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header2.xml" ContentType="application/vnd.openxmlformats-officedocument.wordprocessingml.head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custom.xml" ContentType="application/vnd.openxmlformats-officedocument.custom-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77DC7D7" w14:textId="593FDB71" w:rsidR="0073690C" w:rsidRDefault="0073690C" w:rsidP="005F161A">
      <w:pPr>
        <w:pStyle w:val="11"/>
        <w:spacing w:line="269" w:lineRule="auto"/>
        <w:rPr>
          <w:rFonts w:ascii="David" w:hAnsi="David"/>
          <w:rtl/>
        </w:rPr>
      </w:pPr>
      <w:bookmarkStart w:id="0" w:name="_Toc172036359"/>
      <w:bookmarkStart w:id="1" w:name="_Toc196826223"/>
      <w:bookmarkStart w:id="2" w:name="_Hlk172789387"/>
      <w:bookmarkStart w:id="3" w:name="_Hlk198710596"/>
      <w:bookmarkStart w:id="4" w:name="_GoBack"/>
      <w:bookmarkEnd w:id="4"/>
      <w:r w:rsidRPr="00702000">
        <w:rPr>
          <w:rFonts w:ascii="David" w:hAnsi="David"/>
          <w:rtl/>
        </w:rPr>
        <w:t>יישום הסיוע הכלכלי לעסקים קטנים</w:t>
      </w:r>
      <w:bookmarkEnd w:id="0"/>
      <w:bookmarkEnd w:id="1"/>
      <w:r w:rsidRPr="00702000">
        <w:rPr>
          <w:rFonts w:ascii="David" w:hAnsi="David"/>
          <w:rtl/>
        </w:rPr>
        <w:t xml:space="preserve"> </w:t>
      </w:r>
      <w:bookmarkStart w:id="5" w:name="_Toc172036360"/>
      <w:bookmarkStart w:id="6" w:name="_Toc196826224"/>
      <w:r w:rsidR="00D059E3">
        <w:rPr>
          <w:rFonts w:ascii="David" w:hAnsi="David"/>
          <w:rtl/>
        </w:rPr>
        <w:br/>
      </w:r>
      <w:r w:rsidRPr="00604942">
        <w:rPr>
          <w:rFonts w:ascii="David" w:hAnsi="David"/>
          <w:rtl/>
        </w:rPr>
        <w:t>ב</w:t>
      </w:r>
      <w:r w:rsidR="009C6679" w:rsidRPr="00604942">
        <w:rPr>
          <w:rFonts w:ascii="David" w:hAnsi="David"/>
          <w:rtl/>
        </w:rPr>
        <w:t>חודש</w:t>
      </w:r>
      <w:r w:rsidRPr="00604942">
        <w:rPr>
          <w:rFonts w:ascii="David" w:hAnsi="David"/>
          <w:rtl/>
        </w:rPr>
        <w:t xml:space="preserve">ים הראשונים </w:t>
      </w:r>
      <w:r w:rsidR="00EA1BC4" w:rsidRPr="00604942">
        <w:rPr>
          <w:rFonts w:ascii="David" w:hAnsi="David"/>
          <w:rtl/>
        </w:rPr>
        <w:t xml:space="preserve">של </w:t>
      </w:r>
      <w:r w:rsidRPr="00604942">
        <w:rPr>
          <w:rFonts w:ascii="David" w:hAnsi="David"/>
          <w:rtl/>
        </w:rPr>
        <w:t>מלחמת חרבות ברזל</w:t>
      </w:r>
      <w:bookmarkEnd w:id="2"/>
      <w:bookmarkEnd w:id="5"/>
      <w:bookmarkEnd w:id="6"/>
    </w:p>
    <w:p w14:paraId="35E842BF" w14:textId="77777777" w:rsidR="00F26323" w:rsidRPr="00FC0A65" w:rsidRDefault="00F26323" w:rsidP="005F161A">
      <w:pPr>
        <w:spacing w:line="269" w:lineRule="auto"/>
        <w:rPr>
          <w:sz w:val="4"/>
          <w:szCs w:val="8"/>
          <w:rtl/>
        </w:rPr>
      </w:pPr>
    </w:p>
    <w:p w14:paraId="29E1F15F" w14:textId="77777777" w:rsidR="008906AD" w:rsidRPr="008906AD" w:rsidRDefault="008906AD" w:rsidP="008906AD">
      <w:pPr>
        <w:rPr>
          <w:rtl/>
        </w:rPr>
      </w:pPr>
      <w:bookmarkStart w:id="7" w:name="tempMark"/>
      <w:bookmarkStart w:id="8" w:name="_Toc172036361"/>
      <w:bookmarkStart w:id="9" w:name="_Toc196826225"/>
      <w:bookmarkEnd w:id="7"/>
    </w:p>
    <w:p w14:paraId="27347EF7" w14:textId="4235ED6B" w:rsidR="0073690C" w:rsidRPr="00604942" w:rsidRDefault="0073690C" w:rsidP="005F161A">
      <w:pPr>
        <w:pStyle w:val="31"/>
        <w:spacing w:before="0" w:line="269" w:lineRule="auto"/>
        <w:rPr>
          <w:rFonts w:ascii="David" w:hAnsi="David"/>
          <w:rtl/>
        </w:rPr>
      </w:pPr>
      <w:r w:rsidRPr="00604942">
        <w:rPr>
          <w:rFonts w:ascii="David" w:hAnsi="David"/>
          <w:rtl/>
        </w:rPr>
        <w:t>מבוא</w:t>
      </w:r>
      <w:bookmarkEnd w:id="8"/>
      <w:bookmarkEnd w:id="9"/>
    </w:p>
    <w:p w14:paraId="23F793C3" w14:textId="4783F046" w:rsidR="00D6545A" w:rsidRPr="00604942" w:rsidRDefault="00D6545A" w:rsidP="005F161A">
      <w:pPr>
        <w:pStyle w:val="a7"/>
        <w:spacing w:line="269" w:lineRule="auto"/>
        <w:rPr>
          <w:rFonts w:ascii="David" w:hAnsi="David"/>
          <w:rtl/>
        </w:rPr>
      </w:pPr>
      <w:bookmarkStart w:id="10" w:name="_Hlk172788606"/>
    </w:p>
    <w:p w14:paraId="6BEC64FF" w14:textId="1FA06FD9" w:rsidR="00E0200F" w:rsidRPr="00604942" w:rsidRDefault="00E0200F" w:rsidP="005F161A">
      <w:pPr>
        <w:spacing w:line="269" w:lineRule="auto"/>
        <w:rPr>
          <w:rFonts w:ascii="David" w:hAnsi="David"/>
          <w:rtl/>
        </w:rPr>
      </w:pPr>
      <w:r w:rsidRPr="00604942">
        <w:rPr>
          <w:rFonts w:ascii="David" w:hAnsi="David"/>
          <w:rtl/>
        </w:rPr>
        <w:t>ב</w:t>
      </w:r>
      <w:r w:rsidR="008944E9" w:rsidRPr="00604942">
        <w:rPr>
          <w:rFonts w:ascii="David" w:hAnsi="David"/>
          <w:rtl/>
        </w:rPr>
        <w:t xml:space="preserve">יום </w:t>
      </w:r>
      <w:r w:rsidR="00602BB7" w:rsidRPr="00604942">
        <w:rPr>
          <w:rFonts w:ascii="David" w:hAnsi="David"/>
          <w:rtl/>
        </w:rPr>
        <w:t>שמחת תורה</w:t>
      </w:r>
      <w:r w:rsidR="008944E9" w:rsidRPr="00604942">
        <w:rPr>
          <w:rFonts w:ascii="David" w:hAnsi="David"/>
          <w:rtl/>
        </w:rPr>
        <w:t xml:space="preserve"> </w:t>
      </w:r>
      <w:proofErr w:type="spellStart"/>
      <w:r w:rsidR="008944E9" w:rsidRPr="00604942">
        <w:rPr>
          <w:rFonts w:ascii="David" w:hAnsi="David"/>
          <w:rtl/>
        </w:rPr>
        <w:t>התשפ"ד</w:t>
      </w:r>
      <w:proofErr w:type="spellEnd"/>
      <w:r w:rsidR="008944E9" w:rsidRPr="00604942">
        <w:rPr>
          <w:rFonts w:ascii="David" w:hAnsi="David"/>
          <w:rtl/>
        </w:rPr>
        <w:t>,</w:t>
      </w:r>
      <w:r w:rsidR="00602BB7" w:rsidRPr="00604942">
        <w:rPr>
          <w:rFonts w:ascii="David" w:hAnsi="David"/>
          <w:rtl/>
        </w:rPr>
        <w:t xml:space="preserve"> </w:t>
      </w:r>
      <w:r w:rsidR="008944E9" w:rsidRPr="00604942">
        <w:rPr>
          <w:rFonts w:ascii="David" w:hAnsi="David"/>
          <w:rtl/>
        </w:rPr>
        <w:t>שבעה באוקטובר 2023,</w:t>
      </w:r>
      <w:r w:rsidRPr="00604942">
        <w:rPr>
          <w:rFonts w:ascii="David" w:hAnsi="David"/>
          <w:rtl/>
        </w:rPr>
        <w:t xml:space="preserve"> </w:t>
      </w:r>
      <w:r w:rsidR="008944E9" w:rsidRPr="00604942">
        <w:rPr>
          <w:rFonts w:ascii="David" w:hAnsi="David"/>
          <w:rtl/>
        </w:rPr>
        <w:t xml:space="preserve">תקף </w:t>
      </w:r>
      <w:r w:rsidRPr="00604942">
        <w:rPr>
          <w:rFonts w:ascii="David" w:hAnsi="David"/>
          <w:rtl/>
        </w:rPr>
        <w:t>ארגון</w:t>
      </w:r>
      <w:r w:rsidR="008944E9" w:rsidRPr="00604942">
        <w:rPr>
          <w:rFonts w:ascii="David" w:hAnsi="David"/>
          <w:rtl/>
        </w:rPr>
        <w:t xml:space="preserve"> הטרור</w:t>
      </w:r>
      <w:r w:rsidRPr="00604942">
        <w:rPr>
          <w:rFonts w:ascii="David" w:hAnsi="David"/>
          <w:rtl/>
        </w:rPr>
        <w:t xml:space="preserve"> חמאס </w:t>
      </w:r>
      <w:r w:rsidR="008944E9" w:rsidRPr="00604942">
        <w:rPr>
          <w:rFonts w:ascii="David" w:hAnsi="David"/>
          <w:rtl/>
        </w:rPr>
        <w:t>את מדינת</w:t>
      </w:r>
      <w:r w:rsidR="003F5C08" w:rsidRPr="00604942">
        <w:rPr>
          <w:rFonts w:ascii="David" w:hAnsi="David"/>
          <w:rtl/>
        </w:rPr>
        <w:t xml:space="preserve"> ישראל </w:t>
      </w:r>
      <w:r w:rsidR="008944E9" w:rsidRPr="00604942">
        <w:rPr>
          <w:rFonts w:ascii="David" w:hAnsi="David"/>
          <w:rtl/>
        </w:rPr>
        <w:t>באמצעות</w:t>
      </w:r>
      <w:r w:rsidR="003F5C08" w:rsidRPr="00604942">
        <w:rPr>
          <w:rFonts w:ascii="David" w:hAnsi="David"/>
          <w:rtl/>
        </w:rPr>
        <w:t xml:space="preserve"> ירי</w:t>
      </w:r>
      <w:r w:rsidR="008944E9" w:rsidRPr="00604942">
        <w:rPr>
          <w:rFonts w:ascii="David" w:hAnsi="David"/>
          <w:rtl/>
        </w:rPr>
        <w:t xml:space="preserve"> של אלפי טילים</w:t>
      </w:r>
      <w:r w:rsidR="003F5C08" w:rsidRPr="00604942">
        <w:rPr>
          <w:rFonts w:ascii="David" w:hAnsi="David"/>
          <w:rtl/>
        </w:rPr>
        <w:t xml:space="preserve"> </w:t>
      </w:r>
      <w:r w:rsidR="008944E9" w:rsidRPr="00604942">
        <w:rPr>
          <w:rFonts w:ascii="David" w:hAnsi="David"/>
          <w:rtl/>
        </w:rPr>
        <w:t xml:space="preserve">וחדירה של אלפי </w:t>
      </w:r>
      <w:r w:rsidR="003F5C08" w:rsidRPr="00604942">
        <w:rPr>
          <w:rFonts w:ascii="David" w:hAnsi="David"/>
          <w:rtl/>
        </w:rPr>
        <w:t>מחבלים ל</w:t>
      </w:r>
      <w:r w:rsidR="008944E9" w:rsidRPr="00604942">
        <w:rPr>
          <w:rFonts w:ascii="David" w:hAnsi="David"/>
          <w:rtl/>
        </w:rPr>
        <w:t>בסיסי צה"ל, לערים ול</w:t>
      </w:r>
      <w:r w:rsidR="00D06B64">
        <w:rPr>
          <w:rFonts w:ascii="David" w:hAnsi="David"/>
          <w:rtl/>
        </w:rPr>
        <w:t>יישוב</w:t>
      </w:r>
      <w:r w:rsidR="008944E9" w:rsidRPr="00604942">
        <w:rPr>
          <w:rFonts w:ascii="David" w:hAnsi="David"/>
          <w:rtl/>
        </w:rPr>
        <w:t>ים בנגב המערבי (</w:t>
      </w:r>
      <w:r w:rsidR="00D06B64">
        <w:rPr>
          <w:rFonts w:ascii="David" w:hAnsi="David"/>
          <w:rtl/>
        </w:rPr>
        <w:t>יישוב</w:t>
      </w:r>
      <w:r w:rsidR="008944E9" w:rsidRPr="00604942">
        <w:rPr>
          <w:rFonts w:ascii="David" w:hAnsi="David"/>
          <w:rtl/>
        </w:rPr>
        <w:t>י עוטף עזה</w:t>
      </w:r>
      <w:r w:rsidR="00DF0AD4" w:rsidRPr="00604942">
        <w:rPr>
          <w:rStyle w:val="af1"/>
          <w:rFonts w:ascii="David" w:hAnsi="David"/>
          <w:rtl/>
        </w:rPr>
        <w:footnoteReference w:id="1"/>
      </w:r>
      <w:r w:rsidR="008944E9" w:rsidRPr="00604942">
        <w:rPr>
          <w:rFonts w:ascii="David" w:hAnsi="David"/>
          <w:rtl/>
        </w:rPr>
        <w:t>)</w:t>
      </w:r>
      <w:r w:rsidR="003F5C08" w:rsidRPr="00604942">
        <w:rPr>
          <w:rFonts w:ascii="David" w:hAnsi="David"/>
          <w:rtl/>
        </w:rPr>
        <w:t>.</w:t>
      </w:r>
      <w:r w:rsidR="005B5B18" w:rsidRPr="00604942">
        <w:rPr>
          <w:rFonts w:ascii="David" w:hAnsi="David"/>
          <w:rtl/>
        </w:rPr>
        <w:t xml:space="preserve"> </w:t>
      </w:r>
      <w:r w:rsidR="008944E9" w:rsidRPr="00604942">
        <w:rPr>
          <w:rFonts w:ascii="David" w:hAnsi="David"/>
          <w:rtl/>
        </w:rPr>
        <w:t xml:space="preserve">המחבלים הגיעו גם למסיבות מרובות משתתפים שהתקיימו סמוך לרצועת עזה. אלפי המחבלים שחדרו לישראל ביצעו מעשים נוראים וקיצוניים באכזריותם. הם רצחו מאות חיילים וכ-1,000 אזרחים ישראלים וזרים וביצעו פשעים מחרידים בנשים, גברים, קשישים, ילדים ותינוקות, </w:t>
      </w:r>
      <w:r w:rsidR="005F41C9" w:rsidRPr="00604942">
        <w:rPr>
          <w:rFonts w:ascii="David" w:hAnsi="David"/>
          <w:rtl/>
        </w:rPr>
        <w:t>חיילות ו</w:t>
      </w:r>
      <w:r w:rsidR="008944E9" w:rsidRPr="00604942">
        <w:rPr>
          <w:rFonts w:ascii="David" w:hAnsi="David"/>
          <w:rtl/>
        </w:rPr>
        <w:t>חיילים</w:t>
      </w:r>
      <w:r w:rsidR="005F41C9" w:rsidRPr="00604942">
        <w:rPr>
          <w:rFonts w:ascii="David" w:hAnsi="David"/>
          <w:rtl/>
        </w:rPr>
        <w:t>.</w:t>
      </w:r>
      <w:r w:rsidR="00275E00" w:rsidRPr="00604942">
        <w:rPr>
          <w:rFonts w:ascii="David" w:hAnsi="David"/>
          <w:rtl/>
        </w:rPr>
        <w:t xml:space="preserve"> נוסף על כך הם פצעו אלפי בני אדם, ביצעו בקורבנות פגיעות מיניות קשות וחטפו לתוך שטח רצועת עזה 251 נשים, גברים וילדים. המחבלים פגעו גם ברכוש - הרסו, שרפו והשמידו בתים ב</w:t>
      </w:r>
      <w:r w:rsidR="00D06B64">
        <w:rPr>
          <w:rFonts w:ascii="David" w:hAnsi="David"/>
          <w:rtl/>
        </w:rPr>
        <w:t>יישוב</w:t>
      </w:r>
      <w:r w:rsidR="00275E00" w:rsidRPr="00604942">
        <w:rPr>
          <w:rFonts w:ascii="David" w:hAnsi="David"/>
          <w:rtl/>
        </w:rPr>
        <w:t>ים, מפעלים, ציוד ורכוש אחר. במהלך הלחימה ב</w:t>
      </w:r>
      <w:r w:rsidR="00D06B64">
        <w:rPr>
          <w:rFonts w:ascii="David" w:hAnsi="David"/>
          <w:rtl/>
        </w:rPr>
        <w:t>יישוב</w:t>
      </w:r>
      <w:r w:rsidR="00275E00" w:rsidRPr="00604942">
        <w:rPr>
          <w:rFonts w:ascii="David" w:hAnsi="David"/>
          <w:rtl/>
        </w:rPr>
        <w:t>ים נאלצו</w:t>
      </w:r>
      <w:r w:rsidR="00B1386A" w:rsidRPr="00604942">
        <w:rPr>
          <w:rFonts w:ascii="David" w:hAnsi="David"/>
          <w:rtl/>
        </w:rPr>
        <w:t xml:space="preserve"> </w:t>
      </w:r>
      <w:r w:rsidR="00275E00" w:rsidRPr="00604942">
        <w:rPr>
          <w:rFonts w:ascii="David" w:hAnsi="David"/>
          <w:rtl/>
        </w:rPr>
        <w:t>תושבים רבים להסתתר שעות רבות במרחבים המוגנים ובמקומות מסתור אחרים, תוך חשש כבד לחייהם ותוך שהם מתוודעים לזוועות הקורות לבני משפחה, קרובים, שכנים וחברים ואף רואים במו עיניהם את הדברים מתרחשים (להלן - אירועי שבעה באוקטובר); רבים אחרים ראו את האירועים המחרידים בשידור חי באמצעי התקשורת וברשתות החברתיות. מלחמת חרבות ברזל (להלן גם - המלחמה), שפרצה בעקבות אירועים אלה, מתאפיינת בירי של אלפי רקטות לעבר יישובי ישראל, בחשש מעימות רב-זירתי ובמשך ארוך לעומת מלחמות ישראל האחרונות.</w:t>
      </w:r>
    </w:p>
    <w:p w14:paraId="66EB7D93" w14:textId="2BA575BD" w:rsidR="000B3CDE" w:rsidRPr="00604942" w:rsidRDefault="000B3CDE" w:rsidP="005F161A">
      <w:pPr>
        <w:pStyle w:val="a7"/>
        <w:spacing w:line="269" w:lineRule="auto"/>
        <w:rPr>
          <w:rFonts w:ascii="David" w:hAnsi="David"/>
          <w:rtl/>
        </w:rPr>
      </w:pPr>
    </w:p>
    <w:p w14:paraId="733D62D1" w14:textId="7A3113FB" w:rsidR="000B3CDE" w:rsidRPr="00604942" w:rsidRDefault="000B3CDE" w:rsidP="005F161A">
      <w:pPr>
        <w:spacing w:line="269" w:lineRule="auto"/>
        <w:rPr>
          <w:rFonts w:ascii="David" w:hAnsi="David"/>
          <w:rtl/>
        </w:rPr>
      </w:pPr>
      <w:r w:rsidRPr="00604942">
        <w:rPr>
          <w:rFonts w:ascii="David" w:hAnsi="David"/>
          <w:rtl/>
        </w:rPr>
        <w:t>נוכח המתקפות שאירעו מאז פרוץ המלחמה, וכן איומים למתקפות נוספות</w:t>
      </w:r>
      <w:r w:rsidR="00693936" w:rsidRPr="00604942">
        <w:rPr>
          <w:rFonts w:ascii="David" w:hAnsi="David"/>
          <w:rtl/>
        </w:rPr>
        <w:t>, הן בזירה הדרומית והן בזירה הצפונית,</w:t>
      </w:r>
      <w:r w:rsidR="0057746B" w:rsidRPr="00604942">
        <w:rPr>
          <w:rFonts w:ascii="David" w:hAnsi="David"/>
          <w:rtl/>
        </w:rPr>
        <w:t xml:space="preserve"> התקבלה שורת החלטות באשר לפינוי אוכלוסייה ביישובים בשתי הזירות.</w:t>
      </w:r>
      <w:r w:rsidR="00D121D7" w:rsidRPr="00604942">
        <w:rPr>
          <w:rFonts w:ascii="David" w:hAnsi="David"/>
          <w:rtl/>
        </w:rPr>
        <w:t xml:space="preserve"> </w:t>
      </w:r>
      <w:r w:rsidR="00D154FC" w:rsidRPr="00604942">
        <w:rPr>
          <w:rFonts w:ascii="David" w:hAnsi="David"/>
          <w:rtl/>
        </w:rPr>
        <w:t>לפי נתונים של מער</w:t>
      </w:r>
      <w:r w:rsidR="00147D99" w:rsidRPr="00604942">
        <w:rPr>
          <w:rFonts w:ascii="David" w:hAnsi="David"/>
          <w:rtl/>
        </w:rPr>
        <w:t>כת "יחד" שהוקמה במלחמ</w:t>
      </w:r>
      <w:r w:rsidR="00DF0AD4" w:rsidRPr="00604942">
        <w:rPr>
          <w:rFonts w:ascii="David" w:hAnsi="David"/>
          <w:rtl/>
        </w:rPr>
        <w:t>ת חרבות ברזל כדי לאגם את נתוני המפונים והמתפנים</w:t>
      </w:r>
      <w:r w:rsidR="00D154FC" w:rsidRPr="00604942">
        <w:rPr>
          <w:rFonts w:ascii="David" w:hAnsi="David"/>
          <w:rtl/>
        </w:rPr>
        <w:t xml:space="preserve">, </w:t>
      </w:r>
      <w:r w:rsidR="004B26A1" w:rsidRPr="00604942">
        <w:rPr>
          <w:rFonts w:ascii="David" w:hAnsi="David"/>
          <w:rtl/>
        </w:rPr>
        <w:t>ב-</w:t>
      </w:r>
      <w:r w:rsidR="00DF0AD4" w:rsidRPr="00604942">
        <w:rPr>
          <w:rFonts w:ascii="David" w:hAnsi="David"/>
          <w:rtl/>
        </w:rPr>
        <w:t>7.1.24</w:t>
      </w:r>
      <w:r w:rsidR="004B26A1" w:rsidRPr="00604942">
        <w:rPr>
          <w:rFonts w:ascii="David" w:hAnsi="David"/>
          <w:rtl/>
        </w:rPr>
        <w:t xml:space="preserve"> </w:t>
      </w:r>
      <w:r w:rsidR="00D154FC" w:rsidRPr="00604942">
        <w:rPr>
          <w:rFonts w:ascii="David" w:hAnsi="David"/>
          <w:rtl/>
        </w:rPr>
        <w:t xml:space="preserve">היו </w:t>
      </w:r>
      <w:r w:rsidR="00DF0AD4" w:rsidRPr="00604942">
        <w:rPr>
          <w:rFonts w:ascii="David" w:hAnsi="David"/>
          <w:rtl/>
        </w:rPr>
        <w:t>כ-210,000</w:t>
      </w:r>
      <w:r w:rsidR="00D154FC" w:rsidRPr="00604942">
        <w:rPr>
          <w:rFonts w:ascii="David" w:hAnsi="David"/>
          <w:rtl/>
        </w:rPr>
        <w:t xml:space="preserve"> תושבים שפונו מבתיהם</w:t>
      </w:r>
      <w:r w:rsidR="00DF0AD4" w:rsidRPr="00604942">
        <w:rPr>
          <w:rFonts w:ascii="David" w:hAnsi="David"/>
          <w:rtl/>
        </w:rPr>
        <w:t xml:space="preserve"> ב</w:t>
      </w:r>
      <w:r w:rsidR="00D06B64">
        <w:rPr>
          <w:rFonts w:ascii="David" w:hAnsi="David"/>
          <w:rtl/>
        </w:rPr>
        <w:t>יישוב</w:t>
      </w:r>
      <w:r w:rsidR="00DF0AD4" w:rsidRPr="00604942">
        <w:rPr>
          <w:rFonts w:ascii="David" w:hAnsi="David"/>
          <w:rtl/>
        </w:rPr>
        <w:t>י הדרום והצפון</w:t>
      </w:r>
      <w:r w:rsidR="000936AB" w:rsidRPr="00604942">
        <w:rPr>
          <w:rFonts w:ascii="David" w:hAnsi="David"/>
          <w:rtl/>
        </w:rPr>
        <w:t xml:space="preserve"> </w:t>
      </w:r>
      <w:r w:rsidR="00DF0AD4" w:rsidRPr="00604942">
        <w:rPr>
          <w:rFonts w:ascii="David" w:hAnsi="David"/>
          <w:rtl/>
        </w:rPr>
        <w:t xml:space="preserve">ושהתפנו מבתיהם באופן עצמאי </w:t>
      </w:r>
      <w:r w:rsidR="000936AB" w:rsidRPr="00604942">
        <w:rPr>
          <w:rFonts w:ascii="David" w:hAnsi="David"/>
          <w:rtl/>
        </w:rPr>
        <w:t>מאז אירועי שבעה באוקטובר</w:t>
      </w:r>
      <w:r w:rsidR="00D154FC" w:rsidRPr="00604942">
        <w:rPr>
          <w:rFonts w:ascii="David" w:hAnsi="David"/>
          <w:rtl/>
        </w:rPr>
        <w:t>.</w:t>
      </w:r>
      <w:r w:rsidR="0057746B" w:rsidRPr="00604942">
        <w:rPr>
          <w:rFonts w:ascii="David" w:hAnsi="David"/>
          <w:rtl/>
        </w:rPr>
        <w:t xml:space="preserve"> </w:t>
      </w:r>
    </w:p>
    <w:p w14:paraId="1504D3C8" w14:textId="472DFE37" w:rsidR="003A7D82" w:rsidRPr="00604942" w:rsidRDefault="003A7D82" w:rsidP="005F161A">
      <w:pPr>
        <w:pStyle w:val="a7"/>
        <w:spacing w:line="269" w:lineRule="auto"/>
        <w:rPr>
          <w:rFonts w:ascii="David" w:hAnsi="David"/>
          <w:rtl/>
        </w:rPr>
      </w:pPr>
    </w:p>
    <w:p w14:paraId="753D49D7" w14:textId="2E7D4E21" w:rsidR="00E0200F" w:rsidRPr="00604942" w:rsidRDefault="00E75199" w:rsidP="005F161A">
      <w:pPr>
        <w:spacing w:line="269" w:lineRule="auto"/>
        <w:rPr>
          <w:rFonts w:ascii="David" w:hAnsi="David"/>
          <w:rtl/>
        </w:rPr>
      </w:pPr>
      <w:bookmarkStart w:id="11" w:name="_Hlk173748166"/>
      <w:r w:rsidRPr="00604942">
        <w:rPr>
          <w:rFonts w:ascii="David" w:hAnsi="David"/>
          <w:rtl/>
        </w:rPr>
        <w:t>אירועי שבעה באוקטובר</w:t>
      </w:r>
      <w:r w:rsidR="00C20741" w:rsidRPr="00604942">
        <w:rPr>
          <w:rFonts w:ascii="David" w:hAnsi="David"/>
          <w:rtl/>
        </w:rPr>
        <w:t xml:space="preserve"> השפיע</w:t>
      </w:r>
      <w:r w:rsidRPr="00604942">
        <w:rPr>
          <w:rFonts w:ascii="David" w:hAnsi="David"/>
          <w:rtl/>
        </w:rPr>
        <w:t>ו</w:t>
      </w:r>
      <w:r w:rsidR="00C20741" w:rsidRPr="00604942">
        <w:rPr>
          <w:rFonts w:ascii="David" w:hAnsi="David"/>
          <w:rtl/>
        </w:rPr>
        <w:t xml:space="preserve"> עמוקות על כלכלת</w:t>
      </w:r>
      <w:r w:rsidR="00826962" w:rsidRPr="00604942">
        <w:rPr>
          <w:rFonts w:ascii="David" w:hAnsi="David"/>
          <w:rtl/>
        </w:rPr>
        <w:t xml:space="preserve"> מדינת ישראל</w:t>
      </w:r>
      <w:r w:rsidR="0020198D" w:rsidRPr="00604942">
        <w:rPr>
          <w:rFonts w:ascii="David" w:hAnsi="David"/>
          <w:rtl/>
        </w:rPr>
        <w:t xml:space="preserve"> - בפרט בחודשים הראשונים</w:t>
      </w:r>
      <w:r w:rsidR="00C20741" w:rsidRPr="00604942">
        <w:rPr>
          <w:rFonts w:ascii="David" w:hAnsi="David"/>
          <w:rtl/>
        </w:rPr>
        <w:t>.</w:t>
      </w:r>
      <w:r w:rsidR="00771394" w:rsidRPr="00604942">
        <w:rPr>
          <w:rFonts w:ascii="David" w:hAnsi="David"/>
          <w:rtl/>
        </w:rPr>
        <w:t xml:space="preserve"> </w:t>
      </w:r>
      <w:r w:rsidR="00C055EB" w:rsidRPr="00604942">
        <w:rPr>
          <w:rFonts w:ascii="David" w:hAnsi="David"/>
          <w:rtl/>
        </w:rPr>
        <w:t>לפי סקירה של הכלכלן הראשי בנובמבר 2023</w:t>
      </w:r>
      <w:r w:rsidR="00C055EB" w:rsidRPr="00604942">
        <w:rPr>
          <w:rFonts w:ascii="David" w:hAnsi="David"/>
          <w:vertAlign w:val="superscript"/>
          <w:rtl/>
        </w:rPr>
        <w:footnoteReference w:id="2"/>
      </w:r>
      <w:r w:rsidR="00C055EB" w:rsidRPr="00604942">
        <w:rPr>
          <w:rFonts w:ascii="David" w:hAnsi="David"/>
          <w:rtl/>
        </w:rPr>
        <w:t xml:space="preserve">, </w:t>
      </w:r>
      <w:r w:rsidR="0081082A" w:rsidRPr="00604942">
        <w:rPr>
          <w:rFonts w:ascii="David" w:hAnsi="David"/>
          <w:rtl/>
        </w:rPr>
        <w:t xml:space="preserve">עם אירועי שבעה באוקטובר </w:t>
      </w:r>
      <w:r w:rsidR="00EF24F4" w:rsidRPr="00604942">
        <w:rPr>
          <w:rFonts w:ascii="David" w:hAnsi="David"/>
          <w:rtl/>
        </w:rPr>
        <w:t xml:space="preserve">הגיב </w:t>
      </w:r>
      <w:r w:rsidR="0081082A" w:rsidRPr="00604942">
        <w:rPr>
          <w:rFonts w:ascii="David" w:hAnsi="David"/>
          <w:rtl/>
        </w:rPr>
        <w:t>שוק ההון בחדות</w:t>
      </w:r>
      <w:r w:rsidR="0034187A" w:rsidRPr="00604942">
        <w:rPr>
          <w:rFonts w:ascii="David" w:hAnsi="David"/>
          <w:rtl/>
        </w:rPr>
        <w:t>,</w:t>
      </w:r>
      <w:r w:rsidR="0081082A" w:rsidRPr="00604942">
        <w:rPr>
          <w:rFonts w:ascii="David" w:hAnsi="David"/>
          <w:rtl/>
        </w:rPr>
        <w:t xml:space="preserve"> כאשר מדד תל אביב 125 איבד מערכו עד כ-13% ושער החליפין מול הדולר חצה את הארבעה שקלים לדולר.</w:t>
      </w:r>
      <w:r w:rsidR="00EE01BD" w:rsidRPr="00604942">
        <w:rPr>
          <w:rFonts w:ascii="David" w:hAnsi="David"/>
          <w:rtl/>
        </w:rPr>
        <w:t xml:space="preserve"> תחזית צמיחת התוצר לשנת 2023 עודכנה כלפי מטה ועמדה נכון לנובמבר 2023 על 2% (לעומת 2.7% בפרסום נומרטור יוני 2023).</w:t>
      </w:r>
      <w:bookmarkEnd w:id="11"/>
      <w:r w:rsidR="00684A01" w:rsidRPr="00604942">
        <w:rPr>
          <w:rFonts w:ascii="David" w:hAnsi="David"/>
          <w:rtl/>
        </w:rPr>
        <w:t xml:space="preserve"> </w:t>
      </w:r>
      <w:bookmarkStart w:id="12" w:name="_Hlk173909470"/>
      <w:r w:rsidR="0081082A" w:rsidRPr="00604942">
        <w:rPr>
          <w:rFonts w:ascii="David" w:hAnsi="David"/>
          <w:rtl/>
        </w:rPr>
        <w:t>למלחמה הייתה גם השפעה משמעותית על שוק העבודה</w:t>
      </w:r>
      <w:r w:rsidR="006D2AC4" w:rsidRPr="00604942">
        <w:rPr>
          <w:rStyle w:val="af1"/>
          <w:rFonts w:ascii="David" w:hAnsi="David"/>
          <w:rtl/>
        </w:rPr>
        <w:footnoteReference w:id="3"/>
      </w:r>
      <w:r w:rsidR="0034187A" w:rsidRPr="00604942">
        <w:rPr>
          <w:rFonts w:ascii="David" w:hAnsi="David"/>
          <w:rtl/>
        </w:rPr>
        <w:t>.</w:t>
      </w:r>
      <w:r w:rsidR="00684A01" w:rsidRPr="00604942">
        <w:rPr>
          <w:rFonts w:ascii="David" w:hAnsi="David"/>
          <w:rtl/>
        </w:rPr>
        <w:t xml:space="preserve"> באוקטובר 2023 נעדרו כ-765</w:t>
      </w:r>
      <w:r w:rsidR="00D06B64">
        <w:rPr>
          <w:rFonts w:ascii="David" w:hAnsi="David" w:hint="cs"/>
          <w:rtl/>
        </w:rPr>
        <w:t>,000</w:t>
      </w:r>
      <w:r w:rsidR="00684A01" w:rsidRPr="00604942">
        <w:rPr>
          <w:rFonts w:ascii="David" w:hAnsi="David"/>
          <w:rtl/>
        </w:rPr>
        <w:t xml:space="preserve"> מועסקים מעבודתם (כ-18%) בשל סיבות הקשורות למלחמה, בנובמבר 2023 נעדרו כ-400</w:t>
      </w:r>
      <w:r w:rsidR="00D06B64">
        <w:rPr>
          <w:rFonts w:ascii="David" w:hAnsi="David" w:hint="cs"/>
          <w:rtl/>
        </w:rPr>
        <w:t>,000</w:t>
      </w:r>
      <w:r w:rsidR="00447B93" w:rsidRPr="00604942">
        <w:rPr>
          <w:rFonts w:ascii="David" w:hAnsi="David"/>
          <w:rtl/>
        </w:rPr>
        <w:t xml:space="preserve"> מועסקים</w:t>
      </w:r>
      <w:r w:rsidR="00684A01" w:rsidRPr="00604942">
        <w:rPr>
          <w:rFonts w:ascii="David" w:hAnsi="David"/>
          <w:rtl/>
        </w:rPr>
        <w:t xml:space="preserve"> (כ-9% מהמועסקים) ובדצמבר 2023 - כ-285</w:t>
      </w:r>
      <w:r w:rsidR="00D06B64">
        <w:rPr>
          <w:rFonts w:ascii="David" w:hAnsi="David" w:hint="cs"/>
          <w:rtl/>
        </w:rPr>
        <w:t>,000</w:t>
      </w:r>
      <w:r w:rsidR="00684A01" w:rsidRPr="00604942">
        <w:rPr>
          <w:rFonts w:ascii="David" w:hAnsi="David"/>
          <w:rtl/>
        </w:rPr>
        <w:t xml:space="preserve"> מועסקים (כ-7% מהמועסקים).</w:t>
      </w:r>
      <w:bookmarkEnd w:id="10"/>
      <w:bookmarkEnd w:id="12"/>
    </w:p>
    <w:p w14:paraId="4B46A10F" w14:textId="4A7E56A0" w:rsidR="00556A48" w:rsidRPr="00604942" w:rsidRDefault="00556A48" w:rsidP="005F161A">
      <w:pPr>
        <w:pStyle w:val="a7"/>
        <w:spacing w:line="269" w:lineRule="auto"/>
        <w:rPr>
          <w:rFonts w:ascii="David" w:hAnsi="David"/>
          <w:rtl/>
        </w:rPr>
      </w:pPr>
    </w:p>
    <w:p w14:paraId="2E2B1DF2" w14:textId="1F904837" w:rsidR="00F26323" w:rsidRDefault="00353DD8" w:rsidP="00FC0A65">
      <w:pPr>
        <w:spacing w:line="269" w:lineRule="auto"/>
        <w:rPr>
          <w:rFonts w:ascii="David" w:hAnsi="David"/>
          <w:rtl/>
        </w:rPr>
      </w:pPr>
      <w:r w:rsidRPr="00604942">
        <w:rPr>
          <w:rFonts w:ascii="David" w:hAnsi="David"/>
          <w:rtl/>
        </w:rPr>
        <w:t xml:space="preserve">לעסקים קטנים </w:t>
      </w:r>
      <w:r w:rsidR="00BA49FF" w:rsidRPr="00604942">
        <w:rPr>
          <w:rFonts w:ascii="David" w:hAnsi="David"/>
          <w:rtl/>
        </w:rPr>
        <w:t>ובינוניים</w:t>
      </w:r>
      <w:r w:rsidRPr="00604942">
        <w:rPr>
          <w:rFonts w:ascii="David" w:hAnsi="David"/>
          <w:rtl/>
        </w:rPr>
        <w:t xml:space="preserve"> יש חשיבות בהתפתחותן הכלכלית של מדינות, שכן הם נתפסים כיחידות דינמיות, חדשניות, בעלות יכולת תגובה מהירה וכושר הסתגלות לדרישות המשתנות של השווקים וכמקור ליצירת מקומות תעסוקה חדשים. ההכרה בתרומתם של עסקים אלו למשק הניעה מדינות מתקדמות רבות לגבש מדיניות תמיכה בעסקים קטנים ובינוניים. אמצעי התמיכה שניתנים הם בין היתר חקיקה מיוחדת להגנה על עסקים קטנים, בניית מערכת תמיכה ממשלתית המורכבת בעיקרה ממרכזי מידע, מיועצים ומחונכים מקצועיים, ממתן הלוואות בתנאי אשראי נוחים ומיצירת מסגרת לשיתוף פעולה בין בעלי העסקים במטרה לנצל את היתרונות הטמונים בגודלם, בייחוד בתחומי המחקר, הפיתוח והשיווק. </w:t>
      </w:r>
    </w:p>
    <w:p w14:paraId="7D2F3314" w14:textId="77777777" w:rsidR="00FC0A65" w:rsidRDefault="00FC0A65" w:rsidP="00FC0A65">
      <w:pPr>
        <w:spacing w:line="269" w:lineRule="auto"/>
        <w:rPr>
          <w:rFonts w:ascii="David" w:hAnsi="David"/>
          <w:rtl/>
        </w:rPr>
      </w:pPr>
    </w:p>
    <w:p w14:paraId="6F9DA246" w14:textId="5741EC43" w:rsidR="00353DD8" w:rsidRPr="00604942" w:rsidRDefault="00353DD8" w:rsidP="005F161A">
      <w:pPr>
        <w:spacing w:line="269" w:lineRule="auto"/>
        <w:rPr>
          <w:rFonts w:ascii="David" w:hAnsi="David"/>
          <w:color w:val="FF0000"/>
          <w:rtl/>
        </w:rPr>
      </w:pPr>
      <w:r w:rsidRPr="00604942">
        <w:rPr>
          <w:rFonts w:ascii="David" w:hAnsi="David"/>
          <w:rtl/>
        </w:rPr>
        <w:lastRenderedPageBreak/>
        <w:t>במדינות ה</w:t>
      </w:r>
      <w:r w:rsidRPr="00604942">
        <w:rPr>
          <w:rFonts w:ascii="David" w:hAnsi="David"/>
        </w:rPr>
        <w:t>OECD-</w:t>
      </w:r>
      <w:r w:rsidRPr="00604942">
        <w:rPr>
          <w:rFonts w:ascii="David" w:hAnsi="David"/>
          <w:rtl/>
        </w:rPr>
        <w:t xml:space="preserve"> עסקים קטנים ובינוניים הם בממוצע כ-99% מהעסקים, והם מספקים כ-60% מהתעסוקה ותורמים 50% עד 60% מהתוצר</w:t>
      </w:r>
      <w:r w:rsidR="006D2AC4" w:rsidRPr="00604942">
        <w:rPr>
          <w:rStyle w:val="af1"/>
          <w:rFonts w:ascii="David" w:hAnsi="David"/>
          <w:rtl/>
        </w:rPr>
        <w:footnoteReference w:id="4"/>
      </w:r>
      <w:r w:rsidRPr="00604942">
        <w:rPr>
          <w:rFonts w:ascii="David" w:hAnsi="David"/>
          <w:rtl/>
        </w:rPr>
        <w:t>.</w:t>
      </w:r>
      <w:r w:rsidRPr="00604942">
        <w:rPr>
          <w:rFonts w:ascii="David" w:hAnsi="David"/>
          <w:color w:val="FF0000"/>
          <w:rtl/>
        </w:rPr>
        <w:t xml:space="preserve"> </w:t>
      </w:r>
      <w:r w:rsidRPr="00604942">
        <w:rPr>
          <w:rFonts w:ascii="David" w:hAnsi="David"/>
          <w:rtl/>
        </w:rPr>
        <w:t xml:space="preserve">סוכנויות ממשלתיות ייעודיות במדינות רבות </w:t>
      </w:r>
      <w:r w:rsidR="00F26323">
        <w:rPr>
          <w:rFonts w:ascii="David" w:hAnsi="David"/>
          <w:rtl/>
        </w:rPr>
        <w:br/>
      </w:r>
      <w:r w:rsidRPr="00604942">
        <w:rPr>
          <w:rFonts w:ascii="David" w:hAnsi="David"/>
          <w:rtl/>
        </w:rPr>
        <w:t>ב-</w:t>
      </w:r>
      <w:r w:rsidRPr="00604942">
        <w:rPr>
          <w:rFonts w:ascii="David" w:hAnsi="David"/>
        </w:rPr>
        <w:t>OECD</w:t>
      </w:r>
      <w:r w:rsidRPr="00604942">
        <w:rPr>
          <w:rFonts w:ascii="David" w:hAnsi="David"/>
          <w:rtl/>
        </w:rPr>
        <w:t xml:space="preserve"> מקדמות סביבה רגולטורית המעודדת יזמות, מגבשות תוכניות ומקצות תקציבים לתמיכה בעסקיים קטנים ולשיפור היכולות העסקיות שלהם.</w:t>
      </w:r>
    </w:p>
    <w:p w14:paraId="0D6751DE" w14:textId="6BCE1F60" w:rsidR="00353DD8" w:rsidRPr="00604942" w:rsidRDefault="00353DD8" w:rsidP="005F161A">
      <w:pPr>
        <w:pStyle w:val="a7"/>
        <w:spacing w:line="269" w:lineRule="auto"/>
        <w:rPr>
          <w:rFonts w:ascii="David" w:hAnsi="David"/>
          <w:rtl/>
        </w:rPr>
      </w:pPr>
    </w:p>
    <w:p w14:paraId="4FBC5DA1" w14:textId="77777777" w:rsidR="00353DD8" w:rsidRPr="00604942" w:rsidRDefault="00353DD8" w:rsidP="005F161A">
      <w:pPr>
        <w:spacing w:line="269" w:lineRule="auto"/>
        <w:rPr>
          <w:rFonts w:ascii="David" w:hAnsi="David"/>
          <w:rtl/>
        </w:rPr>
      </w:pPr>
      <w:r w:rsidRPr="00604942">
        <w:rPr>
          <w:rFonts w:ascii="David" w:hAnsi="David"/>
          <w:rtl/>
        </w:rPr>
        <w:t xml:space="preserve">לפי נתוני הלשכה המרכזית לסטטיסטיקה (להלן - הלמ"ס), בשנת 2022 היו בישראל כ-627,000 עסקים (למעט עסקים פטורים </w:t>
      </w:r>
      <w:proofErr w:type="spellStart"/>
      <w:r w:rsidRPr="00604942">
        <w:rPr>
          <w:rFonts w:ascii="David" w:hAnsi="David"/>
          <w:rtl/>
        </w:rPr>
        <w:t>ממע"ם</w:t>
      </w:r>
      <w:proofErr w:type="spellEnd"/>
      <w:r w:rsidRPr="00604942">
        <w:rPr>
          <w:rFonts w:ascii="David" w:hAnsi="David"/>
          <w:rtl/>
        </w:rPr>
        <w:t xml:space="preserve">). </w:t>
      </w:r>
    </w:p>
    <w:p w14:paraId="0860DB3C" w14:textId="5D968B40" w:rsidR="00353DD8" w:rsidRPr="00604942" w:rsidRDefault="00353DD8" w:rsidP="005F161A">
      <w:pPr>
        <w:pStyle w:val="a7"/>
        <w:spacing w:line="269" w:lineRule="auto"/>
        <w:rPr>
          <w:rFonts w:ascii="David" w:hAnsi="David"/>
          <w:rtl/>
        </w:rPr>
      </w:pPr>
    </w:p>
    <w:p w14:paraId="06C735F0" w14:textId="77777777" w:rsidR="00353DD8" w:rsidRPr="00604942" w:rsidRDefault="00353DD8" w:rsidP="005F161A">
      <w:pPr>
        <w:spacing w:line="269" w:lineRule="auto"/>
        <w:rPr>
          <w:rFonts w:ascii="David" w:hAnsi="David"/>
          <w:rtl/>
        </w:rPr>
      </w:pPr>
      <w:r w:rsidRPr="00604942">
        <w:rPr>
          <w:rFonts w:ascii="David" w:hAnsi="David"/>
          <w:rtl/>
        </w:rPr>
        <w:t>בלוח שלהלן מפורטת התפלגות העסקים לפי מספר המועסקים בהם ושיעורם מכלל העסקים, נכון לשנת 2022:</w:t>
      </w:r>
    </w:p>
    <w:p w14:paraId="236CE0F3" w14:textId="73690D4F" w:rsidR="00353DD8" w:rsidRPr="00604942" w:rsidRDefault="00353DD8" w:rsidP="005F161A">
      <w:pPr>
        <w:pStyle w:val="a7"/>
        <w:spacing w:line="269" w:lineRule="auto"/>
        <w:rPr>
          <w:rFonts w:ascii="David" w:hAnsi="David"/>
          <w:rtl/>
        </w:rPr>
      </w:pPr>
    </w:p>
    <w:p w14:paraId="22FE9CED" w14:textId="77777777" w:rsidR="00353DD8" w:rsidRPr="00604942" w:rsidRDefault="00353DD8" w:rsidP="005F161A">
      <w:pPr>
        <w:spacing w:line="269" w:lineRule="auto"/>
        <w:jc w:val="center"/>
        <w:rPr>
          <w:rFonts w:ascii="David" w:hAnsi="David"/>
          <w:b/>
          <w:bCs/>
          <w:sz w:val="24"/>
          <w:rtl/>
        </w:rPr>
      </w:pPr>
      <w:r w:rsidRPr="00604942">
        <w:rPr>
          <w:rFonts w:ascii="David" w:hAnsi="David"/>
          <w:sz w:val="24"/>
          <w:rtl/>
        </w:rPr>
        <w:t>לוח 1:</w:t>
      </w:r>
      <w:r w:rsidRPr="00604942">
        <w:rPr>
          <w:rFonts w:ascii="David" w:hAnsi="David"/>
          <w:b/>
          <w:bCs/>
          <w:sz w:val="24"/>
          <w:rtl/>
        </w:rPr>
        <w:t xml:space="preserve"> התפלגות העסקים בישראל, לפי מספר מועסקים ושיעורם מכלל העסקים, 2022 </w:t>
      </w:r>
    </w:p>
    <w:tbl>
      <w:tblPr>
        <w:bidiVisual/>
        <w:tblW w:w="0" w:type="auto"/>
        <w:jc w:val="center"/>
        <w:tblLook w:val="04A0" w:firstRow="1" w:lastRow="0" w:firstColumn="1" w:lastColumn="0" w:noHBand="0" w:noVBand="1"/>
      </w:tblPr>
      <w:tblGrid>
        <w:gridCol w:w="1574"/>
        <w:gridCol w:w="1105"/>
        <w:gridCol w:w="1072"/>
        <w:gridCol w:w="1008"/>
        <w:gridCol w:w="1046"/>
        <w:gridCol w:w="1287"/>
        <w:gridCol w:w="1118"/>
      </w:tblGrid>
      <w:tr w:rsidR="00353DD8" w:rsidRPr="00604942" w14:paraId="47AAD5C2" w14:textId="77777777" w:rsidTr="00F26323">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000000" w:fill="BF8F00"/>
            <w:noWrap/>
            <w:vAlign w:val="center"/>
            <w:hideMark/>
          </w:tcPr>
          <w:p w14:paraId="1CD6F0FD" w14:textId="6F9D5734" w:rsidR="00353DD8" w:rsidRPr="00604942" w:rsidRDefault="00353DD8" w:rsidP="005F161A">
            <w:pPr>
              <w:bidi w:val="0"/>
              <w:spacing w:line="269" w:lineRule="auto"/>
              <w:jc w:val="center"/>
              <w:rPr>
                <w:rFonts w:ascii="David" w:eastAsia="Times New Roman" w:hAnsi="David"/>
                <w:b/>
                <w:bCs/>
                <w:color w:val="FFFFFF"/>
                <w:sz w:val="22"/>
                <w:szCs w:val="22"/>
              </w:rPr>
            </w:pPr>
          </w:p>
        </w:tc>
        <w:tc>
          <w:tcPr>
            <w:tcW w:w="0" w:type="auto"/>
            <w:gridSpan w:val="2"/>
            <w:tcBorders>
              <w:top w:val="single" w:sz="4" w:space="0" w:color="auto"/>
              <w:left w:val="single" w:sz="4" w:space="0" w:color="auto"/>
              <w:bottom w:val="single" w:sz="4" w:space="0" w:color="auto"/>
              <w:right w:val="single" w:sz="4" w:space="0" w:color="auto"/>
            </w:tcBorders>
            <w:shd w:val="clear" w:color="000000" w:fill="BF8F00"/>
            <w:noWrap/>
            <w:vAlign w:val="center"/>
            <w:hideMark/>
          </w:tcPr>
          <w:p w14:paraId="7CE7D8EC" w14:textId="003555DD" w:rsidR="00353DD8" w:rsidRPr="00604942" w:rsidRDefault="00353DD8" w:rsidP="005F161A">
            <w:pPr>
              <w:spacing w:line="269" w:lineRule="auto"/>
              <w:jc w:val="center"/>
              <w:rPr>
                <w:rFonts w:ascii="David" w:eastAsia="Times New Roman" w:hAnsi="David"/>
                <w:b/>
                <w:bCs/>
                <w:color w:val="FFFFFF"/>
                <w:sz w:val="22"/>
                <w:szCs w:val="22"/>
              </w:rPr>
            </w:pPr>
            <w:r w:rsidRPr="00604942">
              <w:rPr>
                <w:rFonts w:ascii="David" w:eastAsia="Times New Roman" w:hAnsi="David"/>
                <w:b/>
                <w:bCs/>
                <w:color w:val="FFFFFF"/>
                <w:sz w:val="22"/>
                <w:szCs w:val="22"/>
                <w:rtl/>
              </w:rPr>
              <w:t xml:space="preserve">מספר </w:t>
            </w:r>
            <w:r w:rsidR="00193809">
              <w:rPr>
                <w:rFonts w:ascii="David" w:eastAsia="Times New Roman" w:hAnsi="David" w:hint="cs"/>
                <w:b/>
                <w:bCs/>
                <w:color w:val="FFFFFF"/>
                <w:sz w:val="22"/>
                <w:szCs w:val="22"/>
                <w:rtl/>
              </w:rPr>
              <w:t>ה</w:t>
            </w:r>
            <w:r w:rsidRPr="00604942">
              <w:rPr>
                <w:rFonts w:ascii="David" w:eastAsia="Times New Roman" w:hAnsi="David"/>
                <w:b/>
                <w:bCs/>
                <w:color w:val="FFFFFF"/>
                <w:sz w:val="22"/>
                <w:szCs w:val="22"/>
                <w:rtl/>
              </w:rPr>
              <w:t>עסקים ושיעורם</w:t>
            </w:r>
          </w:p>
        </w:tc>
        <w:tc>
          <w:tcPr>
            <w:tcW w:w="2280" w:type="dxa"/>
            <w:gridSpan w:val="2"/>
            <w:tcBorders>
              <w:top w:val="single" w:sz="4" w:space="0" w:color="auto"/>
              <w:left w:val="single" w:sz="4" w:space="0" w:color="auto"/>
              <w:bottom w:val="single" w:sz="4" w:space="0" w:color="auto"/>
              <w:right w:val="single" w:sz="4" w:space="0" w:color="auto"/>
            </w:tcBorders>
            <w:shd w:val="clear" w:color="000000" w:fill="BF8F00"/>
            <w:vAlign w:val="center"/>
          </w:tcPr>
          <w:p w14:paraId="6579CCB8" w14:textId="3DC81E76" w:rsidR="00353DD8" w:rsidRPr="00604942" w:rsidRDefault="00353DD8" w:rsidP="005F161A">
            <w:pPr>
              <w:spacing w:line="269" w:lineRule="auto"/>
              <w:jc w:val="center"/>
              <w:rPr>
                <w:rFonts w:ascii="David" w:eastAsia="Times New Roman" w:hAnsi="David"/>
                <w:b/>
                <w:bCs/>
                <w:color w:val="FFFFFF"/>
                <w:sz w:val="22"/>
                <w:szCs w:val="22"/>
                <w:rtl/>
              </w:rPr>
            </w:pPr>
            <w:r w:rsidRPr="00604942">
              <w:rPr>
                <w:rFonts w:ascii="David" w:eastAsia="Times New Roman" w:hAnsi="David"/>
                <w:b/>
                <w:bCs/>
                <w:color w:val="FFFFFF"/>
                <w:sz w:val="22"/>
                <w:szCs w:val="22"/>
                <w:rtl/>
              </w:rPr>
              <w:t xml:space="preserve">מספר </w:t>
            </w:r>
            <w:r w:rsidR="004977FF">
              <w:rPr>
                <w:rFonts w:ascii="David" w:eastAsia="Times New Roman" w:hAnsi="David" w:hint="cs"/>
                <w:b/>
                <w:bCs/>
                <w:color w:val="FFFFFF"/>
                <w:sz w:val="22"/>
                <w:szCs w:val="22"/>
                <w:rtl/>
              </w:rPr>
              <w:t>ה</w:t>
            </w:r>
            <w:r w:rsidRPr="00604942">
              <w:rPr>
                <w:rFonts w:ascii="David" w:eastAsia="Times New Roman" w:hAnsi="David"/>
                <w:b/>
                <w:bCs/>
                <w:color w:val="FFFFFF"/>
                <w:sz w:val="22"/>
                <w:szCs w:val="22"/>
                <w:rtl/>
              </w:rPr>
              <w:t>מועסקים ושיעורם</w:t>
            </w:r>
          </w:p>
        </w:tc>
        <w:tc>
          <w:tcPr>
            <w:tcW w:w="2405" w:type="dxa"/>
            <w:gridSpan w:val="2"/>
            <w:tcBorders>
              <w:top w:val="single" w:sz="4" w:space="0" w:color="auto"/>
              <w:left w:val="single" w:sz="4" w:space="0" w:color="auto"/>
              <w:bottom w:val="single" w:sz="4" w:space="0" w:color="auto"/>
              <w:right w:val="single" w:sz="4" w:space="0" w:color="auto"/>
            </w:tcBorders>
            <w:shd w:val="clear" w:color="000000" w:fill="BF8F00"/>
            <w:noWrap/>
            <w:vAlign w:val="center"/>
            <w:hideMark/>
          </w:tcPr>
          <w:p w14:paraId="0CAF99C5" w14:textId="77777777" w:rsidR="00353DD8" w:rsidRPr="00604942" w:rsidRDefault="00353DD8" w:rsidP="005F161A">
            <w:pPr>
              <w:spacing w:line="269" w:lineRule="auto"/>
              <w:jc w:val="center"/>
              <w:rPr>
                <w:rFonts w:ascii="David" w:eastAsia="Times New Roman" w:hAnsi="David"/>
                <w:b/>
                <w:bCs/>
                <w:color w:val="FFFFFF"/>
                <w:sz w:val="22"/>
                <w:szCs w:val="22"/>
                <w:rtl/>
              </w:rPr>
            </w:pPr>
            <w:r w:rsidRPr="00604942">
              <w:rPr>
                <w:rFonts w:ascii="David" w:eastAsia="Times New Roman" w:hAnsi="David"/>
                <w:b/>
                <w:bCs/>
                <w:color w:val="FFFFFF"/>
                <w:sz w:val="22"/>
                <w:szCs w:val="22"/>
                <w:rtl/>
              </w:rPr>
              <w:t>התפלגות תמ"ג</w:t>
            </w:r>
            <w:r w:rsidRPr="00604942">
              <w:rPr>
                <w:rStyle w:val="af1"/>
                <w:rFonts w:ascii="David" w:eastAsia="Times New Roman" w:hAnsi="David"/>
                <w:b/>
                <w:bCs/>
                <w:color w:val="FFFFFF"/>
                <w:sz w:val="22"/>
                <w:szCs w:val="22"/>
                <w:rtl/>
              </w:rPr>
              <w:footnoteReference w:id="5"/>
            </w:r>
            <w:r w:rsidRPr="00604942">
              <w:rPr>
                <w:rFonts w:ascii="David" w:eastAsia="Times New Roman" w:hAnsi="David"/>
                <w:b/>
                <w:bCs/>
                <w:color w:val="FFFFFF"/>
                <w:sz w:val="22"/>
                <w:szCs w:val="22"/>
                <w:rtl/>
              </w:rPr>
              <w:t xml:space="preserve"> עסקי</w:t>
            </w:r>
            <w:r w:rsidRPr="00604942">
              <w:rPr>
                <w:rStyle w:val="af1"/>
                <w:rFonts w:ascii="David" w:eastAsia="Times New Roman" w:hAnsi="David"/>
                <w:b/>
                <w:bCs/>
                <w:color w:val="FFFFFF"/>
                <w:sz w:val="22"/>
                <w:szCs w:val="22"/>
                <w:rtl/>
              </w:rPr>
              <w:footnoteReference w:id="6"/>
            </w:r>
            <w:r w:rsidRPr="00604942">
              <w:rPr>
                <w:rFonts w:ascii="David" w:eastAsia="Times New Roman" w:hAnsi="David"/>
                <w:b/>
                <w:bCs/>
                <w:color w:val="FFFFFF"/>
                <w:sz w:val="22"/>
                <w:szCs w:val="22"/>
                <w:rtl/>
              </w:rPr>
              <w:t xml:space="preserve"> (במיליוני ש"ח)</w:t>
            </w:r>
          </w:p>
        </w:tc>
      </w:tr>
      <w:tr w:rsidR="00353DD8" w:rsidRPr="00604942" w14:paraId="62831684" w14:textId="77777777" w:rsidTr="00C65816">
        <w:trPr>
          <w:trHeight w:val="285"/>
          <w:jc w:val="center"/>
        </w:trPr>
        <w:tc>
          <w:tcPr>
            <w:tcW w:w="0" w:type="auto"/>
            <w:tcBorders>
              <w:top w:val="nil"/>
              <w:left w:val="single" w:sz="4" w:space="0" w:color="auto"/>
              <w:bottom w:val="single" w:sz="4" w:space="0" w:color="auto"/>
              <w:right w:val="single" w:sz="4" w:space="0" w:color="auto"/>
            </w:tcBorders>
            <w:shd w:val="clear" w:color="000000" w:fill="BF8F00"/>
            <w:noWrap/>
            <w:vAlign w:val="bottom"/>
            <w:hideMark/>
          </w:tcPr>
          <w:p w14:paraId="7FD76058" w14:textId="77777777" w:rsidR="00353DD8" w:rsidRPr="00604942" w:rsidRDefault="00353DD8" w:rsidP="005F161A">
            <w:pPr>
              <w:spacing w:line="269" w:lineRule="auto"/>
              <w:jc w:val="left"/>
              <w:rPr>
                <w:rFonts w:ascii="David" w:eastAsia="Times New Roman" w:hAnsi="David"/>
                <w:color w:val="FFFFFF"/>
                <w:sz w:val="22"/>
                <w:szCs w:val="22"/>
                <w:rtl/>
              </w:rPr>
            </w:pPr>
            <w:r w:rsidRPr="00604942">
              <w:rPr>
                <w:rFonts w:ascii="David" w:eastAsia="Times New Roman" w:hAnsi="David"/>
                <w:color w:val="FFFFFF"/>
                <w:sz w:val="22"/>
                <w:szCs w:val="22"/>
                <w:rtl/>
              </w:rPr>
              <w:t>עצמאים*</w:t>
            </w:r>
          </w:p>
        </w:tc>
        <w:tc>
          <w:tcPr>
            <w:tcW w:w="0" w:type="auto"/>
            <w:tcBorders>
              <w:top w:val="single" w:sz="4" w:space="0" w:color="auto"/>
              <w:left w:val="nil"/>
              <w:bottom w:val="nil"/>
              <w:right w:val="nil"/>
            </w:tcBorders>
            <w:shd w:val="clear" w:color="auto" w:fill="FBD4B4" w:themeFill="accent6" w:themeFillTint="66"/>
            <w:noWrap/>
            <w:vAlign w:val="center"/>
            <w:hideMark/>
          </w:tcPr>
          <w:p w14:paraId="04980D41" w14:textId="77777777" w:rsidR="00353DD8" w:rsidRPr="00604942" w:rsidRDefault="00353DD8" w:rsidP="005F161A">
            <w:pPr>
              <w:spacing w:line="269" w:lineRule="auto"/>
              <w:jc w:val="left"/>
              <w:rPr>
                <w:rFonts w:ascii="David" w:eastAsia="Times New Roman" w:hAnsi="David"/>
                <w:sz w:val="22"/>
                <w:szCs w:val="22"/>
              </w:rPr>
            </w:pPr>
            <w:r w:rsidRPr="00604942">
              <w:rPr>
                <w:rFonts w:ascii="David" w:eastAsia="Times New Roman" w:hAnsi="David"/>
                <w:sz w:val="22"/>
                <w:szCs w:val="22"/>
              </w:rPr>
              <w:t>350,729</w:t>
            </w:r>
          </w:p>
        </w:tc>
        <w:tc>
          <w:tcPr>
            <w:tcW w:w="0" w:type="auto"/>
            <w:tcBorders>
              <w:top w:val="nil"/>
              <w:left w:val="single" w:sz="4" w:space="0" w:color="auto"/>
              <w:bottom w:val="single" w:sz="4" w:space="0" w:color="auto"/>
              <w:right w:val="single" w:sz="4" w:space="0" w:color="auto"/>
            </w:tcBorders>
            <w:shd w:val="clear" w:color="auto" w:fill="FBD4B4" w:themeFill="accent6" w:themeFillTint="66"/>
            <w:noWrap/>
            <w:vAlign w:val="center"/>
            <w:hideMark/>
          </w:tcPr>
          <w:p w14:paraId="58411EB3" w14:textId="77777777" w:rsidR="00353DD8" w:rsidRPr="00604942" w:rsidRDefault="00353DD8" w:rsidP="005F161A">
            <w:pPr>
              <w:spacing w:line="269" w:lineRule="auto"/>
              <w:jc w:val="left"/>
              <w:rPr>
                <w:rFonts w:ascii="David" w:eastAsia="Times New Roman" w:hAnsi="David"/>
                <w:sz w:val="22"/>
                <w:szCs w:val="22"/>
              </w:rPr>
            </w:pPr>
            <w:r w:rsidRPr="00604942">
              <w:rPr>
                <w:rFonts w:ascii="David" w:eastAsia="Times New Roman" w:hAnsi="David"/>
                <w:sz w:val="22"/>
                <w:szCs w:val="22"/>
              </w:rPr>
              <w:t>56.0%</w:t>
            </w:r>
          </w:p>
        </w:tc>
        <w:tc>
          <w:tcPr>
            <w:tcW w:w="0" w:type="auto"/>
            <w:tcBorders>
              <w:top w:val="nil"/>
              <w:left w:val="single" w:sz="4" w:space="0" w:color="auto"/>
              <w:bottom w:val="single" w:sz="4" w:space="0" w:color="auto"/>
              <w:right w:val="single" w:sz="4" w:space="0" w:color="auto"/>
            </w:tcBorders>
            <w:shd w:val="clear" w:color="auto" w:fill="FBD4B4" w:themeFill="accent6" w:themeFillTint="66"/>
            <w:vAlign w:val="bottom"/>
          </w:tcPr>
          <w:p w14:paraId="554399AF" w14:textId="77777777" w:rsidR="00353DD8" w:rsidRPr="00604942" w:rsidRDefault="00353DD8" w:rsidP="005F161A">
            <w:pPr>
              <w:spacing w:line="269" w:lineRule="auto"/>
              <w:jc w:val="left"/>
              <w:rPr>
                <w:rFonts w:ascii="David" w:eastAsia="Times New Roman" w:hAnsi="David"/>
                <w:sz w:val="22"/>
                <w:szCs w:val="22"/>
              </w:rPr>
            </w:pPr>
            <w:r w:rsidRPr="00604942">
              <w:rPr>
                <w:rFonts w:ascii="David" w:eastAsia="Times New Roman" w:hAnsi="David"/>
                <w:sz w:val="22"/>
                <w:szCs w:val="22"/>
              </w:rPr>
              <w:t>350,729</w:t>
            </w:r>
          </w:p>
        </w:tc>
        <w:tc>
          <w:tcPr>
            <w:tcW w:w="1253" w:type="dxa"/>
            <w:tcBorders>
              <w:top w:val="nil"/>
              <w:left w:val="single" w:sz="4" w:space="0" w:color="auto"/>
              <w:bottom w:val="single" w:sz="4" w:space="0" w:color="auto"/>
              <w:right w:val="single" w:sz="4" w:space="0" w:color="auto"/>
            </w:tcBorders>
            <w:shd w:val="clear" w:color="auto" w:fill="FBD4B4" w:themeFill="accent6" w:themeFillTint="66"/>
            <w:vAlign w:val="center"/>
          </w:tcPr>
          <w:p w14:paraId="1D6BB48E" w14:textId="77777777" w:rsidR="00353DD8" w:rsidRPr="00604942" w:rsidRDefault="00353DD8" w:rsidP="005F161A">
            <w:pPr>
              <w:spacing w:line="269" w:lineRule="auto"/>
              <w:jc w:val="left"/>
              <w:rPr>
                <w:rFonts w:ascii="David" w:eastAsia="Times New Roman" w:hAnsi="David"/>
                <w:sz w:val="22"/>
                <w:szCs w:val="22"/>
              </w:rPr>
            </w:pPr>
            <w:r w:rsidRPr="00604942">
              <w:rPr>
                <w:rFonts w:ascii="David" w:eastAsia="Times New Roman" w:hAnsi="David"/>
                <w:sz w:val="22"/>
                <w:szCs w:val="22"/>
              </w:rPr>
              <w:t>13.71%</w:t>
            </w:r>
          </w:p>
        </w:tc>
        <w:tc>
          <w:tcPr>
            <w:tcW w:w="1287" w:type="dxa"/>
            <w:tcBorders>
              <w:top w:val="nil"/>
              <w:left w:val="single" w:sz="4" w:space="0" w:color="auto"/>
              <w:bottom w:val="single" w:sz="4" w:space="0" w:color="auto"/>
              <w:right w:val="single" w:sz="4" w:space="0" w:color="auto"/>
            </w:tcBorders>
            <w:shd w:val="clear" w:color="auto" w:fill="FBD4B4" w:themeFill="accent6" w:themeFillTint="66"/>
            <w:noWrap/>
            <w:vAlign w:val="bottom"/>
            <w:hideMark/>
          </w:tcPr>
          <w:p w14:paraId="47FA673B" w14:textId="77777777" w:rsidR="00353DD8" w:rsidRPr="00604942" w:rsidRDefault="00353DD8" w:rsidP="005F161A">
            <w:pPr>
              <w:spacing w:line="269" w:lineRule="auto"/>
              <w:jc w:val="left"/>
              <w:rPr>
                <w:rFonts w:ascii="David" w:eastAsia="Times New Roman" w:hAnsi="David"/>
                <w:sz w:val="22"/>
                <w:szCs w:val="22"/>
              </w:rPr>
            </w:pPr>
            <w:r w:rsidRPr="00604942">
              <w:rPr>
                <w:rFonts w:ascii="David" w:eastAsia="Times New Roman" w:hAnsi="David"/>
                <w:sz w:val="22"/>
                <w:szCs w:val="22"/>
              </w:rPr>
              <w:t>97,109</w:t>
            </w:r>
          </w:p>
        </w:tc>
        <w:tc>
          <w:tcPr>
            <w:tcW w:w="0" w:type="auto"/>
            <w:tcBorders>
              <w:top w:val="nil"/>
              <w:left w:val="single" w:sz="4" w:space="0" w:color="auto"/>
              <w:bottom w:val="single" w:sz="4" w:space="0" w:color="auto"/>
              <w:right w:val="single" w:sz="4" w:space="0" w:color="auto"/>
            </w:tcBorders>
            <w:shd w:val="clear" w:color="auto" w:fill="FBD4B4" w:themeFill="accent6" w:themeFillTint="66"/>
            <w:noWrap/>
            <w:vAlign w:val="bottom"/>
            <w:hideMark/>
          </w:tcPr>
          <w:p w14:paraId="6C570C63" w14:textId="77777777" w:rsidR="00353DD8" w:rsidRPr="00604942" w:rsidRDefault="00353DD8" w:rsidP="005F161A">
            <w:pPr>
              <w:spacing w:line="269" w:lineRule="auto"/>
              <w:jc w:val="left"/>
              <w:rPr>
                <w:rFonts w:ascii="David" w:eastAsia="Times New Roman" w:hAnsi="David"/>
                <w:sz w:val="22"/>
                <w:szCs w:val="22"/>
              </w:rPr>
            </w:pPr>
            <w:r w:rsidRPr="00604942">
              <w:rPr>
                <w:rFonts w:ascii="David" w:eastAsia="Times New Roman" w:hAnsi="David"/>
                <w:sz w:val="22"/>
                <w:szCs w:val="22"/>
              </w:rPr>
              <w:t>11.83%</w:t>
            </w:r>
          </w:p>
        </w:tc>
      </w:tr>
      <w:tr w:rsidR="00353DD8" w:rsidRPr="00604942" w14:paraId="330CB7EA" w14:textId="77777777" w:rsidTr="00C65816">
        <w:trPr>
          <w:trHeight w:val="285"/>
          <w:jc w:val="center"/>
        </w:trPr>
        <w:tc>
          <w:tcPr>
            <w:tcW w:w="0" w:type="auto"/>
            <w:tcBorders>
              <w:top w:val="nil"/>
              <w:left w:val="single" w:sz="4" w:space="0" w:color="auto"/>
              <w:bottom w:val="single" w:sz="4" w:space="0" w:color="auto"/>
              <w:right w:val="single" w:sz="4" w:space="0" w:color="auto"/>
            </w:tcBorders>
            <w:shd w:val="clear" w:color="000000" w:fill="BF8F00"/>
            <w:noWrap/>
            <w:vAlign w:val="bottom"/>
            <w:hideMark/>
          </w:tcPr>
          <w:p w14:paraId="5A03BD2A" w14:textId="78D3A012" w:rsidR="00353DD8" w:rsidRPr="00604942" w:rsidRDefault="004977FF" w:rsidP="005F161A">
            <w:pPr>
              <w:spacing w:line="269" w:lineRule="auto"/>
              <w:jc w:val="left"/>
              <w:rPr>
                <w:rFonts w:ascii="David" w:eastAsia="Times New Roman" w:hAnsi="David"/>
                <w:color w:val="FFFFFF"/>
                <w:sz w:val="22"/>
                <w:szCs w:val="22"/>
              </w:rPr>
            </w:pPr>
            <w:r>
              <w:rPr>
                <w:rFonts w:ascii="David" w:eastAsia="Times New Roman" w:hAnsi="David" w:hint="cs"/>
                <w:color w:val="FFFFFF"/>
                <w:sz w:val="22"/>
                <w:szCs w:val="22"/>
                <w:rtl/>
              </w:rPr>
              <w:t xml:space="preserve">1 </w:t>
            </w:r>
            <w:r w:rsidR="00F26323">
              <w:rPr>
                <w:rFonts w:ascii="David" w:eastAsia="Times New Roman" w:hAnsi="David" w:hint="cs"/>
                <w:color w:val="FFFFFF"/>
                <w:sz w:val="22"/>
                <w:szCs w:val="22"/>
                <w:rtl/>
              </w:rPr>
              <w:t>-</w:t>
            </w:r>
            <w:r>
              <w:rPr>
                <w:rFonts w:ascii="David" w:eastAsia="Times New Roman" w:hAnsi="David" w:hint="cs"/>
                <w:color w:val="FFFFFF"/>
                <w:sz w:val="22"/>
                <w:szCs w:val="22"/>
                <w:rtl/>
              </w:rPr>
              <w:t xml:space="preserve"> 4</w:t>
            </w:r>
            <w:r w:rsidR="00353DD8" w:rsidRPr="00604942">
              <w:rPr>
                <w:rFonts w:ascii="David" w:eastAsia="Times New Roman" w:hAnsi="David"/>
                <w:color w:val="FFFFFF"/>
                <w:sz w:val="22"/>
                <w:szCs w:val="22"/>
              </w:rPr>
              <w:t xml:space="preserve"> </w:t>
            </w:r>
            <w:r w:rsidR="00353DD8" w:rsidRPr="00604942">
              <w:rPr>
                <w:rFonts w:ascii="David" w:eastAsia="Times New Roman" w:hAnsi="David"/>
                <w:color w:val="FFFFFF"/>
                <w:sz w:val="22"/>
                <w:szCs w:val="22"/>
                <w:rtl/>
              </w:rPr>
              <w:t>מועסקים</w:t>
            </w:r>
          </w:p>
        </w:tc>
        <w:tc>
          <w:tcPr>
            <w:tcW w:w="0" w:type="auto"/>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bottom"/>
            <w:hideMark/>
          </w:tcPr>
          <w:p w14:paraId="5C7CCDB9" w14:textId="77777777" w:rsidR="00353DD8" w:rsidRPr="00604942" w:rsidRDefault="00353DD8" w:rsidP="005F161A">
            <w:pPr>
              <w:spacing w:line="269" w:lineRule="auto"/>
              <w:jc w:val="left"/>
              <w:rPr>
                <w:rFonts w:ascii="David" w:eastAsia="Times New Roman" w:hAnsi="David"/>
                <w:sz w:val="22"/>
                <w:szCs w:val="22"/>
              </w:rPr>
            </w:pPr>
            <w:r w:rsidRPr="00604942">
              <w:rPr>
                <w:rFonts w:ascii="David" w:eastAsia="Times New Roman" w:hAnsi="David"/>
                <w:sz w:val="22"/>
                <w:szCs w:val="22"/>
              </w:rPr>
              <w:t>196,217</w:t>
            </w:r>
          </w:p>
        </w:tc>
        <w:tc>
          <w:tcPr>
            <w:tcW w:w="0" w:type="auto"/>
            <w:tcBorders>
              <w:top w:val="nil"/>
              <w:left w:val="single" w:sz="4" w:space="0" w:color="auto"/>
              <w:bottom w:val="single" w:sz="4" w:space="0" w:color="auto"/>
              <w:right w:val="single" w:sz="4" w:space="0" w:color="auto"/>
            </w:tcBorders>
            <w:shd w:val="clear" w:color="auto" w:fill="FBD4B4" w:themeFill="accent6" w:themeFillTint="66"/>
            <w:noWrap/>
            <w:vAlign w:val="center"/>
            <w:hideMark/>
          </w:tcPr>
          <w:p w14:paraId="3AED0767" w14:textId="77777777" w:rsidR="00353DD8" w:rsidRPr="00604942" w:rsidRDefault="00353DD8" w:rsidP="005F161A">
            <w:pPr>
              <w:spacing w:line="269" w:lineRule="auto"/>
              <w:jc w:val="left"/>
              <w:rPr>
                <w:rFonts w:ascii="David" w:eastAsia="Times New Roman" w:hAnsi="David"/>
                <w:color w:val="000000"/>
                <w:sz w:val="22"/>
                <w:szCs w:val="22"/>
              </w:rPr>
            </w:pPr>
            <w:r w:rsidRPr="00604942">
              <w:rPr>
                <w:rFonts w:ascii="David" w:eastAsia="Times New Roman" w:hAnsi="David"/>
                <w:color w:val="000000"/>
                <w:sz w:val="22"/>
                <w:szCs w:val="22"/>
              </w:rPr>
              <w:t>31.3%</w:t>
            </w:r>
          </w:p>
        </w:tc>
        <w:tc>
          <w:tcPr>
            <w:tcW w:w="0" w:type="auto"/>
            <w:tcBorders>
              <w:top w:val="nil"/>
              <w:left w:val="single" w:sz="4" w:space="0" w:color="auto"/>
              <w:bottom w:val="single" w:sz="4" w:space="0" w:color="auto"/>
              <w:right w:val="single" w:sz="4" w:space="0" w:color="auto"/>
            </w:tcBorders>
            <w:shd w:val="clear" w:color="auto" w:fill="FBD4B4" w:themeFill="accent6" w:themeFillTint="66"/>
            <w:vAlign w:val="center"/>
          </w:tcPr>
          <w:p w14:paraId="3241C20D" w14:textId="77777777" w:rsidR="00353DD8" w:rsidRPr="00604942" w:rsidRDefault="00353DD8" w:rsidP="005F161A">
            <w:pPr>
              <w:spacing w:line="269" w:lineRule="auto"/>
              <w:jc w:val="left"/>
              <w:rPr>
                <w:rFonts w:ascii="David" w:eastAsia="Times New Roman" w:hAnsi="David"/>
                <w:sz w:val="22"/>
                <w:szCs w:val="22"/>
              </w:rPr>
            </w:pPr>
            <w:r w:rsidRPr="00604942">
              <w:rPr>
                <w:rFonts w:ascii="David" w:eastAsia="Times New Roman" w:hAnsi="David"/>
                <w:color w:val="000000"/>
                <w:sz w:val="22"/>
                <w:szCs w:val="22"/>
              </w:rPr>
              <w:t>362,608</w:t>
            </w:r>
          </w:p>
        </w:tc>
        <w:tc>
          <w:tcPr>
            <w:tcW w:w="1253" w:type="dxa"/>
            <w:tcBorders>
              <w:top w:val="nil"/>
              <w:left w:val="single" w:sz="4" w:space="0" w:color="auto"/>
              <w:bottom w:val="single" w:sz="4" w:space="0" w:color="auto"/>
              <w:right w:val="single" w:sz="4" w:space="0" w:color="auto"/>
            </w:tcBorders>
            <w:shd w:val="clear" w:color="auto" w:fill="FBD4B4" w:themeFill="accent6" w:themeFillTint="66"/>
            <w:vAlign w:val="bottom"/>
          </w:tcPr>
          <w:p w14:paraId="1FBE3914" w14:textId="77777777" w:rsidR="00353DD8" w:rsidRPr="00604942" w:rsidRDefault="00353DD8" w:rsidP="005F161A">
            <w:pPr>
              <w:spacing w:line="269" w:lineRule="auto"/>
              <w:jc w:val="left"/>
              <w:rPr>
                <w:rFonts w:ascii="David" w:eastAsia="Times New Roman" w:hAnsi="David"/>
                <w:sz w:val="22"/>
                <w:szCs w:val="22"/>
              </w:rPr>
            </w:pPr>
            <w:r w:rsidRPr="00604942">
              <w:rPr>
                <w:rFonts w:ascii="David" w:eastAsia="Times New Roman" w:hAnsi="David"/>
                <w:color w:val="000000"/>
                <w:sz w:val="22"/>
                <w:szCs w:val="22"/>
              </w:rPr>
              <w:t>14.17%</w:t>
            </w:r>
          </w:p>
        </w:tc>
        <w:tc>
          <w:tcPr>
            <w:tcW w:w="1287" w:type="dxa"/>
            <w:tcBorders>
              <w:top w:val="nil"/>
              <w:left w:val="single" w:sz="4" w:space="0" w:color="auto"/>
              <w:bottom w:val="single" w:sz="4" w:space="0" w:color="auto"/>
              <w:right w:val="single" w:sz="4" w:space="0" w:color="auto"/>
            </w:tcBorders>
            <w:shd w:val="clear" w:color="auto" w:fill="FBD4B4" w:themeFill="accent6" w:themeFillTint="66"/>
            <w:noWrap/>
            <w:vAlign w:val="bottom"/>
            <w:hideMark/>
          </w:tcPr>
          <w:p w14:paraId="5FA06B43" w14:textId="77777777" w:rsidR="00353DD8" w:rsidRPr="00604942" w:rsidRDefault="00353DD8" w:rsidP="005F161A">
            <w:pPr>
              <w:spacing w:line="269" w:lineRule="auto"/>
              <w:jc w:val="left"/>
              <w:rPr>
                <w:rFonts w:ascii="David" w:eastAsia="Times New Roman" w:hAnsi="David"/>
                <w:sz w:val="22"/>
                <w:szCs w:val="22"/>
              </w:rPr>
            </w:pPr>
            <w:r w:rsidRPr="00604942">
              <w:rPr>
                <w:rFonts w:ascii="David" w:eastAsia="Times New Roman" w:hAnsi="David"/>
                <w:sz w:val="22"/>
                <w:szCs w:val="22"/>
              </w:rPr>
              <w:t>87,279</w:t>
            </w:r>
          </w:p>
        </w:tc>
        <w:tc>
          <w:tcPr>
            <w:tcW w:w="0" w:type="auto"/>
            <w:tcBorders>
              <w:top w:val="nil"/>
              <w:left w:val="single" w:sz="4" w:space="0" w:color="auto"/>
              <w:bottom w:val="single" w:sz="4" w:space="0" w:color="auto"/>
              <w:right w:val="single" w:sz="4" w:space="0" w:color="auto"/>
            </w:tcBorders>
            <w:shd w:val="clear" w:color="auto" w:fill="FBD4B4" w:themeFill="accent6" w:themeFillTint="66"/>
            <w:noWrap/>
            <w:vAlign w:val="bottom"/>
            <w:hideMark/>
          </w:tcPr>
          <w:p w14:paraId="283FCF9E" w14:textId="77777777" w:rsidR="00353DD8" w:rsidRPr="00604942" w:rsidRDefault="00353DD8" w:rsidP="005F161A">
            <w:pPr>
              <w:spacing w:line="269" w:lineRule="auto"/>
              <w:jc w:val="left"/>
              <w:rPr>
                <w:rFonts w:ascii="David" w:eastAsia="Times New Roman" w:hAnsi="David"/>
                <w:sz w:val="22"/>
                <w:szCs w:val="22"/>
              </w:rPr>
            </w:pPr>
            <w:r w:rsidRPr="00604942">
              <w:rPr>
                <w:rFonts w:ascii="David" w:eastAsia="Times New Roman" w:hAnsi="David"/>
                <w:sz w:val="22"/>
                <w:szCs w:val="22"/>
              </w:rPr>
              <w:t>10.63%</w:t>
            </w:r>
          </w:p>
        </w:tc>
      </w:tr>
      <w:tr w:rsidR="00353DD8" w:rsidRPr="00604942" w14:paraId="75248920" w14:textId="77777777" w:rsidTr="00C65816">
        <w:trPr>
          <w:trHeight w:val="285"/>
          <w:jc w:val="center"/>
        </w:trPr>
        <w:tc>
          <w:tcPr>
            <w:tcW w:w="0" w:type="auto"/>
            <w:tcBorders>
              <w:top w:val="nil"/>
              <w:left w:val="single" w:sz="4" w:space="0" w:color="auto"/>
              <w:bottom w:val="single" w:sz="4" w:space="0" w:color="auto"/>
              <w:right w:val="single" w:sz="4" w:space="0" w:color="auto"/>
            </w:tcBorders>
            <w:shd w:val="clear" w:color="000000" w:fill="BF8F00"/>
            <w:noWrap/>
            <w:vAlign w:val="bottom"/>
            <w:hideMark/>
          </w:tcPr>
          <w:p w14:paraId="09F86BD8" w14:textId="5976D995" w:rsidR="00353DD8" w:rsidRPr="00604942" w:rsidRDefault="004977FF" w:rsidP="005F161A">
            <w:pPr>
              <w:spacing w:line="269" w:lineRule="auto"/>
              <w:jc w:val="left"/>
              <w:rPr>
                <w:rFonts w:ascii="David" w:eastAsia="Times New Roman" w:hAnsi="David"/>
                <w:color w:val="FFFFFF"/>
                <w:sz w:val="22"/>
                <w:szCs w:val="22"/>
              </w:rPr>
            </w:pPr>
            <w:r>
              <w:rPr>
                <w:rFonts w:ascii="David" w:eastAsia="Times New Roman" w:hAnsi="David" w:hint="cs"/>
                <w:color w:val="FFFFFF"/>
                <w:sz w:val="22"/>
                <w:szCs w:val="22"/>
                <w:rtl/>
              </w:rPr>
              <w:t xml:space="preserve">5 </w:t>
            </w:r>
            <w:r w:rsidR="00F26323">
              <w:rPr>
                <w:rFonts w:ascii="David" w:eastAsia="Times New Roman" w:hAnsi="David" w:hint="cs"/>
                <w:color w:val="FFFFFF"/>
                <w:sz w:val="22"/>
                <w:szCs w:val="22"/>
                <w:rtl/>
              </w:rPr>
              <w:t>-</w:t>
            </w:r>
            <w:r>
              <w:rPr>
                <w:rFonts w:ascii="David" w:eastAsia="Times New Roman" w:hAnsi="David" w:hint="cs"/>
                <w:color w:val="FFFFFF"/>
                <w:sz w:val="22"/>
                <w:szCs w:val="22"/>
                <w:rtl/>
              </w:rPr>
              <w:t xml:space="preserve"> 19</w:t>
            </w:r>
            <w:r w:rsidR="00F26323">
              <w:rPr>
                <w:rFonts w:ascii="David" w:eastAsia="Times New Roman" w:hAnsi="David" w:hint="cs"/>
                <w:color w:val="FFFFFF"/>
                <w:sz w:val="22"/>
                <w:szCs w:val="22"/>
                <w:rtl/>
              </w:rPr>
              <w:t xml:space="preserve"> </w:t>
            </w:r>
            <w:r w:rsidR="00353DD8" w:rsidRPr="00604942">
              <w:rPr>
                <w:rFonts w:ascii="David" w:eastAsia="Times New Roman" w:hAnsi="David"/>
                <w:color w:val="FFFFFF"/>
                <w:sz w:val="22"/>
                <w:szCs w:val="22"/>
                <w:rtl/>
              </w:rPr>
              <w:t>מועסקים</w:t>
            </w:r>
          </w:p>
        </w:tc>
        <w:tc>
          <w:tcPr>
            <w:tcW w:w="0" w:type="auto"/>
            <w:tcBorders>
              <w:top w:val="nil"/>
              <w:left w:val="single" w:sz="4" w:space="0" w:color="auto"/>
              <w:bottom w:val="single" w:sz="4" w:space="0" w:color="auto"/>
              <w:right w:val="single" w:sz="4" w:space="0" w:color="auto"/>
            </w:tcBorders>
            <w:shd w:val="clear" w:color="auto" w:fill="FBD4B4" w:themeFill="accent6" w:themeFillTint="66"/>
            <w:noWrap/>
            <w:vAlign w:val="center"/>
            <w:hideMark/>
          </w:tcPr>
          <w:p w14:paraId="1A4DFD29" w14:textId="77777777" w:rsidR="00353DD8" w:rsidRPr="00604942" w:rsidRDefault="00353DD8" w:rsidP="005F161A">
            <w:pPr>
              <w:spacing w:line="269" w:lineRule="auto"/>
              <w:jc w:val="left"/>
              <w:rPr>
                <w:rFonts w:ascii="David" w:eastAsia="Times New Roman" w:hAnsi="David"/>
                <w:sz w:val="22"/>
                <w:szCs w:val="22"/>
              </w:rPr>
            </w:pPr>
            <w:r w:rsidRPr="00604942">
              <w:rPr>
                <w:rFonts w:ascii="David" w:eastAsia="Times New Roman" w:hAnsi="David"/>
                <w:sz w:val="22"/>
                <w:szCs w:val="22"/>
              </w:rPr>
              <w:t>62,598</w:t>
            </w:r>
          </w:p>
        </w:tc>
        <w:tc>
          <w:tcPr>
            <w:tcW w:w="0" w:type="auto"/>
            <w:tcBorders>
              <w:top w:val="nil"/>
              <w:left w:val="single" w:sz="4" w:space="0" w:color="auto"/>
              <w:bottom w:val="single" w:sz="4" w:space="0" w:color="auto"/>
              <w:right w:val="single" w:sz="4" w:space="0" w:color="auto"/>
            </w:tcBorders>
            <w:shd w:val="clear" w:color="auto" w:fill="FBD4B4" w:themeFill="accent6" w:themeFillTint="66"/>
            <w:noWrap/>
            <w:vAlign w:val="center"/>
            <w:hideMark/>
          </w:tcPr>
          <w:p w14:paraId="3CF5D082" w14:textId="77777777" w:rsidR="00353DD8" w:rsidRPr="00604942" w:rsidRDefault="00353DD8" w:rsidP="005F161A">
            <w:pPr>
              <w:spacing w:line="269" w:lineRule="auto"/>
              <w:jc w:val="left"/>
              <w:rPr>
                <w:rFonts w:ascii="David" w:eastAsia="Times New Roman" w:hAnsi="David"/>
                <w:color w:val="000000"/>
                <w:sz w:val="22"/>
                <w:szCs w:val="22"/>
              </w:rPr>
            </w:pPr>
            <w:r w:rsidRPr="00604942">
              <w:rPr>
                <w:rFonts w:ascii="David" w:eastAsia="Times New Roman" w:hAnsi="David"/>
                <w:color w:val="000000"/>
                <w:sz w:val="22"/>
                <w:szCs w:val="22"/>
              </w:rPr>
              <w:t>10.0%</w:t>
            </w:r>
          </w:p>
        </w:tc>
        <w:tc>
          <w:tcPr>
            <w:tcW w:w="0" w:type="auto"/>
            <w:tcBorders>
              <w:top w:val="nil"/>
              <w:left w:val="single" w:sz="4" w:space="0" w:color="auto"/>
              <w:bottom w:val="single" w:sz="4" w:space="0" w:color="auto"/>
              <w:right w:val="single" w:sz="4" w:space="0" w:color="auto"/>
            </w:tcBorders>
            <w:shd w:val="clear" w:color="auto" w:fill="FBD4B4" w:themeFill="accent6" w:themeFillTint="66"/>
            <w:vAlign w:val="center"/>
          </w:tcPr>
          <w:p w14:paraId="3D4CD10F" w14:textId="77777777" w:rsidR="00353DD8" w:rsidRPr="00604942" w:rsidRDefault="00353DD8" w:rsidP="005F161A">
            <w:pPr>
              <w:spacing w:line="269" w:lineRule="auto"/>
              <w:jc w:val="left"/>
              <w:rPr>
                <w:rFonts w:ascii="David" w:eastAsia="Times New Roman" w:hAnsi="David"/>
                <w:sz w:val="22"/>
                <w:szCs w:val="22"/>
              </w:rPr>
            </w:pPr>
            <w:r w:rsidRPr="00604942">
              <w:rPr>
                <w:rFonts w:ascii="David" w:eastAsia="Times New Roman" w:hAnsi="David"/>
                <w:color w:val="000000"/>
                <w:sz w:val="22"/>
                <w:szCs w:val="22"/>
              </w:rPr>
              <w:t>546,508</w:t>
            </w:r>
          </w:p>
        </w:tc>
        <w:tc>
          <w:tcPr>
            <w:tcW w:w="1253" w:type="dxa"/>
            <w:tcBorders>
              <w:top w:val="nil"/>
              <w:left w:val="single" w:sz="4" w:space="0" w:color="auto"/>
              <w:bottom w:val="single" w:sz="4" w:space="0" w:color="auto"/>
              <w:right w:val="single" w:sz="4" w:space="0" w:color="auto"/>
            </w:tcBorders>
            <w:shd w:val="clear" w:color="auto" w:fill="FBD4B4" w:themeFill="accent6" w:themeFillTint="66"/>
            <w:vAlign w:val="bottom"/>
          </w:tcPr>
          <w:p w14:paraId="46FD1161" w14:textId="77777777" w:rsidR="00353DD8" w:rsidRPr="00604942" w:rsidRDefault="00353DD8" w:rsidP="005F161A">
            <w:pPr>
              <w:spacing w:line="269" w:lineRule="auto"/>
              <w:jc w:val="left"/>
              <w:rPr>
                <w:rFonts w:ascii="David" w:eastAsia="Times New Roman" w:hAnsi="David"/>
                <w:sz w:val="22"/>
                <w:szCs w:val="22"/>
              </w:rPr>
            </w:pPr>
            <w:r w:rsidRPr="00604942">
              <w:rPr>
                <w:rFonts w:ascii="David" w:eastAsia="Times New Roman" w:hAnsi="David"/>
                <w:color w:val="000000"/>
                <w:sz w:val="22"/>
                <w:szCs w:val="22"/>
              </w:rPr>
              <w:t>21.36%</w:t>
            </w:r>
          </w:p>
        </w:tc>
        <w:tc>
          <w:tcPr>
            <w:tcW w:w="1287" w:type="dxa"/>
            <w:tcBorders>
              <w:top w:val="nil"/>
              <w:left w:val="single" w:sz="4" w:space="0" w:color="auto"/>
              <w:bottom w:val="single" w:sz="4" w:space="0" w:color="auto"/>
              <w:right w:val="single" w:sz="4" w:space="0" w:color="auto"/>
            </w:tcBorders>
            <w:shd w:val="clear" w:color="auto" w:fill="FBD4B4" w:themeFill="accent6" w:themeFillTint="66"/>
            <w:noWrap/>
            <w:vAlign w:val="bottom"/>
            <w:hideMark/>
          </w:tcPr>
          <w:p w14:paraId="75908369" w14:textId="77777777" w:rsidR="00353DD8" w:rsidRPr="00604942" w:rsidRDefault="00353DD8" w:rsidP="005F161A">
            <w:pPr>
              <w:spacing w:line="269" w:lineRule="auto"/>
              <w:jc w:val="left"/>
              <w:rPr>
                <w:rFonts w:ascii="David" w:eastAsia="Times New Roman" w:hAnsi="David"/>
                <w:sz w:val="22"/>
                <w:szCs w:val="22"/>
              </w:rPr>
            </w:pPr>
            <w:r w:rsidRPr="00604942">
              <w:rPr>
                <w:rFonts w:ascii="David" w:eastAsia="Times New Roman" w:hAnsi="David"/>
                <w:sz w:val="22"/>
                <w:szCs w:val="22"/>
              </w:rPr>
              <w:t>120,940</w:t>
            </w:r>
          </w:p>
        </w:tc>
        <w:tc>
          <w:tcPr>
            <w:tcW w:w="0" w:type="auto"/>
            <w:tcBorders>
              <w:top w:val="nil"/>
              <w:left w:val="single" w:sz="4" w:space="0" w:color="auto"/>
              <w:bottom w:val="single" w:sz="4" w:space="0" w:color="auto"/>
              <w:right w:val="single" w:sz="4" w:space="0" w:color="auto"/>
            </w:tcBorders>
            <w:shd w:val="clear" w:color="auto" w:fill="FBD4B4" w:themeFill="accent6" w:themeFillTint="66"/>
            <w:noWrap/>
            <w:vAlign w:val="bottom"/>
            <w:hideMark/>
          </w:tcPr>
          <w:p w14:paraId="440E56CB" w14:textId="77777777" w:rsidR="00353DD8" w:rsidRPr="00604942" w:rsidRDefault="00353DD8" w:rsidP="005F161A">
            <w:pPr>
              <w:spacing w:line="269" w:lineRule="auto"/>
              <w:jc w:val="left"/>
              <w:rPr>
                <w:rFonts w:ascii="David" w:eastAsia="Times New Roman" w:hAnsi="David"/>
                <w:sz w:val="22"/>
                <w:szCs w:val="22"/>
              </w:rPr>
            </w:pPr>
            <w:r w:rsidRPr="00604942">
              <w:rPr>
                <w:rFonts w:ascii="David" w:eastAsia="Times New Roman" w:hAnsi="David"/>
                <w:sz w:val="22"/>
                <w:szCs w:val="22"/>
              </w:rPr>
              <w:t>14.73%</w:t>
            </w:r>
          </w:p>
        </w:tc>
      </w:tr>
      <w:tr w:rsidR="00353DD8" w:rsidRPr="00604942" w14:paraId="5D0882CC" w14:textId="77777777" w:rsidTr="00C65816">
        <w:trPr>
          <w:trHeight w:val="285"/>
          <w:jc w:val="center"/>
        </w:trPr>
        <w:tc>
          <w:tcPr>
            <w:tcW w:w="0" w:type="auto"/>
            <w:tcBorders>
              <w:top w:val="nil"/>
              <w:left w:val="single" w:sz="4" w:space="0" w:color="auto"/>
              <w:bottom w:val="single" w:sz="4" w:space="0" w:color="auto"/>
              <w:right w:val="single" w:sz="4" w:space="0" w:color="auto"/>
            </w:tcBorders>
            <w:shd w:val="clear" w:color="000000" w:fill="BF8F00"/>
            <w:noWrap/>
            <w:vAlign w:val="bottom"/>
            <w:hideMark/>
          </w:tcPr>
          <w:p w14:paraId="15AD9999" w14:textId="2E441B2F" w:rsidR="00353DD8" w:rsidRPr="00604942" w:rsidRDefault="004977FF" w:rsidP="005F161A">
            <w:pPr>
              <w:spacing w:line="269" w:lineRule="auto"/>
              <w:jc w:val="left"/>
              <w:rPr>
                <w:rFonts w:ascii="David" w:eastAsia="Times New Roman" w:hAnsi="David"/>
                <w:color w:val="FFFFFF"/>
                <w:sz w:val="22"/>
                <w:szCs w:val="22"/>
                <w:rtl/>
              </w:rPr>
            </w:pPr>
            <w:r>
              <w:rPr>
                <w:rFonts w:ascii="David" w:eastAsia="Times New Roman" w:hAnsi="David" w:hint="cs"/>
                <w:color w:val="FFFFFF"/>
                <w:sz w:val="22"/>
                <w:szCs w:val="22"/>
                <w:rtl/>
              </w:rPr>
              <w:t xml:space="preserve">20 </w:t>
            </w:r>
            <w:r w:rsidR="00F26323">
              <w:rPr>
                <w:rFonts w:ascii="David" w:eastAsia="Times New Roman" w:hAnsi="David" w:hint="cs"/>
                <w:color w:val="FFFFFF"/>
                <w:sz w:val="22"/>
                <w:szCs w:val="22"/>
                <w:rtl/>
              </w:rPr>
              <w:t>-</w:t>
            </w:r>
            <w:r>
              <w:rPr>
                <w:rFonts w:ascii="David" w:eastAsia="Times New Roman" w:hAnsi="David" w:hint="cs"/>
                <w:color w:val="FFFFFF"/>
                <w:sz w:val="22"/>
                <w:szCs w:val="22"/>
                <w:rtl/>
              </w:rPr>
              <w:t xml:space="preserve"> 99</w:t>
            </w:r>
            <w:r w:rsidR="00F26323">
              <w:rPr>
                <w:rFonts w:ascii="David" w:eastAsia="Times New Roman" w:hAnsi="David" w:hint="cs"/>
                <w:color w:val="FFFFFF"/>
                <w:sz w:val="22"/>
                <w:szCs w:val="22"/>
                <w:rtl/>
              </w:rPr>
              <w:t xml:space="preserve"> </w:t>
            </w:r>
            <w:r w:rsidR="00353DD8" w:rsidRPr="00604942">
              <w:rPr>
                <w:rFonts w:ascii="David" w:eastAsia="Times New Roman" w:hAnsi="David"/>
                <w:color w:val="FFFFFF"/>
                <w:sz w:val="22"/>
                <w:szCs w:val="22"/>
                <w:rtl/>
              </w:rPr>
              <w:t>מועסקים</w:t>
            </w:r>
          </w:p>
        </w:tc>
        <w:tc>
          <w:tcPr>
            <w:tcW w:w="0" w:type="auto"/>
            <w:tcBorders>
              <w:top w:val="single" w:sz="4" w:space="0" w:color="auto"/>
              <w:left w:val="nil"/>
              <w:bottom w:val="nil"/>
              <w:right w:val="nil"/>
            </w:tcBorders>
            <w:shd w:val="clear" w:color="000000" w:fill="FFFFFF"/>
            <w:noWrap/>
            <w:vAlign w:val="center"/>
            <w:hideMark/>
          </w:tcPr>
          <w:p w14:paraId="3FEA378F" w14:textId="77777777" w:rsidR="00353DD8" w:rsidRPr="00604942" w:rsidRDefault="00353DD8" w:rsidP="005F161A">
            <w:pPr>
              <w:spacing w:line="269" w:lineRule="auto"/>
              <w:jc w:val="left"/>
              <w:rPr>
                <w:rFonts w:ascii="David" w:eastAsia="Times New Roman" w:hAnsi="David"/>
                <w:color w:val="000000"/>
                <w:sz w:val="22"/>
                <w:szCs w:val="22"/>
              </w:rPr>
            </w:pPr>
            <w:r w:rsidRPr="00604942">
              <w:rPr>
                <w:rFonts w:ascii="David" w:eastAsia="Times New Roman" w:hAnsi="David"/>
                <w:color w:val="000000"/>
                <w:sz w:val="22"/>
                <w:szCs w:val="22"/>
              </w:rPr>
              <w:t>15,120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7622C8A" w14:textId="77777777" w:rsidR="00353DD8" w:rsidRPr="00604942" w:rsidRDefault="00353DD8" w:rsidP="005F161A">
            <w:pPr>
              <w:spacing w:line="269" w:lineRule="auto"/>
              <w:jc w:val="left"/>
              <w:rPr>
                <w:rFonts w:ascii="David" w:eastAsia="Times New Roman" w:hAnsi="David"/>
                <w:color w:val="000000"/>
                <w:sz w:val="22"/>
                <w:szCs w:val="22"/>
              </w:rPr>
            </w:pPr>
            <w:r w:rsidRPr="00604942">
              <w:rPr>
                <w:rFonts w:ascii="David" w:eastAsia="Times New Roman" w:hAnsi="David"/>
                <w:color w:val="000000"/>
                <w:sz w:val="22"/>
                <w:szCs w:val="22"/>
              </w:rPr>
              <w:t>2.4%</w:t>
            </w:r>
          </w:p>
        </w:tc>
        <w:tc>
          <w:tcPr>
            <w:tcW w:w="0" w:type="auto"/>
            <w:tcBorders>
              <w:top w:val="nil"/>
              <w:left w:val="single" w:sz="4" w:space="0" w:color="auto"/>
              <w:bottom w:val="single" w:sz="4" w:space="0" w:color="auto"/>
              <w:right w:val="single" w:sz="4" w:space="0" w:color="auto"/>
            </w:tcBorders>
            <w:vAlign w:val="center"/>
          </w:tcPr>
          <w:p w14:paraId="2C535777" w14:textId="77777777" w:rsidR="00353DD8" w:rsidRPr="00604942" w:rsidRDefault="00353DD8" w:rsidP="005F161A">
            <w:pPr>
              <w:spacing w:line="269" w:lineRule="auto"/>
              <w:jc w:val="left"/>
              <w:rPr>
                <w:rFonts w:ascii="David" w:eastAsia="Times New Roman" w:hAnsi="David"/>
                <w:sz w:val="22"/>
                <w:szCs w:val="22"/>
              </w:rPr>
            </w:pPr>
            <w:r w:rsidRPr="00604942">
              <w:rPr>
                <w:rFonts w:ascii="David" w:eastAsia="Times New Roman" w:hAnsi="David"/>
                <w:color w:val="000000"/>
                <w:sz w:val="22"/>
                <w:szCs w:val="22"/>
              </w:rPr>
              <w:t>573,596</w:t>
            </w:r>
          </w:p>
        </w:tc>
        <w:tc>
          <w:tcPr>
            <w:tcW w:w="1253" w:type="dxa"/>
            <w:tcBorders>
              <w:top w:val="nil"/>
              <w:left w:val="single" w:sz="4" w:space="0" w:color="auto"/>
              <w:bottom w:val="single" w:sz="4" w:space="0" w:color="auto"/>
              <w:right w:val="single" w:sz="4" w:space="0" w:color="auto"/>
            </w:tcBorders>
            <w:vAlign w:val="bottom"/>
          </w:tcPr>
          <w:p w14:paraId="144F45F4" w14:textId="77777777" w:rsidR="00353DD8" w:rsidRPr="00604942" w:rsidRDefault="00353DD8" w:rsidP="005F161A">
            <w:pPr>
              <w:spacing w:line="269" w:lineRule="auto"/>
              <w:jc w:val="left"/>
              <w:rPr>
                <w:rFonts w:ascii="David" w:eastAsia="Times New Roman" w:hAnsi="David"/>
                <w:sz w:val="22"/>
                <w:szCs w:val="22"/>
              </w:rPr>
            </w:pPr>
            <w:r w:rsidRPr="00604942">
              <w:rPr>
                <w:rFonts w:ascii="David" w:eastAsia="Times New Roman" w:hAnsi="David"/>
                <w:color w:val="000000"/>
                <w:sz w:val="22"/>
                <w:szCs w:val="22"/>
              </w:rPr>
              <w:t>22.41%</w:t>
            </w:r>
          </w:p>
        </w:tc>
        <w:tc>
          <w:tcPr>
            <w:tcW w:w="1287" w:type="dxa"/>
            <w:tcBorders>
              <w:top w:val="nil"/>
              <w:left w:val="single" w:sz="4" w:space="0" w:color="auto"/>
              <w:bottom w:val="single" w:sz="4" w:space="0" w:color="auto"/>
              <w:right w:val="single" w:sz="4" w:space="0" w:color="auto"/>
            </w:tcBorders>
            <w:shd w:val="clear" w:color="000000" w:fill="FFFFFF"/>
            <w:noWrap/>
            <w:vAlign w:val="bottom"/>
            <w:hideMark/>
          </w:tcPr>
          <w:p w14:paraId="403B4D53" w14:textId="77777777" w:rsidR="00353DD8" w:rsidRPr="00604942" w:rsidRDefault="00353DD8" w:rsidP="005F161A">
            <w:pPr>
              <w:spacing w:line="269" w:lineRule="auto"/>
              <w:jc w:val="left"/>
              <w:rPr>
                <w:rFonts w:ascii="David" w:eastAsia="Times New Roman" w:hAnsi="David"/>
                <w:sz w:val="22"/>
                <w:szCs w:val="22"/>
              </w:rPr>
            </w:pPr>
            <w:r w:rsidRPr="00604942">
              <w:rPr>
                <w:rFonts w:ascii="David" w:eastAsia="Times New Roman" w:hAnsi="David"/>
                <w:sz w:val="22"/>
                <w:szCs w:val="22"/>
              </w:rPr>
              <w:t>147,493</w:t>
            </w:r>
          </w:p>
        </w:tc>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3E123F05" w14:textId="77777777" w:rsidR="00353DD8" w:rsidRPr="00604942" w:rsidRDefault="00353DD8" w:rsidP="005F161A">
            <w:pPr>
              <w:spacing w:line="269" w:lineRule="auto"/>
              <w:jc w:val="left"/>
              <w:rPr>
                <w:rFonts w:ascii="David" w:eastAsia="Times New Roman" w:hAnsi="David"/>
                <w:sz w:val="22"/>
                <w:szCs w:val="22"/>
              </w:rPr>
            </w:pPr>
            <w:r w:rsidRPr="00604942">
              <w:rPr>
                <w:rFonts w:ascii="David" w:eastAsia="Times New Roman" w:hAnsi="David"/>
                <w:sz w:val="22"/>
                <w:szCs w:val="22"/>
              </w:rPr>
              <w:t>17.96%</w:t>
            </w:r>
          </w:p>
        </w:tc>
      </w:tr>
      <w:tr w:rsidR="00353DD8" w:rsidRPr="00604942" w14:paraId="1904D5B5" w14:textId="77777777" w:rsidTr="00C65816">
        <w:trPr>
          <w:trHeight w:val="285"/>
          <w:jc w:val="center"/>
        </w:trPr>
        <w:tc>
          <w:tcPr>
            <w:tcW w:w="0" w:type="auto"/>
            <w:tcBorders>
              <w:top w:val="nil"/>
              <w:left w:val="single" w:sz="4" w:space="0" w:color="auto"/>
              <w:bottom w:val="single" w:sz="4" w:space="0" w:color="auto"/>
              <w:right w:val="single" w:sz="4" w:space="0" w:color="auto"/>
            </w:tcBorders>
            <w:shd w:val="clear" w:color="000000" w:fill="BF8F00"/>
            <w:noWrap/>
            <w:vAlign w:val="bottom"/>
            <w:hideMark/>
          </w:tcPr>
          <w:p w14:paraId="2A8EC01A" w14:textId="42656410" w:rsidR="00353DD8" w:rsidRPr="00604942" w:rsidRDefault="00353DD8" w:rsidP="005F161A">
            <w:pPr>
              <w:spacing w:line="269" w:lineRule="auto"/>
              <w:jc w:val="left"/>
              <w:rPr>
                <w:rFonts w:ascii="David" w:eastAsia="Times New Roman" w:hAnsi="David"/>
                <w:color w:val="FFFFFF"/>
                <w:sz w:val="22"/>
                <w:szCs w:val="22"/>
              </w:rPr>
            </w:pPr>
            <w:r w:rsidRPr="00604942">
              <w:rPr>
                <w:rFonts w:ascii="David" w:eastAsia="Times New Roman" w:hAnsi="David"/>
                <w:color w:val="FFFFFF"/>
                <w:sz w:val="22"/>
                <w:szCs w:val="22"/>
              </w:rPr>
              <w:t>100</w:t>
            </w:r>
            <w:proofErr w:type="gramStart"/>
            <w:r w:rsidRPr="00604942">
              <w:rPr>
                <w:rFonts w:ascii="David" w:eastAsia="Times New Roman" w:hAnsi="David"/>
                <w:color w:val="FFFFFF"/>
                <w:sz w:val="22"/>
                <w:szCs w:val="22"/>
              </w:rPr>
              <w:t xml:space="preserve">+ </w:t>
            </w:r>
            <w:r w:rsidR="00F26323">
              <w:rPr>
                <w:rFonts w:ascii="David" w:eastAsia="Times New Roman" w:hAnsi="David" w:hint="cs"/>
                <w:color w:val="FFFFFF"/>
                <w:sz w:val="22"/>
                <w:szCs w:val="22"/>
                <w:rtl/>
              </w:rPr>
              <w:t xml:space="preserve"> </w:t>
            </w:r>
            <w:r w:rsidRPr="00604942">
              <w:rPr>
                <w:rFonts w:ascii="David" w:eastAsia="Times New Roman" w:hAnsi="David"/>
                <w:color w:val="FFFFFF"/>
                <w:sz w:val="22"/>
                <w:szCs w:val="22"/>
                <w:rtl/>
              </w:rPr>
              <w:t>מועסקים</w:t>
            </w:r>
            <w:proofErr w:type="gramEnd"/>
            <w:r w:rsidRPr="00604942">
              <w:rPr>
                <w:rFonts w:ascii="David" w:eastAsia="Times New Roman" w:hAnsi="David"/>
                <w:color w:val="FFFFFF"/>
                <w:sz w:val="22"/>
                <w:szCs w:val="22"/>
              </w:rPr>
              <w:t xml:space="preserve"> </w:t>
            </w:r>
          </w:p>
        </w:tc>
        <w:tc>
          <w:tcPr>
            <w:tcW w:w="0" w:type="auto"/>
            <w:tcBorders>
              <w:top w:val="single" w:sz="4" w:space="0" w:color="auto"/>
              <w:left w:val="nil"/>
              <w:bottom w:val="nil"/>
              <w:right w:val="nil"/>
            </w:tcBorders>
            <w:shd w:val="clear" w:color="000000" w:fill="FFFFFF"/>
            <w:noWrap/>
            <w:vAlign w:val="center"/>
            <w:hideMark/>
          </w:tcPr>
          <w:p w14:paraId="416C5FD1" w14:textId="77777777" w:rsidR="00353DD8" w:rsidRPr="00604942" w:rsidRDefault="00353DD8" w:rsidP="005F161A">
            <w:pPr>
              <w:spacing w:line="269" w:lineRule="auto"/>
              <w:jc w:val="left"/>
              <w:rPr>
                <w:rFonts w:ascii="David" w:eastAsia="Times New Roman" w:hAnsi="David"/>
                <w:color w:val="000000"/>
                <w:sz w:val="22"/>
                <w:szCs w:val="22"/>
              </w:rPr>
            </w:pPr>
            <w:r w:rsidRPr="00604942">
              <w:rPr>
                <w:rFonts w:ascii="David" w:eastAsia="Times New Roman" w:hAnsi="David"/>
                <w:color w:val="000000"/>
                <w:sz w:val="22"/>
                <w:szCs w:val="22"/>
              </w:rPr>
              <w:t>2,136</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5A49B81" w14:textId="77777777" w:rsidR="00353DD8" w:rsidRPr="00604942" w:rsidRDefault="00353DD8" w:rsidP="005F161A">
            <w:pPr>
              <w:spacing w:line="269" w:lineRule="auto"/>
              <w:jc w:val="left"/>
              <w:rPr>
                <w:rFonts w:ascii="David" w:eastAsia="Times New Roman" w:hAnsi="David"/>
                <w:color w:val="000000"/>
                <w:sz w:val="22"/>
                <w:szCs w:val="22"/>
              </w:rPr>
            </w:pPr>
            <w:r w:rsidRPr="00604942">
              <w:rPr>
                <w:rFonts w:ascii="David" w:eastAsia="Times New Roman" w:hAnsi="David"/>
                <w:color w:val="000000"/>
                <w:sz w:val="22"/>
                <w:szCs w:val="22"/>
              </w:rPr>
              <w:t>0.3%</w:t>
            </w:r>
          </w:p>
        </w:tc>
        <w:tc>
          <w:tcPr>
            <w:tcW w:w="0" w:type="auto"/>
            <w:tcBorders>
              <w:top w:val="nil"/>
              <w:left w:val="single" w:sz="4" w:space="0" w:color="auto"/>
              <w:bottom w:val="single" w:sz="4" w:space="0" w:color="auto"/>
              <w:right w:val="single" w:sz="4" w:space="0" w:color="auto"/>
            </w:tcBorders>
            <w:vAlign w:val="center"/>
          </w:tcPr>
          <w:p w14:paraId="46EEA81D" w14:textId="77777777" w:rsidR="00353DD8" w:rsidRPr="00604942" w:rsidRDefault="00353DD8" w:rsidP="005F161A">
            <w:pPr>
              <w:spacing w:line="269" w:lineRule="auto"/>
              <w:jc w:val="left"/>
              <w:rPr>
                <w:rFonts w:ascii="David" w:eastAsia="Times New Roman" w:hAnsi="David"/>
                <w:sz w:val="22"/>
                <w:szCs w:val="22"/>
              </w:rPr>
            </w:pPr>
            <w:r w:rsidRPr="00604942">
              <w:rPr>
                <w:rFonts w:ascii="David" w:eastAsia="Times New Roman" w:hAnsi="David"/>
                <w:color w:val="000000"/>
                <w:sz w:val="22"/>
                <w:szCs w:val="22"/>
              </w:rPr>
              <w:t>725,619</w:t>
            </w:r>
          </w:p>
        </w:tc>
        <w:tc>
          <w:tcPr>
            <w:tcW w:w="1253" w:type="dxa"/>
            <w:tcBorders>
              <w:top w:val="nil"/>
              <w:left w:val="single" w:sz="4" w:space="0" w:color="auto"/>
              <w:bottom w:val="single" w:sz="4" w:space="0" w:color="auto"/>
              <w:right w:val="single" w:sz="4" w:space="0" w:color="auto"/>
            </w:tcBorders>
            <w:vAlign w:val="bottom"/>
          </w:tcPr>
          <w:p w14:paraId="4CB42AF0" w14:textId="77777777" w:rsidR="00353DD8" w:rsidRPr="00604942" w:rsidRDefault="00353DD8" w:rsidP="005F161A">
            <w:pPr>
              <w:spacing w:line="269" w:lineRule="auto"/>
              <w:jc w:val="left"/>
              <w:rPr>
                <w:rFonts w:ascii="David" w:eastAsia="Times New Roman" w:hAnsi="David"/>
                <w:sz w:val="22"/>
                <w:szCs w:val="22"/>
              </w:rPr>
            </w:pPr>
            <w:r w:rsidRPr="00604942">
              <w:rPr>
                <w:rFonts w:ascii="David" w:eastAsia="Times New Roman" w:hAnsi="David"/>
                <w:color w:val="000000"/>
                <w:sz w:val="22"/>
                <w:szCs w:val="22"/>
              </w:rPr>
              <w:t>28.35%</w:t>
            </w:r>
          </w:p>
        </w:tc>
        <w:tc>
          <w:tcPr>
            <w:tcW w:w="1287" w:type="dxa"/>
            <w:tcBorders>
              <w:top w:val="nil"/>
              <w:left w:val="single" w:sz="4" w:space="0" w:color="auto"/>
              <w:bottom w:val="single" w:sz="4" w:space="0" w:color="auto"/>
              <w:right w:val="single" w:sz="4" w:space="0" w:color="auto"/>
            </w:tcBorders>
            <w:shd w:val="clear" w:color="000000" w:fill="FFFFFF"/>
            <w:noWrap/>
            <w:vAlign w:val="bottom"/>
            <w:hideMark/>
          </w:tcPr>
          <w:p w14:paraId="36E02130" w14:textId="77777777" w:rsidR="00353DD8" w:rsidRPr="00604942" w:rsidRDefault="00353DD8" w:rsidP="005F161A">
            <w:pPr>
              <w:spacing w:line="269" w:lineRule="auto"/>
              <w:jc w:val="left"/>
              <w:rPr>
                <w:rFonts w:ascii="David" w:eastAsia="Times New Roman" w:hAnsi="David"/>
                <w:sz w:val="22"/>
                <w:szCs w:val="22"/>
              </w:rPr>
            </w:pPr>
            <w:r w:rsidRPr="00604942">
              <w:rPr>
                <w:rFonts w:ascii="David" w:eastAsia="Times New Roman" w:hAnsi="David"/>
                <w:sz w:val="22"/>
                <w:szCs w:val="22"/>
              </w:rPr>
              <w:t>368,276</w:t>
            </w:r>
          </w:p>
        </w:tc>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4F660CC6" w14:textId="77777777" w:rsidR="00353DD8" w:rsidRPr="00604942" w:rsidRDefault="00353DD8" w:rsidP="005F161A">
            <w:pPr>
              <w:spacing w:line="269" w:lineRule="auto"/>
              <w:jc w:val="left"/>
              <w:rPr>
                <w:rFonts w:ascii="David" w:eastAsia="Times New Roman" w:hAnsi="David"/>
                <w:sz w:val="22"/>
                <w:szCs w:val="22"/>
              </w:rPr>
            </w:pPr>
            <w:r w:rsidRPr="00604942">
              <w:rPr>
                <w:rFonts w:ascii="David" w:eastAsia="Times New Roman" w:hAnsi="David"/>
                <w:sz w:val="22"/>
                <w:szCs w:val="22"/>
              </w:rPr>
              <w:t>44.85%</w:t>
            </w:r>
          </w:p>
        </w:tc>
      </w:tr>
      <w:tr w:rsidR="00353DD8" w:rsidRPr="00604942" w14:paraId="3CF1DDC2" w14:textId="77777777" w:rsidTr="00C65816">
        <w:trPr>
          <w:trHeight w:val="285"/>
          <w:jc w:val="center"/>
        </w:trPr>
        <w:tc>
          <w:tcPr>
            <w:tcW w:w="0" w:type="auto"/>
            <w:tcBorders>
              <w:top w:val="nil"/>
              <w:left w:val="single" w:sz="4" w:space="0" w:color="auto"/>
              <w:bottom w:val="single" w:sz="4" w:space="0" w:color="auto"/>
              <w:right w:val="single" w:sz="4" w:space="0" w:color="auto"/>
            </w:tcBorders>
            <w:shd w:val="clear" w:color="000000" w:fill="BF8F00"/>
            <w:noWrap/>
            <w:vAlign w:val="bottom"/>
            <w:hideMark/>
          </w:tcPr>
          <w:p w14:paraId="6987490F" w14:textId="77777777" w:rsidR="00353DD8" w:rsidRPr="00604942" w:rsidRDefault="00353DD8" w:rsidP="005F161A">
            <w:pPr>
              <w:spacing w:line="269" w:lineRule="auto"/>
              <w:jc w:val="left"/>
              <w:rPr>
                <w:rFonts w:ascii="David" w:eastAsia="Times New Roman" w:hAnsi="David"/>
                <w:color w:val="FFFFFF"/>
                <w:sz w:val="22"/>
                <w:szCs w:val="22"/>
                <w:rtl/>
              </w:rPr>
            </w:pPr>
            <w:r w:rsidRPr="00604942">
              <w:rPr>
                <w:rFonts w:ascii="David" w:eastAsia="Times New Roman" w:hAnsi="David"/>
                <w:color w:val="FFFFFF"/>
                <w:sz w:val="22"/>
                <w:szCs w:val="22"/>
                <w:rtl/>
              </w:rPr>
              <w:t>סה"כ</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60AA928" w14:textId="77777777" w:rsidR="00353DD8" w:rsidRPr="00604942" w:rsidRDefault="00353DD8" w:rsidP="005F161A">
            <w:pPr>
              <w:spacing w:line="269" w:lineRule="auto"/>
              <w:jc w:val="left"/>
              <w:rPr>
                <w:rFonts w:ascii="David" w:eastAsia="Times New Roman" w:hAnsi="David"/>
                <w:sz w:val="22"/>
                <w:szCs w:val="22"/>
              </w:rPr>
            </w:pPr>
            <w:r w:rsidRPr="00604942">
              <w:rPr>
                <w:rFonts w:ascii="David" w:eastAsia="Times New Roman" w:hAnsi="David"/>
                <w:sz w:val="22"/>
                <w:szCs w:val="22"/>
              </w:rPr>
              <w:t>626,800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2081BCD" w14:textId="77777777" w:rsidR="00353DD8" w:rsidRPr="00604942" w:rsidRDefault="00353DD8" w:rsidP="005F161A">
            <w:pPr>
              <w:spacing w:line="269" w:lineRule="auto"/>
              <w:jc w:val="left"/>
              <w:rPr>
                <w:rFonts w:ascii="David" w:eastAsia="Times New Roman" w:hAnsi="David"/>
                <w:color w:val="000000"/>
                <w:sz w:val="22"/>
                <w:szCs w:val="22"/>
              </w:rPr>
            </w:pPr>
            <w:r w:rsidRPr="00604942">
              <w:rPr>
                <w:rFonts w:ascii="David" w:eastAsia="Times New Roman" w:hAnsi="David"/>
                <w:color w:val="000000"/>
                <w:sz w:val="22"/>
                <w:szCs w:val="22"/>
              </w:rPr>
              <w:t>100.0%</w:t>
            </w:r>
          </w:p>
        </w:tc>
        <w:tc>
          <w:tcPr>
            <w:tcW w:w="0" w:type="auto"/>
            <w:tcBorders>
              <w:top w:val="nil"/>
              <w:left w:val="single" w:sz="4" w:space="0" w:color="auto"/>
              <w:bottom w:val="single" w:sz="4" w:space="0" w:color="auto"/>
              <w:right w:val="single" w:sz="4" w:space="0" w:color="auto"/>
            </w:tcBorders>
            <w:vAlign w:val="bottom"/>
          </w:tcPr>
          <w:p w14:paraId="6C1F711F" w14:textId="77777777" w:rsidR="00353DD8" w:rsidRPr="00604942" w:rsidRDefault="00353DD8" w:rsidP="005F161A">
            <w:pPr>
              <w:spacing w:line="269" w:lineRule="auto"/>
              <w:jc w:val="left"/>
              <w:rPr>
                <w:rFonts w:ascii="David" w:eastAsia="Times New Roman" w:hAnsi="David"/>
                <w:color w:val="000000"/>
                <w:sz w:val="22"/>
                <w:szCs w:val="22"/>
              </w:rPr>
            </w:pPr>
            <w:r w:rsidRPr="00604942">
              <w:rPr>
                <w:rFonts w:ascii="David" w:eastAsia="Times New Roman" w:hAnsi="David"/>
                <w:color w:val="000000"/>
                <w:sz w:val="22"/>
                <w:szCs w:val="22"/>
              </w:rPr>
              <w:t>2,559,060</w:t>
            </w:r>
          </w:p>
        </w:tc>
        <w:tc>
          <w:tcPr>
            <w:tcW w:w="1253" w:type="dxa"/>
            <w:tcBorders>
              <w:top w:val="nil"/>
              <w:left w:val="single" w:sz="4" w:space="0" w:color="auto"/>
              <w:bottom w:val="single" w:sz="4" w:space="0" w:color="auto"/>
              <w:right w:val="single" w:sz="4" w:space="0" w:color="auto"/>
            </w:tcBorders>
            <w:vAlign w:val="bottom"/>
          </w:tcPr>
          <w:p w14:paraId="0D439073" w14:textId="77777777" w:rsidR="00353DD8" w:rsidRPr="00604942" w:rsidRDefault="00353DD8" w:rsidP="005F161A">
            <w:pPr>
              <w:spacing w:line="269" w:lineRule="auto"/>
              <w:jc w:val="left"/>
              <w:rPr>
                <w:rFonts w:ascii="David" w:eastAsia="Times New Roman" w:hAnsi="David"/>
                <w:color w:val="000000"/>
                <w:sz w:val="22"/>
                <w:szCs w:val="22"/>
              </w:rPr>
            </w:pPr>
            <w:r w:rsidRPr="00604942">
              <w:rPr>
                <w:rFonts w:ascii="David" w:eastAsia="Times New Roman" w:hAnsi="David"/>
                <w:color w:val="000000"/>
                <w:sz w:val="22"/>
                <w:szCs w:val="22"/>
              </w:rPr>
              <w:t>100%</w:t>
            </w:r>
          </w:p>
        </w:tc>
        <w:tc>
          <w:tcPr>
            <w:tcW w:w="1287" w:type="dxa"/>
            <w:tcBorders>
              <w:top w:val="nil"/>
              <w:left w:val="single" w:sz="4" w:space="0" w:color="auto"/>
              <w:bottom w:val="single" w:sz="4" w:space="0" w:color="auto"/>
              <w:right w:val="single" w:sz="4" w:space="0" w:color="auto"/>
            </w:tcBorders>
            <w:shd w:val="clear" w:color="auto" w:fill="auto"/>
            <w:noWrap/>
            <w:vAlign w:val="bottom"/>
            <w:hideMark/>
          </w:tcPr>
          <w:p w14:paraId="74094BB0" w14:textId="77777777" w:rsidR="00353DD8" w:rsidRPr="00604942" w:rsidRDefault="00353DD8" w:rsidP="005F161A">
            <w:pPr>
              <w:spacing w:line="269" w:lineRule="auto"/>
              <w:jc w:val="left"/>
              <w:rPr>
                <w:rFonts w:ascii="David" w:eastAsia="Times New Roman" w:hAnsi="David"/>
                <w:color w:val="000000"/>
                <w:sz w:val="22"/>
                <w:szCs w:val="22"/>
              </w:rPr>
            </w:pPr>
            <w:r w:rsidRPr="00604942">
              <w:rPr>
                <w:rFonts w:ascii="David" w:eastAsia="Times New Roman" w:hAnsi="David"/>
                <w:color w:val="000000"/>
                <w:sz w:val="22"/>
                <w:szCs w:val="22"/>
              </w:rPr>
              <w:t>821,097</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3A99CD2" w14:textId="77777777" w:rsidR="00353DD8" w:rsidRPr="00604942" w:rsidRDefault="00353DD8" w:rsidP="005F161A">
            <w:pPr>
              <w:spacing w:line="269" w:lineRule="auto"/>
              <w:jc w:val="left"/>
              <w:rPr>
                <w:rFonts w:ascii="David" w:eastAsia="Times New Roman" w:hAnsi="David"/>
                <w:color w:val="000000"/>
                <w:sz w:val="22"/>
                <w:szCs w:val="22"/>
              </w:rPr>
            </w:pPr>
            <w:r w:rsidRPr="00604942">
              <w:rPr>
                <w:rFonts w:ascii="David" w:eastAsia="Times New Roman" w:hAnsi="David"/>
                <w:color w:val="000000"/>
                <w:sz w:val="22"/>
                <w:szCs w:val="22"/>
              </w:rPr>
              <w:t>100%</w:t>
            </w:r>
          </w:p>
        </w:tc>
      </w:tr>
    </w:tbl>
    <w:p w14:paraId="25D54188" w14:textId="77777777" w:rsidR="00353DD8" w:rsidRPr="00604942" w:rsidRDefault="00353DD8" w:rsidP="005F161A">
      <w:pPr>
        <w:spacing w:line="269" w:lineRule="auto"/>
        <w:jc w:val="left"/>
        <w:rPr>
          <w:rFonts w:ascii="David" w:hAnsi="David"/>
          <w:szCs w:val="20"/>
          <w:rtl/>
        </w:rPr>
      </w:pPr>
      <w:r w:rsidRPr="00604942">
        <w:rPr>
          <w:rFonts w:ascii="David" w:hAnsi="David"/>
          <w:szCs w:val="20"/>
          <w:rtl/>
        </w:rPr>
        <w:t>על פי נתוני הלשכה המרכזית לסטטיסטיקה והסוכנות לעסקים קטנים, בעיבוד משרד מבקר המדינה.</w:t>
      </w:r>
    </w:p>
    <w:p w14:paraId="013FC106" w14:textId="77777777" w:rsidR="00353DD8" w:rsidRPr="00604942" w:rsidRDefault="00353DD8" w:rsidP="005F161A">
      <w:pPr>
        <w:spacing w:line="269" w:lineRule="auto"/>
        <w:ind w:left="424" w:right="426" w:hanging="425"/>
        <w:jc w:val="left"/>
        <w:rPr>
          <w:rFonts w:ascii="David" w:hAnsi="David"/>
          <w:szCs w:val="20"/>
          <w:rtl/>
        </w:rPr>
      </w:pPr>
      <w:r w:rsidRPr="00604942">
        <w:rPr>
          <w:rFonts w:ascii="David" w:hAnsi="David"/>
          <w:szCs w:val="20"/>
          <w:rtl/>
        </w:rPr>
        <w:t>* עצמאים - מי שהכנסותיהם מגיעות מפעילות עסקית עצמאית שלהם.</w:t>
      </w:r>
    </w:p>
    <w:p w14:paraId="05DCA2A7" w14:textId="20308198" w:rsidR="0073690C" w:rsidRPr="00604942" w:rsidRDefault="0073690C" w:rsidP="005F161A">
      <w:pPr>
        <w:pStyle w:val="a7"/>
        <w:spacing w:line="269" w:lineRule="auto"/>
        <w:rPr>
          <w:rFonts w:ascii="David" w:hAnsi="David"/>
          <w:rtl/>
        </w:rPr>
      </w:pPr>
      <w:bookmarkStart w:id="13" w:name="_Hlk172788786"/>
    </w:p>
    <w:p w14:paraId="7C589F3B" w14:textId="28FD1F72" w:rsidR="00353DD8" w:rsidRDefault="00353DD8" w:rsidP="005F161A">
      <w:pPr>
        <w:spacing w:line="269" w:lineRule="auto"/>
        <w:rPr>
          <w:rFonts w:ascii="David" w:hAnsi="David"/>
          <w:rtl/>
        </w:rPr>
      </w:pPr>
      <w:r w:rsidRPr="00604942">
        <w:rPr>
          <w:rFonts w:ascii="David" w:hAnsi="David"/>
          <w:rtl/>
        </w:rPr>
        <w:t xml:space="preserve">מהלוח עולה כי </w:t>
      </w:r>
      <w:r w:rsidR="003215CF" w:rsidRPr="00604942">
        <w:rPr>
          <w:rFonts w:ascii="David" w:hAnsi="David"/>
          <w:rtl/>
        </w:rPr>
        <w:t xml:space="preserve">מספרם </w:t>
      </w:r>
      <w:r w:rsidRPr="00604942">
        <w:rPr>
          <w:rFonts w:ascii="David" w:hAnsi="David"/>
          <w:rtl/>
        </w:rPr>
        <w:t>של העצמאים, של העסקים הזעירים</w:t>
      </w:r>
      <w:r w:rsidRPr="00604942">
        <w:rPr>
          <w:rStyle w:val="af1"/>
          <w:rFonts w:ascii="David" w:hAnsi="David"/>
          <w:rtl/>
        </w:rPr>
        <w:footnoteReference w:id="7"/>
      </w:r>
      <w:r w:rsidRPr="00604942">
        <w:rPr>
          <w:rFonts w:ascii="David" w:hAnsi="David"/>
          <w:rtl/>
        </w:rPr>
        <w:t xml:space="preserve"> ושל העסקים הקטנים</w:t>
      </w:r>
      <w:r w:rsidRPr="00604942">
        <w:rPr>
          <w:rStyle w:val="af1"/>
          <w:rFonts w:ascii="David" w:hAnsi="David"/>
          <w:rtl/>
        </w:rPr>
        <w:footnoteReference w:id="8"/>
      </w:r>
      <w:r w:rsidRPr="00604942">
        <w:rPr>
          <w:rFonts w:ascii="David" w:hAnsi="David"/>
          <w:rtl/>
        </w:rPr>
        <w:t xml:space="preserve"> (כולם יחד להלן - עסקים קטנים) בשנת 2022 היה</w:t>
      </w:r>
      <w:r w:rsidR="003215CF" w:rsidRPr="00604942">
        <w:rPr>
          <w:rFonts w:ascii="David" w:hAnsi="David"/>
          <w:rtl/>
        </w:rPr>
        <w:t xml:space="preserve"> כ-610,000 וחלקם מכלל העסקים היה </w:t>
      </w:r>
      <w:r w:rsidRPr="00604942">
        <w:rPr>
          <w:rFonts w:ascii="David" w:hAnsi="David"/>
          <w:rtl/>
        </w:rPr>
        <w:t xml:space="preserve">כ-97%. </w:t>
      </w:r>
      <w:proofErr w:type="spellStart"/>
      <w:r w:rsidR="00FC431C" w:rsidRPr="00604942">
        <w:rPr>
          <w:rFonts w:ascii="David" w:hAnsi="David"/>
          <w:rtl/>
        </w:rPr>
        <w:t>התמ"ג</w:t>
      </w:r>
      <w:proofErr w:type="spellEnd"/>
      <w:r w:rsidR="00FC431C" w:rsidRPr="00604942">
        <w:rPr>
          <w:rFonts w:ascii="David" w:hAnsi="David"/>
          <w:rtl/>
        </w:rPr>
        <w:t xml:space="preserve"> העסקי </w:t>
      </w:r>
      <w:r w:rsidRPr="00604942">
        <w:rPr>
          <w:rFonts w:ascii="David" w:hAnsi="David"/>
          <w:rtl/>
        </w:rPr>
        <w:t>של העסקים הקטנים עמד על</w:t>
      </w:r>
      <w:r w:rsidR="00FC431C" w:rsidRPr="00604942">
        <w:rPr>
          <w:rFonts w:ascii="David" w:hAnsi="David"/>
          <w:rtl/>
        </w:rPr>
        <w:t xml:space="preserve"> כ-305</w:t>
      </w:r>
      <w:r w:rsidRPr="00604942">
        <w:rPr>
          <w:rFonts w:ascii="David" w:hAnsi="David"/>
          <w:rtl/>
        </w:rPr>
        <w:t xml:space="preserve"> </w:t>
      </w:r>
      <w:r w:rsidR="00FC431C" w:rsidRPr="00604942">
        <w:rPr>
          <w:rFonts w:ascii="David" w:hAnsi="David"/>
          <w:rtl/>
        </w:rPr>
        <w:t>מילי</w:t>
      </w:r>
      <w:r w:rsidR="00E45655" w:rsidRPr="00604942">
        <w:rPr>
          <w:rFonts w:ascii="David" w:hAnsi="David"/>
          <w:rtl/>
        </w:rPr>
        <w:t>ארד</w:t>
      </w:r>
      <w:r w:rsidR="00FC431C" w:rsidRPr="00604942">
        <w:rPr>
          <w:rFonts w:ascii="David" w:hAnsi="David"/>
          <w:rtl/>
        </w:rPr>
        <w:t xml:space="preserve"> </w:t>
      </w:r>
      <w:r w:rsidR="00E45655" w:rsidRPr="00604942">
        <w:rPr>
          <w:rFonts w:ascii="David" w:hAnsi="David"/>
          <w:rtl/>
        </w:rPr>
        <w:t>ש"ח</w:t>
      </w:r>
      <w:r w:rsidR="00FC431C" w:rsidRPr="00604942">
        <w:rPr>
          <w:rFonts w:ascii="David" w:hAnsi="David"/>
          <w:rtl/>
        </w:rPr>
        <w:t xml:space="preserve"> (</w:t>
      </w:r>
      <w:r w:rsidRPr="00604942">
        <w:rPr>
          <w:rFonts w:ascii="David" w:hAnsi="David"/>
          <w:rtl/>
        </w:rPr>
        <w:t>כ-37%</w:t>
      </w:r>
      <w:r w:rsidR="00FC431C" w:rsidRPr="00604942">
        <w:rPr>
          <w:rFonts w:ascii="David" w:hAnsi="David"/>
          <w:rtl/>
        </w:rPr>
        <w:t xml:space="preserve"> מחלקם בתמ"ג העסקי)</w:t>
      </w:r>
      <w:r w:rsidRPr="00604942">
        <w:rPr>
          <w:rFonts w:ascii="David" w:hAnsi="David"/>
          <w:rtl/>
        </w:rPr>
        <w:t>.</w:t>
      </w:r>
      <w:r w:rsidR="00FD5325">
        <w:rPr>
          <w:rFonts w:ascii="David" w:hAnsi="David"/>
          <w:rtl/>
        </w:rPr>
        <w:br/>
      </w:r>
      <w:r w:rsidR="00FC431C" w:rsidRPr="00604942">
        <w:rPr>
          <w:rFonts w:ascii="David" w:hAnsi="David"/>
          <w:rtl/>
        </w:rPr>
        <w:t>כ-1,260,000 מועסקים</w:t>
      </w:r>
      <w:r w:rsidR="0096453D" w:rsidRPr="00604942">
        <w:rPr>
          <w:rFonts w:ascii="David" w:hAnsi="David"/>
          <w:rtl/>
        </w:rPr>
        <w:t xml:space="preserve"> </w:t>
      </w:r>
      <w:r w:rsidR="00FC431C" w:rsidRPr="00604942">
        <w:rPr>
          <w:rFonts w:ascii="David" w:hAnsi="David"/>
          <w:rtl/>
        </w:rPr>
        <w:t>(</w:t>
      </w:r>
      <w:r w:rsidRPr="00604942">
        <w:rPr>
          <w:rFonts w:ascii="David" w:hAnsi="David"/>
          <w:rtl/>
        </w:rPr>
        <w:t>כ-49% מכלל המועסקים במגזר העסקי</w:t>
      </w:r>
      <w:r w:rsidR="00FC431C" w:rsidRPr="00604942">
        <w:rPr>
          <w:rFonts w:ascii="David" w:hAnsi="David"/>
          <w:rtl/>
        </w:rPr>
        <w:t>)</w:t>
      </w:r>
      <w:r w:rsidRPr="00604942">
        <w:rPr>
          <w:rFonts w:ascii="David" w:hAnsi="David"/>
          <w:rtl/>
        </w:rPr>
        <w:t xml:space="preserve"> הם עצמאים או מועסקים בעסקים קטנים</w:t>
      </w:r>
      <w:bookmarkEnd w:id="13"/>
      <w:r w:rsidRPr="00604942">
        <w:rPr>
          <w:rFonts w:ascii="David" w:hAnsi="David"/>
          <w:rtl/>
        </w:rPr>
        <w:t>.</w:t>
      </w:r>
    </w:p>
    <w:p w14:paraId="11AC0E71" w14:textId="77777777" w:rsidR="00844D00" w:rsidRDefault="00844D00" w:rsidP="005F161A">
      <w:pPr>
        <w:spacing w:line="269" w:lineRule="auto"/>
        <w:rPr>
          <w:rFonts w:ascii="David" w:hAnsi="David"/>
          <w:rtl/>
        </w:rPr>
      </w:pPr>
    </w:p>
    <w:p w14:paraId="5FC974EC" w14:textId="77777777" w:rsidR="00353DD8" w:rsidRPr="00604942" w:rsidRDefault="00353DD8" w:rsidP="005F161A">
      <w:pPr>
        <w:spacing w:line="269" w:lineRule="auto"/>
        <w:rPr>
          <w:rFonts w:ascii="David" w:hAnsi="David"/>
          <w:rtl/>
        </w:rPr>
      </w:pPr>
      <w:r w:rsidRPr="00604942">
        <w:rPr>
          <w:rFonts w:ascii="David" w:hAnsi="David"/>
          <w:rtl/>
        </w:rPr>
        <w:t>עסקים קטנים פעילים בענפים רבים במשק. בתרשים שלהלן מפורטת התפלגות העסקים הקטנים לפי ענפים כלכליים ושיעורם מכלל העסקים הקטנים, נכון לשנת 2022:</w:t>
      </w:r>
    </w:p>
    <w:p w14:paraId="652DE52F" w14:textId="77777777" w:rsidR="007938AF" w:rsidRDefault="007938AF" w:rsidP="005F161A">
      <w:pPr>
        <w:bidi w:val="0"/>
        <w:spacing w:line="269" w:lineRule="auto"/>
        <w:rPr>
          <w:rtl/>
        </w:rPr>
      </w:pPr>
      <w:r>
        <w:rPr>
          <w:rtl/>
        </w:rPr>
        <w:br w:type="page"/>
      </w:r>
    </w:p>
    <w:p w14:paraId="20E2D998" w14:textId="7836B0E9" w:rsidR="00353DD8" w:rsidRPr="00F12527" w:rsidRDefault="00353DD8" w:rsidP="005F161A">
      <w:pPr>
        <w:spacing w:line="269" w:lineRule="auto"/>
        <w:jc w:val="center"/>
        <w:rPr>
          <w:b/>
          <w:bCs/>
          <w:rtl/>
        </w:rPr>
      </w:pPr>
      <w:r w:rsidRPr="00604942">
        <w:rPr>
          <w:rtl/>
        </w:rPr>
        <w:lastRenderedPageBreak/>
        <w:t xml:space="preserve">תרשים 1: </w:t>
      </w:r>
      <w:r w:rsidRPr="00F12527">
        <w:rPr>
          <w:b/>
          <w:bCs/>
          <w:rtl/>
        </w:rPr>
        <w:t>התפלגות מספר העסקים הקטנים, לפי ענף כלכלי, 2022</w:t>
      </w:r>
    </w:p>
    <w:p w14:paraId="39C24E0C" w14:textId="6D4F9182" w:rsidR="00095BB7" w:rsidRPr="00604942" w:rsidRDefault="00564E70" w:rsidP="005F161A">
      <w:pPr>
        <w:spacing w:line="269" w:lineRule="auto"/>
        <w:rPr>
          <w:rFonts w:ascii="David" w:hAnsi="David"/>
          <w:szCs w:val="20"/>
          <w:rtl/>
        </w:rPr>
      </w:pPr>
      <w:r>
        <w:rPr>
          <w:rFonts w:ascii="David" w:hAnsi="David"/>
          <w:noProof/>
          <w:szCs w:val="20"/>
          <w:rtl/>
          <w:lang w:val="he-IL"/>
        </w:rPr>
        <w:drawing>
          <wp:inline distT="0" distB="0" distL="0" distR="0" wp14:anchorId="208E285B" wp14:editId="7B7EE169">
            <wp:extent cx="5220335" cy="2339975"/>
            <wp:effectExtent l="0" t="0" r="0" b="3175"/>
            <wp:docPr id="5" name="תמונה 5" descr="התרשים מראה את מספר העסקים הקטנים בכל ענף כלכלי ואת שיעורו מכלל העסקים הקטנים. למשל, יש 128,676 עסקים קטנים בענף שירותים מקצועיים, מדעיים וטכניים והם מהווים 20.53% מכלל העסקים הקטנים. מנגד, יש רק 1,587 עסקים בענף אספקת חשמל ומים, שירותי ביוב וטיפול בפסולת והם מהווים 0.25% מכלל העסקים הקטנ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arshim_1-Business.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20335" cy="2339975"/>
                    </a:xfrm>
                    <a:prstGeom prst="rect">
                      <a:avLst/>
                    </a:prstGeom>
                  </pic:spPr>
                </pic:pic>
              </a:graphicData>
            </a:graphic>
          </wp:inline>
        </w:drawing>
      </w:r>
    </w:p>
    <w:p w14:paraId="6E38F42E" w14:textId="77777777" w:rsidR="00353DD8" w:rsidRPr="00604942" w:rsidRDefault="00353DD8" w:rsidP="005F161A">
      <w:pPr>
        <w:spacing w:line="269" w:lineRule="auto"/>
        <w:jc w:val="left"/>
        <w:rPr>
          <w:rFonts w:ascii="David" w:hAnsi="David"/>
          <w:szCs w:val="20"/>
          <w:rtl/>
        </w:rPr>
      </w:pPr>
      <w:r w:rsidRPr="00604942">
        <w:rPr>
          <w:rFonts w:ascii="David" w:hAnsi="David"/>
          <w:szCs w:val="20"/>
          <w:rtl/>
        </w:rPr>
        <w:t>על פי נתוני הלמ"ס, בעיבוד משרד מבקר המדינה.</w:t>
      </w:r>
    </w:p>
    <w:p w14:paraId="19FC700A" w14:textId="77777777" w:rsidR="00353DD8" w:rsidRPr="00604942" w:rsidRDefault="00353DD8" w:rsidP="005F161A">
      <w:pPr>
        <w:spacing w:line="269" w:lineRule="auto"/>
        <w:jc w:val="left"/>
        <w:rPr>
          <w:rFonts w:ascii="David" w:hAnsi="David"/>
          <w:szCs w:val="20"/>
          <w:rtl/>
        </w:rPr>
      </w:pPr>
      <w:r w:rsidRPr="00604942">
        <w:rPr>
          <w:rFonts w:ascii="David" w:hAnsi="David"/>
          <w:szCs w:val="20"/>
          <w:rtl/>
        </w:rPr>
        <w:t xml:space="preserve">* הנתונים כוללים את המגזר העסקי בלבד. </w:t>
      </w:r>
    </w:p>
    <w:p w14:paraId="0462F5B2" w14:textId="6101AC88" w:rsidR="0073690C" w:rsidRPr="00604942" w:rsidRDefault="0073690C" w:rsidP="005F161A">
      <w:pPr>
        <w:pStyle w:val="a7"/>
        <w:spacing w:line="269" w:lineRule="auto"/>
        <w:jc w:val="left"/>
        <w:rPr>
          <w:rFonts w:ascii="David" w:hAnsi="David"/>
          <w:rtl/>
        </w:rPr>
      </w:pPr>
      <w:bookmarkStart w:id="14" w:name="_Hlk172788855"/>
    </w:p>
    <w:p w14:paraId="63785AC5" w14:textId="77777777" w:rsidR="00353DD8" w:rsidRPr="00604942" w:rsidRDefault="00353DD8" w:rsidP="005F161A">
      <w:pPr>
        <w:spacing w:line="269" w:lineRule="auto"/>
        <w:rPr>
          <w:rFonts w:ascii="David" w:hAnsi="David"/>
          <w:b/>
          <w:bCs/>
          <w:rtl/>
        </w:rPr>
      </w:pPr>
      <w:r w:rsidRPr="00604942">
        <w:rPr>
          <w:rFonts w:ascii="David" w:hAnsi="David"/>
          <w:b/>
          <w:bCs/>
          <w:rtl/>
        </w:rPr>
        <w:t xml:space="preserve">מהתרשים עולה כי </w:t>
      </w:r>
      <w:r w:rsidR="00A849AF" w:rsidRPr="00604942">
        <w:rPr>
          <w:rFonts w:ascii="David" w:hAnsi="David"/>
          <w:b/>
          <w:bCs/>
          <w:rtl/>
        </w:rPr>
        <w:t>כ-300,000 עסקים (</w:t>
      </w:r>
      <w:r w:rsidRPr="00604942">
        <w:rPr>
          <w:rFonts w:ascii="David" w:hAnsi="David"/>
          <w:b/>
          <w:bCs/>
          <w:rtl/>
        </w:rPr>
        <w:t>כמחצית מהעסקים הקטנים</w:t>
      </w:r>
      <w:r w:rsidR="00A849AF" w:rsidRPr="00604942">
        <w:rPr>
          <w:rFonts w:ascii="David" w:hAnsi="David"/>
          <w:b/>
          <w:bCs/>
          <w:rtl/>
        </w:rPr>
        <w:t>)</w:t>
      </w:r>
      <w:r w:rsidRPr="00604942">
        <w:rPr>
          <w:rFonts w:ascii="David" w:hAnsi="David"/>
          <w:b/>
          <w:bCs/>
          <w:rtl/>
        </w:rPr>
        <w:t xml:space="preserve"> עוסקים בענפים האלה: </w:t>
      </w:r>
      <w:r w:rsidR="00A849AF" w:rsidRPr="00604942">
        <w:rPr>
          <w:rFonts w:ascii="David" w:hAnsi="David"/>
          <w:b/>
          <w:bCs/>
          <w:rtl/>
        </w:rPr>
        <w:t>כ-129,000 עסקים בענפי ה</w:t>
      </w:r>
      <w:r w:rsidRPr="00604942">
        <w:rPr>
          <w:rFonts w:ascii="David" w:hAnsi="David"/>
          <w:b/>
          <w:bCs/>
          <w:rtl/>
        </w:rPr>
        <w:t xml:space="preserve">שירותים </w:t>
      </w:r>
      <w:r w:rsidR="00A849AF" w:rsidRPr="00604942">
        <w:rPr>
          <w:rFonts w:ascii="David" w:hAnsi="David"/>
          <w:b/>
          <w:bCs/>
          <w:rtl/>
        </w:rPr>
        <w:t>ה</w:t>
      </w:r>
      <w:r w:rsidRPr="00604942">
        <w:rPr>
          <w:rFonts w:ascii="David" w:hAnsi="David"/>
          <w:b/>
          <w:bCs/>
          <w:rtl/>
        </w:rPr>
        <w:t xml:space="preserve">מקצועיים, </w:t>
      </w:r>
      <w:r w:rsidR="00A849AF" w:rsidRPr="00604942">
        <w:rPr>
          <w:rFonts w:ascii="David" w:hAnsi="David"/>
          <w:b/>
          <w:bCs/>
          <w:rtl/>
        </w:rPr>
        <w:t>ה</w:t>
      </w:r>
      <w:r w:rsidRPr="00604942">
        <w:rPr>
          <w:rFonts w:ascii="David" w:hAnsi="David"/>
          <w:b/>
          <w:bCs/>
          <w:rtl/>
        </w:rPr>
        <w:t>מדעיים ו</w:t>
      </w:r>
      <w:r w:rsidR="00A849AF" w:rsidRPr="00604942">
        <w:rPr>
          <w:rFonts w:ascii="David" w:hAnsi="David"/>
          <w:b/>
          <w:bCs/>
          <w:rtl/>
        </w:rPr>
        <w:t>ה</w:t>
      </w:r>
      <w:r w:rsidRPr="00604942">
        <w:rPr>
          <w:rFonts w:ascii="David" w:hAnsi="David"/>
          <w:b/>
          <w:bCs/>
          <w:rtl/>
        </w:rPr>
        <w:t xml:space="preserve">טכניים (כ-21%), </w:t>
      </w:r>
      <w:r w:rsidR="00A849AF" w:rsidRPr="00604942">
        <w:rPr>
          <w:rFonts w:ascii="David" w:hAnsi="David"/>
          <w:b/>
          <w:bCs/>
          <w:rtl/>
        </w:rPr>
        <w:t>כ-94,000 בענפי ה</w:t>
      </w:r>
      <w:r w:rsidRPr="00604942">
        <w:rPr>
          <w:rFonts w:ascii="David" w:hAnsi="David"/>
          <w:b/>
          <w:bCs/>
          <w:rtl/>
        </w:rPr>
        <w:t xml:space="preserve">מסחר </w:t>
      </w:r>
      <w:r w:rsidR="00A849AF" w:rsidRPr="00604942">
        <w:rPr>
          <w:rFonts w:ascii="David" w:hAnsi="David"/>
          <w:b/>
          <w:bCs/>
          <w:rtl/>
        </w:rPr>
        <w:t>ה</w:t>
      </w:r>
      <w:r w:rsidRPr="00604942">
        <w:rPr>
          <w:rFonts w:ascii="David" w:hAnsi="David"/>
          <w:b/>
          <w:bCs/>
          <w:rtl/>
        </w:rPr>
        <w:t>סיטונאי ו</w:t>
      </w:r>
      <w:r w:rsidR="00A849AF" w:rsidRPr="00604942">
        <w:rPr>
          <w:rFonts w:ascii="David" w:hAnsi="David"/>
          <w:b/>
          <w:bCs/>
          <w:rtl/>
        </w:rPr>
        <w:t>ה</w:t>
      </w:r>
      <w:r w:rsidRPr="00604942">
        <w:rPr>
          <w:rFonts w:ascii="David" w:hAnsi="David"/>
          <w:b/>
          <w:bCs/>
          <w:rtl/>
        </w:rPr>
        <w:t>קמעונאי ותיקון כלי רכב מנועיים (כ-15%) ו</w:t>
      </w:r>
      <w:r w:rsidR="00A849AF" w:rsidRPr="00604942">
        <w:rPr>
          <w:rFonts w:ascii="David" w:hAnsi="David"/>
          <w:b/>
          <w:bCs/>
          <w:rtl/>
        </w:rPr>
        <w:t>כ-76,000 עסקים בענף ה</w:t>
      </w:r>
      <w:r w:rsidRPr="00604942">
        <w:rPr>
          <w:rFonts w:ascii="David" w:hAnsi="David"/>
          <w:b/>
          <w:bCs/>
          <w:rtl/>
        </w:rPr>
        <w:t>בינוי (כ-12%).</w:t>
      </w:r>
      <w:bookmarkEnd w:id="14"/>
    </w:p>
    <w:p w14:paraId="1B3F1EBF" w14:textId="1844CB8E" w:rsidR="00353DD8" w:rsidRPr="00604942" w:rsidRDefault="00353DD8" w:rsidP="005F161A">
      <w:pPr>
        <w:pStyle w:val="a7"/>
        <w:spacing w:line="269" w:lineRule="auto"/>
        <w:rPr>
          <w:rFonts w:ascii="David" w:hAnsi="David"/>
          <w:rtl/>
        </w:rPr>
      </w:pPr>
    </w:p>
    <w:p w14:paraId="5F8B3D6E" w14:textId="77777777" w:rsidR="00353DD8" w:rsidRPr="00604942" w:rsidRDefault="00353DD8" w:rsidP="005F161A">
      <w:pPr>
        <w:spacing w:line="269" w:lineRule="auto"/>
        <w:rPr>
          <w:rFonts w:ascii="David" w:hAnsi="David"/>
          <w:rtl/>
        </w:rPr>
      </w:pPr>
      <w:r w:rsidRPr="00604942">
        <w:rPr>
          <w:rFonts w:ascii="David" w:hAnsi="David"/>
          <w:rtl/>
        </w:rPr>
        <w:t>הסוכנות לעסקים קטנים שבמשרד הכלכלה והתעשייה (להלן - משרד הכלכלה) אמורה לטפל במגזר העסקים הקטנים והבינוניים בישראל. הסוכנות אמונה על הטיפול בנושאי רוחב בעלי השפעה על מגזר העסקים הקטנים, ובהם מעקב, הערכה, חקיקה, יצירת מידע ופיתוח הזדמנויות, באמצעות קיום ערוץ תקשורת עם משרדי הממשלה ועם המחוקק. כמו כן, היא בוחנת השפעות אפשריות של יוזמות חקיקה על עסקים קטנים. הסוכנות מרכזת עבודה מחקרית שנועדה להגביר את היקף הידע המקצועי על מגזר העסקים הקטנים. הסוכנות מקיימת קשרים עם ארגונים בין-לאומיים העוסקים במגזר העסקים הקטנים, מפעילה כלי סיוע לעסקים קטנים ומציעה ליווי וידע עסקיים לעסקים</w:t>
      </w:r>
      <w:r w:rsidRPr="00604942">
        <w:rPr>
          <w:rStyle w:val="af1"/>
          <w:rFonts w:ascii="David" w:hAnsi="David"/>
          <w:rtl/>
        </w:rPr>
        <w:footnoteReference w:id="9"/>
      </w:r>
      <w:r w:rsidRPr="00604942">
        <w:rPr>
          <w:rFonts w:ascii="David" w:hAnsi="David"/>
          <w:rtl/>
        </w:rPr>
        <w:t xml:space="preserve">. </w:t>
      </w:r>
    </w:p>
    <w:p w14:paraId="7BC0A011" w14:textId="2241BA83" w:rsidR="00353DD8" w:rsidRPr="00604942" w:rsidRDefault="00353DD8" w:rsidP="005F161A">
      <w:pPr>
        <w:pStyle w:val="a7"/>
        <w:spacing w:line="269" w:lineRule="auto"/>
        <w:rPr>
          <w:rFonts w:ascii="David" w:hAnsi="David"/>
          <w:rtl/>
        </w:rPr>
      </w:pPr>
    </w:p>
    <w:p w14:paraId="27C996BA" w14:textId="749617FB" w:rsidR="00353DD8" w:rsidRPr="00604942" w:rsidRDefault="00353DD8" w:rsidP="005F161A">
      <w:pPr>
        <w:tabs>
          <w:tab w:val="left" w:pos="1021"/>
        </w:tabs>
        <w:spacing w:line="269" w:lineRule="auto"/>
        <w:rPr>
          <w:rFonts w:ascii="David" w:hAnsi="David"/>
          <w:rtl/>
        </w:rPr>
      </w:pPr>
      <w:r w:rsidRPr="00604942">
        <w:rPr>
          <w:rFonts w:ascii="David" w:hAnsi="David"/>
          <w:rtl/>
        </w:rPr>
        <w:t>על פי נתונים שהצטברו לאחר מצבי חירום שהתרחשו בעבר (למשל, סבבי לחימה ותקופת הקורונה), עסקים זעירים וקטנים נפגעים פגיעה של ממש מהבחינה הכלכלית, המשפיעה על ההמשכיות העסקית שלהם. על פי סקר של הסוכנות לעסקים קטנים משנת 2021, שבחן את מצבם של עסקים בתקופת הקורונה, בקבוצת העצמאים חלה ירידה של 76% ברווחיות</w:t>
      </w:r>
      <w:r w:rsidRPr="00604942">
        <w:rPr>
          <w:rStyle w:val="af1"/>
          <w:rFonts w:ascii="David" w:hAnsi="David"/>
          <w:rtl/>
        </w:rPr>
        <w:footnoteReference w:id="10"/>
      </w:r>
      <w:r w:rsidRPr="00604942">
        <w:rPr>
          <w:rFonts w:ascii="David" w:hAnsi="David"/>
          <w:rtl/>
        </w:rPr>
        <w:t xml:space="preserve">; בקבוצת העסקים שבהם </w:t>
      </w:r>
      <w:r w:rsidR="00F0701E">
        <w:rPr>
          <w:rFonts w:ascii="David" w:hAnsi="David" w:hint="cs"/>
          <w:rtl/>
        </w:rPr>
        <w:t xml:space="preserve">1 </w:t>
      </w:r>
      <w:r w:rsidR="00F26323">
        <w:rPr>
          <w:rFonts w:ascii="David" w:hAnsi="David" w:hint="cs"/>
          <w:rtl/>
        </w:rPr>
        <w:t>-</w:t>
      </w:r>
      <w:r w:rsidR="00F0701E">
        <w:rPr>
          <w:rFonts w:ascii="David" w:hAnsi="David" w:hint="cs"/>
          <w:rtl/>
        </w:rPr>
        <w:t xml:space="preserve"> 4</w:t>
      </w:r>
      <w:r w:rsidR="00F26323">
        <w:rPr>
          <w:rFonts w:ascii="David" w:hAnsi="David" w:hint="cs"/>
          <w:rtl/>
        </w:rPr>
        <w:t xml:space="preserve"> </w:t>
      </w:r>
      <w:r w:rsidRPr="00604942">
        <w:rPr>
          <w:rFonts w:ascii="David" w:hAnsi="David"/>
          <w:rtl/>
        </w:rPr>
        <w:t>מועסקים חלה ירידה של 67%; ובקבוצת העסקים שבהם</w:t>
      </w:r>
      <w:r w:rsidR="00F26323">
        <w:rPr>
          <w:rFonts w:ascii="David" w:hAnsi="David" w:hint="cs"/>
          <w:rtl/>
        </w:rPr>
        <w:t xml:space="preserve"> </w:t>
      </w:r>
      <w:r w:rsidR="00F0701E">
        <w:rPr>
          <w:rFonts w:ascii="David" w:hAnsi="David" w:hint="cs"/>
          <w:rtl/>
        </w:rPr>
        <w:t xml:space="preserve">5 </w:t>
      </w:r>
      <w:r w:rsidR="00F26323">
        <w:rPr>
          <w:rFonts w:ascii="David" w:hAnsi="David" w:hint="cs"/>
          <w:rtl/>
        </w:rPr>
        <w:t>-</w:t>
      </w:r>
      <w:r w:rsidR="00F0701E">
        <w:rPr>
          <w:rFonts w:ascii="David" w:hAnsi="David" w:hint="cs"/>
          <w:rtl/>
        </w:rPr>
        <w:t xml:space="preserve"> 19</w:t>
      </w:r>
      <w:r w:rsidRPr="00604942">
        <w:rPr>
          <w:rFonts w:ascii="David" w:hAnsi="David"/>
          <w:rtl/>
        </w:rPr>
        <w:t xml:space="preserve"> מועסקים חלה ירידה של 62%.</w:t>
      </w:r>
    </w:p>
    <w:p w14:paraId="7BA81C6F" w14:textId="4E9D08B5" w:rsidR="00353DD8" w:rsidRPr="00604942" w:rsidRDefault="00353DD8" w:rsidP="005F161A">
      <w:pPr>
        <w:pStyle w:val="a7"/>
        <w:spacing w:line="269" w:lineRule="auto"/>
        <w:rPr>
          <w:rFonts w:ascii="David" w:hAnsi="David"/>
          <w:rtl/>
        </w:rPr>
      </w:pPr>
    </w:p>
    <w:p w14:paraId="7B57B75F" w14:textId="182B0701" w:rsidR="00353DD8" w:rsidRPr="00604942" w:rsidRDefault="00353DD8" w:rsidP="005F161A">
      <w:pPr>
        <w:tabs>
          <w:tab w:val="left" w:pos="1021"/>
        </w:tabs>
        <w:spacing w:line="269" w:lineRule="auto"/>
        <w:rPr>
          <w:rFonts w:ascii="David" w:hAnsi="David"/>
          <w:sz w:val="24"/>
          <w:rtl/>
        </w:rPr>
      </w:pPr>
      <w:r w:rsidRPr="00604942">
        <w:rPr>
          <w:rFonts w:ascii="David" w:hAnsi="David"/>
          <w:rtl/>
        </w:rPr>
        <w:t>לאחר אירועי</w:t>
      </w:r>
      <w:r w:rsidR="001737BB" w:rsidRPr="00604942">
        <w:rPr>
          <w:rFonts w:ascii="David" w:hAnsi="David"/>
          <w:rtl/>
        </w:rPr>
        <w:t xml:space="preserve"> </w:t>
      </w:r>
      <w:r w:rsidR="00095BB7" w:rsidRPr="00604942">
        <w:rPr>
          <w:rFonts w:ascii="David" w:hAnsi="David"/>
          <w:rtl/>
        </w:rPr>
        <w:t>שבעה באוקטובר</w:t>
      </w:r>
      <w:r w:rsidR="006467E5" w:rsidRPr="00604942">
        <w:rPr>
          <w:rFonts w:ascii="David" w:hAnsi="David"/>
          <w:rtl/>
        </w:rPr>
        <w:t>,</w:t>
      </w:r>
      <w:r w:rsidRPr="00604942">
        <w:rPr>
          <w:rFonts w:ascii="David" w:hAnsi="David"/>
          <w:rtl/>
        </w:rPr>
        <w:t xml:space="preserve"> ביצעה הלמ"ס סקר בזק בנוגע לחודש אוקטובר</w:t>
      </w:r>
      <w:r w:rsidRPr="00604942">
        <w:rPr>
          <w:rStyle w:val="af1"/>
          <w:rFonts w:ascii="David" w:hAnsi="David"/>
          <w:rtl/>
        </w:rPr>
        <w:footnoteReference w:id="11"/>
      </w:r>
      <w:r w:rsidRPr="00604942">
        <w:rPr>
          <w:rFonts w:ascii="David" w:hAnsi="David"/>
          <w:rtl/>
        </w:rPr>
        <w:t xml:space="preserve"> לצורך בחינת מצב העסקים המעסיקים חמישה עובדים ומעלה</w:t>
      </w:r>
      <w:r w:rsidRPr="00604942">
        <w:rPr>
          <w:rStyle w:val="af1"/>
          <w:rFonts w:ascii="David" w:hAnsi="David"/>
          <w:rtl/>
        </w:rPr>
        <w:footnoteReference w:id="12"/>
      </w:r>
      <w:r w:rsidRPr="00604942">
        <w:rPr>
          <w:rFonts w:ascii="David" w:hAnsi="David"/>
          <w:rtl/>
        </w:rPr>
        <w:t>. נתוני העסקים נאספו מ-24.10.23 עד 26.10.23, והם משקפים את דיווחי המנהלים על מצב התעסוקה והפגיעה בעסקיהם בשבוע השלישי למלחמה</w:t>
      </w:r>
      <w:r w:rsidRPr="00604942">
        <w:rPr>
          <w:rStyle w:val="af1"/>
          <w:rFonts w:ascii="David" w:hAnsi="David"/>
          <w:rtl/>
        </w:rPr>
        <w:footnoteReference w:id="13"/>
      </w:r>
      <w:r w:rsidRPr="00604942">
        <w:rPr>
          <w:rFonts w:ascii="David" w:hAnsi="David"/>
          <w:rtl/>
        </w:rPr>
        <w:t>. בתרשים להלן מתואר</w:t>
      </w:r>
      <w:r w:rsidRPr="00604942">
        <w:rPr>
          <w:rFonts w:ascii="David" w:hAnsi="David"/>
          <w:sz w:val="24"/>
          <w:rtl/>
        </w:rPr>
        <w:t xml:space="preserve"> היקף הפגיעה הצפוי בהכנסות של עסקים אלה באוקטובר 2023 בהשוואה לזמני שגרה, לפי גודל העסק:</w:t>
      </w:r>
    </w:p>
    <w:p w14:paraId="18468B0A" w14:textId="77777777" w:rsidR="007938AF" w:rsidRDefault="007938AF" w:rsidP="005F161A">
      <w:pPr>
        <w:bidi w:val="0"/>
        <w:spacing w:line="269" w:lineRule="auto"/>
        <w:rPr>
          <w:rFonts w:ascii="David" w:hAnsi="David"/>
          <w:sz w:val="24"/>
          <w:rtl/>
        </w:rPr>
      </w:pPr>
      <w:r>
        <w:rPr>
          <w:rFonts w:ascii="David" w:hAnsi="David"/>
          <w:sz w:val="24"/>
          <w:rtl/>
        </w:rPr>
        <w:br w:type="page"/>
      </w:r>
    </w:p>
    <w:p w14:paraId="20004F79" w14:textId="2CBE36BC" w:rsidR="00353DD8" w:rsidRPr="006D2F7D" w:rsidRDefault="00353DD8" w:rsidP="005F161A">
      <w:pPr>
        <w:tabs>
          <w:tab w:val="left" w:pos="1021"/>
        </w:tabs>
        <w:spacing w:line="269" w:lineRule="auto"/>
        <w:jc w:val="center"/>
        <w:rPr>
          <w:rFonts w:ascii="David" w:hAnsi="David"/>
          <w:b/>
          <w:bCs/>
          <w:sz w:val="24"/>
          <w:rtl/>
        </w:rPr>
      </w:pPr>
      <w:r w:rsidRPr="006D2F7D">
        <w:rPr>
          <w:rFonts w:ascii="David" w:hAnsi="David"/>
          <w:sz w:val="24"/>
          <w:rtl/>
        </w:rPr>
        <w:lastRenderedPageBreak/>
        <w:t>תרשים 2:</w:t>
      </w:r>
      <w:r w:rsidRPr="006D2F7D">
        <w:rPr>
          <w:rFonts w:ascii="David" w:hAnsi="David"/>
          <w:b/>
          <w:bCs/>
          <w:sz w:val="24"/>
          <w:rtl/>
        </w:rPr>
        <w:t xml:space="preserve"> </w:t>
      </w:r>
      <w:bookmarkStart w:id="15" w:name="_Hlk172789146"/>
      <w:r w:rsidRPr="006D2F7D">
        <w:rPr>
          <w:rFonts w:ascii="David" w:hAnsi="David"/>
          <w:b/>
          <w:bCs/>
          <w:sz w:val="24"/>
          <w:rtl/>
        </w:rPr>
        <w:t>היקף הפגיעה הצפוי בהכנסות של עסקים בהשוואה לעת שגרה, לפי גודל העסק, אוקטובר 2023</w:t>
      </w:r>
      <w:bookmarkEnd w:id="15"/>
    </w:p>
    <w:p w14:paraId="46F5A14F" w14:textId="77777777" w:rsidR="00353DD8" w:rsidRPr="00604942" w:rsidRDefault="00353DD8" w:rsidP="005F161A">
      <w:pPr>
        <w:tabs>
          <w:tab w:val="left" w:pos="1021"/>
        </w:tabs>
        <w:spacing w:line="269" w:lineRule="auto"/>
        <w:jc w:val="center"/>
        <w:rPr>
          <w:rFonts w:ascii="David" w:hAnsi="David"/>
          <w:b/>
          <w:bCs/>
          <w:sz w:val="24"/>
          <w:rtl/>
        </w:rPr>
      </w:pPr>
      <w:r w:rsidRPr="00604942">
        <w:rPr>
          <w:rFonts w:ascii="David" w:hAnsi="David"/>
          <w:noProof/>
        </w:rPr>
        <w:drawing>
          <wp:inline distT="0" distB="0" distL="0" distR="0" wp14:anchorId="331612F0" wp14:editId="2828A572">
            <wp:extent cx="5220335" cy="2538095"/>
            <wp:effectExtent l="0" t="0" r="0" b="0"/>
            <wp:docPr id="4" name="תמונה 4" descr="התרשים מראה את היקף הפגיעה הצפוי בהכנסות של עסקים בהשוואה לעת שגרה, לפי גודלם. כך למשל, בעסקים המעסיקים 5 - 10 מועסקים 57% צפו מעל 50% פגיעה ו-11% מעסקים אלו צפו עד 10% פגיעה. מנגד, בעסקים המעסיקים מעל 250 מועסקים 14% מהעסקים צפו מעל 50% פגיעה ו-44% צפו עד 10% פגיעה. ככל שהעסק קטן יותר שיעור גדול יותר מהעסקים צופים פגיעה מעל 50% ושיעור קטן יותר מהעסקים צופה עד 10% פגיע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9"/>
                    <a:stretch>
                      <a:fillRect/>
                    </a:stretch>
                  </pic:blipFill>
                  <pic:spPr>
                    <a:xfrm>
                      <a:off x="0" y="0"/>
                      <a:ext cx="5220335" cy="2538095"/>
                    </a:xfrm>
                    <a:prstGeom prst="rect">
                      <a:avLst/>
                    </a:prstGeom>
                  </pic:spPr>
                </pic:pic>
              </a:graphicData>
            </a:graphic>
          </wp:inline>
        </w:drawing>
      </w:r>
    </w:p>
    <w:p w14:paraId="583A310F" w14:textId="3DBFE9B9" w:rsidR="00353DD8" w:rsidRPr="00604942" w:rsidRDefault="00353DD8" w:rsidP="005F161A">
      <w:pPr>
        <w:tabs>
          <w:tab w:val="left" w:pos="1021"/>
        </w:tabs>
        <w:spacing w:line="269" w:lineRule="auto"/>
        <w:ind w:hanging="1"/>
        <w:jc w:val="left"/>
        <w:rPr>
          <w:rFonts w:ascii="David" w:hAnsi="David"/>
          <w:b/>
          <w:bCs/>
          <w:szCs w:val="20"/>
          <w:rtl/>
        </w:rPr>
      </w:pPr>
      <w:r w:rsidRPr="00604942">
        <w:rPr>
          <w:rFonts w:ascii="David" w:hAnsi="David"/>
          <w:szCs w:val="20"/>
          <w:rtl/>
        </w:rPr>
        <w:t>המקור: הלשכה המרכזית לסטטיסטיקה.</w:t>
      </w:r>
    </w:p>
    <w:p w14:paraId="4B78F2BA" w14:textId="77777777" w:rsidR="00353DD8" w:rsidRPr="00604942" w:rsidRDefault="00353DD8" w:rsidP="005F161A">
      <w:pPr>
        <w:tabs>
          <w:tab w:val="left" w:pos="1021"/>
        </w:tabs>
        <w:spacing w:line="269" w:lineRule="auto"/>
        <w:jc w:val="left"/>
        <w:rPr>
          <w:rFonts w:ascii="David" w:hAnsi="David"/>
          <w:b/>
          <w:bCs/>
          <w:szCs w:val="20"/>
          <w:rtl/>
        </w:rPr>
      </w:pPr>
      <w:r w:rsidRPr="00604942">
        <w:rPr>
          <w:rFonts w:ascii="David" w:hAnsi="David"/>
          <w:szCs w:val="20"/>
          <w:rtl/>
        </w:rPr>
        <w:t xml:space="preserve">* החלוקה לגודל העסקים לא נעשתה לפי חוק חובת המכרזים אלא לפי חלוקה שונה שעליה החליטה הלמ"ס. </w:t>
      </w:r>
    </w:p>
    <w:p w14:paraId="7A04A115" w14:textId="09CC3F22" w:rsidR="0073690C" w:rsidRPr="00604942" w:rsidRDefault="0073690C" w:rsidP="005F161A">
      <w:pPr>
        <w:pStyle w:val="a7"/>
        <w:spacing w:line="269" w:lineRule="auto"/>
        <w:rPr>
          <w:rFonts w:ascii="David" w:hAnsi="David"/>
          <w:rtl/>
        </w:rPr>
      </w:pPr>
    </w:p>
    <w:p w14:paraId="1EA4A8D4" w14:textId="68AF7A25" w:rsidR="00353DD8" w:rsidRPr="00604942" w:rsidRDefault="00353DD8" w:rsidP="005F161A">
      <w:pPr>
        <w:tabs>
          <w:tab w:val="left" w:pos="1021"/>
        </w:tabs>
        <w:spacing w:line="269" w:lineRule="auto"/>
        <w:rPr>
          <w:rFonts w:ascii="David" w:hAnsi="David"/>
          <w:b/>
          <w:bCs/>
          <w:sz w:val="24"/>
          <w:rtl/>
        </w:rPr>
      </w:pPr>
      <w:r w:rsidRPr="00604942">
        <w:rPr>
          <w:rFonts w:ascii="David" w:hAnsi="David"/>
          <w:b/>
          <w:bCs/>
          <w:sz w:val="24"/>
          <w:rtl/>
        </w:rPr>
        <w:t>מהתרשים עולה כי היקף הפגיעה הצפוי בהכנסות העסקים חמור יותר ככל שהעסק קטן יותר.</w:t>
      </w:r>
      <w:r w:rsidR="008C3FE9" w:rsidRPr="00604942">
        <w:rPr>
          <w:rFonts w:ascii="David" w:hAnsi="David"/>
          <w:b/>
          <w:bCs/>
          <w:sz w:val="24"/>
          <w:rtl/>
        </w:rPr>
        <w:t xml:space="preserve"> כך, </w:t>
      </w:r>
      <w:r w:rsidR="00901EE9" w:rsidRPr="00604942">
        <w:rPr>
          <w:rFonts w:ascii="David" w:hAnsi="David"/>
          <w:b/>
          <w:bCs/>
          <w:sz w:val="24"/>
          <w:rtl/>
        </w:rPr>
        <w:t>57% מה</w:t>
      </w:r>
      <w:r w:rsidR="008C3FE9" w:rsidRPr="00604942">
        <w:rPr>
          <w:rFonts w:ascii="David" w:hAnsi="David"/>
          <w:b/>
          <w:bCs/>
          <w:sz w:val="24"/>
          <w:rtl/>
        </w:rPr>
        <w:t xml:space="preserve">עסקים המעסיקים </w:t>
      </w:r>
      <w:r w:rsidR="00F26323">
        <w:rPr>
          <w:rFonts w:ascii="David" w:hAnsi="David" w:hint="cs"/>
          <w:b/>
          <w:bCs/>
          <w:sz w:val="24"/>
          <w:rtl/>
        </w:rPr>
        <w:t>10-5</w:t>
      </w:r>
      <w:r w:rsidR="008C3FE9" w:rsidRPr="00604942">
        <w:rPr>
          <w:rFonts w:ascii="David" w:hAnsi="David"/>
          <w:b/>
          <w:bCs/>
          <w:sz w:val="24"/>
          <w:rtl/>
        </w:rPr>
        <w:t xml:space="preserve"> מועסקים</w:t>
      </w:r>
      <w:r w:rsidR="00901EE9" w:rsidRPr="00604942">
        <w:rPr>
          <w:rFonts w:ascii="David" w:hAnsi="David"/>
          <w:b/>
          <w:bCs/>
          <w:sz w:val="24"/>
          <w:rtl/>
        </w:rPr>
        <w:t xml:space="preserve"> </w:t>
      </w:r>
      <w:bookmarkStart w:id="16" w:name="_Hlk173748575"/>
      <w:r w:rsidR="00901EE9" w:rsidRPr="00604942">
        <w:rPr>
          <w:rFonts w:ascii="David" w:hAnsi="David"/>
          <w:b/>
          <w:bCs/>
          <w:sz w:val="24"/>
          <w:rtl/>
        </w:rPr>
        <w:t>העריכו כי היקף הפגיעה הצפוי להם הוא מעל 50%</w:t>
      </w:r>
      <w:r w:rsidR="00D807C6" w:rsidRPr="00604942">
        <w:rPr>
          <w:rFonts w:ascii="David" w:hAnsi="David"/>
          <w:b/>
          <w:bCs/>
          <w:sz w:val="24"/>
          <w:rtl/>
        </w:rPr>
        <w:t xml:space="preserve"> (לעומת 14% מהעסקים המעסיקים מעל 250 מועסקים);</w:t>
      </w:r>
      <w:r w:rsidR="00901EE9" w:rsidRPr="00604942">
        <w:rPr>
          <w:rFonts w:ascii="David" w:hAnsi="David"/>
          <w:b/>
          <w:bCs/>
          <w:sz w:val="24"/>
          <w:rtl/>
        </w:rPr>
        <w:t xml:space="preserve"> 11% </w:t>
      </w:r>
      <w:r w:rsidR="00D807C6" w:rsidRPr="00604942">
        <w:rPr>
          <w:rFonts w:ascii="David" w:hAnsi="David"/>
          <w:b/>
          <w:bCs/>
          <w:sz w:val="24"/>
          <w:rtl/>
        </w:rPr>
        <w:t>מהעסקים המעסיקים</w:t>
      </w:r>
      <w:r w:rsidR="00F26323">
        <w:rPr>
          <w:rFonts w:ascii="David" w:hAnsi="David"/>
          <w:b/>
          <w:bCs/>
          <w:sz w:val="24"/>
          <w:rtl/>
        </w:rPr>
        <w:br/>
      </w:r>
      <w:r w:rsidR="00F26323">
        <w:rPr>
          <w:rFonts w:ascii="David" w:hAnsi="David" w:hint="cs"/>
          <w:b/>
          <w:bCs/>
          <w:sz w:val="24"/>
          <w:rtl/>
        </w:rPr>
        <w:t xml:space="preserve">10-5 </w:t>
      </w:r>
      <w:r w:rsidR="00D807C6" w:rsidRPr="00604942">
        <w:rPr>
          <w:rFonts w:ascii="David" w:hAnsi="David"/>
          <w:b/>
          <w:bCs/>
          <w:sz w:val="24"/>
          <w:rtl/>
        </w:rPr>
        <w:t>מועסקים</w:t>
      </w:r>
      <w:r w:rsidR="00901EE9" w:rsidRPr="00604942">
        <w:rPr>
          <w:rFonts w:ascii="David" w:hAnsi="David"/>
          <w:b/>
          <w:bCs/>
          <w:sz w:val="24"/>
          <w:rtl/>
        </w:rPr>
        <w:t xml:space="preserve"> העריכו כי היקף הפגיעה הצפוי להם הוא עד 10%</w:t>
      </w:r>
      <w:r w:rsidR="00D807C6" w:rsidRPr="00604942">
        <w:rPr>
          <w:rFonts w:ascii="David" w:hAnsi="David"/>
          <w:b/>
          <w:bCs/>
          <w:sz w:val="24"/>
          <w:rtl/>
        </w:rPr>
        <w:t xml:space="preserve"> (לעומת </w:t>
      </w:r>
      <w:r w:rsidR="00901EE9" w:rsidRPr="00604942">
        <w:rPr>
          <w:rFonts w:ascii="David" w:hAnsi="David"/>
          <w:b/>
          <w:bCs/>
          <w:sz w:val="24"/>
          <w:rtl/>
        </w:rPr>
        <w:t>44</w:t>
      </w:r>
      <w:r w:rsidR="00D807C6" w:rsidRPr="00604942">
        <w:rPr>
          <w:rFonts w:ascii="David" w:hAnsi="David"/>
          <w:b/>
          <w:bCs/>
          <w:sz w:val="24"/>
          <w:rtl/>
        </w:rPr>
        <w:t>% מהעסקים המעסיקים מעל 250 מועסקים)</w:t>
      </w:r>
      <w:r w:rsidR="008C3FE9" w:rsidRPr="00604942">
        <w:rPr>
          <w:rFonts w:ascii="David" w:hAnsi="David"/>
          <w:b/>
          <w:bCs/>
          <w:sz w:val="24"/>
          <w:rtl/>
        </w:rPr>
        <w:t>.</w:t>
      </w:r>
      <w:bookmarkEnd w:id="16"/>
      <w:r w:rsidRPr="00604942">
        <w:rPr>
          <w:rFonts w:ascii="David" w:hAnsi="David"/>
          <w:b/>
          <w:bCs/>
          <w:sz w:val="24"/>
          <w:rtl/>
        </w:rPr>
        <w:t xml:space="preserve"> אף שהסקר לא התמקד בעסקים זעירים וקטנים, ניתן להניח כי הפגיעה בהכנסותיהם של עסקים אלה גדולה אף יותר. ממצא זה נובע מגורמים שונים, ובהם נזילות, מערכות תקשורת וגישה למסחר בין-לאומי, המקנים עמידות גבוהה יותר לעסקים גדולים בהשוואה לעסקים קטנים.</w:t>
      </w:r>
    </w:p>
    <w:p w14:paraId="2DED8CC8" w14:textId="7B9EB21F" w:rsidR="00353DD8" w:rsidRPr="00604942" w:rsidRDefault="00353DD8" w:rsidP="005F161A">
      <w:pPr>
        <w:pStyle w:val="a7"/>
        <w:spacing w:line="269" w:lineRule="auto"/>
        <w:rPr>
          <w:rFonts w:ascii="David" w:hAnsi="David"/>
          <w:rtl/>
        </w:rPr>
      </w:pPr>
    </w:p>
    <w:p w14:paraId="0D3E9E3D" w14:textId="77777777" w:rsidR="00353DD8" w:rsidRPr="00604942" w:rsidRDefault="00353DD8" w:rsidP="005F161A">
      <w:pPr>
        <w:tabs>
          <w:tab w:val="left" w:pos="1021"/>
        </w:tabs>
        <w:spacing w:line="269" w:lineRule="auto"/>
        <w:rPr>
          <w:rFonts w:ascii="David" w:hAnsi="David"/>
          <w:sz w:val="24"/>
          <w:rtl/>
        </w:rPr>
      </w:pPr>
      <w:r w:rsidRPr="00604942">
        <w:rPr>
          <w:rFonts w:ascii="David" w:hAnsi="David"/>
          <w:sz w:val="24"/>
          <w:rtl/>
        </w:rPr>
        <w:t>תרשים זה עולה בקנה אחד עם דוח מבקר המדינה שפורסם בשנת 2020</w:t>
      </w:r>
      <w:r w:rsidRPr="00604942">
        <w:rPr>
          <w:rStyle w:val="af1"/>
          <w:rFonts w:ascii="David" w:hAnsi="David"/>
          <w:sz w:val="24"/>
          <w:rtl/>
        </w:rPr>
        <w:footnoteReference w:id="14"/>
      </w:r>
      <w:r w:rsidRPr="00604942">
        <w:rPr>
          <w:rFonts w:ascii="David" w:hAnsi="David"/>
          <w:sz w:val="24"/>
          <w:rtl/>
        </w:rPr>
        <w:t xml:space="preserve"> ובו נמצא כי בתקופת משבר הקורונה הייתה פגיעה ניכרת ב-74% מהעסקים בישראל, וכי הפגיעה בעסקים הקטנים הייתה גדולה יותר.</w:t>
      </w:r>
    </w:p>
    <w:p w14:paraId="36494BE0" w14:textId="12244700" w:rsidR="00353DD8" w:rsidRPr="00604942" w:rsidRDefault="00353DD8" w:rsidP="005F161A">
      <w:pPr>
        <w:pStyle w:val="a7"/>
        <w:spacing w:line="269" w:lineRule="auto"/>
        <w:rPr>
          <w:rFonts w:ascii="David" w:hAnsi="David"/>
          <w:rtl/>
        </w:rPr>
      </w:pPr>
    </w:p>
    <w:p w14:paraId="34F08F51" w14:textId="6D481EE7" w:rsidR="00353DD8" w:rsidRDefault="00353DD8" w:rsidP="005F161A">
      <w:pPr>
        <w:pStyle w:val="31"/>
        <w:spacing w:before="0" w:line="269" w:lineRule="auto"/>
        <w:rPr>
          <w:rFonts w:ascii="David" w:hAnsi="David"/>
          <w:rtl/>
        </w:rPr>
      </w:pPr>
      <w:bookmarkStart w:id="17" w:name="_Toc196826226"/>
      <w:r w:rsidRPr="00604942">
        <w:rPr>
          <w:rFonts w:ascii="David" w:hAnsi="David"/>
          <w:rtl/>
        </w:rPr>
        <w:t>פעולות הביקורת</w:t>
      </w:r>
      <w:bookmarkEnd w:id="17"/>
    </w:p>
    <w:p w14:paraId="02D66E3F" w14:textId="77777777" w:rsidR="006E78FA" w:rsidRPr="006E78FA" w:rsidRDefault="006E78FA" w:rsidP="005F161A">
      <w:pPr>
        <w:spacing w:line="269" w:lineRule="auto"/>
        <w:rPr>
          <w:rtl/>
        </w:rPr>
      </w:pPr>
    </w:p>
    <w:p w14:paraId="0BB6E015" w14:textId="77777777" w:rsidR="00353DD8" w:rsidRPr="00604942" w:rsidRDefault="007A5F0D" w:rsidP="005F161A">
      <w:pPr>
        <w:spacing w:line="269" w:lineRule="auto"/>
        <w:rPr>
          <w:rFonts w:ascii="David" w:hAnsi="David"/>
          <w:rtl/>
        </w:rPr>
      </w:pPr>
      <w:r w:rsidRPr="00604942">
        <w:rPr>
          <w:rFonts w:ascii="David" w:hAnsi="David"/>
          <w:rtl/>
        </w:rPr>
        <w:t xml:space="preserve">בחודשים </w:t>
      </w:r>
      <w:r w:rsidRPr="00604942">
        <w:rPr>
          <w:rFonts w:ascii="David" w:hAnsi="David"/>
          <w:color w:val="000000" w:themeColor="text1"/>
          <w:rtl/>
        </w:rPr>
        <w:t xml:space="preserve">אוגוסט 2023 עד מאי 2024 (להלן - מועד סיום הביקורת) </w:t>
      </w:r>
      <w:r w:rsidR="00D155F8" w:rsidRPr="00604942">
        <w:rPr>
          <w:rFonts w:ascii="David" w:hAnsi="David"/>
          <w:color w:val="000000" w:themeColor="text1"/>
          <w:rtl/>
        </w:rPr>
        <w:t xml:space="preserve">ערך </w:t>
      </w:r>
      <w:r w:rsidRPr="00604942">
        <w:rPr>
          <w:rFonts w:ascii="David" w:hAnsi="David"/>
          <w:color w:val="000000" w:themeColor="text1"/>
          <w:rtl/>
        </w:rPr>
        <w:t>משרד מבקר המדינה ביקורת בנושא סיוע המדינה לעסקים קטנים. עם פרוץ מלחמת חרבות ברזל</w:t>
      </w:r>
      <w:r w:rsidR="00CA4CA0" w:rsidRPr="00604942">
        <w:rPr>
          <w:rFonts w:ascii="David" w:hAnsi="David"/>
          <w:color w:val="000000" w:themeColor="text1"/>
          <w:rtl/>
        </w:rPr>
        <w:t>,</w:t>
      </w:r>
      <w:r w:rsidRPr="00604942">
        <w:rPr>
          <w:rFonts w:ascii="David" w:hAnsi="David"/>
          <w:color w:val="000000" w:themeColor="text1"/>
          <w:rtl/>
        </w:rPr>
        <w:t xml:space="preserve"> בשבעה באוקטובר 2023, שונתה תכולת הביקורת ונבחן </w:t>
      </w:r>
      <w:r w:rsidRPr="00604942">
        <w:rPr>
          <w:rFonts w:ascii="David" w:hAnsi="David"/>
          <w:rtl/>
        </w:rPr>
        <w:t>יישום הסיוע הכלכלי לעסקים קטנים ב</w:t>
      </w:r>
      <w:r w:rsidR="0006571F" w:rsidRPr="00604942">
        <w:rPr>
          <w:rFonts w:ascii="David" w:hAnsi="David"/>
          <w:rtl/>
        </w:rPr>
        <w:t>חודשים</w:t>
      </w:r>
      <w:r w:rsidRPr="00604942">
        <w:rPr>
          <w:rFonts w:ascii="David" w:hAnsi="David"/>
          <w:rtl/>
        </w:rPr>
        <w:t xml:space="preserve"> הראשונים </w:t>
      </w:r>
      <w:r w:rsidR="00EB7A51" w:rsidRPr="00604942">
        <w:rPr>
          <w:rFonts w:ascii="David" w:hAnsi="David"/>
          <w:rtl/>
        </w:rPr>
        <w:t xml:space="preserve">של </w:t>
      </w:r>
      <w:r w:rsidRPr="00604942">
        <w:rPr>
          <w:rFonts w:ascii="David" w:hAnsi="David"/>
          <w:rtl/>
        </w:rPr>
        <w:t>מלחמת חרבות ברזל.</w:t>
      </w:r>
      <w:r w:rsidR="00353DD8" w:rsidRPr="00604942">
        <w:rPr>
          <w:rFonts w:ascii="David" w:hAnsi="David"/>
          <w:rtl/>
        </w:rPr>
        <w:t xml:space="preserve"> הביקורת בדקה את קיומן של תוכניות מגירה כלכליות לשעת חירום לסיוע לעסקים זעירים וקטנים ואת תוכניות הסיוע לעסקים זעירים וקטנים במלחמת חרבות ברזל. הביקורת נעשתה במשרד הכלכלה (לרבות בסוכנות לעסקים קטנים ובינוניים), במשרד האוצר - באגף החשב הכללי (להלן - החשכ"ל) ובאגף התקציבים</w:t>
      </w:r>
      <w:r w:rsidR="008F5938" w:rsidRPr="00604942">
        <w:rPr>
          <w:rFonts w:ascii="David" w:hAnsi="David"/>
          <w:rtl/>
        </w:rPr>
        <w:t xml:space="preserve"> (להלן - אג"ת)</w:t>
      </w:r>
      <w:r w:rsidR="00353DD8" w:rsidRPr="00604942">
        <w:rPr>
          <w:rFonts w:ascii="David" w:hAnsi="David"/>
          <w:rtl/>
        </w:rPr>
        <w:t>, ברשות המיסים בישראל (להלן - רשות המיסים), בבנק ישראל ובקרן הסיוע של צה"ל למשרתי מילואים ובנות זוגם שהם בעלי עסקים. בדיקות השלמה נעשו בלשכה המרכזית לסטטיסטיקה.</w:t>
      </w:r>
    </w:p>
    <w:p w14:paraId="01BF4E50" w14:textId="14C488AB" w:rsidR="00353DD8" w:rsidRPr="00604942" w:rsidRDefault="00353DD8" w:rsidP="005F161A">
      <w:pPr>
        <w:pStyle w:val="a7"/>
        <w:spacing w:line="269" w:lineRule="auto"/>
        <w:rPr>
          <w:rFonts w:ascii="David" w:hAnsi="David"/>
          <w:rtl/>
        </w:rPr>
      </w:pPr>
    </w:p>
    <w:p w14:paraId="7EF76157" w14:textId="77777777" w:rsidR="00FC0A65" w:rsidRDefault="00FC0A65">
      <w:pPr>
        <w:bidi w:val="0"/>
        <w:spacing w:after="200" w:line="276" w:lineRule="auto"/>
        <w:rPr>
          <w:rFonts w:ascii="David" w:eastAsiaTheme="majorEastAsia" w:hAnsi="David"/>
          <w:bCs/>
          <w:szCs w:val="28"/>
          <w:u w:val="single"/>
          <w:rtl/>
        </w:rPr>
      </w:pPr>
      <w:bookmarkStart w:id="18" w:name="_Toc196826227"/>
      <w:r>
        <w:rPr>
          <w:rFonts w:ascii="David" w:hAnsi="David"/>
          <w:rtl/>
        </w:rPr>
        <w:br w:type="page"/>
      </w:r>
    </w:p>
    <w:p w14:paraId="232C0DE2" w14:textId="16C782F3" w:rsidR="00353DD8" w:rsidRDefault="00353DD8" w:rsidP="005F161A">
      <w:pPr>
        <w:pStyle w:val="31"/>
        <w:spacing w:before="0" w:line="269" w:lineRule="auto"/>
        <w:rPr>
          <w:rFonts w:ascii="David" w:hAnsi="David"/>
          <w:rtl/>
        </w:rPr>
      </w:pPr>
      <w:r w:rsidRPr="00604942">
        <w:rPr>
          <w:rFonts w:ascii="David" w:hAnsi="David"/>
          <w:rtl/>
        </w:rPr>
        <w:lastRenderedPageBreak/>
        <w:t>היערכות לסיוע לעסקים קטנים בשעת חירום</w:t>
      </w:r>
      <w:bookmarkEnd w:id="18"/>
    </w:p>
    <w:p w14:paraId="699F59A8" w14:textId="77777777" w:rsidR="006D2F7D" w:rsidRPr="0036740D" w:rsidRDefault="006D2F7D" w:rsidP="005F161A">
      <w:pPr>
        <w:spacing w:line="269" w:lineRule="auto"/>
        <w:rPr>
          <w:sz w:val="16"/>
          <w:szCs w:val="20"/>
          <w:rtl/>
        </w:rPr>
      </w:pPr>
    </w:p>
    <w:p w14:paraId="6C1D6121" w14:textId="7D26BBCE" w:rsidR="00353DD8" w:rsidRPr="00604942" w:rsidRDefault="00353DD8" w:rsidP="005F161A">
      <w:pPr>
        <w:spacing w:line="269" w:lineRule="auto"/>
        <w:rPr>
          <w:rFonts w:ascii="David" w:hAnsi="David"/>
          <w:rtl/>
        </w:rPr>
      </w:pPr>
      <w:r w:rsidRPr="00604942">
        <w:rPr>
          <w:rFonts w:ascii="David" w:hAnsi="David"/>
          <w:rtl/>
        </w:rPr>
        <w:t>כאמור, בישראל יש כ-350,000 עצמאים, כ-196,000 עסקים זעירים שמעסיקים עד ארבעה עובדים וכ-62,000 עסקים קטנים המעסיקים עד 20 עובדים; כל אלה יחד הם כ-97% מהעסקים בישראל. מדינות רבות, בעיקר ארה"ב ומדינות באירופה, רואות במגזר העסקים הקטנים מגזר התורם תרומה חיובית לפעילות הכלכלית במשק ומשפיע רבות עליה. אולם בשל גודלם ומחזורם הכספי הקטן, עסקים אלה רגישים בייחוד בעת משברים מלחמתיים וכלכליים. כך, בתקופת משבר הקורונה נפגעו עסקים רבים בישראל עקב האטה של ממש בהיקף הפעילות הכלכלית, שנבעה בין היתר מסגרים ממושכים.</w:t>
      </w:r>
    </w:p>
    <w:p w14:paraId="3E243184" w14:textId="52BBCE67" w:rsidR="00353DD8" w:rsidRPr="0036740D" w:rsidRDefault="00353DD8" w:rsidP="005F161A">
      <w:pPr>
        <w:pStyle w:val="a7"/>
        <w:spacing w:line="269" w:lineRule="auto"/>
        <w:rPr>
          <w:rFonts w:ascii="David" w:hAnsi="David"/>
          <w:sz w:val="18"/>
          <w:szCs w:val="18"/>
          <w:rtl/>
        </w:rPr>
      </w:pPr>
    </w:p>
    <w:p w14:paraId="0D8C589E" w14:textId="77777777" w:rsidR="00353DD8" w:rsidRPr="00604942" w:rsidRDefault="00353DD8" w:rsidP="005F161A">
      <w:pPr>
        <w:spacing w:line="269" w:lineRule="auto"/>
        <w:rPr>
          <w:rFonts w:ascii="David" w:hAnsi="David"/>
          <w:rtl/>
        </w:rPr>
      </w:pPr>
      <w:r w:rsidRPr="00604942">
        <w:rPr>
          <w:rFonts w:ascii="David" w:hAnsi="David"/>
          <w:rtl/>
        </w:rPr>
        <w:t>בתקופות שבהן התרחשו בישראל סבבי לחימה ובתקופת הקורונה החליטה הממשלה אד הוק על ביצוע פעולות שונות לצמצום הפגיעה בעסקים, וזאת באמצעות מתן פיצויים וגיבוש סל הטבות (לרבות רשת ביטחון סוציאלית ותוכניות האצה) בתחומים שונים ובהיקפים תקציביים גדולים, שתרמו להפחתת הנטל הכלכלי על עסקים וסייעו להם לצלוח את תקופות המשבר</w:t>
      </w:r>
      <w:r w:rsidR="003E2246" w:rsidRPr="00604942">
        <w:rPr>
          <w:rStyle w:val="af1"/>
          <w:rFonts w:ascii="David" w:hAnsi="David"/>
          <w:rtl/>
        </w:rPr>
        <w:footnoteReference w:id="15"/>
      </w:r>
      <w:r w:rsidRPr="00604942">
        <w:rPr>
          <w:rFonts w:ascii="David" w:hAnsi="David"/>
          <w:rtl/>
        </w:rPr>
        <w:t xml:space="preserve">. כך, בתקופת משבר הקורונה החליטה הממשלה על שורת צעדים לתמיכה בעסקים קטנים בהיקף של יותר מ-20 מיליארד ש"ח שהועברו לבעלי עסקים באופן ישיר או באמצעות הקלות </w:t>
      </w:r>
      <w:proofErr w:type="spellStart"/>
      <w:r w:rsidRPr="00604942">
        <w:rPr>
          <w:rFonts w:ascii="David" w:hAnsi="David"/>
          <w:rtl/>
        </w:rPr>
        <w:t>תזרימיות</w:t>
      </w:r>
      <w:proofErr w:type="spellEnd"/>
      <w:r w:rsidRPr="00604942">
        <w:rPr>
          <w:rFonts w:ascii="David" w:hAnsi="David"/>
          <w:rtl/>
        </w:rPr>
        <w:t>.</w:t>
      </w:r>
    </w:p>
    <w:p w14:paraId="5C3059B2" w14:textId="09EA2DCC" w:rsidR="00353DD8" w:rsidRPr="0036740D" w:rsidRDefault="00353DD8" w:rsidP="005F161A">
      <w:pPr>
        <w:pStyle w:val="a7"/>
        <w:spacing w:line="269" w:lineRule="auto"/>
        <w:rPr>
          <w:rFonts w:ascii="David" w:hAnsi="David"/>
          <w:sz w:val="18"/>
          <w:szCs w:val="18"/>
          <w:rtl/>
        </w:rPr>
      </w:pPr>
    </w:p>
    <w:p w14:paraId="45EDF9A0" w14:textId="77777777" w:rsidR="00353DD8" w:rsidRPr="00604942" w:rsidRDefault="00353DD8" w:rsidP="005F161A">
      <w:pPr>
        <w:spacing w:line="269" w:lineRule="auto"/>
        <w:rPr>
          <w:rFonts w:ascii="David" w:hAnsi="David"/>
          <w:rtl/>
        </w:rPr>
      </w:pPr>
      <w:r w:rsidRPr="00604942">
        <w:rPr>
          <w:rFonts w:ascii="David" w:hAnsi="David"/>
          <w:rtl/>
        </w:rPr>
        <w:t>שונות גדולה בין סוגי העסקים - גודלם, מגזרי פעילותם, מספר המועסקים בהם ומחזוריהם הכספיים - מחייבת את מקבלי ההחלטות לקבל החלטות בין היתר בדבר היקפי הסיוע, סדרי עדיפויות במתן הסיוע ותזמון מתן הסיוע; הכול, כדי לייעל את יישום הסיוע ולמקסם את התועלות שבמתן הסיוע שהמדינה מעניקה. עם זאת, כפי שיפורט להלן, אין הגדרות אחידות למושגים "עסק זעיר" ו"עסק קטן" ואין מאגרי נתונים על עסקים קטנים, שיאפשרו קביעת מדיניות וקבלת החלטות מושכלות.</w:t>
      </w:r>
    </w:p>
    <w:p w14:paraId="558E418C" w14:textId="30247371" w:rsidR="00353DD8" w:rsidRPr="0036740D" w:rsidRDefault="00353DD8" w:rsidP="005F161A">
      <w:pPr>
        <w:pStyle w:val="a7"/>
        <w:spacing w:line="269" w:lineRule="auto"/>
        <w:rPr>
          <w:rFonts w:ascii="David" w:hAnsi="David"/>
          <w:sz w:val="18"/>
          <w:szCs w:val="18"/>
          <w:rtl/>
        </w:rPr>
      </w:pPr>
    </w:p>
    <w:p w14:paraId="4D756A34" w14:textId="775010C5" w:rsidR="00353DD8" w:rsidRDefault="00353DD8" w:rsidP="005F161A">
      <w:pPr>
        <w:pStyle w:val="4"/>
        <w:spacing w:before="0" w:line="269" w:lineRule="auto"/>
        <w:rPr>
          <w:rFonts w:ascii="David" w:hAnsi="David"/>
          <w:rtl/>
        </w:rPr>
      </w:pPr>
      <w:bookmarkStart w:id="19" w:name="_Toc196826228"/>
      <w:r w:rsidRPr="00604942">
        <w:rPr>
          <w:rFonts w:ascii="David" w:hAnsi="David"/>
          <w:rtl/>
        </w:rPr>
        <w:t>הגדרות "עסק זעיר" ו"עסק קטן"</w:t>
      </w:r>
      <w:bookmarkEnd w:id="19"/>
    </w:p>
    <w:p w14:paraId="55A04403" w14:textId="77777777" w:rsidR="006E78FA" w:rsidRPr="0036740D" w:rsidRDefault="006E78FA" w:rsidP="005F161A">
      <w:pPr>
        <w:spacing w:line="269" w:lineRule="auto"/>
        <w:rPr>
          <w:sz w:val="14"/>
          <w:szCs w:val="18"/>
          <w:rtl/>
        </w:rPr>
      </w:pPr>
    </w:p>
    <w:p w14:paraId="2C783EA2" w14:textId="77777777" w:rsidR="00353DD8" w:rsidRPr="00604942" w:rsidRDefault="00353DD8" w:rsidP="005F161A">
      <w:pPr>
        <w:spacing w:line="269" w:lineRule="auto"/>
        <w:rPr>
          <w:rFonts w:ascii="David" w:hAnsi="David"/>
          <w:rtl/>
        </w:rPr>
      </w:pPr>
      <w:r w:rsidRPr="00604942">
        <w:rPr>
          <w:rFonts w:ascii="David" w:hAnsi="David"/>
          <w:rtl/>
        </w:rPr>
        <w:t>כדי לתת מענה מיטבי על הצרכים של עסקים קטנים, בעת שגרה ובשעת חירום, יש חשיבות ליצירת תמונת מצב עדכנית ככל הניתן של מספר העסקים הפעילים, תחום פעילותם ותרומתם לתעסוקה ולכלכלה. כדי לאסוף נתונים כאמור יש להגדיר מה ייחשב לעסק קטן, להחליט על מדיניות הנוגעת לעסקים קטנים ולגבש תוכניות לפיתוח של עסקים אלה בעת שגרה ולסיוע הנחוץ להם בשעת חירום.</w:t>
      </w:r>
    </w:p>
    <w:p w14:paraId="714E8B6F" w14:textId="77777777" w:rsidR="00353DD8" w:rsidRPr="00604942" w:rsidRDefault="00353DD8" w:rsidP="005F161A">
      <w:pPr>
        <w:pStyle w:val="a7"/>
        <w:spacing w:line="269" w:lineRule="auto"/>
        <w:rPr>
          <w:rFonts w:ascii="David" w:hAnsi="David"/>
          <w:rtl/>
        </w:rPr>
      </w:pPr>
    </w:p>
    <w:p w14:paraId="6B05F7D1" w14:textId="77777777" w:rsidR="00353DD8" w:rsidRPr="00604942" w:rsidRDefault="00353DD8" w:rsidP="005F161A">
      <w:pPr>
        <w:spacing w:line="269" w:lineRule="auto"/>
        <w:rPr>
          <w:rFonts w:ascii="David" w:hAnsi="David"/>
          <w:rtl/>
        </w:rPr>
      </w:pPr>
      <w:r w:rsidRPr="00604942">
        <w:rPr>
          <w:rFonts w:ascii="David" w:hAnsi="David"/>
          <w:rtl/>
        </w:rPr>
        <w:t>בביקורת עלה כי גופים שונים, הרלוונטיים לנושא זה, מגדירים באופן שונה עסק זעיר ועסק קטן. להלן הגדרות עסק זעיר ועסק קטן בגופים השונים:</w:t>
      </w:r>
    </w:p>
    <w:p w14:paraId="5F0105EF" w14:textId="77777777" w:rsidR="00353DD8" w:rsidRPr="006D2F7D" w:rsidRDefault="00353DD8" w:rsidP="005F161A">
      <w:pPr>
        <w:spacing w:line="269" w:lineRule="auto"/>
        <w:rPr>
          <w:rFonts w:ascii="David" w:hAnsi="David"/>
          <w:sz w:val="24"/>
          <w:rtl/>
        </w:rPr>
      </w:pPr>
    </w:p>
    <w:p w14:paraId="454D8926" w14:textId="77777777" w:rsidR="00353DD8" w:rsidRPr="006D2F7D" w:rsidRDefault="00353DD8" w:rsidP="005F161A">
      <w:pPr>
        <w:spacing w:line="269" w:lineRule="auto"/>
        <w:jc w:val="center"/>
        <w:rPr>
          <w:rFonts w:ascii="David" w:hAnsi="David"/>
          <w:sz w:val="24"/>
          <w:rtl/>
        </w:rPr>
      </w:pPr>
      <w:r w:rsidRPr="006D2F7D">
        <w:rPr>
          <w:rFonts w:ascii="David" w:hAnsi="David"/>
          <w:sz w:val="24"/>
          <w:rtl/>
        </w:rPr>
        <w:t xml:space="preserve">לוח 2: </w:t>
      </w:r>
      <w:r w:rsidRPr="006D2F7D">
        <w:rPr>
          <w:rFonts w:ascii="David" w:hAnsi="David"/>
          <w:b/>
          <w:bCs/>
          <w:sz w:val="24"/>
          <w:rtl/>
        </w:rPr>
        <w:t>הגדרות עסק זעיר ועסק קטן בגופים השונים</w:t>
      </w:r>
      <w:r w:rsidR="004849A1" w:rsidRPr="006D2F7D">
        <w:rPr>
          <w:rFonts w:ascii="David" w:hAnsi="David"/>
          <w:b/>
          <w:bCs/>
          <w:sz w:val="24"/>
          <w:rtl/>
        </w:rPr>
        <w:t xml:space="preserve">, נכון למאי 2024 </w:t>
      </w:r>
      <w:r w:rsidRPr="006D2F7D">
        <w:rPr>
          <w:rFonts w:ascii="David" w:hAnsi="David"/>
          <w:b/>
          <w:bCs/>
          <w:sz w:val="24"/>
          <w:rtl/>
        </w:rPr>
        <w:t xml:space="preserve"> </w:t>
      </w:r>
    </w:p>
    <w:tbl>
      <w:tblPr>
        <w:tblStyle w:val="af4"/>
        <w:bidiVisual/>
        <w:tblW w:w="0" w:type="auto"/>
        <w:jc w:val="center"/>
        <w:tblLook w:val="04A0" w:firstRow="1" w:lastRow="0" w:firstColumn="1" w:lastColumn="0" w:noHBand="0" w:noVBand="1"/>
      </w:tblPr>
      <w:tblGrid>
        <w:gridCol w:w="1853"/>
        <w:gridCol w:w="1588"/>
        <w:gridCol w:w="1590"/>
        <w:gridCol w:w="1588"/>
        <w:gridCol w:w="1591"/>
      </w:tblGrid>
      <w:tr w:rsidR="00353DD8" w:rsidRPr="00604942" w14:paraId="44AF18E8" w14:textId="77777777" w:rsidTr="0036740D">
        <w:trPr>
          <w:jc w:val="center"/>
        </w:trPr>
        <w:tc>
          <w:tcPr>
            <w:tcW w:w="1933" w:type="dxa"/>
          </w:tcPr>
          <w:p w14:paraId="4A936327" w14:textId="77777777" w:rsidR="00353DD8" w:rsidRPr="00604942" w:rsidRDefault="00353DD8" w:rsidP="005F161A">
            <w:pPr>
              <w:spacing w:line="269" w:lineRule="auto"/>
              <w:rPr>
                <w:rFonts w:ascii="David" w:hAnsi="David"/>
                <w:rtl/>
              </w:rPr>
            </w:pPr>
          </w:p>
        </w:tc>
        <w:tc>
          <w:tcPr>
            <w:tcW w:w="3284" w:type="dxa"/>
            <w:gridSpan w:val="2"/>
          </w:tcPr>
          <w:p w14:paraId="134F9BAC" w14:textId="77777777" w:rsidR="00353DD8" w:rsidRPr="00604942" w:rsidRDefault="00353DD8" w:rsidP="005F161A">
            <w:pPr>
              <w:spacing w:line="269" w:lineRule="auto"/>
              <w:jc w:val="center"/>
              <w:rPr>
                <w:rFonts w:ascii="David" w:hAnsi="David"/>
                <w:b/>
                <w:bCs/>
                <w:sz w:val="22"/>
                <w:szCs w:val="22"/>
                <w:rtl/>
              </w:rPr>
            </w:pPr>
            <w:r w:rsidRPr="00604942">
              <w:rPr>
                <w:rFonts w:ascii="David" w:hAnsi="David"/>
                <w:b/>
                <w:bCs/>
                <w:sz w:val="22"/>
                <w:szCs w:val="22"/>
                <w:rtl/>
              </w:rPr>
              <w:t>עסק זעיר</w:t>
            </w:r>
          </w:p>
        </w:tc>
        <w:tc>
          <w:tcPr>
            <w:tcW w:w="3285" w:type="dxa"/>
            <w:gridSpan w:val="2"/>
          </w:tcPr>
          <w:p w14:paraId="7013DA6A" w14:textId="77777777" w:rsidR="00353DD8" w:rsidRPr="00604942" w:rsidRDefault="00353DD8" w:rsidP="005F161A">
            <w:pPr>
              <w:spacing w:line="269" w:lineRule="auto"/>
              <w:jc w:val="center"/>
              <w:rPr>
                <w:rFonts w:ascii="David" w:hAnsi="David"/>
                <w:b/>
                <w:bCs/>
                <w:sz w:val="22"/>
                <w:szCs w:val="22"/>
                <w:rtl/>
              </w:rPr>
            </w:pPr>
            <w:r w:rsidRPr="00604942">
              <w:rPr>
                <w:rFonts w:ascii="David" w:hAnsi="David"/>
                <w:b/>
                <w:bCs/>
                <w:sz w:val="22"/>
                <w:szCs w:val="22"/>
                <w:rtl/>
              </w:rPr>
              <w:t>עסק קטן</w:t>
            </w:r>
          </w:p>
        </w:tc>
      </w:tr>
      <w:tr w:rsidR="00353DD8" w:rsidRPr="00604942" w14:paraId="6B339E2E" w14:textId="77777777" w:rsidTr="0036740D">
        <w:trPr>
          <w:jc w:val="center"/>
        </w:trPr>
        <w:tc>
          <w:tcPr>
            <w:tcW w:w="1933" w:type="dxa"/>
          </w:tcPr>
          <w:p w14:paraId="0C5B54A0" w14:textId="77777777" w:rsidR="00353DD8" w:rsidRPr="006E78FA" w:rsidRDefault="00353DD8" w:rsidP="005F161A">
            <w:pPr>
              <w:spacing w:line="269" w:lineRule="auto"/>
              <w:jc w:val="left"/>
              <w:rPr>
                <w:rFonts w:ascii="David" w:hAnsi="David"/>
                <w:rtl/>
              </w:rPr>
            </w:pPr>
          </w:p>
        </w:tc>
        <w:tc>
          <w:tcPr>
            <w:tcW w:w="1642" w:type="dxa"/>
          </w:tcPr>
          <w:p w14:paraId="26CA3786" w14:textId="77777777" w:rsidR="00353DD8" w:rsidRPr="006E78FA" w:rsidRDefault="00353DD8" w:rsidP="005F161A">
            <w:pPr>
              <w:spacing w:line="269" w:lineRule="auto"/>
              <w:jc w:val="left"/>
              <w:rPr>
                <w:rFonts w:ascii="David" w:hAnsi="David"/>
                <w:sz w:val="22"/>
                <w:szCs w:val="22"/>
                <w:rtl/>
              </w:rPr>
            </w:pPr>
            <w:r w:rsidRPr="006E78FA">
              <w:rPr>
                <w:rFonts w:ascii="David" w:hAnsi="David"/>
                <w:sz w:val="22"/>
                <w:szCs w:val="22"/>
                <w:rtl/>
              </w:rPr>
              <w:t xml:space="preserve">מחזור עסקאות </w:t>
            </w:r>
            <w:r w:rsidR="00D32C80" w:rsidRPr="006E78FA">
              <w:rPr>
                <w:rFonts w:ascii="David" w:hAnsi="David"/>
                <w:sz w:val="22"/>
                <w:szCs w:val="22"/>
                <w:rtl/>
              </w:rPr>
              <w:t>(במיליוני ש"ח)</w:t>
            </w:r>
          </w:p>
        </w:tc>
        <w:tc>
          <w:tcPr>
            <w:tcW w:w="1642" w:type="dxa"/>
          </w:tcPr>
          <w:p w14:paraId="36C0C867" w14:textId="77777777" w:rsidR="00353DD8" w:rsidRPr="006E78FA" w:rsidRDefault="00353DD8" w:rsidP="005F161A">
            <w:pPr>
              <w:spacing w:line="269" w:lineRule="auto"/>
              <w:jc w:val="left"/>
              <w:rPr>
                <w:rFonts w:ascii="David" w:hAnsi="David"/>
                <w:sz w:val="22"/>
                <w:szCs w:val="22"/>
                <w:rtl/>
              </w:rPr>
            </w:pPr>
            <w:r w:rsidRPr="006E78FA">
              <w:rPr>
                <w:rFonts w:ascii="David" w:hAnsi="David"/>
                <w:sz w:val="22"/>
                <w:szCs w:val="22"/>
                <w:rtl/>
              </w:rPr>
              <w:t>מספר מועסקים</w:t>
            </w:r>
          </w:p>
        </w:tc>
        <w:tc>
          <w:tcPr>
            <w:tcW w:w="1642" w:type="dxa"/>
          </w:tcPr>
          <w:p w14:paraId="1CD4DE27" w14:textId="77777777" w:rsidR="00353DD8" w:rsidRPr="006E78FA" w:rsidRDefault="00353DD8" w:rsidP="005F161A">
            <w:pPr>
              <w:spacing w:line="269" w:lineRule="auto"/>
              <w:jc w:val="left"/>
              <w:rPr>
                <w:rFonts w:ascii="David" w:hAnsi="David"/>
                <w:sz w:val="22"/>
                <w:szCs w:val="22"/>
                <w:rtl/>
              </w:rPr>
            </w:pPr>
            <w:r w:rsidRPr="006E78FA">
              <w:rPr>
                <w:rFonts w:ascii="David" w:hAnsi="David"/>
                <w:sz w:val="22"/>
                <w:szCs w:val="22"/>
                <w:rtl/>
              </w:rPr>
              <w:t xml:space="preserve">מחזור עסקאות </w:t>
            </w:r>
          </w:p>
          <w:p w14:paraId="2D5B43A1" w14:textId="77777777" w:rsidR="00D32C80" w:rsidRPr="006E78FA" w:rsidRDefault="00D32C80" w:rsidP="005F161A">
            <w:pPr>
              <w:spacing w:line="269" w:lineRule="auto"/>
              <w:jc w:val="left"/>
              <w:rPr>
                <w:rFonts w:ascii="David" w:hAnsi="David"/>
                <w:sz w:val="22"/>
                <w:szCs w:val="22"/>
                <w:rtl/>
              </w:rPr>
            </w:pPr>
            <w:r w:rsidRPr="006E78FA">
              <w:rPr>
                <w:rFonts w:ascii="David" w:hAnsi="David"/>
                <w:sz w:val="22"/>
                <w:szCs w:val="22"/>
                <w:rtl/>
              </w:rPr>
              <w:t>(במיליוני ש"ח)</w:t>
            </w:r>
          </w:p>
        </w:tc>
        <w:tc>
          <w:tcPr>
            <w:tcW w:w="1643" w:type="dxa"/>
          </w:tcPr>
          <w:p w14:paraId="213E3994" w14:textId="77777777" w:rsidR="00353DD8" w:rsidRPr="006E78FA" w:rsidRDefault="00353DD8" w:rsidP="005F161A">
            <w:pPr>
              <w:spacing w:line="269" w:lineRule="auto"/>
              <w:jc w:val="left"/>
              <w:rPr>
                <w:rFonts w:ascii="David" w:hAnsi="David"/>
                <w:sz w:val="22"/>
                <w:szCs w:val="22"/>
                <w:rtl/>
              </w:rPr>
            </w:pPr>
            <w:r w:rsidRPr="006E78FA">
              <w:rPr>
                <w:rFonts w:ascii="David" w:hAnsi="David"/>
                <w:sz w:val="22"/>
                <w:szCs w:val="22"/>
                <w:rtl/>
              </w:rPr>
              <w:t>מספר מועסקים</w:t>
            </w:r>
          </w:p>
        </w:tc>
      </w:tr>
      <w:tr w:rsidR="00353DD8" w:rsidRPr="00604942" w14:paraId="7ABCA4AB" w14:textId="77777777" w:rsidTr="0036740D">
        <w:trPr>
          <w:jc w:val="center"/>
        </w:trPr>
        <w:tc>
          <w:tcPr>
            <w:tcW w:w="1933" w:type="dxa"/>
          </w:tcPr>
          <w:p w14:paraId="36484C7D" w14:textId="77777777" w:rsidR="00353DD8" w:rsidRPr="006E78FA" w:rsidRDefault="00353DD8" w:rsidP="005F161A">
            <w:pPr>
              <w:spacing w:line="269" w:lineRule="auto"/>
              <w:jc w:val="left"/>
              <w:rPr>
                <w:rFonts w:ascii="David" w:hAnsi="David"/>
                <w:sz w:val="22"/>
                <w:szCs w:val="22"/>
                <w:rtl/>
              </w:rPr>
            </w:pPr>
            <w:r w:rsidRPr="006E78FA">
              <w:rPr>
                <w:rFonts w:ascii="David" w:hAnsi="David"/>
                <w:sz w:val="22"/>
                <w:szCs w:val="22"/>
                <w:rtl/>
              </w:rPr>
              <w:t>הסוכנות לעסקים קטנים</w:t>
            </w:r>
          </w:p>
        </w:tc>
        <w:tc>
          <w:tcPr>
            <w:tcW w:w="1642" w:type="dxa"/>
          </w:tcPr>
          <w:p w14:paraId="0EAB21F8" w14:textId="77777777" w:rsidR="00353DD8" w:rsidRPr="006E78FA" w:rsidRDefault="00353DD8" w:rsidP="005F161A">
            <w:pPr>
              <w:spacing w:line="269" w:lineRule="auto"/>
              <w:jc w:val="left"/>
              <w:rPr>
                <w:rFonts w:ascii="David" w:hAnsi="David"/>
                <w:sz w:val="22"/>
                <w:szCs w:val="22"/>
                <w:rtl/>
              </w:rPr>
            </w:pPr>
            <w:r w:rsidRPr="006E78FA">
              <w:rPr>
                <w:rFonts w:ascii="David" w:hAnsi="David"/>
                <w:sz w:val="22"/>
                <w:szCs w:val="22"/>
                <w:rtl/>
              </w:rPr>
              <w:t>עד 2</w:t>
            </w:r>
          </w:p>
        </w:tc>
        <w:tc>
          <w:tcPr>
            <w:tcW w:w="1642" w:type="dxa"/>
          </w:tcPr>
          <w:p w14:paraId="5642D04E" w14:textId="1F5A2EC6" w:rsidR="00353DD8" w:rsidRPr="006E78FA" w:rsidRDefault="0036740D" w:rsidP="005F161A">
            <w:pPr>
              <w:spacing w:line="269" w:lineRule="auto"/>
              <w:jc w:val="left"/>
              <w:rPr>
                <w:rFonts w:ascii="David" w:hAnsi="David"/>
                <w:sz w:val="22"/>
                <w:szCs w:val="22"/>
                <w:rtl/>
              </w:rPr>
            </w:pPr>
            <w:r>
              <w:rPr>
                <w:rFonts w:ascii="David" w:hAnsi="David" w:hint="cs"/>
                <w:sz w:val="22"/>
                <w:szCs w:val="22"/>
                <w:rtl/>
              </w:rPr>
              <w:t xml:space="preserve">1 </w:t>
            </w:r>
            <w:r w:rsidR="006E78FA">
              <w:rPr>
                <w:rFonts w:ascii="David" w:hAnsi="David" w:hint="cs"/>
                <w:sz w:val="22"/>
                <w:szCs w:val="22"/>
                <w:rtl/>
              </w:rPr>
              <w:t>-</w:t>
            </w:r>
            <w:r>
              <w:rPr>
                <w:rFonts w:ascii="David" w:hAnsi="David" w:hint="cs"/>
                <w:sz w:val="22"/>
                <w:szCs w:val="22"/>
                <w:rtl/>
              </w:rPr>
              <w:t xml:space="preserve"> 5 </w:t>
            </w:r>
          </w:p>
        </w:tc>
        <w:tc>
          <w:tcPr>
            <w:tcW w:w="1642" w:type="dxa"/>
          </w:tcPr>
          <w:p w14:paraId="5C3E166D" w14:textId="54578B3E" w:rsidR="00353DD8" w:rsidRPr="006E78FA" w:rsidRDefault="0036740D" w:rsidP="005F161A">
            <w:pPr>
              <w:spacing w:line="269" w:lineRule="auto"/>
              <w:jc w:val="left"/>
              <w:rPr>
                <w:rFonts w:ascii="David" w:hAnsi="David"/>
                <w:sz w:val="22"/>
                <w:szCs w:val="22"/>
                <w:rtl/>
              </w:rPr>
            </w:pPr>
            <w:r>
              <w:rPr>
                <w:rFonts w:ascii="David" w:hAnsi="David" w:hint="cs"/>
                <w:sz w:val="22"/>
                <w:szCs w:val="22"/>
                <w:rtl/>
              </w:rPr>
              <w:t xml:space="preserve">2 </w:t>
            </w:r>
            <w:r w:rsidR="006E78FA">
              <w:rPr>
                <w:rFonts w:ascii="David" w:hAnsi="David" w:hint="cs"/>
                <w:sz w:val="22"/>
                <w:szCs w:val="22"/>
                <w:rtl/>
              </w:rPr>
              <w:t>-</w:t>
            </w:r>
            <w:r>
              <w:rPr>
                <w:rFonts w:ascii="David" w:hAnsi="David" w:hint="cs"/>
                <w:sz w:val="22"/>
                <w:szCs w:val="22"/>
                <w:rtl/>
              </w:rPr>
              <w:t xml:space="preserve"> 20 </w:t>
            </w:r>
          </w:p>
        </w:tc>
        <w:tc>
          <w:tcPr>
            <w:tcW w:w="1643" w:type="dxa"/>
          </w:tcPr>
          <w:p w14:paraId="54EF487C" w14:textId="4FF56981" w:rsidR="00353DD8" w:rsidRPr="006E78FA" w:rsidRDefault="0036740D" w:rsidP="005F161A">
            <w:pPr>
              <w:spacing w:line="269" w:lineRule="auto"/>
              <w:jc w:val="left"/>
              <w:rPr>
                <w:rFonts w:ascii="David" w:hAnsi="David"/>
                <w:sz w:val="22"/>
                <w:szCs w:val="22"/>
                <w:rtl/>
              </w:rPr>
            </w:pPr>
            <w:r>
              <w:rPr>
                <w:rFonts w:ascii="David" w:hAnsi="David" w:hint="cs"/>
                <w:sz w:val="22"/>
                <w:szCs w:val="22"/>
                <w:rtl/>
              </w:rPr>
              <w:t xml:space="preserve">6 </w:t>
            </w:r>
            <w:r w:rsidR="006E78FA">
              <w:rPr>
                <w:rFonts w:ascii="David" w:hAnsi="David" w:hint="cs"/>
                <w:sz w:val="22"/>
                <w:szCs w:val="22"/>
                <w:rtl/>
              </w:rPr>
              <w:t>-</w:t>
            </w:r>
            <w:r>
              <w:rPr>
                <w:rFonts w:ascii="David" w:hAnsi="David" w:hint="cs"/>
                <w:sz w:val="22"/>
                <w:szCs w:val="22"/>
                <w:rtl/>
              </w:rPr>
              <w:t xml:space="preserve"> 20 </w:t>
            </w:r>
          </w:p>
        </w:tc>
      </w:tr>
      <w:tr w:rsidR="00353DD8" w:rsidRPr="00604942" w14:paraId="2EF3DF85" w14:textId="77777777" w:rsidTr="0036740D">
        <w:trPr>
          <w:jc w:val="center"/>
        </w:trPr>
        <w:tc>
          <w:tcPr>
            <w:tcW w:w="1933" w:type="dxa"/>
          </w:tcPr>
          <w:p w14:paraId="32063C58" w14:textId="77777777" w:rsidR="00353DD8" w:rsidRPr="006E78FA" w:rsidRDefault="00353DD8" w:rsidP="005F161A">
            <w:pPr>
              <w:spacing w:line="269" w:lineRule="auto"/>
              <w:jc w:val="left"/>
              <w:rPr>
                <w:rFonts w:ascii="David" w:hAnsi="David"/>
                <w:sz w:val="22"/>
                <w:szCs w:val="22"/>
                <w:rtl/>
              </w:rPr>
            </w:pPr>
            <w:r w:rsidRPr="006E78FA">
              <w:rPr>
                <w:rFonts w:ascii="David" w:hAnsi="David"/>
                <w:sz w:val="22"/>
                <w:szCs w:val="22"/>
                <w:rtl/>
              </w:rPr>
              <w:t>הלמ"ס</w:t>
            </w:r>
          </w:p>
        </w:tc>
        <w:tc>
          <w:tcPr>
            <w:tcW w:w="1642" w:type="dxa"/>
          </w:tcPr>
          <w:p w14:paraId="3445B823" w14:textId="77777777" w:rsidR="00353DD8" w:rsidRPr="006E78FA" w:rsidRDefault="00353DD8" w:rsidP="005F161A">
            <w:pPr>
              <w:spacing w:line="269" w:lineRule="auto"/>
              <w:jc w:val="left"/>
              <w:rPr>
                <w:rFonts w:ascii="David" w:hAnsi="David"/>
                <w:sz w:val="22"/>
                <w:szCs w:val="22"/>
                <w:rtl/>
              </w:rPr>
            </w:pPr>
            <w:r w:rsidRPr="006E78FA">
              <w:rPr>
                <w:rFonts w:ascii="David" w:hAnsi="David"/>
                <w:sz w:val="22"/>
                <w:szCs w:val="22"/>
                <w:rtl/>
              </w:rPr>
              <w:t>-</w:t>
            </w:r>
          </w:p>
        </w:tc>
        <w:tc>
          <w:tcPr>
            <w:tcW w:w="1642" w:type="dxa"/>
          </w:tcPr>
          <w:p w14:paraId="71B5EB15" w14:textId="4D802BEE" w:rsidR="00353DD8" w:rsidRPr="006E78FA" w:rsidRDefault="00353DD8" w:rsidP="005F161A">
            <w:pPr>
              <w:spacing w:line="269" w:lineRule="auto"/>
              <w:jc w:val="left"/>
              <w:rPr>
                <w:rFonts w:ascii="David" w:hAnsi="David"/>
                <w:sz w:val="22"/>
                <w:szCs w:val="22"/>
                <w:rtl/>
              </w:rPr>
            </w:pPr>
          </w:p>
        </w:tc>
        <w:tc>
          <w:tcPr>
            <w:tcW w:w="1642" w:type="dxa"/>
          </w:tcPr>
          <w:p w14:paraId="6B0872B2" w14:textId="77777777" w:rsidR="00353DD8" w:rsidRPr="006E78FA" w:rsidRDefault="00353DD8" w:rsidP="005F161A">
            <w:pPr>
              <w:spacing w:line="269" w:lineRule="auto"/>
              <w:jc w:val="left"/>
              <w:rPr>
                <w:rFonts w:ascii="David" w:hAnsi="David"/>
                <w:sz w:val="22"/>
                <w:szCs w:val="22"/>
                <w:rtl/>
              </w:rPr>
            </w:pPr>
            <w:r w:rsidRPr="006E78FA">
              <w:rPr>
                <w:rFonts w:ascii="David" w:hAnsi="David"/>
                <w:sz w:val="22"/>
                <w:szCs w:val="22"/>
                <w:rtl/>
              </w:rPr>
              <w:t>-</w:t>
            </w:r>
          </w:p>
        </w:tc>
        <w:tc>
          <w:tcPr>
            <w:tcW w:w="1643" w:type="dxa"/>
          </w:tcPr>
          <w:p w14:paraId="3E25106C" w14:textId="492228FF" w:rsidR="00353DD8" w:rsidRPr="006E78FA" w:rsidRDefault="00353DD8" w:rsidP="005F161A">
            <w:pPr>
              <w:spacing w:line="269" w:lineRule="auto"/>
              <w:jc w:val="left"/>
              <w:rPr>
                <w:rFonts w:ascii="David" w:hAnsi="David"/>
                <w:sz w:val="22"/>
                <w:szCs w:val="22"/>
                <w:rtl/>
              </w:rPr>
            </w:pPr>
          </w:p>
        </w:tc>
      </w:tr>
      <w:tr w:rsidR="00353DD8" w:rsidRPr="00604942" w14:paraId="25DA3863" w14:textId="77777777" w:rsidTr="0036740D">
        <w:trPr>
          <w:jc w:val="center"/>
        </w:trPr>
        <w:tc>
          <w:tcPr>
            <w:tcW w:w="1933" w:type="dxa"/>
          </w:tcPr>
          <w:p w14:paraId="5CD2B473" w14:textId="77777777" w:rsidR="00353DD8" w:rsidRPr="006E78FA" w:rsidRDefault="00353DD8" w:rsidP="005F161A">
            <w:pPr>
              <w:spacing w:line="269" w:lineRule="auto"/>
              <w:jc w:val="left"/>
              <w:rPr>
                <w:rFonts w:ascii="David" w:hAnsi="David"/>
                <w:sz w:val="22"/>
                <w:szCs w:val="22"/>
                <w:rtl/>
              </w:rPr>
            </w:pPr>
            <w:r w:rsidRPr="006E78FA">
              <w:rPr>
                <w:rFonts w:ascii="David" w:hAnsi="David"/>
                <w:sz w:val="22"/>
                <w:szCs w:val="22"/>
                <w:rtl/>
              </w:rPr>
              <w:t>החשכ"ל במשרד האוצר</w:t>
            </w:r>
          </w:p>
        </w:tc>
        <w:tc>
          <w:tcPr>
            <w:tcW w:w="1642" w:type="dxa"/>
          </w:tcPr>
          <w:p w14:paraId="1A619664" w14:textId="77777777" w:rsidR="00353DD8" w:rsidRPr="006E78FA" w:rsidRDefault="00353DD8" w:rsidP="005F161A">
            <w:pPr>
              <w:spacing w:line="269" w:lineRule="auto"/>
              <w:jc w:val="left"/>
              <w:rPr>
                <w:rFonts w:ascii="David" w:hAnsi="David"/>
                <w:sz w:val="22"/>
                <w:szCs w:val="22"/>
                <w:rtl/>
              </w:rPr>
            </w:pPr>
            <w:r w:rsidRPr="006E78FA">
              <w:rPr>
                <w:rFonts w:ascii="David" w:hAnsi="David"/>
                <w:sz w:val="22"/>
                <w:szCs w:val="22"/>
                <w:rtl/>
              </w:rPr>
              <w:t>-</w:t>
            </w:r>
          </w:p>
        </w:tc>
        <w:tc>
          <w:tcPr>
            <w:tcW w:w="1642" w:type="dxa"/>
          </w:tcPr>
          <w:p w14:paraId="2CD34269" w14:textId="77777777" w:rsidR="00353DD8" w:rsidRPr="006E78FA" w:rsidRDefault="00353DD8" w:rsidP="005F161A">
            <w:pPr>
              <w:spacing w:line="269" w:lineRule="auto"/>
              <w:jc w:val="left"/>
              <w:rPr>
                <w:rFonts w:ascii="David" w:hAnsi="David"/>
                <w:sz w:val="22"/>
                <w:szCs w:val="22"/>
                <w:rtl/>
              </w:rPr>
            </w:pPr>
            <w:r w:rsidRPr="006E78FA">
              <w:rPr>
                <w:rFonts w:ascii="David" w:hAnsi="David"/>
                <w:sz w:val="22"/>
                <w:szCs w:val="22"/>
                <w:rtl/>
              </w:rPr>
              <w:t>-</w:t>
            </w:r>
          </w:p>
        </w:tc>
        <w:tc>
          <w:tcPr>
            <w:tcW w:w="1642" w:type="dxa"/>
          </w:tcPr>
          <w:p w14:paraId="3FA785F2" w14:textId="77777777" w:rsidR="00353DD8" w:rsidRPr="006E78FA" w:rsidRDefault="00353DD8" w:rsidP="005F161A">
            <w:pPr>
              <w:spacing w:line="269" w:lineRule="auto"/>
              <w:jc w:val="left"/>
              <w:rPr>
                <w:rFonts w:ascii="David" w:hAnsi="David"/>
                <w:sz w:val="22"/>
                <w:szCs w:val="22"/>
                <w:rtl/>
              </w:rPr>
            </w:pPr>
            <w:r w:rsidRPr="006E78FA">
              <w:rPr>
                <w:rFonts w:ascii="David" w:hAnsi="David"/>
                <w:sz w:val="22"/>
                <w:szCs w:val="22"/>
                <w:rtl/>
              </w:rPr>
              <w:t>עד 25</w:t>
            </w:r>
          </w:p>
        </w:tc>
        <w:tc>
          <w:tcPr>
            <w:tcW w:w="1643" w:type="dxa"/>
          </w:tcPr>
          <w:p w14:paraId="18CA598D" w14:textId="77777777" w:rsidR="00353DD8" w:rsidRPr="006E78FA" w:rsidRDefault="00353DD8" w:rsidP="005F161A">
            <w:pPr>
              <w:spacing w:line="269" w:lineRule="auto"/>
              <w:jc w:val="left"/>
              <w:rPr>
                <w:rFonts w:ascii="David" w:hAnsi="David"/>
                <w:sz w:val="22"/>
                <w:szCs w:val="22"/>
                <w:rtl/>
              </w:rPr>
            </w:pPr>
            <w:r w:rsidRPr="006E78FA">
              <w:rPr>
                <w:rFonts w:ascii="David" w:hAnsi="David"/>
                <w:sz w:val="22"/>
                <w:szCs w:val="22"/>
                <w:rtl/>
              </w:rPr>
              <w:t>-</w:t>
            </w:r>
          </w:p>
        </w:tc>
      </w:tr>
      <w:tr w:rsidR="00353DD8" w:rsidRPr="00604942" w14:paraId="29E4A900" w14:textId="77777777" w:rsidTr="0036740D">
        <w:trPr>
          <w:jc w:val="center"/>
        </w:trPr>
        <w:tc>
          <w:tcPr>
            <w:tcW w:w="1933" w:type="dxa"/>
          </w:tcPr>
          <w:p w14:paraId="3FB1F05A" w14:textId="77777777" w:rsidR="00353DD8" w:rsidRPr="006E78FA" w:rsidRDefault="00353DD8" w:rsidP="005F161A">
            <w:pPr>
              <w:spacing w:line="269" w:lineRule="auto"/>
              <w:jc w:val="left"/>
              <w:rPr>
                <w:rFonts w:ascii="David" w:hAnsi="David"/>
                <w:sz w:val="22"/>
                <w:szCs w:val="22"/>
                <w:rtl/>
              </w:rPr>
            </w:pPr>
            <w:r w:rsidRPr="006E78FA">
              <w:rPr>
                <w:rFonts w:ascii="David" w:hAnsi="David"/>
                <w:sz w:val="22"/>
                <w:szCs w:val="22"/>
                <w:rtl/>
              </w:rPr>
              <w:t>בנק ישראל</w:t>
            </w:r>
          </w:p>
        </w:tc>
        <w:tc>
          <w:tcPr>
            <w:tcW w:w="1642" w:type="dxa"/>
          </w:tcPr>
          <w:p w14:paraId="285E83FD" w14:textId="77777777" w:rsidR="00353DD8" w:rsidRPr="006E78FA" w:rsidRDefault="00353DD8" w:rsidP="005F161A">
            <w:pPr>
              <w:spacing w:line="269" w:lineRule="auto"/>
              <w:jc w:val="left"/>
              <w:rPr>
                <w:rFonts w:ascii="David" w:hAnsi="David"/>
                <w:sz w:val="22"/>
                <w:szCs w:val="22"/>
                <w:rtl/>
              </w:rPr>
            </w:pPr>
            <w:r w:rsidRPr="006E78FA">
              <w:rPr>
                <w:rFonts w:ascii="David" w:hAnsi="David"/>
                <w:sz w:val="22"/>
                <w:szCs w:val="22"/>
                <w:rtl/>
              </w:rPr>
              <w:t>עד 10</w:t>
            </w:r>
          </w:p>
        </w:tc>
        <w:tc>
          <w:tcPr>
            <w:tcW w:w="1642" w:type="dxa"/>
          </w:tcPr>
          <w:p w14:paraId="4CFA4BD7" w14:textId="77777777" w:rsidR="00353DD8" w:rsidRPr="006E78FA" w:rsidRDefault="00353DD8" w:rsidP="005F161A">
            <w:pPr>
              <w:spacing w:line="269" w:lineRule="auto"/>
              <w:jc w:val="left"/>
              <w:rPr>
                <w:rFonts w:ascii="David" w:hAnsi="David"/>
                <w:sz w:val="22"/>
                <w:szCs w:val="22"/>
                <w:rtl/>
              </w:rPr>
            </w:pPr>
            <w:r w:rsidRPr="006E78FA">
              <w:rPr>
                <w:rFonts w:ascii="David" w:hAnsi="David"/>
                <w:sz w:val="22"/>
                <w:szCs w:val="22"/>
                <w:rtl/>
              </w:rPr>
              <w:t>-</w:t>
            </w:r>
          </w:p>
        </w:tc>
        <w:tc>
          <w:tcPr>
            <w:tcW w:w="1642" w:type="dxa"/>
          </w:tcPr>
          <w:p w14:paraId="393C4329" w14:textId="77777777" w:rsidR="00353DD8" w:rsidRPr="006E78FA" w:rsidRDefault="00353DD8" w:rsidP="005F161A">
            <w:pPr>
              <w:spacing w:line="269" w:lineRule="auto"/>
              <w:jc w:val="left"/>
              <w:rPr>
                <w:rFonts w:ascii="David" w:hAnsi="David"/>
                <w:sz w:val="22"/>
                <w:szCs w:val="22"/>
                <w:rtl/>
              </w:rPr>
            </w:pPr>
            <w:r w:rsidRPr="006E78FA">
              <w:rPr>
                <w:rFonts w:ascii="David" w:hAnsi="David"/>
                <w:sz w:val="22"/>
                <w:szCs w:val="22"/>
                <w:rtl/>
              </w:rPr>
              <w:t>עד 50</w:t>
            </w:r>
          </w:p>
        </w:tc>
        <w:tc>
          <w:tcPr>
            <w:tcW w:w="1643" w:type="dxa"/>
          </w:tcPr>
          <w:p w14:paraId="57E93D61" w14:textId="77777777" w:rsidR="00353DD8" w:rsidRPr="006E78FA" w:rsidRDefault="00353DD8" w:rsidP="005F161A">
            <w:pPr>
              <w:spacing w:line="269" w:lineRule="auto"/>
              <w:jc w:val="left"/>
              <w:rPr>
                <w:rFonts w:ascii="David" w:hAnsi="David"/>
                <w:sz w:val="22"/>
                <w:szCs w:val="22"/>
                <w:rtl/>
              </w:rPr>
            </w:pPr>
            <w:r w:rsidRPr="006E78FA">
              <w:rPr>
                <w:rFonts w:ascii="David" w:hAnsi="David"/>
                <w:sz w:val="22"/>
                <w:szCs w:val="22"/>
                <w:rtl/>
              </w:rPr>
              <w:t>-</w:t>
            </w:r>
          </w:p>
        </w:tc>
      </w:tr>
      <w:tr w:rsidR="00353DD8" w:rsidRPr="00604942" w14:paraId="3C8C9371" w14:textId="77777777" w:rsidTr="0036740D">
        <w:trPr>
          <w:jc w:val="center"/>
        </w:trPr>
        <w:tc>
          <w:tcPr>
            <w:tcW w:w="1933" w:type="dxa"/>
          </w:tcPr>
          <w:p w14:paraId="44343B05" w14:textId="77777777" w:rsidR="00353DD8" w:rsidRPr="006E78FA" w:rsidRDefault="0073690C" w:rsidP="005F161A">
            <w:pPr>
              <w:spacing w:line="269" w:lineRule="auto"/>
              <w:jc w:val="left"/>
              <w:rPr>
                <w:rFonts w:ascii="David" w:hAnsi="David"/>
                <w:sz w:val="22"/>
                <w:szCs w:val="22"/>
                <w:rtl/>
              </w:rPr>
            </w:pPr>
            <w:r w:rsidRPr="006E78FA">
              <w:rPr>
                <w:rFonts w:ascii="David" w:hAnsi="David"/>
                <w:sz w:val="22"/>
                <w:szCs w:val="22"/>
                <w:rtl/>
              </w:rPr>
              <w:t>רשות המיסים</w:t>
            </w:r>
          </w:p>
        </w:tc>
        <w:tc>
          <w:tcPr>
            <w:tcW w:w="1642" w:type="dxa"/>
          </w:tcPr>
          <w:p w14:paraId="22C8F660" w14:textId="77777777" w:rsidR="007F715E" w:rsidRPr="006E78FA" w:rsidRDefault="00353DD8" w:rsidP="005F161A">
            <w:pPr>
              <w:spacing w:line="269" w:lineRule="auto"/>
              <w:jc w:val="left"/>
              <w:rPr>
                <w:rFonts w:ascii="David" w:hAnsi="David"/>
                <w:sz w:val="22"/>
                <w:szCs w:val="22"/>
                <w:rtl/>
              </w:rPr>
            </w:pPr>
            <w:r w:rsidRPr="006E78FA">
              <w:rPr>
                <w:rFonts w:ascii="David" w:hAnsi="David"/>
                <w:sz w:val="22"/>
                <w:szCs w:val="22"/>
                <w:rtl/>
              </w:rPr>
              <w:t>-</w:t>
            </w:r>
            <w:r w:rsidR="00315B9D" w:rsidRPr="006E78FA">
              <w:rPr>
                <w:rFonts w:ascii="David" w:hAnsi="David"/>
                <w:sz w:val="22"/>
                <w:szCs w:val="22"/>
                <w:rtl/>
              </w:rPr>
              <w:t xml:space="preserve"> </w:t>
            </w:r>
          </w:p>
          <w:p w14:paraId="12A08643" w14:textId="77777777" w:rsidR="00353DD8" w:rsidRPr="006E78FA" w:rsidRDefault="00315B9D" w:rsidP="005F161A">
            <w:pPr>
              <w:spacing w:line="269" w:lineRule="auto"/>
              <w:jc w:val="left"/>
              <w:rPr>
                <w:rFonts w:ascii="David" w:hAnsi="David"/>
                <w:sz w:val="22"/>
                <w:szCs w:val="22"/>
                <w:rtl/>
              </w:rPr>
            </w:pPr>
            <w:r w:rsidRPr="006E78FA">
              <w:rPr>
                <w:rFonts w:ascii="David" w:hAnsi="David"/>
                <w:sz w:val="22"/>
                <w:szCs w:val="22"/>
                <w:rtl/>
              </w:rPr>
              <w:t>(יש הגדרה ל"עוסק פטור" - עד 107,000 ש"ח)</w:t>
            </w:r>
          </w:p>
        </w:tc>
        <w:tc>
          <w:tcPr>
            <w:tcW w:w="1642" w:type="dxa"/>
          </w:tcPr>
          <w:p w14:paraId="334B7376" w14:textId="77777777" w:rsidR="00353DD8" w:rsidRPr="006E78FA" w:rsidRDefault="00353DD8" w:rsidP="005F161A">
            <w:pPr>
              <w:spacing w:line="269" w:lineRule="auto"/>
              <w:jc w:val="left"/>
              <w:rPr>
                <w:rFonts w:ascii="David" w:hAnsi="David"/>
                <w:sz w:val="22"/>
                <w:szCs w:val="22"/>
                <w:rtl/>
              </w:rPr>
            </w:pPr>
            <w:r w:rsidRPr="006E78FA">
              <w:rPr>
                <w:rFonts w:ascii="David" w:hAnsi="David"/>
                <w:sz w:val="22"/>
                <w:szCs w:val="22"/>
                <w:rtl/>
              </w:rPr>
              <w:t>-</w:t>
            </w:r>
          </w:p>
        </w:tc>
        <w:tc>
          <w:tcPr>
            <w:tcW w:w="1642" w:type="dxa"/>
          </w:tcPr>
          <w:p w14:paraId="70993567" w14:textId="77777777" w:rsidR="00353DD8" w:rsidRPr="006E78FA" w:rsidRDefault="00353DD8" w:rsidP="005F161A">
            <w:pPr>
              <w:spacing w:line="269" w:lineRule="auto"/>
              <w:jc w:val="left"/>
              <w:rPr>
                <w:rFonts w:ascii="David" w:hAnsi="David"/>
                <w:sz w:val="22"/>
                <w:szCs w:val="22"/>
                <w:rtl/>
              </w:rPr>
            </w:pPr>
            <w:r w:rsidRPr="006E78FA">
              <w:rPr>
                <w:rFonts w:ascii="David" w:hAnsi="David"/>
                <w:sz w:val="22"/>
                <w:szCs w:val="22"/>
                <w:rtl/>
              </w:rPr>
              <w:t>-</w:t>
            </w:r>
          </w:p>
        </w:tc>
        <w:tc>
          <w:tcPr>
            <w:tcW w:w="1643" w:type="dxa"/>
          </w:tcPr>
          <w:p w14:paraId="40A2B1D2" w14:textId="77777777" w:rsidR="00353DD8" w:rsidRPr="006E78FA" w:rsidRDefault="00353DD8" w:rsidP="005F161A">
            <w:pPr>
              <w:spacing w:line="269" w:lineRule="auto"/>
              <w:jc w:val="left"/>
              <w:rPr>
                <w:rFonts w:ascii="David" w:hAnsi="David"/>
                <w:sz w:val="22"/>
                <w:szCs w:val="22"/>
                <w:rtl/>
              </w:rPr>
            </w:pPr>
            <w:r w:rsidRPr="006E78FA">
              <w:rPr>
                <w:rFonts w:ascii="David" w:hAnsi="David"/>
                <w:sz w:val="22"/>
                <w:szCs w:val="22"/>
                <w:rtl/>
              </w:rPr>
              <w:t>-</w:t>
            </w:r>
          </w:p>
        </w:tc>
      </w:tr>
      <w:tr w:rsidR="00353DD8" w:rsidRPr="00604942" w14:paraId="51A59A93" w14:textId="77777777" w:rsidTr="0036740D">
        <w:trPr>
          <w:jc w:val="center"/>
        </w:trPr>
        <w:tc>
          <w:tcPr>
            <w:tcW w:w="1933" w:type="dxa"/>
          </w:tcPr>
          <w:p w14:paraId="78011AD5" w14:textId="77777777" w:rsidR="00353DD8" w:rsidRPr="006E78FA" w:rsidRDefault="00353DD8" w:rsidP="005F161A">
            <w:pPr>
              <w:spacing w:line="269" w:lineRule="auto"/>
              <w:jc w:val="left"/>
              <w:rPr>
                <w:rFonts w:ascii="David" w:hAnsi="David"/>
                <w:sz w:val="22"/>
                <w:szCs w:val="22"/>
                <w:rtl/>
              </w:rPr>
            </w:pPr>
            <w:r w:rsidRPr="006E78FA">
              <w:rPr>
                <w:rFonts w:ascii="David" w:hAnsi="David"/>
                <w:sz w:val="22"/>
                <w:szCs w:val="22"/>
                <w:rtl/>
              </w:rPr>
              <w:t>קרן הסיוע של צה"ל</w:t>
            </w:r>
          </w:p>
        </w:tc>
        <w:tc>
          <w:tcPr>
            <w:tcW w:w="1642" w:type="dxa"/>
          </w:tcPr>
          <w:p w14:paraId="5D6F53D7" w14:textId="77777777" w:rsidR="00353DD8" w:rsidRPr="006E78FA" w:rsidRDefault="00353DD8" w:rsidP="005F161A">
            <w:pPr>
              <w:spacing w:line="269" w:lineRule="auto"/>
              <w:jc w:val="left"/>
              <w:rPr>
                <w:rFonts w:ascii="David" w:hAnsi="David"/>
                <w:sz w:val="22"/>
                <w:szCs w:val="22"/>
                <w:rtl/>
              </w:rPr>
            </w:pPr>
            <w:r w:rsidRPr="006E78FA">
              <w:rPr>
                <w:rFonts w:ascii="David" w:hAnsi="David"/>
                <w:sz w:val="22"/>
                <w:szCs w:val="22"/>
                <w:rtl/>
              </w:rPr>
              <w:t>-</w:t>
            </w:r>
          </w:p>
        </w:tc>
        <w:tc>
          <w:tcPr>
            <w:tcW w:w="1642" w:type="dxa"/>
          </w:tcPr>
          <w:p w14:paraId="12F03FB1" w14:textId="77777777" w:rsidR="00353DD8" w:rsidRPr="006E78FA" w:rsidRDefault="00353DD8" w:rsidP="005F161A">
            <w:pPr>
              <w:spacing w:line="269" w:lineRule="auto"/>
              <w:jc w:val="left"/>
              <w:rPr>
                <w:rFonts w:ascii="David" w:hAnsi="David"/>
                <w:sz w:val="22"/>
                <w:szCs w:val="22"/>
                <w:rtl/>
              </w:rPr>
            </w:pPr>
            <w:r w:rsidRPr="006E78FA">
              <w:rPr>
                <w:rFonts w:ascii="David" w:hAnsi="David"/>
                <w:sz w:val="22"/>
                <w:szCs w:val="22"/>
                <w:rtl/>
              </w:rPr>
              <w:t>-</w:t>
            </w:r>
          </w:p>
        </w:tc>
        <w:tc>
          <w:tcPr>
            <w:tcW w:w="1642" w:type="dxa"/>
          </w:tcPr>
          <w:p w14:paraId="25C821F3" w14:textId="77777777" w:rsidR="00353DD8" w:rsidRPr="006E78FA" w:rsidRDefault="00353DD8" w:rsidP="005F161A">
            <w:pPr>
              <w:spacing w:line="269" w:lineRule="auto"/>
              <w:jc w:val="left"/>
              <w:rPr>
                <w:rFonts w:ascii="David" w:hAnsi="David"/>
                <w:sz w:val="22"/>
                <w:szCs w:val="22"/>
                <w:rtl/>
              </w:rPr>
            </w:pPr>
            <w:r w:rsidRPr="006E78FA">
              <w:rPr>
                <w:rFonts w:ascii="David" w:hAnsi="David"/>
                <w:sz w:val="22"/>
                <w:szCs w:val="22"/>
                <w:rtl/>
              </w:rPr>
              <w:t>-</w:t>
            </w:r>
          </w:p>
        </w:tc>
        <w:tc>
          <w:tcPr>
            <w:tcW w:w="1643" w:type="dxa"/>
          </w:tcPr>
          <w:p w14:paraId="09CB270C" w14:textId="77777777" w:rsidR="00353DD8" w:rsidRPr="006E78FA" w:rsidRDefault="00353DD8" w:rsidP="005F161A">
            <w:pPr>
              <w:spacing w:line="269" w:lineRule="auto"/>
              <w:jc w:val="left"/>
              <w:rPr>
                <w:rFonts w:ascii="David" w:hAnsi="David"/>
                <w:sz w:val="22"/>
                <w:szCs w:val="22"/>
                <w:rtl/>
              </w:rPr>
            </w:pPr>
            <w:r w:rsidRPr="006E78FA">
              <w:rPr>
                <w:rFonts w:ascii="David" w:hAnsi="David"/>
                <w:sz w:val="22"/>
                <w:szCs w:val="22"/>
                <w:rtl/>
              </w:rPr>
              <w:t>-</w:t>
            </w:r>
          </w:p>
        </w:tc>
      </w:tr>
    </w:tbl>
    <w:p w14:paraId="5927E17A" w14:textId="77777777" w:rsidR="00353DD8" w:rsidRPr="00604942" w:rsidRDefault="00353DD8" w:rsidP="005F161A">
      <w:pPr>
        <w:spacing w:line="269" w:lineRule="auto"/>
        <w:jc w:val="left"/>
        <w:rPr>
          <w:rFonts w:ascii="David" w:hAnsi="David"/>
          <w:szCs w:val="20"/>
          <w:rtl/>
        </w:rPr>
      </w:pPr>
      <w:r w:rsidRPr="00604942">
        <w:rPr>
          <w:rFonts w:ascii="David" w:hAnsi="David"/>
          <w:szCs w:val="20"/>
          <w:rtl/>
        </w:rPr>
        <w:t xml:space="preserve">על פי נתונים של משרדי הכלכלה והאוצר, בנק ישראל, רשות המיסים </w:t>
      </w:r>
      <w:proofErr w:type="spellStart"/>
      <w:r w:rsidRPr="00604942">
        <w:rPr>
          <w:rFonts w:ascii="David" w:hAnsi="David"/>
          <w:szCs w:val="20"/>
          <w:rtl/>
        </w:rPr>
        <w:t>והלמ"ס</w:t>
      </w:r>
      <w:proofErr w:type="spellEnd"/>
      <w:r w:rsidRPr="00604942">
        <w:rPr>
          <w:rFonts w:ascii="David" w:hAnsi="David"/>
          <w:szCs w:val="20"/>
          <w:rtl/>
        </w:rPr>
        <w:t>, בעיבוד משרד מבקר המדינה.</w:t>
      </w:r>
    </w:p>
    <w:p w14:paraId="6692C5C7" w14:textId="4386192E" w:rsidR="00353DD8" w:rsidRPr="00604942" w:rsidRDefault="00353DD8" w:rsidP="005F161A">
      <w:pPr>
        <w:pStyle w:val="af2"/>
        <w:numPr>
          <w:ilvl w:val="0"/>
          <w:numId w:val="5"/>
        </w:numPr>
        <w:spacing w:line="269" w:lineRule="auto"/>
        <w:rPr>
          <w:rFonts w:ascii="David" w:hAnsi="David"/>
          <w:rtl/>
        </w:rPr>
      </w:pPr>
      <w:r w:rsidRPr="00604942">
        <w:rPr>
          <w:rFonts w:ascii="David" w:hAnsi="David"/>
          <w:rtl/>
        </w:rPr>
        <w:lastRenderedPageBreak/>
        <w:t>הסוכנות לעסקים קטנים במשרד הכלכלה המייצגת את מגזר העסקים הקטנים והבינוניים בישראל, מגדירה עסק זעיר ועסק קטן על פי ההגדרות שבחוק חובת המכרזים. חוק חובת המכרזים, התשנ"ב-1992, קובע כי "עסק זעיר" הוא עסק המעסיק עד חמישה עובדים או שמחזור העסקאות השנתי שלו אינו עולה על 2 מיליון ש"ח; "עסק קטן" הוא עסק המעסיק</w:t>
      </w:r>
      <w:r w:rsidR="004233DF">
        <w:rPr>
          <w:rFonts w:ascii="David" w:hAnsi="David"/>
          <w:rtl/>
        </w:rPr>
        <w:br/>
      </w:r>
      <w:r w:rsidR="00844D00">
        <w:rPr>
          <w:rFonts w:ascii="David" w:hAnsi="David" w:hint="cs"/>
          <w:rtl/>
        </w:rPr>
        <w:t xml:space="preserve">6 </w:t>
      </w:r>
      <w:r w:rsidR="004233DF">
        <w:rPr>
          <w:rFonts w:ascii="David" w:hAnsi="David" w:hint="cs"/>
          <w:rtl/>
        </w:rPr>
        <w:t>-</w:t>
      </w:r>
      <w:r w:rsidR="00844D00">
        <w:rPr>
          <w:rFonts w:ascii="David" w:hAnsi="David" w:hint="cs"/>
          <w:rtl/>
        </w:rPr>
        <w:t xml:space="preserve"> 20</w:t>
      </w:r>
      <w:r w:rsidRPr="00604942">
        <w:rPr>
          <w:rFonts w:ascii="David" w:hAnsi="David"/>
          <w:rtl/>
        </w:rPr>
        <w:t xml:space="preserve"> עובדים או שמחזור העסקאות השנתי שלו גבוה מ-2 מיליון ש"ח, אך אינו עולה על</w:t>
      </w:r>
      <w:r w:rsidR="004233DF">
        <w:rPr>
          <w:rFonts w:ascii="David" w:hAnsi="David"/>
          <w:rtl/>
        </w:rPr>
        <w:br/>
      </w:r>
      <w:r w:rsidRPr="00604942">
        <w:rPr>
          <w:rFonts w:ascii="David" w:hAnsi="David"/>
          <w:rtl/>
        </w:rPr>
        <w:t xml:space="preserve">20 מיליון ש"ח ואין מתקיים בו אחד התנאים הנוגעים לעסק זעיר. </w:t>
      </w:r>
    </w:p>
    <w:p w14:paraId="27BA5257" w14:textId="69C864B4" w:rsidR="00353DD8" w:rsidRPr="00604942" w:rsidRDefault="00353DD8" w:rsidP="005F161A">
      <w:pPr>
        <w:pStyle w:val="a7"/>
        <w:spacing w:line="269" w:lineRule="auto"/>
        <w:rPr>
          <w:rFonts w:ascii="David" w:hAnsi="David"/>
          <w:rtl/>
        </w:rPr>
      </w:pPr>
    </w:p>
    <w:p w14:paraId="31F58E6D" w14:textId="4324F8AB" w:rsidR="00353DD8" w:rsidRPr="00604942" w:rsidRDefault="00353DD8" w:rsidP="005F161A">
      <w:pPr>
        <w:pStyle w:val="af2"/>
        <w:numPr>
          <w:ilvl w:val="0"/>
          <w:numId w:val="5"/>
        </w:numPr>
        <w:spacing w:line="269" w:lineRule="auto"/>
        <w:rPr>
          <w:rFonts w:ascii="David" w:hAnsi="David"/>
          <w:sz w:val="24"/>
          <w:rtl/>
        </w:rPr>
      </w:pPr>
      <w:r w:rsidRPr="00604942">
        <w:rPr>
          <w:rFonts w:ascii="David" w:hAnsi="David"/>
          <w:sz w:val="24"/>
          <w:rtl/>
        </w:rPr>
        <w:t xml:space="preserve">הלמ"ס מסרה למשרד מבקר המדינה כי אין לה הגדרות רשמיות לעסק זעיר ולעסק קטן. </w:t>
      </w:r>
      <w:r w:rsidR="00E42EF9" w:rsidRPr="00604942">
        <w:rPr>
          <w:rFonts w:ascii="David" w:hAnsi="David"/>
          <w:sz w:val="24"/>
          <w:rtl/>
        </w:rPr>
        <w:t xml:space="preserve">הלמ"ס הוסיפה כי </w:t>
      </w:r>
      <w:r w:rsidRPr="00604942">
        <w:rPr>
          <w:rFonts w:ascii="David" w:hAnsi="David"/>
          <w:sz w:val="24"/>
          <w:rtl/>
        </w:rPr>
        <w:t>היא מפרסמת נתונים לפי חתכי גודל שונים</w:t>
      </w:r>
      <w:r w:rsidR="00C2047F" w:rsidRPr="00604942">
        <w:rPr>
          <w:rFonts w:ascii="David" w:hAnsi="David"/>
          <w:sz w:val="24"/>
          <w:rtl/>
        </w:rPr>
        <w:t xml:space="preserve"> ולפי דרישה</w:t>
      </w:r>
      <w:r w:rsidR="009F2004" w:rsidRPr="00604942">
        <w:rPr>
          <w:rFonts w:ascii="David" w:hAnsi="David"/>
          <w:sz w:val="24"/>
          <w:rtl/>
        </w:rPr>
        <w:t xml:space="preserve"> של משרדי הממשלה המזמינים את הנתונים</w:t>
      </w:r>
      <w:r w:rsidRPr="00604942">
        <w:rPr>
          <w:rFonts w:ascii="David" w:hAnsi="David"/>
          <w:sz w:val="24"/>
          <w:rtl/>
        </w:rPr>
        <w:t xml:space="preserve">. </w:t>
      </w:r>
    </w:p>
    <w:p w14:paraId="3465B5A1" w14:textId="47CC3025" w:rsidR="00353DD8" w:rsidRPr="00604942" w:rsidRDefault="00353DD8" w:rsidP="005F161A">
      <w:pPr>
        <w:pStyle w:val="a7"/>
        <w:spacing w:line="269" w:lineRule="auto"/>
        <w:rPr>
          <w:rFonts w:ascii="David" w:hAnsi="David"/>
        </w:rPr>
      </w:pPr>
    </w:p>
    <w:p w14:paraId="3CF5A6A6" w14:textId="77777777" w:rsidR="00353DD8" w:rsidRPr="00604942" w:rsidRDefault="00353DD8" w:rsidP="005F161A">
      <w:pPr>
        <w:pStyle w:val="af2"/>
        <w:numPr>
          <w:ilvl w:val="0"/>
          <w:numId w:val="5"/>
        </w:numPr>
        <w:spacing w:line="269" w:lineRule="auto"/>
        <w:rPr>
          <w:rFonts w:ascii="David" w:hAnsi="David"/>
          <w:rtl/>
        </w:rPr>
      </w:pPr>
      <w:r w:rsidRPr="00604942">
        <w:rPr>
          <w:rFonts w:ascii="David" w:hAnsi="David"/>
          <w:rtl/>
        </w:rPr>
        <w:t xml:space="preserve">החשכ"ל </w:t>
      </w:r>
      <w:r w:rsidR="007222FE" w:rsidRPr="00604942">
        <w:rPr>
          <w:rFonts w:ascii="David" w:hAnsi="David"/>
          <w:rtl/>
        </w:rPr>
        <w:t xml:space="preserve">מסר לצוות הביקורת כי הוא </w:t>
      </w:r>
      <w:r w:rsidRPr="00604942">
        <w:rPr>
          <w:rFonts w:ascii="David" w:hAnsi="David"/>
          <w:rtl/>
        </w:rPr>
        <w:t xml:space="preserve">אינו מגדיר עסק זעיר; הוא מגדיר עסק קטן כעסק שהמחזור הכספי השנתי שלו אינו עולה על 25 מיליון ש"ח. </w:t>
      </w:r>
    </w:p>
    <w:p w14:paraId="3706FAE2" w14:textId="7F5FE4B6" w:rsidR="00353DD8" w:rsidRPr="00604942" w:rsidRDefault="00353DD8" w:rsidP="005F161A">
      <w:pPr>
        <w:pStyle w:val="a7"/>
        <w:spacing w:line="269" w:lineRule="auto"/>
        <w:rPr>
          <w:rFonts w:ascii="David" w:hAnsi="David"/>
          <w:rtl/>
        </w:rPr>
      </w:pPr>
    </w:p>
    <w:p w14:paraId="21D37C02" w14:textId="2F75FB2D" w:rsidR="00353DD8" w:rsidRPr="00604942" w:rsidRDefault="00353DD8" w:rsidP="005F161A">
      <w:pPr>
        <w:pStyle w:val="af2"/>
        <w:numPr>
          <w:ilvl w:val="0"/>
          <w:numId w:val="5"/>
        </w:numPr>
        <w:spacing w:line="269" w:lineRule="auto"/>
        <w:rPr>
          <w:rFonts w:ascii="David" w:hAnsi="David"/>
          <w:rtl/>
        </w:rPr>
      </w:pPr>
      <w:r w:rsidRPr="00604942">
        <w:rPr>
          <w:rFonts w:ascii="David" w:hAnsi="David"/>
          <w:rtl/>
        </w:rPr>
        <w:t>בנק ישראל</w:t>
      </w:r>
      <w:r w:rsidR="00406E8F" w:rsidRPr="00604942">
        <w:rPr>
          <w:rFonts w:ascii="David" w:hAnsi="David"/>
          <w:rtl/>
        </w:rPr>
        <w:t xml:space="preserve"> מסר לצוות הביקורת כי הוא</w:t>
      </w:r>
      <w:r w:rsidRPr="00604942">
        <w:rPr>
          <w:rFonts w:ascii="David" w:hAnsi="David"/>
          <w:rtl/>
        </w:rPr>
        <w:t xml:space="preserve"> מגדיר עסק זעיר ועסק קטן על פי הגדרות </w:t>
      </w:r>
      <w:r w:rsidR="004233DF">
        <w:rPr>
          <w:rFonts w:ascii="David" w:hAnsi="David"/>
          <w:rtl/>
        </w:rPr>
        <w:br/>
      </w:r>
      <w:r w:rsidRPr="00604942">
        <w:rPr>
          <w:rFonts w:ascii="David" w:hAnsi="David"/>
          <w:rtl/>
        </w:rPr>
        <w:t>בין-לאומיות</w:t>
      </w:r>
      <w:r w:rsidR="005740D3" w:rsidRPr="00604942">
        <w:rPr>
          <w:rFonts w:ascii="David" w:hAnsi="David"/>
          <w:rtl/>
        </w:rPr>
        <w:t xml:space="preserve">, וזאת במטרה </w:t>
      </w:r>
      <w:r w:rsidR="00E42EF9" w:rsidRPr="00604942">
        <w:rPr>
          <w:rFonts w:ascii="David" w:hAnsi="David"/>
          <w:rtl/>
        </w:rPr>
        <w:t>לקבוע</w:t>
      </w:r>
      <w:r w:rsidR="005740D3" w:rsidRPr="00604942">
        <w:rPr>
          <w:rFonts w:ascii="David" w:hAnsi="David"/>
          <w:rtl/>
        </w:rPr>
        <w:t xml:space="preserve"> מתכונת סיווג אחידה ובת השוואה </w:t>
      </w:r>
      <w:r w:rsidR="00E42EF9" w:rsidRPr="00604942">
        <w:rPr>
          <w:rFonts w:ascii="David" w:hAnsi="David"/>
          <w:rtl/>
        </w:rPr>
        <w:t>לגבי</w:t>
      </w:r>
      <w:r w:rsidR="005740D3" w:rsidRPr="00604942">
        <w:rPr>
          <w:rFonts w:ascii="David" w:hAnsi="David"/>
          <w:rtl/>
        </w:rPr>
        <w:t xml:space="preserve"> הבנקים בישראל</w:t>
      </w:r>
      <w:r w:rsidRPr="00604942">
        <w:rPr>
          <w:rFonts w:ascii="David" w:hAnsi="David"/>
          <w:rtl/>
        </w:rPr>
        <w:t xml:space="preserve">. </w:t>
      </w:r>
      <w:r w:rsidR="00E42EF9" w:rsidRPr="00604942">
        <w:rPr>
          <w:rFonts w:ascii="David" w:hAnsi="David"/>
          <w:rtl/>
        </w:rPr>
        <w:t>בהתאם ל</w:t>
      </w:r>
      <w:r w:rsidR="000255A5" w:rsidRPr="00604942">
        <w:rPr>
          <w:rFonts w:ascii="David" w:hAnsi="David"/>
          <w:rtl/>
        </w:rPr>
        <w:t xml:space="preserve">כך, </w:t>
      </w:r>
      <w:r w:rsidRPr="00604942">
        <w:rPr>
          <w:rFonts w:ascii="David" w:hAnsi="David"/>
          <w:rtl/>
        </w:rPr>
        <w:t xml:space="preserve">עסק זעיר </w:t>
      </w:r>
      <w:r w:rsidR="00E42EF9" w:rsidRPr="00604942">
        <w:rPr>
          <w:rFonts w:ascii="David" w:hAnsi="David"/>
          <w:rtl/>
        </w:rPr>
        <w:t xml:space="preserve">הוא </w:t>
      </w:r>
      <w:r w:rsidRPr="00604942">
        <w:rPr>
          <w:rFonts w:ascii="David" w:hAnsi="David"/>
          <w:rtl/>
        </w:rPr>
        <w:t xml:space="preserve">עסק עם מחזור עסקאות </w:t>
      </w:r>
      <w:r w:rsidR="00E42EF9" w:rsidRPr="00604942">
        <w:rPr>
          <w:rFonts w:ascii="David" w:hAnsi="David"/>
          <w:rtl/>
        </w:rPr>
        <w:t xml:space="preserve">של </w:t>
      </w:r>
      <w:r w:rsidRPr="00604942">
        <w:rPr>
          <w:rFonts w:ascii="David" w:hAnsi="David"/>
          <w:rtl/>
        </w:rPr>
        <w:t xml:space="preserve">עד 10 מיליון ש"ח בשנה; ועסק קטן </w:t>
      </w:r>
      <w:r w:rsidR="00E42EF9" w:rsidRPr="00604942">
        <w:rPr>
          <w:rFonts w:ascii="David" w:hAnsi="David"/>
          <w:rtl/>
        </w:rPr>
        <w:t xml:space="preserve">הוא </w:t>
      </w:r>
      <w:r w:rsidRPr="00604942">
        <w:rPr>
          <w:rFonts w:ascii="David" w:hAnsi="David"/>
          <w:rtl/>
        </w:rPr>
        <w:t xml:space="preserve">עסק עם מחזור עסקאות </w:t>
      </w:r>
      <w:r w:rsidR="00E42EF9" w:rsidRPr="00604942">
        <w:rPr>
          <w:rFonts w:ascii="David" w:hAnsi="David"/>
          <w:rtl/>
        </w:rPr>
        <w:t xml:space="preserve">של </w:t>
      </w:r>
      <w:r w:rsidRPr="00604942">
        <w:rPr>
          <w:rFonts w:ascii="David" w:hAnsi="David"/>
          <w:rtl/>
        </w:rPr>
        <w:t xml:space="preserve">עד 50 מיליון ש"ח בשנה. </w:t>
      </w:r>
    </w:p>
    <w:p w14:paraId="49490C47" w14:textId="1CD62230" w:rsidR="00353DD8" w:rsidRPr="00604942" w:rsidRDefault="00353DD8" w:rsidP="005F161A">
      <w:pPr>
        <w:pStyle w:val="a7"/>
        <w:spacing w:line="269" w:lineRule="auto"/>
        <w:rPr>
          <w:rFonts w:ascii="David" w:hAnsi="David"/>
          <w:rtl/>
        </w:rPr>
      </w:pPr>
    </w:p>
    <w:p w14:paraId="1268D870" w14:textId="77777777" w:rsidR="00353DD8" w:rsidRPr="00604942" w:rsidRDefault="00353DD8" w:rsidP="005F161A">
      <w:pPr>
        <w:pStyle w:val="af2"/>
        <w:numPr>
          <w:ilvl w:val="0"/>
          <w:numId w:val="5"/>
        </w:numPr>
        <w:spacing w:line="269" w:lineRule="auto"/>
        <w:rPr>
          <w:rFonts w:ascii="David" w:hAnsi="David"/>
        </w:rPr>
      </w:pPr>
      <w:r w:rsidRPr="00604942">
        <w:rPr>
          <w:rFonts w:ascii="David" w:hAnsi="David"/>
          <w:rtl/>
        </w:rPr>
        <w:t xml:space="preserve">רשות המיסים מגדירה "עוסק פטור" - פטור </w:t>
      </w:r>
      <w:proofErr w:type="spellStart"/>
      <w:r w:rsidRPr="00604942">
        <w:rPr>
          <w:rFonts w:ascii="David" w:hAnsi="David"/>
          <w:rtl/>
        </w:rPr>
        <w:t>ממע"ם</w:t>
      </w:r>
      <w:proofErr w:type="spellEnd"/>
      <w:r w:rsidRPr="00604942">
        <w:rPr>
          <w:rFonts w:ascii="David" w:hAnsi="David"/>
          <w:rtl/>
        </w:rPr>
        <w:t xml:space="preserve"> - על פי הגדרתו בחוק מס ערך מוסף - עוסק שמחזור העסקאות השנתי שלו אינו עולה על כ-107,000 ש"ח</w:t>
      </w:r>
      <w:r w:rsidRPr="00604942">
        <w:rPr>
          <w:rStyle w:val="af1"/>
          <w:rFonts w:ascii="David" w:hAnsi="David"/>
          <w:rtl/>
        </w:rPr>
        <w:footnoteReference w:id="16"/>
      </w:r>
      <w:r w:rsidRPr="00604942">
        <w:rPr>
          <w:rFonts w:ascii="David" w:hAnsi="David"/>
          <w:vertAlign w:val="superscript"/>
          <w:rtl/>
        </w:rPr>
        <w:t>,</w:t>
      </w:r>
      <w:r w:rsidRPr="00604942">
        <w:rPr>
          <w:rStyle w:val="af1"/>
          <w:rFonts w:ascii="David" w:hAnsi="David"/>
          <w:rtl/>
        </w:rPr>
        <w:footnoteReference w:id="17"/>
      </w:r>
      <w:r w:rsidRPr="00604942">
        <w:rPr>
          <w:rFonts w:ascii="David" w:hAnsi="David"/>
          <w:rtl/>
        </w:rPr>
        <w:t>. פקודת מס הכנסה אינה מגדירה עסק זעיר ועסק קטן</w:t>
      </w:r>
      <w:r w:rsidRPr="00604942">
        <w:rPr>
          <w:rStyle w:val="af1"/>
          <w:rFonts w:ascii="David" w:hAnsi="David"/>
          <w:sz w:val="24"/>
          <w:rtl/>
        </w:rPr>
        <w:footnoteReference w:id="18"/>
      </w:r>
      <w:r w:rsidRPr="00604942">
        <w:rPr>
          <w:rFonts w:ascii="David" w:hAnsi="David"/>
          <w:rtl/>
        </w:rPr>
        <w:t>. נוסף על כך, לצורך מתווה הסיוע לעסקים</w:t>
      </w:r>
      <w:r w:rsidRPr="00604942">
        <w:rPr>
          <w:rStyle w:val="af1"/>
          <w:rFonts w:ascii="David" w:hAnsi="David"/>
          <w:rtl/>
        </w:rPr>
        <w:footnoteReference w:id="19"/>
      </w:r>
      <w:r w:rsidRPr="00604942">
        <w:rPr>
          <w:rFonts w:ascii="David" w:hAnsi="David"/>
          <w:rtl/>
        </w:rPr>
        <w:t xml:space="preserve"> קבעה הרשות חלוקה לפי מחזור עסקי 0 עד 300,000 ש"ח ו-300,000 ש"ח עד 400 מיליון ש"ח.</w:t>
      </w:r>
    </w:p>
    <w:p w14:paraId="5B43EF97" w14:textId="5DEA5FE1" w:rsidR="00353DD8" w:rsidRPr="00604942" w:rsidRDefault="00353DD8" w:rsidP="005F161A">
      <w:pPr>
        <w:pStyle w:val="a7"/>
        <w:spacing w:line="269" w:lineRule="auto"/>
        <w:rPr>
          <w:rFonts w:ascii="David" w:hAnsi="David"/>
          <w:rtl/>
        </w:rPr>
      </w:pPr>
    </w:p>
    <w:p w14:paraId="584B68D1" w14:textId="77777777" w:rsidR="00773FD6" w:rsidRPr="00604942" w:rsidRDefault="00353DD8" w:rsidP="005F161A">
      <w:pPr>
        <w:pStyle w:val="af2"/>
        <w:numPr>
          <w:ilvl w:val="0"/>
          <w:numId w:val="5"/>
        </w:numPr>
        <w:spacing w:line="269" w:lineRule="auto"/>
        <w:rPr>
          <w:rFonts w:ascii="David" w:hAnsi="David"/>
        </w:rPr>
      </w:pPr>
      <w:r w:rsidRPr="00604942">
        <w:rPr>
          <w:rFonts w:ascii="David" w:hAnsi="David"/>
          <w:rtl/>
        </w:rPr>
        <w:t>קרן הסיוע של צה"ל למשרתי מילואים פועלת לפי מתווה הסיוע של רשות המיסים</w:t>
      </w:r>
      <w:r w:rsidRPr="00604942">
        <w:rPr>
          <w:rStyle w:val="af1"/>
          <w:rFonts w:ascii="David" w:hAnsi="David"/>
          <w:rtl/>
        </w:rPr>
        <w:footnoteReference w:id="20"/>
      </w:r>
      <w:r w:rsidRPr="00604942">
        <w:rPr>
          <w:rFonts w:ascii="David" w:hAnsi="David"/>
          <w:rtl/>
        </w:rPr>
        <w:t>, וגם היא לא הגדירה עסק זעיר ועסק קטן.</w:t>
      </w:r>
    </w:p>
    <w:p w14:paraId="60010885" w14:textId="036D2FC8" w:rsidR="00773FD6" w:rsidRPr="00604942" w:rsidRDefault="00773FD6" w:rsidP="005F161A">
      <w:pPr>
        <w:pStyle w:val="a7"/>
        <w:spacing w:line="269" w:lineRule="auto"/>
        <w:rPr>
          <w:rFonts w:ascii="David" w:hAnsi="David"/>
          <w:rtl/>
        </w:rPr>
      </w:pPr>
    </w:p>
    <w:p w14:paraId="22B0B40E" w14:textId="77777777" w:rsidR="00773FD6" w:rsidRPr="00604942" w:rsidRDefault="00AF392A" w:rsidP="005F161A">
      <w:pPr>
        <w:spacing w:line="269" w:lineRule="auto"/>
        <w:rPr>
          <w:rFonts w:ascii="David" w:hAnsi="David"/>
          <w:rtl/>
        </w:rPr>
      </w:pPr>
      <w:r w:rsidRPr="00604942">
        <w:rPr>
          <w:rFonts w:ascii="David" w:hAnsi="David"/>
          <w:rtl/>
        </w:rPr>
        <w:t xml:space="preserve"> בתשובתה למשרד מבקר המדינה מאוקטובר 2024 מסרה רשות המיסים כי אינה רואה לנכון לקבוע הגדרות אחידות לגודלם של עסקים שישמשו לצרכים תפעוליים, שכן לכל גוף יש שיקולים שונים בקביעת המדיניות לגבי גודל העסק. למשל, ההגדרה של הסוכנות לעסקים קטנים ל"עסק קטן" אינה מתאימה לקביעת מדיניות של ניהול סיכונים ברשות המיסים לצורך קביעת מסלולים "ירוקים" במערכי המס השונים וחלוקת מענקים ופיצויים. רשות המיסים רואה לנגד עיניה שיקולים של עלות-תועלת, יעילות גביית המס ויעילות בחלוקת מענקים ופיצויים.</w:t>
      </w:r>
    </w:p>
    <w:p w14:paraId="6FF8397A" w14:textId="0ECEB47F" w:rsidR="002E4245" w:rsidRPr="00604942" w:rsidRDefault="002E4245" w:rsidP="005F161A">
      <w:pPr>
        <w:pStyle w:val="a7"/>
        <w:spacing w:line="269" w:lineRule="auto"/>
        <w:rPr>
          <w:rFonts w:ascii="David" w:hAnsi="David"/>
          <w:rtl/>
        </w:rPr>
      </w:pPr>
    </w:p>
    <w:p w14:paraId="20C1E699" w14:textId="77777777" w:rsidR="002E4245" w:rsidRPr="00604942" w:rsidRDefault="002E4245" w:rsidP="005F161A">
      <w:pPr>
        <w:spacing w:line="269" w:lineRule="auto"/>
        <w:rPr>
          <w:rFonts w:ascii="David" w:hAnsi="David"/>
          <w:rtl/>
        </w:rPr>
      </w:pPr>
      <w:r w:rsidRPr="00604942">
        <w:rPr>
          <w:rFonts w:ascii="David" w:hAnsi="David"/>
          <w:rtl/>
        </w:rPr>
        <w:t xml:space="preserve">בתשובתה למשרד מבקר המדינה מאפריל 2025 מסרה קרן הסיוע של צה"ל כי </w:t>
      </w:r>
      <w:r w:rsidR="0002008B" w:rsidRPr="00604942">
        <w:rPr>
          <w:rFonts w:ascii="David" w:hAnsi="David"/>
          <w:rtl/>
        </w:rPr>
        <w:t>היא בוחנת את הבקשות המוגשות אליה בהתאמה לשאלה אם המגיש הוא עוסק פטור או עוסק מורשה בהתאם לחוק. אם ייקבעו הגדרות אחידות על ידי הגורמים המוסמכים</w:t>
      </w:r>
      <w:r w:rsidR="00557E1F" w:rsidRPr="00604942">
        <w:rPr>
          <w:rFonts w:ascii="David" w:hAnsi="David"/>
          <w:rtl/>
        </w:rPr>
        <w:t xml:space="preserve"> צה"ל יבחן את פעולת קרן הסיוע בהתאם להן.</w:t>
      </w:r>
    </w:p>
    <w:p w14:paraId="49B83700" w14:textId="2AEF1F64" w:rsidR="00D0419E" w:rsidRPr="00604942" w:rsidRDefault="00D0419E" w:rsidP="005F161A">
      <w:pPr>
        <w:pStyle w:val="a7"/>
        <w:spacing w:line="269" w:lineRule="auto"/>
        <w:rPr>
          <w:rFonts w:ascii="David" w:hAnsi="David"/>
          <w:rtl/>
        </w:rPr>
      </w:pPr>
    </w:p>
    <w:p w14:paraId="3B22D66A" w14:textId="4E9A1D2C" w:rsidR="00D0419E" w:rsidRPr="00604942" w:rsidRDefault="00D0419E" w:rsidP="005F161A">
      <w:pPr>
        <w:spacing w:line="269" w:lineRule="auto"/>
        <w:rPr>
          <w:rFonts w:ascii="David" w:hAnsi="David"/>
          <w:rtl/>
        </w:rPr>
      </w:pPr>
      <w:r w:rsidRPr="00604942">
        <w:rPr>
          <w:rFonts w:ascii="David" w:hAnsi="David"/>
          <w:rtl/>
        </w:rPr>
        <w:t>בתשובתו למשרד מבקר המדינה מנובמבר 2024 מסר משרד הכלכלה כי בחוק חובת המכרזים מופיעות הגדרות אחידות למונחים "עסק קטן" ו"עסק זעיר". החוק הוא בסמכות שר האוצר</w:t>
      </w:r>
      <w:r w:rsidR="009704DF" w:rsidRPr="00604942">
        <w:rPr>
          <w:rFonts w:ascii="David" w:hAnsi="David"/>
          <w:rtl/>
        </w:rPr>
        <w:t>,</w:t>
      </w:r>
      <w:r w:rsidRPr="00604942">
        <w:rPr>
          <w:rFonts w:ascii="David" w:hAnsi="David"/>
          <w:rtl/>
        </w:rPr>
        <w:t xml:space="preserve"> וההגדרות </w:t>
      </w:r>
      <w:r w:rsidR="00EA5122" w:rsidRPr="00604942">
        <w:rPr>
          <w:rFonts w:ascii="David" w:hAnsi="David"/>
          <w:rtl/>
        </w:rPr>
        <w:t>נוסחו</w:t>
      </w:r>
      <w:r w:rsidRPr="00604942">
        <w:rPr>
          <w:rFonts w:ascii="David" w:hAnsi="David"/>
          <w:rtl/>
        </w:rPr>
        <w:t xml:space="preserve"> בהתייעצות עם הסוכנות לעסקים קטנים </w:t>
      </w:r>
      <w:r w:rsidR="00D734A4" w:rsidRPr="00604942">
        <w:rPr>
          <w:rFonts w:ascii="David" w:hAnsi="David"/>
          <w:rtl/>
        </w:rPr>
        <w:t>שב</w:t>
      </w:r>
      <w:r w:rsidRPr="00604942">
        <w:rPr>
          <w:rFonts w:ascii="David" w:hAnsi="David"/>
          <w:rtl/>
        </w:rPr>
        <w:t>משרד הכלכלה.</w:t>
      </w:r>
    </w:p>
    <w:p w14:paraId="42886B10" w14:textId="3293FC19" w:rsidR="0073690C" w:rsidRPr="00604942" w:rsidRDefault="0073690C" w:rsidP="005F161A">
      <w:pPr>
        <w:pStyle w:val="a7"/>
        <w:spacing w:line="269" w:lineRule="auto"/>
        <w:rPr>
          <w:rFonts w:ascii="David" w:hAnsi="David"/>
          <w:rtl/>
        </w:rPr>
      </w:pPr>
    </w:p>
    <w:p w14:paraId="06801464" w14:textId="7880BD73" w:rsidR="00353DD8" w:rsidRPr="00604942" w:rsidRDefault="00353DD8" w:rsidP="005F161A">
      <w:pPr>
        <w:spacing w:line="269" w:lineRule="auto"/>
        <w:rPr>
          <w:rFonts w:ascii="David" w:hAnsi="David"/>
          <w:b/>
          <w:bCs/>
          <w:rtl/>
        </w:rPr>
      </w:pPr>
      <w:bookmarkStart w:id="20" w:name="_Hlk173225385"/>
      <w:r w:rsidRPr="00604942">
        <w:rPr>
          <w:rFonts w:ascii="David" w:hAnsi="David"/>
          <w:b/>
          <w:bCs/>
          <w:rtl/>
        </w:rPr>
        <w:t xml:space="preserve">נמצא כי </w:t>
      </w:r>
      <w:bookmarkStart w:id="21" w:name="_Hlk169502216"/>
      <w:r w:rsidRPr="00604942">
        <w:rPr>
          <w:rFonts w:ascii="David" w:hAnsi="David"/>
          <w:b/>
          <w:bCs/>
          <w:rtl/>
        </w:rPr>
        <w:t xml:space="preserve">אין </w:t>
      </w:r>
      <w:r w:rsidR="0096489D" w:rsidRPr="00604942">
        <w:rPr>
          <w:rFonts w:ascii="David" w:hAnsi="David"/>
          <w:b/>
          <w:bCs/>
          <w:rtl/>
        </w:rPr>
        <w:t xml:space="preserve">לרשויות המדינה </w:t>
      </w:r>
      <w:r w:rsidRPr="00604942">
        <w:rPr>
          <w:rFonts w:ascii="David" w:hAnsi="David"/>
          <w:b/>
          <w:bCs/>
          <w:rtl/>
        </w:rPr>
        <w:t>הגדרה אחידה לגודלם של עסקים, לרבות הגדרה לעסק זעיר ולעסק קטן.</w:t>
      </w:r>
      <w:r w:rsidR="001543B6" w:rsidRPr="00604942">
        <w:rPr>
          <w:rFonts w:ascii="David" w:hAnsi="David"/>
          <w:b/>
          <w:bCs/>
          <w:rtl/>
        </w:rPr>
        <w:t xml:space="preserve"> חלק מהגופים</w:t>
      </w:r>
      <w:r w:rsidR="00022CB0" w:rsidRPr="00604942">
        <w:rPr>
          <w:rFonts w:ascii="David" w:hAnsi="David"/>
          <w:b/>
          <w:bCs/>
          <w:rtl/>
        </w:rPr>
        <w:t xml:space="preserve"> (החשכ"ל ובנק ישראל)</w:t>
      </w:r>
      <w:r w:rsidR="001543B6" w:rsidRPr="00604942">
        <w:rPr>
          <w:rFonts w:ascii="David" w:hAnsi="David"/>
          <w:b/>
          <w:bCs/>
          <w:rtl/>
        </w:rPr>
        <w:t xml:space="preserve"> מגדירים לפי מחזור העסקאות של העסק; חלקם </w:t>
      </w:r>
      <w:r w:rsidR="00C816CB" w:rsidRPr="00604942">
        <w:rPr>
          <w:rFonts w:ascii="David" w:hAnsi="David"/>
          <w:b/>
          <w:bCs/>
          <w:rtl/>
        </w:rPr>
        <w:t xml:space="preserve">(הסוכנות לעסקים קטנים) </w:t>
      </w:r>
      <w:r w:rsidR="001543B6" w:rsidRPr="00604942">
        <w:rPr>
          <w:rFonts w:ascii="David" w:hAnsi="David"/>
          <w:b/>
          <w:bCs/>
          <w:rtl/>
        </w:rPr>
        <w:t>מגדירים לפי שתי הקטגוריות; וחלקם</w:t>
      </w:r>
      <w:r w:rsidR="00447353" w:rsidRPr="00604942">
        <w:rPr>
          <w:rFonts w:ascii="David" w:hAnsi="David"/>
          <w:b/>
          <w:bCs/>
          <w:rtl/>
        </w:rPr>
        <w:t xml:space="preserve"> (רשות המיסים וקרן </w:t>
      </w:r>
      <w:r w:rsidR="00447353" w:rsidRPr="00604942">
        <w:rPr>
          <w:rFonts w:ascii="David" w:hAnsi="David"/>
          <w:b/>
          <w:bCs/>
          <w:rtl/>
        </w:rPr>
        <w:lastRenderedPageBreak/>
        <w:t>הסיוע של צה"ל)</w:t>
      </w:r>
      <w:r w:rsidR="001543B6" w:rsidRPr="00604942">
        <w:rPr>
          <w:rFonts w:ascii="David" w:hAnsi="David"/>
          <w:b/>
          <w:bCs/>
          <w:rtl/>
        </w:rPr>
        <w:t xml:space="preserve"> כלל אינם מגדירים עסק זעיר ועסק קטן.</w:t>
      </w:r>
      <w:r w:rsidRPr="00604942">
        <w:rPr>
          <w:rFonts w:ascii="David" w:hAnsi="David"/>
          <w:b/>
          <w:bCs/>
          <w:rtl/>
        </w:rPr>
        <w:t xml:space="preserve"> </w:t>
      </w:r>
      <w:r w:rsidR="004B35A9" w:rsidRPr="00604942">
        <w:rPr>
          <w:rFonts w:ascii="David" w:hAnsi="David"/>
          <w:b/>
          <w:bCs/>
          <w:rtl/>
        </w:rPr>
        <w:t>הלמ"ס</w:t>
      </w:r>
      <w:r w:rsidR="002121CF" w:rsidRPr="00604942">
        <w:rPr>
          <w:rFonts w:ascii="David" w:hAnsi="David"/>
          <w:b/>
          <w:bCs/>
          <w:rtl/>
        </w:rPr>
        <w:t xml:space="preserve"> מפיק</w:t>
      </w:r>
      <w:r w:rsidR="009E27DB" w:rsidRPr="00604942">
        <w:rPr>
          <w:rFonts w:ascii="David" w:hAnsi="David"/>
          <w:b/>
          <w:bCs/>
          <w:rtl/>
        </w:rPr>
        <w:t>ה</w:t>
      </w:r>
      <w:r w:rsidR="002121CF" w:rsidRPr="00604942">
        <w:rPr>
          <w:rFonts w:ascii="David" w:hAnsi="David"/>
          <w:b/>
          <w:bCs/>
          <w:rtl/>
        </w:rPr>
        <w:t xml:space="preserve"> נתונים על פי הגדרות גודל (למשל, מספר המשרות של שכיר בעסק) ולפי דרישה של הגופים המזמינים את הנתונים, ואין ל</w:t>
      </w:r>
      <w:r w:rsidR="007322C0" w:rsidRPr="00604942">
        <w:rPr>
          <w:rFonts w:ascii="David" w:hAnsi="David"/>
          <w:b/>
          <w:bCs/>
          <w:rtl/>
        </w:rPr>
        <w:t>ה</w:t>
      </w:r>
      <w:r w:rsidR="002121CF" w:rsidRPr="00604942">
        <w:rPr>
          <w:rFonts w:ascii="David" w:hAnsi="David"/>
          <w:b/>
          <w:bCs/>
          <w:rtl/>
        </w:rPr>
        <w:t xml:space="preserve"> הגדרות לעסק זעיר ועסק קטן. </w:t>
      </w:r>
      <w:r w:rsidRPr="00604942">
        <w:rPr>
          <w:rFonts w:ascii="David" w:hAnsi="David"/>
          <w:b/>
          <w:bCs/>
          <w:rtl/>
        </w:rPr>
        <w:t>אי-האחידות בהגדרות מונחים אלה מקשה על בניית מאגר נתונים כולל, עדכני ורלוונטי על עסקים קטנים, על הגדרת הצרכים שלהם ועל הכנת תוכניות סיוע מותאמות להם.</w:t>
      </w:r>
      <w:bookmarkEnd w:id="20"/>
      <w:bookmarkEnd w:id="21"/>
    </w:p>
    <w:p w14:paraId="7A9AF00E" w14:textId="723B0A78" w:rsidR="00353DD8" w:rsidRPr="00604942" w:rsidRDefault="00353DD8" w:rsidP="005F161A">
      <w:pPr>
        <w:pStyle w:val="a7"/>
        <w:spacing w:line="269" w:lineRule="auto"/>
        <w:rPr>
          <w:rFonts w:ascii="David" w:hAnsi="David"/>
          <w:rtl/>
        </w:rPr>
      </w:pPr>
    </w:p>
    <w:p w14:paraId="24F83DFA" w14:textId="77777777" w:rsidR="00353DD8" w:rsidRPr="00604942" w:rsidRDefault="00353DD8" w:rsidP="005F161A">
      <w:pPr>
        <w:spacing w:line="269" w:lineRule="auto"/>
        <w:rPr>
          <w:rFonts w:ascii="David" w:hAnsi="David"/>
          <w:b/>
          <w:bCs/>
          <w:rtl/>
        </w:rPr>
      </w:pPr>
      <w:r w:rsidRPr="00604942">
        <w:rPr>
          <w:rFonts w:ascii="David" w:hAnsi="David"/>
          <w:b/>
          <w:bCs/>
          <w:rtl/>
        </w:rPr>
        <w:t xml:space="preserve">מומלץ כי הסוכנות לעסקים קטנים במשרד הכלכלה, משרד האוצר ובנק ישראל יקבעו הגדרות אחידות למונחים עסק זעיר ועסק קטן הרלוונטיות למציאות העסקית בישראל, וזאת כדי לאפשר בניית מאגר נתונים משותף לכלל הגופים והכנה של תוכניות סיוע מותאמות לעסקים קטנים. </w:t>
      </w:r>
    </w:p>
    <w:p w14:paraId="626E6115" w14:textId="5E0D910F" w:rsidR="00353DD8" w:rsidRPr="003C6AA3" w:rsidRDefault="00353DD8" w:rsidP="005F161A">
      <w:pPr>
        <w:spacing w:line="269" w:lineRule="auto"/>
        <w:rPr>
          <w:rtl/>
        </w:rPr>
      </w:pPr>
    </w:p>
    <w:p w14:paraId="3F8F447C" w14:textId="77777777" w:rsidR="00353DD8" w:rsidRPr="00604942" w:rsidRDefault="00353DD8" w:rsidP="005F161A">
      <w:pPr>
        <w:pStyle w:val="4"/>
        <w:spacing w:before="0" w:line="269" w:lineRule="auto"/>
        <w:rPr>
          <w:rFonts w:ascii="David" w:hAnsi="David"/>
          <w:rtl/>
        </w:rPr>
      </w:pPr>
      <w:bookmarkStart w:id="22" w:name="_Toc196826229"/>
      <w:r w:rsidRPr="00604942">
        <w:rPr>
          <w:rFonts w:ascii="David" w:hAnsi="David"/>
          <w:rtl/>
        </w:rPr>
        <w:t>מאגר נתונים על עסקים קטנים</w:t>
      </w:r>
      <w:bookmarkEnd w:id="22"/>
    </w:p>
    <w:p w14:paraId="76432B6D" w14:textId="4982C2D7" w:rsidR="00D644C6" w:rsidRPr="00604942" w:rsidRDefault="00D644C6" w:rsidP="005F161A">
      <w:pPr>
        <w:pStyle w:val="a7"/>
        <w:spacing w:line="269" w:lineRule="auto"/>
        <w:rPr>
          <w:rFonts w:ascii="David" w:hAnsi="David"/>
          <w:rtl/>
        </w:rPr>
      </w:pPr>
      <w:bookmarkStart w:id="23" w:name="_Hlk167960383"/>
    </w:p>
    <w:p w14:paraId="09E5E166" w14:textId="77777777" w:rsidR="00D644C6" w:rsidRPr="00604942" w:rsidRDefault="00D644C6" w:rsidP="005F161A">
      <w:pPr>
        <w:spacing w:line="269" w:lineRule="auto"/>
        <w:rPr>
          <w:rFonts w:ascii="David" w:hAnsi="David"/>
          <w:rtl/>
        </w:rPr>
      </w:pPr>
      <w:r w:rsidRPr="00604942">
        <w:rPr>
          <w:rFonts w:ascii="David" w:hAnsi="David"/>
          <w:rtl/>
        </w:rPr>
        <w:t xml:space="preserve">מאגר נתונים מקיף ועדכני על עסקים קטנים מאפשר לקבל תמונה עדכנית של מצב העסקים בישראל, וכאמור מאפשר למקבלי ההחלטות לגבש החלטות מושכלות לקביעת קריטריונים למתן סיוע לעסקים ולהכנת תוכניות מתאימות. רשויות שונות, כגון רשות המיסים, הלמ"ס והמוסד לביטוח לאומי (להלן - </w:t>
      </w:r>
      <w:proofErr w:type="spellStart"/>
      <w:r w:rsidRPr="00604942">
        <w:rPr>
          <w:rFonts w:ascii="David" w:hAnsi="David"/>
          <w:rtl/>
        </w:rPr>
        <w:t>בט"ל</w:t>
      </w:r>
      <w:proofErr w:type="spellEnd"/>
      <w:r w:rsidRPr="00604942">
        <w:rPr>
          <w:rFonts w:ascii="David" w:hAnsi="David"/>
          <w:rtl/>
        </w:rPr>
        <w:t>), מחזיקות במאגרי נתונים שניתן להפיק מהם גם נתונים המתייחסים לעסקים קטנים. המידע על עסקים קטנים נחוץ למשרד הכלכלה ולסוכנות לעסקים קטנים לצורך גיבוש תמונת מצב עדכנית על תוכניות סיוע הנחוצות לעסקים קטנים.</w:t>
      </w:r>
    </w:p>
    <w:p w14:paraId="5304AFA4" w14:textId="38799C81" w:rsidR="00D644C6" w:rsidRPr="00604942" w:rsidRDefault="00D644C6" w:rsidP="005F161A">
      <w:pPr>
        <w:pStyle w:val="a7"/>
        <w:spacing w:line="269" w:lineRule="auto"/>
        <w:rPr>
          <w:rFonts w:ascii="David" w:hAnsi="David"/>
          <w:rtl/>
        </w:rPr>
      </w:pPr>
    </w:p>
    <w:p w14:paraId="75D2F925" w14:textId="33E354DB" w:rsidR="00F62F6D" w:rsidRPr="00604942" w:rsidRDefault="00F62F6D" w:rsidP="005F161A">
      <w:pPr>
        <w:spacing w:line="269" w:lineRule="auto"/>
        <w:rPr>
          <w:rFonts w:ascii="David" w:hAnsi="David"/>
          <w:rtl/>
        </w:rPr>
      </w:pPr>
      <w:r w:rsidRPr="00604942">
        <w:rPr>
          <w:rFonts w:ascii="David" w:hAnsi="David"/>
          <w:rtl/>
        </w:rPr>
        <w:t>תקנות הגנת הפרטיות (תנאי החזקת מידע ושמירתו וסדרי העברת מידע בין גופים ציבוריים), התשמ"ו-1986 מסדירות את אופן העברת מידע בין גופים ציבוריים, כך שגוף ציבורי ימנה ועדה להעברת מידע</w:t>
      </w:r>
      <w:r w:rsidR="001C16EA" w:rsidRPr="00604942">
        <w:rPr>
          <w:rStyle w:val="af1"/>
          <w:rFonts w:ascii="David" w:hAnsi="David"/>
          <w:rtl/>
        </w:rPr>
        <w:footnoteReference w:id="21"/>
      </w:r>
      <w:r w:rsidRPr="00604942">
        <w:rPr>
          <w:rFonts w:ascii="David" w:hAnsi="David"/>
          <w:rtl/>
        </w:rPr>
        <w:t xml:space="preserve">. הוועדה תדון ותחליט אם </w:t>
      </w:r>
      <w:r w:rsidR="001C16EA" w:rsidRPr="00604942">
        <w:rPr>
          <w:rFonts w:ascii="David" w:hAnsi="David"/>
          <w:rtl/>
        </w:rPr>
        <w:t>ו</w:t>
      </w:r>
      <w:r w:rsidRPr="00604942">
        <w:rPr>
          <w:rFonts w:ascii="David" w:hAnsi="David"/>
          <w:rtl/>
        </w:rPr>
        <w:t>באיזו מידה להיעתר לבקשות למסירת מידע מהגוף הציבורי ולאשר הגשת בקשות של הגוף הציבורי לקבלת מידע מגוף ציבורי</w:t>
      </w:r>
      <w:r w:rsidR="00AC197E" w:rsidRPr="00604942">
        <w:rPr>
          <w:rFonts w:ascii="David" w:hAnsi="David"/>
          <w:rtl/>
        </w:rPr>
        <w:t xml:space="preserve"> אחר</w:t>
      </w:r>
      <w:r w:rsidRPr="00604942">
        <w:rPr>
          <w:rFonts w:ascii="David" w:hAnsi="David"/>
          <w:rtl/>
        </w:rPr>
        <w:t>.</w:t>
      </w:r>
      <w:r w:rsidR="00A65545" w:rsidRPr="00604942">
        <w:rPr>
          <w:rFonts w:ascii="David" w:hAnsi="David"/>
          <w:rtl/>
        </w:rPr>
        <w:t xml:space="preserve"> בעת מסירת מידע ממערכת של גוף ציבורי למערכת של גוף ציבורי אחר אחראים מנהלי המאגרים של שתי המערכות לנקוט פעולות אבטחה ובקרה של השימוש במידע.</w:t>
      </w:r>
      <w:r w:rsidR="00B13683" w:rsidRPr="00604942">
        <w:rPr>
          <w:rFonts w:ascii="David" w:hAnsi="David"/>
          <w:rtl/>
        </w:rPr>
        <w:t xml:space="preserve"> יודגש כי אין חובה להעביר את המידע וההחלטה נתונה להחלטת הוועדה האמורה בהתאם לסמכותה על פי דין.</w:t>
      </w:r>
    </w:p>
    <w:p w14:paraId="39AD0717" w14:textId="2C75D802" w:rsidR="00A3276A" w:rsidRPr="00604942" w:rsidRDefault="00A3276A" w:rsidP="005F161A">
      <w:pPr>
        <w:pStyle w:val="a7"/>
        <w:spacing w:line="269" w:lineRule="auto"/>
        <w:rPr>
          <w:rFonts w:ascii="David" w:hAnsi="David"/>
          <w:rtl/>
        </w:rPr>
      </w:pPr>
    </w:p>
    <w:p w14:paraId="3DF5C091" w14:textId="77777777" w:rsidR="00A3276A" w:rsidRPr="00604942" w:rsidRDefault="00C9797F" w:rsidP="005F161A">
      <w:pPr>
        <w:spacing w:line="269" w:lineRule="auto"/>
        <w:rPr>
          <w:rFonts w:ascii="David" w:hAnsi="David"/>
          <w:rtl/>
        </w:rPr>
      </w:pPr>
      <w:r w:rsidRPr="00604942">
        <w:rPr>
          <w:rFonts w:ascii="David" w:hAnsi="David"/>
          <w:rtl/>
        </w:rPr>
        <w:t>סעיף 234 ל</w:t>
      </w:r>
      <w:r w:rsidR="00A3276A" w:rsidRPr="00604942">
        <w:rPr>
          <w:rFonts w:ascii="David" w:hAnsi="David"/>
          <w:rtl/>
        </w:rPr>
        <w:t>פקודת מס הכנסה [</w:t>
      </w:r>
      <w:r w:rsidR="00A5780F" w:rsidRPr="00604942">
        <w:rPr>
          <w:rFonts w:ascii="David" w:hAnsi="David"/>
          <w:rtl/>
        </w:rPr>
        <w:t>נוסח חדש]</w:t>
      </w:r>
      <w:r w:rsidR="001E163F" w:rsidRPr="00604942">
        <w:rPr>
          <w:rStyle w:val="af1"/>
          <w:rFonts w:ascii="David" w:hAnsi="David"/>
          <w:rtl/>
        </w:rPr>
        <w:footnoteReference w:id="22"/>
      </w:r>
      <w:r w:rsidR="00A5780F" w:rsidRPr="00604942">
        <w:rPr>
          <w:rFonts w:ascii="David" w:hAnsi="David"/>
          <w:rtl/>
        </w:rPr>
        <w:t xml:space="preserve"> </w:t>
      </w:r>
      <w:r w:rsidRPr="00604942">
        <w:rPr>
          <w:rFonts w:ascii="David" w:hAnsi="David"/>
          <w:rtl/>
        </w:rPr>
        <w:t>קובע כי מי שבחזקתו או בשליטתו תעודות, ידיעות</w:t>
      </w:r>
      <w:r w:rsidR="00494D7A" w:rsidRPr="00604942">
        <w:rPr>
          <w:rFonts w:ascii="David" w:hAnsi="David"/>
          <w:rtl/>
        </w:rPr>
        <w:t xml:space="preserve">, דוחות, רשימות שומה או העתקן המתייחסים להכנסתו של אדם או לפרט בהכנסתו </w:t>
      </w:r>
      <w:r w:rsidR="00EA63E3" w:rsidRPr="00604942">
        <w:rPr>
          <w:rFonts w:ascii="David" w:hAnsi="David"/>
          <w:rtl/>
        </w:rPr>
        <w:t xml:space="preserve">והוא מסר </w:t>
      </w:r>
      <w:r w:rsidR="007903B5" w:rsidRPr="00604942">
        <w:rPr>
          <w:rFonts w:ascii="David" w:hAnsi="David"/>
          <w:rtl/>
        </w:rPr>
        <w:t>או ניסה למסור ידיעה או משהו מתוכנם של המסמכים לאדם ששר האוצר לא הרשה למסור לו, או שמסר אותם שלא לצורך פקודה זו, דינו מאסר שישה חודשים או קנס.</w:t>
      </w:r>
      <w:r w:rsidR="00800BBD" w:rsidRPr="00604942">
        <w:rPr>
          <w:rFonts w:ascii="David" w:hAnsi="David"/>
          <w:rtl/>
        </w:rPr>
        <w:t xml:space="preserve"> </w:t>
      </w:r>
      <w:r w:rsidR="00A84DB7" w:rsidRPr="00604942">
        <w:rPr>
          <w:rFonts w:ascii="David" w:hAnsi="David"/>
          <w:rtl/>
        </w:rPr>
        <w:t xml:space="preserve">בהערה לפקודה </w:t>
      </w:r>
      <w:r w:rsidR="002577F3" w:rsidRPr="00604942">
        <w:rPr>
          <w:rFonts w:ascii="David" w:hAnsi="David"/>
          <w:rtl/>
        </w:rPr>
        <w:t>נקבע</w:t>
      </w:r>
      <w:r w:rsidR="00A84DB7" w:rsidRPr="00604942">
        <w:rPr>
          <w:rFonts w:ascii="David" w:hAnsi="David"/>
          <w:rtl/>
        </w:rPr>
        <w:t xml:space="preserve"> כי </w:t>
      </w:r>
      <w:r w:rsidR="00800BBD" w:rsidRPr="00604942">
        <w:rPr>
          <w:rFonts w:ascii="David" w:hAnsi="David"/>
          <w:rtl/>
        </w:rPr>
        <w:t>סמכות שר האוצר הואצלה ב-2019 למנהל רשות המיסים</w:t>
      </w:r>
      <w:r w:rsidR="001C5DC9" w:rsidRPr="00604942">
        <w:rPr>
          <w:rStyle w:val="af1"/>
          <w:rFonts w:ascii="David" w:hAnsi="David"/>
          <w:rtl/>
        </w:rPr>
        <w:footnoteReference w:id="23"/>
      </w:r>
      <w:r w:rsidR="00800BBD" w:rsidRPr="00604942">
        <w:rPr>
          <w:rFonts w:ascii="David" w:hAnsi="David"/>
          <w:rtl/>
        </w:rPr>
        <w:t>.</w:t>
      </w:r>
    </w:p>
    <w:p w14:paraId="17E951E5" w14:textId="3FEC81B8" w:rsidR="00353DD8" w:rsidRPr="00604942" w:rsidRDefault="00353DD8" w:rsidP="005F161A">
      <w:pPr>
        <w:pStyle w:val="a7"/>
        <w:spacing w:line="269" w:lineRule="auto"/>
        <w:rPr>
          <w:rFonts w:ascii="David" w:hAnsi="David"/>
          <w:rtl/>
        </w:rPr>
      </w:pPr>
    </w:p>
    <w:p w14:paraId="6CF78226" w14:textId="5CF16460" w:rsidR="00353DD8" w:rsidRPr="00604942" w:rsidRDefault="00353DD8" w:rsidP="005F161A">
      <w:pPr>
        <w:spacing w:line="269" w:lineRule="auto"/>
        <w:rPr>
          <w:rFonts w:ascii="David" w:hAnsi="David"/>
          <w:rtl/>
        </w:rPr>
      </w:pPr>
      <w:r w:rsidRPr="00604942">
        <w:rPr>
          <w:rFonts w:ascii="David" w:hAnsi="David"/>
          <w:rtl/>
        </w:rPr>
        <w:t>מאחר שנושא העסקים הקטנים אינו עיקר עיסוקם של הגופים האמורים, הפקת נתונים על עסקים קטנים מחייבת עיבוד של המידע המצוי במאגרי מידע אלה על ידי אנשי מקצוע</w:t>
      </w:r>
      <w:r w:rsidRPr="00604942">
        <w:rPr>
          <w:rStyle w:val="af1"/>
          <w:rFonts w:ascii="David" w:hAnsi="David"/>
          <w:rtl/>
        </w:rPr>
        <w:footnoteReference w:id="24"/>
      </w:r>
      <w:r w:rsidRPr="00604942">
        <w:rPr>
          <w:rFonts w:ascii="David" w:hAnsi="David"/>
          <w:rtl/>
        </w:rPr>
        <w:t xml:space="preserve">. הסוכנות לעסקים קטנים ציינה כי היא פעלה עם הלמ"ס </w:t>
      </w:r>
      <w:r w:rsidRPr="00604942">
        <w:rPr>
          <w:rFonts w:ascii="David" w:eastAsia="Times New Roman" w:hAnsi="David"/>
          <w:color w:val="000000" w:themeColor="text1"/>
          <w:rtl/>
        </w:rPr>
        <w:t xml:space="preserve">על הגדרת קבוצות הגודל של עסקים (על פי מספר המועסקים בעסק ומחזור </w:t>
      </w:r>
      <w:r w:rsidR="00CE4BD8" w:rsidRPr="00604942">
        <w:rPr>
          <w:rFonts w:ascii="David" w:eastAsia="Times New Roman" w:hAnsi="David"/>
          <w:color w:val="000000" w:themeColor="text1"/>
          <w:rtl/>
        </w:rPr>
        <w:t xml:space="preserve">העסקאות </w:t>
      </w:r>
      <w:r w:rsidR="002D41E2" w:rsidRPr="00604942">
        <w:rPr>
          <w:rFonts w:ascii="David" w:eastAsia="Times New Roman" w:hAnsi="David"/>
          <w:color w:val="000000" w:themeColor="text1"/>
          <w:rtl/>
        </w:rPr>
        <w:t xml:space="preserve">השנתי </w:t>
      </w:r>
      <w:r w:rsidRPr="00604942">
        <w:rPr>
          <w:rFonts w:ascii="David" w:eastAsia="Times New Roman" w:hAnsi="David"/>
          <w:color w:val="000000" w:themeColor="text1"/>
          <w:rtl/>
        </w:rPr>
        <w:t>שלו) במטרה להתאים את המידע שמצוי בלמ"ס לצורכי הסוכנות לעסקים קטנים (להלן - התאמות מידע)</w:t>
      </w:r>
      <w:r w:rsidRPr="00604942">
        <w:rPr>
          <w:rStyle w:val="af1"/>
          <w:rFonts w:ascii="David" w:eastAsia="Times New Roman" w:hAnsi="David"/>
          <w:color w:val="000000" w:themeColor="text1"/>
          <w:rtl/>
        </w:rPr>
        <w:footnoteReference w:id="25"/>
      </w:r>
      <w:r w:rsidRPr="00604942">
        <w:rPr>
          <w:rFonts w:ascii="David" w:eastAsia="Times New Roman" w:hAnsi="David"/>
          <w:color w:val="000000" w:themeColor="text1"/>
          <w:rtl/>
        </w:rPr>
        <w:t>.</w:t>
      </w:r>
      <w:r w:rsidRPr="00604942">
        <w:rPr>
          <w:rFonts w:ascii="David" w:hAnsi="David"/>
          <w:color w:val="000000" w:themeColor="text1"/>
          <w:rtl/>
        </w:rPr>
        <w:t xml:space="preserve"> </w:t>
      </w:r>
      <w:r w:rsidRPr="00604942">
        <w:rPr>
          <w:rFonts w:ascii="David" w:hAnsi="David"/>
          <w:rtl/>
        </w:rPr>
        <w:t xml:space="preserve">כמו כן, המידע המצוי במאגרי הנתונים מוכוון למילוי צרכים של הגוף שמחזיק במאגר זה, והוא אינו תמיד מעודכן. למשל, הנתונים המועברים </w:t>
      </w:r>
      <w:proofErr w:type="spellStart"/>
      <w:r w:rsidRPr="00604942">
        <w:rPr>
          <w:rFonts w:ascii="David" w:hAnsi="David"/>
          <w:rtl/>
        </w:rPr>
        <w:t>מהלמ"ס</w:t>
      </w:r>
      <w:proofErr w:type="spellEnd"/>
      <w:r w:rsidRPr="00604942">
        <w:rPr>
          <w:rFonts w:ascii="David" w:hAnsi="David"/>
          <w:rtl/>
        </w:rPr>
        <w:t xml:space="preserve"> מעודכנים ל</w:t>
      </w:r>
      <w:r w:rsidR="00E65E87" w:rsidRPr="00604942">
        <w:rPr>
          <w:rFonts w:ascii="David" w:hAnsi="David"/>
          <w:rtl/>
        </w:rPr>
        <w:t xml:space="preserve">שנה </w:t>
      </w:r>
      <w:r w:rsidR="00D75783" w:rsidRPr="00604942">
        <w:rPr>
          <w:rFonts w:ascii="David" w:hAnsi="David"/>
          <w:rtl/>
        </w:rPr>
        <w:t xml:space="preserve">עד </w:t>
      </w:r>
      <w:r w:rsidRPr="00604942">
        <w:rPr>
          <w:rFonts w:ascii="David" w:hAnsi="David"/>
          <w:rtl/>
        </w:rPr>
        <w:t xml:space="preserve">שלוש שנים אחורה; הנתונים המועברים מרשות המיסים באופן שוטף מתייחסים </w:t>
      </w:r>
      <w:r w:rsidRPr="00604942">
        <w:rPr>
          <w:rFonts w:ascii="David" w:hAnsi="David"/>
          <w:color w:val="000000" w:themeColor="text1"/>
          <w:rtl/>
        </w:rPr>
        <w:t xml:space="preserve">לרישום של עסקים וסטטוס של עסקים </w:t>
      </w:r>
      <w:proofErr w:type="spellStart"/>
      <w:r w:rsidRPr="00604942">
        <w:rPr>
          <w:rFonts w:ascii="David" w:hAnsi="David"/>
          <w:color w:val="000000" w:themeColor="text1"/>
          <w:rtl/>
        </w:rPr>
        <w:t>במע"ם</w:t>
      </w:r>
      <w:proofErr w:type="spellEnd"/>
      <w:r w:rsidRPr="00604942">
        <w:rPr>
          <w:rFonts w:ascii="David" w:hAnsi="David"/>
          <w:color w:val="000000" w:themeColor="text1"/>
          <w:rtl/>
        </w:rPr>
        <w:t xml:space="preserve">, </w:t>
      </w:r>
      <w:bookmarkStart w:id="24" w:name="_Hlk172789737"/>
      <w:r w:rsidR="009F69F1" w:rsidRPr="00604942">
        <w:rPr>
          <w:rFonts w:ascii="David" w:hAnsi="David"/>
          <w:color w:val="000000" w:themeColor="text1"/>
          <w:rtl/>
        </w:rPr>
        <w:t xml:space="preserve">אולם נתונים אחרים מרשות המיסים, כגון הדיווחים </w:t>
      </w:r>
      <w:proofErr w:type="spellStart"/>
      <w:r w:rsidR="009F69F1" w:rsidRPr="00604942">
        <w:rPr>
          <w:rFonts w:ascii="David" w:hAnsi="David"/>
          <w:color w:val="000000" w:themeColor="text1"/>
          <w:rtl/>
        </w:rPr>
        <w:t>למע"ם</w:t>
      </w:r>
      <w:proofErr w:type="spellEnd"/>
      <w:r w:rsidR="009F69F1" w:rsidRPr="00604942">
        <w:rPr>
          <w:rFonts w:ascii="David" w:hAnsi="David"/>
          <w:color w:val="000000" w:themeColor="text1"/>
          <w:rtl/>
        </w:rPr>
        <w:t xml:space="preserve"> של העסקים</w:t>
      </w:r>
      <w:bookmarkEnd w:id="24"/>
      <w:r w:rsidR="009F69F1" w:rsidRPr="00604942">
        <w:rPr>
          <w:rFonts w:ascii="David" w:hAnsi="David"/>
          <w:color w:val="000000" w:themeColor="text1"/>
          <w:rtl/>
        </w:rPr>
        <w:t>, מחזור העסקאות השנתי או נתונים דומים</w:t>
      </w:r>
      <w:r w:rsidR="009F69F1" w:rsidRPr="00604942">
        <w:rPr>
          <w:rStyle w:val="af1"/>
          <w:rFonts w:ascii="David" w:hAnsi="David"/>
          <w:color w:val="000000" w:themeColor="text1"/>
          <w:rtl/>
        </w:rPr>
        <w:footnoteReference w:id="26"/>
      </w:r>
      <w:r w:rsidR="009F69F1" w:rsidRPr="00604942">
        <w:rPr>
          <w:rFonts w:ascii="David" w:hAnsi="David"/>
          <w:color w:val="000000" w:themeColor="text1"/>
          <w:rtl/>
        </w:rPr>
        <w:t xml:space="preserve">, </w:t>
      </w:r>
      <w:r w:rsidR="009F69F1" w:rsidRPr="00604942">
        <w:rPr>
          <w:rFonts w:ascii="David" w:hAnsi="David"/>
          <w:color w:val="000000" w:themeColor="text1"/>
          <w:rtl/>
        </w:rPr>
        <w:lastRenderedPageBreak/>
        <w:t>אינם מועברים כלל</w:t>
      </w:r>
      <w:r w:rsidRPr="00604942">
        <w:rPr>
          <w:rStyle w:val="af1"/>
          <w:rFonts w:ascii="David" w:hAnsi="David"/>
          <w:color w:val="000000" w:themeColor="text1"/>
          <w:rtl/>
        </w:rPr>
        <w:footnoteReference w:id="27"/>
      </w:r>
      <w:r w:rsidRPr="00604942">
        <w:rPr>
          <w:rFonts w:ascii="David" w:hAnsi="David"/>
          <w:color w:val="000000" w:themeColor="text1"/>
          <w:rtl/>
        </w:rPr>
        <w:t xml:space="preserve">. </w:t>
      </w:r>
      <w:r w:rsidRPr="00604942">
        <w:rPr>
          <w:rFonts w:ascii="David" w:hAnsi="David"/>
          <w:rtl/>
        </w:rPr>
        <w:t xml:space="preserve">לצד זה, הסוכנות לעסקים קטנים ציינה כי </w:t>
      </w:r>
      <w:proofErr w:type="spellStart"/>
      <w:r w:rsidRPr="00604942">
        <w:rPr>
          <w:rFonts w:ascii="David" w:hAnsi="David"/>
          <w:rtl/>
        </w:rPr>
        <w:t>הבט"ל</w:t>
      </w:r>
      <w:proofErr w:type="spellEnd"/>
      <w:r w:rsidRPr="00604942">
        <w:rPr>
          <w:rFonts w:ascii="David" w:hAnsi="David"/>
          <w:rtl/>
        </w:rPr>
        <w:t xml:space="preserve"> מעביר לה נתונים עדכניים על העסקים. </w:t>
      </w:r>
    </w:p>
    <w:p w14:paraId="6E48E257" w14:textId="6F394423" w:rsidR="00353DD8" w:rsidRPr="00604942" w:rsidRDefault="00353DD8" w:rsidP="005F161A">
      <w:pPr>
        <w:pStyle w:val="a7"/>
        <w:spacing w:line="269" w:lineRule="auto"/>
        <w:rPr>
          <w:rFonts w:ascii="David" w:hAnsi="David"/>
          <w:rtl/>
        </w:rPr>
      </w:pPr>
    </w:p>
    <w:p w14:paraId="7D200B3A" w14:textId="72A2C923" w:rsidR="00353DD8" w:rsidRPr="00604942" w:rsidRDefault="00353DD8" w:rsidP="005F161A">
      <w:pPr>
        <w:spacing w:line="269" w:lineRule="auto"/>
        <w:rPr>
          <w:rFonts w:ascii="David" w:hAnsi="David"/>
          <w:color w:val="000000" w:themeColor="text1"/>
          <w:rtl/>
        </w:rPr>
      </w:pPr>
      <w:r w:rsidRPr="00604942">
        <w:rPr>
          <w:rFonts w:ascii="David" w:hAnsi="David"/>
          <w:rtl/>
        </w:rPr>
        <w:t>הסוכנות לעסקים קטנים מסרה למשרד מבקר המדינה כי היא פועלת להקמת מאגר נתונים עדכני ומלא, ככל שהדבר אפשרי במסגרת מגבלות המידע שמועבר אליה, כדי שניתן יהיה לגבש על בסיסו מדיניות ותוכניות סיוע לעסקים קטנים. הנתונים המועברים לסוכנות מחייבים עיבוד לצורך השימוש בו.</w:t>
      </w:r>
      <w:bookmarkEnd w:id="23"/>
      <w:r w:rsidRPr="00604942">
        <w:rPr>
          <w:rFonts w:ascii="David" w:hAnsi="David"/>
          <w:rtl/>
        </w:rPr>
        <w:t xml:space="preserve"> עוד מסרה הסוכנות כי </w:t>
      </w:r>
      <w:r w:rsidRPr="00604942">
        <w:rPr>
          <w:rFonts w:ascii="David" w:eastAsia="Times New Roman" w:hAnsi="David"/>
          <w:color w:val="000000" w:themeColor="text1"/>
          <w:rtl/>
        </w:rPr>
        <w:t>במקרים של אירועי חירום, או אם קיים צורך להחליט על צעדי מדיניות</w:t>
      </w:r>
      <w:r w:rsidRPr="00604942">
        <w:rPr>
          <w:rFonts w:ascii="David" w:hAnsi="David"/>
          <w:color w:val="000000" w:themeColor="text1"/>
          <w:rtl/>
        </w:rPr>
        <w:t xml:space="preserve"> דחופים, יש צורך, על בסיס נתונים קיימים (לדוגמה, דיווחי </w:t>
      </w:r>
      <w:proofErr w:type="spellStart"/>
      <w:r w:rsidRPr="00604942">
        <w:rPr>
          <w:rFonts w:ascii="David" w:hAnsi="David"/>
          <w:color w:val="000000" w:themeColor="text1"/>
          <w:rtl/>
        </w:rPr>
        <w:t>מע"ם</w:t>
      </w:r>
      <w:proofErr w:type="spellEnd"/>
      <w:r w:rsidRPr="00604942">
        <w:rPr>
          <w:rFonts w:ascii="David" w:hAnsi="David"/>
          <w:color w:val="000000" w:themeColor="text1"/>
          <w:rtl/>
        </w:rPr>
        <w:t xml:space="preserve"> ודיווחי תעסוקה), לבצע </w:t>
      </w:r>
      <w:r w:rsidRPr="00604942">
        <w:rPr>
          <w:rFonts w:ascii="David" w:eastAsia="Times New Roman" w:hAnsi="David"/>
          <w:color w:val="000000" w:themeColor="text1"/>
          <w:rtl/>
        </w:rPr>
        <w:t xml:space="preserve">התאמות מידע נוספות למידע הקיים </w:t>
      </w:r>
      <w:r w:rsidRPr="00604942">
        <w:rPr>
          <w:rFonts w:ascii="David" w:hAnsi="David"/>
          <w:color w:val="000000" w:themeColor="text1"/>
          <w:rtl/>
        </w:rPr>
        <w:t>בלמ"ס שגם אם הן פחות מדויקות הרי הן יכולות להתקבל בזמן קצר יחסית.</w:t>
      </w:r>
    </w:p>
    <w:p w14:paraId="515BB85D" w14:textId="02F7D9D2" w:rsidR="009F69F1" w:rsidRPr="00604942" w:rsidRDefault="009F69F1" w:rsidP="005F161A">
      <w:pPr>
        <w:pStyle w:val="a7"/>
        <w:spacing w:line="269" w:lineRule="auto"/>
        <w:rPr>
          <w:rFonts w:ascii="David" w:hAnsi="David"/>
          <w:rtl/>
        </w:rPr>
      </w:pPr>
    </w:p>
    <w:p w14:paraId="46BCB136" w14:textId="77777777" w:rsidR="00353DD8" w:rsidRPr="00604942" w:rsidRDefault="00353DD8" w:rsidP="005F161A">
      <w:pPr>
        <w:spacing w:line="269" w:lineRule="auto"/>
        <w:rPr>
          <w:rFonts w:ascii="David" w:hAnsi="David"/>
          <w:b/>
          <w:bCs/>
          <w:rtl/>
        </w:rPr>
      </w:pPr>
      <w:bookmarkStart w:id="25" w:name="_Hlk173226320"/>
      <w:r w:rsidRPr="00604942">
        <w:rPr>
          <w:rFonts w:ascii="David" w:hAnsi="David"/>
          <w:b/>
          <w:bCs/>
          <w:rtl/>
        </w:rPr>
        <w:t>נמצא כי אין העברה שוטפת של מידע</w:t>
      </w:r>
      <w:r w:rsidR="006B168B" w:rsidRPr="00604942">
        <w:rPr>
          <w:rFonts w:ascii="David" w:hAnsi="David"/>
          <w:b/>
          <w:bCs/>
          <w:rtl/>
        </w:rPr>
        <w:t xml:space="preserve"> חיוני</w:t>
      </w:r>
      <w:r w:rsidRPr="00604942">
        <w:rPr>
          <w:rFonts w:ascii="David" w:hAnsi="David"/>
          <w:b/>
          <w:bCs/>
          <w:rtl/>
        </w:rPr>
        <w:t xml:space="preserve"> בין </w:t>
      </w:r>
      <w:r w:rsidR="0064182F" w:rsidRPr="00604942">
        <w:rPr>
          <w:rFonts w:ascii="David" w:hAnsi="David"/>
          <w:b/>
          <w:bCs/>
          <w:rtl/>
        </w:rPr>
        <w:t xml:space="preserve">רשות המיסים לסוכנות </w:t>
      </w:r>
      <w:r w:rsidRPr="00604942">
        <w:rPr>
          <w:rFonts w:ascii="David" w:hAnsi="David"/>
          <w:b/>
          <w:bCs/>
          <w:rtl/>
        </w:rPr>
        <w:t xml:space="preserve">לעסקים קטנים </w:t>
      </w:r>
      <w:r w:rsidR="0064182F" w:rsidRPr="00604942">
        <w:rPr>
          <w:rFonts w:ascii="David" w:hAnsi="David"/>
          <w:b/>
          <w:bCs/>
          <w:rtl/>
        </w:rPr>
        <w:t xml:space="preserve">כדי </w:t>
      </w:r>
      <w:r w:rsidR="00F570C3" w:rsidRPr="00604942">
        <w:rPr>
          <w:rFonts w:ascii="David" w:hAnsi="David"/>
          <w:b/>
          <w:bCs/>
          <w:rtl/>
        </w:rPr>
        <w:t>שהסוכנות</w:t>
      </w:r>
      <w:r w:rsidR="0064182F" w:rsidRPr="00604942">
        <w:rPr>
          <w:rFonts w:ascii="David" w:hAnsi="David"/>
          <w:b/>
          <w:bCs/>
          <w:rtl/>
        </w:rPr>
        <w:t xml:space="preserve"> תוכל להכין תוכניות סיוע המבוססות על מידע עדכני ואמין</w:t>
      </w:r>
      <w:r w:rsidRPr="00604942">
        <w:rPr>
          <w:rFonts w:ascii="David" w:hAnsi="David"/>
          <w:b/>
          <w:bCs/>
          <w:rtl/>
        </w:rPr>
        <w:t>.</w:t>
      </w:r>
      <w:r w:rsidR="007C356D" w:rsidRPr="00604942">
        <w:rPr>
          <w:rFonts w:ascii="David" w:hAnsi="David"/>
          <w:b/>
          <w:bCs/>
          <w:rtl/>
        </w:rPr>
        <w:t xml:space="preserve"> </w:t>
      </w:r>
      <w:r w:rsidR="007C356D" w:rsidRPr="00604942">
        <w:rPr>
          <w:rFonts w:ascii="David" w:hAnsi="David"/>
          <w:b/>
          <w:bCs/>
          <w:color w:val="000000" w:themeColor="text1"/>
          <w:rtl/>
        </w:rPr>
        <w:t xml:space="preserve">נתונים כגון הדיווחים </w:t>
      </w:r>
      <w:proofErr w:type="spellStart"/>
      <w:r w:rsidR="007C356D" w:rsidRPr="00604942">
        <w:rPr>
          <w:rFonts w:ascii="David" w:hAnsi="David"/>
          <w:b/>
          <w:bCs/>
          <w:color w:val="000000" w:themeColor="text1"/>
          <w:rtl/>
        </w:rPr>
        <w:t>למע"ם</w:t>
      </w:r>
      <w:proofErr w:type="spellEnd"/>
      <w:r w:rsidR="007C356D" w:rsidRPr="00604942">
        <w:rPr>
          <w:rFonts w:ascii="David" w:hAnsi="David"/>
          <w:b/>
          <w:bCs/>
          <w:color w:val="000000" w:themeColor="text1"/>
          <w:rtl/>
        </w:rPr>
        <w:t xml:space="preserve"> של העסקים ומחזור העסקאות השנתי שלהם אינם מועברים כלל</w:t>
      </w:r>
      <w:r w:rsidR="007C356D" w:rsidRPr="00604942">
        <w:rPr>
          <w:rFonts w:ascii="David" w:hAnsi="David"/>
          <w:b/>
          <w:bCs/>
          <w:rtl/>
        </w:rPr>
        <w:t>.</w:t>
      </w:r>
      <w:r w:rsidRPr="00604942">
        <w:rPr>
          <w:rFonts w:ascii="David" w:hAnsi="David"/>
          <w:b/>
          <w:bCs/>
          <w:rtl/>
        </w:rPr>
        <w:t xml:space="preserve"> כמו כן, אף שקיימת העברת מידע בין </w:t>
      </w:r>
      <w:r w:rsidR="006B168B" w:rsidRPr="00604942">
        <w:rPr>
          <w:rFonts w:ascii="David" w:hAnsi="David"/>
          <w:b/>
          <w:bCs/>
          <w:rtl/>
        </w:rPr>
        <w:t>ה</w:t>
      </w:r>
      <w:r w:rsidRPr="00604942">
        <w:rPr>
          <w:rFonts w:ascii="David" w:hAnsi="David"/>
          <w:b/>
          <w:bCs/>
          <w:rtl/>
        </w:rPr>
        <w:t>למ"ס</w:t>
      </w:r>
      <w:r w:rsidR="006B168B" w:rsidRPr="00604942">
        <w:rPr>
          <w:rFonts w:ascii="David" w:hAnsi="David"/>
          <w:b/>
          <w:bCs/>
          <w:rtl/>
        </w:rPr>
        <w:t xml:space="preserve"> לסוכנות</w:t>
      </w:r>
      <w:r w:rsidRPr="00604942">
        <w:rPr>
          <w:rFonts w:ascii="David" w:hAnsi="David"/>
          <w:b/>
          <w:bCs/>
          <w:rtl/>
        </w:rPr>
        <w:t xml:space="preserve">, </w:t>
      </w:r>
      <w:r w:rsidR="006B168B" w:rsidRPr="00604942">
        <w:rPr>
          <w:rFonts w:ascii="David" w:hAnsi="David"/>
          <w:b/>
          <w:bCs/>
          <w:rtl/>
        </w:rPr>
        <w:t xml:space="preserve">האחרונה </w:t>
      </w:r>
      <w:r w:rsidRPr="00604942">
        <w:rPr>
          <w:rFonts w:ascii="David" w:hAnsi="David"/>
          <w:b/>
          <w:bCs/>
          <w:rtl/>
        </w:rPr>
        <w:t xml:space="preserve">ציינה שיש </w:t>
      </w:r>
      <w:r w:rsidR="00DD3F6B" w:rsidRPr="00604942">
        <w:rPr>
          <w:rFonts w:ascii="David" w:hAnsi="David"/>
          <w:b/>
          <w:bCs/>
          <w:rtl/>
        </w:rPr>
        <w:t xml:space="preserve">לה </w:t>
      </w:r>
      <w:r w:rsidRPr="00604942">
        <w:rPr>
          <w:rFonts w:ascii="David" w:hAnsi="David"/>
          <w:b/>
          <w:bCs/>
          <w:rtl/>
        </w:rPr>
        <w:t>צורך בעיבודי נתונים נוספים שיתקבלו בלוח זמנים קצר.</w:t>
      </w:r>
      <w:r w:rsidR="006B168B" w:rsidRPr="00604942">
        <w:rPr>
          <w:rFonts w:ascii="David" w:hAnsi="David"/>
          <w:b/>
          <w:bCs/>
          <w:rtl/>
        </w:rPr>
        <w:t xml:space="preserve"> יוצא, שבפועל אין לסוכנות מאגר נתונים מקיף ועדכני על עסקים קטנים.</w:t>
      </w:r>
      <w:r w:rsidRPr="00604942">
        <w:rPr>
          <w:rFonts w:ascii="David" w:hAnsi="David"/>
          <w:b/>
          <w:bCs/>
          <w:rtl/>
        </w:rPr>
        <w:t xml:space="preserve"> ללא </w:t>
      </w:r>
      <w:r w:rsidR="006B168B" w:rsidRPr="00604942">
        <w:rPr>
          <w:rFonts w:ascii="David" w:hAnsi="David"/>
          <w:b/>
          <w:bCs/>
          <w:rtl/>
        </w:rPr>
        <w:t xml:space="preserve">מאגר נתונים </w:t>
      </w:r>
      <w:r w:rsidRPr="00604942">
        <w:rPr>
          <w:rFonts w:ascii="David" w:hAnsi="David"/>
          <w:b/>
          <w:bCs/>
          <w:rtl/>
        </w:rPr>
        <w:t>נפגעת יכולתה של הסוכנות לגבש צעדי מדיניות לעסקים קטנים, בעיקר בעיתות חירום, כפי שקרה במלחמת חרבות ברזל</w:t>
      </w:r>
      <w:bookmarkEnd w:id="25"/>
      <w:r w:rsidRPr="00604942">
        <w:rPr>
          <w:rFonts w:ascii="David" w:hAnsi="David"/>
          <w:b/>
          <w:bCs/>
          <w:rtl/>
        </w:rPr>
        <w:t>.</w:t>
      </w:r>
    </w:p>
    <w:p w14:paraId="4FE72DE5" w14:textId="796BFE5D" w:rsidR="00353DD8" w:rsidRPr="00604942" w:rsidRDefault="00353DD8" w:rsidP="005F161A">
      <w:pPr>
        <w:pStyle w:val="a7"/>
        <w:spacing w:line="269" w:lineRule="auto"/>
        <w:rPr>
          <w:rFonts w:ascii="David" w:hAnsi="David"/>
          <w:rtl/>
        </w:rPr>
      </w:pPr>
    </w:p>
    <w:p w14:paraId="72D89CC1" w14:textId="6A0B3F6B" w:rsidR="00353DD8" w:rsidRPr="00604942" w:rsidRDefault="00353DD8" w:rsidP="005F161A">
      <w:pPr>
        <w:spacing w:line="269" w:lineRule="auto"/>
        <w:rPr>
          <w:rFonts w:ascii="David" w:hAnsi="David"/>
          <w:rtl/>
        </w:rPr>
      </w:pPr>
      <w:r w:rsidRPr="00604942">
        <w:rPr>
          <w:rFonts w:ascii="David" w:hAnsi="David"/>
          <w:b/>
          <w:bCs/>
          <w:rtl/>
        </w:rPr>
        <w:t>מוצע שרשות המיסים</w:t>
      </w:r>
      <w:r w:rsidR="00F01EFE" w:rsidRPr="00604942">
        <w:rPr>
          <w:rStyle w:val="af1"/>
          <w:rFonts w:ascii="David" w:hAnsi="David"/>
          <w:b/>
          <w:bCs/>
          <w:rtl/>
        </w:rPr>
        <w:footnoteReference w:id="28"/>
      </w:r>
      <w:r w:rsidRPr="00604942">
        <w:rPr>
          <w:rFonts w:ascii="David" w:hAnsi="David"/>
          <w:b/>
          <w:bCs/>
          <w:rtl/>
        </w:rPr>
        <w:t xml:space="preserve"> </w:t>
      </w:r>
      <w:proofErr w:type="spellStart"/>
      <w:r w:rsidRPr="00604942">
        <w:rPr>
          <w:rFonts w:ascii="David" w:hAnsi="David"/>
          <w:b/>
          <w:bCs/>
          <w:rtl/>
        </w:rPr>
        <w:t>והלמ"ס</w:t>
      </w:r>
      <w:proofErr w:type="spellEnd"/>
      <w:r w:rsidRPr="00604942">
        <w:rPr>
          <w:rFonts w:ascii="David" w:hAnsi="David"/>
          <w:b/>
          <w:bCs/>
          <w:rtl/>
        </w:rPr>
        <w:t>, בשיתוף הסוכנות לעסקים קטנים, יבחנו את הנתונים הנחוצים לסוכנות</w:t>
      </w:r>
      <w:r w:rsidRPr="00604942">
        <w:rPr>
          <w:rStyle w:val="af1"/>
          <w:rFonts w:ascii="David" w:hAnsi="David"/>
          <w:b/>
          <w:bCs/>
          <w:rtl/>
        </w:rPr>
        <w:footnoteReference w:id="29"/>
      </w:r>
      <w:r w:rsidRPr="00604942">
        <w:rPr>
          <w:rFonts w:ascii="David" w:hAnsi="David"/>
          <w:b/>
          <w:bCs/>
          <w:rtl/>
        </w:rPr>
        <w:t>. זאת, בכפוף לסודיות המידע (ללא פרטים מזהים) וכדי לאפשר לסוכנות לעסקים קטנים להקים מאגר נתונים מלא, אמין ועדכני על עסקים קטנים שיסייע לה ולגופים הרלוונטיים לגבש צעדי מדיניות לסיוע לעסקים קטנים בשעת חירום.</w:t>
      </w:r>
    </w:p>
    <w:p w14:paraId="7B028DE6" w14:textId="23BC6061" w:rsidR="006B347F" w:rsidRPr="00604942" w:rsidRDefault="006B347F" w:rsidP="005F161A">
      <w:pPr>
        <w:pStyle w:val="a7"/>
        <w:spacing w:line="269" w:lineRule="auto"/>
        <w:rPr>
          <w:rFonts w:ascii="David" w:hAnsi="David"/>
          <w:rtl/>
        </w:rPr>
      </w:pPr>
    </w:p>
    <w:p w14:paraId="2C0A9F13" w14:textId="77777777" w:rsidR="006B347F" w:rsidRPr="00604942" w:rsidRDefault="006B347F" w:rsidP="005F161A">
      <w:pPr>
        <w:spacing w:line="269" w:lineRule="auto"/>
        <w:rPr>
          <w:rFonts w:ascii="David" w:hAnsi="David"/>
          <w:rtl/>
        </w:rPr>
      </w:pPr>
      <w:r w:rsidRPr="00604942">
        <w:rPr>
          <w:rFonts w:ascii="David" w:hAnsi="David"/>
          <w:rtl/>
        </w:rPr>
        <w:t>בתשובתה למשרד מבקר המדינה מסרה רשות המיסים כי היא</w:t>
      </w:r>
      <w:r w:rsidR="00975E1F" w:rsidRPr="00604942">
        <w:rPr>
          <w:rFonts w:ascii="David" w:hAnsi="David"/>
          <w:rtl/>
        </w:rPr>
        <w:t xml:space="preserve"> פועלת כל העת מול גופים בממשלה לצורך שיפור השירות, בכפוף לסודיות ולבחינה של עלות</w:t>
      </w:r>
      <w:r w:rsidR="00D42E38" w:rsidRPr="00604942">
        <w:rPr>
          <w:rFonts w:ascii="David" w:hAnsi="David"/>
          <w:rtl/>
        </w:rPr>
        <w:t>-</w:t>
      </w:r>
      <w:r w:rsidR="00975E1F" w:rsidRPr="00604942">
        <w:rPr>
          <w:rFonts w:ascii="David" w:hAnsi="David"/>
          <w:rtl/>
        </w:rPr>
        <w:t>תועלת.</w:t>
      </w:r>
    </w:p>
    <w:p w14:paraId="2E8572BF" w14:textId="0CCA221D" w:rsidR="00A63EA9" w:rsidRPr="00604942" w:rsidRDefault="00A63EA9" w:rsidP="005F161A">
      <w:pPr>
        <w:pStyle w:val="a7"/>
        <w:spacing w:line="269" w:lineRule="auto"/>
        <w:rPr>
          <w:rFonts w:ascii="David" w:hAnsi="David"/>
          <w:rtl/>
        </w:rPr>
      </w:pPr>
    </w:p>
    <w:p w14:paraId="508FD0DE" w14:textId="77777777" w:rsidR="00A63EA9" w:rsidRPr="00604942" w:rsidRDefault="00A63EA9" w:rsidP="005F161A">
      <w:pPr>
        <w:spacing w:line="269" w:lineRule="auto"/>
        <w:rPr>
          <w:rFonts w:ascii="David" w:hAnsi="David"/>
          <w:rtl/>
        </w:rPr>
      </w:pPr>
      <w:r w:rsidRPr="00604942">
        <w:rPr>
          <w:rFonts w:ascii="David" w:hAnsi="David"/>
          <w:rtl/>
        </w:rPr>
        <w:t xml:space="preserve">בתשובתו למשרד מבקר המדינה מסר משרד הכלכלה כי המלצת המבקר נכונה. </w:t>
      </w:r>
      <w:r w:rsidR="00D42E38" w:rsidRPr="00604942">
        <w:rPr>
          <w:rFonts w:ascii="David" w:hAnsi="David"/>
          <w:rtl/>
        </w:rPr>
        <w:t xml:space="preserve">משרד הכלכלה ציין כי אכן, </w:t>
      </w:r>
      <w:r w:rsidRPr="00604942">
        <w:rPr>
          <w:rFonts w:ascii="David" w:hAnsi="David"/>
          <w:rtl/>
        </w:rPr>
        <w:t xml:space="preserve">שיתוף מידע עשוי לסייע בקביעת מדיניות וכן ביצירת הקלות </w:t>
      </w:r>
      <w:proofErr w:type="spellStart"/>
      <w:r w:rsidR="00D42E38" w:rsidRPr="00604942">
        <w:rPr>
          <w:rFonts w:ascii="David" w:hAnsi="David"/>
          <w:rtl/>
        </w:rPr>
        <w:t>אסדרתיות</w:t>
      </w:r>
      <w:proofErr w:type="spellEnd"/>
      <w:r w:rsidRPr="00604942">
        <w:rPr>
          <w:rFonts w:ascii="David" w:hAnsi="David"/>
          <w:rtl/>
        </w:rPr>
        <w:t xml:space="preserve"> לעסקים קטנים ובינוניים.</w:t>
      </w:r>
    </w:p>
    <w:p w14:paraId="384CB96E" w14:textId="418B60D7" w:rsidR="00353DD8" w:rsidRPr="003C6AA3" w:rsidRDefault="00353DD8" w:rsidP="005F161A">
      <w:pPr>
        <w:spacing w:line="269" w:lineRule="auto"/>
        <w:rPr>
          <w:rtl/>
        </w:rPr>
      </w:pPr>
    </w:p>
    <w:p w14:paraId="72727033" w14:textId="005E0DF8" w:rsidR="00353DD8" w:rsidRDefault="00353DD8" w:rsidP="005F161A">
      <w:pPr>
        <w:pStyle w:val="4"/>
        <w:spacing w:before="0" w:line="269" w:lineRule="auto"/>
        <w:rPr>
          <w:rFonts w:ascii="David" w:hAnsi="David"/>
          <w:rtl/>
        </w:rPr>
      </w:pPr>
      <w:bookmarkStart w:id="26" w:name="_Toc196826230"/>
      <w:r w:rsidRPr="00604942">
        <w:rPr>
          <w:rFonts w:ascii="David" w:hAnsi="David"/>
          <w:rtl/>
        </w:rPr>
        <w:t>תרחיש ייחוס והיערכות לסיוע לעסקים קטנים בשעת חירום</w:t>
      </w:r>
      <w:bookmarkEnd w:id="26"/>
    </w:p>
    <w:p w14:paraId="334AA5A2" w14:textId="77777777" w:rsidR="006E78FA" w:rsidRPr="006E78FA" w:rsidRDefault="006E78FA" w:rsidP="005F161A">
      <w:pPr>
        <w:spacing w:line="269" w:lineRule="auto"/>
        <w:rPr>
          <w:rtl/>
        </w:rPr>
      </w:pPr>
    </w:p>
    <w:p w14:paraId="2B473A0F" w14:textId="77777777" w:rsidR="00353DD8" w:rsidRPr="00604942" w:rsidRDefault="00353DD8" w:rsidP="005F161A">
      <w:pPr>
        <w:spacing w:line="269" w:lineRule="auto"/>
        <w:rPr>
          <w:rFonts w:ascii="David" w:hAnsi="David"/>
          <w:rtl/>
        </w:rPr>
      </w:pPr>
      <w:r w:rsidRPr="00604942">
        <w:rPr>
          <w:rFonts w:ascii="David" w:hAnsi="David"/>
          <w:rtl/>
        </w:rPr>
        <w:t>בהחלטת ממשלה משנת 2016</w:t>
      </w:r>
      <w:r w:rsidRPr="00604942">
        <w:rPr>
          <w:rStyle w:val="af1"/>
          <w:rFonts w:ascii="David" w:hAnsi="David"/>
          <w:rtl/>
        </w:rPr>
        <w:footnoteReference w:id="30"/>
      </w:r>
      <w:r w:rsidRPr="00604942">
        <w:rPr>
          <w:rFonts w:ascii="David" w:hAnsi="David"/>
          <w:rtl/>
        </w:rPr>
        <w:t xml:space="preserve"> נקבע כי כדי להבטיח את ההיערכות למצב חירום ואת תפקודן של רשויות המדינה והמשק במצב כזה, על המשרדים הממשלתיים לנקוט את הפעולות הדרושות כדי להבטיח מבעוד מועד כי שירותים ומוצרים חיוניים לקיום האוכלוסייה המסופקים על ידם בעת שגרה, יינתנו גם במצב חירום. עוד נקבע כי פעולות משרדי הממשלה ייעשו בהתבסס על איום הייחוס המצרפי ועל תרחיש הייחוס המצרפי, וככל הנדרש תוך התייעצות עם רשות החירום הלאומית במשרד הביטחון.</w:t>
      </w:r>
    </w:p>
    <w:p w14:paraId="668B09B8" w14:textId="1B0EFBB0" w:rsidR="00353DD8" w:rsidRPr="00604942" w:rsidRDefault="00353DD8" w:rsidP="005F161A">
      <w:pPr>
        <w:pStyle w:val="a7"/>
        <w:spacing w:line="269" w:lineRule="auto"/>
        <w:rPr>
          <w:rFonts w:ascii="David" w:hAnsi="David"/>
          <w:rtl/>
        </w:rPr>
      </w:pPr>
    </w:p>
    <w:p w14:paraId="7F00C17D" w14:textId="4C8CE7E1" w:rsidR="00353DD8" w:rsidRPr="00604942" w:rsidRDefault="00353DD8" w:rsidP="005F161A">
      <w:pPr>
        <w:spacing w:line="269" w:lineRule="auto"/>
        <w:rPr>
          <w:rFonts w:ascii="David" w:hAnsi="David"/>
          <w:rtl/>
        </w:rPr>
      </w:pPr>
      <w:r w:rsidRPr="00604942">
        <w:rPr>
          <w:rFonts w:ascii="David" w:hAnsi="David"/>
          <w:rtl/>
        </w:rPr>
        <w:t xml:space="preserve">תרחיש ייחוס הוא תיאור </w:t>
      </w:r>
      <w:r w:rsidR="00CC1C7F" w:rsidRPr="00604942">
        <w:rPr>
          <w:rFonts w:ascii="David" w:hAnsi="David"/>
          <w:rtl/>
        </w:rPr>
        <w:t>סיפורי של ההתפתחות האפשרית של איום או סיכון, הכולל את משך הזמן והמענה הנדרש. מטרתו העיקרית היא לקבוע תוכנית עבודה לבניין הכוח הלאומי</w:t>
      </w:r>
      <w:r w:rsidR="00CC1C7F" w:rsidRPr="00604942">
        <w:rPr>
          <w:rStyle w:val="af1"/>
          <w:rFonts w:ascii="David" w:hAnsi="David"/>
          <w:rtl/>
        </w:rPr>
        <w:footnoteReference w:id="31"/>
      </w:r>
      <w:r w:rsidRPr="00604942">
        <w:rPr>
          <w:rFonts w:ascii="David" w:hAnsi="David"/>
          <w:rtl/>
        </w:rPr>
        <w:t xml:space="preserve">. רשות החירום הלאומית (להלן - </w:t>
      </w:r>
      <w:proofErr w:type="spellStart"/>
      <w:r w:rsidRPr="00604942">
        <w:rPr>
          <w:rFonts w:ascii="David" w:hAnsi="David"/>
          <w:rtl/>
        </w:rPr>
        <w:t>רח"ל</w:t>
      </w:r>
      <w:proofErr w:type="spellEnd"/>
      <w:r w:rsidRPr="00604942">
        <w:rPr>
          <w:rFonts w:ascii="David" w:hAnsi="David"/>
          <w:rtl/>
        </w:rPr>
        <w:t>) הגדירה שורה של תרחישי ייחוס לאומיים על פי איומים רלוונטיים למדינת ישראל (למשל, תרחיש למלחמה, תרחיש לרעידת אדמה ותרחיש לפנדמיה). על פי תרחישי הייחוס מגבשים משרדי הממשלה תרחישי ייחוס ענפיים ויעדי שירות שיינתנו על ידם.</w:t>
      </w:r>
    </w:p>
    <w:p w14:paraId="5B0BDCF5" w14:textId="28DA51C6" w:rsidR="00353DD8" w:rsidRPr="00604942" w:rsidRDefault="00353DD8" w:rsidP="005F161A">
      <w:pPr>
        <w:pStyle w:val="a7"/>
        <w:spacing w:line="269" w:lineRule="auto"/>
        <w:rPr>
          <w:rFonts w:ascii="David" w:hAnsi="David"/>
          <w:rtl/>
        </w:rPr>
      </w:pPr>
    </w:p>
    <w:p w14:paraId="71288947" w14:textId="77777777" w:rsidR="00353DD8" w:rsidRPr="00604942" w:rsidRDefault="00353DD8" w:rsidP="005F161A">
      <w:pPr>
        <w:spacing w:line="269" w:lineRule="auto"/>
        <w:rPr>
          <w:rFonts w:ascii="David" w:hAnsi="David"/>
          <w:rtl/>
        </w:rPr>
      </w:pPr>
      <w:r w:rsidRPr="00604942">
        <w:rPr>
          <w:rFonts w:ascii="David" w:hAnsi="David"/>
          <w:rtl/>
        </w:rPr>
        <w:lastRenderedPageBreak/>
        <w:t xml:space="preserve">כדי להיערך באופן מיטבי לאתגרים הכלכליים שעלולים להתעורר בעקבות התממשותם של איומים כפי שהוצגו בתרחיש הייחוס, הוטל על הרגולטורים לבחון את המשאבים הנחוצים להם לשם כך ולקבוע תוכניות מגירה כלכליות כדי להתמודד עם האתגרים הכלכליים כאמור. תוכניות מגירה כלכליות אמורות להתייחס לרמות שונות של איומים, מבחינת היקף ועוצמה, העלולים להשפיע באופן שונה על מרקם החיים התקינים ועל הכלכלה. תוכניות אלה, אם יוכנו מבעוד מועד, יאפשרו לרגולטורים לתת מענה מהיר ויעיל יותר לאוכלוסייה בשעת חירום ולנהל טוב יותר את ההשלכות הכלכליות שעלולות להתעורר. </w:t>
      </w:r>
    </w:p>
    <w:p w14:paraId="3B2766AC" w14:textId="5A7FF3AB" w:rsidR="00353DD8" w:rsidRPr="00604942" w:rsidRDefault="00353DD8" w:rsidP="005F161A">
      <w:pPr>
        <w:pStyle w:val="a7"/>
        <w:spacing w:line="269" w:lineRule="auto"/>
        <w:rPr>
          <w:rFonts w:ascii="David" w:hAnsi="David"/>
          <w:rtl/>
        </w:rPr>
      </w:pPr>
    </w:p>
    <w:p w14:paraId="719AB451" w14:textId="77777777" w:rsidR="00353DD8" w:rsidRPr="00604942" w:rsidRDefault="00353DD8" w:rsidP="005F161A">
      <w:pPr>
        <w:spacing w:line="269" w:lineRule="auto"/>
        <w:rPr>
          <w:rFonts w:ascii="David" w:hAnsi="David"/>
          <w:rtl/>
        </w:rPr>
      </w:pPr>
      <w:r w:rsidRPr="00604942">
        <w:rPr>
          <w:rFonts w:ascii="David" w:hAnsi="David"/>
          <w:rtl/>
        </w:rPr>
        <w:t xml:space="preserve">לדוגמה, בעיתות משבר בשנים האחרונות (כמו סבבי לחימה וקורונה) נדרשו העסקים הקטנים, שנפגעו מהבחינה הפיזית והכלכלית, לפנות לרשויות שונות כדי לקבל סיוע שיאפשר להם לקיים, ולו בהיקף מזערי, את הפעילות העסקית שלהם. על פי תרחישי הייחוס יכולות רשויות השלטון לבחון בין היתר אילו ענפים כלכליים מועדים לפגיעה קשה יותר בכל אחד מתרחישי הייחוס, מהם הצרכים הייחודיים שיש לספק להם, מהן העלויות הצפויות של החלטה על מתן סיוע ומהי תרומתו של הסיוע לעסקים לכלכלה.  </w:t>
      </w:r>
      <w:bookmarkStart w:id="27" w:name="_Hlk167191964"/>
    </w:p>
    <w:bookmarkEnd w:id="27"/>
    <w:p w14:paraId="57046D7A" w14:textId="79B3BFAF" w:rsidR="00353DD8" w:rsidRPr="00604942" w:rsidRDefault="00353DD8" w:rsidP="005F161A">
      <w:pPr>
        <w:pStyle w:val="a7"/>
        <w:spacing w:line="269" w:lineRule="auto"/>
        <w:rPr>
          <w:rFonts w:ascii="David" w:hAnsi="David"/>
          <w:rtl/>
        </w:rPr>
      </w:pPr>
    </w:p>
    <w:p w14:paraId="5FE8CA71" w14:textId="77777777" w:rsidR="00353DD8" w:rsidRPr="00604942" w:rsidRDefault="0056545A" w:rsidP="005F161A">
      <w:pPr>
        <w:spacing w:line="269" w:lineRule="auto"/>
        <w:rPr>
          <w:rFonts w:ascii="David" w:hAnsi="David"/>
          <w:rtl/>
        </w:rPr>
      </w:pPr>
      <w:r w:rsidRPr="00604942">
        <w:rPr>
          <w:rFonts w:ascii="David" w:hAnsi="David"/>
          <w:rtl/>
        </w:rPr>
        <w:t xml:space="preserve">לדברי פורום העצמאים </w:t>
      </w:r>
      <w:proofErr w:type="spellStart"/>
      <w:r w:rsidRPr="00604942">
        <w:rPr>
          <w:rFonts w:ascii="David" w:hAnsi="David"/>
          <w:rtl/>
        </w:rPr>
        <w:t>והפרילנסרים</w:t>
      </w:r>
      <w:proofErr w:type="spellEnd"/>
      <w:r w:rsidRPr="00604942">
        <w:rPr>
          <w:rFonts w:ascii="David" w:hAnsi="David"/>
          <w:rtl/>
        </w:rPr>
        <w:t xml:space="preserve"> מבית ההסתדרות (להלן - פורום העצמאים)</w:t>
      </w:r>
      <w:r w:rsidRPr="00604942">
        <w:rPr>
          <w:rStyle w:val="af1"/>
          <w:rFonts w:ascii="David" w:hAnsi="David"/>
          <w:rtl/>
        </w:rPr>
        <w:footnoteReference w:id="32"/>
      </w:r>
      <w:r w:rsidRPr="00604942">
        <w:rPr>
          <w:rFonts w:ascii="David" w:hAnsi="David"/>
          <w:rtl/>
        </w:rPr>
        <w:t xml:space="preserve">, אין אסדרה קבועה שתחייב את הממשלה לפצות בשעת חירום את העסקים שנפגעו, וההחלטה אם לפצות, באיזו מידה לפצות ואילו עסקים יפוצו נדונה בכל פעם מחדש. </w:t>
      </w:r>
      <w:r w:rsidR="00225793" w:rsidRPr="00604942">
        <w:rPr>
          <w:rFonts w:ascii="David" w:hAnsi="David"/>
          <w:rtl/>
        </w:rPr>
        <w:t xml:space="preserve">כדי ליצור ודאות כלכלית לעסקים קטנים בשעת חירום </w:t>
      </w:r>
      <w:r w:rsidRPr="00604942">
        <w:rPr>
          <w:rFonts w:ascii="David" w:hAnsi="David"/>
          <w:rtl/>
        </w:rPr>
        <w:t xml:space="preserve">וכדי </w:t>
      </w:r>
      <w:r w:rsidR="00225793" w:rsidRPr="00604942">
        <w:rPr>
          <w:rFonts w:ascii="David" w:hAnsi="David"/>
          <w:rtl/>
        </w:rPr>
        <w:t xml:space="preserve">לקצר את פרק הזמן שלוקח לרגולטורים לקבוע מדיניות למתן </w:t>
      </w:r>
      <w:r w:rsidRPr="00604942">
        <w:rPr>
          <w:rFonts w:ascii="David" w:hAnsi="David"/>
          <w:rtl/>
        </w:rPr>
        <w:t>פיצוי</w:t>
      </w:r>
      <w:r w:rsidR="00225793" w:rsidRPr="00604942">
        <w:rPr>
          <w:rFonts w:ascii="David" w:hAnsi="David"/>
          <w:rtl/>
        </w:rPr>
        <w:t xml:space="preserve"> לעסקים אלה וליישמה</w:t>
      </w:r>
      <w:r w:rsidR="00353DD8" w:rsidRPr="00604942">
        <w:rPr>
          <w:rFonts w:ascii="David" w:hAnsi="David"/>
          <w:rtl/>
        </w:rPr>
        <w:t xml:space="preserve">, גיבשו </w:t>
      </w:r>
      <w:proofErr w:type="spellStart"/>
      <w:r w:rsidR="00353DD8" w:rsidRPr="00604942">
        <w:rPr>
          <w:rFonts w:ascii="David" w:hAnsi="David"/>
          <w:rtl/>
        </w:rPr>
        <w:t>בט"ל</w:t>
      </w:r>
      <w:proofErr w:type="spellEnd"/>
      <w:r w:rsidR="00353DD8" w:rsidRPr="00604942">
        <w:rPr>
          <w:rFonts w:ascii="David" w:hAnsi="David"/>
          <w:rtl/>
        </w:rPr>
        <w:t xml:space="preserve"> ופורום העצמאים הצעה ל"נוהל לחיצת כפתור" לפיצוי עצמאים </w:t>
      </w:r>
      <w:r w:rsidR="004C17C9" w:rsidRPr="00604942">
        <w:rPr>
          <w:rFonts w:ascii="David" w:hAnsi="David"/>
          <w:rtl/>
        </w:rPr>
        <w:t xml:space="preserve">באופן מזורז </w:t>
      </w:r>
      <w:r w:rsidR="00353DD8" w:rsidRPr="00604942">
        <w:rPr>
          <w:rFonts w:ascii="David" w:hAnsi="David"/>
          <w:rtl/>
        </w:rPr>
        <w:t xml:space="preserve">במצבי חירום באמצעות </w:t>
      </w:r>
      <w:proofErr w:type="spellStart"/>
      <w:r w:rsidR="00353DD8" w:rsidRPr="00604942">
        <w:rPr>
          <w:rFonts w:ascii="David" w:hAnsi="David"/>
          <w:rtl/>
        </w:rPr>
        <w:t>בט"ל</w:t>
      </w:r>
      <w:proofErr w:type="spellEnd"/>
      <w:r w:rsidR="00353DD8" w:rsidRPr="00604942">
        <w:rPr>
          <w:rFonts w:ascii="David" w:hAnsi="David"/>
          <w:rtl/>
        </w:rPr>
        <w:t xml:space="preserve">. הנוהל, שגיבושו הסתיים ביולי 2022, אמור </w:t>
      </w:r>
      <w:r w:rsidRPr="00604942">
        <w:rPr>
          <w:rFonts w:ascii="David" w:hAnsi="David"/>
          <w:rtl/>
        </w:rPr>
        <w:t xml:space="preserve">לתת </w:t>
      </w:r>
      <w:r w:rsidR="00353DD8" w:rsidRPr="00604942">
        <w:rPr>
          <w:rFonts w:ascii="David" w:hAnsi="David"/>
          <w:rtl/>
        </w:rPr>
        <w:t>מענה על מצבי חירום כגון סבב לחימה, מגפה ונזקים סביבתיים</w:t>
      </w:r>
      <w:r w:rsidR="00E9581C" w:rsidRPr="00604942">
        <w:rPr>
          <w:rFonts w:ascii="David" w:hAnsi="David"/>
          <w:rtl/>
        </w:rPr>
        <w:t xml:space="preserve"> ולאפשר מנגנון פשוט, יעיל ומהיר לפיצוי לעסקים</w:t>
      </w:r>
      <w:r w:rsidR="00353DD8" w:rsidRPr="00604942">
        <w:rPr>
          <w:rFonts w:ascii="David" w:hAnsi="David"/>
          <w:rtl/>
        </w:rPr>
        <w:t xml:space="preserve">. על פי ההצעה, יינתן המענק החודשי לזכאים כשיעור מההכנסה המדווחת </w:t>
      </w:r>
      <w:proofErr w:type="spellStart"/>
      <w:r w:rsidR="00353DD8" w:rsidRPr="00604942">
        <w:rPr>
          <w:rFonts w:ascii="David" w:hAnsi="David"/>
          <w:rtl/>
        </w:rPr>
        <w:t>לבט"ל</w:t>
      </w:r>
      <w:proofErr w:type="spellEnd"/>
      <w:r w:rsidR="00353DD8" w:rsidRPr="00604942">
        <w:rPr>
          <w:rFonts w:ascii="David" w:hAnsi="David"/>
          <w:rtl/>
        </w:rPr>
        <w:t xml:space="preserve">, ששימשה בסיס למקדמה בשיעורים דומים לאלה המשולמים בגין דמי אבטלה לשכירים, וזאת ללא תקופת אכשרה נדרשת. </w:t>
      </w:r>
    </w:p>
    <w:p w14:paraId="00AB4B30" w14:textId="7FCD913C" w:rsidR="00353DD8" w:rsidRPr="00604942" w:rsidRDefault="00353DD8" w:rsidP="005F161A">
      <w:pPr>
        <w:pStyle w:val="a7"/>
        <w:spacing w:line="269" w:lineRule="auto"/>
        <w:rPr>
          <w:rFonts w:ascii="David" w:hAnsi="David"/>
          <w:rtl/>
        </w:rPr>
      </w:pPr>
    </w:p>
    <w:p w14:paraId="467026C3" w14:textId="77777777" w:rsidR="00FD1015" w:rsidRPr="00604942" w:rsidRDefault="00353DD8" w:rsidP="005F161A">
      <w:pPr>
        <w:spacing w:line="269" w:lineRule="auto"/>
        <w:rPr>
          <w:rFonts w:ascii="David" w:hAnsi="David"/>
          <w:rtl/>
        </w:rPr>
      </w:pPr>
      <w:r w:rsidRPr="00604942">
        <w:rPr>
          <w:rFonts w:ascii="David" w:hAnsi="David"/>
          <w:rtl/>
        </w:rPr>
        <w:t>במהלך 2023 נדונה הסדרת "נוהל לחיצת כפתור" בכמה ישיבות בוועדת הכלכלה בכנסת</w:t>
      </w:r>
      <w:r w:rsidRPr="00604942">
        <w:rPr>
          <w:rStyle w:val="af1"/>
          <w:rFonts w:ascii="David" w:hAnsi="David"/>
          <w:rtl/>
        </w:rPr>
        <w:footnoteReference w:id="33"/>
      </w:r>
      <w:r w:rsidRPr="00604942">
        <w:rPr>
          <w:rFonts w:ascii="David" w:hAnsi="David"/>
          <w:rtl/>
        </w:rPr>
        <w:t>. למתווה הסיוע בנוהל שני מרכיבים: המרכיב הראשון - מתן מענק בשעת חירום לקיום משק הבית של עצמאים ושכירים בעלי שליטה, הפועלים באזור שבו הוכרז מצב החירום; המרכיב השני - פיצוי על הנזק העקיף</w:t>
      </w:r>
      <w:r w:rsidRPr="00604942">
        <w:rPr>
          <w:rStyle w:val="af1"/>
          <w:rFonts w:ascii="David" w:hAnsi="David"/>
          <w:rtl/>
        </w:rPr>
        <w:footnoteReference w:id="34"/>
      </w:r>
      <w:r w:rsidRPr="00604942">
        <w:rPr>
          <w:rFonts w:ascii="David" w:hAnsi="David"/>
          <w:rtl/>
        </w:rPr>
        <w:t xml:space="preserve"> שנגרם לעסק בגלל מצב החירום. הוועדה הדגישה כי יש להסדיר את הנוהל בחקיקה כדי לייתר תיקוני חקיקה בכל אירוע חירום וליצור ודאות בקרב בעלי העסקים.</w:t>
      </w:r>
      <w:r w:rsidR="001379C5" w:rsidRPr="00604942">
        <w:rPr>
          <w:rFonts w:ascii="David" w:hAnsi="David"/>
          <w:rtl/>
        </w:rPr>
        <w:t xml:space="preserve"> </w:t>
      </w:r>
      <w:r w:rsidR="00F55E7C" w:rsidRPr="00604942">
        <w:rPr>
          <w:rFonts w:ascii="David" w:hAnsi="David"/>
          <w:rtl/>
        </w:rPr>
        <w:t>אג"ת ב</w:t>
      </w:r>
      <w:r w:rsidR="001379C5" w:rsidRPr="00604942">
        <w:rPr>
          <w:rFonts w:ascii="David" w:hAnsi="David"/>
          <w:rtl/>
        </w:rPr>
        <w:t xml:space="preserve">משרד האוצר התנגד </w:t>
      </w:r>
      <w:proofErr w:type="spellStart"/>
      <w:r w:rsidR="001379C5" w:rsidRPr="00604942">
        <w:rPr>
          <w:rFonts w:ascii="David" w:hAnsi="David"/>
          <w:rtl/>
        </w:rPr>
        <w:t>לאסדרת</w:t>
      </w:r>
      <w:proofErr w:type="spellEnd"/>
      <w:r w:rsidR="001379C5" w:rsidRPr="00604942">
        <w:rPr>
          <w:rFonts w:ascii="David" w:hAnsi="David"/>
          <w:rtl/>
        </w:rPr>
        <w:t xml:space="preserve"> הנושא בחקיקה, מאחר ולדעתו המנגנון כבר קיים בחוק מס רכוש ומופעל על ידי רשות המיסים.</w:t>
      </w:r>
      <w:r w:rsidR="00683750" w:rsidRPr="00604942">
        <w:rPr>
          <w:rFonts w:ascii="David" w:hAnsi="David"/>
          <w:rtl/>
        </w:rPr>
        <w:t xml:space="preserve"> </w:t>
      </w:r>
      <w:r w:rsidR="009F69F1" w:rsidRPr="00604942">
        <w:rPr>
          <w:rFonts w:ascii="David" w:hAnsi="David"/>
          <w:rtl/>
        </w:rPr>
        <w:t>עד מועד סיום הביקורת לא הוסדר הנושא בחקיקה.</w:t>
      </w:r>
    </w:p>
    <w:p w14:paraId="578BD4C4" w14:textId="0C49A3F6" w:rsidR="00696281" w:rsidRPr="00604942" w:rsidRDefault="00696281" w:rsidP="005F161A">
      <w:pPr>
        <w:pStyle w:val="a7"/>
        <w:spacing w:line="269" w:lineRule="auto"/>
        <w:rPr>
          <w:rFonts w:ascii="David" w:hAnsi="David"/>
          <w:rtl/>
        </w:rPr>
      </w:pPr>
    </w:p>
    <w:p w14:paraId="2A6E44E9" w14:textId="35CB0646" w:rsidR="00696281" w:rsidRPr="00604942" w:rsidRDefault="003E7E82" w:rsidP="005F161A">
      <w:pPr>
        <w:spacing w:line="269" w:lineRule="auto"/>
        <w:rPr>
          <w:rFonts w:ascii="David" w:hAnsi="David"/>
          <w:sz w:val="24"/>
          <w:rtl/>
        </w:rPr>
      </w:pPr>
      <w:r w:rsidRPr="00604942">
        <w:rPr>
          <w:rFonts w:ascii="David" w:hAnsi="David"/>
          <w:sz w:val="24"/>
          <w:rtl/>
        </w:rPr>
        <w:t>בתשובתו</w:t>
      </w:r>
      <w:r w:rsidR="00696281" w:rsidRPr="00604942">
        <w:rPr>
          <w:rFonts w:ascii="David" w:hAnsi="David"/>
          <w:sz w:val="24"/>
          <w:rtl/>
        </w:rPr>
        <w:t xml:space="preserve"> למשרד מבקר המדינה מספטמבר 2024 </w:t>
      </w:r>
      <w:r w:rsidR="00475AF4" w:rsidRPr="00604942">
        <w:rPr>
          <w:rFonts w:ascii="David" w:hAnsi="David"/>
          <w:sz w:val="24"/>
          <w:rtl/>
        </w:rPr>
        <w:t>מסר</w:t>
      </w:r>
      <w:r w:rsidR="00696281" w:rsidRPr="00604942">
        <w:rPr>
          <w:rFonts w:ascii="David" w:hAnsi="David"/>
          <w:sz w:val="24"/>
          <w:rtl/>
        </w:rPr>
        <w:t xml:space="preserve"> אג"ת כי חוק מס רכוש קובע את כללי הפיצוי בשעת חירום ומסמיך את שר האוצר לתקן תקנות בנושא. תקנות כאמור תוקנו בשנים האחרונות במספר רב של אירועי לוחמה, בהתאם לאירוע ולעצימותו. </w:t>
      </w:r>
      <w:r w:rsidR="001D41FF" w:rsidRPr="00604942">
        <w:rPr>
          <w:rFonts w:ascii="David" w:hAnsi="David"/>
          <w:sz w:val="24"/>
          <w:rtl/>
        </w:rPr>
        <w:t xml:space="preserve">לגבי כל אירוע </w:t>
      </w:r>
      <w:r w:rsidR="00696281" w:rsidRPr="00604942">
        <w:rPr>
          <w:rFonts w:ascii="David" w:hAnsi="David"/>
          <w:sz w:val="24"/>
          <w:rtl/>
        </w:rPr>
        <w:t xml:space="preserve">נדרשו התאמות </w:t>
      </w:r>
      <w:r w:rsidR="001D41FF" w:rsidRPr="00604942">
        <w:rPr>
          <w:rFonts w:ascii="David" w:hAnsi="David"/>
          <w:sz w:val="24"/>
          <w:rtl/>
        </w:rPr>
        <w:t>בנוגע</w:t>
      </w:r>
      <w:r w:rsidR="00696281" w:rsidRPr="00604942">
        <w:rPr>
          <w:rFonts w:ascii="David" w:hAnsi="David"/>
          <w:sz w:val="24"/>
          <w:rtl/>
        </w:rPr>
        <w:t xml:space="preserve"> </w:t>
      </w:r>
      <w:r w:rsidR="001D41FF" w:rsidRPr="00604942">
        <w:rPr>
          <w:rFonts w:ascii="David" w:hAnsi="David"/>
          <w:sz w:val="24"/>
          <w:rtl/>
        </w:rPr>
        <w:t>ל</w:t>
      </w:r>
      <w:r w:rsidR="00696281" w:rsidRPr="00604942">
        <w:rPr>
          <w:rFonts w:ascii="David" w:hAnsi="David"/>
          <w:sz w:val="24"/>
          <w:rtl/>
        </w:rPr>
        <w:t xml:space="preserve">פרמטרים שונים, ובהם </w:t>
      </w:r>
      <w:r w:rsidR="001D41FF" w:rsidRPr="00604942">
        <w:rPr>
          <w:rFonts w:ascii="David" w:hAnsi="David"/>
          <w:sz w:val="24"/>
          <w:rtl/>
        </w:rPr>
        <w:t>ה</w:t>
      </w:r>
      <w:r w:rsidR="00696281" w:rsidRPr="00604942">
        <w:rPr>
          <w:rFonts w:ascii="David" w:hAnsi="David"/>
          <w:sz w:val="24"/>
          <w:rtl/>
        </w:rPr>
        <w:t xml:space="preserve">אזור </w:t>
      </w:r>
      <w:r w:rsidR="001D41FF" w:rsidRPr="00604942">
        <w:rPr>
          <w:rFonts w:ascii="David" w:hAnsi="David"/>
          <w:sz w:val="24"/>
          <w:rtl/>
        </w:rPr>
        <w:t>ה</w:t>
      </w:r>
      <w:r w:rsidR="00696281" w:rsidRPr="00604942">
        <w:rPr>
          <w:rFonts w:ascii="David" w:hAnsi="David"/>
          <w:sz w:val="24"/>
          <w:rtl/>
        </w:rPr>
        <w:t>ג</w:t>
      </w:r>
      <w:r w:rsidR="001D41FF" w:rsidRPr="00604942">
        <w:rPr>
          <w:rFonts w:ascii="David" w:hAnsi="David"/>
          <w:sz w:val="24"/>
          <w:rtl/>
        </w:rPr>
        <w:t>י</w:t>
      </w:r>
      <w:r w:rsidR="00696281" w:rsidRPr="00604942">
        <w:rPr>
          <w:rFonts w:ascii="David" w:hAnsi="David"/>
          <w:sz w:val="24"/>
          <w:rtl/>
        </w:rPr>
        <w:t xml:space="preserve">אוגרפי והתקופה </w:t>
      </w:r>
      <w:r w:rsidR="001D41FF" w:rsidRPr="00604942">
        <w:rPr>
          <w:rFonts w:ascii="David" w:hAnsi="David"/>
          <w:sz w:val="24"/>
          <w:rtl/>
        </w:rPr>
        <w:t>ש</w:t>
      </w:r>
      <w:r w:rsidR="00696281" w:rsidRPr="00604942">
        <w:rPr>
          <w:rFonts w:ascii="David" w:hAnsi="David"/>
          <w:sz w:val="24"/>
          <w:rtl/>
        </w:rPr>
        <w:t xml:space="preserve">בגינה ניתנים הפיצויים. עוד </w:t>
      </w:r>
      <w:r w:rsidR="00475AF4" w:rsidRPr="00604942">
        <w:rPr>
          <w:rFonts w:ascii="David" w:hAnsi="David"/>
          <w:sz w:val="24"/>
          <w:rtl/>
        </w:rPr>
        <w:t>מסר</w:t>
      </w:r>
      <w:r w:rsidR="00696281" w:rsidRPr="00604942">
        <w:rPr>
          <w:rFonts w:ascii="David" w:hAnsi="David"/>
          <w:sz w:val="24"/>
          <w:rtl/>
        </w:rPr>
        <w:t xml:space="preserve"> אג"ת כי כבר </w:t>
      </w:r>
      <w:r w:rsidR="00475AF4" w:rsidRPr="00604942">
        <w:rPr>
          <w:rFonts w:ascii="David" w:hAnsi="David"/>
          <w:sz w:val="24"/>
          <w:rtl/>
        </w:rPr>
        <w:t>ב-15.10.23</w:t>
      </w:r>
      <w:r w:rsidR="00696281" w:rsidRPr="00604942">
        <w:rPr>
          <w:rFonts w:ascii="David" w:hAnsi="David"/>
          <w:sz w:val="24"/>
          <w:rtl/>
        </w:rPr>
        <w:t xml:space="preserve"> פרסם משרד האוצר </w:t>
      </w:r>
      <w:r w:rsidR="00600F45" w:rsidRPr="00604942">
        <w:rPr>
          <w:rFonts w:ascii="David" w:hAnsi="David"/>
          <w:sz w:val="24"/>
          <w:rtl/>
        </w:rPr>
        <w:t>ש</w:t>
      </w:r>
      <w:r w:rsidR="00696281" w:rsidRPr="00604942">
        <w:rPr>
          <w:rFonts w:ascii="David" w:hAnsi="David"/>
          <w:sz w:val="24"/>
          <w:rtl/>
        </w:rPr>
        <w:t xml:space="preserve">בכוונתו לתת פיצויים מלאים לכל </w:t>
      </w:r>
      <w:r w:rsidR="00EA3631" w:rsidRPr="00604942">
        <w:rPr>
          <w:rFonts w:ascii="David" w:hAnsi="David"/>
          <w:sz w:val="24"/>
          <w:rtl/>
        </w:rPr>
        <w:t>האזורים הגאוגרפיים ב</w:t>
      </w:r>
      <w:r w:rsidR="00696281" w:rsidRPr="00604942">
        <w:rPr>
          <w:rFonts w:ascii="David" w:hAnsi="David"/>
          <w:sz w:val="24"/>
          <w:rtl/>
        </w:rPr>
        <w:t>ארץ. דבר חריג זה דרש הליך חקיקה</w:t>
      </w:r>
      <w:r w:rsidR="001D41FF" w:rsidRPr="00604942">
        <w:rPr>
          <w:rFonts w:ascii="David" w:hAnsi="David"/>
          <w:sz w:val="24"/>
          <w:rtl/>
        </w:rPr>
        <w:t>,</w:t>
      </w:r>
      <w:r w:rsidR="00696281" w:rsidRPr="00604942">
        <w:rPr>
          <w:rFonts w:ascii="David" w:hAnsi="David"/>
          <w:sz w:val="24"/>
          <w:rtl/>
        </w:rPr>
        <w:t xml:space="preserve"> שבמהותו </w:t>
      </w:r>
      <w:r w:rsidR="00600F45" w:rsidRPr="00604942">
        <w:rPr>
          <w:rFonts w:ascii="David" w:hAnsi="David"/>
          <w:sz w:val="24"/>
          <w:rtl/>
        </w:rPr>
        <w:t>נמשך</w:t>
      </w:r>
      <w:r w:rsidR="00696281" w:rsidRPr="00604942">
        <w:rPr>
          <w:rFonts w:ascii="David" w:hAnsi="David"/>
          <w:sz w:val="24"/>
          <w:rtl/>
        </w:rPr>
        <w:t xml:space="preserve"> זמן. מתווה הפיצויים </w:t>
      </w:r>
      <w:r w:rsidR="00600F45" w:rsidRPr="00604942">
        <w:rPr>
          <w:rFonts w:ascii="David" w:hAnsi="David"/>
          <w:sz w:val="24"/>
          <w:rtl/>
        </w:rPr>
        <w:t>נשען</w:t>
      </w:r>
      <w:r w:rsidR="00696281" w:rsidRPr="00604942">
        <w:rPr>
          <w:rFonts w:ascii="David" w:hAnsi="David"/>
          <w:sz w:val="24"/>
          <w:rtl/>
        </w:rPr>
        <w:t xml:space="preserve"> על מנגנון תפעולי המבוסס על דוחות </w:t>
      </w:r>
      <w:proofErr w:type="spellStart"/>
      <w:r w:rsidR="00696281" w:rsidRPr="00604942">
        <w:rPr>
          <w:rFonts w:ascii="David" w:hAnsi="David"/>
          <w:sz w:val="24"/>
          <w:rtl/>
        </w:rPr>
        <w:t>המע"ם</w:t>
      </w:r>
      <w:proofErr w:type="spellEnd"/>
      <w:r w:rsidR="00696281" w:rsidRPr="00604942">
        <w:rPr>
          <w:rFonts w:ascii="David" w:hAnsi="David"/>
          <w:sz w:val="24"/>
          <w:rtl/>
        </w:rPr>
        <w:t xml:space="preserve"> של העסקים</w:t>
      </w:r>
      <w:r w:rsidR="00FB12CF" w:rsidRPr="00604942">
        <w:rPr>
          <w:rFonts w:ascii="David" w:hAnsi="David"/>
          <w:sz w:val="24"/>
          <w:rtl/>
        </w:rPr>
        <w:t xml:space="preserve"> </w:t>
      </w:r>
      <w:r w:rsidR="00FD72E9" w:rsidRPr="00604942">
        <w:rPr>
          <w:rFonts w:ascii="David" w:hAnsi="David"/>
          <w:sz w:val="24"/>
          <w:rtl/>
        </w:rPr>
        <w:t>(</w:t>
      </w:r>
      <w:r w:rsidR="00FB12CF" w:rsidRPr="00604942">
        <w:rPr>
          <w:rFonts w:ascii="David" w:hAnsi="David"/>
          <w:sz w:val="24"/>
          <w:rtl/>
        </w:rPr>
        <w:t xml:space="preserve">על הפגיעה </w:t>
      </w:r>
      <w:r w:rsidR="00FB12CF" w:rsidRPr="002F39FD">
        <w:rPr>
          <w:rFonts w:ascii="David" w:hAnsi="David"/>
          <w:sz w:val="24"/>
          <w:rtl/>
        </w:rPr>
        <w:t>בהכנסותיהם</w:t>
      </w:r>
      <w:r w:rsidR="00FD72E9" w:rsidRPr="00604942">
        <w:rPr>
          <w:rFonts w:ascii="David" w:hAnsi="David"/>
          <w:sz w:val="24"/>
          <w:rtl/>
        </w:rPr>
        <w:t>)</w:t>
      </w:r>
      <w:r w:rsidR="00600F45" w:rsidRPr="00604942">
        <w:rPr>
          <w:rFonts w:ascii="David" w:hAnsi="David"/>
          <w:sz w:val="24"/>
          <w:rtl/>
        </w:rPr>
        <w:t>,</w:t>
      </w:r>
      <w:r w:rsidR="00844D00">
        <w:rPr>
          <w:rFonts w:ascii="David" w:hAnsi="David" w:hint="cs"/>
          <w:sz w:val="24"/>
          <w:rtl/>
        </w:rPr>
        <w:t xml:space="preserve"> </w:t>
      </w:r>
      <w:r w:rsidR="00696281" w:rsidRPr="00604942">
        <w:rPr>
          <w:rFonts w:ascii="David" w:hAnsi="David"/>
          <w:sz w:val="24"/>
          <w:rtl/>
        </w:rPr>
        <w:t>שהוגשו</w:t>
      </w:r>
      <w:r w:rsidR="002F39FD">
        <w:rPr>
          <w:rFonts w:ascii="David" w:hAnsi="David" w:hint="cs"/>
          <w:sz w:val="24"/>
          <w:rtl/>
        </w:rPr>
        <w:t xml:space="preserve"> </w:t>
      </w:r>
      <w:r w:rsidR="00696281" w:rsidRPr="00604942">
        <w:rPr>
          <w:rFonts w:ascii="David" w:hAnsi="David"/>
          <w:sz w:val="24"/>
          <w:rtl/>
        </w:rPr>
        <w:t xml:space="preserve">ב-15.11.23. המנגנון התפעולי הוא מנגנון שהממשלה והמגזר העסקי מכירים מתקופת משבר הקורונה, ולכן הייתה חשיבות להפעלתו גם בתקופת המלחמה. </w:t>
      </w:r>
      <w:r w:rsidR="00600F45" w:rsidRPr="00604942">
        <w:rPr>
          <w:rFonts w:ascii="David" w:hAnsi="David"/>
          <w:sz w:val="24"/>
          <w:rtl/>
        </w:rPr>
        <w:t xml:space="preserve">אג"ת הוסיף כי </w:t>
      </w:r>
      <w:r w:rsidR="00696281" w:rsidRPr="00604942">
        <w:rPr>
          <w:rFonts w:ascii="David" w:hAnsi="David"/>
          <w:sz w:val="24"/>
          <w:rtl/>
        </w:rPr>
        <w:t>המועד לפתיחת המערכת להגשת התביעות לפיצויים</w:t>
      </w:r>
      <w:r w:rsidR="004C4094" w:rsidRPr="00604942">
        <w:rPr>
          <w:rFonts w:ascii="David" w:hAnsi="David"/>
          <w:sz w:val="24"/>
          <w:rtl/>
        </w:rPr>
        <w:t xml:space="preserve"> לרשות המיסים</w:t>
      </w:r>
      <w:r w:rsidR="00696281" w:rsidRPr="00604942">
        <w:rPr>
          <w:rFonts w:ascii="David" w:hAnsi="David"/>
          <w:sz w:val="24"/>
          <w:rtl/>
        </w:rPr>
        <w:t xml:space="preserve"> (19.11.23) היה בסמוך למועד הגשת דוחות </w:t>
      </w:r>
      <w:proofErr w:type="spellStart"/>
      <w:r w:rsidR="00696281" w:rsidRPr="00604942">
        <w:rPr>
          <w:rFonts w:ascii="David" w:hAnsi="David"/>
          <w:sz w:val="24"/>
          <w:rtl/>
        </w:rPr>
        <w:t>המע"ם</w:t>
      </w:r>
      <w:proofErr w:type="spellEnd"/>
      <w:r w:rsidR="00696281" w:rsidRPr="00604942">
        <w:rPr>
          <w:rFonts w:ascii="David" w:hAnsi="David"/>
          <w:sz w:val="24"/>
          <w:rtl/>
        </w:rPr>
        <w:t>, שהוא המועד המוקדם ביותר האפשרי</w:t>
      </w:r>
      <w:r w:rsidR="004A1511" w:rsidRPr="00604942">
        <w:rPr>
          <w:rFonts w:ascii="David" w:hAnsi="David"/>
          <w:sz w:val="24"/>
          <w:rtl/>
        </w:rPr>
        <w:t xml:space="preserve"> לפתיחת המערכת</w:t>
      </w:r>
      <w:r w:rsidR="00696281" w:rsidRPr="00604942">
        <w:rPr>
          <w:rFonts w:ascii="David" w:hAnsi="David"/>
          <w:sz w:val="24"/>
          <w:rtl/>
        </w:rPr>
        <w:t>.</w:t>
      </w:r>
    </w:p>
    <w:p w14:paraId="63567316" w14:textId="0023BCE8" w:rsidR="003152A0" w:rsidRPr="00604942" w:rsidRDefault="003152A0" w:rsidP="005F161A">
      <w:pPr>
        <w:pStyle w:val="a7"/>
        <w:spacing w:line="269" w:lineRule="auto"/>
        <w:rPr>
          <w:rFonts w:ascii="David" w:hAnsi="David"/>
          <w:rtl/>
        </w:rPr>
      </w:pPr>
    </w:p>
    <w:p w14:paraId="068A0809" w14:textId="77777777" w:rsidR="00907B72" w:rsidRPr="00604942" w:rsidRDefault="001F4A7C" w:rsidP="005F161A">
      <w:pPr>
        <w:spacing w:line="269" w:lineRule="auto"/>
        <w:rPr>
          <w:rFonts w:ascii="David" w:hAnsi="David"/>
          <w:b/>
          <w:bCs/>
          <w:highlight w:val="yellow"/>
          <w:rtl/>
        </w:rPr>
      </w:pPr>
      <w:r w:rsidRPr="00604942">
        <w:rPr>
          <w:rFonts w:ascii="David" w:hAnsi="David"/>
          <w:b/>
          <w:bCs/>
          <w:rtl/>
        </w:rPr>
        <w:lastRenderedPageBreak/>
        <w:t xml:space="preserve">נמצא כי בשל חוסר הסכמה בין </w:t>
      </w:r>
      <w:proofErr w:type="spellStart"/>
      <w:r w:rsidR="004D52BD" w:rsidRPr="00604942">
        <w:rPr>
          <w:rFonts w:ascii="David" w:hAnsi="David"/>
          <w:b/>
          <w:bCs/>
          <w:rtl/>
        </w:rPr>
        <w:t>אג"ת</w:t>
      </w:r>
      <w:proofErr w:type="spellEnd"/>
      <w:r w:rsidR="004D52BD" w:rsidRPr="00604942">
        <w:rPr>
          <w:rFonts w:ascii="David" w:hAnsi="David"/>
          <w:b/>
          <w:bCs/>
          <w:rtl/>
        </w:rPr>
        <w:t xml:space="preserve"> ב</w:t>
      </w:r>
      <w:r w:rsidRPr="00604942">
        <w:rPr>
          <w:rFonts w:ascii="David" w:hAnsi="David"/>
          <w:b/>
          <w:bCs/>
          <w:rtl/>
        </w:rPr>
        <w:t>משרד האוצר</w:t>
      </w:r>
      <w:r w:rsidR="00C018C6" w:rsidRPr="00604942">
        <w:rPr>
          <w:rFonts w:ascii="David" w:hAnsi="David"/>
          <w:b/>
          <w:bCs/>
          <w:rtl/>
        </w:rPr>
        <w:t xml:space="preserve"> </w:t>
      </w:r>
      <w:proofErr w:type="spellStart"/>
      <w:r w:rsidR="00C018C6" w:rsidRPr="00604942">
        <w:rPr>
          <w:rFonts w:ascii="David" w:hAnsi="David"/>
          <w:b/>
          <w:bCs/>
          <w:rtl/>
        </w:rPr>
        <w:t>לבט"ל</w:t>
      </w:r>
      <w:proofErr w:type="spellEnd"/>
      <w:r w:rsidRPr="00604942">
        <w:rPr>
          <w:rFonts w:ascii="David" w:hAnsi="David"/>
          <w:b/>
          <w:bCs/>
          <w:rtl/>
        </w:rPr>
        <w:t xml:space="preserve"> </w:t>
      </w:r>
      <w:r w:rsidR="00201434" w:rsidRPr="00604942">
        <w:rPr>
          <w:rFonts w:ascii="David" w:hAnsi="David"/>
          <w:b/>
          <w:bCs/>
          <w:rtl/>
        </w:rPr>
        <w:t xml:space="preserve">למתווה של </w:t>
      </w:r>
      <w:proofErr w:type="spellStart"/>
      <w:r w:rsidRPr="00604942">
        <w:rPr>
          <w:rFonts w:ascii="David" w:hAnsi="David"/>
          <w:b/>
          <w:bCs/>
          <w:rtl/>
        </w:rPr>
        <w:t>בט</w:t>
      </w:r>
      <w:r w:rsidR="003D7AEF" w:rsidRPr="00604942">
        <w:rPr>
          <w:rFonts w:ascii="David" w:hAnsi="David"/>
          <w:b/>
          <w:bCs/>
          <w:rtl/>
        </w:rPr>
        <w:t>"</w:t>
      </w:r>
      <w:r w:rsidRPr="00604942">
        <w:rPr>
          <w:rFonts w:ascii="David" w:hAnsi="David"/>
          <w:b/>
          <w:bCs/>
          <w:rtl/>
        </w:rPr>
        <w:t>ל</w:t>
      </w:r>
      <w:proofErr w:type="spellEnd"/>
      <w:r w:rsidRPr="00604942">
        <w:rPr>
          <w:rFonts w:ascii="David" w:hAnsi="David"/>
          <w:b/>
          <w:bCs/>
          <w:rtl/>
        </w:rPr>
        <w:t xml:space="preserve"> </w:t>
      </w:r>
      <w:r w:rsidR="00F01EFE" w:rsidRPr="00604942">
        <w:rPr>
          <w:rFonts w:ascii="David" w:hAnsi="David"/>
          <w:b/>
          <w:bCs/>
          <w:rtl/>
        </w:rPr>
        <w:t>בדבר</w:t>
      </w:r>
      <w:r w:rsidR="00DC3D74" w:rsidRPr="00604942">
        <w:rPr>
          <w:rFonts w:ascii="David" w:hAnsi="David"/>
          <w:b/>
          <w:bCs/>
          <w:rtl/>
        </w:rPr>
        <w:t xml:space="preserve"> הצורך </w:t>
      </w:r>
      <w:r w:rsidR="000611EE" w:rsidRPr="00604942">
        <w:rPr>
          <w:rFonts w:ascii="David" w:hAnsi="David"/>
          <w:b/>
          <w:bCs/>
          <w:rtl/>
        </w:rPr>
        <w:t>לסיוע בחירום במתכונת "</w:t>
      </w:r>
      <w:r w:rsidRPr="00604942">
        <w:rPr>
          <w:rFonts w:ascii="David" w:hAnsi="David"/>
          <w:b/>
          <w:bCs/>
          <w:rtl/>
        </w:rPr>
        <w:t>נוהל לחיצת כפתור</w:t>
      </w:r>
      <w:r w:rsidR="000611EE" w:rsidRPr="00604942">
        <w:rPr>
          <w:rFonts w:ascii="David" w:hAnsi="David"/>
          <w:b/>
          <w:bCs/>
          <w:rtl/>
        </w:rPr>
        <w:t>"</w:t>
      </w:r>
      <w:r w:rsidR="00DC3D74" w:rsidRPr="00604942">
        <w:rPr>
          <w:rFonts w:ascii="David" w:hAnsi="David"/>
          <w:b/>
          <w:bCs/>
          <w:rtl/>
        </w:rPr>
        <w:t>, הנוהל</w:t>
      </w:r>
      <w:r w:rsidR="004D52BD" w:rsidRPr="00604942">
        <w:rPr>
          <w:rFonts w:ascii="David" w:hAnsi="David"/>
          <w:b/>
          <w:bCs/>
          <w:rtl/>
        </w:rPr>
        <w:t xml:space="preserve"> -</w:t>
      </w:r>
      <w:r w:rsidR="007A4CE6" w:rsidRPr="00604942">
        <w:rPr>
          <w:rFonts w:ascii="David" w:hAnsi="David"/>
          <w:b/>
          <w:bCs/>
          <w:rtl/>
        </w:rPr>
        <w:t xml:space="preserve"> הכולל מתן מענק בשעת חירום ל</w:t>
      </w:r>
      <w:r w:rsidR="00927D92" w:rsidRPr="00604942">
        <w:rPr>
          <w:rFonts w:ascii="David" w:hAnsi="David"/>
          <w:b/>
          <w:bCs/>
          <w:rtl/>
        </w:rPr>
        <w:t xml:space="preserve">המשך </w:t>
      </w:r>
      <w:r w:rsidR="007A4CE6" w:rsidRPr="00604942">
        <w:rPr>
          <w:rFonts w:ascii="David" w:hAnsi="David"/>
          <w:b/>
          <w:bCs/>
          <w:rtl/>
        </w:rPr>
        <w:t>קיום משק הבית של עצמאים ושכירים בעלי שליטה הפועלים באזור שבו הוכרז מצב החירום וכן פיצוי על הנזק העקיף שנגרם לעסק בגלל מצב החירום</w:t>
      </w:r>
      <w:r w:rsidR="00182DB0" w:rsidRPr="00604942">
        <w:rPr>
          <w:rFonts w:ascii="David" w:hAnsi="David"/>
          <w:b/>
          <w:bCs/>
          <w:rtl/>
        </w:rPr>
        <w:t xml:space="preserve">, </w:t>
      </w:r>
      <w:r w:rsidR="00927D92" w:rsidRPr="00604942">
        <w:rPr>
          <w:rFonts w:ascii="David" w:hAnsi="David"/>
          <w:b/>
          <w:bCs/>
          <w:rtl/>
        </w:rPr>
        <w:t xml:space="preserve">וזאת </w:t>
      </w:r>
      <w:r w:rsidR="00182DB0" w:rsidRPr="00604942">
        <w:rPr>
          <w:rFonts w:ascii="David" w:hAnsi="David"/>
          <w:b/>
          <w:bCs/>
          <w:rtl/>
        </w:rPr>
        <w:t>בפרק זמן מזערי</w:t>
      </w:r>
      <w:r w:rsidR="004D52BD" w:rsidRPr="00604942">
        <w:rPr>
          <w:rFonts w:ascii="David" w:hAnsi="David"/>
          <w:b/>
          <w:bCs/>
          <w:rtl/>
        </w:rPr>
        <w:t xml:space="preserve"> -</w:t>
      </w:r>
      <w:r w:rsidRPr="00604942">
        <w:rPr>
          <w:rFonts w:ascii="David" w:hAnsi="David"/>
          <w:b/>
          <w:bCs/>
          <w:rtl/>
        </w:rPr>
        <w:t xml:space="preserve"> לא הוסדר בחקיקה.</w:t>
      </w:r>
      <w:r w:rsidR="00C018C6" w:rsidRPr="00604942">
        <w:rPr>
          <w:rFonts w:ascii="David" w:hAnsi="David"/>
          <w:b/>
          <w:bCs/>
          <w:rtl/>
        </w:rPr>
        <w:t xml:space="preserve"> </w:t>
      </w:r>
    </w:p>
    <w:p w14:paraId="7862EA1A" w14:textId="7612CE05" w:rsidR="00907B72" w:rsidRPr="00604942" w:rsidRDefault="00907B72" w:rsidP="005F161A">
      <w:pPr>
        <w:pStyle w:val="a7"/>
        <w:spacing w:line="269" w:lineRule="auto"/>
        <w:rPr>
          <w:rFonts w:ascii="David" w:hAnsi="David"/>
          <w:highlight w:val="yellow"/>
          <w:rtl/>
        </w:rPr>
      </w:pPr>
    </w:p>
    <w:p w14:paraId="05BBE76D" w14:textId="2C54249E" w:rsidR="00907B72" w:rsidRPr="00604942" w:rsidRDefault="00A54332" w:rsidP="005F161A">
      <w:pPr>
        <w:spacing w:line="269" w:lineRule="auto"/>
        <w:rPr>
          <w:rFonts w:ascii="David" w:hAnsi="David"/>
          <w:b/>
          <w:bCs/>
          <w:rtl/>
        </w:rPr>
      </w:pPr>
      <w:r w:rsidRPr="00604942">
        <w:rPr>
          <w:rFonts w:ascii="David" w:hAnsi="David"/>
          <w:b/>
          <w:bCs/>
          <w:rtl/>
        </w:rPr>
        <w:t xml:space="preserve">משרד מבקר המדינה </w:t>
      </w:r>
      <w:r w:rsidR="00535C7B" w:rsidRPr="00604942">
        <w:rPr>
          <w:rFonts w:ascii="David" w:hAnsi="David"/>
          <w:b/>
          <w:bCs/>
          <w:rtl/>
        </w:rPr>
        <w:t xml:space="preserve">מעיר </w:t>
      </w:r>
      <w:r w:rsidRPr="00604942">
        <w:rPr>
          <w:rFonts w:ascii="David" w:hAnsi="David"/>
          <w:b/>
          <w:bCs/>
          <w:rtl/>
        </w:rPr>
        <w:t xml:space="preserve">כי </w:t>
      </w:r>
      <w:r w:rsidR="0099757C" w:rsidRPr="00604942">
        <w:rPr>
          <w:rFonts w:ascii="David" w:hAnsi="David"/>
          <w:b/>
          <w:bCs/>
          <w:rtl/>
        </w:rPr>
        <w:t>א</w:t>
      </w:r>
      <w:r w:rsidR="008C1FFF" w:rsidRPr="00604942">
        <w:rPr>
          <w:rFonts w:ascii="David" w:hAnsi="David"/>
          <w:b/>
          <w:bCs/>
          <w:rtl/>
        </w:rPr>
        <w:t>ו</w:t>
      </w:r>
      <w:r w:rsidR="0099757C" w:rsidRPr="00604942">
        <w:rPr>
          <w:rFonts w:ascii="David" w:hAnsi="David"/>
          <w:b/>
          <w:bCs/>
          <w:rtl/>
        </w:rPr>
        <w:t xml:space="preserve">מנם </w:t>
      </w:r>
      <w:r w:rsidRPr="00604942">
        <w:rPr>
          <w:rFonts w:ascii="David" w:hAnsi="David"/>
          <w:b/>
          <w:bCs/>
          <w:rtl/>
        </w:rPr>
        <w:t xml:space="preserve">חוק מס רכוש </w:t>
      </w:r>
      <w:r w:rsidR="008B640F" w:rsidRPr="00604942">
        <w:rPr>
          <w:rFonts w:ascii="David" w:hAnsi="David"/>
          <w:b/>
          <w:bCs/>
          <w:rtl/>
        </w:rPr>
        <w:t>וקרן הפיצויים, התשכ"א-1961</w:t>
      </w:r>
      <w:r w:rsidR="008C1FFF" w:rsidRPr="00604942">
        <w:rPr>
          <w:rFonts w:ascii="David" w:hAnsi="David"/>
          <w:b/>
          <w:bCs/>
          <w:rtl/>
        </w:rPr>
        <w:t>,</w:t>
      </w:r>
      <w:r w:rsidR="008B640F" w:rsidRPr="00604942">
        <w:rPr>
          <w:rFonts w:ascii="David" w:hAnsi="David"/>
          <w:b/>
          <w:bCs/>
          <w:rtl/>
        </w:rPr>
        <w:t xml:space="preserve"> </w:t>
      </w:r>
      <w:r w:rsidRPr="00604942">
        <w:rPr>
          <w:rFonts w:ascii="David" w:hAnsi="David"/>
          <w:b/>
          <w:bCs/>
          <w:rtl/>
        </w:rPr>
        <w:t>קובע את אופן חישוב הפיצוי והעברת הכספים לעסקים בשעת חירום</w:t>
      </w:r>
      <w:r w:rsidR="008B640F" w:rsidRPr="00604942">
        <w:rPr>
          <w:rStyle w:val="af1"/>
          <w:rFonts w:ascii="David" w:hAnsi="David"/>
          <w:b/>
          <w:bCs/>
          <w:rtl/>
        </w:rPr>
        <w:footnoteReference w:id="35"/>
      </w:r>
      <w:r w:rsidR="008C1FFF" w:rsidRPr="00604942">
        <w:rPr>
          <w:rFonts w:ascii="David" w:hAnsi="David"/>
          <w:b/>
          <w:bCs/>
          <w:rtl/>
        </w:rPr>
        <w:t>.</w:t>
      </w:r>
      <w:r w:rsidRPr="00604942">
        <w:rPr>
          <w:rFonts w:ascii="David" w:hAnsi="David"/>
          <w:b/>
          <w:bCs/>
          <w:rtl/>
        </w:rPr>
        <w:t xml:space="preserve"> </w:t>
      </w:r>
      <w:r w:rsidR="0099757C" w:rsidRPr="00604942">
        <w:rPr>
          <w:rFonts w:ascii="David" w:hAnsi="David"/>
          <w:b/>
          <w:bCs/>
          <w:rtl/>
        </w:rPr>
        <w:t xml:space="preserve">עם זאת, הוא </w:t>
      </w:r>
      <w:r w:rsidR="001800C2" w:rsidRPr="00604942">
        <w:rPr>
          <w:rFonts w:ascii="David" w:hAnsi="David"/>
          <w:b/>
          <w:bCs/>
          <w:rtl/>
        </w:rPr>
        <w:t xml:space="preserve">אינו </w:t>
      </w:r>
      <w:r w:rsidRPr="00604942">
        <w:rPr>
          <w:rFonts w:ascii="David" w:hAnsi="David"/>
          <w:b/>
          <w:bCs/>
          <w:rtl/>
        </w:rPr>
        <w:t xml:space="preserve">כולל רכיב נוסף הכלול ב"נוהל לחיצת כפתור" - מתן מענק בשעת חירום לקיום </w:t>
      </w:r>
      <w:r w:rsidR="002E0D47" w:rsidRPr="00604942">
        <w:rPr>
          <w:rFonts w:ascii="David" w:hAnsi="David"/>
          <w:b/>
          <w:bCs/>
          <w:rtl/>
        </w:rPr>
        <w:t xml:space="preserve">בסיסי של </w:t>
      </w:r>
      <w:r w:rsidRPr="00604942">
        <w:rPr>
          <w:rFonts w:ascii="David" w:hAnsi="David"/>
          <w:b/>
          <w:bCs/>
          <w:rtl/>
        </w:rPr>
        <w:t>משקי הבית של עצמאים ושכירים בעלי שליטה.</w:t>
      </w:r>
      <w:r w:rsidR="0094374C" w:rsidRPr="00604942">
        <w:rPr>
          <w:rFonts w:ascii="David" w:hAnsi="David"/>
          <w:b/>
          <w:bCs/>
          <w:rtl/>
        </w:rPr>
        <w:t xml:space="preserve"> </w:t>
      </w:r>
      <w:r w:rsidR="00907B72" w:rsidRPr="00604942">
        <w:rPr>
          <w:rFonts w:ascii="David" w:hAnsi="David"/>
          <w:b/>
          <w:bCs/>
          <w:rtl/>
        </w:rPr>
        <w:t xml:space="preserve">משרד מבקר המדינה מעיר </w:t>
      </w:r>
      <w:proofErr w:type="spellStart"/>
      <w:r w:rsidR="00907B72" w:rsidRPr="00604942">
        <w:rPr>
          <w:rFonts w:ascii="David" w:hAnsi="David"/>
          <w:b/>
          <w:bCs/>
          <w:rtl/>
        </w:rPr>
        <w:t>ל</w:t>
      </w:r>
      <w:r w:rsidR="00C018C6" w:rsidRPr="00604942">
        <w:rPr>
          <w:rFonts w:ascii="David" w:hAnsi="David"/>
          <w:b/>
          <w:bCs/>
          <w:rtl/>
        </w:rPr>
        <w:t>אג"ת</w:t>
      </w:r>
      <w:proofErr w:type="spellEnd"/>
      <w:r w:rsidR="00C018C6" w:rsidRPr="00604942">
        <w:rPr>
          <w:rFonts w:ascii="David" w:hAnsi="David"/>
          <w:b/>
          <w:bCs/>
          <w:rtl/>
        </w:rPr>
        <w:t xml:space="preserve"> </w:t>
      </w:r>
      <w:proofErr w:type="spellStart"/>
      <w:r w:rsidR="00C018C6" w:rsidRPr="00604942">
        <w:rPr>
          <w:rFonts w:ascii="David" w:hAnsi="David"/>
          <w:b/>
          <w:bCs/>
          <w:rtl/>
        </w:rPr>
        <w:t>ו</w:t>
      </w:r>
      <w:r w:rsidR="00DD01F3" w:rsidRPr="00604942">
        <w:rPr>
          <w:rFonts w:ascii="David" w:hAnsi="David"/>
          <w:b/>
          <w:bCs/>
          <w:rtl/>
        </w:rPr>
        <w:t>ל</w:t>
      </w:r>
      <w:r w:rsidR="00C018C6" w:rsidRPr="00604942">
        <w:rPr>
          <w:rFonts w:ascii="David" w:hAnsi="David"/>
          <w:b/>
          <w:bCs/>
          <w:rtl/>
        </w:rPr>
        <w:t>בט"ל</w:t>
      </w:r>
      <w:proofErr w:type="spellEnd"/>
      <w:r w:rsidR="00C018C6" w:rsidRPr="00604942">
        <w:rPr>
          <w:rFonts w:ascii="David" w:hAnsi="David"/>
          <w:b/>
          <w:bCs/>
          <w:rtl/>
        </w:rPr>
        <w:t xml:space="preserve"> </w:t>
      </w:r>
      <w:r w:rsidR="00907B72" w:rsidRPr="00604942">
        <w:rPr>
          <w:rFonts w:ascii="David" w:hAnsi="David"/>
          <w:b/>
          <w:bCs/>
          <w:rtl/>
        </w:rPr>
        <w:t xml:space="preserve">על אשר </w:t>
      </w:r>
      <w:r w:rsidR="00C018C6" w:rsidRPr="00604942">
        <w:rPr>
          <w:rFonts w:ascii="David" w:hAnsi="David"/>
          <w:b/>
          <w:bCs/>
          <w:rtl/>
        </w:rPr>
        <w:t>לא הסדירו את ההיערכות למתן פיצויים בעוד מועד</w:t>
      </w:r>
      <w:r w:rsidR="00907B72" w:rsidRPr="00604942">
        <w:rPr>
          <w:rFonts w:ascii="David" w:hAnsi="David"/>
          <w:b/>
          <w:bCs/>
          <w:rtl/>
        </w:rPr>
        <w:t xml:space="preserve"> (</w:t>
      </w:r>
      <w:r w:rsidR="002E0D47" w:rsidRPr="00604942">
        <w:rPr>
          <w:rFonts w:ascii="David" w:hAnsi="David"/>
          <w:b/>
          <w:bCs/>
          <w:rtl/>
        </w:rPr>
        <w:t>לפני</w:t>
      </w:r>
      <w:r w:rsidR="00907B72" w:rsidRPr="00604942">
        <w:rPr>
          <w:rFonts w:ascii="David" w:hAnsi="David"/>
          <w:b/>
          <w:bCs/>
          <w:rtl/>
        </w:rPr>
        <w:t xml:space="preserve"> 7.10</w:t>
      </w:r>
      <w:r w:rsidR="00EA3485" w:rsidRPr="00604942">
        <w:rPr>
          <w:rFonts w:ascii="David" w:hAnsi="David"/>
          <w:b/>
          <w:bCs/>
          <w:rtl/>
        </w:rPr>
        <w:t>.2</w:t>
      </w:r>
      <w:r w:rsidR="00E15895" w:rsidRPr="00604942">
        <w:rPr>
          <w:rFonts w:ascii="David" w:hAnsi="David"/>
          <w:b/>
          <w:bCs/>
          <w:rtl/>
        </w:rPr>
        <w:t>3</w:t>
      </w:r>
      <w:r w:rsidR="00907B72" w:rsidRPr="00604942">
        <w:rPr>
          <w:rFonts w:ascii="David" w:hAnsi="David"/>
          <w:b/>
          <w:bCs/>
          <w:rtl/>
        </w:rPr>
        <w:t>), למרות החלטת הממשלה מ</w:t>
      </w:r>
      <w:r w:rsidR="008C1FFF" w:rsidRPr="00604942">
        <w:rPr>
          <w:rFonts w:ascii="David" w:hAnsi="David"/>
          <w:b/>
          <w:bCs/>
          <w:rtl/>
        </w:rPr>
        <w:t xml:space="preserve">שנת </w:t>
      </w:r>
      <w:r w:rsidR="00907B72" w:rsidRPr="00604942">
        <w:rPr>
          <w:rFonts w:ascii="David" w:hAnsi="David"/>
          <w:b/>
          <w:bCs/>
          <w:rtl/>
        </w:rPr>
        <w:t>2016</w:t>
      </w:r>
      <w:r w:rsidR="008C1FFF" w:rsidRPr="00604942">
        <w:rPr>
          <w:rFonts w:ascii="David" w:hAnsi="David"/>
          <w:b/>
          <w:bCs/>
          <w:rtl/>
        </w:rPr>
        <w:t xml:space="preserve">, </w:t>
      </w:r>
      <w:r w:rsidR="00907B72" w:rsidRPr="00604942">
        <w:rPr>
          <w:rFonts w:ascii="David" w:hAnsi="David"/>
          <w:b/>
          <w:bCs/>
          <w:rtl/>
        </w:rPr>
        <w:t xml:space="preserve">והגם </w:t>
      </w:r>
      <w:proofErr w:type="spellStart"/>
      <w:r w:rsidR="00907B72" w:rsidRPr="00604942">
        <w:rPr>
          <w:rFonts w:ascii="David" w:hAnsi="David"/>
          <w:b/>
          <w:bCs/>
          <w:rtl/>
        </w:rPr>
        <w:t>שבט"ל</w:t>
      </w:r>
      <w:proofErr w:type="spellEnd"/>
      <w:r w:rsidR="00907B72" w:rsidRPr="00604942">
        <w:rPr>
          <w:rFonts w:ascii="David" w:hAnsi="David"/>
          <w:b/>
          <w:bCs/>
          <w:rtl/>
        </w:rPr>
        <w:t xml:space="preserve"> ופורום העצמאים ג</w:t>
      </w:r>
      <w:r w:rsidR="00DD01F3" w:rsidRPr="00604942">
        <w:rPr>
          <w:rFonts w:ascii="David" w:hAnsi="David"/>
          <w:b/>
          <w:bCs/>
          <w:rtl/>
        </w:rPr>
        <w:t>י</w:t>
      </w:r>
      <w:r w:rsidR="00907B72" w:rsidRPr="00604942">
        <w:rPr>
          <w:rFonts w:ascii="David" w:hAnsi="David"/>
          <w:b/>
          <w:bCs/>
          <w:rtl/>
        </w:rPr>
        <w:t>בש</w:t>
      </w:r>
      <w:r w:rsidR="00DD01F3" w:rsidRPr="00604942">
        <w:rPr>
          <w:rFonts w:ascii="David" w:hAnsi="David"/>
          <w:b/>
          <w:bCs/>
          <w:rtl/>
        </w:rPr>
        <w:t>ו</w:t>
      </w:r>
      <w:r w:rsidR="00907B72" w:rsidRPr="00604942">
        <w:rPr>
          <w:rFonts w:ascii="David" w:hAnsi="David"/>
          <w:b/>
          <w:bCs/>
          <w:rtl/>
        </w:rPr>
        <w:t xml:space="preserve"> </w:t>
      </w:r>
      <w:r w:rsidR="00A82828" w:rsidRPr="00604942">
        <w:rPr>
          <w:rFonts w:ascii="David" w:hAnsi="David"/>
          <w:b/>
          <w:bCs/>
          <w:rtl/>
        </w:rPr>
        <w:t>הצעה ל</w:t>
      </w:r>
      <w:r w:rsidR="00907B72" w:rsidRPr="00604942">
        <w:rPr>
          <w:rFonts w:ascii="David" w:hAnsi="David"/>
          <w:b/>
          <w:bCs/>
          <w:rtl/>
        </w:rPr>
        <w:t>נוהל לפיצוי עצמאים בשעת ח</w:t>
      </w:r>
      <w:r w:rsidR="00DD01F3" w:rsidRPr="00604942">
        <w:rPr>
          <w:rFonts w:ascii="David" w:hAnsi="David"/>
          <w:b/>
          <w:bCs/>
          <w:rtl/>
        </w:rPr>
        <w:t>י</w:t>
      </w:r>
      <w:r w:rsidR="00907B72" w:rsidRPr="00604942">
        <w:rPr>
          <w:rFonts w:ascii="David" w:hAnsi="David"/>
          <w:b/>
          <w:bCs/>
          <w:rtl/>
        </w:rPr>
        <w:t>רום כבר ב</w:t>
      </w:r>
      <w:r w:rsidR="008C1FFF" w:rsidRPr="00604942">
        <w:rPr>
          <w:rFonts w:ascii="David" w:hAnsi="David"/>
          <w:b/>
          <w:bCs/>
          <w:rtl/>
        </w:rPr>
        <w:t xml:space="preserve">שנת </w:t>
      </w:r>
      <w:r w:rsidR="00907B72" w:rsidRPr="00604942">
        <w:rPr>
          <w:rFonts w:ascii="David" w:hAnsi="David"/>
          <w:b/>
          <w:bCs/>
          <w:rtl/>
        </w:rPr>
        <w:t>2022</w:t>
      </w:r>
      <w:r w:rsidR="00907B72" w:rsidRPr="00604942">
        <w:rPr>
          <w:rFonts w:ascii="David" w:hAnsi="David"/>
          <w:b/>
          <w:bCs/>
          <w:highlight w:val="cyan"/>
          <w:rtl/>
        </w:rPr>
        <w:t xml:space="preserve"> </w:t>
      </w:r>
      <w:r w:rsidR="00907B72" w:rsidRPr="00604942">
        <w:rPr>
          <w:rFonts w:ascii="David" w:hAnsi="David"/>
          <w:b/>
          <w:bCs/>
          <w:rtl/>
        </w:rPr>
        <w:t xml:space="preserve">אך </w:t>
      </w:r>
      <w:proofErr w:type="spellStart"/>
      <w:r w:rsidR="00907B72" w:rsidRPr="00604942">
        <w:rPr>
          <w:rFonts w:ascii="David" w:hAnsi="David"/>
          <w:b/>
          <w:bCs/>
          <w:rtl/>
        </w:rPr>
        <w:t>אג"ת</w:t>
      </w:r>
      <w:proofErr w:type="spellEnd"/>
      <w:r w:rsidR="00907B72" w:rsidRPr="00604942">
        <w:rPr>
          <w:rFonts w:ascii="David" w:hAnsi="David"/>
          <w:b/>
          <w:bCs/>
          <w:rtl/>
        </w:rPr>
        <w:t xml:space="preserve"> הביע התנגדותו </w:t>
      </w:r>
      <w:proofErr w:type="spellStart"/>
      <w:r w:rsidR="00907B72" w:rsidRPr="00604942">
        <w:rPr>
          <w:rFonts w:ascii="David" w:hAnsi="David"/>
          <w:b/>
          <w:bCs/>
          <w:rtl/>
        </w:rPr>
        <w:t>לאסדרת</w:t>
      </w:r>
      <w:proofErr w:type="spellEnd"/>
      <w:r w:rsidR="00907B72" w:rsidRPr="00604942">
        <w:rPr>
          <w:rFonts w:ascii="David" w:hAnsi="David"/>
          <w:b/>
          <w:bCs/>
          <w:rtl/>
        </w:rPr>
        <w:t xml:space="preserve"> הנוהל</w:t>
      </w:r>
      <w:r w:rsidR="00C018C6" w:rsidRPr="00604942">
        <w:rPr>
          <w:rFonts w:ascii="David" w:hAnsi="David"/>
          <w:b/>
          <w:bCs/>
          <w:rtl/>
        </w:rPr>
        <w:t>.</w:t>
      </w:r>
    </w:p>
    <w:p w14:paraId="14A9FD5E" w14:textId="4A76896F" w:rsidR="0065773B" w:rsidRPr="00604942" w:rsidRDefault="0065773B" w:rsidP="005F161A">
      <w:pPr>
        <w:pStyle w:val="a7"/>
        <w:spacing w:line="269" w:lineRule="auto"/>
        <w:rPr>
          <w:rFonts w:ascii="David" w:hAnsi="David"/>
          <w:rtl/>
        </w:rPr>
      </w:pPr>
    </w:p>
    <w:p w14:paraId="5869BE89" w14:textId="69133CE7" w:rsidR="003152A0" w:rsidRPr="00604942" w:rsidRDefault="00907B72" w:rsidP="005F161A">
      <w:pPr>
        <w:spacing w:line="269" w:lineRule="auto"/>
        <w:rPr>
          <w:rFonts w:ascii="David" w:hAnsi="David"/>
          <w:b/>
          <w:bCs/>
          <w:rtl/>
        </w:rPr>
      </w:pPr>
      <w:r w:rsidRPr="00604942">
        <w:rPr>
          <w:rFonts w:ascii="David" w:hAnsi="David"/>
          <w:b/>
          <w:bCs/>
          <w:rtl/>
        </w:rPr>
        <w:t xml:space="preserve">כתוצאה </w:t>
      </w:r>
      <w:r w:rsidR="00535C7B" w:rsidRPr="00604942">
        <w:rPr>
          <w:rFonts w:ascii="David" w:hAnsi="David"/>
          <w:b/>
          <w:bCs/>
          <w:rtl/>
        </w:rPr>
        <w:t xml:space="preserve">מכשל זה, </w:t>
      </w:r>
      <w:r w:rsidR="004D52BD" w:rsidRPr="00604942">
        <w:rPr>
          <w:rFonts w:ascii="David" w:hAnsi="David"/>
          <w:b/>
          <w:bCs/>
          <w:rtl/>
        </w:rPr>
        <w:t xml:space="preserve">המתווה לעסקים </w:t>
      </w:r>
      <w:r w:rsidR="00D04958" w:rsidRPr="00604942">
        <w:rPr>
          <w:rFonts w:ascii="David" w:hAnsi="David"/>
          <w:b/>
          <w:bCs/>
          <w:rtl/>
        </w:rPr>
        <w:t>אושר בממשלה</w:t>
      </w:r>
      <w:r w:rsidR="004D52BD" w:rsidRPr="00604942">
        <w:rPr>
          <w:rFonts w:ascii="David" w:hAnsi="David"/>
          <w:b/>
          <w:bCs/>
          <w:rtl/>
        </w:rPr>
        <w:t xml:space="preserve"> </w:t>
      </w:r>
      <w:r w:rsidR="0020198D" w:rsidRPr="00604942">
        <w:rPr>
          <w:rFonts w:ascii="David" w:hAnsi="David"/>
          <w:b/>
          <w:bCs/>
          <w:rtl/>
        </w:rPr>
        <w:t xml:space="preserve">רק </w:t>
      </w:r>
      <w:r w:rsidR="004D52BD" w:rsidRPr="00604942">
        <w:rPr>
          <w:rFonts w:ascii="David" w:hAnsi="David"/>
          <w:b/>
          <w:bCs/>
          <w:rtl/>
        </w:rPr>
        <w:t>כחודש לאחר אירועי שבעה באוקטובר</w:t>
      </w:r>
      <w:r w:rsidR="00FD6CFE" w:rsidRPr="00604942">
        <w:rPr>
          <w:rFonts w:ascii="David" w:hAnsi="David"/>
          <w:b/>
          <w:bCs/>
          <w:rtl/>
        </w:rPr>
        <w:t>,</w:t>
      </w:r>
      <w:r w:rsidR="005918B4" w:rsidRPr="00604942">
        <w:rPr>
          <w:rFonts w:ascii="David" w:hAnsi="David"/>
          <w:b/>
          <w:bCs/>
          <w:rtl/>
        </w:rPr>
        <w:t xml:space="preserve"> </w:t>
      </w:r>
      <w:r w:rsidR="005918B4" w:rsidRPr="00604942">
        <w:rPr>
          <w:rFonts w:ascii="David" w:hAnsi="David"/>
          <w:b/>
          <w:bCs/>
          <w:sz w:val="24"/>
          <w:rtl/>
        </w:rPr>
        <w:t>ו</w:t>
      </w:r>
      <w:r w:rsidR="00C018C6" w:rsidRPr="00604942">
        <w:rPr>
          <w:rFonts w:ascii="David" w:hAnsi="David"/>
          <w:b/>
          <w:bCs/>
          <w:sz w:val="24"/>
          <w:rtl/>
        </w:rPr>
        <w:t xml:space="preserve">המערכת של רשות המיסים להגשת תביעות מקוונות לפיצויים לעסקים נפתחה </w:t>
      </w:r>
      <w:r w:rsidR="005918B4" w:rsidRPr="00604942">
        <w:rPr>
          <w:rFonts w:ascii="David" w:hAnsi="David"/>
          <w:b/>
          <w:bCs/>
          <w:sz w:val="24"/>
          <w:rtl/>
        </w:rPr>
        <w:t>רק כחודש וחצי לאחר אירועי</w:t>
      </w:r>
      <w:r w:rsidR="00C018C6" w:rsidRPr="00604942">
        <w:rPr>
          <w:rFonts w:ascii="David" w:hAnsi="David"/>
          <w:b/>
          <w:bCs/>
          <w:sz w:val="24"/>
          <w:rtl/>
        </w:rPr>
        <w:t xml:space="preserve"> שבעה באוקטובר</w:t>
      </w:r>
      <w:r w:rsidR="00D04958" w:rsidRPr="00604942">
        <w:rPr>
          <w:rStyle w:val="af1"/>
          <w:rFonts w:ascii="David" w:hAnsi="David"/>
          <w:b/>
          <w:bCs/>
          <w:rtl/>
        </w:rPr>
        <w:footnoteReference w:id="36"/>
      </w:r>
      <w:r w:rsidR="00EA3485" w:rsidRPr="00604942">
        <w:rPr>
          <w:rFonts w:ascii="David" w:hAnsi="David"/>
          <w:b/>
          <w:bCs/>
          <w:sz w:val="24"/>
          <w:rtl/>
        </w:rPr>
        <w:t>.</w:t>
      </w:r>
      <w:r w:rsidR="000A5C1B" w:rsidRPr="00604942">
        <w:rPr>
          <w:rFonts w:ascii="David" w:hAnsi="David"/>
          <w:b/>
          <w:bCs/>
          <w:sz w:val="24"/>
          <w:rtl/>
        </w:rPr>
        <w:t xml:space="preserve"> </w:t>
      </w:r>
      <w:r w:rsidR="00535C7B" w:rsidRPr="00604942">
        <w:rPr>
          <w:rFonts w:ascii="David" w:hAnsi="David"/>
          <w:b/>
          <w:bCs/>
          <w:rtl/>
        </w:rPr>
        <w:t xml:space="preserve">משרד מבקר המדינה מעיר </w:t>
      </w:r>
      <w:r w:rsidR="000A5C1B" w:rsidRPr="00604942">
        <w:rPr>
          <w:rFonts w:ascii="David" w:hAnsi="David"/>
          <w:b/>
          <w:bCs/>
          <w:rtl/>
        </w:rPr>
        <w:t xml:space="preserve">כי פרק זמן של כחודש וחצי לפתיחת המערכת להגשת פיצויים ופרק זמן נוסף, ארוך יותר, לקבלה בפועל של הפיצויים הם פרקי זמן ארוכים עבור עסקים קטנים. </w:t>
      </w:r>
      <w:r w:rsidR="00655DAE" w:rsidRPr="00604942">
        <w:rPr>
          <w:rFonts w:ascii="David" w:hAnsi="David"/>
          <w:b/>
          <w:bCs/>
          <w:sz w:val="24"/>
          <w:rtl/>
        </w:rPr>
        <w:t>דבר</w:t>
      </w:r>
      <w:r w:rsidR="003A5C20" w:rsidRPr="00604942">
        <w:rPr>
          <w:rFonts w:ascii="David" w:hAnsi="David"/>
          <w:b/>
          <w:bCs/>
          <w:sz w:val="24"/>
          <w:rtl/>
        </w:rPr>
        <w:t xml:space="preserve"> זה גרם לחוסר ודאות בקרב בעלי העסקים</w:t>
      </w:r>
      <w:r w:rsidR="00A875DA" w:rsidRPr="00604942">
        <w:rPr>
          <w:rFonts w:ascii="David" w:hAnsi="David"/>
          <w:b/>
          <w:bCs/>
          <w:sz w:val="24"/>
          <w:rtl/>
        </w:rPr>
        <w:t xml:space="preserve"> בכלל </w:t>
      </w:r>
      <w:r w:rsidR="00FD6CFE" w:rsidRPr="00604942">
        <w:rPr>
          <w:rFonts w:ascii="David" w:hAnsi="David"/>
          <w:b/>
          <w:bCs/>
          <w:sz w:val="24"/>
          <w:rtl/>
        </w:rPr>
        <w:t>ובקרב</w:t>
      </w:r>
      <w:r w:rsidR="00A875DA" w:rsidRPr="00604942">
        <w:rPr>
          <w:rFonts w:ascii="David" w:hAnsi="David"/>
          <w:b/>
          <w:bCs/>
          <w:sz w:val="24"/>
          <w:rtl/>
        </w:rPr>
        <w:t xml:space="preserve"> עצמאים ושכירים בעלי שליטה בפרט</w:t>
      </w:r>
      <w:r w:rsidR="003A5C20" w:rsidRPr="00604942">
        <w:rPr>
          <w:rFonts w:ascii="David" w:hAnsi="David"/>
          <w:b/>
          <w:bCs/>
          <w:sz w:val="24"/>
          <w:rtl/>
        </w:rPr>
        <w:t>.</w:t>
      </w:r>
      <w:r w:rsidRPr="00604942">
        <w:rPr>
          <w:rFonts w:ascii="David" w:hAnsi="David"/>
          <w:b/>
          <w:bCs/>
          <w:sz w:val="24"/>
          <w:rtl/>
        </w:rPr>
        <w:t xml:space="preserve"> </w:t>
      </w:r>
      <w:r w:rsidR="001B54B1" w:rsidRPr="00604942">
        <w:rPr>
          <w:rFonts w:ascii="David" w:hAnsi="David"/>
          <w:b/>
          <w:bCs/>
          <w:rtl/>
        </w:rPr>
        <w:t>הפער</w:t>
      </w:r>
      <w:r w:rsidR="00535C7B" w:rsidRPr="00604942">
        <w:rPr>
          <w:rFonts w:ascii="David" w:hAnsi="David"/>
          <w:b/>
          <w:bCs/>
          <w:rtl/>
        </w:rPr>
        <w:t xml:space="preserve"> </w:t>
      </w:r>
      <w:r w:rsidRPr="00604942">
        <w:rPr>
          <w:rFonts w:ascii="David" w:hAnsi="David"/>
          <w:b/>
          <w:bCs/>
          <w:rtl/>
        </w:rPr>
        <w:t>מתחדד על רקע אי יישום המלצות דוח מבקר המדינה בכל הנוגע לסיוע הכלכלי במשבר הקורונה מ-</w:t>
      </w:r>
      <w:r w:rsidR="00DD01F3" w:rsidRPr="00604942">
        <w:rPr>
          <w:rFonts w:ascii="David" w:hAnsi="David"/>
          <w:b/>
          <w:bCs/>
          <w:rtl/>
        </w:rPr>
        <w:t>2021</w:t>
      </w:r>
      <w:r w:rsidR="00DD01F3" w:rsidRPr="00604942">
        <w:rPr>
          <w:rStyle w:val="af1"/>
          <w:rFonts w:ascii="David" w:hAnsi="David"/>
          <w:b/>
          <w:bCs/>
          <w:rtl/>
        </w:rPr>
        <w:footnoteReference w:id="37"/>
      </w:r>
      <w:r w:rsidRPr="00604942">
        <w:rPr>
          <w:rFonts w:ascii="David" w:hAnsi="David"/>
          <w:b/>
          <w:bCs/>
          <w:rtl/>
        </w:rPr>
        <w:t xml:space="preserve"> אשר המליץ </w:t>
      </w:r>
      <w:r w:rsidR="00DD01F3" w:rsidRPr="00604942">
        <w:rPr>
          <w:rFonts w:ascii="David" w:hAnsi="David"/>
          <w:b/>
          <w:bCs/>
          <w:rtl/>
        </w:rPr>
        <w:t>כי משרד האוצר על כלל אגפיו ישלים היערכות לפעילות מקצועית-כלכלית לכלל תרחישי החירום, זאת בראייה צופה פני עתיד לשם הגברת המוכנות לתרחיש עתידי</w:t>
      </w:r>
      <w:r w:rsidR="00DD01F3" w:rsidRPr="00604942">
        <w:rPr>
          <w:rStyle w:val="af1"/>
          <w:rFonts w:ascii="David" w:hAnsi="David"/>
          <w:b/>
          <w:bCs/>
          <w:rtl/>
        </w:rPr>
        <w:footnoteReference w:id="38"/>
      </w:r>
      <w:r w:rsidR="00DD01F3" w:rsidRPr="00604942">
        <w:rPr>
          <w:rFonts w:ascii="David" w:hAnsi="David"/>
          <w:b/>
          <w:bCs/>
          <w:rtl/>
        </w:rPr>
        <w:t>.</w:t>
      </w:r>
    </w:p>
    <w:p w14:paraId="6BBF813B" w14:textId="408333AD" w:rsidR="001F4A7C" w:rsidRPr="00604942" w:rsidRDefault="001F4A7C" w:rsidP="005F161A">
      <w:pPr>
        <w:pStyle w:val="a7"/>
        <w:spacing w:line="269" w:lineRule="auto"/>
        <w:rPr>
          <w:rFonts w:ascii="David" w:hAnsi="David"/>
          <w:rtl/>
        </w:rPr>
      </w:pPr>
    </w:p>
    <w:p w14:paraId="2CCDB11E" w14:textId="77777777" w:rsidR="001F4A7C" w:rsidRPr="00604942" w:rsidRDefault="001F4A7C" w:rsidP="005F161A">
      <w:pPr>
        <w:spacing w:line="269" w:lineRule="auto"/>
        <w:rPr>
          <w:rFonts w:ascii="David" w:hAnsi="David"/>
          <w:b/>
          <w:bCs/>
          <w:rtl/>
        </w:rPr>
      </w:pPr>
      <w:r w:rsidRPr="00604942">
        <w:rPr>
          <w:rFonts w:ascii="David" w:hAnsi="David"/>
          <w:b/>
          <w:bCs/>
          <w:rtl/>
        </w:rPr>
        <w:t xml:space="preserve">על משרד האוצר </w:t>
      </w:r>
      <w:proofErr w:type="spellStart"/>
      <w:r w:rsidR="00C018C6" w:rsidRPr="00604942">
        <w:rPr>
          <w:rFonts w:ascii="David" w:hAnsi="David"/>
          <w:b/>
          <w:bCs/>
          <w:rtl/>
        </w:rPr>
        <w:t>ובט"ל</w:t>
      </w:r>
      <w:proofErr w:type="spellEnd"/>
      <w:r w:rsidR="00C018C6" w:rsidRPr="00604942">
        <w:rPr>
          <w:rFonts w:ascii="David" w:hAnsi="David"/>
          <w:b/>
          <w:bCs/>
          <w:rtl/>
        </w:rPr>
        <w:t xml:space="preserve"> </w:t>
      </w:r>
      <w:r w:rsidRPr="00604942">
        <w:rPr>
          <w:rFonts w:ascii="David" w:hAnsi="David"/>
          <w:b/>
          <w:bCs/>
          <w:rtl/>
        </w:rPr>
        <w:t xml:space="preserve">לבחון את </w:t>
      </w:r>
      <w:r w:rsidR="00DC3D74" w:rsidRPr="00604942">
        <w:rPr>
          <w:rFonts w:ascii="David" w:hAnsi="David"/>
          <w:b/>
          <w:bCs/>
          <w:rtl/>
        </w:rPr>
        <w:t xml:space="preserve">הצורך </w:t>
      </w:r>
      <w:proofErr w:type="spellStart"/>
      <w:r w:rsidR="00DC3D74" w:rsidRPr="00604942">
        <w:rPr>
          <w:rFonts w:ascii="David" w:hAnsi="David"/>
          <w:b/>
          <w:bCs/>
          <w:rtl/>
        </w:rPr>
        <w:t>ב</w:t>
      </w:r>
      <w:r w:rsidRPr="00604942">
        <w:rPr>
          <w:rFonts w:ascii="David" w:hAnsi="David"/>
          <w:b/>
          <w:bCs/>
          <w:rtl/>
        </w:rPr>
        <w:t>אסדרת</w:t>
      </w:r>
      <w:proofErr w:type="spellEnd"/>
      <w:r w:rsidRPr="00604942">
        <w:rPr>
          <w:rFonts w:ascii="David" w:hAnsi="David"/>
          <w:b/>
          <w:bCs/>
          <w:rtl/>
        </w:rPr>
        <w:t xml:space="preserve"> נוהל </w:t>
      </w:r>
      <w:r w:rsidR="004C6D05" w:rsidRPr="00604942">
        <w:rPr>
          <w:rFonts w:ascii="David" w:hAnsi="David"/>
          <w:b/>
          <w:bCs/>
          <w:rtl/>
        </w:rPr>
        <w:t>לסיוע בחירום במתכונת</w:t>
      </w:r>
      <w:r w:rsidR="007F3197" w:rsidRPr="00604942">
        <w:rPr>
          <w:rFonts w:ascii="David" w:hAnsi="David"/>
          <w:b/>
          <w:bCs/>
          <w:rtl/>
        </w:rPr>
        <w:t xml:space="preserve"> מהירה</w:t>
      </w:r>
      <w:r w:rsidR="006B0D45" w:rsidRPr="00604942">
        <w:rPr>
          <w:rFonts w:ascii="David" w:hAnsi="David"/>
          <w:b/>
          <w:bCs/>
          <w:rtl/>
        </w:rPr>
        <w:t xml:space="preserve"> של</w:t>
      </w:r>
      <w:r w:rsidR="004C6D05" w:rsidRPr="00604942">
        <w:rPr>
          <w:rFonts w:ascii="David" w:hAnsi="David"/>
          <w:b/>
          <w:bCs/>
          <w:rtl/>
        </w:rPr>
        <w:t xml:space="preserve"> "</w:t>
      </w:r>
      <w:r w:rsidRPr="00604942">
        <w:rPr>
          <w:rFonts w:ascii="David" w:hAnsi="David"/>
          <w:b/>
          <w:bCs/>
          <w:rtl/>
        </w:rPr>
        <w:t>לחיצת כפתור</w:t>
      </w:r>
      <w:r w:rsidR="004C6D05" w:rsidRPr="00604942">
        <w:rPr>
          <w:rFonts w:ascii="David" w:hAnsi="David"/>
          <w:b/>
          <w:bCs/>
          <w:rtl/>
        </w:rPr>
        <w:t>"</w:t>
      </w:r>
      <w:r w:rsidRPr="00604942">
        <w:rPr>
          <w:rFonts w:ascii="David" w:hAnsi="David"/>
          <w:b/>
          <w:bCs/>
          <w:rtl/>
        </w:rPr>
        <w:t xml:space="preserve"> בחקיקה</w:t>
      </w:r>
      <w:r w:rsidR="007A4CE6" w:rsidRPr="00604942">
        <w:rPr>
          <w:rFonts w:ascii="David" w:hAnsi="David"/>
          <w:b/>
          <w:bCs/>
          <w:rtl/>
        </w:rPr>
        <w:t xml:space="preserve"> כדי למנוע מחלוקות בין משרדי הממשלה וכדי</w:t>
      </w:r>
      <w:r w:rsidR="007F3197" w:rsidRPr="00604942">
        <w:rPr>
          <w:rFonts w:ascii="David" w:hAnsi="David"/>
          <w:b/>
          <w:bCs/>
          <w:rtl/>
        </w:rPr>
        <w:t xml:space="preserve"> לייצר ודאות</w:t>
      </w:r>
      <w:r w:rsidR="007A4CE6" w:rsidRPr="00604942">
        <w:rPr>
          <w:rFonts w:ascii="David" w:hAnsi="David"/>
          <w:b/>
          <w:bCs/>
          <w:rtl/>
        </w:rPr>
        <w:t xml:space="preserve"> </w:t>
      </w:r>
      <w:r w:rsidR="007F3197" w:rsidRPr="00604942">
        <w:rPr>
          <w:rFonts w:ascii="David" w:hAnsi="David"/>
          <w:b/>
          <w:bCs/>
          <w:rtl/>
        </w:rPr>
        <w:t>כלכלית לעסקים קטנים ו</w:t>
      </w:r>
      <w:r w:rsidR="007A4CE6" w:rsidRPr="00604942">
        <w:rPr>
          <w:rFonts w:ascii="David" w:hAnsi="David"/>
          <w:b/>
          <w:bCs/>
          <w:rtl/>
        </w:rPr>
        <w:t xml:space="preserve">לתת </w:t>
      </w:r>
      <w:r w:rsidR="007F3197" w:rsidRPr="00604942">
        <w:rPr>
          <w:rFonts w:ascii="David" w:hAnsi="David"/>
          <w:b/>
          <w:bCs/>
          <w:rtl/>
        </w:rPr>
        <w:t xml:space="preserve">להם </w:t>
      </w:r>
      <w:r w:rsidR="007A4CE6" w:rsidRPr="00604942">
        <w:rPr>
          <w:rFonts w:ascii="David" w:hAnsi="David"/>
          <w:b/>
          <w:bCs/>
          <w:rtl/>
        </w:rPr>
        <w:t>מענה מהיר ככל הניתן</w:t>
      </w:r>
      <w:r w:rsidR="002D621E" w:rsidRPr="00604942">
        <w:rPr>
          <w:rFonts w:ascii="David" w:hAnsi="David"/>
          <w:b/>
          <w:bCs/>
          <w:rtl/>
        </w:rPr>
        <w:t xml:space="preserve"> בחירום</w:t>
      </w:r>
      <w:r w:rsidRPr="00604942">
        <w:rPr>
          <w:rFonts w:ascii="David" w:hAnsi="David"/>
          <w:b/>
          <w:bCs/>
          <w:rtl/>
        </w:rPr>
        <w:t>.</w:t>
      </w:r>
    </w:p>
    <w:p w14:paraId="176346FF" w14:textId="77777777" w:rsidR="00E12A61" w:rsidRPr="00604942" w:rsidRDefault="00E12A61" w:rsidP="005F161A">
      <w:pPr>
        <w:spacing w:line="269" w:lineRule="auto"/>
        <w:rPr>
          <w:rFonts w:ascii="David" w:hAnsi="David"/>
          <w:b/>
          <w:bCs/>
          <w:rtl/>
        </w:rPr>
      </w:pPr>
    </w:p>
    <w:p w14:paraId="6E4AD26D" w14:textId="51C0F6B8" w:rsidR="004B6142" w:rsidRDefault="004B6142" w:rsidP="005F161A">
      <w:pPr>
        <w:pStyle w:val="50"/>
        <w:spacing w:line="269" w:lineRule="auto"/>
        <w:rPr>
          <w:rFonts w:ascii="David" w:hAnsi="David"/>
          <w:rtl/>
        </w:rPr>
      </w:pPr>
      <w:bookmarkStart w:id="28" w:name="_Toc196826231"/>
      <w:r w:rsidRPr="00604942">
        <w:rPr>
          <w:rFonts w:ascii="David" w:hAnsi="David"/>
          <w:rtl/>
        </w:rPr>
        <w:t>היערכות משרד הכלכלה</w:t>
      </w:r>
      <w:bookmarkEnd w:id="28"/>
    </w:p>
    <w:p w14:paraId="72C5C1EA" w14:textId="77777777" w:rsidR="006E78FA" w:rsidRPr="006E78FA" w:rsidRDefault="006E78FA" w:rsidP="005F161A">
      <w:pPr>
        <w:spacing w:line="269" w:lineRule="auto"/>
        <w:rPr>
          <w:rtl/>
        </w:rPr>
      </w:pPr>
    </w:p>
    <w:p w14:paraId="47779B4E" w14:textId="77777777" w:rsidR="004B6142" w:rsidRPr="00604942" w:rsidRDefault="004B6142" w:rsidP="005F161A">
      <w:pPr>
        <w:spacing w:line="269" w:lineRule="auto"/>
        <w:rPr>
          <w:rFonts w:ascii="David" w:hAnsi="David"/>
          <w:rtl/>
        </w:rPr>
      </w:pPr>
      <w:r w:rsidRPr="00604942">
        <w:rPr>
          <w:rFonts w:ascii="David" w:hAnsi="David"/>
          <w:rtl/>
        </w:rPr>
        <w:t xml:space="preserve">לפי תרחיש הייחוס למלחמה שהגדירה </w:t>
      </w:r>
      <w:proofErr w:type="spellStart"/>
      <w:r w:rsidRPr="00604942">
        <w:rPr>
          <w:rFonts w:ascii="David" w:hAnsi="David"/>
          <w:rtl/>
        </w:rPr>
        <w:t>רח"ל</w:t>
      </w:r>
      <w:proofErr w:type="spellEnd"/>
      <w:r w:rsidRPr="00604942">
        <w:rPr>
          <w:rFonts w:ascii="David" w:hAnsi="David"/>
          <w:rtl/>
        </w:rPr>
        <w:t>, משרד הכלכלה גוזר משימות למכלולי החירום השונים</w:t>
      </w:r>
      <w:r w:rsidRPr="00604942">
        <w:rPr>
          <w:rStyle w:val="af1"/>
          <w:rFonts w:ascii="David" w:hAnsi="David"/>
          <w:rtl/>
        </w:rPr>
        <w:footnoteReference w:id="39"/>
      </w:r>
      <w:r w:rsidRPr="00604942">
        <w:rPr>
          <w:rFonts w:ascii="David" w:hAnsi="David"/>
          <w:rtl/>
        </w:rPr>
        <w:t>, ובהם מכלול של עסקים קטנים. לפי תרחיש הייחוס הגדיר המשרד גם יעדי שירות לשעת חירום בנוגע לעסקים קטנים, ואלו הם:</w:t>
      </w:r>
    </w:p>
    <w:p w14:paraId="528DD4FA" w14:textId="4AD24488" w:rsidR="004B6142" w:rsidRPr="00604942" w:rsidRDefault="004B6142" w:rsidP="005F161A">
      <w:pPr>
        <w:pStyle w:val="a7"/>
        <w:spacing w:line="269" w:lineRule="auto"/>
        <w:rPr>
          <w:rFonts w:ascii="David" w:hAnsi="David"/>
          <w:rtl/>
        </w:rPr>
      </w:pPr>
    </w:p>
    <w:p w14:paraId="26306C43" w14:textId="77777777" w:rsidR="004B6142" w:rsidRPr="00604942" w:rsidRDefault="004B6142" w:rsidP="005F161A">
      <w:pPr>
        <w:pStyle w:val="af2"/>
        <w:numPr>
          <w:ilvl w:val="0"/>
          <w:numId w:val="4"/>
        </w:numPr>
        <w:spacing w:line="269" w:lineRule="auto"/>
        <w:rPr>
          <w:rFonts w:ascii="David" w:hAnsi="David"/>
        </w:rPr>
      </w:pPr>
      <w:r w:rsidRPr="00604942">
        <w:rPr>
          <w:rFonts w:ascii="David" w:hAnsi="David"/>
          <w:rtl/>
        </w:rPr>
        <w:t>אספקת מידע עדכני ומהימן לעסקים בפלטפורמות האלה: מוקד טלפוני, אתר העסק במרשתת (אינטרנט), וובינרים ודיוור ישיר.</w:t>
      </w:r>
    </w:p>
    <w:p w14:paraId="28031620" w14:textId="3FC210CC" w:rsidR="004B6142" w:rsidRPr="00604942" w:rsidRDefault="004B6142" w:rsidP="005F161A">
      <w:pPr>
        <w:pStyle w:val="af2"/>
        <w:numPr>
          <w:ilvl w:val="0"/>
          <w:numId w:val="4"/>
        </w:numPr>
        <w:spacing w:line="269" w:lineRule="auto"/>
        <w:rPr>
          <w:rFonts w:ascii="David" w:hAnsi="David"/>
        </w:rPr>
      </w:pPr>
      <w:r w:rsidRPr="00604942">
        <w:rPr>
          <w:rFonts w:ascii="David" w:hAnsi="David"/>
          <w:rtl/>
        </w:rPr>
        <w:t xml:space="preserve">קידום סוגיות מדיניות המשפיעות על עסקים קטנים ובינוניים ומצויות באחריותם של גורמים </w:t>
      </w:r>
      <w:r w:rsidR="006D2F7D">
        <w:rPr>
          <w:rFonts w:ascii="David" w:hAnsi="David" w:hint="cs"/>
          <w:rtl/>
        </w:rPr>
        <w:t>מ</w:t>
      </w:r>
      <w:r w:rsidRPr="00604942">
        <w:rPr>
          <w:rFonts w:ascii="David" w:hAnsi="David"/>
          <w:rtl/>
        </w:rPr>
        <w:t xml:space="preserve">משלתיים כגון רשות המיסים, </w:t>
      </w:r>
      <w:proofErr w:type="spellStart"/>
      <w:r w:rsidRPr="00604942">
        <w:rPr>
          <w:rFonts w:ascii="David" w:hAnsi="David"/>
          <w:rtl/>
        </w:rPr>
        <w:t>הבט"ל</w:t>
      </w:r>
      <w:proofErr w:type="spellEnd"/>
      <w:r w:rsidRPr="00604942">
        <w:rPr>
          <w:rFonts w:ascii="David" w:hAnsi="David"/>
          <w:rtl/>
        </w:rPr>
        <w:t xml:space="preserve">, בנק ישראל </w:t>
      </w:r>
      <w:proofErr w:type="spellStart"/>
      <w:r w:rsidRPr="00604942">
        <w:rPr>
          <w:rFonts w:ascii="David" w:hAnsi="David"/>
          <w:rtl/>
        </w:rPr>
        <w:t>והחשכ"ל</w:t>
      </w:r>
      <w:proofErr w:type="spellEnd"/>
      <w:r w:rsidRPr="00604942">
        <w:rPr>
          <w:rFonts w:ascii="David" w:hAnsi="David"/>
          <w:rtl/>
        </w:rPr>
        <w:t>.</w:t>
      </w:r>
    </w:p>
    <w:p w14:paraId="29626CE8" w14:textId="77777777" w:rsidR="004B6142" w:rsidRPr="00604942" w:rsidRDefault="004B6142" w:rsidP="005F161A">
      <w:pPr>
        <w:pStyle w:val="af2"/>
        <w:numPr>
          <w:ilvl w:val="0"/>
          <w:numId w:val="4"/>
        </w:numPr>
        <w:spacing w:line="269" w:lineRule="auto"/>
        <w:rPr>
          <w:rFonts w:ascii="David" w:hAnsi="David"/>
        </w:rPr>
      </w:pPr>
      <w:r w:rsidRPr="00604942">
        <w:rPr>
          <w:rFonts w:ascii="David" w:hAnsi="David"/>
          <w:rtl/>
        </w:rPr>
        <w:t>סיוע לעסקים באמצעות מתן כלים עסקיים לניהול בשעת חירום. הסיוע ייעשה באמצעות וובינרים, הרצאות, הכוונה טלפונית בשעת חירום והגעה למוקדי הפינוי.</w:t>
      </w:r>
    </w:p>
    <w:p w14:paraId="45AA0D67" w14:textId="77777777" w:rsidR="004B6142" w:rsidRPr="00604942" w:rsidRDefault="004B6142" w:rsidP="005F161A">
      <w:pPr>
        <w:pStyle w:val="af2"/>
        <w:numPr>
          <w:ilvl w:val="0"/>
          <w:numId w:val="4"/>
        </w:numPr>
        <w:spacing w:line="269" w:lineRule="auto"/>
        <w:rPr>
          <w:rFonts w:ascii="David" w:hAnsi="David"/>
        </w:rPr>
      </w:pPr>
      <w:r w:rsidRPr="00604942">
        <w:rPr>
          <w:rFonts w:ascii="David" w:hAnsi="David"/>
          <w:rtl/>
        </w:rPr>
        <w:t>גיבוש תמונת מצב על ידי שיח עם העסקים ובאמצעות סקרים.</w:t>
      </w:r>
    </w:p>
    <w:p w14:paraId="27D10D0C" w14:textId="7F9BECEB" w:rsidR="004B6142" w:rsidRPr="006D2F7D" w:rsidRDefault="004B6142" w:rsidP="005F161A">
      <w:pPr>
        <w:pStyle w:val="a7"/>
        <w:spacing w:line="269" w:lineRule="auto"/>
        <w:rPr>
          <w:rFonts w:ascii="David" w:hAnsi="David"/>
          <w:rtl/>
        </w:rPr>
      </w:pPr>
    </w:p>
    <w:p w14:paraId="19EE5D07" w14:textId="77777777" w:rsidR="004B6142" w:rsidRPr="00604942" w:rsidRDefault="004B6142" w:rsidP="005F161A">
      <w:pPr>
        <w:spacing w:line="269" w:lineRule="auto"/>
        <w:rPr>
          <w:rFonts w:ascii="David" w:hAnsi="David"/>
          <w:rtl/>
        </w:rPr>
      </w:pPr>
      <w:r w:rsidRPr="00604942">
        <w:rPr>
          <w:rFonts w:ascii="David" w:hAnsi="David"/>
          <w:rtl/>
        </w:rPr>
        <w:t xml:space="preserve">ביולי 2023 הנחה מנכ"ל משרד הכלכלה את הנהלת המשרד להיערך לתרחיש של מלחמה. בספטמבר 2023 השתתף המשרד בתרגיל לתרחיש מלחמה, לרבות סיוע לעסקים קטנים, בהנחיית </w:t>
      </w:r>
      <w:proofErr w:type="spellStart"/>
      <w:r w:rsidRPr="00604942">
        <w:rPr>
          <w:rFonts w:ascii="David" w:hAnsi="David"/>
          <w:rtl/>
        </w:rPr>
        <w:t>רח"ל</w:t>
      </w:r>
      <w:proofErr w:type="spellEnd"/>
      <w:r w:rsidRPr="00604942">
        <w:rPr>
          <w:rFonts w:ascii="David" w:hAnsi="David"/>
          <w:rtl/>
        </w:rPr>
        <w:t xml:space="preserve"> ופיקוד העורף. </w:t>
      </w:r>
    </w:p>
    <w:p w14:paraId="68739CF3" w14:textId="1BDCF992" w:rsidR="004B6142" w:rsidRPr="00604942" w:rsidRDefault="004B6142" w:rsidP="005F161A">
      <w:pPr>
        <w:pStyle w:val="a7"/>
        <w:spacing w:line="269" w:lineRule="auto"/>
        <w:rPr>
          <w:rFonts w:ascii="David" w:hAnsi="David"/>
          <w:rtl/>
        </w:rPr>
      </w:pPr>
    </w:p>
    <w:p w14:paraId="3658F417" w14:textId="77777777" w:rsidR="004B6142" w:rsidRPr="00604942" w:rsidRDefault="004B6142" w:rsidP="005F161A">
      <w:pPr>
        <w:spacing w:line="269" w:lineRule="auto"/>
        <w:rPr>
          <w:rFonts w:ascii="David" w:hAnsi="David"/>
          <w:rtl/>
        </w:rPr>
      </w:pPr>
      <w:r w:rsidRPr="00604942">
        <w:rPr>
          <w:rFonts w:ascii="David" w:hAnsi="David"/>
          <w:rtl/>
        </w:rPr>
        <w:lastRenderedPageBreak/>
        <w:t>נציגי משרד הכלכלה מסרו למשרד מבקר המדינה באפריל 2024 כי בעקבות משבר הקורונה הופקו הלקחים האלה לגבי עסקים קטנים:</w:t>
      </w:r>
    </w:p>
    <w:p w14:paraId="0D98D9B8" w14:textId="77777777" w:rsidR="004B6142" w:rsidRPr="00604942" w:rsidRDefault="004B6142" w:rsidP="005F161A">
      <w:pPr>
        <w:pStyle w:val="af2"/>
        <w:numPr>
          <w:ilvl w:val="0"/>
          <w:numId w:val="30"/>
        </w:numPr>
        <w:spacing w:line="269" w:lineRule="auto"/>
        <w:rPr>
          <w:rFonts w:ascii="David" w:hAnsi="David"/>
        </w:rPr>
      </w:pPr>
      <w:r w:rsidRPr="00604942">
        <w:rPr>
          <w:rFonts w:ascii="David" w:hAnsi="David"/>
          <w:rtl/>
        </w:rPr>
        <w:t>מתן מענה לעסקים קטנים באמצעות פיצוי אחד לכלל צורכי העסק במקום פיצול הפיצוי לפי הצרכים השונים.</w:t>
      </w:r>
    </w:p>
    <w:p w14:paraId="3BE526A2" w14:textId="77777777" w:rsidR="004B6142" w:rsidRPr="00604942" w:rsidRDefault="004B6142" w:rsidP="005F161A">
      <w:pPr>
        <w:pStyle w:val="af2"/>
        <w:numPr>
          <w:ilvl w:val="0"/>
          <w:numId w:val="30"/>
        </w:numPr>
        <w:spacing w:line="269" w:lineRule="auto"/>
        <w:rPr>
          <w:rFonts w:ascii="David" w:hAnsi="David"/>
        </w:rPr>
      </w:pPr>
      <w:r w:rsidRPr="00604942">
        <w:rPr>
          <w:rFonts w:ascii="David" w:hAnsi="David"/>
          <w:rtl/>
        </w:rPr>
        <w:t>גיבוש נוסחה משופרת לפיצויים לעסקים קטנים.</w:t>
      </w:r>
    </w:p>
    <w:p w14:paraId="6107F6EE" w14:textId="77777777" w:rsidR="004B6142" w:rsidRPr="00604942" w:rsidRDefault="004B6142" w:rsidP="005F161A">
      <w:pPr>
        <w:pStyle w:val="af2"/>
        <w:numPr>
          <w:ilvl w:val="0"/>
          <w:numId w:val="30"/>
        </w:numPr>
        <w:spacing w:line="269" w:lineRule="auto"/>
        <w:rPr>
          <w:rFonts w:ascii="David" w:hAnsi="David"/>
        </w:rPr>
      </w:pPr>
      <w:r w:rsidRPr="00604942">
        <w:rPr>
          <w:rFonts w:ascii="David" w:hAnsi="David"/>
          <w:rtl/>
        </w:rPr>
        <w:t>פרסום הודעה מהירה על מתן פיצויים לעסקים קטנים.</w:t>
      </w:r>
    </w:p>
    <w:p w14:paraId="607CA35C" w14:textId="075F15CF" w:rsidR="004B6142" w:rsidRPr="00604942" w:rsidRDefault="004B6142" w:rsidP="005F161A">
      <w:pPr>
        <w:pStyle w:val="a7"/>
        <w:spacing w:line="269" w:lineRule="auto"/>
        <w:rPr>
          <w:rFonts w:ascii="David" w:hAnsi="David"/>
          <w:rtl/>
        </w:rPr>
      </w:pPr>
    </w:p>
    <w:p w14:paraId="2893EECB" w14:textId="0BF33995" w:rsidR="004B6142" w:rsidRPr="00604942" w:rsidRDefault="004B6142" w:rsidP="005F161A">
      <w:pPr>
        <w:spacing w:line="269" w:lineRule="auto"/>
        <w:rPr>
          <w:rFonts w:ascii="David" w:hAnsi="David"/>
          <w:b/>
          <w:bCs/>
          <w:rtl/>
        </w:rPr>
      </w:pPr>
      <w:r w:rsidRPr="00604942">
        <w:rPr>
          <w:rFonts w:ascii="David" w:hAnsi="David"/>
          <w:b/>
          <w:bCs/>
          <w:rtl/>
        </w:rPr>
        <w:t xml:space="preserve">נמצא כי אף </w:t>
      </w:r>
      <w:bookmarkStart w:id="29" w:name="_Hlk169503627"/>
      <w:r w:rsidRPr="00604942">
        <w:rPr>
          <w:rFonts w:ascii="David" w:hAnsi="David"/>
          <w:b/>
          <w:bCs/>
          <w:rtl/>
        </w:rPr>
        <w:t>שמשרד הכלכלה והסוכנות לעסקים קטנים החלו להיערך לשעת חירום לפני פרוץ מלחמת חרבות ברזל, ואף ערכו תרגיל לתרחיש מלחמה (בספטמבר 2023), הם לא הכינו לפני אירועי שבעה באוקטובר תוכנית מגירה כלכלית, המתואמת עם משרד האוצר, לסיוע לעסקים זעירים וקטנים בשעת חירום.</w:t>
      </w:r>
      <w:bookmarkEnd w:id="29"/>
    </w:p>
    <w:p w14:paraId="58D02A7E" w14:textId="65D4496A" w:rsidR="00F031CD" w:rsidRPr="00604942" w:rsidRDefault="00F031CD" w:rsidP="005F161A">
      <w:pPr>
        <w:pStyle w:val="a7"/>
        <w:spacing w:line="269" w:lineRule="auto"/>
        <w:rPr>
          <w:rFonts w:ascii="David" w:hAnsi="David"/>
          <w:rtl/>
        </w:rPr>
      </w:pPr>
    </w:p>
    <w:p w14:paraId="44FB07A7" w14:textId="0CF4B2CB" w:rsidR="00F031CD" w:rsidRPr="00604942" w:rsidRDefault="00F031CD" w:rsidP="005F161A">
      <w:pPr>
        <w:spacing w:line="269" w:lineRule="auto"/>
        <w:rPr>
          <w:rFonts w:ascii="David" w:hAnsi="David"/>
          <w:rtl/>
        </w:rPr>
      </w:pPr>
      <w:r w:rsidRPr="00604942">
        <w:rPr>
          <w:rFonts w:ascii="David" w:hAnsi="David"/>
          <w:rtl/>
        </w:rPr>
        <w:t>נציגי משרד הכלכלה</w:t>
      </w:r>
      <w:r w:rsidR="00C35886" w:rsidRPr="00604942">
        <w:rPr>
          <w:rFonts w:ascii="David" w:hAnsi="David"/>
          <w:rtl/>
        </w:rPr>
        <w:t xml:space="preserve"> מסרו</w:t>
      </w:r>
      <w:r w:rsidRPr="00604942">
        <w:rPr>
          <w:rFonts w:ascii="David" w:hAnsi="David"/>
          <w:rtl/>
        </w:rPr>
        <w:t xml:space="preserve"> כי באוקטובר 2023, בסמוך לאחר אירועי שבעה באוקטובר, גיבש המשרד תוכנית סיוע לעסקים קטנים</w:t>
      </w:r>
      <w:r w:rsidRPr="00604942">
        <w:rPr>
          <w:rStyle w:val="af1"/>
          <w:rFonts w:ascii="David" w:hAnsi="David"/>
          <w:rtl/>
        </w:rPr>
        <w:footnoteReference w:id="40"/>
      </w:r>
      <w:r w:rsidRPr="00604942">
        <w:rPr>
          <w:rFonts w:ascii="David" w:hAnsi="David"/>
          <w:rtl/>
        </w:rPr>
        <w:t xml:space="preserve"> שאותה הגיש </w:t>
      </w:r>
      <w:proofErr w:type="spellStart"/>
      <w:r w:rsidRPr="00604942">
        <w:rPr>
          <w:rFonts w:ascii="David" w:hAnsi="David"/>
          <w:rtl/>
        </w:rPr>
        <w:t>לאג"ת</w:t>
      </w:r>
      <w:proofErr w:type="spellEnd"/>
      <w:r w:rsidRPr="00604942">
        <w:rPr>
          <w:rFonts w:ascii="David" w:hAnsi="David"/>
          <w:rtl/>
        </w:rPr>
        <w:t xml:space="preserve"> במשרד האוצר. נציגי משרד הכלכלה טענו כי אג"ת לא אישר את התוכנית. התוכנית התבססה על הלקחים שהופקו ממשבר הקורונה, בהתחשב במאפיינים השונים של המצב המלחמתי. הם ציינו כי תוכנית הסיוע שגובשה אינה "המצאת הגלגל מחדש" אלא היא מבוססת על נוסחה מוכרת מתקופת הקורונה, שנעשו בה שינויים על פי מצב החירום. כמו כן, משרד הכלכלה הסיט חלק מתקציב הסוכנות לעסקים קטנים (מפעילות מערך המעוף), כ-11.3 מיליון ש"ח</w:t>
      </w:r>
      <w:r w:rsidRPr="00604942">
        <w:rPr>
          <w:rStyle w:val="af1"/>
          <w:rFonts w:ascii="David" w:hAnsi="David"/>
          <w:rtl/>
        </w:rPr>
        <w:footnoteReference w:id="41"/>
      </w:r>
      <w:r w:rsidRPr="00604942">
        <w:rPr>
          <w:rFonts w:ascii="David" w:hAnsi="David"/>
          <w:rtl/>
        </w:rPr>
        <w:t xml:space="preserve">, לטובת </w:t>
      </w:r>
      <w:r w:rsidRPr="00604942">
        <w:rPr>
          <w:rFonts w:ascii="David" w:hAnsi="David"/>
          <w:sz w:val="24"/>
          <w:rtl/>
        </w:rPr>
        <w:t>מימוש תוכניות חירום</w:t>
      </w:r>
      <w:r w:rsidRPr="00604942">
        <w:rPr>
          <w:rFonts w:ascii="David" w:hAnsi="David"/>
          <w:rtl/>
        </w:rPr>
        <w:t>.</w:t>
      </w:r>
    </w:p>
    <w:p w14:paraId="4E3CAA93" w14:textId="1C114F96" w:rsidR="004B6142" w:rsidRPr="00604942" w:rsidRDefault="004B6142" w:rsidP="005F161A">
      <w:pPr>
        <w:pStyle w:val="a7"/>
        <w:spacing w:line="269" w:lineRule="auto"/>
        <w:rPr>
          <w:rFonts w:ascii="David" w:hAnsi="David"/>
          <w:rtl/>
        </w:rPr>
      </w:pPr>
    </w:p>
    <w:p w14:paraId="0868B886" w14:textId="77777777" w:rsidR="004B6142" w:rsidRPr="00604942" w:rsidRDefault="004B6142" w:rsidP="005F161A">
      <w:pPr>
        <w:spacing w:line="269" w:lineRule="auto"/>
        <w:rPr>
          <w:rFonts w:ascii="David" w:hAnsi="David"/>
          <w:sz w:val="24"/>
          <w:rtl/>
        </w:rPr>
      </w:pPr>
      <w:r w:rsidRPr="00604942">
        <w:rPr>
          <w:rFonts w:ascii="David" w:hAnsi="David"/>
          <w:rtl/>
        </w:rPr>
        <w:t>לטענת משרד הכלכלה, אג"ת לא אישר את תוכנית הסיוע לעסקים קטנים שהכין המשרד בסמוך לאחר אירועי שבעה באוקטובר.</w:t>
      </w:r>
    </w:p>
    <w:p w14:paraId="65250A3F" w14:textId="77777777" w:rsidR="004233DF" w:rsidRPr="002F39FD" w:rsidRDefault="004233DF" w:rsidP="005F161A">
      <w:pPr>
        <w:spacing w:line="269" w:lineRule="auto"/>
        <w:rPr>
          <w:sz w:val="16"/>
          <w:szCs w:val="20"/>
          <w:rtl/>
        </w:rPr>
      </w:pPr>
    </w:p>
    <w:p w14:paraId="07E0F781" w14:textId="48AD4AB6" w:rsidR="002B640F" w:rsidRPr="00604942" w:rsidRDefault="002B640F" w:rsidP="005F161A">
      <w:pPr>
        <w:spacing w:line="269" w:lineRule="auto"/>
        <w:rPr>
          <w:rFonts w:ascii="David" w:hAnsi="David"/>
          <w:rtl/>
        </w:rPr>
      </w:pPr>
      <w:r w:rsidRPr="00604942">
        <w:rPr>
          <w:rFonts w:ascii="David" w:hAnsi="David"/>
          <w:sz w:val="24"/>
          <w:rtl/>
        </w:rPr>
        <w:t xml:space="preserve">בתשובתו למשרד מבקר המדינה מסר אג"ת כי משרד הכלכלה לא הגיש תוכנית רלוונטית לסיוע לעסקים. אג"ת ציין כי התוכנית ששלח משרד הכלכלה הייתה בבסיסה התוכנית שפרסם משרד האוצר בתחילת המלחמה, שלפיה יוכפלו שיעורי הסיוע לעסקים במסגרת התוכנית. התוכנית גם לא כללה היגיון כלכלי מסודר ולא התבססה על עבודה מקצועית. </w:t>
      </w:r>
    </w:p>
    <w:p w14:paraId="5C83D565" w14:textId="734927FA" w:rsidR="004B6142" w:rsidRPr="00604942" w:rsidRDefault="004B6142" w:rsidP="005F161A">
      <w:pPr>
        <w:pStyle w:val="a7"/>
        <w:spacing w:line="269" w:lineRule="auto"/>
        <w:rPr>
          <w:rFonts w:ascii="David" w:hAnsi="David"/>
          <w:rtl/>
        </w:rPr>
      </w:pPr>
    </w:p>
    <w:p w14:paraId="489E731C" w14:textId="77777777" w:rsidR="002B640F" w:rsidRPr="00604942" w:rsidRDefault="002B640F" w:rsidP="005F161A">
      <w:pPr>
        <w:spacing w:line="269" w:lineRule="auto"/>
        <w:rPr>
          <w:rFonts w:ascii="David" w:hAnsi="David"/>
          <w:sz w:val="24"/>
          <w:rtl/>
        </w:rPr>
      </w:pPr>
      <w:r w:rsidRPr="00604942">
        <w:rPr>
          <w:rFonts w:ascii="David" w:hAnsi="David"/>
          <w:rtl/>
        </w:rPr>
        <w:t xml:space="preserve">בתשובתו </w:t>
      </w:r>
      <w:r w:rsidR="00E4679D" w:rsidRPr="00604942">
        <w:rPr>
          <w:rFonts w:ascii="David" w:hAnsi="David"/>
          <w:rtl/>
        </w:rPr>
        <w:t xml:space="preserve">מאוקטובר 2024 </w:t>
      </w:r>
      <w:r w:rsidRPr="00604942">
        <w:rPr>
          <w:rFonts w:ascii="David" w:hAnsi="David"/>
          <w:rtl/>
        </w:rPr>
        <w:t>למשרד מבקר המדינה מסר משרד הכלכלה כי לסוכנות לעסקים קטנים יש תוכנית לשעת חירום הנוגעת לתחום אחריותה. משרד הכלכלה הוסיף שלסוכנות לא יכולה להיות תוכנית חירום הכוללת מתן כלים שבאחריות משרדי ממשלה אחרים, ובהם משרד האוצר. על משרד האוצר להתייעץ עם משרד הכלכלה ועם הסוכנות לעסקים קטנים בכל הנוגע לכלי סיוע לעסקים בשעת חירום.</w:t>
      </w:r>
      <w:r w:rsidR="00BD3AA1" w:rsidRPr="00604942">
        <w:rPr>
          <w:rFonts w:ascii="David" w:hAnsi="David"/>
          <w:b/>
          <w:bCs/>
          <w:sz w:val="24"/>
          <w:rtl/>
        </w:rPr>
        <w:t xml:space="preserve"> </w:t>
      </w:r>
      <w:r w:rsidR="00BD3AA1" w:rsidRPr="00604942">
        <w:rPr>
          <w:rFonts w:ascii="David" w:hAnsi="David"/>
          <w:sz w:val="24"/>
          <w:rtl/>
        </w:rPr>
        <w:t>בתשובתו ממרץ</w:t>
      </w:r>
      <w:r w:rsidR="00005EA4" w:rsidRPr="00604942">
        <w:rPr>
          <w:rFonts w:ascii="David" w:hAnsi="David"/>
          <w:sz w:val="24"/>
          <w:rtl/>
        </w:rPr>
        <w:t xml:space="preserve"> 2025 הוסיף משרד הכלכלה כי שר הכלכלה והמשרד גיבשו תוכנית ומסגרת תקציב נדרשת שאומצו על ידי המגזר העסקי. משרד הכלכלה ציין כי התוכנית נבנתה בשיקול דעת והתבססה על עבודת מטה מקיפה ומאומצת, תוך הבנה מעמיקה של הצרכים בשטח</w:t>
      </w:r>
      <w:r w:rsidR="00FA06A6" w:rsidRPr="00604942">
        <w:rPr>
          <w:rFonts w:ascii="David" w:hAnsi="David"/>
          <w:sz w:val="24"/>
          <w:rtl/>
        </w:rPr>
        <w:t>. מטרת התוכנית</w:t>
      </w:r>
      <w:r w:rsidR="00025C3D" w:rsidRPr="00604942">
        <w:rPr>
          <w:rFonts w:ascii="David" w:hAnsi="David"/>
          <w:sz w:val="24"/>
          <w:rtl/>
        </w:rPr>
        <w:t xml:space="preserve"> היא לתת מענה </w:t>
      </w:r>
      <w:proofErr w:type="spellStart"/>
      <w:r w:rsidR="00025C3D" w:rsidRPr="00604942">
        <w:rPr>
          <w:rFonts w:ascii="David" w:hAnsi="David"/>
          <w:sz w:val="24"/>
          <w:rtl/>
        </w:rPr>
        <w:t>אמיתי</w:t>
      </w:r>
      <w:proofErr w:type="spellEnd"/>
      <w:r w:rsidR="00025C3D" w:rsidRPr="00604942">
        <w:rPr>
          <w:rFonts w:ascii="David" w:hAnsi="David"/>
          <w:sz w:val="24"/>
          <w:rtl/>
        </w:rPr>
        <w:t xml:space="preserve"> לעסקים ולאפשר להם לשרוד את המשבר</w:t>
      </w:r>
      <w:r w:rsidR="00005EA4" w:rsidRPr="00604942">
        <w:rPr>
          <w:rFonts w:ascii="David" w:hAnsi="David"/>
          <w:sz w:val="24"/>
          <w:rtl/>
        </w:rPr>
        <w:t xml:space="preserve">. משרד הכלכלה הוסיף כי לאחר גיבוש התוכנית הציג </w:t>
      </w:r>
      <w:r w:rsidR="00025C3D" w:rsidRPr="00604942">
        <w:rPr>
          <w:rFonts w:ascii="David" w:hAnsi="David"/>
          <w:sz w:val="24"/>
          <w:rtl/>
        </w:rPr>
        <w:t xml:space="preserve">אותה </w:t>
      </w:r>
      <w:r w:rsidR="00005EA4" w:rsidRPr="00604942">
        <w:rPr>
          <w:rFonts w:ascii="David" w:hAnsi="David"/>
          <w:sz w:val="24"/>
          <w:rtl/>
        </w:rPr>
        <w:t>השר לנציגי אג"ת וכן לשרי הקבינט החברתי-כלכלי ולוועדת הכספים.</w:t>
      </w:r>
      <w:r w:rsidR="004B0DC3" w:rsidRPr="00604942">
        <w:rPr>
          <w:rFonts w:ascii="David" w:hAnsi="David"/>
          <w:sz w:val="24"/>
          <w:rtl/>
        </w:rPr>
        <w:t xml:space="preserve"> התוכנית שאושרה בפועל אימצה כ-80% מהתוכנית שהציג שר הכלכלה ומשרדו.</w:t>
      </w:r>
    </w:p>
    <w:p w14:paraId="01B2D6D6" w14:textId="588F90DD" w:rsidR="004B6142" w:rsidRPr="00604942" w:rsidRDefault="004B6142" w:rsidP="005F161A">
      <w:pPr>
        <w:pStyle w:val="a7"/>
        <w:spacing w:line="269" w:lineRule="auto"/>
        <w:rPr>
          <w:rFonts w:ascii="David" w:hAnsi="David"/>
          <w:rtl/>
        </w:rPr>
      </w:pPr>
    </w:p>
    <w:p w14:paraId="44E8852B" w14:textId="77777777" w:rsidR="004B6142" w:rsidRPr="00604942" w:rsidRDefault="004B6142" w:rsidP="005F161A">
      <w:pPr>
        <w:spacing w:line="269" w:lineRule="auto"/>
        <w:rPr>
          <w:rFonts w:ascii="David" w:hAnsi="David"/>
          <w:b/>
          <w:bCs/>
          <w:rtl/>
        </w:rPr>
      </w:pPr>
      <w:r w:rsidRPr="00604942">
        <w:rPr>
          <w:rFonts w:ascii="David" w:hAnsi="David"/>
          <w:b/>
          <w:bCs/>
          <w:sz w:val="24"/>
          <w:rtl/>
        </w:rPr>
        <w:t>משרד מבקר המדינה מעיר למשרדי הכלכלה והאוצר כי אי-תיאום תוכניות הסיוע לעסקים בין משרדי הכלכלה והאוצר והמגזר העסקי ככל הנראה האריך את פרק הזמן לאישור מתווה הסיוע לעסקים ויצר אי-ודאות לגבי היקף הסיוע לעסקים בשבועות הראשונים שלאחר אירועי שבעה באוקטובר</w:t>
      </w:r>
      <w:r w:rsidRPr="00604942">
        <w:rPr>
          <w:rStyle w:val="af1"/>
          <w:rFonts w:ascii="David" w:hAnsi="David"/>
          <w:b/>
          <w:bCs/>
          <w:sz w:val="24"/>
          <w:rtl/>
        </w:rPr>
        <w:footnoteReference w:id="42"/>
      </w:r>
      <w:r w:rsidRPr="00604942">
        <w:rPr>
          <w:rFonts w:ascii="David" w:hAnsi="David"/>
          <w:b/>
          <w:bCs/>
          <w:sz w:val="24"/>
          <w:rtl/>
        </w:rPr>
        <w:t xml:space="preserve"> ולגבי מועד קבלת הפיצויים בפועל.</w:t>
      </w:r>
      <w:r w:rsidRPr="00604942">
        <w:rPr>
          <w:rFonts w:ascii="David" w:hAnsi="David"/>
          <w:b/>
          <w:bCs/>
          <w:rtl/>
        </w:rPr>
        <w:t xml:space="preserve"> </w:t>
      </w:r>
    </w:p>
    <w:p w14:paraId="274989A8" w14:textId="0046F21F" w:rsidR="004B6142" w:rsidRPr="00604942" w:rsidRDefault="004B6142" w:rsidP="005F161A">
      <w:pPr>
        <w:pStyle w:val="a7"/>
        <w:spacing w:line="269" w:lineRule="auto"/>
        <w:rPr>
          <w:rFonts w:ascii="David" w:hAnsi="David"/>
          <w:rtl/>
        </w:rPr>
      </w:pPr>
    </w:p>
    <w:p w14:paraId="4B32C401" w14:textId="77777777" w:rsidR="004B6142" w:rsidRPr="00604942" w:rsidRDefault="004B6142" w:rsidP="005F161A">
      <w:pPr>
        <w:spacing w:line="269" w:lineRule="auto"/>
        <w:rPr>
          <w:rFonts w:ascii="David" w:hAnsi="David"/>
          <w:b/>
          <w:bCs/>
          <w:rtl/>
        </w:rPr>
      </w:pPr>
      <w:r w:rsidRPr="00604942">
        <w:rPr>
          <w:rFonts w:ascii="David" w:hAnsi="David"/>
          <w:b/>
          <w:bCs/>
          <w:rtl/>
        </w:rPr>
        <w:t xml:space="preserve">נוכח חילוקי דעות בין המשרדים בנושא הכנת תוכנית סיוע לעסקים קטנים, על משרדי הכלכלה והאוצר לפעול בשיתוף פעולה מלא להכנת תוכנית מגירה כלכלית לסיוע לעסקים קטנים בשעת חירום על בסיס הלקחים שהופקו ממשבר הקורונה והלקחים שיופקו מאירועי שבעה באוקטובר. </w:t>
      </w:r>
      <w:r w:rsidRPr="00604942">
        <w:rPr>
          <w:rFonts w:ascii="David" w:hAnsi="David"/>
          <w:b/>
          <w:bCs/>
          <w:rtl/>
        </w:rPr>
        <w:lastRenderedPageBreak/>
        <w:t xml:space="preserve">מוצע שבתוכנית המגירה הכלכלית תינתן התייחסות פרטנית בנוגע לעסקים זעירים שהפגיעה בהם עלולה לפגוע באופן מידי בהמשכיות העסקית שלהם ובסיכויי שרידותם.   </w:t>
      </w:r>
    </w:p>
    <w:p w14:paraId="533A494C" w14:textId="77777777" w:rsidR="00FC2C2F" w:rsidRDefault="00FC2C2F" w:rsidP="005F161A">
      <w:pPr>
        <w:pStyle w:val="50"/>
        <w:spacing w:line="269" w:lineRule="auto"/>
        <w:rPr>
          <w:rFonts w:ascii="David" w:hAnsi="David"/>
          <w:rtl/>
        </w:rPr>
      </w:pPr>
      <w:bookmarkStart w:id="30" w:name="_Toc196826232"/>
    </w:p>
    <w:p w14:paraId="1CB9D372" w14:textId="08C39BBD" w:rsidR="004B6142" w:rsidRDefault="004B6142" w:rsidP="005F161A">
      <w:pPr>
        <w:pStyle w:val="50"/>
        <w:spacing w:line="269" w:lineRule="auto"/>
        <w:rPr>
          <w:rFonts w:ascii="David" w:hAnsi="David"/>
          <w:rtl/>
        </w:rPr>
      </w:pPr>
      <w:r w:rsidRPr="00604942">
        <w:rPr>
          <w:rFonts w:ascii="David" w:hAnsi="David"/>
          <w:rtl/>
        </w:rPr>
        <w:t>היערכות משרד האוצר</w:t>
      </w:r>
      <w:bookmarkEnd w:id="30"/>
    </w:p>
    <w:p w14:paraId="0A5E8BBC" w14:textId="77777777" w:rsidR="006E78FA" w:rsidRPr="006E78FA" w:rsidRDefault="006E78FA" w:rsidP="005F161A">
      <w:pPr>
        <w:spacing w:line="269" w:lineRule="auto"/>
        <w:rPr>
          <w:rtl/>
        </w:rPr>
      </w:pPr>
    </w:p>
    <w:p w14:paraId="1FF189AB" w14:textId="77777777" w:rsidR="004B6142" w:rsidRPr="00604942" w:rsidRDefault="004B6142" w:rsidP="005F161A">
      <w:pPr>
        <w:spacing w:line="269" w:lineRule="auto"/>
        <w:rPr>
          <w:rFonts w:ascii="David" w:hAnsi="David"/>
          <w:rtl/>
        </w:rPr>
      </w:pPr>
      <w:r w:rsidRPr="00604942">
        <w:rPr>
          <w:rFonts w:ascii="David" w:hAnsi="David"/>
          <w:rtl/>
        </w:rPr>
        <w:t>משרד האוצר והרגולטורים במערכת הפיננסית</w:t>
      </w:r>
      <w:r w:rsidRPr="00604942">
        <w:rPr>
          <w:rStyle w:val="af1"/>
          <w:rFonts w:ascii="David" w:hAnsi="David"/>
          <w:rtl/>
        </w:rPr>
        <w:footnoteReference w:id="43"/>
      </w:r>
      <w:r w:rsidRPr="00604942">
        <w:rPr>
          <w:rFonts w:ascii="David" w:hAnsi="David"/>
          <w:rtl/>
        </w:rPr>
        <w:t xml:space="preserve"> קבעו כי התכלית של המערכת הכלכלית והפיננסית במצבי חירום היא המשכיות עסקית והבטחת השירותים הכלכליים והפיננסיים לציבור ולממשלה, תוך הקרנת ביטחון ויציבות והצגת מנהיגות כלכלית</w:t>
      </w:r>
      <w:r w:rsidRPr="00604942">
        <w:rPr>
          <w:rStyle w:val="af1"/>
          <w:rFonts w:ascii="David" w:hAnsi="David"/>
          <w:rtl/>
        </w:rPr>
        <w:footnoteReference w:id="44"/>
      </w:r>
      <w:r w:rsidRPr="00604942">
        <w:rPr>
          <w:rFonts w:ascii="David" w:hAnsi="David"/>
          <w:rtl/>
        </w:rPr>
        <w:t>.</w:t>
      </w:r>
    </w:p>
    <w:p w14:paraId="103B2304" w14:textId="2906C84B" w:rsidR="004B6142" w:rsidRPr="00604942" w:rsidRDefault="004B6142" w:rsidP="005F161A">
      <w:pPr>
        <w:pStyle w:val="a7"/>
        <w:spacing w:line="269" w:lineRule="auto"/>
        <w:rPr>
          <w:rFonts w:ascii="David" w:hAnsi="David"/>
          <w:rtl/>
        </w:rPr>
      </w:pPr>
    </w:p>
    <w:p w14:paraId="47BB0547" w14:textId="77777777" w:rsidR="004B6142" w:rsidRPr="00604942" w:rsidRDefault="004B6142" w:rsidP="005F161A">
      <w:pPr>
        <w:spacing w:line="269" w:lineRule="auto"/>
        <w:rPr>
          <w:rFonts w:ascii="David" w:hAnsi="David"/>
          <w:rtl/>
        </w:rPr>
      </w:pPr>
      <w:r w:rsidRPr="00604942">
        <w:rPr>
          <w:rFonts w:ascii="David" w:hAnsi="David"/>
          <w:rtl/>
        </w:rPr>
        <w:t>כחלק מההיערכות למצבי חירום הגדירו משרד האוצר והרגולטורים במערכת הפיננסית יעדי שירות - השירותים והמוצרים שהמדינה מבקשת להעניק לאזרחיה במצבי חירום ואסון; מטרות העל והצרכים החברתיים, הכלכליים והסביבתיים של המדינה; ורמות שירות</w:t>
      </w:r>
      <w:r w:rsidRPr="00604942">
        <w:rPr>
          <w:rStyle w:val="af1"/>
          <w:rFonts w:ascii="David" w:hAnsi="David"/>
          <w:rtl/>
        </w:rPr>
        <w:footnoteReference w:id="45"/>
      </w:r>
      <w:r w:rsidRPr="00604942">
        <w:rPr>
          <w:rFonts w:ascii="David" w:hAnsi="David"/>
          <w:rtl/>
        </w:rPr>
        <w:t xml:space="preserve"> בשעת חירום שמהן נגזרת אחריותם בהיערכות ובמוכנות למצבי חירום.</w:t>
      </w:r>
    </w:p>
    <w:p w14:paraId="6CC650CD" w14:textId="043EB114" w:rsidR="004B6142" w:rsidRPr="00604942" w:rsidRDefault="004B6142" w:rsidP="005F161A">
      <w:pPr>
        <w:pStyle w:val="a7"/>
        <w:spacing w:line="269" w:lineRule="auto"/>
        <w:rPr>
          <w:rFonts w:ascii="David" w:hAnsi="David"/>
          <w:rtl/>
        </w:rPr>
      </w:pPr>
    </w:p>
    <w:p w14:paraId="0F16CAC7" w14:textId="77777777" w:rsidR="004B6142" w:rsidRPr="00604942" w:rsidRDefault="004B6142" w:rsidP="005F161A">
      <w:pPr>
        <w:spacing w:line="269" w:lineRule="auto"/>
        <w:rPr>
          <w:rFonts w:ascii="David" w:hAnsi="David"/>
          <w:rtl/>
        </w:rPr>
      </w:pPr>
      <w:r w:rsidRPr="00604942">
        <w:rPr>
          <w:rFonts w:ascii="David" w:hAnsi="David"/>
          <w:rtl/>
        </w:rPr>
        <w:t xml:space="preserve">התרחשות אירוע חירום עשוי להיות בעל השפעות תקציביות וכלכליות לפי אופיו של האירוע. באירועי חירום ביטחוניים השפעות אלו נגזרות ממספר הזירות המעורבות באירוע, מהתמשכותו ומעצימותו. התמודדות עם אירועי חירום אלו מחייבת מתן מענה מהיר של הממשלה בתחומים שונים על פי המאפיינים הייחודיים של אירוע החירום. היערכות מקדימה, הכוללת אומדן של עלות בסיסית למתן המענה הראשוני, וכן גיבוש מנגנונים רלוונטיים לביצוע המבוססים על תרחישי הייחוס השונים, בשיתוף המשרדים המקצועיים הרלוונטיים, עשויה לאפשר מתן מענה תקציבי </w:t>
      </w:r>
      <w:proofErr w:type="spellStart"/>
      <w:r w:rsidRPr="00604942">
        <w:rPr>
          <w:rFonts w:ascii="David" w:hAnsi="David"/>
          <w:rtl/>
        </w:rPr>
        <w:t>מיידי</w:t>
      </w:r>
      <w:proofErr w:type="spellEnd"/>
      <w:r w:rsidRPr="00604942">
        <w:rPr>
          <w:rFonts w:ascii="David" w:hAnsi="David"/>
          <w:rtl/>
        </w:rPr>
        <w:t xml:space="preserve"> והתאמתו הנדרשת למאפייני אירוע החירום אשר התממש, במהירות האפשרית ובמינימום עיכובים ביורוקרטיים</w:t>
      </w:r>
      <w:r w:rsidRPr="00604942">
        <w:rPr>
          <w:rStyle w:val="af1"/>
          <w:rFonts w:ascii="David" w:hAnsi="David"/>
          <w:rtl/>
        </w:rPr>
        <w:footnoteReference w:id="46"/>
      </w:r>
      <w:r w:rsidRPr="00604942">
        <w:rPr>
          <w:rFonts w:ascii="David" w:hAnsi="David"/>
          <w:rtl/>
        </w:rPr>
        <w:t>. לדוגמה, עשוי להתעורר צורך בתוכנית מגירה כלכלית לגיבוש מסלולי סיוע לעסקים בשעת חירום, תוך הבחנה בין עסקים זעירים וקטנים לבינוניים וגדולים ותוך התייחסות לחלופות אפשריות לפי מצב המשק והפגיעה בו.</w:t>
      </w:r>
    </w:p>
    <w:p w14:paraId="786DE2F8" w14:textId="741BF8D8" w:rsidR="004B6142" w:rsidRPr="00604942" w:rsidRDefault="004B6142" w:rsidP="005F161A">
      <w:pPr>
        <w:pStyle w:val="a7"/>
        <w:spacing w:line="269" w:lineRule="auto"/>
        <w:rPr>
          <w:rFonts w:ascii="David" w:hAnsi="David"/>
          <w:rtl/>
        </w:rPr>
      </w:pPr>
    </w:p>
    <w:p w14:paraId="2AA94A84" w14:textId="77777777" w:rsidR="004B6142" w:rsidRPr="00604942" w:rsidRDefault="004B6142" w:rsidP="005F161A">
      <w:pPr>
        <w:spacing w:line="269" w:lineRule="auto"/>
        <w:rPr>
          <w:rFonts w:ascii="David" w:hAnsi="David"/>
          <w:rtl/>
        </w:rPr>
      </w:pPr>
      <w:r w:rsidRPr="00604942">
        <w:rPr>
          <w:rFonts w:ascii="David" w:hAnsi="David"/>
          <w:rtl/>
        </w:rPr>
        <w:t>בדוח שפרסם משרד מבקר המדינה בשנת 2021, בנושא ההתנהלות התקציבית במשבר הקורונה</w:t>
      </w:r>
      <w:r w:rsidRPr="00604942">
        <w:rPr>
          <w:rStyle w:val="af1"/>
          <w:rFonts w:ascii="David" w:hAnsi="David"/>
          <w:rtl/>
        </w:rPr>
        <w:footnoteReference w:id="47"/>
      </w:r>
      <w:r w:rsidRPr="00604942">
        <w:rPr>
          <w:rFonts w:ascii="David" w:hAnsi="David"/>
          <w:rtl/>
        </w:rPr>
        <w:t>, עלה כי אג"ת במשרד האוצר לא השלים את עבודת המטה לצורך היערכות להתפרצות מגפה, דוגמת מגפת הקורונה, הוא לא בחן היבטים כלכליים המייחדים מצב חירום הנובע מפנדמיה וכן הכנת תוכנית מגירה לביצוע תקציבי, הוא לא בחן את ממשקי העבודה בינו לבין משרדי הממשלה השונים בנוגע לקביעת הצעדים הנדרשים ולמידע המועבר לצורך הגדרת ההשפעות הכלכליות הנובעות מצעדים אלו, והוא לא בחן את הדרכים לזיהוי האזרחים והעסקים הנפגעים.</w:t>
      </w:r>
    </w:p>
    <w:p w14:paraId="3B9C7EB3" w14:textId="70267997" w:rsidR="004B6142" w:rsidRPr="00604942" w:rsidRDefault="004B6142" w:rsidP="005F161A">
      <w:pPr>
        <w:pStyle w:val="a7"/>
        <w:spacing w:line="269" w:lineRule="auto"/>
        <w:rPr>
          <w:rFonts w:ascii="David" w:hAnsi="David"/>
          <w:rtl/>
        </w:rPr>
      </w:pPr>
    </w:p>
    <w:p w14:paraId="7DB55D35" w14:textId="77777777" w:rsidR="004B6142" w:rsidRPr="00604942" w:rsidRDefault="004B6142" w:rsidP="005F161A">
      <w:pPr>
        <w:spacing w:line="269" w:lineRule="auto"/>
        <w:rPr>
          <w:rFonts w:ascii="David" w:hAnsi="David"/>
          <w:rtl/>
        </w:rPr>
      </w:pPr>
      <w:r w:rsidRPr="00604942">
        <w:rPr>
          <w:rFonts w:ascii="David" w:hAnsi="David"/>
          <w:rtl/>
        </w:rPr>
        <w:t>משרד מבקר המדינה המליץ כי משרד האוצר ומשרדי הממשלה הרלוונטיים יגבשו תוכנית כלכלית שתשמש "תוכנית מגירה כלכלית" להיערכות להשלכות הכלכליות הנובעות מהתפרצות מגפה. עוד המליץ משרד מבקר המדינה כי משרד האוצר על כלל אגפיו ישלים היערכות לפעילות מקצועית-כלכלית לכלל תרחישי החירום, זאת בראייה צופה פני עתיד לשם הגברת המוכנות לתרחיש עתידי.</w:t>
      </w:r>
    </w:p>
    <w:p w14:paraId="31C5C5B2" w14:textId="0F139144" w:rsidR="004B6142" w:rsidRPr="00604942" w:rsidRDefault="004B6142" w:rsidP="005F161A">
      <w:pPr>
        <w:pStyle w:val="a7"/>
        <w:spacing w:line="269" w:lineRule="auto"/>
        <w:rPr>
          <w:rFonts w:ascii="David" w:hAnsi="David"/>
          <w:rtl/>
        </w:rPr>
      </w:pPr>
    </w:p>
    <w:p w14:paraId="0B3E18DB" w14:textId="77777777" w:rsidR="004B6142" w:rsidRPr="00604942" w:rsidRDefault="004B6142" w:rsidP="005F161A">
      <w:pPr>
        <w:spacing w:line="269" w:lineRule="auto"/>
        <w:rPr>
          <w:rFonts w:ascii="David" w:hAnsi="David"/>
          <w:rtl/>
        </w:rPr>
      </w:pPr>
      <w:r w:rsidRPr="00604942">
        <w:rPr>
          <w:rFonts w:ascii="David" w:hAnsi="David"/>
          <w:rtl/>
        </w:rPr>
        <w:t xml:space="preserve">יצוין כי אף שלאחר מגפת הקורונה התקיים תהליך של הפקת לקחים פנימי </w:t>
      </w:r>
      <w:proofErr w:type="spellStart"/>
      <w:r w:rsidRPr="00604942">
        <w:rPr>
          <w:rFonts w:ascii="David" w:hAnsi="David"/>
          <w:rtl/>
        </w:rPr>
        <w:t>באג"ת</w:t>
      </w:r>
      <w:proofErr w:type="spellEnd"/>
      <w:r w:rsidRPr="00604942">
        <w:rPr>
          <w:rFonts w:ascii="David" w:hAnsi="David"/>
          <w:rtl/>
        </w:rPr>
        <w:t xml:space="preserve"> במשרד האוצר, על פי רוב נותרו הליכים אלו כ"תורה שבעל פה", ולא קיבלו ביטוי במסמך הכולל בין היתר את התייחסות משרד הכלכלה האמון על עסקים קטנים; על כן, הם אינם משמשים תוכנית מגירה סדורה לקראת אירוע חירום עתידי בכל הנוגע לסיוע לעסקים קטנים. </w:t>
      </w:r>
    </w:p>
    <w:p w14:paraId="684C3F35" w14:textId="7CB89778" w:rsidR="004B6142" w:rsidRPr="00604942" w:rsidRDefault="004B6142" w:rsidP="005F161A">
      <w:pPr>
        <w:pStyle w:val="a7"/>
        <w:spacing w:line="269" w:lineRule="auto"/>
        <w:rPr>
          <w:rFonts w:ascii="David" w:hAnsi="David"/>
          <w:rtl/>
        </w:rPr>
      </w:pPr>
    </w:p>
    <w:p w14:paraId="5021B031" w14:textId="6D23BBE7" w:rsidR="004B6142" w:rsidRPr="00604942" w:rsidRDefault="004B6142" w:rsidP="005F161A">
      <w:pPr>
        <w:spacing w:line="269" w:lineRule="auto"/>
        <w:rPr>
          <w:rFonts w:ascii="David" w:hAnsi="David"/>
          <w:b/>
          <w:bCs/>
          <w:rtl/>
        </w:rPr>
      </w:pPr>
      <w:r w:rsidRPr="00604942">
        <w:rPr>
          <w:rFonts w:ascii="David" w:hAnsi="David"/>
          <w:b/>
          <w:bCs/>
          <w:rtl/>
        </w:rPr>
        <w:t xml:space="preserve">משרד מבקר המדינה מעיר כי עד פרוץ מלחמת חרבות ברזל לא ביצע אג"ת במשרד האוצר תהליך הפקת לקחים מסודר הכולל מסמך שבו מפורטים הלקחים והתובנות מאירועי חירום קודמים </w:t>
      </w:r>
      <w:r w:rsidRPr="00604942">
        <w:rPr>
          <w:rFonts w:ascii="David" w:hAnsi="David"/>
          <w:b/>
          <w:bCs/>
          <w:rtl/>
        </w:rPr>
        <w:lastRenderedPageBreak/>
        <w:t>כדוגמת משבר הקורונה. כמו כן, אג"ת לא גיבש תוכנית מגירה כלכלית</w:t>
      </w:r>
      <w:r w:rsidR="001D47D9" w:rsidRPr="00604942">
        <w:rPr>
          <w:rFonts w:ascii="David" w:hAnsi="David"/>
          <w:b/>
          <w:bCs/>
          <w:rtl/>
        </w:rPr>
        <w:t xml:space="preserve"> משותפת עם משרדי הממשלה השונים</w:t>
      </w:r>
      <w:r w:rsidRPr="00604942">
        <w:rPr>
          <w:rFonts w:ascii="David" w:hAnsi="David"/>
          <w:b/>
          <w:bCs/>
          <w:rtl/>
        </w:rPr>
        <w:t>, ובכלל זה תוכנית סיוע לעסקים קטנים לקראת אירועי חירום עתידיים בעלי השלכות תקציביות ניכרות כדי שיהיה אפשר לתת להם מענה מהיר.</w:t>
      </w:r>
    </w:p>
    <w:p w14:paraId="37711CC5" w14:textId="5097D885" w:rsidR="004B6142" w:rsidRPr="00604942" w:rsidRDefault="004B6142" w:rsidP="005F161A">
      <w:pPr>
        <w:pStyle w:val="a7"/>
        <w:spacing w:line="269" w:lineRule="auto"/>
        <w:rPr>
          <w:rFonts w:ascii="David" w:hAnsi="David"/>
          <w:rtl/>
        </w:rPr>
      </w:pPr>
    </w:p>
    <w:p w14:paraId="09698AA9" w14:textId="77777777" w:rsidR="002B640F" w:rsidRPr="00604942" w:rsidRDefault="002B640F" w:rsidP="005F161A">
      <w:pPr>
        <w:spacing w:line="269" w:lineRule="auto"/>
        <w:rPr>
          <w:rFonts w:ascii="David" w:hAnsi="David"/>
          <w:rtl/>
        </w:rPr>
      </w:pPr>
      <w:r w:rsidRPr="00604942">
        <w:rPr>
          <w:rFonts w:ascii="David" w:hAnsi="David"/>
          <w:rtl/>
        </w:rPr>
        <w:t>בתשובתו למשרד מבקר המדינה מסר אג"ת כי בשבוע הראשון של המלחמה הוא גיבש מתווה ראשוני לסיוע לעסקים ברחבי הארץ שפעילותם העסקית נפגעה בשל המלחמה.</w:t>
      </w:r>
    </w:p>
    <w:p w14:paraId="30F927BF" w14:textId="6C5A3EF4" w:rsidR="004B6142" w:rsidRPr="00604942" w:rsidRDefault="004B6142" w:rsidP="005F161A">
      <w:pPr>
        <w:pStyle w:val="a7"/>
        <w:spacing w:line="269" w:lineRule="auto"/>
        <w:rPr>
          <w:rFonts w:ascii="David" w:hAnsi="David"/>
          <w:rtl/>
        </w:rPr>
      </w:pPr>
    </w:p>
    <w:p w14:paraId="6176A69F" w14:textId="0F0B8D55" w:rsidR="004B6142" w:rsidRPr="00604942" w:rsidRDefault="004B6142" w:rsidP="005F161A">
      <w:pPr>
        <w:spacing w:line="269" w:lineRule="auto"/>
        <w:rPr>
          <w:rFonts w:ascii="David" w:hAnsi="David"/>
          <w:b/>
          <w:bCs/>
          <w:sz w:val="24"/>
          <w:rtl/>
        </w:rPr>
      </w:pPr>
      <w:bookmarkStart w:id="31" w:name="_Hlk178240246"/>
      <w:r w:rsidRPr="00604942">
        <w:rPr>
          <w:rFonts w:ascii="David" w:hAnsi="David"/>
          <w:b/>
          <w:bCs/>
          <w:sz w:val="24"/>
          <w:rtl/>
        </w:rPr>
        <w:t>ב-19.10.23, לאחר פרוץ מלחמת חרבות ברזל, פרסם משרד האוצר מתווה פיצויים לעסקים שלא תואַם עם משרד הכלכלה ועם המגזר העסקי. ב-23.10.23 הציג משרד האוצר את המתווה בהרחבה לוועדת הכספים. ב-29.10.23, לאחר דיונים ארוכים שהתקיימו בוועדת הכלכלה בכנסת, פרסם משרד האוצר מתווה פיצויים משופר לעסקים, ובו שולבו בקשות של משרד הכלכלה והמגזר העסקי.</w:t>
      </w:r>
      <w:bookmarkEnd w:id="31"/>
      <w:r w:rsidRPr="00604942">
        <w:rPr>
          <w:rFonts w:ascii="David" w:hAnsi="David"/>
          <w:b/>
          <w:bCs/>
          <w:sz w:val="24"/>
          <w:rtl/>
        </w:rPr>
        <w:t xml:space="preserve"> משרד מבקר המדינה מעיר למשרד האוצר כי רק ב-2.11.23 אושר המתווה בממשלה</w:t>
      </w:r>
      <w:bookmarkStart w:id="32" w:name="_Hlk182994162"/>
      <w:r w:rsidRPr="00604942">
        <w:rPr>
          <w:rFonts w:ascii="David" w:hAnsi="David"/>
          <w:b/>
          <w:bCs/>
          <w:sz w:val="24"/>
          <w:rtl/>
        </w:rPr>
        <w:t>; רק ב-9.11.23 אושר המתווה בכנסת</w:t>
      </w:r>
      <w:bookmarkEnd w:id="32"/>
      <w:r w:rsidRPr="00604942">
        <w:rPr>
          <w:rFonts w:ascii="David" w:hAnsi="David"/>
          <w:b/>
          <w:bCs/>
          <w:sz w:val="24"/>
          <w:rtl/>
        </w:rPr>
        <w:t>; ורק ב-19.11.23 הודיעה רשות המיסים</w:t>
      </w:r>
      <w:r w:rsidRPr="00604942">
        <w:rPr>
          <w:rStyle w:val="af1"/>
          <w:rFonts w:ascii="David" w:hAnsi="David"/>
          <w:b/>
          <w:bCs/>
          <w:sz w:val="24"/>
          <w:rtl/>
        </w:rPr>
        <w:footnoteReference w:id="48"/>
      </w:r>
      <w:r w:rsidRPr="00604942">
        <w:rPr>
          <w:rFonts w:ascii="David" w:hAnsi="David"/>
          <w:b/>
          <w:bCs/>
          <w:sz w:val="24"/>
          <w:rtl/>
        </w:rPr>
        <w:t xml:space="preserve"> על פתיחת המערכת להגשת תביעות מקוונות לפיצויים לעסקים בכל מסלולי הפיצוי, וזאת בתנאי שהעסקים הגישו דוחות </w:t>
      </w:r>
      <w:proofErr w:type="spellStart"/>
      <w:r w:rsidRPr="00604942">
        <w:rPr>
          <w:rFonts w:ascii="David" w:hAnsi="David"/>
          <w:b/>
          <w:bCs/>
          <w:sz w:val="24"/>
          <w:rtl/>
        </w:rPr>
        <w:t>מע"ם</w:t>
      </w:r>
      <w:proofErr w:type="spellEnd"/>
      <w:r w:rsidRPr="00604942">
        <w:rPr>
          <w:rFonts w:ascii="David" w:hAnsi="David"/>
          <w:b/>
          <w:bCs/>
          <w:sz w:val="24"/>
          <w:rtl/>
        </w:rPr>
        <w:t xml:space="preserve">. </w:t>
      </w:r>
      <w:bookmarkStart w:id="33" w:name="_Hlk182994253"/>
      <w:r w:rsidRPr="00604942">
        <w:rPr>
          <w:rFonts w:ascii="David" w:hAnsi="David"/>
          <w:b/>
          <w:bCs/>
          <w:sz w:val="24"/>
          <w:rtl/>
        </w:rPr>
        <w:t>מצב זה גרם לחוסר ודאות בקרב בעלי עסקים, ובפרט לבעלי עסקים באזורי עימות, לגבי היקף הסיוע, ו</w:t>
      </w:r>
      <w:r w:rsidR="00976A17" w:rsidRPr="00604942">
        <w:rPr>
          <w:rFonts w:ascii="David" w:hAnsi="David"/>
          <w:b/>
          <w:bCs/>
          <w:sz w:val="24"/>
          <w:rtl/>
        </w:rPr>
        <w:t>ניתן להניח</w:t>
      </w:r>
      <w:r w:rsidR="002B00CC" w:rsidRPr="00604942">
        <w:rPr>
          <w:rFonts w:ascii="David" w:hAnsi="David"/>
          <w:b/>
          <w:bCs/>
          <w:sz w:val="24"/>
          <w:rtl/>
        </w:rPr>
        <w:t xml:space="preserve"> </w:t>
      </w:r>
      <w:r w:rsidR="00976A17" w:rsidRPr="00604942">
        <w:rPr>
          <w:rFonts w:ascii="David" w:hAnsi="David"/>
          <w:b/>
          <w:bCs/>
          <w:sz w:val="24"/>
          <w:rtl/>
        </w:rPr>
        <w:t>ש</w:t>
      </w:r>
      <w:r w:rsidR="002B00CC" w:rsidRPr="00604942">
        <w:rPr>
          <w:rFonts w:ascii="David" w:hAnsi="David"/>
          <w:b/>
          <w:bCs/>
          <w:sz w:val="24"/>
          <w:rtl/>
        </w:rPr>
        <w:t>גרם</w:t>
      </w:r>
      <w:r w:rsidRPr="00604942">
        <w:rPr>
          <w:rFonts w:ascii="David" w:hAnsi="David"/>
          <w:b/>
          <w:bCs/>
          <w:sz w:val="24"/>
          <w:rtl/>
        </w:rPr>
        <w:t xml:space="preserve"> לעסקים ליטול הלוואות ולהתבסס על מקורות אשראי בפרק זמן זה.</w:t>
      </w:r>
      <w:bookmarkEnd w:id="33"/>
    </w:p>
    <w:p w14:paraId="1FE3129B" w14:textId="5D2E1245" w:rsidR="004B6142" w:rsidRPr="00604942" w:rsidRDefault="004B6142" w:rsidP="005F161A">
      <w:pPr>
        <w:pStyle w:val="a7"/>
        <w:spacing w:line="269" w:lineRule="auto"/>
        <w:rPr>
          <w:rFonts w:ascii="David" w:hAnsi="David"/>
          <w:rtl/>
        </w:rPr>
      </w:pPr>
    </w:p>
    <w:p w14:paraId="654D8CEA" w14:textId="460FC0F0" w:rsidR="004B6142" w:rsidRPr="00604942" w:rsidRDefault="004B6142" w:rsidP="005F161A">
      <w:pPr>
        <w:spacing w:line="269" w:lineRule="auto"/>
        <w:rPr>
          <w:rFonts w:ascii="David" w:hAnsi="David"/>
          <w:b/>
          <w:bCs/>
          <w:sz w:val="24"/>
          <w:rtl/>
        </w:rPr>
      </w:pPr>
      <w:r w:rsidRPr="00604942">
        <w:rPr>
          <w:rFonts w:ascii="David" w:hAnsi="David"/>
          <w:b/>
          <w:bCs/>
          <w:sz w:val="24"/>
          <w:rtl/>
        </w:rPr>
        <w:t>תיאום מוקדם בין משרד הכלכלה, משרד האוצר והמגזר העסקי עשוי היה לצמצם את פרק הזמן לאישור המתווה, ובכך להפיג ככל האפשר את אי-הוודאות לגבי היקף הסיוע לעסקים בשבועות הראשונים לאחר אירועי שבעה באוקטובר.</w:t>
      </w:r>
    </w:p>
    <w:p w14:paraId="6B23C738" w14:textId="4B7FD62E" w:rsidR="004B6142" w:rsidRPr="00604942" w:rsidRDefault="004B6142" w:rsidP="005F161A">
      <w:pPr>
        <w:pStyle w:val="a7"/>
        <w:spacing w:line="269" w:lineRule="auto"/>
        <w:rPr>
          <w:rFonts w:ascii="David" w:hAnsi="David"/>
          <w:rtl/>
        </w:rPr>
      </w:pPr>
    </w:p>
    <w:p w14:paraId="569EA3DB" w14:textId="62B0358E" w:rsidR="004B6142" w:rsidRPr="00604942" w:rsidRDefault="00C35886" w:rsidP="005F161A">
      <w:pPr>
        <w:spacing w:line="269" w:lineRule="auto"/>
        <w:rPr>
          <w:rFonts w:ascii="David" w:hAnsi="David"/>
          <w:sz w:val="24"/>
          <w:rtl/>
        </w:rPr>
      </w:pPr>
      <w:r w:rsidRPr="00604942">
        <w:rPr>
          <w:rFonts w:ascii="David" w:hAnsi="David"/>
          <w:sz w:val="24"/>
          <w:rtl/>
        </w:rPr>
        <w:t>בתשובתו למשרד מבקר המדינה מסר אג"ת כי למשרד האוצר יש אחריות פיסקלית וראייה רחבה, וכי תוכנית מגירה כבר קיימת במשרד האוצר ומיושמת זה שנים רבות באירועים רבים. אג"ת הוסיף כי בהיערכות משרד האוצר יושם ניסיון מכללי הסיוע השוטפים לעסקים ומתקופת משבר הקורונה. אילו לא היו תוכנית מגירה ועקרונות ברורים שנגזרו ממנה, גיבוש התוכנית היה נמשך זמן רב במידה ניכרת מהזמן שנמשך גיבוש התוכנית בפועל. אג"ת הדגיש כי אין אפשרות להתכונן לכל אחד מהתרחישים, מאחר שלכל אחד מהם יש מאפיינים ייחודיים.</w:t>
      </w:r>
      <w:r w:rsidRPr="00604942">
        <w:rPr>
          <w:rFonts w:ascii="David" w:hAnsi="David"/>
          <w:rtl/>
        </w:rPr>
        <w:t xml:space="preserve"> עוד</w:t>
      </w:r>
      <w:r w:rsidR="004B6142" w:rsidRPr="00604942">
        <w:rPr>
          <w:rFonts w:ascii="David" w:hAnsi="David"/>
          <w:rtl/>
        </w:rPr>
        <w:t xml:space="preserve"> מסר אג"ת כי השינויים העיקריים שנעשו היו בהיקף הסיוע מבחינת המקדמים המספריים, ולא במודל הסיוע כשלעצמו, שנשאר זהה למודל הראשוני שהוצג והתבסס על הידע שנצבר מאירועי לוחמה וממשבר הקורונה.</w:t>
      </w:r>
      <w:r w:rsidR="004B6142" w:rsidRPr="00604942">
        <w:rPr>
          <w:rFonts w:ascii="David" w:hAnsi="David"/>
          <w:b/>
          <w:bCs/>
          <w:sz w:val="24"/>
          <w:rtl/>
        </w:rPr>
        <w:t xml:space="preserve"> </w:t>
      </w:r>
      <w:r w:rsidR="004B6142" w:rsidRPr="00604942">
        <w:rPr>
          <w:rFonts w:ascii="David" w:hAnsi="David"/>
          <w:sz w:val="24"/>
          <w:rtl/>
        </w:rPr>
        <w:t>עוד מסר אג"ת כי משרד הכלכלה והמגזר העסקי רואים רק צד אחד של המשוואה - נושא הסיוע לעסקים (ולא את הצד השני - הנושא הפיסקלי). לדבריו, גורמים אלו אינם מביאים בחשבון את התמריצים הנוצרים ממתווי סיוע שונים ואת השפעתם על פעולות המשק ועל הצמיחה. לעומת זאת, משרד האוצר, שאחראי לנושא מתווה הפיצויים, רואה את התמונה כולה. אג"ת ציין כי ראוי שמשרד האוצר יתייעץ עם הגורמים השונים, וכך אכן נעשה במספר רב של דיונים בימים הראשונים של המלחמה ובשבועות שלאחר מכן.</w:t>
      </w:r>
    </w:p>
    <w:p w14:paraId="1F00F3C9" w14:textId="024878E2" w:rsidR="004B6142" w:rsidRPr="00604942" w:rsidRDefault="004B6142" w:rsidP="005F161A">
      <w:pPr>
        <w:pStyle w:val="a7"/>
        <w:spacing w:line="269" w:lineRule="auto"/>
        <w:rPr>
          <w:rFonts w:ascii="David" w:hAnsi="David"/>
          <w:rtl/>
        </w:rPr>
      </w:pPr>
    </w:p>
    <w:p w14:paraId="029516BA" w14:textId="77777777" w:rsidR="004B6142" w:rsidRPr="00604942" w:rsidRDefault="004B6142" w:rsidP="005F161A">
      <w:pPr>
        <w:spacing w:line="269" w:lineRule="auto"/>
        <w:rPr>
          <w:rFonts w:ascii="David" w:hAnsi="David"/>
          <w:rtl/>
        </w:rPr>
      </w:pPr>
      <w:r w:rsidRPr="00604942">
        <w:rPr>
          <w:rFonts w:ascii="David" w:hAnsi="David"/>
          <w:rtl/>
        </w:rPr>
        <w:t>במרץ 2022 פרסם אג"ת במשרד האוצר אוגדן חירום המשמש כלי עזר לניהול ההיערכות לשעת חירום ולאופן ההתנהלות בשעת חירום</w:t>
      </w:r>
      <w:r w:rsidRPr="00604942">
        <w:rPr>
          <w:rStyle w:val="af1"/>
          <w:rFonts w:ascii="David" w:hAnsi="David"/>
          <w:rtl/>
        </w:rPr>
        <w:footnoteReference w:id="49"/>
      </w:r>
      <w:r w:rsidRPr="00604942">
        <w:rPr>
          <w:rFonts w:ascii="David" w:hAnsi="David"/>
          <w:rtl/>
        </w:rPr>
        <w:t>. נוסף על כך, בשנת 2023 קבע משרד האוצר נוהל תרחיש ייחוס ענפי למלחמה</w:t>
      </w:r>
      <w:r w:rsidRPr="00604942">
        <w:rPr>
          <w:rStyle w:val="af1"/>
          <w:rFonts w:ascii="David" w:hAnsi="David"/>
          <w:rtl/>
        </w:rPr>
        <w:footnoteReference w:id="50"/>
      </w:r>
      <w:r w:rsidRPr="00604942">
        <w:rPr>
          <w:rFonts w:ascii="David" w:hAnsi="David"/>
          <w:rtl/>
        </w:rPr>
        <w:t>, שמטרתו לפרט את תרחיש הייחוס הלאומי למלחמה שאליו נדרש משרד האוצר להיערך, כדי שישמש בסיס לניתוח רמת המוכנות וההיערכות של המשרד ויחידותיו.</w:t>
      </w:r>
      <w:r w:rsidRPr="00604942">
        <w:rPr>
          <w:rFonts w:ascii="David" w:hAnsi="David"/>
          <w:b/>
          <w:bCs/>
          <w:rtl/>
        </w:rPr>
        <w:t xml:space="preserve"> </w:t>
      </w:r>
      <w:r w:rsidRPr="00604942">
        <w:rPr>
          <w:rFonts w:ascii="David" w:hAnsi="David"/>
          <w:rtl/>
        </w:rPr>
        <w:t>הנוהל דן בהיערכות בענפים רבים שיש להם השפעה רבה על המשכיות עסקית במשק ובתוצאות הפגיעה בהם,</w:t>
      </w:r>
      <w:r w:rsidRPr="00604942">
        <w:rPr>
          <w:rFonts w:ascii="David" w:hAnsi="David"/>
          <w:b/>
          <w:bCs/>
          <w:rtl/>
        </w:rPr>
        <w:t xml:space="preserve"> </w:t>
      </w:r>
      <w:r w:rsidRPr="00604942">
        <w:rPr>
          <w:rFonts w:ascii="David" w:hAnsi="David"/>
          <w:rtl/>
        </w:rPr>
        <w:t>אולם אין בו התייחסות לפגיעה בעסקים.</w:t>
      </w:r>
    </w:p>
    <w:p w14:paraId="2C959398" w14:textId="3152253C" w:rsidR="004B6142" w:rsidRPr="00604942" w:rsidRDefault="004B6142" w:rsidP="005F161A">
      <w:pPr>
        <w:pStyle w:val="a7"/>
        <w:spacing w:line="269" w:lineRule="auto"/>
        <w:rPr>
          <w:rFonts w:ascii="David" w:hAnsi="David"/>
          <w:rtl/>
        </w:rPr>
      </w:pPr>
    </w:p>
    <w:p w14:paraId="014C06A4" w14:textId="77777777" w:rsidR="004B6142" w:rsidRPr="00604942" w:rsidRDefault="004B6142" w:rsidP="005F161A">
      <w:pPr>
        <w:spacing w:line="269" w:lineRule="auto"/>
        <w:rPr>
          <w:rFonts w:ascii="David" w:hAnsi="David"/>
          <w:rtl/>
        </w:rPr>
      </w:pPr>
      <w:r w:rsidRPr="00604942">
        <w:rPr>
          <w:rFonts w:ascii="David" w:hAnsi="David"/>
          <w:rtl/>
        </w:rPr>
        <w:t xml:space="preserve">במהלך תקופת הביקורת, בתחילת 2024, הכין אג"ת מסמך המרכז נוהלי עבודה בשעת חירום. במסמך תיאר אג"ת את תרחישי החירום המרכזיים, ובהם מלחמה, רעידת אדמה ומגפה. אג"ת פירט במסמך את הפעולות בהתנהלותו הפנימית והמקצועית במצבי חירום, ובהן בקרה על מצב </w:t>
      </w:r>
      <w:r w:rsidRPr="00604942">
        <w:rPr>
          <w:rFonts w:ascii="David" w:hAnsi="David"/>
          <w:rtl/>
        </w:rPr>
        <w:lastRenderedPageBreak/>
        <w:t>המשק ומתן תוכניות סיוע רלוונטיות לפעילות המשקית ולמצב העסקים, ואת אומדן הפגיעה במשק וכן קידום מודל רלוונטי לפיצוי לעסקים אם הדבר נדרש.</w:t>
      </w:r>
    </w:p>
    <w:p w14:paraId="5CA77294" w14:textId="376B2BF1" w:rsidR="004B6142" w:rsidRPr="00604942" w:rsidRDefault="004B6142" w:rsidP="005F161A">
      <w:pPr>
        <w:pStyle w:val="a7"/>
        <w:spacing w:line="269" w:lineRule="auto"/>
        <w:rPr>
          <w:rFonts w:ascii="David" w:hAnsi="David"/>
          <w:rtl/>
        </w:rPr>
      </w:pPr>
    </w:p>
    <w:p w14:paraId="1EE39007" w14:textId="77777777" w:rsidR="004B6142" w:rsidRPr="00604942" w:rsidRDefault="004B6142" w:rsidP="005F161A">
      <w:pPr>
        <w:spacing w:line="269" w:lineRule="auto"/>
        <w:rPr>
          <w:rFonts w:ascii="David" w:hAnsi="David"/>
          <w:rtl/>
        </w:rPr>
      </w:pPr>
      <w:r w:rsidRPr="00604942">
        <w:rPr>
          <w:rFonts w:ascii="David" w:hAnsi="David"/>
          <w:rtl/>
        </w:rPr>
        <w:t>משיחה שערכו נציגי הביקורת במאי 2024 עם סגן הממונה על התקציבים במשרד האוצר</w:t>
      </w:r>
      <w:r w:rsidRPr="00604942">
        <w:rPr>
          <w:rStyle w:val="af1"/>
          <w:rFonts w:ascii="David" w:hAnsi="David"/>
          <w:rtl/>
        </w:rPr>
        <w:footnoteReference w:id="51"/>
      </w:r>
      <w:r w:rsidRPr="00604942">
        <w:rPr>
          <w:rFonts w:ascii="David" w:hAnsi="David"/>
          <w:rtl/>
        </w:rPr>
        <w:t xml:space="preserve"> עולה כי אג"ת רואה במנגנון הפיצוי לעסקים, שהוכן בתקופת משבר הקורונה, תוכנית מגירה כלכלית לסיוע לעסקים בשעת חירום. סגן הממונה על התקציבים מסר כי הופקו לקחים ממשבר הקורונה בדבר מנגנון הפיצוי, והוא הותאם למצב החירום המלחמתי. עוד מסר כי המנגנון גובש בשיתוף הגורמים הרלוונטיים - רשות המיסים, בנק ישראל, משרד הכלכלה, נציגי העסקים, משרד החקלאות (פיצוי לחקלאים) ומשרד השיכון (פיצוי לקבלנים). </w:t>
      </w:r>
    </w:p>
    <w:p w14:paraId="1B192FF1" w14:textId="25818F6C" w:rsidR="004B6142" w:rsidRPr="00604942" w:rsidRDefault="004B6142" w:rsidP="005F161A">
      <w:pPr>
        <w:pStyle w:val="a7"/>
        <w:spacing w:line="269" w:lineRule="auto"/>
        <w:rPr>
          <w:rFonts w:ascii="David" w:hAnsi="David"/>
          <w:rtl/>
        </w:rPr>
      </w:pPr>
    </w:p>
    <w:p w14:paraId="3050EA66" w14:textId="77777777" w:rsidR="004B6142" w:rsidRPr="00604942" w:rsidRDefault="004B6142" w:rsidP="005F161A">
      <w:pPr>
        <w:spacing w:line="269" w:lineRule="auto"/>
        <w:rPr>
          <w:rFonts w:ascii="David" w:hAnsi="David"/>
          <w:rtl/>
        </w:rPr>
      </w:pPr>
      <w:r w:rsidRPr="00604942">
        <w:rPr>
          <w:rFonts w:ascii="David" w:hAnsi="David"/>
          <w:rtl/>
        </w:rPr>
        <w:t>מסמך של אג"ת לתרחיש מלחמה בגזרה הצפונית שהוכן בשנת 2024 במהלך המלחמה</w:t>
      </w:r>
      <w:r w:rsidRPr="00604942">
        <w:rPr>
          <w:rStyle w:val="af1"/>
          <w:rFonts w:ascii="David" w:hAnsi="David"/>
          <w:rtl/>
        </w:rPr>
        <w:footnoteReference w:id="52"/>
      </w:r>
      <w:r w:rsidRPr="00604942">
        <w:rPr>
          <w:rFonts w:ascii="David" w:hAnsi="David"/>
          <w:rtl/>
        </w:rPr>
        <w:t xml:space="preserve"> כולל נתונים עיקריים הרלוונטיים לתרחיש, עקרונות פעולה כלכליים, תובנות מרכזיות ממשברי עבר והמלצות קונקרטיות להתנהלות בתרחיש זה. המסמך מתבסס על מענה שניתן בתחומים השונים באירועי חירום קודמים.</w:t>
      </w:r>
    </w:p>
    <w:p w14:paraId="2B3D0739" w14:textId="7667F806" w:rsidR="004B6142" w:rsidRPr="00604942" w:rsidRDefault="004B6142" w:rsidP="005F161A">
      <w:pPr>
        <w:pStyle w:val="a7"/>
        <w:spacing w:line="269" w:lineRule="auto"/>
        <w:rPr>
          <w:rFonts w:ascii="David" w:hAnsi="David"/>
          <w:rtl/>
        </w:rPr>
      </w:pPr>
    </w:p>
    <w:p w14:paraId="5F4AEA13" w14:textId="77777777" w:rsidR="004B6142" w:rsidRPr="00604942" w:rsidRDefault="004B6142" w:rsidP="005F161A">
      <w:pPr>
        <w:spacing w:line="269" w:lineRule="auto"/>
        <w:rPr>
          <w:rFonts w:ascii="David" w:hAnsi="David"/>
          <w:sz w:val="24"/>
          <w:rtl/>
        </w:rPr>
      </w:pPr>
      <w:r w:rsidRPr="00604942">
        <w:rPr>
          <w:rFonts w:ascii="David" w:hAnsi="David"/>
          <w:rtl/>
        </w:rPr>
        <w:t>המסמך מתייחס בין היתר למענים בתחומים מרכזיים הצפויים להיות מושפעים במקרה של התממשות תרחיש הייחוס לחזית צפונית, ובהם היבטים משקיים בשוק העבודה וסיוע לעסקים.</w:t>
      </w:r>
    </w:p>
    <w:p w14:paraId="5802C8F9" w14:textId="0DA2FD90" w:rsidR="004B6142" w:rsidRPr="00604942" w:rsidRDefault="004B6142" w:rsidP="005F161A">
      <w:pPr>
        <w:pStyle w:val="a7"/>
        <w:spacing w:line="269" w:lineRule="auto"/>
        <w:rPr>
          <w:rFonts w:ascii="David" w:hAnsi="David"/>
          <w:rtl/>
        </w:rPr>
      </w:pPr>
    </w:p>
    <w:p w14:paraId="7DE4CBC6" w14:textId="5F8DEEDB" w:rsidR="004B6142" w:rsidRPr="00604942" w:rsidRDefault="004B6142" w:rsidP="005F161A">
      <w:pPr>
        <w:spacing w:line="269" w:lineRule="auto"/>
        <w:rPr>
          <w:rFonts w:ascii="David" w:hAnsi="David"/>
          <w:b/>
          <w:bCs/>
          <w:rtl/>
        </w:rPr>
      </w:pPr>
      <w:r w:rsidRPr="00604942">
        <w:rPr>
          <w:rFonts w:ascii="David" w:hAnsi="David"/>
          <w:b/>
          <w:bCs/>
          <w:rtl/>
        </w:rPr>
        <w:t>תוכנית מגירה כלכלית אמורה להיות מבוססת על היקף האיום והימשכותו, על מיפוי הצרכים, על היקף התקציב שיידרש ועל התועלות בהפעלתה או בחינת החלופות בהתאם לצורך.</w:t>
      </w:r>
      <w:r w:rsidRPr="00604942">
        <w:rPr>
          <w:rFonts w:ascii="David" w:hAnsi="David"/>
          <w:rtl/>
        </w:rPr>
        <w:t xml:space="preserve"> </w:t>
      </w:r>
      <w:r w:rsidRPr="00604942">
        <w:rPr>
          <w:rFonts w:ascii="David" w:hAnsi="David"/>
          <w:b/>
          <w:bCs/>
          <w:rtl/>
        </w:rPr>
        <w:t>מהאמור לעיל עולה כי</w:t>
      </w:r>
      <w:r w:rsidRPr="00604942">
        <w:rPr>
          <w:rFonts w:ascii="David" w:hAnsi="David"/>
          <w:rtl/>
        </w:rPr>
        <w:t xml:space="preserve"> </w:t>
      </w:r>
      <w:r w:rsidRPr="00604942">
        <w:rPr>
          <w:rFonts w:ascii="David" w:hAnsi="David"/>
          <w:b/>
          <w:bCs/>
          <w:rtl/>
        </w:rPr>
        <w:t xml:space="preserve">מנגנון הפיצוי לעסקים שהוכן בתקופת משבר הקורונה שימש את משרד האוצר, בשינויים מסוימים, גם בתקופת מלחמת חרבות ברזל. משרד מבקר המדינה מעיר למשרד האוצר על היעדר תוכנית מגירה כלכלית מקיפה בתרחיש חירום המתואמת עם משרד הכלכלה ועם המגזר העסקי. </w:t>
      </w:r>
    </w:p>
    <w:p w14:paraId="4D6A6A88" w14:textId="40E628B2" w:rsidR="003F4C0D" w:rsidRPr="00604942" w:rsidRDefault="003F4C0D" w:rsidP="005F161A">
      <w:pPr>
        <w:pStyle w:val="a7"/>
        <w:spacing w:line="269" w:lineRule="auto"/>
        <w:rPr>
          <w:rFonts w:ascii="David" w:hAnsi="David"/>
          <w:rtl/>
        </w:rPr>
      </w:pPr>
    </w:p>
    <w:p w14:paraId="55A85550" w14:textId="5274CDCB" w:rsidR="003F4C0D" w:rsidRPr="00604942" w:rsidRDefault="006E78FA" w:rsidP="005F161A">
      <w:pPr>
        <w:pStyle w:val="a7"/>
        <w:spacing w:line="269" w:lineRule="auto"/>
        <w:ind w:left="0"/>
        <w:rPr>
          <w:rFonts w:ascii="David" w:hAnsi="David"/>
          <w:rtl/>
        </w:rPr>
      </w:pPr>
      <w:r w:rsidRPr="00604942">
        <w:rPr>
          <w:rFonts w:ascii="David" w:hAnsi="David"/>
          <w:b/>
          <w:bCs/>
          <w:sz w:val="24"/>
          <w:szCs w:val="24"/>
          <w:rtl/>
        </w:rPr>
        <w:t>נוכח התמשכות תקופת החירום והפגיעה המתמשכת בעסקים יש צורך לגבש תוכנית מגירה מתואמת שכוללת את המשמעויות הכלכליות לצרכים השונים בשעת חירום, ותשמש בסיס לפעילות התקציבית בשעת חירום תוך אפשרות לשינויים בהתאם לצורך</w:t>
      </w:r>
      <w:r w:rsidRPr="00604942">
        <w:rPr>
          <w:rFonts w:ascii="David" w:hAnsi="David"/>
          <w:sz w:val="24"/>
          <w:szCs w:val="24"/>
          <w:rtl/>
        </w:rPr>
        <w:t>.</w:t>
      </w:r>
    </w:p>
    <w:p w14:paraId="533B45BF" w14:textId="77777777" w:rsidR="006E78FA" w:rsidRPr="002F39FD" w:rsidRDefault="006E78FA" w:rsidP="005F161A">
      <w:pPr>
        <w:spacing w:line="269" w:lineRule="auto"/>
        <w:rPr>
          <w:rFonts w:ascii="David" w:hAnsi="David"/>
          <w:b/>
          <w:bCs/>
          <w:sz w:val="16"/>
          <w:szCs w:val="20"/>
          <w:rtl/>
        </w:rPr>
      </w:pPr>
    </w:p>
    <w:p w14:paraId="35DDCB89" w14:textId="6607C5C7" w:rsidR="003F4C0D" w:rsidRPr="00604942" w:rsidRDefault="003F4C0D" w:rsidP="005F161A">
      <w:pPr>
        <w:spacing w:line="269" w:lineRule="auto"/>
        <w:rPr>
          <w:rFonts w:ascii="David" w:hAnsi="David"/>
          <w:b/>
          <w:bCs/>
        </w:rPr>
      </w:pPr>
      <w:r w:rsidRPr="00604942">
        <w:rPr>
          <w:rFonts w:ascii="David" w:hAnsi="David"/>
          <w:b/>
          <w:bCs/>
          <w:rtl/>
        </w:rPr>
        <w:t xml:space="preserve">על משרד האוצר, בשיתוף פעולה מלא עם משרד הכלכלה ורשות המיסים, להכין תוכנית אופרטיבית סדורה למצבי חירום המבוססת על לקחי משבר הקורונה ועל לקחי אירועי שבעה באוקטובר, על פי הסביבה הכלכלית המשתנה, ובהתאם לכך - להכין את המענה הנדרש גם לעסקים זעירים וקטנים. </w:t>
      </w:r>
    </w:p>
    <w:p w14:paraId="18D608B6" w14:textId="0F975149" w:rsidR="003F4C0D" w:rsidRPr="003C6AA3" w:rsidRDefault="003F4C0D" w:rsidP="005F161A">
      <w:pPr>
        <w:spacing w:line="269" w:lineRule="auto"/>
        <w:rPr>
          <w:rtl/>
        </w:rPr>
      </w:pPr>
    </w:p>
    <w:p w14:paraId="6618DB99" w14:textId="01FAAB42" w:rsidR="003F4C0D" w:rsidRDefault="003F4C0D" w:rsidP="005F161A">
      <w:pPr>
        <w:pStyle w:val="50"/>
        <w:spacing w:line="269" w:lineRule="auto"/>
        <w:rPr>
          <w:rFonts w:ascii="David" w:hAnsi="David"/>
          <w:rtl/>
        </w:rPr>
      </w:pPr>
      <w:bookmarkStart w:id="34" w:name="_Toc196826233"/>
      <w:r w:rsidRPr="00604942">
        <w:rPr>
          <w:rFonts w:ascii="David" w:hAnsi="David"/>
          <w:rtl/>
        </w:rPr>
        <w:t>היערכות בנק ישראל</w:t>
      </w:r>
      <w:bookmarkEnd w:id="34"/>
    </w:p>
    <w:p w14:paraId="0888BDCD" w14:textId="77777777" w:rsidR="00422A75" w:rsidRPr="00722107" w:rsidRDefault="00422A75" w:rsidP="005F161A">
      <w:pPr>
        <w:spacing w:line="269" w:lineRule="auto"/>
        <w:rPr>
          <w:rtl/>
        </w:rPr>
      </w:pPr>
    </w:p>
    <w:p w14:paraId="62AD603C" w14:textId="03479AD3" w:rsidR="003F4C0D" w:rsidRPr="00604942" w:rsidRDefault="003F4C0D" w:rsidP="005F161A">
      <w:pPr>
        <w:spacing w:line="269" w:lineRule="auto"/>
        <w:rPr>
          <w:rFonts w:ascii="David" w:hAnsi="David"/>
          <w:rtl/>
        </w:rPr>
      </w:pPr>
      <w:r w:rsidRPr="00604942">
        <w:rPr>
          <w:rFonts w:ascii="David" w:hAnsi="David"/>
          <w:rtl/>
        </w:rPr>
        <w:t>לפי חוק בנק ישראל, התש"ע-2010, המטרה המרכזית של בנק ישראל היא לשמור על יציבות המחירים, כלומר על כוח הקנייה של המטבע. המדיניות המוניטרית מכוונת בראש וראשונה למטרה זו, והשגתה חיונית לצמיחה וליציבות כלכלית. הכלי העיקרי של המדיניות המוניטרית הוא השפעה על מחיר הכסף - שיעור הריבית</w:t>
      </w:r>
      <w:r w:rsidRPr="00604942">
        <w:rPr>
          <w:rStyle w:val="af1"/>
          <w:rFonts w:ascii="David" w:hAnsi="David"/>
          <w:rtl/>
        </w:rPr>
        <w:footnoteReference w:id="53"/>
      </w:r>
      <w:r w:rsidRPr="00604942">
        <w:rPr>
          <w:rFonts w:ascii="David" w:hAnsi="David"/>
          <w:rtl/>
        </w:rPr>
        <w:t xml:space="preserve">. </w:t>
      </w:r>
    </w:p>
    <w:p w14:paraId="3051CDF7" w14:textId="3B1629A6" w:rsidR="003F4C0D" w:rsidRPr="00604942" w:rsidRDefault="003F4C0D" w:rsidP="005F161A">
      <w:pPr>
        <w:pStyle w:val="a7"/>
        <w:spacing w:line="269" w:lineRule="auto"/>
        <w:rPr>
          <w:rFonts w:ascii="David" w:hAnsi="David"/>
          <w:rtl/>
        </w:rPr>
      </w:pPr>
    </w:p>
    <w:p w14:paraId="4D575359" w14:textId="77777777" w:rsidR="003F4C0D" w:rsidRPr="00604942" w:rsidRDefault="003F4C0D" w:rsidP="005F161A">
      <w:pPr>
        <w:spacing w:line="269" w:lineRule="auto"/>
        <w:rPr>
          <w:rFonts w:ascii="David" w:hAnsi="David"/>
          <w:rtl/>
        </w:rPr>
      </w:pPr>
      <w:r w:rsidRPr="00604942">
        <w:rPr>
          <w:rFonts w:ascii="David" w:hAnsi="David"/>
          <w:rtl/>
        </w:rPr>
        <w:t>הפיקוח על הבנקים בבנק ישראל אחראי להבטחת יציבות המערכת הבנקאית ולהבטחת מתן השירותים הבנקאיים החיוניים לאוכלוסייה גם במצבי חירום. כחלק מההיערכות לשעת חירום מנחה הפיקוח על הבנקים</w:t>
      </w:r>
      <w:r w:rsidRPr="00604942">
        <w:rPr>
          <w:rStyle w:val="af1"/>
          <w:rFonts w:ascii="David" w:hAnsi="David"/>
          <w:rtl/>
        </w:rPr>
        <w:footnoteReference w:id="54"/>
      </w:r>
      <w:r w:rsidRPr="00604942">
        <w:rPr>
          <w:rFonts w:ascii="David" w:hAnsi="David"/>
          <w:rtl/>
        </w:rPr>
        <w:t xml:space="preserve"> את המערכת הבנקאית להיערך למגוון תרחישים שעלולים לשבש את התהליכים העסקיים, ובהם תרחישי הייחוס הלאומיים הנקבעים על ידי </w:t>
      </w:r>
      <w:proofErr w:type="spellStart"/>
      <w:r w:rsidRPr="00604942">
        <w:rPr>
          <w:rFonts w:ascii="David" w:hAnsi="David"/>
          <w:rtl/>
        </w:rPr>
        <w:t>רח"ל</w:t>
      </w:r>
      <w:proofErr w:type="spellEnd"/>
      <w:r w:rsidRPr="00604942">
        <w:rPr>
          <w:rFonts w:ascii="David" w:hAnsi="David"/>
          <w:rtl/>
        </w:rPr>
        <w:t xml:space="preserve"> מדי פעם בפעם.</w:t>
      </w:r>
    </w:p>
    <w:p w14:paraId="2A255646" w14:textId="5C488DC2" w:rsidR="003F4C0D" w:rsidRPr="00604942" w:rsidRDefault="003F4C0D" w:rsidP="005F161A">
      <w:pPr>
        <w:pStyle w:val="a7"/>
        <w:spacing w:line="269" w:lineRule="auto"/>
        <w:rPr>
          <w:rFonts w:ascii="David" w:hAnsi="David"/>
          <w:rtl/>
        </w:rPr>
      </w:pPr>
    </w:p>
    <w:p w14:paraId="756B8635" w14:textId="6D0B40C1" w:rsidR="003F4C0D" w:rsidRPr="00604942" w:rsidRDefault="003F4C0D" w:rsidP="005F161A">
      <w:pPr>
        <w:spacing w:line="269" w:lineRule="auto"/>
        <w:rPr>
          <w:rFonts w:ascii="David" w:hAnsi="David"/>
          <w:rtl/>
        </w:rPr>
      </w:pPr>
      <w:r w:rsidRPr="00604942">
        <w:rPr>
          <w:rFonts w:ascii="David" w:hAnsi="David"/>
          <w:rtl/>
        </w:rPr>
        <w:t xml:space="preserve">מערכת בנקאית איתנה ויציבה היא ציר מרכזי המאפשר פעילות כלכלית, יזמות וצמיחה במשק. עסקים רבים נעזרים בהלוואות מהבנקים כדי להמשיך לקיים את הפעילות העסקית שלהם בעת שגרה, וביתר שאת בשעת חירום. נוכח הקושי </w:t>
      </w:r>
      <w:proofErr w:type="spellStart"/>
      <w:r w:rsidRPr="00604942">
        <w:rPr>
          <w:rFonts w:ascii="David" w:hAnsi="David"/>
          <w:rtl/>
        </w:rPr>
        <w:t>התזרימי</w:t>
      </w:r>
      <w:proofErr w:type="spellEnd"/>
      <w:r w:rsidRPr="00604942">
        <w:rPr>
          <w:rFonts w:ascii="David" w:hAnsi="David"/>
          <w:rtl/>
        </w:rPr>
        <w:t xml:space="preserve"> של עסקים, בעיקר של עסקים זעירים וקטנים, נוצר הצורך להבטיח כי עסקים אלה יוכלו לקבל הלוואות בתנאים מיטביים (ריביות נמוכות יחסית למחירי השוק). </w:t>
      </w:r>
    </w:p>
    <w:p w14:paraId="390883BC" w14:textId="66733E1D" w:rsidR="003F4C0D" w:rsidRPr="00604942" w:rsidRDefault="003F4C0D" w:rsidP="005F161A">
      <w:pPr>
        <w:pStyle w:val="a7"/>
        <w:spacing w:line="269" w:lineRule="auto"/>
        <w:rPr>
          <w:rFonts w:ascii="David" w:hAnsi="David"/>
          <w:rtl/>
        </w:rPr>
      </w:pPr>
    </w:p>
    <w:p w14:paraId="16B28D1B" w14:textId="45B881FC" w:rsidR="003F4C0D" w:rsidRPr="00604942" w:rsidRDefault="003F4C0D" w:rsidP="005F161A">
      <w:pPr>
        <w:spacing w:line="269" w:lineRule="auto"/>
        <w:rPr>
          <w:rFonts w:ascii="David" w:hAnsi="David"/>
          <w:rtl/>
        </w:rPr>
      </w:pPr>
      <w:bookmarkStart w:id="35" w:name="_Hlk169503296"/>
      <w:r w:rsidRPr="00604942">
        <w:rPr>
          <w:rFonts w:ascii="David" w:hAnsi="David"/>
          <w:rtl/>
        </w:rPr>
        <w:t xml:space="preserve">המערכת הבנקאית פועלת בעת שגרה ובשעת חירום על פי ההנחיות והפיקוח של בנק ישראל. חריגה או הקלה בהנחיות אלה מחייבת את בנק ישראל לעדכן את הנחיותיו בהתאם. בסמוך לאחר אירועי שבעה באוקטובר פרסם </w:t>
      </w:r>
      <w:bookmarkEnd w:id="35"/>
      <w:r w:rsidRPr="00604942">
        <w:rPr>
          <w:rFonts w:ascii="David" w:hAnsi="David"/>
          <w:rtl/>
        </w:rPr>
        <w:t xml:space="preserve">בנק ישראל </w:t>
      </w:r>
      <w:bookmarkStart w:id="36" w:name="_Hlk169503311"/>
      <w:r w:rsidRPr="00604942">
        <w:rPr>
          <w:rFonts w:ascii="David" w:hAnsi="David"/>
          <w:rtl/>
        </w:rPr>
        <w:t>הנחיות לבנקים ומתווים רוחביים שעיקרם הקלות לעסקים ולמשקי בית בתחומים האלה: דחיית הלוואות</w:t>
      </w:r>
      <w:r w:rsidRPr="00604942">
        <w:rPr>
          <w:rStyle w:val="af1"/>
          <w:rFonts w:ascii="David" w:hAnsi="David"/>
          <w:rtl/>
        </w:rPr>
        <w:footnoteReference w:id="55"/>
      </w:r>
      <w:r w:rsidRPr="00604942">
        <w:rPr>
          <w:rFonts w:ascii="David" w:hAnsi="David"/>
          <w:rtl/>
        </w:rPr>
        <w:t>, מתן הלוואות בתנאים מיטביים</w:t>
      </w:r>
      <w:r w:rsidRPr="00604942">
        <w:rPr>
          <w:rStyle w:val="af1"/>
          <w:rFonts w:ascii="David" w:hAnsi="David"/>
          <w:rtl/>
        </w:rPr>
        <w:footnoteReference w:id="56"/>
      </w:r>
      <w:r w:rsidRPr="00604942">
        <w:rPr>
          <w:rFonts w:ascii="David" w:hAnsi="David"/>
          <w:rtl/>
        </w:rPr>
        <w:t xml:space="preserve"> והחרגת צ'קים שלא היה להם כיסוי מרשימת הצ'קים המביאה להטלת הגבלה על חשבון הבנק שעליו הם משוכים</w:t>
      </w:r>
      <w:r w:rsidRPr="00604942">
        <w:rPr>
          <w:rStyle w:val="af1"/>
          <w:rFonts w:ascii="David" w:hAnsi="David"/>
          <w:rtl/>
        </w:rPr>
        <w:footnoteReference w:id="57"/>
      </w:r>
      <w:r w:rsidRPr="00604942">
        <w:rPr>
          <w:rFonts w:ascii="David" w:hAnsi="David"/>
          <w:rtl/>
        </w:rPr>
        <w:t>.</w:t>
      </w:r>
      <w:bookmarkEnd w:id="36"/>
      <w:r w:rsidRPr="00604942">
        <w:rPr>
          <w:rFonts w:ascii="David" w:hAnsi="David"/>
          <w:rtl/>
        </w:rPr>
        <w:t xml:space="preserve"> הנחיות אלה עשויות לסייע למגזר העסקים ולמשקי הבית לצלוח את הקשיים </w:t>
      </w:r>
      <w:proofErr w:type="spellStart"/>
      <w:r w:rsidRPr="00604942">
        <w:rPr>
          <w:rFonts w:ascii="David" w:hAnsi="David"/>
          <w:rtl/>
        </w:rPr>
        <w:t>התזרימיים</w:t>
      </w:r>
      <w:proofErr w:type="spellEnd"/>
      <w:r w:rsidRPr="00604942">
        <w:rPr>
          <w:rFonts w:ascii="David" w:hAnsi="David"/>
          <w:rtl/>
        </w:rPr>
        <w:t xml:space="preserve"> שנוצרו אצלם לאחר אירועי שבעה באוקטובר, וגם לשמור על היציבות של המערכת הבנקאית בפני חוסר יכולת של עסקים ומשקי בית לפרוע הלוואות. </w:t>
      </w:r>
    </w:p>
    <w:p w14:paraId="5ADBF510" w14:textId="6E22DB4A" w:rsidR="003F4C0D" w:rsidRPr="00604942" w:rsidRDefault="003F4C0D" w:rsidP="005F161A">
      <w:pPr>
        <w:pStyle w:val="a7"/>
        <w:spacing w:line="269" w:lineRule="auto"/>
        <w:rPr>
          <w:rFonts w:ascii="David" w:hAnsi="David"/>
          <w:rtl/>
        </w:rPr>
      </w:pPr>
    </w:p>
    <w:p w14:paraId="43553FC1" w14:textId="6FBB5577" w:rsidR="003F4C0D" w:rsidRPr="00604942" w:rsidRDefault="003F4C0D" w:rsidP="005F161A">
      <w:pPr>
        <w:spacing w:line="269" w:lineRule="auto"/>
        <w:rPr>
          <w:rFonts w:ascii="David" w:hAnsi="David"/>
          <w:b/>
          <w:bCs/>
          <w:rtl/>
        </w:rPr>
      </w:pPr>
      <w:r w:rsidRPr="00604942">
        <w:rPr>
          <w:rFonts w:ascii="David" w:hAnsi="David"/>
          <w:b/>
          <w:bCs/>
          <w:rtl/>
        </w:rPr>
        <w:t>עלה כי בנק ישראל פרסם הנחיות לבנקים ומתווים רוחביים שעיקרם הקלות לעסקים בכמה תחומים, וזאת כדי לתת</w:t>
      </w:r>
      <w:r w:rsidR="00DD68CB" w:rsidRPr="00604942">
        <w:rPr>
          <w:rFonts w:ascii="David" w:hAnsi="David"/>
          <w:b/>
          <w:bCs/>
          <w:rtl/>
        </w:rPr>
        <w:t xml:space="preserve">, בין היתר, </w:t>
      </w:r>
      <w:r w:rsidRPr="00604942">
        <w:rPr>
          <w:rFonts w:ascii="David" w:hAnsi="David"/>
          <w:b/>
          <w:bCs/>
          <w:rtl/>
        </w:rPr>
        <w:t xml:space="preserve">מענה לצורכי העסקים בעקבות אירועי שבעה באוקטובר. משרד מבקר המדינה מעיר לבנק ישראל כי במסגרת תוכנית ההיערכות שלו לשעת חירום לא הייתה לבנק תוכנית מגירה כלכלית סדורה שעיקרה סיוע לעסקים זעירים וקטנים בשעת חירום, וההחלטות על פרטי התוכנית הכלכלית ועל יתר ההקלות התקבלו באופן תוצאתי לאחר אירועי שבעה באוקטובר. </w:t>
      </w:r>
    </w:p>
    <w:p w14:paraId="387B99E4" w14:textId="4A439048" w:rsidR="003F4C0D" w:rsidRPr="00604942" w:rsidRDefault="003F4C0D" w:rsidP="005F161A">
      <w:pPr>
        <w:pStyle w:val="a7"/>
        <w:spacing w:line="269" w:lineRule="auto"/>
        <w:rPr>
          <w:rFonts w:ascii="David" w:hAnsi="David"/>
          <w:rtl/>
        </w:rPr>
      </w:pPr>
    </w:p>
    <w:p w14:paraId="78CBA44E" w14:textId="77777777" w:rsidR="003F4C0D" w:rsidRPr="00604942" w:rsidRDefault="002B640F" w:rsidP="005F161A">
      <w:pPr>
        <w:spacing w:line="269" w:lineRule="auto"/>
        <w:rPr>
          <w:rFonts w:ascii="David" w:hAnsi="David"/>
          <w:b/>
          <w:bCs/>
          <w:rtl/>
        </w:rPr>
      </w:pPr>
      <w:r w:rsidRPr="00604942">
        <w:rPr>
          <w:rFonts w:ascii="David" w:hAnsi="David"/>
          <w:rtl/>
        </w:rPr>
        <w:t>בתשובתו למשרד מבקר המדינה מנובמבר 2024 מסר בנק ישראל כי מטרתה של ההנחיה למתן הלוואות בתנאים מיטיבים (התוכנית המוניטרית) היא תמיכה בשוק האשראי לעסקים קטנים וזעירים שנפגעו במלחמה, ולא סיוע לעסקים קטנים בשעת חירום. עוד מסר בנק ישראל כי לפיקוח על הבנקים יש מגוון תוכניות מגירה וכן נוהל הפעלה בשעת חירום. כך, מתווה דחיית ההלוואות לעסקים הופעל כבר בתקופת משבר הקורונה ולאחר אירועי שבעה באוקטובר הותאם לסביבה המקרו-כלכלית, לאופי מצב החירום ולסיוע הנדרש לעסקים במסגרת המתווה.</w:t>
      </w:r>
    </w:p>
    <w:p w14:paraId="376B346E" w14:textId="1D02F14D" w:rsidR="003F4C0D" w:rsidRPr="00604942" w:rsidRDefault="003F4C0D" w:rsidP="005F161A">
      <w:pPr>
        <w:pStyle w:val="a7"/>
        <w:spacing w:line="269" w:lineRule="auto"/>
        <w:rPr>
          <w:rFonts w:ascii="David" w:hAnsi="David"/>
          <w:rtl/>
        </w:rPr>
      </w:pPr>
    </w:p>
    <w:p w14:paraId="26C72F9D" w14:textId="34B952D1" w:rsidR="003F4C0D" w:rsidRPr="00604942" w:rsidRDefault="003F4C0D" w:rsidP="005F161A">
      <w:pPr>
        <w:spacing w:line="269" w:lineRule="auto"/>
        <w:rPr>
          <w:rFonts w:ascii="David" w:hAnsi="David"/>
          <w:b/>
          <w:bCs/>
          <w:rtl/>
        </w:rPr>
      </w:pPr>
      <w:r w:rsidRPr="00604942">
        <w:rPr>
          <w:rFonts w:ascii="David" w:hAnsi="David"/>
          <w:b/>
          <w:bCs/>
          <w:rtl/>
        </w:rPr>
        <w:t>נוכח הצורך בסיוע מהיר ורחב לעסקים קטנים מומלץ כי בנק ישראל יפיק לקחים מהמענה שהמערכת הבנקאית נתנה לעסקים כאלה לאחר אירועי שבעה באוקטובר, ויבדוק את מידת התיאום שלה לעומת תוכניות של גורמים ממשלתיים אחרים, ובפרט משרד האוצר, ואם מטרת ההקלות הושגה. על בסיס הפקת לקחים אלה מומלץ כי בנק ישראל יכין תוכנית מגירה כלכלית סדורה שתאפשר לבנקים המסחריים לסייע לעסקים קטנים באירועי חירום, ויבחן אילו נתונים כלכליים עליו לאסוף כדי שתוכנית המגירה תהיה אפקטיבית, ומה הן העלויות של יישום תוכנית כזאת. עוד מומלץ כי בתוכנית המגירה הכלכלית יינתן גם מענה לעסקים זעירים (מחזור עסקאות של עד 2 מיליון ש"ח) ועסקים קטנים (מחזור עסקאות של עד 20 מיליון ש"ח).</w:t>
      </w:r>
    </w:p>
    <w:p w14:paraId="427A50BC" w14:textId="14EFD3F8" w:rsidR="003F4C0D" w:rsidRPr="003C6AA3" w:rsidRDefault="003F4C0D" w:rsidP="005F161A">
      <w:pPr>
        <w:spacing w:line="269" w:lineRule="auto"/>
        <w:rPr>
          <w:rtl/>
        </w:rPr>
      </w:pPr>
    </w:p>
    <w:p w14:paraId="697806B3" w14:textId="00E60525" w:rsidR="003F4C0D" w:rsidRDefault="003F4C0D" w:rsidP="005F161A">
      <w:pPr>
        <w:pStyle w:val="4"/>
        <w:spacing w:before="0" w:line="269" w:lineRule="auto"/>
        <w:rPr>
          <w:rFonts w:ascii="David" w:hAnsi="David"/>
          <w:rtl/>
        </w:rPr>
      </w:pPr>
      <w:bookmarkStart w:id="37" w:name="_Toc196826234"/>
      <w:r w:rsidRPr="00604942">
        <w:rPr>
          <w:rFonts w:ascii="David" w:hAnsi="David"/>
          <w:rtl/>
        </w:rPr>
        <w:t>תכלול פעילויות הסיוע לעסקים קטנים</w:t>
      </w:r>
      <w:bookmarkEnd w:id="37"/>
    </w:p>
    <w:p w14:paraId="1360123C" w14:textId="77777777" w:rsidR="00422A75" w:rsidRPr="00422A75" w:rsidRDefault="00422A75" w:rsidP="005F161A">
      <w:pPr>
        <w:spacing w:line="269" w:lineRule="auto"/>
        <w:rPr>
          <w:rtl/>
        </w:rPr>
      </w:pPr>
    </w:p>
    <w:p w14:paraId="3CA5E907" w14:textId="77777777" w:rsidR="003F4C0D" w:rsidRPr="00604942" w:rsidRDefault="003F4C0D" w:rsidP="005F161A">
      <w:pPr>
        <w:spacing w:line="269" w:lineRule="auto"/>
        <w:rPr>
          <w:rFonts w:ascii="David" w:hAnsi="David"/>
          <w:rtl/>
        </w:rPr>
      </w:pPr>
      <w:r w:rsidRPr="00604942">
        <w:rPr>
          <w:rFonts w:ascii="David" w:hAnsi="David"/>
          <w:rtl/>
        </w:rPr>
        <w:t>על פי החלטת הממשלה</w:t>
      </w:r>
      <w:r w:rsidRPr="00604942">
        <w:rPr>
          <w:rStyle w:val="af1"/>
          <w:rFonts w:ascii="David" w:hAnsi="David"/>
          <w:rtl/>
        </w:rPr>
        <w:footnoteReference w:id="58"/>
      </w:r>
      <w:r w:rsidRPr="00604942">
        <w:rPr>
          <w:rFonts w:ascii="David" w:hAnsi="David"/>
          <w:rtl/>
        </w:rPr>
        <w:t xml:space="preserve"> מאוגוסט 2007 בעניין ייעול הסיוע לעסקים קטנים ומיקודו, על שר הכלכלה (בעבר שר התעשייה המסחר והתעסוקה - </w:t>
      </w:r>
      <w:proofErr w:type="spellStart"/>
      <w:r w:rsidRPr="00604942">
        <w:rPr>
          <w:rFonts w:ascii="David" w:hAnsi="David"/>
          <w:rtl/>
        </w:rPr>
        <w:t>התמ"ת</w:t>
      </w:r>
      <w:proofErr w:type="spellEnd"/>
      <w:r w:rsidRPr="00604942">
        <w:rPr>
          <w:rFonts w:ascii="David" w:hAnsi="David"/>
          <w:rtl/>
        </w:rPr>
        <w:t>) ועל שר האוצר לרכז את התמיכה בעסקים קטנים תחת קורת הגג של הסוכנות לעסקים קטנים שבמשרד הכלכלה, לרבות כל תוכנית סיוע ותמיכה שמפעילים משרד הכלכלה והרשות לעסקים קטנים (הגוף שעסק בנושא העסקים הקטנים בטרם הוקמה הסוכנות לעסקים קטנים).</w:t>
      </w:r>
    </w:p>
    <w:p w14:paraId="43E98FE1" w14:textId="4FA37F06" w:rsidR="003F4C0D" w:rsidRPr="00604942" w:rsidRDefault="003F4C0D" w:rsidP="005F161A">
      <w:pPr>
        <w:pStyle w:val="a7"/>
        <w:spacing w:line="269" w:lineRule="auto"/>
        <w:rPr>
          <w:rFonts w:ascii="David" w:hAnsi="David"/>
          <w:rtl/>
        </w:rPr>
      </w:pPr>
    </w:p>
    <w:p w14:paraId="72417883" w14:textId="77777777" w:rsidR="003F4C0D" w:rsidRPr="00604942" w:rsidRDefault="003F4C0D" w:rsidP="005F161A">
      <w:pPr>
        <w:spacing w:line="269" w:lineRule="auto"/>
        <w:rPr>
          <w:rFonts w:ascii="David" w:hAnsi="David"/>
          <w:rtl/>
        </w:rPr>
      </w:pPr>
      <w:r w:rsidRPr="00604942">
        <w:rPr>
          <w:rFonts w:ascii="David" w:hAnsi="David"/>
          <w:rtl/>
        </w:rPr>
        <w:lastRenderedPageBreak/>
        <w:t>משרד הכלכלה, באמצעות הסוכנות לעסקים קטנים, מופקד על הטיפול במגזר העסקים הקטנים והבינוניים בישראל. בעת שגרה, לצד הפעלה של תוכניות סיוע - כמו הדרכות וקורסים, מערכת למידה מקוונת ותוכנית ליזמות - הסוכנות פועלת ליצירת סביבה עסקית מעודדת צמיחה עבור עסקים קטנים ובינוניים</w:t>
      </w:r>
      <w:r w:rsidRPr="00604942">
        <w:rPr>
          <w:rStyle w:val="af1"/>
          <w:rFonts w:ascii="David" w:hAnsi="David"/>
          <w:rtl/>
        </w:rPr>
        <w:footnoteReference w:id="59"/>
      </w:r>
      <w:r w:rsidRPr="00604942">
        <w:rPr>
          <w:rFonts w:ascii="David" w:hAnsi="David"/>
          <w:rtl/>
        </w:rPr>
        <w:t xml:space="preserve">. </w:t>
      </w:r>
    </w:p>
    <w:p w14:paraId="54B92842" w14:textId="4E4CF048" w:rsidR="003F4C0D" w:rsidRPr="00604942" w:rsidRDefault="003F4C0D" w:rsidP="005F161A">
      <w:pPr>
        <w:pStyle w:val="a7"/>
        <w:spacing w:line="269" w:lineRule="auto"/>
        <w:rPr>
          <w:rFonts w:ascii="David" w:hAnsi="David"/>
          <w:rtl/>
        </w:rPr>
      </w:pPr>
    </w:p>
    <w:p w14:paraId="5E4A50C1" w14:textId="77777777" w:rsidR="003F4C0D" w:rsidRPr="00604942" w:rsidRDefault="003F4C0D" w:rsidP="005F161A">
      <w:pPr>
        <w:spacing w:line="269" w:lineRule="auto"/>
        <w:rPr>
          <w:rFonts w:ascii="David" w:hAnsi="David"/>
          <w:rtl/>
        </w:rPr>
      </w:pPr>
      <w:r w:rsidRPr="00604942">
        <w:rPr>
          <w:rFonts w:ascii="David" w:hAnsi="David"/>
          <w:rtl/>
        </w:rPr>
        <w:t xml:space="preserve">הסוכנות כוללת את מערך המעוף. </w:t>
      </w:r>
      <w:r w:rsidRPr="00604942">
        <w:rPr>
          <w:rFonts w:ascii="David" w:hAnsi="David"/>
          <w:sz w:val="24"/>
          <w:rtl/>
        </w:rPr>
        <w:t>השירותים הניתנים במסגרת מערך המעוף הם בעיקר שירותי ייעוץ עסקי במגוון תחומים; קורסים והדרכות במגוון נושאים ותחומים; וסיוע בקבלת מימון לעסקים.</w:t>
      </w:r>
      <w:r w:rsidRPr="00604942">
        <w:rPr>
          <w:rFonts w:ascii="David" w:hAnsi="David"/>
          <w:rtl/>
        </w:rPr>
        <w:t xml:space="preserve"> </w:t>
      </w:r>
      <w:r w:rsidRPr="00604942">
        <w:rPr>
          <w:rFonts w:ascii="David" w:hAnsi="David"/>
          <w:sz w:val="24"/>
          <w:rtl/>
        </w:rPr>
        <w:t>השירותים ניתנים לצורך סיוע ליזמים ולעסקים לצלוח את שלבי הקמת העסק, לצמוח מבחינת היקף המכירות ומספר העובדים ולהביא לידי שיפור הביצועים וההתייעלות תוך הגדלת הרווחיות.</w:t>
      </w:r>
    </w:p>
    <w:p w14:paraId="6408E1B7" w14:textId="78AAD198" w:rsidR="003F4C0D" w:rsidRPr="00604942" w:rsidRDefault="003F4C0D" w:rsidP="005F161A">
      <w:pPr>
        <w:pStyle w:val="a7"/>
        <w:spacing w:line="269" w:lineRule="auto"/>
        <w:rPr>
          <w:rFonts w:ascii="David" w:hAnsi="David"/>
          <w:rtl/>
        </w:rPr>
      </w:pPr>
    </w:p>
    <w:p w14:paraId="43C80F02" w14:textId="77777777" w:rsidR="003F4C0D" w:rsidRPr="00604942" w:rsidRDefault="003F4C0D" w:rsidP="005F161A">
      <w:pPr>
        <w:spacing w:line="269" w:lineRule="auto"/>
        <w:rPr>
          <w:rFonts w:ascii="David" w:hAnsi="David"/>
          <w:rtl/>
        </w:rPr>
      </w:pPr>
      <w:r w:rsidRPr="00604942">
        <w:rPr>
          <w:rFonts w:ascii="David" w:hAnsi="David"/>
          <w:rtl/>
        </w:rPr>
        <w:t>בדוח מבקר המדינה משנת 2010</w:t>
      </w:r>
      <w:r w:rsidRPr="00604942">
        <w:rPr>
          <w:rStyle w:val="af1"/>
          <w:rFonts w:ascii="David" w:hAnsi="David"/>
          <w:rtl/>
        </w:rPr>
        <w:footnoteReference w:id="60"/>
      </w:r>
      <w:r w:rsidRPr="00604942">
        <w:rPr>
          <w:rFonts w:ascii="David" w:hAnsi="David"/>
          <w:rtl/>
        </w:rPr>
        <w:t xml:space="preserve"> צוין כי ריבוי גופים ממשלתיים המסייעים לעסקים קטנים, שלכל אחד מהם הגדרה שונה לעסק קטן, ולרוב הם אינם מתואמים ביניהם ואינם משתפים פעולה זה עם זה, גורם למדיניות לא אחידה בנושא, לעומס </w:t>
      </w:r>
      <w:proofErr w:type="spellStart"/>
      <w:r w:rsidRPr="00604942">
        <w:rPr>
          <w:rFonts w:ascii="David" w:hAnsi="David"/>
          <w:rtl/>
        </w:rPr>
        <w:t>תקורות</w:t>
      </w:r>
      <w:proofErr w:type="spellEnd"/>
      <w:r w:rsidRPr="00604942">
        <w:rPr>
          <w:rFonts w:ascii="David" w:hAnsi="David"/>
          <w:rtl/>
        </w:rPr>
        <w:t>, לכפילויות ולאי-יעילות. על הסוכנות לעסקים קטנים לקבוע מדיניות אחידה בנושא. עליה לרכז את כל תוכניות הסיוע הממשלתיות תחת קורת גג אחת</w:t>
      </w:r>
      <w:r w:rsidRPr="00604942">
        <w:rPr>
          <w:rStyle w:val="af1"/>
          <w:rFonts w:ascii="David" w:hAnsi="David"/>
          <w:rtl/>
        </w:rPr>
        <w:footnoteReference w:id="61"/>
      </w:r>
      <w:r w:rsidRPr="00604942">
        <w:rPr>
          <w:rFonts w:ascii="David" w:hAnsi="David"/>
          <w:rtl/>
        </w:rPr>
        <w:t xml:space="preserve">, לפקח על הפעלתן, לקבל עליהן דיווח שוטף ולפעול לתיאום בין הגופים הרלוונטיים כדי להביא לידי שיתוף פעולה. </w:t>
      </w:r>
    </w:p>
    <w:p w14:paraId="7C40EFE2" w14:textId="77777777" w:rsidR="004233DF" w:rsidRPr="007938AF" w:rsidRDefault="004233DF" w:rsidP="005F161A">
      <w:pPr>
        <w:spacing w:line="269" w:lineRule="auto"/>
        <w:rPr>
          <w:sz w:val="16"/>
          <w:szCs w:val="20"/>
          <w:rtl/>
        </w:rPr>
      </w:pPr>
    </w:p>
    <w:p w14:paraId="7F693932" w14:textId="0DFC4BB7" w:rsidR="003F4C0D" w:rsidRPr="00604942" w:rsidRDefault="003F4C0D" w:rsidP="005F161A">
      <w:pPr>
        <w:spacing w:line="269" w:lineRule="auto"/>
        <w:rPr>
          <w:rFonts w:ascii="David" w:hAnsi="David"/>
          <w:b/>
          <w:bCs/>
          <w:rtl/>
        </w:rPr>
      </w:pPr>
      <w:r w:rsidRPr="00604942">
        <w:rPr>
          <w:rFonts w:ascii="David" w:hAnsi="David"/>
          <w:b/>
          <w:bCs/>
          <w:rtl/>
        </w:rPr>
        <w:t>נמצא כי בניגוד להחלטת הממשלה מאוגוסט 2007 בעניין ייעול הסיוע לעסקים ומיקודו, בה הוטל על שר הכלכלה ועל שר האוצר לרכז את התמיכה בעסקים קטנים תחת קורת הגג של הסוכנות לעסקים קטנים</w:t>
      </w:r>
      <w:r w:rsidRPr="00604942">
        <w:rPr>
          <w:rFonts w:ascii="David" w:hAnsi="David"/>
          <w:rtl/>
        </w:rPr>
        <w:t xml:space="preserve">, </w:t>
      </w:r>
      <w:r w:rsidRPr="00604942">
        <w:rPr>
          <w:rFonts w:ascii="David" w:hAnsi="David"/>
          <w:b/>
          <w:bCs/>
          <w:rtl/>
        </w:rPr>
        <w:t xml:space="preserve">עד מועד סיום הביקורת לא קבעו שר הכלכלה ושר האוצר מדיניות מתואמת בנושא עסקים קטנים. </w:t>
      </w:r>
      <w:r w:rsidR="00100BAC" w:rsidRPr="00604942">
        <w:rPr>
          <w:rFonts w:ascii="David" w:hAnsi="David"/>
          <w:b/>
          <w:bCs/>
          <w:rtl/>
        </w:rPr>
        <w:t>מ</w:t>
      </w:r>
      <w:r w:rsidRPr="00604942">
        <w:rPr>
          <w:rFonts w:ascii="David" w:hAnsi="David"/>
          <w:b/>
          <w:bCs/>
          <w:rtl/>
        </w:rPr>
        <w:t>שר</w:t>
      </w:r>
      <w:r w:rsidR="00100BAC" w:rsidRPr="00604942">
        <w:rPr>
          <w:rFonts w:ascii="David" w:hAnsi="David"/>
          <w:b/>
          <w:bCs/>
          <w:rtl/>
        </w:rPr>
        <w:t>ד</w:t>
      </w:r>
      <w:r w:rsidRPr="00604942">
        <w:rPr>
          <w:rFonts w:ascii="David" w:hAnsi="David"/>
          <w:b/>
          <w:bCs/>
          <w:rtl/>
        </w:rPr>
        <w:t xml:space="preserve"> הכלכלה ו</w:t>
      </w:r>
      <w:r w:rsidR="00100BAC" w:rsidRPr="00604942">
        <w:rPr>
          <w:rFonts w:ascii="David" w:hAnsi="David"/>
          <w:b/>
          <w:bCs/>
          <w:rtl/>
        </w:rPr>
        <w:t>מ</w:t>
      </w:r>
      <w:r w:rsidRPr="00604942">
        <w:rPr>
          <w:rFonts w:ascii="David" w:hAnsi="David"/>
          <w:b/>
          <w:bCs/>
          <w:rtl/>
        </w:rPr>
        <w:t>שר</w:t>
      </w:r>
      <w:r w:rsidR="00100BAC" w:rsidRPr="00604942">
        <w:rPr>
          <w:rFonts w:ascii="David" w:hAnsi="David"/>
          <w:b/>
          <w:bCs/>
          <w:rtl/>
        </w:rPr>
        <w:t>ד</w:t>
      </w:r>
      <w:r w:rsidRPr="00604942">
        <w:rPr>
          <w:rFonts w:ascii="David" w:hAnsi="David"/>
          <w:b/>
          <w:bCs/>
          <w:rtl/>
        </w:rPr>
        <w:t xml:space="preserve"> האוצר אינם מרכזים את כל תוכניות הסיוע הממשלתיות תחת קורת גג אחת, הם אינם מפקחים על הפעלתן, הם אינם מקבלים עליהן דיווח שוטף</w:t>
      </w:r>
      <w:r w:rsidRPr="00604942">
        <w:rPr>
          <w:rFonts w:ascii="David" w:hAnsi="David"/>
          <w:rtl/>
        </w:rPr>
        <w:t xml:space="preserve"> </w:t>
      </w:r>
      <w:r w:rsidRPr="00604942">
        <w:rPr>
          <w:rFonts w:ascii="David" w:hAnsi="David"/>
          <w:b/>
          <w:bCs/>
          <w:rtl/>
        </w:rPr>
        <w:t>והם אינם פועלים לתיאום בין הגופים הרלוונטיים כדי להביא לידי שיתוף פעולה.</w:t>
      </w:r>
    </w:p>
    <w:p w14:paraId="02C43BEA" w14:textId="0FEC06BE" w:rsidR="003F4C0D" w:rsidRPr="00604942" w:rsidRDefault="003F4C0D" w:rsidP="005F161A">
      <w:pPr>
        <w:pStyle w:val="a7"/>
        <w:spacing w:line="269" w:lineRule="auto"/>
        <w:rPr>
          <w:rFonts w:ascii="David" w:hAnsi="David"/>
          <w:rtl/>
        </w:rPr>
      </w:pPr>
    </w:p>
    <w:p w14:paraId="3D3B2027" w14:textId="77777777" w:rsidR="003F4C0D" w:rsidRPr="00604942" w:rsidRDefault="003F4C0D" w:rsidP="005F161A">
      <w:pPr>
        <w:spacing w:line="269" w:lineRule="auto"/>
        <w:rPr>
          <w:rFonts w:ascii="David" w:hAnsi="David"/>
          <w:b/>
          <w:bCs/>
          <w:rtl/>
        </w:rPr>
      </w:pPr>
      <w:r w:rsidRPr="00604942">
        <w:rPr>
          <w:rFonts w:ascii="David" w:hAnsi="David"/>
          <w:b/>
          <w:bCs/>
          <w:rtl/>
        </w:rPr>
        <w:t>על שר הכלכלה ושר האוצר לקבוע מדיניות מתואמת בנושא הסיוע לעסקים קטנים. על השרים לרכז את כל תוכניות הסיוע הממשלתיות תחת קורת גג אחת, לפקח על הפעלתן, לקבל דיווח שוטף על התוכניות ולפעול לתיאום בין הגופים הרלוונטיים כדי להביא לידי שיתוף פעולה.</w:t>
      </w:r>
    </w:p>
    <w:p w14:paraId="204D4F17" w14:textId="6CCB50D5" w:rsidR="003F4C0D" w:rsidRPr="00604942" w:rsidRDefault="003F4C0D" w:rsidP="005F161A">
      <w:pPr>
        <w:pStyle w:val="a7"/>
        <w:spacing w:line="269" w:lineRule="auto"/>
        <w:rPr>
          <w:rFonts w:ascii="David" w:hAnsi="David"/>
          <w:rtl/>
        </w:rPr>
      </w:pPr>
    </w:p>
    <w:p w14:paraId="50DFE472" w14:textId="77777777" w:rsidR="003F4C0D" w:rsidRPr="00604942" w:rsidRDefault="003F4C0D" w:rsidP="005F161A">
      <w:pPr>
        <w:spacing w:line="269" w:lineRule="auto"/>
        <w:rPr>
          <w:rFonts w:ascii="David" w:hAnsi="David"/>
          <w:rtl/>
        </w:rPr>
      </w:pPr>
      <w:r w:rsidRPr="00604942">
        <w:rPr>
          <w:rFonts w:ascii="David" w:hAnsi="David"/>
          <w:rtl/>
        </w:rPr>
        <w:t>מאז פרוץ מלחמת חרבות ברזל פועלת הסוכנות לעסקים קטנים למתן סיוע לעסקים בתחומים נוספים מלבד התחומים שהיא עוסקת בהם בעת שגרה.</w:t>
      </w:r>
    </w:p>
    <w:p w14:paraId="384BC102" w14:textId="4EE8E2DB" w:rsidR="003F4C0D" w:rsidRPr="00604942" w:rsidRDefault="003F4C0D" w:rsidP="005F161A">
      <w:pPr>
        <w:pStyle w:val="a7"/>
        <w:spacing w:line="269" w:lineRule="auto"/>
        <w:rPr>
          <w:rFonts w:ascii="David" w:hAnsi="David"/>
          <w:rtl/>
        </w:rPr>
      </w:pPr>
    </w:p>
    <w:p w14:paraId="4D382A2A" w14:textId="77777777" w:rsidR="003F4C0D" w:rsidRPr="00604942" w:rsidRDefault="003F4C0D" w:rsidP="005F161A">
      <w:pPr>
        <w:spacing w:line="269" w:lineRule="auto"/>
        <w:rPr>
          <w:rFonts w:ascii="David" w:hAnsi="David"/>
          <w:rtl/>
        </w:rPr>
      </w:pPr>
      <w:r w:rsidRPr="00604942">
        <w:rPr>
          <w:rFonts w:ascii="David" w:hAnsi="David"/>
          <w:rtl/>
        </w:rPr>
        <w:t>בתרשים שלהלן מפורטת פעילות הסיוע של הסוכנות, מאז פרוץ המלחמה, לעסקים בכלל ולעסקים קטנים בפרט, כפי שהגדיר לה משרד הכלכלה:</w:t>
      </w:r>
    </w:p>
    <w:p w14:paraId="7EB66F30" w14:textId="5753BF8D" w:rsidR="003F4C0D" w:rsidRPr="00604942" w:rsidRDefault="003F4C0D" w:rsidP="005F161A">
      <w:pPr>
        <w:pStyle w:val="a7"/>
        <w:spacing w:line="269" w:lineRule="auto"/>
        <w:rPr>
          <w:rFonts w:ascii="David" w:hAnsi="David"/>
          <w:rtl/>
        </w:rPr>
      </w:pPr>
    </w:p>
    <w:p w14:paraId="37D46DCA" w14:textId="77777777" w:rsidR="003F4C0D" w:rsidRPr="006D2F7D" w:rsidRDefault="003F4C0D" w:rsidP="005F161A">
      <w:pPr>
        <w:spacing w:line="269" w:lineRule="auto"/>
        <w:jc w:val="center"/>
        <w:rPr>
          <w:rFonts w:ascii="David" w:hAnsi="David"/>
          <w:b/>
          <w:bCs/>
          <w:sz w:val="24"/>
          <w:rtl/>
        </w:rPr>
      </w:pPr>
      <w:r w:rsidRPr="006D2F7D">
        <w:rPr>
          <w:rFonts w:ascii="David" w:hAnsi="David"/>
          <w:sz w:val="24"/>
          <w:rtl/>
        </w:rPr>
        <w:t>תרשים 3:</w:t>
      </w:r>
      <w:r w:rsidRPr="006D2F7D">
        <w:rPr>
          <w:rFonts w:ascii="David" w:hAnsi="David"/>
          <w:b/>
          <w:bCs/>
          <w:sz w:val="24"/>
          <w:rtl/>
        </w:rPr>
        <w:t xml:space="preserve"> פעילויות הסיוע של הסוכנות לעסקים קטנים מאז פרוץ המלחמה</w:t>
      </w:r>
    </w:p>
    <w:p w14:paraId="6B84A0D8" w14:textId="77777777" w:rsidR="003F4C0D" w:rsidRPr="00604942" w:rsidRDefault="003F4C0D" w:rsidP="005F161A">
      <w:pPr>
        <w:spacing w:line="269" w:lineRule="auto"/>
        <w:jc w:val="center"/>
        <w:rPr>
          <w:rFonts w:ascii="David" w:hAnsi="David"/>
          <w:sz w:val="22"/>
          <w:szCs w:val="22"/>
          <w:rtl/>
        </w:rPr>
      </w:pPr>
      <w:r w:rsidRPr="00604942">
        <w:rPr>
          <w:rFonts w:ascii="David" w:hAnsi="David"/>
          <w:noProof/>
          <w:sz w:val="22"/>
          <w:szCs w:val="22"/>
        </w:rPr>
        <w:drawing>
          <wp:inline distT="0" distB="0" distL="0" distR="0" wp14:anchorId="0CC7B740" wp14:editId="1A775C20">
            <wp:extent cx="5003456" cy="1365250"/>
            <wp:effectExtent l="0" t="0" r="6985" b="6350"/>
            <wp:docPr id="22" name="תמונה 22" descr="התרשים מתאר את פעילויות הסיוע של הסוכנות מאז פרוץ המלחמה. פעילויות הסיוע הן בחמישה תחומים: מידע ממשלתי ומיצוי זכויות, הקלה תזרימית מיידית, הקלה תזרימית מתמשכת, כלי סיוע עסקיים לניהול בחירום, קשר עם השטח. כל אחד מהתחומים כולל כמה כלים. כך למשל, הקלה תזרימית מתמשכת כוללת פיצויים, מענקים וקרן הלוואות בערבות מדינ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5114277" cy="1395489"/>
                    </a:xfrm>
                    <a:prstGeom prst="rect">
                      <a:avLst/>
                    </a:prstGeom>
                    <a:noFill/>
                  </pic:spPr>
                </pic:pic>
              </a:graphicData>
            </a:graphic>
          </wp:inline>
        </w:drawing>
      </w:r>
    </w:p>
    <w:p w14:paraId="5A1B5CBA" w14:textId="77777777" w:rsidR="003F4C0D" w:rsidRPr="00604942" w:rsidRDefault="003F4C0D" w:rsidP="005F161A">
      <w:pPr>
        <w:spacing w:line="269" w:lineRule="auto"/>
        <w:rPr>
          <w:rFonts w:ascii="David" w:hAnsi="David"/>
          <w:szCs w:val="20"/>
          <w:rtl/>
        </w:rPr>
      </w:pPr>
      <w:r w:rsidRPr="00604942">
        <w:rPr>
          <w:rFonts w:ascii="David" w:hAnsi="David"/>
          <w:szCs w:val="20"/>
          <w:rtl/>
        </w:rPr>
        <w:t>המקור: משרד הכלכלה.</w:t>
      </w:r>
    </w:p>
    <w:p w14:paraId="66C138E3" w14:textId="42E875D0" w:rsidR="003F4C0D" w:rsidRPr="00604942" w:rsidRDefault="003F4C0D" w:rsidP="005F161A">
      <w:pPr>
        <w:pStyle w:val="a7"/>
        <w:spacing w:line="269" w:lineRule="auto"/>
        <w:rPr>
          <w:rFonts w:ascii="David" w:hAnsi="David"/>
          <w:rtl/>
        </w:rPr>
      </w:pPr>
    </w:p>
    <w:p w14:paraId="1DB05D32" w14:textId="02313316" w:rsidR="003F4C0D" w:rsidRPr="00604942" w:rsidRDefault="003F4C0D" w:rsidP="005F161A">
      <w:pPr>
        <w:spacing w:line="269" w:lineRule="auto"/>
        <w:rPr>
          <w:rFonts w:ascii="David" w:hAnsi="David"/>
          <w:rtl/>
        </w:rPr>
      </w:pPr>
      <w:r w:rsidRPr="00604942">
        <w:rPr>
          <w:rFonts w:ascii="David" w:hAnsi="David"/>
          <w:rtl/>
        </w:rPr>
        <w:t xml:space="preserve">מהתרשים עולה כי פעילות הסוכנות בזמן המלחמה כללה חמישה ענפים. שלושה ענפים בהפעלתה של הסוכנות, באחריותה ובסמכותה - מידע ממשלתי ומיצוי זכויות, כלי סיוע עסקיים לניהול בשעת חירום וקשר עם השטח - ושני ענפים שהסוכנות מעורבת בהם בניסיון להשפיע על תוכנם, </w:t>
      </w:r>
      <w:r w:rsidRPr="00604942">
        <w:rPr>
          <w:rFonts w:ascii="David" w:hAnsi="David"/>
          <w:rtl/>
        </w:rPr>
        <w:lastRenderedPageBreak/>
        <w:t xml:space="preserve">אך הם באחריותם ובסמכותם של גורמים אחרים - בנק ישראל, החשכ"ל ורשות המיסים - הקלה </w:t>
      </w:r>
      <w:proofErr w:type="spellStart"/>
      <w:r w:rsidRPr="00604942">
        <w:rPr>
          <w:rFonts w:ascii="David" w:hAnsi="David"/>
          <w:rtl/>
        </w:rPr>
        <w:t>תזרימית</w:t>
      </w:r>
      <w:proofErr w:type="spellEnd"/>
      <w:r w:rsidRPr="00604942">
        <w:rPr>
          <w:rFonts w:ascii="David" w:hAnsi="David"/>
          <w:rtl/>
        </w:rPr>
        <w:t xml:space="preserve"> </w:t>
      </w:r>
      <w:proofErr w:type="spellStart"/>
      <w:r w:rsidRPr="00604942">
        <w:rPr>
          <w:rFonts w:ascii="David" w:hAnsi="David"/>
          <w:rtl/>
        </w:rPr>
        <w:t>מיידית</w:t>
      </w:r>
      <w:proofErr w:type="spellEnd"/>
      <w:r w:rsidRPr="00604942">
        <w:rPr>
          <w:rFonts w:ascii="David" w:hAnsi="David"/>
          <w:rtl/>
        </w:rPr>
        <w:t xml:space="preserve"> והקלה </w:t>
      </w:r>
      <w:proofErr w:type="spellStart"/>
      <w:r w:rsidRPr="00604942">
        <w:rPr>
          <w:rFonts w:ascii="David" w:hAnsi="David"/>
          <w:rtl/>
        </w:rPr>
        <w:t>תזרימית</w:t>
      </w:r>
      <w:proofErr w:type="spellEnd"/>
      <w:r w:rsidRPr="00604942">
        <w:rPr>
          <w:rFonts w:ascii="David" w:hAnsi="David"/>
          <w:rtl/>
        </w:rPr>
        <w:t xml:space="preserve"> מתמשכת. תוכנית הסיוע לעסקים שגיבש משרד הכלכלה במהלך המלחמה לא זכתה להסכמה מצד משרד האוצר, והיה צורך להגיע להסכמה על תוכנית בין-משרדית, דבר שהביא לעיכוב באישור תוכנית הסיוע.</w:t>
      </w:r>
    </w:p>
    <w:p w14:paraId="11F3FCE4" w14:textId="6AFC947C" w:rsidR="003F4C0D" w:rsidRPr="00604942" w:rsidRDefault="003F4C0D" w:rsidP="005F161A">
      <w:pPr>
        <w:pStyle w:val="a7"/>
        <w:spacing w:line="269" w:lineRule="auto"/>
        <w:rPr>
          <w:rFonts w:ascii="David" w:hAnsi="David"/>
          <w:rtl/>
        </w:rPr>
      </w:pPr>
    </w:p>
    <w:p w14:paraId="5839735E" w14:textId="77777777" w:rsidR="003F4C0D" w:rsidRPr="00604942" w:rsidRDefault="003F4C0D" w:rsidP="005F161A">
      <w:pPr>
        <w:spacing w:line="269" w:lineRule="auto"/>
        <w:rPr>
          <w:rFonts w:ascii="David" w:hAnsi="David"/>
          <w:rtl/>
        </w:rPr>
      </w:pPr>
      <w:r w:rsidRPr="00604942">
        <w:rPr>
          <w:rFonts w:ascii="David" w:hAnsi="David"/>
          <w:rtl/>
        </w:rPr>
        <w:t>בפגישתה עם משרד מבקר המדינה בינואר 2024 מסרה הסוכנות לעסקים קטנים כי מאחר ששני הענפים האחרונים של פעילות הסוכנות אינם באחריותה, היא נחלה הצלחה חלקית בהשפעה על גיבוש הכלים העסקיים שבהם.</w:t>
      </w:r>
    </w:p>
    <w:p w14:paraId="2F0BD45C" w14:textId="76D956C6" w:rsidR="003F4C0D" w:rsidRPr="00604942" w:rsidRDefault="003F4C0D" w:rsidP="005F161A">
      <w:pPr>
        <w:pStyle w:val="a7"/>
        <w:spacing w:line="269" w:lineRule="auto"/>
        <w:rPr>
          <w:rFonts w:ascii="David" w:hAnsi="David"/>
          <w:rtl/>
        </w:rPr>
      </w:pPr>
    </w:p>
    <w:p w14:paraId="73DEA6E2" w14:textId="454EEE07" w:rsidR="003F4C0D" w:rsidRPr="00604942" w:rsidRDefault="003F4C0D" w:rsidP="005F161A">
      <w:pPr>
        <w:spacing w:line="269" w:lineRule="auto"/>
        <w:rPr>
          <w:rFonts w:ascii="David" w:hAnsi="David"/>
          <w:rtl/>
        </w:rPr>
      </w:pPr>
      <w:r w:rsidRPr="00604942">
        <w:rPr>
          <w:rFonts w:ascii="David" w:hAnsi="David"/>
          <w:rtl/>
        </w:rPr>
        <w:t xml:space="preserve">בתשובתו למשרד מבקר המדינה מסר אג"ת כי בכל אירועי הלוחמה ובתקופת משבר הקורונה משרד האוצר הוא </w:t>
      </w:r>
      <w:proofErr w:type="spellStart"/>
      <w:r w:rsidRPr="00604942">
        <w:rPr>
          <w:rFonts w:ascii="David" w:hAnsi="David"/>
          <w:rtl/>
        </w:rPr>
        <w:t>שתכלל</w:t>
      </w:r>
      <w:proofErr w:type="spellEnd"/>
      <w:r w:rsidRPr="00604942">
        <w:rPr>
          <w:rFonts w:ascii="David" w:hAnsi="David"/>
          <w:rtl/>
        </w:rPr>
        <w:t xml:space="preserve"> את התוכנית הכלכלית בהיוועצות עם כלל הגורמים הרלוונטיים במשק, לרבות משרד הכלכלה והסוכנות לעסקים קטנים. אג"ת הוסיף כי למשרד האוצר יש יתרונות משמעותיים ביכולתו לראות את התמונה הרחבה, הכוללת בחינת תמריצים, השפעה לגבי צמיחה ותמונת מצב פיסקלית, לצד השפעה על העסקים ושימור יכולת השרידות שלהם בתקופת משבר.</w:t>
      </w:r>
    </w:p>
    <w:p w14:paraId="3FB527A9" w14:textId="0AE2E258" w:rsidR="003F4C0D" w:rsidRPr="00604942" w:rsidRDefault="003F4C0D" w:rsidP="005F161A">
      <w:pPr>
        <w:pStyle w:val="a7"/>
        <w:spacing w:line="269" w:lineRule="auto"/>
        <w:rPr>
          <w:rFonts w:ascii="David" w:hAnsi="David"/>
          <w:rtl/>
        </w:rPr>
      </w:pPr>
    </w:p>
    <w:p w14:paraId="23BF461A" w14:textId="0C157CBE" w:rsidR="003F4C0D" w:rsidRPr="00604942" w:rsidRDefault="003F4C0D" w:rsidP="005F161A">
      <w:pPr>
        <w:spacing w:line="269" w:lineRule="auto"/>
        <w:rPr>
          <w:rFonts w:ascii="David" w:hAnsi="David"/>
          <w:b/>
          <w:bCs/>
          <w:sz w:val="24"/>
          <w:rtl/>
        </w:rPr>
      </w:pPr>
      <w:r w:rsidRPr="00604942">
        <w:rPr>
          <w:rFonts w:ascii="David" w:hAnsi="David"/>
          <w:b/>
          <w:bCs/>
          <w:sz w:val="24"/>
          <w:rtl/>
        </w:rPr>
        <w:t xml:space="preserve">הסוכנות לעסקים קטנים </w:t>
      </w:r>
      <w:r w:rsidRPr="00604942">
        <w:rPr>
          <w:rFonts w:ascii="David" w:hAnsi="David"/>
          <w:b/>
          <w:bCs/>
          <w:rtl/>
        </w:rPr>
        <w:t xml:space="preserve">מעידה על עצמה שהיא </w:t>
      </w:r>
      <w:r w:rsidRPr="00604942">
        <w:rPr>
          <w:rFonts w:ascii="David" w:hAnsi="David"/>
          <w:b/>
          <w:bCs/>
          <w:sz w:val="24"/>
          <w:rtl/>
        </w:rPr>
        <w:t>אחראית לרציפות התפקודית ולהמשכיות העסקית של עסקים קטנים</w:t>
      </w:r>
      <w:r w:rsidRPr="00604942">
        <w:rPr>
          <w:rStyle w:val="af1"/>
          <w:rFonts w:ascii="David" w:hAnsi="David"/>
          <w:b/>
          <w:bCs/>
          <w:sz w:val="24"/>
          <w:rtl/>
        </w:rPr>
        <w:footnoteReference w:id="62"/>
      </w:r>
      <w:r w:rsidRPr="00604942">
        <w:rPr>
          <w:rFonts w:ascii="David" w:hAnsi="David"/>
          <w:b/>
          <w:bCs/>
          <w:sz w:val="24"/>
          <w:rtl/>
        </w:rPr>
        <w:t xml:space="preserve">, אולם הלכה למעשה סמכויותיה מצומצמות. כמו כן, היא אינה מפתחת תוכניות סיוע לעסקים קטנים בשעת חירום. זאת ועוד, גופים נוספים, כגון החשכ"ל, רשות המיסים ובנק ישראל, </w:t>
      </w:r>
      <w:r w:rsidR="00D91A65" w:rsidRPr="00604942">
        <w:rPr>
          <w:rFonts w:ascii="David" w:hAnsi="David"/>
          <w:b/>
          <w:bCs/>
          <w:sz w:val="24"/>
          <w:rtl/>
        </w:rPr>
        <w:t xml:space="preserve">משפיעים בתחום עיסוקם </w:t>
      </w:r>
      <w:r w:rsidR="00500461" w:rsidRPr="00604942">
        <w:rPr>
          <w:rFonts w:ascii="David" w:hAnsi="David"/>
          <w:b/>
          <w:bCs/>
          <w:sz w:val="24"/>
          <w:rtl/>
        </w:rPr>
        <w:t xml:space="preserve">גם </w:t>
      </w:r>
      <w:r w:rsidR="00D91A65" w:rsidRPr="00604942">
        <w:rPr>
          <w:rFonts w:ascii="David" w:hAnsi="David"/>
          <w:b/>
          <w:bCs/>
          <w:sz w:val="24"/>
          <w:rtl/>
        </w:rPr>
        <w:t>על</w:t>
      </w:r>
      <w:r w:rsidRPr="00604942">
        <w:rPr>
          <w:rFonts w:ascii="David" w:hAnsi="David"/>
          <w:b/>
          <w:bCs/>
          <w:sz w:val="24"/>
          <w:rtl/>
        </w:rPr>
        <w:t xml:space="preserve"> עסקים קטנים. ריבוי גופים העוסקים בנושא ללא גורם </w:t>
      </w:r>
      <w:proofErr w:type="spellStart"/>
      <w:r w:rsidRPr="00604942">
        <w:rPr>
          <w:rFonts w:ascii="David" w:hAnsi="David"/>
          <w:b/>
          <w:bCs/>
          <w:sz w:val="24"/>
          <w:rtl/>
        </w:rPr>
        <w:t>המתכלל</w:t>
      </w:r>
      <w:proofErr w:type="spellEnd"/>
      <w:r w:rsidRPr="00604942">
        <w:rPr>
          <w:rFonts w:ascii="David" w:hAnsi="David"/>
          <w:b/>
          <w:bCs/>
          <w:sz w:val="24"/>
          <w:rtl/>
        </w:rPr>
        <w:t xml:space="preserve"> את צורכי העסקים הקטנים - להבדיל מצורכי כלל העסקים - עלול לגרום לכפילות במתן הסיוע ולבזבוז משאבים.</w:t>
      </w:r>
    </w:p>
    <w:p w14:paraId="3C149C41" w14:textId="77777777" w:rsidR="00422A75" w:rsidRPr="00422A75" w:rsidRDefault="00422A75" w:rsidP="005F161A">
      <w:pPr>
        <w:spacing w:line="269" w:lineRule="auto"/>
        <w:rPr>
          <w:rtl/>
        </w:rPr>
      </w:pPr>
    </w:p>
    <w:p w14:paraId="6D690671" w14:textId="2F5F3A99" w:rsidR="003F4C0D" w:rsidRPr="00604942" w:rsidRDefault="003F4C0D" w:rsidP="005F161A">
      <w:pPr>
        <w:spacing w:line="269" w:lineRule="auto"/>
        <w:rPr>
          <w:rFonts w:ascii="David" w:hAnsi="David"/>
          <w:b/>
          <w:bCs/>
          <w:sz w:val="24"/>
          <w:rtl/>
        </w:rPr>
      </w:pPr>
      <w:r w:rsidRPr="00604942">
        <w:rPr>
          <w:rFonts w:ascii="David" w:hAnsi="David"/>
          <w:b/>
          <w:bCs/>
          <w:rtl/>
        </w:rPr>
        <w:t xml:space="preserve">נוכח הצורך לסייע בפרק זמן קצר למספר גדול של עסקים קטנים, שהם כ-35% מכלל העסקים בישראל, ומאפייניהם שונים מהמאפיינים של עסקים בינוניים וגדולים, יש חשיבות לקיומו של גוף אחד </w:t>
      </w:r>
      <w:proofErr w:type="spellStart"/>
      <w:r w:rsidRPr="00604942">
        <w:rPr>
          <w:rFonts w:ascii="David" w:hAnsi="David"/>
          <w:b/>
          <w:bCs/>
          <w:rtl/>
        </w:rPr>
        <w:t>מתכלל</w:t>
      </w:r>
      <w:proofErr w:type="spellEnd"/>
      <w:r w:rsidRPr="00604942">
        <w:rPr>
          <w:rFonts w:ascii="David" w:hAnsi="David"/>
          <w:b/>
          <w:bCs/>
          <w:rtl/>
        </w:rPr>
        <w:t xml:space="preserve">, בעל סמכויות רחבות ובעל תקציב משמעותי שיבנה מאגר מידע על עסקים קטנים, ימפה את הצרכים של עסקים אלו בעת שגרה ובשעת חירום, יגבש תוכניות סיוע הנותנות מענה לצרכים של עסקים אלו באירועי חירום, </w:t>
      </w:r>
      <w:proofErr w:type="spellStart"/>
      <w:r w:rsidRPr="00604942">
        <w:rPr>
          <w:rFonts w:ascii="David" w:hAnsi="David"/>
          <w:b/>
          <w:bCs/>
          <w:rtl/>
        </w:rPr>
        <w:t>יתעדף</w:t>
      </w:r>
      <w:proofErr w:type="spellEnd"/>
      <w:r w:rsidRPr="00604942">
        <w:rPr>
          <w:rFonts w:ascii="David" w:hAnsi="David"/>
          <w:b/>
          <w:bCs/>
          <w:rtl/>
        </w:rPr>
        <w:t xml:space="preserve"> את הסיוע לענפים שונים, יאמוד את התקציב הדרוש לשם כך, ויפעל להשגת הסכמות בנושא עם משרדים רלוונטיים ולתיאום בין הפעולות שלהם הנוגעות לעסקים קטנים.</w:t>
      </w:r>
    </w:p>
    <w:p w14:paraId="712903C6" w14:textId="759F56CF" w:rsidR="003F4C0D" w:rsidRPr="00604942" w:rsidRDefault="003F4C0D" w:rsidP="005F161A">
      <w:pPr>
        <w:pStyle w:val="a7"/>
        <w:spacing w:line="269" w:lineRule="auto"/>
        <w:rPr>
          <w:rFonts w:ascii="David" w:hAnsi="David"/>
          <w:rtl/>
        </w:rPr>
      </w:pPr>
    </w:p>
    <w:p w14:paraId="0173BE05" w14:textId="7E1AC5D1" w:rsidR="006D2F7D" w:rsidRDefault="003F4C0D" w:rsidP="005F161A">
      <w:pPr>
        <w:spacing w:line="269" w:lineRule="auto"/>
        <w:rPr>
          <w:rFonts w:ascii="David" w:hAnsi="David"/>
          <w:b/>
          <w:bCs/>
          <w:sz w:val="24"/>
          <w:rtl/>
        </w:rPr>
      </w:pPr>
      <w:r w:rsidRPr="00604942">
        <w:rPr>
          <w:rFonts w:ascii="David" w:hAnsi="David"/>
          <w:b/>
          <w:bCs/>
          <w:sz w:val="24"/>
          <w:rtl/>
        </w:rPr>
        <w:t xml:space="preserve">מומלץ כי משרד הכלכלה, האחראי לפעילות הסוכנות לעסקים קטנים, יוביל את הפעילות הנוגעת לעסקים קטנים בעת שגרה ובשעת חירום, יתאם בין הגופים המטפלים בנושא הסיוע לעסקים קטנים ויתכלל את פעילותם, תוך תיאום עם משרד האוצר לגבי ההשפעות התקציביות. כמו כן, על משרד הכלכלה להפעיל את הכלים העומדים לרשותו כדי למפות את הצרכים של עסקים זעירים וקטנים ולפעול עם כלל משרדי הממשלה ובתיאום עם בנק ישראל כדי לגבש תוכניות סיוע כלכליות תוך קביעת היקף המשאבים הנחוצים ליישומן. תיאום הפעילות </w:t>
      </w:r>
      <w:proofErr w:type="spellStart"/>
      <w:r w:rsidRPr="00604942">
        <w:rPr>
          <w:rFonts w:ascii="David" w:hAnsi="David"/>
          <w:b/>
          <w:bCs/>
          <w:sz w:val="24"/>
          <w:rtl/>
        </w:rPr>
        <w:t>ותכלולה</w:t>
      </w:r>
      <w:proofErr w:type="spellEnd"/>
      <w:r w:rsidRPr="00604942">
        <w:rPr>
          <w:rFonts w:ascii="David" w:hAnsi="David"/>
          <w:b/>
          <w:bCs/>
          <w:sz w:val="24"/>
          <w:rtl/>
        </w:rPr>
        <w:t xml:space="preserve"> בנושא הסיוע לעסקים קטנים ימנע כפילויות, חוסר יעילות ובזבוז משאבים. </w:t>
      </w:r>
    </w:p>
    <w:p w14:paraId="6423E1A1" w14:textId="77777777" w:rsidR="00FC2C2F" w:rsidRPr="00604942" w:rsidRDefault="00FC2C2F" w:rsidP="005F161A">
      <w:pPr>
        <w:spacing w:line="269" w:lineRule="auto"/>
        <w:rPr>
          <w:rFonts w:ascii="David" w:hAnsi="David"/>
          <w:b/>
          <w:bCs/>
          <w:sz w:val="24"/>
          <w:rtl/>
        </w:rPr>
      </w:pPr>
    </w:p>
    <w:p w14:paraId="2CB2BF08" w14:textId="77777777" w:rsidR="003F4C0D" w:rsidRPr="00604942" w:rsidRDefault="003F4C0D" w:rsidP="005F161A">
      <w:pPr>
        <w:spacing w:line="269" w:lineRule="auto"/>
        <w:jc w:val="center"/>
        <w:rPr>
          <w:rFonts w:ascii="David" w:hAnsi="David"/>
          <w:sz w:val="36"/>
          <w:rtl/>
        </w:rPr>
      </w:pPr>
      <w:r w:rsidRPr="00604942">
        <w:rPr>
          <w:rFonts w:ascii="Segoe UI Symbol" w:hAnsi="Segoe UI Symbol" w:cs="Segoe UI Symbol" w:hint="cs"/>
          <w:sz w:val="36"/>
          <w:rtl/>
        </w:rPr>
        <w:t>✰</w:t>
      </w:r>
    </w:p>
    <w:p w14:paraId="60575AB0" w14:textId="7CD23310" w:rsidR="003F4C0D" w:rsidRPr="007938AF" w:rsidRDefault="003F4C0D" w:rsidP="005F161A">
      <w:pPr>
        <w:pStyle w:val="a7"/>
        <w:spacing w:line="269" w:lineRule="auto"/>
        <w:rPr>
          <w:rFonts w:ascii="David" w:hAnsi="David"/>
          <w:sz w:val="18"/>
          <w:szCs w:val="18"/>
          <w:rtl/>
        </w:rPr>
      </w:pPr>
    </w:p>
    <w:p w14:paraId="123F0867" w14:textId="525F8B78" w:rsidR="003F4C0D" w:rsidRPr="00604942" w:rsidRDefault="003F4C0D" w:rsidP="005F161A">
      <w:pPr>
        <w:spacing w:line="269" w:lineRule="auto"/>
        <w:rPr>
          <w:rFonts w:ascii="David" w:hAnsi="David"/>
          <w:b/>
          <w:bCs/>
          <w:rtl/>
        </w:rPr>
      </w:pPr>
      <w:r w:rsidRPr="00604942">
        <w:rPr>
          <w:rFonts w:ascii="David" w:hAnsi="David"/>
          <w:b/>
          <w:bCs/>
          <w:rtl/>
        </w:rPr>
        <w:t xml:space="preserve">לפי תרחישי הייחוס, תוכניות מגירה משמשות בסיס להיערכות למצבי חירום ולתכנון המשאבים הנדרשים ליישומן, לרבות גיבוש הקריטריונים למתן הסיוע והיקפו, וזאת לאחר שסוכמו על ידי משרדי הממשלה הרלוונטיים בהתחשב בלקחים מאירועי חירום קודמים. משרד מבקר המדינה מעיר כי בידי משרד האוצר, משרד הכלכלה ובנק ישראל לא היו תוכניות מגירה כלכליות </w:t>
      </w:r>
      <w:r w:rsidR="001D47D9" w:rsidRPr="00604942">
        <w:rPr>
          <w:rFonts w:ascii="David" w:hAnsi="David"/>
          <w:b/>
          <w:bCs/>
          <w:rtl/>
        </w:rPr>
        <w:t xml:space="preserve">משותפות </w:t>
      </w:r>
      <w:r w:rsidRPr="00604942">
        <w:rPr>
          <w:rFonts w:ascii="David" w:hAnsi="David"/>
          <w:b/>
          <w:bCs/>
          <w:rtl/>
        </w:rPr>
        <w:t>לסיוע לעסקים קטנים, דבר שהביא לעיכוב בהפעלת תוכניות הסיוע לעסקים קטנים ויתכן שאילץ עסקים ליטול הלוואות בפרק הזמן שקדם לפתיחת תוכניות הסיוע. כך, למשל, מסלולי חרבות ברזל בקרן ההלוואות בערבות המדינה של אגף החשכ"ל במשרד האוצר</w:t>
      </w:r>
      <w:r w:rsidRPr="00604942">
        <w:rPr>
          <w:rStyle w:val="af1"/>
          <w:rFonts w:ascii="David" w:hAnsi="David"/>
          <w:b/>
          <w:bCs/>
          <w:rtl/>
        </w:rPr>
        <w:footnoteReference w:id="63"/>
      </w:r>
      <w:r w:rsidRPr="00604942">
        <w:rPr>
          <w:rFonts w:ascii="David" w:hAnsi="David"/>
          <w:b/>
          <w:bCs/>
          <w:rtl/>
        </w:rPr>
        <w:t xml:space="preserve"> </w:t>
      </w:r>
      <w:r w:rsidRPr="00604942">
        <w:rPr>
          <w:rFonts w:ascii="David" w:hAnsi="David"/>
          <w:b/>
          <w:bCs/>
          <w:rtl/>
        </w:rPr>
        <w:lastRenderedPageBreak/>
        <w:t>והתוכנית המוניטרית של בנק ישראל</w:t>
      </w:r>
      <w:r w:rsidRPr="00604942">
        <w:rPr>
          <w:rStyle w:val="af1"/>
          <w:rFonts w:ascii="David" w:hAnsi="David"/>
          <w:b/>
          <w:bCs/>
          <w:rtl/>
        </w:rPr>
        <w:footnoteReference w:id="64"/>
      </w:r>
      <w:r w:rsidRPr="00604942">
        <w:rPr>
          <w:rFonts w:ascii="David" w:hAnsi="David"/>
          <w:b/>
          <w:bCs/>
          <w:rtl/>
        </w:rPr>
        <w:t xml:space="preserve"> החלו בנובמבר 2023, כחודש לאחר אירועי שבעה באוקטובר, והמימוש עמד על כ-59% בקרן ההלוואות נכון ל-18.1.24, ועל כ-21% בתוכנית המוניטרית נכון ל-31.12.23. על משרד הכלכלה, משרד האוצר ובנק ישראל להכין תוכניות מגירה לחירום - תוכניות שיופעלו ככל הניתן "בלחיצת כפתור", ולאחר זאת ניתן יהיה לבחון באילו תחומים יש צורך לגבש חקיקה שתאפשר להוציאן לפועל. הדבר ייעשה בין השאר באמצעות אסדרה של נהלים לתגובה ופעילות מיידית כדי לייתר תיקוני חקיקה משמעותיים בכל אירוע חירום וליצור ודאות בקרב בעלי העסקים. ייתכן שתוכניות המגירה הכלכליות לא יתנו מענה מלא על כל האיומים בפועל ויהיה צורך להתאימן למצב החירום הספציפי. אולם בהיעדר תוכניות מגירה כלכליות החלטות עלולות להתקבל באיחור וללא היערכות מתאימה ויישומן עלול להיות ארוך ומסורבל. </w:t>
      </w:r>
    </w:p>
    <w:p w14:paraId="17321191" w14:textId="26FDF45C" w:rsidR="003F4C0D" w:rsidRPr="00604942" w:rsidRDefault="003F4C0D" w:rsidP="005F161A">
      <w:pPr>
        <w:pStyle w:val="a7"/>
        <w:spacing w:line="269" w:lineRule="auto"/>
        <w:rPr>
          <w:rFonts w:ascii="David" w:hAnsi="David"/>
          <w:rtl/>
        </w:rPr>
      </w:pPr>
    </w:p>
    <w:p w14:paraId="76D8995A" w14:textId="0B653529" w:rsidR="003F4C0D" w:rsidRDefault="003F4C0D" w:rsidP="005F161A">
      <w:pPr>
        <w:spacing w:line="269" w:lineRule="auto"/>
        <w:rPr>
          <w:rFonts w:ascii="David" w:hAnsi="David"/>
          <w:b/>
          <w:bCs/>
          <w:rtl/>
        </w:rPr>
      </w:pPr>
      <w:r w:rsidRPr="00604942">
        <w:rPr>
          <w:rFonts w:ascii="David" w:hAnsi="David"/>
          <w:b/>
          <w:bCs/>
          <w:rtl/>
        </w:rPr>
        <w:t xml:space="preserve">מומלץ כי משרד האוצר ומשרד הכלכלה, בתיאום עם בנק ישראל, יגבשו תוכנית חירום כוללת לסיוע לעסקים קטנים, וזאת לאחר הפקת לקחים מאירועי חירום קודמים. הדבר נכון ביתר שאת בעת הזו, בה המצב המלחמתי נמשך, בפרט בצפון הארץ. מומלץ כי שר האוצר יעלה את נושא גיבוש תוכנית החירום הכוללת לבקרה עיתית, לדיון ולקבלת החלטות בקבינט הכלכלי-חברתי. מומלץ כי משרד הכלכלה </w:t>
      </w:r>
      <w:proofErr w:type="spellStart"/>
      <w:r w:rsidRPr="00604942">
        <w:rPr>
          <w:rFonts w:ascii="David" w:hAnsi="David"/>
          <w:b/>
          <w:bCs/>
          <w:rtl/>
        </w:rPr>
        <w:t>יתכלל</w:t>
      </w:r>
      <w:proofErr w:type="spellEnd"/>
      <w:r w:rsidRPr="00604942">
        <w:rPr>
          <w:rFonts w:ascii="David" w:hAnsi="David"/>
          <w:b/>
          <w:bCs/>
          <w:rtl/>
        </w:rPr>
        <w:t xml:space="preserve"> את כל פעילויות הסיוע כך שתהיה בידו תמונת מצב מלאה ועדכנית של צרכי העסקים הקטנים כבר בשלב תוכניות המגירה. תכלול הטיפול בעסקים קטנים חיוני בעת שגרה, וכל שכן בשעת חירום, כדי שפעולות הממשלה בעת שגרה ובשעת חירום יהיו ממוקדות, יעילות ומתואמות לצורך מקסום התועלות הגלומות בסיוע לעסקים קטנים.</w:t>
      </w:r>
    </w:p>
    <w:p w14:paraId="01D960DA" w14:textId="77777777" w:rsidR="00722107" w:rsidRPr="00722107" w:rsidRDefault="00722107" w:rsidP="005F161A">
      <w:pPr>
        <w:spacing w:line="269" w:lineRule="auto"/>
        <w:rPr>
          <w:rFonts w:ascii="David" w:hAnsi="David"/>
          <w:b/>
          <w:bCs/>
          <w:rtl/>
        </w:rPr>
      </w:pPr>
      <w:bookmarkStart w:id="38" w:name="_Toc196826235"/>
    </w:p>
    <w:p w14:paraId="47A1F650" w14:textId="368405A5" w:rsidR="003D3345" w:rsidRDefault="003D3345" w:rsidP="005F161A">
      <w:pPr>
        <w:pStyle w:val="31"/>
        <w:spacing w:before="0" w:line="269" w:lineRule="auto"/>
        <w:rPr>
          <w:rFonts w:ascii="David" w:hAnsi="David"/>
          <w:rtl/>
        </w:rPr>
      </w:pPr>
      <w:r w:rsidRPr="00604942">
        <w:rPr>
          <w:rFonts w:ascii="David" w:hAnsi="David"/>
          <w:rtl/>
        </w:rPr>
        <w:t>הסיוע והפיצוי הכלכליים לעסקים קטנים במלחמת חרבות ברזל</w:t>
      </w:r>
      <w:bookmarkEnd w:id="38"/>
    </w:p>
    <w:p w14:paraId="36280701" w14:textId="77777777" w:rsidR="00422A75" w:rsidRPr="00422A75" w:rsidRDefault="00422A75" w:rsidP="005F161A">
      <w:pPr>
        <w:spacing w:line="269" w:lineRule="auto"/>
        <w:rPr>
          <w:rtl/>
        </w:rPr>
      </w:pPr>
    </w:p>
    <w:p w14:paraId="2B732D56" w14:textId="77777777" w:rsidR="003D3345" w:rsidRPr="00604942" w:rsidRDefault="003D3345" w:rsidP="005F161A">
      <w:pPr>
        <w:pStyle w:val="4"/>
        <w:spacing w:before="0" w:line="269" w:lineRule="auto"/>
        <w:rPr>
          <w:rFonts w:ascii="David" w:hAnsi="David"/>
          <w:rtl/>
        </w:rPr>
      </w:pPr>
      <w:bookmarkStart w:id="39" w:name="_Toc196826236"/>
      <w:r w:rsidRPr="00604942">
        <w:rPr>
          <w:rFonts w:ascii="David" w:hAnsi="David"/>
          <w:rtl/>
        </w:rPr>
        <w:t>קרן הפיצויים לעסקים ברשות המיסים</w:t>
      </w:r>
      <w:bookmarkEnd w:id="39"/>
    </w:p>
    <w:p w14:paraId="7C9F00A6" w14:textId="77777777" w:rsidR="003D3345" w:rsidRPr="00604942" w:rsidRDefault="003D3345" w:rsidP="005F161A">
      <w:pPr>
        <w:pStyle w:val="a7"/>
        <w:spacing w:line="269" w:lineRule="auto"/>
        <w:rPr>
          <w:rFonts w:ascii="David" w:hAnsi="David"/>
          <w:rtl/>
        </w:rPr>
      </w:pPr>
    </w:p>
    <w:p w14:paraId="7AE8DA49" w14:textId="77777777" w:rsidR="003D3345" w:rsidRPr="00604942" w:rsidRDefault="003D3345" w:rsidP="005F161A">
      <w:pPr>
        <w:spacing w:line="269" w:lineRule="auto"/>
        <w:rPr>
          <w:rFonts w:ascii="David" w:hAnsi="David"/>
          <w:sz w:val="24"/>
          <w:rtl/>
        </w:rPr>
      </w:pPr>
      <w:bookmarkStart w:id="40" w:name="_Hlk163465588"/>
      <w:r w:rsidRPr="00604942">
        <w:rPr>
          <w:rFonts w:ascii="David" w:hAnsi="David"/>
          <w:sz w:val="24"/>
          <w:rtl/>
        </w:rPr>
        <w:t xml:space="preserve">חוק מס רכוש וקרן הפיצויים, התשכ"א-1961, קובע זכאות לקבל פיצויים בגין נזקים ישירים (פיזיים) שנגרמו לעסקים, בין היתר עקב פעולות מלחמה של הצבאות הסדירים של האויב או עקב פעולות איבה אחרות נגד ישראל או עקב פעולות מלחמה על ידי צה"ל, בהתאם להגדרות שנקבעו בחוק ועל פיו. </w:t>
      </w:r>
    </w:p>
    <w:p w14:paraId="520B17A2" w14:textId="0C23022C" w:rsidR="003D3345" w:rsidRPr="00604942" w:rsidRDefault="003D3345" w:rsidP="005F161A">
      <w:pPr>
        <w:pStyle w:val="a7"/>
        <w:spacing w:line="269" w:lineRule="auto"/>
        <w:rPr>
          <w:rFonts w:ascii="David" w:hAnsi="David"/>
          <w:rtl/>
        </w:rPr>
      </w:pPr>
    </w:p>
    <w:p w14:paraId="0E967819" w14:textId="2D239634" w:rsidR="003D3345" w:rsidRPr="00604942" w:rsidRDefault="003D3345" w:rsidP="005F161A">
      <w:pPr>
        <w:spacing w:line="269" w:lineRule="auto"/>
        <w:rPr>
          <w:rFonts w:ascii="David" w:hAnsi="David"/>
          <w:sz w:val="24"/>
          <w:rtl/>
        </w:rPr>
      </w:pPr>
      <w:r w:rsidRPr="00604942">
        <w:rPr>
          <w:rFonts w:ascii="David" w:eastAsia="Calibri" w:hAnsi="David"/>
          <w:sz w:val="24"/>
          <w:rtl/>
        </w:rPr>
        <w:t xml:space="preserve">על פי סעיף 35 לחוק מס רכוש, נזק עקיף הוא "הפסד או מניעת ריווח כתוצאה מנזק מלחמה בתחום </w:t>
      </w:r>
      <w:r w:rsidR="00D06B64">
        <w:rPr>
          <w:rFonts w:ascii="David" w:eastAsia="Calibri" w:hAnsi="David"/>
          <w:sz w:val="24"/>
          <w:rtl/>
        </w:rPr>
        <w:t>יישוב</w:t>
      </w:r>
      <w:r w:rsidRPr="00604942">
        <w:rPr>
          <w:rFonts w:ascii="David" w:eastAsia="Calibri" w:hAnsi="David"/>
          <w:sz w:val="24"/>
          <w:rtl/>
        </w:rPr>
        <w:t xml:space="preserve"> ספר, או מחמת אי אפשרות לנצל נכסים המצויים בתחום </w:t>
      </w:r>
      <w:r w:rsidR="00D06B64">
        <w:rPr>
          <w:rFonts w:ascii="David" w:eastAsia="Calibri" w:hAnsi="David"/>
          <w:sz w:val="24"/>
          <w:rtl/>
        </w:rPr>
        <w:t>יישוב</w:t>
      </w:r>
      <w:r w:rsidRPr="00604942">
        <w:rPr>
          <w:rFonts w:ascii="David" w:eastAsia="Calibri" w:hAnsi="David"/>
          <w:sz w:val="24"/>
          <w:rtl/>
        </w:rPr>
        <w:t xml:space="preserve"> ספר, עקב פעולות מלחמה על-ידי הצבאות הסדירים של האויב או עקב פעולות איבה אחרות נגד ישראל, או עקב פעולות מלחמה על-ידי צבא הגנה לישראל".</w:t>
      </w:r>
    </w:p>
    <w:p w14:paraId="3D8A0D2E" w14:textId="36171A71" w:rsidR="003D3345" w:rsidRPr="00604942" w:rsidRDefault="003D3345" w:rsidP="005F161A">
      <w:pPr>
        <w:spacing w:line="269" w:lineRule="auto"/>
        <w:ind w:left="-567"/>
        <w:rPr>
          <w:rFonts w:ascii="David" w:eastAsia="Calibri" w:hAnsi="David"/>
          <w:szCs w:val="20"/>
          <w:rtl/>
        </w:rPr>
      </w:pPr>
      <w:bookmarkStart w:id="41" w:name="_Hlk174360130"/>
    </w:p>
    <w:p w14:paraId="74287D17" w14:textId="77777777" w:rsidR="003D3345" w:rsidRPr="00604942" w:rsidRDefault="003D3345" w:rsidP="005F161A">
      <w:pPr>
        <w:spacing w:line="269" w:lineRule="auto"/>
        <w:rPr>
          <w:rFonts w:ascii="David" w:hAnsi="David"/>
          <w:sz w:val="24"/>
          <w:rtl/>
        </w:rPr>
      </w:pPr>
      <w:r w:rsidRPr="00604942">
        <w:rPr>
          <w:rFonts w:ascii="David" w:eastAsia="Calibri" w:hAnsi="David"/>
          <w:sz w:val="24"/>
          <w:rtl/>
        </w:rPr>
        <w:t>בשנת 1973 הוקמה ברשות המיסים מחלקת פיצויי פעולות איבה (להלן - קרן הפיצויים) שתפקידה לטפל, לרכז, לפקח וליישם את הוראות חוק קרן הפיצויים</w:t>
      </w:r>
      <w:bookmarkEnd w:id="41"/>
      <w:r w:rsidRPr="00604942">
        <w:rPr>
          <w:rFonts w:ascii="David" w:eastAsia="Calibri" w:hAnsi="David"/>
          <w:sz w:val="24"/>
          <w:rtl/>
        </w:rPr>
        <w:t>. בחלוף השנים טיפלה הקרן בתשלומי פיצויים בגין נזקים ישירים ונזקים עקיפים שנגרמו באירועים מלחמתיים ובאירועי איבה שונים כהגדרותיהם בחוק.</w:t>
      </w:r>
    </w:p>
    <w:p w14:paraId="5053E453" w14:textId="2F5E2D54" w:rsidR="003D3345" w:rsidRPr="00604942" w:rsidRDefault="003D3345" w:rsidP="005F161A">
      <w:pPr>
        <w:pStyle w:val="a7"/>
        <w:spacing w:line="269" w:lineRule="auto"/>
        <w:rPr>
          <w:rFonts w:ascii="David" w:hAnsi="David"/>
          <w:rtl/>
        </w:rPr>
      </w:pPr>
    </w:p>
    <w:p w14:paraId="3D6B1F7E" w14:textId="1EA1804B" w:rsidR="003D3345" w:rsidRPr="00604942" w:rsidRDefault="003D3345" w:rsidP="005F161A">
      <w:pPr>
        <w:spacing w:line="269" w:lineRule="auto"/>
        <w:rPr>
          <w:rFonts w:ascii="David" w:hAnsi="David"/>
          <w:sz w:val="24"/>
          <w:rtl/>
        </w:rPr>
      </w:pPr>
      <w:r w:rsidRPr="00604942">
        <w:rPr>
          <w:rFonts w:ascii="David" w:eastAsia="Calibri" w:hAnsi="David"/>
          <w:sz w:val="24"/>
          <w:rtl/>
        </w:rPr>
        <w:t>לאחר פרוץ מלחמת חרבות ברזל נחקקה הוראת שעה שהוספה לחוק מס רכוש וקרן הפיצויים והותקנו תקנות</w:t>
      </w:r>
      <w:r w:rsidRPr="00604942">
        <w:rPr>
          <w:rFonts w:ascii="David" w:eastAsia="Calibri" w:hAnsi="David"/>
          <w:sz w:val="24"/>
          <w:vertAlign w:val="superscript"/>
          <w:rtl/>
        </w:rPr>
        <w:footnoteReference w:id="65"/>
      </w:r>
      <w:r w:rsidRPr="00604942">
        <w:rPr>
          <w:rFonts w:ascii="David" w:eastAsia="Calibri" w:hAnsi="David"/>
          <w:sz w:val="24"/>
          <w:rtl/>
        </w:rPr>
        <w:t xml:space="preserve"> שמטרתם להרחיב את הזכאות לפיצוי בגין נזק עקיף שישולם לעסקים גם ב</w:t>
      </w:r>
      <w:r w:rsidR="00D06B64">
        <w:rPr>
          <w:rFonts w:ascii="David" w:eastAsia="Calibri" w:hAnsi="David"/>
          <w:sz w:val="24"/>
          <w:rtl/>
        </w:rPr>
        <w:t>יישוב</w:t>
      </w:r>
      <w:r w:rsidRPr="00604942">
        <w:rPr>
          <w:rFonts w:ascii="David" w:eastAsia="Calibri" w:hAnsi="David"/>
          <w:sz w:val="24"/>
          <w:rtl/>
        </w:rPr>
        <w:t xml:space="preserve">ים שאינם יישובי ספר. </w:t>
      </w:r>
      <w:r w:rsidRPr="00604942">
        <w:rPr>
          <w:rFonts w:ascii="David" w:hAnsi="David"/>
          <w:sz w:val="24"/>
          <w:rtl/>
        </w:rPr>
        <w:t xml:space="preserve">עסקים שחוו נזק עקיף, כהגדרתו בחוק מס רכוש, דהיינו, בין היתר, שפעילותם הכלכלית הסדירה, כפי שמוגדרת בחוק, נפגעה בשל מלחמת חרבות ברזל, רשאים להגיש תביעת פיצויים לפי מיקום העסק. </w:t>
      </w:r>
    </w:p>
    <w:p w14:paraId="51A3E85C" w14:textId="4AFDC5E8" w:rsidR="003D3345" w:rsidRPr="00604942" w:rsidRDefault="003D3345" w:rsidP="005F161A">
      <w:pPr>
        <w:pStyle w:val="a7"/>
        <w:spacing w:line="269" w:lineRule="auto"/>
        <w:rPr>
          <w:rFonts w:ascii="David" w:hAnsi="David"/>
          <w:rtl/>
        </w:rPr>
      </w:pPr>
    </w:p>
    <w:p w14:paraId="1B03859E" w14:textId="40D59915" w:rsidR="003D3345" w:rsidRPr="00FC2C2F" w:rsidRDefault="003D3345" w:rsidP="00FC2C2F">
      <w:pPr>
        <w:spacing w:line="269" w:lineRule="auto"/>
        <w:rPr>
          <w:rFonts w:ascii="David" w:hAnsi="David"/>
          <w:rtl/>
        </w:rPr>
      </w:pPr>
      <w:r w:rsidRPr="00604942">
        <w:rPr>
          <w:rFonts w:ascii="David" w:hAnsi="David"/>
          <w:rtl/>
        </w:rPr>
        <w:t>כ-92% מהתביעות (כ-476,000 מתוך כ-513,000 תביעות) בגין חודשים אוקטובר-דצמבר 2023 שהוגשו לרשות המיסים עד יוני 2024</w:t>
      </w:r>
      <w:r w:rsidRPr="00604942">
        <w:rPr>
          <w:rStyle w:val="af1"/>
          <w:rFonts w:ascii="David" w:hAnsi="David"/>
          <w:rtl/>
        </w:rPr>
        <w:footnoteReference w:id="66"/>
      </w:r>
      <w:r w:rsidRPr="00604942">
        <w:rPr>
          <w:rFonts w:ascii="David" w:hAnsi="David"/>
          <w:rtl/>
        </w:rPr>
        <w:t xml:space="preserve"> היו של עסקים קטנים שמחזור הפעילות שלהם בשנת 2022 היה עד 20 מיליון ש"ח לפי הגדרת הסוכנות לעסקים קטנים.</w:t>
      </w:r>
    </w:p>
    <w:p w14:paraId="7129D071" w14:textId="38A18582" w:rsidR="003D3345" w:rsidRDefault="003D3345" w:rsidP="005F161A">
      <w:pPr>
        <w:pStyle w:val="50"/>
        <w:spacing w:line="269" w:lineRule="auto"/>
        <w:rPr>
          <w:rFonts w:ascii="David" w:hAnsi="David"/>
          <w:rtl/>
        </w:rPr>
      </w:pPr>
      <w:bookmarkStart w:id="42" w:name="_Toc196826237"/>
      <w:r w:rsidRPr="00604942">
        <w:rPr>
          <w:rFonts w:ascii="David" w:hAnsi="David"/>
          <w:rtl/>
        </w:rPr>
        <w:lastRenderedPageBreak/>
        <w:t>המסגרת הנורמטיבית של מסלולי הפיצוי לעסקים שחוו נזק עקיף</w:t>
      </w:r>
      <w:bookmarkEnd w:id="42"/>
    </w:p>
    <w:p w14:paraId="278BA565" w14:textId="77777777" w:rsidR="00422A75" w:rsidRPr="00422A75" w:rsidRDefault="00422A75" w:rsidP="005F161A">
      <w:pPr>
        <w:spacing w:line="269" w:lineRule="auto"/>
        <w:rPr>
          <w:rtl/>
        </w:rPr>
      </w:pPr>
    </w:p>
    <w:p w14:paraId="6C2E7B48" w14:textId="77777777" w:rsidR="003D3345" w:rsidRPr="00604942" w:rsidRDefault="003D3345" w:rsidP="005F161A">
      <w:pPr>
        <w:spacing w:line="269" w:lineRule="auto"/>
        <w:rPr>
          <w:rFonts w:ascii="David" w:hAnsi="David"/>
          <w:sz w:val="24"/>
          <w:rtl/>
        </w:rPr>
      </w:pPr>
      <w:r w:rsidRPr="00604942">
        <w:rPr>
          <w:rFonts w:ascii="David" w:hAnsi="David"/>
          <w:sz w:val="24"/>
          <w:rtl/>
        </w:rPr>
        <w:t>מתווה הפיצויים לעסקים שחוו נזק עקיף כולל מענה לשלוש קבוצות אוכלוסייה בשלושה מסלולים שונים - מסלול אדום שמוגדר על פי חוק</w:t>
      </w:r>
      <w:r w:rsidRPr="00604942">
        <w:rPr>
          <w:rStyle w:val="af1"/>
          <w:rFonts w:ascii="David" w:hAnsi="David"/>
          <w:sz w:val="24"/>
          <w:rtl/>
        </w:rPr>
        <w:footnoteReference w:id="67"/>
      </w:r>
      <w:r w:rsidRPr="00604942">
        <w:rPr>
          <w:rFonts w:ascii="David" w:hAnsi="David"/>
          <w:sz w:val="24"/>
          <w:rtl/>
        </w:rPr>
        <w:t>, ומסלול ירוק ומסלול כלל-ארצי שהוגדרו בהוראת שעה ייחודית למלחמת חרבות ברזל:</w:t>
      </w:r>
    </w:p>
    <w:p w14:paraId="4E3C594A" w14:textId="45FDCD5A" w:rsidR="003D3345" w:rsidRPr="00604942" w:rsidRDefault="003D3345" w:rsidP="005F161A">
      <w:pPr>
        <w:pStyle w:val="a7"/>
        <w:spacing w:line="269" w:lineRule="auto"/>
        <w:rPr>
          <w:rFonts w:ascii="David" w:hAnsi="David"/>
          <w:rtl/>
        </w:rPr>
      </w:pPr>
    </w:p>
    <w:p w14:paraId="7C3A4784" w14:textId="42D88A46" w:rsidR="003D3345" w:rsidRPr="00604942" w:rsidRDefault="003D3345" w:rsidP="005F161A">
      <w:pPr>
        <w:pStyle w:val="af2"/>
        <w:numPr>
          <w:ilvl w:val="0"/>
          <w:numId w:val="31"/>
        </w:numPr>
        <w:spacing w:line="269" w:lineRule="auto"/>
        <w:rPr>
          <w:rFonts w:ascii="David" w:hAnsi="David"/>
          <w:sz w:val="24"/>
        </w:rPr>
      </w:pPr>
      <w:r w:rsidRPr="006F6573">
        <w:rPr>
          <w:rStyle w:val="70"/>
          <w:rtl/>
        </w:rPr>
        <w:t>מסלול אדום</w:t>
      </w:r>
      <w:r w:rsidR="006F6573" w:rsidRPr="006F6573">
        <w:rPr>
          <w:rStyle w:val="70"/>
          <w:rFonts w:hint="cs"/>
          <w:rtl/>
        </w:rPr>
        <w:t>:</w:t>
      </w:r>
      <w:r w:rsidRPr="00604942">
        <w:rPr>
          <w:rFonts w:ascii="David" w:hAnsi="David"/>
          <w:sz w:val="24"/>
          <w:rtl/>
        </w:rPr>
        <w:t xml:space="preserve"> </w:t>
      </w:r>
      <w:bookmarkStart w:id="43" w:name="_Hlk173070704"/>
      <w:r w:rsidRPr="00604942">
        <w:rPr>
          <w:rFonts w:ascii="David" w:hAnsi="David"/>
          <w:sz w:val="24"/>
          <w:rtl/>
        </w:rPr>
        <w:t>פיצוי לעסקים ביישובי ספר</w:t>
      </w:r>
      <w:bookmarkEnd w:id="43"/>
      <w:r w:rsidRPr="00604942">
        <w:rPr>
          <w:rStyle w:val="af1"/>
          <w:rFonts w:ascii="David" w:hAnsi="David"/>
          <w:sz w:val="24"/>
          <w:rtl/>
        </w:rPr>
        <w:footnoteReference w:id="68"/>
      </w:r>
      <w:r w:rsidRPr="00604942">
        <w:rPr>
          <w:rFonts w:ascii="David" w:hAnsi="David"/>
          <w:sz w:val="24"/>
          <w:rtl/>
        </w:rPr>
        <w:t xml:space="preserve"> - לפי חוק מס רכוש וקרן פיצויים, </w:t>
      </w:r>
      <w:proofErr w:type="spellStart"/>
      <w:r w:rsidRPr="00604942">
        <w:rPr>
          <w:rFonts w:ascii="David" w:hAnsi="David"/>
          <w:sz w:val="24"/>
          <w:rtl/>
        </w:rPr>
        <w:t>התשכ"א</w:t>
      </w:r>
      <w:proofErr w:type="spellEnd"/>
      <w:r w:rsidRPr="00604942">
        <w:rPr>
          <w:rFonts w:ascii="David" w:hAnsi="David"/>
          <w:sz w:val="24"/>
          <w:rtl/>
        </w:rPr>
        <w:t xml:space="preserve"> - 1961 ותקנות מס רכוש וקרן הפיצויים (תשלום פיצויים) (נזק מלחמה ונזק עקיף), התשל"ג-1973, יינתן פיצוי לעסקים ביישוב ספר </w:t>
      </w:r>
      <w:bookmarkStart w:id="44" w:name="_Hlk173070718"/>
      <w:r w:rsidRPr="00604942">
        <w:rPr>
          <w:rFonts w:ascii="David" w:hAnsi="David"/>
          <w:sz w:val="24"/>
          <w:rtl/>
        </w:rPr>
        <w:t>עבור כל הפסד או מניעת רווח עקב נזק מלחמה בתחום יישוב ספר או מחמת היעדר אפשרות לנצל נכסים המצויים בתחום יישוב ספר עקב פעולות מלחמה, ובכלל זה הפסקת פעילות</w:t>
      </w:r>
      <w:bookmarkEnd w:id="44"/>
      <w:r w:rsidRPr="00604942">
        <w:rPr>
          <w:rStyle w:val="af1"/>
          <w:rFonts w:ascii="David" w:hAnsi="David"/>
          <w:sz w:val="24"/>
          <w:rtl/>
        </w:rPr>
        <w:footnoteReference w:id="69"/>
      </w:r>
      <w:bookmarkStart w:id="45" w:name="_Hlk173070732"/>
      <w:r w:rsidRPr="00604942">
        <w:rPr>
          <w:rFonts w:ascii="David" w:hAnsi="David"/>
          <w:sz w:val="24"/>
          <w:rtl/>
        </w:rPr>
        <w:t>, וללא תקרת פיצויים</w:t>
      </w:r>
      <w:bookmarkEnd w:id="45"/>
      <w:r w:rsidRPr="00604942">
        <w:rPr>
          <w:rFonts w:ascii="David" w:hAnsi="David"/>
          <w:sz w:val="24"/>
          <w:rtl/>
        </w:rPr>
        <w:t xml:space="preserve">. </w:t>
      </w:r>
    </w:p>
    <w:p w14:paraId="62D698C6" w14:textId="34BBD90D" w:rsidR="003D3345" w:rsidRPr="00604942" w:rsidRDefault="003D3345" w:rsidP="005F161A">
      <w:pPr>
        <w:pStyle w:val="a7"/>
        <w:spacing w:line="269" w:lineRule="auto"/>
        <w:rPr>
          <w:rFonts w:ascii="David" w:hAnsi="David"/>
          <w:rtl/>
        </w:rPr>
      </w:pPr>
    </w:p>
    <w:p w14:paraId="5DAFCDA7" w14:textId="77777777" w:rsidR="003D3345" w:rsidRPr="00422A75" w:rsidRDefault="003D3345" w:rsidP="005F161A">
      <w:pPr>
        <w:spacing w:line="269" w:lineRule="auto"/>
        <w:ind w:left="340"/>
        <w:rPr>
          <w:rFonts w:ascii="David" w:hAnsi="David"/>
          <w:sz w:val="24"/>
          <w:rtl/>
        </w:rPr>
      </w:pPr>
      <w:r w:rsidRPr="00422A75">
        <w:rPr>
          <w:rFonts w:ascii="David" w:hAnsi="David"/>
          <w:sz w:val="24"/>
          <w:rtl/>
        </w:rPr>
        <w:t>גובה הפיצוי הוא לפי הנזק שנגרם בפועל. זמן הטיפול בבקשה תלוי במורכבות תיק התביעה. הזכאים רשאים לבחור בין מסלול זה לבין מסלולי הפיצוי האחרים.</w:t>
      </w:r>
    </w:p>
    <w:p w14:paraId="3C7164D2" w14:textId="25829C05" w:rsidR="003D3345" w:rsidRPr="00604942" w:rsidRDefault="003D3345" w:rsidP="005F161A">
      <w:pPr>
        <w:pStyle w:val="a7"/>
        <w:spacing w:line="269" w:lineRule="auto"/>
        <w:rPr>
          <w:rFonts w:ascii="David" w:hAnsi="David"/>
          <w:rtl/>
        </w:rPr>
      </w:pPr>
    </w:p>
    <w:p w14:paraId="6535AE5E" w14:textId="77777777" w:rsidR="003D3345" w:rsidRPr="00422A75" w:rsidRDefault="003D3345" w:rsidP="005F161A">
      <w:pPr>
        <w:spacing w:line="269" w:lineRule="auto"/>
        <w:ind w:left="340"/>
        <w:rPr>
          <w:rFonts w:ascii="David" w:hAnsi="David"/>
          <w:sz w:val="24"/>
          <w:rtl/>
        </w:rPr>
      </w:pPr>
      <w:r w:rsidRPr="00422A75">
        <w:rPr>
          <w:rFonts w:ascii="David" w:hAnsi="David"/>
          <w:sz w:val="24"/>
          <w:rtl/>
        </w:rPr>
        <w:t>ב-22.10.23 הודיעה רשות המיסים</w:t>
      </w:r>
      <w:r w:rsidRPr="00604942">
        <w:rPr>
          <w:rStyle w:val="af1"/>
          <w:rFonts w:ascii="David" w:hAnsi="David"/>
          <w:sz w:val="24"/>
          <w:rtl/>
        </w:rPr>
        <w:footnoteReference w:id="70"/>
      </w:r>
      <w:r w:rsidRPr="00422A75">
        <w:rPr>
          <w:rFonts w:ascii="David" w:hAnsi="David"/>
          <w:sz w:val="24"/>
          <w:rtl/>
        </w:rPr>
        <w:t xml:space="preserve"> על פתיחת האפשרות לעסקים להגיש בקשה למקדמה לפיצויים במסלול האדום. המקדמה תשולם תוך שבעה ימי עסקים מהגשת הבקשה. תקרת המקדמה עומדת על 500,000 ש"ח, ובעלי העסקים יודיעו שהם מבקשים מקדמה ובהמשך יגישו תביעה שממנה יופחת סכום המקדמה. ב-13.12.23 הודיעה רשות המיסים על האפשרות להגיש בקשה למקדמה לפיצויים גם עבור חודשים נובמבר-דצמבר 2023. תקרת המקדמה עומדת על מיליון ש"ח. ב-11.2.24 הודיעה רשות המיסים</w:t>
      </w:r>
      <w:r w:rsidRPr="00604942">
        <w:rPr>
          <w:rStyle w:val="af1"/>
          <w:rFonts w:ascii="David" w:hAnsi="David"/>
          <w:sz w:val="24"/>
          <w:rtl/>
        </w:rPr>
        <w:footnoteReference w:id="71"/>
      </w:r>
      <w:r w:rsidRPr="00422A75">
        <w:rPr>
          <w:rFonts w:ascii="David" w:hAnsi="David"/>
          <w:sz w:val="24"/>
          <w:rtl/>
        </w:rPr>
        <w:t xml:space="preserve"> כי עסקים ביישובי ספר יוכלו להגיש בקשה למקדמה לפיצויים גם עבור חודשים ינואר-פברואר 2024. תקרת המקדמה עומדת על מיליון ש"ח.</w:t>
      </w:r>
    </w:p>
    <w:p w14:paraId="576F436F" w14:textId="1EA82C8F" w:rsidR="003D3345" w:rsidRPr="00604942" w:rsidRDefault="003D3345" w:rsidP="005F161A">
      <w:pPr>
        <w:pStyle w:val="a7"/>
        <w:spacing w:line="269" w:lineRule="auto"/>
        <w:rPr>
          <w:rFonts w:ascii="David" w:hAnsi="David"/>
          <w:rtl/>
        </w:rPr>
      </w:pPr>
    </w:p>
    <w:p w14:paraId="627AD9C1" w14:textId="3A0E0BCB" w:rsidR="003D3345" w:rsidRPr="00422A75" w:rsidRDefault="003D3345" w:rsidP="005F161A">
      <w:pPr>
        <w:pStyle w:val="af2"/>
        <w:numPr>
          <w:ilvl w:val="0"/>
          <w:numId w:val="31"/>
        </w:numPr>
        <w:spacing w:line="269" w:lineRule="auto"/>
        <w:rPr>
          <w:rFonts w:ascii="David" w:hAnsi="David"/>
          <w:sz w:val="24"/>
        </w:rPr>
      </w:pPr>
      <w:r w:rsidRPr="006F6573">
        <w:rPr>
          <w:rStyle w:val="70"/>
          <w:rtl/>
        </w:rPr>
        <w:t>מסלול ירוק</w:t>
      </w:r>
      <w:r w:rsidR="006F6573">
        <w:rPr>
          <w:rStyle w:val="70"/>
          <w:rFonts w:hint="cs"/>
          <w:rtl/>
        </w:rPr>
        <w:t>:</w:t>
      </w:r>
      <w:r w:rsidRPr="00422A75">
        <w:rPr>
          <w:rFonts w:ascii="David" w:hAnsi="David"/>
          <w:sz w:val="24"/>
          <w:rtl/>
        </w:rPr>
        <w:t xml:space="preserve"> </w:t>
      </w:r>
      <w:bookmarkStart w:id="46" w:name="_Hlk173070666"/>
      <w:r w:rsidRPr="00422A75">
        <w:rPr>
          <w:rFonts w:ascii="David" w:hAnsi="David"/>
          <w:sz w:val="24"/>
          <w:rtl/>
        </w:rPr>
        <w:t>פיצויים לעסקים ביישובים ובאזורים ששמם ננקב בהוראת שעה ושבהם הטילה מערכת הביטחון הגבלות מחמירות (אזור מיוחד</w:t>
      </w:r>
      <w:bookmarkEnd w:id="46"/>
      <w:r w:rsidRPr="00604942">
        <w:rPr>
          <w:rStyle w:val="af1"/>
          <w:rFonts w:ascii="David" w:hAnsi="David"/>
          <w:sz w:val="24"/>
          <w:rtl/>
        </w:rPr>
        <w:footnoteReference w:id="72"/>
      </w:r>
      <w:r w:rsidRPr="00422A75">
        <w:rPr>
          <w:rFonts w:ascii="David" w:hAnsi="David"/>
          <w:sz w:val="24"/>
          <w:rtl/>
        </w:rPr>
        <w:t xml:space="preserve">) - לפי תקנות מס רכוש וקרן פיצויים (תשלום פיצויים) (נזק מלחמה ונזק עקיף) (חרבות ברזל) (הוראת שעה), התשפ"ד-2023, יינתן פיצוי לעסקים באחד מארבעה מסלולים לפי בחירת בעל העסק. בתרשים להלן מוצגים ארבעת המסלולים: </w:t>
      </w:r>
    </w:p>
    <w:p w14:paraId="1E00B88D" w14:textId="34C21B07" w:rsidR="003D3345" w:rsidRPr="00604942" w:rsidRDefault="003D3345" w:rsidP="005F161A">
      <w:pPr>
        <w:pStyle w:val="a7"/>
        <w:spacing w:line="269" w:lineRule="auto"/>
        <w:rPr>
          <w:rFonts w:ascii="David" w:hAnsi="David"/>
        </w:rPr>
      </w:pPr>
    </w:p>
    <w:p w14:paraId="0D75F3AB" w14:textId="77777777" w:rsidR="00FC2C2F" w:rsidRDefault="00FC2C2F">
      <w:pPr>
        <w:bidi w:val="0"/>
        <w:spacing w:after="200" w:line="276" w:lineRule="auto"/>
        <w:rPr>
          <w:rFonts w:ascii="David" w:hAnsi="David"/>
          <w:sz w:val="24"/>
          <w:rtl/>
        </w:rPr>
      </w:pPr>
      <w:r>
        <w:rPr>
          <w:rFonts w:ascii="David" w:hAnsi="David"/>
          <w:sz w:val="24"/>
          <w:rtl/>
        </w:rPr>
        <w:br w:type="page"/>
      </w:r>
    </w:p>
    <w:p w14:paraId="1CB4C13B" w14:textId="5D5E8089" w:rsidR="003D3345" w:rsidRPr="006D2F7D" w:rsidRDefault="003D3345" w:rsidP="005F161A">
      <w:pPr>
        <w:spacing w:line="269" w:lineRule="auto"/>
        <w:jc w:val="center"/>
        <w:rPr>
          <w:rFonts w:ascii="David" w:hAnsi="David"/>
          <w:b/>
          <w:bCs/>
          <w:sz w:val="24"/>
          <w:rtl/>
        </w:rPr>
      </w:pPr>
      <w:r w:rsidRPr="006D2F7D">
        <w:rPr>
          <w:rFonts w:ascii="David" w:hAnsi="David"/>
          <w:sz w:val="24"/>
          <w:rtl/>
        </w:rPr>
        <w:lastRenderedPageBreak/>
        <w:t>תרשים 4:</w:t>
      </w:r>
      <w:r w:rsidRPr="006D2F7D">
        <w:rPr>
          <w:rFonts w:ascii="David" w:hAnsi="David"/>
          <w:b/>
          <w:bCs/>
          <w:sz w:val="24"/>
          <w:rtl/>
        </w:rPr>
        <w:t xml:space="preserve"> ארבעת המסלולים במסלול הירוק למתן פיצוי לעסקים</w:t>
      </w:r>
    </w:p>
    <w:p w14:paraId="1157D4F1" w14:textId="5D0F1D7B" w:rsidR="003D3345" w:rsidRPr="00604942" w:rsidRDefault="00E11D32" w:rsidP="005F161A">
      <w:pPr>
        <w:spacing w:line="269" w:lineRule="auto"/>
        <w:jc w:val="center"/>
        <w:rPr>
          <w:rFonts w:ascii="David" w:hAnsi="David"/>
          <w:szCs w:val="20"/>
          <w:rtl/>
        </w:rPr>
      </w:pPr>
      <w:r>
        <w:rPr>
          <w:rFonts w:ascii="David" w:hAnsi="David"/>
          <w:noProof/>
          <w:szCs w:val="20"/>
          <w:rtl/>
          <w:lang w:val="he-IL"/>
        </w:rPr>
        <w:drawing>
          <wp:inline distT="0" distB="0" distL="0" distR="0" wp14:anchorId="27EAD69F" wp14:editId="09B54974">
            <wp:extent cx="4680485" cy="2809859"/>
            <wp:effectExtent l="0" t="0" r="6350" b="0"/>
            <wp:docPr id="7" name="תמונה 7" descr="התרשים כולל את ארבעת המסלולים במסלול הירוק למתן פיצוי לעסקים: מסלול חקלאים; מסלול שכר; מסלול מחזורים; ומסלול קבלן ביצוע. כל אחד מהמסלולים מפרט מי זכאי להיכנס למסלול ומהי תקרת הפיצויים באותו מסלול. כך למשל, במסלול שכר יש החזר בגין הוצאות שכר ששולמו לעובד שנעדר ממקום עבודתו בין 7 ל-31 באוקטובר 2023. תקרת הפיצויים במסלול זה ליום עבור עובד היא 520 ש&quot;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arshim_4-Business (003)4.jpg"/>
                    <pic:cNvPicPr/>
                  </pic:nvPicPr>
                  <pic:blipFill rotWithShape="1">
                    <a:blip r:embed="rId11">
                      <a:extLst>
                        <a:ext uri="{28A0092B-C50C-407E-A947-70E740481C1C}">
                          <a14:useLocalDpi xmlns:a14="http://schemas.microsoft.com/office/drawing/2010/main" val="0"/>
                        </a:ext>
                      </a:extLst>
                    </a:blip>
                    <a:srcRect t="3191"/>
                    <a:stretch/>
                  </pic:blipFill>
                  <pic:spPr bwMode="auto">
                    <a:xfrm>
                      <a:off x="0" y="0"/>
                      <a:ext cx="4680485" cy="2809859"/>
                    </a:xfrm>
                    <a:prstGeom prst="rect">
                      <a:avLst/>
                    </a:prstGeom>
                    <a:ln>
                      <a:noFill/>
                    </a:ln>
                    <a:extLst>
                      <a:ext uri="{53640926-AAD7-44D8-BBD7-CCE9431645EC}">
                        <a14:shadowObscured xmlns:a14="http://schemas.microsoft.com/office/drawing/2010/main"/>
                      </a:ext>
                    </a:extLst>
                  </pic:spPr>
                </pic:pic>
              </a:graphicData>
            </a:graphic>
          </wp:inline>
        </w:drawing>
      </w:r>
    </w:p>
    <w:p w14:paraId="7190E715" w14:textId="77777777" w:rsidR="003D3345" w:rsidRPr="00604942" w:rsidRDefault="003D3345" w:rsidP="005F161A">
      <w:pPr>
        <w:spacing w:line="269" w:lineRule="auto"/>
        <w:rPr>
          <w:rFonts w:ascii="David" w:hAnsi="David"/>
          <w:szCs w:val="20"/>
          <w:rtl/>
        </w:rPr>
      </w:pPr>
      <w:r w:rsidRPr="00604942">
        <w:rPr>
          <w:rFonts w:ascii="David" w:hAnsi="David"/>
          <w:szCs w:val="20"/>
          <w:rtl/>
        </w:rPr>
        <w:t>על פי נתוני רשות המיסים, בעיבוד משרד מבקר המדינה.</w:t>
      </w:r>
    </w:p>
    <w:p w14:paraId="5EFE000C" w14:textId="77777777" w:rsidR="003D3345" w:rsidRPr="00604942" w:rsidRDefault="003D3345" w:rsidP="005F161A">
      <w:pPr>
        <w:spacing w:line="269" w:lineRule="auto"/>
        <w:rPr>
          <w:rFonts w:ascii="David" w:hAnsi="David"/>
          <w:sz w:val="22"/>
          <w:szCs w:val="22"/>
          <w:rtl/>
        </w:rPr>
      </w:pPr>
      <w:r w:rsidRPr="00604942">
        <w:rPr>
          <w:rFonts w:ascii="David" w:hAnsi="David"/>
          <w:sz w:val="22"/>
          <w:szCs w:val="22"/>
          <w:rtl/>
        </w:rPr>
        <w:t>*</w:t>
      </w:r>
      <w:r w:rsidRPr="00604942">
        <w:rPr>
          <w:rFonts w:ascii="David" w:hAnsi="David"/>
          <w:szCs w:val="20"/>
          <w:rtl/>
        </w:rPr>
        <w:t xml:space="preserve"> מסלול זה דומה במהותו למסלול האדום (ראו לעיל).</w:t>
      </w:r>
    </w:p>
    <w:p w14:paraId="5154AA18" w14:textId="77777777" w:rsidR="003D3345" w:rsidRPr="00604942" w:rsidRDefault="003D3345" w:rsidP="005F161A">
      <w:pPr>
        <w:spacing w:line="269" w:lineRule="auto"/>
        <w:rPr>
          <w:rFonts w:ascii="David" w:hAnsi="David"/>
          <w:szCs w:val="20"/>
          <w:rtl/>
        </w:rPr>
      </w:pPr>
      <w:r w:rsidRPr="00604942">
        <w:rPr>
          <w:rFonts w:ascii="David" w:hAnsi="David"/>
          <w:szCs w:val="20"/>
          <w:rtl/>
        </w:rPr>
        <w:t>** את המתווה למסלול זה אישרה ועדת הכספים של הכנסת ב-15.11.23. הזכאים רשאים לבחור בין מסלול זה למסלול הכלל-ארצי (ראו להלן).</w:t>
      </w:r>
    </w:p>
    <w:p w14:paraId="380E3D7A" w14:textId="1593B469" w:rsidR="003D3345" w:rsidRPr="00604942" w:rsidRDefault="003D3345" w:rsidP="005F161A">
      <w:pPr>
        <w:pStyle w:val="a7"/>
        <w:spacing w:line="269" w:lineRule="auto"/>
        <w:rPr>
          <w:rFonts w:ascii="David" w:hAnsi="David"/>
          <w:rtl/>
        </w:rPr>
      </w:pPr>
    </w:p>
    <w:p w14:paraId="1559343C" w14:textId="3DCDC09C" w:rsidR="003D3345" w:rsidRPr="00422A75" w:rsidRDefault="003D3345" w:rsidP="005F161A">
      <w:pPr>
        <w:pStyle w:val="af2"/>
        <w:numPr>
          <w:ilvl w:val="0"/>
          <w:numId w:val="31"/>
        </w:numPr>
        <w:spacing w:line="269" w:lineRule="auto"/>
        <w:rPr>
          <w:rFonts w:ascii="David" w:hAnsi="David"/>
          <w:sz w:val="24"/>
        </w:rPr>
      </w:pPr>
      <w:r w:rsidRPr="006F6573">
        <w:rPr>
          <w:rStyle w:val="70"/>
          <w:rtl/>
        </w:rPr>
        <w:t>מסלול כלל-ארצי</w:t>
      </w:r>
      <w:r w:rsidR="006F6573">
        <w:rPr>
          <w:rStyle w:val="70"/>
          <w:rFonts w:hint="cs"/>
          <w:rtl/>
        </w:rPr>
        <w:t>:</w:t>
      </w:r>
      <w:r w:rsidRPr="00422A75">
        <w:rPr>
          <w:rFonts w:ascii="David" w:hAnsi="David"/>
          <w:sz w:val="24"/>
          <w:rtl/>
        </w:rPr>
        <w:t xml:space="preserve"> לפי חוק התוכנית לסיוע כלכלי (הוראת שעה - חרבות ברזל), </w:t>
      </w:r>
      <w:r w:rsidR="004233DF">
        <w:rPr>
          <w:rFonts w:ascii="David" w:hAnsi="David"/>
          <w:sz w:val="24"/>
          <w:rtl/>
        </w:rPr>
        <w:br/>
      </w:r>
      <w:r w:rsidRPr="00422A75">
        <w:rPr>
          <w:rFonts w:ascii="David" w:hAnsi="David"/>
          <w:sz w:val="24"/>
          <w:rtl/>
        </w:rPr>
        <w:t>התשפ"ד-2023, ועל פי תקנות מס רכוש וקרן פיצויים (תשלום פיצויים) (נזק מלחמה ונזק עקיף) (חרבות ברזל) (הוראת שעה), התשפ"ד-2023</w:t>
      </w:r>
      <w:r w:rsidRPr="00604942">
        <w:rPr>
          <w:rStyle w:val="af1"/>
          <w:rFonts w:ascii="David" w:hAnsi="David"/>
          <w:sz w:val="24"/>
          <w:rtl/>
        </w:rPr>
        <w:footnoteReference w:id="73"/>
      </w:r>
      <w:r w:rsidRPr="00422A75">
        <w:rPr>
          <w:rFonts w:ascii="David" w:hAnsi="David"/>
          <w:sz w:val="24"/>
          <w:rtl/>
        </w:rPr>
        <w:t xml:space="preserve">, יינתן פיצוי לעסקים </w:t>
      </w:r>
      <w:bookmarkStart w:id="47" w:name="_Hlk173070404"/>
      <w:r w:rsidRPr="00422A75">
        <w:rPr>
          <w:rFonts w:ascii="David" w:hAnsi="David"/>
          <w:sz w:val="24"/>
          <w:rtl/>
        </w:rPr>
        <w:t xml:space="preserve">בגין אוקטובר 2023 בתנאי שמחזור העסקאות ירד ביותר מ-25% למדווחים דיווח חד-חודשי או ביותר מ-12.5% למדווחים דיווח דו-חודשי, ובתנאי שהירידה נבעה ממלחמת חרבות ברזל. </w:t>
      </w:r>
      <w:bookmarkEnd w:id="47"/>
      <w:r w:rsidRPr="00422A75">
        <w:rPr>
          <w:rFonts w:ascii="David" w:hAnsi="David"/>
          <w:sz w:val="24"/>
          <w:rtl/>
        </w:rPr>
        <w:t>בגין חודשים נובמבר-דצמבר 2023 יינתן פיצוי בתנאי שמחזור העסקאות ירד ביותר מ-25% למדווחים דיווח חד-חודשי או דו-חודשי, כמפורט להלן:</w:t>
      </w:r>
    </w:p>
    <w:p w14:paraId="1A359D25" w14:textId="5E7CE3F4" w:rsidR="003D3345" w:rsidRPr="00604942" w:rsidRDefault="003D3345" w:rsidP="005F161A">
      <w:pPr>
        <w:pStyle w:val="a7"/>
        <w:spacing w:line="269" w:lineRule="auto"/>
        <w:rPr>
          <w:rFonts w:ascii="David" w:hAnsi="David"/>
        </w:rPr>
      </w:pPr>
    </w:p>
    <w:p w14:paraId="15DA4286" w14:textId="77777777" w:rsidR="003D3345" w:rsidRPr="00604942" w:rsidRDefault="003D3345" w:rsidP="005F161A">
      <w:pPr>
        <w:pStyle w:val="af2"/>
        <w:numPr>
          <w:ilvl w:val="1"/>
          <w:numId w:val="31"/>
        </w:numPr>
        <w:spacing w:line="269" w:lineRule="auto"/>
        <w:rPr>
          <w:rFonts w:ascii="David" w:hAnsi="David"/>
          <w:sz w:val="24"/>
        </w:rPr>
      </w:pPr>
      <w:r w:rsidRPr="00604942">
        <w:rPr>
          <w:rFonts w:ascii="David" w:hAnsi="David"/>
          <w:sz w:val="24"/>
          <w:rtl/>
        </w:rPr>
        <w:t>עסקים שהם "עוסק פטור" על פי הגדרתו בחוק מס ערך מוסף - עוסק שמחזור העסקאות השנתי אינו עולה על 107,000 ש"ח. עסקים אלה מקבלים פיצוי קבוע לפי מדרגות בגובה המחזור השנתי ובתנאי שהוא ירד לפחות ב-25% (ללא התחשבות בשיעור הירידה במחזור ובשיטת הדיווח שלהם).</w:t>
      </w:r>
      <w:bookmarkEnd w:id="40"/>
    </w:p>
    <w:p w14:paraId="7136DD5A" w14:textId="7841F03D" w:rsidR="003D3345" w:rsidRPr="00604942" w:rsidRDefault="003D3345" w:rsidP="005F161A">
      <w:pPr>
        <w:pStyle w:val="a7"/>
        <w:spacing w:line="269" w:lineRule="auto"/>
        <w:rPr>
          <w:rFonts w:ascii="David" w:hAnsi="David"/>
        </w:rPr>
      </w:pPr>
    </w:p>
    <w:p w14:paraId="60D6BB42" w14:textId="77777777" w:rsidR="003D3345" w:rsidRPr="00604942" w:rsidRDefault="003D3345" w:rsidP="005F161A">
      <w:pPr>
        <w:pStyle w:val="af2"/>
        <w:numPr>
          <w:ilvl w:val="1"/>
          <w:numId w:val="31"/>
        </w:numPr>
        <w:spacing w:line="269" w:lineRule="auto"/>
        <w:rPr>
          <w:rFonts w:ascii="David" w:hAnsi="David"/>
          <w:sz w:val="24"/>
        </w:rPr>
      </w:pPr>
      <w:r w:rsidRPr="00604942">
        <w:rPr>
          <w:rFonts w:ascii="David" w:hAnsi="David"/>
          <w:sz w:val="24"/>
          <w:rtl/>
        </w:rPr>
        <w:t xml:space="preserve">לגבי בעלי עסקים שמחזור העסקאות השנתי נע בין 12,000 ש"ח ל-300,000 ש"ח, יהיה הפיצוי מדורג לפי היקף המחזור ושיעור הירידה בו - מ-1,750 ש"ח עד 14,025 ש"ח. </w:t>
      </w:r>
    </w:p>
    <w:p w14:paraId="28DAACAB" w14:textId="14AA43E2" w:rsidR="003D3345" w:rsidRPr="00604942" w:rsidRDefault="003D3345" w:rsidP="005F161A">
      <w:pPr>
        <w:pStyle w:val="a7"/>
        <w:spacing w:line="269" w:lineRule="auto"/>
        <w:rPr>
          <w:rFonts w:ascii="David" w:hAnsi="David"/>
          <w:rtl/>
        </w:rPr>
      </w:pPr>
    </w:p>
    <w:p w14:paraId="1EA08C03" w14:textId="77777777" w:rsidR="00FC2C2F" w:rsidRDefault="00FC2C2F">
      <w:pPr>
        <w:bidi w:val="0"/>
        <w:spacing w:after="200" w:line="276" w:lineRule="auto"/>
        <w:rPr>
          <w:rtl/>
        </w:rPr>
      </w:pPr>
      <w:r>
        <w:rPr>
          <w:rtl/>
        </w:rPr>
        <w:br w:type="page"/>
      </w:r>
    </w:p>
    <w:p w14:paraId="681EDFDB" w14:textId="0111B02E" w:rsidR="003D3345" w:rsidRPr="006D2F7D" w:rsidRDefault="003D3345" w:rsidP="005F161A">
      <w:pPr>
        <w:spacing w:line="269" w:lineRule="auto"/>
        <w:jc w:val="center"/>
        <w:rPr>
          <w:rtl/>
        </w:rPr>
      </w:pPr>
      <w:r w:rsidRPr="006D2F7D">
        <w:rPr>
          <w:rtl/>
        </w:rPr>
        <w:lastRenderedPageBreak/>
        <w:t xml:space="preserve">לוח 3: </w:t>
      </w:r>
      <w:r w:rsidRPr="00722107">
        <w:rPr>
          <w:b/>
          <w:bCs/>
          <w:rtl/>
        </w:rPr>
        <w:t>פיצויים לעסקים</w:t>
      </w:r>
      <w:r w:rsidRPr="00722107">
        <w:rPr>
          <w:rStyle w:val="af1"/>
          <w:rFonts w:ascii="David" w:hAnsi="David"/>
          <w:b/>
          <w:bCs/>
          <w:sz w:val="24"/>
          <w:rtl/>
        </w:rPr>
        <w:footnoteReference w:id="74"/>
      </w:r>
      <w:r w:rsidRPr="00722107">
        <w:rPr>
          <w:b/>
          <w:bCs/>
          <w:rtl/>
        </w:rPr>
        <w:t xml:space="preserve"> שמחזור העסקאות הוא 12,000 ש"ח - 300,000 ש"ח</w:t>
      </w:r>
    </w:p>
    <w:tbl>
      <w:tblPr>
        <w:tblStyle w:val="af4"/>
        <w:bidiVisual/>
        <w:tblW w:w="0" w:type="auto"/>
        <w:tblInd w:w="419" w:type="dxa"/>
        <w:tblLook w:val="04A0" w:firstRow="1" w:lastRow="0" w:firstColumn="1" w:lastColumn="0" w:noHBand="0" w:noVBand="1"/>
      </w:tblPr>
      <w:tblGrid>
        <w:gridCol w:w="2126"/>
        <w:gridCol w:w="1126"/>
        <w:gridCol w:w="1513"/>
        <w:gridCol w:w="1513"/>
        <w:gridCol w:w="1513"/>
      </w:tblGrid>
      <w:tr w:rsidR="003D3345" w:rsidRPr="00604942" w14:paraId="03C1CD98" w14:textId="77777777" w:rsidTr="000C54CD">
        <w:tc>
          <w:tcPr>
            <w:tcW w:w="2127" w:type="dxa"/>
            <w:vMerge w:val="restart"/>
          </w:tcPr>
          <w:p w14:paraId="037EB632" w14:textId="7CD4A217" w:rsidR="003D3345" w:rsidRPr="00422A75" w:rsidRDefault="003D3345" w:rsidP="005F161A">
            <w:pPr>
              <w:tabs>
                <w:tab w:val="left" w:pos="6346"/>
              </w:tabs>
              <w:spacing w:line="269" w:lineRule="auto"/>
              <w:jc w:val="center"/>
              <w:rPr>
                <w:rFonts w:ascii="David" w:hAnsi="David"/>
                <w:b/>
                <w:bCs/>
                <w:noProof/>
                <w:sz w:val="22"/>
                <w:szCs w:val="22"/>
                <w:rtl/>
                <w:lang w:val="he-IL"/>
              </w:rPr>
            </w:pPr>
            <w:r w:rsidRPr="00422A75">
              <w:rPr>
                <w:rFonts w:ascii="David" w:hAnsi="David"/>
                <w:b/>
                <w:bCs/>
                <w:noProof/>
                <w:sz w:val="22"/>
                <w:szCs w:val="22"/>
                <w:rtl/>
                <w:lang w:val="he-IL"/>
              </w:rPr>
              <w:t>היקף מחזור העסקאות</w:t>
            </w:r>
          </w:p>
        </w:tc>
        <w:tc>
          <w:tcPr>
            <w:tcW w:w="5665" w:type="dxa"/>
            <w:gridSpan w:val="4"/>
          </w:tcPr>
          <w:p w14:paraId="2F204347" w14:textId="77777777" w:rsidR="003D3345" w:rsidRPr="00422A75" w:rsidRDefault="003D3345" w:rsidP="005F161A">
            <w:pPr>
              <w:tabs>
                <w:tab w:val="left" w:pos="6346"/>
              </w:tabs>
              <w:spacing w:line="269" w:lineRule="auto"/>
              <w:jc w:val="center"/>
              <w:rPr>
                <w:rFonts w:ascii="David" w:hAnsi="David"/>
                <w:b/>
                <w:bCs/>
                <w:noProof/>
                <w:sz w:val="22"/>
                <w:szCs w:val="22"/>
                <w:rtl/>
                <w:lang w:val="he-IL"/>
              </w:rPr>
            </w:pPr>
            <w:r w:rsidRPr="00422A75">
              <w:rPr>
                <w:rFonts w:ascii="David" w:hAnsi="David"/>
                <w:b/>
                <w:bCs/>
                <w:noProof/>
                <w:sz w:val="22"/>
                <w:szCs w:val="22"/>
                <w:rtl/>
                <w:lang w:val="he-IL"/>
              </w:rPr>
              <w:t>שיעור הירידה במחזור העסקאות</w:t>
            </w:r>
          </w:p>
        </w:tc>
      </w:tr>
      <w:tr w:rsidR="003D3345" w:rsidRPr="00604942" w14:paraId="55B4DBAF" w14:textId="77777777" w:rsidTr="000C54CD">
        <w:tc>
          <w:tcPr>
            <w:tcW w:w="2127" w:type="dxa"/>
            <w:vMerge/>
          </w:tcPr>
          <w:p w14:paraId="3CF8E8AE" w14:textId="77777777" w:rsidR="003D3345" w:rsidRPr="00604942" w:rsidRDefault="003D3345" w:rsidP="005F161A">
            <w:pPr>
              <w:tabs>
                <w:tab w:val="left" w:pos="6346"/>
              </w:tabs>
              <w:spacing w:line="269" w:lineRule="auto"/>
              <w:jc w:val="left"/>
              <w:rPr>
                <w:rFonts w:ascii="David" w:hAnsi="David"/>
                <w:noProof/>
                <w:sz w:val="22"/>
                <w:szCs w:val="22"/>
                <w:rtl/>
                <w:lang w:val="he-IL"/>
              </w:rPr>
            </w:pPr>
          </w:p>
        </w:tc>
        <w:tc>
          <w:tcPr>
            <w:tcW w:w="1126" w:type="dxa"/>
          </w:tcPr>
          <w:p w14:paraId="0DBF59E0" w14:textId="2BA06301" w:rsidR="000C54CD" w:rsidRDefault="003D3345" w:rsidP="005F161A">
            <w:pPr>
              <w:tabs>
                <w:tab w:val="left" w:pos="6346"/>
              </w:tabs>
              <w:spacing w:line="269" w:lineRule="auto"/>
              <w:jc w:val="left"/>
              <w:rPr>
                <w:rFonts w:ascii="David" w:hAnsi="David"/>
                <w:noProof/>
                <w:sz w:val="22"/>
                <w:szCs w:val="22"/>
                <w:rtl/>
                <w:lang w:val="he-IL"/>
              </w:rPr>
            </w:pPr>
            <w:r w:rsidRPr="00604942">
              <w:rPr>
                <w:rFonts w:ascii="David" w:hAnsi="David"/>
                <w:noProof/>
                <w:sz w:val="22"/>
                <w:szCs w:val="22"/>
                <w:rtl/>
                <w:lang w:val="he-IL"/>
              </w:rPr>
              <w:t>חד - חודשי</w:t>
            </w:r>
            <w:r w:rsidR="000C54CD">
              <w:rPr>
                <w:rFonts w:ascii="David" w:hAnsi="David" w:hint="cs"/>
                <w:noProof/>
                <w:sz w:val="22"/>
                <w:szCs w:val="22"/>
                <w:rtl/>
                <w:lang w:val="he-IL"/>
              </w:rPr>
              <w:t>:</w:t>
            </w:r>
          </w:p>
          <w:p w14:paraId="4302F5DB" w14:textId="58A6A1D1" w:rsidR="000C54CD" w:rsidRDefault="000C54CD" w:rsidP="005F161A">
            <w:pPr>
              <w:tabs>
                <w:tab w:val="left" w:pos="6346"/>
              </w:tabs>
              <w:spacing w:line="269" w:lineRule="auto"/>
              <w:jc w:val="left"/>
              <w:rPr>
                <w:rFonts w:ascii="David" w:hAnsi="David"/>
                <w:noProof/>
                <w:sz w:val="22"/>
                <w:szCs w:val="22"/>
                <w:rtl/>
                <w:lang w:val="he-IL"/>
              </w:rPr>
            </w:pPr>
            <w:r>
              <w:rPr>
                <w:rFonts w:ascii="David" w:hAnsi="David" w:hint="cs"/>
                <w:noProof/>
                <w:sz w:val="22"/>
                <w:szCs w:val="22"/>
                <w:rtl/>
                <w:lang w:val="he-IL"/>
              </w:rPr>
              <w:t>25%-40%</w:t>
            </w:r>
          </w:p>
          <w:p w14:paraId="19C22A71" w14:textId="77777777" w:rsidR="003D3345" w:rsidRDefault="003D3345" w:rsidP="005F161A">
            <w:pPr>
              <w:tabs>
                <w:tab w:val="left" w:pos="6346"/>
              </w:tabs>
              <w:spacing w:line="269" w:lineRule="auto"/>
              <w:jc w:val="left"/>
              <w:rPr>
                <w:rFonts w:ascii="David" w:hAnsi="David"/>
                <w:noProof/>
                <w:sz w:val="22"/>
                <w:szCs w:val="22"/>
                <w:rtl/>
                <w:lang w:val="he-IL"/>
              </w:rPr>
            </w:pPr>
            <w:r w:rsidRPr="00604942">
              <w:rPr>
                <w:rFonts w:ascii="David" w:hAnsi="David"/>
                <w:noProof/>
                <w:sz w:val="22"/>
                <w:szCs w:val="22"/>
                <w:rtl/>
                <w:lang w:val="he-IL"/>
              </w:rPr>
              <w:t xml:space="preserve">דו-חודשי: </w:t>
            </w:r>
          </w:p>
          <w:p w14:paraId="7A957FB3" w14:textId="0E9EB7D8" w:rsidR="000C54CD" w:rsidRPr="00604942" w:rsidRDefault="000C54CD" w:rsidP="005F161A">
            <w:pPr>
              <w:tabs>
                <w:tab w:val="left" w:pos="6346"/>
              </w:tabs>
              <w:spacing w:line="269" w:lineRule="auto"/>
              <w:jc w:val="left"/>
              <w:rPr>
                <w:rFonts w:ascii="David" w:hAnsi="David"/>
                <w:noProof/>
                <w:sz w:val="22"/>
                <w:szCs w:val="22"/>
                <w:rtl/>
                <w:lang w:val="he-IL"/>
              </w:rPr>
            </w:pPr>
            <w:r>
              <w:rPr>
                <w:rFonts w:ascii="David" w:hAnsi="David" w:hint="cs"/>
                <w:noProof/>
                <w:sz w:val="22"/>
                <w:szCs w:val="22"/>
                <w:rtl/>
                <w:lang w:val="he-IL"/>
              </w:rPr>
              <w:t>12.5%-20%</w:t>
            </w:r>
          </w:p>
        </w:tc>
        <w:tc>
          <w:tcPr>
            <w:tcW w:w="1513" w:type="dxa"/>
          </w:tcPr>
          <w:p w14:paraId="3DE42FFF" w14:textId="761225B8" w:rsidR="000C54CD" w:rsidRDefault="003D3345" w:rsidP="005F161A">
            <w:pPr>
              <w:tabs>
                <w:tab w:val="left" w:pos="6346"/>
              </w:tabs>
              <w:spacing w:line="269" w:lineRule="auto"/>
              <w:jc w:val="left"/>
              <w:rPr>
                <w:rFonts w:ascii="David" w:hAnsi="David"/>
                <w:noProof/>
                <w:sz w:val="22"/>
                <w:szCs w:val="22"/>
                <w:rtl/>
                <w:lang w:val="he-IL"/>
              </w:rPr>
            </w:pPr>
            <w:r w:rsidRPr="00604942">
              <w:rPr>
                <w:rFonts w:ascii="David" w:hAnsi="David"/>
                <w:noProof/>
                <w:sz w:val="22"/>
                <w:szCs w:val="22"/>
                <w:rtl/>
                <w:lang w:val="he-IL"/>
              </w:rPr>
              <w:t xml:space="preserve">חד - חודשי: </w:t>
            </w:r>
          </w:p>
          <w:p w14:paraId="313E0D1D" w14:textId="73AEF216" w:rsidR="000C54CD" w:rsidRDefault="000C54CD" w:rsidP="005F161A">
            <w:pPr>
              <w:tabs>
                <w:tab w:val="left" w:pos="6346"/>
              </w:tabs>
              <w:spacing w:line="269" w:lineRule="auto"/>
              <w:jc w:val="left"/>
              <w:rPr>
                <w:rFonts w:ascii="David" w:hAnsi="David"/>
                <w:noProof/>
                <w:sz w:val="22"/>
                <w:szCs w:val="22"/>
                <w:rtl/>
                <w:lang w:val="he-IL"/>
              </w:rPr>
            </w:pPr>
            <w:r>
              <w:rPr>
                <w:rFonts w:ascii="David" w:hAnsi="David" w:hint="cs"/>
                <w:noProof/>
                <w:sz w:val="22"/>
                <w:szCs w:val="22"/>
                <w:rtl/>
                <w:lang w:val="he-IL"/>
              </w:rPr>
              <w:t>40%-60%</w:t>
            </w:r>
          </w:p>
          <w:p w14:paraId="3759D49E" w14:textId="77777777" w:rsidR="000C54CD" w:rsidRDefault="000C54CD" w:rsidP="005F161A">
            <w:pPr>
              <w:tabs>
                <w:tab w:val="left" w:pos="6346"/>
              </w:tabs>
              <w:spacing w:line="269" w:lineRule="auto"/>
              <w:jc w:val="left"/>
              <w:rPr>
                <w:rFonts w:ascii="David" w:hAnsi="David"/>
                <w:noProof/>
                <w:sz w:val="22"/>
                <w:szCs w:val="22"/>
                <w:rtl/>
                <w:lang w:val="he-IL"/>
              </w:rPr>
            </w:pPr>
            <w:r>
              <w:rPr>
                <w:rFonts w:ascii="David" w:hAnsi="David" w:hint="cs"/>
                <w:noProof/>
                <w:sz w:val="22"/>
                <w:szCs w:val="22"/>
                <w:rtl/>
                <w:lang w:val="he-IL"/>
              </w:rPr>
              <w:t>ד</w:t>
            </w:r>
            <w:r w:rsidR="003D3345" w:rsidRPr="00604942">
              <w:rPr>
                <w:rFonts w:ascii="David" w:hAnsi="David"/>
                <w:noProof/>
                <w:sz w:val="22"/>
                <w:szCs w:val="22"/>
                <w:rtl/>
                <w:lang w:val="he-IL"/>
              </w:rPr>
              <w:t>ו-חודשי:</w:t>
            </w:r>
          </w:p>
          <w:p w14:paraId="428435DA" w14:textId="6F9314EE" w:rsidR="003D3345" w:rsidRPr="00604942" w:rsidRDefault="003D3345" w:rsidP="005F161A">
            <w:pPr>
              <w:tabs>
                <w:tab w:val="left" w:pos="6346"/>
              </w:tabs>
              <w:spacing w:line="269" w:lineRule="auto"/>
              <w:jc w:val="left"/>
              <w:rPr>
                <w:rFonts w:ascii="David" w:hAnsi="David"/>
                <w:noProof/>
                <w:sz w:val="22"/>
                <w:szCs w:val="22"/>
                <w:rtl/>
                <w:lang w:val="he-IL"/>
              </w:rPr>
            </w:pPr>
            <w:r w:rsidRPr="00604942">
              <w:rPr>
                <w:rFonts w:ascii="David" w:hAnsi="David"/>
                <w:noProof/>
                <w:sz w:val="22"/>
                <w:szCs w:val="22"/>
                <w:rtl/>
                <w:lang w:val="he-IL"/>
              </w:rPr>
              <w:t>20</w:t>
            </w:r>
            <w:r w:rsidR="000C54CD">
              <w:rPr>
                <w:rFonts w:ascii="David" w:hAnsi="David" w:hint="cs"/>
                <w:noProof/>
                <w:sz w:val="22"/>
                <w:szCs w:val="22"/>
                <w:rtl/>
                <w:lang w:val="he-IL"/>
              </w:rPr>
              <w:t>%-30%</w:t>
            </w:r>
          </w:p>
        </w:tc>
        <w:tc>
          <w:tcPr>
            <w:tcW w:w="1513" w:type="dxa"/>
          </w:tcPr>
          <w:p w14:paraId="6512BD6A" w14:textId="77777777" w:rsidR="003D3345" w:rsidRPr="00604942" w:rsidRDefault="003D3345" w:rsidP="005F161A">
            <w:pPr>
              <w:tabs>
                <w:tab w:val="left" w:pos="6346"/>
              </w:tabs>
              <w:spacing w:line="269" w:lineRule="auto"/>
              <w:jc w:val="left"/>
              <w:rPr>
                <w:rFonts w:ascii="David" w:hAnsi="David"/>
                <w:noProof/>
                <w:sz w:val="22"/>
                <w:szCs w:val="22"/>
                <w:rtl/>
                <w:lang w:val="he-IL"/>
              </w:rPr>
            </w:pPr>
            <w:r w:rsidRPr="00604942">
              <w:rPr>
                <w:rFonts w:ascii="David" w:hAnsi="David"/>
                <w:noProof/>
                <w:sz w:val="22"/>
                <w:szCs w:val="22"/>
                <w:rtl/>
                <w:lang w:val="he-IL"/>
              </w:rPr>
              <w:t>חד-חודשי: 60%-80%</w:t>
            </w:r>
          </w:p>
          <w:p w14:paraId="479A1195" w14:textId="77777777" w:rsidR="000C54CD" w:rsidRDefault="003D3345" w:rsidP="005F161A">
            <w:pPr>
              <w:tabs>
                <w:tab w:val="left" w:pos="6346"/>
              </w:tabs>
              <w:spacing w:line="269" w:lineRule="auto"/>
              <w:jc w:val="left"/>
              <w:rPr>
                <w:rFonts w:ascii="David" w:hAnsi="David"/>
                <w:noProof/>
                <w:sz w:val="22"/>
                <w:szCs w:val="22"/>
                <w:rtl/>
                <w:lang w:val="he-IL"/>
              </w:rPr>
            </w:pPr>
            <w:r w:rsidRPr="00604942">
              <w:rPr>
                <w:rFonts w:ascii="David" w:hAnsi="David"/>
                <w:noProof/>
                <w:sz w:val="22"/>
                <w:szCs w:val="22"/>
                <w:rtl/>
                <w:lang w:val="he-IL"/>
              </w:rPr>
              <w:t>דו-חודשי:</w:t>
            </w:r>
          </w:p>
          <w:p w14:paraId="1AF987D1" w14:textId="717A6E01" w:rsidR="003D3345" w:rsidRPr="00604942" w:rsidRDefault="003D3345" w:rsidP="005F161A">
            <w:pPr>
              <w:tabs>
                <w:tab w:val="left" w:pos="6346"/>
              </w:tabs>
              <w:spacing w:line="269" w:lineRule="auto"/>
              <w:jc w:val="left"/>
              <w:rPr>
                <w:rFonts w:ascii="David" w:hAnsi="David"/>
                <w:noProof/>
                <w:sz w:val="22"/>
                <w:szCs w:val="22"/>
                <w:rtl/>
                <w:lang w:val="he-IL"/>
              </w:rPr>
            </w:pPr>
            <w:r w:rsidRPr="00604942">
              <w:rPr>
                <w:rFonts w:ascii="David" w:hAnsi="David"/>
                <w:noProof/>
                <w:sz w:val="22"/>
                <w:szCs w:val="22"/>
                <w:rtl/>
                <w:lang w:val="he-IL"/>
              </w:rPr>
              <w:t>30</w:t>
            </w:r>
            <w:r w:rsidR="000C54CD">
              <w:rPr>
                <w:rFonts w:ascii="David" w:hAnsi="David" w:hint="cs"/>
                <w:noProof/>
                <w:sz w:val="22"/>
                <w:szCs w:val="22"/>
                <w:rtl/>
                <w:lang w:val="he-IL"/>
              </w:rPr>
              <w:t>%-40%</w:t>
            </w:r>
          </w:p>
        </w:tc>
        <w:tc>
          <w:tcPr>
            <w:tcW w:w="1513" w:type="dxa"/>
          </w:tcPr>
          <w:p w14:paraId="6D2F2319" w14:textId="77777777" w:rsidR="000C54CD" w:rsidRDefault="003D3345" w:rsidP="005F161A">
            <w:pPr>
              <w:tabs>
                <w:tab w:val="left" w:pos="6346"/>
              </w:tabs>
              <w:spacing w:line="269" w:lineRule="auto"/>
              <w:jc w:val="left"/>
              <w:rPr>
                <w:rFonts w:ascii="David" w:hAnsi="David"/>
                <w:noProof/>
                <w:sz w:val="22"/>
                <w:szCs w:val="22"/>
                <w:rtl/>
                <w:lang w:val="he-IL"/>
              </w:rPr>
            </w:pPr>
            <w:r w:rsidRPr="00604942">
              <w:rPr>
                <w:rFonts w:ascii="David" w:hAnsi="David"/>
                <w:noProof/>
                <w:sz w:val="22"/>
                <w:szCs w:val="22"/>
                <w:rtl/>
                <w:lang w:val="he-IL"/>
              </w:rPr>
              <w:t>חד-חודשי:</w:t>
            </w:r>
          </w:p>
          <w:p w14:paraId="71DC1D83" w14:textId="446267AD" w:rsidR="003D3345" w:rsidRPr="00604942" w:rsidRDefault="003D3345" w:rsidP="005F161A">
            <w:pPr>
              <w:tabs>
                <w:tab w:val="left" w:pos="6346"/>
              </w:tabs>
              <w:spacing w:line="269" w:lineRule="auto"/>
              <w:jc w:val="left"/>
              <w:rPr>
                <w:rFonts w:ascii="David" w:hAnsi="David"/>
                <w:noProof/>
                <w:sz w:val="22"/>
                <w:szCs w:val="22"/>
                <w:rtl/>
                <w:lang w:val="he-IL"/>
              </w:rPr>
            </w:pPr>
            <w:r w:rsidRPr="00604942">
              <w:rPr>
                <w:rFonts w:ascii="David" w:hAnsi="David"/>
                <w:noProof/>
                <w:sz w:val="22"/>
                <w:szCs w:val="22"/>
                <w:rtl/>
                <w:lang w:val="he-IL"/>
              </w:rPr>
              <w:t>80% ומעלה</w:t>
            </w:r>
          </w:p>
          <w:p w14:paraId="68065498" w14:textId="77777777" w:rsidR="000C54CD" w:rsidRDefault="003D3345" w:rsidP="005F161A">
            <w:pPr>
              <w:tabs>
                <w:tab w:val="left" w:pos="6346"/>
              </w:tabs>
              <w:spacing w:line="269" w:lineRule="auto"/>
              <w:jc w:val="left"/>
              <w:rPr>
                <w:rFonts w:ascii="David" w:hAnsi="David"/>
                <w:noProof/>
                <w:sz w:val="22"/>
                <w:szCs w:val="22"/>
                <w:rtl/>
                <w:lang w:val="he-IL"/>
              </w:rPr>
            </w:pPr>
            <w:r w:rsidRPr="00604942">
              <w:rPr>
                <w:rFonts w:ascii="David" w:hAnsi="David"/>
                <w:noProof/>
                <w:sz w:val="22"/>
                <w:szCs w:val="22"/>
                <w:rtl/>
                <w:lang w:val="he-IL"/>
              </w:rPr>
              <w:t>דו-חודשי:</w:t>
            </w:r>
          </w:p>
          <w:p w14:paraId="24651A76" w14:textId="0E3024F4" w:rsidR="003D3345" w:rsidRPr="00604942" w:rsidRDefault="003D3345" w:rsidP="005F161A">
            <w:pPr>
              <w:tabs>
                <w:tab w:val="left" w:pos="6346"/>
              </w:tabs>
              <w:spacing w:line="269" w:lineRule="auto"/>
              <w:jc w:val="left"/>
              <w:rPr>
                <w:rFonts w:ascii="David" w:hAnsi="David"/>
                <w:noProof/>
                <w:sz w:val="22"/>
                <w:szCs w:val="22"/>
                <w:rtl/>
                <w:lang w:val="he-IL"/>
              </w:rPr>
            </w:pPr>
            <w:r w:rsidRPr="00604942">
              <w:rPr>
                <w:rFonts w:ascii="David" w:hAnsi="David"/>
                <w:noProof/>
                <w:sz w:val="22"/>
                <w:szCs w:val="22"/>
                <w:rtl/>
                <w:lang w:val="he-IL"/>
              </w:rPr>
              <w:t xml:space="preserve"> 40% ומעלה</w:t>
            </w:r>
          </w:p>
        </w:tc>
      </w:tr>
      <w:tr w:rsidR="003D3345" w:rsidRPr="00604942" w14:paraId="64B0870B" w14:textId="77777777" w:rsidTr="000C54CD">
        <w:tc>
          <w:tcPr>
            <w:tcW w:w="2127" w:type="dxa"/>
          </w:tcPr>
          <w:p w14:paraId="165CB8F8" w14:textId="3DF46E05" w:rsidR="003D3345" w:rsidRPr="00604942" w:rsidRDefault="003D3345" w:rsidP="005F161A">
            <w:pPr>
              <w:tabs>
                <w:tab w:val="left" w:pos="6346"/>
              </w:tabs>
              <w:spacing w:line="269" w:lineRule="auto"/>
              <w:jc w:val="left"/>
              <w:rPr>
                <w:rFonts w:ascii="David" w:hAnsi="David"/>
                <w:noProof/>
                <w:sz w:val="22"/>
                <w:szCs w:val="22"/>
                <w:rtl/>
                <w:lang w:val="he-IL"/>
              </w:rPr>
            </w:pPr>
            <w:r w:rsidRPr="00604942">
              <w:rPr>
                <w:rFonts w:ascii="David" w:hAnsi="David"/>
                <w:noProof/>
                <w:sz w:val="22"/>
                <w:szCs w:val="22"/>
                <w:rtl/>
                <w:lang w:val="he-IL"/>
              </w:rPr>
              <w:t>12,000-50,000 ש"ח</w:t>
            </w:r>
          </w:p>
          <w:p w14:paraId="7E30C740" w14:textId="77777777" w:rsidR="003D3345" w:rsidRPr="00604942" w:rsidRDefault="003D3345" w:rsidP="005F161A">
            <w:pPr>
              <w:tabs>
                <w:tab w:val="left" w:pos="6346"/>
              </w:tabs>
              <w:spacing w:line="269" w:lineRule="auto"/>
              <w:jc w:val="left"/>
              <w:rPr>
                <w:rFonts w:ascii="David" w:hAnsi="David"/>
                <w:noProof/>
                <w:sz w:val="22"/>
                <w:szCs w:val="22"/>
                <w:rtl/>
                <w:lang w:val="he-IL"/>
              </w:rPr>
            </w:pPr>
          </w:p>
        </w:tc>
        <w:tc>
          <w:tcPr>
            <w:tcW w:w="5665" w:type="dxa"/>
            <w:gridSpan w:val="4"/>
          </w:tcPr>
          <w:p w14:paraId="3058D531" w14:textId="77777777" w:rsidR="003D3345" w:rsidRPr="00604942" w:rsidRDefault="003D3345" w:rsidP="005F161A">
            <w:pPr>
              <w:tabs>
                <w:tab w:val="left" w:pos="6346"/>
              </w:tabs>
              <w:spacing w:line="269" w:lineRule="auto"/>
              <w:jc w:val="left"/>
              <w:rPr>
                <w:rFonts w:ascii="David" w:hAnsi="David"/>
                <w:noProof/>
                <w:sz w:val="22"/>
                <w:szCs w:val="22"/>
                <w:rtl/>
                <w:lang w:val="he-IL"/>
              </w:rPr>
            </w:pPr>
          </w:p>
          <w:p w14:paraId="5AF784DA" w14:textId="5DB2FFA0" w:rsidR="003D3345" w:rsidRPr="00604942" w:rsidRDefault="003D3345" w:rsidP="005F161A">
            <w:pPr>
              <w:tabs>
                <w:tab w:val="left" w:pos="6346"/>
              </w:tabs>
              <w:spacing w:line="269" w:lineRule="auto"/>
              <w:jc w:val="left"/>
              <w:rPr>
                <w:rFonts w:ascii="David" w:hAnsi="David"/>
                <w:noProof/>
                <w:sz w:val="22"/>
                <w:szCs w:val="22"/>
                <w:rtl/>
                <w:lang w:val="he-IL"/>
              </w:rPr>
            </w:pPr>
            <w:r w:rsidRPr="00604942">
              <w:rPr>
                <w:rFonts w:ascii="David" w:hAnsi="David"/>
                <w:noProof/>
                <w:sz w:val="22"/>
                <w:szCs w:val="22"/>
                <w:rtl/>
                <w:lang w:val="he-IL"/>
              </w:rPr>
              <w:t xml:space="preserve">1,750 </w:t>
            </w:r>
            <w:r w:rsidR="000C54CD">
              <w:rPr>
                <w:rFonts w:ascii="David" w:hAnsi="David" w:hint="cs"/>
                <w:noProof/>
                <w:sz w:val="22"/>
                <w:szCs w:val="22"/>
                <w:rtl/>
                <w:lang w:val="he-IL"/>
              </w:rPr>
              <w:t>ש"ח</w:t>
            </w:r>
          </w:p>
        </w:tc>
      </w:tr>
      <w:tr w:rsidR="003D3345" w:rsidRPr="00604942" w14:paraId="1D6F7DD8" w14:textId="77777777" w:rsidTr="000C54CD">
        <w:tc>
          <w:tcPr>
            <w:tcW w:w="2127" w:type="dxa"/>
          </w:tcPr>
          <w:p w14:paraId="6339A7C1" w14:textId="4F00DAD9" w:rsidR="003D3345" w:rsidRPr="00604942" w:rsidRDefault="000C54CD" w:rsidP="005F161A">
            <w:pPr>
              <w:tabs>
                <w:tab w:val="left" w:pos="6346"/>
              </w:tabs>
              <w:spacing w:line="269" w:lineRule="auto"/>
              <w:jc w:val="left"/>
              <w:rPr>
                <w:rFonts w:ascii="David" w:hAnsi="David"/>
                <w:noProof/>
                <w:sz w:val="22"/>
                <w:szCs w:val="22"/>
                <w:rtl/>
                <w:lang w:val="he-IL"/>
              </w:rPr>
            </w:pPr>
            <w:r>
              <w:rPr>
                <w:rFonts w:ascii="David" w:hAnsi="David" w:hint="cs"/>
                <w:noProof/>
                <w:sz w:val="22"/>
                <w:szCs w:val="22"/>
                <w:rtl/>
                <w:lang w:val="he-IL"/>
              </w:rPr>
              <w:t>90</w:t>
            </w:r>
            <w:r w:rsidR="003D3345" w:rsidRPr="00604942">
              <w:rPr>
                <w:rFonts w:ascii="David" w:hAnsi="David"/>
                <w:noProof/>
                <w:sz w:val="22"/>
                <w:szCs w:val="22"/>
                <w:rtl/>
                <w:lang w:val="he-IL"/>
              </w:rPr>
              <w:t>,000-</w:t>
            </w:r>
            <w:r>
              <w:rPr>
                <w:rFonts w:ascii="David" w:hAnsi="David" w:hint="cs"/>
                <w:noProof/>
                <w:sz w:val="22"/>
                <w:szCs w:val="22"/>
                <w:rtl/>
                <w:lang w:val="he-IL"/>
              </w:rPr>
              <w:t>50</w:t>
            </w:r>
            <w:r w:rsidR="003D3345" w:rsidRPr="00604942">
              <w:rPr>
                <w:rFonts w:ascii="David" w:hAnsi="David"/>
                <w:noProof/>
                <w:sz w:val="22"/>
                <w:szCs w:val="22"/>
                <w:rtl/>
                <w:lang w:val="he-IL"/>
              </w:rPr>
              <w:t>,000 ש"ח</w:t>
            </w:r>
          </w:p>
          <w:p w14:paraId="35E5937F" w14:textId="77777777" w:rsidR="003D3345" w:rsidRPr="00604942" w:rsidRDefault="003D3345" w:rsidP="005F161A">
            <w:pPr>
              <w:tabs>
                <w:tab w:val="left" w:pos="6346"/>
              </w:tabs>
              <w:spacing w:line="269" w:lineRule="auto"/>
              <w:jc w:val="left"/>
              <w:rPr>
                <w:rFonts w:ascii="David" w:hAnsi="David"/>
                <w:noProof/>
                <w:sz w:val="22"/>
                <w:szCs w:val="22"/>
                <w:rtl/>
                <w:lang w:val="he-IL"/>
              </w:rPr>
            </w:pPr>
          </w:p>
        </w:tc>
        <w:tc>
          <w:tcPr>
            <w:tcW w:w="5665" w:type="dxa"/>
            <w:gridSpan w:val="4"/>
          </w:tcPr>
          <w:p w14:paraId="435836B2" w14:textId="77777777" w:rsidR="003D3345" w:rsidRPr="00604942" w:rsidRDefault="003D3345" w:rsidP="005F161A">
            <w:pPr>
              <w:tabs>
                <w:tab w:val="left" w:pos="6346"/>
              </w:tabs>
              <w:spacing w:line="269" w:lineRule="auto"/>
              <w:jc w:val="left"/>
              <w:rPr>
                <w:rFonts w:ascii="David" w:hAnsi="David"/>
                <w:noProof/>
                <w:sz w:val="22"/>
                <w:szCs w:val="22"/>
                <w:rtl/>
                <w:lang w:val="he-IL"/>
              </w:rPr>
            </w:pPr>
          </w:p>
          <w:p w14:paraId="2A37100D" w14:textId="18D26A22" w:rsidR="003D3345" w:rsidRPr="00604942" w:rsidRDefault="003D3345" w:rsidP="005F161A">
            <w:pPr>
              <w:tabs>
                <w:tab w:val="left" w:pos="6346"/>
              </w:tabs>
              <w:spacing w:line="269" w:lineRule="auto"/>
              <w:jc w:val="left"/>
              <w:rPr>
                <w:rFonts w:ascii="David" w:hAnsi="David"/>
                <w:noProof/>
                <w:sz w:val="22"/>
                <w:szCs w:val="22"/>
                <w:rtl/>
                <w:lang w:val="he-IL"/>
              </w:rPr>
            </w:pPr>
            <w:r w:rsidRPr="00604942">
              <w:rPr>
                <w:rFonts w:ascii="David" w:hAnsi="David"/>
                <w:noProof/>
                <w:sz w:val="22"/>
                <w:szCs w:val="22"/>
                <w:rtl/>
                <w:lang w:val="he-IL"/>
              </w:rPr>
              <w:t xml:space="preserve">3,150 </w:t>
            </w:r>
            <w:r w:rsidR="000C54CD">
              <w:rPr>
                <w:rFonts w:ascii="David" w:hAnsi="David" w:hint="cs"/>
                <w:noProof/>
                <w:sz w:val="22"/>
                <w:szCs w:val="22"/>
                <w:rtl/>
                <w:lang w:val="he-IL"/>
              </w:rPr>
              <w:t>ש"ח</w:t>
            </w:r>
          </w:p>
        </w:tc>
      </w:tr>
      <w:tr w:rsidR="003D3345" w:rsidRPr="00604942" w14:paraId="1AC27EAE" w14:textId="77777777" w:rsidTr="000C54CD">
        <w:tc>
          <w:tcPr>
            <w:tcW w:w="2127" w:type="dxa"/>
          </w:tcPr>
          <w:p w14:paraId="593B8702" w14:textId="32A2F325" w:rsidR="003D3345" w:rsidRPr="00604942" w:rsidRDefault="000C54CD" w:rsidP="005F161A">
            <w:pPr>
              <w:tabs>
                <w:tab w:val="left" w:pos="6346"/>
              </w:tabs>
              <w:spacing w:line="269" w:lineRule="auto"/>
              <w:jc w:val="left"/>
              <w:rPr>
                <w:rFonts w:ascii="David" w:hAnsi="David"/>
                <w:noProof/>
                <w:sz w:val="22"/>
                <w:szCs w:val="22"/>
                <w:rtl/>
                <w:lang w:val="he-IL"/>
              </w:rPr>
            </w:pPr>
            <w:r>
              <w:rPr>
                <w:rFonts w:ascii="David" w:hAnsi="David" w:hint="cs"/>
                <w:noProof/>
                <w:sz w:val="22"/>
                <w:szCs w:val="22"/>
                <w:rtl/>
                <w:lang w:val="he-IL"/>
              </w:rPr>
              <w:t>107</w:t>
            </w:r>
            <w:r w:rsidR="003D3345" w:rsidRPr="00604942">
              <w:rPr>
                <w:rFonts w:ascii="David" w:hAnsi="David"/>
                <w:noProof/>
                <w:sz w:val="22"/>
                <w:szCs w:val="22"/>
                <w:rtl/>
                <w:lang w:val="he-IL"/>
              </w:rPr>
              <w:t>,000-</w:t>
            </w:r>
            <w:r>
              <w:rPr>
                <w:rFonts w:ascii="David" w:hAnsi="David" w:hint="cs"/>
                <w:noProof/>
                <w:sz w:val="22"/>
                <w:szCs w:val="22"/>
                <w:rtl/>
                <w:lang w:val="he-IL"/>
              </w:rPr>
              <w:t>90</w:t>
            </w:r>
            <w:r w:rsidR="003D3345" w:rsidRPr="00604942">
              <w:rPr>
                <w:rFonts w:ascii="David" w:hAnsi="David"/>
                <w:noProof/>
                <w:sz w:val="22"/>
                <w:szCs w:val="22"/>
                <w:rtl/>
                <w:lang w:val="he-IL"/>
              </w:rPr>
              <w:t>,000 ש"ח</w:t>
            </w:r>
          </w:p>
          <w:p w14:paraId="5BB732C3" w14:textId="77777777" w:rsidR="003D3345" w:rsidRPr="00604942" w:rsidRDefault="003D3345" w:rsidP="005F161A">
            <w:pPr>
              <w:tabs>
                <w:tab w:val="left" w:pos="6346"/>
              </w:tabs>
              <w:spacing w:line="269" w:lineRule="auto"/>
              <w:jc w:val="left"/>
              <w:rPr>
                <w:rFonts w:ascii="David" w:hAnsi="David"/>
                <w:noProof/>
                <w:sz w:val="22"/>
                <w:szCs w:val="22"/>
                <w:rtl/>
                <w:lang w:val="he-IL"/>
              </w:rPr>
            </w:pPr>
          </w:p>
        </w:tc>
        <w:tc>
          <w:tcPr>
            <w:tcW w:w="5665" w:type="dxa"/>
            <w:gridSpan w:val="4"/>
          </w:tcPr>
          <w:p w14:paraId="1E235748" w14:textId="77777777" w:rsidR="003D3345" w:rsidRPr="00604942" w:rsidRDefault="003D3345" w:rsidP="005F161A">
            <w:pPr>
              <w:tabs>
                <w:tab w:val="left" w:pos="6346"/>
              </w:tabs>
              <w:spacing w:line="269" w:lineRule="auto"/>
              <w:jc w:val="left"/>
              <w:rPr>
                <w:rFonts w:ascii="David" w:hAnsi="David"/>
                <w:noProof/>
                <w:sz w:val="22"/>
                <w:szCs w:val="22"/>
                <w:rtl/>
                <w:lang w:val="he-IL"/>
              </w:rPr>
            </w:pPr>
          </w:p>
          <w:p w14:paraId="4CD822F9" w14:textId="5F82B843" w:rsidR="003D3345" w:rsidRPr="00604942" w:rsidRDefault="003D3345" w:rsidP="005F161A">
            <w:pPr>
              <w:tabs>
                <w:tab w:val="left" w:pos="6346"/>
              </w:tabs>
              <w:spacing w:line="269" w:lineRule="auto"/>
              <w:jc w:val="left"/>
              <w:rPr>
                <w:rFonts w:ascii="David" w:hAnsi="David"/>
                <w:noProof/>
                <w:sz w:val="22"/>
                <w:szCs w:val="22"/>
                <w:rtl/>
                <w:lang w:val="he-IL"/>
              </w:rPr>
            </w:pPr>
            <w:r w:rsidRPr="00604942">
              <w:rPr>
                <w:rFonts w:ascii="David" w:hAnsi="David"/>
                <w:noProof/>
                <w:sz w:val="22"/>
                <w:szCs w:val="22"/>
                <w:rtl/>
                <w:lang w:val="he-IL"/>
              </w:rPr>
              <w:t xml:space="preserve">4,200 </w:t>
            </w:r>
            <w:r w:rsidR="000C54CD">
              <w:rPr>
                <w:rFonts w:ascii="David" w:hAnsi="David" w:hint="cs"/>
                <w:noProof/>
                <w:sz w:val="22"/>
                <w:szCs w:val="22"/>
                <w:rtl/>
                <w:lang w:val="he-IL"/>
              </w:rPr>
              <w:t>ש"ח</w:t>
            </w:r>
          </w:p>
        </w:tc>
      </w:tr>
      <w:tr w:rsidR="003D3345" w:rsidRPr="00604942" w14:paraId="4257D239" w14:textId="77777777" w:rsidTr="000C54CD">
        <w:tc>
          <w:tcPr>
            <w:tcW w:w="2127" w:type="dxa"/>
          </w:tcPr>
          <w:p w14:paraId="328292FB" w14:textId="097C7687" w:rsidR="003D3345" w:rsidRPr="00604942" w:rsidRDefault="000C54CD" w:rsidP="005F161A">
            <w:pPr>
              <w:tabs>
                <w:tab w:val="left" w:pos="6346"/>
              </w:tabs>
              <w:spacing w:line="269" w:lineRule="auto"/>
              <w:jc w:val="left"/>
              <w:rPr>
                <w:rFonts w:ascii="David" w:hAnsi="David"/>
                <w:noProof/>
                <w:sz w:val="22"/>
                <w:szCs w:val="22"/>
                <w:rtl/>
                <w:lang w:val="he-IL"/>
              </w:rPr>
            </w:pPr>
            <w:r>
              <w:rPr>
                <w:rFonts w:ascii="David" w:hAnsi="David" w:hint="cs"/>
                <w:noProof/>
                <w:sz w:val="22"/>
                <w:szCs w:val="22"/>
                <w:rtl/>
                <w:lang w:val="he-IL"/>
              </w:rPr>
              <w:t>150</w:t>
            </w:r>
            <w:r w:rsidR="003D3345" w:rsidRPr="00604942">
              <w:rPr>
                <w:rFonts w:ascii="David" w:hAnsi="David"/>
                <w:noProof/>
                <w:sz w:val="22"/>
                <w:szCs w:val="22"/>
                <w:rtl/>
                <w:lang w:val="he-IL"/>
              </w:rPr>
              <w:t>,000-</w:t>
            </w:r>
            <w:r>
              <w:rPr>
                <w:rFonts w:ascii="David" w:hAnsi="David" w:hint="cs"/>
                <w:noProof/>
                <w:sz w:val="22"/>
                <w:szCs w:val="22"/>
                <w:rtl/>
                <w:lang w:val="he-IL"/>
              </w:rPr>
              <w:t>107</w:t>
            </w:r>
            <w:r w:rsidR="003D3345" w:rsidRPr="00604942">
              <w:rPr>
                <w:rFonts w:ascii="David" w:hAnsi="David"/>
                <w:noProof/>
                <w:sz w:val="22"/>
                <w:szCs w:val="22"/>
                <w:rtl/>
                <w:lang w:val="he-IL"/>
              </w:rPr>
              <w:t>,000 ש"ח</w:t>
            </w:r>
          </w:p>
          <w:p w14:paraId="564D82BF" w14:textId="77777777" w:rsidR="003D3345" w:rsidRPr="00604942" w:rsidRDefault="003D3345" w:rsidP="005F161A">
            <w:pPr>
              <w:tabs>
                <w:tab w:val="left" w:pos="6346"/>
              </w:tabs>
              <w:spacing w:line="269" w:lineRule="auto"/>
              <w:jc w:val="left"/>
              <w:rPr>
                <w:rFonts w:ascii="David" w:hAnsi="David"/>
                <w:noProof/>
                <w:sz w:val="22"/>
                <w:szCs w:val="22"/>
                <w:rtl/>
                <w:lang w:val="he-IL"/>
              </w:rPr>
            </w:pPr>
          </w:p>
        </w:tc>
        <w:tc>
          <w:tcPr>
            <w:tcW w:w="1126" w:type="dxa"/>
          </w:tcPr>
          <w:p w14:paraId="769DB1E0" w14:textId="77777777" w:rsidR="003D3345" w:rsidRPr="00604942" w:rsidRDefault="003D3345" w:rsidP="005F161A">
            <w:pPr>
              <w:tabs>
                <w:tab w:val="left" w:pos="6346"/>
              </w:tabs>
              <w:spacing w:line="269" w:lineRule="auto"/>
              <w:jc w:val="left"/>
              <w:rPr>
                <w:rFonts w:ascii="David" w:hAnsi="David"/>
                <w:noProof/>
                <w:sz w:val="22"/>
                <w:szCs w:val="22"/>
                <w:rtl/>
                <w:lang w:val="he-IL"/>
              </w:rPr>
            </w:pPr>
          </w:p>
          <w:p w14:paraId="1ABDCC13" w14:textId="77777777" w:rsidR="003D3345" w:rsidRPr="00604942" w:rsidRDefault="003D3345" w:rsidP="005F161A">
            <w:pPr>
              <w:tabs>
                <w:tab w:val="left" w:pos="6346"/>
              </w:tabs>
              <w:spacing w:line="269" w:lineRule="auto"/>
              <w:jc w:val="left"/>
              <w:rPr>
                <w:rFonts w:ascii="David" w:hAnsi="David"/>
                <w:noProof/>
                <w:sz w:val="22"/>
                <w:szCs w:val="22"/>
                <w:rtl/>
                <w:lang w:val="he-IL"/>
              </w:rPr>
            </w:pPr>
            <w:r w:rsidRPr="00604942">
              <w:rPr>
                <w:rFonts w:ascii="David" w:hAnsi="David"/>
                <w:noProof/>
                <w:sz w:val="22"/>
                <w:szCs w:val="22"/>
                <w:rtl/>
                <w:lang w:val="he-IL"/>
              </w:rPr>
              <w:t>2,650 ש"ח</w:t>
            </w:r>
          </w:p>
        </w:tc>
        <w:tc>
          <w:tcPr>
            <w:tcW w:w="1513" w:type="dxa"/>
          </w:tcPr>
          <w:p w14:paraId="7E4AA561" w14:textId="77777777" w:rsidR="003D3345" w:rsidRPr="00604942" w:rsidRDefault="003D3345" w:rsidP="005F161A">
            <w:pPr>
              <w:tabs>
                <w:tab w:val="left" w:pos="6346"/>
              </w:tabs>
              <w:spacing w:line="269" w:lineRule="auto"/>
              <w:jc w:val="left"/>
              <w:rPr>
                <w:rFonts w:ascii="David" w:hAnsi="David"/>
                <w:noProof/>
                <w:sz w:val="22"/>
                <w:szCs w:val="22"/>
                <w:rtl/>
                <w:lang w:val="he-IL"/>
              </w:rPr>
            </w:pPr>
          </w:p>
          <w:p w14:paraId="10B76816" w14:textId="77777777" w:rsidR="003D3345" w:rsidRPr="00604942" w:rsidRDefault="003D3345" w:rsidP="005F161A">
            <w:pPr>
              <w:tabs>
                <w:tab w:val="left" w:pos="6346"/>
              </w:tabs>
              <w:spacing w:line="269" w:lineRule="auto"/>
              <w:jc w:val="left"/>
              <w:rPr>
                <w:rFonts w:ascii="David" w:hAnsi="David"/>
                <w:noProof/>
                <w:sz w:val="22"/>
                <w:szCs w:val="22"/>
                <w:rtl/>
                <w:lang w:val="he-IL"/>
              </w:rPr>
            </w:pPr>
            <w:r w:rsidRPr="00604942">
              <w:rPr>
                <w:rFonts w:ascii="David" w:hAnsi="David"/>
                <w:noProof/>
                <w:sz w:val="22"/>
                <w:szCs w:val="22"/>
                <w:rtl/>
                <w:lang w:val="he-IL"/>
              </w:rPr>
              <w:t>3,975 ש"ח</w:t>
            </w:r>
          </w:p>
        </w:tc>
        <w:tc>
          <w:tcPr>
            <w:tcW w:w="1513" w:type="dxa"/>
          </w:tcPr>
          <w:p w14:paraId="6720D28E" w14:textId="77777777" w:rsidR="003D3345" w:rsidRPr="00604942" w:rsidRDefault="003D3345" w:rsidP="005F161A">
            <w:pPr>
              <w:tabs>
                <w:tab w:val="left" w:pos="6346"/>
              </w:tabs>
              <w:spacing w:line="269" w:lineRule="auto"/>
              <w:jc w:val="left"/>
              <w:rPr>
                <w:rFonts w:ascii="David" w:hAnsi="David"/>
                <w:noProof/>
                <w:sz w:val="22"/>
                <w:szCs w:val="22"/>
                <w:rtl/>
                <w:lang w:val="he-IL"/>
              </w:rPr>
            </w:pPr>
          </w:p>
          <w:p w14:paraId="713A851F" w14:textId="6290A2F2" w:rsidR="003D3345" w:rsidRPr="00604942" w:rsidRDefault="003D3345" w:rsidP="005F161A">
            <w:pPr>
              <w:tabs>
                <w:tab w:val="left" w:pos="6346"/>
              </w:tabs>
              <w:spacing w:line="269" w:lineRule="auto"/>
              <w:jc w:val="left"/>
              <w:rPr>
                <w:rFonts w:ascii="David" w:hAnsi="David"/>
                <w:noProof/>
                <w:sz w:val="22"/>
                <w:szCs w:val="22"/>
                <w:rtl/>
                <w:lang w:val="he-IL"/>
              </w:rPr>
            </w:pPr>
            <w:r w:rsidRPr="00604942">
              <w:rPr>
                <w:rFonts w:ascii="David" w:hAnsi="David"/>
                <w:noProof/>
                <w:sz w:val="22"/>
                <w:szCs w:val="22"/>
                <w:rtl/>
                <w:lang w:val="he-IL"/>
              </w:rPr>
              <w:t xml:space="preserve">6,360 </w:t>
            </w:r>
            <w:r w:rsidR="000C54CD">
              <w:rPr>
                <w:rFonts w:ascii="David" w:hAnsi="David" w:hint="cs"/>
                <w:noProof/>
                <w:sz w:val="22"/>
                <w:szCs w:val="22"/>
                <w:rtl/>
                <w:lang w:val="he-IL"/>
              </w:rPr>
              <w:t>ש"ח</w:t>
            </w:r>
          </w:p>
        </w:tc>
        <w:tc>
          <w:tcPr>
            <w:tcW w:w="1513" w:type="dxa"/>
          </w:tcPr>
          <w:p w14:paraId="6D11F9E9" w14:textId="77777777" w:rsidR="003D3345" w:rsidRPr="00604942" w:rsidRDefault="003D3345" w:rsidP="005F161A">
            <w:pPr>
              <w:tabs>
                <w:tab w:val="left" w:pos="6346"/>
              </w:tabs>
              <w:spacing w:line="269" w:lineRule="auto"/>
              <w:jc w:val="left"/>
              <w:rPr>
                <w:rFonts w:ascii="David" w:hAnsi="David"/>
                <w:noProof/>
                <w:sz w:val="22"/>
                <w:szCs w:val="22"/>
                <w:rtl/>
                <w:lang w:val="he-IL"/>
              </w:rPr>
            </w:pPr>
          </w:p>
          <w:p w14:paraId="65AD3F07" w14:textId="77777777" w:rsidR="003D3345" w:rsidRPr="00604942" w:rsidRDefault="003D3345" w:rsidP="005F161A">
            <w:pPr>
              <w:tabs>
                <w:tab w:val="left" w:pos="6346"/>
              </w:tabs>
              <w:spacing w:line="269" w:lineRule="auto"/>
              <w:jc w:val="left"/>
              <w:rPr>
                <w:rFonts w:ascii="David" w:hAnsi="David"/>
                <w:noProof/>
                <w:sz w:val="22"/>
                <w:szCs w:val="22"/>
                <w:rtl/>
                <w:lang w:val="he-IL"/>
              </w:rPr>
            </w:pPr>
            <w:r w:rsidRPr="00604942">
              <w:rPr>
                <w:rFonts w:ascii="David" w:hAnsi="David"/>
                <w:noProof/>
                <w:sz w:val="22"/>
                <w:szCs w:val="22"/>
                <w:rtl/>
                <w:lang w:val="he-IL"/>
              </w:rPr>
              <w:t>7,950 ש"ח</w:t>
            </w:r>
          </w:p>
        </w:tc>
      </w:tr>
      <w:tr w:rsidR="003D3345" w:rsidRPr="00604942" w14:paraId="0464B05D" w14:textId="77777777" w:rsidTr="000C54CD">
        <w:tc>
          <w:tcPr>
            <w:tcW w:w="2127" w:type="dxa"/>
          </w:tcPr>
          <w:p w14:paraId="3E28B703" w14:textId="43E8D731" w:rsidR="003D3345" w:rsidRPr="00604942" w:rsidRDefault="000C54CD" w:rsidP="005F161A">
            <w:pPr>
              <w:tabs>
                <w:tab w:val="left" w:pos="6346"/>
              </w:tabs>
              <w:spacing w:line="269" w:lineRule="auto"/>
              <w:jc w:val="left"/>
              <w:rPr>
                <w:rFonts w:ascii="David" w:hAnsi="David"/>
                <w:noProof/>
                <w:sz w:val="22"/>
                <w:szCs w:val="22"/>
                <w:rtl/>
                <w:lang w:val="he-IL"/>
              </w:rPr>
            </w:pPr>
            <w:r>
              <w:rPr>
                <w:rFonts w:ascii="David" w:hAnsi="David" w:hint="cs"/>
                <w:noProof/>
                <w:sz w:val="22"/>
                <w:szCs w:val="22"/>
                <w:rtl/>
                <w:lang w:val="he-IL"/>
              </w:rPr>
              <w:t>200</w:t>
            </w:r>
            <w:r w:rsidR="003D3345" w:rsidRPr="00604942">
              <w:rPr>
                <w:rFonts w:ascii="David" w:hAnsi="David"/>
                <w:noProof/>
                <w:sz w:val="22"/>
                <w:szCs w:val="22"/>
                <w:rtl/>
                <w:lang w:val="he-IL"/>
              </w:rPr>
              <w:t>,000-</w:t>
            </w:r>
            <w:r>
              <w:rPr>
                <w:rFonts w:ascii="David" w:hAnsi="David" w:hint="cs"/>
                <w:noProof/>
                <w:sz w:val="22"/>
                <w:szCs w:val="22"/>
                <w:rtl/>
                <w:lang w:val="he-IL"/>
              </w:rPr>
              <w:t>150</w:t>
            </w:r>
            <w:r w:rsidR="003D3345" w:rsidRPr="00604942">
              <w:rPr>
                <w:rFonts w:ascii="David" w:hAnsi="David"/>
                <w:noProof/>
                <w:sz w:val="22"/>
                <w:szCs w:val="22"/>
                <w:rtl/>
                <w:lang w:val="he-IL"/>
              </w:rPr>
              <w:t>,000 ש"ח</w:t>
            </w:r>
          </w:p>
          <w:p w14:paraId="3B01D3EB" w14:textId="77777777" w:rsidR="003D3345" w:rsidRPr="00604942" w:rsidRDefault="003D3345" w:rsidP="005F161A">
            <w:pPr>
              <w:tabs>
                <w:tab w:val="left" w:pos="6346"/>
              </w:tabs>
              <w:spacing w:line="269" w:lineRule="auto"/>
              <w:jc w:val="left"/>
              <w:rPr>
                <w:rFonts w:ascii="David" w:hAnsi="David"/>
                <w:noProof/>
                <w:sz w:val="22"/>
                <w:szCs w:val="22"/>
                <w:rtl/>
                <w:lang w:val="he-IL"/>
              </w:rPr>
            </w:pPr>
          </w:p>
        </w:tc>
        <w:tc>
          <w:tcPr>
            <w:tcW w:w="1126" w:type="dxa"/>
          </w:tcPr>
          <w:p w14:paraId="502BB271" w14:textId="77777777" w:rsidR="003D3345" w:rsidRPr="00604942" w:rsidRDefault="003D3345" w:rsidP="005F161A">
            <w:pPr>
              <w:tabs>
                <w:tab w:val="left" w:pos="6346"/>
              </w:tabs>
              <w:spacing w:line="269" w:lineRule="auto"/>
              <w:jc w:val="left"/>
              <w:rPr>
                <w:rFonts w:ascii="David" w:hAnsi="David"/>
                <w:noProof/>
                <w:sz w:val="22"/>
                <w:szCs w:val="22"/>
                <w:rtl/>
                <w:lang w:val="he-IL"/>
              </w:rPr>
            </w:pPr>
          </w:p>
          <w:p w14:paraId="37696B3F" w14:textId="77777777" w:rsidR="003D3345" w:rsidRPr="00604942" w:rsidRDefault="003D3345" w:rsidP="005F161A">
            <w:pPr>
              <w:tabs>
                <w:tab w:val="left" w:pos="6346"/>
              </w:tabs>
              <w:spacing w:line="269" w:lineRule="auto"/>
              <w:jc w:val="left"/>
              <w:rPr>
                <w:rFonts w:ascii="David" w:hAnsi="David"/>
                <w:noProof/>
                <w:sz w:val="22"/>
                <w:szCs w:val="22"/>
                <w:rtl/>
                <w:lang w:val="he-IL"/>
              </w:rPr>
            </w:pPr>
            <w:r w:rsidRPr="00604942">
              <w:rPr>
                <w:rFonts w:ascii="David" w:hAnsi="David"/>
                <w:noProof/>
                <w:sz w:val="22"/>
                <w:szCs w:val="22"/>
                <w:rtl/>
                <w:lang w:val="he-IL"/>
              </w:rPr>
              <w:t>3,125 ש"ח</w:t>
            </w:r>
          </w:p>
        </w:tc>
        <w:tc>
          <w:tcPr>
            <w:tcW w:w="1513" w:type="dxa"/>
          </w:tcPr>
          <w:p w14:paraId="624433B0" w14:textId="77777777" w:rsidR="003D3345" w:rsidRPr="00604942" w:rsidRDefault="003D3345" w:rsidP="005F161A">
            <w:pPr>
              <w:tabs>
                <w:tab w:val="left" w:pos="6346"/>
              </w:tabs>
              <w:spacing w:line="269" w:lineRule="auto"/>
              <w:jc w:val="left"/>
              <w:rPr>
                <w:rFonts w:ascii="David" w:hAnsi="David"/>
                <w:noProof/>
                <w:sz w:val="22"/>
                <w:szCs w:val="22"/>
                <w:rtl/>
                <w:lang w:val="he-IL"/>
              </w:rPr>
            </w:pPr>
          </w:p>
          <w:p w14:paraId="6D7FE50A" w14:textId="77777777" w:rsidR="003D3345" w:rsidRPr="00604942" w:rsidRDefault="003D3345" w:rsidP="005F161A">
            <w:pPr>
              <w:tabs>
                <w:tab w:val="left" w:pos="6346"/>
              </w:tabs>
              <w:spacing w:line="269" w:lineRule="auto"/>
              <w:jc w:val="left"/>
              <w:rPr>
                <w:rFonts w:ascii="David" w:hAnsi="David"/>
                <w:noProof/>
                <w:sz w:val="22"/>
                <w:szCs w:val="22"/>
                <w:rtl/>
                <w:lang w:val="he-IL"/>
              </w:rPr>
            </w:pPr>
            <w:r w:rsidRPr="00604942">
              <w:rPr>
                <w:rFonts w:ascii="David" w:hAnsi="David"/>
                <w:noProof/>
                <w:sz w:val="22"/>
                <w:szCs w:val="22"/>
                <w:rtl/>
                <w:lang w:val="he-IL"/>
              </w:rPr>
              <w:t>4,688 ש"ח</w:t>
            </w:r>
          </w:p>
        </w:tc>
        <w:tc>
          <w:tcPr>
            <w:tcW w:w="1513" w:type="dxa"/>
          </w:tcPr>
          <w:p w14:paraId="5E82A55F" w14:textId="77777777" w:rsidR="003D3345" w:rsidRPr="00604942" w:rsidRDefault="003D3345" w:rsidP="005F161A">
            <w:pPr>
              <w:tabs>
                <w:tab w:val="left" w:pos="6346"/>
              </w:tabs>
              <w:spacing w:line="269" w:lineRule="auto"/>
              <w:jc w:val="left"/>
              <w:rPr>
                <w:rFonts w:ascii="David" w:hAnsi="David"/>
                <w:noProof/>
                <w:sz w:val="22"/>
                <w:szCs w:val="22"/>
                <w:rtl/>
                <w:lang w:val="he-IL"/>
              </w:rPr>
            </w:pPr>
          </w:p>
          <w:p w14:paraId="550F075A" w14:textId="13A3F792" w:rsidR="003D3345" w:rsidRPr="00604942" w:rsidRDefault="003D3345" w:rsidP="005F161A">
            <w:pPr>
              <w:tabs>
                <w:tab w:val="left" w:pos="6346"/>
              </w:tabs>
              <w:spacing w:line="269" w:lineRule="auto"/>
              <w:jc w:val="left"/>
              <w:rPr>
                <w:rFonts w:ascii="David" w:hAnsi="David"/>
                <w:noProof/>
                <w:sz w:val="22"/>
                <w:szCs w:val="22"/>
                <w:rtl/>
                <w:lang w:val="he-IL"/>
              </w:rPr>
            </w:pPr>
            <w:r w:rsidRPr="00604942">
              <w:rPr>
                <w:rFonts w:ascii="David" w:hAnsi="David"/>
                <w:noProof/>
                <w:sz w:val="22"/>
                <w:szCs w:val="22"/>
                <w:rtl/>
                <w:lang w:val="he-IL"/>
              </w:rPr>
              <w:t xml:space="preserve">7,500 </w:t>
            </w:r>
            <w:r w:rsidR="000C54CD">
              <w:rPr>
                <w:rFonts w:ascii="David" w:hAnsi="David" w:hint="cs"/>
                <w:noProof/>
                <w:sz w:val="22"/>
                <w:szCs w:val="22"/>
                <w:rtl/>
                <w:lang w:val="he-IL"/>
              </w:rPr>
              <w:t>ש"ח</w:t>
            </w:r>
          </w:p>
        </w:tc>
        <w:tc>
          <w:tcPr>
            <w:tcW w:w="1513" w:type="dxa"/>
          </w:tcPr>
          <w:p w14:paraId="3C99D95E" w14:textId="77777777" w:rsidR="003D3345" w:rsidRPr="00604942" w:rsidRDefault="003D3345" w:rsidP="005F161A">
            <w:pPr>
              <w:tabs>
                <w:tab w:val="left" w:pos="6346"/>
              </w:tabs>
              <w:spacing w:line="269" w:lineRule="auto"/>
              <w:jc w:val="left"/>
              <w:rPr>
                <w:rFonts w:ascii="David" w:hAnsi="David"/>
                <w:noProof/>
                <w:sz w:val="22"/>
                <w:szCs w:val="22"/>
                <w:rtl/>
                <w:lang w:val="he-IL"/>
              </w:rPr>
            </w:pPr>
          </w:p>
          <w:p w14:paraId="7534C489" w14:textId="77777777" w:rsidR="003D3345" w:rsidRPr="00604942" w:rsidRDefault="003D3345" w:rsidP="005F161A">
            <w:pPr>
              <w:tabs>
                <w:tab w:val="left" w:pos="6346"/>
              </w:tabs>
              <w:spacing w:line="269" w:lineRule="auto"/>
              <w:jc w:val="left"/>
              <w:rPr>
                <w:rFonts w:ascii="David" w:hAnsi="David"/>
                <w:noProof/>
                <w:sz w:val="22"/>
                <w:szCs w:val="22"/>
                <w:rtl/>
                <w:lang w:val="he-IL"/>
              </w:rPr>
            </w:pPr>
            <w:r w:rsidRPr="00604942">
              <w:rPr>
                <w:rFonts w:ascii="David" w:hAnsi="David"/>
                <w:noProof/>
                <w:sz w:val="22"/>
                <w:szCs w:val="22"/>
                <w:rtl/>
                <w:lang w:val="he-IL"/>
              </w:rPr>
              <w:t>9,375 ש"ח</w:t>
            </w:r>
          </w:p>
        </w:tc>
      </w:tr>
      <w:tr w:rsidR="003D3345" w:rsidRPr="00604942" w14:paraId="50E6FA3B" w14:textId="77777777" w:rsidTr="000C54CD">
        <w:tc>
          <w:tcPr>
            <w:tcW w:w="2127" w:type="dxa"/>
          </w:tcPr>
          <w:p w14:paraId="25CE852D" w14:textId="29080623" w:rsidR="003D3345" w:rsidRPr="00604942" w:rsidRDefault="000C54CD" w:rsidP="005F161A">
            <w:pPr>
              <w:tabs>
                <w:tab w:val="left" w:pos="6346"/>
              </w:tabs>
              <w:spacing w:line="269" w:lineRule="auto"/>
              <w:jc w:val="left"/>
              <w:rPr>
                <w:rFonts w:ascii="David" w:hAnsi="David"/>
                <w:noProof/>
                <w:sz w:val="22"/>
                <w:szCs w:val="22"/>
                <w:rtl/>
                <w:lang w:val="he-IL"/>
              </w:rPr>
            </w:pPr>
            <w:r>
              <w:rPr>
                <w:rFonts w:ascii="David" w:hAnsi="David" w:hint="cs"/>
                <w:noProof/>
                <w:sz w:val="22"/>
                <w:szCs w:val="22"/>
                <w:rtl/>
                <w:lang w:val="he-IL"/>
              </w:rPr>
              <w:t>250</w:t>
            </w:r>
            <w:r w:rsidR="003D3345" w:rsidRPr="00604942">
              <w:rPr>
                <w:rFonts w:ascii="David" w:hAnsi="David"/>
                <w:noProof/>
                <w:sz w:val="22"/>
                <w:szCs w:val="22"/>
                <w:rtl/>
                <w:lang w:val="he-IL"/>
              </w:rPr>
              <w:t>,000-</w:t>
            </w:r>
            <w:r>
              <w:rPr>
                <w:rFonts w:ascii="David" w:hAnsi="David" w:hint="cs"/>
                <w:noProof/>
                <w:sz w:val="22"/>
                <w:szCs w:val="22"/>
                <w:rtl/>
                <w:lang w:val="he-IL"/>
              </w:rPr>
              <w:t>200</w:t>
            </w:r>
            <w:r w:rsidR="003D3345" w:rsidRPr="00604942">
              <w:rPr>
                <w:rFonts w:ascii="David" w:hAnsi="David"/>
                <w:noProof/>
                <w:sz w:val="22"/>
                <w:szCs w:val="22"/>
                <w:rtl/>
                <w:lang w:val="he-IL"/>
              </w:rPr>
              <w:t>,000 ש"ח</w:t>
            </w:r>
          </w:p>
          <w:p w14:paraId="7ED7DB52" w14:textId="77777777" w:rsidR="003D3345" w:rsidRPr="00604942" w:rsidRDefault="003D3345" w:rsidP="005F161A">
            <w:pPr>
              <w:tabs>
                <w:tab w:val="left" w:pos="6346"/>
              </w:tabs>
              <w:spacing w:line="269" w:lineRule="auto"/>
              <w:jc w:val="left"/>
              <w:rPr>
                <w:rFonts w:ascii="David" w:hAnsi="David"/>
                <w:noProof/>
                <w:sz w:val="22"/>
                <w:szCs w:val="22"/>
                <w:rtl/>
                <w:lang w:val="he-IL"/>
              </w:rPr>
            </w:pPr>
          </w:p>
        </w:tc>
        <w:tc>
          <w:tcPr>
            <w:tcW w:w="1126" w:type="dxa"/>
          </w:tcPr>
          <w:p w14:paraId="3A05E009" w14:textId="77777777" w:rsidR="003D3345" w:rsidRPr="00604942" w:rsidRDefault="003D3345" w:rsidP="005F161A">
            <w:pPr>
              <w:tabs>
                <w:tab w:val="left" w:pos="6346"/>
              </w:tabs>
              <w:spacing w:line="269" w:lineRule="auto"/>
              <w:jc w:val="left"/>
              <w:rPr>
                <w:rFonts w:ascii="David" w:hAnsi="David"/>
                <w:noProof/>
                <w:sz w:val="22"/>
                <w:szCs w:val="22"/>
                <w:rtl/>
                <w:lang w:val="he-IL"/>
              </w:rPr>
            </w:pPr>
          </w:p>
          <w:p w14:paraId="0E708DDE" w14:textId="77777777" w:rsidR="003D3345" w:rsidRPr="00604942" w:rsidRDefault="003D3345" w:rsidP="005F161A">
            <w:pPr>
              <w:tabs>
                <w:tab w:val="left" w:pos="6346"/>
              </w:tabs>
              <w:spacing w:line="269" w:lineRule="auto"/>
              <w:jc w:val="left"/>
              <w:rPr>
                <w:rFonts w:ascii="David" w:hAnsi="David"/>
                <w:noProof/>
                <w:sz w:val="22"/>
                <w:szCs w:val="22"/>
                <w:rtl/>
                <w:lang w:val="he-IL"/>
              </w:rPr>
            </w:pPr>
            <w:r w:rsidRPr="00604942">
              <w:rPr>
                <w:rFonts w:ascii="David" w:hAnsi="David"/>
                <w:noProof/>
                <w:sz w:val="22"/>
                <w:szCs w:val="22"/>
                <w:rtl/>
                <w:lang w:val="he-IL"/>
              </w:rPr>
              <w:t>4,000 ש"ח</w:t>
            </w:r>
          </w:p>
        </w:tc>
        <w:tc>
          <w:tcPr>
            <w:tcW w:w="1513" w:type="dxa"/>
          </w:tcPr>
          <w:p w14:paraId="0EFF33E6" w14:textId="77777777" w:rsidR="003D3345" w:rsidRPr="00604942" w:rsidRDefault="003D3345" w:rsidP="005F161A">
            <w:pPr>
              <w:tabs>
                <w:tab w:val="left" w:pos="6346"/>
              </w:tabs>
              <w:spacing w:line="269" w:lineRule="auto"/>
              <w:jc w:val="left"/>
              <w:rPr>
                <w:rFonts w:ascii="David" w:hAnsi="David"/>
                <w:noProof/>
                <w:sz w:val="22"/>
                <w:szCs w:val="22"/>
                <w:rtl/>
                <w:lang w:val="he-IL"/>
              </w:rPr>
            </w:pPr>
          </w:p>
          <w:p w14:paraId="6F76C582" w14:textId="77777777" w:rsidR="003D3345" w:rsidRPr="00604942" w:rsidRDefault="003D3345" w:rsidP="005F161A">
            <w:pPr>
              <w:tabs>
                <w:tab w:val="left" w:pos="6346"/>
              </w:tabs>
              <w:spacing w:line="269" w:lineRule="auto"/>
              <w:jc w:val="left"/>
              <w:rPr>
                <w:rFonts w:ascii="David" w:hAnsi="David"/>
                <w:noProof/>
                <w:sz w:val="22"/>
                <w:szCs w:val="22"/>
                <w:rtl/>
                <w:lang w:val="he-IL"/>
              </w:rPr>
            </w:pPr>
            <w:r w:rsidRPr="00604942">
              <w:rPr>
                <w:rFonts w:ascii="David" w:hAnsi="David"/>
                <w:noProof/>
                <w:sz w:val="22"/>
                <w:szCs w:val="22"/>
                <w:rtl/>
                <w:lang w:val="he-IL"/>
              </w:rPr>
              <w:t>6,000 ש"ח</w:t>
            </w:r>
          </w:p>
        </w:tc>
        <w:tc>
          <w:tcPr>
            <w:tcW w:w="1513" w:type="dxa"/>
          </w:tcPr>
          <w:p w14:paraId="3A840CF4" w14:textId="77777777" w:rsidR="003D3345" w:rsidRPr="00604942" w:rsidRDefault="003D3345" w:rsidP="005F161A">
            <w:pPr>
              <w:tabs>
                <w:tab w:val="left" w:pos="6346"/>
              </w:tabs>
              <w:spacing w:line="269" w:lineRule="auto"/>
              <w:jc w:val="left"/>
              <w:rPr>
                <w:rFonts w:ascii="David" w:hAnsi="David"/>
                <w:noProof/>
                <w:sz w:val="22"/>
                <w:szCs w:val="22"/>
                <w:rtl/>
                <w:lang w:val="he-IL"/>
              </w:rPr>
            </w:pPr>
          </w:p>
          <w:p w14:paraId="76F1C8E0" w14:textId="171D542B" w:rsidR="003D3345" w:rsidRPr="00604942" w:rsidRDefault="003D3345" w:rsidP="005F161A">
            <w:pPr>
              <w:tabs>
                <w:tab w:val="left" w:pos="6346"/>
              </w:tabs>
              <w:spacing w:line="269" w:lineRule="auto"/>
              <w:jc w:val="left"/>
              <w:rPr>
                <w:rFonts w:ascii="David" w:hAnsi="David"/>
                <w:noProof/>
                <w:sz w:val="22"/>
                <w:szCs w:val="22"/>
                <w:rtl/>
                <w:lang w:val="he-IL"/>
              </w:rPr>
            </w:pPr>
            <w:r w:rsidRPr="00604942">
              <w:rPr>
                <w:rFonts w:ascii="David" w:hAnsi="David"/>
                <w:noProof/>
                <w:sz w:val="22"/>
                <w:szCs w:val="22"/>
                <w:rtl/>
                <w:lang w:val="he-IL"/>
              </w:rPr>
              <w:t xml:space="preserve">9,600 </w:t>
            </w:r>
            <w:r w:rsidR="000C54CD">
              <w:rPr>
                <w:rFonts w:ascii="David" w:hAnsi="David" w:hint="cs"/>
                <w:noProof/>
                <w:sz w:val="22"/>
                <w:szCs w:val="22"/>
                <w:rtl/>
                <w:lang w:val="he-IL"/>
              </w:rPr>
              <w:t>ש"ח</w:t>
            </w:r>
          </w:p>
        </w:tc>
        <w:tc>
          <w:tcPr>
            <w:tcW w:w="1513" w:type="dxa"/>
          </w:tcPr>
          <w:p w14:paraId="34B42A38" w14:textId="77777777" w:rsidR="003D3345" w:rsidRPr="00604942" w:rsidRDefault="003D3345" w:rsidP="005F161A">
            <w:pPr>
              <w:tabs>
                <w:tab w:val="left" w:pos="6346"/>
              </w:tabs>
              <w:spacing w:line="269" w:lineRule="auto"/>
              <w:jc w:val="left"/>
              <w:rPr>
                <w:rFonts w:ascii="David" w:hAnsi="David"/>
                <w:noProof/>
                <w:sz w:val="22"/>
                <w:szCs w:val="22"/>
                <w:rtl/>
                <w:lang w:val="he-IL"/>
              </w:rPr>
            </w:pPr>
          </w:p>
          <w:p w14:paraId="7EC46F18" w14:textId="77777777" w:rsidR="003D3345" w:rsidRPr="00604942" w:rsidRDefault="003D3345" w:rsidP="005F161A">
            <w:pPr>
              <w:tabs>
                <w:tab w:val="left" w:pos="6346"/>
              </w:tabs>
              <w:spacing w:line="269" w:lineRule="auto"/>
              <w:jc w:val="left"/>
              <w:rPr>
                <w:rFonts w:ascii="David" w:hAnsi="David"/>
                <w:noProof/>
                <w:sz w:val="22"/>
                <w:szCs w:val="22"/>
                <w:rtl/>
                <w:lang w:val="he-IL"/>
              </w:rPr>
            </w:pPr>
            <w:r w:rsidRPr="00604942">
              <w:rPr>
                <w:rFonts w:ascii="David" w:hAnsi="David"/>
                <w:noProof/>
                <w:sz w:val="22"/>
                <w:szCs w:val="22"/>
                <w:rtl/>
                <w:lang w:val="he-IL"/>
              </w:rPr>
              <w:t>12,000 ש"ח</w:t>
            </w:r>
          </w:p>
        </w:tc>
      </w:tr>
      <w:tr w:rsidR="003D3345" w:rsidRPr="00604942" w14:paraId="0C7213C3" w14:textId="77777777" w:rsidTr="000C54CD">
        <w:tc>
          <w:tcPr>
            <w:tcW w:w="2127" w:type="dxa"/>
          </w:tcPr>
          <w:p w14:paraId="481A95DB" w14:textId="7D043722" w:rsidR="003D3345" w:rsidRPr="00604942" w:rsidRDefault="000C54CD" w:rsidP="005F161A">
            <w:pPr>
              <w:tabs>
                <w:tab w:val="left" w:pos="6346"/>
              </w:tabs>
              <w:spacing w:line="269" w:lineRule="auto"/>
              <w:jc w:val="left"/>
              <w:rPr>
                <w:rFonts w:ascii="David" w:hAnsi="David"/>
                <w:noProof/>
                <w:sz w:val="22"/>
                <w:szCs w:val="22"/>
                <w:rtl/>
                <w:lang w:val="he-IL"/>
              </w:rPr>
            </w:pPr>
            <w:r>
              <w:rPr>
                <w:rFonts w:ascii="David" w:hAnsi="David" w:hint="cs"/>
                <w:noProof/>
                <w:sz w:val="22"/>
                <w:szCs w:val="22"/>
                <w:rtl/>
                <w:lang w:val="he-IL"/>
              </w:rPr>
              <w:t>300</w:t>
            </w:r>
            <w:r w:rsidR="003D3345" w:rsidRPr="00604942">
              <w:rPr>
                <w:rFonts w:ascii="David" w:hAnsi="David"/>
                <w:noProof/>
                <w:sz w:val="22"/>
                <w:szCs w:val="22"/>
                <w:rtl/>
                <w:lang w:val="he-IL"/>
              </w:rPr>
              <w:t>,000-</w:t>
            </w:r>
            <w:r>
              <w:rPr>
                <w:rFonts w:ascii="David" w:hAnsi="David" w:hint="cs"/>
                <w:noProof/>
                <w:sz w:val="22"/>
                <w:szCs w:val="22"/>
                <w:rtl/>
                <w:lang w:val="he-IL"/>
              </w:rPr>
              <w:t>250</w:t>
            </w:r>
            <w:r w:rsidR="003D3345" w:rsidRPr="00604942">
              <w:rPr>
                <w:rFonts w:ascii="David" w:hAnsi="David"/>
                <w:noProof/>
                <w:sz w:val="22"/>
                <w:szCs w:val="22"/>
                <w:rtl/>
                <w:lang w:val="he-IL"/>
              </w:rPr>
              <w:t>,000 ש"ח</w:t>
            </w:r>
          </w:p>
        </w:tc>
        <w:tc>
          <w:tcPr>
            <w:tcW w:w="1126" w:type="dxa"/>
          </w:tcPr>
          <w:p w14:paraId="3EF3C607" w14:textId="77777777" w:rsidR="003D3345" w:rsidRPr="00604942" w:rsidRDefault="003D3345" w:rsidP="005F161A">
            <w:pPr>
              <w:tabs>
                <w:tab w:val="left" w:pos="6346"/>
              </w:tabs>
              <w:spacing w:line="269" w:lineRule="auto"/>
              <w:jc w:val="left"/>
              <w:rPr>
                <w:rFonts w:ascii="David" w:hAnsi="David"/>
                <w:noProof/>
                <w:sz w:val="22"/>
                <w:szCs w:val="22"/>
                <w:rtl/>
                <w:lang w:val="he-IL"/>
              </w:rPr>
            </w:pPr>
          </w:p>
          <w:p w14:paraId="2900E1B9" w14:textId="77777777" w:rsidR="003D3345" w:rsidRPr="00604942" w:rsidRDefault="003D3345" w:rsidP="005F161A">
            <w:pPr>
              <w:tabs>
                <w:tab w:val="left" w:pos="6346"/>
              </w:tabs>
              <w:spacing w:line="269" w:lineRule="auto"/>
              <w:jc w:val="left"/>
              <w:rPr>
                <w:rFonts w:ascii="David" w:hAnsi="David"/>
                <w:noProof/>
                <w:sz w:val="22"/>
                <w:szCs w:val="22"/>
                <w:rtl/>
                <w:lang w:val="he-IL"/>
              </w:rPr>
            </w:pPr>
            <w:r w:rsidRPr="00604942">
              <w:rPr>
                <w:rFonts w:ascii="David" w:hAnsi="David"/>
                <w:noProof/>
                <w:sz w:val="22"/>
                <w:szCs w:val="22"/>
                <w:rtl/>
                <w:lang w:val="he-IL"/>
              </w:rPr>
              <w:t>4,675 ש"ח</w:t>
            </w:r>
          </w:p>
        </w:tc>
        <w:tc>
          <w:tcPr>
            <w:tcW w:w="1513" w:type="dxa"/>
          </w:tcPr>
          <w:p w14:paraId="21E02E41" w14:textId="77777777" w:rsidR="003D3345" w:rsidRPr="00604942" w:rsidRDefault="003D3345" w:rsidP="005F161A">
            <w:pPr>
              <w:tabs>
                <w:tab w:val="left" w:pos="6346"/>
              </w:tabs>
              <w:spacing w:line="269" w:lineRule="auto"/>
              <w:jc w:val="left"/>
              <w:rPr>
                <w:rFonts w:ascii="David" w:hAnsi="David"/>
                <w:noProof/>
                <w:sz w:val="22"/>
                <w:szCs w:val="22"/>
                <w:rtl/>
                <w:lang w:val="he-IL"/>
              </w:rPr>
            </w:pPr>
          </w:p>
          <w:p w14:paraId="305B485C" w14:textId="77777777" w:rsidR="003D3345" w:rsidRPr="00604942" w:rsidRDefault="003D3345" w:rsidP="005F161A">
            <w:pPr>
              <w:tabs>
                <w:tab w:val="left" w:pos="6346"/>
              </w:tabs>
              <w:spacing w:line="269" w:lineRule="auto"/>
              <w:jc w:val="left"/>
              <w:rPr>
                <w:rFonts w:ascii="David" w:hAnsi="David"/>
                <w:noProof/>
                <w:sz w:val="22"/>
                <w:szCs w:val="22"/>
                <w:rtl/>
                <w:lang w:val="he-IL"/>
              </w:rPr>
            </w:pPr>
            <w:r w:rsidRPr="00604942">
              <w:rPr>
                <w:rFonts w:ascii="David" w:hAnsi="David"/>
                <w:noProof/>
                <w:sz w:val="22"/>
                <w:szCs w:val="22"/>
                <w:rtl/>
                <w:lang w:val="he-IL"/>
              </w:rPr>
              <w:t>7,013 ש"ח</w:t>
            </w:r>
          </w:p>
        </w:tc>
        <w:tc>
          <w:tcPr>
            <w:tcW w:w="1513" w:type="dxa"/>
          </w:tcPr>
          <w:p w14:paraId="38F3B59B" w14:textId="77777777" w:rsidR="003D3345" w:rsidRPr="00604942" w:rsidRDefault="003D3345" w:rsidP="005F161A">
            <w:pPr>
              <w:tabs>
                <w:tab w:val="left" w:pos="6346"/>
              </w:tabs>
              <w:spacing w:line="269" w:lineRule="auto"/>
              <w:jc w:val="left"/>
              <w:rPr>
                <w:rFonts w:ascii="David" w:hAnsi="David"/>
                <w:noProof/>
                <w:sz w:val="22"/>
                <w:szCs w:val="22"/>
                <w:rtl/>
                <w:lang w:val="he-IL"/>
              </w:rPr>
            </w:pPr>
          </w:p>
          <w:p w14:paraId="788AE062" w14:textId="601CA2EE" w:rsidR="003D3345" w:rsidRPr="00604942" w:rsidRDefault="003D3345" w:rsidP="005F161A">
            <w:pPr>
              <w:tabs>
                <w:tab w:val="left" w:pos="6346"/>
              </w:tabs>
              <w:spacing w:line="269" w:lineRule="auto"/>
              <w:jc w:val="left"/>
              <w:rPr>
                <w:rFonts w:ascii="David" w:hAnsi="David"/>
                <w:noProof/>
                <w:sz w:val="22"/>
                <w:szCs w:val="22"/>
                <w:rtl/>
                <w:lang w:val="he-IL"/>
              </w:rPr>
            </w:pPr>
            <w:r w:rsidRPr="00604942">
              <w:rPr>
                <w:rFonts w:ascii="David" w:hAnsi="David"/>
                <w:noProof/>
                <w:sz w:val="22"/>
                <w:szCs w:val="22"/>
                <w:rtl/>
                <w:lang w:val="he-IL"/>
              </w:rPr>
              <w:t xml:space="preserve">11,220 </w:t>
            </w:r>
            <w:r w:rsidR="000C54CD">
              <w:rPr>
                <w:rFonts w:ascii="David" w:hAnsi="David" w:hint="cs"/>
                <w:noProof/>
                <w:sz w:val="22"/>
                <w:szCs w:val="22"/>
                <w:rtl/>
                <w:lang w:val="he-IL"/>
              </w:rPr>
              <w:t>ש"ח</w:t>
            </w:r>
          </w:p>
        </w:tc>
        <w:tc>
          <w:tcPr>
            <w:tcW w:w="1513" w:type="dxa"/>
          </w:tcPr>
          <w:p w14:paraId="02CF1115" w14:textId="77777777" w:rsidR="003D3345" w:rsidRPr="00604942" w:rsidRDefault="003D3345" w:rsidP="005F161A">
            <w:pPr>
              <w:tabs>
                <w:tab w:val="left" w:pos="6346"/>
              </w:tabs>
              <w:spacing w:line="269" w:lineRule="auto"/>
              <w:jc w:val="left"/>
              <w:rPr>
                <w:rFonts w:ascii="David" w:hAnsi="David"/>
                <w:noProof/>
                <w:sz w:val="22"/>
                <w:szCs w:val="22"/>
                <w:rtl/>
                <w:lang w:val="he-IL"/>
              </w:rPr>
            </w:pPr>
          </w:p>
          <w:p w14:paraId="5CCF014F" w14:textId="77777777" w:rsidR="003D3345" w:rsidRPr="00604942" w:rsidRDefault="003D3345" w:rsidP="005F161A">
            <w:pPr>
              <w:tabs>
                <w:tab w:val="left" w:pos="6346"/>
              </w:tabs>
              <w:spacing w:line="269" w:lineRule="auto"/>
              <w:jc w:val="left"/>
              <w:rPr>
                <w:rFonts w:ascii="David" w:hAnsi="David"/>
                <w:noProof/>
                <w:sz w:val="22"/>
                <w:szCs w:val="22"/>
                <w:rtl/>
                <w:lang w:val="he-IL"/>
              </w:rPr>
            </w:pPr>
            <w:r w:rsidRPr="00604942">
              <w:rPr>
                <w:rFonts w:ascii="David" w:hAnsi="David"/>
                <w:noProof/>
                <w:sz w:val="22"/>
                <w:szCs w:val="22"/>
                <w:rtl/>
                <w:lang w:val="he-IL"/>
              </w:rPr>
              <w:t>14,025 ש"ח</w:t>
            </w:r>
          </w:p>
        </w:tc>
      </w:tr>
    </w:tbl>
    <w:p w14:paraId="0F6CE514" w14:textId="77777777" w:rsidR="003D3345" w:rsidRPr="006F6573" w:rsidRDefault="003D3345" w:rsidP="005F161A">
      <w:pPr>
        <w:spacing w:line="269" w:lineRule="auto"/>
        <w:jc w:val="left"/>
        <w:rPr>
          <w:rFonts w:ascii="David" w:hAnsi="David"/>
          <w:szCs w:val="20"/>
          <w:rtl/>
        </w:rPr>
      </w:pPr>
      <w:r w:rsidRPr="006F6573">
        <w:rPr>
          <w:rFonts w:ascii="David" w:hAnsi="David"/>
          <w:szCs w:val="20"/>
          <w:rtl/>
        </w:rPr>
        <w:t xml:space="preserve"> על פי נתוני רשות המיסים, בעיבוד משרד מבקר המדינה.</w:t>
      </w:r>
    </w:p>
    <w:p w14:paraId="5F9CDD72" w14:textId="62FAE1FB" w:rsidR="003D3345" w:rsidRPr="00604942" w:rsidRDefault="003D3345" w:rsidP="005F161A">
      <w:pPr>
        <w:pStyle w:val="a7"/>
        <w:spacing w:line="269" w:lineRule="auto"/>
        <w:rPr>
          <w:rFonts w:ascii="David" w:hAnsi="David"/>
          <w:rtl/>
        </w:rPr>
      </w:pPr>
    </w:p>
    <w:p w14:paraId="1FE84C90" w14:textId="5A4F3B79" w:rsidR="003D3345" w:rsidRPr="00422A75" w:rsidRDefault="003D3345" w:rsidP="005F161A">
      <w:pPr>
        <w:pStyle w:val="af2"/>
        <w:numPr>
          <w:ilvl w:val="1"/>
          <w:numId w:val="31"/>
        </w:numPr>
        <w:spacing w:line="269" w:lineRule="auto"/>
        <w:rPr>
          <w:rFonts w:ascii="David" w:hAnsi="David"/>
          <w:sz w:val="24"/>
        </w:rPr>
      </w:pPr>
      <w:r w:rsidRPr="00422A75">
        <w:rPr>
          <w:rFonts w:ascii="David" w:hAnsi="David"/>
          <w:sz w:val="24"/>
          <w:rtl/>
        </w:rPr>
        <w:t>בעלי עסקים שמחזור עסקיהם נע מ-300,000 ש"ח עד 400 מיליון ש"ח ישופו בגין ההוצאות הקבועות שלא ניתן להימנע מהן, לרבות הוצאות בגין שכר עובדים, ותקרת הפיצויים תעמוד על 1.2 מיליון ש"ח.</w:t>
      </w:r>
    </w:p>
    <w:p w14:paraId="2DCDE43D" w14:textId="4DBC52D1" w:rsidR="003D3345" w:rsidRPr="00604942" w:rsidRDefault="003D3345" w:rsidP="005F161A">
      <w:pPr>
        <w:pStyle w:val="a7"/>
        <w:spacing w:line="269" w:lineRule="auto"/>
        <w:rPr>
          <w:rFonts w:ascii="David" w:hAnsi="David"/>
        </w:rPr>
      </w:pPr>
    </w:p>
    <w:p w14:paraId="4EB9CD47" w14:textId="6CA15A16" w:rsidR="003D3345" w:rsidRPr="00604942" w:rsidRDefault="003D3345" w:rsidP="005F161A">
      <w:pPr>
        <w:pStyle w:val="af2"/>
        <w:numPr>
          <w:ilvl w:val="1"/>
          <w:numId w:val="31"/>
        </w:numPr>
        <w:spacing w:line="269" w:lineRule="auto"/>
        <w:rPr>
          <w:rFonts w:ascii="David" w:hAnsi="David"/>
          <w:sz w:val="24"/>
          <w:rtl/>
        </w:rPr>
      </w:pPr>
      <w:r w:rsidRPr="00604942">
        <w:rPr>
          <w:rFonts w:ascii="David" w:hAnsi="David"/>
          <w:sz w:val="24"/>
          <w:rtl/>
        </w:rPr>
        <w:t>כחלק מלקחי תקופת משבר הקורונה, לפי חוק התוכנית לסיוע כלכלי (הוראת שעה - חרבות ברזל), התשפ"ד-2023, ניתן פתרון גם לבעלי עסקים חדשים שפתחו את עסקיהם בתקופה מ-2.9.22 עד 31.8.23 והודיעו לרשות המיסים על פתיחת העסק עד 31.8.23.</w:t>
      </w:r>
    </w:p>
    <w:p w14:paraId="490503D2" w14:textId="4CC206B3" w:rsidR="003D3345" w:rsidRPr="00604942" w:rsidRDefault="003D3345" w:rsidP="005F161A">
      <w:pPr>
        <w:pStyle w:val="a7"/>
        <w:spacing w:line="269" w:lineRule="auto"/>
        <w:rPr>
          <w:rFonts w:ascii="David" w:hAnsi="David"/>
          <w:rtl/>
        </w:rPr>
      </w:pPr>
    </w:p>
    <w:p w14:paraId="60705FC3" w14:textId="77777777" w:rsidR="003D3345" w:rsidRPr="00604942" w:rsidRDefault="003D3345" w:rsidP="005F161A">
      <w:pPr>
        <w:spacing w:line="269" w:lineRule="auto"/>
        <w:rPr>
          <w:rFonts w:ascii="David" w:hAnsi="David"/>
          <w:sz w:val="24"/>
          <w:rtl/>
        </w:rPr>
      </w:pPr>
      <w:r w:rsidRPr="00604942">
        <w:rPr>
          <w:rFonts w:ascii="David" w:hAnsi="David"/>
          <w:sz w:val="24"/>
          <w:rtl/>
        </w:rPr>
        <w:t>לפי החוק האמור, זמן הטיפול של רשות המיסים בבקשה הוא שמונה חודשים אם לא התבקש העוסק למסור פרטים נוספים לרשות. אם בתוך 21 יום מהגשת התביעה לא התקבלה החלטה, תשולם מקדמה של 60% מסכום הפיצויים המגיעים לפי שיקול דעתה של רשות המיסים. את המתווה למסלול זה אישרה מליאת הכנסת ב-9.11.23 והוא תקף לחודשים אוקטובר-נובמבר 2023. ב-1.1.24, בעקבות החלטת שר האוצר ואישור ועדת הכספים של הכנסת, הוארך המתווה עד סוף דצמבר 2023</w:t>
      </w:r>
      <w:r w:rsidRPr="00604942">
        <w:rPr>
          <w:rStyle w:val="af1"/>
          <w:rFonts w:ascii="David" w:hAnsi="David"/>
          <w:sz w:val="24"/>
          <w:rtl/>
        </w:rPr>
        <w:footnoteReference w:id="75"/>
      </w:r>
      <w:r w:rsidRPr="00604942">
        <w:rPr>
          <w:rFonts w:ascii="David" w:hAnsi="David"/>
          <w:sz w:val="24"/>
          <w:rtl/>
        </w:rPr>
        <w:t>.</w:t>
      </w:r>
    </w:p>
    <w:p w14:paraId="521698D3" w14:textId="4A87D4A6" w:rsidR="003D3345" w:rsidRPr="00604942" w:rsidRDefault="003D3345" w:rsidP="005F161A">
      <w:pPr>
        <w:pStyle w:val="a7"/>
        <w:spacing w:line="269" w:lineRule="auto"/>
        <w:ind w:left="-1"/>
        <w:rPr>
          <w:rFonts w:ascii="David" w:hAnsi="David"/>
          <w:rtl/>
        </w:rPr>
      </w:pPr>
    </w:p>
    <w:p w14:paraId="47F1C073" w14:textId="77777777" w:rsidR="003D3345" w:rsidRPr="00604942" w:rsidRDefault="003D3345" w:rsidP="005F161A">
      <w:pPr>
        <w:spacing w:line="269" w:lineRule="auto"/>
        <w:rPr>
          <w:rFonts w:ascii="David" w:hAnsi="David"/>
          <w:sz w:val="24"/>
          <w:rtl/>
        </w:rPr>
      </w:pPr>
      <w:r w:rsidRPr="00604942">
        <w:rPr>
          <w:rFonts w:ascii="David" w:hAnsi="David"/>
          <w:sz w:val="24"/>
          <w:rtl/>
        </w:rPr>
        <w:t xml:space="preserve">ב-31.3.24 אישרה הממשלה פיצוי </w:t>
      </w:r>
      <w:bookmarkStart w:id="48" w:name="_Hlk163465740"/>
      <w:r w:rsidRPr="00604942">
        <w:rPr>
          <w:rFonts w:ascii="David" w:hAnsi="David"/>
          <w:sz w:val="24"/>
          <w:rtl/>
        </w:rPr>
        <w:t>לעסקים באילת ובים המלח</w:t>
      </w:r>
      <w:r w:rsidRPr="00604942">
        <w:rPr>
          <w:rStyle w:val="af1"/>
          <w:rFonts w:ascii="David" w:hAnsi="David"/>
          <w:sz w:val="24"/>
          <w:rtl/>
        </w:rPr>
        <w:footnoteReference w:id="76"/>
      </w:r>
      <w:r w:rsidRPr="00604942">
        <w:rPr>
          <w:rFonts w:ascii="David" w:hAnsi="David"/>
          <w:sz w:val="24"/>
          <w:rtl/>
        </w:rPr>
        <w:t>, שהם אזורים מוטי תיירות, בגין פגיעה בהכנסותיהם בחודשים ינואר-פברואר 2024.</w:t>
      </w:r>
      <w:bookmarkEnd w:id="48"/>
      <w:r w:rsidRPr="00604942">
        <w:rPr>
          <w:rFonts w:ascii="David" w:hAnsi="David"/>
          <w:sz w:val="24"/>
          <w:rtl/>
        </w:rPr>
        <w:t xml:space="preserve"> עסקים באזורים אלו יוכלו לקבל פיצוי, לפי הנוסחה שבה פוצו העסקים במסלול הכלל-ארצי בגין חודשים אוקטובר-דצמבר 2023, וזאת אם נרשמה ירידה של יותר מ-20% בהכנסות בחודשים ינואר-פברואר 2024. הפיצוי יהיה דיפרנציאלי על פי הירידה בהכנסות. </w:t>
      </w:r>
    </w:p>
    <w:p w14:paraId="2070E7E7" w14:textId="57F5B30E" w:rsidR="003D3345" w:rsidRPr="00604942" w:rsidRDefault="003D3345" w:rsidP="005F161A">
      <w:pPr>
        <w:pStyle w:val="a7"/>
        <w:spacing w:line="269" w:lineRule="auto"/>
        <w:ind w:left="-1"/>
        <w:rPr>
          <w:rFonts w:ascii="David" w:hAnsi="David"/>
          <w:rtl/>
        </w:rPr>
      </w:pPr>
    </w:p>
    <w:p w14:paraId="267D4084" w14:textId="77777777" w:rsidR="003D3345" w:rsidRPr="00604942" w:rsidRDefault="003D3345" w:rsidP="005F161A">
      <w:pPr>
        <w:spacing w:line="269" w:lineRule="auto"/>
        <w:rPr>
          <w:rFonts w:ascii="David" w:hAnsi="David"/>
          <w:sz w:val="24"/>
          <w:rtl/>
        </w:rPr>
      </w:pPr>
      <w:r w:rsidRPr="00604942">
        <w:rPr>
          <w:rFonts w:ascii="David" w:hAnsi="David"/>
          <w:sz w:val="24"/>
          <w:rtl/>
        </w:rPr>
        <w:t>ב-5.6.24 אישרה הממשלה</w:t>
      </w:r>
      <w:r w:rsidRPr="00604942">
        <w:rPr>
          <w:rStyle w:val="af1"/>
          <w:rFonts w:ascii="David" w:hAnsi="David"/>
          <w:sz w:val="24"/>
          <w:rtl/>
        </w:rPr>
        <w:footnoteReference w:id="77"/>
      </w:r>
      <w:r w:rsidRPr="00604942">
        <w:rPr>
          <w:rFonts w:ascii="David" w:hAnsi="David"/>
          <w:sz w:val="24"/>
          <w:rtl/>
        </w:rPr>
        <w:t xml:space="preserve"> פיצוי לעסקי תיירות ברשויות מקומיות הסמוכות ללוחמה מתמשכת: בגליל העליון - בשל נזקים שאירועו בחודשים ינואר - אפריל 2024, ובמערב לכיש ובמערב הנגב - בגין נזקים שאירעו בחודשים ינואר-פברואר 2024. גם פיצוי זה הוא לפי הנוסחה שבה פוצו העסקים במסלול הכלל-ארצי. </w:t>
      </w:r>
    </w:p>
    <w:p w14:paraId="2E20D940" w14:textId="07E2F642" w:rsidR="003D3345" w:rsidRPr="00604942" w:rsidRDefault="003D3345" w:rsidP="005F161A">
      <w:pPr>
        <w:pStyle w:val="a7"/>
        <w:spacing w:line="269" w:lineRule="auto"/>
        <w:ind w:left="-1"/>
        <w:rPr>
          <w:rFonts w:ascii="David" w:hAnsi="David"/>
          <w:rtl/>
        </w:rPr>
      </w:pPr>
    </w:p>
    <w:p w14:paraId="3D3B4929" w14:textId="4D31E80E" w:rsidR="003D3345" w:rsidRPr="00604942" w:rsidRDefault="003D3345" w:rsidP="005F161A">
      <w:pPr>
        <w:spacing w:line="269" w:lineRule="auto"/>
        <w:rPr>
          <w:rFonts w:ascii="David" w:hAnsi="David"/>
          <w:sz w:val="24"/>
        </w:rPr>
      </w:pPr>
      <w:r w:rsidRPr="00604942">
        <w:rPr>
          <w:rFonts w:ascii="David" w:hAnsi="David"/>
          <w:sz w:val="24"/>
          <w:rtl/>
        </w:rPr>
        <w:t>עסקים מכל הענפים, הממוקמים ב</w:t>
      </w:r>
      <w:r w:rsidR="00D06B64">
        <w:rPr>
          <w:rFonts w:ascii="David" w:hAnsi="David"/>
          <w:sz w:val="24"/>
          <w:rtl/>
        </w:rPr>
        <w:t>יישוב</w:t>
      </w:r>
      <w:r w:rsidRPr="00604942">
        <w:rPr>
          <w:rFonts w:ascii="David" w:hAnsi="David"/>
          <w:sz w:val="24"/>
          <w:rtl/>
        </w:rPr>
        <w:t>ים ב"אזור שנפגע בחודש דצמבר", זכאים לפיצוי בגין חודשים ינואר-פברואר 2024 לפי הנוסחה שבה פוצו העסקים במסלול הכלל-ארצי, אם התקיים בהם בחודש דצמבר 2023 אחד משני אלה: הייתה בהם הגבלת פעילות לפי הנחיית פיקוד העורף; הייתה בהם הגבלת פעילות לפי הנחיית פיקוד צפון, או שהתקיימו בהם נסיבות חריגות שהשפיעו על מרקם החיים בשל המצב הביטחוני</w:t>
      </w:r>
      <w:r w:rsidRPr="00604942">
        <w:rPr>
          <w:rStyle w:val="af1"/>
          <w:rFonts w:ascii="David" w:hAnsi="David"/>
          <w:sz w:val="24"/>
          <w:rtl/>
        </w:rPr>
        <w:footnoteReference w:id="78"/>
      </w:r>
      <w:r w:rsidRPr="00604942">
        <w:rPr>
          <w:rFonts w:ascii="David" w:hAnsi="David"/>
          <w:sz w:val="24"/>
          <w:rtl/>
        </w:rPr>
        <w:t>.</w:t>
      </w:r>
    </w:p>
    <w:p w14:paraId="26728CBA" w14:textId="290DF11C" w:rsidR="003D3345" w:rsidRPr="00604942" w:rsidRDefault="003D3345" w:rsidP="005F161A">
      <w:pPr>
        <w:pStyle w:val="a7"/>
        <w:spacing w:line="269" w:lineRule="auto"/>
        <w:rPr>
          <w:rFonts w:ascii="David" w:hAnsi="David"/>
          <w:rtl/>
        </w:rPr>
      </w:pPr>
    </w:p>
    <w:p w14:paraId="138D8574" w14:textId="77777777" w:rsidR="003D3345" w:rsidRPr="00604942" w:rsidRDefault="003D3345" w:rsidP="005F161A">
      <w:pPr>
        <w:spacing w:line="269" w:lineRule="auto"/>
        <w:rPr>
          <w:rFonts w:ascii="David" w:hAnsi="David"/>
          <w:sz w:val="24"/>
          <w:rtl/>
        </w:rPr>
      </w:pPr>
      <w:r w:rsidRPr="00604942">
        <w:rPr>
          <w:rFonts w:ascii="David" w:hAnsi="David"/>
          <w:sz w:val="24"/>
          <w:rtl/>
        </w:rPr>
        <w:t xml:space="preserve">ב-19.11.23, </w:t>
      </w:r>
      <w:bookmarkStart w:id="49" w:name="_Hlk196391866"/>
      <w:r w:rsidRPr="00604942">
        <w:rPr>
          <w:rFonts w:ascii="David" w:hAnsi="David"/>
          <w:sz w:val="24"/>
          <w:rtl/>
        </w:rPr>
        <w:t xml:space="preserve">כחודש וחצי לאחר אירועי שבעה באוקטובר, הודיעה </w:t>
      </w:r>
      <w:bookmarkEnd w:id="49"/>
      <w:r w:rsidRPr="00604942">
        <w:rPr>
          <w:rFonts w:ascii="David" w:hAnsi="David"/>
          <w:sz w:val="24"/>
          <w:rtl/>
        </w:rPr>
        <w:t>רשות המיסים</w:t>
      </w:r>
      <w:r w:rsidRPr="00604942">
        <w:rPr>
          <w:rStyle w:val="af1"/>
          <w:rFonts w:ascii="David" w:hAnsi="David"/>
          <w:sz w:val="24"/>
          <w:rtl/>
        </w:rPr>
        <w:footnoteReference w:id="79"/>
      </w:r>
      <w:r w:rsidRPr="00604942">
        <w:rPr>
          <w:rFonts w:ascii="David" w:hAnsi="David"/>
          <w:sz w:val="24"/>
          <w:rtl/>
        </w:rPr>
        <w:t xml:space="preserve"> </w:t>
      </w:r>
      <w:bookmarkStart w:id="50" w:name="_Hlk196391919"/>
      <w:r w:rsidRPr="00604942">
        <w:rPr>
          <w:rFonts w:ascii="David" w:hAnsi="David"/>
          <w:sz w:val="24"/>
          <w:rtl/>
        </w:rPr>
        <w:t>על פתיחת המערכת להגשת תביעות מקוונות לפיצויים לעסקים</w:t>
      </w:r>
      <w:bookmarkEnd w:id="50"/>
      <w:r w:rsidRPr="00604942">
        <w:rPr>
          <w:rFonts w:ascii="David" w:hAnsi="David"/>
          <w:sz w:val="24"/>
          <w:rtl/>
        </w:rPr>
        <w:t xml:space="preserve"> בגין אוקטובר 2023 בכל מסלולי הפיצוי. </w:t>
      </w:r>
      <w:bookmarkStart w:id="51" w:name="_Hlk180917332"/>
      <w:r w:rsidRPr="00604942">
        <w:rPr>
          <w:rFonts w:ascii="David" w:hAnsi="David"/>
          <w:sz w:val="24"/>
          <w:rtl/>
        </w:rPr>
        <w:t>ב-15.1.24 נפתחה המערכת להגשת תביעות מקוונות לפיצויים לעסקים בגין החודשים נובמבר - דצמבר 2023</w:t>
      </w:r>
      <w:bookmarkEnd w:id="51"/>
      <w:r w:rsidRPr="00604942">
        <w:rPr>
          <w:rFonts w:ascii="David" w:hAnsi="David"/>
          <w:sz w:val="24"/>
          <w:rtl/>
        </w:rPr>
        <w:t>.</w:t>
      </w:r>
    </w:p>
    <w:p w14:paraId="37456A5D" w14:textId="16E77C51" w:rsidR="003D3345" w:rsidRPr="00604942" w:rsidRDefault="003D3345" w:rsidP="005F161A">
      <w:pPr>
        <w:pStyle w:val="a7"/>
        <w:spacing w:line="269" w:lineRule="auto"/>
        <w:rPr>
          <w:rFonts w:ascii="David" w:hAnsi="David"/>
          <w:rtl/>
        </w:rPr>
      </w:pPr>
    </w:p>
    <w:p w14:paraId="7D0E469A" w14:textId="77777777" w:rsidR="003D3345" w:rsidRPr="00604942" w:rsidRDefault="003D3345" w:rsidP="005F161A">
      <w:pPr>
        <w:spacing w:line="269" w:lineRule="auto"/>
        <w:rPr>
          <w:rFonts w:ascii="David" w:hAnsi="David"/>
          <w:sz w:val="24"/>
          <w:rtl/>
        </w:rPr>
      </w:pPr>
      <w:r w:rsidRPr="00604942">
        <w:rPr>
          <w:rFonts w:ascii="David" w:hAnsi="David"/>
          <w:sz w:val="24"/>
          <w:rtl/>
        </w:rPr>
        <w:t xml:space="preserve">בתשובתה למשרד מבקר המדינה מאוקטובר 2024 ציינה רשות המיסים כי לא ניתן, ואף לא נכון, לשלם פיצויים לעסקים ללא דיווח נתוני </w:t>
      </w:r>
      <w:proofErr w:type="spellStart"/>
      <w:r w:rsidRPr="00604942">
        <w:rPr>
          <w:rFonts w:ascii="David" w:hAnsi="David"/>
          <w:sz w:val="24"/>
          <w:rtl/>
        </w:rPr>
        <w:t>המע"ם</w:t>
      </w:r>
      <w:proofErr w:type="spellEnd"/>
      <w:r w:rsidRPr="00604942">
        <w:rPr>
          <w:rFonts w:ascii="David" w:hAnsi="David"/>
          <w:sz w:val="24"/>
          <w:rtl/>
        </w:rPr>
        <w:t xml:space="preserve"> לגבי חודשי תקופת הזכאות.</w:t>
      </w:r>
    </w:p>
    <w:p w14:paraId="27B77377" w14:textId="4998EB4B" w:rsidR="003D3345" w:rsidRPr="00604942" w:rsidRDefault="003D3345" w:rsidP="005F161A">
      <w:pPr>
        <w:pStyle w:val="a7"/>
        <w:spacing w:line="269" w:lineRule="auto"/>
        <w:rPr>
          <w:rFonts w:ascii="David" w:hAnsi="David"/>
          <w:rtl/>
        </w:rPr>
      </w:pPr>
    </w:p>
    <w:p w14:paraId="43D556E6" w14:textId="36765C27" w:rsidR="003D3345" w:rsidRPr="00604942" w:rsidRDefault="003D3345" w:rsidP="005F161A">
      <w:pPr>
        <w:spacing w:line="269" w:lineRule="auto"/>
        <w:rPr>
          <w:rFonts w:ascii="David" w:hAnsi="David"/>
          <w:rtl/>
        </w:rPr>
      </w:pPr>
      <w:r w:rsidRPr="00604942">
        <w:rPr>
          <w:rFonts w:ascii="David" w:hAnsi="David"/>
          <w:rtl/>
        </w:rPr>
        <w:t xml:space="preserve">בפגישתם עם משרד מבקר המדינה באפריל 2024 מסרו נציגי רשות המיסים כי מאז אירועי שבעה באוקטובר הקימה הרשות צוות משותף לכל האגפים הרלוונטיים ברשות. הצוות המשותף הגיע לכל בתי המלון בארץ שבהם שהו מפונים כדי </w:t>
      </w:r>
      <w:proofErr w:type="spellStart"/>
      <w:r w:rsidRPr="00604942">
        <w:rPr>
          <w:rFonts w:ascii="David" w:hAnsi="David"/>
          <w:rtl/>
        </w:rPr>
        <w:t>להנגיש</w:t>
      </w:r>
      <w:proofErr w:type="spellEnd"/>
      <w:r w:rsidRPr="00604942">
        <w:rPr>
          <w:rFonts w:ascii="David" w:hAnsi="David"/>
          <w:rtl/>
        </w:rPr>
        <w:t xml:space="preserve"> את המידע על הגשת תביעות בגין נזקים עקיפים לעסקים. בד בבד הקימה הרשות מוקד ייעודי לטיפול בפיצוי לעסקים.</w:t>
      </w:r>
    </w:p>
    <w:p w14:paraId="6A739802" w14:textId="0A877B1C" w:rsidR="003D3345" w:rsidRPr="003C6AA3" w:rsidRDefault="003D3345" w:rsidP="005F161A">
      <w:pPr>
        <w:spacing w:line="269" w:lineRule="auto"/>
        <w:rPr>
          <w:rtl/>
        </w:rPr>
      </w:pPr>
    </w:p>
    <w:p w14:paraId="6F9B787D" w14:textId="0509F49C" w:rsidR="003D3345" w:rsidRDefault="003D3345" w:rsidP="005F161A">
      <w:pPr>
        <w:pStyle w:val="50"/>
        <w:spacing w:line="269" w:lineRule="auto"/>
        <w:rPr>
          <w:rFonts w:ascii="David" w:hAnsi="David"/>
          <w:rtl/>
        </w:rPr>
      </w:pPr>
      <w:bookmarkStart w:id="52" w:name="_Toc196826238"/>
      <w:r w:rsidRPr="00604942">
        <w:rPr>
          <w:rFonts w:ascii="David" w:hAnsi="David"/>
          <w:rtl/>
        </w:rPr>
        <w:t>נתונים על תביעות לפיצוי שהוגשו לרשות המיסים</w:t>
      </w:r>
      <w:bookmarkEnd w:id="52"/>
    </w:p>
    <w:p w14:paraId="69F9A676" w14:textId="77777777" w:rsidR="00422A75" w:rsidRPr="00422A75" w:rsidRDefault="00422A75" w:rsidP="005F161A">
      <w:pPr>
        <w:spacing w:line="269" w:lineRule="auto"/>
        <w:rPr>
          <w:rtl/>
        </w:rPr>
      </w:pPr>
    </w:p>
    <w:p w14:paraId="3A6A459A" w14:textId="3C06197F" w:rsidR="003D3345" w:rsidRPr="00604942" w:rsidRDefault="003D3345" w:rsidP="005F161A">
      <w:pPr>
        <w:spacing w:line="269" w:lineRule="auto"/>
        <w:rPr>
          <w:rFonts w:ascii="David" w:hAnsi="David"/>
          <w:sz w:val="24"/>
          <w:rtl/>
        </w:rPr>
      </w:pPr>
      <w:r w:rsidRPr="00604942">
        <w:rPr>
          <w:rFonts w:ascii="David" w:hAnsi="David"/>
          <w:b/>
          <w:bCs/>
          <w:sz w:val="24"/>
          <w:rtl/>
        </w:rPr>
        <w:t>מתחילת המלחמה ועד 31.12.23 הוגשו 217,339 תביעות לפיצוי עסקים בסך של כ-6.7 מיליארד ש"ח בגין נזק עקיף שנגרם לעסקים באוקטובר 2023; 214,185 מהתביעות נסגרו</w:t>
      </w:r>
      <w:r w:rsidRPr="00604942">
        <w:rPr>
          <w:rStyle w:val="af1"/>
          <w:rFonts w:ascii="David" w:hAnsi="David"/>
          <w:b/>
          <w:bCs/>
          <w:sz w:val="24"/>
          <w:rtl/>
        </w:rPr>
        <w:footnoteReference w:id="80"/>
      </w:r>
      <w:r w:rsidRPr="00604942">
        <w:rPr>
          <w:rFonts w:ascii="David" w:hAnsi="David"/>
          <w:b/>
          <w:bCs/>
          <w:sz w:val="24"/>
          <w:rtl/>
        </w:rPr>
        <w:t>. התשלומים ששולמו בגין התביעות שהוגשו עד 31.12.23 הסתכמו בכ-4 מיליארד ש"ח (כ-60% מסכום הפיצוי הנדרש).</w:t>
      </w:r>
    </w:p>
    <w:p w14:paraId="19FCF7E5" w14:textId="0A8A9301" w:rsidR="003D3345" w:rsidRPr="00604942" w:rsidRDefault="003D3345" w:rsidP="005F161A">
      <w:pPr>
        <w:pStyle w:val="a7"/>
        <w:spacing w:line="269" w:lineRule="auto"/>
        <w:rPr>
          <w:rFonts w:ascii="David" w:hAnsi="David"/>
          <w:rtl/>
        </w:rPr>
      </w:pPr>
    </w:p>
    <w:p w14:paraId="18BEC298" w14:textId="2973FA00" w:rsidR="003D3345" w:rsidRPr="00604942" w:rsidRDefault="003D3345" w:rsidP="005F161A">
      <w:pPr>
        <w:spacing w:line="269" w:lineRule="auto"/>
        <w:rPr>
          <w:rFonts w:ascii="David" w:hAnsi="David"/>
          <w:b/>
          <w:bCs/>
          <w:sz w:val="24"/>
          <w:rtl/>
        </w:rPr>
      </w:pPr>
      <w:r w:rsidRPr="00604942">
        <w:rPr>
          <w:rFonts w:ascii="David" w:hAnsi="David"/>
          <w:b/>
          <w:bCs/>
          <w:sz w:val="24"/>
          <w:rtl/>
        </w:rPr>
        <w:t>כמו כן, מתחילת המלחמה ועד 9.6.24 הוגשו כ-512,895 תביעות לפיצוי בסך של כ-15.6 מיליארד ש"ח</w:t>
      </w:r>
      <w:r w:rsidRPr="00604942">
        <w:rPr>
          <w:rStyle w:val="af1"/>
          <w:rFonts w:ascii="David" w:hAnsi="David"/>
          <w:b/>
          <w:bCs/>
          <w:sz w:val="24"/>
          <w:rtl/>
        </w:rPr>
        <w:footnoteReference w:id="81"/>
      </w:r>
      <w:r w:rsidRPr="00604942">
        <w:rPr>
          <w:rFonts w:ascii="David" w:hAnsi="David"/>
          <w:b/>
          <w:bCs/>
          <w:sz w:val="24"/>
          <w:rtl/>
        </w:rPr>
        <w:t xml:space="preserve"> בגין נזק עקיף שנגרם לעסקים בחודשים אוקטובר-דצמבר 2023; כ-452,895 תביעות מתוכן נסגרו</w:t>
      </w:r>
      <w:r w:rsidRPr="00604942">
        <w:rPr>
          <w:rStyle w:val="af1"/>
          <w:rFonts w:ascii="David" w:hAnsi="David"/>
          <w:b/>
          <w:bCs/>
          <w:sz w:val="24"/>
          <w:rtl/>
        </w:rPr>
        <w:footnoteReference w:id="82"/>
      </w:r>
      <w:r w:rsidRPr="00604942">
        <w:rPr>
          <w:rFonts w:ascii="David" w:hAnsi="David"/>
          <w:b/>
          <w:bCs/>
          <w:sz w:val="24"/>
          <w:rtl/>
        </w:rPr>
        <w:t xml:space="preserve"> (כ-88% מכלל התביעות). היקף התשלומים ששולמו (תשלום סופי או מקדמות) בגין כל התביעות שהוגשו עד 9.6.24 הוא כ-12.7 מיליארד ש"ח (כ-81% מסכום הפיצוי שנדרש).</w:t>
      </w:r>
    </w:p>
    <w:p w14:paraId="693BEFBF" w14:textId="013638D3" w:rsidR="003D3345" w:rsidRPr="00604942" w:rsidRDefault="003D3345" w:rsidP="005F161A">
      <w:pPr>
        <w:pStyle w:val="a7"/>
        <w:spacing w:line="269" w:lineRule="auto"/>
        <w:rPr>
          <w:rFonts w:ascii="David" w:hAnsi="David"/>
          <w:rtl/>
        </w:rPr>
      </w:pPr>
    </w:p>
    <w:p w14:paraId="3B696ADF" w14:textId="77777777" w:rsidR="003D3345" w:rsidRPr="00604942" w:rsidRDefault="003D3345" w:rsidP="005F161A">
      <w:pPr>
        <w:spacing w:line="269" w:lineRule="auto"/>
        <w:rPr>
          <w:rFonts w:ascii="David" w:hAnsi="David"/>
          <w:rtl/>
        </w:rPr>
      </w:pPr>
      <w:r w:rsidRPr="00604942">
        <w:rPr>
          <w:rFonts w:ascii="David" w:hAnsi="David"/>
          <w:rtl/>
        </w:rPr>
        <w:t>בתרשים שלהלן מפורט הסכום ששולם עד 9.6.24 בגין התביעות שהוגשו בגין אוקטובר-דצמבר 2023, לפי סוג התשלום - תשלום סופי ומקדמות:</w:t>
      </w:r>
    </w:p>
    <w:p w14:paraId="5635C9D9" w14:textId="182EB79E" w:rsidR="003D3345" w:rsidRPr="00604942" w:rsidRDefault="003D3345" w:rsidP="005F161A">
      <w:pPr>
        <w:pStyle w:val="a7"/>
        <w:spacing w:line="269" w:lineRule="auto"/>
        <w:rPr>
          <w:rFonts w:ascii="David" w:hAnsi="David"/>
          <w:rtl/>
        </w:rPr>
      </w:pPr>
    </w:p>
    <w:p w14:paraId="6A420E7C" w14:textId="77777777" w:rsidR="00FC2C2F" w:rsidRDefault="00FC2C2F">
      <w:pPr>
        <w:bidi w:val="0"/>
        <w:spacing w:after="200" w:line="276" w:lineRule="auto"/>
        <w:rPr>
          <w:rFonts w:ascii="David" w:hAnsi="David"/>
          <w:sz w:val="24"/>
          <w:rtl/>
        </w:rPr>
      </w:pPr>
      <w:bookmarkStart w:id="54" w:name="_Hlk167205627"/>
      <w:r>
        <w:rPr>
          <w:rFonts w:ascii="David" w:hAnsi="David"/>
          <w:sz w:val="24"/>
          <w:rtl/>
        </w:rPr>
        <w:br w:type="page"/>
      </w:r>
    </w:p>
    <w:p w14:paraId="61E5781E" w14:textId="10280485" w:rsidR="005F161A" w:rsidRDefault="003D3345" w:rsidP="005F161A">
      <w:pPr>
        <w:spacing w:line="269" w:lineRule="auto"/>
        <w:jc w:val="center"/>
        <w:rPr>
          <w:rFonts w:ascii="David" w:hAnsi="David"/>
          <w:szCs w:val="20"/>
          <w:rtl/>
        </w:rPr>
      </w:pPr>
      <w:r w:rsidRPr="006D2F7D">
        <w:rPr>
          <w:rFonts w:ascii="David" w:hAnsi="David"/>
          <w:sz w:val="24"/>
          <w:rtl/>
        </w:rPr>
        <w:lastRenderedPageBreak/>
        <w:t>תרשים 5:</w:t>
      </w:r>
      <w:r w:rsidRPr="006D2F7D">
        <w:rPr>
          <w:rFonts w:ascii="David" w:hAnsi="David"/>
          <w:b/>
          <w:bCs/>
          <w:sz w:val="24"/>
          <w:rtl/>
        </w:rPr>
        <w:t xml:space="preserve"> הסכום ששולם בגין תביעות לפיצוי שהוגשו בגין אוקטובר-דצמבר 2023,</w:t>
      </w:r>
      <w:bookmarkEnd w:id="54"/>
      <w:r w:rsidRPr="006D2F7D">
        <w:rPr>
          <w:rFonts w:ascii="David" w:hAnsi="David"/>
          <w:b/>
          <w:bCs/>
          <w:sz w:val="24"/>
          <w:rtl/>
        </w:rPr>
        <w:t xml:space="preserve"> לפי סוג התשלום, יוני 2024 (מעוגל, במיליארדי ש"ח)</w:t>
      </w:r>
    </w:p>
    <w:p w14:paraId="669F036F" w14:textId="4D8122BE" w:rsidR="003D3345" w:rsidRPr="00604942" w:rsidRDefault="005F161A" w:rsidP="005F161A">
      <w:pPr>
        <w:pStyle w:val="a7"/>
        <w:spacing w:line="269" w:lineRule="auto"/>
        <w:jc w:val="center"/>
        <w:rPr>
          <w:rFonts w:ascii="David" w:hAnsi="David"/>
          <w:rtl/>
        </w:rPr>
      </w:pPr>
      <w:r>
        <w:rPr>
          <w:rFonts w:ascii="David" w:hAnsi="David"/>
          <w:noProof/>
          <w:sz w:val="22"/>
          <w:szCs w:val="22"/>
          <w:rtl/>
          <w:lang w:val="he-IL"/>
        </w:rPr>
        <w:drawing>
          <wp:inline distT="0" distB="0" distL="0" distR="0" wp14:anchorId="0D37E0F8" wp14:editId="056E088A">
            <wp:extent cx="2637982" cy="3151941"/>
            <wp:effectExtent l="0" t="0" r="0" b="0"/>
            <wp:docPr id="1" name="תמונה 1" descr="התרשים מפרט את הסכום ששולם בגין תביעות לפיצוי שהוגשו בגין אוקטובר-דצמבר 2023, לפי סוג התשלום, נכון ליוני 2024. כך 8.472 מיליארד ש&quot;ח (67%) הם תשלום סופי ו-4.2 מיליארד ש&quot;ח (33%) הם מקדמו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arshim_5-Business.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42312" cy="3157115"/>
                    </a:xfrm>
                    <a:prstGeom prst="rect">
                      <a:avLst/>
                    </a:prstGeom>
                  </pic:spPr>
                </pic:pic>
              </a:graphicData>
            </a:graphic>
          </wp:inline>
        </w:drawing>
      </w:r>
    </w:p>
    <w:p w14:paraId="5D69D293" w14:textId="77777777" w:rsidR="00EC76AA" w:rsidRPr="00B73F6A" w:rsidRDefault="00EC76AA" w:rsidP="00EC76AA">
      <w:pPr>
        <w:spacing w:line="269" w:lineRule="auto"/>
        <w:jc w:val="left"/>
        <w:rPr>
          <w:rFonts w:ascii="David" w:hAnsi="David"/>
          <w:b/>
          <w:bCs/>
          <w:sz w:val="24"/>
          <w:rtl/>
        </w:rPr>
      </w:pPr>
      <w:r>
        <w:rPr>
          <w:rFonts w:ascii="David" w:hAnsi="David" w:hint="cs"/>
          <w:szCs w:val="20"/>
          <w:rtl/>
        </w:rPr>
        <w:t>ע</w:t>
      </w:r>
      <w:r w:rsidRPr="00604942">
        <w:rPr>
          <w:rFonts w:ascii="David" w:hAnsi="David"/>
          <w:szCs w:val="20"/>
          <w:rtl/>
        </w:rPr>
        <w:t>ל פי נתוני רשות המיסים, בעיבוד משרד מבקר המדינה.</w:t>
      </w:r>
    </w:p>
    <w:p w14:paraId="161FCF8B" w14:textId="77777777" w:rsidR="00EC76AA" w:rsidRDefault="00EC76AA" w:rsidP="005F161A">
      <w:pPr>
        <w:spacing w:line="269" w:lineRule="auto"/>
        <w:rPr>
          <w:rFonts w:ascii="David" w:hAnsi="David"/>
          <w:b/>
          <w:bCs/>
          <w:rtl/>
        </w:rPr>
      </w:pPr>
    </w:p>
    <w:p w14:paraId="7D539914" w14:textId="600AB71D" w:rsidR="003D3345" w:rsidRDefault="003D3345" w:rsidP="005F161A">
      <w:pPr>
        <w:spacing w:line="269" w:lineRule="auto"/>
        <w:rPr>
          <w:rFonts w:ascii="David" w:hAnsi="David"/>
          <w:b/>
          <w:bCs/>
          <w:rtl/>
        </w:rPr>
      </w:pPr>
      <w:r w:rsidRPr="00604942">
        <w:rPr>
          <w:rFonts w:ascii="David" w:hAnsi="David"/>
          <w:b/>
          <w:bCs/>
          <w:rtl/>
        </w:rPr>
        <w:t>מהתרשים עולה כי בגין תביעות לפיצוי שהוגשו עד 9.6.24 נכון ליוני 2024, כ-8.5 מיליארד ש"ח (כ-67% מסכום התביעה ששולם) הם סכום סופי וכ-4.2 מיליארד ש"ח (כ-33% מהסכום ששולם) הם מקדמה בלבד.</w:t>
      </w:r>
    </w:p>
    <w:p w14:paraId="0B2499B7" w14:textId="6333FD9A" w:rsidR="003D3345" w:rsidRPr="00604942" w:rsidRDefault="003D3345" w:rsidP="005F161A">
      <w:pPr>
        <w:pStyle w:val="a7"/>
        <w:spacing w:line="269" w:lineRule="auto"/>
        <w:rPr>
          <w:rFonts w:ascii="David" w:hAnsi="David"/>
          <w:rtl/>
        </w:rPr>
      </w:pPr>
    </w:p>
    <w:p w14:paraId="1629C84A" w14:textId="77777777" w:rsidR="003D3345" w:rsidRPr="00604942" w:rsidRDefault="003D3345" w:rsidP="005F161A">
      <w:pPr>
        <w:spacing w:line="269" w:lineRule="auto"/>
        <w:rPr>
          <w:rFonts w:ascii="David" w:hAnsi="David"/>
          <w:rtl/>
        </w:rPr>
      </w:pPr>
      <w:r w:rsidRPr="00604942">
        <w:rPr>
          <w:rFonts w:ascii="David" w:hAnsi="David"/>
          <w:rtl/>
        </w:rPr>
        <w:t>בתרשים שלהלן מפורט הסכום ששולם עד 31.12.23 בגין תביעות שהוגשו עד מועד זה לפי מסלולים - המסלול הכלל-ארצי, המסלול הירוק והמסלול האדום:</w:t>
      </w:r>
    </w:p>
    <w:p w14:paraId="5BF58B4F" w14:textId="5C94F6ED" w:rsidR="003D3345" w:rsidRPr="00604942" w:rsidRDefault="003D3345" w:rsidP="005F161A">
      <w:pPr>
        <w:pStyle w:val="a7"/>
        <w:spacing w:line="269" w:lineRule="auto"/>
        <w:rPr>
          <w:rFonts w:ascii="David" w:hAnsi="David"/>
          <w:rtl/>
        </w:rPr>
      </w:pPr>
    </w:p>
    <w:p w14:paraId="75EE3A06" w14:textId="3FC02B64" w:rsidR="003D3345" w:rsidRPr="006D2F7D" w:rsidRDefault="003D3345" w:rsidP="005F161A">
      <w:pPr>
        <w:spacing w:line="269" w:lineRule="auto"/>
        <w:jc w:val="center"/>
        <w:rPr>
          <w:rFonts w:ascii="David" w:hAnsi="David"/>
          <w:b/>
          <w:bCs/>
          <w:sz w:val="24"/>
          <w:rtl/>
        </w:rPr>
      </w:pPr>
      <w:r w:rsidRPr="006D2F7D">
        <w:rPr>
          <w:rFonts w:ascii="David" w:hAnsi="David"/>
          <w:sz w:val="24"/>
          <w:rtl/>
        </w:rPr>
        <w:t>תרשים 6:</w:t>
      </w:r>
      <w:r w:rsidRPr="006D2F7D">
        <w:rPr>
          <w:rFonts w:ascii="David" w:hAnsi="David"/>
          <w:b/>
          <w:bCs/>
          <w:sz w:val="24"/>
        </w:rPr>
        <w:t xml:space="preserve"> </w:t>
      </w:r>
      <w:r w:rsidRPr="006D2F7D">
        <w:rPr>
          <w:rFonts w:ascii="David" w:hAnsi="David"/>
          <w:b/>
          <w:bCs/>
          <w:sz w:val="24"/>
          <w:rtl/>
        </w:rPr>
        <w:t xml:space="preserve">הסכום ששולם בגין תביעות לפיצוי שהוגשו בגין אוקטובר 2023, לפי מסלולים, </w:t>
      </w:r>
    </w:p>
    <w:p w14:paraId="4F3500B3" w14:textId="2737F08C" w:rsidR="003D3345" w:rsidRPr="006D2F7D" w:rsidRDefault="003D3345" w:rsidP="005F161A">
      <w:pPr>
        <w:spacing w:line="269" w:lineRule="auto"/>
        <w:jc w:val="center"/>
        <w:rPr>
          <w:rFonts w:ascii="David" w:hAnsi="David"/>
          <w:b/>
          <w:bCs/>
          <w:sz w:val="24"/>
          <w:rtl/>
        </w:rPr>
      </w:pPr>
      <w:r w:rsidRPr="006D2F7D">
        <w:rPr>
          <w:rFonts w:ascii="David" w:hAnsi="David"/>
          <w:b/>
          <w:bCs/>
          <w:sz w:val="24"/>
          <w:rtl/>
        </w:rPr>
        <w:t xml:space="preserve">דצמבר </w:t>
      </w:r>
      <w:r w:rsidR="002624BA">
        <w:rPr>
          <w:rFonts w:ascii="David" w:hAnsi="David" w:hint="cs"/>
          <w:b/>
          <w:bCs/>
          <w:sz w:val="24"/>
          <w:rtl/>
        </w:rPr>
        <w:t>2023</w:t>
      </w:r>
      <w:r w:rsidRPr="006D2F7D">
        <w:rPr>
          <w:rFonts w:ascii="David" w:hAnsi="David"/>
          <w:b/>
          <w:bCs/>
          <w:sz w:val="24"/>
          <w:rtl/>
        </w:rPr>
        <w:t xml:space="preserve"> (מעוגל, במיליארדי ש"ח)</w:t>
      </w:r>
    </w:p>
    <w:p w14:paraId="3F68AB12" w14:textId="0D318A5E" w:rsidR="003D3345" w:rsidRPr="00604942" w:rsidRDefault="00A23140" w:rsidP="005F161A">
      <w:pPr>
        <w:spacing w:line="269" w:lineRule="auto"/>
        <w:jc w:val="center"/>
        <w:rPr>
          <w:rFonts w:ascii="David" w:hAnsi="David"/>
          <w:rtl/>
        </w:rPr>
      </w:pPr>
      <w:r>
        <w:rPr>
          <w:rFonts w:ascii="David" w:hAnsi="David"/>
          <w:noProof/>
          <w:rtl/>
          <w:lang w:val="he-IL"/>
        </w:rPr>
        <w:drawing>
          <wp:inline distT="0" distB="0" distL="0" distR="0" wp14:anchorId="4095EDA6" wp14:editId="5FA93AAC">
            <wp:extent cx="2565400" cy="2893671"/>
            <wp:effectExtent l="0" t="0" r="6350" b="2540"/>
            <wp:docPr id="2" name="תמונה 2" descr="התרשים מפרט את הסכום ששולם בגין תביעות לפיצוי שהוגשו בגין אוקטובר 2023, לפי מסלולים, נכון לדצמבר 2023. כך, 2.67 מיליארד ש&quot;ח (66%) שולמו במסלול הכלל ארצי, 0.761 מיליארד ש&quot;ח (19%) שולמו במסלול האדום ו-0.629 מיליארד ש&quot;ח (15%) שולמו במסלול הירו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rshim_6-Business.jpg"/>
                    <pic:cNvPicPr/>
                  </pic:nvPicPr>
                  <pic:blipFill rotWithShape="1">
                    <a:blip r:embed="rId13" cstate="print">
                      <a:extLst>
                        <a:ext uri="{28A0092B-C50C-407E-A947-70E740481C1C}">
                          <a14:useLocalDpi xmlns:a14="http://schemas.microsoft.com/office/drawing/2010/main" val="0"/>
                        </a:ext>
                      </a:extLst>
                    </a:blip>
                    <a:srcRect t="2455" b="3138"/>
                    <a:stretch/>
                  </pic:blipFill>
                  <pic:spPr bwMode="auto">
                    <a:xfrm>
                      <a:off x="0" y="0"/>
                      <a:ext cx="2566416" cy="2894817"/>
                    </a:xfrm>
                    <a:prstGeom prst="rect">
                      <a:avLst/>
                    </a:prstGeom>
                    <a:ln>
                      <a:noFill/>
                    </a:ln>
                    <a:extLst>
                      <a:ext uri="{53640926-AAD7-44D8-BBD7-CCE9431645EC}">
                        <a14:shadowObscured xmlns:a14="http://schemas.microsoft.com/office/drawing/2010/main"/>
                      </a:ext>
                    </a:extLst>
                  </pic:spPr>
                </pic:pic>
              </a:graphicData>
            </a:graphic>
          </wp:inline>
        </w:drawing>
      </w:r>
    </w:p>
    <w:p w14:paraId="2D77956D" w14:textId="138A87A0" w:rsidR="003D3345" w:rsidRPr="00604942" w:rsidRDefault="003D3345" w:rsidP="005F161A">
      <w:pPr>
        <w:spacing w:line="269" w:lineRule="auto"/>
        <w:rPr>
          <w:rFonts w:ascii="David" w:hAnsi="David"/>
          <w:rtl/>
        </w:rPr>
      </w:pPr>
      <w:r w:rsidRPr="00604942">
        <w:rPr>
          <w:rFonts w:ascii="David" w:hAnsi="David"/>
          <w:szCs w:val="20"/>
          <w:rtl/>
        </w:rPr>
        <w:t>על פי נתוני רשות המיסים, בעיבוד משרד מבקר המדינה.</w:t>
      </w:r>
    </w:p>
    <w:p w14:paraId="6E188711" w14:textId="59D1D736" w:rsidR="00EC0665" w:rsidRPr="00604942" w:rsidRDefault="00EC0665" w:rsidP="005F161A">
      <w:pPr>
        <w:pStyle w:val="a7"/>
        <w:spacing w:line="269" w:lineRule="auto"/>
        <w:ind w:left="0"/>
        <w:rPr>
          <w:rFonts w:ascii="David" w:hAnsi="David"/>
          <w:rtl/>
        </w:rPr>
      </w:pPr>
    </w:p>
    <w:p w14:paraId="3E029116" w14:textId="6771BF81" w:rsidR="00EC0665" w:rsidRDefault="00EC0665" w:rsidP="005F161A">
      <w:pPr>
        <w:spacing w:line="269" w:lineRule="auto"/>
        <w:rPr>
          <w:rFonts w:ascii="David" w:hAnsi="David"/>
          <w:b/>
          <w:bCs/>
          <w:rtl/>
        </w:rPr>
      </w:pPr>
      <w:r w:rsidRPr="00604942">
        <w:rPr>
          <w:rFonts w:ascii="David" w:hAnsi="David"/>
          <w:b/>
          <w:bCs/>
          <w:rtl/>
        </w:rPr>
        <w:t xml:space="preserve">מהתרשים עולה כי נכון ל-31.12.23, כ-2.67 מיליארד ש"ח (כ-66% מסכום התביעות לפיצוי) שולמו בגין תביעות במסלול הכלל-ארצי, כ-0.629 מיליארד ש"ח (כ-15% מסכום התביעות </w:t>
      </w:r>
      <w:r w:rsidRPr="00604942">
        <w:rPr>
          <w:rFonts w:ascii="David" w:hAnsi="David"/>
          <w:b/>
          <w:bCs/>
          <w:rtl/>
        </w:rPr>
        <w:lastRenderedPageBreak/>
        <w:t>לפיצוי) שולמו בגין תביעות במסלול הירוק וכ-0.761 מיליארד ש"ח (כ-19%) שולמו בגין תביעות פיצוי במסלול האדום. המשמעות היא שמרבית הסכום ששולם עד 31.12.23 הוא בגין תביעות במסלול הכלל-ארצי, וחלקים קטנים יותר מהסכום ששולם הם בגין המסלולים הירוק והאדום, שהבירור בהם מורכב יותר ולכן אורכים זמן רב יותר.</w:t>
      </w:r>
    </w:p>
    <w:p w14:paraId="4C2E5486" w14:textId="77777777" w:rsidR="00C130E5" w:rsidRPr="003858F7" w:rsidRDefault="00C130E5" w:rsidP="005F161A">
      <w:pPr>
        <w:spacing w:line="269" w:lineRule="auto"/>
        <w:rPr>
          <w:rFonts w:ascii="David" w:hAnsi="David"/>
          <w:b/>
          <w:bCs/>
          <w:sz w:val="16"/>
          <w:szCs w:val="20"/>
          <w:rtl/>
        </w:rPr>
      </w:pPr>
    </w:p>
    <w:p w14:paraId="3CAD115A" w14:textId="020FA62C" w:rsidR="00EC0665" w:rsidRPr="003858F7" w:rsidRDefault="00EC0665" w:rsidP="005F161A">
      <w:pPr>
        <w:spacing w:line="269" w:lineRule="auto"/>
        <w:rPr>
          <w:rFonts w:ascii="David" w:hAnsi="David"/>
          <w:rtl/>
        </w:rPr>
      </w:pPr>
      <w:r w:rsidRPr="00604942">
        <w:rPr>
          <w:rFonts w:ascii="David" w:hAnsi="David"/>
          <w:rtl/>
        </w:rPr>
        <w:t>בתרשים שלהלן מפורט הסכום ששולם עד 9.6.24 בגין תביעות שהוגשו עד מועד זה לפי מסלולים - המסלול הכלל-ארצי, המסלול הירוק והמסלול האדום:</w:t>
      </w:r>
    </w:p>
    <w:p w14:paraId="49692437" w14:textId="77777777" w:rsidR="00EC76AA" w:rsidRDefault="00EC76AA" w:rsidP="005F161A">
      <w:pPr>
        <w:spacing w:line="269" w:lineRule="auto"/>
        <w:jc w:val="center"/>
        <w:rPr>
          <w:rFonts w:ascii="David" w:hAnsi="David"/>
          <w:sz w:val="24"/>
          <w:rtl/>
        </w:rPr>
      </w:pPr>
    </w:p>
    <w:p w14:paraId="76EE3908" w14:textId="19721A56" w:rsidR="00EC0665" w:rsidRPr="006D2F7D" w:rsidRDefault="00EC0665" w:rsidP="005F161A">
      <w:pPr>
        <w:spacing w:line="269" w:lineRule="auto"/>
        <w:jc w:val="center"/>
        <w:rPr>
          <w:rFonts w:ascii="David" w:hAnsi="David"/>
          <w:b/>
          <w:bCs/>
          <w:sz w:val="24"/>
          <w:rtl/>
        </w:rPr>
      </w:pPr>
      <w:r w:rsidRPr="006D2F7D">
        <w:rPr>
          <w:rFonts w:ascii="David" w:hAnsi="David"/>
          <w:sz w:val="24"/>
          <w:rtl/>
        </w:rPr>
        <w:t>תרשים 7:</w:t>
      </w:r>
      <w:r w:rsidRPr="006D2F7D">
        <w:rPr>
          <w:rFonts w:ascii="David" w:hAnsi="David"/>
          <w:b/>
          <w:bCs/>
          <w:sz w:val="24"/>
        </w:rPr>
        <w:t xml:space="preserve"> </w:t>
      </w:r>
      <w:r w:rsidRPr="006D2F7D">
        <w:rPr>
          <w:rFonts w:ascii="David" w:hAnsi="David"/>
          <w:b/>
          <w:bCs/>
          <w:sz w:val="24"/>
          <w:rtl/>
        </w:rPr>
        <w:t>הסכום ששולם בגין תביעות לפיצוי שהוגשו בגין אוקטובר-דצמבר 2023, לפי מסלולים, יוני 2024 (מעוגל, במיליארדי ש"ח)</w:t>
      </w:r>
    </w:p>
    <w:p w14:paraId="52F978AF" w14:textId="00A4679F" w:rsidR="00EC0665" w:rsidRPr="00604942" w:rsidRDefault="00347786" w:rsidP="005F161A">
      <w:pPr>
        <w:spacing w:line="269" w:lineRule="auto"/>
        <w:jc w:val="center"/>
        <w:rPr>
          <w:rFonts w:ascii="David" w:hAnsi="David"/>
          <w:szCs w:val="20"/>
          <w:rtl/>
        </w:rPr>
      </w:pPr>
      <w:r>
        <w:rPr>
          <w:rFonts w:ascii="David" w:hAnsi="David"/>
          <w:noProof/>
          <w:szCs w:val="20"/>
          <w:rtl/>
          <w:lang w:val="he-IL"/>
        </w:rPr>
        <w:drawing>
          <wp:inline distT="0" distB="0" distL="0" distR="0" wp14:anchorId="3E27F7C8" wp14:editId="06CA397C">
            <wp:extent cx="2566416" cy="3066288"/>
            <wp:effectExtent l="0" t="0" r="5715" b="1270"/>
            <wp:docPr id="3" name="תמונה 3" descr="התרשים מפרט את הסכום ששולם בגין תביעות לפיצוי שהוגשו בגין אוקטובר-דצמבר 2023, לפי מסלולים, נכון ליוני 2024. כך, 9.2 מיליארד ש&quot;ח (73%) שולמו במסלול הכלל ארצי, 1.8 מיליארד ש&quot;ח (14%) שולמו במסלול האדום ו-1.6 מיליארד ש&quot;ח (13%) שולמו במסלול הירו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arshim_7-Business.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66416" cy="3066288"/>
                    </a:xfrm>
                    <a:prstGeom prst="rect">
                      <a:avLst/>
                    </a:prstGeom>
                  </pic:spPr>
                </pic:pic>
              </a:graphicData>
            </a:graphic>
          </wp:inline>
        </w:drawing>
      </w:r>
    </w:p>
    <w:p w14:paraId="4797ACFD" w14:textId="19E60CB1" w:rsidR="00EC0665" w:rsidRPr="00604942" w:rsidRDefault="00EC0665" w:rsidP="005F161A">
      <w:pPr>
        <w:spacing w:line="269" w:lineRule="auto"/>
        <w:rPr>
          <w:rFonts w:ascii="David" w:hAnsi="David"/>
          <w:szCs w:val="20"/>
          <w:rtl/>
        </w:rPr>
      </w:pPr>
      <w:r w:rsidRPr="00604942">
        <w:rPr>
          <w:rFonts w:ascii="David" w:hAnsi="David"/>
          <w:szCs w:val="20"/>
          <w:rtl/>
        </w:rPr>
        <w:t>על פי נתוני רשות המיסים, בעיבוד משרד מבקר המדינה.</w:t>
      </w:r>
    </w:p>
    <w:p w14:paraId="20D43077" w14:textId="496B7118" w:rsidR="00EC0665" w:rsidRPr="00604942" w:rsidRDefault="00EC0665" w:rsidP="005F161A">
      <w:pPr>
        <w:pStyle w:val="a7"/>
        <w:spacing w:line="269" w:lineRule="auto"/>
        <w:rPr>
          <w:rFonts w:ascii="David" w:hAnsi="David"/>
          <w:rtl/>
        </w:rPr>
      </w:pPr>
    </w:p>
    <w:p w14:paraId="075414CF" w14:textId="77777777" w:rsidR="00EC0665" w:rsidRPr="00604942" w:rsidRDefault="00EC0665" w:rsidP="005F161A">
      <w:pPr>
        <w:spacing w:line="269" w:lineRule="auto"/>
        <w:rPr>
          <w:rFonts w:ascii="David" w:hAnsi="David"/>
          <w:b/>
          <w:bCs/>
          <w:rtl/>
        </w:rPr>
      </w:pPr>
      <w:r w:rsidRPr="00604942">
        <w:rPr>
          <w:rFonts w:ascii="David" w:hAnsi="David"/>
          <w:b/>
          <w:bCs/>
          <w:rtl/>
        </w:rPr>
        <w:t xml:space="preserve">מהתרשים עולה כי נכון ל-9.6.24, כ-9.2 מיליארד ש"ח (כ-73% מסכום התביעות לפיצוי) שולמו בגין תביעות במסלול הכלל-ארצי, כ-1.6 מיליארד ש"ח (כ-13% מסכום התביעות לפיצוי) שולמו בגין תביעות במסלול הירוק וכ-1.8 מיליארד ש"ח (כ-14%) שולמו בגין תביעות פיצוי במסלול האדום. </w:t>
      </w:r>
    </w:p>
    <w:p w14:paraId="3FAEF8EE" w14:textId="39DE87F3" w:rsidR="00EC0665" w:rsidRPr="00604942" w:rsidRDefault="00EC0665" w:rsidP="005F161A">
      <w:pPr>
        <w:pStyle w:val="a7"/>
        <w:spacing w:line="269" w:lineRule="auto"/>
        <w:rPr>
          <w:rFonts w:ascii="David" w:hAnsi="David"/>
          <w:rtl/>
        </w:rPr>
      </w:pPr>
    </w:p>
    <w:p w14:paraId="369090FD" w14:textId="3D5AA0F9" w:rsidR="00EC0665" w:rsidRPr="00604942" w:rsidRDefault="00EC0665" w:rsidP="005F161A">
      <w:pPr>
        <w:spacing w:line="269" w:lineRule="auto"/>
        <w:rPr>
          <w:rFonts w:ascii="David" w:hAnsi="David"/>
          <w:rtl/>
        </w:rPr>
      </w:pPr>
      <w:r w:rsidRPr="00604942">
        <w:rPr>
          <w:rFonts w:ascii="David" w:hAnsi="David"/>
          <w:rtl/>
        </w:rPr>
        <w:t xml:space="preserve">מנהל קרן הפיצויים ציין בפגישה עם צוות הביקורת ביוני 2024 כי באפריל 2024, בתקופת הביקורת, בשל עומס רב ובעקבות בדיקת עלות מול תועלת, הוא הורה על "שחרורן" לתשלום של כ-10,000 תביעות של עוסקים פטורים ועסקים מורשים קטנים שמחזור העסקים שלהם הוא עד 300,000 ש"ח. עד יוני 2024 שולם תשלום סופי בסך של כחצי מיליארד ש"ח לכ-18,000 תביעות, ובהן תביעות של עוסקים שמחזור העסקים שלהם הוא עד 300,000 ש"ח. </w:t>
      </w:r>
    </w:p>
    <w:p w14:paraId="6316FB2C" w14:textId="29125423" w:rsidR="00EC0665" w:rsidRPr="00604942" w:rsidRDefault="00EC0665" w:rsidP="005F161A">
      <w:pPr>
        <w:pStyle w:val="a7"/>
        <w:spacing w:line="269" w:lineRule="auto"/>
        <w:rPr>
          <w:rFonts w:ascii="David" w:hAnsi="David"/>
          <w:rtl/>
        </w:rPr>
      </w:pPr>
    </w:p>
    <w:p w14:paraId="03AEA8D8" w14:textId="77777777" w:rsidR="00EC0665" w:rsidRPr="00604942" w:rsidRDefault="00EC0665" w:rsidP="005F161A">
      <w:pPr>
        <w:spacing w:line="269" w:lineRule="auto"/>
        <w:rPr>
          <w:rFonts w:ascii="David" w:hAnsi="David"/>
          <w:rtl/>
        </w:rPr>
      </w:pPr>
      <w:r w:rsidRPr="00604942">
        <w:rPr>
          <w:rFonts w:ascii="David" w:hAnsi="David"/>
          <w:rtl/>
        </w:rPr>
        <w:t>בתשובתה למשרד מבקר המדינה מסרה רשות המיסים כי ההנחיה הראשונית לשחרור התשלום של התביעות נעשתה ב-31.12.23, והשחרור נעשה בינואר 2024. משרד מבקר המדינה מציין כי רשות המיסים לא הציגה אסמכתאות בעניין.</w:t>
      </w:r>
    </w:p>
    <w:p w14:paraId="5E90227C" w14:textId="3F329AE8" w:rsidR="00EC0665" w:rsidRPr="00604942" w:rsidRDefault="00EC0665" w:rsidP="005F161A">
      <w:pPr>
        <w:pStyle w:val="a7"/>
        <w:spacing w:line="269" w:lineRule="auto"/>
        <w:rPr>
          <w:rFonts w:ascii="David" w:hAnsi="David"/>
          <w:rtl/>
        </w:rPr>
      </w:pPr>
    </w:p>
    <w:p w14:paraId="5A87DBD7" w14:textId="6C1C5C4C" w:rsidR="00EC0665" w:rsidRPr="00604942" w:rsidRDefault="00EC0665" w:rsidP="005F161A">
      <w:pPr>
        <w:spacing w:line="269" w:lineRule="auto"/>
        <w:rPr>
          <w:rFonts w:ascii="David" w:hAnsi="David"/>
          <w:b/>
          <w:bCs/>
          <w:rtl/>
        </w:rPr>
      </w:pPr>
      <w:r w:rsidRPr="00604942">
        <w:rPr>
          <w:rFonts w:ascii="David" w:hAnsi="David"/>
          <w:b/>
          <w:bCs/>
          <w:sz w:val="24"/>
          <w:rtl/>
        </w:rPr>
        <w:t>ב-19.11.23 פתחה רשות המיסים לעסקים את האפשרות להגיש בקשה לתביעה לקבלת פיצויים בגין אוקטובר 2023</w:t>
      </w:r>
      <w:bookmarkStart w:id="55" w:name="_Hlk192497838"/>
      <w:r w:rsidRPr="00604942">
        <w:rPr>
          <w:rFonts w:ascii="David" w:hAnsi="David"/>
          <w:b/>
          <w:bCs/>
          <w:sz w:val="24"/>
          <w:rtl/>
        </w:rPr>
        <w:t>; ב-15.1.24 נפתחה המערכת להגשת תביעות מקוונות לפיצויים לעסקים בגין החודשים נובמבר-דצמבר 2023</w:t>
      </w:r>
      <w:bookmarkEnd w:id="55"/>
      <w:r w:rsidRPr="00604942">
        <w:rPr>
          <w:rFonts w:ascii="David" w:hAnsi="David"/>
          <w:b/>
          <w:bCs/>
          <w:sz w:val="24"/>
          <w:rtl/>
        </w:rPr>
        <w:t xml:space="preserve">. עולה כי נכון לדצמבר 2023, שילמה רשות המיסים לעסקים כ-4 מיליארד ש"ח בגין תביעות לקבלת פיצויים עבור אוקטובר 2023; וכי </w:t>
      </w:r>
      <w:r w:rsidR="008C4CF0" w:rsidRPr="00604942">
        <w:rPr>
          <w:rFonts w:ascii="David" w:hAnsi="David"/>
          <w:b/>
          <w:bCs/>
          <w:sz w:val="24"/>
          <w:rtl/>
        </w:rPr>
        <w:t xml:space="preserve">עד </w:t>
      </w:r>
      <w:r w:rsidRPr="00604942">
        <w:rPr>
          <w:rFonts w:ascii="David" w:hAnsi="David"/>
          <w:b/>
          <w:bCs/>
          <w:sz w:val="24"/>
          <w:rtl/>
        </w:rPr>
        <w:t>יוני 2024 שילמה רשות המיסים לעסקים</w:t>
      </w:r>
      <w:r w:rsidR="008C4CF0" w:rsidRPr="00604942">
        <w:rPr>
          <w:rFonts w:ascii="David" w:hAnsi="David"/>
          <w:b/>
          <w:bCs/>
          <w:sz w:val="24"/>
          <w:rtl/>
        </w:rPr>
        <w:t xml:space="preserve"> </w:t>
      </w:r>
      <w:bookmarkStart w:id="56" w:name="_Hlk193205254"/>
      <w:r w:rsidR="008C4CF0" w:rsidRPr="00604942">
        <w:rPr>
          <w:rFonts w:ascii="David" w:hAnsi="David"/>
          <w:b/>
          <w:bCs/>
          <w:sz w:val="24"/>
          <w:rtl/>
        </w:rPr>
        <w:t>עוד כ-8.7 מיליארד ש"ח בגין חודשים אוקטובר-דצמבר 2023.</w:t>
      </w:r>
      <w:bookmarkEnd w:id="56"/>
      <w:r w:rsidRPr="00604942">
        <w:rPr>
          <w:rFonts w:ascii="David" w:hAnsi="David"/>
          <w:b/>
          <w:bCs/>
          <w:sz w:val="24"/>
          <w:rtl/>
        </w:rPr>
        <w:t xml:space="preserve"> מכאן, שלכאורה חלק ניכר מתשלומי הפיצויים שולמו לעסקים </w:t>
      </w:r>
      <w:bookmarkStart w:id="57" w:name="_Hlk193205299"/>
      <w:r w:rsidR="008C4CF0" w:rsidRPr="00604942">
        <w:rPr>
          <w:rFonts w:ascii="David" w:hAnsi="David"/>
          <w:b/>
          <w:bCs/>
          <w:sz w:val="24"/>
          <w:rtl/>
        </w:rPr>
        <w:t>רק לאחר חודשיים וחצי לכל הפחות</w:t>
      </w:r>
      <w:r w:rsidR="000A1D30" w:rsidRPr="00604942">
        <w:rPr>
          <w:rFonts w:ascii="David" w:hAnsi="David"/>
          <w:b/>
          <w:bCs/>
          <w:sz w:val="24"/>
          <w:rtl/>
        </w:rPr>
        <w:t xml:space="preserve"> </w:t>
      </w:r>
      <w:r w:rsidR="008C4CF0" w:rsidRPr="00604942">
        <w:rPr>
          <w:rFonts w:ascii="David" w:hAnsi="David"/>
          <w:b/>
          <w:bCs/>
          <w:sz w:val="24"/>
          <w:rtl/>
        </w:rPr>
        <w:t>מפרוץ המלחמה</w:t>
      </w:r>
      <w:bookmarkEnd w:id="57"/>
      <w:r w:rsidRPr="00604942">
        <w:rPr>
          <w:rFonts w:ascii="David" w:hAnsi="David"/>
          <w:b/>
          <w:bCs/>
          <w:sz w:val="24"/>
          <w:rtl/>
        </w:rPr>
        <w:t xml:space="preserve">. משמעות הדבר היא </w:t>
      </w:r>
      <w:bookmarkStart w:id="58" w:name="_Hlk188880132"/>
      <w:r w:rsidRPr="00604942">
        <w:rPr>
          <w:rFonts w:ascii="David" w:hAnsi="David"/>
          <w:b/>
          <w:bCs/>
          <w:sz w:val="24"/>
          <w:rtl/>
        </w:rPr>
        <w:t xml:space="preserve">שבתקופה זו העסקים מימנו ממקורותיהם את הנזקים שנגרמו להם, ללא </w:t>
      </w:r>
      <w:bookmarkEnd w:id="58"/>
      <w:r w:rsidRPr="00604942">
        <w:rPr>
          <w:rFonts w:ascii="David" w:hAnsi="David"/>
          <w:b/>
          <w:bCs/>
          <w:sz w:val="24"/>
          <w:rtl/>
        </w:rPr>
        <w:t xml:space="preserve">פיצוי מקרן הפיצויים של רשות המיסים. </w:t>
      </w:r>
      <w:r w:rsidRPr="00604942">
        <w:rPr>
          <w:rFonts w:ascii="David" w:hAnsi="David"/>
          <w:b/>
          <w:bCs/>
          <w:rtl/>
        </w:rPr>
        <w:t xml:space="preserve">כמו כן, לרשות המיסים אין הבחנה </w:t>
      </w:r>
      <w:r w:rsidRPr="00604942">
        <w:rPr>
          <w:rFonts w:ascii="David" w:hAnsi="David"/>
          <w:b/>
          <w:bCs/>
          <w:rtl/>
        </w:rPr>
        <w:lastRenderedPageBreak/>
        <w:t>ייעודית לגבי תביעות לפיצוי מצד עסקים זעירים (שמחזור העסקאות שלהם הוא עד 2 מיליון ש"ח), והיא לא ביצעה בקרה לגבי תביעות לפיצוי מצד אותם העסקים באופן ייעודי.</w:t>
      </w:r>
    </w:p>
    <w:p w14:paraId="2909BD6B" w14:textId="136D881B" w:rsidR="00EC0665" w:rsidRPr="00604942" w:rsidRDefault="00EC0665" w:rsidP="005F161A">
      <w:pPr>
        <w:pStyle w:val="a7"/>
        <w:spacing w:line="269" w:lineRule="auto"/>
        <w:rPr>
          <w:rFonts w:ascii="David" w:hAnsi="David"/>
          <w:rtl/>
        </w:rPr>
      </w:pPr>
    </w:p>
    <w:p w14:paraId="75B48470" w14:textId="04DDBC92" w:rsidR="00EC0665" w:rsidRPr="00604942" w:rsidRDefault="00EC0665" w:rsidP="005F161A">
      <w:pPr>
        <w:spacing w:line="269" w:lineRule="auto"/>
        <w:rPr>
          <w:rFonts w:ascii="David" w:hAnsi="David"/>
          <w:b/>
          <w:bCs/>
          <w:sz w:val="24"/>
          <w:rtl/>
        </w:rPr>
      </w:pPr>
      <w:bookmarkStart w:id="59" w:name="_Hlk171270490"/>
      <w:r w:rsidRPr="00604942">
        <w:rPr>
          <w:rFonts w:ascii="David" w:hAnsi="David"/>
          <w:b/>
          <w:bCs/>
          <w:sz w:val="24"/>
          <w:rtl/>
        </w:rPr>
        <w:t xml:space="preserve">עוד נמצא כי רק באפריל 2024, </w:t>
      </w:r>
      <w:bookmarkStart w:id="60" w:name="_Hlk173070888"/>
      <w:r w:rsidRPr="00604942">
        <w:rPr>
          <w:rFonts w:ascii="David" w:hAnsi="David"/>
          <w:b/>
          <w:bCs/>
          <w:sz w:val="24"/>
          <w:rtl/>
        </w:rPr>
        <w:t>במהלך הביקורת, זירזה רשות המיסים את הטיפול בכ-10,000 תביעות של עוסקים פטורים ושל עסקים קטנים, שמחזור העסקים שלהם הוא עד 300,000 ש"ח</w:t>
      </w:r>
      <w:bookmarkEnd w:id="60"/>
      <w:r w:rsidRPr="00604942">
        <w:rPr>
          <w:rFonts w:ascii="David" w:hAnsi="David"/>
          <w:b/>
          <w:bCs/>
          <w:sz w:val="24"/>
          <w:rtl/>
        </w:rPr>
        <w:t xml:space="preserve">, מתוך כ-512,895 תביעות שהוגשו כאמור לרשות המיסים עד יוני 2024. </w:t>
      </w:r>
    </w:p>
    <w:bookmarkEnd w:id="59"/>
    <w:p w14:paraId="2949C356" w14:textId="6C0B34C5" w:rsidR="00EC0665" w:rsidRPr="00604942" w:rsidRDefault="00EC0665" w:rsidP="005F161A">
      <w:pPr>
        <w:pStyle w:val="a7"/>
        <w:spacing w:line="269" w:lineRule="auto"/>
        <w:rPr>
          <w:rFonts w:ascii="David" w:hAnsi="David"/>
          <w:rtl/>
        </w:rPr>
      </w:pPr>
    </w:p>
    <w:p w14:paraId="0DD77D75" w14:textId="77777777" w:rsidR="00EC0665" w:rsidRPr="00604942" w:rsidRDefault="00EC0665" w:rsidP="005F161A">
      <w:pPr>
        <w:spacing w:line="269" w:lineRule="auto"/>
        <w:rPr>
          <w:rFonts w:ascii="David" w:hAnsi="David"/>
          <w:b/>
          <w:bCs/>
          <w:sz w:val="24"/>
          <w:rtl/>
        </w:rPr>
      </w:pPr>
      <w:bookmarkStart w:id="61" w:name="_Hlk174980127"/>
      <w:r w:rsidRPr="00604942">
        <w:rPr>
          <w:rFonts w:ascii="David" w:hAnsi="David"/>
          <w:b/>
          <w:bCs/>
          <w:sz w:val="24"/>
          <w:rtl/>
        </w:rPr>
        <w:t xml:space="preserve">עבור עסקים קטנים, מימון ממקורות עצמאיים למשך תקופה ממושכת, הנמשכת ארבעה עד שבעה חודשים, עלול להשפיע בצורה קשה על פעילותם עד כדי סגירתם. על כן עולה ספק בכל הנוגע להתאמת התוכנית עבור עסקים קטנים ולעיתויה.           </w:t>
      </w:r>
    </w:p>
    <w:bookmarkEnd w:id="61"/>
    <w:p w14:paraId="1EF4A25C" w14:textId="04F455EB" w:rsidR="00EC0665" w:rsidRPr="00604942" w:rsidRDefault="00EC0665" w:rsidP="005F161A">
      <w:pPr>
        <w:pStyle w:val="a7"/>
        <w:spacing w:line="269" w:lineRule="auto"/>
        <w:rPr>
          <w:rFonts w:ascii="David" w:hAnsi="David"/>
          <w:rtl/>
        </w:rPr>
      </w:pPr>
    </w:p>
    <w:p w14:paraId="2A056762" w14:textId="2807D996" w:rsidR="00EC0665" w:rsidRPr="00604942" w:rsidRDefault="00EC0665" w:rsidP="005F161A">
      <w:pPr>
        <w:spacing w:line="269" w:lineRule="auto"/>
        <w:rPr>
          <w:rFonts w:ascii="David" w:hAnsi="David"/>
          <w:rtl/>
        </w:rPr>
      </w:pPr>
      <w:r w:rsidRPr="00604942">
        <w:rPr>
          <w:rFonts w:ascii="David" w:hAnsi="David"/>
          <w:b/>
          <w:bCs/>
          <w:sz w:val="24"/>
          <w:rtl/>
        </w:rPr>
        <w:t xml:space="preserve">מומלץ כי רשות המיסים תשלים את הטיפול בכלל התביעות לפיצוי, תוך מתן דגש על תביעות של עסקים קטנים, על תביעות שהוגשו בשנת 2023 ועל תביעות במסלול הירוק ובמסלול </w:t>
      </w:r>
      <w:r w:rsidR="00FD5325">
        <w:rPr>
          <w:rFonts w:ascii="David" w:hAnsi="David"/>
          <w:b/>
          <w:bCs/>
          <w:sz w:val="24"/>
          <w:rtl/>
        </w:rPr>
        <w:br/>
      </w:r>
      <w:r w:rsidRPr="00604942">
        <w:rPr>
          <w:rFonts w:ascii="David" w:hAnsi="David"/>
          <w:b/>
          <w:bCs/>
          <w:sz w:val="24"/>
          <w:rtl/>
        </w:rPr>
        <w:t xml:space="preserve">הכלל-ארצי שדורשות זמן טיפול קצר יותר מהתביעות במסלול האדום. </w:t>
      </w:r>
    </w:p>
    <w:p w14:paraId="2C5BEAC7" w14:textId="2C90BEA9" w:rsidR="00EC0665" w:rsidRPr="003C6AA3" w:rsidRDefault="00EC0665" w:rsidP="005F161A">
      <w:pPr>
        <w:spacing w:line="269" w:lineRule="auto"/>
        <w:rPr>
          <w:rtl/>
        </w:rPr>
      </w:pPr>
    </w:p>
    <w:p w14:paraId="5D4A9567" w14:textId="3E622740" w:rsidR="00EC0665" w:rsidRDefault="00EC0665" w:rsidP="005F161A">
      <w:pPr>
        <w:pStyle w:val="6"/>
        <w:spacing w:line="269" w:lineRule="auto"/>
        <w:rPr>
          <w:rFonts w:ascii="David" w:hAnsi="David"/>
          <w:rtl/>
        </w:rPr>
      </w:pPr>
      <w:bookmarkStart w:id="62" w:name="_Toc196826239"/>
      <w:r w:rsidRPr="00604942">
        <w:rPr>
          <w:rFonts w:ascii="David" w:hAnsi="David"/>
          <w:rtl/>
        </w:rPr>
        <w:t>מדמה (סימולטור) לחישוב הפיצוי לבעלי עסקים</w:t>
      </w:r>
      <w:bookmarkEnd w:id="62"/>
    </w:p>
    <w:p w14:paraId="5688A335" w14:textId="77777777" w:rsidR="00422A75" w:rsidRPr="00422A75" w:rsidRDefault="00422A75" w:rsidP="005F161A">
      <w:pPr>
        <w:spacing w:line="269" w:lineRule="auto"/>
        <w:rPr>
          <w:rtl/>
        </w:rPr>
      </w:pPr>
    </w:p>
    <w:p w14:paraId="11528AB4" w14:textId="77777777" w:rsidR="00EC0665" w:rsidRPr="00604942" w:rsidRDefault="00EC0665" w:rsidP="005F161A">
      <w:pPr>
        <w:spacing w:line="269" w:lineRule="auto"/>
        <w:rPr>
          <w:rFonts w:ascii="David" w:hAnsi="David"/>
          <w:sz w:val="24"/>
          <w:rtl/>
        </w:rPr>
      </w:pPr>
      <w:r w:rsidRPr="00604942">
        <w:rPr>
          <w:rFonts w:ascii="David" w:hAnsi="David"/>
          <w:sz w:val="24"/>
          <w:rtl/>
        </w:rPr>
        <w:t xml:space="preserve">כאמור, הזכאים לתבוע במסלול הירוק רשאים לבחור בינו לבין המסלול הכלל-ארצי, והזכאים לתבוע במסלול האדום רשאים לבחור בינו לבין כל אחד מהמסלולים האחרים. באתר רשות המיסים יש סימולטורים שונים, ובהם סימולטור להגשת דוח שנתי לעצמאים, סימולטור לחישוב מס הכנסה שנתי לשכירים וסימולטור לחישוב מס רכישה במיסוי מקרקעין. </w:t>
      </w:r>
    </w:p>
    <w:p w14:paraId="269FDFA7" w14:textId="47EF2C44" w:rsidR="00EC0665" w:rsidRPr="00604942" w:rsidRDefault="00EC0665" w:rsidP="005F161A">
      <w:pPr>
        <w:pStyle w:val="a7"/>
        <w:spacing w:line="269" w:lineRule="auto"/>
        <w:rPr>
          <w:rFonts w:ascii="David" w:hAnsi="David"/>
          <w:rtl/>
        </w:rPr>
      </w:pPr>
    </w:p>
    <w:p w14:paraId="5E53CF5A" w14:textId="77777777" w:rsidR="00EC0665" w:rsidRPr="00604942" w:rsidRDefault="00EC0665" w:rsidP="005F161A">
      <w:pPr>
        <w:spacing w:line="269" w:lineRule="auto"/>
        <w:rPr>
          <w:rFonts w:ascii="David" w:hAnsi="David"/>
          <w:b/>
          <w:bCs/>
          <w:sz w:val="24"/>
          <w:rtl/>
        </w:rPr>
      </w:pPr>
      <w:r w:rsidRPr="00604942">
        <w:rPr>
          <w:rFonts w:ascii="David" w:hAnsi="David"/>
          <w:sz w:val="24"/>
          <w:rtl/>
        </w:rPr>
        <w:t>מפגישות עם רואי חשבון</w:t>
      </w:r>
      <w:r w:rsidRPr="00604942">
        <w:rPr>
          <w:rFonts w:ascii="David" w:hAnsi="David"/>
          <w:b/>
          <w:bCs/>
          <w:sz w:val="24"/>
          <w:rtl/>
        </w:rPr>
        <w:t xml:space="preserve"> </w:t>
      </w:r>
      <w:r w:rsidRPr="00604942">
        <w:rPr>
          <w:rFonts w:ascii="David" w:hAnsi="David"/>
          <w:sz w:val="24"/>
          <w:rtl/>
        </w:rPr>
        <w:t>עולה כי רשות המיסים לא הקימה סימולטור לחישוב הפיצוי לפי כל אחד ממסלולי הפיצוי הרלוונטיים לבעל עסק, באופן שהוא יוכל להגיש תביעה במסלול פיצוי אחד או יותר או יוכל לבחור את המסלול המיטבי עבורו. כפועל יוצא, כמה רואי חשבון הקימו</w:t>
      </w:r>
      <w:r w:rsidRPr="00604942">
        <w:rPr>
          <w:rFonts w:ascii="David" w:hAnsi="David"/>
          <w:b/>
          <w:bCs/>
          <w:sz w:val="24"/>
          <w:rtl/>
        </w:rPr>
        <w:t xml:space="preserve"> </w:t>
      </w:r>
      <w:r w:rsidRPr="00604942">
        <w:rPr>
          <w:rFonts w:ascii="David" w:hAnsi="David"/>
          <w:sz w:val="24"/>
          <w:rtl/>
        </w:rPr>
        <w:t>באופן עצמאי סימולטורים המשמשים אותם בטיפול בלקוחות שהם בעלי עסקים.</w:t>
      </w:r>
    </w:p>
    <w:p w14:paraId="504686B0" w14:textId="3D82027F" w:rsidR="00EC0665" w:rsidRPr="00604942" w:rsidRDefault="00EC0665" w:rsidP="005F161A">
      <w:pPr>
        <w:pStyle w:val="a7"/>
        <w:spacing w:line="269" w:lineRule="auto"/>
        <w:rPr>
          <w:rFonts w:ascii="David" w:hAnsi="David"/>
          <w:rtl/>
        </w:rPr>
      </w:pPr>
    </w:p>
    <w:p w14:paraId="3CA9E35B" w14:textId="77777777" w:rsidR="00EC0665" w:rsidRPr="00604942" w:rsidRDefault="00EC0665" w:rsidP="005F161A">
      <w:pPr>
        <w:spacing w:line="269" w:lineRule="auto"/>
        <w:rPr>
          <w:rFonts w:ascii="David" w:hAnsi="David"/>
          <w:b/>
          <w:bCs/>
          <w:sz w:val="24"/>
          <w:rtl/>
        </w:rPr>
      </w:pPr>
      <w:r w:rsidRPr="00604942">
        <w:rPr>
          <w:rFonts w:ascii="David" w:hAnsi="David"/>
          <w:b/>
          <w:bCs/>
          <w:sz w:val="24"/>
          <w:rtl/>
        </w:rPr>
        <w:t xml:space="preserve">באתר רשות המיסים יש סימולטורים שונים, ובהם סימולטור להגשת דוח שנתי לעצמאים, סימולטור לחישוב מס הכנסה שנתי לשכירים וסימולטור לחישוב מס רכישה במיסוי מקרקעין. נמצא כי </w:t>
      </w:r>
      <w:bookmarkStart w:id="63" w:name="_Hlk174275911"/>
      <w:r w:rsidRPr="00604942">
        <w:rPr>
          <w:rFonts w:ascii="David" w:hAnsi="David"/>
          <w:b/>
          <w:bCs/>
          <w:sz w:val="24"/>
          <w:rtl/>
        </w:rPr>
        <w:t>אין באתר של רשות המיסים כלי (סימולטור) המאפשר לבעלי עסקים לבחור את המסלול המיטבי להגשת תביעה לפיצוי. כלי מתאים (סימולטור) יכול להקל עליהם, להפחית את התלות שלהם במייצגים ואף לחזק את אמונם ברשות המיסים.</w:t>
      </w:r>
      <w:bookmarkEnd w:id="63"/>
      <w:r w:rsidRPr="00604942">
        <w:rPr>
          <w:rFonts w:ascii="David" w:hAnsi="David"/>
          <w:b/>
          <w:bCs/>
          <w:sz w:val="24"/>
          <w:rtl/>
        </w:rPr>
        <w:t xml:space="preserve"> הדבר חשוב בעיקר לבעלי עסקים קטנים שאינם בעלי משאבים משמעותיים.</w:t>
      </w:r>
    </w:p>
    <w:p w14:paraId="5C83F698" w14:textId="3FA69B27" w:rsidR="00EC0665" w:rsidRPr="00604942" w:rsidRDefault="00EC0665" w:rsidP="005F161A">
      <w:pPr>
        <w:pStyle w:val="a7"/>
        <w:spacing w:line="269" w:lineRule="auto"/>
        <w:rPr>
          <w:rFonts w:ascii="David" w:hAnsi="David"/>
          <w:rtl/>
        </w:rPr>
      </w:pPr>
    </w:p>
    <w:p w14:paraId="4D980B92" w14:textId="77777777" w:rsidR="00EC0665" w:rsidRPr="00604942" w:rsidRDefault="00EC0665" w:rsidP="005F161A">
      <w:pPr>
        <w:spacing w:line="269" w:lineRule="auto"/>
        <w:rPr>
          <w:rFonts w:ascii="David" w:hAnsi="David"/>
          <w:b/>
          <w:bCs/>
          <w:sz w:val="24"/>
          <w:rtl/>
        </w:rPr>
      </w:pPr>
      <w:r w:rsidRPr="00604942">
        <w:rPr>
          <w:rFonts w:ascii="David" w:hAnsi="David"/>
          <w:b/>
          <w:bCs/>
          <w:sz w:val="24"/>
          <w:rtl/>
        </w:rPr>
        <w:t>על רשות המיסים להקל על בעלי העסקים למצות את זכאותם ככל הניתן ולבחון יצירת כלי מתאים (סימולטור) שישמש את בעלי העסקים ואת המייצגים אותם כדי לבחור את מסלול הפיצוי הטוב ביותר עבורם. זאת כפי שיש בתחומים אחרים באתר רשות המיסים.</w:t>
      </w:r>
    </w:p>
    <w:p w14:paraId="5D00BE86" w14:textId="759AF8E9" w:rsidR="00EC0665" w:rsidRPr="00604942" w:rsidRDefault="00EC0665" w:rsidP="005F161A">
      <w:pPr>
        <w:pStyle w:val="a7"/>
        <w:spacing w:line="269" w:lineRule="auto"/>
        <w:rPr>
          <w:rFonts w:ascii="David" w:hAnsi="David"/>
          <w:rtl/>
        </w:rPr>
      </w:pPr>
    </w:p>
    <w:p w14:paraId="0099F665" w14:textId="77777777" w:rsidR="00EC0665" w:rsidRPr="00604942" w:rsidRDefault="00EC0665" w:rsidP="005F161A">
      <w:pPr>
        <w:spacing w:line="269" w:lineRule="auto"/>
        <w:rPr>
          <w:rFonts w:ascii="David" w:hAnsi="David"/>
          <w:sz w:val="24"/>
          <w:rtl/>
        </w:rPr>
      </w:pPr>
      <w:r w:rsidRPr="00604942">
        <w:rPr>
          <w:rFonts w:ascii="David" w:hAnsi="David"/>
          <w:sz w:val="24"/>
          <w:rtl/>
        </w:rPr>
        <w:t>בתשובתה למשרד מבקר המדינה מסרה רשות המיסים כי היא מסכימה עם הערת המבקר, ואכן נדרש מדמה (סימולטור) למסלול הוצאות מזכות (המסלול הכללי) ומסלול מחזורים (חלק מהמסלול הירוק). עם זאת, בשל התמשכות הלחימה והצורך בהטמעה של תקופות נוספות במערכת הממוחשבת החליטה רשות המיסים לדחות משימה זו.</w:t>
      </w:r>
    </w:p>
    <w:p w14:paraId="2D8E40C2" w14:textId="554C095D" w:rsidR="00EC0665" w:rsidRPr="003C6AA3" w:rsidRDefault="00EC0665" w:rsidP="005F161A">
      <w:pPr>
        <w:spacing w:line="269" w:lineRule="auto"/>
        <w:rPr>
          <w:rtl/>
        </w:rPr>
      </w:pPr>
    </w:p>
    <w:p w14:paraId="45571191" w14:textId="52EA03BE" w:rsidR="00EC0665" w:rsidRDefault="00EC0665" w:rsidP="005F161A">
      <w:pPr>
        <w:pStyle w:val="6"/>
        <w:spacing w:line="269" w:lineRule="auto"/>
        <w:rPr>
          <w:rFonts w:ascii="David" w:hAnsi="David"/>
          <w:rtl/>
        </w:rPr>
      </w:pPr>
      <w:bookmarkStart w:id="64" w:name="_Toc196826240"/>
      <w:bookmarkStart w:id="65" w:name="_Hlk171338382"/>
      <w:r w:rsidRPr="00604942">
        <w:rPr>
          <w:rFonts w:ascii="David" w:hAnsi="David"/>
          <w:rtl/>
        </w:rPr>
        <w:t>חיווי בנוגע לסטטוס הטיפול בתביעות לפיצוי</w:t>
      </w:r>
      <w:bookmarkEnd w:id="64"/>
    </w:p>
    <w:p w14:paraId="769E618B" w14:textId="77777777" w:rsidR="00422A75" w:rsidRPr="00422A75" w:rsidRDefault="00422A75" w:rsidP="005F161A">
      <w:pPr>
        <w:spacing w:line="269" w:lineRule="auto"/>
        <w:rPr>
          <w:rtl/>
        </w:rPr>
      </w:pPr>
    </w:p>
    <w:bookmarkEnd w:id="65"/>
    <w:p w14:paraId="3849CAC5" w14:textId="35110350" w:rsidR="00EC0665" w:rsidRDefault="00EC0665" w:rsidP="005F161A">
      <w:pPr>
        <w:spacing w:line="269" w:lineRule="auto"/>
        <w:rPr>
          <w:rFonts w:ascii="David" w:hAnsi="David"/>
          <w:sz w:val="24"/>
          <w:rtl/>
        </w:rPr>
      </w:pPr>
      <w:r w:rsidRPr="00604942">
        <w:rPr>
          <w:rFonts w:ascii="David" w:hAnsi="David"/>
          <w:sz w:val="24"/>
          <w:rtl/>
        </w:rPr>
        <w:t xml:space="preserve">מפגישה של נציגי הביקורת עם מייצגים במאי 2024, ומפגישות במרץ ובאפריל 2024 עם בעלי עסקים מעוטף עזה שפונו מבתיהם ובעלי עסקים ממרכז הארץ, עולה כי רשות המיסים אינה נותנת חיווי בנוגע לסטטוס הטיפול בתביעות לפיצוי ולמשך זמן הטיפול הצפוי בהן. למשל, בעל עסק לניהול פרויקטים של בנייה ממרכז הארץ הממתין לפיצוי כחצי שנה ובעלת עסק לפסיכותרפיה מדרום הארץ שפונתה מביתה הממתינה לפיצוי כארבעה חודשים אינם יכולים לדעת מהו סטטוס הטיפול בבקשתם בתחנות העבודה השונות ברשות המיסים; בעלי עסקים אלו פנו כמה פעמים, גם בטלפון, מאז הגישו את התביעות ונענו כי "התביעות בטיפול", וזאת ללא הסבר נוסף על הסטטוס המצוין במערכת או צפי לקבלת החלטה סופית. </w:t>
      </w:r>
    </w:p>
    <w:p w14:paraId="4D0D092B" w14:textId="3F69C25E" w:rsidR="00EC0665" w:rsidRPr="00604942" w:rsidRDefault="00EC0665" w:rsidP="005F161A">
      <w:pPr>
        <w:pStyle w:val="a7"/>
        <w:spacing w:line="269" w:lineRule="auto"/>
        <w:ind w:left="0"/>
        <w:rPr>
          <w:rFonts w:ascii="David" w:hAnsi="David"/>
          <w:rtl/>
        </w:rPr>
      </w:pPr>
    </w:p>
    <w:p w14:paraId="08258CA4" w14:textId="7C7FD0F4" w:rsidR="00EC0665" w:rsidRPr="00604942" w:rsidRDefault="00EC0665" w:rsidP="005F161A">
      <w:pPr>
        <w:spacing w:line="269" w:lineRule="auto"/>
        <w:rPr>
          <w:rFonts w:ascii="David" w:hAnsi="David"/>
          <w:b/>
          <w:bCs/>
          <w:sz w:val="24"/>
          <w:rtl/>
        </w:rPr>
      </w:pPr>
      <w:r w:rsidRPr="00604942">
        <w:rPr>
          <w:rFonts w:ascii="David" w:hAnsi="David"/>
          <w:b/>
          <w:bCs/>
          <w:sz w:val="24"/>
          <w:rtl/>
        </w:rPr>
        <w:t>נמצא כי המערכת של רשות המיסים אינה נותנת חיווי מפורט בנוגע לסטטוס הטיפול בתביעה, והדבר מגביר את חוסר הוודאות בקרב מגישי הבקשות.</w:t>
      </w:r>
    </w:p>
    <w:p w14:paraId="48D34390" w14:textId="57525F7F" w:rsidR="00EC0665" w:rsidRPr="00604942" w:rsidRDefault="00EC0665" w:rsidP="005F161A">
      <w:pPr>
        <w:pStyle w:val="a7"/>
        <w:spacing w:line="269" w:lineRule="auto"/>
        <w:rPr>
          <w:rFonts w:ascii="David" w:hAnsi="David"/>
          <w:rtl/>
        </w:rPr>
      </w:pPr>
    </w:p>
    <w:p w14:paraId="6BD3D136" w14:textId="7F218A77" w:rsidR="00EC0665" w:rsidRPr="00604942" w:rsidRDefault="00EC0665" w:rsidP="005F161A">
      <w:pPr>
        <w:spacing w:line="269" w:lineRule="auto"/>
        <w:rPr>
          <w:rFonts w:ascii="David" w:hAnsi="David"/>
          <w:b/>
          <w:bCs/>
          <w:sz w:val="24"/>
          <w:rtl/>
        </w:rPr>
      </w:pPr>
      <w:r w:rsidRPr="00604942">
        <w:rPr>
          <w:rFonts w:ascii="David" w:hAnsi="David"/>
          <w:b/>
          <w:bCs/>
          <w:sz w:val="24"/>
          <w:rtl/>
        </w:rPr>
        <w:t>מומלץ לרשות המיסים להוסיף למערכות שלה מתן חיווי מפורט יותר לבעלי עסקים בדבר סטטוס הטיפול בתביעותיהם, כדי ליצור שקיפות וּודאות בנוגע לבקשותיהם ולמצב עסקיהם.</w:t>
      </w:r>
    </w:p>
    <w:p w14:paraId="380E0605" w14:textId="0E2672B1" w:rsidR="00EC0665" w:rsidRPr="00604942" w:rsidRDefault="00EC0665" w:rsidP="005F161A">
      <w:pPr>
        <w:pStyle w:val="a7"/>
        <w:spacing w:line="269" w:lineRule="auto"/>
        <w:rPr>
          <w:rFonts w:ascii="David" w:hAnsi="David"/>
          <w:rtl/>
        </w:rPr>
      </w:pPr>
    </w:p>
    <w:p w14:paraId="0D09BBF8" w14:textId="77777777" w:rsidR="00EC0665" w:rsidRPr="00604942" w:rsidRDefault="00EC0665" w:rsidP="005F161A">
      <w:pPr>
        <w:spacing w:line="269" w:lineRule="auto"/>
        <w:rPr>
          <w:rFonts w:ascii="David" w:hAnsi="David"/>
          <w:b/>
          <w:bCs/>
          <w:sz w:val="24"/>
          <w:rtl/>
        </w:rPr>
      </w:pPr>
      <w:r w:rsidRPr="00604942">
        <w:rPr>
          <w:rFonts w:ascii="David" w:hAnsi="David"/>
          <w:sz w:val="24"/>
          <w:rtl/>
        </w:rPr>
        <w:t>בתשובתה למשרד מבקר המדינה מסרה רשות המיסים כי החקיקה קובעת שמונה חודשים לטיפול בתביעה, ובתקופת הביניים לא היה אפשר לתת חיווי נוסף, מלבד החיווי שהתביעה בטיפול. רשות המיסים ציינה כי בעקבות פיתוח חדש שהוטמע לאחרונה, התובע יוכל לצפות בדרישה לקבלת מסמכים ממנו ובהחלטות שקיבלה הרשות.</w:t>
      </w:r>
    </w:p>
    <w:p w14:paraId="497CDDE1" w14:textId="740AA4D3" w:rsidR="00EC0665" w:rsidRPr="003C6AA3" w:rsidRDefault="00EC0665" w:rsidP="005F161A">
      <w:pPr>
        <w:spacing w:line="269" w:lineRule="auto"/>
        <w:rPr>
          <w:rtl/>
        </w:rPr>
      </w:pPr>
      <w:bookmarkStart w:id="66" w:name="_Toc169791840"/>
    </w:p>
    <w:p w14:paraId="5658D0D6" w14:textId="33ED9031" w:rsidR="00EC0665" w:rsidRDefault="00EC0665" w:rsidP="005F161A">
      <w:pPr>
        <w:pStyle w:val="50"/>
        <w:spacing w:line="269" w:lineRule="auto"/>
        <w:rPr>
          <w:rFonts w:ascii="David" w:hAnsi="David"/>
          <w:rtl/>
        </w:rPr>
      </w:pPr>
      <w:bookmarkStart w:id="67" w:name="_Toc196826241"/>
      <w:r w:rsidRPr="00604942">
        <w:rPr>
          <w:rFonts w:ascii="David" w:hAnsi="David"/>
          <w:rtl/>
        </w:rPr>
        <w:t>הגשת תביעה לפיצוי לרשות המיסים</w:t>
      </w:r>
      <w:bookmarkEnd w:id="66"/>
      <w:bookmarkEnd w:id="67"/>
    </w:p>
    <w:p w14:paraId="3BC1750D" w14:textId="77777777" w:rsidR="00422A75" w:rsidRPr="00422A75" w:rsidRDefault="00422A75" w:rsidP="005F161A">
      <w:pPr>
        <w:spacing w:line="269" w:lineRule="auto"/>
        <w:rPr>
          <w:rtl/>
        </w:rPr>
      </w:pPr>
    </w:p>
    <w:p w14:paraId="28508240" w14:textId="77777777" w:rsidR="00EC0665" w:rsidRPr="00604942" w:rsidRDefault="00EC0665" w:rsidP="005F161A">
      <w:pPr>
        <w:spacing w:line="269" w:lineRule="auto"/>
        <w:rPr>
          <w:rFonts w:ascii="David" w:hAnsi="David"/>
          <w:sz w:val="24"/>
          <w:rtl/>
        </w:rPr>
      </w:pPr>
      <w:r w:rsidRPr="00604942">
        <w:rPr>
          <w:rFonts w:ascii="David" w:hAnsi="David"/>
          <w:sz w:val="24"/>
          <w:rtl/>
        </w:rPr>
        <w:t>מנתוני רשות המיסים עולה כי שיעור גבוה מהתביעות לקרן הפיצויים בגין החודשים אוקטובר-דצמבר 2023 הוגשו באמצעות מייצגים (רואי חשבון ויועצי מס). בלוח להלן מפורטים שיעורי המייצגים שהגישו תביעות לקרן הפיצויים ברשות המיסים, לפי מסלולים ומחזורי הכנסות, נכון ליוני 2024:</w:t>
      </w:r>
    </w:p>
    <w:p w14:paraId="33A1A94B" w14:textId="57621927" w:rsidR="00EC0665" w:rsidRPr="00604942" w:rsidRDefault="00EC0665" w:rsidP="005F161A">
      <w:pPr>
        <w:pStyle w:val="a7"/>
        <w:spacing w:line="269" w:lineRule="auto"/>
        <w:rPr>
          <w:rFonts w:ascii="David" w:hAnsi="David"/>
          <w:rtl/>
        </w:rPr>
      </w:pPr>
    </w:p>
    <w:p w14:paraId="5BE86621" w14:textId="77777777" w:rsidR="00EC0665" w:rsidRPr="006D2F7D" w:rsidRDefault="00EC0665" w:rsidP="005F161A">
      <w:pPr>
        <w:spacing w:line="269" w:lineRule="auto"/>
        <w:jc w:val="center"/>
        <w:rPr>
          <w:rFonts w:ascii="David" w:hAnsi="David"/>
          <w:sz w:val="24"/>
          <w:rtl/>
        </w:rPr>
      </w:pPr>
      <w:r w:rsidRPr="006D2F7D">
        <w:rPr>
          <w:rFonts w:ascii="David" w:hAnsi="David"/>
          <w:sz w:val="24"/>
          <w:rtl/>
        </w:rPr>
        <w:t xml:space="preserve">לוח 4: </w:t>
      </w:r>
      <w:r w:rsidRPr="006D2F7D">
        <w:rPr>
          <w:rFonts w:ascii="David" w:hAnsi="David"/>
          <w:b/>
          <w:bCs/>
          <w:sz w:val="24"/>
          <w:rtl/>
        </w:rPr>
        <w:t>שיעורי מייצגים, לפי מסלולים ומחזורי הכנסות, יוני 2024</w:t>
      </w:r>
    </w:p>
    <w:tbl>
      <w:tblPr>
        <w:tblStyle w:val="4-1"/>
        <w:bidiVisual/>
        <w:tblW w:w="8360" w:type="dxa"/>
        <w:tblLook w:val="04A0" w:firstRow="1" w:lastRow="0" w:firstColumn="1" w:lastColumn="0" w:noHBand="0" w:noVBand="1"/>
      </w:tblPr>
      <w:tblGrid>
        <w:gridCol w:w="1900"/>
        <w:gridCol w:w="1840"/>
        <w:gridCol w:w="1660"/>
        <w:gridCol w:w="1880"/>
        <w:gridCol w:w="1080"/>
      </w:tblGrid>
      <w:tr w:rsidR="00EC0665" w:rsidRPr="00422A75" w14:paraId="194D8308" w14:textId="77777777" w:rsidTr="0018052B">
        <w:trPr>
          <w:cnfStyle w:val="100000000000" w:firstRow="1" w:lastRow="0" w:firstColumn="0" w:lastColumn="0" w:oddVBand="0" w:evenVBand="0" w:oddHBand="0" w:evenHBand="0" w:firstRowFirstColumn="0" w:firstRowLastColumn="0" w:lastRowFirstColumn="0" w:lastRowLastColumn="0"/>
          <w:trHeight w:val="900"/>
          <w:tblHeader/>
        </w:trPr>
        <w:tc>
          <w:tcPr>
            <w:cnfStyle w:val="001000000000" w:firstRow="0" w:lastRow="0" w:firstColumn="1" w:lastColumn="0" w:oddVBand="0" w:evenVBand="0" w:oddHBand="0" w:evenHBand="0" w:firstRowFirstColumn="0" w:firstRowLastColumn="0" w:lastRowFirstColumn="0" w:lastRowLastColumn="0"/>
            <w:tcW w:w="0" w:type="dxa"/>
            <w:noWrap/>
            <w:hideMark/>
          </w:tcPr>
          <w:p w14:paraId="7DA2EF8E" w14:textId="77777777" w:rsidR="00EC0665" w:rsidRPr="00422A75" w:rsidRDefault="00EC0665" w:rsidP="005F161A">
            <w:pPr>
              <w:spacing w:line="269" w:lineRule="auto"/>
              <w:jc w:val="center"/>
              <w:rPr>
                <w:rFonts w:ascii="David" w:eastAsia="Times New Roman" w:hAnsi="David"/>
                <w:color w:val="FFFFFF"/>
                <w:sz w:val="22"/>
                <w:szCs w:val="22"/>
              </w:rPr>
            </w:pPr>
            <w:r w:rsidRPr="00422A75">
              <w:rPr>
                <w:rFonts w:ascii="David" w:eastAsia="Times New Roman" w:hAnsi="David"/>
                <w:color w:val="FFFFFF"/>
                <w:sz w:val="22"/>
                <w:szCs w:val="22"/>
                <w:rtl/>
              </w:rPr>
              <w:t>מסלול</w:t>
            </w:r>
          </w:p>
        </w:tc>
        <w:tc>
          <w:tcPr>
            <w:tcW w:w="0" w:type="dxa"/>
            <w:hideMark/>
          </w:tcPr>
          <w:p w14:paraId="6ECD062E" w14:textId="77777777" w:rsidR="00EC0665" w:rsidRPr="00422A75" w:rsidRDefault="00EC0665" w:rsidP="005F161A">
            <w:pPr>
              <w:spacing w:line="269" w:lineRule="auto"/>
              <w:jc w:val="center"/>
              <w:cnfStyle w:val="100000000000" w:firstRow="1" w:lastRow="0" w:firstColumn="0" w:lastColumn="0" w:oddVBand="0" w:evenVBand="0" w:oddHBand="0" w:evenHBand="0" w:firstRowFirstColumn="0" w:firstRowLastColumn="0" w:lastRowFirstColumn="0" w:lastRowLastColumn="0"/>
              <w:rPr>
                <w:rFonts w:ascii="David" w:eastAsia="Times New Roman" w:hAnsi="David"/>
                <w:color w:val="FFFFFF"/>
                <w:sz w:val="22"/>
                <w:szCs w:val="22"/>
                <w:rtl/>
              </w:rPr>
            </w:pPr>
            <w:r w:rsidRPr="00422A75">
              <w:rPr>
                <w:rFonts w:ascii="David" w:eastAsia="Times New Roman" w:hAnsi="David"/>
                <w:color w:val="FFFFFF"/>
                <w:sz w:val="22"/>
                <w:szCs w:val="22"/>
                <w:rtl/>
              </w:rPr>
              <w:t>עד 107,000 ₪ (עוסק פטור)</w:t>
            </w:r>
          </w:p>
        </w:tc>
        <w:tc>
          <w:tcPr>
            <w:tcW w:w="0" w:type="dxa"/>
            <w:hideMark/>
          </w:tcPr>
          <w:p w14:paraId="4A730C9E" w14:textId="77777777" w:rsidR="00EC0665" w:rsidRPr="00422A75" w:rsidRDefault="00EC0665" w:rsidP="005F161A">
            <w:pPr>
              <w:spacing w:line="269" w:lineRule="auto"/>
              <w:jc w:val="center"/>
              <w:cnfStyle w:val="100000000000" w:firstRow="1" w:lastRow="0" w:firstColumn="0" w:lastColumn="0" w:oddVBand="0" w:evenVBand="0" w:oddHBand="0" w:evenHBand="0" w:firstRowFirstColumn="0" w:firstRowLastColumn="0" w:lastRowFirstColumn="0" w:lastRowLastColumn="0"/>
              <w:rPr>
                <w:rFonts w:ascii="David" w:eastAsia="Times New Roman" w:hAnsi="David"/>
                <w:color w:val="FFFFFF"/>
                <w:sz w:val="22"/>
                <w:szCs w:val="22"/>
                <w:rtl/>
              </w:rPr>
            </w:pPr>
            <w:r w:rsidRPr="00422A75">
              <w:rPr>
                <w:rFonts w:ascii="David" w:eastAsia="Times New Roman" w:hAnsi="David"/>
                <w:color w:val="FFFFFF"/>
                <w:sz w:val="22"/>
                <w:szCs w:val="22"/>
                <w:rtl/>
              </w:rPr>
              <w:t>בין 107,000 ל-300,000 ₪ (עוסק מורשה)</w:t>
            </w:r>
          </w:p>
        </w:tc>
        <w:tc>
          <w:tcPr>
            <w:tcW w:w="0" w:type="dxa"/>
            <w:hideMark/>
          </w:tcPr>
          <w:p w14:paraId="3AB7F79E" w14:textId="77777777" w:rsidR="00EC0665" w:rsidRPr="00422A75" w:rsidRDefault="00EC0665" w:rsidP="005F161A">
            <w:pPr>
              <w:spacing w:line="269" w:lineRule="auto"/>
              <w:jc w:val="center"/>
              <w:cnfStyle w:val="100000000000" w:firstRow="1" w:lastRow="0" w:firstColumn="0" w:lastColumn="0" w:oddVBand="0" w:evenVBand="0" w:oddHBand="0" w:evenHBand="0" w:firstRowFirstColumn="0" w:firstRowLastColumn="0" w:lastRowFirstColumn="0" w:lastRowLastColumn="0"/>
              <w:rPr>
                <w:rFonts w:ascii="David" w:eastAsia="Times New Roman" w:hAnsi="David"/>
                <w:color w:val="FFFFFF"/>
                <w:sz w:val="22"/>
                <w:szCs w:val="22"/>
                <w:rtl/>
              </w:rPr>
            </w:pPr>
            <w:r w:rsidRPr="00422A75">
              <w:rPr>
                <w:rFonts w:ascii="David" w:eastAsia="Times New Roman" w:hAnsi="David"/>
                <w:color w:val="FFFFFF"/>
                <w:sz w:val="22"/>
                <w:szCs w:val="22"/>
                <w:rtl/>
              </w:rPr>
              <w:t>מעל 300,000 ש"ח</w:t>
            </w:r>
          </w:p>
        </w:tc>
        <w:tc>
          <w:tcPr>
            <w:tcW w:w="0" w:type="dxa"/>
            <w:hideMark/>
          </w:tcPr>
          <w:p w14:paraId="3EA349A8" w14:textId="77777777" w:rsidR="00EC0665" w:rsidRPr="00422A75" w:rsidRDefault="00EC0665" w:rsidP="005F161A">
            <w:pPr>
              <w:spacing w:line="269" w:lineRule="auto"/>
              <w:jc w:val="center"/>
              <w:cnfStyle w:val="100000000000" w:firstRow="1" w:lastRow="0" w:firstColumn="0" w:lastColumn="0" w:oddVBand="0" w:evenVBand="0" w:oddHBand="0" w:evenHBand="0" w:firstRowFirstColumn="0" w:firstRowLastColumn="0" w:lastRowFirstColumn="0" w:lastRowLastColumn="0"/>
              <w:rPr>
                <w:rFonts w:ascii="David" w:eastAsia="Times New Roman" w:hAnsi="David"/>
                <w:color w:val="FFFFFF"/>
                <w:sz w:val="22"/>
                <w:szCs w:val="22"/>
                <w:rtl/>
              </w:rPr>
            </w:pPr>
            <w:r w:rsidRPr="00422A75">
              <w:rPr>
                <w:rFonts w:ascii="David" w:eastAsia="Times New Roman" w:hAnsi="David"/>
                <w:color w:val="FFFFFF"/>
                <w:sz w:val="22"/>
                <w:szCs w:val="22"/>
                <w:rtl/>
              </w:rPr>
              <w:t>סה"כ כל המחזורים</w:t>
            </w:r>
          </w:p>
        </w:tc>
      </w:tr>
      <w:tr w:rsidR="00EC0665" w:rsidRPr="00422A75" w14:paraId="55E732DD" w14:textId="77777777" w:rsidTr="00171B8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gridSpan w:val="5"/>
            <w:noWrap/>
            <w:hideMark/>
          </w:tcPr>
          <w:p w14:paraId="4DA88AF2" w14:textId="77777777" w:rsidR="00EC0665" w:rsidRPr="00422A75" w:rsidRDefault="00582199" w:rsidP="005F161A">
            <w:pPr>
              <w:spacing w:line="269" w:lineRule="auto"/>
              <w:jc w:val="left"/>
              <w:rPr>
                <w:rFonts w:ascii="David" w:eastAsia="Times New Roman" w:hAnsi="David"/>
                <w:b w:val="0"/>
                <w:bCs w:val="0"/>
                <w:color w:val="000000"/>
                <w:sz w:val="22"/>
                <w:szCs w:val="22"/>
                <w:rtl/>
              </w:rPr>
            </w:pPr>
            <w:r w:rsidRPr="00422A75">
              <w:rPr>
                <w:rFonts w:ascii="David" w:eastAsia="Times New Roman" w:hAnsi="David"/>
                <w:b w:val="0"/>
                <w:bCs w:val="0"/>
                <w:color w:val="000000"/>
                <w:sz w:val="22"/>
                <w:szCs w:val="22"/>
                <w:rtl/>
              </w:rPr>
              <w:t xml:space="preserve">מסלול </w:t>
            </w:r>
            <w:r w:rsidR="00F929F2" w:rsidRPr="00422A75">
              <w:rPr>
                <w:rFonts w:ascii="David" w:eastAsia="Times New Roman" w:hAnsi="David"/>
                <w:b w:val="0"/>
                <w:bCs w:val="0"/>
                <w:color w:val="000000"/>
                <w:sz w:val="22"/>
                <w:szCs w:val="22"/>
                <w:rtl/>
              </w:rPr>
              <w:t>אדום</w:t>
            </w:r>
            <w:r w:rsidRPr="00422A75">
              <w:rPr>
                <w:rStyle w:val="af1"/>
                <w:rFonts w:ascii="David" w:eastAsia="Times New Roman" w:hAnsi="David"/>
                <w:b w:val="0"/>
                <w:bCs w:val="0"/>
                <w:color w:val="000000"/>
                <w:sz w:val="22"/>
                <w:szCs w:val="22"/>
                <w:rtl/>
              </w:rPr>
              <w:footnoteReference w:id="83"/>
            </w:r>
          </w:p>
        </w:tc>
      </w:tr>
      <w:tr w:rsidR="00EC0665" w:rsidRPr="00422A75" w14:paraId="2C88F787" w14:textId="77777777" w:rsidTr="00171B86">
        <w:trPr>
          <w:trHeight w:val="285"/>
        </w:trPr>
        <w:tc>
          <w:tcPr>
            <w:cnfStyle w:val="001000000000" w:firstRow="0" w:lastRow="0" w:firstColumn="1" w:lastColumn="0" w:oddVBand="0" w:evenVBand="0" w:oddHBand="0" w:evenHBand="0" w:firstRowFirstColumn="0" w:firstRowLastColumn="0" w:lastRowFirstColumn="0" w:lastRowLastColumn="0"/>
            <w:tcW w:w="0" w:type="dxa"/>
            <w:noWrap/>
            <w:hideMark/>
          </w:tcPr>
          <w:p w14:paraId="21973708" w14:textId="77777777" w:rsidR="00EC0665" w:rsidRPr="00422A75" w:rsidRDefault="00F929F2" w:rsidP="005F161A">
            <w:pPr>
              <w:spacing w:line="269" w:lineRule="auto"/>
              <w:jc w:val="left"/>
              <w:rPr>
                <w:rFonts w:ascii="David" w:eastAsia="Times New Roman" w:hAnsi="David"/>
                <w:b w:val="0"/>
                <w:bCs w:val="0"/>
                <w:color w:val="000000"/>
                <w:sz w:val="22"/>
                <w:szCs w:val="22"/>
                <w:rtl/>
              </w:rPr>
            </w:pPr>
            <w:r w:rsidRPr="00422A75">
              <w:rPr>
                <w:rFonts w:ascii="David" w:eastAsia="Times New Roman" w:hAnsi="David"/>
                <w:b w:val="0"/>
                <w:bCs w:val="0"/>
                <w:color w:val="000000"/>
                <w:sz w:val="22"/>
                <w:szCs w:val="22"/>
                <w:rtl/>
              </w:rPr>
              <w:t>סה"כ תביעות</w:t>
            </w:r>
          </w:p>
        </w:tc>
        <w:tc>
          <w:tcPr>
            <w:tcW w:w="0" w:type="dxa"/>
            <w:noWrap/>
            <w:hideMark/>
          </w:tcPr>
          <w:p w14:paraId="4126F337" w14:textId="77777777" w:rsidR="00EC0665" w:rsidRPr="00422A75" w:rsidRDefault="00EC0665" w:rsidP="005F161A">
            <w:pPr>
              <w:spacing w:line="269" w:lineRule="auto"/>
              <w:jc w:val="left"/>
              <w:cnfStyle w:val="000000000000" w:firstRow="0" w:lastRow="0" w:firstColumn="0" w:lastColumn="0" w:oddVBand="0" w:evenVBand="0" w:oddHBand="0" w:evenHBand="0" w:firstRowFirstColumn="0" w:firstRowLastColumn="0" w:lastRowFirstColumn="0" w:lastRowLastColumn="0"/>
              <w:rPr>
                <w:rFonts w:ascii="David" w:eastAsia="Times New Roman" w:hAnsi="David"/>
                <w:color w:val="000000"/>
                <w:sz w:val="22"/>
                <w:szCs w:val="22"/>
              </w:rPr>
            </w:pPr>
          </w:p>
        </w:tc>
        <w:tc>
          <w:tcPr>
            <w:tcW w:w="0" w:type="dxa"/>
            <w:noWrap/>
          </w:tcPr>
          <w:p w14:paraId="0E4D5F7F" w14:textId="77777777" w:rsidR="00EC0665" w:rsidRPr="00422A75" w:rsidRDefault="00EC0665" w:rsidP="005F161A">
            <w:pPr>
              <w:spacing w:line="269" w:lineRule="auto"/>
              <w:jc w:val="left"/>
              <w:cnfStyle w:val="000000000000" w:firstRow="0" w:lastRow="0" w:firstColumn="0" w:lastColumn="0" w:oddVBand="0" w:evenVBand="0" w:oddHBand="0" w:evenHBand="0" w:firstRowFirstColumn="0" w:firstRowLastColumn="0" w:lastRowFirstColumn="0" w:lastRowLastColumn="0"/>
              <w:rPr>
                <w:rFonts w:ascii="David" w:eastAsia="Times New Roman" w:hAnsi="David"/>
                <w:color w:val="000000"/>
                <w:sz w:val="22"/>
                <w:szCs w:val="22"/>
              </w:rPr>
            </w:pPr>
          </w:p>
        </w:tc>
        <w:tc>
          <w:tcPr>
            <w:tcW w:w="0" w:type="dxa"/>
            <w:noWrap/>
          </w:tcPr>
          <w:p w14:paraId="49554ECC" w14:textId="77777777" w:rsidR="00EC0665" w:rsidRPr="00422A75" w:rsidRDefault="00EC0665" w:rsidP="005F161A">
            <w:pPr>
              <w:spacing w:line="269" w:lineRule="auto"/>
              <w:jc w:val="left"/>
              <w:cnfStyle w:val="000000000000" w:firstRow="0" w:lastRow="0" w:firstColumn="0" w:lastColumn="0" w:oddVBand="0" w:evenVBand="0" w:oddHBand="0" w:evenHBand="0" w:firstRowFirstColumn="0" w:firstRowLastColumn="0" w:lastRowFirstColumn="0" w:lastRowLastColumn="0"/>
              <w:rPr>
                <w:rFonts w:ascii="David" w:eastAsia="Times New Roman" w:hAnsi="David"/>
                <w:color w:val="000000"/>
                <w:sz w:val="22"/>
                <w:szCs w:val="22"/>
              </w:rPr>
            </w:pPr>
          </w:p>
        </w:tc>
        <w:tc>
          <w:tcPr>
            <w:tcW w:w="0" w:type="dxa"/>
            <w:noWrap/>
            <w:hideMark/>
          </w:tcPr>
          <w:p w14:paraId="68BCC2C5" w14:textId="77777777" w:rsidR="00EC0665" w:rsidRPr="00422A75" w:rsidRDefault="00F929F2" w:rsidP="005F161A">
            <w:pPr>
              <w:spacing w:line="269" w:lineRule="auto"/>
              <w:jc w:val="left"/>
              <w:cnfStyle w:val="000000000000" w:firstRow="0" w:lastRow="0" w:firstColumn="0" w:lastColumn="0" w:oddVBand="0" w:evenVBand="0" w:oddHBand="0" w:evenHBand="0" w:firstRowFirstColumn="0" w:firstRowLastColumn="0" w:lastRowFirstColumn="0" w:lastRowLastColumn="0"/>
              <w:rPr>
                <w:rFonts w:ascii="David" w:eastAsia="Times New Roman" w:hAnsi="David"/>
                <w:color w:val="000000"/>
                <w:sz w:val="22"/>
                <w:szCs w:val="22"/>
                <w:rtl/>
              </w:rPr>
            </w:pPr>
            <w:r w:rsidRPr="00422A75">
              <w:rPr>
                <w:rFonts w:ascii="David" w:eastAsia="Times New Roman" w:hAnsi="David"/>
                <w:color w:val="000000"/>
                <w:sz w:val="22"/>
                <w:szCs w:val="22"/>
                <w:rtl/>
              </w:rPr>
              <w:t>1,895</w:t>
            </w:r>
          </w:p>
        </w:tc>
      </w:tr>
      <w:tr w:rsidR="00EC0665" w:rsidRPr="00422A75" w14:paraId="4F72817E" w14:textId="77777777" w:rsidTr="00582199">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1900" w:type="dxa"/>
            <w:hideMark/>
          </w:tcPr>
          <w:p w14:paraId="1D8CC877" w14:textId="77777777" w:rsidR="00EC0665" w:rsidRPr="00422A75" w:rsidRDefault="00F929F2" w:rsidP="005F161A">
            <w:pPr>
              <w:spacing w:line="269" w:lineRule="auto"/>
              <w:jc w:val="left"/>
              <w:rPr>
                <w:rFonts w:ascii="David" w:eastAsia="Times New Roman" w:hAnsi="David"/>
                <w:b w:val="0"/>
                <w:bCs w:val="0"/>
                <w:color w:val="000000"/>
                <w:sz w:val="22"/>
                <w:szCs w:val="22"/>
              </w:rPr>
            </w:pPr>
            <w:r w:rsidRPr="00422A75">
              <w:rPr>
                <w:rFonts w:ascii="David" w:eastAsia="Times New Roman" w:hAnsi="David"/>
                <w:b w:val="0"/>
                <w:bCs w:val="0"/>
                <w:color w:val="000000"/>
                <w:sz w:val="22"/>
                <w:szCs w:val="22"/>
                <w:rtl/>
              </w:rPr>
              <w:t>תביעות שהוגשו ע"י מייצג</w:t>
            </w:r>
          </w:p>
        </w:tc>
        <w:tc>
          <w:tcPr>
            <w:tcW w:w="1840" w:type="dxa"/>
            <w:noWrap/>
            <w:hideMark/>
          </w:tcPr>
          <w:p w14:paraId="3CF34F94" w14:textId="77777777" w:rsidR="00EC0665" w:rsidRPr="00422A75" w:rsidRDefault="00EC0665" w:rsidP="005F161A">
            <w:pPr>
              <w:spacing w:line="269" w:lineRule="auto"/>
              <w:jc w:val="left"/>
              <w:cnfStyle w:val="000000100000" w:firstRow="0" w:lastRow="0" w:firstColumn="0" w:lastColumn="0" w:oddVBand="0" w:evenVBand="0" w:oddHBand="1" w:evenHBand="0" w:firstRowFirstColumn="0" w:firstRowLastColumn="0" w:lastRowFirstColumn="0" w:lastRowLastColumn="0"/>
              <w:rPr>
                <w:rFonts w:ascii="David" w:eastAsia="Times New Roman" w:hAnsi="David"/>
                <w:color w:val="000000"/>
                <w:sz w:val="22"/>
                <w:szCs w:val="22"/>
              </w:rPr>
            </w:pPr>
          </w:p>
        </w:tc>
        <w:tc>
          <w:tcPr>
            <w:tcW w:w="1660" w:type="dxa"/>
            <w:noWrap/>
            <w:hideMark/>
          </w:tcPr>
          <w:p w14:paraId="5D40AC24" w14:textId="77777777" w:rsidR="00EC0665" w:rsidRPr="00422A75" w:rsidRDefault="00EC0665" w:rsidP="005F161A">
            <w:pPr>
              <w:spacing w:line="269" w:lineRule="auto"/>
              <w:jc w:val="left"/>
              <w:cnfStyle w:val="000000100000" w:firstRow="0" w:lastRow="0" w:firstColumn="0" w:lastColumn="0" w:oddVBand="0" w:evenVBand="0" w:oddHBand="1" w:evenHBand="0" w:firstRowFirstColumn="0" w:firstRowLastColumn="0" w:lastRowFirstColumn="0" w:lastRowLastColumn="0"/>
              <w:rPr>
                <w:rFonts w:ascii="David" w:eastAsia="Times New Roman" w:hAnsi="David"/>
                <w:color w:val="000000"/>
                <w:sz w:val="22"/>
                <w:szCs w:val="22"/>
              </w:rPr>
            </w:pPr>
          </w:p>
        </w:tc>
        <w:tc>
          <w:tcPr>
            <w:tcW w:w="1880" w:type="dxa"/>
            <w:noWrap/>
            <w:hideMark/>
          </w:tcPr>
          <w:p w14:paraId="1518D6F1" w14:textId="77777777" w:rsidR="00EC0665" w:rsidRPr="00422A75" w:rsidRDefault="00EC0665" w:rsidP="005F161A">
            <w:pPr>
              <w:spacing w:line="269" w:lineRule="auto"/>
              <w:jc w:val="left"/>
              <w:cnfStyle w:val="000000100000" w:firstRow="0" w:lastRow="0" w:firstColumn="0" w:lastColumn="0" w:oddVBand="0" w:evenVBand="0" w:oddHBand="1" w:evenHBand="0" w:firstRowFirstColumn="0" w:firstRowLastColumn="0" w:lastRowFirstColumn="0" w:lastRowLastColumn="0"/>
              <w:rPr>
                <w:rFonts w:ascii="David" w:eastAsia="Times New Roman" w:hAnsi="David"/>
                <w:color w:val="000000"/>
                <w:sz w:val="22"/>
                <w:szCs w:val="22"/>
              </w:rPr>
            </w:pPr>
          </w:p>
        </w:tc>
        <w:tc>
          <w:tcPr>
            <w:tcW w:w="1080" w:type="dxa"/>
            <w:noWrap/>
            <w:hideMark/>
          </w:tcPr>
          <w:p w14:paraId="74FAAAAC" w14:textId="77777777" w:rsidR="00EC0665" w:rsidRPr="00422A75" w:rsidRDefault="00582199" w:rsidP="005F161A">
            <w:pPr>
              <w:spacing w:line="269" w:lineRule="auto"/>
              <w:jc w:val="left"/>
              <w:cnfStyle w:val="000000100000" w:firstRow="0" w:lastRow="0" w:firstColumn="0" w:lastColumn="0" w:oddVBand="0" w:evenVBand="0" w:oddHBand="1" w:evenHBand="0" w:firstRowFirstColumn="0" w:firstRowLastColumn="0" w:lastRowFirstColumn="0" w:lastRowLastColumn="0"/>
              <w:rPr>
                <w:rFonts w:ascii="David" w:eastAsia="Times New Roman" w:hAnsi="David"/>
                <w:color w:val="000000"/>
                <w:sz w:val="22"/>
                <w:szCs w:val="22"/>
              </w:rPr>
            </w:pPr>
            <w:r w:rsidRPr="00422A75">
              <w:rPr>
                <w:rFonts w:ascii="David" w:eastAsia="Times New Roman" w:hAnsi="David"/>
                <w:color w:val="000000"/>
                <w:sz w:val="22"/>
                <w:szCs w:val="22"/>
              </w:rPr>
              <w:t>1,030</w:t>
            </w:r>
          </w:p>
        </w:tc>
      </w:tr>
      <w:tr w:rsidR="00EC0665" w:rsidRPr="00422A75" w14:paraId="67BDF5A8" w14:textId="77777777" w:rsidTr="00171B86">
        <w:trPr>
          <w:trHeight w:val="285"/>
        </w:trPr>
        <w:tc>
          <w:tcPr>
            <w:cnfStyle w:val="001000000000" w:firstRow="0" w:lastRow="0" w:firstColumn="1" w:lastColumn="0" w:oddVBand="0" w:evenVBand="0" w:oddHBand="0" w:evenHBand="0" w:firstRowFirstColumn="0" w:firstRowLastColumn="0" w:lastRowFirstColumn="0" w:lastRowLastColumn="0"/>
            <w:tcW w:w="0" w:type="dxa"/>
            <w:noWrap/>
            <w:hideMark/>
          </w:tcPr>
          <w:p w14:paraId="76DEA619" w14:textId="77777777" w:rsidR="00EC0665" w:rsidRPr="00422A75" w:rsidRDefault="00EC0665" w:rsidP="005F161A">
            <w:pPr>
              <w:spacing w:line="269" w:lineRule="auto"/>
              <w:jc w:val="left"/>
              <w:rPr>
                <w:rFonts w:ascii="David" w:eastAsia="Times New Roman" w:hAnsi="David"/>
                <w:b w:val="0"/>
                <w:bCs w:val="0"/>
                <w:color w:val="000000"/>
                <w:sz w:val="22"/>
                <w:szCs w:val="22"/>
              </w:rPr>
            </w:pPr>
            <w:r w:rsidRPr="00422A75">
              <w:rPr>
                <w:rFonts w:ascii="David" w:eastAsia="Times New Roman" w:hAnsi="David"/>
                <w:b w:val="0"/>
                <w:bCs w:val="0"/>
                <w:color w:val="000000"/>
                <w:sz w:val="22"/>
                <w:szCs w:val="22"/>
              </w:rPr>
              <w:t> </w:t>
            </w:r>
          </w:p>
        </w:tc>
        <w:tc>
          <w:tcPr>
            <w:tcW w:w="0" w:type="dxa"/>
            <w:noWrap/>
          </w:tcPr>
          <w:p w14:paraId="5696F96D" w14:textId="77777777" w:rsidR="00EC0665" w:rsidRPr="00422A75" w:rsidRDefault="00EC0665" w:rsidP="005F161A">
            <w:pPr>
              <w:spacing w:line="269" w:lineRule="auto"/>
              <w:jc w:val="left"/>
              <w:cnfStyle w:val="000000000000" w:firstRow="0" w:lastRow="0" w:firstColumn="0" w:lastColumn="0" w:oddVBand="0" w:evenVBand="0" w:oddHBand="0" w:evenHBand="0" w:firstRowFirstColumn="0" w:firstRowLastColumn="0" w:lastRowFirstColumn="0" w:lastRowLastColumn="0"/>
              <w:rPr>
                <w:rFonts w:ascii="David" w:eastAsia="Times New Roman" w:hAnsi="David"/>
                <w:color w:val="000000"/>
                <w:sz w:val="22"/>
                <w:szCs w:val="22"/>
              </w:rPr>
            </w:pPr>
          </w:p>
        </w:tc>
        <w:tc>
          <w:tcPr>
            <w:tcW w:w="0" w:type="dxa"/>
            <w:noWrap/>
          </w:tcPr>
          <w:p w14:paraId="78EBBD9C" w14:textId="77777777" w:rsidR="00EC0665" w:rsidRPr="00422A75" w:rsidRDefault="00EC0665" w:rsidP="005F161A">
            <w:pPr>
              <w:spacing w:line="269" w:lineRule="auto"/>
              <w:jc w:val="left"/>
              <w:cnfStyle w:val="000000000000" w:firstRow="0" w:lastRow="0" w:firstColumn="0" w:lastColumn="0" w:oddVBand="0" w:evenVBand="0" w:oddHBand="0" w:evenHBand="0" w:firstRowFirstColumn="0" w:firstRowLastColumn="0" w:lastRowFirstColumn="0" w:lastRowLastColumn="0"/>
              <w:rPr>
                <w:rFonts w:ascii="David" w:eastAsia="Times New Roman" w:hAnsi="David"/>
                <w:color w:val="000000"/>
                <w:sz w:val="22"/>
                <w:szCs w:val="22"/>
              </w:rPr>
            </w:pPr>
          </w:p>
        </w:tc>
        <w:tc>
          <w:tcPr>
            <w:tcW w:w="0" w:type="dxa"/>
            <w:noWrap/>
          </w:tcPr>
          <w:p w14:paraId="06D602E9" w14:textId="77777777" w:rsidR="00EC0665" w:rsidRPr="00422A75" w:rsidRDefault="00EC0665" w:rsidP="005F161A">
            <w:pPr>
              <w:spacing w:line="269" w:lineRule="auto"/>
              <w:jc w:val="left"/>
              <w:cnfStyle w:val="000000000000" w:firstRow="0" w:lastRow="0" w:firstColumn="0" w:lastColumn="0" w:oddVBand="0" w:evenVBand="0" w:oddHBand="0" w:evenHBand="0" w:firstRowFirstColumn="0" w:firstRowLastColumn="0" w:lastRowFirstColumn="0" w:lastRowLastColumn="0"/>
              <w:rPr>
                <w:rFonts w:ascii="David" w:eastAsia="Times New Roman" w:hAnsi="David"/>
                <w:color w:val="000000"/>
                <w:sz w:val="22"/>
                <w:szCs w:val="22"/>
              </w:rPr>
            </w:pPr>
          </w:p>
        </w:tc>
        <w:tc>
          <w:tcPr>
            <w:tcW w:w="0" w:type="dxa"/>
            <w:noWrap/>
          </w:tcPr>
          <w:p w14:paraId="5B3A5439" w14:textId="77777777" w:rsidR="00EC0665" w:rsidRPr="00422A75" w:rsidRDefault="00582199" w:rsidP="005F161A">
            <w:pPr>
              <w:spacing w:line="269" w:lineRule="auto"/>
              <w:jc w:val="left"/>
              <w:cnfStyle w:val="000000000000" w:firstRow="0" w:lastRow="0" w:firstColumn="0" w:lastColumn="0" w:oddVBand="0" w:evenVBand="0" w:oddHBand="0" w:evenHBand="0" w:firstRowFirstColumn="0" w:firstRowLastColumn="0" w:lastRowFirstColumn="0" w:lastRowLastColumn="0"/>
              <w:rPr>
                <w:rFonts w:ascii="David" w:eastAsia="Times New Roman" w:hAnsi="David"/>
                <w:color w:val="000000"/>
                <w:sz w:val="22"/>
                <w:szCs w:val="22"/>
              </w:rPr>
            </w:pPr>
            <w:r w:rsidRPr="00422A75">
              <w:rPr>
                <w:rFonts w:ascii="David" w:eastAsia="Times New Roman" w:hAnsi="David"/>
                <w:color w:val="000000"/>
                <w:sz w:val="22"/>
                <w:szCs w:val="22"/>
              </w:rPr>
              <w:t>54%</w:t>
            </w:r>
          </w:p>
        </w:tc>
      </w:tr>
      <w:tr w:rsidR="008F6D23" w:rsidRPr="00422A75" w14:paraId="1D35E1AA" w14:textId="77777777" w:rsidTr="00171B86">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dxa"/>
            <w:gridSpan w:val="5"/>
            <w:noWrap/>
          </w:tcPr>
          <w:p w14:paraId="7D861DE5" w14:textId="77777777" w:rsidR="008F6D23" w:rsidRPr="00422A75" w:rsidRDefault="008F6D23" w:rsidP="005F161A">
            <w:pPr>
              <w:spacing w:line="269" w:lineRule="auto"/>
              <w:jc w:val="left"/>
              <w:rPr>
                <w:rFonts w:ascii="David" w:eastAsia="Times New Roman" w:hAnsi="David"/>
                <w:b w:val="0"/>
                <w:bCs w:val="0"/>
                <w:color w:val="000000"/>
                <w:sz w:val="22"/>
                <w:szCs w:val="22"/>
              </w:rPr>
            </w:pPr>
            <w:r w:rsidRPr="00422A75">
              <w:rPr>
                <w:rFonts w:ascii="David" w:eastAsia="Times New Roman" w:hAnsi="David"/>
                <w:b w:val="0"/>
                <w:bCs w:val="0"/>
                <w:color w:val="000000"/>
                <w:sz w:val="22"/>
                <w:szCs w:val="22"/>
                <w:rtl/>
              </w:rPr>
              <w:t>מסלול ירוק</w:t>
            </w:r>
          </w:p>
        </w:tc>
      </w:tr>
      <w:tr w:rsidR="008F6D23" w:rsidRPr="00422A75" w14:paraId="5CDD3B17" w14:textId="77777777" w:rsidTr="00171B86">
        <w:trPr>
          <w:trHeight w:val="285"/>
        </w:trPr>
        <w:tc>
          <w:tcPr>
            <w:cnfStyle w:val="001000000000" w:firstRow="0" w:lastRow="0" w:firstColumn="1" w:lastColumn="0" w:oddVBand="0" w:evenVBand="0" w:oddHBand="0" w:evenHBand="0" w:firstRowFirstColumn="0" w:firstRowLastColumn="0" w:lastRowFirstColumn="0" w:lastRowLastColumn="0"/>
            <w:tcW w:w="0" w:type="dxa"/>
            <w:noWrap/>
          </w:tcPr>
          <w:p w14:paraId="371EF9D2" w14:textId="77777777" w:rsidR="008F6D23" w:rsidRPr="00422A75" w:rsidRDefault="008F6D23" w:rsidP="005F161A">
            <w:pPr>
              <w:spacing w:line="269" w:lineRule="auto"/>
              <w:jc w:val="left"/>
              <w:rPr>
                <w:rFonts w:ascii="David" w:eastAsia="Times New Roman" w:hAnsi="David"/>
                <w:b w:val="0"/>
                <w:bCs w:val="0"/>
                <w:color w:val="000000"/>
                <w:sz w:val="22"/>
                <w:szCs w:val="22"/>
              </w:rPr>
            </w:pPr>
            <w:r w:rsidRPr="00422A75">
              <w:rPr>
                <w:rFonts w:ascii="David" w:eastAsia="Times New Roman" w:hAnsi="David"/>
                <w:b w:val="0"/>
                <w:bCs w:val="0"/>
                <w:color w:val="000000"/>
                <w:sz w:val="22"/>
                <w:szCs w:val="22"/>
                <w:rtl/>
              </w:rPr>
              <w:t>סה"כ תביעות</w:t>
            </w:r>
          </w:p>
        </w:tc>
        <w:tc>
          <w:tcPr>
            <w:tcW w:w="0" w:type="dxa"/>
            <w:noWrap/>
          </w:tcPr>
          <w:p w14:paraId="3A62B692" w14:textId="77777777" w:rsidR="008F6D23" w:rsidRPr="00422A75" w:rsidRDefault="008F6D23" w:rsidP="005F161A">
            <w:pPr>
              <w:spacing w:line="269" w:lineRule="auto"/>
              <w:jc w:val="left"/>
              <w:cnfStyle w:val="000000000000" w:firstRow="0" w:lastRow="0" w:firstColumn="0" w:lastColumn="0" w:oddVBand="0" w:evenVBand="0" w:oddHBand="0" w:evenHBand="0" w:firstRowFirstColumn="0" w:firstRowLastColumn="0" w:lastRowFirstColumn="0" w:lastRowLastColumn="0"/>
              <w:rPr>
                <w:rFonts w:ascii="David" w:eastAsia="Times New Roman" w:hAnsi="David"/>
                <w:color w:val="000000"/>
                <w:sz w:val="22"/>
                <w:szCs w:val="22"/>
              </w:rPr>
            </w:pPr>
            <w:r w:rsidRPr="00422A75">
              <w:rPr>
                <w:rFonts w:ascii="David" w:eastAsia="Times New Roman" w:hAnsi="David"/>
                <w:color w:val="000000"/>
                <w:sz w:val="22"/>
                <w:szCs w:val="22"/>
              </w:rPr>
              <w:t>14,586</w:t>
            </w:r>
          </w:p>
        </w:tc>
        <w:tc>
          <w:tcPr>
            <w:tcW w:w="0" w:type="dxa"/>
            <w:noWrap/>
          </w:tcPr>
          <w:p w14:paraId="7802CB3D" w14:textId="77777777" w:rsidR="008F6D23" w:rsidRPr="00422A75" w:rsidRDefault="008F6D23" w:rsidP="005F161A">
            <w:pPr>
              <w:spacing w:line="269" w:lineRule="auto"/>
              <w:jc w:val="left"/>
              <w:cnfStyle w:val="000000000000" w:firstRow="0" w:lastRow="0" w:firstColumn="0" w:lastColumn="0" w:oddVBand="0" w:evenVBand="0" w:oddHBand="0" w:evenHBand="0" w:firstRowFirstColumn="0" w:firstRowLastColumn="0" w:lastRowFirstColumn="0" w:lastRowLastColumn="0"/>
              <w:rPr>
                <w:rFonts w:ascii="David" w:eastAsia="Times New Roman" w:hAnsi="David"/>
                <w:color w:val="000000"/>
                <w:sz w:val="22"/>
                <w:szCs w:val="22"/>
              </w:rPr>
            </w:pPr>
            <w:r w:rsidRPr="00422A75">
              <w:rPr>
                <w:rFonts w:ascii="David" w:eastAsia="Times New Roman" w:hAnsi="David"/>
                <w:color w:val="000000"/>
                <w:sz w:val="22"/>
                <w:szCs w:val="22"/>
              </w:rPr>
              <w:t>10,488</w:t>
            </w:r>
          </w:p>
        </w:tc>
        <w:tc>
          <w:tcPr>
            <w:tcW w:w="0" w:type="dxa"/>
            <w:noWrap/>
          </w:tcPr>
          <w:p w14:paraId="1E3BD8F3" w14:textId="77777777" w:rsidR="008F6D23" w:rsidRPr="00422A75" w:rsidRDefault="008F6D23" w:rsidP="005F161A">
            <w:pPr>
              <w:spacing w:line="269" w:lineRule="auto"/>
              <w:jc w:val="left"/>
              <w:cnfStyle w:val="000000000000" w:firstRow="0" w:lastRow="0" w:firstColumn="0" w:lastColumn="0" w:oddVBand="0" w:evenVBand="0" w:oddHBand="0" w:evenHBand="0" w:firstRowFirstColumn="0" w:firstRowLastColumn="0" w:lastRowFirstColumn="0" w:lastRowLastColumn="0"/>
              <w:rPr>
                <w:rFonts w:ascii="David" w:eastAsia="Times New Roman" w:hAnsi="David"/>
                <w:color w:val="000000"/>
                <w:sz w:val="22"/>
                <w:szCs w:val="22"/>
              </w:rPr>
            </w:pPr>
            <w:r w:rsidRPr="00422A75">
              <w:rPr>
                <w:rFonts w:ascii="David" w:eastAsia="Times New Roman" w:hAnsi="David"/>
                <w:color w:val="000000"/>
                <w:sz w:val="22"/>
                <w:szCs w:val="22"/>
              </w:rPr>
              <w:t>25,330</w:t>
            </w:r>
          </w:p>
        </w:tc>
        <w:tc>
          <w:tcPr>
            <w:tcW w:w="0" w:type="dxa"/>
            <w:noWrap/>
          </w:tcPr>
          <w:p w14:paraId="78FEAA6E" w14:textId="77777777" w:rsidR="008F6D23" w:rsidRPr="00422A75" w:rsidRDefault="008F6D23" w:rsidP="005F161A">
            <w:pPr>
              <w:spacing w:line="269" w:lineRule="auto"/>
              <w:jc w:val="left"/>
              <w:cnfStyle w:val="000000000000" w:firstRow="0" w:lastRow="0" w:firstColumn="0" w:lastColumn="0" w:oddVBand="0" w:evenVBand="0" w:oddHBand="0" w:evenHBand="0" w:firstRowFirstColumn="0" w:firstRowLastColumn="0" w:lastRowFirstColumn="0" w:lastRowLastColumn="0"/>
              <w:rPr>
                <w:rFonts w:ascii="David" w:eastAsia="Times New Roman" w:hAnsi="David"/>
                <w:color w:val="000000"/>
                <w:sz w:val="22"/>
                <w:szCs w:val="22"/>
              </w:rPr>
            </w:pPr>
            <w:r w:rsidRPr="00422A75">
              <w:rPr>
                <w:rFonts w:ascii="David" w:eastAsia="Times New Roman" w:hAnsi="David"/>
                <w:color w:val="000000"/>
                <w:sz w:val="22"/>
                <w:szCs w:val="22"/>
              </w:rPr>
              <w:t>50,404</w:t>
            </w:r>
          </w:p>
        </w:tc>
      </w:tr>
      <w:tr w:rsidR="008F6D23" w:rsidRPr="00422A75" w14:paraId="1E3BF9D4" w14:textId="77777777" w:rsidTr="00171B86">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dxa"/>
            <w:noWrap/>
          </w:tcPr>
          <w:p w14:paraId="2E30C862" w14:textId="77777777" w:rsidR="008F6D23" w:rsidRPr="00422A75" w:rsidRDefault="008F6D23" w:rsidP="005F161A">
            <w:pPr>
              <w:spacing w:line="269" w:lineRule="auto"/>
              <w:jc w:val="left"/>
              <w:rPr>
                <w:rFonts w:ascii="David" w:eastAsia="Times New Roman" w:hAnsi="David"/>
                <w:b w:val="0"/>
                <w:bCs w:val="0"/>
                <w:color w:val="000000"/>
                <w:sz w:val="22"/>
                <w:szCs w:val="22"/>
              </w:rPr>
            </w:pPr>
            <w:r w:rsidRPr="00422A75">
              <w:rPr>
                <w:rFonts w:ascii="David" w:eastAsia="Times New Roman" w:hAnsi="David"/>
                <w:b w:val="0"/>
                <w:bCs w:val="0"/>
                <w:color w:val="000000"/>
                <w:sz w:val="22"/>
                <w:szCs w:val="22"/>
                <w:rtl/>
              </w:rPr>
              <w:t>תביעות שהוגשו ע"י מייצג</w:t>
            </w:r>
          </w:p>
        </w:tc>
        <w:tc>
          <w:tcPr>
            <w:tcW w:w="0" w:type="dxa"/>
            <w:noWrap/>
          </w:tcPr>
          <w:p w14:paraId="20842814" w14:textId="77777777" w:rsidR="008F6D23" w:rsidRPr="00422A75" w:rsidRDefault="008F6D23" w:rsidP="005F161A">
            <w:pPr>
              <w:spacing w:line="269" w:lineRule="auto"/>
              <w:jc w:val="left"/>
              <w:cnfStyle w:val="000000100000" w:firstRow="0" w:lastRow="0" w:firstColumn="0" w:lastColumn="0" w:oddVBand="0" w:evenVBand="0" w:oddHBand="1" w:evenHBand="0" w:firstRowFirstColumn="0" w:firstRowLastColumn="0" w:lastRowFirstColumn="0" w:lastRowLastColumn="0"/>
              <w:rPr>
                <w:rFonts w:ascii="David" w:eastAsia="Times New Roman" w:hAnsi="David"/>
                <w:color w:val="000000"/>
                <w:sz w:val="22"/>
                <w:szCs w:val="22"/>
              </w:rPr>
            </w:pPr>
            <w:r w:rsidRPr="00422A75">
              <w:rPr>
                <w:rFonts w:ascii="David" w:eastAsia="Times New Roman" w:hAnsi="David"/>
                <w:color w:val="000000"/>
                <w:sz w:val="22"/>
                <w:szCs w:val="22"/>
              </w:rPr>
              <w:t>10,253</w:t>
            </w:r>
          </w:p>
        </w:tc>
        <w:tc>
          <w:tcPr>
            <w:tcW w:w="0" w:type="dxa"/>
            <w:noWrap/>
          </w:tcPr>
          <w:p w14:paraId="09023DE4" w14:textId="77777777" w:rsidR="008F6D23" w:rsidRPr="00422A75" w:rsidRDefault="008F6D23" w:rsidP="005F161A">
            <w:pPr>
              <w:spacing w:line="269" w:lineRule="auto"/>
              <w:jc w:val="left"/>
              <w:cnfStyle w:val="000000100000" w:firstRow="0" w:lastRow="0" w:firstColumn="0" w:lastColumn="0" w:oddVBand="0" w:evenVBand="0" w:oddHBand="1" w:evenHBand="0" w:firstRowFirstColumn="0" w:firstRowLastColumn="0" w:lastRowFirstColumn="0" w:lastRowLastColumn="0"/>
              <w:rPr>
                <w:rFonts w:ascii="David" w:eastAsia="Times New Roman" w:hAnsi="David"/>
                <w:color w:val="000000"/>
                <w:sz w:val="22"/>
                <w:szCs w:val="22"/>
              </w:rPr>
            </w:pPr>
            <w:r w:rsidRPr="00422A75">
              <w:rPr>
                <w:rFonts w:ascii="David" w:eastAsia="Times New Roman" w:hAnsi="David"/>
                <w:color w:val="000000"/>
                <w:sz w:val="22"/>
                <w:szCs w:val="22"/>
              </w:rPr>
              <w:t>7,672</w:t>
            </w:r>
          </w:p>
        </w:tc>
        <w:tc>
          <w:tcPr>
            <w:tcW w:w="0" w:type="dxa"/>
            <w:noWrap/>
          </w:tcPr>
          <w:p w14:paraId="360D1744" w14:textId="77777777" w:rsidR="008F6D23" w:rsidRPr="00422A75" w:rsidRDefault="008F6D23" w:rsidP="005F161A">
            <w:pPr>
              <w:spacing w:line="269" w:lineRule="auto"/>
              <w:jc w:val="left"/>
              <w:cnfStyle w:val="000000100000" w:firstRow="0" w:lastRow="0" w:firstColumn="0" w:lastColumn="0" w:oddVBand="0" w:evenVBand="0" w:oddHBand="1" w:evenHBand="0" w:firstRowFirstColumn="0" w:firstRowLastColumn="0" w:lastRowFirstColumn="0" w:lastRowLastColumn="0"/>
              <w:rPr>
                <w:rFonts w:ascii="David" w:eastAsia="Times New Roman" w:hAnsi="David"/>
                <w:color w:val="000000"/>
                <w:sz w:val="22"/>
                <w:szCs w:val="22"/>
              </w:rPr>
            </w:pPr>
            <w:r w:rsidRPr="00422A75">
              <w:rPr>
                <w:rFonts w:ascii="David" w:eastAsia="Times New Roman" w:hAnsi="David"/>
                <w:color w:val="000000"/>
                <w:sz w:val="22"/>
                <w:szCs w:val="22"/>
              </w:rPr>
              <w:t>20,403</w:t>
            </w:r>
          </w:p>
        </w:tc>
        <w:tc>
          <w:tcPr>
            <w:tcW w:w="0" w:type="dxa"/>
            <w:noWrap/>
          </w:tcPr>
          <w:p w14:paraId="2F425176" w14:textId="77777777" w:rsidR="008F6D23" w:rsidRPr="00422A75" w:rsidRDefault="008F6D23" w:rsidP="005F161A">
            <w:pPr>
              <w:spacing w:line="269" w:lineRule="auto"/>
              <w:jc w:val="left"/>
              <w:cnfStyle w:val="000000100000" w:firstRow="0" w:lastRow="0" w:firstColumn="0" w:lastColumn="0" w:oddVBand="0" w:evenVBand="0" w:oddHBand="1" w:evenHBand="0" w:firstRowFirstColumn="0" w:firstRowLastColumn="0" w:lastRowFirstColumn="0" w:lastRowLastColumn="0"/>
              <w:rPr>
                <w:rFonts w:ascii="David" w:eastAsia="Times New Roman" w:hAnsi="David"/>
                <w:color w:val="000000"/>
                <w:sz w:val="22"/>
                <w:szCs w:val="22"/>
              </w:rPr>
            </w:pPr>
            <w:r w:rsidRPr="00422A75">
              <w:rPr>
                <w:rFonts w:ascii="David" w:eastAsia="Times New Roman" w:hAnsi="David"/>
                <w:color w:val="000000"/>
                <w:sz w:val="22"/>
                <w:szCs w:val="22"/>
              </w:rPr>
              <w:t>38,328</w:t>
            </w:r>
          </w:p>
        </w:tc>
      </w:tr>
      <w:tr w:rsidR="008F6D23" w:rsidRPr="00422A75" w14:paraId="2BD51F29" w14:textId="77777777" w:rsidTr="00171B86">
        <w:trPr>
          <w:trHeight w:val="285"/>
        </w:trPr>
        <w:tc>
          <w:tcPr>
            <w:cnfStyle w:val="001000000000" w:firstRow="0" w:lastRow="0" w:firstColumn="1" w:lastColumn="0" w:oddVBand="0" w:evenVBand="0" w:oddHBand="0" w:evenHBand="0" w:firstRowFirstColumn="0" w:firstRowLastColumn="0" w:lastRowFirstColumn="0" w:lastRowLastColumn="0"/>
            <w:tcW w:w="0" w:type="dxa"/>
            <w:noWrap/>
          </w:tcPr>
          <w:p w14:paraId="7DEC0B4F" w14:textId="77777777" w:rsidR="008F6D23" w:rsidRPr="00422A75" w:rsidRDefault="008F6D23" w:rsidP="005F161A">
            <w:pPr>
              <w:spacing w:line="269" w:lineRule="auto"/>
              <w:jc w:val="left"/>
              <w:rPr>
                <w:rFonts w:ascii="David" w:eastAsia="Times New Roman" w:hAnsi="David"/>
                <w:b w:val="0"/>
                <w:bCs w:val="0"/>
                <w:color w:val="000000"/>
                <w:sz w:val="22"/>
                <w:szCs w:val="22"/>
              </w:rPr>
            </w:pPr>
          </w:p>
        </w:tc>
        <w:tc>
          <w:tcPr>
            <w:tcW w:w="0" w:type="dxa"/>
            <w:noWrap/>
          </w:tcPr>
          <w:p w14:paraId="637AD8F9" w14:textId="77777777" w:rsidR="008F6D23" w:rsidRPr="00422A75" w:rsidRDefault="008F6D23" w:rsidP="005F161A">
            <w:pPr>
              <w:spacing w:line="269" w:lineRule="auto"/>
              <w:jc w:val="left"/>
              <w:cnfStyle w:val="000000000000" w:firstRow="0" w:lastRow="0" w:firstColumn="0" w:lastColumn="0" w:oddVBand="0" w:evenVBand="0" w:oddHBand="0" w:evenHBand="0" w:firstRowFirstColumn="0" w:firstRowLastColumn="0" w:lastRowFirstColumn="0" w:lastRowLastColumn="0"/>
              <w:rPr>
                <w:rFonts w:ascii="David" w:eastAsia="Times New Roman" w:hAnsi="David"/>
                <w:color w:val="000000"/>
                <w:sz w:val="22"/>
                <w:szCs w:val="22"/>
              </w:rPr>
            </w:pPr>
            <w:r w:rsidRPr="00422A75">
              <w:rPr>
                <w:rFonts w:ascii="David" w:eastAsia="Times New Roman" w:hAnsi="David"/>
                <w:color w:val="000000"/>
                <w:sz w:val="22"/>
                <w:szCs w:val="22"/>
              </w:rPr>
              <w:t>70.3%</w:t>
            </w:r>
          </w:p>
        </w:tc>
        <w:tc>
          <w:tcPr>
            <w:tcW w:w="0" w:type="dxa"/>
            <w:noWrap/>
          </w:tcPr>
          <w:p w14:paraId="7AE2AB49" w14:textId="77777777" w:rsidR="008F6D23" w:rsidRPr="00422A75" w:rsidRDefault="008F6D23" w:rsidP="005F161A">
            <w:pPr>
              <w:spacing w:line="269" w:lineRule="auto"/>
              <w:jc w:val="left"/>
              <w:cnfStyle w:val="000000000000" w:firstRow="0" w:lastRow="0" w:firstColumn="0" w:lastColumn="0" w:oddVBand="0" w:evenVBand="0" w:oddHBand="0" w:evenHBand="0" w:firstRowFirstColumn="0" w:firstRowLastColumn="0" w:lastRowFirstColumn="0" w:lastRowLastColumn="0"/>
              <w:rPr>
                <w:rFonts w:ascii="David" w:eastAsia="Times New Roman" w:hAnsi="David"/>
                <w:color w:val="000000"/>
                <w:sz w:val="22"/>
                <w:szCs w:val="22"/>
              </w:rPr>
            </w:pPr>
            <w:r w:rsidRPr="00422A75">
              <w:rPr>
                <w:rFonts w:ascii="David" w:eastAsia="Times New Roman" w:hAnsi="David"/>
                <w:color w:val="000000"/>
                <w:sz w:val="22"/>
                <w:szCs w:val="22"/>
              </w:rPr>
              <w:t>73.2%</w:t>
            </w:r>
          </w:p>
        </w:tc>
        <w:tc>
          <w:tcPr>
            <w:tcW w:w="0" w:type="dxa"/>
            <w:noWrap/>
          </w:tcPr>
          <w:p w14:paraId="64D1FFC3" w14:textId="77777777" w:rsidR="008F6D23" w:rsidRPr="00422A75" w:rsidRDefault="008F6D23" w:rsidP="005F161A">
            <w:pPr>
              <w:spacing w:line="269" w:lineRule="auto"/>
              <w:jc w:val="left"/>
              <w:cnfStyle w:val="000000000000" w:firstRow="0" w:lastRow="0" w:firstColumn="0" w:lastColumn="0" w:oddVBand="0" w:evenVBand="0" w:oddHBand="0" w:evenHBand="0" w:firstRowFirstColumn="0" w:firstRowLastColumn="0" w:lastRowFirstColumn="0" w:lastRowLastColumn="0"/>
              <w:rPr>
                <w:rFonts w:ascii="David" w:eastAsia="Times New Roman" w:hAnsi="David"/>
                <w:color w:val="000000"/>
                <w:sz w:val="22"/>
                <w:szCs w:val="22"/>
              </w:rPr>
            </w:pPr>
            <w:r w:rsidRPr="00422A75">
              <w:rPr>
                <w:rFonts w:ascii="David" w:eastAsia="Times New Roman" w:hAnsi="David"/>
                <w:color w:val="000000"/>
                <w:sz w:val="22"/>
                <w:szCs w:val="22"/>
              </w:rPr>
              <w:t>80.5%</w:t>
            </w:r>
          </w:p>
        </w:tc>
        <w:tc>
          <w:tcPr>
            <w:tcW w:w="0" w:type="dxa"/>
            <w:noWrap/>
          </w:tcPr>
          <w:p w14:paraId="674DB993" w14:textId="77777777" w:rsidR="008F6D23" w:rsidRPr="00422A75" w:rsidRDefault="008F6D23" w:rsidP="005F161A">
            <w:pPr>
              <w:spacing w:line="269" w:lineRule="auto"/>
              <w:jc w:val="left"/>
              <w:cnfStyle w:val="000000000000" w:firstRow="0" w:lastRow="0" w:firstColumn="0" w:lastColumn="0" w:oddVBand="0" w:evenVBand="0" w:oddHBand="0" w:evenHBand="0" w:firstRowFirstColumn="0" w:firstRowLastColumn="0" w:lastRowFirstColumn="0" w:lastRowLastColumn="0"/>
              <w:rPr>
                <w:rFonts w:ascii="David" w:eastAsia="Times New Roman" w:hAnsi="David"/>
                <w:color w:val="000000"/>
                <w:sz w:val="22"/>
                <w:szCs w:val="22"/>
              </w:rPr>
            </w:pPr>
            <w:r w:rsidRPr="00422A75">
              <w:rPr>
                <w:rFonts w:ascii="David" w:eastAsia="Times New Roman" w:hAnsi="David"/>
                <w:color w:val="000000"/>
                <w:sz w:val="22"/>
                <w:szCs w:val="22"/>
              </w:rPr>
              <w:t>76%</w:t>
            </w:r>
          </w:p>
        </w:tc>
      </w:tr>
      <w:tr w:rsidR="008F6D23" w:rsidRPr="00422A75" w14:paraId="228C028B" w14:textId="77777777" w:rsidTr="00171B8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gridSpan w:val="5"/>
            <w:noWrap/>
            <w:hideMark/>
          </w:tcPr>
          <w:p w14:paraId="2A192ACF" w14:textId="77777777" w:rsidR="008F6D23" w:rsidRPr="00422A75" w:rsidRDefault="008F6D23" w:rsidP="005F161A">
            <w:pPr>
              <w:spacing w:line="269" w:lineRule="auto"/>
              <w:jc w:val="left"/>
              <w:rPr>
                <w:rFonts w:ascii="David" w:eastAsia="Times New Roman" w:hAnsi="David"/>
                <w:b w:val="0"/>
                <w:bCs w:val="0"/>
                <w:color w:val="000000"/>
                <w:sz w:val="22"/>
                <w:szCs w:val="22"/>
                <w:rtl/>
              </w:rPr>
            </w:pPr>
            <w:r w:rsidRPr="00422A75">
              <w:rPr>
                <w:rFonts w:ascii="David" w:eastAsia="Times New Roman" w:hAnsi="David"/>
                <w:b w:val="0"/>
                <w:bCs w:val="0"/>
                <w:color w:val="000000"/>
                <w:sz w:val="22"/>
                <w:szCs w:val="22"/>
                <w:rtl/>
              </w:rPr>
              <w:t>מסלול כלל ארצי</w:t>
            </w:r>
          </w:p>
        </w:tc>
      </w:tr>
      <w:tr w:rsidR="008F6D23" w:rsidRPr="00422A75" w14:paraId="4F70CD86" w14:textId="77777777" w:rsidTr="00171B86">
        <w:trPr>
          <w:trHeight w:val="285"/>
        </w:trPr>
        <w:tc>
          <w:tcPr>
            <w:cnfStyle w:val="001000000000" w:firstRow="0" w:lastRow="0" w:firstColumn="1" w:lastColumn="0" w:oddVBand="0" w:evenVBand="0" w:oddHBand="0" w:evenHBand="0" w:firstRowFirstColumn="0" w:firstRowLastColumn="0" w:lastRowFirstColumn="0" w:lastRowLastColumn="0"/>
            <w:tcW w:w="0" w:type="dxa"/>
            <w:noWrap/>
            <w:hideMark/>
          </w:tcPr>
          <w:p w14:paraId="704A62F0" w14:textId="77777777" w:rsidR="008F6D23" w:rsidRPr="00422A75" w:rsidRDefault="008F6D23" w:rsidP="005F161A">
            <w:pPr>
              <w:spacing w:line="269" w:lineRule="auto"/>
              <w:jc w:val="left"/>
              <w:rPr>
                <w:rFonts w:ascii="David" w:eastAsia="Times New Roman" w:hAnsi="David"/>
                <w:b w:val="0"/>
                <w:bCs w:val="0"/>
                <w:color w:val="000000"/>
                <w:sz w:val="22"/>
                <w:szCs w:val="22"/>
                <w:rtl/>
              </w:rPr>
            </w:pPr>
            <w:r w:rsidRPr="00422A75">
              <w:rPr>
                <w:rFonts w:ascii="David" w:eastAsia="Times New Roman" w:hAnsi="David"/>
                <w:b w:val="0"/>
                <w:bCs w:val="0"/>
                <w:color w:val="000000"/>
                <w:sz w:val="22"/>
                <w:szCs w:val="22"/>
                <w:rtl/>
              </w:rPr>
              <w:t>סה"כ תביעות</w:t>
            </w:r>
          </w:p>
        </w:tc>
        <w:tc>
          <w:tcPr>
            <w:tcW w:w="0" w:type="dxa"/>
            <w:noWrap/>
            <w:hideMark/>
          </w:tcPr>
          <w:p w14:paraId="70C28639" w14:textId="77777777" w:rsidR="008F6D23" w:rsidRPr="00422A75" w:rsidRDefault="008F6D23" w:rsidP="005F161A">
            <w:pPr>
              <w:spacing w:line="269" w:lineRule="auto"/>
              <w:jc w:val="left"/>
              <w:cnfStyle w:val="000000000000" w:firstRow="0" w:lastRow="0" w:firstColumn="0" w:lastColumn="0" w:oddVBand="0" w:evenVBand="0" w:oddHBand="0" w:evenHBand="0" w:firstRowFirstColumn="0" w:firstRowLastColumn="0" w:lastRowFirstColumn="0" w:lastRowLastColumn="0"/>
              <w:rPr>
                <w:rFonts w:ascii="David" w:eastAsia="Times New Roman" w:hAnsi="David"/>
                <w:color w:val="000000"/>
                <w:sz w:val="22"/>
                <w:szCs w:val="22"/>
                <w:rtl/>
              </w:rPr>
            </w:pPr>
            <w:r w:rsidRPr="00422A75">
              <w:rPr>
                <w:rFonts w:ascii="David" w:eastAsia="Times New Roman" w:hAnsi="David"/>
                <w:color w:val="000000"/>
                <w:sz w:val="22"/>
                <w:szCs w:val="22"/>
              </w:rPr>
              <w:t>157,497</w:t>
            </w:r>
          </w:p>
        </w:tc>
        <w:tc>
          <w:tcPr>
            <w:tcW w:w="0" w:type="dxa"/>
            <w:noWrap/>
            <w:hideMark/>
          </w:tcPr>
          <w:p w14:paraId="71A42E6B" w14:textId="77777777" w:rsidR="008F6D23" w:rsidRPr="00422A75" w:rsidRDefault="008F6D23" w:rsidP="005F161A">
            <w:pPr>
              <w:spacing w:line="269" w:lineRule="auto"/>
              <w:jc w:val="left"/>
              <w:cnfStyle w:val="000000000000" w:firstRow="0" w:lastRow="0" w:firstColumn="0" w:lastColumn="0" w:oddVBand="0" w:evenVBand="0" w:oddHBand="0" w:evenHBand="0" w:firstRowFirstColumn="0" w:firstRowLastColumn="0" w:lastRowFirstColumn="0" w:lastRowLastColumn="0"/>
              <w:rPr>
                <w:rFonts w:ascii="David" w:eastAsia="Times New Roman" w:hAnsi="David"/>
                <w:color w:val="000000"/>
                <w:sz w:val="22"/>
                <w:szCs w:val="22"/>
              </w:rPr>
            </w:pPr>
            <w:r w:rsidRPr="00422A75">
              <w:rPr>
                <w:rFonts w:ascii="David" w:eastAsia="Times New Roman" w:hAnsi="David"/>
                <w:color w:val="000000"/>
                <w:sz w:val="22"/>
                <w:szCs w:val="22"/>
              </w:rPr>
              <w:t>99,795</w:t>
            </w:r>
          </w:p>
        </w:tc>
        <w:tc>
          <w:tcPr>
            <w:tcW w:w="0" w:type="dxa"/>
            <w:noWrap/>
            <w:hideMark/>
          </w:tcPr>
          <w:p w14:paraId="4295A67F" w14:textId="77777777" w:rsidR="008F6D23" w:rsidRPr="00422A75" w:rsidRDefault="008F6D23" w:rsidP="005F161A">
            <w:pPr>
              <w:spacing w:line="269" w:lineRule="auto"/>
              <w:jc w:val="left"/>
              <w:cnfStyle w:val="000000000000" w:firstRow="0" w:lastRow="0" w:firstColumn="0" w:lastColumn="0" w:oddVBand="0" w:evenVBand="0" w:oddHBand="0" w:evenHBand="0" w:firstRowFirstColumn="0" w:firstRowLastColumn="0" w:lastRowFirstColumn="0" w:lastRowLastColumn="0"/>
              <w:rPr>
                <w:rFonts w:ascii="David" w:eastAsia="Times New Roman" w:hAnsi="David"/>
                <w:color w:val="000000"/>
                <w:sz w:val="22"/>
                <w:szCs w:val="22"/>
              </w:rPr>
            </w:pPr>
            <w:r w:rsidRPr="00422A75">
              <w:rPr>
                <w:rFonts w:ascii="David" w:eastAsia="Times New Roman" w:hAnsi="David"/>
                <w:color w:val="000000"/>
                <w:sz w:val="22"/>
                <w:szCs w:val="22"/>
              </w:rPr>
              <w:t>159,569</w:t>
            </w:r>
          </w:p>
        </w:tc>
        <w:tc>
          <w:tcPr>
            <w:tcW w:w="0" w:type="dxa"/>
            <w:noWrap/>
            <w:hideMark/>
          </w:tcPr>
          <w:p w14:paraId="02213812" w14:textId="77777777" w:rsidR="008F6D23" w:rsidRPr="00422A75" w:rsidRDefault="008F6D23" w:rsidP="005F161A">
            <w:pPr>
              <w:spacing w:line="269" w:lineRule="auto"/>
              <w:jc w:val="left"/>
              <w:cnfStyle w:val="000000000000" w:firstRow="0" w:lastRow="0" w:firstColumn="0" w:lastColumn="0" w:oddVBand="0" w:evenVBand="0" w:oddHBand="0" w:evenHBand="0" w:firstRowFirstColumn="0" w:firstRowLastColumn="0" w:lastRowFirstColumn="0" w:lastRowLastColumn="0"/>
              <w:rPr>
                <w:rFonts w:ascii="David" w:eastAsia="Times New Roman" w:hAnsi="David"/>
                <w:color w:val="000000"/>
                <w:sz w:val="22"/>
                <w:szCs w:val="22"/>
              </w:rPr>
            </w:pPr>
            <w:r w:rsidRPr="00422A75">
              <w:rPr>
                <w:rFonts w:ascii="David" w:eastAsia="Times New Roman" w:hAnsi="David"/>
                <w:color w:val="000000"/>
                <w:sz w:val="22"/>
                <w:szCs w:val="22"/>
              </w:rPr>
              <w:t>416,861</w:t>
            </w:r>
          </w:p>
        </w:tc>
      </w:tr>
      <w:tr w:rsidR="008F6D23" w:rsidRPr="00422A75" w14:paraId="4586308B" w14:textId="77777777" w:rsidTr="00171B86">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0" w:type="dxa"/>
            <w:hideMark/>
          </w:tcPr>
          <w:p w14:paraId="3589765C" w14:textId="77777777" w:rsidR="008F6D23" w:rsidRPr="00422A75" w:rsidRDefault="008F6D23" w:rsidP="005F161A">
            <w:pPr>
              <w:spacing w:line="269" w:lineRule="auto"/>
              <w:jc w:val="left"/>
              <w:rPr>
                <w:rFonts w:ascii="David" w:eastAsia="Times New Roman" w:hAnsi="David"/>
                <w:b w:val="0"/>
                <w:bCs w:val="0"/>
                <w:color w:val="000000"/>
                <w:sz w:val="22"/>
                <w:szCs w:val="22"/>
              </w:rPr>
            </w:pPr>
            <w:r w:rsidRPr="00422A75">
              <w:rPr>
                <w:rFonts w:ascii="David" w:eastAsia="Times New Roman" w:hAnsi="David"/>
                <w:b w:val="0"/>
                <w:bCs w:val="0"/>
                <w:color w:val="000000"/>
                <w:sz w:val="22"/>
                <w:szCs w:val="22"/>
                <w:rtl/>
              </w:rPr>
              <w:t>תביעות שהוגשו ע"י מייצג</w:t>
            </w:r>
          </w:p>
        </w:tc>
        <w:tc>
          <w:tcPr>
            <w:tcW w:w="0" w:type="dxa"/>
            <w:noWrap/>
            <w:hideMark/>
          </w:tcPr>
          <w:p w14:paraId="758E6862" w14:textId="77777777" w:rsidR="008F6D23" w:rsidRPr="00422A75" w:rsidRDefault="008F6D23" w:rsidP="005F161A">
            <w:pPr>
              <w:spacing w:line="269" w:lineRule="auto"/>
              <w:jc w:val="left"/>
              <w:cnfStyle w:val="000000100000" w:firstRow="0" w:lastRow="0" w:firstColumn="0" w:lastColumn="0" w:oddVBand="0" w:evenVBand="0" w:oddHBand="1" w:evenHBand="0" w:firstRowFirstColumn="0" w:firstRowLastColumn="0" w:lastRowFirstColumn="0" w:lastRowLastColumn="0"/>
              <w:rPr>
                <w:rFonts w:ascii="David" w:eastAsia="Times New Roman" w:hAnsi="David"/>
                <w:color w:val="000000"/>
                <w:sz w:val="22"/>
                <w:szCs w:val="22"/>
                <w:rtl/>
              </w:rPr>
            </w:pPr>
            <w:r w:rsidRPr="00422A75">
              <w:rPr>
                <w:rFonts w:ascii="David" w:eastAsia="Times New Roman" w:hAnsi="David"/>
                <w:color w:val="000000"/>
                <w:sz w:val="22"/>
                <w:szCs w:val="22"/>
              </w:rPr>
              <w:t>76,542</w:t>
            </w:r>
          </w:p>
        </w:tc>
        <w:tc>
          <w:tcPr>
            <w:tcW w:w="0" w:type="dxa"/>
            <w:noWrap/>
            <w:hideMark/>
          </w:tcPr>
          <w:p w14:paraId="734763F2" w14:textId="77777777" w:rsidR="008F6D23" w:rsidRPr="00422A75" w:rsidRDefault="008F6D23" w:rsidP="005F161A">
            <w:pPr>
              <w:spacing w:line="269" w:lineRule="auto"/>
              <w:jc w:val="left"/>
              <w:cnfStyle w:val="000000100000" w:firstRow="0" w:lastRow="0" w:firstColumn="0" w:lastColumn="0" w:oddVBand="0" w:evenVBand="0" w:oddHBand="1" w:evenHBand="0" w:firstRowFirstColumn="0" w:firstRowLastColumn="0" w:lastRowFirstColumn="0" w:lastRowLastColumn="0"/>
              <w:rPr>
                <w:rFonts w:ascii="David" w:eastAsia="Times New Roman" w:hAnsi="David"/>
                <w:color w:val="000000"/>
                <w:sz w:val="22"/>
                <w:szCs w:val="22"/>
              </w:rPr>
            </w:pPr>
            <w:r w:rsidRPr="00422A75">
              <w:rPr>
                <w:rFonts w:ascii="David" w:eastAsia="Times New Roman" w:hAnsi="David"/>
                <w:color w:val="000000"/>
                <w:sz w:val="22"/>
                <w:szCs w:val="22"/>
              </w:rPr>
              <w:t>56,011</w:t>
            </w:r>
          </w:p>
        </w:tc>
        <w:tc>
          <w:tcPr>
            <w:tcW w:w="0" w:type="dxa"/>
            <w:noWrap/>
            <w:hideMark/>
          </w:tcPr>
          <w:p w14:paraId="14D22DEF" w14:textId="77777777" w:rsidR="008F6D23" w:rsidRPr="00422A75" w:rsidRDefault="008F6D23" w:rsidP="005F161A">
            <w:pPr>
              <w:spacing w:line="269" w:lineRule="auto"/>
              <w:jc w:val="left"/>
              <w:cnfStyle w:val="000000100000" w:firstRow="0" w:lastRow="0" w:firstColumn="0" w:lastColumn="0" w:oddVBand="0" w:evenVBand="0" w:oddHBand="1" w:evenHBand="0" w:firstRowFirstColumn="0" w:firstRowLastColumn="0" w:lastRowFirstColumn="0" w:lastRowLastColumn="0"/>
              <w:rPr>
                <w:rFonts w:ascii="David" w:eastAsia="Times New Roman" w:hAnsi="David"/>
                <w:color w:val="000000"/>
                <w:sz w:val="22"/>
                <w:szCs w:val="22"/>
              </w:rPr>
            </w:pPr>
            <w:r w:rsidRPr="00422A75">
              <w:rPr>
                <w:rFonts w:ascii="David" w:eastAsia="Times New Roman" w:hAnsi="David"/>
                <w:color w:val="000000"/>
                <w:sz w:val="22"/>
                <w:szCs w:val="22"/>
              </w:rPr>
              <w:t>123,627</w:t>
            </w:r>
          </w:p>
        </w:tc>
        <w:tc>
          <w:tcPr>
            <w:tcW w:w="0" w:type="dxa"/>
            <w:noWrap/>
            <w:hideMark/>
          </w:tcPr>
          <w:p w14:paraId="5E38D668" w14:textId="77777777" w:rsidR="008F6D23" w:rsidRPr="00422A75" w:rsidRDefault="008F6D23" w:rsidP="005F161A">
            <w:pPr>
              <w:spacing w:line="269" w:lineRule="auto"/>
              <w:jc w:val="left"/>
              <w:cnfStyle w:val="000000100000" w:firstRow="0" w:lastRow="0" w:firstColumn="0" w:lastColumn="0" w:oddVBand="0" w:evenVBand="0" w:oddHBand="1" w:evenHBand="0" w:firstRowFirstColumn="0" w:firstRowLastColumn="0" w:lastRowFirstColumn="0" w:lastRowLastColumn="0"/>
              <w:rPr>
                <w:rFonts w:ascii="David" w:eastAsia="Times New Roman" w:hAnsi="David"/>
                <w:color w:val="000000"/>
                <w:sz w:val="22"/>
                <w:szCs w:val="22"/>
              </w:rPr>
            </w:pPr>
            <w:r w:rsidRPr="00422A75">
              <w:rPr>
                <w:rFonts w:ascii="David" w:eastAsia="Times New Roman" w:hAnsi="David"/>
                <w:color w:val="000000"/>
                <w:sz w:val="22"/>
                <w:szCs w:val="22"/>
              </w:rPr>
              <w:t>256,180</w:t>
            </w:r>
          </w:p>
        </w:tc>
      </w:tr>
      <w:tr w:rsidR="008F6D23" w:rsidRPr="00422A75" w14:paraId="11095CB1" w14:textId="77777777" w:rsidTr="00171B86">
        <w:trPr>
          <w:trHeight w:val="285"/>
        </w:trPr>
        <w:tc>
          <w:tcPr>
            <w:cnfStyle w:val="001000000000" w:firstRow="0" w:lastRow="0" w:firstColumn="1" w:lastColumn="0" w:oddVBand="0" w:evenVBand="0" w:oddHBand="0" w:evenHBand="0" w:firstRowFirstColumn="0" w:firstRowLastColumn="0" w:lastRowFirstColumn="0" w:lastRowLastColumn="0"/>
            <w:tcW w:w="0" w:type="dxa"/>
            <w:noWrap/>
            <w:hideMark/>
          </w:tcPr>
          <w:p w14:paraId="48011964" w14:textId="77777777" w:rsidR="008F6D23" w:rsidRPr="00422A75" w:rsidRDefault="008F6D23" w:rsidP="005F161A">
            <w:pPr>
              <w:spacing w:line="269" w:lineRule="auto"/>
              <w:jc w:val="left"/>
              <w:rPr>
                <w:rFonts w:ascii="David" w:eastAsia="Times New Roman" w:hAnsi="David"/>
                <w:b w:val="0"/>
                <w:bCs w:val="0"/>
                <w:color w:val="000000"/>
                <w:sz w:val="22"/>
                <w:szCs w:val="22"/>
              </w:rPr>
            </w:pPr>
            <w:r w:rsidRPr="00422A75">
              <w:rPr>
                <w:rFonts w:ascii="David" w:eastAsia="Times New Roman" w:hAnsi="David"/>
                <w:b w:val="0"/>
                <w:bCs w:val="0"/>
                <w:color w:val="000000"/>
                <w:sz w:val="22"/>
                <w:szCs w:val="22"/>
              </w:rPr>
              <w:t> </w:t>
            </w:r>
          </w:p>
        </w:tc>
        <w:tc>
          <w:tcPr>
            <w:tcW w:w="0" w:type="dxa"/>
            <w:noWrap/>
            <w:hideMark/>
          </w:tcPr>
          <w:p w14:paraId="6D37E372" w14:textId="77777777" w:rsidR="008F6D23" w:rsidRPr="00422A75" w:rsidRDefault="008F6D23" w:rsidP="005F161A">
            <w:pPr>
              <w:spacing w:line="269" w:lineRule="auto"/>
              <w:jc w:val="left"/>
              <w:cnfStyle w:val="000000000000" w:firstRow="0" w:lastRow="0" w:firstColumn="0" w:lastColumn="0" w:oddVBand="0" w:evenVBand="0" w:oddHBand="0" w:evenHBand="0" w:firstRowFirstColumn="0" w:firstRowLastColumn="0" w:lastRowFirstColumn="0" w:lastRowLastColumn="0"/>
              <w:rPr>
                <w:rFonts w:ascii="David" w:eastAsia="Times New Roman" w:hAnsi="David"/>
                <w:color w:val="000000"/>
                <w:sz w:val="22"/>
                <w:szCs w:val="22"/>
              </w:rPr>
            </w:pPr>
            <w:r w:rsidRPr="00422A75">
              <w:rPr>
                <w:rFonts w:ascii="David" w:eastAsia="Times New Roman" w:hAnsi="David"/>
                <w:color w:val="000000"/>
                <w:sz w:val="22"/>
                <w:szCs w:val="22"/>
              </w:rPr>
              <w:t>48.6%</w:t>
            </w:r>
          </w:p>
        </w:tc>
        <w:tc>
          <w:tcPr>
            <w:tcW w:w="0" w:type="dxa"/>
            <w:noWrap/>
            <w:hideMark/>
          </w:tcPr>
          <w:p w14:paraId="141D8F9E" w14:textId="77777777" w:rsidR="008F6D23" w:rsidRPr="00422A75" w:rsidRDefault="008F6D23" w:rsidP="005F161A">
            <w:pPr>
              <w:spacing w:line="269" w:lineRule="auto"/>
              <w:jc w:val="left"/>
              <w:cnfStyle w:val="000000000000" w:firstRow="0" w:lastRow="0" w:firstColumn="0" w:lastColumn="0" w:oddVBand="0" w:evenVBand="0" w:oddHBand="0" w:evenHBand="0" w:firstRowFirstColumn="0" w:firstRowLastColumn="0" w:lastRowFirstColumn="0" w:lastRowLastColumn="0"/>
              <w:rPr>
                <w:rFonts w:ascii="David" w:eastAsia="Times New Roman" w:hAnsi="David"/>
                <w:color w:val="000000"/>
                <w:sz w:val="22"/>
                <w:szCs w:val="22"/>
              </w:rPr>
            </w:pPr>
            <w:r w:rsidRPr="00422A75">
              <w:rPr>
                <w:rFonts w:ascii="David" w:eastAsia="Times New Roman" w:hAnsi="David"/>
                <w:color w:val="000000"/>
                <w:sz w:val="22"/>
                <w:szCs w:val="22"/>
              </w:rPr>
              <w:t>56.1%</w:t>
            </w:r>
          </w:p>
        </w:tc>
        <w:tc>
          <w:tcPr>
            <w:tcW w:w="0" w:type="dxa"/>
            <w:noWrap/>
            <w:hideMark/>
          </w:tcPr>
          <w:p w14:paraId="4D1B55F9" w14:textId="77777777" w:rsidR="008F6D23" w:rsidRPr="00422A75" w:rsidRDefault="008F6D23" w:rsidP="005F161A">
            <w:pPr>
              <w:spacing w:line="269" w:lineRule="auto"/>
              <w:jc w:val="left"/>
              <w:cnfStyle w:val="000000000000" w:firstRow="0" w:lastRow="0" w:firstColumn="0" w:lastColumn="0" w:oddVBand="0" w:evenVBand="0" w:oddHBand="0" w:evenHBand="0" w:firstRowFirstColumn="0" w:firstRowLastColumn="0" w:lastRowFirstColumn="0" w:lastRowLastColumn="0"/>
              <w:rPr>
                <w:rFonts w:ascii="David" w:eastAsia="Times New Roman" w:hAnsi="David"/>
                <w:color w:val="000000"/>
                <w:sz w:val="22"/>
                <w:szCs w:val="22"/>
              </w:rPr>
            </w:pPr>
            <w:r w:rsidRPr="00422A75">
              <w:rPr>
                <w:rFonts w:ascii="David" w:eastAsia="Times New Roman" w:hAnsi="David"/>
                <w:color w:val="000000"/>
                <w:sz w:val="22"/>
                <w:szCs w:val="22"/>
              </w:rPr>
              <w:t>77.5%</w:t>
            </w:r>
          </w:p>
        </w:tc>
        <w:tc>
          <w:tcPr>
            <w:tcW w:w="0" w:type="dxa"/>
            <w:noWrap/>
            <w:hideMark/>
          </w:tcPr>
          <w:p w14:paraId="2CBE066D" w14:textId="77777777" w:rsidR="008F6D23" w:rsidRPr="00422A75" w:rsidRDefault="008F6D23" w:rsidP="005F161A">
            <w:pPr>
              <w:spacing w:line="269" w:lineRule="auto"/>
              <w:jc w:val="left"/>
              <w:cnfStyle w:val="000000000000" w:firstRow="0" w:lastRow="0" w:firstColumn="0" w:lastColumn="0" w:oddVBand="0" w:evenVBand="0" w:oddHBand="0" w:evenHBand="0" w:firstRowFirstColumn="0" w:firstRowLastColumn="0" w:lastRowFirstColumn="0" w:lastRowLastColumn="0"/>
              <w:rPr>
                <w:rFonts w:ascii="David" w:eastAsia="Times New Roman" w:hAnsi="David"/>
                <w:color w:val="000000"/>
                <w:sz w:val="22"/>
                <w:szCs w:val="22"/>
              </w:rPr>
            </w:pPr>
            <w:r w:rsidRPr="00422A75">
              <w:rPr>
                <w:rFonts w:ascii="David" w:eastAsia="Times New Roman" w:hAnsi="David"/>
                <w:color w:val="000000"/>
                <w:sz w:val="22"/>
                <w:szCs w:val="22"/>
              </w:rPr>
              <w:t>61.5%</w:t>
            </w:r>
          </w:p>
        </w:tc>
      </w:tr>
    </w:tbl>
    <w:p w14:paraId="2F35A4A7" w14:textId="77777777" w:rsidR="00EC0665" w:rsidRPr="00422A75" w:rsidRDefault="00EC0665" w:rsidP="005F161A">
      <w:pPr>
        <w:spacing w:line="269" w:lineRule="auto"/>
        <w:jc w:val="left"/>
        <w:rPr>
          <w:rFonts w:ascii="David" w:hAnsi="David"/>
          <w:szCs w:val="20"/>
          <w:rtl/>
        </w:rPr>
      </w:pPr>
      <w:r w:rsidRPr="00422A75">
        <w:rPr>
          <w:rFonts w:ascii="David" w:hAnsi="David"/>
          <w:szCs w:val="20"/>
          <w:rtl/>
        </w:rPr>
        <w:t>על פי נתוני רשות המיסים, בעיבוד משרד מבקר המדינה.</w:t>
      </w:r>
    </w:p>
    <w:p w14:paraId="37FA76E8" w14:textId="696BD996" w:rsidR="00EC0665" w:rsidRPr="00604942" w:rsidRDefault="00EC0665" w:rsidP="005F161A">
      <w:pPr>
        <w:pStyle w:val="a7"/>
        <w:spacing w:line="269" w:lineRule="auto"/>
        <w:rPr>
          <w:rFonts w:ascii="David" w:hAnsi="David"/>
          <w:rtl/>
        </w:rPr>
      </w:pPr>
    </w:p>
    <w:p w14:paraId="1EB06CC3" w14:textId="77777777" w:rsidR="00EC0665" w:rsidRPr="00604942" w:rsidRDefault="00EC0665" w:rsidP="005F161A">
      <w:pPr>
        <w:spacing w:line="269" w:lineRule="auto"/>
        <w:rPr>
          <w:rFonts w:ascii="David" w:hAnsi="David"/>
          <w:b/>
          <w:bCs/>
          <w:sz w:val="24"/>
          <w:rtl/>
        </w:rPr>
      </w:pPr>
      <w:r w:rsidRPr="00604942">
        <w:rPr>
          <w:rFonts w:ascii="David" w:hAnsi="David"/>
          <w:b/>
          <w:bCs/>
          <w:sz w:val="24"/>
          <w:rtl/>
        </w:rPr>
        <w:t xml:space="preserve">מהלוח עולה כי כ-76% מהתביעות במסלול הירוק וכ-61% במסלול הכלל-ארצי הוגשו באמצעות מייצגים. עוד עולה כי גם עוסקים פטורים ועוסקים מורשים נעזרו במייצגים בשיעורים גבוהים, אם כי פחות מעסקים עם מחזור מעל 300,000 ש"ח. </w:t>
      </w:r>
    </w:p>
    <w:p w14:paraId="71493D71" w14:textId="69874953" w:rsidR="00EC0665" w:rsidRPr="00604942" w:rsidRDefault="00EC0665" w:rsidP="005F161A">
      <w:pPr>
        <w:pStyle w:val="a7"/>
        <w:spacing w:line="269" w:lineRule="auto"/>
        <w:rPr>
          <w:rFonts w:ascii="David" w:hAnsi="David"/>
          <w:rtl/>
        </w:rPr>
      </w:pPr>
    </w:p>
    <w:p w14:paraId="21C718A1" w14:textId="1245F929" w:rsidR="00EC0665" w:rsidRPr="00604942" w:rsidRDefault="000E651A" w:rsidP="005F161A">
      <w:pPr>
        <w:spacing w:line="269" w:lineRule="auto"/>
        <w:rPr>
          <w:rFonts w:ascii="David" w:hAnsi="David"/>
          <w:b/>
          <w:bCs/>
          <w:sz w:val="24"/>
          <w:rtl/>
        </w:rPr>
      </w:pPr>
      <w:r w:rsidRPr="00604942">
        <w:rPr>
          <w:rFonts w:ascii="David" w:hAnsi="David"/>
          <w:b/>
          <w:bCs/>
          <w:sz w:val="24"/>
          <w:rtl/>
        </w:rPr>
        <w:t>עוד</w:t>
      </w:r>
      <w:r w:rsidR="00EC0665" w:rsidRPr="00604942">
        <w:rPr>
          <w:rFonts w:ascii="David" w:hAnsi="David"/>
          <w:b/>
          <w:bCs/>
          <w:sz w:val="24"/>
          <w:rtl/>
        </w:rPr>
        <w:t xml:space="preserve"> עולה</w:t>
      </w:r>
      <w:r w:rsidRPr="00604942">
        <w:rPr>
          <w:rFonts w:ascii="David" w:hAnsi="David"/>
          <w:b/>
          <w:bCs/>
          <w:sz w:val="24"/>
          <w:rtl/>
        </w:rPr>
        <w:t xml:space="preserve"> מהלוח</w:t>
      </w:r>
      <w:r w:rsidR="00EC0665" w:rsidRPr="00604942">
        <w:rPr>
          <w:rFonts w:ascii="David" w:hAnsi="David"/>
          <w:b/>
          <w:bCs/>
          <w:sz w:val="24"/>
          <w:rtl/>
        </w:rPr>
        <w:t xml:space="preserve"> כי כ-54% מהתביעות במסלול האדום הוגשו באמצעות מייצגים וכ-63% מהתביעות בכלל המסלולים הוגשו באמצעות מייצגים.  </w:t>
      </w:r>
    </w:p>
    <w:p w14:paraId="6E08A6A3" w14:textId="0614DC55" w:rsidR="00EC0665" w:rsidRPr="00604942" w:rsidRDefault="00EC0665" w:rsidP="005F161A">
      <w:pPr>
        <w:pStyle w:val="a7"/>
        <w:spacing w:line="269" w:lineRule="auto"/>
        <w:rPr>
          <w:rFonts w:ascii="David" w:hAnsi="David"/>
          <w:rtl/>
        </w:rPr>
      </w:pPr>
    </w:p>
    <w:p w14:paraId="5CEDA65C" w14:textId="77777777" w:rsidR="00EC0665" w:rsidRPr="00604942" w:rsidRDefault="00EC0665" w:rsidP="005F161A">
      <w:pPr>
        <w:spacing w:line="269" w:lineRule="auto"/>
        <w:rPr>
          <w:rFonts w:ascii="David" w:hAnsi="David"/>
          <w:sz w:val="24"/>
          <w:rtl/>
        </w:rPr>
      </w:pPr>
      <w:r w:rsidRPr="00604942">
        <w:rPr>
          <w:rFonts w:ascii="David" w:hAnsi="David"/>
          <w:sz w:val="24"/>
          <w:rtl/>
        </w:rPr>
        <w:t xml:space="preserve">בפגישה עם נציגי הביקורת במאי 2024 ציינו המייצגים כי כדי להגיש תביעה לפיצוי מרשות המיסים על בעל העסק למלא בטופס התביעה נתונים שכבר קיימים במערכות של הרשות. נוסף על </w:t>
      </w:r>
      <w:r w:rsidRPr="00604942">
        <w:rPr>
          <w:rFonts w:ascii="David" w:hAnsi="David"/>
          <w:sz w:val="24"/>
          <w:rtl/>
        </w:rPr>
        <w:lastRenderedPageBreak/>
        <w:t>כך, מגיש תביעה צריך לספק למערכת את כל הנתונים שהיא דורשת, ובסוף התהליך הוא עלול לקבל הודעת דחייה משום שהוא אינו עומד בתנאי הסף להגשת תביעה</w:t>
      </w:r>
      <w:r w:rsidRPr="00604942">
        <w:rPr>
          <w:rFonts w:ascii="David" w:hAnsi="David"/>
          <w:b/>
          <w:bCs/>
          <w:sz w:val="24"/>
          <w:rtl/>
        </w:rPr>
        <w:t>.</w:t>
      </w:r>
      <w:r w:rsidRPr="00604942">
        <w:rPr>
          <w:rFonts w:ascii="David" w:hAnsi="David"/>
          <w:sz w:val="24"/>
          <w:rtl/>
        </w:rPr>
        <w:t xml:space="preserve"> לטענת המייצגים, הדבר יוצר עומס יתר ובזבוז זמן ומשאבים. מהפגישה עימם, ומפגישות נוספות במרץ 2024 עם בעלי עסקים שפונו מבתיהם, עולה כי תשלום העמלה למייצגים על העבודה הנוספת שעשו, מעבר לעבודתם השוטפת, עמד ברוב המקרים על כ-10% מסכום הפיצוי ולעיתים אף יותר. </w:t>
      </w:r>
    </w:p>
    <w:p w14:paraId="24140E09" w14:textId="695560EC" w:rsidR="00EC0665" w:rsidRPr="00604942" w:rsidRDefault="00EC0665" w:rsidP="005F161A">
      <w:pPr>
        <w:pStyle w:val="a7"/>
        <w:spacing w:line="269" w:lineRule="auto"/>
        <w:rPr>
          <w:rFonts w:ascii="David" w:hAnsi="David"/>
          <w:rtl/>
        </w:rPr>
      </w:pPr>
    </w:p>
    <w:p w14:paraId="306B375A" w14:textId="5802A02C" w:rsidR="00EC0665" w:rsidRPr="00604942" w:rsidRDefault="00B2399C" w:rsidP="005F161A">
      <w:pPr>
        <w:spacing w:line="269" w:lineRule="auto"/>
        <w:rPr>
          <w:rFonts w:ascii="David" w:hAnsi="David"/>
          <w:sz w:val="24"/>
          <w:rtl/>
        </w:rPr>
      </w:pPr>
      <w:r w:rsidRPr="00604942">
        <w:rPr>
          <w:rFonts w:ascii="David" w:hAnsi="David"/>
          <w:sz w:val="24"/>
          <w:rtl/>
        </w:rPr>
        <w:t>בתשוב</w:t>
      </w:r>
      <w:r w:rsidR="00EC0665" w:rsidRPr="00604942">
        <w:rPr>
          <w:rFonts w:ascii="David" w:hAnsi="David"/>
          <w:sz w:val="24"/>
          <w:rtl/>
        </w:rPr>
        <w:t xml:space="preserve">תה למשרד מבקר המדינה מסרה רשות המיסים כי היא הקלה על עוסקים בעלי מחזור של עד 300,000 ש"ח, כך שהם צריכים למלא רק את הפרטים האישיים שלהם ולחתום על הצהרות המתחייבות מהחוק. לגבי עוסקים בעלי מחזור של יותר מ-300,000 ש"ח - הם נדרשים למלא גם כמה נתוני מחזור (מחזור בסיס וזכאות, תשומות שנתיות, שכר ששולם לעובדים ותגמולי מילואים). רשות המיסים הוסיפה כי הנתונים המופיעים במערכותיה </w:t>
      </w:r>
      <w:r w:rsidR="000E3C43" w:rsidRPr="00604942">
        <w:rPr>
          <w:rFonts w:ascii="David" w:hAnsi="David"/>
          <w:sz w:val="24"/>
          <w:rtl/>
        </w:rPr>
        <w:t>לא תמיד מספקים לצורך חישוב הירידה במחזורים והפיצוי שיש לשלם לעוסקים</w:t>
      </w:r>
      <w:r w:rsidR="00EC0665" w:rsidRPr="00604942">
        <w:rPr>
          <w:rFonts w:ascii="David" w:hAnsi="David"/>
          <w:sz w:val="24"/>
          <w:rtl/>
        </w:rPr>
        <w:t>,</w:t>
      </w:r>
      <w:r w:rsidR="000E3C43" w:rsidRPr="00604942">
        <w:rPr>
          <w:rFonts w:ascii="David" w:hAnsi="David"/>
          <w:sz w:val="24"/>
          <w:rtl/>
        </w:rPr>
        <w:t xml:space="preserve"> כך לדוגמה אם מחזור הבסיס או הזכאות כולל בתוכו עסקאות הוניות, לרשות אין דרך לדעת זאת מהנתונים המדווחים </w:t>
      </w:r>
      <w:proofErr w:type="spellStart"/>
      <w:r w:rsidR="000E3C43" w:rsidRPr="00604942">
        <w:rPr>
          <w:rFonts w:ascii="David" w:hAnsi="David"/>
          <w:sz w:val="24"/>
          <w:rtl/>
        </w:rPr>
        <w:t>למע"ם</w:t>
      </w:r>
      <w:proofErr w:type="spellEnd"/>
      <w:r w:rsidR="000E3C43" w:rsidRPr="00604942">
        <w:rPr>
          <w:rFonts w:ascii="David" w:hAnsi="David"/>
          <w:sz w:val="24"/>
          <w:rtl/>
        </w:rPr>
        <w:t xml:space="preserve"> ומדובר בדיווח כולל של הכנסות רגילות והכנסות הוניות.</w:t>
      </w:r>
    </w:p>
    <w:p w14:paraId="1C37477F" w14:textId="0B7438D8" w:rsidR="00EC0665" w:rsidRPr="00604942" w:rsidRDefault="00EC0665" w:rsidP="005F161A">
      <w:pPr>
        <w:pStyle w:val="a7"/>
        <w:spacing w:line="269" w:lineRule="auto"/>
        <w:rPr>
          <w:rFonts w:ascii="David" w:hAnsi="David"/>
          <w:rtl/>
        </w:rPr>
      </w:pPr>
    </w:p>
    <w:p w14:paraId="0FBE97C6" w14:textId="0710EB8E" w:rsidR="00EC0665" w:rsidRPr="00604942" w:rsidRDefault="00EC0665" w:rsidP="005F161A">
      <w:pPr>
        <w:spacing w:line="269" w:lineRule="auto"/>
        <w:rPr>
          <w:rFonts w:ascii="David" w:hAnsi="David"/>
          <w:b/>
          <w:bCs/>
          <w:sz w:val="24"/>
          <w:rtl/>
        </w:rPr>
      </w:pPr>
      <w:r w:rsidRPr="00604942">
        <w:rPr>
          <w:rFonts w:ascii="David" w:hAnsi="David"/>
          <w:b/>
          <w:bCs/>
          <w:sz w:val="24"/>
          <w:rtl/>
        </w:rPr>
        <w:t xml:space="preserve">נמצא כי כ-63% מהתביעות בכלל המסלולים הוגשו באמצעות מייצגים. </w:t>
      </w:r>
      <w:bookmarkStart w:id="68" w:name="_Hlk174275550"/>
      <w:r w:rsidRPr="00604942">
        <w:rPr>
          <w:rFonts w:ascii="David" w:hAnsi="David"/>
          <w:b/>
          <w:bCs/>
          <w:sz w:val="24"/>
          <w:rtl/>
        </w:rPr>
        <w:t>תשלום העמלה למייצגים על העבודה הנוספת שעשו, חוץ מעבודתם השוטפת, היה ברוב המקרים כ-10% מסכום הפיצוי ולעיתים אף יותר</w:t>
      </w:r>
      <w:bookmarkEnd w:id="68"/>
      <w:r w:rsidRPr="00604942">
        <w:rPr>
          <w:rFonts w:ascii="David" w:hAnsi="David"/>
          <w:b/>
          <w:bCs/>
          <w:sz w:val="24"/>
          <w:rtl/>
        </w:rPr>
        <w:t xml:space="preserve"> (סכום זה נאמד בכ-1.27 מיליארד ש"ח, 10% מהתשלומים ששולמו בגין כל התביעות שהוגשו עד 9.6.24, שהסתכמו כאמור כ-12.7 מיליארד ש"ח). </w:t>
      </w:r>
      <w:bookmarkStart w:id="69" w:name="_Hlk173059197"/>
      <w:r w:rsidRPr="00604942">
        <w:rPr>
          <w:rFonts w:ascii="David" w:hAnsi="David"/>
          <w:b/>
          <w:bCs/>
          <w:sz w:val="24"/>
          <w:rtl/>
        </w:rPr>
        <w:t>שימוש רב במייצגים עשוי להצביע בין היתר על קושי ומורכבות בהגשת תביעה גם במסלול הכלל-ארצי, שלכאורה הגשת התביעה בו אמורה להיות פשוטה יחסית.</w:t>
      </w:r>
      <w:bookmarkEnd w:id="69"/>
      <w:r w:rsidRPr="00604942">
        <w:rPr>
          <w:rFonts w:ascii="David" w:hAnsi="David"/>
          <w:b/>
          <w:bCs/>
          <w:sz w:val="24"/>
          <w:rtl/>
        </w:rPr>
        <w:t xml:space="preserve"> הגשת תביעה באמצעות מייצג עלולה ליצור תלות של בעלי העסקים במייצגים שלהם, ולעיתים אף </w:t>
      </w:r>
      <w:r w:rsidR="0031358D" w:rsidRPr="00604942">
        <w:rPr>
          <w:rFonts w:ascii="David" w:hAnsi="David"/>
          <w:b/>
          <w:bCs/>
          <w:sz w:val="24"/>
          <w:rtl/>
        </w:rPr>
        <w:t>כרוכה ב</w:t>
      </w:r>
      <w:r w:rsidRPr="00604942">
        <w:rPr>
          <w:rFonts w:ascii="David" w:hAnsi="David"/>
          <w:b/>
          <w:bCs/>
          <w:sz w:val="24"/>
          <w:rtl/>
        </w:rPr>
        <w:t>עיכוב בהגשת התביעות ו</w:t>
      </w:r>
      <w:r w:rsidR="0031358D" w:rsidRPr="00604942">
        <w:rPr>
          <w:rFonts w:ascii="David" w:hAnsi="David"/>
          <w:b/>
          <w:bCs/>
          <w:sz w:val="24"/>
          <w:rtl/>
        </w:rPr>
        <w:t>ב</w:t>
      </w:r>
      <w:r w:rsidRPr="00604942">
        <w:rPr>
          <w:rFonts w:ascii="David" w:hAnsi="David"/>
          <w:b/>
          <w:bCs/>
          <w:sz w:val="24"/>
          <w:rtl/>
        </w:rPr>
        <w:t>תשלום עמלה למייצגים. כמו כן, תשלום עמלה בגובה כזה מכביד יותר על עסקים קטנים.</w:t>
      </w:r>
    </w:p>
    <w:p w14:paraId="1DD14918" w14:textId="04B57AA8" w:rsidR="00EC0665" w:rsidRPr="00604942" w:rsidRDefault="00EC0665" w:rsidP="005F161A">
      <w:pPr>
        <w:pStyle w:val="a7"/>
        <w:spacing w:line="269" w:lineRule="auto"/>
        <w:rPr>
          <w:rFonts w:ascii="David" w:hAnsi="David"/>
          <w:rtl/>
        </w:rPr>
      </w:pPr>
    </w:p>
    <w:p w14:paraId="00EDE01C" w14:textId="77777777" w:rsidR="00EC0665" w:rsidRPr="00604942" w:rsidRDefault="00EC0665" w:rsidP="005F161A">
      <w:pPr>
        <w:spacing w:line="269" w:lineRule="auto"/>
        <w:rPr>
          <w:rFonts w:ascii="David" w:hAnsi="David"/>
          <w:b/>
          <w:bCs/>
          <w:sz w:val="24"/>
          <w:rtl/>
        </w:rPr>
      </w:pPr>
      <w:r w:rsidRPr="00604942">
        <w:rPr>
          <w:rFonts w:ascii="David" w:hAnsi="David"/>
          <w:b/>
          <w:bCs/>
          <w:sz w:val="24"/>
          <w:rtl/>
        </w:rPr>
        <w:t>מומלץ כי רשות המיסים תבחן את הנתונים שיש למלא בטופס התביעה, ובמידת הצורך תשקול לפשט את תהליך הגשת התביעה לפיצוי ולהשתמש במידע הקיים במערכות שלה. זאת כדי לא להעמיס על בעלי העסקים, לא ליצור תלות במייצגים ותשלום עמלה למייצגים, ואף לא ליצור עיכוב בהגשת התביעות. נוסף על כך, מומלץ כי הרשות תבחן את הסיבות לשיעור הגבוה של הגשת תביעות באמצעות מייצגים, בעיקר במסלולים הירוק והכלל-ארצי. עוד מומלץ כי הרשות תבחן את האפשרות לפשט את תהליך הגשת התביעה במסלולים אלה, ותשקול הקצאת עובדים של רשות המיסים שיסייעו למגישי התביעות כפי שנעשה בתקופה שבה עסקים נדרשים להגיש את דוחות המס השנתיים, והרשות מקצה מפקחי מס שמסייעים לציבור העסקים הלא מיוצג.</w:t>
      </w:r>
    </w:p>
    <w:p w14:paraId="40BB431A" w14:textId="412F3DBF" w:rsidR="00EC0665" w:rsidRPr="003C6AA3" w:rsidRDefault="00EC0665" w:rsidP="005F161A">
      <w:pPr>
        <w:spacing w:line="269" w:lineRule="auto"/>
        <w:rPr>
          <w:rtl/>
        </w:rPr>
      </w:pPr>
    </w:p>
    <w:p w14:paraId="6B0A075F" w14:textId="35CBA17F" w:rsidR="00EC0665" w:rsidRDefault="00EC0665" w:rsidP="005F161A">
      <w:pPr>
        <w:pStyle w:val="50"/>
        <w:spacing w:line="269" w:lineRule="auto"/>
        <w:rPr>
          <w:rFonts w:ascii="David" w:hAnsi="David"/>
          <w:rtl/>
        </w:rPr>
      </w:pPr>
      <w:bookmarkStart w:id="70" w:name="_Toc196826242"/>
      <w:r w:rsidRPr="00604942">
        <w:rPr>
          <w:rFonts w:ascii="David" w:hAnsi="David"/>
          <w:rtl/>
        </w:rPr>
        <w:t>עסקים שנפגעו כלכלית ושאינם מקבלים מענה וסיוע כלכלי</w:t>
      </w:r>
      <w:bookmarkEnd w:id="70"/>
    </w:p>
    <w:p w14:paraId="5FFF596E" w14:textId="77777777" w:rsidR="00422A75" w:rsidRPr="00422A75" w:rsidRDefault="00422A75" w:rsidP="005F161A">
      <w:pPr>
        <w:spacing w:line="269" w:lineRule="auto"/>
        <w:rPr>
          <w:rtl/>
        </w:rPr>
      </w:pPr>
    </w:p>
    <w:p w14:paraId="7AC9C563" w14:textId="6A690307" w:rsidR="00EC0665" w:rsidRPr="00604942" w:rsidRDefault="00EC0665" w:rsidP="005F161A">
      <w:pPr>
        <w:pStyle w:val="af2"/>
        <w:numPr>
          <w:ilvl w:val="0"/>
          <w:numId w:val="37"/>
        </w:numPr>
        <w:spacing w:line="269" w:lineRule="auto"/>
        <w:rPr>
          <w:rFonts w:ascii="David" w:hAnsi="David"/>
          <w:sz w:val="24"/>
          <w:rtl/>
        </w:rPr>
      </w:pPr>
      <w:r w:rsidRPr="006F6573">
        <w:rPr>
          <w:rStyle w:val="70"/>
          <w:rtl/>
        </w:rPr>
        <w:t>עסק המדווח על בסיס מזומן</w:t>
      </w:r>
      <w:r w:rsidR="006F6573" w:rsidRPr="006F6573">
        <w:rPr>
          <w:rStyle w:val="70"/>
          <w:rFonts w:hint="cs"/>
          <w:rtl/>
        </w:rPr>
        <w:t>:</w:t>
      </w:r>
      <w:r w:rsidRPr="00604942">
        <w:rPr>
          <w:rFonts w:ascii="David" w:hAnsi="David"/>
          <w:sz w:val="24"/>
          <w:rtl/>
        </w:rPr>
        <w:t xml:space="preserve"> הוראת שעה שהוספה לחוק מס רכוש בקשר לחרבות ברזל הגדירה "עוסק המדווח על בסיס מזומן" כדלקמן: "עוסק שמתקיימים בו כל אלה: (1) הוא מתחייב במס ערך מוסף... עם קבלת התמורה לעסקה; (2) הוא מקבל את עיקר התקבולים השוטפים לעסקו בחודש העוקב לחודש שבו בוצעה העסקה; (3) שיעור הירידה במחזור העסקאות שלו בתקופת הדיווח הכולל את חודש אוקטובר 2023 היה נמוך מאחד מאלה...: (א) אם היה העוסק מדווח בשיטת דיווח חד-חודשית - 40%; (ב) אם היה העוסק מדווח בשיטת דיווח דו-חודשית - 20%".</w:t>
      </w:r>
    </w:p>
    <w:p w14:paraId="29A66D2A" w14:textId="4C60A380" w:rsidR="00EC0665" w:rsidRPr="00604942" w:rsidRDefault="00EC0665" w:rsidP="005F161A">
      <w:pPr>
        <w:pStyle w:val="a7"/>
        <w:spacing w:line="269" w:lineRule="auto"/>
        <w:rPr>
          <w:rFonts w:ascii="David" w:hAnsi="David"/>
          <w:rtl/>
        </w:rPr>
      </w:pPr>
    </w:p>
    <w:p w14:paraId="70B6A405" w14:textId="75BA0AAC" w:rsidR="00EC0665" w:rsidRPr="00422A75" w:rsidRDefault="00EC0665" w:rsidP="005F161A">
      <w:pPr>
        <w:spacing w:line="269" w:lineRule="auto"/>
        <w:ind w:left="340"/>
        <w:rPr>
          <w:rFonts w:ascii="David" w:hAnsi="David"/>
          <w:sz w:val="24"/>
          <w:rtl/>
        </w:rPr>
      </w:pPr>
      <w:r w:rsidRPr="00422A75">
        <w:rPr>
          <w:rFonts w:ascii="David" w:hAnsi="David"/>
          <w:sz w:val="24"/>
          <w:rtl/>
        </w:rPr>
        <w:t>מפגישות עם רואי חשבון ויועצי מס עולה כי מסלולי הפיצוי הקיימים אינם מתאימים לפיצוי עסקים המדווחים על בסיס מזומן ועיקר הכנסותיהם משולמות יותר מ-30 יום לאחר מתן השירות (שוטף + 30). למשל, בעלת עסק בתחום הטיפול הרגשי מאזור הדרום מדווחת על בסיס מזומן ועיקר הכנסותיה משולמות בשוטף + 30. בעלת העסק לא עבדה מאז אירועי שבעה באוקטובר, אך בדצמבר 2023 קיבלה תשלומים בגין שירותים שניתנו כמה חודשים קודם לכן. לפיכך, לכאורה לא הייתה פגיעה בהכנסותיה בתקופת המלחמה, ולכן היא לא הייתה זכאית לפיצוי.</w:t>
      </w:r>
    </w:p>
    <w:p w14:paraId="29BF43C3" w14:textId="326D3A8B" w:rsidR="00EC0665" w:rsidRPr="00604942" w:rsidRDefault="00EC0665" w:rsidP="005F161A">
      <w:pPr>
        <w:pStyle w:val="a7"/>
        <w:spacing w:line="269" w:lineRule="auto"/>
        <w:rPr>
          <w:rFonts w:ascii="David" w:hAnsi="David"/>
          <w:rtl/>
        </w:rPr>
      </w:pPr>
    </w:p>
    <w:p w14:paraId="299751B4" w14:textId="77777777" w:rsidR="00EC0665" w:rsidRPr="00422A75" w:rsidRDefault="00EC0665" w:rsidP="005F161A">
      <w:pPr>
        <w:spacing w:line="269" w:lineRule="auto"/>
        <w:ind w:left="340"/>
        <w:rPr>
          <w:rFonts w:ascii="David" w:hAnsi="David"/>
          <w:sz w:val="24"/>
          <w:rtl/>
        </w:rPr>
      </w:pPr>
      <w:r w:rsidRPr="00422A75">
        <w:rPr>
          <w:rFonts w:ascii="David" w:hAnsi="David"/>
          <w:sz w:val="24"/>
          <w:rtl/>
        </w:rPr>
        <w:t xml:space="preserve">בתשובתה למשרד מבקר המדינה מסרה רשות המיסים כי </w:t>
      </w:r>
      <w:bookmarkStart w:id="71" w:name="_Hlk181089771"/>
      <w:r w:rsidRPr="00422A75">
        <w:rPr>
          <w:rFonts w:ascii="David" w:hAnsi="David"/>
          <w:sz w:val="24"/>
          <w:rtl/>
        </w:rPr>
        <w:t>הנוסחה לעסקים שמדווחים ב"שוטף פלוס" נקבעה בכנסת בהתאם לבקשת לשכת יועצי המס ולשכת רואי החשבון</w:t>
      </w:r>
      <w:bookmarkEnd w:id="71"/>
      <w:r w:rsidRPr="00422A75">
        <w:rPr>
          <w:rFonts w:ascii="David" w:hAnsi="David"/>
          <w:sz w:val="24"/>
          <w:rtl/>
        </w:rPr>
        <w:t>.</w:t>
      </w:r>
    </w:p>
    <w:p w14:paraId="2D263345" w14:textId="236BC68E" w:rsidR="00EC0665" w:rsidRPr="00604942" w:rsidRDefault="00EC0665" w:rsidP="005F161A">
      <w:pPr>
        <w:pStyle w:val="a7"/>
        <w:spacing w:line="269" w:lineRule="auto"/>
        <w:rPr>
          <w:rFonts w:ascii="David" w:hAnsi="David"/>
          <w:rtl/>
        </w:rPr>
      </w:pPr>
      <w:bookmarkStart w:id="72" w:name="_Hlk171270528"/>
    </w:p>
    <w:p w14:paraId="2D899F7B" w14:textId="77777777" w:rsidR="00EC0665" w:rsidRPr="00422A75" w:rsidRDefault="00EC0665" w:rsidP="005F161A">
      <w:pPr>
        <w:spacing w:line="269" w:lineRule="auto"/>
        <w:ind w:left="340"/>
        <w:rPr>
          <w:rFonts w:ascii="David" w:hAnsi="David"/>
          <w:b/>
          <w:bCs/>
          <w:sz w:val="24"/>
          <w:rtl/>
        </w:rPr>
      </w:pPr>
      <w:r w:rsidRPr="00422A75">
        <w:rPr>
          <w:rFonts w:ascii="David" w:hAnsi="David"/>
          <w:b/>
          <w:bCs/>
          <w:sz w:val="24"/>
          <w:rtl/>
        </w:rPr>
        <w:t>מהאמור עולה שמשרד האוצר נתן מענה לעסקים המדווחים על בסיס מזומן. עם זאת, עסקים שעיקר הכנסותיהם משולמות יותר מ-30 יום לאחר מתן השירות, ושקיבלו תשלומים בגין שירותים שניתנו כמה חודשים קודם לכן, אך בפועל עבדו פחות או לא עבדו כלל בחודשים המזכים, נותרו ללא אפשרות לקבל פיצוי התואם את הפגיעה בהם.</w:t>
      </w:r>
    </w:p>
    <w:bookmarkEnd w:id="72"/>
    <w:p w14:paraId="13B7FB1E" w14:textId="78AD0A2D" w:rsidR="00EC0665" w:rsidRPr="00604942" w:rsidRDefault="00EC0665" w:rsidP="005F161A">
      <w:pPr>
        <w:pStyle w:val="a7"/>
        <w:spacing w:line="269" w:lineRule="auto"/>
        <w:rPr>
          <w:rFonts w:ascii="David" w:hAnsi="David"/>
          <w:rtl/>
        </w:rPr>
      </w:pPr>
    </w:p>
    <w:p w14:paraId="142961AD" w14:textId="4051D65F" w:rsidR="00EC0665" w:rsidRPr="00604942" w:rsidRDefault="00EC0665" w:rsidP="005F161A">
      <w:pPr>
        <w:pStyle w:val="af2"/>
        <w:numPr>
          <w:ilvl w:val="0"/>
          <w:numId w:val="37"/>
        </w:numPr>
        <w:spacing w:line="269" w:lineRule="auto"/>
        <w:rPr>
          <w:rFonts w:ascii="David" w:hAnsi="David"/>
          <w:sz w:val="24"/>
        </w:rPr>
      </w:pPr>
      <w:r w:rsidRPr="006F6573">
        <w:rPr>
          <w:rStyle w:val="70"/>
          <w:rtl/>
        </w:rPr>
        <w:t xml:space="preserve">עסקים באזורים הסמוכים ל"אזורים אדומים" </w:t>
      </w:r>
      <w:proofErr w:type="spellStart"/>
      <w:r w:rsidRPr="006F6573">
        <w:rPr>
          <w:rStyle w:val="70"/>
          <w:rtl/>
        </w:rPr>
        <w:t>ול"אזורים</w:t>
      </w:r>
      <w:proofErr w:type="spellEnd"/>
      <w:r w:rsidRPr="006F6573">
        <w:rPr>
          <w:rStyle w:val="70"/>
          <w:rtl/>
        </w:rPr>
        <w:t xml:space="preserve"> ירוקים"</w:t>
      </w:r>
      <w:r w:rsidR="006F6573">
        <w:rPr>
          <w:rStyle w:val="70"/>
          <w:rFonts w:hint="cs"/>
          <w:rtl/>
        </w:rPr>
        <w:t>:</w:t>
      </w:r>
      <w:r w:rsidRPr="00604942">
        <w:rPr>
          <w:rFonts w:ascii="David" w:hAnsi="David"/>
          <w:rtl/>
        </w:rPr>
        <w:t xml:space="preserve"> מפגישות של משרד מבקר המדינה במאי 2024 עם רואי חשבון ויועצי מס המייצגים עסקים עולה</w:t>
      </w:r>
      <w:r w:rsidRPr="00604942">
        <w:rPr>
          <w:rFonts w:ascii="David" w:hAnsi="David"/>
          <w:sz w:val="24"/>
          <w:rtl/>
        </w:rPr>
        <w:t xml:space="preserve"> כי מסלולי הפיצוי הקיימים אינם מתאימים לפיצוי עסקים הנמצאים באזורים סמוכים לאזורים שבהם ניתן להגיש תביעה לפיצוי במסלול האדום או במסלול הירוק (להלן - אזורים אדומים ואזורים ירוקים), ונפגעו כמו עסקים באזורים אדומים או אזורים ירוקים. עסקים אלו זכאים להגיש תביעה לפיצוי רק במסלול הכלל-ארצי. עסקים בולטים שנפגעו הם עסקים בענף המסעדנות ועסקים תומכי תיירות</w:t>
      </w:r>
      <w:r w:rsidRPr="00604942">
        <w:rPr>
          <w:rStyle w:val="af1"/>
          <w:rFonts w:ascii="David" w:hAnsi="David"/>
          <w:sz w:val="24"/>
          <w:rtl/>
        </w:rPr>
        <w:footnoteReference w:id="84"/>
      </w:r>
      <w:r w:rsidRPr="00604942">
        <w:rPr>
          <w:rFonts w:ascii="David" w:hAnsi="David"/>
          <w:sz w:val="24"/>
          <w:rtl/>
        </w:rPr>
        <w:t xml:space="preserve"> שנמצאים בסמוך לאזורים אדומים ואזורים ירוקים. למשל, בעל מסעדה באזור הצפון, הסמוך לאזור אדום, ושאינה נמצאת ב</w:t>
      </w:r>
      <w:r w:rsidR="00D06B64">
        <w:rPr>
          <w:rFonts w:ascii="David" w:hAnsi="David"/>
          <w:sz w:val="24"/>
          <w:rtl/>
        </w:rPr>
        <w:t>יישוב</w:t>
      </w:r>
      <w:r w:rsidRPr="00604942">
        <w:rPr>
          <w:rFonts w:ascii="David" w:hAnsi="David"/>
          <w:sz w:val="24"/>
          <w:rtl/>
        </w:rPr>
        <w:t xml:space="preserve"> ב"אזור שנפגע בחודש דצמבר"</w:t>
      </w:r>
      <w:r w:rsidRPr="00604942">
        <w:rPr>
          <w:rStyle w:val="af1"/>
          <w:rFonts w:ascii="David" w:hAnsi="David"/>
          <w:sz w:val="24"/>
          <w:rtl/>
        </w:rPr>
        <w:footnoteReference w:id="85"/>
      </w:r>
      <w:r w:rsidRPr="00604942">
        <w:rPr>
          <w:rFonts w:ascii="David" w:hAnsi="David"/>
          <w:sz w:val="24"/>
          <w:rtl/>
        </w:rPr>
        <w:t>, ושפעילות</w:t>
      </w:r>
      <w:r w:rsidR="0064084B" w:rsidRPr="00604942">
        <w:rPr>
          <w:rFonts w:ascii="David" w:hAnsi="David"/>
          <w:sz w:val="24"/>
          <w:rtl/>
        </w:rPr>
        <w:t>ה</w:t>
      </w:r>
      <w:r w:rsidRPr="00604942">
        <w:rPr>
          <w:rFonts w:ascii="David" w:hAnsi="David"/>
          <w:sz w:val="24"/>
          <w:rtl/>
        </w:rPr>
        <w:t xml:space="preserve"> נפגעה מתחילת המלחמה, אינ</w:t>
      </w:r>
      <w:r w:rsidR="00821B81" w:rsidRPr="00604942">
        <w:rPr>
          <w:rFonts w:ascii="David" w:hAnsi="David"/>
          <w:sz w:val="24"/>
          <w:rtl/>
        </w:rPr>
        <w:t>ו</w:t>
      </w:r>
      <w:r w:rsidRPr="00604942">
        <w:rPr>
          <w:rFonts w:ascii="David" w:hAnsi="David"/>
          <w:sz w:val="24"/>
          <w:rtl/>
        </w:rPr>
        <w:t xml:space="preserve"> זכאי לפיצוי מינואר 2024 ואילך.</w:t>
      </w:r>
    </w:p>
    <w:p w14:paraId="1294F108" w14:textId="216C6353" w:rsidR="00EC0665" w:rsidRPr="00604942" w:rsidRDefault="00EC0665" w:rsidP="005F161A">
      <w:pPr>
        <w:pStyle w:val="a7"/>
        <w:spacing w:line="269" w:lineRule="auto"/>
        <w:rPr>
          <w:rFonts w:ascii="David" w:hAnsi="David"/>
          <w:rtl/>
        </w:rPr>
      </w:pPr>
    </w:p>
    <w:p w14:paraId="76EF88CF" w14:textId="77777777" w:rsidR="00EC0665" w:rsidRPr="00422A75" w:rsidRDefault="00EC0665" w:rsidP="005F161A">
      <w:pPr>
        <w:spacing w:line="269" w:lineRule="auto"/>
        <w:ind w:left="340"/>
        <w:rPr>
          <w:rFonts w:ascii="David" w:hAnsi="David"/>
          <w:sz w:val="24"/>
          <w:rtl/>
        </w:rPr>
      </w:pPr>
      <w:r w:rsidRPr="00422A75">
        <w:rPr>
          <w:rFonts w:ascii="David" w:hAnsi="David"/>
          <w:sz w:val="24"/>
          <w:rtl/>
        </w:rPr>
        <w:t xml:space="preserve">בתשובתה למשרד מבקר המדינה מסרה רשות המיסים כי חקיקת החוק והתקנת התקנות נעשו בהתאם למדיניות ההתגוננות של פיקוד העורף אשר הגבילה תעסוקה ולימודים באזורים מסוימים יותר </w:t>
      </w:r>
      <w:proofErr w:type="spellStart"/>
      <w:r w:rsidRPr="00422A75">
        <w:rPr>
          <w:rFonts w:ascii="David" w:hAnsi="David"/>
          <w:sz w:val="24"/>
          <w:rtl/>
        </w:rPr>
        <w:t>מבאזורים</w:t>
      </w:r>
      <w:proofErr w:type="spellEnd"/>
      <w:r w:rsidRPr="00422A75">
        <w:rPr>
          <w:rFonts w:ascii="David" w:hAnsi="David"/>
          <w:sz w:val="24"/>
          <w:rtl/>
        </w:rPr>
        <w:t xml:space="preserve"> אחרים.</w:t>
      </w:r>
    </w:p>
    <w:p w14:paraId="5E606349" w14:textId="562B2E1C" w:rsidR="00EC0665" w:rsidRPr="00604942" w:rsidRDefault="00EC0665" w:rsidP="005F161A">
      <w:pPr>
        <w:pStyle w:val="a7"/>
        <w:spacing w:line="269" w:lineRule="auto"/>
        <w:rPr>
          <w:rFonts w:ascii="David" w:hAnsi="David"/>
          <w:rtl/>
        </w:rPr>
      </w:pPr>
    </w:p>
    <w:p w14:paraId="32CDCB8D" w14:textId="78CDE281" w:rsidR="00EC0665" w:rsidRPr="00422A75" w:rsidRDefault="00EC0665" w:rsidP="005F161A">
      <w:pPr>
        <w:spacing w:line="269" w:lineRule="auto"/>
        <w:ind w:left="340"/>
        <w:rPr>
          <w:rFonts w:ascii="David" w:hAnsi="David"/>
          <w:b/>
          <w:bCs/>
          <w:sz w:val="24"/>
          <w:rtl/>
        </w:rPr>
      </w:pPr>
      <w:bookmarkStart w:id="73" w:name="_Hlk171270581"/>
      <w:r w:rsidRPr="00422A75">
        <w:rPr>
          <w:rFonts w:ascii="David" w:hAnsi="David"/>
          <w:b/>
          <w:bCs/>
          <w:sz w:val="24"/>
          <w:rtl/>
        </w:rPr>
        <w:t>עולה כי המסגרת הנורמטיבית הקיימת מותירה עסקים קטנים שפעילותם נפגעה קשות, והם נמצאים באזורים סמוכים לאזורים שבהם ניתן להגיש תביעה לפיצוי במסלול האדום או במסלול הירוק - (אזורים אדומים ואזורים ירוקים), והם אינם עסקים שלגביהם הורחב הפיצוי מקרן הפיצויים, ללא פיצוי התואם את הפגיעה בהם. כך למשל, בעל מסעדה בכחל, שלא נמצא באזור אדום או באזור ירוק, ולא נמצא ב</w:t>
      </w:r>
      <w:r w:rsidR="00D06B64">
        <w:rPr>
          <w:rFonts w:ascii="David" w:hAnsi="David"/>
          <w:b/>
          <w:bCs/>
          <w:sz w:val="24"/>
          <w:rtl/>
        </w:rPr>
        <w:t>יישוב</w:t>
      </w:r>
      <w:r w:rsidRPr="00422A75">
        <w:rPr>
          <w:rFonts w:ascii="David" w:hAnsi="David"/>
          <w:b/>
          <w:bCs/>
          <w:sz w:val="24"/>
          <w:rtl/>
        </w:rPr>
        <w:t xml:space="preserve"> ב"אזור שנפגע בחודש דצמבר", אך חווה ירידה בהכנסות מאחר שתיירים אינם מגיעים לאזור, יקבל פיצוי נמוך יותר (לפי המסלול הכלל-ארצי), שאינו תואם את הפגיעה בו.</w:t>
      </w:r>
    </w:p>
    <w:bookmarkEnd w:id="73"/>
    <w:p w14:paraId="1C06A682" w14:textId="5194C289" w:rsidR="00EC0665" w:rsidRPr="00604942" w:rsidRDefault="00EC0665" w:rsidP="005F161A">
      <w:pPr>
        <w:pStyle w:val="a7"/>
        <w:spacing w:line="269" w:lineRule="auto"/>
        <w:rPr>
          <w:rFonts w:ascii="David" w:hAnsi="David"/>
          <w:rtl/>
        </w:rPr>
      </w:pPr>
    </w:p>
    <w:p w14:paraId="462E8B3D" w14:textId="33A5A824" w:rsidR="00EC0665" w:rsidRPr="00604942" w:rsidRDefault="00EC0665" w:rsidP="005F161A">
      <w:pPr>
        <w:pStyle w:val="af2"/>
        <w:numPr>
          <w:ilvl w:val="0"/>
          <w:numId w:val="37"/>
        </w:numPr>
        <w:spacing w:line="269" w:lineRule="auto"/>
        <w:rPr>
          <w:rFonts w:ascii="David" w:hAnsi="David"/>
          <w:sz w:val="24"/>
        </w:rPr>
      </w:pPr>
      <w:r w:rsidRPr="006F6573">
        <w:rPr>
          <w:rStyle w:val="70"/>
          <w:rtl/>
        </w:rPr>
        <w:t>עסקים בצמיחה</w:t>
      </w:r>
      <w:r w:rsidR="006F6573">
        <w:rPr>
          <w:rStyle w:val="70"/>
          <w:rFonts w:hint="cs"/>
          <w:rtl/>
        </w:rPr>
        <w:t>:</w:t>
      </w:r>
      <w:r w:rsidRPr="00604942">
        <w:rPr>
          <w:rFonts w:ascii="David" w:hAnsi="David"/>
          <w:sz w:val="24"/>
          <w:rtl/>
        </w:rPr>
        <w:t xml:space="preserve"> בפגישה עם רואי החשבון הועלתה האפשרות כי עסק שהוקם אחרי 2.9.22 או זמן מה לפני כן ונמצא בצמיחה מואצת, ייתכן שמחזור העסקאות שלו באוקטובר 2023 לא ירד ביותר מ-25% ביחס לחודש המקביל בשנה הקודמת, אך הוא ירד באופן ניכר ביחס לחודשים שבהם חלה הצמיחה המואצת. לדברי רואי החשבון, עסקים אלו אינם זוכים לעיתים לפיצוי הולם התואם את הצמיחה המואצת שלהם, ולעיתים הם אינם זכאים לפיצוי אף שחלה הרעה של ממש בעסקיהם. למשל, בעלת עסק קטן ליוגה מאזור הדרום, עסק שנמצא בצמיחה מואצת, לא קיבלה פיצוי הולם התואם את הצמיחה המואצת שלה ואת הפגיעה שנגרמה לה בפועל. </w:t>
      </w:r>
    </w:p>
    <w:p w14:paraId="02A07DFA" w14:textId="52F7DDDB" w:rsidR="00EC0665" w:rsidRPr="00604942" w:rsidRDefault="00EC0665" w:rsidP="005F161A">
      <w:pPr>
        <w:pStyle w:val="a7"/>
        <w:spacing w:line="269" w:lineRule="auto"/>
        <w:rPr>
          <w:rFonts w:ascii="David" w:hAnsi="David"/>
          <w:b/>
          <w:bCs/>
          <w:sz w:val="24"/>
          <w:rtl/>
        </w:rPr>
      </w:pPr>
    </w:p>
    <w:p w14:paraId="19F4C0E9" w14:textId="02ECC207" w:rsidR="004233DF" w:rsidRPr="006F6573" w:rsidRDefault="00EC0665" w:rsidP="005F161A">
      <w:pPr>
        <w:spacing w:line="269" w:lineRule="auto"/>
        <w:ind w:left="340"/>
        <w:rPr>
          <w:rFonts w:ascii="David" w:hAnsi="David"/>
          <w:b/>
          <w:bCs/>
          <w:sz w:val="24"/>
          <w:rtl/>
        </w:rPr>
      </w:pPr>
      <w:bookmarkStart w:id="74" w:name="_Hlk171270573"/>
      <w:r w:rsidRPr="00422A75">
        <w:rPr>
          <w:rFonts w:ascii="David" w:hAnsi="David"/>
          <w:b/>
          <w:bCs/>
          <w:sz w:val="24"/>
          <w:rtl/>
        </w:rPr>
        <w:t xml:space="preserve">נמצא כי אף שניתן פתרון לעסקים חדשים שהוקמו במהלך התקופה הסמוכה לפרוץ המלחמה, עסק קטן שהיה בצמיחה מואצת אינו מקבל מענה במסלול הירוק ובמסלול </w:t>
      </w:r>
      <w:r w:rsidR="00FD5325">
        <w:rPr>
          <w:rFonts w:ascii="David" w:hAnsi="David"/>
          <w:b/>
          <w:bCs/>
          <w:sz w:val="24"/>
          <w:rtl/>
        </w:rPr>
        <w:br/>
      </w:r>
      <w:r w:rsidRPr="00422A75">
        <w:rPr>
          <w:rFonts w:ascii="David" w:hAnsi="David"/>
          <w:b/>
          <w:bCs/>
          <w:sz w:val="24"/>
          <w:rtl/>
        </w:rPr>
        <w:t xml:space="preserve">הכלל-ארצי, ולעיתים הוא אינו זוכה לפיצוי כלל או לפיצוי הולם התואם את הצמיחה המואצת שלו ואת הפגיעה שנגרמה לו בפועל. </w:t>
      </w:r>
      <w:bookmarkEnd w:id="74"/>
    </w:p>
    <w:p w14:paraId="63713241" w14:textId="77777777" w:rsidR="004233DF" w:rsidRPr="004233DF" w:rsidRDefault="004233DF" w:rsidP="005F161A">
      <w:pPr>
        <w:spacing w:line="269" w:lineRule="auto"/>
        <w:rPr>
          <w:rtl/>
        </w:rPr>
      </w:pPr>
    </w:p>
    <w:p w14:paraId="5142C3CA" w14:textId="312E871A" w:rsidR="003858F7" w:rsidRDefault="008F3AB9" w:rsidP="005F161A">
      <w:pPr>
        <w:pStyle w:val="af2"/>
        <w:numPr>
          <w:ilvl w:val="0"/>
          <w:numId w:val="37"/>
        </w:numPr>
        <w:spacing w:line="269" w:lineRule="auto"/>
        <w:rPr>
          <w:rFonts w:ascii="David" w:hAnsi="David"/>
          <w:rtl/>
        </w:rPr>
      </w:pPr>
      <w:r w:rsidRPr="006F6573">
        <w:rPr>
          <w:rStyle w:val="70"/>
          <w:rtl/>
        </w:rPr>
        <w:t>טענות שעלו בפגישות עם בעלי עסקים קטנים לאי-מתן מענה וסיוע כלכלי</w:t>
      </w:r>
      <w:r w:rsidR="006F6573">
        <w:rPr>
          <w:rStyle w:val="70"/>
          <w:rFonts w:hint="cs"/>
          <w:rtl/>
        </w:rPr>
        <w:t>:</w:t>
      </w:r>
      <w:r w:rsidRPr="00604942">
        <w:rPr>
          <w:rFonts w:ascii="David" w:hAnsi="David"/>
          <w:rtl/>
        </w:rPr>
        <w:t xml:space="preserve"> צוות הביקורת קיים כמה פגישות במרץ ובאפריל 2024 עם כ-15 בעלי עסקים שפונו מאזור מגוריהם בדרום ובצפון, עם בעלי עסקים שגויסו למילואים ועם בעלי עסקים ממרכז הארץ. להלן דוגמאות לטענות שהועלו לגבי המענה שקיבלו לאחר הגשת התביעות לרשות המיסים:</w:t>
      </w:r>
    </w:p>
    <w:p w14:paraId="095E104D" w14:textId="49368F14" w:rsidR="008F3AB9" w:rsidRPr="00604942" w:rsidRDefault="008F3AB9" w:rsidP="005F161A">
      <w:pPr>
        <w:pStyle w:val="a7"/>
        <w:spacing w:line="269" w:lineRule="auto"/>
        <w:rPr>
          <w:rFonts w:ascii="David" w:hAnsi="David"/>
          <w:rtl/>
        </w:rPr>
      </w:pPr>
    </w:p>
    <w:p w14:paraId="78A40D5F" w14:textId="77777777" w:rsidR="008F3AB9" w:rsidRPr="00604942" w:rsidRDefault="008F3AB9" w:rsidP="005F161A">
      <w:pPr>
        <w:pStyle w:val="af2"/>
        <w:numPr>
          <w:ilvl w:val="0"/>
          <w:numId w:val="10"/>
        </w:numPr>
        <w:pBdr>
          <w:top w:val="single" w:sz="8" w:space="1" w:color="auto"/>
          <w:left w:val="single" w:sz="8" w:space="4" w:color="auto"/>
          <w:bottom w:val="single" w:sz="8" w:space="1" w:color="auto"/>
          <w:right w:val="single" w:sz="8" w:space="4" w:color="auto"/>
        </w:pBdr>
        <w:spacing w:line="269" w:lineRule="auto"/>
        <w:rPr>
          <w:rFonts w:ascii="David" w:hAnsi="David"/>
        </w:rPr>
      </w:pPr>
      <w:r w:rsidRPr="00604942">
        <w:rPr>
          <w:rFonts w:ascii="David" w:hAnsi="David"/>
          <w:rtl/>
        </w:rPr>
        <w:lastRenderedPageBreak/>
        <w:t>בעל עסק בתחום הנדל"ן שהמחזור השנתי שלו גבוה מ-2.1 מיליון ש"ח, וחווה ירידה של יותר מ-25% בהכנסותיו בחודשים אוקטובר, נובמבר ודצמבר, הגיש בנובמבר 2023 תביעה לרשות המיסים במסלול הכלל-ארצי באמצעות מייצג. עד מועד הפגישה - אפריל 2024 - הוא לא קיבל כל פיצוי ונאלץ לקחת הלוואות חוץ-בנקאיות והלוואות גישור מהבנקים.</w:t>
      </w:r>
    </w:p>
    <w:p w14:paraId="48A1E694" w14:textId="77777777" w:rsidR="008F3AB9" w:rsidRPr="00604942" w:rsidRDefault="008F3AB9" w:rsidP="005F161A">
      <w:pPr>
        <w:pStyle w:val="af2"/>
        <w:numPr>
          <w:ilvl w:val="0"/>
          <w:numId w:val="10"/>
        </w:numPr>
        <w:pBdr>
          <w:top w:val="single" w:sz="8" w:space="1" w:color="auto"/>
          <w:left w:val="single" w:sz="8" w:space="4" w:color="auto"/>
          <w:bottom w:val="single" w:sz="8" w:space="1" w:color="auto"/>
          <w:right w:val="single" w:sz="8" w:space="4" w:color="auto"/>
        </w:pBdr>
        <w:spacing w:line="269" w:lineRule="auto"/>
        <w:rPr>
          <w:rFonts w:ascii="David" w:hAnsi="David"/>
        </w:rPr>
      </w:pPr>
      <w:r w:rsidRPr="00604942">
        <w:rPr>
          <w:rFonts w:ascii="David" w:hAnsi="David"/>
          <w:rtl/>
        </w:rPr>
        <w:t>בעלת עסק בתחום המסעדנות מהדרום הגישה באמצעות מייצג תביעה במסלול הירוק (לדברי המייצג, במסלול זה היה סיכוי לקבל את כספי התביעה מהר יותר). לדברי בעלת העסק, היא לא קיבלה כל פיצוי במשך חמישה חודשים. בעקבות כך, היא הגישה תביעה במסלול האדום, ולדבריה קיבלה מקדמות שסייעו לה לכסות רק את התשלומים לספקים ולא הספיקו לצורכי מחיה.</w:t>
      </w:r>
    </w:p>
    <w:p w14:paraId="0617995B" w14:textId="77777777" w:rsidR="008F3AB9" w:rsidRPr="00604942" w:rsidRDefault="008F3AB9" w:rsidP="005F161A">
      <w:pPr>
        <w:pStyle w:val="af2"/>
        <w:numPr>
          <w:ilvl w:val="0"/>
          <w:numId w:val="10"/>
        </w:numPr>
        <w:pBdr>
          <w:top w:val="single" w:sz="8" w:space="1" w:color="auto"/>
          <w:left w:val="single" w:sz="8" w:space="4" w:color="auto"/>
          <w:bottom w:val="single" w:sz="8" w:space="1" w:color="auto"/>
          <w:right w:val="single" w:sz="8" w:space="4" w:color="auto"/>
        </w:pBdr>
        <w:spacing w:line="269" w:lineRule="auto"/>
        <w:rPr>
          <w:rFonts w:ascii="David" w:hAnsi="David"/>
        </w:rPr>
      </w:pPr>
      <w:r w:rsidRPr="00604942">
        <w:rPr>
          <w:rFonts w:ascii="David" w:hAnsi="David"/>
          <w:rtl/>
        </w:rPr>
        <w:t>בעלת קליניקה טיפולית שנסגרה בעקבות המלחמה הגישה תביעה במסלול האדום בנובמבר 2023. לדבריה, עד מועד הפגישה עם צוות הביקורת במרץ 2024 היא טרם קיבלה מקדמה. פניותיה לרשות המיסים כדי לברר את סטטוס התביעה לא נענו. עוד ציינה בעלת העסק כי המדינה לא הציעה לה כל הלוואה או תוכנית סיוע לבעלי עסקים.</w:t>
      </w:r>
    </w:p>
    <w:p w14:paraId="5262E683" w14:textId="7D3865C3" w:rsidR="008F3AB9" w:rsidRPr="00604942" w:rsidRDefault="008F3AB9" w:rsidP="005F161A">
      <w:pPr>
        <w:pStyle w:val="af2"/>
        <w:numPr>
          <w:ilvl w:val="0"/>
          <w:numId w:val="10"/>
        </w:numPr>
        <w:pBdr>
          <w:top w:val="single" w:sz="8" w:space="1" w:color="auto"/>
          <w:left w:val="single" w:sz="8" w:space="4" w:color="auto"/>
          <w:bottom w:val="single" w:sz="8" w:space="1" w:color="auto"/>
          <w:right w:val="single" w:sz="8" w:space="4" w:color="auto"/>
        </w:pBdr>
        <w:spacing w:line="269" w:lineRule="auto"/>
        <w:rPr>
          <w:rFonts w:ascii="David" w:hAnsi="David"/>
        </w:rPr>
      </w:pPr>
      <w:r w:rsidRPr="00604942">
        <w:rPr>
          <w:rFonts w:ascii="David" w:hAnsi="David"/>
          <w:rtl/>
        </w:rPr>
        <w:t>בעלת עסק בתחום הבידור לגיל הרך הפסיקה את פעילותה לאחר אירועי שבעה באוקטובר. לדבריה, הפיצוי היה מזערי, כ-30% מההכנסות בשנה הקודמת, ולא תאם את ההכנסות שהיו צריכות להיות לה בתקופת חג החנוכה - תקופת השיא של העסק.</w:t>
      </w:r>
    </w:p>
    <w:p w14:paraId="3732211B" w14:textId="77777777" w:rsidR="008F3AB9" w:rsidRPr="00604942" w:rsidRDefault="008F3AB9" w:rsidP="005F161A">
      <w:pPr>
        <w:pStyle w:val="af2"/>
        <w:numPr>
          <w:ilvl w:val="0"/>
          <w:numId w:val="10"/>
        </w:numPr>
        <w:pBdr>
          <w:top w:val="single" w:sz="8" w:space="1" w:color="auto"/>
          <w:left w:val="single" w:sz="8" w:space="4" w:color="auto"/>
          <w:bottom w:val="single" w:sz="8" w:space="1" w:color="auto"/>
          <w:right w:val="single" w:sz="8" w:space="4" w:color="auto"/>
        </w:pBdr>
        <w:spacing w:line="269" w:lineRule="auto"/>
        <w:rPr>
          <w:rFonts w:ascii="David" w:hAnsi="David"/>
        </w:rPr>
      </w:pPr>
      <w:r w:rsidRPr="00604942">
        <w:rPr>
          <w:rFonts w:ascii="David" w:hAnsi="David"/>
          <w:rtl/>
        </w:rPr>
        <w:t>בעל עסק בתחום המזון הגיש באמצעות מייצג תביעה במסלול האדום. לטענתו, הוא קיבל מקדמה בגובה 60% על חודש אוקטובר 2023. תביעה שהגיש לחודשים נובמבר-דצמבר לא קיבלה מענה נכון למועד הפגישה עם צוות הביקורת באפריל 2024. כמו כן, בעל העסק העסיק עובדים מאזורים שלא פונו, ולטענתו נאמר לו שאם עובדים אלה לא הגיעו לעבודה, הוא לא יקבל פיצוי על הוצאות השכר שלהם.</w:t>
      </w:r>
    </w:p>
    <w:p w14:paraId="192CE9C5" w14:textId="4D1BCBBB" w:rsidR="008F3AB9" w:rsidRPr="00604942" w:rsidRDefault="008F3AB9" w:rsidP="005F161A">
      <w:pPr>
        <w:pStyle w:val="a7"/>
        <w:spacing w:line="269" w:lineRule="auto"/>
        <w:rPr>
          <w:rFonts w:ascii="David" w:hAnsi="David"/>
        </w:rPr>
      </w:pPr>
    </w:p>
    <w:p w14:paraId="6B10DFB0" w14:textId="77777777" w:rsidR="008F3AB9" w:rsidRPr="00604942" w:rsidRDefault="008F3AB9" w:rsidP="005F161A">
      <w:pPr>
        <w:spacing w:line="269" w:lineRule="auto"/>
        <w:rPr>
          <w:rFonts w:ascii="David" w:hAnsi="David"/>
          <w:rtl/>
        </w:rPr>
      </w:pPr>
      <w:r w:rsidRPr="00604942">
        <w:rPr>
          <w:rFonts w:ascii="David" w:hAnsi="David"/>
          <w:rtl/>
        </w:rPr>
        <w:t>עוד יצוין שבעלי העסקים שהשתתפו בפגישות הצביעו על קשיים בהבנת הקריטריונים לקבלת הפיצוי ובהגשת התביעה לרשות המיסים.</w:t>
      </w:r>
    </w:p>
    <w:p w14:paraId="01625AD4" w14:textId="3E639A21" w:rsidR="008F3AB9" w:rsidRPr="00604942" w:rsidRDefault="008F3AB9" w:rsidP="005F161A">
      <w:pPr>
        <w:pStyle w:val="a7"/>
        <w:spacing w:line="269" w:lineRule="auto"/>
        <w:rPr>
          <w:rFonts w:ascii="David" w:hAnsi="David"/>
          <w:b/>
          <w:bCs/>
          <w:sz w:val="24"/>
          <w:rtl/>
        </w:rPr>
      </w:pPr>
    </w:p>
    <w:p w14:paraId="35431C1B" w14:textId="77777777" w:rsidR="008F3AB9" w:rsidRPr="00604942" w:rsidRDefault="008F3AB9" w:rsidP="005F161A">
      <w:pPr>
        <w:spacing w:line="269" w:lineRule="auto"/>
        <w:rPr>
          <w:rFonts w:ascii="David" w:hAnsi="David"/>
          <w:b/>
          <w:bCs/>
          <w:sz w:val="24"/>
          <w:rtl/>
        </w:rPr>
      </w:pPr>
      <w:r w:rsidRPr="00604942">
        <w:rPr>
          <w:rFonts w:ascii="David" w:hAnsi="David"/>
          <w:b/>
          <w:bCs/>
          <w:sz w:val="24"/>
          <w:rtl/>
        </w:rPr>
        <w:t xml:space="preserve">מהמפורט לעיל ומהפגישות של צוות הביקורת עם </w:t>
      </w:r>
      <w:r w:rsidR="00CF487B" w:rsidRPr="00604942">
        <w:rPr>
          <w:rFonts w:ascii="David" w:hAnsi="David"/>
          <w:b/>
          <w:bCs/>
          <w:sz w:val="24"/>
          <w:rtl/>
        </w:rPr>
        <w:t xml:space="preserve">כ-15 </w:t>
      </w:r>
      <w:r w:rsidRPr="00604942">
        <w:rPr>
          <w:rFonts w:ascii="David" w:hAnsi="David"/>
          <w:b/>
          <w:bCs/>
          <w:sz w:val="24"/>
          <w:rtl/>
        </w:rPr>
        <w:t xml:space="preserve">בעלי עסקים זעירים וקטנים עולה כי על אף טיפול רשות המיסים במתן פיצוי על פי המסלולים השונים, קיימים מקרים שבהם עסקים זעירים וקטנים שלכאורה נפגעו כלכלית במהלך התקופה, נותרו ללא מענה כלכלי מצד המדינה שיכול היה לסייע להם. </w:t>
      </w:r>
    </w:p>
    <w:p w14:paraId="6A9A0E46" w14:textId="0E1CABA0" w:rsidR="008F3AB9" w:rsidRPr="00604942" w:rsidRDefault="008F3AB9" w:rsidP="005F161A">
      <w:pPr>
        <w:pStyle w:val="a7"/>
        <w:spacing w:line="269" w:lineRule="auto"/>
        <w:rPr>
          <w:rFonts w:ascii="David" w:hAnsi="David"/>
          <w:rtl/>
        </w:rPr>
      </w:pPr>
    </w:p>
    <w:p w14:paraId="3322904C" w14:textId="77777777" w:rsidR="00B2399C" w:rsidRPr="00604942" w:rsidRDefault="00B2399C" w:rsidP="005F161A">
      <w:pPr>
        <w:spacing w:line="269" w:lineRule="auto"/>
        <w:rPr>
          <w:rFonts w:ascii="David" w:hAnsi="David"/>
          <w:rtl/>
        </w:rPr>
      </w:pPr>
      <w:r w:rsidRPr="00604942">
        <w:rPr>
          <w:rFonts w:ascii="David" w:hAnsi="David"/>
          <w:rtl/>
        </w:rPr>
        <w:t>בתשובתו למשרד מבקר המדינה מסר אג"ת כי כלל הנושאים בפרק זה עלו בעת קידום הליכי החקיקה, וחלק גדול מהם קיבל מענה בחקיקה. אג"ת ציין כי החקיקה מבוססת על ניסיון רב שנצבר במשך השנים ומבטאת איזון בין מתן מענקים בהיקף נרחב וסיוע למספר רב עד כמה שניתן של עסקים בפרקי זמן קצרים לבין תפירת מענקים בהתאמה אישית.</w:t>
      </w:r>
    </w:p>
    <w:p w14:paraId="50069551" w14:textId="7CF0BF1C" w:rsidR="008F3AB9" w:rsidRPr="00604942" w:rsidRDefault="008F3AB9" w:rsidP="005F161A">
      <w:pPr>
        <w:pStyle w:val="a7"/>
        <w:spacing w:line="269" w:lineRule="auto"/>
        <w:rPr>
          <w:rFonts w:ascii="David" w:hAnsi="David"/>
          <w:rtl/>
        </w:rPr>
      </w:pPr>
    </w:p>
    <w:p w14:paraId="279B18DF" w14:textId="77777777" w:rsidR="00B2399C" w:rsidRPr="00604942" w:rsidRDefault="00B2399C" w:rsidP="005F161A">
      <w:pPr>
        <w:spacing w:line="269" w:lineRule="auto"/>
        <w:rPr>
          <w:rFonts w:ascii="David" w:hAnsi="David"/>
          <w:b/>
          <w:bCs/>
          <w:sz w:val="24"/>
          <w:rtl/>
        </w:rPr>
      </w:pPr>
      <w:r w:rsidRPr="00604942">
        <w:rPr>
          <w:rFonts w:ascii="David" w:hAnsi="David"/>
          <w:rtl/>
        </w:rPr>
        <w:t>בתשובתה למשרד מבקר המדינה מסרה רשות המיסים כי ערכה בשנה האחרונה כ-15 כנסים עם עסקים באזורי הלחימה בצפון ובדרום, וכי צוותים שלמים שלה הגיעו פיזית לאזורים אלה. המטרה העיקרית של כנסים אלה הייתה קיום פגישות אישיות עם בעלי עסקים כדי לפתור בעיות נקודתיות.</w:t>
      </w:r>
    </w:p>
    <w:p w14:paraId="0415F1B1" w14:textId="3AE098E5" w:rsidR="008F3AB9" w:rsidRPr="00604942" w:rsidRDefault="008F3AB9" w:rsidP="005F161A">
      <w:pPr>
        <w:pStyle w:val="a7"/>
        <w:spacing w:line="269" w:lineRule="auto"/>
        <w:rPr>
          <w:rFonts w:ascii="David" w:hAnsi="David"/>
          <w:rtl/>
        </w:rPr>
      </w:pPr>
    </w:p>
    <w:p w14:paraId="58E5BC23" w14:textId="77777777" w:rsidR="008F3AB9" w:rsidRPr="00604942" w:rsidRDefault="008F3AB9" w:rsidP="005F161A">
      <w:pPr>
        <w:spacing w:line="269" w:lineRule="auto"/>
        <w:rPr>
          <w:rFonts w:ascii="David" w:hAnsi="David"/>
          <w:b/>
          <w:bCs/>
          <w:sz w:val="24"/>
          <w:rtl/>
        </w:rPr>
      </w:pPr>
      <w:r w:rsidRPr="00604942">
        <w:rPr>
          <w:rFonts w:ascii="David" w:hAnsi="David"/>
          <w:b/>
          <w:bCs/>
          <w:sz w:val="24"/>
          <w:rtl/>
        </w:rPr>
        <w:t>מומלץ כי רשות המיסים תרכז את המקרים שבהם לא ניתן מענה על הבקשה לפיצוי, תידרש להיקף התופעה כפי שתוארה לעיל (לרבות העסקים הקטנים בענפי התיירות והמסעדנות וכן להיקף הפיצוי), ותבחן עם משרד האוצר, שאחראי על גיבוש מתווים לפיצוי, את הצורך ואת דרכי הפעולה האפשריות למתן מענה גם במקרים אלה. במידת הצורך על משרד האוצר, בשיתוף משרד הכלכלה, להסדיר את הנושא בעתיד במסגרת תוכנית הפיצוי שמובאת לחקיקה בהתרחשות אירועי חירום.</w:t>
      </w:r>
    </w:p>
    <w:p w14:paraId="006F6455" w14:textId="55566F9E" w:rsidR="008F3AB9" w:rsidRPr="00604942" w:rsidRDefault="008F3AB9" w:rsidP="005F161A">
      <w:pPr>
        <w:pStyle w:val="a7"/>
        <w:spacing w:line="269" w:lineRule="auto"/>
        <w:rPr>
          <w:rFonts w:ascii="David" w:hAnsi="David"/>
          <w:rtl/>
        </w:rPr>
      </w:pPr>
    </w:p>
    <w:p w14:paraId="4C68CDA5" w14:textId="77777777" w:rsidR="008F3AB9" w:rsidRPr="00604942" w:rsidRDefault="008F3AB9" w:rsidP="005F161A">
      <w:pPr>
        <w:spacing w:line="269" w:lineRule="auto"/>
        <w:rPr>
          <w:rFonts w:ascii="David" w:hAnsi="David"/>
          <w:b/>
          <w:bCs/>
          <w:sz w:val="24"/>
          <w:rtl/>
        </w:rPr>
      </w:pPr>
      <w:r w:rsidRPr="00604942">
        <w:rPr>
          <w:rFonts w:ascii="David" w:hAnsi="David"/>
          <w:b/>
          <w:bCs/>
          <w:sz w:val="24"/>
          <w:rtl/>
        </w:rPr>
        <w:t xml:space="preserve">כמו כן, עד </w:t>
      </w:r>
      <w:proofErr w:type="spellStart"/>
      <w:r w:rsidRPr="00604942">
        <w:rPr>
          <w:rFonts w:ascii="David" w:hAnsi="David"/>
          <w:b/>
          <w:bCs/>
          <w:sz w:val="24"/>
          <w:rtl/>
        </w:rPr>
        <w:t>אסדרת</w:t>
      </w:r>
      <w:proofErr w:type="spellEnd"/>
      <w:r w:rsidRPr="00604942">
        <w:rPr>
          <w:rFonts w:ascii="David" w:hAnsi="David"/>
          <w:b/>
          <w:bCs/>
          <w:sz w:val="24"/>
          <w:rtl/>
        </w:rPr>
        <w:t xml:space="preserve"> הנושא מומלץ שמשרד האוצר ורשות המיסים יבחנו אפשרות להקים ועדת חריגים שתדון במקרים החריגים של בעלי עסקים שנפגעו ולא קיבלו סיוע מהמדינה, בדומה למקרים שנסקרו לעיל.</w:t>
      </w:r>
    </w:p>
    <w:p w14:paraId="6BA618B1" w14:textId="7004E5D9" w:rsidR="008F3AB9" w:rsidRPr="003C6AA3" w:rsidRDefault="008F3AB9" w:rsidP="005F161A">
      <w:pPr>
        <w:spacing w:line="269" w:lineRule="auto"/>
        <w:rPr>
          <w:rtl/>
        </w:rPr>
      </w:pPr>
    </w:p>
    <w:p w14:paraId="5E0E3D3A" w14:textId="35172496" w:rsidR="008F3AB9" w:rsidRDefault="008F3AB9" w:rsidP="005F161A">
      <w:pPr>
        <w:pStyle w:val="50"/>
        <w:spacing w:line="269" w:lineRule="auto"/>
        <w:rPr>
          <w:rFonts w:ascii="David" w:hAnsi="David"/>
          <w:rtl/>
        </w:rPr>
      </w:pPr>
      <w:bookmarkStart w:id="75" w:name="_Toc196826243"/>
      <w:r w:rsidRPr="00604942">
        <w:rPr>
          <w:rFonts w:ascii="David" w:hAnsi="David"/>
          <w:rtl/>
        </w:rPr>
        <w:lastRenderedPageBreak/>
        <w:t>הטיפול בבעלי עסקים המשרתים במילואים</w:t>
      </w:r>
      <w:bookmarkEnd w:id="75"/>
    </w:p>
    <w:p w14:paraId="53E368A1" w14:textId="77777777" w:rsidR="00422A75" w:rsidRPr="00422A75" w:rsidRDefault="00422A75" w:rsidP="005F161A">
      <w:pPr>
        <w:spacing w:line="269" w:lineRule="auto"/>
        <w:rPr>
          <w:rtl/>
        </w:rPr>
      </w:pPr>
    </w:p>
    <w:p w14:paraId="634FCEE2" w14:textId="77777777" w:rsidR="008F3AB9" w:rsidRPr="00604942" w:rsidRDefault="008F3AB9" w:rsidP="005F161A">
      <w:pPr>
        <w:spacing w:line="269" w:lineRule="auto"/>
        <w:rPr>
          <w:rFonts w:ascii="David" w:hAnsi="David"/>
          <w:rtl/>
        </w:rPr>
      </w:pPr>
      <w:r w:rsidRPr="00604942">
        <w:rPr>
          <w:rFonts w:ascii="David" w:hAnsi="David"/>
          <w:rtl/>
        </w:rPr>
        <w:t xml:space="preserve">היעדרם של משרתי מילואים ומשרתות המילואים, שנאלצו בשבעה באוקטובר להפסיק בבת אחת את חיי השגרה ואת הפעילות העסקית לתקופה ארוכה במהלך המלחמה, יצר מציאות מורכבת המתעצמת אצל משרתי מילואים ובני משפחותיהם שהם בעלי עסקים קטנים. המצב העלה את הצורך לתת לאוכלוסייה ייחודית זו מענה מתאים. משיחות שקיים משרד מבקר המדינה בפברואר 2024 עם כמה בעלי עסקים המשרתים במילואים עלה כי זימונם לשירות מילואים באופן </w:t>
      </w:r>
      <w:proofErr w:type="spellStart"/>
      <w:r w:rsidRPr="00604942">
        <w:rPr>
          <w:rFonts w:ascii="David" w:hAnsi="David"/>
          <w:rtl/>
        </w:rPr>
        <w:t>מיידי</w:t>
      </w:r>
      <w:proofErr w:type="spellEnd"/>
      <w:r w:rsidRPr="00604942">
        <w:rPr>
          <w:rFonts w:ascii="David" w:hAnsi="David"/>
          <w:rtl/>
        </w:rPr>
        <w:t xml:space="preserve"> לא </w:t>
      </w:r>
      <w:proofErr w:type="spellStart"/>
      <w:r w:rsidRPr="00604942">
        <w:rPr>
          <w:rFonts w:ascii="David" w:hAnsi="David"/>
          <w:rtl/>
        </w:rPr>
        <w:t>איפשר</w:t>
      </w:r>
      <w:proofErr w:type="spellEnd"/>
      <w:r w:rsidRPr="00604942">
        <w:rPr>
          <w:rFonts w:ascii="David" w:hAnsi="David"/>
          <w:rtl/>
        </w:rPr>
        <w:t xml:space="preserve"> להם להיערך באופן מתאים להמשך הפעלת עסקיהם, ובחודשים הראשונים של המלחמה לחלקם אף לא התאפשר להתפנות להגשת תביעה לפיצוי ולקבלת סיוע.</w:t>
      </w:r>
    </w:p>
    <w:p w14:paraId="07C094C3" w14:textId="06F2B3CA" w:rsidR="00483BF2" w:rsidRPr="00604942" w:rsidRDefault="00483BF2" w:rsidP="005F161A">
      <w:pPr>
        <w:pStyle w:val="a7"/>
        <w:spacing w:line="269" w:lineRule="auto"/>
        <w:rPr>
          <w:rFonts w:ascii="David" w:hAnsi="David"/>
          <w:rtl/>
        </w:rPr>
      </w:pPr>
    </w:p>
    <w:p w14:paraId="0217BC75" w14:textId="77777777" w:rsidR="00483BF2" w:rsidRPr="00604942" w:rsidRDefault="00483BF2" w:rsidP="005F161A">
      <w:pPr>
        <w:spacing w:line="269" w:lineRule="auto"/>
        <w:rPr>
          <w:rFonts w:ascii="David" w:hAnsi="David"/>
          <w:rtl/>
        </w:rPr>
      </w:pPr>
      <w:r w:rsidRPr="00604942">
        <w:rPr>
          <w:rFonts w:ascii="David" w:hAnsi="David"/>
          <w:rtl/>
        </w:rPr>
        <w:t>קרן הסיוע של צה"ל</w:t>
      </w:r>
      <w:r w:rsidR="005C4A98" w:rsidRPr="00604942">
        <w:rPr>
          <w:rFonts w:ascii="David" w:hAnsi="David"/>
          <w:rtl/>
        </w:rPr>
        <w:t xml:space="preserve"> מסרה בתשובתה כי </w:t>
      </w:r>
      <w:r w:rsidR="00F93308" w:rsidRPr="00604942">
        <w:rPr>
          <w:rFonts w:ascii="David" w:hAnsi="David"/>
          <w:rtl/>
        </w:rPr>
        <w:t>היא בוחנת גם בקשות המתייחסות לתקופות פיצוי קודמות, באופן רטרואקטיבי.</w:t>
      </w:r>
    </w:p>
    <w:p w14:paraId="63A59025" w14:textId="27E80CE6" w:rsidR="008F3AB9" w:rsidRPr="00604942" w:rsidRDefault="008F3AB9" w:rsidP="005F161A">
      <w:pPr>
        <w:pStyle w:val="a7"/>
        <w:spacing w:line="269" w:lineRule="auto"/>
        <w:rPr>
          <w:rFonts w:ascii="David" w:hAnsi="David"/>
          <w:rtl/>
        </w:rPr>
      </w:pPr>
    </w:p>
    <w:p w14:paraId="6197CBC2" w14:textId="77777777" w:rsidR="008F3AB9" w:rsidRPr="00604942" w:rsidRDefault="008F3AB9" w:rsidP="005F161A">
      <w:pPr>
        <w:spacing w:line="269" w:lineRule="auto"/>
        <w:rPr>
          <w:rFonts w:ascii="David" w:hAnsi="David"/>
          <w:b/>
          <w:bCs/>
          <w:rtl/>
        </w:rPr>
      </w:pPr>
      <w:r w:rsidRPr="00604942">
        <w:rPr>
          <w:rFonts w:ascii="David" w:hAnsi="David"/>
          <w:rtl/>
        </w:rPr>
        <w:t xml:space="preserve">אף שלפי תשובת אג"ת, </w:t>
      </w:r>
      <w:r w:rsidRPr="00604942">
        <w:rPr>
          <w:rFonts w:ascii="David" w:eastAsia="Times New Roman" w:hAnsi="David"/>
          <w:sz w:val="26"/>
          <w:rtl/>
          <w:lang w:eastAsia="he-IL"/>
        </w:rPr>
        <w:t xml:space="preserve">לבעלי עסקים המשרתים במילואים ניתנה מעטפת פיצוי מלא מתחילת מלחמת </w:t>
      </w:r>
      <w:r w:rsidRPr="00604942">
        <w:rPr>
          <w:rFonts w:ascii="David" w:hAnsi="David"/>
          <w:rtl/>
        </w:rPr>
        <w:t xml:space="preserve">חרבות ברזל </w:t>
      </w:r>
      <w:r w:rsidRPr="00604942">
        <w:rPr>
          <w:rFonts w:ascii="David" w:eastAsia="Times New Roman" w:hAnsi="David"/>
          <w:sz w:val="26"/>
          <w:rtl/>
          <w:lang w:eastAsia="he-IL"/>
        </w:rPr>
        <w:t>ועד לתום שירות המילואים וכן בששת החודשים שלאחר</w:t>
      </w:r>
      <w:r w:rsidRPr="00604942">
        <w:rPr>
          <w:rFonts w:ascii="David" w:hAnsi="David"/>
          <w:rtl/>
        </w:rPr>
        <w:t xml:space="preserve"> השירות, נכון למועד סיום הביקורת קשה לדעת מה תהיה ההשפעה של המלחמה על ההמשכיות העסקית של עסקיהם של אנשי המילואים ושל בני זוגם. </w:t>
      </w:r>
    </w:p>
    <w:p w14:paraId="1770CD09" w14:textId="0C439618" w:rsidR="008F3AB9" w:rsidRPr="00604942" w:rsidRDefault="008F3AB9" w:rsidP="005F161A">
      <w:pPr>
        <w:pStyle w:val="a7"/>
        <w:spacing w:line="269" w:lineRule="auto"/>
        <w:rPr>
          <w:rFonts w:ascii="David" w:hAnsi="David"/>
          <w:rtl/>
        </w:rPr>
      </w:pPr>
    </w:p>
    <w:p w14:paraId="5D7699E6" w14:textId="1A1361FD" w:rsidR="008F3AB9" w:rsidRPr="00604942" w:rsidRDefault="008F3AB9" w:rsidP="005F161A">
      <w:pPr>
        <w:spacing w:line="269" w:lineRule="auto"/>
        <w:rPr>
          <w:rFonts w:ascii="David" w:hAnsi="David"/>
          <w:b/>
          <w:bCs/>
          <w:rtl/>
        </w:rPr>
      </w:pPr>
      <w:r w:rsidRPr="00604942">
        <w:rPr>
          <w:rFonts w:ascii="David" w:hAnsi="David"/>
          <w:b/>
          <w:bCs/>
          <w:rtl/>
        </w:rPr>
        <w:t>פורום נשות המילואימניקים - נלחמות על הבית</w:t>
      </w:r>
      <w:r w:rsidR="00AF0284" w:rsidRPr="00604942">
        <w:rPr>
          <w:rStyle w:val="af1"/>
          <w:rFonts w:ascii="David" w:hAnsi="David"/>
          <w:b/>
          <w:bCs/>
          <w:rtl/>
        </w:rPr>
        <w:footnoteReference w:id="86"/>
      </w:r>
      <w:r w:rsidRPr="00604942">
        <w:rPr>
          <w:rFonts w:ascii="David" w:hAnsi="David"/>
          <w:b/>
          <w:bCs/>
          <w:rtl/>
        </w:rPr>
        <w:t xml:space="preserve"> </w:t>
      </w:r>
      <w:r w:rsidR="00AF0284" w:rsidRPr="00604942">
        <w:rPr>
          <w:rFonts w:ascii="David" w:hAnsi="David"/>
          <w:b/>
          <w:bCs/>
          <w:rtl/>
        </w:rPr>
        <w:t xml:space="preserve">הציג בדצמבר 2023 בוועדת הכלכלה של הכנסת תוצאות של בדיקה שערך </w:t>
      </w:r>
      <w:r w:rsidRPr="00604942">
        <w:rPr>
          <w:rFonts w:ascii="David" w:hAnsi="David"/>
          <w:b/>
          <w:bCs/>
          <w:rtl/>
        </w:rPr>
        <w:t>בקרב כ-350 נשות אנשי מילואים שהן בעלות עסקים</w:t>
      </w:r>
      <w:r w:rsidR="004151F2" w:rsidRPr="00604942">
        <w:rPr>
          <w:rFonts w:ascii="David" w:hAnsi="David"/>
          <w:b/>
          <w:bCs/>
          <w:rtl/>
        </w:rPr>
        <w:t xml:space="preserve"> חברות בפורום</w:t>
      </w:r>
      <w:r w:rsidR="00AF0284" w:rsidRPr="00604942">
        <w:rPr>
          <w:rFonts w:ascii="David" w:hAnsi="David"/>
          <w:b/>
          <w:bCs/>
          <w:rtl/>
        </w:rPr>
        <w:t>. מבדיקה זו</w:t>
      </w:r>
      <w:r w:rsidRPr="00604942">
        <w:rPr>
          <w:rFonts w:ascii="David" w:hAnsi="David"/>
          <w:b/>
          <w:bCs/>
          <w:rtl/>
        </w:rPr>
        <w:t xml:space="preserve"> עלה כי בקרב 36% מהן נרשמה ירידה של יותר מ-50% במחזור העסקי </w:t>
      </w:r>
      <w:r w:rsidR="00FD5325">
        <w:rPr>
          <w:rFonts w:ascii="David" w:hAnsi="David"/>
          <w:b/>
          <w:bCs/>
          <w:rtl/>
        </w:rPr>
        <w:br/>
      </w:r>
      <w:r w:rsidRPr="00604942">
        <w:rPr>
          <w:rFonts w:ascii="David" w:hAnsi="David"/>
          <w:b/>
          <w:bCs/>
          <w:rtl/>
        </w:rPr>
        <w:t>ולכ-34% נרשמה ירידה הנעה בין 21% ל-50%; 41% לא הכירו את מסלולי הפיצוי שהציעה המדינה ו-33% דיווחו כי הן שוקלות לסגור את העסק לצמיתות</w:t>
      </w:r>
      <w:r w:rsidR="004151F2" w:rsidRPr="00604942">
        <w:rPr>
          <w:rStyle w:val="af1"/>
          <w:rFonts w:ascii="David" w:hAnsi="David"/>
          <w:b/>
          <w:bCs/>
          <w:rtl/>
        </w:rPr>
        <w:footnoteReference w:id="87"/>
      </w:r>
      <w:r w:rsidRPr="00604942">
        <w:rPr>
          <w:rFonts w:ascii="David" w:hAnsi="David"/>
          <w:b/>
          <w:bCs/>
          <w:rtl/>
        </w:rPr>
        <w:t>.</w:t>
      </w:r>
    </w:p>
    <w:p w14:paraId="29FAFF46" w14:textId="17E1D596" w:rsidR="008F3AB9" w:rsidRPr="00604942" w:rsidRDefault="008F3AB9" w:rsidP="005F161A">
      <w:pPr>
        <w:pStyle w:val="a7"/>
        <w:spacing w:line="269" w:lineRule="auto"/>
        <w:rPr>
          <w:rFonts w:ascii="David" w:hAnsi="David"/>
          <w:rtl/>
        </w:rPr>
      </w:pPr>
    </w:p>
    <w:p w14:paraId="1D1FD76E" w14:textId="0A18BE49" w:rsidR="008F3AB9" w:rsidRPr="00604942" w:rsidRDefault="008F3AB9" w:rsidP="005F161A">
      <w:pPr>
        <w:spacing w:line="269" w:lineRule="auto"/>
        <w:rPr>
          <w:rFonts w:ascii="David" w:hAnsi="David"/>
          <w:b/>
          <w:bCs/>
          <w:rtl/>
        </w:rPr>
      </w:pPr>
      <w:r w:rsidRPr="00604942">
        <w:rPr>
          <w:rFonts w:ascii="David" w:hAnsi="David"/>
          <w:b/>
          <w:bCs/>
          <w:rtl/>
        </w:rPr>
        <w:t xml:space="preserve">בתשובת פורום נשות המילואימניקים למשרד מבקר המדינה נמסר כי הפורום ערך </w:t>
      </w:r>
      <w:r w:rsidR="004151F2" w:rsidRPr="00604942">
        <w:rPr>
          <w:rFonts w:ascii="David" w:hAnsi="David"/>
          <w:b/>
          <w:bCs/>
          <w:rtl/>
        </w:rPr>
        <w:t>בדיקה</w:t>
      </w:r>
      <w:r w:rsidRPr="00604942">
        <w:rPr>
          <w:rFonts w:ascii="David" w:hAnsi="David"/>
          <w:b/>
          <w:bCs/>
          <w:rtl/>
        </w:rPr>
        <w:t xml:space="preserve"> נוס</w:t>
      </w:r>
      <w:r w:rsidR="004151F2" w:rsidRPr="00604942">
        <w:rPr>
          <w:rFonts w:ascii="David" w:hAnsi="David"/>
          <w:b/>
          <w:bCs/>
          <w:rtl/>
        </w:rPr>
        <w:t>פת</w:t>
      </w:r>
      <w:r w:rsidRPr="00604942">
        <w:rPr>
          <w:rFonts w:ascii="David" w:hAnsi="David"/>
          <w:b/>
          <w:bCs/>
          <w:rtl/>
        </w:rPr>
        <w:t xml:space="preserve"> בחודשים אפריל - מאי 2024, כחצי שנה לאחר שבעה באוקטובר, בקרב כ-2,470 מילואימניקים בעלי עסקים ובני זוג של מילואימניקים שהם בעלי עסקים. </w:t>
      </w:r>
      <w:r w:rsidR="004151F2" w:rsidRPr="00604942">
        <w:rPr>
          <w:rFonts w:ascii="David" w:hAnsi="David"/>
          <w:b/>
          <w:bCs/>
          <w:rtl/>
        </w:rPr>
        <w:t>מהבדיקה</w:t>
      </w:r>
      <w:r w:rsidRPr="00604942">
        <w:rPr>
          <w:rFonts w:ascii="David" w:hAnsi="David"/>
          <w:b/>
          <w:bCs/>
          <w:rtl/>
        </w:rPr>
        <w:t xml:space="preserve"> עולה כי 83% מבעלי העסקים דיווחו כי הכנסתם נפגעה בשל שירות המילואים. 20% מבעלי העסקים דיווחו כי הכנסתם נפגעה ביותר מ-50%, ו-38% מבעלי העסקים דיווחו כי הכנסתם נפגעה ביותר מ-75%. 62% מבעלי העסקים דיווחו כי עסקיהם לא חזרו לפעילות מלאה.</w:t>
      </w:r>
    </w:p>
    <w:p w14:paraId="699856DF" w14:textId="4DCB9E2E" w:rsidR="008F3AB9" w:rsidRPr="003C6AA3" w:rsidRDefault="008F3AB9" w:rsidP="005F161A">
      <w:pPr>
        <w:spacing w:line="269" w:lineRule="auto"/>
        <w:rPr>
          <w:highlight w:val="cyan"/>
          <w:rtl/>
        </w:rPr>
      </w:pPr>
    </w:p>
    <w:p w14:paraId="1449A6E5" w14:textId="5631D608" w:rsidR="008F3AB9" w:rsidRDefault="008F3AB9" w:rsidP="005F161A">
      <w:pPr>
        <w:pStyle w:val="6"/>
        <w:spacing w:line="269" w:lineRule="auto"/>
        <w:rPr>
          <w:rFonts w:ascii="David" w:hAnsi="David"/>
          <w:rtl/>
        </w:rPr>
      </w:pPr>
      <w:bookmarkStart w:id="82" w:name="_Toc196826244"/>
      <w:r w:rsidRPr="00604942">
        <w:rPr>
          <w:rFonts w:ascii="David" w:hAnsi="David"/>
          <w:rtl/>
        </w:rPr>
        <w:t>העברת מידע בין צה"ל לרשות המיסים</w:t>
      </w:r>
      <w:bookmarkEnd w:id="82"/>
      <w:r w:rsidRPr="00604942">
        <w:rPr>
          <w:rFonts w:ascii="David" w:hAnsi="David"/>
          <w:rtl/>
        </w:rPr>
        <w:t xml:space="preserve"> </w:t>
      </w:r>
    </w:p>
    <w:p w14:paraId="50ECE02D" w14:textId="77777777" w:rsidR="00422A75" w:rsidRPr="00422A75" w:rsidRDefault="00422A75" w:rsidP="005F161A">
      <w:pPr>
        <w:spacing w:line="269" w:lineRule="auto"/>
        <w:rPr>
          <w:rtl/>
        </w:rPr>
      </w:pPr>
    </w:p>
    <w:p w14:paraId="689458A9" w14:textId="7CBC3A15" w:rsidR="008F3AB9" w:rsidRPr="00604942" w:rsidRDefault="008F3AB9" w:rsidP="005F161A">
      <w:pPr>
        <w:spacing w:line="269" w:lineRule="auto"/>
        <w:rPr>
          <w:rFonts w:ascii="David" w:hAnsi="David"/>
          <w:rtl/>
        </w:rPr>
      </w:pPr>
      <w:bookmarkStart w:id="83" w:name="_Hlk173409635"/>
      <w:r w:rsidRPr="00604942">
        <w:rPr>
          <w:rFonts w:ascii="David" w:hAnsi="David"/>
          <w:rtl/>
        </w:rPr>
        <w:t xml:space="preserve">תקנות הגנת הפרטיות (תנאי החזקת מידע ושמירתו וסדרי העברת מידע בין גופים ציבוריים), התשמ"ו-1986 </w:t>
      </w:r>
      <w:bookmarkEnd w:id="83"/>
      <w:r w:rsidRPr="00604942">
        <w:rPr>
          <w:rFonts w:ascii="David" w:hAnsi="David"/>
          <w:rtl/>
        </w:rPr>
        <w:t xml:space="preserve">מסדירות את אופן העברת מידע בין גופים ציבוריים. סעיף 140 לפקודת מס הכנסה [נוסח חדש] קובע כי על אף האמור בכל דין רשאי פקיד השומה לדרוש מכל עובד של גוף ציבורי שיספק כל פרט הנדרש לעניין פקודה זו, אך אין לחייב מכוח סעיף זה עובד כאמור לגלות פרטים שעליהם הוא חייב בשמירת סודיות לפי חקיקה ספציפית שננקבה בפקודה. סעיף 49 לחוק מס רכוש וקרן הפיצויים קובע כי עובד מדינה ועובד רשות מקומית חייבים, לפי דרישת המנהל, להמציא לו פרטים שברשותם הדרושים לו לעניין חוק זה למעט פרטים שהעובד האמור אינו חייב לגלותם על פי חקיקה ספציפית שננקבה בחוק. </w:t>
      </w:r>
    </w:p>
    <w:p w14:paraId="1E1A3173" w14:textId="17801784" w:rsidR="008F3AB9" w:rsidRPr="00604942" w:rsidRDefault="008F3AB9" w:rsidP="005F161A">
      <w:pPr>
        <w:pStyle w:val="a7"/>
        <w:spacing w:line="269" w:lineRule="auto"/>
        <w:rPr>
          <w:rFonts w:ascii="David" w:hAnsi="David"/>
          <w:rtl/>
        </w:rPr>
      </w:pPr>
    </w:p>
    <w:p w14:paraId="6DE7CB63" w14:textId="000E5B56" w:rsidR="008F3AB9" w:rsidRPr="00604942" w:rsidRDefault="008F3AB9" w:rsidP="005F161A">
      <w:pPr>
        <w:spacing w:line="269" w:lineRule="auto"/>
        <w:rPr>
          <w:rFonts w:ascii="David" w:hAnsi="David"/>
          <w:rtl/>
        </w:rPr>
      </w:pPr>
      <w:r w:rsidRPr="00604942">
        <w:rPr>
          <w:rFonts w:ascii="David" w:hAnsi="David"/>
          <w:rtl/>
        </w:rPr>
        <w:t xml:space="preserve">נציגי רשות המיסים מסרו לצוות הביקורת באפריל 2024 ובתשובתם מאוקטובר 2024 כי </w:t>
      </w:r>
      <w:bookmarkStart w:id="84" w:name="_Hlk173408611"/>
      <w:r w:rsidRPr="00604942">
        <w:rPr>
          <w:rFonts w:ascii="David" w:hAnsi="David"/>
          <w:rtl/>
        </w:rPr>
        <w:t xml:space="preserve">בסמוך לאירועי שבעה באוקטובר העבירה הרשות טופס בקשה לצה"ל לקבלת קובץ הכולל את </w:t>
      </w:r>
      <w:bookmarkStart w:id="85" w:name="_Hlk169506708"/>
      <w:r w:rsidRPr="00604942">
        <w:rPr>
          <w:rFonts w:ascii="David" w:hAnsi="David"/>
          <w:rtl/>
        </w:rPr>
        <w:t xml:space="preserve">משרתי המילואים הפעילים </w:t>
      </w:r>
      <w:bookmarkEnd w:id="85"/>
      <w:r w:rsidRPr="00604942">
        <w:rPr>
          <w:rFonts w:ascii="David" w:hAnsi="David"/>
          <w:rtl/>
        </w:rPr>
        <w:t>מפרוץ המלחמה. זאת בעיקר לצורך יישום חוק דחיית מועדים</w:t>
      </w:r>
      <w:r w:rsidR="00EB402F" w:rsidRPr="00604942">
        <w:rPr>
          <w:rFonts w:ascii="David" w:hAnsi="David"/>
          <w:rtl/>
        </w:rPr>
        <w:t xml:space="preserve"> (הוראת שעה </w:t>
      </w:r>
      <w:r w:rsidR="00EB402F" w:rsidRPr="00604942">
        <w:rPr>
          <w:rFonts w:ascii="David" w:hAnsi="David"/>
          <w:rtl/>
        </w:rPr>
        <w:lastRenderedPageBreak/>
        <w:t>- חרבות ברזל)</w:t>
      </w:r>
      <w:r w:rsidR="005B428D" w:rsidRPr="00604942">
        <w:rPr>
          <w:rFonts w:ascii="David" w:hAnsi="David"/>
          <w:rtl/>
        </w:rPr>
        <w:t xml:space="preserve"> </w:t>
      </w:r>
      <w:r w:rsidR="00800AEA" w:rsidRPr="00604942">
        <w:rPr>
          <w:rFonts w:ascii="David" w:hAnsi="David"/>
          <w:rtl/>
        </w:rPr>
        <w:t xml:space="preserve">(חוזה, פסק דין או תשלום לרשות), </w:t>
      </w:r>
      <w:proofErr w:type="spellStart"/>
      <w:r w:rsidR="00800AEA" w:rsidRPr="00604942">
        <w:rPr>
          <w:rFonts w:ascii="David" w:hAnsi="David"/>
          <w:rtl/>
        </w:rPr>
        <w:t>התשפ"ד</w:t>
      </w:r>
      <w:proofErr w:type="spellEnd"/>
      <w:r w:rsidR="00800AEA" w:rsidRPr="00604942">
        <w:rPr>
          <w:rFonts w:ascii="David" w:hAnsi="David"/>
          <w:rtl/>
        </w:rPr>
        <w:t xml:space="preserve"> - 2023 </w:t>
      </w:r>
      <w:r w:rsidRPr="00604942">
        <w:rPr>
          <w:rFonts w:ascii="David" w:hAnsi="David"/>
          <w:rtl/>
        </w:rPr>
        <w:t xml:space="preserve">ומניעת פעולות אכיפה לגבי משרתי המילואים וקרוביהם, כקבוע בחוק. נציגי הרשות ציינו כי צה"ל העביר את הקובץ לרשות רק בינואר 2024, כשלושה חודשים לאחר פרוץ המלחמה. </w:t>
      </w:r>
    </w:p>
    <w:bookmarkEnd w:id="84"/>
    <w:p w14:paraId="70728129" w14:textId="2812DD66" w:rsidR="008F3AB9" w:rsidRPr="00604942" w:rsidRDefault="008F3AB9" w:rsidP="005F161A">
      <w:pPr>
        <w:pStyle w:val="a7"/>
        <w:spacing w:line="269" w:lineRule="auto"/>
        <w:rPr>
          <w:rFonts w:ascii="David" w:hAnsi="David"/>
          <w:rtl/>
        </w:rPr>
      </w:pPr>
    </w:p>
    <w:p w14:paraId="73D1E6D2" w14:textId="41C31EC3" w:rsidR="008F3AB9" w:rsidRPr="00604942" w:rsidRDefault="008F3AB9" w:rsidP="005F161A">
      <w:pPr>
        <w:spacing w:line="269" w:lineRule="auto"/>
        <w:rPr>
          <w:rFonts w:ascii="David" w:hAnsi="David"/>
          <w:rtl/>
        </w:rPr>
      </w:pPr>
      <w:r w:rsidRPr="00604942">
        <w:rPr>
          <w:rFonts w:ascii="David" w:hAnsi="David"/>
          <w:rtl/>
        </w:rPr>
        <w:t>רשות המיסים מסרה לצוות הביקורת כי לאחר קבלת הקובץ היא החלה ליישם את חוק דחיית מועדים לגבי בעלי עסקים המשרתים במילואים. בתשובתה למשרד מבקר המדינה מאוקטובר 2024 מסרה הרשות כי עוד לפני קבלת הקובץ היא פעלה לפתיחת ערוצי קשר ייעודיים ולמתן הקלות למשרתי המילואים. הרשות ציינה כי באפריל 2024 היא פיתחה מערכת המאתרת בעלי עסקים המשרתים במילואים שטרם הגישו תביעות לפיצוי, ובכוונתה לשלוח רשימה של שמותיהם לצה"ל, כדי שיודיע להם באמצעות מסרונים על זכותם להגיש תביעה. עד מועד סיום הביקורת טרם הופעלה המערכת.</w:t>
      </w:r>
    </w:p>
    <w:p w14:paraId="5690F9E7" w14:textId="76C45F9A" w:rsidR="00A52C45" w:rsidRPr="00604942" w:rsidRDefault="00A52C45" w:rsidP="005F161A">
      <w:pPr>
        <w:pStyle w:val="a7"/>
        <w:spacing w:line="269" w:lineRule="auto"/>
        <w:rPr>
          <w:rFonts w:ascii="David" w:hAnsi="David"/>
          <w:rtl/>
        </w:rPr>
      </w:pPr>
    </w:p>
    <w:p w14:paraId="12CFF740" w14:textId="33183DC4" w:rsidR="00A52C45" w:rsidRPr="00604942" w:rsidRDefault="00A52C45" w:rsidP="005F161A">
      <w:pPr>
        <w:spacing w:line="269" w:lineRule="auto"/>
        <w:rPr>
          <w:rFonts w:ascii="David" w:hAnsi="David"/>
          <w:rtl/>
        </w:rPr>
      </w:pPr>
      <w:r w:rsidRPr="00604942">
        <w:rPr>
          <w:rFonts w:ascii="David" w:hAnsi="David"/>
          <w:rtl/>
        </w:rPr>
        <w:t>בתשובתה למשרד מבקר המדינה מסרה קרן הסיוע של צה"ל כי היא העבירה את המידע ל</w:t>
      </w:r>
      <w:r w:rsidR="00F56649" w:rsidRPr="00604942">
        <w:rPr>
          <w:rFonts w:ascii="David" w:hAnsi="David"/>
          <w:rtl/>
        </w:rPr>
        <w:t>אחר הקמת הקרן ואיסוף הנתונים שהתבקשו</w:t>
      </w:r>
      <w:r w:rsidR="0083390B" w:rsidRPr="00604942">
        <w:rPr>
          <w:rFonts w:ascii="David" w:hAnsi="David"/>
          <w:rtl/>
        </w:rPr>
        <w:t xml:space="preserve"> ו</w:t>
      </w:r>
      <w:r w:rsidR="0012216C" w:rsidRPr="00604942">
        <w:rPr>
          <w:rFonts w:ascii="David" w:hAnsi="David"/>
          <w:rtl/>
        </w:rPr>
        <w:t xml:space="preserve">כי </w:t>
      </w:r>
      <w:r w:rsidR="0083390B" w:rsidRPr="00604942">
        <w:rPr>
          <w:rFonts w:ascii="David" w:hAnsi="David"/>
          <w:rtl/>
        </w:rPr>
        <w:t>חלו עיכובים במתן המענה לרשות המיסים</w:t>
      </w:r>
      <w:r w:rsidR="0012216C" w:rsidRPr="00604942">
        <w:rPr>
          <w:rFonts w:ascii="David" w:hAnsi="David"/>
          <w:rtl/>
        </w:rPr>
        <w:t>.</w:t>
      </w:r>
      <w:r w:rsidR="00B50823" w:rsidRPr="00604942">
        <w:rPr>
          <w:rFonts w:ascii="David" w:hAnsi="David"/>
          <w:rtl/>
        </w:rPr>
        <w:t xml:space="preserve"> עוד מסרה הקרן כי למיטב ידיעתה, עד אפריל 2025 רשות המיסים לא העבירה לצה"ל רשימה של שמות בעלי עסקים המשרתים במילואים שטרם הגישו תביעות לפיצוי.</w:t>
      </w:r>
    </w:p>
    <w:p w14:paraId="4F4D0E0B" w14:textId="66949712" w:rsidR="008F3AB9" w:rsidRPr="00604942" w:rsidRDefault="008F3AB9" w:rsidP="005F161A">
      <w:pPr>
        <w:pStyle w:val="a7"/>
        <w:spacing w:line="269" w:lineRule="auto"/>
        <w:rPr>
          <w:rFonts w:ascii="David" w:hAnsi="David"/>
          <w:rtl/>
        </w:rPr>
      </w:pPr>
    </w:p>
    <w:p w14:paraId="5A2093E3" w14:textId="77777777" w:rsidR="008F3AB9" w:rsidRPr="00604942" w:rsidRDefault="008F3AB9" w:rsidP="005F161A">
      <w:pPr>
        <w:spacing w:line="269" w:lineRule="auto"/>
        <w:rPr>
          <w:rFonts w:ascii="David" w:hAnsi="David"/>
          <w:b/>
          <w:bCs/>
          <w:rtl/>
        </w:rPr>
      </w:pPr>
      <w:r w:rsidRPr="00604942">
        <w:rPr>
          <w:rFonts w:ascii="David" w:hAnsi="David"/>
          <w:b/>
          <w:bCs/>
          <w:rtl/>
        </w:rPr>
        <w:t>נמצא כי</w:t>
      </w:r>
      <w:r w:rsidRPr="00604942">
        <w:rPr>
          <w:rFonts w:ascii="David" w:hAnsi="David"/>
          <w:rtl/>
        </w:rPr>
        <w:t xml:space="preserve"> </w:t>
      </w:r>
      <w:r w:rsidRPr="00604942">
        <w:rPr>
          <w:rFonts w:ascii="David" w:hAnsi="David"/>
          <w:b/>
          <w:bCs/>
          <w:rtl/>
        </w:rPr>
        <w:t xml:space="preserve">צה"ל העביר לרשות המיסים את הקובץ הכולל את פרטי משרתי המילואים הפעילים מפרוץ המלחמה רק בינואר 2024, כשלושה חודשים לאחר פרוץ המלחמה. </w:t>
      </w:r>
      <w:bookmarkStart w:id="86" w:name="_Hlk169506679"/>
      <w:r w:rsidRPr="00604942">
        <w:rPr>
          <w:rFonts w:ascii="David" w:hAnsi="David"/>
          <w:b/>
          <w:bCs/>
          <w:rtl/>
        </w:rPr>
        <w:t>אי-העברת מידע בין צה"ל לרשות המיסים בשלב מוקדם של המלחמה מנעה מרשות המיסים ליישם את חוק דחיית מועדים כראוי וכן לתת קדימות לטיפול בבעלי עסקים המשרתים במילואים. כמו כן, לא הייתה בידי רשות המיסים היכולת ליידע בעלי עסקים המשרתים במילואים שטרם הגישו תביעות לפיצוי על זכותם לעשות כן.</w:t>
      </w:r>
      <w:bookmarkEnd w:id="86"/>
      <w:r w:rsidRPr="00604942">
        <w:rPr>
          <w:rFonts w:ascii="David" w:hAnsi="David"/>
          <w:b/>
          <w:bCs/>
          <w:rtl/>
        </w:rPr>
        <w:t xml:space="preserve"> עוד נמצא כי עד מועד סיום הביקורת טרם הופעלה המערכת שפיתחה רשות המיסים המאתרת בעלי עסקים המשרתים במילואים שטרם הגישו תביעות לפיצוי, לשם מיצוי זכאותם.</w:t>
      </w:r>
    </w:p>
    <w:p w14:paraId="2ED647C7" w14:textId="6D747EC1" w:rsidR="008F3AB9" w:rsidRPr="00604942" w:rsidRDefault="008F3AB9" w:rsidP="005F161A">
      <w:pPr>
        <w:pStyle w:val="a7"/>
        <w:spacing w:line="269" w:lineRule="auto"/>
        <w:rPr>
          <w:rFonts w:ascii="David" w:hAnsi="David"/>
          <w:rtl/>
        </w:rPr>
      </w:pPr>
    </w:p>
    <w:p w14:paraId="6D8C6EBD" w14:textId="77777777" w:rsidR="008F3AB9" w:rsidRPr="00604942" w:rsidRDefault="008F3AB9" w:rsidP="005F161A">
      <w:pPr>
        <w:spacing w:line="269" w:lineRule="auto"/>
        <w:rPr>
          <w:rFonts w:ascii="David" w:hAnsi="David"/>
          <w:rtl/>
        </w:rPr>
      </w:pPr>
      <w:r w:rsidRPr="00604942">
        <w:rPr>
          <w:rFonts w:ascii="David" w:hAnsi="David"/>
          <w:b/>
          <w:bCs/>
          <w:rtl/>
        </w:rPr>
        <w:t>על צה"ל ורשות המיסים להסדיר את מעבר המידע בין צה"ל לרשות המיסים - ובמידת הצורך גם מרשות המיסים לצה"ל - באירועים חריגים, כגון מלחמה, כדי לתת עדיפות לטיפול בתביעות של בעלי עסקים המשרתים במילואים, וכדי לתת אורכות לבעלי עסקים ששירות המילואים שלהם אינו מאפשר להם להגיש תביעה בפרק הזמן שניתן לכלל בעלי העסקים. יש להקפיד כי המידע שיועבר יהיה מצומצם ככל הניתן ויועבר באופן מאובטח.</w:t>
      </w:r>
      <w:r w:rsidRPr="00604942">
        <w:rPr>
          <w:rFonts w:ascii="David" w:hAnsi="David"/>
          <w:rtl/>
        </w:rPr>
        <w:t xml:space="preserve"> </w:t>
      </w:r>
      <w:r w:rsidRPr="00604942">
        <w:rPr>
          <w:rFonts w:ascii="David" w:hAnsi="David"/>
          <w:b/>
          <w:bCs/>
          <w:rtl/>
        </w:rPr>
        <w:t>על רשות המיסים להשלים את הפעלת המערכת שפיתחה, המאתרת בעלי עסקים המשרתים במילואים ושטרם הגישו תביעות לפיצוי - למיצוי זכאותם.</w:t>
      </w:r>
    </w:p>
    <w:p w14:paraId="3F813382" w14:textId="292F9D90" w:rsidR="008F3AB9" w:rsidRPr="00604942" w:rsidRDefault="008F3AB9" w:rsidP="005F161A">
      <w:pPr>
        <w:pStyle w:val="a7"/>
        <w:spacing w:line="269" w:lineRule="auto"/>
        <w:rPr>
          <w:rFonts w:ascii="David" w:hAnsi="David"/>
          <w:rtl/>
        </w:rPr>
      </w:pPr>
    </w:p>
    <w:p w14:paraId="5AA1DCF7" w14:textId="44C3A7F8" w:rsidR="008F3AB9" w:rsidRPr="00604942" w:rsidRDefault="008F3AB9" w:rsidP="005F161A">
      <w:pPr>
        <w:spacing w:line="269" w:lineRule="auto"/>
        <w:rPr>
          <w:rFonts w:ascii="David" w:hAnsi="David"/>
          <w:rtl/>
        </w:rPr>
      </w:pPr>
      <w:r w:rsidRPr="00604942">
        <w:rPr>
          <w:rFonts w:ascii="David" w:hAnsi="David"/>
          <w:rtl/>
        </w:rPr>
        <w:t xml:space="preserve">בתשובתו למשרד מבקר המדינה מסר אג"ת כי משרד האוצר ורשות המיסים, בשיתוף משרד הביטחון, הטמיעו בינואר 2024 את מתווה הסיוע במערכות המחשוב המתקדמות של רשות המיסים, לצד מענה משלים </w:t>
      </w:r>
      <w:r w:rsidR="005B428D" w:rsidRPr="00604942">
        <w:rPr>
          <w:rFonts w:ascii="David" w:hAnsi="David"/>
          <w:rtl/>
        </w:rPr>
        <w:t>ל</w:t>
      </w:r>
      <w:r w:rsidRPr="00604942">
        <w:rPr>
          <w:rFonts w:ascii="David" w:hAnsi="David"/>
          <w:rtl/>
        </w:rPr>
        <w:t>מקרים חריגים וייחודיים בקרן הסיוע. זאת במטרה לתת מענה מיטבי למשרתי המילואים ולמנוע עיכובים רבים בקרן הסיוע.</w:t>
      </w:r>
    </w:p>
    <w:p w14:paraId="0EA6C84D" w14:textId="22BC6313" w:rsidR="00E66827" w:rsidRPr="00604942" w:rsidRDefault="00E66827" w:rsidP="005F161A">
      <w:pPr>
        <w:pStyle w:val="a7"/>
        <w:spacing w:line="269" w:lineRule="auto"/>
        <w:rPr>
          <w:rFonts w:ascii="David" w:hAnsi="David"/>
          <w:rtl/>
        </w:rPr>
      </w:pPr>
    </w:p>
    <w:p w14:paraId="64DA925D" w14:textId="210FAC50" w:rsidR="002559B6" w:rsidRPr="00604942" w:rsidRDefault="00E66827" w:rsidP="005F161A">
      <w:pPr>
        <w:spacing w:line="269" w:lineRule="auto"/>
        <w:rPr>
          <w:rFonts w:ascii="David" w:hAnsi="David"/>
          <w:rtl/>
        </w:rPr>
      </w:pPr>
      <w:r w:rsidRPr="00604942">
        <w:rPr>
          <w:rFonts w:ascii="David" w:hAnsi="David"/>
          <w:rtl/>
        </w:rPr>
        <w:t>בתשובתה למשרד מבקר המדינה מסרה קרן הסיוע של צה"ל כי צה"ל משתף פעולה וימשיך לשתף פעולה עם רשות המיסים</w:t>
      </w:r>
      <w:r w:rsidR="005577AB" w:rsidRPr="00604942">
        <w:rPr>
          <w:rFonts w:ascii="David" w:hAnsi="David"/>
          <w:rtl/>
        </w:rPr>
        <w:t xml:space="preserve"> באופן מלא ככל שיידרש. אם רשות המיסים תשלח לצה"ל פנייה רשמית להעברת מידע בין גופים ציבוריים העומדת בתנאים הקבועים בחוק הגנת הפרטיות, צה"ל יעביר את המידע המבוקש. </w:t>
      </w:r>
    </w:p>
    <w:p w14:paraId="43A0AD1E" w14:textId="77777777" w:rsidR="004233DF" w:rsidRPr="004233DF" w:rsidRDefault="004233DF" w:rsidP="005F161A">
      <w:pPr>
        <w:spacing w:line="269" w:lineRule="auto"/>
        <w:rPr>
          <w:rtl/>
        </w:rPr>
      </w:pPr>
      <w:bookmarkStart w:id="87" w:name="_Hlk191299793"/>
    </w:p>
    <w:p w14:paraId="6C2A4F9E" w14:textId="2A60EE13" w:rsidR="00A02BD3" w:rsidRDefault="00A02BD3" w:rsidP="005F161A">
      <w:pPr>
        <w:pStyle w:val="4"/>
        <w:spacing w:before="0" w:line="269" w:lineRule="auto"/>
        <w:rPr>
          <w:rFonts w:ascii="David" w:hAnsi="David"/>
          <w:rtl/>
        </w:rPr>
      </w:pPr>
      <w:bookmarkStart w:id="88" w:name="_Toc196826245"/>
      <w:r w:rsidRPr="00604942">
        <w:rPr>
          <w:rFonts w:ascii="David" w:hAnsi="David"/>
          <w:rtl/>
        </w:rPr>
        <w:t>קרן הסיוע של צה"ל למשרתי מילואים ובני זוגם שהם בעלי עסקים</w:t>
      </w:r>
      <w:bookmarkEnd w:id="88"/>
    </w:p>
    <w:p w14:paraId="639A0C91" w14:textId="77777777" w:rsidR="00422A75" w:rsidRPr="00422A75" w:rsidRDefault="00422A75" w:rsidP="005F161A">
      <w:pPr>
        <w:spacing w:line="269" w:lineRule="auto"/>
        <w:rPr>
          <w:rtl/>
        </w:rPr>
      </w:pPr>
    </w:p>
    <w:p w14:paraId="2E3D57C3" w14:textId="77777777" w:rsidR="00A02BD3" w:rsidRPr="00604942" w:rsidRDefault="00A02BD3" w:rsidP="005F161A">
      <w:pPr>
        <w:spacing w:line="269" w:lineRule="auto"/>
        <w:rPr>
          <w:rFonts w:ascii="David" w:hAnsi="David"/>
          <w:rtl/>
        </w:rPr>
      </w:pPr>
      <w:r w:rsidRPr="00604942">
        <w:rPr>
          <w:rFonts w:ascii="David" w:hAnsi="David"/>
          <w:rtl/>
        </w:rPr>
        <w:t>בנובמבר 2023 התקבלה החלטת ממשלה בנושא הוקרה, סיוע ותגמול לחיילים ששירתו בתקופת הלחימה במלחמת חרבות ברזל</w:t>
      </w:r>
      <w:r w:rsidRPr="00604942">
        <w:rPr>
          <w:rStyle w:val="af1"/>
          <w:rFonts w:ascii="David" w:hAnsi="David"/>
          <w:rtl/>
        </w:rPr>
        <w:footnoteReference w:id="88"/>
      </w:r>
      <w:r w:rsidRPr="00604942">
        <w:rPr>
          <w:rFonts w:ascii="David" w:hAnsi="David"/>
          <w:rtl/>
        </w:rPr>
        <w:t xml:space="preserve">. בהחלטה נקבע בין היתר להטיל על משרד הביטחון לקבוע אמות מידה לסיוע ותגמול לחיילים בשירות מילואים ששירתו במלחמה, ובכלל זה בגין נזקים כלכליים שנגרמו להם ולבני משפחותיהם עקב השתתפותם בלחימה או עקב קריאתם לשירות מילואים בהתראה קצרה. הפיצוי יינתן בכפוף להגשת בקשה והוכחה על התשלום, ההפסד או חיסרון הכיס </w:t>
      </w:r>
      <w:r w:rsidRPr="00604942">
        <w:rPr>
          <w:rFonts w:ascii="David" w:hAnsi="David"/>
          <w:rtl/>
        </w:rPr>
        <w:lastRenderedPageBreak/>
        <w:t>שבו נדרשו החיילים לשאת, ולא יותר מהתשלום, ההפסד או חיסרון הכיס בפועל, ובכפוף להוכחה כי החיילים מיצו את זכאותם על פי כל דין החל בנסיבות המקרה. אמות המידה יתייחסו בין היתר לחיילי מילואים שהם בעלי עסקים שהכנסתם נפגעה. לצורך מימון הסיוע האמור יוקצו 70 מיליון ש"ח. בינואר 2024 התקבלה החלטת ממשלה</w:t>
      </w:r>
      <w:r w:rsidRPr="00604942">
        <w:rPr>
          <w:rStyle w:val="af1"/>
          <w:rFonts w:ascii="David" w:hAnsi="David"/>
          <w:rtl/>
        </w:rPr>
        <w:footnoteReference w:id="89"/>
      </w:r>
      <w:r w:rsidRPr="00604942">
        <w:rPr>
          <w:rFonts w:ascii="David" w:hAnsi="David"/>
          <w:rtl/>
        </w:rPr>
        <w:t xml:space="preserve"> בנושא הוקרה, סיוע ותגמול לחיילי מילואים המשרתים במלחמת חרבות ברזל. בהחלטה נקבעה הגדלת תקציב הסיוע ל-270 מיליון ש"ח.</w:t>
      </w:r>
    </w:p>
    <w:p w14:paraId="025C94F5" w14:textId="77280ACB" w:rsidR="00A02BD3" w:rsidRPr="00604942" w:rsidRDefault="00A02BD3" w:rsidP="005F161A">
      <w:pPr>
        <w:pStyle w:val="a7"/>
        <w:spacing w:line="269" w:lineRule="auto"/>
        <w:rPr>
          <w:rFonts w:ascii="David" w:hAnsi="David"/>
          <w:rtl/>
        </w:rPr>
      </w:pPr>
    </w:p>
    <w:p w14:paraId="34CB2890" w14:textId="77777777" w:rsidR="00A02BD3" w:rsidRPr="00604942" w:rsidRDefault="00A02BD3" w:rsidP="005F161A">
      <w:pPr>
        <w:spacing w:line="269" w:lineRule="auto"/>
        <w:rPr>
          <w:rFonts w:ascii="David" w:hAnsi="David"/>
          <w:rtl/>
        </w:rPr>
      </w:pPr>
      <w:r w:rsidRPr="00604942">
        <w:rPr>
          <w:rFonts w:ascii="David" w:hAnsi="David"/>
          <w:rtl/>
        </w:rPr>
        <w:t>בדצמבר 2023 הוקמה קרן הסיוע של צה"ל למשרתי מילואים ובני זוגם שהם בעלי עסקים. לצורך יישום החלטת הממשלה מנובמבר 2023 - סיוע למשרתי המילואים במלחמה ותגמולם</w:t>
      </w:r>
      <w:r w:rsidRPr="00604942">
        <w:rPr>
          <w:rStyle w:val="af1"/>
          <w:rFonts w:ascii="David" w:hAnsi="David"/>
          <w:rtl/>
        </w:rPr>
        <w:footnoteReference w:id="90"/>
      </w:r>
      <w:r w:rsidRPr="00604942">
        <w:rPr>
          <w:rFonts w:ascii="David" w:hAnsi="David"/>
          <w:rtl/>
        </w:rPr>
        <w:t xml:space="preserve">. </w:t>
      </w:r>
      <w:bookmarkStart w:id="89" w:name="_Hlk174526528"/>
      <w:r w:rsidRPr="00604942">
        <w:rPr>
          <w:rFonts w:ascii="David" w:eastAsia="Calibri" w:hAnsi="David"/>
          <w:sz w:val="24"/>
          <w:rtl/>
        </w:rPr>
        <w:t>עד לחודש מרץ 2024 שילמה קרן הסיוע כ-62 מיליון ש"ח בגין אובדן הכנסתם של משרתי מילואים עצמאים וכ-30 מיליון ש"ח בגין אובדן הכנסת בני זוגם של משרתי המילואים, עצמאים או שכירים.</w:t>
      </w:r>
      <w:bookmarkEnd w:id="89"/>
    </w:p>
    <w:p w14:paraId="70DFE092" w14:textId="56331105" w:rsidR="00A02BD3" w:rsidRPr="00604942" w:rsidRDefault="00A02BD3" w:rsidP="005F161A">
      <w:pPr>
        <w:pStyle w:val="a7"/>
        <w:spacing w:line="269" w:lineRule="auto"/>
        <w:rPr>
          <w:rFonts w:ascii="David" w:hAnsi="David"/>
          <w:rtl/>
        </w:rPr>
      </w:pPr>
    </w:p>
    <w:p w14:paraId="57B74416" w14:textId="77777777" w:rsidR="00A02BD3" w:rsidRPr="00604942" w:rsidRDefault="00A02BD3" w:rsidP="005F161A">
      <w:pPr>
        <w:spacing w:line="269" w:lineRule="auto"/>
        <w:rPr>
          <w:rFonts w:ascii="David" w:hAnsi="David"/>
          <w:rtl/>
        </w:rPr>
      </w:pPr>
      <w:r w:rsidRPr="00604942">
        <w:rPr>
          <w:rFonts w:ascii="David" w:hAnsi="David"/>
          <w:rtl/>
        </w:rPr>
        <w:t>בדצמבר 2023 השיקו צה"ל ומשרדי הביטחון והאוצר את התוכנית "מגויסים למילואים" - מעטפת לאומית למשרתי המילואים ומשרתות המילואים ובני משפחותיהם</w:t>
      </w:r>
      <w:r w:rsidRPr="00604942">
        <w:rPr>
          <w:rStyle w:val="af1"/>
          <w:rFonts w:ascii="David" w:hAnsi="David"/>
          <w:rtl/>
        </w:rPr>
        <w:footnoteReference w:id="91"/>
      </w:r>
      <w:r w:rsidRPr="00604942">
        <w:rPr>
          <w:rFonts w:ascii="David" w:hAnsi="David"/>
          <w:rtl/>
        </w:rPr>
        <w:t xml:space="preserve">.  </w:t>
      </w:r>
    </w:p>
    <w:p w14:paraId="2CBBF45B" w14:textId="0020CFA7" w:rsidR="00A02BD3" w:rsidRPr="00604942" w:rsidRDefault="00A02BD3" w:rsidP="005F161A">
      <w:pPr>
        <w:pStyle w:val="a7"/>
        <w:spacing w:line="269" w:lineRule="auto"/>
        <w:rPr>
          <w:rFonts w:ascii="David" w:hAnsi="David"/>
          <w:rtl/>
        </w:rPr>
      </w:pPr>
    </w:p>
    <w:p w14:paraId="419A2445" w14:textId="77777777" w:rsidR="00A02BD3" w:rsidRPr="00604942" w:rsidRDefault="00A02BD3" w:rsidP="005F161A">
      <w:pPr>
        <w:spacing w:line="269" w:lineRule="auto"/>
        <w:rPr>
          <w:rFonts w:ascii="David" w:hAnsi="David"/>
          <w:rtl/>
        </w:rPr>
      </w:pPr>
      <w:r w:rsidRPr="00604942">
        <w:rPr>
          <w:rFonts w:ascii="David" w:hAnsi="David"/>
          <w:rtl/>
        </w:rPr>
        <w:t xml:space="preserve">המענה לעצמאים ולמעסיקים בתוכנית "מגויסים למילואים" כולל בין היתר את אלה: </w:t>
      </w:r>
    </w:p>
    <w:p w14:paraId="516E4368" w14:textId="77777777" w:rsidR="00A02BD3" w:rsidRPr="00604942" w:rsidRDefault="00A02BD3" w:rsidP="005F161A">
      <w:pPr>
        <w:pStyle w:val="af2"/>
        <w:numPr>
          <w:ilvl w:val="0"/>
          <w:numId w:val="39"/>
        </w:numPr>
        <w:spacing w:line="269" w:lineRule="auto"/>
        <w:rPr>
          <w:rFonts w:ascii="David" w:hAnsi="David"/>
        </w:rPr>
      </w:pPr>
      <w:r w:rsidRPr="00604942">
        <w:rPr>
          <w:rFonts w:ascii="David" w:hAnsi="David"/>
          <w:rtl/>
        </w:rPr>
        <w:t xml:space="preserve">הרחבת קרן הסיוע והפיצוי למשרתי מילואים ובני זוגם (להלן - קרן הסיוע או הקרן); </w:t>
      </w:r>
    </w:p>
    <w:p w14:paraId="0E1CCC8B" w14:textId="77777777" w:rsidR="00A02BD3" w:rsidRPr="00604942" w:rsidRDefault="00A02BD3" w:rsidP="005F161A">
      <w:pPr>
        <w:pStyle w:val="af2"/>
        <w:numPr>
          <w:ilvl w:val="0"/>
          <w:numId w:val="39"/>
        </w:numPr>
        <w:spacing w:line="269" w:lineRule="auto"/>
        <w:rPr>
          <w:rFonts w:ascii="David" w:hAnsi="David"/>
        </w:rPr>
      </w:pPr>
      <w:r w:rsidRPr="00604942">
        <w:rPr>
          <w:rFonts w:ascii="David" w:hAnsi="David"/>
          <w:rtl/>
        </w:rPr>
        <w:t xml:space="preserve">מסלול מיוחד לפיצוי לעצמאים ולבני זוגם באמצעות קרן הסיוע; </w:t>
      </w:r>
    </w:p>
    <w:p w14:paraId="01DFA939" w14:textId="77777777" w:rsidR="00A02BD3" w:rsidRPr="00604942" w:rsidRDefault="00A02BD3" w:rsidP="005F161A">
      <w:pPr>
        <w:pStyle w:val="af2"/>
        <w:numPr>
          <w:ilvl w:val="0"/>
          <w:numId w:val="39"/>
        </w:numPr>
        <w:spacing w:line="269" w:lineRule="auto"/>
        <w:rPr>
          <w:rFonts w:ascii="David" w:hAnsi="David"/>
        </w:rPr>
      </w:pPr>
      <w:r w:rsidRPr="00604942">
        <w:rPr>
          <w:rFonts w:ascii="David" w:hAnsi="David"/>
          <w:rtl/>
        </w:rPr>
        <w:t xml:space="preserve">קרן הלוואות לעצמאים בערבות המדינה בהיקף של כמיליארד ש"ח; </w:t>
      </w:r>
    </w:p>
    <w:p w14:paraId="7C6B9013" w14:textId="77777777" w:rsidR="00A02BD3" w:rsidRPr="00604942" w:rsidRDefault="00A02BD3" w:rsidP="005F161A">
      <w:pPr>
        <w:pStyle w:val="af2"/>
        <w:numPr>
          <w:ilvl w:val="0"/>
          <w:numId w:val="39"/>
        </w:numPr>
        <w:spacing w:line="269" w:lineRule="auto"/>
        <w:rPr>
          <w:rFonts w:ascii="David" w:hAnsi="David"/>
        </w:rPr>
      </w:pPr>
      <w:r w:rsidRPr="00604942">
        <w:rPr>
          <w:rFonts w:ascii="David" w:hAnsi="David"/>
          <w:rtl/>
        </w:rPr>
        <w:t>ייעוץ עסקי למשרתי המילואים באמצעות מערך המעוף בסוכנות לעסקים קטנים</w:t>
      </w:r>
      <w:r w:rsidRPr="00604942">
        <w:rPr>
          <w:rStyle w:val="af1"/>
          <w:rFonts w:ascii="David" w:hAnsi="David"/>
          <w:rtl/>
        </w:rPr>
        <w:footnoteReference w:id="92"/>
      </w:r>
      <w:r w:rsidRPr="00604942">
        <w:rPr>
          <w:rFonts w:ascii="David" w:hAnsi="David"/>
          <w:rtl/>
        </w:rPr>
        <w:t xml:space="preserve">; </w:t>
      </w:r>
    </w:p>
    <w:p w14:paraId="458314BA" w14:textId="05CADD30" w:rsidR="00A02BD3" w:rsidRPr="00604942" w:rsidRDefault="00A02BD3" w:rsidP="005F161A">
      <w:pPr>
        <w:pStyle w:val="a7"/>
        <w:spacing w:line="269" w:lineRule="auto"/>
        <w:rPr>
          <w:rFonts w:ascii="David" w:hAnsi="David"/>
          <w:rtl/>
        </w:rPr>
      </w:pPr>
    </w:p>
    <w:p w14:paraId="50BEFCA9" w14:textId="77777777" w:rsidR="00A02BD3" w:rsidRPr="00604942" w:rsidRDefault="00A02BD3" w:rsidP="005F161A">
      <w:pPr>
        <w:spacing w:line="269" w:lineRule="auto"/>
        <w:rPr>
          <w:rFonts w:ascii="David" w:hAnsi="David"/>
          <w:rtl/>
        </w:rPr>
      </w:pPr>
      <w:r w:rsidRPr="00604942">
        <w:rPr>
          <w:rFonts w:ascii="David" w:hAnsi="David"/>
          <w:rtl/>
        </w:rPr>
        <w:t>המסלול המיוחד לפיצוי לעצמאים ולבני זוגם באמצעות קרן הסיוע, הנכלל בתוכנית, הוא בגין חודשים אוקטובר-דצמבר 2023. ככלל, לפי תקנון קרן הסיוע, מסלול הפיצוי לעצמאים הוא מסלול משלים לקרן הפיצויים לעסקים ברשות המיסים, ובמקרים רבים משמש מעין ועדת חריגים למשרתי מילואים ובני זוגם שהם בעלי עסקים, לצורך קבלת החלטות ברשות המיסים.</w:t>
      </w:r>
    </w:p>
    <w:p w14:paraId="49EFB81C" w14:textId="529431A9" w:rsidR="00A02BD3" w:rsidRPr="00604942" w:rsidRDefault="00A02BD3" w:rsidP="005F161A">
      <w:pPr>
        <w:pStyle w:val="a7"/>
        <w:spacing w:line="269" w:lineRule="auto"/>
        <w:rPr>
          <w:rFonts w:ascii="David" w:hAnsi="David"/>
          <w:rtl/>
        </w:rPr>
      </w:pPr>
    </w:p>
    <w:p w14:paraId="0C76E669" w14:textId="77777777" w:rsidR="00A02BD3" w:rsidRPr="00604942" w:rsidRDefault="00A02BD3" w:rsidP="005F161A">
      <w:pPr>
        <w:spacing w:line="269" w:lineRule="auto"/>
        <w:rPr>
          <w:rFonts w:ascii="David" w:hAnsi="David"/>
          <w:rtl/>
        </w:rPr>
      </w:pPr>
      <w:r w:rsidRPr="00604942">
        <w:rPr>
          <w:rFonts w:ascii="David" w:hAnsi="David"/>
          <w:rtl/>
        </w:rPr>
        <w:t>הסוכנות לעסקים קטנים מסרה למשרד מבקר המדינה כי היא וקרן הסיוע עמלות על סגירת הפרטים האחרונים ביניהן לצורך מתן ייעוץ עסקי למשרתי מילואים.</w:t>
      </w:r>
    </w:p>
    <w:p w14:paraId="487214A0" w14:textId="1A420397" w:rsidR="00D341AF" w:rsidRPr="00604942" w:rsidRDefault="00D341AF" w:rsidP="005F161A">
      <w:pPr>
        <w:pStyle w:val="a7"/>
        <w:spacing w:line="269" w:lineRule="auto"/>
        <w:rPr>
          <w:rFonts w:ascii="David" w:hAnsi="David"/>
          <w:rtl/>
        </w:rPr>
      </w:pPr>
    </w:p>
    <w:p w14:paraId="5B8E06BB" w14:textId="77777777" w:rsidR="00D341AF" w:rsidRPr="00604942" w:rsidRDefault="00D341AF" w:rsidP="005F161A">
      <w:pPr>
        <w:spacing w:line="269" w:lineRule="auto"/>
        <w:rPr>
          <w:rFonts w:ascii="David" w:hAnsi="David"/>
          <w:rtl/>
        </w:rPr>
      </w:pPr>
      <w:r w:rsidRPr="00604942">
        <w:rPr>
          <w:rFonts w:ascii="David" w:hAnsi="David"/>
          <w:rtl/>
        </w:rPr>
        <w:t xml:space="preserve">בתשובתה למשרד מבקר המדינה מסרה קרן הסיוע של צה"ל כי נכון לאפריל 2025 יש בקרן מערך ייעוץ עסקי וסיוע מקצועי למשרתי מילואים גם בשיתוף פעולה עם </w:t>
      </w:r>
      <w:r w:rsidR="00BC44DE" w:rsidRPr="00604942">
        <w:rPr>
          <w:rFonts w:ascii="David" w:hAnsi="David"/>
          <w:rtl/>
        </w:rPr>
        <w:t xml:space="preserve">מערך </w:t>
      </w:r>
      <w:proofErr w:type="spellStart"/>
      <w:r w:rsidR="00BC44DE" w:rsidRPr="00604942">
        <w:rPr>
          <w:rFonts w:ascii="David" w:hAnsi="David"/>
          <w:rtl/>
        </w:rPr>
        <w:t>ה</w:t>
      </w:r>
      <w:r w:rsidRPr="00604942">
        <w:rPr>
          <w:rFonts w:ascii="David" w:hAnsi="David"/>
          <w:rtl/>
        </w:rPr>
        <w:t>מעו"ף</w:t>
      </w:r>
      <w:proofErr w:type="spellEnd"/>
      <w:r w:rsidRPr="00604942">
        <w:rPr>
          <w:rFonts w:ascii="David" w:hAnsi="David"/>
          <w:rtl/>
        </w:rPr>
        <w:t xml:space="preserve"> שבסוכנות לעסקים קטנים.</w:t>
      </w:r>
    </w:p>
    <w:p w14:paraId="504EC405" w14:textId="77777777" w:rsidR="00A02BD3" w:rsidRPr="00604942" w:rsidRDefault="00A02BD3" w:rsidP="005F161A">
      <w:pPr>
        <w:pStyle w:val="a7"/>
        <w:spacing w:line="269" w:lineRule="auto"/>
        <w:rPr>
          <w:rFonts w:ascii="David" w:hAnsi="David"/>
          <w:rtl/>
        </w:rPr>
      </w:pPr>
    </w:p>
    <w:p w14:paraId="411C95F5" w14:textId="77777777" w:rsidR="00A02BD3" w:rsidRPr="00604942" w:rsidRDefault="00A02BD3" w:rsidP="005F161A">
      <w:pPr>
        <w:spacing w:line="269" w:lineRule="auto"/>
        <w:rPr>
          <w:rFonts w:ascii="David" w:hAnsi="David"/>
          <w:rtl/>
        </w:rPr>
      </w:pPr>
      <w:r w:rsidRPr="00604942">
        <w:rPr>
          <w:rFonts w:ascii="David" w:hAnsi="David"/>
          <w:rtl/>
        </w:rPr>
        <w:t>עד 24.2.24 הוגשו 9,051 פניות במסלול פיצוי לעצמאים. בתרשים להלן מפורטת התפלגות הפניות שהוגשו עד המועד האמור:</w:t>
      </w:r>
    </w:p>
    <w:p w14:paraId="00B19CDE" w14:textId="4BDA1468" w:rsidR="00A02BD3" w:rsidRPr="00604942" w:rsidRDefault="00A02BD3" w:rsidP="005F161A">
      <w:pPr>
        <w:pStyle w:val="a7"/>
        <w:spacing w:line="269" w:lineRule="auto"/>
        <w:rPr>
          <w:rFonts w:ascii="David" w:hAnsi="David"/>
          <w:rtl/>
        </w:rPr>
      </w:pPr>
    </w:p>
    <w:p w14:paraId="477233F5" w14:textId="77777777" w:rsidR="00FC2C2F" w:rsidRDefault="00FC2C2F" w:rsidP="005F161A">
      <w:pPr>
        <w:spacing w:line="269" w:lineRule="auto"/>
        <w:jc w:val="center"/>
        <w:rPr>
          <w:rFonts w:ascii="David" w:hAnsi="David"/>
          <w:sz w:val="24"/>
          <w:rtl/>
        </w:rPr>
      </w:pPr>
    </w:p>
    <w:p w14:paraId="4ECE0BE6" w14:textId="77777777" w:rsidR="00FC2C2F" w:rsidRDefault="00FC2C2F">
      <w:pPr>
        <w:bidi w:val="0"/>
        <w:spacing w:after="200" w:line="276" w:lineRule="auto"/>
        <w:rPr>
          <w:rFonts w:ascii="David" w:hAnsi="David"/>
          <w:sz w:val="24"/>
          <w:rtl/>
        </w:rPr>
      </w:pPr>
      <w:r>
        <w:rPr>
          <w:rFonts w:ascii="David" w:hAnsi="David"/>
          <w:sz w:val="24"/>
          <w:rtl/>
        </w:rPr>
        <w:br w:type="page"/>
      </w:r>
    </w:p>
    <w:p w14:paraId="38DBA15A" w14:textId="034024BD" w:rsidR="00A02BD3" w:rsidRPr="006D2F7D" w:rsidRDefault="00A02BD3" w:rsidP="005F161A">
      <w:pPr>
        <w:spacing w:line="269" w:lineRule="auto"/>
        <w:jc w:val="center"/>
        <w:rPr>
          <w:rFonts w:ascii="David" w:hAnsi="David"/>
          <w:b/>
          <w:bCs/>
          <w:sz w:val="24"/>
          <w:rtl/>
        </w:rPr>
      </w:pPr>
      <w:r w:rsidRPr="006D2F7D">
        <w:rPr>
          <w:rFonts w:ascii="David" w:hAnsi="David"/>
          <w:sz w:val="24"/>
          <w:rtl/>
        </w:rPr>
        <w:lastRenderedPageBreak/>
        <w:t>תרשים 8:</w:t>
      </w:r>
      <w:r w:rsidRPr="006D2F7D">
        <w:rPr>
          <w:rFonts w:ascii="David" w:hAnsi="David"/>
          <w:b/>
          <w:bCs/>
          <w:sz w:val="24"/>
          <w:rtl/>
        </w:rPr>
        <w:t xml:space="preserve"> התפלגות הפניות במסלול פיצוי לעצמאים, פברואר 2024</w:t>
      </w:r>
    </w:p>
    <w:p w14:paraId="5CC9D615" w14:textId="56275014" w:rsidR="00A02BD3" w:rsidRPr="00604942" w:rsidRDefault="00EB47BB" w:rsidP="005F161A">
      <w:pPr>
        <w:spacing w:line="269" w:lineRule="auto"/>
        <w:rPr>
          <w:rFonts w:ascii="David" w:hAnsi="David"/>
          <w:szCs w:val="20"/>
          <w:rtl/>
        </w:rPr>
      </w:pPr>
      <w:r>
        <w:rPr>
          <w:rFonts w:ascii="David" w:hAnsi="David"/>
          <w:noProof/>
          <w:szCs w:val="20"/>
          <w:rtl/>
          <w:lang w:val="he-IL"/>
        </w:rPr>
        <w:drawing>
          <wp:inline distT="0" distB="0" distL="0" distR="0" wp14:anchorId="75C318F6" wp14:editId="5BD25F2E">
            <wp:extent cx="5220335" cy="3085465"/>
            <wp:effectExtent l="0" t="0" r="0" b="635"/>
            <wp:docPr id="8" name="תמונה 8" descr="התרשים מפרט את התפלגות הפניות במסלול פיצוי לעצמאים. כך, 3,482 פניות (כ-39%) אושרו והועברו לתשלום; 2,261 פניות (כ-25%) נדחו; ול-829 פניות (כ-9%) נדרשת השלמת מסמכים. 2,479 פניות (כ-27%) טרם טופל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arshim_8-Business.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20335" cy="3085465"/>
                    </a:xfrm>
                    <a:prstGeom prst="rect">
                      <a:avLst/>
                    </a:prstGeom>
                  </pic:spPr>
                </pic:pic>
              </a:graphicData>
            </a:graphic>
          </wp:inline>
        </w:drawing>
      </w:r>
    </w:p>
    <w:p w14:paraId="4626C782" w14:textId="332BB8FE" w:rsidR="00A02BD3" w:rsidRPr="00604942" w:rsidRDefault="00A02BD3" w:rsidP="005F161A">
      <w:pPr>
        <w:spacing w:line="269" w:lineRule="auto"/>
        <w:rPr>
          <w:rFonts w:ascii="David" w:hAnsi="David"/>
          <w:szCs w:val="20"/>
          <w:rtl/>
        </w:rPr>
      </w:pPr>
      <w:r w:rsidRPr="00604942">
        <w:rPr>
          <w:rFonts w:ascii="David" w:hAnsi="David"/>
          <w:szCs w:val="20"/>
          <w:rtl/>
        </w:rPr>
        <w:t>על פי נתוני קרן הסיוע והפיצוי למשרתי מילואים, בעיבוד משרד מבקר המדינה.</w:t>
      </w:r>
    </w:p>
    <w:p w14:paraId="58C0A4EF" w14:textId="084DA77C" w:rsidR="00A02BD3" w:rsidRPr="00604942" w:rsidRDefault="00A02BD3" w:rsidP="005F161A">
      <w:pPr>
        <w:pStyle w:val="a7"/>
        <w:spacing w:line="269" w:lineRule="auto"/>
        <w:rPr>
          <w:rFonts w:ascii="David" w:hAnsi="David"/>
          <w:rtl/>
        </w:rPr>
      </w:pPr>
    </w:p>
    <w:p w14:paraId="71845570" w14:textId="77777777" w:rsidR="00A02BD3" w:rsidRPr="00604942" w:rsidRDefault="00A02BD3" w:rsidP="005F161A">
      <w:pPr>
        <w:spacing w:line="269" w:lineRule="auto"/>
        <w:rPr>
          <w:rFonts w:ascii="David" w:hAnsi="David"/>
          <w:color w:val="FF0000"/>
          <w:rtl/>
        </w:rPr>
      </w:pPr>
      <w:r w:rsidRPr="00604942">
        <w:rPr>
          <w:rFonts w:ascii="David" w:hAnsi="David"/>
          <w:rtl/>
        </w:rPr>
        <w:t xml:space="preserve">מהתרשים עולה כי מתוך 9,051 פניות שהוגשו במסלול פיצוי לעצמאים, 6,572 פניות (כ-73%) טופלו - 3,482 פניות (כ-39%) אושרו והועברו לתשלום; 2,261 פניות (כ-25%) נדחו; ול-829 פניות (כ-9%) נדרשת השלמת מסמכים. 2,479 פניות (כ-27%) טרם טופלו. </w:t>
      </w:r>
    </w:p>
    <w:p w14:paraId="7CCEAA1C" w14:textId="261F0163" w:rsidR="00A02BD3" w:rsidRPr="00604942" w:rsidRDefault="00A02BD3" w:rsidP="005F161A">
      <w:pPr>
        <w:pStyle w:val="a7"/>
        <w:spacing w:line="269" w:lineRule="auto"/>
        <w:rPr>
          <w:rFonts w:ascii="David" w:hAnsi="David"/>
          <w:rtl/>
        </w:rPr>
      </w:pPr>
    </w:p>
    <w:p w14:paraId="1F610144" w14:textId="77777777" w:rsidR="00A02BD3" w:rsidRPr="00604942" w:rsidRDefault="00A02BD3" w:rsidP="005F161A">
      <w:pPr>
        <w:spacing w:line="269" w:lineRule="auto"/>
        <w:rPr>
          <w:rFonts w:ascii="David" w:hAnsi="David"/>
          <w:rtl/>
        </w:rPr>
      </w:pPr>
      <w:r w:rsidRPr="00604942">
        <w:rPr>
          <w:rFonts w:ascii="David" w:hAnsi="David"/>
          <w:rtl/>
        </w:rPr>
        <w:t>נציגי קרן הסיוע מסרו למשרד מבקר המדינה כי הסיבות לדחייתן של כ-25% מהפניות הן פנייה כפולה לקרן, אי-ביצוע שירות מילואים פעיל</w:t>
      </w:r>
      <w:r w:rsidRPr="00604942">
        <w:rPr>
          <w:rFonts w:ascii="David" w:hAnsi="David"/>
          <w:color w:val="FF0000"/>
          <w:rtl/>
        </w:rPr>
        <w:t xml:space="preserve"> </w:t>
      </w:r>
      <w:r w:rsidRPr="00604942">
        <w:rPr>
          <w:rFonts w:ascii="David" w:hAnsi="David"/>
          <w:rtl/>
        </w:rPr>
        <w:t>ואי-ירידה בהכנסות העסק. זמן הטיפול הממוצע בפנייה הוא 13 יום</w:t>
      </w:r>
      <w:r w:rsidRPr="00604942">
        <w:rPr>
          <w:rFonts w:ascii="David" w:hAnsi="David"/>
          <w:color w:val="FF0000"/>
          <w:rtl/>
        </w:rPr>
        <w:t xml:space="preserve"> </w:t>
      </w:r>
      <w:r w:rsidRPr="00604942">
        <w:rPr>
          <w:rFonts w:ascii="David" w:hAnsi="David"/>
          <w:rtl/>
        </w:rPr>
        <w:t>והוא משתנה לפי סוג העוסק, מורכבות הפנייה והעומס המוטל על הצוות המטפל.</w:t>
      </w:r>
    </w:p>
    <w:p w14:paraId="677A4260" w14:textId="0E84F56E" w:rsidR="00A02BD3" w:rsidRPr="00604942" w:rsidRDefault="00A02BD3" w:rsidP="005F161A">
      <w:pPr>
        <w:pStyle w:val="a7"/>
        <w:spacing w:line="269" w:lineRule="auto"/>
        <w:rPr>
          <w:rFonts w:ascii="David" w:hAnsi="David"/>
          <w:rtl/>
        </w:rPr>
      </w:pPr>
    </w:p>
    <w:p w14:paraId="58515150" w14:textId="77777777" w:rsidR="00A02BD3" w:rsidRPr="00604942" w:rsidRDefault="00A02BD3" w:rsidP="005F161A">
      <w:pPr>
        <w:spacing w:line="269" w:lineRule="auto"/>
        <w:rPr>
          <w:rFonts w:ascii="David" w:hAnsi="David"/>
          <w:rtl/>
        </w:rPr>
      </w:pPr>
      <w:bookmarkStart w:id="90" w:name="_Hlk174524802"/>
      <w:r w:rsidRPr="00604942">
        <w:rPr>
          <w:rFonts w:ascii="David" w:hAnsi="David"/>
          <w:b/>
          <w:bCs/>
          <w:rtl/>
        </w:rPr>
        <w:t xml:space="preserve">הקמת קרן הסיוע והפיצוי למשרתי המילואים ובני זוגם על ידי הממשלה ופתיחת מסלול פיצוי למשרתי מילואים עצמאים ובני זוגם מסייעות לפתרון בעיות ייחודיות לאוכלוסייה זו - הן מפחיתות את חוסר הוודאות הכלכלית שלהם ומסייעות להם להתמודד עם האתגרים הכלכליים הניצבים לפניהם. </w:t>
      </w:r>
      <w:r w:rsidR="007F1BE2" w:rsidRPr="00604942">
        <w:rPr>
          <w:rFonts w:ascii="David" w:hAnsi="David"/>
          <w:b/>
          <w:bCs/>
          <w:rtl/>
        </w:rPr>
        <w:t xml:space="preserve">עם זאת, נמצא כי </w:t>
      </w:r>
      <w:r w:rsidRPr="00604942">
        <w:rPr>
          <w:rFonts w:ascii="David" w:hAnsi="David"/>
          <w:b/>
          <w:bCs/>
          <w:rtl/>
        </w:rPr>
        <w:t>עד סוף פברואר 2024 שילמה הקרן כ-33 מיליון ש"ח במסלול פיצוי לעצמאים, דהיינו כ-12% בלבד מתקציב הקרן</w:t>
      </w:r>
      <w:r w:rsidRPr="00604942">
        <w:rPr>
          <w:rFonts w:ascii="David" w:hAnsi="David"/>
          <w:rtl/>
        </w:rPr>
        <w:t>.</w:t>
      </w:r>
      <w:bookmarkEnd w:id="90"/>
      <w:r w:rsidRPr="00604942">
        <w:rPr>
          <w:rFonts w:ascii="David" w:hAnsi="David"/>
          <w:rtl/>
        </w:rPr>
        <w:t xml:space="preserve"> </w:t>
      </w:r>
    </w:p>
    <w:p w14:paraId="742B74BD" w14:textId="1DC834DC" w:rsidR="00A02BD3" w:rsidRPr="003C6AA3" w:rsidRDefault="00A02BD3" w:rsidP="005F161A">
      <w:pPr>
        <w:spacing w:line="269" w:lineRule="auto"/>
        <w:rPr>
          <w:rtl/>
        </w:rPr>
      </w:pPr>
    </w:p>
    <w:p w14:paraId="422A7D28" w14:textId="77777777" w:rsidR="00A02BD3" w:rsidRPr="00604942" w:rsidRDefault="00A02BD3" w:rsidP="005F161A">
      <w:pPr>
        <w:pStyle w:val="50"/>
        <w:spacing w:line="269" w:lineRule="auto"/>
        <w:rPr>
          <w:rFonts w:ascii="David" w:hAnsi="David"/>
          <w:rtl/>
        </w:rPr>
      </w:pPr>
      <w:bookmarkStart w:id="91" w:name="_Toc196826246"/>
      <w:r w:rsidRPr="00604942">
        <w:rPr>
          <w:rFonts w:ascii="David" w:hAnsi="David"/>
          <w:rtl/>
        </w:rPr>
        <w:t>חבות המס החלה על פיצוי בגין אובדן הכנסה</w:t>
      </w:r>
      <w:bookmarkEnd w:id="91"/>
    </w:p>
    <w:p w14:paraId="7310432A" w14:textId="24A0A2BB" w:rsidR="00A02BD3" w:rsidRPr="00604942" w:rsidRDefault="00A02BD3" w:rsidP="005F161A">
      <w:pPr>
        <w:spacing w:line="269" w:lineRule="auto"/>
        <w:ind w:left="-567"/>
        <w:rPr>
          <w:rFonts w:ascii="David" w:eastAsia="Calibri" w:hAnsi="David"/>
          <w:szCs w:val="20"/>
          <w:rtl/>
        </w:rPr>
      </w:pPr>
    </w:p>
    <w:p w14:paraId="51EDA814" w14:textId="77777777" w:rsidR="00A02BD3" w:rsidRPr="00604942" w:rsidRDefault="00A02BD3" w:rsidP="005F161A">
      <w:pPr>
        <w:spacing w:line="269" w:lineRule="auto"/>
        <w:rPr>
          <w:rFonts w:ascii="David" w:eastAsia="Calibri" w:hAnsi="David"/>
          <w:sz w:val="24"/>
          <w:rtl/>
        </w:rPr>
      </w:pPr>
      <w:r w:rsidRPr="00604942">
        <w:rPr>
          <w:rFonts w:ascii="David" w:eastAsia="Calibri" w:hAnsi="David"/>
          <w:sz w:val="24"/>
          <w:rtl/>
        </w:rPr>
        <w:t>בעקבות פניית פורום נשות המילואימניקים, משרד מבקר המדינה בדק את היבטי מס החלים על פיצוי המשולם על ידי קרן הסיוע בגין אובדן הכנסות בני זוגם של משרתי מילואים ואת יישומם. צוות הביקורת נפגש עם קרן הסיוע וקיים שיחות בנושא עם רשות המיסים.</w:t>
      </w:r>
    </w:p>
    <w:p w14:paraId="2555F0FE" w14:textId="418FAC5C" w:rsidR="00A02BD3" w:rsidRPr="00604942" w:rsidRDefault="00A02BD3" w:rsidP="005F161A">
      <w:pPr>
        <w:pStyle w:val="a7"/>
        <w:spacing w:line="269" w:lineRule="auto"/>
        <w:rPr>
          <w:rFonts w:ascii="David" w:hAnsi="David"/>
          <w:rtl/>
        </w:rPr>
      </w:pPr>
    </w:p>
    <w:p w14:paraId="6D0AFF10" w14:textId="77777777" w:rsidR="00A02BD3" w:rsidRPr="00604942" w:rsidRDefault="00A02BD3" w:rsidP="005F161A">
      <w:pPr>
        <w:spacing w:line="269" w:lineRule="auto"/>
        <w:rPr>
          <w:rFonts w:ascii="David" w:eastAsia="Calibri" w:hAnsi="David"/>
          <w:sz w:val="24"/>
          <w:rtl/>
        </w:rPr>
      </w:pPr>
      <w:r w:rsidRPr="00604942">
        <w:rPr>
          <w:rFonts w:ascii="David" w:eastAsia="Calibri" w:hAnsi="David"/>
          <w:sz w:val="24"/>
          <w:rtl/>
        </w:rPr>
        <w:t>פיצוי בגין אובדן רווחים שוטפים ולא בגין היזק ממשי למקור הפקת ההכנסה עונה להגדרת הכנסה חייבת לפי פקודת מס הכנסה (להלן - הפקודה)</w:t>
      </w:r>
      <w:r w:rsidRPr="00604942">
        <w:rPr>
          <w:rFonts w:ascii="David" w:eastAsia="Calibri" w:hAnsi="David"/>
          <w:sz w:val="24"/>
          <w:vertAlign w:val="superscript"/>
          <w:rtl/>
        </w:rPr>
        <w:footnoteReference w:id="93"/>
      </w:r>
      <w:r w:rsidRPr="00604942">
        <w:rPr>
          <w:rFonts w:ascii="David" w:eastAsia="Calibri" w:hAnsi="David"/>
          <w:sz w:val="24"/>
          <w:rtl/>
        </w:rPr>
        <w:t xml:space="preserve"> ומשכך חייב במס אצל יחידים בשיעור שנקבע בהתאם להוראות ס' 121 לפקודה (להלן - שיעור מס שולי). שיעור מס שולי הינו מנגנון מדורג, לפיו ככל שסכום ההכנסה החייבת של אדם עולה כך גם עולה שיעור המס שבה היא </w:t>
      </w:r>
      <w:proofErr w:type="spellStart"/>
      <w:r w:rsidRPr="00604942">
        <w:rPr>
          <w:rFonts w:ascii="David" w:eastAsia="Calibri" w:hAnsi="David"/>
          <w:sz w:val="24"/>
          <w:rtl/>
        </w:rPr>
        <w:t>תמוסה</w:t>
      </w:r>
      <w:proofErr w:type="spellEnd"/>
      <w:r w:rsidRPr="00604942">
        <w:rPr>
          <w:rFonts w:ascii="David" w:eastAsia="Calibri" w:hAnsi="David"/>
          <w:sz w:val="24"/>
          <w:rtl/>
        </w:rPr>
        <w:t>, כאשר שיעורי המס לפי סעיף 121 לפקודה נעים בין 10% - 47%</w:t>
      </w:r>
      <w:r w:rsidRPr="00604942">
        <w:rPr>
          <w:rFonts w:ascii="David" w:eastAsia="Calibri" w:hAnsi="David"/>
          <w:sz w:val="24"/>
          <w:vertAlign w:val="superscript"/>
          <w:rtl/>
        </w:rPr>
        <w:footnoteReference w:id="94"/>
      </w:r>
      <w:r w:rsidRPr="00604942">
        <w:rPr>
          <w:rFonts w:ascii="David" w:eastAsia="Calibri" w:hAnsi="David"/>
          <w:sz w:val="24"/>
          <w:rtl/>
        </w:rPr>
        <w:t>.</w:t>
      </w:r>
    </w:p>
    <w:p w14:paraId="59E7EAE4" w14:textId="3FD429C0" w:rsidR="00A02BD3" w:rsidRPr="00604942" w:rsidRDefault="00A02BD3" w:rsidP="005F161A">
      <w:pPr>
        <w:spacing w:line="269" w:lineRule="auto"/>
        <w:ind w:left="-567"/>
        <w:rPr>
          <w:rFonts w:ascii="David" w:eastAsia="Calibri" w:hAnsi="David"/>
          <w:szCs w:val="20"/>
          <w:rtl/>
        </w:rPr>
      </w:pPr>
    </w:p>
    <w:p w14:paraId="312B2431" w14:textId="77777777" w:rsidR="00A02BD3" w:rsidRPr="00604942" w:rsidRDefault="00A02BD3" w:rsidP="005F161A">
      <w:pPr>
        <w:spacing w:line="269" w:lineRule="auto"/>
        <w:rPr>
          <w:rFonts w:ascii="David" w:hAnsi="David"/>
          <w:rtl/>
        </w:rPr>
      </w:pPr>
      <w:r w:rsidRPr="00604942">
        <w:rPr>
          <w:rFonts w:ascii="David" w:eastAsia="Calibri" w:hAnsi="David"/>
          <w:sz w:val="24"/>
          <w:rtl/>
        </w:rPr>
        <w:lastRenderedPageBreak/>
        <w:t>החבות במס על מענקי קרן הסיוע למשרתי המילואים המשולמים למשרתי המילואים, בין היתר, בגין נזקים כלכליים שנגרמו להם ולבני משפחתם צוינה במסגרת הוראת ביצוע לטיפול במענקים למשרתי המילואים</w:t>
      </w:r>
      <w:r w:rsidRPr="00604942">
        <w:rPr>
          <w:rStyle w:val="af1"/>
          <w:rFonts w:ascii="David" w:eastAsia="Calibri" w:hAnsi="David"/>
          <w:sz w:val="24"/>
          <w:rtl/>
        </w:rPr>
        <w:footnoteReference w:id="95"/>
      </w:r>
      <w:r w:rsidRPr="00604942">
        <w:rPr>
          <w:rFonts w:ascii="David" w:eastAsia="Calibri" w:hAnsi="David"/>
          <w:sz w:val="24"/>
          <w:rtl/>
        </w:rPr>
        <w:t xml:space="preserve"> בה נכתב כי "המענק חייב בתשלום מס הכנסה - המענק המשולם מהווה הכנסה החייבת במס על-פי פקודת מס הכנסה...".</w:t>
      </w:r>
    </w:p>
    <w:p w14:paraId="5F182CD6" w14:textId="77777777" w:rsidR="00A02BD3" w:rsidRPr="00604942" w:rsidRDefault="00A02BD3" w:rsidP="005F161A">
      <w:pPr>
        <w:spacing w:line="269" w:lineRule="auto"/>
        <w:rPr>
          <w:rFonts w:ascii="David" w:hAnsi="David"/>
          <w:rtl/>
        </w:rPr>
      </w:pPr>
    </w:p>
    <w:p w14:paraId="3D7D010F" w14:textId="77777777" w:rsidR="00A02BD3" w:rsidRPr="00604942" w:rsidRDefault="00A02BD3" w:rsidP="005F161A">
      <w:pPr>
        <w:pStyle w:val="6"/>
        <w:spacing w:line="269" w:lineRule="auto"/>
        <w:rPr>
          <w:rFonts w:ascii="David" w:eastAsia="Times New Roman" w:hAnsi="David"/>
          <w:rtl/>
        </w:rPr>
      </w:pPr>
      <w:bookmarkStart w:id="92" w:name="_Toc196826247"/>
      <w:r w:rsidRPr="00604942">
        <w:rPr>
          <w:rFonts w:ascii="David" w:eastAsia="Times New Roman" w:hAnsi="David"/>
          <w:rtl/>
        </w:rPr>
        <w:t>פיצוי קרן הסיוע בגין אובדן הכנסה של בני זוגם של משרתי המילואים</w:t>
      </w:r>
      <w:bookmarkEnd w:id="92"/>
    </w:p>
    <w:p w14:paraId="7F9E64D4" w14:textId="49528CE8" w:rsidR="00A02BD3" w:rsidRPr="00604942" w:rsidRDefault="00A02BD3" w:rsidP="005F161A">
      <w:pPr>
        <w:spacing w:line="269" w:lineRule="auto"/>
        <w:ind w:left="-567"/>
        <w:rPr>
          <w:rFonts w:ascii="David" w:eastAsia="Calibri" w:hAnsi="David"/>
          <w:szCs w:val="20"/>
          <w:rtl/>
        </w:rPr>
      </w:pPr>
    </w:p>
    <w:p w14:paraId="7A8F04AF" w14:textId="77777777" w:rsidR="00A02BD3" w:rsidRPr="00604942" w:rsidRDefault="00A02BD3" w:rsidP="005F161A">
      <w:pPr>
        <w:spacing w:line="269" w:lineRule="auto"/>
        <w:rPr>
          <w:rFonts w:ascii="David" w:eastAsia="Calibri" w:hAnsi="David"/>
          <w:sz w:val="24"/>
          <w:rtl/>
        </w:rPr>
      </w:pPr>
      <w:r w:rsidRPr="00604942">
        <w:rPr>
          <w:rFonts w:ascii="David" w:eastAsia="Calibri" w:hAnsi="David"/>
          <w:sz w:val="24"/>
          <w:rtl/>
        </w:rPr>
        <w:t>בהתאם לדיני המס כאשר הכנסתם של בני הזוג נובעת ממקורות שאינם תלויים זה בזה, חישוב המס נעשה לכל אחד מבני הזוג בנפרד תוך ייחוס ההכנסות לבן הזוג שהפיק אותם ומתן זיכויים ממס בהתאם לנתוניו האישיים. משכך, ישנה חשיבות רבה מבחינת המיסוי לייחוס ההכנסה לבן הזוג אשר הפיק אותה.</w:t>
      </w:r>
    </w:p>
    <w:p w14:paraId="5BB3AE86" w14:textId="7EF4782B" w:rsidR="00A02BD3" w:rsidRPr="00604942" w:rsidRDefault="00A02BD3" w:rsidP="005F161A">
      <w:pPr>
        <w:spacing w:line="269" w:lineRule="auto"/>
        <w:ind w:left="-567"/>
        <w:rPr>
          <w:rFonts w:ascii="David" w:eastAsia="Calibri" w:hAnsi="David"/>
          <w:szCs w:val="20"/>
          <w:rtl/>
        </w:rPr>
      </w:pPr>
    </w:p>
    <w:p w14:paraId="173B3BC0" w14:textId="77777777" w:rsidR="00A02BD3" w:rsidRPr="00604942" w:rsidRDefault="00A02BD3" w:rsidP="005F161A">
      <w:pPr>
        <w:spacing w:line="269" w:lineRule="auto"/>
        <w:rPr>
          <w:rFonts w:ascii="David" w:eastAsia="Calibri" w:hAnsi="David"/>
          <w:b/>
          <w:bCs/>
          <w:sz w:val="24"/>
          <w:rtl/>
        </w:rPr>
      </w:pPr>
      <w:r w:rsidRPr="00604942">
        <w:rPr>
          <w:rFonts w:ascii="David" w:eastAsia="Calibri" w:hAnsi="David"/>
          <w:b/>
          <w:bCs/>
          <w:sz w:val="24"/>
          <w:rtl/>
        </w:rPr>
        <w:t xml:space="preserve">הועלה כי הפיצוי בגין אובדן הכנסת בני זוגם של משרתי המילואים, הניתן כמענה לפגיעה בהכנסותיהם, מחושב בהתאם להיקף הנזק הכלכלי שנגרם לבני הזוג כאמור (ולא למשרתי המילואים) אך נרשם בהודעת התשלום המונפקת על שם חייל המילואים (להלן - תלוש שכר המילואים) ומועבר למשרתי המילואים באמצעות מנהל התשלומים בצה"ל (להלן - </w:t>
      </w:r>
      <w:proofErr w:type="spellStart"/>
      <w:r w:rsidRPr="00604942">
        <w:rPr>
          <w:rFonts w:ascii="David" w:eastAsia="Calibri" w:hAnsi="David"/>
          <w:b/>
          <w:bCs/>
          <w:sz w:val="24"/>
          <w:rtl/>
        </w:rPr>
        <w:t>מופ"ת</w:t>
      </w:r>
      <w:proofErr w:type="spellEnd"/>
      <w:r w:rsidRPr="00604942">
        <w:rPr>
          <w:rFonts w:ascii="David" w:eastAsia="Calibri" w:hAnsi="David"/>
          <w:b/>
          <w:bCs/>
          <w:sz w:val="24"/>
          <w:rtl/>
        </w:rPr>
        <w:t>). מתוך סכום הפיצוי המועבר מנכה קרן הסיוע מס בשיעור של 25% באופן גורף.</w:t>
      </w:r>
    </w:p>
    <w:p w14:paraId="1EB9A468" w14:textId="03B30C4D" w:rsidR="00A02BD3" w:rsidRPr="00604942" w:rsidRDefault="00A02BD3" w:rsidP="005F161A">
      <w:pPr>
        <w:spacing w:line="269" w:lineRule="auto"/>
        <w:ind w:left="-567"/>
        <w:rPr>
          <w:rFonts w:ascii="David" w:eastAsia="Calibri" w:hAnsi="David"/>
          <w:szCs w:val="20"/>
          <w:rtl/>
        </w:rPr>
      </w:pPr>
    </w:p>
    <w:p w14:paraId="52E4F90E" w14:textId="77777777" w:rsidR="00A02BD3" w:rsidRPr="00604942" w:rsidRDefault="00A02BD3" w:rsidP="005F161A">
      <w:pPr>
        <w:spacing w:line="269" w:lineRule="auto"/>
        <w:rPr>
          <w:rFonts w:ascii="David" w:eastAsia="Calibri" w:hAnsi="David"/>
          <w:b/>
          <w:bCs/>
          <w:sz w:val="24"/>
          <w:rtl/>
        </w:rPr>
      </w:pPr>
      <w:r w:rsidRPr="00604942">
        <w:rPr>
          <w:rFonts w:ascii="David" w:eastAsia="Calibri" w:hAnsi="David"/>
          <w:b/>
          <w:bCs/>
          <w:sz w:val="24"/>
          <w:rtl/>
        </w:rPr>
        <w:t>עוד הועלה כי לא התקיימה התייעצות בין קרן הסיוע לרשות המיסים באשר להיבטי המס החלים על תשלומי פיצויים בגין אובדן הכנסות בני זוגם של משרתי המילואים, וממילא רשות המיסים לא הוציאה הנחיה בנושא לציבור או לקרן הסיוע. משכך, קיימת אי בהירות באשר לאופן ייחוס תשלומים אלו.</w:t>
      </w:r>
    </w:p>
    <w:p w14:paraId="35336EAB" w14:textId="06EB910F" w:rsidR="0025051D" w:rsidRPr="00604942" w:rsidRDefault="0025051D" w:rsidP="005F161A">
      <w:pPr>
        <w:pStyle w:val="a7"/>
        <w:spacing w:line="269" w:lineRule="auto"/>
        <w:rPr>
          <w:rFonts w:ascii="David" w:hAnsi="David"/>
          <w:rtl/>
        </w:rPr>
      </w:pPr>
    </w:p>
    <w:p w14:paraId="11297522" w14:textId="77777777" w:rsidR="0025051D" w:rsidRPr="00604942" w:rsidRDefault="0025051D" w:rsidP="005F161A">
      <w:pPr>
        <w:spacing w:line="269" w:lineRule="auto"/>
        <w:rPr>
          <w:rFonts w:ascii="David" w:eastAsia="Calibri" w:hAnsi="David"/>
          <w:sz w:val="24"/>
          <w:rtl/>
        </w:rPr>
      </w:pPr>
      <w:r w:rsidRPr="00604942">
        <w:rPr>
          <w:rFonts w:ascii="David" w:eastAsia="Calibri" w:hAnsi="David"/>
          <w:sz w:val="24"/>
          <w:rtl/>
        </w:rPr>
        <w:t>רשות המיסים מסרה בתגובתה מאוקטובר 2024 כי הבהירה לקרן הסיוע "שההפרדה בדיווחים בין הסיוע למקבלי הפיצוי (אנשי המילואים ובני/בנות זוגם) חייבת להישמר לאורך כל הדרך, הן בעניין אישורי ניכוי מס במקור והן בדיווחים שישלחו למקבל הפיצוי". רשות המיסים הוסיפה כי בהתאם לדרישתה לקבל דיווח על סיוע שניתן בהפרדה למשרתי מילואים ולבני זוגם, מסרה לה קרן הסיוע דיווח מעודכן ובו פרטי התשלומים והמס שנוכה לכל אחד מהזכאים לכך. הדוח נקלט במאגרי המידע של הרשות בתחילת אוקטובר, והמידע שבו מוצג לפני עובדי הרשות העוסקים בטיפול בדוחות המס המוגשים.</w:t>
      </w:r>
    </w:p>
    <w:p w14:paraId="7E7F591D" w14:textId="1628B0F0" w:rsidR="0025051D" w:rsidRPr="00604942" w:rsidRDefault="0025051D" w:rsidP="005F161A">
      <w:pPr>
        <w:pStyle w:val="a7"/>
        <w:spacing w:line="269" w:lineRule="auto"/>
        <w:rPr>
          <w:rFonts w:ascii="David" w:hAnsi="David"/>
          <w:rtl/>
        </w:rPr>
      </w:pPr>
    </w:p>
    <w:p w14:paraId="768A9D7A" w14:textId="41D2AF16" w:rsidR="0025051D" w:rsidRPr="00604942" w:rsidRDefault="0025051D" w:rsidP="005F161A">
      <w:pPr>
        <w:spacing w:line="269" w:lineRule="auto"/>
        <w:rPr>
          <w:rFonts w:ascii="David" w:eastAsia="Calibri" w:hAnsi="David"/>
          <w:sz w:val="24"/>
          <w:rtl/>
        </w:rPr>
      </w:pPr>
      <w:r w:rsidRPr="00604942">
        <w:rPr>
          <w:rFonts w:ascii="David" w:eastAsia="Calibri" w:hAnsi="David"/>
          <w:sz w:val="24"/>
          <w:rtl/>
        </w:rPr>
        <w:t xml:space="preserve">קרן הסיוע מסרה בתגובתה כי החל מספטמבר 2024 קיימת הפרדה מוחלטת בין תשלומים בגין אובדן הכנסה של משרת המילואים לבין הפיצוי הניתן לבת זוגו שהיא עצמאית, ושיינתן אישור שנתי נפרד למשרת המילואים ולבת זוגו. </w:t>
      </w:r>
      <w:r w:rsidR="005143DA" w:rsidRPr="00604942">
        <w:rPr>
          <w:rFonts w:ascii="David" w:eastAsia="Calibri" w:hAnsi="David"/>
          <w:sz w:val="24"/>
          <w:rtl/>
        </w:rPr>
        <w:t xml:space="preserve">עוד מסרה כי </w:t>
      </w:r>
      <w:r w:rsidRPr="00604942">
        <w:rPr>
          <w:rFonts w:ascii="David" w:eastAsia="Calibri" w:hAnsi="David"/>
          <w:sz w:val="24"/>
          <w:rtl/>
        </w:rPr>
        <w:t xml:space="preserve">ביחס לפיצוי שניתן לבת זוג שכירה של משרת, </w:t>
      </w:r>
      <w:r w:rsidR="005143DA" w:rsidRPr="00604942">
        <w:rPr>
          <w:rFonts w:ascii="David" w:eastAsia="Calibri" w:hAnsi="David"/>
          <w:sz w:val="24"/>
          <w:rtl/>
        </w:rPr>
        <w:t>האישור השנתי</w:t>
      </w:r>
      <w:r w:rsidRPr="00604942">
        <w:rPr>
          <w:rFonts w:ascii="David" w:eastAsia="Calibri" w:hAnsi="David"/>
          <w:sz w:val="24"/>
          <w:rtl/>
        </w:rPr>
        <w:t xml:space="preserve"> יופיע על שם בת הזוג. </w:t>
      </w:r>
    </w:p>
    <w:p w14:paraId="3EC8398C" w14:textId="32189B6A" w:rsidR="00A02BD3" w:rsidRPr="00604942" w:rsidRDefault="00A02BD3" w:rsidP="005F161A">
      <w:pPr>
        <w:spacing w:line="269" w:lineRule="auto"/>
        <w:ind w:left="-567"/>
        <w:rPr>
          <w:rFonts w:ascii="David" w:eastAsia="Calibri" w:hAnsi="David"/>
          <w:b/>
          <w:bCs/>
          <w:sz w:val="24"/>
          <w:rtl/>
        </w:rPr>
      </w:pPr>
    </w:p>
    <w:p w14:paraId="22547CD0" w14:textId="562638F1" w:rsidR="00A02BD3" w:rsidRPr="00604942" w:rsidRDefault="00EC7C0A" w:rsidP="005F161A">
      <w:pPr>
        <w:spacing w:line="269" w:lineRule="auto"/>
        <w:rPr>
          <w:rFonts w:ascii="David" w:eastAsia="Calibri" w:hAnsi="David"/>
          <w:sz w:val="24"/>
          <w:rtl/>
        </w:rPr>
      </w:pPr>
      <w:r w:rsidRPr="00604942">
        <w:rPr>
          <w:rFonts w:ascii="David" w:eastAsia="Calibri" w:hAnsi="David"/>
          <w:sz w:val="24"/>
          <w:rtl/>
        </w:rPr>
        <w:t xml:space="preserve">בישיבת ועדת הכספים </w:t>
      </w:r>
      <w:r w:rsidR="00A02BD3" w:rsidRPr="00604942">
        <w:rPr>
          <w:rFonts w:ascii="David" w:eastAsia="Calibri" w:hAnsi="David"/>
          <w:sz w:val="24"/>
          <w:rtl/>
        </w:rPr>
        <w:t>בכנסת</w:t>
      </w:r>
      <w:r w:rsidRPr="00604942">
        <w:rPr>
          <w:rFonts w:ascii="David" w:eastAsia="Calibri" w:hAnsi="David"/>
          <w:sz w:val="24"/>
          <w:rtl/>
        </w:rPr>
        <w:t xml:space="preserve"> ביולי 2024</w:t>
      </w:r>
      <w:r w:rsidR="00A02BD3" w:rsidRPr="00604942">
        <w:rPr>
          <w:rFonts w:ascii="David" w:eastAsia="Calibri" w:hAnsi="David"/>
          <w:sz w:val="24"/>
          <w:rtl/>
        </w:rPr>
        <w:t xml:space="preserve"> נציג רשות המיסים הבהיר את עמדת הרשות לפיה גם אם התשלום בגין פיצוי אובדן הכנסת בן זוגו של משרת המילואים הועבר לחשבון הבנק של משרת המילואים, הוא מהווה הכנסה של בן הזוג ולא של משרת המילואים וחייב במס בהתאם לשיעור המס השולי של בן הזוג.   </w:t>
      </w:r>
    </w:p>
    <w:p w14:paraId="1E44FFF2" w14:textId="750EFC22" w:rsidR="00A02BD3" w:rsidRPr="00604942" w:rsidRDefault="00A02BD3" w:rsidP="005F161A">
      <w:pPr>
        <w:spacing w:line="269" w:lineRule="auto"/>
        <w:ind w:left="-567"/>
        <w:rPr>
          <w:rFonts w:ascii="David" w:eastAsia="Calibri" w:hAnsi="David"/>
          <w:szCs w:val="20"/>
          <w:rtl/>
        </w:rPr>
      </w:pPr>
    </w:p>
    <w:p w14:paraId="581BAC39" w14:textId="77777777" w:rsidR="00A02BD3" w:rsidRPr="00604942" w:rsidRDefault="00A02BD3" w:rsidP="005F161A">
      <w:pPr>
        <w:spacing w:line="269" w:lineRule="auto"/>
        <w:rPr>
          <w:rFonts w:ascii="David" w:eastAsia="Calibri" w:hAnsi="David"/>
          <w:b/>
          <w:bCs/>
          <w:sz w:val="24"/>
          <w:rtl/>
        </w:rPr>
      </w:pPr>
      <w:r w:rsidRPr="00604942">
        <w:rPr>
          <w:rFonts w:ascii="David" w:eastAsia="Calibri" w:hAnsi="David"/>
          <w:b/>
          <w:bCs/>
          <w:sz w:val="24"/>
          <w:rtl/>
        </w:rPr>
        <w:t>נוכח פער אפשרי בין שיעור המס השולי החל על משרת המילואים לשיעור המס השולי החל על בן זוגו, רישום פיצוי זה כהכנסתו של משרת המילואים עלולה להביא לפגיעה בהכנסות התא המשפחתי של משרת המילואים או בקופת המדינה. כך לדוגמה, אם בן הזוג הזכאי לפיצוי בגין אובדן הכנסה זכאי לפטור ממס הכנסה או מחויב בשיעור מס שולי הנמוך משיעור המס השולי של משרת המילואים, רישום הפיצוי בגין אובדן הכנסת בן הזוג כהכנסה של משרת המילואים עלול להביא להגדלת חבות המס של התא המשפחתי ובכך לפגיעה במשרת המילואים ובן זוגו. לחילופין, כאשר משרת המילואים זכאי לפטור ממס הכנסה או מחויב בשיעור מס שולי נמוך משיעור המס השולי של בן זוגו, רישום הפיצוי בגין אובדן הכנסת בן זוגו כהכנסתו של משרת המילואים עלולה להביא להפחתת חבות המס של התא המשפחתי ובכך לפגיעה בקופת המדינה.</w:t>
      </w:r>
    </w:p>
    <w:p w14:paraId="38AAE139" w14:textId="5AEBA141" w:rsidR="00A02BD3" w:rsidRPr="00604942" w:rsidRDefault="00A02BD3" w:rsidP="005F161A">
      <w:pPr>
        <w:pStyle w:val="a7"/>
        <w:spacing w:line="269" w:lineRule="auto"/>
        <w:rPr>
          <w:rFonts w:ascii="David" w:hAnsi="David"/>
          <w:rtl/>
        </w:rPr>
      </w:pPr>
    </w:p>
    <w:p w14:paraId="0E8F0B5F" w14:textId="77777777" w:rsidR="00A02BD3" w:rsidRPr="00604942" w:rsidRDefault="00A02BD3" w:rsidP="005F161A">
      <w:pPr>
        <w:spacing w:line="269" w:lineRule="auto"/>
        <w:rPr>
          <w:rFonts w:ascii="David" w:eastAsia="Calibri" w:hAnsi="David"/>
          <w:sz w:val="24"/>
          <w:rtl/>
        </w:rPr>
      </w:pPr>
      <w:r w:rsidRPr="00604942">
        <w:rPr>
          <w:rFonts w:ascii="David" w:eastAsia="Calibri" w:hAnsi="David"/>
          <w:sz w:val="24"/>
          <w:rtl/>
        </w:rPr>
        <w:lastRenderedPageBreak/>
        <w:t>בלוח שלהלן מפורטים סוגי הפגיעה העלולים להיווצר כתוצאה מייחוס הפיצוי בגין אובדן ההכנסה למשרת המילואים במקום לבן זוגו.</w:t>
      </w:r>
    </w:p>
    <w:p w14:paraId="20B3EFD0" w14:textId="1C963307" w:rsidR="000A4092" w:rsidRPr="00604942" w:rsidRDefault="000A4092" w:rsidP="005F161A">
      <w:pPr>
        <w:spacing w:line="269" w:lineRule="auto"/>
        <w:ind w:left="-567"/>
        <w:rPr>
          <w:rFonts w:ascii="David" w:eastAsia="Calibri" w:hAnsi="David"/>
          <w:szCs w:val="20"/>
          <w:rtl/>
        </w:rPr>
      </w:pPr>
    </w:p>
    <w:p w14:paraId="3203D029" w14:textId="77777777" w:rsidR="000A4092" w:rsidRPr="00604942" w:rsidRDefault="0088043B" w:rsidP="005F161A">
      <w:pPr>
        <w:spacing w:line="269" w:lineRule="auto"/>
        <w:jc w:val="center"/>
        <w:rPr>
          <w:rFonts w:ascii="David" w:eastAsia="Calibri" w:hAnsi="David"/>
          <w:sz w:val="24"/>
          <w:rtl/>
        </w:rPr>
      </w:pPr>
      <w:r w:rsidRPr="00604942">
        <w:rPr>
          <w:rFonts w:ascii="David" w:eastAsia="Calibri" w:hAnsi="David"/>
          <w:sz w:val="24"/>
          <w:rtl/>
        </w:rPr>
        <w:t>לוח</w:t>
      </w:r>
      <w:r w:rsidR="00B96C26" w:rsidRPr="00604942">
        <w:rPr>
          <w:rFonts w:ascii="David" w:eastAsia="Calibri" w:hAnsi="David"/>
          <w:sz w:val="24"/>
          <w:rtl/>
        </w:rPr>
        <w:t xml:space="preserve"> 5</w:t>
      </w:r>
      <w:r w:rsidRPr="00604942">
        <w:rPr>
          <w:rFonts w:ascii="David" w:eastAsia="Calibri" w:hAnsi="David"/>
          <w:sz w:val="24"/>
          <w:rtl/>
        </w:rPr>
        <w:t>:</w:t>
      </w:r>
      <w:r w:rsidR="000A4092" w:rsidRPr="00604942">
        <w:rPr>
          <w:rFonts w:ascii="David" w:eastAsia="Calibri" w:hAnsi="David"/>
          <w:sz w:val="24"/>
          <w:rtl/>
        </w:rPr>
        <w:t xml:space="preserve"> </w:t>
      </w:r>
      <w:r w:rsidR="000A4092" w:rsidRPr="00604942">
        <w:rPr>
          <w:rFonts w:ascii="David" w:eastAsia="Calibri" w:hAnsi="David"/>
          <w:b/>
          <w:bCs/>
          <w:sz w:val="24"/>
          <w:rtl/>
        </w:rPr>
        <w:t>סוגי הפגיעה העלולים להיווצר כתוצאה מייחוס הפיצוי בגין אובדן ההכנסה למשרת המילואים במקום לבן זוגו</w:t>
      </w:r>
    </w:p>
    <w:tbl>
      <w:tblPr>
        <w:tblStyle w:val="24"/>
        <w:bidiVisual/>
        <w:tblW w:w="8208" w:type="dxa"/>
        <w:jc w:val="center"/>
        <w:tblLook w:val="04A0" w:firstRow="1" w:lastRow="0" w:firstColumn="1" w:lastColumn="0" w:noHBand="0" w:noVBand="1"/>
      </w:tblPr>
      <w:tblGrid>
        <w:gridCol w:w="1964"/>
        <w:gridCol w:w="3550"/>
        <w:gridCol w:w="2694"/>
      </w:tblGrid>
      <w:tr w:rsidR="000A4092" w:rsidRPr="00604942" w14:paraId="10CCE134" w14:textId="77777777" w:rsidTr="000326C3">
        <w:trPr>
          <w:jc w:val="center"/>
        </w:trPr>
        <w:tc>
          <w:tcPr>
            <w:tcW w:w="1964" w:type="dxa"/>
          </w:tcPr>
          <w:p w14:paraId="57558751" w14:textId="77777777" w:rsidR="000A4092" w:rsidRPr="00422A75" w:rsidRDefault="000A4092" w:rsidP="005F161A">
            <w:pPr>
              <w:spacing w:line="269" w:lineRule="auto"/>
              <w:rPr>
                <w:rFonts w:ascii="David" w:eastAsia="Calibri" w:hAnsi="David" w:cs="David"/>
                <w:rtl/>
              </w:rPr>
            </w:pPr>
          </w:p>
        </w:tc>
        <w:tc>
          <w:tcPr>
            <w:tcW w:w="3550" w:type="dxa"/>
          </w:tcPr>
          <w:p w14:paraId="073500C7" w14:textId="77777777" w:rsidR="000A4092" w:rsidRPr="00422A75" w:rsidRDefault="000A4092" w:rsidP="005F161A">
            <w:pPr>
              <w:spacing w:line="269" w:lineRule="auto"/>
              <w:jc w:val="center"/>
              <w:rPr>
                <w:rFonts w:ascii="David" w:eastAsia="Calibri" w:hAnsi="David" w:cs="David"/>
                <w:b/>
                <w:bCs/>
                <w:rtl/>
              </w:rPr>
            </w:pPr>
            <w:r w:rsidRPr="00422A75">
              <w:rPr>
                <w:rFonts w:ascii="David" w:eastAsia="Calibri" w:hAnsi="David" w:cs="David"/>
                <w:b/>
                <w:bCs/>
                <w:rtl/>
              </w:rPr>
              <w:t>מקרה א - שיעור המס השולי של משרת המילואים גבוה משיעור המס השולי של בן זוגו</w:t>
            </w:r>
          </w:p>
        </w:tc>
        <w:tc>
          <w:tcPr>
            <w:tcW w:w="2694" w:type="dxa"/>
          </w:tcPr>
          <w:p w14:paraId="176B774F" w14:textId="77777777" w:rsidR="000A4092" w:rsidRPr="00422A75" w:rsidRDefault="000A4092" w:rsidP="005F161A">
            <w:pPr>
              <w:spacing w:line="269" w:lineRule="auto"/>
              <w:jc w:val="center"/>
              <w:rPr>
                <w:rFonts w:ascii="David" w:eastAsia="Calibri" w:hAnsi="David" w:cs="David"/>
                <w:b/>
                <w:bCs/>
                <w:rtl/>
              </w:rPr>
            </w:pPr>
            <w:r w:rsidRPr="00422A75">
              <w:rPr>
                <w:rFonts w:ascii="David" w:eastAsia="Calibri" w:hAnsi="David" w:cs="David"/>
                <w:b/>
                <w:bCs/>
                <w:rtl/>
              </w:rPr>
              <w:t>מקרה ב - שיעור המס השולי של משרת המילואים נמוך משיעור המס השולי של בן זוגו</w:t>
            </w:r>
          </w:p>
        </w:tc>
      </w:tr>
      <w:tr w:rsidR="000A4092" w:rsidRPr="00604942" w14:paraId="5DF10770" w14:textId="77777777" w:rsidTr="000326C3">
        <w:trPr>
          <w:jc w:val="center"/>
        </w:trPr>
        <w:tc>
          <w:tcPr>
            <w:tcW w:w="1964" w:type="dxa"/>
          </w:tcPr>
          <w:p w14:paraId="1EE830A7" w14:textId="77777777" w:rsidR="000A4092" w:rsidRPr="00422A75" w:rsidRDefault="000A4092" w:rsidP="005F161A">
            <w:pPr>
              <w:spacing w:line="269" w:lineRule="auto"/>
              <w:rPr>
                <w:rFonts w:ascii="David" w:eastAsia="Calibri" w:hAnsi="David" w:cs="David"/>
                <w:rtl/>
              </w:rPr>
            </w:pPr>
            <w:r w:rsidRPr="00422A75">
              <w:rPr>
                <w:rFonts w:ascii="David" w:eastAsia="Calibri" w:hAnsi="David" w:cs="David"/>
                <w:rtl/>
              </w:rPr>
              <w:t>סכום הפיצוי</w:t>
            </w:r>
          </w:p>
        </w:tc>
        <w:tc>
          <w:tcPr>
            <w:tcW w:w="3550" w:type="dxa"/>
          </w:tcPr>
          <w:p w14:paraId="4C9F4950" w14:textId="13635CBB" w:rsidR="000A4092" w:rsidRPr="00422A75" w:rsidRDefault="000A4092" w:rsidP="005F161A">
            <w:pPr>
              <w:spacing w:line="269" w:lineRule="auto"/>
              <w:rPr>
                <w:rFonts w:ascii="David" w:eastAsia="Calibri" w:hAnsi="David" w:cs="David"/>
                <w:rtl/>
              </w:rPr>
            </w:pPr>
            <w:r w:rsidRPr="00422A75">
              <w:rPr>
                <w:rFonts w:ascii="David" w:eastAsia="Calibri" w:hAnsi="David" w:cs="David"/>
                <w:rtl/>
              </w:rPr>
              <w:t xml:space="preserve">10,000 </w:t>
            </w:r>
            <w:r w:rsidR="00B2399C" w:rsidRPr="00422A75">
              <w:rPr>
                <w:rFonts w:ascii="David" w:eastAsia="Calibri" w:hAnsi="David" w:cs="David"/>
                <w:rtl/>
              </w:rPr>
              <w:t>ש"ח</w:t>
            </w:r>
          </w:p>
        </w:tc>
        <w:tc>
          <w:tcPr>
            <w:tcW w:w="2694" w:type="dxa"/>
          </w:tcPr>
          <w:p w14:paraId="15CC6951" w14:textId="3CFC56EE" w:rsidR="000A4092" w:rsidRPr="00422A75" w:rsidRDefault="000A4092" w:rsidP="005F161A">
            <w:pPr>
              <w:spacing w:line="269" w:lineRule="auto"/>
              <w:rPr>
                <w:rFonts w:ascii="David" w:eastAsia="Calibri" w:hAnsi="David" w:cs="David"/>
                <w:rtl/>
              </w:rPr>
            </w:pPr>
            <w:r w:rsidRPr="00422A75">
              <w:rPr>
                <w:rFonts w:ascii="David" w:eastAsia="Calibri" w:hAnsi="David" w:cs="David"/>
                <w:rtl/>
              </w:rPr>
              <w:t xml:space="preserve">10,000 </w:t>
            </w:r>
            <w:r w:rsidR="00137129" w:rsidRPr="00422A75">
              <w:rPr>
                <w:rFonts w:ascii="David" w:eastAsia="Calibri" w:hAnsi="David" w:cs="David"/>
                <w:rtl/>
              </w:rPr>
              <w:t>₪</w:t>
            </w:r>
          </w:p>
        </w:tc>
      </w:tr>
      <w:tr w:rsidR="000A4092" w:rsidRPr="00604942" w14:paraId="5C8D8D1D" w14:textId="77777777" w:rsidTr="000326C3">
        <w:trPr>
          <w:jc w:val="center"/>
        </w:trPr>
        <w:tc>
          <w:tcPr>
            <w:tcW w:w="1964" w:type="dxa"/>
          </w:tcPr>
          <w:p w14:paraId="02B74AAD" w14:textId="77777777" w:rsidR="000A4092" w:rsidRPr="00422A75" w:rsidRDefault="000A4092" w:rsidP="005F161A">
            <w:pPr>
              <w:spacing w:line="269" w:lineRule="auto"/>
              <w:rPr>
                <w:rFonts w:ascii="David" w:eastAsia="Calibri" w:hAnsi="David" w:cs="David"/>
                <w:rtl/>
              </w:rPr>
            </w:pPr>
            <w:r w:rsidRPr="00422A75">
              <w:rPr>
                <w:rFonts w:ascii="David" w:eastAsia="Calibri" w:hAnsi="David" w:cs="David"/>
                <w:rtl/>
              </w:rPr>
              <w:t>שיעור מס שולי של משרת המילואים</w:t>
            </w:r>
          </w:p>
        </w:tc>
        <w:tc>
          <w:tcPr>
            <w:tcW w:w="3550" w:type="dxa"/>
          </w:tcPr>
          <w:p w14:paraId="4CB89368" w14:textId="77777777" w:rsidR="000A4092" w:rsidRPr="00422A75" w:rsidRDefault="000A4092" w:rsidP="005F161A">
            <w:pPr>
              <w:spacing w:line="269" w:lineRule="auto"/>
              <w:rPr>
                <w:rFonts w:ascii="David" w:eastAsia="Calibri" w:hAnsi="David" w:cs="David"/>
                <w:rtl/>
              </w:rPr>
            </w:pPr>
            <w:r w:rsidRPr="00422A75">
              <w:rPr>
                <w:rFonts w:ascii="David" w:eastAsia="Calibri" w:hAnsi="David" w:cs="David"/>
                <w:rtl/>
              </w:rPr>
              <w:t>47%</w:t>
            </w:r>
          </w:p>
        </w:tc>
        <w:tc>
          <w:tcPr>
            <w:tcW w:w="2694" w:type="dxa"/>
          </w:tcPr>
          <w:p w14:paraId="5FFBDE57" w14:textId="77777777" w:rsidR="000A4092" w:rsidRPr="00422A75" w:rsidRDefault="000A4092" w:rsidP="005F161A">
            <w:pPr>
              <w:spacing w:line="269" w:lineRule="auto"/>
              <w:rPr>
                <w:rFonts w:ascii="David" w:eastAsia="Calibri" w:hAnsi="David" w:cs="David"/>
                <w:rtl/>
              </w:rPr>
            </w:pPr>
            <w:r w:rsidRPr="00422A75">
              <w:rPr>
                <w:rFonts w:ascii="David" w:eastAsia="Calibri" w:hAnsi="David" w:cs="David"/>
                <w:rtl/>
              </w:rPr>
              <w:t>10%</w:t>
            </w:r>
          </w:p>
        </w:tc>
      </w:tr>
      <w:tr w:rsidR="000A4092" w:rsidRPr="00604942" w14:paraId="7E379BD8" w14:textId="77777777" w:rsidTr="000326C3">
        <w:trPr>
          <w:jc w:val="center"/>
        </w:trPr>
        <w:tc>
          <w:tcPr>
            <w:tcW w:w="1964" w:type="dxa"/>
          </w:tcPr>
          <w:p w14:paraId="3D6B85C0" w14:textId="77777777" w:rsidR="000A4092" w:rsidRPr="00422A75" w:rsidRDefault="000A4092" w:rsidP="005F161A">
            <w:pPr>
              <w:spacing w:line="269" w:lineRule="auto"/>
              <w:rPr>
                <w:rFonts w:ascii="David" w:eastAsia="Calibri" w:hAnsi="David" w:cs="David"/>
                <w:rtl/>
              </w:rPr>
            </w:pPr>
            <w:r w:rsidRPr="00422A75">
              <w:rPr>
                <w:rFonts w:ascii="David" w:eastAsia="Calibri" w:hAnsi="David" w:cs="David"/>
                <w:rtl/>
              </w:rPr>
              <w:t>שיעור מס שולי של בן הזוג</w:t>
            </w:r>
          </w:p>
        </w:tc>
        <w:tc>
          <w:tcPr>
            <w:tcW w:w="3550" w:type="dxa"/>
          </w:tcPr>
          <w:p w14:paraId="60F6E606" w14:textId="77777777" w:rsidR="000A4092" w:rsidRPr="00422A75" w:rsidRDefault="000A4092" w:rsidP="005F161A">
            <w:pPr>
              <w:spacing w:line="269" w:lineRule="auto"/>
              <w:rPr>
                <w:rFonts w:ascii="David" w:eastAsia="Calibri" w:hAnsi="David" w:cs="David"/>
                <w:rtl/>
              </w:rPr>
            </w:pPr>
            <w:r w:rsidRPr="00422A75">
              <w:rPr>
                <w:rFonts w:ascii="David" w:eastAsia="Calibri" w:hAnsi="David" w:cs="David"/>
                <w:rtl/>
              </w:rPr>
              <w:t>10%</w:t>
            </w:r>
          </w:p>
        </w:tc>
        <w:tc>
          <w:tcPr>
            <w:tcW w:w="2694" w:type="dxa"/>
          </w:tcPr>
          <w:p w14:paraId="7AE354C2" w14:textId="77777777" w:rsidR="000A4092" w:rsidRPr="00422A75" w:rsidRDefault="000A4092" w:rsidP="005F161A">
            <w:pPr>
              <w:spacing w:line="269" w:lineRule="auto"/>
              <w:rPr>
                <w:rFonts w:ascii="David" w:eastAsia="Calibri" w:hAnsi="David" w:cs="David"/>
                <w:rtl/>
              </w:rPr>
            </w:pPr>
            <w:r w:rsidRPr="00422A75">
              <w:rPr>
                <w:rFonts w:ascii="David" w:eastAsia="Calibri" w:hAnsi="David" w:cs="David"/>
                <w:rtl/>
              </w:rPr>
              <w:t>47%</w:t>
            </w:r>
          </w:p>
        </w:tc>
      </w:tr>
      <w:tr w:rsidR="000A4092" w:rsidRPr="00604942" w14:paraId="3DB6CB1B" w14:textId="77777777" w:rsidTr="000326C3">
        <w:trPr>
          <w:jc w:val="center"/>
        </w:trPr>
        <w:tc>
          <w:tcPr>
            <w:tcW w:w="1964" w:type="dxa"/>
          </w:tcPr>
          <w:p w14:paraId="3662B9F6" w14:textId="77777777" w:rsidR="000A4092" w:rsidRPr="00422A75" w:rsidRDefault="000A4092" w:rsidP="005F161A">
            <w:pPr>
              <w:spacing w:line="269" w:lineRule="auto"/>
              <w:rPr>
                <w:rFonts w:ascii="David" w:eastAsia="Calibri" w:hAnsi="David" w:cs="David"/>
                <w:rtl/>
              </w:rPr>
            </w:pPr>
            <w:r w:rsidRPr="00422A75">
              <w:rPr>
                <w:rFonts w:ascii="David" w:eastAsia="Calibri" w:hAnsi="David" w:cs="David"/>
                <w:rtl/>
              </w:rPr>
              <w:t>ייחוס ההכנסה למשרת המילואים</w:t>
            </w:r>
          </w:p>
        </w:tc>
        <w:tc>
          <w:tcPr>
            <w:tcW w:w="3550" w:type="dxa"/>
          </w:tcPr>
          <w:p w14:paraId="0484DC07" w14:textId="379FACA6" w:rsidR="000A4092" w:rsidRPr="00422A75" w:rsidRDefault="000A4092" w:rsidP="005F161A">
            <w:pPr>
              <w:spacing w:line="269" w:lineRule="auto"/>
              <w:rPr>
                <w:rFonts w:ascii="David" w:eastAsia="Calibri" w:hAnsi="David" w:cs="David"/>
                <w:rtl/>
              </w:rPr>
            </w:pPr>
            <w:r w:rsidRPr="00422A75">
              <w:rPr>
                <w:rFonts w:ascii="David" w:eastAsia="Calibri" w:hAnsi="David" w:cs="David"/>
                <w:rtl/>
              </w:rPr>
              <w:t xml:space="preserve">4,700 </w:t>
            </w:r>
            <w:r w:rsidR="00B2399C" w:rsidRPr="00422A75">
              <w:rPr>
                <w:rFonts w:ascii="David" w:eastAsia="Calibri" w:hAnsi="David" w:cs="David"/>
                <w:rtl/>
              </w:rPr>
              <w:t>ש"ח</w:t>
            </w:r>
          </w:p>
        </w:tc>
        <w:tc>
          <w:tcPr>
            <w:tcW w:w="2694" w:type="dxa"/>
          </w:tcPr>
          <w:p w14:paraId="77F99ADB" w14:textId="6FAC69ED" w:rsidR="000A4092" w:rsidRPr="00422A75" w:rsidRDefault="000A4092" w:rsidP="005F161A">
            <w:pPr>
              <w:spacing w:line="269" w:lineRule="auto"/>
              <w:rPr>
                <w:rFonts w:ascii="David" w:eastAsia="Calibri" w:hAnsi="David" w:cs="David"/>
                <w:rtl/>
              </w:rPr>
            </w:pPr>
            <w:r w:rsidRPr="00422A75">
              <w:rPr>
                <w:rFonts w:ascii="David" w:eastAsia="Calibri" w:hAnsi="David" w:cs="David"/>
                <w:rtl/>
              </w:rPr>
              <w:t xml:space="preserve">1,000 </w:t>
            </w:r>
            <w:r w:rsidR="00137129" w:rsidRPr="00422A75">
              <w:rPr>
                <w:rFonts w:ascii="David" w:eastAsia="Calibri" w:hAnsi="David" w:cs="David"/>
                <w:rtl/>
              </w:rPr>
              <w:t>₪</w:t>
            </w:r>
          </w:p>
        </w:tc>
      </w:tr>
      <w:tr w:rsidR="000A4092" w:rsidRPr="00604942" w14:paraId="3A0C5843" w14:textId="77777777" w:rsidTr="000326C3">
        <w:trPr>
          <w:jc w:val="center"/>
        </w:trPr>
        <w:tc>
          <w:tcPr>
            <w:tcW w:w="1964" w:type="dxa"/>
          </w:tcPr>
          <w:p w14:paraId="289A94EA" w14:textId="77777777" w:rsidR="000A4092" w:rsidRPr="00422A75" w:rsidRDefault="000A4092" w:rsidP="005F161A">
            <w:pPr>
              <w:spacing w:line="269" w:lineRule="auto"/>
              <w:rPr>
                <w:rFonts w:ascii="David" w:eastAsia="Calibri" w:hAnsi="David" w:cs="David"/>
                <w:rtl/>
              </w:rPr>
            </w:pPr>
            <w:r w:rsidRPr="00422A75">
              <w:rPr>
                <w:rFonts w:ascii="David" w:eastAsia="Calibri" w:hAnsi="David" w:cs="David"/>
                <w:rtl/>
              </w:rPr>
              <w:t>ייחוס ההכנסה לבן הזוג</w:t>
            </w:r>
          </w:p>
        </w:tc>
        <w:tc>
          <w:tcPr>
            <w:tcW w:w="3550" w:type="dxa"/>
          </w:tcPr>
          <w:p w14:paraId="4D4FA122" w14:textId="4468A481" w:rsidR="000A4092" w:rsidRPr="00422A75" w:rsidRDefault="000A4092" w:rsidP="005F161A">
            <w:pPr>
              <w:spacing w:line="269" w:lineRule="auto"/>
              <w:rPr>
                <w:rFonts w:ascii="David" w:eastAsia="Calibri" w:hAnsi="David" w:cs="David"/>
                <w:rtl/>
              </w:rPr>
            </w:pPr>
            <w:r w:rsidRPr="00422A75">
              <w:rPr>
                <w:rFonts w:ascii="David" w:eastAsia="Calibri" w:hAnsi="David" w:cs="David"/>
                <w:rtl/>
              </w:rPr>
              <w:t xml:space="preserve">1,000 </w:t>
            </w:r>
            <w:r w:rsidR="00B2399C" w:rsidRPr="00422A75">
              <w:rPr>
                <w:rFonts w:ascii="David" w:eastAsia="Calibri" w:hAnsi="David" w:cs="David"/>
                <w:rtl/>
              </w:rPr>
              <w:t>ש"ח</w:t>
            </w:r>
          </w:p>
        </w:tc>
        <w:tc>
          <w:tcPr>
            <w:tcW w:w="2694" w:type="dxa"/>
          </w:tcPr>
          <w:p w14:paraId="02E5842D" w14:textId="10DABA34" w:rsidR="000A4092" w:rsidRPr="00422A75" w:rsidRDefault="000A4092" w:rsidP="005F161A">
            <w:pPr>
              <w:spacing w:line="269" w:lineRule="auto"/>
              <w:rPr>
                <w:rFonts w:ascii="David" w:eastAsia="Calibri" w:hAnsi="David" w:cs="David"/>
                <w:rtl/>
              </w:rPr>
            </w:pPr>
            <w:r w:rsidRPr="00422A75">
              <w:rPr>
                <w:rFonts w:ascii="David" w:eastAsia="Calibri" w:hAnsi="David" w:cs="David"/>
                <w:rtl/>
              </w:rPr>
              <w:t xml:space="preserve">4,700 </w:t>
            </w:r>
            <w:r w:rsidR="00137129" w:rsidRPr="00422A75">
              <w:rPr>
                <w:rFonts w:ascii="David" w:eastAsia="Calibri" w:hAnsi="David" w:cs="David"/>
                <w:rtl/>
              </w:rPr>
              <w:t>₪</w:t>
            </w:r>
          </w:p>
        </w:tc>
      </w:tr>
      <w:tr w:rsidR="000A4092" w:rsidRPr="00604942" w14:paraId="7C040B9A" w14:textId="77777777" w:rsidTr="000326C3">
        <w:trPr>
          <w:jc w:val="center"/>
        </w:trPr>
        <w:tc>
          <w:tcPr>
            <w:tcW w:w="1964" w:type="dxa"/>
          </w:tcPr>
          <w:p w14:paraId="06A2D8BD" w14:textId="77777777" w:rsidR="000A4092" w:rsidRPr="00422A75" w:rsidRDefault="000A4092" w:rsidP="005F161A">
            <w:pPr>
              <w:spacing w:line="269" w:lineRule="auto"/>
              <w:rPr>
                <w:rFonts w:ascii="David" w:eastAsia="Calibri" w:hAnsi="David" w:cs="David"/>
                <w:rtl/>
              </w:rPr>
            </w:pPr>
            <w:r w:rsidRPr="00422A75">
              <w:rPr>
                <w:rFonts w:ascii="David" w:eastAsia="Calibri" w:hAnsi="David" w:cs="David"/>
                <w:rtl/>
              </w:rPr>
              <w:t>הפרש</w:t>
            </w:r>
          </w:p>
        </w:tc>
        <w:tc>
          <w:tcPr>
            <w:tcW w:w="3550" w:type="dxa"/>
          </w:tcPr>
          <w:p w14:paraId="30617F56" w14:textId="32260F2B" w:rsidR="000A4092" w:rsidRPr="00422A75" w:rsidRDefault="000A4092" w:rsidP="005F161A">
            <w:pPr>
              <w:spacing w:line="269" w:lineRule="auto"/>
              <w:rPr>
                <w:rFonts w:ascii="David" w:eastAsia="Calibri" w:hAnsi="David" w:cs="David"/>
                <w:rtl/>
              </w:rPr>
            </w:pPr>
            <w:r w:rsidRPr="00422A75">
              <w:rPr>
                <w:rFonts w:ascii="David" w:eastAsia="Calibri" w:hAnsi="David" w:cs="David"/>
                <w:rtl/>
              </w:rPr>
              <w:t xml:space="preserve">3,700 </w:t>
            </w:r>
            <w:r w:rsidR="00B2399C" w:rsidRPr="00422A75">
              <w:rPr>
                <w:rFonts w:ascii="David" w:eastAsia="Calibri" w:hAnsi="David" w:cs="David"/>
                <w:rtl/>
              </w:rPr>
              <w:t>ש"ח</w:t>
            </w:r>
          </w:p>
        </w:tc>
        <w:tc>
          <w:tcPr>
            <w:tcW w:w="2694" w:type="dxa"/>
          </w:tcPr>
          <w:p w14:paraId="275ED452" w14:textId="77882E6D" w:rsidR="000A4092" w:rsidRPr="00422A75" w:rsidRDefault="000A4092" w:rsidP="005F161A">
            <w:pPr>
              <w:spacing w:line="269" w:lineRule="auto"/>
              <w:rPr>
                <w:rFonts w:ascii="David" w:eastAsia="Calibri" w:hAnsi="David" w:cs="David"/>
                <w:rtl/>
              </w:rPr>
            </w:pPr>
            <w:r w:rsidRPr="00422A75">
              <w:rPr>
                <w:rFonts w:ascii="David" w:eastAsia="Calibri" w:hAnsi="David" w:cs="David"/>
                <w:rtl/>
              </w:rPr>
              <w:t xml:space="preserve">3,700- </w:t>
            </w:r>
            <w:r w:rsidR="00137129" w:rsidRPr="00422A75">
              <w:rPr>
                <w:rFonts w:ascii="David" w:eastAsia="Calibri" w:hAnsi="David" w:cs="David"/>
                <w:rtl/>
              </w:rPr>
              <w:t>₪</w:t>
            </w:r>
          </w:p>
        </w:tc>
      </w:tr>
      <w:tr w:rsidR="000A4092" w:rsidRPr="00604942" w14:paraId="394FCC23" w14:textId="77777777" w:rsidTr="000326C3">
        <w:trPr>
          <w:jc w:val="center"/>
        </w:trPr>
        <w:tc>
          <w:tcPr>
            <w:tcW w:w="1964" w:type="dxa"/>
          </w:tcPr>
          <w:p w14:paraId="423E0D87" w14:textId="77777777" w:rsidR="000A4092" w:rsidRPr="00422A75" w:rsidRDefault="000A4092" w:rsidP="005F161A">
            <w:pPr>
              <w:spacing w:line="269" w:lineRule="auto"/>
              <w:rPr>
                <w:rFonts w:ascii="David" w:eastAsia="Calibri" w:hAnsi="David" w:cs="David"/>
                <w:rtl/>
              </w:rPr>
            </w:pPr>
            <w:r w:rsidRPr="00422A75">
              <w:rPr>
                <w:rFonts w:ascii="David" w:eastAsia="Calibri" w:hAnsi="David" w:cs="David"/>
                <w:rtl/>
              </w:rPr>
              <w:t>הנפגע</w:t>
            </w:r>
          </w:p>
        </w:tc>
        <w:tc>
          <w:tcPr>
            <w:tcW w:w="3550" w:type="dxa"/>
          </w:tcPr>
          <w:p w14:paraId="6199D42D" w14:textId="77777777" w:rsidR="000A4092" w:rsidRPr="00422A75" w:rsidRDefault="000A4092" w:rsidP="005F161A">
            <w:pPr>
              <w:spacing w:line="269" w:lineRule="auto"/>
              <w:rPr>
                <w:rFonts w:ascii="David" w:eastAsia="Calibri" w:hAnsi="David" w:cs="David"/>
                <w:rtl/>
              </w:rPr>
            </w:pPr>
            <w:r w:rsidRPr="00422A75">
              <w:rPr>
                <w:rFonts w:ascii="David" w:eastAsia="Calibri" w:hAnsi="David" w:cs="David"/>
                <w:rtl/>
              </w:rPr>
              <w:t>התא המשפחתי של משרת המילואים</w:t>
            </w:r>
          </w:p>
        </w:tc>
        <w:tc>
          <w:tcPr>
            <w:tcW w:w="2694" w:type="dxa"/>
          </w:tcPr>
          <w:p w14:paraId="656D9DE8" w14:textId="77777777" w:rsidR="000A4092" w:rsidRPr="00422A75" w:rsidRDefault="000A4092" w:rsidP="005F161A">
            <w:pPr>
              <w:spacing w:line="269" w:lineRule="auto"/>
              <w:rPr>
                <w:rFonts w:ascii="David" w:eastAsia="Calibri" w:hAnsi="David" w:cs="David"/>
                <w:rtl/>
              </w:rPr>
            </w:pPr>
            <w:r w:rsidRPr="00422A75">
              <w:rPr>
                <w:rFonts w:ascii="David" w:eastAsia="Calibri" w:hAnsi="David" w:cs="David"/>
                <w:rtl/>
              </w:rPr>
              <w:t>המדינה</w:t>
            </w:r>
          </w:p>
        </w:tc>
      </w:tr>
    </w:tbl>
    <w:p w14:paraId="4557220C" w14:textId="0AEBF540" w:rsidR="000A4092" w:rsidRPr="00604942" w:rsidRDefault="008B1B89" w:rsidP="005F161A">
      <w:pPr>
        <w:spacing w:line="269" w:lineRule="auto"/>
        <w:rPr>
          <w:rFonts w:ascii="David" w:eastAsia="Calibri" w:hAnsi="David"/>
          <w:sz w:val="22"/>
          <w:szCs w:val="22"/>
          <w:rtl/>
        </w:rPr>
      </w:pPr>
      <w:r w:rsidRPr="00604942">
        <w:rPr>
          <w:rFonts w:ascii="David" w:eastAsia="Calibri" w:hAnsi="David"/>
          <w:sz w:val="22"/>
          <w:szCs w:val="22"/>
          <w:rtl/>
        </w:rPr>
        <w:t>ה</w:t>
      </w:r>
      <w:r w:rsidR="006E1768">
        <w:rPr>
          <w:rFonts w:ascii="David" w:eastAsia="Calibri" w:hAnsi="David" w:hint="cs"/>
          <w:sz w:val="22"/>
          <w:szCs w:val="22"/>
          <w:rtl/>
        </w:rPr>
        <w:t>וכן על ידי</w:t>
      </w:r>
      <w:r w:rsidRPr="00604942">
        <w:rPr>
          <w:rFonts w:ascii="David" w:eastAsia="Calibri" w:hAnsi="David"/>
          <w:sz w:val="22"/>
          <w:szCs w:val="22"/>
          <w:rtl/>
        </w:rPr>
        <w:t xml:space="preserve"> משרד מבקר המדינה.</w:t>
      </w:r>
    </w:p>
    <w:p w14:paraId="3F1B7B5F" w14:textId="77777777" w:rsidR="00F84A58" w:rsidRPr="00604942" w:rsidRDefault="00F84A58" w:rsidP="005F161A">
      <w:pPr>
        <w:spacing w:line="269" w:lineRule="auto"/>
        <w:rPr>
          <w:rFonts w:ascii="David" w:eastAsia="Calibri" w:hAnsi="David"/>
          <w:sz w:val="22"/>
          <w:szCs w:val="22"/>
          <w:rtl/>
        </w:rPr>
      </w:pPr>
    </w:p>
    <w:p w14:paraId="163B8C7D" w14:textId="77777777" w:rsidR="00406C8E" w:rsidRPr="00604942" w:rsidRDefault="00406C8E" w:rsidP="005F161A">
      <w:pPr>
        <w:pStyle w:val="50"/>
        <w:spacing w:line="269" w:lineRule="auto"/>
        <w:rPr>
          <w:rFonts w:ascii="David" w:eastAsia="Times New Roman" w:hAnsi="David"/>
          <w:rtl/>
        </w:rPr>
      </w:pPr>
      <w:bookmarkStart w:id="93" w:name="_Toc196826248"/>
      <w:bookmarkEnd w:id="87"/>
      <w:r w:rsidRPr="00604942">
        <w:rPr>
          <w:rFonts w:ascii="David" w:eastAsia="Times New Roman" w:hAnsi="David"/>
          <w:rtl/>
        </w:rPr>
        <w:t>ניכוי מס במקור בעת תשלום פיצוי בגין אובדן הכנסה</w:t>
      </w:r>
      <w:bookmarkEnd w:id="93"/>
    </w:p>
    <w:p w14:paraId="05895694" w14:textId="5B890357" w:rsidR="00406C8E" w:rsidRPr="00604942" w:rsidRDefault="00406C8E" w:rsidP="005F161A">
      <w:pPr>
        <w:spacing w:line="269" w:lineRule="auto"/>
        <w:ind w:left="-567"/>
        <w:rPr>
          <w:rFonts w:ascii="David" w:eastAsia="Calibri" w:hAnsi="David"/>
          <w:szCs w:val="20"/>
        </w:rPr>
      </w:pPr>
    </w:p>
    <w:p w14:paraId="00CB23F7" w14:textId="77777777" w:rsidR="00406C8E" w:rsidRPr="00604942" w:rsidRDefault="00406C8E" w:rsidP="005F161A">
      <w:pPr>
        <w:spacing w:line="269" w:lineRule="auto"/>
        <w:rPr>
          <w:rFonts w:ascii="David" w:eastAsia="Calibri" w:hAnsi="David"/>
          <w:sz w:val="24"/>
          <w:rtl/>
        </w:rPr>
      </w:pPr>
      <w:r w:rsidRPr="00604942">
        <w:rPr>
          <w:rFonts w:ascii="David" w:eastAsia="Calibri" w:hAnsi="David"/>
          <w:sz w:val="24"/>
          <w:rtl/>
        </w:rPr>
        <w:t xml:space="preserve">אחת הדרכים לגביית מס על פי הפקודה הינה ניכוי במקור של סכום המס החל על ההכנסה על ידי המשלם של הכנסה (להלן - ניכוי במקור). </w:t>
      </w:r>
    </w:p>
    <w:p w14:paraId="0C2F770D" w14:textId="32521498" w:rsidR="00406C8E" w:rsidRPr="00604942" w:rsidRDefault="00406C8E" w:rsidP="005F161A">
      <w:pPr>
        <w:spacing w:line="269" w:lineRule="auto"/>
        <w:ind w:left="-567"/>
        <w:rPr>
          <w:rFonts w:ascii="David" w:eastAsia="Calibri" w:hAnsi="David"/>
          <w:szCs w:val="20"/>
          <w:rtl/>
        </w:rPr>
      </w:pPr>
    </w:p>
    <w:p w14:paraId="13F6E9AB" w14:textId="77777777" w:rsidR="00406C8E" w:rsidRPr="00604942" w:rsidRDefault="00406C8E" w:rsidP="005F161A">
      <w:pPr>
        <w:spacing w:line="269" w:lineRule="auto"/>
        <w:rPr>
          <w:rFonts w:ascii="David" w:eastAsia="Calibri" w:hAnsi="David"/>
          <w:sz w:val="24"/>
        </w:rPr>
      </w:pPr>
      <w:r w:rsidRPr="00604942">
        <w:rPr>
          <w:rFonts w:ascii="David" w:eastAsia="Calibri" w:hAnsi="David"/>
          <w:sz w:val="24"/>
          <w:rtl/>
        </w:rPr>
        <w:t xml:space="preserve">סעיף 164 לפקודה (להלן - הסעיף) מטיל על כל המשלם או אחראי לתשלומים המפורטים בסעיף ובתקנות מכוחו (להלן - התקנות), לנכות בשעת התשלום מס מן הסכום המועבר, בהתאם לסיווג ההכנסה, לשיעורי המס החלים עליה ולהוראות שנקבעו לכך בפקודה ובתקנות מכוחה (ולהעבירו לרשות המיסים. </w:t>
      </w:r>
    </w:p>
    <w:p w14:paraId="026F1017" w14:textId="11ECEBF4" w:rsidR="00406C8E" w:rsidRPr="00604942" w:rsidRDefault="00406C8E" w:rsidP="005F161A">
      <w:pPr>
        <w:spacing w:line="269" w:lineRule="auto"/>
        <w:ind w:left="-567"/>
        <w:rPr>
          <w:rFonts w:ascii="David" w:eastAsia="Calibri" w:hAnsi="David"/>
          <w:szCs w:val="20"/>
          <w:rtl/>
        </w:rPr>
      </w:pPr>
    </w:p>
    <w:p w14:paraId="79C8FEB5" w14:textId="77777777" w:rsidR="00406C8E" w:rsidRPr="00604942" w:rsidRDefault="00406C8E" w:rsidP="005F161A">
      <w:pPr>
        <w:spacing w:line="269" w:lineRule="auto"/>
        <w:rPr>
          <w:rFonts w:ascii="David" w:eastAsia="Calibri" w:hAnsi="David"/>
          <w:sz w:val="24"/>
          <w:rtl/>
        </w:rPr>
      </w:pPr>
      <w:r w:rsidRPr="00604942">
        <w:rPr>
          <w:rFonts w:ascii="David" w:eastAsia="Calibri" w:hAnsi="David"/>
          <w:sz w:val="24"/>
          <w:rtl/>
        </w:rPr>
        <w:t>ניכוי במקור נועד לשם אכיפה יעילה, ובין מטרותיו הבטחת גביית המס ותשלומו בסמוך למועד קבלת התקבול, תוך הטלת חבות על המנכה להעביר את סכום המס</w:t>
      </w:r>
      <w:r w:rsidRPr="00604942">
        <w:rPr>
          <w:rFonts w:ascii="David" w:eastAsia="Calibri" w:hAnsi="David"/>
          <w:sz w:val="24"/>
          <w:vertAlign w:val="superscript"/>
          <w:rtl/>
        </w:rPr>
        <w:footnoteReference w:id="96"/>
      </w:r>
      <w:r w:rsidRPr="00604942">
        <w:rPr>
          <w:rFonts w:ascii="David" w:eastAsia="Calibri" w:hAnsi="David"/>
          <w:sz w:val="24"/>
          <w:rtl/>
        </w:rPr>
        <w:t>.</w:t>
      </w:r>
      <w:r w:rsidRPr="00604942" w:rsidDel="00AA75E2">
        <w:rPr>
          <w:rFonts w:ascii="David" w:eastAsia="Calibri" w:hAnsi="David"/>
          <w:sz w:val="24"/>
          <w:rtl/>
        </w:rPr>
        <w:t xml:space="preserve"> </w:t>
      </w:r>
      <w:r w:rsidRPr="00604942">
        <w:rPr>
          <w:rFonts w:ascii="David" w:eastAsia="Calibri" w:hAnsi="David"/>
          <w:sz w:val="24"/>
          <w:rtl/>
        </w:rPr>
        <w:t xml:space="preserve">בסעיף ובתקנות מכוחו נקבעו, בין היתר, סוגי ההכנסות השונות החייבות בניכוי במקור וכן שיעורי המס שיש לנכות מכל סוג הכנסה. </w:t>
      </w:r>
    </w:p>
    <w:p w14:paraId="2EE05EBB" w14:textId="4924B639" w:rsidR="00406C8E" w:rsidRPr="00604942" w:rsidRDefault="00406C8E" w:rsidP="005F161A">
      <w:pPr>
        <w:spacing w:line="269" w:lineRule="auto"/>
        <w:ind w:left="-567"/>
        <w:rPr>
          <w:rFonts w:ascii="David" w:eastAsia="Calibri" w:hAnsi="David"/>
          <w:szCs w:val="20"/>
          <w:rtl/>
        </w:rPr>
      </w:pPr>
    </w:p>
    <w:p w14:paraId="709EED32" w14:textId="337F5CA3" w:rsidR="00406C8E" w:rsidRPr="00604942" w:rsidRDefault="00406C8E" w:rsidP="005F161A">
      <w:pPr>
        <w:spacing w:line="269" w:lineRule="auto"/>
        <w:rPr>
          <w:rFonts w:ascii="David" w:eastAsia="Calibri" w:hAnsi="David"/>
          <w:sz w:val="24"/>
          <w:rtl/>
        </w:rPr>
      </w:pPr>
      <w:r w:rsidRPr="00604942">
        <w:rPr>
          <w:rFonts w:ascii="David" w:eastAsia="Calibri" w:hAnsi="David"/>
          <w:sz w:val="24"/>
          <w:rtl/>
        </w:rPr>
        <w:t>עצמאים: נקבע בתקנות</w:t>
      </w:r>
      <w:r w:rsidR="006D2F7D">
        <w:rPr>
          <w:rStyle w:val="af1"/>
          <w:rFonts w:ascii="David" w:eastAsia="Calibri" w:hAnsi="David"/>
          <w:sz w:val="24"/>
          <w:rtl/>
        </w:rPr>
        <w:footnoteReference w:id="97"/>
      </w:r>
      <w:r w:rsidRPr="00604942">
        <w:rPr>
          <w:rFonts w:ascii="David" w:eastAsia="Calibri" w:hAnsi="David"/>
          <w:sz w:val="24"/>
          <w:rtl/>
        </w:rPr>
        <w:t xml:space="preserve"> כי פקיד השומה רשאי, במקרים מסוימים, להקטין את שיעור ניכוי המס במקור ואף לאפסו אם שוכנע כי יוותר עודף מס עקב ניכוי המס לפי השיעור האמור. לשם כך, על מקבל התשלומים לפנות לפקיד השומה ולבקש הפחתה או פטור מניכוי המס במקור בגין תשלומים שהוא יקבל. לאחר בדיקת הבקשה פקיד השומה רשאי להנפיק אישור המפרט את שיעור המס שיש לנכות במקור מתקבוליו של אותו אדם או פוטר אותו מניכוי מס במקור (להלן - אישור ניכוי במקור).  </w:t>
      </w:r>
    </w:p>
    <w:p w14:paraId="1BFE7906" w14:textId="206F8698" w:rsidR="00406C8E" w:rsidRPr="00604942" w:rsidRDefault="00406C8E" w:rsidP="005F161A">
      <w:pPr>
        <w:spacing w:line="269" w:lineRule="auto"/>
        <w:ind w:left="-567"/>
        <w:rPr>
          <w:rFonts w:ascii="David" w:eastAsia="Calibri" w:hAnsi="David"/>
          <w:szCs w:val="20"/>
          <w:rtl/>
        </w:rPr>
      </w:pPr>
    </w:p>
    <w:p w14:paraId="0C75975A" w14:textId="01D346C6" w:rsidR="00406C8E" w:rsidRPr="00604942" w:rsidRDefault="00406C8E" w:rsidP="005F161A">
      <w:pPr>
        <w:spacing w:line="269" w:lineRule="auto"/>
        <w:rPr>
          <w:rFonts w:ascii="David" w:eastAsia="Calibri" w:hAnsi="David"/>
          <w:sz w:val="24"/>
          <w:rtl/>
        </w:rPr>
      </w:pPr>
      <w:r w:rsidRPr="00604942">
        <w:rPr>
          <w:rFonts w:ascii="David" w:eastAsia="Calibri" w:hAnsi="David"/>
          <w:sz w:val="24"/>
          <w:rtl/>
        </w:rPr>
        <w:t>נוסף</w:t>
      </w:r>
      <w:r w:rsidR="006E1768">
        <w:rPr>
          <w:rFonts w:ascii="David" w:eastAsia="Calibri" w:hAnsi="David" w:hint="cs"/>
          <w:sz w:val="24"/>
          <w:rtl/>
        </w:rPr>
        <w:t xml:space="preserve"> על כך</w:t>
      </w:r>
      <w:r w:rsidRPr="00604942">
        <w:rPr>
          <w:rFonts w:ascii="David" w:eastAsia="Calibri" w:hAnsi="David"/>
          <w:sz w:val="24"/>
          <w:rtl/>
        </w:rPr>
        <w:t>, רשות המיסים מבצעת מדי תקופה בדיקה מרוכזת לזכאות של נישומים ומפיקה אישורים לניכוי במקור בהתאם לעמידה בקריטריונים שקבעה.</w:t>
      </w:r>
    </w:p>
    <w:p w14:paraId="163C05B4" w14:textId="718B3F8B" w:rsidR="00406C8E" w:rsidRPr="00604942" w:rsidRDefault="00406C8E" w:rsidP="005F161A">
      <w:pPr>
        <w:spacing w:line="269" w:lineRule="auto"/>
        <w:ind w:left="-567"/>
        <w:rPr>
          <w:rFonts w:ascii="David" w:eastAsia="Calibri" w:hAnsi="David"/>
          <w:szCs w:val="20"/>
          <w:rtl/>
        </w:rPr>
      </w:pPr>
    </w:p>
    <w:p w14:paraId="17B3921A" w14:textId="77777777" w:rsidR="00406C8E" w:rsidRPr="00604942" w:rsidRDefault="00406C8E" w:rsidP="005F161A">
      <w:pPr>
        <w:spacing w:line="269" w:lineRule="auto"/>
        <w:rPr>
          <w:rFonts w:ascii="David" w:eastAsia="Calibri" w:hAnsi="David"/>
          <w:sz w:val="24"/>
          <w:rtl/>
        </w:rPr>
      </w:pPr>
      <w:r w:rsidRPr="00604942">
        <w:rPr>
          <w:rFonts w:ascii="David" w:eastAsia="Calibri" w:hAnsi="David"/>
          <w:sz w:val="24"/>
          <w:rtl/>
        </w:rPr>
        <w:t xml:space="preserve">משלם שחלה עליו חובת ניכוי במקור והוצג בפניו, על ידי מקבל התשלום, אישור ניכוי במקור, ינכה מס מופחת או לא ינכה מס כלל בהתאם לאמור באישור. כך שלפי מנגנון הניכוי במקור חישוב המס גבייתו והעברתו לרשות המיסים נעשים על ידי המשלם, בהתאם לאישור ניכוי במקור של </w:t>
      </w:r>
      <w:r w:rsidRPr="00604942">
        <w:rPr>
          <w:rFonts w:ascii="David" w:eastAsia="Calibri" w:hAnsi="David"/>
          <w:sz w:val="24"/>
          <w:rtl/>
        </w:rPr>
        <w:lastRenderedPageBreak/>
        <w:t>המקבל ובהיעדרו בהתאם להוראות הסעיף והתקנות, עוד בטרם העברת התשלום למקבל, ולא על ידי רשות המיסים, אשר מצידה מפקחת על התהליך</w:t>
      </w:r>
      <w:r w:rsidRPr="00604942">
        <w:rPr>
          <w:rFonts w:ascii="David" w:eastAsia="Calibri" w:hAnsi="David"/>
          <w:sz w:val="24"/>
          <w:vertAlign w:val="superscript"/>
          <w:rtl/>
        </w:rPr>
        <w:footnoteReference w:id="98"/>
      </w:r>
      <w:r w:rsidRPr="00604942">
        <w:rPr>
          <w:rFonts w:ascii="David" w:eastAsia="Calibri" w:hAnsi="David"/>
          <w:sz w:val="24"/>
          <w:rtl/>
        </w:rPr>
        <w:t>.</w:t>
      </w:r>
      <w:r w:rsidRPr="00604942">
        <w:rPr>
          <w:rFonts w:ascii="David" w:eastAsia="Calibri" w:hAnsi="David"/>
          <w:sz w:val="24"/>
          <w:vertAlign w:val="superscript"/>
          <w:rtl/>
        </w:rPr>
        <w:t xml:space="preserve"> </w:t>
      </w:r>
    </w:p>
    <w:p w14:paraId="5EF89C67" w14:textId="0611BEE5" w:rsidR="00406C8E" w:rsidRPr="00604942" w:rsidRDefault="00406C8E" w:rsidP="005F161A">
      <w:pPr>
        <w:spacing w:line="269" w:lineRule="auto"/>
        <w:ind w:left="-567"/>
        <w:rPr>
          <w:rFonts w:ascii="David" w:eastAsia="Calibri" w:hAnsi="David"/>
          <w:szCs w:val="20"/>
          <w:rtl/>
        </w:rPr>
      </w:pPr>
    </w:p>
    <w:p w14:paraId="0294F4A9" w14:textId="77777777" w:rsidR="00406C8E" w:rsidRPr="00604942" w:rsidRDefault="00406C8E" w:rsidP="005F161A">
      <w:pPr>
        <w:spacing w:line="269" w:lineRule="auto"/>
        <w:rPr>
          <w:rFonts w:ascii="David" w:eastAsia="Calibri" w:hAnsi="David"/>
          <w:sz w:val="24"/>
          <w:rtl/>
        </w:rPr>
      </w:pPr>
      <w:r w:rsidRPr="00604942">
        <w:rPr>
          <w:rFonts w:ascii="David" w:eastAsia="Calibri" w:hAnsi="David"/>
          <w:sz w:val="24"/>
          <w:rtl/>
        </w:rPr>
        <w:t>ברשות המיסים קיימות מערכות</w:t>
      </w:r>
      <w:r w:rsidRPr="00604942">
        <w:rPr>
          <w:rFonts w:ascii="David" w:hAnsi="David"/>
        </w:rPr>
        <w:t xml:space="preserve"> </w:t>
      </w:r>
      <w:r w:rsidRPr="00604942">
        <w:rPr>
          <w:rFonts w:ascii="David" w:eastAsia="Calibri" w:hAnsi="David"/>
          <w:sz w:val="24"/>
          <w:rtl/>
        </w:rPr>
        <w:t>המאפשרות למשלמים, במקרים מסוימים, לקבל מידע ולעדכן במערכות הנהלת החשבונות שלהם את שיעורי ניכוי מס במקור של מספר נישומים במקביל כפי שנקבעו באישורי במקור שהונפקו להם.</w:t>
      </w:r>
    </w:p>
    <w:p w14:paraId="277AB7AF" w14:textId="71D5135B" w:rsidR="00406C8E" w:rsidRPr="00604942" w:rsidRDefault="00406C8E" w:rsidP="005F161A">
      <w:pPr>
        <w:spacing w:line="269" w:lineRule="auto"/>
        <w:ind w:left="-567"/>
        <w:rPr>
          <w:rFonts w:ascii="David" w:eastAsia="Calibri" w:hAnsi="David"/>
          <w:szCs w:val="20"/>
          <w:rtl/>
        </w:rPr>
      </w:pPr>
    </w:p>
    <w:p w14:paraId="29E58893" w14:textId="77777777" w:rsidR="00406C8E" w:rsidRPr="00604942" w:rsidRDefault="00406C8E" w:rsidP="005F161A">
      <w:pPr>
        <w:spacing w:line="269" w:lineRule="auto"/>
        <w:rPr>
          <w:rFonts w:ascii="David" w:eastAsia="Calibri" w:hAnsi="David"/>
          <w:sz w:val="24"/>
          <w:rtl/>
        </w:rPr>
      </w:pPr>
      <w:r w:rsidRPr="00604942">
        <w:rPr>
          <w:rFonts w:ascii="David" w:eastAsia="Calibri" w:hAnsi="David"/>
          <w:sz w:val="24"/>
          <w:rtl/>
        </w:rPr>
        <w:t>שכירים: שכירים בעלי הכנסה מיותר ממעסיק אחד, וכן לשכירים המבקשים לקבל אישור על הקלה בחישוב המס, רשאים לפנות לפקיד השומה על מנת לקבל אישור פרטני המורה למקום העבודה הנוסף את שיעור המס שיש לנכות ממשכורתו של אותו שכיר (להלן - אישור תיאום מס). את הפנייה לפקיד השומה ניתן להגיש באופן מקוון.</w:t>
      </w:r>
    </w:p>
    <w:p w14:paraId="65B52B45" w14:textId="165484CB" w:rsidR="00406C8E" w:rsidRPr="00604942" w:rsidRDefault="00406C8E" w:rsidP="005F161A">
      <w:pPr>
        <w:spacing w:line="269" w:lineRule="auto"/>
        <w:ind w:left="-567"/>
        <w:rPr>
          <w:rFonts w:ascii="David" w:eastAsia="Calibri" w:hAnsi="David"/>
          <w:szCs w:val="20"/>
          <w:rtl/>
        </w:rPr>
      </w:pPr>
    </w:p>
    <w:p w14:paraId="7249D4EC" w14:textId="77777777" w:rsidR="00406C8E" w:rsidRPr="00604942" w:rsidRDefault="00406C8E" w:rsidP="005F161A">
      <w:pPr>
        <w:spacing w:line="269" w:lineRule="auto"/>
        <w:rPr>
          <w:rFonts w:ascii="David" w:eastAsia="Calibri" w:hAnsi="David"/>
          <w:sz w:val="24"/>
          <w:rtl/>
        </w:rPr>
      </w:pPr>
      <w:bookmarkStart w:id="94" w:name="_Hlk171948991"/>
      <w:r w:rsidRPr="00604942">
        <w:rPr>
          <w:rFonts w:ascii="David" w:eastAsia="Calibri" w:hAnsi="David"/>
          <w:sz w:val="24"/>
          <w:rtl/>
        </w:rPr>
        <w:t>סעיף 131 לפקודה קובע, בין היתר, כי כל תושב ישראל שמלאו לו 18 שנים, חייב בהגשת דו"ח שנתי על הכנסותיו, אשר שבמסגרתה נקבעת חבות המס הסופית שלו בגין אותה שנה (להלן - חבות המס הסופית). במקרים בהם חבות המס הסופית נמוכה מסכומי המס שנוכו במקור במהלך אותה שנה האדם יקבל החזר מס בגין העודף שנוצר ישירות מרשות המיסים.</w:t>
      </w:r>
    </w:p>
    <w:p w14:paraId="157A604B" w14:textId="4377279A" w:rsidR="00406C8E" w:rsidRPr="00604942" w:rsidRDefault="00406C8E" w:rsidP="005F161A">
      <w:pPr>
        <w:spacing w:line="269" w:lineRule="auto"/>
        <w:ind w:left="-567"/>
        <w:rPr>
          <w:rFonts w:ascii="David" w:eastAsia="Calibri" w:hAnsi="David"/>
          <w:szCs w:val="20"/>
          <w:rtl/>
        </w:rPr>
      </w:pPr>
    </w:p>
    <w:p w14:paraId="12CCC8C8" w14:textId="77777777" w:rsidR="00406C8E" w:rsidRPr="00604942" w:rsidRDefault="00406C8E" w:rsidP="005F161A">
      <w:pPr>
        <w:spacing w:line="269" w:lineRule="auto"/>
        <w:rPr>
          <w:rFonts w:ascii="David" w:eastAsia="Calibri" w:hAnsi="David"/>
          <w:sz w:val="24"/>
          <w:rtl/>
        </w:rPr>
      </w:pPr>
      <w:r w:rsidRPr="00604942">
        <w:rPr>
          <w:rFonts w:ascii="David" w:eastAsia="Calibri" w:hAnsi="David"/>
          <w:sz w:val="24"/>
          <w:rtl/>
        </w:rPr>
        <w:t>סעיף 134א לפקודה והתקנות מכוחו מעניקים, במקרים מסוימים, פטור מהגשת דו"ח שנתי. כך למשל, אדם שכל הכנסתו בשנת המס היא ממשכורת (עד תקרה מסוימת) שנוכה ממנה מס במקור על ידי המעסיק, פטור מהגשת דו"ח שנתי. על אף ששכיר אינו חייב בהגשת דוח שנתי כאמור, במקרים בהם נוכה ממשכורתו מס ביתר וברצונו לבקש החזר על עודף המס שנוכה, יהיה עליו לפעול באופן אקטיבי ולהגיש דוח שנתי בעצמו או באמצעות מייצג.</w:t>
      </w:r>
    </w:p>
    <w:bookmarkEnd w:id="94"/>
    <w:p w14:paraId="553F6896" w14:textId="4D372034" w:rsidR="00406C8E" w:rsidRPr="00604942" w:rsidRDefault="00406C8E" w:rsidP="005F161A">
      <w:pPr>
        <w:spacing w:line="269" w:lineRule="auto"/>
        <w:ind w:left="-567"/>
        <w:rPr>
          <w:rFonts w:ascii="David" w:eastAsia="Calibri" w:hAnsi="David"/>
          <w:szCs w:val="20"/>
        </w:rPr>
      </w:pPr>
    </w:p>
    <w:p w14:paraId="7C9C2AB7" w14:textId="77777777" w:rsidR="00406C8E" w:rsidRPr="00604942" w:rsidRDefault="00406C8E" w:rsidP="005F161A">
      <w:pPr>
        <w:spacing w:line="269" w:lineRule="auto"/>
        <w:rPr>
          <w:rFonts w:ascii="David" w:eastAsia="Calibri" w:hAnsi="David"/>
          <w:sz w:val="24"/>
          <w:rtl/>
        </w:rPr>
      </w:pPr>
      <w:r w:rsidRPr="00604942">
        <w:rPr>
          <w:rFonts w:ascii="David" w:eastAsia="Calibri" w:hAnsi="David"/>
          <w:sz w:val="24"/>
          <w:rtl/>
        </w:rPr>
        <w:t>כאמור, קרן הסיוע מעניקה פיצוי למשרתי מילואים ובני משפחותיהם, עצמאים ושכירים, בין היתר בגין אובדן הכנסות וכי פיצוי זה יתאפשר לאחר מיצוי התהליכים מול קרן הפיצויים של רשות המיסים.</w:t>
      </w:r>
    </w:p>
    <w:p w14:paraId="0E1FA1B9" w14:textId="56DB3BE3" w:rsidR="00406C8E" w:rsidRPr="00604942" w:rsidRDefault="00406C8E" w:rsidP="005F161A">
      <w:pPr>
        <w:spacing w:line="269" w:lineRule="auto"/>
        <w:ind w:left="-567"/>
        <w:rPr>
          <w:rFonts w:ascii="David" w:eastAsia="Calibri" w:hAnsi="David"/>
          <w:szCs w:val="20"/>
          <w:rtl/>
        </w:rPr>
      </w:pPr>
    </w:p>
    <w:p w14:paraId="6E8BF7C4" w14:textId="77777777" w:rsidR="00406C8E" w:rsidRPr="00604942" w:rsidRDefault="00406C8E" w:rsidP="005F161A">
      <w:pPr>
        <w:spacing w:line="269" w:lineRule="auto"/>
        <w:rPr>
          <w:rFonts w:ascii="David" w:eastAsia="Calibri" w:hAnsi="David"/>
          <w:sz w:val="24"/>
          <w:rtl/>
        </w:rPr>
      </w:pPr>
      <w:r w:rsidRPr="00604942">
        <w:rPr>
          <w:rFonts w:ascii="David" w:eastAsia="Calibri" w:hAnsi="David"/>
          <w:sz w:val="24"/>
          <w:rtl/>
        </w:rPr>
        <w:t>בהוראת ביצוע</w:t>
      </w:r>
      <w:r w:rsidRPr="00604942">
        <w:rPr>
          <w:rFonts w:ascii="David" w:eastAsia="Calibri" w:hAnsi="David"/>
          <w:sz w:val="24"/>
          <w:vertAlign w:val="superscript"/>
          <w:rtl/>
        </w:rPr>
        <w:footnoteReference w:id="99"/>
      </w:r>
      <w:r w:rsidRPr="00604942">
        <w:rPr>
          <w:rFonts w:ascii="David" w:eastAsia="Calibri" w:hAnsi="David"/>
          <w:sz w:val="24"/>
          <w:rtl/>
        </w:rPr>
        <w:t xml:space="preserve"> משותפת של רשות המיסים וקרן הסיוע העוסקת, בין היתר, בפיצוי בגין אובדן הכנסה למשרתי המילואים נקבע "לעוסק הזכאי לפטור מניכוי מס במקור לא ינוכה מס"</w:t>
      </w:r>
      <w:r w:rsidRPr="00604942">
        <w:rPr>
          <w:rFonts w:ascii="David" w:eastAsia="Calibri" w:hAnsi="David"/>
          <w:sz w:val="24"/>
          <w:vertAlign w:val="superscript"/>
          <w:rtl/>
        </w:rPr>
        <w:footnoteReference w:id="100"/>
      </w:r>
      <w:r w:rsidRPr="00604942">
        <w:rPr>
          <w:rFonts w:ascii="David" w:eastAsia="Calibri" w:hAnsi="David"/>
          <w:sz w:val="24"/>
          <w:rtl/>
        </w:rPr>
        <w:t>. עוד נקבע בהוראת הביצוע שאם משרת המילואים "בעל אישור לניכוי מס בשיעור מופחת, ינוכה מס בהתאם לאישור המעודכן המצוי בידי רשות המיסים נכון ליום התשלום", וכן במקרה של משרת מילואים "אשר אין בידיו אישור כאמור, ינוכה מסכום המענק, מס במקור בשיעור של 20%"</w:t>
      </w:r>
      <w:r w:rsidRPr="00604942">
        <w:rPr>
          <w:rFonts w:ascii="David" w:eastAsia="Calibri" w:hAnsi="David"/>
          <w:sz w:val="24"/>
          <w:vertAlign w:val="superscript"/>
          <w:rtl/>
        </w:rPr>
        <w:footnoteReference w:id="101"/>
      </w:r>
      <w:r w:rsidRPr="00604942">
        <w:rPr>
          <w:rFonts w:ascii="David" w:eastAsia="Calibri" w:hAnsi="David"/>
          <w:sz w:val="24"/>
          <w:rtl/>
        </w:rPr>
        <w:t>.</w:t>
      </w:r>
    </w:p>
    <w:p w14:paraId="0AAD17F0" w14:textId="33955ADE" w:rsidR="00406C8E" w:rsidRPr="00604942" w:rsidRDefault="00406C8E" w:rsidP="005F161A">
      <w:pPr>
        <w:spacing w:line="269" w:lineRule="auto"/>
        <w:ind w:left="-567"/>
        <w:rPr>
          <w:rFonts w:ascii="David" w:eastAsia="Calibri" w:hAnsi="David"/>
          <w:szCs w:val="20"/>
          <w:rtl/>
        </w:rPr>
      </w:pPr>
    </w:p>
    <w:p w14:paraId="2D7BFDDF" w14:textId="77777777" w:rsidR="00406C8E" w:rsidRPr="00604942" w:rsidRDefault="00406C8E" w:rsidP="005F161A">
      <w:pPr>
        <w:spacing w:line="269" w:lineRule="auto"/>
        <w:rPr>
          <w:rFonts w:ascii="David" w:eastAsia="Calibri" w:hAnsi="David"/>
          <w:b/>
          <w:bCs/>
          <w:sz w:val="24"/>
          <w:rtl/>
        </w:rPr>
      </w:pPr>
      <w:r w:rsidRPr="00604942">
        <w:rPr>
          <w:rFonts w:ascii="David" w:eastAsia="Calibri" w:hAnsi="David"/>
          <w:b/>
          <w:bCs/>
          <w:sz w:val="24"/>
          <w:rtl/>
        </w:rPr>
        <w:t xml:space="preserve">מבדיקת משרד מבקר המדינה עלה כי בניגוד לתשלום פיצוי בגין אובדן הכנסה של משרתי המילואים, כאשר משולם פיצוי בגין אובדן הכנסת בן זוגו של משרת המילואים, עצמאי או שכיר, קרן הסיוע מנכה מס במקור בשיעור של 25% באופן גורף, זאת </w:t>
      </w:r>
      <w:bookmarkStart w:id="95" w:name="_Hlk174888653"/>
      <w:r w:rsidRPr="00604942">
        <w:rPr>
          <w:rFonts w:ascii="David" w:eastAsia="Calibri" w:hAnsi="David"/>
          <w:b/>
          <w:bCs/>
          <w:sz w:val="24"/>
          <w:rtl/>
        </w:rPr>
        <w:t>מבלי לאפשר הצגת אישור ניכוי מס במקור או אישור תיאום מס לצורך הפחתת או ביטול הניכוי במקור.</w:t>
      </w:r>
      <w:bookmarkEnd w:id="95"/>
    </w:p>
    <w:p w14:paraId="08C729E2" w14:textId="03CBC39B" w:rsidR="00406C8E" w:rsidRPr="00604942" w:rsidRDefault="00406C8E" w:rsidP="005F161A">
      <w:pPr>
        <w:spacing w:line="269" w:lineRule="auto"/>
        <w:ind w:left="-567"/>
        <w:rPr>
          <w:rFonts w:ascii="David" w:eastAsia="Calibri" w:hAnsi="David"/>
          <w:szCs w:val="20"/>
          <w:rtl/>
        </w:rPr>
      </w:pPr>
    </w:p>
    <w:p w14:paraId="5B9E7CB8" w14:textId="77777777" w:rsidR="00406C8E" w:rsidRPr="00604942" w:rsidRDefault="00406C8E" w:rsidP="005F161A">
      <w:pPr>
        <w:spacing w:line="269" w:lineRule="auto"/>
        <w:rPr>
          <w:rFonts w:ascii="David" w:eastAsia="Calibri" w:hAnsi="David"/>
          <w:b/>
          <w:bCs/>
          <w:sz w:val="24"/>
          <w:rtl/>
        </w:rPr>
      </w:pPr>
      <w:r w:rsidRPr="00604942">
        <w:rPr>
          <w:rFonts w:ascii="David" w:eastAsia="Calibri" w:hAnsi="David"/>
          <w:b/>
          <w:bCs/>
          <w:sz w:val="24"/>
          <w:rtl/>
        </w:rPr>
        <w:t>בשיחות שערך צוות הביקורת עם נציגי רשות המיסים במאי 2024 עולה כי לא ברור להם מדוע קרן הסיוע מנכה מס במקור בשיעור של 25% באופן גורף וכי לא נעשתה פניה לרשות המיסים בנושא על ידי קרן הסיוע.</w:t>
      </w:r>
    </w:p>
    <w:p w14:paraId="6A2392D5" w14:textId="3B1BB354" w:rsidR="00406C8E" w:rsidRPr="00604942" w:rsidRDefault="00406C8E" w:rsidP="005F161A">
      <w:pPr>
        <w:spacing w:line="269" w:lineRule="auto"/>
        <w:ind w:left="-567"/>
        <w:rPr>
          <w:rFonts w:ascii="David" w:eastAsia="Calibri" w:hAnsi="David"/>
          <w:szCs w:val="20"/>
          <w:rtl/>
        </w:rPr>
      </w:pPr>
    </w:p>
    <w:p w14:paraId="71C4D61C" w14:textId="75239558" w:rsidR="00406C8E" w:rsidRPr="00604942" w:rsidRDefault="00406C8E" w:rsidP="005F161A">
      <w:pPr>
        <w:spacing w:line="269" w:lineRule="auto"/>
        <w:rPr>
          <w:rFonts w:ascii="David" w:eastAsia="Calibri" w:hAnsi="David"/>
          <w:b/>
          <w:bCs/>
          <w:sz w:val="24"/>
          <w:rtl/>
        </w:rPr>
      </w:pPr>
      <w:r w:rsidRPr="00604942">
        <w:rPr>
          <w:rFonts w:ascii="David" w:eastAsia="Calibri" w:hAnsi="David"/>
          <w:b/>
          <w:bCs/>
          <w:sz w:val="24"/>
          <w:rtl/>
        </w:rPr>
        <w:t xml:space="preserve">מבקר המדינה מעיר כי ניכוי מס במקור בשיעור של 25% באופן גורף עלול ליצור מצב בו ינוכה מס במקור בשיעור גבוה משיעור ניכוי המס במקור הנדרש על פי הפקודה, </w:t>
      </w:r>
      <w:r w:rsidR="00D7349C" w:rsidRPr="00604942">
        <w:rPr>
          <w:rFonts w:ascii="David" w:eastAsia="Calibri" w:hAnsi="David"/>
          <w:b/>
          <w:bCs/>
          <w:sz w:val="24"/>
          <w:rtl/>
        </w:rPr>
        <w:t xml:space="preserve">וייפגע </w:t>
      </w:r>
      <w:r w:rsidRPr="00604942">
        <w:rPr>
          <w:rFonts w:ascii="David" w:eastAsia="Calibri" w:hAnsi="David"/>
          <w:b/>
          <w:bCs/>
          <w:sz w:val="24"/>
          <w:rtl/>
        </w:rPr>
        <w:t xml:space="preserve">מיצוי הזכויות של משרת המילואים ושל בן זוגו וסך הכנסות התא המשפחתי של משרת המילואים. בנוסף, החזר מס שנוכה בעודף שלא בהתאם לאישור ניכוי במקור או אישור תיאום מס יכול להתקבל רק לאחר הגשת דוח שנתי, קרי רק לאחר תום שנת המס, ולעיתים למעלה משנה לאחר הניכוי בפועל. בנוסף, כאשר ניכוי המס מתבצע מפיצוי בגין אובדן הכנסתו של בן זוג שכיר של משרת </w:t>
      </w:r>
      <w:r w:rsidRPr="00604942">
        <w:rPr>
          <w:rFonts w:ascii="David" w:eastAsia="Calibri" w:hAnsi="David"/>
          <w:b/>
          <w:bCs/>
          <w:sz w:val="24"/>
          <w:rtl/>
        </w:rPr>
        <w:lastRenderedPageBreak/>
        <w:t>המילואים, הוא יידרש להכין ולהגיש דוח שנתי</w:t>
      </w:r>
      <w:r w:rsidR="00D7349C" w:rsidRPr="00604942">
        <w:rPr>
          <w:rFonts w:ascii="David" w:eastAsia="Calibri" w:hAnsi="David"/>
          <w:b/>
          <w:bCs/>
          <w:sz w:val="24"/>
          <w:rtl/>
        </w:rPr>
        <w:t>, דבר</w:t>
      </w:r>
      <w:r w:rsidRPr="00604942">
        <w:rPr>
          <w:rFonts w:ascii="David" w:eastAsia="Calibri" w:hAnsi="David"/>
          <w:b/>
          <w:bCs/>
          <w:sz w:val="24"/>
          <w:rtl/>
        </w:rPr>
        <w:t xml:space="preserve"> הכרו</w:t>
      </w:r>
      <w:r w:rsidR="00D7349C" w:rsidRPr="00604942">
        <w:rPr>
          <w:rFonts w:ascii="David" w:eastAsia="Calibri" w:hAnsi="David"/>
          <w:b/>
          <w:bCs/>
          <w:sz w:val="24"/>
          <w:rtl/>
        </w:rPr>
        <w:t>ך</w:t>
      </w:r>
      <w:r w:rsidRPr="00604942">
        <w:rPr>
          <w:rFonts w:ascii="David" w:eastAsia="Calibri" w:hAnsi="David"/>
          <w:b/>
          <w:bCs/>
          <w:sz w:val="24"/>
          <w:rtl/>
        </w:rPr>
        <w:t xml:space="preserve"> לעיתים בעלויות כספיות אף על פי שאינו חייב בכך על פי חוק.</w:t>
      </w:r>
    </w:p>
    <w:p w14:paraId="2756DD1F" w14:textId="30BB62D3" w:rsidR="00406C8E" w:rsidRPr="00604942" w:rsidRDefault="00406C8E" w:rsidP="005F161A">
      <w:pPr>
        <w:pStyle w:val="a7"/>
        <w:spacing w:line="269" w:lineRule="auto"/>
        <w:rPr>
          <w:rFonts w:ascii="David" w:hAnsi="David"/>
          <w:rtl/>
        </w:rPr>
      </w:pPr>
    </w:p>
    <w:p w14:paraId="4A6DA5EF" w14:textId="71255A76" w:rsidR="00765FBA" w:rsidRPr="00604942" w:rsidRDefault="00406C8E" w:rsidP="005F161A">
      <w:pPr>
        <w:spacing w:line="269" w:lineRule="auto"/>
        <w:rPr>
          <w:rFonts w:ascii="David" w:eastAsia="Calibri" w:hAnsi="David"/>
          <w:sz w:val="24"/>
          <w:rtl/>
        </w:rPr>
      </w:pPr>
      <w:r w:rsidRPr="00604942">
        <w:rPr>
          <w:rFonts w:ascii="David" w:eastAsia="Calibri" w:hAnsi="David"/>
          <w:sz w:val="24"/>
          <w:rtl/>
        </w:rPr>
        <w:t xml:space="preserve">רשות המיסים מסרה בתגובתה כי ב-21.7.24 התכנסה ועדת הכספים לדיון בנושא מיסוי יתר של משרתי המילואים ומשפחותיהם, וכי קיימה ישיבות עם נציגי מת׳׳ש צה״ל וקרן הסיוע, ובעקבות כך "חל שינוי בהתנהלות של </w:t>
      </w:r>
      <w:proofErr w:type="spellStart"/>
      <w:r w:rsidRPr="00604942">
        <w:rPr>
          <w:rFonts w:ascii="David" w:eastAsia="Calibri" w:hAnsi="David"/>
          <w:sz w:val="24"/>
          <w:rtl/>
        </w:rPr>
        <w:t>מת״ש</w:t>
      </w:r>
      <w:proofErr w:type="spellEnd"/>
      <w:r w:rsidRPr="00604942">
        <w:rPr>
          <w:rFonts w:ascii="David" w:eastAsia="Calibri" w:hAnsi="David"/>
          <w:sz w:val="24"/>
          <w:rtl/>
        </w:rPr>
        <w:t xml:space="preserve"> צה״ל וקרן הסיוע באשר לאופן ניכוי מס במקור, התשלומים והדיווחים לאנשי המילואים ובני/בנות זוגם". רשות המיסים הוסיפה כי לאחר הישיבות כאמור סוכם כי משרתי המילואים או בני זוגם יצרפו לבקשת הפיצוי שיגישו לקרן הסיוע של צה״ל אישור ניכוי מס במקור, והמס מהמענק ינוכה בהתאם לאישור זה. אם לא יצורף לבקשת הפיצוי אישור ניכוי במקור, ינוכה מהמענק מס בשיעור 20%. רשות המיסים ציינה כי צפוי להיות מנגנון דומה גם לגבי שכירים, והמס שינוכה יהיה בהתאם לאישור תיאום מס שיציגו. עוד ציינה רשות המיסים כי חישוב המס המדויק בגין הכנסותיהם של משרתי מילואים החייבים בהגשת דוח שנתי יתבצע בעת הגשת הדוח השנתי, וכי משרתי המילואים ובני זוגם שאינם חייבים בהגשת דוח שנתי יוכלו להגיש דוח לצורך החזר המס.</w:t>
      </w:r>
    </w:p>
    <w:p w14:paraId="6B839A16" w14:textId="1FCB132B" w:rsidR="00F84A58" w:rsidRPr="00604942" w:rsidRDefault="00F84A58" w:rsidP="005F161A">
      <w:pPr>
        <w:pStyle w:val="a7"/>
        <w:spacing w:line="269" w:lineRule="auto"/>
        <w:rPr>
          <w:rFonts w:ascii="David" w:hAnsi="David"/>
          <w:rtl/>
        </w:rPr>
      </w:pPr>
    </w:p>
    <w:p w14:paraId="32BB3D26" w14:textId="77777777" w:rsidR="00F84A58" w:rsidRPr="00604942" w:rsidRDefault="00F84A58" w:rsidP="005F161A">
      <w:pPr>
        <w:spacing w:line="269" w:lineRule="auto"/>
        <w:rPr>
          <w:rFonts w:ascii="David" w:eastAsia="Calibri" w:hAnsi="David"/>
          <w:sz w:val="24"/>
          <w:rtl/>
        </w:rPr>
      </w:pPr>
      <w:r w:rsidRPr="00604942">
        <w:rPr>
          <w:rFonts w:ascii="David" w:eastAsia="Calibri" w:hAnsi="David"/>
          <w:sz w:val="24"/>
          <w:rtl/>
        </w:rPr>
        <w:t xml:space="preserve">קרן הסיוע מסרה בתגובתה כי </w:t>
      </w:r>
      <w:r w:rsidR="00765FBA" w:rsidRPr="00604942">
        <w:rPr>
          <w:rFonts w:ascii="David" w:eastAsia="Calibri" w:hAnsi="David"/>
          <w:sz w:val="24"/>
          <w:rtl/>
        </w:rPr>
        <w:t xml:space="preserve">בהגשת בקשה לפיצוי בגין אובדן הכנסה של משרת שהינו עצמאי או בת זוג שהינה עצמאית, נדרש לצרף אישור ניכוי מס במקור. על סמך שיעור המס לניכוי המופיע באישור, יוזן שיעור המס לניכוי במערכת התשלום הצה"לית. עוד מסרה כי </w:t>
      </w:r>
      <w:r w:rsidRPr="00604942">
        <w:rPr>
          <w:rFonts w:ascii="David" w:eastAsia="Calibri" w:hAnsi="David"/>
          <w:sz w:val="24"/>
          <w:rtl/>
        </w:rPr>
        <w:t>בדיון שהתקיים</w:t>
      </w:r>
      <w:r w:rsidR="005734E1" w:rsidRPr="00604942">
        <w:rPr>
          <w:rFonts w:ascii="David" w:eastAsia="Calibri" w:hAnsi="David"/>
          <w:sz w:val="24"/>
          <w:rtl/>
        </w:rPr>
        <w:t xml:space="preserve"> בין נציגי קרן הסיוע, </w:t>
      </w:r>
      <w:r w:rsidR="00CF660E" w:rsidRPr="00604942">
        <w:rPr>
          <w:rFonts w:ascii="David" w:eastAsia="Calibri" w:hAnsi="David"/>
          <w:sz w:val="24"/>
          <w:rtl/>
        </w:rPr>
        <w:t>ענף תכנון כוח אדם</w:t>
      </w:r>
      <w:r w:rsidR="005734E1" w:rsidRPr="00604942">
        <w:rPr>
          <w:rFonts w:ascii="David" w:eastAsia="Calibri" w:hAnsi="David"/>
          <w:sz w:val="24"/>
          <w:rtl/>
        </w:rPr>
        <w:t xml:space="preserve"> </w:t>
      </w:r>
      <w:r w:rsidR="00CF660E" w:rsidRPr="00604942">
        <w:rPr>
          <w:rFonts w:ascii="David" w:eastAsia="Calibri" w:hAnsi="David"/>
          <w:sz w:val="24"/>
          <w:rtl/>
        </w:rPr>
        <w:t>ב</w:t>
      </w:r>
      <w:r w:rsidR="005734E1" w:rsidRPr="00604942">
        <w:rPr>
          <w:rFonts w:ascii="David" w:eastAsia="Calibri" w:hAnsi="David"/>
          <w:sz w:val="24"/>
          <w:rtl/>
        </w:rPr>
        <w:t xml:space="preserve">מילואים, </w:t>
      </w:r>
      <w:r w:rsidR="00CF660E" w:rsidRPr="00604942">
        <w:rPr>
          <w:rFonts w:ascii="David" w:eastAsia="Calibri" w:hAnsi="David"/>
          <w:sz w:val="24"/>
          <w:rtl/>
        </w:rPr>
        <w:t>היועץ הכספי לרמטכ"ל</w:t>
      </w:r>
      <w:r w:rsidR="005734E1" w:rsidRPr="00604942">
        <w:rPr>
          <w:rFonts w:ascii="David" w:eastAsia="Calibri" w:hAnsi="David"/>
          <w:sz w:val="24"/>
          <w:rtl/>
        </w:rPr>
        <w:t xml:space="preserve"> ורשות המיסים </w:t>
      </w:r>
      <w:r w:rsidR="00910671" w:rsidRPr="00604942">
        <w:rPr>
          <w:rFonts w:ascii="David" w:eastAsia="Calibri" w:hAnsi="David"/>
          <w:sz w:val="24"/>
          <w:rtl/>
        </w:rPr>
        <w:t>"</w:t>
      </w:r>
      <w:r w:rsidR="005734E1" w:rsidRPr="00604942">
        <w:rPr>
          <w:rFonts w:ascii="David" w:eastAsia="Calibri" w:hAnsi="David"/>
          <w:sz w:val="24"/>
          <w:rtl/>
        </w:rPr>
        <w:t xml:space="preserve">הובן כי לא נכון לדרוש מבת זוג להגיש </w:t>
      </w:r>
      <w:r w:rsidR="00A05B31" w:rsidRPr="00604942">
        <w:rPr>
          <w:rFonts w:ascii="David" w:eastAsia="Calibri" w:hAnsi="David"/>
          <w:sz w:val="24"/>
          <w:rtl/>
        </w:rPr>
        <w:t>אישור</w:t>
      </w:r>
      <w:r w:rsidR="005734E1" w:rsidRPr="00604942">
        <w:rPr>
          <w:rFonts w:ascii="David" w:eastAsia="Calibri" w:hAnsi="David"/>
          <w:sz w:val="24"/>
          <w:rtl/>
        </w:rPr>
        <w:t xml:space="preserve"> תיאום מס בעת הגשת הבקשה לפיצוי משום שסכום הפיצוי והמשך הפיצוי העתידי שיינתן במהלך שנת המס אינם ידועים ועלולים להשפיע לרעה על שיעורי המס שיקבעו לה ולהגביר את הסרבול בעת הגשת הבקשה</w:t>
      </w:r>
      <w:r w:rsidR="00910671" w:rsidRPr="00604942">
        <w:rPr>
          <w:rFonts w:ascii="David" w:eastAsia="Calibri" w:hAnsi="David"/>
          <w:sz w:val="24"/>
          <w:rtl/>
        </w:rPr>
        <w:t>"</w:t>
      </w:r>
      <w:r w:rsidR="005734E1" w:rsidRPr="00604942">
        <w:rPr>
          <w:rFonts w:ascii="David" w:eastAsia="Calibri" w:hAnsi="David"/>
          <w:sz w:val="24"/>
          <w:rtl/>
        </w:rPr>
        <w:t>.</w:t>
      </w:r>
      <w:r w:rsidRPr="00604942">
        <w:rPr>
          <w:rFonts w:ascii="David" w:eastAsia="Calibri" w:hAnsi="David"/>
          <w:sz w:val="24"/>
          <w:rtl/>
        </w:rPr>
        <w:t xml:space="preserve"> </w:t>
      </w:r>
      <w:r w:rsidR="00910671" w:rsidRPr="00604942">
        <w:rPr>
          <w:rFonts w:ascii="David" w:eastAsia="Calibri" w:hAnsi="David"/>
          <w:sz w:val="24"/>
          <w:rtl/>
        </w:rPr>
        <w:t xml:space="preserve">עוד מסרה כי </w:t>
      </w:r>
      <w:r w:rsidR="00A05B31" w:rsidRPr="00604942">
        <w:rPr>
          <w:rFonts w:ascii="David" w:eastAsia="Calibri" w:hAnsi="David"/>
          <w:sz w:val="24"/>
          <w:rtl/>
        </w:rPr>
        <w:t>"</w:t>
      </w:r>
      <w:r w:rsidRPr="00604942">
        <w:rPr>
          <w:rFonts w:ascii="David" w:eastAsia="Calibri" w:hAnsi="David"/>
          <w:sz w:val="24"/>
          <w:rtl/>
        </w:rPr>
        <w:t>הוחלט להשאיר את המצב הקיים בו מנוכים 25% מס באופן אחיד</w:t>
      </w:r>
      <w:r w:rsidR="00910671" w:rsidRPr="00604942">
        <w:rPr>
          <w:rFonts w:ascii="David" w:eastAsia="Calibri" w:hAnsi="David"/>
          <w:sz w:val="24"/>
          <w:rtl/>
        </w:rPr>
        <w:t xml:space="preserve"> וכי </w:t>
      </w:r>
      <w:r w:rsidRPr="00604942">
        <w:rPr>
          <w:rFonts w:ascii="David" w:eastAsia="Calibri" w:hAnsi="David"/>
          <w:sz w:val="24"/>
          <w:rtl/>
        </w:rPr>
        <w:t>משרת המילואים ו/או בת הזוג השכירה, הזכאים למס בשיעור מופחת, יוכלו לקבל את המס שנוכה בעודף, בסוף השנה עם קבלת טופס 856/857</w:t>
      </w:r>
      <w:r w:rsidR="005A0A12" w:rsidRPr="00604942">
        <w:rPr>
          <w:rFonts w:ascii="David" w:eastAsia="Calibri" w:hAnsi="David"/>
          <w:sz w:val="24"/>
          <w:rtl/>
        </w:rPr>
        <w:t>"</w:t>
      </w:r>
      <w:r w:rsidRPr="00604942">
        <w:rPr>
          <w:rFonts w:ascii="David" w:eastAsia="Calibri" w:hAnsi="David"/>
          <w:sz w:val="24"/>
          <w:rtl/>
        </w:rPr>
        <w:t>.</w:t>
      </w:r>
    </w:p>
    <w:p w14:paraId="542597B8" w14:textId="4CAB1C48" w:rsidR="005B4799" w:rsidRPr="00604942" w:rsidRDefault="005B4799" w:rsidP="005F161A">
      <w:pPr>
        <w:pStyle w:val="a7"/>
        <w:spacing w:line="269" w:lineRule="auto"/>
        <w:rPr>
          <w:rFonts w:ascii="David" w:hAnsi="David"/>
          <w:rtl/>
        </w:rPr>
      </w:pPr>
    </w:p>
    <w:p w14:paraId="413A6189" w14:textId="066F5379" w:rsidR="005B4799" w:rsidRPr="00604942" w:rsidRDefault="005B4799" w:rsidP="005F161A">
      <w:pPr>
        <w:spacing w:line="269" w:lineRule="auto"/>
        <w:rPr>
          <w:rFonts w:ascii="David" w:eastAsia="Calibri" w:hAnsi="David"/>
          <w:b/>
          <w:bCs/>
          <w:sz w:val="24"/>
          <w:rtl/>
        </w:rPr>
      </w:pPr>
      <w:r w:rsidRPr="00604942">
        <w:rPr>
          <w:rFonts w:ascii="David" w:eastAsia="Calibri" w:hAnsi="David"/>
          <w:b/>
          <w:bCs/>
          <w:sz w:val="24"/>
          <w:rtl/>
        </w:rPr>
        <w:t>משרד מבקר המדינה ממליץ כי</w:t>
      </w:r>
      <w:r w:rsidR="00294DA0" w:rsidRPr="00604942">
        <w:rPr>
          <w:rFonts w:ascii="David" w:eastAsia="Calibri" w:hAnsi="David"/>
          <w:b/>
          <w:bCs/>
          <w:sz w:val="24"/>
          <w:rtl/>
        </w:rPr>
        <w:t xml:space="preserve"> </w:t>
      </w:r>
      <w:r w:rsidRPr="00604942">
        <w:rPr>
          <w:rFonts w:ascii="David" w:eastAsia="Calibri" w:hAnsi="David"/>
          <w:b/>
          <w:bCs/>
          <w:sz w:val="24"/>
          <w:rtl/>
        </w:rPr>
        <w:t xml:space="preserve">קרן הסיוע תאפשר לבנות זוג של משרתי מילואים להגיש </w:t>
      </w:r>
      <w:r w:rsidR="00AC6216" w:rsidRPr="00604942">
        <w:rPr>
          <w:rFonts w:ascii="David" w:eastAsia="Calibri" w:hAnsi="David"/>
          <w:b/>
          <w:bCs/>
          <w:sz w:val="24"/>
          <w:rtl/>
        </w:rPr>
        <w:t xml:space="preserve">לקרן אישור </w:t>
      </w:r>
      <w:r w:rsidRPr="00604942">
        <w:rPr>
          <w:rFonts w:ascii="David" w:eastAsia="Calibri" w:hAnsi="David"/>
          <w:b/>
          <w:bCs/>
          <w:sz w:val="24"/>
          <w:rtl/>
        </w:rPr>
        <w:t>תיאום מס במקרים בהם שיעור המס</w:t>
      </w:r>
      <w:r w:rsidR="00184F61" w:rsidRPr="00604942">
        <w:rPr>
          <w:rFonts w:ascii="David" w:eastAsia="Calibri" w:hAnsi="David"/>
          <w:b/>
          <w:bCs/>
          <w:sz w:val="24"/>
          <w:rtl/>
        </w:rPr>
        <w:t xml:space="preserve"> השולי החל על </w:t>
      </w:r>
      <w:r w:rsidR="00AC6216" w:rsidRPr="00604942">
        <w:rPr>
          <w:rFonts w:ascii="David" w:eastAsia="Calibri" w:hAnsi="David"/>
          <w:b/>
          <w:bCs/>
          <w:sz w:val="24"/>
          <w:rtl/>
        </w:rPr>
        <w:t>הכנסותיהן</w:t>
      </w:r>
      <w:r w:rsidRPr="00604942">
        <w:rPr>
          <w:rFonts w:ascii="David" w:eastAsia="Calibri" w:hAnsi="David"/>
          <w:b/>
          <w:bCs/>
          <w:sz w:val="24"/>
          <w:rtl/>
        </w:rPr>
        <w:t xml:space="preserve"> נמוך מ-25% בשל </w:t>
      </w:r>
      <w:r w:rsidR="00517C61" w:rsidRPr="00604942">
        <w:rPr>
          <w:rFonts w:ascii="David" w:eastAsia="Calibri" w:hAnsi="David"/>
          <w:b/>
          <w:bCs/>
          <w:sz w:val="24"/>
          <w:rtl/>
        </w:rPr>
        <w:t>שכר נמוך</w:t>
      </w:r>
      <w:r w:rsidRPr="00604942">
        <w:rPr>
          <w:rFonts w:ascii="David" w:eastAsia="Calibri" w:hAnsi="David"/>
          <w:b/>
          <w:bCs/>
          <w:sz w:val="24"/>
          <w:rtl/>
        </w:rPr>
        <w:t>,</w:t>
      </w:r>
      <w:r w:rsidR="001E70A6" w:rsidRPr="00604942">
        <w:rPr>
          <w:rFonts w:ascii="David" w:eastAsia="Calibri" w:hAnsi="David"/>
          <w:b/>
          <w:bCs/>
          <w:sz w:val="24"/>
          <w:rtl/>
        </w:rPr>
        <w:t xml:space="preserve"> בהתאם לגובה המס החל עליהן, באופן שמי ששיעור המס החל עליו נמוך מ-25%</w:t>
      </w:r>
      <w:r w:rsidRPr="00604942">
        <w:rPr>
          <w:rFonts w:ascii="David" w:eastAsia="Calibri" w:hAnsi="David"/>
          <w:b/>
          <w:bCs/>
          <w:sz w:val="24"/>
          <w:rtl/>
        </w:rPr>
        <w:t xml:space="preserve"> לא יידרש להגיש דוח שנתי בסוף שנה על מנת לקבל החזר על </w:t>
      </w:r>
      <w:r w:rsidR="00517C61" w:rsidRPr="00604942">
        <w:rPr>
          <w:rFonts w:ascii="David" w:eastAsia="Calibri" w:hAnsi="David"/>
          <w:b/>
          <w:bCs/>
          <w:sz w:val="24"/>
          <w:rtl/>
        </w:rPr>
        <w:t>המס שנוכה</w:t>
      </w:r>
      <w:r w:rsidRPr="00604942">
        <w:rPr>
          <w:rFonts w:ascii="David" w:eastAsia="Calibri" w:hAnsi="David"/>
          <w:b/>
          <w:bCs/>
          <w:sz w:val="24"/>
          <w:rtl/>
        </w:rPr>
        <w:t xml:space="preserve"> ביתר.</w:t>
      </w:r>
    </w:p>
    <w:p w14:paraId="77BC89A0" w14:textId="5B68D0D1" w:rsidR="00406C8E" w:rsidRPr="00604942" w:rsidRDefault="00406C8E" w:rsidP="005F161A">
      <w:pPr>
        <w:spacing w:line="269" w:lineRule="auto"/>
        <w:ind w:left="-567"/>
        <w:rPr>
          <w:rFonts w:ascii="David" w:eastAsia="Calibri" w:hAnsi="David"/>
          <w:szCs w:val="20"/>
          <w:rtl/>
        </w:rPr>
      </w:pPr>
    </w:p>
    <w:p w14:paraId="16F8BC8F" w14:textId="77777777" w:rsidR="00406C8E" w:rsidRPr="00604942" w:rsidRDefault="00406C8E" w:rsidP="005F161A">
      <w:pPr>
        <w:spacing w:line="269" w:lineRule="auto"/>
        <w:rPr>
          <w:rFonts w:ascii="David" w:eastAsia="Calibri" w:hAnsi="David"/>
          <w:sz w:val="24"/>
          <w:rtl/>
        </w:rPr>
      </w:pPr>
      <w:r w:rsidRPr="00604942">
        <w:rPr>
          <w:rFonts w:ascii="David" w:eastAsia="Calibri" w:hAnsi="David"/>
          <w:sz w:val="24"/>
          <w:rtl/>
        </w:rPr>
        <w:t>להלן מקרים שבהם מהפיצוי שהועבר מקרן הסיוע למשרתי מילואים בגין אובדן הכנסות של בני זוגם</w:t>
      </w:r>
      <w:r w:rsidRPr="00604942">
        <w:rPr>
          <w:rFonts w:ascii="David" w:eastAsia="Calibri" w:hAnsi="David"/>
          <w:sz w:val="24"/>
          <w:vertAlign w:val="superscript"/>
          <w:rtl/>
        </w:rPr>
        <w:footnoteReference w:id="102"/>
      </w:r>
      <w:r w:rsidRPr="00604942">
        <w:rPr>
          <w:rFonts w:ascii="David" w:eastAsia="Calibri" w:hAnsi="David"/>
          <w:sz w:val="24"/>
          <w:rtl/>
        </w:rPr>
        <w:t xml:space="preserve"> נוכה מס בשיעור של 25% על אף שלבני הזוג אישור ניכוי במקור הקובע כי יש להם מלכתחילה "פטור מלא" מניכוי במקור.</w:t>
      </w:r>
    </w:p>
    <w:p w14:paraId="5F66701F" w14:textId="5F1FD9E2" w:rsidR="00406C8E" w:rsidRPr="00604942" w:rsidRDefault="00406C8E" w:rsidP="005F161A">
      <w:pPr>
        <w:spacing w:line="269" w:lineRule="auto"/>
        <w:ind w:left="-567"/>
        <w:rPr>
          <w:rFonts w:ascii="David" w:eastAsia="Calibri" w:hAnsi="David"/>
          <w:szCs w:val="20"/>
          <w:rtl/>
        </w:rPr>
      </w:pPr>
    </w:p>
    <w:p w14:paraId="77E83B9C" w14:textId="77777777" w:rsidR="00406C8E" w:rsidRPr="00604942" w:rsidRDefault="00406C8E" w:rsidP="005F161A">
      <w:pPr>
        <w:spacing w:line="269" w:lineRule="auto"/>
        <w:rPr>
          <w:rFonts w:ascii="David" w:eastAsia="Calibri" w:hAnsi="David"/>
          <w:sz w:val="24"/>
          <w:rtl/>
        </w:rPr>
      </w:pPr>
      <w:r w:rsidRPr="00604942">
        <w:rPr>
          <w:rFonts w:ascii="David" w:eastAsia="Calibri" w:hAnsi="David"/>
          <w:sz w:val="24"/>
          <w:rtl/>
        </w:rPr>
        <w:t xml:space="preserve">להלן בתמונה 1 </w:t>
      </w:r>
      <w:bookmarkStart w:id="96" w:name="_Hlk171594738"/>
      <w:r w:rsidRPr="00604942">
        <w:rPr>
          <w:rFonts w:ascii="David" w:eastAsia="Calibri" w:hAnsi="David"/>
          <w:sz w:val="24"/>
          <w:rtl/>
        </w:rPr>
        <w:t xml:space="preserve">מוצג חלק </w:t>
      </w:r>
      <w:bookmarkStart w:id="97" w:name="_Hlk171588648"/>
      <w:r w:rsidRPr="00604942">
        <w:rPr>
          <w:rFonts w:ascii="David" w:eastAsia="Calibri" w:hAnsi="David"/>
          <w:sz w:val="24"/>
          <w:rtl/>
        </w:rPr>
        <w:t xml:space="preserve">מתלוש שכר המילואים של משרת מילואים א' </w:t>
      </w:r>
      <w:bookmarkEnd w:id="97"/>
      <w:r w:rsidRPr="00604942">
        <w:rPr>
          <w:rFonts w:ascii="David" w:eastAsia="Calibri" w:hAnsi="David"/>
          <w:sz w:val="24"/>
          <w:rtl/>
        </w:rPr>
        <w:t>הכולל, בין היתר, פיצוי מקרן הסיוע בגין אובדן הכנסה של בת זוגו שהיא עצמאית (נרשם תחת הכותרת "קרן הסיוע חרבות ברזל"), וניכויי המס במקור בשיעור של 25% בגין פיצוי זה (נרשם תחת הכותרת "מס הכנסה מיוחד") וזאת על אף</w:t>
      </w:r>
      <w:r w:rsidRPr="00604942">
        <w:rPr>
          <w:rFonts w:ascii="David" w:eastAsia="Calibri" w:hAnsi="David"/>
          <w:rtl/>
        </w:rPr>
        <w:t xml:space="preserve"> </w:t>
      </w:r>
      <w:r w:rsidRPr="00604942">
        <w:rPr>
          <w:rFonts w:ascii="David" w:eastAsia="Calibri" w:hAnsi="David"/>
          <w:sz w:val="24"/>
          <w:rtl/>
        </w:rPr>
        <w:t>שלבת הזוג אישור ניכוי במקור הקובע כי יש לה "פטור מלא" מניכוי במקור.</w:t>
      </w:r>
    </w:p>
    <w:p w14:paraId="2276C6DF" w14:textId="77777777" w:rsidR="006D2F7D" w:rsidRPr="00604942" w:rsidRDefault="006D2F7D" w:rsidP="005F161A">
      <w:pPr>
        <w:spacing w:line="269" w:lineRule="auto"/>
        <w:rPr>
          <w:rFonts w:ascii="David" w:eastAsia="Calibri" w:hAnsi="David"/>
          <w:szCs w:val="20"/>
          <w:rtl/>
        </w:rPr>
      </w:pPr>
    </w:p>
    <w:p w14:paraId="35CD6922" w14:textId="77777777" w:rsidR="00FC2C2F" w:rsidRDefault="00FC2C2F">
      <w:pPr>
        <w:bidi w:val="0"/>
        <w:spacing w:after="200" w:line="276" w:lineRule="auto"/>
        <w:rPr>
          <w:rFonts w:ascii="David" w:eastAsia="Calibri" w:hAnsi="David"/>
          <w:sz w:val="24"/>
          <w:rtl/>
        </w:rPr>
      </w:pPr>
      <w:bookmarkStart w:id="98" w:name="_Hlk171591369"/>
      <w:bookmarkEnd w:id="96"/>
      <w:r>
        <w:rPr>
          <w:rFonts w:ascii="David" w:eastAsia="Calibri" w:hAnsi="David"/>
          <w:sz w:val="24"/>
          <w:rtl/>
        </w:rPr>
        <w:br w:type="page"/>
      </w:r>
    </w:p>
    <w:p w14:paraId="7C3CCE1A" w14:textId="51AB5AF6" w:rsidR="00406C8E" w:rsidRPr="00604942" w:rsidRDefault="00406C8E" w:rsidP="005F161A">
      <w:pPr>
        <w:spacing w:line="269" w:lineRule="auto"/>
        <w:jc w:val="center"/>
        <w:rPr>
          <w:rFonts w:ascii="David" w:eastAsia="Calibri" w:hAnsi="David"/>
          <w:sz w:val="24"/>
          <w:rtl/>
        </w:rPr>
      </w:pPr>
      <w:r w:rsidRPr="00604942">
        <w:rPr>
          <w:rFonts w:ascii="David" w:eastAsia="Calibri" w:hAnsi="David"/>
          <w:sz w:val="24"/>
          <w:rtl/>
        </w:rPr>
        <w:lastRenderedPageBreak/>
        <w:t xml:space="preserve">תמונה 1: </w:t>
      </w:r>
      <w:r w:rsidRPr="00604942">
        <w:rPr>
          <w:rFonts w:ascii="David" w:eastAsia="Calibri" w:hAnsi="David"/>
          <w:b/>
          <w:bCs/>
          <w:sz w:val="24"/>
          <w:rtl/>
        </w:rPr>
        <w:t>תלוש שכר של משרת מילואים א'</w:t>
      </w:r>
    </w:p>
    <w:bookmarkEnd w:id="98"/>
    <w:p w14:paraId="43BBA8D7" w14:textId="77777777" w:rsidR="00406C8E" w:rsidRPr="00604942" w:rsidRDefault="00406C8E" w:rsidP="005F161A">
      <w:pPr>
        <w:spacing w:line="269" w:lineRule="auto"/>
        <w:jc w:val="center"/>
        <w:rPr>
          <w:rFonts w:ascii="David" w:eastAsia="Calibri" w:hAnsi="David"/>
          <w:b/>
          <w:bCs/>
          <w:sz w:val="24"/>
          <w:rtl/>
        </w:rPr>
      </w:pPr>
      <w:r w:rsidRPr="00604942">
        <w:rPr>
          <w:rFonts w:ascii="David" w:eastAsia="Calibri" w:hAnsi="David"/>
          <w:b/>
          <w:bCs/>
          <w:noProof/>
          <w:sz w:val="24"/>
        </w:rPr>
        <w:drawing>
          <wp:inline distT="0" distB="0" distL="0" distR="0" wp14:anchorId="6E97335E" wp14:editId="5D1439F4">
            <wp:extent cx="5041900" cy="1608902"/>
            <wp:effectExtent l="0" t="0" r="6350" b="0"/>
            <wp:docPr id="9" name="תמונה 9" descr="בתמונה מוצג חלק מתלוש שכר המילואים של משרת מילואים א' הכולל, בין היתר, פיצוי מקרן הסיוע בגין אובדן הכנסה של בת זוגו שהיא עצמאית (נרשם תחת הכותרת &quot;קרן הסיוע חרבות ברזל&quot;), וניכויי המס במקור בשיעור של 25% בגין פיצוי זה (נרשם תחת הכותרת &quot;מס הכנסה מיוחד&quot;) וזאת על אף שלבת הזוג אישור ניכוי במקור הקובע כי יש לה &quot;פטור מלא&quot; מניכוי במקו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a:extLst>
                        <a:ext uri="{28A0092B-C50C-407E-A947-70E740481C1C}">
                          <a14:useLocalDpi xmlns:a14="http://schemas.microsoft.com/office/drawing/2010/main" val="0"/>
                        </a:ext>
                      </a:extLst>
                    </a:blip>
                    <a:srcRect t="1786"/>
                    <a:stretch/>
                  </pic:blipFill>
                  <pic:spPr bwMode="auto">
                    <a:xfrm>
                      <a:off x="0" y="0"/>
                      <a:ext cx="5049801" cy="1611423"/>
                    </a:xfrm>
                    <a:prstGeom prst="rect">
                      <a:avLst/>
                    </a:prstGeom>
                    <a:noFill/>
                    <a:ln>
                      <a:noFill/>
                    </a:ln>
                    <a:extLst>
                      <a:ext uri="{53640926-AAD7-44D8-BBD7-CCE9431645EC}">
                        <a14:shadowObscured xmlns:a14="http://schemas.microsoft.com/office/drawing/2010/main"/>
                      </a:ext>
                    </a:extLst>
                  </pic:spPr>
                </pic:pic>
              </a:graphicData>
            </a:graphic>
          </wp:inline>
        </w:drawing>
      </w:r>
    </w:p>
    <w:p w14:paraId="11492171" w14:textId="77777777" w:rsidR="00406C8E" w:rsidRPr="00604942" w:rsidRDefault="00406C8E" w:rsidP="005F161A">
      <w:pPr>
        <w:spacing w:line="269" w:lineRule="auto"/>
        <w:rPr>
          <w:rFonts w:ascii="David" w:eastAsia="Calibri" w:hAnsi="David"/>
          <w:sz w:val="22"/>
          <w:szCs w:val="22"/>
          <w:rtl/>
        </w:rPr>
      </w:pPr>
      <w:r w:rsidRPr="00604942">
        <w:rPr>
          <w:rFonts w:ascii="David" w:eastAsia="Calibri" w:hAnsi="David"/>
          <w:sz w:val="22"/>
          <w:szCs w:val="22"/>
          <w:rtl/>
        </w:rPr>
        <w:t>המקור: משרת מילואים א'.</w:t>
      </w:r>
    </w:p>
    <w:p w14:paraId="3D949DA7" w14:textId="092CF5D1" w:rsidR="00406C8E" w:rsidRPr="00604942" w:rsidRDefault="00406C8E" w:rsidP="005F161A">
      <w:pPr>
        <w:spacing w:line="269" w:lineRule="auto"/>
        <w:ind w:left="-567"/>
        <w:rPr>
          <w:rFonts w:ascii="David" w:eastAsia="Calibri" w:hAnsi="David"/>
          <w:szCs w:val="20"/>
          <w:rtl/>
        </w:rPr>
      </w:pPr>
    </w:p>
    <w:p w14:paraId="0970F2F4" w14:textId="77777777" w:rsidR="00406C8E" w:rsidRPr="00604942" w:rsidRDefault="00406C8E" w:rsidP="005F161A">
      <w:pPr>
        <w:spacing w:line="269" w:lineRule="auto"/>
        <w:rPr>
          <w:rFonts w:ascii="David" w:eastAsia="Calibri" w:hAnsi="David"/>
          <w:sz w:val="24"/>
          <w:rtl/>
        </w:rPr>
      </w:pPr>
      <w:r w:rsidRPr="00604942">
        <w:rPr>
          <w:rFonts w:ascii="David" w:eastAsia="Calibri" w:hAnsi="David"/>
          <w:sz w:val="24"/>
          <w:rtl/>
        </w:rPr>
        <w:t>להלן בתמונה 2 מוצג אישור ניכוי המס במקור של בת זוגו של משרת מילואים א' הקובע כי יש לה "פטור מלא" מניכוי במקור.</w:t>
      </w:r>
    </w:p>
    <w:p w14:paraId="4D25219A" w14:textId="1CDEF7F1" w:rsidR="00406C8E" w:rsidRPr="00604942" w:rsidRDefault="00406C8E" w:rsidP="005F161A">
      <w:pPr>
        <w:spacing w:line="269" w:lineRule="auto"/>
        <w:ind w:left="-567"/>
        <w:rPr>
          <w:rFonts w:ascii="David" w:eastAsia="Calibri" w:hAnsi="David"/>
          <w:szCs w:val="20"/>
          <w:rtl/>
        </w:rPr>
      </w:pPr>
    </w:p>
    <w:p w14:paraId="2486FC2B" w14:textId="55B14DD0" w:rsidR="00406C8E" w:rsidRPr="00604942" w:rsidRDefault="00406C8E" w:rsidP="005F161A">
      <w:pPr>
        <w:spacing w:line="269" w:lineRule="auto"/>
        <w:jc w:val="center"/>
        <w:rPr>
          <w:rFonts w:ascii="David" w:eastAsia="Calibri" w:hAnsi="David"/>
          <w:sz w:val="24"/>
          <w:rtl/>
        </w:rPr>
      </w:pPr>
      <w:r w:rsidRPr="00604942">
        <w:rPr>
          <w:rFonts w:ascii="David" w:eastAsia="Calibri" w:hAnsi="David"/>
          <w:sz w:val="24"/>
          <w:rtl/>
        </w:rPr>
        <w:t xml:space="preserve">תמונה 2: </w:t>
      </w:r>
      <w:r w:rsidRPr="00604942">
        <w:rPr>
          <w:rFonts w:ascii="David" w:eastAsia="Calibri" w:hAnsi="David"/>
          <w:b/>
          <w:bCs/>
          <w:sz w:val="24"/>
          <w:rtl/>
        </w:rPr>
        <w:t>אישור ניכוי המס במקור של בת זוגו של משרת מילואים א' הקובע כי יש לה "פטור מלא" מניכוי במקור</w:t>
      </w:r>
    </w:p>
    <w:p w14:paraId="6984D4B0" w14:textId="77777777" w:rsidR="00406C8E" w:rsidRPr="00604942" w:rsidRDefault="00406C8E" w:rsidP="005F161A">
      <w:pPr>
        <w:spacing w:line="269" w:lineRule="auto"/>
        <w:rPr>
          <w:rFonts w:ascii="David" w:eastAsia="Calibri" w:hAnsi="David"/>
          <w:sz w:val="24"/>
          <w:rtl/>
        </w:rPr>
      </w:pPr>
      <w:r w:rsidRPr="00604942">
        <w:rPr>
          <w:rFonts w:ascii="David" w:eastAsia="Calibri" w:hAnsi="David"/>
          <w:noProof/>
          <w:sz w:val="24"/>
        </w:rPr>
        <w:drawing>
          <wp:inline distT="0" distB="0" distL="0" distR="0" wp14:anchorId="7A1228C5" wp14:editId="68C0732D">
            <wp:extent cx="5267325" cy="3457575"/>
            <wp:effectExtent l="0" t="0" r="9525" b="9525"/>
            <wp:docPr id="16" name="תמונה 16" descr="בתמונה מוצג אישור ניכוי המס במקור של בת זוגו של משרת מילואים א' הקובע כי יש לה &quot;פטור מלא&quot; מניכוי במקו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67325" cy="3457575"/>
                    </a:xfrm>
                    <a:prstGeom prst="rect">
                      <a:avLst/>
                    </a:prstGeom>
                    <a:noFill/>
                    <a:ln>
                      <a:noFill/>
                    </a:ln>
                  </pic:spPr>
                </pic:pic>
              </a:graphicData>
            </a:graphic>
          </wp:inline>
        </w:drawing>
      </w:r>
    </w:p>
    <w:p w14:paraId="27E04053" w14:textId="77777777" w:rsidR="00406C8E" w:rsidRPr="00604942" w:rsidRDefault="00406C8E" w:rsidP="005F161A">
      <w:pPr>
        <w:spacing w:line="269" w:lineRule="auto"/>
        <w:rPr>
          <w:rFonts w:ascii="David" w:eastAsia="Calibri" w:hAnsi="David"/>
          <w:szCs w:val="20"/>
          <w:rtl/>
        </w:rPr>
      </w:pPr>
      <w:r w:rsidRPr="00604942">
        <w:rPr>
          <w:rFonts w:ascii="David" w:eastAsia="Calibri" w:hAnsi="David"/>
          <w:sz w:val="22"/>
          <w:szCs w:val="22"/>
          <w:rtl/>
        </w:rPr>
        <w:t>המקור:</w:t>
      </w:r>
      <w:r w:rsidRPr="00604942">
        <w:rPr>
          <w:rFonts w:ascii="David" w:eastAsia="Calibri" w:hAnsi="David"/>
          <w:szCs w:val="20"/>
          <w:rtl/>
        </w:rPr>
        <w:t xml:space="preserve"> </w:t>
      </w:r>
      <w:r w:rsidRPr="00604942">
        <w:rPr>
          <w:rFonts w:ascii="David" w:eastAsia="Calibri" w:hAnsi="David"/>
          <w:sz w:val="22"/>
          <w:szCs w:val="22"/>
          <w:rtl/>
        </w:rPr>
        <w:t>בת זוגו של משרת מילואים א'</w:t>
      </w:r>
      <w:r w:rsidRPr="00604942">
        <w:rPr>
          <w:rFonts w:ascii="David" w:eastAsia="Calibri" w:hAnsi="David"/>
          <w:szCs w:val="20"/>
          <w:rtl/>
        </w:rPr>
        <w:t>.</w:t>
      </w:r>
    </w:p>
    <w:p w14:paraId="5DF873DA" w14:textId="77777777" w:rsidR="003858F7" w:rsidRDefault="003858F7" w:rsidP="005F161A">
      <w:pPr>
        <w:spacing w:line="269" w:lineRule="auto"/>
        <w:rPr>
          <w:rFonts w:ascii="David" w:eastAsia="Calibri" w:hAnsi="David"/>
          <w:szCs w:val="20"/>
          <w:rtl/>
        </w:rPr>
      </w:pPr>
    </w:p>
    <w:p w14:paraId="7CF98F61" w14:textId="232BAF80" w:rsidR="00406C8E" w:rsidRPr="00604942" w:rsidRDefault="00406C8E" w:rsidP="005F161A">
      <w:pPr>
        <w:spacing w:line="269" w:lineRule="auto"/>
        <w:rPr>
          <w:rFonts w:ascii="David" w:eastAsia="Calibri" w:hAnsi="David"/>
          <w:sz w:val="24"/>
          <w:rtl/>
        </w:rPr>
      </w:pPr>
      <w:r w:rsidRPr="00604942">
        <w:rPr>
          <w:rFonts w:ascii="David" w:eastAsia="Calibri" w:hAnsi="David"/>
          <w:sz w:val="24"/>
          <w:rtl/>
        </w:rPr>
        <w:t>להלן בתמונה 3 מוצג חלק מתלוש שכר המילואים של משרת מילואים ב' הכולל, בין היתר, פיצויים מקרן הסיוע בגין אובדן הכנסה בת זוגו שהיא שכירה (נרשם תחת הכותרת "קרן הסיוע חרבות ברזל") וניכויי המס במקור בגין פיצויים אלה (נרשם תחת הכותרת "מס הכנסה מיוחד"):</w:t>
      </w:r>
    </w:p>
    <w:p w14:paraId="0CFE69B6" w14:textId="420B7FF1" w:rsidR="00406C8E" w:rsidRDefault="00406C8E" w:rsidP="005F161A">
      <w:pPr>
        <w:spacing w:line="269" w:lineRule="auto"/>
        <w:ind w:left="-567"/>
        <w:rPr>
          <w:rFonts w:ascii="David" w:eastAsia="Calibri" w:hAnsi="David"/>
          <w:szCs w:val="20"/>
          <w:rtl/>
        </w:rPr>
      </w:pPr>
    </w:p>
    <w:p w14:paraId="540CDE98" w14:textId="77777777" w:rsidR="00FC2C2F" w:rsidRDefault="00FC2C2F">
      <w:pPr>
        <w:bidi w:val="0"/>
        <w:spacing w:after="200" w:line="276" w:lineRule="auto"/>
        <w:rPr>
          <w:rFonts w:ascii="David" w:eastAsia="Calibri" w:hAnsi="David"/>
          <w:sz w:val="24"/>
          <w:rtl/>
        </w:rPr>
      </w:pPr>
      <w:r>
        <w:rPr>
          <w:rFonts w:ascii="David" w:eastAsia="Calibri" w:hAnsi="David"/>
          <w:sz w:val="24"/>
          <w:rtl/>
        </w:rPr>
        <w:br w:type="page"/>
      </w:r>
    </w:p>
    <w:p w14:paraId="172A2D22" w14:textId="2447080F" w:rsidR="00406C8E" w:rsidRPr="00604942" w:rsidRDefault="00406C8E" w:rsidP="005F161A">
      <w:pPr>
        <w:spacing w:line="269" w:lineRule="auto"/>
        <w:jc w:val="center"/>
        <w:rPr>
          <w:rFonts w:ascii="David" w:eastAsia="Calibri" w:hAnsi="David"/>
          <w:b/>
          <w:bCs/>
          <w:sz w:val="24"/>
          <w:rtl/>
        </w:rPr>
      </w:pPr>
      <w:r w:rsidRPr="00604942">
        <w:rPr>
          <w:rFonts w:ascii="David" w:eastAsia="Calibri" w:hAnsi="David"/>
          <w:sz w:val="24"/>
          <w:rtl/>
        </w:rPr>
        <w:lastRenderedPageBreak/>
        <w:t>תמונה 3:</w:t>
      </w:r>
      <w:r w:rsidRPr="00604942">
        <w:rPr>
          <w:rFonts w:ascii="David" w:eastAsia="Calibri" w:hAnsi="David"/>
          <w:b/>
          <w:bCs/>
          <w:sz w:val="24"/>
          <w:rtl/>
        </w:rPr>
        <w:t xml:space="preserve"> תלוש שכר של משרת מילואים ב'</w:t>
      </w:r>
    </w:p>
    <w:p w14:paraId="481225CD" w14:textId="77777777" w:rsidR="00406C8E" w:rsidRPr="00604942" w:rsidRDefault="00406C8E" w:rsidP="005F161A">
      <w:pPr>
        <w:spacing w:line="269" w:lineRule="auto"/>
        <w:rPr>
          <w:rFonts w:ascii="David" w:eastAsia="Calibri" w:hAnsi="David"/>
          <w:b/>
          <w:bCs/>
          <w:sz w:val="24"/>
          <w:rtl/>
        </w:rPr>
      </w:pPr>
      <w:r w:rsidRPr="00604942">
        <w:rPr>
          <w:rFonts w:ascii="David" w:eastAsia="Calibri" w:hAnsi="David"/>
          <w:b/>
          <w:bCs/>
          <w:noProof/>
          <w:sz w:val="24"/>
        </w:rPr>
        <w:drawing>
          <wp:inline distT="0" distB="0" distL="0" distR="0" wp14:anchorId="5EA30D14" wp14:editId="45B25876">
            <wp:extent cx="5274310" cy="1989455"/>
            <wp:effectExtent l="0" t="0" r="2540" b="0"/>
            <wp:docPr id="17" name="תמונה 17" descr="בתמונה מוצג חלק מתלוש שכר המילואים של משרת מילואים ב' הכולל, בין היתר, פיצויים מקרן הסיוע בגין אובדן הכנסה בת זוגו שהיא שכירה (נרשם תחת הכותרת &quot;קרן הסיוע חרבות ברזל&quot;) וניכויי המס במקור בגין פיצויים אלה (נרשם תחת הכותרת &quot;מס הכנסה מיוחד&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74310" cy="1989455"/>
                    </a:xfrm>
                    <a:prstGeom prst="rect">
                      <a:avLst/>
                    </a:prstGeom>
                    <a:noFill/>
                    <a:ln>
                      <a:noFill/>
                    </a:ln>
                  </pic:spPr>
                </pic:pic>
              </a:graphicData>
            </a:graphic>
          </wp:inline>
        </w:drawing>
      </w:r>
    </w:p>
    <w:p w14:paraId="7B410901" w14:textId="77777777" w:rsidR="00406C8E" w:rsidRPr="00604942" w:rsidRDefault="00406C8E" w:rsidP="005F161A">
      <w:pPr>
        <w:spacing w:line="269" w:lineRule="auto"/>
        <w:rPr>
          <w:rFonts w:ascii="David" w:eastAsia="Calibri" w:hAnsi="David"/>
          <w:sz w:val="22"/>
          <w:szCs w:val="22"/>
        </w:rPr>
      </w:pPr>
      <w:r w:rsidRPr="00604942">
        <w:rPr>
          <w:rFonts w:ascii="David" w:eastAsia="Calibri" w:hAnsi="David"/>
          <w:sz w:val="22"/>
          <w:szCs w:val="22"/>
          <w:rtl/>
        </w:rPr>
        <w:t>המקור: משרת מילואים ב'.</w:t>
      </w:r>
    </w:p>
    <w:p w14:paraId="09035BE9" w14:textId="41E55C7A" w:rsidR="00406C8E" w:rsidRPr="00604942" w:rsidRDefault="00406C8E" w:rsidP="005F161A">
      <w:pPr>
        <w:spacing w:line="269" w:lineRule="auto"/>
        <w:ind w:left="-567"/>
        <w:rPr>
          <w:rFonts w:ascii="David" w:eastAsia="Calibri" w:hAnsi="David"/>
          <w:szCs w:val="20"/>
          <w:rtl/>
        </w:rPr>
      </w:pPr>
    </w:p>
    <w:p w14:paraId="60E9A686" w14:textId="77777777" w:rsidR="00406C8E" w:rsidRPr="00604942" w:rsidRDefault="00406C8E" w:rsidP="005F161A">
      <w:pPr>
        <w:spacing w:line="269" w:lineRule="auto"/>
        <w:rPr>
          <w:rFonts w:ascii="David" w:eastAsia="Calibri" w:hAnsi="David"/>
          <w:b/>
          <w:bCs/>
          <w:sz w:val="24"/>
          <w:rtl/>
        </w:rPr>
      </w:pPr>
      <w:r w:rsidRPr="00604942">
        <w:rPr>
          <w:rFonts w:ascii="David" w:eastAsia="Calibri" w:hAnsi="David"/>
          <w:b/>
          <w:bCs/>
          <w:sz w:val="24"/>
          <w:rtl/>
        </w:rPr>
        <w:t xml:space="preserve">בפגישה עם נציגי קרן הסיוע, מיוני 2024 העלה צוות הביקורת את נושא הניכוי במקור באופן גורף מהפיצויים בגין אובדן ההכנסות בני זוגם של משרתי המילואים, שלא על פי אישורי ניכוי במקור, אך לא הובהר מהי הסיבה לניכוי האמור על ידי קרן הסיוע.  </w:t>
      </w:r>
    </w:p>
    <w:p w14:paraId="7EA65B50" w14:textId="77777777" w:rsidR="00406C8E" w:rsidRPr="00604942" w:rsidRDefault="00406C8E" w:rsidP="005F161A">
      <w:pPr>
        <w:spacing w:line="269" w:lineRule="auto"/>
        <w:rPr>
          <w:rFonts w:ascii="David" w:eastAsia="Calibri" w:hAnsi="David"/>
          <w:szCs w:val="20"/>
          <w:rtl/>
        </w:rPr>
      </w:pPr>
    </w:p>
    <w:p w14:paraId="4F09F6D6" w14:textId="2D96F8FF" w:rsidR="00406C8E" w:rsidRPr="00604942" w:rsidRDefault="00406C8E" w:rsidP="005F161A">
      <w:pPr>
        <w:pStyle w:val="6"/>
        <w:spacing w:line="269" w:lineRule="auto"/>
        <w:rPr>
          <w:rFonts w:ascii="David" w:eastAsia="Times New Roman" w:hAnsi="David"/>
          <w:rtl/>
        </w:rPr>
      </w:pPr>
      <w:bookmarkStart w:id="99" w:name="_Toc196826249"/>
      <w:r w:rsidRPr="00604942">
        <w:rPr>
          <w:rFonts w:ascii="David" w:eastAsia="Times New Roman" w:hAnsi="David"/>
          <w:rtl/>
        </w:rPr>
        <w:t>הנפקת אישור מס שנתי על ידי קרן הסיוע</w:t>
      </w:r>
      <w:bookmarkEnd w:id="99"/>
    </w:p>
    <w:p w14:paraId="4C4F4370" w14:textId="17199B93" w:rsidR="00406C8E" w:rsidRPr="00604942" w:rsidRDefault="00406C8E" w:rsidP="005F161A">
      <w:pPr>
        <w:spacing w:line="269" w:lineRule="auto"/>
        <w:ind w:left="-567"/>
        <w:rPr>
          <w:rFonts w:ascii="David" w:eastAsia="Calibri" w:hAnsi="David"/>
          <w:szCs w:val="20"/>
          <w:rtl/>
        </w:rPr>
      </w:pPr>
    </w:p>
    <w:p w14:paraId="17DAF569" w14:textId="77777777" w:rsidR="00406C8E" w:rsidRPr="00604942" w:rsidRDefault="00406C8E" w:rsidP="005F161A">
      <w:pPr>
        <w:spacing w:line="269" w:lineRule="auto"/>
        <w:rPr>
          <w:rFonts w:ascii="David" w:eastAsia="Calibri" w:hAnsi="David"/>
          <w:sz w:val="24"/>
          <w:rtl/>
        </w:rPr>
      </w:pPr>
      <w:r w:rsidRPr="00604942">
        <w:rPr>
          <w:rFonts w:ascii="David" w:eastAsia="Calibri" w:hAnsi="David"/>
          <w:b/>
          <w:bCs/>
          <w:sz w:val="24"/>
          <w:rtl/>
        </w:rPr>
        <w:t xml:space="preserve">בפגישה כאמור מיוני 2024 נציגי קרן הסיוע הבהירו כי לגבי שנת 2023 יינתן למשרת המילואים אישור </w:t>
      </w:r>
      <w:bookmarkStart w:id="100" w:name="_Hlk174524588"/>
      <w:r w:rsidRPr="00604942">
        <w:rPr>
          <w:rFonts w:ascii="David" w:eastAsia="Calibri" w:hAnsi="David"/>
          <w:b/>
          <w:bCs/>
          <w:sz w:val="24"/>
          <w:rtl/>
        </w:rPr>
        <w:t>שנתי שיעיד על ניכוי מס במקור בגין פיצוי על אובדן הכנסת בן זוגו</w:t>
      </w:r>
      <w:bookmarkEnd w:id="100"/>
      <w:r w:rsidRPr="00604942">
        <w:rPr>
          <w:rFonts w:ascii="David" w:eastAsia="Calibri" w:hAnsi="David"/>
          <w:b/>
          <w:bCs/>
          <w:sz w:val="24"/>
          <w:rtl/>
        </w:rPr>
        <w:t>, על מנת שהאחרון יוכל לבקש החזר במסגרת הדוח השנתי שיוגש לרשות המיסים (אישור מקרן הסיוע). ביחס לניכוי המס במקור בשנת 2024 נמסר כי נדרש בירור מול הגורם המתאים בצה"ל</w:t>
      </w:r>
      <w:r w:rsidRPr="00604942">
        <w:rPr>
          <w:rFonts w:ascii="David" w:eastAsia="Calibri" w:hAnsi="David"/>
          <w:sz w:val="24"/>
          <w:rtl/>
        </w:rPr>
        <w:t xml:space="preserve">. </w:t>
      </w:r>
    </w:p>
    <w:p w14:paraId="460568D4" w14:textId="4C72156B" w:rsidR="00406C8E" w:rsidRPr="00604942" w:rsidRDefault="00406C8E" w:rsidP="005F161A">
      <w:pPr>
        <w:spacing w:line="269" w:lineRule="auto"/>
        <w:ind w:left="-567"/>
        <w:rPr>
          <w:rFonts w:ascii="David" w:eastAsia="Calibri" w:hAnsi="David"/>
          <w:szCs w:val="20"/>
          <w:rtl/>
        </w:rPr>
      </w:pPr>
    </w:p>
    <w:p w14:paraId="589362E2" w14:textId="77777777" w:rsidR="00406C8E" w:rsidRPr="00604942" w:rsidRDefault="00406C8E" w:rsidP="005F161A">
      <w:pPr>
        <w:spacing w:line="269" w:lineRule="auto"/>
        <w:rPr>
          <w:rFonts w:ascii="David" w:eastAsia="Calibri" w:hAnsi="David"/>
          <w:sz w:val="24"/>
          <w:rtl/>
        </w:rPr>
      </w:pPr>
      <w:r w:rsidRPr="00604942">
        <w:rPr>
          <w:rFonts w:ascii="David" w:eastAsia="Calibri" w:hAnsi="David"/>
          <w:sz w:val="24"/>
          <w:rtl/>
        </w:rPr>
        <w:t>כאמור לעיל במסגרת הגשת הדוח השנתי של אדם נקבעת חבות המס הסופית שלו בגין אותה שנה וכי במקרים בהם חבות המס הסופית נמוכה מסכומי המס שנוכו במקור במהלך אותה שנה האדם יקבל החזר מס בגין העודף שנוצר ישירות מרשות המיסים.</w:t>
      </w:r>
    </w:p>
    <w:p w14:paraId="29455816" w14:textId="4FAC7A7E" w:rsidR="00406C8E" w:rsidRPr="00604942" w:rsidRDefault="00406C8E" w:rsidP="005F161A">
      <w:pPr>
        <w:spacing w:line="269" w:lineRule="auto"/>
        <w:ind w:left="-567"/>
        <w:rPr>
          <w:rFonts w:ascii="David" w:eastAsia="Calibri" w:hAnsi="David"/>
          <w:szCs w:val="20"/>
          <w:rtl/>
        </w:rPr>
      </w:pPr>
    </w:p>
    <w:p w14:paraId="6451119E" w14:textId="77777777" w:rsidR="00F31A21" w:rsidRPr="00604942" w:rsidRDefault="00406C8E" w:rsidP="005F161A">
      <w:pPr>
        <w:spacing w:line="269" w:lineRule="auto"/>
        <w:rPr>
          <w:rFonts w:ascii="David" w:eastAsia="Calibri" w:hAnsi="David"/>
          <w:b/>
          <w:bCs/>
          <w:sz w:val="24"/>
          <w:rtl/>
        </w:rPr>
      </w:pPr>
      <w:r w:rsidRPr="00604942">
        <w:rPr>
          <w:rFonts w:ascii="David" w:eastAsia="Calibri" w:hAnsi="David"/>
          <w:b/>
          <w:bCs/>
          <w:sz w:val="24"/>
          <w:rtl/>
        </w:rPr>
        <w:t xml:space="preserve">משרד מבקר המדינה מעיר כי </w:t>
      </w:r>
      <w:bookmarkStart w:id="101" w:name="_Hlk174524519"/>
      <w:r w:rsidRPr="00604942">
        <w:rPr>
          <w:rFonts w:ascii="David" w:eastAsia="Calibri" w:hAnsi="David"/>
          <w:b/>
          <w:bCs/>
          <w:sz w:val="24"/>
          <w:rtl/>
        </w:rPr>
        <w:t>הנפקת האישור מקרן הסיוע על שמו של משרת המילואים ולא על שם בן זוגו וללא תיאום עם רשות המיסים, עלולה שלא לאפשר לבן זוגו של משרת המילואים לקבל החזר במסגרת הדוח השנתי על המס שנוכה בעודף על ידי קרן הסיוע בהתאם לנתוניו האישיים, שכן האישור לא ניתן על שמו.</w:t>
      </w:r>
      <w:bookmarkEnd w:id="101"/>
      <w:r w:rsidRPr="00604942">
        <w:rPr>
          <w:rFonts w:ascii="David" w:eastAsia="Calibri" w:hAnsi="David"/>
          <w:b/>
          <w:bCs/>
          <w:sz w:val="24"/>
          <w:rtl/>
        </w:rPr>
        <w:t xml:space="preserve"> </w:t>
      </w:r>
    </w:p>
    <w:p w14:paraId="151DBB22" w14:textId="26E41EB3" w:rsidR="00406C8E" w:rsidRPr="00604942" w:rsidRDefault="00406C8E" w:rsidP="005F161A">
      <w:pPr>
        <w:spacing w:line="269" w:lineRule="auto"/>
        <w:ind w:left="-567"/>
        <w:rPr>
          <w:rFonts w:ascii="David" w:eastAsia="Calibri" w:hAnsi="David"/>
          <w:szCs w:val="20"/>
          <w:rtl/>
        </w:rPr>
      </w:pPr>
    </w:p>
    <w:p w14:paraId="30A0CDEF" w14:textId="77777777" w:rsidR="00406C8E" w:rsidRPr="00604942" w:rsidDel="00791430" w:rsidRDefault="00406C8E" w:rsidP="005F161A">
      <w:pPr>
        <w:spacing w:line="269" w:lineRule="auto"/>
        <w:rPr>
          <w:rFonts w:ascii="David" w:eastAsia="Calibri" w:hAnsi="David"/>
          <w:sz w:val="24"/>
          <w:rtl/>
        </w:rPr>
      </w:pPr>
      <w:r w:rsidRPr="00604942">
        <w:rPr>
          <w:rFonts w:ascii="David" w:eastAsia="Calibri" w:hAnsi="David"/>
          <w:sz w:val="24"/>
          <w:rtl/>
        </w:rPr>
        <w:t>ב-</w:t>
      </w:r>
      <w:r w:rsidRPr="00604942" w:rsidDel="00791430">
        <w:rPr>
          <w:rFonts w:ascii="David" w:eastAsia="Calibri" w:hAnsi="David"/>
          <w:sz w:val="24"/>
          <w:rtl/>
        </w:rPr>
        <w:t xml:space="preserve">16.6.24 שלח צוות הביקורת </w:t>
      </w:r>
      <w:r w:rsidRPr="00604942">
        <w:rPr>
          <w:rFonts w:ascii="David" w:eastAsia="Calibri" w:hAnsi="David"/>
          <w:sz w:val="24"/>
          <w:rtl/>
        </w:rPr>
        <w:t>לצה"ל</w:t>
      </w:r>
      <w:r w:rsidRPr="00604942" w:rsidDel="00791430">
        <w:rPr>
          <w:rFonts w:ascii="David" w:eastAsia="Calibri" w:hAnsi="David"/>
          <w:sz w:val="24"/>
          <w:rtl/>
        </w:rPr>
        <w:t xml:space="preserve"> דוא"ל ובו</w:t>
      </w:r>
      <w:r w:rsidRPr="00604942">
        <w:rPr>
          <w:rFonts w:ascii="David" w:eastAsia="Calibri" w:hAnsi="David"/>
          <w:sz w:val="24"/>
          <w:rtl/>
        </w:rPr>
        <w:t>, בין היתר,</w:t>
      </w:r>
      <w:r w:rsidRPr="00604942" w:rsidDel="00791430">
        <w:rPr>
          <w:rFonts w:ascii="David" w:eastAsia="Calibri" w:hAnsi="David"/>
          <w:sz w:val="24"/>
          <w:rtl/>
        </w:rPr>
        <w:t xml:space="preserve"> </w:t>
      </w:r>
      <w:r w:rsidRPr="00604942">
        <w:rPr>
          <w:rFonts w:ascii="David" w:eastAsia="Calibri" w:hAnsi="David"/>
          <w:sz w:val="24"/>
          <w:rtl/>
        </w:rPr>
        <w:t>פורטו</w:t>
      </w:r>
      <w:r w:rsidRPr="00604942" w:rsidDel="00791430">
        <w:rPr>
          <w:rFonts w:ascii="David" w:eastAsia="Calibri" w:hAnsi="David"/>
          <w:sz w:val="24"/>
          <w:rtl/>
        </w:rPr>
        <w:t xml:space="preserve"> ההשלכות העלולות להיווצר כתוצאה מהניכוי במקור הגורף אותו מבצעת קרן הסיוע ומהוצאת האישור לשנת 2023 ללא תיאום עם רשות המ</w:t>
      </w:r>
      <w:r w:rsidRPr="00604942">
        <w:rPr>
          <w:rFonts w:ascii="David" w:eastAsia="Calibri" w:hAnsi="David"/>
          <w:sz w:val="24"/>
          <w:rtl/>
        </w:rPr>
        <w:t>י</w:t>
      </w:r>
      <w:r w:rsidRPr="00604942" w:rsidDel="00791430">
        <w:rPr>
          <w:rFonts w:ascii="David" w:eastAsia="Calibri" w:hAnsi="David"/>
          <w:sz w:val="24"/>
          <w:rtl/>
        </w:rPr>
        <w:t>סים.</w:t>
      </w:r>
      <w:r w:rsidRPr="00604942">
        <w:rPr>
          <w:rFonts w:ascii="David" w:eastAsia="Calibri" w:hAnsi="David"/>
          <w:sz w:val="24"/>
          <w:rtl/>
        </w:rPr>
        <w:t xml:space="preserve"> </w:t>
      </w:r>
    </w:p>
    <w:p w14:paraId="240927B6" w14:textId="187A7439" w:rsidR="00406C8E" w:rsidRPr="00604942" w:rsidRDefault="00406C8E" w:rsidP="005F161A">
      <w:pPr>
        <w:spacing w:line="269" w:lineRule="auto"/>
        <w:ind w:left="-567"/>
        <w:rPr>
          <w:rFonts w:ascii="David" w:eastAsia="Calibri" w:hAnsi="David"/>
          <w:b/>
          <w:bCs/>
          <w:sz w:val="24"/>
          <w:rtl/>
        </w:rPr>
      </w:pPr>
    </w:p>
    <w:p w14:paraId="0E453B73" w14:textId="77777777" w:rsidR="00406C8E" w:rsidRPr="00604942" w:rsidRDefault="00406C8E" w:rsidP="005F161A">
      <w:pPr>
        <w:spacing w:line="269" w:lineRule="auto"/>
        <w:rPr>
          <w:rFonts w:ascii="David" w:eastAsia="Calibri" w:hAnsi="David"/>
          <w:b/>
          <w:bCs/>
          <w:sz w:val="24"/>
          <w:rtl/>
        </w:rPr>
      </w:pPr>
      <w:r w:rsidRPr="00604942">
        <w:rPr>
          <w:rFonts w:ascii="David" w:eastAsia="Calibri" w:hAnsi="David"/>
          <w:b/>
          <w:bCs/>
          <w:sz w:val="24"/>
          <w:rtl/>
        </w:rPr>
        <w:t xml:space="preserve">ואכן בדיון בכנסת נציג רשות המיסים הבהיר כי מאחר והאישור על התשלומים ששילמה קרן הסיוע בגין אובדן הכנסות בן זוג של משרת מילואים מוצא על שמו של משרת המילואים, בדוח השנתי לשנת 2023, בן הזוג לא יוכל לדווח על הפיצוי שקיבל מקרן הסיוע כחלק מהכנסתו החייבת ומשכך לא יוכל לקבל החזר על המס שנוכה ביתר בגין פיצוי זה. </w:t>
      </w:r>
    </w:p>
    <w:p w14:paraId="11066573" w14:textId="2CC97537" w:rsidR="00406C8E" w:rsidRPr="00604942" w:rsidRDefault="00406C8E" w:rsidP="005F161A">
      <w:pPr>
        <w:spacing w:line="269" w:lineRule="auto"/>
        <w:ind w:left="-567"/>
        <w:rPr>
          <w:rFonts w:ascii="David" w:eastAsia="Calibri" w:hAnsi="David"/>
          <w:szCs w:val="20"/>
          <w:rtl/>
        </w:rPr>
      </w:pPr>
    </w:p>
    <w:p w14:paraId="3D6EA8DF" w14:textId="77777777" w:rsidR="00406C8E" w:rsidRPr="00604942" w:rsidRDefault="00406C8E" w:rsidP="005F161A">
      <w:pPr>
        <w:spacing w:line="269" w:lineRule="auto"/>
        <w:rPr>
          <w:rFonts w:ascii="David" w:eastAsia="Calibri" w:hAnsi="David"/>
          <w:b/>
          <w:bCs/>
          <w:sz w:val="24"/>
          <w:rtl/>
        </w:rPr>
      </w:pPr>
      <w:r w:rsidRPr="00604942">
        <w:rPr>
          <w:rFonts w:ascii="David" w:eastAsia="Calibri" w:hAnsi="David"/>
          <w:b/>
          <w:bCs/>
          <w:sz w:val="24"/>
          <w:rtl/>
        </w:rPr>
        <w:t xml:space="preserve">משרד מבקר המדינה ממליץ כי רשות המיסים תוציא הנחיה לקרן הסיוע לצורך הסדרת היבטי המס החלים על תשלומי הפיצויים בגין אובדן הכנסות בני זוגם של משרתי המילואים, כולל בהקשר לפיצויים שכבר שולמו לזכאים להם. הנחיה זאת תכלול, בין היתר, הוראות באשר לאופן ייחוס ההכנסה מהפיצוי בין בני הזוג, לחישוב חבות המס בגינה ולכללי הניכוי במקור החלים עליה, כל זאת בהתאם להוראות הפקודה והתקנות מכוחה. הסדרה מהירה של היבטי המס כאמור תאפשר לקרן הסיוע להשיב את המס שנוכה ביתר כבר במהלך החודשים העוקבים להסדרה, ובכך גם לפטור את בני זוגם של משרתי המילואים מהגשת דוח שנתי לצורך קבלתו. </w:t>
      </w:r>
    </w:p>
    <w:p w14:paraId="59514069" w14:textId="47A295E6" w:rsidR="00406C8E" w:rsidRPr="00604942" w:rsidRDefault="00406C8E" w:rsidP="005F161A">
      <w:pPr>
        <w:spacing w:line="269" w:lineRule="auto"/>
        <w:ind w:left="-567"/>
        <w:rPr>
          <w:rFonts w:ascii="David" w:eastAsia="Calibri" w:hAnsi="David"/>
          <w:szCs w:val="20"/>
          <w:rtl/>
        </w:rPr>
      </w:pPr>
    </w:p>
    <w:p w14:paraId="1D20EE56" w14:textId="77777777" w:rsidR="00406C8E" w:rsidRPr="00604942" w:rsidRDefault="00406C8E" w:rsidP="005F161A">
      <w:pPr>
        <w:spacing w:line="269" w:lineRule="auto"/>
        <w:rPr>
          <w:rFonts w:ascii="David" w:eastAsia="Calibri" w:hAnsi="David"/>
          <w:b/>
          <w:bCs/>
          <w:sz w:val="24"/>
          <w:rtl/>
        </w:rPr>
      </w:pPr>
      <w:r w:rsidRPr="00604942">
        <w:rPr>
          <w:rFonts w:ascii="David" w:eastAsia="Calibri" w:hAnsi="David"/>
          <w:b/>
          <w:bCs/>
          <w:sz w:val="24"/>
          <w:rtl/>
        </w:rPr>
        <w:lastRenderedPageBreak/>
        <w:t>עוד ממליץ משרד מבקר המדינה כי הנחיית רשות המיסים תכלול התייחסות למתכונת האישור מקרן הסיוע בגין סכומי המס שנוכו לבני זוגם של משרתי המילואים בשנת 2023, כך שיובהר כי האישור יוצא על שמו של בן הזוג אשר לו נגרם אובדן ההכנסות, וכן כי מדובר בהכנסתו ולא בהכנסת משרת המילואים.</w:t>
      </w:r>
    </w:p>
    <w:p w14:paraId="13642C31" w14:textId="435D6701" w:rsidR="00406C8E" w:rsidRPr="00604942" w:rsidRDefault="00406C8E" w:rsidP="005F161A">
      <w:pPr>
        <w:spacing w:line="269" w:lineRule="auto"/>
        <w:ind w:left="-567"/>
        <w:rPr>
          <w:rFonts w:ascii="David" w:eastAsia="Calibri" w:hAnsi="David"/>
          <w:szCs w:val="20"/>
          <w:rtl/>
        </w:rPr>
      </w:pPr>
    </w:p>
    <w:p w14:paraId="05000A34" w14:textId="77777777" w:rsidR="00406C8E" w:rsidRPr="00604942" w:rsidRDefault="00406C8E" w:rsidP="005F161A">
      <w:pPr>
        <w:spacing w:line="269" w:lineRule="auto"/>
        <w:rPr>
          <w:rFonts w:ascii="David" w:eastAsia="Calibri" w:hAnsi="David"/>
          <w:b/>
          <w:bCs/>
          <w:sz w:val="24"/>
          <w:rtl/>
        </w:rPr>
      </w:pPr>
      <w:r w:rsidRPr="00604942">
        <w:rPr>
          <w:rFonts w:ascii="David" w:eastAsia="Calibri" w:hAnsi="David"/>
          <w:b/>
          <w:bCs/>
          <w:sz w:val="24"/>
          <w:rtl/>
        </w:rPr>
        <w:t>כן ממליץ משרד מבקר המדינה כי רשות המיסים תפעל לקבלת המידע באשר לזהותם של מקבלי הפיצוי מקרן הסיוע בגין אובדן הכנסות, ותיידע אותם כי נוכח העובדה שקרן הסיוע ניכתה מהפיצוי מס שלא בהתאם לאישור ניכוי במקור או אישור תיאום מס, מוצע להם לבדוק את זכאותם להחזר מס ולהגיש דוח לצורך קבלתו.</w:t>
      </w:r>
    </w:p>
    <w:p w14:paraId="6D941B6B" w14:textId="71457205" w:rsidR="00406C8E" w:rsidRPr="00604942" w:rsidRDefault="00406C8E" w:rsidP="005F161A">
      <w:pPr>
        <w:pStyle w:val="a7"/>
        <w:spacing w:line="269" w:lineRule="auto"/>
        <w:rPr>
          <w:rFonts w:ascii="David" w:hAnsi="David"/>
          <w:rtl/>
        </w:rPr>
      </w:pPr>
    </w:p>
    <w:p w14:paraId="65ECD05B" w14:textId="77777777" w:rsidR="00406C8E" w:rsidRPr="00604942" w:rsidRDefault="00406C8E" w:rsidP="005F161A">
      <w:pPr>
        <w:spacing w:line="269" w:lineRule="auto"/>
        <w:rPr>
          <w:rFonts w:ascii="David" w:eastAsia="Calibri" w:hAnsi="David"/>
          <w:sz w:val="24"/>
          <w:rtl/>
        </w:rPr>
      </w:pPr>
      <w:r w:rsidRPr="00604942">
        <w:rPr>
          <w:rFonts w:ascii="David" w:eastAsia="Calibri" w:hAnsi="David"/>
          <w:sz w:val="24"/>
          <w:rtl/>
        </w:rPr>
        <w:t>רשות המיסים מסרה בתגובתה כי "בישיבות שנערכו עם קרן הסיוע ניתנו על ידי רשות המיסים הנחיות להמציא ולשלוח אישורים (טופס 857) לכלל מקבלי המענקים (אנשי המילואים ובני/בנות זוגם). אישור זה (טופס 857) נושא את פרטי מקבל המענק וכן את סכום המענק והמס שנוכה. מדובר במענקים בגין אובדן הכנסות שקיבלו משרתי המילואים ויש לכלול אותם בדוח השנתי לרבות המס שנוכה בגינם. אנשי מילואים בעלי אישור ניכוי מס במקור, הם בעלי תיק במס הכנסה ולפיכך מחויבים בהגשת דוח שנתי. על כן, אם לא נוכה להם מס בהתאם לאישור ניכוי מס במקור שברשותם, חישוב המס הסופי והמדויק בגין כלל הכנסותיהם יערך בעת הגשת הדוח השנתי על ידם. באשר לאנשי מילואים שאינם מחויבים בהגשת דוח שנתי ויתכן שנוכה להם מס ביתר, רשות המסים מבצעת באופן שוטף ויזום מהלכים של מיצוי זכויות לאזרחים שיתכן ושילמו מס ביתר. ככל שאוכלוסייה זו תיכלל בקבוצה הזכאית להחזר מס, בהתחשב בכלל הכנסותיה והמס שנוכה ממנה, הרי שתיכלל במהלכים למיצוי זכויות שמבצעת הרשות. בנוסף, הוסדר נושא ניכוי המס במקור מכאן ואילך בגין התשלום לזכאים ובני/בנות זוגם".</w:t>
      </w:r>
    </w:p>
    <w:p w14:paraId="49020FE5" w14:textId="10340FCC" w:rsidR="00AF2B55" w:rsidRPr="00604942" w:rsidRDefault="00AF2B55" w:rsidP="005F161A">
      <w:pPr>
        <w:pStyle w:val="a7"/>
        <w:spacing w:line="269" w:lineRule="auto"/>
        <w:rPr>
          <w:rFonts w:ascii="David" w:hAnsi="David"/>
          <w:rtl/>
        </w:rPr>
      </w:pPr>
    </w:p>
    <w:p w14:paraId="6F28A00D" w14:textId="77E1FAB5" w:rsidR="00AF2B55" w:rsidRPr="00604942" w:rsidRDefault="00AF2B55" w:rsidP="005F161A">
      <w:pPr>
        <w:spacing w:line="269" w:lineRule="auto"/>
        <w:rPr>
          <w:rFonts w:ascii="David" w:eastAsia="Calibri" w:hAnsi="David"/>
          <w:sz w:val="24"/>
          <w:rtl/>
        </w:rPr>
      </w:pPr>
      <w:r w:rsidRPr="00604942">
        <w:rPr>
          <w:rFonts w:ascii="David" w:eastAsia="Calibri" w:hAnsi="David"/>
          <w:sz w:val="24"/>
          <w:rtl/>
        </w:rPr>
        <w:t xml:space="preserve">קרן הסיוע מסרה בתגובתה כי בעקבות פגישה שהתקיימה בנושא זה בהשתתפות </w:t>
      </w:r>
      <w:r w:rsidR="008C3C3F" w:rsidRPr="00604942">
        <w:rPr>
          <w:rFonts w:ascii="David" w:eastAsia="Calibri" w:hAnsi="David"/>
          <w:sz w:val="24"/>
          <w:rtl/>
        </w:rPr>
        <w:t xml:space="preserve">נציגי </w:t>
      </w:r>
      <w:r w:rsidR="00CF660E" w:rsidRPr="00604942">
        <w:rPr>
          <w:rFonts w:ascii="David" w:eastAsia="Calibri" w:hAnsi="David"/>
          <w:sz w:val="24"/>
          <w:rtl/>
        </w:rPr>
        <w:t>היועץ הכספי לרמטכ"ל</w:t>
      </w:r>
      <w:r w:rsidR="008C3C3F" w:rsidRPr="00604942">
        <w:rPr>
          <w:rFonts w:ascii="David" w:eastAsia="Calibri" w:hAnsi="David"/>
          <w:sz w:val="24"/>
          <w:rtl/>
        </w:rPr>
        <w:t xml:space="preserve">, </w:t>
      </w:r>
      <w:r w:rsidR="00CF660E" w:rsidRPr="00604942">
        <w:rPr>
          <w:rFonts w:ascii="David" w:eastAsia="Calibri" w:hAnsi="David"/>
          <w:sz w:val="24"/>
          <w:rtl/>
        </w:rPr>
        <w:t>ענף תכנון כוח אדם ויחידת מופת</w:t>
      </w:r>
      <w:r w:rsidR="00CF660E" w:rsidRPr="00604942">
        <w:rPr>
          <w:rStyle w:val="af1"/>
          <w:rFonts w:ascii="David" w:eastAsia="Calibri" w:hAnsi="David"/>
          <w:sz w:val="24"/>
          <w:rtl/>
        </w:rPr>
        <w:footnoteReference w:id="103"/>
      </w:r>
      <w:r w:rsidR="008C3C3F" w:rsidRPr="00604942">
        <w:rPr>
          <w:rFonts w:ascii="David" w:eastAsia="Calibri" w:hAnsi="David"/>
          <w:sz w:val="24"/>
          <w:rtl/>
        </w:rPr>
        <w:t>, קרן הסיוע ורשות המיסים שונתה שיטת תשלומי הפיצוי בקרן הסיוע, כך ש</w:t>
      </w:r>
      <w:r w:rsidR="00B54D93" w:rsidRPr="00604942">
        <w:rPr>
          <w:rFonts w:ascii="David" w:eastAsia="Calibri" w:hAnsi="David"/>
          <w:sz w:val="24"/>
          <w:rtl/>
        </w:rPr>
        <w:t>יש</w:t>
      </w:r>
      <w:r w:rsidR="008C3C3F" w:rsidRPr="00604942">
        <w:rPr>
          <w:rFonts w:ascii="David" w:eastAsia="Calibri" w:hAnsi="David"/>
          <w:sz w:val="24"/>
          <w:rtl/>
        </w:rPr>
        <w:t xml:space="preserve"> אבחנה בין הפיצוי המשולם למשרת המילואים לבין הפיצוי המשולם לבת זוגו.</w:t>
      </w:r>
    </w:p>
    <w:p w14:paraId="04910717" w14:textId="384EC0D4" w:rsidR="00406C8E" w:rsidRPr="00604942" w:rsidRDefault="00406C8E" w:rsidP="005F161A">
      <w:pPr>
        <w:pStyle w:val="a7"/>
        <w:spacing w:line="269" w:lineRule="auto"/>
        <w:rPr>
          <w:rFonts w:ascii="David" w:hAnsi="David"/>
          <w:rtl/>
        </w:rPr>
      </w:pPr>
    </w:p>
    <w:p w14:paraId="4AC9B447" w14:textId="77777777" w:rsidR="00406C8E" w:rsidRPr="00604942" w:rsidRDefault="00406C8E" w:rsidP="005F161A">
      <w:pPr>
        <w:spacing w:line="269" w:lineRule="auto"/>
        <w:rPr>
          <w:rFonts w:ascii="David" w:hAnsi="David"/>
          <w:rtl/>
        </w:rPr>
      </w:pPr>
      <w:r w:rsidRPr="00604942">
        <w:rPr>
          <w:rFonts w:ascii="David" w:hAnsi="David"/>
          <w:rtl/>
        </w:rPr>
        <w:t xml:space="preserve">פורום נשות המילואימניקים מסר למשרד מבקר המדינה בספטמבר 2024 כי מאוגוסט 2024 ניתן להוסיף לבקשות הפיצוי המוגשות באתר של קרן הסיוע טופס ניכוי מס במקור, והמס שנלקח מחושב בהתאם למדרגות המס של העסק. פורום נשות המילואימניקים ציין כי מספטמבר 2024 מדור </w:t>
      </w:r>
      <w:proofErr w:type="spellStart"/>
      <w:r w:rsidRPr="00604942">
        <w:rPr>
          <w:rFonts w:ascii="David" w:hAnsi="David"/>
          <w:rtl/>
        </w:rPr>
        <w:t>מופ"ת</w:t>
      </w:r>
      <w:proofErr w:type="spellEnd"/>
      <w:r w:rsidRPr="00604942">
        <w:rPr>
          <w:rFonts w:ascii="David" w:hAnsi="David"/>
          <w:rtl/>
        </w:rPr>
        <w:t xml:space="preserve"> בצה"ל שולח טופס לבנות הזוג של משרתי המילואים המספק אישור שנתי למס הכנסה לגבי שנת 2023 על התשלומים החייבים במס שהתקבלו מקרן הסיוע בגין אובדן הכנסה ועל סכום המס שנוכה מהם. בנות הזוג יכולות לצרף טופס זה לדוח השנתי שלהן לשנת 2023. עם זאת, לחודשים ינואר - אוגוסט 2024 טרם ניתן מענה הולם. גם אם יינתן מענה דומה לזה שניתן לגבי שנת 2023, משמעות הדבר היא שמשפחות רבות יקבלו את הפיצוי רק בעוד כשנה או שנה וחצי, פרק זמן ארוך מדי עבור משפחות אלו.</w:t>
      </w:r>
    </w:p>
    <w:p w14:paraId="3715E71A" w14:textId="404855F0" w:rsidR="00406C8E" w:rsidRPr="00604942" w:rsidRDefault="00406C8E" w:rsidP="005F161A">
      <w:pPr>
        <w:pStyle w:val="a7"/>
        <w:spacing w:line="269" w:lineRule="auto"/>
        <w:rPr>
          <w:rFonts w:ascii="David" w:hAnsi="David"/>
          <w:rtl/>
        </w:rPr>
      </w:pPr>
    </w:p>
    <w:p w14:paraId="5E4FAC15" w14:textId="77777777" w:rsidR="00406C8E" w:rsidRPr="00604942" w:rsidRDefault="00406C8E" w:rsidP="005F161A">
      <w:pPr>
        <w:spacing w:line="269" w:lineRule="auto"/>
        <w:rPr>
          <w:rFonts w:ascii="David" w:hAnsi="David"/>
          <w:b/>
          <w:bCs/>
          <w:rtl/>
        </w:rPr>
      </w:pPr>
      <w:r w:rsidRPr="00604942">
        <w:rPr>
          <w:rFonts w:ascii="David" w:hAnsi="David"/>
          <w:b/>
          <w:bCs/>
          <w:rtl/>
        </w:rPr>
        <w:t>משרד מבקר המדינה ממליץ לרשות המיסים לפעול באופן יזום כדי לחשב ולהשיב את סכומי המס שנוכו לבנות זוגם של משרתי המילואים עד אוגוסט 2024, עוד בטרם יגישו את הדוחות השנתיים. כמו כן, על רשות המיסים להמשיך לפעול באופן יזום להשבת המס שנוכה בייתר לבנות זוגם של משרתי המילואים שאינם מחויבים בהגשת דוח שנתי.</w:t>
      </w:r>
    </w:p>
    <w:p w14:paraId="032A1292" w14:textId="3215B89F" w:rsidR="0056375E" w:rsidRPr="003C6AA3" w:rsidRDefault="0056375E" w:rsidP="005F161A">
      <w:pPr>
        <w:spacing w:line="269" w:lineRule="auto"/>
        <w:rPr>
          <w:rtl/>
        </w:rPr>
      </w:pPr>
      <w:bookmarkStart w:id="102" w:name="_Hlk163462495"/>
    </w:p>
    <w:p w14:paraId="00171BE6" w14:textId="6AC3EB2A" w:rsidR="0056375E" w:rsidRDefault="0056375E" w:rsidP="005F161A">
      <w:pPr>
        <w:pStyle w:val="4"/>
        <w:spacing w:before="0" w:line="269" w:lineRule="auto"/>
        <w:rPr>
          <w:rFonts w:ascii="David" w:hAnsi="David"/>
          <w:rtl/>
        </w:rPr>
      </w:pPr>
      <w:bookmarkStart w:id="103" w:name="_Toc196826250"/>
      <w:r w:rsidRPr="00604942">
        <w:rPr>
          <w:rFonts w:ascii="David" w:hAnsi="David"/>
          <w:rtl/>
        </w:rPr>
        <w:t>תוכניות בנק ישראל להקלה על עסקים קטנים</w:t>
      </w:r>
      <w:bookmarkEnd w:id="103"/>
    </w:p>
    <w:p w14:paraId="79218957" w14:textId="77777777" w:rsidR="00422A75" w:rsidRPr="00422A75" w:rsidRDefault="00422A75" w:rsidP="005F161A">
      <w:pPr>
        <w:spacing w:line="269" w:lineRule="auto"/>
        <w:rPr>
          <w:rtl/>
        </w:rPr>
      </w:pPr>
    </w:p>
    <w:p w14:paraId="1195E428" w14:textId="77777777" w:rsidR="0056375E" w:rsidRPr="00604942" w:rsidRDefault="0056375E" w:rsidP="005F161A">
      <w:pPr>
        <w:tabs>
          <w:tab w:val="left" w:pos="1021"/>
        </w:tabs>
        <w:spacing w:line="269" w:lineRule="auto"/>
        <w:rPr>
          <w:rFonts w:ascii="David" w:hAnsi="David"/>
          <w:sz w:val="24"/>
          <w:rtl/>
        </w:rPr>
      </w:pPr>
      <w:r w:rsidRPr="00604942">
        <w:rPr>
          <w:rFonts w:ascii="David" w:hAnsi="David"/>
          <w:sz w:val="24"/>
          <w:rtl/>
        </w:rPr>
        <w:t>בדצמבר 2023 ערך משרד הכלכלה סקירה של המשק הישראלי והמגזר העסקי במלחמת חרבות ברזל</w:t>
      </w:r>
      <w:r w:rsidRPr="00604942">
        <w:rPr>
          <w:rStyle w:val="af1"/>
          <w:rFonts w:ascii="David" w:hAnsi="David"/>
          <w:sz w:val="24"/>
          <w:rtl/>
        </w:rPr>
        <w:footnoteReference w:id="104"/>
      </w:r>
      <w:r w:rsidRPr="00604942">
        <w:rPr>
          <w:rFonts w:ascii="David" w:hAnsi="David"/>
          <w:sz w:val="24"/>
          <w:rtl/>
        </w:rPr>
        <w:t>.</w:t>
      </w:r>
    </w:p>
    <w:p w14:paraId="3E5E9357" w14:textId="06587CD7" w:rsidR="0056375E" w:rsidRPr="00604942" w:rsidRDefault="0056375E" w:rsidP="005F161A">
      <w:pPr>
        <w:pStyle w:val="a7"/>
        <w:spacing w:line="269" w:lineRule="auto"/>
        <w:rPr>
          <w:rFonts w:ascii="David" w:hAnsi="David"/>
          <w:rtl/>
        </w:rPr>
      </w:pPr>
    </w:p>
    <w:p w14:paraId="4D473E0B" w14:textId="77777777" w:rsidR="0056375E" w:rsidRPr="00604942" w:rsidRDefault="0056375E" w:rsidP="005F161A">
      <w:pPr>
        <w:spacing w:line="269" w:lineRule="auto"/>
        <w:rPr>
          <w:rFonts w:ascii="David" w:hAnsi="David"/>
          <w:rtl/>
        </w:rPr>
      </w:pPr>
      <w:r w:rsidRPr="00604942">
        <w:rPr>
          <w:rFonts w:ascii="David" w:hAnsi="David"/>
          <w:sz w:val="24"/>
          <w:rtl/>
        </w:rPr>
        <w:t>בתרשים שלהלן מפורט</w:t>
      </w:r>
      <w:r w:rsidRPr="00604942">
        <w:rPr>
          <w:rFonts w:ascii="David" w:hAnsi="David"/>
          <w:rtl/>
        </w:rPr>
        <w:t xml:space="preserve"> שיעור העסקים המדווחים על קושי בקבלת אשראי בנקאי כמגבלה חמורה על פעילות העסק, לפי גודל העסק:</w:t>
      </w:r>
    </w:p>
    <w:p w14:paraId="41240E74" w14:textId="0BB9E5C0" w:rsidR="0056375E" w:rsidRPr="00604942" w:rsidRDefault="0056375E" w:rsidP="005F161A">
      <w:pPr>
        <w:pStyle w:val="a7"/>
        <w:spacing w:line="269" w:lineRule="auto"/>
        <w:rPr>
          <w:rFonts w:ascii="David" w:hAnsi="David"/>
          <w:rtl/>
        </w:rPr>
      </w:pPr>
    </w:p>
    <w:p w14:paraId="1F4B458B" w14:textId="77777777" w:rsidR="0056375E" w:rsidRPr="006D2F7D" w:rsidRDefault="0056375E" w:rsidP="005F161A">
      <w:pPr>
        <w:spacing w:line="269" w:lineRule="auto"/>
        <w:jc w:val="center"/>
        <w:rPr>
          <w:rFonts w:ascii="David" w:hAnsi="David"/>
          <w:b/>
          <w:bCs/>
          <w:sz w:val="24"/>
          <w:rtl/>
        </w:rPr>
      </w:pPr>
      <w:r w:rsidRPr="006D2F7D">
        <w:rPr>
          <w:rFonts w:ascii="David" w:hAnsi="David"/>
          <w:sz w:val="24"/>
          <w:rtl/>
        </w:rPr>
        <w:t>תרשים 9:</w:t>
      </w:r>
      <w:r w:rsidRPr="006D2F7D">
        <w:rPr>
          <w:rFonts w:ascii="David" w:hAnsi="David"/>
          <w:b/>
          <w:bCs/>
          <w:sz w:val="24"/>
          <w:rtl/>
        </w:rPr>
        <w:t xml:space="preserve"> שיעור העסקים המדווחים על קושי בקבלת אשראי בנקאי כמגבלה חמורה על פעילות העסק, לפי גודל העסק, דצמבר 2023</w:t>
      </w:r>
    </w:p>
    <w:p w14:paraId="25B7B153" w14:textId="77777777" w:rsidR="0056375E" w:rsidRPr="00604942" w:rsidRDefault="0056375E" w:rsidP="005F161A">
      <w:pPr>
        <w:spacing w:line="269" w:lineRule="auto"/>
        <w:rPr>
          <w:rFonts w:ascii="David" w:hAnsi="David"/>
          <w:rtl/>
        </w:rPr>
      </w:pPr>
      <w:r w:rsidRPr="00604942">
        <w:rPr>
          <w:rFonts w:ascii="David" w:hAnsi="David"/>
          <w:noProof/>
        </w:rPr>
        <w:drawing>
          <wp:inline distT="0" distB="0" distL="0" distR="0" wp14:anchorId="2B538B3C" wp14:editId="0D856A0E">
            <wp:extent cx="5220335" cy="2433320"/>
            <wp:effectExtent l="0" t="0" r="0" b="5080"/>
            <wp:docPr id="11" name="תמונה 11" descr="בתרשים מפורט שיעור העסקים המדווחים על קושי בקבלת אשראי בנקאי כמגבלה חמורה על פעילות העסק, לפי גודל העסק, נכון לדצמבר 2023. כך, למשל, בקרב עסקים המעסיקים 5 - 10 מועסקים 18% מהעסקים דיווחו על קושי בקבלת אשראי בנקאי באוקטובר 23' ו-21% מהעסקים דיווחו על קושי כאמור בנובמבר 23'. מנגד, בקרב עסקים המעסיקים 250+ מועסקים 1% מהעסקים דיווחו על קושי בקבלת אשראי בנקאי באוקטובר 23' ו-1% דיווחו על קושי כאמור בנובמבר 23'. ככלל, ככל שהעסק קטן יותר שיעור גדול יותר דיווח על קושי בקבלת אשראי בנקאי בחודשים אוקטובר - נובמבר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
                    <pic:cNvPicPr/>
                  </pic:nvPicPr>
                  <pic:blipFill>
                    <a:blip r:embed="rId19"/>
                    <a:stretch>
                      <a:fillRect/>
                    </a:stretch>
                  </pic:blipFill>
                  <pic:spPr>
                    <a:xfrm>
                      <a:off x="0" y="0"/>
                      <a:ext cx="5220335" cy="2433320"/>
                    </a:xfrm>
                    <a:prstGeom prst="rect">
                      <a:avLst/>
                    </a:prstGeom>
                  </pic:spPr>
                </pic:pic>
              </a:graphicData>
            </a:graphic>
          </wp:inline>
        </w:drawing>
      </w:r>
    </w:p>
    <w:p w14:paraId="131A901A" w14:textId="77777777" w:rsidR="0056375E" w:rsidRPr="00604942" w:rsidRDefault="0056375E" w:rsidP="005F161A">
      <w:pPr>
        <w:spacing w:line="269" w:lineRule="auto"/>
        <w:rPr>
          <w:rFonts w:ascii="David" w:hAnsi="David"/>
          <w:szCs w:val="20"/>
          <w:rtl/>
        </w:rPr>
      </w:pPr>
      <w:r w:rsidRPr="00604942">
        <w:rPr>
          <w:rFonts w:ascii="David" w:hAnsi="David"/>
          <w:szCs w:val="20"/>
          <w:rtl/>
        </w:rPr>
        <w:t>המקור: משרד הכלכלה.</w:t>
      </w:r>
    </w:p>
    <w:p w14:paraId="7D16EBD7" w14:textId="77777777" w:rsidR="0056375E" w:rsidRPr="00604942" w:rsidRDefault="0056375E" w:rsidP="005F161A">
      <w:pPr>
        <w:spacing w:line="269" w:lineRule="auto"/>
        <w:rPr>
          <w:rFonts w:ascii="David" w:hAnsi="David"/>
          <w:szCs w:val="20"/>
          <w:rtl/>
        </w:rPr>
      </w:pPr>
      <w:r w:rsidRPr="00604942">
        <w:rPr>
          <w:rFonts w:ascii="David" w:hAnsi="David"/>
          <w:szCs w:val="20"/>
          <w:rtl/>
        </w:rPr>
        <w:t>* החלוקה לגודל העסקים לא נעשתה לפי חוק חובת המכרזים אלא לפי חלוקה שונה שעליה החליט משרד הכלכלה.</w:t>
      </w:r>
    </w:p>
    <w:p w14:paraId="7362925C" w14:textId="75AFBF94" w:rsidR="0056375E" w:rsidRPr="00604942" w:rsidRDefault="0056375E" w:rsidP="005F161A">
      <w:pPr>
        <w:pStyle w:val="a7"/>
        <w:spacing w:line="269" w:lineRule="auto"/>
        <w:rPr>
          <w:rFonts w:ascii="David" w:hAnsi="David"/>
          <w:rtl/>
        </w:rPr>
      </w:pPr>
    </w:p>
    <w:p w14:paraId="2795CBFC" w14:textId="77777777" w:rsidR="0056375E" w:rsidRPr="00604942" w:rsidRDefault="0056375E" w:rsidP="005F161A">
      <w:pPr>
        <w:spacing w:line="269" w:lineRule="auto"/>
        <w:rPr>
          <w:rFonts w:ascii="David" w:hAnsi="David"/>
          <w:b/>
          <w:bCs/>
          <w:rtl/>
        </w:rPr>
      </w:pPr>
      <w:r w:rsidRPr="00604942">
        <w:rPr>
          <w:rFonts w:ascii="David" w:hAnsi="David"/>
          <w:b/>
          <w:bCs/>
          <w:sz w:val="24"/>
          <w:rtl/>
        </w:rPr>
        <w:t>מהתרשים עולה כי שיעור העסקים המדווחים על קושי בקבלת אשראי בנקאי כמגבלה חמורה על פעילות העסק גבוה יותר בעסקים שבהם 5 - 10 מועסקים ובעסקים שבהם 10 - 49 מועסקים (עסקים קטנים וחלק מהעסקים הבינוניים).</w:t>
      </w:r>
      <w:r w:rsidRPr="00604942">
        <w:rPr>
          <w:rFonts w:ascii="David" w:hAnsi="David"/>
          <w:b/>
          <w:bCs/>
          <w:rtl/>
        </w:rPr>
        <w:t xml:space="preserve"> כך למשל, בעסקים </w:t>
      </w:r>
      <w:r w:rsidRPr="00604942">
        <w:rPr>
          <w:rFonts w:ascii="David" w:hAnsi="David"/>
          <w:b/>
          <w:bCs/>
          <w:sz w:val="24"/>
          <w:rtl/>
        </w:rPr>
        <w:t xml:space="preserve">שבהם 5 - 10 מועסקים 18% מהעסקים דיווחו על קושי בקבלת אשראי בנקאי באוקטובר 2023 (לעומת 1% מהעסקים </w:t>
      </w:r>
      <w:r w:rsidRPr="00604942">
        <w:rPr>
          <w:rFonts w:ascii="David" w:hAnsi="David"/>
          <w:b/>
          <w:bCs/>
          <w:rtl/>
        </w:rPr>
        <w:t>שבהם למעלה מ-250 מועסקים</w:t>
      </w:r>
      <w:r w:rsidRPr="00604942">
        <w:rPr>
          <w:rFonts w:ascii="David" w:hAnsi="David"/>
          <w:b/>
          <w:bCs/>
          <w:sz w:val="24"/>
          <w:rtl/>
        </w:rPr>
        <w:t xml:space="preserve">) ו-21% מהעסקים דיווחו על קושי בנובמבר 2023 (לעומת 1% מהעסקים </w:t>
      </w:r>
      <w:r w:rsidRPr="00604942">
        <w:rPr>
          <w:rFonts w:ascii="David" w:hAnsi="David"/>
          <w:b/>
          <w:bCs/>
          <w:rtl/>
        </w:rPr>
        <w:t>שבהם למעלה מ-250 מועסקים</w:t>
      </w:r>
      <w:r w:rsidRPr="00604942">
        <w:rPr>
          <w:rFonts w:ascii="David" w:hAnsi="David"/>
          <w:b/>
          <w:bCs/>
          <w:sz w:val="24"/>
          <w:rtl/>
        </w:rPr>
        <w:t>).</w:t>
      </w:r>
    </w:p>
    <w:p w14:paraId="38BF4010" w14:textId="72557FE2" w:rsidR="0056375E" w:rsidRPr="00604942" w:rsidRDefault="0056375E" w:rsidP="005F161A">
      <w:pPr>
        <w:pStyle w:val="a7"/>
        <w:spacing w:line="269" w:lineRule="auto"/>
        <w:rPr>
          <w:rFonts w:ascii="David" w:hAnsi="David"/>
          <w:rtl/>
        </w:rPr>
      </w:pPr>
    </w:p>
    <w:p w14:paraId="1C098486" w14:textId="77777777" w:rsidR="0056375E" w:rsidRPr="00604942" w:rsidRDefault="0056375E" w:rsidP="005F161A">
      <w:pPr>
        <w:spacing w:line="269" w:lineRule="auto"/>
        <w:rPr>
          <w:rFonts w:ascii="David" w:hAnsi="David"/>
          <w:rtl/>
        </w:rPr>
      </w:pPr>
      <w:r w:rsidRPr="00604942">
        <w:rPr>
          <w:rFonts w:ascii="David" w:hAnsi="David"/>
          <w:rtl/>
        </w:rPr>
        <w:t>לאחר פרוץ מלחמת חרבות ברזל פרסם בנק ישראל מדי יום באתר האינטרנט שלו מידע על סניפי הבנקים הפתוחים באותו יום לפי דיווחי הבנקים. כמו כן, הוא פרסם מוקדי שירות לציבור בתאגידים הבנקאיים וקישורים להטבות המוענקות על ידיהם. בחלק מהבנקים פורסמו מוקדי שירות ייעודיים לתושבי הדרום, לתושבי עוטף עזה, לתושבי קו העימות בדרום ובצפון, למגויסי צו 8, לבעלי עסקים ולקרובי משפחה של נעדרים והרוגים. נוסף על כך, פרסם בנק ישראל את פרטי נציבויות פניות הציבור בתאגידים הבנקאיים. עוד פרסם את מוקד החירום בפיקוח על הבנקים, שתפקידו לסייע לנפגעי המלחמה בטיפול בחשבונות בנק ובכרטיסי אשראי, ואת מוקד פניות הציבור של מערכת נתוני אשראי; שני המוקדים מאוישים על ידי עובדי בנק ישראל.</w:t>
      </w:r>
    </w:p>
    <w:p w14:paraId="342DD2EF" w14:textId="5517E953" w:rsidR="0056375E" w:rsidRPr="00604942" w:rsidRDefault="0056375E" w:rsidP="005F161A">
      <w:pPr>
        <w:pStyle w:val="a7"/>
        <w:spacing w:line="269" w:lineRule="auto"/>
        <w:rPr>
          <w:rFonts w:ascii="David" w:hAnsi="David"/>
          <w:rtl/>
        </w:rPr>
      </w:pPr>
    </w:p>
    <w:p w14:paraId="5D01F4E3" w14:textId="77A4DEA6" w:rsidR="0056375E" w:rsidRPr="00604942" w:rsidRDefault="0056375E" w:rsidP="005F161A">
      <w:pPr>
        <w:spacing w:line="269" w:lineRule="auto"/>
        <w:rPr>
          <w:rFonts w:ascii="David" w:hAnsi="David"/>
          <w:rtl/>
        </w:rPr>
      </w:pPr>
      <w:r w:rsidRPr="00604942">
        <w:rPr>
          <w:rFonts w:ascii="David" w:hAnsi="David"/>
          <w:rtl/>
        </w:rPr>
        <w:t>כשבוע לאחר אירועי שבעה באוקטובר החל בנק ישראל לנקוט צעדים שמטרתם להקל על העסקים בישראל להתמודד עם ההשלכות הפיננסיות של המלחמה. מדובר בתוכניות שנועדו להוזיל את עלויות המימון של עסקים קטנים, ולהקל על עסקים הנכללים במתווה הכללי שיזם הבנק עבור אוכלוסיות שנפגעו במלחמה</w:t>
      </w:r>
      <w:r w:rsidRPr="00604942">
        <w:rPr>
          <w:rStyle w:val="af1"/>
          <w:rFonts w:ascii="David" w:hAnsi="David"/>
          <w:rtl/>
        </w:rPr>
        <w:footnoteReference w:id="105"/>
      </w:r>
      <w:r w:rsidRPr="00604942">
        <w:rPr>
          <w:rFonts w:ascii="David" w:hAnsi="David"/>
          <w:rtl/>
        </w:rPr>
        <w:t>.</w:t>
      </w:r>
    </w:p>
    <w:p w14:paraId="28DED228" w14:textId="0C55D933" w:rsidR="004233DF" w:rsidRPr="004233DF" w:rsidRDefault="004233DF" w:rsidP="005F161A">
      <w:pPr>
        <w:tabs>
          <w:tab w:val="left" w:pos="1185"/>
        </w:tabs>
        <w:spacing w:line="269" w:lineRule="auto"/>
        <w:rPr>
          <w:rtl/>
        </w:rPr>
      </w:pPr>
    </w:p>
    <w:p w14:paraId="75A86605" w14:textId="77777777" w:rsidR="0056375E" w:rsidRPr="00604942" w:rsidRDefault="0056375E" w:rsidP="005F161A">
      <w:pPr>
        <w:spacing w:line="269" w:lineRule="auto"/>
        <w:rPr>
          <w:rFonts w:ascii="David" w:hAnsi="David"/>
          <w:rtl/>
        </w:rPr>
      </w:pPr>
      <w:r w:rsidRPr="00604942">
        <w:rPr>
          <w:rFonts w:ascii="David" w:hAnsi="David"/>
          <w:rtl/>
        </w:rPr>
        <w:t>להלן יפורטו חלק מהתוכניות של בנק ישראל שנועדו להקל על עסקים קטנים במלחמה.</w:t>
      </w:r>
    </w:p>
    <w:p w14:paraId="585EC387" w14:textId="05D4ABFA" w:rsidR="0056375E" w:rsidRPr="00604942" w:rsidRDefault="0056375E" w:rsidP="005F161A">
      <w:pPr>
        <w:pStyle w:val="a7"/>
        <w:spacing w:line="269" w:lineRule="auto"/>
        <w:rPr>
          <w:rFonts w:ascii="David" w:hAnsi="David"/>
          <w:rtl/>
        </w:rPr>
      </w:pPr>
    </w:p>
    <w:p w14:paraId="6EB88A0D" w14:textId="77777777" w:rsidR="00E15D12" w:rsidRDefault="0056375E" w:rsidP="005F161A">
      <w:pPr>
        <w:pStyle w:val="50"/>
        <w:spacing w:line="269" w:lineRule="auto"/>
        <w:rPr>
          <w:rFonts w:ascii="David" w:hAnsi="David"/>
          <w:rtl/>
        </w:rPr>
      </w:pPr>
      <w:bookmarkStart w:id="104" w:name="_Toc196826251"/>
      <w:r w:rsidRPr="00604942">
        <w:rPr>
          <w:rFonts w:ascii="David" w:hAnsi="David"/>
          <w:rtl/>
        </w:rPr>
        <w:t>מתווה הסיוע ללקוחות הבנקים וחברות כרטיסי האשראי</w:t>
      </w:r>
      <w:bookmarkEnd w:id="104"/>
    </w:p>
    <w:p w14:paraId="467FF9AB" w14:textId="547A310C" w:rsidR="0056375E" w:rsidRPr="003C6AA3" w:rsidRDefault="0056375E" w:rsidP="005F161A">
      <w:pPr>
        <w:spacing w:line="269" w:lineRule="auto"/>
        <w:rPr>
          <w:rtl/>
        </w:rPr>
      </w:pPr>
      <w:r w:rsidRPr="003C6AA3">
        <w:rPr>
          <w:rtl/>
        </w:rPr>
        <w:t xml:space="preserve"> </w:t>
      </w:r>
    </w:p>
    <w:p w14:paraId="3699F6FA" w14:textId="77777777" w:rsidR="0056375E" w:rsidRPr="00604942" w:rsidRDefault="0056375E" w:rsidP="005F161A">
      <w:pPr>
        <w:spacing w:line="269" w:lineRule="auto"/>
        <w:rPr>
          <w:rFonts w:ascii="David" w:hAnsi="David"/>
          <w:rtl/>
        </w:rPr>
      </w:pPr>
      <w:r w:rsidRPr="00604942">
        <w:rPr>
          <w:rFonts w:ascii="David" w:hAnsi="David"/>
          <w:rtl/>
        </w:rPr>
        <w:t>ב-15.10.23 פרסם הפיקוח על הבנקים מתווה לדחיית הלוואות למשקי בית</w:t>
      </w:r>
      <w:r w:rsidRPr="00604942">
        <w:rPr>
          <w:rStyle w:val="af1"/>
          <w:rFonts w:ascii="David" w:hAnsi="David"/>
          <w:rtl/>
        </w:rPr>
        <w:footnoteReference w:id="106"/>
      </w:r>
      <w:r w:rsidRPr="00604942">
        <w:rPr>
          <w:rFonts w:ascii="David" w:hAnsi="David"/>
          <w:rtl/>
        </w:rPr>
        <w:t xml:space="preserve">. המתווה נועד להקל את נטל האשראי והעמלות על משקי הבית ועל העסקים הפועלים בטווח של 30 ק"מ מרצועת עזה, </w:t>
      </w:r>
      <w:r w:rsidRPr="00604942">
        <w:rPr>
          <w:rFonts w:ascii="David" w:hAnsi="David"/>
          <w:rtl/>
        </w:rPr>
        <w:lastRenderedPageBreak/>
        <w:t xml:space="preserve">על אזרחים שפונו מביתם או שגויסו למילואים בצו 8 או שהם בעלי קרבה ראשונה להרוגי המלחמה או לחטופים או לנעדרים. המתווה מתייחס לדחיית תשלומי הלוואות בשלושה מגזרי פעילות (משכנתאות, אשראי צרכני ואשראי עסקי), ליתרת חובה בחשבון עובר ושב ולעמלות. </w:t>
      </w:r>
    </w:p>
    <w:p w14:paraId="4BA4B733" w14:textId="4AD65B21" w:rsidR="0056375E" w:rsidRPr="00604942" w:rsidRDefault="0056375E" w:rsidP="005F161A">
      <w:pPr>
        <w:pStyle w:val="a7"/>
        <w:spacing w:line="269" w:lineRule="auto"/>
        <w:rPr>
          <w:rFonts w:ascii="David" w:hAnsi="David"/>
          <w:rtl/>
        </w:rPr>
      </w:pPr>
    </w:p>
    <w:p w14:paraId="09150C54" w14:textId="77777777" w:rsidR="0056375E" w:rsidRPr="00604942" w:rsidRDefault="0056375E" w:rsidP="005F161A">
      <w:pPr>
        <w:spacing w:line="269" w:lineRule="auto"/>
        <w:rPr>
          <w:rFonts w:ascii="David" w:hAnsi="David"/>
          <w:rtl/>
        </w:rPr>
      </w:pPr>
      <w:r w:rsidRPr="00604942">
        <w:rPr>
          <w:rFonts w:ascii="David" w:hAnsi="David"/>
          <w:rtl/>
        </w:rPr>
        <w:t>מתווה הסיוע לעסקים כולל שני מעגלים כמפורט להלן:</w:t>
      </w:r>
    </w:p>
    <w:p w14:paraId="07869C1B" w14:textId="1C72DB81" w:rsidR="0056375E" w:rsidRPr="00E15D12" w:rsidRDefault="0056375E" w:rsidP="005F161A">
      <w:pPr>
        <w:pStyle w:val="a7"/>
        <w:spacing w:line="269" w:lineRule="auto"/>
        <w:rPr>
          <w:rFonts w:ascii="David" w:hAnsi="David"/>
          <w:b/>
          <w:bCs/>
        </w:rPr>
      </w:pPr>
    </w:p>
    <w:p w14:paraId="521F6404" w14:textId="6F6979E3" w:rsidR="0056375E" w:rsidRDefault="0056375E" w:rsidP="005F161A">
      <w:pPr>
        <w:pStyle w:val="af2"/>
        <w:numPr>
          <w:ilvl w:val="0"/>
          <w:numId w:val="40"/>
        </w:numPr>
        <w:spacing w:line="269" w:lineRule="auto"/>
        <w:rPr>
          <w:rFonts w:ascii="David" w:hAnsi="David"/>
        </w:rPr>
      </w:pPr>
      <w:r w:rsidRPr="00E15D12">
        <w:rPr>
          <w:rStyle w:val="70"/>
          <w:rtl/>
        </w:rPr>
        <w:t>המעגל הראשון</w:t>
      </w:r>
      <w:r w:rsidR="00E15D12">
        <w:rPr>
          <w:rFonts w:ascii="David" w:hAnsi="David" w:hint="cs"/>
          <w:b/>
          <w:bCs/>
          <w:rtl/>
        </w:rPr>
        <w:t>:</w:t>
      </w:r>
      <w:r w:rsidRPr="00604942">
        <w:rPr>
          <w:rFonts w:ascii="David" w:hAnsi="David"/>
          <w:rtl/>
        </w:rPr>
        <w:t xml:space="preserve"> עסקים הפועלים במרחק של עד 30 ק"מ</w:t>
      </w:r>
      <w:r w:rsidRPr="00604942">
        <w:rPr>
          <w:rStyle w:val="af1"/>
          <w:rFonts w:ascii="David" w:hAnsi="David"/>
          <w:rtl/>
        </w:rPr>
        <w:footnoteReference w:id="107"/>
      </w:r>
      <w:r w:rsidRPr="00604942">
        <w:rPr>
          <w:rFonts w:ascii="David" w:hAnsi="David"/>
          <w:rtl/>
        </w:rPr>
        <w:t xml:space="preserve"> מגבול רצועת עזה או באחד היישובים המפונים מגבול הצפון</w:t>
      </w:r>
      <w:r w:rsidRPr="00604942">
        <w:rPr>
          <w:rStyle w:val="af1"/>
          <w:rFonts w:ascii="David" w:hAnsi="David"/>
          <w:rtl/>
        </w:rPr>
        <w:footnoteReference w:id="108"/>
      </w:r>
      <w:r w:rsidRPr="00604942">
        <w:rPr>
          <w:rFonts w:ascii="David" w:hAnsi="David"/>
          <w:rtl/>
        </w:rPr>
        <w:t xml:space="preserve">. </w:t>
      </w:r>
    </w:p>
    <w:p w14:paraId="3C75F878" w14:textId="77777777" w:rsidR="00C63A8C" w:rsidRPr="00604942" w:rsidRDefault="00C63A8C" w:rsidP="005F161A">
      <w:pPr>
        <w:pStyle w:val="af2"/>
        <w:spacing w:line="269" w:lineRule="auto"/>
        <w:ind w:left="340"/>
        <w:rPr>
          <w:rFonts w:ascii="David" w:hAnsi="David"/>
        </w:rPr>
      </w:pPr>
    </w:p>
    <w:p w14:paraId="194CCDBD" w14:textId="14C9E8F1" w:rsidR="0056375E" w:rsidRDefault="0056375E" w:rsidP="005F161A">
      <w:pPr>
        <w:pStyle w:val="af2"/>
        <w:numPr>
          <w:ilvl w:val="1"/>
          <w:numId w:val="40"/>
        </w:numPr>
        <w:spacing w:line="269" w:lineRule="auto"/>
        <w:rPr>
          <w:rFonts w:ascii="David" w:hAnsi="David"/>
        </w:rPr>
      </w:pPr>
      <w:r w:rsidRPr="00E15D12">
        <w:rPr>
          <w:rStyle w:val="80"/>
          <w:rtl/>
        </w:rPr>
        <w:t>קבוצת הזכאים</w:t>
      </w:r>
      <w:r w:rsidRPr="00604942">
        <w:rPr>
          <w:rFonts w:ascii="David" w:hAnsi="David"/>
          <w:rtl/>
        </w:rPr>
        <w:t xml:space="preserve">: לקוחות הבנקים - עסקים עם מחזור שנתי עד 25 מיליון ש"ח. לפי המתווה, גובה האשראי שניתן לדחות הוא אשראי מצטבר בסכום של עד 2 מיליון ש"ח, לא כולל הלוואות בשיתוף פעולה עם צד ג'; לקוחות חברות כרטיסי האשראי - יחידים ותאגידים קטנים שמחזור הסליקה שלהם בחברת כרטיסי האשראי אינו עולה על 2 מיליון ש"ח. על פי המתווה, גובה האשראי שניתן לדחות הוא אשראי מצטבר בסכום של עד 300,000 ש"ח, לא כולל הלוואות בשיתוף פעולה עם צד ג'. </w:t>
      </w:r>
    </w:p>
    <w:p w14:paraId="20FA14C2" w14:textId="77777777" w:rsidR="00C63A8C" w:rsidRPr="00EE3399" w:rsidRDefault="00C63A8C" w:rsidP="005F161A">
      <w:pPr>
        <w:spacing w:line="269" w:lineRule="auto"/>
        <w:rPr>
          <w:rtl/>
        </w:rPr>
      </w:pPr>
    </w:p>
    <w:p w14:paraId="327D8ECC" w14:textId="77777777" w:rsidR="0056375E" w:rsidRPr="00604942" w:rsidRDefault="0056375E" w:rsidP="005F161A">
      <w:pPr>
        <w:pStyle w:val="af2"/>
        <w:numPr>
          <w:ilvl w:val="1"/>
          <w:numId w:val="40"/>
        </w:numPr>
        <w:spacing w:line="269" w:lineRule="auto"/>
        <w:rPr>
          <w:rFonts w:ascii="David" w:hAnsi="David"/>
          <w:rtl/>
        </w:rPr>
      </w:pPr>
      <w:r w:rsidRPr="00E15D12">
        <w:rPr>
          <w:rStyle w:val="80"/>
          <w:rtl/>
        </w:rPr>
        <w:t>ההטבה</w:t>
      </w:r>
      <w:r w:rsidRPr="00604942">
        <w:rPr>
          <w:rFonts w:ascii="David" w:hAnsi="David"/>
          <w:rtl/>
        </w:rPr>
        <w:t>: דחיית תשלומים לשלושה חודשים ממועד אישור הבקשה, ללא ריבית וללא עמלה. ניתן להגיש את הבקשה להטבה עד סוף 2023.</w:t>
      </w:r>
    </w:p>
    <w:p w14:paraId="15DBF85C" w14:textId="7D5BA785" w:rsidR="0056375E" w:rsidRPr="00604942" w:rsidRDefault="0056375E" w:rsidP="005F161A">
      <w:pPr>
        <w:pStyle w:val="a7"/>
        <w:spacing w:line="269" w:lineRule="auto"/>
        <w:rPr>
          <w:rFonts w:ascii="David" w:hAnsi="David"/>
          <w:rtl/>
        </w:rPr>
      </w:pPr>
    </w:p>
    <w:p w14:paraId="32D3A981" w14:textId="34FB1A96" w:rsidR="0056375E" w:rsidRDefault="0056375E" w:rsidP="005F161A">
      <w:pPr>
        <w:pStyle w:val="af2"/>
        <w:numPr>
          <w:ilvl w:val="0"/>
          <w:numId w:val="40"/>
        </w:numPr>
        <w:spacing w:line="269" w:lineRule="auto"/>
        <w:rPr>
          <w:rFonts w:ascii="David" w:hAnsi="David"/>
        </w:rPr>
      </w:pPr>
      <w:r w:rsidRPr="00E15D12">
        <w:rPr>
          <w:rStyle w:val="70"/>
          <w:rtl/>
        </w:rPr>
        <w:t>המעגל השני</w:t>
      </w:r>
      <w:r w:rsidR="00E15D12">
        <w:rPr>
          <w:rFonts w:ascii="David" w:hAnsi="David" w:hint="cs"/>
          <w:b/>
          <w:bCs/>
          <w:rtl/>
        </w:rPr>
        <w:t>:</w:t>
      </w:r>
      <w:r w:rsidRPr="00604942">
        <w:rPr>
          <w:rFonts w:ascii="David" w:hAnsi="David"/>
          <w:rtl/>
        </w:rPr>
        <w:t xml:space="preserve"> יתר העסקים בישראל.</w:t>
      </w:r>
    </w:p>
    <w:p w14:paraId="2037CA9B" w14:textId="77777777" w:rsidR="00C63A8C" w:rsidRPr="003C6AA3" w:rsidRDefault="00C63A8C" w:rsidP="005F161A">
      <w:pPr>
        <w:spacing w:line="269" w:lineRule="auto"/>
      </w:pPr>
    </w:p>
    <w:p w14:paraId="7D1A89A9" w14:textId="1764552F" w:rsidR="0056375E" w:rsidRDefault="0056375E" w:rsidP="005F161A">
      <w:pPr>
        <w:pStyle w:val="af2"/>
        <w:numPr>
          <w:ilvl w:val="1"/>
          <w:numId w:val="40"/>
        </w:numPr>
        <w:spacing w:line="269" w:lineRule="auto"/>
        <w:rPr>
          <w:rFonts w:ascii="David" w:hAnsi="David"/>
        </w:rPr>
      </w:pPr>
      <w:r w:rsidRPr="00E15D12">
        <w:rPr>
          <w:rStyle w:val="80"/>
          <w:rtl/>
        </w:rPr>
        <w:t>קבוצת הזכאים:</w:t>
      </w:r>
      <w:r w:rsidRPr="00604942">
        <w:rPr>
          <w:rFonts w:ascii="David" w:hAnsi="David"/>
          <w:rtl/>
        </w:rPr>
        <w:t xml:space="preserve"> לקוחות הבנקים - עסקים עם מחזור שנתי עד 25 מיליון ש"ח. לפי המתווה, גובה האשראי שניתן לדחות הוא אשראי מצטבר בסכום של עד 2 מיליון ש"ח; לקוחות חברות כרטיסי האשראי - תאגידים קטנים שמחזור הסליקה שלהם בחברת כרטיסי האשראי אינו עולה על 2 מיליון ש"ח. על פי המתווה, גובה האשראי שניתן לדחות הוא אשראי מצטבר בסכום של עד 300,000 ש"ח.</w:t>
      </w:r>
    </w:p>
    <w:p w14:paraId="7F249A60" w14:textId="77777777" w:rsidR="00C63A8C" w:rsidRPr="00EE3399" w:rsidRDefault="00C63A8C" w:rsidP="005F161A">
      <w:pPr>
        <w:spacing w:line="269" w:lineRule="auto"/>
        <w:rPr>
          <w:rtl/>
        </w:rPr>
      </w:pPr>
    </w:p>
    <w:p w14:paraId="7E200363" w14:textId="77777777" w:rsidR="0056375E" w:rsidRPr="00604942" w:rsidRDefault="0056375E" w:rsidP="005F161A">
      <w:pPr>
        <w:pStyle w:val="af2"/>
        <w:numPr>
          <w:ilvl w:val="1"/>
          <w:numId w:val="40"/>
        </w:numPr>
        <w:spacing w:line="269" w:lineRule="auto"/>
        <w:rPr>
          <w:rFonts w:ascii="David" w:hAnsi="David"/>
          <w:rtl/>
        </w:rPr>
      </w:pPr>
      <w:r w:rsidRPr="00E15D12">
        <w:rPr>
          <w:rStyle w:val="80"/>
          <w:rtl/>
        </w:rPr>
        <w:t>ההטבה:</w:t>
      </w:r>
      <w:r w:rsidRPr="00604942">
        <w:rPr>
          <w:rFonts w:ascii="David" w:hAnsi="David"/>
          <w:rtl/>
        </w:rPr>
        <w:t xml:space="preserve"> דחיית תשלומים לשלושה חודשים ממועד אישור הבקשה, בריבית שלא תעלה על הריבית ההסכמית וללא חיוב בעמלה. ניתן להגיש את הבקשה להטבה עד סוף 2023.</w:t>
      </w:r>
    </w:p>
    <w:p w14:paraId="2D2EFBDB" w14:textId="40369A58" w:rsidR="0056375E" w:rsidRPr="00604942" w:rsidRDefault="0056375E" w:rsidP="005F161A">
      <w:pPr>
        <w:pStyle w:val="a7"/>
        <w:spacing w:line="269" w:lineRule="auto"/>
        <w:rPr>
          <w:rFonts w:ascii="David" w:hAnsi="David"/>
          <w:rtl/>
        </w:rPr>
      </w:pPr>
    </w:p>
    <w:p w14:paraId="7E80C304" w14:textId="77777777" w:rsidR="0056375E" w:rsidRPr="00604942" w:rsidRDefault="0056375E" w:rsidP="005F161A">
      <w:pPr>
        <w:spacing w:line="269" w:lineRule="auto"/>
        <w:rPr>
          <w:rFonts w:ascii="David" w:hAnsi="David"/>
          <w:rtl/>
        </w:rPr>
      </w:pPr>
      <w:r w:rsidRPr="00604942">
        <w:rPr>
          <w:rFonts w:ascii="David" w:hAnsi="David"/>
          <w:rtl/>
        </w:rPr>
        <w:t>לאחר הערכות מצב שהתקיימו בבנק ישראל בדצמבר 2023, ונוכח התמשכות המלחמה, הודיע בנק ישראל</w:t>
      </w:r>
      <w:r w:rsidRPr="00604942">
        <w:rPr>
          <w:rStyle w:val="af1"/>
          <w:rFonts w:ascii="David" w:hAnsi="David"/>
          <w:rtl/>
        </w:rPr>
        <w:footnoteReference w:id="109"/>
      </w:r>
      <w:r w:rsidRPr="00604942">
        <w:rPr>
          <w:rFonts w:ascii="David" w:hAnsi="David"/>
          <w:rtl/>
        </w:rPr>
        <w:t xml:space="preserve"> על הארכת תוקף המתווה בשני המעגלים בשלושה חודשים נוספים מ-1.1.24. דהיינו, לקוח של בנק, שטרם ביצע דחיית תשלומים מכוח המתווה יהיה זכאי לדחיית תשלומים של שלושה חודשים; לקוח שכבר ביצע דחיית תשלומים יהיה זכאי לדחיית תשלומים של שלושה חודשים נוספים, כך שתקופת הדחייה המרבית תהיה שישה חודשים. אשר למעגל הראשון, יינתן פטור מחיוב בריבית על יתרת חובה עד סכום של 30,000 ש"ח בחשבונות של עסקים עם מחזור פעילות עד 5 מיליון ש"ח. מ-1.1.24 עד 31.3.24 לקוח יכול להגיש בקשה למתווה הנוסף. המתווה הנוסף מציג תנאי מינימום, וכל בנק רשאי להרחיבו לטובת לקוחותיו.</w:t>
      </w:r>
    </w:p>
    <w:p w14:paraId="2CC67514" w14:textId="7AB4535D" w:rsidR="0056375E" w:rsidRPr="00604942" w:rsidRDefault="0056375E" w:rsidP="005F161A">
      <w:pPr>
        <w:pStyle w:val="a7"/>
        <w:spacing w:line="269" w:lineRule="auto"/>
        <w:rPr>
          <w:rFonts w:ascii="David" w:hAnsi="David"/>
          <w:rtl/>
        </w:rPr>
      </w:pPr>
    </w:p>
    <w:p w14:paraId="54864739" w14:textId="77777777" w:rsidR="0056375E" w:rsidRPr="00604942" w:rsidRDefault="0056375E" w:rsidP="005F161A">
      <w:pPr>
        <w:spacing w:line="269" w:lineRule="auto"/>
        <w:rPr>
          <w:rFonts w:ascii="David" w:hAnsi="David"/>
          <w:rtl/>
        </w:rPr>
      </w:pPr>
      <w:r w:rsidRPr="00604942">
        <w:rPr>
          <w:rFonts w:ascii="David" w:hAnsi="David"/>
          <w:rtl/>
        </w:rPr>
        <w:t>בסוף דצמבר 2023 הודיע בנק ישראל</w:t>
      </w:r>
      <w:r w:rsidRPr="00604942">
        <w:rPr>
          <w:rStyle w:val="af1"/>
          <w:rFonts w:ascii="David" w:hAnsi="David"/>
          <w:rtl/>
        </w:rPr>
        <w:footnoteReference w:id="110"/>
      </w:r>
      <w:r w:rsidRPr="00604942">
        <w:rPr>
          <w:rFonts w:ascii="David" w:hAnsi="David"/>
          <w:rtl/>
        </w:rPr>
        <w:t xml:space="preserve"> על הרחבת המתווה ללקוחות של חברות כרטיסי האשראי כך שתוקף המתווה הקיים יוארך בשני המעגלים. דהיינו, לקוח שטרם ביצע דחיית תשלומים מכוח המתווה יהיה זכאי לדחיית תשלומים של שלושה חודשים; לקוח שכבר ביצע דחיית תשלומים יהיה זכאי לדחיית תשלומים של עוד שלושה חודשים, כך שתקופת הדחייה המרבית תהיה שישה חודשים. מ-1.1.24 עד 31.3.24 לקוח יכול להגיש בקשה למתווה הנוסף. המתווה הנוסף מציג תנאי מינימום, וכל חברת כרטיסי אשראי רשאית להרחיבו לטובת לקוחותיה ולבקשתם.</w:t>
      </w:r>
    </w:p>
    <w:p w14:paraId="3E673012" w14:textId="72EF0C6B" w:rsidR="0056375E" w:rsidRPr="00604942" w:rsidRDefault="0056375E" w:rsidP="005F161A">
      <w:pPr>
        <w:pStyle w:val="a7"/>
        <w:spacing w:line="269" w:lineRule="auto"/>
        <w:rPr>
          <w:rFonts w:ascii="David" w:hAnsi="David"/>
          <w:rtl/>
        </w:rPr>
      </w:pPr>
    </w:p>
    <w:p w14:paraId="17ABFEA1" w14:textId="26C637F5" w:rsidR="0056375E" w:rsidRPr="00604942" w:rsidRDefault="0056375E" w:rsidP="005F161A">
      <w:pPr>
        <w:spacing w:line="269" w:lineRule="auto"/>
        <w:rPr>
          <w:rFonts w:ascii="David" w:hAnsi="David"/>
          <w:sz w:val="24"/>
          <w:rtl/>
        </w:rPr>
      </w:pPr>
      <w:r w:rsidRPr="00604942">
        <w:rPr>
          <w:rFonts w:ascii="David" w:hAnsi="David"/>
          <w:sz w:val="24"/>
          <w:rtl/>
        </w:rPr>
        <w:t xml:space="preserve">בפברואר 2024 מסר בנק ישראל למשרד מבקר המדינה כי נכון למועד זה, כ-95,000 הלוואות </w:t>
      </w:r>
      <w:r w:rsidR="00FD5325">
        <w:rPr>
          <w:rFonts w:ascii="David" w:hAnsi="David"/>
          <w:sz w:val="24"/>
          <w:rtl/>
        </w:rPr>
        <w:br/>
      </w:r>
      <w:r w:rsidRPr="00604942">
        <w:rPr>
          <w:rFonts w:ascii="David" w:hAnsi="David"/>
          <w:sz w:val="24"/>
          <w:rtl/>
        </w:rPr>
        <w:t xml:space="preserve">(כ-27%) מתוך סך כל ההלוואות שנדחו הן הלוואות של עסקים קטנים, לפי הגדרת בנק ישראל (מחזור הכנסות עד 50 מיליון ש"ח). </w:t>
      </w:r>
      <w:r w:rsidRPr="00604942">
        <w:rPr>
          <w:rFonts w:ascii="David" w:hAnsi="David"/>
          <w:b/>
          <w:bCs/>
          <w:sz w:val="24"/>
          <w:rtl/>
        </w:rPr>
        <w:t xml:space="preserve">סך התשלומים שנדחו בהלוואות של עסקים קטנים הוא </w:t>
      </w:r>
      <w:r w:rsidR="00FD5325">
        <w:rPr>
          <w:rFonts w:ascii="David" w:hAnsi="David"/>
          <w:b/>
          <w:bCs/>
          <w:sz w:val="24"/>
          <w:rtl/>
        </w:rPr>
        <w:br/>
      </w:r>
      <w:r w:rsidRPr="00604942">
        <w:rPr>
          <w:rFonts w:ascii="David" w:hAnsi="David"/>
          <w:b/>
          <w:bCs/>
          <w:sz w:val="24"/>
          <w:rtl/>
        </w:rPr>
        <w:t>כ-2.9 מיליארד ש"ח (כ-40% מסך הסכומים שנדחו). יתרת ההלוואות של עסקים קטנים שקיימת בהן דחייה היא כ-9.5 מיליארד ש"ח (כ-15% מסך יתרת ההלוואות שנדחו וכ-4.3% מסך יתרת האשראי לעסקים קטנים).</w:t>
      </w:r>
      <w:r w:rsidRPr="00604942">
        <w:rPr>
          <w:rFonts w:ascii="David" w:hAnsi="David"/>
          <w:sz w:val="24"/>
          <w:rtl/>
        </w:rPr>
        <w:t xml:space="preserve"> </w:t>
      </w:r>
    </w:p>
    <w:p w14:paraId="3C542308" w14:textId="57BC6BF7" w:rsidR="0056375E" w:rsidRPr="00604942" w:rsidRDefault="0056375E" w:rsidP="005F161A">
      <w:pPr>
        <w:pStyle w:val="a7"/>
        <w:spacing w:line="269" w:lineRule="auto"/>
        <w:rPr>
          <w:rFonts w:ascii="David" w:hAnsi="David"/>
          <w:rtl/>
        </w:rPr>
      </w:pPr>
    </w:p>
    <w:p w14:paraId="02D0BAC2" w14:textId="77777777" w:rsidR="0056375E" w:rsidRPr="00604942" w:rsidRDefault="0056375E" w:rsidP="005F161A">
      <w:pPr>
        <w:spacing w:line="269" w:lineRule="auto"/>
        <w:rPr>
          <w:rFonts w:ascii="David" w:hAnsi="David"/>
          <w:rtl/>
        </w:rPr>
      </w:pPr>
      <w:r w:rsidRPr="00604942">
        <w:rPr>
          <w:rFonts w:ascii="David" w:hAnsi="David"/>
          <w:sz w:val="24"/>
          <w:rtl/>
        </w:rPr>
        <w:t xml:space="preserve">באפריל 2024 מסר בנק ישראל למשרד מבקר המדינה כי הוא אינו מחזיק בנתונים על בקשות שהגישו עסקים קטנים לדחיית הלוואות ונדחו (לא אושרו). </w:t>
      </w:r>
      <w:r w:rsidRPr="00604942">
        <w:rPr>
          <w:rFonts w:ascii="David" w:hAnsi="David"/>
          <w:rtl/>
        </w:rPr>
        <w:t>עוד מסר בנק ישראל כי מתווה הדחיות הוארך בשלושה חודשים נוספים, עד 30.6.24. הארכה נוספת של המתווה תישקל בסמוך למועד סיום ההארכה הנוכחית ומתוך זיהוי הצרכים, ההשפעה האפשרית של הארכה נוספת וההתפתחויות במצב הכלכלי-ביטחוני.</w:t>
      </w:r>
    </w:p>
    <w:p w14:paraId="1C995795" w14:textId="66CCEE19" w:rsidR="0056375E" w:rsidRPr="003C6AA3" w:rsidRDefault="0056375E" w:rsidP="005F161A">
      <w:pPr>
        <w:spacing w:line="269" w:lineRule="auto"/>
        <w:rPr>
          <w:rtl/>
        </w:rPr>
      </w:pPr>
    </w:p>
    <w:p w14:paraId="41C19DF6" w14:textId="56814648" w:rsidR="0056375E" w:rsidRDefault="0056375E" w:rsidP="005F161A">
      <w:pPr>
        <w:pStyle w:val="50"/>
        <w:spacing w:line="269" w:lineRule="auto"/>
        <w:rPr>
          <w:rFonts w:ascii="David" w:hAnsi="David"/>
          <w:rtl/>
        </w:rPr>
      </w:pPr>
      <w:bookmarkStart w:id="105" w:name="_Toc196826252"/>
      <w:r w:rsidRPr="00604942">
        <w:rPr>
          <w:rFonts w:ascii="David" w:hAnsi="David"/>
          <w:rtl/>
        </w:rPr>
        <w:t>התוכנית המוניטרית לעסקים קטנים</w:t>
      </w:r>
      <w:bookmarkEnd w:id="105"/>
      <w:r w:rsidRPr="00604942">
        <w:rPr>
          <w:rFonts w:ascii="David" w:hAnsi="David"/>
          <w:rtl/>
        </w:rPr>
        <w:t xml:space="preserve"> </w:t>
      </w:r>
    </w:p>
    <w:p w14:paraId="387219F0" w14:textId="77777777" w:rsidR="00422A75" w:rsidRPr="00422A75" w:rsidRDefault="00422A75" w:rsidP="005F161A">
      <w:pPr>
        <w:spacing w:line="269" w:lineRule="auto"/>
        <w:rPr>
          <w:rtl/>
        </w:rPr>
      </w:pPr>
    </w:p>
    <w:p w14:paraId="3BD5C501" w14:textId="77777777" w:rsidR="0056375E" w:rsidRPr="00604942" w:rsidRDefault="0056375E" w:rsidP="005F161A">
      <w:pPr>
        <w:spacing w:line="269" w:lineRule="auto"/>
        <w:rPr>
          <w:rFonts w:ascii="David" w:hAnsi="David"/>
          <w:rtl/>
        </w:rPr>
      </w:pPr>
      <w:r w:rsidRPr="00604942">
        <w:rPr>
          <w:rFonts w:ascii="David" w:hAnsi="David"/>
          <w:rtl/>
        </w:rPr>
        <w:t>בניתוח שערך בנק ישראל לאחר תחילת מלחמת חרבות ברזל זוהתה ירידה ביתרת האשראי למקטע העסקים הקטנים</w:t>
      </w:r>
      <w:r w:rsidRPr="00604942">
        <w:rPr>
          <w:rStyle w:val="af1"/>
          <w:rFonts w:ascii="David" w:hAnsi="David"/>
          <w:rtl/>
        </w:rPr>
        <w:footnoteReference w:id="111"/>
      </w:r>
      <w:r w:rsidRPr="00604942">
        <w:rPr>
          <w:rFonts w:ascii="David" w:hAnsi="David"/>
          <w:rtl/>
        </w:rPr>
        <w:t>. על רקע תוצאות הניתוח האמור, ובמטרה לתמוך בפעילות הסדירה של שוק האשראי, בפרט לעסקים קטנים, החליטה הוועדה המוניטרית</w:t>
      </w:r>
      <w:r w:rsidRPr="00604942">
        <w:rPr>
          <w:rStyle w:val="af1"/>
          <w:rFonts w:ascii="David" w:hAnsi="David"/>
          <w:rtl/>
        </w:rPr>
        <w:footnoteReference w:id="112"/>
      </w:r>
      <w:r w:rsidRPr="00604942">
        <w:rPr>
          <w:rFonts w:ascii="David" w:hAnsi="David"/>
          <w:rtl/>
        </w:rPr>
        <w:t xml:space="preserve"> ב-6.11.23 לנקוט צעד ממוקד של מתן הלוואות מוניטריות מוזלות לספקי אשראי כנגד העמדת בטוחות. בנק ישראל יפעיל תוכנית להקלת האשראי לעסקים קטנים בהיקף של עד 10 מיליארד ש"ח, וזאת בגין אשראי שיינתן לעסקים קטנים עד סוף ינואר 2024. </w:t>
      </w:r>
    </w:p>
    <w:p w14:paraId="12F37AA7" w14:textId="5ED73223" w:rsidR="0056375E" w:rsidRPr="003C6AA3" w:rsidRDefault="0056375E" w:rsidP="005F161A">
      <w:pPr>
        <w:spacing w:line="269" w:lineRule="auto"/>
        <w:rPr>
          <w:rtl/>
        </w:rPr>
      </w:pPr>
      <w:bookmarkStart w:id="106" w:name="_Hlk157611707"/>
    </w:p>
    <w:p w14:paraId="21B5107E" w14:textId="3A435ED2" w:rsidR="0056375E" w:rsidRDefault="0056375E" w:rsidP="005F161A">
      <w:pPr>
        <w:pStyle w:val="6"/>
        <w:spacing w:line="269" w:lineRule="auto"/>
        <w:rPr>
          <w:rFonts w:ascii="David" w:hAnsi="David"/>
          <w:rtl/>
        </w:rPr>
      </w:pPr>
      <w:bookmarkStart w:id="107" w:name="_Toc196826253"/>
      <w:r w:rsidRPr="00604942">
        <w:rPr>
          <w:rFonts w:ascii="David" w:hAnsi="David"/>
          <w:rtl/>
        </w:rPr>
        <w:t>מהות התוכנית המוניטרית</w:t>
      </w:r>
      <w:bookmarkEnd w:id="107"/>
    </w:p>
    <w:p w14:paraId="45996133" w14:textId="77777777" w:rsidR="00C63A8C" w:rsidRPr="00C63A8C" w:rsidRDefault="00C63A8C" w:rsidP="005F161A">
      <w:pPr>
        <w:spacing w:line="269" w:lineRule="auto"/>
        <w:rPr>
          <w:rtl/>
        </w:rPr>
      </w:pPr>
    </w:p>
    <w:p w14:paraId="3A46719D" w14:textId="335BE2F9" w:rsidR="0056375E" w:rsidRPr="00604942" w:rsidRDefault="0056375E" w:rsidP="005F161A">
      <w:pPr>
        <w:spacing w:line="269" w:lineRule="auto"/>
        <w:rPr>
          <w:rFonts w:ascii="David" w:hAnsi="David"/>
          <w:rtl/>
        </w:rPr>
      </w:pPr>
      <w:r w:rsidRPr="00604942">
        <w:rPr>
          <w:rFonts w:ascii="David" w:hAnsi="David"/>
          <w:rtl/>
        </w:rPr>
        <w:t>לפי הודעת בנק ישראל</w:t>
      </w:r>
      <w:r w:rsidRPr="00604942">
        <w:rPr>
          <w:rStyle w:val="af1"/>
          <w:rFonts w:ascii="David" w:hAnsi="David"/>
          <w:rtl/>
        </w:rPr>
        <w:footnoteReference w:id="113"/>
      </w:r>
      <w:r w:rsidRPr="00604942">
        <w:rPr>
          <w:rFonts w:ascii="David" w:hAnsi="David"/>
          <w:rtl/>
        </w:rPr>
        <w:t>, במסגרת התוכנית יספק בנק ישראל למערכת הבנקאית</w:t>
      </w:r>
      <w:r w:rsidRPr="00604942">
        <w:rPr>
          <w:rStyle w:val="af1"/>
          <w:rFonts w:ascii="David" w:hAnsi="David"/>
          <w:rtl/>
        </w:rPr>
        <w:footnoteReference w:id="114"/>
      </w:r>
      <w:r w:rsidRPr="00604942">
        <w:rPr>
          <w:rFonts w:ascii="David" w:hAnsi="David"/>
          <w:rtl/>
        </w:rPr>
        <w:t xml:space="preserve"> הלוואות לתקופה של שנתיים בריבית משתנה של בנק ישראל פחות 1.5% כנגד הלוואות</w:t>
      </w:r>
      <w:r w:rsidRPr="00604942">
        <w:rPr>
          <w:rStyle w:val="af1"/>
          <w:rFonts w:ascii="David" w:hAnsi="David"/>
          <w:rtl/>
        </w:rPr>
        <w:footnoteReference w:id="115"/>
      </w:r>
      <w:r w:rsidRPr="00604942">
        <w:rPr>
          <w:rFonts w:ascii="David" w:hAnsi="David"/>
          <w:rtl/>
        </w:rPr>
        <w:t xml:space="preserve"> שהבנקים יעניקו לעסקים קטנים</w:t>
      </w:r>
      <w:r w:rsidRPr="00604942">
        <w:rPr>
          <w:rStyle w:val="af1"/>
          <w:rFonts w:ascii="David" w:hAnsi="David"/>
          <w:rtl/>
        </w:rPr>
        <w:footnoteReference w:id="116"/>
      </w:r>
      <w:r w:rsidRPr="00604942">
        <w:rPr>
          <w:rFonts w:ascii="David" w:hAnsi="David"/>
          <w:rtl/>
        </w:rPr>
        <w:t xml:space="preserve"> שפדיונם נפגע בשיעור של לפחות 25% באחד מהחודשים מאז אוקטובר 2023; זאת, בתנאי שממוצע הריבית על הלוואות לעסקים קטנים ולעסקים זעירים לא יעלה על ריבית הפריים</w:t>
      </w:r>
      <w:r w:rsidRPr="00604942">
        <w:rPr>
          <w:rStyle w:val="af1"/>
          <w:rFonts w:ascii="David" w:hAnsi="David"/>
          <w:rtl/>
        </w:rPr>
        <w:footnoteReference w:id="117"/>
      </w:r>
      <w:r w:rsidRPr="00604942">
        <w:rPr>
          <w:rFonts w:ascii="David" w:hAnsi="David"/>
          <w:rtl/>
        </w:rPr>
        <w:t>.</w:t>
      </w:r>
      <w:bookmarkEnd w:id="106"/>
      <w:r w:rsidRPr="00604942">
        <w:rPr>
          <w:rFonts w:ascii="David" w:hAnsi="David"/>
          <w:rtl/>
        </w:rPr>
        <w:t xml:space="preserve"> </w:t>
      </w:r>
    </w:p>
    <w:p w14:paraId="70851C36" w14:textId="77777777" w:rsidR="004233DF" w:rsidRPr="004233DF" w:rsidRDefault="004233DF" w:rsidP="005F161A">
      <w:pPr>
        <w:spacing w:line="269" w:lineRule="auto"/>
        <w:rPr>
          <w:rtl/>
        </w:rPr>
      </w:pPr>
    </w:p>
    <w:p w14:paraId="6DFC8C15" w14:textId="77777777" w:rsidR="0056375E" w:rsidRPr="00604942" w:rsidRDefault="0056375E" w:rsidP="005F161A">
      <w:pPr>
        <w:spacing w:line="269" w:lineRule="auto"/>
        <w:rPr>
          <w:rFonts w:ascii="David" w:hAnsi="David"/>
          <w:rtl/>
        </w:rPr>
      </w:pPr>
      <w:r w:rsidRPr="00604942">
        <w:rPr>
          <w:rFonts w:ascii="David" w:hAnsi="David"/>
          <w:rtl/>
        </w:rPr>
        <w:t>ב-20.11.23 החליטה הוועדה המוניטרית להרחיב את התנאים, כך שבנק ישראל יפתח מסלול נוסף להלוואות מוניטריות לטווח של שלוש שנים. יתר תנאי התוכנית נותרו ללא שינוי.</w:t>
      </w:r>
    </w:p>
    <w:p w14:paraId="0C96E74F" w14:textId="460DE8C8" w:rsidR="0056375E" w:rsidRPr="00604942" w:rsidRDefault="0056375E" w:rsidP="005F161A">
      <w:pPr>
        <w:pStyle w:val="a7"/>
        <w:spacing w:line="269" w:lineRule="auto"/>
        <w:rPr>
          <w:rFonts w:ascii="David" w:hAnsi="David"/>
          <w:rtl/>
        </w:rPr>
      </w:pPr>
    </w:p>
    <w:p w14:paraId="143487E9" w14:textId="77777777" w:rsidR="0056375E" w:rsidRPr="00604942" w:rsidRDefault="0056375E" w:rsidP="005F161A">
      <w:pPr>
        <w:spacing w:line="269" w:lineRule="auto"/>
        <w:rPr>
          <w:rFonts w:ascii="David" w:hAnsi="David"/>
          <w:rtl/>
        </w:rPr>
      </w:pPr>
      <w:r w:rsidRPr="00604942">
        <w:rPr>
          <w:rFonts w:ascii="David" w:hAnsi="David"/>
          <w:rtl/>
        </w:rPr>
        <w:t>באותו היום שלח בנק ישראל חוזר אל התאגידים הבנקאיים</w:t>
      </w:r>
      <w:r w:rsidRPr="00604942">
        <w:rPr>
          <w:rStyle w:val="af1"/>
          <w:rFonts w:ascii="David" w:hAnsi="David"/>
          <w:rtl/>
        </w:rPr>
        <w:footnoteReference w:id="118"/>
      </w:r>
      <w:r w:rsidRPr="00604942">
        <w:rPr>
          <w:rFonts w:ascii="David" w:hAnsi="David"/>
          <w:rtl/>
        </w:rPr>
        <w:t xml:space="preserve"> בנושא התוכנית המוניטרית להקלת תנאי האשראי לעסקים קטנים שנפגעו במלחמה, ובו הודיע כי על פי החלטת הוועדה המוניטרית מאותו היום, בנק ישראל מרחיב את התוכנית להקלת תנאי האשראי לעסקים קטנים שנפגעו במלחמה. </w:t>
      </w:r>
    </w:p>
    <w:p w14:paraId="3E4EB0B0" w14:textId="1EA82583" w:rsidR="0056375E" w:rsidRPr="00604942" w:rsidRDefault="0056375E" w:rsidP="005F161A">
      <w:pPr>
        <w:pStyle w:val="a7"/>
        <w:spacing w:line="269" w:lineRule="auto"/>
        <w:rPr>
          <w:rFonts w:ascii="David" w:hAnsi="David"/>
          <w:rtl/>
        </w:rPr>
      </w:pPr>
    </w:p>
    <w:p w14:paraId="6BDD2EDF" w14:textId="77777777" w:rsidR="0056375E" w:rsidRPr="00604942" w:rsidRDefault="0056375E" w:rsidP="005F161A">
      <w:pPr>
        <w:spacing w:line="269" w:lineRule="auto"/>
        <w:rPr>
          <w:rFonts w:ascii="David" w:hAnsi="David"/>
          <w:rtl/>
        </w:rPr>
      </w:pPr>
      <w:r w:rsidRPr="00604942">
        <w:rPr>
          <w:rFonts w:ascii="David" w:hAnsi="David"/>
          <w:rtl/>
        </w:rPr>
        <w:lastRenderedPageBreak/>
        <w:t>בלוח שלהלן מפורטים תנאי ההלוואות לעסקים במסגרת התוכנית המוניטרית:</w:t>
      </w:r>
    </w:p>
    <w:p w14:paraId="1F5C002C" w14:textId="33B3E443" w:rsidR="0056375E" w:rsidRPr="00604942" w:rsidRDefault="0056375E" w:rsidP="005F161A">
      <w:pPr>
        <w:pStyle w:val="a7"/>
        <w:spacing w:line="269" w:lineRule="auto"/>
        <w:rPr>
          <w:rFonts w:ascii="David" w:hAnsi="David"/>
          <w:rtl/>
        </w:rPr>
      </w:pPr>
    </w:p>
    <w:p w14:paraId="277F65D6" w14:textId="77777777" w:rsidR="0056375E" w:rsidRPr="00F26323" w:rsidRDefault="0056375E" w:rsidP="005F161A">
      <w:pPr>
        <w:spacing w:line="269" w:lineRule="auto"/>
        <w:jc w:val="center"/>
        <w:rPr>
          <w:rFonts w:ascii="David" w:hAnsi="David"/>
          <w:b/>
          <w:bCs/>
          <w:sz w:val="24"/>
          <w:rtl/>
        </w:rPr>
      </w:pPr>
      <w:r w:rsidRPr="00F26323">
        <w:rPr>
          <w:rFonts w:ascii="David" w:hAnsi="David"/>
          <w:sz w:val="24"/>
          <w:rtl/>
        </w:rPr>
        <w:t xml:space="preserve">לוח 6: </w:t>
      </w:r>
      <w:r w:rsidRPr="00F26323">
        <w:rPr>
          <w:rFonts w:ascii="David" w:hAnsi="David"/>
          <w:b/>
          <w:bCs/>
          <w:sz w:val="24"/>
          <w:rtl/>
        </w:rPr>
        <w:t>תנאי ההלוואות לעסקים במסגרת התוכנית המוניטרית</w:t>
      </w:r>
    </w:p>
    <w:tbl>
      <w:tblPr>
        <w:tblStyle w:val="af4"/>
        <w:bidiVisual/>
        <w:tblW w:w="0" w:type="auto"/>
        <w:tblLook w:val="04A0" w:firstRow="1" w:lastRow="0" w:firstColumn="1" w:lastColumn="0" w:noHBand="0" w:noVBand="1"/>
      </w:tblPr>
      <w:tblGrid>
        <w:gridCol w:w="4104"/>
        <w:gridCol w:w="4106"/>
      </w:tblGrid>
      <w:tr w:rsidR="0056375E" w:rsidRPr="00604942" w14:paraId="51CE2C47" w14:textId="77777777" w:rsidTr="00E53A32">
        <w:tc>
          <w:tcPr>
            <w:tcW w:w="4105" w:type="dxa"/>
          </w:tcPr>
          <w:p w14:paraId="5D729204" w14:textId="77777777" w:rsidR="0056375E" w:rsidRPr="000C54CD" w:rsidRDefault="0056375E" w:rsidP="005F161A">
            <w:pPr>
              <w:spacing w:line="269" w:lineRule="auto"/>
              <w:jc w:val="left"/>
              <w:rPr>
                <w:rFonts w:ascii="David" w:hAnsi="David"/>
                <w:b/>
                <w:bCs/>
                <w:sz w:val="22"/>
                <w:szCs w:val="22"/>
                <w:rtl/>
              </w:rPr>
            </w:pPr>
            <w:r w:rsidRPr="000C54CD">
              <w:rPr>
                <w:rFonts w:ascii="David" w:hAnsi="David"/>
                <w:b/>
                <w:bCs/>
                <w:sz w:val="22"/>
                <w:szCs w:val="22"/>
                <w:rtl/>
              </w:rPr>
              <w:t>היקף ההלוואות שבנק ישראל הקצה</w:t>
            </w:r>
          </w:p>
        </w:tc>
        <w:tc>
          <w:tcPr>
            <w:tcW w:w="4106" w:type="dxa"/>
          </w:tcPr>
          <w:p w14:paraId="0F58840A" w14:textId="671F2F9D" w:rsidR="0056375E" w:rsidRPr="00604942" w:rsidRDefault="0056375E" w:rsidP="005F161A">
            <w:pPr>
              <w:spacing w:line="269" w:lineRule="auto"/>
              <w:jc w:val="left"/>
              <w:rPr>
                <w:rFonts w:ascii="David" w:hAnsi="David"/>
                <w:sz w:val="22"/>
                <w:szCs w:val="22"/>
                <w:rtl/>
              </w:rPr>
            </w:pPr>
            <w:r w:rsidRPr="00604942">
              <w:rPr>
                <w:rFonts w:ascii="David" w:hAnsi="David"/>
                <w:sz w:val="22"/>
                <w:szCs w:val="22"/>
                <w:rtl/>
              </w:rPr>
              <w:t xml:space="preserve">10 מיליארד </w:t>
            </w:r>
            <w:r w:rsidR="00B13C73" w:rsidRPr="00604942">
              <w:rPr>
                <w:rFonts w:ascii="David" w:hAnsi="David"/>
                <w:sz w:val="22"/>
                <w:szCs w:val="22"/>
                <w:rtl/>
              </w:rPr>
              <w:t>ש"ח</w:t>
            </w:r>
          </w:p>
        </w:tc>
      </w:tr>
      <w:tr w:rsidR="0056375E" w:rsidRPr="00604942" w14:paraId="363E4CC3" w14:textId="77777777" w:rsidTr="00E53A32">
        <w:tc>
          <w:tcPr>
            <w:tcW w:w="4105" w:type="dxa"/>
          </w:tcPr>
          <w:p w14:paraId="6D8585EB" w14:textId="77777777" w:rsidR="0056375E" w:rsidRPr="000C54CD" w:rsidRDefault="0056375E" w:rsidP="005F161A">
            <w:pPr>
              <w:spacing w:line="269" w:lineRule="auto"/>
              <w:jc w:val="left"/>
              <w:rPr>
                <w:rFonts w:ascii="David" w:hAnsi="David"/>
                <w:b/>
                <w:bCs/>
                <w:sz w:val="22"/>
                <w:szCs w:val="22"/>
                <w:rtl/>
              </w:rPr>
            </w:pPr>
            <w:r w:rsidRPr="000C54CD">
              <w:rPr>
                <w:rFonts w:ascii="David" w:hAnsi="David"/>
                <w:b/>
                <w:bCs/>
                <w:sz w:val="22"/>
                <w:szCs w:val="22"/>
                <w:rtl/>
              </w:rPr>
              <w:t>תקופת ההחזר</w:t>
            </w:r>
          </w:p>
        </w:tc>
        <w:tc>
          <w:tcPr>
            <w:tcW w:w="4106" w:type="dxa"/>
          </w:tcPr>
          <w:p w14:paraId="366F7851" w14:textId="77777777" w:rsidR="0056375E" w:rsidRPr="00604942" w:rsidRDefault="0056375E" w:rsidP="005F161A">
            <w:pPr>
              <w:spacing w:line="269" w:lineRule="auto"/>
              <w:jc w:val="left"/>
              <w:rPr>
                <w:rFonts w:ascii="David" w:hAnsi="David"/>
                <w:sz w:val="22"/>
                <w:szCs w:val="22"/>
                <w:rtl/>
              </w:rPr>
            </w:pPr>
            <w:r w:rsidRPr="00604942">
              <w:rPr>
                <w:rFonts w:ascii="David" w:hAnsi="David"/>
                <w:sz w:val="22"/>
                <w:szCs w:val="22"/>
                <w:rtl/>
              </w:rPr>
              <w:t xml:space="preserve">מסלול א' - לתקופה של שנתיים </w:t>
            </w:r>
          </w:p>
          <w:p w14:paraId="6D677D49" w14:textId="77777777" w:rsidR="0056375E" w:rsidRPr="00604942" w:rsidRDefault="0056375E" w:rsidP="005F161A">
            <w:pPr>
              <w:spacing w:line="269" w:lineRule="auto"/>
              <w:jc w:val="left"/>
              <w:rPr>
                <w:rFonts w:ascii="David" w:hAnsi="David"/>
                <w:sz w:val="22"/>
                <w:szCs w:val="22"/>
                <w:rtl/>
              </w:rPr>
            </w:pPr>
            <w:r w:rsidRPr="00604942">
              <w:rPr>
                <w:rFonts w:ascii="David" w:hAnsi="David"/>
                <w:sz w:val="22"/>
                <w:szCs w:val="22"/>
                <w:rtl/>
              </w:rPr>
              <w:t>מסלול ב' - לתקופה של שלוש שנים</w:t>
            </w:r>
          </w:p>
        </w:tc>
      </w:tr>
      <w:tr w:rsidR="0056375E" w:rsidRPr="00604942" w14:paraId="5CF324EA" w14:textId="77777777" w:rsidTr="00E53A32">
        <w:tc>
          <w:tcPr>
            <w:tcW w:w="4105" w:type="dxa"/>
          </w:tcPr>
          <w:p w14:paraId="0F139668" w14:textId="77777777" w:rsidR="0056375E" w:rsidRPr="000C54CD" w:rsidRDefault="0056375E" w:rsidP="005F161A">
            <w:pPr>
              <w:spacing w:line="269" w:lineRule="auto"/>
              <w:jc w:val="left"/>
              <w:rPr>
                <w:rFonts w:ascii="David" w:hAnsi="David"/>
                <w:b/>
                <w:bCs/>
                <w:sz w:val="22"/>
                <w:szCs w:val="22"/>
                <w:rtl/>
              </w:rPr>
            </w:pPr>
            <w:r w:rsidRPr="000C54CD">
              <w:rPr>
                <w:rFonts w:ascii="David" w:hAnsi="David"/>
                <w:b/>
                <w:bCs/>
                <w:sz w:val="22"/>
                <w:szCs w:val="22"/>
                <w:rtl/>
              </w:rPr>
              <w:t>שיעור הריבית המרבית</w:t>
            </w:r>
          </w:p>
        </w:tc>
        <w:tc>
          <w:tcPr>
            <w:tcW w:w="4106" w:type="dxa"/>
          </w:tcPr>
          <w:p w14:paraId="7D7DC4C8" w14:textId="77777777" w:rsidR="0056375E" w:rsidRPr="00604942" w:rsidRDefault="0056375E" w:rsidP="005F161A">
            <w:pPr>
              <w:spacing w:line="269" w:lineRule="auto"/>
              <w:jc w:val="left"/>
              <w:rPr>
                <w:rFonts w:ascii="David" w:hAnsi="David"/>
                <w:sz w:val="22"/>
                <w:szCs w:val="22"/>
                <w:rtl/>
              </w:rPr>
            </w:pPr>
            <w:r w:rsidRPr="00604942">
              <w:rPr>
                <w:rFonts w:ascii="David" w:hAnsi="David"/>
                <w:sz w:val="22"/>
                <w:szCs w:val="22"/>
                <w:rtl/>
              </w:rPr>
              <w:t>ריבית משתנה בשיעור של ריבית בנק ישראל פחות 1.5%, בכפוף לאשראי שהבנקים יעניקו לעסקים קטנים, וכנגד בטוחות המקובלים בכל הלוואה מוניטרית שבנק ישראל מעמיד וכנגד שעבוד של תיקי משכנתאות</w:t>
            </w:r>
          </w:p>
        </w:tc>
      </w:tr>
    </w:tbl>
    <w:p w14:paraId="76DC1360" w14:textId="77777777" w:rsidR="0056375E" w:rsidRPr="00604942" w:rsidRDefault="0056375E" w:rsidP="005F161A">
      <w:pPr>
        <w:spacing w:line="269" w:lineRule="auto"/>
        <w:rPr>
          <w:rFonts w:ascii="David" w:hAnsi="David"/>
          <w:szCs w:val="20"/>
          <w:rtl/>
        </w:rPr>
      </w:pPr>
      <w:r w:rsidRPr="00604942">
        <w:rPr>
          <w:rFonts w:ascii="David" w:hAnsi="David"/>
          <w:szCs w:val="20"/>
          <w:rtl/>
        </w:rPr>
        <w:t>על פי נתוני בנק ישראל, בעיבוד משרד מבקר המדינה.</w:t>
      </w:r>
    </w:p>
    <w:p w14:paraId="73E03911" w14:textId="1748B7BB" w:rsidR="0056375E" w:rsidRPr="00604942" w:rsidRDefault="0056375E" w:rsidP="005F161A">
      <w:pPr>
        <w:pStyle w:val="a7"/>
        <w:spacing w:line="269" w:lineRule="auto"/>
        <w:rPr>
          <w:rFonts w:ascii="David" w:hAnsi="David"/>
          <w:rtl/>
        </w:rPr>
      </w:pPr>
    </w:p>
    <w:p w14:paraId="7BFA304B" w14:textId="77777777" w:rsidR="0056375E" w:rsidRPr="00604942" w:rsidRDefault="0056375E" w:rsidP="005F161A">
      <w:pPr>
        <w:spacing w:line="269" w:lineRule="auto"/>
        <w:rPr>
          <w:rFonts w:ascii="David" w:hAnsi="David"/>
          <w:rtl/>
        </w:rPr>
      </w:pPr>
      <w:r w:rsidRPr="00604942">
        <w:rPr>
          <w:rFonts w:ascii="David" w:hAnsi="David"/>
          <w:rtl/>
        </w:rPr>
        <w:t>גם אשראי שהעניק בנק מסוים במסגרת הקרן להלוואות לעסקים קטנים ובינוניים בערבות מדינה במסלול חרבות ברזל</w:t>
      </w:r>
      <w:r w:rsidRPr="00604942">
        <w:rPr>
          <w:rStyle w:val="af1"/>
          <w:rFonts w:ascii="David" w:hAnsi="David"/>
          <w:rtl/>
        </w:rPr>
        <w:footnoteReference w:id="119"/>
      </w:r>
      <w:r w:rsidRPr="00604942">
        <w:rPr>
          <w:rFonts w:ascii="David" w:hAnsi="David"/>
          <w:rtl/>
        </w:rPr>
        <w:t xml:space="preserve"> מזכה אותו להשתתף בתוכנית של בנק ישראל, ובלבד שהוא עומד בשאר התנאים שפורטו לעיל.</w:t>
      </w:r>
    </w:p>
    <w:p w14:paraId="481B9579" w14:textId="5BBD4F28" w:rsidR="0056375E" w:rsidRPr="00604942" w:rsidRDefault="0056375E" w:rsidP="005F161A">
      <w:pPr>
        <w:pStyle w:val="a7"/>
        <w:spacing w:line="269" w:lineRule="auto"/>
        <w:rPr>
          <w:rFonts w:ascii="David" w:hAnsi="David"/>
          <w:rtl/>
        </w:rPr>
      </w:pPr>
    </w:p>
    <w:p w14:paraId="65420FE8" w14:textId="77777777" w:rsidR="0056375E" w:rsidRPr="00604942" w:rsidRDefault="0056375E" w:rsidP="005F161A">
      <w:pPr>
        <w:spacing w:line="269" w:lineRule="auto"/>
        <w:rPr>
          <w:rFonts w:ascii="David" w:hAnsi="David"/>
          <w:rtl/>
        </w:rPr>
      </w:pPr>
      <w:r w:rsidRPr="00604942">
        <w:rPr>
          <w:rFonts w:ascii="David" w:hAnsi="David"/>
          <w:rtl/>
        </w:rPr>
        <w:t>לפי הודעת בנק ישראל, התוכנית המוניטרית תסתיים בפברואר 2024 או כאשר יוקצו הלוואות בסך 10 מיליארד ש"ח, לפי המוקדם.</w:t>
      </w:r>
    </w:p>
    <w:p w14:paraId="32692607" w14:textId="0892A3A7" w:rsidR="0056375E" w:rsidRPr="003C6AA3" w:rsidRDefault="0056375E" w:rsidP="005F161A">
      <w:pPr>
        <w:spacing w:line="269" w:lineRule="auto"/>
        <w:rPr>
          <w:rtl/>
        </w:rPr>
      </w:pPr>
    </w:p>
    <w:p w14:paraId="06E49FDB" w14:textId="58597140" w:rsidR="0056375E" w:rsidRDefault="0056375E" w:rsidP="005F161A">
      <w:pPr>
        <w:pStyle w:val="6"/>
        <w:spacing w:line="269" w:lineRule="auto"/>
        <w:rPr>
          <w:rFonts w:ascii="David" w:hAnsi="David"/>
          <w:rtl/>
        </w:rPr>
      </w:pPr>
      <w:bookmarkStart w:id="108" w:name="_Toc196826254"/>
      <w:bookmarkStart w:id="109" w:name="_Hlk172210379"/>
      <w:r w:rsidRPr="00604942">
        <w:rPr>
          <w:rFonts w:ascii="David" w:hAnsi="David"/>
          <w:rtl/>
        </w:rPr>
        <w:t>מימוש התוכנית המוניטרית</w:t>
      </w:r>
      <w:bookmarkEnd w:id="108"/>
    </w:p>
    <w:p w14:paraId="7016C97F" w14:textId="77777777" w:rsidR="00422A75" w:rsidRPr="00422A75" w:rsidRDefault="00422A75" w:rsidP="005F161A">
      <w:pPr>
        <w:spacing w:line="269" w:lineRule="auto"/>
        <w:rPr>
          <w:rtl/>
        </w:rPr>
      </w:pPr>
    </w:p>
    <w:p w14:paraId="0BD548B6" w14:textId="77777777" w:rsidR="0056375E" w:rsidRPr="00604942" w:rsidRDefault="0056375E" w:rsidP="005F161A">
      <w:pPr>
        <w:spacing w:line="269" w:lineRule="auto"/>
        <w:rPr>
          <w:rFonts w:ascii="David" w:hAnsi="David"/>
          <w:b/>
          <w:bCs/>
          <w:rtl/>
        </w:rPr>
      </w:pPr>
      <w:bookmarkStart w:id="110" w:name="_Hlk157611733"/>
      <w:r w:rsidRPr="00604942">
        <w:rPr>
          <w:rFonts w:ascii="David" w:hAnsi="David"/>
          <w:b/>
          <w:bCs/>
          <w:rtl/>
        </w:rPr>
        <w:t>לפי נתוני בנק ישראל</w:t>
      </w:r>
      <w:r w:rsidRPr="00604942">
        <w:rPr>
          <w:rStyle w:val="af1"/>
          <w:rFonts w:ascii="David" w:hAnsi="David"/>
          <w:b/>
          <w:bCs/>
          <w:rtl/>
        </w:rPr>
        <w:footnoteReference w:id="120"/>
      </w:r>
      <w:r w:rsidRPr="00604942">
        <w:rPr>
          <w:rFonts w:ascii="David" w:hAnsi="David"/>
          <w:b/>
          <w:bCs/>
          <w:rtl/>
        </w:rPr>
        <w:t>, בנובמבר 2023 לא מומשה התוכנית. היקף מימוש התוכנית בדצמבר 2023 לעסקים זעירים וקטנים, לפי הגדרת בנק ישראל</w:t>
      </w:r>
      <w:r w:rsidRPr="00604942">
        <w:rPr>
          <w:rStyle w:val="af1"/>
          <w:rFonts w:ascii="David" w:hAnsi="David"/>
          <w:b/>
          <w:bCs/>
          <w:rtl/>
        </w:rPr>
        <w:footnoteReference w:id="121"/>
      </w:r>
      <w:r w:rsidRPr="00604942">
        <w:rPr>
          <w:rFonts w:ascii="David" w:hAnsi="David"/>
          <w:b/>
          <w:bCs/>
          <w:rtl/>
        </w:rPr>
        <w:t xml:space="preserve">, עמד על 2.1 מיליארד ש"ח (21% מימוש); </w:t>
      </w:r>
      <w:bookmarkEnd w:id="110"/>
      <w:r w:rsidRPr="00604942">
        <w:rPr>
          <w:rFonts w:ascii="David" w:hAnsi="David"/>
          <w:b/>
          <w:bCs/>
          <w:rtl/>
        </w:rPr>
        <w:t>היקף המימוש עד ינואר 2024 עמד על כ-4.3 מיליארד ש"ח (43% מימוש); והיקף המימוש עד פברואר 2024 עמד על כ-6.4 מיליארד ש"ח (64% מימוש).</w:t>
      </w:r>
    </w:p>
    <w:p w14:paraId="105331C8" w14:textId="7990967A" w:rsidR="0056375E" w:rsidRPr="00604942" w:rsidRDefault="0056375E" w:rsidP="005F161A">
      <w:pPr>
        <w:pStyle w:val="a7"/>
        <w:spacing w:line="269" w:lineRule="auto"/>
        <w:rPr>
          <w:rFonts w:ascii="David" w:hAnsi="David"/>
          <w:rtl/>
        </w:rPr>
      </w:pPr>
    </w:p>
    <w:p w14:paraId="62A979F4" w14:textId="77777777" w:rsidR="0056375E" w:rsidRPr="00604942" w:rsidRDefault="0056375E" w:rsidP="005F161A">
      <w:pPr>
        <w:spacing w:line="269" w:lineRule="auto"/>
        <w:rPr>
          <w:rFonts w:ascii="David" w:hAnsi="David"/>
          <w:rtl/>
        </w:rPr>
      </w:pPr>
      <w:r w:rsidRPr="00604942">
        <w:rPr>
          <w:rFonts w:ascii="David" w:hAnsi="David"/>
          <w:rtl/>
        </w:rPr>
        <w:t>בתשובתו למשרד מבקר המדינה מסר בנק ישראל כי תכנן להפעיל את התוכנית מדצמבר 2023.</w:t>
      </w:r>
    </w:p>
    <w:p w14:paraId="2D4E7DFD" w14:textId="77777777" w:rsidR="0056375E" w:rsidRPr="00604942" w:rsidRDefault="0056375E" w:rsidP="005F161A">
      <w:pPr>
        <w:pStyle w:val="a7"/>
        <w:spacing w:line="269" w:lineRule="auto"/>
        <w:rPr>
          <w:rFonts w:ascii="David" w:hAnsi="David"/>
          <w:rtl/>
        </w:rPr>
      </w:pPr>
    </w:p>
    <w:p w14:paraId="32B74F5E" w14:textId="77777777" w:rsidR="0056375E" w:rsidRPr="00604942" w:rsidRDefault="0056375E" w:rsidP="005F161A">
      <w:pPr>
        <w:spacing w:line="269" w:lineRule="auto"/>
        <w:rPr>
          <w:rFonts w:ascii="David" w:hAnsi="David"/>
          <w:color w:val="FF0000"/>
          <w:rtl/>
        </w:rPr>
      </w:pPr>
      <w:bookmarkStart w:id="111" w:name="_Hlk157611807"/>
      <w:r w:rsidRPr="00604942">
        <w:rPr>
          <w:rFonts w:ascii="David" w:hAnsi="David"/>
          <w:rtl/>
        </w:rPr>
        <w:t>להלן לוח המציג את מימוש התוכנית</w:t>
      </w:r>
      <w:r w:rsidRPr="00604942">
        <w:rPr>
          <w:rFonts w:ascii="David" w:hAnsi="David"/>
          <w:color w:val="FF0000"/>
          <w:rtl/>
        </w:rPr>
        <w:t xml:space="preserve"> </w:t>
      </w:r>
      <w:r w:rsidRPr="00604942">
        <w:rPr>
          <w:rFonts w:ascii="David" w:hAnsi="David"/>
          <w:rtl/>
        </w:rPr>
        <w:t>המוניטרית עד פברואר 2024 בחלוקה למספר ההלוואות שניתנו, מספר ההלוואות מתוכן שניתנו בערבות מדינה, יתרת ההלוואות ויתרת ההלוואות מתוכה שניתנו בערבות מדינה, כל זאת לפי הגדרות הסוכנות לעסקים קטנים ובנק ישראל לעסק קטן ועסק זעיר:</w:t>
      </w:r>
    </w:p>
    <w:p w14:paraId="3D6C9B7F" w14:textId="320AE9ED" w:rsidR="0056375E" w:rsidRPr="003858F7" w:rsidRDefault="0056375E" w:rsidP="005F161A">
      <w:pPr>
        <w:pStyle w:val="a7"/>
        <w:spacing w:line="269" w:lineRule="auto"/>
        <w:rPr>
          <w:rFonts w:ascii="David" w:hAnsi="David"/>
          <w:rtl/>
        </w:rPr>
      </w:pPr>
    </w:p>
    <w:p w14:paraId="0A962285" w14:textId="77777777" w:rsidR="0056375E" w:rsidRPr="00604942" w:rsidRDefault="0056375E" w:rsidP="005F161A">
      <w:pPr>
        <w:spacing w:line="269" w:lineRule="auto"/>
        <w:jc w:val="center"/>
        <w:rPr>
          <w:rFonts w:ascii="David" w:hAnsi="David"/>
          <w:b/>
          <w:bCs/>
          <w:sz w:val="22"/>
          <w:szCs w:val="22"/>
          <w:rtl/>
        </w:rPr>
      </w:pPr>
      <w:r w:rsidRPr="00F26323">
        <w:rPr>
          <w:rFonts w:ascii="David" w:hAnsi="David"/>
          <w:sz w:val="24"/>
          <w:rtl/>
        </w:rPr>
        <w:t>לוח 7:</w:t>
      </w:r>
      <w:r w:rsidRPr="00F26323">
        <w:rPr>
          <w:rFonts w:ascii="David" w:hAnsi="David"/>
          <w:b/>
          <w:bCs/>
          <w:sz w:val="24"/>
          <w:rtl/>
        </w:rPr>
        <w:t xml:space="preserve"> מימוש התוכנית המוניטרית, פברואר 2024 </w:t>
      </w:r>
    </w:p>
    <w:tbl>
      <w:tblPr>
        <w:bidiVisual/>
        <w:tblW w:w="8210" w:type="dxa"/>
        <w:jc w:val="center"/>
        <w:tblLook w:val="04A0" w:firstRow="1" w:lastRow="0" w:firstColumn="1" w:lastColumn="0" w:noHBand="0" w:noVBand="1"/>
      </w:tblPr>
      <w:tblGrid>
        <w:gridCol w:w="2350"/>
        <w:gridCol w:w="1360"/>
        <w:gridCol w:w="1440"/>
        <w:gridCol w:w="1500"/>
        <w:gridCol w:w="1560"/>
      </w:tblGrid>
      <w:tr w:rsidR="0056375E" w:rsidRPr="00604942" w14:paraId="1B8BD298" w14:textId="77777777" w:rsidTr="00FC2C2F">
        <w:trPr>
          <w:trHeight w:val="1200"/>
          <w:jc w:val="center"/>
        </w:trPr>
        <w:tc>
          <w:tcPr>
            <w:tcW w:w="23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B6F174" w14:textId="77777777" w:rsidR="0056375E" w:rsidRPr="00604942" w:rsidRDefault="0056375E" w:rsidP="005F161A">
            <w:pPr>
              <w:bidi w:val="0"/>
              <w:spacing w:line="269" w:lineRule="auto"/>
              <w:jc w:val="center"/>
              <w:rPr>
                <w:rFonts w:ascii="David" w:eastAsia="Times New Roman" w:hAnsi="David"/>
                <w:color w:val="000000"/>
                <w:sz w:val="22"/>
                <w:szCs w:val="22"/>
              </w:rPr>
            </w:pPr>
            <w:r w:rsidRPr="00604942">
              <w:rPr>
                <w:rFonts w:ascii="David" w:eastAsia="Times New Roman" w:hAnsi="David"/>
                <w:color w:val="000000"/>
                <w:sz w:val="22"/>
                <w:szCs w:val="22"/>
              </w:rPr>
              <w:t> </w:t>
            </w:r>
          </w:p>
        </w:tc>
        <w:tc>
          <w:tcPr>
            <w:tcW w:w="13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59BE44" w14:textId="77777777" w:rsidR="0056375E" w:rsidRPr="00604942" w:rsidRDefault="0056375E" w:rsidP="005F161A">
            <w:pPr>
              <w:spacing w:line="269" w:lineRule="auto"/>
              <w:jc w:val="center"/>
              <w:rPr>
                <w:rFonts w:ascii="David" w:eastAsia="Times New Roman" w:hAnsi="David"/>
                <w:b/>
                <w:bCs/>
                <w:color w:val="000000"/>
                <w:sz w:val="22"/>
                <w:szCs w:val="22"/>
              </w:rPr>
            </w:pPr>
            <w:r w:rsidRPr="00604942">
              <w:rPr>
                <w:rFonts w:ascii="David" w:eastAsia="Times New Roman" w:hAnsi="David"/>
                <w:b/>
                <w:bCs/>
                <w:color w:val="000000"/>
                <w:sz w:val="22"/>
                <w:szCs w:val="22"/>
                <w:rtl/>
              </w:rPr>
              <w:t>מספר ההלוואות שניתנו</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E50959" w14:textId="77777777" w:rsidR="0056375E" w:rsidRPr="00604942" w:rsidRDefault="0056375E" w:rsidP="005F161A">
            <w:pPr>
              <w:spacing w:line="269" w:lineRule="auto"/>
              <w:jc w:val="center"/>
              <w:rPr>
                <w:rFonts w:ascii="David" w:eastAsia="Times New Roman" w:hAnsi="David"/>
                <w:b/>
                <w:bCs/>
                <w:color w:val="000000"/>
                <w:sz w:val="22"/>
                <w:szCs w:val="22"/>
                <w:rtl/>
              </w:rPr>
            </w:pPr>
            <w:r w:rsidRPr="00604942">
              <w:rPr>
                <w:rFonts w:ascii="David" w:eastAsia="Times New Roman" w:hAnsi="David"/>
                <w:b/>
                <w:bCs/>
                <w:color w:val="000000"/>
                <w:sz w:val="22"/>
                <w:szCs w:val="22"/>
                <w:rtl/>
              </w:rPr>
              <w:t>מתוכן מספר ההלוואות בערבות מדינה</w:t>
            </w:r>
          </w:p>
        </w:tc>
        <w:tc>
          <w:tcPr>
            <w:tcW w:w="15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A48295" w14:textId="77777777" w:rsidR="0056375E" w:rsidRPr="00604942" w:rsidRDefault="0056375E" w:rsidP="005F161A">
            <w:pPr>
              <w:spacing w:line="269" w:lineRule="auto"/>
              <w:jc w:val="center"/>
              <w:rPr>
                <w:rFonts w:ascii="David" w:eastAsia="Times New Roman" w:hAnsi="David"/>
                <w:b/>
                <w:bCs/>
                <w:color w:val="000000"/>
                <w:sz w:val="22"/>
                <w:szCs w:val="22"/>
                <w:rtl/>
              </w:rPr>
            </w:pPr>
            <w:r w:rsidRPr="00604942">
              <w:rPr>
                <w:rFonts w:ascii="David" w:eastAsia="Times New Roman" w:hAnsi="David"/>
                <w:b/>
                <w:bCs/>
                <w:color w:val="000000"/>
                <w:sz w:val="22"/>
                <w:szCs w:val="22"/>
                <w:rtl/>
              </w:rPr>
              <w:t>יתרת ההלוואות (במיליוני ש"ח)</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3273A9" w14:textId="77777777" w:rsidR="0056375E" w:rsidRPr="00604942" w:rsidRDefault="0056375E" w:rsidP="005F161A">
            <w:pPr>
              <w:spacing w:line="269" w:lineRule="auto"/>
              <w:jc w:val="center"/>
              <w:rPr>
                <w:rFonts w:ascii="David" w:eastAsia="Times New Roman" w:hAnsi="David"/>
                <w:b/>
                <w:bCs/>
                <w:color w:val="000000"/>
                <w:sz w:val="22"/>
                <w:szCs w:val="22"/>
                <w:rtl/>
              </w:rPr>
            </w:pPr>
            <w:r w:rsidRPr="00604942">
              <w:rPr>
                <w:rFonts w:ascii="David" w:eastAsia="Times New Roman" w:hAnsi="David"/>
                <w:b/>
                <w:bCs/>
                <w:color w:val="000000"/>
                <w:sz w:val="22"/>
                <w:szCs w:val="22"/>
                <w:rtl/>
              </w:rPr>
              <w:t>מתוכן יתרת ההלוואות בערבות מדינה (במיליוני ש"ח)</w:t>
            </w:r>
          </w:p>
        </w:tc>
      </w:tr>
      <w:tr w:rsidR="0056375E" w:rsidRPr="00604942" w14:paraId="66B59CC0" w14:textId="77777777" w:rsidTr="00FC2C2F">
        <w:trPr>
          <w:trHeight w:val="600"/>
          <w:jc w:val="center"/>
        </w:trPr>
        <w:tc>
          <w:tcPr>
            <w:tcW w:w="2350" w:type="dxa"/>
            <w:tcBorders>
              <w:top w:val="nil"/>
              <w:left w:val="single" w:sz="4" w:space="0" w:color="auto"/>
              <w:bottom w:val="single" w:sz="4" w:space="0" w:color="auto"/>
              <w:right w:val="single" w:sz="4" w:space="0" w:color="auto"/>
            </w:tcBorders>
            <w:shd w:val="clear" w:color="auto" w:fill="auto"/>
            <w:vAlign w:val="center"/>
            <w:hideMark/>
          </w:tcPr>
          <w:p w14:paraId="5E1ACD89" w14:textId="77777777" w:rsidR="0056375E" w:rsidRPr="000C54CD" w:rsidRDefault="0056375E" w:rsidP="005F161A">
            <w:pPr>
              <w:spacing w:line="269" w:lineRule="auto"/>
              <w:jc w:val="left"/>
              <w:rPr>
                <w:rFonts w:ascii="David" w:eastAsia="Times New Roman" w:hAnsi="David"/>
                <w:color w:val="000000"/>
                <w:sz w:val="22"/>
                <w:szCs w:val="22"/>
                <w:rtl/>
              </w:rPr>
            </w:pPr>
            <w:r w:rsidRPr="000C54CD">
              <w:rPr>
                <w:rFonts w:ascii="David" w:eastAsia="Times New Roman" w:hAnsi="David"/>
                <w:color w:val="000000"/>
                <w:sz w:val="22"/>
                <w:szCs w:val="22"/>
                <w:rtl/>
              </w:rPr>
              <w:t>עסקים זעירים עד 2 מיליון ש"ח</w:t>
            </w:r>
          </w:p>
        </w:tc>
        <w:tc>
          <w:tcPr>
            <w:tcW w:w="1360" w:type="dxa"/>
            <w:tcBorders>
              <w:top w:val="nil"/>
              <w:left w:val="single" w:sz="4" w:space="0" w:color="auto"/>
              <w:bottom w:val="single" w:sz="4" w:space="0" w:color="auto"/>
              <w:right w:val="single" w:sz="4" w:space="0" w:color="auto"/>
            </w:tcBorders>
            <w:shd w:val="clear" w:color="auto" w:fill="auto"/>
            <w:vAlign w:val="center"/>
            <w:hideMark/>
          </w:tcPr>
          <w:p w14:paraId="454BE313" w14:textId="77777777" w:rsidR="0056375E" w:rsidRPr="000C54CD" w:rsidRDefault="0056375E" w:rsidP="005F161A">
            <w:pPr>
              <w:spacing w:line="269" w:lineRule="auto"/>
              <w:jc w:val="left"/>
              <w:rPr>
                <w:rFonts w:ascii="David" w:eastAsia="Times New Roman" w:hAnsi="David"/>
                <w:color w:val="000000"/>
                <w:sz w:val="22"/>
                <w:szCs w:val="22"/>
              </w:rPr>
            </w:pPr>
            <w:r w:rsidRPr="000C54CD">
              <w:rPr>
                <w:rFonts w:ascii="David" w:eastAsia="Times New Roman" w:hAnsi="David"/>
                <w:color w:val="000000"/>
                <w:sz w:val="22"/>
                <w:szCs w:val="22"/>
              </w:rPr>
              <w:t>3,372</w:t>
            </w:r>
          </w:p>
        </w:tc>
        <w:tc>
          <w:tcPr>
            <w:tcW w:w="1440" w:type="dxa"/>
            <w:tcBorders>
              <w:top w:val="nil"/>
              <w:left w:val="single" w:sz="4" w:space="0" w:color="auto"/>
              <w:bottom w:val="single" w:sz="4" w:space="0" w:color="auto"/>
              <w:right w:val="single" w:sz="4" w:space="0" w:color="auto"/>
            </w:tcBorders>
            <w:shd w:val="clear" w:color="auto" w:fill="auto"/>
            <w:vAlign w:val="center"/>
            <w:hideMark/>
          </w:tcPr>
          <w:p w14:paraId="0B5335BC" w14:textId="77777777" w:rsidR="0056375E" w:rsidRPr="000C54CD" w:rsidRDefault="0056375E" w:rsidP="005F161A">
            <w:pPr>
              <w:spacing w:line="269" w:lineRule="auto"/>
              <w:jc w:val="left"/>
              <w:rPr>
                <w:rFonts w:ascii="David" w:eastAsia="Times New Roman" w:hAnsi="David"/>
                <w:color w:val="000000"/>
                <w:sz w:val="22"/>
                <w:szCs w:val="22"/>
              </w:rPr>
            </w:pPr>
            <w:r w:rsidRPr="000C54CD">
              <w:rPr>
                <w:rFonts w:ascii="David" w:eastAsia="Times New Roman" w:hAnsi="David"/>
                <w:color w:val="000000"/>
                <w:sz w:val="22"/>
                <w:szCs w:val="22"/>
              </w:rPr>
              <w:t>1,998</w:t>
            </w:r>
          </w:p>
        </w:tc>
        <w:tc>
          <w:tcPr>
            <w:tcW w:w="1500" w:type="dxa"/>
            <w:tcBorders>
              <w:top w:val="nil"/>
              <w:left w:val="single" w:sz="4" w:space="0" w:color="auto"/>
              <w:bottom w:val="single" w:sz="4" w:space="0" w:color="auto"/>
              <w:right w:val="single" w:sz="4" w:space="0" w:color="auto"/>
            </w:tcBorders>
            <w:shd w:val="clear" w:color="auto" w:fill="auto"/>
            <w:vAlign w:val="center"/>
            <w:hideMark/>
          </w:tcPr>
          <w:p w14:paraId="12411B02" w14:textId="77777777" w:rsidR="0056375E" w:rsidRPr="000C54CD" w:rsidRDefault="0056375E" w:rsidP="005F161A">
            <w:pPr>
              <w:spacing w:line="269" w:lineRule="auto"/>
              <w:jc w:val="left"/>
              <w:rPr>
                <w:rFonts w:ascii="David" w:eastAsia="Times New Roman" w:hAnsi="David"/>
                <w:color w:val="000000"/>
                <w:sz w:val="22"/>
                <w:szCs w:val="22"/>
              </w:rPr>
            </w:pPr>
            <w:r w:rsidRPr="000C54CD">
              <w:rPr>
                <w:rFonts w:ascii="David" w:eastAsia="Times New Roman" w:hAnsi="David"/>
                <w:color w:val="000000"/>
                <w:sz w:val="22"/>
                <w:szCs w:val="22"/>
              </w:rPr>
              <w:t>906</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66B5C78F" w14:textId="77777777" w:rsidR="0056375E" w:rsidRPr="000C54CD" w:rsidRDefault="0056375E" w:rsidP="005F161A">
            <w:pPr>
              <w:spacing w:line="269" w:lineRule="auto"/>
              <w:jc w:val="left"/>
              <w:rPr>
                <w:rFonts w:ascii="David" w:eastAsia="Times New Roman" w:hAnsi="David"/>
                <w:color w:val="000000"/>
                <w:sz w:val="22"/>
                <w:szCs w:val="22"/>
              </w:rPr>
            </w:pPr>
            <w:r w:rsidRPr="000C54CD">
              <w:rPr>
                <w:rFonts w:ascii="David" w:eastAsia="Times New Roman" w:hAnsi="David"/>
                <w:color w:val="000000"/>
                <w:sz w:val="22"/>
                <w:szCs w:val="22"/>
              </w:rPr>
              <w:t>397</w:t>
            </w:r>
          </w:p>
        </w:tc>
      </w:tr>
      <w:tr w:rsidR="0056375E" w:rsidRPr="00604942" w14:paraId="678C5283" w14:textId="77777777" w:rsidTr="00FC2C2F">
        <w:trPr>
          <w:trHeight w:val="624"/>
          <w:jc w:val="center"/>
        </w:trPr>
        <w:tc>
          <w:tcPr>
            <w:tcW w:w="2350" w:type="dxa"/>
            <w:tcBorders>
              <w:top w:val="nil"/>
              <w:left w:val="single" w:sz="4" w:space="0" w:color="auto"/>
              <w:bottom w:val="single" w:sz="4" w:space="0" w:color="auto"/>
              <w:right w:val="single" w:sz="4" w:space="0" w:color="auto"/>
            </w:tcBorders>
            <w:shd w:val="clear" w:color="auto" w:fill="auto"/>
            <w:vAlign w:val="center"/>
            <w:hideMark/>
          </w:tcPr>
          <w:p w14:paraId="604B6FDA" w14:textId="77777777" w:rsidR="0056375E" w:rsidRPr="000C54CD" w:rsidRDefault="0056375E" w:rsidP="005F161A">
            <w:pPr>
              <w:spacing w:line="269" w:lineRule="auto"/>
              <w:jc w:val="left"/>
              <w:rPr>
                <w:rFonts w:ascii="David" w:eastAsia="Times New Roman" w:hAnsi="David"/>
                <w:color w:val="000000"/>
                <w:sz w:val="22"/>
                <w:szCs w:val="22"/>
              </w:rPr>
            </w:pPr>
            <w:r w:rsidRPr="000C54CD">
              <w:rPr>
                <w:rFonts w:ascii="David" w:eastAsia="Times New Roman" w:hAnsi="David"/>
                <w:color w:val="000000"/>
                <w:sz w:val="22"/>
                <w:szCs w:val="22"/>
                <w:rtl/>
              </w:rPr>
              <w:t>עסקים קטנים עד 20 מיליון ש"ח (הגדרת הסוכנות)</w:t>
            </w:r>
          </w:p>
        </w:tc>
        <w:tc>
          <w:tcPr>
            <w:tcW w:w="1360" w:type="dxa"/>
            <w:tcBorders>
              <w:top w:val="nil"/>
              <w:left w:val="single" w:sz="4" w:space="0" w:color="auto"/>
              <w:bottom w:val="single" w:sz="4" w:space="0" w:color="auto"/>
              <w:right w:val="single" w:sz="4" w:space="0" w:color="auto"/>
            </w:tcBorders>
            <w:shd w:val="clear" w:color="auto" w:fill="auto"/>
            <w:noWrap/>
            <w:vAlign w:val="center"/>
            <w:hideMark/>
          </w:tcPr>
          <w:p w14:paraId="490EF2EF" w14:textId="77777777" w:rsidR="0056375E" w:rsidRPr="000C54CD" w:rsidRDefault="0056375E" w:rsidP="005F161A">
            <w:pPr>
              <w:spacing w:line="269" w:lineRule="auto"/>
              <w:jc w:val="left"/>
              <w:rPr>
                <w:rFonts w:ascii="David" w:eastAsia="Times New Roman" w:hAnsi="David"/>
                <w:color w:val="000000"/>
                <w:sz w:val="22"/>
                <w:szCs w:val="22"/>
                <w:rtl/>
              </w:rPr>
            </w:pPr>
            <w:r w:rsidRPr="000C54CD">
              <w:rPr>
                <w:rFonts w:ascii="David" w:eastAsia="Times New Roman" w:hAnsi="David"/>
                <w:color w:val="000000"/>
                <w:sz w:val="22"/>
                <w:szCs w:val="22"/>
              </w:rPr>
              <w:t>7,913</w:t>
            </w:r>
          </w:p>
        </w:tc>
        <w:tc>
          <w:tcPr>
            <w:tcW w:w="1440" w:type="dxa"/>
            <w:tcBorders>
              <w:top w:val="nil"/>
              <w:left w:val="single" w:sz="4" w:space="0" w:color="auto"/>
              <w:bottom w:val="single" w:sz="4" w:space="0" w:color="auto"/>
              <w:right w:val="single" w:sz="4" w:space="0" w:color="auto"/>
            </w:tcBorders>
            <w:shd w:val="clear" w:color="auto" w:fill="auto"/>
            <w:noWrap/>
            <w:vAlign w:val="center"/>
            <w:hideMark/>
          </w:tcPr>
          <w:p w14:paraId="5D8A9483" w14:textId="77777777" w:rsidR="0056375E" w:rsidRPr="000C54CD" w:rsidRDefault="0056375E" w:rsidP="005F161A">
            <w:pPr>
              <w:spacing w:line="269" w:lineRule="auto"/>
              <w:jc w:val="left"/>
              <w:rPr>
                <w:rFonts w:ascii="David" w:eastAsia="Times New Roman" w:hAnsi="David"/>
                <w:color w:val="000000"/>
                <w:sz w:val="22"/>
                <w:szCs w:val="22"/>
              </w:rPr>
            </w:pPr>
            <w:r w:rsidRPr="000C54CD">
              <w:rPr>
                <w:rFonts w:ascii="David" w:eastAsia="Times New Roman" w:hAnsi="David"/>
                <w:color w:val="000000"/>
                <w:sz w:val="22"/>
                <w:szCs w:val="22"/>
              </w:rPr>
              <w:t>4,974</w:t>
            </w:r>
          </w:p>
        </w:tc>
        <w:tc>
          <w:tcPr>
            <w:tcW w:w="1500" w:type="dxa"/>
            <w:tcBorders>
              <w:top w:val="nil"/>
              <w:left w:val="single" w:sz="4" w:space="0" w:color="auto"/>
              <w:bottom w:val="single" w:sz="4" w:space="0" w:color="auto"/>
              <w:right w:val="single" w:sz="4" w:space="0" w:color="auto"/>
            </w:tcBorders>
            <w:shd w:val="clear" w:color="auto" w:fill="auto"/>
            <w:noWrap/>
            <w:vAlign w:val="center"/>
            <w:hideMark/>
          </w:tcPr>
          <w:p w14:paraId="28704FB1" w14:textId="77777777" w:rsidR="0056375E" w:rsidRPr="000C54CD" w:rsidRDefault="0056375E" w:rsidP="005F161A">
            <w:pPr>
              <w:spacing w:line="269" w:lineRule="auto"/>
              <w:jc w:val="left"/>
              <w:rPr>
                <w:rFonts w:ascii="David" w:eastAsia="Times New Roman" w:hAnsi="David"/>
                <w:color w:val="000000"/>
                <w:sz w:val="22"/>
                <w:szCs w:val="22"/>
              </w:rPr>
            </w:pPr>
            <w:r w:rsidRPr="000C54CD">
              <w:rPr>
                <w:rFonts w:ascii="David" w:eastAsia="Times New Roman" w:hAnsi="David"/>
                <w:color w:val="000000"/>
                <w:sz w:val="22"/>
                <w:szCs w:val="22"/>
              </w:rPr>
              <w:t>4,357</w:t>
            </w:r>
          </w:p>
        </w:tc>
        <w:tc>
          <w:tcPr>
            <w:tcW w:w="1560" w:type="dxa"/>
            <w:tcBorders>
              <w:top w:val="nil"/>
              <w:left w:val="single" w:sz="4" w:space="0" w:color="auto"/>
              <w:bottom w:val="single" w:sz="4" w:space="0" w:color="auto"/>
              <w:right w:val="single" w:sz="4" w:space="0" w:color="auto"/>
            </w:tcBorders>
            <w:shd w:val="clear" w:color="auto" w:fill="auto"/>
            <w:noWrap/>
            <w:vAlign w:val="center"/>
            <w:hideMark/>
          </w:tcPr>
          <w:p w14:paraId="77ADF491" w14:textId="77777777" w:rsidR="0056375E" w:rsidRPr="000C54CD" w:rsidRDefault="0056375E" w:rsidP="005F161A">
            <w:pPr>
              <w:spacing w:line="269" w:lineRule="auto"/>
              <w:jc w:val="left"/>
              <w:rPr>
                <w:rFonts w:ascii="David" w:eastAsia="Times New Roman" w:hAnsi="David"/>
                <w:color w:val="000000"/>
                <w:sz w:val="22"/>
                <w:szCs w:val="22"/>
              </w:rPr>
            </w:pPr>
            <w:r w:rsidRPr="000C54CD">
              <w:rPr>
                <w:rFonts w:ascii="David" w:eastAsia="Times New Roman" w:hAnsi="David"/>
                <w:color w:val="000000"/>
                <w:sz w:val="22"/>
                <w:szCs w:val="22"/>
              </w:rPr>
              <w:t>1,689</w:t>
            </w:r>
          </w:p>
        </w:tc>
      </w:tr>
      <w:tr w:rsidR="0056375E" w:rsidRPr="00604942" w14:paraId="28F0DF8D" w14:textId="77777777" w:rsidTr="00FC2C2F">
        <w:trPr>
          <w:trHeight w:val="850"/>
          <w:jc w:val="center"/>
        </w:trPr>
        <w:tc>
          <w:tcPr>
            <w:tcW w:w="2350" w:type="dxa"/>
            <w:tcBorders>
              <w:top w:val="nil"/>
              <w:left w:val="single" w:sz="4" w:space="0" w:color="auto"/>
              <w:bottom w:val="single" w:sz="4" w:space="0" w:color="auto"/>
              <w:right w:val="single" w:sz="4" w:space="0" w:color="auto"/>
            </w:tcBorders>
            <w:shd w:val="clear" w:color="auto" w:fill="auto"/>
            <w:vAlign w:val="center"/>
            <w:hideMark/>
          </w:tcPr>
          <w:p w14:paraId="0D4664E7" w14:textId="77777777" w:rsidR="0056375E" w:rsidRPr="000C54CD" w:rsidRDefault="0056375E" w:rsidP="005F161A">
            <w:pPr>
              <w:spacing w:line="269" w:lineRule="auto"/>
              <w:jc w:val="left"/>
              <w:rPr>
                <w:rFonts w:ascii="David" w:eastAsia="Times New Roman" w:hAnsi="David"/>
                <w:color w:val="000000"/>
                <w:sz w:val="22"/>
                <w:szCs w:val="22"/>
              </w:rPr>
            </w:pPr>
            <w:r w:rsidRPr="000C54CD">
              <w:rPr>
                <w:rFonts w:ascii="David" w:eastAsia="Times New Roman" w:hAnsi="David"/>
                <w:color w:val="000000"/>
                <w:sz w:val="22"/>
                <w:szCs w:val="22"/>
                <w:rtl/>
              </w:rPr>
              <w:t>עסקים קטנים עד 50 מיליון ש"ח (הגדרת בנק ישראל)</w:t>
            </w:r>
          </w:p>
        </w:tc>
        <w:tc>
          <w:tcPr>
            <w:tcW w:w="1360" w:type="dxa"/>
            <w:tcBorders>
              <w:top w:val="nil"/>
              <w:left w:val="single" w:sz="4" w:space="0" w:color="auto"/>
              <w:bottom w:val="single" w:sz="4" w:space="0" w:color="auto"/>
              <w:right w:val="single" w:sz="4" w:space="0" w:color="auto"/>
            </w:tcBorders>
            <w:shd w:val="clear" w:color="auto" w:fill="auto"/>
            <w:noWrap/>
            <w:vAlign w:val="center"/>
            <w:hideMark/>
          </w:tcPr>
          <w:p w14:paraId="6099A850" w14:textId="77777777" w:rsidR="0056375E" w:rsidRPr="000C54CD" w:rsidRDefault="0056375E" w:rsidP="005F161A">
            <w:pPr>
              <w:spacing w:line="269" w:lineRule="auto"/>
              <w:jc w:val="left"/>
              <w:rPr>
                <w:rFonts w:ascii="David" w:eastAsia="Times New Roman" w:hAnsi="David"/>
                <w:color w:val="000000"/>
                <w:sz w:val="22"/>
                <w:szCs w:val="22"/>
                <w:rtl/>
              </w:rPr>
            </w:pPr>
            <w:r w:rsidRPr="000C54CD">
              <w:rPr>
                <w:rFonts w:ascii="David" w:eastAsia="Times New Roman" w:hAnsi="David"/>
                <w:color w:val="000000"/>
                <w:sz w:val="22"/>
                <w:szCs w:val="22"/>
              </w:rPr>
              <w:t>8,906</w:t>
            </w:r>
          </w:p>
        </w:tc>
        <w:tc>
          <w:tcPr>
            <w:tcW w:w="1440" w:type="dxa"/>
            <w:tcBorders>
              <w:top w:val="nil"/>
              <w:left w:val="single" w:sz="4" w:space="0" w:color="auto"/>
              <w:bottom w:val="single" w:sz="4" w:space="0" w:color="auto"/>
              <w:right w:val="single" w:sz="4" w:space="0" w:color="auto"/>
            </w:tcBorders>
            <w:shd w:val="clear" w:color="auto" w:fill="auto"/>
            <w:noWrap/>
            <w:vAlign w:val="center"/>
            <w:hideMark/>
          </w:tcPr>
          <w:p w14:paraId="01DB0053" w14:textId="77777777" w:rsidR="0056375E" w:rsidRPr="000C54CD" w:rsidRDefault="0056375E" w:rsidP="005F161A">
            <w:pPr>
              <w:spacing w:line="269" w:lineRule="auto"/>
              <w:jc w:val="left"/>
              <w:rPr>
                <w:rFonts w:ascii="David" w:eastAsia="Times New Roman" w:hAnsi="David"/>
                <w:color w:val="000000"/>
                <w:sz w:val="22"/>
                <w:szCs w:val="22"/>
              </w:rPr>
            </w:pPr>
            <w:r w:rsidRPr="000C54CD">
              <w:rPr>
                <w:rFonts w:ascii="David" w:eastAsia="Times New Roman" w:hAnsi="David"/>
                <w:color w:val="000000"/>
                <w:sz w:val="22"/>
                <w:szCs w:val="22"/>
              </w:rPr>
              <w:t>5,414</w:t>
            </w:r>
          </w:p>
        </w:tc>
        <w:tc>
          <w:tcPr>
            <w:tcW w:w="1500" w:type="dxa"/>
            <w:tcBorders>
              <w:top w:val="nil"/>
              <w:left w:val="single" w:sz="4" w:space="0" w:color="auto"/>
              <w:bottom w:val="single" w:sz="4" w:space="0" w:color="auto"/>
              <w:right w:val="single" w:sz="4" w:space="0" w:color="auto"/>
            </w:tcBorders>
            <w:shd w:val="clear" w:color="auto" w:fill="auto"/>
            <w:noWrap/>
            <w:vAlign w:val="center"/>
            <w:hideMark/>
          </w:tcPr>
          <w:p w14:paraId="49A81BE9" w14:textId="77777777" w:rsidR="0056375E" w:rsidRPr="000C54CD" w:rsidRDefault="0056375E" w:rsidP="005F161A">
            <w:pPr>
              <w:spacing w:line="269" w:lineRule="auto"/>
              <w:jc w:val="left"/>
              <w:rPr>
                <w:rFonts w:ascii="David" w:eastAsia="Times New Roman" w:hAnsi="David"/>
                <w:color w:val="000000"/>
                <w:sz w:val="22"/>
                <w:szCs w:val="22"/>
              </w:rPr>
            </w:pPr>
            <w:r w:rsidRPr="000C54CD">
              <w:rPr>
                <w:rFonts w:ascii="David" w:eastAsia="Times New Roman" w:hAnsi="David"/>
                <w:color w:val="000000"/>
                <w:sz w:val="22"/>
                <w:szCs w:val="22"/>
              </w:rPr>
              <w:t>6,358</w:t>
            </w:r>
          </w:p>
        </w:tc>
        <w:tc>
          <w:tcPr>
            <w:tcW w:w="1560" w:type="dxa"/>
            <w:tcBorders>
              <w:top w:val="nil"/>
              <w:left w:val="single" w:sz="4" w:space="0" w:color="auto"/>
              <w:bottom w:val="single" w:sz="4" w:space="0" w:color="auto"/>
              <w:right w:val="single" w:sz="4" w:space="0" w:color="auto"/>
            </w:tcBorders>
            <w:shd w:val="clear" w:color="auto" w:fill="auto"/>
            <w:noWrap/>
            <w:vAlign w:val="center"/>
            <w:hideMark/>
          </w:tcPr>
          <w:p w14:paraId="5143967B" w14:textId="77777777" w:rsidR="0056375E" w:rsidRPr="000C54CD" w:rsidRDefault="0056375E" w:rsidP="005F161A">
            <w:pPr>
              <w:spacing w:line="269" w:lineRule="auto"/>
              <w:jc w:val="left"/>
              <w:rPr>
                <w:rFonts w:ascii="David" w:eastAsia="Times New Roman" w:hAnsi="David"/>
                <w:color w:val="000000"/>
                <w:sz w:val="22"/>
                <w:szCs w:val="22"/>
              </w:rPr>
            </w:pPr>
            <w:r w:rsidRPr="000C54CD">
              <w:rPr>
                <w:rFonts w:ascii="David" w:eastAsia="Times New Roman" w:hAnsi="David"/>
                <w:color w:val="000000"/>
                <w:sz w:val="22"/>
                <w:szCs w:val="22"/>
              </w:rPr>
              <w:t>2,172</w:t>
            </w:r>
          </w:p>
        </w:tc>
      </w:tr>
    </w:tbl>
    <w:p w14:paraId="3BBCE928" w14:textId="0777858F" w:rsidR="0056375E" w:rsidRPr="00604942" w:rsidRDefault="0056375E" w:rsidP="005F161A">
      <w:pPr>
        <w:spacing w:line="269" w:lineRule="auto"/>
        <w:rPr>
          <w:rFonts w:ascii="David" w:hAnsi="David"/>
          <w:szCs w:val="20"/>
          <w:rtl/>
        </w:rPr>
      </w:pPr>
      <w:r w:rsidRPr="00604942">
        <w:rPr>
          <w:rFonts w:ascii="David" w:hAnsi="David"/>
          <w:szCs w:val="20"/>
          <w:rtl/>
        </w:rPr>
        <w:t>על פי נתוני בנק ישראל, בעיבוד משרד מבקר המדינה.</w:t>
      </w:r>
    </w:p>
    <w:p w14:paraId="59498191" w14:textId="67BCEC62" w:rsidR="0056375E" w:rsidRPr="00604942" w:rsidRDefault="0056375E" w:rsidP="005F161A">
      <w:pPr>
        <w:pStyle w:val="a7"/>
        <w:spacing w:line="269" w:lineRule="auto"/>
        <w:rPr>
          <w:rFonts w:ascii="David" w:hAnsi="David"/>
          <w:rtl/>
        </w:rPr>
      </w:pPr>
    </w:p>
    <w:p w14:paraId="73FC6FF0" w14:textId="589BF7F7" w:rsidR="0056375E" w:rsidRPr="00604942" w:rsidRDefault="0056375E" w:rsidP="005F161A">
      <w:pPr>
        <w:spacing w:line="269" w:lineRule="auto"/>
        <w:ind w:left="-1"/>
        <w:rPr>
          <w:rFonts w:ascii="David" w:hAnsi="David"/>
          <w:sz w:val="24"/>
          <w:rtl/>
        </w:rPr>
      </w:pPr>
      <w:r w:rsidRPr="00604942">
        <w:rPr>
          <w:rFonts w:ascii="David" w:hAnsi="David"/>
          <w:sz w:val="24"/>
          <w:rtl/>
        </w:rPr>
        <w:t xml:space="preserve">מהלוח עולה כי עד פברואר 2024 ניתנו 7,913 הלוואות לעסקים קטנים, לפי הגדרת הסוכנות, דהיינו כ-89% מכלל ההלוואות שניתנו בפועל בתוכנית המוניטרית; 3,372 הלוואות ניתנו לעסקים זעירים, לפי הגדרת הסוכנות, דהיינו כ-38% מההלוואות שניתנו בתוכנית המוניטרית. 4,974 הלוואות שניתנו לעסקים קטנים (כ-56% מכלל ההלוואות) ו-1,998 הלוואות שניתנו לעסקים זעירים (כ-37% מכלל ההלוואות) ניתנו במסגרת קרן ההלוואות בערבות מדינה. </w:t>
      </w:r>
    </w:p>
    <w:p w14:paraId="365F4957" w14:textId="55C549C9" w:rsidR="0056375E" w:rsidRPr="00604942" w:rsidRDefault="0056375E" w:rsidP="005F161A">
      <w:pPr>
        <w:pStyle w:val="a7"/>
        <w:spacing w:line="269" w:lineRule="auto"/>
        <w:rPr>
          <w:rFonts w:ascii="David" w:hAnsi="David"/>
          <w:rtl/>
        </w:rPr>
      </w:pPr>
    </w:p>
    <w:p w14:paraId="008D71E4" w14:textId="02221ADF" w:rsidR="0056375E" w:rsidRPr="00604942" w:rsidRDefault="0056375E" w:rsidP="005F161A">
      <w:pPr>
        <w:spacing w:line="269" w:lineRule="auto"/>
        <w:ind w:left="-1"/>
        <w:rPr>
          <w:rFonts w:ascii="David" w:hAnsi="David"/>
          <w:b/>
          <w:bCs/>
          <w:sz w:val="24"/>
          <w:rtl/>
        </w:rPr>
      </w:pPr>
      <w:r w:rsidRPr="00604942">
        <w:rPr>
          <w:rFonts w:ascii="David" w:hAnsi="David"/>
          <w:b/>
          <w:bCs/>
          <w:sz w:val="24"/>
          <w:rtl/>
        </w:rPr>
        <w:t>עוד עולה מהלוח כי עד פברואר 2024 עמד היקף מימוש התוכנית לעסקים קטנים לפי הגדרת הסוכנות על כ-4.4 מיליארד ש"ח, דהיינו כ-44% מ</w:t>
      </w:r>
      <w:r w:rsidR="00614CEA" w:rsidRPr="00604942">
        <w:rPr>
          <w:rFonts w:ascii="David" w:hAnsi="David"/>
          <w:b/>
          <w:bCs/>
          <w:sz w:val="24"/>
          <w:rtl/>
        </w:rPr>
        <w:t>תקציב</w:t>
      </w:r>
      <w:r w:rsidRPr="00604942">
        <w:rPr>
          <w:rFonts w:ascii="David" w:hAnsi="David"/>
          <w:b/>
          <w:bCs/>
          <w:sz w:val="24"/>
          <w:rtl/>
        </w:rPr>
        <w:t xml:space="preserve"> התוכנית המוניטרית כולה העומד כאמור על 10 מיליארד ש"ח. היקף מימוש התוכנית לעסקים זעירים לפי הגדרת הסוכנות עמד על כ-0.9 מיליארד ש"ח, דהיינו כ-9% בלבד מ</w:t>
      </w:r>
      <w:r w:rsidR="00492F3A" w:rsidRPr="00604942">
        <w:rPr>
          <w:rFonts w:ascii="David" w:hAnsi="David"/>
          <w:b/>
          <w:bCs/>
          <w:sz w:val="24"/>
          <w:rtl/>
        </w:rPr>
        <w:t>תקציב</w:t>
      </w:r>
      <w:r w:rsidRPr="00604942">
        <w:rPr>
          <w:rFonts w:ascii="David" w:hAnsi="David"/>
          <w:b/>
          <w:bCs/>
          <w:sz w:val="24"/>
          <w:rtl/>
        </w:rPr>
        <w:t xml:space="preserve"> התוכנית המוניטרית.</w:t>
      </w:r>
    </w:p>
    <w:p w14:paraId="4D56DECA" w14:textId="0CAC8A3A" w:rsidR="0056375E" w:rsidRPr="00604942" w:rsidRDefault="0056375E" w:rsidP="005F161A">
      <w:pPr>
        <w:pStyle w:val="a7"/>
        <w:spacing w:line="269" w:lineRule="auto"/>
        <w:rPr>
          <w:rFonts w:ascii="David" w:hAnsi="David"/>
          <w:rtl/>
        </w:rPr>
      </w:pPr>
    </w:p>
    <w:p w14:paraId="18ADD69C" w14:textId="77777777" w:rsidR="0056375E" w:rsidRPr="00604942" w:rsidRDefault="0056375E" w:rsidP="005F161A">
      <w:pPr>
        <w:spacing w:line="269" w:lineRule="auto"/>
        <w:ind w:left="-1"/>
        <w:rPr>
          <w:rFonts w:ascii="David" w:hAnsi="David"/>
          <w:rtl/>
        </w:rPr>
      </w:pPr>
      <w:r w:rsidRPr="00604942">
        <w:rPr>
          <w:rFonts w:ascii="David" w:hAnsi="David"/>
          <w:sz w:val="24"/>
          <w:rtl/>
        </w:rPr>
        <w:t xml:space="preserve">זאת ועוד, ל-993 עסקים שמחזור העסקאות שלהם נע בין 20 מיליון ש"ח ל-50 מיליון ש"ח (כ-11% מכלל העסקים שקיבלו הלוואות), ניתנו כ-2 מיליארד ש"ח שהם כ-31% מיתרת ההלוואות. </w:t>
      </w:r>
      <w:bookmarkStart w:id="112" w:name="_Hlk163462380"/>
      <w:r w:rsidRPr="00604942">
        <w:rPr>
          <w:rFonts w:ascii="David" w:hAnsi="David"/>
          <w:rtl/>
        </w:rPr>
        <w:t xml:space="preserve">בנק ישראל מסר למשרד מבקר המדינה במרץ 2024 כי </w:t>
      </w:r>
      <w:bookmarkStart w:id="113" w:name="_Hlk169505355"/>
      <w:r w:rsidRPr="00604942">
        <w:rPr>
          <w:rFonts w:ascii="David" w:hAnsi="David"/>
          <w:rtl/>
        </w:rPr>
        <w:t xml:space="preserve">המחזור הממוצע של העסקים שקיבלו הלוואות במסגרת התוכנית המוניטרית עומד על כ-16 מיליון ש"ח, </w:t>
      </w:r>
      <w:bookmarkEnd w:id="112"/>
      <w:bookmarkEnd w:id="113"/>
      <w:r w:rsidRPr="00604942">
        <w:rPr>
          <w:rFonts w:ascii="David" w:hAnsi="David"/>
          <w:rtl/>
        </w:rPr>
        <w:t>ושיעור ההרעה הממוצע בפדיון של עסקים אלו הוא כ-54%.</w:t>
      </w:r>
      <w:bookmarkEnd w:id="111"/>
      <w:r w:rsidRPr="00604942">
        <w:rPr>
          <w:rFonts w:ascii="David" w:hAnsi="David"/>
          <w:rtl/>
        </w:rPr>
        <w:t xml:space="preserve"> </w:t>
      </w:r>
    </w:p>
    <w:p w14:paraId="600EDAD6" w14:textId="523F7D41" w:rsidR="0056375E" w:rsidRPr="00604942" w:rsidRDefault="0056375E" w:rsidP="005F161A">
      <w:pPr>
        <w:pStyle w:val="a7"/>
        <w:spacing w:line="269" w:lineRule="auto"/>
        <w:rPr>
          <w:rFonts w:ascii="David" w:hAnsi="David"/>
          <w:rtl/>
        </w:rPr>
      </w:pPr>
    </w:p>
    <w:p w14:paraId="34EE3E7A" w14:textId="77777777" w:rsidR="0056375E" w:rsidRPr="00604942" w:rsidRDefault="0056375E" w:rsidP="005F161A">
      <w:pPr>
        <w:spacing w:line="269" w:lineRule="auto"/>
        <w:rPr>
          <w:rFonts w:ascii="David" w:hAnsi="David"/>
          <w:b/>
          <w:bCs/>
          <w:rtl/>
        </w:rPr>
      </w:pPr>
      <w:bookmarkStart w:id="114" w:name="_Hlk163484162"/>
      <w:r w:rsidRPr="00604942">
        <w:rPr>
          <w:rFonts w:ascii="David" w:hAnsi="David"/>
          <w:b/>
          <w:bCs/>
          <w:rtl/>
        </w:rPr>
        <w:t xml:space="preserve">נמצא כי כ-38% מההלוואות ניתנו לעסקים שמחזור העסקאות שלהם הוא עד 2 מיליון ש"ח, והם קיבלו כ-14% מיתרת ההלוואות; כ-11% מההלוואות ניתנו לעסקים </w:t>
      </w:r>
      <w:r w:rsidRPr="00604942">
        <w:rPr>
          <w:rFonts w:ascii="David" w:hAnsi="David"/>
          <w:b/>
          <w:bCs/>
          <w:sz w:val="24"/>
          <w:rtl/>
        </w:rPr>
        <w:t>שמחזור העסקאות שלהם נע בין 20 מיליון ש"ח ל-50 מיליון ש"ח, והם נחשבים עסקים בינוניים לפי הגדרת הסוכנות, והם קיבלו כ-31% מיתרת ההלוואות.</w:t>
      </w:r>
      <w:r w:rsidRPr="00604942">
        <w:rPr>
          <w:rFonts w:ascii="David" w:hAnsi="David"/>
          <w:b/>
          <w:bCs/>
          <w:rtl/>
        </w:rPr>
        <w:t xml:space="preserve"> </w:t>
      </w:r>
      <w:bookmarkEnd w:id="114"/>
      <w:r w:rsidRPr="00604942">
        <w:rPr>
          <w:rFonts w:ascii="David" w:hAnsi="David"/>
          <w:b/>
          <w:bCs/>
          <w:rtl/>
        </w:rPr>
        <w:t xml:space="preserve">המחזור הממוצע של העסקים שקיבלו הלוואות במסגרת התוכנית (מחזור של 16 מיליון ש"ח) הוא </w:t>
      </w:r>
      <w:bookmarkStart w:id="115" w:name="_Hlk169505373"/>
      <w:r w:rsidRPr="00604942">
        <w:rPr>
          <w:rFonts w:ascii="David" w:hAnsi="David"/>
          <w:b/>
          <w:bCs/>
          <w:rtl/>
        </w:rPr>
        <w:t>הגבול העליון של עסקים קטנים לפי הגדרת הסוכנות</w:t>
      </w:r>
      <w:bookmarkEnd w:id="115"/>
      <w:r w:rsidRPr="00604942">
        <w:rPr>
          <w:rFonts w:ascii="David" w:hAnsi="David"/>
          <w:b/>
          <w:bCs/>
          <w:rtl/>
        </w:rPr>
        <w:t xml:space="preserve">. </w:t>
      </w:r>
      <w:bookmarkStart w:id="116" w:name="_Hlk163462426"/>
      <w:r w:rsidRPr="00604942">
        <w:rPr>
          <w:rFonts w:ascii="David" w:hAnsi="David"/>
          <w:b/>
          <w:bCs/>
          <w:rtl/>
        </w:rPr>
        <w:t xml:space="preserve">עולה כי עסק שקיבל הלוואות מטיבות הוא בעל מחזור עסקאות של 16 מיליון ש"ח בממוצע. </w:t>
      </w:r>
    </w:p>
    <w:p w14:paraId="32DF9607" w14:textId="68B50A91" w:rsidR="0056375E" w:rsidRPr="00604942" w:rsidRDefault="0056375E" w:rsidP="005F161A">
      <w:pPr>
        <w:pStyle w:val="a7"/>
        <w:spacing w:line="269" w:lineRule="auto"/>
        <w:rPr>
          <w:rFonts w:ascii="David" w:hAnsi="David"/>
          <w:rtl/>
        </w:rPr>
      </w:pPr>
    </w:p>
    <w:p w14:paraId="468B5DDD" w14:textId="716D846C" w:rsidR="0056375E" w:rsidRPr="00604942" w:rsidRDefault="0056375E" w:rsidP="005F161A">
      <w:pPr>
        <w:spacing w:line="269" w:lineRule="auto"/>
        <w:rPr>
          <w:rFonts w:ascii="David" w:hAnsi="David"/>
          <w:b/>
          <w:bCs/>
          <w:rtl/>
        </w:rPr>
      </w:pPr>
      <w:r w:rsidRPr="00604942">
        <w:rPr>
          <w:rFonts w:ascii="David" w:hAnsi="David"/>
          <w:b/>
          <w:bCs/>
          <w:rtl/>
        </w:rPr>
        <w:t xml:space="preserve">הצרכים של עסקים זעירים (עד 2 מיליון ש"ח) ושל עסקים קטנים (עד 20 מיליון ש"ח) שונים מהצרכים של עסקים בינוניים (20 מיליון ש"ח עד 50 מיליון ש"ח), כך שעסקים זעירים וקטנים יכולים להסתפק גם בהלוואות קטנות יותר כדי לצלוח תקופה כלכלית קשה. עם זאת, נמצא כי בנק ישראל לא מיפה את קבוצות העסקים הזעירים והקטנים ולא אבחן את צרכיהן השונים ואת </w:t>
      </w:r>
      <w:r w:rsidR="00492F3A" w:rsidRPr="00604942">
        <w:rPr>
          <w:rFonts w:ascii="David" w:hAnsi="David"/>
          <w:b/>
          <w:bCs/>
          <w:rtl/>
        </w:rPr>
        <w:t xml:space="preserve">סוג </w:t>
      </w:r>
      <w:r w:rsidRPr="00604942">
        <w:rPr>
          <w:rFonts w:ascii="David" w:hAnsi="David"/>
          <w:b/>
          <w:bCs/>
          <w:rtl/>
        </w:rPr>
        <w:t xml:space="preserve">המענה </w:t>
      </w:r>
      <w:r w:rsidR="00492F3A" w:rsidRPr="00604942">
        <w:rPr>
          <w:rFonts w:ascii="David" w:hAnsi="David"/>
          <w:b/>
          <w:bCs/>
          <w:rtl/>
        </w:rPr>
        <w:t xml:space="preserve">שיש לתת </w:t>
      </w:r>
      <w:r w:rsidRPr="00604942">
        <w:rPr>
          <w:rFonts w:ascii="David" w:hAnsi="David"/>
          <w:b/>
          <w:bCs/>
          <w:rtl/>
        </w:rPr>
        <w:t>לכל אחת מהן.</w:t>
      </w:r>
    </w:p>
    <w:p w14:paraId="6B9CC086" w14:textId="1699EC4B" w:rsidR="0056375E" w:rsidRPr="00604942" w:rsidRDefault="0056375E" w:rsidP="005F161A">
      <w:pPr>
        <w:pStyle w:val="a7"/>
        <w:spacing w:line="269" w:lineRule="auto"/>
        <w:rPr>
          <w:rFonts w:ascii="David" w:hAnsi="David"/>
          <w:rtl/>
        </w:rPr>
      </w:pPr>
    </w:p>
    <w:p w14:paraId="7792BB54" w14:textId="117E11E9" w:rsidR="0056375E" w:rsidRPr="00604942" w:rsidRDefault="0056375E" w:rsidP="005F161A">
      <w:pPr>
        <w:spacing w:line="269" w:lineRule="auto"/>
        <w:rPr>
          <w:rFonts w:ascii="David" w:hAnsi="David"/>
          <w:b/>
          <w:bCs/>
          <w:rtl/>
        </w:rPr>
      </w:pPr>
      <w:r w:rsidRPr="00604942">
        <w:rPr>
          <w:rFonts w:ascii="David" w:hAnsi="David"/>
          <w:b/>
          <w:bCs/>
          <w:rtl/>
        </w:rPr>
        <w:t>מומלץ שבנק ישראל יעודד את הבנקים המסחריים לקבוע מסלולי הלוואות שונים לפי גודלם של העסקים. כך תוקל נגישותם של עסקים זעירים ועסקים קטנים לקבלת ההלוואות, וייתכן שאף יגדל מיצוי זכאותם בתוכנית כאמור</w:t>
      </w:r>
      <w:bookmarkEnd w:id="116"/>
      <w:r w:rsidRPr="00604942">
        <w:rPr>
          <w:rFonts w:ascii="David" w:hAnsi="David"/>
          <w:b/>
          <w:bCs/>
          <w:rtl/>
        </w:rPr>
        <w:t>.</w:t>
      </w:r>
      <w:bookmarkEnd w:id="109"/>
    </w:p>
    <w:bookmarkEnd w:id="102"/>
    <w:p w14:paraId="7A213F6B" w14:textId="2A0AB8A3" w:rsidR="00566444" w:rsidRPr="003C6AA3" w:rsidRDefault="00566444" w:rsidP="005F161A">
      <w:pPr>
        <w:spacing w:line="269" w:lineRule="auto"/>
        <w:rPr>
          <w:rtl/>
        </w:rPr>
      </w:pPr>
    </w:p>
    <w:p w14:paraId="688AD285" w14:textId="37440BEE" w:rsidR="00566444" w:rsidRDefault="00566444" w:rsidP="005F161A">
      <w:pPr>
        <w:pStyle w:val="6"/>
        <w:spacing w:line="269" w:lineRule="auto"/>
        <w:rPr>
          <w:rFonts w:ascii="David" w:hAnsi="David"/>
          <w:rtl/>
        </w:rPr>
      </w:pPr>
      <w:bookmarkStart w:id="117" w:name="_Toc196826255"/>
      <w:r w:rsidRPr="00604942">
        <w:rPr>
          <w:rFonts w:ascii="David" w:hAnsi="David"/>
          <w:rtl/>
        </w:rPr>
        <w:t>תקופת התוכנית המוניטרית</w:t>
      </w:r>
      <w:bookmarkEnd w:id="117"/>
    </w:p>
    <w:p w14:paraId="488A8C11" w14:textId="77777777" w:rsidR="000C54CD" w:rsidRPr="000C54CD" w:rsidRDefault="000C54CD" w:rsidP="005F161A">
      <w:pPr>
        <w:spacing w:line="269" w:lineRule="auto"/>
        <w:rPr>
          <w:rtl/>
        </w:rPr>
      </w:pPr>
    </w:p>
    <w:p w14:paraId="30BB32D3" w14:textId="2C81C6A0" w:rsidR="00566444" w:rsidRPr="00604942" w:rsidRDefault="00566444" w:rsidP="005F161A">
      <w:pPr>
        <w:spacing w:line="269" w:lineRule="auto"/>
        <w:rPr>
          <w:rFonts w:ascii="David" w:hAnsi="David"/>
          <w:color w:val="FF0000"/>
          <w:rtl/>
        </w:rPr>
      </w:pPr>
      <w:r w:rsidRPr="00604942">
        <w:rPr>
          <w:rFonts w:ascii="David" w:hAnsi="David"/>
          <w:rtl/>
        </w:rPr>
        <w:t xml:space="preserve">ב-20.2.24 הסתיימה התוכנית המוניטרית. </w:t>
      </w:r>
      <w:bookmarkStart w:id="118" w:name="_Hlk163463718"/>
      <w:r w:rsidRPr="00604942">
        <w:rPr>
          <w:rFonts w:ascii="David" w:hAnsi="David"/>
          <w:rtl/>
        </w:rPr>
        <w:t>בנק ישראל מסר למשרד מבקר המדינה במרץ 2024 כי הוועדה המוניטרית החליטה מראש שהתוכנית תהיה לשלושה חודשים.</w:t>
      </w:r>
      <w:bookmarkEnd w:id="118"/>
      <w:r w:rsidRPr="00604942">
        <w:rPr>
          <w:rFonts w:ascii="David" w:hAnsi="David"/>
          <w:rtl/>
        </w:rPr>
        <w:t xml:space="preserve"> בתשובתו למשרד מבקר המדינה מסר בנק ישראל כי בתום תקופת התוכנית</w:t>
      </w:r>
      <w:r w:rsidR="00C3358E" w:rsidRPr="00604942">
        <w:rPr>
          <w:rFonts w:ascii="David" w:hAnsi="David"/>
          <w:rtl/>
        </w:rPr>
        <w:t>,</w:t>
      </w:r>
      <w:r w:rsidRPr="00604942">
        <w:rPr>
          <w:rFonts w:ascii="David" w:hAnsi="David"/>
          <w:rtl/>
        </w:rPr>
        <w:t xml:space="preserve"> הוועדה המוניטרית לא סברה כי יש להאריך אותה. </w:t>
      </w:r>
    </w:p>
    <w:p w14:paraId="1899A1D2" w14:textId="785A1250" w:rsidR="00566444" w:rsidRPr="00604942" w:rsidRDefault="00566444" w:rsidP="005F161A">
      <w:pPr>
        <w:pStyle w:val="a7"/>
        <w:spacing w:line="269" w:lineRule="auto"/>
        <w:rPr>
          <w:rFonts w:ascii="David" w:hAnsi="David"/>
          <w:rtl/>
        </w:rPr>
      </w:pPr>
    </w:p>
    <w:p w14:paraId="58E1AE9C" w14:textId="0AFE8D67" w:rsidR="00566444" w:rsidRPr="00604942" w:rsidRDefault="00566444" w:rsidP="005F161A">
      <w:pPr>
        <w:spacing w:line="269" w:lineRule="auto"/>
        <w:rPr>
          <w:rFonts w:ascii="David" w:hAnsi="David"/>
          <w:rtl/>
        </w:rPr>
      </w:pPr>
      <w:bookmarkStart w:id="119" w:name="_Hlk163464264"/>
      <w:r w:rsidRPr="00604942">
        <w:rPr>
          <w:rFonts w:ascii="David" w:hAnsi="David"/>
          <w:rtl/>
        </w:rPr>
        <w:t xml:space="preserve">מפגישות של משרד מבקר המדינה במרץ ובאפריל 2024 עם כמה בעלי עסקים שפונו מבתיהם בעוטף עזה עולה כי לחלקם לא הייתה יכולת או פניות לטפל בעסקיהם ולקחת הלוואות בחודשים </w:t>
      </w:r>
      <w:bookmarkStart w:id="120" w:name="_Hlk163464309"/>
      <w:r w:rsidRPr="00604942">
        <w:rPr>
          <w:rFonts w:ascii="David" w:hAnsi="David"/>
          <w:rtl/>
        </w:rPr>
        <w:t>הראשונים</w:t>
      </w:r>
      <w:bookmarkEnd w:id="120"/>
      <w:r w:rsidRPr="00604942">
        <w:rPr>
          <w:rFonts w:ascii="David" w:hAnsi="David"/>
          <w:rtl/>
        </w:rPr>
        <w:t xml:space="preserve"> שלאחר אירועי שבעה באוקטובר. הדבר נכון גם לגבי בעלי עסקים המשרתים במילואים.</w:t>
      </w:r>
    </w:p>
    <w:bookmarkEnd w:id="119"/>
    <w:p w14:paraId="64F46EC9" w14:textId="327D83BF" w:rsidR="00566444" w:rsidRPr="00604942" w:rsidRDefault="00566444" w:rsidP="005F161A">
      <w:pPr>
        <w:pStyle w:val="a7"/>
        <w:spacing w:line="269" w:lineRule="auto"/>
        <w:rPr>
          <w:rFonts w:ascii="David" w:hAnsi="David"/>
          <w:rtl/>
        </w:rPr>
      </w:pPr>
    </w:p>
    <w:p w14:paraId="104B063D" w14:textId="62836F13" w:rsidR="00566444" w:rsidRPr="00604942" w:rsidRDefault="00566444" w:rsidP="005F161A">
      <w:pPr>
        <w:spacing w:line="269" w:lineRule="auto"/>
        <w:rPr>
          <w:rFonts w:ascii="David" w:hAnsi="David"/>
          <w:b/>
          <w:bCs/>
          <w:rtl/>
        </w:rPr>
      </w:pPr>
      <w:r w:rsidRPr="00604942">
        <w:rPr>
          <w:rFonts w:ascii="David" w:hAnsi="David"/>
          <w:b/>
          <w:bCs/>
          <w:rtl/>
        </w:rPr>
        <w:t xml:space="preserve">נמצא כי </w:t>
      </w:r>
      <w:bookmarkStart w:id="121" w:name="_Hlk169505490"/>
      <w:r w:rsidRPr="00604942">
        <w:rPr>
          <w:rFonts w:ascii="David" w:hAnsi="David"/>
          <w:b/>
          <w:bCs/>
          <w:rtl/>
        </w:rPr>
        <w:t>התוכנית המוניטרית הסתיימה בפברואר 2024, בעיצומה של המלחמה. לחלק מבעלי העסקים שפונו מבתיהם ולחלק מבעלי העסקים ששירתו במילואים לא הייתה פניות (נפשית) או זמינות (פיזית) לקחת הלוואות בחודשים הראשונים שלאחר אירועי שבעה באוקטובר.</w:t>
      </w:r>
      <w:bookmarkEnd w:id="121"/>
    </w:p>
    <w:p w14:paraId="293B173F" w14:textId="1433F375" w:rsidR="00566444" w:rsidRPr="00604942" w:rsidRDefault="00566444" w:rsidP="005F161A">
      <w:pPr>
        <w:pStyle w:val="a7"/>
        <w:spacing w:line="269" w:lineRule="auto"/>
        <w:rPr>
          <w:rFonts w:ascii="David" w:hAnsi="David"/>
          <w:rtl/>
        </w:rPr>
      </w:pPr>
    </w:p>
    <w:p w14:paraId="5AF7917E" w14:textId="77777777" w:rsidR="00566444" w:rsidRPr="00604942" w:rsidRDefault="00566444" w:rsidP="005F161A">
      <w:pPr>
        <w:spacing w:line="269" w:lineRule="auto"/>
        <w:rPr>
          <w:rFonts w:ascii="David" w:hAnsi="David"/>
          <w:b/>
          <w:bCs/>
          <w:rtl/>
        </w:rPr>
      </w:pPr>
      <w:r w:rsidRPr="00604942">
        <w:rPr>
          <w:rFonts w:ascii="David" w:hAnsi="David"/>
          <w:b/>
          <w:bCs/>
          <w:rtl/>
        </w:rPr>
        <w:lastRenderedPageBreak/>
        <w:t xml:space="preserve">משרד מבקר המדינה ממליץ שבנק ישראל ישקול </w:t>
      </w:r>
      <w:bookmarkStart w:id="122" w:name="_Hlk163484322"/>
      <w:r w:rsidRPr="00604942">
        <w:rPr>
          <w:rFonts w:ascii="David" w:hAnsi="David"/>
          <w:b/>
          <w:bCs/>
          <w:rtl/>
        </w:rPr>
        <w:t>להאריך את התוכנית, לכל הפחות עבור בעלי עסקים שפונו מבתיהם או עסקים בבעלות משרתי מילואים, משום שהמלחמה ממשיכה ועסקים קטנים עדיין מצויים בקשיים כלכליים.</w:t>
      </w:r>
      <w:bookmarkEnd w:id="122"/>
      <w:r w:rsidRPr="00604942">
        <w:rPr>
          <w:rFonts w:ascii="David" w:hAnsi="David"/>
          <w:b/>
          <w:bCs/>
          <w:rtl/>
        </w:rPr>
        <w:t xml:space="preserve"> </w:t>
      </w:r>
    </w:p>
    <w:p w14:paraId="66958528" w14:textId="280F8468" w:rsidR="00566444" w:rsidRPr="003C6AA3" w:rsidRDefault="00566444" w:rsidP="005F161A">
      <w:pPr>
        <w:spacing w:line="269" w:lineRule="auto"/>
        <w:rPr>
          <w:rtl/>
        </w:rPr>
      </w:pPr>
    </w:p>
    <w:p w14:paraId="11224F70" w14:textId="062C4384" w:rsidR="00566444" w:rsidRDefault="00566444" w:rsidP="005F161A">
      <w:pPr>
        <w:pStyle w:val="50"/>
        <w:spacing w:line="269" w:lineRule="auto"/>
        <w:rPr>
          <w:rFonts w:ascii="David" w:hAnsi="David"/>
          <w:rtl/>
        </w:rPr>
      </w:pPr>
      <w:bookmarkStart w:id="123" w:name="_Toc196826256"/>
      <w:r w:rsidRPr="00604942">
        <w:rPr>
          <w:rFonts w:ascii="David" w:hAnsi="David"/>
          <w:rtl/>
        </w:rPr>
        <w:t>עסקאות ריפו</w:t>
      </w:r>
      <w:r w:rsidRPr="00604942">
        <w:rPr>
          <w:rStyle w:val="af1"/>
          <w:rFonts w:ascii="David" w:hAnsi="David"/>
          <w:rtl/>
        </w:rPr>
        <w:footnoteReference w:id="122"/>
      </w:r>
      <w:r w:rsidRPr="00604942">
        <w:rPr>
          <w:rFonts w:ascii="David" w:hAnsi="David"/>
          <w:rtl/>
        </w:rPr>
        <w:t xml:space="preserve"> לגופי אשראי חוץ-בנקאיים</w:t>
      </w:r>
      <w:bookmarkEnd w:id="123"/>
    </w:p>
    <w:p w14:paraId="6B26E289" w14:textId="77777777" w:rsidR="000C54CD" w:rsidRPr="000C54CD" w:rsidRDefault="000C54CD" w:rsidP="005F161A">
      <w:pPr>
        <w:spacing w:line="269" w:lineRule="auto"/>
        <w:rPr>
          <w:rtl/>
        </w:rPr>
      </w:pPr>
    </w:p>
    <w:p w14:paraId="6C4E317C" w14:textId="77777777" w:rsidR="00566444" w:rsidRPr="00604942" w:rsidRDefault="00566444" w:rsidP="005F161A">
      <w:pPr>
        <w:spacing w:line="269" w:lineRule="auto"/>
        <w:rPr>
          <w:rFonts w:ascii="David" w:hAnsi="David"/>
          <w:rtl/>
        </w:rPr>
      </w:pPr>
      <w:r w:rsidRPr="00604942">
        <w:rPr>
          <w:rFonts w:ascii="David" w:hAnsi="David"/>
          <w:rtl/>
        </w:rPr>
        <w:t xml:space="preserve">בעקבות פתיחת התוכנית המוניטרית להלוואות לבנקים, פנו חברות האשראי החוץ-בנקאיות לבנק ישראל וביקשו גם הן להצטרף לתוכנית. </w:t>
      </w:r>
    </w:p>
    <w:p w14:paraId="0ECD4BED" w14:textId="76574665" w:rsidR="00566444" w:rsidRPr="00604942" w:rsidRDefault="00566444" w:rsidP="005F161A">
      <w:pPr>
        <w:pStyle w:val="a7"/>
        <w:spacing w:line="269" w:lineRule="auto"/>
        <w:rPr>
          <w:rFonts w:ascii="David" w:hAnsi="David"/>
          <w:rtl/>
        </w:rPr>
      </w:pPr>
    </w:p>
    <w:p w14:paraId="74E66988" w14:textId="77777777" w:rsidR="00566444" w:rsidRPr="00604942" w:rsidRDefault="00566444" w:rsidP="005F161A">
      <w:pPr>
        <w:spacing w:line="269" w:lineRule="auto"/>
        <w:rPr>
          <w:rFonts w:ascii="David" w:hAnsi="David"/>
          <w:rtl/>
        </w:rPr>
      </w:pPr>
      <w:bookmarkStart w:id="124" w:name="_Hlk163463127"/>
      <w:r w:rsidRPr="00604942">
        <w:rPr>
          <w:rFonts w:ascii="David" w:hAnsi="David"/>
          <w:rtl/>
        </w:rPr>
        <w:t>ככלי נוסף ומשלים לתוכנית המוניטרית לעסקים קטנים הציע בנק ישראל</w:t>
      </w:r>
      <w:r w:rsidRPr="00604942">
        <w:rPr>
          <w:rStyle w:val="af1"/>
          <w:rFonts w:ascii="David" w:hAnsi="David"/>
          <w:rtl/>
        </w:rPr>
        <w:footnoteReference w:id="123"/>
      </w:r>
      <w:r w:rsidRPr="00604942">
        <w:rPr>
          <w:rFonts w:ascii="David" w:hAnsi="David"/>
          <w:rtl/>
        </w:rPr>
        <w:t xml:space="preserve"> עסקאות ריפו לגופי האשראי החוץ-בנקאיים המפוקחים על ידי בנק ישראל (חברות כרטיסי האשראי) או על ידי רשות שוק ההון.</w:t>
      </w:r>
      <w:bookmarkEnd w:id="124"/>
      <w:r w:rsidRPr="00604942">
        <w:rPr>
          <w:rFonts w:ascii="David" w:hAnsi="David"/>
          <w:rtl/>
        </w:rPr>
        <w:t xml:space="preserve"> </w:t>
      </w:r>
      <w:bookmarkStart w:id="125" w:name="_Hlk157612037"/>
      <w:r w:rsidRPr="00604942">
        <w:rPr>
          <w:rFonts w:ascii="David" w:hAnsi="David"/>
          <w:rtl/>
        </w:rPr>
        <w:t xml:space="preserve">העסקאות יבוצעו גם באפיק זה אך ורק בכפוף להעמדת אשראי לעסקים קטנים שפדיונם נפגע בשיעור של לפחות 25%, ובתנאי שממוצע הריבית על האשראי לא יעלה על ריבית הפריים. </w:t>
      </w:r>
      <w:bookmarkEnd w:id="125"/>
    </w:p>
    <w:p w14:paraId="466B8D94" w14:textId="0D348EE0" w:rsidR="00566444" w:rsidRPr="00604942" w:rsidRDefault="00566444" w:rsidP="005F161A">
      <w:pPr>
        <w:pStyle w:val="a7"/>
        <w:spacing w:line="269" w:lineRule="auto"/>
        <w:rPr>
          <w:rFonts w:ascii="David" w:hAnsi="David"/>
          <w:rtl/>
        </w:rPr>
      </w:pPr>
    </w:p>
    <w:p w14:paraId="27233451" w14:textId="77777777" w:rsidR="00566444" w:rsidRPr="00604942" w:rsidRDefault="00566444" w:rsidP="005F161A">
      <w:pPr>
        <w:spacing w:line="269" w:lineRule="auto"/>
        <w:rPr>
          <w:rFonts w:ascii="David" w:hAnsi="David"/>
          <w:rtl/>
        </w:rPr>
      </w:pPr>
      <w:bookmarkStart w:id="126" w:name="_Hlk157612046"/>
      <w:bookmarkStart w:id="127" w:name="_Hlk163463256"/>
      <w:r w:rsidRPr="00604942">
        <w:rPr>
          <w:rFonts w:ascii="David" w:hAnsi="David"/>
          <w:rtl/>
        </w:rPr>
        <w:t xml:space="preserve">במסגרת עסקאות </w:t>
      </w:r>
      <w:proofErr w:type="spellStart"/>
      <w:r w:rsidRPr="00604942">
        <w:rPr>
          <w:rFonts w:ascii="David" w:hAnsi="David"/>
          <w:rtl/>
        </w:rPr>
        <w:t>הריפו</w:t>
      </w:r>
      <w:proofErr w:type="spellEnd"/>
      <w:r w:rsidRPr="00604942">
        <w:rPr>
          <w:rFonts w:ascii="David" w:hAnsi="David"/>
          <w:rtl/>
        </w:rPr>
        <w:t xml:space="preserve"> יקבל בנק ישראל מהגופים החוץ-בנקאיים בטוחות סחירות</w:t>
      </w:r>
      <w:bookmarkEnd w:id="126"/>
      <w:r w:rsidRPr="00604942">
        <w:rPr>
          <w:rFonts w:ascii="David" w:hAnsi="David"/>
          <w:rtl/>
        </w:rPr>
        <w:t xml:space="preserve">: אגרות חוב ממשלתיות, מלווים קצרי מועד ואגרות חוב תאגידיות בקריטריונים מסוימים. היקף התוכנית לגופים החוץ-בנקאיים יעמוד על מיליארד ש"ח. התוכנית תפעל מהשבוע הראשון של דצמבר 2023 ועד פברואר 2024. </w:t>
      </w:r>
    </w:p>
    <w:bookmarkEnd w:id="127"/>
    <w:p w14:paraId="0C9AE131" w14:textId="3459D65B" w:rsidR="00566444" w:rsidRPr="00604942" w:rsidRDefault="00566444" w:rsidP="005F161A">
      <w:pPr>
        <w:pStyle w:val="a7"/>
        <w:spacing w:line="269" w:lineRule="auto"/>
        <w:rPr>
          <w:rFonts w:ascii="David" w:hAnsi="David"/>
          <w:rtl/>
        </w:rPr>
      </w:pPr>
    </w:p>
    <w:p w14:paraId="2CBDDF81" w14:textId="77777777" w:rsidR="00566444" w:rsidRPr="00604942" w:rsidRDefault="00566444" w:rsidP="005F161A">
      <w:pPr>
        <w:spacing w:line="269" w:lineRule="auto"/>
        <w:rPr>
          <w:rFonts w:ascii="David" w:hAnsi="David"/>
          <w:rtl/>
        </w:rPr>
      </w:pPr>
      <w:r w:rsidRPr="00604942">
        <w:rPr>
          <w:rFonts w:ascii="David" w:hAnsi="David"/>
          <w:rtl/>
        </w:rPr>
        <w:t>גופי האשראי החוץ-בנקאיים טענו כי התוכנית אינה ישימה עבורן משום שקשה להם להעמיד בטוחות סחירות. הגופים דרשו כי התוכנית תותאם למבנה הענף. ב-5.12.23 נערך דיון בנושא בוועדת הכלכלה של הכנסת ובו הציגו הצדדים את עמדותיהם</w:t>
      </w:r>
      <w:r w:rsidRPr="00604942">
        <w:rPr>
          <w:rStyle w:val="af1"/>
          <w:rFonts w:ascii="David" w:hAnsi="David"/>
          <w:rtl/>
        </w:rPr>
        <w:footnoteReference w:id="124"/>
      </w:r>
      <w:r w:rsidRPr="00604942">
        <w:rPr>
          <w:rFonts w:ascii="David" w:hAnsi="David"/>
          <w:rtl/>
        </w:rPr>
        <w:t>. בנק ישראל מסר למשרד מבקר המדינה בפברואר 2024 כי לפי הנתונים שבידיו, ככלל, חלקם של גופי האשראי החוץ-בנקאיים במתן אשראי לעסקים קטנים הוא נמוך ביותר.</w:t>
      </w:r>
    </w:p>
    <w:p w14:paraId="0B343561" w14:textId="758136A0" w:rsidR="00566444" w:rsidRPr="00604942" w:rsidRDefault="00566444" w:rsidP="005F161A">
      <w:pPr>
        <w:pStyle w:val="a7"/>
        <w:spacing w:line="269" w:lineRule="auto"/>
        <w:rPr>
          <w:rFonts w:ascii="David" w:hAnsi="David"/>
          <w:rtl/>
        </w:rPr>
      </w:pPr>
    </w:p>
    <w:p w14:paraId="6CF071B9" w14:textId="77777777" w:rsidR="00566444" w:rsidRPr="00604942" w:rsidRDefault="00566444" w:rsidP="005F161A">
      <w:pPr>
        <w:spacing w:line="269" w:lineRule="auto"/>
        <w:rPr>
          <w:rFonts w:ascii="David" w:hAnsi="David"/>
          <w:b/>
          <w:bCs/>
          <w:rtl/>
        </w:rPr>
      </w:pPr>
      <w:bookmarkStart w:id="128" w:name="_Hlk169505738"/>
      <w:bookmarkStart w:id="129" w:name="_Hlk157612084"/>
      <w:bookmarkStart w:id="130" w:name="_Hlk163463303"/>
      <w:r w:rsidRPr="00604942">
        <w:rPr>
          <w:rFonts w:ascii="David" w:hAnsi="David"/>
          <w:b/>
          <w:bCs/>
          <w:rtl/>
        </w:rPr>
        <w:t>לפי נתוני בנק ישראל, ככלל, חלקם של גופי האשראי החוץ-בנקאיים במתן אשראי לעסקים קטנים הוא נמוך ביותר. נמצא כי עד סיום התוכנית המוניטרית בפברואר 2024 לא מומשה תוכנית עסקאות ריפו לגופי אשראי חוץ-בנקאיים בהיקף של מיליארד ש"ח, שתכליתה העמדת אשראי לעסקים קטנים. משמע, לא נוצל כלי נוסף למתן סיוע לעסקים קטנים.</w:t>
      </w:r>
      <w:bookmarkEnd w:id="128"/>
    </w:p>
    <w:bookmarkEnd w:id="129"/>
    <w:p w14:paraId="5F47BBD8" w14:textId="79198298" w:rsidR="00566444" w:rsidRPr="00604942" w:rsidRDefault="00566444" w:rsidP="005F161A">
      <w:pPr>
        <w:pStyle w:val="a7"/>
        <w:spacing w:line="269" w:lineRule="auto"/>
        <w:rPr>
          <w:rFonts w:ascii="David" w:hAnsi="David"/>
          <w:rtl/>
        </w:rPr>
      </w:pPr>
    </w:p>
    <w:p w14:paraId="5DFE2E33" w14:textId="77777777" w:rsidR="00566444" w:rsidRPr="00604942" w:rsidRDefault="00566444" w:rsidP="005F161A">
      <w:pPr>
        <w:spacing w:line="269" w:lineRule="auto"/>
        <w:rPr>
          <w:rFonts w:ascii="David" w:hAnsi="David"/>
          <w:b/>
          <w:bCs/>
          <w:rtl/>
        </w:rPr>
      </w:pPr>
      <w:r w:rsidRPr="00604942">
        <w:rPr>
          <w:rFonts w:ascii="David" w:hAnsi="David"/>
          <w:b/>
          <w:bCs/>
          <w:rtl/>
        </w:rPr>
        <w:t xml:space="preserve">משרד מבקר המדינה מעיר לבנק ישראל כי מהדברים עולה שכלי עסקאות </w:t>
      </w:r>
      <w:proofErr w:type="spellStart"/>
      <w:r w:rsidRPr="00604942">
        <w:rPr>
          <w:rFonts w:ascii="David" w:hAnsi="David"/>
          <w:b/>
          <w:bCs/>
          <w:rtl/>
        </w:rPr>
        <w:t>הריפו</w:t>
      </w:r>
      <w:proofErr w:type="spellEnd"/>
      <w:r w:rsidRPr="00604942">
        <w:rPr>
          <w:rFonts w:ascii="David" w:hAnsi="David"/>
          <w:b/>
          <w:bCs/>
          <w:rtl/>
        </w:rPr>
        <w:t xml:space="preserve"> אינו מתאים לגופים חוץ-בנקאיים ולכן הם לא היו יכולים לממשו. לפיכך, כדי לענות על הצורך במתן הלוואות מוזלות לעסקים קטנים, באמצעות גופים חוץ-בנקאיים, מומלץ שבנק ישראל יעמיד כלי שיותאם לגופים אלה וישקול יצירת כלי סיוע נוספים לעסקים קטנים. </w:t>
      </w:r>
    </w:p>
    <w:bookmarkEnd w:id="130"/>
    <w:p w14:paraId="7B3F4778" w14:textId="62B405C4" w:rsidR="00566444" w:rsidRPr="003C6AA3" w:rsidRDefault="00566444" w:rsidP="005F161A">
      <w:pPr>
        <w:spacing w:line="269" w:lineRule="auto"/>
        <w:rPr>
          <w:rtl/>
        </w:rPr>
      </w:pPr>
    </w:p>
    <w:p w14:paraId="45A5CAD8" w14:textId="4DCD9BD4" w:rsidR="00566444" w:rsidRDefault="00566444" w:rsidP="005F161A">
      <w:pPr>
        <w:pStyle w:val="4"/>
        <w:spacing w:before="0" w:line="269" w:lineRule="auto"/>
        <w:rPr>
          <w:rFonts w:ascii="David" w:hAnsi="David"/>
          <w:rtl/>
        </w:rPr>
      </w:pPr>
      <w:bookmarkStart w:id="131" w:name="_Toc196826257"/>
      <w:r w:rsidRPr="00604942">
        <w:rPr>
          <w:rFonts w:ascii="David" w:hAnsi="David"/>
          <w:rtl/>
        </w:rPr>
        <w:t>קרן ההלוואות בערבות מדינה</w:t>
      </w:r>
      <w:bookmarkEnd w:id="131"/>
    </w:p>
    <w:p w14:paraId="63DFE9CF" w14:textId="77777777" w:rsidR="000C54CD" w:rsidRPr="000C54CD" w:rsidRDefault="000C54CD" w:rsidP="005F161A">
      <w:pPr>
        <w:spacing w:line="269" w:lineRule="auto"/>
        <w:rPr>
          <w:rtl/>
        </w:rPr>
      </w:pPr>
    </w:p>
    <w:p w14:paraId="04638AE0" w14:textId="695319C6" w:rsidR="00566444" w:rsidRPr="00604942" w:rsidRDefault="00566444" w:rsidP="005F161A">
      <w:pPr>
        <w:spacing w:line="269" w:lineRule="auto"/>
        <w:rPr>
          <w:rFonts w:ascii="David" w:hAnsi="David"/>
          <w:rtl/>
        </w:rPr>
      </w:pPr>
      <w:bookmarkStart w:id="132" w:name="_Hlk157612565"/>
      <w:bookmarkStart w:id="133" w:name="_Hlk163454923"/>
      <w:r w:rsidRPr="00604942">
        <w:rPr>
          <w:rFonts w:ascii="David" w:hAnsi="David"/>
          <w:rtl/>
        </w:rPr>
        <w:t>החשכ"ל מפעיל באמצעות נותני אשראי</w:t>
      </w:r>
      <w:r w:rsidRPr="00604942">
        <w:rPr>
          <w:rStyle w:val="af1"/>
          <w:rFonts w:ascii="David" w:hAnsi="David"/>
          <w:rtl/>
        </w:rPr>
        <w:footnoteReference w:id="125"/>
      </w:r>
      <w:r w:rsidRPr="00604942">
        <w:rPr>
          <w:rFonts w:ascii="David" w:hAnsi="David"/>
          <w:rtl/>
        </w:rPr>
        <w:t xml:space="preserve"> קרן הלוואות בערבות מדינה לעסקים קטנים ובינוניים</w:t>
      </w:r>
      <w:bookmarkEnd w:id="132"/>
      <w:r w:rsidRPr="00604942">
        <w:rPr>
          <w:rFonts w:ascii="David" w:hAnsi="David"/>
          <w:rtl/>
        </w:rPr>
        <w:t xml:space="preserve"> (להלן - קרן ההלוואות בערבות מדינה או קרן ההלוואות). מטרת הקרן היא להביא להגדלת ההיצע, הזמינות והגיוון של מקורות האשראי לעסקים קטנים ובינוניים עם מחזור שנתי עד 100 מיליון ש"ח, וזאת באמצעות מתן הלוואות במגוון מסלולים לצורכי הון חוזר, הקמת עסקים והשקעה</w:t>
      </w:r>
      <w:bookmarkEnd w:id="133"/>
      <w:r w:rsidRPr="00604942">
        <w:rPr>
          <w:rStyle w:val="af1"/>
          <w:rFonts w:ascii="David" w:hAnsi="David"/>
          <w:rtl/>
        </w:rPr>
        <w:footnoteReference w:id="126"/>
      </w:r>
      <w:r w:rsidRPr="00604942">
        <w:rPr>
          <w:rFonts w:ascii="David" w:hAnsi="David"/>
          <w:rtl/>
        </w:rPr>
        <w:t>.</w:t>
      </w:r>
    </w:p>
    <w:p w14:paraId="79D37502" w14:textId="2F4E167B" w:rsidR="00566444" w:rsidRPr="00604942" w:rsidRDefault="00566444" w:rsidP="005F161A">
      <w:pPr>
        <w:pStyle w:val="a7"/>
        <w:spacing w:line="269" w:lineRule="auto"/>
        <w:rPr>
          <w:rFonts w:ascii="David" w:hAnsi="David"/>
          <w:rtl/>
        </w:rPr>
      </w:pPr>
    </w:p>
    <w:p w14:paraId="403CD26D" w14:textId="34109F0A" w:rsidR="00566444" w:rsidRPr="00604942" w:rsidRDefault="00566444" w:rsidP="005F161A">
      <w:pPr>
        <w:spacing w:line="269" w:lineRule="auto"/>
        <w:rPr>
          <w:rFonts w:ascii="David" w:hAnsi="David"/>
          <w:rtl/>
        </w:rPr>
      </w:pPr>
      <w:r w:rsidRPr="00604942">
        <w:rPr>
          <w:rFonts w:ascii="David" w:hAnsi="David"/>
          <w:rtl/>
        </w:rPr>
        <w:t>קרן ההלוואות נועדה לסייע לעסקים המתקשים בגיוס אשראי בנקאי, וזאת בעטיו של מחסור בבטוחות או של מיצוי מסגרות האשראי שניתנו לעסק בבנקים. ערבות המדינה בקרנות אמורה להגדיל את ההיצע, הזמינות והגיוון של מקורות האשראי לעסקים קטנים ובינוניים, ולאפשר לנותני אשראי להציע אשראי נוסף בתנאים מיטביים לעסקים קטנים ובינוניים במשק, העומד להם בזכות הערבות. ההלוואות ניתנות בריבית על פי שיקולי נותן האשראי ובטוחות הלווה עד 15% מסכום ההלוואה המאושרת. יתרונות נוספים של הקרן הם סיוע לעסקים בכל תחומי העיסוק, הלוואות לעסקים בהקמה ולעסקים קיימים ובחינה מקצועית של הבקשה להלוואה על ידי גורמים בלתי תלויים מטעם המדינה</w:t>
      </w:r>
      <w:r w:rsidRPr="00604942">
        <w:rPr>
          <w:rFonts w:ascii="David" w:hAnsi="David"/>
        </w:rPr>
        <w:t>.</w:t>
      </w:r>
      <w:r w:rsidRPr="00604942">
        <w:rPr>
          <w:rStyle w:val="af1"/>
          <w:rFonts w:ascii="David" w:hAnsi="David"/>
        </w:rPr>
        <w:footnoteReference w:id="127"/>
      </w:r>
      <w:r w:rsidRPr="00604942">
        <w:rPr>
          <w:rFonts w:ascii="David" w:hAnsi="David"/>
          <w:rtl/>
        </w:rPr>
        <w:t xml:space="preserve"> על פי הערכות משרד האוצר, נכון לשבעה באוקטובר היו כ-95,000 הלוואות בקרן</w:t>
      </w:r>
      <w:r w:rsidRPr="00604942">
        <w:rPr>
          <w:rStyle w:val="af1"/>
          <w:rFonts w:ascii="David" w:hAnsi="David"/>
          <w:rtl/>
        </w:rPr>
        <w:footnoteReference w:id="128"/>
      </w:r>
      <w:r w:rsidRPr="00604942">
        <w:rPr>
          <w:rFonts w:ascii="David" w:hAnsi="David"/>
          <w:rtl/>
        </w:rPr>
        <w:t>.</w:t>
      </w:r>
    </w:p>
    <w:p w14:paraId="78616D72" w14:textId="61C14433" w:rsidR="00566444" w:rsidRPr="003C6AA3" w:rsidRDefault="00566444" w:rsidP="005F161A">
      <w:pPr>
        <w:spacing w:line="269" w:lineRule="auto"/>
        <w:rPr>
          <w:rtl/>
        </w:rPr>
      </w:pPr>
    </w:p>
    <w:p w14:paraId="4CB0A40D" w14:textId="20198337" w:rsidR="00566444" w:rsidRDefault="00566444" w:rsidP="005F161A">
      <w:pPr>
        <w:pStyle w:val="50"/>
        <w:spacing w:line="269" w:lineRule="auto"/>
        <w:rPr>
          <w:rFonts w:ascii="David" w:hAnsi="David"/>
          <w:rtl/>
        </w:rPr>
      </w:pPr>
      <w:bookmarkStart w:id="134" w:name="_Toc196826258"/>
      <w:r w:rsidRPr="00604942">
        <w:rPr>
          <w:rFonts w:ascii="David" w:hAnsi="David"/>
          <w:rtl/>
        </w:rPr>
        <w:t>ההקלות שניתנו בקרן ההלוואות בעקבות מלחמת חרבות ברזל</w:t>
      </w:r>
      <w:bookmarkEnd w:id="134"/>
    </w:p>
    <w:p w14:paraId="0DCBA6BB" w14:textId="77777777" w:rsidR="000C54CD" w:rsidRPr="000C54CD" w:rsidRDefault="000C54CD" w:rsidP="005F161A">
      <w:pPr>
        <w:spacing w:line="269" w:lineRule="auto"/>
        <w:rPr>
          <w:rtl/>
        </w:rPr>
      </w:pPr>
    </w:p>
    <w:p w14:paraId="2F926775" w14:textId="749BA2D4" w:rsidR="00566444" w:rsidRPr="00604942" w:rsidRDefault="00566444" w:rsidP="005F161A">
      <w:pPr>
        <w:spacing w:line="269" w:lineRule="auto"/>
        <w:rPr>
          <w:rFonts w:ascii="David" w:hAnsi="David"/>
          <w:rtl/>
        </w:rPr>
      </w:pPr>
      <w:r w:rsidRPr="00604942">
        <w:rPr>
          <w:rFonts w:ascii="David" w:hAnsi="David"/>
          <w:rtl/>
        </w:rPr>
        <w:t>לאחר אירועי שבעה באוקטובר עלה צורך לסייע לעסקים, כדי לצמצם את הפגיעה הכלכלית בהם. הוחלט למקד את הסיוע בהבטחת ההמשכיות העסקית. באוקטובר 2023 החלה קרן ההלוואות לתת הקלות לבעלי הלוואות קיימות</w:t>
      </w:r>
      <w:r w:rsidRPr="00604942">
        <w:rPr>
          <w:rStyle w:val="af1"/>
          <w:rFonts w:ascii="David" w:hAnsi="David"/>
          <w:rtl/>
        </w:rPr>
        <w:footnoteReference w:id="129"/>
      </w:r>
      <w:r w:rsidRPr="00604942">
        <w:rPr>
          <w:rFonts w:ascii="David" w:hAnsi="David"/>
          <w:rtl/>
        </w:rPr>
        <w:t xml:space="preserve">, ובנובמבר 2023 החלה הקרן לסייע במתן הלוואות חדשות. </w:t>
      </w:r>
    </w:p>
    <w:p w14:paraId="658387C3" w14:textId="77777777" w:rsidR="004233DF" w:rsidRPr="003858F7" w:rsidRDefault="004233DF" w:rsidP="005F161A">
      <w:pPr>
        <w:spacing w:line="269" w:lineRule="auto"/>
        <w:rPr>
          <w:sz w:val="16"/>
          <w:szCs w:val="20"/>
          <w:rtl/>
        </w:rPr>
      </w:pPr>
    </w:p>
    <w:p w14:paraId="3DCABBE1" w14:textId="4F8AE462" w:rsidR="00566444" w:rsidRDefault="00566444" w:rsidP="005F161A">
      <w:pPr>
        <w:pStyle w:val="6"/>
        <w:spacing w:line="269" w:lineRule="auto"/>
        <w:rPr>
          <w:rFonts w:ascii="David" w:hAnsi="David"/>
          <w:rtl/>
        </w:rPr>
      </w:pPr>
      <w:bookmarkStart w:id="135" w:name="_Toc196826259"/>
      <w:r w:rsidRPr="00604942">
        <w:rPr>
          <w:rFonts w:ascii="David" w:hAnsi="David"/>
          <w:rtl/>
        </w:rPr>
        <w:t>הלוואות קיימות בקרן ההלוואות</w:t>
      </w:r>
      <w:bookmarkEnd w:id="135"/>
    </w:p>
    <w:p w14:paraId="1E686A7B" w14:textId="77777777" w:rsidR="004233DF" w:rsidRPr="004233DF" w:rsidRDefault="004233DF" w:rsidP="005F161A">
      <w:pPr>
        <w:spacing w:line="269" w:lineRule="auto"/>
        <w:rPr>
          <w:rtl/>
        </w:rPr>
      </w:pPr>
    </w:p>
    <w:p w14:paraId="25967112" w14:textId="77777777" w:rsidR="00566444" w:rsidRPr="00604942" w:rsidRDefault="00566444" w:rsidP="005F161A">
      <w:pPr>
        <w:spacing w:line="269" w:lineRule="auto"/>
        <w:rPr>
          <w:rFonts w:ascii="David" w:hAnsi="David"/>
          <w:rtl/>
        </w:rPr>
      </w:pPr>
      <w:bookmarkStart w:id="136" w:name="_Hlk157612624"/>
      <w:r w:rsidRPr="00604942">
        <w:rPr>
          <w:rFonts w:ascii="David" w:hAnsi="David"/>
          <w:rtl/>
        </w:rPr>
        <w:t>מאוקטובר 2023 הקרן נותנת את ההקלות האלה: דחיית תשלומי קרן וריבית בשלושה חודשים - הדחייה היא לבקשת העסק ובכפוף לשיקול דעתו של המלווה; והתאמת בטוחות ההלוואה</w:t>
      </w:r>
      <w:r w:rsidRPr="00604942">
        <w:rPr>
          <w:rStyle w:val="af1"/>
          <w:rFonts w:ascii="David" w:hAnsi="David"/>
          <w:rtl/>
        </w:rPr>
        <w:footnoteReference w:id="130"/>
      </w:r>
      <w:r w:rsidRPr="00604942">
        <w:rPr>
          <w:rFonts w:ascii="David" w:hAnsi="David"/>
          <w:rtl/>
        </w:rPr>
        <w:t xml:space="preserve"> - התהליך נעשה לבקשת העסק ולפי כללי המתווה. </w:t>
      </w:r>
    </w:p>
    <w:bookmarkEnd w:id="136"/>
    <w:p w14:paraId="177C7A36" w14:textId="2919077A" w:rsidR="00566444" w:rsidRPr="00604942" w:rsidRDefault="00566444" w:rsidP="005F161A">
      <w:pPr>
        <w:pStyle w:val="a7"/>
        <w:spacing w:line="269" w:lineRule="auto"/>
        <w:rPr>
          <w:rFonts w:ascii="David" w:hAnsi="David"/>
          <w:rtl/>
        </w:rPr>
      </w:pPr>
    </w:p>
    <w:p w14:paraId="1D6925B6" w14:textId="77777777" w:rsidR="00566444" w:rsidRPr="00604942" w:rsidRDefault="00566444" w:rsidP="005F161A">
      <w:pPr>
        <w:spacing w:line="269" w:lineRule="auto"/>
        <w:rPr>
          <w:rFonts w:ascii="David" w:hAnsi="David"/>
          <w:rtl/>
        </w:rPr>
      </w:pPr>
      <w:r w:rsidRPr="00604942">
        <w:rPr>
          <w:rFonts w:ascii="David" w:hAnsi="David"/>
          <w:rtl/>
        </w:rPr>
        <w:t xml:space="preserve">ככלל, </w:t>
      </w:r>
      <w:bookmarkStart w:id="137" w:name="_Hlk157612697"/>
      <w:r w:rsidRPr="00604942">
        <w:rPr>
          <w:rFonts w:ascii="David" w:hAnsi="David"/>
          <w:rtl/>
        </w:rPr>
        <w:t>עסק המשתייך לקבוצת המעגל הראשון</w:t>
      </w:r>
      <w:r w:rsidRPr="00604942">
        <w:rPr>
          <w:rStyle w:val="af1"/>
          <w:rFonts w:ascii="David" w:hAnsi="David"/>
          <w:rtl/>
        </w:rPr>
        <w:footnoteReference w:id="131"/>
      </w:r>
      <w:r w:rsidRPr="00604942">
        <w:rPr>
          <w:rFonts w:ascii="David" w:hAnsi="David"/>
          <w:rtl/>
        </w:rPr>
        <w:t xml:space="preserve"> זכאי לדחיית תשלומי הקרן והריבית של הלוואה קיימת לתקופה של עד שלושה חודשים. יתר העסקים (המעגל השני) זכאים לדחיית תשלומי הקרן בלבד של הלוואה קיימת לתקופה של עד שלושה חודשים. </w:t>
      </w:r>
      <w:bookmarkEnd w:id="137"/>
      <w:r w:rsidRPr="00604942">
        <w:rPr>
          <w:rFonts w:ascii="David" w:hAnsi="David"/>
          <w:rtl/>
        </w:rPr>
        <w:t xml:space="preserve">עסק שהגיש עד 31.3.24 בקשה לדחייה של תשלומי ההלוואה לשלושה חודשים יהיה זכאי להגיש בקשה לדחייה נוספת של שלושה חודשים. תקופת הדחייה המרבית תהיה תשעה חודשים, דהיינו עד שלושה סבבי דחייה לכל אחד מהמעגלים. </w:t>
      </w:r>
    </w:p>
    <w:p w14:paraId="65D88484" w14:textId="404095EF" w:rsidR="00566444" w:rsidRPr="00604942" w:rsidRDefault="00566444" w:rsidP="005F161A">
      <w:pPr>
        <w:pStyle w:val="a7"/>
        <w:spacing w:line="269" w:lineRule="auto"/>
        <w:rPr>
          <w:rFonts w:ascii="David" w:hAnsi="David"/>
          <w:rtl/>
        </w:rPr>
      </w:pPr>
    </w:p>
    <w:p w14:paraId="3E60AE25" w14:textId="77777777" w:rsidR="00566444" w:rsidRPr="00604942" w:rsidRDefault="00566444" w:rsidP="005F161A">
      <w:pPr>
        <w:spacing w:line="269" w:lineRule="auto"/>
        <w:rPr>
          <w:rFonts w:ascii="David" w:hAnsi="David"/>
          <w:rtl/>
        </w:rPr>
      </w:pPr>
      <w:r w:rsidRPr="00604942">
        <w:rPr>
          <w:rFonts w:ascii="David" w:hAnsi="David"/>
          <w:rtl/>
        </w:rPr>
        <w:t>נוסף על כך, עסק רשאי לבקש התאמת בטוחות, ובלבד שההלוואה אינה תחת הסדר חוב</w:t>
      </w:r>
      <w:r w:rsidRPr="00604942">
        <w:rPr>
          <w:rStyle w:val="af1"/>
          <w:rFonts w:ascii="David" w:hAnsi="David"/>
          <w:rtl/>
        </w:rPr>
        <w:footnoteReference w:id="132"/>
      </w:r>
      <w:r w:rsidRPr="00604942">
        <w:rPr>
          <w:rFonts w:ascii="David" w:hAnsi="David"/>
          <w:rtl/>
        </w:rPr>
        <w:t xml:space="preserve"> ומשולמת כסדרה.</w:t>
      </w:r>
    </w:p>
    <w:p w14:paraId="1E059464" w14:textId="08C4B7A9" w:rsidR="00566444" w:rsidRPr="00604942" w:rsidRDefault="00566444" w:rsidP="005F161A">
      <w:pPr>
        <w:pStyle w:val="a7"/>
        <w:spacing w:line="269" w:lineRule="auto"/>
        <w:rPr>
          <w:rFonts w:ascii="David" w:hAnsi="David"/>
          <w:rtl/>
        </w:rPr>
      </w:pPr>
    </w:p>
    <w:p w14:paraId="571A76BA" w14:textId="77777777" w:rsidR="00566444" w:rsidRPr="00604942" w:rsidRDefault="00566444" w:rsidP="005F161A">
      <w:pPr>
        <w:spacing w:line="269" w:lineRule="auto"/>
        <w:rPr>
          <w:rFonts w:ascii="David" w:hAnsi="David"/>
          <w:rtl/>
        </w:rPr>
      </w:pPr>
      <w:r w:rsidRPr="00604942">
        <w:rPr>
          <w:rFonts w:ascii="David" w:hAnsi="David"/>
          <w:rtl/>
        </w:rPr>
        <w:t>בתשובתו למשרד מבקר המדינה מספטמבר 2024 מסר אגף החשכ"ל כי מתווה דחיית התשלומים הורחב וממשיך להתעדכן בהתאם למלחמה ולצורכי העסקים.</w:t>
      </w:r>
    </w:p>
    <w:p w14:paraId="2D499277" w14:textId="7DC68CF5" w:rsidR="00566444" w:rsidRPr="00604942" w:rsidRDefault="00566444" w:rsidP="005F161A">
      <w:pPr>
        <w:pStyle w:val="a7"/>
        <w:spacing w:line="269" w:lineRule="auto"/>
        <w:rPr>
          <w:rFonts w:ascii="David" w:hAnsi="David"/>
          <w:rtl/>
        </w:rPr>
      </w:pPr>
      <w:bookmarkStart w:id="138" w:name="_Hlk157612770"/>
    </w:p>
    <w:p w14:paraId="7A84B159" w14:textId="674910C1" w:rsidR="00566444" w:rsidRPr="00604942" w:rsidRDefault="00566444" w:rsidP="005F161A">
      <w:pPr>
        <w:spacing w:line="269" w:lineRule="auto"/>
        <w:rPr>
          <w:rFonts w:ascii="David" w:hAnsi="David"/>
          <w:b/>
          <w:bCs/>
          <w:rtl/>
        </w:rPr>
      </w:pPr>
      <w:r w:rsidRPr="00604942">
        <w:rPr>
          <w:rFonts w:ascii="David" w:hAnsi="David"/>
          <w:b/>
          <w:bCs/>
          <w:rtl/>
        </w:rPr>
        <w:t xml:space="preserve">מנתוני החשכ"ל עולה כי עד 18.1.24 ניתנה ב-11,584 הלוואות דחיית תשלומים וב-1,284 הלוואות ניתנה התאמת בטוחות. </w:t>
      </w:r>
      <w:bookmarkEnd w:id="138"/>
      <w:r w:rsidRPr="00604942">
        <w:rPr>
          <w:rFonts w:ascii="David" w:hAnsi="David"/>
          <w:b/>
          <w:bCs/>
          <w:rtl/>
        </w:rPr>
        <w:t xml:space="preserve">משרד האוצר מסר למשרד מבקר המדינה כי הנתונים </w:t>
      </w:r>
      <w:r w:rsidRPr="00604942">
        <w:rPr>
          <w:rFonts w:ascii="David" w:hAnsi="David"/>
          <w:b/>
          <w:bCs/>
          <w:rtl/>
        </w:rPr>
        <w:lastRenderedPageBreak/>
        <w:t xml:space="preserve">מתייחסים לכלל ההלוואות שניתנו בקרן, גם להלוואות ישנות מאוד (משנת 2012) שניתנו הרבה לפני אירועי שבעה באוקטובר. </w:t>
      </w:r>
    </w:p>
    <w:p w14:paraId="4F94A688" w14:textId="451A868B" w:rsidR="00566444" w:rsidRPr="00604942" w:rsidRDefault="00566444" w:rsidP="005F161A">
      <w:pPr>
        <w:pStyle w:val="a7"/>
        <w:spacing w:line="269" w:lineRule="auto"/>
        <w:rPr>
          <w:rFonts w:ascii="David" w:hAnsi="David"/>
          <w:rtl/>
        </w:rPr>
      </w:pPr>
    </w:p>
    <w:p w14:paraId="14C58B59" w14:textId="77777777" w:rsidR="00566444" w:rsidRPr="00604942" w:rsidRDefault="00566444" w:rsidP="005F161A">
      <w:pPr>
        <w:spacing w:line="269" w:lineRule="auto"/>
        <w:rPr>
          <w:rFonts w:ascii="David" w:hAnsi="David"/>
          <w:b/>
          <w:bCs/>
          <w:rtl/>
        </w:rPr>
      </w:pPr>
      <w:r w:rsidRPr="00604942">
        <w:rPr>
          <w:rFonts w:ascii="David" w:hAnsi="David"/>
          <w:b/>
          <w:bCs/>
          <w:rtl/>
        </w:rPr>
        <w:t>עם זאת, אגף החשכ"ל במשרד האוצר מסר כי אין לו נתונים כמה מההלוואות שניתנה בהן דחיית תשלומים או התאמת בטוחות הן הלוואות של עסקים קטנים.</w:t>
      </w:r>
    </w:p>
    <w:p w14:paraId="797F83EF" w14:textId="25A85FEF" w:rsidR="00566444" w:rsidRPr="00604942" w:rsidRDefault="00566444" w:rsidP="005F161A">
      <w:pPr>
        <w:pStyle w:val="a7"/>
        <w:spacing w:line="269" w:lineRule="auto"/>
        <w:rPr>
          <w:rFonts w:ascii="David" w:hAnsi="David"/>
          <w:rtl/>
        </w:rPr>
      </w:pPr>
    </w:p>
    <w:p w14:paraId="2BF56747" w14:textId="7251B9DD" w:rsidR="00566444" w:rsidRPr="00604942" w:rsidRDefault="00566444" w:rsidP="005F161A">
      <w:pPr>
        <w:spacing w:line="269" w:lineRule="auto"/>
        <w:rPr>
          <w:rFonts w:ascii="David" w:hAnsi="David"/>
          <w:rtl/>
        </w:rPr>
      </w:pPr>
      <w:r w:rsidRPr="00604942">
        <w:rPr>
          <w:rFonts w:ascii="David" w:hAnsi="David"/>
          <w:rtl/>
        </w:rPr>
        <w:t>בתשובתו למשרד מבקר המדינה</w:t>
      </w:r>
      <w:r w:rsidRPr="00604942">
        <w:rPr>
          <w:rFonts w:ascii="David" w:hAnsi="David"/>
          <w:b/>
          <w:bCs/>
          <w:rtl/>
        </w:rPr>
        <w:t xml:space="preserve"> </w:t>
      </w:r>
      <w:r w:rsidRPr="00604942">
        <w:rPr>
          <w:rFonts w:ascii="David" w:hAnsi="David"/>
          <w:rtl/>
        </w:rPr>
        <w:t>מסר אגף החשכ"ל כי הלוואות רבות ניתנו באמצעות קרן ההלוואות</w:t>
      </w:r>
      <w:r w:rsidRPr="00604942">
        <w:rPr>
          <w:rFonts w:ascii="David" w:hAnsi="David"/>
          <w:b/>
          <w:bCs/>
          <w:rtl/>
        </w:rPr>
        <w:t xml:space="preserve"> </w:t>
      </w:r>
      <w:r w:rsidRPr="00604942">
        <w:rPr>
          <w:rFonts w:ascii="David" w:hAnsi="David"/>
          <w:rtl/>
        </w:rPr>
        <w:t xml:space="preserve">לפני קיומה של מערכת ייעודית. אגף החשכ"ל הוסיף כי היקף ההלוואות הנרחב וריבוי הבקשות למידע של גופים שונים לא </w:t>
      </w:r>
      <w:proofErr w:type="spellStart"/>
      <w:r w:rsidRPr="00604942">
        <w:rPr>
          <w:rFonts w:ascii="David" w:hAnsi="David"/>
          <w:rtl/>
        </w:rPr>
        <w:t>איפשרו</w:t>
      </w:r>
      <w:proofErr w:type="spellEnd"/>
      <w:r w:rsidRPr="00604942">
        <w:rPr>
          <w:rFonts w:ascii="David" w:hAnsi="David"/>
          <w:rtl/>
        </w:rPr>
        <w:t xml:space="preserve"> ניתוח של ההלוואות.</w:t>
      </w:r>
    </w:p>
    <w:p w14:paraId="0087E796" w14:textId="47751AB5" w:rsidR="00566444" w:rsidRPr="00604942" w:rsidRDefault="00566444" w:rsidP="005F161A">
      <w:pPr>
        <w:pStyle w:val="a7"/>
        <w:spacing w:line="269" w:lineRule="auto"/>
        <w:rPr>
          <w:rFonts w:ascii="David" w:hAnsi="David"/>
          <w:rtl/>
        </w:rPr>
      </w:pPr>
    </w:p>
    <w:p w14:paraId="78CC2255" w14:textId="77777777" w:rsidR="00566444" w:rsidRPr="00604942" w:rsidRDefault="00566444" w:rsidP="005F161A">
      <w:pPr>
        <w:spacing w:line="269" w:lineRule="auto"/>
        <w:rPr>
          <w:rFonts w:ascii="David" w:hAnsi="David"/>
          <w:b/>
          <w:bCs/>
          <w:rtl/>
        </w:rPr>
      </w:pPr>
      <w:r w:rsidRPr="00604942">
        <w:rPr>
          <w:rFonts w:ascii="David" w:hAnsi="David"/>
          <w:b/>
          <w:bCs/>
          <w:rtl/>
        </w:rPr>
        <w:t>קרן ההלוואות נועדה לסייע לעסקים קטנים ובינוניים המתקשים בגיוס אשראי בנקאי מחוץ לקרן ההלוואות. מחסור בנתונים הנוגעים למספר ההלוואות לעסקים קטנים שניתנה בהן דחיית תשלום או התאמת בטוחות, ולהיקפן הכספי של הלוואות אלה, אינו מאפשר למשרד האוצר לשקול אפשרות להאריך את התוכנית במידת הצורך או להיטיב את התנאים לקבוצת המעגל השני וכן לבחון אם הסיוע לעסקים קטנים הוא אפקטיבי ומגשים את מטרת הקרן.</w:t>
      </w:r>
    </w:p>
    <w:p w14:paraId="4A4E039A" w14:textId="728E6525" w:rsidR="00566444" w:rsidRPr="00604942" w:rsidRDefault="00566444" w:rsidP="005F161A">
      <w:pPr>
        <w:pStyle w:val="a7"/>
        <w:spacing w:line="269" w:lineRule="auto"/>
        <w:rPr>
          <w:rFonts w:ascii="David" w:hAnsi="David"/>
          <w:rtl/>
        </w:rPr>
      </w:pPr>
    </w:p>
    <w:p w14:paraId="2DECFF8A" w14:textId="77777777" w:rsidR="00566444" w:rsidRPr="00604942" w:rsidRDefault="00566444" w:rsidP="005F161A">
      <w:pPr>
        <w:spacing w:line="269" w:lineRule="auto"/>
        <w:rPr>
          <w:rFonts w:ascii="David" w:hAnsi="David"/>
          <w:b/>
          <w:bCs/>
          <w:rtl/>
        </w:rPr>
      </w:pPr>
      <w:r w:rsidRPr="00604942">
        <w:rPr>
          <w:rFonts w:ascii="David" w:hAnsi="David"/>
          <w:b/>
          <w:bCs/>
          <w:rtl/>
        </w:rPr>
        <w:t xml:space="preserve">מומלץ </w:t>
      </w:r>
      <w:proofErr w:type="spellStart"/>
      <w:r w:rsidRPr="00604942">
        <w:rPr>
          <w:rFonts w:ascii="David" w:hAnsi="David"/>
          <w:b/>
          <w:bCs/>
          <w:rtl/>
        </w:rPr>
        <w:t>שהחשכ"ל</w:t>
      </w:r>
      <w:proofErr w:type="spellEnd"/>
      <w:r w:rsidRPr="00604942">
        <w:rPr>
          <w:rFonts w:ascii="David" w:hAnsi="David"/>
          <w:b/>
          <w:bCs/>
          <w:rtl/>
        </w:rPr>
        <w:t xml:space="preserve"> יאסוף באמצעות קרן ההלוואות נתונים בנוגע להלוואות שניתנו לעסקים קטנים, ינתח אותם וייתן מענה פרטני כדי למצות את הסיוע שניתן באמצעות הקרן.</w:t>
      </w:r>
    </w:p>
    <w:p w14:paraId="2A98522D" w14:textId="77777777" w:rsidR="00566444" w:rsidRPr="003C6AA3" w:rsidRDefault="00566444" w:rsidP="005F161A">
      <w:pPr>
        <w:spacing w:line="269" w:lineRule="auto"/>
        <w:rPr>
          <w:rtl/>
        </w:rPr>
      </w:pPr>
    </w:p>
    <w:p w14:paraId="392BBF58" w14:textId="00755E10" w:rsidR="00566444" w:rsidRDefault="00566444" w:rsidP="005F161A">
      <w:pPr>
        <w:pStyle w:val="6"/>
        <w:spacing w:line="269" w:lineRule="auto"/>
        <w:rPr>
          <w:rFonts w:ascii="David" w:hAnsi="David"/>
          <w:rtl/>
        </w:rPr>
      </w:pPr>
      <w:bookmarkStart w:id="139" w:name="_Toc196826260"/>
      <w:r w:rsidRPr="00604942">
        <w:rPr>
          <w:rFonts w:ascii="David" w:hAnsi="David"/>
          <w:rtl/>
        </w:rPr>
        <w:t>הלוואות חדשות בקרן ההלוואות</w:t>
      </w:r>
      <w:bookmarkEnd w:id="139"/>
    </w:p>
    <w:p w14:paraId="3CF6B22E" w14:textId="77777777" w:rsidR="000C54CD" w:rsidRPr="000C54CD" w:rsidRDefault="000C54CD" w:rsidP="005F161A">
      <w:pPr>
        <w:spacing w:line="269" w:lineRule="auto"/>
        <w:rPr>
          <w:rtl/>
        </w:rPr>
      </w:pPr>
    </w:p>
    <w:p w14:paraId="5E586D68" w14:textId="77777777" w:rsidR="00566444" w:rsidRPr="00604942" w:rsidRDefault="00566444" w:rsidP="005F161A">
      <w:pPr>
        <w:spacing w:line="269" w:lineRule="auto"/>
        <w:rPr>
          <w:rFonts w:ascii="David" w:hAnsi="David"/>
          <w:rtl/>
        </w:rPr>
      </w:pPr>
      <w:r w:rsidRPr="00604942">
        <w:rPr>
          <w:rFonts w:ascii="David" w:hAnsi="David"/>
          <w:rtl/>
        </w:rPr>
        <w:t xml:space="preserve">מנובמבר 2023 הקרן נותנת את ההקלות האלה: ניתן להגיש </w:t>
      </w:r>
      <w:bookmarkStart w:id="140" w:name="_Hlk157612833"/>
      <w:r w:rsidRPr="00604942">
        <w:rPr>
          <w:rFonts w:ascii="David" w:hAnsi="David"/>
          <w:rtl/>
        </w:rPr>
        <w:t>בקשה להלוואה במסלול חרבות ברזל - מסלול ייחודי למלחמה - המחולק לשני תת-מסלולים: מסלול לעסקים קטנים</w:t>
      </w:r>
      <w:r w:rsidRPr="00604942">
        <w:rPr>
          <w:rStyle w:val="af1"/>
          <w:rFonts w:ascii="David" w:hAnsi="David"/>
          <w:rtl/>
        </w:rPr>
        <w:footnoteReference w:id="133"/>
      </w:r>
      <w:r w:rsidRPr="00604942">
        <w:rPr>
          <w:rFonts w:ascii="David" w:hAnsi="David"/>
          <w:rtl/>
        </w:rPr>
        <w:t xml:space="preserve"> ובינוניים</w:t>
      </w:r>
      <w:bookmarkEnd w:id="140"/>
      <w:r w:rsidRPr="00604942">
        <w:rPr>
          <w:rStyle w:val="af1"/>
          <w:rFonts w:ascii="David" w:hAnsi="David"/>
          <w:rtl/>
        </w:rPr>
        <w:footnoteReference w:id="134"/>
      </w:r>
      <w:r w:rsidRPr="00604942">
        <w:rPr>
          <w:rFonts w:ascii="David" w:hAnsi="David"/>
          <w:rtl/>
        </w:rPr>
        <w:t xml:space="preserve"> </w:t>
      </w:r>
      <w:bookmarkStart w:id="142" w:name="_Hlk157612848"/>
      <w:r w:rsidRPr="00604942">
        <w:rPr>
          <w:rFonts w:ascii="David" w:hAnsi="David"/>
          <w:rtl/>
        </w:rPr>
        <w:t>ומסלול לעסקים גדולים</w:t>
      </w:r>
      <w:r w:rsidRPr="00604942">
        <w:rPr>
          <w:rStyle w:val="af1"/>
          <w:rFonts w:ascii="David" w:hAnsi="David"/>
          <w:rtl/>
        </w:rPr>
        <w:footnoteReference w:id="135"/>
      </w:r>
      <w:r w:rsidRPr="00604942">
        <w:rPr>
          <w:rFonts w:ascii="David" w:hAnsi="David"/>
          <w:rtl/>
        </w:rPr>
        <w:t xml:space="preserve">. </w:t>
      </w:r>
      <w:bookmarkEnd w:id="142"/>
    </w:p>
    <w:p w14:paraId="016A11D7" w14:textId="1FD6AC9F" w:rsidR="00566444" w:rsidRPr="00604942" w:rsidRDefault="00566444" w:rsidP="005F161A">
      <w:pPr>
        <w:pStyle w:val="a7"/>
        <w:spacing w:line="269" w:lineRule="auto"/>
        <w:rPr>
          <w:rFonts w:ascii="David" w:hAnsi="David"/>
          <w:rtl/>
        </w:rPr>
      </w:pPr>
    </w:p>
    <w:p w14:paraId="5D3B1D86" w14:textId="77777777" w:rsidR="00566444" w:rsidRPr="00604942" w:rsidRDefault="00566444" w:rsidP="005F161A">
      <w:pPr>
        <w:spacing w:line="269" w:lineRule="auto"/>
        <w:rPr>
          <w:rFonts w:ascii="David" w:hAnsi="David"/>
          <w:rtl/>
        </w:rPr>
      </w:pPr>
      <w:r w:rsidRPr="00604942">
        <w:rPr>
          <w:rFonts w:ascii="David" w:hAnsi="David"/>
          <w:rtl/>
        </w:rPr>
        <w:t>בלוח להלן מפורטים מאפייני ההלוואה לעסקים קטנים ובינוניים במסלול חרבות ברזל:</w:t>
      </w:r>
    </w:p>
    <w:p w14:paraId="3FE89544" w14:textId="09A92422" w:rsidR="00566444" w:rsidRPr="00604942" w:rsidRDefault="00566444" w:rsidP="005F161A">
      <w:pPr>
        <w:pStyle w:val="a7"/>
        <w:spacing w:line="269" w:lineRule="auto"/>
        <w:rPr>
          <w:rFonts w:ascii="David" w:hAnsi="David"/>
          <w:rtl/>
        </w:rPr>
      </w:pPr>
    </w:p>
    <w:p w14:paraId="58B3331C" w14:textId="1F814E6F" w:rsidR="00566444" w:rsidRPr="00F26323" w:rsidRDefault="00566444" w:rsidP="005F161A">
      <w:pPr>
        <w:spacing w:line="269" w:lineRule="auto"/>
        <w:jc w:val="center"/>
        <w:rPr>
          <w:rFonts w:ascii="David" w:hAnsi="David"/>
          <w:b/>
          <w:bCs/>
          <w:sz w:val="24"/>
          <w:rtl/>
        </w:rPr>
      </w:pPr>
      <w:r w:rsidRPr="00F26323">
        <w:rPr>
          <w:rFonts w:ascii="David" w:hAnsi="David"/>
          <w:sz w:val="24"/>
          <w:rtl/>
        </w:rPr>
        <w:t>לוח 8:</w:t>
      </w:r>
      <w:r w:rsidRPr="00F26323">
        <w:rPr>
          <w:rFonts w:ascii="David" w:hAnsi="David"/>
          <w:b/>
          <w:bCs/>
          <w:sz w:val="24"/>
          <w:rtl/>
        </w:rPr>
        <w:t xml:space="preserve"> מאפייני ההלוואה לעסקים קטנים ובינוניים במסלול חרבות ברזל</w:t>
      </w:r>
    </w:p>
    <w:tbl>
      <w:tblPr>
        <w:tblStyle w:val="af4"/>
        <w:bidiVisual/>
        <w:tblW w:w="0" w:type="auto"/>
        <w:tblLook w:val="04A0" w:firstRow="1" w:lastRow="0" w:firstColumn="1" w:lastColumn="0" w:noHBand="0" w:noVBand="1"/>
      </w:tblPr>
      <w:tblGrid>
        <w:gridCol w:w="4105"/>
        <w:gridCol w:w="4105"/>
      </w:tblGrid>
      <w:tr w:rsidR="00566444" w:rsidRPr="00604942" w14:paraId="405E51F2" w14:textId="77777777" w:rsidTr="00E53A32">
        <w:tc>
          <w:tcPr>
            <w:tcW w:w="4105" w:type="dxa"/>
          </w:tcPr>
          <w:p w14:paraId="6DBC981B" w14:textId="77777777" w:rsidR="00566444" w:rsidRPr="000C54CD" w:rsidRDefault="00566444" w:rsidP="005F161A">
            <w:pPr>
              <w:spacing w:line="269" w:lineRule="auto"/>
              <w:jc w:val="center"/>
              <w:rPr>
                <w:rFonts w:ascii="David" w:hAnsi="David"/>
                <w:b/>
                <w:bCs/>
                <w:sz w:val="22"/>
                <w:szCs w:val="22"/>
                <w:rtl/>
              </w:rPr>
            </w:pPr>
            <w:r w:rsidRPr="000C54CD">
              <w:rPr>
                <w:rFonts w:ascii="David" w:hAnsi="David"/>
                <w:b/>
                <w:bCs/>
                <w:sz w:val="22"/>
                <w:szCs w:val="22"/>
                <w:rtl/>
              </w:rPr>
              <w:t>היקף ההלוואות שמשרד האוצר הקצה</w:t>
            </w:r>
          </w:p>
        </w:tc>
        <w:tc>
          <w:tcPr>
            <w:tcW w:w="4106" w:type="dxa"/>
          </w:tcPr>
          <w:p w14:paraId="772422F7" w14:textId="77777777" w:rsidR="00566444" w:rsidRPr="00604942" w:rsidRDefault="00566444" w:rsidP="005F161A">
            <w:pPr>
              <w:spacing w:line="269" w:lineRule="auto"/>
              <w:jc w:val="left"/>
              <w:rPr>
                <w:rFonts w:ascii="David" w:hAnsi="David"/>
                <w:sz w:val="22"/>
                <w:szCs w:val="22"/>
                <w:rtl/>
              </w:rPr>
            </w:pPr>
            <w:r w:rsidRPr="00604942">
              <w:rPr>
                <w:rFonts w:ascii="David" w:hAnsi="David"/>
                <w:sz w:val="22"/>
                <w:szCs w:val="22"/>
                <w:rtl/>
              </w:rPr>
              <w:t>8 מיליארד ש"ח</w:t>
            </w:r>
          </w:p>
        </w:tc>
      </w:tr>
      <w:tr w:rsidR="00566444" w:rsidRPr="00604942" w14:paraId="4FF912DE" w14:textId="77777777" w:rsidTr="00E53A32">
        <w:tc>
          <w:tcPr>
            <w:tcW w:w="4105" w:type="dxa"/>
          </w:tcPr>
          <w:p w14:paraId="7D7A8042" w14:textId="77777777" w:rsidR="00566444" w:rsidRPr="000C54CD" w:rsidRDefault="00566444" w:rsidP="005F161A">
            <w:pPr>
              <w:spacing w:line="269" w:lineRule="auto"/>
              <w:jc w:val="center"/>
              <w:rPr>
                <w:rFonts w:ascii="David" w:hAnsi="David"/>
                <w:b/>
                <w:bCs/>
                <w:sz w:val="22"/>
                <w:szCs w:val="22"/>
                <w:rtl/>
              </w:rPr>
            </w:pPr>
            <w:r w:rsidRPr="000C54CD">
              <w:rPr>
                <w:rFonts w:ascii="David" w:hAnsi="David"/>
                <w:b/>
                <w:bCs/>
                <w:sz w:val="22"/>
                <w:szCs w:val="22"/>
                <w:rtl/>
              </w:rPr>
              <w:t>סכום ההלוואה המרבי לעסקים</w:t>
            </w:r>
          </w:p>
        </w:tc>
        <w:tc>
          <w:tcPr>
            <w:tcW w:w="4106" w:type="dxa"/>
          </w:tcPr>
          <w:p w14:paraId="5F9771E4" w14:textId="77777777" w:rsidR="00566444" w:rsidRPr="00604942" w:rsidRDefault="00566444" w:rsidP="005F161A">
            <w:pPr>
              <w:spacing w:line="269" w:lineRule="auto"/>
              <w:jc w:val="left"/>
              <w:rPr>
                <w:rFonts w:ascii="David" w:hAnsi="David"/>
                <w:sz w:val="22"/>
                <w:szCs w:val="22"/>
                <w:rtl/>
              </w:rPr>
            </w:pPr>
            <w:r w:rsidRPr="00604942">
              <w:rPr>
                <w:rFonts w:ascii="David" w:hAnsi="David"/>
                <w:sz w:val="22"/>
                <w:szCs w:val="22"/>
                <w:rtl/>
              </w:rPr>
              <w:t>500,000 ש"ח או 8% ממחזור המכירות, הגבוה מביניהם</w:t>
            </w:r>
          </w:p>
        </w:tc>
      </w:tr>
      <w:tr w:rsidR="00566444" w:rsidRPr="00604942" w14:paraId="448E2F2F" w14:textId="77777777" w:rsidTr="00E53A32">
        <w:tc>
          <w:tcPr>
            <w:tcW w:w="4105" w:type="dxa"/>
          </w:tcPr>
          <w:p w14:paraId="21559CBA" w14:textId="77777777" w:rsidR="00566444" w:rsidRPr="000C54CD" w:rsidRDefault="00566444" w:rsidP="005F161A">
            <w:pPr>
              <w:spacing w:line="269" w:lineRule="auto"/>
              <w:jc w:val="center"/>
              <w:rPr>
                <w:rFonts w:ascii="David" w:hAnsi="David"/>
                <w:b/>
                <w:bCs/>
                <w:sz w:val="22"/>
                <w:szCs w:val="22"/>
                <w:rtl/>
              </w:rPr>
            </w:pPr>
            <w:r w:rsidRPr="000C54CD">
              <w:rPr>
                <w:rFonts w:ascii="David" w:hAnsi="David"/>
                <w:b/>
                <w:bCs/>
                <w:sz w:val="22"/>
                <w:szCs w:val="22"/>
                <w:rtl/>
              </w:rPr>
              <w:t>סכום ההלוואה המרבי לעוסק פטור</w:t>
            </w:r>
          </w:p>
        </w:tc>
        <w:tc>
          <w:tcPr>
            <w:tcW w:w="4106" w:type="dxa"/>
          </w:tcPr>
          <w:p w14:paraId="6C6A4962" w14:textId="77777777" w:rsidR="00566444" w:rsidRPr="00604942" w:rsidRDefault="00566444" w:rsidP="005F161A">
            <w:pPr>
              <w:spacing w:line="269" w:lineRule="auto"/>
              <w:jc w:val="left"/>
              <w:rPr>
                <w:rFonts w:ascii="David" w:hAnsi="David"/>
                <w:sz w:val="22"/>
                <w:szCs w:val="22"/>
                <w:rtl/>
              </w:rPr>
            </w:pPr>
            <w:r w:rsidRPr="00604942">
              <w:rPr>
                <w:rFonts w:ascii="David" w:hAnsi="David"/>
                <w:sz w:val="22"/>
                <w:szCs w:val="22"/>
                <w:rtl/>
              </w:rPr>
              <w:t>40,000 ש"ח</w:t>
            </w:r>
          </w:p>
        </w:tc>
      </w:tr>
      <w:tr w:rsidR="00566444" w:rsidRPr="00604942" w14:paraId="7CA3B46A" w14:textId="77777777" w:rsidTr="00E53A32">
        <w:tc>
          <w:tcPr>
            <w:tcW w:w="4105" w:type="dxa"/>
          </w:tcPr>
          <w:p w14:paraId="1DB4FE36" w14:textId="77777777" w:rsidR="00566444" w:rsidRPr="000C54CD" w:rsidRDefault="00566444" w:rsidP="005F161A">
            <w:pPr>
              <w:spacing w:line="269" w:lineRule="auto"/>
              <w:jc w:val="center"/>
              <w:rPr>
                <w:rFonts w:ascii="David" w:hAnsi="David"/>
                <w:b/>
                <w:bCs/>
                <w:sz w:val="22"/>
                <w:szCs w:val="22"/>
                <w:rtl/>
              </w:rPr>
            </w:pPr>
            <w:r w:rsidRPr="000C54CD">
              <w:rPr>
                <w:rFonts w:ascii="David" w:hAnsi="David"/>
                <w:b/>
                <w:bCs/>
                <w:sz w:val="22"/>
                <w:szCs w:val="22"/>
                <w:rtl/>
              </w:rPr>
              <w:t>תקופת ההחזר</w:t>
            </w:r>
          </w:p>
        </w:tc>
        <w:tc>
          <w:tcPr>
            <w:tcW w:w="4106" w:type="dxa"/>
          </w:tcPr>
          <w:p w14:paraId="438912D1" w14:textId="77777777" w:rsidR="00566444" w:rsidRPr="00604942" w:rsidRDefault="00566444" w:rsidP="005F161A">
            <w:pPr>
              <w:spacing w:line="269" w:lineRule="auto"/>
              <w:jc w:val="left"/>
              <w:rPr>
                <w:rFonts w:ascii="David" w:hAnsi="David"/>
                <w:sz w:val="22"/>
                <w:szCs w:val="22"/>
                <w:rtl/>
              </w:rPr>
            </w:pPr>
            <w:r w:rsidRPr="00604942">
              <w:rPr>
                <w:rFonts w:ascii="David" w:hAnsi="David"/>
                <w:sz w:val="22"/>
                <w:szCs w:val="22"/>
                <w:rtl/>
              </w:rPr>
              <w:t>עד חמש שנים עם אפשרות לדחיית תשלומי הקרן עד 12 חודשים</w:t>
            </w:r>
          </w:p>
        </w:tc>
      </w:tr>
      <w:tr w:rsidR="00566444" w:rsidRPr="00604942" w14:paraId="708F44C7" w14:textId="77777777" w:rsidTr="00E53A32">
        <w:tc>
          <w:tcPr>
            <w:tcW w:w="4105" w:type="dxa"/>
          </w:tcPr>
          <w:p w14:paraId="2F4D3434" w14:textId="77777777" w:rsidR="00566444" w:rsidRPr="000C54CD" w:rsidRDefault="00566444" w:rsidP="005F161A">
            <w:pPr>
              <w:spacing w:line="269" w:lineRule="auto"/>
              <w:jc w:val="center"/>
              <w:rPr>
                <w:rFonts w:ascii="David" w:hAnsi="David"/>
                <w:b/>
                <w:bCs/>
                <w:sz w:val="22"/>
                <w:szCs w:val="22"/>
                <w:rtl/>
              </w:rPr>
            </w:pPr>
            <w:r w:rsidRPr="000C54CD">
              <w:rPr>
                <w:rFonts w:ascii="David" w:hAnsi="David"/>
                <w:b/>
                <w:bCs/>
                <w:sz w:val="22"/>
                <w:szCs w:val="22"/>
                <w:rtl/>
              </w:rPr>
              <w:t>שיעור הריבית המרבית הממוצע</w:t>
            </w:r>
          </w:p>
        </w:tc>
        <w:tc>
          <w:tcPr>
            <w:tcW w:w="4106" w:type="dxa"/>
          </w:tcPr>
          <w:p w14:paraId="3FD885BC" w14:textId="77777777" w:rsidR="00566444" w:rsidRPr="00604942" w:rsidRDefault="00566444" w:rsidP="005F161A">
            <w:pPr>
              <w:spacing w:line="269" w:lineRule="auto"/>
              <w:jc w:val="left"/>
              <w:rPr>
                <w:rFonts w:ascii="David" w:hAnsi="David"/>
                <w:sz w:val="22"/>
                <w:szCs w:val="22"/>
                <w:rtl/>
              </w:rPr>
            </w:pPr>
            <w:r w:rsidRPr="00604942">
              <w:rPr>
                <w:rFonts w:ascii="David" w:hAnsi="David"/>
                <w:sz w:val="22"/>
                <w:szCs w:val="22"/>
                <w:rtl/>
              </w:rPr>
              <w:t>פריים + 1.5%</w:t>
            </w:r>
          </w:p>
        </w:tc>
      </w:tr>
    </w:tbl>
    <w:p w14:paraId="434E6B12" w14:textId="77777777" w:rsidR="00566444" w:rsidRPr="00604942" w:rsidRDefault="00566444" w:rsidP="005F161A">
      <w:pPr>
        <w:spacing w:line="269" w:lineRule="auto"/>
        <w:rPr>
          <w:rFonts w:ascii="David" w:hAnsi="David"/>
          <w:szCs w:val="20"/>
          <w:rtl/>
        </w:rPr>
      </w:pPr>
      <w:r w:rsidRPr="00604942">
        <w:rPr>
          <w:rFonts w:ascii="David" w:hAnsi="David"/>
          <w:szCs w:val="20"/>
          <w:rtl/>
        </w:rPr>
        <w:t>על פי נתוני החשכ"ל במשרד האוצר, בעיבוד משרד מבקר המדינה.</w:t>
      </w:r>
    </w:p>
    <w:p w14:paraId="326E7738" w14:textId="38DBF40F" w:rsidR="00566444" w:rsidRPr="00604942" w:rsidRDefault="00566444" w:rsidP="005F161A">
      <w:pPr>
        <w:pStyle w:val="a7"/>
        <w:spacing w:line="269" w:lineRule="auto"/>
        <w:rPr>
          <w:rFonts w:ascii="David" w:hAnsi="David"/>
          <w:rtl/>
        </w:rPr>
      </w:pPr>
    </w:p>
    <w:p w14:paraId="52E0657A" w14:textId="44544C5F" w:rsidR="00566444" w:rsidRPr="00604942" w:rsidRDefault="00566444" w:rsidP="005F161A">
      <w:pPr>
        <w:spacing w:line="269" w:lineRule="auto"/>
        <w:rPr>
          <w:rFonts w:ascii="David" w:hAnsi="David"/>
          <w:rtl/>
        </w:rPr>
      </w:pPr>
      <w:r w:rsidRPr="00604942">
        <w:rPr>
          <w:rFonts w:ascii="David" w:hAnsi="David"/>
          <w:rtl/>
        </w:rPr>
        <w:t>לעסקים קטנים ובינוניים נדרשת ערבות אישית בשיעורים מופחתים ביחס למסלול הרגיל</w:t>
      </w:r>
      <w:r w:rsidRPr="00604942">
        <w:rPr>
          <w:rStyle w:val="af1"/>
          <w:rFonts w:ascii="David" w:hAnsi="David"/>
          <w:rtl/>
        </w:rPr>
        <w:footnoteReference w:id="136"/>
      </w:r>
      <w:r w:rsidRPr="00604942">
        <w:rPr>
          <w:rFonts w:ascii="David" w:hAnsi="David"/>
          <w:rtl/>
        </w:rPr>
        <w:t xml:space="preserve"> כתלות במאפייני הבקשה, מאפייני העסק ולפי תנאי קרן ההלוואות. תשלום אגרה או עמלה אינו נדרש בתהליך הגשת הבקשה או לשם קבלת ההלוואה. העסק מגיש את הבקשה להלוואה בלחיצת כפתור ישירות לנותן האשראי. סכום ההלוואה במסלול חרבות ברזל אינו תלוי בהלוואות בערבות מדינה שניתנו לעסק בעבר במסגרת קרנות אחרות. בקשה להלוואה במסלול זה ניתן היה להגיש עד 31.12.23. אגף החשכ"ל במשרד האוצר מסר למשרד מבקר המדינה כי מועד הגשת הבקשות הוארך עד 31.3.24. לצורך שני המסלולים האמורים העמידה המדינה ערבות של 1.2 מיליארד ש"ח בגין הסכום שהעמיד משרד האוצר לטובתם. </w:t>
      </w:r>
    </w:p>
    <w:p w14:paraId="05A1D3C3" w14:textId="692EB6C4" w:rsidR="00566444" w:rsidRPr="00604942" w:rsidRDefault="00566444" w:rsidP="005F161A">
      <w:pPr>
        <w:pStyle w:val="a7"/>
        <w:spacing w:line="269" w:lineRule="auto"/>
        <w:rPr>
          <w:rFonts w:ascii="David" w:hAnsi="David"/>
          <w:rtl/>
        </w:rPr>
      </w:pPr>
    </w:p>
    <w:p w14:paraId="2C459C89" w14:textId="47D87001" w:rsidR="00566444" w:rsidRPr="00604942" w:rsidRDefault="00566444" w:rsidP="005F161A">
      <w:pPr>
        <w:spacing w:line="269" w:lineRule="auto"/>
        <w:rPr>
          <w:rFonts w:ascii="David" w:hAnsi="David"/>
          <w:rtl/>
        </w:rPr>
      </w:pPr>
      <w:r w:rsidRPr="00604942">
        <w:rPr>
          <w:rFonts w:ascii="David" w:hAnsi="David"/>
          <w:rtl/>
        </w:rPr>
        <w:t xml:space="preserve">בתשובתו למשרד מבקר המדינה מספטמבר 2024 מסר אגף החשכ"ל כי מטרתו של מסלול חרבות ברזל היא לסייע לעסקים להתמודד עם קשיי תזרים מזומנים וצורכי הון חוזר שנוצרו בשל המלחמה. מסלול זה מהווה כלי סיוע תזרימי </w:t>
      </w:r>
      <w:proofErr w:type="spellStart"/>
      <w:r w:rsidRPr="00604942">
        <w:rPr>
          <w:rFonts w:ascii="David" w:hAnsi="David"/>
          <w:rtl/>
        </w:rPr>
        <w:t>מיידי</w:t>
      </w:r>
      <w:proofErr w:type="spellEnd"/>
      <w:r w:rsidRPr="00604942">
        <w:rPr>
          <w:rFonts w:ascii="David" w:hAnsi="David"/>
          <w:rtl/>
        </w:rPr>
        <w:t xml:space="preserve"> לעסקים, כחלק משורת צעדים שנקטה </w:t>
      </w:r>
      <w:r w:rsidRPr="00604942">
        <w:rPr>
          <w:rFonts w:ascii="David" w:hAnsi="David"/>
          <w:rtl/>
        </w:rPr>
        <w:lastRenderedPageBreak/>
        <w:t>הממשלה לסיוע כלכלי למשק. עוד מסר אגף החשכ"ל כי מגורמי הממשלה הוא היה הראשון שהגיב בזמן אמת ויצר מסלולי סיוע מיוחדים כדי לענות על צורכי המשק. אגף החשכ"ל ציין כי אישור מסלולי הסיוע, בהתאם לחוק, מצריך את אישור ועדת הכספים של הכנסת ואת קיומו של מקור תקציבי; כשפרצה המלחמה הכנסת הייתה בפגרה. אגף החשכ"ל הוסיף כי כבר ב-24.10.23 נשלח מכתב פנייה לוועדת הכספים לאישור מסלולי הסיוע; הדיון בנושא נקבע ל-30.10.23; ב-11.11.23 נפתחה האפשרות להגשת הלוואות חדשות; ו</w:t>
      </w:r>
      <w:r w:rsidR="007F236E" w:rsidRPr="00604942">
        <w:rPr>
          <w:rFonts w:ascii="David" w:hAnsi="David"/>
          <w:rtl/>
        </w:rPr>
        <w:t xml:space="preserve">אושר על ידי נותני האשראי מיחזור הלוואות גישור שניתנו בתקופה </w:t>
      </w:r>
      <w:r w:rsidRPr="00604942">
        <w:rPr>
          <w:rFonts w:ascii="David" w:hAnsi="David"/>
          <w:rtl/>
        </w:rPr>
        <w:t>בגין הלוואות שנ</w:t>
      </w:r>
      <w:r w:rsidR="007F236E" w:rsidRPr="00604942">
        <w:rPr>
          <w:rFonts w:ascii="David" w:hAnsi="David"/>
          <w:rtl/>
        </w:rPr>
        <w:t>יתנ</w:t>
      </w:r>
      <w:r w:rsidRPr="00604942">
        <w:rPr>
          <w:rFonts w:ascii="David" w:hAnsi="David"/>
          <w:rtl/>
        </w:rPr>
        <w:t xml:space="preserve">ו </w:t>
      </w:r>
      <w:r w:rsidR="007F236E" w:rsidRPr="00604942">
        <w:rPr>
          <w:rFonts w:ascii="David" w:hAnsi="David"/>
          <w:rtl/>
        </w:rPr>
        <w:t>בתקופה ש</w:t>
      </w:r>
      <w:r w:rsidRPr="00604942">
        <w:rPr>
          <w:rFonts w:ascii="David" w:hAnsi="David"/>
          <w:rtl/>
        </w:rPr>
        <w:t>בין 8.10.23 ל-11.11.23, בהתאם לתנאי הקרן.</w:t>
      </w:r>
    </w:p>
    <w:p w14:paraId="42D66DF7" w14:textId="77777777" w:rsidR="00566444" w:rsidRPr="003C6AA3" w:rsidRDefault="00566444" w:rsidP="005F161A">
      <w:pPr>
        <w:spacing w:line="269" w:lineRule="auto"/>
        <w:rPr>
          <w:rtl/>
        </w:rPr>
      </w:pPr>
    </w:p>
    <w:p w14:paraId="707BE505" w14:textId="15CC52C3" w:rsidR="00566444" w:rsidRDefault="00566444" w:rsidP="005F161A">
      <w:pPr>
        <w:pStyle w:val="7"/>
        <w:spacing w:line="269" w:lineRule="auto"/>
        <w:rPr>
          <w:rFonts w:ascii="David" w:hAnsi="David"/>
          <w:rtl/>
        </w:rPr>
      </w:pPr>
      <w:bookmarkStart w:id="143" w:name="_Toc196826261"/>
      <w:r w:rsidRPr="00604942">
        <w:rPr>
          <w:rFonts w:ascii="David" w:hAnsi="David"/>
          <w:rtl/>
        </w:rPr>
        <w:t>סטטוס הבקשות שהוגשו לקרן ההלוואות וניצול תקציב הקרן</w:t>
      </w:r>
      <w:bookmarkEnd w:id="143"/>
    </w:p>
    <w:p w14:paraId="5A8FC66D" w14:textId="77777777" w:rsidR="000C54CD" w:rsidRPr="000C54CD" w:rsidRDefault="000C54CD" w:rsidP="005F161A">
      <w:pPr>
        <w:spacing w:line="269" w:lineRule="auto"/>
        <w:rPr>
          <w:rtl/>
        </w:rPr>
      </w:pPr>
    </w:p>
    <w:p w14:paraId="5C0DED1F" w14:textId="77777777" w:rsidR="00566444" w:rsidRPr="00604942" w:rsidRDefault="00566444" w:rsidP="005F161A">
      <w:pPr>
        <w:spacing w:line="269" w:lineRule="auto"/>
        <w:rPr>
          <w:rFonts w:ascii="David" w:hAnsi="David"/>
          <w:rtl/>
        </w:rPr>
      </w:pPr>
      <w:r w:rsidRPr="00604942">
        <w:rPr>
          <w:rFonts w:ascii="David" w:hAnsi="David"/>
          <w:rtl/>
        </w:rPr>
        <w:t>משרד מבקר המדינה בדק את הבקשות להלוואות שעסקים קטנים ובינוניים הגישו לקרן. להלן תרשים המפרט את מספר הבקשות להלוואות שעסקים קטנים ובינוניים הגישו מ-5.11.23 עד 21.1.24, לפי שבועות:</w:t>
      </w:r>
    </w:p>
    <w:p w14:paraId="1D4EA54A" w14:textId="1F8ED17D" w:rsidR="00566444" w:rsidRPr="00604942" w:rsidRDefault="00566444" w:rsidP="005F161A">
      <w:pPr>
        <w:pStyle w:val="a7"/>
        <w:spacing w:line="269" w:lineRule="auto"/>
        <w:rPr>
          <w:rFonts w:ascii="David" w:hAnsi="David"/>
          <w:rtl/>
        </w:rPr>
      </w:pPr>
    </w:p>
    <w:p w14:paraId="6D27D85A" w14:textId="38002171" w:rsidR="00566444" w:rsidRPr="00604942" w:rsidRDefault="00566444" w:rsidP="005F161A">
      <w:pPr>
        <w:spacing w:line="269" w:lineRule="auto"/>
        <w:jc w:val="center"/>
        <w:rPr>
          <w:rFonts w:ascii="David" w:hAnsi="David"/>
          <w:b/>
          <w:bCs/>
          <w:rtl/>
        </w:rPr>
      </w:pPr>
      <w:r w:rsidRPr="00604942">
        <w:rPr>
          <w:rFonts w:ascii="David" w:hAnsi="David"/>
          <w:rtl/>
        </w:rPr>
        <w:t>תרשים 10:</w:t>
      </w:r>
      <w:r w:rsidRPr="00604942">
        <w:rPr>
          <w:rFonts w:ascii="David" w:hAnsi="David"/>
          <w:b/>
          <w:bCs/>
          <w:rtl/>
        </w:rPr>
        <w:t xml:space="preserve"> מספר הבקשות להלוואות שהוגשו, לפי שבועות, מ-5.11.23 עד 21.1.24</w:t>
      </w:r>
    </w:p>
    <w:p w14:paraId="2CA3F80C" w14:textId="77777777" w:rsidR="00566444" w:rsidRPr="00604942" w:rsidRDefault="00566444" w:rsidP="005F161A">
      <w:pPr>
        <w:spacing w:line="269" w:lineRule="auto"/>
        <w:jc w:val="center"/>
        <w:rPr>
          <w:rFonts w:ascii="David" w:hAnsi="David"/>
          <w:rtl/>
        </w:rPr>
      </w:pPr>
      <w:r w:rsidRPr="00604942">
        <w:rPr>
          <w:rFonts w:ascii="David" w:hAnsi="David"/>
          <w:noProof/>
        </w:rPr>
        <w:drawing>
          <wp:inline distT="0" distB="0" distL="0" distR="0" wp14:anchorId="120E1840" wp14:editId="04A0A003">
            <wp:extent cx="5086350" cy="2946400"/>
            <wp:effectExtent l="0" t="0" r="0" b="6350"/>
            <wp:docPr id="12" name="תמונה 12" descr="התרשים מפרט את מספר הבקשות להלוואות שעסקים קטנים ובינוניים הגישו מ-5.11.23 עד 21.1.24, לפי שבועות. כך, בשבוע הראשון לפתיחת מסלול חרבות ברזל הגישו עסקים קטנים ובינוניים 5,218 בקשות להלוואות - המספר הגבוה ביותר של בקשות להלוואות, ומאז ככלל חלה ירידה במספר הבקשות להלוואות. בממוצע הוגשו 2,606 בקשות להלוואות בשבוע, דהיינו כ-50% פחות מהבקשות שהוגשו בשבוע הראשו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
                    <pic:cNvPicPr/>
                  </pic:nvPicPr>
                  <pic:blipFill>
                    <a:blip r:embed="rId20"/>
                    <a:stretch>
                      <a:fillRect/>
                    </a:stretch>
                  </pic:blipFill>
                  <pic:spPr>
                    <a:xfrm>
                      <a:off x="0" y="0"/>
                      <a:ext cx="5086350" cy="2946400"/>
                    </a:xfrm>
                    <a:prstGeom prst="rect">
                      <a:avLst/>
                    </a:prstGeom>
                  </pic:spPr>
                </pic:pic>
              </a:graphicData>
            </a:graphic>
          </wp:inline>
        </w:drawing>
      </w:r>
    </w:p>
    <w:p w14:paraId="296FA7DF" w14:textId="3C675E6C" w:rsidR="00566444" w:rsidRPr="00604942" w:rsidRDefault="00566444" w:rsidP="005F161A">
      <w:pPr>
        <w:spacing w:line="269" w:lineRule="auto"/>
        <w:rPr>
          <w:rFonts w:ascii="David" w:hAnsi="David"/>
          <w:szCs w:val="20"/>
          <w:rtl/>
        </w:rPr>
      </w:pPr>
      <w:r w:rsidRPr="00604942">
        <w:rPr>
          <w:rFonts w:ascii="David" w:hAnsi="David"/>
          <w:szCs w:val="20"/>
          <w:rtl/>
        </w:rPr>
        <w:t>המקור: אגף החשכ"ל במשרד האוצר.</w:t>
      </w:r>
    </w:p>
    <w:p w14:paraId="3B87E2BD" w14:textId="45077C68" w:rsidR="00566444" w:rsidRPr="00604942" w:rsidRDefault="00566444" w:rsidP="005F161A">
      <w:pPr>
        <w:pStyle w:val="a7"/>
        <w:spacing w:line="269" w:lineRule="auto"/>
        <w:rPr>
          <w:rFonts w:ascii="David" w:hAnsi="David"/>
          <w:rtl/>
        </w:rPr>
      </w:pPr>
    </w:p>
    <w:p w14:paraId="6712467F" w14:textId="77777777" w:rsidR="00566444" w:rsidRPr="00604942" w:rsidRDefault="00566444" w:rsidP="005F161A">
      <w:pPr>
        <w:spacing w:line="269" w:lineRule="auto"/>
        <w:rPr>
          <w:rFonts w:ascii="David" w:hAnsi="David"/>
          <w:rtl/>
        </w:rPr>
      </w:pPr>
      <w:r w:rsidRPr="00604942">
        <w:rPr>
          <w:rFonts w:ascii="David" w:hAnsi="David"/>
          <w:rtl/>
        </w:rPr>
        <w:t>מהתרשים עולה כי בשבוע הראשון לפתיחת מסלול חרבות ברזל הגישו עסקים קטנים ובינוניים 5,218 בקשות להלוואות - המספר הגבוה ביותר של בקשות להלוואות, ומאז ככלל חלה ירידה במספר הבקשות להלוואות. בממוצע הוגשו 2,606 בקשות להלוואות בשבוע, דהיינו כ-50% פחות מהבקשות שהוגשו בשבוע הראשון.</w:t>
      </w:r>
    </w:p>
    <w:p w14:paraId="43276E2C" w14:textId="4B3C6D02" w:rsidR="00566444" w:rsidRPr="00604942" w:rsidRDefault="00566444" w:rsidP="005F161A">
      <w:pPr>
        <w:pStyle w:val="a7"/>
        <w:spacing w:line="269" w:lineRule="auto"/>
        <w:rPr>
          <w:rFonts w:ascii="David" w:hAnsi="David"/>
          <w:rtl/>
        </w:rPr>
      </w:pPr>
    </w:p>
    <w:p w14:paraId="5ABA675F" w14:textId="77777777" w:rsidR="00566444" w:rsidRPr="00604942" w:rsidRDefault="00566444" w:rsidP="005F161A">
      <w:pPr>
        <w:spacing w:line="269" w:lineRule="auto"/>
        <w:rPr>
          <w:rFonts w:ascii="David" w:hAnsi="David"/>
          <w:rtl/>
        </w:rPr>
      </w:pPr>
      <w:r w:rsidRPr="00604942">
        <w:rPr>
          <w:rFonts w:ascii="David" w:hAnsi="David"/>
          <w:rtl/>
        </w:rPr>
        <w:t>בתשובתו למשרד מבקר המדינה מסר אגף החשכ"ל כי בניגוד לתקופת משבר הקורונה, היקף המילואים הנרחב והנחיות פיקוד העורף בדבר איסור התקהלויות, פעילויות חינוכיות ופתיחת מקומות עבודה, הביאו להיעדרותם של עובדים רבים באגף החשכ"ל ובקרב נותני האשראי בקרן, דבר שהקשה את קיומה של עבודה שוטפת ואת הטיפול בבקשות להלוואות. עוד מסר אגף החשכ"ל כי כאמור, עד פתיחת מסלול חרבות ברזל אושר מיחזור הלוואות גישור על ידי נותני האשראי, בהתאם לתנאי הקרן.</w:t>
      </w:r>
    </w:p>
    <w:p w14:paraId="3C1C9C1A" w14:textId="682ECDA6" w:rsidR="00AF3DC5" w:rsidRPr="00604942" w:rsidRDefault="00AF3DC5" w:rsidP="005F161A">
      <w:pPr>
        <w:pStyle w:val="a7"/>
        <w:spacing w:line="269" w:lineRule="auto"/>
        <w:rPr>
          <w:rFonts w:ascii="David" w:hAnsi="David"/>
          <w:rtl/>
        </w:rPr>
      </w:pPr>
    </w:p>
    <w:p w14:paraId="309D5D33" w14:textId="7914A8AE" w:rsidR="00AF3DC5" w:rsidRPr="00604942" w:rsidRDefault="00AF3DC5" w:rsidP="005F161A">
      <w:pPr>
        <w:spacing w:line="269" w:lineRule="auto"/>
        <w:rPr>
          <w:rFonts w:ascii="David" w:hAnsi="David"/>
          <w:b/>
          <w:bCs/>
          <w:rtl/>
        </w:rPr>
      </w:pPr>
      <w:r w:rsidRPr="00604942">
        <w:rPr>
          <w:rFonts w:ascii="David" w:hAnsi="David"/>
          <w:b/>
          <w:bCs/>
          <w:rtl/>
        </w:rPr>
        <w:t>נמצא כי 15,947 מתוך 31,367 בקשות להלוואות (כ-51%) הוגשו בארבעת השבועות הראשונים לפתיחת מסלול חרבות ברזל, שנפתח כחודש לאחר אירועי שבעה באוקטובר.</w:t>
      </w:r>
    </w:p>
    <w:p w14:paraId="200D3982" w14:textId="66945708" w:rsidR="00AF3DC5" w:rsidRPr="00604942" w:rsidRDefault="00AF3DC5" w:rsidP="005F161A">
      <w:pPr>
        <w:pStyle w:val="a7"/>
        <w:spacing w:line="269" w:lineRule="auto"/>
        <w:rPr>
          <w:rFonts w:ascii="David" w:hAnsi="David"/>
          <w:rtl/>
        </w:rPr>
      </w:pPr>
    </w:p>
    <w:p w14:paraId="3663EABF" w14:textId="77777777" w:rsidR="00AF3DC5" w:rsidRPr="00604942" w:rsidRDefault="00AF3DC5" w:rsidP="005F161A">
      <w:pPr>
        <w:spacing w:line="269" w:lineRule="auto"/>
        <w:rPr>
          <w:rFonts w:ascii="David" w:hAnsi="David"/>
          <w:b/>
          <w:bCs/>
          <w:rtl/>
        </w:rPr>
      </w:pPr>
      <w:r w:rsidRPr="00604942">
        <w:rPr>
          <w:rFonts w:ascii="David" w:hAnsi="David"/>
          <w:b/>
          <w:bCs/>
          <w:rtl/>
        </w:rPr>
        <w:t>משרד מבקר המדינה מעיר למשרד האוצר - אג"ת ואגף החשכ"ל כי הגשת כ-51% מהבקשות להלוואות בארבעת השבועות הראשונים לפתיחת מסלול חרבות ברזל ממחישה את החשיבות בגיבוש תוכנית סיוע כלכלית לעסקים קטנים מבעוד מועד.</w:t>
      </w:r>
    </w:p>
    <w:p w14:paraId="7DB79E28" w14:textId="77777777" w:rsidR="00AF3DC5" w:rsidRPr="00604942" w:rsidRDefault="00AF3DC5" w:rsidP="005F161A">
      <w:pPr>
        <w:pStyle w:val="a7"/>
        <w:spacing w:line="269" w:lineRule="auto"/>
        <w:rPr>
          <w:rFonts w:ascii="David" w:hAnsi="David"/>
          <w:rtl/>
        </w:rPr>
      </w:pPr>
    </w:p>
    <w:p w14:paraId="2E851AED" w14:textId="77777777" w:rsidR="00AF3DC5" w:rsidRPr="00604942" w:rsidRDefault="00AF3DC5" w:rsidP="005F161A">
      <w:pPr>
        <w:spacing w:line="269" w:lineRule="auto"/>
        <w:rPr>
          <w:rFonts w:ascii="David" w:hAnsi="David"/>
          <w:rtl/>
        </w:rPr>
      </w:pPr>
      <w:r w:rsidRPr="00604942">
        <w:rPr>
          <w:rFonts w:ascii="David" w:hAnsi="David"/>
          <w:rtl/>
        </w:rPr>
        <w:t>בתרשים להלן מוצג סטטוס 31,010 הבקשות (מרבית הבקשות) להלוואות שעסקים קטנים ובינוניים הגישו לקרן במסלולי חרבות ברזל, נכון ל-27.1.24:</w:t>
      </w:r>
    </w:p>
    <w:p w14:paraId="4366C12D" w14:textId="014E278E" w:rsidR="00AF3DC5" w:rsidRPr="00604942" w:rsidRDefault="00AF3DC5" w:rsidP="005F161A">
      <w:pPr>
        <w:pStyle w:val="a7"/>
        <w:spacing w:line="269" w:lineRule="auto"/>
        <w:rPr>
          <w:rFonts w:ascii="David" w:hAnsi="David"/>
          <w:rtl/>
        </w:rPr>
      </w:pPr>
    </w:p>
    <w:p w14:paraId="20F283DA" w14:textId="1035ECDB" w:rsidR="00AF3DC5" w:rsidRPr="00F26323" w:rsidRDefault="00AF3DC5" w:rsidP="005F161A">
      <w:pPr>
        <w:spacing w:line="269" w:lineRule="auto"/>
        <w:ind w:firstLine="720"/>
        <w:jc w:val="center"/>
        <w:rPr>
          <w:rFonts w:ascii="David" w:hAnsi="David"/>
          <w:b/>
          <w:bCs/>
          <w:sz w:val="24"/>
          <w:rtl/>
        </w:rPr>
      </w:pPr>
      <w:r w:rsidRPr="00F26323">
        <w:rPr>
          <w:rFonts w:ascii="David" w:hAnsi="David"/>
          <w:sz w:val="24"/>
          <w:rtl/>
        </w:rPr>
        <w:t>תרשים 11:</w:t>
      </w:r>
      <w:r w:rsidRPr="00F26323">
        <w:rPr>
          <w:rFonts w:ascii="David" w:hAnsi="David"/>
          <w:b/>
          <w:bCs/>
          <w:sz w:val="24"/>
          <w:rtl/>
        </w:rPr>
        <w:t xml:space="preserve"> סטטוס מרבית הבקשות שהוגשו במסלולי חרבות ברזל, ינואר 2024</w:t>
      </w:r>
    </w:p>
    <w:p w14:paraId="12B91359" w14:textId="20A2ECFB" w:rsidR="00AF3DC5" w:rsidRPr="00604942" w:rsidRDefault="00347786" w:rsidP="005F161A">
      <w:pPr>
        <w:spacing w:line="269" w:lineRule="auto"/>
        <w:jc w:val="center"/>
        <w:rPr>
          <w:rFonts w:ascii="David" w:hAnsi="David"/>
          <w:szCs w:val="20"/>
          <w:rtl/>
        </w:rPr>
      </w:pPr>
      <w:r>
        <w:rPr>
          <w:rFonts w:ascii="David" w:hAnsi="David"/>
          <w:noProof/>
          <w:szCs w:val="20"/>
          <w:rtl/>
          <w:lang w:val="he-IL"/>
        </w:rPr>
        <w:drawing>
          <wp:inline distT="0" distB="0" distL="0" distR="0" wp14:anchorId="256A289C" wp14:editId="71C949AF">
            <wp:extent cx="4678680" cy="3246120"/>
            <wp:effectExtent l="0" t="0" r="7620" b="0"/>
            <wp:docPr id="14" name="תמונה 14" descr="בתרשים מוצג סטטוס 31,010 הבקשות (מרבית הבקשות) להלוואות שעסקים קטנים ובינוניים הגישו לקרן במסלולי חרבות ברזל, נכון ל-27.1.24. מתוך 31,010 הבקשות שהוגשו לקרן במסלולי חרבות ברזל, עד 27.1.24 9,600 בקשות (כ-31%) נמצאות בטיפול נותני האשראי; 3,931 (כ-13%) בקשות נסגרו לבקשת בעל העסק; 208 בקשות (כ-0.7%) עלו לדיון בוועדת האשראי של הקרן; ו-17,263 בקשות (כ-56%) טופלו על ידי נותני האשראי. מתוך 17,263 בקשות להלוואות שטופלו על ידי נותני האשראי וּועדות האשראי, אושרו 12,766 בקשות (כ-41% מכלל הבקשות שהוגשו לקרן), נדחו 2,784 בקשות (כ-9% מככל הבקשות) ונסגרו 1,713 בקשות (כ-5% מכלל הבקשות) בשל אי-עמידה בתנא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arshim_11-Business.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678680" cy="3246120"/>
                    </a:xfrm>
                    <a:prstGeom prst="rect">
                      <a:avLst/>
                    </a:prstGeom>
                  </pic:spPr>
                </pic:pic>
              </a:graphicData>
            </a:graphic>
          </wp:inline>
        </w:drawing>
      </w:r>
    </w:p>
    <w:p w14:paraId="6127E5F1" w14:textId="77777777" w:rsidR="00AF3DC5" w:rsidRPr="00604942" w:rsidRDefault="00AF3DC5" w:rsidP="005F161A">
      <w:pPr>
        <w:spacing w:line="269" w:lineRule="auto"/>
        <w:rPr>
          <w:rFonts w:ascii="David" w:hAnsi="David"/>
          <w:szCs w:val="20"/>
          <w:rtl/>
        </w:rPr>
      </w:pPr>
      <w:r w:rsidRPr="00604942">
        <w:rPr>
          <w:rFonts w:ascii="David" w:hAnsi="David"/>
          <w:szCs w:val="20"/>
          <w:rtl/>
        </w:rPr>
        <w:t>נתוני אגף החשכ"ל במשרד האוצר, בעיבוד משרד מבקר המדינה.</w:t>
      </w:r>
    </w:p>
    <w:p w14:paraId="52AD399F" w14:textId="2E503473" w:rsidR="00AF3DC5" w:rsidRPr="00604942" w:rsidRDefault="00AF3DC5" w:rsidP="005F161A">
      <w:pPr>
        <w:pStyle w:val="a7"/>
        <w:spacing w:line="269" w:lineRule="auto"/>
        <w:rPr>
          <w:rFonts w:ascii="David" w:hAnsi="David"/>
          <w:rtl/>
        </w:rPr>
      </w:pPr>
    </w:p>
    <w:p w14:paraId="5A887841" w14:textId="77777777" w:rsidR="00AF3DC5" w:rsidRPr="00604942" w:rsidRDefault="00AF3DC5" w:rsidP="005F161A">
      <w:pPr>
        <w:spacing w:line="269" w:lineRule="auto"/>
        <w:rPr>
          <w:rFonts w:ascii="David" w:hAnsi="David"/>
          <w:rtl/>
        </w:rPr>
      </w:pPr>
      <w:r w:rsidRPr="00604942">
        <w:rPr>
          <w:rFonts w:ascii="David" w:hAnsi="David"/>
          <w:rtl/>
        </w:rPr>
        <w:t xml:space="preserve">מהתרשים עולה כי </w:t>
      </w:r>
      <w:bookmarkStart w:id="144" w:name="_Hlk157612893"/>
      <w:r w:rsidRPr="00604942">
        <w:rPr>
          <w:rFonts w:ascii="David" w:hAnsi="David"/>
          <w:rtl/>
        </w:rPr>
        <w:t>מתוך 31,010 הבקשות שהוגשו לקרן במסלולי חרבות ברזל, עד 27.1.24 9,600 בקשות (כ-31%) נמצאות בטיפול נותני האשראי</w:t>
      </w:r>
      <w:r w:rsidRPr="00604942">
        <w:rPr>
          <w:rStyle w:val="af1"/>
          <w:rFonts w:ascii="David" w:hAnsi="David"/>
          <w:rtl/>
        </w:rPr>
        <w:footnoteReference w:id="137"/>
      </w:r>
      <w:r w:rsidRPr="00604942">
        <w:rPr>
          <w:rFonts w:ascii="David" w:hAnsi="David"/>
          <w:rtl/>
        </w:rPr>
        <w:t>; 3,931 (כ-13%) בקשות נסגרו לבקשת בעל העסק; 208 בקשות (כ-0.7%) עלו לדיון בוועדת האשראי של הקרן; ו-17,263 בקשות (כ-56%) טופלו על ידי נותני האשראי.</w:t>
      </w:r>
      <w:bookmarkEnd w:id="144"/>
    </w:p>
    <w:p w14:paraId="407A3A3E" w14:textId="55F8ECA7" w:rsidR="00AF3DC5" w:rsidRPr="00604942" w:rsidRDefault="00AF3DC5" w:rsidP="005F161A">
      <w:pPr>
        <w:pStyle w:val="a7"/>
        <w:spacing w:line="269" w:lineRule="auto"/>
        <w:rPr>
          <w:rFonts w:ascii="David" w:hAnsi="David"/>
          <w:rtl/>
        </w:rPr>
      </w:pPr>
    </w:p>
    <w:p w14:paraId="2C193431" w14:textId="4D1BF07C" w:rsidR="00AF3DC5" w:rsidRPr="00604942" w:rsidRDefault="00AF3DC5" w:rsidP="005F161A">
      <w:pPr>
        <w:spacing w:line="269" w:lineRule="auto"/>
        <w:rPr>
          <w:rFonts w:ascii="David" w:hAnsi="David"/>
          <w:rtl/>
        </w:rPr>
      </w:pPr>
      <w:r w:rsidRPr="00604942">
        <w:rPr>
          <w:rFonts w:ascii="David" w:hAnsi="David"/>
          <w:rtl/>
        </w:rPr>
        <w:t xml:space="preserve">מתוך 17,263 בקשות להלוואות שטופלו על ידי נותני האשראי וּועדות האשראי, אושרו 12,766 בקשות (כ-41% מכלל הבקשות שהוגשו לקרן), נדחו 2,784 בקשות (כ-9% </w:t>
      </w:r>
      <w:proofErr w:type="spellStart"/>
      <w:r w:rsidRPr="00604942">
        <w:rPr>
          <w:rFonts w:ascii="David" w:hAnsi="David"/>
          <w:rtl/>
        </w:rPr>
        <w:t>מככל</w:t>
      </w:r>
      <w:proofErr w:type="spellEnd"/>
      <w:r w:rsidRPr="00604942">
        <w:rPr>
          <w:rFonts w:ascii="David" w:hAnsi="David"/>
          <w:rtl/>
        </w:rPr>
        <w:t xml:space="preserve"> הבקשות) ונסגרו 1,713 בקשות (כ-5% מכלל הבקשות) בשל אי-עמידה בתנאים</w:t>
      </w:r>
      <w:r w:rsidRPr="00604942">
        <w:rPr>
          <w:rStyle w:val="af1"/>
          <w:rFonts w:ascii="David" w:hAnsi="David"/>
          <w:rtl/>
        </w:rPr>
        <w:footnoteReference w:id="138"/>
      </w:r>
      <w:r w:rsidRPr="00604942">
        <w:rPr>
          <w:rFonts w:ascii="David" w:hAnsi="David"/>
          <w:rtl/>
        </w:rPr>
        <w:t>.</w:t>
      </w:r>
    </w:p>
    <w:p w14:paraId="5DF40335" w14:textId="499BB5F2" w:rsidR="00AF3DC5" w:rsidRPr="00604942" w:rsidRDefault="00AF3DC5" w:rsidP="005F161A">
      <w:pPr>
        <w:pStyle w:val="a7"/>
        <w:spacing w:line="269" w:lineRule="auto"/>
        <w:rPr>
          <w:rFonts w:ascii="David" w:hAnsi="David"/>
          <w:rtl/>
        </w:rPr>
      </w:pPr>
      <w:bookmarkStart w:id="145" w:name="_Hlk157612912"/>
    </w:p>
    <w:p w14:paraId="752BE610" w14:textId="77777777" w:rsidR="00AF3DC5" w:rsidRPr="00604942" w:rsidRDefault="00AF3DC5" w:rsidP="005F161A">
      <w:pPr>
        <w:spacing w:line="269" w:lineRule="auto"/>
        <w:rPr>
          <w:rFonts w:ascii="David" w:hAnsi="David"/>
          <w:b/>
          <w:bCs/>
          <w:rtl/>
        </w:rPr>
      </w:pPr>
      <w:r w:rsidRPr="00604942">
        <w:rPr>
          <w:rFonts w:ascii="David" w:hAnsi="David"/>
          <w:b/>
          <w:bCs/>
          <w:rtl/>
        </w:rPr>
        <w:t xml:space="preserve">מהתרשים עולה כי </w:t>
      </w:r>
      <w:bookmarkStart w:id="146" w:name="_Hlk163455680"/>
      <w:r w:rsidRPr="00604942">
        <w:rPr>
          <w:rFonts w:ascii="David" w:hAnsi="David"/>
          <w:b/>
          <w:bCs/>
          <w:rtl/>
        </w:rPr>
        <w:t>עד סוף ינואר 2024 9,808 מתוך 31,010 הבקשות שהוגשו לקרן (כ-32%) נמצאות בטיפול נותני האשראי או ועדת האשראי ו-8,428 מתוך 31,010 הבקשות שהוגשו לקרן (כ-27%) נסגרו לבקשת בעל העסק, נדחו או נסגרו על ידי הקרן.</w:t>
      </w:r>
    </w:p>
    <w:bookmarkEnd w:id="145"/>
    <w:p w14:paraId="3025DD8A" w14:textId="759FDD07" w:rsidR="00AF3DC5" w:rsidRPr="00604942" w:rsidRDefault="00AF3DC5" w:rsidP="005F161A">
      <w:pPr>
        <w:pStyle w:val="a7"/>
        <w:spacing w:line="269" w:lineRule="auto"/>
        <w:rPr>
          <w:rFonts w:ascii="David" w:hAnsi="David"/>
          <w:rtl/>
        </w:rPr>
      </w:pPr>
    </w:p>
    <w:p w14:paraId="37B0B600" w14:textId="53AAC763" w:rsidR="00AF3DC5" w:rsidRPr="00604942" w:rsidRDefault="00AF3DC5" w:rsidP="005F161A">
      <w:pPr>
        <w:spacing w:line="269" w:lineRule="auto"/>
        <w:rPr>
          <w:rFonts w:ascii="David" w:hAnsi="David"/>
          <w:b/>
          <w:bCs/>
          <w:rtl/>
        </w:rPr>
      </w:pPr>
      <w:r w:rsidRPr="00604942">
        <w:rPr>
          <w:rFonts w:ascii="David" w:hAnsi="David"/>
          <w:b/>
          <w:bCs/>
          <w:rtl/>
        </w:rPr>
        <w:t xml:space="preserve">מנתוני משרד האוצר עולה כי </w:t>
      </w:r>
      <w:bookmarkStart w:id="147" w:name="_Hlk157613128"/>
      <w:r w:rsidRPr="00604942">
        <w:rPr>
          <w:rFonts w:ascii="David" w:hAnsi="David"/>
          <w:b/>
          <w:bCs/>
          <w:rtl/>
        </w:rPr>
        <w:t>עד 18.1.24 אגף החשכ"ל במשרד האוצר העמיד הלוואות מהקרן באמצעות מסלולי חרבות ברזל בסכום של 4.7 מיליארד ש"ח, זאת מתוך 8 מיליארד ש"ח שיועדו לעסקים קטנים ובינוניים; דהיינו, נוצלו כ-59% בלבד מתקציב קרן ההלוואות. 3.2 מיליארד ש"ח מסך ההלוואות שהעמיד אגף החשכ"ל (כ-68%</w:t>
      </w:r>
      <w:r w:rsidR="001E241F" w:rsidRPr="00604942">
        <w:rPr>
          <w:rFonts w:ascii="David" w:hAnsi="David"/>
          <w:b/>
          <w:bCs/>
          <w:rtl/>
        </w:rPr>
        <w:t xml:space="preserve"> </w:t>
      </w:r>
      <w:r w:rsidRPr="00604942">
        <w:rPr>
          <w:rFonts w:ascii="David" w:hAnsi="David"/>
          <w:b/>
          <w:bCs/>
          <w:rtl/>
        </w:rPr>
        <w:t>מתוך 4.7 מיליארד) יועדו לעסקים קטנים, לפי הגדרת החשכ"ל - עסקים עם מחזור הכנסות של עד 25 מיליון ש"ח.</w:t>
      </w:r>
      <w:bookmarkEnd w:id="146"/>
      <w:bookmarkEnd w:id="147"/>
    </w:p>
    <w:p w14:paraId="1142E0B0" w14:textId="10EF46C3" w:rsidR="00AF3DC5" w:rsidRPr="00604942" w:rsidRDefault="00AF3DC5" w:rsidP="005F161A">
      <w:pPr>
        <w:pStyle w:val="a7"/>
        <w:spacing w:line="269" w:lineRule="auto"/>
        <w:rPr>
          <w:rFonts w:ascii="David" w:hAnsi="David"/>
          <w:rtl/>
        </w:rPr>
      </w:pPr>
    </w:p>
    <w:p w14:paraId="4DB28CBD" w14:textId="3412E4E4" w:rsidR="00AF3DC5" w:rsidRPr="00604942" w:rsidRDefault="00AF3DC5" w:rsidP="005F161A">
      <w:pPr>
        <w:spacing w:line="269" w:lineRule="auto"/>
        <w:rPr>
          <w:rFonts w:ascii="David" w:hAnsi="David"/>
          <w:b/>
          <w:bCs/>
          <w:rtl/>
        </w:rPr>
      </w:pPr>
      <w:r w:rsidRPr="00604942">
        <w:rPr>
          <w:rFonts w:ascii="David" w:hAnsi="David"/>
          <w:b/>
          <w:bCs/>
          <w:rtl/>
        </w:rPr>
        <w:lastRenderedPageBreak/>
        <w:t>על משרד האוצר לבחון אם יש חסמים לניצול תקציב ההלוואות בקרן ההלוואות על ידי בעלי עסקים קטנים וזעירים, ואם להאריך את מסלולי חרבות ברזל בקרן מעבר ל-31.3.24, לכל הפחות עבור בעלי עסקים שפונו מבתיהם, משום שהמלחמה נמשכת, ועסקים קטנים עדיין מצויים בקשיים כלכליים.</w:t>
      </w:r>
    </w:p>
    <w:p w14:paraId="55CE0F77" w14:textId="467A6C00" w:rsidR="00AF3DC5" w:rsidRPr="00604942" w:rsidRDefault="00AF3DC5" w:rsidP="005F161A">
      <w:pPr>
        <w:pStyle w:val="a7"/>
        <w:spacing w:line="269" w:lineRule="auto"/>
        <w:rPr>
          <w:rFonts w:ascii="David" w:hAnsi="David"/>
          <w:rtl/>
        </w:rPr>
      </w:pPr>
    </w:p>
    <w:p w14:paraId="5D343C25" w14:textId="77777777" w:rsidR="00AF3DC5" w:rsidRPr="00604942" w:rsidRDefault="00AF3DC5" w:rsidP="005F161A">
      <w:pPr>
        <w:spacing w:line="269" w:lineRule="auto"/>
        <w:rPr>
          <w:rFonts w:ascii="David" w:hAnsi="David"/>
          <w:rtl/>
        </w:rPr>
      </w:pPr>
      <w:r w:rsidRPr="00604942">
        <w:rPr>
          <w:rFonts w:ascii="David" w:hAnsi="David"/>
          <w:rtl/>
        </w:rPr>
        <w:t xml:space="preserve">בתשובתו למשרד מבקר המדינה מסר </w:t>
      </w:r>
      <w:bookmarkStart w:id="148" w:name="_Hlk191310325"/>
      <w:r w:rsidRPr="00604942">
        <w:rPr>
          <w:rFonts w:ascii="David" w:hAnsi="David"/>
          <w:rtl/>
        </w:rPr>
        <w:t xml:space="preserve">אגף החשכ"ל </w:t>
      </w:r>
      <w:bookmarkEnd w:id="148"/>
      <w:r w:rsidRPr="00604942">
        <w:rPr>
          <w:rFonts w:ascii="David" w:hAnsi="David"/>
          <w:rtl/>
        </w:rPr>
        <w:t xml:space="preserve">כי להחלטה אם ליטול הלוואה יש משמעויות רבות לעסק. אגף החשכ"ל ציין כי חוסר הוודאות לגבי התמשכות הלחימה הביא עסקים רבים לשקול אם הם זקוקים לאשראי נוסף, תוך בחינת כלי סיוע אחרים שנתנה המדינה. כמו כן, היקף הסיוע במסלולי חרבות ברזל נקבע לפני פתיחתם של מסלולים אלה והתבסס על נתוני עבר והערכות עדכניות. </w:t>
      </w:r>
      <w:r w:rsidR="001E241F" w:rsidRPr="00604942">
        <w:rPr>
          <w:rFonts w:ascii="David" w:hAnsi="David"/>
          <w:rtl/>
        </w:rPr>
        <w:t>אגף החשכ"ל הוסיף</w:t>
      </w:r>
      <w:r w:rsidRPr="00604942">
        <w:rPr>
          <w:rFonts w:ascii="David" w:hAnsi="David"/>
          <w:rtl/>
        </w:rPr>
        <w:t xml:space="preserve"> כי עד תום הרבעון הראשון של שנת 2024 שיעור ניצול התקציב בקרן גדל במידה ניכרת.</w:t>
      </w:r>
    </w:p>
    <w:p w14:paraId="5CA141CD" w14:textId="618E0893" w:rsidR="006D1293" w:rsidRPr="003C6AA3" w:rsidRDefault="006D1293" w:rsidP="005F161A">
      <w:pPr>
        <w:spacing w:line="269" w:lineRule="auto"/>
        <w:rPr>
          <w:rtl/>
        </w:rPr>
      </w:pPr>
    </w:p>
    <w:p w14:paraId="316635E8" w14:textId="4CAA3B63" w:rsidR="006D1293" w:rsidRDefault="006D1293" w:rsidP="005F161A">
      <w:pPr>
        <w:pStyle w:val="50"/>
        <w:spacing w:line="269" w:lineRule="auto"/>
        <w:rPr>
          <w:rFonts w:ascii="David" w:hAnsi="David"/>
          <w:rtl/>
        </w:rPr>
      </w:pPr>
      <w:bookmarkStart w:id="149" w:name="_Toc196826262"/>
      <w:r w:rsidRPr="00604942">
        <w:rPr>
          <w:rFonts w:ascii="David" w:hAnsi="David"/>
          <w:rtl/>
        </w:rPr>
        <w:t>מסלול הלוואות למשרתי מילואים עצמאים</w:t>
      </w:r>
      <w:bookmarkEnd w:id="149"/>
    </w:p>
    <w:p w14:paraId="39B52DCA" w14:textId="77777777" w:rsidR="000C54CD" w:rsidRPr="000C54CD" w:rsidRDefault="000C54CD" w:rsidP="005F161A">
      <w:pPr>
        <w:spacing w:line="269" w:lineRule="auto"/>
        <w:rPr>
          <w:rtl/>
        </w:rPr>
      </w:pPr>
    </w:p>
    <w:p w14:paraId="392ED65B" w14:textId="77777777" w:rsidR="006D1293" w:rsidRPr="00604942" w:rsidRDefault="006D1293" w:rsidP="005F161A">
      <w:pPr>
        <w:spacing w:line="269" w:lineRule="auto"/>
        <w:rPr>
          <w:rFonts w:ascii="David" w:hAnsi="David"/>
          <w:rtl/>
        </w:rPr>
      </w:pPr>
      <w:r w:rsidRPr="00604942">
        <w:rPr>
          <w:rFonts w:ascii="David" w:hAnsi="David"/>
          <w:rtl/>
        </w:rPr>
        <w:t xml:space="preserve">בינואר 2024 פרסם משרד האוצר כי נפתח מסלול נוסף בקרן ההלוואות בערבות מדינה - מסלול למשרתי מילואים עצמאים (להלן - מסלול מילואים). מסלול זה </w:t>
      </w:r>
      <w:bookmarkStart w:id="150" w:name="_Hlk157613210"/>
      <w:r w:rsidRPr="00604942">
        <w:rPr>
          <w:rFonts w:ascii="David" w:hAnsi="David"/>
          <w:rtl/>
        </w:rPr>
        <w:t>נועד לסייע למשרתי מילואים בעלי עסקים בהתמודדות עם קשיי תזרים וצורכי הון חוזר בעקבות אירועי שבעה באוקטובר.</w:t>
      </w:r>
      <w:bookmarkEnd w:id="150"/>
      <w:r w:rsidRPr="00604942">
        <w:rPr>
          <w:rFonts w:ascii="David" w:hAnsi="David"/>
          <w:rtl/>
        </w:rPr>
        <w:t xml:space="preserve"> היקפו הכספי של המסלול הוא מיליארד ש"ח. לדברי אגף החשכ"ל, המסלול דומה במאפייניו למסלול עסקים בסיכון שהיה קיים בתקופת משבר הקורונה בהיבטים אלה: הגבלת הריבית המקסימלית, סבסוד הריבית על ידי המדינה בשנה הראשונה, מתן תקופת חסד (גרייס) על תשלומי הקרן לתקופה של עד שנה, קבלת הלוואה ללא בטוחות כספיות מטעם העסק ושיעור הגנה גבוה יותר.</w:t>
      </w:r>
    </w:p>
    <w:p w14:paraId="54E22910" w14:textId="20EBE1AC" w:rsidR="006D1293" w:rsidRPr="00604942" w:rsidRDefault="006D1293" w:rsidP="005F161A">
      <w:pPr>
        <w:pStyle w:val="a7"/>
        <w:spacing w:line="269" w:lineRule="auto"/>
        <w:rPr>
          <w:rFonts w:ascii="David" w:hAnsi="David"/>
          <w:rtl/>
        </w:rPr>
      </w:pPr>
    </w:p>
    <w:p w14:paraId="034E3A03" w14:textId="77777777" w:rsidR="006D1293" w:rsidRPr="00604942" w:rsidRDefault="006D1293" w:rsidP="005F161A">
      <w:pPr>
        <w:spacing w:line="269" w:lineRule="auto"/>
        <w:rPr>
          <w:rFonts w:ascii="David" w:hAnsi="David"/>
          <w:rtl/>
        </w:rPr>
      </w:pPr>
      <w:r w:rsidRPr="00604942">
        <w:rPr>
          <w:rFonts w:ascii="David" w:hAnsi="David"/>
          <w:rtl/>
        </w:rPr>
        <w:t>הזכאים להלוואה במסלול מילואים הם: (א) משרת מילואים עצמאי שביצע 30 ימי מילואים ומעלה בצו 8 במהלך המלחמה; (ב) עוסק פטור או עסק קטן שמחזור הכנסותיו עד 10 מיליון ש"ח. במקרה של חברה בע"מ - בתנאי שהמשרת במילואים מחזיק לפחות ב-25% ממניות החברה.</w:t>
      </w:r>
    </w:p>
    <w:p w14:paraId="6B14277B" w14:textId="143D370A" w:rsidR="006D1293" w:rsidRPr="00604942" w:rsidRDefault="006D1293" w:rsidP="005F161A">
      <w:pPr>
        <w:pStyle w:val="a7"/>
        <w:spacing w:line="269" w:lineRule="auto"/>
        <w:rPr>
          <w:rFonts w:ascii="David" w:hAnsi="David"/>
          <w:rtl/>
        </w:rPr>
      </w:pPr>
    </w:p>
    <w:p w14:paraId="7F3B81D5" w14:textId="77777777" w:rsidR="006D1293" w:rsidRPr="00604942" w:rsidRDefault="006D1293" w:rsidP="005F161A">
      <w:pPr>
        <w:spacing w:line="269" w:lineRule="auto"/>
        <w:rPr>
          <w:rFonts w:ascii="David" w:hAnsi="David"/>
          <w:rtl/>
        </w:rPr>
      </w:pPr>
      <w:r w:rsidRPr="00604942">
        <w:rPr>
          <w:rFonts w:ascii="David" w:hAnsi="David"/>
          <w:rtl/>
        </w:rPr>
        <w:t>בעל עסק שכבר קיבל הלוואה מקרן ההלוואות במסלול חרבות ברזל ועומד בתנאים לקבלת הלוואה במסלול מילואים, רשאי להסב את ההלוואה למסלול מילואים.</w:t>
      </w:r>
    </w:p>
    <w:p w14:paraId="28F0CBBB" w14:textId="0B752CEA" w:rsidR="006D1293" w:rsidRPr="00604942" w:rsidRDefault="006D1293" w:rsidP="005F161A">
      <w:pPr>
        <w:pStyle w:val="a7"/>
        <w:spacing w:line="269" w:lineRule="auto"/>
        <w:rPr>
          <w:rFonts w:ascii="David" w:hAnsi="David"/>
          <w:rtl/>
        </w:rPr>
      </w:pPr>
    </w:p>
    <w:p w14:paraId="38C48872" w14:textId="77777777" w:rsidR="006D1293" w:rsidRPr="00604942" w:rsidRDefault="006D1293" w:rsidP="005F161A">
      <w:pPr>
        <w:spacing w:line="269" w:lineRule="auto"/>
        <w:rPr>
          <w:rFonts w:ascii="David" w:hAnsi="David"/>
          <w:rtl/>
        </w:rPr>
      </w:pPr>
      <w:r w:rsidRPr="00604942">
        <w:rPr>
          <w:rFonts w:ascii="David" w:hAnsi="David"/>
          <w:rtl/>
        </w:rPr>
        <w:t>תנאי ההלוואה במסלול הם: סכום ההלוואה - 500,000 ש"ח או 8% ממחזור המכירות, לפי הגבוה מביניהם. שיעור הריבית לא יעלה על הפריים ולא יידרש תשלום עמלות ואגרות. תקופת החזר ההלוואה תהיה עד חמש שנים. בשנת ההחזר הראשונה של ההלוואה תישא המדינה בעלות הריבית, והלווה יוכל לדחות את תשלום ההלוואה לשנה השנייה. נדרשת ערבות אישית בשיעורים מופחתים ביחס למסלול הרגיל. ניתן להגיש בקשה במסלול זה עד 30.6.24.</w:t>
      </w:r>
    </w:p>
    <w:p w14:paraId="057C8CC1" w14:textId="77777777" w:rsidR="006D1293" w:rsidRPr="00604942" w:rsidRDefault="006D1293" w:rsidP="005F161A">
      <w:pPr>
        <w:pStyle w:val="a7"/>
        <w:spacing w:line="269" w:lineRule="auto"/>
        <w:rPr>
          <w:rFonts w:ascii="David" w:hAnsi="David"/>
          <w:rtl/>
        </w:rPr>
      </w:pPr>
    </w:p>
    <w:p w14:paraId="073020EC" w14:textId="77777777" w:rsidR="006D1293" w:rsidRPr="00604942" w:rsidRDefault="006D1293" w:rsidP="005F161A">
      <w:pPr>
        <w:spacing w:line="269" w:lineRule="auto"/>
        <w:rPr>
          <w:rFonts w:ascii="David" w:hAnsi="David"/>
          <w:rtl/>
        </w:rPr>
      </w:pPr>
      <w:r w:rsidRPr="00604942">
        <w:rPr>
          <w:rFonts w:ascii="David" w:hAnsi="David"/>
          <w:rtl/>
        </w:rPr>
        <w:t>מנתוני משרד האוצר עולה כי מלבד 108 הלוואות שהוסבו ממסלול חרבות ברזל למסלול מילואים</w:t>
      </w:r>
      <w:r w:rsidRPr="00604942">
        <w:rPr>
          <w:rStyle w:val="af1"/>
          <w:rFonts w:ascii="David" w:hAnsi="David"/>
          <w:rtl/>
        </w:rPr>
        <w:footnoteReference w:id="139"/>
      </w:r>
      <w:r w:rsidRPr="00604942">
        <w:rPr>
          <w:rFonts w:ascii="David" w:hAnsi="David"/>
          <w:rtl/>
        </w:rPr>
        <w:t>, עד 15.2.24 הוגשו 983 בקשות להלוואות במסלול מילואים. בתרשים להלן מוצגת התפלגות הבקשות להלוואות במסלול מילואים, נכון ל-21.2.24:</w:t>
      </w:r>
    </w:p>
    <w:p w14:paraId="5C6BA90B" w14:textId="665DCE9B" w:rsidR="006D1293" w:rsidRPr="00604942" w:rsidRDefault="006D1293" w:rsidP="005F161A">
      <w:pPr>
        <w:pStyle w:val="a7"/>
        <w:spacing w:line="269" w:lineRule="auto"/>
        <w:rPr>
          <w:rFonts w:ascii="David" w:hAnsi="David"/>
          <w:rtl/>
        </w:rPr>
      </w:pPr>
    </w:p>
    <w:p w14:paraId="16442E51" w14:textId="77777777" w:rsidR="00FC2C2F" w:rsidRDefault="00FC2C2F">
      <w:pPr>
        <w:bidi w:val="0"/>
        <w:spacing w:after="200" w:line="276" w:lineRule="auto"/>
        <w:rPr>
          <w:rFonts w:ascii="David" w:hAnsi="David"/>
          <w:sz w:val="24"/>
          <w:rtl/>
        </w:rPr>
      </w:pPr>
      <w:r>
        <w:rPr>
          <w:rFonts w:ascii="David" w:hAnsi="David"/>
          <w:sz w:val="24"/>
          <w:rtl/>
        </w:rPr>
        <w:br w:type="page"/>
      </w:r>
    </w:p>
    <w:p w14:paraId="2940E463" w14:textId="05C94AB8" w:rsidR="006D1293" w:rsidRPr="00F26323" w:rsidRDefault="006D1293" w:rsidP="005F161A">
      <w:pPr>
        <w:spacing w:line="269" w:lineRule="auto"/>
        <w:jc w:val="center"/>
        <w:rPr>
          <w:rFonts w:ascii="David" w:hAnsi="David"/>
          <w:b/>
          <w:bCs/>
          <w:sz w:val="24"/>
          <w:rtl/>
        </w:rPr>
      </w:pPr>
      <w:r w:rsidRPr="00F26323">
        <w:rPr>
          <w:rFonts w:ascii="David" w:hAnsi="David"/>
          <w:sz w:val="24"/>
          <w:rtl/>
        </w:rPr>
        <w:lastRenderedPageBreak/>
        <w:t xml:space="preserve">תרשים </w:t>
      </w:r>
      <w:r w:rsidR="006E78FA">
        <w:rPr>
          <w:rFonts w:ascii="David" w:hAnsi="David" w:hint="cs"/>
          <w:sz w:val="24"/>
          <w:rtl/>
        </w:rPr>
        <w:t>12</w:t>
      </w:r>
      <w:r w:rsidRPr="00F26323">
        <w:rPr>
          <w:rFonts w:ascii="David" w:hAnsi="David"/>
          <w:sz w:val="24"/>
          <w:rtl/>
        </w:rPr>
        <w:t>:</w:t>
      </w:r>
      <w:r w:rsidRPr="00F26323">
        <w:rPr>
          <w:rFonts w:ascii="David" w:hAnsi="David"/>
          <w:b/>
          <w:bCs/>
          <w:sz w:val="24"/>
          <w:rtl/>
        </w:rPr>
        <w:t xml:space="preserve"> התפלגות הבקשות להלוואות במסלול מילואים שהוגשו עד פברואר 2024</w:t>
      </w:r>
    </w:p>
    <w:p w14:paraId="39867831" w14:textId="64B1B274" w:rsidR="006D1293" w:rsidRPr="00604942" w:rsidRDefault="0085025B" w:rsidP="005F161A">
      <w:pPr>
        <w:spacing w:line="269" w:lineRule="auto"/>
        <w:jc w:val="center"/>
        <w:rPr>
          <w:rFonts w:ascii="David" w:hAnsi="David"/>
          <w:szCs w:val="20"/>
          <w:rtl/>
        </w:rPr>
      </w:pPr>
      <w:r>
        <w:rPr>
          <w:rFonts w:ascii="David" w:hAnsi="David"/>
          <w:noProof/>
          <w:szCs w:val="20"/>
          <w:rtl/>
          <w:lang w:val="he-IL"/>
        </w:rPr>
        <w:drawing>
          <wp:inline distT="0" distB="0" distL="0" distR="0" wp14:anchorId="101804C7" wp14:editId="0D7B6938">
            <wp:extent cx="4678680" cy="2597169"/>
            <wp:effectExtent l="0" t="0" r="7620" b="0"/>
            <wp:docPr id="18" name="תמונה 18" descr="בתרשים מוצגת התפלגות הבקשות להלוואות במסלול מילואים, נכון ל-21.2.24. נכון ל-21.2.24, כחודש וחצי לאחר פתיחת מסלול ההלוואות למשרתי המילואים העצמאים, טופלו 161 (כ-17%) מ-983 בקשות בלבד. 81 בקשות (כ-8%) בוטלו לבקשת בעל העסק, ו-741 בקשות (כ-75%) נמצאות בטיפול הבנקים או ועדות האשראי. 114 &#10;מ-161 הבקשות שטופלו - אושרו (12% מכלל הבקשות להלוואות שהוגשו במסלול מילואים),&#10;31 בקשות (3% מכלל הבקשות) נדחו, ו-16 בקשות (2% מכלל הבקשות) אינן עומדות בתנאי קרן ההלוואות.&#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tarshim_12-Business.jpg"/>
                    <pic:cNvPicPr/>
                  </pic:nvPicPr>
                  <pic:blipFill rotWithShape="1">
                    <a:blip r:embed="rId22" cstate="print">
                      <a:extLst>
                        <a:ext uri="{28A0092B-C50C-407E-A947-70E740481C1C}">
                          <a14:useLocalDpi xmlns:a14="http://schemas.microsoft.com/office/drawing/2010/main" val="0"/>
                        </a:ext>
                      </a:extLst>
                    </a:blip>
                    <a:srcRect t="2059"/>
                    <a:stretch/>
                  </pic:blipFill>
                  <pic:spPr bwMode="auto">
                    <a:xfrm>
                      <a:off x="0" y="0"/>
                      <a:ext cx="4678680" cy="2597169"/>
                    </a:xfrm>
                    <a:prstGeom prst="rect">
                      <a:avLst/>
                    </a:prstGeom>
                    <a:ln>
                      <a:noFill/>
                    </a:ln>
                    <a:extLst>
                      <a:ext uri="{53640926-AAD7-44D8-BBD7-CCE9431645EC}">
                        <a14:shadowObscured xmlns:a14="http://schemas.microsoft.com/office/drawing/2010/main"/>
                      </a:ext>
                    </a:extLst>
                  </pic:spPr>
                </pic:pic>
              </a:graphicData>
            </a:graphic>
          </wp:inline>
        </w:drawing>
      </w:r>
    </w:p>
    <w:p w14:paraId="76BDBB8D" w14:textId="77777777" w:rsidR="006D1293" w:rsidRPr="00604942" w:rsidRDefault="006D1293" w:rsidP="005F161A">
      <w:pPr>
        <w:spacing w:line="269" w:lineRule="auto"/>
        <w:rPr>
          <w:rFonts w:ascii="David" w:hAnsi="David"/>
          <w:szCs w:val="20"/>
          <w:rtl/>
        </w:rPr>
      </w:pPr>
      <w:r w:rsidRPr="00604942">
        <w:rPr>
          <w:rFonts w:ascii="David" w:hAnsi="David"/>
          <w:szCs w:val="20"/>
          <w:rtl/>
        </w:rPr>
        <w:t xml:space="preserve"> על פי נתוני אגף החשכ"ל במשרד האוצר, בעיבוד משרד מבקר המדינה.</w:t>
      </w:r>
    </w:p>
    <w:p w14:paraId="67D10290" w14:textId="37CBFEE7" w:rsidR="006D1293" w:rsidRPr="00604942" w:rsidRDefault="006D1293" w:rsidP="005F161A">
      <w:pPr>
        <w:pStyle w:val="a7"/>
        <w:spacing w:line="269" w:lineRule="auto"/>
        <w:rPr>
          <w:rFonts w:ascii="David" w:hAnsi="David"/>
          <w:rtl/>
        </w:rPr>
      </w:pPr>
    </w:p>
    <w:p w14:paraId="585C2F58" w14:textId="6977C835" w:rsidR="006D1293" w:rsidRPr="00604942" w:rsidRDefault="006D1293" w:rsidP="005F161A">
      <w:pPr>
        <w:spacing w:line="269" w:lineRule="auto"/>
        <w:rPr>
          <w:rFonts w:ascii="David" w:hAnsi="David"/>
          <w:b/>
          <w:bCs/>
          <w:rtl/>
        </w:rPr>
      </w:pPr>
      <w:r w:rsidRPr="00604942">
        <w:rPr>
          <w:rFonts w:ascii="David" w:hAnsi="David"/>
          <w:b/>
          <w:bCs/>
          <w:rtl/>
        </w:rPr>
        <w:t xml:space="preserve">מהתרשים עולה כי נכון ל-21.2.24, כחודש וחצי לאחר פתיחת מסלול ההלוואות למשרתי המילואים העצמאים, טופלו 161 (כ-17%) מ-983 בקשות בלבד. 81 בקשות (כ-8%) בוטלו לבקשת בעל העסק, ו-741 בקשות (כ-75%) נמצאות בטיפול הבנקים או ועדות האשראי. 114 </w:t>
      </w:r>
      <w:r w:rsidR="00FD5325">
        <w:rPr>
          <w:rFonts w:ascii="David" w:hAnsi="David"/>
          <w:b/>
          <w:bCs/>
          <w:rtl/>
        </w:rPr>
        <w:br/>
      </w:r>
      <w:r w:rsidRPr="00604942">
        <w:rPr>
          <w:rFonts w:ascii="David" w:hAnsi="David"/>
          <w:b/>
          <w:bCs/>
          <w:rtl/>
        </w:rPr>
        <w:t>מ-161 הבקשות שטופלו - אושרו (12% מכלל הבקשות להלוואות שהוגשו במסלול מילואים),</w:t>
      </w:r>
      <w:r w:rsidR="00FD5325">
        <w:rPr>
          <w:rFonts w:ascii="David" w:hAnsi="David"/>
          <w:b/>
          <w:bCs/>
          <w:rtl/>
        </w:rPr>
        <w:br/>
      </w:r>
      <w:r w:rsidRPr="00604942">
        <w:rPr>
          <w:rFonts w:ascii="David" w:hAnsi="David"/>
          <w:b/>
          <w:bCs/>
          <w:rtl/>
        </w:rPr>
        <w:t>31 בקשות (3% מכלל הבקשות) נדחו, ו-16 בקשות (2% מכלל הבקשות) אינן עומדות בתנאי קרן ההלוואות.</w:t>
      </w:r>
      <w:r w:rsidRPr="00604942">
        <w:rPr>
          <w:rFonts w:ascii="David" w:hAnsi="David"/>
          <w:b/>
          <w:bCs/>
          <w:color w:val="FF0000"/>
          <w:rtl/>
        </w:rPr>
        <w:t xml:space="preserve"> </w:t>
      </w:r>
    </w:p>
    <w:p w14:paraId="14698AF7" w14:textId="27FEC1A8" w:rsidR="006D1293" w:rsidRPr="00604942" w:rsidRDefault="006D1293" w:rsidP="005F161A">
      <w:pPr>
        <w:pStyle w:val="a7"/>
        <w:spacing w:line="269" w:lineRule="auto"/>
        <w:rPr>
          <w:rFonts w:ascii="David" w:hAnsi="David"/>
          <w:rtl/>
        </w:rPr>
      </w:pPr>
    </w:p>
    <w:p w14:paraId="3004DC21" w14:textId="77777777" w:rsidR="006D1293" w:rsidRPr="00604942" w:rsidRDefault="006D1293" w:rsidP="005F161A">
      <w:pPr>
        <w:spacing w:line="269" w:lineRule="auto"/>
        <w:rPr>
          <w:rFonts w:ascii="David" w:hAnsi="David"/>
          <w:b/>
          <w:bCs/>
          <w:rtl/>
        </w:rPr>
      </w:pPr>
      <w:r w:rsidRPr="00604942">
        <w:rPr>
          <w:rFonts w:ascii="David" w:hAnsi="David"/>
          <w:b/>
          <w:bCs/>
          <w:rtl/>
        </w:rPr>
        <w:t xml:space="preserve">מהאמור עולה כי עד פברואר 2024 741 מ-983 הבקשות שהוגשו במסלול מילואים (כ-75%) עדיין נמצאות בטיפול הבנקים או ועדות האשראי, ו-128 מ-983 הבקשות שהוגשו במסלול זה (כ-13%) בוטלו לבקשת בעל העסק, נדחו או אינן עומדות בתנאי הקרן. </w:t>
      </w:r>
    </w:p>
    <w:p w14:paraId="457DB2E2" w14:textId="7358066C" w:rsidR="006D1293" w:rsidRPr="00604942" w:rsidRDefault="006D1293" w:rsidP="005F161A">
      <w:pPr>
        <w:pStyle w:val="a7"/>
        <w:spacing w:line="269" w:lineRule="auto"/>
        <w:rPr>
          <w:rFonts w:ascii="David" w:hAnsi="David"/>
          <w:rtl/>
        </w:rPr>
      </w:pPr>
    </w:p>
    <w:p w14:paraId="02445A3A" w14:textId="235927F8" w:rsidR="006D1293" w:rsidRPr="00604942" w:rsidRDefault="006D1293" w:rsidP="005F161A">
      <w:pPr>
        <w:spacing w:line="269" w:lineRule="auto"/>
        <w:rPr>
          <w:rFonts w:ascii="David" w:hAnsi="David"/>
          <w:rtl/>
        </w:rPr>
      </w:pPr>
      <w:r w:rsidRPr="00604942">
        <w:rPr>
          <w:rFonts w:ascii="David" w:hAnsi="David"/>
          <w:rtl/>
        </w:rPr>
        <w:t>בתשובתו למשרד מבקר המדינה מסר אגף החשכ"ל כי לאור נתוני הביצוע של מסלול המילואים ובשל הסיוע הניתן למשרתי המילואים באמצעות כלי סיוע שונים, כגון קרן הפיצויים, לא הייתה כל הצדקה להמשך הפעלת מסלול המילואים לאחר יוני 2024.</w:t>
      </w:r>
    </w:p>
    <w:p w14:paraId="1346198C" w14:textId="12FB4683" w:rsidR="006D1293" w:rsidRPr="00604942" w:rsidRDefault="006D1293" w:rsidP="005F161A">
      <w:pPr>
        <w:pStyle w:val="a7"/>
        <w:spacing w:line="269" w:lineRule="auto"/>
        <w:rPr>
          <w:rFonts w:ascii="David" w:hAnsi="David"/>
          <w:rtl/>
        </w:rPr>
      </w:pPr>
    </w:p>
    <w:p w14:paraId="034EC55D" w14:textId="38BDE102" w:rsidR="006D1293" w:rsidRPr="00604942" w:rsidRDefault="006D1293" w:rsidP="005F161A">
      <w:pPr>
        <w:spacing w:line="269" w:lineRule="auto"/>
        <w:rPr>
          <w:rFonts w:ascii="David" w:hAnsi="David"/>
          <w:b/>
          <w:bCs/>
          <w:rtl/>
        </w:rPr>
      </w:pPr>
      <w:r w:rsidRPr="00604942">
        <w:rPr>
          <w:rFonts w:ascii="David" w:hAnsi="David"/>
          <w:b/>
          <w:bCs/>
          <w:rtl/>
        </w:rPr>
        <w:t xml:space="preserve">מסלול המילואים נפתח רק בינואר 2024, כשלושה חודשים לאחר אירועי שבעה באוקטובר, והסתיים ביוני 2024. לחלק מבעלי העסקים שפונו מבתיהם ולחלק מבעלי העסקים ששירתו במילואים לא הייתה פניות נפשית או זמינות פיזית לקחת הלוואות במסלול זה, שנתן הלוואות בתנאים מיטיבים בחודשים הראשונים שלאחר אירועי שבעה באוקטובר. במועד סיום הביקורת לא היה מענה במסלול המתואר לבעלי עסקים ששירתו במילואים. בשל התמשכות המלחמה לאחר 30.6.24 מומלץ שמשרד האוצר ישקול להאריך את מועד הגשת הבקשות במסלול המילואים, שנועד לסייע למשרתי מילואים בהתמודדות עם קשיי תזרים וצורכי הון חוזר, וכן לבחון דרכים לטיוב הטיפול בבקשות שטרם טופלו. </w:t>
      </w:r>
    </w:p>
    <w:p w14:paraId="5B02788C" w14:textId="77777777" w:rsidR="006D1293" w:rsidRPr="003C6AA3" w:rsidRDefault="006D1293" w:rsidP="005F161A">
      <w:pPr>
        <w:spacing w:line="269" w:lineRule="auto"/>
        <w:rPr>
          <w:rtl/>
        </w:rPr>
      </w:pPr>
    </w:p>
    <w:p w14:paraId="24EC0CBF" w14:textId="08D770E6" w:rsidR="006D1293" w:rsidRDefault="006D1293" w:rsidP="005F161A">
      <w:pPr>
        <w:pStyle w:val="4"/>
        <w:spacing w:before="0" w:line="269" w:lineRule="auto"/>
        <w:rPr>
          <w:rFonts w:ascii="David" w:hAnsi="David"/>
          <w:rtl/>
        </w:rPr>
      </w:pPr>
      <w:bookmarkStart w:id="151" w:name="_Toc196826263"/>
      <w:r w:rsidRPr="00604942">
        <w:rPr>
          <w:rFonts w:ascii="David" w:hAnsi="David"/>
          <w:rtl/>
        </w:rPr>
        <w:t>הנחות בתשלום ארנונה לעסקים ביישובים שפונו</w:t>
      </w:r>
      <w:bookmarkEnd w:id="151"/>
      <w:r w:rsidRPr="00604942">
        <w:rPr>
          <w:rFonts w:ascii="David" w:hAnsi="David"/>
          <w:rtl/>
        </w:rPr>
        <w:t xml:space="preserve"> </w:t>
      </w:r>
    </w:p>
    <w:p w14:paraId="4C12D975" w14:textId="77777777" w:rsidR="000C54CD" w:rsidRPr="000C54CD" w:rsidRDefault="000C54CD" w:rsidP="005F161A">
      <w:pPr>
        <w:spacing w:line="269" w:lineRule="auto"/>
        <w:rPr>
          <w:rtl/>
        </w:rPr>
      </w:pPr>
    </w:p>
    <w:p w14:paraId="0EB1C532" w14:textId="77777777" w:rsidR="006D1293" w:rsidRPr="00604942" w:rsidRDefault="006D1293" w:rsidP="005F161A">
      <w:pPr>
        <w:spacing w:line="269" w:lineRule="auto"/>
        <w:rPr>
          <w:rFonts w:ascii="David" w:hAnsi="David"/>
          <w:sz w:val="24"/>
          <w:rtl/>
        </w:rPr>
      </w:pPr>
      <w:r w:rsidRPr="00604942">
        <w:rPr>
          <w:rFonts w:ascii="David" w:hAnsi="David"/>
          <w:sz w:val="24"/>
          <w:rtl/>
        </w:rPr>
        <w:t xml:space="preserve">בתקופת משבר הקורונה ניתן סיוע ממשלתי לעסקים באמצעות הנחות בארנונה שניתנו הודות להעברת כספים מתקציב המדינה לרשויות המקומיות. הסיוע הממשלתי נעשה בשני סבבים ובשתי מסגרות: סבב א' - לפי החלטת ממשלה מאפריל 2020 ולפי תקנות ההסדרים במשק המדינה (הנחה מארנונה) מאפריל 2020, ניתנה הנחה בארנונה השקולה לפטור מארנונה לשלושה חודשים; סבב ב' - לפי תקנות ההסדרים במשק המדינה (הנחה מארנונה) מספטמבר 2020, ניתנה </w:t>
      </w:r>
      <w:r w:rsidRPr="00604942">
        <w:rPr>
          <w:rFonts w:ascii="David" w:hAnsi="David"/>
          <w:rtl/>
        </w:rPr>
        <w:t xml:space="preserve">הנחה </w:t>
      </w:r>
      <w:r w:rsidRPr="00604942">
        <w:rPr>
          <w:rFonts w:ascii="David" w:hAnsi="David"/>
          <w:sz w:val="24"/>
          <w:rtl/>
        </w:rPr>
        <w:t>ל</w:t>
      </w:r>
      <w:r w:rsidRPr="00604942">
        <w:rPr>
          <w:rFonts w:ascii="David" w:hAnsi="David"/>
          <w:rtl/>
        </w:rPr>
        <w:t xml:space="preserve">בעלי עסקים שייכללו בהגדרת "עוסק" בשיעור של 95% מסכום הארנונה הכללית שהוטלה על הנכס </w:t>
      </w:r>
      <w:r w:rsidRPr="00604942">
        <w:rPr>
          <w:rFonts w:ascii="David" w:hAnsi="David"/>
          <w:rtl/>
        </w:rPr>
        <w:lastRenderedPageBreak/>
        <w:t>שהם מחזיקים בו, בתנאי שנרשמה ירידה ניכרת במחזור העסקאות</w:t>
      </w:r>
      <w:r w:rsidRPr="00604942">
        <w:rPr>
          <w:rFonts w:ascii="David" w:hAnsi="David"/>
          <w:sz w:val="24"/>
          <w:rtl/>
        </w:rPr>
        <w:t>. אומדן ההנחות הכולל בסבב א' היה 2.8 מיליארד ש"ח ובסבב ב' - כ-3.5 מיליארד ש"ח</w:t>
      </w:r>
      <w:r w:rsidRPr="00604942">
        <w:rPr>
          <w:rStyle w:val="af1"/>
          <w:rFonts w:ascii="David" w:hAnsi="David"/>
          <w:sz w:val="24"/>
          <w:rtl/>
        </w:rPr>
        <w:footnoteReference w:id="140"/>
      </w:r>
      <w:r w:rsidRPr="00604942">
        <w:rPr>
          <w:rFonts w:ascii="David" w:hAnsi="David"/>
          <w:sz w:val="24"/>
          <w:rtl/>
        </w:rPr>
        <w:t>.</w:t>
      </w:r>
    </w:p>
    <w:p w14:paraId="54E6BF6B" w14:textId="6794E723" w:rsidR="006D1293" w:rsidRPr="00604942" w:rsidRDefault="006D1293" w:rsidP="005F161A">
      <w:pPr>
        <w:pStyle w:val="a7"/>
        <w:spacing w:line="269" w:lineRule="auto"/>
        <w:rPr>
          <w:rFonts w:ascii="David" w:hAnsi="David"/>
          <w:rtl/>
        </w:rPr>
      </w:pPr>
    </w:p>
    <w:p w14:paraId="334A44D0" w14:textId="3651FA83" w:rsidR="006D1293" w:rsidRPr="00604942" w:rsidRDefault="006D1293" w:rsidP="005F161A">
      <w:pPr>
        <w:spacing w:line="269" w:lineRule="auto"/>
        <w:rPr>
          <w:rFonts w:ascii="David" w:hAnsi="David"/>
          <w:sz w:val="24"/>
          <w:rtl/>
        </w:rPr>
      </w:pPr>
      <w:r w:rsidRPr="00604942">
        <w:rPr>
          <w:rFonts w:ascii="David" w:hAnsi="David"/>
          <w:sz w:val="24"/>
          <w:rtl/>
        </w:rPr>
        <w:t>בנובמבר 2023 החליטה הממשלה</w:t>
      </w:r>
      <w:r w:rsidRPr="00604942">
        <w:rPr>
          <w:rStyle w:val="af1"/>
          <w:rFonts w:ascii="David" w:hAnsi="David"/>
          <w:sz w:val="24"/>
          <w:rtl/>
        </w:rPr>
        <w:footnoteReference w:id="141"/>
      </w:r>
      <w:r w:rsidRPr="00604942">
        <w:rPr>
          <w:rFonts w:ascii="David" w:hAnsi="David"/>
          <w:sz w:val="24"/>
          <w:rtl/>
        </w:rPr>
        <w:t xml:space="preserve"> להנחות את שר הפנים לתקן את תקנות ההסדרים במשק המדינה (הנחה מארנונה), התשנ"ג-1993 באופן הבא: להעניק פטור מלא מארנונה למגורים לתושבי ה</w:t>
      </w:r>
      <w:r w:rsidR="00D06B64">
        <w:rPr>
          <w:rFonts w:ascii="David" w:hAnsi="David"/>
          <w:sz w:val="24"/>
          <w:rtl/>
        </w:rPr>
        <w:t>יישוב</w:t>
      </w:r>
      <w:r w:rsidRPr="00604942">
        <w:rPr>
          <w:rFonts w:ascii="David" w:hAnsi="David"/>
          <w:sz w:val="24"/>
          <w:rtl/>
        </w:rPr>
        <w:t>ים המפונים בצפון ובדרום. עוד נקבע בהחלטה כי משרד הפנים יעביר לרשויות המקומיות המפונות מענק מיוחד לשיפוי ומימון הנחות הארנונה הקבועות בהחלטה בשנת 2023 כנגד מתן ההנחה בפועל</w:t>
      </w:r>
      <w:r w:rsidRPr="00604942">
        <w:rPr>
          <w:rStyle w:val="af1"/>
          <w:rFonts w:ascii="David" w:hAnsi="David"/>
          <w:sz w:val="24"/>
          <w:rtl/>
        </w:rPr>
        <w:footnoteReference w:id="142"/>
      </w:r>
      <w:r w:rsidRPr="00604942">
        <w:rPr>
          <w:rFonts w:ascii="David" w:hAnsi="David"/>
          <w:sz w:val="24"/>
          <w:rtl/>
        </w:rPr>
        <w:t xml:space="preserve">. בהחלטה לא נקבעו הנחיות למתן פטור מארנונה לעסקים באזורים שפונו. בפועל, </w:t>
      </w:r>
      <w:r w:rsidRPr="00604942">
        <w:rPr>
          <w:rFonts w:ascii="David" w:hAnsi="David"/>
          <w:rtl/>
        </w:rPr>
        <w:t>רשויות מקומית מסוימות החליטו באופן עצמאי לתת דחייה זמנית לתשלומי ארנונה לעסקים בתקופת מלחמת חרבות ברזל.</w:t>
      </w:r>
    </w:p>
    <w:p w14:paraId="433EAA57" w14:textId="56741AA1" w:rsidR="006D1293" w:rsidRPr="00604942" w:rsidRDefault="006D1293" w:rsidP="005F161A">
      <w:pPr>
        <w:pStyle w:val="a7"/>
        <w:spacing w:line="269" w:lineRule="auto"/>
        <w:rPr>
          <w:rFonts w:ascii="David" w:hAnsi="David"/>
          <w:rtl/>
        </w:rPr>
      </w:pPr>
    </w:p>
    <w:p w14:paraId="5619B015" w14:textId="57F65048" w:rsidR="006D1293" w:rsidRPr="00604942" w:rsidRDefault="006D1293" w:rsidP="005F161A">
      <w:pPr>
        <w:spacing w:line="269" w:lineRule="auto"/>
        <w:rPr>
          <w:rFonts w:ascii="David" w:hAnsi="David"/>
          <w:sz w:val="24"/>
          <w:rtl/>
        </w:rPr>
      </w:pPr>
      <w:r w:rsidRPr="00604942">
        <w:rPr>
          <w:rFonts w:ascii="David" w:hAnsi="David"/>
          <w:sz w:val="24"/>
          <w:rtl/>
        </w:rPr>
        <w:t>לאחר אירועי שבעה באוקטובר בעלי עסקים רבים פונו מיישובים בדרום ובצפון. עסקים אלה עומדים ריקים</w:t>
      </w:r>
      <w:r w:rsidRPr="00604942">
        <w:rPr>
          <w:rFonts w:ascii="David" w:hAnsi="David"/>
          <w:b/>
          <w:bCs/>
          <w:sz w:val="24"/>
          <w:rtl/>
        </w:rPr>
        <w:t xml:space="preserve"> </w:t>
      </w:r>
      <w:r w:rsidRPr="00604942">
        <w:rPr>
          <w:rFonts w:ascii="David" w:hAnsi="David"/>
          <w:sz w:val="24"/>
          <w:rtl/>
        </w:rPr>
        <w:t xml:space="preserve">או אינם פועלים באופן רציף או המשיכו לפעול במקום אחר או באופן מקוון. עסקים אלה רשאים לבחור בין הגשת תביעה לפיצוי במסלול מחזורים (במסלול הירוק) לבין המסלול האדום. הנוסחה במסלול המחזורים מגלמת את הפיצוי בגין אובדן הרווח כולל הוצאות קבועות שלא ניתן להימנע מהן, כגון ארנונה; המסלול האדום מאפשר הגשת בקשה למקדמה, והיא נבחנת ומשולמת בהתאם למסלול המחזורים. </w:t>
      </w:r>
    </w:p>
    <w:p w14:paraId="328505B9" w14:textId="3F2E886D" w:rsidR="006D1293" w:rsidRPr="00604942" w:rsidRDefault="006D1293" w:rsidP="005F161A">
      <w:pPr>
        <w:pStyle w:val="a7"/>
        <w:spacing w:line="269" w:lineRule="auto"/>
        <w:rPr>
          <w:rFonts w:ascii="David" w:hAnsi="David"/>
          <w:rtl/>
        </w:rPr>
      </w:pPr>
    </w:p>
    <w:p w14:paraId="343959DB" w14:textId="77777777" w:rsidR="006D1293" w:rsidRPr="00604942" w:rsidRDefault="006D1293" w:rsidP="005F161A">
      <w:pPr>
        <w:spacing w:line="269" w:lineRule="auto"/>
        <w:rPr>
          <w:rFonts w:ascii="David" w:hAnsi="David"/>
          <w:sz w:val="24"/>
          <w:rtl/>
        </w:rPr>
      </w:pPr>
      <w:r w:rsidRPr="00604942">
        <w:rPr>
          <w:rFonts w:ascii="David" w:hAnsi="David"/>
          <w:sz w:val="24"/>
          <w:rtl/>
        </w:rPr>
        <w:t>סעיף 4 לחוק הרשויות המקומיות (ריבית והפרשי הצמדה על תשלומי חובה), התש"ם-1980, מסמיך את הרשות המקומית לקבוע הסדר לפירעון בתשלומים של ארנונה כללית ומס עסקים במשך תקופה של לא יותר משנה ממועד החיוב בהם. כל תשלום לפי הסדר כאמור יכלול תוספת הפרשי הצמדה.</w:t>
      </w:r>
    </w:p>
    <w:p w14:paraId="1739039F" w14:textId="773493B0" w:rsidR="006D1293" w:rsidRPr="00604942" w:rsidRDefault="006D1293" w:rsidP="005F161A">
      <w:pPr>
        <w:pStyle w:val="a7"/>
        <w:spacing w:line="269" w:lineRule="auto"/>
        <w:rPr>
          <w:rFonts w:ascii="David" w:hAnsi="David"/>
          <w:rtl/>
        </w:rPr>
      </w:pPr>
    </w:p>
    <w:p w14:paraId="014CB52B" w14:textId="79F3AEFE" w:rsidR="006D1293" w:rsidRPr="00604942" w:rsidRDefault="006D1293" w:rsidP="005F161A">
      <w:pPr>
        <w:spacing w:line="269" w:lineRule="auto"/>
        <w:rPr>
          <w:rFonts w:ascii="David" w:hAnsi="David"/>
          <w:b/>
          <w:bCs/>
          <w:sz w:val="24"/>
          <w:rtl/>
        </w:rPr>
      </w:pPr>
      <w:r w:rsidRPr="00604942">
        <w:rPr>
          <w:rFonts w:ascii="David" w:hAnsi="David"/>
          <w:b/>
          <w:bCs/>
          <w:sz w:val="24"/>
          <w:rtl/>
        </w:rPr>
        <w:t xml:space="preserve">נמצא כי </w:t>
      </w:r>
      <w:bookmarkStart w:id="152" w:name="_Hlk174351898"/>
      <w:r w:rsidRPr="00604942">
        <w:rPr>
          <w:rFonts w:ascii="David" w:hAnsi="David"/>
          <w:b/>
          <w:bCs/>
          <w:sz w:val="24"/>
          <w:rtl/>
        </w:rPr>
        <w:t xml:space="preserve">עסקים שבעליהם פונו על ידי המדינה בדרום ובצפון, והם עומדים ריקים או אינם פעילים באופן רציף או המשיכו לפעול במקום אחר או באופן מקוון, </w:t>
      </w:r>
      <w:bookmarkStart w:id="153" w:name="_Hlk184646876"/>
      <w:r w:rsidRPr="00604942">
        <w:rPr>
          <w:rFonts w:ascii="David" w:hAnsi="David"/>
          <w:b/>
          <w:bCs/>
          <w:sz w:val="24"/>
          <w:rtl/>
        </w:rPr>
        <w:t>נדרשים לשלם ארנונה לרשות המקומית ורשאים לבחור בין הגשת תביעה לפיצוי במסלול מחזורים (המסלול הירוק) לבין המסלול האדום. הנוסחה במסלול המחזורים מגלמת את הפיצוי בגין אובדן הרווח כולל הוצאות קבועות שלא ניתן להימנע מהן, כגון ארנונה; המסלול האדום מאפשר הגשת בקשה למקדמה, והיא נבחנת ומשולמת בהתאם למסלול המחזורים.</w:t>
      </w:r>
      <w:bookmarkEnd w:id="153"/>
      <w:r w:rsidRPr="00604942">
        <w:rPr>
          <w:rFonts w:ascii="David" w:hAnsi="David"/>
          <w:b/>
          <w:bCs/>
          <w:sz w:val="24"/>
          <w:rtl/>
        </w:rPr>
        <w:t xml:space="preserve"> </w:t>
      </w:r>
    </w:p>
    <w:p w14:paraId="76CEF441" w14:textId="3712BBD4" w:rsidR="006D1293" w:rsidRPr="00604942" w:rsidRDefault="006D1293" w:rsidP="005F161A">
      <w:pPr>
        <w:pStyle w:val="a7"/>
        <w:spacing w:line="269" w:lineRule="auto"/>
        <w:rPr>
          <w:rFonts w:ascii="David" w:hAnsi="David"/>
          <w:rtl/>
        </w:rPr>
      </w:pPr>
    </w:p>
    <w:p w14:paraId="7C7D664F" w14:textId="34DAAB14" w:rsidR="006D1293" w:rsidRPr="00604942" w:rsidRDefault="006D1293" w:rsidP="005F161A">
      <w:pPr>
        <w:spacing w:line="269" w:lineRule="auto"/>
        <w:rPr>
          <w:rFonts w:ascii="David" w:hAnsi="David"/>
          <w:sz w:val="24"/>
          <w:rtl/>
        </w:rPr>
      </w:pPr>
      <w:r w:rsidRPr="00604942">
        <w:rPr>
          <w:rFonts w:ascii="David" w:hAnsi="David"/>
          <w:sz w:val="24"/>
          <w:rtl/>
        </w:rPr>
        <w:t xml:space="preserve">בתשובתה למשרד מבקר המדינה מסרה רשות המיסים כי </w:t>
      </w:r>
      <w:bookmarkStart w:id="154" w:name="_Hlk196210796"/>
      <w:r w:rsidRPr="00604942">
        <w:rPr>
          <w:rFonts w:ascii="David" w:hAnsi="David"/>
          <w:sz w:val="24"/>
          <w:rtl/>
        </w:rPr>
        <w:t>בתקופת משבר הקורונה המדינה לא שילמה פיצויים לעסקים בגין אובדן רווח לפי נוסחת המחזורים, ולכן פטרה את העסקים מתשלום ארנונה</w:t>
      </w:r>
      <w:bookmarkEnd w:id="154"/>
      <w:r w:rsidRPr="00604942">
        <w:rPr>
          <w:rFonts w:ascii="David" w:hAnsi="David"/>
          <w:sz w:val="24"/>
          <w:rtl/>
        </w:rPr>
        <w:t>.</w:t>
      </w:r>
      <w:bookmarkEnd w:id="152"/>
    </w:p>
    <w:p w14:paraId="71CAE473" w14:textId="64BC7547" w:rsidR="006D1293" w:rsidRPr="00604942" w:rsidRDefault="006D1293" w:rsidP="005F161A">
      <w:pPr>
        <w:pStyle w:val="a7"/>
        <w:spacing w:line="269" w:lineRule="auto"/>
        <w:rPr>
          <w:rFonts w:ascii="David" w:hAnsi="David"/>
          <w:rtl/>
        </w:rPr>
      </w:pPr>
    </w:p>
    <w:p w14:paraId="0FAB0472" w14:textId="77777777" w:rsidR="006D1293" w:rsidRPr="00604942" w:rsidRDefault="006D1293" w:rsidP="005F161A">
      <w:pPr>
        <w:spacing w:line="269" w:lineRule="auto"/>
        <w:rPr>
          <w:rFonts w:ascii="David" w:hAnsi="David"/>
          <w:b/>
          <w:bCs/>
          <w:sz w:val="24"/>
          <w:rtl/>
        </w:rPr>
      </w:pPr>
      <w:r w:rsidRPr="00604942">
        <w:rPr>
          <w:rFonts w:ascii="David" w:hAnsi="David"/>
          <w:sz w:val="24"/>
          <w:rtl/>
        </w:rPr>
        <w:t>בתשובתו למשרד מבקר המדינה מנובמבר 2024 מסר משרד הפנים כי</w:t>
      </w:r>
      <w:r w:rsidRPr="00604942">
        <w:rPr>
          <w:rFonts w:ascii="David" w:hAnsi="David"/>
          <w:b/>
          <w:bCs/>
          <w:sz w:val="24"/>
          <w:rtl/>
        </w:rPr>
        <w:t xml:space="preserve"> </w:t>
      </w:r>
      <w:r w:rsidRPr="00604942">
        <w:rPr>
          <w:rFonts w:ascii="David" w:hAnsi="David"/>
          <w:sz w:val="24"/>
          <w:rtl/>
        </w:rPr>
        <w:t>כל הנחה בארנונה משמעותה גריעה מהכנסות הרשות המקומית או פגיעה בשירותים שהיא נותנת, כל עוד לא ניתן שיפוי בצידה ממשרד האוצר.</w:t>
      </w:r>
      <w:r w:rsidRPr="00604942">
        <w:rPr>
          <w:rFonts w:ascii="David" w:hAnsi="David"/>
          <w:b/>
          <w:bCs/>
          <w:sz w:val="24"/>
          <w:rtl/>
        </w:rPr>
        <w:t xml:space="preserve"> </w:t>
      </w:r>
    </w:p>
    <w:p w14:paraId="2ED635D9" w14:textId="2CEC06A7" w:rsidR="006D1293" w:rsidRPr="00604942" w:rsidRDefault="006D1293" w:rsidP="005F161A">
      <w:pPr>
        <w:pStyle w:val="a7"/>
        <w:spacing w:line="269" w:lineRule="auto"/>
        <w:rPr>
          <w:rFonts w:ascii="David" w:hAnsi="David"/>
          <w:rtl/>
        </w:rPr>
      </w:pPr>
    </w:p>
    <w:p w14:paraId="2B3FCE2B" w14:textId="1D820A44" w:rsidR="006D1293" w:rsidRPr="00604942" w:rsidRDefault="006D1293" w:rsidP="005F161A">
      <w:pPr>
        <w:spacing w:line="269" w:lineRule="auto"/>
        <w:rPr>
          <w:rFonts w:ascii="David" w:hAnsi="David"/>
          <w:b/>
          <w:bCs/>
          <w:sz w:val="24"/>
          <w:rtl/>
        </w:rPr>
      </w:pPr>
      <w:r w:rsidRPr="00604942">
        <w:rPr>
          <w:rFonts w:ascii="David" w:hAnsi="David"/>
          <w:b/>
          <w:bCs/>
          <w:sz w:val="24"/>
          <w:rtl/>
        </w:rPr>
        <w:t>תשלומי הארנונה לעסקים ברשויות שפונו הם תשלומי חובה</w:t>
      </w:r>
      <w:r w:rsidR="00057554" w:rsidRPr="00604942">
        <w:rPr>
          <w:rFonts w:ascii="David" w:hAnsi="David"/>
          <w:b/>
          <w:bCs/>
          <w:sz w:val="24"/>
          <w:rtl/>
        </w:rPr>
        <w:t xml:space="preserve"> (מס)</w:t>
      </w:r>
      <w:r w:rsidRPr="00604942">
        <w:rPr>
          <w:rFonts w:ascii="David" w:hAnsi="David"/>
          <w:b/>
          <w:bCs/>
          <w:sz w:val="24"/>
          <w:rtl/>
        </w:rPr>
        <w:t xml:space="preserve"> שעל העסקים לשלם, אף אם הם לא קיבלו תמורה ממשית בפועל</w:t>
      </w:r>
      <w:r w:rsidR="00057554" w:rsidRPr="00604942">
        <w:rPr>
          <w:rFonts w:ascii="David" w:hAnsi="David"/>
          <w:b/>
          <w:bCs/>
          <w:sz w:val="24"/>
          <w:rtl/>
        </w:rPr>
        <w:t xml:space="preserve"> מהרשות המקומית</w:t>
      </w:r>
      <w:r w:rsidRPr="00604942">
        <w:rPr>
          <w:rFonts w:ascii="David" w:hAnsi="David"/>
          <w:b/>
          <w:bCs/>
          <w:sz w:val="24"/>
          <w:rtl/>
        </w:rPr>
        <w:t>. עסקים אלו שלא ישלמו את הארנונה במועד, יצטרכו לשלם אותה בשלב מאוחר יותר על פי החוק, אף בתוספת ריבית והצמדה, אלא אם כן יוחלט על ביטול תשלומי הארנונה או תוספת הריבית וההצמדה.</w:t>
      </w:r>
    </w:p>
    <w:p w14:paraId="49D51911" w14:textId="75C7F0AF" w:rsidR="006D1293" w:rsidRPr="00604942" w:rsidRDefault="006D1293" w:rsidP="005F161A">
      <w:pPr>
        <w:spacing w:line="269" w:lineRule="auto"/>
        <w:ind w:left="-567"/>
        <w:rPr>
          <w:rFonts w:ascii="David" w:hAnsi="David"/>
          <w:szCs w:val="20"/>
          <w:rtl/>
        </w:rPr>
      </w:pPr>
    </w:p>
    <w:p w14:paraId="0F2F8C07" w14:textId="10918ABB" w:rsidR="006D1293" w:rsidRPr="00604942" w:rsidRDefault="006D1293" w:rsidP="005F161A">
      <w:pPr>
        <w:spacing w:line="269" w:lineRule="auto"/>
        <w:rPr>
          <w:rFonts w:ascii="David" w:hAnsi="David"/>
          <w:b/>
          <w:bCs/>
          <w:sz w:val="24"/>
          <w:rtl/>
        </w:rPr>
      </w:pPr>
      <w:r w:rsidRPr="00604942">
        <w:rPr>
          <w:rFonts w:ascii="David" w:hAnsi="David"/>
          <w:b/>
          <w:bCs/>
          <w:sz w:val="24"/>
          <w:rtl/>
        </w:rPr>
        <w:t xml:space="preserve">מוצע שמשרדי האוצר והפנים יבחנו מתן הנחות בתשלום הארנונה לעסקים ברשויות המקומיות שפונו, והם עומדים ריקים או אינם פועלים באופן רציף או המשיכו לפעול במקום אחר או באופן מקוון. עד קבלת החלטה בעניין זה מוצע שהרשויות המקומיות יבחנו את האפשרות לקבוע הסדרי פירעון בתשלומים לעסקים בגין תשלומי הארנונה לפי הכללים שנקבעו בחוק. </w:t>
      </w:r>
    </w:p>
    <w:p w14:paraId="3A83EA05" w14:textId="77777777" w:rsidR="004B1EC2" w:rsidRPr="00604942" w:rsidRDefault="004B1EC2" w:rsidP="005F161A">
      <w:pPr>
        <w:spacing w:line="269" w:lineRule="auto"/>
        <w:rPr>
          <w:rFonts w:ascii="David" w:hAnsi="David"/>
          <w:b/>
          <w:bCs/>
          <w:sz w:val="24"/>
          <w:rtl/>
        </w:rPr>
      </w:pPr>
    </w:p>
    <w:p w14:paraId="2E1B9CC5" w14:textId="77777777" w:rsidR="006D1293" w:rsidRPr="00604942" w:rsidRDefault="006D1293" w:rsidP="005F161A">
      <w:pPr>
        <w:pStyle w:val="4"/>
        <w:spacing w:before="0" w:line="269" w:lineRule="auto"/>
        <w:rPr>
          <w:rFonts w:ascii="David" w:hAnsi="David"/>
          <w:rtl/>
        </w:rPr>
      </w:pPr>
      <w:bookmarkStart w:id="155" w:name="_Toc196826264"/>
      <w:r w:rsidRPr="00604942">
        <w:rPr>
          <w:rFonts w:ascii="David" w:hAnsi="David"/>
          <w:rtl/>
        </w:rPr>
        <w:lastRenderedPageBreak/>
        <w:t>בקרה ומעקב על ידי הקבינט החברתי-כלכלי אחר תוכניות הסיוע והפיצוי הכלכליים לעסקים קטנים</w:t>
      </w:r>
      <w:bookmarkEnd w:id="155"/>
    </w:p>
    <w:p w14:paraId="7459FC31" w14:textId="12695660" w:rsidR="006D1293" w:rsidRPr="00604942" w:rsidRDefault="006D1293" w:rsidP="005F161A">
      <w:pPr>
        <w:pStyle w:val="a7"/>
        <w:spacing w:line="269" w:lineRule="auto"/>
        <w:rPr>
          <w:rFonts w:ascii="David" w:hAnsi="David"/>
          <w:rtl/>
        </w:rPr>
      </w:pPr>
    </w:p>
    <w:p w14:paraId="3B2CE0B5" w14:textId="77777777" w:rsidR="006D1293" w:rsidRPr="00604942" w:rsidRDefault="006D1293" w:rsidP="005F161A">
      <w:pPr>
        <w:spacing w:line="269" w:lineRule="auto"/>
        <w:rPr>
          <w:rFonts w:ascii="David" w:hAnsi="David"/>
          <w:sz w:val="24"/>
          <w:rtl/>
        </w:rPr>
      </w:pPr>
      <w:r w:rsidRPr="00604942">
        <w:rPr>
          <w:rFonts w:ascii="David" w:hAnsi="David"/>
          <w:sz w:val="24"/>
          <w:rtl/>
        </w:rPr>
        <w:t xml:space="preserve">ועדת השרים לענייני חברה וכלכלה (להלן - הקבינט החברתי-כלכלי) היא ועדת שרים מיוחדת, האמונה על גיבוש מדיניות הממשלה, הובלתה ויישומה בנושאי מדיניות חברתית-כלכלית ובקידום פרויקטים לאומיים. </w:t>
      </w:r>
      <w:bookmarkStart w:id="156" w:name="_Hlk173762301"/>
      <w:r w:rsidRPr="00604942">
        <w:rPr>
          <w:rFonts w:ascii="David" w:hAnsi="David"/>
          <w:sz w:val="24"/>
          <w:rtl/>
        </w:rPr>
        <w:t>בראש הקבינט החברתי-כלכלי עומד ראש הממשלה וחברים בה שרי ממשלה רבים, וביניהם שר האוצר, שמכהן כממלא מקום יושב ראש הוועדה, ושר הכלכלה והתעשייה</w:t>
      </w:r>
      <w:r w:rsidRPr="00604942">
        <w:rPr>
          <w:rStyle w:val="af1"/>
          <w:rFonts w:ascii="David" w:hAnsi="David"/>
          <w:sz w:val="24"/>
          <w:rtl/>
        </w:rPr>
        <w:footnoteReference w:id="143"/>
      </w:r>
      <w:r w:rsidRPr="00604942">
        <w:rPr>
          <w:rFonts w:ascii="David" w:hAnsi="David"/>
          <w:sz w:val="24"/>
          <w:rtl/>
        </w:rPr>
        <w:t>.</w:t>
      </w:r>
      <w:bookmarkEnd w:id="156"/>
      <w:r w:rsidRPr="00604942">
        <w:rPr>
          <w:rFonts w:ascii="David" w:hAnsi="David"/>
          <w:sz w:val="24"/>
          <w:rtl/>
        </w:rPr>
        <w:t xml:space="preserve"> בהחלטת ממשלה מפברואר 2023</w:t>
      </w:r>
      <w:r w:rsidRPr="00604942">
        <w:rPr>
          <w:rStyle w:val="af1"/>
          <w:rFonts w:ascii="David" w:hAnsi="David"/>
          <w:sz w:val="24"/>
          <w:rtl/>
        </w:rPr>
        <w:footnoteReference w:id="144"/>
      </w:r>
      <w:r w:rsidRPr="00604942">
        <w:rPr>
          <w:rFonts w:ascii="David" w:hAnsi="David"/>
          <w:sz w:val="24"/>
          <w:rtl/>
        </w:rPr>
        <w:t xml:space="preserve"> הוחלט למנות קבינט חברתי-כלכלי לתקופת כהונתה של הממשלה ה-37. </w:t>
      </w:r>
      <w:r w:rsidRPr="00604942">
        <w:rPr>
          <w:rFonts w:ascii="David" w:hAnsi="David"/>
          <w:rtl/>
        </w:rPr>
        <w:t>בהחלטת הממשלה נקבע כי אחת מסמכויות הקבינט החברתי-כלכלי היא</w:t>
      </w:r>
      <w:r w:rsidRPr="00604942">
        <w:rPr>
          <w:rFonts w:ascii="David" w:hAnsi="David"/>
          <w:sz w:val="24"/>
          <w:rtl/>
        </w:rPr>
        <w:t xml:space="preserve"> טיפול בנושאים חברתיים - כלכליים.</w:t>
      </w:r>
    </w:p>
    <w:p w14:paraId="43B551CD" w14:textId="6E234A75" w:rsidR="006D1293" w:rsidRPr="00604942" w:rsidRDefault="006D1293" w:rsidP="005F161A">
      <w:pPr>
        <w:pStyle w:val="a7"/>
        <w:spacing w:line="269" w:lineRule="auto"/>
        <w:rPr>
          <w:rFonts w:ascii="David" w:hAnsi="David"/>
          <w:rtl/>
        </w:rPr>
      </w:pPr>
    </w:p>
    <w:p w14:paraId="1E0FFB58" w14:textId="77777777" w:rsidR="006D1293" w:rsidRPr="00604942" w:rsidRDefault="006D1293" w:rsidP="005F161A">
      <w:pPr>
        <w:spacing w:line="269" w:lineRule="auto"/>
        <w:rPr>
          <w:rFonts w:ascii="David" w:hAnsi="David"/>
          <w:sz w:val="24"/>
        </w:rPr>
      </w:pPr>
      <w:r w:rsidRPr="00604942">
        <w:rPr>
          <w:rFonts w:ascii="David" w:hAnsi="David"/>
          <w:sz w:val="24"/>
          <w:rtl/>
        </w:rPr>
        <w:t>בהחלטת ממשלה מאוקטובר 2023</w:t>
      </w:r>
      <w:r w:rsidRPr="00604942">
        <w:rPr>
          <w:rStyle w:val="af1"/>
          <w:rFonts w:ascii="David" w:hAnsi="David"/>
          <w:sz w:val="24"/>
          <w:rtl/>
        </w:rPr>
        <w:footnoteReference w:id="145"/>
      </w:r>
      <w:r w:rsidRPr="00604942">
        <w:rPr>
          <w:rFonts w:ascii="David" w:hAnsi="David"/>
          <w:sz w:val="24"/>
          <w:rtl/>
        </w:rPr>
        <w:t xml:space="preserve"> הוחלט לתקן את החלטת הממשלה מפברואר 2023, </w:t>
      </w:r>
      <w:r w:rsidRPr="00604942">
        <w:rPr>
          <w:rFonts w:ascii="David" w:hAnsi="David"/>
          <w:rtl/>
        </w:rPr>
        <w:t>בין היתר, בנושא סמכויות הוועדה ולהוסיף סמכויות נוספות, כך שהקבינט ירכז את כל המענה האזרחי הראוי לכל הצרכים שיעלו במהלך המלחמה ויהיה אמון על ביצוע המדיניות שתיקבע על ידי הקבינט המדיני-ביטחוני. הסמכויות כוללות</w:t>
      </w:r>
      <w:r w:rsidRPr="00604942">
        <w:rPr>
          <w:rFonts w:ascii="David" w:hAnsi="David"/>
          <w:sz w:val="24"/>
          <w:rtl/>
        </w:rPr>
        <w:t xml:space="preserve">, בין היתר, </w:t>
      </w:r>
      <w:r w:rsidRPr="00604942">
        <w:rPr>
          <w:rFonts w:ascii="David" w:hAnsi="David"/>
          <w:rtl/>
        </w:rPr>
        <w:t>מענה כלכלי לבעלי עסקים, לעובדים במגזר הפרטי ובמגזר הציבורי ולכלל הצרכים של המשק</w:t>
      </w:r>
      <w:r w:rsidRPr="00604942">
        <w:rPr>
          <w:rFonts w:ascii="David" w:hAnsi="David"/>
          <w:sz w:val="24"/>
          <w:rtl/>
        </w:rPr>
        <w:t xml:space="preserve">; </w:t>
      </w:r>
      <w:r w:rsidRPr="00604942">
        <w:rPr>
          <w:rFonts w:ascii="David" w:hAnsi="David"/>
          <w:rtl/>
        </w:rPr>
        <w:t>והקמת קבינט חברתי-כלכלי מצומצם וקביעת הרכבו ותפקידיו. עוד הוחלט כי שר האוצר שמכהן כממלא מקום יושב ראש הוועדה ינהל בפועל את דיוני הוועדה ויהיו לו כל הסמכויות הנתונות ליושב ראש הוועדה.</w:t>
      </w:r>
    </w:p>
    <w:p w14:paraId="662A1896" w14:textId="5AEC6370" w:rsidR="006D1293" w:rsidRPr="00604942" w:rsidRDefault="006D1293" w:rsidP="005F161A">
      <w:pPr>
        <w:pStyle w:val="a7"/>
        <w:spacing w:line="269" w:lineRule="auto"/>
        <w:rPr>
          <w:rFonts w:ascii="David" w:hAnsi="David"/>
          <w:rtl/>
        </w:rPr>
      </w:pPr>
    </w:p>
    <w:p w14:paraId="77FE267A" w14:textId="289822FC" w:rsidR="006D1293" w:rsidRPr="00604942" w:rsidRDefault="006D1293" w:rsidP="005F161A">
      <w:pPr>
        <w:spacing w:line="269" w:lineRule="auto"/>
        <w:rPr>
          <w:rFonts w:ascii="David" w:hAnsi="David"/>
          <w:b/>
          <w:bCs/>
          <w:sz w:val="24"/>
          <w:rtl/>
        </w:rPr>
      </w:pPr>
      <w:r w:rsidRPr="00604942">
        <w:rPr>
          <w:rFonts w:ascii="David" w:hAnsi="David"/>
          <w:b/>
          <w:bCs/>
          <w:sz w:val="24"/>
          <w:rtl/>
        </w:rPr>
        <w:t>מאז אירועי שבעה באוקטובר, ועד סוף שנת 2023 התכנס הקבינט חמש פעמים. בישיבה הראשונה</w:t>
      </w:r>
      <w:r w:rsidRPr="00604942">
        <w:rPr>
          <w:rStyle w:val="af1"/>
          <w:rFonts w:ascii="David" w:hAnsi="David"/>
          <w:b/>
          <w:bCs/>
          <w:sz w:val="24"/>
          <w:rtl/>
        </w:rPr>
        <w:footnoteReference w:id="146"/>
      </w:r>
      <w:r w:rsidRPr="00604942">
        <w:rPr>
          <w:rFonts w:ascii="David" w:hAnsi="David"/>
          <w:b/>
          <w:bCs/>
          <w:sz w:val="24"/>
          <w:rtl/>
        </w:rPr>
        <w:t>, ב-16.10.23, עדכן שר הכלכלה את הנוכחים בעניין ההקלות שניתנו לעסקים ובעניין הכנת מתווה סיוע לעסקים; בישיבה הרביעית</w:t>
      </w:r>
      <w:r w:rsidRPr="00604942">
        <w:rPr>
          <w:rStyle w:val="af1"/>
          <w:rFonts w:ascii="David" w:hAnsi="David"/>
          <w:b/>
          <w:bCs/>
          <w:sz w:val="24"/>
          <w:rtl/>
        </w:rPr>
        <w:footnoteReference w:id="147"/>
      </w:r>
      <w:r w:rsidRPr="00604942">
        <w:rPr>
          <w:rFonts w:ascii="David" w:hAnsi="David"/>
          <w:b/>
          <w:bCs/>
          <w:sz w:val="24"/>
          <w:rtl/>
        </w:rPr>
        <w:t xml:space="preserve">, ב-8.11.23, עדכן ראש הממשלה על הליכי חקיקת החוק בעניין הסיוע לעסקים במלחמה. בשנת 2024, עד מועד סיום הביקורת, לא התכנס הקבינט ולו פעם אחת. </w:t>
      </w:r>
    </w:p>
    <w:p w14:paraId="6C171D6A" w14:textId="39AFA01F" w:rsidR="006D1293" w:rsidRPr="00604942" w:rsidRDefault="006D1293" w:rsidP="005F161A">
      <w:pPr>
        <w:pStyle w:val="a7"/>
        <w:spacing w:line="269" w:lineRule="auto"/>
        <w:rPr>
          <w:rFonts w:ascii="David" w:hAnsi="David"/>
          <w:rtl/>
        </w:rPr>
      </w:pPr>
    </w:p>
    <w:p w14:paraId="4DD05887" w14:textId="6F82D61D" w:rsidR="006D1293" w:rsidRPr="00604942" w:rsidRDefault="006D1293" w:rsidP="005F161A">
      <w:pPr>
        <w:spacing w:line="269" w:lineRule="auto"/>
        <w:rPr>
          <w:rFonts w:ascii="David" w:hAnsi="David"/>
          <w:b/>
          <w:bCs/>
          <w:rtl/>
        </w:rPr>
      </w:pPr>
      <w:r w:rsidRPr="00604942">
        <w:rPr>
          <w:rFonts w:ascii="David" w:hAnsi="David"/>
          <w:b/>
          <w:bCs/>
          <w:sz w:val="24"/>
          <w:rtl/>
        </w:rPr>
        <w:t xml:space="preserve">נמצא כי </w:t>
      </w:r>
      <w:bookmarkStart w:id="157" w:name="_Hlk173058511"/>
      <w:r w:rsidRPr="00604942">
        <w:rPr>
          <w:rFonts w:ascii="David" w:hAnsi="David"/>
          <w:b/>
          <w:bCs/>
          <w:sz w:val="24"/>
          <w:rtl/>
        </w:rPr>
        <w:t xml:space="preserve">מאז אירועי שבעה באוקטובר, ועד סוף שנת 2023 הקבינט התכנס חמש פעמים אך במהלכם לא קיים דיון בקרה ומעקב על יישום תוכניות הסיוע והפיצוי הכלכליים לעסקים קטנים; בשנת 2024, עד מועד סיום הביקורת, הקבינט כלל לא התכנס ולא קיים דיון בנושא. </w:t>
      </w:r>
      <w:bookmarkEnd w:id="157"/>
      <w:r w:rsidRPr="00604942">
        <w:rPr>
          <w:rFonts w:ascii="David" w:hAnsi="David"/>
          <w:b/>
          <w:bCs/>
          <w:rtl/>
        </w:rPr>
        <w:t xml:space="preserve">עוד נמצא כי אף שסמכויות הקבינט החברתי-כלכלי הורחבו כאמור, לא הוקם קבינט חברתי-כלכלי מצומצם ולא נקבע הרכבו ותפקידיו ורוב החלטות הממשלה בנושאים שהועברו לסמכותו התקבלו בממשלה במתכונתה המורחבת. </w:t>
      </w:r>
    </w:p>
    <w:p w14:paraId="4CE117F9" w14:textId="219E9656" w:rsidR="006D1293" w:rsidRPr="00604942" w:rsidRDefault="006D1293" w:rsidP="005F161A">
      <w:pPr>
        <w:pStyle w:val="a7"/>
        <w:spacing w:line="269" w:lineRule="auto"/>
        <w:rPr>
          <w:rFonts w:ascii="David" w:hAnsi="David"/>
          <w:rtl/>
        </w:rPr>
      </w:pPr>
    </w:p>
    <w:p w14:paraId="726178A1" w14:textId="77777777" w:rsidR="006D1293" w:rsidRPr="00604942" w:rsidRDefault="006D1293" w:rsidP="005F161A">
      <w:pPr>
        <w:spacing w:line="269" w:lineRule="auto"/>
        <w:rPr>
          <w:rFonts w:ascii="David" w:hAnsi="David"/>
          <w:b/>
          <w:bCs/>
          <w:sz w:val="24"/>
          <w:rtl/>
        </w:rPr>
      </w:pPr>
      <w:r w:rsidRPr="00604942">
        <w:rPr>
          <w:rFonts w:ascii="David" w:hAnsi="David"/>
          <w:b/>
          <w:bCs/>
          <w:rtl/>
        </w:rPr>
        <w:t xml:space="preserve">עולה כי במהלך מלחמת חרבות ברזל, </w:t>
      </w:r>
      <w:r w:rsidRPr="00604942">
        <w:rPr>
          <w:rFonts w:ascii="David" w:hAnsi="David"/>
          <w:b/>
          <w:bCs/>
          <w:sz w:val="24"/>
          <w:rtl/>
        </w:rPr>
        <w:t>הקבינט החברתי-כלכלי בראשות ראש הממשלה וממלא מקומו שר האוצר, לא ביצע בקרה על תוכניות הסיוע הכלכליות לעסקים שאושרו על ידי הממשלה, ובפרט לגבי תוכניות הסיוע לעסקים קטנים.</w:t>
      </w:r>
    </w:p>
    <w:p w14:paraId="205DBC24" w14:textId="5BFA293F" w:rsidR="002F45DC" w:rsidRPr="00604942" w:rsidRDefault="002F45DC" w:rsidP="005F161A">
      <w:pPr>
        <w:pStyle w:val="a7"/>
        <w:spacing w:line="269" w:lineRule="auto"/>
        <w:rPr>
          <w:rFonts w:ascii="David" w:hAnsi="David"/>
          <w:rtl/>
        </w:rPr>
      </w:pPr>
    </w:p>
    <w:p w14:paraId="47076A19" w14:textId="77777777" w:rsidR="002F45DC" w:rsidRPr="00604942" w:rsidRDefault="002F45DC" w:rsidP="005F161A">
      <w:pPr>
        <w:spacing w:line="269" w:lineRule="auto"/>
        <w:rPr>
          <w:rFonts w:ascii="David" w:hAnsi="David"/>
          <w:b/>
          <w:bCs/>
          <w:sz w:val="24"/>
          <w:rtl/>
        </w:rPr>
      </w:pPr>
      <w:r w:rsidRPr="00604942">
        <w:rPr>
          <w:rFonts w:ascii="David" w:hAnsi="David"/>
          <w:sz w:val="24"/>
          <w:rtl/>
        </w:rPr>
        <w:t>בתשובתו למשרד מבקר המדינה מסר משרד הכלכלה כי לאחר שבעה באוקטובר פנה שר הכלכלה לגורמים שונים, ובהם מנכ"ל משרד ראש הממשלה, מזכיר הממשלה, ראש הממשלה ושר האוצר, ודרש לכנס את הקבינט החברתי-כלכלי ולדון בנושאים שעל סדר היום, ובכללם תוכנית הסיוע לעסקים. ואולם לא התקבלה שום תגובה על פניותיו.</w:t>
      </w:r>
    </w:p>
    <w:p w14:paraId="027E23B1" w14:textId="270D4515" w:rsidR="006D1293" w:rsidRPr="00604942" w:rsidRDefault="006D1293" w:rsidP="005F161A">
      <w:pPr>
        <w:pStyle w:val="a7"/>
        <w:spacing w:line="269" w:lineRule="auto"/>
        <w:rPr>
          <w:rFonts w:ascii="David" w:hAnsi="David"/>
          <w:rtl/>
        </w:rPr>
      </w:pPr>
    </w:p>
    <w:p w14:paraId="2A10E0F0" w14:textId="2832C33C" w:rsidR="006D1293" w:rsidRPr="00C63A8C" w:rsidRDefault="006D1293" w:rsidP="005F161A">
      <w:pPr>
        <w:spacing w:line="269" w:lineRule="auto"/>
        <w:rPr>
          <w:rFonts w:ascii="David" w:hAnsi="David"/>
          <w:b/>
          <w:bCs/>
          <w:sz w:val="24"/>
          <w:rtl/>
        </w:rPr>
      </w:pPr>
      <w:bookmarkStart w:id="158" w:name="_Hlk174980467"/>
      <w:r w:rsidRPr="00604942">
        <w:rPr>
          <w:rFonts w:ascii="David" w:hAnsi="David"/>
          <w:b/>
          <w:bCs/>
          <w:sz w:val="24"/>
          <w:rtl/>
        </w:rPr>
        <w:t>מומלץ כי ראש הממשלה כיושב ראש הקבינט, ושר האוצר, בתפקידו כממלא מקום יושב ראש הקבינט, יכנסו את הקבינט החברתי-כלכלי לצורך ביצוע בקרה שוטפת אחר אפקטיביות תוכניות הסיוע הכלכליות לעסקים, לרבות בכל הנוגע לעסקים קטנים</w:t>
      </w:r>
      <w:r w:rsidRPr="00604942">
        <w:rPr>
          <w:rFonts w:ascii="David" w:hAnsi="David"/>
          <w:sz w:val="19"/>
          <w:szCs w:val="19"/>
          <w:rtl/>
        </w:rPr>
        <w:t xml:space="preserve"> </w:t>
      </w:r>
      <w:r w:rsidRPr="00604942">
        <w:rPr>
          <w:rFonts w:ascii="David" w:hAnsi="David"/>
          <w:b/>
          <w:bCs/>
          <w:sz w:val="24"/>
          <w:rtl/>
        </w:rPr>
        <w:t xml:space="preserve">ולפעול בהתאם לשם מתן מענה </w:t>
      </w:r>
      <w:r w:rsidRPr="00604942">
        <w:rPr>
          <w:rFonts w:ascii="David" w:hAnsi="David"/>
          <w:b/>
          <w:bCs/>
          <w:sz w:val="24"/>
          <w:rtl/>
        </w:rPr>
        <w:lastRenderedPageBreak/>
        <w:t xml:space="preserve">הולם לעסקים אלו; כל זאת בראי התמשכות המלחמה והפגיעה הכלכלית בעסקים, בפרט באזורי קווי העימות. </w:t>
      </w:r>
      <w:bookmarkEnd w:id="158"/>
    </w:p>
    <w:p w14:paraId="649223D6" w14:textId="431FFF62" w:rsidR="00B10723" w:rsidRPr="003C6AA3" w:rsidRDefault="00B10723" w:rsidP="005F161A">
      <w:pPr>
        <w:spacing w:line="269" w:lineRule="auto"/>
        <w:rPr>
          <w:rtl/>
        </w:rPr>
      </w:pPr>
    </w:p>
    <w:p w14:paraId="5575C1FA" w14:textId="0A2D364C" w:rsidR="00B10723" w:rsidRDefault="00B10723" w:rsidP="005F161A">
      <w:pPr>
        <w:pStyle w:val="31"/>
        <w:spacing w:before="0" w:line="269" w:lineRule="auto"/>
        <w:rPr>
          <w:rFonts w:ascii="David" w:hAnsi="David"/>
          <w:rtl/>
        </w:rPr>
      </w:pPr>
      <w:bookmarkStart w:id="159" w:name="_Toc196826265"/>
      <w:bookmarkStart w:id="160" w:name="_Hlk166759977"/>
      <w:r w:rsidRPr="00604942">
        <w:rPr>
          <w:rFonts w:ascii="David" w:hAnsi="David"/>
          <w:rtl/>
        </w:rPr>
        <w:t>פעילות הסוכנות לעסקים קטנים במהלך מלחמת חרבות ברזל</w:t>
      </w:r>
      <w:bookmarkEnd w:id="159"/>
    </w:p>
    <w:p w14:paraId="0388BE75" w14:textId="77777777" w:rsidR="000C54CD" w:rsidRPr="000C54CD" w:rsidRDefault="000C54CD" w:rsidP="005F161A">
      <w:pPr>
        <w:spacing w:line="269" w:lineRule="auto"/>
        <w:rPr>
          <w:rtl/>
        </w:rPr>
      </w:pPr>
    </w:p>
    <w:p w14:paraId="219F699E" w14:textId="2FFF2E80" w:rsidR="00B10723" w:rsidRDefault="00B10723" w:rsidP="005F161A">
      <w:pPr>
        <w:pStyle w:val="4"/>
        <w:spacing w:before="0" w:line="269" w:lineRule="auto"/>
        <w:rPr>
          <w:rFonts w:ascii="David" w:hAnsi="David"/>
          <w:rtl/>
        </w:rPr>
      </w:pPr>
      <w:bookmarkStart w:id="161" w:name="_Toc196826266"/>
      <w:r w:rsidRPr="00604942">
        <w:rPr>
          <w:rFonts w:ascii="David" w:hAnsi="David"/>
          <w:rtl/>
        </w:rPr>
        <w:t>תקציב הסוכנות לעסקים קטנים</w:t>
      </w:r>
      <w:bookmarkEnd w:id="161"/>
    </w:p>
    <w:p w14:paraId="6BA7AD7A" w14:textId="77777777" w:rsidR="000C54CD" w:rsidRPr="000C54CD" w:rsidRDefault="000C54CD" w:rsidP="005F161A">
      <w:pPr>
        <w:spacing w:line="269" w:lineRule="auto"/>
        <w:rPr>
          <w:rtl/>
        </w:rPr>
      </w:pPr>
    </w:p>
    <w:p w14:paraId="7BA3850C" w14:textId="77777777" w:rsidR="00B10723" w:rsidRPr="00604942" w:rsidRDefault="00B10723" w:rsidP="005F161A">
      <w:pPr>
        <w:spacing w:line="269" w:lineRule="auto"/>
        <w:rPr>
          <w:rFonts w:ascii="David" w:hAnsi="David"/>
          <w:rtl/>
        </w:rPr>
      </w:pPr>
      <w:r w:rsidRPr="00604942">
        <w:rPr>
          <w:rFonts w:ascii="David" w:hAnsi="David"/>
          <w:rtl/>
        </w:rPr>
        <w:t>הסוכנות לעסקים קטנים במשרד הכלכלה אמונה על טיפול בעסקים קטנים. בשנת 2023 עמד תקציב הסוכנות על 207 מיליון ש"ח. ביצוע התקציב בפועל עמד על 169 מיליון ש"ח, לפי הפירוט בלוח להלן:</w:t>
      </w:r>
    </w:p>
    <w:p w14:paraId="4B341578" w14:textId="3D953AC1" w:rsidR="00B10723" w:rsidRPr="00F26323" w:rsidRDefault="00B10723" w:rsidP="005F161A">
      <w:pPr>
        <w:pStyle w:val="a7"/>
        <w:spacing w:line="269" w:lineRule="auto"/>
        <w:rPr>
          <w:rFonts w:ascii="David" w:hAnsi="David"/>
          <w:sz w:val="24"/>
          <w:szCs w:val="24"/>
          <w:rtl/>
        </w:rPr>
      </w:pPr>
    </w:p>
    <w:p w14:paraId="28287D07" w14:textId="77777777" w:rsidR="00B10723" w:rsidRPr="00F26323" w:rsidRDefault="00B10723" w:rsidP="005F161A">
      <w:pPr>
        <w:spacing w:line="269" w:lineRule="auto"/>
        <w:jc w:val="center"/>
        <w:rPr>
          <w:rFonts w:ascii="David" w:hAnsi="David"/>
          <w:b/>
          <w:bCs/>
          <w:sz w:val="24"/>
          <w:rtl/>
        </w:rPr>
      </w:pPr>
      <w:r w:rsidRPr="00F26323">
        <w:rPr>
          <w:rFonts w:ascii="David" w:hAnsi="David"/>
          <w:sz w:val="24"/>
          <w:rtl/>
        </w:rPr>
        <w:t>לוח 9:</w:t>
      </w:r>
      <w:r w:rsidRPr="00F26323">
        <w:rPr>
          <w:rFonts w:ascii="David" w:hAnsi="David"/>
          <w:b/>
          <w:bCs/>
          <w:sz w:val="24"/>
          <w:rtl/>
        </w:rPr>
        <w:t xml:space="preserve"> ביצוע התקציב בפועל, 2023 (במיליוני ש"ח)</w:t>
      </w:r>
    </w:p>
    <w:tbl>
      <w:tblPr>
        <w:bidiVisual/>
        <w:tblW w:w="6101" w:type="dxa"/>
        <w:jc w:val="center"/>
        <w:tblLook w:val="04A0" w:firstRow="1" w:lastRow="0" w:firstColumn="1" w:lastColumn="0" w:noHBand="0" w:noVBand="1"/>
      </w:tblPr>
      <w:tblGrid>
        <w:gridCol w:w="4592"/>
        <w:gridCol w:w="1509"/>
      </w:tblGrid>
      <w:tr w:rsidR="00B10723" w:rsidRPr="00604942" w14:paraId="2F36D59D" w14:textId="77777777" w:rsidTr="004F48C0">
        <w:trPr>
          <w:trHeight w:val="300"/>
          <w:jc w:val="center"/>
        </w:trPr>
        <w:tc>
          <w:tcPr>
            <w:tcW w:w="45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51469E" w14:textId="77777777" w:rsidR="00B10723" w:rsidRPr="00604942" w:rsidRDefault="00B10723" w:rsidP="005F161A">
            <w:pPr>
              <w:spacing w:line="269" w:lineRule="auto"/>
              <w:jc w:val="center"/>
              <w:rPr>
                <w:rFonts w:ascii="David" w:eastAsia="Times New Roman" w:hAnsi="David"/>
                <w:b/>
                <w:bCs/>
                <w:color w:val="000000"/>
                <w:sz w:val="22"/>
                <w:szCs w:val="22"/>
              </w:rPr>
            </w:pPr>
            <w:r w:rsidRPr="00604942">
              <w:rPr>
                <w:rFonts w:ascii="David" w:eastAsia="Times New Roman" w:hAnsi="David"/>
                <w:b/>
                <w:bCs/>
                <w:color w:val="000000"/>
                <w:sz w:val="22"/>
                <w:szCs w:val="22"/>
                <w:rtl/>
              </w:rPr>
              <w:t>הנושא</w:t>
            </w:r>
          </w:p>
        </w:tc>
        <w:tc>
          <w:tcPr>
            <w:tcW w:w="15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0EE368" w14:textId="0F4B7966" w:rsidR="00B10723" w:rsidRPr="00604942" w:rsidRDefault="00B10723" w:rsidP="005F161A">
            <w:pPr>
              <w:spacing w:line="269" w:lineRule="auto"/>
              <w:jc w:val="center"/>
              <w:rPr>
                <w:rFonts w:ascii="David" w:eastAsia="Times New Roman" w:hAnsi="David"/>
                <w:b/>
                <w:bCs/>
                <w:color w:val="000000"/>
                <w:sz w:val="22"/>
                <w:szCs w:val="22"/>
                <w:rtl/>
              </w:rPr>
            </w:pPr>
            <w:r w:rsidRPr="00604942">
              <w:rPr>
                <w:rFonts w:ascii="David" w:eastAsia="Times New Roman" w:hAnsi="David"/>
                <w:b/>
                <w:bCs/>
                <w:color w:val="000000"/>
                <w:sz w:val="22"/>
                <w:szCs w:val="22"/>
                <w:rtl/>
              </w:rPr>
              <w:t>ביצוע התקצוב</w:t>
            </w:r>
          </w:p>
        </w:tc>
      </w:tr>
      <w:tr w:rsidR="00B10723" w:rsidRPr="00604942" w14:paraId="42CDD6AE" w14:textId="77777777" w:rsidTr="000C54CD">
        <w:trPr>
          <w:trHeight w:val="269"/>
          <w:jc w:val="center"/>
        </w:trPr>
        <w:tc>
          <w:tcPr>
            <w:tcW w:w="4592" w:type="dxa"/>
            <w:tcBorders>
              <w:top w:val="nil"/>
              <w:left w:val="single" w:sz="4" w:space="0" w:color="auto"/>
              <w:bottom w:val="single" w:sz="4" w:space="0" w:color="auto"/>
              <w:right w:val="single" w:sz="4" w:space="0" w:color="auto"/>
            </w:tcBorders>
            <w:shd w:val="clear" w:color="auto" w:fill="auto"/>
            <w:vAlign w:val="center"/>
            <w:hideMark/>
          </w:tcPr>
          <w:p w14:paraId="65ADB0CA" w14:textId="77777777" w:rsidR="00B10723" w:rsidRPr="00C63A8C" w:rsidRDefault="00B10723" w:rsidP="005F161A">
            <w:pPr>
              <w:spacing w:line="269" w:lineRule="auto"/>
              <w:jc w:val="left"/>
              <w:rPr>
                <w:rFonts w:ascii="David" w:eastAsia="Times New Roman" w:hAnsi="David"/>
                <w:color w:val="000000"/>
                <w:sz w:val="22"/>
                <w:szCs w:val="22"/>
                <w:rtl/>
              </w:rPr>
            </w:pPr>
            <w:r w:rsidRPr="00C63A8C">
              <w:rPr>
                <w:rFonts w:ascii="David" w:eastAsia="Times New Roman" w:hAnsi="David"/>
                <w:color w:val="000000"/>
                <w:sz w:val="22"/>
                <w:szCs w:val="22"/>
                <w:rtl/>
              </w:rPr>
              <w:t>מעוף - תקציב בסיסי - טיפול בכ-17,000 עסקים</w:t>
            </w:r>
          </w:p>
        </w:tc>
        <w:tc>
          <w:tcPr>
            <w:tcW w:w="1509" w:type="dxa"/>
            <w:tcBorders>
              <w:top w:val="nil"/>
              <w:left w:val="single" w:sz="4" w:space="0" w:color="auto"/>
              <w:bottom w:val="single" w:sz="4" w:space="0" w:color="auto"/>
              <w:right w:val="single" w:sz="4" w:space="0" w:color="auto"/>
            </w:tcBorders>
            <w:shd w:val="clear" w:color="auto" w:fill="auto"/>
            <w:noWrap/>
            <w:vAlign w:val="bottom"/>
            <w:hideMark/>
          </w:tcPr>
          <w:p w14:paraId="53641D88" w14:textId="77777777" w:rsidR="00B10723" w:rsidRPr="00C63A8C" w:rsidRDefault="00B10723" w:rsidP="005F161A">
            <w:pPr>
              <w:spacing w:line="269" w:lineRule="auto"/>
              <w:rPr>
                <w:rFonts w:ascii="David" w:eastAsia="Times New Roman" w:hAnsi="David"/>
                <w:color w:val="000000"/>
                <w:sz w:val="22"/>
                <w:szCs w:val="22"/>
                <w:rtl/>
              </w:rPr>
            </w:pPr>
            <w:r w:rsidRPr="00C63A8C">
              <w:rPr>
                <w:rFonts w:ascii="David" w:eastAsia="Times New Roman" w:hAnsi="David"/>
                <w:color w:val="000000"/>
                <w:sz w:val="22"/>
                <w:szCs w:val="22"/>
              </w:rPr>
              <w:t>68</w:t>
            </w:r>
          </w:p>
        </w:tc>
      </w:tr>
      <w:tr w:rsidR="00B10723" w:rsidRPr="00604942" w14:paraId="44C55AC9" w14:textId="77777777" w:rsidTr="000C54CD">
        <w:trPr>
          <w:trHeight w:val="273"/>
          <w:jc w:val="center"/>
        </w:trPr>
        <w:tc>
          <w:tcPr>
            <w:tcW w:w="4592" w:type="dxa"/>
            <w:tcBorders>
              <w:top w:val="nil"/>
              <w:left w:val="single" w:sz="4" w:space="0" w:color="auto"/>
              <w:bottom w:val="single" w:sz="4" w:space="0" w:color="auto"/>
              <w:right w:val="single" w:sz="4" w:space="0" w:color="auto"/>
            </w:tcBorders>
            <w:shd w:val="clear" w:color="auto" w:fill="auto"/>
            <w:vAlign w:val="center"/>
            <w:hideMark/>
          </w:tcPr>
          <w:p w14:paraId="6DB196BE" w14:textId="77777777" w:rsidR="00B10723" w:rsidRPr="00C63A8C" w:rsidRDefault="00B10723" w:rsidP="005F161A">
            <w:pPr>
              <w:spacing w:line="269" w:lineRule="auto"/>
              <w:jc w:val="left"/>
              <w:rPr>
                <w:rFonts w:ascii="David" w:eastAsia="Times New Roman" w:hAnsi="David"/>
                <w:color w:val="000000"/>
                <w:sz w:val="22"/>
                <w:szCs w:val="22"/>
              </w:rPr>
            </w:pPr>
            <w:r w:rsidRPr="00C63A8C">
              <w:rPr>
                <w:rFonts w:ascii="David" w:eastAsia="Times New Roman" w:hAnsi="David"/>
                <w:color w:val="000000"/>
                <w:sz w:val="22"/>
                <w:szCs w:val="22"/>
                <w:rtl/>
              </w:rPr>
              <w:t>מעוף - תוספות - לקוחות נוספים ופרויקטים</w:t>
            </w:r>
          </w:p>
        </w:tc>
        <w:tc>
          <w:tcPr>
            <w:tcW w:w="1509" w:type="dxa"/>
            <w:tcBorders>
              <w:top w:val="nil"/>
              <w:left w:val="single" w:sz="4" w:space="0" w:color="auto"/>
              <w:bottom w:val="single" w:sz="4" w:space="0" w:color="auto"/>
              <w:right w:val="single" w:sz="4" w:space="0" w:color="auto"/>
            </w:tcBorders>
            <w:shd w:val="clear" w:color="auto" w:fill="auto"/>
            <w:noWrap/>
            <w:vAlign w:val="bottom"/>
            <w:hideMark/>
          </w:tcPr>
          <w:p w14:paraId="50F0E671" w14:textId="77777777" w:rsidR="00B10723" w:rsidRPr="00C63A8C" w:rsidRDefault="00B10723" w:rsidP="005F161A">
            <w:pPr>
              <w:spacing w:line="269" w:lineRule="auto"/>
              <w:rPr>
                <w:rFonts w:ascii="David" w:eastAsia="Times New Roman" w:hAnsi="David"/>
                <w:color w:val="000000"/>
                <w:sz w:val="22"/>
                <w:szCs w:val="22"/>
              </w:rPr>
            </w:pPr>
            <w:r w:rsidRPr="00C63A8C">
              <w:rPr>
                <w:rFonts w:ascii="David" w:eastAsia="Times New Roman" w:hAnsi="David"/>
                <w:color w:val="000000"/>
                <w:sz w:val="22"/>
                <w:szCs w:val="22"/>
              </w:rPr>
              <w:t>36.2</w:t>
            </w:r>
          </w:p>
        </w:tc>
      </w:tr>
      <w:tr w:rsidR="00B10723" w:rsidRPr="00604942" w14:paraId="53565899" w14:textId="77777777" w:rsidTr="000C54CD">
        <w:trPr>
          <w:trHeight w:val="278"/>
          <w:jc w:val="center"/>
        </w:trPr>
        <w:tc>
          <w:tcPr>
            <w:tcW w:w="4592" w:type="dxa"/>
            <w:tcBorders>
              <w:top w:val="nil"/>
              <w:left w:val="single" w:sz="4" w:space="0" w:color="auto"/>
              <w:bottom w:val="single" w:sz="4" w:space="0" w:color="auto"/>
              <w:right w:val="single" w:sz="4" w:space="0" w:color="auto"/>
            </w:tcBorders>
            <w:shd w:val="clear" w:color="auto" w:fill="auto"/>
            <w:vAlign w:val="center"/>
            <w:hideMark/>
          </w:tcPr>
          <w:p w14:paraId="6238B3C6" w14:textId="77777777" w:rsidR="00B10723" w:rsidRPr="00C63A8C" w:rsidRDefault="00B10723" w:rsidP="005F161A">
            <w:pPr>
              <w:spacing w:line="269" w:lineRule="auto"/>
              <w:jc w:val="left"/>
              <w:rPr>
                <w:rFonts w:ascii="David" w:eastAsia="Times New Roman" w:hAnsi="David"/>
                <w:color w:val="000000"/>
                <w:sz w:val="22"/>
                <w:szCs w:val="22"/>
              </w:rPr>
            </w:pPr>
            <w:r w:rsidRPr="00C63A8C">
              <w:rPr>
                <w:rFonts w:ascii="David" w:eastAsia="Times New Roman" w:hAnsi="David"/>
                <w:color w:val="000000"/>
                <w:sz w:val="22"/>
                <w:szCs w:val="22"/>
                <w:rtl/>
              </w:rPr>
              <w:t>מימוש החלטות ממשלה הנוגעות למעוף</w:t>
            </w:r>
          </w:p>
        </w:tc>
        <w:tc>
          <w:tcPr>
            <w:tcW w:w="1509" w:type="dxa"/>
            <w:tcBorders>
              <w:top w:val="nil"/>
              <w:left w:val="single" w:sz="4" w:space="0" w:color="auto"/>
              <w:bottom w:val="single" w:sz="4" w:space="0" w:color="auto"/>
              <w:right w:val="single" w:sz="4" w:space="0" w:color="auto"/>
            </w:tcBorders>
            <w:shd w:val="clear" w:color="auto" w:fill="auto"/>
            <w:noWrap/>
            <w:vAlign w:val="bottom"/>
            <w:hideMark/>
          </w:tcPr>
          <w:p w14:paraId="34559C34" w14:textId="77777777" w:rsidR="00B10723" w:rsidRPr="00C63A8C" w:rsidRDefault="00B10723" w:rsidP="005F161A">
            <w:pPr>
              <w:spacing w:line="269" w:lineRule="auto"/>
              <w:rPr>
                <w:rFonts w:ascii="David" w:eastAsia="Times New Roman" w:hAnsi="David"/>
                <w:color w:val="000000"/>
                <w:sz w:val="22"/>
                <w:szCs w:val="22"/>
              </w:rPr>
            </w:pPr>
            <w:r w:rsidRPr="00C63A8C">
              <w:rPr>
                <w:rFonts w:ascii="David" w:eastAsia="Times New Roman" w:hAnsi="David"/>
                <w:color w:val="000000"/>
                <w:sz w:val="22"/>
                <w:szCs w:val="22"/>
              </w:rPr>
              <w:t>18.8</w:t>
            </w:r>
          </w:p>
        </w:tc>
      </w:tr>
      <w:tr w:rsidR="00B10723" w:rsidRPr="00604942" w14:paraId="0E5CCC8C" w14:textId="77777777" w:rsidTr="004F48C0">
        <w:trPr>
          <w:trHeight w:val="285"/>
          <w:jc w:val="center"/>
        </w:trPr>
        <w:tc>
          <w:tcPr>
            <w:tcW w:w="4592" w:type="dxa"/>
            <w:tcBorders>
              <w:top w:val="nil"/>
              <w:left w:val="single" w:sz="4" w:space="0" w:color="auto"/>
              <w:bottom w:val="single" w:sz="4" w:space="0" w:color="auto"/>
              <w:right w:val="single" w:sz="4" w:space="0" w:color="auto"/>
            </w:tcBorders>
            <w:shd w:val="clear" w:color="auto" w:fill="auto"/>
            <w:vAlign w:val="center"/>
            <w:hideMark/>
          </w:tcPr>
          <w:p w14:paraId="3291BA07" w14:textId="77777777" w:rsidR="00B10723" w:rsidRPr="00C63A8C" w:rsidRDefault="00B10723" w:rsidP="005F161A">
            <w:pPr>
              <w:spacing w:line="269" w:lineRule="auto"/>
              <w:jc w:val="left"/>
              <w:rPr>
                <w:rFonts w:ascii="David" w:eastAsia="Times New Roman" w:hAnsi="David"/>
                <w:color w:val="000000"/>
                <w:sz w:val="22"/>
                <w:szCs w:val="22"/>
              </w:rPr>
            </w:pPr>
            <w:r w:rsidRPr="00C63A8C">
              <w:rPr>
                <w:rFonts w:ascii="David" w:eastAsia="Times New Roman" w:hAnsi="David"/>
                <w:color w:val="000000"/>
                <w:sz w:val="22"/>
                <w:szCs w:val="22"/>
                <w:rtl/>
              </w:rPr>
              <w:t>תוכניות חירום (הסטה מתקציב מעוף)</w:t>
            </w:r>
          </w:p>
        </w:tc>
        <w:tc>
          <w:tcPr>
            <w:tcW w:w="1509" w:type="dxa"/>
            <w:tcBorders>
              <w:top w:val="nil"/>
              <w:left w:val="single" w:sz="4" w:space="0" w:color="auto"/>
              <w:bottom w:val="single" w:sz="4" w:space="0" w:color="auto"/>
              <w:right w:val="single" w:sz="4" w:space="0" w:color="auto"/>
            </w:tcBorders>
            <w:shd w:val="clear" w:color="auto" w:fill="auto"/>
            <w:noWrap/>
            <w:vAlign w:val="bottom"/>
            <w:hideMark/>
          </w:tcPr>
          <w:p w14:paraId="1B9A6D38" w14:textId="77777777" w:rsidR="00B10723" w:rsidRPr="00C63A8C" w:rsidRDefault="00B10723" w:rsidP="005F161A">
            <w:pPr>
              <w:spacing w:line="269" w:lineRule="auto"/>
              <w:rPr>
                <w:rFonts w:ascii="David" w:eastAsia="Times New Roman" w:hAnsi="David"/>
                <w:color w:val="000000"/>
                <w:sz w:val="22"/>
                <w:szCs w:val="22"/>
                <w:rtl/>
              </w:rPr>
            </w:pPr>
            <w:r w:rsidRPr="00C63A8C">
              <w:rPr>
                <w:rFonts w:ascii="David" w:eastAsia="Times New Roman" w:hAnsi="David"/>
                <w:color w:val="000000"/>
                <w:sz w:val="22"/>
                <w:szCs w:val="22"/>
              </w:rPr>
              <w:t>11.3</w:t>
            </w:r>
          </w:p>
        </w:tc>
      </w:tr>
      <w:tr w:rsidR="00B10723" w:rsidRPr="00604942" w14:paraId="6182AAB9" w14:textId="77777777" w:rsidTr="004F48C0">
        <w:trPr>
          <w:trHeight w:val="285"/>
          <w:jc w:val="center"/>
        </w:trPr>
        <w:tc>
          <w:tcPr>
            <w:tcW w:w="4592" w:type="dxa"/>
            <w:tcBorders>
              <w:top w:val="nil"/>
              <w:left w:val="single" w:sz="4" w:space="0" w:color="auto"/>
              <w:bottom w:val="single" w:sz="4" w:space="0" w:color="auto"/>
              <w:right w:val="single" w:sz="4" w:space="0" w:color="auto"/>
            </w:tcBorders>
            <w:shd w:val="clear" w:color="auto" w:fill="auto"/>
            <w:vAlign w:val="center"/>
            <w:hideMark/>
          </w:tcPr>
          <w:p w14:paraId="191FCA1D" w14:textId="77777777" w:rsidR="00B10723" w:rsidRPr="00C63A8C" w:rsidRDefault="00B10723" w:rsidP="005F161A">
            <w:pPr>
              <w:spacing w:line="269" w:lineRule="auto"/>
              <w:jc w:val="left"/>
              <w:rPr>
                <w:rFonts w:ascii="David" w:eastAsia="Times New Roman" w:hAnsi="David"/>
                <w:color w:val="000000"/>
                <w:sz w:val="22"/>
                <w:szCs w:val="22"/>
              </w:rPr>
            </w:pPr>
            <w:r w:rsidRPr="00C63A8C">
              <w:rPr>
                <w:rFonts w:ascii="David" w:eastAsia="Times New Roman" w:hAnsi="David"/>
                <w:color w:val="000000"/>
                <w:sz w:val="22"/>
                <w:szCs w:val="22"/>
                <w:rtl/>
              </w:rPr>
              <w:t>מימון ואשראי לעסקים*</w:t>
            </w:r>
          </w:p>
        </w:tc>
        <w:tc>
          <w:tcPr>
            <w:tcW w:w="1509" w:type="dxa"/>
            <w:tcBorders>
              <w:top w:val="nil"/>
              <w:left w:val="single" w:sz="4" w:space="0" w:color="auto"/>
              <w:bottom w:val="single" w:sz="4" w:space="0" w:color="auto"/>
              <w:right w:val="single" w:sz="4" w:space="0" w:color="auto"/>
            </w:tcBorders>
            <w:shd w:val="clear" w:color="auto" w:fill="auto"/>
            <w:noWrap/>
            <w:vAlign w:val="bottom"/>
            <w:hideMark/>
          </w:tcPr>
          <w:p w14:paraId="7399774D" w14:textId="77777777" w:rsidR="00B10723" w:rsidRPr="00C63A8C" w:rsidRDefault="00B10723" w:rsidP="005F161A">
            <w:pPr>
              <w:spacing w:line="269" w:lineRule="auto"/>
              <w:rPr>
                <w:rFonts w:ascii="David" w:eastAsia="Times New Roman" w:hAnsi="David"/>
                <w:color w:val="000000"/>
                <w:sz w:val="22"/>
                <w:szCs w:val="22"/>
                <w:rtl/>
              </w:rPr>
            </w:pPr>
            <w:r w:rsidRPr="00C63A8C">
              <w:rPr>
                <w:rFonts w:ascii="David" w:eastAsia="Times New Roman" w:hAnsi="David"/>
                <w:color w:val="000000"/>
                <w:sz w:val="22"/>
                <w:szCs w:val="22"/>
              </w:rPr>
              <w:t>22.2</w:t>
            </w:r>
          </w:p>
        </w:tc>
      </w:tr>
      <w:tr w:rsidR="00B10723" w:rsidRPr="00604942" w14:paraId="582F79D5" w14:textId="77777777" w:rsidTr="000C54CD">
        <w:trPr>
          <w:trHeight w:val="247"/>
          <w:jc w:val="center"/>
        </w:trPr>
        <w:tc>
          <w:tcPr>
            <w:tcW w:w="4592" w:type="dxa"/>
            <w:tcBorders>
              <w:top w:val="nil"/>
              <w:left w:val="single" w:sz="4" w:space="0" w:color="auto"/>
              <w:bottom w:val="single" w:sz="4" w:space="0" w:color="auto"/>
              <w:right w:val="single" w:sz="4" w:space="0" w:color="auto"/>
            </w:tcBorders>
            <w:shd w:val="clear" w:color="auto" w:fill="auto"/>
            <w:vAlign w:val="center"/>
            <w:hideMark/>
          </w:tcPr>
          <w:p w14:paraId="6CDC6ED2" w14:textId="77777777" w:rsidR="00B10723" w:rsidRPr="00C63A8C" w:rsidRDefault="00B10723" w:rsidP="005F161A">
            <w:pPr>
              <w:spacing w:line="269" w:lineRule="auto"/>
              <w:jc w:val="left"/>
              <w:rPr>
                <w:rFonts w:ascii="David" w:eastAsia="Times New Roman" w:hAnsi="David"/>
                <w:color w:val="000000"/>
                <w:sz w:val="22"/>
                <w:szCs w:val="22"/>
              </w:rPr>
            </w:pPr>
            <w:r w:rsidRPr="00C63A8C">
              <w:rPr>
                <w:rFonts w:ascii="David" w:eastAsia="Times New Roman" w:hAnsi="David"/>
                <w:color w:val="000000"/>
                <w:sz w:val="22"/>
                <w:szCs w:val="22"/>
                <w:rtl/>
              </w:rPr>
              <w:t>תפעול ומטה (בקרה, מחשוב, ניו מדיה וייעוץ)</w:t>
            </w:r>
          </w:p>
        </w:tc>
        <w:tc>
          <w:tcPr>
            <w:tcW w:w="1509" w:type="dxa"/>
            <w:tcBorders>
              <w:top w:val="nil"/>
              <w:left w:val="single" w:sz="4" w:space="0" w:color="auto"/>
              <w:bottom w:val="single" w:sz="4" w:space="0" w:color="auto"/>
              <w:right w:val="single" w:sz="4" w:space="0" w:color="auto"/>
            </w:tcBorders>
            <w:shd w:val="clear" w:color="auto" w:fill="auto"/>
            <w:noWrap/>
            <w:vAlign w:val="bottom"/>
            <w:hideMark/>
          </w:tcPr>
          <w:p w14:paraId="5F94528B" w14:textId="77777777" w:rsidR="00B10723" w:rsidRPr="00C63A8C" w:rsidRDefault="00B10723" w:rsidP="005F161A">
            <w:pPr>
              <w:spacing w:line="269" w:lineRule="auto"/>
              <w:rPr>
                <w:rFonts w:ascii="David" w:eastAsia="Times New Roman" w:hAnsi="David"/>
                <w:color w:val="000000"/>
                <w:sz w:val="22"/>
                <w:szCs w:val="22"/>
                <w:rtl/>
              </w:rPr>
            </w:pPr>
            <w:r w:rsidRPr="00C63A8C">
              <w:rPr>
                <w:rFonts w:ascii="David" w:eastAsia="Times New Roman" w:hAnsi="David"/>
                <w:color w:val="000000"/>
                <w:sz w:val="22"/>
                <w:szCs w:val="22"/>
              </w:rPr>
              <w:t>12.5</w:t>
            </w:r>
          </w:p>
        </w:tc>
      </w:tr>
      <w:tr w:rsidR="00B10723" w:rsidRPr="00604942" w14:paraId="1DF60956" w14:textId="77777777" w:rsidTr="004F48C0">
        <w:trPr>
          <w:trHeight w:val="300"/>
          <w:jc w:val="center"/>
        </w:trPr>
        <w:tc>
          <w:tcPr>
            <w:tcW w:w="4592" w:type="dxa"/>
            <w:tcBorders>
              <w:top w:val="nil"/>
              <w:left w:val="single" w:sz="4" w:space="0" w:color="auto"/>
              <w:bottom w:val="single" w:sz="4" w:space="0" w:color="auto"/>
              <w:right w:val="single" w:sz="4" w:space="0" w:color="auto"/>
            </w:tcBorders>
            <w:shd w:val="clear" w:color="auto" w:fill="auto"/>
            <w:vAlign w:val="center"/>
            <w:hideMark/>
          </w:tcPr>
          <w:p w14:paraId="3061CA54" w14:textId="77777777" w:rsidR="00B10723" w:rsidRPr="000C54CD" w:rsidRDefault="00B10723" w:rsidP="005F161A">
            <w:pPr>
              <w:spacing w:line="269" w:lineRule="auto"/>
              <w:jc w:val="left"/>
              <w:rPr>
                <w:rFonts w:ascii="David" w:eastAsia="Times New Roman" w:hAnsi="David"/>
                <w:b/>
                <w:bCs/>
                <w:color w:val="000000"/>
                <w:sz w:val="22"/>
                <w:szCs w:val="22"/>
              </w:rPr>
            </w:pPr>
            <w:r w:rsidRPr="000C54CD">
              <w:rPr>
                <w:rFonts w:ascii="David" w:eastAsia="Times New Roman" w:hAnsi="David"/>
                <w:b/>
                <w:bCs/>
                <w:color w:val="000000"/>
                <w:sz w:val="22"/>
                <w:szCs w:val="22"/>
                <w:rtl/>
              </w:rPr>
              <w:t>סה"כ</w:t>
            </w:r>
          </w:p>
        </w:tc>
        <w:tc>
          <w:tcPr>
            <w:tcW w:w="1509" w:type="dxa"/>
            <w:tcBorders>
              <w:top w:val="nil"/>
              <w:left w:val="single" w:sz="4" w:space="0" w:color="auto"/>
              <w:bottom w:val="single" w:sz="4" w:space="0" w:color="auto"/>
              <w:right w:val="single" w:sz="4" w:space="0" w:color="auto"/>
            </w:tcBorders>
            <w:shd w:val="clear" w:color="auto" w:fill="auto"/>
            <w:noWrap/>
            <w:vAlign w:val="bottom"/>
            <w:hideMark/>
          </w:tcPr>
          <w:p w14:paraId="329BCC36" w14:textId="77777777" w:rsidR="00B10723" w:rsidRPr="000C54CD" w:rsidRDefault="00B10723" w:rsidP="005F161A">
            <w:pPr>
              <w:spacing w:line="269" w:lineRule="auto"/>
              <w:rPr>
                <w:rFonts w:ascii="David" w:eastAsia="Times New Roman" w:hAnsi="David"/>
                <w:b/>
                <w:bCs/>
                <w:color w:val="000000"/>
                <w:sz w:val="22"/>
                <w:szCs w:val="22"/>
                <w:rtl/>
              </w:rPr>
            </w:pPr>
            <w:r w:rsidRPr="000C54CD">
              <w:rPr>
                <w:rFonts w:ascii="David" w:eastAsia="Times New Roman" w:hAnsi="David"/>
                <w:b/>
                <w:bCs/>
                <w:color w:val="000000"/>
                <w:sz w:val="22"/>
                <w:szCs w:val="22"/>
              </w:rPr>
              <w:t>169</w:t>
            </w:r>
          </w:p>
        </w:tc>
      </w:tr>
    </w:tbl>
    <w:p w14:paraId="2113DD72" w14:textId="77777777" w:rsidR="00C63A8C" w:rsidRDefault="00B10723" w:rsidP="005F161A">
      <w:pPr>
        <w:spacing w:line="269" w:lineRule="auto"/>
        <w:rPr>
          <w:rFonts w:ascii="David" w:hAnsi="David"/>
          <w:szCs w:val="20"/>
          <w:rtl/>
        </w:rPr>
      </w:pPr>
      <w:r w:rsidRPr="00604942">
        <w:rPr>
          <w:rFonts w:ascii="David" w:hAnsi="David"/>
          <w:szCs w:val="20"/>
          <w:rtl/>
        </w:rPr>
        <w:t>על פי נתוני הסוכנות לעסקים קטנים, בעיבוד משרד מבקר המדינה.</w:t>
      </w:r>
      <w:r w:rsidRPr="00604942">
        <w:rPr>
          <w:rFonts w:ascii="David" w:hAnsi="David"/>
          <w:sz w:val="22"/>
          <w:szCs w:val="22"/>
          <w:rtl/>
        </w:rPr>
        <w:t xml:space="preserve">         </w:t>
      </w:r>
    </w:p>
    <w:p w14:paraId="261EBEC1" w14:textId="2D11DB39" w:rsidR="00B10723" w:rsidRPr="00604942" w:rsidRDefault="00B10723" w:rsidP="005F161A">
      <w:pPr>
        <w:spacing w:line="269" w:lineRule="auto"/>
        <w:rPr>
          <w:rFonts w:ascii="David" w:hAnsi="David"/>
          <w:szCs w:val="20"/>
          <w:rtl/>
        </w:rPr>
      </w:pPr>
      <w:r w:rsidRPr="00604942">
        <w:rPr>
          <w:rFonts w:ascii="David" w:hAnsi="David"/>
          <w:szCs w:val="20"/>
          <w:rtl/>
        </w:rPr>
        <w:t>* מימון ואשראי לעסקים - תוכניות מענקים לקידום מחשוב, קרן הלוואות לנשים ערביות וקרן הלוואות בערבות מדינה.</w:t>
      </w:r>
    </w:p>
    <w:p w14:paraId="0488ABBD" w14:textId="20FBC406" w:rsidR="00B10723" w:rsidRPr="00604942" w:rsidRDefault="00B10723" w:rsidP="005F161A">
      <w:pPr>
        <w:pStyle w:val="a7"/>
        <w:spacing w:line="269" w:lineRule="auto"/>
        <w:rPr>
          <w:rFonts w:ascii="David" w:hAnsi="David"/>
          <w:rtl/>
        </w:rPr>
      </w:pPr>
    </w:p>
    <w:p w14:paraId="0A312FEE" w14:textId="77777777" w:rsidR="00B10723" w:rsidRPr="00604942" w:rsidRDefault="00B10723" w:rsidP="005F161A">
      <w:pPr>
        <w:spacing w:line="269" w:lineRule="auto"/>
        <w:rPr>
          <w:rFonts w:ascii="David" w:hAnsi="David"/>
          <w:sz w:val="24"/>
          <w:rtl/>
        </w:rPr>
      </w:pPr>
      <w:r w:rsidRPr="00604942">
        <w:rPr>
          <w:rFonts w:ascii="David" w:hAnsi="David"/>
          <w:sz w:val="24"/>
          <w:rtl/>
        </w:rPr>
        <w:t>לאחר פרוץ המלחמה הוסט חלק מתקציב המעוף - 11.3 מיליון ש"ח - למימוש תוכניות חירום, לפי הפירוט בלוח להלן:</w:t>
      </w:r>
    </w:p>
    <w:p w14:paraId="1C086EC4" w14:textId="759BDFB6" w:rsidR="00B10723" w:rsidRPr="00604942" w:rsidRDefault="00B10723" w:rsidP="005F161A">
      <w:pPr>
        <w:pStyle w:val="a7"/>
        <w:spacing w:line="269" w:lineRule="auto"/>
        <w:rPr>
          <w:rFonts w:ascii="David" w:hAnsi="David"/>
          <w:rtl/>
        </w:rPr>
      </w:pPr>
    </w:p>
    <w:p w14:paraId="0A8E1C9D" w14:textId="77777777" w:rsidR="00B10723" w:rsidRPr="00F26323" w:rsidRDefault="00B10723" w:rsidP="005F161A">
      <w:pPr>
        <w:spacing w:line="269" w:lineRule="auto"/>
        <w:jc w:val="center"/>
        <w:rPr>
          <w:rFonts w:ascii="David" w:hAnsi="David"/>
          <w:b/>
          <w:bCs/>
          <w:sz w:val="24"/>
          <w:rtl/>
        </w:rPr>
      </w:pPr>
      <w:r w:rsidRPr="00F26323">
        <w:rPr>
          <w:rFonts w:ascii="David" w:hAnsi="David"/>
          <w:sz w:val="24"/>
          <w:rtl/>
        </w:rPr>
        <w:t xml:space="preserve">לוח 10: </w:t>
      </w:r>
      <w:r w:rsidRPr="00F26323">
        <w:rPr>
          <w:rFonts w:ascii="David" w:hAnsi="David"/>
          <w:b/>
          <w:bCs/>
          <w:sz w:val="24"/>
          <w:rtl/>
        </w:rPr>
        <w:t xml:space="preserve">ביצוע תקציב תוכניות חירום, 2023 (במיליוני ש"ח) </w:t>
      </w:r>
    </w:p>
    <w:tbl>
      <w:tblPr>
        <w:bidiVisual/>
        <w:tblW w:w="3705" w:type="dxa"/>
        <w:jc w:val="center"/>
        <w:tblLook w:val="04A0" w:firstRow="1" w:lastRow="0" w:firstColumn="1" w:lastColumn="0" w:noHBand="0" w:noVBand="1"/>
      </w:tblPr>
      <w:tblGrid>
        <w:gridCol w:w="3431"/>
        <w:gridCol w:w="752"/>
      </w:tblGrid>
      <w:tr w:rsidR="00B10723" w:rsidRPr="00604942" w14:paraId="3E70ACEF" w14:textId="77777777" w:rsidTr="004F48C0">
        <w:trPr>
          <w:trHeight w:val="300"/>
          <w:jc w:val="center"/>
        </w:trPr>
        <w:tc>
          <w:tcPr>
            <w:tcW w:w="34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EC6A7C" w14:textId="77777777" w:rsidR="00B10723" w:rsidRPr="00604942" w:rsidRDefault="00B10723" w:rsidP="005F161A">
            <w:pPr>
              <w:spacing w:line="269" w:lineRule="auto"/>
              <w:jc w:val="center"/>
              <w:rPr>
                <w:rFonts w:ascii="David" w:eastAsia="Times New Roman" w:hAnsi="David"/>
                <w:b/>
                <w:bCs/>
                <w:color w:val="000000"/>
                <w:sz w:val="22"/>
                <w:szCs w:val="22"/>
              </w:rPr>
            </w:pPr>
            <w:r w:rsidRPr="00604942">
              <w:rPr>
                <w:rFonts w:ascii="David" w:eastAsia="Times New Roman" w:hAnsi="David"/>
                <w:b/>
                <w:bCs/>
                <w:color w:val="000000"/>
                <w:sz w:val="22"/>
                <w:szCs w:val="22"/>
                <w:rtl/>
              </w:rPr>
              <w:t>הנושא</w:t>
            </w:r>
          </w:p>
        </w:tc>
        <w:tc>
          <w:tcPr>
            <w:tcW w:w="2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BDDA68" w14:textId="77777777" w:rsidR="00B10723" w:rsidRPr="00604942" w:rsidRDefault="00B10723" w:rsidP="005F161A">
            <w:pPr>
              <w:spacing w:line="269" w:lineRule="auto"/>
              <w:jc w:val="center"/>
              <w:rPr>
                <w:rFonts w:ascii="David" w:eastAsia="Times New Roman" w:hAnsi="David"/>
                <w:b/>
                <w:bCs/>
                <w:color w:val="000000"/>
                <w:sz w:val="22"/>
                <w:szCs w:val="22"/>
                <w:rtl/>
              </w:rPr>
            </w:pPr>
            <w:r w:rsidRPr="00604942">
              <w:rPr>
                <w:rFonts w:ascii="David" w:eastAsia="Times New Roman" w:hAnsi="David"/>
                <w:b/>
                <w:bCs/>
                <w:color w:val="000000"/>
                <w:sz w:val="22"/>
                <w:szCs w:val="22"/>
                <w:rtl/>
              </w:rPr>
              <w:t>סכום הניצול</w:t>
            </w:r>
          </w:p>
        </w:tc>
      </w:tr>
      <w:tr w:rsidR="00B10723" w:rsidRPr="00604942" w14:paraId="0541BE1C" w14:textId="77777777" w:rsidTr="004F48C0">
        <w:trPr>
          <w:trHeight w:val="285"/>
          <w:jc w:val="center"/>
        </w:trPr>
        <w:tc>
          <w:tcPr>
            <w:tcW w:w="3431" w:type="dxa"/>
            <w:tcBorders>
              <w:top w:val="nil"/>
              <w:left w:val="single" w:sz="4" w:space="0" w:color="auto"/>
              <w:bottom w:val="single" w:sz="4" w:space="0" w:color="auto"/>
              <w:right w:val="single" w:sz="4" w:space="0" w:color="auto"/>
            </w:tcBorders>
            <w:shd w:val="clear" w:color="auto" w:fill="auto"/>
            <w:vAlign w:val="bottom"/>
            <w:hideMark/>
          </w:tcPr>
          <w:p w14:paraId="03A72F0F" w14:textId="77777777" w:rsidR="00B10723" w:rsidRPr="000C54CD" w:rsidRDefault="00B10723" w:rsidP="005F161A">
            <w:pPr>
              <w:spacing w:line="269" w:lineRule="auto"/>
              <w:jc w:val="left"/>
              <w:rPr>
                <w:rFonts w:ascii="David" w:eastAsia="Times New Roman" w:hAnsi="David"/>
                <w:color w:val="000000"/>
                <w:sz w:val="22"/>
                <w:szCs w:val="22"/>
                <w:rtl/>
              </w:rPr>
            </w:pPr>
            <w:r w:rsidRPr="000C54CD">
              <w:rPr>
                <w:rFonts w:ascii="David" w:eastAsia="Times New Roman" w:hAnsi="David"/>
                <w:color w:val="000000"/>
                <w:sz w:val="22"/>
                <w:szCs w:val="22"/>
                <w:rtl/>
              </w:rPr>
              <w:t>מינהל פרויקט חירום</w:t>
            </w:r>
          </w:p>
        </w:tc>
        <w:tc>
          <w:tcPr>
            <w:tcW w:w="274" w:type="dxa"/>
            <w:tcBorders>
              <w:top w:val="nil"/>
              <w:left w:val="single" w:sz="4" w:space="0" w:color="auto"/>
              <w:bottom w:val="single" w:sz="4" w:space="0" w:color="auto"/>
              <w:right w:val="single" w:sz="4" w:space="0" w:color="auto"/>
            </w:tcBorders>
            <w:shd w:val="clear" w:color="auto" w:fill="auto"/>
            <w:noWrap/>
            <w:vAlign w:val="bottom"/>
            <w:hideMark/>
          </w:tcPr>
          <w:p w14:paraId="3FC50AF2" w14:textId="77777777" w:rsidR="00B10723" w:rsidRPr="000C54CD" w:rsidRDefault="00B10723" w:rsidP="005F161A">
            <w:pPr>
              <w:bidi w:val="0"/>
              <w:spacing w:line="269" w:lineRule="auto"/>
              <w:jc w:val="right"/>
              <w:rPr>
                <w:rFonts w:ascii="David" w:eastAsia="Times New Roman" w:hAnsi="David"/>
                <w:color w:val="000000"/>
                <w:sz w:val="22"/>
                <w:szCs w:val="22"/>
                <w:rtl/>
              </w:rPr>
            </w:pPr>
            <w:r w:rsidRPr="000C54CD">
              <w:rPr>
                <w:rFonts w:ascii="David" w:eastAsia="Times New Roman" w:hAnsi="David"/>
                <w:color w:val="000000"/>
                <w:sz w:val="22"/>
                <w:szCs w:val="22"/>
              </w:rPr>
              <w:t>0.1</w:t>
            </w:r>
          </w:p>
        </w:tc>
      </w:tr>
      <w:tr w:rsidR="00B10723" w:rsidRPr="00604942" w14:paraId="1DC8DDE9" w14:textId="77777777" w:rsidTr="004F48C0">
        <w:trPr>
          <w:trHeight w:val="285"/>
          <w:jc w:val="center"/>
        </w:trPr>
        <w:tc>
          <w:tcPr>
            <w:tcW w:w="3431" w:type="dxa"/>
            <w:tcBorders>
              <w:top w:val="nil"/>
              <w:left w:val="single" w:sz="4" w:space="0" w:color="auto"/>
              <w:bottom w:val="single" w:sz="4" w:space="0" w:color="auto"/>
              <w:right w:val="single" w:sz="4" w:space="0" w:color="auto"/>
            </w:tcBorders>
            <w:shd w:val="clear" w:color="auto" w:fill="auto"/>
            <w:vAlign w:val="bottom"/>
            <w:hideMark/>
          </w:tcPr>
          <w:p w14:paraId="4626E3A1" w14:textId="77777777" w:rsidR="00B10723" w:rsidRPr="000C54CD" w:rsidRDefault="00B10723" w:rsidP="005F161A">
            <w:pPr>
              <w:spacing w:line="269" w:lineRule="auto"/>
              <w:jc w:val="left"/>
              <w:rPr>
                <w:rFonts w:ascii="David" w:eastAsia="Times New Roman" w:hAnsi="David"/>
                <w:color w:val="000000"/>
                <w:sz w:val="22"/>
                <w:szCs w:val="22"/>
              </w:rPr>
            </w:pPr>
            <w:r w:rsidRPr="000C54CD">
              <w:rPr>
                <w:rFonts w:ascii="David" w:eastAsia="Times New Roman" w:hAnsi="David"/>
                <w:color w:val="000000"/>
                <w:sz w:val="22"/>
                <w:szCs w:val="22"/>
                <w:rtl/>
              </w:rPr>
              <w:t>הפעלת מוקד חירום</w:t>
            </w:r>
          </w:p>
        </w:tc>
        <w:tc>
          <w:tcPr>
            <w:tcW w:w="274" w:type="dxa"/>
            <w:tcBorders>
              <w:top w:val="nil"/>
              <w:left w:val="single" w:sz="4" w:space="0" w:color="auto"/>
              <w:bottom w:val="single" w:sz="4" w:space="0" w:color="auto"/>
              <w:right w:val="single" w:sz="4" w:space="0" w:color="auto"/>
            </w:tcBorders>
            <w:shd w:val="clear" w:color="auto" w:fill="auto"/>
            <w:noWrap/>
            <w:vAlign w:val="bottom"/>
            <w:hideMark/>
          </w:tcPr>
          <w:p w14:paraId="5CF77ED0" w14:textId="77777777" w:rsidR="00B10723" w:rsidRPr="000C54CD" w:rsidRDefault="00B10723" w:rsidP="005F161A">
            <w:pPr>
              <w:bidi w:val="0"/>
              <w:spacing w:line="269" w:lineRule="auto"/>
              <w:jc w:val="right"/>
              <w:rPr>
                <w:rFonts w:ascii="David" w:eastAsia="Times New Roman" w:hAnsi="David"/>
                <w:color w:val="000000"/>
                <w:sz w:val="22"/>
                <w:szCs w:val="22"/>
                <w:rtl/>
              </w:rPr>
            </w:pPr>
            <w:r w:rsidRPr="000C54CD">
              <w:rPr>
                <w:rFonts w:ascii="David" w:eastAsia="Times New Roman" w:hAnsi="David"/>
                <w:color w:val="000000"/>
                <w:sz w:val="22"/>
                <w:szCs w:val="22"/>
              </w:rPr>
              <w:t>0.6</w:t>
            </w:r>
          </w:p>
        </w:tc>
      </w:tr>
      <w:tr w:rsidR="00B10723" w:rsidRPr="00604942" w14:paraId="72880EB1" w14:textId="77777777" w:rsidTr="000C54CD">
        <w:trPr>
          <w:trHeight w:val="228"/>
          <w:jc w:val="center"/>
        </w:trPr>
        <w:tc>
          <w:tcPr>
            <w:tcW w:w="3431" w:type="dxa"/>
            <w:tcBorders>
              <w:top w:val="nil"/>
              <w:left w:val="single" w:sz="4" w:space="0" w:color="auto"/>
              <w:bottom w:val="single" w:sz="4" w:space="0" w:color="auto"/>
              <w:right w:val="single" w:sz="4" w:space="0" w:color="auto"/>
            </w:tcBorders>
            <w:shd w:val="clear" w:color="auto" w:fill="auto"/>
            <w:vAlign w:val="bottom"/>
            <w:hideMark/>
          </w:tcPr>
          <w:p w14:paraId="3DF60026" w14:textId="77777777" w:rsidR="00B10723" w:rsidRPr="000C54CD" w:rsidRDefault="00B10723" w:rsidP="005F161A">
            <w:pPr>
              <w:spacing w:line="269" w:lineRule="auto"/>
              <w:jc w:val="left"/>
              <w:rPr>
                <w:rFonts w:ascii="David" w:eastAsia="Times New Roman" w:hAnsi="David"/>
                <w:color w:val="000000"/>
                <w:sz w:val="22"/>
                <w:szCs w:val="22"/>
              </w:rPr>
            </w:pPr>
            <w:r w:rsidRPr="000C54CD">
              <w:rPr>
                <w:rFonts w:ascii="David" w:eastAsia="Times New Roman" w:hAnsi="David"/>
                <w:color w:val="000000"/>
                <w:sz w:val="22"/>
                <w:szCs w:val="22"/>
                <w:rtl/>
              </w:rPr>
              <w:t>הכוונה עסקית במרכזי פינוי</w:t>
            </w:r>
          </w:p>
        </w:tc>
        <w:tc>
          <w:tcPr>
            <w:tcW w:w="274" w:type="dxa"/>
            <w:tcBorders>
              <w:top w:val="nil"/>
              <w:left w:val="single" w:sz="4" w:space="0" w:color="auto"/>
              <w:bottom w:val="single" w:sz="4" w:space="0" w:color="auto"/>
              <w:right w:val="single" w:sz="4" w:space="0" w:color="auto"/>
            </w:tcBorders>
            <w:shd w:val="clear" w:color="auto" w:fill="auto"/>
            <w:noWrap/>
            <w:vAlign w:val="bottom"/>
            <w:hideMark/>
          </w:tcPr>
          <w:p w14:paraId="217076BE" w14:textId="77777777" w:rsidR="00B10723" w:rsidRPr="000C54CD" w:rsidRDefault="00B10723" w:rsidP="005F161A">
            <w:pPr>
              <w:bidi w:val="0"/>
              <w:spacing w:line="269" w:lineRule="auto"/>
              <w:jc w:val="right"/>
              <w:rPr>
                <w:rFonts w:ascii="David" w:eastAsia="Times New Roman" w:hAnsi="David"/>
                <w:color w:val="000000"/>
                <w:sz w:val="22"/>
                <w:szCs w:val="22"/>
                <w:rtl/>
              </w:rPr>
            </w:pPr>
            <w:r w:rsidRPr="000C54CD">
              <w:rPr>
                <w:rFonts w:ascii="David" w:eastAsia="Times New Roman" w:hAnsi="David"/>
                <w:color w:val="000000"/>
                <w:sz w:val="22"/>
                <w:szCs w:val="22"/>
              </w:rPr>
              <w:t>2.7</w:t>
            </w:r>
          </w:p>
        </w:tc>
      </w:tr>
      <w:tr w:rsidR="00B10723" w:rsidRPr="00604942" w14:paraId="3B40BB32" w14:textId="77777777" w:rsidTr="004F48C0">
        <w:trPr>
          <w:trHeight w:val="285"/>
          <w:jc w:val="center"/>
        </w:trPr>
        <w:tc>
          <w:tcPr>
            <w:tcW w:w="3431" w:type="dxa"/>
            <w:tcBorders>
              <w:top w:val="nil"/>
              <w:left w:val="single" w:sz="4" w:space="0" w:color="auto"/>
              <w:bottom w:val="single" w:sz="4" w:space="0" w:color="auto"/>
              <w:right w:val="single" w:sz="4" w:space="0" w:color="auto"/>
            </w:tcBorders>
            <w:shd w:val="clear" w:color="auto" w:fill="auto"/>
            <w:vAlign w:val="bottom"/>
            <w:hideMark/>
          </w:tcPr>
          <w:p w14:paraId="68A89AED" w14:textId="77777777" w:rsidR="00B10723" w:rsidRPr="000C54CD" w:rsidRDefault="00B10723" w:rsidP="005F161A">
            <w:pPr>
              <w:spacing w:line="269" w:lineRule="auto"/>
              <w:jc w:val="left"/>
              <w:rPr>
                <w:rFonts w:ascii="David" w:eastAsia="Times New Roman" w:hAnsi="David"/>
                <w:color w:val="000000"/>
                <w:sz w:val="22"/>
                <w:szCs w:val="22"/>
              </w:rPr>
            </w:pPr>
            <w:r w:rsidRPr="000C54CD">
              <w:rPr>
                <w:rFonts w:ascii="David" w:eastAsia="Times New Roman" w:hAnsi="David"/>
                <w:color w:val="000000"/>
                <w:sz w:val="22"/>
                <w:szCs w:val="22"/>
                <w:rtl/>
              </w:rPr>
              <w:t>הכוונה עסקית טלפונית</w:t>
            </w:r>
          </w:p>
        </w:tc>
        <w:tc>
          <w:tcPr>
            <w:tcW w:w="274" w:type="dxa"/>
            <w:tcBorders>
              <w:top w:val="nil"/>
              <w:left w:val="single" w:sz="4" w:space="0" w:color="auto"/>
              <w:bottom w:val="single" w:sz="4" w:space="0" w:color="auto"/>
              <w:right w:val="single" w:sz="4" w:space="0" w:color="auto"/>
            </w:tcBorders>
            <w:shd w:val="clear" w:color="auto" w:fill="auto"/>
            <w:noWrap/>
            <w:vAlign w:val="bottom"/>
            <w:hideMark/>
          </w:tcPr>
          <w:p w14:paraId="274C7567" w14:textId="77777777" w:rsidR="00B10723" w:rsidRPr="000C54CD" w:rsidRDefault="00B10723" w:rsidP="005F161A">
            <w:pPr>
              <w:bidi w:val="0"/>
              <w:spacing w:line="269" w:lineRule="auto"/>
              <w:jc w:val="right"/>
              <w:rPr>
                <w:rFonts w:ascii="David" w:eastAsia="Times New Roman" w:hAnsi="David"/>
                <w:color w:val="000000"/>
                <w:sz w:val="22"/>
                <w:szCs w:val="22"/>
                <w:rtl/>
              </w:rPr>
            </w:pPr>
            <w:r w:rsidRPr="000C54CD">
              <w:rPr>
                <w:rFonts w:ascii="David" w:eastAsia="Times New Roman" w:hAnsi="David"/>
                <w:color w:val="000000"/>
                <w:sz w:val="22"/>
                <w:szCs w:val="22"/>
              </w:rPr>
              <w:t>5.2</w:t>
            </w:r>
          </w:p>
        </w:tc>
      </w:tr>
      <w:tr w:rsidR="00B10723" w:rsidRPr="00604942" w14:paraId="51EFC622" w14:textId="77777777" w:rsidTr="000C54CD">
        <w:trPr>
          <w:trHeight w:val="236"/>
          <w:jc w:val="center"/>
        </w:trPr>
        <w:tc>
          <w:tcPr>
            <w:tcW w:w="3431" w:type="dxa"/>
            <w:tcBorders>
              <w:top w:val="nil"/>
              <w:left w:val="single" w:sz="4" w:space="0" w:color="auto"/>
              <w:bottom w:val="single" w:sz="4" w:space="0" w:color="auto"/>
              <w:right w:val="single" w:sz="4" w:space="0" w:color="auto"/>
            </w:tcBorders>
            <w:shd w:val="clear" w:color="auto" w:fill="auto"/>
            <w:vAlign w:val="bottom"/>
            <w:hideMark/>
          </w:tcPr>
          <w:p w14:paraId="3D5A51A5" w14:textId="77777777" w:rsidR="00B10723" w:rsidRPr="000C54CD" w:rsidRDefault="00B10723" w:rsidP="005F161A">
            <w:pPr>
              <w:spacing w:line="269" w:lineRule="auto"/>
              <w:jc w:val="left"/>
              <w:rPr>
                <w:rFonts w:ascii="David" w:eastAsia="Times New Roman" w:hAnsi="David"/>
                <w:color w:val="000000"/>
                <w:sz w:val="22"/>
                <w:szCs w:val="22"/>
              </w:rPr>
            </w:pPr>
            <w:r w:rsidRPr="000C54CD">
              <w:rPr>
                <w:rFonts w:ascii="David" w:eastAsia="Times New Roman" w:hAnsi="David"/>
                <w:color w:val="000000"/>
                <w:sz w:val="22"/>
                <w:szCs w:val="22"/>
                <w:rtl/>
              </w:rPr>
              <w:t>ליווי לקבלת אשראי (אוכלוסייה כללית)</w:t>
            </w:r>
          </w:p>
        </w:tc>
        <w:tc>
          <w:tcPr>
            <w:tcW w:w="274" w:type="dxa"/>
            <w:tcBorders>
              <w:top w:val="nil"/>
              <w:left w:val="single" w:sz="4" w:space="0" w:color="auto"/>
              <w:bottom w:val="single" w:sz="4" w:space="0" w:color="auto"/>
              <w:right w:val="single" w:sz="4" w:space="0" w:color="auto"/>
            </w:tcBorders>
            <w:shd w:val="clear" w:color="auto" w:fill="auto"/>
            <w:noWrap/>
            <w:vAlign w:val="bottom"/>
            <w:hideMark/>
          </w:tcPr>
          <w:p w14:paraId="4CFAF0AC" w14:textId="77777777" w:rsidR="00B10723" w:rsidRPr="000C54CD" w:rsidRDefault="00B10723" w:rsidP="005F161A">
            <w:pPr>
              <w:bidi w:val="0"/>
              <w:spacing w:line="269" w:lineRule="auto"/>
              <w:jc w:val="right"/>
              <w:rPr>
                <w:rFonts w:ascii="David" w:eastAsia="Times New Roman" w:hAnsi="David"/>
                <w:color w:val="000000"/>
                <w:sz w:val="22"/>
                <w:szCs w:val="22"/>
                <w:rtl/>
              </w:rPr>
            </w:pPr>
            <w:r w:rsidRPr="000C54CD">
              <w:rPr>
                <w:rFonts w:ascii="David" w:eastAsia="Times New Roman" w:hAnsi="David"/>
                <w:color w:val="000000"/>
                <w:sz w:val="22"/>
                <w:szCs w:val="22"/>
              </w:rPr>
              <w:t>1.4</w:t>
            </w:r>
          </w:p>
        </w:tc>
      </w:tr>
      <w:tr w:rsidR="00B10723" w:rsidRPr="00604942" w14:paraId="227B89B9" w14:textId="77777777" w:rsidTr="000C54CD">
        <w:trPr>
          <w:trHeight w:val="267"/>
          <w:jc w:val="center"/>
        </w:trPr>
        <w:tc>
          <w:tcPr>
            <w:tcW w:w="3431" w:type="dxa"/>
            <w:tcBorders>
              <w:top w:val="nil"/>
              <w:left w:val="single" w:sz="4" w:space="0" w:color="auto"/>
              <w:bottom w:val="single" w:sz="4" w:space="0" w:color="auto"/>
              <w:right w:val="single" w:sz="4" w:space="0" w:color="auto"/>
            </w:tcBorders>
            <w:shd w:val="clear" w:color="auto" w:fill="auto"/>
            <w:vAlign w:val="bottom"/>
            <w:hideMark/>
          </w:tcPr>
          <w:p w14:paraId="7690E369" w14:textId="77777777" w:rsidR="00B10723" w:rsidRPr="000C54CD" w:rsidRDefault="00B10723" w:rsidP="005F161A">
            <w:pPr>
              <w:spacing w:line="269" w:lineRule="auto"/>
              <w:jc w:val="left"/>
              <w:rPr>
                <w:rFonts w:ascii="David" w:eastAsia="Times New Roman" w:hAnsi="David"/>
                <w:color w:val="000000"/>
                <w:sz w:val="22"/>
                <w:szCs w:val="22"/>
              </w:rPr>
            </w:pPr>
            <w:r w:rsidRPr="000C54CD">
              <w:rPr>
                <w:rFonts w:ascii="David" w:eastAsia="Times New Roman" w:hAnsi="David"/>
                <w:color w:val="000000"/>
                <w:sz w:val="22"/>
                <w:szCs w:val="22"/>
                <w:rtl/>
              </w:rPr>
              <w:t>ליווי לקבלת אשראי (משרתי מילואים)</w:t>
            </w:r>
          </w:p>
        </w:tc>
        <w:tc>
          <w:tcPr>
            <w:tcW w:w="274" w:type="dxa"/>
            <w:tcBorders>
              <w:top w:val="nil"/>
              <w:left w:val="single" w:sz="4" w:space="0" w:color="auto"/>
              <w:bottom w:val="single" w:sz="4" w:space="0" w:color="auto"/>
              <w:right w:val="single" w:sz="4" w:space="0" w:color="auto"/>
            </w:tcBorders>
            <w:shd w:val="clear" w:color="auto" w:fill="auto"/>
            <w:noWrap/>
            <w:vAlign w:val="bottom"/>
            <w:hideMark/>
          </w:tcPr>
          <w:p w14:paraId="2F7123EA" w14:textId="77777777" w:rsidR="00B10723" w:rsidRPr="000C54CD" w:rsidRDefault="00B10723" w:rsidP="005F161A">
            <w:pPr>
              <w:bidi w:val="0"/>
              <w:spacing w:line="269" w:lineRule="auto"/>
              <w:jc w:val="right"/>
              <w:rPr>
                <w:rFonts w:ascii="David" w:eastAsia="Times New Roman" w:hAnsi="David"/>
                <w:color w:val="000000"/>
                <w:sz w:val="22"/>
                <w:szCs w:val="22"/>
                <w:rtl/>
              </w:rPr>
            </w:pPr>
            <w:r w:rsidRPr="000C54CD">
              <w:rPr>
                <w:rFonts w:ascii="David" w:eastAsia="Times New Roman" w:hAnsi="David"/>
                <w:color w:val="000000"/>
                <w:sz w:val="22"/>
                <w:szCs w:val="22"/>
              </w:rPr>
              <w:t>1.4</w:t>
            </w:r>
          </w:p>
        </w:tc>
      </w:tr>
      <w:tr w:rsidR="00B10723" w:rsidRPr="00604942" w14:paraId="04E70BA0" w14:textId="77777777" w:rsidTr="004F48C0">
        <w:trPr>
          <w:trHeight w:val="300"/>
          <w:jc w:val="center"/>
        </w:trPr>
        <w:tc>
          <w:tcPr>
            <w:tcW w:w="3431" w:type="dxa"/>
            <w:tcBorders>
              <w:top w:val="nil"/>
              <w:left w:val="single" w:sz="4" w:space="0" w:color="auto"/>
              <w:bottom w:val="single" w:sz="4" w:space="0" w:color="auto"/>
              <w:right w:val="single" w:sz="4" w:space="0" w:color="auto"/>
            </w:tcBorders>
            <w:shd w:val="clear" w:color="auto" w:fill="auto"/>
            <w:vAlign w:val="bottom"/>
            <w:hideMark/>
          </w:tcPr>
          <w:p w14:paraId="785F3D25" w14:textId="77777777" w:rsidR="00B10723" w:rsidRPr="000C54CD" w:rsidRDefault="00B10723" w:rsidP="005F161A">
            <w:pPr>
              <w:spacing w:line="269" w:lineRule="auto"/>
              <w:jc w:val="left"/>
              <w:rPr>
                <w:rFonts w:ascii="David" w:eastAsia="Times New Roman" w:hAnsi="David"/>
                <w:color w:val="000000"/>
                <w:sz w:val="22"/>
                <w:szCs w:val="22"/>
              </w:rPr>
            </w:pPr>
            <w:r w:rsidRPr="000C54CD">
              <w:rPr>
                <w:rFonts w:ascii="David" w:eastAsia="Times New Roman" w:hAnsi="David"/>
                <w:color w:val="000000"/>
                <w:sz w:val="22"/>
                <w:szCs w:val="22"/>
                <w:rtl/>
              </w:rPr>
              <w:t>סה"כ</w:t>
            </w:r>
          </w:p>
        </w:tc>
        <w:tc>
          <w:tcPr>
            <w:tcW w:w="274" w:type="dxa"/>
            <w:tcBorders>
              <w:top w:val="nil"/>
              <w:left w:val="single" w:sz="4" w:space="0" w:color="auto"/>
              <w:bottom w:val="single" w:sz="4" w:space="0" w:color="auto"/>
              <w:right w:val="single" w:sz="4" w:space="0" w:color="auto"/>
            </w:tcBorders>
            <w:shd w:val="clear" w:color="auto" w:fill="auto"/>
            <w:noWrap/>
            <w:vAlign w:val="bottom"/>
            <w:hideMark/>
          </w:tcPr>
          <w:p w14:paraId="78B9A475" w14:textId="77777777" w:rsidR="00B10723" w:rsidRPr="000C54CD" w:rsidRDefault="00B10723" w:rsidP="005F161A">
            <w:pPr>
              <w:bidi w:val="0"/>
              <w:spacing w:line="269" w:lineRule="auto"/>
              <w:jc w:val="right"/>
              <w:rPr>
                <w:rFonts w:ascii="David" w:eastAsia="Times New Roman" w:hAnsi="David"/>
                <w:color w:val="000000"/>
                <w:sz w:val="22"/>
                <w:szCs w:val="22"/>
                <w:rtl/>
              </w:rPr>
            </w:pPr>
            <w:r w:rsidRPr="000C54CD">
              <w:rPr>
                <w:rFonts w:ascii="David" w:eastAsia="Times New Roman" w:hAnsi="David"/>
                <w:color w:val="000000"/>
                <w:sz w:val="22"/>
                <w:szCs w:val="22"/>
              </w:rPr>
              <w:t>11.3</w:t>
            </w:r>
          </w:p>
        </w:tc>
      </w:tr>
    </w:tbl>
    <w:p w14:paraId="2EB5BAFD" w14:textId="01507D22" w:rsidR="00B10723" w:rsidRPr="00604942" w:rsidRDefault="00B10723" w:rsidP="005F161A">
      <w:pPr>
        <w:spacing w:line="269" w:lineRule="auto"/>
        <w:rPr>
          <w:rFonts w:ascii="David" w:hAnsi="David"/>
          <w:szCs w:val="20"/>
          <w:rtl/>
        </w:rPr>
      </w:pPr>
      <w:r w:rsidRPr="00604942">
        <w:rPr>
          <w:rFonts w:ascii="David" w:hAnsi="David"/>
          <w:szCs w:val="20"/>
          <w:rtl/>
        </w:rPr>
        <w:t>על פי נתוני משרד הכלכלה, בעיבוד משרד מבקר המדינה.</w:t>
      </w:r>
    </w:p>
    <w:p w14:paraId="0CD348CA" w14:textId="77E23888" w:rsidR="00B10723" w:rsidRPr="00604942" w:rsidRDefault="00B10723" w:rsidP="005F161A">
      <w:pPr>
        <w:pStyle w:val="a7"/>
        <w:spacing w:line="269" w:lineRule="auto"/>
        <w:rPr>
          <w:rFonts w:ascii="David" w:hAnsi="David"/>
          <w:rtl/>
        </w:rPr>
      </w:pPr>
    </w:p>
    <w:p w14:paraId="209C2ECC" w14:textId="77777777" w:rsidR="00B10723" w:rsidRPr="00604942" w:rsidRDefault="00B10723" w:rsidP="005F161A">
      <w:pPr>
        <w:spacing w:line="269" w:lineRule="auto"/>
        <w:rPr>
          <w:rFonts w:ascii="David" w:hAnsi="David"/>
          <w:b/>
          <w:bCs/>
          <w:sz w:val="24"/>
          <w:rtl/>
        </w:rPr>
      </w:pPr>
      <w:r w:rsidRPr="00604942">
        <w:rPr>
          <w:rFonts w:ascii="David" w:hAnsi="David"/>
          <w:b/>
          <w:bCs/>
          <w:sz w:val="24"/>
          <w:rtl/>
        </w:rPr>
        <w:t xml:space="preserve">מהאמור עולה כי פרט ל-11.3 מיליון ש"ח שהוסטו לתוכניות חירום, לא הוקצה לסוכנות לעסקים קטנים סכום ייעודי לפעילות הנוגעת למלחמה. בפגישה של צוות הביקורת עם תקציבן משרד הכלכלה בינואר 2024 מסר </w:t>
      </w:r>
      <w:proofErr w:type="spellStart"/>
      <w:r w:rsidRPr="00604942">
        <w:rPr>
          <w:rFonts w:ascii="David" w:hAnsi="David"/>
          <w:b/>
          <w:bCs/>
          <w:sz w:val="24"/>
          <w:rtl/>
        </w:rPr>
        <w:t>התקציבן</w:t>
      </w:r>
      <w:proofErr w:type="spellEnd"/>
      <w:r w:rsidRPr="00604942">
        <w:rPr>
          <w:rFonts w:ascii="David" w:hAnsi="David"/>
          <w:b/>
          <w:bCs/>
          <w:sz w:val="24"/>
          <w:rtl/>
        </w:rPr>
        <w:t xml:space="preserve"> כי הסוכנות לא פנתה אליו לקבלת תקציב נוסף לצורך זה. היעדר תקציב מהותי לתוכניות חירום אינו מאפשר לסוכנות למלא את תפקידה ולפתח תוכניות חירום.</w:t>
      </w:r>
    </w:p>
    <w:p w14:paraId="22BC118B" w14:textId="3C9FBD81" w:rsidR="00B10723" w:rsidRPr="00604942" w:rsidRDefault="00B10723" w:rsidP="005F161A">
      <w:pPr>
        <w:pStyle w:val="a7"/>
        <w:spacing w:line="269" w:lineRule="auto"/>
        <w:rPr>
          <w:rFonts w:ascii="David" w:hAnsi="David"/>
          <w:rtl/>
        </w:rPr>
      </w:pPr>
    </w:p>
    <w:p w14:paraId="23F9B546" w14:textId="77777777" w:rsidR="00B10723" w:rsidRPr="00604942" w:rsidRDefault="00B10723" w:rsidP="005F161A">
      <w:pPr>
        <w:spacing w:line="269" w:lineRule="auto"/>
        <w:rPr>
          <w:rFonts w:ascii="David" w:hAnsi="David"/>
          <w:b/>
          <w:bCs/>
          <w:sz w:val="24"/>
          <w:rtl/>
        </w:rPr>
      </w:pPr>
      <w:r w:rsidRPr="00604942">
        <w:rPr>
          <w:rFonts w:ascii="David" w:hAnsi="David"/>
          <w:b/>
          <w:bCs/>
          <w:sz w:val="24"/>
          <w:rtl/>
        </w:rPr>
        <w:t>מומלץ למשרדי האוצר והכלכלה להתאים את הצורך התקציבי של הסוכנות לעסקים קטנים עבור פיתוח תוכניות סיוע בשעת חירום; הכול, כדי שהסוכנות תוכל לפתח תוכניות המתאימות למצבי חירום שונים ולמלא את תפקידה בסיוע לעסקים קטנים בעת שגרה ובשעת חירום.</w:t>
      </w:r>
    </w:p>
    <w:p w14:paraId="3DAC059D" w14:textId="5735E0B1" w:rsidR="00B10723" w:rsidRPr="003C6AA3" w:rsidRDefault="00B10723" w:rsidP="005F161A">
      <w:pPr>
        <w:spacing w:line="269" w:lineRule="auto"/>
        <w:rPr>
          <w:rtl/>
        </w:rPr>
      </w:pPr>
    </w:p>
    <w:p w14:paraId="484BD682" w14:textId="77777777" w:rsidR="00FC2C2F" w:rsidRDefault="00FC2C2F">
      <w:pPr>
        <w:bidi w:val="0"/>
        <w:spacing w:after="200" w:line="276" w:lineRule="auto"/>
        <w:rPr>
          <w:rFonts w:ascii="David" w:eastAsiaTheme="majorEastAsia" w:hAnsi="David"/>
          <w:bCs/>
          <w:szCs w:val="26"/>
          <w:rtl/>
        </w:rPr>
      </w:pPr>
      <w:bookmarkStart w:id="162" w:name="_Toc196826267"/>
      <w:r>
        <w:rPr>
          <w:rFonts w:ascii="David" w:hAnsi="David"/>
          <w:rtl/>
        </w:rPr>
        <w:br w:type="page"/>
      </w:r>
    </w:p>
    <w:p w14:paraId="0B6020F2" w14:textId="50B1991D" w:rsidR="00B10723" w:rsidRDefault="00B10723" w:rsidP="005F161A">
      <w:pPr>
        <w:pStyle w:val="4"/>
        <w:spacing w:before="0" w:line="269" w:lineRule="auto"/>
        <w:rPr>
          <w:rFonts w:ascii="David" w:hAnsi="David"/>
          <w:rtl/>
        </w:rPr>
      </w:pPr>
      <w:r w:rsidRPr="00604942">
        <w:rPr>
          <w:rFonts w:ascii="David" w:hAnsi="David"/>
          <w:rtl/>
        </w:rPr>
        <w:lastRenderedPageBreak/>
        <w:t>מוקד חירום טלפוני לעסקים</w:t>
      </w:r>
      <w:bookmarkEnd w:id="162"/>
    </w:p>
    <w:p w14:paraId="6203670B" w14:textId="77777777" w:rsidR="000C54CD" w:rsidRPr="000C54CD" w:rsidRDefault="000C54CD" w:rsidP="005F161A">
      <w:pPr>
        <w:spacing w:line="269" w:lineRule="auto"/>
        <w:rPr>
          <w:rtl/>
        </w:rPr>
      </w:pPr>
    </w:p>
    <w:p w14:paraId="01DC8D47" w14:textId="77777777" w:rsidR="00B10723" w:rsidRPr="00604942" w:rsidRDefault="00B10723" w:rsidP="005F161A">
      <w:pPr>
        <w:spacing w:line="269" w:lineRule="auto"/>
        <w:rPr>
          <w:rFonts w:ascii="David" w:hAnsi="David"/>
          <w:sz w:val="24"/>
          <w:rtl/>
        </w:rPr>
      </w:pPr>
      <w:r w:rsidRPr="00604942">
        <w:rPr>
          <w:rFonts w:ascii="David" w:hAnsi="David"/>
          <w:rtl/>
        </w:rPr>
        <w:t>כאמור לעיל</w:t>
      </w:r>
      <w:r w:rsidRPr="00604942">
        <w:rPr>
          <w:rStyle w:val="af1"/>
          <w:rFonts w:ascii="David" w:hAnsi="David"/>
          <w:rtl/>
        </w:rPr>
        <w:footnoteReference w:id="148"/>
      </w:r>
      <w:r w:rsidRPr="00604942">
        <w:rPr>
          <w:rFonts w:ascii="David" w:hAnsi="David"/>
          <w:rtl/>
        </w:rPr>
        <w:t xml:space="preserve">, פעילות הסוכנות לעסקים קטנים כוללת חמישה ענפים, ובכל אחד מהם כלים עסקיים שתכליתם סיוע לעסקים, ובהם גם מוקד חירום. </w:t>
      </w:r>
      <w:r w:rsidRPr="00604942">
        <w:rPr>
          <w:rFonts w:ascii="David" w:hAnsi="David"/>
          <w:sz w:val="24"/>
          <w:rtl/>
        </w:rPr>
        <w:t xml:space="preserve">מיד לאחר פרוץ המלחמה, בשבעה באוקטובר בשעה 12.00, פתחה הסוכנות מוקד חירום טלפוני לעסקים, שתפקידו לתת מענה ראשוני ומהיר על הצרכים הנובעים ממצב החירום. המוקד פעל 24/7 עד 11.12.23 ונוהל על ידי הסוכנות. עד 11.12.23 הופעל המוקד על ידי חברה חיצונית. מ-12.12.23 את המוקד מפעיל מוקדן שעבר הכשרה ייעודית הנותן מענה בשעות 9.00 - 18.00. מעבר לשעות אלה המוקד מאויש על ידי חברה חיצונית הנותנת מענה בסיסי. </w:t>
      </w:r>
    </w:p>
    <w:p w14:paraId="05249A76" w14:textId="48F9D68B" w:rsidR="00B10723" w:rsidRPr="00604942" w:rsidRDefault="00B10723" w:rsidP="005F161A">
      <w:pPr>
        <w:pStyle w:val="a7"/>
        <w:spacing w:line="269" w:lineRule="auto"/>
        <w:rPr>
          <w:rFonts w:ascii="David" w:hAnsi="David"/>
          <w:rtl/>
        </w:rPr>
      </w:pPr>
    </w:p>
    <w:p w14:paraId="68466726" w14:textId="77777777" w:rsidR="00B10723" w:rsidRPr="00604942" w:rsidRDefault="00B10723" w:rsidP="005F161A">
      <w:pPr>
        <w:spacing w:line="269" w:lineRule="auto"/>
        <w:rPr>
          <w:rFonts w:ascii="David" w:hAnsi="David"/>
          <w:sz w:val="24"/>
          <w:rtl/>
        </w:rPr>
      </w:pPr>
      <w:r w:rsidRPr="00604942">
        <w:rPr>
          <w:rFonts w:ascii="David" w:hAnsi="David"/>
          <w:sz w:val="24"/>
          <w:rtl/>
        </w:rPr>
        <w:t xml:space="preserve">משרד הכלכלה כבר התנסה בהפעלת מוקד בתקופת הקורונה, ופתיחת מוקד חירום טלפוני כאמור הייתה חלק </w:t>
      </w:r>
      <w:r w:rsidRPr="00604942">
        <w:rPr>
          <w:rFonts w:ascii="David" w:hAnsi="David"/>
          <w:rtl/>
        </w:rPr>
        <w:t>מיעדי השירות לחירום שקבע המשרד לפני פרוץ המלחמה.</w:t>
      </w:r>
    </w:p>
    <w:p w14:paraId="6FF01C2C" w14:textId="33A87015" w:rsidR="00B10723" w:rsidRPr="00604942" w:rsidRDefault="00B10723" w:rsidP="005F161A">
      <w:pPr>
        <w:pStyle w:val="a7"/>
        <w:spacing w:line="269" w:lineRule="auto"/>
        <w:rPr>
          <w:rFonts w:ascii="David" w:hAnsi="David"/>
          <w:rtl/>
        </w:rPr>
      </w:pPr>
    </w:p>
    <w:p w14:paraId="6975ACCF" w14:textId="77777777" w:rsidR="00B10723" w:rsidRPr="00604942" w:rsidRDefault="00B10723" w:rsidP="005F161A">
      <w:pPr>
        <w:spacing w:line="269" w:lineRule="auto"/>
        <w:rPr>
          <w:rFonts w:ascii="David" w:hAnsi="David"/>
          <w:sz w:val="24"/>
          <w:rtl/>
        </w:rPr>
      </w:pPr>
      <w:r w:rsidRPr="00604942">
        <w:rPr>
          <w:rFonts w:ascii="David" w:hAnsi="David"/>
          <w:sz w:val="24"/>
          <w:rtl/>
        </w:rPr>
        <w:t>בחודש הראשון למלחמה נעשו כ-1,300 פניות למוקד החירום הטלפוני. בתרשים להלן מפורטים נושאי הפניות בחודש הראשון למלחמה (8.10.23 - 8.11.23):</w:t>
      </w:r>
    </w:p>
    <w:p w14:paraId="62735F88" w14:textId="5FE0AA72" w:rsidR="00B10723" w:rsidRPr="00604942" w:rsidRDefault="00B10723" w:rsidP="005F161A">
      <w:pPr>
        <w:pStyle w:val="a7"/>
        <w:spacing w:line="269" w:lineRule="auto"/>
        <w:rPr>
          <w:rFonts w:ascii="David" w:hAnsi="David"/>
          <w:rtl/>
        </w:rPr>
      </w:pPr>
    </w:p>
    <w:p w14:paraId="7F24D88B" w14:textId="5C82A9F0" w:rsidR="00B10723" w:rsidRPr="00F26323" w:rsidRDefault="00B10723" w:rsidP="005F161A">
      <w:pPr>
        <w:spacing w:line="269" w:lineRule="auto"/>
        <w:jc w:val="center"/>
        <w:rPr>
          <w:rFonts w:ascii="David" w:hAnsi="David"/>
          <w:b/>
          <w:bCs/>
          <w:sz w:val="24"/>
          <w:rtl/>
        </w:rPr>
      </w:pPr>
      <w:r w:rsidRPr="00F26323">
        <w:rPr>
          <w:rFonts w:ascii="David" w:hAnsi="David"/>
          <w:sz w:val="24"/>
          <w:rtl/>
        </w:rPr>
        <w:t xml:space="preserve">תרשים </w:t>
      </w:r>
      <w:r w:rsidR="006E78FA">
        <w:rPr>
          <w:rFonts w:ascii="David" w:hAnsi="David" w:hint="cs"/>
          <w:sz w:val="24"/>
          <w:rtl/>
        </w:rPr>
        <w:t>13</w:t>
      </w:r>
      <w:r w:rsidRPr="00F26323">
        <w:rPr>
          <w:rFonts w:ascii="David" w:hAnsi="David"/>
          <w:sz w:val="24"/>
          <w:rtl/>
        </w:rPr>
        <w:t xml:space="preserve">: </w:t>
      </w:r>
      <w:r w:rsidRPr="00F26323">
        <w:rPr>
          <w:rFonts w:ascii="David" w:hAnsi="David"/>
          <w:b/>
          <w:bCs/>
          <w:sz w:val="24"/>
          <w:rtl/>
        </w:rPr>
        <w:t>נושאי הפניות למוקד החירום הטלפוני, החודש הראשון למלחמה</w:t>
      </w:r>
    </w:p>
    <w:p w14:paraId="43943B2A" w14:textId="77777777" w:rsidR="00B10723" w:rsidRPr="00604942" w:rsidRDefault="00B10723" w:rsidP="005F161A">
      <w:pPr>
        <w:spacing w:line="269" w:lineRule="auto"/>
        <w:jc w:val="center"/>
        <w:rPr>
          <w:rFonts w:ascii="David" w:hAnsi="David"/>
          <w:sz w:val="24"/>
          <w:rtl/>
        </w:rPr>
      </w:pPr>
      <w:r w:rsidRPr="00604942">
        <w:rPr>
          <w:rFonts w:ascii="David" w:hAnsi="David"/>
          <w:noProof/>
        </w:rPr>
        <w:drawing>
          <wp:inline distT="0" distB="0" distL="0" distR="0" wp14:anchorId="54BC9FD5" wp14:editId="531B03AC">
            <wp:extent cx="4263851" cy="2271975"/>
            <wp:effectExtent l="0" t="0" r="3810" b="0"/>
            <wp:docPr id="19" name="תמונה 19" descr="בתרשים מפורטים נושאי הפניות בחודש הראשון למלחמה. מהתרשים עולה כי נושא הפניות העיקרי בחודש הראשון למלחמה היה הכוונה עסקית בשעת חירום - ליווי עסקי. נושא זה העסיק את הפונים מהשבוע השני למלחמה (16.10.23) שבו גם גדל מספר הפניות. נושא הפניות השני בהיקפו, אם כי בפער ניכר מהנושא העיקרי, היה שירותי המעוף. נושאים נוספים הם התנהלות בעבודה, הסבת עוסק לחיוני, מעברים או אישור עובדים פלסטינאים ועו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
                    <pic:cNvPicPr/>
                  </pic:nvPicPr>
                  <pic:blipFill>
                    <a:blip r:embed="rId23"/>
                    <a:stretch>
                      <a:fillRect/>
                    </a:stretch>
                  </pic:blipFill>
                  <pic:spPr>
                    <a:xfrm>
                      <a:off x="0" y="0"/>
                      <a:ext cx="4377855" cy="2332722"/>
                    </a:xfrm>
                    <a:prstGeom prst="rect">
                      <a:avLst/>
                    </a:prstGeom>
                  </pic:spPr>
                </pic:pic>
              </a:graphicData>
            </a:graphic>
          </wp:inline>
        </w:drawing>
      </w:r>
    </w:p>
    <w:p w14:paraId="28AE9F0A" w14:textId="0B5765E6" w:rsidR="00B10723" w:rsidRPr="00604942" w:rsidRDefault="00B10723" w:rsidP="005F161A">
      <w:pPr>
        <w:spacing w:line="269" w:lineRule="auto"/>
        <w:rPr>
          <w:rFonts w:ascii="David" w:hAnsi="David"/>
          <w:szCs w:val="20"/>
          <w:rtl/>
        </w:rPr>
      </w:pPr>
      <w:r w:rsidRPr="00604942">
        <w:rPr>
          <w:rFonts w:ascii="David" w:hAnsi="David"/>
          <w:szCs w:val="20"/>
          <w:rtl/>
        </w:rPr>
        <w:t>המקור: משרד הכלכלה.</w:t>
      </w:r>
    </w:p>
    <w:p w14:paraId="4E1801DF" w14:textId="48F7C8EE" w:rsidR="00B10723" w:rsidRPr="00604942" w:rsidRDefault="00B10723" w:rsidP="005F161A">
      <w:pPr>
        <w:pStyle w:val="a7"/>
        <w:spacing w:line="269" w:lineRule="auto"/>
        <w:rPr>
          <w:rFonts w:ascii="David" w:hAnsi="David"/>
          <w:rtl/>
        </w:rPr>
      </w:pPr>
    </w:p>
    <w:p w14:paraId="0A0CAD8B" w14:textId="77777777" w:rsidR="00B10723" w:rsidRPr="00604942" w:rsidRDefault="00B10723" w:rsidP="005F161A">
      <w:pPr>
        <w:spacing w:line="269" w:lineRule="auto"/>
        <w:rPr>
          <w:rFonts w:ascii="David" w:hAnsi="David"/>
          <w:sz w:val="24"/>
          <w:rtl/>
        </w:rPr>
      </w:pPr>
      <w:r w:rsidRPr="00604942">
        <w:rPr>
          <w:rFonts w:ascii="David" w:hAnsi="David"/>
          <w:sz w:val="24"/>
          <w:rtl/>
        </w:rPr>
        <w:t>מהתרשים עולה כי נושא הפניות העיקרי בחודש הראשון למלחמה היה הכוונה עסקית בשעת חירום - ליווי עסקי. נושא זה העסיק את הפונים מהשבוע השני למלחמה (16.10.23) שבו גם גדל מספר הפניות. נושא הפניות השני בהיקפו, אם כי בפער ניכר מהנושא העיקרי, היה שירותי המעוף.</w:t>
      </w:r>
    </w:p>
    <w:p w14:paraId="236A65B2" w14:textId="64E4336B" w:rsidR="00B10723" w:rsidRPr="00604942" w:rsidRDefault="00B10723" w:rsidP="005F161A">
      <w:pPr>
        <w:pStyle w:val="a7"/>
        <w:spacing w:line="269" w:lineRule="auto"/>
        <w:rPr>
          <w:rFonts w:ascii="David" w:hAnsi="David"/>
          <w:rtl/>
        </w:rPr>
      </w:pPr>
    </w:p>
    <w:p w14:paraId="43CC19FB" w14:textId="77777777" w:rsidR="00B10723" w:rsidRPr="00604942" w:rsidRDefault="00B10723" w:rsidP="005F161A">
      <w:pPr>
        <w:spacing w:line="269" w:lineRule="auto"/>
        <w:rPr>
          <w:rFonts w:ascii="David" w:hAnsi="David"/>
          <w:sz w:val="24"/>
          <w:rtl/>
        </w:rPr>
      </w:pPr>
      <w:r w:rsidRPr="00604942">
        <w:rPr>
          <w:rFonts w:ascii="David" w:hAnsi="David"/>
          <w:sz w:val="24"/>
          <w:rtl/>
        </w:rPr>
        <w:t>בנובמבר 2023 נעשו 2,240 פניות למוקד החירום הטלפוני ובדצמבר 2023 - 1,000 פניות. הפניות היו כ-23% מכלל הפניות הקשורות למצב חירום</w:t>
      </w:r>
      <w:r w:rsidRPr="00604942">
        <w:rPr>
          <w:rStyle w:val="af1"/>
          <w:rFonts w:ascii="David" w:hAnsi="David"/>
          <w:sz w:val="24"/>
          <w:rtl/>
        </w:rPr>
        <w:footnoteReference w:id="149"/>
      </w:r>
      <w:r w:rsidRPr="00604942">
        <w:rPr>
          <w:rFonts w:ascii="David" w:hAnsi="David"/>
          <w:sz w:val="24"/>
          <w:rtl/>
        </w:rPr>
        <w:t>. בסוף אוקטובר 2023 נערכה ביקורת פנימית של משרד הכלכלה כדי לבחון את פעילות המוקד ולהעלות בפני הנהלת המשרד הצעות לשיפור השירות שניתן באמצעותו. מהדוח שהוגש למנכ"ל משרד הכלכלה ב-19.11.23 עלה כי במהלך חודש אוקטובר</w:t>
      </w:r>
      <w:r w:rsidRPr="00604942">
        <w:rPr>
          <w:rStyle w:val="af1"/>
          <w:rFonts w:ascii="David" w:hAnsi="David"/>
          <w:sz w:val="24"/>
          <w:rtl/>
        </w:rPr>
        <w:footnoteReference w:id="150"/>
      </w:r>
      <w:r w:rsidRPr="00604942">
        <w:rPr>
          <w:rFonts w:ascii="David" w:hAnsi="David"/>
          <w:sz w:val="24"/>
          <w:rtl/>
        </w:rPr>
        <w:t xml:space="preserve"> טיפל מוקד החירום הטלפוני ב-1,225 פניות (69 פניות טלפוניות ביום</w:t>
      </w:r>
      <w:r w:rsidRPr="00604942">
        <w:rPr>
          <w:rStyle w:val="af1"/>
          <w:rFonts w:ascii="David" w:hAnsi="David"/>
          <w:sz w:val="24"/>
          <w:rtl/>
        </w:rPr>
        <w:footnoteReference w:id="151"/>
      </w:r>
      <w:r w:rsidRPr="00604942">
        <w:rPr>
          <w:rFonts w:ascii="David" w:hAnsi="David"/>
          <w:sz w:val="24"/>
          <w:rtl/>
        </w:rPr>
        <w:t xml:space="preserve">). </w:t>
      </w:r>
    </w:p>
    <w:p w14:paraId="080D947E" w14:textId="21956B5C" w:rsidR="00B10723" w:rsidRPr="00604942" w:rsidRDefault="00B10723" w:rsidP="005F161A">
      <w:pPr>
        <w:pStyle w:val="a7"/>
        <w:spacing w:line="269" w:lineRule="auto"/>
        <w:rPr>
          <w:rFonts w:ascii="David" w:hAnsi="David"/>
          <w:rtl/>
        </w:rPr>
      </w:pPr>
    </w:p>
    <w:p w14:paraId="0C06653E" w14:textId="77777777" w:rsidR="00B10723" w:rsidRPr="00604942" w:rsidRDefault="00B10723" w:rsidP="005F161A">
      <w:pPr>
        <w:spacing w:line="269" w:lineRule="auto"/>
        <w:rPr>
          <w:rFonts w:ascii="David" w:hAnsi="David"/>
          <w:sz w:val="24"/>
          <w:rtl/>
        </w:rPr>
      </w:pPr>
      <w:r w:rsidRPr="00604942">
        <w:rPr>
          <w:rFonts w:ascii="David" w:hAnsi="David"/>
          <w:sz w:val="24"/>
          <w:rtl/>
        </w:rPr>
        <w:t xml:space="preserve">לצד פעולות חיוביות של מוקד החירום הטלפוני העלתה הביקורת הפנימית של משרד הכלכלה ליקויים רבים. למשל, בחלק מהמקרים נתנו המוקדנים מענה שאינו מקצועי דיו וברמת </w:t>
      </w:r>
      <w:proofErr w:type="spellStart"/>
      <w:r w:rsidRPr="00604942">
        <w:rPr>
          <w:rFonts w:ascii="David" w:hAnsi="David"/>
          <w:sz w:val="24"/>
          <w:rtl/>
        </w:rPr>
        <w:t>שירותיות</w:t>
      </w:r>
      <w:proofErr w:type="spellEnd"/>
      <w:r w:rsidRPr="00604942">
        <w:rPr>
          <w:rFonts w:ascii="David" w:hAnsi="David"/>
          <w:sz w:val="24"/>
          <w:rtl/>
        </w:rPr>
        <w:t xml:space="preserve"> לא מספיקה; עובדי הסוכנות לעסקים קטנים לא האזינו לשיחות של מוקדנים ולא עקבו אחריהן; המשרד לא הגדיר את הסטנדרטים הנדרשים ממוקד טלפוני בשעת חירום ואילו נתונים הוא נדרש לספק למשרד לצורך ביצוע פיקוח ובקרה. בדוח צוין כי המשרד מטפל בליקויים אלה ונעשות פעולות לשיפור המענה שניתן במוקד החירום הטלפוני. </w:t>
      </w:r>
    </w:p>
    <w:p w14:paraId="6C66A93A" w14:textId="7C4479F1" w:rsidR="00B10723" w:rsidRPr="00604942" w:rsidRDefault="00B10723" w:rsidP="005F161A">
      <w:pPr>
        <w:pStyle w:val="a7"/>
        <w:spacing w:line="269" w:lineRule="auto"/>
        <w:rPr>
          <w:rFonts w:ascii="David" w:hAnsi="David"/>
          <w:rtl/>
        </w:rPr>
      </w:pPr>
    </w:p>
    <w:p w14:paraId="39770EA1" w14:textId="77777777" w:rsidR="00B10723" w:rsidRPr="00604942" w:rsidRDefault="00B10723" w:rsidP="005F161A">
      <w:pPr>
        <w:spacing w:line="269" w:lineRule="auto"/>
        <w:rPr>
          <w:rFonts w:ascii="David" w:hAnsi="David"/>
          <w:b/>
          <w:bCs/>
          <w:sz w:val="24"/>
          <w:rtl/>
        </w:rPr>
      </w:pPr>
      <w:r w:rsidRPr="00604942">
        <w:rPr>
          <w:rFonts w:ascii="David" w:hAnsi="David"/>
          <w:b/>
          <w:bCs/>
          <w:sz w:val="24"/>
          <w:rtl/>
        </w:rPr>
        <w:t xml:space="preserve">עולה כי אף שמוקד החירום הטלפוני של הסוכנות לעסקים קטנים, שמטרתו לתת מענה לנושאים שונים של עסקים קטנים, נפתח מיד עם תחילת המלחמה, בביקורת הפנימית עלו ליקויים רבים בהפעלתו, למשל, בחלק מהמקרים נתנו המוקדנים מענה שאינו מקצועי דיו וברמת </w:t>
      </w:r>
      <w:proofErr w:type="spellStart"/>
      <w:r w:rsidRPr="00604942">
        <w:rPr>
          <w:rFonts w:ascii="David" w:hAnsi="David"/>
          <w:b/>
          <w:bCs/>
          <w:sz w:val="24"/>
          <w:rtl/>
        </w:rPr>
        <w:t>שירותיות</w:t>
      </w:r>
      <w:proofErr w:type="spellEnd"/>
      <w:r w:rsidRPr="00604942">
        <w:rPr>
          <w:rFonts w:ascii="David" w:hAnsi="David"/>
          <w:b/>
          <w:bCs/>
          <w:sz w:val="24"/>
          <w:rtl/>
        </w:rPr>
        <w:t xml:space="preserve"> לא מספיקה הדבר עלול היה לפגוע בטיב המענה הראשוני שקיבלו עסקים קטנים.</w:t>
      </w:r>
    </w:p>
    <w:p w14:paraId="27791A5F" w14:textId="6A07045D" w:rsidR="00B10723" w:rsidRPr="00604942" w:rsidRDefault="00B10723" w:rsidP="005F161A">
      <w:pPr>
        <w:pStyle w:val="a7"/>
        <w:spacing w:line="269" w:lineRule="auto"/>
        <w:rPr>
          <w:rFonts w:ascii="David" w:hAnsi="David"/>
          <w:rtl/>
        </w:rPr>
      </w:pPr>
    </w:p>
    <w:p w14:paraId="6BF566DB" w14:textId="77777777" w:rsidR="00B10723" w:rsidRPr="00604942" w:rsidRDefault="00B10723" w:rsidP="005F161A">
      <w:pPr>
        <w:spacing w:line="269" w:lineRule="auto"/>
        <w:rPr>
          <w:rFonts w:ascii="David" w:hAnsi="David"/>
          <w:b/>
          <w:bCs/>
          <w:sz w:val="24"/>
          <w:rtl/>
        </w:rPr>
      </w:pPr>
      <w:r w:rsidRPr="00604942">
        <w:rPr>
          <w:rFonts w:ascii="David" w:hAnsi="David"/>
          <w:b/>
          <w:bCs/>
          <w:sz w:val="24"/>
          <w:rtl/>
        </w:rPr>
        <w:t xml:space="preserve">על משרד הכלכלה לתקן את הליקויים המופיעים בדוח הביקורת הפנימית בנוגע לפעילות מוקד החירום הטלפוני, למשל, מתן מענה שאינו מקצועי דיו וברמת </w:t>
      </w:r>
      <w:proofErr w:type="spellStart"/>
      <w:r w:rsidRPr="00604942">
        <w:rPr>
          <w:rFonts w:ascii="David" w:hAnsi="David"/>
          <w:b/>
          <w:bCs/>
          <w:sz w:val="24"/>
          <w:rtl/>
        </w:rPr>
        <w:t>שירותיות</w:t>
      </w:r>
      <w:proofErr w:type="spellEnd"/>
      <w:r w:rsidRPr="00604942">
        <w:rPr>
          <w:rFonts w:ascii="David" w:hAnsi="David"/>
          <w:b/>
          <w:bCs/>
          <w:sz w:val="24"/>
          <w:rtl/>
        </w:rPr>
        <w:t xml:space="preserve"> לא מספיקה, ולבחון בראייה צופה פני עתיד את יישום ההמלצות שניתנו בו בנוגע להפעלת מוקדי חירום טלפוניים.  </w:t>
      </w:r>
    </w:p>
    <w:p w14:paraId="4077D02D" w14:textId="2A3F60B1" w:rsidR="00B10723" w:rsidRPr="003C6AA3" w:rsidRDefault="00B10723" w:rsidP="005F161A">
      <w:pPr>
        <w:spacing w:line="269" w:lineRule="auto"/>
        <w:rPr>
          <w:rtl/>
        </w:rPr>
      </w:pPr>
    </w:p>
    <w:p w14:paraId="4F7A287C" w14:textId="37950E94" w:rsidR="00B10723" w:rsidRDefault="00B10723" w:rsidP="005F161A">
      <w:pPr>
        <w:pStyle w:val="4"/>
        <w:spacing w:before="0" w:line="269" w:lineRule="auto"/>
        <w:rPr>
          <w:rFonts w:ascii="David" w:hAnsi="David"/>
          <w:rtl/>
        </w:rPr>
      </w:pPr>
      <w:bookmarkStart w:id="163" w:name="_Toc196826268"/>
      <w:r w:rsidRPr="00604942">
        <w:rPr>
          <w:rFonts w:ascii="David" w:hAnsi="David"/>
          <w:rtl/>
        </w:rPr>
        <w:t>הכוונה עסקית בשעת חירום וליווי מפונים בבתי מלון</w:t>
      </w:r>
      <w:bookmarkEnd w:id="163"/>
    </w:p>
    <w:p w14:paraId="6C5D07B9" w14:textId="77777777" w:rsidR="000C54CD" w:rsidRPr="000C54CD" w:rsidRDefault="000C54CD" w:rsidP="005F161A">
      <w:pPr>
        <w:spacing w:line="269" w:lineRule="auto"/>
        <w:rPr>
          <w:rtl/>
        </w:rPr>
      </w:pPr>
    </w:p>
    <w:p w14:paraId="1C700A98" w14:textId="77777777" w:rsidR="00B10723" w:rsidRPr="00604942" w:rsidRDefault="00B10723" w:rsidP="005F161A">
      <w:pPr>
        <w:spacing w:line="269" w:lineRule="auto"/>
        <w:rPr>
          <w:rFonts w:ascii="David" w:hAnsi="David"/>
          <w:sz w:val="24"/>
          <w:rtl/>
        </w:rPr>
      </w:pPr>
      <w:r w:rsidRPr="00604942">
        <w:rPr>
          <w:rFonts w:ascii="David" w:hAnsi="David"/>
          <w:sz w:val="24"/>
          <w:rtl/>
        </w:rPr>
        <w:t>מ-15.10.23 עד דצמבר 2023 הפעילה הסוכנות לעסקים קטנים שירותי הכוונה עסקית ושירותי ייעוץ למפונים בבתי מלון. מנתוני הסוכנות עולה כי הנושאים העיקריים שהעלו הפונים היו קבלת פיצויים, התמודדות עם תזרים מזומנים בעסק, התמודדות עם חוזים של העסק, טיפול בעובדים, טיפול במלאי, טיפול במשקים חקלאיים, טיפול בעצמאים וחזרה לפעילות עסקית. הסוכנות ניהלה רישום ומעקב אחר המפונים לשם מתן מענה הולם והמשך סיוע עתידי.</w:t>
      </w:r>
    </w:p>
    <w:p w14:paraId="11533221" w14:textId="5C6D3845" w:rsidR="00B10723" w:rsidRPr="00604942" w:rsidRDefault="00B10723" w:rsidP="005F161A">
      <w:pPr>
        <w:pStyle w:val="a7"/>
        <w:spacing w:line="269" w:lineRule="auto"/>
        <w:rPr>
          <w:rFonts w:ascii="David" w:hAnsi="David"/>
          <w:rtl/>
        </w:rPr>
      </w:pPr>
    </w:p>
    <w:p w14:paraId="3FB6C559" w14:textId="33488CA5" w:rsidR="00B10723" w:rsidRPr="00604942" w:rsidRDefault="00B10723" w:rsidP="005F161A">
      <w:pPr>
        <w:spacing w:line="269" w:lineRule="auto"/>
        <w:rPr>
          <w:rFonts w:ascii="David" w:hAnsi="David"/>
          <w:rtl/>
        </w:rPr>
      </w:pPr>
      <w:r w:rsidRPr="00604942">
        <w:rPr>
          <w:rFonts w:ascii="David" w:hAnsi="David"/>
          <w:rtl/>
        </w:rPr>
        <w:t xml:space="preserve">בחודשים אוקטובר-דצמבר 2023 טיפלה הסוכנות ב-2,350 פונים. כמות הפונים עלתה מעט </w:t>
      </w:r>
      <w:r w:rsidR="00FD5325">
        <w:rPr>
          <w:rFonts w:ascii="David" w:hAnsi="David"/>
          <w:rtl/>
        </w:rPr>
        <w:br/>
      </w:r>
      <w:r w:rsidRPr="00604942">
        <w:rPr>
          <w:rFonts w:ascii="David" w:hAnsi="David"/>
          <w:rtl/>
        </w:rPr>
        <w:t>(בכ-14%) בנובמבר 2023 וירדה באופן חד (בכ-74%) בדצמבר 2023.</w:t>
      </w:r>
    </w:p>
    <w:p w14:paraId="61BDCB5C" w14:textId="6514A454" w:rsidR="00B10723" w:rsidRPr="003C6AA3" w:rsidRDefault="00B10723" w:rsidP="005F161A">
      <w:pPr>
        <w:spacing w:line="269" w:lineRule="auto"/>
        <w:rPr>
          <w:rtl/>
        </w:rPr>
      </w:pPr>
    </w:p>
    <w:p w14:paraId="492F7511" w14:textId="47FE3ABE" w:rsidR="00B10723" w:rsidRDefault="00B10723" w:rsidP="005F161A">
      <w:pPr>
        <w:pStyle w:val="4"/>
        <w:spacing w:before="0" w:line="269" w:lineRule="auto"/>
        <w:rPr>
          <w:rFonts w:ascii="David" w:hAnsi="David"/>
          <w:rtl/>
        </w:rPr>
      </w:pPr>
      <w:bookmarkStart w:id="164" w:name="_Toc196826269"/>
      <w:r w:rsidRPr="00604942">
        <w:rPr>
          <w:rFonts w:ascii="David" w:hAnsi="David"/>
          <w:rtl/>
        </w:rPr>
        <w:t>כלי סיוע עסקיים לניהול בשעת חירום</w:t>
      </w:r>
      <w:bookmarkEnd w:id="164"/>
    </w:p>
    <w:p w14:paraId="7F2072A5" w14:textId="77777777" w:rsidR="000C54CD" w:rsidRPr="000C54CD" w:rsidRDefault="000C54CD" w:rsidP="005F161A">
      <w:pPr>
        <w:spacing w:line="269" w:lineRule="auto"/>
        <w:rPr>
          <w:rtl/>
        </w:rPr>
      </w:pPr>
    </w:p>
    <w:p w14:paraId="3CAAF58D" w14:textId="77777777" w:rsidR="00B10723" w:rsidRPr="00604942" w:rsidRDefault="00B10723" w:rsidP="005F161A">
      <w:pPr>
        <w:spacing w:line="269" w:lineRule="auto"/>
        <w:rPr>
          <w:rFonts w:ascii="David" w:hAnsi="David"/>
          <w:sz w:val="24"/>
          <w:rtl/>
        </w:rPr>
      </w:pPr>
      <w:r w:rsidRPr="00604942">
        <w:rPr>
          <w:rFonts w:ascii="David" w:hAnsi="David"/>
          <w:sz w:val="24"/>
          <w:rtl/>
        </w:rPr>
        <w:t>מ-23.11.23 החלה הסוכנות ליצור כלי סיוע עסקיים לעסקים. כלים אלו נעשו באמצעות הכוונה עסקית וליווי למפונים בבתי מלון, שכאמור השימוש בהם החל בשבוע השני למלחמה - וובינרים, ייעוץ טלפוני מהיר לעסקים וליווי למימון לעסקים.</w:t>
      </w:r>
    </w:p>
    <w:p w14:paraId="059AFD0A" w14:textId="63F10E9E" w:rsidR="00B10723" w:rsidRPr="003C6AA3" w:rsidRDefault="00B10723" w:rsidP="005F161A">
      <w:pPr>
        <w:spacing w:line="269" w:lineRule="auto"/>
        <w:rPr>
          <w:rtl/>
        </w:rPr>
      </w:pPr>
    </w:p>
    <w:p w14:paraId="25EA21CE" w14:textId="1ADB2C2A" w:rsidR="00B10723" w:rsidRDefault="00B10723" w:rsidP="005F161A">
      <w:pPr>
        <w:pStyle w:val="50"/>
        <w:spacing w:line="269" w:lineRule="auto"/>
        <w:rPr>
          <w:rFonts w:ascii="David" w:hAnsi="David"/>
          <w:rtl/>
        </w:rPr>
      </w:pPr>
      <w:bookmarkStart w:id="165" w:name="_Toc196826270"/>
      <w:r w:rsidRPr="00604942">
        <w:rPr>
          <w:rFonts w:ascii="David" w:hAnsi="David"/>
          <w:rtl/>
        </w:rPr>
        <w:t>ליווי למימון לעסקים</w:t>
      </w:r>
      <w:bookmarkEnd w:id="165"/>
    </w:p>
    <w:p w14:paraId="653A036C" w14:textId="77777777" w:rsidR="000C54CD" w:rsidRPr="000C54CD" w:rsidRDefault="000C54CD" w:rsidP="005F161A">
      <w:pPr>
        <w:spacing w:line="269" w:lineRule="auto"/>
        <w:rPr>
          <w:rtl/>
        </w:rPr>
      </w:pPr>
    </w:p>
    <w:p w14:paraId="221FA604" w14:textId="095D1C10" w:rsidR="00B10723" w:rsidRPr="00604942" w:rsidRDefault="00B10723" w:rsidP="005F161A">
      <w:pPr>
        <w:spacing w:line="269" w:lineRule="auto"/>
        <w:rPr>
          <w:rFonts w:ascii="David" w:hAnsi="David"/>
          <w:sz w:val="24"/>
          <w:rtl/>
        </w:rPr>
      </w:pPr>
      <w:r w:rsidRPr="00604942">
        <w:rPr>
          <w:rFonts w:ascii="David" w:hAnsi="David"/>
          <w:rtl/>
        </w:rPr>
        <w:t xml:space="preserve">עסקים הנקלעים לקשיים נזקקים למעטפת כוללת של פתרונות עסקיים, בין היתר ייעוץ וליווי עסקיים והלוואות כספיות. עסקים קטנים המתקשים בגיוס אשראי בנקאי יכולים להגיש לקרן ההלוואות בקשה לקבלת הלוואה בערבות מדינה. </w:t>
      </w:r>
      <w:r w:rsidRPr="00604942">
        <w:rPr>
          <w:rFonts w:ascii="David" w:hAnsi="David"/>
          <w:sz w:val="24"/>
          <w:rtl/>
        </w:rPr>
        <w:t>בדצמבר 2023 פתחה הסוכנות לעסקים קטנים תוכנית ליווי עסקים באמצעות הגשת בקשה לקרן ההלוואות לקבלת הלוואה בערבות מדינה</w:t>
      </w:r>
      <w:r w:rsidRPr="00604942">
        <w:rPr>
          <w:rStyle w:val="af1"/>
          <w:rFonts w:ascii="David" w:hAnsi="David"/>
          <w:sz w:val="24"/>
          <w:rtl/>
        </w:rPr>
        <w:footnoteReference w:id="152"/>
      </w:r>
      <w:r w:rsidRPr="00604942">
        <w:rPr>
          <w:rFonts w:ascii="David" w:hAnsi="David"/>
          <w:sz w:val="24"/>
          <w:rtl/>
        </w:rPr>
        <w:t xml:space="preserve">. עלות הליווי המסובסדת לעסק היא 234 ש"ח כולל </w:t>
      </w:r>
      <w:proofErr w:type="spellStart"/>
      <w:r w:rsidRPr="00604942">
        <w:rPr>
          <w:rFonts w:ascii="David" w:hAnsi="David"/>
          <w:sz w:val="24"/>
          <w:rtl/>
        </w:rPr>
        <w:t>מע"ם</w:t>
      </w:r>
      <w:proofErr w:type="spellEnd"/>
      <w:r w:rsidRPr="00604942">
        <w:rPr>
          <w:rFonts w:ascii="David" w:hAnsi="David"/>
          <w:sz w:val="24"/>
          <w:rtl/>
        </w:rPr>
        <w:t>. השירות ניתן ללא עלות לבעלי עסקים ששירתו במילואים לפחות 30 יום משבעה באוקטובר. תוכנית הליווי לעסקים מפורסמת באתר הסוכנות לעסקים קטנים.</w:t>
      </w:r>
    </w:p>
    <w:p w14:paraId="6EF01CDB" w14:textId="77777777" w:rsidR="000C54CD" w:rsidRPr="000C54CD" w:rsidRDefault="000C54CD" w:rsidP="005F161A">
      <w:pPr>
        <w:spacing w:line="269" w:lineRule="auto"/>
        <w:rPr>
          <w:rtl/>
        </w:rPr>
      </w:pPr>
    </w:p>
    <w:p w14:paraId="6F71778E" w14:textId="77777777" w:rsidR="00B10723" w:rsidRPr="00604942" w:rsidRDefault="00B10723" w:rsidP="005F161A">
      <w:pPr>
        <w:spacing w:line="269" w:lineRule="auto"/>
        <w:rPr>
          <w:rFonts w:ascii="David" w:hAnsi="David"/>
          <w:sz w:val="24"/>
          <w:rtl/>
        </w:rPr>
      </w:pPr>
      <w:r w:rsidRPr="00604942">
        <w:rPr>
          <w:rFonts w:ascii="David" w:hAnsi="David"/>
          <w:rtl/>
        </w:rPr>
        <w:t xml:space="preserve">במסגרת מערך המעוף </w:t>
      </w:r>
      <w:r w:rsidRPr="00604942">
        <w:rPr>
          <w:rFonts w:ascii="David" w:hAnsi="David"/>
          <w:sz w:val="24"/>
          <w:rtl/>
        </w:rPr>
        <w:t>של הסוכנות, בעת שגרה ובשעת חירום, ניתנים שירותי ייעוץ עסקי לעסקים.</w:t>
      </w:r>
    </w:p>
    <w:p w14:paraId="6F047599" w14:textId="48DBD258" w:rsidR="00B10723" w:rsidRPr="00604942" w:rsidRDefault="00B10723" w:rsidP="005F161A">
      <w:pPr>
        <w:pStyle w:val="a7"/>
        <w:spacing w:line="269" w:lineRule="auto"/>
        <w:rPr>
          <w:rFonts w:ascii="David" w:hAnsi="David"/>
          <w:rtl/>
        </w:rPr>
      </w:pPr>
    </w:p>
    <w:p w14:paraId="192067E5" w14:textId="7F60787B" w:rsidR="00B10723" w:rsidRPr="00604942" w:rsidRDefault="00B10723" w:rsidP="005F161A">
      <w:pPr>
        <w:spacing w:line="269" w:lineRule="auto"/>
        <w:rPr>
          <w:rFonts w:ascii="David" w:hAnsi="David"/>
          <w:b/>
          <w:bCs/>
          <w:sz w:val="24"/>
          <w:rtl/>
        </w:rPr>
      </w:pPr>
      <w:bookmarkStart w:id="166" w:name="_Hlk163478282"/>
      <w:r w:rsidRPr="00604942">
        <w:rPr>
          <w:rFonts w:ascii="David" w:hAnsi="David"/>
          <w:b/>
          <w:bCs/>
          <w:sz w:val="24"/>
          <w:rtl/>
        </w:rPr>
        <w:t>עד 27.1.24 הוגשו כ-31,010 בקשות לקרן ההלוואות לקבלת הלוואה בערבות מדינה</w:t>
      </w:r>
      <w:r w:rsidRPr="00604942">
        <w:rPr>
          <w:rStyle w:val="af1"/>
          <w:rFonts w:ascii="David" w:hAnsi="David"/>
          <w:b/>
          <w:bCs/>
          <w:sz w:val="24"/>
          <w:rtl/>
        </w:rPr>
        <w:footnoteReference w:id="153"/>
      </w:r>
      <w:r w:rsidRPr="00604942">
        <w:rPr>
          <w:rFonts w:ascii="David" w:hAnsi="David"/>
          <w:b/>
          <w:bCs/>
          <w:sz w:val="24"/>
          <w:rtl/>
        </w:rPr>
        <w:t xml:space="preserve">. הסוכנות לעסקים קטנים מסרה למשרד מבקר המדינה כי עד 29.1.24 היא סייעה רק לכ-340 </w:t>
      </w:r>
      <w:r w:rsidRPr="002B4B1F">
        <w:rPr>
          <w:rFonts w:ascii="David" w:hAnsi="David"/>
          <w:b/>
          <w:bCs/>
          <w:sz w:val="24"/>
          <w:rtl/>
        </w:rPr>
        <w:t>עסקים</w:t>
      </w:r>
      <w:r w:rsidRPr="00604942">
        <w:rPr>
          <w:rFonts w:ascii="David" w:hAnsi="David"/>
          <w:b/>
          <w:bCs/>
          <w:sz w:val="24"/>
          <w:rtl/>
        </w:rPr>
        <w:t xml:space="preserve"> </w:t>
      </w:r>
      <w:r w:rsidR="002B4B1F">
        <w:rPr>
          <w:rFonts w:ascii="David" w:hAnsi="David"/>
          <w:b/>
          <w:bCs/>
          <w:sz w:val="24"/>
          <w:rtl/>
        </w:rPr>
        <w:br/>
      </w:r>
      <w:r w:rsidRPr="00604942">
        <w:rPr>
          <w:rFonts w:ascii="David" w:hAnsi="David"/>
          <w:b/>
          <w:bCs/>
          <w:sz w:val="24"/>
          <w:rtl/>
        </w:rPr>
        <w:t>(כ-1% מהבקשות), מתוכם 199 עסקים שבעליהם שירתו במילואים, להגיש בקשות להלוואות מקרן ההלוואות. מנתוני הסוכנות עולה עוד כי רק כ-50 עסקים מתוך כ-340 (כ-15% מהבקשות שהסוכנות סייעה בהן; כ-0.2% מהבקשות שהוגשו לקרן ההלוואות) קיבלו ייעוץ עסקי מהסוכנות בד בבד עם ליווי בהגשת בקשה להלוואה מקרן ההלוואות.</w:t>
      </w:r>
    </w:p>
    <w:p w14:paraId="0B3E72AB" w14:textId="34215528" w:rsidR="00B10723" w:rsidRPr="00604942" w:rsidRDefault="00B10723" w:rsidP="005F161A">
      <w:pPr>
        <w:pStyle w:val="a7"/>
        <w:spacing w:line="269" w:lineRule="auto"/>
        <w:rPr>
          <w:rFonts w:ascii="David" w:hAnsi="David"/>
          <w:rtl/>
        </w:rPr>
      </w:pPr>
    </w:p>
    <w:p w14:paraId="75C1BF9E" w14:textId="77777777" w:rsidR="00B10723" w:rsidRPr="00604942" w:rsidRDefault="00B10723" w:rsidP="005F161A">
      <w:pPr>
        <w:spacing w:line="269" w:lineRule="auto"/>
        <w:rPr>
          <w:rFonts w:ascii="David" w:hAnsi="David"/>
          <w:b/>
          <w:bCs/>
          <w:rtl/>
        </w:rPr>
      </w:pPr>
      <w:r w:rsidRPr="00604942">
        <w:rPr>
          <w:rFonts w:ascii="David" w:hAnsi="David"/>
          <w:b/>
          <w:bCs/>
          <w:rtl/>
        </w:rPr>
        <w:t xml:space="preserve">משרד מבקר המדינה מעיר לסוכנות לעסקים קטנים כי </w:t>
      </w:r>
      <w:bookmarkStart w:id="167" w:name="_Hlk169507405"/>
      <w:bookmarkStart w:id="168" w:name="_Hlk174276295"/>
      <w:r w:rsidRPr="00604942">
        <w:rPr>
          <w:rFonts w:ascii="David" w:hAnsi="David"/>
          <w:b/>
          <w:bCs/>
          <w:rtl/>
        </w:rPr>
        <w:t>שיעור מזערי (כ-1%) של בעלי עסקים נעזר בסוכנות לצורך הגשת בקשות להלוואות מקרן ההלוואות. שיעור מזערי אף יותר (כ-0.2%) של בעלי עסקים נעזר בייעוץ עסקי מטעם הסוכנות בד בבד עם ליווי בהגשת בקשה להלוואה.</w:t>
      </w:r>
      <w:bookmarkEnd w:id="167"/>
      <w:r w:rsidRPr="00604942">
        <w:rPr>
          <w:rFonts w:ascii="David" w:hAnsi="David"/>
          <w:b/>
          <w:bCs/>
          <w:rtl/>
        </w:rPr>
        <w:t xml:space="preserve"> </w:t>
      </w:r>
      <w:r w:rsidRPr="00604942">
        <w:rPr>
          <w:rFonts w:ascii="David" w:hAnsi="David"/>
          <w:b/>
          <w:bCs/>
          <w:rtl/>
        </w:rPr>
        <w:lastRenderedPageBreak/>
        <w:t>השיעורים הנמוכים של בעלי העסקים שנעזרו בסוכנות עלולים להצביע על חוסר מודעות של עסקים קטנים לכלים אלו ומעלה שאלות לגבי הרלוונטיות של הסוכנות בטיפול בעסקים הקטנים.</w:t>
      </w:r>
      <w:bookmarkEnd w:id="168"/>
    </w:p>
    <w:p w14:paraId="24E104C4" w14:textId="7DCCBB8A" w:rsidR="00B10723" w:rsidRPr="00604942" w:rsidRDefault="00B10723" w:rsidP="005F161A">
      <w:pPr>
        <w:pStyle w:val="a7"/>
        <w:spacing w:line="269" w:lineRule="auto"/>
        <w:rPr>
          <w:rFonts w:ascii="David" w:hAnsi="David"/>
          <w:rtl/>
        </w:rPr>
      </w:pPr>
    </w:p>
    <w:p w14:paraId="67808A20" w14:textId="77777777" w:rsidR="00B10723" w:rsidRPr="00604942" w:rsidRDefault="00B10723" w:rsidP="005F161A">
      <w:pPr>
        <w:spacing w:line="269" w:lineRule="auto"/>
        <w:rPr>
          <w:rFonts w:ascii="David" w:hAnsi="David"/>
          <w:b/>
          <w:bCs/>
          <w:sz w:val="24"/>
          <w:rtl/>
        </w:rPr>
      </w:pPr>
      <w:r w:rsidRPr="00604942">
        <w:rPr>
          <w:rFonts w:ascii="David" w:hAnsi="David"/>
          <w:b/>
          <w:bCs/>
          <w:rtl/>
        </w:rPr>
        <w:t xml:space="preserve">מומלץ לסוכנות לעסקים קטנים לפרסם את תוכנית הליווי למימון עסקים באמצעים נוספים כדי להעלות את מודעותם של בעלי עסקים בנוגע לקבלת ליווי בהגשת בקשות במחיר מסובסד (וללא עלות לבעלי עסקים המשרתים במילואים). זאת ועוד, יש חשיבות במתן מעטפת כוללת לעסק שנקלע לקשיים בשל המלחמה. על הסוכנות </w:t>
      </w:r>
      <w:r w:rsidRPr="00604942">
        <w:rPr>
          <w:rFonts w:ascii="David" w:hAnsi="David"/>
          <w:b/>
          <w:bCs/>
          <w:sz w:val="24"/>
          <w:rtl/>
        </w:rPr>
        <w:t xml:space="preserve">לעסקים קטנים לשתף פעולה עם החשכ"ל, כך שעסק שנוטל הלוואה מקרן ההלוואות יידע כי הוא יכול לקבל מהסוכנות גם </w:t>
      </w:r>
      <w:r w:rsidRPr="00604942">
        <w:rPr>
          <w:rFonts w:ascii="David" w:hAnsi="David"/>
          <w:b/>
          <w:bCs/>
          <w:rtl/>
        </w:rPr>
        <w:t>ליווי בהגשת הבקשה</w:t>
      </w:r>
      <w:r w:rsidRPr="00604942">
        <w:rPr>
          <w:rFonts w:ascii="David" w:hAnsi="David"/>
          <w:b/>
          <w:bCs/>
          <w:sz w:val="24"/>
          <w:rtl/>
        </w:rPr>
        <w:t xml:space="preserve"> וגם ייעוץ עסקי.</w:t>
      </w:r>
      <w:bookmarkEnd w:id="166"/>
    </w:p>
    <w:p w14:paraId="493FCCEF" w14:textId="32439F6F" w:rsidR="00B10723" w:rsidRPr="00604942" w:rsidRDefault="00B10723" w:rsidP="005F161A">
      <w:pPr>
        <w:pStyle w:val="a7"/>
        <w:spacing w:line="269" w:lineRule="auto"/>
        <w:rPr>
          <w:rFonts w:ascii="David" w:hAnsi="David"/>
          <w:rtl/>
        </w:rPr>
      </w:pPr>
    </w:p>
    <w:p w14:paraId="2FA5C876" w14:textId="77777777" w:rsidR="00B10723" w:rsidRPr="00604942" w:rsidRDefault="00B10723" w:rsidP="005F161A">
      <w:pPr>
        <w:spacing w:line="269" w:lineRule="auto"/>
        <w:rPr>
          <w:rFonts w:ascii="David" w:hAnsi="David"/>
          <w:sz w:val="24"/>
          <w:rtl/>
        </w:rPr>
      </w:pPr>
      <w:r w:rsidRPr="00604942">
        <w:rPr>
          <w:rFonts w:ascii="David" w:hAnsi="David"/>
          <w:sz w:val="24"/>
          <w:rtl/>
        </w:rPr>
        <w:t>בתשובתו למשרד מבקר המדינה מסר משרד הכלכלה כי המלצת משרד מבקר המדינה מקובלת עליו.</w:t>
      </w:r>
    </w:p>
    <w:p w14:paraId="06083654" w14:textId="67483A5E" w:rsidR="00B10723" w:rsidRPr="00604942" w:rsidRDefault="00B10723" w:rsidP="005F161A">
      <w:pPr>
        <w:pStyle w:val="a7"/>
        <w:spacing w:line="269" w:lineRule="auto"/>
        <w:rPr>
          <w:rFonts w:ascii="David" w:hAnsi="David"/>
          <w:rtl/>
        </w:rPr>
      </w:pPr>
    </w:p>
    <w:p w14:paraId="0418F7BB" w14:textId="77777777" w:rsidR="00B10723" w:rsidRPr="00604942" w:rsidRDefault="00B10723" w:rsidP="005F161A">
      <w:pPr>
        <w:spacing w:line="269" w:lineRule="auto"/>
        <w:rPr>
          <w:rFonts w:ascii="David" w:hAnsi="David"/>
          <w:sz w:val="24"/>
          <w:rtl/>
        </w:rPr>
      </w:pPr>
      <w:r w:rsidRPr="00604942">
        <w:rPr>
          <w:rFonts w:ascii="David" w:hAnsi="David"/>
          <w:sz w:val="24"/>
          <w:rtl/>
        </w:rPr>
        <w:t>פורום נשות המילואימניקים מסר למשרד מבקר המדינה בספטמבר 2024 כי הוא סבור שיש לבצע מחקר על העסקים של נשות משרתי המילואים, ובכלל זה איסוף נתונים על השפעות גיוס המילואים הממושך על עסקים אלה, לצורך מתן מענה הולם לעסקים כאמור שנפגעו.</w:t>
      </w:r>
    </w:p>
    <w:p w14:paraId="4CE471C9" w14:textId="58F40835" w:rsidR="00B10723" w:rsidRPr="00604942" w:rsidRDefault="00B10723" w:rsidP="005F161A">
      <w:pPr>
        <w:pStyle w:val="a7"/>
        <w:spacing w:line="269" w:lineRule="auto"/>
        <w:rPr>
          <w:rFonts w:ascii="David" w:hAnsi="David"/>
          <w:rtl/>
        </w:rPr>
      </w:pPr>
    </w:p>
    <w:p w14:paraId="72EE1657" w14:textId="6B92F78F" w:rsidR="00B10723" w:rsidRDefault="00B10723" w:rsidP="005F161A">
      <w:pPr>
        <w:pStyle w:val="50"/>
        <w:spacing w:line="269" w:lineRule="auto"/>
        <w:rPr>
          <w:rFonts w:ascii="David" w:hAnsi="David"/>
          <w:rtl/>
        </w:rPr>
      </w:pPr>
      <w:bookmarkStart w:id="169" w:name="_Toc196826271"/>
      <w:r w:rsidRPr="00604942">
        <w:rPr>
          <w:rFonts w:ascii="David" w:hAnsi="David"/>
          <w:rtl/>
        </w:rPr>
        <w:t>כלי סיוע נוספים לעסקים קטנים</w:t>
      </w:r>
      <w:bookmarkEnd w:id="169"/>
      <w:r w:rsidRPr="00604942">
        <w:rPr>
          <w:rFonts w:ascii="David" w:hAnsi="David"/>
          <w:rtl/>
        </w:rPr>
        <w:t xml:space="preserve"> </w:t>
      </w:r>
    </w:p>
    <w:p w14:paraId="0694A6CE" w14:textId="77777777" w:rsidR="000C54CD" w:rsidRPr="000C54CD" w:rsidRDefault="000C54CD" w:rsidP="005F161A">
      <w:pPr>
        <w:spacing w:line="269" w:lineRule="auto"/>
        <w:rPr>
          <w:rtl/>
        </w:rPr>
      </w:pPr>
    </w:p>
    <w:p w14:paraId="32DBFE25" w14:textId="77777777" w:rsidR="00B10723" w:rsidRPr="00604942" w:rsidRDefault="00B10723" w:rsidP="005F161A">
      <w:pPr>
        <w:spacing w:line="269" w:lineRule="auto"/>
        <w:rPr>
          <w:rFonts w:ascii="David" w:hAnsi="David"/>
          <w:rtl/>
        </w:rPr>
      </w:pPr>
      <w:r w:rsidRPr="00604942">
        <w:rPr>
          <w:rFonts w:ascii="David" w:hAnsi="David"/>
          <w:rtl/>
        </w:rPr>
        <w:t xml:space="preserve">מפגישות של צוות הביקורת בחודשים פברואר-מאי 2024 עם בעלי עסקים שפונו מבתיהם בתקופת המלחמה ועם בעלי עסקים ששירתו במילואים במהלך המלחמה, עולה כי רובם אינם מודעים לקיומה של הסוכנות לעסקים קטנים, והם אינם משתמשים בכלי הסיוע שהיא מעמידה לרשות בעלי עסקים. </w:t>
      </w:r>
    </w:p>
    <w:p w14:paraId="3CB192B4" w14:textId="24EBADDA" w:rsidR="00B10723" w:rsidRPr="00604942" w:rsidRDefault="00B10723" w:rsidP="005F161A">
      <w:pPr>
        <w:pStyle w:val="a7"/>
        <w:spacing w:line="269" w:lineRule="auto"/>
        <w:rPr>
          <w:rFonts w:ascii="David" w:hAnsi="David"/>
          <w:rtl/>
        </w:rPr>
      </w:pPr>
    </w:p>
    <w:p w14:paraId="0355E540" w14:textId="77777777" w:rsidR="00B10723" w:rsidRPr="00604942" w:rsidRDefault="00B10723" w:rsidP="005F161A">
      <w:pPr>
        <w:spacing w:line="269" w:lineRule="auto"/>
        <w:rPr>
          <w:rFonts w:ascii="David" w:hAnsi="David"/>
          <w:b/>
          <w:bCs/>
          <w:rtl/>
        </w:rPr>
      </w:pPr>
      <w:r w:rsidRPr="00604942">
        <w:rPr>
          <w:rFonts w:ascii="David" w:hAnsi="David"/>
          <w:b/>
          <w:bCs/>
          <w:rtl/>
        </w:rPr>
        <w:t xml:space="preserve">מפגישה שקיים צוות הביקורת במאי 2024 עם רואי חשבון המייצגים בעלי עסקים, בעיקר מעוטף עזה, בפני רשות המיסים, עלה כי גם לקוחותיהם לא נעזרו בכלי הסיוע של הסוכנות. עוד עלה כי בעקבות המלחמה ובשל פינוי נרחב של אוכלוסייה מאזור מגוריה נוצר נתק בין בעלי עסקים ללקוחותיהם. כמו כן, לעסקים רבים היה קושי להמשיך לפעול באופן מקוון משום שהם לא החזיקו בכלים ובידע המתאימים לכך. </w:t>
      </w:r>
    </w:p>
    <w:p w14:paraId="11488445" w14:textId="00793A73" w:rsidR="00B10723" w:rsidRPr="00604942" w:rsidRDefault="00B10723" w:rsidP="005F161A">
      <w:pPr>
        <w:pStyle w:val="a7"/>
        <w:spacing w:line="269" w:lineRule="auto"/>
        <w:rPr>
          <w:rFonts w:ascii="David" w:hAnsi="David"/>
          <w:rtl/>
        </w:rPr>
      </w:pPr>
    </w:p>
    <w:p w14:paraId="26071180" w14:textId="77777777" w:rsidR="00B10723" w:rsidRPr="00604942" w:rsidRDefault="00B10723" w:rsidP="005F161A">
      <w:pPr>
        <w:spacing w:line="269" w:lineRule="auto"/>
        <w:rPr>
          <w:rFonts w:ascii="David" w:hAnsi="David"/>
          <w:rtl/>
        </w:rPr>
      </w:pPr>
      <w:r w:rsidRPr="00604942">
        <w:rPr>
          <w:rFonts w:ascii="David" w:hAnsi="David"/>
          <w:rtl/>
        </w:rPr>
        <w:t xml:space="preserve">לדעת רואי החשבון, כלי הסיוע של הסוכנות מתאימים אולי בעת שגרה, אך תרומתם במצבי חירום מוגבלת עוד יותר. כדי שעסקים יוכלו לקיים פעילות עסקית באופן מקוון או מאזור אחר היה צורך להקים תשתיות שיאפשרו זאת. רואי החשבון ציינו כי בתקופת הפינוי לבתי מלון חלק מבעלי העסקים עבדו בלובי של בית המלון שאליו פונו והשתמשו בתשתיות המחשוב של בית המלון שהיו זמינות מפעם לפעם. עוד ציינו רואי החשבון כי חלק מהעבודה של רואי חשבון היא פעילות מול רשות המיסים המחייבת שימוש בהתקנים מיוחדים שמאפשרים גישה למערכות המחשוב של רשות המיסים. לדברי רואי החשבון, רק חלק מהם היו יכולים להמשיך לבצע פעולות מול רשות המיסים בלי להימצא פיזית במשרדיהם. </w:t>
      </w:r>
    </w:p>
    <w:p w14:paraId="78372B72" w14:textId="45C3EE5F" w:rsidR="00B10723" w:rsidRPr="00604942" w:rsidRDefault="00B10723" w:rsidP="005F161A">
      <w:pPr>
        <w:pStyle w:val="a7"/>
        <w:spacing w:line="269" w:lineRule="auto"/>
        <w:rPr>
          <w:rFonts w:ascii="David" w:hAnsi="David"/>
          <w:rtl/>
        </w:rPr>
      </w:pPr>
    </w:p>
    <w:p w14:paraId="778AAD58" w14:textId="540A394C" w:rsidR="00B10723" w:rsidRPr="00604942" w:rsidRDefault="00B10723" w:rsidP="005F161A">
      <w:pPr>
        <w:spacing w:line="269" w:lineRule="auto"/>
        <w:rPr>
          <w:rFonts w:ascii="David" w:hAnsi="David"/>
          <w:rtl/>
        </w:rPr>
      </w:pPr>
      <w:r w:rsidRPr="00604942">
        <w:rPr>
          <w:rFonts w:ascii="David" w:hAnsi="David"/>
          <w:rtl/>
        </w:rPr>
        <w:t>מפגישות של צוות הביקורת במרץ ובאפריל 2024 עם בעלי עסקים קטנים מעוטף עזה שפונו מבתיהם, עולה כי היה צורך לברר עימם מהם הצרכים שלהם מאז אירועי שבעה באוקטובר. למשל, בעלת עסק קטן לעיצוב פנים מאזור הדרום שפונתה מביתה ניסתה להמשיך ולהפעיל את העסק שלה, אך התקשתה בגיוס לקוחות חדשים בסביבת בית המלון שאליו פונתה.</w:t>
      </w:r>
    </w:p>
    <w:p w14:paraId="1E290FC4" w14:textId="089C8CE1" w:rsidR="00B10723" w:rsidRPr="00604942" w:rsidRDefault="00B10723" w:rsidP="005F161A">
      <w:pPr>
        <w:pStyle w:val="a7"/>
        <w:spacing w:line="269" w:lineRule="auto"/>
        <w:rPr>
          <w:rFonts w:ascii="David" w:hAnsi="David"/>
          <w:rtl/>
        </w:rPr>
      </w:pPr>
    </w:p>
    <w:p w14:paraId="284EA35A" w14:textId="27450E40" w:rsidR="00B10723" w:rsidRPr="00604942" w:rsidRDefault="00B10723" w:rsidP="005F161A">
      <w:pPr>
        <w:spacing w:line="269" w:lineRule="auto"/>
        <w:rPr>
          <w:rFonts w:ascii="David" w:hAnsi="David"/>
          <w:b/>
          <w:bCs/>
          <w:rtl/>
        </w:rPr>
      </w:pPr>
      <w:r w:rsidRPr="00604942">
        <w:rPr>
          <w:rFonts w:ascii="David" w:hAnsi="David"/>
          <w:b/>
          <w:bCs/>
          <w:rtl/>
        </w:rPr>
        <w:t xml:space="preserve">נמצא כי </w:t>
      </w:r>
      <w:bookmarkStart w:id="170" w:name="_Hlk173058629"/>
      <w:r w:rsidRPr="00604942">
        <w:rPr>
          <w:rFonts w:ascii="David" w:hAnsi="David"/>
          <w:b/>
          <w:bCs/>
          <w:rtl/>
        </w:rPr>
        <w:t>הפעולות שנקטה הסוכנות לעסקים קטנים מאז אירועי שבעה באוקטובר סייעו לעסקים קטנים בתחומים ייחודיים, כמו ליווי למימון לעסקים, אך היא לא נתנה מענה על צרכים אחרים שלהם, במיוחד צרכים של בעלי עסקים שפונו מבתיהם ועסקיהם נפגעו, כמו סיוע בהקמת אתרי אינטרנט למכירות באופן מקוון, סיוע לבעלי מקצועות חופשיים בשכירת שירותי משרד (כמו מתחמי עבודה משותפים), סיוע בגיוס לקוחות חדשים והפעלת ירידים למכירת תוצרת חקלאית.</w:t>
      </w:r>
      <w:bookmarkEnd w:id="170"/>
      <w:r w:rsidRPr="00604942">
        <w:rPr>
          <w:rFonts w:ascii="David" w:hAnsi="David"/>
          <w:b/>
          <w:bCs/>
          <w:rtl/>
        </w:rPr>
        <w:t xml:space="preserve"> </w:t>
      </w:r>
    </w:p>
    <w:p w14:paraId="6BDD82AB" w14:textId="78D554EC" w:rsidR="00B10723" w:rsidRPr="00604942" w:rsidRDefault="00B10723" w:rsidP="005F161A">
      <w:pPr>
        <w:pStyle w:val="a7"/>
        <w:spacing w:line="269" w:lineRule="auto"/>
        <w:rPr>
          <w:rFonts w:ascii="David" w:hAnsi="David"/>
          <w:rtl/>
        </w:rPr>
      </w:pPr>
    </w:p>
    <w:p w14:paraId="2BEAC532" w14:textId="77777777" w:rsidR="00B10723" w:rsidRPr="00604942" w:rsidRDefault="00B10723" w:rsidP="005F161A">
      <w:pPr>
        <w:spacing w:line="269" w:lineRule="auto"/>
        <w:rPr>
          <w:rFonts w:ascii="David" w:hAnsi="David"/>
          <w:rtl/>
        </w:rPr>
      </w:pPr>
      <w:r w:rsidRPr="00604942">
        <w:rPr>
          <w:rFonts w:ascii="David" w:hAnsi="David"/>
          <w:b/>
          <w:bCs/>
          <w:rtl/>
        </w:rPr>
        <w:t xml:space="preserve">על הסוכנות לעסקים קטנים לאתר את הצרכים של עסקים קטנים בשעת חירום, ועל פיהם לפתח כלי סיוע חדשים, נוסף על הכלים הקיימים, המותאמים לשעת חירום, ובהם העמדת משרדים </w:t>
      </w:r>
      <w:r w:rsidRPr="00604942">
        <w:rPr>
          <w:rFonts w:ascii="David" w:hAnsi="David"/>
          <w:b/>
          <w:bCs/>
          <w:rtl/>
        </w:rPr>
        <w:lastRenderedPageBreak/>
        <w:t>ניידים או משרדים חלופיים למשרדים שבהם פעלו בעלי עסקים שפונו מבתיהם, סיוע והכוונה בהקמה ופיתוח של אתרי אינטרנט לבעלי עסקים שפונו לצורך המשך מתן שירות באמצעותם, סיוע ביצירת קשרים עם לקוחות חדשים באזורים שאליהם פונו בעלי עסקים והפעלת ירידים שבהם תימכר תוצרת של בעלי עסקים שפונו.</w:t>
      </w:r>
      <w:r w:rsidRPr="00604942">
        <w:rPr>
          <w:rFonts w:ascii="David" w:hAnsi="David"/>
          <w:rtl/>
        </w:rPr>
        <w:t xml:space="preserve"> </w:t>
      </w:r>
    </w:p>
    <w:p w14:paraId="689BD85E" w14:textId="2B27E2FD" w:rsidR="00B10723" w:rsidRPr="00604942" w:rsidRDefault="00B10723" w:rsidP="005F161A">
      <w:pPr>
        <w:pStyle w:val="a7"/>
        <w:spacing w:line="269" w:lineRule="auto"/>
        <w:rPr>
          <w:rFonts w:ascii="David" w:hAnsi="David"/>
          <w:rtl/>
        </w:rPr>
      </w:pPr>
    </w:p>
    <w:p w14:paraId="3DC879BF" w14:textId="77777777" w:rsidR="00B10723" w:rsidRPr="00604942" w:rsidRDefault="00B10723" w:rsidP="005F161A">
      <w:pPr>
        <w:spacing w:line="269" w:lineRule="auto"/>
        <w:rPr>
          <w:rFonts w:ascii="David" w:hAnsi="David"/>
          <w:rtl/>
        </w:rPr>
      </w:pPr>
      <w:r w:rsidRPr="00604942">
        <w:rPr>
          <w:rFonts w:ascii="David" w:hAnsi="David"/>
          <w:rtl/>
        </w:rPr>
        <w:t>בתשובתו למשרד מבקר המדינה מסר משרד הכלכלה כי בתחילת המלחמה השיקה הסוכנות לעסקים קטנים תוכניות חדשות וייעודיות למצב חירום. עם זאת, המלצת משרד מבקר המדינה מקובלת עליו, וניתן להמשיך לפתח תוכניות נוספות. יישומן של התוכניות מותנה בקבלת תקציב נוסף.</w:t>
      </w:r>
    </w:p>
    <w:p w14:paraId="4EF367EE" w14:textId="343BC420" w:rsidR="00B10723" w:rsidRPr="00B94F0B" w:rsidRDefault="00B10723" w:rsidP="005F161A">
      <w:pPr>
        <w:spacing w:line="269" w:lineRule="auto"/>
        <w:rPr>
          <w:rtl/>
        </w:rPr>
      </w:pPr>
    </w:p>
    <w:p w14:paraId="6AE7039A" w14:textId="0FCFD527" w:rsidR="00B10723" w:rsidRDefault="00B10723" w:rsidP="005F161A">
      <w:pPr>
        <w:pStyle w:val="31"/>
        <w:spacing w:before="0" w:line="269" w:lineRule="auto"/>
        <w:rPr>
          <w:rFonts w:ascii="David" w:hAnsi="David"/>
          <w:rtl/>
        </w:rPr>
      </w:pPr>
      <w:bookmarkStart w:id="171" w:name="_Toc196826272"/>
      <w:r w:rsidRPr="00604942">
        <w:rPr>
          <w:rFonts w:ascii="David" w:hAnsi="David"/>
          <w:rtl/>
        </w:rPr>
        <w:t>סיכום</w:t>
      </w:r>
      <w:bookmarkEnd w:id="171"/>
    </w:p>
    <w:p w14:paraId="3330E201" w14:textId="77777777" w:rsidR="000C54CD" w:rsidRPr="000C54CD" w:rsidRDefault="000C54CD" w:rsidP="005F161A">
      <w:pPr>
        <w:spacing w:line="269" w:lineRule="auto"/>
        <w:rPr>
          <w:rtl/>
        </w:rPr>
      </w:pPr>
    </w:p>
    <w:p w14:paraId="3B822B99" w14:textId="5162AF6F" w:rsidR="00B10723" w:rsidRPr="00604942" w:rsidRDefault="00B10723" w:rsidP="005F161A">
      <w:pPr>
        <w:spacing w:line="269" w:lineRule="auto"/>
        <w:rPr>
          <w:rFonts w:ascii="David" w:hAnsi="David"/>
          <w:b/>
          <w:bCs/>
          <w:rtl/>
        </w:rPr>
      </w:pPr>
      <w:r w:rsidRPr="00604942">
        <w:rPr>
          <w:rFonts w:ascii="David" w:hAnsi="David"/>
          <w:b/>
          <w:bCs/>
          <w:rtl/>
        </w:rPr>
        <w:t xml:space="preserve">לעסקים זעירים וקטנים יש חשיבות בהתפתחותן הכלכלית של מדינות, שכן הם נתפסים כיחידות דינמיות, חדשניות, בעלות יכולת תגובה מהירה וכושר הסתגלות לדרישות המשתנות של השווקים וכמקור ליצירת מקומות תעסוקה חדשים. בשנת 2022 היה מספר העסקים הזעירים והקטנים בישראל כ-610,000. חלקם מכלל העסקים בישראל בשנה זו היה כ-97% </w:t>
      </w:r>
      <w:r w:rsidR="00FD5325">
        <w:rPr>
          <w:rFonts w:ascii="David" w:hAnsi="David"/>
          <w:b/>
          <w:bCs/>
          <w:rtl/>
        </w:rPr>
        <w:br/>
      </w:r>
      <w:r w:rsidRPr="00604942">
        <w:rPr>
          <w:rFonts w:ascii="David" w:hAnsi="David"/>
          <w:b/>
          <w:bCs/>
          <w:rtl/>
        </w:rPr>
        <w:t>(כ-86% מכלל העסקים הם עסקים זעירים) וחלקם בתמ"ג עמד על כ-37% (חלקם של עסקים זעירים בתמ"ג עמד על כ-22.4%). נמצא כי אין הגדרה אחידה לגודלם של עסקים, לרבות הגדרה לעסק זעיר. אי-האחידות בהגדרות מונחים אלה מקשה על בניית מאגר נתונים כולל, עדכני ורלוונטי על עסקים קטנים, על הגדרת הצרכים שלהם ועל הכנת תוכניות סיוע מותאמות להם - בפרט בעת חירום.</w:t>
      </w:r>
    </w:p>
    <w:p w14:paraId="0BCF61C7" w14:textId="73DFCCA6" w:rsidR="00B10723" w:rsidRPr="00604942" w:rsidRDefault="00B10723" w:rsidP="005F161A">
      <w:pPr>
        <w:pStyle w:val="a7"/>
        <w:spacing w:line="269" w:lineRule="auto"/>
        <w:rPr>
          <w:rFonts w:ascii="David" w:hAnsi="David"/>
          <w:rtl/>
        </w:rPr>
      </w:pPr>
    </w:p>
    <w:p w14:paraId="2DE6D6ED" w14:textId="77777777" w:rsidR="00B10723" w:rsidRPr="00604942" w:rsidRDefault="00B10723" w:rsidP="005F161A">
      <w:pPr>
        <w:spacing w:line="269" w:lineRule="auto"/>
        <w:rPr>
          <w:rFonts w:ascii="David" w:hAnsi="David"/>
          <w:b/>
          <w:bCs/>
          <w:rtl/>
        </w:rPr>
      </w:pPr>
      <w:r w:rsidRPr="00604942">
        <w:rPr>
          <w:rFonts w:ascii="David" w:hAnsi="David"/>
          <w:b/>
          <w:bCs/>
          <w:rtl/>
        </w:rPr>
        <w:t>מלחמת חרבות ברזל פגעה פגיעה של ממש בעסקים קטנים רבים, והם נאלצו להתמודד עם גיוס למילואים של בעליהם, עם זמינות עובדים, עם האטה ניכרת בפעילות הכלכלית במשק ואף סגירה של עסקים לתקופות ארוכות בעטיין של הנחיות ביטחוניות, בפרט באזורים מהם פונתה אוכלוסייה.</w:t>
      </w:r>
    </w:p>
    <w:p w14:paraId="0BD00E74" w14:textId="6BBAF204" w:rsidR="00B10723" w:rsidRPr="00604942" w:rsidRDefault="00B10723" w:rsidP="005F161A">
      <w:pPr>
        <w:pStyle w:val="a7"/>
        <w:spacing w:line="269" w:lineRule="auto"/>
        <w:rPr>
          <w:rFonts w:ascii="David" w:hAnsi="David"/>
          <w:rtl/>
        </w:rPr>
      </w:pPr>
    </w:p>
    <w:p w14:paraId="47C72F23" w14:textId="77777777" w:rsidR="00B10723" w:rsidRPr="00604942" w:rsidRDefault="00B10723" w:rsidP="005F161A">
      <w:pPr>
        <w:spacing w:line="269" w:lineRule="auto"/>
        <w:rPr>
          <w:rFonts w:ascii="David" w:hAnsi="David"/>
          <w:b/>
          <w:bCs/>
          <w:rtl/>
        </w:rPr>
      </w:pPr>
      <w:r w:rsidRPr="00604942">
        <w:rPr>
          <w:rFonts w:ascii="David" w:hAnsi="David"/>
          <w:b/>
          <w:bCs/>
          <w:rtl/>
        </w:rPr>
        <w:t xml:space="preserve">כדי לתת מענה מיטבי בעת שגרה ובשעת חירום לעסקים קטנים, וביתר שאת לעסקים זעירים, יש צורך להיערך מבעוד מועד באמצעות תוכניות מגירה כלכליות המבוססות על תרחישי ייחוס אפשריים הנגזרים מאירועי החירום השונים, שיתנו מענה מהיר ככל הניתן לסיוע בחירום במתכונת "לחיצת כפתור". הכנת תוכניות אלה חשוב שתתבסס על הפקת לקחים מאירועי חירום קודמים. בהכנת תוכניות יש למפות אילו ענפים כלכליים ייפגעו יותר בכל אחד מאירועי החירום ומהם הצרכים הייחודיים שיש לספק להם; מהן העלויות הצפויות של החלטה על מתן סיוע, מהם המקורות לגיוס כספי הסיוע ומהי תרומתו של הסיוע לכלכלה; ואילו אוכלוסיות זקוקות לסיוע ייחודי, למשל משרתי מילואים שהם בעלי עסקים. התוכניות יוכנו בשיתוף פעולה מלא בין משרדי הממשלה הרלוונטיים. </w:t>
      </w:r>
    </w:p>
    <w:p w14:paraId="3F6837FE" w14:textId="7DE36B13" w:rsidR="00B10723" w:rsidRPr="00604942" w:rsidRDefault="00B10723" w:rsidP="005F161A">
      <w:pPr>
        <w:pStyle w:val="a7"/>
        <w:spacing w:line="269" w:lineRule="auto"/>
        <w:rPr>
          <w:rFonts w:ascii="David" w:hAnsi="David"/>
          <w:rtl/>
        </w:rPr>
      </w:pPr>
    </w:p>
    <w:p w14:paraId="1C38E2CB" w14:textId="588C2E7C" w:rsidR="00B10723" w:rsidRPr="00604942" w:rsidRDefault="00B10723" w:rsidP="005F161A">
      <w:pPr>
        <w:spacing w:line="269" w:lineRule="auto"/>
        <w:rPr>
          <w:rFonts w:ascii="David" w:hAnsi="David"/>
          <w:b/>
          <w:bCs/>
          <w:rtl/>
        </w:rPr>
      </w:pPr>
      <w:r w:rsidRPr="00604942">
        <w:rPr>
          <w:rFonts w:ascii="David" w:hAnsi="David"/>
          <w:b/>
          <w:bCs/>
          <w:rtl/>
        </w:rPr>
        <w:t>בדוח עלה כי משרדי הכלכלה והאוצר ובנק ישראל לא הכינו תוכניות מגירה כלכליות</w:t>
      </w:r>
      <w:r w:rsidR="00454FD5" w:rsidRPr="00604942">
        <w:rPr>
          <w:rFonts w:ascii="David" w:hAnsi="David"/>
          <w:b/>
          <w:bCs/>
          <w:rtl/>
        </w:rPr>
        <w:t xml:space="preserve"> מתואמות</w:t>
      </w:r>
      <w:r w:rsidRPr="00604942">
        <w:rPr>
          <w:rFonts w:ascii="David" w:hAnsi="David"/>
          <w:b/>
          <w:bCs/>
          <w:rtl/>
        </w:rPr>
        <w:t xml:space="preserve"> לסיוע לעסקים קטנים בשעת חירום. משרד הכלכלה והסוכנות לעסקים קטנים החלו להיערך לשעת חירום לפני פרוץ המלחמה, אך בפועל הסוכנות אינה מחזיקה בכלים אפקטיביים לסיוע לעסקים קטנים בשעת חירום, שיתנו מענה על הצרכים של עסקים קטנים.</w:t>
      </w:r>
      <w:r w:rsidRPr="00604942">
        <w:rPr>
          <w:rFonts w:ascii="David" w:hAnsi="David"/>
          <w:b/>
          <w:bCs/>
          <w:sz w:val="24"/>
          <w:rtl/>
        </w:rPr>
        <w:t xml:space="preserve"> הסיוע בשעת חירום, לרבות הסיוע לעסקים קטנים, מחייב תגובה מהירה, מתואמת ומרוכזת של רשויות השלטון</w:t>
      </w:r>
      <w:r w:rsidRPr="00604942">
        <w:rPr>
          <w:rFonts w:ascii="David" w:hAnsi="David"/>
          <w:b/>
          <w:bCs/>
          <w:rtl/>
        </w:rPr>
        <w:t>, וזאת באמצעות אסדרה של נהלים לתגובה ופעילות מיידית כדי לייתר תיקוני חקיקה בכל אירוע חירום וליצור ודאות בקרב בעלי העסקים. על משרד הכלכלה ומשרד האוצר, בתיאום עם בנק ישראל, להכין תוכניות מגירה לחירום - תוכניות שיופעלו ככל הניתן "בלחיצת כפתור", ולאחר זאת ניתן יהיה לבחון באילו תחומים יש צורך לגבש חקיקה שתאפשר להוציאן לפועל.</w:t>
      </w:r>
    </w:p>
    <w:p w14:paraId="4D613F37" w14:textId="188FC033" w:rsidR="00B10723" w:rsidRPr="00604942" w:rsidRDefault="00B10723" w:rsidP="005F161A">
      <w:pPr>
        <w:pStyle w:val="a7"/>
        <w:spacing w:line="269" w:lineRule="auto"/>
        <w:rPr>
          <w:rFonts w:ascii="David" w:hAnsi="David"/>
          <w:rtl/>
        </w:rPr>
      </w:pPr>
    </w:p>
    <w:p w14:paraId="26C30709" w14:textId="51F11036" w:rsidR="00B10723" w:rsidRPr="00604942" w:rsidRDefault="00B10723" w:rsidP="005F161A">
      <w:pPr>
        <w:spacing w:line="269" w:lineRule="auto"/>
        <w:rPr>
          <w:rFonts w:ascii="David" w:hAnsi="David"/>
          <w:b/>
          <w:bCs/>
          <w:sz w:val="24"/>
          <w:rtl/>
        </w:rPr>
      </w:pPr>
      <w:r w:rsidRPr="00604942">
        <w:rPr>
          <w:rFonts w:ascii="David" w:hAnsi="David"/>
          <w:b/>
          <w:bCs/>
          <w:sz w:val="24"/>
          <w:rtl/>
        </w:rPr>
        <w:t xml:space="preserve">גם בעת הגשת בקשה לפיצוי לרשות המיסים בגין נזק עקיף עולים חסמים העומדים בפני בעלי עסקים. רק באפריל 2024, במהלך הביקורת ובעקבותיה, זירזה רשות המיסים את הטיפול </w:t>
      </w:r>
      <w:r w:rsidR="00FD5325">
        <w:rPr>
          <w:rFonts w:ascii="David" w:hAnsi="David"/>
          <w:b/>
          <w:bCs/>
          <w:sz w:val="24"/>
          <w:rtl/>
        </w:rPr>
        <w:br/>
      </w:r>
      <w:r w:rsidRPr="00604942">
        <w:rPr>
          <w:rFonts w:ascii="David" w:hAnsi="David"/>
          <w:b/>
          <w:bCs/>
          <w:sz w:val="24"/>
          <w:rtl/>
        </w:rPr>
        <w:t>בכ-10,000 תביעות של עוסקים פטורים ועסקים קטנים, עם מחזור עסקים עד 300,000 ש"ח; במועד סיום הביקורת טרם הושלם הטיפול בכ-12% מכלל התביעות. כמן כן, לרשות אין כלי המאפשר לבעלי העסקים לבחור את המסלול המיטבי להגשת התביעה לפיצוי. כלי מתאים יכול להקל על בעלי העסקים ולהפחית את תלותם במייצגים ואף לחזק את אמונם ברשות המיסים.</w:t>
      </w:r>
      <w:r w:rsidRPr="00604942">
        <w:rPr>
          <w:rFonts w:ascii="David" w:hAnsi="David"/>
          <w:b/>
          <w:bCs/>
          <w:rtl/>
        </w:rPr>
        <w:t xml:space="preserve"> </w:t>
      </w:r>
      <w:r w:rsidRPr="00604942">
        <w:rPr>
          <w:rFonts w:ascii="David" w:hAnsi="David"/>
          <w:b/>
          <w:bCs/>
          <w:sz w:val="24"/>
          <w:rtl/>
        </w:rPr>
        <w:lastRenderedPageBreak/>
        <w:t>המערכת של רשות המיסים אינה נותנת חיווי בנוגע לסטטוס או לשלב של הטיפול בבקשה, והדבר מגביר את חוסר הוודאות בקרב מגישי התביעות. כמו כן, אין ועדת חריגים לטיפול בעסקים שהמסגרת הנורמטיבית הקיימת אינה נותנת להם מענה, כמו עסקים בצמיחה או עסקים המדווחים על בסיס מזומן שעיקר הכנסותיהם משולמות מעל 30 יום לאחר מתן השירות.</w:t>
      </w:r>
    </w:p>
    <w:p w14:paraId="22F1A6E2" w14:textId="5DCD2796" w:rsidR="00B10723" w:rsidRPr="00604942" w:rsidRDefault="00B10723" w:rsidP="005F161A">
      <w:pPr>
        <w:pStyle w:val="a7"/>
        <w:spacing w:line="269" w:lineRule="auto"/>
        <w:rPr>
          <w:rFonts w:ascii="David" w:hAnsi="David"/>
          <w:rtl/>
        </w:rPr>
      </w:pPr>
    </w:p>
    <w:p w14:paraId="2B9BF1F0" w14:textId="1F406779" w:rsidR="00B10723" w:rsidRPr="00604942" w:rsidRDefault="00B10723" w:rsidP="005F161A">
      <w:pPr>
        <w:spacing w:line="269" w:lineRule="auto"/>
        <w:rPr>
          <w:rFonts w:ascii="David" w:hAnsi="David"/>
          <w:b/>
          <w:bCs/>
          <w:rtl/>
        </w:rPr>
      </w:pPr>
      <w:r w:rsidRPr="00604942">
        <w:rPr>
          <w:rFonts w:ascii="David" w:hAnsi="David"/>
          <w:b/>
          <w:bCs/>
          <w:rtl/>
        </w:rPr>
        <w:t xml:space="preserve">על אף היקף גיוס המילואים הנרחב במלחמת חרבות ברזל, עד תחילת דצמבר 2023 משרדי הביטחון והאוצר לא הכינו תוכנית למתן מענה כלכלי מלא לצרכים הייחודיים של משרתי מילואים ובני זוגם שהם בעלי עסקים. בתקופה האמורה נאלצה אוכלוסייה זו להתמודד עם חוסר ודאות וקשיים כלכליים, נוסף על הנשיאה בנטל הביטחוני. גם בעלי עסקים שפונו מביתם התמודדו הן עם עקירה מסביבתם החברתית והן עם חוסר ודאות וקשיים כלכליים. לחלקן של אוכלוסיות אלה לא הייתה יכולת או פניות לקחת הלוואות בתנאים מיטיבים, שניתנו על ידי בנק ישראל </w:t>
      </w:r>
      <w:proofErr w:type="spellStart"/>
      <w:r w:rsidRPr="00604942">
        <w:rPr>
          <w:rFonts w:ascii="David" w:hAnsi="David"/>
          <w:b/>
          <w:bCs/>
          <w:rtl/>
        </w:rPr>
        <w:t>והחשכ"ל</w:t>
      </w:r>
      <w:proofErr w:type="spellEnd"/>
      <w:r w:rsidRPr="00604942">
        <w:rPr>
          <w:rFonts w:ascii="David" w:hAnsi="David"/>
          <w:b/>
          <w:bCs/>
          <w:rtl/>
        </w:rPr>
        <w:t xml:space="preserve">, בחודשים הראשונים שלאחר אירועי שבעה באוקטובר. </w:t>
      </w:r>
    </w:p>
    <w:p w14:paraId="189D42C1" w14:textId="22749523" w:rsidR="00B10723" w:rsidRPr="00604942" w:rsidRDefault="00B10723" w:rsidP="005F161A">
      <w:pPr>
        <w:pStyle w:val="a7"/>
        <w:spacing w:line="269" w:lineRule="auto"/>
        <w:rPr>
          <w:rFonts w:ascii="David" w:hAnsi="David"/>
          <w:rtl/>
        </w:rPr>
      </w:pPr>
    </w:p>
    <w:p w14:paraId="6416B34A" w14:textId="32ECD2BE" w:rsidR="00B10723" w:rsidRPr="00604942" w:rsidRDefault="00B10723" w:rsidP="005F161A">
      <w:pPr>
        <w:spacing w:line="269" w:lineRule="auto"/>
        <w:rPr>
          <w:rFonts w:ascii="David" w:hAnsi="David"/>
          <w:b/>
          <w:bCs/>
          <w:rtl/>
        </w:rPr>
      </w:pPr>
      <w:r w:rsidRPr="00604942">
        <w:rPr>
          <w:rFonts w:ascii="David" w:hAnsi="David"/>
          <w:b/>
          <w:bCs/>
          <w:sz w:val="24"/>
          <w:rtl/>
        </w:rPr>
        <w:t xml:space="preserve">מאז אירועי שבעה באוקטובר ועד סוף שנת 2023 הקבינט החברתי-כלכלי התכנס חמש פעמים אך במהלכם לא קיים דיון בקרה ומעקב על יישום תוכניות הסיוע והפיצוי הכלכליים לעסקים קטנים; בשנת 2024 הקבינט כלל לא התכנס ולא קיים דיון בנושא. </w:t>
      </w:r>
      <w:r w:rsidRPr="00604942">
        <w:rPr>
          <w:rFonts w:ascii="David" w:hAnsi="David"/>
          <w:b/>
          <w:bCs/>
          <w:rtl/>
        </w:rPr>
        <w:t>עוד נמצא כי לא הוקם קבינט חברתי-כלכלי מצומצם ורוב החלטות הממשלה בנושאים שהועברו לסמכותו התקבלו בממשלה במתכונתה המורחבת.</w:t>
      </w:r>
    </w:p>
    <w:p w14:paraId="55E8FB2B" w14:textId="6D8A2BEA" w:rsidR="00B10723" w:rsidRPr="00604942" w:rsidRDefault="00B10723" w:rsidP="005F161A">
      <w:pPr>
        <w:pStyle w:val="a7"/>
        <w:spacing w:line="269" w:lineRule="auto"/>
        <w:rPr>
          <w:rFonts w:ascii="David" w:hAnsi="David"/>
          <w:rtl/>
        </w:rPr>
      </w:pPr>
    </w:p>
    <w:p w14:paraId="5BB8AEB5" w14:textId="176305A2" w:rsidR="00744764" w:rsidRPr="00604942" w:rsidRDefault="00B10723" w:rsidP="005F161A">
      <w:pPr>
        <w:spacing w:line="269" w:lineRule="auto"/>
        <w:rPr>
          <w:rFonts w:ascii="David" w:hAnsi="David"/>
        </w:rPr>
      </w:pPr>
      <w:r w:rsidRPr="00604942">
        <w:rPr>
          <w:rFonts w:ascii="David" w:hAnsi="David"/>
          <w:b/>
          <w:bCs/>
          <w:rtl/>
        </w:rPr>
        <w:t xml:space="preserve">נוכח הצורך לסייע למספר גדול של עסקים קטנים יש חשיבות לקיומו של גוף אחד </w:t>
      </w:r>
      <w:proofErr w:type="spellStart"/>
      <w:r w:rsidRPr="00604942">
        <w:rPr>
          <w:rFonts w:ascii="David" w:hAnsi="David"/>
          <w:b/>
          <w:bCs/>
          <w:rtl/>
        </w:rPr>
        <w:t>מתכלל</w:t>
      </w:r>
      <w:proofErr w:type="spellEnd"/>
      <w:r w:rsidRPr="00604942">
        <w:rPr>
          <w:rFonts w:ascii="David" w:hAnsi="David"/>
          <w:b/>
          <w:bCs/>
          <w:rtl/>
        </w:rPr>
        <w:t xml:space="preserve">, בעל סמכויות רחבות ותקציב משמעותי, שיתאם בין פעולות משרדי הממשלה לסיוע לעסקים קטנים. </w:t>
      </w:r>
      <w:r w:rsidRPr="00604942">
        <w:rPr>
          <w:rFonts w:ascii="David" w:hAnsi="David"/>
          <w:b/>
          <w:bCs/>
          <w:sz w:val="24"/>
          <w:rtl/>
        </w:rPr>
        <w:t>מומלץ כי משרד הכלכלה, האחראי לפעילות הסוכנות לעסקים קטנים, יוביל את פעילותה הנוגעת לעסקים קטנים בעת שגרה ובשעת חירום, יתאם בין הגופים המטפלים בנושא הסיוע לעסקים קטנים ויתכלל את פעילותם.</w:t>
      </w:r>
      <w:r w:rsidRPr="00604942">
        <w:rPr>
          <w:rFonts w:ascii="David" w:hAnsi="David"/>
          <w:b/>
          <w:bCs/>
          <w:rtl/>
        </w:rPr>
        <w:t xml:space="preserve"> תיאום הפעילות בנושא הסיוע לעסקים קטנים </w:t>
      </w:r>
      <w:proofErr w:type="spellStart"/>
      <w:r w:rsidRPr="00604942">
        <w:rPr>
          <w:rFonts w:ascii="David" w:hAnsi="David"/>
          <w:b/>
          <w:bCs/>
          <w:rtl/>
        </w:rPr>
        <w:t>ותכלולה</w:t>
      </w:r>
      <w:proofErr w:type="spellEnd"/>
      <w:r w:rsidRPr="00604942">
        <w:rPr>
          <w:rFonts w:ascii="David" w:hAnsi="David"/>
          <w:b/>
          <w:bCs/>
          <w:rtl/>
        </w:rPr>
        <w:t xml:space="preserve"> ימנע כפילויות, חוסר יעילות ובזבוז משאבים.</w:t>
      </w:r>
      <w:bookmarkEnd w:id="160"/>
      <w:r w:rsidRPr="00604942">
        <w:rPr>
          <w:rFonts w:ascii="David" w:hAnsi="David"/>
          <w:b/>
          <w:bCs/>
          <w:rtl/>
        </w:rPr>
        <w:t xml:space="preserve"> על שר האוצר ושר הכלכלה לפעול לתיקון הליקויים שעלו בדוח זה, לבצע הפקת לקחים מתוכניות הסיוע הכלכליות ולהתאימן למציאות הנוכחית בה הלחימה מתמשכת ובה עסקים קטנים מיישובי קווי העימות חווים קשיים רבים בפעילותם. על שר הכלכלה ושר האוצר בתיאום עם נגיד בנק ישראל לקבוע מדיניות מתואמת בנושא הסיוע לעסקים קטנים. על השרים לרכז את כל תוכניות הסיוע הממשלתיות תחת קורת גג אחת, לפקח על הפעלתן, לקבל דיווח שוטף על התוכניות ולפעול לתיאום בין הגופים הרלוונטיים כדי להביא לידי שיתוף פעולה. על ראש הממשלה כיושב ראש הקבינט, ושר האוצר, בתפקידו כממלא מקום יושב ראש הקבינט, לכנס את הקבינט החברתי-כלכלי כדי לבצע בקרה שוטפת אחר אפקטיביות תוכניות הסיוע הכלכליות לעסקים, לרבות בכל הנוגע לעסקים קטנים.</w:t>
      </w:r>
      <w:bookmarkEnd w:id="3"/>
    </w:p>
    <w:sectPr w:rsidR="00744764" w:rsidRPr="00604942" w:rsidSect="00FC0A65">
      <w:headerReference w:type="default" r:id="rId24"/>
      <w:footerReference w:type="default" r:id="rId25"/>
      <w:headerReference w:type="first" r:id="rId26"/>
      <w:pgSz w:w="11906" w:h="16838"/>
      <w:pgMar w:top="1270" w:right="1985" w:bottom="709" w:left="1701" w:header="709" w:footer="709" w:gutter="0"/>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6F31B0C" w14:textId="77777777" w:rsidR="005F161A" w:rsidRDefault="005F161A" w:rsidP="00C23CC9">
      <w:pPr>
        <w:spacing w:line="240" w:lineRule="auto"/>
      </w:pPr>
      <w:r>
        <w:separator/>
      </w:r>
    </w:p>
  </w:endnote>
  <w:endnote w:type="continuationSeparator" w:id="0">
    <w:p w14:paraId="704D1D89" w14:textId="77777777" w:rsidR="005F161A" w:rsidRDefault="005F161A" w:rsidP="00C23CC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David">
    <w:altName w:val="Malgun Gothic Semilight"/>
    <w:panose1 w:val="020E0502060401010101"/>
    <w:charset w:val="00"/>
    <w:family w:val="swiss"/>
    <w:pitch w:val="variable"/>
    <w:sig w:usb0="00000803" w:usb1="00000000" w:usb2="00000000" w:usb3="00000000" w:csb0="0000002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FrankRuehl">
    <w:altName w:val="Arial"/>
    <w:charset w:val="B1"/>
    <w:family w:val="swiss"/>
    <w:pitch w:val="variable"/>
    <w:sig w:usb0="00000801" w:usb1="00000000" w:usb2="00000000" w:usb3="00000000" w:csb0="00000020"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B49767" w14:textId="77777777" w:rsidR="005F161A" w:rsidRDefault="005F161A" w:rsidP="00604942">
    <w:pPr>
      <w:pStyle w:val="ab"/>
      <w:tabs>
        <w:tab w:val="clear" w:pos="4153"/>
        <w:tab w:val="clear" w:pos="8306"/>
        <w:tab w:val="left" w:pos="6946"/>
      </w:tabs>
    </w:pPr>
  </w:p>
  <w:p w14:paraId="2650D4E6" w14:textId="0DCF9038" w:rsidR="005F161A" w:rsidRPr="00604942" w:rsidRDefault="005F161A" w:rsidP="00604942">
    <w:pPr>
      <w:pStyle w:val="ab"/>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55D279B" w14:textId="77777777" w:rsidR="005F161A" w:rsidRDefault="005F161A" w:rsidP="00C23CC9">
      <w:pPr>
        <w:spacing w:line="240" w:lineRule="auto"/>
      </w:pPr>
      <w:r>
        <w:separator/>
      </w:r>
    </w:p>
  </w:footnote>
  <w:footnote w:type="continuationSeparator" w:id="0">
    <w:p w14:paraId="603255C0" w14:textId="77777777" w:rsidR="005F161A" w:rsidRDefault="005F161A" w:rsidP="00C23CC9">
      <w:pPr>
        <w:spacing w:line="240" w:lineRule="auto"/>
      </w:pPr>
      <w:r>
        <w:continuationSeparator/>
      </w:r>
    </w:p>
  </w:footnote>
  <w:footnote w:id="1">
    <w:p w14:paraId="0707CFDE" w14:textId="15BB9B1F" w:rsidR="005F161A" w:rsidRDefault="005F161A">
      <w:pPr>
        <w:pStyle w:val="af"/>
        <w:rPr>
          <w:rtl/>
        </w:rPr>
      </w:pPr>
      <w:r>
        <w:rPr>
          <w:rStyle w:val="af1"/>
        </w:rPr>
        <w:footnoteRef/>
      </w:r>
      <w:r>
        <w:rPr>
          <w:rtl/>
        </w:rPr>
        <w:t xml:space="preserve"> </w:t>
      </w:r>
      <w:r>
        <w:rPr>
          <w:rtl/>
        </w:rPr>
        <w:tab/>
      </w:r>
      <w:r>
        <w:rPr>
          <w:rFonts w:hint="cs"/>
          <w:rtl/>
        </w:rPr>
        <w:t>יישובים הנמצאים במרחק של עד 7 ק"מ מגדר המערכת המקיפה את רצועת עזה ויישובים נוספים באזור שנקבעו בהחלטת הממשלה 950 מיום 12.10.23 ובהחלטת הממשלה 988 מיום 23.10.23 ומוגדרים יישובי קו עימות (הרשימה נמצאת באתר רשות המיסים בישראל).</w:t>
      </w:r>
    </w:p>
  </w:footnote>
  <w:footnote w:id="2">
    <w:p w14:paraId="508D86AF" w14:textId="18EAFD57" w:rsidR="005F161A" w:rsidRDefault="005F161A">
      <w:pPr>
        <w:pStyle w:val="af"/>
        <w:rPr>
          <w:rtl/>
        </w:rPr>
      </w:pPr>
      <w:r>
        <w:rPr>
          <w:rStyle w:val="af1"/>
        </w:rPr>
        <w:footnoteRef/>
      </w:r>
      <w:r>
        <w:rPr>
          <w:rtl/>
        </w:rPr>
        <w:t xml:space="preserve"> </w:t>
      </w:r>
      <w:r>
        <w:rPr>
          <w:rtl/>
        </w:rPr>
        <w:tab/>
      </w:r>
      <w:r>
        <w:rPr>
          <w:rFonts w:hint="cs"/>
          <w:rtl/>
        </w:rPr>
        <w:t>אגף הכלכלן הראשי במשרד האוצר, "סקירת מגמות מקרו כלכליות ועדכון תחזיות הצמיחה לשנים</w:t>
      </w:r>
      <w:r>
        <w:rPr>
          <w:rtl/>
        </w:rPr>
        <w:br/>
      </w:r>
      <w:r>
        <w:rPr>
          <w:rFonts w:hint="cs"/>
          <w:rtl/>
        </w:rPr>
        <w:t>2024-2023" (נובמבר 2023).</w:t>
      </w:r>
    </w:p>
  </w:footnote>
  <w:footnote w:id="3">
    <w:p w14:paraId="6074C8AE" w14:textId="4A41982B" w:rsidR="005F161A" w:rsidRDefault="005F161A" w:rsidP="006D2AC4">
      <w:pPr>
        <w:pStyle w:val="af"/>
        <w:rPr>
          <w:rtl/>
        </w:rPr>
      </w:pPr>
      <w:r>
        <w:rPr>
          <w:rStyle w:val="af1"/>
        </w:rPr>
        <w:footnoteRef/>
      </w:r>
      <w:r>
        <w:rPr>
          <w:rtl/>
        </w:rPr>
        <w:t xml:space="preserve"> </w:t>
      </w:r>
      <w:r>
        <w:rPr>
          <w:rtl/>
        </w:rPr>
        <w:tab/>
      </w:r>
      <w:r>
        <w:rPr>
          <w:rFonts w:hint="cs"/>
          <w:rtl/>
        </w:rPr>
        <w:t>אגף הכלכלן הראשי במשרד האוצר, "סקירת מגמות מקרו כלכליות ועדכון תחזיות הצמיחה לשנים</w:t>
      </w:r>
      <w:r>
        <w:rPr>
          <w:rtl/>
        </w:rPr>
        <w:br/>
      </w:r>
      <w:r>
        <w:rPr>
          <w:rFonts w:hint="cs"/>
          <w:rtl/>
        </w:rPr>
        <w:t>2024-2023" (נובמבר 2023).</w:t>
      </w:r>
    </w:p>
  </w:footnote>
  <w:footnote w:id="4">
    <w:p w14:paraId="7B43A4A2" w14:textId="77777777" w:rsidR="005F161A" w:rsidRDefault="005F161A" w:rsidP="006D2AC4">
      <w:pPr>
        <w:pStyle w:val="af"/>
        <w:rPr>
          <w:rtl/>
        </w:rPr>
      </w:pPr>
      <w:r>
        <w:rPr>
          <w:rStyle w:val="af1"/>
        </w:rPr>
        <w:footnoteRef/>
      </w:r>
      <w:r>
        <w:rPr>
          <w:rtl/>
        </w:rPr>
        <w:t xml:space="preserve"> </w:t>
      </w:r>
      <w:r>
        <w:rPr>
          <w:rtl/>
        </w:rPr>
        <w:tab/>
      </w:r>
      <w:r>
        <w:t>Strengthening SMEs and Entrepreneurship for Productivity and Inclusive Growth, OECD, 2018</w:t>
      </w:r>
      <w:r>
        <w:rPr>
          <w:rtl/>
        </w:rPr>
        <w:t xml:space="preserve"> </w:t>
      </w:r>
      <w:hyperlink r:id="rId1" w:history="1">
        <w:r>
          <w:rPr>
            <w:rStyle w:val="Hyperlink"/>
            <w:rFonts w:hint="cs"/>
            <w:rtl/>
          </w:rPr>
          <w:t>קישור</w:t>
        </w:r>
      </w:hyperlink>
    </w:p>
  </w:footnote>
  <w:footnote w:id="5">
    <w:p w14:paraId="6D0FCA7E" w14:textId="77777777" w:rsidR="005F161A" w:rsidRDefault="005F161A" w:rsidP="00353DD8">
      <w:pPr>
        <w:pStyle w:val="af"/>
        <w:rPr>
          <w:rtl/>
        </w:rPr>
      </w:pPr>
      <w:r>
        <w:rPr>
          <w:rStyle w:val="af1"/>
        </w:rPr>
        <w:footnoteRef/>
      </w:r>
      <w:r>
        <w:rPr>
          <w:rtl/>
        </w:rPr>
        <w:t xml:space="preserve"> </w:t>
      </w:r>
      <w:r>
        <w:rPr>
          <w:rtl/>
        </w:rPr>
        <w:tab/>
      </w:r>
      <w:r w:rsidRPr="00BA49FF">
        <w:rPr>
          <w:rFonts w:hint="eastAsia"/>
          <w:rtl/>
        </w:rPr>
        <w:t>תמ</w:t>
      </w:r>
      <w:r w:rsidRPr="00BA49FF">
        <w:rPr>
          <w:rtl/>
        </w:rPr>
        <w:t xml:space="preserve">"ג (תוצר </w:t>
      </w:r>
      <w:r w:rsidRPr="00BA49FF">
        <w:rPr>
          <w:rFonts w:hint="eastAsia"/>
          <w:rtl/>
        </w:rPr>
        <w:t>מקומי</w:t>
      </w:r>
      <w:r w:rsidRPr="00BA49FF">
        <w:rPr>
          <w:rtl/>
        </w:rPr>
        <w:t xml:space="preserve"> </w:t>
      </w:r>
      <w:r w:rsidRPr="00BA49FF">
        <w:rPr>
          <w:rFonts w:hint="eastAsia"/>
          <w:rtl/>
        </w:rPr>
        <w:t>גולמי</w:t>
      </w:r>
      <w:r w:rsidRPr="00BA49FF">
        <w:rPr>
          <w:rtl/>
        </w:rPr>
        <w:t xml:space="preserve">) - </w:t>
      </w:r>
      <w:r w:rsidRPr="00BA49FF">
        <w:rPr>
          <w:rFonts w:hint="eastAsia"/>
          <w:rtl/>
        </w:rPr>
        <w:t>מונח</w:t>
      </w:r>
      <w:r w:rsidRPr="00BA49FF">
        <w:rPr>
          <w:rtl/>
        </w:rPr>
        <w:t xml:space="preserve"> </w:t>
      </w:r>
      <w:r w:rsidRPr="00BA49FF">
        <w:rPr>
          <w:rFonts w:hint="eastAsia"/>
          <w:rtl/>
        </w:rPr>
        <w:t>כלכלי</w:t>
      </w:r>
      <w:r w:rsidRPr="00BA49FF">
        <w:rPr>
          <w:rtl/>
        </w:rPr>
        <w:t xml:space="preserve"> </w:t>
      </w:r>
      <w:r w:rsidRPr="00BA49FF">
        <w:rPr>
          <w:rFonts w:hint="eastAsia"/>
          <w:rtl/>
        </w:rPr>
        <w:t>המציין</w:t>
      </w:r>
      <w:r w:rsidRPr="00BA49FF">
        <w:rPr>
          <w:rtl/>
        </w:rPr>
        <w:t xml:space="preserve"> </w:t>
      </w:r>
      <w:r w:rsidRPr="00BA49FF">
        <w:rPr>
          <w:rFonts w:hint="eastAsia"/>
          <w:rtl/>
        </w:rPr>
        <w:t>את</w:t>
      </w:r>
      <w:r w:rsidRPr="00BA49FF">
        <w:rPr>
          <w:rtl/>
        </w:rPr>
        <w:t xml:space="preserve"> </w:t>
      </w:r>
      <w:r w:rsidRPr="00BA49FF">
        <w:rPr>
          <w:rFonts w:hint="eastAsia"/>
          <w:rtl/>
        </w:rPr>
        <w:t>הערך</w:t>
      </w:r>
      <w:r w:rsidRPr="00BA49FF">
        <w:rPr>
          <w:rtl/>
        </w:rPr>
        <w:t xml:space="preserve"> </w:t>
      </w:r>
      <w:r w:rsidRPr="00BA49FF">
        <w:rPr>
          <w:rFonts w:hint="eastAsia"/>
          <w:rtl/>
        </w:rPr>
        <w:t>הכולל</w:t>
      </w:r>
      <w:r w:rsidRPr="00BA49FF">
        <w:rPr>
          <w:rtl/>
        </w:rPr>
        <w:t xml:space="preserve"> </w:t>
      </w:r>
      <w:r w:rsidRPr="00BA49FF">
        <w:rPr>
          <w:rFonts w:hint="eastAsia"/>
          <w:rtl/>
        </w:rPr>
        <w:t>של</w:t>
      </w:r>
      <w:r w:rsidRPr="00BA49FF">
        <w:rPr>
          <w:rtl/>
        </w:rPr>
        <w:t xml:space="preserve"> </w:t>
      </w:r>
      <w:r w:rsidRPr="00BA49FF">
        <w:rPr>
          <w:rFonts w:hint="eastAsia"/>
          <w:rtl/>
        </w:rPr>
        <w:t>מוצרים</w:t>
      </w:r>
      <w:r w:rsidRPr="00BA49FF">
        <w:rPr>
          <w:rtl/>
        </w:rPr>
        <w:t xml:space="preserve"> </w:t>
      </w:r>
      <w:r w:rsidRPr="00BA49FF">
        <w:rPr>
          <w:rFonts w:hint="eastAsia"/>
          <w:rtl/>
        </w:rPr>
        <w:t>ושירותים</w:t>
      </w:r>
      <w:r w:rsidRPr="00BA49FF">
        <w:rPr>
          <w:rtl/>
        </w:rPr>
        <w:t xml:space="preserve"> </w:t>
      </w:r>
      <w:r w:rsidRPr="00BA49FF">
        <w:rPr>
          <w:rFonts w:hint="eastAsia"/>
          <w:rtl/>
        </w:rPr>
        <w:t>שיוצרו</w:t>
      </w:r>
      <w:r w:rsidRPr="00BA49FF">
        <w:rPr>
          <w:rtl/>
        </w:rPr>
        <w:t xml:space="preserve"> </w:t>
      </w:r>
      <w:r w:rsidRPr="00BA49FF">
        <w:rPr>
          <w:rFonts w:hint="eastAsia"/>
          <w:rtl/>
        </w:rPr>
        <w:t>בשטח</w:t>
      </w:r>
      <w:r w:rsidRPr="00BA49FF">
        <w:rPr>
          <w:rtl/>
        </w:rPr>
        <w:t xml:space="preserve"> </w:t>
      </w:r>
      <w:r w:rsidRPr="00BA49FF">
        <w:rPr>
          <w:rFonts w:hint="eastAsia"/>
          <w:rtl/>
        </w:rPr>
        <w:t>טריטוריאלי</w:t>
      </w:r>
      <w:r w:rsidRPr="00BA49FF">
        <w:rPr>
          <w:rtl/>
        </w:rPr>
        <w:t xml:space="preserve"> </w:t>
      </w:r>
      <w:r w:rsidRPr="00BA49FF">
        <w:rPr>
          <w:rFonts w:hint="eastAsia"/>
          <w:rtl/>
        </w:rPr>
        <w:t>מסוים</w:t>
      </w:r>
      <w:r w:rsidRPr="00BA49FF">
        <w:rPr>
          <w:rtl/>
        </w:rPr>
        <w:t xml:space="preserve"> </w:t>
      </w:r>
      <w:r w:rsidRPr="00BA49FF">
        <w:rPr>
          <w:rFonts w:hint="eastAsia"/>
          <w:rtl/>
        </w:rPr>
        <w:t>במהלך</w:t>
      </w:r>
      <w:r w:rsidRPr="00BA49FF">
        <w:rPr>
          <w:rtl/>
        </w:rPr>
        <w:t xml:space="preserve"> </w:t>
      </w:r>
      <w:r w:rsidRPr="00BA49FF">
        <w:rPr>
          <w:rFonts w:hint="eastAsia"/>
          <w:rtl/>
        </w:rPr>
        <w:t>תקופה</w:t>
      </w:r>
      <w:r w:rsidRPr="00BA49FF">
        <w:rPr>
          <w:rtl/>
        </w:rPr>
        <w:t xml:space="preserve"> </w:t>
      </w:r>
      <w:r w:rsidRPr="00BA49FF">
        <w:rPr>
          <w:rFonts w:hint="eastAsia"/>
          <w:rtl/>
        </w:rPr>
        <w:t>מסוימת</w:t>
      </w:r>
      <w:r w:rsidRPr="00BA49FF">
        <w:rPr>
          <w:rtl/>
        </w:rPr>
        <w:t>.</w:t>
      </w:r>
    </w:p>
  </w:footnote>
  <w:footnote w:id="6">
    <w:p w14:paraId="11D8367E" w14:textId="77777777" w:rsidR="005F161A" w:rsidRDefault="005F161A" w:rsidP="00353DD8">
      <w:pPr>
        <w:pStyle w:val="af"/>
        <w:rPr>
          <w:rtl/>
        </w:rPr>
      </w:pPr>
      <w:r>
        <w:rPr>
          <w:rStyle w:val="af1"/>
        </w:rPr>
        <w:footnoteRef/>
      </w:r>
      <w:r>
        <w:rPr>
          <w:rtl/>
        </w:rPr>
        <w:t xml:space="preserve"> </w:t>
      </w:r>
      <w:r>
        <w:rPr>
          <w:rtl/>
        </w:rPr>
        <w:tab/>
      </w:r>
      <w:r w:rsidRPr="00BA49FF">
        <w:rPr>
          <w:rFonts w:hint="eastAsia"/>
          <w:rtl/>
        </w:rPr>
        <w:t>תמ</w:t>
      </w:r>
      <w:r w:rsidRPr="00BA49FF">
        <w:rPr>
          <w:rtl/>
        </w:rPr>
        <w:t xml:space="preserve">"ג </w:t>
      </w:r>
      <w:r w:rsidRPr="00BA49FF">
        <w:rPr>
          <w:rFonts w:hint="eastAsia"/>
          <w:rtl/>
        </w:rPr>
        <w:t>עסקי</w:t>
      </w:r>
      <w:r w:rsidRPr="00BA49FF">
        <w:rPr>
          <w:rtl/>
        </w:rPr>
        <w:t xml:space="preserve"> - </w:t>
      </w:r>
      <w:r w:rsidRPr="00BA49FF">
        <w:rPr>
          <w:rFonts w:hint="eastAsia"/>
          <w:rtl/>
        </w:rPr>
        <w:t>תמ</w:t>
      </w:r>
      <w:r w:rsidRPr="00BA49FF">
        <w:rPr>
          <w:rtl/>
        </w:rPr>
        <w:t xml:space="preserve">"ג </w:t>
      </w:r>
      <w:r w:rsidRPr="00BA49FF">
        <w:rPr>
          <w:rFonts w:hint="eastAsia"/>
          <w:rtl/>
        </w:rPr>
        <w:t>בניכוי</w:t>
      </w:r>
      <w:r w:rsidRPr="00BA49FF">
        <w:rPr>
          <w:rtl/>
        </w:rPr>
        <w:t xml:space="preserve"> </w:t>
      </w:r>
      <w:r w:rsidRPr="00BA49FF">
        <w:rPr>
          <w:rFonts w:hint="eastAsia"/>
          <w:rtl/>
        </w:rPr>
        <w:t>הפעילויות</w:t>
      </w:r>
      <w:r w:rsidRPr="00BA49FF">
        <w:rPr>
          <w:rtl/>
        </w:rPr>
        <w:t xml:space="preserve"> </w:t>
      </w:r>
      <w:r w:rsidRPr="00BA49FF">
        <w:rPr>
          <w:rFonts w:hint="eastAsia"/>
          <w:rtl/>
        </w:rPr>
        <w:t>שאינן</w:t>
      </w:r>
      <w:r w:rsidRPr="00BA49FF">
        <w:rPr>
          <w:rtl/>
        </w:rPr>
        <w:t xml:space="preserve"> </w:t>
      </w:r>
      <w:r w:rsidRPr="00BA49FF">
        <w:rPr>
          <w:rFonts w:hint="eastAsia"/>
          <w:rtl/>
        </w:rPr>
        <w:t>עסקיות</w:t>
      </w:r>
      <w:r w:rsidRPr="00BA49FF">
        <w:rPr>
          <w:rtl/>
        </w:rPr>
        <w:t>.</w:t>
      </w:r>
    </w:p>
  </w:footnote>
  <w:footnote w:id="7">
    <w:p w14:paraId="2EAF36D9" w14:textId="294FA07A" w:rsidR="005F161A" w:rsidRDefault="005F161A" w:rsidP="00353DD8">
      <w:pPr>
        <w:pStyle w:val="af"/>
        <w:rPr>
          <w:rtl/>
        </w:rPr>
      </w:pPr>
      <w:r>
        <w:rPr>
          <w:rStyle w:val="af1"/>
        </w:rPr>
        <w:footnoteRef/>
      </w:r>
      <w:r>
        <w:rPr>
          <w:rtl/>
        </w:rPr>
        <w:t xml:space="preserve"> </w:t>
      </w:r>
      <w:r>
        <w:rPr>
          <w:rtl/>
        </w:rPr>
        <w:tab/>
      </w:r>
      <w:r>
        <w:rPr>
          <w:rFonts w:hint="cs"/>
          <w:rtl/>
        </w:rPr>
        <w:t>1 - 4 מועסקים.</w:t>
      </w:r>
    </w:p>
  </w:footnote>
  <w:footnote w:id="8">
    <w:p w14:paraId="12D7E9B8" w14:textId="738E317E" w:rsidR="005F161A" w:rsidRDefault="005F161A" w:rsidP="00353DD8">
      <w:pPr>
        <w:pStyle w:val="af"/>
        <w:rPr>
          <w:rtl/>
        </w:rPr>
      </w:pPr>
      <w:r>
        <w:rPr>
          <w:rStyle w:val="af1"/>
        </w:rPr>
        <w:footnoteRef/>
      </w:r>
      <w:r>
        <w:rPr>
          <w:rtl/>
        </w:rPr>
        <w:t xml:space="preserve"> </w:t>
      </w:r>
      <w:r>
        <w:rPr>
          <w:rtl/>
        </w:rPr>
        <w:tab/>
      </w:r>
      <w:r>
        <w:rPr>
          <w:rFonts w:hint="cs"/>
          <w:rtl/>
        </w:rPr>
        <w:t>5 - 19 מועסקים.</w:t>
      </w:r>
    </w:p>
    <w:p w14:paraId="68D735E9" w14:textId="77777777" w:rsidR="005F161A" w:rsidRDefault="005F161A" w:rsidP="00353DD8">
      <w:pPr>
        <w:pStyle w:val="af"/>
      </w:pPr>
    </w:p>
  </w:footnote>
  <w:footnote w:id="9">
    <w:p w14:paraId="002DE4E1" w14:textId="77777777" w:rsidR="005F161A" w:rsidRDefault="005F161A" w:rsidP="00353DD8">
      <w:pPr>
        <w:pStyle w:val="af"/>
        <w:rPr>
          <w:rtl/>
        </w:rPr>
      </w:pPr>
      <w:r>
        <w:rPr>
          <w:rStyle w:val="af1"/>
        </w:rPr>
        <w:footnoteRef/>
      </w:r>
      <w:r>
        <w:rPr>
          <w:rtl/>
        </w:rPr>
        <w:t xml:space="preserve"> </w:t>
      </w:r>
      <w:r>
        <w:rPr>
          <w:rtl/>
        </w:rPr>
        <w:tab/>
      </w:r>
      <w:r>
        <w:rPr>
          <w:rFonts w:hint="cs"/>
          <w:rtl/>
        </w:rPr>
        <w:t xml:space="preserve">אתר הסוכנות לעסקים קטנים - </w:t>
      </w:r>
      <w:hyperlink r:id="rId2" w:history="1">
        <w:r w:rsidRPr="008D6F3E">
          <w:rPr>
            <w:rStyle w:val="Hyperlink"/>
          </w:rPr>
          <w:t>www.sba.org.il</w:t>
        </w:r>
      </w:hyperlink>
      <w:r>
        <w:rPr>
          <w:rFonts w:hint="cs"/>
          <w:rtl/>
        </w:rPr>
        <w:t>.</w:t>
      </w:r>
    </w:p>
  </w:footnote>
  <w:footnote w:id="10">
    <w:p w14:paraId="51BF2B4D" w14:textId="321B56A1" w:rsidR="005F161A" w:rsidRDefault="005F161A" w:rsidP="006F6573">
      <w:pPr>
        <w:pStyle w:val="af"/>
      </w:pPr>
      <w:r>
        <w:rPr>
          <w:rStyle w:val="af1"/>
        </w:rPr>
        <w:footnoteRef/>
      </w:r>
      <w:r>
        <w:rPr>
          <w:rtl/>
        </w:rPr>
        <w:t xml:space="preserve"> </w:t>
      </w:r>
      <w:r>
        <w:rPr>
          <w:rtl/>
        </w:rPr>
        <w:tab/>
      </w:r>
      <w:r>
        <w:rPr>
          <w:rFonts w:hint="cs"/>
          <w:rtl/>
        </w:rPr>
        <w:t>"סקר תקופתי של הסוכנות לעסקים קטנים ובינוניים 2022", מרץ 2023.</w:t>
      </w:r>
    </w:p>
  </w:footnote>
  <w:footnote w:id="11">
    <w:p w14:paraId="012447AA" w14:textId="77777777" w:rsidR="005F161A" w:rsidRDefault="005F161A" w:rsidP="00353DD8">
      <w:pPr>
        <w:pStyle w:val="af"/>
        <w:rPr>
          <w:rtl/>
        </w:rPr>
      </w:pPr>
      <w:r>
        <w:rPr>
          <w:rStyle w:val="af1"/>
        </w:rPr>
        <w:footnoteRef/>
      </w:r>
      <w:r>
        <w:rPr>
          <w:rtl/>
        </w:rPr>
        <w:t xml:space="preserve"> </w:t>
      </w:r>
      <w:r>
        <w:rPr>
          <w:rtl/>
        </w:rPr>
        <w:tab/>
      </w:r>
      <w:r>
        <w:rPr>
          <w:rFonts w:hint="cs"/>
          <w:rtl/>
        </w:rPr>
        <w:t>הלשכה המרכזית לסטטיסטיקה, הודעה לתקשורת: סקר מצב העסקים במלחמת חרבות ברזל: נתונים מתוך סקר בזק לחודש אוקטובר 2023, 1.11.23.</w:t>
      </w:r>
    </w:p>
  </w:footnote>
  <w:footnote w:id="12">
    <w:p w14:paraId="67DE0139" w14:textId="65B0C512" w:rsidR="005F161A" w:rsidRDefault="005F161A" w:rsidP="00353DD8">
      <w:pPr>
        <w:pStyle w:val="af"/>
      </w:pPr>
      <w:r>
        <w:rPr>
          <w:rStyle w:val="af1"/>
        </w:rPr>
        <w:footnoteRef/>
      </w:r>
      <w:r>
        <w:rPr>
          <w:rtl/>
        </w:rPr>
        <w:t xml:space="preserve"> </w:t>
      </w:r>
      <w:r>
        <w:rPr>
          <w:rtl/>
        </w:rPr>
        <w:tab/>
      </w:r>
      <w:r>
        <w:rPr>
          <w:rFonts w:hint="cs"/>
          <w:rtl/>
        </w:rPr>
        <w:t>דהיינו, הסקר אינו כולל עסקים זעירים כהגדרתם על ידי הסוכנות לעסקים קטנים (1 - 4 עובדים).</w:t>
      </w:r>
    </w:p>
  </w:footnote>
  <w:footnote w:id="13">
    <w:p w14:paraId="4AE1D7F3" w14:textId="77777777" w:rsidR="005F161A" w:rsidRDefault="005F161A" w:rsidP="00353DD8">
      <w:pPr>
        <w:pStyle w:val="af"/>
        <w:rPr>
          <w:rtl/>
        </w:rPr>
      </w:pPr>
      <w:r>
        <w:rPr>
          <w:rStyle w:val="af1"/>
        </w:rPr>
        <w:footnoteRef/>
      </w:r>
      <w:r>
        <w:rPr>
          <w:rtl/>
        </w:rPr>
        <w:t xml:space="preserve"> </w:t>
      </w:r>
      <w:r>
        <w:rPr>
          <w:rtl/>
        </w:rPr>
        <w:tab/>
      </w:r>
      <w:r>
        <w:rPr>
          <w:rFonts w:hint="cs"/>
          <w:rtl/>
        </w:rPr>
        <w:t>מדגם הסקר כולל כ-1,680 עסקים ושיעור ההשבה על הסקר עמד על 78%. אומדני הסקר מייצגים 68,495 עסקים שבהם 2.2 מיליון עובדים.</w:t>
      </w:r>
    </w:p>
  </w:footnote>
  <w:footnote w:id="14">
    <w:p w14:paraId="55266E53" w14:textId="1F73F563" w:rsidR="005F161A" w:rsidRDefault="005F161A" w:rsidP="006D2F7D">
      <w:pPr>
        <w:pStyle w:val="af"/>
        <w:rPr>
          <w:rtl/>
        </w:rPr>
      </w:pPr>
      <w:r>
        <w:rPr>
          <w:rStyle w:val="af1"/>
        </w:rPr>
        <w:footnoteRef/>
      </w:r>
      <w:r>
        <w:rPr>
          <w:rtl/>
        </w:rPr>
        <w:t xml:space="preserve"> </w:t>
      </w:r>
      <w:r>
        <w:rPr>
          <w:rtl/>
        </w:rPr>
        <w:tab/>
      </w:r>
      <w:r w:rsidRPr="00840B9A">
        <w:rPr>
          <w:rFonts w:hint="eastAsia"/>
          <w:rtl/>
        </w:rPr>
        <w:t>מבקר</w:t>
      </w:r>
      <w:r w:rsidRPr="00840B9A">
        <w:rPr>
          <w:rtl/>
        </w:rPr>
        <w:t xml:space="preserve"> </w:t>
      </w:r>
      <w:r w:rsidRPr="00840B9A">
        <w:rPr>
          <w:rFonts w:hint="eastAsia"/>
          <w:rtl/>
        </w:rPr>
        <w:t>המדינה</w:t>
      </w:r>
      <w:r w:rsidRPr="00840B9A">
        <w:rPr>
          <w:rtl/>
        </w:rPr>
        <w:t>,</w:t>
      </w:r>
      <w:r>
        <w:rPr>
          <w:rFonts w:hint="cs"/>
          <w:rtl/>
        </w:rPr>
        <w:t xml:space="preserve"> </w:t>
      </w:r>
      <w:r w:rsidRPr="00840B9A">
        <w:rPr>
          <w:rFonts w:hint="eastAsia"/>
          <w:b/>
          <w:bCs/>
          <w:rtl/>
        </w:rPr>
        <w:t>דוח</w:t>
      </w:r>
      <w:r w:rsidRPr="00840B9A">
        <w:rPr>
          <w:b/>
          <w:bCs/>
          <w:rtl/>
        </w:rPr>
        <w:t xml:space="preserve"> </w:t>
      </w:r>
      <w:r w:rsidRPr="00840B9A">
        <w:rPr>
          <w:rFonts w:hint="eastAsia"/>
          <w:b/>
          <w:bCs/>
          <w:rtl/>
        </w:rPr>
        <w:t>מיוחד</w:t>
      </w:r>
      <w:r>
        <w:rPr>
          <w:rFonts w:hint="cs"/>
          <w:rtl/>
        </w:rPr>
        <w:t xml:space="preserve"> (2020), "היבטים בפעילות רשות המיסים בתקופת משבר הקורונה", עמ' 27 - 80.</w:t>
      </w:r>
    </w:p>
    <w:p w14:paraId="7C744A7C" w14:textId="77777777" w:rsidR="005F161A" w:rsidRPr="00932CB2" w:rsidRDefault="005F161A" w:rsidP="006D2F7D">
      <w:pPr>
        <w:pStyle w:val="af"/>
        <w:rPr>
          <w:rtl/>
        </w:rPr>
      </w:pPr>
    </w:p>
  </w:footnote>
  <w:footnote w:id="15">
    <w:p w14:paraId="6C952FE4" w14:textId="10B3385B" w:rsidR="005F161A" w:rsidRDefault="005F161A" w:rsidP="00A234AE">
      <w:pPr>
        <w:pStyle w:val="af"/>
        <w:rPr>
          <w:rtl/>
        </w:rPr>
      </w:pPr>
      <w:r>
        <w:rPr>
          <w:rStyle w:val="af1"/>
        </w:rPr>
        <w:footnoteRef/>
      </w:r>
      <w:r>
        <w:rPr>
          <w:rtl/>
        </w:rPr>
        <w:t xml:space="preserve"> </w:t>
      </w:r>
      <w:r>
        <w:rPr>
          <w:rtl/>
        </w:rPr>
        <w:tab/>
      </w:r>
      <w:r w:rsidRPr="001E2E6D">
        <w:rPr>
          <w:rFonts w:hint="eastAsia"/>
          <w:rtl/>
        </w:rPr>
        <w:t>כך</w:t>
      </w:r>
      <w:r w:rsidRPr="001E2E6D">
        <w:rPr>
          <w:rtl/>
        </w:rPr>
        <w:t xml:space="preserve">, למשל, תקנות מס רכוש וקרן פיצויים (תשלום פיצויים) (נזק מלחמה ונזק עקיף), התשל"ג-1973 תוקנו ב-15.6.21 בשל מבצע "שומר </w:t>
      </w:r>
      <w:r>
        <w:rPr>
          <w:rFonts w:hint="cs"/>
          <w:rtl/>
        </w:rPr>
        <w:t>ה</w:t>
      </w:r>
      <w:r w:rsidRPr="001E2E6D">
        <w:rPr>
          <w:rtl/>
        </w:rPr>
        <w:t xml:space="preserve">חומות". ראו </w:t>
      </w:r>
      <w:r w:rsidRPr="001E2E6D">
        <w:rPr>
          <w:rFonts w:hint="eastAsia"/>
          <w:rtl/>
        </w:rPr>
        <w:t>ק</w:t>
      </w:r>
      <w:r w:rsidRPr="001E2E6D">
        <w:rPr>
          <w:rtl/>
        </w:rPr>
        <w:t xml:space="preserve">"ת </w:t>
      </w:r>
      <w:r w:rsidRPr="001E2E6D">
        <w:rPr>
          <w:rFonts w:hint="eastAsia"/>
          <w:rtl/>
        </w:rPr>
        <w:t>התשפ</w:t>
      </w:r>
      <w:r w:rsidRPr="001E2E6D">
        <w:rPr>
          <w:rtl/>
        </w:rPr>
        <w:t>"א מס' 9440.</w:t>
      </w:r>
    </w:p>
  </w:footnote>
  <w:footnote w:id="16">
    <w:p w14:paraId="0466593D" w14:textId="77777777" w:rsidR="005F161A" w:rsidRDefault="005F161A" w:rsidP="00353DD8">
      <w:pPr>
        <w:pStyle w:val="af"/>
        <w:rPr>
          <w:rtl/>
        </w:rPr>
      </w:pPr>
      <w:r>
        <w:rPr>
          <w:rStyle w:val="af1"/>
        </w:rPr>
        <w:footnoteRef/>
      </w:r>
      <w:r>
        <w:rPr>
          <w:rtl/>
        </w:rPr>
        <w:t xml:space="preserve"> </w:t>
      </w:r>
      <w:r>
        <w:rPr>
          <w:rtl/>
        </w:rPr>
        <w:tab/>
      </w:r>
      <w:r>
        <w:rPr>
          <w:rFonts w:hint="cs"/>
          <w:rtl/>
        </w:rPr>
        <w:t>מחזור של 107,000 ש"ח. עסקים אלה נכללים בהגדרה של "עסק זעיר" על פי חוק חובת המכרזים.</w:t>
      </w:r>
    </w:p>
  </w:footnote>
  <w:footnote w:id="17">
    <w:p w14:paraId="657A2058" w14:textId="77777777" w:rsidR="005F161A" w:rsidRDefault="005F161A" w:rsidP="00353DD8">
      <w:pPr>
        <w:pStyle w:val="af"/>
      </w:pPr>
      <w:r>
        <w:rPr>
          <w:rStyle w:val="af1"/>
        </w:rPr>
        <w:footnoteRef/>
      </w:r>
      <w:r>
        <w:rPr>
          <w:rtl/>
        </w:rPr>
        <w:t xml:space="preserve"> </w:t>
      </w:r>
      <w:r>
        <w:rPr>
          <w:rtl/>
        </w:rPr>
        <w:tab/>
      </w:r>
      <w:r>
        <w:rPr>
          <w:rFonts w:hint="cs"/>
          <w:rtl/>
        </w:rPr>
        <w:t xml:space="preserve">גובה המחזור של עוסקים פטורים מתעדכן מדי שנה ב-1.1 לפי השינוי במדד המחירים לצרכן. במאי 2023 אישרה ועדת הכספים בכנסת לקריאה שנייה ושלישית את רפורמת "עוסק זעיר". משנת 2024 יהיו עסקים שמחזור העסקאות השנתי שלהם אינו עולה על 120,000 ש"ח זכאים לנכות מהכנסותיהם שיעור הוצאה נורמטיבי של 30% מהמחזור במקום לדרוש ניכוי הוצאות בפועל. </w:t>
      </w:r>
    </w:p>
  </w:footnote>
  <w:footnote w:id="18">
    <w:p w14:paraId="1937D019" w14:textId="41B32BD8" w:rsidR="005F161A" w:rsidRDefault="005F161A" w:rsidP="00353DD8">
      <w:pPr>
        <w:pStyle w:val="af"/>
      </w:pPr>
      <w:r>
        <w:rPr>
          <w:rStyle w:val="af1"/>
        </w:rPr>
        <w:footnoteRef/>
      </w:r>
      <w:r>
        <w:rPr>
          <w:rtl/>
        </w:rPr>
        <w:t xml:space="preserve"> </w:t>
      </w:r>
      <w:r>
        <w:rPr>
          <w:rtl/>
        </w:rPr>
        <w:tab/>
      </w:r>
      <w:r>
        <w:rPr>
          <w:rFonts w:hint="cs"/>
          <w:rtl/>
        </w:rPr>
        <w:t>ראו בפרק "קרן הפיצויים לעסקים ברשות המיסים".</w:t>
      </w:r>
    </w:p>
  </w:footnote>
  <w:footnote w:id="19">
    <w:p w14:paraId="0D3719CA" w14:textId="22A93EB8" w:rsidR="005F161A" w:rsidRDefault="005F161A" w:rsidP="00353DD8">
      <w:pPr>
        <w:pStyle w:val="af"/>
        <w:rPr>
          <w:rtl/>
        </w:rPr>
      </w:pPr>
      <w:r>
        <w:rPr>
          <w:rStyle w:val="af1"/>
        </w:rPr>
        <w:footnoteRef/>
      </w:r>
      <w:r>
        <w:rPr>
          <w:rtl/>
        </w:rPr>
        <w:t xml:space="preserve"> </w:t>
      </w:r>
      <w:r>
        <w:rPr>
          <w:rtl/>
        </w:rPr>
        <w:tab/>
      </w:r>
      <w:r>
        <w:rPr>
          <w:rFonts w:hint="cs"/>
          <w:rtl/>
        </w:rPr>
        <w:t>ראו בפרק "קרן הפיצויים לעסקים ברשות המיסים".</w:t>
      </w:r>
    </w:p>
  </w:footnote>
  <w:footnote w:id="20">
    <w:p w14:paraId="71B5273C" w14:textId="14507595" w:rsidR="005F161A" w:rsidRDefault="005F161A" w:rsidP="00FD5325">
      <w:pPr>
        <w:pStyle w:val="af"/>
      </w:pPr>
      <w:r>
        <w:rPr>
          <w:rStyle w:val="af1"/>
        </w:rPr>
        <w:footnoteRef/>
      </w:r>
      <w:r>
        <w:rPr>
          <w:rtl/>
        </w:rPr>
        <w:t xml:space="preserve"> </w:t>
      </w:r>
      <w:r>
        <w:rPr>
          <w:rtl/>
        </w:rPr>
        <w:tab/>
      </w:r>
      <w:r>
        <w:rPr>
          <w:rFonts w:hint="cs"/>
          <w:rtl/>
        </w:rPr>
        <w:t>ראו בפרק "קרן הסיוע של צה"ל למשרתי מילואים ובני זוגם שהם בעלי עסקים".</w:t>
      </w:r>
    </w:p>
  </w:footnote>
  <w:footnote w:id="21">
    <w:p w14:paraId="0FDE5C43" w14:textId="44E657A3" w:rsidR="005F161A" w:rsidRDefault="005F161A">
      <w:pPr>
        <w:pStyle w:val="af"/>
      </w:pPr>
      <w:r>
        <w:rPr>
          <w:rStyle w:val="af1"/>
        </w:rPr>
        <w:footnoteRef/>
      </w:r>
      <w:r>
        <w:rPr>
          <w:rtl/>
        </w:rPr>
        <w:t xml:space="preserve"> </w:t>
      </w:r>
      <w:r>
        <w:rPr>
          <w:rtl/>
        </w:rPr>
        <w:tab/>
      </w:r>
      <w:r>
        <w:rPr>
          <w:rFonts w:hint="cs"/>
          <w:rtl/>
        </w:rPr>
        <w:t>"מידע" כהגדרתו בחוק הגנת הפרטיות, התשמ"א-1981. בראש הוועדה יעמוד המנהל הכללי של הגוף הציבורי (או סמנכ"ל או עובד בכיר אחר הכפוף ישירות למנכ"ל) ובין חברי הוועדה יהיו היועץ המשפטי של הגוף הציבורי או נציגו. מספר חברי הוועדה לא יפחת משלושה.</w:t>
      </w:r>
    </w:p>
  </w:footnote>
  <w:footnote w:id="22">
    <w:p w14:paraId="60861F40" w14:textId="77777777" w:rsidR="005F161A" w:rsidRDefault="005F161A">
      <w:pPr>
        <w:pStyle w:val="af"/>
        <w:rPr>
          <w:rtl/>
        </w:rPr>
      </w:pPr>
      <w:r>
        <w:rPr>
          <w:rStyle w:val="af1"/>
        </w:rPr>
        <w:footnoteRef/>
      </w:r>
      <w:r>
        <w:rPr>
          <w:rtl/>
        </w:rPr>
        <w:t xml:space="preserve"> </w:t>
      </w:r>
      <w:r>
        <w:rPr>
          <w:rtl/>
        </w:rPr>
        <w:tab/>
      </w:r>
      <w:r>
        <w:rPr>
          <w:rFonts w:hint="cs"/>
          <w:rtl/>
        </w:rPr>
        <w:t>דיני מדינת ישראל [נוסח חדש] מס' 6 מיום 25.4.1961, עמ' 120.</w:t>
      </w:r>
    </w:p>
  </w:footnote>
  <w:footnote w:id="23">
    <w:p w14:paraId="1469BAD6" w14:textId="77777777" w:rsidR="005F161A" w:rsidRDefault="005F161A">
      <w:pPr>
        <w:pStyle w:val="af"/>
      </w:pPr>
      <w:r>
        <w:rPr>
          <w:rStyle w:val="af1"/>
        </w:rPr>
        <w:footnoteRef/>
      </w:r>
      <w:r>
        <w:rPr>
          <w:rtl/>
        </w:rPr>
        <w:t xml:space="preserve"> </w:t>
      </w:r>
      <w:r>
        <w:rPr>
          <w:rtl/>
        </w:rPr>
        <w:tab/>
      </w:r>
      <w:r>
        <w:rPr>
          <w:rFonts w:hint="cs"/>
          <w:rtl/>
        </w:rPr>
        <w:t>י"פ התשע"ט מס' 8105 מיום 7.2.2019, עמ' 7470.</w:t>
      </w:r>
    </w:p>
  </w:footnote>
  <w:footnote w:id="24">
    <w:p w14:paraId="37315C64" w14:textId="7C62BABC" w:rsidR="005F161A" w:rsidRPr="00173C01" w:rsidRDefault="005F161A" w:rsidP="00353DD8">
      <w:pPr>
        <w:pStyle w:val="af"/>
        <w:rPr>
          <w:color w:val="000000" w:themeColor="text1"/>
          <w:rtl/>
        </w:rPr>
      </w:pPr>
      <w:r>
        <w:rPr>
          <w:rStyle w:val="af1"/>
        </w:rPr>
        <w:footnoteRef/>
      </w:r>
      <w:r>
        <w:rPr>
          <w:rtl/>
        </w:rPr>
        <w:t xml:space="preserve"> </w:t>
      </w:r>
      <w:r>
        <w:rPr>
          <w:rtl/>
        </w:rPr>
        <w:tab/>
      </w:r>
      <w:r>
        <w:rPr>
          <w:rFonts w:hint="cs"/>
          <w:rtl/>
        </w:rPr>
        <w:t xml:space="preserve">הסוכנות לעסקים קטנים ציינה כי פעלה עם הלמ"ס </w:t>
      </w:r>
      <w:r w:rsidRPr="00173C01">
        <w:rPr>
          <w:rFonts w:eastAsia="Times New Roman"/>
          <w:color w:val="000000" w:themeColor="text1"/>
          <w:rtl/>
        </w:rPr>
        <w:t>ל</w:t>
      </w:r>
      <w:r>
        <w:rPr>
          <w:rFonts w:eastAsia="Times New Roman" w:hint="cs"/>
          <w:color w:val="000000" w:themeColor="text1"/>
          <w:rtl/>
        </w:rPr>
        <w:t xml:space="preserve">הפקת נתונים על פי </w:t>
      </w:r>
      <w:r w:rsidRPr="00173C01">
        <w:rPr>
          <w:rFonts w:eastAsia="Times New Roman" w:hint="cs"/>
          <w:color w:val="000000" w:themeColor="text1"/>
          <w:rtl/>
        </w:rPr>
        <w:t xml:space="preserve">קבוצות הגודל של </w:t>
      </w:r>
      <w:r>
        <w:rPr>
          <w:rFonts w:eastAsia="Times New Roman" w:hint="cs"/>
          <w:color w:val="000000" w:themeColor="text1"/>
          <w:rtl/>
        </w:rPr>
        <w:t>ה</w:t>
      </w:r>
      <w:r w:rsidRPr="00173C01">
        <w:rPr>
          <w:rFonts w:eastAsia="Times New Roman" w:hint="cs"/>
          <w:color w:val="000000" w:themeColor="text1"/>
          <w:rtl/>
        </w:rPr>
        <w:t xml:space="preserve">עסקים (על פי מספר </w:t>
      </w:r>
      <w:r>
        <w:rPr>
          <w:rFonts w:eastAsia="Times New Roman" w:hint="cs"/>
          <w:color w:val="000000" w:themeColor="text1"/>
          <w:rtl/>
        </w:rPr>
        <w:t>משרות השכיר</w:t>
      </w:r>
      <w:r w:rsidRPr="00173C01">
        <w:rPr>
          <w:rFonts w:eastAsia="Times New Roman" w:hint="cs"/>
          <w:color w:val="000000" w:themeColor="text1"/>
          <w:rtl/>
        </w:rPr>
        <w:t xml:space="preserve"> בעסק </w:t>
      </w:r>
      <w:r w:rsidRPr="00796FDC">
        <w:rPr>
          <w:rFonts w:eastAsia="Times New Roman" w:hint="eastAsia"/>
          <w:color w:val="000000" w:themeColor="text1"/>
          <w:rtl/>
        </w:rPr>
        <w:t>ומחזור</w:t>
      </w:r>
      <w:r w:rsidRPr="00796FDC">
        <w:rPr>
          <w:rFonts w:eastAsia="Times New Roman"/>
          <w:color w:val="000000" w:themeColor="text1"/>
          <w:rtl/>
        </w:rPr>
        <w:t xml:space="preserve"> </w:t>
      </w:r>
      <w:r w:rsidRPr="00796FDC">
        <w:rPr>
          <w:rFonts w:eastAsia="Times New Roman" w:hint="eastAsia"/>
          <w:color w:val="000000" w:themeColor="text1"/>
          <w:rtl/>
        </w:rPr>
        <w:t>הד</w:t>
      </w:r>
      <w:r w:rsidRPr="00796FDC">
        <w:rPr>
          <w:rFonts w:eastAsia="Times New Roman" w:hint="cs"/>
          <w:color w:val="000000" w:themeColor="text1"/>
          <w:rtl/>
        </w:rPr>
        <w:t>יו</w:t>
      </w:r>
      <w:r w:rsidRPr="00796FDC">
        <w:rPr>
          <w:rFonts w:eastAsia="Times New Roman" w:hint="eastAsia"/>
          <w:color w:val="000000" w:themeColor="text1"/>
          <w:rtl/>
        </w:rPr>
        <w:t>וח</w:t>
      </w:r>
      <w:r w:rsidRPr="00796FDC">
        <w:rPr>
          <w:rFonts w:eastAsia="Times New Roman"/>
          <w:color w:val="000000" w:themeColor="text1"/>
          <w:rtl/>
        </w:rPr>
        <w:t xml:space="preserve"> </w:t>
      </w:r>
      <w:r w:rsidRPr="00796FDC">
        <w:rPr>
          <w:rFonts w:eastAsia="Times New Roman" w:hint="eastAsia"/>
          <w:color w:val="000000" w:themeColor="text1"/>
          <w:rtl/>
        </w:rPr>
        <w:t>למס</w:t>
      </w:r>
      <w:r w:rsidRPr="00796FDC">
        <w:rPr>
          <w:rFonts w:eastAsia="Times New Roman"/>
          <w:color w:val="000000" w:themeColor="text1"/>
          <w:rtl/>
        </w:rPr>
        <w:t xml:space="preserve"> </w:t>
      </w:r>
      <w:r w:rsidRPr="00796FDC">
        <w:rPr>
          <w:rFonts w:eastAsia="Times New Roman" w:hint="eastAsia"/>
          <w:color w:val="000000" w:themeColor="text1"/>
          <w:rtl/>
        </w:rPr>
        <w:t>הכנסה</w:t>
      </w:r>
      <w:r w:rsidRPr="00173C01">
        <w:rPr>
          <w:rFonts w:eastAsia="Times New Roman" w:hint="cs"/>
          <w:color w:val="000000" w:themeColor="text1"/>
          <w:rtl/>
        </w:rPr>
        <w:t>)</w:t>
      </w:r>
      <w:r>
        <w:rPr>
          <w:rFonts w:hint="cs"/>
          <w:color w:val="000000" w:themeColor="text1"/>
          <w:rtl/>
        </w:rPr>
        <w:t>.</w:t>
      </w:r>
    </w:p>
  </w:footnote>
  <w:footnote w:id="25">
    <w:p w14:paraId="509CFB29" w14:textId="256E521A" w:rsidR="005F161A" w:rsidRDefault="005F161A" w:rsidP="00FD5325">
      <w:pPr>
        <w:pStyle w:val="af"/>
      </w:pPr>
      <w:r>
        <w:rPr>
          <w:rStyle w:val="af1"/>
        </w:rPr>
        <w:footnoteRef/>
      </w:r>
      <w:r>
        <w:rPr>
          <w:rtl/>
        </w:rPr>
        <w:t xml:space="preserve"> </w:t>
      </w:r>
      <w:r>
        <w:rPr>
          <w:rtl/>
        </w:rPr>
        <w:tab/>
      </w:r>
      <w:r>
        <w:rPr>
          <w:rFonts w:hint="cs"/>
          <w:rtl/>
        </w:rPr>
        <w:t>יצירת קבוצות של נתונים חדשים שמאפשרות בקלות יחסית ובלי שיהיה צורך לאסוף ולעבד היקף גדול של נתונים קיימים בכל פעם שרוצים להשתמש בקבוצות מידע אלה.</w:t>
      </w:r>
    </w:p>
  </w:footnote>
  <w:footnote w:id="26">
    <w:p w14:paraId="7CB8EA4C" w14:textId="77777777" w:rsidR="005F161A" w:rsidRDefault="005F161A" w:rsidP="009F69F1">
      <w:pPr>
        <w:pStyle w:val="af"/>
      </w:pPr>
      <w:r>
        <w:rPr>
          <w:rStyle w:val="af1"/>
        </w:rPr>
        <w:footnoteRef/>
      </w:r>
      <w:r>
        <w:rPr>
          <w:rtl/>
        </w:rPr>
        <w:t xml:space="preserve"> </w:t>
      </w:r>
      <w:r>
        <w:rPr>
          <w:rtl/>
        </w:rPr>
        <w:tab/>
      </w:r>
      <w:r w:rsidRPr="00173C01">
        <w:rPr>
          <w:color w:val="000000" w:themeColor="text1"/>
          <w:rtl/>
        </w:rPr>
        <w:t xml:space="preserve">גם לא מידע </w:t>
      </w:r>
      <w:r w:rsidRPr="00173C01">
        <w:rPr>
          <w:rFonts w:hint="cs"/>
          <w:color w:val="000000" w:themeColor="text1"/>
          <w:rtl/>
        </w:rPr>
        <w:t>מצטבר.</w:t>
      </w:r>
    </w:p>
  </w:footnote>
  <w:footnote w:id="27">
    <w:p w14:paraId="5D014DD5" w14:textId="77777777" w:rsidR="005F161A" w:rsidRDefault="005F161A" w:rsidP="00353DD8">
      <w:pPr>
        <w:pStyle w:val="af"/>
      </w:pPr>
      <w:r>
        <w:rPr>
          <w:rStyle w:val="af1"/>
        </w:rPr>
        <w:footnoteRef/>
      </w:r>
      <w:r>
        <w:rPr>
          <w:rtl/>
        </w:rPr>
        <w:t xml:space="preserve"> </w:t>
      </w:r>
      <w:r>
        <w:rPr>
          <w:rtl/>
        </w:rPr>
        <w:tab/>
      </w:r>
      <w:r>
        <w:rPr>
          <w:rFonts w:hint="cs"/>
          <w:rtl/>
        </w:rPr>
        <w:t xml:space="preserve">יש לציין </w:t>
      </w:r>
      <w:r w:rsidRPr="0069368B">
        <w:rPr>
          <w:rFonts w:hint="cs"/>
          <w:rtl/>
        </w:rPr>
        <w:t xml:space="preserve">כי הסוכנות לעסקים קטנים קיבלה באופן חד פעמי </w:t>
      </w:r>
      <w:r w:rsidRPr="0069368B">
        <w:rPr>
          <w:rtl/>
        </w:rPr>
        <w:t xml:space="preserve">מהלמ"ס נתונים אגרגטיביים </w:t>
      </w:r>
      <w:r w:rsidRPr="0069368B">
        <w:rPr>
          <w:rFonts w:hint="cs"/>
          <w:rtl/>
        </w:rPr>
        <w:t>ע</w:t>
      </w:r>
      <w:r w:rsidRPr="0069368B">
        <w:rPr>
          <w:rtl/>
        </w:rPr>
        <w:t>ל תשלומי מע"</w:t>
      </w:r>
      <w:r>
        <w:rPr>
          <w:rFonts w:hint="cs"/>
          <w:rtl/>
        </w:rPr>
        <w:t>ם</w:t>
      </w:r>
      <w:r w:rsidRPr="0069368B">
        <w:rPr>
          <w:rtl/>
        </w:rPr>
        <w:t xml:space="preserve"> של עסקים בצפון ובדרום</w:t>
      </w:r>
      <w:r>
        <w:rPr>
          <w:rFonts w:hint="cs"/>
          <w:rtl/>
        </w:rPr>
        <w:t>,</w:t>
      </w:r>
      <w:r w:rsidRPr="0069368B">
        <w:rPr>
          <w:rtl/>
        </w:rPr>
        <w:t xml:space="preserve"> </w:t>
      </w:r>
      <w:r w:rsidRPr="0069368B">
        <w:rPr>
          <w:rFonts w:hint="cs"/>
          <w:rtl/>
        </w:rPr>
        <w:t>שמעודכנים לשלושה חודשים אחורה</w:t>
      </w:r>
      <w:r w:rsidRPr="0069368B">
        <w:rPr>
          <w:rtl/>
        </w:rPr>
        <w:t>.</w:t>
      </w:r>
    </w:p>
  </w:footnote>
  <w:footnote w:id="28">
    <w:p w14:paraId="1613D7B2" w14:textId="77777777" w:rsidR="005F161A" w:rsidRDefault="005F161A">
      <w:pPr>
        <w:pStyle w:val="af"/>
        <w:rPr>
          <w:rtl/>
        </w:rPr>
      </w:pPr>
      <w:r>
        <w:rPr>
          <w:rStyle w:val="af1"/>
        </w:rPr>
        <w:footnoteRef/>
      </w:r>
      <w:r>
        <w:rPr>
          <w:rtl/>
        </w:rPr>
        <w:t xml:space="preserve"> </w:t>
      </w:r>
      <w:r>
        <w:rPr>
          <w:rtl/>
        </w:rPr>
        <w:tab/>
      </w:r>
      <w:r>
        <w:rPr>
          <w:rFonts w:hint="cs"/>
          <w:rtl/>
        </w:rPr>
        <w:t>כאמור, שר האוצר האציל את סמכותו למנהל רשות המיסים.</w:t>
      </w:r>
    </w:p>
  </w:footnote>
  <w:footnote w:id="29">
    <w:p w14:paraId="1246900C" w14:textId="77777777" w:rsidR="005F161A" w:rsidRDefault="005F161A" w:rsidP="00353DD8">
      <w:pPr>
        <w:pStyle w:val="af"/>
      </w:pPr>
      <w:r>
        <w:rPr>
          <w:rStyle w:val="af1"/>
        </w:rPr>
        <w:footnoteRef/>
      </w:r>
      <w:r>
        <w:rPr>
          <w:rtl/>
        </w:rPr>
        <w:t xml:space="preserve"> </w:t>
      </w:r>
      <w:r>
        <w:rPr>
          <w:rtl/>
        </w:rPr>
        <w:tab/>
      </w:r>
      <w:r>
        <w:rPr>
          <w:rFonts w:hint="cs"/>
          <w:rtl/>
        </w:rPr>
        <w:t>לרבות תחום הפעילות, היקף הפעילות, מספר העובדים בעסק והמחזור העסקי השנתי.</w:t>
      </w:r>
    </w:p>
  </w:footnote>
  <w:footnote w:id="30">
    <w:p w14:paraId="3810E1AB" w14:textId="77777777" w:rsidR="005F161A" w:rsidRDefault="005F161A" w:rsidP="00353DD8">
      <w:pPr>
        <w:pStyle w:val="af"/>
        <w:rPr>
          <w:rtl/>
        </w:rPr>
      </w:pPr>
      <w:r>
        <w:rPr>
          <w:rStyle w:val="af1"/>
        </w:rPr>
        <w:footnoteRef/>
      </w:r>
      <w:r>
        <w:rPr>
          <w:rtl/>
        </w:rPr>
        <w:t xml:space="preserve"> </w:t>
      </w:r>
      <w:r>
        <w:rPr>
          <w:rtl/>
        </w:rPr>
        <w:tab/>
      </w:r>
      <w:r>
        <w:rPr>
          <w:rFonts w:hint="cs"/>
          <w:rtl/>
        </w:rPr>
        <w:t>החלטת הממשלה 2017, "שיפור המוכנות למצבי חירום", (30.10.16).</w:t>
      </w:r>
    </w:p>
  </w:footnote>
  <w:footnote w:id="31">
    <w:p w14:paraId="7AAE37A2" w14:textId="77777777" w:rsidR="005F161A" w:rsidRDefault="005F161A">
      <w:pPr>
        <w:pStyle w:val="af"/>
      </w:pPr>
      <w:r>
        <w:rPr>
          <w:rStyle w:val="af1"/>
        </w:rPr>
        <w:footnoteRef/>
      </w:r>
      <w:r>
        <w:rPr>
          <w:rtl/>
        </w:rPr>
        <w:t xml:space="preserve"> </w:t>
      </w:r>
      <w:r>
        <w:rPr>
          <w:rtl/>
        </w:rPr>
        <w:tab/>
      </w:r>
      <w:r>
        <w:rPr>
          <w:rFonts w:hint="cs"/>
          <w:rtl/>
        </w:rPr>
        <w:t>מתוך מילון רח"ל למונחי חירום במרחב האזרחי.</w:t>
      </w:r>
    </w:p>
  </w:footnote>
  <w:footnote w:id="32">
    <w:p w14:paraId="08992BE1" w14:textId="77777777" w:rsidR="005F161A" w:rsidRDefault="005F161A" w:rsidP="0056545A">
      <w:pPr>
        <w:pStyle w:val="af"/>
      </w:pPr>
      <w:r>
        <w:rPr>
          <w:rStyle w:val="af1"/>
        </w:rPr>
        <w:footnoteRef/>
      </w:r>
      <w:r>
        <w:rPr>
          <w:rtl/>
        </w:rPr>
        <w:t xml:space="preserve"> </w:t>
      </w:r>
      <w:r>
        <w:rPr>
          <w:rtl/>
        </w:rPr>
        <w:tab/>
      </w:r>
      <w:r>
        <w:rPr>
          <w:rFonts w:hint="cs"/>
          <w:rtl/>
        </w:rPr>
        <w:t>ראו למשל פרוטוקול ועדת הכלכלה של הכנסת, "נוהל לחיצת כפתור", 23.5.22.</w:t>
      </w:r>
    </w:p>
  </w:footnote>
  <w:footnote w:id="33">
    <w:p w14:paraId="77350B1C" w14:textId="4F1085F3" w:rsidR="005F161A" w:rsidRDefault="005F161A" w:rsidP="00353DD8">
      <w:pPr>
        <w:pStyle w:val="af"/>
        <w:rPr>
          <w:rtl/>
        </w:rPr>
      </w:pPr>
      <w:r>
        <w:rPr>
          <w:rStyle w:val="af1"/>
        </w:rPr>
        <w:footnoteRef/>
      </w:r>
      <w:r>
        <w:rPr>
          <w:rtl/>
        </w:rPr>
        <w:t xml:space="preserve"> </w:t>
      </w:r>
      <w:r>
        <w:rPr>
          <w:rtl/>
        </w:rPr>
        <w:tab/>
      </w:r>
      <w:r>
        <w:rPr>
          <w:rFonts w:hint="cs"/>
          <w:rtl/>
        </w:rPr>
        <w:t xml:space="preserve">ראו פרוטוקול מס' 124 מישיבת ועדת הכלכלה של הכנסת, "נוהל לחיצת כפתור" </w:t>
      </w:r>
      <w:r w:rsidRPr="00DB7641">
        <w:rPr>
          <w:rtl/>
        </w:rPr>
        <w:t>לעצמאים במצבי חירום</w:t>
      </w:r>
      <w:r>
        <w:rPr>
          <w:rFonts w:hint="cs"/>
          <w:rtl/>
        </w:rPr>
        <w:t xml:space="preserve">, 29.5.23; פרוטוקול מס' 195 מישיבת ועדת הכלכלה של הכנסת, "נוהל לחיצת כפתור" </w:t>
      </w:r>
      <w:r w:rsidRPr="009F2CF0">
        <w:rPr>
          <w:rtl/>
        </w:rPr>
        <w:t>לעצמאים במצבי חירום</w:t>
      </w:r>
      <w:r>
        <w:rPr>
          <w:rFonts w:hint="cs"/>
          <w:rtl/>
        </w:rPr>
        <w:t>, 30.7.23.</w:t>
      </w:r>
    </w:p>
  </w:footnote>
  <w:footnote w:id="34">
    <w:p w14:paraId="48F8301A" w14:textId="77777777" w:rsidR="005F161A" w:rsidRDefault="005F161A" w:rsidP="00353DD8">
      <w:pPr>
        <w:pStyle w:val="af"/>
      </w:pPr>
      <w:r>
        <w:rPr>
          <w:rStyle w:val="af1"/>
        </w:rPr>
        <w:footnoteRef/>
      </w:r>
      <w:r>
        <w:rPr>
          <w:rtl/>
        </w:rPr>
        <w:t xml:space="preserve"> </w:t>
      </w:r>
      <w:r>
        <w:rPr>
          <w:rtl/>
        </w:rPr>
        <w:tab/>
      </w:r>
      <w:r>
        <w:rPr>
          <w:rFonts w:hint="cs"/>
          <w:sz w:val="24"/>
          <w:rtl/>
        </w:rPr>
        <w:t>נזק עקיף, כהגדרתו בחוק מס רכוש, הוא עסק שפעילותו הכלכלית הסדירה, כפי שמוגדרת בחוק, נפגעה בשל מלחמה.</w:t>
      </w:r>
    </w:p>
  </w:footnote>
  <w:footnote w:id="35">
    <w:p w14:paraId="745A23E4" w14:textId="3D4E8566" w:rsidR="005F161A" w:rsidRDefault="005F161A">
      <w:pPr>
        <w:pStyle w:val="af"/>
      </w:pPr>
      <w:r>
        <w:rPr>
          <w:rStyle w:val="af1"/>
        </w:rPr>
        <w:footnoteRef/>
      </w:r>
      <w:r>
        <w:rPr>
          <w:rtl/>
        </w:rPr>
        <w:t xml:space="preserve"> </w:t>
      </w:r>
      <w:r>
        <w:rPr>
          <w:rtl/>
        </w:rPr>
        <w:tab/>
      </w:r>
      <w:r>
        <w:rPr>
          <w:rFonts w:hint="cs"/>
          <w:rtl/>
        </w:rPr>
        <w:t>ראו בפרק "קרן הפיצויים לעסקים ברשות המיסים".</w:t>
      </w:r>
    </w:p>
  </w:footnote>
  <w:footnote w:id="36">
    <w:p w14:paraId="411FE8D9" w14:textId="08606AE8" w:rsidR="005F161A" w:rsidRDefault="005F161A">
      <w:pPr>
        <w:pStyle w:val="af"/>
        <w:rPr>
          <w:rtl/>
        </w:rPr>
      </w:pPr>
      <w:r>
        <w:rPr>
          <w:rStyle w:val="af1"/>
        </w:rPr>
        <w:footnoteRef/>
      </w:r>
      <w:r>
        <w:rPr>
          <w:rtl/>
        </w:rPr>
        <w:t xml:space="preserve"> </w:t>
      </w:r>
      <w:r>
        <w:rPr>
          <w:rtl/>
        </w:rPr>
        <w:tab/>
      </w:r>
      <w:r>
        <w:rPr>
          <w:rFonts w:hint="cs"/>
          <w:rtl/>
        </w:rPr>
        <w:t>ראו בתת הפרק "היערכות משרד האוצר".</w:t>
      </w:r>
    </w:p>
  </w:footnote>
  <w:footnote w:id="37">
    <w:p w14:paraId="0034B2F7" w14:textId="171BBC59" w:rsidR="005F161A" w:rsidRDefault="005F161A" w:rsidP="00DD01F3">
      <w:pPr>
        <w:pStyle w:val="af"/>
      </w:pPr>
      <w:r>
        <w:rPr>
          <w:rStyle w:val="af1"/>
        </w:rPr>
        <w:footnoteRef/>
      </w:r>
      <w:r>
        <w:rPr>
          <w:rtl/>
        </w:rPr>
        <w:t xml:space="preserve"> </w:t>
      </w:r>
      <w:r>
        <w:rPr>
          <w:rtl/>
        </w:rPr>
        <w:tab/>
      </w:r>
      <w:r w:rsidRPr="009E754A">
        <w:rPr>
          <w:rFonts w:hint="eastAsia"/>
          <w:rtl/>
        </w:rPr>
        <w:t>מבקר</w:t>
      </w:r>
      <w:r w:rsidRPr="009E754A">
        <w:rPr>
          <w:rtl/>
        </w:rPr>
        <w:t xml:space="preserve"> </w:t>
      </w:r>
      <w:r w:rsidRPr="009E754A">
        <w:rPr>
          <w:rFonts w:hint="eastAsia"/>
          <w:rtl/>
        </w:rPr>
        <w:t>המדינה</w:t>
      </w:r>
      <w:r w:rsidRPr="009E754A">
        <w:rPr>
          <w:rtl/>
        </w:rPr>
        <w:t>,</w:t>
      </w:r>
      <w:r>
        <w:rPr>
          <w:rFonts w:hint="cs"/>
          <w:rtl/>
        </w:rPr>
        <w:t xml:space="preserve"> </w:t>
      </w:r>
      <w:r w:rsidRPr="009E754A">
        <w:rPr>
          <w:rFonts w:hint="eastAsia"/>
          <w:b/>
          <w:bCs/>
          <w:rtl/>
        </w:rPr>
        <w:t>דוח</w:t>
      </w:r>
      <w:r w:rsidRPr="009E754A">
        <w:rPr>
          <w:b/>
          <w:bCs/>
          <w:rtl/>
        </w:rPr>
        <w:t xml:space="preserve"> </w:t>
      </w:r>
      <w:r w:rsidRPr="009E754A">
        <w:rPr>
          <w:rFonts w:hint="eastAsia"/>
          <w:b/>
          <w:bCs/>
          <w:rtl/>
        </w:rPr>
        <w:t>מיוחד</w:t>
      </w:r>
      <w:r>
        <w:rPr>
          <w:rFonts w:hint="cs"/>
          <w:rtl/>
        </w:rPr>
        <w:t xml:space="preserve"> (2021),</w:t>
      </w:r>
      <w:r w:rsidRPr="009E754A">
        <w:rPr>
          <w:rtl/>
        </w:rPr>
        <w:t xml:space="preserve"> </w:t>
      </w:r>
      <w:r>
        <w:rPr>
          <w:rFonts w:hint="cs"/>
          <w:rtl/>
        </w:rPr>
        <w:t>"</w:t>
      </w:r>
      <w:r w:rsidRPr="00A10094">
        <w:rPr>
          <w:rFonts w:hint="cs"/>
          <w:rtl/>
        </w:rPr>
        <w:t>ההתנהלות</w:t>
      </w:r>
      <w:r>
        <w:rPr>
          <w:rFonts w:hint="cs"/>
          <w:rtl/>
        </w:rPr>
        <w:t xml:space="preserve"> התקציבית במשבר הקורונה - ניהול המשבר והיערכות לעתיד", עמ' 136-1.</w:t>
      </w:r>
    </w:p>
  </w:footnote>
  <w:footnote w:id="38">
    <w:p w14:paraId="00C250F3" w14:textId="75F1F961" w:rsidR="005F161A" w:rsidRDefault="005F161A">
      <w:pPr>
        <w:pStyle w:val="af"/>
        <w:rPr>
          <w:rtl/>
        </w:rPr>
      </w:pPr>
      <w:r>
        <w:rPr>
          <w:rStyle w:val="af1"/>
        </w:rPr>
        <w:footnoteRef/>
      </w:r>
      <w:r>
        <w:rPr>
          <w:rtl/>
        </w:rPr>
        <w:t xml:space="preserve"> </w:t>
      </w:r>
      <w:r>
        <w:rPr>
          <w:rtl/>
        </w:rPr>
        <w:tab/>
      </w:r>
      <w:r>
        <w:rPr>
          <w:rFonts w:hint="cs"/>
          <w:rtl/>
        </w:rPr>
        <w:t>ראו גם בתת הפרק "היערכות משרד האוצר".</w:t>
      </w:r>
    </w:p>
  </w:footnote>
  <w:footnote w:id="39">
    <w:p w14:paraId="39A83BFE" w14:textId="77777777" w:rsidR="005F161A" w:rsidRDefault="005F161A" w:rsidP="004B6142">
      <w:pPr>
        <w:pStyle w:val="af"/>
      </w:pPr>
      <w:r>
        <w:rPr>
          <w:rStyle w:val="af1"/>
        </w:rPr>
        <w:footnoteRef/>
      </w:r>
      <w:r>
        <w:rPr>
          <w:rtl/>
        </w:rPr>
        <w:t xml:space="preserve"> </w:t>
      </w:r>
      <w:r>
        <w:rPr>
          <w:rtl/>
        </w:rPr>
        <w:tab/>
      </w:r>
      <w:r>
        <w:rPr>
          <w:rFonts w:hint="cs"/>
          <w:rtl/>
        </w:rPr>
        <w:t>מכלולי החירום הם חמ"ל כוח אדם לאומי, תיאום אספקת מזון ומשק וכלכלה, סייבר, סחר חוץ, תעשייה, מסחר ועסקים קטנים, דוברות ותקשורת.</w:t>
      </w:r>
    </w:p>
  </w:footnote>
  <w:footnote w:id="40">
    <w:p w14:paraId="6D617060" w14:textId="77777777" w:rsidR="005F161A" w:rsidRDefault="005F161A" w:rsidP="00F031CD">
      <w:pPr>
        <w:pStyle w:val="af"/>
      </w:pPr>
      <w:r>
        <w:rPr>
          <w:rStyle w:val="af1"/>
        </w:rPr>
        <w:footnoteRef/>
      </w:r>
      <w:r>
        <w:rPr>
          <w:rtl/>
        </w:rPr>
        <w:t xml:space="preserve"> </w:t>
      </w:r>
      <w:r>
        <w:rPr>
          <w:rtl/>
        </w:rPr>
        <w:tab/>
      </w:r>
      <w:r>
        <w:rPr>
          <w:rFonts w:hint="cs"/>
          <w:rtl/>
        </w:rPr>
        <w:t>משרד הכלכלה, "מודל לשרידות המגזר העסקי במלחמה", 22.10.23.</w:t>
      </w:r>
    </w:p>
  </w:footnote>
  <w:footnote w:id="41">
    <w:p w14:paraId="4E21037E" w14:textId="77777777" w:rsidR="005F161A" w:rsidRDefault="005F161A" w:rsidP="00F031CD">
      <w:pPr>
        <w:pStyle w:val="af"/>
      </w:pPr>
      <w:r>
        <w:rPr>
          <w:rStyle w:val="af1"/>
        </w:rPr>
        <w:footnoteRef/>
      </w:r>
      <w:r>
        <w:rPr>
          <w:rtl/>
        </w:rPr>
        <w:t xml:space="preserve"> </w:t>
      </w:r>
      <w:r>
        <w:rPr>
          <w:rtl/>
        </w:rPr>
        <w:tab/>
      </w:r>
      <w:r>
        <w:rPr>
          <w:rFonts w:hint="cs"/>
          <w:rtl/>
        </w:rPr>
        <w:t>מתוך תקציב שנתי של הסוכנות לעסקים קטנים שעמד בשנת 2023 על כ-169 מיליון ש"ח.</w:t>
      </w:r>
    </w:p>
  </w:footnote>
  <w:footnote w:id="42">
    <w:p w14:paraId="30C6B435" w14:textId="7C35CED9" w:rsidR="005F161A" w:rsidRDefault="005F161A" w:rsidP="004B6142">
      <w:pPr>
        <w:pStyle w:val="af"/>
      </w:pPr>
      <w:r>
        <w:rPr>
          <w:rStyle w:val="af1"/>
        </w:rPr>
        <w:footnoteRef/>
      </w:r>
      <w:r>
        <w:rPr>
          <w:rtl/>
        </w:rPr>
        <w:t xml:space="preserve"> </w:t>
      </w:r>
      <w:r>
        <w:rPr>
          <w:rtl/>
        </w:rPr>
        <w:tab/>
      </w:r>
      <w:r>
        <w:rPr>
          <w:rFonts w:hint="cs"/>
          <w:rtl/>
        </w:rPr>
        <w:t>ראו גם בתת הפרק "היערכות משרד האוצר".</w:t>
      </w:r>
    </w:p>
  </w:footnote>
  <w:footnote w:id="43">
    <w:p w14:paraId="51FC17DD" w14:textId="77777777" w:rsidR="005F161A" w:rsidRDefault="005F161A" w:rsidP="004B6142">
      <w:pPr>
        <w:pStyle w:val="af"/>
        <w:rPr>
          <w:rtl/>
        </w:rPr>
      </w:pPr>
      <w:r>
        <w:rPr>
          <w:rStyle w:val="af1"/>
        </w:rPr>
        <w:footnoteRef/>
      </w:r>
      <w:r>
        <w:rPr>
          <w:rtl/>
        </w:rPr>
        <w:t xml:space="preserve"> </w:t>
      </w:r>
      <w:r>
        <w:rPr>
          <w:rtl/>
        </w:rPr>
        <w:tab/>
      </w:r>
      <w:r>
        <w:rPr>
          <w:rFonts w:hint="cs"/>
          <w:rtl/>
        </w:rPr>
        <w:t>בנק ישראל, רשות שוק ההון, ביטוח וחיסכון ורשות ניירות ערך.</w:t>
      </w:r>
    </w:p>
  </w:footnote>
  <w:footnote w:id="44">
    <w:p w14:paraId="4F2C657B" w14:textId="35640289" w:rsidR="005F161A" w:rsidRDefault="005F161A" w:rsidP="004B6142">
      <w:pPr>
        <w:pStyle w:val="af"/>
        <w:rPr>
          <w:rtl/>
        </w:rPr>
      </w:pPr>
      <w:r>
        <w:rPr>
          <w:rStyle w:val="af1"/>
        </w:rPr>
        <w:footnoteRef/>
      </w:r>
      <w:r>
        <w:rPr>
          <w:rtl/>
        </w:rPr>
        <w:t xml:space="preserve"> </w:t>
      </w:r>
      <w:r>
        <w:rPr>
          <w:rtl/>
        </w:rPr>
        <w:tab/>
      </w:r>
      <w:r>
        <w:rPr>
          <w:rFonts w:hint="cs"/>
          <w:rtl/>
        </w:rPr>
        <w:t xml:space="preserve">משרד האוצר, מערך סייבר, חירום וביטחון, "תרחיש ייחוס ענפי למלחמה" (מס' נוהל 6-003), עודכן </w:t>
      </w:r>
      <w:r>
        <w:rPr>
          <w:rtl/>
        </w:rPr>
        <w:br/>
      </w:r>
      <w:r>
        <w:rPr>
          <w:rFonts w:hint="cs"/>
          <w:rtl/>
        </w:rPr>
        <w:t>ב-20.7.23).</w:t>
      </w:r>
    </w:p>
  </w:footnote>
  <w:footnote w:id="45">
    <w:p w14:paraId="753E049C" w14:textId="77777777" w:rsidR="005F161A" w:rsidRDefault="005F161A" w:rsidP="004B6142">
      <w:pPr>
        <w:pStyle w:val="af"/>
      </w:pPr>
      <w:r>
        <w:rPr>
          <w:rStyle w:val="af1"/>
        </w:rPr>
        <w:footnoteRef/>
      </w:r>
      <w:r>
        <w:rPr>
          <w:rtl/>
        </w:rPr>
        <w:t xml:space="preserve"> </w:t>
      </w:r>
      <w:r>
        <w:rPr>
          <w:rtl/>
        </w:rPr>
        <w:tab/>
      </w:r>
      <w:r>
        <w:rPr>
          <w:rFonts w:hint="cs"/>
          <w:rtl/>
        </w:rPr>
        <w:t xml:space="preserve">רמת הביצוע הראויה או הנדרשת של המשימה הארגונית. </w:t>
      </w:r>
    </w:p>
  </w:footnote>
  <w:footnote w:id="46">
    <w:p w14:paraId="6743C836" w14:textId="77777777" w:rsidR="005F161A" w:rsidRDefault="005F161A" w:rsidP="004B6142">
      <w:pPr>
        <w:pStyle w:val="af"/>
      </w:pPr>
      <w:r>
        <w:rPr>
          <w:rStyle w:val="af1"/>
        </w:rPr>
        <w:footnoteRef/>
      </w:r>
      <w:r>
        <w:rPr>
          <w:rtl/>
        </w:rPr>
        <w:t xml:space="preserve"> </w:t>
      </w:r>
      <w:r>
        <w:rPr>
          <w:rtl/>
        </w:rPr>
        <w:tab/>
      </w:r>
      <w:r>
        <w:rPr>
          <w:rFonts w:hint="cs"/>
          <w:rtl/>
        </w:rPr>
        <w:t>מטבע הדברים, בשלב ההיערכות המקדימה אין בנמצא מידע בדבר היקף האוכלוסייה שתידרש למענה. אולם הערכה של עלות המענה להיקף מצומצם מהאוכלוסייה תאפשר בעת התממשות תרחיש החירום להעריך ביתר קלות את העלות התקציבית לכל האוכלוסייה הרלוונטית.</w:t>
      </w:r>
    </w:p>
  </w:footnote>
  <w:footnote w:id="47">
    <w:p w14:paraId="2E649D0E" w14:textId="7CFBB3FE" w:rsidR="005F161A" w:rsidRDefault="005F161A" w:rsidP="004B6142">
      <w:pPr>
        <w:pStyle w:val="af"/>
      </w:pPr>
      <w:r>
        <w:rPr>
          <w:rStyle w:val="af1"/>
        </w:rPr>
        <w:footnoteRef/>
      </w:r>
      <w:r>
        <w:rPr>
          <w:rtl/>
        </w:rPr>
        <w:t xml:space="preserve"> </w:t>
      </w:r>
      <w:r>
        <w:rPr>
          <w:rtl/>
        </w:rPr>
        <w:tab/>
      </w:r>
      <w:r w:rsidRPr="009E754A">
        <w:rPr>
          <w:rFonts w:hint="eastAsia"/>
          <w:rtl/>
        </w:rPr>
        <w:t>מבקר</w:t>
      </w:r>
      <w:r w:rsidRPr="009E754A">
        <w:rPr>
          <w:rtl/>
        </w:rPr>
        <w:t xml:space="preserve"> </w:t>
      </w:r>
      <w:r w:rsidRPr="009E754A">
        <w:rPr>
          <w:rFonts w:hint="eastAsia"/>
          <w:rtl/>
        </w:rPr>
        <w:t>המדינה</w:t>
      </w:r>
      <w:r w:rsidRPr="009E754A">
        <w:rPr>
          <w:rtl/>
        </w:rPr>
        <w:t>,</w:t>
      </w:r>
      <w:r>
        <w:rPr>
          <w:rFonts w:hint="cs"/>
          <w:rtl/>
        </w:rPr>
        <w:t xml:space="preserve"> </w:t>
      </w:r>
      <w:r w:rsidRPr="009E754A">
        <w:rPr>
          <w:rFonts w:hint="eastAsia"/>
          <w:b/>
          <w:bCs/>
          <w:rtl/>
        </w:rPr>
        <w:t>דוח</w:t>
      </w:r>
      <w:r w:rsidRPr="009E754A">
        <w:rPr>
          <w:b/>
          <w:bCs/>
          <w:rtl/>
        </w:rPr>
        <w:t xml:space="preserve"> </w:t>
      </w:r>
      <w:r w:rsidRPr="009E754A">
        <w:rPr>
          <w:rFonts w:hint="eastAsia"/>
          <w:b/>
          <w:bCs/>
          <w:rtl/>
        </w:rPr>
        <w:t>מיוחד</w:t>
      </w:r>
      <w:r>
        <w:rPr>
          <w:rFonts w:hint="cs"/>
          <w:rtl/>
        </w:rPr>
        <w:t xml:space="preserve"> (2021),</w:t>
      </w:r>
      <w:r w:rsidRPr="009E754A">
        <w:rPr>
          <w:rtl/>
        </w:rPr>
        <w:t xml:space="preserve"> </w:t>
      </w:r>
      <w:r>
        <w:rPr>
          <w:rFonts w:hint="cs"/>
          <w:rtl/>
        </w:rPr>
        <w:t>"</w:t>
      </w:r>
      <w:r w:rsidRPr="00A10094">
        <w:rPr>
          <w:rFonts w:hint="cs"/>
          <w:rtl/>
        </w:rPr>
        <w:t>ההתנהלות</w:t>
      </w:r>
      <w:r>
        <w:rPr>
          <w:rFonts w:hint="cs"/>
          <w:rtl/>
        </w:rPr>
        <w:t xml:space="preserve"> התקציבית במשבר הקורונה - ניהול המשבר והיערכות לעתיד", עמ' 1 - 136.</w:t>
      </w:r>
    </w:p>
  </w:footnote>
  <w:footnote w:id="48">
    <w:p w14:paraId="64E9E8F7" w14:textId="77777777" w:rsidR="005F161A" w:rsidRDefault="005F161A" w:rsidP="004B6142">
      <w:pPr>
        <w:pStyle w:val="af"/>
        <w:rPr>
          <w:rtl/>
        </w:rPr>
      </w:pPr>
      <w:r>
        <w:rPr>
          <w:rStyle w:val="af1"/>
        </w:rPr>
        <w:footnoteRef/>
      </w:r>
      <w:r>
        <w:rPr>
          <w:rtl/>
        </w:rPr>
        <w:t xml:space="preserve"> </w:t>
      </w:r>
      <w:r>
        <w:rPr>
          <w:rtl/>
        </w:rPr>
        <w:tab/>
      </w:r>
      <w:r>
        <w:rPr>
          <w:rFonts w:hint="cs"/>
          <w:rtl/>
        </w:rPr>
        <w:t>הודעת רשות המיסים: "נפתחה המערכת להגשת תביעות נזק עקיף בגין "חרבות ברזל" בכל מסלולי הפיצוי", 19.11.23.</w:t>
      </w:r>
    </w:p>
  </w:footnote>
  <w:footnote w:id="49">
    <w:p w14:paraId="7C9B457C" w14:textId="77777777" w:rsidR="005F161A" w:rsidRDefault="005F161A" w:rsidP="004B6142">
      <w:pPr>
        <w:pStyle w:val="af"/>
        <w:rPr>
          <w:rtl/>
        </w:rPr>
      </w:pPr>
      <w:r>
        <w:rPr>
          <w:rStyle w:val="af1"/>
        </w:rPr>
        <w:footnoteRef/>
      </w:r>
      <w:r>
        <w:rPr>
          <w:rtl/>
        </w:rPr>
        <w:t xml:space="preserve"> </w:t>
      </w:r>
      <w:r>
        <w:rPr>
          <w:rtl/>
        </w:rPr>
        <w:tab/>
      </w:r>
      <w:r>
        <w:rPr>
          <w:rFonts w:hint="cs"/>
          <w:rtl/>
        </w:rPr>
        <w:t>אג"ת במשרד האוצר, "אוגדן חירום", מרץ 2022.</w:t>
      </w:r>
    </w:p>
  </w:footnote>
  <w:footnote w:id="50">
    <w:p w14:paraId="6BC5AC9E" w14:textId="20A9D0A7" w:rsidR="005F161A" w:rsidRDefault="005F161A" w:rsidP="004B6142">
      <w:pPr>
        <w:pStyle w:val="af"/>
        <w:rPr>
          <w:rtl/>
        </w:rPr>
      </w:pPr>
      <w:r>
        <w:rPr>
          <w:rStyle w:val="af1"/>
        </w:rPr>
        <w:footnoteRef/>
      </w:r>
      <w:r>
        <w:rPr>
          <w:rtl/>
        </w:rPr>
        <w:t xml:space="preserve"> </w:t>
      </w:r>
      <w:r>
        <w:rPr>
          <w:rtl/>
        </w:rPr>
        <w:tab/>
      </w:r>
      <w:r>
        <w:rPr>
          <w:rFonts w:hint="cs"/>
          <w:rtl/>
        </w:rPr>
        <w:t xml:space="preserve">משרד האוצר, מערך סייבר, חירום וביטחון, "תרחיש ייחוס ענפי למלחמה" (מס' נוהל 6-003), עודכן </w:t>
      </w:r>
      <w:r>
        <w:rPr>
          <w:rtl/>
        </w:rPr>
        <w:br/>
      </w:r>
      <w:r>
        <w:rPr>
          <w:rFonts w:hint="cs"/>
          <w:rtl/>
        </w:rPr>
        <w:t>ב-20.7.23).</w:t>
      </w:r>
    </w:p>
  </w:footnote>
  <w:footnote w:id="51">
    <w:p w14:paraId="197C0BEF" w14:textId="77777777" w:rsidR="005F161A" w:rsidRDefault="005F161A" w:rsidP="004B6142">
      <w:pPr>
        <w:pStyle w:val="af"/>
        <w:rPr>
          <w:rtl/>
        </w:rPr>
      </w:pPr>
      <w:r>
        <w:rPr>
          <w:rStyle w:val="af1"/>
        </w:rPr>
        <w:footnoteRef/>
      </w:r>
      <w:r>
        <w:rPr>
          <w:rtl/>
        </w:rPr>
        <w:t xml:space="preserve"> </w:t>
      </w:r>
      <w:r>
        <w:rPr>
          <w:rtl/>
        </w:rPr>
        <w:tab/>
      </w:r>
      <w:r>
        <w:rPr>
          <w:rFonts w:hint="cs"/>
          <w:rtl/>
        </w:rPr>
        <w:t>תרשומת שיחה מ-30.4.24 בין משרד מבקר המדינה למר כפיר בטט, סגן הממונה על התקציבים במשרד האוצר.</w:t>
      </w:r>
    </w:p>
  </w:footnote>
  <w:footnote w:id="52">
    <w:p w14:paraId="46E27DE8" w14:textId="77777777" w:rsidR="005F161A" w:rsidRDefault="005F161A" w:rsidP="004B6142">
      <w:pPr>
        <w:pStyle w:val="af"/>
      </w:pPr>
      <w:r>
        <w:rPr>
          <w:rStyle w:val="af1"/>
        </w:rPr>
        <w:footnoteRef/>
      </w:r>
      <w:r>
        <w:rPr>
          <w:rtl/>
        </w:rPr>
        <w:t xml:space="preserve"> </w:t>
      </w:r>
      <w:r>
        <w:rPr>
          <w:rtl/>
        </w:rPr>
        <w:tab/>
      </w:r>
      <w:r>
        <w:rPr>
          <w:rFonts w:hint="cs"/>
          <w:rtl/>
        </w:rPr>
        <w:t>המסמך הועבר למשרד מבקר המדינה ביוני 2024.</w:t>
      </w:r>
    </w:p>
  </w:footnote>
  <w:footnote w:id="53">
    <w:p w14:paraId="7A04FBF4" w14:textId="77777777" w:rsidR="005F161A" w:rsidRDefault="005F161A" w:rsidP="003F4C0D">
      <w:pPr>
        <w:pStyle w:val="af"/>
      </w:pPr>
      <w:r>
        <w:rPr>
          <w:rStyle w:val="af1"/>
        </w:rPr>
        <w:footnoteRef/>
      </w:r>
      <w:r>
        <w:rPr>
          <w:rtl/>
        </w:rPr>
        <w:t xml:space="preserve"> </w:t>
      </w:r>
      <w:r>
        <w:rPr>
          <w:rtl/>
        </w:rPr>
        <w:tab/>
      </w:r>
      <w:r>
        <w:rPr>
          <w:rFonts w:hint="cs"/>
          <w:rtl/>
        </w:rPr>
        <w:t>אתר האינטרנט של בנק ישראל.</w:t>
      </w:r>
    </w:p>
  </w:footnote>
  <w:footnote w:id="54">
    <w:p w14:paraId="2C42B534" w14:textId="77777777" w:rsidR="005F161A" w:rsidRDefault="005F161A" w:rsidP="003F4C0D">
      <w:pPr>
        <w:pStyle w:val="af"/>
        <w:rPr>
          <w:rtl/>
        </w:rPr>
      </w:pPr>
      <w:r>
        <w:rPr>
          <w:rStyle w:val="af1"/>
        </w:rPr>
        <w:footnoteRef/>
      </w:r>
      <w:r>
        <w:rPr>
          <w:rtl/>
        </w:rPr>
        <w:t xml:space="preserve"> </w:t>
      </w:r>
      <w:r>
        <w:rPr>
          <w:rtl/>
        </w:rPr>
        <w:tab/>
      </w:r>
      <w:r>
        <w:rPr>
          <w:rFonts w:hint="cs"/>
          <w:rtl/>
        </w:rPr>
        <w:t>ביוני 2023, כמה חודשים לפני פרוץ מלחמת חרבות ברזל, פרסם הפיקוח על הבנקים למערכת הבנקאית תרחיש ייחוס ענפי למלחמה</w:t>
      </w:r>
      <w:r w:rsidRPr="00D23DE7">
        <w:rPr>
          <w:rFonts w:hint="cs"/>
          <w:rtl/>
        </w:rPr>
        <w:t xml:space="preserve"> </w:t>
      </w:r>
      <w:r>
        <w:rPr>
          <w:rFonts w:hint="cs"/>
          <w:rtl/>
        </w:rPr>
        <w:t>שגובש על ידי רח"ל, וזאת בהמשך לתרחיש הייחוס הלאומי "תרחיש הייחוס המצרפי למתאר מלחמה למרחב האזרחי 2021 - 2025". תרחיש הייחוס הענפי שפרסם הפיקוח על הבנקים מנתח את ההשפעות ואת המשמעויות של תרחיש המלחמה שקבעה רח"ל על המערכת הבנקאית, כדי למקד את תכנון המשאבים בשלב ההיערכות לחירום.</w:t>
      </w:r>
    </w:p>
  </w:footnote>
  <w:footnote w:id="55">
    <w:p w14:paraId="162E6595" w14:textId="77777777" w:rsidR="005F161A" w:rsidRDefault="005F161A" w:rsidP="003F4C0D">
      <w:pPr>
        <w:pStyle w:val="af"/>
      </w:pPr>
      <w:r>
        <w:rPr>
          <w:rStyle w:val="af1"/>
        </w:rPr>
        <w:footnoteRef/>
      </w:r>
      <w:r>
        <w:rPr>
          <w:rtl/>
        </w:rPr>
        <w:t xml:space="preserve"> </w:t>
      </w:r>
      <w:r>
        <w:rPr>
          <w:rtl/>
        </w:rPr>
        <w:tab/>
      </w:r>
      <w:r>
        <w:rPr>
          <w:rFonts w:hint="cs"/>
          <w:rtl/>
        </w:rPr>
        <w:t>ההנחיה בדבר דחיית הלוואות פורסמה ב-15.10.23.</w:t>
      </w:r>
    </w:p>
  </w:footnote>
  <w:footnote w:id="56">
    <w:p w14:paraId="0CFBC8DE" w14:textId="6990A41C" w:rsidR="005F161A" w:rsidRDefault="005F161A" w:rsidP="003F4C0D">
      <w:pPr>
        <w:pStyle w:val="af"/>
      </w:pPr>
      <w:r>
        <w:rPr>
          <w:rStyle w:val="af1"/>
        </w:rPr>
        <w:footnoteRef/>
      </w:r>
      <w:r>
        <w:rPr>
          <w:rtl/>
        </w:rPr>
        <w:t xml:space="preserve"> </w:t>
      </w:r>
      <w:r>
        <w:rPr>
          <w:rtl/>
        </w:rPr>
        <w:tab/>
      </w:r>
      <w:r>
        <w:rPr>
          <w:rFonts w:hint="cs"/>
          <w:rtl/>
        </w:rPr>
        <w:t>ההנחיה בדבר מתן הלוואות בתנאים מיטיבים פורסמה ב-6.11.23.</w:t>
      </w:r>
    </w:p>
  </w:footnote>
  <w:footnote w:id="57">
    <w:p w14:paraId="3255A7EB" w14:textId="47C28288" w:rsidR="005F161A" w:rsidRDefault="005F161A" w:rsidP="003F4C0D">
      <w:pPr>
        <w:pStyle w:val="af"/>
        <w:rPr>
          <w:rtl/>
        </w:rPr>
      </w:pPr>
      <w:r>
        <w:rPr>
          <w:rStyle w:val="af1"/>
        </w:rPr>
        <w:footnoteRef/>
      </w:r>
      <w:r>
        <w:rPr>
          <w:rtl/>
        </w:rPr>
        <w:t xml:space="preserve"> </w:t>
      </w:r>
      <w:r>
        <w:rPr>
          <w:rtl/>
        </w:rPr>
        <w:tab/>
      </w:r>
      <w:r>
        <w:rPr>
          <w:rFonts w:hint="cs"/>
          <w:rtl/>
        </w:rPr>
        <w:t>בעקבות שיתוף פעולה בין בנק ישראל למשרד המשפטים תיקן שר המשפטים ב-26.10.23 את תקנות שיקים ללא כיסוי, התשפ"ד-2023.</w:t>
      </w:r>
    </w:p>
  </w:footnote>
  <w:footnote w:id="58">
    <w:p w14:paraId="1B17AFD9" w14:textId="77777777" w:rsidR="005F161A" w:rsidRPr="00131BF6" w:rsidRDefault="005F161A" w:rsidP="003F4C0D">
      <w:pPr>
        <w:pStyle w:val="af"/>
        <w:rPr>
          <w:rtl/>
        </w:rPr>
      </w:pPr>
      <w:r w:rsidRPr="00131BF6">
        <w:rPr>
          <w:rStyle w:val="af1"/>
        </w:rPr>
        <w:footnoteRef/>
      </w:r>
      <w:r w:rsidRPr="00767EE6">
        <w:rPr>
          <w:rStyle w:val="af1"/>
          <w:rtl/>
        </w:rPr>
        <w:t xml:space="preserve"> </w:t>
      </w:r>
      <w:r>
        <w:rPr>
          <w:rtl/>
        </w:rPr>
        <w:tab/>
      </w:r>
      <w:r>
        <w:rPr>
          <w:rFonts w:hint="cs"/>
          <w:rtl/>
        </w:rPr>
        <w:t>החלטת הממשלה 2190, "</w:t>
      </w:r>
      <w:r w:rsidRPr="00767EE6">
        <w:rPr>
          <w:rtl/>
        </w:rPr>
        <w:t>יעול ומיקוד הסיוע לעסקים קטנים</w:t>
      </w:r>
      <w:r>
        <w:rPr>
          <w:rFonts w:hint="cs"/>
          <w:rtl/>
        </w:rPr>
        <w:t>" (10.8.07).</w:t>
      </w:r>
    </w:p>
  </w:footnote>
  <w:footnote w:id="59">
    <w:p w14:paraId="76C1EAA0" w14:textId="77777777" w:rsidR="005F161A" w:rsidRDefault="005F161A" w:rsidP="003F4C0D">
      <w:pPr>
        <w:pStyle w:val="af"/>
        <w:rPr>
          <w:rtl/>
        </w:rPr>
      </w:pPr>
      <w:r>
        <w:rPr>
          <w:rStyle w:val="af1"/>
        </w:rPr>
        <w:footnoteRef/>
      </w:r>
      <w:r>
        <w:rPr>
          <w:rtl/>
        </w:rPr>
        <w:t xml:space="preserve"> </w:t>
      </w:r>
      <w:r>
        <w:rPr>
          <w:rtl/>
        </w:rPr>
        <w:tab/>
      </w:r>
      <w:r>
        <w:rPr>
          <w:rFonts w:hint="cs"/>
          <w:rtl/>
        </w:rPr>
        <w:t xml:space="preserve">אתר הסוכנות לעסקים קטנים: </w:t>
      </w:r>
      <w:hyperlink r:id="rId3" w:history="1">
        <w:r w:rsidRPr="003D5B40">
          <w:rPr>
            <w:rStyle w:val="Hyperlink"/>
          </w:rPr>
          <w:t>www.sba.org.il</w:t>
        </w:r>
      </w:hyperlink>
      <w:r>
        <w:rPr>
          <w:rFonts w:hint="cs"/>
          <w:rtl/>
        </w:rPr>
        <w:t>.</w:t>
      </w:r>
    </w:p>
  </w:footnote>
  <w:footnote w:id="60">
    <w:p w14:paraId="0852F151" w14:textId="53EC5AF7" w:rsidR="005F161A" w:rsidRPr="006D2F7D" w:rsidRDefault="005F161A" w:rsidP="003F4C0D">
      <w:pPr>
        <w:pStyle w:val="af"/>
        <w:rPr>
          <w:rFonts w:ascii="David" w:hAnsi="David"/>
          <w:rtl/>
        </w:rPr>
      </w:pPr>
      <w:r>
        <w:rPr>
          <w:rStyle w:val="af1"/>
        </w:rPr>
        <w:footnoteRef/>
      </w:r>
      <w:r>
        <w:rPr>
          <w:rtl/>
        </w:rPr>
        <w:t xml:space="preserve"> </w:t>
      </w:r>
      <w:r>
        <w:rPr>
          <w:rtl/>
        </w:rPr>
        <w:tab/>
      </w:r>
      <w:r w:rsidRPr="005958DE">
        <w:rPr>
          <w:rFonts w:hint="eastAsia"/>
          <w:rtl/>
        </w:rPr>
        <w:t>מבקר</w:t>
      </w:r>
      <w:r w:rsidRPr="005958DE">
        <w:rPr>
          <w:rtl/>
        </w:rPr>
        <w:t xml:space="preserve"> </w:t>
      </w:r>
      <w:r w:rsidRPr="005958DE">
        <w:rPr>
          <w:rFonts w:hint="eastAsia"/>
          <w:rtl/>
        </w:rPr>
        <w:t>המדינה</w:t>
      </w:r>
      <w:r w:rsidRPr="005958DE">
        <w:rPr>
          <w:rtl/>
        </w:rPr>
        <w:t>,</w:t>
      </w:r>
      <w:r>
        <w:rPr>
          <w:rFonts w:hint="cs"/>
          <w:rtl/>
        </w:rPr>
        <w:t xml:space="preserve"> </w:t>
      </w:r>
      <w:r w:rsidRPr="005958DE">
        <w:rPr>
          <w:rFonts w:hint="eastAsia"/>
          <w:b/>
          <w:bCs/>
          <w:rtl/>
        </w:rPr>
        <w:t>דוח</w:t>
      </w:r>
      <w:r w:rsidRPr="005958DE">
        <w:rPr>
          <w:b/>
          <w:bCs/>
          <w:rtl/>
        </w:rPr>
        <w:t xml:space="preserve"> 61ב</w:t>
      </w:r>
      <w:r>
        <w:rPr>
          <w:rFonts w:hint="cs"/>
          <w:rtl/>
        </w:rPr>
        <w:t xml:space="preserve"> (2011),</w:t>
      </w:r>
      <w:r w:rsidRPr="005958DE">
        <w:rPr>
          <w:rtl/>
        </w:rPr>
        <w:t xml:space="preserve"> </w:t>
      </w:r>
      <w:r w:rsidRPr="003D5B40">
        <w:rPr>
          <w:rFonts w:hint="cs"/>
          <w:rtl/>
        </w:rPr>
        <w:t>"</w:t>
      </w:r>
      <w:r w:rsidRPr="005958DE">
        <w:rPr>
          <w:rFonts w:hint="eastAsia"/>
          <w:kern w:val="32"/>
          <w:rtl/>
        </w:rPr>
        <w:t>סיוע</w:t>
      </w:r>
      <w:r w:rsidRPr="005958DE">
        <w:rPr>
          <w:kern w:val="32"/>
          <w:rtl/>
        </w:rPr>
        <w:t xml:space="preserve"> </w:t>
      </w:r>
      <w:r w:rsidRPr="005958DE">
        <w:rPr>
          <w:rFonts w:hint="eastAsia"/>
          <w:kern w:val="32"/>
          <w:rtl/>
        </w:rPr>
        <w:t>לעסקים</w:t>
      </w:r>
      <w:r w:rsidRPr="005958DE">
        <w:rPr>
          <w:kern w:val="32"/>
          <w:rtl/>
        </w:rPr>
        <w:t xml:space="preserve"> </w:t>
      </w:r>
      <w:r w:rsidRPr="005958DE">
        <w:rPr>
          <w:rFonts w:hint="eastAsia"/>
          <w:kern w:val="32"/>
          <w:rtl/>
        </w:rPr>
        <w:t>קטנים</w:t>
      </w:r>
      <w:r w:rsidRPr="005958DE">
        <w:rPr>
          <w:kern w:val="32"/>
          <w:rtl/>
        </w:rPr>
        <w:t xml:space="preserve"> </w:t>
      </w:r>
      <w:r w:rsidRPr="005958DE">
        <w:rPr>
          <w:rFonts w:hint="eastAsia"/>
          <w:kern w:val="32"/>
          <w:rtl/>
        </w:rPr>
        <w:t>ובינוניים</w:t>
      </w:r>
      <w:r w:rsidRPr="006D2F7D">
        <w:rPr>
          <w:rFonts w:ascii="David" w:hAnsi="David"/>
          <w:rtl/>
        </w:rPr>
        <w:t xml:space="preserve">", עמ' </w:t>
      </w:r>
      <w:r w:rsidRPr="006D2F7D">
        <w:rPr>
          <w:rFonts w:ascii="David" w:hAnsi="David"/>
        </w:rPr>
        <w:t>1245-1221</w:t>
      </w:r>
      <w:r w:rsidRPr="006D2F7D">
        <w:rPr>
          <w:rFonts w:ascii="David" w:hAnsi="David"/>
          <w:rtl/>
        </w:rPr>
        <w:t>.</w:t>
      </w:r>
    </w:p>
  </w:footnote>
  <w:footnote w:id="61">
    <w:p w14:paraId="71006732" w14:textId="77777777" w:rsidR="005F161A" w:rsidRPr="006D2F7D" w:rsidRDefault="005F161A" w:rsidP="003F4C0D">
      <w:pPr>
        <w:pStyle w:val="af"/>
        <w:rPr>
          <w:rFonts w:cs="FrankRuehl"/>
          <w:rtl/>
        </w:rPr>
      </w:pPr>
      <w:r w:rsidRPr="00767EE6">
        <w:rPr>
          <w:rStyle w:val="af1"/>
        </w:rPr>
        <w:footnoteRef/>
      </w:r>
      <w:r w:rsidRPr="00767EE6">
        <w:rPr>
          <w:rStyle w:val="af1"/>
          <w:rtl/>
        </w:rPr>
        <w:t xml:space="preserve"> </w:t>
      </w:r>
      <w:r>
        <w:rPr>
          <w:rFonts w:cs="FrankRuehl" w:hint="cs"/>
          <w:sz w:val="18"/>
          <w:rtl/>
        </w:rPr>
        <w:tab/>
      </w:r>
      <w:r w:rsidRPr="006D2F7D">
        <w:rPr>
          <w:rFonts w:cs="FrankRuehl"/>
        </w:rPr>
        <w:t>One Stop Shop</w:t>
      </w:r>
      <w:r w:rsidRPr="006D2F7D">
        <w:rPr>
          <w:rFonts w:cs="FrankRuehl" w:hint="cs"/>
          <w:rtl/>
        </w:rPr>
        <w:t>.</w:t>
      </w:r>
    </w:p>
  </w:footnote>
  <w:footnote w:id="62">
    <w:p w14:paraId="3783E0E6" w14:textId="77777777" w:rsidR="005F161A" w:rsidRDefault="005F161A" w:rsidP="003F4C0D">
      <w:pPr>
        <w:pStyle w:val="af"/>
        <w:rPr>
          <w:rtl/>
        </w:rPr>
      </w:pPr>
      <w:r>
        <w:rPr>
          <w:rStyle w:val="af1"/>
        </w:rPr>
        <w:footnoteRef/>
      </w:r>
      <w:r>
        <w:rPr>
          <w:rtl/>
        </w:rPr>
        <w:t xml:space="preserve"> </w:t>
      </w:r>
      <w:r>
        <w:rPr>
          <w:rtl/>
        </w:rPr>
        <w:tab/>
      </w:r>
      <w:r>
        <w:rPr>
          <w:rFonts w:hint="cs"/>
          <w:rtl/>
        </w:rPr>
        <w:t xml:space="preserve">אתר הסוכנות לעסקים קטנים - </w:t>
      </w:r>
    </w:p>
    <w:p w14:paraId="5957BB95" w14:textId="77777777" w:rsidR="005F161A" w:rsidRDefault="007C6DCE" w:rsidP="00DA1C64">
      <w:pPr>
        <w:pStyle w:val="af"/>
        <w:ind w:firstLine="0"/>
        <w:rPr>
          <w:rtl/>
        </w:rPr>
      </w:pPr>
      <w:hyperlink r:id="rId4" w:history="1">
        <w:r w:rsidR="005F161A" w:rsidRPr="0008483D">
          <w:rPr>
            <w:rStyle w:val="Hyperlink"/>
          </w:rPr>
          <w:t>https://www.sba.org.il/hb/PolicyAndInformation/Pages/about.aspx</w:t>
        </w:r>
      </w:hyperlink>
    </w:p>
    <w:p w14:paraId="15C42FC7" w14:textId="77777777" w:rsidR="005F161A" w:rsidRPr="0078521B" w:rsidRDefault="005F161A" w:rsidP="003F4C0D">
      <w:pPr>
        <w:pStyle w:val="af"/>
        <w:rPr>
          <w:rtl/>
        </w:rPr>
      </w:pPr>
    </w:p>
  </w:footnote>
  <w:footnote w:id="63">
    <w:p w14:paraId="2269A74F" w14:textId="374D49BA" w:rsidR="005F161A" w:rsidRDefault="005F161A" w:rsidP="003F4C0D">
      <w:pPr>
        <w:pStyle w:val="af"/>
        <w:rPr>
          <w:rtl/>
        </w:rPr>
      </w:pPr>
      <w:r>
        <w:rPr>
          <w:rStyle w:val="af1"/>
        </w:rPr>
        <w:footnoteRef/>
      </w:r>
      <w:r>
        <w:rPr>
          <w:rtl/>
        </w:rPr>
        <w:t xml:space="preserve"> </w:t>
      </w:r>
      <w:r>
        <w:rPr>
          <w:rtl/>
        </w:rPr>
        <w:tab/>
      </w:r>
      <w:r>
        <w:rPr>
          <w:rFonts w:hint="cs"/>
          <w:rtl/>
        </w:rPr>
        <w:t>ראו בתת הפרק "ההקלות שניתנו בקרן ההלוואות בעקבות מלחמת חרבות ברזל".</w:t>
      </w:r>
    </w:p>
  </w:footnote>
  <w:footnote w:id="64">
    <w:p w14:paraId="4A443626" w14:textId="2B1237D1" w:rsidR="005F161A" w:rsidRDefault="005F161A" w:rsidP="003F4C0D">
      <w:pPr>
        <w:pStyle w:val="af"/>
        <w:rPr>
          <w:rtl/>
        </w:rPr>
      </w:pPr>
      <w:r>
        <w:rPr>
          <w:rStyle w:val="af1"/>
        </w:rPr>
        <w:footnoteRef/>
      </w:r>
      <w:r>
        <w:rPr>
          <w:rtl/>
        </w:rPr>
        <w:t xml:space="preserve"> </w:t>
      </w:r>
      <w:r>
        <w:rPr>
          <w:rtl/>
        </w:rPr>
        <w:tab/>
      </w:r>
      <w:r>
        <w:rPr>
          <w:rFonts w:hint="cs"/>
          <w:rtl/>
        </w:rPr>
        <w:t>ראו בתת הפרק "התוכנית המוניטרית לעסקים קטנים".</w:t>
      </w:r>
    </w:p>
  </w:footnote>
  <w:footnote w:id="65">
    <w:p w14:paraId="35DE2F57" w14:textId="77777777" w:rsidR="005F161A" w:rsidRPr="006D5360" w:rsidRDefault="005F161A" w:rsidP="003D3345">
      <w:pPr>
        <w:pStyle w:val="af"/>
        <w:rPr>
          <w:rFonts w:ascii="David" w:hAnsi="David"/>
          <w:rtl/>
        </w:rPr>
      </w:pPr>
      <w:r w:rsidRPr="006D5360">
        <w:rPr>
          <w:rStyle w:val="af1"/>
          <w:rFonts w:ascii="David" w:hAnsi="David"/>
        </w:rPr>
        <w:footnoteRef/>
      </w:r>
      <w:r w:rsidRPr="006D5360">
        <w:rPr>
          <w:rFonts w:ascii="David" w:hAnsi="David"/>
          <w:rtl/>
        </w:rPr>
        <w:t xml:space="preserve"> </w:t>
      </w:r>
      <w:r w:rsidRPr="006D5360">
        <w:rPr>
          <w:rFonts w:ascii="David" w:hAnsi="David"/>
          <w:rtl/>
        </w:rPr>
        <w:tab/>
        <w:t>תקנות מס רכוש וקרן פיצויים (תשלום פיצויים)</w:t>
      </w:r>
      <w:r>
        <w:rPr>
          <w:rFonts w:ascii="David" w:hAnsi="David" w:hint="cs"/>
          <w:rtl/>
        </w:rPr>
        <w:t xml:space="preserve"> </w:t>
      </w:r>
      <w:r w:rsidRPr="006D5360">
        <w:rPr>
          <w:rFonts w:ascii="David" w:hAnsi="David"/>
          <w:rtl/>
        </w:rPr>
        <w:t>(נזק מלחמה ונזק עקיף)</w:t>
      </w:r>
      <w:r>
        <w:rPr>
          <w:rFonts w:ascii="David" w:hAnsi="David" w:hint="cs"/>
          <w:rtl/>
        </w:rPr>
        <w:t xml:space="preserve"> </w:t>
      </w:r>
      <w:r w:rsidRPr="006D5360">
        <w:rPr>
          <w:rFonts w:ascii="David" w:hAnsi="David"/>
          <w:rtl/>
        </w:rPr>
        <w:t>(חרבות ברזל)</w:t>
      </w:r>
      <w:r>
        <w:rPr>
          <w:rFonts w:ascii="David" w:hAnsi="David" w:hint="cs"/>
          <w:rtl/>
        </w:rPr>
        <w:t xml:space="preserve"> </w:t>
      </w:r>
      <w:r w:rsidRPr="006D5360">
        <w:rPr>
          <w:rFonts w:ascii="David" w:hAnsi="David"/>
          <w:rtl/>
        </w:rPr>
        <w:t>(הוראת שעה), התשפ"ד-2023</w:t>
      </w:r>
      <w:r>
        <w:rPr>
          <w:rFonts w:ascii="David" w:hAnsi="David" w:hint="cs"/>
          <w:rtl/>
        </w:rPr>
        <w:t>.</w:t>
      </w:r>
    </w:p>
  </w:footnote>
  <w:footnote w:id="66">
    <w:p w14:paraId="27CAE6C9" w14:textId="77777777" w:rsidR="005F161A" w:rsidRDefault="005F161A" w:rsidP="003D3345">
      <w:pPr>
        <w:pStyle w:val="af"/>
      </w:pPr>
      <w:r>
        <w:rPr>
          <w:rStyle w:val="af1"/>
        </w:rPr>
        <w:footnoteRef/>
      </w:r>
      <w:r>
        <w:rPr>
          <w:rtl/>
        </w:rPr>
        <w:t xml:space="preserve"> </w:t>
      </w:r>
      <w:r>
        <w:rPr>
          <w:rtl/>
        </w:rPr>
        <w:tab/>
      </w:r>
      <w:r>
        <w:rPr>
          <w:rFonts w:hint="cs"/>
          <w:rtl/>
        </w:rPr>
        <w:t>כ-60% מהם עסקים זעירים עם מחזור כספי עד 300,000 ש"ח.</w:t>
      </w:r>
    </w:p>
  </w:footnote>
  <w:footnote w:id="67">
    <w:p w14:paraId="2E04801E" w14:textId="77777777" w:rsidR="005F161A" w:rsidRDefault="005F161A" w:rsidP="003D3345">
      <w:pPr>
        <w:pStyle w:val="af"/>
      </w:pPr>
      <w:r>
        <w:rPr>
          <w:rStyle w:val="af1"/>
        </w:rPr>
        <w:footnoteRef/>
      </w:r>
      <w:r>
        <w:rPr>
          <w:rtl/>
        </w:rPr>
        <w:t xml:space="preserve"> </w:t>
      </w:r>
      <w:r>
        <w:rPr>
          <w:rtl/>
        </w:rPr>
        <w:tab/>
      </w:r>
      <w:r>
        <w:rPr>
          <w:rFonts w:hint="cs"/>
          <w:sz w:val="24"/>
          <w:rtl/>
        </w:rPr>
        <w:t>חוק מס רכוש וקרן פיצויים, התשכ"א-1961, ותקנות מס רכוש וקרן פיצויים (תשלום פיצויים) (נזק מלחמה ונזק עקיף), התשל"ג-1973.</w:t>
      </w:r>
    </w:p>
  </w:footnote>
  <w:footnote w:id="68">
    <w:p w14:paraId="7DB3C33B" w14:textId="77777777" w:rsidR="005F161A" w:rsidRDefault="005F161A" w:rsidP="003D3345">
      <w:pPr>
        <w:pStyle w:val="af"/>
        <w:rPr>
          <w:rtl/>
        </w:rPr>
      </w:pPr>
      <w:r>
        <w:rPr>
          <w:rStyle w:val="af1"/>
        </w:rPr>
        <w:footnoteRef/>
      </w:r>
      <w:r>
        <w:rPr>
          <w:rtl/>
        </w:rPr>
        <w:t xml:space="preserve"> </w:t>
      </w:r>
      <w:r>
        <w:rPr>
          <w:rtl/>
        </w:rPr>
        <w:tab/>
      </w:r>
      <w:r w:rsidRPr="00A35890">
        <w:rPr>
          <w:rFonts w:hint="cs"/>
          <w:rtl/>
        </w:rPr>
        <w:t xml:space="preserve">עסקים </w:t>
      </w:r>
      <w:r>
        <w:rPr>
          <w:rFonts w:hint="cs"/>
          <w:rtl/>
        </w:rPr>
        <w:t xml:space="preserve">בכ-260 יישובים </w:t>
      </w:r>
      <w:r w:rsidRPr="00A35890">
        <w:rPr>
          <w:rFonts w:hint="cs"/>
          <w:rtl/>
        </w:rPr>
        <w:t>בטווח</w:t>
      </w:r>
      <w:r>
        <w:rPr>
          <w:rFonts w:hint="cs"/>
          <w:rtl/>
        </w:rPr>
        <w:t xml:space="preserve"> עד שבעה</w:t>
      </w:r>
      <w:r w:rsidRPr="00A35890">
        <w:rPr>
          <w:rFonts w:hint="cs"/>
          <w:rtl/>
        </w:rPr>
        <w:t xml:space="preserve"> ק"מ מגבול </w:t>
      </w:r>
      <w:r>
        <w:rPr>
          <w:rFonts w:hint="cs"/>
          <w:rtl/>
        </w:rPr>
        <w:t xml:space="preserve">רצועת </w:t>
      </w:r>
      <w:r w:rsidRPr="00A35890">
        <w:rPr>
          <w:rFonts w:hint="cs"/>
          <w:rtl/>
        </w:rPr>
        <w:t xml:space="preserve">עזה, </w:t>
      </w:r>
      <w:r>
        <w:rPr>
          <w:rFonts w:hint="cs"/>
          <w:rtl/>
        </w:rPr>
        <w:t>מ</w:t>
      </w:r>
      <w:r w:rsidRPr="00A35890">
        <w:rPr>
          <w:rFonts w:hint="cs"/>
          <w:rtl/>
        </w:rPr>
        <w:t>אשקלון ו</w:t>
      </w:r>
      <w:r>
        <w:rPr>
          <w:rFonts w:hint="cs"/>
          <w:rtl/>
        </w:rPr>
        <w:t>מ</w:t>
      </w:r>
      <w:r w:rsidRPr="00A35890">
        <w:rPr>
          <w:rFonts w:hint="cs"/>
          <w:rtl/>
        </w:rPr>
        <w:t>מבקיעים ובטווח</w:t>
      </w:r>
      <w:r>
        <w:rPr>
          <w:rFonts w:hint="cs"/>
          <w:rtl/>
        </w:rPr>
        <w:t xml:space="preserve"> עד תשעה </w:t>
      </w:r>
      <w:r w:rsidRPr="00A35890">
        <w:rPr>
          <w:rFonts w:hint="cs"/>
          <w:rtl/>
        </w:rPr>
        <w:t xml:space="preserve">9 </w:t>
      </w:r>
      <w:r>
        <w:rPr>
          <w:rFonts w:hint="cs"/>
          <w:rtl/>
        </w:rPr>
        <w:t xml:space="preserve">ק"מ </w:t>
      </w:r>
      <w:r w:rsidRPr="00A35890">
        <w:rPr>
          <w:rFonts w:hint="cs"/>
          <w:rtl/>
        </w:rPr>
        <w:t>מגבול הצפון.</w:t>
      </w:r>
    </w:p>
  </w:footnote>
  <w:footnote w:id="69">
    <w:p w14:paraId="7455A172" w14:textId="77777777" w:rsidR="005F161A" w:rsidRDefault="005F161A" w:rsidP="003D3345">
      <w:pPr>
        <w:pStyle w:val="af"/>
        <w:rPr>
          <w:rtl/>
        </w:rPr>
      </w:pPr>
      <w:r>
        <w:rPr>
          <w:rStyle w:val="af1"/>
        </w:rPr>
        <w:footnoteRef/>
      </w:r>
      <w:r>
        <w:rPr>
          <w:rtl/>
        </w:rPr>
        <w:t xml:space="preserve"> </w:t>
      </w:r>
      <w:r>
        <w:rPr>
          <w:rtl/>
        </w:rPr>
        <w:tab/>
      </w:r>
      <w:r>
        <w:rPr>
          <w:rFonts w:hint="cs"/>
          <w:rtl/>
        </w:rPr>
        <w:t>הפסקה מלאה עקב הגבלה שהטיל פיקוד העורף.</w:t>
      </w:r>
    </w:p>
  </w:footnote>
  <w:footnote w:id="70">
    <w:p w14:paraId="141F8BBA" w14:textId="18BA06CF" w:rsidR="005F161A" w:rsidRDefault="005F161A" w:rsidP="003D3345">
      <w:pPr>
        <w:pStyle w:val="af"/>
      </w:pPr>
      <w:r>
        <w:rPr>
          <w:rStyle w:val="af1"/>
        </w:rPr>
        <w:footnoteRef/>
      </w:r>
      <w:r>
        <w:rPr>
          <w:rtl/>
        </w:rPr>
        <w:t xml:space="preserve"> </w:t>
      </w:r>
      <w:r>
        <w:rPr>
          <w:rtl/>
        </w:rPr>
        <w:tab/>
      </w:r>
      <w:r>
        <w:rPr>
          <w:rFonts w:hint="cs"/>
          <w:rtl/>
        </w:rPr>
        <w:t>הודעת רשות המיסים: "נפתחה האפשרות לבעלי עסקים ביישובי ספר בדרום ובצפון הארץ להגיש בקשה למקדמה לפיצויים בשל מלחמת "חרבות ברזל",, עוד לפני הגשת תביעה", 22.10.23.</w:t>
      </w:r>
    </w:p>
  </w:footnote>
  <w:footnote w:id="71">
    <w:p w14:paraId="1940150C" w14:textId="5CCBCD31" w:rsidR="005F161A" w:rsidRDefault="005F161A" w:rsidP="003D3345">
      <w:pPr>
        <w:pStyle w:val="af"/>
        <w:rPr>
          <w:rtl/>
        </w:rPr>
      </w:pPr>
      <w:r>
        <w:rPr>
          <w:rStyle w:val="af1"/>
        </w:rPr>
        <w:footnoteRef/>
      </w:r>
      <w:r>
        <w:rPr>
          <w:rtl/>
        </w:rPr>
        <w:t xml:space="preserve"> </w:t>
      </w:r>
      <w:r>
        <w:rPr>
          <w:rtl/>
        </w:rPr>
        <w:tab/>
      </w:r>
      <w:r>
        <w:rPr>
          <w:rFonts w:hint="cs"/>
          <w:rtl/>
        </w:rPr>
        <w:t>הודעת רשות המיסים: "עסקים ביישובי ספר בדרום ובצפון יוכלו להגיש בקשה למקדמות לפיצויים בשל מלחמת 'חרבות ברזל' גם עבור ינואר-פברואר 2024", 11.2.24.</w:t>
      </w:r>
    </w:p>
  </w:footnote>
  <w:footnote w:id="72">
    <w:p w14:paraId="4A7422DC" w14:textId="1E15622C" w:rsidR="005F161A" w:rsidRDefault="005F161A" w:rsidP="003D3345">
      <w:pPr>
        <w:pStyle w:val="af"/>
      </w:pPr>
      <w:r>
        <w:rPr>
          <w:rStyle w:val="af1"/>
        </w:rPr>
        <w:footnoteRef/>
      </w:r>
      <w:r>
        <w:rPr>
          <w:rtl/>
        </w:rPr>
        <w:t xml:space="preserve"> </w:t>
      </w:r>
      <w:r>
        <w:rPr>
          <w:rtl/>
        </w:rPr>
        <w:tab/>
      </w:r>
      <w:r>
        <w:rPr>
          <w:rFonts w:hint="cs"/>
          <w:rtl/>
        </w:rPr>
        <w:t xml:space="preserve">יישובים שמרחקם עד 9 ק"מ מהגבול בצפון ועד 40 ק"מ מגבול רצועת עזה, אשר נוספו במסגרת חוק התוכנית לסיוע כלכלי (הוראת שעה - חרבות ברזל), התשפ"ד - 2023 ליישובים אשר ניזוקים בהם יכולים להגיש תביעה לפיצוי בגין נזק עקיף. היישובים בדרום ובצפון, הנכללים ב"אזור מיוחד", מפורטים בתקנות </w:t>
      </w:r>
      <w:r>
        <w:rPr>
          <w:rFonts w:hint="cs"/>
          <w:sz w:val="24"/>
          <w:rtl/>
        </w:rPr>
        <w:t xml:space="preserve">מס רכוש וקרן פיצויים (תשלום פיצויים) (נזק מלחמה ונזק עקיף) (חרבות ברזל) (הוראת שעה), </w:t>
      </w:r>
      <w:r>
        <w:rPr>
          <w:sz w:val="24"/>
          <w:rtl/>
        </w:rPr>
        <w:br/>
      </w:r>
      <w:r>
        <w:rPr>
          <w:rFonts w:hint="cs"/>
          <w:sz w:val="24"/>
          <w:rtl/>
        </w:rPr>
        <w:t>התשפ"ד-2023</w:t>
      </w:r>
      <w:r>
        <w:rPr>
          <w:rFonts w:hint="cs"/>
          <w:rtl/>
        </w:rPr>
        <w:t>.</w:t>
      </w:r>
    </w:p>
  </w:footnote>
  <w:footnote w:id="73">
    <w:p w14:paraId="646A1FEC" w14:textId="77777777" w:rsidR="005F161A" w:rsidRDefault="005F161A" w:rsidP="003D3345">
      <w:pPr>
        <w:pStyle w:val="af"/>
        <w:rPr>
          <w:rtl/>
        </w:rPr>
      </w:pPr>
      <w:r>
        <w:rPr>
          <w:rStyle w:val="af1"/>
        </w:rPr>
        <w:footnoteRef/>
      </w:r>
      <w:r>
        <w:rPr>
          <w:rtl/>
        </w:rPr>
        <w:t xml:space="preserve"> </w:t>
      </w:r>
      <w:r>
        <w:rPr>
          <w:rtl/>
        </w:rPr>
        <w:tab/>
      </w:r>
      <w:r>
        <w:rPr>
          <w:rFonts w:hint="cs"/>
          <w:rtl/>
        </w:rPr>
        <w:t>התקנות מפנות ל</w:t>
      </w:r>
      <w:r>
        <w:rPr>
          <w:rFonts w:hint="cs"/>
          <w:sz w:val="24"/>
          <w:rtl/>
        </w:rPr>
        <w:t>תקנות מס רכוש וקרן פיצויים (תשלום פיצויים) (נזק מלחמה ונזק עקיף)</w:t>
      </w:r>
      <w:r>
        <w:rPr>
          <w:rFonts w:hint="cs"/>
          <w:rtl/>
        </w:rPr>
        <w:t>, התשל"ג-1973.</w:t>
      </w:r>
    </w:p>
  </w:footnote>
  <w:footnote w:id="74">
    <w:p w14:paraId="56577DF2" w14:textId="77777777" w:rsidR="005F161A" w:rsidRDefault="005F161A" w:rsidP="003D3345">
      <w:pPr>
        <w:pStyle w:val="af"/>
        <w:rPr>
          <w:rtl/>
        </w:rPr>
      </w:pPr>
      <w:r>
        <w:rPr>
          <w:rStyle w:val="af1"/>
        </w:rPr>
        <w:footnoteRef/>
      </w:r>
      <w:r>
        <w:rPr>
          <w:rtl/>
        </w:rPr>
        <w:t xml:space="preserve"> </w:t>
      </w:r>
      <w:r>
        <w:rPr>
          <w:rtl/>
        </w:rPr>
        <w:tab/>
      </w:r>
      <w:r>
        <w:rPr>
          <w:rFonts w:hint="cs"/>
          <w:rtl/>
        </w:rPr>
        <w:t>עסקים פטורים ומורשים.</w:t>
      </w:r>
    </w:p>
  </w:footnote>
  <w:footnote w:id="75">
    <w:p w14:paraId="75878540" w14:textId="77777777" w:rsidR="005F161A" w:rsidRDefault="005F161A" w:rsidP="003D3345">
      <w:pPr>
        <w:pStyle w:val="af"/>
        <w:rPr>
          <w:rtl/>
        </w:rPr>
      </w:pPr>
      <w:r>
        <w:rPr>
          <w:rStyle w:val="af1"/>
        </w:rPr>
        <w:footnoteRef/>
      </w:r>
      <w:r>
        <w:rPr>
          <w:rtl/>
        </w:rPr>
        <w:t xml:space="preserve"> </w:t>
      </w:r>
      <w:r>
        <w:rPr>
          <w:rtl/>
        </w:rPr>
        <w:tab/>
      </w:r>
      <w:r>
        <w:rPr>
          <w:rFonts w:hint="cs"/>
          <w:rtl/>
        </w:rPr>
        <w:t>הודעת רשות המיסים: "מתווה הפיצויים לעסקים בכל הארץ בגין מלחמת חרבות ברזל הוארך עד סוף דצמבר 2023", 1.1.24.</w:t>
      </w:r>
    </w:p>
  </w:footnote>
  <w:footnote w:id="76">
    <w:p w14:paraId="6B0FEE5F" w14:textId="77777777" w:rsidR="005F161A" w:rsidRDefault="005F161A" w:rsidP="003D3345">
      <w:pPr>
        <w:pStyle w:val="af"/>
      </w:pPr>
      <w:r>
        <w:rPr>
          <w:rStyle w:val="af1"/>
        </w:rPr>
        <w:footnoteRef/>
      </w:r>
      <w:r>
        <w:rPr>
          <w:rtl/>
        </w:rPr>
        <w:t xml:space="preserve"> </w:t>
      </w:r>
      <w:r>
        <w:rPr>
          <w:rtl/>
        </w:rPr>
        <w:tab/>
      </w:r>
      <w:r>
        <w:rPr>
          <w:rFonts w:hint="cs"/>
          <w:rtl/>
        </w:rPr>
        <w:t>עסקים אלו נכללים במסלול הכלל-ארצי.</w:t>
      </w:r>
    </w:p>
  </w:footnote>
  <w:footnote w:id="77">
    <w:p w14:paraId="5D3891BE" w14:textId="77777777" w:rsidR="005F161A" w:rsidRDefault="005F161A" w:rsidP="003D3345">
      <w:pPr>
        <w:pStyle w:val="af"/>
        <w:rPr>
          <w:rtl/>
        </w:rPr>
      </w:pPr>
      <w:r>
        <w:rPr>
          <w:rStyle w:val="af1"/>
        </w:rPr>
        <w:footnoteRef/>
      </w:r>
      <w:r>
        <w:rPr>
          <w:rtl/>
        </w:rPr>
        <w:t xml:space="preserve"> </w:t>
      </w:r>
      <w:r>
        <w:rPr>
          <w:rtl/>
        </w:rPr>
        <w:tab/>
      </w:r>
      <w:r>
        <w:rPr>
          <w:rFonts w:hint="cs"/>
          <w:rtl/>
        </w:rPr>
        <w:t>החלטת ממשלה מס' 1833.</w:t>
      </w:r>
    </w:p>
  </w:footnote>
  <w:footnote w:id="78">
    <w:p w14:paraId="5E3C2121" w14:textId="77777777" w:rsidR="005F161A" w:rsidRDefault="005F161A" w:rsidP="003D3345">
      <w:pPr>
        <w:pStyle w:val="af"/>
      </w:pPr>
      <w:r>
        <w:rPr>
          <w:rStyle w:val="af1"/>
        </w:rPr>
        <w:footnoteRef/>
      </w:r>
      <w:r>
        <w:rPr>
          <w:rtl/>
        </w:rPr>
        <w:t xml:space="preserve"> </w:t>
      </w:r>
      <w:r>
        <w:rPr>
          <w:rtl/>
        </w:rPr>
        <w:tab/>
      </w:r>
      <w:r>
        <w:rPr>
          <w:rFonts w:hint="cs"/>
          <w:rtl/>
        </w:rPr>
        <w:t xml:space="preserve">המידע מתוך אתר רשות המיסים: </w:t>
      </w:r>
      <w:hyperlink r:id="rId5" w:history="1">
        <w:r w:rsidRPr="0036180D">
          <w:rPr>
            <w:rStyle w:val="Hyperlink"/>
          </w:rPr>
          <w:t>https://www.gov.il/he/service/business-qualifying-expenses-grant</w:t>
        </w:r>
        <w:r w:rsidRPr="0036180D">
          <w:rPr>
            <w:rStyle w:val="Hyperlink"/>
            <w:rFonts w:hint="cs"/>
            <w:rtl/>
          </w:rPr>
          <w:t>. ב-7.8.24</w:t>
        </w:r>
      </w:hyperlink>
      <w:r>
        <w:rPr>
          <w:rFonts w:hint="cs"/>
          <w:rtl/>
        </w:rPr>
        <w:t xml:space="preserve"> פורסם כי יינתן פיצוי לעסקים מכל הענפים ברמת הגולן ובגליל העליון בגין חודשים מאי-יוני 2024. </w:t>
      </w:r>
    </w:p>
  </w:footnote>
  <w:footnote w:id="79">
    <w:p w14:paraId="43CFD989" w14:textId="77777777" w:rsidR="005F161A" w:rsidRDefault="005F161A" w:rsidP="003D3345">
      <w:pPr>
        <w:pStyle w:val="af"/>
        <w:rPr>
          <w:rtl/>
        </w:rPr>
      </w:pPr>
      <w:r>
        <w:rPr>
          <w:rStyle w:val="af1"/>
        </w:rPr>
        <w:footnoteRef/>
      </w:r>
      <w:r>
        <w:rPr>
          <w:rtl/>
        </w:rPr>
        <w:t xml:space="preserve"> </w:t>
      </w:r>
      <w:r>
        <w:rPr>
          <w:rtl/>
        </w:rPr>
        <w:tab/>
      </w:r>
      <w:r>
        <w:rPr>
          <w:rFonts w:hint="cs"/>
          <w:rtl/>
        </w:rPr>
        <w:t>הודעת רשות המיסים: "נפתחה המערכת להגשת תביעות נזק עקיף בגין "חרבות ברזל" בכל מסלולי הפיצוי", 19.11.23.</w:t>
      </w:r>
    </w:p>
  </w:footnote>
  <w:footnote w:id="80">
    <w:p w14:paraId="17D941DA" w14:textId="77777777" w:rsidR="005F161A" w:rsidRDefault="005F161A" w:rsidP="003D3345">
      <w:pPr>
        <w:pStyle w:val="af"/>
        <w:rPr>
          <w:rtl/>
        </w:rPr>
      </w:pPr>
      <w:r>
        <w:rPr>
          <w:rStyle w:val="af1"/>
        </w:rPr>
        <w:footnoteRef/>
      </w:r>
      <w:r>
        <w:rPr>
          <w:rtl/>
        </w:rPr>
        <w:t xml:space="preserve"> </w:t>
      </w:r>
      <w:r>
        <w:rPr>
          <w:rtl/>
        </w:rPr>
        <w:tab/>
      </w:r>
      <w:r>
        <w:rPr>
          <w:rFonts w:hint="cs"/>
          <w:rtl/>
        </w:rPr>
        <w:t>תביעות ששולמו, תביעות שנדחו ותיקים שבוטלו (כולל תיקים הנמצאים בהשגה ובערר).</w:t>
      </w:r>
    </w:p>
  </w:footnote>
  <w:footnote w:id="81">
    <w:p w14:paraId="04BFFCF3" w14:textId="77777777" w:rsidR="005F161A" w:rsidRDefault="005F161A" w:rsidP="003D3345">
      <w:pPr>
        <w:pStyle w:val="af"/>
        <w:rPr>
          <w:rtl/>
        </w:rPr>
      </w:pPr>
      <w:r>
        <w:rPr>
          <w:rStyle w:val="af1"/>
        </w:rPr>
        <w:footnoteRef/>
      </w:r>
      <w:r>
        <w:rPr>
          <w:rtl/>
        </w:rPr>
        <w:t xml:space="preserve"> </w:t>
      </w:r>
      <w:r>
        <w:rPr>
          <w:rtl/>
        </w:rPr>
        <w:tab/>
      </w:r>
      <w:r>
        <w:rPr>
          <w:rFonts w:hint="cs"/>
          <w:rtl/>
        </w:rPr>
        <w:t>רשות המיסים קיזזה מסכום התביעות הנדרש סכומי תביעות שאינם מתיישבים עם הנזק או עם הירידה בהכנסות המפורטים בהן.</w:t>
      </w:r>
    </w:p>
  </w:footnote>
  <w:footnote w:id="82">
    <w:p w14:paraId="5457A4F5" w14:textId="77777777" w:rsidR="005F161A" w:rsidRDefault="005F161A" w:rsidP="003D3345">
      <w:pPr>
        <w:pStyle w:val="af"/>
        <w:rPr>
          <w:rtl/>
        </w:rPr>
      </w:pPr>
      <w:r>
        <w:rPr>
          <w:rStyle w:val="af1"/>
        </w:rPr>
        <w:footnoteRef/>
      </w:r>
      <w:r>
        <w:rPr>
          <w:rtl/>
        </w:rPr>
        <w:t xml:space="preserve"> </w:t>
      </w:r>
      <w:r>
        <w:rPr>
          <w:rtl/>
        </w:rPr>
        <w:tab/>
      </w:r>
      <w:bookmarkStart w:id="53" w:name="_Hlk172713268"/>
      <w:r>
        <w:rPr>
          <w:rFonts w:hint="cs"/>
          <w:rtl/>
        </w:rPr>
        <w:t>תביעות ששולמו, תביעות שנדחו ותיקים שבוטלו (כולל תיקים הנמצאים בהשגה ובערר)</w:t>
      </w:r>
      <w:bookmarkEnd w:id="53"/>
      <w:r>
        <w:rPr>
          <w:rFonts w:hint="cs"/>
          <w:rtl/>
        </w:rPr>
        <w:t>.</w:t>
      </w:r>
    </w:p>
  </w:footnote>
  <w:footnote w:id="83">
    <w:p w14:paraId="2160D969" w14:textId="77777777" w:rsidR="005F161A" w:rsidRDefault="005F161A">
      <w:pPr>
        <w:pStyle w:val="af"/>
      </w:pPr>
      <w:r>
        <w:rPr>
          <w:rStyle w:val="af1"/>
        </w:rPr>
        <w:footnoteRef/>
      </w:r>
      <w:r>
        <w:rPr>
          <w:rtl/>
        </w:rPr>
        <w:t xml:space="preserve"> </w:t>
      </w:r>
      <w:r>
        <w:rPr>
          <w:rtl/>
        </w:rPr>
        <w:tab/>
      </w:r>
      <w:r>
        <w:rPr>
          <w:rFonts w:hint="cs"/>
          <w:rtl/>
        </w:rPr>
        <w:t>משרד מבקר המדינה לא קיבל נתונים לגבי חלוקה למחזורים אלא רק נתונים לגבי סה"כ כל המחזורים.</w:t>
      </w:r>
    </w:p>
  </w:footnote>
  <w:footnote w:id="84">
    <w:p w14:paraId="499CB4A6" w14:textId="42E34C2D" w:rsidR="005F161A" w:rsidRDefault="005F161A" w:rsidP="00EC0665">
      <w:pPr>
        <w:pStyle w:val="af"/>
        <w:rPr>
          <w:rtl/>
        </w:rPr>
      </w:pPr>
      <w:r>
        <w:rPr>
          <w:rStyle w:val="af1"/>
        </w:rPr>
        <w:footnoteRef/>
      </w:r>
      <w:r>
        <w:rPr>
          <w:rtl/>
        </w:rPr>
        <w:t xml:space="preserve"> </w:t>
      </w:r>
      <w:r>
        <w:rPr>
          <w:rtl/>
        </w:rPr>
        <w:tab/>
      </w:r>
      <w:r>
        <w:rPr>
          <w:rFonts w:hint="cs"/>
          <w:rtl/>
        </w:rPr>
        <w:t xml:space="preserve">כאמור, עסקים בענף התיירות </w:t>
      </w:r>
      <w:r>
        <w:rPr>
          <w:rFonts w:hint="cs"/>
          <w:sz w:val="24"/>
          <w:rtl/>
        </w:rPr>
        <w:t>ברשויות מקומיות הסמוכות ללוחמה מתמשכת</w:t>
      </w:r>
      <w:r>
        <w:rPr>
          <w:rFonts w:hint="cs"/>
          <w:rtl/>
        </w:rPr>
        <w:t xml:space="preserve"> קיבלו פיצוי במסלול </w:t>
      </w:r>
      <w:r>
        <w:rPr>
          <w:rtl/>
        </w:rPr>
        <w:br/>
      </w:r>
      <w:r>
        <w:rPr>
          <w:rFonts w:hint="cs"/>
          <w:rtl/>
        </w:rPr>
        <w:t>הכלל-ארצי גם בגין חודשים ינואר-אפריל 2024.</w:t>
      </w:r>
    </w:p>
  </w:footnote>
  <w:footnote w:id="85">
    <w:p w14:paraId="1BCB1EAC" w14:textId="77777777" w:rsidR="005F161A" w:rsidRDefault="005F161A" w:rsidP="00EC0665">
      <w:pPr>
        <w:pStyle w:val="af"/>
        <w:rPr>
          <w:rtl/>
        </w:rPr>
      </w:pPr>
      <w:r>
        <w:rPr>
          <w:rStyle w:val="af1"/>
        </w:rPr>
        <w:footnoteRef/>
      </w:r>
      <w:r>
        <w:rPr>
          <w:rtl/>
        </w:rPr>
        <w:t xml:space="preserve"> </w:t>
      </w:r>
      <w:r>
        <w:rPr>
          <w:rtl/>
        </w:rPr>
        <w:tab/>
      </w:r>
      <w:r>
        <w:rPr>
          <w:rFonts w:hint="cs"/>
          <w:rtl/>
        </w:rPr>
        <w:t xml:space="preserve">מדובר ברשימה סגורה המופיעה באתר רשות המיסים - </w:t>
      </w:r>
      <w:hyperlink r:id="rId6" w:history="1">
        <w:r w:rsidRPr="002D1061">
          <w:rPr>
            <w:rStyle w:val="Hyperlink"/>
          </w:rPr>
          <w:t>https://www.gov.il/he/service/business-qualifying-expenses-grant</w:t>
        </w:r>
      </w:hyperlink>
      <w:r>
        <w:rPr>
          <w:rFonts w:hint="cs"/>
          <w:rtl/>
        </w:rPr>
        <w:t xml:space="preserve">. </w:t>
      </w:r>
    </w:p>
  </w:footnote>
  <w:footnote w:id="86">
    <w:p w14:paraId="58186E28" w14:textId="77777777" w:rsidR="005F161A" w:rsidRDefault="005F161A" w:rsidP="00AF0284">
      <w:pPr>
        <w:pStyle w:val="af"/>
        <w:rPr>
          <w:rtl/>
        </w:rPr>
      </w:pPr>
      <w:r>
        <w:rPr>
          <w:rStyle w:val="af1"/>
        </w:rPr>
        <w:footnoteRef/>
      </w:r>
      <w:r>
        <w:rPr>
          <w:rtl/>
        </w:rPr>
        <w:t xml:space="preserve"> </w:t>
      </w:r>
      <w:r>
        <w:rPr>
          <w:rtl/>
        </w:rPr>
        <w:tab/>
      </w:r>
      <w:r>
        <w:rPr>
          <w:rFonts w:hint="cs"/>
          <w:rtl/>
        </w:rPr>
        <w:t>הפורום הוא גוף פרטי שה</w:t>
      </w:r>
      <w:r w:rsidRPr="000611EE">
        <w:rPr>
          <w:rtl/>
        </w:rPr>
        <w:t>וקם בנובמבר 2023</w:t>
      </w:r>
      <w:r>
        <w:rPr>
          <w:rFonts w:hint="cs"/>
          <w:rtl/>
        </w:rPr>
        <w:t>,</w:t>
      </w:r>
      <w:r w:rsidRPr="000611EE">
        <w:rPr>
          <w:rtl/>
        </w:rPr>
        <w:t xml:space="preserve"> </w:t>
      </w:r>
      <w:r w:rsidRPr="00FA6812">
        <w:rPr>
          <w:rtl/>
        </w:rPr>
        <w:t>ונכון ל</w:t>
      </w:r>
      <w:r w:rsidRPr="00FA6812">
        <w:rPr>
          <w:rFonts w:hint="cs"/>
          <w:rtl/>
        </w:rPr>
        <w:t>מועד סיום הביקורת</w:t>
      </w:r>
      <w:r w:rsidRPr="000611EE">
        <w:rPr>
          <w:rtl/>
        </w:rPr>
        <w:t xml:space="preserve"> מונה </w:t>
      </w:r>
      <w:r>
        <w:rPr>
          <w:rFonts w:hint="cs"/>
          <w:rtl/>
        </w:rPr>
        <w:t>יותר</w:t>
      </w:r>
      <w:r w:rsidRPr="000611EE">
        <w:rPr>
          <w:rtl/>
        </w:rPr>
        <w:t xml:space="preserve"> </w:t>
      </w:r>
      <w:r>
        <w:rPr>
          <w:rFonts w:hint="cs"/>
          <w:rtl/>
        </w:rPr>
        <w:t>מ-</w:t>
      </w:r>
      <w:r w:rsidRPr="000611EE">
        <w:rPr>
          <w:rtl/>
        </w:rPr>
        <w:t xml:space="preserve">6,000 נשים ממשפחות </w:t>
      </w:r>
      <w:r>
        <w:rPr>
          <w:rFonts w:hint="cs"/>
          <w:rtl/>
        </w:rPr>
        <w:t>ש</w:t>
      </w:r>
      <w:r w:rsidRPr="000611EE">
        <w:rPr>
          <w:rtl/>
        </w:rPr>
        <w:t>בהן אחד מבני הזוג גויס למילואים</w:t>
      </w:r>
      <w:r>
        <w:rPr>
          <w:rFonts w:hint="cs"/>
          <w:rtl/>
        </w:rPr>
        <w:t xml:space="preserve">. על פי אתר האינטרנט של הפורום, הוא </w:t>
      </w:r>
      <w:r w:rsidRPr="000611EE">
        <w:rPr>
          <w:rtl/>
        </w:rPr>
        <w:t>מייצג כ-100</w:t>
      </w:r>
      <w:r>
        <w:rPr>
          <w:rFonts w:hint="cs"/>
          <w:rtl/>
        </w:rPr>
        <w:t>,000</w:t>
      </w:r>
      <w:r w:rsidRPr="000611EE">
        <w:rPr>
          <w:rtl/>
        </w:rPr>
        <w:t xml:space="preserve"> משפחות </w:t>
      </w:r>
      <w:r w:rsidRPr="000611EE">
        <w:rPr>
          <w:rFonts w:hint="cs"/>
          <w:rtl/>
        </w:rPr>
        <w:t>מגויסות</w:t>
      </w:r>
      <w:r>
        <w:rPr>
          <w:rFonts w:hint="cs"/>
          <w:rtl/>
        </w:rPr>
        <w:t>,</w:t>
      </w:r>
      <w:r w:rsidRPr="000611EE">
        <w:rPr>
          <w:rtl/>
        </w:rPr>
        <w:t xml:space="preserve"> </w:t>
      </w:r>
      <w:r>
        <w:rPr>
          <w:rFonts w:hint="cs"/>
          <w:rtl/>
        </w:rPr>
        <w:t>שהן</w:t>
      </w:r>
      <w:r w:rsidRPr="000611EE">
        <w:rPr>
          <w:rtl/>
        </w:rPr>
        <w:t xml:space="preserve"> כ</w:t>
      </w:r>
      <w:r>
        <w:rPr>
          <w:rFonts w:hint="cs"/>
          <w:rtl/>
        </w:rPr>
        <w:t>-</w:t>
      </w:r>
      <w:r w:rsidRPr="000611EE">
        <w:rPr>
          <w:rtl/>
        </w:rPr>
        <w:t>1% מהאוכלוס</w:t>
      </w:r>
      <w:r>
        <w:rPr>
          <w:rFonts w:hint="cs"/>
          <w:rtl/>
        </w:rPr>
        <w:t>י</w:t>
      </w:r>
      <w:r w:rsidRPr="000611EE">
        <w:rPr>
          <w:rtl/>
        </w:rPr>
        <w:t>יה בישראל</w:t>
      </w:r>
      <w:r w:rsidRPr="000611EE">
        <w:rPr>
          <w:rFonts w:hint="cs"/>
          <w:rtl/>
        </w:rPr>
        <w:t xml:space="preserve">. </w:t>
      </w:r>
      <w:r w:rsidRPr="000611EE">
        <w:rPr>
          <w:rtl/>
        </w:rPr>
        <w:t xml:space="preserve">עיקר פעילות הפורום ומטרתו המרכזית היא </w:t>
      </w:r>
      <w:r>
        <w:rPr>
          <w:rFonts w:hint="cs"/>
          <w:rtl/>
        </w:rPr>
        <w:t>"</w:t>
      </w:r>
      <w:r w:rsidRPr="000611EE">
        <w:rPr>
          <w:rtl/>
        </w:rPr>
        <w:t xml:space="preserve">קידום מדיניות לטובת הכרה והוקרת משפחות המילואים כמשפחות </w:t>
      </w:r>
      <w:r w:rsidRPr="000611EE">
        <w:rPr>
          <w:rFonts w:hint="cs"/>
          <w:rtl/>
        </w:rPr>
        <w:t>מגויסות</w:t>
      </w:r>
      <w:r w:rsidRPr="000611EE">
        <w:rPr>
          <w:rtl/>
        </w:rPr>
        <w:t>, וכן יצירת רשת ביטחון תומכת ומקיפה עבורן</w:t>
      </w:r>
      <w:r>
        <w:rPr>
          <w:rFonts w:hint="cs"/>
          <w:rtl/>
        </w:rPr>
        <w:t>"</w:t>
      </w:r>
      <w:r w:rsidRPr="000611EE">
        <w:t>.</w:t>
      </w:r>
      <w:r>
        <w:rPr>
          <w:rFonts w:ascii="Arial" w:hAnsi="Arial" w:cs="Arial"/>
          <w:color w:val="000000"/>
          <w:rtl/>
        </w:rPr>
        <w:t> </w:t>
      </w:r>
    </w:p>
  </w:footnote>
  <w:footnote w:id="87">
    <w:p w14:paraId="07CEB17E" w14:textId="77777777" w:rsidR="005F161A" w:rsidRDefault="005F161A" w:rsidP="004151F2">
      <w:pPr>
        <w:pStyle w:val="af"/>
      </w:pPr>
      <w:r>
        <w:rPr>
          <w:rStyle w:val="af1"/>
        </w:rPr>
        <w:footnoteRef/>
      </w:r>
      <w:r>
        <w:rPr>
          <w:rtl/>
        </w:rPr>
        <w:t xml:space="preserve"> </w:t>
      </w:r>
      <w:r>
        <w:rPr>
          <w:rtl/>
        </w:rPr>
        <w:tab/>
      </w:r>
      <w:r>
        <w:rPr>
          <w:rFonts w:hint="cs"/>
          <w:rtl/>
        </w:rPr>
        <w:t>"</w:t>
      </w:r>
      <w:r w:rsidRPr="00507629">
        <w:rPr>
          <w:rtl/>
        </w:rPr>
        <w:t>התמודדות עסקים קטנים של אנשי מילואים ונשותיה</w:t>
      </w:r>
      <w:r>
        <w:rPr>
          <w:rFonts w:hint="cs"/>
          <w:rtl/>
        </w:rPr>
        <w:t xml:space="preserve">ם", ועדת הכלכלה בכנסת, 27.12.23. הבדיקה נערכה בקרב נשות אנשי המילואים החברות בקהילה של פורום נשות המילואימניקים - נלחמים על הבית. בדיון הוצג כי "יש 17,400 נשים </w:t>
      </w:r>
      <w:bookmarkStart w:id="76" w:name="_ETM_Q1_5432471"/>
      <w:bookmarkStart w:id="77" w:name="_ETM_Q1_5427649"/>
      <w:bookmarkEnd w:id="76"/>
      <w:bookmarkEnd w:id="77"/>
      <w:r>
        <w:rPr>
          <w:rFonts w:hint="cs"/>
          <w:rtl/>
        </w:rPr>
        <w:t>עצמאיות שבן-הזוג שלהן גויס.</w:t>
      </w:r>
      <w:bookmarkStart w:id="78" w:name="_ETM_Q1_5431843"/>
      <w:bookmarkEnd w:id="78"/>
      <w:r>
        <w:rPr>
          <w:rFonts w:hint="cs"/>
          <w:rtl/>
        </w:rPr>
        <w:t xml:space="preserve"> זה נתון של </w:t>
      </w:r>
      <w:bookmarkStart w:id="79" w:name="_ETM_Q1_5439430"/>
      <w:bookmarkStart w:id="80" w:name="_ETM_Q1_5434951"/>
      <w:bookmarkEnd w:id="79"/>
      <w:bookmarkEnd w:id="80"/>
      <w:r>
        <w:rPr>
          <w:rFonts w:hint="cs"/>
          <w:rtl/>
        </w:rPr>
        <w:t xml:space="preserve">הכנסת, ומתוכן </w:t>
      </w:r>
      <w:bookmarkStart w:id="81" w:name="_ETM_Q1_5438553"/>
      <w:bookmarkEnd w:id="81"/>
      <w:r>
        <w:rPr>
          <w:rFonts w:hint="cs"/>
          <w:rtl/>
        </w:rPr>
        <w:t>כ-2% ענו לסקר".</w:t>
      </w:r>
    </w:p>
  </w:footnote>
  <w:footnote w:id="88">
    <w:p w14:paraId="1F7BDD9B" w14:textId="77777777" w:rsidR="005F161A" w:rsidRDefault="005F161A" w:rsidP="00A02BD3">
      <w:pPr>
        <w:pStyle w:val="af"/>
      </w:pPr>
      <w:r>
        <w:rPr>
          <w:rStyle w:val="af1"/>
        </w:rPr>
        <w:footnoteRef/>
      </w:r>
      <w:r>
        <w:rPr>
          <w:rtl/>
        </w:rPr>
        <w:t xml:space="preserve"> </w:t>
      </w:r>
      <w:r>
        <w:rPr>
          <w:rtl/>
        </w:rPr>
        <w:tab/>
      </w:r>
      <w:r>
        <w:rPr>
          <w:rFonts w:hint="cs"/>
          <w:rtl/>
        </w:rPr>
        <w:t>החלטת הממשלה 1023 (3.11.23).</w:t>
      </w:r>
    </w:p>
  </w:footnote>
  <w:footnote w:id="89">
    <w:p w14:paraId="6DF14AF0" w14:textId="77777777" w:rsidR="005F161A" w:rsidRDefault="005F161A" w:rsidP="00A02BD3">
      <w:pPr>
        <w:pStyle w:val="af"/>
        <w:rPr>
          <w:rtl/>
        </w:rPr>
      </w:pPr>
      <w:r>
        <w:rPr>
          <w:rStyle w:val="af1"/>
        </w:rPr>
        <w:footnoteRef/>
      </w:r>
      <w:r>
        <w:rPr>
          <w:rtl/>
        </w:rPr>
        <w:t xml:space="preserve"> </w:t>
      </w:r>
      <w:r>
        <w:rPr>
          <w:rtl/>
        </w:rPr>
        <w:tab/>
      </w:r>
      <w:r>
        <w:rPr>
          <w:rFonts w:hint="cs"/>
          <w:rtl/>
        </w:rPr>
        <w:t>החלטת ממשלה 1226 (7.1.24).</w:t>
      </w:r>
    </w:p>
  </w:footnote>
  <w:footnote w:id="90">
    <w:p w14:paraId="5CD4CBE7" w14:textId="77777777" w:rsidR="005F161A" w:rsidRDefault="005F161A" w:rsidP="00A02BD3">
      <w:pPr>
        <w:pStyle w:val="af"/>
        <w:rPr>
          <w:rtl/>
        </w:rPr>
      </w:pPr>
      <w:r>
        <w:rPr>
          <w:rStyle w:val="af1"/>
        </w:rPr>
        <w:footnoteRef/>
      </w:r>
      <w:r>
        <w:rPr>
          <w:rtl/>
        </w:rPr>
        <w:t xml:space="preserve"> </w:t>
      </w:r>
      <w:r>
        <w:rPr>
          <w:rtl/>
        </w:rPr>
        <w:tab/>
      </w:r>
      <w:r>
        <w:rPr>
          <w:rFonts w:hint="cs"/>
          <w:rtl/>
        </w:rPr>
        <w:t>הקרן פועלת על פי תקנון המהווה את מדיניות אגף כוח אדם בצה"ל ועליו חתומים כלל הגורמים השותפים בקרן בצה"ל - אגף הכספים, היועץ הכלכלי, מפקדת הפרקליט הצבאי הראשי, חטיבת תכנון ומינהל כוח אדם וקצין מילואים ראשי.</w:t>
      </w:r>
    </w:p>
  </w:footnote>
  <w:footnote w:id="91">
    <w:p w14:paraId="6A9F3A5A" w14:textId="77777777" w:rsidR="005F161A" w:rsidRDefault="005F161A" w:rsidP="00A02BD3">
      <w:pPr>
        <w:pStyle w:val="af"/>
        <w:rPr>
          <w:rtl/>
        </w:rPr>
      </w:pPr>
      <w:r>
        <w:rPr>
          <w:rStyle w:val="af1"/>
        </w:rPr>
        <w:footnoteRef/>
      </w:r>
      <w:r>
        <w:rPr>
          <w:rtl/>
        </w:rPr>
        <w:t xml:space="preserve"> </w:t>
      </w:r>
      <w:r>
        <w:rPr>
          <w:rtl/>
        </w:rPr>
        <w:tab/>
      </w:r>
      <w:r>
        <w:rPr>
          <w:rFonts w:hint="cs"/>
          <w:rtl/>
        </w:rPr>
        <w:t xml:space="preserve">התוכנית מפורטת באתר. </w:t>
      </w:r>
      <w:hyperlink r:id="rId7" w:history="1">
        <w:r w:rsidRPr="00AB33A7">
          <w:rPr>
            <w:rStyle w:val="Hyperlink"/>
          </w:rPr>
          <w:t>www.gov.il</w:t>
        </w:r>
      </w:hyperlink>
      <w:r>
        <w:rPr>
          <w:rFonts w:hint="cs"/>
          <w:rtl/>
        </w:rPr>
        <w:t xml:space="preserve"> </w:t>
      </w:r>
    </w:p>
  </w:footnote>
  <w:footnote w:id="92">
    <w:p w14:paraId="798E7BF0" w14:textId="357D78D8" w:rsidR="005F161A" w:rsidRDefault="005F161A" w:rsidP="00A02BD3">
      <w:pPr>
        <w:pStyle w:val="af"/>
        <w:rPr>
          <w:rtl/>
        </w:rPr>
      </w:pPr>
      <w:r>
        <w:rPr>
          <w:rStyle w:val="af1"/>
        </w:rPr>
        <w:footnoteRef/>
      </w:r>
      <w:r>
        <w:rPr>
          <w:rtl/>
        </w:rPr>
        <w:t xml:space="preserve"> </w:t>
      </w:r>
      <w:r>
        <w:rPr>
          <w:rtl/>
        </w:rPr>
        <w:tab/>
      </w:r>
      <w:r>
        <w:rPr>
          <w:rFonts w:hint="cs"/>
          <w:rtl/>
        </w:rPr>
        <w:t>ראו פירוט על מעוף בתת-הפרק "פעילות הסוכנות לעסקים קטנים במהלך מלחמת חרבות ברזל".</w:t>
      </w:r>
    </w:p>
  </w:footnote>
  <w:footnote w:id="93">
    <w:p w14:paraId="6A359FF2" w14:textId="77777777" w:rsidR="005F161A" w:rsidRPr="006D5360" w:rsidRDefault="005F161A" w:rsidP="00A02BD3">
      <w:pPr>
        <w:pStyle w:val="af"/>
        <w:rPr>
          <w:rFonts w:ascii="David" w:hAnsi="David"/>
        </w:rPr>
      </w:pPr>
      <w:r w:rsidRPr="006F6B5C">
        <w:rPr>
          <w:rStyle w:val="af1"/>
        </w:rPr>
        <w:footnoteRef/>
      </w:r>
      <w:r w:rsidRPr="006F6B5C">
        <w:rPr>
          <w:rStyle w:val="af1"/>
          <w:rtl/>
        </w:rPr>
        <w:t xml:space="preserve"> </w:t>
      </w:r>
      <w:r>
        <w:rPr>
          <w:rFonts w:ascii="David" w:hAnsi="David"/>
          <w:rtl/>
        </w:rPr>
        <w:tab/>
      </w:r>
      <w:r>
        <w:rPr>
          <w:rFonts w:ascii="David" w:hAnsi="David" w:hint="cs"/>
          <w:rtl/>
        </w:rPr>
        <w:t xml:space="preserve">ע"א 171/67 </w:t>
      </w:r>
      <w:r w:rsidRPr="00C439F7">
        <w:rPr>
          <w:rFonts w:ascii="David" w:hAnsi="David" w:hint="cs"/>
          <w:b/>
          <w:bCs/>
          <w:rtl/>
        </w:rPr>
        <w:t>פקיד השומה למפעלים גדולים נ' הוצאת הספרים ש.ל.</w:t>
      </w:r>
      <w:r w:rsidRPr="00C439F7">
        <w:rPr>
          <w:rFonts w:ascii="David" w:hAnsi="David"/>
          <w:b/>
          <w:bCs/>
          <w:rtl/>
        </w:rPr>
        <w:t xml:space="preserve"> גורדון</w:t>
      </w:r>
      <w:r>
        <w:rPr>
          <w:rFonts w:ascii="David" w:hAnsi="David" w:hint="cs"/>
          <w:rtl/>
        </w:rPr>
        <w:t>, פ"ד כא (2), 186, 187</w:t>
      </w:r>
      <w:r w:rsidRPr="006D5360">
        <w:rPr>
          <w:rFonts w:ascii="David" w:hAnsi="David"/>
          <w:rtl/>
        </w:rPr>
        <w:t xml:space="preserve"> </w:t>
      </w:r>
      <w:r>
        <w:rPr>
          <w:rFonts w:ascii="David" w:hAnsi="David"/>
        </w:rPr>
        <w:t>"</w:t>
      </w:r>
      <w:r w:rsidRPr="006D5360">
        <w:rPr>
          <w:rFonts w:ascii="David" w:hAnsi="David"/>
          <w:rtl/>
        </w:rPr>
        <w:t xml:space="preserve">אם </w:t>
      </w:r>
      <w:r>
        <w:rPr>
          <w:rFonts w:ascii="David" w:hAnsi="David"/>
          <w:rtl/>
        </w:rPr>
        <w:br/>
      </w:r>
      <w:r w:rsidRPr="00DD2450">
        <w:rPr>
          <w:rFonts w:ascii="David" w:hAnsi="David"/>
          <w:rtl/>
        </w:rPr>
        <w:t>הנזק פגע ברווחים החייבים במס והפיצוי בא לכסות על נזק זה, אין הוא אלא סותם</w:t>
      </w:r>
      <w:r w:rsidRPr="006D5360">
        <w:rPr>
          <w:rFonts w:ascii="David" w:hAnsi="David"/>
          <w:rtl/>
        </w:rPr>
        <w:br/>
        <w:t>את הפרצה שהנזק גרם, והריהו משתלב במקומה, ואז יהא אף הוא חייב במס".</w:t>
      </w:r>
    </w:p>
  </w:footnote>
  <w:footnote w:id="94">
    <w:p w14:paraId="2645E733" w14:textId="77777777" w:rsidR="005F161A" w:rsidRPr="006D5360" w:rsidRDefault="005F161A" w:rsidP="00A02BD3">
      <w:pPr>
        <w:pStyle w:val="af"/>
        <w:ind w:left="651" w:hanging="651"/>
        <w:rPr>
          <w:rFonts w:ascii="David" w:hAnsi="David"/>
          <w:rtl/>
        </w:rPr>
      </w:pPr>
      <w:r w:rsidRPr="006D5360">
        <w:rPr>
          <w:rStyle w:val="af1"/>
          <w:rFonts w:ascii="David" w:hAnsi="David"/>
        </w:rPr>
        <w:footnoteRef/>
      </w:r>
      <w:r w:rsidRPr="006D5360">
        <w:rPr>
          <w:rFonts w:ascii="David" w:hAnsi="David"/>
          <w:rtl/>
        </w:rPr>
        <w:tab/>
        <w:t>בנוסף לשיעור מס שולי, על הכנסתו החייבת של אדם אשר עולה על סכום מסוים שנקבע בסעיף 121ב לפקודה (בשנת 2024 - 640,000 ש"ח) מוטל מס נוסף בשיעור של 3%.</w:t>
      </w:r>
    </w:p>
  </w:footnote>
  <w:footnote w:id="95">
    <w:p w14:paraId="62C352A9" w14:textId="77777777" w:rsidR="005F161A" w:rsidRDefault="005F161A" w:rsidP="00A02BD3">
      <w:pPr>
        <w:pStyle w:val="af"/>
      </w:pPr>
      <w:r>
        <w:rPr>
          <w:rStyle w:val="af1"/>
        </w:rPr>
        <w:footnoteRef/>
      </w:r>
      <w:r>
        <w:rPr>
          <w:rtl/>
        </w:rPr>
        <w:t xml:space="preserve"> </w:t>
      </w:r>
      <w:r>
        <w:rPr>
          <w:rtl/>
        </w:rPr>
        <w:tab/>
      </w:r>
      <w:r w:rsidRPr="006D5360">
        <w:rPr>
          <w:rFonts w:ascii="David" w:hAnsi="David"/>
          <w:rtl/>
        </w:rPr>
        <w:t>סעיף 3.5.2 להוראת הביצוע.</w:t>
      </w:r>
    </w:p>
  </w:footnote>
  <w:footnote w:id="96">
    <w:p w14:paraId="7A471401" w14:textId="77777777" w:rsidR="005F161A" w:rsidRPr="00A430EF" w:rsidRDefault="005F161A" w:rsidP="00406C8E">
      <w:pPr>
        <w:pStyle w:val="af"/>
        <w:ind w:left="651" w:hanging="651"/>
        <w:rPr>
          <w:rFonts w:ascii="David" w:hAnsi="David"/>
        </w:rPr>
      </w:pPr>
      <w:r w:rsidRPr="006D5360">
        <w:rPr>
          <w:rStyle w:val="af1"/>
          <w:rFonts w:ascii="David" w:hAnsi="David"/>
        </w:rPr>
        <w:footnoteRef/>
      </w:r>
      <w:r w:rsidRPr="006D5360">
        <w:rPr>
          <w:rFonts w:ascii="David" w:hAnsi="David"/>
          <w:rtl/>
        </w:rPr>
        <w:t xml:space="preserve"> </w:t>
      </w:r>
      <w:r w:rsidRPr="00985EF2">
        <w:rPr>
          <w:rtl/>
        </w:rPr>
        <w:tab/>
      </w:r>
      <w:r>
        <w:rPr>
          <w:rFonts w:hint="cs"/>
          <w:rtl/>
        </w:rPr>
        <w:t xml:space="preserve">רשות המיסים, </w:t>
      </w:r>
      <w:hyperlink r:id="rId8" w:history="1">
        <w:r w:rsidRPr="00A430EF">
          <w:rPr>
            <w:rStyle w:val="Hyperlink1"/>
            <w:rFonts w:ascii="David" w:hAnsi="David"/>
            <w:color w:val="auto"/>
            <w:u w:val="none"/>
            <w:rtl/>
          </w:rPr>
          <w:t xml:space="preserve">הוראת ביצוע 01/2023 - </w:t>
        </w:r>
        <w:r w:rsidRPr="007F1E4B">
          <w:rPr>
            <w:rStyle w:val="Hyperlink1"/>
            <w:rFonts w:ascii="David" w:hAnsi="David" w:hint="cs"/>
            <w:color w:val="auto"/>
            <w:u w:val="none"/>
            <w:rtl/>
          </w:rPr>
          <w:t>"</w:t>
        </w:r>
        <w:r w:rsidRPr="00A430EF">
          <w:rPr>
            <w:rStyle w:val="Hyperlink1"/>
            <w:rFonts w:ascii="David" w:hAnsi="David"/>
            <w:color w:val="auto"/>
            <w:u w:val="none"/>
            <w:rtl/>
          </w:rPr>
          <w:t>אישורי ניכוי מס במקור ואישורים לפי חוק עסקאות גופים ציבוריים לשנת המס 2023</w:t>
        </w:r>
      </w:hyperlink>
      <w:r>
        <w:rPr>
          <w:rFonts w:ascii="David" w:hAnsi="David" w:hint="cs"/>
          <w:rtl/>
        </w:rPr>
        <w:t>".</w:t>
      </w:r>
    </w:p>
  </w:footnote>
  <w:footnote w:id="97">
    <w:p w14:paraId="005CD277" w14:textId="52F19AB1" w:rsidR="005F161A" w:rsidRPr="006D2F7D" w:rsidRDefault="005F161A" w:rsidP="006D2F7D">
      <w:pPr>
        <w:pStyle w:val="af"/>
        <w:ind w:left="708" w:hanging="709"/>
        <w:rPr>
          <w:rFonts w:ascii="David" w:hAnsi="David"/>
          <w:rtl/>
        </w:rPr>
      </w:pPr>
      <w:r w:rsidRPr="006D2F7D">
        <w:rPr>
          <w:rStyle w:val="af1"/>
          <w:rFonts w:ascii="David" w:hAnsi="David"/>
        </w:rPr>
        <w:footnoteRef/>
      </w:r>
      <w:r w:rsidRPr="006D2F7D">
        <w:rPr>
          <w:rFonts w:ascii="David" w:hAnsi="David"/>
          <w:rtl/>
        </w:rPr>
        <w:t xml:space="preserve"> </w:t>
      </w:r>
      <w:r w:rsidRPr="006D2F7D">
        <w:rPr>
          <w:rFonts w:ascii="David" w:hAnsi="David"/>
          <w:rtl/>
        </w:rPr>
        <w:tab/>
        <w:t>ראו למשל תקנה 3 לתקנות מס הכנסה (ניכוי מתשלומים בעד שירותים או נכסים), התשל"ז-1977.</w:t>
      </w:r>
    </w:p>
    <w:p w14:paraId="3811B1DB" w14:textId="5484A939" w:rsidR="005F161A" w:rsidRDefault="005F161A" w:rsidP="006D2F7D">
      <w:pPr>
        <w:pStyle w:val="af"/>
        <w:rPr>
          <w:rtl/>
        </w:rPr>
      </w:pPr>
      <w:r>
        <w:rPr>
          <w:rtl/>
        </w:rPr>
        <w:tab/>
      </w:r>
    </w:p>
  </w:footnote>
  <w:footnote w:id="98">
    <w:p w14:paraId="4776CD26" w14:textId="77777777" w:rsidR="005F161A" w:rsidRPr="00B658D1" w:rsidRDefault="005F161A" w:rsidP="00406C8E">
      <w:pPr>
        <w:pStyle w:val="af"/>
        <w:rPr>
          <w:rtl/>
        </w:rPr>
      </w:pPr>
      <w:r w:rsidRPr="006D5360">
        <w:rPr>
          <w:rStyle w:val="af1"/>
          <w:rFonts w:ascii="David" w:hAnsi="David"/>
        </w:rPr>
        <w:footnoteRef/>
      </w:r>
      <w:r w:rsidRPr="006D5360">
        <w:rPr>
          <w:rFonts w:ascii="David" w:hAnsi="David"/>
          <w:rtl/>
        </w:rPr>
        <w:t xml:space="preserve"> </w:t>
      </w:r>
      <w:r w:rsidRPr="006D5360">
        <w:rPr>
          <w:rFonts w:ascii="David" w:hAnsi="David"/>
          <w:rtl/>
        </w:rPr>
        <w:tab/>
        <w:t xml:space="preserve">ע"א 10691/06 </w:t>
      </w:r>
      <w:r w:rsidRPr="00B424BE">
        <w:rPr>
          <w:rFonts w:ascii="David" w:hAnsi="David"/>
          <w:b/>
          <w:bCs/>
          <w:rtl/>
        </w:rPr>
        <w:t>שריג אלקטריק בע"מ נ' פקיד שומה ירושלים 1</w:t>
      </w:r>
      <w:r w:rsidRPr="006D5360">
        <w:rPr>
          <w:rFonts w:ascii="David" w:hAnsi="David"/>
          <w:rtl/>
        </w:rPr>
        <w:t xml:space="preserve"> (נבו 23.01.2011)</w:t>
      </w:r>
      <w:r>
        <w:rPr>
          <w:rFonts w:hint="cs"/>
          <w:rtl/>
        </w:rPr>
        <w:t>.</w:t>
      </w:r>
    </w:p>
  </w:footnote>
  <w:footnote w:id="99">
    <w:p w14:paraId="33A8FD60" w14:textId="77777777" w:rsidR="005F161A" w:rsidRPr="006D5360" w:rsidRDefault="005F161A" w:rsidP="00406C8E">
      <w:pPr>
        <w:pStyle w:val="af"/>
        <w:rPr>
          <w:rFonts w:ascii="David" w:hAnsi="David"/>
          <w:rtl/>
        </w:rPr>
      </w:pPr>
      <w:r w:rsidRPr="006D5360">
        <w:rPr>
          <w:rStyle w:val="af1"/>
          <w:rFonts w:ascii="David" w:hAnsi="David"/>
        </w:rPr>
        <w:footnoteRef/>
      </w:r>
      <w:r w:rsidRPr="006D5360">
        <w:rPr>
          <w:rFonts w:ascii="David" w:hAnsi="David"/>
          <w:rtl/>
        </w:rPr>
        <w:t xml:space="preserve"> </w:t>
      </w:r>
      <w:r w:rsidRPr="006D5360">
        <w:rPr>
          <w:rFonts w:ascii="David" w:hAnsi="David"/>
          <w:rtl/>
        </w:rPr>
        <w:tab/>
        <w:t>הוראת ביצוע לטיפול במענקים למשרתי המילואים, התשפ"ד - 2024.</w:t>
      </w:r>
    </w:p>
  </w:footnote>
  <w:footnote w:id="100">
    <w:p w14:paraId="750D2C28" w14:textId="77777777" w:rsidR="005F161A" w:rsidRPr="006D5360" w:rsidRDefault="005F161A" w:rsidP="00406C8E">
      <w:pPr>
        <w:pStyle w:val="af"/>
        <w:rPr>
          <w:rFonts w:ascii="David" w:hAnsi="David"/>
        </w:rPr>
      </w:pPr>
      <w:r w:rsidRPr="006D5360">
        <w:rPr>
          <w:rStyle w:val="af1"/>
          <w:rFonts w:ascii="David" w:hAnsi="David"/>
        </w:rPr>
        <w:footnoteRef/>
      </w:r>
      <w:r w:rsidRPr="006D5360">
        <w:rPr>
          <w:rFonts w:ascii="David" w:hAnsi="David"/>
          <w:rtl/>
        </w:rPr>
        <w:t xml:space="preserve"> </w:t>
      </w:r>
      <w:r w:rsidRPr="006D5360">
        <w:rPr>
          <w:rFonts w:ascii="David" w:hAnsi="David"/>
          <w:rtl/>
        </w:rPr>
        <w:tab/>
        <w:t>סעיף 3.5.3 להוראת הביצוע.</w:t>
      </w:r>
    </w:p>
  </w:footnote>
  <w:footnote w:id="101">
    <w:p w14:paraId="1563E409" w14:textId="77777777" w:rsidR="005F161A" w:rsidRDefault="005F161A" w:rsidP="00406C8E">
      <w:pPr>
        <w:pStyle w:val="af"/>
        <w:rPr>
          <w:rtl/>
        </w:rPr>
      </w:pPr>
      <w:r w:rsidRPr="006D5360">
        <w:rPr>
          <w:rStyle w:val="af1"/>
          <w:rFonts w:ascii="David" w:hAnsi="David"/>
        </w:rPr>
        <w:footnoteRef/>
      </w:r>
      <w:r w:rsidRPr="006D5360">
        <w:rPr>
          <w:rFonts w:ascii="David" w:hAnsi="David"/>
          <w:rtl/>
        </w:rPr>
        <w:t xml:space="preserve"> </w:t>
      </w:r>
      <w:r w:rsidRPr="006D5360">
        <w:rPr>
          <w:rFonts w:ascii="David" w:hAnsi="David"/>
          <w:rtl/>
        </w:rPr>
        <w:tab/>
        <w:t>סעיף 3.5.4 להוראת הביצוע.</w:t>
      </w:r>
    </w:p>
  </w:footnote>
  <w:footnote w:id="102">
    <w:p w14:paraId="342FD728" w14:textId="77777777" w:rsidR="005F161A" w:rsidRPr="00CD192A" w:rsidRDefault="005F161A" w:rsidP="00406C8E">
      <w:pPr>
        <w:pStyle w:val="af"/>
        <w:rPr>
          <w:rFonts w:ascii="David" w:hAnsi="David"/>
        </w:rPr>
      </w:pPr>
      <w:r w:rsidRPr="00CD192A">
        <w:rPr>
          <w:rFonts w:ascii="David" w:hAnsi="David"/>
        </w:rPr>
        <w:footnoteRef/>
      </w:r>
      <w:r w:rsidRPr="00CD192A">
        <w:rPr>
          <w:rFonts w:ascii="David" w:hAnsi="David"/>
          <w:rtl/>
        </w:rPr>
        <w:t xml:space="preserve"> </w:t>
      </w:r>
      <w:r w:rsidRPr="00CD192A">
        <w:rPr>
          <w:rFonts w:ascii="David" w:hAnsi="David"/>
          <w:rtl/>
        </w:rPr>
        <w:tab/>
        <w:t>שהם עצמאיים</w:t>
      </w:r>
      <w:r>
        <w:rPr>
          <w:rFonts w:ascii="David" w:hAnsi="David" w:hint="cs"/>
          <w:rtl/>
        </w:rPr>
        <w:t>.</w:t>
      </w:r>
    </w:p>
  </w:footnote>
  <w:footnote w:id="103">
    <w:p w14:paraId="2A5DE19D" w14:textId="77777777" w:rsidR="005F161A" w:rsidRDefault="005F161A" w:rsidP="00CF660E">
      <w:pPr>
        <w:pStyle w:val="af"/>
      </w:pPr>
      <w:r>
        <w:rPr>
          <w:rStyle w:val="af1"/>
        </w:rPr>
        <w:footnoteRef/>
      </w:r>
      <w:r>
        <w:rPr>
          <w:rtl/>
        </w:rPr>
        <w:t xml:space="preserve"> </w:t>
      </w:r>
      <w:r>
        <w:rPr>
          <w:rtl/>
        </w:rPr>
        <w:tab/>
      </w:r>
      <w:r w:rsidRPr="00CF660E">
        <w:rPr>
          <w:rtl/>
        </w:rPr>
        <w:t>יחידה באגף כוח האדם בצה"ל האמונה על הטיפול בחיילי צה"ל בתחומים שונים.</w:t>
      </w:r>
    </w:p>
  </w:footnote>
  <w:footnote w:id="104">
    <w:p w14:paraId="6EA513D5" w14:textId="77777777" w:rsidR="005F161A" w:rsidRDefault="005F161A" w:rsidP="0056375E">
      <w:pPr>
        <w:pStyle w:val="af"/>
        <w:rPr>
          <w:rtl/>
        </w:rPr>
      </w:pPr>
      <w:r>
        <w:rPr>
          <w:rStyle w:val="af1"/>
        </w:rPr>
        <w:footnoteRef/>
      </w:r>
      <w:r>
        <w:rPr>
          <w:rtl/>
        </w:rPr>
        <w:t xml:space="preserve"> </w:t>
      </w:r>
      <w:r>
        <w:rPr>
          <w:rtl/>
        </w:rPr>
        <w:tab/>
      </w:r>
      <w:r>
        <w:rPr>
          <w:rFonts w:hint="cs"/>
          <w:rtl/>
        </w:rPr>
        <w:t>משרד הכלכלה, "</w:t>
      </w:r>
      <w:r>
        <w:rPr>
          <w:rFonts w:hint="cs"/>
          <w:sz w:val="24"/>
          <w:rtl/>
        </w:rPr>
        <w:t>המשק הישראלי והמגזר העסקי במלחמת חרבות ברזל</w:t>
      </w:r>
      <w:r>
        <w:rPr>
          <w:rFonts w:hint="cs"/>
          <w:rtl/>
        </w:rPr>
        <w:t>", דצמבר 2023.</w:t>
      </w:r>
    </w:p>
  </w:footnote>
  <w:footnote w:id="105">
    <w:p w14:paraId="4DF6BD60" w14:textId="77777777" w:rsidR="005F161A" w:rsidRDefault="005F161A" w:rsidP="0056375E">
      <w:pPr>
        <w:pStyle w:val="af"/>
        <w:rPr>
          <w:rtl/>
        </w:rPr>
      </w:pPr>
      <w:r>
        <w:rPr>
          <w:rStyle w:val="af1"/>
        </w:rPr>
        <w:footnoteRef/>
      </w:r>
      <w:r>
        <w:rPr>
          <w:rtl/>
        </w:rPr>
        <w:t xml:space="preserve"> </w:t>
      </w:r>
      <w:r>
        <w:rPr>
          <w:rtl/>
        </w:rPr>
        <w:tab/>
      </w:r>
      <w:r>
        <w:rPr>
          <w:rFonts w:hint="cs"/>
          <w:rtl/>
        </w:rPr>
        <w:t xml:space="preserve">אתר בנק ישראל: </w:t>
      </w:r>
      <w:hyperlink w:history="1">
        <w:r w:rsidRPr="006604F2">
          <w:rPr>
            <w:rStyle w:val="Hyperlink"/>
          </w:rPr>
          <w:t>https://www.boi.org.il</w:t>
        </w:r>
        <w:r w:rsidRPr="006604F2" w:rsidDel="006604F2">
          <w:rPr>
            <w:rStyle w:val="Hyperlink"/>
          </w:rPr>
          <w:t xml:space="preserve"> </w:t>
        </w:r>
        <w:r w:rsidRPr="006604F2">
          <w:rPr>
            <w:rStyle w:val="Hyperlink"/>
            <w:rtl/>
          </w:rPr>
          <w:t>/</w:t>
        </w:r>
      </w:hyperlink>
      <w:r w:rsidRPr="006604F2">
        <w:rPr>
          <w:rFonts w:hint="cs"/>
          <w:rtl/>
        </w:rPr>
        <w:t xml:space="preserve"> </w:t>
      </w:r>
    </w:p>
  </w:footnote>
  <w:footnote w:id="106">
    <w:p w14:paraId="0DCBF467" w14:textId="77777777" w:rsidR="005F161A" w:rsidRDefault="005F161A" w:rsidP="0056375E">
      <w:pPr>
        <w:pStyle w:val="af"/>
        <w:rPr>
          <w:rtl/>
        </w:rPr>
      </w:pPr>
      <w:r>
        <w:rPr>
          <w:rStyle w:val="af1"/>
        </w:rPr>
        <w:footnoteRef/>
      </w:r>
      <w:r>
        <w:rPr>
          <w:rtl/>
        </w:rPr>
        <w:t xml:space="preserve"> </w:t>
      </w:r>
      <w:r>
        <w:rPr>
          <w:rtl/>
        </w:rPr>
        <w:tab/>
      </w:r>
      <w:r>
        <w:rPr>
          <w:rFonts w:hint="cs"/>
          <w:rtl/>
        </w:rPr>
        <w:t>בנק ישראל ציין כי אין מדובר ב</w:t>
      </w:r>
      <w:r>
        <w:rPr>
          <w:rtl/>
        </w:rPr>
        <w:t xml:space="preserve">צעד שעליו החליטה הוועדה המוניטרית, אולם </w:t>
      </w:r>
      <w:r>
        <w:rPr>
          <w:rFonts w:hint="cs"/>
          <w:rtl/>
        </w:rPr>
        <w:t>מאחר ש</w:t>
      </w:r>
      <w:r>
        <w:rPr>
          <w:rtl/>
        </w:rPr>
        <w:t>הפיקוח על הבנקים הוא באחריות הנגיד</w:t>
      </w:r>
      <w:r>
        <w:rPr>
          <w:rFonts w:hint="cs"/>
          <w:rtl/>
        </w:rPr>
        <w:t xml:space="preserve"> שהוא</w:t>
      </w:r>
      <w:r>
        <w:rPr>
          <w:rtl/>
        </w:rPr>
        <w:t xml:space="preserve"> יו</w:t>
      </w:r>
      <w:r>
        <w:rPr>
          <w:rFonts w:hint="cs"/>
          <w:rtl/>
        </w:rPr>
        <w:t>"</w:t>
      </w:r>
      <w:r>
        <w:rPr>
          <w:rtl/>
        </w:rPr>
        <w:t>ר הוועדה המוניטרית</w:t>
      </w:r>
      <w:r>
        <w:rPr>
          <w:rFonts w:hint="cs"/>
          <w:rtl/>
        </w:rPr>
        <w:t>,</w:t>
      </w:r>
      <w:r>
        <w:rPr>
          <w:rtl/>
        </w:rPr>
        <w:t xml:space="preserve"> הביאה הוועדה המוניטרית צעד</w:t>
      </w:r>
      <w:r>
        <w:rPr>
          <w:rFonts w:hint="cs"/>
          <w:rtl/>
        </w:rPr>
        <w:t xml:space="preserve"> </w:t>
      </w:r>
      <w:r>
        <w:rPr>
          <w:rtl/>
        </w:rPr>
        <w:t>זה בחשבון בקביעת מדיניותה, והוא נמנה עם הצעדים המשלימים שנקט בנק ישראל. צעדים אלה בין היתר אפשרו לוועדה המוניטרית</w:t>
      </w:r>
      <w:r>
        <w:rPr>
          <w:rFonts w:hint="cs"/>
          <w:rtl/>
        </w:rPr>
        <w:t xml:space="preserve"> שלא להפחית את הריבית בהחלטות אוקטובר ונובמבר 2023, כאשר הם מטפלים נקודתית באוכלוסיות שנפגעו מהמלחמה. </w:t>
      </w:r>
    </w:p>
  </w:footnote>
  <w:footnote w:id="107">
    <w:p w14:paraId="646BD5CD" w14:textId="77777777" w:rsidR="005F161A" w:rsidRDefault="005F161A" w:rsidP="0056375E">
      <w:pPr>
        <w:pStyle w:val="af"/>
        <w:rPr>
          <w:rtl/>
        </w:rPr>
      </w:pPr>
      <w:r>
        <w:rPr>
          <w:rStyle w:val="af1"/>
        </w:rPr>
        <w:footnoteRef/>
      </w:r>
      <w:r>
        <w:rPr>
          <w:rtl/>
        </w:rPr>
        <w:t xml:space="preserve"> </w:t>
      </w:r>
      <w:r>
        <w:rPr>
          <w:rtl/>
        </w:rPr>
        <w:tab/>
      </w:r>
      <w:r>
        <w:rPr>
          <w:rFonts w:hint="cs"/>
          <w:rtl/>
        </w:rPr>
        <w:t>עסקים אלה נכללו במתווה כשבוע לאחר פרוץ המלחמה.</w:t>
      </w:r>
    </w:p>
  </w:footnote>
  <w:footnote w:id="108">
    <w:p w14:paraId="17F61721" w14:textId="77777777" w:rsidR="005F161A" w:rsidRDefault="005F161A" w:rsidP="0056375E">
      <w:pPr>
        <w:pStyle w:val="af"/>
        <w:rPr>
          <w:rtl/>
        </w:rPr>
      </w:pPr>
      <w:r>
        <w:rPr>
          <w:rStyle w:val="af1"/>
        </w:rPr>
        <w:footnoteRef/>
      </w:r>
      <w:r>
        <w:rPr>
          <w:rtl/>
        </w:rPr>
        <w:t xml:space="preserve"> </w:t>
      </w:r>
      <w:r>
        <w:rPr>
          <w:rtl/>
        </w:rPr>
        <w:tab/>
      </w:r>
      <w:r>
        <w:rPr>
          <w:rFonts w:hint="cs"/>
          <w:rtl/>
        </w:rPr>
        <w:t>לפי רשימות המפורסמות באתר בנק ישראל. עסקים המפונים מגבול הצפון נכללו מ-17.12.23 במתווה. ראו הודעת בנק ישראל: "בנק ישראל מרחיב את מתווה הסיוע המקיף שאומץ על ידי הבנקים להתמודדות עם השלכות מלחמת חרבות ברזל", 17.12.23.</w:t>
      </w:r>
    </w:p>
  </w:footnote>
  <w:footnote w:id="109">
    <w:p w14:paraId="56E217EA" w14:textId="77777777" w:rsidR="005F161A" w:rsidRDefault="005F161A" w:rsidP="0056375E">
      <w:pPr>
        <w:pStyle w:val="af"/>
      </w:pPr>
      <w:r>
        <w:rPr>
          <w:rStyle w:val="af1"/>
        </w:rPr>
        <w:footnoteRef/>
      </w:r>
      <w:r>
        <w:rPr>
          <w:rtl/>
        </w:rPr>
        <w:t xml:space="preserve"> </w:t>
      </w:r>
      <w:r>
        <w:rPr>
          <w:rtl/>
        </w:rPr>
        <w:tab/>
      </w:r>
      <w:r>
        <w:rPr>
          <w:rFonts w:hint="cs"/>
          <w:rtl/>
        </w:rPr>
        <w:t>הודעת בנק ישראל: "בנק ישראל מרחיב את מתווה הסיוע המקיף שאומץ על ידי הבנקים להתמודדות עם השלכות מלחמת חרבות ברזל", 17.12.23.</w:t>
      </w:r>
    </w:p>
  </w:footnote>
  <w:footnote w:id="110">
    <w:p w14:paraId="3ABC5E6D" w14:textId="77777777" w:rsidR="005F161A" w:rsidRDefault="005F161A" w:rsidP="0056375E">
      <w:pPr>
        <w:pStyle w:val="af"/>
        <w:rPr>
          <w:rtl/>
        </w:rPr>
      </w:pPr>
      <w:r>
        <w:rPr>
          <w:rStyle w:val="af1"/>
        </w:rPr>
        <w:footnoteRef/>
      </w:r>
      <w:r>
        <w:rPr>
          <w:rtl/>
        </w:rPr>
        <w:t xml:space="preserve"> </w:t>
      </w:r>
      <w:r>
        <w:rPr>
          <w:rtl/>
        </w:rPr>
        <w:tab/>
      </w:r>
      <w:r>
        <w:rPr>
          <w:rFonts w:hint="cs"/>
          <w:rtl/>
        </w:rPr>
        <w:t>הודעת בנק ישראל: "בנק ישראל מרחיב את מתווה הסיוע ללקוחות חברות כרטיסי האשראי בהתמודדות עם השלכות המלחמה", 26.12.23.</w:t>
      </w:r>
    </w:p>
  </w:footnote>
  <w:footnote w:id="111">
    <w:p w14:paraId="677F3D15" w14:textId="77777777" w:rsidR="005F161A" w:rsidRDefault="005F161A" w:rsidP="0056375E">
      <w:pPr>
        <w:pStyle w:val="af"/>
        <w:rPr>
          <w:rtl/>
        </w:rPr>
      </w:pPr>
      <w:r>
        <w:rPr>
          <w:rStyle w:val="af1"/>
        </w:rPr>
        <w:footnoteRef/>
      </w:r>
      <w:r>
        <w:rPr>
          <w:rtl/>
        </w:rPr>
        <w:t xml:space="preserve"> </w:t>
      </w:r>
      <w:r>
        <w:rPr>
          <w:rtl/>
        </w:rPr>
        <w:tab/>
      </w:r>
      <w:r>
        <w:rPr>
          <w:rFonts w:hint="cs"/>
          <w:rtl/>
        </w:rPr>
        <w:t>הודעת בנק ישראל: "עיקרי עמדת בנק ישראל כפי שהוצגה בדיון בוועדת הכלכלה בנושא הנגשת מקורות הון לגופים חוץ בנקאיים לשם הרחבת האפשרות למתן הלוואות בעקבות המלחמה", 5.12.23.</w:t>
      </w:r>
    </w:p>
  </w:footnote>
  <w:footnote w:id="112">
    <w:p w14:paraId="17574565" w14:textId="77777777" w:rsidR="005F161A" w:rsidRDefault="005F161A" w:rsidP="0056375E">
      <w:pPr>
        <w:pStyle w:val="af"/>
      </w:pPr>
      <w:r>
        <w:rPr>
          <w:rStyle w:val="af1"/>
        </w:rPr>
        <w:footnoteRef/>
      </w:r>
      <w:r>
        <w:rPr>
          <w:rtl/>
        </w:rPr>
        <w:t xml:space="preserve"> </w:t>
      </w:r>
      <w:r>
        <w:rPr>
          <w:rtl/>
        </w:rPr>
        <w:tab/>
      </w:r>
      <w:r>
        <w:rPr>
          <w:rFonts w:hint="cs"/>
          <w:rtl/>
        </w:rPr>
        <w:t>הוועדה הוקמה מכוח חוק בנק ישראל, התש"ע-2010. בראש הוועדה עומד נגיד בנק ישראל והיא מונה חמישה חברים נוספים. תפקידי הוועדה הם: קביעת מדיניות להשגת מטרות הבנק, ובכלל זה המדיניות המוניטרית; מעקב אחר ביצוע המדיניות שנקבעה; החלטה על הפעולות לפי חוק בנק ישראל שעל הבנק לנקוט כדי להשיג את מטרותיו; ומילוי כל תפקיד אחר שהוטל עליה בחוק.</w:t>
      </w:r>
    </w:p>
  </w:footnote>
  <w:footnote w:id="113">
    <w:p w14:paraId="0A0DE359" w14:textId="32728CFA" w:rsidR="005F161A" w:rsidRDefault="005F161A" w:rsidP="0056375E">
      <w:pPr>
        <w:pStyle w:val="af"/>
        <w:rPr>
          <w:rtl/>
        </w:rPr>
      </w:pPr>
      <w:r>
        <w:rPr>
          <w:rStyle w:val="af1"/>
        </w:rPr>
        <w:footnoteRef/>
      </w:r>
      <w:r>
        <w:rPr>
          <w:rtl/>
        </w:rPr>
        <w:t xml:space="preserve"> </w:t>
      </w:r>
      <w:r>
        <w:rPr>
          <w:rtl/>
        </w:rPr>
        <w:tab/>
      </w:r>
      <w:r>
        <w:rPr>
          <w:rFonts w:hint="cs"/>
          <w:rtl/>
        </w:rPr>
        <w:t>הודעת בנק ישראל: "בנק ישראל מודיע על תוכנית מוניטארית ממוקדת להקלת תנאי האשראי לעסקים קטנים וזעירים שנפגעו כתוצאה מהמלחמה", 6.11.23.</w:t>
      </w:r>
    </w:p>
  </w:footnote>
  <w:footnote w:id="114">
    <w:p w14:paraId="51D794E3" w14:textId="77777777" w:rsidR="005F161A" w:rsidRDefault="005F161A" w:rsidP="0056375E">
      <w:pPr>
        <w:pStyle w:val="af"/>
      </w:pPr>
      <w:r>
        <w:rPr>
          <w:rStyle w:val="af1"/>
        </w:rPr>
        <w:footnoteRef/>
      </w:r>
      <w:r>
        <w:rPr>
          <w:rtl/>
        </w:rPr>
        <w:t xml:space="preserve"> </w:t>
      </w:r>
      <w:r>
        <w:rPr>
          <w:rtl/>
        </w:rPr>
        <w:tab/>
      </w:r>
      <w:r>
        <w:rPr>
          <w:rFonts w:hint="cs"/>
          <w:rtl/>
        </w:rPr>
        <w:t>בנקים וחברות אשראי חוץ-בנקאיות.</w:t>
      </w:r>
    </w:p>
  </w:footnote>
  <w:footnote w:id="115">
    <w:p w14:paraId="5677B436" w14:textId="77777777" w:rsidR="005F161A" w:rsidRDefault="005F161A" w:rsidP="0056375E">
      <w:pPr>
        <w:pStyle w:val="af"/>
      </w:pPr>
      <w:r>
        <w:rPr>
          <w:rStyle w:val="af1"/>
        </w:rPr>
        <w:footnoteRef/>
      </w:r>
      <w:r>
        <w:rPr>
          <w:rtl/>
        </w:rPr>
        <w:t xml:space="preserve"> </w:t>
      </w:r>
      <w:r>
        <w:rPr>
          <w:rtl/>
        </w:rPr>
        <w:tab/>
      </w:r>
      <w:r>
        <w:rPr>
          <w:rFonts w:hint="cs"/>
          <w:rtl/>
        </w:rPr>
        <w:t>קבלת אשראי חדש או מחזור אשראי קיים בריבית מופחתת (קרוב לפריים).</w:t>
      </w:r>
    </w:p>
  </w:footnote>
  <w:footnote w:id="116">
    <w:p w14:paraId="49495D19" w14:textId="77777777" w:rsidR="005F161A" w:rsidRDefault="005F161A" w:rsidP="0056375E">
      <w:pPr>
        <w:pStyle w:val="af"/>
        <w:rPr>
          <w:rtl/>
        </w:rPr>
      </w:pPr>
      <w:r>
        <w:rPr>
          <w:rStyle w:val="af1"/>
        </w:rPr>
        <w:footnoteRef/>
      </w:r>
      <w:r>
        <w:rPr>
          <w:rtl/>
        </w:rPr>
        <w:t xml:space="preserve"> </w:t>
      </w:r>
      <w:r>
        <w:rPr>
          <w:rtl/>
        </w:rPr>
        <w:tab/>
      </w:r>
      <w:r>
        <w:rPr>
          <w:rFonts w:hint="cs"/>
          <w:rtl/>
        </w:rPr>
        <w:t>עסקים עם מחזור עסקאות עד 50 מיליון ש"ח.</w:t>
      </w:r>
    </w:p>
  </w:footnote>
  <w:footnote w:id="117">
    <w:p w14:paraId="1E856DFD" w14:textId="4F13CE23" w:rsidR="005F161A" w:rsidRDefault="005F161A" w:rsidP="0056375E">
      <w:pPr>
        <w:pStyle w:val="af"/>
      </w:pPr>
      <w:r>
        <w:rPr>
          <w:rStyle w:val="af1"/>
        </w:rPr>
        <w:footnoteRef/>
      </w:r>
      <w:r>
        <w:rPr>
          <w:rtl/>
        </w:rPr>
        <w:t xml:space="preserve"> </w:t>
      </w:r>
      <w:r>
        <w:rPr>
          <w:rtl/>
        </w:rPr>
        <w:tab/>
      </w:r>
      <w:r>
        <w:rPr>
          <w:rFonts w:hint="cs"/>
          <w:rtl/>
        </w:rPr>
        <w:t>לצורך השוואה, לפי נתוני בנק ישראל לפני פרוץ המלחמה קיבלו עסקים קטנים שתנאי החיתום שלהם היו הטובים ביותר, הלוואות בריבית של פריים+1.5%.</w:t>
      </w:r>
    </w:p>
  </w:footnote>
  <w:footnote w:id="118">
    <w:p w14:paraId="7FD93795" w14:textId="77777777" w:rsidR="005F161A" w:rsidRDefault="005F161A" w:rsidP="0056375E">
      <w:pPr>
        <w:pStyle w:val="af"/>
      </w:pPr>
      <w:r>
        <w:rPr>
          <w:rStyle w:val="af1"/>
        </w:rPr>
        <w:footnoteRef/>
      </w:r>
      <w:r>
        <w:rPr>
          <w:rtl/>
        </w:rPr>
        <w:t xml:space="preserve"> </w:t>
      </w:r>
      <w:r>
        <w:rPr>
          <w:rtl/>
        </w:rPr>
        <w:tab/>
      </w:r>
      <w:r>
        <w:rPr>
          <w:rFonts w:hint="cs"/>
          <w:rtl/>
        </w:rPr>
        <w:t>בנק ישראל, חוזר לתאגידים הבנקאיים שכותרתו "תכנית מוניטארית להקלת תנאי האשראי לעסקים קטנים וזעירים שנפגעו במלחמה - עדכון", מס' ח-23 - 60 - 0015, 20.11.23.</w:t>
      </w:r>
    </w:p>
  </w:footnote>
  <w:footnote w:id="119">
    <w:p w14:paraId="4B364391" w14:textId="2991D421" w:rsidR="005F161A" w:rsidRDefault="005F161A" w:rsidP="0056375E">
      <w:pPr>
        <w:pStyle w:val="af"/>
        <w:rPr>
          <w:rtl/>
        </w:rPr>
      </w:pPr>
      <w:r>
        <w:rPr>
          <w:rStyle w:val="af1"/>
        </w:rPr>
        <w:footnoteRef/>
      </w:r>
      <w:r>
        <w:rPr>
          <w:rtl/>
        </w:rPr>
        <w:t xml:space="preserve"> </w:t>
      </w:r>
      <w:r>
        <w:rPr>
          <w:rtl/>
        </w:rPr>
        <w:tab/>
      </w:r>
      <w:r>
        <w:rPr>
          <w:rFonts w:hint="cs"/>
          <w:rtl/>
        </w:rPr>
        <w:t>פירוט באשר למסלול זה ראו בפרק "קרן ההלוואות בערבות מדינה".</w:t>
      </w:r>
    </w:p>
  </w:footnote>
  <w:footnote w:id="120">
    <w:p w14:paraId="7BCAF600" w14:textId="77777777" w:rsidR="005F161A" w:rsidRDefault="005F161A" w:rsidP="0056375E">
      <w:pPr>
        <w:pStyle w:val="af"/>
      </w:pPr>
      <w:r>
        <w:rPr>
          <w:rStyle w:val="af1"/>
        </w:rPr>
        <w:footnoteRef/>
      </w:r>
      <w:r>
        <w:rPr>
          <w:rtl/>
        </w:rPr>
        <w:t xml:space="preserve"> </w:t>
      </w:r>
      <w:r>
        <w:rPr>
          <w:rtl/>
        </w:rPr>
        <w:tab/>
      </w:r>
      <w:r>
        <w:rPr>
          <w:rFonts w:hint="cs"/>
          <w:rtl/>
        </w:rPr>
        <w:t xml:space="preserve">הודעת בנק ישראל: "דיווח חודשי בדבר התוכניות שבנק ישראל מפעיל בשווקים הפיננסיים לאור המלחמה", 6.3.24; דוא"ל מ-19.2.24 מבנק ישראל למשרד מבקר המדינה. </w:t>
      </w:r>
    </w:p>
  </w:footnote>
  <w:footnote w:id="121">
    <w:p w14:paraId="344C6685" w14:textId="77777777" w:rsidR="005F161A" w:rsidRDefault="005F161A" w:rsidP="0056375E">
      <w:pPr>
        <w:pStyle w:val="af"/>
        <w:rPr>
          <w:rtl/>
        </w:rPr>
      </w:pPr>
      <w:r>
        <w:rPr>
          <w:rStyle w:val="af1"/>
        </w:rPr>
        <w:footnoteRef/>
      </w:r>
      <w:r>
        <w:rPr>
          <w:rtl/>
        </w:rPr>
        <w:t xml:space="preserve"> </w:t>
      </w:r>
      <w:r>
        <w:rPr>
          <w:rtl/>
        </w:rPr>
        <w:tab/>
      </w:r>
      <w:r>
        <w:rPr>
          <w:rFonts w:hint="cs"/>
          <w:rtl/>
        </w:rPr>
        <w:t>כאמור, עסקים קטנים - עסקים עם מחזור עסקאות עד 50 מיליון ש"ח בשנה; עסקים זעירים - עסקים עם מחזור עסקאות עד 10 מיליון ש"ח בשנה.</w:t>
      </w:r>
    </w:p>
  </w:footnote>
  <w:footnote w:id="122">
    <w:p w14:paraId="64B0914E" w14:textId="77777777" w:rsidR="005F161A" w:rsidRDefault="005F161A" w:rsidP="00566444">
      <w:pPr>
        <w:pStyle w:val="af"/>
      </w:pPr>
      <w:r>
        <w:rPr>
          <w:rStyle w:val="af1"/>
        </w:rPr>
        <w:footnoteRef/>
      </w:r>
      <w:r>
        <w:rPr>
          <w:rtl/>
        </w:rPr>
        <w:t xml:space="preserve"> </w:t>
      </w:r>
      <w:r>
        <w:rPr>
          <w:rtl/>
        </w:rPr>
        <w:tab/>
      </w:r>
      <w:r>
        <w:rPr>
          <w:rFonts w:hint="cs"/>
          <w:rtl/>
        </w:rPr>
        <w:t xml:space="preserve">עסקת </w:t>
      </w:r>
      <w:r>
        <w:t>Repo</w:t>
      </w:r>
      <w:r>
        <w:rPr>
          <w:rFonts w:hint="cs"/>
          <w:rtl/>
        </w:rPr>
        <w:t xml:space="preserve"> (</w:t>
      </w:r>
      <w:r>
        <w:t>Repurchase Agreement</w:t>
      </w:r>
      <w:r>
        <w:rPr>
          <w:rFonts w:hint="cs"/>
          <w:rtl/>
        </w:rPr>
        <w:t>) היא הסכם מכירה ורכישה חוזרת. העסקה היא מעין גיוס לטווח קצר לצורכי נזילות כנגד בטוחות איכותיות, בעיקר ניירות ערך ממשלתיים. הסוחר מוכר את ניירות הערך למשקיעים וקונה אותם בחזרה זמן קצר לאחר מכן, בדרך כלל למוחרת, במחיר מעט יותר גבוה המשקף את הריבית בגין העסקה.</w:t>
      </w:r>
    </w:p>
  </w:footnote>
  <w:footnote w:id="123">
    <w:p w14:paraId="64C34D0D" w14:textId="77777777" w:rsidR="005F161A" w:rsidRDefault="005F161A" w:rsidP="00566444">
      <w:pPr>
        <w:pStyle w:val="af"/>
        <w:rPr>
          <w:rtl/>
        </w:rPr>
      </w:pPr>
      <w:r>
        <w:rPr>
          <w:rStyle w:val="af1"/>
        </w:rPr>
        <w:footnoteRef/>
      </w:r>
      <w:r>
        <w:rPr>
          <w:rtl/>
        </w:rPr>
        <w:t xml:space="preserve"> </w:t>
      </w:r>
      <w:r>
        <w:rPr>
          <w:rtl/>
        </w:rPr>
        <w:tab/>
      </w:r>
      <w:r>
        <w:rPr>
          <w:rFonts w:hint="cs"/>
          <w:rtl/>
        </w:rPr>
        <w:t>הודעת בנק ישראל: "התקשרות של נותני אשראי חוץ בנקאיים מפוקחים בעסקאות מכר חוזר", 21.11.23.</w:t>
      </w:r>
    </w:p>
  </w:footnote>
  <w:footnote w:id="124">
    <w:p w14:paraId="336FE542" w14:textId="77777777" w:rsidR="005F161A" w:rsidRDefault="005F161A" w:rsidP="00566444">
      <w:pPr>
        <w:pStyle w:val="af"/>
        <w:rPr>
          <w:rtl/>
        </w:rPr>
      </w:pPr>
      <w:r>
        <w:rPr>
          <w:rStyle w:val="af1"/>
        </w:rPr>
        <w:footnoteRef/>
      </w:r>
      <w:r>
        <w:rPr>
          <w:rtl/>
        </w:rPr>
        <w:t xml:space="preserve"> </w:t>
      </w:r>
      <w:r>
        <w:rPr>
          <w:rtl/>
        </w:rPr>
        <w:tab/>
      </w:r>
      <w:r>
        <w:rPr>
          <w:rFonts w:hint="cs"/>
          <w:rtl/>
        </w:rPr>
        <w:t>הודעת בנק ישראל בנושא "עיקרי עמדת בנק ישראל כפי שהוצגה בדיון בוועדת הכלכלה בנושא הנגשת מקורות הון לגופים חוץ בנקאיים לשם הרחבת האפשרות למתן הלוואות בעקבות המלחמה" (5.12.23).</w:t>
      </w:r>
    </w:p>
  </w:footnote>
  <w:footnote w:id="125">
    <w:p w14:paraId="66BAE047" w14:textId="77777777" w:rsidR="005F161A" w:rsidRDefault="005F161A" w:rsidP="00566444">
      <w:pPr>
        <w:pStyle w:val="af"/>
        <w:rPr>
          <w:rtl/>
        </w:rPr>
      </w:pPr>
      <w:r>
        <w:rPr>
          <w:rStyle w:val="af1"/>
        </w:rPr>
        <w:footnoteRef/>
      </w:r>
      <w:r>
        <w:rPr>
          <w:rtl/>
        </w:rPr>
        <w:t xml:space="preserve"> </w:t>
      </w:r>
      <w:r>
        <w:rPr>
          <w:rtl/>
        </w:rPr>
        <w:tab/>
      </w:r>
      <w:r>
        <w:rPr>
          <w:rFonts w:hint="cs"/>
          <w:rtl/>
        </w:rPr>
        <w:t>בנקים, חברות כרטיסי אשראי, גופי אשראי חוץ</w:t>
      </w:r>
      <w:r>
        <w:t>-</w:t>
      </w:r>
      <w:r>
        <w:rPr>
          <w:rFonts w:hint="cs"/>
          <w:rtl/>
        </w:rPr>
        <w:t xml:space="preserve">בנקאיים וחברות אשראי </w:t>
      </w:r>
      <w:r>
        <w:rPr>
          <w:rFonts w:hint="cs"/>
        </w:rPr>
        <w:t>P</w:t>
      </w:r>
      <w:r>
        <w:rPr>
          <w:rFonts w:hint="cs"/>
          <w:rtl/>
        </w:rPr>
        <w:t>2</w:t>
      </w:r>
      <w:r>
        <w:rPr>
          <w:rFonts w:hint="cs"/>
        </w:rPr>
        <w:t>P</w:t>
      </w:r>
      <w:r>
        <w:rPr>
          <w:rFonts w:hint="cs"/>
          <w:rtl/>
        </w:rPr>
        <w:t xml:space="preserve"> (</w:t>
      </w:r>
      <w:r>
        <w:t>Peer to Peer</w:t>
      </w:r>
      <w:r>
        <w:rPr>
          <w:rFonts w:hint="cs"/>
          <w:rtl/>
        </w:rPr>
        <w:t xml:space="preserve"> - הלוואות עמית לעמית הידועות גם כהלוואות המונים או הלוואות חברתיות, דהיינו הלוואות הממומנות על ידי אנשים וחברות).</w:t>
      </w:r>
    </w:p>
  </w:footnote>
  <w:footnote w:id="126">
    <w:p w14:paraId="2A3AF2B0" w14:textId="77777777" w:rsidR="005F161A" w:rsidRDefault="005F161A" w:rsidP="00566444">
      <w:pPr>
        <w:pStyle w:val="af"/>
        <w:rPr>
          <w:rtl/>
        </w:rPr>
      </w:pPr>
      <w:r>
        <w:rPr>
          <w:rStyle w:val="af1"/>
        </w:rPr>
        <w:footnoteRef/>
      </w:r>
      <w:r>
        <w:rPr>
          <w:rtl/>
        </w:rPr>
        <w:t xml:space="preserve"> </w:t>
      </w:r>
      <w:r>
        <w:rPr>
          <w:rtl/>
        </w:rPr>
        <w:tab/>
      </w:r>
      <w:r>
        <w:rPr>
          <w:rFonts w:hint="cs"/>
          <w:rtl/>
        </w:rPr>
        <w:t>אתר הקרן להלוואות בערבות מדינה לעסקים קטנים ובינוניים:</w:t>
      </w:r>
    </w:p>
    <w:p w14:paraId="327D1D2F" w14:textId="77777777" w:rsidR="005F161A" w:rsidRDefault="007C6DCE" w:rsidP="00566444">
      <w:pPr>
        <w:pStyle w:val="af"/>
        <w:ind w:firstLine="0"/>
      </w:pPr>
      <w:hyperlink r:id="rId9" w:history="1">
        <w:r w:rsidR="005F161A" w:rsidRPr="00434BED">
          <w:rPr>
            <w:rStyle w:val="Hyperlink"/>
          </w:rPr>
          <w:t>https://govextra.gov.il/mof/newgloans/homepage</w:t>
        </w:r>
      </w:hyperlink>
      <w:r w:rsidR="005F161A">
        <w:t xml:space="preserve"> </w:t>
      </w:r>
    </w:p>
  </w:footnote>
  <w:footnote w:id="127">
    <w:p w14:paraId="04D56659" w14:textId="77777777" w:rsidR="005F161A" w:rsidRDefault="005F161A" w:rsidP="007F236E">
      <w:pPr>
        <w:pStyle w:val="af"/>
      </w:pPr>
      <w:r>
        <w:rPr>
          <w:rStyle w:val="af1"/>
        </w:rPr>
        <w:footnoteRef/>
      </w:r>
      <w:r>
        <w:rPr>
          <w:rtl/>
        </w:rPr>
        <w:t xml:space="preserve"> </w:t>
      </w:r>
      <w:r>
        <w:rPr>
          <w:rtl/>
        </w:rPr>
        <w:tab/>
      </w:r>
      <w:r>
        <w:rPr>
          <w:rFonts w:hint="cs"/>
          <w:rtl/>
        </w:rPr>
        <w:t>ראו באתר הקרן להלוואות בערבות מדינה לעסקים קטנים ובינוניים.</w:t>
      </w:r>
    </w:p>
  </w:footnote>
  <w:footnote w:id="128">
    <w:p w14:paraId="09C428BF" w14:textId="77777777" w:rsidR="005F161A" w:rsidRDefault="005F161A" w:rsidP="00566444">
      <w:pPr>
        <w:pStyle w:val="af"/>
      </w:pPr>
      <w:r>
        <w:rPr>
          <w:rStyle w:val="af1"/>
        </w:rPr>
        <w:footnoteRef/>
      </w:r>
      <w:r>
        <w:rPr>
          <w:rtl/>
        </w:rPr>
        <w:t xml:space="preserve"> </w:t>
      </w:r>
      <w:r>
        <w:rPr>
          <w:rtl/>
        </w:rPr>
        <w:tab/>
      </w:r>
      <w:r w:rsidRPr="00767EE6">
        <w:rPr>
          <w:rtl/>
        </w:rPr>
        <w:t>מדובר באומדן בלבד</w:t>
      </w:r>
      <w:r>
        <w:rPr>
          <w:rFonts w:hint="cs"/>
          <w:rtl/>
        </w:rPr>
        <w:t>, משום ש</w:t>
      </w:r>
      <w:r w:rsidRPr="00767EE6">
        <w:rPr>
          <w:rtl/>
        </w:rPr>
        <w:t xml:space="preserve">יש הלוואות שהוקמו לפני שהייתה מערכת מידע </w:t>
      </w:r>
      <w:r w:rsidRPr="007F236E">
        <w:rPr>
          <w:rtl/>
        </w:rPr>
        <w:t>מרכזת</w:t>
      </w:r>
      <w:r>
        <w:rPr>
          <w:rFonts w:hint="cs"/>
          <w:rtl/>
        </w:rPr>
        <w:t>.</w:t>
      </w:r>
    </w:p>
  </w:footnote>
  <w:footnote w:id="129">
    <w:p w14:paraId="455BD4A5" w14:textId="77777777" w:rsidR="005F161A" w:rsidRDefault="005F161A" w:rsidP="00566444">
      <w:pPr>
        <w:pStyle w:val="af"/>
        <w:rPr>
          <w:rtl/>
        </w:rPr>
      </w:pPr>
      <w:r>
        <w:rPr>
          <w:rStyle w:val="af1"/>
        </w:rPr>
        <w:footnoteRef/>
      </w:r>
      <w:r>
        <w:rPr>
          <w:rtl/>
        </w:rPr>
        <w:t xml:space="preserve"> </w:t>
      </w:r>
      <w:r>
        <w:rPr>
          <w:rtl/>
        </w:rPr>
        <w:tab/>
      </w:r>
      <w:r>
        <w:rPr>
          <w:rFonts w:hint="cs"/>
          <w:rtl/>
        </w:rPr>
        <w:t>"החשב הכללי מודיע על הקלות לעסקים קטנים ובינוניים במסגרת הקרן להלוואות בערבות מדינה" (12.10.23). מתוך אתר משרד האוצר:</w:t>
      </w:r>
    </w:p>
    <w:p w14:paraId="6EF98CB0" w14:textId="77777777" w:rsidR="005F161A" w:rsidRDefault="007C6DCE" w:rsidP="00DA1C64">
      <w:pPr>
        <w:pStyle w:val="af"/>
        <w:ind w:firstLine="0"/>
      </w:pPr>
      <w:hyperlink r:id="rId10" w:history="1">
        <w:r w:rsidR="005F161A" w:rsidRPr="00002FD4">
          <w:rPr>
            <w:rStyle w:val="Hyperlink"/>
          </w:rPr>
          <w:t>https://www.gov.il/he/pages/press-12102023</w:t>
        </w:r>
      </w:hyperlink>
      <w:r w:rsidR="005F161A">
        <w:rPr>
          <w:rFonts w:hint="cs"/>
          <w:rtl/>
        </w:rPr>
        <w:t xml:space="preserve">. </w:t>
      </w:r>
    </w:p>
  </w:footnote>
  <w:footnote w:id="130">
    <w:p w14:paraId="76973877" w14:textId="77777777" w:rsidR="005F161A" w:rsidRDefault="005F161A" w:rsidP="00566444">
      <w:pPr>
        <w:pStyle w:val="af"/>
        <w:rPr>
          <w:rtl/>
        </w:rPr>
      </w:pPr>
      <w:r>
        <w:rPr>
          <w:rStyle w:val="af1"/>
        </w:rPr>
        <w:footnoteRef/>
      </w:r>
      <w:r>
        <w:rPr>
          <w:rtl/>
        </w:rPr>
        <w:t xml:space="preserve"> </w:t>
      </w:r>
      <w:r>
        <w:rPr>
          <w:rtl/>
        </w:rPr>
        <w:tab/>
      </w:r>
      <w:r>
        <w:rPr>
          <w:rFonts w:hint="cs"/>
          <w:rtl/>
        </w:rPr>
        <w:t>התאמת בטוחות - שחרור יחסי של הבטוחה שהועמדה כנגד ההלוואה בערבות מדינה, כך שהבטוחה תותאם לשיעור ההלוואה שטרם שולם. התאמת בטוחה מפנה לעסק בטוחות מיותרות ומשחררת כספים לפעילות העסקית של העסק.</w:t>
      </w:r>
    </w:p>
  </w:footnote>
  <w:footnote w:id="131">
    <w:p w14:paraId="225E293D" w14:textId="77777777" w:rsidR="005F161A" w:rsidRDefault="005F161A" w:rsidP="00566444">
      <w:pPr>
        <w:pStyle w:val="af"/>
      </w:pPr>
      <w:r>
        <w:rPr>
          <w:rStyle w:val="af1"/>
        </w:rPr>
        <w:footnoteRef/>
      </w:r>
      <w:r>
        <w:rPr>
          <w:rtl/>
        </w:rPr>
        <w:t xml:space="preserve"> </w:t>
      </w:r>
      <w:r>
        <w:rPr>
          <w:rtl/>
        </w:rPr>
        <w:tab/>
      </w:r>
      <w:r>
        <w:rPr>
          <w:rFonts w:hint="cs"/>
          <w:rtl/>
        </w:rPr>
        <w:t>לפי הגדרת בנק ישראל, קבוצת המעגל הראשון הם עסקים הפועלים בטווח של 30 ק"מ מרצועת עזה, אזרחים שפונו מביתם על ידי גורם מדינתי רשמי, אזרחים שגויסו למילואים בצו 8, או אזרחים בעלי קרבה ראשונה להרוגי המלחמה או לחטופים או לנעדרים.</w:t>
      </w:r>
    </w:p>
  </w:footnote>
  <w:footnote w:id="132">
    <w:p w14:paraId="1160D451" w14:textId="77777777" w:rsidR="005F161A" w:rsidRDefault="005F161A" w:rsidP="00566444">
      <w:pPr>
        <w:pStyle w:val="af"/>
        <w:rPr>
          <w:rtl/>
        </w:rPr>
      </w:pPr>
      <w:r>
        <w:rPr>
          <w:rStyle w:val="af1"/>
        </w:rPr>
        <w:footnoteRef/>
      </w:r>
      <w:r>
        <w:rPr>
          <w:rtl/>
        </w:rPr>
        <w:t xml:space="preserve"> </w:t>
      </w:r>
      <w:r>
        <w:rPr>
          <w:rtl/>
        </w:rPr>
        <w:tab/>
      </w:r>
      <w:r>
        <w:rPr>
          <w:rFonts w:hint="cs"/>
          <w:rtl/>
        </w:rPr>
        <w:t>הסדר חוב הוא סוג של הסכם פשרה. למעשה, הבנק מעניק אופציה לחייב לשלם את החוב בתשלומים רבים יותר ממה שנקבע מלכתחילה בעת קבלת ההלוואה או מסגרת האשראי, וזאת בלית ברירה. במקרים מסוימים שבהם החוב גבוה יותר, ניתן לקבל תשלום מופחת משום שהריביות ההולכות ונערמות במשך הזמן רק יקשו על החייב ולא יסייעו בידו לשלם את החוב.</w:t>
      </w:r>
    </w:p>
  </w:footnote>
  <w:footnote w:id="133">
    <w:p w14:paraId="4ABDE205" w14:textId="77777777" w:rsidR="005F161A" w:rsidRDefault="005F161A" w:rsidP="00566444">
      <w:pPr>
        <w:pStyle w:val="af"/>
      </w:pPr>
      <w:r>
        <w:rPr>
          <w:rStyle w:val="af1"/>
        </w:rPr>
        <w:footnoteRef/>
      </w:r>
      <w:r>
        <w:rPr>
          <w:rtl/>
        </w:rPr>
        <w:t xml:space="preserve"> </w:t>
      </w:r>
      <w:r>
        <w:rPr>
          <w:rtl/>
        </w:rPr>
        <w:tab/>
      </w:r>
      <w:bookmarkStart w:id="141" w:name="_Hlk163455802"/>
      <w:r w:rsidRPr="0065153F">
        <w:rPr>
          <w:rFonts w:hint="cs"/>
          <w:rtl/>
        </w:rPr>
        <w:t>עסק קטן - מחזור כספי עד 25 מיליון ש"ח</w:t>
      </w:r>
      <w:r>
        <w:rPr>
          <w:rFonts w:hint="cs"/>
          <w:rtl/>
        </w:rPr>
        <w:t>.</w:t>
      </w:r>
      <w:bookmarkEnd w:id="141"/>
    </w:p>
  </w:footnote>
  <w:footnote w:id="134">
    <w:p w14:paraId="7194B54D" w14:textId="77777777" w:rsidR="005F161A" w:rsidRDefault="005F161A" w:rsidP="00566444">
      <w:pPr>
        <w:pStyle w:val="af"/>
        <w:rPr>
          <w:rtl/>
        </w:rPr>
      </w:pPr>
      <w:r>
        <w:rPr>
          <w:rStyle w:val="af1"/>
        </w:rPr>
        <w:footnoteRef/>
      </w:r>
      <w:r>
        <w:rPr>
          <w:rtl/>
        </w:rPr>
        <w:t xml:space="preserve"> </w:t>
      </w:r>
      <w:r>
        <w:rPr>
          <w:rtl/>
        </w:rPr>
        <w:tab/>
      </w:r>
      <w:r>
        <w:rPr>
          <w:rFonts w:hint="cs"/>
          <w:rtl/>
        </w:rPr>
        <w:t>עסק בינוני - מחזור כספי עד 100 מיליון ש"ח.</w:t>
      </w:r>
    </w:p>
  </w:footnote>
  <w:footnote w:id="135">
    <w:p w14:paraId="70FC42DB" w14:textId="77777777" w:rsidR="005F161A" w:rsidRDefault="005F161A" w:rsidP="00566444">
      <w:pPr>
        <w:pStyle w:val="af"/>
        <w:rPr>
          <w:rtl/>
        </w:rPr>
      </w:pPr>
      <w:r>
        <w:rPr>
          <w:rStyle w:val="af1"/>
        </w:rPr>
        <w:footnoteRef/>
      </w:r>
      <w:r>
        <w:rPr>
          <w:rtl/>
        </w:rPr>
        <w:t xml:space="preserve"> </w:t>
      </w:r>
      <w:r>
        <w:rPr>
          <w:rtl/>
        </w:rPr>
        <w:tab/>
      </w:r>
      <w:r>
        <w:rPr>
          <w:rFonts w:hint="cs"/>
          <w:rtl/>
        </w:rPr>
        <w:t>עסק גדול - מחזור כספי עד 500 מיליון ש"ח.</w:t>
      </w:r>
    </w:p>
  </w:footnote>
  <w:footnote w:id="136">
    <w:p w14:paraId="189DBD61" w14:textId="77777777" w:rsidR="005F161A" w:rsidRDefault="005F161A" w:rsidP="00566444">
      <w:pPr>
        <w:pStyle w:val="af"/>
        <w:rPr>
          <w:rtl/>
        </w:rPr>
      </w:pPr>
      <w:r>
        <w:rPr>
          <w:rStyle w:val="af1"/>
        </w:rPr>
        <w:footnoteRef/>
      </w:r>
      <w:r>
        <w:rPr>
          <w:rtl/>
        </w:rPr>
        <w:t xml:space="preserve"> </w:t>
      </w:r>
      <w:r>
        <w:rPr>
          <w:rtl/>
        </w:rPr>
        <w:tab/>
      </w:r>
      <w:r>
        <w:rPr>
          <w:rFonts w:hint="cs"/>
          <w:rtl/>
        </w:rPr>
        <w:t>5% לעומת 15% בהלוואות רגילות בערבות מדינה.</w:t>
      </w:r>
    </w:p>
  </w:footnote>
  <w:footnote w:id="137">
    <w:p w14:paraId="49D8F4D8" w14:textId="77777777" w:rsidR="005F161A" w:rsidRDefault="005F161A" w:rsidP="00AF3DC5">
      <w:pPr>
        <w:pStyle w:val="af"/>
        <w:rPr>
          <w:rtl/>
        </w:rPr>
      </w:pPr>
      <w:r>
        <w:rPr>
          <w:rStyle w:val="af1"/>
        </w:rPr>
        <w:footnoteRef/>
      </w:r>
      <w:r>
        <w:rPr>
          <w:rtl/>
        </w:rPr>
        <w:t xml:space="preserve"> </w:t>
      </w:r>
      <w:r>
        <w:rPr>
          <w:rtl/>
        </w:rPr>
        <w:tab/>
      </w:r>
      <w:r w:rsidRPr="00BC604E">
        <w:rPr>
          <w:rFonts w:hint="cs"/>
          <w:rtl/>
        </w:rPr>
        <w:t>כלומר</w:t>
      </w:r>
      <w:r>
        <w:rPr>
          <w:rFonts w:hint="cs"/>
          <w:rtl/>
        </w:rPr>
        <w:t>,</w:t>
      </w:r>
      <w:r w:rsidRPr="00BC604E">
        <w:rPr>
          <w:rFonts w:hint="cs"/>
          <w:rtl/>
        </w:rPr>
        <w:t xml:space="preserve"> </w:t>
      </w:r>
      <w:r w:rsidRPr="00BC604E">
        <w:rPr>
          <w:rtl/>
        </w:rPr>
        <w:t xml:space="preserve">נדרש לבצע </w:t>
      </w:r>
      <w:r w:rsidRPr="00BC604E">
        <w:rPr>
          <w:rFonts w:hint="cs"/>
          <w:rtl/>
        </w:rPr>
        <w:t xml:space="preserve">להן </w:t>
      </w:r>
      <w:r w:rsidRPr="00BC604E">
        <w:rPr>
          <w:rtl/>
        </w:rPr>
        <w:t>חיתום</w:t>
      </w:r>
      <w:r>
        <w:rPr>
          <w:rFonts w:hint="cs"/>
          <w:rtl/>
        </w:rPr>
        <w:t>.</w:t>
      </w:r>
      <w:r w:rsidRPr="00BC604E">
        <w:rPr>
          <w:rtl/>
        </w:rPr>
        <w:t xml:space="preserve"> אי</w:t>
      </w:r>
      <w:r>
        <w:rPr>
          <w:rFonts w:hint="cs"/>
          <w:rtl/>
        </w:rPr>
        <w:t>-</w:t>
      </w:r>
      <w:r w:rsidRPr="00BC604E">
        <w:rPr>
          <w:rtl/>
        </w:rPr>
        <w:t xml:space="preserve">ביצוע תהליכי החיתום </w:t>
      </w:r>
      <w:r>
        <w:rPr>
          <w:rFonts w:hint="cs"/>
          <w:rtl/>
        </w:rPr>
        <w:t>ע</w:t>
      </w:r>
      <w:r w:rsidRPr="00BC604E">
        <w:rPr>
          <w:rtl/>
        </w:rPr>
        <w:t>ל</w:t>
      </w:r>
      <w:r>
        <w:rPr>
          <w:rFonts w:hint="cs"/>
          <w:rtl/>
        </w:rPr>
        <w:t xml:space="preserve"> פי </w:t>
      </w:r>
      <w:r w:rsidRPr="00BC604E">
        <w:rPr>
          <w:rtl/>
        </w:rPr>
        <w:t xml:space="preserve">סטנדרטים בנקאיים </w:t>
      </w:r>
      <w:r>
        <w:rPr>
          <w:rFonts w:hint="cs"/>
          <w:rtl/>
        </w:rPr>
        <w:t>הוא</w:t>
      </w:r>
      <w:r w:rsidRPr="00BC604E">
        <w:rPr>
          <w:rtl/>
        </w:rPr>
        <w:t xml:space="preserve"> הפרה של רישיון מתן האשראי של נותן האשראי</w:t>
      </w:r>
      <w:r>
        <w:rPr>
          <w:rFonts w:ascii="Arial" w:hAnsi="Arial" w:cs="Arial"/>
          <w:rtl/>
        </w:rPr>
        <w:t>.</w:t>
      </w:r>
    </w:p>
  </w:footnote>
  <w:footnote w:id="138">
    <w:p w14:paraId="2335D185" w14:textId="77777777" w:rsidR="005F161A" w:rsidRDefault="005F161A" w:rsidP="00AF3DC5">
      <w:pPr>
        <w:pStyle w:val="af"/>
      </w:pPr>
      <w:r>
        <w:rPr>
          <w:rStyle w:val="af1"/>
        </w:rPr>
        <w:footnoteRef/>
      </w:r>
      <w:r>
        <w:rPr>
          <w:rtl/>
        </w:rPr>
        <w:t xml:space="preserve"> </w:t>
      </w:r>
      <w:r>
        <w:rPr>
          <w:rtl/>
        </w:rPr>
        <w:tab/>
      </w:r>
      <w:r>
        <w:rPr>
          <w:rFonts w:hint="cs"/>
          <w:rtl/>
        </w:rPr>
        <w:t>אי-עמידה באחד מהתנאים האלה: העסק אינו רשום בישראל; חשבונו של העסק וחשבונם הפרטי של מי מבעלי המניות בעסק מוגבל או מעוקל; העסק מצוי בהליך חדלות פירעון ולא מתנהלים נגדו הליכי הוצאה לפועל כלשהם; לעסק קיים חוב המוגדר חוב לא צובר בחשבונות הלווה הקיימים אצל נותן האשראי; העסק אינו גוף מתוקצב או גוף נתמך; לעסק קיים חוב שהגיע מועד פירעונו וטרם שולם לרשויות המס; העסק מצוי בהסדר חוב בגין הלוואה קודמת שקיבל במסגרת קרנות להלוואות בערבות מדינה ולא בוצע חילוט של ערבות מדינה בגין הלוואה שניתנה לו.</w:t>
      </w:r>
    </w:p>
  </w:footnote>
  <w:footnote w:id="139">
    <w:p w14:paraId="172F4B9E" w14:textId="77777777" w:rsidR="005F161A" w:rsidRDefault="005F161A" w:rsidP="006D1293">
      <w:pPr>
        <w:pStyle w:val="af"/>
        <w:rPr>
          <w:rtl/>
        </w:rPr>
      </w:pPr>
      <w:r>
        <w:rPr>
          <w:rStyle w:val="af1"/>
        </w:rPr>
        <w:footnoteRef/>
      </w:r>
      <w:r>
        <w:rPr>
          <w:rtl/>
        </w:rPr>
        <w:t xml:space="preserve"> </w:t>
      </w:r>
      <w:r>
        <w:rPr>
          <w:rtl/>
        </w:rPr>
        <w:tab/>
      </w:r>
      <w:r>
        <w:rPr>
          <w:rFonts w:hint="cs"/>
          <w:rtl/>
        </w:rPr>
        <w:t>הנתונים נכונים ל-21.2.24.</w:t>
      </w:r>
    </w:p>
  </w:footnote>
  <w:footnote w:id="140">
    <w:p w14:paraId="0C74A5B9" w14:textId="15CE537B" w:rsidR="005F161A" w:rsidRPr="00FB47AD" w:rsidRDefault="005F161A" w:rsidP="006D1293">
      <w:pPr>
        <w:pStyle w:val="af"/>
      </w:pPr>
      <w:r>
        <w:rPr>
          <w:rStyle w:val="af1"/>
        </w:rPr>
        <w:footnoteRef/>
      </w:r>
      <w:r>
        <w:rPr>
          <w:rtl/>
        </w:rPr>
        <w:t xml:space="preserve"> </w:t>
      </w:r>
      <w:r>
        <w:rPr>
          <w:rtl/>
        </w:rPr>
        <w:tab/>
      </w:r>
      <w:r w:rsidRPr="00EA11C9">
        <w:rPr>
          <w:rFonts w:hint="eastAsia"/>
          <w:rtl/>
        </w:rPr>
        <w:t>מבקר</w:t>
      </w:r>
      <w:r w:rsidRPr="00EA11C9">
        <w:rPr>
          <w:rtl/>
        </w:rPr>
        <w:t xml:space="preserve"> </w:t>
      </w:r>
      <w:r w:rsidRPr="00EA11C9">
        <w:rPr>
          <w:rFonts w:hint="eastAsia"/>
          <w:rtl/>
        </w:rPr>
        <w:t>המדינה</w:t>
      </w:r>
      <w:r>
        <w:rPr>
          <w:rFonts w:hint="cs"/>
          <w:rtl/>
        </w:rPr>
        <w:t>,</w:t>
      </w:r>
      <w:r>
        <w:rPr>
          <w:rFonts w:hint="cs"/>
          <w:b/>
          <w:bCs/>
          <w:rtl/>
        </w:rPr>
        <w:t xml:space="preserve"> </w:t>
      </w:r>
      <w:r w:rsidRPr="00EA11C9">
        <w:rPr>
          <w:rFonts w:hint="eastAsia"/>
          <w:b/>
          <w:bCs/>
          <w:rtl/>
        </w:rPr>
        <w:t>דוח</w:t>
      </w:r>
      <w:r w:rsidRPr="00EA11C9">
        <w:rPr>
          <w:b/>
          <w:bCs/>
          <w:rtl/>
        </w:rPr>
        <w:t xml:space="preserve"> </w:t>
      </w:r>
      <w:r w:rsidRPr="00EA11C9">
        <w:rPr>
          <w:rFonts w:hint="eastAsia"/>
          <w:b/>
          <w:bCs/>
          <w:rtl/>
        </w:rPr>
        <w:t>מיוחד</w:t>
      </w:r>
      <w:r>
        <w:rPr>
          <w:rFonts w:hint="cs"/>
          <w:rtl/>
        </w:rPr>
        <w:t xml:space="preserve"> (2021), "הנחות בארנונה לעסקים בתקופת משבר הקורונה", עמ' 61-1.</w:t>
      </w:r>
    </w:p>
  </w:footnote>
  <w:footnote w:id="141">
    <w:p w14:paraId="72065BF5" w14:textId="77777777" w:rsidR="005F161A" w:rsidRDefault="005F161A" w:rsidP="006D1293">
      <w:pPr>
        <w:pStyle w:val="af"/>
      </w:pPr>
      <w:r>
        <w:rPr>
          <w:rStyle w:val="af1"/>
        </w:rPr>
        <w:footnoteRef/>
      </w:r>
      <w:r>
        <w:rPr>
          <w:rtl/>
        </w:rPr>
        <w:t xml:space="preserve"> </w:t>
      </w:r>
      <w:r>
        <w:rPr>
          <w:rtl/>
        </w:rPr>
        <w:tab/>
      </w:r>
      <w:r>
        <w:rPr>
          <w:rFonts w:hint="cs"/>
          <w:rtl/>
        </w:rPr>
        <w:t xml:space="preserve">החלטת ממשלה </w:t>
      </w:r>
      <w:r w:rsidRPr="0079424E">
        <w:rPr>
          <w:rFonts w:hint="cs"/>
          <w:rtl/>
        </w:rPr>
        <w:t>מס</w:t>
      </w:r>
      <w:r w:rsidRPr="0079424E">
        <w:rPr>
          <w:rtl/>
        </w:rPr>
        <w:t xml:space="preserve">' </w:t>
      </w:r>
      <w:r>
        <w:rPr>
          <w:rFonts w:hint="cs"/>
          <w:rtl/>
        </w:rPr>
        <w:t xml:space="preserve">1051 </w:t>
      </w:r>
      <w:r w:rsidRPr="0079424E">
        <w:rPr>
          <w:rFonts w:hint="cs"/>
          <w:rtl/>
        </w:rPr>
        <w:t>מיום</w:t>
      </w:r>
      <w:r w:rsidRPr="0079424E">
        <w:rPr>
          <w:rtl/>
        </w:rPr>
        <w:t xml:space="preserve"> </w:t>
      </w:r>
      <w:r>
        <w:rPr>
          <w:rFonts w:hint="cs"/>
          <w:rtl/>
        </w:rPr>
        <w:t>8.11.23.</w:t>
      </w:r>
    </w:p>
  </w:footnote>
  <w:footnote w:id="142">
    <w:p w14:paraId="7902B738" w14:textId="77777777" w:rsidR="005F161A" w:rsidRDefault="005F161A" w:rsidP="006D1293">
      <w:pPr>
        <w:pStyle w:val="af"/>
        <w:rPr>
          <w:rtl/>
        </w:rPr>
      </w:pPr>
      <w:r>
        <w:rPr>
          <w:rStyle w:val="af1"/>
        </w:rPr>
        <w:footnoteRef/>
      </w:r>
      <w:r>
        <w:rPr>
          <w:rtl/>
        </w:rPr>
        <w:t xml:space="preserve"> </w:t>
      </w:r>
      <w:r>
        <w:rPr>
          <w:rtl/>
        </w:rPr>
        <w:tab/>
      </w:r>
      <w:r w:rsidRPr="00F35A90">
        <w:rPr>
          <w:rFonts w:hint="cs"/>
          <w:sz w:val="24"/>
          <w:rtl/>
        </w:rPr>
        <w:t>משרד הפנים העביר בדצמבר 2023 סכום של כ-66 מיליון ש"ח</w:t>
      </w:r>
      <w:r w:rsidRPr="00F35A90">
        <w:rPr>
          <w:rFonts w:hint="cs"/>
          <w:b/>
          <w:bCs/>
          <w:sz w:val="24"/>
          <w:rtl/>
        </w:rPr>
        <w:t xml:space="preserve"> </w:t>
      </w:r>
      <w:r w:rsidRPr="00F35A90">
        <w:rPr>
          <w:rFonts w:hint="cs"/>
          <w:sz w:val="24"/>
          <w:rtl/>
        </w:rPr>
        <w:t>לרשויות המפונות</w:t>
      </w:r>
      <w:r>
        <w:rPr>
          <w:rFonts w:hint="cs"/>
          <w:sz w:val="24"/>
          <w:rtl/>
        </w:rPr>
        <w:t xml:space="preserve">. </w:t>
      </w:r>
      <w:r w:rsidRPr="00F35A90">
        <w:rPr>
          <w:rFonts w:hint="cs"/>
          <w:sz w:val="24"/>
          <w:rtl/>
        </w:rPr>
        <w:t>יצוין כי שיפוי מעין זה קיים כבר 20 שנה ליישובי עוטף עזה.</w:t>
      </w:r>
    </w:p>
  </w:footnote>
  <w:footnote w:id="143">
    <w:p w14:paraId="783BCADD" w14:textId="77777777" w:rsidR="005F161A" w:rsidRDefault="005F161A" w:rsidP="006D1293">
      <w:pPr>
        <w:pStyle w:val="af"/>
        <w:rPr>
          <w:rtl/>
        </w:rPr>
      </w:pPr>
      <w:r>
        <w:rPr>
          <w:rStyle w:val="af1"/>
        </w:rPr>
        <w:footnoteRef/>
      </w:r>
      <w:r>
        <w:rPr>
          <w:rtl/>
        </w:rPr>
        <w:t xml:space="preserve"> </w:t>
      </w:r>
      <w:r>
        <w:rPr>
          <w:rtl/>
        </w:rPr>
        <w:tab/>
      </w:r>
      <w:r>
        <w:rPr>
          <w:rFonts w:hint="cs"/>
          <w:rtl/>
        </w:rPr>
        <w:t xml:space="preserve">עוד חברים בה השרים הבאים: שר הפנים, שר הבינוי והשיכון, שר העבודה, שר התחבורה והבטיחות בדרכים, שר האנרגיה והתשתיות, שר הנגב, הגליל והחוסן הלאומי, שר התיירות, שר החדשנות, המדע והטכנולוגיה, השר להגנת הסביבה, שר החקלאות ופיתוח הכפר, שר התרבות והספורט, שר התקשורת, שר החינוך, שר הבריאות ושר הרווחה והביטחון החברתי. </w:t>
      </w:r>
    </w:p>
  </w:footnote>
  <w:footnote w:id="144">
    <w:p w14:paraId="28E2734D" w14:textId="77777777" w:rsidR="005F161A" w:rsidRDefault="005F161A" w:rsidP="006D1293">
      <w:pPr>
        <w:pStyle w:val="af"/>
        <w:rPr>
          <w:rtl/>
        </w:rPr>
      </w:pPr>
      <w:r>
        <w:rPr>
          <w:rStyle w:val="af1"/>
        </w:rPr>
        <w:footnoteRef/>
      </w:r>
      <w:r>
        <w:rPr>
          <w:rtl/>
        </w:rPr>
        <w:t xml:space="preserve"> </w:t>
      </w:r>
      <w:r>
        <w:rPr>
          <w:rtl/>
        </w:rPr>
        <w:tab/>
      </w:r>
      <w:r>
        <w:rPr>
          <w:rFonts w:hint="cs"/>
          <w:rtl/>
        </w:rPr>
        <w:t>החלטת הממשלה 119 מיום 12.2.23.</w:t>
      </w:r>
    </w:p>
  </w:footnote>
  <w:footnote w:id="145">
    <w:p w14:paraId="126E23EC" w14:textId="77777777" w:rsidR="005F161A" w:rsidRDefault="005F161A" w:rsidP="006D1293">
      <w:pPr>
        <w:pStyle w:val="af"/>
        <w:rPr>
          <w:rtl/>
        </w:rPr>
      </w:pPr>
      <w:r>
        <w:rPr>
          <w:rStyle w:val="af1"/>
        </w:rPr>
        <w:footnoteRef/>
      </w:r>
      <w:r>
        <w:rPr>
          <w:rtl/>
        </w:rPr>
        <w:t xml:space="preserve"> </w:t>
      </w:r>
      <w:r>
        <w:rPr>
          <w:rtl/>
        </w:rPr>
        <w:tab/>
      </w:r>
      <w:r>
        <w:rPr>
          <w:rFonts w:hint="cs"/>
          <w:rtl/>
        </w:rPr>
        <w:t>החלטת הממשלה 959 מיום 15.10.23.</w:t>
      </w:r>
    </w:p>
  </w:footnote>
  <w:footnote w:id="146">
    <w:p w14:paraId="2664CB22" w14:textId="77777777" w:rsidR="005F161A" w:rsidRDefault="005F161A" w:rsidP="006D1293">
      <w:pPr>
        <w:pStyle w:val="af"/>
      </w:pPr>
      <w:r>
        <w:rPr>
          <w:rStyle w:val="af1"/>
        </w:rPr>
        <w:footnoteRef/>
      </w:r>
      <w:r>
        <w:rPr>
          <w:rtl/>
        </w:rPr>
        <w:t xml:space="preserve"> </w:t>
      </w:r>
      <w:r>
        <w:rPr>
          <w:rtl/>
        </w:rPr>
        <w:tab/>
      </w:r>
      <w:r>
        <w:rPr>
          <w:rFonts w:hint="cs"/>
          <w:rtl/>
        </w:rPr>
        <w:t>פרוטוקול ישיבת ועדת שרים לענייני חברה וכלכלה (הקבינט החברתי-כלכלי) מיום 16.10.23</w:t>
      </w:r>
    </w:p>
  </w:footnote>
  <w:footnote w:id="147">
    <w:p w14:paraId="03D1AC40" w14:textId="77777777" w:rsidR="005F161A" w:rsidRDefault="005F161A" w:rsidP="006D1293">
      <w:pPr>
        <w:pStyle w:val="af"/>
        <w:rPr>
          <w:rtl/>
        </w:rPr>
      </w:pPr>
      <w:r>
        <w:rPr>
          <w:rStyle w:val="af1"/>
        </w:rPr>
        <w:footnoteRef/>
      </w:r>
      <w:r>
        <w:rPr>
          <w:rtl/>
        </w:rPr>
        <w:t xml:space="preserve"> </w:t>
      </w:r>
      <w:r>
        <w:rPr>
          <w:rtl/>
        </w:rPr>
        <w:tab/>
      </w:r>
      <w:r>
        <w:rPr>
          <w:rFonts w:hint="cs"/>
          <w:rtl/>
        </w:rPr>
        <w:t>פרוטוקול ישיבת ועדת שרים לענייני חברה וכלכלה (הקבינט החברתי-כלכלי) מיום 8.11.23.</w:t>
      </w:r>
    </w:p>
  </w:footnote>
  <w:footnote w:id="148">
    <w:p w14:paraId="1DC9BF03" w14:textId="77777777" w:rsidR="005F161A" w:rsidRDefault="005F161A" w:rsidP="00B10723">
      <w:pPr>
        <w:pStyle w:val="af"/>
        <w:rPr>
          <w:rtl/>
        </w:rPr>
      </w:pPr>
      <w:r>
        <w:rPr>
          <w:rStyle w:val="af1"/>
        </w:rPr>
        <w:footnoteRef/>
      </w:r>
      <w:r>
        <w:rPr>
          <w:rtl/>
        </w:rPr>
        <w:t xml:space="preserve"> </w:t>
      </w:r>
      <w:r>
        <w:rPr>
          <w:rtl/>
        </w:rPr>
        <w:tab/>
      </w:r>
      <w:r>
        <w:rPr>
          <w:rFonts w:hint="cs"/>
          <w:rtl/>
        </w:rPr>
        <w:t>ראו בתת הפרק "תכלול פעילויות הסיוע לעסקים קטנים".</w:t>
      </w:r>
    </w:p>
  </w:footnote>
  <w:footnote w:id="149">
    <w:p w14:paraId="5FB18C90" w14:textId="77777777" w:rsidR="005F161A" w:rsidRDefault="005F161A" w:rsidP="00B10723">
      <w:pPr>
        <w:pStyle w:val="af"/>
      </w:pPr>
      <w:r>
        <w:rPr>
          <w:rStyle w:val="af1"/>
        </w:rPr>
        <w:footnoteRef/>
      </w:r>
      <w:r>
        <w:rPr>
          <w:rtl/>
        </w:rPr>
        <w:t xml:space="preserve"> </w:t>
      </w:r>
      <w:r>
        <w:rPr>
          <w:rtl/>
        </w:rPr>
        <w:tab/>
      </w:r>
      <w:r>
        <w:rPr>
          <w:rFonts w:hint="cs"/>
          <w:rtl/>
        </w:rPr>
        <w:t xml:space="preserve">יתר הפניות היו באמצעות טופס דיגיטלי ופניות ישירות </w:t>
      </w:r>
      <w:r w:rsidRPr="0080727A">
        <w:rPr>
          <w:rFonts w:hint="eastAsia"/>
          <w:rtl/>
        </w:rPr>
        <w:t>לסיפי</w:t>
      </w:r>
      <w:r>
        <w:rPr>
          <w:rFonts w:hint="cs"/>
          <w:rtl/>
        </w:rPr>
        <w:t xml:space="preserve"> מערך המעוף. </w:t>
      </w:r>
    </w:p>
  </w:footnote>
  <w:footnote w:id="150">
    <w:p w14:paraId="396A4C2D" w14:textId="77777777" w:rsidR="005F161A" w:rsidRDefault="005F161A" w:rsidP="00B10723">
      <w:pPr>
        <w:pStyle w:val="af"/>
      </w:pPr>
      <w:r>
        <w:rPr>
          <w:rStyle w:val="af1"/>
        </w:rPr>
        <w:footnoteRef/>
      </w:r>
      <w:r>
        <w:rPr>
          <w:rtl/>
        </w:rPr>
        <w:t xml:space="preserve"> </w:t>
      </w:r>
      <w:r>
        <w:rPr>
          <w:rtl/>
        </w:rPr>
        <w:tab/>
      </w:r>
      <w:r>
        <w:rPr>
          <w:rFonts w:hint="cs"/>
          <w:rtl/>
        </w:rPr>
        <w:t xml:space="preserve">הבדיקה נערכה </w:t>
      </w:r>
      <w:r>
        <w:rPr>
          <w:rFonts w:ascii="David" w:hAnsi="David" w:hint="cs"/>
          <w:sz w:val="24"/>
          <w:rtl/>
        </w:rPr>
        <w:t>מ-</w:t>
      </w:r>
      <w:r>
        <w:rPr>
          <w:rFonts w:ascii="David" w:hAnsi="David"/>
          <w:sz w:val="24"/>
          <w:rtl/>
        </w:rPr>
        <w:t xml:space="preserve">7.10.23 </w:t>
      </w:r>
      <w:r>
        <w:rPr>
          <w:rFonts w:ascii="David" w:hAnsi="David" w:hint="cs"/>
          <w:sz w:val="24"/>
          <w:rtl/>
        </w:rPr>
        <w:t>עד</w:t>
      </w:r>
      <w:r>
        <w:rPr>
          <w:rFonts w:ascii="David" w:hAnsi="David"/>
          <w:sz w:val="24"/>
          <w:rtl/>
        </w:rPr>
        <w:t xml:space="preserve"> 30.10.23</w:t>
      </w:r>
      <w:r>
        <w:rPr>
          <w:rFonts w:ascii="David" w:hAnsi="David" w:hint="cs"/>
          <w:sz w:val="24"/>
          <w:rtl/>
        </w:rPr>
        <w:t>.</w:t>
      </w:r>
    </w:p>
  </w:footnote>
  <w:footnote w:id="151">
    <w:p w14:paraId="3DF92859" w14:textId="77777777" w:rsidR="005F161A" w:rsidRDefault="005F161A" w:rsidP="00B10723">
      <w:pPr>
        <w:pStyle w:val="af"/>
      </w:pPr>
      <w:r>
        <w:rPr>
          <w:rStyle w:val="af1"/>
        </w:rPr>
        <w:footnoteRef/>
      </w:r>
      <w:r>
        <w:rPr>
          <w:rtl/>
        </w:rPr>
        <w:t xml:space="preserve"> </w:t>
      </w:r>
      <w:r>
        <w:rPr>
          <w:rtl/>
        </w:rPr>
        <w:tab/>
      </w:r>
      <w:r>
        <w:rPr>
          <w:rFonts w:hint="cs"/>
          <w:rtl/>
        </w:rPr>
        <w:t>לא כולל ימי שישי ושבת.</w:t>
      </w:r>
    </w:p>
  </w:footnote>
  <w:footnote w:id="152">
    <w:p w14:paraId="1A8DBB8C" w14:textId="77777777" w:rsidR="005F161A" w:rsidRDefault="005F161A" w:rsidP="00B10723">
      <w:pPr>
        <w:pStyle w:val="af"/>
        <w:rPr>
          <w:rtl/>
        </w:rPr>
      </w:pPr>
      <w:r>
        <w:rPr>
          <w:rStyle w:val="af1"/>
        </w:rPr>
        <w:footnoteRef/>
      </w:r>
      <w:r>
        <w:rPr>
          <w:rtl/>
        </w:rPr>
        <w:t xml:space="preserve"> </w:t>
      </w:r>
      <w:r>
        <w:rPr>
          <w:rtl/>
        </w:rPr>
        <w:tab/>
      </w:r>
      <w:r>
        <w:rPr>
          <w:rFonts w:hint="cs"/>
          <w:rtl/>
        </w:rPr>
        <w:t>פירוט בנוגע לקרן ההלוואות ראו בפרק "קרן ההלוואות בערבות מדינה". הליווי ניתן גם בהגשת בקשה להלוואה בקרנות נוספות כגון קרן קורת - קרן החירום לעסקים קטנים.</w:t>
      </w:r>
    </w:p>
  </w:footnote>
  <w:footnote w:id="153">
    <w:p w14:paraId="4A609BD6" w14:textId="77777777" w:rsidR="005F161A" w:rsidRDefault="005F161A" w:rsidP="00B10723">
      <w:pPr>
        <w:pStyle w:val="af"/>
      </w:pPr>
      <w:r>
        <w:rPr>
          <w:rStyle w:val="af1"/>
        </w:rPr>
        <w:footnoteRef/>
      </w:r>
      <w:r>
        <w:rPr>
          <w:rtl/>
        </w:rPr>
        <w:t xml:space="preserve"> </w:t>
      </w:r>
      <w:r>
        <w:rPr>
          <w:rtl/>
        </w:rPr>
        <w:tab/>
      </w:r>
      <w:r>
        <w:rPr>
          <w:rFonts w:hint="cs"/>
          <w:rtl/>
        </w:rPr>
        <w:t>ראו בפרק "קרן ההלוואות בערבות מדינה".</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BC7867" w14:textId="54CBE3F8" w:rsidR="00FC2C2F" w:rsidRPr="005F7352" w:rsidRDefault="00D54490" w:rsidP="00FC2C2F">
    <w:pPr>
      <w:tabs>
        <w:tab w:val="center" w:pos="4153"/>
        <w:tab w:val="right" w:pos="8505"/>
      </w:tabs>
      <w:spacing w:line="240" w:lineRule="auto"/>
      <w:ind w:right="-567"/>
      <w:jc w:val="right"/>
      <w:rPr>
        <w:rFonts w:ascii="Calibri" w:eastAsia="Calibri" w:hAnsi="Calibri" w:cs="Calibri"/>
        <w:color w:val="002060"/>
        <w:szCs w:val="20"/>
      </w:rPr>
    </w:pPr>
    <w:r w:rsidRPr="00931B86">
      <w:rPr>
        <w:rFonts w:ascii="Calibri" w:eastAsia="Calibri" w:hAnsi="Calibri" w:cs="Times New Roman"/>
        <w:noProof/>
        <w:color w:val="002060"/>
        <w:szCs w:val="20"/>
        <w:rtl/>
      </w:rPr>
      <mc:AlternateContent>
        <mc:Choice Requires="wps">
          <w:drawing>
            <wp:anchor distT="45720" distB="45720" distL="114300" distR="114300" simplePos="0" relativeHeight="251661312" behindDoc="1" locked="0" layoutInCell="1" allowOverlap="1" wp14:anchorId="665A9BA2" wp14:editId="00E578D8">
              <wp:simplePos x="0" y="0"/>
              <wp:positionH relativeFrom="page">
                <wp:posOffset>532765</wp:posOffset>
              </wp:positionH>
              <wp:positionV relativeFrom="paragraph">
                <wp:posOffset>235585</wp:posOffset>
              </wp:positionV>
              <wp:extent cx="1749425" cy="276225"/>
              <wp:effectExtent l="0" t="0" r="0" b="0"/>
              <wp:wrapTight wrapText="bothSides">
                <wp:wrapPolygon edited="0">
                  <wp:start x="706" y="0"/>
                  <wp:lineTo x="706" y="19366"/>
                  <wp:lineTo x="20698" y="19366"/>
                  <wp:lineTo x="20698" y="0"/>
                  <wp:lineTo x="706" y="0"/>
                </wp:wrapPolygon>
              </wp:wrapTight>
              <wp:docPr id="26" name="תיבת טקסט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749425" cy="276225"/>
                      </a:xfrm>
                      <a:prstGeom prst="rect">
                        <a:avLst/>
                      </a:prstGeom>
                      <a:noFill/>
                      <a:ln w="9525">
                        <a:noFill/>
                        <a:miter lim="800000"/>
                        <a:headEnd/>
                        <a:tailEnd/>
                      </a:ln>
                    </wps:spPr>
                    <wps:txbx>
                      <w:txbxContent>
                        <w:p w14:paraId="72A0BD32" w14:textId="51D0CBEB" w:rsidR="00FC2C2F" w:rsidRPr="0062451B" w:rsidRDefault="00D54490" w:rsidP="00FC2C2F">
                          <w:pPr>
                            <w:jc w:val="right"/>
                            <w:rPr>
                              <w:rFonts w:ascii="Calibri" w:hAnsi="Calibri" w:cs="Calibri"/>
                              <w:color w:val="002060"/>
                              <w:szCs w:val="20"/>
                              <w:rtl/>
                            </w:rPr>
                          </w:pPr>
                          <w:r>
                            <w:rPr>
                              <w:rFonts w:ascii="Calibri" w:hAnsi="Calibri" w:cs="Calibri" w:hint="cs"/>
                              <w:color w:val="002060"/>
                              <w:szCs w:val="20"/>
                              <w:rtl/>
                            </w:rPr>
                            <w:t>סיוון</w:t>
                          </w:r>
                          <w:r w:rsidR="00FC2C2F">
                            <w:rPr>
                              <w:rFonts w:ascii="Calibri" w:hAnsi="Calibri" w:cs="Calibri" w:hint="cs"/>
                              <w:color w:val="002060"/>
                              <w:szCs w:val="20"/>
                              <w:rtl/>
                            </w:rPr>
                            <w:t xml:space="preserve"> </w:t>
                          </w:r>
                          <w:proofErr w:type="spellStart"/>
                          <w:r w:rsidR="00FC2C2F">
                            <w:rPr>
                              <w:rFonts w:ascii="Calibri" w:hAnsi="Calibri" w:cs="Calibri" w:hint="cs"/>
                              <w:color w:val="002060"/>
                              <w:szCs w:val="20"/>
                              <w:rtl/>
                            </w:rPr>
                            <w:t>התשפ"ה</w:t>
                          </w:r>
                          <w:proofErr w:type="spellEnd"/>
                          <w:r w:rsidR="00FC2C2F" w:rsidRPr="0062451B">
                            <w:rPr>
                              <w:rFonts w:ascii="Calibri" w:hAnsi="Calibri" w:cs="Calibri" w:hint="cs"/>
                              <w:color w:val="002060"/>
                              <w:szCs w:val="20"/>
                              <w:rtl/>
                            </w:rPr>
                            <w:t xml:space="preserve"> </w:t>
                          </w:r>
                          <w:r w:rsidR="00FC2C2F" w:rsidRPr="00931B86">
                            <w:rPr>
                              <w:rFonts w:ascii="Calibri" w:hAnsi="Calibri" w:cs="Calibri"/>
                              <w:color w:val="002060"/>
                              <w:spacing w:val="20"/>
                              <w:sz w:val="22"/>
                              <w:szCs w:val="22"/>
                            </w:rPr>
                            <w:t xml:space="preserve"> </w:t>
                          </w:r>
                          <w:r w:rsidR="00FC2C2F" w:rsidRPr="00931B86">
                            <w:rPr>
                              <w:rFonts w:ascii="Calibri" w:hAnsi="Calibri" w:cs="Calibri"/>
                              <w:color w:val="002060"/>
                              <w:spacing w:val="20"/>
                              <w:sz w:val="22"/>
                              <w:szCs w:val="22"/>
                            </w:rPr>
                            <w:sym w:font="Wingdings" w:char="F0A7"/>
                          </w:r>
                          <w:r w:rsidR="000F6327">
                            <w:rPr>
                              <w:rFonts w:ascii="Calibri" w:hAnsi="Calibri" w:cs="Calibri" w:hint="cs"/>
                              <w:color w:val="002060"/>
                              <w:szCs w:val="20"/>
                              <w:rtl/>
                            </w:rPr>
                            <w:t>יוני</w:t>
                          </w:r>
                          <w:r w:rsidR="00FC2C2F">
                            <w:rPr>
                              <w:rFonts w:ascii="Calibri" w:hAnsi="Calibri" w:cs="Calibri" w:hint="cs"/>
                              <w:color w:val="002060"/>
                              <w:szCs w:val="20"/>
                              <w:rtl/>
                            </w:rPr>
                            <w:t xml:space="preserve"> 2025</w:t>
                          </w:r>
                          <w:r w:rsidR="00FC2C2F" w:rsidRPr="0062451B">
                            <w:rPr>
                              <w:rFonts w:ascii="Calibri" w:hAnsi="Calibri" w:cs="Calibri" w:hint="cs"/>
                              <w:color w:val="002060"/>
                              <w:szCs w:val="20"/>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65A9BA2" id="_x0000_t202" coordsize="21600,21600" o:spt="202" path="m,l,21600r21600,l21600,xe">
              <v:stroke joinstyle="miter"/>
              <v:path gradientshapeok="t" o:connecttype="rect"/>
            </v:shapetype>
            <v:shape id="תיבת טקסט 26" o:spid="_x0000_s1026" type="#_x0000_t202" style="position:absolute;margin-left:41.95pt;margin-top:18.55pt;width:137.75pt;height:21.75pt;flip:x;z-index:-25165516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" filled="f" stroked="f">
              <v:textbox>
                <w:txbxContent>
                  <w:p w14:paraId="72A0BD32" w14:textId="51D0CBEB" w:rsidR="00FC2C2F" w:rsidRPr="0062451B" w:rsidRDefault="00D54490" w:rsidP="00FC2C2F">
                    <w:pPr>
                      <w:jc w:val="right"/>
                      <w:rPr>
                        <w:rFonts w:ascii="Calibri" w:hAnsi="Calibri" w:cs="Calibri"/>
                        <w:color w:val="002060"/>
                        <w:szCs w:val="20"/>
                        <w:rtl/>
                      </w:rPr>
                    </w:pPr>
                    <w:r>
                      <w:rPr>
                        <w:rFonts w:ascii="Calibri" w:hAnsi="Calibri" w:cs="Calibri" w:hint="cs"/>
                        <w:color w:val="002060"/>
                        <w:szCs w:val="20"/>
                        <w:rtl/>
                      </w:rPr>
                      <w:t>סיוון</w:t>
                    </w:r>
                    <w:r w:rsidR="00FC2C2F">
                      <w:rPr>
                        <w:rFonts w:ascii="Calibri" w:hAnsi="Calibri" w:cs="Calibri" w:hint="cs"/>
                        <w:color w:val="002060"/>
                        <w:szCs w:val="20"/>
                        <w:rtl/>
                      </w:rPr>
                      <w:t xml:space="preserve"> </w:t>
                    </w:r>
                    <w:proofErr w:type="spellStart"/>
                    <w:r w:rsidR="00FC2C2F">
                      <w:rPr>
                        <w:rFonts w:ascii="Calibri" w:hAnsi="Calibri" w:cs="Calibri" w:hint="cs"/>
                        <w:color w:val="002060"/>
                        <w:szCs w:val="20"/>
                        <w:rtl/>
                      </w:rPr>
                      <w:t>התשפ"ה</w:t>
                    </w:r>
                    <w:proofErr w:type="spellEnd"/>
                    <w:r w:rsidR="00FC2C2F" w:rsidRPr="0062451B">
                      <w:rPr>
                        <w:rFonts w:ascii="Calibri" w:hAnsi="Calibri" w:cs="Calibri" w:hint="cs"/>
                        <w:color w:val="002060"/>
                        <w:szCs w:val="20"/>
                        <w:rtl/>
                      </w:rPr>
                      <w:t xml:space="preserve"> </w:t>
                    </w:r>
                    <w:r w:rsidR="00FC2C2F" w:rsidRPr="00931B86">
                      <w:rPr>
                        <w:rFonts w:ascii="Calibri" w:hAnsi="Calibri" w:cs="Calibri"/>
                        <w:color w:val="002060"/>
                        <w:spacing w:val="20"/>
                        <w:sz w:val="22"/>
                        <w:szCs w:val="22"/>
                      </w:rPr>
                      <w:t xml:space="preserve"> </w:t>
                    </w:r>
                    <w:r w:rsidR="00FC2C2F" w:rsidRPr="00931B86">
                      <w:rPr>
                        <w:rFonts w:ascii="Calibri" w:hAnsi="Calibri" w:cs="Calibri"/>
                        <w:color w:val="002060"/>
                        <w:spacing w:val="20"/>
                        <w:sz w:val="22"/>
                        <w:szCs w:val="22"/>
                      </w:rPr>
                      <w:sym w:font="Wingdings" w:char="F0A7"/>
                    </w:r>
                    <w:r w:rsidR="000F6327">
                      <w:rPr>
                        <w:rFonts w:ascii="Calibri" w:hAnsi="Calibri" w:cs="Calibri" w:hint="cs"/>
                        <w:color w:val="002060"/>
                        <w:szCs w:val="20"/>
                        <w:rtl/>
                      </w:rPr>
                      <w:t>יוני</w:t>
                    </w:r>
                    <w:r w:rsidR="00FC2C2F">
                      <w:rPr>
                        <w:rFonts w:ascii="Calibri" w:hAnsi="Calibri" w:cs="Calibri" w:hint="cs"/>
                        <w:color w:val="002060"/>
                        <w:szCs w:val="20"/>
                        <w:rtl/>
                      </w:rPr>
                      <w:t xml:space="preserve"> 2025</w:t>
                    </w:r>
                    <w:r w:rsidR="00FC2C2F" w:rsidRPr="0062451B">
                      <w:rPr>
                        <w:rFonts w:ascii="Calibri" w:hAnsi="Calibri" w:cs="Calibri" w:hint="cs"/>
                        <w:color w:val="002060"/>
                        <w:szCs w:val="20"/>
                        <w:rtl/>
                      </w:rPr>
                      <w:t xml:space="preserve"> </w:t>
                    </w:r>
                  </w:p>
                </w:txbxContent>
              </v:textbox>
              <w10:wrap type="tight" anchorx="page"/>
            </v:shape>
          </w:pict>
        </mc:Fallback>
      </mc:AlternateContent>
    </w:r>
    <w:r w:rsidR="00FC2C2F" w:rsidRPr="00931B86">
      <w:rPr>
        <w:rFonts w:ascii="Calibri" w:eastAsia="Calibri" w:hAnsi="Calibri" w:cs="Times New Roman"/>
        <w:noProof/>
        <w:color w:val="002060"/>
        <w:szCs w:val="20"/>
        <w:rtl/>
      </w:rPr>
      <mc:AlternateContent>
        <mc:Choice Requires="wps">
          <w:drawing>
            <wp:anchor distT="45720" distB="45720" distL="114300" distR="114300" simplePos="0" relativeHeight="251662336" behindDoc="0" locked="0" layoutInCell="1" allowOverlap="1" wp14:anchorId="0463C743" wp14:editId="3388236B">
              <wp:simplePos x="0" y="0"/>
              <wp:positionH relativeFrom="margin">
                <wp:posOffset>489585</wp:posOffset>
              </wp:positionH>
              <wp:positionV relativeFrom="paragraph">
                <wp:posOffset>225425</wp:posOffset>
              </wp:positionV>
              <wp:extent cx="4966970" cy="285750"/>
              <wp:effectExtent l="0" t="0" r="0" b="0"/>
              <wp:wrapSquare wrapText="bothSides"/>
              <wp:docPr id="25"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4966970" cy="285750"/>
                      </a:xfrm>
                      <a:prstGeom prst="rect">
                        <a:avLst/>
                      </a:prstGeom>
                      <a:noFill/>
                      <a:ln w="9525">
                        <a:noFill/>
                        <a:miter lim="800000"/>
                        <a:headEnd/>
                        <a:tailEnd/>
                      </a:ln>
                    </wps:spPr>
                    <wps:txbx>
                      <w:txbxContent>
                        <w:p w14:paraId="4703AA15" w14:textId="77777777" w:rsidR="00FC2C2F" w:rsidRPr="001E204F" w:rsidRDefault="00FC2C2F" w:rsidP="00FC2C2F">
                          <w:pPr>
                            <w:rPr>
                              <w:rFonts w:ascii="Calibri" w:hAnsi="Calibri" w:cs="Calibri"/>
                              <w:color w:val="002060"/>
                              <w:szCs w:val="20"/>
                              <w:rtl/>
                            </w:rPr>
                          </w:pPr>
                          <w:r>
                            <w:rPr>
                              <w:rFonts w:ascii="Calibri" w:hAnsi="Calibri" w:cs="Calibri" w:hint="cs"/>
                              <w:color w:val="002060"/>
                              <w:szCs w:val="20"/>
                              <w:rtl/>
                            </w:rPr>
                            <w:t>יישום הסיוע הכלכלי לעסקים קטנים בחודשים הראשונים של מלחמת חרבות ברזל</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63C743" id="תיבת טקסט 2" o:spid="_x0000_s1027" type="#_x0000_t202" style="position:absolute;margin-left:38.55pt;margin-top:17.75pt;width:391.1pt;height:22.5pt;flip:x;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" filled="f" stroked="f">
              <v:textbox>
                <w:txbxContent>
                  <w:p w14:paraId="4703AA15" w14:textId="77777777" w:rsidR="00FC2C2F" w:rsidRPr="001E204F" w:rsidRDefault="00FC2C2F" w:rsidP="00FC2C2F">
                    <w:pPr>
                      <w:rPr>
                        <w:rFonts w:ascii="Calibri" w:hAnsi="Calibri" w:cs="Calibri"/>
                        <w:color w:val="002060"/>
                        <w:szCs w:val="20"/>
                        <w:rtl/>
                      </w:rPr>
                    </w:pPr>
                    <w:r>
                      <w:rPr>
                        <w:rFonts w:ascii="Calibri" w:hAnsi="Calibri" w:cs="Calibri" w:hint="cs"/>
                        <w:color w:val="002060"/>
                        <w:szCs w:val="20"/>
                        <w:rtl/>
                      </w:rPr>
                      <w:t>יישום הסיוע הכלכלי לעסקים קטנים בחודשים הראשונים של מלחמת חרבות ברזל</w:t>
                    </w:r>
                  </w:p>
                </w:txbxContent>
              </v:textbox>
              <w10:wrap type="square" anchorx="margin"/>
            </v:shape>
          </w:pict>
        </mc:Fallback>
      </mc:AlternateContent>
    </w:r>
    <w:r w:rsidR="00FC2C2F" w:rsidRPr="00931B86">
      <w:rPr>
        <w:rFonts w:ascii="Calibri" w:eastAsia="Calibri" w:hAnsi="Calibri" w:cs="Times New Roman"/>
        <w:noProof/>
        <w:color w:val="002060"/>
        <w:szCs w:val="20"/>
        <w:rtl/>
      </w:rPr>
      <mc:AlternateContent>
        <mc:Choice Requires="wps">
          <w:drawing>
            <wp:anchor distT="45720" distB="45720" distL="114300" distR="114300" simplePos="0" relativeHeight="251660288" behindDoc="0" locked="0" layoutInCell="1" allowOverlap="1" wp14:anchorId="49342E87" wp14:editId="74BFEE0A">
              <wp:simplePos x="0" y="0"/>
              <wp:positionH relativeFrom="column">
                <wp:posOffset>772795</wp:posOffset>
              </wp:positionH>
              <wp:positionV relativeFrom="paragraph">
                <wp:posOffset>-71755</wp:posOffset>
              </wp:positionV>
              <wp:extent cx="4647565" cy="285750"/>
              <wp:effectExtent l="0" t="0" r="0" b="0"/>
              <wp:wrapSquare wrapText="bothSides"/>
              <wp:docPr id="21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4647565" cy="285750"/>
                      </a:xfrm>
                      <a:prstGeom prst="rect">
                        <a:avLst/>
                      </a:prstGeom>
                      <a:noFill/>
                      <a:ln w="9525">
                        <a:noFill/>
                        <a:miter lim="800000"/>
                        <a:headEnd/>
                        <a:tailEnd/>
                      </a:ln>
                    </wps:spPr>
                    <wps:txbx>
                      <w:txbxContent>
                        <w:p w14:paraId="1B8711A4" w14:textId="77777777" w:rsidR="00FC2C2F" w:rsidRPr="0062451B" w:rsidRDefault="00FC2C2F" w:rsidP="00FC2C2F">
                          <w:pPr>
                            <w:rPr>
                              <w:rFonts w:ascii="Calibri" w:hAnsi="Calibri" w:cs="Calibri"/>
                              <w:color w:val="002060"/>
                              <w:sz w:val="22"/>
                              <w:szCs w:val="22"/>
                              <w:rtl/>
                            </w:rPr>
                          </w:pPr>
                          <w:r w:rsidRPr="0062451B">
                            <w:rPr>
                              <w:rFonts w:ascii="Calibri" w:hAnsi="Calibri" w:cs="Calibri"/>
                              <w:color w:val="002060"/>
                              <w:sz w:val="22"/>
                              <w:szCs w:val="22"/>
                              <w:rtl/>
                            </w:rPr>
                            <w:t>דוח מבקר המדינה</w:t>
                          </w:r>
                          <w:r>
                            <w:rPr>
                              <w:rFonts w:ascii="Calibri" w:hAnsi="Calibri" w:cs="Calibri" w:hint="cs"/>
                              <w:color w:val="002060"/>
                              <w:sz w:val="22"/>
                              <w:szCs w:val="22"/>
                              <w:rtl/>
                            </w:rPr>
                            <w:t xml:space="preserve"> | דוח מיוחד</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342E87" id="_x0000_s1028" type="#_x0000_t202" style="position:absolute;margin-left:60.85pt;margin-top:-5.65pt;width:365.95pt;height:22.5pt;flip:x;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" filled="f" stroked="f">
              <v:textbox>
                <w:txbxContent>
                  <w:p w14:paraId="1B8711A4" w14:textId="77777777" w:rsidR="00FC2C2F" w:rsidRPr="0062451B" w:rsidRDefault="00FC2C2F" w:rsidP="00FC2C2F">
                    <w:pPr>
                      <w:rPr>
                        <w:rFonts w:ascii="Calibri" w:hAnsi="Calibri" w:cs="Calibri"/>
                        <w:color w:val="002060"/>
                        <w:sz w:val="22"/>
                        <w:szCs w:val="22"/>
                        <w:rtl/>
                      </w:rPr>
                    </w:pPr>
                    <w:r w:rsidRPr="0062451B">
                      <w:rPr>
                        <w:rFonts w:ascii="Calibri" w:hAnsi="Calibri" w:cs="Calibri"/>
                        <w:color w:val="002060"/>
                        <w:sz w:val="22"/>
                        <w:szCs w:val="22"/>
                        <w:rtl/>
                      </w:rPr>
                      <w:t>דוח מבקר המדינה</w:t>
                    </w:r>
                    <w:r>
                      <w:rPr>
                        <w:rFonts w:ascii="Calibri" w:hAnsi="Calibri" w:cs="Calibri" w:hint="cs"/>
                        <w:color w:val="002060"/>
                        <w:sz w:val="22"/>
                        <w:szCs w:val="22"/>
                        <w:rtl/>
                      </w:rPr>
                      <w:t xml:space="preserve"> | דוח מיוחד</w:t>
                    </w:r>
                  </w:p>
                </w:txbxContent>
              </v:textbox>
              <w10:wrap type="square"/>
            </v:shape>
          </w:pict>
        </mc:Fallback>
      </mc:AlternateContent>
    </w:r>
    <w:r w:rsidR="00FC2C2F" w:rsidRPr="00931B86">
      <w:rPr>
        <w:rFonts w:ascii="Calibri" w:eastAsia="Calibri" w:hAnsi="Calibri" w:cs="Calibri"/>
        <w:noProof/>
        <w:color w:val="002060"/>
        <w:szCs w:val="20"/>
        <w:rtl/>
        <w:lang w:val="he-IL"/>
      </w:rPr>
      <mc:AlternateContent>
        <mc:Choice Requires="wps">
          <w:drawing>
            <wp:anchor distT="0" distB="0" distL="114300" distR="114300" simplePos="0" relativeHeight="251659264" behindDoc="0" locked="0" layoutInCell="1" allowOverlap="1" wp14:anchorId="62BCED8A" wp14:editId="1A37D779">
              <wp:simplePos x="0" y="0"/>
              <wp:positionH relativeFrom="column">
                <wp:posOffset>-432435</wp:posOffset>
              </wp:positionH>
              <wp:positionV relativeFrom="paragraph">
                <wp:posOffset>197484</wp:posOffset>
              </wp:positionV>
              <wp:extent cx="5800725" cy="28575"/>
              <wp:effectExtent l="0" t="0" r="28575" b="28575"/>
              <wp:wrapNone/>
              <wp:docPr id="28" name="מחבר ישר 28"/>
              <wp:cNvGraphicFramePr/>
              <a:graphic xmlns:a="http://schemas.openxmlformats.org/drawingml/2006/main">
                <a:graphicData uri="http://schemas.microsoft.com/office/word/2010/wordprocessingShape">
                  <wps:wsp>
                    <wps:cNvCnPr/>
                    <wps:spPr>
                      <a:xfrm>
                        <a:off x="0" y="0"/>
                        <a:ext cx="5800725" cy="28575"/>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B3374ED" id="מחבר ישר 28" o:spid="_x0000_s1026" style="position:absolute;left:0;text-align:lef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05pt,15.55pt" to="422.7pt,1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" strokecolor="#4a7ebb"/>
          </w:pict>
        </mc:Fallback>
      </mc:AlternateContent>
    </w:r>
    <w:r w:rsidR="00FC2C2F" w:rsidRPr="00931B86">
      <w:rPr>
        <w:rFonts w:ascii="Calibri" w:eastAsia="Calibri" w:hAnsi="Calibri" w:cs="Calibri"/>
        <w:color w:val="002060"/>
        <w:szCs w:val="20"/>
        <w:rtl/>
      </w:rPr>
      <w:t xml:space="preserve"> </w:t>
    </w:r>
    <w:r w:rsidR="00FC2C2F" w:rsidRPr="00931B86">
      <w:rPr>
        <w:rFonts w:ascii="Calibri" w:eastAsia="Calibri" w:hAnsi="Calibri" w:cs="Calibri"/>
        <w:color w:val="002060"/>
        <w:szCs w:val="20"/>
        <w:rtl/>
      </w:rPr>
      <w:fldChar w:fldCharType="begin"/>
    </w:r>
    <w:r w:rsidR="00FC2C2F" w:rsidRPr="00931B86">
      <w:rPr>
        <w:rFonts w:ascii="Calibri" w:eastAsia="Calibri" w:hAnsi="Calibri" w:cs="Calibri"/>
        <w:color w:val="002060"/>
        <w:szCs w:val="20"/>
        <w:rtl/>
      </w:rPr>
      <w:instrText xml:space="preserve"> </w:instrText>
    </w:r>
    <w:r w:rsidR="00FC2C2F" w:rsidRPr="00931B86">
      <w:rPr>
        <w:rFonts w:ascii="Calibri" w:eastAsia="Calibri" w:hAnsi="Calibri" w:cs="Calibri"/>
        <w:color w:val="002060"/>
        <w:szCs w:val="20"/>
      </w:rPr>
      <w:instrText>PAGE</w:instrText>
    </w:r>
    <w:r w:rsidR="00FC2C2F" w:rsidRPr="00931B86">
      <w:rPr>
        <w:rFonts w:ascii="Calibri" w:eastAsia="Calibri" w:hAnsi="Calibri" w:cs="Calibri"/>
        <w:color w:val="002060"/>
        <w:szCs w:val="20"/>
        <w:rtl/>
      </w:rPr>
      <w:instrText xml:space="preserve">  \* </w:instrText>
    </w:r>
    <w:r w:rsidR="00FC2C2F" w:rsidRPr="00931B86">
      <w:rPr>
        <w:rFonts w:ascii="Calibri" w:eastAsia="Calibri" w:hAnsi="Calibri" w:cs="Calibri"/>
        <w:color w:val="002060"/>
        <w:szCs w:val="20"/>
      </w:rPr>
      <w:instrText>MERGEFORMAT</w:instrText>
    </w:r>
    <w:r w:rsidR="00FC2C2F" w:rsidRPr="00931B86">
      <w:rPr>
        <w:rFonts w:ascii="Calibri" w:eastAsia="Calibri" w:hAnsi="Calibri" w:cs="Calibri"/>
        <w:color w:val="002060"/>
        <w:szCs w:val="20"/>
        <w:rtl/>
      </w:rPr>
      <w:instrText xml:space="preserve"> </w:instrText>
    </w:r>
    <w:r w:rsidR="00FC2C2F" w:rsidRPr="00931B86">
      <w:rPr>
        <w:rFonts w:ascii="Calibri" w:eastAsia="Calibri" w:hAnsi="Calibri" w:cs="Calibri"/>
        <w:color w:val="002060"/>
        <w:szCs w:val="20"/>
        <w:rtl/>
      </w:rPr>
      <w:fldChar w:fldCharType="separate"/>
    </w:r>
    <w:r w:rsidR="00FC2C2F">
      <w:rPr>
        <w:rFonts w:ascii="Calibri" w:eastAsia="Calibri" w:hAnsi="Calibri" w:cs="Calibri"/>
        <w:color w:val="002060"/>
        <w:szCs w:val="20"/>
        <w:rtl/>
      </w:rPr>
      <w:t>2</w:t>
    </w:r>
    <w:r w:rsidR="00FC2C2F" w:rsidRPr="00931B86">
      <w:rPr>
        <w:rFonts w:ascii="Calibri" w:eastAsia="Calibri" w:hAnsi="Calibri" w:cs="Calibri"/>
        <w:color w:val="002060"/>
        <w:szCs w:val="20"/>
        <w:rtl/>
      </w:rPr>
      <w:fldChar w:fldCharType="end"/>
    </w:r>
    <w:r w:rsidR="00FC2C2F" w:rsidRPr="00931B86">
      <w:rPr>
        <w:rFonts w:ascii="Calibri" w:eastAsia="Calibri" w:hAnsi="Calibri" w:cs="Calibri"/>
        <w:color w:val="002060"/>
        <w:szCs w:val="20"/>
        <w:rtl/>
      </w:rPr>
      <w:t xml:space="preserve"> </w:t>
    </w:r>
  </w:p>
  <w:p w14:paraId="6CC1D2D3" w14:textId="77777777" w:rsidR="00FC0A65" w:rsidRPr="00FC2C2F" w:rsidRDefault="00FC0A65" w:rsidP="00FC2C2F">
    <w:pPr>
      <w:pStyle w:val="a9"/>
      <w:rPr>
        <w:szCs w:val="20"/>
        <w:rtl/>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4E0224" w14:textId="17CD5310" w:rsidR="008906AD" w:rsidRPr="005F7352" w:rsidRDefault="00D54490" w:rsidP="008906AD">
    <w:pPr>
      <w:tabs>
        <w:tab w:val="center" w:pos="4153"/>
        <w:tab w:val="right" w:pos="8505"/>
      </w:tabs>
      <w:spacing w:line="240" w:lineRule="auto"/>
      <w:ind w:right="-567"/>
      <w:jc w:val="right"/>
      <w:rPr>
        <w:rFonts w:ascii="Calibri" w:eastAsia="Calibri" w:hAnsi="Calibri" w:cs="Calibri"/>
        <w:color w:val="002060"/>
        <w:szCs w:val="20"/>
      </w:rPr>
    </w:pPr>
    <w:r w:rsidRPr="00931B86">
      <w:rPr>
        <w:rFonts w:ascii="Calibri" w:eastAsia="Calibri" w:hAnsi="Calibri" w:cs="Times New Roman"/>
        <w:noProof/>
        <w:color w:val="002060"/>
        <w:szCs w:val="20"/>
        <w:rtl/>
      </w:rPr>
      <mc:AlternateContent>
        <mc:Choice Requires="wps">
          <w:drawing>
            <wp:anchor distT="45720" distB="45720" distL="114300" distR="114300" simplePos="0" relativeHeight="251666432" behindDoc="1" locked="0" layoutInCell="1" allowOverlap="1" wp14:anchorId="2DD5F620" wp14:editId="0B18ABAE">
              <wp:simplePos x="0" y="0"/>
              <wp:positionH relativeFrom="page">
                <wp:posOffset>532765</wp:posOffset>
              </wp:positionH>
              <wp:positionV relativeFrom="paragraph">
                <wp:posOffset>235585</wp:posOffset>
              </wp:positionV>
              <wp:extent cx="1749425" cy="276225"/>
              <wp:effectExtent l="0" t="0" r="0" b="0"/>
              <wp:wrapTight wrapText="bothSides">
                <wp:wrapPolygon edited="0">
                  <wp:start x="706" y="0"/>
                  <wp:lineTo x="706" y="19366"/>
                  <wp:lineTo x="20698" y="19366"/>
                  <wp:lineTo x="20698" y="0"/>
                  <wp:lineTo x="706" y="0"/>
                </wp:wrapPolygon>
              </wp:wrapTight>
              <wp:docPr id="20" name="תיבת טקסט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749425" cy="276225"/>
                      </a:xfrm>
                      <a:prstGeom prst="rect">
                        <a:avLst/>
                      </a:prstGeom>
                      <a:noFill/>
                      <a:ln w="9525">
                        <a:noFill/>
                        <a:miter lim="800000"/>
                        <a:headEnd/>
                        <a:tailEnd/>
                      </a:ln>
                    </wps:spPr>
                    <wps:txbx>
                      <w:txbxContent>
                        <w:p w14:paraId="38876D76" w14:textId="1F43A828" w:rsidR="008906AD" w:rsidRPr="0062451B" w:rsidRDefault="00D54490" w:rsidP="008906AD">
                          <w:pPr>
                            <w:jc w:val="right"/>
                            <w:rPr>
                              <w:rFonts w:ascii="Calibri" w:hAnsi="Calibri" w:cs="Calibri"/>
                              <w:color w:val="002060"/>
                              <w:szCs w:val="20"/>
                              <w:rtl/>
                            </w:rPr>
                          </w:pPr>
                          <w:r>
                            <w:rPr>
                              <w:rFonts w:ascii="Calibri" w:hAnsi="Calibri" w:cs="Calibri" w:hint="cs"/>
                              <w:color w:val="002060"/>
                              <w:szCs w:val="20"/>
                              <w:rtl/>
                            </w:rPr>
                            <w:t>סיוון</w:t>
                          </w:r>
                          <w:r w:rsidR="008906AD">
                            <w:rPr>
                              <w:rFonts w:ascii="Calibri" w:hAnsi="Calibri" w:cs="Calibri" w:hint="cs"/>
                              <w:color w:val="002060"/>
                              <w:szCs w:val="20"/>
                              <w:rtl/>
                            </w:rPr>
                            <w:t xml:space="preserve"> </w:t>
                          </w:r>
                          <w:proofErr w:type="spellStart"/>
                          <w:r w:rsidR="008906AD">
                            <w:rPr>
                              <w:rFonts w:ascii="Calibri" w:hAnsi="Calibri" w:cs="Calibri" w:hint="cs"/>
                              <w:color w:val="002060"/>
                              <w:szCs w:val="20"/>
                              <w:rtl/>
                            </w:rPr>
                            <w:t>התשפ"ה</w:t>
                          </w:r>
                          <w:proofErr w:type="spellEnd"/>
                          <w:r w:rsidR="008906AD" w:rsidRPr="0062451B">
                            <w:rPr>
                              <w:rFonts w:ascii="Calibri" w:hAnsi="Calibri" w:cs="Calibri" w:hint="cs"/>
                              <w:color w:val="002060"/>
                              <w:szCs w:val="20"/>
                              <w:rtl/>
                            </w:rPr>
                            <w:t xml:space="preserve"> </w:t>
                          </w:r>
                          <w:r w:rsidR="008906AD" w:rsidRPr="00931B86">
                            <w:rPr>
                              <w:rFonts w:ascii="Calibri" w:hAnsi="Calibri" w:cs="Calibri"/>
                              <w:color w:val="002060"/>
                              <w:spacing w:val="20"/>
                              <w:sz w:val="22"/>
                              <w:szCs w:val="22"/>
                            </w:rPr>
                            <w:t xml:space="preserve"> </w:t>
                          </w:r>
                          <w:r w:rsidR="008906AD" w:rsidRPr="00931B86">
                            <w:rPr>
                              <w:rFonts w:ascii="Calibri" w:hAnsi="Calibri" w:cs="Calibri"/>
                              <w:color w:val="002060"/>
                              <w:spacing w:val="20"/>
                              <w:sz w:val="22"/>
                              <w:szCs w:val="22"/>
                            </w:rPr>
                            <w:sym w:font="Wingdings" w:char="F0A7"/>
                          </w:r>
                          <w:r w:rsidR="000F6327">
                            <w:rPr>
                              <w:rFonts w:ascii="Calibri" w:hAnsi="Calibri" w:cs="Calibri" w:hint="cs"/>
                              <w:color w:val="002060"/>
                              <w:szCs w:val="20"/>
                              <w:rtl/>
                            </w:rPr>
                            <w:t>יוני</w:t>
                          </w:r>
                          <w:r w:rsidR="008906AD">
                            <w:rPr>
                              <w:rFonts w:ascii="Calibri" w:hAnsi="Calibri" w:cs="Calibri" w:hint="cs"/>
                              <w:color w:val="002060"/>
                              <w:szCs w:val="20"/>
                              <w:rtl/>
                            </w:rPr>
                            <w:t xml:space="preserve"> 2025</w:t>
                          </w:r>
                          <w:r w:rsidR="008906AD" w:rsidRPr="0062451B">
                            <w:rPr>
                              <w:rFonts w:ascii="Calibri" w:hAnsi="Calibri" w:cs="Calibri" w:hint="cs"/>
                              <w:color w:val="002060"/>
                              <w:szCs w:val="20"/>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DD5F620" id="_x0000_t202" coordsize="21600,21600" o:spt="202" path="m,l,21600r21600,l21600,xe">
              <v:stroke joinstyle="miter"/>
              <v:path gradientshapeok="t" o:connecttype="rect"/>
            </v:shapetype>
            <v:shape id="תיבת טקסט 20" o:spid="_x0000_s1029" type="#_x0000_t202" style="position:absolute;margin-left:41.95pt;margin-top:18.55pt;width:137.75pt;height:21.75pt;flip:x;z-index:-25165004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" filled="f" stroked="f">
              <v:textbox>
                <w:txbxContent>
                  <w:p w14:paraId="38876D76" w14:textId="1F43A828" w:rsidR="008906AD" w:rsidRPr="0062451B" w:rsidRDefault="00D54490" w:rsidP="008906AD">
                    <w:pPr>
                      <w:jc w:val="right"/>
                      <w:rPr>
                        <w:rFonts w:ascii="Calibri" w:hAnsi="Calibri" w:cs="Calibri"/>
                        <w:color w:val="002060"/>
                        <w:szCs w:val="20"/>
                        <w:rtl/>
                      </w:rPr>
                    </w:pPr>
                    <w:r>
                      <w:rPr>
                        <w:rFonts w:ascii="Calibri" w:hAnsi="Calibri" w:cs="Calibri" w:hint="cs"/>
                        <w:color w:val="002060"/>
                        <w:szCs w:val="20"/>
                        <w:rtl/>
                      </w:rPr>
                      <w:t>סיוון</w:t>
                    </w:r>
                    <w:r w:rsidR="008906AD">
                      <w:rPr>
                        <w:rFonts w:ascii="Calibri" w:hAnsi="Calibri" w:cs="Calibri" w:hint="cs"/>
                        <w:color w:val="002060"/>
                        <w:szCs w:val="20"/>
                        <w:rtl/>
                      </w:rPr>
                      <w:t xml:space="preserve"> </w:t>
                    </w:r>
                    <w:proofErr w:type="spellStart"/>
                    <w:r w:rsidR="008906AD">
                      <w:rPr>
                        <w:rFonts w:ascii="Calibri" w:hAnsi="Calibri" w:cs="Calibri" w:hint="cs"/>
                        <w:color w:val="002060"/>
                        <w:szCs w:val="20"/>
                        <w:rtl/>
                      </w:rPr>
                      <w:t>התשפ"ה</w:t>
                    </w:r>
                    <w:proofErr w:type="spellEnd"/>
                    <w:r w:rsidR="008906AD" w:rsidRPr="0062451B">
                      <w:rPr>
                        <w:rFonts w:ascii="Calibri" w:hAnsi="Calibri" w:cs="Calibri" w:hint="cs"/>
                        <w:color w:val="002060"/>
                        <w:szCs w:val="20"/>
                        <w:rtl/>
                      </w:rPr>
                      <w:t xml:space="preserve"> </w:t>
                    </w:r>
                    <w:r w:rsidR="008906AD" w:rsidRPr="00931B86">
                      <w:rPr>
                        <w:rFonts w:ascii="Calibri" w:hAnsi="Calibri" w:cs="Calibri"/>
                        <w:color w:val="002060"/>
                        <w:spacing w:val="20"/>
                        <w:sz w:val="22"/>
                        <w:szCs w:val="22"/>
                      </w:rPr>
                      <w:t xml:space="preserve"> </w:t>
                    </w:r>
                    <w:r w:rsidR="008906AD" w:rsidRPr="00931B86">
                      <w:rPr>
                        <w:rFonts w:ascii="Calibri" w:hAnsi="Calibri" w:cs="Calibri"/>
                        <w:color w:val="002060"/>
                        <w:spacing w:val="20"/>
                        <w:sz w:val="22"/>
                        <w:szCs w:val="22"/>
                      </w:rPr>
                      <w:sym w:font="Wingdings" w:char="F0A7"/>
                    </w:r>
                    <w:r w:rsidR="000F6327">
                      <w:rPr>
                        <w:rFonts w:ascii="Calibri" w:hAnsi="Calibri" w:cs="Calibri" w:hint="cs"/>
                        <w:color w:val="002060"/>
                        <w:szCs w:val="20"/>
                        <w:rtl/>
                      </w:rPr>
                      <w:t>יוני</w:t>
                    </w:r>
                    <w:r w:rsidR="008906AD">
                      <w:rPr>
                        <w:rFonts w:ascii="Calibri" w:hAnsi="Calibri" w:cs="Calibri" w:hint="cs"/>
                        <w:color w:val="002060"/>
                        <w:szCs w:val="20"/>
                        <w:rtl/>
                      </w:rPr>
                      <w:t xml:space="preserve"> 2025</w:t>
                    </w:r>
                    <w:r w:rsidR="008906AD" w:rsidRPr="0062451B">
                      <w:rPr>
                        <w:rFonts w:ascii="Calibri" w:hAnsi="Calibri" w:cs="Calibri" w:hint="cs"/>
                        <w:color w:val="002060"/>
                        <w:szCs w:val="20"/>
                        <w:rtl/>
                      </w:rPr>
                      <w:t xml:space="preserve"> </w:t>
                    </w:r>
                  </w:p>
                </w:txbxContent>
              </v:textbox>
              <w10:wrap type="tight" anchorx="page"/>
            </v:shape>
          </w:pict>
        </mc:Fallback>
      </mc:AlternateContent>
    </w:r>
    <w:r w:rsidR="008906AD" w:rsidRPr="00931B86">
      <w:rPr>
        <w:rFonts w:ascii="Calibri" w:eastAsia="Calibri" w:hAnsi="Calibri" w:cs="Times New Roman"/>
        <w:noProof/>
        <w:color w:val="002060"/>
        <w:szCs w:val="20"/>
        <w:rtl/>
      </w:rPr>
      <mc:AlternateContent>
        <mc:Choice Requires="wps">
          <w:drawing>
            <wp:anchor distT="45720" distB="45720" distL="114300" distR="114300" simplePos="0" relativeHeight="251667456" behindDoc="0" locked="0" layoutInCell="1" allowOverlap="1" wp14:anchorId="5EB4F099" wp14:editId="5E7F0F66">
              <wp:simplePos x="0" y="0"/>
              <wp:positionH relativeFrom="margin">
                <wp:posOffset>489585</wp:posOffset>
              </wp:positionH>
              <wp:positionV relativeFrom="paragraph">
                <wp:posOffset>225425</wp:posOffset>
              </wp:positionV>
              <wp:extent cx="4966970" cy="285750"/>
              <wp:effectExtent l="0" t="0" r="0" b="0"/>
              <wp:wrapSquare wrapText="bothSides"/>
              <wp:docPr id="6"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4966970" cy="285750"/>
                      </a:xfrm>
                      <a:prstGeom prst="rect">
                        <a:avLst/>
                      </a:prstGeom>
                      <a:noFill/>
                      <a:ln w="9525">
                        <a:noFill/>
                        <a:miter lim="800000"/>
                        <a:headEnd/>
                        <a:tailEnd/>
                      </a:ln>
                    </wps:spPr>
                    <wps:txbx>
                      <w:txbxContent>
                        <w:p w14:paraId="1A5B66BA" w14:textId="77777777" w:rsidR="008906AD" w:rsidRPr="001E204F" w:rsidRDefault="008906AD" w:rsidP="008906AD">
                          <w:pPr>
                            <w:rPr>
                              <w:rFonts w:ascii="Calibri" w:hAnsi="Calibri" w:cs="Calibri"/>
                              <w:color w:val="002060"/>
                              <w:szCs w:val="20"/>
                              <w:rtl/>
                            </w:rPr>
                          </w:pPr>
                          <w:r>
                            <w:rPr>
                              <w:rFonts w:ascii="Calibri" w:hAnsi="Calibri" w:cs="Calibri" w:hint="cs"/>
                              <w:color w:val="002060"/>
                              <w:szCs w:val="20"/>
                              <w:rtl/>
                            </w:rPr>
                            <w:t>יישום הסיוע הכלכלי לעסקים קטנים בחודשים הראשונים של מלחמת חרבות ברזל</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B4F099" id="_x0000_s1030" type="#_x0000_t202" style="position:absolute;margin-left:38.55pt;margin-top:17.75pt;width:391.1pt;height:22.5pt;flip:x;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" filled="f" stroked="f">
              <v:textbox>
                <w:txbxContent>
                  <w:p w14:paraId="1A5B66BA" w14:textId="77777777" w:rsidR="008906AD" w:rsidRPr="001E204F" w:rsidRDefault="008906AD" w:rsidP="008906AD">
                    <w:pPr>
                      <w:rPr>
                        <w:rFonts w:ascii="Calibri" w:hAnsi="Calibri" w:cs="Calibri"/>
                        <w:color w:val="002060"/>
                        <w:szCs w:val="20"/>
                        <w:rtl/>
                      </w:rPr>
                    </w:pPr>
                    <w:r>
                      <w:rPr>
                        <w:rFonts w:ascii="Calibri" w:hAnsi="Calibri" w:cs="Calibri" w:hint="cs"/>
                        <w:color w:val="002060"/>
                        <w:szCs w:val="20"/>
                        <w:rtl/>
                      </w:rPr>
                      <w:t>יישום הסיוע הכלכלי לעסקים קטנים בחודשים הראשונים של מלחמת חרבות ברזל</w:t>
                    </w:r>
                  </w:p>
                </w:txbxContent>
              </v:textbox>
              <w10:wrap type="square" anchorx="margin"/>
            </v:shape>
          </w:pict>
        </mc:Fallback>
      </mc:AlternateContent>
    </w:r>
    <w:r w:rsidR="008906AD" w:rsidRPr="00931B86">
      <w:rPr>
        <w:rFonts w:ascii="Calibri" w:eastAsia="Calibri" w:hAnsi="Calibri" w:cs="Times New Roman"/>
        <w:noProof/>
        <w:color w:val="002060"/>
        <w:szCs w:val="20"/>
        <w:rtl/>
      </w:rPr>
      <mc:AlternateContent>
        <mc:Choice Requires="wps">
          <w:drawing>
            <wp:anchor distT="45720" distB="45720" distL="114300" distR="114300" simplePos="0" relativeHeight="251665408" behindDoc="0" locked="0" layoutInCell="1" allowOverlap="1" wp14:anchorId="4B7E9286" wp14:editId="51C7E9AF">
              <wp:simplePos x="0" y="0"/>
              <wp:positionH relativeFrom="column">
                <wp:posOffset>772795</wp:posOffset>
              </wp:positionH>
              <wp:positionV relativeFrom="paragraph">
                <wp:posOffset>-71755</wp:posOffset>
              </wp:positionV>
              <wp:extent cx="4647565" cy="285750"/>
              <wp:effectExtent l="0" t="0" r="0" b="0"/>
              <wp:wrapSquare wrapText="bothSides"/>
              <wp:docPr id="10"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4647565" cy="285750"/>
                      </a:xfrm>
                      <a:prstGeom prst="rect">
                        <a:avLst/>
                      </a:prstGeom>
                      <a:noFill/>
                      <a:ln w="9525">
                        <a:noFill/>
                        <a:miter lim="800000"/>
                        <a:headEnd/>
                        <a:tailEnd/>
                      </a:ln>
                    </wps:spPr>
                    <wps:txbx>
                      <w:txbxContent>
                        <w:p w14:paraId="480A945D" w14:textId="77777777" w:rsidR="008906AD" w:rsidRPr="0062451B" w:rsidRDefault="008906AD" w:rsidP="008906AD">
                          <w:pPr>
                            <w:rPr>
                              <w:rFonts w:ascii="Calibri" w:hAnsi="Calibri" w:cs="Calibri"/>
                              <w:color w:val="002060"/>
                              <w:sz w:val="22"/>
                              <w:szCs w:val="22"/>
                              <w:rtl/>
                            </w:rPr>
                          </w:pPr>
                          <w:r w:rsidRPr="0062451B">
                            <w:rPr>
                              <w:rFonts w:ascii="Calibri" w:hAnsi="Calibri" w:cs="Calibri"/>
                              <w:color w:val="002060"/>
                              <w:sz w:val="22"/>
                              <w:szCs w:val="22"/>
                              <w:rtl/>
                            </w:rPr>
                            <w:t>דוח מבקר המדינה</w:t>
                          </w:r>
                          <w:r>
                            <w:rPr>
                              <w:rFonts w:ascii="Calibri" w:hAnsi="Calibri" w:cs="Calibri" w:hint="cs"/>
                              <w:color w:val="002060"/>
                              <w:sz w:val="22"/>
                              <w:szCs w:val="22"/>
                              <w:rtl/>
                            </w:rPr>
                            <w:t xml:space="preserve"> | דוח מיוחד</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7E9286" id="_x0000_s1031" type="#_x0000_t202" style="position:absolute;margin-left:60.85pt;margin-top:-5.65pt;width:365.95pt;height:22.5pt;flip:x;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" filled="f" stroked="f">
              <v:textbox>
                <w:txbxContent>
                  <w:p w14:paraId="480A945D" w14:textId="77777777" w:rsidR="008906AD" w:rsidRPr="0062451B" w:rsidRDefault="008906AD" w:rsidP="008906AD">
                    <w:pPr>
                      <w:rPr>
                        <w:rFonts w:ascii="Calibri" w:hAnsi="Calibri" w:cs="Calibri"/>
                        <w:color w:val="002060"/>
                        <w:sz w:val="22"/>
                        <w:szCs w:val="22"/>
                        <w:rtl/>
                      </w:rPr>
                    </w:pPr>
                    <w:r w:rsidRPr="0062451B">
                      <w:rPr>
                        <w:rFonts w:ascii="Calibri" w:hAnsi="Calibri" w:cs="Calibri"/>
                        <w:color w:val="002060"/>
                        <w:sz w:val="22"/>
                        <w:szCs w:val="22"/>
                        <w:rtl/>
                      </w:rPr>
                      <w:t>דוח מבקר המדינה</w:t>
                    </w:r>
                    <w:r>
                      <w:rPr>
                        <w:rFonts w:ascii="Calibri" w:hAnsi="Calibri" w:cs="Calibri" w:hint="cs"/>
                        <w:color w:val="002060"/>
                        <w:sz w:val="22"/>
                        <w:szCs w:val="22"/>
                        <w:rtl/>
                      </w:rPr>
                      <w:t xml:space="preserve"> | דוח מיוחד</w:t>
                    </w:r>
                  </w:p>
                </w:txbxContent>
              </v:textbox>
              <w10:wrap type="square"/>
            </v:shape>
          </w:pict>
        </mc:Fallback>
      </mc:AlternateContent>
    </w:r>
    <w:r w:rsidR="008906AD" w:rsidRPr="00931B86">
      <w:rPr>
        <w:rFonts w:ascii="Calibri" w:eastAsia="Calibri" w:hAnsi="Calibri" w:cs="Calibri"/>
        <w:noProof/>
        <w:color w:val="002060"/>
        <w:szCs w:val="20"/>
        <w:rtl/>
        <w:lang w:val="he-IL"/>
      </w:rPr>
      <mc:AlternateContent>
        <mc:Choice Requires="wps">
          <w:drawing>
            <wp:anchor distT="0" distB="0" distL="114300" distR="114300" simplePos="0" relativeHeight="251664384" behindDoc="0" locked="0" layoutInCell="1" allowOverlap="1" wp14:anchorId="7D5CB197" wp14:editId="5674E200">
              <wp:simplePos x="0" y="0"/>
              <wp:positionH relativeFrom="column">
                <wp:posOffset>-432435</wp:posOffset>
              </wp:positionH>
              <wp:positionV relativeFrom="paragraph">
                <wp:posOffset>197484</wp:posOffset>
              </wp:positionV>
              <wp:extent cx="5800725" cy="28575"/>
              <wp:effectExtent l="0" t="0" r="28575" b="28575"/>
              <wp:wrapNone/>
              <wp:docPr id="13" name="מחבר ישר 13"/>
              <wp:cNvGraphicFramePr/>
              <a:graphic xmlns:a="http://schemas.openxmlformats.org/drawingml/2006/main">
                <a:graphicData uri="http://schemas.microsoft.com/office/word/2010/wordprocessingShape">
                  <wps:wsp>
                    <wps:cNvCnPr/>
                    <wps:spPr>
                      <a:xfrm>
                        <a:off x="0" y="0"/>
                        <a:ext cx="5800725" cy="28575"/>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8EEA7E9" id="מחבר ישר 13" o:spid="_x0000_s1026" style="position:absolute;left:0;text-align:lef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05pt,15.55pt" to="422.7pt,1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" strokecolor="#4a7ebb"/>
          </w:pict>
        </mc:Fallback>
      </mc:AlternateContent>
    </w:r>
    <w:r w:rsidR="008906AD" w:rsidRPr="00931B86">
      <w:rPr>
        <w:rFonts w:ascii="Calibri" w:eastAsia="Calibri" w:hAnsi="Calibri" w:cs="Calibri"/>
        <w:color w:val="002060"/>
        <w:szCs w:val="20"/>
        <w:rtl/>
      </w:rPr>
      <w:t xml:space="preserve"> </w:t>
    </w:r>
    <w:r w:rsidR="008906AD" w:rsidRPr="00931B86">
      <w:rPr>
        <w:rFonts w:ascii="Calibri" w:eastAsia="Calibri" w:hAnsi="Calibri" w:cs="Calibri"/>
        <w:color w:val="002060"/>
        <w:szCs w:val="20"/>
        <w:rtl/>
      </w:rPr>
      <w:fldChar w:fldCharType="begin"/>
    </w:r>
    <w:r w:rsidR="008906AD" w:rsidRPr="00931B86">
      <w:rPr>
        <w:rFonts w:ascii="Calibri" w:eastAsia="Calibri" w:hAnsi="Calibri" w:cs="Calibri"/>
        <w:color w:val="002060"/>
        <w:szCs w:val="20"/>
        <w:rtl/>
      </w:rPr>
      <w:instrText xml:space="preserve"> </w:instrText>
    </w:r>
    <w:r w:rsidR="008906AD" w:rsidRPr="00931B86">
      <w:rPr>
        <w:rFonts w:ascii="Calibri" w:eastAsia="Calibri" w:hAnsi="Calibri" w:cs="Calibri"/>
        <w:color w:val="002060"/>
        <w:szCs w:val="20"/>
      </w:rPr>
      <w:instrText>PAGE</w:instrText>
    </w:r>
    <w:r w:rsidR="008906AD" w:rsidRPr="00931B86">
      <w:rPr>
        <w:rFonts w:ascii="Calibri" w:eastAsia="Calibri" w:hAnsi="Calibri" w:cs="Calibri"/>
        <w:color w:val="002060"/>
        <w:szCs w:val="20"/>
        <w:rtl/>
      </w:rPr>
      <w:instrText xml:space="preserve">  \* </w:instrText>
    </w:r>
    <w:r w:rsidR="008906AD" w:rsidRPr="00931B86">
      <w:rPr>
        <w:rFonts w:ascii="Calibri" w:eastAsia="Calibri" w:hAnsi="Calibri" w:cs="Calibri"/>
        <w:color w:val="002060"/>
        <w:szCs w:val="20"/>
      </w:rPr>
      <w:instrText>MERGEFORMAT</w:instrText>
    </w:r>
    <w:r w:rsidR="008906AD" w:rsidRPr="00931B86">
      <w:rPr>
        <w:rFonts w:ascii="Calibri" w:eastAsia="Calibri" w:hAnsi="Calibri" w:cs="Calibri"/>
        <w:color w:val="002060"/>
        <w:szCs w:val="20"/>
        <w:rtl/>
      </w:rPr>
      <w:instrText xml:space="preserve"> </w:instrText>
    </w:r>
    <w:r w:rsidR="008906AD" w:rsidRPr="00931B86">
      <w:rPr>
        <w:rFonts w:ascii="Calibri" w:eastAsia="Calibri" w:hAnsi="Calibri" w:cs="Calibri"/>
        <w:color w:val="002060"/>
        <w:szCs w:val="20"/>
        <w:rtl/>
      </w:rPr>
      <w:fldChar w:fldCharType="separate"/>
    </w:r>
    <w:r w:rsidR="008906AD">
      <w:rPr>
        <w:rFonts w:ascii="Calibri" w:eastAsia="Calibri" w:hAnsi="Calibri" w:cs="Calibri"/>
        <w:color w:val="002060"/>
        <w:szCs w:val="20"/>
        <w:rtl/>
      </w:rPr>
      <w:t>2</w:t>
    </w:r>
    <w:r w:rsidR="008906AD" w:rsidRPr="00931B86">
      <w:rPr>
        <w:rFonts w:ascii="Calibri" w:eastAsia="Calibri" w:hAnsi="Calibri" w:cs="Calibri"/>
        <w:color w:val="002060"/>
        <w:szCs w:val="20"/>
        <w:rtl/>
      </w:rPr>
      <w:fldChar w:fldCharType="end"/>
    </w:r>
    <w:r w:rsidR="008906AD" w:rsidRPr="00931B86">
      <w:rPr>
        <w:rFonts w:ascii="Calibri" w:eastAsia="Calibri" w:hAnsi="Calibri" w:cs="Calibri"/>
        <w:color w:val="002060"/>
        <w:szCs w:val="20"/>
        <w:rtl/>
      </w:rPr>
      <w:t xml:space="preserve"> </w:t>
    </w:r>
  </w:p>
  <w:p w14:paraId="16E9AE01" w14:textId="77777777" w:rsidR="008906AD" w:rsidRDefault="008906AD">
    <w:pPr>
      <w:pStyle w:val="a9"/>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27517F"/>
    <w:multiLevelType w:val="hybridMultilevel"/>
    <w:tmpl w:val="296674AC"/>
    <w:lvl w:ilvl="0" w:tplc="5BE86C1E">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8216AB"/>
    <w:multiLevelType w:val="hybridMultilevel"/>
    <w:tmpl w:val="BB7ADECA"/>
    <w:lvl w:ilvl="0" w:tplc="1B087FB4">
      <w:start w:val="1"/>
      <w:numFmt w:val="hebrew1"/>
      <w:pStyle w:val="1"/>
      <w:lvlText w:val="%1."/>
      <w:lvlJc w:val="center"/>
      <w:pPr>
        <w:ind w:left="1915" w:hanging="360"/>
      </w:pPr>
    </w:lvl>
    <w:lvl w:ilvl="1" w:tplc="04090019" w:tentative="1">
      <w:start w:val="1"/>
      <w:numFmt w:val="lowerLetter"/>
      <w:lvlText w:val="%2."/>
      <w:lvlJc w:val="left"/>
      <w:pPr>
        <w:ind w:left="2635" w:hanging="360"/>
      </w:pPr>
    </w:lvl>
    <w:lvl w:ilvl="2" w:tplc="0409001B" w:tentative="1">
      <w:start w:val="1"/>
      <w:numFmt w:val="lowerRoman"/>
      <w:lvlText w:val="%3."/>
      <w:lvlJc w:val="right"/>
      <w:pPr>
        <w:ind w:left="3355" w:hanging="180"/>
      </w:pPr>
    </w:lvl>
    <w:lvl w:ilvl="3" w:tplc="0409000F" w:tentative="1">
      <w:start w:val="1"/>
      <w:numFmt w:val="decimal"/>
      <w:lvlText w:val="%4."/>
      <w:lvlJc w:val="left"/>
      <w:pPr>
        <w:ind w:left="4075" w:hanging="360"/>
      </w:pPr>
    </w:lvl>
    <w:lvl w:ilvl="4" w:tplc="04090019" w:tentative="1">
      <w:start w:val="1"/>
      <w:numFmt w:val="lowerLetter"/>
      <w:lvlText w:val="%5."/>
      <w:lvlJc w:val="left"/>
      <w:pPr>
        <w:ind w:left="4795" w:hanging="360"/>
      </w:pPr>
    </w:lvl>
    <w:lvl w:ilvl="5" w:tplc="0409001B" w:tentative="1">
      <w:start w:val="1"/>
      <w:numFmt w:val="lowerRoman"/>
      <w:lvlText w:val="%6."/>
      <w:lvlJc w:val="right"/>
      <w:pPr>
        <w:ind w:left="5515" w:hanging="180"/>
      </w:pPr>
    </w:lvl>
    <w:lvl w:ilvl="6" w:tplc="0409000F" w:tentative="1">
      <w:start w:val="1"/>
      <w:numFmt w:val="decimal"/>
      <w:lvlText w:val="%7."/>
      <w:lvlJc w:val="left"/>
      <w:pPr>
        <w:ind w:left="6235" w:hanging="360"/>
      </w:pPr>
    </w:lvl>
    <w:lvl w:ilvl="7" w:tplc="04090019" w:tentative="1">
      <w:start w:val="1"/>
      <w:numFmt w:val="lowerLetter"/>
      <w:lvlText w:val="%8."/>
      <w:lvlJc w:val="left"/>
      <w:pPr>
        <w:ind w:left="6955" w:hanging="360"/>
      </w:pPr>
    </w:lvl>
    <w:lvl w:ilvl="8" w:tplc="0409001B" w:tentative="1">
      <w:start w:val="1"/>
      <w:numFmt w:val="lowerRoman"/>
      <w:lvlText w:val="%9."/>
      <w:lvlJc w:val="right"/>
      <w:pPr>
        <w:ind w:left="7675" w:hanging="180"/>
      </w:pPr>
    </w:lvl>
  </w:abstractNum>
  <w:abstractNum w:abstractNumId="2" w15:restartNumberingAfterBreak="0">
    <w:nsid w:val="09F663DF"/>
    <w:multiLevelType w:val="hybridMultilevel"/>
    <w:tmpl w:val="7242D780"/>
    <w:lvl w:ilvl="0" w:tplc="04090013">
      <w:start w:val="1"/>
      <w:numFmt w:val="hebrew1"/>
      <w:lvlText w:val="%1."/>
      <w:lvlJc w:val="center"/>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69E6292"/>
    <w:multiLevelType w:val="multilevel"/>
    <w:tmpl w:val="3516EE1E"/>
    <w:lvl w:ilvl="0">
      <w:start w:val="1"/>
      <w:numFmt w:val="decimal"/>
      <w:lvlRestart w:val="0"/>
      <w:lvlText w:val="%1."/>
      <w:lvlJc w:val="left"/>
      <w:pPr>
        <w:ind w:left="340" w:hanging="340"/>
      </w:pPr>
      <w:rPr>
        <w:b/>
        <w:bCs/>
      </w:r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4" w15:restartNumberingAfterBreak="0">
    <w:nsid w:val="17BF3078"/>
    <w:multiLevelType w:val="hybridMultilevel"/>
    <w:tmpl w:val="1264EB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B217137"/>
    <w:multiLevelType w:val="hybridMultilevel"/>
    <w:tmpl w:val="1A848A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C4821C8"/>
    <w:multiLevelType w:val="hybridMultilevel"/>
    <w:tmpl w:val="96BE618E"/>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DE51684"/>
    <w:multiLevelType w:val="multilevel"/>
    <w:tmpl w:val="B866C034"/>
    <w:lvl w:ilvl="0">
      <w:start w:val="1"/>
      <w:numFmt w:val="decimal"/>
      <w:lvlRestart w:val="0"/>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8" w15:restartNumberingAfterBreak="0">
    <w:nsid w:val="1F3A3950"/>
    <w:multiLevelType w:val="hybridMultilevel"/>
    <w:tmpl w:val="35F8BE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3262A9B"/>
    <w:multiLevelType w:val="multilevel"/>
    <w:tmpl w:val="B866C034"/>
    <w:lvl w:ilvl="0">
      <w:start w:val="1"/>
      <w:numFmt w:val="decimal"/>
      <w:lvlRestart w:val="0"/>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0" w15:restartNumberingAfterBreak="0">
    <w:nsid w:val="27E07E48"/>
    <w:multiLevelType w:val="multilevel"/>
    <w:tmpl w:val="B866C034"/>
    <w:lvl w:ilvl="0">
      <w:start w:val="1"/>
      <w:numFmt w:val="decimal"/>
      <w:lvlRestart w:val="0"/>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1" w15:restartNumberingAfterBreak="0">
    <w:nsid w:val="30D17255"/>
    <w:multiLevelType w:val="hybridMultilevel"/>
    <w:tmpl w:val="F1AE1FFC"/>
    <w:lvl w:ilvl="0" w:tplc="77603860">
      <w:start w:val="1"/>
      <w:numFmt w:val="decimal"/>
      <w:pStyle w:val="a"/>
      <w:lvlText w:val="לוח %1:"/>
      <w:lvlJc w:val="left"/>
      <w:pPr>
        <w:ind w:left="1854" w:hanging="360"/>
      </w:pPr>
      <w:rPr>
        <w:rFonts w:ascii="Calibri" w:hAnsi="Calibri" w:cs="Calibri" w:hint="default"/>
        <w:b w:val="0"/>
        <w:bCs w:val="0"/>
        <w:i w:val="0"/>
        <w:iCs w:val="0"/>
        <w:color w:val="002060"/>
        <w:sz w:val="24"/>
        <w:szCs w:val="24"/>
      </w:r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12" w15:restartNumberingAfterBreak="0">
    <w:nsid w:val="316B14B9"/>
    <w:multiLevelType w:val="hybridMultilevel"/>
    <w:tmpl w:val="378E9214"/>
    <w:lvl w:ilvl="0" w:tplc="998E4AB2">
      <w:start w:val="1"/>
      <w:numFmt w:val="decimal"/>
      <w:pStyle w:val="a0"/>
      <w:lvlText w:val="תמונה %1:"/>
      <w:lvlJc w:val="left"/>
      <w:pPr>
        <w:ind w:left="1494" w:hanging="360"/>
      </w:pPr>
      <w:rPr>
        <w:rFonts w:ascii="Calibri" w:hAnsi="Calibri" w:cs="Calibri" w:hint="default"/>
        <w:b w:val="0"/>
        <w:bCs w:val="0"/>
        <w:i w:val="0"/>
        <w:iCs w:val="0"/>
        <w:color w:val="002060"/>
        <w:sz w:val="24"/>
        <w:szCs w:val="24"/>
      </w:rPr>
    </w:lvl>
    <w:lvl w:ilvl="1" w:tplc="04090019" w:tentative="1">
      <w:start w:val="1"/>
      <w:numFmt w:val="lowerLetter"/>
      <w:lvlText w:val="%2."/>
      <w:lvlJc w:val="left"/>
      <w:pPr>
        <w:ind w:left="2578" w:hanging="360"/>
      </w:pPr>
    </w:lvl>
    <w:lvl w:ilvl="2" w:tplc="0409001B" w:tentative="1">
      <w:start w:val="1"/>
      <w:numFmt w:val="lowerRoman"/>
      <w:lvlText w:val="%3."/>
      <w:lvlJc w:val="right"/>
      <w:pPr>
        <w:ind w:left="3298" w:hanging="180"/>
      </w:pPr>
    </w:lvl>
    <w:lvl w:ilvl="3" w:tplc="0409000F" w:tentative="1">
      <w:start w:val="1"/>
      <w:numFmt w:val="decimal"/>
      <w:lvlText w:val="%4."/>
      <w:lvlJc w:val="left"/>
      <w:pPr>
        <w:ind w:left="4018" w:hanging="360"/>
      </w:pPr>
    </w:lvl>
    <w:lvl w:ilvl="4" w:tplc="04090019" w:tentative="1">
      <w:start w:val="1"/>
      <w:numFmt w:val="lowerLetter"/>
      <w:lvlText w:val="%5."/>
      <w:lvlJc w:val="left"/>
      <w:pPr>
        <w:ind w:left="4738" w:hanging="360"/>
      </w:pPr>
    </w:lvl>
    <w:lvl w:ilvl="5" w:tplc="0409001B" w:tentative="1">
      <w:start w:val="1"/>
      <w:numFmt w:val="lowerRoman"/>
      <w:lvlText w:val="%6."/>
      <w:lvlJc w:val="right"/>
      <w:pPr>
        <w:ind w:left="5458" w:hanging="180"/>
      </w:pPr>
    </w:lvl>
    <w:lvl w:ilvl="6" w:tplc="0409000F" w:tentative="1">
      <w:start w:val="1"/>
      <w:numFmt w:val="decimal"/>
      <w:lvlText w:val="%7."/>
      <w:lvlJc w:val="left"/>
      <w:pPr>
        <w:ind w:left="6178" w:hanging="360"/>
      </w:pPr>
    </w:lvl>
    <w:lvl w:ilvl="7" w:tplc="04090019" w:tentative="1">
      <w:start w:val="1"/>
      <w:numFmt w:val="lowerLetter"/>
      <w:lvlText w:val="%8."/>
      <w:lvlJc w:val="left"/>
      <w:pPr>
        <w:ind w:left="6898" w:hanging="360"/>
      </w:pPr>
    </w:lvl>
    <w:lvl w:ilvl="8" w:tplc="0409001B" w:tentative="1">
      <w:start w:val="1"/>
      <w:numFmt w:val="lowerRoman"/>
      <w:lvlText w:val="%9."/>
      <w:lvlJc w:val="right"/>
      <w:pPr>
        <w:ind w:left="7618" w:hanging="180"/>
      </w:pPr>
    </w:lvl>
  </w:abstractNum>
  <w:abstractNum w:abstractNumId="13" w15:restartNumberingAfterBreak="0">
    <w:nsid w:val="33545749"/>
    <w:multiLevelType w:val="multilevel"/>
    <w:tmpl w:val="B1860772"/>
    <w:lvl w:ilvl="0">
      <w:start w:val="1"/>
      <w:numFmt w:val="decimal"/>
      <w:lvlRestart w:val="0"/>
      <w:lvlText w:val="%1."/>
      <w:lvlJc w:val="left"/>
      <w:pPr>
        <w:ind w:left="340" w:hanging="340"/>
      </w:pPr>
      <w:rPr>
        <w:b/>
        <w:bCs/>
      </w:r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4" w15:restartNumberingAfterBreak="0">
    <w:nsid w:val="33A86F96"/>
    <w:multiLevelType w:val="hybridMultilevel"/>
    <w:tmpl w:val="220A2AB2"/>
    <w:lvl w:ilvl="0" w:tplc="A81CBAD8">
      <w:start w:val="1"/>
      <w:numFmt w:val="decimal"/>
      <w:pStyle w:val="a1"/>
      <w:lvlText w:val="מפה %1:"/>
      <w:lvlJc w:val="left"/>
      <w:pPr>
        <w:ind w:left="1858" w:hanging="360"/>
      </w:pPr>
      <w:rPr>
        <w:rFonts w:ascii="Calibri" w:hAnsi="Calibri" w:cs="Calibri" w:hint="default"/>
        <w:b w:val="0"/>
        <w:bCs w:val="0"/>
        <w:i w:val="0"/>
        <w:iCs w:val="0"/>
        <w:color w:val="002060"/>
        <w:sz w:val="24"/>
        <w:szCs w:val="24"/>
      </w:rPr>
    </w:lvl>
    <w:lvl w:ilvl="1" w:tplc="04090019" w:tentative="1">
      <w:start w:val="1"/>
      <w:numFmt w:val="lowerLetter"/>
      <w:lvlText w:val="%2."/>
      <w:lvlJc w:val="left"/>
      <w:pPr>
        <w:ind w:left="2934" w:hanging="360"/>
      </w:pPr>
    </w:lvl>
    <w:lvl w:ilvl="2" w:tplc="0409001B" w:tentative="1">
      <w:start w:val="1"/>
      <w:numFmt w:val="lowerRoman"/>
      <w:lvlText w:val="%3."/>
      <w:lvlJc w:val="right"/>
      <w:pPr>
        <w:ind w:left="3654" w:hanging="180"/>
      </w:pPr>
    </w:lvl>
    <w:lvl w:ilvl="3" w:tplc="0409000F" w:tentative="1">
      <w:start w:val="1"/>
      <w:numFmt w:val="decimal"/>
      <w:lvlText w:val="%4."/>
      <w:lvlJc w:val="left"/>
      <w:pPr>
        <w:ind w:left="4374" w:hanging="360"/>
      </w:pPr>
    </w:lvl>
    <w:lvl w:ilvl="4" w:tplc="04090019" w:tentative="1">
      <w:start w:val="1"/>
      <w:numFmt w:val="lowerLetter"/>
      <w:lvlText w:val="%5."/>
      <w:lvlJc w:val="left"/>
      <w:pPr>
        <w:ind w:left="5094" w:hanging="360"/>
      </w:pPr>
    </w:lvl>
    <w:lvl w:ilvl="5" w:tplc="0409001B" w:tentative="1">
      <w:start w:val="1"/>
      <w:numFmt w:val="lowerRoman"/>
      <w:lvlText w:val="%6."/>
      <w:lvlJc w:val="right"/>
      <w:pPr>
        <w:ind w:left="5814" w:hanging="180"/>
      </w:pPr>
    </w:lvl>
    <w:lvl w:ilvl="6" w:tplc="0409000F" w:tentative="1">
      <w:start w:val="1"/>
      <w:numFmt w:val="decimal"/>
      <w:lvlText w:val="%7."/>
      <w:lvlJc w:val="left"/>
      <w:pPr>
        <w:ind w:left="6534" w:hanging="360"/>
      </w:pPr>
    </w:lvl>
    <w:lvl w:ilvl="7" w:tplc="04090019" w:tentative="1">
      <w:start w:val="1"/>
      <w:numFmt w:val="lowerLetter"/>
      <w:lvlText w:val="%8."/>
      <w:lvlJc w:val="left"/>
      <w:pPr>
        <w:ind w:left="7254" w:hanging="360"/>
      </w:pPr>
    </w:lvl>
    <w:lvl w:ilvl="8" w:tplc="0409001B" w:tentative="1">
      <w:start w:val="1"/>
      <w:numFmt w:val="lowerRoman"/>
      <w:lvlText w:val="%9."/>
      <w:lvlJc w:val="right"/>
      <w:pPr>
        <w:ind w:left="7974" w:hanging="180"/>
      </w:pPr>
    </w:lvl>
  </w:abstractNum>
  <w:abstractNum w:abstractNumId="15" w15:restartNumberingAfterBreak="0">
    <w:nsid w:val="39273C24"/>
    <w:multiLevelType w:val="multilevel"/>
    <w:tmpl w:val="B866C034"/>
    <w:lvl w:ilvl="0">
      <w:start w:val="1"/>
      <w:numFmt w:val="decimal"/>
      <w:lvlRestart w:val="0"/>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6" w15:restartNumberingAfterBreak="0">
    <w:nsid w:val="3A923526"/>
    <w:multiLevelType w:val="hybridMultilevel"/>
    <w:tmpl w:val="4E74417E"/>
    <w:lvl w:ilvl="0" w:tplc="DB807A88">
      <w:start w:val="1"/>
      <w:numFmt w:val="decimal"/>
      <w:pStyle w:val="a2"/>
      <w:lvlText w:val="תרשים %1:"/>
      <w:lvlJc w:val="left"/>
      <w:pPr>
        <w:ind w:left="1494" w:hanging="360"/>
      </w:pPr>
      <w:rPr>
        <w:rFonts w:ascii="Calibri" w:hAnsi="Calibri" w:cs="Calibri" w:hint="default"/>
        <w:b w:val="0"/>
        <w:bCs w:val="0"/>
        <w:i w:val="0"/>
        <w:iCs w:val="0"/>
        <w:color w:val="002060"/>
        <w:sz w:val="24"/>
        <w:szCs w:val="24"/>
      </w:rPr>
    </w:lvl>
    <w:lvl w:ilvl="1" w:tplc="04090019" w:tentative="1">
      <w:start w:val="1"/>
      <w:numFmt w:val="lowerLetter"/>
      <w:lvlText w:val="%2."/>
      <w:lvlJc w:val="left"/>
      <w:pPr>
        <w:ind w:left="2578" w:hanging="360"/>
      </w:pPr>
    </w:lvl>
    <w:lvl w:ilvl="2" w:tplc="0409001B" w:tentative="1">
      <w:start w:val="1"/>
      <w:numFmt w:val="lowerRoman"/>
      <w:lvlText w:val="%3."/>
      <w:lvlJc w:val="right"/>
      <w:pPr>
        <w:ind w:left="3298" w:hanging="180"/>
      </w:pPr>
    </w:lvl>
    <w:lvl w:ilvl="3" w:tplc="0409000F" w:tentative="1">
      <w:start w:val="1"/>
      <w:numFmt w:val="decimal"/>
      <w:lvlText w:val="%4."/>
      <w:lvlJc w:val="left"/>
      <w:pPr>
        <w:ind w:left="4018" w:hanging="360"/>
      </w:pPr>
    </w:lvl>
    <w:lvl w:ilvl="4" w:tplc="04090019" w:tentative="1">
      <w:start w:val="1"/>
      <w:numFmt w:val="lowerLetter"/>
      <w:lvlText w:val="%5."/>
      <w:lvlJc w:val="left"/>
      <w:pPr>
        <w:ind w:left="4738" w:hanging="360"/>
      </w:pPr>
    </w:lvl>
    <w:lvl w:ilvl="5" w:tplc="0409001B" w:tentative="1">
      <w:start w:val="1"/>
      <w:numFmt w:val="lowerRoman"/>
      <w:lvlText w:val="%6."/>
      <w:lvlJc w:val="right"/>
      <w:pPr>
        <w:ind w:left="5458" w:hanging="180"/>
      </w:pPr>
    </w:lvl>
    <w:lvl w:ilvl="6" w:tplc="0409000F" w:tentative="1">
      <w:start w:val="1"/>
      <w:numFmt w:val="decimal"/>
      <w:lvlText w:val="%7."/>
      <w:lvlJc w:val="left"/>
      <w:pPr>
        <w:ind w:left="6178" w:hanging="360"/>
      </w:pPr>
    </w:lvl>
    <w:lvl w:ilvl="7" w:tplc="04090019" w:tentative="1">
      <w:start w:val="1"/>
      <w:numFmt w:val="lowerLetter"/>
      <w:lvlText w:val="%8."/>
      <w:lvlJc w:val="left"/>
      <w:pPr>
        <w:ind w:left="6898" w:hanging="360"/>
      </w:pPr>
    </w:lvl>
    <w:lvl w:ilvl="8" w:tplc="0409001B" w:tentative="1">
      <w:start w:val="1"/>
      <w:numFmt w:val="lowerRoman"/>
      <w:lvlText w:val="%9."/>
      <w:lvlJc w:val="right"/>
      <w:pPr>
        <w:ind w:left="7618" w:hanging="180"/>
      </w:pPr>
    </w:lvl>
  </w:abstractNum>
  <w:abstractNum w:abstractNumId="17" w15:restartNumberingAfterBreak="0">
    <w:nsid w:val="3DD9659E"/>
    <w:multiLevelType w:val="hybridMultilevel"/>
    <w:tmpl w:val="1DAEDC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0DC7E01"/>
    <w:multiLevelType w:val="hybridMultilevel"/>
    <w:tmpl w:val="5D24C320"/>
    <w:lvl w:ilvl="0" w:tplc="8430984C">
      <w:start w:val="1"/>
      <w:numFmt w:val="decimal"/>
      <w:pStyle w:val="3"/>
      <w:lvlText w:val="%1.1.1"/>
      <w:lvlJc w:val="left"/>
      <w:pPr>
        <w:ind w:left="1854" w:hanging="360"/>
      </w:pPr>
      <w:rPr>
        <w:rFonts w:hint="default"/>
      </w:r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19" w15:restartNumberingAfterBreak="0">
    <w:nsid w:val="42044D39"/>
    <w:multiLevelType w:val="multilevel"/>
    <w:tmpl w:val="B866C034"/>
    <w:lvl w:ilvl="0">
      <w:start w:val="1"/>
      <w:numFmt w:val="decimal"/>
      <w:lvlRestart w:val="0"/>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0" w15:restartNumberingAfterBreak="0">
    <w:nsid w:val="42590FB0"/>
    <w:multiLevelType w:val="hybridMultilevel"/>
    <w:tmpl w:val="F1920B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41A6670"/>
    <w:multiLevelType w:val="hybridMultilevel"/>
    <w:tmpl w:val="369C82D6"/>
    <w:lvl w:ilvl="0" w:tplc="6A70E0A6">
      <w:start w:val="1"/>
      <w:numFmt w:val="hebrew1"/>
      <w:pStyle w:val="30"/>
      <w:lvlText w:val="%1."/>
      <w:lvlJc w:val="center"/>
      <w:pPr>
        <w:ind w:left="2705" w:hanging="360"/>
      </w:pPr>
    </w:lvl>
    <w:lvl w:ilvl="1" w:tplc="04090019" w:tentative="1">
      <w:start w:val="1"/>
      <w:numFmt w:val="lowerLetter"/>
      <w:lvlText w:val="%2."/>
      <w:lvlJc w:val="left"/>
      <w:pPr>
        <w:ind w:left="3425" w:hanging="360"/>
      </w:pPr>
    </w:lvl>
    <w:lvl w:ilvl="2" w:tplc="0409001B" w:tentative="1">
      <w:start w:val="1"/>
      <w:numFmt w:val="lowerRoman"/>
      <w:lvlText w:val="%3."/>
      <w:lvlJc w:val="right"/>
      <w:pPr>
        <w:ind w:left="4145" w:hanging="180"/>
      </w:pPr>
    </w:lvl>
    <w:lvl w:ilvl="3" w:tplc="0409000F" w:tentative="1">
      <w:start w:val="1"/>
      <w:numFmt w:val="decimal"/>
      <w:lvlText w:val="%4."/>
      <w:lvlJc w:val="left"/>
      <w:pPr>
        <w:ind w:left="4865" w:hanging="360"/>
      </w:pPr>
    </w:lvl>
    <w:lvl w:ilvl="4" w:tplc="04090019" w:tentative="1">
      <w:start w:val="1"/>
      <w:numFmt w:val="lowerLetter"/>
      <w:lvlText w:val="%5."/>
      <w:lvlJc w:val="left"/>
      <w:pPr>
        <w:ind w:left="5585" w:hanging="360"/>
      </w:pPr>
    </w:lvl>
    <w:lvl w:ilvl="5" w:tplc="0409001B" w:tentative="1">
      <w:start w:val="1"/>
      <w:numFmt w:val="lowerRoman"/>
      <w:lvlText w:val="%6."/>
      <w:lvlJc w:val="right"/>
      <w:pPr>
        <w:ind w:left="6305" w:hanging="180"/>
      </w:pPr>
    </w:lvl>
    <w:lvl w:ilvl="6" w:tplc="0409000F" w:tentative="1">
      <w:start w:val="1"/>
      <w:numFmt w:val="decimal"/>
      <w:lvlText w:val="%7."/>
      <w:lvlJc w:val="left"/>
      <w:pPr>
        <w:ind w:left="7025" w:hanging="360"/>
      </w:pPr>
    </w:lvl>
    <w:lvl w:ilvl="7" w:tplc="04090019" w:tentative="1">
      <w:start w:val="1"/>
      <w:numFmt w:val="lowerLetter"/>
      <w:lvlText w:val="%8."/>
      <w:lvlJc w:val="left"/>
      <w:pPr>
        <w:ind w:left="7745" w:hanging="360"/>
      </w:pPr>
    </w:lvl>
    <w:lvl w:ilvl="8" w:tplc="0409001B" w:tentative="1">
      <w:start w:val="1"/>
      <w:numFmt w:val="lowerRoman"/>
      <w:lvlText w:val="%9."/>
      <w:lvlJc w:val="right"/>
      <w:pPr>
        <w:ind w:left="8465" w:hanging="180"/>
      </w:pPr>
    </w:lvl>
  </w:abstractNum>
  <w:abstractNum w:abstractNumId="22" w15:restartNumberingAfterBreak="0">
    <w:nsid w:val="446B08CE"/>
    <w:multiLevelType w:val="hybridMultilevel"/>
    <w:tmpl w:val="CBA02E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58544A1"/>
    <w:multiLevelType w:val="hybridMultilevel"/>
    <w:tmpl w:val="9A3802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64D3DCF"/>
    <w:multiLevelType w:val="hybridMultilevel"/>
    <w:tmpl w:val="940AD3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78A2F7B"/>
    <w:multiLevelType w:val="hybridMultilevel"/>
    <w:tmpl w:val="8D265526"/>
    <w:lvl w:ilvl="0" w:tplc="61427DAC">
      <w:start w:val="1"/>
      <w:numFmt w:val="hebrew1"/>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47A70C0A"/>
    <w:multiLevelType w:val="multilevel"/>
    <w:tmpl w:val="B866C034"/>
    <w:lvl w:ilvl="0">
      <w:start w:val="1"/>
      <w:numFmt w:val="decimal"/>
      <w:lvlRestart w:val="0"/>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7" w15:restartNumberingAfterBreak="0">
    <w:nsid w:val="48D13AB5"/>
    <w:multiLevelType w:val="multilevel"/>
    <w:tmpl w:val="C39EFFD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8" w15:restartNumberingAfterBreak="0">
    <w:nsid w:val="4DD35436"/>
    <w:multiLevelType w:val="hybridMultilevel"/>
    <w:tmpl w:val="EC1EC164"/>
    <w:lvl w:ilvl="0" w:tplc="31D0751C">
      <w:start w:val="1"/>
      <w:numFmt w:val="decimal"/>
      <w:pStyle w:val="2"/>
      <w:lvlText w:val="%1.1"/>
      <w:lvlJc w:val="left"/>
      <w:pPr>
        <w:ind w:left="1860" w:hanging="360"/>
      </w:pPr>
      <w:rPr>
        <w:rFonts w:hint="default"/>
      </w:rPr>
    </w:lvl>
    <w:lvl w:ilvl="1" w:tplc="04090019" w:tentative="1">
      <w:start w:val="1"/>
      <w:numFmt w:val="lowerLetter"/>
      <w:lvlText w:val="%2."/>
      <w:lvlJc w:val="left"/>
      <w:pPr>
        <w:ind w:left="2580" w:hanging="360"/>
      </w:pPr>
    </w:lvl>
    <w:lvl w:ilvl="2" w:tplc="0409001B" w:tentative="1">
      <w:start w:val="1"/>
      <w:numFmt w:val="lowerRoman"/>
      <w:lvlText w:val="%3."/>
      <w:lvlJc w:val="right"/>
      <w:pPr>
        <w:ind w:left="3300" w:hanging="180"/>
      </w:pPr>
    </w:lvl>
    <w:lvl w:ilvl="3" w:tplc="0409000F" w:tentative="1">
      <w:start w:val="1"/>
      <w:numFmt w:val="decimal"/>
      <w:lvlText w:val="%4."/>
      <w:lvlJc w:val="left"/>
      <w:pPr>
        <w:ind w:left="4020" w:hanging="360"/>
      </w:pPr>
    </w:lvl>
    <w:lvl w:ilvl="4" w:tplc="04090019" w:tentative="1">
      <w:start w:val="1"/>
      <w:numFmt w:val="lowerLetter"/>
      <w:lvlText w:val="%5."/>
      <w:lvlJc w:val="left"/>
      <w:pPr>
        <w:ind w:left="4740" w:hanging="360"/>
      </w:pPr>
    </w:lvl>
    <w:lvl w:ilvl="5" w:tplc="0409001B" w:tentative="1">
      <w:start w:val="1"/>
      <w:numFmt w:val="lowerRoman"/>
      <w:lvlText w:val="%6."/>
      <w:lvlJc w:val="right"/>
      <w:pPr>
        <w:ind w:left="5460" w:hanging="180"/>
      </w:pPr>
    </w:lvl>
    <w:lvl w:ilvl="6" w:tplc="0409000F" w:tentative="1">
      <w:start w:val="1"/>
      <w:numFmt w:val="decimal"/>
      <w:lvlText w:val="%7."/>
      <w:lvlJc w:val="left"/>
      <w:pPr>
        <w:ind w:left="6180" w:hanging="360"/>
      </w:pPr>
    </w:lvl>
    <w:lvl w:ilvl="7" w:tplc="04090019" w:tentative="1">
      <w:start w:val="1"/>
      <w:numFmt w:val="lowerLetter"/>
      <w:lvlText w:val="%8."/>
      <w:lvlJc w:val="left"/>
      <w:pPr>
        <w:ind w:left="6900" w:hanging="360"/>
      </w:pPr>
    </w:lvl>
    <w:lvl w:ilvl="8" w:tplc="0409001B" w:tentative="1">
      <w:start w:val="1"/>
      <w:numFmt w:val="lowerRoman"/>
      <w:lvlText w:val="%9."/>
      <w:lvlJc w:val="right"/>
      <w:pPr>
        <w:ind w:left="7620" w:hanging="180"/>
      </w:pPr>
    </w:lvl>
  </w:abstractNum>
  <w:abstractNum w:abstractNumId="29" w15:restartNumberingAfterBreak="0">
    <w:nsid w:val="50F80C1A"/>
    <w:multiLevelType w:val="hybridMultilevel"/>
    <w:tmpl w:val="FB9C36E2"/>
    <w:lvl w:ilvl="0" w:tplc="BD16885E">
      <w:start w:val="1"/>
      <w:numFmt w:val="hebrew1"/>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5484057C"/>
    <w:multiLevelType w:val="multilevel"/>
    <w:tmpl w:val="B866C034"/>
    <w:lvl w:ilvl="0">
      <w:start w:val="1"/>
      <w:numFmt w:val="decimal"/>
      <w:lvlRestart w:val="0"/>
      <w:lvlText w:val="%1."/>
      <w:lvlJc w:val="left"/>
      <w:pPr>
        <w:ind w:left="340" w:hanging="340"/>
      </w:pPr>
      <w:rPr>
        <w:rFonts w:hint="default"/>
      </w:r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31" w15:restartNumberingAfterBreak="0">
    <w:nsid w:val="562465B5"/>
    <w:multiLevelType w:val="multilevel"/>
    <w:tmpl w:val="B866C034"/>
    <w:lvl w:ilvl="0">
      <w:start w:val="1"/>
      <w:numFmt w:val="decimal"/>
      <w:lvlRestart w:val="0"/>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32" w15:restartNumberingAfterBreak="0">
    <w:nsid w:val="5C6273B4"/>
    <w:multiLevelType w:val="hybridMultilevel"/>
    <w:tmpl w:val="9342D7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C870217"/>
    <w:multiLevelType w:val="multilevel"/>
    <w:tmpl w:val="B866C034"/>
    <w:lvl w:ilvl="0">
      <w:start w:val="1"/>
      <w:numFmt w:val="decimal"/>
      <w:lvlRestart w:val="0"/>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34" w15:restartNumberingAfterBreak="0">
    <w:nsid w:val="5D69613C"/>
    <w:multiLevelType w:val="hybridMultilevel"/>
    <w:tmpl w:val="F8E861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08D490D"/>
    <w:multiLevelType w:val="hybridMultilevel"/>
    <w:tmpl w:val="D814EE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2151C9F"/>
    <w:multiLevelType w:val="multilevel"/>
    <w:tmpl w:val="4DB476AC"/>
    <w:lvl w:ilvl="0">
      <w:start w:val="1"/>
      <w:numFmt w:val="decimal"/>
      <w:lvlRestart w:val="0"/>
      <w:lvlText w:val="%1."/>
      <w:lvlJc w:val="left"/>
      <w:pPr>
        <w:ind w:left="340" w:hanging="340"/>
      </w:pPr>
      <w:rPr>
        <w:b/>
        <w:bCs/>
      </w:r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37" w15:restartNumberingAfterBreak="0">
    <w:nsid w:val="64710E63"/>
    <w:multiLevelType w:val="hybridMultilevel"/>
    <w:tmpl w:val="555E5B60"/>
    <w:lvl w:ilvl="0" w:tplc="24C04F52">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65B09CB"/>
    <w:multiLevelType w:val="hybridMultilevel"/>
    <w:tmpl w:val="F98283A0"/>
    <w:lvl w:ilvl="0" w:tplc="D0AABB22">
      <w:start w:val="1"/>
      <w:numFmt w:val="bullet"/>
      <w:pStyle w:val="5"/>
      <w:lvlText w:val=""/>
      <w:lvlJc w:val="left"/>
      <w:pPr>
        <w:ind w:left="1854" w:hanging="360"/>
      </w:pPr>
      <w:rPr>
        <w:rFonts w:ascii="Wingdings" w:hAnsi="Wingdings" w:hint="default"/>
        <w:color w:val="FFF400"/>
      </w:r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39" w15:restartNumberingAfterBreak="0">
    <w:nsid w:val="6C5F4FE8"/>
    <w:multiLevelType w:val="multilevel"/>
    <w:tmpl w:val="B866C034"/>
    <w:lvl w:ilvl="0">
      <w:start w:val="1"/>
      <w:numFmt w:val="decimal"/>
      <w:lvlRestart w:val="0"/>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40" w15:restartNumberingAfterBreak="0">
    <w:nsid w:val="713C4844"/>
    <w:multiLevelType w:val="hybridMultilevel"/>
    <w:tmpl w:val="B7388786"/>
    <w:lvl w:ilvl="0" w:tplc="1806FE4E">
      <w:start w:val="1"/>
      <w:numFmt w:val="hebrew1"/>
      <w:lvlText w:val="%1."/>
      <w:lvlJc w:val="left"/>
      <w:pPr>
        <w:ind w:left="717" w:hanging="405"/>
      </w:pPr>
      <w:rPr>
        <w:rFonts w:hint="default"/>
      </w:rPr>
    </w:lvl>
    <w:lvl w:ilvl="1" w:tplc="04090019" w:tentative="1">
      <w:start w:val="1"/>
      <w:numFmt w:val="lowerLetter"/>
      <w:lvlText w:val="%2."/>
      <w:lvlJc w:val="left"/>
      <w:pPr>
        <w:ind w:left="1392" w:hanging="360"/>
      </w:pPr>
    </w:lvl>
    <w:lvl w:ilvl="2" w:tplc="0409001B" w:tentative="1">
      <w:start w:val="1"/>
      <w:numFmt w:val="lowerRoman"/>
      <w:lvlText w:val="%3."/>
      <w:lvlJc w:val="right"/>
      <w:pPr>
        <w:ind w:left="2112" w:hanging="180"/>
      </w:pPr>
    </w:lvl>
    <w:lvl w:ilvl="3" w:tplc="0409000F" w:tentative="1">
      <w:start w:val="1"/>
      <w:numFmt w:val="decimal"/>
      <w:lvlText w:val="%4."/>
      <w:lvlJc w:val="left"/>
      <w:pPr>
        <w:ind w:left="2832" w:hanging="360"/>
      </w:pPr>
    </w:lvl>
    <w:lvl w:ilvl="4" w:tplc="04090019" w:tentative="1">
      <w:start w:val="1"/>
      <w:numFmt w:val="lowerLetter"/>
      <w:lvlText w:val="%5."/>
      <w:lvlJc w:val="left"/>
      <w:pPr>
        <w:ind w:left="3552" w:hanging="360"/>
      </w:pPr>
    </w:lvl>
    <w:lvl w:ilvl="5" w:tplc="0409001B" w:tentative="1">
      <w:start w:val="1"/>
      <w:numFmt w:val="lowerRoman"/>
      <w:lvlText w:val="%6."/>
      <w:lvlJc w:val="right"/>
      <w:pPr>
        <w:ind w:left="4272" w:hanging="180"/>
      </w:pPr>
    </w:lvl>
    <w:lvl w:ilvl="6" w:tplc="0409000F" w:tentative="1">
      <w:start w:val="1"/>
      <w:numFmt w:val="decimal"/>
      <w:lvlText w:val="%7."/>
      <w:lvlJc w:val="left"/>
      <w:pPr>
        <w:ind w:left="4992" w:hanging="360"/>
      </w:pPr>
    </w:lvl>
    <w:lvl w:ilvl="7" w:tplc="04090019" w:tentative="1">
      <w:start w:val="1"/>
      <w:numFmt w:val="lowerLetter"/>
      <w:lvlText w:val="%8."/>
      <w:lvlJc w:val="left"/>
      <w:pPr>
        <w:ind w:left="5712" w:hanging="360"/>
      </w:pPr>
    </w:lvl>
    <w:lvl w:ilvl="8" w:tplc="0409001B" w:tentative="1">
      <w:start w:val="1"/>
      <w:numFmt w:val="lowerRoman"/>
      <w:lvlText w:val="%9."/>
      <w:lvlJc w:val="right"/>
      <w:pPr>
        <w:ind w:left="6432" w:hanging="180"/>
      </w:pPr>
    </w:lvl>
  </w:abstractNum>
  <w:abstractNum w:abstractNumId="41" w15:restartNumberingAfterBreak="0">
    <w:nsid w:val="7357190D"/>
    <w:multiLevelType w:val="hybridMultilevel"/>
    <w:tmpl w:val="8B744C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A1D031E"/>
    <w:multiLevelType w:val="hybridMultilevel"/>
    <w:tmpl w:val="43EC2E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E431D00"/>
    <w:multiLevelType w:val="hybridMultilevel"/>
    <w:tmpl w:val="7576C230"/>
    <w:lvl w:ilvl="0" w:tplc="E572D256">
      <w:start w:val="1"/>
      <w:numFmt w:val="decimal"/>
      <w:pStyle w:val="10"/>
      <w:lvlText w:val="%1."/>
      <w:lvlJc w:val="left"/>
      <w:pPr>
        <w:ind w:left="1858" w:hanging="360"/>
      </w:pPr>
      <w:rPr>
        <w:rFonts w:ascii="Calibri" w:hAnsi="Calibri" w:cs="Calibri" w:hint="default"/>
        <w:b/>
        <w:bCs/>
        <w:i w:val="0"/>
        <w:iCs w:val="0"/>
        <w:color w:val="002060"/>
        <w:sz w:val="40"/>
        <w:szCs w:val="40"/>
      </w:rPr>
    </w:lvl>
    <w:lvl w:ilvl="1" w:tplc="04090019" w:tentative="1">
      <w:start w:val="1"/>
      <w:numFmt w:val="lowerLetter"/>
      <w:lvlText w:val="%2."/>
      <w:lvlJc w:val="left"/>
      <w:pPr>
        <w:ind w:left="2578" w:hanging="360"/>
      </w:pPr>
    </w:lvl>
    <w:lvl w:ilvl="2" w:tplc="0409001B" w:tentative="1">
      <w:start w:val="1"/>
      <w:numFmt w:val="lowerRoman"/>
      <w:lvlText w:val="%3."/>
      <w:lvlJc w:val="right"/>
      <w:pPr>
        <w:ind w:left="3298" w:hanging="180"/>
      </w:pPr>
    </w:lvl>
    <w:lvl w:ilvl="3" w:tplc="0409000F" w:tentative="1">
      <w:start w:val="1"/>
      <w:numFmt w:val="decimal"/>
      <w:lvlText w:val="%4."/>
      <w:lvlJc w:val="left"/>
      <w:pPr>
        <w:ind w:left="4018" w:hanging="360"/>
      </w:pPr>
    </w:lvl>
    <w:lvl w:ilvl="4" w:tplc="04090019" w:tentative="1">
      <w:start w:val="1"/>
      <w:numFmt w:val="lowerLetter"/>
      <w:lvlText w:val="%5."/>
      <w:lvlJc w:val="left"/>
      <w:pPr>
        <w:ind w:left="4738" w:hanging="360"/>
      </w:pPr>
    </w:lvl>
    <w:lvl w:ilvl="5" w:tplc="0409001B" w:tentative="1">
      <w:start w:val="1"/>
      <w:numFmt w:val="lowerRoman"/>
      <w:lvlText w:val="%6."/>
      <w:lvlJc w:val="right"/>
      <w:pPr>
        <w:ind w:left="5458" w:hanging="180"/>
      </w:pPr>
    </w:lvl>
    <w:lvl w:ilvl="6" w:tplc="0409000F" w:tentative="1">
      <w:start w:val="1"/>
      <w:numFmt w:val="decimal"/>
      <w:lvlText w:val="%7."/>
      <w:lvlJc w:val="left"/>
      <w:pPr>
        <w:ind w:left="6178" w:hanging="360"/>
      </w:pPr>
    </w:lvl>
    <w:lvl w:ilvl="7" w:tplc="04090019" w:tentative="1">
      <w:start w:val="1"/>
      <w:numFmt w:val="lowerLetter"/>
      <w:lvlText w:val="%8."/>
      <w:lvlJc w:val="left"/>
      <w:pPr>
        <w:ind w:left="6898" w:hanging="360"/>
      </w:pPr>
    </w:lvl>
    <w:lvl w:ilvl="8" w:tplc="0409001B" w:tentative="1">
      <w:start w:val="1"/>
      <w:numFmt w:val="lowerRoman"/>
      <w:lvlText w:val="%9."/>
      <w:lvlJc w:val="right"/>
      <w:pPr>
        <w:ind w:left="7618" w:hanging="180"/>
      </w:pPr>
    </w:lvl>
  </w:abstractNum>
  <w:abstractNum w:abstractNumId="44" w15:restartNumberingAfterBreak="0">
    <w:nsid w:val="7EEA1E08"/>
    <w:multiLevelType w:val="multilevel"/>
    <w:tmpl w:val="B866C034"/>
    <w:lvl w:ilvl="0">
      <w:start w:val="1"/>
      <w:numFmt w:val="decimal"/>
      <w:lvlRestart w:val="0"/>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num w:numId="1">
    <w:abstractNumId w:val="34"/>
  </w:num>
  <w:num w:numId="2">
    <w:abstractNumId w:val="5"/>
  </w:num>
  <w:num w:numId="3">
    <w:abstractNumId w:val="0"/>
  </w:num>
  <w:num w:numId="4">
    <w:abstractNumId w:val="19"/>
  </w:num>
  <w:num w:numId="5">
    <w:abstractNumId w:val="30"/>
  </w:num>
  <w:num w:numId="6">
    <w:abstractNumId w:val="24"/>
  </w:num>
  <w:num w:numId="7">
    <w:abstractNumId w:val="25"/>
  </w:num>
  <w:num w:numId="8">
    <w:abstractNumId w:val="29"/>
  </w:num>
  <w:num w:numId="9">
    <w:abstractNumId w:val="6"/>
  </w:num>
  <w:num w:numId="10">
    <w:abstractNumId w:val="2"/>
  </w:num>
  <w:num w:numId="11">
    <w:abstractNumId w:val="40"/>
  </w:num>
  <w:num w:numId="12">
    <w:abstractNumId w:val="8"/>
  </w:num>
  <w:num w:numId="13">
    <w:abstractNumId w:val="23"/>
  </w:num>
  <w:num w:numId="14">
    <w:abstractNumId w:val="4"/>
  </w:num>
  <w:num w:numId="15">
    <w:abstractNumId w:val="41"/>
  </w:num>
  <w:num w:numId="16">
    <w:abstractNumId w:val="17"/>
  </w:num>
  <w:num w:numId="17">
    <w:abstractNumId w:val="27"/>
  </w:num>
  <w:num w:numId="1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7"/>
  </w:num>
  <w:num w:numId="24">
    <w:abstractNumId w:val="42"/>
  </w:num>
  <w:num w:numId="25">
    <w:abstractNumId w:val="35"/>
  </w:num>
  <w:num w:numId="26">
    <w:abstractNumId w:val="32"/>
  </w:num>
  <w:num w:numId="27">
    <w:abstractNumId w:val="22"/>
  </w:num>
  <w:num w:numId="28">
    <w:abstractNumId w:val="20"/>
  </w:num>
  <w:num w:numId="29">
    <w:abstractNumId w:val="7"/>
  </w:num>
  <w:num w:numId="30">
    <w:abstractNumId w:val="39"/>
  </w:num>
  <w:num w:numId="31">
    <w:abstractNumId w:val="13"/>
  </w:num>
  <w:num w:numId="32">
    <w:abstractNumId w:val="9"/>
  </w:num>
  <w:num w:numId="33">
    <w:abstractNumId w:val="26"/>
  </w:num>
  <w:num w:numId="34">
    <w:abstractNumId w:val="15"/>
  </w:num>
  <w:num w:numId="35">
    <w:abstractNumId w:val="44"/>
  </w:num>
  <w:num w:numId="36">
    <w:abstractNumId w:val="31"/>
  </w:num>
  <w:num w:numId="37">
    <w:abstractNumId w:val="36"/>
  </w:num>
  <w:num w:numId="38">
    <w:abstractNumId w:val="10"/>
  </w:num>
  <w:num w:numId="39">
    <w:abstractNumId w:val="33"/>
  </w:num>
  <w:num w:numId="40">
    <w:abstractNumId w:val="3"/>
  </w:num>
  <w:num w:numId="41">
    <w:abstractNumId w:val="43"/>
  </w:num>
  <w:num w:numId="42">
    <w:abstractNumId w:val="28"/>
  </w:num>
  <w:num w:numId="43">
    <w:abstractNumId w:val="18"/>
  </w:num>
  <w:num w:numId="44">
    <w:abstractNumId w:val="1"/>
  </w:num>
  <w:num w:numId="45">
    <w:abstractNumId w:val="21"/>
  </w:num>
  <w:num w:numId="46">
    <w:abstractNumId w:val="38"/>
  </w:num>
  <w:num w:numId="47">
    <w:abstractNumId w:val="16"/>
  </w:num>
  <w:num w:numId="48">
    <w:abstractNumId w:val="12"/>
  </w:num>
  <w:num w:numId="49">
    <w:abstractNumId w:val="11"/>
  </w:num>
  <w:num w:numId="50">
    <w:abstractNumId w:val="14"/>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stylePaneSortMethod w:val="0000"/>
  <w:defaultTabStop w:val="720"/>
  <w:drawingGridHorizontalSpacing w:val="100"/>
  <w:displayHorizontalDrawingGridEvery w:val="2"/>
  <w:displayVerticalDrawingGridEvery w:val="2"/>
  <w:characterSpacingControl w:val="doNotCompress"/>
  <w:hdrShapeDefaults>
    <o:shapedefaults v:ext="edit" spidmax="716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tnwarning" w:val="1"/>
    <w:docVar w:name="sivug" w:val="1"/>
    <w:docVar w:name="space" w:val="True"/>
  </w:docVars>
  <w:rsids>
    <w:rsidRoot w:val="00724E92"/>
    <w:rsid w:val="00000474"/>
    <w:rsid w:val="000004CD"/>
    <w:rsid w:val="000005D9"/>
    <w:rsid w:val="00001127"/>
    <w:rsid w:val="00001BA3"/>
    <w:rsid w:val="00001EEF"/>
    <w:rsid w:val="00001F27"/>
    <w:rsid w:val="0000261C"/>
    <w:rsid w:val="0000274B"/>
    <w:rsid w:val="00002E5F"/>
    <w:rsid w:val="00002F04"/>
    <w:rsid w:val="00003097"/>
    <w:rsid w:val="000031EB"/>
    <w:rsid w:val="00003458"/>
    <w:rsid w:val="00003B77"/>
    <w:rsid w:val="00004533"/>
    <w:rsid w:val="000052F5"/>
    <w:rsid w:val="000056BD"/>
    <w:rsid w:val="0000586A"/>
    <w:rsid w:val="00005E45"/>
    <w:rsid w:val="00005EA4"/>
    <w:rsid w:val="000061CC"/>
    <w:rsid w:val="00006334"/>
    <w:rsid w:val="00006EF1"/>
    <w:rsid w:val="000103BC"/>
    <w:rsid w:val="00010639"/>
    <w:rsid w:val="00010817"/>
    <w:rsid w:val="00010D70"/>
    <w:rsid w:val="00010F06"/>
    <w:rsid w:val="00011EC7"/>
    <w:rsid w:val="000120AB"/>
    <w:rsid w:val="000124AE"/>
    <w:rsid w:val="00012C56"/>
    <w:rsid w:val="00012D51"/>
    <w:rsid w:val="000132A8"/>
    <w:rsid w:val="000132FF"/>
    <w:rsid w:val="00013510"/>
    <w:rsid w:val="000136B7"/>
    <w:rsid w:val="00013786"/>
    <w:rsid w:val="00014B47"/>
    <w:rsid w:val="0001551A"/>
    <w:rsid w:val="00015EE1"/>
    <w:rsid w:val="00016102"/>
    <w:rsid w:val="000162B8"/>
    <w:rsid w:val="000168BB"/>
    <w:rsid w:val="00016925"/>
    <w:rsid w:val="00016AD0"/>
    <w:rsid w:val="00017988"/>
    <w:rsid w:val="00017F65"/>
    <w:rsid w:val="0002008B"/>
    <w:rsid w:val="00021BCD"/>
    <w:rsid w:val="00021CEB"/>
    <w:rsid w:val="000223BA"/>
    <w:rsid w:val="0002255A"/>
    <w:rsid w:val="000225B1"/>
    <w:rsid w:val="00022826"/>
    <w:rsid w:val="00022CB0"/>
    <w:rsid w:val="000234BE"/>
    <w:rsid w:val="000234EE"/>
    <w:rsid w:val="00023B8E"/>
    <w:rsid w:val="00023F8B"/>
    <w:rsid w:val="00024316"/>
    <w:rsid w:val="0002486B"/>
    <w:rsid w:val="000249C6"/>
    <w:rsid w:val="00024DB6"/>
    <w:rsid w:val="00024EAE"/>
    <w:rsid w:val="00024EE8"/>
    <w:rsid w:val="0002550B"/>
    <w:rsid w:val="000255A5"/>
    <w:rsid w:val="00025648"/>
    <w:rsid w:val="00025C3D"/>
    <w:rsid w:val="00026E37"/>
    <w:rsid w:val="0002783A"/>
    <w:rsid w:val="0002783C"/>
    <w:rsid w:val="0003118A"/>
    <w:rsid w:val="0003174C"/>
    <w:rsid w:val="00031DDA"/>
    <w:rsid w:val="000322DF"/>
    <w:rsid w:val="00032339"/>
    <w:rsid w:val="000326C3"/>
    <w:rsid w:val="00032EF7"/>
    <w:rsid w:val="00033693"/>
    <w:rsid w:val="00033731"/>
    <w:rsid w:val="00033DBA"/>
    <w:rsid w:val="00034363"/>
    <w:rsid w:val="00034AB8"/>
    <w:rsid w:val="00034ACA"/>
    <w:rsid w:val="00034E0B"/>
    <w:rsid w:val="000352C8"/>
    <w:rsid w:val="00035314"/>
    <w:rsid w:val="00035636"/>
    <w:rsid w:val="00035B87"/>
    <w:rsid w:val="00035D68"/>
    <w:rsid w:val="000365E7"/>
    <w:rsid w:val="00036766"/>
    <w:rsid w:val="00037158"/>
    <w:rsid w:val="00037260"/>
    <w:rsid w:val="0003754F"/>
    <w:rsid w:val="00037A80"/>
    <w:rsid w:val="000400FC"/>
    <w:rsid w:val="000403C7"/>
    <w:rsid w:val="00040FC9"/>
    <w:rsid w:val="000415A0"/>
    <w:rsid w:val="000415C4"/>
    <w:rsid w:val="00041810"/>
    <w:rsid w:val="000424B3"/>
    <w:rsid w:val="00042837"/>
    <w:rsid w:val="00042B28"/>
    <w:rsid w:val="000434DA"/>
    <w:rsid w:val="00044545"/>
    <w:rsid w:val="0004598A"/>
    <w:rsid w:val="000461F3"/>
    <w:rsid w:val="00046291"/>
    <w:rsid w:val="0004639F"/>
    <w:rsid w:val="00046451"/>
    <w:rsid w:val="0004650C"/>
    <w:rsid w:val="00046739"/>
    <w:rsid w:val="00047465"/>
    <w:rsid w:val="00047690"/>
    <w:rsid w:val="00050093"/>
    <w:rsid w:val="000501A4"/>
    <w:rsid w:val="00050320"/>
    <w:rsid w:val="00050719"/>
    <w:rsid w:val="00051530"/>
    <w:rsid w:val="000517DC"/>
    <w:rsid w:val="00051D44"/>
    <w:rsid w:val="00051D5D"/>
    <w:rsid w:val="000520A8"/>
    <w:rsid w:val="000526EB"/>
    <w:rsid w:val="0005388B"/>
    <w:rsid w:val="000538CB"/>
    <w:rsid w:val="00053A64"/>
    <w:rsid w:val="0005499E"/>
    <w:rsid w:val="00055669"/>
    <w:rsid w:val="00055E80"/>
    <w:rsid w:val="00056C5B"/>
    <w:rsid w:val="00057554"/>
    <w:rsid w:val="00057796"/>
    <w:rsid w:val="000577A6"/>
    <w:rsid w:val="000600FF"/>
    <w:rsid w:val="00060294"/>
    <w:rsid w:val="000602DC"/>
    <w:rsid w:val="000608A2"/>
    <w:rsid w:val="000609DA"/>
    <w:rsid w:val="000611EE"/>
    <w:rsid w:val="00061802"/>
    <w:rsid w:val="00062A5F"/>
    <w:rsid w:val="000630F3"/>
    <w:rsid w:val="0006339D"/>
    <w:rsid w:val="0006571F"/>
    <w:rsid w:val="00065871"/>
    <w:rsid w:val="00066684"/>
    <w:rsid w:val="0006675A"/>
    <w:rsid w:val="00066C42"/>
    <w:rsid w:val="0006711D"/>
    <w:rsid w:val="00067409"/>
    <w:rsid w:val="0006784C"/>
    <w:rsid w:val="00067A94"/>
    <w:rsid w:val="00067AE5"/>
    <w:rsid w:val="00067F6C"/>
    <w:rsid w:val="00071378"/>
    <w:rsid w:val="00071B0A"/>
    <w:rsid w:val="00071F06"/>
    <w:rsid w:val="00071F86"/>
    <w:rsid w:val="000728DF"/>
    <w:rsid w:val="00072B09"/>
    <w:rsid w:val="00073051"/>
    <w:rsid w:val="00073340"/>
    <w:rsid w:val="000737D1"/>
    <w:rsid w:val="000743F9"/>
    <w:rsid w:val="00074833"/>
    <w:rsid w:val="00074D71"/>
    <w:rsid w:val="0007546A"/>
    <w:rsid w:val="000755D8"/>
    <w:rsid w:val="000755DF"/>
    <w:rsid w:val="00075747"/>
    <w:rsid w:val="0007622B"/>
    <w:rsid w:val="000764C0"/>
    <w:rsid w:val="00076B92"/>
    <w:rsid w:val="0007711F"/>
    <w:rsid w:val="00077AA9"/>
    <w:rsid w:val="00077D7C"/>
    <w:rsid w:val="00077EB9"/>
    <w:rsid w:val="00080A90"/>
    <w:rsid w:val="000812F3"/>
    <w:rsid w:val="00081371"/>
    <w:rsid w:val="0008192E"/>
    <w:rsid w:val="00081F69"/>
    <w:rsid w:val="00082055"/>
    <w:rsid w:val="00082141"/>
    <w:rsid w:val="000827A2"/>
    <w:rsid w:val="00082B1E"/>
    <w:rsid w:val="00082E00"/>
    <w:rsid w:val="000837A1"/>
    <w:rsid w:val="000842CA"/>
    <w:rsid w:val="0008442E"/>
    <w:rsid w:val="00084759"/>
    <w:rsid w:val="00085033"/>
    <w:rsid w:val="00085133"/>
    <w:rsid w:val="00085474"/>
    <w:rsid w:val="0008587D"/>
    <w:rsid w:val="00085E13"/>
    <w:rsid w:val="00086B00"/>
    <w:rsid w:val="00086C04"/>
    <w:rsid w:val="00086F54"/>
    <w:rsid w:val="000878C3"/>
    <w:rsid w:val="00087AB0"/>
    <w:rsid w:val="000904E4"/>
    <w:rsid w:val="00091A94"/>
    <w:rsid w:val="00092131"/>
    <w:rsid w:val="000921C9"/>
    <w:rsid w:val="00092444"/>
    <w:rsid w:val="00092648"/>
    <w:rsid w:val="00092BBA"/>
    <w:rsid w:val="000936AB"/>
    <w:rsid w:val="000945D0"/>
    <w:rsid w:val="0009526B"/>
    <w:rsid w:val="00095524"/>
    <w:rsid w:val="00095954"/>
    <w:rsid w:val="00095BB7"/>
    <w:rsid w:val="00095CCF"/>
    <w:rsid w:val="00095D2C"/>
    <w:rsid w:val="00096BA8"/>
    <w:rsid w:val="0009736D"/>
    <w:rsid w:val="00097374"/>
    <w:rsid w:val="00097F1F"/>
    <w:rsid w:val="000A0426"/>
    <w:rsid w:val="000A04B8"/>
    <w:rsid w:val="000A059E"/>
    <w:rsid w:val="000A0DB5"/>
    <w:rsid w:val="000A10BC"/>
    <w:rsid w:val="000A1536"/>
    <w:rsid w:val="000A15A3"/>
    <w:rsid w:val="000A1D30"/>
    <w:rsid w:val="000A1EA9"/>
    <w:rsid w:val="000A1EC4"/>
    <w:rsid w:val="000A322B"/>
    <w:rsid w:val="000A4092"/>
    <w:rsid w:val="000A4332"/>
    <w:rsid w:val="000A4759"/>
    <w:rsid w:val="000A4A46"/>
    <w:rsid w:val="000A4B81"/>
    <w:rsid w:val="000A4CAD"/>
    <w:rsid w:val="000A4FBB"/>
    <w:rsid w:val="000A5600"/>
    <w:rsid w:val="000A5BD0"/>
    <w:rsid w:val="000A5C1B"/>
    <w:rsid w:val="000A6795"/>
    <w:rsid w:val="000A67EE"/>
    <w:rsid w:val="000A6CA3"/>
    <w:rsid w:val="000B00D0"/>
    <w:rsid w:val="000B0382"/>
    <w:rsid w:val="000B0551"/>
    <w:rsid w:val="000B0F99"/>
    <w:rsid w:val="000B0FF1"/>
    <w:rsid w:val="000B1102"/>
    <w:rsid w:val="000B152B"/>
    <w:rsid w:val="000B184A"/>
    <w:rsid w:val="000B197B"/>
    <w:rsid w:val="000B1A30"/>
    <w:rsid w:val="000B1DF1"/>
    <w:rsid w:val="000B2B92"/>
    <w:rsid w:val="000B319F"/>
    <w:rsid w:val="000B32E3"/>
    <w:rsid w:val="000B3B2F"/>
    <w:rsid w:val="000B3CDE"/>
    <w:rsid w:val="000B3FE4"/>
    <w:rsid w:val="000B403C"/>
    <w:rsid w:val="000B43C6"/>
    <w:rsid w:val="000B462A"/>
    <w:rsid w:val="000B5C01"/>
    <w:rsid w:val="000B5FFE"/>
    <w:rsid w:val="000B60DA"/>
    <w:rsid w:val="000B6711"/>
    <w:rsid w:val="000B6BE2"/>
    <w:rsid w:val="000B6E51"/>
    <w:rsid w:val="000B71E3"/>
    <w:rsid w:val="000C117C"/>
    <w:rsid w:val="000C1EE6"/>
    <w:rsid w:val="000C20B7"/>
    <w:rsid w:val="000C243C"/>
    <w:rsid w:val="000C2446"/>
    <w:rsid w:val="000C25C6"/>
    <w:rsid w:val="000C2DBF"/>
    <w:rsid w:val="000C32A4"/>
    <w:rsid w:val="000C3A48"/>
    <w:rsid w:val="000C4195"/>
    <w:rsid w:val="000C49D6"/>
    <w:rsid w:val="000C4DF7"/>
    <w:rsid w:val="000C53CF"/>
    <w:rsid w:val="000C5475"/>
    <w:rsid w:val="000C54CD"/>
    <w:rsid w:val="000C58DB"/>
    <w:rsid w:val="000C5B65"/>
    <w:rsid w:val="000C6026"/>
    <w:rsid w:val="000C625B"/>
    <w:rsid w:val="000C6321"/>
    <w:rsid w:val="000C7151"/>
    <w:rsid w:val="000C7266"/>
    <w:rsid w:val="000C7459"/>
    <w:rsid w:val="000C7B12"/>
    <w:rsid w:val="000D0362"/>
    <w:rsid w:val="000D075D"/>
    <w:rsid w:val="000D0821"/>
    <w:rsid w:val="000D09C8"/>
    <w:rsid w:val="000D1029"/>
    <w:rsid w:val="000D1376"/>
    <w:rsid w:val="000D1381"/>
    <w:rsid w:val="000D13A4"/>
    <w:rsid w:val="000D1CF6"/>
    <w:rsid w:val="000D2865"/>
    <w:rsid w:val="000D2968"/>
    <w:rsid w:val="000D3293"/>
    <w:rsid w:val="000D4716"/>
    <w:rsid w:val="000D57B3"/>
    <w:rsid w:val="000D5DD3"/>
    <w:rsid w:val="000D6131"/>
    <w:rsid w:val="000D63C7"/>
    <w:rsid w:val="000D643E"/>
    <w:rsid w:val="000D671F"/>
    <w:rsid w:val="000D6D08"/>
    <w:rsid w:val="000D7725"/>
    <w:rsid w:val="000D7A3C"/>
    <w:rsid w:val="000D7B1E"/>
    <w:rsid w:val="000D7BF3"/>
    <w:rsid w:val="000E00CC"/>
    <w:rsid w:val="000E013E"/>
    <w:rsid w:val="000E0490"/>
    <w:rsid w:val="000E091E"/>
    <w:rsid w:val="000E0B15"/>
    <w:rsid w:val="000E0BA4"/>
    <w:rsid w:val="000E0CD0"/>
    <w:rsid w:val="000E0E3A"/>
    <w:rsid w:val="000E1D7D"/>
    <w:rsid w:val="000E1DA1"/>
    <w:rsid w:val="000E2405"/>
    <w:rsid w:val="000E2A33"/>
    <w:rsid w:val="000E3162"/>
    <w:rsid w:val="000E3545"/>
    <w:rsid w:val="000E3C43"/>
    <w:rsid w:val="000E3C4B"/>
    <w:rsid w:val="000E3D0B"/>
    <w:rsid w:val="000E49E5"/>
    <w:rsid w:val="000E4B70"/>
    <w:rsid w:val="000E4C61"/>
    <w:rsid w:val="000E55A4"/>
    <w:rsid w:val="000E5681"/>
    <w:rsid w:val="000E63BB"/>
    <w:rsid w:val="000E651A"/>
    <w:rsid w:val="000E6A44"/>
    <w:rsid w:val="000E6CD9"/>
    <w:rsid w:val="000F01FE"/>
    <w:rsid w:val="000F06DD"/>
    <w:rsid w:val="000F07DD"/>
    <w:rsid w:val="000F0B40"/>
    <w:rsid w:val="000F0C02"/>
    <w:rsid w:val="000F0D5C"/>
    <w:rsid w:val="000F0EF9"/>
    <w:rsid w:val="000F1400"/>
    <w:rsid w:val="000F243C"/>
    <w:rsid w:val="000F2A64"/>
    <w:rsid w:val="000F2ACE"/>
    <w:rsid w:val="000F2DD3"/>
    <w:rsid w:val="000F310E"/>
    <w:rsid w:val="000F3604"/>
    <w:rsid w:val="000F3D41"/>
    <w:rsid w:val="000F443D"/>
    <w:rsid w:val="000F4443"/>
    <w:rsid w:val="000F4595"/>
    <w:rsid w:val="000F47BC"/>
    <w:rsid w:val="000F49CF"/>
    <w:rsid w:val="000F4B77"/>
    <w:rsid w:val="000F4C48"/>
    <w:rsid w:val="000F4CD1"/>
    <w:rsid w:val="000F505C"/>
    <w:rsid w:val="000F6327"/>
    <w:rsid w:val="000F641D"/>
    <w:rsid w:val="000F6631"/>
    <w:rsid w:val="000F6D3D"/>
    <w:rsid w:val="000F6D78"/>
    <w:rsid w:val="000F725D"/>
    <w:rsid w:val="000F75AC"/>
    <w:rsid w:val="000F7B05"/>
    <w:rsid w:val="001004C2"/>
    <w:rsid w:val="0010089D"/>
    <w:rsid w:val="001009D5"/>
    <w:rsid w:val="00100BAC"/>
    <w:rsid w:val="00101D0F"/>
    <w:rsid w:val="00102155"/>
    <w:rsid w:val="00102483"/>
    <w:rsid w:val="001024AC"/>
    <w:rsid w:val="00102678"/>
    <w:rsid w:val="001027C1"/>
    <w:rsid w:val="00102DC1"/>
    <w:rsid w:val="00102F7D"/>
    <w:rsid w:val="00103A71"/>
    <w:rsid w:val="001040D9"/>
    <w:rsid w:val="00104203"/>
    <w:rsid w:val="00104B01"/>
    <w:rsid w:val="00104B5A"/>
    <w:rsid w:val="00104CFE"/>
    <w:rsid w:val="00105D47"/>
    <w:rsid w:val="00105D92"/>
    <w:rsid w:val="00105DB9"/>
    <w:rsid w:val="00105EDE"/>
    <w:rsid w:val="00105FC3"/>
    <w:rsid w:val="00106E33"/>
    <w:rsid w:val="00106F63"/>
    <w:rsid w:val="0010714E"/>
    <w:rsid w:val="00107723"/>
    <w:rsid w:val="0010791F"/>
    <w:rsid w:val="00107FAC"/>
    <w:rsid w:val="00110100"/>
    <w:rsid w:val="0011068D"/>
    <w:rsid w:val="001112C6"/>
    <w:rsid w:val="00111795"/>
    <w:rsid w:val="001117E7"/>
    <w:rsid w:val="0011184B"/>
    <w:rsid w:val="001119C3"/>
    <w:rsid w:val="0011242E"/>
    <w:rsid w:val="0011266F"/>
    <w:rsid w:val="00112A0C"/>
    <w:rsid w:val="00112D23"/>
    <w:rsid w:val="00113742"/>
    <w:rsid w:val="001139FA"/>
    <w:rsid w:val="00114325"/>
    <w:rsid w:val="00114793"/>
    <w:rsid w:val="001149E8"/>
    <w:rsid w:val="00115E5F"/>
    <w:rsid w:val="0011660A"/>
    <w:rsid w:val="00116B89"/>
    <w:rsid w:val="00116CC0"/>
    <w:rsid w:val="001174F5"/>
    <w:rsid w:val="001208B0"/>
    <w:rsid w:val="00120AAF"/>
    <w:rsid w:val="00120E9B"/>
    <w:rsid w:val="00121019"/>
    <w:rsid w:val="001212F7"/>
    <w:rsid w:val="00121406"/>
    <w:rsid w:val="00121F19"/>
    <w:rsid w:val="00121FBF"/>
    <w:rsid w:val="00122041"/>
    <w:rsid w:val="0012216C"/>
    <w:rsid w:val="001223B8"/>
    <w:rsid w:val="00122487"/>
    <w:rsid w:val="00122643"/>
    <w:rsid w:val="001226E4"/>
    <w:rsid w:val="00122B1A"/>
    <w:rsid w:val="00122BB1"/>
    <w:rsid w:val="00122E56"/>
    <w:rsid w:val="00123603"/>
    <w:rsid w:val="00124453"/>
    <w:rsid w:val="001249F5"/>
    <w:rsid w:val="00124A80"/>
    <w:rsid w:val="001254BF"/>
    <w:rsid w:val="0012594F"/>
    <w:rsid w:val="00125B45"/>
    <w:rsid w:val="00126F4C"/>
    <w:rsid w:val="00126FC2"/>
    <w:rsid w:val="001271BB"/>
    <w:rsid w:val="00127684"/>
    <w:rsid w:val="00127787"/>
    <w:rsid w:val="00127BA1"/>
    <w:rsid w:val="00130219"/>
    <w:rsid w:val="00130436"/>
    <w:rsid w:val="00130893"/>
    <w:rsid w:val="00131B81"/>
    <w:rsid w:val="00131BF6"/>
    <w:rsid w:val="00131D51"/>
    <w:rsid w:val="001325B4"/>
    <w:rsid w:val="00132C16"/>
    <w:rsid w:val="0013305C"/>
    <w:rsid w:val="0013313D"/>
    <w:rsid w:val="001332DC"/>
    <w:rsid w:val="001335E9"/>
    <w:rsid w:val="0013480B"/>
    <w:rsid w:val="00134E40"/>
    <w:rsid w:val="00135024"/>
    <w:rsid w:val="001367C4"/>
    <w:rsid w:val="00136AD5"/>
    <w:rsid w:val="00136BD6"/>
    <w:rsid w:val="00137129"/>
    <w:rsid w:val="001379C5"/>
    <w:rsid w:val="00140156"/>
    <w:rsid w:val="0014050E"/>
    <w:rsid w:val="00140ACD"/>
    <w:rsid w:val="00140DDE"/>
    <w:rsid w:val="00140F6C"/>
    <w:rsid w:val="0014105C"/>
    <w:rsid w:val="00141082"/>
    <w:rsid w:val="001430DF"/>
    <w:rsid w:val="00143150"/>
    <w:rsid w:val="001433D5"/>
    <w:rsid w:val="00143C98"/>
    <w:rsid w:val="00144818"/>
    <w:rsid w:val="00144A4C"/>
    <w:rsid w:val="001461A2"/>
    <w:rsid w:val="001465CF"/>
    <w:rsid w:val="00146705"/>
    <w:rsid w:val="00146970"/>
    <w:rsid w:val="00146EFB"/>
    <w:rsid w:val="00147BC2"/>
    <w:rsid w:val="00147D99"/>
    <w:rsid w:val="00150227"/>
    <w:rsid w:val="001508CC"/>
    <w:rsid w:val="00150E27"/>
    <w:rsid w:val="001510DA"/>
    <w:rsid w:val="00151712"/>
    <w:rsid w:val="00151F56"/>
    <w:rsid w:val="00152CC6"/>
    <w:rsid w:val="00153523"/>
    <w:rsid w:val="001543B6"/>
    <w:rsid w:val="001545C8"/>
    <w:rsid w:val="00154A82"/>
    <w:rsid w:val="00154D9C"/>
    <w:rsid w:val="00155251"/>
    <w:rsid w:val="00155CB5"/>
    <w:rsid w:val="0015673C"/>
    <w:rsid w:val="00156A33"/>
    <w:rsid w:val="00157045"/>
    <w:rsid w:val="001571F1"/>
    <w:rsid w:val="001577EE"/>
    <w:rsid w:val="0015782C"/>
    <w:rsid w:val="00157C71"/>
    <w:rsid w:val="00160180"/>
    <w:rsid w:val="00160F6B"/>
    <w:rsid w:val="0016157E"/>
    <w:rsid w:val="00161CC7"/>
    <w:rsid w:val="00162A1E"/>
    <w:rsid w:val="00162B87"/>
    <w:rsid w:val="00163D25"/>
    <w:rsid w:val="001641F1"/>
    <w:rsid w:val="00164609"/>
    <w:rsid w:val="00164BF8"/>
    <w:rsid w:val="00165533"/>
    <w:rsid w:val="00165584"/>
    <w:rsid w:val="00165754"/>
    <w:rsid w:val="00165BD3"/>
    <w:rsid w:val="00166477"/>
    <w:rsid w:val="001676C9"/>
    <w:rsid w:val="00170836"/>
    <w:rsid w:val="00170E43"/>
    <w:rsid w:val="00171B86"/>
    <w:rsid w:val="001721DB"/>
    <w:rsid w:val="0017221B"/>
    <w:rsid w:val="001727BE"/>
    <w:rsid w:val="00172E46"/>
    <w:rsid w:val="001730B0"/>
    <w:rsid w:val="00173109"/>
    <w:rsid w:val="001737BB"/>
    <w:rsid w:val="00173C01"/>
    <w:rsid w:val="0017413C"/>
    <w:rsid w:val="00174794"/>
    <w:rsid w:val="00174882"/>
    <w:rsid w:val="00174CA0"/>
    <w:rsid w:val="00175488"/>
    <w:rsid w:val="001754DA"/>
    <w:rsid w:val="00175B5D"/>
    <w:rsid w:val="0017616D"/>
    <w:rsid w:val="001768F2"/>
    <w:rsid w:val="00176FDF"/>
    <w:rsid w:val="001774BC"/>
    <w:rsid w:val="00177CCB"/>
    <w:rsid w:val="001800C2"/>
    <w:rsid w:val="0018052B"/>
    <w:rsid w:val="00180687"/>
    <w:rsid w:val="00180FDD"/>
    <w:rsid w:val="001813D3"/>
    <w:rsid w:val="00181518"/>
    <w:rsid w:val="00181550"/>
    <w:rsid w:val="00181D24"/>
    <w:rsid w:val="00182108"/>
    <w:rsid w:val="00182288"/>
    <w:rsid w:val="00182569"/>
    <w:rsid w:val="001826A5"/>
    <w:rsid w:val="00182DB0"/>
    <w:rsid w:val="00182E3D"/>
    <w:rsid w:val="0018312A"/>
    <w:rsid w:val="00183204"/>
    <w:rsid w:val="0018367F"/>
    <w:rsid w:val="00183A90"/>
    <w:rsid w:val="0018421C"/>
    <w:rsid w:val="00184713"/>
    <w:rsid w:val="00184F34"/>
    <w:rsid w:val="00184F61"/>
    <w:rsid w:val="001852FC"/>
    <w:rsid w:val="001874FE"/>
    <w:rsid w:val="0018782F"/>
    <w:rsid w:val="00187B13"/>
    <w:rsid w:val="00187D50"/>
    <w:rsid w:val="00187F39"/>
    <w:rsid w:val="00190A07"/>
    <w:rsid w:val="00190B0B"/>
    <w:rsid w:val="001911DF"/>
    <w:rsid w:val="00191489"/>
    <w:rsid w:val="00191510"/>
    <w:rsid w:val="0019176B"/>
    <w:rsid w:val="001917D0"/>
    <w:rsid w:val="00191997"/>
    <w:rsid w:val="00192021"/>
    <w:rsid w:val="001930BB"/>
    <w:rsid w:val="0019322F"/>
    <w:rsid w:val="00193809"/>
    <w:rsid w:val="00193992"/>
    <w:rsid w:val="00193ABF"/>
    <w:rsid w:val="00194250"/>
    <w:rsid w:val="001944D0"/>
    <w:rsid w:val="0019491F"/>
    <w:rsid w:val="00194DA0"/>
    <w:rsid w:val="00195637"/>
    <w:rsid w:val="001957AC"/>
    <w:rsid w:val="00195D53"/>
    <w:rsid w:val="00195F4C"/>
    <w:rsid w:val="001960B4"/>
    <w:rsid w:val="00196AE7"/>
    <w:rsid w:val="001A0889"/>
    <w:rsid w:val="001A0D7A"/>
    <w:rsid w:val="001A0E89"/>
    <w:rsid w:val="001A0F27"/>
    <w:rsid w:val="001A0F64"/>
    <w:rsid w:val="001A1557"/>
    <w:rsid w:val="001A20CB"/>
    <w:rsid w:val="001A23A7"/>
    <w:rsid w:val="001A2DE9"/>
    <w:rsid w:val="001A2EDE"/>
    <w:rsid w:val="001A4263"/>
    <w:rsid w:val="001A42A9"/>
    <w:rsid w:val="001A51BE"/>
    <w:rsid w:val="001A5511"/>
    <w:rsid w:val="001A564F"/>
    <w:rsid w:val="001A5759"/>
    <w:rsid w:val="001A594A"/>
    <w:rsid w:val="001A5BFB"/>
    <w:rsid w:val="001A5F12"/>
    <w:rsid w:val="001A6CC1"/>
    <w:rsid w:val="001A6F84"/>
    <w:rsid w:val="001A7D53"/>
    <w:rsid w:val="001B04F1"/>
    <w:rsid w:val="001B0CF0"/>
    <w:rsid w:val="001B11C4"/>
    <w:rsid w:val="001B1230"/>
    <w:rsid w:val="001B12A8"/>
    <w:rsid w:val="001B1387"/>
    <w:rsid w:val="001B1EFE"/>
    <w:rsid w:val="001B2821"/>
    <w:rsid w:val="001B2C82"/>
    <w:rsid w:val="001B4B28"/>
    <w:rsid w:val="001B4B6B"/>
    <w:rsid w:val="001B4ED8"/>
    <w:rsid w:val="001B5343"/>
    <w:rsid w:val="001B54B1"/>
    <w:rsid w:val="001B5ADD"/>
    <w:rsid w:val="001B5FCF"/>
    <w:rsid w:val="001B661D"/>
    <w:rsid w:val="001B6B50"/>
    <w:rsid w:val="001B6BF8"/>
    <w:rsid w:val="001B70E4"/>
    <w:rsid w:val="001B7785"/>
    <w:rsid w:val="001B79C3"/>
    <w:rsid w:val="001C057E"/>
    <w:rsid w:val="001C0BEF"/>
    <w:rsid w:val="001C0F42"/>
    <w:rsid w:val="001C16EA"/>
    <w:rsid w:val="001C22C8"/>
    <w:rsid w:val="001C2439"/>
    <w:rsid w:val="001C2875"/>
    <w:rsid w:val="001C2B68"/>
    <w:rsid w:val="001C330E"/>
    <w:rsid w:val="001C3336"/>
    <w:rsid w:val="001C36AB"/>
    <w:rsid w:val="001C3BE3"/>
    <w:rsid w:val="001C3D51"/>
    <w:rsid w:val="001C42B4"/>
    <w:rsid w:val="001C44DA"/>
    <w:rsid w:val="001C4655"/>
    <w:rsid w:val="001C4785"/>
    <w:rsid w:val="001C4C67"/>
    <w:rsid w:val="001C4DA1"/>
    <w:rsid w:val="001C5CE4"/>
    <w:rsid w:val="001C5DC9"/>
    <w:rsid w:val="001C6180"/>
    <w:rsid w:val="001C70D9"/>
    <w:rsid w:val="001C7CED"/>
    <w:rsid w:val="001D04ED"/>
    <w:rsid w:val="001D10CF"/>
    <w:rsid w:val="001D12B0"/>
    <w:rsid w:val="001D19C1"/>
    <w:rsid w:val="001D2032"/>
    <w:rsid w:val="001D2569"/>
    <w:rsid w:val="001D30CA"/>
    <w:rsid w:val="001D3144"/>
    <w:rsid w:val="001D37F7"/>
    <w:rsid w:val="001D3B96"/>
    <w:rsid w:val="001D41FF"/>
    <w:rsid w:val="001D47D9"/>
    <w:rsid w:val="001D6B48"/>
    <w:rsid w:val="001D7108"/>
    <w:rsid w:val="001D742C"/>
    <w:rsid w:val="001D7B05"/>
    <w:rsid w:val="001E0928"/>
    <w:rsid w:val="001E0C4E"/>
    <w:rsid w:val="001E0D1E"/>
    <w:rsid w:val="001E163F"/>
    <w:rsid w:val="001E1B1A"/>
    <w:rsid w:val="001E237E"/>
    <w:rsid w:val="001E241F"/>
    <w:rsid w:val="001E2E6D"/>
    <w:rsid w:val="001E4070"/>
    <w:rsid w:val="001E4503"/>
    <w:rsid w:val="001E45B5"/>
    <w:rsid w:val="001E4763"/>
    <w:rsid w:val="001E47BB"/>
    <w:rsid w:val="001E493D"/>
    <w:rsid w:val="001E495D"/>
    <w:rsid w:val="001E4BED"/>
    <w:rsid w:val="001E5D4D"/>
    <w:rsid w:val="001E6723"/>
    <w:rsid w:val="001E67A5"/>
    <w:rsid w:val="001E70A6"/>
    <w:rsid w:val="001E7552"/>
    <w:rsid w:val="001E7891"/>
    <w:rsid w:val="001E78CE"/>
    <w:rsid w:val="001E798E"/>
    <w:rsid w:val="001F0145"/>
    <w:rsid w:val="001F0248"/>
    <w:rsid w:val="001F0525"/>
    <w:rsid w:val="001F09EA"/>
    <w:rsid w:val="001F0CBC"/>
    <w:rsid w:val="001F1555"/>
    <w:rsid w:val="001F16EF"/>
    <w:rsid w:val="001F1826"/>
    <w:rsid w:val="001F19C7"/>
    <w:rsid w:val="001F1F02"/>
    <w:rsid w:val="001F1F2B"/>
    <w:rsid w:val="001F23A5"/>
    <w:rsid w:val="001F2773"/>
    <w:rsid w:val="001F3914"/>
    <w:rsid w:val="001F3B26"/>
    <w:rsid w:val="001F3D53"/>
    <w:rsid w:val="001F43FB"/>
    <w:rsid w:val="001F4543"/>
    <w:rsid w:val="001F4A7C"/>
    <w:rsid w:val="001F53E7"/>
    <w:rsid w:val="001F58A3"/>
    <w:rsid w:val="001F58EC"/>
    <w:rsid w:val="001F6018"/>
    <w:rsid w:val="001F670D"/>
    <w:rsid w:val="001F77AC"/>
    <w:rsid w:val="00200150"/>
    <w:rsid w:val="002013C2"/>
    <w:rsid w:val="00201434"/>
    <w:rsid w:val="0020198D"/>
    <w:rsid w:val="00201A9C"/>
    <w:rsid w:val="00201B98"/>
    <w:rsid w:val="00201CEB"/>
    <w:rsid w:val="002023FE"/>
    <w:rsid w:val="002027B3"/>
    <w:rsid w:val="002028EE"/>
    <w:rsid w:val="00202999"/>
    <w:rsid w:val="00202DAD"/>
    <w:rsid w:val="00202EA8"/>
    <w:rsid w:val="00202F4A"/>
    <w:rsid w:val="00203228"/>
    <w:rsid w:val="0020354E"/>
    <w:rsid w:val="002036BC"/>
    <w:rsid w:val="002036D8"/>
    <w:rsid w:val="00203B71"/>
    <w:rsid w:val="002043DD"/>
    <w:rsid w:val="00204822"/>
    <w:rsid w:val="00204942"/>
    <w:rsid w:val="00206037"/>
    <w:rsid w:val="002064F7"/>
    <w:rsid w:val="0020670B"/>
    <w:rsid w:val="002072EB"/>
    <w:rsid w:val="00210343"/>
    <w:rsid w:val="00210652"/>
    <w:rsid w:val="00210938"/>
    <w:rsid w:val="00210AF0"/>
    <w:rsid w:val="00210FD6"/>
    <w:rsid w:val="0021179D"/>
    <w:rsid w:val="002118EA"/>
    <w:rsid w:val="002121CF"/>
    <w:rsid w:val="00212C9F"/>
    <w:rsid w:val="00212E79"/>
    <w:rsid w:val="00213221"/>
    <w:rsid w:val="0021322B"/>
    <w:rsid w:val="00213A1C"/>
    <w:rsid w:val="00213AFC"/>
    <w:rsid w:val="002151CD"/>
    <w:rsid w:val="0021542F"/>
    <w:rsid w:val="00215444"/>
    <w:rsid w:val="00215A24"/>
    <w:rsid w:val="00215E97"/>
    <w:rsid w:val="002161DB"/>
    <w:rsid w:val="00216763"/>
    <w:rsid w:val="00216B88"/>
    <w:rsid w:val="00217B28"/>
    <w:rsid w:val="0022012D"/>
    <w:rsid w:val="0022071B"/>
    <w:rsid w:val="0022099E"/>
    <w:rsid w:val="00220CA3"/>
    <w:rsid w:val="0022122B"/>
    <w:rsid w:val="00221494"/>
    <w:rsid w:val="002217C5"/>
    <w:rsid w:val="00221959"/>
    <w:rsid w:val="002225D3"/>
    <w:rsid w:val="00222C40"/>
    <w:rsid w:val="00222CC6"/>
    <w:rsid w:val="00222E52"/>
    <w:rsid w:val="00223C38"/>
    <w:rsid w:val="0022481F"/>
    <w:rsid w:val="00224856"/>
    <w:rsid w:val="002249F6"/>
    <w:rsid w:val="00224FFA"/>
    <w:rsid w:val="002252F4"/>
    <w:rsid w:val="0022554E"/>
    <w:rsid w:val="00225793"/>
    <w:rsid w:val="002274C7"/>
    <w:rsid w:val="00227982"/>
    <w:rsid w:val="00230260"/>
    <w:rsid w:val="00230281"/>
    <w:rsid w:val="00230432"/>
    <w:rsid w:val="0023055D"/>
    <w:rsid w:val="0023092F"/>
    <w:rsid w:val="00231E17"/>
    <w:rsid w:val="0023204B"/>
    <w:rsid w:val="0023222F"/>
    <w:rsid w:val="002328F2"/>
    <w:rsid w:val="002331D1"/>
    <w:rsid w:val="00233255"/>
    <w:rsid w:val="00233353"/>
    <w:rsid w:val="002336D5"/>
    <w:rsid w:val="00233FBE"/>
    <w:rsid w:val="00234028"/>
    <w:rsid w:val="00235003"/>
    <w:rsid w:val="00235A9D"/>
    <w:rsid w:val="002360CB"/>
    <w:rsid w:val="0023636F"/>
    <w:rsid w:val="002365C0"/>
    <w:rsid w:val="0023675B"/>
    <w:rsid w:val="0023707C"/>
    <w:rsid w:val="00240722"/>
    <w:rsid w:val="00240887"/>
    <w:rsid w:val="00241F3C"/>
    <w:rsid w:val="00242631"/>
    <w:rsid w:val="00243126"/>
    <w:rsid w:val="00243C84"/>
    <w:rsid w:val="00243DEC"/>
    <w:rsid w:val="00243FA7"/>
    <w:rsid w:val="0024475E"/>
    <w:rsid w:val="0024591C"/>
    <w:rsid w:val="00245ACF"/>
    <w:rsid w:val="00245B89"/>
    <w:rsid w:val="00245E19"/>
    <w:rsid w:val="002461AF"/>
    <w:rsid w:val="0024646D"/>
    <w:rsid w:val="00246CEA"/>
    <w:rsid w:val="002473FD"/>
    <w:rsid w:val="00247407"/>
    <w:rsid w:val="002475FA"/>
    <w:rsid w:val="00247A44"/>
    <w:rsid w:val="002502F2"/>
    <w:rsid w:val="0025051D"/>
    <w:rsid w:val="00250639"/>
    <w:rsid w:val="002506C9"/>
    <w:rsid w:val="00250D48"/>
    <w:rsid w:val="00250EDE"/>
    <w:rsid w:val="0025105B"/>
    <w:rsid w:val="002512CA"/>
    <w:rsid w:val="00251527"/>
    <w:rsid w:val="00251A3C"/>
    <w:rsid w:val="00251C0A"/>
    <w:rsid w:val="00252632"/>
    <w:rsid w:val="00252ACC"/>
    <w:rsid w:val="00252CFE"/>
    <w:rsid w:val="00252FED"/>
    <w:rsid w:val="00253660"/>
    <w:rsid w:val="00253B11"/>
    <w:rsid w:val="00253B7F"/>
    <w:rsid w:val="00254788"/>
    <w:rsid w:val="00254E98"/>
    <w:rsid w:val="00255855"/>
    <w:rsid w:val="002559B6"/>
    <w:rsid w:val="00255C0B"/>
    <w:rsid w:val="00256120"/>
    <w:rsid w:val="002562B9"/>
    <w:rsid w:val="00256464"/>
    <w:rsid w:val="00256999"/>
    <w:rsid w:val="00256B97"/>
    <w:rsid w:val="00256C66"/>
    <w:rsid w:val="00257751"/>
    <w:rsid w:val="002577F3"/>
    <w:rsid w:val="00260238"/>
    <w:rsid w:val="00260E1E"/>
    <w:rsid w:val="00261412"/>
    <w:rsid w:val="00261487"/>
    <w:rsid w:val="00261694"/>
    <w:rsid w:val="00261A64"/>
    <w:rsid w:val="0026242D"/>
    <w:rsid w:val="002624BA"/>
    <w:rsid w:val="002625C6"/>
    <w:rsid w:val="00262843"/>
    <w:rsid w:val="00263126"/>
    <w:rsid w:val="00263521"/>
    <w:rsid w:val="0026384A"/>
    <w:rsid w:val="002638AC"/>
    <w:rsid w:val="00263B3F"/>
    <w:rsid w:val="00264E42"/>
    <w:rsid w:val="00265C46"/>
    <w:rsid w:val="00265E9F"/>
    <w:rsid w:val="00266247"/>
    <w:rsid w:val="00266558"/>
    <w:rsid w:val="0026670C"/>
    <w:rsid w:val="002667CB"/>
    <w:rsid w:val="00266F13"/>
    <w:rsid w:val="0026756B"/>
    <w:rsid w:val="00267819"/>
    <w:rsid w:val="00270B42"/>
    <w:rsid w:val="002710AA"/>
    <w:rsid w:val="00271DAB"/>
    <w:rsid w:val="00272A4B"/>
    <w:rsid w:val="00272D97"/>
    <w:rsid w:val="00272F0A"/>
    <w:rsid w:val="0027312F"/>
    <w:rsid w:val="00273F87"/>
    <w:rsid w:val="00274F8A"/>
    <w:rsid w:val="00275E00"/>
    <w:rsid w:val="00275F7B"/>
    <w:rsid w:val="00276109"/>
    <w:rsid w:val="0027671A"/>
    <w:rsid w:val="00276E24"/>
    <w:rsid w:val="00277318"/>
    <w:rsid w:val="002778A7"/>
    <w:rsid w:val="0027796A"/>
    <w:rsid w:val="00277A7C"/>
    <w:rsid w:val="00277F7E"/>
    <w:rsid w:val="002806A8"/>
    <w:rsid w:val="00280C3B"/>
    <w:rsid w:val="00280C58"/>
    <w:rsid w:val="00280FB2"/>
    <w:rsid w:val="00281493"/>
    <w:rsid w:val="00281711"/>
    <w:rsid w:val="002819D8"/>
    <w:rsid w:val="00281AF6"/>
    <w:rsid w:val="00281D13"/>
    <w:rsid w:val="00281F0B"/>
    <w:rsid w:val="002824FC"/>
    <w:rsid w:val="00282587"/>
    <w:rsid w:val="00283BE3"/>
    <w:rsid w:val="00283CFF"/>
    <w:rsid w:val="00283D36"/>
    <w:rsid w:val="00284CF7"/>
    <w:rsid w:val="00284D78"/>
    <w:rsid w:val="00285883"/>
    <w:rsid w:val="0028595D"/>
    <w:rsid w:val="00285A34"/>
    <w:rsid w:val="00285E32"/>
    <w:rsid w:val="0028639B"/>
    <w:rsid w:val="00286456"/>
    <w:rsid w:val="00286A5A"/>
    <w:rsid w:val="00287398"/>
    <w:rsid w:val="00287704"/>
    <w:rsid w:val="0028785B"/>
    <w:rsid w:val="00287BBC"/>
    <w:rsid w:val="002916BE"/>
    <w:rsid w:val="00291ABC"/>
    <w:rsid w:val="002930CC"/>
    <w:rsid w:val="002932F7"/>
    <w:rsid w:val="00294389"/>
    <w:rsid w:val="00294914"/>
    <w:rsid w:val="002949E6"/>
    <w:rsid w:val="00294B48"/>
    <w:rsid w:val="00294DA0"/>
    <w:rsid w:val="00295DF7"/>
    <w:rsid w:val="00296890"/>
    <w:rsid w:val="00296AC8"/>
    <w:rsid w:val="002970EF"/>
    <w:rsid w:val="0029722C"/>
    <w:rsid w:val="00297CB6"/>
    <w:rsid w:val="002A0178"/>
    <w:rsid w:val="002A04E8"/>
    <w:rsid w:val="002A0B7B"/>
    <w:rsid w:val="002A0E32"/>
    <w:rsid w:val="002A106B"/>
    <w:rsid w:val="002A130E"/>
    <w:rsid w:val="002A1546"/>
    <w:rsid w:val="002A16BE"/>
    <w:rsid w:val="002A2061"/>
    <w:rsid w:val="002A2DDA"/>
    <w:rsid w:val="002A2F3C"/>
    <w:rsid w:val="002A333A"/>
    <w:rsid w:val="002A4D11"/>
    <w:rsid w:val="002A5792"/>
    <w:rsid w:val="002A6517"/>
    <w:rsid w:val="002A6569"/>
    <w:rsid w:val="002A6B96"/>
    <w:rsid w:val="002A6C3C"/>
    <w:rsid w:val="002A709F"/>
    <w:rsid w:val="002A71C9"/>
    <w:rsid w:val="002A7A54"/>
    <w:rsid w:val="002A7D21"/>
    <w:rsid w:val="002B0089"/>
    <w:rsid w:val="002B00CC"/>
    <w:rsid w:val="002B0B71"/>
    <w:rsid w:val="002B1423"/>
    <w:rsid w:val="002B15C8"/>
    <w:rsid w:val="002B3C6E"/>
    <w:rsid w:val="002B3C9C"/>
    <w:rsid w:val="002B3EE6"/>
    <w:rsid w:val="002B4088"/>
    <w:rsid w:val="002B4B1F"/>
    <w:rsid w:val="002B546D"/>
    <w:rsid w:val="002B5913"/>
    <w:rsid w:val="002B60AA"/>
    <w:rsid w:val="002B631C"/>
    <w:rsid w:val="002B640F"/>
    <w:rsid w:val="002B651E"/>
    <w:rsid w:val="002B6D18"/>
    <w:rsid w:val="002B6DD9"/>
    <w:rsid w:val="002B718C"/>
    <w:rsid w:val="002B7B75"/>
    <w:rsid w:val="002C0DE4"/>
    <w:rsid w:val="002C1148"/>
    <w:rsid w:val="002C12C2"/>
    <w:rsid w:val="002C15C5"/>
    <w:rsid w:val="002C1ED4"/>
    <w:rsid w:val="002C2FD2"/>
    <w:rsid w:val="002C3B36"/>
    <w:rsid w:val="002C3B3A"/>
    <w:rsid w:val="002C4139"/>
    <w:rsid w:val="002C4B2A"/>
    <w:rsid w:val="002C503E"/>
    <w:rsid w:val="002C52BD"/>
    <w:rsid w:val="002C56B8"/>
    <w:rsid w:val="002C57A5"/>
    <w:rsid w:val="002C5A5D"/>
    <w:rsid w:val="002C63FC"/>
    <w:rsid w:val="002C6CB8"/>
    <w:rsid w:val="002C6EA8"/>
    <w:rsid w:val="002C729F"/>
    <w:rsid w:val="002C7318"/>
    <w:rsid w:val="002C7387"/>
    <w:rsid w:val="002C7663"/>
    <w:rsid w:val="002C7E9C"/>
    <w:rsid w:val="002C7EC1"/>
    <w:rsid w:val="002D067D"/>
    <w:rsid w:val="002D08B2"/>
    <w:rsid w:val="002D0CFC"/>
    <w:rsid w:val="002D0FC2"/>
    <w:rsid w:val="002D10D3"/>
    <w:rsid w:val="002D1532"/>
    <w:rsid w:val="002D1C0A"/>
    <w:rsid w:val="002D1E83"/>
    <w:rsid w:val="002D1EAE"/>
    <w:rsid w:val="002D2132"/>
    <w:rsid w:val="002D297F"/>
    <w:rsid w:val="002D3AF5"/>
    <w:rsid w:val="002D3B73"/>
    <w:rsid w:val="002D3C4C"/>
    <w:rsid w:val="002D3F13"/>
    <w:rsid w:val="002D41E2"/>
    <w:rsid w:val="002D4587"/>
    <w:rsid w:val="002D4736"/>
    <w:rsid w:val="002D536E"/>
    <w:rsid w:val="002D5786"/>
    <w:rsid w:val="002D5B10"/>
    <w:rsid w:val="002D5EF5"/>
    <w:rsid w:val="002D621E"/>
    <w:rsid w:val="002D62F2"/>
    <w:rsid w:val="002D67EF"/>
    <w:rsid w:val="002D6994"/>
    <w:rsid w:val="002D6A01"/>
    <w:rsid w:val="002E002A"/>
    <w:rsid w:val="002E012B"/>
    <w:rsid w:val="002E03FB"/>
    <w:rsid w:val="002E0D47"/>
    <w:rsid w:val="002E1BC7"/>
    <w:rsid w:val="002E1CED"/>
    <w:rsid w:val="002E1E58"/>
    <w:rsid w:val="002E2056"/>
    <w:rsid w:val="002E2D2B"/>
    <w:rsid w:val="002E2FE1"/>
    <w:rsid w:val="002E4245"/>
    <w:rsid w:val="002E468D"/>
    <w:rsid w:val="002E4F37"/>
    <w:rsid w:val="002E52CA"/>
    <w:rsid w:val="002E5670"/>
    <w:rsid w:val="002E6370"/>
    <w:rsid w:val="002E699F"/>
    <w:rsid w:val="002E713E"/>
    <w:rsid w:val="002E7F5B"/>
    <w:rsid w:val="002F02B2"/>
    <w:rsid w:val="002F04ED"/>
    <w:rsid w:val="002F0723"/>
    <w:rsid w:val="002F2665"/>
    <w:rsid w:val="002F2C8A"/>
    <w:rsid w:val="002F360A"/>
    <w:rsid w:val="002F39FD"/>
    <w:rsid w:val="002F3EA9"/>
    <w:rsid w:val="002F41FC"/>
    <w:rsid w:val="002F4396"/>
    <w:rsid w:val="002F45DC"/>
    <w:rsid w:val="002F48CF"/>
    <w:rsid w:val="002F4A9F"/>
    <w:rsid w:val="002F50E3"/>
    <w:rsid w:val="002F53FE"/>
    <w:rsid w:val="002F546A"/>
    <w:rsid w:val="002F558B"/>
    <w:rsid w:val="002F5BA2"/>
    <w:rsid w:val="002F5D40"/>
    <w:rsid w:val="002F61CF"/>
    <w:rsid w:val="002F6836"/>
    <w:rsid w:val="002F6AFE"/>
    <w:rsid w:val="002F709E"/>
    <w:rsid w:val="002F7327"/>
    <w:rsid w:val="002F7AE2"/>
    <w:rsid w:val="00300B6E"/>
    <w:rsid w:val="00301153"/>
    <w:rsid w:val="00301343"/>
    <w:rsid w:val="00301AD0"/>
    <w:rsid w:val="00301AD7"/>
    <w:rsid w:val="00301C8B"/>
    <w:rsid w:val="00303F55"/>
    <w:rsid w:val="0030451C"/>
    <w:rsid w:val="0030452C"/>
    <w:rsid w:val="00304B60"/>
    <w:rsid w:val="0030522A"/>
    <w:rsid w:val="00305360"/>
    <w:rsid w:val="003056F0"/>
    <w:rsid w:val="00306643"/>
    <w:rsid w:val="00306AEC"/>
    <w:rsid w:val="00306BFF"/>
    <w:rsid w:val="00306EC9"/>
    <w:rsid w:val="00306FDA"/>
    <w:rsid w:val="003078F4"/>
    <w:rsid w:val="00307F00"/>
    <w:rsid w:val="00310E52"/>
    <w:rsid w:val="00311153"/>
    <w:rsid w:val="0031185D"/>
    <w:rsid w:val="00311F9E"/>
    <w:rsid w:val="0031262E"/>
    <w:rsid w:val="0031288E"/>
    <w:rsid w:val="0031293C"/>
    <w:rsid w:val="00313117"/>
    <w:rsid w:val="003132CF"/>
    <w:rsid w:val="0031358D"/>
    <w:rsid w:val="003138C1"/>
    <w:rsid w:val="00313AE9"/>
    <w:rsid w:val="003148C7"/>
    <w:rsid w:val="003152A0"/>
    <w:rsid w:val="00315B9D"/>
    <w:rsid w:val="00315BE3"/>
    <w:rsid w:val="00320877"/>
    <w:rsid w:val="00320CB9"/>
    <w:rsid w:val="003215CF"/>
    <w:rsid w:val="0032268A"/>
    <w:rsid w:val="0032291F"/>
    <w:rsid w:val="00322D7B"/>
    <w:rsid w:val="00323041"/>
    <w:rsid w:val="003233B1"/>
    <w:rsid w:val="0032367F"/>
    <w:rsid w:val="00324098"/>
    <w:rsid w:val="0032530E"/>
    <w:rsid w:val="003253E7"/>
    <w:rsid w:val="003265DD"/>
    <w:rsid w:val="00326670"/>
    <w:rsid w:val="00326AFB"/>
    <w:rsid w:val="003270D4"/>
    <w:rsid w:val="0032758E"/>
    <w:rsid w:val="003275A8"/>
    <w:rsid w:val="003302D8"/>
    <w:rsid w:val="00330C8E"/>
    <w:rsid w:val="003317FF"/>
    <w:rsid w:val="00331B84"/>
    <w:rsid w:val="003320AF"/>
    <w:rsid w:val="00332FE2"/>
    <w:rsid w:val="003330B0"/>
    <w:rsid w:val="0033425D"/>
    <w:rsid w:val="003344B4"/>
    <w:rsid w:val="00334F66"/>
    <w:rsid w:val="00335012"/>
    <w:rsid w:val="00335B6F"/>
    <w:rsid w:val="00335E46"/>
    <w:rsid w:val="003365EC"/>
    <w:rsid w:val="00337499"/>
    <w:rsid w:val="00340236"/>
    <w:rsid w:val="00340BE7"/>
    <w:rsid w:val="00340C9D"/>
    <w:rsid w:val="00340CE9"/>
    <w:rsid w:val="00340D9A"/>
    <w:rsid w:val="00341188"/>
    <w:rsid w:val="0034187A"/>
    <w:rsid w:val="00341AA4"/>
    <w:rsid w:val="00341ACB"/>
    <w:rsid w:val="003420CC"/>
    <w:rsid w:val="00342925"/>
    <w:rsid w:val="0034292A"/>
    <w:rsid w:val="00342E09"/>
    <w:rsid w:val="00342E3D"/>
    <w:rsid w:val="00343140"/>
    <w:rsid w:val="00343C7F"/>
    <w:rsid w:val="00343F21"/>
    <w:rsid w:val="00344BFC"/>
    <w:rsid w:val="00344CDD"/>
    <w:rsid w:val="003451E3"/>
    <w:rsid w:val="003451E8"/>
    <w:rsid w:val="003454BE"/>
    <w:rsid w:val="00345637"/>
    <w:rsid w:val="003457A4"/>
    <w:rsid w:val="0034586D"/>
    <w:rsid w:val="0034604F"/>
    <w:rsid w:val="0034679C"/>
    <w:rsid w:val="0034723F"/>
    <w:rsid w:val="00347786"/>
    <w:rsid w:val="00350502"/>
    <w:rsid w:val="00350DD6"/>
    <w:rsid w:val="00351151"/>
    <w:rsid w:val="00352635"/>
    <w:rsid w:val="003529B2"/>
    <w:rsid w:val="0035301A"/>
    <w:rsid w:val="00353A8C"/>
    <w:rsid w:val="00353CB6"/>
    <w:rsid w:val="00353DD8"/>
    <w:rsid w:val="003545C9"/>
    <w:rsid w:val="00354863"/>
    <w:rsid w:val="00354C88"/>
    <w:rsid w:val="00355590"/>
    <w:rsid w:val="00355930"/>
    <w:rsid w:val="00355A3B"/>
    <w:rsid w:val="00355F4F"/>
    <w:rsid w:val="00356070"/>
    <w:rsid w:val="00356240"/>
    <w:rsid w:val="0035674A"/>
    <w:rsid w:val="00356AA4"/>
    <w:rsid w:val="00357847"/>
    <w:rsid w:val="0036114A"/>
    <w:rsid w:val="003612ED"/>
    <w:rsid w:val="0036215E"/>
    <w:rsid w:val="0036347D"/>
    <w:rsid w:val="003642B8"/>
    <w:rsid w:val="003645DA"/>
    <w:rsid w:val="003649FC"/>
    <w:rsid w:val="00365754"/>
    <w:rsid w:val="00365FAA"/>
    <w:rsid w:val="00366044"/>
    <w:rsid w:val="00367039"/>
    <w:rsid w:val="0036740D"/>
    <w:rsid w:val="0036757C"/>
    <w:rsid w:val="00370ACD"/>
    <w:rsid w:val="003717F8"/>
    <w:rsid w:val="00372161"/>
    <w:rsid w:val="003729B5"/>
    <w:rsid w:val="00372DEF"/>
    <w:rsid w:val="00373502"/>
    <w:rsid w:val="00373542"/>
    <w:rsid w:val="0037370B"/>
    <w:rsid w:val="00373F96"/>
    <w:rsid w:val="0037449F"/>
    <w:rsid w:val="00374699"/>
    <w:rsid w:val="00374856"/>
    <w:rsid w:val="00375616"/>
    <w:rsid w:val="00375B69"/>
    <w:rsid w:val="00376AF7"/>
    <w:rsid w:val="003772BB"/>
    <w:rsid w:val="0037752E"/>
    <w:rsid w:val="00377C4C"/>
    <w:rsid w:val="00377FEB"/>
    <w:rsid w:val="00380052"/>
    <w:rsid w:val="003800D2"/>
    <w:rsid w:val="00380158"/>
    <w:rsid w:val="00380649"/>
    <w:rsid w:val="00380953"/>
    <w:rsid w:val="00380A0E"/>
    <w:rsid w:val="003810ED"/>
    <w:rsid w:val="00381B0F"/>
    <w:rsid w:val="00381C8C"/>
    <w:rsid w:val="00381DA5"/>
    <w:rsid w:val="003826C8"/>
    <w:rsid w:val="00383A09"/>
    <w:rsid w:val="00384872"/>
    <w:rsid w:val="0038524B"/>
    <w:rsid w:val="003858F7"/>
    <w:rsid w:val="00385CAC"/>
    <w:rsid w:val="00385DAE"/>
    <w:rsid w:val="00385F2F"/>
    <w:rsid w:val="003860B6"/>
    <w:rsid w:val="00386C84"/>
    <w:rsid w:val="0038787B"/>
    <w:rsid w:val="00387CE4"/>
    <w:rsid w:val="00390A8B"/>
    <w:rsid w:val="00390EE8"/>
    <w:rsid w:val="0039110B"/>
    <w:rsid w:val="00391AE7"/>
    <w:rsid w:val="0039235C"/>
    <w:rsid w:val="003923DA"/>
    <w:rsid w:val="003943A0"/>
    <w:rsid w:val="00395715"/>
    <w:rsid w:val="0039674F"/>
    <w:rsid w:val="00396F9F"/>
    <w:rsid w:val="00397179"/>
    <w:rsid w:val="00397314"/>
    <w:rsid w:val="00397790"/>
    <w:rsid w:val="003979A5"/>
    <w:rsid w:val="00397B3E"/>
    <w:rsid w:val="003A0653"/>
    <w:rsid w:val="003A0BD8"/>
    <w:rsid w:val="003A0F76"/>
    <w:rsid w:val="003A1397"/>
    <w:rsid w:val="003A1562"/>
    <w:rsid w:val="003A171A"/>
    <w:rsid w:val="003A1ADF"/>
    <w:rsid w:val="003A1E43"/>
    <w:rsid w:val="003A2344"/>
    <w:rsid w:val="003A2DD8"/>
    <w:rsid w:val="003A3033"/>
    <w:rsid w:val="003A347A"/>
    <w:rsid w:val="003A36BE"/>
    <w:rsid w:val="003A384B"/>
    <w:rsid w:val="003A3E4F"/>
    <w:rsid w:val="003A5C1C"/>
    <w:rsid w:val="003A5C20"/>
    <w:rsid w:val="003A63FA"/>
    <w:rsid w:val="003A6CF4"/>
    <w:rsid w:val="003A715A"/>
    <w:rsid w:val="003A71AC"/>
    <w:rsid w:val="003A7D82"/>
    <w:rsid w:val="003B0D38"/>
    <w:rsid w:val="003B0D70"/>
    <w:rsid w:val="003B0D97"/>
    <w:rsid w:val="003B146E"/>
    <w:rsid w:val="003B1751"/>
    <w:rsid w:val="003B188B"/>
    <w:rsid w:val="003B2366"/>
    <w:rsid w:val="003B2CFB"/>
    <w:rsid w:val="003B38A5"/>
    <w:rsid w:val="003B3C72"/>
    <w:rsid w:val="003B3CEF"/>
    <w:rsid w:val="003B3DCD"/>
    <w:rsid w:val="003B3F42"/>
    <w:rsid w:val="003B4625"/>
    <w:rsid w:val="003B5234"/>
    <w:rsid w:val="003B5295"/>
    <w:rsid w:val="003B52C9"/>
    <w:rsid w:val="003B5C7B"/>
    <w:rsid w:val="003B5E9A"/>
    <w:rsid w:val="003B65D6"/>
    <w:rsid w:val="003B6D37"/>
    <w:rsid w:val="003B7367"/>
    <w:rsid w:val="003B77A0"/>
    <w:rsid w:val="003C019D"/>
    <w:rsid w:val="003C094D"/>
    <w:rsid w:val="003C1DAB"/>
    <w:rsid w:val="003C2563"/>
    <w:rsid w:val="003C25EC"/>
    <w:rsid w:val="003C261D"/>
    <w:rsid w:val="003C29A4"/>
    <w:rsid w:val="003C2D3A"/>
    <w:rsid w:val="003C37FB"/>
    <w:rsid w:val="003C3AC9"/>
    <w:rsid w:val="003C3FEF"/>
    <w:rsid w:val="003C4676"/>
    <w:rsid w:val="003C4705"/>
    <w:rsid w:val="003C4B44"/>
    <w:rsid w:val="003C516A"/>
    <w:rsid w:val="003C5789"/>
    <w:rsid w:val="003C5897"/>
    <w:rsid w:val="003C5CB9"/>
    <w:rsid w:val="003C6AA3"/>
    <w:rsid w:val="003C703A"/>
    <w:rsid w:val="003C7971"/>
    <w:rsid w:val="003C79E0"/>
    <w:rsid w:val="003D0AB9"/>
    <w:rsid w:val="003D10CD"/>
    <w:rsid w:val="003D1252"/>
    <w:rsid w:val="003D1644"/>
    <w:rsid w:val="003D1AAB"/>
    <w:rsid w:val="003D246A"/>
    <w:rsid w:val="003D2474"/>
    <w:rsid w:val="003D3178"/>
    <w:rsid w:val="003D3345"/>
    <w:rsid w:val="003D36A7"/>
    <w:rsid w:val="003D4522"/>
    <w:rsid w:val="003D485A"/>
    <w:rsid w:val="003D4BF1"/>
    <w:rsid w:val="003D50CE"/>
    <w:rsid w:val="003D5791"/>
    <w:rsid w:val="003D5CEF"/>
    <w:rsid w:val="003D5D39"/>
    <w:rsid w:val="003D5DBD"/>
    <w:rsid w:val="003D65FB"/>
    <w:rsid w:val="003D6870"/>
    <w:rsid w:val="003D691C"/>
    <w:rsid w:val="003D6A85"/>
    <w:rsid w:val="003D6EE9"/>
    <w:rsid w:val="003D7443"/>
    <w:rsid w:val="003D7AEF"/>
    <w:rsid w:val="003D7F4B"/>
    <w:rsid w:val="003E0297"/>
    <w:rsid w:val="003E08BE"/>
    <w:rsid w:val="003E090C"/>
    <w:rsid w:val="003E0A44"/>
    <w:rsid w:val="003E0C1C"/>
    <w:rsid w:val="003E1812"/>
    <w:rsid w:val="003E1BF2"/>
    <w:rsid w:val="003E206F"/>
    <w:rsid w:val="003E2246"/>
    <w:rsid w:val="003E2807"/>
    <w:rsid w:val="003E344B"/>
    <w:rsid w:val="003E3DA2"/>
    <w:rsid w:val="003E3E3C"/>
    <w:rsid w:val="003E41D8"/>
    <w:rsid w:val="003E4410"/>
    <w:rsid w:val="003E4602"/>
    <w:rsid w:val="003E49C2"/>
    <w:rsid w:val="003E5163"/>
    <w:rsid w:val="003E5242"/>
    <w:rsid w:val="003E5B69"/>
    <w:rsid w:val="003E60A6"/>
    <w:rsid w:val="003E62C2"/>
    <w:rsid w:val="003E6468"/>
    <w:rsid w:val="003E66B1"/>
    <w:rsid w:val="003E7173"/>
    <w:rsid w:val="003E72BD"/>
    <w:rsid w:val="003E7E82"/>
    <w:rsid w:val="003F0F2D"/>
    <w:rsid w:val="003F27FC"/>
    <w:rsid w:val="003F2A9D"/>
    <w:rsid w:val="003F3007"/>
    <w:rsid w:val="003F3099"/>
    <w:rsid w:val="003F34EB"/>
    <w:rsid w:val="003F37D3"/>
    <w:rsid w:val="003F3EA2"/>
    <w:rsid w:val="003F40B5"/>
    <w:rsid w:val="003F4290"/>
    <w:rsid w:val="003F4400"/>
    <w:rsid w:val="003F475E"/>
    <w:rsid w:val="003F4C0D"/>
    <w:rsid w:val="003F4E12"/>
    <w:rsid w:val="003F5A87"/>
    <w:rsid w:val="003F5C08"/>
    <w:rsid w:val="003F6EDB"/>
    <w:rsid w:val="003F76FA"/>
    <w:rsid w:val="004002F1"/>
    <w:rsid w:val="00400972"/>
    <w:rsid w:val="00400B63"/>
    <w:rsid w:val="0040171F"/>
    <w:rsid w:val="00402081"/>
    <w:rsid w:val="00402520"/>
    <w:rsid w:val="004026D9"/>
    <w:rsid w:val="00402D68"/>
    <w:rsid w:val="004052A3"/>
    <w:rsid w:val="00405CD6"/>
    <w:rsid w:val="00405E11"/>
    <w:rsid w:val="004063CC"/>
    <w:rsid w:val="00406C8E"/>
    <w:rsid w:val="00406E8F"/>
    <w:rsid w:val="00407237"/>
    <w:rsid w:val="004072DC"/>
    <w:rsid w:val="0041030C"/>
    <w:rsid w:val="00410314"/>
    <w:rsid w:val="0041056E"/>
    <w:rsid w:val="004109C1"/>
    <w:rsid w:val="004113C5"/>
    <w:rsid w:val="00411C80"/>
    <w:rsid w:val="0041304A"/>
    <w:rsid w:val="0041326A"/>
    <w:rsid w:val="0041410F"/>
    <w:rsid w:val="00414661"/>
    <w:rsid w:val="00414782"/>
    <w:rsid w:val="004151C7"/>
    <w:rsid w:val="004151F2"/>
    <w:rsid w:val="00415315"/>
    <w:rsid w:val="00415A2A"/>
    <w:rsid w:val="00416C23"/>
    <w:rsid w:val="00416D2C"/>
    <w:rsid w:val="00416E90"/>
    <w:rsid w:val="00417AEE"/>
    <w:rsid w:val="0042002E"/>
    <w:rsid w:val="00420884"/>
    <w:rsid w:val="00420AD1"/>
    <w:rsid w:val="00420B36"/>
    <w:rsid w:val="00420BBB"/>
    <w:rsid w:val="0042134E"/>
    <w:rsid w:val="00421499"/>
    <w:rsid w:val="00421630"/>
    <w:rsid w:val="00421811"/>
    <w:rsid w:val="004220B9"/>
    <w:rsid w:val="004229D7"/>
    <w:rsid w:val="00422A75"/>
    <w:rsid w:val="004233DF"/>
    <w:rsid w:val="00423BF3"/>
    <w:rsid w:val="00423FC3"/>
    <w:rsid w:val="004245E4"/>
    <w:rsid w:val="00424990"/>
    <w:rsid w:val="00424DDC"/>
    <w:rsid w:val="00425806"/>
    <w:rsid w:val="00425D15"/>
    <w:rsid w:val="004268C5"/>
    <w:rsid w:val="00426BC4"/>
    <w:rsid w:val="00426DBE"/>
    <w:rsid w:val="00427FEF"/>
    <w:rsid w:val="00430888"/>
    <w:rsid w:val="00430C52"/>
    <w:rsid w:val="0043171D"/>
    <w:rsid w:val="00431EFC"/>
    <w:rsid w:val="004324E3"/>
    <w:rsid w:val="004326CB"/>
    <w:rsid w:val="00432CC9"/>
    <w:rsid w:val="00432E66"/>
    <w:rsid w:val="00433E27"/>
    <w:rsid w:val="00433E94"/>
    <w:rsid w:val="00434068"/>
    <w:rsid w:val="004352A0"/>
    <w:rsid w:val="00435C1D"/>
    <w:rsid w:val="00436D21"/>
    <w:rsid w:val="00436FB9"/>
    <w:rsid w:val="00437207"/>
    <w:rsid w:val="00437527"/>
    <w:rsid w:val="00437806"/>
    <w:rsid w:val="00437DC4"/>
    <w:rsid w:val="00440658"/>
    <w:rsid w:val="00440E2A"/>
    <w:rsid w:val="00440FAD"/>
    <w:rsid w:val="00441148"/>
    <w:rsid w:val="00441931"/>
    <w:rsid w:val="004421B6"/>
    <w:rsid w:val="0044233D"/>
    <w:rsid w:val="004423BC"/>
    <w:rsid w:val="004426D9"/>
    <w:rsid w:val="00442A8E"/>
    <w:rsid w:val="00444978"/>
    <w:rsid w:val="00444CBA"/>
    <w:rsid w:val="00444CF0"/>
    <w:rsid w:val="004455C9"/>
    <w:rsid w:val="00446269"/>
    <w:rsid w:val="00446FB4"/>
    <w:rsid w:val="00447353"/>
    <w:rsid w:val="004473DA"/>
    <w:rsid w:val="00447A01"/>
    <w:rsid w:val="00447A26"/>
    <w:rsid w:val="00447B93"/>
    <w:rsid w:val="00447D19"/>
    <w:rsid w:val="00450D7F"/>
    <w:rsid w:val="0045153C"/>
    <w:rsid w:val="00451590"/>
    <w:rsid w:val="004517C3"/>
    <w:rsid w:val="00451DDB"/>
    <w:rsid w:val="004521FE"/>
    <w:rsid w:val="004527E6"/>
    <w:rsid w:val="00452B0D"/>
    <w:rsid w:val="00452D08"/>
    <w:rsid w:val="00452D9C"/>
    <w:rsid w:val="00452F85"/>
    <w:rsid w:val="00452F9D"/>
    <w:rsid w:val="0045351C"/>
    <w:rsid w:val="004539FD"/>
    <w:rsid w:val="00453D72"/>
    <w:rsid w:val="0045410F"/>
    <w:rsid w:val="0045493B"/>
    <w:rsid w:val="00454C71"/>
    <w:rsid w:val="00454FD5"/>
    <w:rsid w:val="0045567F"/>
    <w:rsid w:val="0045643F"/>
    <w:rsid w:val="00456C26"/>
    <w:rsid w:val="004572FB"/>
    <w:rsid w:val="00457482"/>
    <w:rsid w:val="004606F9"/>
    <w:rsid w:val="00461CD8"/>
    <w:rsid w:val="00461DD3"/>
    <w:rsid w:val="004623AF"/>
    <w:rsid w:val="00462550"/>
    <w:rsid w:val="00462C53"/>
    <w:rsid w:val="00462CB7"/>
    <w:rsid w:val="00462F2C"/>
    <w:rsid w:val="004652F3"/>
    <w:rsid w:val="00465490"/>
    <w:rsid w:val="004655E8"/>
    <w:rsid w:val="00465B1A"/>
    <w:rsid w:val="00465C5E"/>
    <w:rsid w:val="00465EAB"/>
    <w:rsid w:val="0046608F"/>
    <w:rsid w:val="00466220"/>
    <w:rsid w:val="0046635D"/>
    <w:rsid w:val="00466BB7"/>
    <w:rsid w:val="00467620"/>
    <w:rsid w:val="004679F5"/>
    <w:rsid w:val="00470E5C"/>
    <w:rsid w:val="004718DB"/>
    <w:rsid w:val="00471A83"/>
    <w:rsid w:val="00471C12"/>
    <w:rsid w:val="004726E0"/>
    <w:rsid w:val="0047285A"/>
    <w:rsid w:val="0047287F"/>
    <w:rsid w:val="0047288C"/>
    <w:rsid w:val="0047399C"/>
    <w:rsid w:val="00473AB1"/>
    <w:rsid w:val="00473C10"/>
    <w:rsid w:val="004740A3"/>
    <w:rsid w:val="004740DF"/>
    <w:rsid w:val="00474642"/>
    <w:rsid w:val="0047486C"/>
    <w:rsid w:val="0047570E"/>
    <w:rsid w:val="00475ACB"/>
    <w:rsid w:val="00475AF4"/>
    <w:rsid w:val="004765E1"/>
    <w:rsid w:val="0047697B"/>
    <w:rsid w:val="00476E5A"/>
    <w:rsid w:val="0047702F"/>
    <w:rsid w:val="004775C1"/>
    <w:rsid w:val="004779AA"/>
    <w:rsid w:val="00480281"/>
    <w:rsid w:val="004806FB"/>
    <w:rsid w:val="0048092C"/>
    <w:rsid w:val="0048138E"/>
    <w:rsid w:val="004814BF"/>
    <w:rsid w:val="004818B6"/>
    <w:rsid w:val="00481B95"/>
    <w:rsid w:val="00482408"/>
    <w:rsid w:val="0048290C"/>
    <w:rsid w:val="00482976"/>
    <w:rsid w:val="00483650"/>
    <w:rsid w:val="004838A1"/>
    <w:rsid w:val="004838CF"/>
    <w:rsid w:val="00483BF2"/>
    <w:rsid w:val="004847FB"/>
    <w:rsid w:val="00484861"/>
    <w:rsid w:val="004849A1"/>
    <w:rsid w:val="00484C69"/>
    <w:rsid w:val="00485766"/>
    <w:rsid w:val="004864BF"/>
    <w:rsid w:val="00486761"/>
    <w:rsid w:val="00486910"/>
    <w:rsid w:val="00487646"/>
    <w:rsid w:val="00487FDA"/>
    <w:rsid w:val="00490478"/>
    <w:rsid w:val="00491135"/>
    <w:rsid w:val="004915B7"/>
    <w:rsid w:val="0049178E"/>
    <w:rsid w:val="004919E8"/>
    <w:rsid w:val="00491E02"/>
    <w:rsid w:val="00491E47"/>
    <w:rsid w:val="004921D0"/>
    <w:rsid w:val="0049297B"/>
    <w:rsid w:val="00492F3A"/>
    <w:rsid w:val="00493C6A"/>
    <w:rsid w:val="00493CCB"/>
    <w:rsid w:val="00494391"/>
    <w:rsid w:val="00494C12"/>
    <w:rsid w:val="00494D7A"/>
    <w:rsid w:val="00495A93"/>
    <w:rsid w:val="00496248"/>
    <w:rsid w:val="00496772"/>
    <w:rsid w:val="00496908"/>
    <w:rsid w:val="00496CF9"/>
    <w:rsid w:val="00496D7C"/>
    <w:rsid w:val="00496E62"/>
    <w:rsid w:val="00496F23"/>
    <w:rsid w:val="00497256"/>
    <w:rsid w:val="004977FF"/>
    <w:rsid w:val="00497C33"/>
    <w:rsid w:val="00497EEC"/>
    <w:rsid w:val="00497FED"/>
    <w:rsid w:val="004A005B"/>
    <w:rsid w:val="004A0073"/>
    <w:rsid w:val="004A0385"/>
    <w:rsid w:val="004A0BC0"/>
    <w:rsid w:val="004A1511"/>
    <w:rsid w:val="004A153E"/>
    <w:rsid w:val="004A1802"/>
    <w:rsid w:val="004A2004"/>
    <w:rsid w:val="004A2881"/>
    <w:rsid w:val="004A3724"/>
    <w:rsid w:val="004A3AE9"/>
    <w:rsid w:val="004A3B37"/>
    <w:rsid w:val="004A46B4"/>
    <w:rsid w:val="004A46F3"/>
    <w:rsid w:val="004A59DA"/>
    <w:rsid w:val="004A5B28"/>
    <w:rsid w:val="004A5FA7"/>
    <w:rsid w:val="004A6A25"/>
    <w:rsid w:val="004A73BC"/>
    <w:rsid w:val="004A7440"/>
    <w:rsid w:val="004B07B9"/>
    <w:rsid w:val="004B08B7"/>
    <w:rsid w:val="004B09E6"/>
    <w:rsid w:val="004B0DC3"/>
    <w:rsid w:val="004B0E7D"/>
    <w:rsid w:val="004B1D8C"/>
    <w:rsid w:val="004B1EC2"/>
    <w:rsid w:val="004B23D8"/>
    <w:rsid w:val="004B26A1"/>
    <w:rsid w:val="004B2C4F"/>
    <w:rsid w:val="004B330A"/>
    <w:rsid w:val="004B35A9"/>
    <w:rsid w:val="004B3620"/>
    <w:rsid w:val="004B464B"/>
    <w:rsid w:val="004B46BD"/>
    <w:rsid w:val="004B51C9"/>
    <w:rsid w:val="004B5457"/>
    <w:rsid w:val="004B5583"/>
    <w:rsid w:val="004B59D7"/>
    <w:rsid w:val="004B6142"/>
    <w:rsid w:val="004B62CE"/>
    <w:rsid w:val="004B6B96"/>
    <w:rsid w:val="004B6BA0"/>
    <w:rsid w:val="004B7057"/>
    <w:rsid w:val="004B7566"/>
    <w:rsid w:val="004B7B2E"/>
    <w:rsid w:val="004B7C6B"/>
    <w:rsid w:val="004B7E12"/>
    <w:rsid w:val="004C0270"/>
    <w:rsid w:val="004C0B81"/>
    <w:rsid w:val="004C0BE8"/>
    <w:rsid w:val="004C0C82"/>
    <w:rsid w:val="004C1328"/>
    <w:rsid w:val="004C1737"/>
    <w:rsid w:val="004C17B9"/>
    <w:rsid w:val="004C17C9"/>
    <w:rsid w:val="004C1874"/>
    <w:rsid w:val="004C2B28"/>
    <w:rsid w:val="004C3210"/>
    <w:rsid w:val="004C367D"/>
    <w:rsid w:val="004C38F0"/>
    <w:rsid w:val="004C3B58"/>
    <w:rsid w:val="004C4094"/>
    <w:rsid w:val="004C48AD"/>
    <w:rsid w:val="004C5219"/>
    <w:rsid w:val="004C5393"/>
    <w:rsid w:val="004C64E7"/>
    <w:rsid w:val="004C6662"/>
    <w:rsid w:val="004C6A0E"/>
    <w:rsid w:val="004C6CB3"/>
    <w:rsid w:val="004C6D05"/>
    <w:rsid w:val="004C7D9F"/>
    <w:rsid w:val="004C7FA0"/>
    <w:rsid w:val="004D04C6"/>
    <w:rsid w:val="004D0732"/>
    <w:rsid w:val="004D1205"/>
    <w:rsid w:val="004D19D9"/>
    <w:rsid w:val="004D1A15"/>
    <w:rsid w:val="004D1E9F"/>
    <w:rsid w:val="004D2B7A"/>
    <w:rsid w:val="004D3B47"/>
    <w:rsid w:val="004D3E95"/>
    <w:rsid w:val="004D4571"/>
    <w:rsid w:val="004D45EA"/>
    <w:rsid w:val="004D4633"/>
    <w:rsid w:val="004D4E00"/>
    <w:rsid w:val="004D52BD"/>
    <w:rsid w:val="004D6A48"/>
    <w:rsid w:val="004D70F2"/>
    <w:rsid w:val="004D73D0"/>
    <w:rsid w:val="004D7ECA"/>
    <w:rsid w:val="004D7ED3"/>
    <w:rsid w:val="004E032F"/>
    <w:rsid w:val="004E0498"/>
    <w:rsid w:val="004E0BB5"/>
    <w:rsid w:val="004E0F4E"/>
    <w:rsid w:val="004E1605"/>
    <w:rsid w:val="004E16AD"/>
    <w:rsid w:val="004E1C1B"/>
    <w:rsid w:val="004E1E7C"/>
    <w:rsid w:val="004E2A2B"/>
    <w:rsid w:val="004E344F"/>
    <w:rsid w:val="004E3639"/>
    <w:rsid w:val="004E45E1"/>
    <w:rsid w:val="004E49DF"/>
    <w:rsid w:val="004E4C0A"/>
    <w:rsid w:val="004E4D4D"/>
    <w:rsid w:val="004E4DA9"/>
    <w:rsid w:val="004E4E32"/>
    <w:rsid w:val="004E5BFB"/>
    <w:rsid w:val="004E6747"/>
    <w:rsid w:val="004E6CC8"/>
    <w:rsid w:val="004E7320"/>
    <w:rsid w:val="004E7987"/>
    <w:rsid w:val="004F00CD"/>
    <w:rsid w:val="004F16B9"/>
    <w:rsid w:val="004F18F5"/>
    <w:rsid w:val="004F1C7F"/>
    <w:rsid w:val="004F2265"/>
    <w:rsid w:val="004F2541"/>
    <w:rsid w:val="004F278E"/>
    <w:rsid w:val="004F2F4A"/>
    <w:rsid w:val="004F3755"/>
    <w:rsid w:val="004F37C9"/>
    <w:rsid w:val="004F3B44"/>
    <w:rsid w:val="004F3F5B"/>
    <w:rsid w:val="004F46F0"/>
    <w:rsid w:val="004F48C0"/>
    <w:rsid w:val="004F4972"/>
    <w:rsid w:val="004F4A55"/>
    <w:rsid w:val="004F4CD4"/>
    <w:rsid w:val="004F4DFD"/>
    <w:rsid w:val="004F50AA"/>
    <w:rsid w:val="004F5A43"/>
    <w:rsid w:val="004F6406"/>
    <w:rsid w:val="004F6669"/>
    <w:rsid w:val="004F690B"/>
    <w:rsid w:val="00500188"/>
    <w:rsid w:val="005001B8"/>
    <w:rsid w:val="005003C5"/>
    <w:rsid w:val="00500461"/>
    <w:rsid w:val="0050053F"/>
    <w:rsid w:val="005006C5"/>
    <w:rsid w:val="005008E9"/>
    <w:rsid w:val="00500D52"/>
    <w:rsid w:val="005015C2"/>
    <w:rsid w:val="00501D68"/>
    <w:rsid w:val="0050204B"/>
    <w:rsid w:val="005033D8"/>
    <w:rsid w:val="00503638"/>
    <w:rsid w:val="00503922"/>
    <w:rsid w:val="00503A24"/>
    <w:rsid w:val="00503EAD"/>
    <w:rsid w:val="005047FD"/>
    <w:rsid w:val="00504F54"/>
    <w:rsid w:val="00504FE6"/>
    <w:rsid w:val="005050CF"/>
    <w:rsid w:val="005054D4"/>
    <w:rsid w:val="00505582"/>
    <w:rsid w:val="00505A1A"/>
    <w:rsid w:val="00505AF5"/>
    <w:rsid w:val="005064A7"/>
    <w:rsid w:val="00506704"/>
    <w:rsid w:val="005071F5"/>
    <w:rsid w:val="00507516"/>
    <w:rsid w:val="00507749"/>
    <w:rsid w:val="00507CE5"/>
    <w:rsid w:val="00507E4B"/>
    <w:rsid w:val="0051080C"/>
    <w:rsid w:val="00510E8C"/>
    <w:rsid w:val="00511322"/>
    <w:rsid w:val="0051162D"/>
    <w:rsid w:val="00511A0F"/>
    <w:rsid w:val="005127E3"/>
    <w:rsid w:val="0051283C"/>
    <w:rsid w:val="00512AC5"/>
    <w:rsid w:val="0051366A"/>
    <w:rsid w:val="005137BD"/>
    <w:rsid w:val="00514369"/>
    <w:rsid w:val="005143DA"/>
    <w:rsid w:val="00514C33"/>
    <w:rsid w:val="00514EAC"/>
    <w:rsid w:val="00515148"/>
    <w:rsid w:val="005152EC"/>
    <w:rsid w:val="00515336"/>
    <w:rsid w:val="00515649"/>
    <w:rsid w:val="00515A46"/>
    <w:rsid w:val="00515E59"/>
    <w:rsid w:val="00515EB9"/>
    <w:rsid w:val="005163CC"/>
    <w:rsid w:val="005167F6"/>
    <w:rsid w:val="00517614"/>
    <w:rsid w:val="00517932"/>
    <w:rsid w:val="00517C61"/>
    <w:rsid w:val="00520B71"/>
    <w:rsid w:val="00520C85"/>
    <w:rsid w:val="00520FB3"/>
    <w:rsid w:val="005214AF"/>
    <w:rsid w:val="00521909"/>
    <w:rsid w:val="005219AB"/>
    <w:rsid w:val="00521BE2"/>
    <w:rsid w:val="00521DFC"/>
    <w:rsid w:val="00521E34"/>
    <w:rsid w:val="00521FD6"/>
    <w:rsid w:val="00522A19"/>
    <w:rsid w:val="00522DCA"/>
    <w:rsid w:val="00523056"/>
    <w:rsid w:val="0052384C"/>
    <w:rsid w:val="00523884"/>
    <w:rsid w:val="00523B45"/>
    <w:rsid w:val="00523E34"/>
    <w:rsid w:val="00524338"/>
    <w:rsid w:val="005253A8"/>
    <w:rsid w:val="00525970"/>
    <w:rsid w:val="00525BFC"/>
    <w:rsid w:val="00526492"/>
    <w:rsid w:val="0052704E"/>
    <w:rsid w:val="005273DC"/>
    <w:rsid w:val="00527571"/>
    <w:rsid w:val="00527782"/>
    <w:rsid w:val="005301FE"/>
    <w:rsid w:val="00530E55"/>
    <w:rsid w:val="00530F46"/>
    <w:rsid w:val="00530FCF"/>
    <w:rsid w:val="005312E5"/>
    <w:rsid w:val="00531469"/>
    <w:rsid w:val="005315A3"/>
    <w:rsid w:val="00531844"/>
    <w:rsid w:val="00531E38"/>
    <w:rsid w:val="00531F38"/>
    <w:rsid w:val="00532EA3"/>
    <w:rsid w:val="00532F3D"/>
    <w:rsid w:val="00532FC8"/>
    <w:rsid w:val="005331A5"/>
    <w:rsid w:val="00533F88"/>
    <w:rsid w:val="0053493E"/>
    <w:rsid w:val="005349B3"/>
    <w:rsid w:val="00534A73"/>
    <w:rsid w:val="00534C9D"/>
    <w:rsid w:val="0053581C"/>
    <w:rsid w:val="00535C7B"/>
    <w:rsid w:val="00536C94"/>
    <w:rsid w:val="005377FB"/>
    <w:rsid w:val="005401BE"/>
    <w:rsid w:val="00540AAF"/>
    <w:rsid w:val="00542758"/>
    <w:rsid w:val="00542A78"/>
    <w:rsid w:val="00542CC2"/>
    <w:rsid w:val="0054369C"/>
    <w:rsid w:val="00543748"/>
    <w:rsid w:val="00543AAE"/>
    <w:rsid w:val="005442BF"/>
    <w:rsid w:val="00544432"/>
    <w:rsid w:val="00544CB3"/>
    <w:rsid w:val="00545234"/>
    <w:rsid w:val="005452F4"/>
    <w:rsid w:val="00545939"/>
    <w:rsid w:val="005474B9"/>
    <w:rsid w:val="00547B0B"/>
    <w:rsid w:val="005501FB"/>
    <w:rsid w:val="005508B6"/>
    <w:rsid w:val="00550C88"/>
    <w:rsid w:val="00550C8F"/>
    <w:rsid w:val="00551B42"/>
    <w:rsid w:val="00552007"/>
    <w:rsid w:val="0055251F"/>
    <w:rsid w:val="00552B80"/>
    <w:rsid w:val="0055362D"/>
    <w:rsid w:val="0055366C"/>
    <w:rsid w:val="00553E1E"/>
    <w:rsid w:val="00554268"/>
    <w:rsid w:val="00554B41"/>
    <w:rsid w:val="00555F0D"/>
    <w:rsid w:val="0055649F"/>
    <w:rsid w:val="00556772"/>
    <w:rsid w:val="00556A48"/>
    <w:rsid w:val="00556BFC"/>
    <w:rsid w:val="005577AB"/>
    <w:rsid w:val="005578C4"/>
    <w:rsid w:val="00557E1F"/>
    <w:rsid w:val="00557EA6"/>
    <w:rsid w:val="00557EAC"/>
    <w:rsid w:val="0056077B"/>
    <w:rsid w:val="005607CF"/>
    <w:rsid w:val="00560E4A"/>
    <w:rsid w:val="00561101"/>
    <w:rsid w:val="00561146"/>
    <w:rsid w:val="005613A1"/>
    <w:rsid w:val="00561B57"/>
    <w:rsid w:val="00561EC9"/>
    <w:rsid w:val="0056375E"/>
    <w:rsid w:val="0056417B"/>
    <w:rsid w:val="0056492E"/>
    <w:rsid w:val="00564E63"/>
    <w:rsid w:val="00564E70"/>
    <w:rsid w:val="00565045"/>
    <w:rsid w:val="0056545A"/>
    <w:rsid w:val="00565A3F"/>
    <w:rsid w:val="00565AFC"/>
    <w:rsid w:val="00565C58"/>
    <w:rsid w:val="00565E00"/>
    <w:rsid w:val="005660D7"/>
    <w:rsid w:val="00566444"/>
    <w:rsid w:val="00566713"/>
    <w:rsid w:val="00566A71"/>
    <w:rsid w:val="0056715A"/>
    <w:rsid w:val="00567E8D"/>
    <w:rsid w:val="00570309"/>
    <w:rsid w:val="00570471"/>
    <w:rsid w:val="005711E2"/>
    <w:rsid w:val="00571824"/>
    <w:rsid w:val="00572239"/>
    <w:rsid w:val="005725CC"/>
    <w:rsid w:val="00572FEF"/>
    <w:rsid w:val="005734E1"/>
    <w:rsid w:val="00573F5D"/>
    <w:rsid w:val="005740D3"/>
    <w:rsid w:val="00574579"/>
    <w:rsid w:val="00574BD6"/>
    <w:rsid w:val="005751DA"/>
    <w:rsid w:val="00575263"/>
    <w:rsid w:val="00576225"/>
    <w:rsid w:val="00576FC1"/>
    <w:rsid w:val="00577009"/>
    <w:rsid w:val="0057746B"/>
    <w:rsid w:val="00577627"/>
    <w:rsid w:val="005779DC"/>
    <w:rsid w:val="00577E52"/>
    <w:rsid w:val="00577F8D"/>
    <w:rsid w:val="0058034F"/>
    <w:rsid w:val="00580B3B"/>
    <w:rsid w:val="00580C5C"/>
    <w:rsid w:val="00580F0D"/>
    <w:rsid w:val="005813BC"/>
    <w:rsid w:val="00582199"/>
    <w:rsid w:val="0058231E"/>
    <w:rsid w:val="0058256F"/>
    <w:rsid w:val="00582806"/>
    <w:rsid w:val="005829F8"/>
    <w:rsid w:val="00583815"/>
    <w:rsid w:val="0058420F"/>
    <w:rsid w:val="005844FC"/>
    <w:rsid w:val="00584C69"/>
    <w:rsid w:val="00584D5F"/>
    <w:rsid w:val="00584F81"/>
    <w:rsid w:val="0058509E"/>
    <w:rsid w:val="005852AF"/>
    <w:rsid w:val="00585556"/>
    <w:rsid w:val="00585A36"/>
    <w:rsid w:val="00586133"/>
    <w:rsid w:val="0058661D"/>
    <w:rsid w:val="00587520"/>
    <w:rsid w:val="00587DB4"/>
    <w:rsid w:val="00590F4F"/>
    <w:rsid w:val="005918B4"/>
    <w:rsid w:val="0059355A"/>
    <w:rsid w:val="00593C54"/>
    <w:rsid w:val="00593FC1"/>
    <w:rsid w:val="005940D1"/>
    <w:rsid w:val="0059434A"/>
    <w:rsid w:val="0059472E"/>
    <w:rsid w:val="005957BC"/>
    <w:rsid w:val="005958DE"/>
    <w:rsid w:val="00595A81"/>
    <w:rsid w:val="00595AF0"/>
    <w:rsid w:val="00595E65"/>
    <w:rsid w:val="00596098"/>
    <w:rsid w:val="00596240"/>
    <w:rsid w:val="0059691D"/>
    <w:rsid w:val="00597836"/>
    <w:rsid w:val="00597ED0"/>
    <w:rsid w:val="005A021D"/>
    <w:rsid w:val="005A0956"/>
    <w:rsid w:val="005A0A12"/>
    <w:rsid w:val="005A0EB4"/>
    <w:rsid w:val="005A19D9"/>
    <w:rsid w:val="005A1E3C"/>
    <w:rsid w:val="005A2634"/>
    <w:rsid w:val="005A28C9"/>
    <w:rsid w:val="005A2E9C"/>
    <w:rsid w:val="005A3047"/>
    <w:rsid w:val="005A3B08"/>
    <w:rsid w:val="005A4352"/>
    <w:rsid w:val="005A46E2"/>
    <w:rsid w:val="005A4917"/>
    <w:rsid w:val="005A61F9"/>
    <w:rsid w:val="005A6938"/>
    <w:rsid w:val="005A76BE"/>
    <w:rsid w:val="005A7976"/>
    <w:rsid w:val="005B0311"/>
    <w:rsid w:val="005B073D"/>
    <w:rsid w:val="005B07CB"/>
    <w:rsid w:val="005B0E1B"/>
    <w:rsid w:val="005B0EC1"/>
    <w:rsid w:val="005B1C12"/>
    <w:rsid w:val="005B21E5"/>
    <w:rsid w:val="005B2576"/>
    <w:rsid w:val="005B25EC"/>
    <w:rsid w:val="005B2DEA"/>
    <w:rsid w:val="005B2E8B"/>
    <w:rsid w:val="005B381D"/>
    <w:rsid w:val="005B3B0D"/>
    <w:rsid w:val="005B41D7"/>
    <w:rsid w:val="005B428D"/>
    <w:rsid w:val="005B4799"/>
    <w:rsid w:val="005B4F51"/>
    <w:rsid w:val="005B506A"/>
    <w:rsid w:val="005B58BD"/>
    <w:rsid w:val="005B5AEF"/>
    <w:rsid w:val="005B5B18"/>
    <w:rsid w:val="005B6914"/>
    <w:rsid w:val="005B6FA9"/>
    <w:rsid w:val="005B7309"/>
    <w:rsid w:val="005B7728"/>
    <w:rsid w:val="005B7784"/>
    <w:rsid w:val="005C1EC9"/>
    <w:rsid w:val="005C251E"/>
    <w:rsid w:val="005C2DD6"/>
    <w:rsid w:val="005C31EA"/>
    <w:rsid w:val="005C32EA"/>
    <w:rsid w:val="005C4A98"/>
    <w:rsid w:val="005C4CCE"/>
    <w:rsid w:val="005C5450"/>
    <w:rsid w:val="005C5459"/>
    <w:rsid w:val="005C5A83"/>
    <w:rsid w:val="005C5C0F"/>
    <w:rsid w:val="005C6886"/>
    <w:rsid w:val="005C7057"/>
    <w:rsid w:val="005C70AE"/>
    <w:rsid w:val="005C71CF"/>
    <w:rsid w:val="005C77EE"/>
    <w:rsid w:val="005C7D94"/>
    <w:rsid w:val="005C7F1B"/>
    <w:rsid w:val="005D0B1D"/>
    <w:rsid w:val="005D0BA9"/>
    <w:rsid w:val="005D0DAD"/>
    <w:rsid w:val="005D230C"/>
    <w:rsid w:val="005D26F1"/>
    <w:rsid w:val="005D2E24"/>
    <w:rsid w:val="005D534C"/>
    <w:rsid w:val="005D5A56"/>
    <w:rsid w:val="005D5B82"/>
    <w:rsid w:val="005D67A3"/>
    <w:rsid w:val="005D697F"/>
    <w:rsid w:val="005D6D6D"/>
    <w:rsid w:val="005D716E"/>
    <w:rsid w:val="005D7398"/>
    <w:rsid w:val="005E0492"/>
    <w:rsid w:val="005E0E1C"/>
    <w:rsid w:val="005E0F95"/>
    <w:rsid w:val="005E18C6"/>
    <w:rsid w:val="005E301E"/>
    <w:rsid w:val="005E3960"/>
    <w:rsid w:val="005E3E24"/>
    <w:rsid w:val="005E4061"/>
    <w:rsid w:val="005E4275"/>
    <w:rsid w:val="005E4287"/>
    <w:rsid w:val="005E53C8"/>
    <w:rsid w:val="005E6232"/>
    <w:rsid w:val="005E6AED"/>
    <w:rsid w:val="005E6E29"/>
    <w:rsid w:val="005E7608"/>
    <w:rsid w:val="005E7A8B"/>
    <w:rsid w:val="005E7C3A"/>
    <w:rsid w:val="005F01B3"/>
    <w:rsid w:val="005F022B"/>
    <w:rsid w:val="005F0A63"/>
    <w:rsid w:val="005F0E35"/>
    <w:rsid w:val="005F1014"/>
    <w:rsid w:val="005F161A"/>
    <w:rsid w:val="005F1C30"/>
    <w:rsid w:val="005F1CBA"/>
    <w:rsid w:val="005F2340"/>
    <w:rsid w:val="005F2980"/>
    <w:rsid w:val="005F333D"/>
    <w:rsid w:val="005F3666"/>
    <w:rsid w:val="005F379C"/>
    <w:rsid w:val="005F3AB8"/>
    <w:rsid w:val="005F40A5"/>
    <w:rsid w:val="005F41C9"/>
    <w:rsid w:val="005F42A5"/>
    <w:rsid w:val="005F48B2"/>
    <w:rsid w:val="005F4F3D"/>
    <w:rsid w:val="005F5ED2"/>
    <w:rsid w:val="005F7223"/>
    <w:rsid w:val="005F7875"/>
    <w:rsid w:val="00600A66"/>
    <w:rsid w:val="00600F45"/>
    <w:rsid w:val="00600FD7"/>
    <w:rsid w:val="00602274"/>
    <w:rsid w:val="00602770"/>
    <w:rsid w:val="00602BB7"/>
    <w:rsid w:val="00602E79"/>
    <w:rsid w:val="006041B4"/>
    <w:rsid w:val="00604942"/>
    <w:rsid w:val="00604C9B"/>
    <w:rsid w:val="00604DAE"/>
    <w:rsid w:val="0060505D"/>
    <w:rsid w:val="006052DF"/>
    <w:rsid w:val="0060581E"/>
    <w:rsid w:val="00605B69"/>
    <w:rsid w:val="00605C71"/>
    <w:rsid w:val="0060646F"/>
    <w:rsid w:val="006068E8"/>
    <w:rsid w:val="00607AB7"/>
    <w:rsid w:val="00607FF8"/>
    <w:rsid w:val="00610EF4"/>
    <w:rsid w:val="00610F04"/>
    <w:rsid w:val="00611AA3"/>
    <w:rsid w:val="00612389"/>
    <w:rsid w:val="006126D4"/>
    <w:rsid w:val="00613040"/>
    <w:rsid w:val="0061420F"/>
    <w:rsid w:val="00614623"/>
    <w:rsid w:val="006148B2"/>
    <w:rsid w:val="00614CEA"/>
    <w:rsid w:val="00615EAA"/>
    <w:rsid w:val="00616281"/>
    <w:rsid w:val="0061686C"/>
    <w:rsid w:val="00616FF8"/>
    <w:rsid w:val="0061700E"/>
    <w:rsid w:val="00617FE6"/>
    <w:rsid w:val="00620A18"/>
    <w:rsid w:val="00620D48"/>
    <w:rsid w:val="00620E38"/>
    <w:rsid w:val="00620EA2"/>
    <w:rsid w:val="006210AB"/>
    <w:rsid w:val="006211EC"/>
    <w:rsid w:val="0062145B"/>
    <w:rsid w:val="0062153C"/>
    <w:rsid w:val="00621D32"/>
    <w:rsid w:val="00621DEC"/>
    <w:rsid w:val="00621F60"/>
    <w:rsid w:val="00622101"/>
    <w:rsid w:val="0062263C"/>
    <w:rsid w:val="0062272D"/>
    <w:rsid w:val="006236C0"/>
    <w:rsid w:val="006236E6"/>
    <w:rsid w:val="006238F5"/>
    <w:rsid w:val="00624074"/>
    <w:rsid w:val="00624A3E"/>
    <w:rsid w:val="00624CF4"/>
    <w:rsid w:val="00625036"/>
    <w:rsid w:val="00625357"/>
    <w:rsid w:val="00625629"/>
    <w:rsid w:val="0062571E"/>
    <w:rsid w:val="006262B3"/>
    <w:rsid w:val="006263DA"/>
    <w:rsid w:val="00626A66"/>
    <w:rsid w:val="00627351"/>
    <w:rsid w:val="0063013A"/>
    <w:rsid w:val="006303BB"/>
    <w:rsid w:val="00630551"/>
    <w:rsid w:val="00630CE6"/>
    <w:rsid w:val="00630CF2"/>
    <w:rsid w:val="00630EBF"/>
    <w:rsid w:val="006310E4"/>
    <w:rsid w:val="006315DA"/>
    <w:rsid w:val="006317A0"/>
    <w:rsid w:val="00631CB7"/>
    <w:rsid w:val="006322A3"/>
    <w:rsid w:val="00632385"/>
    <w:rsid w:val="0063256E"/>
    <w:rsid w:val="00633E39"/>
    <w:rsid w:val="006345FE"/>
    <w:rsid w:val="00634DAD"/>
    <w:rsid w:val="00634DDA"/>
    <w:rsid w:val="00635792"/>
    <w:rsid w:val="00635ACA"/>
    <w:rsid w:val="00635D08"/>
    <w:rsid w:val="00636891"/>
    <w:rsid w:val="00636ACE"/>
    <w:rsid w:val="006370B8"/>
    <w:rsid w:val="006401F0"/>
    <w:rsid w:val="00640471"/>
    <w:rsid w:val="006405E1"/>
    <w:rsid w:val="0064084B"/>
    <w:rsid w:val="00641138"/>
    <w:rsid w:val="0064182F"/>
    <w:rsid w:val="00641BD5"/>
    <w:rsid w:val="00641DCB"/>
    <w:rsid w:val="00641E9C"/>
    <w:rsid w:val="0064243D"/>
    <w:rsid w:val="00642BAE"/>
    <w:rsid w:val="00643825"/>
    <w:rsid w:val="00643CA0"/>
    <w:rsid w:val="00643DFD"/>
    <w:rsid w:val="00643FED"/>
    <w:rsid w:val="006442FB"/>
    <w:rsid w:val="00644ADA"/>
    <w:rsid w:val="00645088"/>
    <w:rsid w:val="0064558A"/>
    <w:rsid w:val="006457EB"/>
    <w:rsid w:val="00646575"/>
    <w:rsid w:val="006467E5"/>
    <w:rsid w:val="00646D2F"/>
    <w:rsid w:val="00647146"/>
    <w:rsid w:val="00650220"/>
    <w:rsid w:val="0065057C"/>
    <w:rsid w:val="006511CA"/>
    <w:rsid w:val="006518C8"/>
    <w:rsid w:val="00651D35"/>
    <w:rsid w:val="00651FA2"/>
    <w:rsid w:val="00652431"/>
    <w:rsid w:val="00652851"/>
    <w:rsid w:val="006531CB"/>
    <w:rsid w:val="006537C5"/>
    <w:rsid w:val="00654A5A"/>
    <w:rsid w:val="00654AF8"/>
    <w:rsid w:val="0065586D"/>
    <w:rsid w:val="00655BD0"/>
    <w:rsid w:val="00655DAE"/>
    <w:rsid w:val="00656A27"/>
    <w:rsid w:val="00656BBA"/>
    <w:rsid w:val="00656D0A"/>
    <w:rsid w:val="00657204"/>
    <w:rsid w:val="0065720C"/>
    <w:rsid w:val="0065773B"/>
    <w:rsid w:val="00657833"/>
    <w:rsid w:val="006604F2"/>
    <w:rsid w:val="00660A91"/>
    <w:rsid w:val="00660BBA"/>
    <w:rsid w:val="00661470"/>
    <w:rsid w:val="0066147D"/>
    <w:rsid w:val="0066189C"/>
    <w:rsid w:val="006627B1"/>
    <w:rsid w:val="00662807"/>
    <w:rsid w:val="00663607"/>
    <w:rsid w:val="00663CDA"/>
    <w:rsid w:val="0066540C"/>
    <w:rsid w:val="00666128"/>
    <w:rsid w:val="00666206"/>
    <w:rsid w:val="00666909"/>
    <w:rsid w:val="006678F0"/>
    <w:rsid w:val="00670145"/>
    <w:rsid w:val="00670735"/>
    <w:rsid w:val="0067221E"/>
    <w:rsid w:val="00672275"/>
    <w:rsid w:val="00672299"/>
    <w:rsid w:val="00672E26"/>
    <w:rsid w:val="00673622"/>
    <w:rsid w:val="00673782"/>
    <w:rsid w:val="00673890"/>
    <w:rsid w:val="00673F53"/>
    <w:rsid w:val="006740A5"/>
    <w:rsid w:val="00674484"/>
    <w:rsid w:val="00674748"/>
    <w:rsid w:val="006749CC"/>
    <w:rsid w:val="006752C1"/>
    <w:rsid w:val="0067599E"/>
    <w:rsid w:val="00676370"/>
    <w:rsid w:val="00676A85"/>
    <w:rsid w:val="006772D6"/>
    <w:rsid w:val="0067760E"/>
    <w:rsid w:val="00677E77"/>
    <w:rsid w:val="00677E89"/>
    <w:rsid w:val="00680269"/>
    <w:rsid w:val="006816FE"/>
    <w:rsid w:val="00681FF2"/>
    <w:rsid w:val="00682C78"/>
    <w:rsid w:val="00682CA2"/>
    <w:rsid w:val="00682E75"/>
    <w:rsid w:val="00683750"/>
    <w:rsid w:val="0068387D"/>
    <w:rsid w:val="00683A0D"/>
    <w:rsid w:val="006848EB"/>
    <w:rsid w:val="00684A01"/>
    <w:rsid w:val="00684B61"/>
    <w:rsid w:val="00684DDE"/>
    <w:rsid w:val="00686261"/>
    <w:rsid w:val="006863C1"/>
    <w:rsid w:val="006868D4"/>
    <w:rsid w:val="00687394"/>
    <w:rsid w:val="00690869"/>
    <w:rsid w:val="00690B5A"/>
    <w:rsid w:val="00690E81"/>
    <w:rsid w:val="00691021"/>
    <w:rsid w:val="006913BF"/>
    <w:rsid w:val="00691BF1"/>
    <w:rsid w:val="0069332F"/>
    <w:rsid w:val="0069368B"/>
    <w:rsid w:val="00693936"/>
    <w:rsid w:val="00695287"/>
    <w:rsid w:val="00695646"/>
    <w:rsid w:val="00695C26"/>
    <w:rsid w:val="00695D89"/>
    <w:rsid w:val="0069604E"/>
    <w:rsid w:val="00696281"/>
    <w:rsid w:val="00696466"/>
    <w:rsid w:val="0069665C"/>
    <w:rsid w:val="00696B5D"/>
    <w:rsid w:val="00696C48"/>
    <w:rsid w:val="00696F70"/>
    <w:rsid w:val="006973B9"/>
    <w:rsid w:val="00697EFD"/>
    <w:rsid w:val="006A0E95"/>
    <w:rsid w:val="006A1736"/>
    <w:rsid w:val="006A1E7A"/>
    <w:rsid w:val="006A2179"/>
    <w:rsid w:val="006A2B83"/>
    <w:rsid w:val="006A38FA"/>
    <w:rsid w:val="006A397E"/>
    <w:rsid w:val="006A3EA1"/>
    <w:rsid w:val="006A494D"/>
    <w:rsid w:val="006A4B85"/>
    <w:rsid w:val="006A5439"/>
    <w:rsid w:val="006A55E1"/>
    <w:rsid w:val="006A56C5"/>
    <w:rsid w:val="006A57AF"/>
    <w:rsid w:val="006A5EDD"/>
    <w:rsid w:val="006A7160"/>
    <w:rsid w:val="006A7282"/>
    <w:rsid w:val="006A7302"/>
    <w:rsid w:val="006A77E9"/>
    <w:rsid w:val="006B012F"/>
    <w:rsid w:val="006B06AD"/>
    <w:rsid w:val="006B06C8"/>
    <w:rsid w:val="006B0D45"/>
    <w:rsid w:val="006B168B"/>
    <w:rsid w:val="006B1818"/>
    <w:rsid w:val="006B1EEE"/>
    <w:rsid w:val="006B244F"/>
    <w:rsid w:val="006B2B50"/>
    <w:rsid w:val="006B2E8E"/>
    <w:rsid w:val="006B347F"/>
    <w:rsid w:val="006B3548"/>
    <w:rsid w:val="006B42C5"/>
    <w:rsid w:val="006B5011"/>
    <w:rsid w:val="006B5BBE"/>
    <w:rsid w:val="006B72EA"/>
    <w:rsid w:val="006B72F9"/>
    <w:rsid w:val="006B7741"/>
    <w:rsid w:val="006C04C7"/>
    <w:rsid w:val="006C056D"/>
    <w:rsid w:val="006C0A90"/>
    <w:rsid w:val="006C0F55"/>
    <w:rsid w:val="006C206D"/>
    <w:rsid w:val="006C20AD"/>
    <w:rsid w:val="006C2811"/>
    <w:rsid w:val="006C2D72"/>
    <w:rsid w:val="006C2F5C"/>
    <w:rsid w:val="006C30F5"/>
    <w:rsid w:val="006C35D3"/>
    <w:rsid w:val="006C36A4"/>
    <w:rsid w:val="006C392D"/>
    <w:rsid w:val="006C399C"/>
    <w:rsid w:val="006C51E6"/>
    <w:rsid w:val="006C5437"/>
    <w:rsid w:val="006C54CB"/>
    <w:rsid w:val="006C5A75"/>
    <w:rsid w:val="006C5F03"/>
    <w:rsid w:val="006C65C8"/>
    <w:rsid w:val="006C6E8F"/>
    <w:rsid w:val="006C754C"/>
    <w:rsid w:val="006C7AF0"/>
    <w:rsid w:val="006D00EA"/>
    <w:rsid w:val="006D0C04"/>
    <w:rsid w:val="006D1293"/>
    <w:rsid w:val="006D160D"/>
    <w:rsid w:val="006D17B1"/>
    <w:rsid w:val="006D1870"/>
    <w:rsid w:val="006D1C54"/>
    <w:rsid w:val="006D28C7"/>
    <w:rsid w:val="006D2AC4"/>
    <w:rsid w:val="006D2ADE"/>
    <w:rsid w:val="006D2AF1"/>
    <w:rsid w:val="006D2B1B"/>
    <w:rsid w:val="006D2F7D"/>
    <w:rsid w:val="006D3014"/>
    <w:rsid w:val="006D3835"/>
    <w:rsid w:val="006D4161"/>
    <w:rsid w:val="006D4218"/>
    <w:rsid w:val="006D4949"/>
    <w:rsid w:val="006D5C88"/>
    <w:rsid w:val="006D5FD3"/>
    <w:rsid w:val="006D6028"/>
    <w:rsid w:val="006D6391"/>
    <w:rsid w:val="006D75BC"/>
    <w:rsid w:val="006D770E"/>
    <w:rsid w:val="006D786C"/>
    <w:rsid w:val="006E00BD"/>
    <w:rsid w:val="006E0663"/>
    <w:rsid w:val="006E0A65"/>
    <w:rsid w:val="006E0F66"/>
    <w:rsid w:val="006E1017"/>
    <w:rsid w:val="006E1768"/>
    <w:rsid w:val="006E1A58"/>
    <w:rsid w:val="006E20EA"/>
    <w:rsid w:val="006E2AB9"/>
    <w:rsid w:val="006E2B38"/>
    <w:rsid w:val="006E3504"/>
    <w:rsid w:val="006E380C"/>
    <w:rsid w:val="006E385C"/>
    <w:rsid w:val="006E4237"/>
    <w:rsid w:val="006E4D3F"/>
    <w:rsid w:val="006E5093"/>
    <w:rsid w:val="006E50F5"/>
    <w:rsid w:val="006E6B72"/>
    <w:rsid w:val="006E6F83"/>
    <w:rsid w:val="006E76AD"/>
    <w:rsid w:val="006E772D"/>
    <w:rsid w:val="006E7827"/>
    <w:rsid w:val="006E78FA"/>
    <w:rsid w:val="006E795B"/>
    <w:rsid w:val="006E7BBC"/>
    <w:rsid w:val="006E7E3E"/>
    <w:rsid w:val="006F05A6"/>
    <w:rsid w:val="006F09EE"/>
    <w:rsid w:val="006F0ABD"/>
    <w:rsid w:val="006F1127"/>
    <w:rsid w:val="006F115E"/>
    <w:rsid w:val="006F12EB"/>
    <w:rsid w:val="006F1668"/>
    <w:rsid w:val="006F285F"/>
    <w:rsid w:val="006F28D7"/>
    <w:rsid w:val="006F34CE"/>
    <w:rsid w:val="006F37FD"/>
    <w:rsid w:val="006F3CF6"/>
    <w:rsid w:val="006F3FA9"/>
    <w:rsid w:val="006F404D"/>
    <w:rsid w:val="006F48E3"/>
    <w:rsid w:val="006F4DE4"/>
    <w:rsid w:val="006F4E86"/>
    <w:rsid w:val="006F557E"/>
    <w:rsid w:val="006F63D2"/>
    <w:rsid w:val="006F6573"/>
    <w:rsid w:val="006F6681"/>
    <w:rsid w:val="007006A4"/>
    <w:rsid w:val="00700D28"/>
    <w:rsid w:val="007019C2"/>
    <w:rsid w:val="00701B32"/>
    <w:rsid w:val="00701CAF"/>
    <w:rsid w:val="00701E98"/>
    <w:rsid w:val="00702000"/>
    <w:rsid w:val="0070225C"/>
    <w:rsid w:val="0070243C"/>
    <w:rsid w:val="00702DF7"/>
    <w:rsid w:val="007032FA"/>
    <w:rsid w:val="00703423"/>
    <w:rsid w:val="00703540"/>
    <w:rsid w:val="0070378A"/>
    <w:rsid w:val="00703879"/>
    <w:rsid w:val="007038FE"/>
    <w:rsid w:val="00703B45"/>
    <w:rsid w:val="00703BC7"/>
    <w:rsid w:val="00703C46"/>
    <w:rsid w:val="00704B6B"/>
    <w:rsid w:val="0070519F"/>
    <w:rsid w:val="00705978"/>
    <w:rsid w:val="00705D9A"/>
    <w:rsid w:val="007061F7"/>
    <w:rsid w:val="00706E6F"/>
    <w:rsid w:val="0070739C"/>
    <w:rsid w:val="00710456"/>
    <w:rsid w:val="007109C7"/>
    <w:rsid w:val="00710D8C"/>
    <w:rsid w:val="0071114E"/>
    <w:rsid w:val="0071116C"/>
    <w:rsid w:val="00711E8C"/>
    <w:rsid w:val="0071236C"/>
    <w:rsid w:val="00712422"/>
    <w:rsid w:val="00712550"/>
    <w:rsid w:val="00712AE0"/>
    <w:rsid w:val="00713078"/>
    <w:rsid w:val="0071315A"/>
    <w:rsid w:val="00713367"/>
    <w:rsid w:val="00713BB0"/>
    <w:rsid w:val="00713CCC"/>
    <w:rsid w:val="00713F6C"/>
    <w:rsid w:val="00714CC0"/>
    <w:rsid w:val="00715289"/>
    <w:rsid w:val="007171DD"/>
    <w:rsid w:val="00717C66"/>
    <w:rsid w:val="00717E6E"/>
    <w:rsid w:val="0072016E"/>
    <w:rsid w:val="00720709"/>
    <w:rsid w:val="00721183"/>
    <w:rsid w:val="00721760"/>
    <w:rsid w:val="0072180C"/>
    <w:rsid w:val="00721978"/>
    <w:rsid w:val="00722107"/>
    <w:rsid w:val="007222FE"/>
    <w:rsid w:val="00722E9E"/>
    <w:rsid w:val="00722F46"/>
    <w:rsid w:val="00723100"/>
    <w:rsid w:val="00723346"/>
    <w:rsid w:val="007234D4"/>
    <w:rsid w:val="00723FFA"/>
    <w:rsid w:val="00724370"/>
    <w:rsid w:val="00724566"/>
    <w:rsid w:val="00724B98"/>
    <w:rsid w:val="00724E92"/>
    <w:rsid w:val="00724EAC"/>
    <w:rsid w:val="0072562C"/>
    <w:rsid w:val="007256CE"/>
    <w:rsid w:val="0072577A"/>
    <w:rsid w:val="00725ED3"/>
    <w:rsid w:val="00725F89"/>
    <w:rsid w:val="00726054"/>
    <w:rsid w:val="0072610F"/>
    <w:rsid w:val="0072663F"/>
    <w:rsid w:val="007267F6"/>
    <w:rsid w:val="00726E92"/>
    <w:rsid w:val="00730BF9"/>
    <w:rsid w:val="00731B9F"/>
    <w:rsid w:val="00731BFE"/>
    <w:rsid w:val="007322C0"/>
    <w:rsid w:val="007327A1"/>
    <w:rsid w:val="0073322E"/>
    <w:rsid w:val="00733927"/>
    <w:rsid w:val="007339BC"/>
    <w:rsid w:val="00733E35"/>
    <w:rsid w:val="00733FF4"/>
    <w:rsid w:val="00734AE8"/>
    <w:rsid w:val="00735074"/>
    <w:rsid w:val="007354BB"/>
    <w:rsid w:val="0073605B"/>
    <w:rsid w:val="007360C9"/>
    <w:rsid w:val="00736494"/>
    <w:rsid w:val="00736760"/>
    <w:rsid w:val="0073690C"/>
    <w:rsid w:val="007371DF"/>
    <w:rsid w:val="007373F4"/>
    <w:rsid w:val="00737B76"/>
    <w:rsid w:val="007408A5"/>
    <w:rsid w:val="00741298"/>
    <w:rsid w:val="007424CB"/>
    <w:rsid w:val="00742BDF"/>
    <w:rsid w:val="00742FAB"/>
    <w:rsid w:val="007439E6"/>
    <w:rsid w:val="007445CD"/>
    <w:rsid w:val="00744764"/>
    <w:rsid w:val="007459E8"/>
    <w:rsid w:val="00745A7B"/>
    <w:rsid w:val="00745B89"/>
    <w:rsid w:val="00746936"/>
    <w:rsid w:val="00746B96"/>
    <w:rsid w:val="00746C5F"/>
    <w:rsid w:val="0074700E"/>
    <w:rsid w:val="0074708A"/>
    <w:rsid w:val="0074712C"/>
    <w:rsid w:val="007474F0"/>
    <w:rsid w:val="00750266"/>
    <w:rsid w:val="007520E6"/>
    <w:rsid w:val="00752266"/>
    <w:rsid w:val="0075281B"/>
    <w:rsid w:val="00752E15"/>
    <w:rsid w:val="00753ABE"/>
    <w:rsid w:val="007543B9"/>
    <w:rsid w:val="00754FF1"/>
    <w:rsid w:val="0075514F"/>
    <w:rsid w:val="00756FF5"/>
    <w:rsid w:val="0075719F"/>
    <w:rsid w:val="00757FF5"/>
    <w:rsid w:val="00760FF7"/>
    <w:rsid w:val="00761079"/>
    <w:rsid w:val="007613C9"/>
    <w:rsid w:val="0076142D"/>
    <w:rsid w:val="0076162D"/>
    <w:rsid w:val="00761963"/>
    <w:rsid w:val="00762B20"/>
    <w:rsid w:val="00762EC4"/>
    <w:rsid w:val="00763375"/>
    <w:rsid w:val="00763583"/>
    <w:rsid w:val="00764236"/>
    <w:rsid w:val="0076446A"/>
    <w:rsid w:val="007646B9"/>
    <w:rsid w:val="007654D9"/>
    <w:rsid w:val="007655D2"/>
    <w:rsid w:val="0076586B"/>
    <w:rsid w:val="00765FBA"/>
    <w:rsid w:val="007660FE"/>
    <w:rsid w:val="00767440"/>
    <w:rsid w:val="00767521"/>
    <w:rsid w:val="00767584"/>
    <w:rsid w:val="007676DA"/>
    <w:rsid w:val="0076781E"/>
    <w:rsid w:val="0076782D"/>
    <w:rsid w:val="00767EE6"/>
    <w:rsid w:val="00770545"/>
    <w:rsid w:val="00770765"/>
    <w:rsid w:val="00770AE2"/>
    <w:rsid w:val="00770F87"/>
    <w:rsid w:val="00771044"/>
    <w:rsid w:val="00771394"/>
    <w:rsid w:val="007713D0"/>
    <w:rsid w:val="00771BE3"/>
    <w:rsid w:val="007727E9"/>
    <w:rsid w:val="00773F61"/>
    <w:rsid w:val="00773FD6"/>
    <w:rsid w:val="007741B6"/>
    <w:rsid w:val="00774A81"/>
    <w:rsid w:val="00774BF4"/>
    <w:rsid w:val="00774E08"/>
    <w:rsid w:val="00775D7E"/>
    <w:rsid w:val="00775E79"/>
    <w:rsid w:val="0077631B"/>
    <w:rsid w:val="00776861"/>
    <w:rsid w:val="007768C8"/>
    <w:rsid w:val="00776B35"/>
    <w:rsid w:val="00776C24"/>
    <w:rsid w:val="00777603"/>
    <w:rsid w:val="00777E0A"/>
    <w:rsid w:val="007800F1"/>
    <w:rsid w:val="00780565"/>
    <w:rsid w:val="00780A77"/>
    <w:rsid w:val="00780F9F"/>
    <w:rsid w:val="00782B8E"/>
    <w:rsid w:val="007833BD"/>
    <w:rsid w:val="00783762"/>
    <w:rsid w:val="007839C6"/>
    <w:rsid w:val="0078473D"/>
    <w:rsid w:val="00784993"/>
    <w:rsid w:val="00784DC5"/>
    <w:rsid w:val="0078508D"/>
    <w:rsid w:val="0078521B"/>
    <w:rsid w:val="007853AA"/>
    <w:rsid w:val="0078642E"/>
    <w:rsid w:val="007869AF"/>
    <w:rsid w:val="0078711A"/>
    <w:rsid w:val="00787357"/>
    <w:rsid w:val="00787748"/>
    <w:rsid w:val="0079006C"/>
    <w:rsid w:val="007903B5"/>
    <w:rsid w:val="007903E4"/>
    <w:rsid w:val="00790639"/>
    <w:rsid w:val="007906FE"/>
    <w:rsid w:val="007907E4"/>
    <w:rsid w:val="007908BF"/>
    <w:rsid w:val="007908DC"/>
    <w:rsid w:val="00790C58"/>
    <w:rsid w:val="00792851"/>
    <w:rsid w:val="0079299E"/>
    <w:rsid w:val="00792AA8"/>
    <w:rsid w:val="00793526"/>
    <w:rsid w:val="007938AF"/>
    <w:rsid w:val="00793E07"/>
    <w:rsid w:val="00793FCE"/>
    <w:rsid w:val="0079454B"/>
    <w:rsid w:val="00794746"/>
    <w:rsid w:val="007947C3"/>
    <w:rsid w:val="00794BB6"/>
    <w:rsid w:val="00794ECB"/>
    <w:rsid w:val="007959B3"/>
    <w:rsid w:val="00796277"/>
    <w:rsid w:val="007965A0"/>
    <w:rsid w:val="00796FDC"/>
    <w:rsid w:val="0079769A"/>
    <w:rsid w:val="007A07CA"/>
    <w:rsid w:val="007A09B1"/>
    <w:rsid w:val="007A0B87"/>
    <w:rsid w:val="007A0E70"/>
    <w:rsid w:val="007A1A84"/>
    <w:rsid w:val="007A1CAC"/>
    <w:rsid w:val="007A1D13"/>
    <w:rsid w:val="007A1F9B"/>
    <w:rsid w:val="007A320B"/>
    <w:rsid w:val="007A36A9"/>
    <w:rsid w:val="007A3AEF"/>
    <w:rsid w:val="007A4155"/>
    <w:rsid w:val="007A43A2"/>
    <w:rsid w:val="007A4571"/>
    <w:rsid w:val="007A47B2"/>
    <w:rsid w:val="007A4CE6"/>
    <w:rsid w:val="007A4D63"/>
    <w:rsid w:val="007A4EBD"/>
    <w:rsid w:val="007A5B1B"/>
    <w:rsid w:val="007A5F0D"/>
    <w:rsid w:val="007A746D"/>
    <w:rsid w:val="007A7810"/>
    <w:rsid w:val="007A78CF"/>
    <w:rsid w:val="007A7D0A"/>
    <w:rsid w:val="007B006D"/>
    <w:rsid w:val="007B064C"/>
    <w:rsid w:val="007B073C"/>
    <w:rsid w:val="007B0848"/>
    <w:rsid w:val="007B112B"/>
    <w:rsid w:val="007B1B96"/>
    <w:rsid w:val="007B1F8F"/>
    <w:rsid w:val="007B2578"/>
    <w:rsid w:val="007B2BBA"/>
    <w:rsid w:val="007B3497"/>
    <w:rsid w:val="007B37D1"/>
    <w:rsid w:val="007B3984"/>
    <w:rsid w:val="007B3D39"/>
    <w:rsid w:val="007B4776"/>
    <w:rsid w:val="007B53A2"/>
    <w:rsid w:val="007B5B26"/>
    <w:rsid w:val="007B5EEB"/>
    <w:rsid w:val="007B7401"/>
    <w:rsid w:val="007B7674"/>
    <w:rsid w:val="007C0323"/>
    <w:rsid w:val="007C12D5"/>
    <w:rsid w:val="007C152A"/>
    <w:rsid w:val="007C15CF"/>
    <w:rsid w:val="007C1A4C"/>
    <w:rsid w:val="007C1EE4"/>
    <w:rsid w:val="007C1FF6"/>
    <w:rsid w:val="007C22EA"/>
    <w:rsid w:val="007C2FF3"/>
    <w:rsid w:val="007C356D"/>
    <w:rsid w:val="007C372A"/>
    <w:rsid w:val="007C3A0E"/>
    <w:rsid w:val="007C3B2B"/>
    <w:rsid w:val="007C4873"/>
    <w:rsid w:val="007C49F8"/>
    <w:rsid w:val="007C49FA"/>
    <w:rsid w:val="007C683B"/>
    <w:rsid w:val="007C68FA"/>
    <w:rsid w:val="007C6DCE"/>
    <w:rsid w:val="007C7297"/>
    <w:rsid w:val="007C75AE"/>
    <w:rsid w:val="007C7C9B"/>
    <w:rsid w:val="007D01A4"/>
    <w:rsid w:val="007D0DCA"/>
    <w:rsid w:val="007D0E93"/>
    <w:rsid w:val="007D1742"/>
    <w:rsid w:val="007D1DA4"/>
    <w:rsid w:val="007D1E8F"/>
    <w:rsid w:val="007D1F98"/>
    <w:rsid w:val="007D207F"/>
    <w:rsid w:val="007D2DAA"/>
    <w:rsid w:val="007D441A"/>
    <w:rsid w:val="007D4798"/>
    <w:rsid w:val="007D4CA9"/>
    <w:rsid w:val="007D515F"/>
    <w:rsid w:val="007D54F2"/>
    <w:rsid w:val="007D608B"/>
    <w:rsid w:val="007D6095"/>
    <w:rsid w:val="007D60A8"/>
    <w:rsid w:val="007D61B8"/>
    <w:rsid w:val="007D67D2"/>
    <w:rsid w:val="007D6BEB"/>
    <w:rsid w:val="007D6D08"/>
    <w:rsid w:val="007D6D13"/>
    <w:rsid w:val="007D6EFD"/>
    <w:rsid w:val="007D6FFD"/>
    <w:rsid w:val="007D73C5"/>
    <w:rsid w:val="007D7491"/>
    <w:rsid w:val="007D7605"/>
    <w:rsid w:val="007E0B5C"/>
    <w:rsid w:val="007E0CAE"/>
    <w:rsid w:val="007E0D7F"/>
    <w:rsid w:val="007E1B7D"/>
    <w:rsid w:val="007E1BB0"/>
    <w:rsid w:val="007E1F40"/>
    <w:rsid w:val="007E27C5"/>
    <w:rsid w:val="007E292F"/>
    <w:rsid w:val="007E42B7"/>
    <w:rsid w:val="007E45AD"/>
    <w:rsid w:val="007E4CCD"/>
    <w:rsid w:val="007E50FE"/>
    <w:rsid w:val="007E53B2"/>
    <w:rsid w:val="007E5A6F"/>
    <w:rsid w:val="007E6361"/>
    <w:rsid w:val="007E69DB"/>
    <w:rsid w:val="007E6C11"/>
    <w:rsid w:val="007E725E"/>
    <w:rsid w:val="007E732B"/>
    <w:rsid w:val="007E7973"/>
    <w:rsid w:val="007E7BA1"/>
    <w:rsid w:val="007E7FB5"/>
    <w:rsid w:val="007F01C9"/>
    <w:rsid w:val="007F1062"/>
    <w:rsid w:val="007F1BE2"/>
    <w:rsid w:val="007F1E4B"/>
    <w:rsid w:val="007F1FBF"/>
    <w:rsid w:val="007F236E"/>
    <w:rsid w:val="007F275D"/>
    <w:rsid w:val="007F27F7"/>
    <w:rsid w:val="007F297E"/>
    <w:rsid w:val="007F30C5"/>
    <w:rsid w:val="007F3197"/>
    <w:rsid w:val="007F36A8"/>
    <w:rsid w:val="007F37B2"/>
    <w:rsid w:val="007F3F48"/>
    <w:rsid w:val="007F4289"/>
    <w:rsid w:val="007F46AB"/>
    <w:rsid w:val="007F486D"/>
    <w:rsid w:val="007F4ACF"/>
    <w:rsid w:val="007F5D9E"/>
    <w:rsid w:val="007F61F8"/>
    <w:rsid w:val="007F6858"/>
    <w:rsid w:val="007F6E47"/>
    <w:rsid w:val="007F7135"/>
    <w:rsid w:val="007F715E"/>
    <w:rsid w:val="007F75F7"/>
    <w:rsid w:val="007F7A5A"/>
    <w:rsid w:val="007F7FF2"/>
    <w:rsid w:val="0080011E"/>
    <w:rsid w:val="0080028E"/>
    <w:rsid w:val="00800803"/>
    <w:rsid w:val="00800AEA"/>
    <w:rsid w:val="00800BBD"/>
    <w:rsid w:val="00800FB5"/>
    <w:rsid w:val="00801475"/>
    <w:rsid w:val="00801C01"/>
    <w:rsid w:val="00801E8A"/>
    <w:rsid w:val="0080232A"/>
    <w:rsid w:val="00802828"/>
    <w:rsid w:val="00802A07"/>
    <w:rsid w:val="00802E5D"/>
    <w:rsid w:val="00804243"/>
    <w:rsid w:val="00804288"/>
    <w:rsid w:val="008043F8"/>
    <w:rsid w:val="00804BE3"/>
    <w:rsid w:val="00805B42"/>
    <w:rsid w:val="008068FA"/>
    <w:rsid w:val="00806C81"/>
    <w:rsid w:val="0080727A"/>
    <w:rsid w:val="0080729C"/>
    <w:rsid w:val="00807592"/>
    <w:rsid w:val="00807BF5"/>
    <w:rsid w:val="00807E57"/>
    <w:rsid w:val="00807E8D"/>
    <w:rsid w:val="008102AD"/>
    <w:rsid w:val="0081082A"/>
    <w:rsid w:val="008112E1"/>
    <w:rsid w:val="0081136F"/>
    <w:rsid w:val="0081157A"/>
    <w:rsid w:val="00811818"/>
    <w:rsid w:val="008139E8"/>
    <w:rsid w:val="00813A0E"/>
    <w:rsid w:val="008144B1"/>
    <w:rsid w:val="0081471B"/>
    <w:rsid w:val="008148F4"/>
    <w:rsid w:val="00814FA4"/>
    <w:rsid w:val="008153E5"/>
    <w:rsid w:val="0081590A"/>
    <w:rsid w:val="00815DCF"/>
    <w:rsid w:val="00815F06"/>
    <w:rsid w:val="00816A70"/>
    <w:rsid w:val="00817134"/>
    <w:rsid w:val="00817B10"/>
    <w:rsid w:val="008203D1"/>
    <w:rsid w:val="00820BA4"/>
    <w:rsid w:val="0082138E"/>
    <w:rsid w:val="008215F7"/>
    <w:rsid w:val="00821B81"/>
    <w:rsid w:val="00821E20"/>
    <w:rsid w:val="00822259"/>
    <w:rsid w:val="00822C07"/>
    <w:rsid w:val="008231C5"/>
    <w:rsid w:val="00823E83"/>
    <w:rsid w:val="00823EC0"/>
    <w:rsid w:val="00825240"/>
    <w:rsid w:val="008257A6"/>
    <w:rsid w:val="00825C8E"/>
    <w:rsid w:val="00825D60"/>
    <w:rsid w:val="00825ECA"/>
    <w:rsid w:val="00826777"/>
    <w:rsid w:val="00826962"/>
    <w:rsid w:val="00826CDA"/>
    <w:rsid w:val="00826F2D"/>
    <w:rsid w:val="00827420"/>
    <w:rsid w:val="00827446"/>
    <w:rsid w:val="008275D6"/>
    <w:rsid w:val="00827EDB"/>
    <w:rsid w:val="00830C5A"/>
    <w:rsid w:val="00830F97"/>
    <w:rsid w:val="0083179B"/>
    <w:rsid w:val="00831D59"/>
    <w:rsid w:val="00832EAB"/>
    <w:rsid w:val="0083351D"/>
    <w:rsid w:val="0083390B"/>
    <w:rsid w:val="0083392A"/>
    <w:rsid w:val="00834B0E"/>
    <w:rsid w:val="0083513A"/>
    <w:rsid w:val="008362FE"/>
    <w:rsid w:val="00836388"/>
    <w:rsid w:val="00836786"/>
    <w:rsid w:val="00836933"/>
    <w:rsid w:val="00837038"/>
    <w:rsid w:val="008370AF"/>
    <w:rsid w:val="008376AD"/>
    <w:rsid w:val="00837F4E"/>
    <w:rsid w:val="00840B9A"/>
    <w:rsid w:val="00840F23"/>
    <w:rsid w:val="008410D7"/>
    <w:rsid w:val="00841136"/>
    <w:rsid w:val="00841764"/>
    <w:rsid w:val="00841B01"/>
    <w:rsid w:val="00841B11"/>
    <w:rsid w:val="008422A3"/>
    <w:rsid w:val="00842826"/>
    <w:rsid w:val="00842A48"/>
    <w:rsid w:val="00843714"/>
    <w:rsid w:val="00843F80"/>
    <w:rsid w:val="00844035"/>
    <w:rsid w:val="0084487B"/>
    <w:rsid w:val="00844B9E"/>
    <w:rsid w:val="00844D00"/>
    <w:rsid w:val="00844F50"/>
    <w:rsid w:val="00845236"/>
    <w:rsid w:val="008463B6"/>
    <w:rsid w:val="008467E9"/>
    <w:rsid w:val="008468E1"/>
    <w:rsid w:val="00846B09"/>
    <w:rsid w:val="00846CF1"/>
    <w:rsid w:val="00846D51"/>
    <w:rsid w:val="00847122"/>
    <w:rsid w:val="00847564"/>
    <w:rsid w:val="00847F3F"/>
    <w:rsid w:val="0085025B"/>
    <w:rsid w:val="0085079F"/>
    <w:rsid w:val="008510DF"/>
    <w:rsid w:val="00852D0B"/>
    <w:rsid w:val="00852F2C"/>
    <w:rsid w:val="0085331F"/>
    <w:rsid w:val="00853C5F"/>
    <w:rsid w:val="00853F73"/>
    <w:rsid w:val="00854E2D"/>
    <w:rsid w:val="00855020"/>
    <w:rsid w:val="008551F5"/>
    <w:rsid w:val="00855224"/>
    <w:rsid w:val="008563A7"/>
    <w:rsid w:val="008569E1"/>
    <w:rsid w:val="0085709A"/>
    <w:rsid w:val="00857212"/>
    <w:rsid w:val="0085772F"/>
    <w:rsid w:val="00857896"/>
    <w:rsid w:val="00857C2D"/>
    <w:rsid w:val="008604CD"/>
    <w:rsid w:val="008607CE"/>
    <w:rsid w:val="0086093B"/>
    <w:rsid w:val="00860D54"/>
    <w:rsid w:val="00861617"/>
    <w:rsid w:val="00861CF0"/>
    <w:rsid w:val="00861D21"/>
    <w:rsid w:val="00862A50"/>
    <w:rsid w:val="00862FB9"/>
    <w:rsid w:val="00863C6B"/>
    <w:rsid w:val="00863DED"/>
    <w:rsid w:val="008643CE"/>
    <w:rsid w:val="008646EF"/>
    <w:rsid w:val="00864FC3"/>
    <w:rsid w:val="00865CCE"/>
    <w:rsid w:val="00866371"/>
    <w:rsid w:val="00866C04"/>
    <w:rsid w:val="00867370"/>
    <w:rsid w:val="00867635"/>
    <w:rsid w:val="00867693"/>
    <w:rsid w:val="00867897"/>
    <w:rsid w:val="00867A3C"/>
    <w:rsid w:val="00867CE3"/>
    <w:rsid w:val="00867FC5"/>
    <w:rsid w:val="00870610"/>
    <w:rsid w:val="00870780"/>
    <w:rsid w:val="00870FA7"/>
    <w:rsid w:val="00871779"/>
    <w:rsid w:val="00871AA8"/>
    <w:rsid w:val="00871C72"/>
    <w:rsid w:val="00871C7E"/>
    <w:rsid w:val="00871C90"/>
    <w:rsid w:val="00871DD1"/>
    <w:rsid w:val="00872B37"/>
    <w:rsid w:val="0087337C"/>
    <w:rsid w:val="008747A4"/>
    <w:rsid w:val="00875497"/>
    <w:rsid w:val="008756DF"/>
    <w:rsid w:val="008758B3"/>
    <w:rsid w:val="008758C9"/>
    <w:rsid w:val="008767DF"/>
    <w:rsid w:val="0087698C"/>
    <w:rsid w:val="00876FF0"/>
    <w:rsid w:val="0088043B"/>
    <w:rsid w:val="008804DA"/>
    <w:rsid w:val="008804F9"/>
    <w:rsid w:val="008805A5"/>
    <w:rsid w:val="00880726"/>
    <w:rsid w:val="008810CD"/>
    <w:rsid w:val="00881B92"/>
    <w:rsid w:val="00883A9B"/>
    <w:rsid w:val="00883FA8"/>
    <w:rsid w:val="00884D1D"/>
    <w:rsid w:val="00884FFF"/>
    <w:rsid w:val="00885143"/>
    <w:rsid w:val="008853C2"/>
    <w:rsid w:val="00885599"/>
    <w:rsid w:val="008857F4"/>
    <w:rsid w:val="00886E82"/>
    <w:rsid w:val="008875F9"/>
    <w:rsid w:val="008879ED"/>
    <w:rsid w:val="00887F07"/>
    <w:rsid w:val="0089044C"/>
    <w:rsid w:val="008906AD"/>
    <w:rsid w:val="0089091D"/>
    <w:rsid w:val="00890969"/>
    <w:rsid w:val="0089123F"/>
    <w:rsid w:val="008927F6"/>
    <w:rsid w:val="00892C54"/>
    <w:rsid w:val="00892D58"/>
    <w:rsid w:val="00893EAB"/>
    <w:rsid w:val="008944E9"/>
    <w:rsid w:val="00894F9A"/>
    <w:rsid w:val="0089561D"/>
    <w:rsid w:val="0089571A"/>
    <w:rsid w:val="00895F80"/>
    <w:rsid w:val="00896FAA"/>
    <w:rsid w:val="00897265"/>
    <w:rsid w:val="008972DD"/>
    <w:rsid w:val="008A1308"/>
    <w:rsid w:val="008A14CA"/>
    <w:rsid w:val="008A1BF8"/>
    <w:rsid w:val="008A1F2D"/>
    <w:rsid w:val="008A1F32"/>
    <w:rsid w:val="008A2549"/>
    <w:rsid w:val="008A25C2"/>
    <w:rsid w:val="008A29B4"/>
    <w:rsid w:val="008A2B7D"/>
    <w:rsid w:val="008A2C6D"/>
    <w:rsid w:val="008A2D02"/>
    <w:rsid w:val="008A30E7"/>
    <w:rsid w:val="008A3961"/>
    <w:rsid w:val="008A3AC2"/>
    <w:rsid w:val="008A3B87"/>
    <w:rsid w:val="008A4AE7"/>
    <w:rsid w:val="008A519D"/>
    <w:rsid w:val="008A5C6E"/>
    <w:rsid w:val="008A7683"/>
    <w:rsid w:val="008B0508"/>
    <w:rsid w:val="008B0972"/>
    <w:rsid w:val="008B0D1C"/>
    <w:rsid w:val="008B19E7"/>
    <w:rsid w:val="008B1B89"/>
    <w:rsid w:val="008B1E3F"/>
    <w:rsid w:val="008B20FE"/>
    <w:rsid w:val="008B252C"/>
    <w:rsid w:val="008B2944"/>
    <w:rsid w:val="008B2DAA"/>
    <w:rsid w:val="008B2DD9"/>
    <w:rsid w:val="008B32E2"/>
    <w:rsid w:val="008B407D"/>
    <w:rsid w:val="008B4C6E"/>
    <w:rsid w:val="008B528D"/>
    <w:rsid w:val="008B5D52"/>
    <w:rsid w:val="008B640F"/>
    <w:rsid w:val="008B6EB4"/>
    <w:rsid w:val="008B716F"/>
    <w:rsid w:val="008B7726"/>
    <w:rsid w:val="008C0221"/>
    <w:rsid w:val="008C0788"/>
    <w:rsid w:val="008C1F71"/>
    <w:rsid w:val="008C1FFF"/>
    <w:rsid w:val="008C2F4C"/>
    <w:rsid w:val="008C38E7"/>
    <w:rsid w:val="008C3C3F"/>
    <w:rsid w:val="008C3F16"/>
    <w:rsid w:val="008C3FE9"/>
    <w:rsid w:val="008C48F2"/>
    <w:rsid w:val="008C4CF0"/>
    <w:rsid w:val="008C50A5"/>
    <w:rsid w:val="008C554D"/>
    <w:rsid w:val="008C5653"/>
    <w:rsid w:val="008C57F1"/>
    <w:rsid w:val="008C5C25"/>
    <w:rsid w:val="008C6AF2"/>
    <w:rsid w:val="008D0364"/>
    <w:rsid w:val="008D1B20"/>
    <w:rsid w:val="008D263D"/>
    <w:rsid w:val="008D27A2"/>
    <w:rsid w:val="008D27A8"/>
    <w:rsid w:val="008D36E5"/>
    <w:rsid w:val="008D54D1"/>
    <w:rsid w:val="008D561E"/>
    <w:rsid w:val="008D5B03"/>
    <w:rsid w:val="008D605A"/>
    <w:rsid w:val="008D6252"/>
    <w:rsid w:val="008D7000"/>
    <w:rsid w:val="008D7190"/>
    <w:rsid w:val="008D751F"/>
    <w:rsid w:val="008D790B"/>
    <w:rsid w:val="008E07C0"/>
    <w:rsid w:val="008E07FF"/>
    <w:rsid w:val="008E1A2E"/>
    <w:rsid w:val="008E1ABB"/>
    <w:rsid w:val="008E1C83"/>
    <w:rsid w:val="008E1CDC"/>
    <w:rsid w:val="008E1F6C"/>
    <w:rsid w:val="008E26E5"/>
    <w:rsid w:val="008E2AC6"/>
    <w:rsid w:val="008E2D37"/>
    <w:rsid w:val="008E2D89"/>
    <w:rsid w:val="008E3129"/>
    <w:rsid w:val="008E32DE"/>
    <w:rsid w:val="008E370D"/>
    <w:rsid w:val="008E3B14"/>
    <w:rsid w:val="008E3B57"/>
    <w:rsid w:val="008E42F3"/>
    <w:rsid w:val="008E4361"/>
    <w:rsid w:val="008E44D6"/>
    <w:rsid w:val="008E4976"/>
    <w:rsid w:val="008E59D9"/>
    <w:rsid w:val="008E5C11"/>
    <w:rsid w:val="008E5C59"/>
    <w:rsid w:val="008E5F36"/>
    <w:rsid w:val="008E676D"/>
    <w:rsid w:val="008E6875"/>
    <w:rsid w:val="008E6929"/>
    <w:rsid w:val="008E793E"/>
    <w:rsid w:val="008E79DD"/>
    <w:rsid w:val="008E7B55"/>
    <w:rsid w:val="008E7E33"/>
    <w:rsid w:val="008F092B"/>
    <w:rsid w:val="008F09F1"/>
    <w:rsid w:val="008F0EB4"/>
    <w:rsid w:val="008F110A"/>
    <w:rsid w:val="008F175E"/>
    <w:rsid w:val="008F179B"/>
    <w:rsid w:val="008F21AA"/>
    <w:rsid w:val="008F25DC"/>
    <w:rsid w:val="008F2FF2"/>
    <w:rsid w:val="008F3033"/>
    <w:rsid w:val="008F3AB9"/>
    <w:rsid w:val="008F4D85"/>
    <w:rsid w:val="008F5938"/>
    <w:rsid w:val="008F6D23"/>
    <w:rsid w:val="008F74BB"/>
    <w:rsid w:val="008F79F9"/>
    <w:rsid w:val="008F7A3E"/>
    <w:rsid w:val="00900014"/>
    <w:rsid w:val="009000E9"/>
    <w:rsid w:val="009004A9"/>
    <w:rsid w:val="009015B2"/>
    <w:rsid w:val="009016F4"/>
    <w:rsid w:val="00901887"/>
    <w:rsid w:val="00901D9C"/>
    <w:rsid w:val="00901EE9"/>
    <w:rsid w:val="00902529"/>
    <w:rsid w:val="00902804"/>
    <w:rsid w:val="00902FC1"/>
    <w:rsid w:val="0090320D"/>
    <w:rsid w:val="00903631"/>
    <w:rsid w:val="0090463F"/>
    <w:rsid w:val="00904B30"/>
    <w:rsid w:val="00904E78"/>
    <w:rsid w:val="00905239"/>
    <w:rsid w:val="009054F5"/>
    <w:rsid w:val="009062B0"/>
    <w:rsid w:val="0090698E"/>
    <w:rsid w:val="009069A3"/>
    <w:rsid w:val="00906E90"/>
    <w:rsid w:val="00907207"/>
    <w:rsid w:val="0090748D"/>
    <w:rsid w:val="00907B72"/>
    <w:rsid w:val="00907DD3"/>
    <w:rsid w:val="00907F80"/>
    <w:rsid w:val="009100A6"/>
    <w:rsid w:val="00910222"/>
    <w:rsid w:val="00910337"/>
    <w:rsid w:val="0091051D"/>
    <w:rsid w:val="00910671"/>
    <w:rsid w:val="0091180C"/>
    <w:rsid w:val="009118DA"/>
    <w:rsid w:val="00911B9E"/>
    <w:rsid w:val="00911F58"/>
    <w:rsid w:val="00911FB0"/>
    <w:rsid w:val="00912A2F"/>
    <w:rsid w:val="00913455"/>
    <w:rsid w:val="00913856"/>
    <w:rsid w:val="009139AE"/>
    <w:rsid w:val="009140F6"/>
    <w:rsid w:val="0091439C"/>
    <w:rsid w:val="00914C30"/>
    <w:rsid w:val="00914E79"/>
    <w:rsid w:val="009157CD"/>
    <w:rsid w:val="00915D78"/>
    <w:rsid w:val="00915F3D"/>
    <w:rsid w:val="00917752"/>
    <w:rsid w:val="00917CA9"/>
    <w:rsid w:val="00917D24"/>
    <w:rsid w:val="00920421"/>
    <w:rsid w:val="00920C87"/>
    <w:rsid w:val="00920F04"/>
    <w:rsid w:val="00920F96"/>
    <w:rsid w:val="0092102D"/>
    <w:rsid w:val="00921CE8"/>
    <w:rsid w:val="00922EDC"/>
    <w:rsid w:val="00923B2F"/>
    <w:rsid w:val="00924197"/>
    <w:rsid w:val="00924351"/>
    <w:rsid w:val="00924AB3"/>
    <w:rsid w:val="0092607F"/>
    <w:rsid w:val="0092645A"/>
    <w:rsid w:val="009268A6"/>
    <w:rsid w:val="00926D7E"/>
    <w:rsid w:val="0092721A"/>
    <w:rsid w:val="00927279"/>
    <w:rsid w:val="00927ACB"/>
    <w:rsid w:val="00927D92"/>
    <w:rsid w:val="00927E4C"/>
    <w:rsid w:val="0093058D"/>
    <w:rsid w:val="009305CD"/>
    <w:rsid w:val="0093081F"/>
    <w:rsid w:val="00930B81"/>
    <w:rsid w:val="009310C9"/>
    <w:rsid w:val="0093146A"/>
    <w:rsid w:val="009316FC"/>
    <w:rsid w:val="009317FF"/>
    <w:rsid w:val="00931FDB"/>
    <w:rsid w:val="009323F1"/>
    <w:rsid w:val="00932F06"/>
    <w:rsid w:val="00932F95"/>
    <w:rsid w:val="00933376"/>
    <w:rsid w:val="009335BB"/>
    <w:rsid w:val="00933F77"/>
    <w:rsid w:val="00934301"/>
    <w:rsid w:val="00934C9E"/>
    <w:rsid w:val="00935290"/>
    <w:rsid w:val="00935328"/>
    <w:rsid w:val="009358C8"/>
    <w:rsid w:val="00936043"/>
    <w:rsid w:val="00936137"/>
    <w:rsid w:val="00936F84"/>
    <w:rsid w:val="00937020"/>
    <w:rsid w:val="0093749E"/>
    <w:rsid w:val="00937AD3"/>
    <w:rsid w:val="00937D82"/>
    <w:rsid w:val="009405DE"/>
    <w:rsid w:val="00940851"/>
    <w:rsid w:val="00940C3D"/>
    <w:rsid w:val="00941993"/>
    <w:rsid w:val="00941B00"/>
    <w:rsid w:val="00941B0D"/>
    <w:rsid w:val="00941E0E"/>
    <w:rsid w:val="009422A3"/>
    <w:rsid w:val="00942579"/>
    <w:rsid w:val="0094374C"/>
    <w:rsid w:val="009445EB"/>
    <w:rsid w:val="00944DA4"/>
    <w:rsid w:val="00945375"/>
    <w:rsid w:val="00945738"/>
    <w:rsid w:val="0094647B"/>
    <w:rsid w:val="0094680D"/>
    <w:rsid w:val="00946A95"/>
    <w:rsid w:val="00947BAD"/>
    <w:rsid w:val="0095006D"/>
    <w:rsid w:val="00950212"/>
    <w:rsid w:val="00950420"/>
    <w:rsid w:val="009507CB"/>
    <w:rsid w:val="00950CA0"/>
    <w:rsid w:val="00951F1A"/>
    <w:rsid w:val="00952366"/>
    <w:rsid w:val="00952BEF"/>
    <w:rsid w:val="00952C8B"/>
    <w:rsid w:val="00953410"/>
    <w:rsid w:val="00953894"/>
    <w:rsid w:val="00953A94"/>
    <w:rsid w:val="00953E43"/>
    <w:rsid w:val="00953FAC"/>
    <w:rsid w:val="0095428A"/>
    <w:rsid w:val="00954D13"/>
    <w:rsid w:val="00954DEF"/>
    <w:rsid w:val="00954E75"/>
    <w:rsid w:val="00955FCC"/>
    <w:rsid w:val="0095631C"/>
    <w:rsid w:val="00956938"/>
    <w:rsid w:val="00957737"/>
    <w:rsid w:val="00960741"/>
    <w:rsid w:val="009607EA"/>
    <w:rsid w:val="009610F8"/>
    <w:rsid w:val="0096126A"/>
    <w:rsid w:val="00961B34"/>
    <w:rsid w:val="00962436"/>
    <w:rsid w:val="00962462"/>
    <w:rsid w:val="009628B3"/>
    <w:rsid w:val="009637E9"/>
    <w:rsid w:val="00963919"/>
    <w:rsid w:val="00963ACA"/>
    <w:rsid w:val="00963D09"/>
    <w:rsid w:val="00963F1E"/>
    <w:rsid w:val="009641E4"/>
    <w:rsid w:val="00964490"/>
    <w:rsid w:val="0096453D"/>
    <w:rsid w:val="0096489D"/>
    <w:rsid w:val="00964CD3"/>
    <w:rsid w:val="0096528A"/>
    <w:rsid w:val="009655A8"/>
    <w:rsid w:val="00966B2D"/>
    <w:rsid w:val="009677D3"/>
    <w:rsid w:val="00967D2C"/>
    <w:rsid w:val="009704DF"/>
    <w:rsid w:val="00970534"/>
    <w:rsid w:val="0097076B"/>
    <w:rsid w:val="00971AC2"/>
    <w:rsid w:val="00971C02"/>
    <w:rsid w:val="00971F2C"/>
    <w:rsid w:val="00972469"/>
    <w:rsid w:val="009739A5"/>
    <w:rsid w:val="00973E89"/>
    <w:rsid w:val="00974157"/>
    <w:rsid w:val="0097433D"/>
    <w:rsid w:val="00975E1F"/>
    <w:rsid w:val="009764C4"/>
    <w:rsid w:val="00976A17"/>
    <w:rsid w:val="00976ABD"/>
    <w:rsid w:val="00976DD3"/>
    <w:rsid w:val="00976FA0"/>
    <w:rsid w:val="0097711C"/>
    <w:rsid w:val="00977292"/>
    <w:rsid w:val="009772C5"/>
    <w:rsid w:val="0097783B"/>
    <w:rsid w:val="0098090F"/>
    <w:rsid w:val="00980A18"/>
    <w:rsid w:val="009815DD"/>
    <w:rsid w:val="00981B56"/>
    <w:rsid w:val="0098212F"/>
    <w:rsid w:val="0098223F"/>
    <w:rsid w:val="009823F7"/>
    <w:rsid w:val="00982DE8"/>
    <w:rsid w:val="00983206"/>
    <w:rsid w:val="00983AA5"/>
    <w:rsid w:val="00983D23"/>
    <w:rsid w:val="009843C0"/>
    <w:rsid w:val="009848FF"/>
    <w:rsid w:val="009860CD"/>
    <w:rsid w:val="00987F60"/>
    <w:rsid w:val="009901FB"/>
    <w:rsid w:val="0099049A"/>
    <w:rsid w:val="00990DAF"/>
    <w:rsid w:val="00990E78"/>
    <w:rsid w:val="00991324"/>
    <w:rsid w:val="00992124"/>
    <w:rsid w:val="009924AD"/>
    <w:rsid w:val="00992C89"/>
    <w:rsid w:val="00993299"/>
    <w:rsid w:val="00993563"/>
    <w:rsid w:val="009936F1"/>
    <w:rsid w:val="00993CF3"/>
    <w:rsid w:val="00994056"/>
    <w:rsid w:val="009940C2"/>
    <w:rsid w:val="00994522"/>
    <w:rsid w:val="00994EAE"/>
    <w:rsid w:val="00994F3D"/>
    <w:rsid w:val="00994FB8"/>
    <w:rsid w:val="0099535F"/>
    <w:rsid w:val="00995604"/>
    <w:rsid w:val="0099567A"/>
    <w:rsid w:val="00995768"/>
    <w:rsid w:val="00996078"/>
    <w:rsid w:val="00996959"/>
    <w:rsid w:val="0099757C"/>
    <w:rsid w:val="00997927"/>
    <w:rsid w:val="00997B09"/>
    <w:rsid w:val="00997B77"/>
    <w:rsid w:val="009A0244"/>
    <w:rsid w:val="009A0988"/>
    <w:rsid w:val="009A0BA3"/>
    <w:rsid w:val="009A0FCE"/>
    <w:rsid w:val="009A1437"/>
    <w:rsid w:val="009A14BC"/>
    <w:rsid w:val="009A20EA"/>
    <w:rsid w:val="009A22FE"/>
    <w:rsid w:val="009A29A9"/>
    <w:rsid w:val="009A32AC"/>
    <w:rsid w:val="009A398C"/>
    <w:rsid w:val="009A3BE7"/>
    <w:rsid w:val="009A468B"/>
    <w:rsid w:val="009A4D0D"/>
    <w:rsid w:val="009A4D2D"/>
    <w:rsid w:val="009A5627"/>
    <w:rsid w:val="009A5E76"/>
    <w:rsid w:val="009A5F59"/>
    <w:rsid w:val="009A7556"/>
    <w:rsid w:val="009B01B8"/>
    <w:rsid w:val="009B0292"/>
    <w:rsid w:val="009B0A3A"/>
    <w:rsid w:val="009B10EE"/>
    <w:rsid w:val="009B210A"/>
    <w:rsid w:val="009B2E9D"/>
    <w:rsid w:val="009B3BA4"/>
    <w:rsid w:val="009B3BC1"/>
    <w:rsid w:val="009B512C"/>
    <w:rsid w:val="009B5D06"/>
    <w:rsid w:val="009B68A2"/>
    <w:rsid w:val="009B6B98"/>
    <w:rsid w:val="009B6D69"/>
    <w:rsid w:val="009B6F07"/>
    <w:rsid w:val="009B6F8F"/>
    <w:rsid w:val="009B7057"/>
    <w:rsid w:val="009B749F"/>
    <w:rsid w:val="009B775D"/>
    <w:rsid w:val="009B7CE0"/>
    <w:rsid w:val="009C00FD"/>
    <w:rsid w:val="009C05CA"/>
    <w:rsid w:val="009C0F0E"/>
    <w:rsid w:val="009C0FB2"/>
    <w:rsid w:val="009C1343"/>
    <w:rsid w:val="009C1726"/>
    <w:rsid w:val="009C18CC"/>
    <w:rsid w:val="009C24A1"/>
    <w:rsid w:val="009C29C1"/>
    <w:rsid w:val="009C3034"/>
    <w:rsid w:val="009C3352"/>
    <w:rsid w:val="009C3413"/>
    <w:rsid w:val="009C37CA"/>
    <w:rsid w:val="009C4165"/>
    <w:rsid w:val="009C4D4E"/>
    <w:rsid w:val="009C4F08"/>
    <w:rsid w:val="009C5CD6"/>
    <w:rsid w:val="009C5F27"/>
    <w:rsid w:val="009C6679"/>
    <w:rsid w:val="009C7111"/>
    <w:rsid w:val="009C77F9"/>
    <w:rsid w:val="009C7E8E"/>
    <w:rsid w:val="009D04B8"/>
    <w:rsid w:val="009D0587"/>
    <w:rsid w:val="009D08B6"/>
    <w:rsid w:val="009D0DF6"/>
    <w:rsid w:val="009D1857"/>
    <w:rsid w:val="009D1D4C"/>
    <w:rsid w:val="009D2508"/>
    <w:rsid w:val="009D258C"/>
    <w:rsid w:val="009D3030"/>
    <w:rsid w:val="009D308E"/>
    <w:rsid w:val="009D36F3"/>
    <w:rsid w:val="009D4026"/>
    <w:rsid w:val="009D4EA6"/>
    <w:rsid w:val="009D73F5"/>
    <w:rsid w:val="009D750F"/>
    <w:rsid w:val="009D75EA"/>
    <w:rsid w:val="009D7AA6"/>
    <w:rsid w:val="009D7E9D"/>
    <w:rsid w:val="009E017C"/>
    <w:rsid w:val="009E040A"/>
    <w:rsid w:val="009E058F"/>
    <w:rsid w:val="009E05F3"/>
    <w:rsid w:val="009E07D1"/>
    <w:rsid w:val="009E1339"/>
    <w:rsid w:val="009E1754"/>
    <w:rsid w:val="009E1854"/>
    <w:rsid w:val="009E1A3F"/>
    <w:rsid w:val="009E1E0F"/>
    <w:rsid w:val="009E2779"/>
    <w:rsid w:val="009E27CF"/>
    <w:rsid w:val="009E27DB"/>
    <w:rsid w:val="009E2A69"/>
    <w:rsid w:val="009E2B1A"/>
    <w:rsid w:val="009E306E"/>
    <w:rsid w:val="009E328A"/>
    <w:rsid w:val="009E38B6"/>
    <w:rsid w:val="009E3BAD"/>
    <w:rsid w:val="009E401B"/>
    <w:rsid w:val="009E40D1"/>
    <w:rsid w:val="009E43DA"/>
    <w:rsid w:val="009E48A7"/>
    <w:rsid w:val="009E6101"/>
    <w:rsid w:val="009E63AC"/>
    <w:rsid w:val="009E63C2"/>
    <w:rsid w:val="009E688A"/>
    <w:rsid w:val="009E6F26"/>
    <w:rsid w:val="009E6F31"/>
    <w:rsid w:val="009E754A"/>
    <w:rsid w:val="009F0456"/>
    <w:rsid w:val="009F04CA"/>
    <w:rsid w:val="009F07E2"/>
    <w:rsid w:val="009F0B44"/>
    <w:rsid w:val="009F0BD3"/>
    <w:rsid w:val="009F12B3"/>
    <w:rsid w:val="009F1F20"/>
    <w:rsid w:val="009F2004"/>
    <w:rsid w:val="009F22B7"/>
    <w:rsid w:val="009F2401"/>
    <w:rsid w:val="009F2767"/>
    <w:rsid w:val="009F2B69"/>
    <w:rsid w:val="009F2CF0"/>
    <w:rsid w:val="009F3009"/>
    <w:rsid w:val="009F333C"/>
    <w:rsid w:val="009F431F"/>
    <w:rsid w:val="009F4611"/>
    <w:rsid w:val="009F510F"/>
    <w:rsid w:val="009F5684"/>
    <w:rsid w:val="009F6042"/>
    <w:rsid w:val="009F6913"/>
    <w:rsid w:val="009F69F1"/>
    <w:rsid w:val="009F6C17"/>
    <w:rsid w:val="009F724E"/>
    <w:rsid w:val="00A00037"/>
    <w:rsid w:val="00A0035E"/>
    <w:rsid w:val="00A0046B"/>
    <w:rsid w:val="00A00AED"/>
    <w:rsid w:val="00A01033"/>
    <w:rsid w:val="00A01EF8"/>
    <w:rsid w:val="00A0208B"/>
    <w:rsid w:val="00A02328"/>
    <w:rsid w:val="00A02659"/>
    <w:rsid w:val="00A026CD"/>
    <w:rsid w:val="00A02BB7"/>
    <w:rsid w:val="00A02BD3"/>
    <w:rsid w:val="00A02D5A"/>
    <w:rsid w:val="00A02DA5"/>
    <w:rsid w:val="00A02ECE"/>
    <w:rsid w:val="00A03280"/>
    <w:rsid w:val="00A0381F"/>
    <w:rsid w:val="00A0382D"/>
    <w:rsid w:val="00A03A92"/>
    <w:rsid w:val="00A03B0D"/>
    <w:rsid w:val="00A04C83"/>
    <w:rsid w:val="00A04F2A"/>
    <w:rsid w:val="00A04F73"/>
    <w:rsid w:val="00A05820"/>
    <w:rsid w:val="00A05B31"/>
    <w:rsid w:val="00A05FE7"/>
    <w:rsid w:val="00A06188"/>
    <w:rsid w:val="00A0665B"/>
    <w:rsid w:val="00A068B3"/>
    <w:rsid w:val="00A06DB1"/>
    <w:rsid w:val="00A073CA"/>
    <w:rsid w:val="00A079F1"/>
    <w:rsid w:val="00A07A69"/>
    <w:rsid w:val="00A07B7D"/>
    <w:rsid w:val="00A1033A"/>
    <w:rsid w:val="00A109AE"/>
    <w:rsid w:val="00A10E6D"/>
    <w:rsid w:val="00A1125C"/>
    <w:rsid w:val="00A112FE"/>
    <w:rsid w:val="00A1148E"/>
    <w:rsid w:val="00A11E52"/>
    <w:rsid w:val="00A11EF6"/>
    <w:rsid w:val="00A11EFB"/>
    <w:rsid w:val="00A11F4C"/>
    <w:rsid w:val="00A12BC7"/>
    <w:rsid w:val="00A13226"/>
    <w:rsid w:val="00A13363"/>
    <w:rsid w:val="00A138CD"/>
    <w:rsid w:val="00A13A8B"/>
    <w:rsid w:val="00A143D1"/>
    <w:rsid w:val="00A14E79"/>
    <w:rsid w:val="00A15105"/>
    <w:rsid w:val="00A152A6"/>
    <w:rsid w:val="00A15E33"/>
    <w:rsid w:val="00A15FE1"/>
    <w:rsid w:val="00A163D7"/>
    <w:rsid w:val="00A16692"/>
    <w:rsid w:val="00A1778C"/>
    <w:rsid w:val="00A20060"/>
    <w:rsid w:val="00A20E6A"/>
    <w:rsid w:val="00A21945"/>
    <w:rsid w:val="00A22353"/>
    <w:rsid w:val="00A23140"/>
    <w:rsid w:val="00A234AE"/>
    <w:rsid w:val="00A23FB1"/>
    <w:rsid w:val="00A24339"/>
    <w:rsid w:val="00A2447F"/>
    <w:rsid w:val="00A24EBB"/>
    <w:rsid w:val="00A2509F"/>
    <w:rsid w:val="00A250E9"/>
    <w:rsid w:val="00A253AA"/>
    <w:rsid w:val="00A25431"/>
    <w:rsid w:val="00A2677B"/>
    <w:rsid w:val="00A26B4D"/>
    <w:rsid w:val="00A27058"/>
    <w:rsid w:val="00A270A2"/>
    <w:rsid w:val="00A271EE"/>
    <w:rsid w:val="00A2727A"/>
    <w:rsid w:val="00A27356"/>
    <w:rsid w:val="00A27373"/>
    <w:rsid w:val="00A27E58"/>
    <w:rsid w:val="00A30924"/>
    <w:rsid w:val="00A30CAE"/>
    <w:rsid w:val="00A31D06"/>
    <w:rsid w:val="00A3223A"/>
    <w:rsid w:val="00A3276A"/>
    <w:rsid w:val="00A327C2"/>
    <w:rsid w:val="00A328F0"/>
    <w:rsid w:val="00A330C1"/>
    <w:rsid w:val="00A332B8"/>
    <w:rsid w:val="00A337AC"/>
    <w:rsid w:val="00A33BC6"/>
    <w:rsid w:val="00A33D8D"/>
    <w:rsid w:val="00A33E92"/>
    <w:rsid w:val="00A351F1"/>
    <w:rsid w:val="00A35360"/>
    <w:rsid w:val="00A356A6"/>
    <w:rsid w:val="00A35C8B"/>
    <w:rsid w:val="00A35EDA"/>
    <w:rsid w:val="00A360F9"/>
    <w:rsid w:val="00A36372"/>
    <w:rsid w:val="00A3649A"/>
    <w:rsid w:val="00A365DF"/>
    <w:rsid w:val="00A36D6E"/>
    <w:rsid w:val="00A37468"/>
    <w:rsid w:val="00A37C8C"/>
    <w:rsid w:val="00A4084D"/>
    <w:rsid w:val="00A40B56"/>
    <w:rsid w:val="00A41634"/>
    <w:rsid w:val="00A419B1"/>
    <w:rsid w:val="00A42913"/>
    <w:rsid w:val="00A42C82"/>
    <w:rsid w:val="00A430EF"/>
    <w:rsid w:val="00A43821"/>
    <w:rsid w:val="00A43AB7"/>
    <w:rsid w:val="00A43BF7"/>
    <w:rsid w:val="00A44888"/>
    <w:rsid w:val="00A44C40"/>
    <w:rsid w:val="00A4577C"/>
    <w:rsid w:val="00A45F14"/>
    <w:rsid w:val="00A46862"/>
    <w:rsid w:val="00A46A94"/>
    <w:rsid w:val="00A46E94"/>
    <w:rsid w:val="00A47372"/>
    <w:rsid w:val="00A475CC"/>
    <w:rsid w:val="00A478A0"/>
    <w:rsid w:val="00A47ACF"/>
    <w:rsid w:val="00A505D6"/>
    <w:rsid w:val="00A50678"/>
    <w:rsid w:val="00A5068B"/>
    <w:rsid w:val="00A50695"/>
    <w:rsid w:val="00A50726"/>
    <w:rsid w:val="00A51193"/>
    <w:rsid w:val="00A5254E"/>
    <w:rsid w:val="00A52A87"/>
    <w:rsid w:val="00A52C45"/>
    <w:rsid w:val="00A53056"/>
    <w:rsid w:val="00A539DC"/>
    <w:rsid w:val="00A53FE3"/>
    <w:rsid w:val="00A54234"/>
    <w:rsid w:val="00A542E2"/>
    <w:rsid w:val="00A54332"/>
    <w:rsid w:val="00A55617"/>
    <w:rsid w:val="00A5570D"/>
    <w:rsid w:val="00A5570E"/>
    <w:rsid w:val="00A55CE8"/>
    <w:rsid w:val="00A566FF"/>
    <w:rsid w:val="00A56840"/>
    <w:rsid w:val="00A5694E"/>
    <w:rsid w:val="00A56D62"/>
    <w:rsid w:val="00A57618"/>
    <w:rsid w:val="00A5780F"/>
    <w:rsid w:val="00A60421"/>
    <w:rsid w:val="00A60849"/>
    <w:rsid w:val="00A60B62"/>
    <w:rsid w:val="00A60BC9"/>
    <w:rsid w:val="00A60E63"/>
    <w:rsid w:val="00A60EC5"/>
    <w:rsid w:val="00A610C8"/>
    <w:rsid w:val="00A6181E"/>
    <w:rsid w:val="00A6184B"/>
    <w:rsid w:val="00A61AD5"/>
    <w:rsid w:val="00A625E8"/>
    <w:rsid w:val="00A629F8"/>
    <w:rsid w:val="00A63084"/>
    <w:rsid w:val="00A63434"/>
    <w:rsid w:val="00A6346E"/>
    <w:rsid w:val="00A63E15"/>
    <w:rsid w:val="00A63EA9"/>
    <w:rsid w:val="00A64792"/>
    <w:rsid w:val="00A64972"/>
    <w:rsid w:val="00A6529E"/>
    <w:rsid w:val="00A65545"/>
    <w:rsid w:val="00A6579F"/>
    <w:rsid w:val="00A657A3"/>
    <w:rsid w:val="00A65D73"/>
    <w:rsid w:val="00A65FB8"/>
    <w:rsid w:val="00A660D0"/>
    <w:rsid w:val="00A66A25"/>
    <w:rsid w:val="00A6746F"/>
    <w:rsid w:val="00A67DD4"/>
    <w:rsid w:val="00A70787"/>
    <w:rsid w:val="00A70E56"/>
    <w:rsid w:val="00A715A0"/>
    <w:rsid w:val="00A717EC"/>
    <w:rsid w:val="00A72501"/>
    <w:rsid w:val="00A72D91"/>
    <w:rsid w:val="00A72E85"/>
    <w:rsid w:val="00A73038"/>
    <w:rsid w:val="00A730D0"/>
    <w:rsid w:val="00A73202"/>
    <w:rsid w:val="00A736F0"/>
    <w:rsid w:val="00A73704"/>
    <w:rsid w:val="00A73D82"/>
    <w:rsid w:val="00A75180"/>
    <w:rsid w:val="00A7596D"/>
    <w:rsid w:val="00A763A1"/>
    <w:rsid w:val="00A76C1C"/>
    <w:rsid w:val="00A76C99"/>
    <w:rsid w:val="00A77C5F"/>
    <w:rsid w:val="00A77F52"/>
    <w:rsid w:val="00A803F6"/>
    <w:rsid w:val="00A80602"/>
    <w:rsid w:val="00A8089E"/>
    <w:rsid w:val="00A80D41"/>
    <w:rsid w:val="00A81054"/>
    <w:rsid w:val="00A8137A"/>
    <w:rsid w:val="00A815BC"/>
    <w:rsid w:val="00A8199C"/>
    <w:rsid w:val="00A81C2C"/>
    <w:rsid w:val="00A81EBE"/>
    <w:rsid w:val="00A8210A"/>
    <w:rsid w:val="00A82322"/>
    <w:rsid w:val="00A82442"/>
    <w:rsid w:val="00A82734"/>
    <w:rsid w:val="00A82828"/>
    <w:rsid w:val="00A82DB7"/>
    <w:rsid w:val="00A82E8C"/>
    <w:rsid w:val="00A83934"/>
    <w:rsid w:val="00A83DC3"/>
    <w:rsid w:val="00A83E78"/>
    <w:rsid w:val="00A849AF"/>
    <w:rsid w:val="00A84AFB"/>
    <w:rsid w:val="00A84DB7"/>
    <w:rsid w:val="00A85406"/>
    <w:rsid w:val="00A8550E"/>
    <w:rsid w:val="00A85570"/>
    <w:rsid w:val="00A862D4"/>
    <w:rsid w:val="00A86FEF"/>
    <w:rsid w:val="00A875DA"/>
    <w:rsid w:val="00A876D1"/>
    <w:rsid w:val="00A87C76"/>
    <w:rsid w:val="00A90717"/>
    <w:rsid w:val="00A90E5A"/>
    <w:rsid w:val="00A91295"/>
    <w:rsid w:val="00A922C9"/>
    <w:rsid w:val="00A92BE2"/>
    <w:rsid w:val="00A92BFC"/>
    <w:rsid w:val="00A92C5B"/>
    <w:rsid w:val="00A936FD"/>
    <w:rsid w:val="00A93A51"/>
    <w:rsid w:val="00A9407B"/>
    <w:rsid w:val="00A947A4"/>
    <w:rsid w:val="00A94EDB"/>
    <w:rsid w:val="00A950A0"/>
    <w:rsid w:val="00A9588A"/>
    <w:rsid w:val="00A962A9"/>
    <w:rsid w:val="00A968EF"/>
    <w:rsid w:val="00A96D64"/>
    <w:rsid w:val="00A96E94"/>
    <w:rsid w:val="00A96FCA"/>
    <w:rsid w:val="00A97EF1"/>
    <w:rsid w:val="00AA048D"/>
    <w:rsid w:val="00AA0950"/>
    <w:rsid w:val="00AA0E71"/>
    <w:rsid w:val="00AA2272"/>
    <w:rsid w:val="00AA2771"/>
    <w:rsid w:val="00AA27D1"/>
    <w:rsid w:val="00AA294B"/>
    <w:rsid w:val="00AA2AB8"/>
    <w:rsid w:val="00AA2B11"/>
    <w:rsid w:val="00AA2B76"/>
    <w:rsid w:val="00AA35B5"/>
    <w:rsid w:val="00AA3B04"/>
    <w:rsid w:val="00AA422F"/>
    <w:rsid w:val="00AA452C"/>
    <w:rsid w:val="00AA4BAE"/>
    <w:rsid w:val="00AA4C64"/>
    <w:rsid w:val="00AA4D59"/>
    <w:rsid w:val="00AA5574"/>
    <w:rsid w:val="00AA5713"/>
    <w:rsid w:val="00AA5A1E"/>
    <w:rsid w:val="00AA5EAB"/>
    <w:rsid w:val="00AA5EB2"/>
    <w:rsid w:val="00AA6213"/>
    <w:rsid w:val="00AA62D3"/>
    <w:rsid w:val="00AA6B04"/>
    <w:rsid w:val="00AB0E13"/>
    <w:rsid w:val="00AB11A2"/>
    <w:rsid w:val="00AB1242"/>
    <w:rsid w:val="00AB1423"/>
    <w:rsid w:val="00AB3B94"/>
    <w:rsid w:val="00AB3F20"/>
    <w:rsid w:val="00AB410C"/>
    <w:rsid w:val="00AB47B3"/>
    <w:rsid w:val="00AB4C6C"/>
    <w:rsid w:val="00AB4E6B"/>
    <w:rsid w:val="00AB5492"/>
    <w:rsid w:val="00AB714D"/>
    <w:rsid w:val="00AB7235"/>
    <w:rsid w:val="00AB79F4"/>
    <w:rsid w:val="00AB7A06"/>
    <w:rsid w:val="00AC051C"/>
    <w:rsid w:val="00AC055E"/>
    <w:rsid w:val="00AC1567"/>
    <w:rsid w:val="00AC197E"/>
    <w:rsid w:val="00AC2343"/>
    <w:rsid w:val="00AC23C4"/>
    <w:rsid w:val="00AC25A2"/>
    <w:rsid w:val="00AC26A1"/>
    <w:rsid w:val="00AC29FD"/>
    <w:rsid w:val="00AC2F82"/>
    <w:rsid w:val="00AC3054"/>
    <w:rsid w:val="00AC309C"/>
    <w:rsid w:val="00AC30ED"/>
    <w:rsid w:val="00AC3214"/>
    <w:rsid w:val="00AC3A1C"/>
    <w:rsid w:val="00AC42EF"/>
    <w:rsid w:val="00AC453D"/>
    <w:rsid w:val="00AC54C3"/>
    <w:rsid w:val="00AC5724"/>
    <w:rsid w:val="00AC599E"/>
    <w:rsid w:val="00AC5F30"/>
    <w:rsid w:val="00AC60C7"/>
    <w:rsid w:val="00AC6216"/>
    <w:rsid w:val="00AC635F"/>
    <w:rsid w:val="00AC6954"/>
    <w:rsid w:val="00AC6AA8"/>
    <w:rsid w:val="00AC6B95"/>
    <w:rsid w:val="00AC6EBF"/>
    <w:rsid w:val="00AC71F4"/>
    <w:rsid w:val="00AC786D"/>
    <w:rsid w:val="00AC7DD8"/>
    <w:rsid w:val="00AD0387"/>
    <w:rsid w:val="00AD05CA"/>
    <w:rsid w:val="00AD0A10"/>
    <w:rsid w:val="00AD0A8A"/>
    <w:rsid w:val="00AD0D05"/>
    <w:rsid w:val="00AD1C21"/>
    <w:rsid w:val="00AD1EC4"/>
    <w:rsid w:val="00AD4542"/>
    <w:rsid w:val="00AD4BF3"/>
    <w:rsid w:val="00AD61E7"/>
    <w:rsid w:val="00AD6492"/>
    <w:rsid w:val="00AD6B61"/>
    <w:rsid w:val="00AD6EA9"/>
    <w:rsid w:val="00AD76EB"/>
    <w:rsid w:val="00AE0591"/>
    <w:rsid w:val="00AE1258"/>
    <w:rsid w:val="00AE14F5"/>
    <w:rsid w:val="00AE18FA"/>
    <w:rsid w:val="00AE1B00"/>
    <w:rsid w:val="00AE3863"/>
    <w:rsid w:val="00AE39F4"/>
    <w:rsid w:val="00AE3EE4"/>
    <w:rsid w:val="00AE4A1B"/>
    <w:rsid w:val="00AE4A3B"/>
    <w:rsid w:val="00AE4E2C"/>
    <w:rsid w:val="00AE5A0E"/>
    <w:rsid w:val="00AE68B6"/>
    <w:rsid w:val="00AE7021"/>
    <w:rsid w:val="00AF0284"/>
    <w:rsid w:val="00AF07B8"/>
    <w:rsid w:val="00AF0C6F"/>
    <w:rsid w:val="00AF0F0D"/>
    <w:rsid w:val="00AF2B55"/>
    <w:rsid w:val="00AF2F1D"/>
    <w:rsid w:val="00AF2FEC"/>
    <w:rsid w:val="00AF3771"/>
    <w:rsid w:val="00AF392A"/>
    <w:rsid w:val="00AF3DC5"/>
    <w:rsid w:val="00AF3F7D"/>
    <w:rsid w:val="00AF4153"/>
    <w:rsid w:val="00AF4C85"/>
    <w:rsid w:val="00AF4DFE"/>
    <w:rsid w:val="00AF5237"/>
    <w:rsid w:val="00AF5799"/>
    <w:rsid w:val="00AF63DB"/>
    <w:rsid w:val="00AF6D1E"/>
    <w:rsid w:val="00AF6F92"/>
    <w:rsid w:val="00AF7304"/>
    <w:rsid w:val="00AF77D6"/>
    <w:rsid w:val="00AF78B6"/>
    <w:rsid w:val="00AF7B43"/>
    <w:rsid w:val="00B00015"/>
    <w:rsid w:val="00B0005A"/>
    <w:rsid w:val="00B000C3"/>
    <w:rsid w:val="00B00267"/>
    <w:rsid w:val="00B005CA"/>
    <w:rsid w:val="00B00827"/>
    <w:rsid w:val="00B00E5C"/>
    <w:rsid w:val="00B00EA5"/>
    <w:rsid w:val="00B015FA"/>
    <w:rsid w:val="00B02A11"/>
    <w:rsid w:val="00B02CC3"/>
    <w:rsid w:val="00B03898"/>
    <w:rsid w:val="00B040C1"/>
    <w:rsid w:val="00B045A0"/>
    <w:rsid w:val="00B046B3"/>
    <w:rsid w:val="00B0505A"/>
    <w:rsid w:val="00B0536A"/>
    <w:rsid w:val="00B05470"/>
    <w:rsid w:val="00B05A49"/>
    <w:rsid w:val="00B05B46"/>
    <w:rsid w:val="00B05F0E"/>
    <w:rsid w:val="00B06580"/>
    <w:rsid w:val="00B0663A"/>
    <w:rsid w:val="00B06C05"/>
    <w:rsid w:val="00B06C3B"/>
    <w:rsid w:val="00B07637"/>
    <w:rsid w:val="00B1041A"/>
    <w:rsid w:val="00B10723"/>
    <w:rsid w:val="00B10C1E"/>
    <w:rsid w:val="00B10D6E"/>
    <w:rsid w:val="00B10FFC"/>
    <w:rsid w:val="00B11E68"/>
    <w:rsid w:val="00B128EF"/>
    <w:rsid w:val="00B1326D"/>
    <w:rsid w:val="00B13683"/>
    <w:rsid w:val="00B1386A"/>
    <w:rsid w:val="00B13C73"/>
    <w:rsid w:val="00B13C8D"/>
    <w:rsid w:val="00B14248"/>
    <w:rsid w:val="00B147B4"/>
    <w:rsid w:val="00B154C1"/>
    <w:rsid w:val="00B15AA4"/>
    <w:rsid w:val="00B15F9C"/>
    <w:rsid w:val="00B1656C"/>
    <w:rsid w:val="00B16767"/>
    <w:rsid w:val="00B17564"/>
    <w:rsid w:val="00B2035B"/>
    <w:rsid w:val="00B2064A"/>
    <w:rsid w:val="00B21683"/>
    <w:rsid w:val="00B218DE"/>
    <w:rsid w:val="00B21C8B"/>
    <w:rsid w:val="00B21D54"/>
    <w:rsid w:val="00B2249C"/>
    <w:rsid w:val="00B22970"/>
    <w:rsid w:val="00B22B4F"/>
    <w:rsid w:val="00B2399C"/>
    <w:rsid w:val="00B23C6C"/>
    <w:rsid w:val="00B23D0C"/>
    <w:rsid w:val="00B24446"/>
    <w:rsid w:val="00B24823"/>
    <w:rsid w:val="00B24EEB"/>
    <w:rsid w:val="00B2524E"/>
    <w:rsid w:val="00B266A7"/>
    <w:rsid w:val="00B26AB7"/>
    <w:rsid w:val="00B27178"/>
    <w:rsid w:val="00B272EF"/>
    <w:rsid w:val="00B273E5"/>
    <w:rsid w:val="00B2771E"/>
    <w:rsid w:val="00B27BC3"/>
    <w:rsid w:val="00B27F3B"/>
    <w:rsid w:val="00B300D1"/>
    <w:rsid w:val="00B30104"/>
    <w:rsid w:val="00B30172"/>
    <w:rsid w:val="00B301F9"/>
    <w:rsid w:val="00B30868"/>
    <w:rsid w:val="00B30B56"/>
    <w:rsid w:val="00B30D02"/>
    <w:rsid w:val="00B30EF2"/>
    <w:rsid w:val="00B315E2"/>
    <w:rsid w:val="00B31D02"/>
    <w:rsid w:val="00B31DC4"/>
    <w:rsid w:val="00B32B56"/>
    <w:rsid w:val="00B3320B"/>
    <w:rsid w:val="00B33449"/>
    <w:rsid w:val="00B33602"/>
    <w:rsid w:val="00B33828"/>
    <w:rsid w:val="00B34602"/>
    <w:rsid w:val="00B353A0"/>
    <w:rsid w:val="00B35443"/>
    <w:rsid w:val="00B354AF"/>
    <w:rsid w:val="00B35EEB"/>
    <w:rsid w:val="00B362AC"/>
    <w:rsid w:val="00B36925"/>
    <w:rsid w:val="00B3781F"/>
    <w:rsid w:val="00B40A65"/>
    <w:rsid w:val="00B40C74"/>
    <w:rsid w:val="00B40DA6"/>
    <w:rsid w:val="00B40E8C"/>
    <w:rsid w:val="00B41BCF"/>
    <w:rsid w:val="00B424BE"/>
    <w:rsid w:val="00B42536"/>
    <w:rsid w:val="00B43143"/>
    <w:rsid w:val="00B44143"/>
    <w:rsid w:val="00B4439B"/>
    <w:rsid w:val="00B446E9"/>
    <w:rsid w:val="00B448C7"/>
    <w:rsid w:val="00B44E46"/>
    <w:rsid w:val="00B44E61"/>
    <w:rsid w:val="00B45485"/>
    <w:rsid w:val="00B45665"/>
    <w:rsid w:val="00B45B2C"/>
    <w:rsid w:val="00B45D52"/>
    <w:rsid w:val="00B45F1B"/>
    <w:rsid w:val="00B468F9"/>
    <w:rsid w:val="00B47FE4"/>
    <w:rsid w:val="00B50823"/>
    <w:rsid w:val="00B5096D"/>
    <w:rsid w:val="00B50C2E"/>
    <w:rsid w:val="00B52232"/>
    <w:rsid w:val="00B5253F"/>
    <w:rsid w:val="00B52AF6"/>
    <w:rsid w:val="00B531F3"/>
    <w:rsid w:val="00B54147"/>
    <w:rsid w:val="00B54D93"/>
    <w:rsid w:val="00B56DA7"/>
    <w:rsid w:val="00B56E31"/>
    <w:rsid w:val="00B5718E"/>
    <w:rsid w:val="00B57DE6"/>
    <w:rsid w:val="00B604AD"/>
    <w:rsid w:val="00B60D99"/>
    <w:rsid w:val="00B61C6F"/>
    <w:rsid w:val="00B61F8E"/>
    <w:rsid w:val="00B62172"/>
    <w:rsid w:val="00B62700"/>
    <w:rsid w:val="00B62958"/>
    <w:rsid w:val="00B62FA9"/>
    <w:rsid w:val="00B638A7"/>
    <w:rsid w:val="00B6444E"/>
    <w:rsid w:val="00B64503"/>
    <w:rsid w:val="00B64771"/>
    <w:rsid w:val="00B65101"/>
    <w:rsid w:val="00B653E0"/>
    <w:rsid w:val="00B65ED2"/>
    <w:rsid w:val="00B66046"/>
    <w:rsid w:val="00B662DF"/>
    <w:rsid w:val="00B6633A"/>
    <w:rsid w:val="00B666B9"/>
    <w:rsid w:val="00B66AC6"/>
    <w:rsid w:val="00B66F1F"/>
    <w:rsid w:val="00B67294"/>
    <w:rsid w:val="00B67763"/>
    <w:rsid w:val="00B67883"/>
    <w:rsid w:val="00B708E7"/>
    <w:rsid w:val="00B70B9B"/>
    <w:rsid w:val="00B7141A"/>
    <w:rsid w:val="00B71501"/>
    <w:rsid w:val="00B7161F"/>
    <w:rsid w:val="00B716C3"/>
    <w:rsid w:val="00B72012"/>
    <w:rsid w:val="00B72025"/>
    <w:rsid w:val="00B72DA4"/>
    <w:rsid w:val="00B73323"/>
    <w:rsid w:val="00B73455"/>
    <w:rsid w:val="00B7376C"/>
    <w:rsid w:val="00B738F3"/>
    <w:rsid w:val="00B73EB8"/>
    <w:rsid w:val="00B73EFE"/>
    <w:rsid w:val="00B73F6A"/>
    <w:rsid w:val="00B74096"/>
    <w:rsid w:val="00B74A15"/>
    <w:rsid w:val="00B757B5"/>
    <w:rsid w:val="00B75FD5"/>
    <w:rsid w:val="00B7683F"/>
    <w:rsid w:val="00B76DC1"/>
    <w:rsid w:val="00B77439"/>
    <w:rsid w:val="00B77599"/>
    <w:rsid w:val="00B77662"/>
    <w:rsid w:val="00B77D2C"/>
    <w:rsid w:val="00B807BA"/>
    <w:rsid w:val="00B814DF"/>
    <w:rsid w:val="00B81B28"/>
    <w:rsid w:val="00B81FE6"/>
    <w:rsid w:val="00B820D4"/>
    <w:rsid w:val="00B822C9"/>
    <w:rsid w:val="00B83D48"/>
    <w:rsid w:val="00B8420F"/>
    <w:rsid w:val="00B84250"/>
    <w:rsid w:val="00B84764"/>
    <w:rsid w:val="00B847D8"/>
    <w:rsid w:val="00B84AB8"/>
    <w:rsid w:val="00B84C60"/>
    <w:rsid w:val="00B862C0"/>
    <w:rsid w:val="00B8648B"/>
    <w:rsid w:val="00B868A0"/>
    <w:rsid w:val="00B90080"/>
    <w:rsid w:val="00B904C4"/>
    <w:rsid w:val="00B908BC"/>
    <w:rsid w:val="00B90D54"/>
    <w:rsid w:val="00B92197"/>
    <w:rsid w:val="00B92B31"/>
    <w:rsid w:val="00B92C1E"/>
    <w:rsid w:val="00B93131"/>
    <w:rsid w:val="00B931A0"/>
    <w:rsid w:val="00B938D3"/>
    <w:rsid w:val="00B93C4A"/>
    <w:rsid w:val="00B93F7A"/>
    <w:rsid w:val="00B945AC"/>
    <w:rsid w:val="00B94664"/>
    <w:rsid w:val="00B94D52"/>
    <w:rsid w:val="00B94F0B"/>
    <w:rsid w:val="00B95613"/>
    <w:rsid w:val="00B95852"/>
    <w:rsid w:val="00B958D0"/>
    <w:rsid w:val="00B96C26"/>
    <w:rsid w:val="00B978D4"/>
    <w:rsid w:val="00BA106A"/>
    <w:rsid w:val="00BA1269"/>
    <w:rsid w:val="00BA1486"/>
    <w:rsid w:val="00BA16B2"/>
    <w:rsid w:val="00BA1D02"/>
    <w:rsid w:val="00BA1E88"/>
    <w:rsid w:val="00BA262F"/>
    <w:rsid w:val="00BA353E"/>
    <w:rsid w:val="00BA384D"/>
    <w:rsid w:val="00BA3A51"/>
    <w:rsid w:val="00BA3F9E"/>
    <w:rsid w:val="00BA484F"/>
    <w:rsid w:val="00BA49FF"/>
    <w:rsid w:val="00BA4C95"/>
    <w:rsid w:val="00BA4D8A"/>
    <w:rsid w:val="00BA50FE"/>
    <w:rsid w:val="00BA53D1"/>
    <w:rsid w:val="00BA5BF1"/>
    <w:rsid w:val="00BA622C"/>
    <w:rsid w:val="00BA6483"/>
    <w:rsid w:val="00BA6F78"/>
    <w:rsid w:val="00BA7224"/>
    <w:rsid w:val="00BA7529"/>
    <w:rsid w:val="00BA7E95"/>
    <w:rsid w:val="00BB02D9"/>
    <w:rsid w:val="00BB0974"/>
    <w:rsid w:val="00BB0A60"/>
    <w:rsid w:val="00BB0C6C"/>
    <w:rsid w:val="00BB1A3F"/>
    <w:rsid w:val="00BB22C7"/>
    <w:rsid w:val="00BB2D75"/>
    <w:rsid w:val="00BB33BB"/>
    <w:rsid w:val="00BB5181"/>
    <w:rsid w:val="00BB530C"/>
    <w:rsid w:val="00BB5E69"/>
    <w:rsid w:val="00BB620C"/>
    <w:rsid w:val="00BB64CC"/>
    <w:rsid w:val="00BB6B78"/>
    <w:rsid w:val="00BB6D5F"/>
    <w:rsid w:val="00BB75C0"/>
    <w:rsid w:val="00BC0019"/>
    <w:rsid w:val="00BC0689"/>
    <w:rsid w:val="00BC07CC"/>
    <w:rsid w:val="00BC0B6C"/>
    <w:rsid w:val="00BC1239"/>
    <w:rsid w:val="00BC13D0"/>
    <w:rsid w:val="00BC1E08"/>
    <w:rsid w:val="00BC2176"/>
    <w:rsid w:val="00BC262A"/>
    <w:rsid w:val="00BC2C6F"/>
    <w:rsid w:val="00BC2E3A"/>
    <w:rsid w:val="00BC32C9"/>
    <w:rsid w:val="00BC33AC"/>
    <w:rsid w:val="00BC3522"/>
    <w:rsid w:val="00BC44DE"/>
    <w:rsid w:val="00BC44E8"/>
    <w:rsid w:val="00BC4ECB"/>
    <w:rsid w:val="00BC55A7"/>
    <w:rsid w:val="00BC580E"/>
    <w:rsid w:val="00BC59FA"/>
    <w:rsid w:val="00BC5D66"/>
    <w:rsid w:val="00BC5E08"/>
    <w:rsid w:val="00BC671E"/>
    <w:rsid w:val="00BC6932"/>
    <w:rsid w:val="00BC6C69"/>
    <w:rsid w:val="00BC6EE8"/>
    <w:rsid w:val="00BC7FCB"/>
    <w:rsid w:val="00BD00D7"/>
    <w:rsid w:val="00BD0A55"/>
    <w:rsid w:val="00BD0BEF"/>
    <w:rsid w:val="00BD0C8D"/>
    <w:rsid w:val="00BD0FB3"/>
    <w:rsid w:val="00BD172E"/>
    <w:rsid w:val="00BD1B75"/>
    <w:rsid w:val="00BD2191"/>
    <w:rsid w:val="00BD2C24"/>
    <w:rsid w:val="00BD3128"/>
    <w:rsid w:val="00BD3927"/>
    <w:rsid w:val="00BD3AA1"/>
    <w:rsid w:val="00BD484D"/>
    <w:rsid w:val="00BD4953"/>
    <w:rsid w:val="00BD4F58"/>
    <w:rsid w:val="00BD5539"/>
    <w:rsid w:val="00BD5A28"/>
    <w:rsid w:val="00BD5FE3"/>
    <w:rsid w:val="00BD7A1E"/>
    <w:rsid w:val="00BE0994"/>
    <w:rsid w:val="00BE09C8"/>
    <w:rsid w:val="00BE109A"/>
    <w:rsid w:val="00BE10A9"/>
    <w:rsid w:val="00BE13D9"/>
    <w:rsid w:val="00BE16A8"/>
    <w:rsid w:val="00BE2B03"/>
    <w:rsid w:val="00BE2DD8"/>
    <w:rsid w:val="00BE2EFD"/>
    <w:rsid w:val="00BE2F78"/>
    <w:rsid w:val="00BE4432"/>
    <w:rsid w:val="00BE487A"/>
    <w:rsid w:val="00BE49F1"/>
    <w:rsid w:val="00BE4C2E"/>
    <w:rsid w:val="00BE4E65"/>
    <w:rsid w:val="00BE4EF4"/>
    <w:rsid w:val="00BE526D"/>
    <w:rsid w:val="00BE531D"/>
    <w:rsid w:val="00BE5D0A"/>
    <w:rsid w:val="00BE65AE"/>
    <w:rsid w:val="00BE684A"/>
    <w:rsid w:val="00BF0828"/>
    <w:rsid w:val="00BF0D9F"/>
    <w:rsid w:val="00BF1D2C"/>
    <w:rsid w:val="00BF20BA"/>
    <w:rsid w:val="00BF2226"/>
    <w:rsid w:val="00BF24B3"/>
    <w:rsid w:val="00BF2875"/>
    <w:rsid w:val="00BF294E"/>
    <w:rsid w:val="00BF3556"/>
    <w:rsid w:val="00BF3685"/>
    <w:rsid w:val="00BF3DEF"/>
    <w:rsid w:val="00BF49C4"/>
    <w:rsid w:val="00BF5029"/>
    <w:rsid w:val="00BF508D"/>
    <w:rsid w:val="00BF548F"/>
    <w:rsid w:val="00BF5A3A"/>
    <w:rsid w:val="00BF5AE8"/>
    <w:rsid w:val="00BF5FE6"/>
    <w:rsid w:val="00BF6339"/>
    <w:rsid w:val="00BF68D7"/>
    <w:rsid w:val="00C0045C"/>
    <w:rsid w:val="00C00482"/>
    <w:rsid w:val="00C018C6"/>
    <w:rsid w:val="00C01AEA"/>
    <w:rsid w:val="00C01FAD"/>
    <w:rsid w:val="00C01FD7"/>
    <w:rsid w:val="00C025B5"/>
    <w:rsid w:val="00C02859"/>
    <w:rsid w:val="00C029C3"/>
    <w:rsid w:val="00C02C50"/>
    <w:rsid w:val="00C03341"/>
    <w:rsid w:val="00C03DDB"/>
    <w:rsid w:val="00C03E52"/>
    <w:rsid w:val="00C04059"/>
    <w:rsid w:val="00C04A61"/>
    <w:rsid w:val="00C04DD1"/>
    <w:rsid w:val="00C04E3B"/>
    <w:rsid w:val="00C05066"/>
    <w:rsid w:val="00C050A1"/>
    <w:rsid w:val="00C055EB"/>
    <w:rsid w:val="00C068EE"/>
    <w:rsid w:val="00C06DE8"/>
    <w:rsid w:val="00C07804"/>
    <w:rsid w:val="00C10337"/>
    <w:rsid w:val="00C1075F"/>
    <w:rsid w:val="00C110E2"/>
    <w:rsid w:val="00C116A2"/>
    <w:rsid w:val="00C12D65"/>
    <w:rsid w:val="00C12E77"/>
    <w:rsid w:val="00C130E5"/>
    <w:rsid w:val="00C1337F"/>
    <w:rsid w:val="00C1375F"/>
    <w:rsid w:val="00C137BE"/>
    <w:rsid w:val="00C1473D"/>
    <w:rsid w:val="00C1535B"/>
    <w:rsid w:val="00C16321"/>
    <w:rsid w:val="00C166AA"/>
    <w:rsid w:val="00C16CEA"/>
    <w:rsid w:val="00C17555"/>
    <w:rsid w:val="00C17FCA"/>
    <w:rsid w:val="00C2022B"/>
    <w:rsid w:val="00C2047F"/>
    <w:rsid w:val="00C20727"/>
    <w:rsid w:val="00C20741"/>
    <w:rsid w:val="00C209D8"/>
    <w:rsid w:val="00C2133B"/>
    <w:rsid w:val="00C21C92"/>
    <w:rsid w:val="00C21DA0"/>
    <w:rsid w:val="00C22FE0"/>
    <w:rsid w:val="00C2305A"/>
    <w:rsid w:val="00C2371B"/>
    <w:rsid w:val="00C2382E"/>
    <w:rsid w:val="00C23ACF"/>
    <w:rsid w:val="00C23CC9"/>
    <w:rsid w:val="00C242DB"/>
    <w:rsid w:val="00C24699"/>
    <w:rsid w:val="00C25410"/>
    <w:rsid w:val="00C25AAD"/>
    <w:rsid w:val="00C25D4F"/>
    <w:rsid w:val="00C26191"/>
    <w:rsid w:val="00C26CCE"/>
    <w:rsid w:val="00C274A6"/>
    <w:rsid w:val="00C303AD"/>
    <w:rsid w:val="00C3050A"/>
    <w:rsid w:val="00C3082E"/>
    <w:rsid w:val="00C30B3D"/>
    <w:rsid w:val="00C30B49"/>
    <w:rsid w:val="00C30BD3"/>
    <w:rsid w:val="00C31649"/>
    <w:rsid w:val="00C318EB"/>
    <w:rsid w:val="00C31BD8"/>
    <w:rsid w:val="00C323D8"/>
    <w:rsid w:val="00C3288D"/>
    <w:rsid w:val="00C32C8E"/>
    <w:rsid w:val="00C330D3"/>
    <w:rsid w:val="00C33565"/>
    <w:rsid w:val="00C3358E"/>
    <w:rsid w:val="00C33AE2"/>
    <w:rsid w:val="00C33C4E"/>
    <w:rsid w:val="00C34CFE"/>
    <w:rsid w:val="00C34D33"/>
    <w:rsid w:val="00C34FA3"/>
    <w:rsid w:val="00C3585C"/>
    <w:rsid w:val="00C35886"/>
    <w:rsid w:val="00C35C5E"/>
    <w:rsid w:val="00C362E3"/>
    <w:rsid w:val="00C3674B"/>
    <w:rsid w:val="00C367D7"/>
    <w:rsid w:val="00C36B67"/>
    <w:rsid w:val="00C36B93"/>
    <w:rsid w:val="00C36F37"/>
    <w:rsid w:val="00C40311"/>
    <w:rsid w:val="00C4079B"/>
    <w:rsid w:val="00C40FA7"/>
    <w:rsid w:val="00C4117D"/>
    <w:rsid w:val="00C41486"/>
    <w:rsid w:val="00C414B1"/>
    <w:rsid w:val="00C425A7"/>
    <w:rsid w:val="00C4278E"/>
    <w:rsid w:val="00C42B2E"/>
    <w:rsid w:val="00C42FD2"/>
    <w:rsid w:val="00C43170"/>
    <w:rsid w:val="00C43504"/>
    <w:rsid w:val="00C439F7"/>
    <w:rsid w:val="00C43B71"/>
    <w:rsid w:val="00C43F04"/>
    <w:rsid w:val="00C44004"/>
    <w:rsid w:val="00C4408F"/>
    <w:rsid w:val="00C44148"/>
    <w:rsid w:val="00C44A96"/>
    <w:rsid w:val="00C455F6"/>
    <w:rsid w:val="00C456C0"/>
    <w:rsid w:val="00C459A1"/>
    <w:rsid w:val="00C46C8B"/>
    <w:rsid w:val="00C47E96"/>
    <w:rsid w:val="00C47F8C"/>
    <w:rsid w:val="00C5015A"/>
    <w:rsid w:val="00C50D28"/>
    <w:rsid w:val="00C52099"/>
    <w:rsid w:val="00C522F4"/>
    <w:rsid w:val="00C5255F"/>
    <w:rsid w:val="00C5292D"/>
    <w:rsid w:val="00C53026"/>
    <w:rsid w:val="00C53514"/>
    <w:rsid w:val="00C53A39"/>
    <w:rsid w:val="00C54283"/>
    <w:rsid w:val="00C55169"/>
    <w:rsid w:val="00C552CD"/>
    <w:rsid w:val="00C55BD6"/>
    <w:rsid w:val="00C561EB"/>
    <w:rsid w:val="00C56903"/>
    <w:rsid w:val="00C56E2F"/>
    <w:rsid w:val="00C57821"/>
    <w:rsid w:val="00C6054A"/>
    <w:rsid w:val="00C608A6"/>
    <w:rsid w:val="00C61943"/>
    <w:rsid w:val="00C62824"/>
    <w:rsid w:val="00C63A8C"/>
    <w:rsid w:val="00C63E01"/>
    <w:rsid w:val="00C6411E"/>
    <w:rsid w:val="00C64368"/>
    <w:rsid w:val="00C6450C"/>
    <w:rsid w:val="00C6473A"/>
    <w:rsid w:val="00C6496C"/>
    <w:rsid w:val="00C64AB8"/>
    <w:rsid w:val="00C65636"/>
    <w:rsid w:val="00C65816"/>
    <w:rsid w:val="00C66653"/>
    <w:rsid w:val="00C67125"/>
    <w:rsid w:val="00C67162"/>
    <w:rsid w:val="00C672CA"/>
    <w:rsid w:val="00C675AB"/>
    <w:rsid w:val="00C67789"/>
    <w:rsid w:val="00C67C02"/>
    <w:rsid w:val="00C67DC1"/>
    <w:rsid w:val="00C70B73"/>
    <w:rsid w:val="00C70BC8"/>
    <w:rsid w:val="00C7135C"/>
    <w:rsid w:val="00C71363"/>
    <w:rsid w:val="00C71831"/>
    <w:rsid w:val="00C720BC"/>
    <w:rsid w:val="00C72204"/>
    <w:rsid w:val="00C72B92"/>
    <w:rsid w:val="00C73038"/>
    <w:rsid w:val="00C7376E"/>
    <w:rsid w:val="00C73A5F"/>
    <w:rsid w:val="00C74C7C"/>
    <w:rsid w:val="00C74FF7"/>
    <w:rsid w:val="00C76267"/>
    <w:rsid w:val="00C76454"/>
    <w:rsid w:val="00C76CE5"/>
    <w:rsid w:val="00C77367"/>
    <w:rsid w:val="00C775AC"/>
    <w:rsid w:val="00C778B6"/>
    <w:rsid w:val="00C77D1E"/>
    <w:rsid w:val="00C8043A"/>
    <w:rsid w:val="00C80789"/>
    <w:rsid w:val="00C8096C"/>
    <w:rsid w:val="00C80987"/>
    <w:rsid w:val="00C80DFA"/>
    <w:rsid w:val="00C8100B"/>
    <w:rsid w:val="00C812F0"/>
    <w:rsid w:val="00C816CB"/>
    <w:rsid w:val="00C8176F"/>
    <w:rsid w:val="00C81C4C"/>
    <w:rsid w:val="00C82463"/>
    <w:rsid w:val="00C836A7"/>
    <w:rsid w:val="00C83852"/>
    <w:rsid w:val="00C84365"/>
    <w:rsid w:val="00C8462D"/>
    <w:rsid w:val="00C846B5"/>
    <w:rsid w:val="00C8495A"/>
    <w:rsid w:val="00C84DC9"/>
    <w:rsid w:val="00C86209"/>
    <w:rsid w:val="00C866F7"/>
    <w:rsid w:val="00C869D2"/>
    <w:rsid w:val="00C86A6D"/>
    <w:rsid w:val="00C875FD"/>
    <w:rsid w:val="00C877A2"/>
    <w:rsid w:val="00C87B93"/>
    <w:rsid w:val="00C87F04"/>
    <w:rsid w:val="00C900A6"/>
    <w:rsid w:val="00C900CE"/>
    <w:rsid w:val="00C903EA"/>
    <w:rsid w:val="00C90EBA"/>
    <w:rsid w:val="00C90F49"/>
    <w:rsid w:val="00C91045"/>
    <w:rsid w:val="00C91CF3"/>
    <w:rsid w:val="00C91D7C"/>
    <w:rsid w:val="00C91E07"/>
    <w:rsid w:val="00C91F87"/>
    <w:rsid w:val="00C92152"/>
    <w:rsid w:val="00C928C2"/>
    <w:rsid w:val="00C92E0C"/>
    <w:rsid w:val="00C94015"/>
    <w:rsid w:val="00C944BF"/>
    <w:rsid w:val="00C94B75"/>
    <w:rsid w:val="00C94E6D"/>
    <w:rsid w:val="00C94EF0"/>
    <w:rsid w:val="00C96729"/>
    <w:rsid w:val="00C96FA0"/>
    <w:rsid w:val="00C978DE"/>
    <w:rsid w:val="00C9797F"/>
    <w:rsid w:val="00C97F36"/>
    <w:rsid w:val="00CA00B7"/>
    <w:rsid w:val="00CA0227"/>
    <w:rsid w:val="00CA091C"/>
    <w:rsid w:val="00CA0C13"/>
    <w:rsid w:val="00CA14D4"/>
    <w:rsid w:val="00CA1ACA"/>
    <w:rsid w:val="00CA1EBC"/>
    <w:rsid w:val="00CA23E0"/>
    <w:rsid w:val="00CA259A"/>
    <w:rsid w:val="00CA2F14"/>
    <w:rsid w:val="00CA3533"/>
    <w:rsid w:val="00CA41D2"/>
    <w:rsid w:val="00CA49B9"/>
    <w:rsid w:val="00CA4CA0"/>
    <w:rsid w:val="00CA4F20"/>
    <w:rsid w:val="00CA50C9"/>
    <w:rsid w:val="00CA5734"/>
    <w:rsid w:val="00CA58ED"/>
    <w:rsid w:val="00CA58F1"/>
    <w:rsid w:val="00CA6273"/>
    <w:rsid w:val="00CA643F"/>
    <w:rsid w:val="00CA6587"/>
    <w:rsid w:val="00CA766E"/>
    <w:rsid w:val="00CA7BB6"/>
    <w:rsid w:val="00CB05B8"/>
    <w:rsid w:val="00CB0C69"/>
    <w:rsid w:val="00CB10A0"/>
    <w:rsid w:val="00CB15F0"/>
    <w:rsid w:val="00CB16D9"/>
    <w:rsid w:val="00CB176C"/>
    <w:rsid w:val="00CB1B54"/>
    <w:rsid w:val="00CB31BB"/>
    <w:rsid w:val="00CB413B"/>
    <w:rsid w:val="00CB4221"/>
    <w:rsid w:val="00CB465A"/>
    <w:rsid w:val="00CB5199"/>
    <w:rsid w:val="00CB57B7"/>
    <w:rsid w:val="00CB5DA5"/>
    <w:rsid w:val="00CB5E0B"/>
    <w:rsid w:val="00CB615D"/>
    <w:rsid w:val="00CB7484"/>
    <w:rsid w:val="00CB7615"/>
    <w:rsid w:val="00CB7F63"/>
    <w:rsid w:val="00CC0D41"/>
    <w:rsid w:val="00CC14D6"/>
    <w:rsid w:val="00CC1717"/>
    <w:rsid w:val="00CC1770"/>
    <w:rsid w:val="00CC1781"/>
    <w:rsid w:val="00CC1AB0"/>
    <w:rsid w:val="00CC1C7F"/>
    <w:rsid w:val="00CC262F"/>
    <w:rsid w:val="00CC3E91"/>
    <w:rsid w:val="00CC46C4"/>
    <w:rsid w:val="00CC4FC0"/>
    <w:rsid w:val="00CC5291"/>
    <w:rsid w:val="00CC53AC"/>
    <w:rsid w:val="00CC576A"/>
    <w:rsid w:val="00CC5AD7"/>
    <w:rsid w:val="00CC5C5E"/>
    <w:rsid w:val="00CC5CCE"/>
    <w:rsid w:val="00CC5D86"/>
    <w:rsid w:val="00CC67B9"/>
    <w:rsid w:val="00CC7D9A"/>
    <w:rsid w:val="00CD11A0"/>
    <w:rsid w:val="00CD129D"/>
    <w:rsid w:val="00CD1CAF"/>
    <w:rsid w:val="00CD34EB"/>
    <w:rsid w:val="00CD36C0"/>
    <w:rsid w:val="00CD3898"/>
    <w:rsid w:val="00CD3DD2"/>
    <w:rsid w:val="00CD3F7E"/>
    <w:rsid w:val="00CD410C"/>
    <w:rsid w:val="00CD410D"/>
    <w:rsid w:val="00CD4186"/>
    <w:rsid w:val="00CD472C"/>
    <w:rsid w:val="00CD4814"/>
    <w:rsid w:val="00CD4D62"/>
    <w:rsid w:val="00CD53E6"/>
    <w:rsid w:val="00CD59F2"/>
    <w:rsid w:val="00CD663E"/>
    <w:rsid w:val="00CD6AC7"/>
    <w:rsid w:val="00CD6C59"/>
    <w:rsid w:val="00CE181D"/>
    <w:rsid w:val="00CE18CE"/>
    <w:rsid w:val="00CE1BE3"/>
    <w:rsid w:val="00CE20D9"/>
    <w:rsid w:val="00CE251C"/>
    <w:rsid w:val="00CE31DA"/>
    <w:rsid w:val="00CE327B"/>
    <w:rsid w:val="00CE4206"/>
    <w:rsid w:val="00CE458C"/>
    <w:rsid w:val="00CE4BD8"/>
    <w:rsid w:val="00CE4E8F"/>
    <w:rsid w:val="00CE6BAF"/>
    <w:rsid w:val="00CE6E7A"/>
    <w:rsid w:val="00CE6FF7"/>
    <w:rsid w:val="00CE7159"/>
    <w:rsid w:val="00CE725F"/>
    <w:rsid w:val="00CE776C"/>
    <w:rsid w:val="00CE77A8"/>
    <w:rsid w:val="00CE786E"/>
    <w:rsid w:val="00CF018C"/>
    <w:rsid w:val="00CF129E"/>
    <w:rsid w:val="00CF1A3D"/>
    <w:rsid w:val="00CF1B8D"/>
    <w:rsid w:val="00CF1D41"/>
    <w:rsid w:val="00CF1FDD"/>
    <w:rsid w:val="00CF2396"/>
    <w:rsid w:val="00CF2F56"/>
    <w:rsid w:val="00CF3620"/>
    <w:rsid w:val="00CF371B"/>
    <w:rsid w:val="00CF3FDF"/>
    <w:rsid w:val="00CF487B"/>
    <w:rsid w:val="00CF4F7B"/>
    <w:rsid w:val="00CF529F"/>
    <w:rsid w:val="00CF660E"/>
    <w:rsid w:val="00CF7363"/>
    <w:rsid w:val="00CF7765"/>
    <w:rsid w:val="00D003CD"/>
    <w:rsid w:val="00D005FC"/>
    <w:rsid w:val="00D006CE"/>
    <w:rsid w:val="00D00B16"/>
    <w:rsid w:val="00D012E8"/>
    <w:rsid w:val="00D01B5F"/>
    <w:rsid w:val="00D01E37"/>
    <w:rsid w:val="00D02C52"/>
    <w:rsid w:val="00D03077"/>
    <w:rsid w:val="00D03566"/>
    <w:rsid w:val="00D037EC"/>
    <w:rsid w:val="00D039FA"/>
    <w:rsid w:val="00D0419E"/>
    <w:rsid w:val="00D04958"/>
    <w:rsid w:val="00D0564C"/>
    <w:rsid w:val="00D056AF"/>
    <w:rsid w:val="00D059E3"/>
    <w:rsid w:val="00D05D92"/>
    <w:rsid w:val="00D05F90"/>
    <w:rsid w:val="00D06B64"/>
    <w:rsid w:val="00D0769F"/>
    <w:rsid w:val="00D1036D"/>
    <w:rsid w:val="00D10569"/>
    <w:rsid w:val="00D11D71"/>
    <w:rsid w:val="00D11FD5"/>
    <w:rsid w:val="00D121D7"/>
    <w:rsid w:val="00D122BA"/>
    <w:rsid w:val="00D12395"/>
    <w:rsid w:val="00D12749"/>
    <w:rsid w:val="00D12A70"/>
    <w:rsid w:val="00D12DA9"/>
    <w:rsid w:val="00D13645"/>
    <w:rsid w:val="00D13935"/>
    <w:rsid w:val="00D13AB4"/>
    <w:rsid w:val="00D14336"/>
    <w:rsid w:val="00D1472C"/>
    <w:rsid w:val="00D15044"/>
    <w:rsid w:val="00D154FC"/>
    <w:rsid w:val="00D155F8"/>
    <w:rsid w:val="00D15846"/>
    <w:rsid w:val="00D15B47"/>
    <w:rsid w:val="00D15D5C"/>
    <w:rsid w:val="00D15FE5"/>
    <w:rsid w:val="00D162F2"/>
    <w:rsid w:val="00D172E7"/>
    <w:rsid w:val="00D173B8"/>
    <w:rsid w:val="00D17B5B"/>
    <w:rsid w:val="00D17D06"/>
    <w:rsid w:val="00D20091"/>
    <w:rsid w:val="00D20651"/>
    <w:rsid w:val="00D20AD1"/>
    <w:rsid w:val="00D211AD"/>
    <w:rsid w:val="00D21612"/>
    <w:rsid w:val="00D2262F"/>
    <w:rsid w:val="00D22748"/>
    <w:rsid w:val="00D22C51"/>
    <w:rsid w:val="00D22CE0"/>
    <w:rsid w:val="00D22EB4"/>
    <w:rsid w:val="00D2325D"/>
    <w:rsid w:val="00D232F8"/>
    <w:rsid w:val="00D23324"/>
    <w:rsid w:val="00D23329"/>
    <w:rsid w:val="00D23C28"/>
    <w:rsid w:val="00D23E91"/>
    <w:rsid w:val="00D24E7A"/>
    <w:rsid w:val="00D24FB9"/>
    <w:rsid w:val="00D252DF"/>
    <w:rsid w:val="00D25C60"/>
    <w:rsid w:val="00D25F35"/>
    <w:rsid w:val="00D26918"/>
    <w:rsid w:val="00D26FC5"/>
    <w:rsid w:val="00D2720C"/>
    <w:rsid w:val="00D2785C"/>
    <w:rsid w:val="00D30173"/>
    <w:rsid w:val="00D304AA"/>
    <w:rsid w:val="00D30E91"/>
    <w:rsid w:val="00D313C5"/>
    <w:rsid w:val="00D31C2A"/>
    <w:rsid w:val="00D32C08"/>
    <w:rsid w:val="00D32C1C"/>
    <w:rsid w:val="00D32C80"/>
    <w:rsid w:val="00D32D09"/>
    <w:rsid w:val="00D330EF"/>
    <w:rsid w:val="00D337F3"/>
    <w:rsid w:val="00D33850"/>
    <w:rsid w:val="00D341AF"/>
    <w:rsid w:val="00D3443F"/>
    <w:rsid w:val="00D34578"/>
    <w:rsid w:val="00D34A22"/>
    <w:rsid w:val="00D34A96"/>
    <w:rsid w:val="00D34B6E"/>
    <w:rsid w:val="00D353D7"/>
    <w:rsid w:val="00D357DE"/>
    <w:rsid w:val="00D37121"/>
    <w:rsid w:val="00D37B5E"/>
    <w:rsid w:val="00D37E01"/>
    <w:rsid w:val="00D408D8"/>
    <w:rsid w:val="00D40F5A"/>
    <w:rsid w:val="00D40FB0"/>
    <w:rsid w:val="00D41166"/>
    <w:rsid w:val="00D41C45"/>
    <w:rsid w:val="00D41EC7"/>
    <w:rsid w:val="00D421A1"/>
    <w:rsid w:val="00D4263D"/>
    <w:rsid w:val="00D42805"/>
    <w:rsid w:val="00D429D9"/>
    <w:rsid w:val="00D42E38"/>
    <w:rsid w:val="00D43001"/>
    <w:rsid w:val="00D43748"/>
    <w:rsid w:val="00D4384C"/>
    <w:rsid w:val="00D43A90"/>
    <w:rsid w:val="00D44401"/>
    <w:rsid w:val="00D4445B"/>
    <w:rsid w:val="00D44B03"/>
    <w:rsid w:val="00D44B3C"/>
    <w:rsid w:val="00D44BE9"/>
    <w:rsid w:val="00D44D5B"/>
    <w:rsid w:val="00D44D8E"/>
    <w:rsid w:val="00D46FBE"/>
    <w:rsid w:val="00D47349"/>
    <w:rsid w:val="00D476B4"/>
    <w:rsid w:val="00D47AAC"/>
    <w:rsid w:val="00D5069E"/>
    <w:rsid w:val="00D50A3C"/>
    <w:rsid w:val="00D51406"/>
    <w:rsid w:val="00D51EC1"/>
    <w:rsid w:val="00D52C3A"/>
    <w:rsid w:val="00D53001"/>
    <w:rsid w:val="00D533E5"/>
    <w:rsid w:val="00D53BF9"/>
    <w:rsid w:val="00D53D09"/>
    <w:rsid w:val="00D540D2"/>
    <w:rsid w:val="00D54222"/>
    <w:rsid w:val="00D54490"/>
    <w:rsid w:val="00D55DB2"/>
    <w:rsid w:val="00D57939"/>
    <w:rsid w:val="00D610E8"/>
    <w:rsid w:val="00D61D07"/>
    <w:rsid w:val="00D623D3"/>
    <w:rsid w:val="00D628A0"/>
    <w:rsid w:val="00D628E0"/>
    <w:rsid w:val="00D62EBA"/>
    <w:rsid w:val="00D630C0"/>
    <w:rsid w:val="00D636C5"/>
    <w:rsid w:val="00D644C6"/>
    <w:rsid w:val="00D65247"/>
    <w:rsid w:val="00D6545A"/>
    <w:rsid w:val="00D66237"/>
    <w:rsid w:val="00D66BD7"/>
    <w:rsid w:val="00D67055"/>
    <w:rsid w:val="00D67302"/>
    <w:rsid w:val="00D6750F"/>
    <w:rsid w:val="00D676A4"/>
    <w:rsid w:val="00D708F1"/>
    <w:rsid w:val="00D70F27"/>
    <w:rsid w:val="00D71079"/>
    <w:rsid w:val="00D712D9"/>
    <w:rsid w:val="00D718DA"/>
    <w:rsid w:val="00D71C75"/>
    <w:rsid w:val="00D72137"/>
    <w:rsid w:val="00D722F7"/>
    <w:rsid w:val="00D7284F"/>
    <w:rsid w:val="00D72950"/>
    <w:rsid w:val="00D72E7E"/>
    <w:rsid w:val="00D7349C"/>
    <w:rsid w:val="00D734A4"/>
    <w:rsid w:val="00D73A38"/>
    <w:rsid w:val="00D74A68"/>
    <w:rsid w:val="00D7512F"/>
    <w:rsid w:val="00D75718"/>
    <w:rsid w:val="00D75783"/>
    <w:rsid w:val="00D75B81"/>
    <w:rsid w:val="00D75D05"/>
    <w:rsid w:val="00D75D19"/>
    <w:rsid w:val="00D76257"/>
    <w:rsid w:val="00D76366"/>
    <w:rsid w:val="00D7677F"/>
    <w:rsid w:val="00D76BD2"/>
    <w:rsid w:val="00D76DB4"/>
    <w:rsid w:val="00D770B1"/>
    <w:rsid w:val="00D779F7"/>
    <w:rsid w:val="00D77F79"/>
    <w:rsid w:val="00D807C6"/>
    <w:rsid w:val="00D80F73"/>
    <w:rsid w:val="00D81669"/>
    <w:rsid w:val="00D81C64"/>
    <w:rsid w:val="00D82602"/>
    <w:rsid w:val="00D82B04"/>
    <w:rsid w:val="00D82BC5"/>
    <w:rsid w:val="00D82E1A"/>
    <w:rsid w:val="00D83413"/>
    <w:rsid w:val="00D836B5"/>
    <w:rsid w:val="00D83890"/>
    <w:rsid w:val="00D83EC5"/>
    <w:rsid w:val="00D85002"/>
    <w:rsid w:val="00D85764"/>
    <w:rsid w:val="00D857AE"/>
    <w:rsid w:val="00D85823"/>
    <w:rsid w:val="00D85C34"/>
    <w:rsid w:val="00D86679"/>
    <w:rsid w:val="00D86829"/>
    <w:rsid w:val="00D86FE1"/>
    <w:rsid w:val="00D8751F"/>
    <w:rsid w:val="00D87542"/>
    <w:rsid w:val="00D87742"/>
    <w:rsid w:val="00D914CE"/>
    <w:rsid w:val="00D91A65"/>
    <w:rsid w:val="00D91CF3"/>
    <w:rsid w:val="00D91FAA"/>
    <w:rsid w:val="00D92551"/>
    <w:rsid w:val="00D92EB1"/>
    <w:rsid w:val="00D937EE"/>
    <w:rsid w:val="00D93D28"/>
    <w:rsid w:val="00D941E2"/>
    <w:rsid w:val="00D95150"/>
    <w:rsid w:val="00D95940"/>
    <w:rsid w:val="00D95C20"/>
    <w:rsid w:val="00D9603C"/>
    <w:rsid w:val="00D97C16"/>
    <w:rsid w:val="00DA1188"/>
    <w:rsid w:val="00DA1873"/>
    <w:rsid w:val="00DA19E4"/>
    <w:rsid w:val="00DA1BDB"/>
    <w:rsid w:val="00DA1C64"/>
    <w:rsid w:val="00DA1E5B"/>
    <w:rsid w:val="00DA1EEC"/>
    <w:rsid w:val="00DA23A4"/>
    <w:rsid w:val="00DA24A3"/>
    <w:rsid w:val="00DA2809"/>
    <w:rsid w:val="00DA374F"/>
    <w:rsid w:val="00DA3D54"/>
    <w:rsid w:val="00DA42D3"/>
    <w:rsid w:val="00DA45F9"/>
    <w:rsid w:val="00DA49F7"/>
    <w:rsid w:val="00DA5397"/>
    <w:rsid w:val="00DA5522"/>
    <w:rsid w:val="00DA5FD6"/>
    <w:rsid w:val="00DA6397"/>
    <w:rsid w:val="00DA649F"/>
    <w:rsid w:val="00DA680A"/>
    <w:rsid w:val="00DA6934"/>
    <w:rsid w:val="00DA6EDC"/>
    <w:rsid w:val="00DA7184"/>
    <w:rsid w:val="00DA7898"/>
    <w:rsid w:val="00DA7970"/>
    <w:rsid w:val="00DB023A"/>
    <w:rsid w:val="00DB2A45"/>
    <w:rsid w:val="00DB33EE"/>
    <w:rsid w:val="00DB3AFE"/>
    <w:rsid w:val="00DB3B6C"/>
    <w:rsid w:val="00DB4F8E"/>
    <w:rsid w:val="00DB524B"/>
    <w:rsid w:val="00DB64E9"/>
    <w:rsid w:val="00DB6DEA"/>
    <w:rsid w:val="00DB6EA8"/>
    <w:rsid w:val="00DB7DB1"/>
    <w:rsid w:val="00DC01DE"/>
    <w:rsid w:val="00DC112C"/>
    <w:rsid w:val="00DC133E"/>
    <w:rsid w:val="00DC139B"/>
    <w:rsid w:val="00DC2164"/>
    <w:rsid w:val="00DC279C"/>
    <w:rsid w:val="00DC2ABD"/>
    <w:rsid w:val="00DC2CD6"/>
    <w:rsid w:val="00DC3D74"/>
    <w:rsid w:val="00DC3DDD"/>
    <w:rsid w:val="00DC3EC9"/>
    <w:rsid w:val="00DC45F7"/>
    <w:rsid w:val="00DC5491"/>
    <w:rsid w:val="00DC559F"/>
    <w:rsid w:val="00DC5A62"/>
    <w:rsid w:val="00DC5B50"/>
    <w:rsid w:val="00DC661A"/>
    <w:rsid w:val="00DC66C3"/>
    <w:rsid w:val="00DC66F8"/>
    <w:rsid w:val="00DC6BA9"/>
    <w:rsid w:val="00DC6E82"/>
    <w:rsid w:val="00DC7573"/>
    <w:rsid w:val="00DD01F3"/>
    <w:rsid w:val="00DD03C7"/>
    <w:rsid w:val="00DD0986"/>
    <w:rsid w:val="00DD0B33"/>
    <w:rsid w:val="00DD13BF"/>
    <w:rsid w:val="00DD2AB2"/>
    <w:rsid w:val="00DD3728"/>
    <w:rsid w:val="00DD3B63"/>
    <w:rsid w:val="00DD3F6B"/>
    <w:rsid w:val="00DD4C92"/>
    <w:rsid w:val="00DD5D46"/>
    <w:rsid w:val="00DD5D6D"/>
    <w:rsid w:val="00DD6131"/>
    <w:rsid w:val="00DD635D"/>
    <w:rsid w:val="00DD68CB"/>
    <w:rsid w:val="00DD6FAE"/>
    <w:rsid w:val="00DD70D7"/>
    <w:rsid w:val="00DD7555"/>
    <w:rsid w:val="00DE1AEA"/>
    <w:rsid w:val="00DE1C20"/>
    <w:rsid w:val="00DE1CC4"/>
    <w:rsid w:val="00DE1DA4"/>
    <w:rsid w:val="00DE1F20"/>
    <w:rsid w:val="00DE20A2"/>
    <w:rsid w:val="00DE215D"/>
    <w:rsid w:val="00DE27A3"/>
    <w:rsid w:val="00DE34D0"/>
    <w:rsid w:val="00DE3660"/>
    <w:rsid w:val="00DE4A02"/>
    <w:rsid w:val="00DE55D3"/>
    <w:rsid w:val="00DE5C34"/>
    <w:rsid w:val="00DE7368"/>
    <w:rsid w:val="00DE7666"/>
    <w:rsid w:val="00DE7E45"/>
    <w:rsid w:val="00DE7F2F"/>
    <w:rsid w:val="00DF054E"/>
    <w:rsid w:val="00DF0AD4"/>
    <w:rsid w:val="00DF0B89"/>
    <w:rsid w:val="00DF0E9D"/>
    <w:rsid w:val="00DF16D7"/>
    <w:rsid w:val="00DF195C"/>
    <w:rsid w:val="00DF1EBC"/>
    <w:rsid w:val="00DF2683"/>
    <w:rsid w:val="00DF3556"/>
    <w:rsid w:val="00DF3BCF"/>
    <w:rsid w:val="00DF3DD7"/>
    <w:rsid w:val="00DF4034"/>
    <w:rsid w:val="00DF40AA"/>
    <w:rsid w:val="00DF4DAE"/>
    <w:rsid w:val="00DF5634"/>
    <w:rsid w:val="00DF57E3"/>
    <w:rsid w:val="00DF5860"/>
    <w:rsid w:val="00DF734C"/>
    <w:rsid w:val="00DF769E"/>
    <w:rsid w:val="00DF79FE"/>
    <w:rsid w:val="00DF7D1C"/>
    <w:rsid w:val="00E00876"/>
    <w:rsid w:val="00E00CEC"/>
    <w:rsid w:val="00E00F0D"/>
    <w:rsid w:val="00E0128A"/>
    <w:rsid w:val="00E01517"/>
    <w:rsid w:val="00E01526"/>
    <w:rsid w:val="00E01687"/>
    <w:rsid w:val="00E019EE"/>
    <w:rsid w:val="00E0200F"/>
    <w:rsid w:val="00E02DE2"/>
    <w:rsid w:val="00E02F2F"/>
    <w:rsid w:val="00E03325"/>
    <w:rsid w:val="00E03897"/>
    <w:rsid w:val="00E03B5E"/>
    <w:rsid w:val="00E03E83"/>
    <w:rsid w:val="00E041EF"/>
    <w:rsid w:val="00E04757"/>
    <w:rsid w:val="00E04D6B"/>
    <w:rsid w:val="00E0503C"/>
    <w:rsid w:val="00E05246"/>
    <w:rsid w:val="00E05918"/>
    <w:rsid w:val="00E06FD7"/>
    <w:rsid w:val="00E0747A"/>
    <w:rsid w:val="00E07598"/>
    <w:rsid w:val="00E07651"/>
    <w:rsid w:val="00E10DA8"/>
    <w:rsid w:val="00E11449"/>
    <w:rsid w:val="00E1153D"/>
    <w:rsid w:val="00E11A17"/>
    <w:rsid w:val="00E11D32"/>
    <w:rsid w:val="00E12083"/>
    <w:rsid w:val="00E1222E"/>
    <w:rsid w:val="00E126CD"/>
    <w:rsid w:val="00E12A61"/>
    <w:rsid w:val="00E12C11"/>
    <w:rsid w:val="00E12EA4"/>
    <w:rsid w:val="00E138AB"/>
    <w:rsid w:val="00E146D7"/>
    <w:rsid w:val="00E147C8"/>
    <w:rsid w:val="00E14B78"/>
    <w:rsid w:val="00E14D93"/>
    <w:rsid w:val="00E14DC7"/>
    <w:rsid w:val="00E1536F"/>
    <w:rsid w:val="00E15895"/>
    <w:rsid w:val="00E15D12"/>
    <w:rsid w:val="00E20EBE"/>
    <w:rsid w:val="00E20F6A"/>
    <w:rsid w:val="00E20F75"/>
    <w:rsid w:val="00E2161F"/>
    <w:rsid w:val="00E216A8"/>
    <w:rsid w:val="00E21741"/>
    <w:rsid w:val="00E22212"/>
    <w:rsid w:val="00E225A8"/>
    <w:rsid w:val="00E22CA0"/>
    <w:rsid w:val="00E22CBA"/>
    <w:rsid w:val="00E2322B"/>
    <w:rsid w:val="00E233FA"/>
    <w:rsid w:val="00E234A8"/>
    <w:rsid w:val="00E23546"/>
    <w:rsid w:val="00E23616"/>
    <w:rsid w:val="00E23B6C"/>
    <w:rsid w:val="00E24934"/>
    <w:rsid w:val="00E25266"/>
    <w:rsid w:val="00E25299"/>
    <w:rsid w:val="00E252C5"/>
    <w:rsid w:val="00E262C1"/>
    <w:rsid w:val="00E270EB"/>
    <w:rsid w:val="00E2764A"/>
    <w:rsid w:val="00E27914"/>
    <w:rsid w:val="00E27C63"/>
    <w:rsid w:val="00E27CC0"/>
    <w:rsid w:val="00E27E7F"/>
    <w:rsid w:val="00E31467"/>
    <w:rsid w:val="00E3167C"/>
    <w:rsid w:val="00E31E66"/>
    <w:rsid w:val="00E31F34"/>
    <w:rsid w:val="00E326EB"/>
    <w:rsid w:val="00E3398A"/>
    <w:rsid w:val="00E33CA6"/>
    <w:rsid w:val="00E34495"/>
    <w:rsid w:val="00E35682"/>
    <w:rsid w:val="00E360C6"/>
    <w:rsid w:val="00E36822"/>
    <w:rsid w:val="00E36BA1"/>
    <w:rsid w:val="00E36E3B"/>
    <w:rsid w:val="00E371A5"/>
    <w:rsid w:val="00E3721E"/>
    <w:rsid w:val="00E37240"/>
    <w:rsid w:val="00E37B5E"/>
    <w:rsid w:val="00E37D9C"/>
    <w:rsid w:val="00E401D9"/>
    <w:rsid w:val="00E4037C"/>
    <w:rsid w:val="00E40FAF"/>
    <w:rsid w:val="00E40FE0"/>
    <w:rsid w:val="00E419C4"/>
    <w:rsid w:val="00E41B3E"/>
    <w:rsid w:val="00E41C8C"/>
    <w:rsid w:val="00E41E89"/>
    <w:rsid w:val="00E42EF9"/>
    <w:rsid w:val="00E432E7"/>
    <w:rsid w:val="00E43754"/>
    <w:rsid w:val="00E43A78"/>
    <w:rsid w:val="00E440FA"/>
    <w:rsid w:val="00E441F1"/>
    <w:rsid w:val="00E44515"/>
    <w:rsid w:val="00E4488F"/>
    <w:rsid w:val="00E44C74"/>
    <w:rsid w:val="00E44D07"/>
    <w:rsid w:val="00E450AA"/>
    <w:rsid w:val="00E45524"/>
    <w:rsid w:val="00E45655"/>
    <w:rsid w:val="00E45A11"/>
    <w:rsid w:val="00E4679D"/>
    <w:rsid w:val="00E46EA3"/>
    <w:rsid w:val="00E4718B"/>
    <w:rsid w:val="00E5002A"/>
    <w:rsid w:val="00E50372"/>
    <w:rsid w:val="00E51E4E"/>
    <w:rsid w:val="00E52012"/>
    <w:rsid w:val="00E52465"/>
    <w:rsid w:val="00E5265C"/>
    <w:rsid w:val="00E53A32"/>
    <w:rsid w:val="00E53DA7"/>
    <w:rsid w:val="00E53E22"/>
    <w:rsid w:val="00E53E6F"/>
    <w:rsid w:val="00E540D2"/>
    <w:rsid w:val="00E542D1"/>
    <w:rsid w:val="00E546FE"/>
    <w:rsid w:val="00E55118"/>
    <w:rsid w:val="00E55319"/>
    <w:rsid w:val="00E55A4B"/>
    <w:rsid w:val="00E55B46"/>
    <w:rsid w:val="00E55DB4"/>
    <w:rsid w:val="00E5654A"/>
    <w:rsid w:val="00E56553"/>
    <w:rsid w:val="00E5680C"/>
    <w:rsid w:val="00E56BB2"/>
    <w:rsid w:val="00E56EE9"/>
    <w:rsid w:val="00E578EA"/>
    <w:rsid w:val="00E6057F"/>
    <w:rsid w:val="00E6067F"/>
    <w:rsid w:val="00E60AFF"/>
    <w:rsid w:val="00E60B4D"/>
    <w:rsid w:val="00E60F00"/>
    <w:rsid w:val="00E616B0"/>
    <w:rsid w:val="00E61FDE"/>
    <w:rsid w:val="00E62414"/>
    <w:rsid w:val="00E6270C"/>
    <w:rsid w:val="00E62AB5"/>
    <w:rsid w:val="00E62D1C"/>
    <w:rsid w:val="00E62F2E"/>
    <w:rsid w:val="00E63904"/>
    <w:rsid w:val="00E63C42"/>
    <w:rsid w:val="00E63D7C"/>
    <w:rsid w:val="00E64081"/>
    <w:rsid w:val="00E6411F"/>
    <w:rsid w:val="00E647B2"/>
    <w:rsid w:val="00E65098"/>
    <w:rsid w:val="00E657DB"/>
    <w:rsid w:val="00E658BB"/>
    <w:rsid w:val="00E658FA"/>
    <w:rsid w:val="00E6592E"/>
    <w:rsid w:val="00E65E87"/>
    <w:rsid w:val="00E660DD"/>
    <w:rsid w:val="00E66420"/>
    <w:rsid w:val="00E66659"/>
    <w:rsid w:val="00E667C5"/>
    <w:rsid w:val="00E66827"/>
    <w:rsid w:val="00E66EFF"/>
    <w:rsid w:val="00E67B01"/>
    <w:rsid w:val="00E67E07"/>
    <w:rsid w:val="00E70963"/>
    <w:rsid w:val="00E70C9E"/>
    <w:rsid w:val="00E71392"/>
    <w:rsid w:val="00E71DD8"/>
    <w:rsid w:val="00E723A6"/>
    <w:rsid w:val="00E72AFA"/>
    <w:rsid w:val="00E738B3"/>
    <w:rsid w:val="00E742ED"/>
    <w:rsid w:val="00E743FF"/>
    <w:rsid w:val="00E74883"/>
    <w:rsid w:val="00E75199"/>
    <w:rsid w:val="00E75FDA"/>
    <w:rsid w:val="00E76D7A"/>
    <w:rsid w:val="00E776D5"/>
    <w:rsid w:val="00E77877"/>
    <w:rsid w:val="00E80D02"/>
    <w:rsid w:val="00E80EAD"/>
    <w:rsid w:val="00E8178B"/>
    <w:rsid w:val="00E823EC"/>
    <w:rsid w:val="00E82400"/>
    <w:rsid w:val="00E82A0D"/>
    <w:rsid w:val="00E834D2"/>
    <w:rsid w:val="00E83978"/>
    <w:rsid w:val="00E83E7D"/>
    <w:rsid w:val="00E83EFA"/>
    <w:rsid w:val="00E83F2D"/>
    <w:rsid w:val="00E84AEF"/>
    <w:rsid w:val="00E84EF7"/>
    <w:rsid w:val="00E84F41"/>
    <w:rsid w:val="00E8595C"/>
    <w:rsid w:val="00E86753"/>
    <w:rsid w:val="00E86C81"/>
    <w:rsid w:val="00E86D60"/>
    <w:rsid w:val="00E9019C"/>
    <w:rsid w:val="00E91147"/>
    <w:rsid w:val="00E9171F"/>
    <w:rsid w:val="00E919C7"/>
    <w:rsid w:val="00E919F2"/>
    <w:rsid w:val="00E91D75"/>
    <w:rsid w:val="00E921CF"/>
    <w:rsid w:val="00E92AFC"/>
    <w:rsid w:val="00E93675"/>
    <w:rsid w:val="00E93DDA"/>
    <w:rsid w:val="00E93E38"/>
    <w:rsid w:val="00E9434F"/>
    <w:rsid w:val="00E94776"/>
    <w:rsid w:val="00E9484A"/>
    <w:rsid w:val="00E9581C"/>
    <w:rsid w:val="00E95AC4"/>
    <w:rsid w:val="00E95F84"/>
    <w:rsid w:val="00E96D18"/>
    <w:rsid w:val="00E96D2C"/>
    <w:rsid w:val="00EA00BE"/>
    <w:rsid w:val="00EA05BC"/>
    <w:rsid w:val="00EA11C9"/>
    <w:rsid w:val="00EA1B43"/>
    <w:rsid w:val="00EA1BC4"/>
    <w:rsid w:val="00EA27DE"/>
    <w:rsid w:val="00EA324F"/>
    <w:rsid w:val="00EA3485"/>
    <w:rsid w:val="00EA3631"/>
    <w:rsid w:val="00EA3B81"/>
    <w:rsid w:val="00EA490E"/>
    <w:rsid w:val="00EA4EFB"/>
    <w:rsid w:val="00EA507A"/>
    <w:rsid w:val="00EA5122"/>
    <w:rsid w:val="00EA526C"/>
    <w:rsid w:val="00EA56D2"/>
    <w:rsid w:val="00EA56E9"/>
    <w:rsid w:val="00EA5BAA"/>
    <w:rsid w:val="00EA6076"/>
    <w:rsid w:val="00EA63E3"/>
    <w:rsid w:val="00EA6672"/>
    <w:rsid w:val="00EA669E"/>
    <w:rsid w:val="00EA699D"/>
    <w:rsid w:val="00EA6E9D"/>
    <w:rsid w:val="00EA6ECD"/>
    <w:rsid w:val="00EA72CD"/>
    <w:rsid w:val="00EA79CF"/>
    <w:rsid w:val="00EB0048"/>
    <w:rsid w:val="00EB064D"/>
    <w:rsid w:val="00EB06B5"/>
    <w:rsid w:val="00EB08CB"/>
    <w:rsid w:val="00EB1735"/>
    <w:rsid w:val="00EB24E0"/>
    <w:rsid w:val="00EB402F"/>
    <w:rsid w:val="00EB44C7"/>
    <w:rsid w:val="00EB4644"/>
    <w:rsid w:val="00EB47BB"/>
    <w:rsid w:val="00EB4C88"/>
    <w:rsid w:val="00EB4D05"/>
    <w:rsid w:val="00EB5914"/>
    <w:rsid w:val="00EB5ED6"/>
    <w:rsid w:val="00EB6179"/>
    <w:rsid w:val="00EB68AF"/>
    <w:rsid w:val="00EB6AEC"/>
    <w:rsid w:val="00EB7174"/>
    <w:rsid w:val="00EB718D"/>
    <w:rsid w:val="00EB77B4"/>
    <w:rsid w:val="00EB7A13"/>
    <w:rsid w:val="00EB7A51"/>
    <w:rsid w:val="00EB7B3A"/>
    <w:rsid w:val="00EB7BED"/>
    <w:rsid w:val="00EB7CDD"/>
    <w:rsid w:val="00EC0665"/>
    <w:rsid w:val="00EC1023"/>
    <w:rsid w:val="00EC1781"/>
    <w:rsid w:val="00EC18A7"/>
    <w:rsid w:val="00EC20ED"/>
    <w:rsid w:val="00EC3A92"/>
    <w:rsid w:val="00EC3EE9"/>
    <w:rsid w:val="00EC4C05"/>
    <w:rsid w:val="00EC4F0C"/>
    <w:rsid w:val="00EC5425"/>
    <w:rsid w:val="00EC5521"/>
    <w:rsid w:val="00EC5ED5"/>
    <w:rsid w:val="00EC6352"/>
    <w:rsid w:val="00EC6401"/>
    <w:rsid w:val="00EC642A"/>
    <w:rsid w:val="00EC69E3"/>
    <w:rsid w:val="00EC6B44"/>
    <w:rsid w:val="00EC702B"/>
    <w:rsid w:val="00EC74AF"/>
    <w:rsid w:val="00EC76AA"/>
    <w:rsid w:val="00EC7919"/>
    <w:rsid w:val="00EC7C0A"/>
    <w:rsid w:val="00EC7EA5"/>
    <w:rsid w:val="00EC7FD1"/>
    <w:rsid w:val="00EC7FF4"/>
    <w:rsid w:val="00ED0619"/>
    <w:rsid w:val="00ED0BEA"/>
    <w:rsid w:val="00ED0F08"/>
    <w:rsid w:val="00ED1161"/>
    <w:rsid w:val="00ED1B03"/>
    <w:rsid w:val="00ED1B5B"/>
    <w:rsid w:val="00ED21E4"/>
    <w:rsid w:val="00ED289C"/>
    <w:rsid w:val="00ED2994"/>
    <w:rsid w:val="00ED3355"/>
    <w:rsid w:val="00ED360A"/>
    <w:rsid w:val="00ED39A7"/>
    <w:rsid w:val="00ED4102"/>
    <w:rsid w:val="00ED411B"/>
    <w:rsid w:val="00ED4827"/>
    <w:rsid w:val="00ED49EF"/>
    <w:rsid w:val="00ED5663"/>
    <w:rsid w:val="00ED5977"/>
    <w:rsid w:val="00ED5B85"/>
    <w:rsid w:val="00ED5EE8"/>
    <w:rsid w:val="00ED613E"/>
    <w:rsid w:val="00ED664B"/>
    <w:rsid w:val="00ED6695"/>
    <w:rsid w:val="00ED68CF"/>
    <w:rsid w:val="00ED6A4C"/>
    <w:rsid w:val="00ED749B"/>
    <w:rsid w:val="00ED76F7"/>
    <w:rsid w:val="00ED785C"/>
    <w:rsid w:val="00ED785E"/>
    <w:rsid w:val="00ED78C3"/>
    <w:rsid w:val="00ED7CBF"/>
    <w:rsid w:val="00ED7E5C"/>
    <w:rsid w:val="00EE01BD"/>
    <w:rsid w:val="00EE1652"/>
    <w:rsid w:val="00EE1671"/>
    <w:rsid w:val="00EE23C8"/>
    <w:rsid w:val="00EE263F"/>
    <w:rsid w:val="00EE2940"/>
    <w:rsid w:val="00EE3399"/>
    <w:rsid w:val="00EE33DC"/>
    <w:rsid w:val="00EE3757"/>
    <w:rsid w:val="00EE37A3"/>
    <w:rsid w:val="00EE3E9A"/>
    <w:rsid w:val="00EE40A9"/>
    <w:rsid w:val="00EE40E6"/>
    <w:rsid w:val="00EE4735"/>
    <w:rsid w:val="00EE4BA3"/>
    <w:rsid w:val="00EE54C0"/>
    <w:rsid w:val="00EE592D"/>
    <w:rsid w:val="00EE5DD0"/>
    <w:rsid w:val="00EE6BB8"/>
    <w:rsid w:val="00EE6BD7"/>
    <w:rsid w:val="00EE77FB"/>
    <w:rsid w:val="00EE7802"/>
    <w:rsid w:val="00EF007E"/>
    <w:rsid w:val="00EF0302"/>
    <w:rsid w:val="00EF0B68"/>
    <w:rsid w:val="00EF0EC8"/>
    <w:rsid w:val="00EF112D"/>
    <w:rsid w:val="00EF15A5"/>
    <w:rsid w:val="00EF16AD"/>
    <w:rsid w:val="00EF1DA8"/>
    <w:rsid w:val="00EF23D0"/>
    <w:rsid w:val="00EF24F4"/>
    <w:rsid w:val="00EF27A8"/>
    <w:rsid w:val="00EF2825"/>
    <w:rsid w:val="00EF2EC1"/>
    <w:rsid w:val="00EF3259"/>
    <w:rsid w:val="00EF33C3"/>
    <w:rsid w:val="00EF3422"/>
    <w:rsid w:val="00EF4A8A"/>
    <w:rsid w:val="00EF4BAF"/>
    <w:rsid w:val="00EF4D99"/>
    <w:rsid w:val="00EF5001"/>
    <w:rsid w:val="00EF53A0"/>
    <w:rsid w:val="00EF5F2B"/>
    <w:rsid w:val="00EF74AE"/>
    <w:rsid w:val="00EF7B63"/>
    <w:rsid w:val="00F00017"/>
    <w:rsid w:val="00F00367"/>
    <w:rsid w:val="00F00E6B"/>
    <w:rsid w:val="00F0115A"/>
    <w:rsid w:val="00F01884"/>
    <w:rsid w:val="00F01EFE"/>
    <w:rsid w:val="00F029D5"/>
    <w:rsid w:val="00F030F4"/>
    <w:rsid w:val="00F031CD"/>
    <w:rsid w:val="00F03C42"/>
    <w:rsid w:val="00F04414"/>
    <w:rsid w:val="00F045F8"/>
    <w:rsid w:val="00F04683"/>
    <w:rsid w:val="00F048A4"/>
    <w:rsid w:val="00F048CA"/>
    <w:rsid w:val="00F057D2"/>
    <w:rsid w:val="00F06511"/>
    <w:rsid w:val="00F06A56"/>
    <w:rsid w:val="00F0701E"/>
    <w:rsid w:val="00F072B8"/>
    <w:rsid w:val="00F07428"/>
    <w:rsid w:val="00F07F80"/>
    <w:rsid w:val="00F10374"/>
    <w:rsid w:val="00F103D8"/>
    <w:rsid w:val="00F10528"/>
    <w:rsid w:val="00F109F6"/>
    <w:rsid w:val="00F10A18"/>
    <w:rsid w:val="00F10E94"/>
    <w:rsid w:val="00F116FD"/>
    <w:rsid w:val="00F12527"/>
    <w:rsid w:val="00F135E6"/>
    <w:rsid w:val="00F13F63"/>
    <w:rsid w:val="00F140F4"/>
    <w:rsid w:val="00F1421B"/>
    <w:rsid w:val="00F15686"/>
    <w:rsid w:val="00F158E9"/>
    <w:rsid w:val="00F16331"/>
    <w:rsid w:val="00F165E6"/>
    <w:rsid w:val="00F16728"/>
    <w:rsid w:val="00F16DC0"/>
    <w:rsid w:val="00F16F8D"/>
    <w:rsid w:val="00F172C0"/>
    <w:rsid w:val="00F1752A"/>
    <w:rsid w:val="00F17E46"/>
    <w:rsid w:val="00F2042A"/>
    <w:rsid w:val="00F2183C"/>
    <w:rsid w:val="00F218F7"/>
    <w:rsid w:val="00F21A4B"/>
    <w:rsid w:val="00F21D6A"/>
    <w:rsid w:val="00F22147"/>
    <w:rsid w:val="00F223AE"/>
    <w:rsid w:val="00F2367A"/>
    <w:rsid w:val="00F23ADE"/>
    <w:rsid w:val="00F24462"/>
    <w:rsid w:val="00F24A0C"/>
    <w:rsid w:val="00F24CCF"/>
    <w:rsid w:val="00F25AE8"/>
    <w:rsid w:val="00F25F0E"/>
    <w:rsid w:val="00F261DC"/>
    <w:rsid w:val="00F26323"/>
    <w:rsid w:val="00F267FB"/>
    <w:rsid w:val="00F27141"/>
    <w:rsid w:val="00F27A9D"/>
    <w:rsid w:val="00F27D26"/>
    <w:rsid w:val="00F30030"/>
    <w:rsid w:val="00F302B0"/>
    <w:rsid w:val="00F3033D"/>
    <w:rsid w:val="00F312CF"/>
    <w:rsid w:val="00F3152E"/>
    <w:rsid w:val="00F31A21"/>
    <w:rsid w:val="00F31B90"/>
    <w:rsid w:val="00F31D16"/>
    <w:rsid w:val="00F327AB"/>
    <w:rsid w:val="00F3291B"/>
    <w:rsid w:val="00F3298C"/>
    <w:rsid w:val="00F32A0E"/>
    <w:rsid w:val="00F3322B"/>
    <w:rsid w:val="00F33293"/>
    <w:rsid w:val="00F33C3D"/>
    <w:rsid w:val="00F33CDF"/>
    <w:rsid w:val="00F341B8"/>
    <w:rsid w:val="00F34362"/>
    <w:rsid w:val="00F347EE"/>
    <w:rsid w:val="00F34A21"/>
    <w:rsid w:val="00F350CB"/>
    <w:rsid w:val="00F35990"/>
    <w:rsid w:val="00F36927"/>
    <w:rsid w:val="00F36A43"/>
    <w:rsid w:val="00F36F1C"/>
    <w:rsid w:val="00F36F35"/>
    <w:rsid w:val="00F36F9E"/>
    <w:rsid w:val="00F37359"/>
    <w:rsid w:val="00F37497"/>
    <w:rsid w:val="00F375A8"/>
    <w:rsid w:val="00F37A9E"/>
    <w:rsid w:val="00F37E7E"/>
    <w:rsid w:val="00F4019B"/>
    <w:rsid w:val="00F40AC7"/>
    <w:rsid w:val="00F40F48"/>
    <w:rsid w:val="00F42506"/>
    <w:rsid w:val="00F4385E"/>
    <w:rsid w:val="00F4409A"/>
    <w:rsid w:val="00F46143"/>
    <w:rsid w:val="00F46BB6"/>
    <w:rsid w:val="00F46CBC"/>
    <w:rsid w:val="00F4780E"/>
    <w:rsid w:val="00F4781B"/>
    <w:rsid w:val="00F5005C"/>
    <w:rsid w:val="00F5021D"/>
    <w:rsid w:val="00F502FC"/>
    <w:rsid w:val="00F5117E"/>
    <w:rsid w:val="00F51EF5"/>
    <w:rsid w:val="00F51FC2"/>
    <w:rsid w:val="00F52ABE"/>
    <w:rsid w:val="00F52B92"/>
    <w:rsid w:val="00F5366B"/>
    <w:rsid w:val="00F53702"/>
    <w:rsid w:val="00F540A1"/>
    <w:rsid w:val="00F540AB"/>
    <w:rsid w:val="00F540D6"/>
    <w:rsid w:val="00F54450"/>
    <w:rsid w:val="00F54622"/>
    <w:rsid w:val="00F54B9D"/>
    <w:rsid w:val="00F55027"/>
    <w:rsid w:val="00F55854"/>
    <w:rsid w:val="00F55860"/>
    <w:rsid w:val="00F55E7C"/>
    <w:rsid w:val="00F5610F"/>
    <w:rsid w:val="00F562F3"/>
    <w:rsid w:val="00F56649"/>
    <w:rsid w:val="00F56B3D"/>
    <w:rsid w:val="00F570C3"/>
    <w:rsid w:val="00F575EB"/>
    <w:rsid w:val="00F57FBD"/>
    <w:rsid w:val="00F60443"/>
    <w:rsid w:val="00F606CC"/>
    <w:rsid w:val="00F60D70"/>
    <w:rsid w:val="00F61346"/>
    <w:rsid w:val="00F61ECB"/>
    <w:rsid w:val="00F61F88"/>
    <w:rsid w:val="00F6202D"/>
    <w:rsid w:val="00F627EB"/>
    <w:rsid w:val="00F6284C"/>
    <w:rsid w:val="00F62F6D"/>
    <w:rsid w:val="00F634C3"/>
    <w:rsid w:val="00F6385C"/>
    <w:rsid w:val="00F64DA5"/>
    <w:rsid w:val="00F650E1"/>
    <w:rsid w:val="00F6528F"/>
    <w:rsid w:val="00F662E9"/>
    <w:rsid w:val="00F6645E"/>
    <w:rsid w:val="00F6653D"/>
    <w:rsid w:val="00F66F61"/>
    <w:rsid w:val="00F671AA"/>
    <w:rsid w:val="00F67E0E"/>
    <w:rsid w:val="00F67E2B"/>
    <w:rsid w:val="00F700BE"/>
    <w:rsid w:val="00F7020A"/>
    <w:rsid w:val="00F705C0"/>
    <w:rsid w:val="00F7061B"/>
    <w:rsid w:val="00F7091B"/>
    <w:rsid w:val="00F709EA"/>
    <w:rsid w:val="00F70D35"/>
    <w:rsid w:val="00F70D99"/>
    <w:rsid w:val="00F723DD"/>
    <w:rsid w:val="00F72ABD"/>
    <w:rsid w:val="00F72C59"/>
    <w:rsid w:val="00F72F90"/>
    <w:rsid w:val="00F7405E"/>
    <w:rsid w:val="00F749DE"/>
    <w:rsid w:val="00F74F0A"/>
    <w:rsid w:val="00F75389"/>
    <w:rsid w:val="00F75850"/>
    <w:rsid w:val="00F758B5"/>
    <w:rsid w:val="00F75A10"/>
    <w:rsid w:val="00F76649"/>
    <w:rsid w:val="00F769D1"/>
    <w:rsid w:val="00F76A32"/>
    <w:rsid w:val="00F76AAE"/>
    <w:rsid w:val="00F7710C"/>
    <w:rsid w:val="00F771FD"/>
    <w:rsid w:val="00F77276"/>
    <w:rsid w:val="00F77CAA"/>
    <w:rsid w:val="00F80170"/>
    <w:rsid w:val="00F806E0"/>
    <w:rsid w:val="00F8087B"/>
    <w:rsid w:val="00F81788"/>
    <w:rsid w:val="00F819A4"/>
    <w:rsid w:val="00F81C15"/>
    <w:rsid w:val="00F83747"/>
    <w:rsid w:val="00F83B96"/>
    <w:rsid w:val="00F8439C"/>
    <w:rsid w:val="00F8452C"/>
    <w:rsid w:val="00F84A58"/>
    <w:rsid w:val="00F853D8"/>
    <w:rsid w:val="00F855A0"/>
    <w:rsid w:val="00F85E8F"/>
    <w:rsid w:val="00F85F8F"/>
    <w:rsid w:val="00F8687F"/>
    <w:rsid w:val="00F86EEF"/>
    <w:rsid w:val="00F87C5A"/>
    <w:rsid w:val="00F87CD1"/>
    <w:rsid w:val="00F87FA2"/>
    <w:rsid w:val="00F90076"/>
    <w:rsid w:val="00F9197C"/>
    <w:rsid w:val="00F91E20"/>
    <w:rsid w:val="00F91E71"/>
    <w:rsid w:val="00F921A1"/>
    <w:rsid w:val="00F926D0"/>
    <w:rsid w:val="00F929F2"/>
    <w:rsid w:val="00F93308"/>
    <w:rsid w:val="00F93441"/>
    <w:rsid w:val="00F9365C"/>
    <w:rsid w:val="00F93978"/>
    <w:rsid w:val="00F94424"/>
    <w:rsid w:val="00F94D70"/>
    <w:rsid w:val="00F94EA1"/>
    <w:rsid w:val="00F95355"/>
    <w:rsid w:val="00F95B3E"/>
    <w:rsid w:val="00F95ECC"/>
    <w:rsid w:val="00F963EC"/>
    <w:rsid w:val="00F97072"/>
    <w:rsid w:val="00FA06A6"/>
    <w:rsid w:val="00FA0A5A"/>
    <w:rsid w:val="00FA0C3B"/>
    <w:rsid w:val="00FA116B"/>
    <w:rsid w:val="00FA1CD5"/>
    <w:rsid w:val="00FA1F33"/>
    <w:rsid w:val="00FA2457"/>
    <w:rsid w:val="00FA3A6F"/>
    <w:rsid w:val="00FA3CAC"/>
    <w:rsid w:val="00FA3E54"/>
    <w:rsid w:val="00FA52F9"/>
    <w:rsid w:val="00FA530F"/>
    <w:rsid w:val="00FA60F5"/>
    <w:rsid w:val="00FA6812"/>
    <w:rsid w:val="00FA6B86"/>
    <w:rsid w:val="00FA73E3"/>
    <w:rsid w:val="00FA73F4"/>
    <w:rsid w:val="00FA7CFC"/>
    <w:rsid w:val="00FB08CB"/>
    <w:rsid w:val="00FB093F"/>
    <w:rsid w:val="00FB105D"/>
    <w:rsid w:val="00FB1215"/>
    <w:rsid w:val="00FB12CF"/>
    <w:rsid w:val="00FB1C7E"/>
    <w:rsid w:val="00FB1DC6"/>
    <w:rsid w:val="00FB27AF"/>
    <w:rsid w:val="00FB28D7"/>
    <w:rsid w:val="00FB2C1B"/>
    <w:rsid w:val="00FB3449"/>
    <w:rsid w:val="00FB356A"/>
    <w:rsid w:val="00FB3A8D"/>
    <w:rsid w:val="00FB3F26"/>
    <w:rsid w:val="00FB4450"/>
    <w:rsid w:val="00FB463E"/>
    <w:rsid w:val="00FB4673"/>
    <w:rsid w:val="00FB47AD"/>
    <w:rsid w:val="00FB555B"/>
    <w:rsid w:val="00FB56E6"/>
    <w:rsid w:val="00FB586A"/>
    <w:rsid w:val="00FB5D3E"/>
    <w:rsid w:val="00FB630A"/>
    <w:rsid w:val="00FB6329"/>
    <w:rsid w:val="00FB6698"/>
    <w:rsid w:val="00FB699F"/>
    <w:rsid w:val="00FB765A"/>
    <w:rsid w:val="00FB7777"/>
    <w:rsid w:val="00FC041F"/>
    <w:rsid w:val="00FC05C3"/>
    <w:rsid w:val="00FC0A65"/>
    <w:rsid w:val="00FC0F92"/>
    <w:rsid w:val="00FC283B"/>
    <w:rsid w:val="00FC2C2F"/>
    <w:rsid w:val="00FC30F2"/>
    <w:rsid w:val="00FC3213"/>
    <w:rsid w:val="00FC32D4"/>
    <w:rsid w:val="00FC3851"/>
    <w:rsid w:val="00FC387B"/>
    <w:rsid w:val="00FC431C"/>
    <w:rsid w:val="00FC48C6"/>
    <w:rsid w:val="00FC5182"/>
    <w:rsid w:val="00FC6B45"/>
    <w:rsid w:val="00FC6E7C"/>
    <w:rsid w:val="00FC726D"/>
    <w:rsid w:val="00FC7330"/>
    <w:rsid w:val="00FC746B"/>
    <w:rsid w:val="00FD00BB"/>
    <w:rsid w:val="00FD01DA"/>
    <w:rsid w:val="00FD0427"/>
    <w:rsid w:val="00FD1015"/>
    <w:rsid w:val="00FD2DB3"/>
    <w:rsid w:val="00FD3E18"/>
    <w:rsid w:val="00FD4071"/>
    <w:rsid w:val="00FD423B"/>
    <w:rsid w:val="00FD4926"/>
    <w:rsid w:val="00FD49A4"/>
    <w:rsid w:val="00FD4BDD"/>
    <w:rsid w:val="00FD4E42"/>
    <w:rsid w:val="00FD51D0"/>
    <w:rsid w:val="00FD5325"/>
    <w:rsid w:val="00FD59CF"/>
    <w:rsid w:val="00FD5E0C"/>
    <w:rsid w:val="00FD5E65"/>
    <w:rsid w:val="00FD5EBF"/>
    <w:rsid w:val="00FD652F"/>
    <w:rsid w:val="00FD681F"/>
    <w:rsid w:val="00FD6CFE"/>
    <w:rsid w:val="00FD72E9"/>
    <w:rsid w:val="00FE02FD"/>
    <w:rsid w:val="00FE0304"/>
    <w:rsid w:val="00FE06C3"/>
    <w:rsid w:val="00FE0A80"/>
    <w:rsid w:val="00FE0B1C"/>
    <w:rsid w:val="00FE138D"/>
    <w:rsid w:val="00FE1B7A"/>
    <w:rsid w:val="00FE2B15"/>
    <w:rsid w:val="00FE3484"/>
    <w:rsid w:val="00FE3FC0"/>
    <w:rsid w:val="00FE479B"/>
    <w:rsid w:val="00FE4926"/>
    <w:rsid w:val="00FE4E99"/>
    <w:rsid w:val="00FE517F"/>
    <w:rsid w:val="00FE554D"/>
    <w:rsid w:val="00FE64EA"/>
    <w:rsid w:val="00FE6926"/>
    <w:rsid w:val="00FE7268"/>
    <w:rsid w:val="00FE760E"/>
    <w:rsid w:val="00FE7D1F"/>
    <w:rsid w:val="00FF03C2"/>
    <w:rsid w:val="00FF0690"/>
    <w:rsid w:val="00FF06C3"/>
    <w:rsid w:val="00FF1851"/>
    <w:rsid w:val="00FF1D59"/>
    <w:rsid w:val="00FF2145"/>
    <w:rsid w:val="00FF2516"/>
    <w:rsid w:val="00FF35C1"/>
    <w:rsid w:val="00FF45A8"/>
    <w:rsid w:val="00FF49CA"/>
    <w:rsid w:val="00FF5003"/>
    <w:rsid w:val="00FF668C"/>
    <w:rsid w:val="00FF68F6"/>
    <w:rsid w:val="00FF6D94"/>
    <w:rsid w:val="00FF747D"/>
    <w:rsid w:val="00FF7C67"/>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681"/>
    <o:shapelayout v:ext="edit">
      <o:idmap v:ext="edit" data="1"/>
    </o:shapelayout>
  </w:shapeDefaults>
  <w:decimalSymbol w:val="."/>
  <w:listSeparator w:val=","/>
  <w14:docId w14:val="197BB016"/>
  <w15:docId w15:val="{1DEBFCA7-A7DD-437C-8375-E18CD6E128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David"/>
        <w:szCs w:val="24"/>
        <w:lang w:val="en-US" w:eastAsia="en-US" w:bidi="he-IL"/>
      </w:rPr>
    </w:rPrDefault>
    <w:pPrDefault>
      <w:pPr>
        <w:spacing w:after="200" w:line="276" w:lineRule="auto"/>
        <w:jc w:val="both"/>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3">
    <w:name w:val="Normal"/>
    <w:qFormat/>
    <w:rsid w:val="00353DD8"/>
    <w:pPr>
      <w:bidi/>
      <w:spacing w:after="0" w:line="312" w:lineRule="auto"/>
    </w:pPr>
  </w:style>
  <w:style w:type="paragraph" w:styleId="11">
    <w:name w:val="heading 1"/>
    <w:basedOn w:val="a3"/>
    <w:next w:val="a3"/>
    <w:link w:val="12"/>
    <w:uiPriority w:val="1"/>
    <w:qFormat/>
    <w:rsid w:val="00724E92"/>
    <w:pPr>
      <w:keepNext/>
      <w:keepLines/>
      <w:jc w:val="center"/>
      <w:outlineLvl w:val="0"/>
    </w:pPr>
    <w:rPr>
      <w:rFonts w:eastAsiaTheme="majorEastAsia"/>
      <w:bCs/>
      <w:szCs w:val="36"/>
      <w:u w:val="single"/>
    </w:rPr>
  </w:style>
  <w:style w:type="paragraph" w:styleId="20">
    <w:name w:val="heading 2"/>
    <w:basedOn w:val="a3"/>
    <w:next w:val="a3"/>
    <w:link w:val="21"/>
    <w:uiPriority w:val="1"/>
    <w:qFormat/>
    <w:rsid w:val="00724E92"/>
    <w:pPr>
      <w:keepNext/>
      <w:keepLines/>
      <w:spacing w:before="480"/>
      <w:jc w:val="center"/>
      <w:outlineLvl w:val="1"/>
    </w:pPr>
    <w:rPr>
      <w:rFonts w:eastAsiaTheme="majorEastAsia"/>
      <w:bCs/>
      <w:szCs w:val="32"/>
    </w:rPr>
  </w:style>
  <w:style w:type="paragraph" w:styleId="31">
    <w:name w:val="heading 3"/>
    <w:basedOn w:val="a3"/>
    <w:next w:val="a3"/>
    <w:link w:val="32"/>
    <w:uiPriority w:val="1"/>
    <w:qFormat/>
    <w:rsid w:val="00724E92"/>
    <w:pPr>
      <w:keepNext/>
      <w:keepLines/>
      <w:spacing w:before="240"/>
      <w:outlineLvl w:val="2"/>
    </w:pPr>
    <w:rPr>
      <w:rFonts w:eastAsiaTheme="majorEastAsia"/>
      <w:bCs/>
      <w:szCs w:val="28"/>
      <w:u w:val="single"/>
    </w:rPr>
  </w:style>
  <w:style w:type="paragraph" w:styleId="4">
    <w:name w:val="heading 4"/>
    <w:basedOn w:val="a3"/>
    <w:next w:val="a3"/>
    <w:link w:val="40"/>
    <w:uiPriority w:val="1"/>
    <w:qFormat/>
    <w:rsid w:val="00724E92"/>
    <w:pPr>
      <w:keepNext/>
      <w:keepLines/>
      <w:spacing w:before="240"/>
      <w:outlineLvl w:val="3"/>
    </w:pPr>
    <w:rPr>
      <w:rFonts w:eastAsiaTheme="majorEastAsia"/>
      <w:bCs/>
      <w:szCs w:val="26"/>
    </w:rPr>
  </w:style>
  <w:style w:type="paragraph" w:styleId="50">
    <w:name w:val="heading 5"/>
    <w:basedOn w:val="a3"/>
    <w:next w:val="a3"/>
    <w:link w:val="51"/>
    <w:uiPriority w:val="1"/>
    <w:qFormat/>
    <w:rsid w:val="00724E92"/>
    <w:pPr>
      <w:keepNext/>
      <w:keepLines/>
      <w:outlineLvl w:val="4"/>
    </w:pPr>
    <w:rPr>
      <w:rFonts w:eastAsiaTheme="majorEastAsia"/>
      <w:bCs/>
      <w:spacing w:val="40"/>
    </w:rPr>
  </w:style>
  <w:style w:type="paragraph" w:styleId="6">
    <w:name w:val="heading 6"/>
    <w:basedOn w:val="a3"/>
    <w:next w:val="a3"/>
    <w:link w:val="60"/>
    <w:uiPriority w:val="1"/>
    <w:qFormat/>
    <w:rsid w:val="00724E92"/>
    <w:pPr>
      <w:keepNext/>
      <w:keepLines/>
      <w:outlineLvl w:val="5"/>
    </w:pPr>
    <w:rPr>
      <w:rFonts w:eastAsiaTheme="majorEastAsia"/>
      <w:spacing w:val="40"/>
    </w:rPr>
  </w:style>
  <w:style w:type="paragraph" w:styleId="7">
    <w:name w:val="heading 7"/>
    <w:basedOn w:val="a3"/>
    <w:next w:val="a3"/>
    <w:link w:val="70"/>
    <w:uiPriority w:val="1"/>
    <w:qFormat/>
    <w:rsid w:val="00724E92"/>
    <w:pPr>
      <w:keepNext/>
      <w:keepLines/>
      <w:outlineLvl w:val="6"/>
    </w:pPr>
    <w:rPr>
      <w:rFonts w:eastAsiaTheme="majorEastAsia"/>
      <w:bCs/>
      <w:spacing w:val="40"/>
    </w:rPr>
  </w:style>
  <w:style w:type="paragraph" w:styleId="8">
    <w:name w:val="heading 8"/>
    <w:basedOn w:val="a3"/>
    <w:next w:val="a3"/>
    <w:link w:val="80"/>
    <w:uiPriority w:val="1"/>
    <w:qFormat/>
    <w:rsid w:val="00724E92"/>
    <w:pPr>
      <w:keepNext/>
      <w:keepLines/>
      <w:outlineLvl w:val="7"/>
    </w:pPr>
    <w:rPr>
      <w:rFonts w:eastAsiaTheme="majorEastAsia"/>
      <w:spacing w:val="40"/>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2">
    <w:name w:val="כותרת 1 תו"/>
    <w:basedOn w:val="a4"/>
    <w:link w:val="11"/>
    <w:uiPriority w:val="1"/>
    <w:rsid w:val="00724E92"/>
    <w:rPr>
      <w:rFonts w:eastAsiaTheme="majorEastAsia"/>
      <w:bCs/>
      <w:szCs w:val="36"/>
      <w:u w:val="single"/>
    </w:rPr>
  </w:style>
  <w:style w:type="character" w:customStyle="1" w:styleId="21">
    <w:name w:val="כותרת 2 תו"/>
    <w:basedOn w:val="a4"/>
    <w:link w:val="20"/>
    <w:uiPriority w:val="1"/>
    <w:rsid w:val="00724E92"/>
    <w:rPr>
      <w:rFonts w:eastAsiaTheme="majorEastAsia"/>
      <w:bCs/>
      <w:szCs w:val="32"/>
    </w:rPr>
  </w:style>
  <w:style w:type="character" w:customStyle="1" w:styleId="32">
    <w:name w:val="כותרת 3 תו"/>
    <w:basedOn w:val="a4"/>
    <w:link w:val="31"/>
    <w:uiPriority w:val="1"/>
    <w:rsid w:val="00724E92"/>
    <w:rPr>
      <w:rFonts w:eastAsiaTheme="majorEastAsia"/>
      <w:bCs/>
      <w:szCs w:val="28"/>
      <w:u w:val="single"/>
    </w:rPr>
  </w:style>
  <w:style w:type="character" w:customStyle="1" w:styleId="40">
    <w:name w:val="כותרת 4 תו"/>
    <w:basedOn w:val="a4"/>
    <w:link w:val="4"/>
    <w:uiPriority w:val="1"/>
    <w:rsid w:val="00724E92"/>
    <w:rPr>
      <w:rFonts w:eastAsiaTheme="majorEastAsia"/>
      <w:bCs/>
      <w:szCs w:val="26"/>
    </w:rPr>
  </w:style>
  <w:style w:type="character" w:customStyle="1" w:styleId="51">
    <w:name w:val="כותרת 5 תו"/>
    <w:basedOn w:val="a4"/>
    <w:link w:val="50"/>
    <w:uiPriority w:val="1"/>
    <w:rsid w:val="00724E92"/>
    <w:rPr>
      <w:rFonts w:eastAsiaTheme="majorEastAsia"/>
      <w:bCs/>
      <w:spacing w:val="40"/>
    </w:rPr>
  </w:style>
  <w:style w:type="character" w:customStyle="1" w:styleId="60">
    <w:name w:val="כותרת 6 תו"/>
    <w:basedOn w:val="a4"/>
    <w:link w:val="6"/>
    <w:uiPriority w:val="1"/>
    <w:rsid w:val="00724E92"/>
    <w:rPr>
      <w:rFonts w:eastAsiaTheme="majorEastAsia"/>
      <w:spacing w:val="40"/>
    </w:rPr>
  </w:style>
  <w:style w:type="character" w:customStyle="1" w:styleId="70">
    <w:name w:val="כותרת 7 תו"/>
    <w:basedOn w:val="a4"/>
    <w:link w:val="7"/>
    <w:uiPriority w:val="1"/>
    <w:rsid w:val="00724E92"/>
    <w:rPr>
      <w:rFonts w:eastAsiaTheme="majorEastAsia"/>
      <w:bCs/>
      <w:spacing w:val="40"/>
    </w:rPr>
  </w:style>
  <w:style w:type="character" w:customStyle="1" w:styleId="80">
    <w:name w:val="כותרת 8 תו"/>
    <w:basedOn w:val="a4"/>
    <w:link w:val="8"/>
    <w:uiPriority w:val="1"/>
    <w:rsid w:val="00724E92"/>
    <w:rPr>
      <w:rFonts w:eastAsiaTheme="majorEastAsia"/>
      <w:spacing w:val="40"/>
    </w:rPr>
  </w:style>
  <w:style w:type="paragraph" w:customStyle="1" w:styleId="a7">
    <w:name w:val="נבנצאל"/>
    <w:basedOn w:val="a3"/>
    <w:next w:val="a3"/>
    <w:link w:val="a8"/>
    <w:uiPriority w:val="99"/>
    <w:rsid w:val="000501A4"/>
    <w:pPr>
      <w:ind w:left="-567"/>
    </w:pPr>
    <w:rPr>
      <w:szCs w:val="20"/>
    </w:rPr>
  </w:style>
  <w:style w:type="character" w:customStyle="1" w:styleId="a8">
    <w:name w:val="נבנצאל תו"/>
    <w:basedOn w:val="a4"/>
    <w:link w:val="a7"/>
    <w:uiPriority w:val="99"/>
    <w:rsid w:val="000501A4"/>
    <w:rPr>
      <w:szCs w:val="20"/>
    </w:rPr>
  </w:style>
  <w:style w:type="paragraph" w:styleId="a9">
    <w:name w:val="header"/>
    <w:basedOn w:val="a3"/>
    <w:link w:val="aa"/>
    <w:uiPriority w:val="99"/>
    <w:unhideWhenUsed/>
    <w:rsid w:val="000501A4"/>
    <w:pPr>
      <w:tabs>
        <w:tab w:val="center" w:pos="4153"/>
        <w:tab w:val="right" w:pos="8306"/>
      </w:tabs>
      <w:spacing w:line="240" w:lineRule="auto"/>
    </w:pPr>
  </w:style>
  <w:style w:type="character" w:customStyle="1" w:styleId="aa">
    <w:name w:val="כותרת עליונה תו"/>
    <w:basedOn w:val="a4"/>
    <w:link w:val="a9"/>
    <w:uiPriority w:val="99"/>
    <w:rsid w:val="000501A4"/>
  </w:style>
  <w:style w:type="paragraph" w:styleId="ab">
    <w:name w:val="footer"/>
    <w:basedOn w:val="a3"/>
    <w:link w:val="ac"/>
    <w:uiPriority w:val="99"/>
    <w:unhideWhenUsed/>
    <w:rsid w:val="000501A4"/>
    <w:pPr>
      <w:tabs>
        <w:tab w:val="center" w:pos="4153"/>
        <w:tab w:val="right" w:pos="8306"/>
      </w:tabs>
      <w:spacing w:line="240" w:lineRule="auto"/>
    </w:pPr>
  </w:style>
  <w:style w:type="character" w:customStyle="1" w:styleId="ac">
    <w:name w:val="כותרת תחתונה תו"/>
    <w:basedOn w:val="a4"/>
    <w:link w:val="ab"/>
    <w:uiPriority w:val="99"/>
    <w:rsid w:val="000501A4"/>
  </w:style>
  <w:style w:type="paragraph" w:styleId="ad">
    <w:name w:val="Date"/>
    <w:basedOn w:val="a3"/>
    <w:next w:val="a3"/>
    <w:link w:val="ae"/>
    <w:uiPriority w:val="99"/>
    <w:unhideWhenUsed/>
    <w:rsid w:val="000501A4"/>
    <w:pPr>
      <w:spacing w:before="120" w:line="240" w:lineRule="auto"/>
    </w:pPr>
  </w:style>
  <w:style w:type="character" w:customStyle="1" w:styleId="ae">
    <w:name w:val="תאריך תו"/>
    <w:basedOn w:val="a4"/>
    <w:link w:val="ad"/>
    <w:uiPriority w:val="99"/>
    <w:rsid w:val="000501A4"/>
  </w:style>
  <w:style w:type="paragraph" w:styleId="af">
    <w:name w:val="footnote text"/>
    <w:aliases w:val=" Char,FOOTNOTES,Footnote Text - Sharp,Footnote Text - Sharp Char,Footnote Text - Sharp Char Char,Footnote Text Char Char Char Char Char,Footnote reference,Sharp - Footnote Text,Sharp - Footnote Text1 Char,fn,footnote text,single space"/>
    <w:basedOn w:val="a3"/>
    <w:link w:val="af0"/>
    <w:uiPriority w:val="99"/>
    <w:rsid w:val="00574579"/>
    <w:pPr>
      <w:spacing w:line="240" w:lineRule="auto"/>
      <w:ind w:left="720" w:hanging="720"/>
    </w:pPr>
    <w:rPr>
      <w:szCs w:val="20"/>
    </w:rPr>
  </w:style>
  <w:style w:type="character" w:customStyle="1" w:styleId="af0">
    <w:name w:val="טקסט הערת שוליים תו"/>
    <w:aliases w:val=" Char תו,FOOTNOTES תו,Footnote Text - Sharp תו,Footnote Text - Sharp Char תו,Footnote Text - Sharp Char Char תו,Footnote Text Char Char Char Char Char תו,Footnote reference תו,Sharp - Footnote Text תו,Sharp - Footnote Text1 Char תו"/>
    <w:basedOn w:val="a4"/>
    <w:link w:val="af"/>
    <w:uiPriority w:val="99"/>
    <w:rsid w:val="00574579"/>
    <w:rPr>
      <w:szCs w:val="20"/>
    </w:rPr>
  </w:style>
  <w:style w:type="character" w:styleId="af1">
    <w:name w:val="footnote reference"/>
    <w:aliases w:val="הפניה להערת שוליים חדש,מ,Footnote Reference_0,Footnote Reference_0_0,Footnote Reference_0_0_0,Footnote Reference_1,Footnote Reference_1_0,Footnote Reference_2,Footnote Reference_2_0,Footnote Reference_3,Footnote Reference_3_0"/>
    <w:basedOn w:val="a4"/>
    <w:uiPriority w:val="99"/>
    <w:unhideWhenUsed/>
    <w:rsid w:val="000501A4"/>
    <w:rPr>
      <w:vertAlign w:val="superscript"/>
    </w:rPr>
  </w:style>
  <w:style w:type="paragraph" w:styleId="af2">
    <w:name w:val="List Paragraph"/>
    <w:basedOn w:val="a3"/>
    <w:link w:val="af3"/>
    <w:uiPriority w:val="34"/>
    <w:qFormat/>
    <w:rsid w:val="00282587"/>
    <w:pPr>
      <w:ind w:left="720"/>
      <w:contextualSpacing/>
    </w:pPr>
  </w:style>
  <w:style w:type="character" w:styleId="Hyperlink">
    <w:name w:val="Hyperlink"/>
    <w:basedOn w:val="a4"/>
    <w:uiPriority w:val="99"/>
    <w:unhideWhenUsed/>
    <w:rsid w:val="00282587"/>
    <w:rPr>
      <w:color w:val="0000FF" w:themeColor="hyperlink"/>
      <w:u w:val="single"/>
    </w:rPr>
  </w:style>
  <w:style w:type="character" w:customStyle="1" w:styleId="13">
    <w:name w:val="אזכור לא מזוהה1"/>
    <w:basedOn w:val="a4"/>
    <w:uiPriority w:val="99"/>
    <w:semiHidden/>
    <w:unhideWhenUsed/>
    <w:rsid w:val="00282587"/>
    <w:rPr>
      <w:color w:val="605E5C"/>
      <w:shd w:val="clear" w:color="auto" w:fill="E1DFDD"/>
    </w:rPr>
  </w:style>
  <w:style w:type="table" w:styleId="af4">
    <w:name w:val="Table Grid"/>
    <w:basedOn w:val="a5"/>
    <w:uiPriority w:val="59"/>
    <w:rsid w:val="002825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3">
    <w:name w:val="פיסקת רשימה תו"/>
    <w:link w:val="af2"/>
    <w:uiPriority w:val="34"/>
    <w:rsid w:val="00282587"/>
  </w:style>
  <w:style w:type="paragraph" w:styleId="af5">
    <w:name w:val="Balloon Text"/>
    <w:basedOn w:val="a3"/>
    <w:link w:val="af6"/>
    <w:uiPriority w:val="99"/>
    <w:semiHidden/>
    <w:unhideWhenUsed/>
    <w:rsid w:val="00282587"/>
    <w:pPr>
      <w:spacing w:line="240" w:lineRule="auto"/>
    </w:pPr>
    <w:rPr>
      <w:rFonts w:ascii="Tahoma" w:hAnsi="Tahoma" w:cs="Tahoma"/>
      <w:sz w:val="18"/>
      <w:szCs w:val="18"/>
    </w:rPr>
  </w:style>
  <w:style w:type="character" w:customStyle="1" w:styleId="af6">
    <w:name w:val="טקסט בלונים תו"/>
    <w:basedOn w:val="a4"/>
    <w:link w:val="af5"/>
    <w:uiPriority w:val="99"/>
    <w:semiHidden/>
    <w:rsid w:val="00282587"/>
    <w:rPr>
      <w:rFonts w:ascii="Tahoma" w:hAnsi="Tahoma" w:cs="Tahoma"/>
      <w:sz w:val="18"/>
      <w:szCs w:val="18"/>
    </w:rPr>
  </w:style>
  <w:style w:type="character" w:styleId="af7">
    <w:name w:val="annotation reference"/>
    <w:basedOn w:val="a4"/>
    <w:uiPriority w:val="99"/>
    <w:semiHidden/>
    <w:unhideWhenUsed/>
    <w:rsid w:val="00282587"/>
    <w:rPr>
      <w:sz w:val="16"/>
      <w:szCs w:val="16"/>
    </w:rPr>
  </w:style>
  <w:style w:type="paragraph" w:styleId="af8">
    <w:name w:val="annotation text"/>
    <w:basedOn w:val="a3"/>
    <w:link w:val="af9"/>
    <w:uiPriority w:val="99"/>
    <w:unhideWhenUsed/>
    <w:rsid w:val="00282587"/>
    <w:pPr>
      <w:spacing w:line="240" w:lineRule="auto"/>
    </w:pPr>
    <w:rPr>
      <w:szCs w:val="20"/>
    </w:rPr>
  </w:style>
  <w:style w:type="character" w:customStyle="1" w:styleId="af9">
    <w:name w:val="טקסט הערה תו"/>
    <w:basedOn w:val="a4"/>
    <w:link w:val="af8"/>
    <w:uiPriority w:val="99"/>
    <w:rsid w:val="00282587"/>
    <w:rPr>
      <w:szCs w:val="20"/>
    </w:rPr>
  </w:style>
  <w:style w:type="paragraph" w:styleId="afa">
    <w:name w:val="annotation subject"/>
    <w:basedOn w:val="af8"/>
    <w:next w:val="af8"/>
    <w:link w:val="afb"/>
    <w:uiPriority w:val="99"/>
    <w:semiHidden/>
    <w:unhideWhenUsed/>
    <w:rsid w:val="00282587"/>
    <w:rPr>
      <w:b/>
      <w:bCs/>
    </w:rPr>
  </w:style>
  <w:style w:type="character" w:customStyle="1" w:styleId="afb">
    <w:name w:val="נושא הערה תו"/>
    <w:basedOn w:val="af9"/>
    <w:link w:val="afa"/>
    <w:uiPriority w:val="99"/>
    <w:semiHidden/>
    <w:rsid w:val="00282587"/>
    <w:rPr>
      <w:b/>
      <w:bCs/>
      <w:szCs w:val="20"/>
    </w:rPr>
  </w:style>
  <w:style w:type="paragraph" w:styleId="afc">
    <w:name w:val="TOC Heading"/>
    <w:basedOn w:val="11"/>
    <w:next w:val="a3"/>
    <w:uiPriority w:val="39"/>
    <w:unhideWhenUsed/>
    <w:qFormat/>
    <w:rsid w:val="003860B6"/>
    <w:pPr>
      <w:spacing w:before="240" w:line="259" w:lineRule="auto"/>
      <w:jc w:val="left"/>
      <w:outlineLvl w:val="9"/>
    </w:pPr>
    <w:rPr>
      <w:rFonts w:asciiTheme="majorHAnsi" w:hAnsiTheme="majorHAnsi" w:cstheme="majorBidi"/>
      <w:bCs w:val="0"/>
      <w:color w:val="365F91" w:themeColor="accent1" w:themeShade="BF"/>
      <w:sz w:val="32"/>
      <w:szCs w:val="32"/>
      <w:u w:val="none"/>
      <w:rtl/>
      <w:cs/>
    </w:rPr>
  </w:style>
  <w:style w:type="paragraph" w:styleId="TOC3">
    <w:name w:val="toc 3"/>
    <w:basedOn w:val="a3"/>
    <w:next w:val="a3"/>
    <w:autoRedefine/>
    <w:uiPriority w:val="39"/>
    <w:unhideWhenUsed/>
    <w:rsid w:val="003860B6"/>
    <w:pPr>
      <w:spacing w:after="100"/>
      <w:ind w:left="400"/>
    </w:pPr>
  </w:style>
  <w:style w:type="paragraph" w:styleId="TOC4">
    <w:name w:val="toc 4"/>
    <w:basedOn w:val="a3"/>
    <w:next w:val="a3"/>
    <w:autoRedefine/>
    <w:uiPriority w:val="39"/>
    <w:unhideWhenUsed/>
    <w:rsid w:val="003F4C0D"/>
    <w:pPr>
      <w:tabs>
        <w:tab w:val="right" w:leader="dot" w:pos="8211"/>
      </w:tabs>
      <w:spacing w:after="100"/>
      <w:ind w:left="600"/>
    </w:pPr>
  </w:style>
  <w:style w:type="paragraph" w:styleId="TOC5">
    <w:name w:val="toc 5"/>
    <w:basedOn w:val="a3"/>
    <w:next w:val="a3"/>
    <w:autoRedefine/>
    <w:uiPriority w:val="39"/>
    <w:unhideWhenUsed/>
    <w:rsid w:val="002559B6"/>
    <w:pPr>
      <w:tabs>
        <w:tab w:val="right" w:leader="dot" w:pos="8211"/>
      </w:tabs>
      <w:spacing w:after="100"/>
      <w:ind w:left="800"/>
    </w:pPr>
  </w:style>
  <w:style w:type="paragraph" w:styleId="TOC6">
    <w:name w:val="toc 6"/>
    <w:basedOn w:val="a3"/>
    <w:next w:val="a3"/>
    <w:autoRedefine/>
    <w:uiPriority w:val="39"/>
    <w:unhideWhenUsed/>
    <w:rsid w:val="003F4C0D"/>
    <w:pPr>
      <w:tabs>
        <w:tab w:val="right" w:leader="dot" w:pos="8211"/>
      </w:tabs>
      <w:spacing w:after="100"/>
      <w:ind w:left="1000"/>
    </w:pPr>
  </w:style>
  <w:style w:type="paragraph" w:styleId="TOC7">
    <w:name w:val="toc 7"/>
    <w:basedOn w:val="a3"/>
    <w:next w:val="a3"/>
    <w:autoRedefine/>
    <w:uiPriority w:val="39"/>
    <w:unhideWhenUsed/>
    <w:rsid w:val="003860B6"/>
    <w:pPr>
      <w:spacing w:after="100"/>
      <w:ind w:left="1200"/>
    </w:pPr>
  </w:style>
  <w:style w:type="paragraph" w:styleId="afd">
    <w:name w:val="Revision"/>
    <w:hidden/>
    <w:uiPriority w:val="99"/>
    <w:semiHidden/>
    <w:rsid w:val="00D12A70"/>
    <w:pPr>
      <w:spacing w:after="0" w:line="240" w:lineRule="auto"/>
      <w:jc w:val="left"/>
    </w:pPr>
  </w:style>
  <w:style w:type="table" w:styleId="2-1">
    <w:name w:val="Grid Table 2 Accent 1"/>
    <w:basedOn w:val="a5"/>
    <w:uiPriority w:val="47"/>
    <w:rsid w:val="001F0525"/>
    <w:pPr>
      <w:spacing w:after="0"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71">
    <w:name w:val="71ג הערות שוליים"/>
    <w:basedOn w:val="af"/>
    <w:link w:val="71Char"/>
    <w:qFormat/>
    <w:rsid w:val="002C3B3A"/>
    <w:pPr>
      <w:spacing w:after="60" w:line="220" w:lineRule="exact"/>
      <w:ind w:left="397" w:hanging="397"/>
    </w:pPr>
    <w:rPr>
      <w:rFonts w:ascii="Tahoma" w:hAnsi="Tahoma" w:cs="Tahoma"/>
      <w:color w:val="0D0D0D" w:themeColor="text1" w:themeTint="F2"/>
      <w:sz w:val="14"/>
      <w:szCs w:val="14"/>
    </w:rPr>
  </w:style>
  <w:style w:type="character" w:customStyle="1" w:styleId="71Char">
    <w:name w:val="71ג הערות שוליים Char"/>
    <w:basedOn w:val="a4"/>
    <w:link w:val="71"/>
    <w:rsid w:val="002C3B3A"/>
    <w:rPr>
      <w:rFonts w:ascii="Tahoma" w:hAnsi="Tahoma" w:cs="Tahoma"/>
      <w:color w:val="0D0D0D" w:themeColor="text1" w:themeTint="F2"/>
      <w:sz w:val="14"/>
      <w:szCs w:val="14"/>
    </w:rPr>
  </w:style>
  <w:style w:type="paragraph" w:styleId="TOC1">
    <w:name w:val="toc 1"/>
    <w:basedOn w:val="a3"/>
    <w:next w:val="a3"/>
    <w:autoRedefine/>
    <w:uiPriority w:val="39"/>
    <w:unhideWhenUsed/>
    <w:rsid w:val="000461F3"/>
    <w:pPr>
      <w:tabs>
        <w:tab w:val="right" w:leader="dot" w:pos="8211"/>
      </w:tabs>
      <w:spacing w:after="100"/>
    </w:pPr>
  </w:style>
  <w:style w:type="table" w:styleId="22">
    <w:name w:val="Grid Table 2"/>
    <w:basedOn w:val="a5"/>
    <w:uiPriority w:val="47"/>
    <w:rsid w:val="00416E90"/>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3-1">
    <w:name w:val="Grid Table 3 Accent 1"/>
    <w:basedOn w:val="a5"/>
    <w:uiPriority w:val="48"/>
    <w:rsid w:val="00416E90"/>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styleId="2-6">
    <w:name w:val="Grid Table 2 Accent 6"/>
    <w:basedOn w:val="a5"/>
    <w:uiPriority w:val="47"/>
    <w:rsid w:val="00416E90"/>
    <w:pPr>
      <w:spacing w:after="0" w:line="240" w:lineRule="auto"/>
    </w:pPr>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5-4">
    <w:name w:val="Grid Table 5 Dark Accent 4"/>
    <w:basedOn w:val="a5"/>
    <w:uiPriority w:val="50"/>
    <w:rsid w:val="008E2D8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table" w:styleId="5-5">
    <w:name w:val="Grid Table 5 Dark Accent 5"/>
    <w:basedOn w:val="a5"/>
    <w:uiPriority w:val="50"/>
    <w:rsid w:val="008E2D8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styleId="5-1">
    <w:name w:val="Grid Table 5 Dark Accent 1"/>
    <w:basedOn w:val="a5"/>
    <w:uiPriority w:val="50"/>
    <w:rsid w:val="008E2D8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character" w:styleId="FollowedHyperlink">
    <w:name w:val="FollowedHyperlink"/>
    <w:basedOn w:val="a4"/>
    <w:uiPriority w:val="99"/>
    <w:semiHidden/>
    <w:unhideWhenUsed/>
    <w:rsid w:val="00353DD8"/>
    <w:rPr>
      <w:color w:val="800080" w:themeColor="followedHyperlink"/>
      <w:u w:val="single"/>
    </w:rPr>
  </w:style>
  <w:style w:type="character" w:customStyle="1" w:styleId="23">
    <w:name w:val="אזכור לא מזוהה2"/>
    <w:basedOn w:val="a4"/>
    <w:uiPriority w:val="99"/>
    <w:semiHidden/>
    <w:unhideWhenUsed/>
    <w:rsid w:val="001A7D53"/>
    <w:rPr>
      <w:color w:val="605E5C"/>
      <w:shd w:val="clear" w:color="auto" w:fill="E1DFDD"/>
    </w:rPr>
  </w:style>
  <w:style w:type="character" w:customStyle="1" w:styleId="Hyperlink1">
    <w:name w:val="Hyperlink1"/>
    <w:basedOn w:val="a4"/>
    <w:uiPriority w:val="99"/>
    <w:unhideWhenUsed/>
    <w:rsid w:val="000A4092"/>
    <w:rPr>
      <w:color w:val="0563C1"/>
      <w:u w:val="single"/>
    </w:rPr>
  </w:style>
  <w:style w:type="table" w:customStyle="1" w:styleId="24">
    <w:name w:val="רשת טבלה2"/>
    <w:basedOn w:val="a5"/>
    <w:next w:val="af4"/>
    <w:uiPriority w:val="39"/>
    <w:rsid w:val="000A4092"/>
    <w:pPr>
      <w:spacing w:after="0" w:line="240" w:lineRule="auto"/>
      <w:jc w:val="left"/>
    </w:pPr>
    <w:rPr>
      <w:rFonts w:ascii="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e">
    <w:name w:val="Unresolved Mention"/>
    <w:basedOn w:val="a4"/>
    <w:uiPriority w:val="99"/>
    <w:semiHidden/>
    <w:unhideWhenUsed/>
    <w:rsid w:val="00B77662"/>
    <w:rPr>
      <w:color w:val="605E5C"/>
      <w:shd w:val="clear" w:color="auto" w:fill="E1DFDD"/>
    </w:rPr>
  </w:style>
  <w:style w:type="table" w:styleId="4-1">
    <w:name w:val="Grid Table 4 Accent 1"/>
    <w:basedOn w:val="a5"/>
    <w:uiPriority w:val="49"/>
    <w:rsid w:val="008F6D23"/>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TagStyle">
    <w:name w:val="TagStyle"/>
    <w:basedOn w:val="a4"/>
    <w:rsid w:val="008E26E5"/>
    <w:rPr>
      <w:rFonts w:cs="Arial"/>
      <w:b/>
      <w:bCs w:val="0"/>
      <w:vanish/>
      <w:color w:val="010000"/>
      <w:bdr w:val="single" w:sz="4" w:space="0" w:color="FF66FF"/>
    </w:rPr>
  </w:style>
  <w:style w:type="paragraph" w:customStyle="1" w:styleId="aff">
    <w:name w:val="פרטי הדוח ממה"/>
    <w:basedOn w:val="a3"/>
    <w:qFormat/>
    <w:rsid w:val="003E66B1"/>
    <w:pPr>
      <w:spacing w:before="600" w:line="240" w:lineRule="auto"/>
      <w:ind w:left="284"/>
      <w:jc w:val="left"/>
    </w:pPr>
    <w:rPr>
      <w:rFonts w:ascii="Calibri" w:eastAsia="Calibri" w:hAnsi="Calibri" w:cs="Calibri"/>
      <w:noProof/>
      <w:color w:val="FFFFFF" w:themeColor="background1"/>
      <w:sz w:val="24"/>
    </w:rPr>
  </w:style>
  <w:style w:type="paragraph" w:customStyle="1" w:styleId="aff0">
    <w:name w:val="כותרת הדוח ממה"/>
    <w:basedOn w:val="a3"/>
    <w:link w:val="aff1"/>
    <w:qFormat/>
    <w:rsid w:val="003E66B1"/>
    <w:pPr>
      <w:widowControl w:val="0"/>
      <w:spacing w:before="600" w:line="240" w:lineRule="auto"/>
      <w:ind w:left="284"/>
      <w:jc w:val="left"/>
    </w:pPr>
    <w:rPr>
      <w:rFonts w:ascii="Calibri" w:hAnsi="Calibri" w:cs="Calibri"/>
      <w:b/>
      <w:bCs/>
      <w:color w:val="FFFFFF" w:themeColor="background1"/>
      <w:sz w:val="60"/>
      <w:szCs w:val="60"/>
    </w:rPr>
  </w:style>
  <w:style w:type="character" w:customStyle="1" w:styleId="aff1">
    <w:name w:val="כותרת הדוח ממה תו"/>
    <w:basedOn w:val="a4"/>
    <w:link w:val="aff0"/>
    <w:rsid w:val="003E66B1"/>
    <w:rPr>
      <w:rFonts w:ascii="Calibri" w:hAnsi="Calibri" w:cs="Calibri"/>
      <w:b/>
      <w:bCs/>
      <w:color w:val="FFFFFF" w:themeColor="background1"/>
      <w:sz w:val="60"/>
      <w:szCs w:val="60"/>
    </w:rPr>
  </w:style>
  <w:style w:type="paragraph" w:customStyle="1" w:styleId="aff2">
    <w:name w:val="טקסט שם מונח ממה"/>
    <w:basedOn w:val="a3"/>
    <w:qFormat/>
    <w:rsid w:val="003E66B1"/>
    <w:pPr>
      <w:suppressAutoHyphens/>
      <w:autoSpaceDE w:val="0"/>
      <w:autoSpaceDN w:val="0"/>
      <w:adjustRightInd w:val="0"/>
      <w:spacing w:before="60" w:after="60"/>
      <w:ind w:left="57" w:right="170"/>
      <w:jc w:val="left"/>
      <w:textAlignment w:val="center"/>
    </w:pPr>
    <w:rPr>
      <w:rFonts w:ascii="Calibri" w:eastAsia="DengXian" w:hAnsi="Calibri" w:cs="Calibri"/>
      <w:b/>
      <w:bCs/>
      <w:color w:val="002060"/>
      <w:sz w:val="24"/>
      <w:lang w:val="en-GB"/>
    </w:rPr>
  </w:style>
  <w:style w:type="paragraph" w:customStyle="1" w:styleId="aff3">
    <w:name w:val="טקסט הגדרת מונח ממה"/>
    <w:link w:val="aff4"/>
    <w:qFormat/>
    <w:rsid w:val="003E66B1"/>
    <w:pPr>
      <w:suppressAutoHyphens/>
      <w:autoSpaceDE w:val="0"/>
      <w:autoSpaceDN w:val="0"/>
      <w:bidi/>
      <w:adjustRightInd w:val="0"/>
      <w:spacing w:before="60" w:after="60" w:line="312" w:lineRule="auto"/>
      <w:ind w:left="57" w:right="170"/>
      <w:jc w:val="left"/>
      <w:textAlignment w:val="center"/>
    </w:pPr>
    <w:rPr>
      <w:rFonts w:ascii="Calibri" w:eastAsia="DengXian" w:hAnsi="Calibri" w:cs="Calibri"/>
      <w:color w:val="002060"/>
      <w:sz w:val="24"/>
      <w:lang w:val="en-GB"/>
    </w:rPr>
  </w:style>
  <w:style w:type="character" w:customStyle="1" w:styleId="aff4">
    <w:name w:val="טקסט הגדרת מונח ממה תו"/>
    <w:basedOn w:val="a4"/>
    <w:link w:val="aff3"/>
    <w:rsid w:val="003E66B1"/>
    <w:rPr>
      <w:rFonts w:ascii="Calibri" w:eastAsia="DengXian" w:hAnsi="Calibri" w:cs="Calibri"/>
      <w:color w:val="002060"/>
      <w:sz w:val="24"/>
      <w:lang w:val="en-GB"/>
    </w:rPr>
  </w:style>
  <w:style w:type="paragraph" w:customStyle="1" w:styleId="aff5">
    <w:name w:val="מבוא ממה"/>
    <w:basedOn w:val="a3"/>
    <w:next w:val="a3"/>
    <w:link w:val="aff6"/>
    <w:autoRedefine/>
    <w:qFormat/>
    <w:rsid w:val="003E66B1"/>
    <w:pPr>
      <w:pageBreakBefore/>
      <w:widowControl w:val="0"/>
      <w:shd w:val="clear" w:color="F3F7FF" w:fill="FFFFFF" w:themeFill="background1"/>
      <w:spacing w:before="120" w:line="276" w:lineRule="auto"/>
      <w:ind w:left="1134"/>
      <w:outlineLvl w:val="0"/>
    </w:pPr>
    <w:rPr>
      <w:rFonts w:ascii="Calibri" w:eastAsia="Calibri" w:hAnsi="Calibri" w:cs="Calibri"/>
      <w:color w:val="FFFFFF" w:themeColor="background1"/>
      <w:position w:val="6"/>
      <w:sz w:val="2"/>
      <w:szCs w:val="2"/>
      <w:u w:color="FFFFFF"/>
    </w:rPr>
  </w:style>
  <w:style w:type="character" w:customStyle="1" w:styleId="aff6">
    <w:name w:val="מבוא ממה תו"/>
    <w:basedOn w:val="a4"/>
    <w:link w:val="aff5"/>
    <w:rsid w:val="003E66B1"/>
    <w:rPr>
      <w:rFonts w:ascii="Calibri" w:eastAsia="Calibri" w:hAnsi="Calibri" w:cs="Calibri"/>
      <w:color w:val="FFFFFF" w:themeColor="background1"/>
      <w:position w:val="6"/>
      <w:sz w:val="2"/>
      <w:szCs w:val="2"/>
      <w:u w:color="FFFFFF"/>
      <w:shd w:val="clear" w:color="F3F7FF" w:fill="FFFFFF" w:themeFill="background1"/>
    </w:rPr>
  </w:style>
  <w:style w:type="paragraph" w:customStyle="1" w:styleId="aff7">
    <w:name w:val="מראה מקום ממה"/>
    <w:basedOn w:val="a3"/>
    <w:next w:val="a3"/>
    <w:link w:val="aff8"/>
    <w:qFormat/>
    <w:rsid w:val="003E66B1"/>
    <w:pPr>
      <w:widowControl w:val="0"/>
      <w:pBdr>
        <w:top w:val="single" w:sz="18" w:space="1" w:color="4F81BD" w:themeColor="accent1"/>
      </w:pBdr>
      <w:shd w:val="solid" w:color="F3F7FF" w:fill="auto"/>
      <w:spacing w:before="120" w:line="240" w:lineRule="auto"/>
      <w:ind w:left="1134"/>
    </w:pPr>
    <w:rPr>
      <w:rFonts w:ascii="Calibri" w:eastAsia="Calibri" w:hAnsi="Calibri" w:cs="Calibri"/>
      <w:b/>
      <w:bCs/>
      <w:color w:val="002060"/>
      <w:sz w:val="18"/>
      <w:szCs w:val="18"/>
    </w:rPr>
  </w:style>
  <w:style w:type="character" w:customStyle="1" w:styleId="aff8">
    <w:name w:val="מראה מקום ממה תו"/>
    <w:basedOn w:val="a4"/>
    <w:link w:val="aff7"/>
    <w:rsid w:val="003E66B1"/>
    <w:rPr>
      <w:rFonts w:ascii="Calibri" w:eastAsia="Calibri" w:hAnsi="Calibri" w:cs="Calibri"/>
      <w:b/>
      <w:bCs/>
      <w:color w:val="002060"/>
      <w:sz w:val="18"/>
      <w:szCs w:val="18"/>
      <w:shd w:val="solid" w:color="F3F7FF" w:fill="auto"/>
    </w:rPr>
  </w:style>
  <w:style w:type="paragraph" w:customStyle="1" w:styleId="aff9">
    <w:name w:val="כותרת עליונה ממה"/>
    <w:basedOn w:val="a3"/>
    <w:next w:val="a3"/>
    <w:link w:val="affa"/>
    <w:qFormat/>
    <w:rsid w:val="003E66B1"/>
    <w:pPr>
      <w:spacing w:line="240" w:lineRule="auto"/>
      <w:ind w:left="737"/>
      <w:jc w:val="left"/>
    </w:pPr>
    <w:rPr>
      <w:rFonts w:ascii="Calibri" w:eastAsia="Calibri" w:hAnsi="Calibri" w:cs="Calibri"/>
      <w:color w:val="002060"/>
      <w:sz w:val="18"/>
      <w:szCs w:val="18"/>
    </w:rPr>
  </w:style>
  <w:style w:type="character" w:customStyle="1" w:styleId="affa">
    <w:name w:val="כותרת עליונה ממה תו"/>
    <w:basedOn w:val="a4"/>
    <w:link w:val="aff9"/>
    <w:rsid w:val="003E66B1"/>
    <w:rPr>
      <w:rFonts w:ascii="Calibri" w:eastAsia="Calibri" w:hAnsi="Calibri" w:cs="Calibri"/>
      <w:color w:val="002060"/>
      <w:sz w:val="18"/>
      <w:szCs w:val="18"/>
    </w:rPr>
  </w:style>
  <w:style w:type="paragraph" w:customStyle="1" w:styleId="10">
    <w:name w:val="כותרת 1 ממה"/>
    <w:basedOn w:val="a3"/>
    <w:next w:val="a3"/>
    <w:link w:val="14"/>
    <w:qFormat/>
    <w:rsid w:val="003E66B1"/>
    <w:pPr>
      <w:keepNext/>
      <w:widowControl w:val="0"/>
      <w:numPr>
        <w:numId w:val="41"/>
      </w:numPr>
      <w:spacing w:before="240" w:after="120" w:line="440" w:lineRule="exact"/>
      <w:jc w:val="left"/>
      <w:outlineLvl w:val="0"/>
    </w:pPr>
    <w:rPr>
      <w:rFonts w:ascii="Calibri" w:eastAsia="Calibri" w:hAnsi="Calibri" w:cs="Calibri"/>
      <w:b/>
      <w:bCs/>
      <w:color w:val="002060"/>
      <w:sz w:val="40"/>
      <w:szCs w:val="40"/>
    </w:rPr>
  </w:style>
  <w:style w:type="character" w:customStyle="1" w:styleId="14">
    <w:name w:val="כותרת 1 ממה תו"/>
    <w:basedOn w:val="a4"/>
    <w:link w:val="10"/>
    <w:rsid w:val="003E66B1"/>
    <w:rPr>
      <w:rFonts w:ascii="Calibri" w:eastAsia="Calibri" w:hAnsi="Calibri" w:cs="Calibri"/>
      <w:b/>
      <w:bCs/>
      <w:color w:val="002060"/>
      <w:sz w:val="40"/>
      <w:szCs w:val="40"/>
    </w:rPr>
  </w:style>
  <w:style w:type="paragraph" w:customStyle="1" w:styleId="2">
    <w:name w:val="כותרת 2 ממה"/>
    <w:basedOn w:val="a3"/>
    <w:next w:val="a3"/>
    <w:link w:val="25"/>
    <w:qFormat/>
    <w:rsid w:val="003E66B1"/>
    <w:pPr>
      <w:keepNext/>
      <w:widowControl w:val="0"/>
      <w:numPr>
        <w:numId w:val="42"/>
      </w:numPr>
      <w:spacing w:before="240" w:line="280" w:lineRule="exact"/>
      <w:jc w:val="left"/>
      <w:outlineLvl w:val="1"/>
    </w:pPr>
    <w:rPr>
      <w:rFonts w:ascii="Calibri" w:eastAsia="Calibri" w:hAnsi="Calibri" w:cs="Calibri"/>
      <w:b/>
      <w:bCs/>
      <w:color w:val="002060"/>
      <w:sz w:val="36"/>
      <w:szCs w:val="36"/>
    </w:rPr>
  </w:style>
  <w:style w:type="character" w:customStyle="1" w:styleId="25">
    <w:name w:val="כותרת 2 ממה תו"/>
    <w:basedOn w:val="21"/>
    <w:link w:val="2"/>
    <w:rsid w:val="003E66B1"/>
    <w:rPr>
      <w:rFonts w:ascii="Calibri" w:eastAsia="Calibri" w:hAnsi="Calibri" w:cs="Calibri"/>
      <w:b/>
      <w:bCs/>
      <w:color w:val="002060"/>
      <w:sz w:val="36"/>
      <w:szCs w:val="36"/>
    </w:rPr>
  </w:style>
  <w:style w:type="paragraph" w:customStyle="1" w:styleId="3">
    <w:name w:val="כותרת 3 ממה"/>
    <w:basedOn w:val="a3"/>
    <w:next w:val="a3"/>
    <w:link w:val="33"/>
    <w:qFormat/>
    <w:rsid w:val="003E66B1"/>
    <w:pPr>
      <w:widowControl w:val="0"/>
      <w:numPr>
        <w:numId w:val="43"/>
      </w:numPr>
      <w:spacing w:before="240" w:line="280" w:lineRule="exact"/>
      <w:jc w:val="left"/>
    </w:pPr>
    <w:rPr>
      <w:rFonts w:ascii="Calibri" w:eastAsia="Calibri" w:hAnsi="Calibri" w:cs="Calibri"/>
      <w:b/>
      <w:bCs/>
      <w:color w:val="002060"/>
      <w:sz w:val="28"/>
      <w:szCs w:val="28"/>
      <w:u w:val="single"/>
    </w:rPr>
  </w:style>
  <w:style w:type="character" w:customStyle="1" w:styleId="33">
    <w:name w:val="כותרת 3 ממה תו"/>
    <w:basedOn w:val="32"/>
    <w:link w:val="3"/>
    <w:rsid w:val="003E66B1"/>
    <w:rPr>
      <w:rFonts w:ascii="Calibri" w:eastAsia="Calibri" w:hAnsi="Calibri" w:cs="Calibri"/>
      <w:b/>
      <w:bCs/>
      <w:color w:val="002060"/>
      <w:sz w:val="28"/>
      <w:szCs w:val="28"/>
      <w:u w:val="single"/>
    </w:rPr>
  </w:style>
  <w:style w:type="paragraph" w:customStyle="1" w:styleId="41">
    <w:name w:val="כותרת 4 ממה"/>
    <w:basedOn w:val="a3"/>
    <w:next w:val="a3"/>
    <w:link w:val="42"/>
    <w:qFormat/>
    <w:rsid w:val="003E66B1"/>
    <w:pPr>
      <w:keepNext/>
      <w:widowControl w:val="0"/>
      <w:spacing w:before="240" w:line="280" w:lineRule="exact"/>
      <w:ind w:left="1134"/>
      <w:jc w:val="left"/>
      <w:outlineLvl w:val="3"/>
    </w:pPr>
    <w:rPr>
      <w:rFonts w:ascii="Calibri" w:eastAsia="Calibri" w:hAnsi="Calibri" w:cs="Calibri"/>
      <w:color w:val="002060"/>
      <w:sz w:val="28"/>
      <w:szCs w:val="28"/>
    </w:rPr>
  </w:style>
  <w:style w:type="character" w:customStyle="1" w:styleId="42">
    <w:name w:val="כותרת 4 ממה תו"/>
    <w:basedOn w:val="a4"/>
    <w:link w:val="41"/>
    <w:rsid w:val="003E66B1"/>
    <w:rPr>
      <w:rFonts w:ascii="Calibri" w:eastAsia="Calibri" w:hAnsi="Calibri" w:cs="Calibri"/>
      <w:color w:val="002060"/>
      <w:sz w:val="28"/>
      <w:szCs w:val="28"/>
    </w:rPr>
  </w:style>
  <w:style w:type="paragraph" w:customStyle="1" w:styleId="1">
    <w:name w:val="רשימה1 ממה"/>
    <w:basedOn w:val="a3"/>
    <w:link w:val="15"/>
    <w:qFormat/>
    <w:rsid w:val="003E66B1"/>
    <w:pPr>
      <w:widowControl w:val="0"/>
      <w:numPr>
        <w:numId w:val="44"/>
      </w:numPr>
      <w:spacing w:line="280" w:lineRule="exact"/>
    </w:pPr>
    <w:rPr>
      <w:rFonts w:ascii="Calibri" w:eastAsia="Calibri" w:hAnsi="Calibri" w:cs="Calibri"/>
      <w:color w:val="002060"/>
      <w:sz w:val="24"/>
    </w:rPr>
  </w:style>
  <w:style w:type="character" w:customStyle="1" w:styleId="15">
    <w:name w:val="רשימה1 ממה תו"/>
    <w:basedOn w:val="a4"/>
    <w:link w:val="1"/>
    <w:rsid w:val="003E66B1"/>
    <w:rPr>
      <w:rFonts w:ascii="Calibri" w:eastAsia="Calibri" w:hAnsi="Calibri" w:cs="Calibri"/>
      <w:color w:val="002060"/>
      <w:sz w:val="24"/>
    </w:rPr>
  </w:style>
  <w:style w:type="paragraph" w:customStyle="1" w:styleId="26">
    <w:name w:val="רשימה2 ממה"/>
    <w:basedOn w:val="a3"/>
    <w:link w:val="27"/>
    <w:qFormat/>
    <w:rsid w:val="003E66B1"/>
    <w:pPr>
      <w:widowControl w:val="0"/>
      <w:spacing w:line="280" w:lineRule="exact"/>
      <w:ind w:left="1871"/>
    </w:pPr>
    <w:rPr>
      <w:rFonts w:ascii="Calibri" w:eastAsia="Calibri" w:hAnsi="Calibri" w:cs="Calibri"/>
      <w:color w:val="002060"/>
      <w:sz w:val="24"/>
    </w:rPr>
  </w:style>
  <w:style w:type="character" w:customStyle="1" w:styleId="27">
    <w:name w:val="רשימה2 ממה תו"/>
    <w:basedOn w:val="a4"/>
    <w:link w:val="26"/>
    <w:rsid w:val="003E66B1"/>
    <w:rPr>
      <w:rFonts w:ascii="Calibri" w:eastAsia="Calibri" w:hAnsi="Calibri" w:cs="Calibri"/>
      <w:color w:val="002060"/>
      <w:sz w:val="24"/>
    </w:rPr>
  </w:style>
  <w:style w:type="paragraph" w:customStyle="1" w:styleId="30">
    <w:name w:val="רשימה3 ממה"/>
    <w:basedOn w:val="a3"/>
    <w:link w:val="34"/>
    <w:qFormat/>
    <w:rsid w:val="003E66B1"/>
    <w:pPr>
      <w:widowControl w:val="0"/>
      <w:numPr>
        <w:numId w:val="45"/>
      </w:numPr>
      <w:spacing w:line="280" w:lineRule="exact"/>
    </w:pPr>
    <w:rPr>
      <w:rFonts w:ascii="Calibri" w:eastAsia="Calibri" w:hAnsi="Calibri" w:cs="Calibri"/>
      <w:color w:val="002060"/>
      <w:sz w:val="24"/>
    </w:rPr>
  </w:style>
  <w:style w:type="character" w:customStyle="1" w:styleId="34">
    <w:name w:val="רשימה3 ממה תו"/>
    <w:basedOn w:val="a4"/>
    <w:link w:val="30"/>
    <w:rsid w:val="003E66B1"/>
    <w:rPr>
      <w:rFonts w:ascii="Calibri" w:eastAsia="Calibri" w:hAnsi="Calibri" w:cs="Calibri"/>
      <w:color w:val="002060"/>
      <w:sz w:val="24"/>
    </w:rPr>
  </w:style>
  <w:style w:type="paragraph" w:customStyle="1" w:styleId="43">
    <w:name w:val="רשימה4 ממה"/>
    <w:basedOn w:val="a3"/>
    <w:link w:val="44"/>
    <w:qFormat/>
    <w:rsid w:val="003E66B1"/>
    <w:pPr>
      <w:widowControl w:val="0"/>
      <w:spacing w:line="280" w:lineRule="exact"/>
      <w:ind w:left="2552"/>
    </w:pPr>
    <w:rPr>
      <w:rFonts w:ascii="Calibri" w:eastAsia="Calibri" w:hAnsi="Calibri" w:cs="Calibri"/>
      <w:color w:val="002060"/>
      <w:sz w:val="24"/>
    </w:rPr>
  </w:style>
  <w:style w:type="character" w:customStyle="1" w:styleId="44">
    <w:name w:val="רשימה4 ממה תו"/>
    <w:basedOn w:val="a4"/>
    <w:link w:val="43"/>
    <w:rsid w:val="003E66B1"/>
    <w:rPr>
      <w:rFonts w:ascii="Calibri" w:eastAsia="Calibri" w:hAnsi="Calibri" w:cs="Calibri"/>
      <w:color w:val="002060"/>
      <w:sz w:val="24"/>
    </w:rPr>
  </w:style>
  <w:style w:type="paragraph" w:customStyle="1" w:styleId="5">
    <w:name w:val="רשימה5 ממה"/>
    <w:basedOn w:val="a3"/>
    <w:link w:val="52"/>
    <w:qFormat/>
    <w:rsid w:val="003E66B1"/>
    <w:pPr>
      <w:widowControl w:val="0"/>
      <w:numPr>
        <w:numId w:val="46"/>
      </w:numPr>
      <w:spacing w:line="280" w:lineRule="exact"/>
    </w:pPr>
    <w:rPr>
      <w:rFonts w:ascii="Calibri" w:eastAsia="Calibri" w:hAnsi="Calibri" w:cs="Calibri"/>
      <w:color w:val="002060"/>
      <w:sz w:val="24"/>
    </w:rPr>
  </w:style>
  <w:style w:type="character" w:customStyle="1" w:styleId="52">
    <w:name w:val="רשימה5 ממה תו"/>
    <w:basedOn w:val="a4"/>
    <w:link w:val="5"/>
    <w:rsid w:val="003E66B1"/>
    <w:rPr>
      <w:rFonts w:ascii="Calibri" w:eastAsia="Calibri" w:hAnsi="Calibri" w:cs="Calibri"/>
      <w:color w:val="002060"/>
      <w:sz w:val="24"/>
    </w:rPr>
  </w:style>
  <w:style w:type="paragraph" w:customStyle="1" w:styleId="affb">
    <w:name w:val="הערת שוליים ממה"/>
    <w:basedOn w:val="a3"/>
    <w:link w:val="affc"/>
    <w:qFormat/>
    <w:rsid w:val="003E66B1"/>
    <w:pPr>
      <w:widowControl w:val="0"/>
      <w:spacing w:line="280" w:lineRule="exact"/>
      <w:ind w:left="1985" w:hanging="851"/>
    </w:pPr>
    <w:rPr>
      <w:rFonts w:ascii="Calibri" w:eastAsia="Calibri" w:hAnsi="Calibri" w:cs="Calibri"/>
      <w:color w:val="002060"/>
      <w:sz w:val="24"/>
      <w:szCs w:val="20"/>
    </w:rPr>
  </w:style>
  <w:style w:type="character" w:customStyle="1" w:styleId="affc">
    <w:name w:val="הערת שוליים ממה תו"/>
    <w:basedOn w:val="a4"/>
    <w:link w:val="affb"/>
    <w:rsid w:val="003E66B1"/>
    <w:rPr>
      <w:rFonts w:ascii="Calibri" w:eastAsia="Calibri" w:hAnsi="Calibri" w:cs="Calibri"/>
      <w:color w:val="002060"/>
      <w:sz w:val="24"/>
      <w:szCs w:val="20"/>
    </w:rPr>
  </w:style>
  <w:style w:type="paragraph" w:customStyle="1" w:styleId="affd">
    <w:name w:val="הערת סיום ממה"/>
    <w:basedOn w:val="a3"/>
    <w:link w:val="affe"/>
    <w:qFormat/>
    <w:rsid w:val="003E66B1"/>
    <w:pPr>
      <w:widowControl w:val="0"/>
      <w:spacing w:line="240" w:lineRule="auto"/>
      <w:ind w:left="1134"/>
    </w:pPr>
    <w:rPr>
      <w:rFonts w:ascii="Calibri" w:eastAsia="Calibri" w:hAnsi="Calibri" w:cs="Calibri"/>
      <w:color w:val="002060"/>
      <w:sz w:val="24"/>
      <w:szCs w:val="20"/>
    </w:rPr>
  </w:style>
  <w:style w:type="character" w:customStyle="1" w:styleId="affe">
    <w:name w:val="הערת סיום ממה תו"/>
    <w:basedOn w:val="a4"/>
    <w:link w:val="affd"/>
    <w:rsid w:val="003E66B1"/>
    <w:rPr>
      <w:rFonts w:ascii="Calibri" w:eastAsia="Calibri" w:hAnsi="Calibri" w:cs="Calibri"/>
      <w:color w:val="002060"/>
      <w:sz w:val="24"/>
      <w:szCs w:val="20"/>
    </w:rPr>
  </w:style>
  <w:style w:type="paragraph" w:customStyle="1" w:styleId="16">
    <w:name w:val="ליקוי/ממצא חיובי/המלצה1 ממה"/>
    <w:next w:val="a3"/>
    <w:link w:val="17"/>
    <w:qFormat/>
    <w:rsid w:val="003E66B1"/>
    <w:pPr>
      <w:keepNext/>
      <w:keepLines/>
      <w:widowControl w:val="0"/>
      <w:pBdr>
        <w:bottom w:val="single" w:sz="2" w:space="1" w:color="002060"/>
      </w:pBdr>
      <w:bidi/>
      <w:spacing w:after="0" w:line="280" w:lineRule="exact"/>
      <w:ind w:left="1134"/>
      <w:outlineLvl w:val="8"/>
    </w:pPr>
    <w:rPr>
      <w:rFonts w:ascii="Calibri" w:eastAsia="Calibri" w:hAnsi="Calibri" w:cs="Calibri"/>
      <w:color w:val="002060"/>
      <w:sz w:val="24"/>
    </w:rPr>
  </w:style>
  <w:style w:type="character" w:customStyle="1" w:styleId="17">
    <w:name w:val="ליקוי/ממצא חיובי/המלצה1 ממה תו"/>
    <w:basedOn w:val="a4"/>
    <w:link w:val="16"/>
    <w:rsid w:val="003E66B1"/>
    <w:rPr>
      <w:rFonts w:ascii="Calibri" w:eastAsia="Calibri" w:hAnsi="Calibri" w:cs="Calibri"/>
      <w:color w:val="002060"/>
      <w:sz w:val="24"/>
    </w:rPr>
  </w:style>
  <w:style w:type="paragraph" w:customStyle="1" w:styleId="28">
    <w:name w:val="ליקוי/ממצא חיובי/המלצה2 ממה"/>
    <w:basedOn w:val="a3"/>
    <w:next w:val="a3"/>
    <w:link w:val="29"/>
    <w:qFormat/>
    <w:rsid w:val="003E66B1"/>
    <w:pPr>
      <w:keepNext/>
      <w:keepLines/>
      <w:widowControl w:val="0"/>
      <w:pBdr>
        <w:bottom w:val="single" w:sz="2" w:space="1" w:color="002060"/>
      </w:pBdr>
      <w:spacing w:line="280" w:lineRule="exact"/>
      <w:ind w:left="1871"/>
      <w:outlineLvl w:val="8"/>
    </w:pPr>
    <w:rPr>
      <w:rFonts w:ascii="Calibri" w:eastAsia="Calibri" w:hAnsi="Calibri" w:cs="Calibri"/>
      <w:color w:val="002060"/>
      <w:sz w:val="24"/>
    </w:rPr>
  </w:style>
  <w:style w:type="character" w:customStyle="1" w:styleId="29">
    <w:name w:val="ליקוי/ממצא חיובי/המלצה2 ממה תו"/>
    <w:basedOn w:val="17"/>
    <w:link w:val="28"/>
    <w:rsid w:val="003E66B1"/>
    <w:rPr>
      <w:rFonts w:ascii="Calibri" w:eastAsia="Calibri" w:hAnsi="Calibri" w:cs="Calibri"/>
      <w:color w:val="002060"/>
      <w:sz w:val="24"/>
    </w:rPr>
  </w:style>
  <w:style w:type="paragraph" w:customStyle="1" w:styleId="35">
    <w:name w:val="ליקוי/ממצא חיובי/המלצה3 ממה"/>
    <w:basedOn w:val="a3"/>
    <w:link w:val="36"/>
    <w:qFormat/>
    <w:rsid w:val="003E66B1"/>
    <w:pPr>
      <w:keepNext/>
      <w:keepLines/>
      <w:widowControl w:val="0"/>
      <w:pBdr>
        <w:bottom w:val="single" w:sz="4" w:space="1" w:color="002060"/>
      </w:pBdr>
      <w:spacing w:line="280" w:lineRule="exact"/>
      <w:ind w:left="2552"/>
      <w:outlineLvl w:val="8"/>
    </w:pPr>
    <w:rPr>
      <w:rFonts w:ascii="Calibri" w:eastAsia="Calibri" w:hAnsi="Calibri" w:cs="Calibri"/>
      <w:color w:val="002060"/>
      <w:sz w:val="24"/>
    </w:rPr>
  </w:style>
  <w:style w:type="character" w:customStyle="1" w:styleId="36">
    <w:name w:val="ליקוי/ממצא חיובי/המלצה3 ממה תו"/>
    <w:basedOn w:val="a4"/>
    <w:link w:val="35"/>
    <w:rsid w:val="003E66B1"/>
    <w:rPr>
      <w:rFonts w:ascii="Calibri" w:eastAsia="Calibri" w:hAnsi="Calibri" w:cs="Calibri"/>
      <w:color w:val="002060"/>
      <w:sz w:val="24"/>
    </w:rPr>
  </w:style>
  <w:style w:type="paragraph" w:customStyle="1" w:styleId="afff">
    <w:name w:val="נבנצאל ממה"/>
    <w:basedOn w:val="a3"/>
    <w:next w:val="a3"/>
    <w:link w:val="afff0"/>
    <w:uiPriority w:val="99"/>
    <w:qFormat/>
    <w:rsid w:val="003E66B1"/>
    <w:pPr>
      <w:keepNext/>
      <w:spacing w:line="280" w:lineRule="exact"/>
      <w:jc w:val="left"/>
    </w:pPr>
    <w:rPr>
      <w:rFonts w:ascii="Calibri" w:eastAsia="Calibri" w:hAnsi="Calibri" w:cs="Calibri"/>
      <w:color w:val="002060"/>
      <w:szCs w:val="20"/>
    </w:rPr>
  </w:style>
  <w:style w:type="character" w:customStyle="1" w:styleId="afff0">
    <w:name w:val="נבנצאל ממה תו"/>
    <w:basedOn w:val="a4"/>
    <w:link w:val="afff"/>
    <w:uiPriority w:val="99"/>
    <w:rsid w:val="003E66B1"/>
    <w:rPr>
      <w:rFonts w:ascii="Calibri" w:eastAsia="Calibri" w:hAnsi="Calibri" w:cs="Calibri"/>
      <w:color w:val="002060"/>
      <w:szCs w:val="20"/>
    </w:rPr>
  </w:style>
  <w:style w:type="paragraph" w:customStyle="1" w:styleId="afff1">
    <w:name w:val="רגיל ממה"/>
    <w:basedOn w:val="a3"/>
    <w:link w:val="afff2"/>
    <w:qFormat/>
    <w:rsid w:val="003E66B1"/>
    <w:pPr>
      <w:widowControl w:val="0"/>
      <w:spacing w:line="280" w:lineRule="exact"/>
      <w:ind w:left="1134"/>
    </w:pPr>
    <w:rPr>
      <w:rFonts w:ascii="Calibri" w:eastAsia="Calibri" w:hAnsi="Calibri" w:cs="Calibri"/>
      <w:color w:val="002060"/>
      <w:sz w:val="24"/>
    </w:rPr>
  </w:style>
  <w:style w:type="character" w:customStyle="1" w:styleId="afff2">
    <w:name w:val="רגיל ממה תו"/>
    <w:basedOn w:val="a4"/>
    <w:link w:val="afff1"/>
    <w:rsid w:val="003E66B1"/>
    <w:rPr>
      <w:rFonts w:ascii="Calibri" w:eastAsia="Calibri" w:hAnsi="Calibri" w:cs="Calibri"/>
      <w:color w:val="002060"/>
      <w:sz w:val="24"/>
    </w:rPr>
  </w:style>
  <w:style w:type="paragraph" w:customStyle="1" w:styleId="afff3">
    <w:name w:val="סיכום ממה"/>
    <w:basedOn w:val="a3"/>
    <w:next w:val="a3"/>
    <w:link w:val="afff4"/>
    <w:qFormat/>
    <w:rsid w:val="003E66B1"/>
    <w:pPr>
      <w:spacing w:line="276" w:lineRule="auto"/>
      <w:ind w:left="1140"/>
    </w:pPr>
    <w:rPr>
      <w:rFonts w:ascii="Calibri" w:eastAsia="Calibri" w:hAnsi="Calibri" w:cs="Calibri"/>
      <w:b/>
      <w:bCs/>
      <w:color w:val="FFFFFF" w:themeColor="background1"/>
      <w:sz w:val="2"/>
      <w:szCs w:val="2"/>
    </w:rPr>
  </w:style>
  <w:style w:type="character" w:customStyle="1" w:styleId="afff4">
    <w:name w:val="סיכום ממה תו"/>
    <w:basedOn w:val="a4"/>
    <w:link w:val="afff3"/>
    <w:rsid w:val="003E66B1"/>
    <w:rPr>
      <w:rFonts w:ascii="Calibri" w:eastAsia="Calibri" w:hAnsi="Calibri" w:cs="Calibri"/>
      <w:b/>
      <w:bCs/>
      <w:color w:val="FFFFFF" w:themeColor="background1"/>
      <w:sz w:val="2"/>
      <w:szCs w:val="2"/>
    </w:rPr>
  </w:style>
  <w:style w:type="paragraph" w:customStyle="1" w:styleId="afff5">
    <w:name w:val="טקסט סיכום ממה"/>
    <w:basedOn w:val="a3"/>
    <w:next w:val="a3"/>
    <w:qFormat/>
    <w:rsid w:val="003E66B1"/>
    <w:pPr>
      <w:widowControl w:val="0"/>
      <w:spacing w:after="240" w:line="280" w:lineRule="exact"/>
      <w:ind w:left="1140"/>
    </w:pPr>
    <w:rPr>
      <w:rFonts w:ascii="Calibri" w:eastAsia="Calibri" w:hAnsi="Calibri" w:cs="Calibri"/>
      <w:bCs/>
      <w:color w:val="002060"/>
      <w:sz w:val="24"/>
    </w:rPr>
  </w:style>
  <w:style w:type="paragraph" w:customStyle="1" w:styleId="afff6">
    <w:name w:val="סיכום ביניים ממה"/>
    <w:basedOn w:val="a3"/>
    <w:next w:val="a3"/>
    <w:qFormat/>
    <w:rsid w:val="003E66B1"/>
    <w:pPr>
      <w:widowControl w:val="0"/>
      <w:spacing w:before="240" w:after="240"/>
      <w:ind w:left="1134"/>
    </w:pPr>
    <w:rPr>
      <w:rFonts w:ascii="Calibri" w:eastAsia="Calibri" w:hAnsi="Calibri" w:cs="Calibri"/>
      <w:noProof/>
      <w:color w:val="002060"/>
      <w:sz w:val="24"/>
    </w:rPr>
  </w:style>
  <w:style w:type="paragraph" w:customStyle="1" w:styleId="afff7">
    <w:name w:val="טקסט סיכום ביניים ממה"/>
    <w:basedOn w:val="a3"/>
    <w:next w:val="a3"/>
    <w:qFormat/>
    <w:rsid w:val="003E66B1"/>
    <w:pPr>
      <w:widowControl w:val="0"/>
      <w:spacing w:after="240" w:line="280" w:lineRule="exact"/>
      <w:ind w:left="1134"/>
    </w:pPr>
    <w:rPr>
      <w:rFonts w:ascii="Calibri" w:eastAsia="Calibri" w:hAnsi="Calibri" w:cs="Calibri"/>
      <w:bCs/>
      <w:color w:val="002060"/>
      <w:sz w:val="24"/>
    </w:rPr>
  </w:style>
  <w:style w:type="paragraph" w:customStyle="1" w:styleId="a2">
    <w:name w:val="תרשים ממה"/>
    <w:basedOn w:val="a3"/>
    <w:next w:val="a3"/>
    <w:link w:val="afff8"/>
    <w:qFormat/>
    <w:rsid w:val="003E66B1"/>
    <w:pPr>
      <w:keepNext/>
      <w:keepLines/>
      <w:widowControl w:val="0"/>
      <w:numPr>
        <w:numId w:val="47"/>
      </w:numPr>
      <w:spacing w:line="280" w:lineRule="exact"/>
      <w:jc w:val="center"/>
      <w:outlineLvl w:val="6"/>
    </w:pPr>
    <w:rPr>
      <w:rFonts w:ascii="Calibri" w:eastAsia="Calibri" w:hAnsi="Calibri" w:cs="Calibri"/>
      <w:b/>
      <w:bCs/>
      <w:color w:val="002060"/>
      <w:sz w:val="24"/>
    </w:rPr>
  </w:style>
  <w:style w:type="character" w:customStyle="1" w:styleId="afff8">
    <w:name w:val="תרשים ממה תו"/>
    <w:basedOn w:val="a4"/>
    <w:link w:val="a2"/>
    <w:rsid w:val="003E66B1"/>
    <w:rPr>
      <w:rFonts w:ascii="Calibri" w:eastAsia="Calibri" w:hAnsi="Calibri" w:cs="Calibri"/>
      <w:b/>
      <w:bCs/>
      <w:color w:val="002060"/>
      <w:sz w:val="24"/>
    </w:rPr>
  </w:style>
  <w:style w:type="paragraph" w:customStyle="1" w:styleId="a0">
    <w:name w:val="תמונה ממה"/>
    <w:basedOn w:val="a3"/>
    <w:next w:val="a3"/>
    <w:link w:val="afff9"/>
    <w:qFormat/>
    <w:rsid w:val="003E66B1"/>
    <w:pPr>
      <w:keepNext/>
      <w:keepLines/>
      <w:widowControl w:val="0"/>
      <w:numPr>
        <w:numId w:val="48"/>
      </w:numPr>
      <w:spacing w:line="280" w:lineRule="exact"/>
      <w:jc w:val="center"/>
      <w:outlineLvl w:val="6"/>
    </w:pPr>
    <w:rPr>
      <w:rFonts w:ascii="Calibri" w:eastAsia="Calibri" w:hAnsi="Calibri" w:cs="Calibri"/>
      <w:b/>
      <w:bCs/>
      <w:color w:val="002060"/>
      <w:sz w:val="24"/>
    </w:rPr>
  </w:style>
  <w:style w:type="character" w:customStyle="1" w:styleId="afff9">
    <w:name w:val="תמונה ממה תו"/>
    <w:basedOn w:val="a4"/>
    <w:link w:val="a0"/>
    <w:rsid w:val="003E66B1"/>
    <w:rPr>
      <w:rFonts w:ascii="Calibri" w:eastAsia="Calibri" w:hAnsi="Calibri" w:cs="Calibri"/>
      <w:b/>
      <w:bCs/>
      <w:color w:val="002060"/>
      <w:sz w:val="24"/>
    </w:rPr>
  </w:style>
  <w:style w:type="paragraph" w:customStyle="1" w:styleId="a">
    <w:name w:val="לוח ממה"/>
    <w:basedOn w:val="a3"/>
    <w:next w:val="a3"/>
    <w:link w:val="afffa"/>
    <w:qFormat/>
    <w:rsid w:val="003E66B1"/>
    <w:pPr>
      <w:keepNext/>
      <w:keepLines/>
      <w:widowControl w:val="0"/>
      <w:numPr>
        <w:numId w:val="49"/>
      </w:numPr>
      <w:spacing w:line="280" w:lineRule="exact"/>
      <w:jc w:val="center"/>
      <w:outlineLvl w:val="6"/>
    </w:pPr>
    <w:rPr>
      <w:rFonts w:ascii="Calibri" w:eastAsia="Calibri" w:hAnsi="Calibri" w:cs="Calibri"/>
      <w:b/>
      <w:bCs/>
      <w:color w:val="002060"/>
      <w:sz w:val="24"/>
    </w:rPr>
  </w:style>
  <w:style w:type="character" w:customStyle="1" w:styleId="afffa">
    <w:name w:val="לוח ממה תו"/>
    <w:basedOn w:val="a4"/>
    <w:link w:val="a"/>
    <w:rsid w:val="003E66B1"/>
    <w:rPr>
      <w:rFonts w:ascii="Calibri" w:eastAsia="Calibri" w:hAnsi="Calibri" w:cs="Calibri"/>
      <w:b/>
      <w:bCs/>
      <w:color w:val="002060"/>
      <w:sz w:val="24"/>
    </w:rPr>
  </w:style>
  <w:style w:type="paragraph" w:customStyle="1" w:styleId="a1">
    <w:name w:val="מפה ממה"/>
    <w:basedOn w:val="a3"/>
    <w:next w:val="a3"/>
    <w:link w:val="afffb"/>
    <w:qFormat/>
    <w:rsid w:val="003E66B1"/>
    <w:pPr>
      <w:keepNext/>
      <w:keepLines/>
      <w:widowControl w:val="0"/>
      <w:numPr>
        <w:numId w:val="50"/>
      </w:numPr>
      <w:spacing w:line="280" w:lineRule="exact"/>
      <w:jc w:val="center"/>
      <w:outlineLvl w:val="6"/>
    </w:pPr>
    <w:rPr>
      <w:rFonts w:ascii="Calibri" w:eastAsia="Calibri" w:hAnsi="Calibri" w:cs="Calibri"/>
      <w:b/>
      <w:bCs/>
      <w:color w:val="002060"/>
      <w:sz w:val="24"/>
    </w:rPr>
  </w:style>
  <w:style w:type="character" w:customStyle="1" w:styleId="afffb">
    <w:name w:val="מפה ממה תו"/>
    <w:basedOn w:val="a4"/>
    <w:link w:val="a1"/>
    <w:rsid w:val="003E66B1"/>
    <w:rPr>
      <w:rFonts w:ascii="Calibri" w:eastAsia="Calibri" w:hAnsi="Calibri" w:cs="Calibri"/>
      <w:b/>
      <w:bCs/>
      <w:color w:val="002060"/>
      <w:sz w:val="24"/>
    </w:rPr>
  </w:style>
  <w:style w:type="paragraph" w:customStyle="1" w:styleId="afffc">
    <w:name w:val="מקור ממה"/>
    <w:basedOn w:val="a3"/>
    <w:next w:val="a3"/>
    <w:qFormat/>
    <w:rsid w:val="003E66B1"/>
    <w:pPr>
      <w:keepNext/>
      <w:keepLines/>
      <w:widowControl w:val="0"/>
      <w:ind w:left="1134"/>
    </w:pPr>
    <w:rPr>
      <w:rFonts w:ascii="Calibri" w:eastAsia="Calibri" w:hAnsi="Calibri" w:cs="Calibri"/>
      <w:color w:val="002060"/>
      <w:szCs w:val="20"/>
    </w:rPr>
  </w:style>
  <w:style w:type="paragraph" w:customStyle="1" w:styleId="afffd">
    <w:name w:val="אובייקט ממה"/>
    <w:basedOn w:val="a3"/>
    <w:next w:val="a3"/>
    <w:qFormat/>
    <w:rsid w:val="003E66B1"/>
    <w:pPr>
      <w:keepNext/>
      <w:widowControl w:val="0"/>
      <w:spacing w:line="269" w:lineRule="auto"/>
      <w:ind w:left="1134"/>
    </w:pPr>
    <w:rPr>
      <w:rFonts w:ascii="Calibri" w:eastAsia="Calibri" w:hAnsi="Calibri" w:cs="Calibri"/>
      <w:noProof/>
      <w:color w:val="002060"/>
      <w:sz w:val="24"/>
    </w:rPr>
  </w:style>
  <w:style w:type="paragraph" w:customStyle="1" w:styleId="afffe">
    <w:name w:val="רכיבי המבוא ממה"/>
    <w:basedOn w:val="a3"/>
    <w:link w:val="affff"/>
    <w:qFormat/>
    <w:rsid w:val="003E66B1"/>
    <w:pPr>
      <w:pBdr>
        <w:bottom w:val="single" w:sz="8" w:space="1" w:color="F2F2F2"/>
      </w:pBdr>
      <w:spacing w:before="60" w:after="60" w:line="280" w:lineRule="exact"/>
      <w:ind w:left="170" w:right="57"/>
    </w:pPr>
    <w:rPr>
      <w:rFonts w:ascii="Calibri" w:eastAsia="Calibri" w:hAnsi="Calibri" w:cs="Calibri"/>
      <w:color w:val="002060"/>
      <w:szCs w:val="20"/>
    </w:rPr>
  </w:style>
  <w:style w:type="character" w:customStyle="1" w:styleId="affff">
    <w:name w:val="רכיבי המבוא ממה תו"/>
    <w:basedOn w:val="a4"/>
    <w:link w:val="afffe"/>
    <w:rsid w:val="003E66B1"/>
    <w:rPr>
      <w:rFonts w:ascii="Calibri" w:eastAsia="Calibri" w:hAnsi="Calibri" w:cs="Calibri"/>
      <w:color w:val="002060"/>
      <w:szCs w:val="20"/>
    </w:rPr>
  </w:style>
  <w:style w:type="paragraph" w:customStyle="1" w:styleId="affff0">
    <w:name w:val="אייקון במבוא ממה"/>
    <w:basedOn w:val="a3"/>
    <w:link w:val="affff1"/>
    <w:qFormat/>
    <w:rsid w:val="003E66B1"/>
    <w:pPr>
      <w:pBdr>
        <w:bottom w:val="single" w:sz="8" w:space="1" w:color="F2F2F2"/>
      </w:pBdr>
      <w:spacing w:line="240" w:lineRule="auto"/>
      <w:jc w:val="center"/>
    </w:pPr>
    <w:rPr>
      <w:rFonts w:ascii="Calibri" w:eastAsia="Calibri" w:hAnsi="Calibri" w:cs="Calibri"/>
      <w:bCs/>
      <w:color w:val="002060"/>
      <w:sz w:val="24"/>
      <w:szCs w:val="20"/>
    </w:rPr>
  </w:style>
  <w:style w:type="character" w:customStyle="1" w:styleId="affff1">
    <w:name w:val="אייקון במבוא ממה תו"/>
    <w:basedOn w:val="a4"/>
    <w:link w:val="affff0"/>
    <w:rsid w:val="003E66B1"/>
    <w:rPr>
      <w:rFonts w:ascii="Calibri" w:eastAsia="Calibri" w:hAnsi="Calibri" w:cs="Calibri"/>
      <w:bCs/>
      <w:color w:val="002060"/>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144038">
      <w:bodyDiv w:val="1"/>
      <w:marLeft w:val="0"/>
      <w:marRight w:val="0"/>
      <w:marTop w:val="0"/>
      <w:marBottom w:val="0"/>
      <w:divBdr>
        <w:top w:val="none" w:sz="0" w:space="0" w:color="auto"/>
        <w:left w:val="none" w:sz="0" w:space="0" w:color="auto"/>
        <w:bottom w:val="none" w:sz="0" w:space="0" w:color="auto"/>
        <w:right w:val="none" w:sz="0" w:space="0" w:color="auto"/>
      </w:divBdr>
    </w:div>
    <w:div w:id="53282006">
      <w:bodyDiv w:val="1"/>
      <w:marLeft w:val="0"/>
      <w:marRight w:val="0"/>
      <w:marTop w:val="0"/>
      <w:marBottom w:val="0"/>
      <w:divBdr>
        <w:top w:val="none" w:sz="0" w:space="0" w:color="auto"/>
        <w:left w:val="none" w:sz="0" w:space="0" w:color="auto"/>
        <w:bottom w:val="none" w:sz="0" w:space="0" w:color="auto"/>
        <w:right w:val="none" w:sz="0" w:space="0" w:color="auto"/>
      </w:divBdr>
    </w:div>
    <w:div w:id="94904912">
      <w:bodyDiv w:val="1"/>
      <w:marLeft w:val="0"/>
      <w:marRight w:val="0"/>
      <w:marTop w:val="0"/>
      <w:marBottom w:val="0"/>
      <w:divBdr>
        <w:top w:val="none" w:sz="0" w:space="0" w:color="auto"/>
        <w:left w:val="none" w:sz="0" w:space="0" w:color="auto"/>
        <w:bottom w:val="none" w:sz="0" w:space="0" w:color="auto"/>
        <w:right w:val="none" w:sz="0" w:space="0" w:color="auto"/>
      </w:divBdr>
    </w:div>
    <w:div w:id="126630407">
      <w:bodyDiv w:val="1"/>
      <w:marLeft w:val="0"/>
      <w:marRight w:val="0"/>
      <w:marTop w:val="0"/>
      <w:marBottom w:val="0"/>
      <w:divBdr>
        <w:top w:val="none" w:sz="0" w:space="0" w:color="auto"/>
        <w:left w:val="none" w:sz="0" w:space="0" w:color="auto"/>
        <w:bottom w:val="none" w:sz="0" w:space="0" w:color="auto"/>
        <w:right w:val="none" w:sz="0" w:space="0" w:color="auto"/>
      </w:divBdr>
    </w:div>
    <w:div w:id="127551684">
      <w:bodyDiv w:val="1"/>
      <w:marLeft w:val="0"/>
      <w:marRight w:val="0"/>
      <w:marTop w:val="0"/>
      <w:marBottom w:val="0"/>
      <w:divBdr>
        <w:top w:val="none" w:sz="0" w:space="0" w:color="auto"/>
        <w:left w:val="none" w:sz="0" w:space="0" w:color="auto"/>
        <w:bottom w:val="none" w:sz="0" w:space="0" w:color="auto"/>
        <w:right w:val="none" w:sz="0" w:space="0" w:color="auto"/>
      </w:divBdr>
    </w:div>
    <w:div w:id="353461679">
      <w:bodyDiv w:val="1"/>
      <w:marLeft w:val="0"/>
      <w:marRight w:val="0"/>
      <w:marTop w:val="0"/>
      <w:marBottom w:val="0"/>
      <w:divBdr>
        <w:top w:val="none" w:sz="0" w:space="0" w:color="auto"/>
        <w:left w:val="none" w:sz="0" w:space="0" w:color="auto"/>
        <w:bottom w:val="none" w:sz="0" w:space="0" w:color="auto"/>
        <w:right w:val="none" w:sz="0" w:space="0" w:color="auto"/>
      </w:divBdr>
    </w:div>
    <w:div w:id="371619661">
      <w:bodyDiv w:val="1"/>
      <w:marLeft w:val="0"/>
      <w:marRight w:val="0"/>
      <w:marTop w:val="0"/>
      <w:marBottom w:val="0"/>
      <w:divBdr>
        <w:top w:val="none" w:sz="0" w:space="0" w:color="auto"/>
        <w:left w:val="none" w:sz="0" w:space="0" w:color="auto"/>
        <w:bottom w:val="none" w:sz="0" w:space="0" w:color="auto"/>
        <w:right w:val="none" w:sz="0" w:space="0" w:color="auto"/>
      </w:divBdr>
    </w:div>
    <w:div w:id="438186329">
      <w:bodyDiv w:val="1"/>
      <w:marLeft w:val="0"/>
      <w:marRight w:val="0"/>
      <w:marTop w:val="0"/>
      <w:marBottom w:val="0"/>
      <w:divBdr>
        <w:top w:val="none" w:sz="0" w:space="0" w:color="auto"/>
        <w:left w:val="none" w:sz="0" w:space="0" w:color="auto"/>
        <w:bottom w:val="none" w:sz="0" w:space="0" w:color="auto"/>
        <w:right w:val="none" w:sz="0" w:space="0" w:color="auto"/>
      </w:divBdr>
    </w:div>
    <w:div w:id="449512393">
      <w:bodyDiv w:val="1"/>
      <w:marLeft w:val="0"/>
      <w:marRight w:val="0"/>
      <w:marTop w:val="0"/>
      <w:marBottom w:val="0"/>
      <w:divBdr>
        <w:top w:val="none" w:sz="0" w:space="0" w:color="auto"/>
        <w:left w:val="none" w:sz="0" w:space="0" w:color="auto"/>
        <w:bottom w:val="none" w:sz="0" w:space="0" w:color="auto"/>
        <w:right w:val="none" w:sz="0" w:space="0" w:color="auto"/>
      </w:divBdr>
    </w:div>
    <w:div w:id="457989921">
      <w:bodyDiv w:val="1"/>
      <w:marLeft w:val="0"/>
      <w:marRight w:val="0"/>
      <w:marTop w:val="0"/>
      <w:marBottom w:val="0"/>
      <w:divBdr>
        <w:top w:val="none" w:sz="0" w:space="0" w:color="auto"/>
        <w:left w:val="none" w:sz="0" w:space="0" w:color="auto"/>
        <w:bottom w:val="none" w:sz="0" w:space="0" w:color="auto"/>
        <w:right w:val="none" w:sz="0" w:space="0" w:color="auto"/>
      </w:divBdr>
    </w:div>
    <w:div w:id="471216942">
      <w:bodyDiv w:val="1"/>
      <w:marLeft w:val="0"/>
      <w:marRight w:val="0"/>
      <w:marTop w:val="0"/>
      <w:marBottom w:val="0"/>
      <w:divBdr>
        <w:top w:val="none" w:sz="0" w:space="0" w:color="auto"/>
        <w:left w:val="none" w:sz="0" w:space="0" w:color="auto"/>
        <w:bottom w:val="none" w:sz="0" w:space="0" w:color="auto"/>
        <w:right w:val="none" w:sz="0" w:space="0" w:color="auto"/>
      </w:divBdr>
    </w:div>
    <w:div w:id="487208446">
      <w:bodyDiv w:val="1"/>
      <w:marLeft w:val="0"/>
      <w:marRight w:val="0"/>
      <w:marTop w:val="0"/>
      <w:marBottom w:val="0"/>
      <w:divBdr>
        <w:top w:val="none" w:sz="0" w:space="0" w:color="auto"/>
        <w:left w:val="none" w:sz="0" w:space="0" w:color="auto"/>
        <w:bottom w:val="none" w:sz="0" w:space="0" w:color="auto"/>
        <w:right w:val="none" w:sz="0" w:space="0" w:color="auto"/>
      </w:divBdr>
    </w:div>
    <w:div w:id="573391038">
      <w:bodyDiv w:val="1"/>
      <w:marLeft w:val="0"/>
      <w:marRight w:val="0"/>
      <w:marTop w:val="0"/>
      <w:marBottom w:val="0"/>
      <w:divBdr>
        <w:top w:val="none" w:sz="0" w:space="0" w:color="auto"/>
        <w:left w:val="none" w:sz="0" w:space="0" w:color="auto"/>
        <w:bottom w:val="none" w:sz="0" w:space="0" w:color="auto"/>
        <w:right w:val="none" w:sz="0" w:space="0" w:color="auto"/>
      </w:divBdr>
    </w:div>
    <w:div w:id="723138594">
      <w:bodyDiv w:val="1"/>
      <w:marLeft w:val="0"/>
      <w:marRight w:val="0"/>
      <w:marTop w:val="0"/>
      <w:marBottom w:val="0"/>
      <w:divBdr>
        <w:top w:val="none" w:sz="0" w:space="0" w:color="auto"/>
        <w:left w:val="none" w:sz="0" w:space="0" w:color="auto"/>
        <w:bottom w:val="none" w:sz="0" w:space="0" w:color="auto"/>
        <w:right w:val="none" w:sz="0" w:space="0" w:color="auto"/>
      </w:divBdr>
    </w:div>
    <w:div w:id="774256139">
      <w:bodyDiv w:val="1"/>
      <w:marLeft w:val="0"/>
      <w:marRight w:val="0"/>
      <w:marTop w:val="0"/>
      <w:marBottom w:val="0"/>
      <w:divBdr>
        <w:top w:val="none" w:sz="0" w:space="0" w:color="auto"/>
        <w:left w:val="none" w:sz="0" w:space="0" w:color="auto"/>
        <w:bottom w:val="none" w:sz="0" w:space="0" w:color="auto"/>
        <w:right w:val="none" w:sz="0" w:space="0" w:color="auto"/>
      </w:divBdr>
    </w:div>
    <w:div w:id="786974888">
      <w:bodyDiv w:val="1"/>
      <w:marLeft w:val="0"/>
      <w:marRight w:val="0"/>
      <w:marTop w:val="0"/>
      <w:marBottom w:val="0"/>
      <w:divBdr>
        <w:top w:val="none" w:sz="0" w:space="0" w:color="auto"/>
        <w:left w:val="none" w:sz="0" w:space="0" w:color="auto"/>
        <w:bottom w:val="none" w:sz="0" w:space="0" w:color="auto"/>
        <w:right w:val="none" w:sz="0" w:space="0" w:color="auto"/>
      </w:divBdr>
    </w:div>
    <w:div w:id="895243095">
      <w:bodyDiv w:val="1"/>
      <w:marLeft w:val="0"/>
      <w:marRight w:val="0"/>
      <w:marTop w:val="0"/>
      <w:marBottom w:val="0"/>
      <w:divBdr>
        <w:top w:val="none" w:sz="0" w:space="0" w:color="auto"/>
        <w:left w:val="none" w:sz="0" w:space="0" w:color="auto"/>
        <w:bottom w:val="none" w:sz="0" w:space="0" w:color="auto"/>
        <w:right w:val="none" w:sz="0" w:space="0" w:color="auto"/>
      </w:divBdr>
    </w:div>
    <w:div w:id="1033192808">
      <w:bodyDiv w:val="1"/>
      <w:marLeft w:val="0"/>
      <w:marRight w:val="0"/>
      <w:marTop w:val="0"/>
      <w:marBottom w:val="0"/>
      <w:divBdr>
        <w:top w:val="none" w:sz="0" w:space="0" w:color="auto"/>
        <w:left w:val="none" w:sz="0" w:space="0" w:color="auto"/>
        <w:bottom w:val="none" w:sz="0" w:space="0" w:color="auto"/>
        <w:right w:val="none" w:sz="0" w:space="0" w:color="auto"/>
      </w:divBdr>
    </w:div>
    <w:div w:id="1145589903">
      <w:bodyDiv w:val="1"/>
      <w:marLeft w:val="0"/>
      <w:marRight w:val="0"/>
      <w:marTop w:val="0"/>
      <w:marBottom w:val="0"/>
      <w:divBdr>
        <w:top w:val="none" w:sz="0" w:space="0" w:color="auto"/>
        <w:left w:val="none" w:sz="0" w:space="0" w:color="auto"/>
        <w:bottom w:val="none" w:sz="0" w:space="0" w:color="auto"/>
        <w:right w:val="none" w:sz="0" w:space="0" w:color="auto"/>
      </w:divBdr>
    </w:div>
    <w:div w:id="1184829918">
      <w:bodyDiv w:val="1"/>
      <w:marLeft w:val="0"/>
      <w:marRight w:val="0"/>
      <w:marTop w:val="0"/>
      <w:marBottom w:val="0"/>
      <w:divBdr>
        <w:top w:val="none" w:sz="0" w:space="0" w:color="auto"/>
        <w:left w:val="none" w:sz="0" w:space="0" w:color="auto"/>
        <w:bottom w:val="none" w:sz="0" w:space="0" w:color="auto"/>
        <w:right w:val="none" w:sz="0" w:space="0" w:color="auto"/>
      </w:divBdr>
    </w:div>
    <w:div w:id="1392117812">
      <w:bodyDiv w:val="1"/>
      <w:marLeft w:val="0"/>
      <w:marRight w:val="0"/>
      <w:marTop w:val="0"/>
      <w:marBottom w:val="0"/>
      <w:divBdr>
        <w:top w:val="none" w:sz="0" w:space="0" w:color="auto"/>
        <w:left w:val="none" w:sz="0" w:space="0" w:color="auto"/>
        <w:bottom w:val="none" w:sz="0" w:space="0" w:color="auto"/>
        <w:right w:val="none" w:sz="0" w:space="0" w:color="auto"/>
      </w:divBdr>
    </w:div>
    <w:div w:id="1593930211">
      <w:bodyDiv w:val="1"/>
      <w:marLeft w:val="0"/>
      <w:marRight w:val="0"/>
      <w:marTop w:val="0"/>
      <w:marBottom w:val="0"/>
      <w:divBdr>
        <w:top w:val="none" w:sz="0" w:space="0" w:color="auto"/>
        <w:left w:val="none" w:sz="0" w:space="0" w:color="auto"/>
        <w:bottom w:val="none" w:sz="0" w:space="0" w:color="auto"/>
        <w:right w:val="none" w:sz="0" w:space="0" w:color="auto"/>
      </w:divBdr>
    </w:div>
    <w:div w:id="1667243536">
      <w:bodyDiv w:val="1"/>
      <w:marLeft w:val="0"/>
      <w:marRight w:val="0"/>
      <w:marTop w:val="0"/>
      <w:marBottom w:val="0"/>
      <w:divBdr>
        <w:top w:val="none" w:sz="0" w:space="0" w:color="auto"/>
        <w:left w:val="none" w:sz="0" w:space="0" w:color="auto"/>
        <w:bottom w:val="none" w:sz="0" w:space="0" w:color="auto"/>
        <w:right w:val="none" w:sz="0" w:space="0" w:color="auto"/>
      </w:divBdr>
    </w:div>
    <w:div w:id="1694771377">
      <w:bodyDiv w:val="1"/>
      <w:marLeft w:val="0"/>
      <w:marRight w:val="0"/>
      <w:marTop w:val="0"/>
      <w:marBottom w:val="0"/>
      <w:divBdr>
        <w:top w:val="none" w:sz="0" w:space="0" w:color="auto"/>
        <w:left w:val="none" w:sz="0" w:space="0" w:color="auto"/>
        <w:bottom w:val="none" w:sz="0" w:space="0" w:color="auto"/>
        <w:right w:val="none" w:sz="0" w:space="0" w:color="auto"/>
      </w:divBdr>
    </w:div>
    <w:div w:id="1862627420">
      <w:bodyDiv w:val="1"/>
      <w:marLeft w:val="0"/>
      <w:marRight w:val="0"/>
      <w:marTop w:val="0"/>
      <w:marBottom w:val="0"/>
      <w:divBdr>
        <w:top w:val="none" w:sz="0" w:space="0" w:color="auto"/>
        <w:left w:val="none" w:sz="0" w:space="0" w:color="auto"/>
        <w:bottom w:val="none" w:sz="0" w:space="0" w:color="auto"/>
        <w:right w:val="none" w:sz="0" w:space="0" w:color="auto"/>
      </w:divBdr>
    </w:div>
    <w:div w:id="2053457690">
      <w:bodyDiv w:val="1"/>
      <w:marLeft w:val="0"/>
      <w:marRight w:val="0"/>
      <w:marTop w:val="0"/>
      <w:marBottom w:val="0"/>
      <w:divBdr>
        <w:top w:val="none" w:sz="0" w:space="0" w:color="auto"/>
        <w:left w:val="none" w:sz="0" w:space="0" w:color="auto"/>
        <w:bottom w:val="none" w:sz="0" w:space="0" w:color="auto"/>
        <w:right w:val="none" w:sz="0" w:space="0" w:color="auto"/>
      </w:divBdr>
    </w:div>
    <w:div w:id="20987514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ntTable" Target="fontTable.xml"/><Relationship Id="rId30"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8" Type="http://schemas.openxmlformats.org/officeDocument/2006/relationships/hyperlink" Target="https://www.gov.il/BlobFolder/policy/inst-01-2023/he/IncomeTax_inst-01-2023.pdf" TargetMode="External"/><Relationship Id="rId3" Type="http://schemas.openxmlformats.org/officeDocument/2006/relationships/hyperlink" Target="http://www.sba.org.il" TargetMode="External"/><Relationship Id="rId7" Type="http://schemas.openxmlformats.org/officeDocument/2006/relationships/hyperlink" Target="http://www.gov.il" TargetMode="External"/><Relationship Id="rId2" Type="http://schemas.openxmlformats.org/officeDocument/2006/relationships/hyperlink" Target="http://www.sba.org.il" TargetMode="External"/><Relationship Id="rId1" Type="http://schemas.openxmlformats.org/officeDocument/2006/relationships/hyperlink" Target="https://www.oecd-ilibrary.org/docserver/c19b6f97-en.pdf?expires=1714659817&amp;id=id&amp;accname=oid172835&amp;checksum=E153821A1F8FECBBB6A4B4D10AF4AD53" TargetMode="External"/><Relationship Id="rId6" Type="http://schemas.openxmlformats.org/officeDocument/2006/relationships/hyperlink" Target="https://www.gov.il/he/service/business-qualifying-expenses-grant" TargetMode="External"/><Relationship Id="rId5" Type="http://schemas.openxmlformats.org/officeDocument/2006/relationships/hyperlink" Target="https://www.gov.il/he/service/business-qualifying-expenses-grant.%20&#1489;-7.8.24" TargetMode="External"/><Relationship Id="rId10" Type="http://schemas.openxmlformats.org/officeDocument/2006/relationships/hyperlink" Target="https://www.gov.il/he/pages/press-12102023" TargetMode="External"/><Relationship Id="rId4" Type="http://schemas.openxmlformats.org/officeDocument/2006/relationships/hyperlink" Target="https://www.sba.org.il/hb/PolicyAndInformation/Pages/about.aspx" TargetMode="External"/><Relationship Id="rId9" Type="http://schemas.openxmlformats.org/officeDocument/2006/relationships/hyperlink" Target="https://govextra.gov.il/mof/newgloans/homepage" TargetMode="Externa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9FEBD67B-1BF6-4896-A568-2E5B9579B6B7}">
  <ds:schemaRefs>
    <ds:schemaRef ds:uri="http://schemas.openxmlformats.org/officeDocument/2006/bibliography"/>
  </ds:schemaRefs>
</ds:datastoreItem>
</file>

<file path=customXml/itemProps2.xml><?xml version="1.0" encoding="utf-8"?>
<ds:datastoreItem xmlns:ds="http://schemas.openxmlformats.org/officeDocument/2006/customXml" ds:itemID="{F8A33FE6-EAE2-40DF-B752-4AECF341D4DF}"/>
</file>

<file path=customXml/itemProps3.xml><?xml version="1.0" encoding="utf-8"?>
<ds:datastoreItem xmlns:ds="http://schemas.openxmlformats.org/officeDocument/2006/customXml" ds:itemID="{0FFD85BC-279F-4197-ADEB-6B66E4CD17B9}"/>
</file>

<file path=customXml/itemProps4.xml><?xml version="1.0" encoding="utf-8"?>
<ds:datastoreItem xmlns:ds="http://schemas.openxmlformats.org/officeDocument/2006/customXml" ds:itemID="{BCBC4002-0FCC-400C-A255-8F1CEE97B564}"/>
</file>

<file path=docProps/app.xml><?xml version="1.0" encoding="utf-8"?>
<Properties xmlns="http://schemas.openxmlformats.org/officeDocument/2006/extended-properties" xmlns:vt="http://schemas.openxmlformats.org/officeDocument/2006/docPropsVTypes">
  <Template>Normal.dotm</Template>
  <TotalTime>0</TotalTime>
  <Pages>60</Pages>
  <Words>23869</Words>
  <Characters>117886</Characters>
  <Application>Microsoft Office Word</Application>
  <DocSecurity>0</DocSecurity>
  <Lines>982</Lines>
  <Paragraphs>282</Paragraphs>
  <ScaleCrop>false</ScaleCrop>
  <HeadingPairs>
    <vt:vector size="2" baseType="variant">
      <vt:variant>
        <vt:lpstr>שם</vt:lpstr>
      </vt:variant>
      <vt:variant>
        <vt:i4>1</vt:i4>
      </vt:variant>
    </vt:vector>
  </HeadingPairs>
  <TitlesOfParts>
    <vt:vector size="1" baseType="lpstr">
      <vt:lpstr/>
    </vt:vector>
  </TitlesOfParts>
  <Company>משרד מבקר המדינה</Company>
  <LinksUpToDate>false</LinksUpToDate>
  <CharactersWithSpaces>141473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עינת אדלר-חן</dc:creator>
  <cp:keywords/>
  <dc:description/>
  <cp:lastModifiedBy>יערה נבון</cp:lastModifiedBy>
  <cp:revision>2</cp:revision>
  <cp:lastPrinted>2025-06-10T08:09:00Z</cp:lastPrinted>
  <dcterms:created xsi:type="dcterms:W3CDTF">2025-06-10T08:17:00Z</dcterms:created>
  <dcterms:modified xsi:type="dcterms:W3CDTF">2025-06-10T08:17:00Z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bjectid">
    <vt:lpwstr>090bc09b8480e89a</vt:lpwstr>
  </property>
  <property fmtid="{D5CDD505-2E9C-101B-9397-08002B2CF9AE}" pid="3" name="product_name">
    <vt:lpwstr>d2</vt:lpwstr>
  </property>
  <property fmtid="{D5CDD505-2E9C-101B-9397-08002B2CF9AE}" pid="4" name="ContentTypeId">
    <vt:lpwstr>0x01010064D459DCDBE1C04FBE70D8D923394CD3</vt:lpwstr>
  </property>
</Properties>
</file>