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1F7CEC" w:rsidRPr="00726A9E" w:rsidP="001F7CEC" w14:paraId="4DD20A35" w14:textId="77777777">
      <w:pPr>
        <w:pStyle w:val="7193"/>
        <w:spacing w:line="270" w:lineRule="exact"/>
        <w:rPr>
          <w:rFonts w:eastAsia="Times New Roman"/>
          <w:b/>
          <w:bCs/>
          <w:color w:val="00305F"/>
          <w:sz w:val="32"/>
          <w:szCs w:val="32"/>
          <w:lang w:bidi="ar-SA"/>
        </w:rPr>
      </w:pPr>
      <w:r w:rsidRPr="001F7CEC">
        <w:rPr>
          <w:rFonts w:eastAsia="Times New Roman"/>
          <w:b/>
          <w:bCs/>
          <w:color w:val="00305F"/>
          <w:sz w:val="32"/>
          <w:szCs w:val="32"/>
          <w:rtl/>
          <w:lang w:bidi="ar-SA"/>
        </w:rPr>
        <w:t xml:space="preserve">مقدمة </w:t>
      </w:r>
    </w:p>
    <w:p w:rsidR="00724215" w:rsidRPr="00724215" w:rsidP="001F7CEC" w14:paraId="57C297E2" w14:textId="77777777">
      <w:pPr>
        <w:pStyle w:val="7193"/>
        <w:spacing w:line="270" w:lineRule="exact"/>
        <w:rPr>
          <w:rFonts w:eastAsia="Times New Roman"/>
          <w:b/>
          <w:bCs/>
          <w:color w:val="00305F"/>
          <w:sz w:val="32"/>
          <w:szCs w:val="32"/>
          <w:rtl/>
          <w:lang w:val="ru-RU"/>
        </w:rPr>
      </w:pPr>
    </w:p>
    <w:p w:rsidR="008029F9" w:rsidRPr="00726A9E" w:rsidP="00726A9E" w14:paraId="0994932D" w14:textId="3A62C53C">
      <w:pPr>
        <w:pStyle w:val="7190"/>
        <w:spacing w:line="312" w:lineRule="auto"/>
        <w:ind w:left="397" w:right="397"/>
        <w:rPr>
          <w:rtl/>
        </w:rPr>
      </w:pPr>
      <w:r w:rsidRPr="00DA3039">
        <w:rPr>
          <w:i/>
          <w:iCs/>
          <w:rtl/>
        </w:rPr>
        <w:t>“</w:t>
      </w:r>
      <w:r w:rsidRPr="00726A9E">
        <w:rPr>
          <w:rtl/>
          <w:lang w:bidi="ar-SA"/>
        </w:rPr>
        <w:t xml:space="preserve">وكُلُّ نفسٍ حَيَّةٍ تزحفُ حَيثُ يَجري النَّهرُ تحيا، ويتكاثرُ السَّمكُ لأنَّ هذِهِ المياهَ تجري إلى هُناكَ حتّى تصيرَ مياهُ البحرِ عذبةً. فكُلُّ ما يـبلُغُ إليهِ النَّهرُ يحيا. ويقفُ على شَطِّ هذا البحرِ صيَّادونَ مِنْ عينِ جَدي إلى عينِ </w:t>
      </w:r>
      <w:r w:rsidRPr="00726A9E">
        <w:rPr>
          <w:rtl/>
          <w:lang w:bidi="ar-SA"/>
        </w:rPr>
        <w:t>عِجلايمَ</w:t>
      </w:r>
      <w:r w:rsidRPr="00726A9E">
        <w:rPr>
          <w:rtl/>
          <w:lang w:bidi="ar-SA"/>
        </w:rPr>
        <w:t>، يكونُ لهُم هُناكَ مَنشَرٌ للشِّباكِ، ويكونُ سمَكُهُ على أصنافِهِ كسَمكِ البحرِ المُتوسِّطِ. أمَّا مُستنقعاتُهُ وبُركُهُ فلا تصيرُ عذبةً، بل تَبقى مالِحةً. وعلى شاطئِهِ مِنْ هُنا ومِنْ هُناكَ يَنبتُ كُلُّ شجرٍ يُؤكَلُ، ولا يَذبُلُ ورقُهُ ولا ينقطِـعُ ثمرُهُ، بل كُلَّ شهرٍ يحمِلُ بواكيرَ لأنَّ مياهَهُ تخرُجُ مِنَ الهَيكلِ، فيكونُ ثمرُهُ للطَّعامِ وورقُهُ للشِّفاءِ</w:t>
      </w:r>
      <w:r w:rsidRPr="00726A9E" w:rsidR="001F7CEC">
        <w:rPr>
          <w:rFonts w:hint="cs"/>
          <w:rtl/>
        </w:rPr>
        <w:t>.</w:t>
      </w:r>
      <w:r w:rsidRPr="00726A9E">
        <w:rPr>
          <w:rtl/>
          <w:lang w:bidi="ar-SA"/>
        </w:rPr>
        <w:t>" (</w:t>
      </w:r>
      <w:r w:rsidRPr="00726A9E">
        <w:rPr>
          <w:rtl/>
          <w:lang w:bidi="ar-SA"/>
        </w:rPr>
        <w:t>يحزقيل</w:t>
      </w:r>
      <w:r w:rsidRPr="00726A9E">
        <w:rPr>
          <w:rtl/>
          <w:lang w:bidi="ar-SA"/>
        </w:rPr>
        <w:t xml:space="preserve"> 47:9-12)</w:t>
      </w:r>
    </w:p>
    <w:p w:rsidR="008029F9" w:rsidRPr="008029F9" w:rsidP="008029F9" w14:paraId="3553BDCB" w14:textId="17E05B61">
      <w:pPr>
        <w:pStyle w:val="7193"/>
        <w:spacing w:line="270" w:lineRule="exact"/>
        <w:rPr>
          <w:spacing w:val="4"/>
          <w:rtl/>
        </w:rPr>
      </w:pPr>
      <w:r w:rsidRPr="008029F9">
        <w:rPr>
          <w:spacing w:val="4"/>
          <w:rtl/>
          <w:lang w:bidi="ar-SA"/>
        </w:rPr>
        <w:t>يعد البحر الميت ثروة وطنية من الدرجة الأولى. فهو يُعد ظاهرة طبيعية فريدة من نوعها، ويتميز بخصائص علاجية، كما أن المنطقة المحيطة به تزخر بقيم طبيعية مهمة ومواقع تراثية متنوعة وفريدة وذات أهمية عالمية. الموارد الطبيعية في البحر الميت ومحيطه هي ملك للجمهور، وتُحفظ كأمانة لدى الدولة من أجل الصالح العام.</w:t>
      </w:r>
    </w:p>
    <w:p w:rsidR="008029F9" w:rsidRPr="008029F9" w:rsidP="008029F9" w14:paraId="19594E11" w14:textId="151E4DD1">
      <w:pPr>
        <w:pStyle w:val="7193"/>
        <w:spacing w:line="270" w:lineRule="exact"/>
        <w:rPr>
          <w:spacing w:val="4"/>
          <w:rtl/>
        </w:rPr>
      </w:pPr>
      <w:r w:rsidRPr="008029F9">
        <w:rPr>
          <w:spacing w:val="4"/>
          <w:rtl/>
          <w:lang w:bidi="ar-SA"/>
        </w:rPr>
        <w:t>بموجب قانون الامتياز لعام 1961، مُنحت شركة مصانع البحر الميت حقوقًا حصرية لعقود طويلة لاستخراج واستغلال الموارد المعدنية في البحر الميت، مقابل دفع رسوم امتياز للدولة. الى جانب الفوائد الكثيرة التي يمكن تحقيقها من هذا المورد العام الثمين والمزايا العديدة الكامنة في تطوير الصناعة في منطقة البحر الميت، فان من واجب الدولة ضمان تحقيق التوازن بين النشاطات الصناعية وبين القيمة الطبيعية والبيئية الخلابة للبحر الميت بطريقة تقلل إلى أقصى حد ممكن من البصمة البيئية التي تتركها النشاطات الصناعية في هذه المنطقة الفريدة من نوعها، وكذلك تقليص آثارها السلبية الخارجية.</w:t>
      </w:r>
    </w:p>
    <w:p w:rsidR="008029F9" w:rsidRPr="008029F9" w:rsidP="008029F9" w14:paraId="3A0041E0" w14:textId="469BF988">
      <w:pPr>
        <w:pStyle w:val="7193"/>
        <w:spacing w:line="270" w:lineRule="exact"/>
        <w:rPr>
          <w:spacing w:val="4"/>
          <w:rtl/>
        </w:rPr>
      </w:pPr>
      <w:r w:rsidRPr="008029F9">
        <w:rPr>
          <w:spacing w:val="4"/>
          <w:rtl/>
          <w:lang w:bidi="ar-SA"/>
        </w:rPr>
        <w:t>طوال السنوات التي قامت فيها شركة مصانع البحر الميت بمزاولة نشاطاتها الصناعية، طرأت على إنتاج المعادن من البحر الميت تغييرات كبيرة من حيث الحجم؛ في المنطقة الواسعة التي يغطيها الامتياز، والتي تشكل حوالي 3% من مساحة دولة إسرائيل، أُنشئت مواقع لاستخراج المواد والأبخرة والطين، ومنشآت صناعية إضافية لدعم نشاطات مصانع البحر الميت؛ وتم تجفيف مساحات شاسعة من البحر الميت حيث أُقيمت عليها برك تبخير اصطناعية ومنشآت إضافية؛ كما تراكمت نفايات صناعية كثيرة، مثل "جبل الملح"، مما أدى إلى تغيير ملامح المنطقة بأكملها.</w:t>
      </w:r>
    </w:p>
    <w:p w:rsidR="008029F9" w:rsidRPr="008029F9" w:rsidP="008029F9" w14:paraId="1876F27B" w14:textId="5F4389BB">
      <w:pPr>
        <w:pStyle w:val="7193"/>
        <w:spacing w:line="270" w:lineRule="exact"/>
        <w:rPr>
          <w:spacing w:val="4"/>
          <w:rtl/>
        </w:rPr>
      </w:pPr>
      <w:r w:rsidRPr="008029F9">
        <w:rPr>
          <w:spacing w:val="4"/>
          <w:rtl/>
          <w:lang w:bidi="ar-SA"/>
        </w:rPr>
        <w:t>تهدف هذه الرقابة إلى فحص الطريقة التي أدارت بها الدولة امتياز البحر الميت وأشرفت على أنشطة شركة مصانع البحر الميت من حيث الجوانب البيئية والأراضي. وتُظهر مجمل نتائج الرقابة وجود فشل تنظيمي وتنفيذي شامل في عمل الجهات التنظيمية، وعلى رأسها وزارة حماية البيئة، ووزارة الطاقة، وسلطة أراضي إسرائيل، ووزارة المالية. تشير الإخفاقات التنظيمية التي يعرضها هذا التقرير، من حيث مدتها وتراكمها، الى وجود تقاعس واضح ومشكلة حوكمة حقيقية فيما يتعلق بالإشراف على امتياز البحر الميت وإدارته من حيث الجوانب البيئية والأراضي. وعليه، لا مفر من الاستنتاج بأن دولة إسرائيل قد فشلت في دورها التنظيمي فيما يتعلق بالإشراف على الامتياز من حيث حماية البيئة والأراضي.</w:t>
      </w:r>
    </w:p>
    <w:p w:rsidR="008029F9" w:rsidRPr="008029F9" w:rsidP="008029F9" w14:paraId="2C75E4C9" w14:textId="3D07A7B2">
      <w:pPr>
        <w:pStyle w:val="7193"/>
        <w:spacing w:line="270" w:lineRule="exact"/>
        <w:rPr>
          <w:spacing w:val="4"/>
          <w:rtl/>
        </w:rPr>
      </w:pPr>
      <w:r w:rsidRPr="008029F9">
        <w:rPr>
          <w:spacing w:val="4"/>
          <w:rtl/>
          <w:lang w:bidi="ar-SA"/>
        </w:rPr>
        <w:t xml:space="preserve">تعود الثروات الطبيعية للبحر الميت أولًا وقبل كل شيء إلى الجمهور. تثير نتائج هذا التقرير قلق كل مواطن في الدولة، بسبب الطريقة السيئة التي تمت بها إدارة امتياز البحر الميت حتى الآن، دون </w:t>
      </w:r>
      <w:r w:rsidRPr="008029F9">
        <w:rPr>
          <w:spacing w:val="4"/>
          <w:rtl/>
          <w:lang w:bidi="ar-SA"/>
        </w:rPr>
        <w:t>الحفاظ بشكل مناسب على المصالح البيئية والاقتصادية، خلافًا لمبدأ "الملوِّث يدفع"، مما أدى إلى الإضرار بالعدالة التوزيعية ومصلحة الجمهور والبيئة والأجيال القادمة.</w:t>
      </w:r>
    </w:p>
    <w:p w:rsidR="008029F9" w:rsidRPr="008029F9" w:rsidP="008029F9" w14:paraId="6844682E" w14:textId="69B92C8E">
      <w:pPr>
        <w:pStyle w:val="7193"/>
        <w:spacing w:line="270" w:lineRule="exact"/>
        <w:rPr>
          <w:spacing w:val="4"/>
          <w:rtl/>
        </w:rPr>
      </w:pPr>
      <w:r w:rsidRPr="008029F9">
        <w:rPr>
          <w:spacing w:val="4"/>
          <w:rtl/>
          <w:lang w:bidi="ar-SA"/>
        </w:rPr>
        <w:t>من المناسب دراسة نتائج التقرير واستخلاص الدروس منها، ولا سيما في هذه الفترة تحديدًا، حيث تستعد الدولة لصياغة ترتيبات امتياز جديدة تمهيدًا لتجديد الامتياز في عام 2030. يتعين على الدولة، منذ الآن، أن تغيّر نهجها التنظيمي عند تعاملها مع مواردها الطبيعية الأكثر قيمة. عليها أن تتبنى رؤية تنظيمية تضع فيها الحفاظ على مصالحها البيئية والاقتصادية في المقام الأول، وأن تتخذ جميع الإجراءات اللازمة لضمان حماية هذه المصالح بكل تفاصيلها وفروقها الدقيقة. وبهذه الطريقة فقط ستستطيع الوزارات الحكومية الوفاء بواجبها الأساسي في حماية المصلحة العامة.</w:t>
      </w:r>
    </w:p>
    <w:p w:rsidR="000312BF" w:rsidRPr="000312BF" w:rsidP="008029F9" w14:paraId="3F61CF91" w14:textId="0293C2CF">
      <w:pPr>
        <w:pStyle w:val="7193"/>
        <w:spacing w:line="270" w:lineRule="exact"/>
        <w:rPr>
          <w:spacing w:val="4"/>
          <w:rtl/>
        </w:rPr>
      </w:pPr>
      <w:r w:rsidRPr="008029F9">
        <w:rPr>
          <w:spacing w:val="4"/>
          <w:rtl/>
          <w:lang w:bidi="ar-SA"/>
        </w:rPr>
        <w:t>يحذوني الأمل أن تتمكن الحكومة بأكملها، بما في ذلك وزراء المالية والطاقة والبيئة، وصناع القرار المعنيون في المستويات المهنية من السلطة التنفيذية، من إحداث التغيير المطلوب واستغلال الفرصة المتاحة أمام الدولة مع انتهاء فترة الامتياز الحالية. ومن المناسب، من بين أمور أخرى، أن يقوموا بصياغة ترتيبات امتياز مستقبلية من شأنها أن تمنع تكرار أوجه القصور التي أثيرت في هذا التقرير وضمان الحماية المثلى لجميع المصالح العامة في إطار استغلال الموارد الطبيعية لهذه المنطقة الهامة والفريدة من نوعها من الأرض، سواء من الناحية البيئية أو من الناحية الاقتصادية والمالية، لمنظومة المدفوعات التي تنطبق على صاحب الامتياز، وهي قضية لم يتم فحصها في إطار هذا التقرير. وبعد الانتهاء من تحديد مثل هذا الترتيب، يجب وضع آليات للمتابعة والإشراف والرقابة وتطبيق القانون لضمان تنفيذه من الآن فصاعدا.</w:t>
      </w:r>
    </w:p>
    <w:p w:rsidR="000312BF" w:rsidP="000312BF" w14:paraId="0859F43B" w14:textId="77777777">
      <w:pPr>
        <w:pStyle w:val="7193"/>
        <w:rPr>
          <w:b/>
          <w:bCs/>
          <w:rtl/>
        </w:rPr>
      </w:pPr>
    </w:p>
    <w:p w:rsidR="00E77F55" w:rsidRPr="000312BF" w:rsidP="000312BF" w14:paraId="67B441BA" w14:textId="77777777">
      <w:pPr>
        <w:pStyle w:val="7193"/>
        <w:rPr>
          <w:b/>
          <w:bCs/>
          <w:rtl/>
        </w:rPr>
      </w:pPr>
    </w:p>
    <w:p w:rsidR="00B132CB" w:rsidP="00B132CB" w14:paraId="0781697F" w14:textId="77777777">
      <w:pPr>
        <w:widowControl w:val="0"/>
        <w:spacing w:after="120" w:line="276" w:lineRule="auto"/>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58240" behindDoc="0" locked="0" layoutInCell="1" allowOverlap="1">
            <wp:simplePos x="0" y="0"/>
            <wp:positionH relativeFrom="column">
              <wp:posOffset>611554</wp:posOffset>
            </wp:positionH>
            <wp:positionV relativeFrom="paragraph">
              <wp:posOffset>93248</wp:posOffset>
            </wp:positionV>
            <wp:extent cx="1213485" cy="382905"/>
            <wp:effectExtent l="0" t="0" r="5715" b="0"/>
            <wp:wrapSquare wrapText="bothSides"/>
            <wp:docPr id="5" name="תמונה 1" descr="תמונה שמכילה אומנות קליפיפ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תמונה שמכילה אומנות קליפיפם&#10;&#10;התיאור נוצר באופן אוטומטי"/>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B132CB" w:rsidP="00B132CB" w14:paraId="0AB8D7C6" w14:textId="77777777">
      <w:pPr>
        <w:widowControl w:val="0"/>
        <w:spacing w:after="180" w:line="276" w:lineRule="auto"/>
        <w:ind w:left="3402"/>
        <w:jc w:val="center"/>
        <w:rPr>
          <w:rFonts w:asciiTheme="majorBidi" w:hAnsiTheme="majorBidi" w:cstheme="majorBidi"/>
          <w:b/>
          <w:bCs/>
          <w:sz w:val="24"/>
          <w:rtl/>
          <w:lang w:eastAsia="he-IL"/>
        </w:rPr>
      </w:pPr>
    </w:p>
    <w:p w:rsidR="00B132CB" w:rsidRPr="0058401C" w:rsidP="00B132CB" w14:paraId="703A87F7" w14:textId="77777777">
      <w:pPr>
        <w:pStyle w:val="7190"/>
        <w:spacing w:after="120"/>
        <w:ind w:left="3402"/>
        <w:jc w:val="center"/>
        <w:rPr>
          <w:b/>
          <w:bCs/>
        </w:rPr>
      </w:pPr>
      <w:r w:rsidRPr="0058401C">
        <w:rPr>
          <w:b/>
          <w:bCs/>
          <w:rtl/>
        </w:rPr>
        <w:t>متنياهو</w:t>
      </w:r>
      <w:r w:rsidRPr="0058401C">
        <w:rPr>
          <w:b/>
          <w:bCs/>
          <w:rtl/>
        </w:rPr>
        <w:t xml:space="preserve"> </w:t>
      </w:r>
      <w:r w:rsidRPr="0058401C">
        <w:rPr>
          <w:b/>
          <w:bCs/>
          <w:rtl/>
        </w:rPr>
        <w:t>أنجلمان</w:t>
      </w:r>
    </w:p>
    <w:p w:rsidR="00B132CB" w:rsidP="00B132CB" w14:paraId="107F020C" w14:textId="77777777">
      <w:pPr>
        <w:pStyle w:val="7190"/>
        <w:ind w:left="3402"/>
        <w:jc w:val="center"/>
        <w:rPr>
          <w:rtl/>
        </w:rPr>
      </w:pPr>
      <w:r w:rsidRPr="0058401C">
        <w:rPr>
          <w:rtl/>
        </w:rPr>
        <w:t>مراقِب</w:t>
      </w:r>
      <w:r w:rsidRPr="0058401C">
        <w:rPr>
          <w:rtl/>
        </w:rPr>
        <w:t xml:space="preserve"> </w:t>
      </w:r>
      <w:r w:rsidRPr="0058401C">
        <w:rPr>
          <w:rtl/>
        </w:rPr>
        <w:t>الدولة</w:t>
      </w:r>
      <w:r w:rsidRPr="0058401C">
        <w:rPr>
          <w:rtl/>
        </w:rPr>
        <w:br/>
      </w:r>
      <w:r w:rsidRPr="0058401C">
        <w:rPr>
          <w:rtl/>
        </w:rPr>
        <w:t>ومفوَّض</w:t>
      </w:r>
      <w:r w:rsidRPr="0058401C">
        <w:rPr>
          <w:rtl/>
        </w:rPr>
        <w:t xml:space="preserve"> </w:t>
      </w:r>
      <w:r w:rsidRPr="0058401C">
        <w:rPr>
          <w:rtl/>
        </w:rPr>
        <w:t>شكاوى</w:t>
      </w:r>
      <w:r w:rsidRPr="0058401C">
        <w:rPr>
          <w:rtl/>
        </w:rPr>
        <w:t xml:space="preserve"> </w:t>
      </w:r>
      <w:r w:rsidRPr="0058401C">
        <w:rPr>
          <w:rtl/>
        </w:rPr>
        <w:t>الجمهور</w:t>
      </w:r>
    </w:p>
    <w:p w:rsidR="00B132CB" w:rsidP="00B132CB" w14:paraId="4FA27434" w14:textId="77777777">
      <w:pPr>
        <w:pStyle w:val="7190"/>
        <w:rPr>
          <w:rtl/>
        </w:rPr>
      </w:pPr>
    </w:p>
    <w:p w:rsidR="00E77F55" w:rsidP="00B132CB" w14:paraId="1F5056DF" w14:textId="77777777">
      <w:pPr>
        <w:pStyle w:val="7190"/>
      </w:pPr>
    </w:p>
    <w:p w:rsidR="00B132CB" w:rsidRPr="008641B0" w:rsidP="00B132CB" w14:paraId="2650C56F" w14:textId="20A0FB14">
      <w:pPr>
        <w:pStyle w:val="7190"/>
        <w:rPr>
          <w:rtl/>
        </w:rPr>
      </w:pPr>
      <w:r w:rsidRPr="00F3297C">
        <w:rPr>
          <w:rtl/>
          <w:lang w:bidi="ar"/>
        </w:rPr>
        <w:t>إلقدس</w:t>
      </w:r>
      <w:r w:rsidRPr="00F3297C">
        <w:rPr>
          <w:rtl/>
          <w:lang w:bidi="ar"/>
        </w:rPr>
        <w:t>، آذار 2025</w:t>
      </w:r>
    </w:p>
    <w:p w:rsidR="00B132CB" w:rsidRPr="00F248E9" w:rsidP="00F248E9" w14:paraId="356FDBE1" w14:textId="2DD7BA60">
      <w:pPr>
        <w:bidi w:val="0"/>
        <w:spacing w:after="200" w:line="276" w:lineRule="auto"/>
        <w:rPr>
          <w:rFonts w:asciiTheme="minorHAnsi" w:eastAsiaTheme="majorEastAsia" w:hAnsiTheme="minorHAnsi" w:cs="Tahoma"/>
          <w:sz w:val="34"/>
          <w:szCs w:val="34"/>
          <w:rtl/>
          <w:lang w:bidi="ar-SA"/>
        </w:rPr>
        <w:sectPr w:rsidSect="00D05A9C">
          <w:headerReference w:type="even" r:id="rId11"/>
          <w:headerReference w:type="default" r:id="rId12"/>
          <w:footnotePr>
            <w:numRestart w:val="eachPage"/>
          </w:footnotePr>
          <w:pgSz w:w="11906" w:h="16838" w:code="9"/>
          <w:pgMar w:top="3062" w:right="2268" w:bottom="2552" w:left="2268" w:header="1134" w:footer="1361" w:gutter="0"/>
          <w:cols w:space="708"/>
          <w:bidi/>
          <w:rtlGutter/>
          <w:docGrid w:linePitch="360"/>
        </w:sectPr>
      </w:pPr>
      <w:r>
        <w:rPr>
          <w:rFonts w:asciiTheme="minorHAnsi" w:eastAsiaTheme="majorEastAsia" w:hAnsiTheme="minorHAnsi" w:cs="Tahoma"/>
          <w:sz w:val="34"/>
          <w:szCs w:val="34"/>
          <w:lang w:bidi="ar-SA"/>
        </w:rPr>
        <w:br w:type="page"/>
      </w:r>
      <w:bookmarkStart w:id="0" w:name="_Hlk141686202"/>
    </w:p>
    <w:bookmarkEnd w:id="0"/>
    <w:p w:rsidR="00652A94" w:rsidRPr="00652A94" w:rsidP="00FF5A05" w14:paraId="05AB505B" w14:textId="5A0A1F7C">
      <w:pPr>
        <w:rPr>
          <w:rFonts w:ascii="Tahoma" w:hAnsi="Tahoma" w:cs="Tahoma"/>
          <w:sz w:val="24"/>
        </w:rPr>
      </w:pPr>
    </w:p>
    <w:sectPr w:rsidSect="00D05A9C">
      <w:headerReference w:type="default" r:id="rId13"/>
      <w:footerReference w:type="default" r:id="rId14"/>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D1E51" w14:paraId="72CA3258" w14:textId="77777777">
      <w:pPr>
        <w:spacing w:line="240" w:lineRule="auto"/>
      </w:pPr>
      <w:r>
        <w:separator/>
      </w:r>
    </w:p>
    <w:p w:rsidR="003D1E51" w14:paraId="51FA5560" w14:textId="77777777"/>
  </w:endnote>
  <w:endnote w:type="continuationSeparator" w:id="1">
    <w:p w:rsidR="003D1E51" w14:paraId="19343C4B" w14:textId="77777777">
      <w:pPr>
        <w:spacing w:line="240" w:lineRule="auto"/>
      </w:pPr>
      <w:r>
        <w:continuationSeparator/>
      </w:r>
    </w:p>
    <w:p w:rsidR="003D1E51" w14:paraId="03F9BB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rial"/>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1E51" w:rsidP="00C23CC9" w14:paraId="448EA471" w14:textId="77777777">
      <w:pPr>
        <w:spacing w:line="240" w:lineRule="auto"/>
      </w:pPr>
      <w:r>
        <w:separator/>
      </w:r>
    </w:p>
  </w:footnote>
  <w:footnote w:type="continuationSeparator" w:id="1">
    <w:p w:rsidR="003D1E51" w:rsidP="00C23CC9" w14:paraId="6072C09C" w14:textId="77777777">
      <w:pPr>
        <w:spacing w:line="240" w:lineRule="auto"/>
      </w:pPr>
      <w:r>
        <w:continuationSeparator/>
      </w:r>
    </w:p>
    <w:p w:rsidR="003D1E51" w14:paraId="2D540B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2DA" w:rsidP="007255AF" w14:paraId="71C6CC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F2565F" w14:paraId="729CE1C9"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042DA"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2042DA" w:rsidRPr="00DE3ECA" w:rsidP="00E82EA3" w14:paraId="50F37AD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042DA" w:rsidP="007255AF" w14:paraId="078ECFC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A0272B" w14:paraId="0CC61DED"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2042DA" w:rsidP="00A33696" w14:paraId="2776C0A6" w14:textId="7018A572">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65408" behindDoc="0" locked="0" layoutInCell="1" allowOverlap="1">
              <wp:simplePos x="0" y="0"/>
              <wp:positionH relativeFrom="column">
                <wp:posOffset>-1552723</wp:posOffset>
              </wp:positionH>
              <wp:positionV relativeFrom="paragraph">
                <wp:posOffset>381049</wp:posOffset>
              </wp:positionV>
              <wp:extent cx="6236287" cy="0"/>
              <wp:effectExtent l="0" t="0" r="12700" b="1270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6287"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6432" from="-122.25pt,30pt" to="368.8pt,30pt" strokecolor="#0d0d0d" strokeweight="0.25pt"/>
          </w:pict>
        </mc:Fallback>
      </mc:AlternateContent>
    </w: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4437527</wp:posOffset>
          </wp:positionH>
          <wp:positionV relativeFrom="paragraph">
            <wp:posOffset>43815</wp:posOffset>
          </wp:positionV>
          <wp:extent cx="248285" cy="298450"/>
          <wp:effectExtent l="0" t="0" r="5715" b="6350"/>
          <wp:wrapNone/>
          <wp:docPr id="857376565" name="תמונה 85737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7656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2042DA" w:rsidRPr="00587631" w:rsidP="006637B9" w14:textId="32F6B576">
                          <w:pPr>
                            <w:jc w:val="left"/>
                            <w:rPr>
                              <w:sz w:val="16"/>
                              <w:szCs w:val="16"/>
                            </w:rPr>
                          </w:pPr>
                          <w:r>
                            <w:rPr>
                              <w:rFonts w:ascii="Tahoma" w:hAnsi="Tahoma" w:cs="Tahoma" w:hint="cs"/>
                              <w:color w:val="002060"/>
                              <w:sz w:val="18"/>
                              <w:szCs w:val="18"/>
                              <w:rtl/>
                            </w:rPr>
                            <w:t xml:space="preserve">     </w:t>
                          </w:r>
                          <w:r w:rsidR="001D5FE3">
                            <w:rPr>
                              <w:rFonts w:ascii="Tahoma" w:hAnsi="Tahoma" w:cs="Tahoma" w:hint="cs"/>
                              <w:color w:val="002060"/>
                              <w:sz w:val="18"/>
                              <w:szCs w:val="18"/>
                              <w:rtl/>
                            </w:rPr>
                            <w:t xml:space="preserve"> </w:t>
                          </w: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2042DA" w:rsidRPr="00587631" w:rsidP="006637B9" w14:paraId="075D8703" w14:textId="32F6B576">
                    <w:pPr>
                      <w:jc w:val="left"/>
                      <w:rPr>
                        <w:sz w:val="16"/>
                        <w:szCs w:val="16"/>
                      </w:rPr>
                    </w:pPr>
                    <w:r>
                      <w:rPr>
                        <w:rFonts w:ascii="Tahoma" w:hAnsi="Tahoma" w:cs="Tahoma" w:hint="cs"/>
                        <w:color w:val="002060"/>
                        <w:sz w:val="18"/>
                        <w:szCs w:val="18"/>
                        <w:rtl/>
                      </w:rPr>
                      <w:t xml:space="preserve">     </w:t>
                    </w:r>
                    <w:r w:rsidR="001D5FE3">
                      <w:rPr>
                        <w:rFonts w:ascii="Tahoma" w:hAnsi="Tahoma" w:cs="Tahoma" w:hint="cs"/>
                        <w:color w:val="002060"/>
                        <w:sz w:val="18"/>
                        <w:szCs w:val="18"/>
                        <w:rtl/>
                      </w:rPr>
                      <w:t xml:space="preserve"> </w:t>
                    </w: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1526AC" w14:paraId="769A661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32F9F"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C32F9F" w:rsidRPr="00DE3ECA" w:rsidP="00C86967" w14:paraId="23D3131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32F9F" w:rsidP="001526AC" w14:paraId="1C4B76E5" w14:textId="77777777">
    <w:pPr>
      <w:pStyle w:val="Header"/>
      <w:tabs>
        <w:tab w:val="left" w:pos="493"/>
        <w:tab w:val="center" w:pos="4111"/>
        <w:tab w:val="clear" w:pos="4153"/>
        <w:tab w:val="right" w:pos="7478"/>
        <w:tab w:val="right" w:pos="8222"/>
        <w:tab w:val="clear" w:pos="8306"/>
      </w:tabs>
      <w:jc w:val="left"/>
      <w:rPr>
        <w:rtl/>
      </w:rPr>
    </w:pPr>
  </w:p>
  <w:p w:rsidR="00C32F9F" w:rsidP="00005B23" w14:paraId="161CF075"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576458314" name="תמונה 157645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5831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3" style="flip:x;mso-height-percent:0;mso-height-relative:margin;mso-width-percent:0;mso-width-relative:margin;mso-wrap-distance-bottom:0;mso-wrap-distance-left:9pt;mso-wrap-distance-right:9pt;mso-wrap-distance-top:0;mso-wrap-style:square;position:absolute;visibility:visible;z-index:251659264" from="-4.4pt,50.4pt" to="524.85pt,50.4pt" strokecolor="#0d0d0d" strokeweight="0.25pt"/>
          </w:pict>
        </mc:Fallback>
      </mc:AlternateContent>
    </w:r>
  </w:p>
  <w:p w:rsidR="00C32F9F" w:rsidRPr="001526AC" w:rsidP="00005B23" w14:paraId="6F4173F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268605</wp:posOffset>
              </wp:positionH>
              <wp:positionV relativeFrom="paragraph">
                <wp:posOffset>126490</wp:posOffset>
              </wp:positionV>
              <wp:extent cx="4445619" cy="352269"/>
              <wp:effectExtent l="0" t="0" r="12700" b="1651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352269"/>
                      </a:xfrm>
                      <a:prstGeom prst="rect">
                        <a:avLst/>
                      </a:prstGeom>
                      <a:solidFill>
                        <a:srgbClr val="FFFFFF"/>
                      </a:solidFill>
                      <a:ln w="9525">
                        <a:solidFill>
                          <a:schemeClr val="bg1"/>
                        </a:solidFill>
                        <a:miter lim="800000"/>
                        <a:headEnd/>
                        <a:tailEnd/>
                      </a:ln>
                    </wps:spPr>
                    <wps:txbx>
                      <w:txbxContent>
                        <w:p w:rsidR="0031228F" w:rsidRPr="00D30CD7" w:rsidP="0031228F" w14:textId="4263429F">
                          <w:pPr>
                            <w:spacing w:line="240" w:lineRule="auto"/>
                            <w:jc w:val="right"/>
                            <w:rPr>
                              <w:color w:val="0D0D0D" w:themeColor="text1" w:themeTint="F2"/>
                              <w:sz w:val="14"/>
                              <w:szCs w:val="14"/>
                            </w:rPr>
                          </w:pPr>
                          <w:r w:rsidRPr="004F36B6">
                            <w:rPr>
                              <w:rFonts w:ascii="Tahoma" w:hAnsi="Tahoma" w:cs="Tahoma"/>
                              <w:color w:val="0D0D0D"/>
                              <w:sz w:val="16"/>
                              <w:szCs w:val="16"/>
                              <w:rtl/>
                            </w:rPr>
                            <w:t>מבקר המדינה | דוח מיוחד</w:t>
                          </w:r>
                          <w:r>
                            <w:rPr>
                              <w:rFonts w:ascii="Tahoma" w:hAnsi="Tahoma" w:cs="Tahoma" w:hint="cs"/>
                              <w:color w:val="0D0D0D"/>
                              <w:sz w:val="16"/>
                              <w:szCs w:val="16"/>
                              <w:rtl/>
                            </w:rPr>
                            <w:t xml:space="preserve">: </w:t>
                          </w:r>
                          <w:r w:rsidRPr="0031228F">
                            <w:rPr>
                              <w:rFonts w:ascii="Tahoma" w:hAnsi="Tahoma" w:cs="Tahoma"/>
                              <w:color w:val="0D0D0D"/>
                              <w:sz w:val="16"/>
                              <w:szCs w:val="16"/>
                              <w:rtl/>
                            </w:rPr>
                            <w:t xml:space="preserve">ניהול זיכיון ים המלח והפיקוח עליו - </w:t>
                          </w:r>
                          <w:r w:rsidRPr="00841793" w:rsidR="00841793">
                            <w:rPr>
                              <w:rFonts w:ascii="Tahoma" w:hAnsi="Tahoma" w:cs="Tahoma"/>
                              <w:color w:val="0D0D0D"/>
                              <w:sz w:val="16"/>
                              <w:szCs w:val="16"/>
                              <w:rtl/>
                            </w:rPr>
                            <w:t>היבטים בתחומי הסביבה והמקרקעין</w:t>
                          </w:r>
                          <w:r w:rsidR="00841793">
                            <w:rPr>
                              <w:rFonts w:ascii="Tahoma" w:hAnsi="Tahoma" w:cs="Tahoma" w:hint="cs"/>
                              <w:color w:val="0D0D0D"/>
                              <w:sz w:val="16"/>
                              <w:szCs w:val="16"/>
                              <w:rtl/>
                            </w:rPr>
                            <w:t xml:space="preserve"> </w:t>
                          </w:r>
                          <w:r w:rsidRPr="004F36B6">
                            <w:rPr>
                              <w:rFonts w:ascii="Tahoma" w:hAnsi="Tahoma" w:cs="Tahoma"/>
                              <w:color w:val="0D0D0D"/>
                              <w:sz w:val="16"/>
                              <w:szCs w:val="16"/>
                              <w:rtl/>
                            </w:rPr>
                            <w:t>| התשפ"</w:t>
                          </w:r>
                          <w:r>
                            <w:rPr>
                              <w:rFonts w:ascii="Tahoma" w:hAnsi="Tahoma" w:cs="Tahoma" w:hint="cs"/>
                              <w:color w:val="0D0D0D"/>
                              <w:sz w:val="16"/>
                              <w:szCs w:val="16"/>
                              <w:rtl/>
                            </w:rPr>
                            <w:t>ה</w:t>
                          </w:r>
                          <w:r w:rsidRPr="004F36B6">
                            <w:rPr>
                              <w:rFonts w:ascii="Tahoma" w:hAnsi="Tahoma" w:cs="Tahoma"/>
                              <w:color w:val="0D0D0D"/>
                              <w:sz w:val="16"/>
                              <w:szCs w:val="16"/>
                              <w:rtl/>
                            </w:rPr>
                            <w:t>-202</w:t>
                          </w:r>
                          <w:r>
                            <w:rPr>
                              <w:rFonts w:ascii="Tahoma" w:hAnsi="Tahoma" w:cs="Tahoma" w:hint="cs"/>
                              <w:color w:val="0D0D0D"/>
                              <w:sz w:val="16"/>
                              <w:szCs w:val="16"/>
                              <w:rtl/>
                            </w:rPr>
                            <w:t>5</w:t>
                          </w:r>
                        </w:p>
                        <w:p w:rsidR="00C32F9F" w:rsidRPr="0031228F" w:rsidP="00B244B0" w14:textId="12E349B1">
                          <w:pPr>
                            <w:jc w:val="right"/>
                            <w:rPr>
                              <w:color w:val="0D0D0D" w:themeColor="text1" w:themeTint="F2"/>
                              <w:sz w:val="14"/>
                              <w:szCs w:val="14"/>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0.05pt;height:27.75pt;margin-top:9.95pt;margin-left:21.1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31228F" w:rsidRPr="00D30CD7" w:rsidP="0031228F" w14:paraId="352B5A28" w14:textId="4263429F">
                    <w:pPr>
                      <w:spacing w:line="240" w:lineRule="auto"/>
                      <w:jc w:val="right"/>
                      <w:rPr>
                        <w:color w:val="0D0D0D" w:themeColor="text1" w:themeTint="F2"/>
                        <w:sz w:val="14"/>
                        <w:szCs w:val="14"/>
                      </w:rPr>
                    </w:pPr>
                    <w:r w:rsidRPr="004F36B6">
                      <w:rPr>
                        <w:rFonts w:ascii="Tahoma" w:hAnsi="Tahoma" w:cs="Tahoma"/>
                        <w:color w:val="0D0D0D"/>
                        <w:sz w:val="16"/>
                        <w:szCs w:val="16"/>
                        <w:rtl/>
                      </w:rPr>
                      <w:t>מבקר המדינה | דוח מיוחד</w:t>
                    </w:r>
                    <w:r>
                      <w:rPr>
                        <w:rFonts w:ascii="Tahoma" w:hAnsi="Tahoma" w:cs="Tahoma" w:hint="cs"/>
                        <w:color w:val="0D0D0D"/>
                        <w:sz w:val="16"/>
                        <w:szCs w:val="16"/>
                        <w:rtl/>
                      </w:rPr>
                      <w:t xml:space="preserve">: </w:t>
                    </w:r>
                    <w:r w:rsidRPr="0031228F">
                      <w:rPr>
                        <w:rFonts w:ascii="Tahoma" w:hAnsi="Tahoma" w:cs="Tahoma"/>
                        <w:color w:val="0D0D0D"/>
                        <w:sz w:val="16"/>
                        <w:szCs w:val="16"/>
                        <w:rtl/>
                      </w:rPr>
                      <w:t xml:space="preserve">ניהול זיכיון ים המלח והפיקוח עליו - </w:t>
                    </w:r>
                    <w:r w:rsidRPr="00841793" w:rsidR="00841793">
                      <w:rPr>
                        <w:rFonts w:ascii="Tahoma" w:hAnsi="Tahoma" w:cs="Tahoma"/>
                        <w:color w:val="0D0D0D"/>
                        <w:sz w:val="16"/>
                        <w:szCs w:val="16"/>
                        <w:rtl/>
                      </w:rPr>
                      <w:t>היבטים בתחומי הסביבה והמקרקעין</w:t>
                    </w:r>
                    <w:r w:rsidR="00841793">
                      <w:rPr>
                        <w:rFonts w:ascii="Tahoma" w:hAnsi="Tahoma" w:cs="Tahoma" w:hint="cs"/>
                        <w:color w:val="0D0D0D"/>
                        <w:sz w:val="16"/>
                        <w:szCs w:val="16"/>
                        <w:rtl/>
                      </w:rPr>
                      <w:t xml:space="preserve"> </w:t>
                    </w:r>
                    <w:r w:rsidRPr="004F36B6">
                      <w:rPr>
                        <w:rFonts w:ascii="Tahoma" w:hAnsi="Tahoma" w:cs="Tahoma"/>
                        <w:color w:val="0D0D0D"/>
                        <w:sz w:val="16"/>
                        <w:szCs w:val="16"/>
                        <w:rtl/>
                      </w:rPr>
                      <w:t>| התשפ"</w:t>
                    </w:r>
                    <w:r>
                      <w:rPr>
                        <w:rFonts w:ascii="Tahoma" w:hAnsi="Tahoma" w:cs="Tahoma" w:hint="cs"/>
                        <w:color w:val="0D0D0D"/>
                        <w:sz w:val="16"/>
                        <w:szCs w:val="16"/>
                        <w:rtl/>
                      </w:rPr>
                      <w:t>ה</w:t>
                    </w:r>
                    <w:r w:rsidRPr="004F36B6">
                      <w:rPr>
                        <w:rFonts w:ascii="Tahoma" w:hAnsi="Tahoma" w:cs="Tahoma"/>
                        <w:color w:val="0D0D0D"/>
                        <w:sz w:val="16"/>
                        <w:szCs w:val="16"/>
                        <w:rtl/>
                      </w:rPr>
                      <w:t>-202</w:t>
                    </w:r>
                    <w:r>
                      <w:rPr>
                        <w:rFonts w:ascii="Tahoma" w:hAnsi="Tahoma" w:cs="Tahoma" w:hint="cs"/>
                        <w:color w:val="0D0D0D"/>
                        <w:sz w:val="16"/>
                        <w:szCs w:val="16"/>
                        <w:rtl/>
                      </w:rPr>
                      <w:t>5</w:t>
                    </w:r>
                  </w:p>
                  <w:p w:rsidR="00C32F9F" w:rsidRPr="0031228F" w:rsidP="00B244B0" w14:paraId="69658489" w14:textId="12E349B1">
                    <w:pPr>
                      <w:jc w:val="right"/>
                      <w:rPr>
                        <w:color w:val="0D0D0D" w:themeColor="text1" w:themeTint="F2"/>
                        <w:sz w:val="14"/>
                        <w:szCs w:val="14"/>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720878624" o:spid="_x0000_i1025" type="#_x0000_t75" style="width:590.65pt;height:590.65pt" o:bullet="t">
            <v:imagedata r:id="rId1" o:title=""/>
          </v:shape>
        </w:pict>
      </mc:Choice>
      <mc:Fallback>
        <w:drawing>
          <wp:inline distT="0" distB="0" distL="0" distR="0">
            <wp:extent cx="7501255" cy="7501255"/>
            <wp:effectExtent l="0" t="0" r="0" b="0"/>
            <wp:docPr id="1689305131" name="תמונה 72087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01255" cy="7501255"/>
                    </a:xfrm>
                    <a:prstGeom prst="rect">
                      <a:avLst/>
                    </a:prstGeom>
                    <a:noFill/>
                    <a:ln>
                      <a:noFill/>
                    </a:ln>
                  </pic:spPr>
                </pic:pic>
              </a:graphicData>
            </a:graphic>
          </wp:inline>
        </w:drawing>
      </mc:Fallback>
    </mc:AlternateContent>
  </w:numPicBullet>
  <w:abstractNum w:abstractNumId="0">
    <w:nsid w:val="05D84F18"/>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9">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5">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7">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nsid w:val="37782B0B"/>
    <w:multiLevelType w:val="hybridMultilevel"/>
    <w:tmpl w:val="09F2E68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9C69DC"/>
    <w:multiLevelType w:val="hybridMultilevel"/>
    <w:tmpl w:val="4E9C365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2C03CF"/>
    <w:multiLevelType w:val="hybridMultilevel"/>
    <w:tmpl w:val="31FA9D34"/>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937892"/>
    <w:multiLevelType w:val="hybridMultilevel"/>
    <w:tmpl w:val="639CF4FC"/>
    <w:lvl w:ilvl="0">
      <w:start w:val="1"/>
      <w:numFmt w:val="decimal"/>
      <w:lvlText w:val="%1."/>
      <w:lvlJc w:val="left"/>
      <w:pPr>
        <w:ind w:left="397" w:hanging="397"/>
      </w:pPr>
      <w:rPr>
        <w:rFonts w:ascii="Tahoma" w:hAnsi="Tahoma" w:cs="Tahoma"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69848BD"/>
    <w:multiLevelType w:val="hybridMultilevel"/>
    <w:tmpl w:val="3FE4834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AC053A6"/>
    <w:multiLevelType w:val="hybridMultilevel"/>
    <w:tmpl w:val="E822E83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0">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2">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3">
    <w:nsid w:val="61293106"/>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webHidden w:val="0"/>
        <w:color w:val="FF0000"/>
        <w:sz w:val="40"/>
        <w:szCs w:val="25"/>
        <w:u w:val="none"/>
        <w:effect w:val="none"/>
        <w:vertAlign w:val="baseline"/>
        <w:specVanish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66DF40D1"/>
    <w:multiLevelType w:val="hybridMultilevel"/>
    <w:tmpl w:val="5FA24ED2"/>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6">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7">
    <w:nsid w:val="6D220C01"/>
    <w:multiLevelType w:val="hybridMultilevel"/>
    <w:tmpl w:val="1862DA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9">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7DB5429"/>
    <w:multiLevelType w:val="multilevel"/>
    <w:tmpl w:val="84D08ADE"/>
    <w:lvl w:ilvl="0">
      <w:start w:val="1"/>
      <w:numFmt w:val="hebrew1"/>
      <w:lvlText w:val="%1."/>
      <w:lvlJc w:val="left"/>
      <w:pPr>
        <w:ind w:left="340" w:hanging="340"/>
      </w:pPr>
      <w:rPr>
        <w:rFonts w:ascii="Times New Roman" w:hAnsi="Times New Roman" w:eastAsiaTheme="minorHAnsi"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1">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5">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7462336">
    <w:abstractNumId w:val="15"/>
  </w:num>
  <w:num w:numId="2" w16cid:durableId="720129490">
    <w:abstractNumId w:val="24"/>
  </w:num>
  <w:num w:numId="3" w16cid:durableId="1683966472">
    <w:abstractNumId w:val="48"/>
  </w:num>
  <w:num w:numId="4" w16cid:durableId="1234661166">
    <w:abstractNumId w:val="39"/>
  </w:num>
  <w:num w:numId="5" w16cid:durableId="11613008">
    <w:abstractNumId w:val="20"/>
  </w:num>
  <w:num w:numId="6" w16cid:durableId="889805998">
    <w:abstractNumId w:val="23"/>
  </w:num>
  <w:num w:numId="7" w16cid:durableId="1786345482">
    <w:abstractNumId w:val="54"/>
  </w:num>
  <w:num w:numId="8" w16cid:durableId="1060445013">
    <w:abstractNumId w:val="2"/>
  </w:num>
  <w:num w:numId="9" w16cid:durableId="1362896288">
    <w:abstractNumId w:val="27"/>
  </w:num>
  <w:num w:numId="10" w16cid:durableId="1053046581">
    <w:abstractNumId w:val="8"/>
  </w:num>
  <w:num w:numId="11" w16cid:durableId="1659922149">
    <w:abstractNumId w:val="41"/>
  </w:num>
  <w:num w:numId="12" w16cid:durableId="537158985">
    <w:abstractNumId w:val="7"/>
  </w:num>
  <w:num w:numId="13" w16cid:durableId="1394310161">
    <w:abstractNumId w:val="14"/>
  </w:num>
  <w:num w:numId="14" w16cid:durableId="1936475782">
    <w:abstractNumId w:val="46"/>
  </w:num>
  <w:num w:numId="15" w16cid:durableId="1456484585">
    <w:abstractNumId w:val="16"/>
  </w:num>
  <w:num w:numId="16" w16cid:durableId="955334633">
    <w:abstractNumId w:val="49"/>
  </w:num>
  <w:num w:numId="17" w16cid:durableId="601761753">
    <w:abstractNumId w:val="13"/>
  </w:num>
  <w:num w:numId="18" w16cid:durableId="1774549669">
    <w:abstractNumId w:val="3"/>
  </w:num>
  <w:num w:numId="19" w16cid:durableId="1727295626">
    <w:abstractNumId w:val="51"/>
  </w:num>
  <w:num w:numId="20" w16cid:durableId="1919829268">
    <w:abstractNumId w:val="29"/>
  </w:num>
  <w:num w:numId="21" w16cid:durableId="507064138">
    <w:abstractNumId w:val="18"/>
  </w:num>
  <w:num w:numId="22" w16cid:durableId="2065057650">
    <w:abstractNumId w:val="1"/>
  </w:num>
  <w:num w:numId="23" w16cid:durableId="2067338273">
    <w:abstractNumId w:val="40"/>
  </w:num>
  <w:num w:numId="24" w16cid:durableId="110055422">
    <w:abstractNumId w:val="4"/>
  </w:num>
  <w:num w:numId="25" w16cid:durableId="2006518473">
    <w:abstractNumId w:val="30"/>
  </w:num>
  <w:num w:numId="26" w16cid:durableId="702635163">
    <w:abstractNumId w:val="53"/>
  </w:num>
  <w:num w:numId="27" w16cid:durableId="1616408119">
    <w:abstractNumId w:val="9"/>
  </w:num>
  <w:num w:numId="28" w16cid:durableId="2101947380">
    <w:abstractNumId w:val="10"/>
  </w:num>
  <w:num w:numId="29" w16cid:durableId="1715348106">
    <w:abstractNumId w:val="55"/>
  </w:num>
  <w:num w:numId="30" w16cid:durableId="2037655270">
    <w:abstractNumId w:val="26"/>
  </w:num>
  <w:num w:numId="31" w16cid:durableId="431126742">
    <w:abstractNumId w:val="12"/>
  </w:num>
  <w:num w:numId="32" w16cid:durableId="1329094155">
    <w:abstractNumId w:val="11"/>
  </w:num>
  <w:num w:numId="33" w16cid:durableId="1495294011">
    <w:abstractNumId w:val="28"/>
  </w:num>
  <w:num w:numId="34" w16cid:durableId="675959521">
    <w:abstractNumId w:val="32"/>
  </w:num>
  <w:num w:numId="35" w16cid:durableId="1534146257">
    <w:abstractNumId w:val="17"/>
  </w:num>
  <w:num w:numId="36" w16cid:durableId="445123099">
    <w:abstractNumId w:val="25"/>
  </w:num>
  <w:num w:numId="37" w16cid:durableId="1079521762">
    <w:abstractNumId w:val="31"/>
  </w:num>
  <w:num w:numId="38" w16cid:durableId="407457862">
    <w:abstractNumId w:val="52"/>
  </w:num>
  <w:num w:numId="39" w16cid:durableId="1381902441">
    <w:abstractNumId w:val="22"/>
  </w:num>
  <w:num w:numId="40" w16cid:durableId="1156218363">
    <w:abstractNumId w:val="34"/>
  </w:num>
  <w:num w:numId="41" w16cid:durableId="1876459466">
    <w:abstractNumId w:val="19"/>
  </w:num>
  <w:num w:numId="42" w16cid:durableId="889457238">
    <w:abstractNumId w:val="6"/>
  </w:num>
  <w:num w:numId="43" w16cid:durableId="2711507">
    <w:abstractNumId w:val="42"/>
  </w:num>
  <w:num w:numId="44" w16cid:durableId="2083789500">
    <w:abstractNumId w:val="47"/>
  </w:num>
  <w:num w:numId="45" w16cid:durableId="1288970051">
    <w:abstractNumId w:val="37"/>
  </w:num>
  <w:num w:numId="46" w16cid:durableId="1298873242">
    <w:abstractNumId w:val="45"/>
  </w:num>
  <w:num w:numId="47" w16cid:durableId="1470393522">
    <w:abstractNumId w:val="50"/>
  </w:num>
  <w:num w:numId="48" w16cid:durableId="1139690257">
    <w:abstractNumId w:val="5"/>
  </w:num>
  <w:num w:numId="49" w16cid:durableId="1580673002">
    <w:abstractNumId w:val="35"/>
  </w:num>
  <w:num w:numId="50" w16cid:durableId="1510560376">
    <w:abstractNumId w:val="33"/>
  </w:num>
  <w:num w:numId="51" w16cid:durableId="1363287635">
    <w:abstractNumId w:val="43"/>
  </w:num>
  <w:num w:numId="52" w16cid:durableId="170224878">
    <w:abstractNumId w:val="0"/>
  </w:num>
  <w:num w:numId="53" w16cid:durableId="664629533">
    <w:abstractNumId w:val="21"/>
  </w:num>
  <w:num w:numId="54" w16cid:durableId="1836803507">
    <w:abstractNumId w:val="38"/>
  </w:num>
  <w:num w:numId="55" w16cid:durableId="591551032">
    <w:abstractNumId w:val="36"/>
  </w:num>
  <w:num w:numId="56" w16cid:durableId="1473208565">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60"/>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Page"/>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80"/>
    <w:rsid w:val="000060E2"/>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5D7"/>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2BF"/>
    <w:rsid w:val="00031886"/>
    <w:rsid w:val="00031990"/>
    <w:rsid w:val="00031C68"/>
    <w:rsid w:val="00031C69"/>
    <w:rsid w:val="00031CEB"/>
    <w:rsid w:val="00032932"/>
    <w:rsid w:val="00032F42"/>
    <w:rsid w:val="00033061"/>
    <w:rsid w:val="000330C4"/>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A18"/>
    <w:rsid w:val="00055CB5"/>
    <w:rsid w:val="00055E07"/>
    <w:rsid w:val="00055E4C"/>
    <w:rsid w:val="00055EC9"/>
    <w:rsid w:val="00056B3E"/>
    <w:rsid w:val="000571B9"/>
    <w:rsid w:val="0005725C"/>
    <w:rsid w:val="00057574"/>
    <w:rsid w:val="00057F60"/>
    <w:rsid w:val="00057F63"/>
    <w:rsid w:val="00060045"/>
    <w:rsid w:val="00060178"/>
    <w:rsid w:val="00061358"/>
    <w:rsid w:val="00061760"/>
    <w:rsid w:val="0006189A"/>
    <w:rsid w:val="000618D0"/>
    <w:rsid w:val="00061D7A"/>
    <w:rsid w:val="00063297"/>
    <w:rsid w:val="00063A11"/>
    <w:rsid w:val="00064016"/>
    <w:rsid w:val="0006411D"/>
    <w:rsid w:val="0006445C"/>
    <w:rsid w:val="0006456C"/>
    <w:rsid w:val="00064637"/>
    <w:rsid w:val="00065B5D"/>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089"/>
    <w:rsid w:val="0007717F"/>
    <w:rsid w:val="0007762A"/>
    <w:rsid w:val="00077B79"/>
    <w:rsid w:val="00080072"/>
    <w:rsid w:val="00081D0E"/>
    <w:rsid w:val="000824F8"/>
    <w:rsid w:val="000833E9"/>
    <w:rsid w:val="0008345D"/>
    <w:rsid w:val="00083692"/>
    <w:rsid w:val="00083FD0"/>
    <w:rsid w:val="00084E3A"/>
    <w:rsid w:val="00084F60"/>
    <w:rsid w:val="00085086"/>
    <w:rsid w:val="00085A22"/>
    <w:rsid w:val="00085B99"/>
    <w:rsid w:val="00086221"/>
    <w:rsid w:val="00086738"/>
    <w:rsid w:val="00086BCD"/>
    <w:rsid w:val="00086D40"/>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6C7B"/>
    <w:rsid w:val="000C7459"/>
    <w:rsid w:val="000D04B8"/>
    <w:rsid w:val="000D0981"/>
    <w:rsid w:val="000D11EB"/>
    <w:rsid w:val="000D1708"/>
    <w:rsid w:val="000D1714"/>
    <w:rsid w:val="000D2056"/>
    <w:rsid w:val="000D22F0"/>
    <w:rsid w:val="000D2A57"/>
    <w:rsid w:val="000D2F93"/>
    <w:rsid w:val="000D2FE7"/>
    <w:rsid w:val="000D3ADE"/>
    <w:rsid w:val="000D4AFA"/>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879"/>
    <w:rsid w:val="00112923"/>
    <w:rsid w:val="00112E28"/>
    <w:rsid w:val="00113C2F"/>
    <w:rsid w:val="00113E28"/>
    <w:rsid w:val="00114290"/>
    <w:rsid w:val="00114325"/>
    <w:rsid w:val="00114C7A"/>
    <w:rsid w:val="00114E4E"/>
    <w:rsid w:val="00115432"/>
    <w:rsid w:val="001157CE"/>
    <w:rsid w:val="00115E66"/>
    <w:rsid w:val="00116146"/>
    <w:rsid w:val="001171CA"/>
    <w:rsid w:val="001172DF"/>
    <w:rsid w:val="00117408"/>
    <w:rsid w:val="00117C0E"/>
    <w:rsid w:val="0012150C"/>
    <w:rsid w:val="00121EA1"/>
    <w:rsid w:val="0012279D"/>
    <w:rsid w:val="001228DE"/>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288"/>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6F69"/>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C2E"/>
    <w:rsid w:val="001A7D06"/>
    <w:rsid w:val="001B1655"/>
    <w:rsid w:val="001B17FB"/>
    <w:rsid w:val="001B196A"/>
    <w:rsid w:val="001B2821"/>
    <w:rsid w:val="001B285C"/>
    <w:rsid w:val="001B2ACB"/>
    <w:rsid w:val="001B2D16"/>
    <w:rsid w:val="001B2DBB"/>
    <w:rsid w:val="001B380E"/>
    <w:rsid w:val="001B3BE6"/>
    <w:rsid w:val="001B3EFA"/>
    <w:rsid w:val="001B41A2"/>
    <w:rsid w:val="001B4B0A"/>
    <w:rsid w:val="001B4E87"/>
    <w:rsid w:val="001B4EA7"/>
    <w:rsid w:val="001B5656"/>
    <w:rsid w:val="001B5DFF"/>
    <w:rsid w:val="001B6171"/>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991"/>
    <w:rsid w:val="001D3CC2"/>
    <w:rsid w:val="001D461F"/>
    <w:rsid w:val="001D46D3"/>
    <w:rsid w:val="001D49E8"/>
    <w:rsid w:val="001D4A4D"/>
    <w:rsid w:val="001D53D9"/>
    <w:rsid w:val="001D5FE3"/>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1F7CEC"/>
    <w:rsid w:val="00200325"/>
    <w:rsid w:val="00200434"/>
    <w:rsid w:val="00200E5B"/>
    <w:rsid w:val="00200FE9"/>
    <w:rsid w:val="002014C8"/>
    <w:rsid w:val="002015AD"/>
    <w:rsid w:val="00202068"/>
    <w:rsid w:val="00202878"/>
    <w:rsid w:val="00202F8B"/>
    <w:rsid w:val="00203277"/>
    <w:rsid w:val="00203604"/>
    <w:rsid w:val="002042DA"/>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4EE4"/>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DD8"/>
    <w:rsid w:val="00234F9B"/>
    <w:rsid w:val="0023589B"/>
    <w:rsid w:val="00235AEE"/>
    <w:rsid w:val="00235D75"/>
    <w:rsid w:val="002364D6"/>
    <w:rsid w:val="002366CE"/>
    <w:rsid w:val="002375D3"/>
    <w:rsid w:val="0024001A"/>
    <w:rsid w:val="00240887"/>
    <w:rsid w:val="00240AFF"/>
    <w:rsid w:val="002419F2"/>
    <w:rsid w:val="0024265A"/>
    <w:rsid w:val="00243E20"/>
    <w:rsid w:val="00244096"/>
    <w:rsid w:val="0024417D"/>
    <w:rsid w:val="00244C55"/>
    <w:rsid w:val="00245470"/>
    <w:rsid w:val="00246CD7"/>
    <w:rsid w:val="00247C83"/>
    <w:rsid w:val="00247CBF"/>
    <w:rsid w:val="00250370"/>
    <w:rsid w:val="0025068A"/>
    <w:rsid w:val="00250751"/>
    <w:rsid w:val="00250A4B"/>
    <w:rsid w:val="002516DF"/>
    <w:rsid w:val="00251766"/>
    <w:rsid w:val="00251B50"/>
    <w:rsid w:val="00253775"/>
    <w:rsid w:val="00254CF4"/>
    <w:rsid w:val="002553C6"/>
    <w:rsid w:val="00255877"/>
    <w:rsid w:val="0025675A"/>
    <w:rsid w:val="002567BE"/>
    <w:rsid w:val="0025701A"/>
    <w:rsid w:val="002575ED"/>
    <w:rsid w:val="002576EB"/>
    <w:rsid w:val="002578A9"/>
    <w:rsid w:val="002600EB"/>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793"/>
    <w:rsid w:val="00276D55"/>
    <w:rsid w:val="00277114"/>
    <w:rsid w:val="00277246"/>
    <w:rsid w:val="00277860"/>
    <w:rsid w:val="0028030F"/>
    <w:rsid w:val="002813A0"/>
    <w:rsid w:val="00281F46"/>
    <w:rsid w:val="00282C5A"/>
    <w:rsid w:val="00283FFC"/>
    <w:rsid w:val="002841CB"/>
    <w:rsid w:val="00284ABA"/>
    <w:rsid w:val="00284B06"/>
    <w:rsid w:val="00284D28"/>
    <w:rsid w:val="00285362"/>
    <w:rsid w:val="00285E4B"/>
    <w:rsid w:val="00285EC0"/>
    <w:rsid w:val="0028686C"/>
    <w:rsid w:val="0028694C"/>
    <w:rsid w:val="002869E1"/>
    <w:rsid w:val="00286A23"/>
    <w:rsid w:val="00286C34"/>
    <w:rsid w:val="00286C46"/>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A7FE8"/>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FB4"/>
    <w:rsid w:val="002C06EB"/>
    <w:rsid w:val="002C1510"/>
    <w:rsid w:val="002C1D86"/>
    <w:rsid w:val="002C1EE0"/>
    <w:rsid w:val="002C289F"/>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D38"/>
    <w:rsid w:val="00305E58"/>
    <w:rsid w:val="003067B1"/>
    <w:rsid w:val="003071E1"/>
    <w:rsid w:val="00307A51"/>
    <w:rsid w:val="003108E3"/>
    <w:rsid w:val="00311190"/>
    <w:rsid w:val="0031135A"/>
    <w:rsid w:val="0031228F"/>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0DCF"/>
    <w:rsid w:val="003318C2"/>
    <w:rsid w:val="00331924"/>
    <w:rsid w:val="00332663"/>
    <w:rsid w:val="00332F33"/>
    <w:rsid w:val="00333832"/>
    <w:rsid w:val="00333BC5"/>
    <w:rsid w:val="003342DA"/>
    <w:rsid w:val="00334A65"/>
    <w:rsid w:val="00334D20"/>
    <w:rsid w:val="00335267"/>
    <w:rsid w:val="0033564C"/>
    <w:rsid w:val="003356A2"/>
    <w:rsid w:val="00335758"/>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2DB"/>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5773B"/>
    <w:rsid w:val="00360285"/>
    <w:rsid w:val="003606C0"/>
    <w:rsid w:val="00361812"/>
    <w:rsid w:val="00361DBC"/>
    <w:rsid w:val="003626AC"/>
    <w:rsid w:val="00363115"/>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1E51"/>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175A"/>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1F6"/>
    <w:rsid w:val="003F782E"/>
    <w:rsid w:val="003F7B2B"/>
    <w:rsid w:val="003F7D68"/>
    <w:rsid w:val="004002DD"/>
    <w:rsid w:val="00400778"/>
    <w:rsid w:val="00400D5E"/>
    <w:rsid w:val="00401ED1"/>
    <w:rsid w:val="004029F9"/>
    <w:rsid w:val="00402DAE"/>
    <w:rsid w:val="00403963"/>
    <w:rsid w:val="00403EED"/>
    <w:rsid w:val="004041FD"/>
    <w:rsid w:val="0040422D"/>
    <w:rsid w:val="004045D8"/>
    <w:rsid w:val="004048EC"/>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95A"/>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150A"/>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834"/>
    <w:rsid w:val="00443B39"/>
    <w:rsid w:val="00443D1B"/>
    <w:rsid w:val="0044419E"/>
    <w:rsid w:val="00444597"/>
    <w:rsid w:val="0044459F"/>
    <w:rsid w:val="004453BB"/>
    <w:rsid w:val="00445522"/>
    <w:rsid w:val="0044596E"/>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25E1"/>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4CAB"/>
    <w:rsid w:val="00485309"/>
    <w:rsid w:val="00485787"/>
    <w:rsid w:val="00486172"/>
    <w:rsid w:val="004865D8"/>
    <w:rsid w:val="00486879"/>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D92"/>
    <w:rsid w:val="004A6FE6"/>
    <w:rsid w:val="004A77C4"/>
    <w:rsid w:val="004A7ABE"/>
    <w:rsid w:val="004B09A3"/>
    <w:rsid w:val="004B117A"/>
    <w:rsid w:val="004B182B"/>
    <w:rsid w:val="004B18AE"/>
    <w:rsid w:val="004B21B0"/>
    <w:rsid w:val="004B2564"/>
    <w:rsid w:val="004B2D77"/>
    <w:rsid w:val="004B2F85"/>
    <w:rsid w:val="004B3850"/>
    <w:rsid w:val="004B4756"/>
    <w:rsid w:val="004B4DC3"/>
    <w:rsid w:val="004B5F7A"/>
    <w:rsid w:val="004B6164"/>
    <w:rsid w:val="004B63AE"/>
    <w:rsid w:val="004B7C1A"/>
    <w:rsid w:val="004C056A"/>
    <w:rsid w:val="004C0B07"/>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44DC"/>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6B6"/>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BF"/>
    <w:rsid w:val="005147FC"/>
    <w:rsid w:val="00514DD2"/>
    <w:rsid w:val="00514EC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C41"/>
    <w:rsid w:val="00534EA1"/>
    <w:rsid w:val="005352B7"/>
    <w:rsid w:val="00535691"/>
    <w:rsid w:val="00535C3F"/>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4349"/>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661"/>
    <w:rsid w:val="005608B2"/>
    <w:rsid w:val="0056099A"/>
    <w:rsid w:val="00560A43"/>
    <w:rsid w:val="00561000"/>
    <w:rsid w:val="00561471"/>
    <w:rsid w:val="005622E3"/>
    <w:rsid w:val="00562CC1"/>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401C"/>
    <w:rsid w:val="005850FD"/>
    <w:rsid w:val="0058597D"/>
    <w:rsid w:val="005859D2"/>
    <w:rsid w:val="00585BB5"/>
    <w:rsid w:val="00585F34"/>
    <w:rsid w:val="00587631"/>
    <w:rsid w:val="00587DC2"/>
    <w:rsid w:val="005906E5"/>
    <w:rsid w:val="00590AE1"/>
    <w:rsid w:val="00590EBE"/>
    <w:rsid w:val="005917A5"/>
    <w:rsid w:val="0059185F"/>
    <w:rsid w:val="00591F15"/>
    <w:rsid w:val="00591F7E"/>
    <w:rsid w:val="00592494"/>
    <w:rsid w:val="00592EBE"/>
    <w:rsid w:val="00593050"/>
    <w:rsid w:val="0059393A"/>
    <w:rsid w:val="00593F2C"/>
    <w:rsid w:val="0059466A"/>
    <w:rsid w:val="00594F4A"/>
    <w:rsid w:val="005950C8"/>
    <w:rsid w:val="0059531A"/>
    <w:rsid w:val="0059595B"/>
    <w:rsid w:val="00595A3D"/>
    <w:rsid w:val="00595B0F"/>
    <w:rsid w:val="00595D44"/>
    <w:rsid w:val="0059614A"/>
    <w:rsid w:val="005963B4"/>
    <w:rsid w:val="005977BF"/>
    <w:rsid w:val="0059796B"/>
    <w:rsid w:val="00597ADE"/>
    <w:rsid w:val="00597EA5"/>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1C5"/>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191"/>
    <w:rsid w:val="005D48FE"/>
    <w:rsid w:val="005D4DA2"/>
    <w:rsid w:val="005D5DA2"/>
    <w:rsid w:val="005D5EAC"/>
    <w:rsid w:val="005D66B0"/>
    <w:rsid w:val="005D6BA1"/>
    <w:rsid w:val="005D6C63"/>
    <w:rsid w:val="005D6E99"/>
    <w:rsid w:val="005D6F13"/>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153"/>
    <w:rsid w:val="0060683C"/>
    <w:rsid w:val="00606ACA"/>
    <w:rsid w:val="00606F96"/>
    <w:rsid w:val="00607532"/>
    <w:rsid w:val="00607C9B"/>
    <w:rsid w:val="006104FE"/>
    <w:rsid w:val="00610930"/>
    <w:rsid w:val="00610B37"/>
    <w:rsid w:val="00611216"/>
    <w:rsid w:val="006125B0"/>
    <w:rsid w:val="0061287D"/>
    <w:rsid w:val="00612FC6"/>
    <w:rsid w:val="006133D8"/>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53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64C"/>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4D5"/>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5CCA"/>
    <w:rsid w:val="006B657B"/>
    <w:rsid w:val="006B709C"/>
    <w:rsid w:val="006B7850"/>
    <w:rsid w:val="006B7C08"/>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199E"/>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29B"/>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215"/>
    <w:rsid w:val="007244C8"/>
    <w:rsid w:val="00724A11"/>
    <w:rsid w:val="00725154"/>
    <w:rsid w:val="00725506"/>
    <w:rsid w:val="007255AF"/>
    <w:rsid w:val="007264A6"/>
    <w:rsid w:val="00726680"/>
    <w:rsid w:val="00726A9E"/>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1F25"/>
    <w:rsid w:val="00742601"/>
    <w:rsid w:val="00742835"/>
    <w:rsid w:val="00743800"/>
    <w:rsid w:val="00743EAC"/>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2FC2"/>
    <w:rsid w:val="007832FF"/>
    <w:rsid w:val="00783850"/>
    <w:rsid w:val="00784D2F"/>
    <w:rsid w:val="00784F53"/>
    <w:rsid w:val="007859C6"/>
    <w:rsid w:val="00786364"/>
    <w:rsid w:val="0078640A"/>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4CA"/>
    <w:rsid w:val="007A3DF5"/>
    <w:rsid w:val="007A3EF4"/>
    <w:rsid w:val="007A3F08"/>
    <w:rsid w:val="007A4823"/>
    <w:rsid w:val="007A4DFA"/>
    <w:rsid w:val="007A4EBD"/>
    <w:rsid w:val="007A4F4A"/>
    <w:rsid w:val="007A521B"/>
    <w:rsid w:val="007A54C1"/>
    <w:rsid w:val="007A54EA"/>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4CE"/>
    <w:rsid w:val="007C553D"/>
    <w:rsid w:val="007C56CB"/>
    <w:rsid w:val="007C5CAC"/>
    <w:rsid w:val="007C76F8"/>
    <w:rsid w:val="007C7734"/>
    <w:rsid w:val="007C7784"/>
    <w:rsid w:val="007D01B9"/>
    <w:rsid w:val="007D0632"/>
    <w:rsid w:val="007D0E2D"/>
    <w:rsid w:val="007D11C6"/>
    <w:rsid w:val="007D1371"/>
    <w:rsid w:val="007D14D7"/>
    <w:rsid w:val="007D15AE"/>
    <w:rsid w:val="007D16B5"/>
    <w:rsid w:val="007D1D12"/>
    <w:rsid w:val="007D1D95"/>
    <w:rsid w:val="007D320F"/>
    <w:rsid w:val="007D337B"/>
    <w:rsid w:val="007D37FA"/>
    <w:rsid w:val="007D4382"/>
    <w:rsid w:val="007D4879"/>
    <w:rsid w:val="007D56D2"/>
    <w:rsid w:val="007D5C93"/>
    <w:rsid w:val="007D61B8"/>
    <w:rsid w:val="007D64FD"/>
    <w:rsid w:val="007D6945"/>
    <w:rsid w:val="007D6C89"/>
    <w:rsid w:val="007D6DE7"/>
    <w:rsid w:val="007D70B5"/>
    <w:rsid w:val="007D7181"/>
    <w:rsid w:val="007D72D2"/>
    <w:rsid w:val="007D760B"/>
    <w:rsid w:val="007D77AF"/>
    <w:rsid w:val="007D7E03"/>
    <w:rsid w:val="007D7EB3"/>
    <w:rsid w:val="007E01DB"/>
    <w:rsid w:val="007E10DE"/>
    <w:rsid w:val="007E19A6"/>
    <w:rsid w:val="007E345B"/>
    <w:rsid w:val="007E36FC"/>
    <w:rsid w:val="007E3828"/>
    <w:rsid w:val="007E3B77"/>
    <w:rsid w:val="007E3C81"/>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0EA"/>
    <w:rsid w:val="007F34DE"/>
    <w:rsid w:val="007F34EB"/>
    <w:rsid w:val="007F3B2C"/>
    <w:rsid w:val="007F3BD8"/>
    <w:rsid w:val="007F42D5"/>
    <w:rsid w:val="007F4A1B"/>
    <w:rsid w:val="007F4AD9"/>
    <w:rsid w:val="007F53B3"/>
    <w:rsid w:val="007F572D"/>
    <w:rsid w:val="007F5D02"/>
    <w:rsid w:val="007F6056"/>
    <w:rsid w:val="007F791C"/>
    <w:rsid w:val="007F7FF2"/>
    <w:rsid w:val="00800889"/>
    <w:rsid w:val="00800A64"/>
    <w:rsid w:val="0080175F"/>
    <w:rsid w:val="00801F46"/>
    <w:rsid w:val="00802129"/>
    <w:rsid w:val="008024D4"/>
    <w:rsid w:val="00802893"/>
    <w:rsid w:val="008029F9"/>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CA9"/>
    <w:rsid w:val="00820DA9"/>
    <w:rsid w:val="0082350D"/>
    <w:rsid w:val="00823961"/>
    <w:rsid w:val="00823E80"/>
    <w:rsid w:val="00824844"/>
    <w:rsid w:val="00824A5D"/>
    <w:rsid w:val="00824AA0"/>
    <w:rsid w:val="00825A1B"/>
    <w:rsid w:val="00825AAA"/>
    <w:rsid w:val="0082763E"/>
    <w:rsid w:val="00831AF4"/>
    <w:rsid w:val="00831C86"/>
    <w:rsid w:val="00831CA4"/>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1793"/>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82"/>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1B0"/>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0E6"/>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BD2"/>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D56"/>
    <w:rsid w:val="008D0FCD"/>
    <w:rsid w:val="008D111E"/>
    <w:rsid w:val="008D12BF"/>
    <w:rsid w:val="008D179A"/>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91B"/>
    <w:rsid w:val="008D7D2D"/>
    <w:rsid w:val="008D7EA1"/>
    <w:rsid w:val="008E0F0B"/>
    <w:rsid w:val="008E1159"/>
    <w:rsid w:val="008E1580"/>
    <w:rsid w:val="008E1A9C"/>
    <w:rsid w:val="008E20F1"/>
    <w:rsid w:val="008E2F17"/>
    <w:rsid w:val="008E3175"/>
    <w:rsid w:val="008E32CE"/>
    <w:rsid w:val="008E347C"/>
    <w:rsid w:val="008E3CC4"/>
    <w:rsid w:val="008E3DDC"/>
    <w:rsid w:val="008E417F"/>
    <w:rsid w:val="008E4F24"/>
    <w:rsid w:val="008E5512"/>
    <w:rsid w:val="008E59C0"/>
    <w:rsid w:val="008E5F4E"/>
    <w:rsid w:val="008E670D"/>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07D48"/>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0A0D"/>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87784"/>
    <w:rsid w:val="00990167"/>
    <w:rsid w:val="00990506"/>
    <w:rsid w:val="00990F79"/>
    <w:rsid w:val="009910DC"/>
    <w:rsid w:val="00991584"/>
    <w:rsid w:val="0099172C"/>
    <w:rsid w:val="00991B19"/>
    <w:rsid w:val="00991F23"/>
    <w:rsid w:val="00992605"/>
    <w:rsid w:val="00993599"/>
    <w:rsid w:val="0099485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62C5"/>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6E2"/>
    <w:rsid w:val="009E4844"/>
    <w:rsid w:val="009E4CC2"/>
    <w:rsid w:val="009E564F"/>
    <w:rsid w:val="009E5C5E"/>
    <w:rsid w:val="009E6184"/>
    <w:rsid w:val="009E655C"/>
    <w:rsid w:val="009E6625"/>
    <w:rsid w:val="009E6F2E"/>
    <w:rsid w:val="009E7478"/>
    <w:rsid w:val="009E752B"/>
    <w:rsid w:val="009E7BF0"/>
    <w:rsid w:val="009E7FE6"/>
    <w:rsid w:val="009F0A3A"/>
    <w:rsid w:val="009F0BD3"/>
    <w:rsid w:val="009F0FAF"/>
    <w:rsid w:val="009F1F49"/>
    <w:rsid w:val="009F3218"/>
    <w:rsid w:val="009F394C"/>
    <w:rsid w:val="009F3A44"/>
    <w:rsid w:val="009F4131"/>
    <w:rsid w:val="009F4F93"/>
    <w:rsid w:val="009F556C"/>
    <w:rsid w:val="009F597F"/>
    <w:rsid w:val="009F6435"/>
    <w:rsid w:val="009F70B7"/>
    <w:rsid w:val="009F711E"/>
    <w:rsid w:val="009F7F2B"/>
    <w:rsid w:val="00A0001D"/>
    <w:rsid w:val="00A01037"/>
    <w:rsid w:val="00A0119C"/>
    <w:rsid w:val="00A017D4"/>
    <w:rsid w:val="00A01C9C"/>
    <w:rsid w:val="00A01F05"/>
    <w:rsid w:val="00A02024"/>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7BF"/>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1BB"/>
    <w:rsid w:val="00A408EB"/>
    <w:rsid w:val="00A4133B"/>
    <w:rsid w:val="00A4189A"/>
    <w:rsid w:val="00A41A4E"/>
    <w:rsid w:val="00A41C26"/>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47D21"/>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5938"/>
    <w:rsid w:val="00A96010"/>
    <w:rsid w:val="00A9684D"/>
    <w:rsid w:val="00A96A90"/>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45"/>
    <w:rsid w:val="00AE1DBE"/>
    <w:rsid w:val="00AE276C"/>
    <w:rsid w:val="00AE343A"/>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68D"/>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2E"/>
    <w:rsid w:val="00AF72F9"/>
    <w:rsid w:val="00B001C6"/>
    <w:rsid w:val="00B008DF"/>
    <w:rsid w:val="00B00BB3"/>
    <w:rsid w:val="00B00E5C"/>
    <w:rsid w:val="00B011D8"/>
    <w:rsid w:val="00B0131B"/>
    <w:rsid w:val="00B014AD"/>
    <w:rsid w:val="00B01819"/>
    <w:rsid w:val="00B01889"/>
    <w:rsid w:val="00B022D8"/>
    <w:rsid w:val="00B024A5"/>
    <w:rsid w:val="00B02540"/>
    <w:rsid w:val="00B03895"/>
    <w:rsid w:val="00B039AB"/>
    <w:rsid w:val="00B039E9"/>
    <w:rsid w:val="00B03B7D"/>
    <w:rsid w:val="00B03E09"/>
    <w:rsid w:val="00B04880"/>
    <w:rsid w:val="00B04DC3"/>
    <w:rsid w:val="00B04EED"/>
    <w:rsid w:val="00B0529B"/>
    <w:rsid w:val="00B05AC2"/>
    <w:rsid w:val="00B05E03"/>
    <w:rsid w:val="00B0644E"/>
    <w:rsid w:val="00B0766D"/>
    <w:rsid w:val="00B1077D"/>
    <w:rsid w:val="00B10841"/>
    <w:rsid w:val="00B10B1F"/>
    <w:rsid w:val="00B11176"/>
    <w:rsid w:val="00B120B6"/>
    <w:rsid w:val="00B123B7"/>
    <w:rsid w:val="00B132CB"/>
    <w:rsid w:val="00B13930"/>
    <w:rsid w:val="00B13CB1"/>
    <w:rsid w:val="00B140CC"/>
    <w:rsid w:val="00B14BEA"/>
    <w:rsid w:val="00B167CE"/>
    <w:rsid w:val="00B16AAA"/>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BE5"/>
    <w:rsid w:val="00B52CF9"/>
    <w:rsid w:val="00B52D9E"/>
    <w:rsid w:val="00B530F8"/>
    <w:rsid w:val="00B535DF"/>
    <w:rsid w:val="00B53C31"/>
    <w:rsid w:val="00B5445A"/>
    <w:rsid w:val="00B54981"/>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3BF"/>
    <w:rsid w:val="00B73774"/>
    <w:rsid w:val="00B739E0"/>
    <w:rsid w:val="00B741EF"/>
    <w:rsid w:val="00B74563"/>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205"/>
    <w:rsid w:val="00B933BC"/>
    <w:rsid w:val="00B93791"/>
    <w:rsid w:val="00B93921"/>
    <w:rsid w:val="00B945A2"/>
    <w:rsid w:val="00B94702"/>
    <w:rsid w:val="00B94C2A"/>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88D"/>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291"/>
    <w:rsid w:val="00BE7A1E"/>
    <w:rsid w:val="00BF0159"/>
    <w:rsid w:val="00BF0D84"/>
    <w:rsid w:val="00BF1423"/>
    <w:rsid w:val="00BF18FE"/>
    <w:rsid w:val="00BF1B8A"/>
    <w:rsid w:val="00BF1C55"/>
    <w:rsid w:val="00BF224A"/>
    <w:rsid w:val="00BF28A4"/>
    <w:rsid w:val="00BF37C5"/>
    <w:rsid w:val="00BF3AAA"/>
    <w:rsid w:val="00BF42FD"/>
    <w:rsid w:val="00BF46EF"/>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2AD"/>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667"/>
    <w:rsid w:val="00C432AA"/>
    <w:rsid w:val="00C433C4"/>
    <w:rsid w:val="00C43FBA"/>
    <w:rsid w:val="00C441CC"/>
    <w:rsid w:val="00C44475"/>
    <w:rsid w:val="00C44558"/>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473"/>
    <w:rsid w:val="00C61735"/>
    <w:rsid w:val="00C617BF"/>
    <w:rsid w:val="00C6205F"/>
    <w:rsid w:val="00C62692"/>
    <w:rsid w:val="00C62791"/>
    <w:rsid w:val="00C62FA1"/>
    <w:rsid w:val="00C64069"/>
    <w:rsid w:val="00C64871"/>
    <w:rsid w:val="00C64B36"/>
    <w:rsid w:val="00C64C87"/>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C27"/>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6EA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DC8"/>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057"/>
    <w:rsid w:val="00D013E2"/>
    <w:rsid w:val="00D01F80"/>
    <w:rsid w:val="00D0208A"/>
    <w:rsid w:val="00D025CC"/>
    <w:rsid w:val="00D028B3"/>
    <w:rsid w:val="00D0293C"/>
    <w:rsid w:val="00D02DA7"/>
    <w:rsid w:val="00D03020"/>
    <w:rsid w:val="00D0304E"/>
    <w:rsid w:val="00D04EC9"/>
    <w:rsid w:val="00D053C2"/>
    <w:rsid w:val="00D05A9C"/>
    <w:rsid w:val="00D05E0E"/>
    <w:rsid w:val="00D06218"/>
    <w:rsid w:val="00D066C4"/>
    <w:rsid w:val="00D102D8"/>
    <w:rsid w:val="00D104AC"/>
    <w:rsid w:val="00D10566"/>
    <w:rsid w:val="00D105A1"/>
    <w:rsid w:val="00D1100E"/>
    <w:rsid w:val="00D11B41"/>
    <w:rsid w:val="00D11C6E"/>
    <w:rsid w:val="00D12A00"/>
    <w:rsid w:val="00D12AD5"/>
    <w:rsid w:val="00D138B4"/>
    <w:rsid w:val="00D13D12"/>
    <w:rsid w:val="00D140C2"/>
    <w:rsid w:val="00D149DF"/>
    <w:rsid w:val="00D152AA"/>
    <w:rsid w:val="00D15500"/>
    <w:rsid w:val="00D157FD"/>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0CD7"/>
    <w:rsid w:val="00D3182A"/>
    <w:rsid w:val="00D32136"/>
    <w:rsid w:val="00D3222B"/>
    <w:rsid w:val="00D3227D"/>
    <w:rsid w:val="00D32C67"/>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958"/>
    <w:rsid w:val="00D53BD6"/>
    <w:rsid w:val="00D54AEA"/>
    <w:rsid w:val="00D54E4B"/>
    <w:rsid w:val="00D55A96"/>
    <w:rsid w:val="00D56796"/>
    <w:rsid w:val="00D56D40"/>
    <w:rsid w:val="00D56D85"/>
    <w:rsid w:val="00D56FC3"/>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15C2"/>
    <w:rsid w:val="00D721EC"/>
    <w:rsid w:val="00D722B7"/>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1F7D"/>
    <w:rsid w:val="00D82F54"/>
    <w:rsid w:val="00D83026"/>
    <w:rsid w:val="00D83045"/>
    <w:rsid w:val="00D83354"/>
    <w:rsid w:val="00D838CC"/>
    <w:rsid w:val="00D844D3"/>
    <w:rsid w:val="00D857E6"/>
    <w:rsid w:val="00D85885"/>
    <w:rsid w:val="00D8653A"/>
    <w:rsid w:val="00D86FB1"/>
    <w:rsid w:val="00D871CE"/>
    <w:rsid w:val="00D87542"/>
    <w:rsid w:val="00D87D77"/>
    <w:rsid w:val="00D90174"/>
    <w:rsid w:val="00D90602"/>
    <w:rsid w:val="00D90BF8"/>
    <w:rsid w:val="00D91AF5"/>
    <w:rsid w:val="00D920CA"/>
    <w:rsid w:val="00D92BFA"/>
    <w:rsid w:val="00D93196"/>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039"/>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16F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3B0C"/>
    <w:rsid w:val="00DD503F"/>
    <w:rsid w:val="00DD514C"/>
    <w:rsid w:val="00DD65E4"/>
    <w:rsid w:val="00DD68C0"/>
    <w:rsid w:val="00DD6DE7"/>
    <w:rsid w:val="00DD71D6"/>
    <w:rsid w:val="00DD73A8"/>
    <w:rsid w:val="00DD7687"/>
    <w:rsid w:val="00DD78DE"/>
    <w:rsid w:val="00DD7B55"/>
    <w:rsid w:val="00DE0472"/>
    <w:rsid w:val="00DE0797"/>
    <w:rsid w:val="00DE08C3"/>
    <w:rsid w:val="00DE094A"/>
    <w:rsid w:val="00DE17FA"/>
    <w:rsid w:val="00DE1ACD"/>
    <w:rsid w:val="00DE1DAB"/>
    <w:rsid w:val="00DE20A2"/>
    <w:rsid w:val="00DE261E"/>
    <w:rsid w:val="00DE269D"/>
    <w:rsid w:val="00DE3288"/>
    <w:rsid w:val="00DE3ECA"/>
    <w:rsid w:val="00DE52B7"/>
    <w:rsid w:val="00DE58AA"/>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DF7BC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3F8"/>
    <w:rsid w:val="00E20A78"/>
    <w:rsid w:val="00E20A84"/>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3BF3"/>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7DD"/>
    <w:rsid w:val="00E55DB0"/>
    <w:rsid w:val="00E5703B"/>
    <w:rsid w:val="00E577EC"/>
    <w:rsid w:val="00E579E6"/>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4F67"/>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4F7F"/>
    <w:rsid w:val="00E75609"/>
    <w:rsid w:val="00E75790"/>
    <w:rsid w:val="00E75BCD"/>
    <w:rsid w:val="00E76031"/>
    <w:rsid w:val="00E761D3"/>
    <w:rsid w:val="00E763E2"/>
    <w:rsid w:val="00E76714"/>
    <w:rsid w:val="00E77F55"/>
    <w:rsid w:val="00E80437"/>
    <w:rsid w:val="00E81031"/>
    <w:rsid w:val="00E81525"/>
    <w:rsid w:val="00E8184C"/>
    <w:rsid w:val="00E81B55"/>
    <w:rsid w:val="00E82CEF"/>
    <w:rsid w:val="00E82D91"/>
    <w:rsid w:val="00E82EA3"/>
    <w:rsid w:val="00E83A79"/>
    <w:rsid w:val="00E83DC4"/>
    <w:rsid w:val="00E83DCE"/>
    <w:rsid w:val="00E842A8"/>
    <w:rsid w:val="00E84360"/>
    <w:rsid w:val="00E843F1"/>
    <w:rsid w:val="00E847B3"/>
    <w:rsid w:val="00E84C0C"/>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898"/>
    <w:rsid w:val="00EA5AC0"/>
    <w:rsid w:val="00EA61F0"/>
    <w:rsid w:val="00EA6854"/>
    <w:rsid w:val="00EA7391"/>
    <w:rsid w:val="00EA7588"/>
    <w:rsid w:val="00EA7C59"/>
    <w:rsid w:val="00EB0AA6"/>
    <w:rsid w:val="00EB1273"/>
    <w:rsid w:val="00EB15AE"/>
    <w:rsid w:val="00EB1C22"/>
    <w:rsid w:val="00EB22C0"/>
    <w:rsid w:val="00EB396F"/>
    <w:rsid w:val="00EB400B"/>
    <w:rsid w:val="00EB4B77"/>
    <w:rsid w:val="00EB4F3B"/>
    <w:rsid w:val="00EB50F0"/>
    <w:rsid w:val="00EB561C"/>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05B"/>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C9A"/>
    <w:rsid w:val="00ED1F4F"/>
    <w:rsid w:val="00ED353C"/>
    <w:rsid w:val="00ED37B1"/>
    <w:rsid w:val="00ED41B5"/>
    <w:rsid w:val="00ED41DC"/>
    <w:rsid w:val="00ED42A0"/>
    <w:rsid w:val="00ED43CD"/>
    <w:rsid w:val="00ED5433"/>
    <w:rsid w:val="00ED695E"/>
    <w:rsid w:val="00ED6D2B"/>
    <w:rsid w:val="00ED720D"/>
    <w:rsid w:val="00ED78DB"/>
    <w:rsid w:val="00ED7DE0"/>
    <w:rsid w:val="00EE0BC0"/>
    <w:rsid w:val="00EE11C7"/>
    <w:rsid w:val="00EE123E"/>
    <w:rsid w:val="00EE1425"/>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107"/>
    <w:rsid w:val="00F115D6"/>
    <w:rsid w:val="00F1171C"/>
    <w:rsid w:val="00F119FB"/>
    <w:rsid w:val="00F11F70"/>
    <w:rsid w:val="00F12333"/>
    <w:rsid w:val="00F1255D"/>
    <w:rsid w:val="00F12ADC"/>
    <w:rsid w:val="00F12F5F"/>
    <w:rsid w:val="00F145D4"/>
    <w:rsid w:val="00F14AEC"/>
    <w:rsid w:val="00F14ED0"/>
    <w:rsid w:val="00F14EDC"/>
    <w:rsid w:val="00F1527A"/>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8E9"/>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297C"/>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6E6B"/>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39F9"/>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6F4"/>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97A5E"/>
    <w:rsid w:val="00FA03A6"/>
    <w:rsid w:val="00FA066D"/>
    <w:rsid w:val="00FA0956"/>
    <w:rsid w:val="00FA0FB3"/>
    <w:rsid w:val="00FA1126"/>
    <w:rsid w:val="00FA1617"/>
    <w:rsid w:val="00FA1B03"/>
    <w:rsid w:val="00FA1C54"/>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A05"/>
    <w:rsid w:val="00FF5E54"/>
    <w:rsid w:val="00FF5E85"/>
    <w:rsid w:val="00FF6951"/>
    <w:rsid w:val="00FF6B4E"/>
    <w:rsid w:val="00FF7345"/>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fr,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lang w:val="en-GB" w:eastAsia="en-GB"/>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paragraph" w:customStyle="1" w:styleId="733155">
    <w:name w:val="73א כותרת 3_15.5"/>
    <w:basedOn w:val="Heading3"/>
    <w:link w:val="7331550"/>
    <w:qFormat/>
    <w:rsid w:val="00B132CB"/>
    <w:pPr>
      <w:spacing w:before="360" w:after="180" w:line="240" w:lineRule="atLeast"/>
      <w:jc w:val="left"/>
    </w:pPr>
    <w:rPr>
      <w:rFonts w:ascii="Tahoma" w:eastAsia="Times New Roman" w:hAnsi="Tahoma" w:cs="Tahoma"/>
      <w:b/>
      <w:color w:val="00305F"/>
      <w:sz w:val="31"/>
      <w:szCs w:val="31"/>
    </w:rPr>
  </w:style>
  <w:style w:type="character" w:customStyle="1" w:styleId="7331550">
    <w:name w:val="73א כותרת 3_15.5 תו"/>
    <w:basedOn w:val="32"/>
    <w:link w:val="733155"/>
    <w:rsid w:val="00B132CB"/>
    <w:rPr>
      <w:rFonts w:ascii="Tahoma" w:eastAsia="Times New Roman" w:hAnsi="Tahoma" w:cs="Tahoma"/>
      <w:b/>
      <w:bCs/>
      <w:color w:val="00305F"/>
      <w:sz w:val="31"/>
      <w:szCs w:val="31"/>
      <w:u w:val="single"/>
    </w:rPr>
  </w:style>
  <w:style w:type="paragraph" w:customStyle="1" w:styleId="739">
    <w:name w:val="73א טקסט רץ 9"/>
    <w:basedOn w:val="a24"/>
    <w:link w:val="7390"/>
    <w:qFormat/>
    <w:rsid w:val="00B132CB"/>
    <w:rPr>
      <w:color w:val="0D0D0D" w:themeColor="text1" w:themeTint="F2"/>
      <w:sz w:val="18"/>
    </w:rPr>
  </w:style>
  <w:style w:type="character" w:customStyle="1" w:styleId="7390">
    <w:name w:val="73א טקסט רץ 9 תו"/>
    <w:basedOn w:val="Char4"/>
    <w:link w:val="739"/>
    <w:rsid w:val="00B132CB"/>
    <w:rPr>
      <w:rFonts w:ascii="Tahoma" w:hAnsi="Tahoma" w:cs="Tahoma"/>
      <w:color w:val="0D0D0D" w:themeColor="text1" w:themeTint="F2"/>
      <w:sz w:val="18"/>
      <w:szCs w:val="18"/>
    </w:rPr>
  </w:style>
  <w:style w:type="character" w:customStyle="1" w:styleId="text-black-50">
    <w:name w:val="text-black-50"/>
    <w:basedOn w:val="DefaultParagraphFont"/>
    <w:rsid w:val="0030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4.xml><?xml version="1.0" encoding="utf-8"?>
<ds:datastoreItem xmlns:ds="http://schemas.openxmlformats.org/officeDocument/2006/customXml" ds:itemID="{1609B320-C251-4703-BBED-600D64CEF290}"/>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3</Pages>
  <Words>729</Words>
  <Characters>3645</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3</cp:revision>
  <cp:lastPrinted>2024-11-06T11:36:00Z</cp:lastPrinted>
  <dcterms:created xsi:type="dcterms:W3CDTF">2025-03-12T10:39:00Z</dcterms:created>
  <dcterms:modified xsi:type="dcterms:W3CDTF">2025-03-12T10:40:00Z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