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bookmarkStart w:id="0" w:name="_Hlk230009821"/>
      <w:r w:rsidRPr="005D7B89">
        <w:rPr>
          <w:rFonts w:ascii="Calibri" w:hAnsi="Calibri" w:cs="Calibri"/>
          <w:b/>
          <w:bCs/>
          <w:color w:val="002060"/>
          <w:sz w:val="80"/>
          <w:szCs w:val="80"/>
          <w:rtl/>
        </w:rPr>
        <w:t>הגנת הסייבר בעבודה מרחוק בעיתות שגרה וחירום</w:t>
      </w:r>
    </w:p>
    <w:bookmarkEnd w:id="0"/>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6"/>
          <w:headerReference w:type="first" r:id="rId7"/>
          <w:footerReference w:type="first" r:id="rId8"/>
          <w:pgSz w:w="11906" w:h="16838"/>
          <w:pgMar w:top="1701" w:right="1985" w:bottom="1588" w:left="1701" w:header="709" w:footer="709" w:gutter="0"/>
          <w:cols w:space="708"/>
          <w:titlePg/>
          <w:bidi/>
          <w:rtlGutter/>
          <w:docGrid w:linePitch="360"/>
        </w:sectPr>
      </w:pPr>
    </w:p>
    <w:p w:rsidR="00671397" w:rsidRPr="00671397" w:rsidP="00671397">
      <w:pPr>
        <w:spacing w:line="269" w:lineRule="auto"/>
        <w:jc w:val="center"/>
        <w:rPr>
          <w:rFonts w:eastAsia="Times New Roman"/>
          <w:b/>
          <w:bCs/>
          <w:szCs w:val="36"/>
          <w:u w:val="single"/>
          <w:rtl/>
        </w:rPr>
      </w:pPr>
      <w:bookmarkStart w:id="1" w:name="_Toc223272990"/>
      <w:bookmarkStart w:id="2" w:name="_Hlk192168511"/>
      <w:r w:rsidRPr="00671397">
        <w:rPr>
          <w:rFonts w:eastAsia="Times New Roman"/>
          <w:b/>
          <w:bCs/>
          <w:szCs w:val="36"/>
          <w:u w:val="single"/>
          <w:rtl/>
        </w:rPr>
        <w:t>הגנת הסייבר בעבודה מרחוק בעיתות שגרה וחירום</w:t>
      </w:r>
    </w:p>
    <w:p w:rsidR="005D7B89" w:rsidRPr="005D7B89" w:rsidP="005D7B89">
      <w:pPr>
        <w:spacing w:line="269" w:lineRule="auto"/>
        <w:rPr>
          <w:rFonts w:eastAsia="Calibri"/>
          <w:rtl/>
        </w:rPr>
      </w:pPr>
    </w:p>
    <w:p w:rsidR="00671397" w:rsidP="005D7B89">
      <w:pPr>
        <w:keepNext/>
        <w:keepLines/>
        <w:spacing w:line="269" w:lineRule="auto"/>
        <w:outlineLvl w:val="2"/>
        <w:rPr>
          <w:rFonts w:eastAsia="Times New Roman"/>
          <w:bCs/>
          <w:szCs w:val="28"/>
          <w:u w:val="single"/>
          <w:rtl/>
        </w:rPr>
      </w:pPr>
    </w:p>
    <w:p w:rsidR="005D7B89" w:rsidRPr="005D7B89" w:rsidP="005D7B89">
      <w:pPr>
        <w:keepNext/>
        <w:keepLines/>
        <w:spacing w:line="269" w:lineRule="auto"/>
        <w:outlineLvl w:val="2"/>
        <w:rPr>
          <w:rFonts w:eastAsia="Times New Roman"/>
          <w:bCs/>
          <w:szCs w:val="28"/>
          <w:u w:val="single"/>
          <w:rtl/>
        </w:rPr>
      </w:pPr>
      <w:r w:rsidRPr="005D7B89">
        <w:rPr>
          <w:rFonts w:eastAsia="Times New Roman" w:hint="cs"/>
          <w:bCs/>
          <w:szCs w:val="28"/>
          <w:u w:val="single"/>
          <w:rtl/>
        </w:rPr>
        <w:t>מבוא</w:t>
      </w:r>
      <w:bookmarkEnd w:id="1"/>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"עבודה מרחוק" מתבצעת בכמה מתווים: עבודה המתבצעת בדרך כלל מבית המגורים של העובד או ממקום אחר תוך שימוש בטכנולוגיית מידע ותקשורת ולא מהאתר של המעסיק (מקום העבודה); התחברות של עובדי שטח למערכות הארגון.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ב</w:t>
      </w:r>
      <w:r w:rsidRPr="005D7B89">
        <w:rPr>
          <w:rFonts w:eastAsia="Calibri"/>
          <w:rtl/>
        </w:rPr>
        <w:t xml:space="preserve">עידן הטכנולוגי עבודה מרחוק הפכה לחלק בלתי נפרד מתפקוד </w:t>
      </w:r>
      <w:r w:rsidRPr="005D7B89">
        <w:rPr>
          <w:rFonts w:eastAsia="Calibri" w:hint="cs"/>
          <w:rtl/>
        </w:rPr>
        <w:t>המשק</w:t>
      </w:r>
      <w:r w:rsidRPr="005D7B89">
        <w:rPr>
          <w:rFonts w:eastAsia="Calibri"/>
          <w:rtl/>
        </w:rPr>
        <w:t>.</w:t>
      </w:r>
      <w:r w:rsidRPr="005D7B89">
        <w:rPr>
          <w:rFonts w:eastAsia="Calibri" w:hint="cs"/>
          <w:rtl/>
        </w:rPr>
        <w:t xml:space="preserve"> עבודה מרחוק מאפשרת גמישות תפעולית (כגון לעובדים הנדרשים לעבוד במקומות גיאוגרפיים שונים), וכן היא מקנה גמישות לעובדים המבקשים לאזן בין העבודה לבית ומאפשרת שמירה על רציפות תפקודית במצבי משבר (כמו מלחמות או מגפות) שבהם עובדים אינם יכולים להגיע למקום עבודתם. למשל, הצורך של ארגונים בכל העולם ביכולת עבודה מרחוק התעצם במיוחד בעת מגפת הקורונה, ובישראל הוא התעצם גם בתקופת מלחמת חרבות ברזל.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3" w:name="_Hlk205987353"/>
      <w:r w:rsidRPr="005D7B89">
        <w:rPr>
          <w:rFonts w:eastAsia="Calibri" w:hint="cs"/>
          <w:rtl/>
        </w:rPr>
        <w:t>נציבות שירות המדינה מאפשרת כיום לכל עובד מדינה לעבוד מרחוק יום בשבוע</w:t>
      </w:r>
      <w:r>
        <w:rPr>
          <w:rFonts w:eastAsia="Calibri"/>
          <w:vertAlign w:val="superscript"/>
          <w:rtl/>
        </w:rPr>
        <w:footnoteReference w:id="2"/>
      </w:r>
      <w:r w:rsidRPr="005D7B89">
        <w:rPr>
          <w:rFonts w:eastAsia="Calibri" w:hint="cs"/>
          <w:rtl/>
        </w:rPr>
        <w:t>, ומרבית</w:t>
      </w:r>
      <w:r>
        <w:rPr>
          <w:rFonts w:eastAsia="Calibri"/>
          <w:vertAlign w:val="superscript"/>
          <w:rtl/>
        </w:rPr>
        <w:footnoteReference w:id="3"/>
      </w:r>
      <w:r w:rsidRPr="005D7B89">
        <w:rPr>
          <w:rFonts w:eastAsia="Calibri" w:hint="cs"/>
          <w:rtl/>
        </w:rPr>
        <w:t xml:space="preserve"> הגופים בשירות המדינה עובדים כך. מדובר במאות אלפי</w:t>
      </w:r>
      <w:r>
        <w:rPr>
          <w:rFonts w:eastAsia="Calibri"/>
          <w:vertAlign w:val="superscript"/>
          <w:rtl/>
        </w:rPr>
        <w:footnoteReference w:id="4"/>
      </w:r>
      <w:r w:rsidRPr="005D7B89">
        <w:rPr>
          <w:rFonts w:eastAsia="Calibri" w:hint="cs"/>
          <w:rtl/>
        </w:rPr>
        <w:t xml:space="preserve"> </w:t>
      </w:r>
      <w:r w:rsidRPr="005D7B89">
        <w:rPr>
          <w:rFonts w:eastAsia="Calibri" w:hint="eastAsia"/>
          <w:rtl/>
        </w:rPr>
        <w:t>עובדים</w:t>
      </w:r>
      <w:r w:rsidRPr="005D7B89">
        <w:rPr>
          <w:rFonts w:eastAsia="Calibri" w:hint="cs"/>
          <w:rtl/>
        </w:rPr>
        <w:t xml:space="preserve"> במגזר הציבורי ובהם משרדי הממשלה, מערכת החינוך הממשלתית, מערכת הבריאות הממשלתית, גופי הביטחון, חברות ממשלתיות, שלטון מקומי ותאגידים. </w:t>
      </w:r>
      <w:bookmarkEnd w:id="3"/>
    </w:p>
    <w:p w:rsidR="005D7B89" w:rsidRPr="005D7B89" w:rsidP="005D7B89">
      <w:pPr>
        <w:spacing w:line="269" w:lineRule="auto"/>
        <w:rPr>
          <w:rFonts w:eastAsia="Calibri"/>
          <w:sz w:val="18"/>
          <w:szCs w:val="22"/>
        </w:rPr>
      </w:pPr>
    </w:p>
    <w:p w:rsidR="005D7B89" w:rsidRPr="005D7B89" w:rsidP="00272702">
      <w:pPr>
        <w:keepNext/>
        <w:keepLines/>
        <w:spacing w:line="360" w:lineRule="auto"/>
        <w:jc w:val="center"/>
        <w:rPr>
          <w:rFonts w:eastAsia="Calibri"/>
          <w:rtl/>
        </w:rPr>
      </w:pPr>
      <w:r w:rsidRPr="005D7B89">
        <w:rPr>
          <w:rFonts w:eastAsia="Calibri" w:hint="eastAsia"/>
          <w:rtl/>
        </w:rPr>
        <w:t>תרשים</w:t>
      </w:r>
      <w:r w:rsidRPr="005D7B89">
        <w:rPr>
          <w:rFonts w:eastAsia="Calibri" w:hint="cs"/>
          <w:rtl/>
        </w:rPr>
        <w:t xml:space="preserve"> 1</w:t>
      </w:r>
      <w:r w:rsidRPr="005D7B89">
        <w:rPr>
          <w:rFonts w:eastAsia="Calibri"/>
          <w:rtl/>
        </w:rPr>
        <w:t>:</w:t>
      </w:r>
      <w:r w:rsidRPr="005D7B89">
        <w:rPr>
          <w:rFonts w:eastAsia="Calibri" w:hint="cs"/>
          <w:rtl/>
        </w:rPr>
        <w:t xml:space="preserve"> </w:t>
      </w:r>
      <w:bookmarkStart w:id="4" w:name="_Hlk206481417"/>
      <w:r w:rsidRPr="005D7B89">
        <w:rPr>
          <w:rFonts w:eastAsia="Calibri" w:hint="cs"/>
          <w:b/>
          <w:bCs/>
          <w:rtl/>
        </w:rPr>
        <w:t>עבודה מרחוק - מתארי תקיפה ואיומים אפשריי</w:t>
      </w:r>
      <w:bookmarkEnd w:id="4"/>
      <w:r w:rsidRPr="005D7B89">
        <w:rPr>
          <w:rFonts w:eastAsia="Calibri" w:hint="cs"/>
          <w:b/>
          <w:bCs/>
          <w:rtl/>
        </w:rPr>
        <w:t>ם</w:t>
      </w:r>
    </w:p>
    <w:p w:rsidR="005D7B89" w:rsidRPr="005D7B89" w:rsidP="00543285">
      <w:pPr>
        <w:spacing w:line="269" w:lineRule="auto"/>
        <w:ind w:left="423"/>
        <w:jc w:val="center"/>
        <w:rPr>
          <w:rFonts w:eastAsia="Calibri"/>
          <w:szCs w:val="20"/>
          <w:rtl/>
        </w:rPr>
      </w:pPr>
      <w:r>
        <w:rPr>
          <w:rFonts w:eastAsia="Calibri"/>
          <w:noProof/>
          <w:szCs w:val="20"/>
          <w:rtl/>
          <w:lang w:val="he-IL"/>
        </w:rPr>
        <w:drawing>
          <wp:inline distT="0" distB="0" distL="0" distR="0">
            <wp:extent cx="5040630" cy="3269848"/>
            <wp:effectExtent l="0" t="0" r="7620" b="6985"/>
            <wp:docPr id="5" name="תמונה 5" descr="דליפת מידע ממערכת פרטית, גניבת המחשב המרוחק, אזור מפורז DMZ ושרתי עבודה מרחוק, התחברות משתמשים מרחוק, עבודה מהבית ועבודה מהשט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רשים.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22223" b="24344"/>
                    <a:stretch>
                      <a:fillRect/>
                    </a:stretch>
                  </pic:blipFill>
                  <pic:spPr bwMode="auto">
                    <a:xfrm>
                      <a:off x="0" y="0"/>
                      <a:ext cx="5041392" cy="327034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D7B89" w:rsidP="005D7B89">
      <w:pPr>
        <w:spacing w:line="269" w:lineRule="auto"/>
        <w:ind w:left="283"/>
        <w:rPr>
          <w:rFonts w:eastAsia="Calibri"/>
          <w:szCs w:val="20"/>
          <w:rtl/>
        </w:rPr>
      </w:pPr>
      <w:r w:rsidRPr="005D7B89">
        <w:rPr>
          <w:rFonts w:eastAsia="Calibri" w:hint="cs"/>
          <w:szCs w:val="20"/>
          <w:rtl/>
        </w:rPr>
        <w:t>הוכן בידי משרד מבקר המדינה.</w:t>
      </w:r>
    </w:p>
    <w:p w:rsidR="005D7B89" w:rsidRPr="005D7B89" w:rsidP="005D7B89">
      <w:pPr>
        <w:spacing w:line="269" w:lineRule="auto"/>
        <w:rPr>
          <w:rFonts w:eastAsia="Calibri"/>
          <w:rtl/>
        </w:rPr>
      </w:pPr>
      <w:bookmarkStart w:id="5" w:name="_Hlk206481328"/>
      <w:r w:rsidRPr="005D7B89">
        <w:rPr>
          <w:rFonts w:eastAsia="Calibri" w:hint="cs"/>
          <w:rtl/>
        </w:rPr>
        <w:t>לארגון המאפשר לעובדיו לעבוד מרחוק נשקפים איומי סייבר מועצמים, עקב הגדלת משטח התקיפה ופתיחת האפשרות ברשת התקשורת של החברה להתחבר למערכותיה מרחוק.</w:t>
      </w:r>
      <w:bookmarkStart w:id="6" w:name="_Hlk199082301"/>
      <w:bookmarkEnd w:id="5"/>
    </w:p>
    <w:p w:rsidR="005D7B89" w:rsidRPr="005D7B89" w:rsidP="005D7B89">
      <w:pPr>
        <w:spacing w:line="269" w:lineRule="auto"/>
        <w:ind w:left="141"/>
        <w:jc w:val="center"/>
        <w:rPr>
          <w:rFonts w:eastAsia="Calibri"/>
          <w:szCs w:val="20"/>
          <w:rtl/>
        </w:rPr>
      </w:pPr>
    </w:p>
    <w:bookmarkEnd w:id="6"/>
    <w:p w:rsidR="005D7B89" w:rsidRPr="005D7B89" w:rsidP="005D7B89">
      <w:pPr>
        <w:spacing w:line="269" w:lineRule="auto"/>
        <w:rPr>
          <w:rFonts w:eastAsia="Calibri"/>
          <w:rtl/>
        </w:rPr>
      </w:pPr>
      <w:r w:rsidRPr="005D7B89">
        <w:rPr>
          <w:rFonts w:eastAsia="Calibri" w:hint="cs"/>
          <w:rtl/>
        </w:rPr>
        <w:t>בשנים האחרונות התרחשו אירועי סייבר בארגונים באמצעות ניצול חולשות אבטחה במערכות העבודה מרחוק, למשל:</w:t>
      </w:r>
    </w:p>
    <w:p w:rsidR="005D7B89" w:rsidRPr="005D7B89" w:rsidP="005D7B89">
      <w:pPr>
        <w:spacing w:line="269" w:lineRule="auto"/>
        <w:ind w:left="-567"/>
        <w:rPr>
          <w:rFonts w:eastAsia="Calibri"/>
          <w:szCs w:val="20"/>
          <w:rtl/>
        </w:rPr>
      </w:pPr>
    </w:p>
    <w:p w:rsidR="005D7B89" w:rsidRPr="005D7B89" w:rsidP="005D7B89">
      <w:pPr>
        <w:numPr>
          <w:ilvl w:val="0"/>
          <w:numId w:val="15"/>
        </w:numPr>
        <w:spacing w:line="269" w:lineRule="auto"/>
        <w:ind w:left="284" w:hanging="284"/>
        <w:contextualSpacing/>
        <w:rPr>
          <w:rFonts w:eastAsia="Calibri"/>
        </w:rPr>
      </w:pPr>
      <w:r w:rsidRPr="005D7B89">
        <w:rPr>
          <w:rFonts w:eastAsia="Times New Roman"/>
          <w:b/>
          <w:spacing w:val="40"/>
        </w:rPr>
        <w:t>F</w:t>
      </w:r>
      <w:r w:rsidRPr="005D7B89">
        <w:rPr>
          <w:rFonts w:eastAsia="Times New Roman"/>
          <w:b/>
          <w:spacing w:val="40"/>
          <w:sz w:val="22"/>
          <w:szCs w:val="28"/>
        </w:rPr>
        <w:t>ox Kitten</w:t>
      </w:r>
      <w:r w:rsidRPr="005D7B89">
        <w:rPr>
          <w:rFonts w:eastAsia="Times New Roman" w:hint="cs"/>
          <w:bCs/>
          <w:spacing w:val="40"/>
          <w:sz w:val="22"/>
          <w:szCs w:val="28"/>
          <w:rtl/>
        </w:rPr>
        <w:t>:</w:t>
      </w:r>
      <w:r w:rsidRPr="005D7B89">
        <w:rPr>
          <w:rFonts w:eastAsia="Calibri" w:hint="cs"/>
          <w:sz w:val="22"/>
          <w:szCs w:val="28"/>
          <w:rtl/>
        </w:rPr>
        <w:t xml:space="preserve"> </w:t>
      </w:r>
      <w:r w:rsidRPr="005D7B89">
        <w:rPr>
          <w:rFonts w:eastAsia="Calibri" w:hint="cs"/>
          <w:rtl/>
        </w:rPr>
        <w:t>בשנת 2021 נחשפה פעילות של קבוצת תקיפה איראנית אשר מכונה בשם זה</w:t>
      </w:r>
      <w:r>
        <w:rPr>
          <w:rFonts w:eastAsia="Calibri"/>
          <w:vertAlign w:val="superscript"/>
          <w:rtl/>
        </w:rPr>
        <w:footnoteReference w:id="5"/>
      </w:r>
      <w:r w:rsidRPr="005D7B89">
        <w:rPr>
          <w:rFonts w:eastAsia="Calibri" w:hint="cs"/>
          <w:rtl/>
        </w:rPr>
        <w:t>: במתקפת סייבר אשר נמשכה כשנתיים הצליחו האיראנים לחדור לרשתות מחשוב של מספר רב של חברות בישראל, בין השאר באמצעות ניצול של חולשות בשרתים המשמשים לעבודה מרחוק; בשנת 2019 נחשף קמפיין נוסף</w:t>
      </w:r>
      <w:r>
        <w:rPr>
          <w:rFonts w:eastAsia="Calibri"/>
          <w:vertAlign w:val="superscript"/>
          <w:rtl/>
        </w:rPr>
        <w:footnoteReference w:id="6"/>
      </w:r>
      <w:r w:rsidRPr="005D7B89">
        <w:rPr>
          <w:rFonts w:eastAsia="Calibri" w:hint="cs"/>
          <w:rtl/>
        </w:rPr>
        <w:t xml:space="preserve"> איראני שבמסגרתו הותקפו במהלך שלוש שנים עשרות ארגונים בישראל ובעולם בתחומי המחשוב, התקשורת, האנרגיה, התעופה, הממשל והביטחון, ונוצלו לרעה חולשות בשירותים המשמשים לעבודה מרחוק.</w:t>
      </w:r>
    </w:p>
    <w:p w:rsidR="005D7B89" w:rsidRPr="005D7B89" w:rsidP="005D7B89">
      <w:pPr>
        <w:spacing w:line="269" w:lineRule="auto"/>
        <w:ind w:left="-567"/>
        <w:rPr>
          <w:rFonts w:eastAsia="Calibri"/>
          <w:szCs w:val="20"/>
        </w:rPr>
      </w:pPr>
    </w:p>
    <w:p w:rsidR="005D7B89" w:rsidRPr="005D7B89" w:rsidP="005D7B89">
      <w:pPr>
        <w:numPr>
          <w:ilvl w:val="0"/>
          <w:numId w:val="15"/>
        </w:numPr>
        <w:spacing w:line="269" w:lineRule="auto"/>
        <w:ind w:left="284" w:hanging="284"/>
        <w:contextualSpacing/>
        <w:rPr>
          <w:rFonts w:eastAsia="Calibri"/>
        </w:rPr>
      </w:pPr>
      <w:r w:rsidRPr="005D7B89">
        <w:rPr>
          <w:rFonts w:eastAsia="Times New Roman" w:hint="eastAsia"/>
          <w:bCs/>
          <w:spacing w:val="40"/>
          <w:rtl/>
        </w:rPr>
        <w:t>פריצה</w:t>
      </w:r>
      <w:r w:rsidRPr="005D7B89">
        <w:rPr>
          <w:rFonts w:eastAsia="Times New Roman"/>
          <w:bCs/>
          <w:spacing w:val="40"/>
          <w:rtl/>
        </w:rPr>
        <w:t xml:space="preserve"> </w:t>
      </w:r>
      <w:r w:rsidRPr="005D7B89">
        <w:rPr>
          <w:rFonts w:eastAsia="Times New Roman" w:hint="eastAsia"/>
          <w:bCs/>
          <w:spacing w:val="40"/>
          <w:rtl/>
        </w:rPr>
        <w:t>לבית</w:t>
      </w:r>
      <w:r w:rsidRPr="005D7B89">
        <w:rPr>
          <w:rFonts w:eastAsia="Times New Roman"/>
          <w:bCs/>
          <w:spacing w:val="40"/>
          <w:rtl/>
        </w:rPr>
        <w:t xml:space="preserve"> </w:t>
      </w:r>
      <w:r w:rsidRPr="005D7B89">
        <w:rPr>
          <w:rFonts w:eastAsia="Times New Roman" w:hint="cs"/>
          <w:bCs/>
          <w:spacing w:val="40"/>
          <w:rtl/>
        </w:rPr>
        <w:t>ה</w:t>
      </w:r>
      <w:r w:rsidRPr="005D7B89">
        <w:rPr>
          <w:rFonts w:eastAsia="Times New Roman" w:hint="eastAsia"/>
          <w:bCs/>
          <w:spacing w:val="40"/>
          <w:rtl/>
        </w:rPr>
        <w:t>חולים</w:t>
      </w:r>
      <w:r w:rsidRPr="005D7B89">
        <w:rPr>
          <w:rFonts w:eastAsia="Times New Roman"/>
          <w:bCs/>
          <w:spacing w:val="40"/>
          <w:rtl/>
        </w:rPr>
        <w:t xml:space="preserve"> </w:t>
      </w:r>
      <w:r w:rsidRPr="005D7B89">
        <w:rPr>
          <w:rFonts w:eastAsia="Times New Roman" w:hint="eastAsia"/>
          <w:bCs/>
          <w:spacing w:val="40"/>
          <w:rtl/>
        </w:rPr>
        <w:t>הלל</w:t>
      </w:r>
      <w:r w:rsidRPr="005D7B89">
        <w:rPr>
          <w:rFonts w:eastAsia="Times New Roman"/>
          <w:bCs/>
          <w:spacing w:val="40"/>
          <w:rtl/>
        </w:rPr>
        <w:t xml:space="preserve"> </w:t>
      </w:r>
      <w:r w:rsidRPr="005D7B89">
        <w:rPr>
          <w:rFonts w:eastAsia="Times New Roman" w:hint="eastAsia"/>
          <w:bCs/>
          <w:spacing w:val="40"/>
          <w:rtl/>
        </w:rPr>
        <w:t>יפה</w:t>
      </w:r>
      <w:r>
        <w:rPr>
          <w:rFonts w:eastAsia="Times New Roman"/>
          <w:bCs/>
          <w:spacing w:val="40"/>
          <w:vertAlign w:val="superscript"/>
          <w:rtl/>
        </w:rPr>
        <w:footnoteReference w:id="7"/>
      </w:r>
      <w:r w:rsidRPr="005D7B89">
        <w:rPr>
          <w:rFonts w:eastAsia="Times New Roman"/>
          <w:bCs/>
          <w:spacing w:val="40"/>
          <w:rtl/>
        </w:rPr>
        <w:t>:</w:t>
      </w:r>
      <w:r w:rsidRPr="005D7B89">
        <w:rPr>
          <w:rFonts w:eastAsia="Calibri"/>
          <w:b/>
          <w:bCs/>
          <w:rtl/>
        </w:rPr>
        <w:t xml:space="preserve"> </w:t>
      </w:r>
      <w:r w:rsidRPr="005D7B89">
        <w:rPr>
          <w:rFonts w:eastAsia="Calibri" w:hint="cs"/>
          <w:rtl/>
        </w:rPr>
        <w:t>באוקטובר 2021 ניצל פורץ חולשה בתוכנת גישה מרחוק שהותקנה בבית החולים לצורך עבודה מרחוק, החדיר כופרה</w:t>
      </w:r>
      <w:r>
        <w:rPr>
          <w:rFonts w:eastAsia="Calibri"/>
          <w:vertAlign w:val="superscript"/>
          <w:rtl/>
        </w:rPr>
        <w:footnoteReference w:id="8"/>
      </w:r>
      <w:r w:rsidRPr="005D7B89">
        <w:rPr>
          <w:rFonts w:eastAsia="Calibri" w:hint="cs"/>
          <w:rtl/>
        </w:rPr>
        <w:t xml:space="preserve"> למחשבי הארגון וגרם לפגיעה בפעילות בית החולים</w:t>
      </w:r>
      <w:r>
        <w:rPr>
          <w:rFonts w:eastAsia="Calibri"/>
          <w:vertAlign w:val="superscript"/>
          <w:rtl/>
        </w:rPr>
        <w:footnoteReference w:id="9"/>
      </w:r>
      <w:r w:rsidRPr="005D7B89">
        <w:rPr>
          <w:rFonts w:eastAsia="Calibri" w:hint="cs"/>
          <w:rtl/>
        </w:rPr>
        <w:t>. הפגיעה נמשכה יותר מחודש, והנזק בגינה נאמד בכ-36 מיליון ש"ח</w:t>
      </w:r>
      <w:r>
        <w:rPr>
          <w:rFonts w:eastAsia="Calibri"/>
          <w:vertAlign w:val="superscript"/>
          <w:rtl/>
        </w:rPr>
        <w:footnoteReference w:id="10"/>
      </w:r>
      <w:r w:rsidRPr="005D7B89">
        <w:rPr>
          <w:rFonts w:eastAsia="Calibri" w:hint="cs"/>
          <w:rtl/>
        </w:rPr>
        <w:t>.</w:t>
      </w:r>
    </w:p>
    <w:p w:rsidR="005D7B89" w:rsidRPr="005D7B89" w:rsidP="005D7B89">
      <w:pPr>
        <w:spacing w:line="269" w:lineRule="auto"/>
        <w:ind w:left="-567"/>
        <w:rPr>
          <w:rFonts w:eastAsia="Calibri"/>
          <w:szCs w:val="20"/>
          <w:rtl/>
        </w:rPr>
      </w:pPr>
    </w:p>
    <w:p w:rsidR="005D7B89" w:rsidRPr="005D7B89" w:rsidP="005D7B89">
      <w:pPr>
        <w:numPr>
          <w:ilvl w:val="0"/>
          <w:numId w:val="15"/>
        </w:numPr>
        <w:spacing w:line="269" w:lineRule="auto"/>
        <w:ind w:left="284" w:hanging="284"/>
        <w:contextualSpacing/>
        <w:rPr>
          <w:rFonts w:eastAsia="Calibri"/>
          <w:rtl/>
        </w:rPr>
      </w:pPr>
      <w:r w:rsidRPr="005D7B89">
        <w:rPr>
          <w:rFonts w:eastAsia="Times New Roman" w:hint="cs"/>
          <w:b/>
          <w:spacing w:val="40"/>
          <w:sz w:val="22"/>
          <w:szCs w:val="22"/>
        </w:rPr>
        <w:t>C</w:t>
      </w:r>
      <w:r w:rsidRPr="005D7B89">
        <w:rPr>
          <w:rFonts w:eastAsia="Times New Roman"/>
          <w:b/>
          <w:spacing w:val="40"/>
          <w:sz w:val="22"/>
          <w:szCs w:val="22"/>
        </w:rPr>
        <w:t>hange Healthcare Breach</w:t>
      </w:r>
      <w:r>
        <w:rPr>
          <w:rFonts w:eastAsia="Calibri"/>
          <w:b/>
          <w:bCs/>
          <w:sz w:val="24"/>
          <w:vertAlign w:val="superscript"/>
          <w:rtl/>
        </w:rPr>
        <w:footnoteReference w:id="11"/>
      </w:r>
      <w:r w:rsidRPr="005D7B89">
        <w:rPr>
          <w:rFonts w:eastAsia="Calibri"/>
          <w:b/>
          <w:bCs/>
          <w:sz w:val="24"/>
          <w:rtl/>
        </w:rPr>
        <w:t xml:space="preserve">: </w:t>
      </w:r>
      <w:r w:rsidRPr="005D7B89">
        <w:rPr>
          <w:rFonts w:eastAsia="Calibri" w:hint="eastAsia"/>
          <w:rtl/>
        </w:rPr>
        <w:t>בפברואר</w:t>
      </w:r>
      <w:r w:rsidRPr="005D7B89">
        <w:rPr>
          <w:rFonts w:eastAsia="Calibri"/>
          <w:rtl/>
        </w:rPr>
        <w:t xml:space="preserve"> 2024,</w:t>
      </w:r>
      <w:r w:rsidRPr="005D7B89">
        <w:rPr>
          <w:rFonts w:eastAsia="Calibri" w:hint="cs"/>
          <w:b/>
          <w:bCs/>
          <w:rtl/>
        </w:rPr>
        <w:t xml:space="preserve"> </w:t>
      </w:r>
      <w:r w:rsidRPr="005D7B89">
        <w:rPr>
          <w:rFonts w:eastAsia="Calibri" w:hint="cs"/>
          <w:rtl/>
        </w:rPr>
        <w:t xml:space="preserve">בפריצה המוגדרת כפריצה הנרחבת ביותר לארגוני בריאות בארה"ב, תוקפים ניצלו </w:t>
      </w:r>
      <w:r w:rsidRPr="005D7B89">
        <w:rPr>
          <w:rFonts w:eastAsia="Calibri" w:hint="cs"/>
          <w:rtl/>
        </w:rPr>
        <w:t>מזהי</w:t>
      </w:r>
      <w:r w:rsidRPr="005D7B89">
        <w:rPr>
          <w:rFonts w:eastAsia="Calibri" w:hint="cs"/>
          <w:rtl/>
        </w:rPr>
        <w:t xml:space="preserve"> גישה גנובים של עובד שאפשרו עבודה מרחוק, התקינו כופרה במחשבי הארגון, גנבו מידע, הצפינו מחשבים וגרמו לשיבוש משמעותי בפעילות.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לנוכח האמור לעיל ניכרת חשיבות ההגנה על פעילות העבודה מרחוק בארגונים, ומתחדד</w:t>
      </w:r>
      <w:r w:rsidRPr="005D7B89">
        <w:rPr>
          <w:rFonts w:eastAsia="Calibri"/>
          <w:rtl/>
        </w:rPr>
        <w:t xml:space="preserve"> הצורך בבחינה מעמיקה ויסודית של היבטי האבטחה בסביבת </w:t>
      </w:r>
      <w:r w:rsidRPr="005D7B89">
        <w:rPr>
          <w:rFonts w:eastAsia="Calibri" w:hint="cs"/>
          <w:rtl/>
        </w:rPr>
        <w:t>עבודה זו</w:t>
      </w:r>
      <w:r w:rsidRPr="005D7B89">
        <w:rPr>
          <w:rFonts w:eastAsia="Calibri"/>
          <w:rtl/>
        </w:rPr>
        <w:t xml:space="preserve">. </w:t>
      </w:r>
      <w:r w:rsidRPr="005D7B89">
        <w:rPr>
          <w:rFonts w:eastAsia="Calibri" w:hint="cs"/>
          <w:rtl/>
        </w:rPr>
        <w:t>ב</w:t>
      </w:r>
      <w:r w:rsidRPr="005D7B89">
        <w:rPr>
          <w:rFonts w:eastAsia="Calibri"/>
          <w:rtl/>
        </w:rPr>
        <w:t>מלחמת חרבות ברזל</w:t>
      </w:r>
      <w:r w:rsidRPr="005D7B89">
        <w:rPr>
          <w:rFonts w:eastAsia="Calibri" w:hint="cs"/>
          <w:rtl/>
        </w:rPr>
        <w:t xml:space="preserve"> הוצבו</w:t>
      </w:r>
      <w:r w:rsidRPr="005D7B89">
        <w:rPr>
          <w:rFonts w:eastAsia="Calibri"/>
          <w:rtl/>
        </w:rPr>
        <w:t xml:space="preserve"> אתגרי סייבר נוספים</w:t>
      </w:r>
      <w:r w:rsidRPr="005D7B89">
        <w:rPr>
          <w:rFonts w:eastAsia="Calibri" w:hint="cs"/>
          <w:rtl/>
        </w:rPr>
        <w:t>,</w:t>
      </w:r>
      <w:r w:rsidRPr="005D7B89">
        <w:rPr>
          <w:rFonts w:eastAsia="Calibri"/>
          <w:rtl/>
        </w:rPr>
        <w:t xml:space="preserve"> </w:t>
      </w:r>
      <w:r w:rsidRPr="005D7B89">
        <w:rPr>
          <w:rFonts w:eastAsia="Calibri" w:hint="cs"/>
          <w:rtl/>
        </w:rPr>
        <w:t>מאחר שעלה חשש ש</w:t>
      </w:r>
      <w:r w:rsidRPr="005D7B89">
        <w:rPr>
          <w:rFonts w:eastAsia="Calibri"/>
          <w:rtl/>
        </w:rPr>
        <w:t xml:space="preserve">תוקפים </w:t>
      </w:r>
      <w:r w:rsidRPr="005D7B89">
        <w:rPr>
          <w:rFonts w:eastAsia="Calibri" w:hint="cs"/>
          <w:rtl/>
        </w:rPr>
        <w:t>י</w:t>
      </w:r>
      <w:r w:rsidRPr="005D7B89">
        <w:rPr>
          <w:rFonts w:eastAsia="Calibri"/>
          <w:rtl/>
        </w:rPr>
        <w:t>נסו לנצל את המצב הביטחוני</w:t>
      </w:r>
      <w:r w:rsidRPr="005D7B89">
        <w:rPr>
          <w:rFonts w:eastAsia="Calibri" w:hint="cs"/>
          <w:rtl/>
        </w:rPr>
        <w:t>,</w:t>
      </w:r>
      <w:r w:rsidRPr="005D7B89">
        <w:rPr>
          <w:rFonts w:eastAsia="Calibri"/>
          <w:rtl/>
        </w:rPr>
        <w:t xml:space="preserve"> </w:t>
      </w:r>
      <w:r w:rsidRPr="005D7B89">
        <w:rPr>
          <w:rFonts w:eastAsia="Calibri" w:hint="cs"/>
          <w:rtl/>
        </w:rPr>
        <w:t>שבגינו עובדים רבים נאלצו לעבוד מרחוק בכך שיגבירו את</w:t>
      </w:r>
      <w:r w:rsidRPr="005D7B89">
        <w:rPr>
          <w:rFonts w:eastAsia="Calibri"/>
          <w:rtl/>
        </w:rPr>
        <w:t xml:space="preserve"> הפעילות העוינת במרחב </w:t>
      </w:r>
      <w:r w:rsidRPr="005D7B89">
        <w:rPr>
          <w:rFonts w:eastAsia="Calibri"/>
          <w:rtl/>
        </w:rPr>
        <w:t>הקיברנטי</w:t>
      </w:r>
      <w:r w:rsidRPr="005D7B89">
        <w:rPr>
          <w:rFonts w:eastAsia="Calibri"/>
        </w:rPr>
        <w:t>.</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7" w:name="_Toc223272991"/>
      <w:r w:rsidRPr="005D7B89">
        <w:rPr>
          <w:rFonts w:eastAsia="Times New Roman" w:hint="cs"/>
          <w:bCs/>
          <w:szCs w:val="28"/>
          <w:u w:val="single"/>
          <w:rtl/>
        </w:rPr>
        <w:t>פעולות הביקורת</w:t>
      </w:r>
      <w:bookmarkEnd w:id="7"/>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rtl/>
        </w:rPr>
        <w:t>בחודשים יולי 202</w:t>
      </w:r>
      <w:r w:rsidRPr="005D7B89">
        <w:rPr>
          <w:rFonts w:eastAsia="Calibri" w:hint="cs"/>
          <w:rtl/>
        </w:rPr>
        <w:t>4</w:t>
      </w:r>
      <w:r w:rsidRPr="005D7B89">
        <w:rPr>
          <w:rFonts w:eastAsia="Calibri"/>
          <w:rtl/>
        </w:rPr>
        <w:t xml:space="preserve"> עד </w:t>
      </w:r>
      <w:r w:rsidRPr="005D7B89">
        <w:rPr>
          <w:rFonts w:eastAsia="Calibri" w:hint="cs"/>
          <w:rtl/>
        </w:rPr>
        <w:t>אוגוסט</w:t>
      </w:r>
      <w:r w:rsidRPr="005D7B89">
        <w:rPr>
          <w:rFonts w:eastAsia="Calibri"/>
          <w:rtl/>
        </w:rPr>
        <w:t xml:space="preserve"> 202</w:t>
      </w:r>
      <w:r w:rsidRPr="005D7B89">
        <w:rPr>
          <w:rFonts w:eastAsia="Calibri" w:hint="cs"/>
          <w:rtl/>
        </w:rPr>
        <w:t>5</w:t>
      </w:r>
      <w:r w:rsidRPr="005D7B89">
        <w:rPr>
          <w:rFonts w:eastAsia="Calibri"/>
          <w:rtl/>
        </w:rPr>
        <w:t xml:space="preserve"> בדק משרד מבקר המדינה את נושא הגנת הסייבר</w:t>
      </w:r>
      <w:r w:rsidRPr="005D7B89">
        <w:rPr>
          <w:rFonts w:eastAsia="Calibri" w:hint="cs"/>
          <w:rtl/>
        </w:rPr>
        <w:t xml:space="preserve"> בעבודה מרחוק</w:t>
      </w:r>
      <w:r w:rsidRPr="005D7B89">
        <w:rPr>
          <w:rFonts w:eastAsia="Calibri"/>
          <w:rtl/>
        </w:rPr>
        <w:t xml:space="preserve"> </w:t>
      </w:r>
      <w:r w:rsidRPr="005D7B89">
        <w:rPr>
          <w:rFonts w:eastAsia="Calibri" w:hint="cs"/>
          <w:rtl/>
        </w:rPr>
        <w:t xml:space="preserve">בעיתות שגרה וחירום. במסגרת ביקורת זו נבדקו הרשתות הארגוניות של כמה גופים, ובהם גופים במגזר הביטחון הלאומי, המרבים להשתמש במתאר העבודה של עבודה מרחוק במסגרת פעילותם השוטפת, לרבות במסגרת פעילות מבצעית. </w:t>
      </w:r>
      <w:r w:rsidRPr="005D7B89">
        <w:rPr>
          <w:rFonts w:eastAsia="Calibri"/>
          <w:rtl/>
        </w:rPr>
        <w:t>בביקורת נבדקו בין היתר הנושאים האלו:</w:t>
      </w:r>
      <w:r w:rsidRPr="005D7B89">
        <w:rPr>
          <w:rFonts w:eastAsia="Calibri" w:hint="cs"/>
          <w:rtl/>
        </w:rPr>
        <w:t xml:space="preserve"> </w:t>
      </w:r>
      <w:r w:rsidRPr="005D7B89">
        <w:rPr>
          <w:rFonts w:eastAsia="Calibri"/>
          <w:rtl/>
        </w:rPr>
        <w:t>אסדרה של אבטחת המידע בעבודה מרחוק</w:t>
      </w:r>
      <w:r w:rsidRPr="005D7B89">
        <w:rPr>
          <w:rFonts w:eastAsia="Calibri" w:hint="cs"/>
          <w:rtl/>
        </w:rPr>
        <w:t xml:space="preserve">, </w:t>
      </w:r>
      <w:r w:rsidRPr="005D7B89">
        <w:rPr>
          <w:rFonts w:eastAsia="Calibri"/>
          <w:rtl/>
        </w:rPr>
        <w:t>אבטח</w:t>
      </w:r>
      <w:r w:rsidRPr="005D7B89">
        <w:rPr>
          <w:rFonts w:eastAsia="Calibri" w:hint="cs"/>
          <w:rtl/>
        </w:rPr>
        <w:t>ה של</w:t>
      </w:r>
      <w:r w:rsidRPr="005D7B89">
        <w:rPr>
          <w:rFonts w:eastAsia="Calibri"/>
          <w:rtl/>
        </w:rPr>
        <w:t xml:space="preserve"> מכשירים ניידים ותהליכי העבודה </w:t>
      </w:r>
      <w:r w:rsidRPr="005D7B89">
        <w:rPr>
          <w:rFonts w:eastAsia="Calibri"/>
          <w:rtl/>
        </w:rPr>
        <w:t>מרחוק</w:t>
      </w:r>
      <w:r w:rsidRPr="005D7B89">
        <w:rPr>
          <w:rFonts w:eastAsia="Calibri" w:hint="cs"/>
          <w:rtl/>
        </w:rPr>
        <w:t xml:space="preserve">, </w:t>
      </w:r>
      <w:r w:rsidRPr="005D7B89">
        <w:rPr>
          <w:rFonts w:eastAsia="Calibri"/>
          <w:rtl/>
        </w:rPr>
        <w:t>אבטחת המשאבים הארגוניים בגישה מרחוק</w:t>
      </w:r>
      <w:r w:rsidRPr="005D7B89">
        <w:rPr>
          <w:rFonts w:eastAsia="Calibri" w:hint="cs"/>
          <w:rtl/>
        </w:rPr>
        <w:t xml:space="preserve">, </w:t>
      </w:r>
      <w:r w:rsidRPr="005D7B89">
        <w:rPr>
          <w:rFonts w:eastAsia="Calibri"/>
          <w:rtl/>
        </w:rPr>
        <w:t>מדיניות ונהלי</w:t>
      </w:r>
      <w:r w:rsidRPr="005D7B89">
        <w:rPr>
          <w:rFonts w:eastAsia="Calibri" w:hint="cs"/>
          <w:rtl/>
        </w:rPr>
        <w:t>ם</w:t>
      </w:r>
      <w:r w:rsidRPr="005D7B89">
        <w:rPr>
          <w:rFonts w:eastAsia="Calibri"/>
          <w:rtl/>
        </w:rPr>
        <w:t xml:space="preserve"> </w:t>
      </w:r>
      <w:r w:rsidRPr="005D7B89">
        <w:rPr>
          <w:rFonts w:eastAsia="Calibri" w:hint="cs"/>
          <w:rtl/>
        </w:rPr>
        <w:t xml:space="preserve">לגבי </w:t>
      </w:r>
      <w:r w:rsidRPr="005D7B89">
        <w:rPr>
          <w:rFonts w:eastAsia="Calibri"/>
          <w:rtl/>
        </w:rPr>
        <w:t>עבודה מרחוק</w:t>
      </w:r>
      <w:r w:rsidRPr="005D7B89">
        <w:rPr>
          <w:rFonts w:eastAsia="Calibri" w:hint="cs"/>
          <w:rtl/>
        </w:rPr>
        <w:t xml:space="preserve"> ועבודה בשעת חירום</w:t>
      </w:r>
      <w:r w:rsidRPr="005D7B89">
        <w:rPr>
          <w:rFonts w:eastAsia="Calibri"/>
          <w:rtl/>
        </w:rPr>
        <w:t>.</w:t>
      </w:r>
      <w:r w:rsidRPr="005D7B89">
        <w:rPr>
          <w:rFonts w:eastAsia="Calibri"/>
          <w:rtl/>
        </w:rPr>
        <w:t xml:space="preserve"> </w:t>
      </w:r>
      <w:r w:rsidRPr="005D7B89">
        <w:rPr>
          <w:rFonts w:eastAsia="Calibri"/>
          <w:rtl/>
        </w:rPr>
        <w:t xml:space="preserve">הביקורת נעשתה </w:t>
      </w:r>
      <w:r w:rsidRPr="005D7B89">
        <w:rPr>
          <w:rFonts w:eastAsia="Calibri" w:hint="cs"/>
          <w:rtl/>
        </w:rPr>
        <w:t xml:space="preserve">ברשות הארצית לכבאות והצלה (להלן - </w:t>
      </w:r>
      <w:r w:rsidRPr="005D7B89">
        <w:rPr>
          <w:rFonts w:eastAsia="Calibri" w:hint="cs"/>
          <w:rtl/>
        </w:rPr>
        <w:t>כב"ה</w:t>
      </w:r>
      <w:r w:rsidRPr="005D7B89">
        <w:rPr>
          <w:rFonts w:eastAsia="Calibri" w:hint="cs"/>
          <w:rtl/>
        </w:rPr>
        <w:t>)</w:t>
      </w:r>
      <w:r w:rsidRPr="005D7B89">
        <w:rPr>
          <w:rFonts w:eastAsia="Calibri"/>
          <w:rtl/>
        </w:rPr>
        <w:t>,</w:t>
      </w:r>
      <w:r w:rsidRPr="005D7B89">
        <w:rPr>
          <w:rFonts w:eastAsia="Calibri" w:hint="cs"/>
          <w:rtl/>
        </w:rPr>
        <w:t xml:space="preserve"> במשטרת ישראל, בהנהלת בתי המשפט, </w:t>
      </w:r>
      <w:bookmarkStart w:id="8" w:name="_Hlk206689499"/>
      <w:r w:rsidRPr="005D7B89">
        <w:rPr>
          <w:rFonts w:eastAsia="Calibri"/>
          <w:rtl/>
        </w:rPr>
        <w:t>במשרד הכלכלה והתעשייה - במערך הדיגיטל הלאומי (להלן - מערך הדיגיטל)</w:t>
      </w:r>
      <w:r w:rsidRPr="005D7B89">
        <w:rPr>
          <w:rFonts w:eastAsia="Calibri" w:hint="cs"/>
          <w:rtl/>
        </w:rPr>
        <w:t xml:space="preserve"> </w:t>
      </w:r>
      <w:r w:rsidRPr="005D7B89">
        <w:rPr>
          <w:rFonts w:eastAsia="Calibri"/>
          <w:rtl/>
        </w:rPr>
        <w:t>לרבות ביחידה להגנת הסייבר בממשלה (</w:t>
      </w:r>
      <w:r w:rsidRPr="005D7B89">
        <w:rPr>
          <w:rFonts w:eastAsia="Calibri" w:hint="cs"/>
          <w:rtl/>
        </w:rPr>
        <w:t xml:space="preserve">להלן - </w:t>
      </w:r>
      <w:r w:rsidRPr="005D7B89">
        <w:rPr>
          <w:rFonts w:eastAsia="Calibri"/>
          <w:rtl/>
        </w:rPr>
        <w:t>יה"ב</w:t>
      </w:r>
      <w:r w:rsidRPr="005D7B89">
        <w:rPr>
          <w:rFonts w:eastAsia="Calibri"/>
          <w:rtl/>
        </w:rPr>
        <w:t>)</w:t>
      </w:r>
      <w:r w:rsidRPr="005D7B89">
        <w:rPr>
          <w:rFonts w:eastAsia="Calibri" w:hint="cs"/>
          <w:rtl/>
        </w:rPr>
        <w:t xml:space="preserve">, </w:t>
      </w:r>
      <w:bookmarkEnd w:id="8"/>
      <w:r w:rsidRPr="005D7B89">
        <w:rPr>
          <w:rFonts w:eastAsia="Calibri"/>
          <w:rtl/>
        </w:rPr>
        <w:t>במשרד ראש הממשלה - במערך הסייבר</w:t>
      </w:r>
      <w:r w:rsidRPr="005D7B89">
        <w:rPr>
          <w:rFonts w:eastAsia="Calibri" w:hint="cs"/>
          <w:rtl/>
        </w:rPr>
        <w:t xml:space="preserve"> הלאומי (להלן - </w:t>
      </w:r>
      <w:r w:rsidRPr="005D7B89">
        <w:rPr>
          <w:rFonts w:eastAsia="Calibri" w:hint="cs"/>
          <w:rtl/>
        </w:rPr>
        <w:t>מס"ל</w:t>
      </w:r>
      <w:r w:rsidRPr="005D7B89">
        <w:rPr>
          <w:rFonts w:eastAsia="Calibri" w:hint="cs"/>
          <w:rtl/>
        </w:rPr>
        <w:t xml:space="preserve">) </w:t>
      </w:r>
      <w:r w:rsidRPr="005D7B89">
        <w:rPr>
          <w:rFonts w:eastAsia="Calibri"/>
          <w:rtl/>
        </w:rPr>
        <w:t>ובמשרד המשפטים - ברשות להגנת הפרטיות.</w:t>
      </w:r>
      <w:r w:rsidRPr="005D7B89">
        <w:rPr>
          <w:rFonts w:eastAsia="Calibri" w:hint="cs"/>
          <w:rtl/>
        </w:rPr>
        <w:t xml:space="preserve"> </w:t>
      </w:r>
      <w:r w:rsidRPr="005D7B89">
        <w:rPr>
          <w:rFonts w:eastAsia="Calibri"/>
          <w:rtl/>
        </w:rPr>
        <w:t xml:space="preserve">יצוין כי חלק מהממצאים בדוח מסומנים </w:t>
      </w:r>
      <w:r w:rsidRPr="005D7B89">
        <w:rPr>
          <w:rFonts w:eastAsia="Calibri" w:hint="cs"/>
          <w:rtl/>
        </w:rPr>
        <w:t>ב</w:t>
      </w:r>
      <w:r w:rsidRPr="005D7B89">
        <w:rPr>
          <w:rFonts w:eastAsia="Calibri"/>
          <w:rtl/>
        </w:rPr>
        <w:t>סיווג חומרה גבוה (לר</w:t>
      </w:r>
      <w:r w:rsidRPr="005D7B89">
        <w:rPr>
          <w:rFonts w:eastAsia="Calibri" w:hint="cs"/>
          <w:rtl/>
        </w:rPr>
        <w:t>ו</w:t>
      </w:r>
      <w:r w:rsidRPr="005D7B89">
        <w:rPr>
          <w:rFonts w:eastAsia="Calibri"/>
          <w:rtl/>
        </w:rPr>
        <w:t>ב מדובר בממצאים רוחביים הנוגעים לגופים רבים או לממצאים שרמת הנזק שלהם עשויה להיות גבוהה או שההסתברות להתרחשותם גבוהה).</w:t>
      </w:r>
    </w:p>
    <w:p w:rsidR="005D7B89" w:rsidRPr="005D7B89" w:rsidP="005D7B89">
      <w:pPr>
        <w:spacing w:line="269" w:lineRule="auto"/>
        <w:ind w:left="-567"/>
        <w:rPr>
          <w:rFonts w:eastAsia="Calibri"/>
          <w:szCs w:val="20"/>
          <w:rtl/>
        </w:rPr>
      </w:pPr>
    </w:p>
    <w:p w:rsidR="005D7B89" w:rsidRPr="005D7B89" w:rsidP="005D7B89">
      <w:pPr>
        <w:spacing w:line="269" w:lineRule="auto"/>
        <w:rPr>
          <w:rFonts w:ascii="Tahoma" w:eastAsia="Calibri" w:hAnsi="Tahoma" w:cs="Tahoma"/>
          <w:sz w:val="19"/>
          <w:szCs w:val="19"/>
          <w:rtl/>
        </w:rPr>
      </w:pPr>
      <w:r w:rsidRPr="005D7B89">
        <w:rPr>
          <w:rFonts w:eastAsia="Calibri"/>
          <w:rtl/>
        </w:rPr>
        <w:t xml:space="preserve">משרד מבקר המדינה ביצע </w:t>
      </w:r>
      <w:r w:rsidRPr="005D7B89">
        <w:rPr>
          <w:rFonts w:eastAsia="Calibri" w:hint="cs"/>
          <w:rtl/>
        </w:rPr>
        <w:t>בכב"ה</w:t>
      </w:r>
      <w:r w:rsidRPr="005D7B89">
        <w:rPr>
          <w:rFonts w:eastAsia="Calibri" w:hint="cs"/>
          <w:rtl/>
        </w:rPr>
        <w:t xml:space="preserve"> </w:t>
      </w:r>
      <w:r w:rsidRPr="005D7B89">
        <w:rPr>
          <w:rFonts w:eastAsia="Calibri"/>
          <w:rtl/>
        </w:rPr>
        <w:t xml:space="preserve">מבדק חדירה. מטרת המבדק הייתה לזהות חולשות העשויות </w:t>
      </w:r>
      <w:r w:rsidRPr="005D7B89">
        <w:rPr>
          <w:rFonts w:eastAsia="Calibri" w:hint="cs"/>
          <w:rtl/>
        </w:rPr>
        <w:t>לסכן</w:t>
      </w:r>
      <w:r w:rsidRPr="005D7B89">
        <w:rPr>
          <w:rFonts w:eastAsia="Calibri"/>
          <w:rtl/>
        </w:rPr>
        <w:t xml:space="preserve"> </w:t>
      </w:r>
      <w:r w:rsidRPr="005D7B89">
        <w:rPr>
          <w:rFonts w:eastAsia="Calibri" w:hint="cs"/>
          <w:rtl/>
        </w:rPr>
        <w:t>את</w:t>
      </w:r>
      <w:r w:rsidRPr="005D7B89">
        <w:rPr>
          <w:rFonts w:eastAsia="Calibri"/>
          <w:rtl/>
        </w:rPr>
        <w:t xml:space="preserve"> </w:t>
      </w:r>
      <w:r w:rsidRPr="005D7B89">
        <w:rPr>
          <w:rFonts w:eastAsia="Calibri" w:hint="cs"/>
          <w:rtl/>
        </w:rPr>
        <w:t>ה</w:t>
      </w:r>
      <w:r w:rsidRPr="005D7B89">
        <w:rPr>
          <w:rFonts w:eastAsia="Calibri"/>
          <w:rtl/>
        </w:rPr>
        <w:t xml:space="preserve">זמינות, </w:t>
      </w:r>
      <w:r w:rsidRPr="005D7B89">
        <w:rPr>
          <w:rFonts w:eastAsia="Calibri" w:hint="cs"/>
          <w:rtl/>
        </w:rPr>
        <w:t>ה</w:t>
      </w:r>
      <w:r w:rsidRPr="005D7B89">
        <w:rPr>
          <w:rFonts w:eastAsia="Calibri"/>
          <w:rtl/>
        </w:rPr>
        <w:t>מהימנות ו</w:t>
      </w:r>
      <w:r w:rsidRPr="005D7B89">
        <w:rPr>
          <w:rFonts w:eastAsia="Calibri" w:hint="cs"/>
          <w:rtl/>
        </w:rPr>
        <w:t>ה</w:t>
      </w:r>
      <w:r w:rsidRPr="005D7B89">
        <w:rPr>
          <w:rFonts w:eastAsia="Calibri"/>
          <w:rtl/>
        </w:rPr>
        <w:t xml:space="preserve">סודיות </w:t>
      </w:r>
      <w:r w:rsidRPr="005D7B89">
        <w:rPr>
          <w:rFonts w:eastAsia="Calibri" w:hint="cs"/>
          <w:rtl/>
        </w:rPr>
        <w:t xml:space="preserve">של </w:t>
      </w:r>
      <w:r w:rsidRPr="005D7B89">
        <w:rPr>
          <w:rFonts w:eastAsia="Calibri"/>
          <w:rtl/>
        </w:rPr>
        <w:t>התשתיות</w:t>
      </w:r>
      <w:r w:rsidRPr="005D7B89">
        <w:rPr>
          <w:rFonts w:eastAsia="Calibri" w:hint="cs"/>
          <w:rtl/>
        </w:rPr>
        <w:t xml:space="preserve"> הנגישות לעובדים מרחוק</w:t>
      </w:r>
      <w:r w:rsidRPr="005D7B89">
        <w:rPr>
          <w:rFonts w:eastAsia="Calibri"/>
          <w:rtl/>
        </w:rPr>
        <w:t xml:space="preserve">, זאת באמצעות תרחישי תקיפה שונים </w:t>
      </w:r>
      <w:r w:rsidRPr="005D7B89">
        <w:rPr>
          <w:rFonts w:eastAsia="Calibri" w:hint="cs"/>
          <w:rtl/>
        </w:rPr>
        <w:t>שבמסגרתם מנוצלות</w:t>
      </w:r>
      <w:r w:rsidRPr="005D7B89">
        <w:rPr>
          <w:rFonts w:eastAsia="Calibri"/>
          <w:rtl/>
        </w:rPr>
        <w:t xml:space="preserve"> חולשות אבטחה.</w:t>
      </w:r>
      <w:r w:rsidRPr="005D7B89">
        <w:rPr>
          <w:rFonts w:eastAsia="Calibri" w:hint="cs"/>
          <w:rtl/>
        </w:rPr>
        <w:t xml:space="preserve"> מאחר ש</w:t>
      </w:r>
      <w:r w:rsidRPr="005D7B89">
        <w:rPr>
          <w:rFonts w:eastAsia="Calibri"/>
          <w:rtl/>
        </w:rPr>
        <w:t xml:space="preserve">הבדיקה בוצעה בסביבת הייצור </w:t>
      </w:r>
      <w:r w:rsidRPr="005D7B89">
        <w:rPr>
          <w:rFonts w:eastAsia="Calibri" w:hint="cs"/>
          <w:rtl/>
        </w:rPr>
        <w:t>ננקטו כמה פעולות להפחתת הסיכונים הכרוכים בביצועה,</w:t>
      </w:r>
      <w:r w:rsidRPr="005D7B89">
        <w:rPr>
          <w:rFonts w:eastAsia="Calibri"/>
          <w:rtl/>
        </w:rPr>
        <w:t xml:space="preserve"> </w:t>
      </w:r>
      <w:r w:rsidRPr="005D7B89">
        <w:rPr>
          <w:rFonts w:eastAsia="Calibri" w:hint="cs"/>
          <w:rtl/>
        </w:rPr>
        <w:t xml:space="preserve">והדבר </w:t>
      </w:r>
      <w:r w:rsidRPr="005D7B89">
        <w:rPr>
          <w:rFonts w:eastAsia="Calibri"/>
          <w:rtl/>
        </w:rPr>
        <w:t>השפיע על תכנון המבדק</w:t>
      </w:r>
      <w:r w:rsidRPr="005D7B89">
        <w:rPr>
          <w:rFonts w:eastAsia="Calibri" w:hint="cs"/>
          <w:rtl/>
        </w:rPr>
        <w:t xml:space="preserve">. למשל, </w:t>
      </w:r>
      <w:r w:rsidRPr="005D7B89">
        <w:rPr>
          <w:rFonts w:eastAsia="Calibri"/>
          <w:rtl/>
        </w:rPr>
        <w:t xml:space="preserve">כלים אוטומטיים </w:t>
      </w:r>
      <w:r w:rsidRPr="005D7B89">
        <w:rPr>
          <w:rFonts w:eastAsia="Calibri" w:hint="cs"/>
          <w:rtl/>
        </w:rPr>
        <w:t xml:space="preserve">הופעלו </w:t>
      </w:r>
      <w:r w:rsidRPr="005D7B89">
        <w:rPr>
          <w:rFonts w:eastAsia="Calibri"/>
          <w:rtl/>
        </w:rPr>
        <w:t xml:space="preserve">באמצעות סריקה מדורגת כדי שלא </w:t>
      </w:r>
      <w:r w:rsidRPr="005D7B89">
        <w:rPr>
          <w:rFonts w:eastAsia="Calibri" w:hint="cs"/>
          <w:rtl/>
        </w:rPr>
        <w:t>להכביד את ה</w:t>
      </w:r>
      <w:r w:rsidRPr="005D7B89">
        <w:rPr>
          <w:rFonts w:eastAsia="Calibri"/>
          <w:rtl/>
        </w:rPr>
        <w:t>עומסים על השרתים</w:t>
      </w:r>
      <w:r w:rsidRPr="005D7B89">
        <w:rPr>
          <w:rFonts w:eastAsia="Calibri" w:hint="cs"/>
          <w:rtl/>
        </w:rPr>
        <w:t>, ולא נוצלו</w:t>
      </w:r>
      <w:r w:rsidRPr="005D7B89">
        <w:rPr>
          <w:rFonts w:eastAsia="Calibri"/>
          <w:rtl/>
        </w:rPr>
        <w:t xml:space="preserve"> חולשות שנמצאו במבדק אלא רק הוכח</w:t>
      </w:r>
      <w:r w:rsidRPr="005D7B89">
        <w:rPr>
          <w:rFonts w:eastAsia="Calibri" w:hint="cs"/>
          <w:rtl/>
        </w:rPr>
        <w:t>ה</w:t>
      </w:r>
      <w:r w:rsidRPr="005D7B89">
        <w:rPr>
          <w:rFonts w:eastAsia="Calibri"/>
          <w:rtl/>
        </w:rPr>
        <w:t xml:space="preserve"> </w:t>
      </w:r>
      <w:r w:rsidRPr="005D7B89">
        <w:rPr>
          <w:rFonts w:eastAsia="Calibri" w:hint="cs"/>
          <w:rtl/>
        </w:rPr>
        <w:t>ה</w:t>
      </w:r>
      <w:r w:rsidRPr="005D7B89">
        <w:rPr>
          <w:rFonts w:eastAsia="Calibri"/>
          <w:rtl/>
        </w:rPr>
        <w:t>יכולת</w:t>
      </w:r>
      <w:r w:rsidRPr="005D7B89">
        <w:rPr>
          <w:rFonts w:eastAsia="Calibri" w:hint="cs"/>
          <w:rtl/>
        </w:rPr>
        <w:t xml:space="preserve"> לנצלן</w:t>
      </w:r>
      <w:r w:rsidRPr="005D7B89">
        <w:rPr>
          <w:rFonts w:eastAsia="Calibri"/>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rtl/>
        </w:rPr>
        <w:t xml:space="preserve">משרד מבקר המדינה מציין לחיוב את שיתוף הפעולה מצד </w:t>
      </w:r>
      <w:r w:rsidRPr="005D7B89">
        <w:rPr>
          <w:rFonts w:eastAsia="Calibri" w:hint="cs"/>
          <w:rtl/>
        </w:rPr>
        <w:t>כב"ה</w:t>
      </w:r>
      <w:r w:rsidRPr="005D7B89">
        <w:rPr>
          <w:rFonts w:eastAsia="Calibri"/>
          <w:rtl/>
        </w:rPr>
        <w:t xml:space="preserve"> </w:t>
      </w:r>
      <w:r w:rsidRPr="005D7B89">
        <w:rPr>
          <w:rFonts w:eastAsia="Calibri" w:hint="cs"/>
          <w:rtl/>
        </w:rPr>
        <w:t>ויחידת הסייבר המגזרית של המשרד לביטחו</w:t>
      </w:r>
      <w:r w:rsidRPr="005D7B89">
        <w:rPr>
          <w:rFonts w:eastAsia="Calibri" w:hint="eastAsia"/>
          <w:rtl/>
        </w:rPr>
        <w:t>ן</w:t>
      </w:r>
      <w:r w:rsidRPr="005D7B89">
        <w:rPr>
          <w:rFonts w:eastAsia="Calibri" w:hint="cs"/>
          <w:rtl/>
        </w:rPr>
        <w:t xml:space="preserve"> לאומי (להלן - היחידה המגזרית) </w:t>
      </w:r>
      <w:r w:rsidRPr="005D7B89">
        <w:rPr>
          <w:rFonts w:eastAsia="Calibri"/>
          <w:rtl/>
        </w:rPr>
        <w:t xml:space="preserve">בכל שלבי מבדק החדירה: החל </w:t>
      </w:r>
      <w:r w:rsidRPr="005D7B89">
        <w:rPr>
          <w:rFonts w:eastAsia="Calibri" w:hint="cs"/>
          <w:rtl/>
        </w:rPr>
        <w:t>בתכנון המבדק</w:t>
      </w:r>
      <w:r w:rsidRPr="005D7B89">
        <w:rPr>
          <w:rFonts w:eastAsia="Calibri"/>
          <w:rtl/>
        </w:rPr>
        <w:t>,</w:t>
      </w:r>
      <w:r w:rsidRPr="005D7B89">
        <w:rPr>
          <w:rFonts w:eastAsia="Calibri" w:hint="cs"/>
          <w:rtl/>
        </w:rPr>
        <w:t xml:space="preserve"> עבור</w:t>
      </w:r>
      <w:r w:rsidRPr="005D7B89">
        <w:rPr>
          <w:rFonts w:eastAsia="Calibri"/>
          <w:rtl/>
        </w:rPr>
        <w:t xml:space="preserve"> דרך ביצועו, תהליך הצגת הממצאים </w:t>
      </w:r>
      <w:r w:rsidRPr="005D7B89">
        <w:rPr>
          <w:rFonts w:eastAsia="Calibri" w:hint="cs"/>
          <w:rtl/>
        </w:rPr>
        <w:t>ונקיטת פעולות</w:t>
      </w:r>
      <w:r w:rsidRPr="005D7B89">
        <w:rPr>
          <w:rFonts w:eastAsia="Calibri"/>
          <w:rtl/>
        </w:rPr>
        <w:t xml:space="preserve"> לש</w:t>
      </w:r>
      <w:r w:rsidRPr="005D7B89">
        <w:rPr>
          <w:rFonts w:eastAsia="Calibri" w:hint="cs"/>
          <w:rtl/>
        </w:rPr>
        <w:t>י</w:t>
      </w:r>
      <w:r w:rsidRPr="005D7B89">
        <w:rPr>
          <w:rFonts w:eastAsia="Calibri"/>
          <w:rtl/>
        </w:rPr>
        <w:t>פ</w:t>
      </w:r>
      <w:r w:rsidRPr="005D7B89">
        <w:rPr>
          <w:rFonts w:eastAsia="Calibri" w:hint="cs"/>
          <w:rtl/>
        </w:rPr>
        <w:t>ו</w:t>
      </w:r>
      <w:r w:rsidRPr="005D7B89">
        <w:rPr>
          <w:rFonts w:eastAsia="Calibri"/>
          <w:rtl/>
        </w:rPr>
        <w:t xml:space="preserve">ר התהליכים הקיימים </w:t>
      </w:r>
      <w:r w:rsidRPr="005D7B89">
        <w:rPr>
          <w:rFonts w:eastAsia="Calibri" w:hint="cs"/>
          <w:rtl/>
        </w:rPr>
        <w:t>ול</w:t>
      </w:r>
      <w:r w:rsidRPr="005D7B89">
        <w:rPr>
          <w:rFonts w:eastAsia="Calibri"/>
          <w:rtl/>
        </w:rPr>
        <w:t xml:space="preserve">טיפול בחלק מהליקויים שנמצאו </w:t>
      </w:r>
      <w:r w:rsidRPr="005D7B89">
        <w:rPr>
          <w:rFonts w:eastAsia="Calibri" w:hint="cs"/>
          <w:rtl/>
        </w:rPr>
        <w:t>עוד לפני פרסום הדוח.</w:t>
      </w:r>
    </w:p>
    <w:p w:rsidR="005D7B89" w:rsidRPr="005D7B89" w:rsidP="005D7B89">
      <w:pPr>
        <w:spacing w:line="269" w:lineRule="auto"/>
        <w:rPr>
          <w:rFonts w:eastAsia="Calibri"/>
          <w:rtl/>
        </w:rPr>
      </w:pPr>
    </w:p>
    <w:p w:rsidR="005D7B89" w:rsidP="005D7B89">
      <w:pPr>
        <w:spacing w:line="269" w:lineRule="auto"/>
        <w:rPr>
          <w:rFonts w:eastAsia="Calibri"/>
          <w:rtl/>
        </w:rPr>
      </w:pPr>
      <w:r w:rsidRPr="005D7B89">
        <w:rPr>
          <w:rFonts w:eastAsia="Calibri"/>
          <w:rtl/>
        </w:rPr>
        <w:t>ועדת המשנה של הוועדה לענייני ביקורת המדינה של הכנסת החליטה שלא להניח על שולחן הכנסת ולא לפרסם חלקים מפרק זה לשם שמירה על ביטחון המדינה, בהתאם לסעיף 17(א) לחוק מבקר המדינה, התשי"ח-1958 (נוסח משולב).</w:t>
      </w:r>
    </w:p>
    <w:p w:rsidR="00910D20" w:rsidRPr="005D7B89" w:rsidP="005D7B89">
      <w:pPr>
        <w:spacing w:line="269" w:lineRule="auto"/>
        <w:rPr>
          <w:rFonts w:eastAsia="Calibri"/>
        </w:rPr>
      </w:pPr>
    </w:p>
    <w:p w:rsidR="005D7B89" w:rsidRPr="005D7B89" w:rsidP="005D7B89">
      <w:pPr>
        <w:spacing w:line="269" w:lineRule="auto"/>
        <w:rPr>
          <w:rFonts w:eastAsia="Calibri"/>
          <w:rtl/>
        </w:rPr>
      </w:pPr>
    </w:p>
    <w:p w:rsidR="005D7B89" w:rsidRPr="005D7B89" w:rsidP="005D7B89">
      <w:pPr>
        <w:keepNext/>
        <w:keepLines/>
        <w:spacing w:line="269" w:lineRule="auto"/>
        <w:jc w:val="center"/>
        <w:outlineLvl w:val="1"/>
        <w:rPr>
          <w:rFonts w:eastAsia="Times New Roman"/>
          <w:bCs/>
          <w:szCs w:val="32"/>
          <w:rtl/>
        </w:rPr>
      </w:pPr>
      <w:bookmarkStart w:id="9" w:name="_Toc223272992"/>
      <w:r w:rsidRPr="005D7B89">
        <w:rPr>
          <w:rFonts w:eastAsia="Times New Roman"/>
          <w:bCs/>
          <w:szCs w:val="32"/>
          <w:rtl/>
        </w:rPr>
        <w:t>אסדר</w:t>
      </w:r>
      <w:r w:rsidRPr="005D7B89">
        <w:rPr>
          <w:rFonts w:eastAsia="Times New Roman" w:hint="cs"/>
          <w:bCs/>
          <w:szCs w:val="32"/>
          <w:rtl/>
        </w:rPr>
        <w:t>ה</w:t>
      </w:r>
      <w:r w:rsidRPr="005D7B89">
        <w:rPr>
          <w:rFonts w:eastAsia="Times New Roman"/>
          <w:bCs/>
          <w:szCs w:val="32"/>
          <w:rtl/>
        </w:rPr>
        <w:t xml:space="preserve"> והנחי</w:t>
      </w:r>
      <w:r w:rsidRPr="005D7B89">
        <w:rPr>
          <w:rFonts w:eastAsia="Times New Roman" w:hint="cs"/>
          <w:bCs/>
          <w:szCs w:val="32"/>
          <w:rtl/>
        </w:rPr>
        <w:t xml:space="preserve">ה </w:t>
      </w:r>
      <w:r w:rsidRPr="005D7B89">
        <w:rPr>
          <w:rFonts w:eastAsia="Times New Roman"/>
          <w:bCs/>
          <w:szCs w:val="32"/>
          <w:rtl/>
        </w:rPr>
        <w:t>ב</w:t>
      </w:r>
      <w:r w:rsidRPr="005D7B89">
        <w:rPr>
          <w:rFonts w:eastAsia="Times New Roman" w:hint="cs"/>
          <w:bCs/>
          <w:szCs w:val="32"/>
          <w:rtl/>
        </w:rPr>
        <w:t xml:space="preserve">נושא </w:t>
      </w:r>
      <w:r w:rsidRPr="005D7B89">
        <w:rPr>
          <w:rFonts w:eastAsia="Times New Roman"/>
          <w:bCs/>
          <w:szCs w:val="32"/>
          <w:rtl/>
        </w:rPr>
        <w:t>עבודה מרחוק</w:t>
      </w:r>
      <w:bookmarkEnd w:id="9"/>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10" w:name="_Toc223272993"/>
      <w:r w:rsidRPr="005D7B89">
        <w:rPr>
          <w:rFonts w:eastAsia="Times New Roman" w:hint="cs"/>
          <w:bCs/>
          <w:szCs w:val="28"/>
          <w:u w:val="single"/>
          <w:rtl/>
        </w:rPr>
        <w:t xml:space="preserve">גופים </w:t>
      </w:r>
      <w:r w:rsidRPr="005D7B89">
        <w:rPr>
          <w:rFonts w:eastAsia="Times New Roman" w:hint="cs"/>
          <w:bCs/>
          <w:szCs w:val="28"/>
          <w:u w:val="single"/>
          <w:rtl/>
        </w:rPr>
        <w:t>אסדרתיים</w:t>
      </w:r>
      <w:r w:rsidRPr="005D7B89">
        <w:rPr>
          <w:rFonts w:eastAsia="Times New Roman" w:hint="cs"/>
          <w:bCs/>
          <w:szCs w:val="28"/>
          <w:u w:val="single"/>
          <w:rtl/>
        </w:rPr>
        <w:t xml:space="preserve"> מדינתיים בתחום הגנת הסייבר - רקע</w:t>
      </w:r>
      <w:bookmarkEnd w:id="10"/>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11" w:name="_Hlk222058881"/>
      <w:r w:rsidRPr="005D7B89">
        <w:rPr>
          <w:rFonts w:eastAsia="Calibri"/>
          <w:rtl/>
        </w:rPr>
        <w:t xml:space="preserve">המחוקק התייחס לתחום אבטחת המידע </w:t>
      </w:r>
      <w:r w:rsidRPr="005D7B89">
        <w:rPr>
          <w:rFonts w:eastAsia="Calibri" w:hint="cs"/>
          <w:rtl/>
        </w:rPr>
        <w:t xml:space="preserve">והגנת הסייבר </w:t>
      </w:r>
      <w:r w:rsidRPr="005D7B89">
        <w:rPr>
          <w:rFonts w:eastAsia="Calibri"/>
          <w:rtl/>
        </w:rPr>
        <w:t>בחוק להסדרת הביטחון בגופים ציבורי</w:t>
      </w:r>
      <w:r w:rsidRPr="005D7B89">
        <w:rPr>
          <w:rFonts w:eastAsia="Calibri" w:hint="cs"/>
          <w:rtl/>
        </w:rPr>
        <w:t>י</w:t>
      </w:r>
      <w:r w:rsidRPr="005D7B89">
        <w:rPr>
          <w:rFonts w:eastAsia="Calibri"/>
          <w:rtl/>
        </w:rPr>
        <w:t>ם, התש</w:t>
      </w:r>
      <w:r w:rsidRPr="005D7B89">
        <w:rPr>
          <w:rFonts w:eastAsia="Calibri" w:hint="cs"/>
          <w:rtl/>
        </w:rPr>
        <w:t>נ</w:t>
      </w:r>
      <w:r w:rsidRPr="005D7B89">
        <w:rPr>
          <w:rFonts w:eastAsia="Calibri"/>
          <w:rtl/>
        </w:rPr>
        <w:t>"ח-1998</w:t>
      </w:r>
      <w:r w:rsidRPr="005D7B89">
        <w:rPr>
          <w:rFonts w:eastAsia="Calibri" w:hint="cs"/>
          <w:rtl/>
        </w:rPr>
        <w:t xml:space="preserve"> (להלן - החוק להסדרת הביטחון), ב</w:t>
      </w:r>
      <w:r w:rsidRPr="005D7B89">
        <w:rPr>
          <w:rFonts w:eastAsia="Calibri"/>
          <w:rtl/>
        </w:rPr>
        <w:t>חוק הגנת</w:t>
      </w:r>
      <w:r w:rsidRPr="005D7B89">
        <w:rPr>
          <w:rFonts w:eastAsia="Calibri" w:hint="cs"/>
          <w:rtl/>
        </w:rPr>
        <w:t xml:space="preserve"> </w:t>
      </w:r>
      <w:r w:rsidRPr="005D7B89">
        <w:rPr>
          <w:rFonts w:eastAsia="Calibri"/>
          <w:rtl/>
        </w:rPr>
        <w:t xml:space="preserve">הפרטיות, התשמ"א-1981 </w:t>
      </w:r>
      <w:r w:rsidRPr="005D7B89">
        <w:rPr>
          <w:rFonts w:eastAsia="Calibri" w:hint="cs"/>
          <w:rtl/>
        </w:rPr>
        <w:t xml:space="preserve">(להלן - חוק הגנת הפרטיות), </w:t>
      </w:r>
      <w:r w:rsidRPr="005D7B89">
        <w:rPr>
          <w:rFonts w:eastAsia="Calibri"/>
          <w:rtl/>
        </w:rPr>
        <w:t>ו</w:t>
      </w:r>
      <w:r w:rsidRPr="005D7B89">
        <w:rPr>
          <w:rFonts w:eastAsia="Calibri" w:hint="cs"/>
          <w:rtl/>
        </w:rPr>
        <w:t>ב</w:t>
      </w:r>
      <w:r w:rsidRPr="005D7B89">
        <w:rPr>
          <w:rFonts w:eastAsia="Calibri"/>
          <w:rtl/>
        </w:rPr>
        <w:t xml:space="preserve">תקנות הגנת הפרטיות (אבטחת מידע), </w:t>
      </w:r>
      <w:r w:rsidRPr="005D7B89">
        <w:rPr>
          <w:rFonts w:eastAsia="Calibri" w:hint="cs"/>
          <w:rtl/>
        </w:rPr>
        <w:t>ה</w:t>
      </w:r>
      <w:r w:rsidRPr="005D7B89">
        <w:rPr>
          <w:rFonts w:eastAsia="Calibri"/>
          <w:rtl/>
        </w:rPr>
        <w:t>תשע"ז-2017</w:t>
      </w:r>
      <w:r w:rsidRPr="005D7B89">
        <w:rPr>
          <w:rFonts w:eastAsia="Calibri" w:hint="cs"/>
          <w:rtl/>
        </w:rPr>
        <w:t xml:space="preserve"> (להלן - תקנות אבטחת מידע)</w:t>
      </w:r>
      <w:r w:rsidRPr="005D7B89">
        <w:rPr>
          <w:rFonts w:eastAsia="Calibri"/>
          <w:rtl/>
        </w:rPr>
        <w:t xml:space="preserve">. כמו כן הממשלה קיבלה </w:t>
      </w:r>
      <w:r w:rsidRPr="005D7B89">
        <w:rPr>
          <w:rFonts w:eastAsia="Calibri" w:hint="cs"/>
          <w:rtl/>
        </w:rPr>
        <w:t xml:space="preserve">כמה </w:t>
      </w:r>
      <w:r w:rsidRPr="005D7B89">
        <w:rPr>
          <w:rFonts w:eastAsia="Calibri"/>
          <w:rtl/>
        </w:rPr>
        <w:t>החלטות העוסקות בתחום זה</w:t>
      </w:r>
      <w:r>
        <w:rPr>
          <w:rFonts w:eastAsia="Calibri"/>
          <w:vertAlign w:val="superscript"/>
          <w:rtl/>
        </w:rPr>
        <w:footnoteReference w:id="12"/>
      </w:r>
      <w:r w:rsidRPr="005D7B89">
        <w:rPr>
          <w:rFonts w:eastAsia="Calibri"/>
          <w:rtl/>
        </w:rPr>
        <w:t xml:space="preserve">. בהתאם להחלטות הממשלה </w:t>
      </w:r>
      <w:r w:rsidRPr="005D7B89">
        <w:rPr>
          <w:rFonts w:eastAsia="Calibri" w:hint="cs"/>
          <w:rtl/>
        </w:rPr>
        <w:t>ולהוראות הדין בנושא</w:t>
      </w:r>
      <w:r w:rsidRPr="005D7B89">
        <w:rPr>
          <w:rFonts w:eastAsia="Calibri"/>
          <w:rtl/>
        </w:rPr>
        <w:t xml:space="preserve">, הנחיית תחום אבטחת הסייבר </w:t>
      </w:r>
      <w:r w:rsidRPr="005D7B89">
        <w:rPr>
          <w:rFonts w:eastAsia="Calibri" w:hint="cs"/>
          <w:rtl/>
        </w:rPr>
        <w:t>מוטלת</w:t>
      </w:r>
      <w:r w:rsidRPr="005D7B89">
        <w:rPr>
          <w:rFonts w:eastAsia="Calibri"/>
          <w:rtl/>
        </w:rPr>
        <w:t xml:space="preserve"> </w:t>
      </w:r>
      <w:r w:rsidRPr="005D7B89">
        <w:rPr>
          <w:rFonts w:eastAsia="Calibri" w:hint="cs"/>
          <w:rtl/>
        </w:rPr>
        <w:t>על כמה</w:t>
      </w:r>
      <w:r w:rsidRPr="005D7B89">
        <w:rPr>
          <w:rFonts w:eastAsia="Calibri"/>
          <w:rtl/>
        </w:rPr>
        <w:t xml:space="preserve"> גורמים.</w:t>
      </w:r>
      <w:r w:rsidRPr="005D7B89">
        <w:rPr>
          <w:rFonts w:eastAsia="Calibri" w:hint="cs"/>
          <w:rtl/>
        </w:rPr>
        <w:t xml:space="preserve"> להלן רשימת הגופים </w:t>
      </w:r>
      <w:r w:rsidRPr="005D7B89">
        <w:rPr>
          <w:rFonts w:eastAsia="Calibri" w:hint="cs"/>
          <w:rtl/>
        </w:rPr>
        <w:t>האסדרתיים</w:t>
      </w:r>
      <w:r w:rsidRPr="005D7B89">
        <w:rPr>
          <w:rFonts w:eastAsia="Calibri" w:hint="cs"/>
          <w:rtl/>
        </w:rPr>
        <w:t xml:space="preserve"> המדינתיים העיקריים בתחום הסייבר </w:t>
      </w:r>
      <w:r w:rsidRPr="005D7B89">
        <w:rPr>
          <w:rFonts w:eastAsia="Calibri" w:hint="eastAsia"/>
          <w:rtl/>
        </w:rPr>
        <w:t>שאליהם</w:t>
      </w:r>
      <w:r w:rsidRPr="005D7B89">
        <w:rPr>
          <w:rFonts w:eastAsia="Calibri"/>
          <w:rtl/>
        </w:rPr>
        <w:t xml:space="preserve"> </w:t>
      </w:r>
      <w:r w:rsidRPr="005D7B89">
        <w:rPr>
          <w:rFonts w:eastAsia="Calibri" w:hint="eastAsia"/>
          <w:rtl/>
        </w:rPr>
        <w:t>מתייחס</w:t>
      </w:r>
      <w:r w:rsidRPr="005D7B89">
        <w:rPr>
          <w:rFonts w:eastAsia="Calibri"/>
          <w:rtl/>
        </w:rPr>
        <w:t xml:space="preserve"> </w:t>
      </w:r>
      <w:r w:rsidRPr="005D7B89">
        <w:rPr>
          <w:rFonts w:eastAsia="Calibri" w:hint="eastAsia"/>
          <w:rtl/>
        </w:rPr>
        <w:t>הדוח</w:t>
      </w:r>
      <w:bookmarkEnd w:id="11"/>
      <w:r w:rsidRPr="005D7B89">
        <w:rPr>
          <w:rFonts w:eastAsia="Calibri" w:hint="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13" w:name="_Hlk192600920"/>
      <w:r w:rsidRPr="005D7B89">
        <w:rPr>
          <w:rFonts w:eastAsia="Times New Roman"/>
          <w:bCs/>
          <w:spacing w:val="40"/>
          <w:rtl/>
        </w:rPr>
        <w:t>מערך הסייבר</w:t>
      </w:r>
      <w:r w:rsidRPr="005D7B89">
        <w:rPr>
          <w:rFonts w:eastAsia="Times New Roman" w:hint="cs"/>
          <w:bCs/>
          <w:spacing w:val="40"/>
          <w:rtl/>
        </w:rPr>
        <w:t xml:space="preserve"> הלאומי</w:t>
      </w:r>
      <w:r w:rsidRPr="005D7B89">
        <w:rPr>
          <w:rFonts w:eastAsia="Times New Roman"/>
          <w:bCs/>
          <w:spacing w:val="40"/>
          <w:rtl/>
        </w:rPr>
        <w:t>:</w:t>
      </w:r>
      <w:r w:rsidRPr="005D7B89">
        <w:rPr>
          <w:rFonts w:eastAsia="Times New Roman" w:hint="cs"/>
          <w:bCs/>
          <w:spacing w:val="40"/>
          <w:rtl/>
        </w:rPr>
        <w:t xml:space="preserve"> </w:t>
      </w:r>
      <w:bookmarkStart w:id="14" w:name="_Hlk222058902"/>
      <w:r w:rsidRPr="005D7B89">
        <w:rPr>
          <w:rFonts w:eastAsia="Calibri" w:hint="cs"/>
          <w:rtl/>
        </w:rPr>
        <w:t>גוף ממשלתי ש</w:t>
      </w:r>
      <w:r w:rsidRPr="005D7B89">
        <w:rPr>
          <w:rFonts w:eastAsia="Calibri" w:hint="eastAsia"/>
          <w:rtl/>
        </w:rPr>
        <w:t>אמון</w:t>
      </w:r>
      <w:r w:rsidRPr="005D7B89">
        <w:rPr>
          <w:rFonts w:eastAsia="Calibri"/>
          <w:rtl/>
        </w:rPr>
        <w:t xml:space="preserve"> </w:t>
      </w:r>
      <w:r w:rsidRPr="005D7B89">
        <w:rPr>
          <w:rFonts w:eastAsia="Calibri" w:hint="eastAsia"/>
          <w:rtl/>
        </w:rPr>
        <w:t>על</w:t>
      </w:r>
      <w:r w:rsidRPr="005D7B89">
        <w:rPr>
          <w:rFonts w:eastAsia="Calibri"/>
          <w:rtl/>
        </w:rPr>
        <w:t xml:space="preserve"> </w:t>
      </w:r>
      <w:r w:rsidRPr="005D7B89">
        <w:rPr>
          <w:rFonts w:eastAsia="Calibri" w:hint="eastAsia"/>
          <w:rtl/>
        </w:rPr>
        <w:t>הגנת</w:t>
      </w:r>
      <w:r w:rsidRPr="005D7B89">
        <w:rPr>
          <w:rFonts w:eastAsia="Calibri"/>
          <w:rtl/>
        </w:rPr>
        <w:t xml:space="preserve"> </w:t>
      </w:r>
      <w:r w:rsidRPr="005D7B89">
        <w:rPr>
          <w:rFonts w:eastAsia="Calibri" w:hint="cs"/>
          <w:rtl/>
        </w:rPr>
        <w:t>מרחב</w:t>
      </w:r>
      <w:r w:rsidRPr="005D7B89">
        <w:rPr>
          <w:rFonts w:eastAsia="Calibri"/>
          <w:rtl/>
        </w:rPr>
        <w:t xml:space="preserve"> </w:t>
      </w:r>
      <w:r w:rsidRPr="005D7B89">
        <w:rPr>
          <w:rFonts w:eastAsia="Calibri" w:hint="eastAsia"/>
          <w:rtl/>
        </w:rPr>
        <w:t>הסייבר</w:t>
      </w:r>
      <w:r w:rsidRPr="005D7B89">
        <w:rPr>
          <w:rFonts w:eastAsia="Calibri"/>
          <w:rtl/>
        </w:rPr>
        <w:t xml:space="preserve"> </w:t>
      </w:r>
      <w:r w:rsidRPr="005D7B89">
        <w:rPr>
          <w:rFonts w:eastAsia="Calibri" w:hint="eastAsia"/>
          <w:rtl/>
        </w:rPr>
        <w:t>הלאומי</w:t>
      </w:r>
      <w:r w:rsidRPr="005D7B89">
        <w:rPr>
          <w:rFonts w:eastAsia="Calibri"/>
          <w:rtl/>
        </w:rPr>
        <w:t xml:space="preserve"> </w:t>
      </w:r>
      <w:r w:rsidRPr="005D7B89">
        <w:rPr>
          <w:rFonts w:eastAsia="Calibri" w:hint="cs"/>
          <w:rtl/>
        </w:rPr>
        <w:t>ו</w:t>
      </w:r>
      <w:r w:rsidRPr="005D7B89">
        <w:rPr>
          <w:rFonts w:eastAsia="Calibri" w:hint="eastAsia"/>
          <w:rtl/>
        </w:rPr>
        <w:t>פועל</w:t>
      </w:r>
      <w:r w:rsidRPr="005D7B89">
        <w:rPr>
          <w:rFonts w:eastAsia="Calibri"/>
          <w:rtl/>
        </w:rPr>
        <w:t xml:space="preserve"> </w:t>
      </w:r>
      <w:r w:rsidRPr="005D7B89">
        <w:rPr>
          <w:rFonts w:eastAsia="Calibri" w:hint="cs"/>
          <w:rtl/>
        </w:rPr>
        <w:t xml:space="preserve">ברמת המדינה </w:t>
      </w:r>
      <w:r w:rsidRPr="005D7B89">
        <w:rPr>
          <w:rFonts w:eastAsia="Calibri" w:hint="eastAsia"/>
          <w:rtl/>
        </w:rPr>
        <w:t>לחיזוק</w:t>
      </w:r>
      <w:r w:rsidRPr="005D7B89">
        <w:rPr>
          <w:rFonts w:eastAsia="Calibri"/>
          <w:rtl/>
        </w:rPr>
        <w:t xml:space="preserve"> </w:t>
      </w:r>
      <w:r w:rsidRPr="005D7B89">
        <w:rPr>
          <w:rFonts w:eastAsia="Calibri" w:hint="eastAsia"/>
          <w:rtl/>
        </w:rPr>
        <w:t>תמידי</w:t>
      </w:r>
      <w:r w:rsidRPr="005D7B89">
        <w:rPr>
          <w:rFonts w:eastAsia="Calibri"/>
          <w:rtl/>
        </w:rPr>
        <w:t xml:space="preserve"> </w:t>
      </w:r>
      <w:r w:rsidRPr="005D7B89">
        <w:rPr>
          <w:rFonts w:eastAsia="Calibri" w:hint="eastAsia"/>
          <w:rtl/>
        </w:rPr>
        <w:t>של</w:t>
      </w:r>
      <w:r w:rsidRPr="005D7B89">
        <w:rPr>
          <w:rFonts w:eastAsia="Calibri"/>
          <w:rtl/>
        </w:rPr>
        <w:t xml:space="preserve"> </w:t>
      </w:r>
      <w:r w:rsidRPr="005D7B89">
        <w:rPr>
          <w:rFonts w:eastAsia="Calibri" w:hint="eastAsia"/>
          <w:rtl/>
        </w:rPr>
        <w:t>רמת</w:t>
      </w:r>
      <w:r w:rsidRPr="005D7B89">
        <w:rPr>
          <w:rFonts w:eastAsia="Calibri"/>
          <w:rtl/>
        </w:rPr>
        <w:t xml:space="preserve"> </w:t>
      </w:r>
      <w:r w:rsidRPr="005D7B89">
        <w:rPr>
          <w:rFonts w:eastAsia="Calibri" w:hint="eastAsia"/>
          <w:rtl/>
        </w:rPr>
        <w:t>ההגנה</w:t>
      </w:r>
      <w:r w:rsidRPr="005D7B89">
        <w:rPr>
          <w:rFonts w:eastAsia="Calibri"/>
          <w:rtl/>
        </w:rPr>
        <w:t xml:space="preserve"> </w:t>
      </w:r>
      <w:r w:rsidRPr="005D7B89">
        <w:rPr>
          <w:rFonts w:eastAsia="Calibri" w:hint="eastAsia"/>
          <w:rtl/>
        </w:rPr>
        <w:t>של</w:t>
      </w:r>
      <w:r w:rsidRPr="005D7B89">
        <w:rPr>
          <w:rFonts w:eastAsia="Calibri"/>
          <w:rtl/>
        </w:rPr>
        <w:t xml:space="preserve"> </w:t>
      </w:r>
      <w:r w:rsidRPr="005D7B89">
        <w:rPr>
          <w:rFonts w:eastAsia="Calibri" w:hint="cs"/>
          <w:rtl/>
        </w:rPr>
        <w:t xml:space="preserve">הגופים במשק </w:t>
      </w:r>
      <w:r w:rsidRPr="005D7B89">
        <w:rPr>
          <w:rFonts w:eastAsia="Calibri" w:hint="eastAsia"/>
          <w:rtl/>
        </w:rPr>
        <w:t>והאזרחים</w:t>
      </w:r>
      <w:r w:rsidRPr="005D7B89">
        <w:rPr>
          <w:rFonts w:eastAsia="Calibri"/>
          <w:rtl/>
        </w:rPr>
        <w:t xml:space="preserve">, </w:t>
      </w:r>
      <w:r w:rsidRPr="005D7B89">
        <w:rPr>
          <w:rFonts w:eastAsia="Calibri" w:hint="eastAsia"/>
          <w:rtl/>
        </w:rPr>
        <w:t>לטיפול</w:t>
      </w:r>
      <w:r w:rsidRPr="005D7B89">
        <w:rPr>
          <w:rFonts w:eastAsia="Calibri"/>
          <w:rtl/>
        </w:rPr>
        <w:t xml:space="preserve"> </w:t>
      </w:r>
      <w:r w:rsidRPr="005D7B89">
        <w:rPr>
          <w:rFonts w:eastAsia="Calibri" w:hint="eastAsia"/>
          <w:rtl/>
        </w:rPr>
        <w:t>בתקיפות</w:t>
      </w:r>
      <w:r w:rsidRPr="005D7B89">
        <w:rPr>
          <w:rFonts w:eastAsia="Calibri"/>
          <w:rtl/>
        </w:rPr>
        <w:t xml:space="preserve"> </w:t>
      </w:r>
      <w:r w:rsidRPr="005D7B89">
        <w:rPr>
          <w:rFonts w:eastAsia="Calibri" w:hint="eastAsia"/>
          <w:rtl/>
        </w:rPr>
        <w:t>סייבר</w:t>
      </w:r>
      <w:r w:rsidRPr="005D7B89">
        <w:rPr>
          <w:rFonts w:eastAsia="Calibri"/>
          <w:rtl/>
        </w:rPr>
        <w:t xml:space="preserve"> </w:t>
      </w:r>
      <w:r w:rsidRPr="005D7B89">
        <w:rPr>
          <w:rFonts w:eastAsia="Calibri" w:hint="eastAsia"/>
          <w:rtl/>
        </w:rPr>
        <w:t>וסילוקן</w:t>
      </w:r>
      <w:r w:rsidRPr="005D7B89">
        <w:rPr>
          <w:rFonts w:eastAsia="Calibri"/>
          <w:rtl/>
        </w:rPr>
        <w:t xml:space="preserve"> </w:t>
      </w:r>
      <w:r w:rsidRPr="005D7B89">
        <w:rPr>
          <w:rFonts w:eastAsia="Calibri" w:hint="eastAsia"/>
          <w:rtl/>
        </w:rPr>
        <w:t>ולהיערכות</w:t>
      </w:r>
      <w:r w:rsidRPr="005D7B89">
        <w:rPr>
          <w:rFonts w:eastAsia="Calibri"/>
          <w:rtl/>
        </w:rPr>
        <w:t xml:space="preserve"> </w:t>
      </w:r>
      <w:r w:rsidRPr="005D7B89">
        <w:rPr>
          <w:rFonts w:eastAsia="Calibri" w:hint="eastAsia"/>
          <w:rtl/>
        </w:rPr>
        <w:t>ל</w:t>
      </w:r>
      <w:r w:rsidRPr="005D7B89">
        <w:rPr>
          <w:rFonts w:eastAsia="Calibri" w:hint="cs"/>
          <w:rtl/>
        </w:rPr>
        <w:t xml:space="preserve">שעת </w:t>
      </w:r>
      <w:r w:rsidRPr="005D7B89">
        <w:rPr>
          <w:rFonts w:eastAsia="Calibri" w:hint="eastAsia"/>
          <w:rtl/>
        </w:rPr>
        <w:t>חירום</w:t>
      </w:r>
      <w:r>
        <w:rPr>
          <w:rFonts w:eastAsia="Calibri"/>
          <w:vertAlign w:val="superscript"/>
        </w:rPr>
        <w:footnoteReference w:id="13"/>
      </w:r>
      <w:r w:rsidRPr="005D7B89">
        <w:rPr>
          <w:rFonts w:eastAsia="Calibri"/>
        </w:rPr>
        <w:t>.</w:t>
      </w:r>
      <w:r w:rsidRPr="005D7B89">
        <w:rPr>
          <w:rFonts w:eastAsia="Calibri" w:hint="cs"/>
          <w:rtl/>
        </w:rPr>
        <w:t xml:space="preserve"> בהתאם לחוק להסדרת הביטחון אחראי </w:t>
      </w:r>
      <w:r w:rsidRPr="005D7B89">
        <w:rPr>
          <w:rFonts w:eastAsia="Calibri" w:hint="cs"/>
          <w:rtl/>
        </w:rPr>
        <w:t>מס"ל</w:t>
      </w:r>
      <w:r w:rsidRPr="005D7B89">
        <w:rPr>
          <w:rFonts w:eastAsia="Calibri" w:hint="cs"/>
          <w:rtl/>
        </w:rPr>
        <w:t xml:space="preserve"> להנחיית מרבית ה</w:t>
      </w:r>
      <w:r w:rsidRPr="005D7B89">
        <w:rPr>
          <w:rFonts w:eastAsia="Calibri" w:hint="eastAsia"/>
          <w:rtl/>
        </w:rPr>
        <w:t>גופי</w:t>
      </w:r>
      <w:r w:rsidRPr="005D7B89">
        <w:rPr>
          <w:rFonts w:eastAsia="Calibri" w:hint="cs"/>
          <w:rtl/>
        </w:rPr>
        <w:t xml:space="preserve">ם שהוגדרו כתשתיות מדינה קריטיות (להלן - גופי </w:t>
      </w:r>
      <w:r w:rsidRPr="005D7B89">
        <w:rPr>
          <w:rFonts w:eastAsia="Calibri" w:hint="eastAsia"/>
          <w:rtl/>
        </w:rPr>
        <w:t>תמ</w:t>
      </w:r>
      <w:r w:rsidRPr="005D7B89">
        <w:rPr>
          <w:rFonts w:eastAsia="Calibri"/>
          <w:rtl/>
        </w:rPr>
        <w:t>"ק</w:t>
      </w:r>
      <w:r w:rsidRPr="005D7B89">
        <w:rPr>
          <w:rFonts w:eastAsia="Calibri" w:hint="cs"/>
          <w:rtl/>
        </w:rPr>
        <w:t xml:space="preserve">) ולבקרה עליהם. בהתאם להחלטת הממשלה 2443 הוא אחראי להנחיה מקצועית של יחידות הסייבר המגזריות ושל </w:t>
      </w:r>
      <w:r w:rsidRPr="005D7B89">
        <w:rPr>
          <w:rFonts w:eastAsia="Calibri" w:hint="cs"/>
          <w:rtl/>
        </w:rPr>
        <w:t>יה"ב</w:t>
      </w:r>
      <w:r w:rsidRPr="005D7B89">
        <w:rPr>
          <w:rFonts w:eastAsia="Calibri" w:hint="cs"/>
          <w:rtl/>
        </w:rPr>
        <w:t xml:space="preserve"> ומשכך נדרש לבצע בקרה על יישום הנחיותיו ליחידות. בנוסף מפרסם </w:t>
      </w:r>
      <w:r w:rsidRPr="005D7B89">
        <w:rPr>
          <w:rFonts w:eastAsia="Calibri" w:hint="cs"/>
          <w:rtl/>
        </w:rPr>
        <w:t>מס"ל</w:t>
      </w:r>
      <w:r w:rsidRPr="005D7B89">
        <w:rPr>
          <w:rFonts w:eastAsia="Calibri" w:hint="cs"/>
          <w:rtl/>
        </w:rPr>
        <w:t xml:space="preserve"> הנחיות שונות למשק שהן בגדר המלצה, לדוגמה: </w:t>
      </w:r>
      <w:r w:rsidRPr="005D7B89">
        <w:rPr>
          <w:rFonts w:eastAsia="Calibri" w:hint="eastAsia"/>
          <w:rtl/>
        </w:rPr>
        <w:t>תורת</w:t>
      </w:r>
      <w:r w:rsidRPr="005D7B89">
        <w:rPr>
          <w:rFonts w:eastAsia="Calibri"/>
          <w:rtl/>
        </w:rPr>
        <w:t xml:space="preserve"> </w:t>
      </w:r>
      <w:r w:rsidRPr="005D7B89">
        <w:rPr>
          <w:rFonts w:eastAsia="Calibri" w:hint="eastAsia"/>
          <w:rtl/>
        </w:rPr>
        <w:t>ההגנה</w:t>
      </w:r>
      <w:r w:rsidRPr="005D7B89">
        <w:rPr>
          <w:rFonts w:eastAsia="Calibri"/>
          <w:rtl/>
        </w:rPr>
        <w:t xml:space="preserve"> 2.0</w:t>
      </w:r>
      <w:r w:rsidRPr="005D7B89">
        <w:rPr>
          <w:rFonts w:eastAsia="Calibri" w:hint="cs"/>
          <w:rtl/>
        </w:rPr>
        <w:t xml:space="preserve"> (להלן - תורת ההגנה) - מ</w:t>
      </w:r>
      <w:r w:rsidRPr="005D7B89">
        <w:rPr>
          <w:rFonts w:eastAsia="Calibri"/>
          <w:rtl/>
        </w:rPr>
        <w:t>דריך יישומי להגנת הסייבר בארגון</w:t>
      </w:r>
      <w:r w:rsidRPr="005D7B89">
        <w:rPr>
          <w:rFonts w:eastAsia="Calibri" w:hint="cs"/>
          <w:rtl/>
        </w:rPr>
        <w:t xml:space="preserve">. </w:t>
      </w:r>
      <w:bookmarkStart w:id="15" w:name="_Hlk173313840"/>
      <w:r w:rsidRPr="005D7B89">
        <w:rPr>
          <w:rFonts w:eastAsia="Calibri" w:hint="eastAsia"/>
          <w:rtl/>
        </w:rPr>
        <w:t>מס</w:t>
      </w:r>
      <w:r w:rsidRPr="005D7B89">
        <w:rPr>
          <w:rFonts w:eastAsia="Calibri"/>
          <w:rtl/>
        </w:rPr>
        <w:t>"</w:t>
      </w:r>
      <w:r w:rsidRPr="005D7B89">
        <w:rPr>
          <w:rFonts w:eastAsia="Calibri" w:hint="eastAsia"/>
          <w:rtl/>
        </w:rPr>
        <w:t>ל</w:t>
      </w:r>
      <w:r w:rsidRPr="005D7B89">
        <w:rPr>
          <w:rFonts w:eastAsia="Calibri"/>
          <w:rtl/>
        </w:rPr>
        <w:t xml:space="preserve"> הוקם במשרד רה"ם </w:t>
      </w:r>
      <w:r w:rsidRPr="005D7B89">
        <w:rPr>
          <w:rFonts w:eastAsia="Calibri" w:hint="cs"/>
          <w:rtl/>
        </w:rPr>
        <w:t>ו</w:t>
      </w:r>
      <w:r w:rsidRPr="005D7B89">
        <w:rPr>
          <w:rFonts w:eastAsia="Calibri"/>
          <w:rtl/>
        </w:rPr>
        <w:t>כפוף ישירות לראש הממשלה</w:t>
      </w:r>
      <w:bookmarkEnd w:id="14"/>
      <w:r w:rsidRPr="005D7B89">
        <w:rPr>
          <w:rFonts w:eastAsia="Calibri" w:hint="cs"/>
          <w:rtl/>
        </w:rPr>
        <w:t>.</w:t>
      </w:r>
      <w:r w:rsidRPr="005D7B89">
        <w:rPr>
          <w:rFonts w:eastAsia="Calibri"/>
          <w:rtl/>
        </w:rPr>
        <w:t xml:space="preserve"> </w:t>
      </w:r>
    </w:p>
    <w:bookmarkEnd w:id="13"/>
    <w:bookmarkEnd w:id="15"/>
    <w:p w:rsidR="005D7B89" w:rsidRPr="005D7B89" w:rsidP="005D7B89">
      <w:pPr>
        <w:spacing w:line="269" w:lineRule="auto"/>
        <w:rPr>
          <w:rFonts w:eastAsia="Calibri"/>
          <w:rtl/>
        </w:rPr>
      </w:pPr>
      <w:r w:rsidRPr="005D7B89">
        <w:rPr>
          <w:rFonts w:eastAsia="Times New Roman" w:hint="eastAsia"/>
          <w:bCs/>
          <w:spacing w:val="40"/>
          <w:rtl/>
        </w:rPr>
        <w:t>היחידה</w:t>
      </w:r>
      <w:r w:rsidRPr="005D7B89">
        <w:rPr>
          <w:rFonts w:eastAsia="Times New Roman"/>
          <w:bCs/>
          <w:spacing w:val="40"/>
          <w:rtl/>
        </w:rPr>
        <w:t xml:space="preserve"> להגנת </w:t>
      </w:r>
      <w:r w:rsidRPr="005D7B89">
        <w:rPr>
          <w:rFonts w:eastAsia="Times New Roman" w:hint="eastAsia"/>
          <w:bCs/>
          <w:spacing w:val="40"/>
          <w:rtl/>
        </w:rPr>
        <w:t>הסייבר</w:t>
      </w:r>
      <w:r w:rsidRPr="005D7B89">
        <w:rPr>
          <w:rFonts w:eastAsia="Times New Roman"/>
          <w:bCs/>
          <w:spacing w:val="40"/>
          <w:rtl/>
        </w:rPr>
        <w:t xml:space="preserve"> </w:t>
      </w:r>
      <w:r w:rsidRPr="005D7B89">
        <w:rPr>
          <w:rFonts w:eastAsia="Times New Roman" w:hint="eastAsia"/>
          <w:bCs/>
          <w:spacing w:val="40"/>
          <w:rtl/>
        </w:rPr>
        <w:t>בממשלה</w:t>
      </w:r>
      <w:r w:rsidRPr="005D7B89">
        <w:rPr>
          <w:rFonts w:eastAsia="Times New Roman"/>
          <w:bCs/>
          <w:spacing w:val="40"/>
          <w:rtl/>
        </w:rPr>
        <w:t xml:space="preserve"> במערך </w:t>
      </w:r>
      <w:r w:rsidRPr="005D7B89">
        <w:rPr>
          <w:rFonts w:eastAsia="Times New Roman" w:hint="eastAsia"/>
          <w:bCs/>
          <w:spacing w:val="40"/>
          <w:rtl/>
        </w:rPr>
        <w:t>הדיגיטל</w:t>
      </w:r>
      <w:r w:rsidRPr="005D7B89">
        <w:rPr>
          <w:rFonts w:eastAsia="Times New Roman"/>
          <w:bCs/>
          <w:spacing w:val="40"/>
          <w:rtl/>
        </w:rPr>
        <w:t xml:space="preserve"> הלאומי</w:t>
      </w:r>
      <w:r w:rsidRPr="005D7B89">
        <w:rPr>
          <w:rFonts w:eastAsia="Times New Roman" w:hint="cs"/>
          <w:bCs/>
          <w:spacing w:val="40"/>
          <w:rtl/>
        </w:rPr>
        <w:t>:</w:t>
      </w:r>
      <w:r w:rsidRPr="005D7B89">
        <w:rPr>
          <w:rFonts w:eastAsia="Calibri" w:hint="eastAsia"/>
          <w:rtl/>
        </w:rPr>
        <w:t xml:space="preserve"> יחידת</w:t>
      </w:r>
      <w:r w:rsidRPr="005D7B89">
        <w:rPr>
          <w:rFonts w:eastAsia="Calibri"/>
          <w:rtl/>
        </w:rPr>
        <w:t xml:space="preserve"> </w:t>
      </w:r>
      <w:r w:rsidRPr="005D7B89">
        <w:rPr>
          <w:rFonts w:eastAsia="Calibri" w:hint="eastAsia"/>
          <w:rtl/>
        </w:rPr>
        <w:t>הכוונה</w:t>
      </w:r>
      <w:r w:rsidRPr="005D7B89">
        <w:rPr>
          <w:rFonts w:eastAsia="Calibri"/>
          <w:rtl/>
        </w:rPr>
        <w:t xml:space="preserve"> </w:t>
      </w:r>
      <w:r w:rsidRPr="005D7B89">
        <w:rPr>
          <w:rFonts w:eastAsia="Calibri" w:hint="eastAsia"/>
          <w:rtl/>
        </w:rPr>
        <w:t>והנחיה</w:t>
      </w:r>
      <w:r w:rsidRPr="005D7B89">
        <w:rPr>
          <w:rFonts w:eastAsia="Calibri"/>
          <w:rtl/>
        </w:rPr>
        <w:t xml:space="preserve"> </w:t>
      </w:r>
      <w:r w:rsidRPr="005D7B89">
        <w:rPr>
          <w:rFonts w:eastAsia="Calibri" w:hint="eastAsia"/>
          <w:rtl/>
        </w:rPr>
        <w:t>מקצועית</w:t>
      </w:r>
      <w:r w:rsidRPr="005D7B89">
        <w:rPr>
          <w:rFonts w:eastAsia="Calibri"/>
          <w:rtl/>
        </w:rPr>
        <w:t xml:space="preserve"> </w:t>
      </w:r>
      <w:r w:rsidRPr="005D7B89">
        <w:rPr>
          <w:rFonts w:eastAsia="Calibri" w:hint="eastAsia"/>
          <w:rtl/>
        </w:rPr>
        <w:t>בתחום</w:t>
      </w:r>
      <w:r w:rsidRPr="005D7B89">
        <w:rPr>
          <w:rFonts w:eastAsia="Calibri"/>
          <w:rtl/>
        </w:rPr>
        <w:t xml:space="preserve"> </w:t>
      </w:r>
      <w:r w:rsidRPr="005D7B89">
        <w:rPr>
          <w:rFonts w:eastAsia="Calibri" w:hint="eastAsia"/>
          <w:rtl/>
        </w:rPr>
        <w:t>הגנת</w:t>
      </w:r>
      <w:r w:rsidRPr="005D7B89">
        <w:rPr>
          <w:rFonts w:eastAsia="Calibri" w:hint="cs"/>
          <w:rtl/>
        </w:rPr>
        <w:t xml:space="preserve"> הסייבר עבור משרדי הממשלה ויחידות הסמך</w:t>
      </w:r>
      <w:r>
        <w:rPr>
          <w:rFonts w:ascii="David" w:eastAsia="Calibri" w:hAnsi="David"/>
          <w:sz w:val="24"/>
          <w:vertAlign w:val="superscript"/>
          <w:rtl/>
        </w:rPr>
        <w:footnoteReference w:id="14"/>
      </w:r>
      <w:r w:rsidRPr="005D7B89">
        <w:rPr>
          <w:rFonts w:eastAsia="Calibri" w:hint="cs"/>
          <w:rtl/>
        </w:rPr>
        <w:t xml:space="preserve">. היחידה הוקמה על פי החלטת הממשלה 2443 מפברואר 2015. היא כפופה ארגונית למערך הדיגיטל (בעבר רשות התקשוב הממשלתי) ופועלת בהנחיה מקצועית של </w:t>
      </w:r>
      <w:r w:rsidRPr="005D7B89">
        <w:rPr>
          <w:rFonts w:eastAsia="Calibri" w:hint="cs"/>
          <w:rtl/>
        </w:rPr>
        <w:t>מס</w:t>
      </w:r>
      <w:r w:rsidRPr="005D7B89">
        <w:rPr>
          <w:rFonts w:eastAsia="Calibri"/>
          <w:rtl/>
        </w:rPr>
        <w:t>"</w:t>
      </w:r>
      <w:r w:rsidRPr="005D7B89">
        <w:rPr>
          <w:rFonts w:eastAsia="Calibri" w:hint="cs"/>
          <w:rtl/>
        </w:rPr>
        <w:t>ל</w:t>
      </w:r>
      <w:r w:rsidRPr="005D7B89">
        <w:rPr>
          <w:rFonts w:eastAsia="Calibri" w:hint="cs"/>
          <w:rtl/>
        </w:rPr>
        <w:t xml:space="preserve">. </w:t>
      </w:r>
      <w:bookmarkStart w:id="16" w:name="_Hlk173314073"/>
      <w:r w:rsidRPr="005D7B89">
        <w:rPr>
          <w:rFonts w:eastAsia="Calibri" w:hint="eastAsia"/>
          <w:rtl/>
        </w:rPr>
        <w:t>מערך</w:t>
      </w:r>
      <w:r w:rsidRPr="005D7B89">
        <w:rPr>
          <w:rFonts w:eastAsia="Calibri"/>
          <w:rtl/>
        </w:rPr>
        <w:t xml:space="preserve"> הדיגיטל כפוף למשרד הכלכלה </w:t>
      </w:r>
      <w:r w:rsidRPr="005D7B89">
        <w:rPr>
          <w:rFonts w:eastAsia="Calibri" w:hint="eastAsia"/>
          <w:rtl/>
          <w:lang w:eastAsia="he-IL"/>
        </w:rPr>
        <w:t>והתעשייה</w:t>
      </w:r>
      <w:r w:rsidRPr="005D7B89">
        <w:rPr>
          <w:rFonts w:eastAsia="Calibri" w:hint="cs"/>
          <w:rtl/>
          <w:lang w:eastAsia="he-IL"/>
        </w:rPr>
        <w:t>.</w:t>
      </w:r>
      <w:bookmarkEnd w:id="16"/>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Pr>
      </w:pPr>
      <w:bookmarkStart w:id="17" w:name="_Hlk134001614"/>
      <w:r w:rsidRPr="005D7B89">
        <w:rPr>
          <w:rFonts w:eastAsia="Times New Roman" w:hint="cs"/>
          <w:bCs/>
          <w:spacing w:val="40"/>
          <w:rtl/>
        </w:rPr>
        <w:t xml:space="preserve">יחידות הסייבר המגזריות: </w:t>
      </w:r>
      <w:r w:rsidRPr="005D7B89">
        <w:rPr>
          <w:rFonts w:eastAsia="Calibri" w:hint="cs"/>
          <w:rtl/>
        </w:rPr>
        <w:t xml:space="preserve">כיום </w:t>
      </w:r>
      <w:r w:rsidRPr="005D7B89">
        <w:rPr>
          <w:rFonts w:eastAsia="Calibri" w:hint="cs"/>
          <w:rtl/>
        </w:rPr>
        <w:t xml:space="preserve">שמונה </w:t>
      </w:r>
      <w:r w:rsidRPr="005D7B89">
        <w:rPr>
          <w:rFonts w:eastAsia="Calibri" w:hint="cs"/>
          <w:rtl/>
        </w:rPr>
        <w:t xml:space="preserve">יחידות סייבר מגזריות </w:t>
      </w:r>
      <w:r w:rsidRPr="005D7B89">
        <w:rPr>
          <w:rFonts w:eastAsia="Calibri" w:hint="cs"/>
          <w:rtl/>
        </w:rPr>
        <w:t xml:space="preserve">פועלות </w:t>
      </w:r>
      <w:r w:rsidRPr="005D7B89">
        <w:rPr>
          <w:rFonts w:eastAsia="Calibri" w:hint="cs"/>
          <w:rtl/>
        </w:rPr>
        <w:t>במסגרת משרדי ממשלה לשיפור הגנת הסייבר במגזרי המשק השונים (מגזר הבריאות, מגזר התחבורה, מגזר האנרגיה, מגזר המים, מגזר הגנת הסביבה, מגזר התקשורת, המגזר הפיננסי ו</w:t>
      </w:r>
      <w:r w:rsidRPr="005D7B89">
        <w:rPr>
          <w:rFonts w:eastAsia="Calibri" w:hint="cs"/>
          <w:rtl/>
        </w:rPr>
        <w:t>ה</w:t>
      </w:r>
      <w:r w:rsidRPr="005D7B89">
        <w:rPr>
          <w:rFonts w:eastAsia="Calibri" w:hint="cs"/>
          <w:rtl/>
        </w:rPr>
        <w:t xml:space="preserve">מגזר </w:t>
      </w:r>
      <w:r w:rsidRPr="005D7B89">
        <w:rPr>
          <w:rFonts w:eastAsia="Calibri" w:hint="cs"/>
          <w:rtl/>
        </w:rPr>
        <w:t>ל</w:t>
      </w:r>
      <w:r w:rsidRPr="005D7B89">
        <w:rPr>
          <w:rFonts w:eastAsia="Calibri" w:hint="cs"/>
          <w:rtl/>
        </w:rPr>
        <w:t xml:space="preserve">ביטחון </w:t>
      </w:r>
      <w:r w:rsidRPr="005D7B89">
        <w:rPr>
          <w:rFonts w:eastAsia="Calibri" w:hint="cs"/>
          <w:rtl/>
        </w:rPr>
        <w:t>לאומי</w:t>
      </w:r>
      <w:r w:rsidRPr="005D7B89">
        <w:rPr>
          <w:rFonts w:eastAsia="Calibri" w:hint="cs"/>
          <w:rtl/>
        </w:rPr>
        <w:t xml:space="preserve">). היחידות הוקמו בהתאם להחלטת </w:t>
      </w:r>
      <w:r w:rsidRPr="005D7B89">
        <w:rPr>
          <w:rFonts w:eastAsia="Calibri" w:hint="cs"/>
          <w:rtl/>
        </w:rPr>
        <w:t>ה</w:t>
      </w:r>
      <w:r w:rsidRPr="005D7B89">
        <w:rPr>
          <w:rFonts w:eastAsia="Calibri" w:hint="cs"/>
          <w:rtl/>
        </w:rPr>
        <w:t>ממשלה 2443 מפברואר 2015</w:t>
      </w:r>
      <w:r w:rsidRPr="005D7B89">
        <w:rPr>
          <w:rFonts w:eastAsia="Calibri" w:hint="cs"/>
          <w:rtl/>
        </w:rPr>
        <w:t>,</w:t>
      </w:r>
      <w:r w:rsidRPr="005D7B89">
        <w:rPr>
          <w:rFonts w:eastAsia="Calibri" w:hint="cs"/>
          <w:rtl/>
        </w:rPr>
        <w:t xml:space="preserve"> שהטילה על המנכ</w:t>
      </w:r>
      <w:r w:rsidRPr="005D7B89">
        <w:rPr>
          <w:rFonts w:eastAsia="Calibri" w:hint="cs"/>
          <w:rtl/>
        </w:rPr>
        <w:t>"</w:t>
      </w:r>
      <w:r w:rsidRPr="005D7B89">
        <w:rPr>
          <w:rFonts w:eastAsia="Calibri" w:hint="cs"/>
          <w:rtl/>
        </w:rPr>
        <w:t xml:space="preserve">לים של משרדי הממשלה לקדם את הטיפול בהיערכות לאיומי סייבר במסגרת המגזר שבו הם פועלים, על ידי הקמת יחידות להכוונה מגזרית </w:t>
      </w:r>
      <w:r w:rsidRPr="005D7B89">
        <w:rPr>
          <w:rFonts w:eastAsia="Calibri" w:hint="cs"/>
          <w:rtl/>
        </w:rPr>
        <w:t xml:space="preserve">והכנת </w:t>
      </w:r>
      <w:r w:rsidRPr="005D7B89">
        <w:rPr>
          <w:rFonts w:eastAsia="Calibri" w:hint="cs"/>
          <w:rtl/>
        </w:rPr>
        <w:t xml:space="preserve">עבודת מטה לבחינת התיקונים והשינויים המשפטיים הנדרשים </w:t>
      </w:r>
      <w:r w:rsidRPr="005D7B89">
        <w:rPr>
          <w:rFonts w:eastAsia="Calibri" w:hint="cs"/>
          <w:rtl/>
        </w:rPr>
        <w:t>כדי</w:t>
      </w:r>
      <w:r w:rsidRPr="005D7B89">
        <w:rPr>
          <w:rFonts w:eastAsia="Calibri" w:hint="cs"/>
          <w:rtl/>
        </w:rPr>
        <w:t xml:space="preserve"> שתהיה להן הסמכות הנדרשת להנחות בתחום הסייבר את הגופים במגזר. היחידות כפופות </w:t>
      </w:r>
      <w:r w:rsidRPr="005D7B89">
        <w:rPr>
          <w:rFonts w:eastAsia="Calibri" w:hint="cs"/>
          <w:rtl/>
        </w:rPr>
        <w:t>מהבחינה ה</w:t>
      </w:r>
      <w:r w:rsidRPr="005D7B89">
        <w:rPr>
          <w:rFonts w:eastAsia="Calibri" w:hint="cs"/>
          <w:rtl/>
        </w:rPr>
        <w:t xml:space="preserve">ארגונית למשרד הממשלתי שאליו הן שייכות ופועלות בהנחיה מקצועית של </w:t>
      </w:r>
      <w:r w:rsidRPr="005D7B89">
        <w:rPr>
          <w:rFonts w:eastAsia="Calibri" w:hint="cs"/>
          <w:rtl/>
        </w:rPr>
        <w:t>מס</w:t>
      </w:r>
      <w:r w:rsidRPr="005D7B89">
        <w:rPr>
          <w:rFonts w:eastAsia="Calibri"/>
          <w:rtl/>
        </w:rPr>
        <w:t>"</w:t>
      </w:r>
      <w:r w:rsidRPr="005D7B89">
        <w:rPr>
          <w:rFonts w:eastAsia="Calibri" w:hint="cs"/>
          <w:rtl/>
        </w:rPr>
        <w:t>ל</w:t>
      </w:r>
      <w:r w:rsidRPr="005D7B89">
        <w:rPr>
          <w:rFonts w:eastAsia="Calibri" w:hint="cs"/>
          <w:rtl/>
        </w:rPr>
        <w:t>.</w:t>
      </w:r>
      <w:r w:rsidRPr="005D7B89">
        <w:rPr>
          <w:rFonts w:eastAsia="Times New Roman" w:hint="cs"/>
          <w:b/>
          <w:spacing w:val="40"/>
          <w:rtl/>
        </w:rPr>
        <w:t xml:space="preserve"> </w:t>
      </w:r>
      <w:r w:rsidRPr="005D7B89">
        <w:rPr>
          <w:rFonts w:eastAsia="Calibri" w:hint="cs"/>
          <w:rtl/>
        </w:rPr>
        <w:t xml:space="preserve">אחת מהן היא יחידת הסייבר המגזרית של המשרד </w:t>
      </w:r>
      <w:bookmarkStart w:id="18" w:name="_Hlk192751484"/>
      <w:r w:rsidRPr="005D7B89">
        <w:rPr>
          <w:rFonts w:eastAsia="Calibri" w:hint="cs"/>
          <w:rtl/>
        </w:rPr>
        <w:t>לביטחון לאומי, והיא מנחה גופים ויחידות סמך האמונים על אכיפת החוק</w:t>
      </w:r>
      <w:bookmarkEnd w:id="18"/>
      <w:r w:rsidRPr="005D7B89">
        <w:rPr>
          <w:rFonts w:eastAsia="Calibri" w:hint="cs"/>
          <w:rtl/>
        </w:rPr>
        <w:t xml:space="preserve"> ועל שמירת הסדר הציבורי והביטחון הלאומי. </w:t>
      </w:r>
    </w:p>
    <w:bookmarkEnd w:id="17"/>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Times New Roman"/>
          <w:bCs/>
          <w:spacing w:val="40"/>
          <w:rtl/>
        </w:rPr>
        <w:t>הרשות להגנת הפרטיות</w:t>
      </w:r>
      <w:bookmarkStart w:id="19" w:name="_Hlk173311985"/>
      <w:r w:rsidRPr="005D7B89">
        <w:rPr>
          <w:rFonts w:eastAsia="Times New Roman"/>
          <w:bCs/>
          <w:spacing w:val="40"/>
          <w:rtl/>
        </w:rPr>
        <w:t>:</w:t>
      </w:r>
      <w:r w:rsidRPr="005D7B89">
        <w:rPr>
          <w:rFonts w:eastAsia="Calibri"/>
          <w:rtl/>
        </w:rPr>
        <w:t xml:space="preserve"> </w:t>
      </w:r>
      <w:bookmarkEnd w:id="19"/>
      <w:r w:rsidRPr="005D7B89">
        <w:rPr>
          <w:rFonts w:eastAsia="Calibri"/>
          <w:rtl/>
        </w:rPr>
        <w:t xml:space="preserve">הרשות להגנת הפרטיות </w:t>
      </w:r>
      <w:r w:rsidRPr="005D7B89">
        <w:rPr>
          <w:rFonts w:eastAsia="Calibri" w:hint="eastAsia"/>
          <w:rtl/>
        </w:rPr>
        <w:t>היא</w:t>
      </w:r>
      <w:r w:rsidRPr="005D7B89">
        <w:rPr>
          <w:rFonts w:eastAsia="Calibri"/>
          <w:rtl/>
        </w:rPr>
        <w:t xml:space="preserve"> </w:t>
      </w:r>
      <w:r w:rsidRPr="005D7B89">
        <w:rPr>
          <w:rFonts w:eastAsia="Calibri" w:hint="eastAsia"/>
          <w:rtl/>
        </w:rPr>
        <w:t>מאס</w:t>
      </w:r>
      <w:r w:rsidRPr="005D7B89">
        <w:rPr>
          <w:rFonts w:eastAsia="Calibri" w:hint="cs"/>
          <w:rtl/>
        </w:rPr>
        <w:t>דרת</w:t>
      </w:r>
      <w:r w:rsidRPr="005D7B89">
        <w:rPr>
          <w:rFonts w:eastAsia="Calibri"/>
          <w:rtl/>
        </w:rPr>
        <w:t xml:space="preserve"> </w:t>
      </w:r>
      <w:r w:rsidRPr="005D7B89">
        <w:rPr>
          <w:rFonts w:eastAsia="Calibri" w:hint="cs"/>
          <w:rtl/>
        </w:rPr>
        <w:t xml:space="preserve">של </w:t>
      </w:r>
      <w:r w:rsidRPr="005D7B89">
        <w:rPr>
          <w:rFonts w:eastAsia="Calibri"/>
          <w:rtl/>
        </w:rPr>
        <w:t>כלל</w:t>
      </w:r>
      <w:r w:rsidRPr="005D7B89">
        <w:rPr>
          <w:rFonts w:eastAsia="Calibri" w:hint="cs"/>
          <w:rtl/>
        </w:rPr>
        <w:t xml:space="preserve"> ה</w:t>
      </w:r>
      <w:r w:rsidRPr="005D7B89">
        <w:rPr>
          <w:rFonts w:eastAsia="Calibri"/>
          <w:rtl/>
        </w:rPr>
        <w:t>משק</w:t>
      </w:r>
      <w:r w:rsidRPr="005D7B89">
        <w:rPr>
          <w:rFonts w:eastAsia="Calibri" w:hint="cs"/>
          <w:rtl/>
        </w:rPr>
        <w:t xml:space="preserve"> ו</w:t>
      </w:r>
      <w:r w:rsidRPr="005D7B89">
        <w:rPr>
          <w:rFonts w:eastAsia="Calibri"/>
          <w:rtl/>
        </w:rPr>
        <w:t>מופקד</w:t>
      </w:r>
      <w:r w:rsidRPr="005D7B89">
        <w:rPr>
          <w:rFonts w:eastAsia="Calibri" w:hint="cs"/>
          <w:rtl/>
        </w:rPr>
        <w:t>ת</w:t>
      </w:r>
      <w:r w:rsidRPr="005D7B89">
        <w:rPr>
          <w:rFonts w:eastAsia="Calibri"/>
          <w:rtl/>
        </w:rPr>
        <w:t xml:space="preserve"> </w:t>
      </w:r>
      <w:r w:rsidRPr="005D7B89">
        <w:rPr>
          <w:rFonts w:eastAsia="Calibri" w:hint="cs"/>
          <w:rtl/>
        </w:rPr>
        <w:t xml:space="preserve">על הגנת הזכות לפרטיות ובכלל זה הגנה על המידע האישי במאגרי מידע דיגיטליים בישראל. לשם כך הרשות מוסמכת לבצע </w:t>
      </w:r>
      <w:r w:rsidRPr="005D7B89">
        <w:rPr>
          <w:rFonts w:eastAsia="Calibri"/>
          <w:rtl/>
        </w:rPr>
        <w:t xml:space="preserve">אכיפה </w:t>
      </w:r>
      <w:r w:rsidRPr="005D7B89">
        <w:rPr>
          <w:rFonts w:eastAsia="Calibri" w:hint="cs"/>
          <w:rtl/>
        </w:rPr>
        <w:t>מינהלית</w:t>
      </w:r>
      <w:r w:rsidRPr="005D7B89">
        <w:rPr>
          <w:rFonts w:eastAsia="Calibri"/>
          <w:rtl/>
        </w:rPr>
        <w:t xml:space="preserve"> ו</w:t>
      </w:r>
      <w:r w:rsidRPr="005D7B89">
        <w:rPr>
          <w:rFonts w:eastAsia="Calibri" w:hint="cs"/>
          <w:rtl/>
        </w:rPr>
        <w:t xml:space="preserve">אכיפה </w:t>
      </w:r>
      <w:r w:rsidRPr="005D7B89">
        <w:rPr>
          <w:rFonts w:eastAsia="Calibri"/>
          <w:rtl/>
        </w:rPr>
        <w:t xml:space="preserve">פלילית </w:t>
      </w:r>
      <w:r w:rsidRPr="005D7B89">
        <w:rPr>
          <w:rFonts w:eastAsia="Calibri" w:hint="cs"/>
          <w:rtl/>
        </w:rPr>
        <w:t xml:space="preserve">על כלל המחזיקים במאגרי מידע (גופים פרטיים וגופים ציבוריים כאחד), </w:t>
      </w:r>
      <w:r w:rsidRPr="005D7B89">
        <w:rPr>
          <w:rFonts w:eastAsia="Calibri"/>
          <w:rtl/>
        </w:rPr>
        <w:t xml:space="preserve">בהתאם להוראות חוק הגנת הפרטיות ותקנותיו. </w:t>
      </w:r>
      <w:r w:rsidRPr="005D7B89">
        <w:rPr>
          <w:rFonts w:eastAsia="Calibri" w:hint="cs"/>
          <w:rtl/>
        </w:rPr>
        <w:t xml:space="preserve">לצורך הפקת תמונת מצב מגזרית בנוגע לעמידה בהוראות החוק והתקנות ולצורך איתור כשלים הטעונים אסדרה קיים בידי הרשות מנעד של כלים, ובהם הכלי של פיקוח רוחב, הנעשה בעיקר במגזרים שיש בהם סיכון גבוה לפגיעה בפרטיות. </w:t>
      </w:r>
      <w:bookmarkStart w:id="20" w:name="_Hlk173313972"/>
      <w:r w:rsidRPr="005D7B89">
        <w:rPr>
          <w:rFonts w:eastAsia="Calibri" w:hint="eastAsia"/>
          <w:rtl/>
        </w:rPr>
        <w:t>הרשות</w:t>
      </w:r>
      <w:r w:rsidRPr="005D7B89">
        <w:rPr>
          <w:rFonts w:eastAsia="Calibri"/>
          <w:rtl/>
        </w:rPr>
        <w:t xml:space="preserve"> </w:t>
      </w:r>
      <w:r w:rsidRPr="005D7B89">
        <w:rPr>
          <w:rFonts w:eastAsia="Calibri" w:hint="eastAsia"/>
          <w:rtl/>
        </w:rPr>
        <w:t>להגנת</w:t>
      </w:r>
      <w:r w:rsidRPr="005D7B89">
        <w:rPr>
          <w:rFonts w:eastAsia="Calibri"/>
          <w:rtl/>
        </w:rPr>
        <w:t xml:space="preserve"> </w:t>
      </w:r>
      <w:r w:rsidRPr="005D7B89">
        <w:rPr>
          <w:rFonts w:eastAsia="Calibri" w:hint="eastAsia"/>
          <w:rtl/>
        </w:rPr>
        <w:t>הפרטיות</w:t>
      </w:r>
      <w:r w:rsidRPr="005D7B89">
        <w:rPr>
          <w:rFonts w:eastAsia="Calibri"/>
          <w:rtl/>
        </w:rPr>
        <w:t xml:space="preserve"> </w:t>
      </w:r>
      <w:r w:rsidRPr="005D7B89">
        <w:rPr>
          <w:rFonts w:eastAsia="Calibri" w:hint="eastAsia"/>
          <w:rtl/>
        </w:rPr>
        <w:t>היא</w:t>
      </w:r>
      <w:r w:rsidRPr="005D7B89">
        <w:rPr>
          <w:rFonts w:eastAsia="Calibri"/>
          <w:rtl/>
        </w:rPr>
        <w:t xml:space="preserve"> </w:t>
      </w:r>
      <w:r w:rsidRPr="005D7B89">
        <w:rPr>
          <w:rFonts w:eastAsia="Calibri" w:hint="eastAsia"/>
          <w:rtl/>
        </w:rPr>
        <w:t>יחידה</w:t>
      </w:r>
      <w:r w:rsidRPr="005D7B89">
        <w:rPr>
          <w:rFonts w:eastAsia="Calibri"/>
          <w:rtl/>
        </w:rPr>
        <w:t xml:space="preserve"> </w:t>
      </w:r>
      <w:r w:rsidRPr="005D7B89">
        <w:rPr>
          <w:rFonts w:eastAsia="Calibri" w:hint="eastAsia"/>
          <w:rtl/>
        </w:rPr>
        <w:t>במשרד</w:t>
      </w:r>
      <w:r w:rsidRPr="005D7B89">
        <w:rPr>
          <w:rFonts w:eastAsia="Calibri"/>
          <w:rtl/>
        </w:rPr>
        <w:t xml:space="preserve"> </w:t>
      </w:r>
      <w:r w:rsidRPr="005D7B89">
        <w:rPr>
          <w:rFonts w:eastAsia="Calibri" w:hint="eastAsia"/>
          <w:rtl/>
        </w:rPr>
        <w:t>המשפטים</w:t>
      </w:r>
      <w:r w:rsidRPr="005D7B89">
        <w:rPr>
          <w:rFonts w:eastAsia="Calibri"/>
          <w:rtl/>
        </w:rPr>
        <w:t xml:space="preserve"> </w:t>
      </w:r>
      <w:r w:rsidRPr="005D7B89">
        <w:rPr>
          <w:rFonts w:eastAsia="Calibri" w:hint="eastAsia"/>
          <w:rtl/>
        </w:rPr>
        <w:t>והיא</w:t>
      </w:r>
      <w:r w:rsidRPr="005D7B89">
        <w:rPr>
          <w:rFonts w:eastAsia="Calibri"/>
          <w:rtl/>
        </w:rPr>
        <w:t xml:space="preserve"> </w:t>
      </w:r>
      <w:r w:rsidRPr="005D7B89">
        <w:rPr>
          <w:rFonts w:eastAsia="Calibri" w:hint="eastAsia"/>
          <w:rtl/>
        </w:rPr>
        <w:t>עצמאית</w:t>
      </w:r>
      <w:r w:rsidRPr="005D7B89">
        <w:rPr>
          <w:rFonts w:eastAsia="Calibri"/>
          <w:rtl/>
        </w:rPr>
        <w:t xml:space="preserve"> </w:t>
      </w:r>
      <w:r w:rsidRPr="005D7B89">
        <w:rPr>
          <w:rFonts w:eastAsia="Calibri" w:hint="eastAsia"/>
          <w:rtl/>
        </w:rPr>
        <w:t>ובלתי</w:t>
      </w:r>
      <w:r w:rsidRPr="005D7B89">
        <w:rPr>
          <w:rFonts w:eastAsia="Calibri"/>
          <w:rtl/>
        </w:rPr>
        <w:t xml:space="preserve"> </w:t>
      </w:r>
      <w:r w:rsidRPr="005D7B89">
        <w:rPr>
          <w:rFonts w:eastAsia="Calibri" w:hint="eastAsia"/>
          <w:rtl/>
        </w:rPr>
        <w:t>תלויה</w:t>
      </w:r>
      <w:r w:rsidRPr="005D7B89">
        <w:rPr>
          <w:rFonts w:eastAsia="Calibri"/>
          <w:rtl/>
        </w:rPr>
        <w:t xml:space="preserve"> </w:t>
      </w:r>
      <w:r w:rsidRPr="005D7B89">
        <w:rPr>
          <w:rFonts w:eastAsia="Calibri" w:hint="eastAsia"/>
          <w:rtl/>
        </w:rPr>
        <w:t>בהפעלת</w:t>
      </w:r>
      <w:r w:rsidRPr="005D7B89">
        <w:rPr>
          <w:rFonts w:eastAsia="Calibri"/>
          <w:rtl/>
        </w:rPr>
        <w:t xml:space="preserve"> </w:t>
      </w:r>
      <w:r w:rsidRPr="005D7B89">
        <w:rPr>
          <w:rFonts w:eastAsia="Calibri" w:hint="eastAsia"/>
          <w:rtl/>
        </w:rPr>
        <w:t>סמכויותיה</w:t>
      </w:r>
      <w:r>
        <w:rPr>
          <w:rFonts w:eastAsia="Calibri"/>
          <w:vertAlign w:val="superscript"/>
          <w:rtl/>
        </w:rPr>
        <w:footnoteReference w:id="15"/>
      </w:r>
      <w:r w:rsidRPr="005D7B89">
        <w:rPr>
          <w:rFonts w:eastAsia="Calibri"/>
          <w:rtl/>
        </w:rPr>
        <w:t>.</w:t>
      </w:r>
      <w:bookmarkEnd w:id="20"/>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21" w:name="_Toc223272994"/>
      <w:r w:rsidRPr="005D7B89">
        <w:rPr>
          <w:rFonts w:eastAsia="Times New Roman" w:hint="cs"/>
          <w:bCs/>
          <w:szCs w:val="28"/>
          <w:u w:val="single"/>
          <w:rtl/>
        </w:rPr>
        <w:t>הגופים שנבדקו בביקורת</w:t>
      </w:r>
      <w:bookmarkEnd w:id="21"/>
    </w:p>
    <w:p w:rsidR="005D7B89" w:rsidRPr="005D7B89" w:rsidP="005D7B89">
      <w:pPr>
        <w:spacing w:line="269" w:lineRule="auto"/>
        <w:rPr>
          <w:rFonts w:eastAsia="Calibri"/>
          <w:rtl/>
        </w:rPr>
      </w:pPr>
    </w:p>
    <w:p w:rsidR="005D7B89" w:rsidRPr="005D7B89" w:rsidP="005D7B89">
      <w:pPr>
        <w:keepNext/>
        <w:keepLines/>
        <w:spacing w:line="269" w:lineRule="auto"/>
        <w:outlineLvl w:val="3"/>
        <w:rPr>
          <w:rFonts w:eastAsia="Times New Roman"/>
          <w:bCs/>
          <w:szCs w:val="26"/>
          <w:rtl/>
        </w:rPr>
      </w:pPr>
      <w:r w:rsidRPr="005D7B89">
        <w:rPr>
          <w:rFonts w:eastAsia="Times New Roman" w:hint="cs"/>
          <w:bCs/>
          <w:szCs w:val="26"/>
          <w:rtl/>
        </w:rPr>
        <w:t>גופי ביטחון לאומי</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22" w:name="_Hlk206481780"/>
      <w:r w:rsidRPr="005D7B89">
        <w:rPr>
          <w:rFonts w:eastAsia="Calibri" w:hint="cs"/>
          <w:rtl/>
        </w:rPr>
        <w:t xml:space="preserve">שני הגופים העיקריים שנבדקו בביקורת הם </w:t>
      </w:r>
      <w:r w:rsidRPr="005D7B89">
        <w:rPr>
          <w:rFonts w:eastAsia="Calibri"/>
          <w:rtl/>
        </w:rPr>
        <w:t>משטרת ישראל</w:t>
      </w:r>
      <w:r w:rsidRPr="005D7B89">
        <w:rPr>
          <w:rFonts w:eastAsia="Calibri" w:hint="cs"/>
          <w:rtl/>
        </w:rPr>
        <w:t xml:space="preserve"> (להלן - המשטרה)</w:t>
      </w:r>
      <w:r w:rsidRPr="005D7B89">
        <w:rPr>
          <w:rFonts w:eastAsia="Calibri"/>
          <w:rtl/>
        </w:rPr>
        <w:t xml:space="preserve"> </w:t>
      </w:r>
      <w:r w:rsidRPr="005D7B89">
        <w:rPr>
          <w:rFonts w:eastAsia="Calibri" w:hint="cs"/>
          <w:rtl/>
        </w:rPr>
        <w:t>וכב"ה</w:t>
      </w:r>
      <w:r w:rsidRPr="005D7B89">
        <w:rPr>
          <w:rFonts w:eastAsia="Calibri" w:hint="cs"/>
          <w:rtl/>
        </w:rPr>
        <w:t>,</w:t>
      </w:r>
      <w:r w:rsidRPr="005D7B89">
        <w:rPr>
          <w:rFonts w:eastAsia="Calibri"/>
          <w:sz w:val="16"/>
          <w:szCs w:val="16"/>
          <w:rtl/>
        </w:rPr>
        <w:t xml:space="preserve"> </w:t>
      </w:r>
      <w:r w:rsidRPr="005D7B89">
        <w:rPr>
          <w:rFonts w:eastAsia="Calibri" w:hint="cs"/>
          <w:rtl/>
        </w:rPr>
        <w:t>שניים מ</w:t>
      </w:r>
      <w:r w:rsidRPr="005D7B89">
        <w:rPr>
          <w:rFonts w:eastAsia="Calibri"/>
          <w:rtl/>
        </w:rPr>
        <w:t xml:space="preserve">גופי </w:t>
      </w:r>
      <w:r w:rsidRPr="005D7B89">
        <w:rPr>
          <w:rFonts w:eastAsia="Calibri" w:hint="cs"/>
          <w:rtl/>
        </w:rPr>
        <w:t>ה</w:t>
      </w:r>
      <w:r w:rsidRPr="005D7B89">
        <w:rPr>
          <w:rFonts w:eastAsia="Calibri"/>
          <w:rtl/>
        </w:rPr>
        <w:t xml:space="preserve">חירום </w:t>
      </w:r>
      <w:r w:rsidRPr="005D7B89">
        <w:rPr>
          <w:rFonts w:eastAsia="Calibri" w:hint="cs"/>
          <w:rtl/>
        </w:rPr>
        <w:t>המרכזיים</w:t>
      </w:r>
      <w:r w:rsidRPr="005D7B89">
        <w:rPr>
          <w:rFonts w:eastAsia="Calibri"/>
          <w:rtl/>
        </w:rPr>
        <w:t xml:space="preserve"> במדינת ישראל, הפועלים באופן שוטף למתן מענה מהיר ויעיל </w:t>
      </w:r>
      <w:r w:rsidRPr="005D7B89">
        <w:rPr>
          <w:rFonts w:eastAsia="Calibri" w:hint="cs"/>
          <w:rtl/>
        </w:rPr>
        <w:t xml:space="preserve">על </w:t>
      </w:r>
      <w:r w:rsidRPr="005D7B89">
        <w:rPr>
          <w:rFonts w:eastAsia="Calibri"/>
          <w:rtl/>
        </w:rPr>
        <w:t>אירועים מבצעיים, פליליים וביטחוניים</w:t>
      </w:r>
      <w:r w:rsidRPr="005D7B89">
        <w:rPr>
          <w:rFonts w:eastAsia="Calibri" w:hint="cs"/>
          <w:rtl/>
        </w:rPr>
        <w:t xml:space="preserve"> - </w:t>
      </w:r>
      <w:r w:rsidRPr="005D7B89">
        <w:rPr>
          <w:rFonts w:eastAsia="Calibri"/>
          <w:rtl/>
        </w:rPr>
        <w:t>הן ב</w:t>
      </w:r>
      <w:r w:rsidRPr="005D7B89">
        <w:rPr>
          <w:rFonts w:eastAsia="Calibri" w:hint="cs"/>
          <w:rtl/>
        </w:rPr>
        <w:t xml:space="preserve">עיתות </w:t>
      </w:r>
      <w:r w:rsidRPr="005D7B89">
        <w:rPr>
          <w:rFonts w:eastAsia="Calibri"/>
          <w:rtl/>
        </w:rPr>
        <w:t>שגרה והן בע</w:t>
      </w:r>
      <w:r w:rsidRPr="005D7B89">
        <w:rPr>
          <w:rFonts w:eastAsia="Calibri" w:hint="cs"/>
          <w:rtl/>
        </w:rPr>
        <w:t>י</w:t>
      </w:r>
      <w:r w:rsidRPr="005D7B89">
        <w:rPr>
          <w:rFonts w:eastAsia="Calibri"/>
          <w:rtl/>
        </w:rPr>
        <w:t>תות חירום.</w:t>
      </w:r>
      <w:bookmarkEnd w:id="22"/>
      <w:r w:rsidRPr="005D7B89">
        <w:rPr>
          <w:rFonts w:eastAsia="Calibri"/>
          <w:rtl/>
        </w:rPr>
        <w:t xml:space="preserve"> </w:t>
      </w:r>
      <w:r w:rsidRPr="005D7B89">
        <w:rPr>
          <w:rFonts w:eastAsia="Calibri" w:hint="cs"/>
          <w:rtl/>
        </w:rPr>
        <w:t>חשיבות שגרת העבודה הרציפה והתקינה של גופים אלה אף מתעצמת</w:t>
      </w:r>
      <w:r w:rsidRPr="005D7B89">
        <w:rPr>
          <w:rFonts w:eastAsia="Calibri" w:hint="cs"/>
          <w:rtl/>
        </w:rPr>
        <w:t xml:space="preserve"> </w:t>
      </w:r>
      <w:r w:rsidRPr="005D7B89">
        <w:rPr>
          <w:rFonts w:eastAsia="Calibri" w:hint="cs"/>
          <w:rtl/>
        </w:rPr>
        <w:t>בהתרחש מחוללי חירום</w:t>
      </w:r>
      <w:r>
        <w:rPr>
          <w:rFonts w:eastAsia="Calibri"/>
          <w:vertAlign w:val="superscript"/>
          <w:rtl/>
        </w:rPr>
        <w:footnoteReference w:id="16"/>
      </w:r>
      <w:r w:rsidRPr="005D7B89">
        <w:rPr>
          <w:rFonts w:eastAsia="Calibri" w:hint="cs"/>
          <w:rtl/>
        </w:rPr>
        <w:t>, גם כאלו שאינם בהכרח אירועי סייבר באופן מובהק, אולם</w:t>
      </w:r>
      <w:r w:rsidRPr="005D7B89">
        <w:rPr>
          <w:rFonts w:eastAsia="Calibri"/>
          <w:rtl/>
        </w:rPr>
        <w:t xml:space="preserve"> </w:t>
      </w:r>
      <w:r w:rsidRPr="005D7B89">
        <w:rPr>
          <w:rFonts w:eastAsia="Calibri" w:hint="cs"/>
          <w:rtl/>
        </w:rPr>
        <w:t>להבדיל</w:t>
      </w:r>
      <w:r w:rsidRPr="005D7B89">
        <w:rPr>
          <w:rFonts w:eastAsia="Calibri"/>
          <w:rtl/>
        </w:rPr>
        <w:t xml:space="preserve"> מרוב הגופים הציבוריים, עבור ארגונים אלו ההבחנה בין </w:t>
      </w:r>
      <w:r w:rsidRPr="005D7B89">
        <w:rPr>
          <w:rFonts w:eastAsia="Calibri" w:hint="cs"/>
          <w:rtl/>
        </w:rPr>
        <w:t xml:space="preserve">עת </w:t>
      </w:r>
      <w:r w:rsidRPr="005D7B89">
        <w:rPr>
          <w:rFonts w:eastAsia="Calibri"/>
          <w:rtl/>
        </w:rPr>
        <w:t>שגרה ל</w:t>
      </w:r>
      <w:r w:rsidRPr="005D7B89">
        <w:rPr>
          <w:rFonts w:eastAsia="Calibri" w:hint="cs"/>
          <w:rtl/>
        </w:rPr>
        <w:t xml:space="preserve">עת </w:t>
      </w:r>
      <w:r w:rsidRPr="005D7B89">
        <w:rPr>
          <w:rFonts w:eastAsia="Calibri"/>
          <w:rtl/>
        </w:rPr>
        <w:t>חירום אינה מהותית מבחינת אופן תפעולם</w:t>
      </w:r>
      <w:r w:rsidRPr="005D7B89">
        <w:rPr>
          <w:rFonts w:eastAsia="Calibri" w:hint="cs"/>
          <w:rtl/>
        </w:rPr>
        <w:t xml:space="preserve">, </w:t>
      </w:r>
      <w:r w:rsidRPr="005D7B89">
        <w:rPr>
          <w:rFonts w:eastAsia="Calibri"/>
          <w:rtl/>
        </w:rPr>
        <w:t>שכן עבודת חירום היא ליבת פעילותם גם בימי שגרה</w:t>
      </w:r>
      <w:r w:rsidRPr="005D7B89">
        <w:rPr>
          <w:rFonts w:eastAsia="Calibri" w:hint="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rtl/>
        </w:rPr>
        <w:t xml:space="preserve">מערכות </w:t>
      </w:r>
      <w:r w:rsidRPr="005D7B89">
        <w:rPr>
          <w:rFonts w:eastAsia="Calibri" w:hint="cs"/>
          <w:rtl/>
        </w:rPr>
        <w:t>העבודה</w:t>
      </w:r>
      <w:r w:rsidRPr="005D7B89">
        <w:rPr>
          <w:rFonts w:eastAsia="Calibri"/>
          <w:rtl/>
        </w:rPr>
        <w:t xml:space="preserve"> מרחוק </w:t>
      </w:r>
      <w:r w:rsidRPr="005D7B89">
        <w:rPr>
          <w:rFonts w:eastAsia="Calibri" w:hint="cs"/>
          <w:rtl/>
        </w:rPr>
        <w:t>הן</w:t>
      </w:r>
      <w:r w:rsidRPr="005D7B89">
        <w:rPr>
          <w:rFonts w:eastAsia="Calibri"/>
          <w:rtl/>
        </w:rPr>
        <w:t xml:space="preserve"> כיום רכיב קריטי בתפקודו של מערך הביטחון ה</w:t>
      </w:r>
      <w:r w:rsidRPr="005D7B89">
        <w:rPr>
          <w:rFonts w:eastAsia="Calibri" w:hint="cs"/>
          <w:rtl/>
        </w:rPr>
        <w:t xml:space="preserve">לאומי, </w:t>
      </w:r>
      <w:r w:rsidRPr="005D7B89">
        <w:rPr>
          <w:rFonts w:eastAsia="Calibri"/>
          <w:rtl/>
        </w:rPr>
        <w:t xml:space="preserve">ובכלל זה </w:t>
      </w:r>
      <w:r w:rsidRPr="005D7B89">
        <w:rPr>
          <w:rFonts w:eastAsia="Calibri" w:hint="cs"/>
          <w:rtl/>
        </w:rPr>
        <w:t xml:space="preserve">של המשטרה </w:t>
      </w:r>
      <w:r w:rsidRPr="005D7B89">
        <w:rPr>
          <w:rFonts w:eastAsia="Calibri" w:hint="cs"/>
          <w:rtl/>
        </w:rPr>
        <w:t>וכב"ה</w:t>
      </w:r>
      <w:r w:rsidRPr="005D7B89">
        <w:rPr>
          <w:rFonts w:eastAsia="Calibri"/>
          <w:rtl/>
        </w:rPr>
        <w:t xml:space="preserve">. </w:t>
      </w:r>
    </w:p>
    <w:p w:rsidR="005D7B89" w:rsidRPr="005D7B89" w:rsidP="005D7B89">
      <w:pPr>
        <w:spacing w:line="269" w:lineRule="auto"/>
        <w:ind w:left="-567"/>
        <w:rPr>
          <w:rFonts w:eastAsia="Times New Roman"/>
          <w:b/>
          <w:spacing w:val="40"/>
          <w:rtl/>
        </w:rPr>
      </w:pPr>
    </w:p>
    <w:p w:rsidR="005D7B89" w:rsidRPr="005D7B89" w:rsidP="005D7B89">
      <w:pPr>
        <w:spacing w:line="269" w:lineRule="auto"/>
        <w:rPr>
          <w:rFonts w:eastAsia="Calibri"/>
          <w:rtl/>
        </w:rPr>
      </w:pPr>
      <w:r w:rsidRPr="005D7B89">
        <w:rPr>
          <w:rFonts w:eastAsia="Times New Roman" w:hint="cs"/>
          <w:bCs/>
          <w:spacing w:val="40"/>
          <w:rtl/>
        </w:rPr>
        <w:t>הרשות הארצית לכבאות והצלה</w:t>
      </w:r>
      <w:r w:rsidRPr="005D7B89">
        <w:rPr>
          <w:rFonts w:eastAsia="Times New Roman"/>
          <w:bCs/>
          <w:spacing w:val="40"/>
          <w:rtl/>
        </w:rPr>
        <w:t>:</w:t>
      </w:r>
      <w:r w:rsidRPr="005D7B89">
        <w:rPr>
          <w:rFonts w:eastAsia="Calibri" w:hint="cs"/>
          <w:rtl/>
        </w:rPr>
        <w:t xml:space="preserve"> </w:t>
      </w:r>
      <w:r w:rsidRPr="005D7B89">
        <w:rPr>
          <w:rFonts w:eastAsia="Calibri"/>
          <w:rtl/>
        </w:rPr>
        <w:t xml:space="preserve">ארגון הכבאות וההצלה הרשמי של מדינת ישראל, </w:t>
      </w:r>
      <w:r w:rsidRPr="005D7B89">
        <w:rPr>
          <w:rFonts w:eastAsia="Calibri" w:hint="cs"/>
          <w:rtl/>
        </w:rPr>
        <w:t>אשר יש בו כ-4,000 עובדים וכ-3,500 מתנדבים, ושתפקידיו הם כיבוי שריפות, מניעת דליקות, חילוץ והצלה של לכודים, טיפול באירועי חומרים מסוכנים ו</w:t>
      </w:r>
      <w:r w:rsidRPr="005D7B89">
        <w:rPr>
          <w:rFonts w:eastAsia="Calibri"/>
          <w:rtl/>
        </w:rPr>
        <w:t>הצלת נפש ורכו</w:t>
      </w:r>
      <w:r w:rsidRPr="005D7B89">
        <w:rPr>
          <w:rFonts w:eastAsia="Calibri" w:hint="cs"/>
          <w:rtl/>
        </w:rPr>
        <w:t>ש.</w:t>
      </w:r>
      <w:r w:rsidRPr="005D7B89">
        <w:rPr>
          <w:rFonts w:ascii="Rubik" w:eastAsia="Calibri" w:hAnsi="Rubik"/>
          <w:color w:val="0C3058"/>
          <w:shd w:val="clear" w:color="auto" w:fill="FFFFFF"/>
          <w:rtl/>
        </w:rPr>
        <w:t xml:space="preserve"> </w:t>
      </w:r>
      <w:r w:rsidRPr="005D7B89">
        <w:rPr>
          <w:rFonts w:eastAsia="Calibri" w:hint="cs"/>
          <w:rtl/>
        </w:rPr>
        <w:t xml:space="preserve">הרשות </w:t>
      </w:r>
      <w:r w:rsidRPr="005D7B89">
        <w:rPr>
          <w:rFonts w:eastAsia="Calibri"/>
          <w:rtl/>
        </w:rPr>
        <w:t>הוקמה כרשות ממלכתית ארצית במשרד לביטחון הפ</w:t>
      </w:r>
      <w:r w:rsidRPr="005D7B89">
        <w:rPr>
          <w:rFonts w:eastAsia="Calibri" w:hint="cs"/>
          <w:rtl/>
        </w:rPr>
        <w:t>נ</w:t>
      </w:r>
      <w:r w:rsidRPr="005D7B89">
        <w:rPr>
          <w:rFonts w:eastAsia="Calibri"/>
          <w:rtl/>
        </w:rPr>
        <w:t>ים (</w:t>
      </w:r>
      <w:r w:rsidRPr="005D7B89">
        <w:rPr>
          <w:rFonts w:eastAsia="Calibri" w:hint="cs"/>
          <w:rtl/>
        </w:rPr>
        <w:t>כיום המשרד לביטחון לאומי</w:t>
      </w:r>
      <w:r w:rsidRPr="005D7B89">
        <w:rPr>
          <w:rFonts w:eastAsia="Calibri"/>
          <w:rtl/>
        </w:rPr>
        <w:t>)</w:t>
      </w:r>
      <w:r w:rsidRPr="005D7B89">
        <w:rPr>
          <w:rFonts w:eastAsia="Calibri" w:hint="cs"/>
          <w:rtl/>
        </w:rPr>
        <w:t xml:space="preserve"> מכוח</w:t>
      </w:r>
      <w:r w:rsidRPr="005D7B89">
        <w:rPr>
          <w:rFonts w:eastAsia="Calibri"/>
          <w:rtl/>
        </w:rPr>
        <w:t xml:space="preserve"> חוק הרשות </w:t>
      </w:r>
      <w:r w:rsidRPr="005D7B89">
        <w:rPr>
          <w:rFonts w:eastAsia="Calibri"/>
          <w:rtl/>
        </w:rPr>
        <w:t>הארצית לכבאות והצלה</w:t>
      </w:r>
      <w:r w:rsidRPr="005D7B89">
        <w:rPr>
          <w:rFonts w:eastAsia="Calibri" w:hint="cs"/>
          <w:rtl/>
        </w:rPr>
        <w:t>,</w:t>
      </w:r>
      <w:r w:rsidRPr="005D7B89">
        <w:rPr>
          <w:rFonts w:eastAsia="Calibri"/>
          <w:rtl/>
        </w:rPr>
        <w:t xml:space="preserve"> התשע"ב</w:t>
      </w:r>
      <w:r w:rsidRPr="005D7B89">
        <w:rPr>
          <w:rFonts w:eastAsia="Calibri" w:hint="cs"/>
          <w:rtl/>
        </w:rPr>
        <w:t>-2012. מערך הכבאות</w:t>
      </w:r>
      <w:r w:rsidRPr="005D7B89">
        <w:rPr>
          <w:rFonts w:eastAsia="Calibri"/>
          <w:rtl/>
        </w:rPr>
        <w:t xml:space="preserve"> </w:t>
      </w:r>
      <w:r w:rsidRPr="005D7B89">
        <w:rPr>
          <w:rFonts w:eastAsia="Calibri" w:hint="cs"/>
          <w:rtl/>
        </w:rPr>
        <w:t>פרוס ב</w:t>
      </w:r>
      <w:r w:rsidRPr="005D7B89">
        <w:rPr>
          <w:rFonts w:eastAsia="Calibri"/>
          <w:rtl/>
        </w:rPr>
        <w:t>שבעה מחוזות</w:t>
      </w:r>
      <w:r w:rsidRPr="005D7B89">
        <w:rPr>
          <w:rFonts w:eastAsia="Calibri" w:hint="cs"/>
          <w:rtl/>
        </w:rPr>
        <w:t xml:space="preserve">, בכ-150 אתרים ברחבי הארץ, מהם </w:t>
      </w:r>
      <w:r w:rsidRPr="005D7B89">
        <w:rPr>
          <w:rFonts w:eastAsia="Calibri"/>
          <w:rtl/>
        </w:rPr>
        <w:t>126 תחנות כיבוי</w:t>
      </w:r>
      <w:r w:rsidRPr="005D7B89">
        <w:rPr>
          <w:rFonts w:eastAsia="Calibri" w:hint="cs"/>
          <w:rtl/>
        </w:rPr>
        <w:t>, ומפעיל כ-600 כבאיות</w:t>
      </w:r>
      <w:r w:rsidRPr="005D7B89">
        <w:rPr>
          <w:rFonts w:eastAsia="Calibri"/>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eastAsia"/>
          <w:rtl/>
        </w:rPr>
        <w:t>מערכת</w:t>
      </w:r>
      <w:r w:rsidRPr="005D7B89">
        <w:rPr>
          <w:rFonts w:eastAsia="Calibri"/>
          <w:rtl/>
        </w:rPr>
        <w:t xml:space="preserve"> העבודה מרחוק </w:t>
      </w:r>
      <w:r w:rsidRPr="005D7B89">
        <w:rPr>
          <w:rFonts w:eastAsia="Calibri" w:hint="eastAsia"/>
          <w:rtl/>
        </w:rPr>
        <w:t>בכב</w:t>
      </w:r>
      <w:r w:rsidRPr="005D7B89">
        <w:rPr>
          <w:rFonts w:eastAsia="Calibri"/>
          <w:rtl/>
        </w:rPr>
        <w:t>"ה</w:t>
      </w:r>
      <w:r w:rsidRPr="005D7B89">
        <w:rPr>
          <w:rFonts w:eastAsia="Calibri"/>
          <w:rtl/>
        </w:rPr>
        <w:t xml:space="preserve"> מאפשרת </w:t>
      </w:r>
      <w:r w:rsidRPr="005D7B89">
        <w:rPr>
          <w:rFonts w:eastAsia="Calibri" w:hint="eastAsia"/>
          <w:rtl/>
        </w:rPr>
        <w:t>עבודה</w:t>
      </w:r>
      <w:r w:rsidRPr="005D7B89">
        <w:rPr>
          <w:rFonts w:eastAsia="Calibri"/>
          <w:rtl/>
        </w:rPr>
        <w:t xml:space="preserve"> </w:t>
      </w:r>
      <w:r w:rsidRPr="005D7B89">
        <w:rPr>
          <w:rFonts w:eastAsia="Calibri" w:hint="eastAsia"/>
          <w:rtl/>
        </w:rPr>
        <w:t>מרחוק</w:t>
      </w:r>
      <w:r w:rsidRPr="005D7B89">
        <w:rPr>
          <w:rFonts w:eastAsia="Calibri"/>
          <w:rtl/>
        </w:rPr>
        <w:t xml:space="preserve"> לעובדי </w:t>
      </w:r>
      <w:r w:rsidRPr="005D7B89">
        <w:rPr>
          <w:rFonts w:eastAsia="Calibri"/>
          <w:rtl/>
        </w:rPr>
        <w:t>כב"ה</w:t>
      </w:r>
      <w:r w:rsidRPr="005D7B89">
        <w:rPr>
          <w:rFonts w:eastAsia="Calibri" w:hint="cs"/>
          <w:rtl/>
        </w:rPr>
        <w:t>.</w:t>
      </w:r>
      <w:r w:rsidRPr="005D7B89">
        <w:rPr>
          <w:rFonts w:eastAsia="Calibri"/>
          <w:rtl/>
        </w:rPr>
        <w:t xml:space="preserve"> </w:t>
      </w:r>
      <w:r w:rsidRPr="005D7B89">
        <w:rPr>
          <w:rFonts w:eastAsia="Calibri" w:hint="eastAsia"/>
          <w:rtl/>
        </w:rPr>
        <w:t>כב</w:t>
      </w:r>
      <w:r w:rsidRPr="005D7B89">
        <w:rPr>
          <w:rFonts w:eastAsia="Calibri"/>
          <w:rtl/>
        </w:rPr>
        <w:t>"ה</w:t>
      </w:r>
      <w:r w:rsidRPr="005D7B89">
        <w:rPr>
          <w:rFonts w:eastAsia="Calibri"/>
          <w:rtl/>
        </w:rPr>
        <w:t xml:space="preserve"> </w:t>
      </w:r>
      <w:r w:rsidRPr="005D7B89">
        <w:rPr>
          <w:rFonts w:eastAsia="Calibri" w:hint="eastAsia"/>
          <w:rtl/>
        </w:rPr>
        <w:t>מונחית</w:t>
      </w:r>
      <w:r w:rsidRPr="005D7B89">
        <w:rPr>
          <w:rFonts w:eastAsia="Calibri"/>
          <w:rtl/>
        </w:rPr>
        <w:t xml:space="preserve"> </w:t>
      </w:r>
      <w:r w:rsidRPr="005D7B89">
        <w:rPr>
          <w:rFonts w:eastAsia="Calibri" w:hint="eastAsia"/>
          <w:rtl/>
        </w:rPr>
        <w:t>על</w:t>
      </w:r>
      <w:r w:rsidRPr="005D7B89">
        <w:rPr>
          <w:rFonts w:eastAsia="Calibri"/>
          <w:rtl/>
        </w:rPr>
        <w:t xml:space="preserve"> </w:t>
      </w:r>
      <w:r w:rsidRPr="005D7B89">
        <w:rPr>
          <w:rFonts w:eastAsia="Calibri" w:hint="eastAsia"/>
          <w:rtl/>
        </w:rPr>
        <w:t>ידי</w:t>
      </w:r>
      <w:r w:rsidRPr="005D7B89">
        <w:rPr>
          <w:rFonts w:eastAsia="Calibri"/>
          <w:rtl/>
        </w:rPr>
        <w:t xml:space="preserve"> </w:t>
      </w:r>
      <w:r w:rsidRPr="005D7B89">
        <w:rPr>
          <w:rFonts w:eastAsia="Calibri" w:hint="eastAsia"/>
          <w:rtl/>
        </w:rPr>
        <w:t>יחידת</w:t>
      </w:r>
      <w:r w:rsidRPr="005D7B89">
        <w:rPr>
          <w:rFonts w:eastAsia="Calibri"/>
          <w:rtl/>
        </w:rPr>
        <w:t xml:space="preserve"> </w:t>
      </w:r>
      <w:r w:rsidRPr="005D7B89">
        <w:rPr>
          <w:rFonts w:eastAsia="Calibri" w:hint="eastAsia"/>
          <w:rtl/>
        </w:rPr>
        <w:t>הסייבר</w:t>
      </w:r>
      <w:r w:rsidRPr="005D7B89">
        <w:rPr>
          <w:rFonts w:eastAsia="Calibri"/>
          <w:rtl/>
        </w:rPr>
        <w:t xml:space="preserve"> </w:t>
      </w:r>
      <w:r w:rsidRPr="005D7B89">
        <w:rPr>
          <w:rFonts w:eastAsia="Calibri" w:hint="eastAsia"/>
          <w:rtl/>
        </w:rPr>
        <w:t>המגזרית</w:t>
      </w:r>
      <w:r w:rsidRPr="005D7B89">
        <w:rPr>
          <w:rFonts w:eastAsia="Calibri"/>
          <w:rtl/>
        </w:rPr>
        <w:t xml:space="preserve"> </w:t>
      </w:r>
      <w:r w:rsidRPr="005D7B89">
        <w:rPr>
          <w:rFonts w:eastAsia="Calibri" w:hint="eastAsia"/>
          <w:rtl/>
        </w:rPr>
        <w:t>של</w:t>
      </w:r>
      <w:r w:rsidRPr="005D7B89">
        <w:rPr>
          <w:rFonts w:eastAsia="Calibri"/>
          <w:rtl/>
        </w:rPr>
        <w:t xml:space="preserve"> </w:t>
      </w:r>
      <w:r w:rsidRPr="005D7B89">
        <w:rPr>
          <w:rFonts w:eastAsia="Calibri" w:hint="eastAsia"/>
          <w:rtl/>
        </w:rPr>
        <w:t>המשרד</w:t>
      </w:r>
      <w:r w:rsidRPr="005D7B89">
        <w:rPr>
          <w:rFonts w:eastAsia="Calibri"/>
          <w:rtl/>
        </w:rPr>
        <w:t xml:space="preserve"> </w:t>
      </w:r>
      <w:r w:rsidRPr="005D7B89">
        <w:rPr>
          <w:rFonts w:eastAsia="Calibri" w:hint="eastAsia"/>
          <w:rtl/>
        </w:rPr>
        <w:t>לביטחון</w:t>
      </w:r>
      <w:r w:rsidRPr="005D7B89">
        <w:rPr>
          <w:rFonts w:eastAsia="Calibri"/>
          <w:rtl/>
        </w:rPr>
        <w:t xml:space="preserve"> </w:t>
      </w:r>
      <w:r w:rsidRPr="005D7B89">
        <w:rPr>
          <w:rFonts w:eastAsia="Calibri" w:hint="eastAsia"/>
          <w:rtl/>
        </w:rPr>
        <w:t>לאומי</w:t>
      </w:r>
      <w:r w:rsidRPr="005D7B89">
        <w:rPr>
          <w:rFonts w:eastAsia="Calibri"/>
          <w:rtl/>
        </w:rPr>
        <w:t>.</w:t>
      </w:r>
    </w:p>
    <w:p w:rsidR="005D7B89" w:rsidRPr="005D7B89" w:rsidP="005D7B89">
      <w:pPr>
        <w:spacing w:line="269" w:lineRule="auto"/>
        <w:jc w:val="center"/>
        <w:rPr>
          <w:rFonts w:eastAsia="Calibri"/>
          <w:rtl/>
        </w:rPr>
      </w:pPr>
    </w:p>
    <w:p w:rsidR="005D7B89" w:rsidRPr="005D7B89" w:rsidP="005D7B89">
      <w:pPr>
        <w:spacing w:line="269" w:lineRule="auto"/>
        <w:rPr>
          <w:rFonts w:eastAsia="Calibri"/>
          <w:rtl/>
        </w:rPr>
      </w:pPr>
      <w:r w:rsidRPr="005D7B89">
        <w:rPr>
          <w:rFonts w:eastAsia="Times New Roman" w:hint="eastAsia"/>
          <w:bCs/>
          <w:spacing w:val="40"/>
          <w:rtl/>
        </w:rPr>
        <w:t>משטרת</w:t>
      </w:r>
      <w:r w:rsidRPr="005D7B89">
        <w:rPr>
          <w:rFonts w:eastAsia="Times New Roman"/>
          <w:bCs/>
          <w:spacing w:val="40"/>
          <w:rtl/>
        </w:rPr>
        <w:t xml:space="preserve"> </w:t>
      </w:r>
      <w:r w:rsidRPr="005D7B89">
        <w:rPr>
          <w:rFonts w:eastAsia="Times New Roman" w:hint="eastAsia"/>
          <w:bCs/>
          <w:spacing w:val="40"/>
          <w:rtl/>
        </w:rPr>
        <w:t>ישראל</w:t>
      </w:r>
      <w:r w:rsidRPr="005D7B89">
        <w:rPr>
          <w:rFonts w:eastAsia="Times New Roman"/>
          <w:bCs/>
          <w:spacing w:val="40"/>
          <w:rtl/>
        </w:rPr>
        <w:t>:</w:t>
      </w:r>
      <w:r w:rsidRPr="005D7B89">
        <w:rPr>
          <w:rFonts w:eastAsia="Calibri" w:hint="cs"/>
          <w:rtl/>
        </w:rPr>
        <w:t xml:space="preserve"> המשטרה אמונה על אכיפת החוק ועל שמירת הסדר הציבורי וביטחון הפנים של המדינה. נכון לשנת 2022 משרתים בה כ-32,000 שוטרים. העבודה מרחוק במשטרה מתאפיינת בעיקר בעבודה מן השטח ובמידה פחותה מהבית.</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23" w:name="_Hlk222151892"/>
      <w:bookmarkStart w:id="24" w:name="_Hlk222051568"/>
      <w:r w:rsidRPr="005D7B89">
        <w:rPr>
          <w:rFonts w:eastAsia="Calibri" w:hint="cs"/>
          <w:rtl/>
        </w:rPr>
        <w:t>משטרת ישראל היא אחד מחמשת הגופים שלגביהם נקבע בהחלטת הממשלה 3611</w:t>
      </w:r>
      <w:r>
        <w:rPr>
          <w:rFonts w:eastAsia="Calibri"/>
          <w:vertAlign w:val="superscript"/>
          <w:rtl/>
        </w:rPr>
        <w:footnoteReference w:id="17"/>
      </w:r>
      <w:r w:rsidRPr="005D7B89">
        <w:rPr>
          <w:rFonts w:eastAsia="Calibri" w:hint="cs"/>
          <w:rtl/>
        </w:rPr>
        <w:t xml:space="preserve"> שההחלטה לא תחול עליהם. היא בעלת שיקול דעת עצמאי בתחום הגנת הסייבר, ולכן לדברי המשטרה היא מאמצת את הנחיות </w:t>
      </w:r>
      <w:r w:rsidRPr="005D7B89">
        <w:rPr>
          <w:rFonts w:eastAsia="Calibri" w:hint="cs"/>
          <w:rtl/>
        </w:rPr>
        <w:t>מס"ל</w:t>
      </w:r>
      <w:r w:rsidRPr="005D7B89">
        <w:rPr>
          <w:rFonts w:eastAsia="Calibri" w:hint="cs"/>
          <w:rtl/>
        </w:rPr>
        <w:t xml:space="preserve"> בכל פעם שהיא מוצאת זאת לנכון </w:t>
      </w:r>
      <w:r w:rsidRPr="005D7B89">
        <w:rPr>
          <w:rFonts w:eastAsia="Calibri"/>
          <w:rtl/>
        </w:rPr>
        <w:t xml:space="preserve">ובמקומות הנדרשים אף מחמירה </w:t>
      </w:r>
      <w:r w:rsidRPr="005D7B89">
        <w:rPr>
          <w:rFonts w:eastAsia="Calibri" w:hint="cs"/>
          <w:rtl/>
        </w:rPr>
        <w:t xml:space="preserve">ביחס </w:t>
      </w:r>
      <w:r w:rsidRPr="005D7B89">
        <w:rPr>
          <w:rFonts w:eastAsia="Calibri"/>
          <w:rtl/>
        </w:rPr>
        <w:t>להנחיות האמורות</w:t>
      </w:r>
      <w:r w:rsidRPr="005D7B89">
        <w:rPr>
          <w:rFonts w:eastAsia="Calibri" w:hint="cs"/>
          <w:rtl/>
        </w:rPr>
        <w:t>. אין מדובר באימוץ כולל ומקיף של ההנחיות אלא באימוץ הנחיות שנמצאו רלוונטיות ונדרשות בהתאם לתרחישי האיום. מדור אבטחת מידע וסייבר הוא היחידה המשטרתית שמנחה את הארגון בתחום אבטחת מידע, והיחידה לביטחון מידע (</w:t>
      </w:r>
      <w:r w:rsidRPr="005D7B89">
        <w:rPr>
          <w:rFonts w:eastAsia="Calibri" w:hint="cs"/>
          <w:rtl/>
        </w:rPr>
        <w:t>יחב"ם</w:t>
      </w:r>
      <w:r w:rsidRPr="005D7B89">
        <w:rPr>
          <w:rFonts w:eastAsia="Calibri" w:hint="cs"/>
          <w:rtl/>
        </w:rPr>
        <w:t>) מנחה בתחום ביטחון המידע.</w:t>
      </w:r>
      <w:bookmarkEnd w:id="23"/>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bookmarkStart w:id="25" w:name="_Hlk223269873"/>
      <w:bookmarkStart w:id="26" w:name="_Hlk223018858"/>
      <w:bookmarkStart w:id="27" w:name="_Hlk222224144"/>
      <w:r w:rsidRPr="005D7B89">
        <w:rPr>
          <w:rFonts w:eastAsia="Calibri" w:hint="cs"/>
          <w:b/>
          <w:bCs/>
          <w:rtl/>
        </w:rPr>
        <w:t xml:space="preserve">לדעת </w:t>
      </w:r>
      <w:r w:rsidRPr="005D7B89">
        <w:rPr>
          <w:rFonts w:eastAsia="Calibri" w:hint="eastAsia"/>
          <w:b/>
          <w:bCs/>
          <w:rtl/>
        </w:rPr>
        <w:t>משרד</w:t>
      </w:r>
      <w:r w:rsidRPr="005D7B89">
        <w:rPr>
          <w:rFonts w:eastAsia="Calibri"/>
          <w:b/>
          <w:bCs/>
          <w:rtl/>
        </w:rPr>
        <w:t xml:space="preserve"> מבקר המדינה</w:t>
      </w:r>
      <w:r w:rsidRPr="005D7B89">
        <w:rPr>
          <w:rFonts w:eastAsia="Calibri" w:hint="cs"/>
          <w:b/>
          <w:bCs/>
          <w:rtl/>
        </w:rPr>
        <w:t>,</w:t>
      </w:r>
      <w:r w:rsidRPr="005D7B89">
        <w:rPr>
          <w:rFonts w:eastAsia="Calibri"/>
          <w:b/>
          <w:bCs/>
          <w:rtl/>
        </w:rPr>
        <w:t xml:space="preserve"> ככלל, </w:t>
      </w:r>
      <w:r w:rsidRPr="005D7B89">
        <w:rPr>
          <w:rFonts w:eastAsia="Calibri" w:hint="cs"/>
          <w:b/>
          <w:bCs/>
          <w:rtl/>
        </w:rPr>
        <w:t xml:space="preserve">החלטה של גוף בדבר </w:t>
      </w:r>
      <w:r w:rsidRPr="005D7B89">
        <w:rPr>
          <w:rFonts w:eastAsia="Calibri" w:hint="eastAsia"/>
          <w:b/>
          <w:bCs/>
          <w:rtl/>
        </w:rPr>
        <w:t>אימוץ</w:t>
      </w:r>
      <w:r w:rsidRPr="005D7B89">
        <w:rPr>
          <w:rFonts w:eastAsia="Calibri"/>
          <w:b/>
          <w:bCs/>
          <w:rtl/>
        </w:rPr>
        <w:t xml:space="preserve"> הנחיות </w:t>
      </w:r>
      <w:r w:rsidRPr="005D7B89">
        <w:rPr>
          <w:rFonts w:eastAsia="Calibri" w:hint="eastAsia"/>
          <w:b/>
          <w:bCs/>
          <w:rtl/>
        </w:rPr>
        <w:t>של</w:t>
      </w:r>
      <w:r w:rsidRPr="005D7B89">
        <w:rPr>
          <w:rFonts w:eastAsia="Calibri"/>
          <w:b/>
          <w:bCs/>
          <w:rtl/>
        </w:rPr>
        <w:t xml:space="preserve"> </w:t>
      </w:r>
      <w:r w:rsidRPr="005D7B89">
        <w:rPr>
          <w:rFonts w:eastAsia="Calibri" w:hint="eastAsia"/>
          <w:b/>
          <w:bCs/>
          <w:rtl/>
        </w:rPr>
        <w:t>מאסדר</w:t>
      </w:r>
      <w:r w:rsidRPr="005D7B89">
        <w:rPr>
          <w:rFonts w:eastAsia="Calibri"/>
          <w:b/>
          <w:bCs/>
          <w:rtl/>
        </w:rPr>
        <w:t xml:space="preserve"> </w:t>
      </w:r>
      <w:r w:rsidRPr="005D7B89">
        <w:rPr>
          <w:rFonts w:eastAsia="Calibri" w:hint="eastAsia"/>
          <w:b/>
          <w:bCs/>
          <w:rtl/>
        </w:rPr>
        <w:t>מדינתי</w:t>
      </w:r>
      <w:r w:rsidRPr="005D7B89">
        <w:rPr>
          <w:rFonts w:eastAsia="Calibri"/>
          <w:b/>
          <w:bCs/>
          <w:rtl/>
        </w:rPr>
        <w:t xml:space="preserve">, </w:t>
      </w:r>
      <w:r w:rsidRPr="005D7B89">
        <w:rPr>
          <w:rFonts w:eastAsia="Calibri" w:hint="cs"/>
          <w:b/>
          <w:bCs/>
          <w:rtl/>
        </w:rPr>
        <w:t xml:space="preserve">כולן או חלקן, גם אם היא נעשית באופן וולונטרי, </w:t>
      </w:r>
      <w:r w:rsidRPr="005D7B89">
        <w:rPr>
          <w:rFonts w:eastAsia="Calibri"/>
          <w:b/>
          <w:bCs/>
          <w:rtl/>
        </w:rPr>
        <w:t>הינ</w:t>
      </w:r>
      <w:r w:rsidRPr="005D7B89">
        <w:rPr>
          <w:rFonts w:eastAsia="Calibri" w:hint="cs"/>
          <w:b/>
          <w:bCs/>
          <w:rtl/>
        </w:rPr>
        <w:t>ה</w:t>
      </w:r>
      <w:r w:rsidRPr="005D7B89">
        <w:rPr>
          <w:rFonts w:eastAsia="Calibri"/>
          <w:b/>
          <w:bCs/>
          <w:rtl/>
        </w:rPr>
        <w:t xml:space="preserve"> מהלך שמחייב את הגוף לקיים </w:t>
      </w:r>
      <w:r w:rsidRPr="005D7B89">
        <w:rPr>
          <w:rFonts w:eastAsia="Calibri" w:hint="eastAsia"/>
          <w:b/>
          <w:bCs/>
          <w:rtl/>
        </w:rPr>
        <w:t>את</w:t>
      </w:r>
      <w:r w:rsidRPr="005D7B89">
        <w:rPr>
          <w:rFonts w:eastAsia="Calibri"/>
          <w:b/>
          <w:bCs/>
          <w:rtl/>
        </w:rPr>
        <w:t xml:space="preserve"> </w:t>
      </w:r>
      <w:r w:rsidRPr="005D7B89">
        <w:rPr>
          <w:rFonts w:eastAsia="Calibri" w:hint="eastAsia"/>
          <w:b/>
          <w:bCs/>
          <w:rtl/>
        </w:rPr>
        <w:t>ההנחיות</w:t>
      </w:r>
      <w:r w:rsidRPr="005D7B89">
        <w:rPr>
          <w:rFonts w:eastAsia="Calibri"/>
          <w:b/>
          <w:bCs/>
          <w:rtl/>
        </w:rPr>
        <w:t xml:space="preserve"> </w:t>
      </w:r>
      <w:r w:rsidRPr="005D7B89">
        <w:rPr>
          <w:rFonts w:eastAsia="Calibri" w:hint="eastAsia"/>
          <w:b/>
          <w:bCs/>
          <w:rtl/>
        </w:rPr>
        <w:t>שאימץ</w:t>
      </w:r>
      <w:r w:rsidRPr="005D7B89">
        <w:rPr>
          <w:rFonts w:eastAsia="Calibri"/>
          <w:b/>
          <w:bCs/>
          <w:rtl/>
        </w:rPr>
        <w:t xml:space="preserve">. על כן </w:t>
      </w:r>
      <w:r w:rsidRPr="005D7B89">
        <w:rPr>
          <w:rFonts w:eastAsia="Calibri" w:hint="eastAsia"/>
          <w:b/>
          <w:bCs/>
          <w:rtl/>
        </w:rPr>
        <w:t>על</w:t>
      </w:r>
      <w:r w:rsidRPr="005D7B89">
        <w:rPr>
          <w:rFonts w:eastAsia="Calibri"/>
          <w:b/>
          <w:bCs/>
          <w:rtl/>
        </w:rPr>
        <w:t xml:space="preserve"> ה</w:t>
      </w:r>
      <w:r w:rsidRPr="005D7B89">
        <w:rPr>
          <w:rFonts w:eastAsia="Calibri" w:hint="eastAsia"/>
          <w:b/>
          <w:bCs/>
          <w:rtl/>
        </w:rPr>
        <w:t>גוף</w:t>
      </w:r>
      <w:r w:rsidRPr="005D7B89">
        <w:rPr>
          <w:rFonts w:eastAsia="Calibri"/>
          <w:b/>
          <w:bCs/>
          <w:rtl/>
        </w:rPr>
        <w:t xml:space="preserve"> </w:t>
      </w:r>
      <w:r w:rsidRPr="005D7B89">
        <w:rPr>
          <w:rFonts w:eastAsia="Calibri" w:hint="eastAsia"/>
          <w:b/>
          <w:bCs/>
          <w:rtl/>
        </w:rPr>
        <w:t>להגדיר</w:t>
      </w:r>
      <w:r w:rsidRPr="005D7B89">
        <w:rPr>
          <w:rFonts w:eastAsia="Calibri"/>
          <w:b/>
          <w:bCs/>
          <w:rtl/>
        </w:rPr>
        <w:t xml:space="preserve"> מראש </w:t>
      </w:r>
      <w:r w:rsidRPr="005D7B89">
        <w:rPr>
          <w:rFonts w:eastAsia="Calibri" w:hint="eastAsia"/>
          <w:b/>
          <w:bCs/>
          <w:rtl/>
        </w:rPr>
        <w:t>את</w:t>
      </w:r>
      <w:r w:rsidRPr="005D7B89">
        <w:rPr>
          <w:rFonts w:eastAsia="Calibri"/>
          <w:b/>
          <w:bCs/>
          <w:rtl/>
        </w:rPr>
        <w:t xml:space="preserve"> </w:t>
      </w:r>
      <w:r w:rsidRPr="005D7B89">
        <w:rPr>
          <w:rFonts w:eastAsia="Calibri" w:hint="eastAsia"/>
          <w:b/>
          <w:bCs/>
          <w:rtl/>
        </w:rPr>
        <w:t>גבולות</w:t>
      </w:r>
      <w:r w:rsidRPr="005D7B89">
        <w:rPr>
          <w:rFonts w:eastAsia="Calibri"/>
          <w:b/>
          <w:bCs/>
          <w:rtl/>
        </w:rPr>
        <w:t xml:space="preserve"> </w:t>
      </w:r>
      <w:r w:rsidRPr="005D7B89">
        <w:rPr>
          <w:rFonts w:eastAsia="Calibri" w:hint="eastAsia"/>
          <w:b/>
          <w:bCs/>
          <w:rtl/>
        </w:rPr>
        <w:t>התחייבותו</w:t>
      </w:r>
      <w:r w:rsidRPr="005D7B89">
        <w:rPr>
          <w:rFonts w:eastAsia="Calibri"/>
          <w:b/>
          <w:bCs/>
          <w:rtl/>
        </w:rPr>
        <w:t xml:space="preserve"> </w:t>
      </w:r>
      <w:r w:rsidRPr="005D7B89">
        <w:rPr>
          <w:rFonts w:eastAsia="Calibri" w:hint="eastAsia"/>
          <w:b/>
          <w:bCs/>
          <w:rtl/>
        </w:rPr>
        <w:t>ולפרט</w:t>
      </w:r>
      <w:r w:rsidRPr="005D7B89">
        <w:rPr>
          <w:rFonts w:eastAsia="Calibri"/>
          <w:b/>
          <w:bCs/>
          <w:rtl/>
        </w:rPr>
        <w:t xml:space="preserve"> </w:t>
      </w:r>
      <w:r w:rsidRPr="005D7B89">
        <w:rPr>
          <w:rFonts w:eastAsia="Calibri" w:hint="eastAsia"/>
          <w:b/>
          <w:bCs/>
          <w:rtl/>
        </w:rPr>
        <w:t>את</w:t>
      </w:r>
      <w:r w:rsidRPr="005D7B89">
        <w:rPr>
          <w:rFonts w:eastAsia="Calibri"/>
          <w:b/>
          <w:bCs/>
          <w:rtl/>
        </w:rPr>
        <w:t xml:space="preserve"> הטעמים </w:t>
      </w:r>
      <w:r w:rsidRPr="005D7B89">
        <w:rPr>
          <w:rFonts w:eastAsia="Calibri" w:hint="eastAsia"/>
          <w:b/>
          <w:bCs/>
          <w:rtl/>
        </w:rPr>
        <w:t>להחרגת</w:t>
      </w:r>
      <w:r w:rsidRPr="005D7B89">
        <w:rPr>
          <w:rFonts w:eastAsia="Calibri"/>
          <w:b/>
          <w:bCs/>
          <w:rtl/>
        </w:rPr>
        <w:t xml:space="preserve"> </w:t>
      </w:r>
      <w:r w:rsidRPr="005D7B89">
        <w:rPr>
          <w:rFonts w:eastAsia="Calibri" w:hint="eastAsia"/>
          <w:b/>
          <w:bCs/>
          <w:rtl/>
        </w:rPr>
        <w:t>אותן</w:t>
      </w:r>
      <w:r w:rsidRPr="005D7B89">
        <w:rPr>
          <w:rFonts w:eastAsia="Calibri"/>
          <w:b/>
          <w:bCs/>
          <w:rtl/>
        </w:rPr>
        <w:t xml:space="preserve"> </w:t>
      </w:r>
      <w:r w:rsidRPr="005D7B89">
        <w:rPr>
          <w:rFonts w:eastAsia="Calibri" w:hint="eastAsia"/>
          <w:b/>
          <w:bCs/>
          <w:rtl/>
        </w:rPr>
        <w:t>הנחיות</w:t>
      </w:r>
      <w:r w:rsidRPr="005D7B89">
        <w:rPr>
          <w:rFonts w:eastAsia="Calibri"/>
          <w:b/>
          <w:bCs/>
          <w:rtl/>
        </w:rPr>
        <w:t xml:space="preserve"> שבחר שלא לאמץ.</w:t>
      </w:r>
      <w:r w:rsidRPr="005D7B89">
        <w:rPr>
          <w:rFonts w:eastAsia="Calibri" w:hint="cs"/>
          <w:b/>
          <w:bCs/>
          <w:rtl/>
        </w:rPr>
        <w:t xml:space="preserve"> אימוץ וולונטרי של חלקים מההנחיות שאינם מוגדרים, באופן שאינו מוסדר - עלול לרוקן מתוכן את מהלך האימוץ.</w:t>
      </w:r>
      <w:bookmarkEnd w:id="25"/>
    </w:p>
    <w:bookmarkEnd w:id="26"/>
    <w:p w:rsidR="005D7B89" w:rsidRPr="005D7B89" w:rsidP="005D7B89">
      <w:pPr>
        <w:spacing w:line="269" w:lineRule="auto"/>
        <w:ind w:right="-567"/>
        <w:rPr>
          <w:rFonts w:ascii="Tahoma" w:eastAsia="Calibri" w:hAnsi="Tahoma" w:cs="Tahoma"/>
          <w:sz w:val="19"/>
          <w:szCs w:val="19"/>
          <w:rtl/>
        </w:rPr>
      </w:pPr>
    </w:p>
    <w:bookmarkEnd w:id="24"/>
    <w:bookmarkEnd w:id="27"/>
    <w:p w:rsidR="005D7B89" w:rsidRPr="005D7B89" w:rsidP="005D7B89">
      <w:pPr>
        <w:keepNext/>
        <w:keepLines/>
        <w:spacing w:line="269" w:lineRule="auto"/>
        <w:outlineLvl w:val="3"/>
        <w:rPr>
          <w:rFonts w:eastAsia="Times New Roman"/>
          <w:bCs/>
          <w:szCs w:val="26"/>
          <w:rtl/>
        </w:rPr>
      </w:pPr>
      <w:r w:rsidRPr="005D7B89">
        <w:rPr>
          <w:rFonts w:eastAsia="Times New Roman" w:hint="cs"/>
          <w:bCs/>
          <w:szCs w:val="26"/>
          <w:rtl/>
        </w:rPr>
        <w:t>גופים נוספים שנבדקו במטלה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Times New Roman" w:hint="cs"/>
          <w:bCs/>
          <w:spacing w:val="40"/>
          <w:rtl/>
        </w:rPr>
        <w:t xml:space="preserve">הנהלת בתי משפט (להלן - </w:t>
      </w:r>
      <w:r w:rsidRPr="005D7B89">
        <w:rPr>
          <w:rFonts w:eastAsia="Times New Roman" w:hint="cs"/>
          <w:bCs/>
          <w:spacing w:val="40"/>
          <w:rtl/>
        </w:rPr>
        <w:t>הב"ה</w:t>
      </w:r>
      <w:r w:rsidRPr="005D7B89">
        <w:rPr>
          <w:rFonts w:eastAsia="Times New Roman" w:hint="cs"/>
          <w:bCs/>
          <w:spacing w:val="40"/>
          <w:rtl/>
        </w:rPr>
        <w:t>)</w:t>
      </w:r>
      <w:r w:rsidRPr="005D7B89">
        <w:rPr>
          <w:rFonts w:eastAsia="Times New Roman"/>
          <w:bCs/>
          <w:spacing w:val="40"/>
          <w:rtl/>
        </w:rPr>
        <w:t>:</w:t>
      </w:r>
      <w:r w:rsidRPr="005D7B89">
        <w:rPr>
          <w:rFonts w:eastAsia="Calibri" w:hint="cs"/>
          <w:rtl/>
        </w:rPr>
        <w:t xml:space="preserve"> </w:t>
      </w:r>
      <w:r w:rsidRPr="005D7B89">
        <w:rPr>
          <w:rFonts w:ascii="David" w:eastAsia="Calibri" w:hAnsi="David"/>
          <w:sz w:val="24"/>
          <w:rtl/>
        </w:rPr>
        <w:t xml:space="preserve">מערכת בתי המשפט בישראל מורכבת מבית המשפט העליון, </w:t>
      </w:r>
      <w:r w:rsidRPr="005D7B89">
        <w:rPr>
          <w:rFonts w:ascii="David" w:eastAsia="Calibri" w:hAnsi="David" w:hint="cs"/>
          <w:sz w:val="24"/>
          <w:rtl/>
        </w:rPr>
        <w:t>מ</w:t>
      </w:r>
      <w:r w:rsidRPr="005D7B89">
        <w:rPr>
          <w:rFonts w:ascii="David" w:eastAsia="Calibri" w:hAnsi="David"/>
          <w:sz w:val="24"/>
          <w:rtl/>
        </w:rPr>
        <w:t xml:space="preserve">בתי המשפט המחוזיים, </w:t>
      </w:r>
      <w:r w:rsidRPr="005D7B89">
        <w:rPr>
          <w:rFonts w:ascii="David" w:eastAsia="Calibri" w:hAnsi="David" w:hint="cs"/>
          <w:sz w:val="24"/>
          <w:rtl/>
        </w:rPr>
        <w:t>מ</w:t>
      </w:r>
      <w:r w:rsidRPr="005D7B89">
        <w:rPr>
          <w:rFonts w:ascii="David" w:eastAsia="Calibri" w:hAnsi="David"/>
          <w:sz w:val="24"/>
          <w:rtl/>
        </w:rPr>
        <w:t xml:space="preserve">בתי משפט השלום וממערך בתי הדין לעבודה. במערכת בתי המשפט, שעל הניהול והארגון </w:t>
      </w:r>
      <w:r w:rsidRPr="005D7B89">
        <w:rPr>
          <w:rFonts w:ascii="David" w:eastAsia="Calibri" w:hAnsi="David" w:hint="cs"/>
          <w:sz w:val="24"/>
          <w:rtl/>
        </w:rPr>
        <w:t>המינהליים</w:t>
      </w:r>
      <w:r w:rsidRPr="005D7B89">
        <w:rPr>
          <w:rFonts w:ascii="David" w:eastAsia="Calibri" w:hAnsi="David"/>
          <w:sz w:val="24"/>
          <w:rtl/>
        </w:rPr>
        <w:t xml:space="preserve"> שלה מופקדת הנהלת בתי המשפט,</w:t>
      </w:r>
      <w:r w:rsidRPr="005D7B89">
        <w:rPr>
          <w:rFonts w:eastAsia="Calibri" w:hint="cs"/>
          <w:rtl/>
        </w:rPr>
        <w:t xml:space="preserve"> יש כ-5,500 עובדים, מתוכם כ-900 שופטים ורשמים ועוד יותר מ-2,000 עובדים בצוות השיפוטי, הפרוסים בכ-50 אתרים ברחבי הארץ. העבודה מרחוק מבוססת על פתרון, אשר נרכשו עבורו אלפי רישיונות התחברות. העבודה מרחוק באמצעות מערכת זו מבוצעת ממספר רב של מחשבים ניידים ארגוניים. קיים פתרון נוסף לעבודה מרחוק שמשמש חלק מעובדי הגוף. </w:t>
      </w:r>
      <w:r w:rsidRPr="005D7B89">
        <w:rPr>
          <w:rFonts w:eastAsia="Calibri" w:hint="cs"/>
          <w:color w:val="000000"/>
          <w:rtl/>
        </w:rPr>
        <w:t>הב"ה</w:t>
      </w:r>
      <w:r w:rsidRPr="005D7B89">
        <w:rPr>
          <w:rFonts w:eastAsia="Calibri" w:hint="cs"/>
          <w:color w:val="000000"/>
          <w:rtl/>
        </w:rPr>
        <w:t xml:space="preserve"> </w:t>
      </w:r>
      <w:r w:rsidRPr="005D7B89">
        <w:rPr>
          <w:rFonts w:eastAsia="Calibri" w:hint="cs"/>
          <w:rtl/>
        </w:rPr>
        <w:t xml:space="preserve">אינה נכללת בהחלטה 2443 לעניין חובת ההנחיה של </w:t>
      </w:r>
      <w:r w:rsidRPr="005D7B89">
        <w:rPr>
          <w:rFonts w:eastAsia="Calibri" w:hint="cs"/>
          <w:rtl/>
        </w:rPr>
        <w:t>יה"ב</w:t>
      </w:r>
      <w:r w:rsidRPr="005D7B89">
        <w:rPr>
          <w:rFonts w:eastAsia="Calibri" w:hint="cs"/>
          <w:rtl/>
        </w:rPr>
        <w:t xml:space="preserve">, אך בשנת 2016 קיבלה על עצמה "הנחיה מרצון" על ידי </w:t>
      </w:r>
      <w:r w:rsidRPr="005D7B89">
        <w:rPr>
          <w:rFonts w:eastAsia="Calibri" w:hint="cs"/>
          <w:rtl/>
        </w:rPr>
        <w:t>יה"ב</w:t>
      </w:r>
      <w:r w:rsidRPr="005D7B89">
        <w:rPr>
          <w:rFonts w:eastAsia="Calibri" w:hint="cs"/>
          <w:rtl/>
        </w:rPr>
        <w:t xml:space="preserve">. </w:t>
      </w:r>
    </w:p>
    <w:p w:rsidR="005D7B89" w:rsidRPr="005D7B89" w:rsidP="005D7B89">
      <w:pPr>
        <w:spacing w:line="269" w:lineRule="auto"/>
        <w:rPr>
          <w:rFonts w:eastAsia="Calibri"/>
          <w:szCs w:val="20"/>
          <w:rtl/>
        </w:rPr>
      </w:pPr>
    </w:p>
    <w:p w:rsidR="005D7B89" w:rsidRPr="005D7B89" w:rsidP="005D7B89">
      <w:pPr>
        <w:spacing w:line="269" w:lineRule="auto"/>
        <w:rPr>
          <w:rFonts w:eastAsia="Calibri"/>
          <w:rtl/>
        </w:rPr>
      </w:pPr>
      <w:r w:rsidRPr="005D7B89">
        <w:rPr>
          <w:rFonts w:eastAsia="Times New Roman" w:hint="cs"/>
          <w:bCs/>
          <w:spacing w:val="40"/>
          <w:rtl/>
        </w:rPr>
        <w:t>מערך הדיגיטל</w:t>
      </w:r>
      <w:r w:rsidRPr="005D7B89">
        <w:rPr>
          <w:rFonts w:eastAsia="Times New Roman"/>
          <w:bCs/>
          <w:spacing w:val="40"/>
          <w:rtl/>
        </w:rPr>
        <w:t>:</w:t>
      </w:r>
      <w:r w:rsidRPr="005D7B89">
        <w:rPr>
          <w:rFonts w:eastAsia="Calibri" w:hint="cs"/>
          <w:rtl/>
        </w:rPr>
        <w:t xml:space="preserve"> </w:t>
      </w:r>
      <w:r w:rsidRPr="005D7B89">
        <w:rPr>
          <w:rFonts w:eastAsia="Calibri"/>
          <w:rtl/>
        </w:rPr>
        <w:t>הגוף האמון על קידום מהפכת הדיגיטל במגזר הציבורי. המערך כפוף לשר הכלכלה והתעשייה, משמש גוף המטה הטכנולוגי של משרדי הממשלה והגופים הציבוריים ופועל לשיפור הממשק והשירות הממשלתי עבור התושבים והעסקים בישראל</w:t>
      </w:r>
      <w:r>
        <w:rPr>
          <w:rFonts w:eastAsia="Calibri"/>
          <w:vertAlign w:val="superscript"/>
        </w:rPr>
        <w:footnoteReference w:id="18"/>
      </w:r>
      <w:r w:rsidRPr="005D7B89">
        <w:rPr>
          <w:rFonts w:eastAsia="Calibri"/>
        </w:rPr>
        <w:t>.</w:t>
      </w:r>
      <w:r w:rsidRPr="005D7B89">
        <w:rPr>
          <w:rFonts w:eastAsia="Calibri" w:hint="cs"/>
          <w:rtl/>
        </w:rPr>
        <w:t xml:space="preserve"> מערך הדיגיטל מוגדר כגוף </w:t>
      </w:r>
      <w:r w:rsidRPr="005D7B89">
        <w:rPr>
          <w:rFonts w:eastAsia="Calibri" w:hint="cs"/>
          <w:rtl/>
        </w:rPr>
        <w:t>תמ"ק</w:t>
      </w:r>
      <w:r w:rsidRPr="005D7B89">
        <w:rPr>
          <w:rFonts w:eastAsia="Calibri" w:hint="cs"/>
          <w:rtl/>
        </w:rPr>
        <w:t xml:space="preserve">, ועל כן מונחה על ידי </w:t>
      </w:r>
      <w:r w:rsidRPr="005D7B89">
        <w:rPr>
          <w:rFonts w:eastAsia="Calibri" w:hint="cs"/>
          <w:rtl/>
        </w:rPr>
        <w:t>מס"ל</w:t>
      </w:r>
      <w:r w:rsidRPr="005D7B89">
        <w:rPr>
          <w:rFonts w:eastAsia="Calibri" w:hint="cs"/>
          <w:rtl/>
        </w:rPr>
        <w:t xml:space="preserve"> בתחום הסייבר. במערך כ-600 עובדים, ולכולם הוקצו מחשבים ניידים ארגוניים אשר משמשים אותם לעבודה מרחוק באמצעות מערכת העבודה מרחוק המרכזית הקיימת במשרד. כאמור, במערך הדיגיטל פועלת יחידת </w:t>
      </w:r>
      <w:r w:rsidRPr="005D7B89">
        <w:rPr>
          <w:rFonts w:eastAsia="Calibri" w:hint="cs"/>
          <w:rtl/>
        </w:rPr>
        <w:t>יה"ב</w:t>
      </w:r>
      <w:r w:rsidRPr="005D7B89">
        <w:rPr>
          <w:rFonts w:eastAsia="Calibri" w:hint="cs"/>
          <w:rtl/>
        </w:rPr>
        <w:t>, שאחראית להנחיה מחייבת של כל משרדי הממשלה ויחידות הסמך בתחום הסייבר.</w:t>
      </w:r>
    </w:p>
    <w:p w:rsidR="005D7B89" w:rsidRPr="005D7B89" w:rsidP="005D7B89">
      <w:pPr>
        <w:spacing w:line="269" w:lineRule="auto"/>
        <w:jc w:val="center"/>
        <w:rPr>
          <w:rFonts w:eastAsia="Calibri"/>
          <w:rtl/>
        </w:rPr>
      </w:pPr>
    </w:p>
    <w:p w:rsidR="005D7B89" w:rsidRPr="005D7B89" w:rsidP="005D7B89">
      <w:pPr>
        <w:keepNext/>
        <w:keepLines/>
        <w:spacing w:line="269" w:lineRule="auto"/>
        <w:jc w:val="center"/>
        <w:rPr>
          <w:rFonts w:eastAsia="Calibri"/>
          <w:b/>
          <w:bCs/>
          <w:rtl/>
        </w:rPr>
      </w:pPr>
      <w:r w:rsidRPr="005D7B89">
        <w:rPr>
          <w:rFonts w:eastAsia="Calibri" w:hint="cs"/>
          <w:rtl/>
        </w:rPr>
        <w:t>תרשים 2:</w:t>
      </w:r>
      <w:r w:rsidRPr="005D7B89">
        <w:rPr>
          <w:rFonts w:eastAsia="Calibri" w:hint="cs"/>
          <w:b/>
          <w:bCs/>
          <w:rtl/>
        </w:rPr>
        <w:t xml:space="preserve"> מדרג האסדרה של הגופים שנבדקו בביקורת</w:t>
      </w:r>
    </w:p>
    <w:p w:rsidR="005D7B89" w:rsidRPr="005D7B89" w:rsidP="005D7B89">
      <w:pPr>
        <w:spacing w:line="269" w:lineRule="auto"/>
        <w:jc w:val="center"/>
        <w:rPr>
          <w:rFonts w:eastAsia="Calibri"/>
          <w:rtl/>
        </w:rPr>
      </w:pPr>
      <w:r w:rsidRPr="005D7B89">
        <w:rPr>
          <w:rFonts w:eastAsia="Calibri" w:hint="cs"/>
          <w:noProof/>
          <w:rtl/>
          <w:lang w:val="he-IL"/>
        </w:rPr>
        <w:drawing>
          <wp:inline distT="0" distB="0" distL="0" distR="0">
            <wp:extent cx="5041392" cy="5297424"/>
            <wp:effectExtent l="0" t="0" r="6985" b="0"/>
            <wp:docPr id="2" name="תמונה 2" descr="תרשים המתאר את מדרג האסדרה. התרשים מראה אילו גופים מנחים באופן מחייב, אילו גופים מונחים מרצון ואילו גופים אימצו מרצון הנחיות רלוונט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אינפוגרפיקה עבודה מרחוק בעתות שגרה ובחירום זמיר סיון 23.8.26_02 חדש_02.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1392" cy="5297424"/>
                    </a:xfrm>
                    <a:prstGeom prst="rect">
                      <a:avLst/>
                    </a:prstGeom>
                  </pic:spPr>
                </pic:pic>
              </a:graphicData>
            </a:graphic>
          </wp:inline>
        </w:drawing>
      </w:r>
    </w:p>
    <w:p w:rsidR="005D7B89" w:rsidRPr="005D7B89" w:rsidP="005D7B89">
      <w:pPr>
        <w:spacing w:line="269" w:lineRule="auto"/>
        <w:rPr>
          <w:rFonts w:eastAsia="Calibri"/>
          <w:szCs w:val="20"/>
          <w:rtl/>
        </w:rPr>
      </w:pPr>
      <w:r w:rsidRPr="005D7B89">
        <w:rPr>
          <w:rFonts w:eastAsia="Calibri" w:hint="cs"/>
          <w:szCs w:val="20"/>
          <w:rtl/>
        </w:rPr>
        <w:t>הוכן בידי משרד מבקר המדינה.</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28" w:name="_Toc223272995"/>
      <w:r w:rsidRPr="005D7B89">
        <w:rPr>
          <w:rFonts w:eastAsia="Times New Roman" w:hint="cs"/>
          <w:bCs/>
          <w:szCs w:val="28"/>
          <w:u w:val="single"/>
          <w:rtl/>
        </w:rPr>
        <w:t xml:space="preserve">הנחיות הגופים </w:t>
      </w:r>
      <w:r w:rsidRPr="005D7B89">
        <w:rPr>
          <w:rFonts w:eastAsia="Times New Roman" w:hint="cs"/>
          <w:bCs/>
          <w:szCs w:val="28"/>
          <w:u w:val="single"/>
          <w:rtl/>
        </w:rPr>
        <w:t>האסדרתיים</w:t>
      </w:r>
      <w:r w:rsidRPr="005D7B89">
        <w:rPr>
          <w:rFonts w:eastAsia="Times New Roman" w:hint="cs"/>
          <w:bCs/>
          <w:szCs w:val="28"/>
          <w:u w:val="single"/>
          <w:rtl/>
        </w:rPr>
        <w:t xml:space="preserve"> המדינתיים בתחום אבטחת העבודה מרחוק</w:t>
      </w:r>
      <w:bookmarkEnd w:id="28"/>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במסגרת הביקורת נבדקו ההנחיות האלה בנושא אבטחת העבודה מרחוק:</w:t>
      </w:r>
    </w:p>
    <w:p w:rsidR="005D7B89" w:rsidRPr="005D7B89" w:rsidP="005D7B89">
      <w:pPr>
        <w:spacing w:line="269" w:lineRule="auto"/>
        <w:rPr>
          <w:rFonts w:eastAsia="Calibri"/>
          <w:rtl/>
        </w:rPr>
      </w:pPr>
    </w:p>
    <w:p w:rsidR="005D7B89" w:rsidRPr="005D7B89" w:rsidP="005D7B89">
      <w:pPr>
        <w:numPr>
          <w:ilvl w:val="0"/>
          <w:numId w:val="16"/>
        </w:numPr>
        <w:spacing w:line="269" w:lineRule="auto"/>
        <w:contextualSpacing/>
        <w:rPr>
          <w:rFonts w:eastAsia="Calibri"/>
        </w:rPr>
      </w:pPr>
      <w:r w:rsidRPr="005D7B89">
        <w:rPr>
          <w:rFonts w:eastAsia="Times New Roman" w:hint="eastAsia"/>
          <w:bCs/>
          <w:spacing w:val="40"/>
          <w:rtl/>
        </w:rPr>
        <w:t>הרשות</w:t>
      </w:r>
      <w:r w:rsidRPr="005D7B89">
        <w:rPr>
          <w:rFonts w:eastAsia="Times New Roman"/>
          <w:bCs/>
          <w:spacing w:val="40"/>
          <w:rtl/>
        </w:rPr>
        <w:t xml:space="preserve"> </w:t>
      </w:r>
      <w:r w:rsidRPr="005D7B89">
        <w:rPr>
          <w:rFonts w:eastAsia="Times New Roman" w:hint="eastAsia"/>
          <w:bCs/>
          <w:spacing w:val="40"/>
          <w:rtl/>
        </w:rPr>
        <w:t>להגנת</w:t>
      </w:r>
      <w:r w:rsidRPr="005D7B89">
        <w:rPr>
          <w:rFonts w:eastAsia="Times New Roman"/>
          <w:bCs/>
          <w:spacing w:val="40"/>
          <w:rtl/>
        </w:rPr>
        <w:t xml:space="preserve"> </w:t>
      </w:r>
      <w:r w:rsidRPr="005D7B89">
        <w:rPr>
          <w:rFonts w:eastAsia="Times New Roman" w:hint="eastAsia"/>
          <w:bCs/>
          <w:spacing w:val="40"/>
          <w:rtl/>
        </w:rPr>
        <w:t>הפרטיות</w:t>
      </w:r>
      <w:r w:rsidRPr="005D7B89">
        <w:rPr>
          <w:rFonts w:eastAsia="Times New Roman"/>
          <w:bCs/>
          <w:spacing w:val="40"/>
          <w:rtl/>
        </w:rPr>
        <w:t>:</w:t>
      </w:r>
      <w:r w:rsidRPr="005D7B89">
        <w:rPr>
          <w:rFonts w:eastAsia="Calibri" w:hint="cs"/>
          <w:rtl/>
        </w:rPr>
        <w:t xml:space="preserve"> "דגשים למנהלים ועובדים בהפעלת מדיניות עבודה מרחוק אל מול הרשת הארגונית"</w:t>
      </w:r>
      <w:r>
        <w:rPr>
          <w:rFonts w:eastAsia="Calibri"/>
          <w:vertAlign w:val="superscript"/>
          <w:rtl/>
        </w:rPr>
        <w:footnoteReference w:id="19"/>
      </w:r>
      <w:r w:rsidRPr="005D7B89">
        <w:rPr>
          <w:rFonts w:eastAsia="Calibri" w:hint="cs"/>
          <w:rtl/>
        </w:rPr>
        <w:t xml:space="preserve">, פורסם ב-24.3.20. </w:t>
      </w:r>
      <w:bookmarkStart w:id="29" w:name="_Hlk222058979"/>
      <w:r w:rsidRPr="005D7B89">
        <w:rPr>
          <w:rFonts w:eastAsia="Calibri" w:hint="cs"/>
          <w:rtl/>
        </w:rPr>
        <w:t>נוסף על מסמך זה פרסמה הרשות מסמכים העוסקים בהתמודדות עם היבטים שונים של הגנת הפרטיות ואבטחת המידע בהקשר הרחב של עבודה מרחוק</w:t>
      </w:r>
      <w:r>
        <w:rPr>
          <w:rFonts w:eastAsia="Calibri"/>
          <w:vertAlign w:val="superscript"/>
          <w:rtl/>
        </w:rPr>
        <w:footnoteReference w:id="20"/>
      </w:r>
      <w:r w:rsidRPr="005D7B89">
        <w:rPr>
          <w:rFonts w:eastAsia="Calibri" w:hint="cs"/>
          <w:rtl/>
        </w:rPr>
        <w:t>.</w:t>
      </w:r>
    </w:p>
    <w:bookmarkEnd w:id="29"/>
    <w:p w:rsidR="005D7B89" w:rsidRPr="005D7B89" w:rsidP="005D7B89">
      <w:pPr>
        <w:spacing w:line="269" w:lineRule="auto"/>
        <w:ind w:left="-567"/>
        <w:rPr>
          <w:rFonts w:eastAsia="Calibri"/>
          <w:szCs w:val="20"/>
        </w:rPr>
      </w:pPr>
    </w:p>
    <w:p w:rsidR="005D7B89" w:rsidRPr="005D7B89" w:rsidP="005D7B89">
      <w:pPr>
        <w:numPr>
          <w:ilvl w:val="0"/>
          <w:numId w:val="16"/>
        </w:numPr>
        <w:spacing w:line="269" w:lineRule="auto"/>
        <w:contextualSpacing/>
        <w:rPr>
          <w:rFonts w:eastAsia="Calibri"/>
        </w:rPr>
      </w:pPr>
      <w:r w:rsidRPr="005D7B89">
        <w:rPr>
          <w:rFonts w:eastAsia="Times New Roman" w:hint="eastAsia"/>
          <w:bCs/>
          <w:spacing w:val="40"/>
          <w:rtl/>
        </w:rPr>
        <w:t>מערך</w:t>
      </w:r>
      <w:r w:rsidRPr="005D7B89">
        <w:rPr>
          <w:rFonts w:eastAsia="Times New Roman"/>
          <w:bCs/>
          <w:spacing w:val="40"/>
          <w:rtl/>
        </w:rPr>
        <w:t xml:space="preserve"> </w:t>
      </w:r>
      <w:r w:rsidRPr="005D7B89">
        <w:rPr>
          <w:rFonts w:eastAsia="Times New Roman" w:hint="eastAsia"/>
          <w:bCs/>
          <w:spacing w:val="40"/>
          <w:rtl/>
        </w:rPr>
        <w:t>הסייבר</w:t>
      </w:r>
      <w:r w:rsidRPr="005D7B89">
        <w:rPr>
          <w:rFonts w:eastAsia="Times New Roman"/>
          <w:bCs/>
          <w:spacing w:val="40"/>
          <w:rtl/>
        </w:rPr>
        <w:t xml:space="preserve"> </w:t>
      </w:r>
      <w:r w:rsidRPr="005D7B89">
        <w:rPr>
          <w:rFonts w:eastAsia="Times New Roman" w:hint="eastAsia"/>
          <w:bCs/>
          <w:spacing w:val="40"/>
          <w:rtl/>
        </w:rPr>
        <w:t>הלאומי</w:t>
      </w:r>
      <w:r w:rsidRPr="005D7B89">
        <w:rPr>
          <w:rFonts w:eastAsia="Times New Roman"/>
          <w:bCs/>
          <w:spacing w:val="40"/>
          <w:rtl/>
        </w:rPr>
        <w:t>:</w:t>
      </w:r>
      <w:r w:rsidRPr="005D7B89">
        <w:rPr>
          <w:rFonts w:eastAsia="Calibri" w:hint="cs"/>
          <w:rtl/>
        </w:rPr>
        <w:t xml:space="preserve"> "הנחייה לחיבור משתמשים מרחוק לרשת הארגונית בגופי </w:t>
      </w:r>
      <w:r w:rsidRPr="005D7B89">
        <w:rPr>
          <w:rFonts w:eastAsia="Calibri" w:hint="cs"/>
          <w:rtl/>
        </w:rPr>
        <w:t>תמ"ק</w:t>
      </w:r>
      <w:r w:rsidRPr="005D7B89">
        <w:rPr>
          <w:rFonts w:eastAsia="Calibri" w:hint="cs"/>
          <w:rtl/>
        </w:rPr>
        <w:t>", "המלצה לחיבור משתמשים מרחוק לרשת הארגונית ביחידות המגזריות" - פורסמו לאחר פרוץ מלחמת חרבות ברזל, ב-9.10.23.</w:t>
      </w:r>
    </w:p>
    <w:p w:rsidR="005D7B89" w:rsidRPr="005D7B89" w:rsidP="005D7B89">
      <w:pPr>
        <w:numPr>
          <w:ilvl w:val="0"/>
          <w:numId w:val="16"/>
        </w:numPr>
        <w:spacing w:line="269" w:lineRule="auto"/>
        <w:contextualSpacing/>
        <w:rPr>
          <w:rFonts w:eastAsia="Calibri"/>
          <w:rtl/>
        </w:rPr>
      </w:pPr>
      <w:r w:rsidRPr="005D7B89">
        <w:rPr>
          <w:rFonts w:eastAsia="Times New Roman" w:hint="eastAsia"/>
          <w:bCs/>
          <w:spacing w:val="40"/>
          <w:rtl/>
        </w:rPr>
        <w:t>היחידה</w:t>
      </w:r>
      <w:r w:rsidRPr="005D7B89">
        <w:rPr>
          <w:rFonts w:eastAsia="Times New Roman"/>
          <w:bCs/>
          <w:spacing w:val="40"/>
          <w:rtl/>
        </w:rPr>
        <w:t xml:space="preserve"> להגנת הסייבר בממשלה - </w:t>
      </w:r>
      <w:r w:rsidRPr="005D7B89">
        <w:rPr>
          <w:rFonts w:eastAsia="Times New Roman" w:hint="eastAsia"/>
          <w:bCs/>
          <w:spacing w:val="40"/>
          <w:rtl/>
        </w:rPr>
        <w:t>יה</w:t>
      </w:r>
      <w:r w:rsidRPr="005D7B89">
        <w:rPr>
          <w:rFonts w:eastAsia="Times New Roman"/>
          <w:bCs/>
          <w:spacing w:val="40"/>
          <w:rtl/>
        </w:rPr>
        <w:t>"ב</w:t>
      </w:r>
      <w:r w:rsidRPr="005D7B89">
        <w:rPr>
          <w:rFonts w:eastAsia="Times New Roman"/>
          <w:bCs/>
          <w:spacing w:val="40"/>
          <w:rtl/>
        </w:rPr>
        <w:t>:</w:t>
      </w:r>
      <w:r w:rsidRPr="005D7B89">
        <w:rPr>
          <w:rFonts w:eastAsia="Calibri" w:hint="cs"/>
          <w:rtl/>
        </w:rPr>
        <w:t xml:space="preserve"> "גישה מרחוק" - פורסמה </w:t>
      </w:r>
      <w:r w:rsidRPr="005D7B89">
        <w:rPr>
          <w:rFonts w:eastAsia="Calibri"/>
          <w:rtl/>
        </w:rPr>
        <w:br/>
      </w:r>
      <w:r w:rsidRPr="005D7B89">
        <w:rPr>
          <w:rFonts w:eastAsia="Calibri" w:hint="cs"/>
          <w:rtl/>
        </w:rPr>
        <w:t>ב-12.3.20.</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ascii="David" w:eastAsia="Calibri" w:hAnsi="David" w:hint="cs"/>
          <w:b/>
          <w:bCs/>
          <w:noProof/>
          <w:sz w:val="24"/>
          <w:rtl/>
          <w:lang w:val="he-IL"/>
        </w:rPr>
        <w:drawing>
          <wp:anchor distT="0" distB="0" distL="114300" distR="114300" simplePos="0" relativeHeight="251665408" behindDoc="1" locked="0" layoutInCell="1" allowOverlap="1">
            <wp:simplePos x="0" y="0"/>
            <wp:positionH relativeFrom="margin">
              <wp:posOffset>4601210</wp:posOffset>
            </wp:positionH>
            <wp:positionV relativeFrom="paragraph">
              <wp:posOffset>66675</wp:posOffset>
            </wp:positionV>
            <wp:extent cx="619125" cy="619125"/>
            <wp:effectExtent l="0" t="0" r="9525" b="9525"/>
            <wp:wrapTight wrapText="bothSides">
              <wp:wrapPolygon>
                <wp:start x="0" y="0"/>
                <wp:lineTo x="0" y="21268"/>
                <wp:lineTo x="21268" y="21268"/>
                <wp:lineTo x="21268" y="0"/>
                <wp:lineTo x="0" y="0"/>
              </wp:wrapPolygon>
            </wp:wrapTight>
            <wp:docPr id="16"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5D7B89">
        <w:rPr>
          <w:rFonts w:eastAsia="Calibri" w:hint="cs"/>
          <w:b/>
          <w:bCs/>
          <w:rtl/>
        </w:rPr>
        <w:t>נמצא כי הרשות להגנת הפרטיות פרסמה בשנת 2020 - בעקבות התפשטות נגיף הקורונה - מסמך דגשים לעבודה מרחוק</w:t>
      </w:r>
      <w:r>
        <w:rPr>
          <w:rFonts w:eastAsia="Calibri"/>
          <w:b/>
          <w:bCs/>
          <w:vertAlign w:val="superscript"/>
          <w:rtl/>
        </w:rPr>
        <w:footnoteReference w:id="21"/>
      </w:r>
      <w:r w:rsidRPr="005D7B89">
        <w:rPr>
          <w:rFonts w:eastAsia="Calibri" w:hint="cs"/>
          <w:b/>
          <w:bCs/>
          <w:rtl/>
        </w:rPr>
        <w:t xml:space="preserve"> שלא התעדכן מאז, ולכן כולל המלצות על שימוש בפתרונות אבטחת מידע שאינם עדכניים (כמו אנטי-וירוס) או פרוטוקולי הצפנה (כמו </w:t>
      </w:r>
      <w:r w:rsidRPr="005D7B89">
        <w:rPr>
          <w:rFonts w:eastAsia="Calibri"/>
          <w:b/>
          <w:bCs/>
        </w:rPr>
        <w:t>WPA2</w:t>
      </w:r>
      <w:r w:rsidRPr="005D7B89">
        <w:rPr>
          <w:rFonts w:eastAsia="Calibri" w:hint="cs"/>
          <w:b/>
          <w:bCs/>
          <w:rtl/>
        </w:rPr>
        <w:t xml:space="preserve"> ל-</w:t>
      </w:r>
      <w:r w:rsidRPr="005D7B89">
        <w:rPr>
          <w:rFonts w:eastAsia="Calibri"/>
          <w:b/>
          <w:bCs/>
          <w:sz w:val="22"/>
          <w:szCs w:val="28"/>
        </w:rPr>
        <w:t>Wi-Fi</w:t>
      </w:r>
      <w:r w:rsidRPr="005D7B89">
        <w:rPr>
          <w:rFonts w:eastAsia="Calibri" w:hint="cs"/>
          <w:b/>
          <w:b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מומלץ כי הרשות להגנת הפרטיות תעדכן את מסמך הדגשים לעבודה מרחוק שפרסמה - או תבחן את הצורך בו - כך שיהיה רלוונטי ובהלימה להנחיות יתר הגופים </w:t>
      </w:r>
      <w:r w:rsidRPr="005D7B89">
        <w:rPr>
          <w:rFonts w:eastAsia="Calibri" w:hint="cs"/>
          <w:b/>
          <w:bCs/>
          <w:rtl/>
        </w:rPr>
        <w:t>האסדרתיים</w:t>
      </w:r>
      <w:r w:rsidRPr="005D7B89">
        <w:rPr>
          <w:rFonts w:eastAsia="Calibri" w:hint="cs"/>
          <w:b/>
          <w:bCs/>
          <w:rtl/>
        </w:rPr>
        <w:t xml:space="preserve"> המדינתיים. </w:t>
      </w:r>
    </w:p>
    <w:p w:rsidR="005D7B89" w:rsidRPr="005D7B89" w:rsidP="005D7B89">
      <w:pPr>
        <w:spacing w:line="269" w:lineRule="auto"/>
        <w:rPr>
          <w:rFonts w:eastAsia="Calibri"/>
          <w:rtl/>
        </w:rPr>
      </w:pPr>
    </w:p>
    <w:p w:rsidR="005D7B89" w:rsidRPr="005D7B89" w:rsidP="005D7B89">
      <w:pPr>
        <w:spacing w:line="269" w:lineRule="auto"/>
        <w:rPr>
          <w:rFonts w:eastAsia="Calibri"/>
          <w:b/>
          <w:bCs/>
          <w:rtl/>
        </w:rPr>
      </w:pPr>
      <w:r w:rsidRPr="005D7B89">
        <w:rPr>
          <w:rFonts w:eastAsia="Calibri" w:hint="cs"/>
          <w:rtl/>
        </w:rPr>
        <w:t xml:space="preserve">משרד מבקר המדינה בדק את הבקרות המוגדרות בהנחיות של </w:t>
      </w:r>
      <w:r w:rsidRPr="005D7B89">
        <w:rPr>
          <w:rFonts w:eastAsia="Calibri" w:hint="cs"/>
          <w:rtl/>
        </w:rPr>
        <w:t>מס"ל</w:t>
      </w:r>
      <w:r w:rsidRPr="005D7B89">
        <w:rPr>
          <w:rFonts w:eastAsia="Calibri" w:hint="cs"/>
          <w:rtl/>
        </w:rPr>
        <w:t xml:space="preserve"> כלפי גופי </w:t>
      </w:r>
      <w:r w:rsidRPr="005D7B89">
        <w:rPr>
          <w:rFonts w:eastAsia="Calibri" w:hint="cs"/>
          <w:rtl/>
        </w:rPr>
        <w:t>תמ"ק</w:t>
      </w:r>
      <w:r w:rsidRPr="005D7B89">
        <w:rPr>
          <w:rFonts w:eastAsia="Calibri" w:hint="cs"/>
          <w:rtl/>
        </w:rPr>
        <w:t xml:space="preserve"> והיחידות המגזריות (הכוללות גם את </w:t>
      </w:r>
      <w:r w:rsidRPr="005D7B89">
        <w:rPr>
          <w:rFonts w:eastAsia="Calibri" w:hint="cs"/>
          <w:rtl/>
        </w:rPr>
        <w:t>יה"ב</w:t>
      </w:r>
      <w:r w:rsidRPr="005D7B89">
        <w:rPr>
          <w:rFonts w:eastAsia="Calibri" w:hint="cs"/>
          <w:rtl/>
        </w:rPr>
        <w:t xml:space="preserve">), שרלוונטיות בביקורת זו עבור מערך הדיגיטל, המשטרה </w:t>
      </w:r>
      <w:r w:rsidRPr="005D7B89">
        <w:rPr>
          <w:rFonts w:eastAsia="Calibri" w:hint="cs"/>
          <w:rtl/>
        </w:rPr>
        <w:t>וכב"ה</w:t>
      </w:r>
      <w:r w:rsidRPr="005D7B89">
        <w:rPr>
          <w:rFonts w:eastAsia="Calibri" w:hint="cs"/>
          <w:rtl/>
        </w:rPr>
        <w:t xml:space="preserve">, וכן את הנחיות </w:t>
      </w:r>
      <w:r w:rsidRPr="005D7B89">
        <w:rPr>
          <w:rFonts w:eastAsia="Calibri" w:hint="cs"/>
          <w:rtl/>
        </w:rPr>
        <w:t>יה"ב</w:t>
      </w:r>
      <w:r w:rsidRPr="005D7B89">
        <w:rPr>
          <w:rFonts w:eastAsia="Calibri" w:hint="cs"/>
          <w:rtl/>
        </w:rPr>
        <w:t xml:space="preserve">, שרלוונטיות עבור </w:t>
      </w:r>
      <w:r w:rsidRPr="005D7B89">
        <w:rPr>
          <w:rFonts w:eastAsia="Calibri" w:hint="cs"/>
          <w:rtl/>
        </w:rPr>
        <w:t>הב"ה</w:t>
      </w:r>
      <w:r w:rsidRPr="005D7B89">
        <w:rPr>
          <w:rFonts w:eastAsia="Calibri" w:hint="cs"/>
          <w:rtl/>
        </w:rPr>
        <w:t>, והשווה ביניהן.</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bookmarkStart w:id="30" w:name="_Hlk206679793"/>
      <w:r w:rsidRPr="005D7B89">
        <w:rPr>
          <w:rFonts w:ascii="David" w:eastAsia="Calibri" w:hAnsi="David" w:hint="cs"/>
          <w:b/>
          <w:bCs/>
          <w:noProof/>
          <w:sz w:val="24"/>
          <w:rtl/>
          <w:lang w:val="he-IL"/>
        </w:rPr>
        <w:drawing>
          <wp:anchor distT="0" distB="0" distL="114300" distR="114300" simplePos="0" relativeHeight="251666432" behindDoc="1" locked="0" layoutInCell="1" allowOverlap="1">
            <wp:simplePos x="0" y="0"/>
            <wp:positionH relativeFrom="margin">
              <wp:align>right</wp:align>
            </wp:positionH>
            <wp:positionV relativeFrom="paragraph">
              <wp:posOffset>57150</wp:posOffset>
            </wp:positionV>
            <wp:extent cx="619125" cy="619125"/>
            <wp:effectExtent l="0" t="0" r="9525" b="9525"/>
            <wp:wrapTight wrapText="bothSides">
              <wp:wrapPolygon>
                <wp:start x="0" y="0"/>
                <wp:lineTo x="0" y="21268"/>
                <wp:lineTo x="21268" y="21268"/>
                <wp:lineTo x="21268" y="0"/>
                <wp:lineTo x="0" y="0"/>
              </wp:wrapPolygon>
            </wp:wrapTight>
            <wp:docPr id="1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bookmarkStart w:id="31" w:name="_Hlk222059076"/>
      <w:r w:rsidRPr="005D7B89">
        <w:rPr>
          <w:rFonts w:eastAsia="Calibri" w:hint="cs"/>
          <w:b/>
          <w:bCs/>
          <w:rtl/>
        </w:rPr>
        <w:t xml:space="preserve">נמצא כי אין תאימות בין הנחיות </w:t>
      </w:r>
      <w:r w:rsidRPr="005D7B89">
        <w:rPr>
          <w:rFonts w:eastAsia="Calibri" w:hint="cs"/>
          <w:b/>
          <w:bCs/>
          <w:rtl/>
        </w:rPr>
        <w:t>מס</w:t>
      </w:r>
      <w:r w:rsidRPr="005D7B89">
        <w:rPr>
          <w:rFonts w:eastAsia="Calibri"/>
          <w:b/>
          <w:bCs/>
          <w:rtl/>
        </w:rPr>
        <w:t>"</w:t>
      </w:r>
      <w:r w:rsidRPr="005D7B89">
        <w:rPr>
          <w:rFonts w:eastAsia="Calibri" w:hint="cs"/>
          <w:b/>
          <w:bCs/>
          <w:rtl/>
        </w:rPr>
        <w:t>ל</w:t>
      </w:r>
      <w:r w:rsidRPr="005D7B89">
        <w:rPr>
          <w:rFonts w:eastAsia="Calibri" w:hint="cs"/>
          <w:b/>
          <w:bCs/>
          <w:rtl/>
        </w:rPr>
        <w:t xml:space="preserve"> בנושא עבודה מרחוק לאלו של </w:t>
      </w:r>
      <w:r w:rsidRPr="005D7B89">
        <w:rPr>
          <w:rFonts w:eastAsia="Calibri" w:hint="cs"/>
          <w:b/>
          <w:bCs/>
          <w:rtl/>
        </w:rPr>
        <w:t>יה"ב</w:t>
      </w:r>
      <w:r w:rsidRPr="005D7B89">
        <w:rPr>
          <w:rFonts w:eastAsia="Calibri" w:hint="cs"/>
          <w:b/>
          <w:bCs/>
          <w:rtl/>
        </w:rPr>
        <w:t xml:space="preserve">, אף </w:t>
      </w:r>
      <w:r w:rsidRPr="005D7B89">
        <w:rPr>
          <w:rFonts w:eastAsia="Calibri" w:hint="cs"/>
          <w:b/>
          <w:bCs/>
          <w:rtl/>
        </w:rPr>
        <w:t>שיה"ב</w:t>
      </w:r>
      <w:r w:rsidRPr="005D7B89">
        <w:rPr>
          <w:rFonts w:eastAsia="Calibri" w:hint="cs"/>
          <w:b/>
          <w:bCs/>
          <w:rtl/>
        </w:rPr>
        <w:t xml:space="preserve"> מונחית על ידי </w:t>
      </w:r>
      <w:r w:rsidRPr="005D7B89">
        <w:rPr>
          <w:rFonts w:eastAsia="Calibri" w:hint="cs"/>
          <w:b/>
          <w:bCs/>
          <w:rtl/>
        </w:rPr>
        <w:t>מס</w:t>
      </w:r>
      <w:r w:rsidRPr="005D7B89">
        <w:rPr>
          <w:rFonts w:eastAsia="Calibri"/>
          <w:b/>
          <w:bCs/>
          <w:rtl/>
        </w:rPr>
        <w:t>"</w:t>
      </w:r>
      <w:r w:rsidRPr="005D7B89">
        <w:rPr>
          <w:rFonts w:eastAsia="Calibri" w:hint="cs"/>
          <w:b/>
          <w:bCs/>
          <w:rtl/>
        </w:rPr>
        <w:t>ל</w:t>
      </w:r>
      <w:r w:rsidRPr="005D7B89">
        <w:rPr>
          <w:rFonts w:eastAsia="Calibri" w:hint="cs"/>
          <w:b/>
          <w:bCs/>
          <w:rtl/>
        </w:rPr>
        <w:t>.</w:t>
      </w:r>
      <w:bookmarkEnd w:id="31"/>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32" w:name="_Hlk222059118"/>
      <w:r w:rsidRPr="005D7B89">
        <w:rPr>
          <w:rFonts w:eastAsia="Calibri" w:hint="cs"/>
          <w:rtl/>
        </w:rPr>
        <w:t xml:space="preserve">בתשובת </w:t>
      </w:r>
      <w:r w:rsidRPr="005D7B89">
        <w:rPr>
          <w:rFonts w:eastAsia="Calibri" w:hint="cs"/>
          <w:rtl/>
        </w:rPr>
        <w:t>מס</w:t>
      </w:r>
      <w:r w:rsidRPr="005D7B89">
        <w:rPr>
          <w:rFonts w:eastAsia="Calibri"/>
          <w:rtl/>
        </w:rPr>
        <w:t>"</w:t>
      </w:r>
      <w:r w:rsidRPr="005D7B89">
        <w:rPr>
          <w:rFonts w:eastAsia="Calibri" w:hint="cs"/>
          <w:rtl/>
        </w:rPr>
        <w:t>ל</w:t>
      </w:r>
      <w:r w:rsidRPr="005D7B89">
        <w:rPr>
          <w:rFonts w:eastAsia="Calibri" w:hint="cs"/>
          <w:rtl/>
        </w:rPr>
        <w:t xml:space="preserve"> מאוקטובר 2025 (להלן - תשובת </w:t>
      </w:r>
      <w:r w:rsidRPr="005D7B89">
        <w:rPr>
          <w:rFonts w:eastAsia="Calibri" w:hint="cs"/>
          <w:rtl/>
        </w:rPr>
        <w:t>מס"ל</w:t>
      </w:r>
      <w:r w:rsidRPr="005D7B89">
        <w:rPr>
          <w:rFonts w:eastAsia="Calibri" w:hint="cs"/>
          <w:rtl/>
        </w:rPr>
        <w:t xml:space="preserve">) נמסר כי </w:t>
      </w:r>
      <w:r w:rsidRPr="005D7B89">
        <w:rPr>
          <w:rFonts w:eastAsia="Calibri"/>
          <w:rtl/>
        </w:rPr>
        <w:t xml:space="preserve">הנחיות </w:t>
      </w:r>
      <w:r w:rsidRPr="005D7B89">
        <w:rPr>
          <w:rFonts w:eastAsia="Calibri"/>
          <w:rtl/>
        </w:rPr>
        <w:t>מס"ל</w:t>
      </w:r>
      <w:r w:rsidRPr="005D7B89">
        <w:rPr>
          <w:rFonts w:eastAsia="Calibri"/>
          <w:rtl/>
        </w:rPr>
        <w:t xml:space="preserve"> הן הנחיות כלליות שמופצות לכלל גופי המשק וגופי </w:t>
      </w:r>
      <w:r w:rsidRPr="005D7B89">
        <w:rPr>
          <w:rFonts w:eastAsia="Calibri" w:hint="cs"/>
          <w:rtl/>
        </w:rPr>
        <w:t>ה</w:t>
      </w:r>
      <w:r w:rsidRPr="005D7B89">
        <w:rPr>
          <w:rFonts w:eastAsia="Calibri"/>
          <w:rtl/>
        </w:rPr>
        <w:t>תמ"ק</w:t>
      </w:r>
      <w:r w:rsidRPr="005D7B89">
        <w:rPr>
          <w:rFonts w:eastAsia="Calibri"/>
          <w:rtl/>
        </w:rPr>
        <w:t xml:space="preserve">. קיימת שונות גדולה בין המגזרים </w:t>
      </w:r>
      <w:r w:rsidRPr="005D7B89">
        <w:rPr>
          <w:rFonts w:eastAsia="Calibri" w:hint="cs"/>
          <w:rtl/>
        </w:rPr>
        <w:t>והגופים</w:t>
      </w:r>
      <w:r w:rsidRPr="005D7B89">
        <w:rPr>
          <w:rFonts w:eastAsia="Calibri"/>
          <w:rtl/>
        </w:rPr>
        <w:t xml:space="preserve"> השונים</w:t>
      </w:r>
      <w:r w:rsidRPr="005D7B89">
        <w:rPr>
          <w:rFonts w:eastAsia="Calibri" w:hint="cs"/>
          <w:rtl/>
        </w:rPr>
        <w:t>,</w:t>
      </w:r>
      <w:r w:rsidRPr="005D7B89">
        <w:rPr>
          <w:rFonts w:eastAsia="Calibri"/>
          <w:rtl/>
        </w:rPr>
        <w:t xml:space="preserve"> </w:t>
      </w:r>
      <w:r w:rsidRPr="005D7B89">
        <w:rPr>
          <w:rFonts w:eastAsia="Calibri" w:hint="cs"/>
          <w:rtl/>
        </w:rPr>
        <w:t>ולפיכך</w:t>
      </w:r>
      <w:r w:rsidRPr="005D7B89">
        <w:rPr>
          <w:rFonts w:eastAsia="Calibri"/>
          <w:rtl/>
        </w:rPr>
        <w:t xml:space="preserve"> ההנחיה קובעת כללים רחבים עם יכולת גמישות לביצוע התאמות לכל מגזר. </w:t>
      </w:r>
      <w:r w:rsidRPr="005D7B89">
        <w:rPr>
          <w:rFonts w:eastAsia="Calibri" w:hint="cs"/>
          <w:rtl/>
        </w:rPr>
        <w:t>לנוכח</w:t>
      </w:r>
      <w:r w:rsidRPr="005D7B89">
        <w:rPr>
          <w:rFonts w:eastAsia="Calibri"/>
          <w:rtl/>
        </w:rPr>
        <w:t xml:space="preserve"> זאת, לא מן הנמנע שיהיו פערים בין ההנחיות של </w:t>
      </w:r>
      <w:r w:rsidRPr="005D7B89">
        <w:rPr>
          <w:rFonts w:eastAsia="Calibri"/>
          <w:rtl/>
        </w:rPr>
        <w:t>מס"ל</w:t>
      </w:r>
      <w:r w:rsidRPr="005D7B89">
        <w:rPr>
          <w:rFonts w:eastAsia="Calibri"/>
          <w:rtl/>
        </w:rPr>
        <w:t xml:space="preserve"> לבין ההנחיות של כל יחידה מגזרית ושל </w:t>
      </w:r>
      <w:r w:rsidRPr="005D7B89">
        <w:rPr>
          <w:rFonts w:eastAsia="Calibri"/>
          <w:rtl/>
        </w:rPr>
        <w:t>יה"ב</w:t>
      </w:r>
      <w:r w:rsidRPr="005D7B89">
        <w:rPr>
          <w:rFonts w:eastAsia="Calibri"/>
          <w:rtl/>
        </w:rPr>
        <w:t xml:space="preserve"> בפרט. בנספח ד</w:t>
      </w:r>
      <w:r w:rsidRPr="005D7B89">
        <w:rPr>
          <w:rFonts w:eastAsia="Calibri" w:hint="cs"/>
          <w:rtl/>
        </w:rPr>
        <w:t>'</w:t>
      </w:r>
      <w:r w:rsidRPr="005D7B89">
        <w:rPr>
          <w:rFonts w:eastAsia="Calibri"/>
          <w:rtl/>
        </w:rPr>
        <w:t xml:space="preserve"> </w:t>
      </w:r>
      <w:r w:rsidRPr="005D7B89">
        <w:rPr>
          <w:rFonts w:eastAsia="Calibri" w:hint="cs"/>
          <w:rtl/>
        </w:rPr>
        <w:t xml:space="preserve">בהחלטה 2443 נקבע </w:t>
      </w:r>
      <w:r w:rsidRPr="005D7B89">
        <w:rPr>
          <w:rFonts w:eastAsia="Calibri"/>
          <w:rtl/>
        </w:rPr>
        <w:t xml:space="preserve">כי היחידות המגזריות יפעלו בהנחיה המקצועית של </w:t>
      </w:r>
      <w:r w:rsidRPr="005D7B89">
        <w:rPr>
          <w:rFonts w:eastAsia="Calibri"/>
          <w:rtl/>
        </w:rPr>
        <w:t>מס"ל</w:t>
      </w:r>
      <w:r w:rsidRPr="005D7B89">
        <w:rPr>
          <w:rFonts w:eastAsia="Calibri" w:hint="cs"/>
          <w:rtl/>
        </w:rPr>
        <w:t>,</w:t>
      </w:r>
      <w:r w:rsidRPr="005D7B89">
        <w:rPr>
          <w:rFonts w:eastAsia="Calibri"/>
          <w:rtl/>
        </w:rPr>
        <w:t xml:space="preserve"> </w:t>
      </w:r>
      <w:r w:rsidRPr="005D7B89">
        <w:rPr>
          <w:rFonts w:eastAsia="Calibri" w:hint="cs"/>
          <w:rtl/>
        </w:rPr>
        <w:t>ו</w:t>
      </w:r>
      <w:r w:rsidRPr="005D7B89">
        <w:rPr>
          <w:rFonts w:eastAsia="Calibri"/>
          <w:rtl/>
        </w:rPr>
        <w:t xml:space="preserve">עם זאת כל יחידה מגזרית תנחה את המגזר </w:t>
      </w:r>
      <w:r w:rsidRPr="005D7B89">
        <w:rPr>
          <w:rFonts w:eastAsia="Calibri" w:hint="cs"/>
          <w:rtl/>
        </w:rPr>
        <w:t xml:space="preserve">שבאחריותה </w:t>
      </w:r>
      <w:r w:rsidRPr="005D7B89">
        <w:rPr>
          <w:rFonts w:eastAsia="Calibri"/>
          <w:rtl/>
        </w:rPr>
        <w:t>בהתאם למאפייני</w:t>
      </w:r>
      <w:r w:rsidRPr="005D7B89">
        <w:rPr>
          <w:rFonts w:eastAsia="Calibri" w:hint="cs"/>
          <w:rtl/>
        </w:rPr>
        <w:t>ו</w:t>
      </w:r>
      <w:r w:rsidRPr="005D7B89">
        <w:rPr>
          <w:rFonts w:eastAsia="Calibri"/>
          <w:rtl/>
        </w:rPr>
        <w:t xml:space="preserve"> הספציפי</w:t>
      </w:r>
      <w:r w:rsidRPr="005D7B89">
        <w:rPr>
          <w:rFonts w:eastAsia="Calibri" w:hint="cs"/>
          <w:rtl/>
        </w:rPr>
        <w:t>י</w:t>
      </w:r>
      <w:r w:rsidRPr="005D7B89">
        <w:rPr>
          <w:rFonts w:eastAsia="Calibri"/>
          <w:rtl/>
        </w:rPr>
        <w:t>ם</w:t>
      </w:r>
      <w:r w:rsidRPr="005D7B89">
        <w:rPr>
          <w:rFonts w:eastAsia="Calibri" w:hint="cs"/>
          <w:rtl/>
        </w:rPr>
        <w:t>.</w:t>
      </w:r>
    </w:p>
    <w:p w:rsidR="005D7B89" w:rsidRPr="005D7B89" w:rsidP="005D7B89">
      <w:pPr>
        <w:spacing w:line="269" w:lineRule="auto"/>
        <w:rPr>
          <w:rFonts w:eastAsia="Calibri"/>
          <w:b/>
          <w:bCs/>
          <w:rtl/>
        </w:rPr>
      </w:pPr>
    </w:p>
    <w:p w:rsidR="005D7B89" w:rsidRPr="005D7B89" w:rsidP="005D7B89">
      <w:pPr>
        <w:spacing w:line="269" w:lineRule="auto"/>
        <w:rPr>
          <w:rFonts w:eastAsia="Calibri"/>
          <w:b/>
          <w:bCs/>
          <w:rtl/>
        </w:rPr>
      </w:pPr>
      <w:r w:rsidRPr="005D7B89">
        <w:rPr>
          <w:rFonts w:eastAsia="Calibri" w:hint="cs"/>
          <w:b/>
          <w:bCs/>
          <w:rtl/>
        </w:rPr>
        <w:t xml:space="preserve">בהתייחס לתשובת </w:t>
      </w:r>
      <w:r w:rsidRPr="005D7B89">
        <w:rPr>
          <w:rFonts w:eastAsia="Calibri" w:hint="cs"/>
          <w:b/>
          <w:bCs/>
          <w:rtl/>
        </w:rPr>
        <w:t>מס"ל</w:t>
      </w:r>
      <w:r w:rsidRPr="005D7B89">
        <w:rPr>
          <w:rFonts w:eastAsia="Calibri" w:hint="cs"/>
          <w:b/>
          <w:bCs/>
          <w:rtl/>
        </w:rPr>
        <w:t xml:space="preserve"> </w:t>
      </w:r>
      <w:r w:rsidRPr="005D7B89">
        <w:rPr>
          <w:rFonts w:eastAsia="Calibri" w:hint="eastAsia"/>
          <w:b/>
          <w:bCs/>
          <w:rtl/>
        </w:rPr>
        <w:t>משרד</w:t>
      </w:r>
      <w:r w:rsidRPr="005D7B89">
        <w:rPr>
          <w:rFonts w:eastAsia="Calibri"/>
          <w:b/>
          <w:bCs/>
          <w:rtl/>
        </w:rPr>
        <w:t xml:space="preserve"> מבקר המדינה מעיר כי </w:t>
      </w:r>
      <w:r w:rsidRPr="005D7B89">
        <w:rPr>
          <w:rFonts w:eastAsia="Calibri" w:hint="cs"/>
          <w:b/>
          <w:bCs/>
          <w:rtl/>
        </w:rPr>
        <w:t xml:space="preserve">הבקרות הנכללות בהנחיית </w:t>
      </w:r>
      <w:r w:rsidRPr="005D7B89">
        <w:rPr>
          <w:rFonts w:eastAsia="Calibri" w:hint="cs"/>
          <w:b/>
          <w:bCs/>
          <w:rtl/>
        </w:rPr>
        <w:t>יה"ב</w:t>
      </w:r>
      <w:r w:rsidRPr="005D7B89">
        <w:rPr>
          <w:rFonts w:eastAsia="Calibri" w:hint="cs"/>
          <w:b/>
          <w:bCs/>
          <w:rtl/>
        </w:rPr>
        <w:t xml:space="preserve"> בנושא עבודה מרחוק עוסקות בנושאים מערכתיים שרלוונטיים לכלל המגזרים. לכן מומלץ כי </w:t>
      </w:r>
      <w:r w:rsidRPr="005D7B89">
        <w:rPr>
          <w:rFonts w:eastAsia="Calibri" w:hint="cs"/>
          <w:b/>
          <w:bCs/>
          <w:rtl/>
        </w:rPr>
        <w:t>מס"ל</w:t>
      </w:r>
      <w:r w:rsidRPr="005D7B89">
        <w:rPr>
          <w:rFonts w:eastAsia="Calibri" w:hint="cs"/>
          <w:b/>
          <w:bCs/>
          <w:rtl/>
        </w:rPr>
        <w:t xml:space="preserve"> ישקול לכלול הנחיות בנושאים אלו גם בהנחיותיו המופנות לכלל המגזרים.</w:t>
      </w:r>
      <w:bookmarkEnd w:id="32"/>
    </w:p>
    <w:bookmarkEnd w:id="30"/>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bookmarkStart w:id="33" w:name="_Hlk222059155"/>
      <w:r w:rsidRPr="005D7B89">
        <w:rPr>
          <w:rFonts w:eastAsia="Calibri" w:hint="cs"/>
          <w:b/>
          <w:bCs/>
          <w:rtl/>
        </w:rPr>
        <w:t xml:space="preserve">על </w:t>
      </w:r>
      <w:r w:rsidRPr="005D7B89">
        <w:rPr>
          <w:rFonts w:eastAsia="Calibri" w:hint="cs"/>
          <w:b/>
          <w:bCs/>
          <w:rtl/>
        </w:rPr>
        <w:t>מס"ל</w:t>
      </w:r>
      <w:r w:rsidRPr="005D7B89">
        <w:rPr>
          <w:rFonts w:eastAsia="Calibri" w:hint="cs"/>
          <w:b/>
          <w:bCs/>
          <w:rtl/>
        </w:rPr>
        <w:t xml:space="preserve"> </w:t>
      </w:r>
      <w:r w:rsidRPr="005D7B89">
        <w:rPr>
          <w:rFonts w:eastAsia="Calibri" w:hint="cs"/>
          <w:b/>
          <w:bCs/>
          <w:rtl/>
        </w:rPr>
        <w:t>ויה"ב</w:t>
      </w:r>
      <w:r w:rsidRPr="005D7B89">
        <w:rPr>
          <w:rFonts w:eastAsia="Calibri" w:hint="cs"/>
          <w:b/>
          <w:bCs/>
          <w:rtl/>
        </w:rPr>
        <w:t xml:space="preserve"> (שמונחית על ידי </w:t>
      </w:r>
      <w:r w:rsidRPr="005D7B89">
        <w:rPr>
          <w:rFonts w:eastAsia="Calibri" w:hint="cs"/>
          <w:b/>
          <w:bCs/>
          <w:rtl/>
        </w:rPr>
        <w:t>מס"ל</w:t>
      </w:r>
      <w:r w:rsidRPr="005D7B89">
        <w:rPr>
          <w:rFonts w:eastAsia="Calibri" w:hint="cs"/>
          <w:b/>
          <w:bCs/>
          <w:rtl/>
        </w:rPr>
        <w:t>) לבחון ולהתאים את ההנחיות שפרסמו בנושא עבודה מרחוק לגופים המונחים שלהם ולוודא שכלל הבקרות הרלוונטיות נמצאות בהן</w:t>
      </w:r>
      <w:bookmarkEnd w:id="33"/>
      <w:r w:rsidRPr="005D7B89">
        <w:rPr>
          <w:rFonts w:eastAsia="Calibri" w:hint="cs"/>
          <w:b/>
          <w:b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sz w:val="24"/>
          <w:rtl/>
        </w:rPr>
      </w:pPr>
      <w:r w:rsidRPr="005D7B89">
        <w:rPr>
          <w:rFonts w:eastAsia="Calibri" w:hint="cs"/>
          <w:rtl/>
        </w:rPr>
        <w:t xml:space="preserve">בתשובת מערך הדיגיטל מאוקטובר 2025 (להלן - תשובת מערך הדיגיטל) נמסר כי </w:t>
      </w:r>
      <w:r w:rsidRPr="005D7B89">
        <w:rPr>
          <w:rFonts w:ascii="David" w:eastAsia="Calibri" w:hAnsi="David" w:hint="cs"/>
          <w:sz w:val="24"/>
          <w:rtl/>
        </w:rPr>
        <w:t>הוא י</w:t>
      </w:r>
      <w:r w:rsidRPr="005D7B89">
        <w:rPr>
          <w:rFonts w:ascii="David" w:eastAsia="Calibri" w:hAnsi="David"/>
          <w:sz w:val="24"/>
          <w:rtl/>
        </w:rPr>
        <w:t xml:space="preserve">בחן </w:t>
      </w:r>
      <w:r w:rsidRPr="005D7B89">
        <w:rPr>
          <w:rFonts w:ascii="David" w:eastAsia="Calibri" w:hAnsi="David" w:hint="cs"/>
          <w:sz w:val="24"/>
          <w:rtl/>
        </w:rPr>
        <w:t xml:space="preserve">בשיתוף </w:t>
      </w:r>
      <w:r w:rsidRPr="005D7B89">
        <w:rPr>
          <w:rFonts w:ascii="David" w:eastAsia="Calibri" w:hAnsi="David"/>
          <w:sz w:val="24"/>
          <w:rtl/>
        </w:rPr>
        <w:t xml:space="preserve">עם </w:t>
      </w:r>
      <w:r w:rsidRPr="005D7B89">
        <w:rPr>
          <w:rFonts w:ascii="David" w:eastAsia="Calibri" w:hAnsi="David"/>
          <w:sz w:val="24"/>
          <w:rtl/>
        </w:rPr>
        <w:t>מס"ל</w:t>
      </w:r>
      <w:r w:rsidRPr="005D7B89">
        <w:rPr>
          <w:rFonts w:ascii="David" w:eastAsia="Calibri" w:hAnsi="David"/>
          <w:sz w:val="24"/>
          <w:rtl/>
        </w:rPr>
        <w:t xml:space="preserve"> את אחידות ההנחיה</w:t>
      </w:r>
      <w:r w:rsidRPr="005D7B89">
        <w:rPr>
          <w:rFonts w:ascii="David" w:eastAsia="Calibri" w:hAnsi="David"/>
          <w:sz w:val="24"/>
        </w:rPr>
        <w:t>.</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34" w:name="_Toc223272996"/>
      <w:r w:rsidRPr="005D7B89">
        <w:rPr>
          <w:rFonts w:eastAsia="Times New Roman"/>
          <w:bCs/>
          <w:szCs w:val="28"/>
          <w:u w:val="single"/>
          <w:rtl/>
        </w:rPr>
        <w:t xml:space="preserve">פעולות </w:t>
      </w:r>
      <w:r w:rsidRPr="005D7B89">
        <w:rPr>
          <w:rFonts w:eastAsia="Times New Roman" w:hint="cs"/>
          <w:bCs/>
          <w:szCs w:val="28"/>
          <w:u w:val="single"/>
          <w:rtl/>
        </w:rPr>
        <w:t>ה</w:t>
      </w:r>
      <w:r w:rsidRPr="005D7B89">
        <w:rPr>
          <w:rFonts w:eastAsia="Times New Roman"/>
          <w:bCs/>
          <w:szCs w:val="28"/>
          <w:u w:val="single"/>
          <w:rtl/>
        </w:rPr>
        <w:t>פיקוח</w:t>
      </w:r>
      <w:r w:rsidRPr="005D7B89">
        <w:rPr>
          <w:rFonts w:eastAsia="Times New Roman" w:hint="cs"/>
          <w:bCs/>
          <w:szCs w:val="28"/>
          <w:u w:val="single"/>
          <w:rtl/>
        </w:rPr>
        <w:t xml:space="preserve"> של הגופים </w:t>
      </w:r>
      <w:r w:rsidRPr="005D7B89">
        <w:rPr>
          <w:rFonts w:eastAsia="Times New Roman" w:hint="cs"/>
          <w:bCs/>
          <w:szCs w:val="28"/>
          <w:u w:val="single"/>
          <w:rtl/>
        </w:rPr>
        <w:t>האסדרתיים</w:t>
      </w:r>
      <w:r w:rsidRPr="005D7B89">
        <w:rPr>
          <w:rFonts w:eastAsia="Times New Roman" w:hint="cs"/>
          <w:bCs/>
          <w:szCs w:val="28"/>
          <w:u w:val="single"/>
          <w:rtl/>
        </w:rPr>
        <w:t xml:space="preserve"> המדינתיים</w:t>
      </w:r>
      <w:bookmarkEnd w:id="34"/>
    </w:p>
    <w:p w:rsidR="005D7B89" w:rsidRPr="005D7B89" w:rsidP="005D7B89">
      <w:pPr>
        <w:spacing w:line="269" w:lineRule="auto"/>
        <w:rPr>
          <w:rFonts w:eastAsia="Calibri"/>
          <w:rtl/>
        </w:rPr>
      </w:pPr>
    </w:p>
    <w:p w:rsidR="005D7B89" w:rsidRPr="005D7B89" w:rsidP="005D7B89">
      <w:pPr>
        <w:keepNext/>
        <w:keepLines/>
        <w:spacing w:line="269" w:lineRule="auto"/>
        <w:outlineLvl w:val="3"/>
        <w:rPr>
          <w:rFonts w:eastAsia="Times New Roman"/>
          <w:bCs/>
          <w:szCs w:val="26"/>
          <w:rtl/>
        </w:rPr>
      </w:pPr>
      <w:r w:rsidRPr="005D7B89">
        <w:rPr>
          <w:rFonts w:eastAsia="Times New Roman" w:hint="cs"/>
          <w:bCs/>
          <w:szCs w:val="26"/>
          <w:rtl/>
        </w:rPr>
        <w:t>מס"ל</w:t>
      </w:r>
      <w:r w:rsidRPr="005D7B89">
        <w:rPr>
          <w:rFonts w:eastAsia="Times New Roman" w:hint="cs"/>
          <w:bCs/>
          <w:szCs w:val="26"/>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35" w:name="_Hlk216866390"/>
      <w:r w:rsidRPr="005D7B89">
        <w:rPr>
          <w:rFonts w:eastAsia="Calibri" w:hint="cs"/>
          <w:rtl/>
        </w:rPr>
        <w:t xml:space="preserve">בהתאם לחוק להסדרת הביטחון אחראי </w:t>
      </w:r>
      <w:r w:rsidRPr="005D7B89">
        <w:rPr>
          <w:rFonts w:eastAsia="Calibri" w:hint="cs"/>
          <w:rtl/>
        </w:rPr>
        <w:t>מס</w:t>
      </w:r>
      <w:r w:rsidRPr="005D7B89">
        <w:rPr>
          <w:rFonts w:eastAsia="Calibri"/>
          <w:rtl/>
        </w:rPr>
        <w:t>"</w:t>
      </w:r>
      <w:r w:rsidRPr="005D7B89">
        <w:rPr>
          <w:rFonts w:eastAsia="Calibri" w:hint="cs"/>
          <w:rtl/>
        </w:rPr>
        <w:t>ל</w:t>
      </w:r>
      <w:r w:rsidRPr="005D7B89">
        <w:rPr>
          <w:rFonts w:eastAsia="Calibri" w:hint="cs"/>
          <w:rtl/>
        </w:rPr>
        <w:t xml:space="preserve"> להנחיית מרבית </w:t>
      </w:r>
      <w:r w:rsidRPr="005D7B89">
        <w:rPr>
          <w:rFonts w:eastAsia="Calibri" w:hint="eastAsia"/>
          <w:rtl/>
        </w:rPr>
        <w:t>גופי</w:t>
      </w:r>
      <w:r w:rsidRPr="005D7B89">
        <w:rPr>
          <w:rFonts w:eastAsia="Calibri" w:hint="cs"/>
          <w:rtl/>
        </w:rPr>
        <w:t xml:space="preserve"> </w:t>
      </w:r>
      <w:r w:rsidRPr="005D7B89">
        <w:rPr>
          <w:rFonts w:eastAsia="Calibri" w:hint="cs"/>
          <w:rtl/>
        </w:rPr>
        <w:t>ה</w:t>
      </w:r>
      <w:r w:rsidRPr="005D7B89">
        <w:rPr>
          <w:rFonts w:eastAsia="Calibri" w:hint="eastAsia"/>
          <w:rtl/>
        </w:rPr>
        <w:t>תמ</w:t>
      </w:r>
      <w:r w:rsidRPr="005D7B89">
        <w:rPr>
          <w:rFonts w:eastAsia="Calibri"/>
          <w:rtl/>
        </w:rPr>
        <w:t>"ק</w:t>
      </w:r>
      <w:r w:rsidRPr="005D7B89">
        <w:rPr>
          <w:rFonts w:eastAsia="Calibri" w:hint="cs"/>
          <w:rtl/>
        </w:rPr>
        <w:t>, ולבקרה עליהם, בהם מערך הדיגיטל, אשר סיפק במהלך חלק מתקופת הביקורת את תשתית העבודה מרחוק ל-17 משרדי ממשלה</w:t>
      </w:r>
      <w:bookmarkEnd w:id="35"/>
      <w:r w:rsidRPr="005D7B89">
        <w:rPr>
          <w:rFonts w:eastAsia="Calibri" w:hint="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כאמור, ההנחיה שחלה על מערך הדיגיטל היא הנחיית </w:t>
      </w:r>
      <w:r w:rsidRPr="005D7B89">
        <w:rPr>
          <w:rFonts w:eastAsia="Calibri" w:hint="cs"/>
          <w:rtl/>
        </w:rPr>
        <w:t>מס"ל</w:t>
      </w:r>
      <w:r w:rsidRPr="005D7B89">
        <w:rPr>
          <w:rFonts w:eastAsia="Calibri" w:hint="cs"/>
          <w:rtl/>
        </w:rPr>
        <w:t xml:space="preserve"> מאוקטובר 2023 בנושא חיבור משתמשים מרחוק לרשת הארגונית. בחודשים מרץ עד מאי 2024 בדק </w:t>
      </w:r>
      <w:r w:rsidRPr="005D7B89">
        <w:rPr>
          <w:rFonts w:eastAsia="Calibri" w:hint="cs"/>
          <w:rtl/>
        </w:rPr>
        <w:t>מס"ל</w:t>
      </w:r>
      <w:r w:rsidRPr="005D7B89">
        <w:rPr>
          <w:rFonts w:eastAsia="Calibri" w:hint="cs"/>
          <w:rtl/>
        </w:rPr>
        <w:t xml:space="preserve"> את פערי </w:t>
      </w:r>
      <w:r w:rsidRPr="005D7B89">
        <w:rPr>
          <w:rFonts w:eastAsia="Calibri" w:hint="cs"/>
          <w:rtl/>
        </w:rPr>
        <w:t>ההקשחות</w:t>
      </w:r>
      <w:r w:rsidRPr="005D7B89">
        <w:rPr>
          <w:rFonts w:eastAsia="Calibri" w:hint="cs"/>
          <w:rtl/>
        </w:rPr>
        <w:t xml:space="preserve"> בתשתית העבודה מרחוק של כלי י"ג במערך הדיגיטל, אשר איפשר באותה עת עבודה מרחוק למשרדי ממשלה רבים. הבדיקה כללה מבדק חדירה כדי לזהות פרצות אבטחה בתשתית העבודה </w:t>
      </w:r>
      <w:r w:rsidRPr="005D7B89">
        <w:rPr>
          <w:rFonts w:eastAsia="Calibri" w:hint="cs"/>
          <w:rtl/>
        </w:rPr>
        <w:t xml:space="preserve">מרחוק. במבדק נמצאו פערים בהקשחת ממשק העבודה מרחוק, אשר מקילים על תוקף להתחבר לממשקים ברשתות המשרדים, ובפרט ברשת מערך הדיגיטל.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ascii="David" w:eastAsia="Calibri" w:hAnsi="David" w:hint="cs"/>
          <w:b/>
          <w:bCs/>
          <w:noProof/>
          <w:sz w:val="24"/>
          <w:rtl/>
          <w:lang w:val="he-IL"/>
        </w:rPr>
        <w:drawing>
          <wp:anchor distT="0" distB="0" distL="114300" distR="114300" simplePos="0" relativeHeight="251662336" behindDoc="1" locked="0" layoutInCell="1" allowOverlap="1">
            <wp:simplePos x="0" y="0"/>
            <wp:positionH relativeFrom="margin">
              <wp:align>right</wp:align>
            </wp:positionH>
            <wp:positionV relativeFrom="paragraph">
              <wp:posOffset>37465</wp:posOffset>
            </wp:positionV>
            <wp:extent cx="619125" cy="619125"/>
            <wp:effectExtent l="0" t="0" r="9525" b="9525"/>
            <wp:wrapTight wrapText="bothSides">
              <wp:wrapPolygon>
                <wp:start x="0" y="0"/>
                <wp:lineTo x="0" y="21268"/>
                <wp:lineTo x="21268" y="21268"/>
                <wp:lineTo x="21268" y="0"/>
                <wp:lineTo x="0" y="0"/>
              </wp:wrapPolygon>
            </wp:wrapTight>
            <wp:docPr id="12"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5D7B89">
        <w:rPr>
          <w:rFonts w:eastAsia="Calibri" w:hint="cs"/>
          <w:b/>
          <w:bCs/>
          <w:rtl/>
        </w:rPr>
        <w:t xml:space="preserve">נמצא כי מאוקטובר 2023, מועד פרסום ההנחיה לחיבור משתמשים מרחוק לרשת הארגונית בגופי </w:t>
      </w:r>
      <w:r w:rsidRPr="005D7B89">
        <w:rPr>
          <w:rFonts w:eastAsia="Calibri" w:hint="cs"/>
          <w:b/>
          <w:bCs/>
          <w:rtl/>
        </w:rPr>
        <w:t>תמ"ק</w:t>
      </w:r>
      <w:r w:rsidRPr="005D7B89">
        <w:rPr>
          <w:rFonts w:eastAsia="Calibri" w:hint="cs"/>
          <w:b/>
          <w:bCs/>
          <w:rtl/>
        </w:rPr>
        <w:t xml:space="preserve">, </w:t>
      </w:r>
      <w:r w:rsidRPr="005D7B89">
        <w:rPr>
          <w:rFonts w:eastAsia="Calibri" w:hint="cs"/>
          <w:b/>
          <w:bCs/>
          <w:rtl/>
        </w:rPr>
        <w:t>מס"ל</w:t>
      </w:r>
      <w:r w:rsidRPr="005D7B89">
        <w:rPr>
          <w:rFonts w:eastAsia="Calibri" w:hint="cs"/>
          <w:b/>
          <w:bCs/>
          <w:rtl/>
        </w:rPr>
        <w:t xml:space="preserve"> לא פיקח באופן מלא על יישום הבקרות הכלולות בהנחיה במערך הדיגיטל אלא ביצע מבדק חדירה לתשתית העבודה מרחוק ובמסגרתו נבדקו רק חלק מהנושאים.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36" w:name="_Hlk222059270"/>
      <w:r w:rsidRPr="005D7B89">
        <w:rPr>
          <w:rFonts w:eastAsia="Calibri" w:hint="cs"/>
          <w:rtl/>
        </w:rPr>
        <w:t xml:space="preserve">בתשובת </w:t>
      </w:r>
      <w:r w:rsidRPr="005D7B89">
        <w:rPr>
          <w:rFonts w:eastAsia="Calibri" w:hint="cs"/>
          <w:rtl/>
        </w:rPr>
        <w:t>מס"ל</w:t>
      </w:r>
      <w:r w:rsidRPr="005D7B89">
        <w:rPr>
          <w:rFonts w:eastAsia="Calibri" w:hint="cs"/>
          <w:rtl/>
        </w:rPr>
        <w:t xml:space="preserve"> נמסר כי </w:t>
      </w:r>
      <w:r w:rsidRPr="005D7B89">
        <w:rPr>
          <w:rFonts w:eastAsia="Calibri"/>
          <w:rtl/>
        </w:rPr>
        <w:t xml:space="preserve">מבדק </w:t>
      </w:r>
      <w:r w:rsidRPr="005D7B89">
        <w:rPr>
          <w:rFonts w:eastAsia="Calibri" w:hint="cs"/>
          <w:rtl/>
        </w:rPr>
        <w:t xml:space="preserve">החדירה שביצע </w:t>
      </w:r>
      <w:r w:rsidRPr="005D7B89">
        <w:rPr>
          <w:rFonts w:eastAsia="Calibri"/>
          <w:rtl/>
        </w:rPr>
        <w:t xml:space="preserve">מייתר </w:t>
      </w:r>
      <w:r w:rsidRPr="005D7B89">
        <w:rPr>
          <w:rFonts w:eastAsia="Calibri" w:hint="cs"/>
          <w:rtl/>
        </w:rPr>
        <w:t>לדעתו את הבדיקה של יישום ההנחיה, שכן במסגרת מבדק זה נבחן גם תחום העבודה מרחוק</w:t>
      </w:r>
      <w:r w:rsidRPr="005D7B89">
        <w:rPr>
          <w:rFonts w:eastAsia="Calibri"/>
          <w:rtl/>
        </w:rPr>
        <w:t>.</w:t>
      </w:r>
      <w:r w:rsidRPr="005D7B89">
        <w:rPr>
          <w:rFonts w:eastAsia="Calibri" w:hint="cs"/>
          <w:rtl/>
        </w:rPr>
        <w:t xml:space="preserve"> </w:t>
      </w:r>
    </w:p>
    <w:p w:rsidR="005D7B89" w:rsidRPr="005D7B89" w:rsidP="005D7B89">
      <w:pPr>
        <w:spacing w:line="269" w:lineRule="auto"/>
        <w:ind w:left="-567"/>
        <w:rPr>
          <w:rFonts w:eastAsia="Calibri"/>
          <w:b/>
          <w:bCs/>
          <w:szCs w:val="20"/>
          <w:rtl/>
        </w:rPr>
      </w:pPr>
    </w:p>
    <w:p w:rsidR="005D7B89" w:rsidRPr="005D7B89" w:rsidP="005D7B89">
      <w:pPr>
        <w:spacing w:line="269" w:lineRule="auto"/>
        <w:rPr>
          <w:rFonts w:eastAsia="Calibri"/>
          <w:rtl/>
        </w:rPr>
      </w:pPr>
      <w:r w:rsidRPr="005D7B89">
        <w:rPr>
          <w:rFonts w:eastAsia="Calibri" w:hint="cs"/>
          <w:b/>
          <w:bCs/>
          <w:rtl/>
        </w:rPr>
        <w:t xml:space="preserve">בהתייחס לתשובת </w:t>
      </w:r>
      <w:r w:rsidRPr="005D7B89">
        <w:rPr>
          <w:rFonts w:eastAsia="Calibri" w:hint="cs"/>
          <w:b/>
          <w:bCs/>
          <w:rtl/>
        </w:rPr>
        <w:t>מס"ל</w:t>
      </w:r>
      <w:r w:rsidRPr="005D7B89">
        <w:rPr>
          <w:rFonts w:eastAsia="Calibri" w:hint="cs"/>
          <w:b/>
          <w:bCs/>
          <w:rtl/>
        </w:rPr>
        <w:t xml:space="preserve"> מעיר </w:t>
      </w:r>
      <w:r w:rsidRPr="005D7B89">
        <w:rPr>
          <w:rFonts w:eastAsia="Calibri" w:hint="eastAsia"/>
          <w:b/>
          <w:bCs/>
          <w:rtl/>
        </w:rPr>
        <w:t>משרד</w:t>
      </w:r>
      <w:r w:rsidRPr="005D7B89">
        <w:rPr>
          <w:rFonts w:eastAsia="Calibri"/>
          <w:b/>
          <w:bCs/>
          <w:rtl/>
        </w:rPr>
        <w:t xml:space="preserve"> מבקר המדינה כי מבדק החדירה שביצע </w:t>
      </w:r>
      <w:r w:rsidRPr="005D7B89">
        <w:rPr>
          <w:rFonts w:eastAsia="Calibri" w:hint="cs"/>
          <w:b/>
          <w:bCs/>
          <w:rtl/>
        </w:rPr>
        <w:t>מס"ל</w:t>
      </w:r>
      <w:r w:rsidRPr="005D7B89">
        <w:rPr>
          <w:rFonts w:eastAsia="Calibri" w:hint="cs"/>
          <w:b/>
          <w:bCs/>
          <w:rtl/>
        </w:rPr>
        <w:t xml:space="preserve"> </w:t>
      </w:r>
      <w:r w:rsidRPr="005D7B89">
        <w:rPr>
          <w:rFonts w:eastAsia="Calibri"/>
          <w:b/>
          <w:bCs/>
          <w:rtl/>
        </w:rPr>
        <w:t xml:space="preserve">לא </w:t>
      </w:r>
      <w:r w:rsidRPr="005D7B89">
        <w:rPr>
          <w:rFonts w:eastAsia="Calibri" w:hint="cs"/>
          <w:b/>
          <w:bCs/>
          <w:rtl/>
        </w:rPr>
        <w:t xml:space="preserve">בחן </w:t>
      </w:r>
      <w:r w:rsidRPr="005D7B89">
        <w:rPr>
          <w:rFonts w:eastAsia="Calibri"/>
          <w:b/>
          <w:bCs/>
          <w:rtl/>
        </w:rPr>
        <w:t xml:space="preserve">נושאים מהותיים </w:t>
      </w:r>
      <w:r w:rsidRPr="005D7B89">
        <w:rPr>
          <w:rFonts w:eastAsia="Calibri" w:hint="cs"/>
          <w:b/>
          <w:bCs/>
          <w:rtl/>
        </w:rPr>
        <w:t xml:space="preserve">הנכללים </w:t>
      </w:r>
      <w:r w:rsidRPr="005D7B89">
        <w:rPr>
          <w:rFonts w:eastAsia="Calibri" w:hint="eastAsia"/>
          <w:b/>
          <w:bCs/>
          <w:rtl/>
        </w:rPr>
        <w:t>בהנחייתו</w:t>
      </w:r>
      <w:r w:rsidRPr="005D7B89">
        <w:rPr>
          <w:rFonts w:eastAsia="Calibri"/>
          <w:b/>
          <w:bCs/>
          <w:rtl/>
        </w:rPr>
        <w:t xml:space="preserve"> </w:t>
      </w:r>
      <w:r w:rsidRPr="005D7B89">
        <w:rPr>
          <w:rFonts w:eastAsia="Calibri" w:hint="cs"/>
          <w:b/>
          <w:bCs/>
          <w:rtl/>
        </w:rPr>
        <w:t>בנושא ה</w:t>
      </w:r>
      <w:r w:rsidRPr="005D7B89">
        <w:rPr>
          <w:rFonts w:eastAsia="Calibri" w:hint="eastAsia"/>
          <w:b/>
          <w:bCs/>
          <w:rtl/>
        </w:rPr>
        <w:t>עבודה</w:t>
      </w:r>
      <w:r w:rsidRPr="005D7B89">
        <w:rPr>
          <w:rFonts w:eastAsia="Calibri"/>
          <w:b/>
          <w:bCs/>
          <w:rtl/>
        </w:rPr>
        <w:t xml:space="preserve"> </w:t>
      </w:r>
      <w:r w:rsidRPr="005D7B89">
        <w:rPr>
          <w:rFonts w:eastAsia="Calibri" w:hint="eastAsia"/>
          <w:b/>
          <w:bCs/>
          <w:rtl/>
        </w:rPr>
        <w:t>מרחוק</w:t>
      </w:r>
      <w:r w:rsidRPr="005D7B89">
        <w:rPr>
          <w:rFonts w:eastAsia="Calibri" w:hint="cs"/>
          <w:b/>
          <w:bCs/>
          <w:rtl/>
        </w:rPr>
        <w:t xml:space="preserve">. על </w:t>
      </w:r>
      <w:r w:rsidRPr="005D7B89">
        <w:rPr>
          <w:rFonts w:eastAsia="Calibri" w:hint="cs"/>
          <w:b/>
          <w:bCs/>
          <w:rtl/>
        </w:rPr>
        <w:t>מס"ל</w:t>
      </w:r>
      <w:r w:rsidRPr="005D7B89">
        <w:rPr>
          <w:rFonts w:eastAsia="Calibri" w:hint="cs"/>
          <w:b/>
          <w:bCs/>
          <w:rtl/>
        </w:rPr>
        <w:t xml:space="preserve"> לפקח באופן עיתי על מידת עמידתו של מערך הדיגיטל כגוף </w:t>
      </w:r>
      <w:r w:rsidRPr="005D7B89">
        <w:rPr>
          <w:rFonts w:eastAsia="Calibri" w:hint="cs"/>
          <w:b/>
          <w:bCs/>
          <w:rtl/>
        </w:rPr>
        <w:t>תמ"ק</w:t>
      </w:r>
      <w:r w:rsidRPr="005D7B89">
        <w:rPr>
          <w:rFonts w:eastAsia="Calibri" w:hint="cs"/>
          <w:b/>
          <w:bCs/>
          <w:rtl/>
        </w:rPr>
        <w:t xml:space="preserve">, ובפרט כגוף שמספק תשתיות למשרדי הממשלה, בהנחיה לעבודה מרחוק שפרסם. לחלופין על </w:t>
      </w:r>
      <w:r w:rsidRPr="005D7B89">
        <w:rPr>
          <w:rFonts w:eastAsia="Calibri" w:hint="cs"/>
          <w:b/>
          <w:bCs/>
          <w:rtl/>
        </w:rPr>
        <w:t>מס"ל</w:t>
      </w:r>
      <w:r w:rsidRPr="005D7B89">
        <w:rPr>
          <w:rFonts w:eastAsia="Calibri" w:hint="cs"/>
          <w:b/>
          <w:bCs/>
          <w:rtl/>
        </w:rPr>
        <w:t xml:space="preserve"> לבקש באופן שוטף ממערך הדיגיטל לדווח לו על מידת עמידתו בהנחיה.</w:t>
      </w:r>
      <w:bookmarkEnd w:id="36"/>
    </w:p>
    <w:p w:rsidR="005D7B89" w:rsidRPr="005D7B89" w:rsidP="005D7B89">
      <w:pPr>
        <w:spacing w:line="269" w:lineRule="auto"/>
        <w:rPr>
          <w:rFonts w:eastAsia="Calibri"/>
          <w:rtl/>
        </w:rPr>
      </w:pPr>
    </w:p>
    <w:p w:rsidR="005D7B89" w:rsidRPr="005D7B89" w:rsidP="005D7B89">
      <w:pPr>
        <w:keepNext/>
        <w:keepLines/>
        <w:spacing w:line="269" w:lineRule="auto"/>
        <w:outlineLvl w:val="3"/>
        <w:rPr>
          <w:rFonts w:eastAsia="Times New Roman"/>
          <w:bCs/>
          <w:szCs w:val="26"/>
          <w:rtl/>
        </w:rPr>
      </w:pPr>
      <w:r w:rsidRPr="005D7B89">
        <w:rPr>
          <w:rFonts w:eastAsia="Times New Roman" w:hint="cs"/>
          <w:bCs/>
          <w:szCs w:val="26"/>
          <w:rtl/>
        </w:rPr>
        <w:t>יה"ב</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בהחלטת הממשלה 2443 הוגדר כי תפקידה של </w:t>
      </w:r>
      <w:r w:rsidRPr="005D7B89">
        <w:rPr>
          <w:rFonts w:eastAsia="Calibri" w:hint="cs"/>
          <w:rtl/>
        </w:rPr>
        <w:t>יה"ב</w:t>
      </w:r>
      <w:r w:rsidRPr="005D7B89">
        <w:rPr>
          <w:rFonts w:eastAsia="Calibri" w:hint="cs"/>
          <w:rtl/>
        </w:rPr>
        <w:t xml:space="preserve"> הוא, בין השאר, לעשות בקרה על</w:t>
      </w:r>
      <w:r w:rsidRPr="005D7B89">
        <w:rPr>
          <w:rFonts w:eastAsia="Calibri"/>
          <w:rtl/>
        </w:rPr>
        <w:t xml:space="preserve"> </w:t>
      </w:r>
      <w:r w:rsidRPr="005D7B89">
        <w:rPr>
          <w:rFonts w:eastAsia="Calibri" w:hint="cs"/>
          <w:rtl/>
        </w:rPr>
        <w:t>ביצוע</w:t>
      </w:r>
      <w:r w:rsidRPr="005D7B89">
        <w:rPr>
          <w:rFonts w:eastAsia="Calibri"/>
          <w:rtl/>
        </w:rPr>
        <w:t xml:space="preserve"> </w:t>
      </w:r>
      <w:r w:rsidRPr="005D7B89">
        <w:rPr>
          <w:rFonts w:eastAsia="Calibri" w:hint="cs"/>
          <w:rtl/>
        </w:rPr>
        <w:t>הדרישות</w:t>
      </w:r>
      <w:r w:rsidRPr="005D7B89">
        <w:rPr>
          <w:rFonts w:eastAsia="Calibri"/>
          <w:rtl/>
        </w:rPr>
        <w:t xml:space="preserve"> </w:t>
      </w:r>
      <w:r w:rsidRPr="005D7B89">
        <w:rPr>
          <w:rFonts w:eastAsia="Calibri" w:hint="cs"/>
          <w:rtl/>
        </w:rPr>
        <w:t>המקצועיות</w:t>
      </w:r>
      <w:r w:rsidRPr="005D7B89">
        <w:rPr>
          <w:rFonts w:eastAsia="Calibri"/>
          <w:rtl/>
        </w:rPr>
        <w:t xml:space="preserve"> </w:t>
      </w:r>
      <w:r w:rsidRPr="005D7B89">
        <w:rPr>
          <w:rFonts w:eastAsia="Calibri" w:hint="cs"/>
          <w:rtl/>
        </w:rPr>
        <w:t>במשרדי ממשלה ויחידות סמך בהתאם</w:t>
      </w:r>
      <w:r w:rsidRPr="005D7B89">
        <w:rPr>
          <w:rFonts w:eastAsia="Calibri"/>
          <w:rtl/>
        </w:rPr>
        <w:t xml:space="preserve"> </w:t>
      </w:r>
      <w:r w:rsidRPr="005D7B89">
        <w:rPr>
          <w:rFonts w:eastAsia="Calibri" w:hint="cs"/>
          <w:rtl/>
        </w:rPr>
        <w:t>להכוונה</w:t>
      </w:r>
      <w:r w:rsidRPr="005D7B89">
        <w:rPr>
          <w:rFonts w:eastAsia="Calibri"/>
          <w:rtl/>
        </w:rPr>
        <w:t xml:space="preserve"> </w:t>
      </w:r>
      <w:r w:rsidRPr="005D7B89">
        <w:rPr>
          <w:rFonts w:eastAsia="Calibri" w:hint="cs"/>
          <w:rtl/>
        </w:rPr>
        <w:t>ולהנחיה שלה</w:t>
      </w:r>
      <w:r>
        <w:rPr>
          <w:rFonts w:eastAsia="Calibri"/>
          <w:vertAlign w:val="superscript"/>
          <w:rtl/>
        </w:rPr>
        <w:footnoteReference w:id="22"/>
      </w:r>
      <w:r w:rsidRPr="005D7B89">
        <w:rPr>
          <w:rFonts w:eastAsia="Calibri" w:hint="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הנחיית </w:t>
      </w:r>
      <w:r w:rsidRPr="005D7B89">
        <w:rPr>
          <w:rFonts w:eastAsia="Calibri" w:hint="cs"/>
          <w:rtl/>
        </w:rPr>
        <w:t>יה"ב</w:t>
      </w:r>
      <w:r w:rsidRPr="005D7B89">
        <w:rPr>
          <w:rFonts w:eastAsia="Calibri" w:hint="cs"/>
          <w:rtl/>
        </w:rPr>
        <w:t xml:space="preserve"> בנושא ניהול סיכוני סייבר מחייבת את משרדי הממשלה לבצע סקר סיכונים לפחות אחת ל-36 חודשים ולתקף אותו מדי 18 חודשים, וזאת לפי תבנית בדיקה אחודה ושמה "מדד </w:t>
      </w:r>
      <w:r w:rsidRPr="005D7B89">
        <w:rPr>
          <w:rFonts w:eastAsia="Calibri" w:hint="cs"/>
          <w:rtl/>
        </w:rPr>
        <w:t>יה"ב</w:t>
      </w:r>
      <w:r w:rsidRPr="005D7B89">
        <w:rPr>
          <w:rFonts w:eastAsia="Calibri" w:hint="cs"/>
          <w:rtl/>
        </w:rPr>
        <w:t xml:space="preserve">", שכוללת חמש בקרות בנושא גישה מרחוק.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color w:val="000000"/>
          <w:rtl/>
        </w:rPr>
      </w:pPr>
      <w:r w:rsidRPr="005D7B89">
        <w:rPr>
          <w:rFonts w:eastAsia="Calibri" w:hint="cs"/>
          <w:rtl/>
        </w:rPr>
        <w:t xml:space="preserve">כאמור, המשרדים מחויבים ליישם את ההנחיה הייעודית בנושא עבודה מרחוק, שכוללת 45 בקרות ברמת פירוט טכנית גבוהה המגדירות את הנדרש בתהליך ההתחברות המאובטח. </w:t>
      </w:r>
      <w:r w:rsidRPr="005D7B89">
        <w:rPr>
          <w:rFonts w:eastAsia="Calibri" w:hint="cs"/>
          <w:rtl/>
        </w:rPr>
        <w:t>יה"ב</w:t>
      </w:r>
      <w:r w:rsidRPr="005D7B89">
        <w:rPr>
          <w:rFonts w:eastAsia="Calibri" w:hint="cs"/>
          <w:rtl/>
        </w:rPr>
        <w:t xml:space="preserve"> אינה אוכפת הנחיה זו מאז 2020 בשל משאביה המוגבלים ואי-יכולתה לפקח על יישום כל הנחיותיה (על המשרדים חלות עשרות הנחיות בנושאים שונים).</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ascii="David" w:eastAsia="Calibri" w:hAnsi="David" w:hint="cs"/>
          <w:b/>
          <w:bCs/>
          <w:noProof/>
          <w:sz w:val="24"/>
          <w:rtl/>
          <w:lang w:val="he-IL"/>
        </w:rPr>
        <w:drawing>
          <wp:anchor distT="0" distB="0" distL="114300" distR="114300" simplePos="0" relativeHeight="251661312" behindDoc="1" locked="0" layoutInCell="1" allowOverlap="1">
            <wp:simplePos x="0" y="0"/>
            <wp:positionH relativeFrom="margin">
              <wp:posOffset>4620260</wp:posOffset>
            </wp:positionH>
            <wp:positionV relativeFrom="paragraph">
              <wp:posOffset>8890</wp:posOffset>
            </wp:positionV>
            <wp:extent cx="619125" cy="619125"/>
            <wp:effectExtent l="0" t="0" r="9525" b="9525"/>
            <wp:wrapTight wrapText="bothSides">
              <wp:wrapPolygon>
                <wp:start x="0" y="0"/>
                <wp:lineTo x="0" y="21268"/>
                <wp:lineTo x="21268" y="21268"/>
                <wp:lineTo x="21268" y="0"/>
                <wp:lineTo x="0" y="0"/>
              </wp:wrapPolygon>
            </wp:wrapTight>
            <wp:docPr id="8"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5D7B89">
        <w:rPr>
          <w:rFonts w:eastAsia="Calibri" w:hint="cs"/>
          <w:b/>
          <w:bCs/>
          <w:rtl/>
        </w:rPr>
        <w:t xml:space="preserve">נמצא כי ממרץ 2020, מועד פרסום ההנחיה לגישה מרחוק, </w:t>
      </w:r>
      <w:r w:rsidRPr="005D7B89">
        <w:rPr>
          <w:rFonts w:eastAsia="Calibri" w:hint="cs"/>
          <w:b/>
          <w:bCs/>
          <w:rtl/>
        </w:rPr>
        <w:t>יה"ב</w:t>
      </w:r>
      <w:r w:rsidRPr="005D7B89">
        <w:rPr>
          <w:rFonts w:eastAsia="Calibri" w:hint="cs"/>
          <w:b/>
          <w:bCs/>
          <w:rtl/>
        </w:rPr>
        <w:t xml:space="preserve"> לא ביצעה בקרה על אופן יישום ההנחיה במשרדי הממשלה המונחים על ידה. עוד נמצא כי מדד </w:t>
      </w:r>
      <w:r w:rsidRPr="005D7B89">
        <w:rPr>
          <w:rFonts w:eastAsia="Calibri" w:hint="cs"/>
          <w:b/>
          <w:bCs/>
          <w:rtl/>
        </w:rPr>
        <w:t>יה"ב</w:t>
      </w:r>
      <w:r w:rsidRPr="005D7B89">
        <w:rPr>
          <w:rFonts w:eastAsia="Calibri" w:hint="cs"/>
          <w:b/>
          <w:bCs/>
          <w:rtl/>
        </w:rPr>
        <w:t xml:space="preserve">, שמשמש תבנית אחודה שלפיה מפקחים על עמידתם של משרדי ממשלה בהיבטים שונים של הנחיות אבטחת מידע, כולל רק חמש בקרות על עבודה מרחוק, וזאת בשעה שהנחיית </w:t>
      </w:r>
      <w:r w:rsidRPr="005D7B89">
        <w:rPr>
          <w:rFonts w:eastAsia="Calibri" w:hint="cs"/>
          <w:b/>
          <w:bCs/>
          <w:rtl/>
        </w:rPr>
        <w:t>יה"ב</w:t>
      </w:r>
      <w:r w:rsidRPr="005D7B89">
        <w:rPr>
          <w:rFonts w:eastAsia="Calibri" w:hint="cs"/>
          <w:b/>
          <w:bCs/>
          <w:rtl/>
        </w:rPr>
        <w:t xml:space="preserve"> בנושא זה כוללת 45 בקרות, ועל כן יש חשש כי פיקוח על פי המדד מספק תמונת מצב חלקית בלבד על מצב אבטחת המידע בהיבטי עבודה מרחוק.</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color w:val="000000"/>
          <w:rtl/>
        </w:rPr>
      </w:pPr>
      <w:r w:rsidRPr="005D7B89">
        <w:rPr>
          <w:rFonts w:eastAsia="Calibri" w:hint="cs"/>
          <w:b/>
          <w:bCs/>
          <w:rtl/>
        </w:rPr>
        <w:t xml:space="preserve">על </w:t>
      </w:r>
      <w:r w:rsidRPr="005D7B89">
        <w:rPr>
          <w:rFonts w:eastAsia="Calibri" w:hint="cs"/>
          <w:b/>
          <w:bCs/>
          <w:rtl/>
        </w:rPr>
        <w:t>יה"ב</w:t>
      </w:r>
      <w:r w:rsidRPr="005D7B89">
        <w:rPr>
          <w:rFonts w:eastAsia="Calibri" w:hint="cs"/>
          <w:b/>
          <w:bCs/>
          <w:rtl/>
        </w:rPr>
        <w:t xml:space="preserve"> לבצע בקרה על הגופים שהיא מנחה בכל הנוגע לתחום העבודה מרחוק וכן לבקש מהגופים דיווח על מידת עמידתם בהנחיה שקבעה בנושא.</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sz w:val="24"/>
          <w:rtl/>
        </w:rPr>
      </w:pPr>
      <w:r w:rsidRPr="005D7B89">
        <w:rPr>
          <w:rFonts w:eastAsia="Calibri" w:hint="eastAsia"/>
          <w:sz w:val="24"/>
          <w:rtl/>
        </w:rPr>
        <w:t>בתשובת</w:t>
      </w:r>
      <w:r w:rsidRPr="005D7B89">
        <w:rPr>
          <w:rFonts w:eastAsia="Calibri"/>
          <w:sz w:val="24"/>
          <w:rtl/>
        </w:rPr>
        <w:t xml:space="preserve"> מערך הדיגיטל נמסר כי </w:t>
      </w:r>
      <w:r w:rsidRPr="005D7B89">
        <w:rPr>
          <w:rFonts w:ascii="David" w:eastAsia="Calibri" w:hAnsi="David" w:hint="cs"/>
          <w:sz w:val="24"/>
          <w:rtl/>
        </w:rPr>
        <w:t>לנוכח ממצאי הביקורת החל</w:t>
      </w:r>
      <w:r w:rsidRPr="005D7B89">
        <w:rPr>
          <w:rFonts w:ascii="David" w:eastAsia="Calibri" w:hAnsi="David"/>
          <w:sz w:val="24"/>
          <w:rtl/>
        </w:rPr>
        <w:t xml:space="preserve"> תחום הבקרה לבצע </w:t>
      </w:r>
      <w:r w:rsidRPr="005D7B89">
        <w:rPr>
          <w:rFonts w:ascii="David" w:eastAsia="Calibri" w:hAnsi="David" w:hint="cs"/>
          <w:sz w:val="24"/>
          <w:rtl/>
        </w:rPr>
        <w:t xml:space="preserve">בשנה האחרונה </w:t>
      </w:r>
      <w:r w:rsidRPr="005D7B89">
        <w:rPr>
          <w:rFonts w:ascii="David" w:eastAsia="Calibri" w:hAnsi="David"/>
          <w:sz w:val="24"/>
          <w:rtl/>
        </w:rPr>
        <w:t xml:space="preserve">בקרות ממוקדות לגישה מרחוק </w:t>
      </w:r>
      <w:r w:rsidRPr="005D7B89">
        <w:rPr>
          <w:rFonts w:ascii="David" w:eastAsia="Calibri" w:hAnsi="David" w:hint="cs"/>
          <w:sz w:val="24"/>
          <w:rtl/>
        </w:rPr>
        <w:t>שבהן נבחן</w:t>
      </w:r>
      <w:r w:rsidRPr="005D7B89">
        <w:rPr>
          <w:rFonts w:ascii="David" w:eastAsia="Calibri" w:hAnsi="David"/>
          <w:sz w:val="24"/>
          <w:rtl/>
        </w:rPr>
        <w:t xml:space="preserve"> לעומק יישום הנחיה לגישה </w:t>
      </w:r>
      <w:r w:rsidRPr="005D7B89">
        <w:rPr>
          <w:rFonts w:ascii="David" w:eastAsia="Calibri" w:hAnsi="David" w:hint="cs"/>
          <w:sz w:val="24"/>
          <w:rtl/>
        </w:rPr>
        <w:t>מרחוק:</w:t>
      </w:r>
      <w:r w:rsidRPr="005D7B89">
        <w:rPr>
          <w:rFonts w:ascii="David" w:eastAsia="Calibri" w:hAnsi="David"/>
          <w:sz w:val="24"/>
        </w:rPr>
        <w:t xml:space="preserve"> </w:t>
      </w:r>
      <w:r w:rsidRPr="005D7B89">
        <w:rPr>
          <w:rFonts w:eastAsia="Calibri" w:hint="cs"/>
          <w:sz w:val="24"/>
          <w:rtl/>
        </w:rPr>
        <w:t>יה"ב</w:t>
      </w:r>
      <w:r w:rsidRPr="005D7B89">
        <w:rPr>
          <w:rFonts w:eastAsia="Calibri" w:hint="cs"/>
          <w:sz w:val="24"/>
          <w:rtl/>
        </w:rPr>
        <w:t xml:space="preserve"> בדקה את תשתית החיבור מרחוק שהיא מספקת למשרדים ויחידות סמך וכן ביצעה בקרה יזומה במספר משרדי ממשלה שמשתמשים בכלים שונים הנכללים בתשתית של מערך הדיגיטל.</w:t>
      </w:r>
    </w:p>
    <w:p w:rsidR="005D7B89" w:rsidRPr="005D7B89" w:rsidP="005D7B89">
      <w:pPr>
        <w:spacing w:line="269" w:lineRule="auto"/>
        <w:rPr>
          <w:rFonts w:eastAsia="Calibri"/>
          <w:rtl/>
        </w:rPr>
      </w:pPr>
    </w:p>
    <w:p w:rsidR="00512042">
      <w:pPr>
        <w:bidi w:val="0"/>
        <w:spacing w:after="200" w:line="276" w:lineRule="auto"/>
        <w:rPr>
          <w:rFonts w:eastAsia="Times New Roman"/>
          <w:bCs/>
          <w:szCs w:val="26"/>
          <w:rtl/>
        </w:rPr>
      </w:pPr>
      <w:bookmarkStart w:id="37" w:name="_Hlk222059897"/>
      <w:r>
        <w:rPr>
          <w:rFonts w:eastAsia="Times New Roman"/>
          <w:bCs/>
          <w:szCs w:val="26"/>
          <w:rtl/>
        </w:rPr>
        <w:br w:type="page"/>
      </w:r>
    </w:p>
    <w:p w:rsidR="005D7B89" w:rsidRPr="005D7B89" w:rsidP="005D7B89">
      <w:pPr>
        <w:keepNext/>
        <w:keepLines/>
        <w:spacing w:line="269" w:lineRule="auto"/>
        <w:outlineLvl w:val="3"/>
        <w:rPr>
          <w:rFonts w:eastAsia="Times New Roman"/>
          <w:bCs/>
          <w:szCs w:val="26"/>
          <w:rtl/>
        </w:rPr>
      </w:pPr>
      <w:r w:rsidRPr="005D7B89">
        <w:rPr>
          <w:rFonts w:eastAsia="Times New Roman" w:hint="cs"/>
          <w:bCs/>
          <w:szCs w:val="26"/>
          <w:rtl/>
        </w:rPr>
        <w:t>היחידה המגזרית של המשרד לביטחון לאומי</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כאמור, ההנחיה שחלה על </w:t>
      </w:r>
      <w:r w:rsidRPr="005D7B89">
        <w:rPr>
          <w:rFonts w:eastAsia="Calibri" w:hint="cs"/>
          <w:rtl/>
        </w:rPr>
        <w:t>כב"ה</w:t>
      </w:r>
      <w:r w:rsidRPr="005D7B89">
        <w:rPr>
          <w:rFonts w:eastAsia="Calibri" w:hint="cs"/>
          <w:rtl/>
        </w:rPr>
        <w:t xml:space="preserve"> היא הנחיית </w:t>
      </w:r>
      <w:r w:rsidRPr="005D7B89">
        <w:rPr>
          <w:rFonts w:eastAsia="Calibri" w:hint="cs"/>
          <w:rtl/>
        </w:rPr>
        <w:t>מס"ל</w:t>
      </w:r>
      <w:r w:rsidRPr="005D7B89">
        <w:rPr>
          <w:rFonts w:eastAsia="Calibri" w:hint="cs"/>
          <w:rtl/>
        </w:rPr>
        <w:t xml:space="preserve"> לעבודה מרחוק. </w:t>
      </w:r>
    </w:p>
    <w:p w:rsidR="005D7B89" w:rsidRPr="005D7B89" w:rsidP="005D7B89">
      <w:pPr>
        <w:spacing w:line="269" w:lineRule="auto"/>
        <w:ind w:left="-567"/>
        <w:rPr>
          <w:rFonts w:eastAsia="Calibri"/>
          <w:szCs w:val="20"/>
          <w:rtl/>
        </w:rPr>
      </w:pPr>
      <w:r w:rsidRPr="005D7B89">
        <w:rPr>
          <w:rFonts w:ascii="David" w:eastAsia="Calibri" w:hAnsi="David" w:hint="cs"/>
          <w:b/>
          <w:bCs/>
          <w:noProof/>
          <w:sz w:val="24"/>
          <w:rtl/>
          <w:lang w:val="he-IL"/>
        </w:rPr>
        <w:drawing>
          <wp:anchor distT="0" distB="0" distL="114300" distR="114300" simplePos="0" relativeHeight="251663360" behindDoc="1" locked="0" layoutInCell="1" allowOverlap="1">
            <wp:simplePos x="0" y="0"/>
            <wp:positionH relativeFrom="margin">
              <wp:posOffset>4591050</wp:posOffset>
            </wp:positionH>
            <wp:positionV relativeFrom="paragraph">
              <wp:posOffset>128731</wp:posOffset>
            </wp:positionV>
            <wp:extent cx="619125" cy="619125"/>
            <wp:effectExtent l="0" t="0" r="9525" b="9525"/>
            <wp:wrapTight wrapText="bothSides">
              <wp:wrapPolygon>
                <wp:start x="0" y="0"/>
                <wp:lineTo x="0" y="21268"/>
                <wp:lineTo x="21268" y="21268"/>
                <wp:lineTo x="21268" y="0"/>
                <wp:lineTo x="0" y="0"/>
              </wp:wrapPolygon>
            </wp:wrapTight>
            <wp:docPr id="13"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p>
    <w:p w:rsidR="005D7B89" w:rsidRPr="00D1632A" w:rsidP="00D1632A">
      <w:pPr>
        <w:spacing w:line="269" w:lineRule="auto"/>
        <w:rPr>
          <w:rFonts w:eastAsia="Calibri"/>
          <w:b/>
          <w:bCs/>
          <w:rtl/>
        </w:rPr>
      </w:pPr>
      <w:bookmarkStart w:id="38" w:name="_Hlk207622041"/>
      <w:r w:rsidRPr="005D7B89">
        <w:rPr>
          <w:rFonts w:eastAsia="Calibri" w:hint="cs"/>
          <w:b/>
          <w:bCs/>
          <w:rtl/>
        </w:rPr>
        <w:t xml:space="preserve">נמצא כי </w:t>
      </w:r>
      <w:r w:rsidRPr="005D7B89">
        <w:rPr>
          <w:rFonts w:eastAsia="Calibri" w:hint="cs"/>
          <w:b/>
          <w:bCs/>
          <w:rtl/>
        </w:rPr>
        <w:t>מס"ל</w:t>
      </w:r>
      <w:r w:rsidRPr="005D7B89">
        <w:rPr>
          <w:rFonts w:eastAsia="Calibri" w:hint="cs"/>
          <w:b/>
          <w:bCs/>
          <w:rtl/>
        </w:rPr>
        <w:t xml:space="preserve"> לא העביר ליחידה המגזרית של המשרד לביטחון לאומי את הנחייתו מאוקטובר 2023 לחיבור משתמשים מרחוק לרשת הארגונית. </w:t>
      </w:r>
      <w:bookmarkStart w:id="39" w:name="_Hlk218688400"/>
      <w:r w:rsidRPr="005D7B89">
        <w:rPr>
          <w:rFonts w:eastAsia="Calibri" w:hint="cs"/>
          <w:b/>
          <w:bCs/>
          <w:rtl/>
        </w:rPr>
        <w:t xml:space="preserve">על כן, </w:t>
      </w:r>
      <w:bookmarkEnd w:id="39"/>
      <w:r w:rsidRPr="005D7B89">
        <w:rPr>
          <w:rFonts w:eastAsia="Calibri" w:hint="cs"/>
          <w:b/>
          <w:bCs/>
          <w:rtl/>
        </w:rPr>
        <w:t xml:space="preserve">היחידה המגזרית, האחראית להנחיית </w:t>
      </w:r>
      <w:r w:rsidRPr="005D7B89">
        <w:rPr>
          <w:rFonts w:eastAsia="Calibri" w:hint="cs"/>
          <w:b/>
          <w:bCs/>
          <w:rtl/>
        </w:rPr>
        <w:t>כב"ה</w:t>
      </w:r>
      <w:r w:rsidRPr="005D7B89">
        <w:rPr>
          <w:rFonts w:eastAsia="Calibri" w:hint="cs"/>
          <w:b/>
          <w:bCs/>
          <w:rtl/>
        </w:rPr>
        <w:t xml:space="preserve">, לא פיקחה על אופן יישום ההנחיה </w:t>
      </w:r>
      <w:r w:rsidRPr="005D7B89">
        <w:rPr>
          <w:rFonts w:eastAsia="Calibri" w:hint="cs"/>
          <w:b/>
          <w:bCs/>
          <w:rtl/>
        </w:rPr>
        <w:t>בכב"ה</w:t>
      </w:r>
      <w:r w:rsidRPr="005D7B89">
        <w:rPr>
          <w:rFonts w:eastAsia="Calibri" w:hint="cs"/>
          <w:b/>
          <w:bCs/>
          <w:rtl/>
        </w:rPr>
        <w:t>.</w:t>
      </w:r>
      <w:bookmarkEnd w:id="38"/>
    </w:p>
    <w:p w:rsidR="000A4172" w:rsidP="005D7B89">
      <w:pPr>
        <w:spacing w:line="269" w:lineRule="auto"/>
        <w:rPr>
          <w:rFonts w:eastAsia="Calibri"/>
          <w:b/>
          <w:bCs/>
          <w:rtl/>
        </w:rPr>
      </w:pPr>
    </w:p>
    <w:p w:rsidR="005D7B89" w:rsidRPr="005D7B89" w:rsidP="005D7B89">
      <w:pPr>
        <w:spacing w:line="269" w:lineRule="auto"/>
        <w:rPr>
          <w:rFonts w:eastAsia="Calibri"/>
          <w:b/>
          <w:bCs/>
          <w:rtl/>
        </w:rPr>
      </w:pPr>
      <w:r w:rsidRPr="005D7B89">
        <w:rPr>
          <w:rFonts w:eastAsia="Calibri" w:hint="eastAsia"/>
          <w:b/>
          <w:bCs/>
          <w:rtl/>
        </w:rPr>
        <w:t>על</w:t>
      </w:r>
      <w:r w:rsidRPr="005D7B89">
        <w:rPr>
          <w:rFonts w:eastAsia="Calibri"/>
          <w:b/>
          <w:bCs/>
          <w:rtl/>
        </w:rPr>
        <w:t xml:space="preserve"> </w:t>
      </w:r>
      <w:r w:rsidRPr="005D7B89">
        <w:rPr>
          <w:rFonts w:eastAsia="Calibri" w:hint="eastAsia"/>
          <w:b/>
          <w:bCs/>
          <w:rtl/>
        </w:rPr>
        <w:t>מס</w:t>
      </w:r>
      <w:r w:rsidRPr="005D7B89">
        <w:rPr>
          <w:rFonts w:eastAsia="Calibri"/>
          <w:b/>
          <w:bCs/>
          <w:rtl/>
        </w:rPr>
        <w:t>"ל</w:t>
      </w:r>
      <w:r w:rsidRPr="005D7B89">
        <w:rPr>
          <w:rFonts w:eastAsia="Calibri"/>
          <w:b/>
          <w:bCs/>
          <w:rtl/>
        </w:rPr>
        <w:t xml:space="preserve"> </w:t>
      </w:r>
      <w:r w:rsidRPr="005D7B89">
        <w:rPr>
          <w:rFonts w:eastAsia="Calibri" w:hint="eastAsia"/>
          <w:b/>
          <w:bCs/>
          <w:rtl/>
        </w:rPr>
        <w:t>לוודא</w:t>
      </w:r>
      <w:r w:rsidRPr="005D7B89">
        <w:rPr>
          <w:rFonts w:eastAsia="Calibri"/>
          <w:b/>
          <w:bCs/>
          <w:rtl/>
        </w:rPr>
        <w:t xml:space="preserve"> </w:t>
      </w:r>
      <w:r w:rsidRPr="005D7B89">
        <w:rPr>
          <w:rFonts w:eastAsia="Calibri" w:hint="eastAsia"/>
          <w:b/>
          <w:bCs/>
          <w:rtl/>
        </w:rPr>
        <w:t>שכל</w:t>
      </w:r>
      <w:r w:rsidRPr="005D7B89">
        <w:rPr>
          <w:rFonts w:eastAsia="Calibri"/>
          <w:b/>
          <w:bCs/>
          <w:rtl/>
        </w:rPr>
        <w:t xml:space="preserve"> </w:t>
      </w:r>
      <w:r w:rsidRPr="005D7B89">
        <w:rPr>
          <w:rFonts w:eastAsia="Calibri" w:hint="eastAsia"/>
          <w:b/>
          <w:bCs/>
          <w:rtl/>
        </w:rPr>
        <w:t>הנחיה</w:t>
      </w:r>
      <w:r w:rsidRPr="005D7B89">
        <w:rPr>
          <w:rFonts w:eastAsia="Calibri"/>
          <w:b/>
          <w:bCs/>
          <w:rtl/>
        </w:rPr>
        <w:t xml:space="preserve"> </w:t>
      </w:r>
      <w:r w:rsidRPr="005D7B89">
        <w:rPr>
          <w:rFonts w:eastAsia="Calibri" w:hint="eastAsia"/>
          <w:b/>
          <w:bCs/>
          <w:rtl/>
        </w:rPr>
        <w:t>חדשה</w:t>
      </w:r>
      <w:r w:rsidRPr="005D7B89">
        <w:rPr>
          <w:rFonts w:eastAsia="Calibri"/>
          <w:b/>
          <w:bCs/>
          <w:rtl/>
        </w:rPr>
        <w:t xml:space="preserve"> </w:t>
      </w:r>
      <w:r w:rsidRPr="005D7B89">
        <w:rPr>
          <w:rFonts w:eastAsia="Calibri" w:hint="eastAsia"/>
          <w:b/>
          <w:bCs/>
          <w:rtl/>
        </w:rPr>
        <w:t>שלו</w:t>
      </w:r>
      <w:r w:rsidRPr="005D7B89">
        <w:rPr>
          <w:rFonts w:eastAsia="Calibri"/>
          <w:b/>
          <w:bCs/>
          <w:rtl/>
        </w:rPr>
        <w:t xml:space="preserve"> </w:t>
      </w:r>
      <w:r w:rsidRPr="005D7B89">
        <w:rPr>
          <w:rFonts w:eastAsia="Calibri" w:hint="eastAsia"/>
          <w:b/>
          <w:bCs/>
          <w:rtl/>
        </w:rPr>
        <w:t>מועברת</w:t>
      </w:r>
      <w:r w:rsidRPr="005D7B89">
        <w:rPr>
          <w:rFonts w:eastAsia="Calibri"/>
          <w:b/>
          <w:bCs/>
          <w:rtl/>
        </w:rPr>
        <w:t xml:space="preserve"> </w:t>
      </w:r>
      <w:r w:rsidRPr="005D7B89">
        <w:rPr>
          <w:rFonts w:eastAsia="Calibri" w:hint="eastAsia"/>
          <w:b/>
          <w:bCs/>
          <w:rtl/>
        </w:rPr>
        <w:t>לכל</w:t>
      </w:r>
      <w:r w:rsidRPr="005D7B89">
        <w:rPr>
          <w:rFonts w:eastAsia="Calibri"/>
          <w:b/>
          <w:bCs/>
          <w:rtl/>
        </w:rPr>
        <w:t xml:space="preserve"> </w:t>
      </w:r>
      <w:r w:rsidRPr="005D7B89">
        <w:rPr>
          <w:rFonts w:eastAsia="Calibri" w:hint="eastAsia"/>
          <w:b/>
          <w:bCs/>
          <w:rtl/>
        </w:rPr>
        <w:t>יחידות</w:t>
      </w:r>
      <w:r w:rsidRPr="005D7B89">
        <w:rPr>
          <w:rFonts w:eastAsia="Calibri"/>
          <w:b/>
          <w:bCs/>
          <w:rtl/>
        </w:rPr>
        <w:t xml:space="preserve"> </w:t>
      </w:r>
      <w:r w:rsidRPr="005D7B89">
        <w:rPr>
          <w:rFonts w:eastAsia="Calibri" w:hint="eastAsia"/>
          <w:b/>
          <w:bCs/>
          <w:rtl/>
        </w:rPr>
        <w:t>הסייבר</w:t>
      </w:r>
      <w:r w:rsidRPr="005D7B89">
        <w:rPr>
          <w:rFonts w:eastAsia="Calibri"/>
          <w:b/>
          <w:bCs/>
          <w:rtl/>
        </w:rPr>
        <w:t xml:space="preserve"> </w:t>
      </w:r>
      <w:r w:rsidRPr="005D7B89">
        <w:rPr>
          <w:rFonts w:eastAsia="Calibri" w:hint="eastAsia"/>
          <w:b/>
          <w:bCs/>
          <w:rtl/>
        </w:rPr>
        <w:t>המגזריות</w:t>
      </w:r>
      <w:r w:rsidRPr="005D7B89">
        <w:rPr>
          <w:rFonts w:eastAsia="Calibri"/>
          <w:b/>
          <w:bCs/>
          <w:rtl/>
        </w:rPr>
        <w:t xml:space="preserve"> </w:t>
      </w:r>
      <w:r w:rsidRPr="005D7B89">
        <w:rPr>
          <w:rFonts w:eastAsia="Calibri" w:hint="eastAsia"/>
          <w:b/>
          <w:bCs/>
          <w:rtl/>
        </w:rPr>
        <w:t>ושהנחיות</w:t>
      </w:r>
      <w:r w:rsidRPr="005D7B89">
        <w:rPr>
          <w:rFonts w:eastAsia="Calibri"/>
          <w:b/>
          <w:bCs/>
          <w:rtl/>
        </w:rPr>
        <w:t xml:space="preserve"> אלו מיושמות.</w:t>
      </w:r>
    </w:p>
    <w:bookmarkEnd w:id="37"/>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b/>
          <w:bCs/>
          <w:rtl/>
        </w:rPr>
        <w:t xml:space="preserve">על היחידה המגזרית של המשרד לביטחון לאומי, האחראית לעבודת </w:t>
      </w:r>
      <w:r w:rsidRPr="005D7B89">
        <w:rPr>
          <w:rFonts w:eastAsia="Calibri" w:hint="cs"/>
          <w:b/>
          <w:bCs/>
          <w:rtl/>
        </w:rPr>
        <w:t>כב"ה</w:t>
      </w:r>
      <w:r w:rsidRPr="005D7B89">
        <w:rPr>
          <w:rFonts w:eastAsia="Calibri" w:hint="cs"/>
          <w:b/>
          <w:bCs/>
          <w:rtl/>
        </w:rPr>
        <w:t xml:space="preserve">, לפקח על מידת עמידת </w:t>
      </w:r>
      <w:r w:rsidRPr="005D7B89">
        <w:rPr>
          <w:rFonts w:eastAsia="Calibri" w:hint="cs"/>
          <w:b/>
          <w:bCs/>
          <w:rtl/>
        </w:rPr>
        <w:t>כב"ה</w:t>
      </w:r>
      <w:r w:rsidRPr="005D7B89">
        <w:rPr>
          <w:rFonts w:eastAsia="Calibri" w:hint="cs"/>
          <w:b/>
          <w:bCs/>
          <w:rtl/>
        </w:rPr>
        <w:t xml:space="preserve"> בהנחיית </w:t>
      </w:r>
      <w:r w:rsidRPr="005D7B89">
        <w:rPr>
          <w:rFonts w:eastAsia="Calibri" w:hint="cs"/>
          <w:b/>
          <w:bCs/>
          <w:rtl/>
        </w:rPr>
        <w:t>מס"ל</w:t>
      </w:r>
      <w:r w:rsidRPr="005D7B89">
        <w:rPr>
          <w:rFonts w:eastAsia="Calibri" w:hint="cs"/>
          <w:b/>
          <w:bCs/>
          <w:rtl/>
        </w:rPr>
        <w:t xml:space="preserve"> </w:t>
      </w:r>
      <w:r w:rsidRPr="005D7B89">
        <w:rPr>
          <w:rFonts w:eastAsia="Calibri"/>
          <w:b/>
          <w:bCs/>
          <w:rtl/>
        </w:rPr>
        <w:t>בנושא</w:t>
      </w:r>
      <w:r w:rsidRPr="005D7B89">
        <w:rPr>
          <w:rFonts w:eastAsia="Calibri" w:hint="cs"/>
          <w:b/>
          <w:bCs/>
          <w:rtl/>
        </w:rPr>
        <w:t xml:space="preserve"> עבודה מרחוק או לבקש </w:t>
      </w:r>
      <w:r w:rsidRPr="005D7B89">
        <w:rPr>
          <w:rFonts w:eastAsia="Calibri" w:hint="cs"/>
          <w:b/>
          <w:bCs/>
          <w:rtl/>
        </w:rPr>
        <w:t>מכב"ה</w:t>
      </w:r>
      <w:r w:rsidRPr="005D7B89">
        <w:rPr>
          <w:rFonts w:eastAsia="Calibri" w:hint="cs"/>
          <w:b/>
          <w:bCs/>
          <w:rtl/>
        </w:rPr>
        <w:t xml:space="preserve"> לדווח לה על מידת עמידתם בהנחיה.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Times New Roman" w:cs="Times New Roman"/>
          <w:sz w:val="24"/>
        </w:rPr>
      </w:pPr>
      <w:r w:rsidRPr="005D7B89">
        <w:rPr>
          <w:rFonts w:eastAsia="Calibri" w:hint="cs"/>
          <w:sz w:val="24"/>
          <w:rtl/>
        </w:rPr>
        <w:t xml:space="preserve">בתשובת המשרד לביטחון </w:t>
      </w:r>
      <w:r w:rsidRPr="005D7B89">
        <w:rPr>
          <w:rFonts w:eastAsia="Calibri" w:hint="cs"/>
          <w:rtl/>
        </w:rPr>
        <w:t>לאומי</w:t>
      </w:r>
      <w:r w:rsidRPr="005D7B89">
        <w:rPr>
          <w:rFonts w:eastAsia="Calibri" w:hint="cs"/>
          <w:sz w:val="24"/>
          <w:rtl/>
        </w:rPr>
        <w:t xml:space="preserve"> מנובמבר 2025 נמסר כי לנוכח </w:t>
      </w:r>
      <w:r w:rsidRPr="005D7B89">
        <w:rPr>
          <w:rFonts w:eastAsia="Calibri"/>
          <w:sz w:val="24"/>
          <w:rtl/>
        </w:rPr>
        <w:t xml:space="preserve">ממצאי הביקורת </w:t>
      </w:r>
      <w:r w:rsidRPr="005D7B89">
        <w:rPr>
          <w:rFonts w:eastAsia="Calibri" w:hint="cs"/>
          <w:sz w:val="24"/>
          <w:rtl/>
        </w:rPr>
        <w:t>תיתן</w:t>
      </w:r>
      <w:r w:rsidRPr="005D7B89">
        <w:rPr>
          <w:rFonts w:eastAsia="Calibri"/>
          <w:sz w:val="24"/>
          <w:rtl/>
        </w:rPr>
        <w:t xml:space="preserve"> היחידה</w:t>
      </w:r>
      <w:r w:rsidRPr="005D7B89">
        <w:rPr>
          <w:rFonts w:eastAsia="Calibri" w:hint="cs"/>
          <w:sz w:val="24"/>
          <w:rtl/>
        </w:rPr>
        <w:t xml:space="preserve"> קדימות ל</w:t>
      </w:r>
      <w:r w:rsidRPr="005D7B89">
        <w:rPr>
          <w:rFonts w:eastAsia="Calibri"/>
          <w:sz w:val="24"/>
          <w:rtl/>
        </w:rPr>
        <w:t xml:space="preserve">ביקורת ייעודית </w:t>
      </w:r>
      <w:r w:rsidRPr="005D7B89">
        <w:rPr>
          <w:rFonts w:eastAsia="Calibri" w:hint="cs"/>
          <w:sz w:val="24"/>
          <w:rtl/>
        </w:rPr>
        <w:t>ב</w:t>
      </w:r>
      <w:r w:rsidRPr="005D7B89">
        <w:rPr>
          <w:rFonts w:eastAsia="Calibri"/>
          <w:sz w:val="24"/>
          <w:rtl/>
        </w:rPr>
        <w:t>נושא</w:t>
      </w:r>
      <w:r w:rsidRPr="005D7B89">
        <w:rPr>
          <w:rFonts w:eastAsia="Calibri" w:hint="cs"/>
          <w:sz w:val="24"/>
          <w:rtl/>
        </w:rPr>
        <w:t>,</w:t>
      </w:r>
      <w:r w:rsidRPr="005D7B89">
        <w:rPr>
          <w:rFonts w:eastAsia="Calibri"/>
          <w:sz w:val="24"/>
          <w:rtl/>
        </w:rPr>
        <w:t xml:space="preserve"> בתיאום עם </w:t>
      </w:r>
      <w:r w:rsidRPr="005D7B89">
        <w:rPr>
          <w:rFonts w:eastAsia="Calibri"/>
          <w:sz w:val="24"/>
          <w:rtl/>
        </w:rPr>
        <w:t>כב"ה</w:t>
      </w:r>
      <w:r w:rsidRPr="005D7B89">
        <w:rPr>
          <w:rFonts w:eastAsia="Calibri"/>
          <w:sz w:val="24"/>
        </w:rPr>
        <w:t>.</w:t>
      </w:r>
      <w:r w:rsidRPr="005D7B89">
        <w:rPr>
          <w:rFonts w:eastAsia="Calibri" w:hint="cs"/>
          <w:sz w:val="24"/>
          <w:rtl/>
        </w:rPr>
        <w:t xml:space="preserve"> </w:t>
      </w:r>
    </w:p>
    <w:p w:rsidR="005D7B89" w:rsidRPr="005D7B89" w:rsidP="005D7B89">
      <w:pPr>
        <w:spacing w:line="269" w:lineRule="auto"/>
        <w:rPr>
          <w:rFonts w:eastAsia="Calibri"/>
        </w:rPr>
      </w:pPr>
    </w:p>
    <w:p w:rsidR="005D7B89" w:rsidRPr="005D7B89" w:rsidP="005D7B89">
      <w:pPr>
        <w:keepNext/>
        <w:keepLines/>
        <w:spacing w:line="269" w:lineRule="auto"/>
        <w:outlineLvl w:val="2"/>
        <w:rPr>
          <w:rFonts w:eastAsia="Times New Roman"/>
          <w:bCs/>
          <w:szCs w:val="28"/>
          <w:u w:val="single"/>
        </w:rPr>
      </w:pPr>
      <w:bookmarkStart w:id="40" w:name="_Toc223272997"/>
      <w:r w:rsidRPr="005D7B89">
        <w:rPr>
          <w:rFonts w:eastAsia="Times New Roman" w:hint="cs"/>
          <w:bCs/>
          <w:szCs w:val="28"/>
          <w:u w:val="single"/>
          <w:rtl/>
        </w:rPr>
        <w:t>הפעולות להבטחת אי-שימוש של גופים בכלים החשופים לפגיעות אבטחת מידע</w:t>
      </w:r>
      <w:bookmarkEnd w:id="40"/>
      <w:r>
        <w:rPr>
          <w:rFonts w:eastAsia="Times New Roman"/>
          <w:bCs/>
          <w:szCs w:val="28"/>
          <w:u w:val="single"/>
          <w:vertAlign w:val="superscript"/>
          <w:rtl/>
        </w:rPr>
        <w:footnoteReference w:id="23"/>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על פי חוק חובת המכרזים, התשנ"ב-1992, כלל גופי המדינה מחויבים בעריכת מכרז פומבי לצורך ביצוע עסקה בטובין או במקרקעין או לביצוע עבודה או לצורך רכישת שירותים. בתקנות חובת המכרזים, התשנ"ג-1993, נקבעה אפשרות להתקשרות באמצעות "מכרז מרכזי" - מכרז המתבצע מטעם החשב הכללי עבור המשרדים.</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להלן הכלים הטכנולוגיים שמאפשרים עבודה מרחוק שמשרדים יכולים לבחור בהם מתוך המכרזים המרכזיים הקיימים:</w:t>
      </w:r>
    </w:p>
    <w:p w:rsidR="005D7B89" w:rsidRPr="005D7B89" w:rsidP="005D7B89">
      <w:pPr>
        <w:spacing w:line="269" w:lineRule="auto"/>
        <w:rPr>
          <w:rFonts w:eastAsia="Calibri"/>
          <w:rtl/>
        </w:rPr>
      </w:pPr>
    </w:p>
    <w:p w:rsidR="005D7B89" w:rsidRPr="005D7B89" w:rsidP="005D7B89">
      <w:pPr>
        <w:numPr>
          <w:ilvl w:val="0"/>
          <w:numId w:val="19"/>
        </w:numPr>
        <w:spacing w:line="269" w:lineRule="auto"/>
        <w:contextualSpacing/>
        <w:rPr>
          <w:rFonts w:eastAsia="Calibri"/>
        </w:rPr>
      </w:pPr>
      <w:r w:rsidRPr="005D7B89">
        <w:rPr>
          <w:rFonts w:eastAsia="Times New Roman" w:hint="cs"/>
          <w:bCs/>
          <w:spacing w:val="40"/>
          <w:rtl/>
        </w:rPr>
        <w:t xml:space="preserve">מכרז א': </w:t>
      </w:r>
      <w:r w:rsidRPr="005D7B89">
        <w:rPr>
          <w:rFonts w:eastAsia="Calibri" w:hint="cs"/>
          <w:rtl/>
        </w:rPr>
        <w:t xml:space="preserve">המכרז כלל מוצר עיקרי ומוצרים </w:t>
      </w:r>
      <w:r w:rsidRPr="005D7B89">
        <w:rPr>
          <w:rFonts w:eastAsia="Calibri" w:hint="eastAsia"/>
          <w:rtl/>
        </w:rPr>
        <w:t>נוספים</w:t>
      </w:r>
      <w:r w:rsidRPr="005D7B89">
        <w:rPr>
          <w:rFonts w:eastAsia="Calibri"/>
          <w:rtl/>
        </w:rPr>
        <w:t xml:space="preserve"> </w:t>
      </w:r>
      <w:r w:rsidRPr="005D7B89">
        <w:rPr>
          <w:rFonts w:eastAsia="Calibri" w:hint="cs"/>
          <w:rtl/>
        </w:rPr>
        <w:t>של החברה, בהם כאלה המאפשרים עבודה מרחוק אשר</w:t>
      </w:r>
      <w:r w:rsidRPr="005D7B89">
        <w:rPr>
          <w:rFonts w:eastAsia="Calibri"/>
          <w:rtl/>
        </w:rPr>
        <w:t xml:space="preserve"> רכישתם </w:t>
      </w:r>
      <w:r w:rsidRPr="005D7B89">
        <w:rPr>
          <w:rFonts w:eastAsia="Calibri" w:hint="cs"/>
          <w:rtl/>
        </w:rPr>
        <w:t>אפשרית</w:t>
      </w:r>
      <w:r w:rsidRPr="005D7B89">
        <w:rPr>
          <w:rFonts w:eastAsia="Calibri"/>
          <w:rtl/>
        </w:rPr>
        <w:t xml:space="preserve"> כתוספת והרחבה למוצר</w:t>
      </w:r>
      <w:r w:rsidRPr="005D7B89">
        <w:rPr>
          <w:rFonts w:eastAsia="Calibri" w:hint="cs"/>
          <w:rtl/>
        </w:rPr>
        <w:t>. במכרז זה לא נכללו דרישות אבטחה ייעודיות להיבטי עבודה מרחוק.</w:t>
      </w:r>
      <w:r w:rsidRPr="005D7B89">
        <w:rPr>
          <w:rFonts w:eastAsia="Calibri"/>
        </w:rPr>
        <w:t xml:space="preserve"> </w:t>
      </w:r>
      <w:r w:rsidRPr="005D7B89">
        <w:rPr>
          <w:rFonts w:eastAsia="Calibri" w:hint="cs"/>
          <w:rtl/>
        </w:rPr>
        <w:t xml:space="preserve">במוצר התגלו בשנים האחרונות כמה פרצות ברמות סיכון קריטיות. </w:t>
      </w:r>
      <w:r w:rsidRPr="005D7B89">
        <w:rPr>
          <w:rFonts w:eastAsia="Calibri" w:hint="cs"/>
          <w:rtl/>
        </w:rPr>
        <w:t>יה"ב</w:t>
      </w:r>
      <w:r w:rsidRPr="005D7B89">
        <w:rPr>
          <w:rFonts w:eastAsia="Calibri" w:hint="cs"/>
          <w:rtl/>
        </w:rPr>
        <w:t xml:space="preserve"> ביצעה הוכחת היתכנות (</w:t>
      </w:r>
      <w:r w:rsidRPr="005D7B89">
        <w:rPr>
          <w:rFonts w:eastAsia="Calibri" w:hint="cs"/>
        </w:rPr>
        <w:t>P</w:t>
      </w:r>
      <w:r w:rsidRPr="005D7B89">
        <w:rPr>
          <w:rFonts w:eastAsia="Calibri"/>
        </w:rPr>
        <w:t>O</w:t>
      </w:r>
      <w:r w:rsidRPr="005D7B89">
        <w:rPr>
          <w:rFonts w:eastAsia="Calibri" w:hint="cs"/>
        </w:rPr>
        <w:t xml:space="preserve">C </w:t>
      </w:r>
      <w:r w:rsidRPr="005D7B89">
        <w:rPr>
          <w:rFonts w:eastAsia="Calibri" w:hint="cs"/>
          <w:rtl/>
        </w:rPr>
        <w:t xml:space="preserve">) </w:t>
      </w:r>
      <w:r>
        <w:rPr>
          <w:rFonts w:eastAsia="Calibri"/>
          <w:vertAlign w:val="superscript"/>
          <w:rtl/>
        </w:rPr>
        <w:footnoteReference w:id="24"/>
      </w:r>
      <w:r w:rsidRPr="005D7B89">
        <w:rPr>
          <w:rFonts w:eastAsia="Calibri" w:hint="cs"/>
          <w:rtl/>
        </w:rPr>
        <w:t xml:space="preserve"> של המוצר כדי לבחון אם הוא מתאים לצרכיה, אולם נמצאו בו פערי אבטחת מידע משמעותיים, הוא לא עמד בדרישותיה ועקב כך לא הוטמע במערך הדיגיטל ככלי לעבודה מרחוק.</w:t>
      </w:r>
    </w:p>
    <w:p w:rsidR="005D7B89" w:rsidRPr="005D7B89" w:rsidP="005D7B89">
      <w:pPr>
        <w:spacing w:line="269" w:lineRule="auto"/>
        <w:ind w:left="-567"/>
        <w:rPr>
          <w:rFonts w:eastAsia="Calibri"/>
          <w:szCs w:val="20"/>
        </w:rPr>
      </w:pPr>
    </w:p>
    <w:p w:rsidR="005D7B89" w:rsidRPr="005D7B89" w:rsidP="005D7B89">
      <w:pPr>
        <w:numPr>
          <w:ilvl w:val="0"/>
          <w:numId w:val="19"/>
        </w:numPr>
        <w:spacing w:line="269" w:lineRule="auto"/>
        <w:contextualSpacing/>
        <w:rPr>
          <w:rFonts w:eastAsia="Calibri"/>
        </w:rPr>
      </w:pPr>
      <w:r w:rsidRPr="005D7B89">
        <w:rPr>
          <w:rFonts w:eastAsia="Times New Roman" w:hint="cs"/>
          <w:b/>
          <w:bCs/>
          <w:spacing w:val="40"/>
          <w:rtl/>
        </w:rPr>
        <w:t xml:space="preserve">מכרז ב': </w:t>
      </w:r>
      <w:r w:rsidRPr="005D7B89">
        <w:rPr>
          <w:rFonts w:eastAsia="Calibri" w:hint="cs"/>
          <w:rtl/>
        </w:rPr>
        <w:t xml:space="preserve">במכרז זכתה חברה שבמודול העבודה מרחוק של המוצר שהיא מספקת התגלתה לפני מספר שנים פרצת אבטחה קריטית שבגינה בוצעו ברחבי העולם תקיפות רבות של המוצר. </w:t>
      </w:r>
      <w:r w:rsidRPr="005D7B89">
        <w:rPr>
          <w:rFonts w:eastAsia="Calibri" w:hint="eastAsia"/>
          <w:rtl/>
        </w:rPr>
        <w:t>במכרז</w:t>
      </w:r>
      <w:r w:rsidRPr="005D7B89">
        <w:rPr>
          <w:rFonts w:eastAsia="Calibri"/>
          <w:rtl/>
        </w:rPr>
        <w:t xml:space="preserve"> זה היו דרישות אבטחה ייעודיות </w:t>
      </w:r>
      <w:r w:rsidRPr="005D7B89">
        <w:rPr>
          <w:rFonts w:eastAsia="Calibri" w:hint="cs"/>
          <w:rtl/>
        </w:rPr>
        <w:t>להיבטי עבודה מרחוק.</w:t>
      </w:r>
    </w:p>
    <w:p w:rsidR="005D7B89" w:rsidRPr="005D7B89" w:rsidP="005D7B89">
      <w:pPr>
        <w:spacing w:line="269" w:lineRule="auto"/>
        <w:ind w:left="-567"/>
        <w:rPr>
          <w:rFonts w:eastAsia="Calibri"/>
          <w:szCs w:val="20"/>
        </w:rPr>
      </w:pPr>
    </w:p>
    <w:p w:rsidR="005D7B89" w:rsidRPr="005D7B89" w:rsidP="005D7B89">
      <w:pPr>
        <w:numPr>
          <w:ilvl w:val="0"/>
          <w:numId w:val="19"/>
        </w:numPr>
        <w:spacing w:line="269" w:lineRule="auto"/>
        <w:contextualSpacing/>
        <w:rPr>
          <w:rFonts w:eastAsia="Calibri"/>
        </w:rPr>
      </w:pPr>
      <w:r w:rsidRPr="005D7B89">
        <w:rPr>
          <w:rFonts w:eastAsia="Times New Roman" w:hint="eastAsia"/>
          <w:bCs/>
          <w:spacing w:val="40"/>
          <w:rtl/>
        </w:rPr>
        <w:t>הסכם</w:t>
      </w:r>
      <w:r w:rsidRPr="005D7B89">
        <w:rPr>
          <w:rFonts w:eastAsia="Times New Roman"/>
          <w:bCs/>
          <w:spacing w:val="40"/>
          <w:rtl/>
        </w:rPr>
        <w:t xml:space="preserve"> </w:t>
      </w:r>
      <w:r w:rsidRPr="005D7B89">
        <w:rPr>
          <w:rFonts w:eastAsia="Times New Roman" w:hint="eastAsia"/>
          <w:bCs/>
          <w:spacing w:val="40"/>
          <w:rtl/>
        </w:rPr>
        <w:t>מחירים</w:t>
      </w:r>
      <w:r w:rsidRPr="005D7B89">
        <w:rPr>
          <w:rFonts w:eastAsia="Times New Roman"/>
          <w:bCs/>
          <w:spacing w:val="40"/>
          <w:rtl/>
        </w:rPr>
        <w:t xml:space="preserve"> </w:t>
      </w:r>
      <w:r w:rsidRPr="005D7B89">
        <w:rPr>
          <w:rFonts w:eastAsia="Times New Roman" w:hint="eastAsia"/>
          <w:bCs/>
          <w:spacing w:val="40"/>
          <w:rtl/>
        </w:rPr>
        <w:t>מרביים</w:t>
      </w:r>
      <w:r w:rsidRPr="005D7B89">
        <w:rPr>
          <w:rFonts w:eastAsia="Times New Roman"/>
          <w:bCs/>
          <w:spacing w:val="40"/>
          <w:rtl/>
        </w:rPr>
        <w:t>:</w:t>
      </w:r>
      <w:r w:rsidRPr="005D7B89">
        <w:rPr>
          <w:rFonts w:eastAsia="Times New Roman" w:hint="cs"/>
          <w:bCs/>
          <w:spacing w:val="40"/>
          <w:rtl/>
        </w:rPr>
        <w:t xml:space="preserve"> </w:t>
      </w:r>
      <w:r w:rsidRPr="005D7B89">
        <w:rPr>
          <w:rFonts w:eastAsia="Calibri" w:hint="cs"/>
          <w:rtl/>
        </w:rPr>
        <w:t xml:space="preserve">הסכם התקשרות עם חברה ג', הכולל מחירי רישיונות בלבד ולא נכללות בו דרישות אבטחה. במודול העבודה מרחוק של מוצר זה, התגלו כמה </w:t>
      </w:r>
      <w:r w:rsidRPr="005D7B89">
        <w:rPr>
          <w:rFonts w:eastAsia="Calibri" w:hint="cs"/>
          <w:rtl/>
        </w:rPr>
        <w:t>פגיעויות</w:t>
      </w:r>
      <w:r w:rsidRPr="005D7B89">
        <w:rPr>
          <w:rFonts w:eastAsia="Calibri" w:hint="cs"/>
          <w:rtl/>
        </w:rPr>
        <w:t xml:space="preserve"> משמעותיות בבדיקת חדירה שבוצעה בגוף מסוים לפני מספר שנים. כמו כן לפני מספר שנים התגלתה פגיעות קריטית במוצר.</w:t>
      </w:r>
    </w:p>
    <w:p w:rsidR="005D7B89" w:rsidRPr="005D7B89" w:rsidP="005D7B89">
      <w:pPr>
        <w:spacing w:line="269" w:lineRule="auto"/>
        <w:ind w:left="-567"/>
        <w:rPr>
          <w:rFonts w:eastAsia="Calibri"/>
          <w:szCs w:val="20"/>
        </w:rPr>
      </w:pPr>
    </w:p>
    <w:p w:rsidR="005D7B89" w:rsidRPr="005D7B89" w:rsidP="005D7B89">
      <w:pPr>
        <w:numPr>
          <w:ilvl w:val="0"/>
          <w:numId w:val="19"/>
        </w:numPr>
        <w:spacing w:line="269" w:lineRule="auto"/>
        <w:contextualSpacing/>
        <w:rPr>
          <w:rFonts w:eastAsia="Calibri"/>
        </w:rPr>
      </w:pPr>
      <w:r w:rsidRPr="005D7B89">
        <w:rPr>
          <w:rFonts w:eastAsia="Times New Roman" w:hint="cs"/>
          <w:bCs/>
          <w:spacing w:val="40"/>
          <w:rtl/>
        </w:rPr>
        <w:t>מכרז מרכזי ייעודי למערכת גישה מאובטחת לעבודה מרחוק</w:t>
      </w:r>
      <w:r w:rsidRPr="005D7B89">
        <w:rPr>
          <w:rFonts w:eastAsia="Calibri" w:hint="cs"/>
          <w:b/>
          <w:bCs/>
          <w:rtl/>
        </w:rPr>
        <w:t xml:space="preserve">: </w:t>
      </w:r>
      <w:r w:rsidRPr="005D7B89">
        <w:rPr>
          <w:rFonts w:eastAsia="Calibri" w:hint="cs"/>
          <w:rtl/>
        </w:rPr>
        <w:t xml:space="preserve">החל מאפריל 2022 מינהל הרכש בשיתוף </w:t>
      </w:r>
      <w:r w:rsidRPr="005D7B89">
        <w:rPr>
          <w:rFonts w:eastAsia="Calibri" w:hint="cs"/>
          <w:rtl/>
        </w:rPr>
        <w:t>מס"ל</w:t>
      </w:r>
      <w:r w:rsidRPr="005D7B89">
        <w:rPr>
          <w:rFonts w:eastAsia="Calibri" w:hint="cs"/>
          <w:rtl/>
        </w:rPr>
        <w:t xml:space="preserve"> ומערך הדיגיטל ביצעו מכרז מרכזי ייעודי לתחום </w:t>
      </w:r>
      <w:r w:rsidRPr="005D7B89">
        <w:rPr>
          <w:rFonts w:eastAsia="Calibri" w:hint="cs"/>
          <w:rtl/>
        </w:rPr>
        <w:t>העבודה מרחוק. הזוכה ב</w:t>
      </w:r>
      <w:r w:rsidRPr="005D7B89">
        <w:rPr>
          <w:rFonts w:eastAsia="Calibri" w:hint="cs"/>
          <w:color w:val="000000"/>
          <w:rtl/>
        </w:rPr>
        <w:t>מכרז זה הוכרז בפברואר 2025. במכרז זה נכללות דרישות אבטחת מידע להיבטי עבודה מרחוק.</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41" w:name="_Hlk205733199"/>
      <w:r w:rsidRPr="005D7B89">
        <w:rPr>
          <w:rFonts w:eastAsia="Times New Roman" w:hint="cs"/>
          <w:bCs/>
          <w:szCs w:val="28"/>
          <w:u w:val="single"/>
          <w:rtl/>
        </w:rPr>
        <w:t xml:space="preserve">תמונת מצב בנוגע לשימוש משרדי ממשלה בפתרונות עבודה מרחוק </w:t>
      </w:r>
      <w:bookmarkEnd w:id="41"/>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עד ינואר 2025 ניהל ותחזק מערך הדיגיטל את התשתית המדינתית לעבודה מרחוק ששימשה מלבדו גם 17 משרדי הממשלה. לצורך כך התקשר המערך לפני כמה שנים בפטור ממכרז עם ספק יחיד לרכישת כלי י"ג,</w:t>
      </w:r>
      <w:r w:rsidRPr="005D7B89">
        <w:rPr>
          <w:rFonts w:eastAsia="Calibri"/>
          <w:rtl/>
        </w:rPr>
        <w:t xml:space="preserve"> </w:t>
      </w:r>
      <w:r w:rsidRPr="005D7B89">
        <w:rPr>
          <w:rFonts w:eastAsia="Calibri" w:hint="cs"/>
          <w:rtl/>
        </w:rPr>
        <w:t xml:space="preserve">שהוא מוצר רוחבי לעבודה מרחוק, כדי לספקו למשרדים. בשנים האחרונות התגלו במוצר </w:t>
      </w:r>
      <w:r w:rsidRPr="005D7B89">
        <w:rPr>
          <w:rFonts w:eastAsia="Calibri" w:hint="cs"/>
          <w:rtl/>
        </w:rPr>
        <w:t>פגיעויות</w:t>
      </w:r>
      <w:r w:rsidRPr="005D7B89">
        <w:rPr>
          <w:rFonts w:eastAsia="Calibri" w:hint="cs"/>
          <w:rtl/>
        </w:rPr>
        <w:t xml:space="preserve"> רבות, שבגינן בוצעו מתקפות סייבר רבות ומשמעותיות בארץ ובעולם. </w:t>
      </w:r>
      <w:r w:rsidR="00543285">
        <w:rPr>
          <w:rFonts w:eastAsia="Calibri"/>
          <w:rtl/>
        </w:rPr>
        <w:br/>
      </w:r>
      <w:r w:rsidRPr="005D7B89">
        <w:rPr>
          <w:rFonts w:eastAsia="Calibri" w:hint="eastAsia"/>
          <w:rtl/>
        </w:rPr>
        <w:t>ב</w:t>
      </w:r>
      <w:r w:rsidRPr="005D7B89">
        <w:rPr>
          <w:rFonts w:eastAsia="Calibri" w:hint="cs"/>
          <w:rtl/>
        </w:rPr>
        <w:t xml:space="preserve">-17.3.24 הנחה </w:t>
      </w:r>
      <w:r w:rsidRPr="005D7B89">
        <w:rPr>
          <w:rFonts w:eastAsia="Calibri" w:hint="cs"/>
          <w:rtl/>
        </w:rPr>
        <w:t>מס"ל</w:t>
      </w:r>
      <w:r w:rsidRPr="005D7B89">
        <w:rPr>
          <w:rFonts w:eastAsia="Calibri" w:hint="cs"/>
          <w:rtl/>
        </w:rPr>
        <w:t xml:space="preserve"> את </w:t>
      </w:r>
      <w:r w:rsidRPr="005D7B89">
        <w:rPr>
          <w:rFonts w:eastAsia="Calibri" w:hint="eastAsia"/>
          <w:rtl/>
        </w:rPr>
        <w:t>מערך</w:t>
      </w:r>
      <w:r w:rsidRPr="005D7B89">
        <w:rPr>
          <w:rFonts w:eastAsia="Calibri"/>
          <w:rtl/>
        </w:rPr>
        <w:t xml:space="preserve"> </w:t>
      </w:r>
      <w:r w:rsidRPr="005D7B89">
        <w:rPr>
          <w:rFonts w:eastAsia="Calibri" w:hint="eastAsia"/>
          <w:rtl/>
        </w:rPr>
        <w:t>הדיגיטל</w:t>
      </w:r>
      <w:r w:rsidRPr="005D7B89">
        <w:rPr>
          <w:rFonts w:eastAsia="Calibri"/>
          <w:rtl/>
        </w:rPr>
        <w:t xml:space="preserve"> </w:t>
      </w:r>
      <w:r w:rsidRPr="005D7B89">
        <w:rPr>
          <w:rFonts w:eastAsia="Calibri" w:hint="eastAsia"/>
          <w:rtl/>
        </w:rPr>
        <w:t>להחליף</w:t>
      </w:r>
      <w:r w:rsidRPr="005D7B89">
        <w:rPr>
          <w:rFonts w:eastAsia="Calibri"/>
          <w:rtl/>
        </w:rPr>
        <w:t xml:space="preserve"> </w:t>
      </w:r>
      <w:r w:rsidRPr="005D7B89">
        <w:rPr>
          <w:rFonts w:eastAsia="Calibri" w:hint="eastAsia"/>
          <w:rtl/>
        </w:rPr>
        <w:t>את</w:t>
      </w:r>
      <w:r w:rsidRPr="005D7B89">
        <w:rPr>
          <w:rFonts w:eastAsia="Calibri"/>
          <w:rtl/>
        </w:rPr>
        <w:t xml:space="preserve"> </w:t>
      </w:r>
      <w:r w:rsidRPr="005D7B89">
        <w:rPr>
          <w:rFonts w:eastAsia="Calibri" w:hint="cs"/>
          <w:rtl/>
        </w:rPr>
        <w:t>המוצר עקב מספר רב של חולשות שנמצאו בו. כאמור, באותה העת תהליך ביצוע המכרז לרכש</w:t>
      </w:r>
      <w:r w:rsidRPr="005D7B89">
        <w:rPr>
          <w:rFonts w:eastAsia="Calibri" w:hint="cs"/>
        </w:rPr>
        <w:t xml:space="preserve"> </w:t>
      </w:r>
      <w:r w:rsidRPr="005D7B89">
        <w:rPr>
          <w:rFonts w:eastAsia="Calibri" w:hint="cs"/>
          <w:rtl/>
        </w:rPr>
        <w:t xml:space="preserve">כלי ייעודי לעבודה מרחוק היה בעיצומו, וטרם פורסם הזוכה בו. בעקבות זאת החליט מערך הדיגיטל להחליף את כלי י"ג ולצאת לרכש חירום של כלי י"ח.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באוגוסט 2024 נמסר ממערך הדיגיטל כי כלי י"ח </w:t>
      </w:r>
      <w:r w:rsidRPr="005D7B89">
        <w:rPr>
          <w:rFonts w:eastAsia="Calibri"/>
          <w:rtl/>
        </w:rPr>
        <w:t xml:space="preserve">כבר פרוס </w:t>
      </w:r>
      <w:r w:rsidRPr="005D7B89">
        <w:rPr>
          <w:rFonts w:eastAsia="Calibri" w:hint="cs"/>
          <w:rtl/>
        </w:rPr>
        <w:t>ויוכל להחליף את כלי י"ג בכלל המשרדים בתוך 3 - 5 חודשים</w:t>
      </w:r>
      <w:r w:rsidRPr="005D7B89">
        <w:rPr>
          <w:rFonts w:eastAsia="Calibri"/>
          <w:rtl/>
        </w:rPr>
        <w:t>.</w:t>
      </w:r>
      <w:r w:rsidRPr="005D7B89">
        <w:rPr>
          <w:rFonts w:eastAsia="Calibri" w:hint="cs"/>
          <w:rtl/>
        </w:rPr>
        <w:t xml:space="preserve"> </w:t>
      </w:r>
    </w:p>
    <w:p w:rsidR="005D7B89" w:rsidRPr="005D7B89" w:rsidP="005D7B89">
      <w:pPr>
        <w:spacing w:line="269" w:lineRule="auto"/>
        <w:rPr>
          <w:rFonts w:eastAsia="Calibri"/>
          <w:szCs w:val="20"/>
          <w:rtl/>
        </w:rPr>
      </w:pPr>
    </w:p>
    <w:p w:rsidR="005D7B89" w:rsidRPr="005D7B89" w:rsidP="005D7B89">
      <w:pPr>
        <w:spacing w:line="269" w:lineRule="auto"/>
        <w:rPr>
          <w:rFonts w:eastAsia="Calibri"/>
        </w:rPr>
      </w:pPr>
      <w:r w:rsidRPr="005D7B89">
        <w:rPr>
          <w:rFonts w:eastAsia="Calibri" w:hint="cs"/>
          <w:rtl/>
        </w:rPr>
        <w:t>בנובמבר 2024</w:t>
      </w:r>
      <w:r w:rsidRPr="005D7B89">
        <w:rPr>
          <w:rFonts w:eastAsia="Calibri" w:hint="cs"/>
          <w:color w:val="000000"/>
          <w:rtl/>
        </w:rPr>
        <w:t xml:space="preserve"> </w:t>
      </w:r>
      <w:r w:rsidRPr="005D7B89">
        <w:rPr>
          <w:rFonts w:eastAsia="Calibri" w:hint="cs"/>
          <w:rtl/>
        </w:rPr>
        <w:t xml:space="preserve">נמסר ממערך הדיגיטל כי מכרז מרכזי ייעודי לעבודה מרחוק פורסם כמה חודשים לפני כן, וכי המערך הפסיק את הפריסה של כלי י"ח כדי שלא לפגוע במכרז והחליט להמשיך את השימוש בכלי י"ג כפתרון התשתית המרכזי עד להכרזה על הזוכה במכרז. עד ינואר 2025 הומלץ בהנחיית </w:t>
      </w:r>
      <w:r w:rsidRPr="005D7B89">
        <w:rPr>
          <w:rFonts w:eastAsia="Calibri" w:hint="cs"/>
          <w:rtl/>
        </w:rPr>
        <w:t>יה"ב</w:t>
      </w:r>
      <w:r w:rsidRPr="005D7B89">
        <w:rPr>
          <w:rFonts w:eastAsia="Calibri" w:hint="cs"/>
          <w:rtl/>
        </w:rPr>
        <w:t xml:space="preserve"> להשתמש בכלי י"ג לגישה מרחוק למרות </w:t>
      </w:r>
      <w:r w:rsidRPr="005D7B89">
        <w:rPr>
          <w:rFonts w:eastAsia="Calibri" w:hint="cs"/>
          <w:rtl/>
        </w:rPr>
        <w:t>הפגיעויות</w:t>
      </w:r>
      <w:r w:rsidRPr="005D7B89">
        <w:rPr>
          <w:rFonts w:eastAsia="Calibri" w:hint="cs"/>
          <w:rtl/>
        </w:rPr>
        <w:t xml:space="preserve"> הרבות שנמצאו במוצר לאורך השנים האחרונות, אשר חלקן נוצלו לביצוע מתקפות סייבר בארץ ובעולם.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בתחילת שנת 2025 </w:t>
      </w:r>
      <w:r w:rsidRPr="005D7B89">
        <w:rPr>
          <w:rFonts w:eastAsia="Calibri" w:hint="eastAsia"/>
          <w:rtl/>
        </w:rPr>
        <w:t>פורסמה</w:t>
      </w:r>
      <w:r w:rsidRPr="005D7B89">
        <w:rPr>
          <w:rFonts w:eastAsia="Calibri"/>
          <w:rtl/>
        </w:rPr>
        <w:t xml:space="preserve"> </w:t>
      </w:r>
      <w:r w:rsidRPr="005D7B89">
        <w:rPr>
          <w:rFonts w:eastAsia="Calibri" w:hint="eastAsia"/>
          <w:rtl/>
        </w:rPr>
        <w:t>פגיעות</w:t>
      </w:r>
      <w:r w:rsidRPr="005D7B89">
        <w:rPr>
          <w:rFonts w:eastAsia="Calibri"/>
          <w:rtl/>
        </w:rPr>
        <w:t xml:space="preserve"> </w:t>
      </w:r>
      <w:r w:rsidRPr="005D7B89">
        <w:rPr>
          <w:rFonts w:eastAsia="Calibri" w:hint="cs"/>
          <w:rtl/>
        </w:rPr>
        <w:t xml:space="preserve">קריטית </w:t>
      </w:r>
      <w:r w:rsidRPr="005D7B89">
        <w:rPr>
          <w:rFonts w:eastAsia="Calibri" w:hint="eastAsia"/>
          <w:rtl/>
        </w:rPr>
        <w:t>חדשה</w:t>
      </w:r>
      <w:r w:rsidRPr="005D7B89">
        <w:rPr>
          <w:rFonts w:eastAsia="Calibri"/>
        </w:rPr>
        <w:t xml:space="preserve"> </w:t>
      </w:r>
      <w:r w:rsidRPr="005D7B89">
        <w:rPr>
          <w:rFonts w:eastAsia="Calibri" w:hint="cs"/>
          <w:rtl/>
        </w:rPr>
        <w:t>בכלי י"ג ובוצעו מתקפות סייבר על תשתית מערך הדיגיטל שבהן נוצלה פגיעות זו, ו</w:t>
      </w:r>
      <w:r w:rsidRPr="005D7B89">
        <w:rPr>
          <w:rFonts w:ascii="David" w:eastAsia="Calibri" w:hAnsi="David" w:hint="cs"/>
          <w:sz w:val="24"/>
          <w:rtl/>
        </w:rPr>
        <w:t>עקב כך</w:t>
      </w:r>
      <w:r w:rsidRPr="005D7B89">
        <w:rPr>
          <w:rFonts w:ascii="David" w:eastAsia="Calibri" w:hAnsi="David"/>
          <w:sz w:val="24"/>
          <w:rtl/>
        </w:rPr>
        <w:t xml:space="preserve"> </w:t>
      </w:r>
      <w:r w:rsidRPr="005D7B89">
        <w:rPr>
          <w:rFonts w:ascii="David" w:eastAsia="Calibri" w:hAnsi="David" w:hint="cs"/>
          <w:sz w:val="24"/>
          <w:rtl/>
        </w:rPr>
        <w:t>החליט</w:t>
      </w:r>
      <w:r w:rsidRPr="005D7B89">
        <w:rPr>
          <w:rFonts w:ascii="David" w:eastAsia="Calibri" w:hAnsi="David"/>
          <w:sz w:val="24"/>
          <w:rtl/>
        </w:rPr>
        <w:t xml:space="preserve"> מערך</w:t>
      </w:r>
      <w:r w:rsidRPr="005D7B89">
        <w:rPr>
          <w:rFonts w:ascii="David" w:eastAsia="Calibri" w:hAnsi="David" w:hint="cs"/>
          <w:sz w:val="24"/>
          <w:rtl/>
        </w:rPr>
        <w:t xml:space="preserve"> הדיגיטל</w:t>
      </w:r>
      <w:r w:rsidRPr="005D7B89">
        <w:rPr>
          <w:rFonts w:ascii="David" w:eastAsia="Calibri" w:hAnsi="David"/>
          <w:sz w:val="24"/>
          <w:rtl/>
        </w:rPr>
        <w:t xml:space="preserve"> </w:t>
      </w:r>
      <w:r w:rsidRPr="005D7B89">
        <w:rPr>
          <w:rFonts w:ascii="David" w:eastAsia="Calibri" w:hAnsi="David" w:hint="cs"/>
          <w:sz w:val="24"/>
          <w:rtl/>
        </w:rPr>
        <w:t>להפסיק</w:t>
      </w:r>
      <w:r w:rsidRPr="005D7B89">
        <w:rPr>
          <w:rFonts w:ascii="David" w:eastAsia="Calibri" w:hAnsi="David"/>
          <w:sz w:val="24"/>
          <w:rtl/>
        </w:rPr>
        <w:t xml:space="preserve"> את </w:t>
      </w:r>
      <w:r w:rsidRPr="005D7B89">
        <w:rPr>
          <w:rFonts w:ascii="David" w:eastAsia="Calibri" w:hAnsi="David" w:hint="cs"/>
          <w:sz w:val="24"/>
          <w:rtl/>
        </w:rPr>
        <w:t xml:space="preserve">השימוש </w:t>
      </w:r>
      <w:r w:rsidRPr="005D7B89">
        <w:rPr>
          <w:rFonts w:eastAsia="Calibri" w:hint="cs"/>
          <w:rtl/>
        </w:rPr>
        <w:t xml:space="preserve">בכלי י"ג </w:t>
      </w:r>
      <w:r w:rsidRPr="005D7B89">
        <w:rPr>
          <w:rFonts w:ascii="David" w:eastAsia="Calibri" w:hAnsi="David" w:hint="cs"/>
          <w:sz w:val="24"/>
          <w:rtl/>
        </w:rPr>
        <w:t>ואת השירות למשרדים באמצעות מערכת זו.</w:t>
      </w:r>
      <w:r w:rsidRPr="005D7B89">
        <w:rPr>
          <w:rFonts w:eastAsia="Calibri" w:hint="cs"/>
          <w:rtl/>
        </w:rPr>
        <w:t xml:space="preserve"> </w:t>
      </w:r>
      <w:r w:rsidRPr="005D7B89">
        <w:rPr>
          <w:rFonts w:eastAsia="Calibri" w:hint="eastAsia"/>
          <w:rtl/>
        </w:rPr>
        <w:t>בהמשך</w:t>
      </w:r>
      <w:r w:rsidRPr="005D7B89">
        <w:rPr>
          <w:rFonts w:eastAsia="Calibri"/>
          <w:rtl/>
        </w:rPr>
        <w:t xml:space="preserve"> </w:t>
      </w:r>
      <w:r w:rsidRPr="005D7B89">
        <w:rPr>
          <w:rFonts w:eastAsia="Calibri" w:hint="eastAsia"/>
          <w:rtl/>
        </w:rPr>
        <w:t>להערכת</w:t>
      </w:r>
      <w:r w:rsidRPr="005D7B89">
        <w:rPr>
          <w:rFonts w:eastAsia="Calibri"/>
          <w:rtl/>
        </w:rPr>
        <w:t xml:space="preserve"> </w:t>
      </w:r>
      <w:r w:rsidRPr="005D7B89">
        <w:rPr>
          <w:rFonts w:eastAsia="Calibri" w:hint="eastAsia"/>
          <w:rtl/>
        </w:rPr>
        <w:t>מצב</w:t>
      </w:r>
      <w:r w:rsidRPr="005D7B89">
        <w:rPr>
          <w:rFonts w:eastAsia="Calibri"/>
          <w:rtl/>
        </w:rPr>
        <w:t xml:space="preserve"> </w:t>
      </w:r>
      <w:r w:rsidRPr="005D7B89">
        <w:rPr>
          <w:rFonts w:eastAsia="Calibri" w:hint="eastAsia"/>
          <w:rtl/>
        </w:rPr>
        <w:t>משותפת</w:t>
      </w:r>
      <w:r w:rsidRPr="005D7B89">
        <w:rPr>
          <w:rFonts w:eastAsia="Calibri"/>
          <w:rtl/>
        </w:rPr>
        <w:t xml:space="preserve"> </w:t>
      </w:r>
      <w:r w:rsidRPr="005D7B89">
        <w:rPr>
          <w:rFonts w:eastAsia="Calibri" w:hint="cs"/>
          <w:rtl/>
        </w:rPr>
        <w:t xml:space="preserve">של </w:t>
      </w:r>
      <w:r w:rsidRPr="005D7B89">
        <w:rPr>
          <w:rFonts w:eastAsia="Calibri" w:hint="cs"/>
          <w:rtl/>
        </w:rPr>
        <w:t>מס"ל</w:t>
      </w:r>
      <w:r w:rsidRPr="005D7B89">
        <w:rPr>
          <w:rFonts w:eastAsia="Calibri"/>
          <w:rtl/>
        </w:rPr>
        <w:t xml:space="preserve"> </w:t>
      </w:r>
      <w:r w:rsidRPr="005D7B89">
        <w:rPr>
          <w:rFonts w:eastAsia="Calibri" w:hint="eastAsia"/>
          <w:rtl/>
        </w:rPr>
        <w:t>ומערך</w:t>
      </w:r>
      <w:r w:rsidRPr="005D7B89">
        <w:rPr>
          <w:rFonts w:eastAsia="Calibri"/>
          <w:rtl/>
        </w:rPr>
        <w:t xml:space="preserve"> </w:t>
      </w:r>
      <w:r w:rsidRPr="005D7B89">
        <w:rPr>
          <w:rFonts w:eastAsia="Calibri" w:hint="eastAsia"/>
          <w:rtl/>
        </w:rPr>
        <w:t>הדיגיטל</w:t>
      </w:r>
      <w:r w:rsidRPr="005D7B89">
        <w:rPr>
          <w:rFonts w:eastAsia="Calibri"/>
          <w:rtl/>
        </w:rPr>
        <w:t xml:space="preserve"> </w:t>
      </w:r>
      <w:r w:rsidRPr="005D7B89">
        <w:rPr>
          <w:rFonts w:eastAsia="Calibri" w:hint="cs"/>
          <w:rtl/>
        </w:rPr>
        <w:t>שהתקיימה</w:t>
      </w:r>
      <w:r w:rsidRPr="005D7B89">
        <w:rPr>
          <w:rFonts w:eastAsia="Calibri"/>
          <w:rtl/>
        </w:rPr>
        <w:t xml:space="preserve"> </w:t>
      </w:r>
      <w:r w:rsidRPr="005D7B89">
        <w:rPr>
          <w:rFonts w:eastAsia="Calibri" w:hint="cs"/>
          <w:rtl/>
        </w:rPr>
        <w:t>ב-11.1.25</w:t>
      </w:r>
      <w:r w:rsidRPr="005D7B89">
        <w:rPr>
          <w:rFonts w:eastAsia="Calibri"/>
        </w:rPr>
        <w:t xml:space="preserve"> </w:t>
      </w:r>
      <w:r w:rsidRPr="005D7B89">
        <w:rPr>
          <w:rFonts w:eastAsia="Calibri" w:hint="cs"/>
          <w:rtl/>
        </w:rPr>
        <w:t xml:space="preserve">הנחה </w:t>
      </w:r>
      <w:r w:rsidRPr="005D7B89">
        <w:rPr>
          <w:rFonts w:eastAsia="Calibri" w:hint="cs"/>
          <w:rtl/>
        </w:rPr>
        <w:t>מס"ל</w:t>
      </w:r>
      <w:r w:rsidRPr="005D7B89">
        <w:rPr>
          <w:rFonts w:eastAsia="Calibri" w:hint="cs"/>
          <w:rtl/>
        </w:rPr>
        <w:t xml:space="preserve"> את מערך הדיגיטל שלא לחבר בחזרה משרדים לכלי י"ג, וב-17.1.25 פרסמו </w:t>
      </w:r>
      <w:r w:rsidRPr="005D7B89">
        <w:rPr>
          <w:rFonts w:eastAsia="Calibri" w:hint="cs"/>
          <w:rtl/>
        </w:rPr>
        <w:t>מס"ל</w:t>
      </w:r>
      <w:r w:rsidRPr="005D7B89">
        <w:rPr>
          <w:rFonts w:eastAsia="Calibri" w:hint="cs"/>
          <w:rtl/>
        </w:rPr>
        <w:t xml:space="preserve"> </w:t>
      </w:r>
      <w:r w:rsidRPr="005D7B89">
        <w:rPr>
          <w:rFonts w:eastAsia="Calibri" w:hint="cs"/>
          <w:rtl/>
        </w:rPr>
        <w:t>ויה"ב</w:t>
      </w:r>
      <w:r w:rsidRPr="005D7B89">
        <w:rPr>
          <w:rFonts w:eastAsia="Calibri" w:hint="cs"/>
          <w:rtl/>
        </w:rPr>
        <w:t xml:space="preserve"> הנחיה משותפת ובה הנחו את כלל הגופים הממשלתיים להפסיק באופן מיידי וגורף את השימוש בכלי י"ג ולעבור לשימוש במוצרים העומדים בהנחיות </w:t>
      </w:r>
      <w:r w:rsidRPr="005D7B89">
        <w:rPr>
          <w:rFonts w:eastAsia="Calibri" w:hint="cs"/>
          <w:rtl/>
        </w:rPr>
        <w:t>יה"ב</w:t>
      </w:r>
      <w:r w:rsidRPr="005D7B89">
        <w:rPr>
          <w:rFonts w:eastAsia="Calibri" w:hint="cs"/>
          <w:rtl/>
        </w:rPr>
        <w:t xml:space="preserve"> </w:t>
      </w:r>
      <w:r w:rsidRPr="005D7B89">
        <w:rPr>
          <w:rFonts w:eastAsia="Calibri" w:hint="cs"/>
          <w:rtl/>
        </w:rPr>
        <w:t>ומס"ל</w:t>
      </w:r>
      <w:r w:rsidRPr="005D7B89">
        <w:rPr>
          <w:rFonts w:eastAsia="Calibri" w:hint="cs"/>
          <w:rtl/>
        </w:rPr>
        <w:t xml:space="preserve">. בפברואר 2025 הוכרז הזוכה במכרז הייעודי המרכזי, ובמקביל עדכנה </w:t>
      </w:r>
      <w:r w:rsidRPr="005D7B89">
        <w:rPr>
          <w:rFonts w:eastAsia="Calibri" w:hint="cs"/>
          <w:rtl/>
        </w:rPr>
        <w:t>יה"ב</w:t>
      </w:r>
      <w:r w:rsidRPr="005D7B89">
        <w:rPr>
          <w:rFonts w:eastAsia="Calibri" w:hint="cs"/>
          <w:rtl/>
        </w:rPr>
        <w:t xml:space="preserve"> את הנחייתה בנושא גישה מרחוק, והיא כוללת כיום הנחיות מפורטות בנושא תהליך ההתחברות אל המוצר, אולם לא ניתנה למשרדים המלצה לעבור להשתמש בו, והם יכולים לבחור בכל אחד מהכלים שקיימים במכרזים השונים.</w:t>
      </w:r>
    </w:p>
    <w:p w:rsidR="005D7B89" w:rsidRPr="005D7B89" w:rsidP="005D7B89">
      <w:pPr>
        <w:spacing w:line="269" w:lineRule="auto"/>
        <w:rPr>
          <w:rFonts w:eastAsia="Calibri"/>
          <w:rtl/>
        </w:rPr>
      </w:pPr>
    </w:p>
    <w:p w:rsidR="005D7B89" w:rsidRPr="005D7B89" w:rsidP="005D7B89">
      <w:pPr>
        <w:keepNext/>
        <w:keepLines/>
        <w:spacing w:line="269" w:lineRule="auto"/>
        <w:jc w:val="center"/>
        <w:rPr>
          <w:rFonts w:eastAsia="Calibri"/>
        </w:rPr>
      </w:pPr>
      <w:r w:rsidRPr="005D7B89">
        <w:rPr>
          <w:rFonts w:eastAsia="Calibri" w:hint="cs"/>
          <w:rtl/>
        </w:rPr>
        <w:t>לוח</w:t>
      </w:r>
      <w:r w:rsidR="00D1632A">
        <w:rPr>
          <w:rFonts w:eastAsia="Calibri" w:hint="cs"/>
          <w:rtl/>
        </w:rPr>
        <w:t xml:space="preserve"> 1</w:t>
      </w:r>
      <w:r w:rsidRPr="005D7B89">
        <w:rPr>
          <w:rFonts w:eastAsia="Calibri" w:hint="cs"/>
          <w:rtl/>
        </w:rPr>
        <w:t>:</w:t>
      </w:r>
      <w:r w:rsidRPr="005D7B89">
        <w:rPr>
          <w:rFonts w:eastAsia="Calibri" w:hint="cs"/>
          <w:b/>
          <w:bCs/>
          <w:rtl/>
        </w:rPr>
        <w:t xml:space="preserve"> התפלגות השימוש בטכנולוגיות עבודה מרחוק לפני האירוע בכלי י"ג ואחריו</w:t>
      </w:r>
    </w:p>
    <w:tbl>
      <w:tblPr>
        <w:bidiVisual/>
        <w:tblW w:w="7707" w:type="dxa"/>
        <w:jc w:val="center"/>
        <w:tblLook w:val="04A0"/>
      </w:tblPr>
      <w:tblGrid>
        <w:gridCol w:w="1177"/>
        <w:gridCol w:w="1276"/>
        <w:gridCol w:w="1135"/>
        <w:gridCol w:w="1560"/>
        <w:gridCol w:w="2559"/>
      </w:tblGrid>
      <w:tr w:rsidTr="0054537D">
        <w:tblPrEx>
          <w:tblW w:w="7707" w:type="dxa"/>
          <w:jc w:val="center"/>
          <w:tblLook w:val="04A0"/>
        </w:tblPrEx>
        <w:trPr>
          <w:trHeight w:val="300"/>
          <w:tblHeader/>
          <w:jc w:val="center"/>
        </w:trPr>
        <w:tc>
          <w:tcPr>
            <w:tcW w:w="117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D7B89" w:rsidRPr="005D7B89" w:rsidP="005D7B89">
            <w:pPr>
              <w:bidi w:val="0"/>
              <w:spacing w:line="269" w:lineRule="auto"/>
              <w:jc w:val="left"/>
              <w:rPr>
                <w:rFonts w:ascii="David" w:eastAsia="Times New Roman" w:hAnsi="David"/>
                <w:b/>
                <w:bCs/>
                <w:color w:val="000000"/>
                <w:sz w:val="22"/>
                <w:szCs w:val="22"/>
              </w:rPr>
            </w:pPr>
            <w:r w:rsidRPr="005D7B89">
              <w:rPr>
                <w:rFonts w:ascii="David" w:eastAsia="Times New Roman" w:hAnsi="David"/>
                <w:b/>
                <w:bCs/>
                <w:color w:val="000000"/>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5D7B89" w:rsidRPr="005D7B89" w:rsidP="005D7B89">
            <w:pPr>
              <w:spacing w:line="269" w:lineRule="auto"/>
              <w:jc w:val="center"/>
              <w:rPr>
                <w:rFonts w:ascii="David" w:eastAsia="Times New Roman" w:hAnsi="David"/>
                <w:b/>
                <w:bCs/>
                <w:color w:val="000000"/>
                <w:sz w:val="22"/>
                <w:szCs w:val="22"/>
                <w:rtl/>
              </w:rPr>
            </w:pPr>
            <w:r w:rsidRPr="005D7B89">
              <w:rPr>
                <w:rFonts w:ascii="David" w:eastAsia="Times New Roman" w:hAnsi="David"/>
                <w:b/>
                <w:bCs/>
                <w:color w:val="000000"/>
                <w:sz w:val="22"/>
                <w:szCs w:val="22"/>
                <w:rtl/>
              </w:rPr>
              <w:t>אוקטובר 2024</w:t>
            </w:r>
          </w:p>
        </w:tc>
        <w:tc>
          <w:tcPr>
            <w:tcW w:w="113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5D7B89" w:rsidRPr="005D7B89" w:rsidP="005D7B89">
            <w:pPr>
              <w:spacing w:line="269" w:lineRule="auto"/>
              <w:jc w:val="center"/>
              <w:rPr>
                <w:rFonts w:ascii="David" w:eastAsia="Times New Roman" w:hAnsi="David"/>
                <w:b/>
                <w:bCs/>
                <w:color w:val="000000"/>
                <w:sz w:val="22"/>
                <w:szCs w:val="22"/>
                <w:rtl/>
              </w:rPr>
            </w:pPr>
            <w:r w:rsidRPr="005D7B89">
              <w:rPr>
                <w:rFonts w:ascii="David" w:eastAsia="Times New Roman" w:hAnsi="David" w:hint="cs"/>
                <w:b/>
                <w:bCs/>
                <w:color w:val="000000"/>
                <w:sz w:val="22"/>
                <w:szCs w:val="22"/>
                <w:rtl/>
              </w:rPr>
              <w:t>נובמבר</w:t>
            </w:r>
            <w:r w:rsidRPr="005D7B89">
              <w:rPr>
                <w:rFonts w:ascii="David" w:eastAsia="Times New Roman" w:hAnsi="David"/>
                <w:b/>
                <w:bCs/>
                <w:color w:val="000000"/>
                <w:sz w:val="22"/>
                <w:szCs w:val="22"/>
                <w:rtl/>
              </w:rPr>
              <w:t xml:space="preserve"> 2025</w:t>
            </w:r>
          </w:p>
        </w:tc>
        <w:tc>
          <w:tcPr>
            <w:tcW w:w="1560" w:type="dxa"/>
            <w:tcBorders>
              <w:top w:val="single" w:sz="8" w:space="0" w:color="auto"/>
              <w:left w:val="nil"/>
              <w:bottom w:val="single" w:sz="8" w:space="0" w:color="auto"/>
              <w:right w:val="nil"/>
            </w:tcBorders>
            <w:shd w:val="clear" w:color="auto" w:fill="auto"/>
            <w:noWrap/>
            <w:vAlign w:val="bottom"/>
            <w:hideMark/>
          </w:tcPr>
          <w:p w:rsidR="005D7B89" w:rsidRPr="005D7B89" w:rsidP="005D7B89">
            <w:pPr>
              <w:bidi w:val="0"/>
              <w:spacing w:line="269" w:lineRule="auto"/>
              <w:jc w:val="left"/>
              <w:rPr>
                <w:rFonts w:ascii="David" w:eastAsia="Times New Roman" w:hAnsi="David"/>
                <w:b/>
                <w:bCs/>
                <w:color w:val="000000"/>
                <w:sz w:val="22"/>
                <w:szCs w:val="22"/>
              </w:rPr>
            </w:pPr>
            <w:r w:rsidRPr="005D7B89">
              <w:rPr>
                <w:rFonts w:ascii="David" w:eastAsia="Times New Roman" w:hAnsi="David"/>
                <w:b/>
                <w:bCs/>
                <w:color w:val="000000"/>
                <w:sz w:val="22"/>
                <w:szCs w:val="22"/>
              </w:rPr>
              <w:t> </w:t>
            </w:r>
          </w:p>
        </w:tc>
        <w:tc>
          <w:tcPr>
            <w:tcW w:w="2559" w:type="dxa"/>
            <w:tcBorders>
              <w:top w:val="single" w:sz="8" w:space="0" w:color="auto"/>
              <w:left w:val="nil"/>
              <w:bottom w:val="single" w:sz="8" w:space="0" w:color="auto"/>
              <w:right w:val="single" w:sz="8" w:space="0" w:color="auto"/>
            </w:tcBorders>
            <w:shd w:val="clear" w:color="auto" w:fill="auto"/>
            <w:noWrap/>
            <w:vAlign w:val="bottom"/>
            <w:hideMark/>
          </w:tcPr>
          <w:p w:rsidR="005D7B89" w:rsidRPr="005D7B89" w:rsidP="005D7B89">
            <w:pPr>
              <w:bidi w:val="0"/>
              <w:spacing w:line="269" w:lineRule="auto"/>
              <w:jc w:val="left"/>
              <w:rPr>
                <w:rFonts w:ascii="David" w:eastAsia="Times New Roman" w:hAnsi="David"/>
                <w:b/>
                <w:bCs/>
                <w:color w:val="000000"/>
                <w:sz w:val="22"/>
                <w:szCs w:val="22"/>
              </w:rPr>
            </w:pPr>
            <w:r w:rsidRPr="005D7B89">
              <w:rPr>
                <w:rFonts w:ascii="David" w:eastAsia="Times New Roman" w:hAnsi="David"/>
                <w:b/>
                <w:bCs/>
                <w:color w:val="000000"/>
                <w:sz w:val="22"/>
                <w:szCs w:val="22"/>
              </w:rPr>
              <w:t> </w:t>
            </w:r>
          </w:p>
        </w:tc>
      </w:tr>
      <w:tr w:rsidTr="0054537D">
        <w:tblPrEx>
          <w:tblW w:w="7707" w:type="dxa"/>
          <w:jc w:val="center"/>
          <w:tblLook w:val="04A0"/>
        </w:tblPrEx>
        <w:trPr>
          <w:trHeight w:val="525"/>
          <w:jc w:val="center"/>
        </w:trPr>
        <w:tc>
          <w:tcPr>
            <w:tcW w:w="1177" w:type="dxa"/>
            <w:tcBorders>
              <w:top w:val="nil"/>
              <w:left w:val="single" w:sz="8" w:space="0" w:color="auto"/>
              <w:bottom w:val="single" w:sz="8" w:space="0" w:color="auto"/>
              <w:right w:val="single" w:sz="4" w:space="0" w:color="auto"/>
            </w:tcBorders>
            <w:shd w:val="clear" w:color="auto" w:fill="auto"/>
            <w:vAlign w:val="center"/>
            <w:hideMark/>
          </w:tcPr>
          <w:p w:rsidR="005D7B89" w:rsidRPr="005D7B89" w:rsidP="005D7B89">
            <w:pPr>
              <w:spacing w:line="269" w:lineRule="auto"/>
              <w:jc w:val="center"/>
              <w:rPr>
                <w:rFonts w:ascii="David" w:eastAsia="Times New Roman" w:hAnsi="David"/>
                <w:b/>
                <w:bCs/>
                <w:sz w:val="22"/>
                <w:szCs w:val="22"/>
                <w:rtl/>
              </w:rPr>
            </w:pPr>
            <w:r w:rsidRPr="005D7B89">
              <w:rPr>
                <w:rFonts w:ascii="David" w:eastAsia="Times New Roman" w:hAnsi="David" w:hint="cs"/>
                <w:b/>
                <w:bCs/>
                <w:sz w:val="22"/>
                <w:szCs w:val="22"/>
                <w:rtl/>
              </w:rPr>
              <w:t>ה</w:t>
            </w:r>
            <w:r w:rsidRPr="005D7B89">
              <w:rPr>
                <w:rFonts w:ascii="David" w:eastAsia="Times New Roman" w:hAnsi="David"/>
                <w:b/>
                <w:bCs/>
                <w:sz w:val="22"/>
                <w:szCs w:val="22"/>
                <w:rtl/>
              </w:rPr>
              <w:t>מוצר</w:t>
            </w:r>
          </w:p>
        </w:tc>
        <w:tc>
          <w:tcPr>
            <w:tcW w:w="1276" w:type="dxa"/>
            <w:tcBorders>
              <w:top w:val="nil"/>
              <w:left w:val="nil"/>
              <w:bottom w:val="single" w:sz="8" w:space="0" w:color="auto"/>
              <w:right w:val="single" w:sz="4" w:space="0" w:color="auto"/>
            </w:tcBorders>
            <w:shd w:val="clear" w:color="auto" w:fill="auto"/>
            <w:vAlign w:val="center"/>
            <w:hideMark/>
          </w:tcPr>
          <w:p w:rsidR="005D7B89" w:rsidRPr="005D7B89" w:rsidP="005D7B89">
            <w:pPr>
              <w:spacing w:line="269" w:lineRule="auto"/>
              <w:jc w:val="center"/>
              <w:rPr>
                <w:rFonts w:ascii="David" w:eastAsia="Times New Roman" w:hAnsi="David"/>
                <w:b/>
                <w:bCs/>
                <w:sz w:val="22"/>
                <w:szCs w:val="22"/>
                <w:rtl/>
              </w:rPr>
            </w:pPr>
            <w:r w:rsidRPr="005D7B89">
              <w:rPr>
                <w:rFonts w:ascii="David" w:eastAsia="Times New Roman" w:hAnsi="David"/>
                <w:b/>
                <w:bCs/>
                <w:sz w:val="22"/>
                <w:szCs w:val="22"/>
                <w:rtl/>
              </w:rPr>
              <w:t xml:space="preserve">מספר </w:t>
            </w:r>
            <w:r w:rsidRPr="005D7B89">
              <w:rPr>
                <w:rFonts w:ascii="David" w:eastAsia="Times New Roman" w:hAnsi="David" w:hint="cs"/>
                <w:b/>
                <w:bCs/>
                <w:sz w:val="22"/>
                <w:szCs w:val="22"/>
                <w:rtl/>
              </w:rPr>
              <w:t>ה</w:t>
            </w:r>
            <w:r w:rsidRPr="005D7B89">
              <w:rPr>
                <w:rFonts w:ascii="David" w:eastAsia="Times New Roman" w:hAnsi="David"/>
                <w:b/>
                <w:bCs/>
                <w:sz w:val="22"/>
                <w:szCs w:val="22"/>
                <w:rtl/>
              </w:rPr>
              <w:t>משרדים</w:t>
            </w:r>
          </w:p>
        </w:tc>
        <w:tc>
          <w:tcPr>
            <w:tcW w:w="1135" w:type="dxa"/>
            <w:tcBorders>
              <w:top w:val="nil"/>
              <w:left w:val="single" w:sz="4" w:space="0" w:color="auto"/>
              <w:bottom w:val="single" w:sz="8" w:space="0" w:color="auto"/>
              <w:right w:val="single" w:sz="4" w:space="0" w:color="auto"/>
            </w:tcBorders>
            <w:shd w:val="clear" w:color="auto" w:fill="auto"/>
            <w:vAlign w:val="center"/>
            <w:hideMark/>
          </w:tcPr>
          <w:p w:rsidR="005D7B89" w:rsidRPr="005D7B89" w:rsidP="005D7B89">
            <w:pPr>
              <w:spacing w:line="269" w:lineRule="auto"/>
              <w:jc w:val="center"/>
              <w:rPr>
                <w:rFonts w:ascii="David" w:eastAsia="Times New Roman" w:hAnsi="David"/>
                <w:b/>
                <w:bCs/>
                <w:sz w:val="22"/>
                <w:szCs w:val="22"/>
                <w:rtl/>
              </w:rPr>
            </w:pPr>
            <w:r w:rsidRPr="005D7B89">
              <w:rPr>
                <w:rFonts w:ascii="David" w:eastAsia="Times New Roman" w:hAnsi="David"/>
                <w:b/>
                <w:bCs/>
                <w:sz w:val="22"/>
                <w:szCs w:val="22"/>
                <w:rtl/>
              </w:rPr>
              <w:t xml:space="preserve">מספר </w:t>
            </w:r>
            <w:r w:rsidRPr="005D7B89">
              <w:rPr>
                <w:rFonts w:ascii="David" w:eastAsia="Times New Roman" w:hAnsi="David" w:hint="cs"/>
                <w:b/>
                <w:bCs/>
                <w:sz w:val="22"/>
                <w:szCs w:val="22"/>
                <w:rtl/>
              </w:rPr>
              <w:t>ה</w:t>
            </w:r>
            <w:r w:rsidRPr="005D7B89">
              <w:rPr>
                <w:rFonts w:ascii="David" w:eastAsia="Times New Roman" w:hAnsi="David"/>
                <w:b/>
                <w:bCs/>
                <w:sz w:val="22"/>
                <w:szCs w:val="22"/>
                <w:rtl/>
              </w:rPr>
              <w:t>משרדים</w:t>
            </w:r>
          </w:p>
        </w:tc>
        <w:tc>
          <w:tcPr>
            <w:tcW w:w="1560" w:type="dxa"/>
            <w:tcBorders>
              <w:top w:val="nil"/>
              <w:left w:val="single" w:sz="4" w:space="0" w:color="auto"/>
              <w:bottom w:val="single" w:sz="8" w:space="0" w:color="auto"/>
              <w:right w:val="nil"/>
            </w:tcBorders>
            <w:shd w:val="clear" w:color="auto" w:fill="auto"/>
            <w:vAlign w:val="center"/>
            <w:hideMark/>
          </w:tcPr>
          <w:p w:rsidR="005D7B89" w:rsidRPr="005D7B89" w:rsidP="005D7B89">
            <w:pPr>
              <w:spacing w:line="269" w:lineRule="auto"/>
              <w:jc w:val="center"/>
              <w:rPr>
                <w:rFonts w:ascii="David" w:eastAsia="Times New Roman" w:hAnsi="David"/>
                <w:b/>
                <w:bCs/>
                <w:sz w:val="22"/>
                <w:szCs w:val="22"/>
                <w:rtl/>
              </w:rPr>
            </w:pPr>
            <w:r w:rsidRPr="005D7B89">
              <w:rPr>
                <w:rFonts w:ascii="David" w:eastAsia="Times New Roman" w:hAnsi="David"/>
                <w:b/>
                <w:bCs/>
                <w:sz w:val="22"/>
                <w:szCs w:val="22"/>
                <w:rtl/>
              </w:rPr>
              <w:t xml:space="preserve">דרישות </w:t>
            </w:r>
            <w:r w:rsidRPr="005D7B89">
              <w:rPr>
                <w:rFonts w:ascii="David" w:eastAsia="Times New Roman" w:hAnsi="David" w:hint="cs"/>
                <w:b/>
                <w:bCs/>
                <w:sz w:val="22"/>
                <w:szCs w:val="22"/>
                <w:rtl/>
              </w:rPr>
              <w:t>ה</w:t>
            </w:r>
            <w:r w:rsidRPr="005D7B89">
              <w:rPr>
                <w:rFonts w:ascii="David" w:eastAsia="Times New Roman" w:hAnsi="David"/>
                <w:b/>
                <w:bCs/>
                <w:sz w:val="22"/>
                <w:szCs w:val="22"/>
                <w:rtl/>
              </w:rPr>
              <w:t>אבטחה במכרז</w:t>
            </w:r>
          </w:p>
        </w:tc>
        <w:tc>
          <w:tcPr>
            <w:tcW w:w="2559" w:type="dxa"/>
            <w:tcBorders>
              <w:top w:val="nil"/>
              <w:left w:val="single" w:sz="4" w:space="0" w:color="auto"/>
              <w:bottom w:val="single" w:sz="8" w:space="0" w:color="auto"/>
              <w:right w:val="single" w:sz="8" w:space="0" w:color="auto"/>
            </w:tcBorders>
            <w:shd w:val="clear" w:color="auto" w:fill="auto"/>
            <w:vAlign w:val="center"/>
            <w:hideMark/>
          </w:tcPr>
          <w:p w:rsidR="005D7B89" w:rsidRPr="005D7B89" w:rsidP="005D7B89">
            <w:pPr>
              <w:spacing w:line="269" w:lineRule="auto"/>
              <w:jc w:val="center"/>
              <w:rPr>
                <w:rFonts w:ascii="David" w:eastAsia="Times New Roman" w:hAnsi="David"/>
                <w:b/>
                <w:bCs/>
                <w:sz w:val="22"/>
                <w:szCs w:val="22"/>
                <w:rtl/>
              </w:rPr>
            </w:pPr>
            <w:r w:rsidRPr="005D7B89">
              <w:rPr>
                <w:rFonts w:ascii="David" w:eastAsia="Times New Roman" w:hAnsi="David"/>
                <w:b/>
                <w:bCs/>
                <w:sz w:val="22"/>
                <w:szCs w:val="22"/>
                <w:rtl/>
              </w:rPr>
              <w:t xml:space="preserve">מסגרת </w:t>
            </w:r>
            <w:r w:rsidRPr="005D7B89">
              <w:rPr>
                <w:rFonts w:ascii="David" w:eastAsia="Times New Roman" w:hAnsi="David" w:hint="cs"/>
                <w:b/>
                <w:bCs/>
                <w:sz w:val="22"/>
                <w:szCs w:val="22"/>
                <w:rtl/>
              </w:rPr>
              <w:t>ה</w:t>
            </w:r>
            <w:r w:rsidRPr="005D7B89">
              <w:rPr>
                <w:rFonts w:ascii="David" w:eastAsia="Times New Roman" w:hAnsi="David"/>
                <w:b/>
                <w:bCs/>
                <w:sz w:val="22"/>
                <w:szCs w:val="22"/>
                <w:rtl/>
              </w:rPr>
              <w:t>רכישה</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bidi w:val="0"/>
              <w:spacing w:line="269" w:lineRule="auto"/>
              <w:jc w:val="right"/>
              <w:rPr>
                <w:rFonts w:ascii="David" w:eastAsia="Times New Roman" w:hAnsi="David"/>
                <w:b/>
                <w:bCs/>
                <w:sz w:val="22"/>
                <w:szCs w:val="22"/>
              </w:rPr>
            </w:pPr>
            <w:r w:rsidRPr="005D7B89">
              <w:rPr>
                <w:rFonts w:ascii="David" w:eastAsia="Times New Roman" w:hAnsi="David" w:hint="cs"/>
                <w:b/>
                <w:bCs/>
                <w:sz w:val="22"/>
                <w:szCs w:val="22"/>
                <w:rtl/>
              </w:rPr>
              <w:t>כלי י"ד</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9</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20</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חלק ממכרז</w:t>
            </w:r>
            <w:r w:rsidRPr="005D7B89">
              <w:rPr>
                <w:rFonts w:ascii="David" w:eastAsia="Times New Roman" w:hAnsi="David" w:hint="cs"/>
                <w:sz w:val="22"/>
                <w:szCs w:val="22"/>
                <w:rtl/>
              </w:rPr>
              <w:t xml:space="preserve"> מרכזי</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י"ב</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0</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hint="cs"/>
                <w:sz w:val="22"/>
                <w:szCs w:val="22"/>
                <w:rtl/>
              </w:rPr>
              <w:t>10</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הזוכה במכרז הייעודי</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ט"ו</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6</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hint="cs"/>
                <w:sz w:val="22"/>
                <w:szCs w:val="22"/>
                <w:rtl/>
              </w:rPr>
              <w:t>6</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tl/>
              </w:rPr>
            </w:pPr>
            <w:r w:rsidRPr="005D7B89">
              <w:rPr>
                <w:rFonts w:ascii="David" w:eastAsia="Times New Roman" w:hAnsi="David"/>
                <w:sz w:val="22"/>
                <w:szCs w:val="22"/>
                <w:rtl/>
              </w:rPr>
              <w:t>חלק ממכרז</w:t>
            </w:r>
            <w:r w:rsidRPr="005D7B89">
              <w:rPr>
                <w:rFonts w:ascii="David" w:eastAsia="Times New Roman" w:hAnsi="David" w:hint="cs"/>
                <w:sz w:val="22"/>
                <w:szCs w:val="22"/>
                <w:rtl/>
              </w:rPr>
              <w:t xml:space="preserve"> מרכזי</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י'</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2</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3</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 xml:space="preserve">חלק מהסכם מחירים מרכזי </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י"א</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0</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3</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 xml:space="preserve">חלק מהסכם מחירים מרכזי </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ט"ז</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0</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1</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ללא מכרז או הסכם מרכזי</w:t>
            </w:r>
          </w:p>
        </w:tc>
      </w:tr>
      <w:tr w:rsidTr="0054537D">
        <w:tblPrEx>
          <w:tblW w:w="7707" w:type="dxa"/>
          <w:jc w:val="center"/>
          <w:tblLook w:val="04A0"/>
        </w:tblPrEx>
        <w:trPr>
          <w:trHeight w:val="285"/>
          <w:jc w:val="center"/>
        </w:trPr>
        <w:tc>
          <w:tcPr>
            <w:tcW w:w="1177" w:type="dxa"/>
            <w:tcBorders>
              <w:top w:val="nil"/>
              <w:left w:val="single" w:sz="8" w:space="0" w:color="auto"/>
              <w:bottom w:val="single" w:sz="4" w:space="0" w:color="auto"/>
              <w:right w:val="single" w:sz="4" w:space="0" w:color="auto"/>
            </w:tcBorders>
            <w:shd w:val="clear" w:color="auto" w:fill="auto"/>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י"ט</w:t>
            </w:r>
          </w:p>
        </w:tc>
        <w:tc>
          <w:tcPr>
            <w:tcW w:w="1276" w:type="dxa"/>
            <w:tcBorders>
              <w:top w:val="nil"/>
              <w:left w:val="nil"/>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0</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1</w:t>
            </w:r>
          </w:p>
        </w:tc>
        <w:tc>
          <w:tcPr>
            <w:tcW w:w="1560" w:type="dxa"/>
            <w:tcBorders>
              <w:top w:val="nil"/>
              <w:left w:val="single" w:sz="4" w:space="0" w:color="auto"/>
              <w:bottom w:val="single" w:sz="4"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auto" w:fill="auto"/>
            <w:noWrap/>
            <w:vAlign w:val="center"/>
            <w:hideMark/>
          </w:tcPr>
          <w:p w:rsidR="005D7B89" w:rsidRPr="005D7B89" w:rsidP="005D7B89">
            <w:pPr>
              <w:spacing w:line="269" w:lineRule="auto"/>
              <w:rPr>
                <w:rFonts w:ascii="David" w:eastAsia="Times New Roman" w:hAnsi="David"/>
                <w:sz w:val="22"/>
                <w:szCs w:val="22"/>
              </w:rPr>
            </w:pPr>
            <w:r w:rsidRPr="005D7B89">
              <w:rPr>
                <w:rFonts w:ascii="David" w:eastAsia="Times New Roman" w:hAnsi="David"/>
                <w:sz w:val="22"/>
                <w:szCs w:val="22"/>
                <w:rtl/>
              </w:rPr>
              <w:t>ללא מכרז או הסכם מרכזי</w:t>
            </w:r>
          </w:p>
        </w:tc>
      </w:tr>
      <w:tr w:rsidTr="0054537D">
        <w:tblPrEx>
          <w:tblW w:w="7707" w:type="dxa"/>
          <w:jc w:val="center"/>
          <w:tblLook w:val="04A0"/>
        </w:tblPrEx>
        <w:trPr>
          <w:trHeight w:val="300"/>
          <w:jc w:val="center"/>
        </w:trPr>
        <w:tc>
          <w:tcPr>
            <w:tcW w:w="1177" w:type="dxa"/>
            <w:tcBorders>
              <w:top w:val="nil"/>
              <w:left w:val="single" w:sz="8" w:space="0" w:color="auto"/>
              <w:bottom w:val="nil"/>
              <w:right w:val="single" w:sz="4" w:space="0" w:color="auto"/>
            </w:tcBorders>
            <w:shd w:val="clear" w:color="000000" w:fill="BFBFBF"/>
            <w:vAlign w:val="center"/>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hint="cs"/>
                <w:b/>
                <w:bCs/>
                <w:sz w:val="22"/>
                <w:szCs w:val="22"/>
                <w:rtl/>
              </w:rPr>
              <w:t>כלי י"ג</w:t>
            </w:r>
          </w:p>
        </w:tc>
        <w:tc>
          <w:tcPr>
            <w:tcW w:w="1276" w:type="dxa"/>
            <w:tcBorders>
              <w:top w:val="nil"/>
              <w:left w:val="nil"/>
              <w:bottom w:val="nil"/>
              <w:right w:val="single" w:sz="4" w:space="0" w:color="auto"/>
            </w:tcBorders>
            <w:shd w:val="clear" w:color="000000" w:fill="BFBFBF"/>
            <w:noWrap/>
            <w:vAlign w:val="center"/>
            <w:hideMark/>
          </w:tcPr>
          <w:p w:rsidR="005D7B89" w:rsidRPr="005D7B89" w:rsidP="005D7B89">
            <w:pPr>
              <w:bidi w:val="0"/>
              <w:spacing w:line="269" w:lineRule="auto"/>
              <w:jc w:val="center"/>
              <w:rPr>
                <w:rFonts w:ascii="David" w:eastAsia="Times New Roman" w:hAnsi="David"/>
                <w:sz w:val="22"/>
                <w:szCs w:val="22"/>
                <w:rtl/>
              </w:rPr>
            </w:pPr>
            <w:r w:rsidRPr="005D7B89">
              <w:rPr>
                <w:rFonts w:ascii="David" w:eastAsia="Times New Roman" w:hAnsi="David"/>
                <w:sz w:val="22"/>
                <w:szCs w:val="22"/>
              </w:rPr>
              <w:t>31</w:t>
            </w:r>
          </w:p>
        </w:tc>
        <w:tc>
          <w:tcPr>
            <w:tcW w:w="1135" w:type="dxa"/>
            <w:tcBorders>
              <w:top w:val="nil"/>
              <w:left w:val="single" w:sz="4" w:space="0" w:color="auto"/>
              <w:bottom w:val="nil"/>
              <w:right w:val="single" w:sz="4" w:space="0" w:color="auto"/>
            </w:tcBorders>
            <w:shd w:val="clear" w:color="000000" w:fill="BFBFBF"/>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0</w:t>
            </w:r>
          </w:p>
        </w:tc>
        <w:tc>
          <w:tcPr>
            <w:tcW w:w="1560" w:type="dxa"/>
            <w:tcBorders>
              <w:top w:val="nil"/>
              <w:left w:val="single" w:sz="4" w:space="0" w:color="auto"/>
              <w:bottom w:val="nil"/>
              <w:right w:val="nil"/>
            </w:tcBorders>
            <w:shd w:val="clear" w:color="000000" w:fill="BFBFBF"/>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tl/>
              </w:rPr>
              <w:t>לא נכללו</w:t>
            </w:r>
          </w:p>
        </w:tc>
        <w:tc>
          <w:tcPr>
            <w:tcW w:w="2559" w:type="dxa"/>
            <w:tcBorders>
              <w:top w:val="nil"/>
              <w:left w:val="single" w:sz="4" w:space="0" w:color="auto"/>
              <w:bottom w:val="single" w:sz="4" w:space="0" w:color="auto"/>
              <w:right w:val="single" w:sz="8" w:space="0" w:color="auto"/>
            </w:tcBorders>
            <w:shd w:val="clear" w:color="000000" w:fill="BFBFBF"/>
            <w:noWrap/>
            <w:vAlign w:val="center"/>
            <w:hideMark/>
          </w:tcPr>
          <w:p w:rsidR="005D7B89" w:rsidRPr="005D7B89" w:rsidP="005D7B89">
            <w:pPr>
              <w:spacing w:line="269" w:lineRule="auto"/>
              <w:rPr>
                <w:rFonts w:ascii="David" w:eastAsia="Times New Roman" w:hAnsi="David"/>
                <w:sz w:val="22"/>
                <w:szCs w:val="22"/>
              </w:rPr>
            </w:pPr>
          </w:p>
        </w:tc>
      </w:tr>
      <w:tr w:rsidTr="0054537D">
        <w:tblPrEx>
          <w:tblW w:w="7707" w:type="dxa"/>
          <w:jc w:val="center"/>
          <w:tblLook w:val="04A0"/>
        </w:tblPrEx>
        <w:trPr>
          <w:trHeight w:val="300"/>
          <w:jc w:val="center"/>
        </w:trPr>
        <w:tc>
          <w:tcPr>
            <w:tcW w:w="117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D7B89" w:rsidRPr="005D7B89" w:rsidP="005D7B89">
            <w:pPr>
              <w:spacing w:line="269" w:lineRule="auto"/>
              <w:jc w:val="left"/>
              <w:rPr>
                <w:rFonts w:ascii="David" w:eastAsia="Times New Roman" w:hAnsi="David"/>
                <w:b/>
                <w:bCs/>
                <w:sz w:val="22"/>
                <w:szCs w:val="22"/>
                <w:rtl/>
              </w:rPr>
            </w:pPr>
            <w:r w:rsidRPr="005D7B89">
              <w:rPr>
                <w:rFonts w:ascii="David" w:eastAsia="Times New Roman" w:hAnsi="David"/>
                <w:b/>
                <w:bCs/>
                <w:sz w:val="22"/>
                <w:szCs w:val="22"/>
                <w:rtl/>
              </w:rPr>
              <w:t>סה"כ</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b/>
                <w:bCs/>
                <w:sz w:val="22"/>
                <w:szCs w:val="22"/>
              </w:rPr>
            </w:pPr>
            <w:r w:rsidRPr="005D7B89">
              <w:rPr>
                <w:rFonts w:ascii="David" w:eastAsia="Times New Roman" w:hAnsi="David"/>
                <w:b/>
                <w:bCs/>
                <w:sz w:val="22"/>
                <w:szCs w:val="22"/>
              </w:rPr>
              <w:t>48</w:t>
            </w:r>
          </w:p>
        </w:tc>
        <w:tc>
          <w:tcPr>
            <w:tcW w:w="113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b/>
                <w:bCs/>
                <w:sz w:val="22"/>
                <w:szCs w:val="22"/>
              </w:rPr>
            </w:pPr>
            <w:r w:rsidRPr="005D7B89">
              <w:rPr>
                <w:rFonts w:ascii="David" w:eastAsia="Times New Roman" w:hAnsi="David"/>
                <w:b/>
                <w:bCs/>
                <w:sz w:val="22"/>
                <w:szCs w:val="22"/>
              </w:rPr>
              <w:t>44</w:t>
            </w:r>
          </w:p>
        </w:tc>
        <w:tc>
          <w:tcPr>
            <w:tcW w:w="1560" w:type="dxa"/>
            <w:tcBorders>
              <w:top w:val="single" w:sz="8" w:space="0" w:color="auto"/>
              <w:left w:val="single" w:sz="4" w:space="0" w:color="auto"/>
              <w:bottom w:val="single" w:sz="8" w:space="0" w:color="auto"/>
              <w:right w:val="nil"/>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 </w:t>
            </w:r>
          </w:p>
        </w:tc>
        <w:tc>
          <w:tcPr>
            <w:tcW w:w="255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5D7B89" w:rsidRPr="005D7B89" w:rsidP="005D7B89">
            <w:pPr>
              <w:bidi w:val="0"/>
              <w:spacing w:line="269" w:lineRule="auto"/>
              <w:jc w:val="center"/>
              <w:rPr>
                <w:rFonts w:ascii="David" w:eastAsia="Times New Roman" w:hAnsi="David"/>
                <w:sz w:val="22"/>
                <w:szCs w:val="22"/>
              </w:rPr>
            </w:pPr>
            <w:r w:rsidRPr="005D7B89">
              <w:rPr>
                <w:rFonts w:ascii="David" w:eastAsia="Times New Roman" w:hAnsi="David"/>
                <w:sz w:val="22"/>
                <w:szCs w:val="22"/>
              </w:rPr>
              <w:t> </w:t>
            </w:r>
          </w:p>
        </w:tc>
      </w:tr>
    </w:tbl>
    <w:p w:rsidR="005D7B89" w:rsidRPr="005D7B89" w:rsidP="005D7B89">
      <w:pPr>
        <w:spacing w:line="269" w:lineRule="auto"/>
        <w:rPr>
          <w:rFonts w:eastAsia="Calibri"/>
          <w:szCs w:val="20"/>
          <w:rtl/>
        </w:rPr>
      </w:pPr>
      <w:r w:rsidRPr="005D7B89">
        <w:rPr>
          <w:rFonts w:eastAsia="Calibri" w:hint="cs"/>
          <w:szCs w:val="20"/>
          <w:rtl/>
        </w:rPr>
        <w:t>על פי ממצאי הביקורת של משרד מבקר המדינה מתוך מסמכים שסופקו על ידי מערך הדיגיטל.</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ascii="David" w:eastAsia="Calibri" w:hAnsi="David" w:hint="cs"/>
          <w:b/>
          <w:bCs/>
          <w:noProof/>
          <w:sz w:val="24"/>
          <w:rtl/>
          <w:lang w:val="he-IL"/>
        </w:rPr>
        <w:drawing>
          <wp:anchor distT="0" distB="0" distL="114300" distR="114300" simplePos="0" relativeHeight="251658240" behindDoc="1" locked="0" layoutInCell="1" allowOverlap="1">
            <wp:simplePos x="0" y="0"/>
            <wp:positionH relativeFrom="margin">
              <wp:posOffset>4601210</wp:posOffset>
            </wp:positionH>
            <wp:positionV relativeFrom="paragraph">
              <wp:posOffset>46246</wp:posOffset>
            </wp:positionV>
            <wp:extent cx="619125" cy="619125"/>
            <wp:effectExtent l="0" t="0" r="9525" b="9525"/>
            <wp:wrapTight wrapText="bothSides">
              <wp:wrapPolygon>
                <wp:start x="0" y="0"/>
                <wp:lineTo x="0" y="21268"/>
                <wp:lineTo x="21268" y="21268"/>
                <wp:lineTo x="21268" y="0"/>
                <wp:lineTo x="0" y="0"/>
              </wp:wrapPolygon>
            </wp:wrapTight>
            <wp:docPr id="3"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5D7B89">
        <w:rPr>
          <w:rFonts w:eastAsia="Calibri" w:hint="eastAsia"/>
          <w:b/>
          <w:bCs/>
          <w:rtl/>
        </w:rPr>
        <w:t>מהלוח</w:t>
      </w:r>
      <w:r w:rsidRPr="005D7B89">
        <w:rPr>
          <w:rFonts w:eastAsia="Calibri"/>
          <w:b/>
          <w:bCs/>
          <w:rtl/>
        </w:rPr>
        <w:t xml:space="preserve"> </w:t>
      </w:r>
      <w:r w:rsidRPr="005D7B89">
        <w:rPr>
          <w:rFonts w:eastAsia="Calibri" w:hint="cs"/>
          <w:b/>
          <w:bCs/>
          <w:rtl/>
        </w:rPr>
        <w:t xml:space="preserve">"התפלגות השימוש בטכנולוגיית עבודה מרחוק לפני ואחרי האירוע בכלי י"ג </w:t>
      </w:r>
      <w:r w:rsidRPr="005D7B89">
        <w:rPr>
          <w:rFonts w:eastAsia="Calibri"/>
          <w:b/>
          <w:bCs/>
          <w:rtl/>
        </w:rPr>
        <w:t xml:space="preserve">עולה כי </w:t>
      </w:r>
      <w:bookmarkStart w:id="42" w:name="_Hlk205733288"/>
      <w:r w:rsidRPr="005D7B89">
        <w:rPr>
          <w:rFonts w:eastAsia="Calibri" w:hint="cs"/>
          <w:b/>
          <w:bCs/>
          <w:rtl/>
        </w:rPr>
        <w:t xml:space="preserve">אף </w:t>
      </w:r>
      <w:r w:rsidRPr="005D7B89">
        <w:rPr>
          <w:rFonts w:eastAsia="Calibri" w:hint="cs"/>
          <w:b/>
          <w:bCs/>
          <w:rtl/>
        </w:rPr>
        <w:t>שמס"ל</w:t>
      </w:r>
      <w:r w:rsidRPr="005D7B89">
        <w:rPr>
          <w:rFonts w:eastAsia="Calibri" w:hint="cs"/>
          <w:b/>
          <w:bCs/>
          <w:rtl/>
        </w:rPr>
        <w:t xml:space="preserve"> הנחה את מערך הדיגיטל עוד במרץ 2024 שלא להשתמש בכלי י"ג</w:t>
      </w:r>
      <w:r w:rsidRPr="005D7B89">
        <w:rPr>
          <w:rFonts w:eastAsia="Calibri"/>
          <w:b/>
          <w:bCs/>
          <w:rtl/>
        </w:rPr>
        <w:t>,</w:t>
      </w:r>
      <w:r w:rsidRPr="005D7B89">
        <w:rPr>
          <w:rFonts w:eastAsia="Calibri" w:hint="cs"/>
          <w:b/>
          <w:bCs/>
          <w:rtl/>
        </w:rPr>
        <w:t xml:space="preserve"> המשמש לעבודה מרחוק</w:t>
      </w:r>
      <w:r w:rsidRPr="005D7B89">
        <w:rPr>
          <w:rFonts w:eastAsia="Calibri"/>
          <w:b/>
          <w:bCs/>
          <w:rtl/>
        </w:rPr>
        <w:t>,</w:t>
      </w:r>
      <w:r w:rsidRPr="005D7B89">
        <w:rPr>
          <w:rFonts w:eastAsia="Calibri" w:hint="cs"/>
          <w:b/>
          <w:bCs/>
          <w:rtl/>
        </w:rPr>
        <w:t xml:space="preserve"> עקב </w:t>
      </w:r>
      <w:r w:rsidRPr="005D7B89">
        <w:rPr>
          <w:rFonts w:eastAsia="Calibri" w:hint="cs"/>
          <w:b/>
          <w:bCs/>
          <w:rtl/>
        </w:rPr>
        <w:t>הפגיעויות</w:t>
      </w:r>
      <w:r w:rsidRPr="005D7B89">
        <w:rPr>
          <w:rFonts w:eastAsia="Calibri" w:hint="cs"/>
          <w:b/>
          <w:bCs/>
          <w:rtl/>
        </w:rPr>
        <w:t xml:space="preserve"> הרבות שהיו בו בשנים האחרונות, נכון לאוקטובר 2024 עדיין השתמשו בו מערך הדיגיטל ו-31</w:t>
      </w:r>
      <w:r w:rsidRPr="005D7B89">
        <w:rPr>
          <w:rFonts w:eastAsia="Calibri"/>
          <w:b/>
          <w:bCs/>
          <w:rtl/>
        </w:rPr>
        <w:t xml:space="preserve"> </w:t>
      </w:r>
      <w:r w:rsidRPr="005D7B89">
        <w:rPr>
          <w:rFonts w:eastAsia="Calibri" w:hint="cs"/>
          <w:b/>
          <w:bCs/>
          <w:rtl/>
        </w:rPr>
        <w:t xml:space="preserve">(65%) </w:t>
      </w:r>
      <w:r w:rsidR="00543285">
        <w:rPr>
          <w:rFonts w:eastAsia="Calibri"/>
          <w:b/>
          <w:bCs/>
          <w:rtl/>
        </w:rPr>
        <w:br/>
      </w:r>
      <w:r w:rsidRPr="005D7B89">
        <w:rPr>
          <w:rFonts w:eastAsia="Calibri" w:hint="cs"/>
          <w:b/>
          <w:bCs/>
          <w:rtl/>
        </w:rPr>
        <w:t xml:space="preserve">מ-48 </w:t>
      </w:r>
      <w:r w:rsidRPr="005D7B89">
        <w:rPr>
          <w:rFonts w:eastAsia="Calibri" w:hint="eastAsia"/>
          <w:b/>
          <w:bCs/>
          <w:rtl/>
        </w:rPr>
        <w:t>משרדי</w:t>
      </w:r>
      <w:r w:rsidRPr="005D7B89">
        <w:rPr>
          <w:rFonts w:eastAsia="Calibri"/>
          <w:b/>
          <w:bCs/>
          <w:rtl/>
        </w:rPr>
        <w:t xml:space="preserve"> </w:t>
      </w:r>
      <w:r w:rsidRPr="005D7B89">
        <w:rPr>
          <w:rFonts w:eastAsia="Calibri" w:hint="cs"/>
          <w:b/>
          <w:bCs/>
          <w:rtl/>
        </w:rPr>
        <w:t>ה</w:t>
      </w:r>
      <w:r w:rsidRPr="005D7B89">
        <w:rPr>
          <w:rFonts w:eastAsia="Calibri" w:hint="eastAsia"/>
          <w:b/>
          <w:bCs/>
          <w:rtl/>
        </w:rPr>
        <w:t>ממשלה</w:t>
      </w:r>
      <w:r w:rsidRPr="005D7B89">
        <w:rPr>
          <w:rFonts w:eastAsia="Calibri" w:hint="cs"/>
          <w:b/>
          <w:bCs/>
          <w:rtl/>
        </w:rPr>
        <w:t xml:space="preserve"> בניגוד להנחיית </w:t>
      </w:r>
      <w:r w:rsidRPr="005D7B89">
        <w:rPr>
          <w:rFonts w:eastAsia="Calibri" w:hint="cs"/>
          <w:b/>
          <w:bCs/>
          <w:rtl/>
        </w:rPr>
        <w:t>מס"ל</w:t>
      </w:r>
      <w:r w:rsidRPr="005D7B89">
        <w:rPr>
          <w:rFonts w:eastAsia="Calibri" w:hint="cs"/>
          <w:b/>
          <w:bCs/>
          <w:rtl/>
        </w:rPr>
        <w:t xml:space="preserve">. רק בינואר 2025 נפסק השימוש במוצר. </w:t>
      </w:r>
      <w:bookmarkStart w:id="43" w:name="_Hlk222059500"/>
      <w:bookmarkStart w:id="44" w:name="_Hlk218688701"/>
      <w:r w:rsidRPr="005D7B89">
        <w:rPr>
          <w:rFonts w:eastAsia="Calibri" w:hint="cs"/>
          <w:b/>
          <w:bCs/>
          <w:rtl/>
        </w:rPr>
        <w:t xml:space="preserve">יצוין כי מערך הדיגיטל נערך להחלפת כלי י"ג באמצעות התקשרות רכש חדשה לאחר קבלת ההנחיה </w:t>
      </w:r>
      <w:r w:rsidRPr="005D7B89">
        <w:rPr>
          <w:rFonts w:eastAsia="Calibri" w:hint="cs"/>
          <w:b/>
          <w:bCs/>
          <w:rtl/>
        </w:rPr>
        <w:t>ממס"ל</w:t>
      </w:r>
      <w:r w:rsidRPr="005D7B89">
        <w:rPr>
          <w:rFonts w:eastAsia="Calibri" w:hint="cs"/>
          <w:b/>
          <w:bCs/>
          <w:rtl/>
        </w:rPr>
        <w:t xml:space="preserve"> להפסיק את השימוש במוצר זה, אולם לא הנחה את המשרדים להפסיק את השימוש בו ולעבור למוצר חליפי שהיה זמין לרכישה באמצעות אחד מן המכרזים המרכזיים הקיימים</w:t>
      </w:r>
      <w:bookmarkEnd w:id="43"/>
      <w:r w:rsidRPr="005D7B89">
        <w:rPr>
          <w:rFonts w:eastAsia="Calibri"/>
          <w:b/>
          <w:bCs/>
          <w:rtl/>
        </w:rPr>
        <w:t>.</w:t>
      </w:r>
      <w:bookmarkEnd w:id="44"/>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בתשובת מערך הדיגיטל נמסר כי לאורך התקופה הם עדכנו באופן מיידי כל פגיעות שפורסמה בכלי י"ג. </w:t>
      </w:r>
    </w:p>
    <w:bookmarkEnd w:id="42"/>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bookmarkStart w:id="45" w:name="_Hlk222059556"/>
      <w:r w:rsidRPr="005D7B89">
        <w:rPr>
          <w:rFonts w:eastAsia="Calibri" w:hint="cs"/>
          <w:b/>
          <w:bCs/>
          <w:rtl/>
        </w:rPr>
        <w:t xml:space="preserve">מומלץ כי מינהל הרכש בשיתוף </w:t>
      </w:r>
      <w:r w:rsidRPr="005D7B89">
        <w:rPr>
          <w:rFonts w:eastAsia="Calibri" w:hint="cs"/>
          <w:b/>
          <w:bCs/>
          <w:rtl/>
        </w:rPr>
        <w:t>יה"ב</w:t>
      </w:r>
      <w:r w:rsidRPr="005D7B89">
        <w:rPr>
          <w:rFonts w:eastAsia="Calibri" w:hint="cs"/>
          <w:b/>
          <w:bCs/>
          <w:rtl/>
        </w:rPr>
        <w:t xml:space="preserve"> </w:t>
      </w:r>
      <w:r w:rsidRPr="005D7B89">
        <w:rPr>
          <w:rFonts w:eastAsia="Calibri" w:hint="cs"/>
          <w:b/>
          <w:bCs/>
          <w:rtl/>
        </w:rPr>
        <w:t>ומס</w:t>
      </w:r>
      <w:r w:rsidRPr="005D7B89">
        <w:rPr>
          <w:rFonts w:eastAsia="Calibri"/>
          <w:b/>
          <w:bCs/>
          <w:rtl/>
        </w:rPr>
        <w:t>"</w:t>
      </w:r>
      <w:r w:rsidRPr="005D7B89">
        <w:rPr>
          <w:rFonts w:eastAsia="Calibri" w:hint="cs"/>
          <w:b/>
          <w:bCs/>
          <w:rtl/>
        </w:rPr>
        <w:t>ל</w:t>
      </w:r>
      <w:r w:rsidRPr="005D7B89">
        <w:rPr>
          <w:rFonts w:eastAsia="Calibri" w:hint="cs"/>
          <w:b/>
          <w:bCs/>
          <w:rtl/>
        </w:rPr>
        <w:t xml:space="preserve"> יוודאו כי בכל המכרזים המרכזיים המספקים פתרונות לעבודה מרחוק ייכללו דרישות אבטחת מידע, וכי הגופים </w:t>
      </w:r>
      <w:r w:rsidRPr="005D7B89">
        <w:rPr>
          <w:rFonts w:eastAsia="Calibri" w:hint="cs"/>
          <w:b/>
          <w:bCs/>
          <w:rtl/>
        </w:rPr>
        <w:t>האסדרתיים</w:t>
      </w:r>
      <w:r w:rsidRPr="005D7B89">
        <w:rPr>
          <w:rFonts w:eastAsia="Calibri" w:hint="cs"/>
          <w:b/>
          <w:bCs/>
          <w:rtl/>
        </w:rPr>
        <w:t xml:space="preserve"> המדינתיים בתחום הסייבר מצאו אותם הולמים לשימוש.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מומלץ כי אם תתגלה חולשה קריטית במוצרי עבודה מרחוק בעתיד ללא מתן פתרון מצד היצרן בטווח זמן קצר, יפרסמו </w:t>
      </w:r>
      <w:r w:rsidRPr="005D7B89">
        <w:rPr>
          <w:rFonts w:eastAsia="Calibri" w:hint="cs"/>
          <w:b/>
          <w:bCs/>
          <w:rtl/>
        </w:rPr>
        <w:t>מס</w:t>
      </w:r>
      <w:r w:rsidRPr="005D7B89">
        <w:rPr>
          <w:rFonts w:eastAsia="Calibri"/>
          <w:b/>
          <w:bCs/>
          <w:rtl/>
        </w:rPr>
        <w:t>"</w:t>
      </w:r>
      <w:r w:rsidRPr="005D7B89">
        <w:rPr>
          <w:rFonts w:eastAsia="Calibri" w:hint="cs"/>
          <w:b/>
          <w:bCs/>
          <w:rtl/>
        </w:rPr>
        <w:t>ל</w:t>
      </w:r>
      <w:r w:rsidRPr="005D7B89">
        <w:rPr>
          <w:rFonts w:eastAsia="Calibri" w:hint="cs"/>
          <w:b/>
          <w:bCs/>
          <w:rtl/>
        </w:rPr>
        <w:t xml:space="preserve"> </w:t>
      </w:r>
      <w:r w:rsidRPr="005D7B89">
        <w:rPr>
          <w:rFonts w:eastAsia="Calibri" w:hint="cs"/>
          <w:b/>
          <w:bCs/>
          <w:rtl/>
        </w:rPr>
        <w:t>ויה"ב</w:t>
      </w:r>
      <w:r w:rsidRPr="005D7B89">
        <w:rPr>
          <w:rFonts w:eastAsia="Calibri" w:hint="cs"/>
          <w:b/>
          <w:bCs/>
          <w:rtl/>
        </w:rPr>
        <w:t xml:space="preserve"> הנחיה רלוונטית בסמיכות לאירוע ויוודאו מול מינהל הרכש שיש הלימה למחויבות החוזית שבהסכמי המכרז המרכזי</w:t>
      </w:r>
      <w:bookmarkEnd w:id="45"/>
      <w:r w:rsidRPr="005D7B89">
        <w:rPr>
          <w:rFonts w:eastAsia="Calibri" w:hint="cs"/>
          <w:b/>
          <w:b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sz w:val="24"/>
          <w:rtl/>
        </w:rPr>
      </w:pPr>
      <w:r w:rsidRPr="005D7B89">
        <w:rPr>
          <w:rFonts w:eastAsia="Calibri" w:hint="cs"/>
          <w:rtl/>
        </w:rPr>
        <w:t xml:space="preserve">מערך הדיגיטל מסר בתשובתו כי ההמלצה מקובלת עליו, וכי הוא מקיים </w:t>
      </w:r>
      <w:r w:rsidRPr="005D7B89">
        <w:rPr>
          <w:rFonts w:eastAsia="Calibri"/>
          <w:rtl/>
        </w:rPr>
        <w:t>שיח עם מ</w:t>
      </w:r>
      <w:r w:rsidRPr="005D7B89">
        <w:rPr>
          <w:rFonts w:eastAsia="Calibri" w:hint="cs"/>
          <w:rtl/>
        </w:rPr>
        <w:t>י</w:t>
      </w:r>
      <w:r w:rsidRPr="005D7B89">
        <w:rPr>
          <w:rFonts w:eastAsia="Calibri"/>
          <w:rtl/>
        </w:rPr>
        <w:t>נהל הרכש כדי לקבל</w:t>
      </w:r>
      <w:r w:rsidRPr="005D7B89">
        <w:rPr>
          <w:rFonts w:eastAsia="Calibri" w:hint="cs"/>
          <w:rtl/>
        </w:rPr>
        <w:t xml:space="preserve"> </w:t>
      </w:r>
      <w:r w:rsidRPr="005D7B89">
        <w:rPr>
          <w:rFonts w:eastAsia="Calibri"/>
          <w:rtl/>
        </w:rPr>
        <w:t xml:space="preserve">התראות ממוקדות ישירות מהיצרן </w:t>
      </w:r>
      <w:r w:rsidRPr="005D7B89">
        <w:rPr>
          <w:rFonts w:eastAsia="Calibri" w:hint="cs"/>
          <w:rtl/>
        </w:rPr>
        <w:t>בכל פעם שמתגלות במוצרים חולשות שעלולות להשפיע על</w:t>
      </w:r>
      <w:r w:rsidRPr="005D7B89">
        <w:rPr>
          <w:rFonts w:eastAsia="Calibri"/>
          <w:rtl/>
        </w:rPr>
        <w:t xml:space="preserve"> עבודת הממשלה</w:t>
      </w:r>
      <w:r w:rsidRPr="005D7B89">
        <w:rPr>
          <w:rFonts w:eastAsia="Calibri" w:hint="cs"/>
          <w:rtl/>
        </w:rPr>
        <w:t xml:space="preserve">. עוד נמסר כי </w:t>
      </w:r>
      <w:r w:rsidRPr="005D7B89">
        <w:rPr>
          <w:rFonts w:ascii="David" w:eastAsia="Calibri" w:hAnsi="David"/>
          <w:sz w:val="24"/>
          <w:rtl/>
        </w:rPr>
        <w:t>יה"ב</w:t>
      </w:r>
      <w:r w:rsidRPr="005D7B89">
        <w:rPr>
          <w:rFonts w:ascii="David" w:eastAsia="Calibri" w:hAnsi="David"/>
          <w:sz w:val="24"/>
          <w:rtl/>
        </w:rPr>
        <w:t xml:space="preserve"> אינה</w:t>
      </w:r>
      <w:r w:rsidRPr="005D7B89">
        <w:rPr>
          <w:rFonts w:ascii="David" w:eastAsia="Calibri" w:hAnsi="David" w:hint="cs"/>
          <w:sz w:val="24"/>
          <w:rtl/>
        </w:rPr>
        <w:t xml:space="preserve"> נותנת הנחיות</w:t>
      </w:r>
      <w:r w:rsidRPr="005D7B89">
        <w:rPr>
          <w:rFonts w:ascii="David" w:eastAsia="Calibri" w:hAnsi="David"/>
          <w:sz w:val="24"/>
          <w:rtl/>
        </w:rPr>
        <w:t xml:space="preserve"> לשימוש במוצר ספציפי אלא ליישום דרישות אבטחת</w:t>
      </w:r>
      <w:r w:rsidRPr="005D7B89">
        <w:rPr>
          <w:rFonts w:ascii="David" w:eastAsia="Calibri" w:hAnsi="David" w:hint="cs"/>
          <w:sz w:val="24"/>
          <w:rtl/>
        </w:rPr>
        <w:t xml:space="preserve"> </w:t>
      </w:r>
      <w:r w:rsidRPr="005D7B89">
        <w:rPr>
          <w:rFonts w:ascii="David" w:eastAsia="Calibri" w:hAnsi="David"/>
          <w:sz w:val="24"/>
          <w:rtl/>
        </w:rPr>
        <w:t>מידע טכנולוגיו</w:t>
      </w:r>
      <w:r w:rsidRPr="005D7B89">
        <w:rPr>
          <w:rFonts w:ascii="David" w:eastAsia="Calibri" w:hAnsi="David" w:hint="cs"/>
          <w:sz w:val="24"/>
          <w:rtl/>
        </w:rPr>
        <w:t xml:space="preserve">ת, וכי </w:t>
      </w:r>
      <w:r w:rsidRPr="005D7B89">
        <w:rPr>
          <w:rFonts w:eastAsia="Calibri" w:hint="cs"/>
          <w:sz w:val="24"/>
          <w:rtl/>
        </w:rPr>
        <w:t xml:space="preserve">היא מעודדת מעבר לטכנולוגיות </w:t>
      </w:r>
      <w:r w:rsidRPr="005D7B89">
        <w:rPr>
          <w:rFonts w:eastAsia="Calibri"/>
          <w:sz w:val="22"/>
          <w:szCs w:val="22"/>
        </w:rPr>
        <w:t>Zero Trust</w:t>
      </w:r>
      <w:r w:rsidRPr="005D7B89">
        <w:rPr>
          <w:rFonts w:eastAsia="Calibri" w:hint="cs"/>
          <w:sz w:val="24"/>
          <w:rtl/>
        </w:rPr>
        <w:t>, אשר מספקות מענה נוסף מעבר לחיבור מאובטח מרחוק.</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46" w:name="_Hlk222059583"/>
      <w:r w:rsidRPr="005D7B89">
        <w:rPr>
          <w:rFonts w:eastAsia="Calibri" w:hint="cs"/>
          <w:rtl/>
        </w:rPr>
        <w:t xml:space="preserve">בתשובת </w:t>
      </w:r>
      <w:r w:rsidRPr="005D7B89">
        <w:rPr>
          <w:rFonts w:eastAsia="Calibri" w:hint="cs"/>
          <w:rtl/>
        </w:rPr>
        <w:t>מס"ל</w:t>
      </w:r>
      <w:r w:rsidRPr="005D7B89">
        <w:rPr>
          <w:rFonts w:eastAsia="Calibri" w:hint="cs"/>
          <w:rtl/>
        </w:rPr>
        <w:t xml:space="preserve"> נמסר כי ההמלצה מקובלת עליו.</w:t>
      </w:r>
    </w:p>
    <w:bookmarkEnd w:id="46"/>
    <w:p w:rsidR="005D7B89" w:rsidRPr="005D7B89" w:rsidP="005D7B89">
      <w:pPr>
        <w:spacing w:line="269" w:lineRule="auto"/>
        <w:ind w:left="-567"/>
        <w:rPr>
          <w:rFonts w:eastAsia="Calibri"/>
          <w:szCs w:val="20"/>
          <w:rtl/>
        </w:rPr>
      </w:pPr>
    </w:p>
    <w:p w:rsidR="005D7B89" w:rsidP="005D7B89">
      <w:pPr>
        <w:spacing w:line="269" w:lineRule="auto"/>
        <w:rPr>
          <w:rFonts w:eastAsia="Calibri"/>
          <w:b/>
          <w:bCs/>
          <w:rtl/>
        </w:rPr>
      </w:pPr>
      <w:bookmarkStart w:id="47" w:name="_Hlk216795633"/>
      <w:r w:rsidRPr="005D7B89">
        <w:rPr>
          <w:rFonts w:eastAsia="Calibri" w:hint="cs"/>
          <w:b/>
          <w:bCs/>
          <w:rtl/>
        </w:rPr>
        <w:t xml:space="preserve">מומלץ כי </w:t>
      </w:r>
      <w:r w:rsidRPr="005D7B89">
        <w:rPr>
          <w:rFonts w:eastAsia="Calibri" w:hint="cs"/>
          <w:b/>
          <w:bCs/>
          <w:rtl/>
        </w:rPr>
        <w:t>יה"ב</w:t>
      </w:r>
      <w:r w:rsidRPr="005D7B89">
        <w:rPr>
          <w:rFonts w:eastAsia="Calibri" w:hint="cs"/>
          <w:b/>
          <w:bCs/>
          <w:rtl/>
        </w:rPr>
        <w:t xml:space="preserve"> תבחן את יכולות הכלים הטכנולוגיים שמאפשרים עבודה מרחוק ומוצעים במסגרת מכרזים מרכזיים או במסגרת הסכמי מחירים מרכזיים אל מול דרישות אבטחת המידע הטכנולוגיות שלה, ותביא לידיעת המשרדים את ממצאי בחינה זו.</w:t>
      </w:r>
      <w:bookmarkEnd w:id="47"/>
    </w:p>
    <w:p w:rsidR="00910D20" w:rsidRPr="005D7B89" w:rsidP="005D7B89">
      <w:pPr>
        <w:spacing w:line="269" w:lineRule="auto"/>
        <w:rPr>
          <w:rFonts w:eastAsia="Calibri"/>
          <w:b/>
          <w:bCs/>
          <w:rtl/>
        </w:rPr>
      </w:pPr>
    </w:p>
    <w:p w:rsidR="00512042" w:rsidP="005D7B89">
      <w:pPr>
        <w:keepNext/>
        <w:keepLines/>
        <w:spacing w:line="269" w:lineRule="auto"/>
        <w:jc w:val="center"/>
        <w:outlineLvl w:val="1"/>
        <w:rPr>
          <w:rFonts w:eastAsia="Times New Roman"/>
          <w:bCs/>
          <w:szCs w:val="32"/>
          <w:rtl/>
        </w:rPr>
      </w:pPr>
      <w:bookmarkStart w:id="48" w:name="_Toc223272998"/>
    </w:p>
    <w:p w:rsidR="005D7B89" w:rsidRPr="005D7B89" w:rsidP="005D7B89">
      <w:pPr>
        <w:keepNext/>
        <w:keepLines/>
        <w:spacing w:line="269" w:lineRule="auto"/>
        <w:jc w:val="center"/>
        <w:outlineLvl w:val="1"/>
        <w:rPr>
          <w:rFonts w:eastAsia="Times New Roman"/>
          <w:bCs/>
          <w:szCs w:val="32"/>
          <w:rtl/>
        </w:rPr>
      </w:pPr>
      <w:r w:rsidRPr="005D7B89">
        <w:rPr>
          <w:rFonts w:eastAsia="Times New Roman" w:hint="cs"/>
          <w:bCs/>
          <w:szCs w:val="32"/>
          <w:rtl/>
        </w:rPr>
        <w:t>יישום ההנחיות בתחום העבודה מרחוק על ידי הגופים שנבדקו בביקורת - תמונת מצב</w:t>
      </w:r>
      <w:bookmarkEnd w:id="48"/>
      <w:r w:rsidRPr="005D7B89">
        <w:rPr>
          <w:rFonts w:eastAsia="Times New Roman" w:hint="cs"/>
          <w:bCs/>
          <w:szCs w:val="32"/>
          <w:rtl/>
        </w:rPr>
        <w:t xml:space="preserve"> </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49" w:name="_Toc223272999"/>
      <w:r w:rsidRPr="005D7B89">
        <w:rPr>
          <w:rFonts w:eastAsia="Times New Roman" w:hint="cs"/>
          <w:bCs/>
          <w:szCs w:val="28"/>
          <w:u w:val="single"/>
          <w:rtl/>
        </w:rPr>
        <w:t>מדיניות ונהלים בעניין עבודה מרחוק</w:t>
      </w:r>
      <w:bookmarkEnd w:id="49"/>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rtl/>
        </w:rPr>
        <w:t>מדיניות</w:t>
      </w:r>
      <w:r w:rsidRPr="005D7B89">
        <w:rPr>
          <w:rFonts w:eastAsia="Calibri" w:hint="cs"/>
          <w:rtl/>
        </w:rPr>
        <w:t xml:space="preserve"> ל</w:t>
      </w:r>
      <w:r w:rsidRPr="005D7B89">
        <w:rPr>
          <w:rFonts w:eastAsia="Calibri"/>
          <w:rtl/>
        </w:rPr>
        <w:t xml:space="preserve">עבודה מרחוק </w:t>
      </w:r>
      <w:r w:rsidRPr="005D7B89">
        <w:rPr>
          <w:rFonts w:eastAsia="Calibri" w:hint="cs"/>
          <w:rtl/>
        </w:rPr>
        <w:t>היא</w:t>
      </w:r>
      <w:r w:rsidRPr="005D7B89">
        <w:rPr>
          <w:rFonts w:eastAsia="Calibri"/>
          <w:rtl/>
        </w:rPr>
        <w:t xml:space="preserve"> נדבך מרכזי בשמירה על אבטחת מידע בסביבה שבה </w:t>
      </w:r>
      <w:r w:rsidRPr="005D7B89">
        <w:rPr>
          <w:rFonts w:eastAsia="Calibri" w:hint="cs"/>
          <w:rtl/>
        </w:rPr>
        <w:t>גם ל</w:t>
      </w:r>
      <w:r w:rsidRPr="005D7B89">
        <w:rPr>
          <w:rFonts w:eastAsia="Calibri"/>
          <w:rtl/>
        </w:rPr>
        <w:t xml:space="preserve">עובדים </w:t>
      </w:r>
      <w:r w:rsidRPr="005D7B89">
        <w:rPr>
          <w:rFonts w:eastAsia="Calibri" w:hint="cs"/>
          <w:rtl/>
        </w:rPr>
        <w:t>ששוהים מחוץ למשרד הפיזי יש גישה ל</w:t>
      </w:r>
      <w:r w:rsidRPr="005D7B89">
        <w:rPr>
          <w:rFonts w:eastAsia="Calibri"/>
          <w:rtl/>
        </w:rPr>
        <w:t xml:space="preserve">משאבי הארגון. מדיניות ברורה מגדירה את הכלים, הנהלים ואמצעי ההגנה הנדרשים כדי למנוע פריצות, </w:t>
      </w:r>
      <w:r w:rsidRPr="005D7B89">
        <w:rPr>
          <w:rFonts w:eastAsia="Calibri"/>
          <w:rtl/>
        </w:rPr>
        <w:t>זליגות</w:t>
      </w:r>
      <w:r w:rsidRPr="005D7B89">
        <w:rPr>
          <w:rFonts w:eastAsia="Calibri"/>
          <w:rtl/>
        </w:rPr>
        <w:t xml:space="preserve"> נתונים או שימוש לא מורשה במשאבי הארגון. בהיעדר מדיניות כזו, הארגון חושף את עצמו לסיכונים משמעותיים, כגון גישה לא מאובטחת לרשתות, שימוש במכשירים שאינם מוגנים ותקלות שעלולות לפגוע במוניטין ובתפקוד העסקי</w:t>
      </w:r>
      <w:r w:rsidRPr="005D7B89">
        <w:rPr>
          <w:rFonts w:eastAsia="Calibri"/>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בהנחיית </w:t>
      </w:r>
      <w:r w:rsidRPr="005D7B89">
        <w:rPr>
          <w:rFonts w:eastAsia="Calibri" w:hint="cs"/>
          <w:rtl/>
        </w:rPr>
        <w:t>מס"ל</w:t>
      </w:r>
      <w:r w:rsidRPr="005D7B89">
        <w:rPr>
          <w:rFonts w:eastAsia="Calibri" w:hint="cs"/>
          <w:rtl/>
        </w:rPr>
        <w:t xml:space="preserve"> נקבע כי יש לקבוע ולאשר מדיניות</w:t>
      </w:r>
      <w:r w:rsidRPr="005D7B89">
        <w:rPr>
          <w:rFonts w:eastAsia="Calibri"/>
          <w:rtl/>
        </w:rPr>
        <w:t xml:space="preserve"> </w:t>
      </w:r>
      <w:r w:rsidRPr="005D7B89">
        <w:rPr>
          <w:rFonts w:eastAsia="Calibri" w:hint="cs"/>
          <w:rtl/>
        </w:rPr>
        <w:t>ארגונית</w:t>
      </w:r>
      <w:r w:rsidRPr="005D7B89">
        <w:rPr>
          <w:rFonts w:eastAsia="Calibri"/>
          <w:rtl/>
        </w:rPr>
        <w:t xml:space="preserve"> </w:t>
      </w:r>
      <w:r w:rsidRPr="005D7B89">
        <w:rPr>
          <w:rFonts w:eastAsia="Calibri" w:hint="cs"/>
          <w:rtl/>
        </w:rPr>
        <w:t>ונהלים לעבודה</w:t>
      </w:r>
      <w:r w:rsidRPr="005D7B89">
        <w:rPr>
          <w:rFonts w:eastAsia="Calibri"/>
          <w:rtl/>
        </w:rPr>
        <w:t xml:space="preserve"> </w:t>
      </w:r>
      <w:r w:rsidRPr="005D7B89">
        <w:rPr>
          <w:rFonts w:eastAsia="Calibri" w:hint="cs"/>
          <w:rtl/>
        </w:rPr>
        <w:t>מרחוק</w:t>
      </w:r>
      <w:r w:rsidRPr="005D7B89">
        <w:rPr>
          <w:rFonts w:eastAsia="Calibri"/>
          <w:rtl/>
        </w:rPr>
        <w:t xml:space="preserve"> </w:t>
      </w:r>
      <w:r w:rsidRPr="005D7B89">
        <w:rPr>
          <w:rFonts w:eastAsia="Calibri" w:hint="cs"/>
          <w:rtl/>
        </w:rPr>
        <w:t>באמצעות</w:t>
      </w:r>
      <w:r w:rsidRPr="005D7B89">
        <w:rPr>
          <w:rFonts w:eastAsia="Calibri"/>
          <w:rtl/>
        </w:rPr>
        <w:t xml:space="preserve"> </w:t>
      </w:r>
      <w:r w:rsidRPr="005D7B89">
        <w:rPr>
          <w:rFonts w:eastAsia="Calibri" w:hint="cs"/>
          <w:rtl/>
        </w:rPr>
        <w:t>תשתיות</w:t>
      </w:r>
      <w:r w:rsidRPr="005D7B89">
        <w:rPr>
          <w:rFonts w:eastAsia="Calibri"/>
          <w:rtl/>
        </w:rPr>
        <w:t xml:space="preserve"> </w:t>
      </w:r>
      <w:r w:rsidRPr="005D7B89">
        <w:rPr>
          <w:rFonts w:eastAsia="Calibri" w:hint="cs"/>
          <w:rtl/>
        </w:rPr>
        <w:t xml:space="preserve">המחשוב הארגוניות. כמו כן, מטרתה של ההנחיה של </w:t>
      </w:r>
      <w:r w:rsidRPr="005D7B89">
        <w:rPr>
          <w:rFonts w:eastAsia="Calibri" w:hint="cs"/>
          <w:rtl/>
        </w:rPr>
        <w:t>יה"ב</w:t>
      </w:r>
      <w:r w:rsidRPr="005D7B89">
        <w:rPr>
          <w:rFonts w:eastAsia="Calibri" w:hint="cs"/>
          <w:rtl/>
        </w:rPr>
        <w:t xml:space="preserve"> היא להנחות</w:t>
      </w:r>
      <w:r w:rsidRPr="005D7B89">
        <w:rPr>
          <w:rFonts w:eastAsia="Calibri"/>
          <w:rtl/>
        </w:rPr>
        <w:t xml:space="preserve"> </w:t>
      </w:r>
      <w:r w:rsidRPr="005D7B89">
        <w:rPr>
          <w:rFonts w:eastAsia="Calibri" w:hint="cs"/>
          <w:rtl/>
        </w:rPr>
        <w:t>את</w:t>
      </w:r>
      <w:r w:rsidRPr="005D7B89">
        <w:rPr>
          <w:rFonts w:eastAsia="Calibri"/>
          <w:rtl/>
        </w:rPr>
        <w:t xml:space="preserve"> </w:t>
      </w:r>
      <w:r w:rsidRPr="005D7B89">
        <w:rPr>
          <w:rFonts w:eastAsia="Calibri" w:hint="cs"/>
          <w:rtl/>
        </w:rPr>
        <w:t>קהל</w:t>
      </w:r>
      <w:r w:rsidRPr="005D7B89">
        <w:rPr>
          <w:rFonts w:eastAsia="Calibri"/>
          <w:rtl/>
        </w:rPr>
        <w:t xml:space="preserve"> </w:t>
      </w:r>
      <w:r w:rsidRPr="005D7B89">
        <w:rPr>
          <w:rFonts w:eastAsia="Calibri" w:hint="cs"/>
          <w:rtl/>
        </w:rPr>
        <w:t>היעד</w:t>
      </w:r>
      <w:r w:rsidRPr="005D7B89">
        <w:rPr>
          <w:rFonts w:eastAsia="Calibri"/>
          <w:rtl/>
        </w:rPr>
        <w:t xml:space="preserve"> </w:t>
      </w:r>
      <w:r w:rsidRPr="005D7B89">
        <w:rPr>
          <w:rFonts w:eastAsia="Calibri" w:hint="cs"/>
          <w:rtl/>
        </w:rPr>
        <w:t>בדבר</w:t>
      </w:r>
      <w:r w:rsidRPr="005D7B89">
        <w:rPr>
          <w:rFonts w:eastAsia="Calibri"/>
          <w:rtl/>
        </w:rPr>
        <w:t xml:space="preserve"> </w:t>
      </w:r>
      <w:r w:rsidRPr="005D7B89">
        <w:rPr>
          <w:rFonts w:eastAsia="Calibri" w:hint="cs"/>
          <w:rtl/>
        </w:rPr>
        <w:t>קביעת</w:t>
      </w:r>
      <w:r w:rsidRPr="005D7B89">
        <w:rPr>
          <w:rFonts w:eastAsia="Calibri"/>
          <w:rtl/>
        </w:rPr>
        <w:t xml:space="preserve"> </w:t>
      </w:r>
      <w:r w:rsidRPr="005D7B89">
        <w:rPr>
          <w:rFonts w:eastAsia="Calibri" w:hint="cs"/>
          <w:rtl/>
        </w:rPr>
        <w:t>מדיניות</w:t>
      </w:r>
      <w:r w:rsidRPr="005D7B89">
        <w:rPr>
          <w:rFonts w:eastAsia="Calibri"/>
          <w:rtl/>
        </w:rPr>
        <w:t xml:space="preserve"> </w:t>
      </w:r>
      <w:r w:rsidRPr="005D7B89">
        <w:rPr>
          <w:rFonts w:eastAsia="Calibri" w:hint="cs"/>
          <w:rtl/>
        </w:rPr>
        <w:t>לגישה</w:t>
      </w:r>
      <w:r w:rsidRPr="005D7B89">
        <w:rPr>
          <w:rFonts w:eastAsia="Calibri"/>
          <w:rtl/>
        </w:rPr>
        <w:t xml:space="preserve"> </w:t>
      </w:r>
      <w:r w:rsidRPr="005D7B89">
        <w:rPr>
          <w:rFonts w:eastAsia="Calibri" w:hint="cs"/>
          <w:rtl/>
        </w:rPr>
        <w:t>מאובטחת</w:t>
      </w:r>
      <w:r w:rsidRPr="005D7B89">
        <w:rPr>
          <w:rFonts w:eastAsia="Calibri"/>
          <w:rtl/>
        </w:rPr>
        <w:t xml:space="preserve"> </w:t>
      </w:r>
      <w:r w:rsidRPr="005D7B89">
        <w:rPr>
          <w:rFonts w:eastAsia="Calibri" w:hint="cs"/>
          <w:rtl/>
        </w:rPr>
        <w:t>מרחוק</w:t>
      </w:r>
      <w:r w:rsidRPr="005D7B89">
        <w:rPr>
          <w:rFonts w:eastAsia="Calibri"/>
          <w:rtl/>
        </w:rPr>
        <w:t xml:space="preserve"> </w:t>
      </w:r>
      <w:r w:rsidRPr="005D7B89">
        <w:rPr>
          <w:rFonts w:eastAsia="Calibri" w:hint="cs"/>
          <w:rtl/>
        </w:rPr>
        <w:t>לרשת</w:t>
      </w:r>
      <w:r w:rsidRPr="005D7B89">
        <w:rPr>
          <w:rFonts w:eastAsia="Calibri"/>
          <w:rtl/>
        </w:rPr>
        <w:t xml:space="preserve"> </w:t>
      </w:r>
      <w:r w:rsidRPr="005D7B89">
        <w:rPr>
          <w:rFonts w:eastAsia="Calibri" w:hint="cs"/>
          <w:rtl/>
        </w:rPr>
        <w:t>הפנים-ארגונית ולמערכות</w:t>
      </w:r>
      <w:r w:rsidRPr="005D7B89">
        <w:rPr>
          <w:rFonts w:eastAsia="Calibri"/>
          <w:rtl/>
        </w:rPr>
        <w:t xml:space="preserve"> </w:t>
      </w:r>
      <w:r w:rsidRPr="005D7B89">
        <w:rPr>
          <w:rFonts w:eastAsia="Calibri" w:hint="cs"/>
          <w:rtl/>
        </w:rPr>
        <w:t>המידע</w:t>
      </w:r>
      <w:r w:rsidRPr="005D7B89">
        <w:rPr>
          <w:rFonts w:eastAsia="Calibri"/>
          <w:rtl/>
        </w:rPr>
        <w:t xml:space="preserve"> </w:t>
      </w:r>
      <w:r w:rsidRPr="005D7B89">
        <w:rPr>
          <w:rFonts w:eastAsia="Calibri" w:hint="cs"/>
          <w:rtl/>
        </w:rPr>
        <w:t>של</w:t>
      </w:r>
      <w:r w:rsidRPr="005D7B89">
        <w:rPr>
          <w:rFonts w:eastAsia="Calibri"/>
          <w:rtl/>
        </w:rPr>
        <w:t xml:space="preserve"> </w:t>
      </w:r>
      <w:r w:rsidRPr="005D7B89">
        <w:rPr>
          <w:rFonts w:eastAsia="Calibri" w:hint="cs"/>
          <w:rtl/>
        </w:rPr>
        <w:t>המשרד</w:t>
      </w:r>
      <w:r w:rsidRPr="005D7B89">
        <w:rPr>
          <w:rFonts w:eastAsia="Calibri"/>
        </w:rPr>
        <w:t>.</w:t>
      </w:r>
    </w:p>
    <w:p w:rsidR="005D7B89" w:rsidRPr="005D7B89" w:rsidP="005D7B89">
      <w:pPr>
        <w:spacing w:line="269" w:lineRule="auto"/>
        <w:rPr>
          <w:rFonts w:eastAsia="Calibri"/>
          <w:rtl/>
        </w:rPr>
      </w:pPr>
    </w:p>
    <w:p w:rsidR="00512042">
      <w:pPr>
        <w:bidi w:val="0"/>
        <w:spacing w:after="200" w:line="276" w:lineRule="auto"/>
        <w:rPr>
          <w:rFonts w:eastAsia="Times New Roman"/>
          <w:bCs/>
          <w:spacing w:val="40"/>
          <w:rtl/>
        </w:rPr>
      </w:pPr>
      <w:r>
        <w:rPr>
          <w:rFonts w:eastAsia="Times New Roman"/>
          <w:bCs/>
          <w:spacing w:val="40"/>
          <w:rtl/>
        </w:rPr>
        <w:br w:type="page"/>
      </w:r>
    </w:p>
    <w:p w:rsidR="005D7B89" w:rsidRPr="005D7B89" w:rsidP="005D7B89">
      <w:pPr>
        <w:keepNext/>
        <w:keepLines/>
        <w:spacing w:line="269" w:lineRule="auto"/>
        <w:outlineLvl w:val="4"/>
        <w:rPr>
          <w:rFonts w:eastAsia="Times New Roman"/>
          <w:bCs/>
          <w:spacing w:val="40"/>
          <w:rtl/>
        </w:rPr>
      </w:pPr>
      <w:r w:rsidRPr="005D7B89">
        <w:rPr>
          <w:rFonts w:eastAsia="Times New Roman" w:hint="cs"/>
          <w:bCs/>
          <w:spacing w:val="40"/>
          <w:rtl/>
        </w:rPr>
        <w:t>כב"ה</w:t>
      </w:r>
      <w:r w:rsidRPr="005D7B89">
        <w:rPr>
          <w:rFonts w:eastAsia="Times New Roman" w:hint="cs"/>
          <w:bCs/>
          <w:spacing w:val="40"/>
          <w:rtl/>
        </w:rPr>
        <w:t xml:space="preserve">, המשטרה </w:t>
      </w:r>
      <w:r w:rsidRPr="005D7B89">
        <w:rPr>
          <w:rFonts w:eastAsia="Times New Roman" w:hint="cs"/>
          <w:bCs/>
          <w:spacing w:val="40"/>
          <w:rtl/>
        </w:rPr>
        <w:t>והב"ה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במסמך מדיניות אבטחת המידע של </w:t>
      </w:r>
      <w:r w:rsidRPr="005D7B89">
        <w:rPr>
          <w:rFonts w:eastAsia="Calibri" w:hint="cs"/>
          <w:rtl/>
        </w:rPr>
        <w:t>כב"ה</w:t>
      </w:r>
      <w:r w:rsidRPr="005D7B89">
        <w:rPr>
          <w:rFonts w:eastAsia="Calibri" w:hint="cs"/>
          <w:rtl/>
        </w:rPr>
        <w:t xml:space="preserve"> לא מוזכר כלל נושא העבודה מרחוק. יש לארגון נוהל עבודה</w:t>
      </w:r>
      <w:r w:rsidRPr="005D7B89">
        <w:rPr>
          <w:rFonts w:eastAsia="Calibri"/>
          <w:rtl/>
        </w:rPr>
        <w:t xml:space="preserve"> </w:t>
      </w:r>
      <w:r w:rsidRPr="005D7B89">
        <w:rPr>
          <w:rFonts w:eastAsia="Calibri" w:hint="cs"/>
          <w:rtl/>
        </w:rPr>
        <w:t xml:space="preserve">מרחוק, אולם נוהל זה אינו עוסק בבקרות רבות שבהנחיית </w:t>
      </w:r>
      <w:r w:rsidRPr="005D7B89">
        <w:rPr>
          <w:rFonts w:eastAsia="Calibri" w:hint="cs"/>
          <w:rtl/>
        </w:rPr>
        <w:t>מס"ל</w:t>
      </w:r>
      <w:r w:rsidRPr="005D7B89">
        <w:rPr>
          <w:rFonts w:eastAsia="Calibri" w:hint="cs"/>
          <w:rtl/>
        </w:rPr>
        <w:t xml:space="preserve"> בנושא עבודה מרחוק נקבע כי יש לבצען - הנחיה אשר מחייבת את הארגון - וגם אין בו הפניה אל ההנחיה.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50" w:name="_Hlk222051833"/>
      <w:bookmarkStart w:id="51" w:name="_Hlk218675675"/>
      <w:r w:rsidRPr="005D7B89">
        <w:rPr>
          <w:rFonts w:eastAsia="Calibri" w:hint="cs"/>
          <w:rtl/>
        </w:rPr>
        <w:t xml:space="preserve">במסמך המדיניות של המשטרה לא מוזכר נושא העבודה מרחוק, אף שהוא חלק מרכזי בעבודת המשטרה. </w:t>
      </w:r>
      <w:bookmarkEnd w:id="50"/>
    </w:p>
    <w:bookmarkEnd w:id="51"/>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להב"ה</w:t>
      </w:r>
      <w:r w:rsidRPr="005D7B89">
        <w:rPr>
          <w:rFonts w:eastAsia="Calibri" w:hint="cs"/>
          <w:rtl/>
        </w:rPr>
        <w:t xml:space="preserve"> יש מסמך מדיניות גישה מרחוק וכן נוהל גישה מרחוק למשתמשים. עם זאת, בנוהל חסרות בקרות אשר נדרשות בהנחיית </w:t>
      </w:r>
      <w:r w:rsidRPr="005D7B89">
        <w:rPr>
          <w:rFonts w:eastAsia="Calibri" w:hint="cs"/>
          <w:rtl/>
        </w:rPr>
        <w:t>יה"ב</w:t>
      </w:r>
      <w:r w:rsidRPr="005D7B89">
        <w:rPr>
          <w:rFonts w:eastAsia="Calibri" w:hint="cs"/>
          <w:rtl/>
        </w:rPr>
        <w:t xml:space="preserve"> בנושא עבודה מרחוק אשר הארגון אימץ, וגם אין בו הפניה אל ההנחיה.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52" w:name="_Hlk207623191"/>
      <w:r w:rsidRPr="005D7B89">
        <w:rPr>
          <w:rFonts w:eastAsia="Calibri" w:hint="cs"/>
          <w:b/>
          <w:bCs/>
          <w:noProof/>
          <w:rtl/>
        </w:rPr>
        <w:drawing>
          <wp:anchor distT="0" distB="0" distL="114300" distR="114300" simplePos="0" relativeHeight="251664384" behindDoc="1" locked="0" layoutInCell="1" allowOverlap="1">
            <wp:simplePos x="0" y="0"/>
            <wp:positionH relativeFrom="margin">
              <wp:posOffset>4591050</wp:posOffset>
            </wp:positionH>
            <wp:positionV relativeFrom="paragraph">
              <wp:posOffset>18184</wp:posOffset>
            </wp:positionV>
            <wp:extent cx="619125" cy="619125"/>
            <wp:effectExtent l="0" t="0" r="9525" b="9525"/>
            <wp:wrapTight wrapText="bothSides">
              <wp:wrapPolygon>
                <wp:start x="0" y="0"/>
                <wp:lineTo x="0" y="21268"/>
                <wp:lineTo x="21268" y="21268"/>
                <wp:lineTo x="21268" y="0"/>
                <wp:lineTo x="0" y="0"/>
              </wp:wrapPolygon>
            </wp:wrapTight>
            <wp:docPr id="14"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bookmarkStart w:id="53" w:name="_Hlk218676023"/>
      <w:r w:rsidRPr="005D7B89">
        <w:rPr>
          <w:rFonts w:eastAsia="Calibri" w:hint="cs"/>
          <w:b/>
          <w:bCs/>
          <w:rtl/>
        </w:rPr>
        <w:t>נמצא</w:t>
      </w:r>
      <w:r w:rsidRPr="005D7B89">
        <w:rPr>
          <w:rFonts w:eastAsia="Calibri" w:hint="cs"/>
          <w:b/>
          <w:bCs/>
          <w:sz w:val="24"/>
          <w:rtl/>
        </w:rPr>
        <w:t xml:space="preserve"> כי מסמכי מדיניות אבטחת המידע של </w:t>
      </w:r>
      <w:r w:rsidRPr="005D7B89">
        <w:rPr>
          <w:rFonts w:eastAsia="Calibri" w:hint="cs"/>
          <w:b/>
          <w:bCs/>
          <w:sz w:val="24"/>
          <w:rtl/>
        </w:rPr>
        <w:t>כב"ה</w:t>
      </w:r>
      <w:r w:rsidRPr="005D7B89">
        <w:rPr>
          <w:rFonts w:eastAsia="Calibri" w:hint="cs"/>
          <w:b/>
          <w:bCs/>
          <w:sz w:val="24"/>
          <w:rtl/>
        </w:rPr>
        <w:t xml:space="preserve"> והמשטרה אינם עוסקים בנושא העבודה מרחוק. עוד נמצא כי בנוהלי העבודה מרחוק </w:t>
      </w:r>
      <w:r w:rsidRPr="005D7B89">
        <w:rPr>
          <w:rFonts w:eastAsia="Calibri" w:hint="cs"/>
          <w:b/>
          <w:bCs/>
          <w:sz w:val="24"/>
          <w:rtl/>
        </w:rPr>
        <w:t>בכב"ה</w:t>
      </w:r>
      <w:r w:rsidRPr="005D7B89">
        <w:rPr>
          <w:rFonts w:eastAsia="Calibri" w:hint="cs"/>
          <w:b/>
          <w:bCs/>
          <w:sz w:val="24"/>
          <w:rtl/>
        </w:rPr>
        <w:t xml:space="preserve"> חסרות בקרות מסוימות שנכללות בהנחיית </w:t>
      </w:r>
      <w:r w:rsidRPr="005D7B89">
        <w:rPr>
          <w:rFonts w:eastAsia="Calibri" w:hint="cs"/>
          <w:b/>
          <w:bCs/>
          <w:sz w:val="24"/>
          <w:rtl/>
        </w:rPr>
        <w:t>מס"ל</w:t>
      </w:r>
      <w:bookmarkEnd w:id="53"/>
      <w:r w:rsidRPr="005D7B89">
        <w:rPr>
          <w:rFonts w:eastAsia="Calibri" w:hint="cs"/>
          <w:b/>
          <w:bCs/>
          <w:sz w:val="24"/>
          <w:rtl/>
        </w:rPr>
        <w:t xml:space="preserve">; כמו כן, בנוהלי העבודה מרחוק </w:t>
      </w:r>
      <w:r w:rsidRPr="005D7B89">
        <w:rPr>
          <w:rFonts w:eastAsia="Calibri" w:hint="cs"/>
          <w:b/>
          <w:bCs/>
          <w:sz w:val="24"/>
          <w:rtl/>
        </w:rPr>
        <w:t>בהב"ה</w:t>
      </w:r>
      <w:r w:rsidRPr="005D7B89">
        <w:rPr>
          <w:rFonts w:eastAsia="Calibri" w:hint="cs"/>
          <w:b/>
          <w:bCs/>
          <w:sz w:val="24"/>
          <w:rtl/>
        </w:rPr>
        <w:t xml:space="preserve"> חסרות בקרות מסוימות שנכללות בהנחיית </w:t>
      </w:r>
      <w:r w:rsidRPr="005D7B89">
        <w:rPr>
          <w:rFonts w:eastAsia="Calibri" w:hint="cs"/>
          <w:b/>
          <w:bCs/>
          <w:sz w:val="24"/>
          <w:rtl/>
        </w:rPr>
        <w:t>יה"ב</w:t>
      </w:r>
      <w:r w:rsidRPr="005D7B89">
        <w:rPr>
          <w:rFonts w:eastAsia="Calibri" w:hint="cs"/>
          <w:b/>
          <w:bCs/>
          <w:sz w:val="24"/>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בתשובת המשטרה מפברואר 2026 נמסר כי </w:t>
      </w:r>
      <w:r w:rsidRPr="005D7B89">
        <w:rPr>
          <w:rFonts w:eastAsia="Calibri" w:hint="cs"/>
          <w:sz w:val="24"/>
          <w:rtl/>
        </w:rPr>
        <w:t xml:space="preserve">אין היא רואה את </w:t>
      </w:r>
      <w:r w:rsidRPr="005D7B89">
        <w:rPr>
          <w:rFonts w:eastAsia="Calibri"/>
          <w:sz w:val="24"/>
          <w:rtl/>
        </w:rPr>
        <w:t>העבודה מרחוק כתת</w:t>
      </w:r>
      <w:r w:rsidRPr="005D7B89">
        <w:rPr>
          <w:rFonts w:eastAsia="Calibri" w:hint="cs"/>
          <w:sz w:val="24"/>
          <w:rtl/>
        </w:rPr>
        <w:t>-</w:t>
      </w:r>
      <w:r w:rsidRPr="005D7B89">
        <w:rPr>
          <w:rFonts w:eastAsia="Calibri"/>
          <w:sz w:val="24"/>
          <w:rtl/>
        </w:rPr>
        <w:t xml:space="preserve">נושא ייחודי המצריך התייחסות פרטנית במסמך המדיניות. </w:t>
      </w:r>
      <w:r w:rsidRPr="005D7B89">
        <w:rPr>
          <w:rFonts w:eastAsia="Calibri" w:hint="cs"/>
          <w:sz w:val="24"/>
          <w:rtl/>
        </w:rPr>
        <w:t>כמו כן</w:t>
      </w:r>
      <w:r w:rsidRPr="005D7B89">
        <w:rPr>
          <w:rFonts w:eastAsia="Calibri"/>
          <w:sz w:val="24"/>
          <w:rtl/>
        </w:rPr>
        <w:t xml:space="preserve">, ישנה התייחסות </w:t>
      </w:r>
      <w:r w:rsidRPr="005D7B89">
        <w:rPr>
          <w:rFonts w:eastAsia="Calibri"/>
          <w:sz w:val="24"/>
          <w:rtl/>
        </w:rPr>
        <w:t>יחב"מית</w:t>
      </w:r>
      <w:r w:rsidRPr="005D7B89">
        <w:rPr>
          <w:rFonts w:eastAsia="Calibri"/>
          <w:sz w:val="24"/>
          <w:rtl/>
        </w:rPr>
        <w:t xml:space="preserve"> פרטנית לנושא האבטחה</w:t>
      </w:r>
      <w:r w:rsidRPr="005D7B89">
        <w:rPr>
          <w:rFonts w:eastAsia="Calibri" w:hint="cs"/>
          <w:sz w:val="24"/>
          <w:rtl/>
        </w:rPr>
        <w:t xml:space="preserve"> וה</w:t>
      </w:r>
      <w:r w:rsidRPr="005D7B89">
        <w:rPr>
          <w:rFonts w:eastAsia="Calibri"/>
          <w:sz w:val="24"/>
          <w:rtl/>
        </w:rPr>
        <w:t xml:space="preserve">שמירה </w:t>
      </w:r>
      <w:r w:rsidRPr="005D7B89">
        <w:rPr>
          <w:rFonts w:eastAsia="Calibri" w:hint="cs"/>
          <w:sz w:val="24"/>
          <w:rtl/>
        </w:rPr>
        <w:t>ה</w:t>
      </w:r>
      <w:r w:rsidRPr="005D7B89">
        <w:rPr>
          <w:rFonts w:eastAsia="Calibri"/>
          <w:sz w:val="24"/>
          <w:rtl/>
        </w:rPr>
        <w:t xml:space="preserve">פיסית </w:t>
      </w:r>
      <w:r w:rsidRPr="005D7B89">
        <w:rPr>
          <w:rFonts w:eastAsia="Calibri" w:hint="cs"/>
          <w:sz w:val="24"/>
          <w:rtl/>
        </w:rPr>
        <w:t>על המכשירים</w:t>
      </w:r>
      <w:r w:rsidRPr="005D7B89">
        <w:rPr>
          <w:rFonts w:eastAsia="Calibri"/>
          <w:sz w:val="24"/>
          <w:rtl/>
        </w:rPr>
        <w:t xml:space="preserve"> לאור העובדה שמדובר באמצעי נייד.</w:t>
      </w:r>
    </w:p>
    <w:bookmarkEnd w:id="52"/>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bookmarkStart w:id="54" w:name="_Hlk222224031"/>
      <w:bookmarkStart w:id="55" w:name="_Hlk222145112"/>
      <w:bookmarkStart w:id="56" w:name="_Hlk222152282"/>
      <w:bookmarkStart w:id="57" w:name="_Hlk222142410"/>
      <w:r w:rsidRPr="005D7B89">
        <w:rPr>
          <w:rFonts w:eastAsia="Calibri" w:hint="cs"/>
          <w:b/>
          <w:bCs/>
          <w:rtl/>
        </w:rPr>
        <w:t xml:space="preserve">מומלץ כי </w:t>
      </w:r>
      <w:bookmarkEnd w:id="54"/>
      <w:r w:rsidRPr="005D7B89">
        <w:rPr>
          <w:rFonts w:eastAsia="Calibri"/>
          <w:b/>
          <w:bCs/>
          <w:rtl/>
        </w:rPr>
        <w:t xml:space="preserve">המשטרה </w:t>
      </w:r>
      <w:r w:rsidRPr="005D7B89">
        <w:rPr>
          <w:rFonts w:eastAsia="Calibri" w:hint="cs"/>
          <w:b/>
          <w:bCs/>
          <w:rtl/>
        </w:rPr>
        <w:t xml:space="preserve">תעדכן את מסמך המדיניות שלה כך שיכלול התייחסות לנושא העבודה מרחוק. כמו כן, הכללת נושא העבודה מרחוק במסמך מדיניות אבטחת המידע של המשטרה עולה בקנה אחד עם הנחיית </w:t>
      </w:r>
      <w:r w:rsidRPr="005D7B89">
        <w:rPr>
          <w:rFonts w:eastAsia="Calibri" w:hint="cs"/>
          <w:b/>
          <w:bCs/>
          <w:rtl/>
        </w:rPr>
        <w:t>מס"ל</w:t>
      </w:r>
      <w:r w:rsidRPr="005D7B89">
        <w:rPr>
          <w:rFonts w:eastAsia="Calibri" w:hint="cs"/>
          <w:b/>
          <w:bCs/>
          <w:rtl/>
        </w:rPr>
        <w:t>.</w:t>
      </w:r>
      <w:bookmarkEnd w:id="55"/>
    </w:p>
    <w:bookmarkEnd w:id="56"/>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על </w:t>
      </w:r>
      <w:r w:rsidRPr="005D7B89">
        <w:rPr>
          <w:rFonts w:eastAsia="Calibri" w:hint="cs"/>
          <w:b/>
          <w:bCs/>
          <w:rtl/>
        </w:rPr>
        <w:t>כב"ה</w:t>
      </w:r>
      <w:r w:rsidRPr="005D7B89">
        <w:rPr>
          <w:rFonts w:eastAsia="Calibri" w:hint="cs"/>
          <w:b/>
          <w:bCs/>
          <w:rtl/>
        </w:rPr>
        <w:t xml:space="preserve"> </w:t>
      </w:r>
      <w:r w:rsidRPr="005D7B89">
        <w:rPr>
          <w:rFonts w:eastAsia="Calibri" w:hint="cs"/>
          <w:b/>
          <w:bCs/>
          <w:rtl/>
        </w:rPr>
        <w:t>והב"ה</w:t>
      </w:r>
      <w:r w:rsidRPr="005D7B89">
        <w:rPr>
          <w:rFonts w:eastAsia="Calibri" w:hint="cs"/>
          <w:b/>
          <w:bCs/>
          <w:rtl/>
        </w:rPr>
        <w:t xml:space="preserve"> לעדכן את מסמכי המדיניות והנהלים שלהם באופן שהם יכללו את הבקרות הנדרשות בהנחיות הגופים </w:t>
      </w:r>
      <w:r w:rsidRPr="005D7B89">
        <w:rPr>
          <w:rFonts w:eastAsia="Calibri" w:hint="cs"/>
          <w:b/>
          <w:bCs/>
          <w:rtl/>
        </w:rPr>
        <w:t>האסדרתיים</w:t>
      </w:r>
      <w:r w:rsidRPr="005D7B89">
        <w:rPr>
          <w:rFonts w:eastAsia="Calibri" w:hint="cs"/>
          <w:b/>
          <w:bCs/>
          <w:rtl/>
        </w:rPr>
        <w:t xml:space="preserve"> הרלוונטיי</w:t>
      </w:r>
      <w:r w:rsidRPr="005D7B89">
        <w:rPr>
          <w:rFonts w:eastAsia="Calibri" w:hint="eastAsia"/>
          <w:b/>
          <w:bCs/>
          <w:rtl/>
        </w:rPr>
        <w:t>ם</w:t>
      </w:r>
      <w:r w:rsidRPr="005D7B89">
        <w:rPr>
          <w:rFonts w:eastAsia="Calibri" w:hint="cs"/>
          <w:b/>
          <w:bCs/>
          <w:rtl/>
        </w:rPr>
        <w:t xml:space="preserve"> עבורם (</w:t>
      </w:r>
      <w:r w:rsidRPr="005D7B89">
        <w:rPr>
          <w:rFonts w:eastAsia="Calibri" w:hint="cs"/>
          <w:b/>
          <w:bCs/>
          <w:rtl/>
        </w:rPr>
        <w:t>מס"ל</w:t>
      </w:r>
      <w:r w:rsidRPr="005D7B89">
        <w:rPr>
          <w:rFonts w:eastAsia="Calibri" w:hint="cs"/>
          <w:b/>
          <w:bCs/>
          <w:rtl/>
        </w:rPr>
        <w:t xml:space="preserve"> </w:t>
      </w:r>
      <w:r w:rsidRPr="005D7B89">
        <w:rPr>
          <w:rFonts w:eastAsia="Calibri" w:hint="cs"/>
          <w:b/>
          <w:bCs/>
          <w:rtl/>
        </w:rPr>
        <w:t>ויה"</w:t>
      </w:r>
      <w:r w:rsidRPr="005D7B89">
        <w:rPr>
          <w:rFonts w:eastAsia="Calibri" w:hint="eastAsia"/>
          <w:b/>
          <w:bCs/>
          <w:rtl/>
        </w:rPr>
        <w:t>ב</w:t>
      </w:r>
      <w:r w:rsidRPr="005D7B89">
        <w:rPr>
          <w:rFonts w:eastAsia="Calibri" w:hint="cs"/>
          <w:b/>
          <w:bCs/>
          <w:rtl/>
        </w:rPr>
        <w:t>)</w:t>
      </w:r>
      <w:r w:rsidRPr="005D7B89">
        <w:rPr>
          <w:rFonts w:eastAsia="Calibri"/>
          <w:b/>
          <w:bCs/>
          <w:rtl/>
        </w:rPr>
        <w:t>.</w:t>
      </w:r>
      <w:r w:rsidRPr="005D7B89">
        <w:rPr>
          <w:rFonts w:eastAsia="Calibri" w:hint="cs"/>
          <w:rtl/>
        </w:rPr>
        <w:t xml:space="preserve"> </w:t>
      </w:r>
      <w:r w:rsidRPr="005D7B89">
        <w:rPr>
          <w:rFonts w:eastAsia="Calibri" w:hint="cs"/>
          <w:b/>
          <w:bCs/>
          <w:rtl/>
        </w:rPr>
        <w:t xml:space="preserve">על </w:t>
      </w:r>
      <w:r w:rsidRPr="005D7B89">
        <w:rPr>
          <w:rFonts w:eastAsia="Calibri" w:hint="cs"/>
          <w:b/>
          <w:bCs/>
          <w:rtl/>
        </w:rPr>
        <w:t>יה"ב</w:t>
      </w:r>
      <w:r w:rsidRPr="005D7B89">
        <w:rPr>
          <w:rFonts w:eastAsia="Calibri" w:hint="cs"/>
          <w:b/>
          <w:bCs/>
          <w:rtl/>
        </w:rPr>
        <w:t xml:space="preserve"> והיחידה המגזרית במשרד לביטחו</w:t>
      </w:r>
      <w:r w:rsidRPr="005D7B89">
        <w:rPr>
          <w:rFonts w:eastAsia="Calibri" w:hint="eastAsia"/>
          <w:b/>
          <w:bCs/>
          <w:rtl/>
        </w:rPr>
        <w:t>ן</w:t>
      </w:r>
      <w:r w:rsidRPr="005D7B89">
        <w:rPr>
          <w:rFonts w:eastAsia="Calibri" w:hint="cs"/>
          <w:b/>
          <w:bCs/>
          <w:rtl/>
        </w:rPr>
        <w:t xml:space="preserve"> לאומי לוודא כי מסמכי המדיניות והנהלים לעבודה מרחוק של הגופים הכפופים להנחייתם תואמים להנחיות.</w:t>
      </w:r>
    </w:p>
    <w:bookmarkEnd w:id="57"/>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בתשובת </w:t>
      </w:r>
      <w:r w:rsidRPr="005D7B89">
        <w:rPr>
          <w:rFonts w:eastAsia="Calibri" w:hint="cs"/>
          <w:rtl/>
        </w:rPr>
        <w:t>כב"ה</w:t>
      </w:r>
      <w:r w:rsidRPr="005D7B89">
        <w:rPr>
          <w:rFonts w:eastAsia="Calibri" w:hint="cs"/>
          <w:rtl/>
        </w:rPr>
        <w:t xml:space="preserve"> מאוקטובר 2025 (להלן - תשובת </w:t>
      </w:r>
      <w:r w:rsidRPr="005D7B89">
        <w:rPr>
          <w:rFonts w:eastAsia="Calibri" w:hint="cs"/>
          <w:rtl/>
        </w:rPr>
        <w:t>כב"ה</w:t>
      </w:r>
      <w:r w:rsidRPr="005D7B89">
        <w:rPr>
          <w:rFonts w:eastAsia="Calibri" w:hint="cs"/>
          <w:rtl/>
        </w:rPr>
        <w:t>) נמסר כי הליקוי תוקן: נכתבו שני נהלים חדשים.</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בתשובת </w:t>
      </w:r>
      <w:r w:rsidRPr="005D7B89">
        <w:rPr>
          <w:rFonts w:eastAsia="Calibri" w:hint="cs"/>
          <w:rtl/>
        </w:rPr>
        <w:t>הב"ה</w:t>
      </w:r>
      <w:r w:rsidRPr="005D7B89">
        <w:rPr>
          <w:rFonts w:eastAsia="Calibri" w:hint="cs"/>
          <w:rtl/>
        </w:rPr>
        <w:t xml:space="preserve"> מספטמבר 2025 נמסר כי הליקוי תוקן: עודכנו </w:t>
      </w:r>
      <w:r w:rsidRPr="005D7B89">
        <w:rPr>
          <w:rFonts w:eastAsia="Calibri"/>
          <w:rtl/>
        </w:rPr>
        <w:t>כלל הבקרות הרל</w:t>
      </w:r>
      <w:r w:rsidRPr="005D7B89">
        <w:rPr>
          <w:rFonts w:eastAsia="Calibri" w:hint="cs"/>
          <w:rtl/>
        </w:rPr>
        <w:t>וו</w:t>
      </w:r>
      <w:r w:rsidRPr="005D7B89">
        <w:rPr>
          <w:rFonts w:eastAsia="Calibri"/>
          <w:rtl/>
        </w:rPr>
        <w:t xml:space="preserve">נטיות </w:t>
      </w:r>
      <w:r w:rsidRPr="005D7B89">
        <w:rPr>
          <w:rFonts w:eastAsia="Calibri"/>
          <w:rtl/>
        </w:rPr>
        <w:t>להב"ה</w:t>
      </w:r>
      <w:r w:rsidRPr="005D7B89">
        <w:rPr>
          <w:rFonts w:eastAsia="Calibri" w:hint="cs"/>
          <w:rtl/>
        </w:rPr>
        <w:t xml:space="preserve"> </w:t>
      </w:r>
      <w:r w:rsidRPr="005D7B89">
        <w:rPr>
          <w:rFonts w:eastAsia="Calibri"/>
          <w:rtl/>
        </w:rPr>
        <w:t>במסמכי המדיניות, בנהלים ובהנחיות</w:t>
      </w:r>
      <w:r w:rsidRPr="005D7B89">
        <w:rPr>
          <w:rFonts w:eastAsia="Calibri" w:hint="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sz w:val="24"/>
          <w:rtl/>
        </w:rPr>
        <w:t xml:space="preserve">בתשובת מערך הדיגיטל נמסר כי במהלך הביקורת, </w:t>
      </w:r>
      <w:r w:rsidRPr="005D7B89">
        <w:rPr>
          <w:rFonts w:eastAsia="Calibri"/>
          <w:sz w:val="24"/>
          <w:rtl/>
        </w:rPr>
        <w:t>ב-3.7.25</w:t>
      </w:r>
      <w:r w:rsidRPr="005D7B89">
        <w:rPr>
          <w:rFonts w:eastAsia="Calibri" w:hint="cs"/>
          <w:sz w:val="24"/>
          <w:rtl/>
        </w:rPr>
        <w:t>,</w:t>
      </w:r>
      <w:r w:rsidRPr="005D7B89">
        <w:rPr>
          <w:rFonts w:eastAsia="Calibri"/>
          <w:sz w:val="24"/>
          <w:rtl/>
        </w:rPr>
        <w:t xml:space="preserve"> </w:t>
      </w:r>
      <w:r w:rsidRPr="005D7B89">
        <w:rPr>
          <w:rFonts w:eastAsia="Calibri" w:hint="cs"/>
          <w:sz w:val="24"/>
          <w:rtl/>
        </w:rPr>
        <w:t xml:space="preserve">ביצעה </w:t>
      </w:r>
      <w:r w:rsidRPr="005D7B89">
        <w:rPr>
          <w:rFonts w:eastAsia="Calibri"/>
          <w:sz w:val="24"/>
          <w:rtl/>
        </w:rPr>
        <w:t>יה"ב</w:t>
      </w:r>
      <w:r w:rsidRPr="005D7B89">
        <w:rPr>
          <w:rFonts w:eastAsia="Calibri"/>
          <w:sz w:val="24"/>
          <w:rtl/>
        </w:rPr>
        <w:t xml:space="preserve"> </w:t>
      </w:r>
      <w:r w:rsidRPr="005D7B89">
        <w:rPr>
          <w:rFonts w:eastAsia="Calibri" w:hint="cs"/>
          <w:sz w:val="24"/>
          <w:rtl/>
        </w:rPr>
        <w:t xml:space="preserve">בקרה על החיבור מרחוק </w:t>
      </w:r>
      <w:r w:rsidRPr="005D7B89">
        <w:rPr>
          <w:rFonts w:eastAsia="Calibri" w:hint="cs"/>
          <w:sz w:val="24"/>
          <w:rtl/>
        </w:rPr>
        <w:t>בהב"ה</w:t>
      </w:r>
      <w:r w:rsidRPr="005D7B89">
        <w:rPr>
          <w:rFonts w:eastAsia="Calibri" w:hint="cs"/>
          <w:rtl/>
        </w:rPr>
        <w:t>.</w:t>
      </w:r>
    </w:p>
    <w:p w:rsidR="005D7B89" w:rsidRPr="005D7B89" w:rsidP="005D7B89">
      <w:pPr>
        <w:spacing w:line="269" w:lineRule="auto"/>
        <w:rPr>
          <w:rFonts w:eastAsia="Calibri"/>
          <w:b/>
          <w:bCs/>
          <w:rtl/>
        </w:rPr>
      </w:pPr>
    </w:p>
    <w:p w:rsidR="005D7B89" w:rsidRPr="005D7B89" w:rsidP="005D7B89">
      <w:pPr>
        <w:keepNext/>
        <w:keepLines/>
        <w:spacing w:line="269" w:lineRule="auto"/>
        <w:outlineLvl w:val="3"/>
        <w:rPr>
          <w:rFonts w:eastAsia="Times New Roman"/>
          <w:bCs/>
          <w:szCs w:val="26"/>
          <w:rtl/>
        </w:rPr>
      </w:pPr>
      <w:bookmarkStart w:id="58" w:name="_Hlk189753931"/>
      <w:r w:rsidRPr="005D7B89">
        <w:rPr>
          <w:rFonts w:eastAsia="Times New Roman" w:hint="cs"/>
          <w:bCs/>
          <w:szCs w:val="26"/>
          <w:rtl/>
        </w:rPr>
        <w:t xml:space="preserve">נושאים טכנולוגיים בעבודה מרחוק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eastAsia"/>
          <w:b/>
          <w:bCs/>
          <w:rtl/>
        </w:rPr>
        <w:t>ב</w:t>
      </w:r>
      <w:r w:rsidRPr="005D7B89">
        <w:rPr>
          <w:rFonts w:eastAsia="Calibri" w:hint="cs"/>
          <w:b/>
          <w:bCs/>
          <w:rtl/>
        </w:rPr>
        <w:t xml:space="preserve">חלק זה של הדוח נבדקו נושאים טכנולוגיים </w:t>
      </w:r>
      <w:r w:rsidRPr="005D7B89">
        <w:rPr>
          <w:rFonts w:eastAsia="Calibri" w:hint="cs"/>
          <w:b/>
          <w:bCs/>
          <w:rtl/>
        </w:rPr>
        <w:t>בכב"ה</w:t>
      </w:r>
      <w:r w:rsidRPr="005D7B89">
        <w:rPr>
          <w:rFonts w:eastAsia="Calibri" w:hint="cs"/>
          <w:b/>
          <w:bCs/>
          <w:rtl/>
        </w:rPr>
        <w:t xml:space="preserve">, במשטרה </w:t>
      </w:r>
      <w:r w:rsidRPr="005D7B89">
        <w:rPr>
          <w:rFonts w:eastAsia="Calibri" w:hint="cs"/>
          <w:b/>
          <w:bCs/>
          <w:rtl/>
        </w:rPr>
        <w:t>ובהב"ה</w:t>
      </w:r>
      <w:r w:rsidRPr="005D7B89">
        <w:rPr>
          <w:rFonts w:eastAsia="Calibri" w:hint="cs"/>
          <w:b/>
          <w:bCs/>
          <w:rtl/>
        </w:rPr>
        <w:t xml:space="preserve">. מצ"ב פירוט הנושאים שנבדקו: </w:t>
      </w:r>
      <w:r w:rsidRPr="005D7B89">
        <w:rPr>
          <w:rFonts w:eastAsia="Calibri" w:hint="eastAsia"/>
          <w:b/>
          <w:bCs/>
          <w:rtl/>
        </w:rPr>
        <w:t>אבטחת</w:t>
      </w:r>
      <w:r w:rsidRPr="005D7B89">
        <w:rPr>
          <w:rFonts w:eastAsia="Calibri"/>
          <w:b/>
          <w:bCs/>
          <w:rtl/>
        </w:rPr>
        <w:t xml:space="preserve"> </w:t>
      </w:r>
      <w:r w:rsidRPr="005D7B89">
        <w:rPr>
          <w:rFonts w:eastAsia="Calibri" w:hint="eastAsia"/>
          <w:b/>
          <w:bCs/>
          <w:rtl/>
        </w:rPr>
        <w:t>גישת</w:t>
      </w:r>
      <w:r w:rsidRPr="005D7B89">
        <w:rPr>
          <w:rFonts w:eastAsia="Calibri"/>
          <w:b/>
          <w:bCs/>
          <w:rtl/>
        </w:rPr>
        <w:t xml:space="preserve"> </w:t>
      </w:r>
      <w:r w:rsidRPr="005D7B89">
        <w:rPr>
          <w:rFonts w:eastAsia="Calibri" w:hint="eastAsia"/>
          <w:b/>
          <w:bCs/>
          <w:rtl/>
        </w:rPr>
        <w:t>מחשבים</w:t>
      </w:r>
      <w:r w:rsidRPr="005D7B89">
        <w:rPr>
          <w:rFonts w:eastAsia="Calibri"/>
          <w:b/>
          <w:bCs/>
          <w:rtl/>
        </w:rPr>
        <w:t xml:space="preserve"> </w:t>
      </w:r>
      <w:r w:rsidRPr="005D7B89">
        <w:rPr>
          <w:rFonts w:eastAsia="Calibri" w:hint="eastAsia"/>
          <w:b/>
          <w:bCs/>
          <w:rtl/>
        </w:rPr>
        <w:t>ומכשירים</w:t>
      </w:r>
      <w:r w:rsidRPr="005D7B89">
        <w:rPr>
          <w:rFonts w:eastAsia="Calibri"/>
          <w:b/>
          <w:bCs/>
          <w:rtl/>
        </w:rPr>
        <w:t xml:space="preserve"> </w:t>
      </w:r>
      <w:r w:rsidRPr="005D7B89">
        <w:rPr>
          <w:rFonts w:eastAsia="Calibri" w:hint="eastAsia"/>
          <w:b/>
          <w:bCs/>
          <w:rtl/>
        </w:rPr>
        <w:t>מרוחקים</w:t>
      </w:r>
      <w:r w:rsidRPr="005D7B89">
        <w:rPr>
          <w:rFonts w:eastAsia="Calibri"/>
          <w:b/>
          <w:bCs/>
          <w:rtl/>
        </w:rPr>
        <w:t xml:space="preserve">, </w:t>
      </w:r>
      <w:r w:rsidRPr="005D7B89">
        <w:rPr>
          <w:rFonts w:eastAsia="Calibri" w:hint="eastAsia"/>
          <w:b/>
          <w:bCs/>
          <w:rtl/>
        </w:rPr>
        <w:t>אבטחת</w:t>
      </w:r>
      <w:r w:rsidRPr="005D7B89">
        <w:rPr>
          <w:rFonts w:eastAsia="Calibri"/>
          <w:b/>
          <w:bCs/>
          <w:rtl/>
        </w:rPr>
        <w:t xml:space="preserve"> </w:t>
      </w:r>
      <w:r w:rsidRPr="005D7B89">
        <w:rPr>
          <w:rFonts w:eastAsia="Calibri" w:hint="eastAsia"/>
          <w:b/>
          <w:bCs/>
          <w:rtl/>
        </w:rPr>
        <w:t>תווך</w:t>
      </w:r>
      <w:r w:rsidRPr="005D7B89">
        <w:rPr>
          <w:rFonts w:eastAsia="Calibri"/>
          <w:b/>
          <w:bCs/>
          <w:rtl/>
        </w:rPr>
        <w:t xml:space="preserve"> </w:t>
      </w:r>
      <w:r w:rsidRPr="005D7B89">
        <w:rPr>
          <w:rFonts w:eastAsia="Calibri" w:hint="eastAsia"/>
          <w:b/>
          <w:bCs/>
          <w:rtl/>
        </w:rPr>
        <w:t>התקשורת</w:t>
      </w:r>
      <w:r w:rsidRPr="005D7B89">
        <w:rPr>
          <w:rFonts w:eastAsia="Calibri"/>
          <w:b/>
          <w:bCs/>
          <w:rtl/>
        </w:rPr>
        <w:t xml:space="preserve"> </w:t>
      </w:r>
      <w:r w:rsidRPr="005D7B89">
        <w:rPr>
          <w:rFonts w:eastAsia="Calibri" w:hint="eastAsia"/>
          <w:b/>
          <w:bCs/>
          <w:rtl/>
        </w:rPr>
        <w:t>בין</w:t>
      </w:r>
      <w:r w:rsidRPr="005D7B89">
        <w:rPr>
          <w:rFonts w:eastAsia="Calibri"/>
          <w:b/>
          <w:bCs/>
          <w:rtl/>
        </w:rPr>
        <w:t xml:space="preserve"> </w:t>
      </w:r>
      <w:r w:rsidRPr="005D7B89">
        <w:rPr>
          <w:rFonts w:eastAsia="Calibri" w:hint="eastAsia"/>
          <w:b/>
          <w:bCs/>
          <w:rtl/>
        </w:rPr>
        <w:t>המכשירים</w:t>
      </w:r>
      <w:r w:rsidRPr="005D7B89">
        <w:rPr>
          <w:rFonts w:eastAsia="Calibri"/>
          <w:b/>
          <w:bCs/>
          <w:rtl/>
        </w:rPr>
        <w:t xml:space="preserve"> </w:t>
      </w:r>
      <w:r w:rsidRPr="005D7B89">
        <w:rPr>
          <w:rFonts w:eastAsia="Calibri" w:hint="eastAsia"/>
          <w:b/>
          <w:bCs/>
          <w:rtl/>
        </w:rPr>
        <w:t>המרוחקים</w:t>
      </w:r>
      <w:r w:rsidRPr="005D7B89">
        <w:rPr>
          <w:rFonts w:eastAsia="Calibri"/>
          <w:b/>
          <w:bCs/>
          <w:rtl/>
        </w:rPr>
        <w:t xml:space="preserve"> </w:t>
      </w:r>
      <w:r w:rsidRPr="005D7B89">
        <w:rPr>
          <w:rFonts w:eastAsia="Calibri" w:hint="eastAsia"/>
          <w:b/>
          <w:bCs/>
          <w:rtl/>
        </w:rPr>
        <w:t>לארגון</w:t>
      </w:r>
      <w:r w:rsidRPr="005D7B89">
        <w:rPr>
          <w:rFonts w:eastAsia="Calibri" w:hint="cs"/>
          <w:b/>
          <w:bCs/>
          <w:rtl/>
        </w:rPr>
        <w:t xml:space="preserve">, </w:t>
      </w:r>
      <w:r w:rsidRPr="005D7B89">
        <w:rPr>
          <w:rFonts w:eastAsia="Calibri" w:hint="eastAsia"/>
          <w:b/>
          <w:bCs/>
          <w:rtl/>
        </w:rPr>
        <w:t>אבטחת</w:t>
      </w:r>
      <w:r w:rsidRPr="005D7B89">
        <w:rPr>
          <w:rFonts w:eastAsia="Calibri"/>
          <w:b/>
          <w:bCs/>
          <w:rtl/>
        </w:rPr>
        <w:t xml:space="preserve"> </w:t>
      </w:r>
      <w:r w:rsidRPr="005D7B89">
        <w:rPr>
          <w:rFonts w:eastAsia="Calibri" w:hint="eastAsia"/>
          <w:b/>
          <w:bCs/>
          <w:rtl/>
        </w:rPr>
        <w:t>המערכות</w:t>
      </w:r>
      <w:r w:rsidRPr="005D7B89">
        <w:rPr>
          <w:rFonts w:eastAsia="Calibri"/>
          <w:b/>
          <w:bCs/>
          <w:rtl/>
        </w:rPr>
        <w:t xml:space="preserve"> </w:t>
      </w:r>
      <w:r w:rsidRPr="005D7B89">
        <w:rPr>
          <w:rFonts w:eastAsia="Calibri" w:hint="eastAsia"/>
          <w:b/>
          <w:bCs/>
          <w:rtl/>
        </w:rPr>
        <w:t>הארגוניות</w:t>
      </w:r>
      <w:r w:rsidRPr="005D7B89">
        <w:rPr>
          <w:rFonts w:eastAsia="Calibri"/>
          <w:b/>
          <w:bCs/>
          <w:rtl/>
        </w:rPr>
        <w:t xml:space="preserve"> </w:t>
      </w:r>
      <w:r w:rsidRPr="005D7B89">
        <w:rPr>
          <w:rFonts w:eastAsia="Calibri" w:hint="eastAsia"/>
          <w:b/>
          <w:bCs/>
          <w:rtl/>
        </w:rPr>
        <w:t>בהיבטי</w:t>
      </w:r>
      <w:r w:rsidRPr="005D7B89">
        <w:rPr>
          <w:rFonts w:eastAsia="Calibri"/>
          <w:b/>
          <w:bCs/>
          <w:rtl/>
        </w:rPr>
        <w:t xml:space="preserve"> </w:t>
      </w:r>
      <w:r w:rsidRPr="005D7B89">
        <w:rPr>
          <w:rFonts w:eastAsia="Calibri" w:hint="eastAsia"/>
          <w:b/>
          <w:bCs/>
          <w:rtl/>
        </w:rPr>
        <w:t>עבודה</w:t>
      </w:r>
      <w:r w:rsidRPr="005D7B89">
        <w:rPr>
          <w:rFonts w:eastAsia="Calibri"/>
          <w:b/>
          <w:bCs/>
          <w:rtl/>
        </w:rPr>
        <w:t xml:space="preserve"> </w:t>
      </w:r>
      <w:r w:rsidRPr="005D7B89">
        <w:rPr>
          <w:rFonts w:eastAsia="Calibri" w:hint="eastAsia"/>
          <w:b/>
          <w:bCs/>
          <w:rtl/>
        </w:rPr>
        <w:t>מרחוק</w:t>
      </w:r>
      <w:r w:rsidRPr="005D7B89">
        <w:rPr>
          <w:rFonts w:eastAsia="Calibri"/>
          <w:b/>
          <w:bCs/>
          <w:rtl/>
        </w:rPr>
        <w:t xml:space="preserve">, </w:t>
      </w:r>
      <w:r w:rsidRPr="005D7B89">
        <w:rPr>
          <w:rFonts w:eastAsia="Calibri" w:hint="eastAsia"/>
          <w:b/>
          <w:bCs/>
          <w:rtl/>
        </w:rPr>
        <w:t>עדכוני</w:t>
      </w:r>
      <w:r w:rsidRPr="005D7B89">
        <w:rPr>
          <w:rFonts w:eastAsia="Calibri"/>
          <w:b/>
          <w:bCs/>
          <w:rtl/>
        </w:rPr>
        <w:t xml:space="preserve"> </w:t>
      </w:r>
      <w:r w:rsidRPr="005D7B89">
        <w:rPr>
          <w:rFonts w:eastAsia="Calibri" w:hint="eastAsia"/>
          <w:b/>
          <w:bCs/>
          <w:rtl/>
        </w:rPr>
        <w:t>מערכות</w:t>
      </w:r>
      <w:r w:rsidRPr="005D7B89">
        <w:rPr>
          <w:rFonts w:eastAsia="Calibri"/>
          <w:b/>
          <w:bCs/>
          <w:rtl/>
        </w:rPr>
        <w:t xml:space="preserve"> </w:t>
      </w:r>
      <w:r w:rsidRPr="005D7B89">
        <w:rPr>
          <w:rFonts w:eastAsia="Calibri" w:hint="eastAsia"/>
          <w:b/>
          <w:bCs/>
          <w:rtl/>
        </w:rPr>
        <w:t>הפעלה</w:t>
      </w:r>
      <w:r w:rsidRPr="005D7B89">
        <w:rPr>
          <w:rFonts w:eastAsia="Calibri"/>
          <w:b/>
          <w:bCs/>
          <w:rtl/>
        </w:rPr>
        <w:t xml:space="preserve"> </w:t>
      </w:r>
      <w:r w:rsidRPr="005D7B89">
        <w:rPr>
          <w:rFonts w:eastAsia="Calibri" w:hint="eastAsia"/>
          <w:b/>
          <w:bCs/>
          <w:rtl/>
        </w:rPr>
        <w:t>ואבטחה</w:t>
      </w:r>
      <w:r w:rsidRPr="005D7B89">
        <w:rPr>
          <w:rFonts w:eastAsia="Calibri"/>
          <w:b/>
          <w:bCs/>
          <w:rtl/>
        </w:rPr>
        <w:t xml:space="preserve">, </w:t>
      </w:r>
      <w:r w:rsidRPr="005D7B89">
        <w:rPr>
          <w:rFonts w:eastAsia="Calibri" w:hint="eastAsia"/>
          <w:b/>
          <w:bCs/>
          <w:rtl/>
        </w:rPr>
        <w:t>ניהול</w:t>
      </w:r>
      <w:r w:rsidRPr="005D7B89">
        <w:rPr>
          <w:rFonts w:eastAsia="Calibri"/>
          <w:b/>
          <w:bCs/>
          <w:rtl/>
        </w:rPr>
        <w:t xml:space="preserve"> </w:t>
      </w:r>
      <w:r w:rsidRPr="005D7B89">
        <w:rPr>
          <w:rFonts w:eastAsia="Calibri" w:hint="eastAsia"/>
          <w:b/>
          <w:bCs/>
          <w:rtl/>
        </w:rPr>
        <w:t>משתמשים</w:t>
      </w:r>
      <w:r w:rsidRPr="005D7B89">
        <w:rPr>
          <w:rFonts w:eastAsia="Calibri"/>
          <w:b/>
          <w:bCs/>
          <w:rtl/>
        </w:rPr>
        <w:t xml:space="preserve"> </w:t>
      </w:r>
      <w:r w:rsidRPr="005D7B89">
        <w:rPr>
          <w:rFonts w:eastAsia="Calibri" w:hint="eastAsia"/>
          <w:b/>
          <w:bCs/>
          <w:rtl/>
        </w:rPr>
        <w:t>והרשאות</w:t>
      </w:r>
      <w:r w:rsidRPr="005D7B89">
        <w:rPr>
          <w:rFonts w:eastAsia="Calibri"/>
          <w:b/>
          <w:bCs/>
          <w:rtl/>
        </w:rPr>
        <w:t xml:space="preserve"> </w:t>
      </w:r>
      <w:r w:rsidRPr="005D7B89">
        <w:rPr>
          <w:rFonts w:eastAsia="Calibri" w:hint="eastAsia"/>
          <w:b/>
          <w:bCs/>
          <w:rtl/>
        </w:rPr>
        <w:t>בגישה</w:t>
      </w:r>
      <w:r w:rsidRPr="005D7B89">
        <w:rPr>
          <w:rFonts w:eastAsia="Calibri"/>
          <w:b/>
          <w:bCs/>
          <w:rtl/>
        </w:rPr>
        <w:t xml:space="preserve"> </w:t>
      </w:r>
      <w:r w:rsidRPr="005D7B89">
        <w:rPr>
          <w:rFonts w:eastAsia="Calibri" w:hint="eastAsia"/>
          <w:b/>
          <w:bCs/>
          <w:rtl/>
        </w:rPr>
        <w:t>מרחוק</w:t>
      </w:r>
      <w:r w:rsidRPr="005D7B89">
        <w:rPr>
          <w:rFonts w:eastAsia="Calibri" w:hint="cs"/>
          <w:b/>
          <w:bCs/>
          <w:rtl/>
        </w:rPr>
        <w:t xml:space="preserve">, ניטור אירועי עבודה מרחוק. בחלק מנושאים אלו בחלק מהגופים נמצאו פערים. יצוין כי חלק מן הפערים הללו תוקנו במהלך הביקורת. </w:t>
      </w:r>
    </w:p>
    <w:p w:rsidR="005D7B89" w:rsidRPr="005D7B89" w:rsidP="005D7B89">
      <w:pPr>
        <w:spacing w:line="269" w:lineRule="auto"/>
        <w:rPr>
          <w:rFonts w:eastAsia="Calibri"/>
          <w:b/>
          <w:bCs/>
          <w:rtl/>
        </w:rPr>
      </w:pPr>
    </w:p>
    <w:p w:rsidR="005D7B89" w:rsidRPr="005D7B89" w:rsidP="005D7B89">
      <w:pPr>
        <w:spacing w:line="269" w:lineRule="auto"/>
        <w:rPr>
          <w:rFonts w:eastAsia="Calibri"/>
          <w:rtl/>
        </w:rPr>
      </w:pPr>
      <w:r w:rsidRPr="005D7B89">
        <w:rPr>
          <w:rFonts w:eastAsia="Calibri" w:hint="eastAsia"/>
          <w:b/>
          <w:bCs/>
          <w:rtl/>
        </w:rPr>
        <w:t>על</w:t>
      </w:r>
      <w:r w:rsidRPr="005D7B89">
        <w:rPr>
          <w:rFonts w:eastAsia="Calibri"/>
          <w:b/>
          <w:bCs/>
          <w:rtl/>
        </w:rPr>
        <w:t xml:space="preserve"> </w:t>
      </w:r>
      <w:r w:rsidRPr="005D7B89">
        <w:rPr>
          <w:rFonts w:eastAsia="Calibri" w:hint="eastAsia"/>
          <w:b/>
          <w:bCs/>
          <w:rtl/>
        </w:rPr>
        <w:t>הגופים</w:t>
      </w:r>
      <w:r w:rsidRPr="005D7B89">
        <w:rPr>
          <w:rFonts w:eastAsia="Calibri"/>
          <w:b/>
          <w:bCs/>
          <w:rtl/>
        </w:rPr>
        <w:t xml:space="preserve"> </w:t>
      </w:r>
      <w:r w:rsidRPr="005D7B89">
        <w:rPr>
          <w:rFonts w:eastAsia="Calibri" w:hint="cs"/>
          <w:b/>
          <w:bCs/>
          <w:rtl/>
        </w:rPr>
        <w:t xml:space="preserve">השונים </w:t>
      </w:r>
      <w:r w:rsidR="00910D20">
        <w:rPr>
          <w:rFonts w:eastAsia="Calibri" w:hint="cs"/>
          <w:b/>
          <w:bCs/>
          <w:rtl/>
        </w:rPr>
        <w:t>ש</w:t>
      </w:r>
      <w:r w:rsidRPr="005D7B89">
        <w:rPr>
          <w:rFonts w:eastAsia="Calibri" w:hint="eastAsia"/>
          <w:b/>
          <w:bCs/>
          <w:rtl/>
        </w:rPr>
        <w:t>בהם</w:t>
      </w:r>
      <w:r w:rsidRPr="005D7B89">
        <w:rPr>
          <w:rFonts w:eastAsia="Calibri"/>
          <w:b/>
          <w:bCs/>
          <w:rtl/>
        </w:rPr>
        <w:t xml:space="preserve"> </w:t>
      </w:r>
      <w:r w:rsidRPr="005D7B89">
        <w:rPr>
          <w:rFonts w:eastAsia="Calibri" w:hint="eastAsia"/>
          <w:b/>
          <w:bCs/>
          <w:rtl/>
        </w:rPr>
        <w:t>נמצאו</w:t>
      </w:r>
      <w:r w:rsidRPr="005D7B89">
        <w:rPr>
          <w:rFonts w:eastAsia="Calibri"/>
          <w:b/>
          <w:bCs/>
          <w:rtl/>
        </w:rPr>
        <w:t xml:space="preserve"> </w:t>
      </w:r>
      <w:r w:rsidRPr="005D7B89">
        <w:rPr>
          <w:rFonts w:eastAsia="Calibri" w:hint="eastAsia"/>
          <w:b/>
          <w:bCs/>
          <w:rtl/>
        </w:rPr>
        <w:t>פערים</w:t>
      </w:r>
      <w:r w:rsidRPr="005D7B89">
        <w:rPr>
          <w:rFonts w:eastAsia="Calibri"/>
          <w:b/>
          <w:bCs/>
          <w:rtl/>
        </w:rPr>
        <w:t xml:space="preserve"> </w:t>
      </w:r>
      <w:r w:rsidRPr="005D7B89">
        <w:rPr>
          <w:rFonts w:eastAsia="Calibri" w:hint="eastAsia"/>
          <w:b/>
          <w:bCs/>
          <w:rtl/>
        </w:rPr>
        <w:t>לטפל</w:t>
      </w:r>
      <w:r w:rsidRPr="005D7B89">
        <w:rPr>
          <w:rFonts w:eastAsia="Calibri"/>
          <w:b/>
          <w:bCs/>
          <w:rtl/>
        </w:rPr>
        <w:t xml:space="preserve"> </w:t>
      </w:r>
      <w:r w:rsidRPr="005D7B89">
        <w:rPr>
          <w:rFonts w:eastAsia="Calibri" w:hint="eastAsia"/>
          <w:b/>
          <w:bCs/>
          <w:rtl/>
        </w:rPr>
        <w:t>בהם</w:t>
      </w:r>
      <w:r w:rsidRPr="005D7B89">
        <w:rPr>
          <w:rFonts w:eastAsia="Calibri"/>
          <w:b/>
          <w:bCs/>
          <w:rtl/>
        </w:rPr>
        <w:t>.</w:t>
      </w:r>
    </w:p>
    <w:bookmarkEnd w:id="58"/>
    <w:p w:rsidR="005D7B89" w:rsidRPr="005D7B89" w:rsidP="005D7B89">
      <w:pPr>
        <w:spacing w:line="269" w:lineRule="auto"/>
        <w:ind w:left="720"/>
        <w:rPr>
          <w:rFonts w:eastAsia="Calibri"/>
          <w:b/>
          <w:bCs/>
          <w:rtl/>
        </w:rPr>
      </w:pPr>
    </w:p>
    <w:p w:rsidR="00512042">
      <w:pPr>
        <w:bidi w:val="0"/>
        <w:spacing w:after="200" w:line="276" w:lineRule="auto"/>
        <w:rPr>
          <w:rFonts w:eastAsia="Times New Roman"/>
          <w:bCs/>
          <w:szCs w:val="28"/>
          <w:rtl/>
        </w:rPr>
      </w:pPr>
      <w:bookmarkStart w:id="59" w:name="_Toc223273007"/>
      <w:r>
        <w:rPr>
          <w:rFonts w:eastAsia="Times New Roman"/>
          <w:bCs/>
          <w:szCs w:val="28"/>
          <w:rtl/>
        </w:rPr>
        <w:br w:type="page"/>
      </w:r>
    </w:p>
    <w:p w:rsidR="005D7B89" w:rsidRPr="00512042" w:rsidP="005D7B89">
      <w:pPr>
        <w:keepNext/>
        <w:keepLines/>
        <w:spacing w:line="269" w:lineRule="auto"/>
        <w:outlineLvl w:val="2"/>
        <w:rPr>
          <w:rFonts w:eastAsia="Times New Roman"/>
          <w:bCs/>
          <w:szCs w:val="28"/>
          <w:u w:val="single"/>
          <w:rtl/>
        </w:rPr>
      </w:pPr>
      <w:r w:rsidRPr="00512042">
        <w:rPr>
          <w:rFonts w:eastAsia="Times New Roman" w:hint="cs"/>
          <w:bCs/>
          <w:szCs w:val="28"/>
          <w:u w:val="single"/>
          <w:rtl/>
        </w:rPr>
        <w:t>ניהול סיכוני עבודה מרחוק</w:t>
      </w:r>
      <w:bookmarkEnd w:id="59"/>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בהנחיית </w:t>
      </w:r>
      <w:r w:rsidRPr="005D7B89">
        <w:rPr>
          <w:rFonts w:eastAsia="Calibri" w:hint="cs"/>
          <w:rtl/>
        </w:rPr>
        <w:t>מס"ל</w:t>
      </w:r>
      <w:r w:rsidRPr="005D7B89">
        <w:rPr>
          <w:rFonts w:eastAsia="Calibri" w:hint="cs"/>
          <w:rtl/>
        </w:rPr>
        <w:t xml:space="preserve"> מוגדר כי על</w:t>
      </w:r>
      <w:r w:rsidRPr="005D7B89">
        <w:rPr>
          <w:rFonts w:eastAsia="Calibri"/>
          <w:rtl/>
        </w:rPr>
        <w:t xml:space="preserve"> </w:t>
      </w:r>
      <w:r w:rsidRPr="005D7B89">
        <w:rPr>
          <w:rFonts w:eastAsia="Calibri" w:hint="cs"/>
          <w:rtl/>
        </w:rPr>
        <w:t>הנהלת</w:t>
      </w:r>
      <w:r w:rsidRPr="005D7B89">
        <w:rPr>
          <w:rFonts w:eastAsia="Calibri"/>
          <w:rtl/>
        </w:rPr>
        <w:t xml:space="preserve"> </w:t>
      </w:r>
      <w:r w:rsidRPr="005D7B89">
        <w:rPr>
          <w:rFonts w:eastAsia="Calibri" w:hint="cs"/>
          <w:rtl/>
        </w:rPr>
        <w:t>הארגון</w:t>
      </w:r>
      <w:r w:rsidRPr="005D7B89">
        <w:rPr>
          <w:rFonts w:eastAsia="Calibri"/>
          <w:rtl/>
        </w:rPr>
        <w:t xml:space="preserve"> </w:t>
      </w:r>
      <w:r w:rsidRPr="005D7B89">
        <w:rPr>
          <w:rFonts w:eastAsia="Calibri" w:hint="cs"/>
          <w:rtl/>
        </w:rPr>
        <w:t>לבצע</w:t>
      </w:r>
      <w:r w:rsidRPr="005D7B89">
        <w:rPr>
          <w:rFonts w:eastAsia="Calibri"/>
          <w:rtl/>
        </w:rPr>
        <w:t xml:space="preserve"> </w:t>
      </w:r>
      <w:r w:rsidRPr="005D7B89">
        <w:rPr>
          <w:rFonts w:eastAsia="Calibri" w:hint="cs"/>
          <w:rtl/>
        </w:rPr>
        <w:t>הערכת</w:t>
      </w:r>
      <w:r w:rsidRPr="005D7B89">
        <w:rPr>
          <w:rFonts w:eastAsia="Calibri"/>
          <w:rtl/>
        </w:rPr>
        <w:t xml:space="preserve"> </w:t>
      </w:r>
      <w:r w:rsidRPr="005D7B89">
        <w:rPr>
          <w:rFonts w:eastAsia="Calibri" w:hint="cs"/>
          <w:rtl/>
        </w:rPr>
        <w:t>סיכונים</w:t>
      </w:r>
      <w:r w:rsidRPr="005D7B89">
        <w:rPr>
          <w:rFonts w:eastAsia="Calibri"/>
          <w:rtl/>
        </w:rPr>
        <w:t xml:space="preserve"> </w:t>
      </w:r>
      <w:r w:rsidRPr="005D7B89">
        <w:rPr>
          <w:rFonts w:eastAsia="Calibri" w:hint="cs"/>
          <w:rtl/>
        </w:rPr>
        <w:t>ובהתבסס עליה לקבוע</w:t>
      </w:r>
      <w:r w:rsidRPr="005D7B89">
        <w:rPr>
          <w:rFonts w:eastAsia="Calibri"/>
          <w:rtl/>
        </w:rPr>
        <w:t xml:space="preserve"> </w:t>
      </w:r>
      <w:r w:rsidRPr="005D7B89">
        <w:rPr>
          <w:rFonts w:eastAsia="Calibri" w:hint="cs"/>
          <w:rtl/>
        </w:rPr>
        <w:t xml:space="preserve">משמעויות </w:t>
      </w:r>
      <w:r w:rsidRPr="005D7B89">
        <w:rPr>
          <w:rFonts w:eastAsia="Calibri" w:hint="cs"/>
          <w:rtl/>
        </w:rPr>
        <w:t>אבטחתיות</w:t>
      </w:r>
      <w:r w:rsidRPr="005D7B89">
        <w:rPr>
          <w:rFonts w:eastAsia="Calibri" w:hint="cs"/>
          <w:rtl/>
        </w:rPr>
        <w:t xml:space="preserve"> וזאת</w:t>
      </w:r>
      <w:r w:rsidRPr="005D7B89">
        <w:rPr>
          <w:rFonts w:eastAsia="Calibri"/>
          <w:rtl/>
        </w:rPr>
        <w:t xml:space="preserve"> </w:t>
      </w:r>
      <w:r w:rsidRPr="005D7B89">
        <w:rPr>
          <w:rFonts w:eastAsia="Calibri" w:hint="cs"/>
          <w:rtl/>
        </w:rPr>
        <w:t>עוד לפני שייקבע</w:t>
      </w:r>
      <w:r w:rsidRPr="005D7B89">
        <w:rPr>
          <w:rFonts w:eastAsia="Calibri"/>
          <w:rtl/>
        </w:rPr>
        <w:t xml:space="preserve"> </w:t>
      </w:r>
      <w:r w:rsidRPr="005D7B89">
        <w:rPr>
          <w:rFonts w:eastAsia="Calibri" w:hint="cs"/>
          <w:rtl/>
        </w:rPr>
        <w:t>מהי</w:t>
      </w:r>
      <w:r w:rsidRPr="005D7B89">
        <w:rPr>
          <w:rFonts w:eastAsia="Calibri"/>
          <w:rtl/>
        </w:rPr>
        <w:t xml:space="preserve"> </w:t>
      </w:r>
      <w:r w:rsidRPr="005D7B89">
        <w:rPr>
          <w:rFonts w:eastAsia="Calibri" w:hint="cs"/>
          <w:rtl/>
        </w:rPr>
        <w:t>תצורת</w:t>
      </w:r>
      <w:r w:rsidRPr="005D7B89">
        <w:rPr>
          <w:rFonts w:eastAsia="Calibri"/>
          <w:rtl/>
        </w:rPr>
        <w:t xml:space="preserve"> </w:t>
      </w:r>
      <w:r w:rsidRPr="005D7B89">
        <w:rPr>
          <w:rFonts w:eastAsia="Calibri" w:hint="cs"/>
          <w:rtl/>
        </w:rPr>
        <w:t>העבודה</w:t>
      </w:r>
      <w:r w:rsidRPr="005D7B89">
        <w:rPr>
          <w:rFonts w:eastAsia="Calibri"/>
          <w:rtl/>
        </w:rPr>
        <w:t xml:space="preserve"> </w:t>
      </w:r>
      <w:r w:rsidRPr="005D7B89">
        <w:rPr>
          <w:rFonts w:eastAsia="Calibri" w:hint="cs"/>
          <w:rtl/>
        </w:rPr>
        <w:t>המומלצת</w:t>
      </w:r>
      <w:r w:rsidRPr="005D7B89">
        <w:rPr>
          <w:rFonts w:eastAsia="Calibri"/>
          <w:rtl/>
        </w:rPr>
        <w:t xml:space="preserve">. </w:t>
      </w:r>
      <w:r w:rsidRPr="005D7B89">
        <w:rPr>
          <w:rFonts w:eastAsia="Calibri" w:hint="cs"/>
          <w:rtl/>
        </w:rPr>
        <w:t>כמו כן צוין בהנחיה כי יש</w:t>
      </w:r>
      <w:r w:rsidRPr="005D7B89">
        <w:rPr>
          <w:rFonts w:eastAsia="Calibri"/>
          <w:rtl/>
        </w:rPr>
        <w:t xml:space="preserve"> </w:t>
      </w:r>
      <w:r w:rsidRPr="005D7B89">
        <w:rPr>
          <w:rFonts w:eastAsia="Calibri" w:hint="cs"/>
          <w:rtl/>
        </w:rPr>
        <w:t>לוודא</w:t>
      </w:r>
      <w:r w:rsidRPr="005D7B89">
        <w:rPr>
          <w:rFonts w:eastAsia="Calibri"/>
          <w:rtl/>
        </w:rPr>
        <w:t xml:space="preserve"> </w:t>
      </w:r>
      <w:r w:rsidRPr="005D7B89">
        <w:rPr>
          <w:rFonts w:eastAsia="Calibri" w:hint="cs"/>
          <w:rtl/>
        </w:rPr>
        <w:t>שהערכת</w:t>
      </w:r>
      <w:r w:rsidRPr="005D7B89">
        <w:rPr>
          <w:rFonts w:eastAsia="Calibri"/>
          <w:rtl/>
        </w:rPr>
        <w:t xml:space="preserve"> </w:t>
      </w:r>
      <w:r w:rsidRPr="005D7B89">
        <w:rPr>
          <w:rFonts w:eastAsia="Calibri" w:hint="cs"/>
          <w:rtl/>
        </w:rPr>
        <w:t>הסיכונים כוללת</w:t>
      </w:r>
      <w:r w:rsidRPr="005D7B89">
        <w:rPr>
          <w:rFonts w:eastAsia="Calibri"/>
          <w:rtl/>
        </w:rPr>
        <w:t xml:space="preserve"> </w:t>
      </w:r>
      <w:r w:rsidRPr="005D7B89">
        <w:rPr>
          <w:rFonts w:eastAsia="Calibri" w:hint="cs"/>
          <w:rtl/>
        </w:rPr>
        <w:t>התייחסות</w:t>
      </w:r>
      <w:r w:rsidRPr="005D7B89">
        <w:rPr>
          <w:rFonts w:eastAsia="Calibri"/>
          <w:rtl/>
        </w:rPr>
        <w:t xml:space="preserve"> </w:t>
      </w:r>
      <w:r w:rsidRPr="005D7B89">
        <w:rPr>
          <w:rFonts w:eastAsia="Calibri" w:hint="cs"/>
          <w:rtl/>
        </w:rPr>
        <w:t>פרטנית</w:t>
      </w:r>
      <w:r w:rsidRPr="005D7B89">
        <w:rPr>
          <w:rFonts w:eastAsia="Calibri"/>
          <w:rtl/>
        </w:rPr>
        <w:t xml:space="preserve"> </w:t>
      </w:r>
      <w:r w:rsidRPr="005D7B89">
        <w:rPr>
          <w:rFonts w:eastAsia="Calibri" w:hint="cs"/>
          <w:rtl/>
        </w:rPr>
        <w:t>לדרישות</w:t>
      </w:r>
      <w:r w:rsidRPr="005D7B89">
        <w:rPr>
          <w:rFonts w:eastAsia="Calibri"/>
          <w:rtl/>
        </w:rPr>
        <w:t xml:space="preserve"> </w:t>
      </w:r>
      <w:r w:rsidRPr="005D7B89">
        <w:rPr>
          <w:rFonts w:eastAsia="Calibri" w:hint="cs"/>
          <w:rtl/>
        </w:rPr>
        <w:t>חוק</w:t>
      </w:r>
      <w:r w:rsidRPr="005D7B89">
        <w:rPr>
          <w:rFonts w:eastAsia="Calibri"/>
          <w:rtl/>
        </w:rPr>
        <w:t xml:space="preserve">, </w:t>
      </w:r>
      <w:r w:rsidRPr="005D7B89">
        <w:rPr>
          <w:rFonts w:eastAsia="Calibri" w:hint="cs"/>
          <w:rtl/>
        </w:rPr>
        <w:t>לרגולציה</w:t>
      </w:r>
      <w:r w:rsidRPr="005D7B89">
        <w:rPr>
          <w:rFonts w:eastAsia="Calibri"/>
          <w:rtl/>
        </w:rPr>
        <w:t xml:space="preserve"> </w:t>
      </w:r>
      <w:r w:rsidRPr="005D7B89">
        <w:rPr>
          <w:rFonts w:eastAsia="Calibri" w:hint="cs"/>
          <w:rtl/>
        </w:rPr>
        <w:t>ולדרישות</w:t>
      </w:r>
      <w:r w:rsidRPr="005D7B89">
        <w:rPr>
          <w:rFonts w:eastAsia="Calibri"/>
          <w:rtl/>
        </w:rPr>
        <w:t xml:space="preserve"> </w:t>
      </w:r>
      <w:r w:rsidRPr="005D7B89">
        <w:rPr>
          <w:rFonts w:eastAsia="Calibri" w:hint="cs"/>
          <w:rtl/>
        </w:rPr>
        <w:t>עסקיות</w:t>
      </w:r>
      <w:r w:rsidRPr="005D7B89">
        <w:rPr>
          <w:rFonts w:eastAsia="Calibri"/>
        </w:rPr>
        <w:t>.</w:t>
      </w:r>
      <w:r w:rsidRPr="005D7B89">
        <w:rPr>
          <w:rFonts w:eastAsia="Calibri" w:hint="cs"/>
          <w:rtl/>
        </w:rPr>
        <w:t xml:space="preserve"> בהנחיית </w:t>
      </w:r>
      <w:r w:rsidRPr="005D7B89">
        <w:rPr>
          <w:rFonts w:eastAsia="Calibri" w:hint="cs"/>
          <w:rtl/>
        </w:rPr>
        <w:t>יה"ב</w:t>
      </w:r>
      <w:r w:rsidRPr="005D7B89">
        <w:rPr>
          <w:rFonts w:eastAsia="Calibri" w:hint="cs"/>
          <w:rtl/>
        </w:rPr>
        <w:t xml:space="preserve"> </w:t>
      </w:r>
      <w:bookmarkStart w:id="60" w:name="_GoBack"/>
      <w:bookmarkEnd w:id="60"/>
      <w:r w:rsidRPr="005D7B89">
        <w:rPr>
          <w:rFonts w:eastAsia="Calibri" w:hint="cs"/>
          <w:rtl/>
        </w:rPr>
        <w:t xml:space="preserve">מוגדר כי </w:t>
      </w:r>
      <w:r w:rsidRPr="005D7B89">
        <w:rPr>
          <w:rFonts w:eastAsia="Calibri"/>
          <w:rtl/>
        </w:rPr>
        <w:t>בעת מתן אישור לעבודה מרחוק יש להגדיר וליישם תהליך של הערכת סיכוני סייבר, בהתאם למתאר</w:t>
      </w:r>
      <w:r w:rsidRPr="005D7B89">
        <w:rPr>
          <w:rFonts w:eastAsia="Calibri" w:hint="cs"/>
          <w:rtl/>
        </w:rPr>
        <w:t xml:space="preserve"> </w:t>
      </w:r>
      <w:r w:rsidRPr="005D7B89">
        <w:rPr>
          <w:rFonts w:eastAsia="Calibri"/>
          <w:rtl/>
        </w:rPr>
        <w:t>הסיכונים של המשרד</w:t>
      </w:r>
      <w:r w:rsidRPr="005D7B89">
        <w:rPr>
          <w:rFonts w:eastAsia="Calibri" w:hint="cs"/>
          <w:rtl/>
        </w:rPr>
        <w:t>, ל</w:t>
      </w:r>
      <w:r w:rsidRPr="005D7B89">
        <w:rPr>
          <w:rFonts w:eastAsia="Calibri"/>
          <w:rtl/>
        </w:rPr>
        <w:t xml:space="preserve">רמת החשיפה של יעדי ההגנה </w:t>
      </w:r>
      <w:r w:rsidRPr="005D7B89">
        <w:rPr>
          <w:rFonts w:eastAsia="Calibri" w:hint="cs"/>
          <w:rtl/>
        </w:rPr>
        <w:t>ל</w:t>
      </w:r>
      <w:r w:rsidRPr="005D7B89">
        <w:rPr>
          <w:rFonts w:eastAsia="Calibri"/>
          <w:rtl/>
        </w:rPr>
        <w:t>איומים ו</w:t>
      </w:r>
      <w:r w:rsidRPr="005D7B89">
        <w:rPr>
          <w:rFonts w:eastAsia="Calibri" w:hint="cs"/>
          <w:rtl/>
        </w:rPr>
        <w:t>ל</w:t>
      </w:r>
      <w:r w:rsidRPr="005D7B89">
        <w:rPr>
          <w:rFonts w:eastAsia="Calibri"/>
          <w:rtl/>
        </w:rPr>
        <w:t>בקרות ההגנה המיושמות במשרד</w:t>
      </w:r>
      <w:r w:rsidRPr="005D7B89">
        <w:rPr>
          <w:rFonts w:eastAsia="Calibri"/>
        </w:rPr>
        <w:t>.</w:t>
      </w:r>
    </w:p>
    <w:p w:rsidR="005D7B89" w:rsidRPr="005D7B89" w:rsidP="005D7B89">
      <w:pPr>
        <w:spacing w:line="269" w:lineRule="auto"/>
        <w:rPr>
          <w:rFonts w:eastAsia="Calibri"/>
          <w:rtl/>
        </w:rPr>
      </w:pPr>
    </w:p>
    <w:p w:rsidR="005D7B89" w:rsidRPr="005D7B89" w:rsidP="005D7B89">
      <w:pPr>
        <w:keepNext/>
        <w:keepLines/>
        <w:spacing w:line="269" w:lineRule="auto"/>
        <w:outlineLvl w:val="4"/>
        <w:rPr>
          <w:rFonts w:eastAsia="Times New Roman"/>
          <w:bCs/>
          <w:spacing w:val="40"/>
          <w:rtl/>
        </w:rPr>
      </w:pPr>
      <w:r w:rsidRPr="005D7B89">
        <w:rPr>
          <w:rFonts w:eastAsia="Times New Roman" w:hint="cs"/>
          <w:bCs/>
          <w:spacing w:val="40"/>
          <w:rtl/>
        </w:rPr>
        <w:t>כב"ה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בכב"ה</w:t>
      </w:r>
      <w:r w:rsidRPr="005D7B89">
        <w:rPr>
          <w:rFonts w:eastAsia="Calibri" w:hint="cs"/>
          <w:rtl/>
        </w:rPr>
        <w:t xml:space="preserve"> </w:t>
      </w:r>
      <w:bookmarkStart w:id="61" w:name="_Hlk196838780"/>
      <w:r w:rsidRPr="005D7B89">
        <w:rPr>
          <w:rFonts w:eastAsia="Calibri" w:hint="cs"/>
          <w:rtl/>
        </w:rPr>
        <w:t xml:space="preserve">אין סקר סיכונים עדכני. הסקר האחרון, שביצעה חברה חיצונית בשנת 2019, אינו מתוקף, </w:t>
      </w:r>
      <w:bookmarkEnd w:id="61"/>
      <w:r w:rsidRPr="005D7B89">
        <w:rPr>
          <w:rFonts w:eastAsia="Calibri" w:hint="cs"/>
          <w:rtl/>
        </w:rPr>
        <w:t>ועל כן מבחינת אגף הביטחון של הארגון אינו רלוונטי כיום, גם לגבי מערכות ותהליכי העבודה מרחוק.</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נמצא כי </w:t>
      </w:r>
      <w:r w:rsidRPr="005D7B89">
        <w:rPr>
          <w:rFonts w:eastAsia="Calibri" w:hint="cs"/>
          <w:b/>
          <w:bCs/>
          <w:rtl/>
        </w:rPr>
        <w:t>כב"ה</w:t>
      </w:r>
      <w:r w:rsidRPr="005D7B89">
        <w:rPr>
          <w:rFonts w:eastAsia="Calibri" w:hint="cs"/>
          <w:b/>
          <w:bCs/>
          <w:rtl/>
        </w:rPr>
        <w:t xml:space="preserve"> לא ביצעה הערכת סיכונים לגבי תהליך הגישה מרחוק, וזאת בניגוד להנחיית </w:t>
      </w:r>
      <w:r w:rsidRPr="005D7B89">
        <w:rPr>
          <w:rFonts w:eastAsia="Calibri" w:hint="cs"/>
          <w:b/>
          <w:bCs/>
          <w:rtl/>
        </w:rPr>
        <w:t>מס"ל</w:t>
      </w:r>
      <w:r w:rsidRPr="005D7B89">
        <w:rPr>
          <w:rFonts w:eastAsia="Calibri" w:hint="cs"/>
          <w:b/>
          <w:bCs/>
          <w:rtl/>
        </w:rPr>
        <w:t>, בה מוגדר כי על</w:t>
      </w:r>
      <w:r w:rsidRPr="005D7B89">
        <w:rPr>
          <w:rFonts w:eastAsia="Calibri"/>
          <w:b/>
          <w:bCs/>
          <w:rtl/>
        </w:rPr>
        <w:t xml:space="preserve"> </w:t>
      </w:r>
      <w:r w:rsidRPr="005D7B89">
        <w:rPr>
          <w:rFonts w:eastAsia="Calibri" w:hint="cs"/>
          <w:b/>
          <w:bCs/>
          <w:rtl/>
        </w:rPr>
        <w:t>הנהלת</w:t>
      </w:r>
      <w:r w:rsidRPr="005D7B89">
        <w:rPr>
          <w:rFonts w:eastAsia="Calibri"/>
          <w:b/>
          <w:bCs/>
          <w:rtl/>
        </w:rPr>
        <w:t xml:space="preserve"> </w:t>
      </w:r>
      <w:r w:rsidRPr="005D7B89">
        <w:rPr>
          <w:rFonts w:eastAsia="Calibri" w:hint="cs"/>
          <w:b/>
          <w:bCs/>
          <w:rtl/>
        </w:rPr>
        <w:t>הארגון</w:t>
      </w:r>
      <w:r w:rsidRPr="005D7B89">
        <w:rPr>
          <w:rFonts w:eastAsia="Calibri"/>
          <w:b/>
          <w:bCs/>
          <w:rtl/>
        </w:rPr>
        <w:t xml:space="preserve"> </w:t>
      </w:r>
      <w:r w:rsidRPr="005D7B89">
        <w:rPr>
          <w:rFonts w:eastAsia="Calibri" w:hint="cs"/>
          <w:b/>
          <w:bCs/>
          <w:rtl/>
        </w:rPr>
        <w:t>לבצע</w:t>
      </w:r>
      <w:r w:rsidRPr="005D7B89">
        <w:rPr>
          <w:rFonts w:eastAsia="Calibri"/>
          <w:b/>
          <w:bCs/>
          <w:rtl/>
        </w:rPr>
        <w:t xml:space="preserve"> </w:t>
      </w:r>
      <w:r w:rsidRPr="005D7B89">
        <w:rPr>
          <w:rFonts w:eastAsia="Calibri" w:hint="cs"/>
          <w:b/>
          <w:bCs/>
          <w:rtl/>
        </w:rPr>
        <w:t>הערכת</w:t>
      </w:r>
      <w:r w:rsidRPr="005D7B89">
        <w:rPr>
          <w:rFonts w:eastAsia="Calibri"/>
          <w:b/>
          <w:bCs/>
          <w:rtl/>
        </w:rPr>
        <w:t xml:space="preserve"> </w:t>
      </w:r>
      <w:r w:rsidRPr="005D7B89">
        <w:rPr>
          <w:rFonts w:eastAsia="Calibri" w:hint="cs"/>
          <w:b/>
          <w:bCs/>
          <w:rtl/>
        </w:rPr>
        <w:t>סיכונים</w:t>
      </w:r>
      <w:r w:rsidRPr="005D7B89">
        <w:rPr>
          <w:rFonts w:eastAsia="Calibri"/>
          <w:b/>
          <w:bCs/>
          <w:rtl/>
        </w:rPr>
        <w:t xml:space="preserve"> </w:t>
      </w:r>
      <w:r w:rsidRPr="005D7B89">
        <w:rPr>
          <w:rFonts w:eastAsia="Calibri" w:hint="cs"/>
          <w:b/>
          <w:bCs/>
          <w:rtl/>
        </w:rPr>
        <w:t>ובהתבסס עליה לקבוע</w:t>
      </w:r>
      <w:r w:rsidRPr="005D7B89">
        <w:rPr>
          <w:rFonts w:eastAsia="Calibri"/>
          <w:b/>
          <w:bCs/>
          <w:rtl/>
        </w:rPr>
        <w:t xml:space="preserve"> </w:t>
      </w:r>
      <w:r w:rsidRPr="005D7B89">
        <w:rPr>
          <w:rFonts w:eastAsia="Calibri" w:hint="cs"/>
          <w:b/>
          <w:bCs/>
          <w:rtl/>
        </w:rPr>
        <w:t xml:space="preserve">משמעויות </w:t>
      </w:r>
      <w:r w:rsidRPr="005D7B89">
        <w:rPr>
          <w:rFonts w:eastAsia="Calibri" w:hint="cs"/>
          <w:b/>
          <w:bCs/>
          <w:rtl/>
        </w:rPr>
        <w:t>אבטחתיות</w:t>
      </w:r>
      <w:r w:rsidRPr="005D7B89">
        <w:rPr>
          <w:rFonts w:eastAsia="Calibri" w:hint="cs"/>
          <w:b/>
          <w:bCs/>
          <w:rtl/>
        </w:rPr>
        <w:t>. נוכח זאת קיים חשש כי הסיכונים שכרוכים בתהליך הגישה מרחוק לא יובאו בחשבון ולא יינקטו הצעדים הנדרשים להפחתת סיכונים אלו.</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על </w:t>
      </w:r>
      <w:r w:rsidRPr="005D7B89">
        <w:rPr>
          <w:rFonts w:eastAsia="Calibri" w:hint="cs"/>
          <w:b/>
          <w:bCs/>
          <w:rtl/>
        </w:rPr>
        <w:t>כב"ה</w:t>
      </w:r>
      <w:r w:rsidRPr="005D7B89">
        <w:rPr>
          <w:rFonts w:eastAsia="Calibri" w:hint="cs"/>
          <w:b/>
          <w:bCs/>
          <w:rtl/>
        </w:rPr>
        <w:t xml:space="preserve"> לוודא כי תהליכי הערכת הסיכונים שמבוצעים כוללים התייחסות לתהליך העבודה מרחוק, בהתאם להנחיות </w:t>
      </w:r>
      <w:r w:rsidRPr="005D7B89">
        <w:rPr>
          <w:rFonts w:eastAsia="Calibri" w:hint="cs"/>
          <w:b/>
          <w:bCs/>
          <w:rtl/>
        </w:rPr>
        <w:t>מס"ל</w:t>
      </w:r>
      <w:r w:rsidRPr="005D7B89">
        <w:rPr>
          <w:rFonts w:eastAsia="Calibri" w:hint="cs"/>
          <w:b/>
          <w:bCs/>
          <w:rtl/>
        </w:rPr>
        <w:t>. עוד מומלץ כי גופי האסדרה (</w:t>
      </w:r>
      <w:r w:rsidRPr="005D7B89">
        <w:rPr>
          <w:rFonts w:eastAsia="Calibri" w:hint="cs"/>
          <w:b/>
          <w:bCs/>
          <w:rtl/>
        </w:rPr>
        <w:t>יה"ב</w:t>
      </w:r>
      <w:r w:rsidRPr="005D7B89">
        <w:rPr>
          <w:rFonts w:eastAsia="Calibri" w:hint="cs"/>
          <w:b/>
          <w:bCs/>
          <w:rtl/>
        </w:rPr>
        <w:t xml:space="preserve"> והיחידה המגזרית של המשרד לביטחון לאומי) יוודאו כי תהליכי הערכת סיכונים בגופים הכפופים להנחייתם כוללים התייחסות לתהליכי העבודה מרחוק ולמערכות המשמשות לכך.</w:t>
      </w:r>
    </w:p>
    <w:p w:rsidR="005D7B89" w:rsidRPr="005D7B89" w:rsidP="005D7B89">
      <w:pPr>
        <w:spacing w:line="269" w:lineRule="auto"/>
        <w:rPr>
          <w:rFonts w:eastAsia="Calibri"/>
          <w:b/>
          <w:bCs/>
          <w:rtl/>
        </w:rPr>
      </w:pPr>
    </w:p>
    <w:p w:rsidR="005D7B89" w:rsidRPr="005D7B89" w:rsidP="005D7B89">
      <w:pPr>
        <w:keepNext/>
        <w:keepLines/>
        <w:spacing w:line="269" w:lineRule="auto"/>
        <w:outlineLvl w:val="4"/>
        <w:rPr>
          <w:rFonts w:eastAsia="Times New Roman"/>
          <w:bCs/>
          <w:spacing w:val="40"/>
          <w:rtl/>
        </w:rPr>
      </w:pPr>
      <w:r w:rsidRPr="005D7B89">
        <w:rPr>
          <w:rFonts w:eastAsia="Times New Roman" w:hint="cs"/>
          <w:bCs/>
          <w:spacing w:val="40"/>
          <w:rtl/>
        </w:rPr>
        <w:t>המשטרה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משרד מבקר המדינה מציין לחיוב את המשטרה על שערכה ב-2024 סקר סיכונים לגבי המערכות והתהליכים הקשורים לעבודה מרחוק, שכלל תחומי איום וחשיפות אפשריות וכן פירוט פעולות שבוצעו כדי לצמצם חשיפות אלו.</w:t>
      </w:r>
    </w:p>
    <w:p w:rsidR="005D7B89" w:rsidRPr="005D7B89" w:rsidP="005D7B89">
      <w:pPr>
        <w:spacing w:line="269" w:lineRule="auto"/>
        <w:rPr>
          <w:rFonts w:eastAsia="Calibri"/>
          <w:rtl/>
        </w:rPr>
      </w:pPr>
    </w:p>
    <w:p w:rsidR="005D7B89" w:rsidRPr="005D7B89" w:rsidP="005D7B89">
      <w:pPr>
        <w:keepNext/>
        <w:keepLines/>
        <w:spacing w:line="269" w:lineRule="auto"/>
        <w:outlineLvl w:val="2"/>
        <w:rPr>
          <w:rFonts w:eastAsia="Times New Roman"/>
          <w:bCs/>
          <w:szCs w:val="28"/>
          <w:u w:val="single"/>
          <w:rtl/>
        </w:rPr>
      </w:pPr>
      <w:bookmarkStart w:id="62" w:name="_Toc223273008"/>
      <w:r w:rsidRPr="005D7B89">
        <w:rPr>
          <w:rFonts w:eastAsia="Times New Roman" w:hint="cs"/>
          <w:bCs/>
          <w:szCs w:val="28"/>
          <w:u w:val="single"/>
          <w:rtl/>
        </w:rPr>
        <w:t>מבדקי חדירה למערכות עבודה מרחוק</w:t>
      </w:r>
      <w:bookmarkEnd w:id="62"/>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בהנחיית </w:t>
      </w:r>
      <w:r w:rsidRPr="005D7B89">
        <w:rPr>
          <w:rFonts w:eastAsia="Calibri" w:hint="cs"/>
          <w:rtl/>
        </w:rPr>
        <w:t>יה"ב</w:t>
      </w:r>
      <w:r w:rsidRPr="005D7B89">
        <w:rPr>
          <w:rFonts w:eastAsia="Calibri" w:hint="cs"/>
          <w:rtl/>
        </w:rPr>
        <w:t xml:space="preserve"> בנושא גישה מרחוק נכללת בקרה שלפיה נדרש לבצע מבדקי חדירה תקופתיים כדי לבדוק</w:t>
      </w:r>
      <w:r w:rsidRPr="005D7B89">
        <w:rPr>
          <w:rFonts w:eastAsia="Calibri"/>
          <w:rtl/>
        </w:rPr>
        <w:t xml:space="preserve"> </w:t>
      </w:r>
      <w:r w:rsidRPr="005D7B89">
        <w:rPr>
          <w:rFonts w:eastAsia="Calibri" w:hint="cs"/>
          <w:rtl/>
        </w:rPr>
        <w:t>את</w:t>
      </w:r>
      <w:r w:rsidRPr="005D7B89">
        <w:rPr>
          <w:rFonts w:eastAsia="Calibri"/>
          <w:rtl/>
        </w:rPr>
        <w:t xml:space="preserve"> </w:t>
      </w:r>
      <w:r w:rsidRPr="005D7B89">
        <w:rPr>
          <w:rFonts w:eastAsia="Calibri" w:hint="cs"/>
          <w:rtl/>
        </w:rPr>
        <w:t>מידת</w:t>
      </w:r>
      <w:r w:rsidRPr="005D7B89">
        <w:rPr>
          <w:rFonts w:eastAsia="Calibri"/>
          <w:rtl/>
        </w:rPr>
        <w:t xml:space="preserve"> </w:t>
      </w:r>
      <w:r w:rsidRPr="005D7B89">
        <w:rPr>
          <w:rFonts w:eastAsia="Calibri" w:hint="cs"/>
          <w:rtl/>
        </w:rPr>
        <w:t>ההתאמה</w:t>
      </w:r>
      <w:r w:rsidRPr="005D7B89">
        <w:rPr>
          <w:rFonts w:eastAsia="Calibri"/>
          <w:rtl/>
        </w:rPr>
        <w:t xml:space="preserve"> </w:t>
      </w:r>
      <w:r w:rsidRPr="005D7B89">
        <w:rPr>
          <w:rFonts w:eastAsia="Calibri" w:hint="cs"/>
          <w:rtl/>
        </w:rPr>
        <w:t>בין</w:t>
      </w:r>
      <w:r w:rsidRPr="005D7B89">
        <w:rPr>
          <w:rFonts w:eastAsia="Calibri"/>
          <w:rtl/>
        </w:rPr>
        <w:t xml:space="preserve"> </w:t>
      </w:r>
      <w:r w:rsidRPr="005D7B89">
        <w:rPr>
          <w:rFonts w:eastAsia="Calibri" w:hint="cs"/>
          <w:rtl/>
        </w:rPr>
        <w:t>רמת</w:t>
      </w:r>
      <w:r w:rsidRPr="005D7B89">
        <w:rPr>
          <w:rFonts w:eastAsia="Calibri"/>
          <w:rtl/>
        </w:rPr>
        <w:t xml:space="preserve"> </w:t>
      </w:r>
      <w:r w:rsidRPr="005D7B89">
        <w:rPr>
          <w:rFonts w:eastAsia="Calibri" w:hint="cs"/>
          <w:rtl/>
        </w:rPr>
        <w:t>ההגנה</w:t>
      </w:r>
      <w:r w:rsidRPr="005D7B89">
        <w:rPr>
          <w:rFonts w:eastAsia="Calibri"/>
          <w:rtl/>
        </w:rPr>
        <w:t xml:space="preserve"> </w:t>
      </w:r>
      <w:r w:rsidRPr="005D7B89">
        <w:rPr>
          <w:rFonts w:eastAsia="Calibri" w:hint="cs"/>
          <w:rtl/>
        </w:rPr>
        <w:t>המוגדרת</w:t>
      </w:r>
      <w:r w:rsidRPr="005D7B89">
        <w:rPr>
          <w:rFonts w:eastAsia="Calibri"/>
          <w:rtl/>
        </w:rPr>
        <w:t xml:space="preserve"> </w:t>
      </w:r>
      <w:r w:rsidRPr="005D7B89">
        <w:rPr>
          <w:rFonts w:eastAsia="Calibri" w:hint="cs"/>
          <w:rtl/>
        </w:rPr>
        <w:t>לבין</w:t>
      </w:r>
      <w:r w:rsidRPr="005D7B89">
        <w:rPr>
          <w:rFonts w:eastAsia="Calibri"/>
          <w:rtl/>
        </w:rPr>
        <w:t xml:space="preserve"> </w:t>
      </w:r>
      <w:r w:rsidRPr="005D7B89">
        <w:rPr>
          <w:rFonts w:eastAsia="Calibri" w:hint="cs"/>
          <w:rtl/>
        </w:rPr>
        <w:t>רמת</w:t>
      </w:r>
      <w:r w:rsidRPr="005D7B89">
        <w:rPr>
          <w:rFonts w:eastAsia="Calibri"/>
          <w:rtl/>
        </w:rPr>
        <w:t xml:space="preserve"> </w:t>
      </w:r>
      <w:r w:rsidRPr="005D7B89">
        <w:rPr>
          <w:rFonts w:eastAsia="Calibri" w:hint="cs"/>
          <w:rtl/>
        </w:rPr>
        <w:t>ההגנה</w:t>
      </w:r>
      <w:r w:rsidRPr="005D7B89">
        <w:rPr>
          <w:rFonts w:eastAsia="Calibri"/>
          <w:rtl/>
        </w:rPr>
        <w:t xml:space="preserve"> </w:t>
      </w:r>
      <w:r w:rsidRPr="005D7B89">
        <w:rPr>
          <w:rFonts w:eastAsia="Calibri" w:hint="cs"/>
          <w:rtl/>
        </w:rPr>
        <w:t>המיושמת</w:t>
      </w:r>
      <w:r w:rsidRPr="005D7B89">
        <w:rPr>
          <w:rFonts w:eastAsia="Calibri"/>
          <w:rtl/>
        </w:rPr>
        <w:t xml:space="preserve"> </w:t>
      </w:r>
      <w:r w:rsidRPr="005D7B89">
        <w:rPr>
          <w:rFonts w:eastAsia="Calibri" w:hint="cs"/>
          <w:rtl/>
        </w:rPr>
        <w:t>בפועל.</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בהנחיה של </w:t>
      </w:r>
      <w:r w:rsidRPr="005D7B89">
        <w:rPr>
          <w:rFonts w:eastAsia="Calibri" w:hint="cs"/>
          <w:rtl/>
        </w:rPr>
        <w:t>מס"ל</w:t>
      </w:r>
      <w:r w:rsidRPr="005D7B89">
        <w:rPr>
          <w:rFonts w:eastAsia="Calibri" w:hint="cs"/>
          <w:rtl/>
        </w:rPr>
        <w:t xml:space="preserve"> בנושא עבודה מרחוק נכללת בקרה המנחה לבצע בדיקת חדירה לפתרון הטכנולוגי המשמש לעבודה מרחוק. בבקרה נוספת נדרש לבצע </w:t>
      </w:r>
      <w:r w:rsidRPr="005D7B89">
        <w:rPr>
          <w:rFonts w:eastAsia="Calibri"/>
          <w:rtl/>
        </w:rPr>
        <w:t xml:space="preserve">סריקת </w:t>
      </w:r>
      <w:r w:rsidRPr="005D7B89">
        <w:rPr>
          <w:rFonts w:eastAsia="Calibri"/>
          <w:rtl/>
        </w:rPr>
        <w:t>פגיעויות</w:t>
      </w:r>
      <w:r w:rsidRPr="005D7B89">
        <w:rPr>
          <w:rFonts w:eastAsia="Calibri"/>
          <w:rtl/>
        </w:rPr>
        <w:t xml:space="preserve"> ופורטים תקופתית</w:t>
      </w:r>
      <w:r w:rsidRPr="005D7B89">
        <w:rPr>
          <w:rFonts w:eastAsia="Calibri" w:hint="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היחידה המגזרית של המשרד לביטחון לאומי ביצעה ביוני 2020 מבדק חוסן</w:t>
      </w:r>
      <w:r w:rsidRPr="005D7B89">
        <w:rPr>
          <w:rFonts w:eastAsia="Calibri"/>
        </w:rPr>
        <w:t xml:space="preserve"> </w:t>
      </w:r>
      <w:r w:rsidRPr="005D7B89">
        <w:rPr>
          <w:rFonts w:eastAsia="Calibri" w:hint="cs"/>
          <w:rtl/>
        </w:rPr>
        <w:t xml:space="preserve">תשתיתי ברשת של </w:t>
      </w:r>
      <w:r w:rsidRPr="005D7B89">
        <w:rPr>
          <w:rFonts w:eastAsia="Calibri" w:hint="cs"/>
          <w:rtl/>
        </w:rPr>
        <w:t>כב"ה</w:t>
      </w:r>
      <w:r w:rsidRPr="005D7B89">
        <w:rPr>
          <w:rFonts w:eastAsia="Calibri" w:hint="cs"/>
          <w:rtl/>
        </w:rPr>
        <w:t xml:space="preserve">, אולם המבדק לא כלל מבדק חדירה ייעודי לפתרונות הגישה מרחוק. גם מבדק שבוצע עבור </w:t>
      </w:r>
      <w:r w:rsidRPr="005D7B89">
        <w:rPr>
          <w:rFonts w:eastAsia="Calibri" w:hint="cs"/>
          <w:rtl/>
        </w:rPr>
        <w:t>כב"ה</w:t>
      </w:r>
      <w:r w:rsidRPr="005D7B89">
        <w:rPr>
          <w:rFonts w:eastAsia="Calibri" w:hint="cs"/>
          <w:rtl/>
        </w:rPr>
        <w:t xml:space="preserve"> בנובמבר 2023 לא היה ייעודי למערכות הגישה מרחוק, אולם נמצאו בו גם </w:t>
      </w:r>
      <w:r w:rsidRPr="005D7B89">
        <w:rPr>
          <w:rFonts w:eastAsia="Calibri" w:hint="eastAsia"/>
          <w:rtl/>
        </w:rPr>
        <w:t>פערים</w:t>
      </w:r>
      <w:r w:rsidRPr="005D7B89">
        <w:rPr>
          <w:rFonts w:eastAsia="Calibri" w:hint="cs"/>
          <w:rtl/>
        </w:rPr>
        <w:t xml:space="preserve"> במערכות העבודה מרחוק. באפריל 2025 בוצע במסגרת הביקורת מבדק חדירה במערכת העבודה מרחוק.</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63" w:name="_Hlk222053461"/>
      <w:r w:rsidRPr="005D7B89">
        <w:rPr>
          <w:rFonts w:eastAsia="Calibri" w:hint="cs"/>
          <w:rtl/>
        </w:rPr>
        <w:t xml:space="preserve">בבדיקת חדירה שבוצעה במשטרה בתחילת שנת 2025 נמצאו פערי אבטחה. מבדק החדירה הקודם במערכת בוצע בשנת 2017. </w:t>
      </w:r>
      <w:bookmarkEnd w:id="63"/>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ascii="David" w:eastAsia="Calibri" w:hAnsi="David" w:hint="cs"/>
          <w:b/>
          <w:bCs/>
          <w:noProof/>
          <w:sz w:val="24"/>
          <w:rtl/>
          <w:lang w:val="he-IL"/>
        </w:rPr>
        <w:drawing>
          <wp:anchor distT="0" distB="0" distL="114300" distR="114300" simplePos="0" relativeHeight="251659264" behindDoc="1" locked="0" layoutInCell="1" allowOverlap="1">
            <wp:simplePos x="0" y="0"/>
            <wp:positionH relativeFrom="margin">
              <wp:align>right</wp:align>
            </wp:positionH>
            <wp:positionV relativeFrom="paragraph">
              <wp:posOffset>56875</wp:posOffset>
            </wp:positionV>
            <wp:extent cx="619125" cy="619125"/>
            <wp:effectExtent l="0" t="0" r="9525" b="9525"/>
            <wp:wrapTight wrapText="bothSides">
              <wp:wrapPolygon>
                <wp:start x="0" y="0"/>
                <wp:lineTo x="0" y="21268"/>
                <wp:lineTo x="21268" y="21268"/>
                <wp:lineTo x="21268" y="0"/>
                <wp:lineTo x="0" y="0"/>
              </wp:wrapPolygon>
            </wp:wrapTight>
            <wp:docPr id="25"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5D7B89">
        <w:rPr>
          <w:rFonts w:eastAsia="Calibri" w:hint="cs"/>
          <w:b/>
          <w:bCs/>
          <w:rtl/>
        </w:rPr>
        <w:t xml:space="preserve">נמצא כי </w:t>
      </w:r>
      <w:r w:rsidRPr="005D7B89">
        <w:rPr>
          <w:rFonts w:eastAsia="Calibri" w:hint="cs"/>
          <w:b/>
          <w:bCs/>
          <w:rtl/>
        </w:rPr>
        <w:t>בכב"ה</w:t>
      </w:r>
      <w:r w:rsidRPr="005D7B89">
        <w:rPr>
          <w:rFonts w:eastAsia="Calibri" w:hint="cs"/>
          <w:b/>
          <w:bCs/>
          <w:rtl/>
        </w:rPr>
        <w:t xml:space="preserve"> לא בוצעו מבדקי חדירה למערכת העבודה מרחוק עד אפריל 2025 (המבדק שבוצע על ידי הביקורת), וכי המשטרה ביצעה מבדק חדירה במערכת הטכנולוגית המשמשת לעבודה מרחוק במהלך הביקורת בתחילת שנת 2025, מבדק שבו נמצאו פערים, כשמונה שנים לאחר המבדק הקודם. זאת בניגוד להנחיה של </w:t>
      </w:r>
      <w:r w:rsidRPr="005D7B89">
        <w:rPr>
          <w:rFonts w:eastAsia="Calibri" w:hint="cs"/>
          <w:b/>
          <w:bCs/>
          <w:rtl/>
        </w:rPr>
        <w:t>מס"ל</w:t>
      </w:r>
      <w:r w:rsidRPr="005D7B89">
        <w:rPr>
          <w:rFonts w:eastAsia="Calibri" w:hint="cs"/>
          <w:b/>
          <w:bCs/>
          <w:rtl/>
        </w:rPr>
        <w:t xml:space="preserve">, שלפיה נדרש לבצע מבדק חדירה לפתרון הטכנולוגי המשמש לעבודה מרחוק. היעדר ביצוע של מבדקי חדירה גורם לכך שהארגון לא מודע לחולשות שבמערכותיו.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על </w:t>
      </w:r>
      <w:r w:rsidRPr="005D7B89">
        <w:rPr>
          <w:rFonts w:eastAsia="Calibri" w:hint="cs"/>
          <w:b/>
          <w:bCs/>
          <w:rtl/>
        </w:rPr>
        <w:t>כב"ה</w:t>
      </w:r>
      <w:r w:rsidRPr="005D7B89">
        <w:rPr>
          <w:rFonts w:eastAsia="Calibri" w:hint="cs"/>
          <w:b/>
          <w:bCs/>
          <w:rtl/>
        </w:rPr>
        <w:t xml:space="preserve"> לבצע מבדקי חדירה עיתיים וייעודיים במערכות העבודה מרחוק, בהתאם להנחיית </w:t>
      </w:r>
      <w:r w:rsidRPr="005D7B89">
        <w:rPr>
          <w:rFonts w:eastAsia="Calibri" w:hint="cs"/>
          <w:b/>
          <w:bCs/>
          <w:rtl/>
        </w:rPr>
        <w:t>מס"ל</w:t>
      </w:r>
      <w:r w:rsidRPr="005D7B89">
        <w:rPr>
          <w:rFonts w:eastAsia="Calibri" w:hint="cs"/>
          <w:b/>
          <w:b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eastAsia"/>
          <w:sz w:val="24"/>
          <w:rtl/>
        </w:rPr>
        <w:t>בתשובת</w:t>
      </w:r>
      <w:r w:rsidRPr="005D7B89">
        <w:rPr>
          <w:rFonts w:eastAsia="Calibri"/>
          <w:sz w:val="24"/>
          <w:rtl/>
        </w:rPr>
        <w:t xml:space="preserve"> </w:t>
      </w:r>
      <w:r w:rsidRPr="005D7B89">
        <w:rPr>
          <w:rFonts w:eastAsia="Calibri"/>
          <w:sz w:val="24"/>
          <w:rtl/>
        </w:rPr>
        <w:t>כב"ה</w:t>
      </w:r>
      <w:r w:rsidRPr="005D7B89">
        <w:rPr>
          <w:rFonts w:eastAsia="Calibri"/>
          <w:sz w:val="24"/>
          <w:rtl/>
        </w:rPr>
        <w:t xml:space="preserve"> נמסר כי הליקוי תוקן</w:t>
      </w:r>
      <w:r w:rsidRPr="005D7B89">
        <w:rPr>
          <w:rFonts w:eastAsia="Calibri" w:hint="cs"/>
          <w:sz w:val="24"/>
          <w:rtl/>
        </w:rPr>
        <w:t xml:space="preserve">: היא הזמינה </w:t>
      </w:r>
      <w:r w:rsidRPr="005D7B89">
        <w:rPr>
          <w:rFonts w:ascii="David" w:eastAsia="Calibri" w:hAnsi="David" w:hint="cs"/>
          <w:sz w:val="24"/>
          <w:rtl/>
        </w:rPr>
        <w:t>מספר</w:t>
      </w:r>
      <w:r w:rsidRPr="005D7B89">
        <w:rPr>
          <w:rFonts w:ascii="David" w:eastAsia="Calibri" w:hAnsi="David"/>
          <w:sz w:val="24"/>
          <w:rtl/>
        </w:rPr>
        <w:t xml:space="preserve"> מבדקי חדיר</w:t>
      </w:r>
      <w:r w:rsidRPr="005D7B89">
        <w:rPr>
          <w:rFonts w:ascii="David" w:eastAsia="Calibri" w:hAnsi="David" w:hint="cs"/>
          <w:sz w:val="24"/>
          <w:rtl/>
        </w:rPr>
        <w:t>ה</w:t>
      </w:r>
      <w:r w:rsidRPr="005D7B89">
        <w:rPr>
          <w:rFonts w:ascii="David" w:eastAsia="Calibri" w:hAnsi="David"/>
          <w:sz w:val="24"/>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b/>
          <w:bCs/>
          <w:rtl/>
        </w:rPr>
        <w:t xml:space="preserve">על המשטרה לבצע מבדקי חדירה עיתיים וייעודיים במערכת העבודה מרחוק בהתאם להנחיית </w:t>
      </w:r>
      <w:r w:rsidRPr="005D7B89">
        <w:rPr>
          <w:rFonts w:eastAsia="Calibri" w:hint="cs"/>
          <w:b/>
          <w:bCs/>
          <w:rtl/>
        </w:rPr>
        <w:t>מס"ל</w:t>
      </w:r>
      <w:r w:rsidRPr="005D7B89">
        <w:rPr>
          <w:rFonts w:eastAsia="Calibri" w:hint="cs"/>
          <w:b/>
          <w:b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64" w:name="_Hlk222053620"/>
      <w:r w:rsidRPr="005D7B89">
        <w:rPr>
          <w:rFonts w:eastAsia="Calibri" w:hint="cs"/>
          <w:rtl/>
        </w:rPr>
        <w:t xml:space="preserve">בתשובת המשטרה נמסר כי היא מבצעת באופן עיתי מבדקי חדירה. </w:t>
      </w:r>
      <w:bookmarkEnd w:id="64"/>
    </w:p>
    <w:p w:rsidR="005D7B89" w:rsidRPr="005D7B89" w:rsidP="005D7B89">
      <w:pPr>
        <w:spacing w:line="269" w:lineRule="auto"/>
        <w:ind w:left="720"/>
        <w:rPr>
          <w:rFonts w:eastAsia="Calibri"/>
          <w:b/>
          <w:bCs/>
          <w:rtl/>
        </w:rPr>
      </w:pPr>
    </w:p>
    <w:p w:rsidR="005D7B89" w:rsidRPr="005D7B89" w:rsidP="005D7B89">
      <w:pPr>
        <w:keepNext/>
        <w:keepLines/>
        <w:spacing w:line="269" w:lineRule="auto"/>
        <w:outlineLvl w:val="2"/>
        <w:rPr>
          <w:rFonts w:eastAsia="Times New Roman"/>
          <w:bCs/>
          <w:szCs w:val="28"/>
          <w:u w:val="single"/>
          <w:rtl/>
        </w:rPr>
      </w:pPr>
      <w:bookmarkStart w:id="65" w:name="_Toc204861630"/>
      <w:bookmarkStart w:id="66" w:name="_Toc191898514"/>
      <w:bookmarkStart w:id="67" w:name="_Toc223273009"/>
      <w:bookmarkStart w:id="68" w:name="_Hlk191561801"/>
      <w:r w:rsidRPr="005D7B89">
        <w:rPr>
          <w:rFonts w:eastAsia="Times New Roman" w:hint="cs"/>
          <w:bCs/>
          <w:szCs w:val="28"/>
          <w:u w:val="single"/>
          <w:rtl/>
        </w:rPr>
        <w:t>המשכיות עסקית</w:t>
      </w:r>
      <w:r w:rsidRPr="005D7B89">
        <w:rPr>
          <w:rFonts w:eastAsia="Times New Roman"/>
          <w:bCs/>
          <w:szCs w:val="28"/>
          <w:u w:val="single"/>
          <w:rtl/>
        </w:rPr>
        <w:t xml:space="preserve"> </w:t>
      </w:r>
      <w:r w:rsidRPr="005D7B89">
        <w:rPr>
          <w:rFonts w:eastAsia="Times New Roman" w:hint="cs"/>
          <w:bCs/>
          <w:szCs w:val="28"/>
          <w:u w:val="single"/>
          <w:rtl/>
        </w:rPr>
        <w:t>ורציפות תפקודית</w:t>
      </w:r>
      <w:bookmarkEnd w:id="65"/>
      <w:bookmarkEnd w:id="66"/>
      <w:bookmarkEnd w:id="67"/>
    </w:p>
    <w:p w:rsidR="005D7B89" w:rsidRPr="005D7B89" w:rsidP="005D7B89">
      <w:pPr>
        <w:spacing w:line="269" w:lineRule="auto"/>
        <w:ind w:left="-567"/>
        <w:rPr>
          <w:rFonts w:eastAsia="Calibri"/>
          <w:szCs w:val="20"/>
        </w:rPr>
      </w:pPr>
    </w:p>
    <w:p w:rsidR="005D7B89" w:rsidRPr="005D7B89" w:rsidP="005D7B89">
      <w:pPr>
        <w:spacing w:line="269" w:lineRule="auto"/>
        <w:rPr>
          <w:rFonts w:eastAsia="Calibri"/>
          <w:rtl/>
        </w:rPr>
      </w:pPr>
      <w:bookmarkStart w:id="69" w:name="_Hlk204850800"/>
      <w:r w:rsidRPr="005D7B89">
        <w:rPr>
          <w:rFonts w:eastAsia="Calibri" w:hint="cs"/>
          <w:sz w:val="24"/>
          <w:rtl/>
          <w:lang w:eastAsia="he-IL"/>
        </w:rPr>
        <w:t>מעטפת ההגנה של הארגון אינה מונעת לחלוטין את התרחשותם של אירועים חריגים, ולכן שמירה על ה</w:t>
      </w:r>
      <w:r w:rsidRPr="005D7B89">
        <w:rPr>
          <w:rFonts w:eastAsia="Calibri"/>
          <w:sz w:val="24"/>
          <w:rtl/>
          <w:lang w:eastAsia="he-IL"/>
        </w:rPr>
        <w:t xml:space="preserve">רציפות </w:t>
      </w:r>
      <w:r w:rsidRPr="005D7B89">
        <w:rPr>
          <w:rFonts w:eastAsia="Calibri" w:hint="cs"/>
          <w:sz w:val="24"/>
          <w:rtl/>
          <w:lang w:eastAsia="he-IL"/>
        </w:rPr>
        <w:t xml:space="preserve">התפקודית של הגוף חיונית כדי שלגוף תהיה </w:t>
      </w:r>
      <w:r w:rsidRPr="005D7B89">
        <w:rPr>
          <w:rFonts w:eastAsia="Calibri" w:hint="cs"/>
          <w:rtl/>
        </w:rPr>
        <w:t>יכולת להמשיך לספק את השירותים החיוניים בשעת משבר</w:t>
      </w:r>
      <w:r w:rsidRPr="005D7B89">
        <w:rPr>
          <w:rFonts w:eastAsia="Calibri" w:hint="cs"/>
          <w:sz w:val="24"/>
          <w:rtl/>
          <w:lang w:eastAsia="he-IL"/>
        </w:rPr>
        <w:t xml:space="preserve"> ולמזער את הנזקים שעלולים להיגרם בגינו. לצורך כך, ולפי נורמות מקובלות</w:t>
      </w:r>
      <w:r>
        <w:rPr>
          <w:rFonts w:eastAsia="Calibri"/>
          <w:sz w:val="24"/>
          <w:vertAlign w:val="superscript"/>
          <w:rtl/>
          <w:lang w:eastAsia="he-IL"/>
        </w:rPr>
        <w:footnoteReference w:id="25"/>
      </w:r>
      <w:r w:rsidRPr="005D7B89">
        <w:rPr>
          <w:rFonts w:eastAsia="Calibri" w:hint="cs"/>
          <w:sz w:val="24"/>
          <w:rtl/>
          <w:lang w:eastAsia="he-IL"/>
        </w:rPr>
        <w:t>, על הארגון להיערך למשבר מראש, ובכלל זה עליו לגבש, לתקף ולתרגל תוכנית המשכיות עסקית (</w:t>
      </w:r>
      <w:r w:rsidRPr="005D7B89">
        <w:rPr>
          <w:rFonts w:eastAsia="Calibri"/>
          <w:sz w:val="22"/>
          <w:szCs w:val="22"/>
          <w:lang w:eastAsia="he-IL"/>
        </w:rPr>
        <w:t>BCP - Business Continuity Plan</w:t>
      </w:r>
      <w:r w:rsidRPr="005D7B89">
        <w:rPr>
          <w:rFonts w:eastAsia="Calibri" w:hint="cs"/>
          <w:sz w:val="24"/>
          <w:rtl/>
          <w:lang w:eastAsia="he-IL"/>
        </w:rPr>
        <w:t xml:space="preserve">). </w:t>
      </w:r>
      <w:r w:rsidRPr="005D7B89">
        <w:rPr>
          <w:rFonts w:eastAsia="Calibri"/>
          <w:sz w:val="24"/>
          <w:rtl/>
          <w:lang w:eastAsia="he-IL"/>
        </w:rPr>
        <w:t>הת</w:t>
      </w:r>
      <w:r w:rsidRPr="005D7B89">
        <w:rPr>
          <w:rFonts w:eastAsia="Calibri" w:hint="cs"/>
          <w:sz w:val="24"/>
          <w:rtl/>
          <w:lang w:eastAsia="he-IL"/>
        </w:rPr>
        <w:t>ו</w:t>
      </w:r>
      <w:r w:rsidRPr="005D7B89">
        <w:rPr>
          <w:rFonts w:eastAsia="Calibri"/>
          <w:sz w:val="24"/>
          <w:rtl/>
          <w:lang w:eastAsia="he-IL"/>
        </w:rPr>
        <w:t xml:space="preserve">כנית </w:t>
      </w:r>
      <w:r w:rsidRPr="005D7B89">
        <w:rPr>
          <w:rFonts w:eastAsia="Calibri" w:hint="cs"/>
          <w:sz w:val="24"/>
          <w:rtl/>
          <w:lang w:eastAsia="he-IL"/>
        </w:rPr>
        <w:t xml:space="preserve">מגדירה תוכנית פעולה לניהול של התהליכים העסקיים הקריטיים בארגון ולמערכות המידע התומכות בהם </w:t>
      </w:r>
      <w:r w:rsidRPr="005D7B89">
        <w:rPr>
          <w:rFonts w:eastAsia="Calibri"/>
          <w:sz w:val="24"/>
          <w:rtl/>
          <w:lang w:eastAsia="he-IL"/>
        </w:rPr>
        <w:t>לצורך התאוששות באופן מלא או חלקי</w:t>
      </w:r>
      <w:r w:rsidRPr="005D7B89">
        <w:rPr>
          <w:rFonts w:eastAsia="Calibri" w:hint="cs"/>
          <w:sz w:val="24"/>
          <w:rtl/>
          <w:lang w:eastAsia="he-IL"/>
        </w:rPr>
        <w:t xml:space="preserve">, </w:t>
      </w:r>
      <w:r w:rsidRPr="005D7B89">
        <w:rPr>
          <w:rFonts w:eastAsia="Calibri"/>
          <w:sz w:val="24"/>
          <w:rtl/>
          <w:lang w:eastAsia="he-IL"/>
        </w:rPr>
        <w:t>בפרק זמן מוגדר וברמת שירות מוגדרת</w:t>
      </w:r>
      <w:r w:rsidRPr="005D7B89">
        <w:rPr>
          <w:rFonts w:eastAsia="Calibri" w:hint="cs"/>
          <w:sz w:val="24"/>
          <w:rtl/>
          <w:lang w:eastAsia="he-IL"/>
        </w:rPr>
        <w:t>,</w:t>
      </w:r>
      <w:r w:rsidRPr="005D7B89">
        <w:rPr>
          <w:rFonts w:eastAsia="Calibri"/>
          <w:sz w:val="24"/>
          <w:rtl/>
          <w:lang w:eastAsia="he-IL"/>
        </w:rPr>
        <w:t xml:space="preserve"> בהתאם למדיניות הארגון</w:t>
      </w:r>
      <w:r w:rsidRPr="005D7B89">
        <w:rPr>
          <w:rFonts w:eastAsia="Calibri" w:hint="cs"/>
          <w:sz w:val="24"/>
          <w:rtl/>
          <w:lang w:eastAsia="he-IL"/>
        </w:rPr>
        <w:t>. כמו כן, על הארגון לוודא שיש לו</w:t>
      </w:r>
      <w:r w:rsidRPr="005D7B89">
        <w:rPr>
          <w:rFonts w:eastAsia="Calibri" w:hint="cs"/>
          <w:sz w:val="24"/>
          <w:lang w:eastAsia="he-IL"/>
        </w:rPr>
        <w:t xml:space="preserve"> </w:t>
      </w:r>
      <w:r w:rsidRPr="005D7B89">
        <w:rPr>
          <w:rFonts w:eastAsia="Calibri" w:hint="cs"/>
          <w:sz w:val="24"/>
          <w:rtl/>
          <w:lang w:eastAsia="he-IL"/>
        </w:rPr>
        <w:t>יכולת שחזור מהירה של תשתיות מערכות המידע העולה בקנה אחד עם יעדי הארגון, וכן עליו להיערך מבחינת תשתיות חלופיות באתרים חליפיים, ובכלל זה בהיבטי זמינות ויַתירות</w:t>
      </w:r>
      <w:r w:rsidRPr="005D7B89">
        <w:rPr>
          <w:rFonts w:eastAsia="Calibri" w:hint="cs"/>
          <w:rtl/>
        </w:rPr>
        <w:t>.</w:t>
      </w:r>
    </w:p>
    <w:bookmarkEnd w:id="69"/>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לצורך הבטחת הרציפות התפקודית, על הארגון לוודא שעומדים לרשותו הנדבכים האלה:</w:t>
      </w:r>
    </w:p>
    <w:p w:rsidR="005D7B89" w:rsidRPr="005D7B89" w:rsidP="005D7B89">
      <w:pPr>
        <w:spacing w:line="269" w:lineRule="auto"/>
        <w:ind w:left="-567"/>
        <w:rPr>
          <w:rFonts w:eastAsia="Calibri"/>
          <w:szCs w:val="20"/>
          <w:rtl/>
        </w:rPr>
      </w:pPr>
    </w:p>
    <w:p w:rsidR="005D7B89" w:rsidRPr="005D7B89" w:rsidP="005D7B89">
      <w:pPr>
        <w:numPr>
          <w:ilvl w:val="0"/>
          <w:numId w:val="29"/>
        </w:numPr>
        <w:spacing w:line="269" w:lineRule="auto"/>
        <w:ind w:left="360"/>
        <w:contextualSpacing/>
        <w:rPr>
          <w:rFonts w:eastAsia="Calibri"/>
        </w:rPr>
      </w:pPr>
      <w:r w:rsidRPr="005D7B89">
        <w:rPr>
          <w:rFonts w:eastAsia="Times New Roman"/>
          <w:bCs/>
          <w:spacing w:val="40"/>
          <w:rtl/>
        </w:rPr>
        <w:t>מדיניות המשכיות עסקית</w:t>
      </w:r>
      <w:r w:rsidRPr="005D7B89">
        <w:rPr>
          <w:rFonts w:eastAsia="Times New Roman" w:hint="cs"/>
          <w:bCs/>
          <w:spacing w:val="40"/>
          <w:rtl/>
        </w:rPr>
        <w:t xml:space="preserve"> </w:t>
      </w:r>
      <w:r w:rsidRPr="005D7B89">
        <w:rPr>
          <w:rFonts w:eastAsia="Times New Roman"/>
          <w:b/>
          <w:spacing w:val="40"/>
        </w:rPr>
        <w:t>(</w:t>
      </w:r>
      <w:r w:rsidRPr="005D7B89">
        <w:rPr>
          <w:rFonts w:eastAsia="Times New Roman"/>
          <w:b/>
          <w:spacing w:val="40"/>
          <w:sz w:val="22"/>
          <w:szCs w:val="22"/>
        </w:rPr>
        <w:t>BCP</w:t>
      </w:r>
      <w:r w:rsidRPr="005D7B89">
        <w:rPr>
          <w:rFonts w:eastAsia="Times New Roman"/>
          <w:b/>
          <w:spacing w:val="40"/>
        </w:rPr>
        <w:t>)</w:t>
      </w:r>
      <w:r w:rsidRPr="005D7B89">
        <w:rPr>
          <w:rFonts w:eastAsia="Times New Roman" w:hint="cs"/>
          <w:bCs/>
          <w:spacing w:val="40"/>
          <w:rtl/>
        </w:rPr>
        <w:t>:</w:t>
      </w:r>
      <w:r w:rsidRPr="005D7B89">
        <w:rPr>
          <w:rFonts w:eastAsia="Calibri" w:hint="cs"/>
          <w:rtl/>
        </w:rPr>
        <w:t xml:space="preserve"> גיבוש מדיניות המשכיות עסקית (לרבות קביעת מדד מקובל לכל שירות ויעדי הגנה התומכים בו) ותיקופה לפחות אחת לשנה. </w:t>
      </w:r>
    </w:p>
    <w:p w:rsidR="005D7B89" w:rsidRPr="005D7B89" w:rsidP="005D7B89">
      <w:pPr>
        <w:spacing w:line="269" w:lineRule="auto"/>
        <w:ind w:left="-567"/>
        <w:rPr>
          <w:rFonts w:eastAsia="Calibri"/>
          <w:szCs w:val="20"/>
          <w:rtl/>
        </w:rPr>
      </w:pPr>
    </w:p>
    <w:p w:rsidR="005D7B89" w:rsidRPr="005D7B89" w:rsidP="005D7B89">
      <w:pPr>
        <w:numPr>
          <w:ilvl w:val="0"/>
          <w:numId w:val="29"/>
        </w:numPr>
        <w:spacing w:line="269" w:lineRule="auto"/>
        <w:ind w:left="360"/>
        <w:contextualSpacing/>
        <w:rPr>
          <w:rFonts w:eastAsia="Calibri"/>
        </w:rPr>
      </w:pPr>
      <w:r w:rsidRPr="005D7B89">
        <w:rPr>
          <w:rFonts w:eastAsia="Times New Roman" w:hint="cs"/>
          <w:bCs/>
          <w:spacing w:val="40"/>
          <w:rtl/>
        </w:rPr>
        <w:t>תוכנית התאוששות מאסון:</w:t>
      </w:r>
      <w:r w:rsidRPr="005D7B89">
        <w:rPr>
          <w:rFonts w:eastAsia="Calibri" w:hint="cs"/>
          <w:rtl/>
        </w:rPr>
        <w:t xml:space="preserve"> גיבוש תוכנית התאוששות מאסון (</w:t>
      </w:r>
      <w:r w:rsidRPr="005D7B89">
        <w:rPr>
          <w:rFonts w:eastAsia="Calibri" w:hint="cs"/>
          <w:sz w:val="22"/>
          <w:szCs w:val="22"/>
        </w:rPr>
        <w:t>DRP</w:t>
      </w:r>
      <w:r w:rsidRPr="005D7B89">
        <w:rPr>
          <w:rFonts w:eastAsia="Calibri"/>
          <w:sz w:val="22"/>
          <w:szCs w:val="22"/>
        </w:rPr>
        <w:t xml:space="preserve"> - Disaster Recovery Plan</w:t>
      </w:r>
      <w:r w:rsidRPr="005D7B89">
        <w:rPr>
          <w:rFonts w:eastAsia="Calibri" w:hint="cs"/>
          <w:rtl/>
        </w:rPr>
        <w:t>), תיקופה לפחות אחת לשנה ותרגולה באופן עיתי.</w:t>
      </w:r>
    </w:p>
    <w:p w:rsidR="005D7B89" w:rsidRPr="005D7B89" w:rsidP="005D7B89">
      <w:pPr>
        <w:spacing w:line="269" w:lineRule="auto"/>
        <w:ind w:left="-567"/>
        <w:rPr>
          <w:rFonts w:eastAsia="Calibri"/>
          <w:szCs w:val="20"/>
          <w:rtl/>
        </w:rPr>
      </w:pPr>
    </w:p>
    <w:p w:rsidR="005D7B89" w:rsidRPr="005D7B89" w:rsidP="005D7B89">
      <w:pPr>
        <w:numPr>
          <w:ilvl w:val="0"/>
          <w:numId w:val="29"/>
        </w:numPr>
        <w:spacing w:line="269" w:lineRule="auto"/>
        <w:ind w:left="360"/>
        <w:contextualSpacing/>
        <w:rPr>
          <w:rFonts w:eastAsia="Calibri"/>
        </w:rPr>
      </w:pPr>
      <w:r w:rsidRPr="005D7B89">
        <w:rPr>
          <w:rFonts w:eastAsia="Times New Roman" w:hint="cs"/>
          <w:bCs/>
          <w:spacing w:val="40"/>
          <w:rtl/>
        </w:rPr>
        <w:t>אתר גיבוי (</w:t>
      </w:r>
      <w:r w:rsidRPr="005D7B89">
        <w:rPr>
          <w:rFonts w:eastAsia="Times New Roman" w:hint="cs"/>
          <w:b/>
          <w:spacing w:val="40"/>
          <w:sz w:val="22"/>
          <w:szCs w:val="22"/>
        </w:rPr>
        <w:t>DR</w:t>
      </w:r>
      <w:r w:rsidRPr="005D7B89">
        <w:rPr>
          <w:rFonts w:eastAsia="Times New Roman"/>
          <w:b/>
          <w:spacing w:val="40"/>
          <w:sz w:val="22"/>
          <w:szCs w:val="22"/>
        </w:rPr>
        <w:t xml:space="preserve"> - Disaster Recovery</w:t>
      </w:r>
      <w:r w:rsidRPr="005D7B89">
        <w:rPr>
          <w:rFonts w:eastAsia="Times New Roman" w:hint="cs"/>
          <w:bCs/>
          <w:spacing w:val="40"/>
          <w:rtl/>
        </w:rPr>
        <w:t>):</w:t>
      </w:r>
      <w:r w:rsidRPr="005D7B89">
        <w:rPr>
          <w:rFonts w:eastAsia="Calibri" w:hint="cs"/>
          <w:rtl/>
        </w:rPr>
        <w:t xml:space="preserve"> קיומו של אתר </w:t>
      </w:r>
      <w:r w:rsidRPr="005D7B89">
        <w:rPr>
          <w:rFonts w:eastAsia="Calibri" w:hint="cs"/>
          <w:sz w:val="22"/>
          <w:szCs w:val="28"/>
        </w:rPr>
        <w:t>DR</w:t>
      </w:r>
      <w:r w:rsidRPr="005D7B89">
        <w:rPr>
          <w:rFonts w:eastAsia="Calibri" w:hint="cs"/>
          <w:sz w:val="24"/>
          <w:rtl/>
        </w:rPr>
        <w:t xml:space="preserve"> </w:t>
      </w:r>
      <w:r w:rsidRPr="005D7B89">
        <w:rPr>
          <w:rFonts w:eastAsia="Calibri" w:hint="cs"/>
          <w:rtl/>
        </w:rPr>
        <w:t xml:space="preserve">נגיש בעת חירום, הנותן מענה על הצרכים של הגוף כפי שבאים לידי ביטוי במדיניות ההמשכיות העסקית; </w:t>
      </w:r>
      <w:r w:rsidRPr="005D7B89">
        <w:rPr>
          <w:rFonts w:eastAsia="Calibri"/>
          <w:rtl/>
        </w:rPr>
        <w:t>תרגול מעבר לאתר הגיבוי</w:t>
      </w:r>
      <w:r w:rsidRPr="005D7B89">
        <w:rPr>
          <w:rFonts w:eastAsia="Calibri" w:hint="cs"/>
          <w:rtl/>
        </w:rPr>
        <w:t xml:space="preserve"> אחת לשנה (של כלל הצוותים העוסקים בהקמתו ובתפעולו), הפקת לקחים ויישומם.</w:t>
      </w:r>
    </w:p>
    <w:p w:rsidR="005D7B89" w:rsidRPr="005D7B89" w:rsidP="005D7B89">
      <w:pPr>
        <w:spacing w:line="269" w:lineRule="auto"/>
        <w:ind w:left="-567"/>
        <w:rPr>
          <w:rFonts w:eastAsia="Calibri"/>
          <w:szCs w:val="20"/>
          <w:rtl/>
        </w:rPr>
      </w:pPr>
    </w:p>
    <w:p w:rsidR="005D7B89" w:rsidRPr="005D7B89" w:rsidP="005D7B89">
      <w:pPr>
        <w:numPr>
          <w:ilvl w:val="0"/>
          <w:numId w:val="29"/>
        </w:numPr>
        <w:spacing w:line="269" w:lineRule="auto"/>
        <w:ind w:left="360"/>
        <w:contextualSpacing/>
        <w:rPr>
          <w:rFonts w:eastAsia="Calibri"/>
        </w:rPr>
      </w:pPr>
      <w:r w:rsidRPr="005D7B89">
        <w:rPr>
          <w:rFonts w:eastAsia="Times New Roman" w:hint="cs"/>
          <w:bCs/>
          <w:spacing w:val="40"/>
          <w:rtl/>
        </w:rPr>
        <w:t>מערך גיבוי:</w:t>
      </w:r>
      <w:r w:rsidRPr="005D7B89">
        <w:rPr>
          <w:rFonts w:eastAsia="Calibri" w:hint="cs"/>
          <w:rtl/>
        </w:rPr>
        <w:t xml:space="preserve"> מערך לגיבוי של נתונים ושל מערכות מחשוב ותקשורת התומכים ביעדים עסקיים, התואם את צורכי הגוף מבחינת ההמשכיות העסקית בהתאם למדיניות ההמשכיות העסקית; בדיקת תקינות הגיבוי והיכולת לשחזור תקין.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הנחיית </w:t>
      </w:r>
      <w:r w:rsidRPr="005D7B89">
        <w:rPr>
          <w:rFonts w:eastAsia="Calibri" w:hint="cs"/>
          <w:rtl/>
        </w:rPr>
        <w:t>מס"ל</w:t>
      </w:r>
      <w:r w:rsidRPr="005D7B89">
        <w:rPr>
          <w:rFonts w:eastAsia="Calibri" w:hint="cs"/>
          <w:rtl/>
        </w:rPr>
        <w:t xml:space="preserve"> בנושא עבודה מרחוק דורשת </w:t>
      </w:r>
      <w:r w:rsidRPr="005D7B89">
        <w:rPr>
          <w:rFonts w:eastAsia="Calibri"/>
          <w:rtl/>
        </w:rPr>
        <w:t>ה</w:t>
      </w:r>
      <w:r w:rsidRPr="005D7B89">
        <w:rPr>
          <w:rFonts w:eastAsia="Calibri" w:hint="cs"/>
          <w:rtl/>
        </w:rPr>
        <w:t>י</w:t>
      </w:r>
      <w:r w:rsidRPr="005D7B89">
        <w:rPr>
          <w:rFonts w:eastAsia="Calibri"/>
          <w:rtl/>
        </w:rPr>
        <w:t>ערכות עם נוהל מקרים ותגובות לאירוע, וכן תרגול ע</w:t>
      </w:r>
      <w:r w:rsidRPr="005D7B89">
        <w:rPr>
          <w:rFonts w:eastAsia="Calibri" w:hint="cs"/>
          <w:rtl/>
        </w:rPr>
        <w:t>י</w:t>
      </w:r>
      <w:r w:rsidRPr="005D7B89">
        <w:rPr>
          <w:rFonts w:eastAsia="Calibri"/>
          <w:rtl/>
        </w:rPr>
        <w:t xml:space="preserve">תי </w:t>
      </w:r>
      <w:r w:rsidRPr="005D7B89">
        <w:rPr>
          <w:rFonts w:eastAsia="Calibri" w:hint="cs"/>
          <w:rtl/>
        </w:rPr>
        <w:t xml:space="preserve">של אירועים אלו. </w:t>
      </w:r>
    </w:p>
    <w:p w:rsidR="005D7B89" w:rsidRPr="005D7B89" w:rsidP="005D7B89">
      <w:pPr>
        <w:spacing w:line="269" w:lineRule="auto"/>
        <w:rPr>
          <w:rFonts w:eastAsia="Calibri"/>
          <w:rtl/>
        </w:rPr>
      </w:pPr>
    </w:p>
    <w:p w:rsidR="00512042">
      <w:pPr>
        <w:bidi w:val="0"/>
        <w:spacing w:after="200" w:line="276" w:lineRule="auto"/>
        <w:rPr>
          <w:rFonts w:eastAsia="Times New Roman"/>
          <w:bCs/>
          <w:spacing w:val="40"/>
          <w:rtl/>
        </w:rPr>
      </w:pPr>
      <w:r>
        <w:rPr>
          <w:rFonts w:eastAsia="Times New Roman"/>
          <w:bCs/>
          <w:spacing w:val="40"/>
          <w:rtl/>
        </w:rPr>
        <w:br w:type="page"/>
      </w:r>
    </w:p>
    <w:p w:rsidR="005D7B89" w:rsidRPr="005D7B89" w:rsidP="005D7B89">
      <w:pPr>
        <w:keepNext/>
        <w:keepLines/>
        <w:spacing w:line="269" w:lineRule="auto"/>
        <w:outlineLvl w:val="4"/>
        <w:rPr>
          <w:rFonts w:eastAsia="Times New Roman"/>
          <w:bCs/>
          <w:spacing w:val="40"/>
          <w:rtl/>
        </w:rPr>
      </w:pPr>
      <w:r w:rsidRPr="005D7B89">
        <w:rPr>
          <w:rFonts w:eastAsia="Times New Roman" w:hint="cs"/>
          <w:bCs/>
          <w:spacing w:val="40"/>
          <w:rtl/>
        </w:rPr>
        <w:t xml:space="preserve">המשטרה </w:t>
      </w:r>
      <w:r w:rsidRPr="005D7B89">
        <w:rPr>
          <w:rFonts w:eastAsia="Times New Roman" w:hint="cs"/>
          <w:bCs/>
          <w:spacing w:val="40"/>
          <w:rtl/>
        </w:rPr>
        <w:t>וכב"ה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מהמשטרה נמסר כי היא לא קבעה לעצמה מדיניות לעניין העבודה בעיתות חירום ולא הגדירה מהם צרכיה בתקופות אלה, ועל כן לא ניתן לומר מהו הפער בציוד הארגוני שיידר</w:t>
      </w:r>
      <w:r w:rsidRPr="005D7B89">
        <w:rPr>
          <w:rFonts w:eastAsia="Calibri" w:hint="eastAsia"/>
          <w:rtl/>
        </w:rPr>
        <w:t>ש</w:t>
      </w:r>
      <w:r w:rsidRPr="005D7B89">
        <w:rPr>
          <w:rFonts w:eastAsia="Calibri" w:hint="cs"/>
          <w:rtl/>
        </w:rPr>
        <w:t xml:space="preserve"> לתמיכה בעבודה מרחוק בשעת חירום.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noProof/>
          <w:rtl/>
        </w:rPr>
        <w:drawing>
          <wp:anchor distT="0" distB="0" distL="114300" distR="114300" simplePos="0" relativeHeight="251660288" behindDoc="1" locked="0" layoutInCell="1" allowOverlap="1">
            <wp:simplePos x="0" y="0"/>
            <wp:positionH relativeFrom="margin">
              <wp:posOffset>4591050</wp:posOffset>
            </wp:positionH>
            <wp:positionV relativeFrom="paragraph">
              <wp:posOffset>15644</wp:posOffset>
            </wp:positionV>
            <wp:extent cx="619125" cy="619125"/>
            <wp:effectExtent l="0" t="0" r="9525" b="9525"/>
            <wp:wrapTight wrapText="bothSides">
              <wp:wrapPolygon>
                <wp:start x="0" y="0"/>
                <wp:lineTo x="0" y="21268"/>
                <wp:lineTo x="21268" y="21268"/>
                <wp:lineTo x="21268" y="0"/>
                <wp:lineTo x="0" y="0"/>
              </wp:wrapPolygon>
            </wp:wrapTight>
            <wp:docPr id="26"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הגנת סייבר_אייקונים.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bookmarkStart w:id="70" w:name="_Hlk218681044"/>
      <w:r w:rsidRPr="005D7B89">
        <w:rPr>
          <w:rFonts w:eastAsia="Calibri" w:hint="cs"/>
          <w:b/>
          <w:bCs/>
          <w:rtl/>
        </w:rPr>
        <w:t xml:space="preserve">נמצא כי למשטרה </w:t>
      </w:r>
      <w:r w:rsidRPr="005D7B89">
        <w:rPr>
          <w:rFonts w:eastAsia="Calibri" w:hint="cs"/>
          <w:b/>
          <w:bCs/>
          <w:rtl/>
        </w:rPr>
        <w:t>ולכב"ה</w:t>
      </w:r>
      <w:r w:rsidRPr="005D7B89">
        <w:rPr>
          <w:rFonts w:eastAsia="Calibri" w:hint="cs"/>
          <w:b/>
          <w:bCs/>
          <w:rtl/>
        </w:rPr>
        <w:t xml:space="preserve"> אין תוכנית המשכיות עסקית </w:t>
      </w:r>
      <w:r w:rsidRPr="005D7B89">
        <w:rPr>
          <w:rFonts w:eastAsia="Calibri"/>
          <w:b/>
          <w:bCs/>
        </w:rPr>
        <w:t>(BCP)</w:t>
      </w:r>
      <w:r w:rsidRPr="005D7B89">
        <w:rPr>
          <w:rFonts w:eastAsia="Calibri" w:hint="cs"/>
          <w:b/>
          <w:bCs/>
          <w:rtl/>
        </w:rPr>
        <w:t xml:space="preserve">, ועל כן, בין השאר, אין ביכולתן להגדיר את הפערים בציוד וברישיונות הנדרשים לצורך עבודה מרחוק בשעת חירום כדי לשמור על רציפות תפקודית תקינה בעבודה מרחוק, בניגוד לנדרש על פי תורת ההגנה, ולפיה על </w:t>
      </w:r>
      <w:r w:rsidRPr="005D7B89">
        <w:rPr>
          <w:rFonts w:eastAsia="Calibri"/>
          <w:b/>
          <w:bCs/>
          <w:rtl/>
        </w:rPr>
        <w:t xml:space="preserve">הארגון </w:t>
      </w:r>
      <w:r w:rsidRPr="005D7B89">
        <w:rPr>
          <w:rFonts w:eastAsia="Calibri" w:hint="cs"/>
          <w:b/>
          <w:bCs/>
          <w:rtl/>
        </w:rPr>
        <w:t>לוודא</w:t>
      </w:r>
      <w:r w:rsidRPr="005D7B89">
        <w:rPr>
          <w:rFonts w:eastAsia="Calibri"/>
          <w:b/>
          <w:bCs/>
          <w:rtl/>
        </w:rPr>
        <w:t xml:space="preserve"> כי הנהלת הארגון וידאה, הגדירה ואישרה מדיניות ואסטרטגיה בנושא המשכיות עסקית (</w:t>
      </w:r>
      <w:r w:rsidRPr="005D7B89">
        <w:rPr>
          <w:rFonts w:eastAsia="Calibri"/>
          <w:b/>
          <w:bCs/>
        </w:rPr>
        <w:t>BCP</w:t>
      </w:r>
      <w:r w:rsidRPr="005D7B89">
        <w:rPr>
          <w:rFonts w:eastAsia="Calibri"/>
          <w:b/>
          <w:bCs/>
          <w:rtl/>
        </w:rPr>
        <w:t>)</w:t>
      </w:r>
      <w:r w:rsidRPr="005D7B89">
        <w:rPr>
          <w:rFonts w:eastAsia="Calibri" w:hint="cs"/>
          <w:b/>
          <w:b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b/>
          <w:bCs/>
          <w:rtl/>
        </w:rPr>
        <w:t xml:space="preserve">נמצא כי לא בוצעו תרגולים להתמודדות עם אירועי חירום, בניגוד להנחיית </w:t>
      </w:r>
      <w:r w:rsidRPr="005D7B89">
        <w:rPr>
          <w:rFonts w:eastAsia="Calibri" w:hint="cs"/>
          <w:b/>
          <w:bCs/>
          <w:rtl/>
        </w:rPr>
        <w:t>מס"ל</w:t>
      </w:r>
      <w:r w:rsidRPr="005D7B89">
        <w:rPr>
          <w:rFonts w:eastAsia="Calibri" w:hint="cs"/>
          <w:b/>
          <w:bCs/>
          <w:rtl/>
        </w:rPr>
        <w:t>, הקובעת שיש לבצע תרגול עיתי של אירועים אלו. עקב כך קיים חשש כי הארגון לא יהיה ערוך לאירוע סייבר ולא ידע לקבל החלטות בזמן אמת והעבודה מרחוק תינזק.</w:t>
      </w:r>
      <w:bookmarkEnd w:id="70"/>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b/>
          <w:bCs/>
          <w:rtl/>
        </w:rPr>
        <w:t xml:space="preserve">נמצא כי נוהלי העבודה מרחוק של </w:t>
      </w:r>
      <w:r w:rsidRPr="005D7B89">
        <w:rPr>
          <w:rFonts w:eastAsia="Calibri" w:hint="cs"/>
          <w:b/>
          <w:bCs/>
          <w:rtl/>
        </w:rPr>
        <w:t>כב"ה</w:t>
      </w:r>
      <w:r w:rsidRPr="005D7B89">
        <w:rPr>
          <w:rFonts w:eastAsia="Calibri" w:hint="cs"/>
          <w:b/>
          <w:bCs/>
          <w:rtl/>
        </w:rPr>
        <w:t xml:space="preserve"> אינם כוללים פירוט של </w:t>
      </w:r>
      <w:r w:rsidRPr="005D7B89">
        <w:rPr>
          <w:rFonts w:eastAsia="Calibri"/>
          <w:b/>
          <w:bCs/>
          <w:rtl/>
        </w:rPr>
        <w:t>מקרים ותגובות לאירוע</w:t>
      </w:r>
      <w:r w:rsidRPr="005D7B89">
        <w:rPr>
          <w:rFonts w:eastAsia="Calibri" w:hint="cs"/>
          <w:b/>
          <w:bCs/>
          <w:rtl/>
        </w:rPr>
        <w:t xml:space="preserve">י סייבר הקשורים לעבודה מרחוק, בניגוד להנחיית </w:t>
      </w:r>
      <w:r w:rsidRPr="005D7B89">
        <w:rPr>
          <w:rFonts w:eastAsia="Calibri" w:hint="cs"/>
          <w:b/>
          <w:bCs/>
          <w:rtl/>
        </w:rPr>
        <w:t>מס"ל</w:t>
      </w:r>
      <w:r w:rsidRPr="005D7B89">
        <w:rPr>
          <w:rFonts w:eastAsia="Calibri" w:hint="cs"/>
          <w:b/>
          <w:bCs/>
          <w:rtl/>
        </w:rPr>
        <w:t xml:space="preserve">, </w:t>
      </w:r>
      <w:r w:rsidRPr="005D7B89">
        <w:rPr>
          <w:rFonts w:eastAsia="Calibri" w:hint="eastAsia"/>
          <w:b/>
          <w:bCs/>
          <w:rtl/>
        </w:rPr>
        <w:t>הדורשת</w:t>
      </w:r>
      <w:r w:rsidRPr="005D7B89">
        <w:rPr>
          <w:rFonts w:eastAsia="Calibri"/>
          <w:b/>
          <w:bCs/>
          <w:rtl/>
        </w:rPr>
        <w:t xml:space="preserve"> ה</w:t>
      </w:r>
      <w:r w:rsidRPr="005D7B89">
        <w:rPr>
          <w:rFonts w:eastAsia="Calibri" w:hint="eastAsia"/>
          <w:b/>
          <w:bCs/>
          <w:rtl/>
        </w:rPr>
        <w:t>י</w:t>
      </w:r>
      <w:r w:rsidRPr="005D7B89">
        <w:rPr>
          <w:rFonts w:eastAsia="Calibri"/>
          <w:b/>
          <w:bCs/>
          <w:rtl/>
        </w:rPr>
        <w:t>ערכות עם נוהל מקרים ותגובות לאירוע</w:t>
      </w:r>
      <w:r w:rsidRPr="005D7B89">
        <w:rPr>
          <w:rFonts w:eastAsia="Calibri" w:hint="cs"/>
          <w:b/>
          <w:b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מומלץ כי המשטרה </w:t>
      </w:r>
      <w:r w:rsidRPr="005D7B89">
        <w:rPr>
          <w:rFonts w:eastAsia="Calibri" w:hint="cs"/>
          <w:b/>
          <w:bCs/>
          <w:rtl/>
        </w:rPr>
        <w:t>וכב"ה</w:t>
      </w:r>
      <w:r w:rsidRPr="005D7B89">
        <w:rPr>
          <w:rFonts w:eastAsia="Calibri" w:hint="cs"/>
          <w:b/>
          <w:bCs/>
          <w:rtl/>
        </w:rPr>
        <w:t xml:space="preserve"> יגבשו ויאשרו תוכנית המשכיות עסקית </w:t>
      </w:r>
      <w:r w:rsidRPr="005D7B89">
        <w:rPr>
          <w:rFonts w:eastAsia="Calibri"/>
          <w:b/>
          <w:bCs/>
          <w:rtl/>
        </w:rPr>
        <w:t xml:space="preserve">הכוללת התייחסות להתאוששות </w:t>
      </w:r>
      <w:r w:rsidRPr="005D7B89">
        <w:rPr>
          <w:rFonts w:eastAsia="Calibri" w:hint="cs"/>
          <w:b/>
          <w:bCs/>
          <w:rtl/>
        </w:rPr>
        <w:t>ה</w:t>
      </w:r>
      <w:r w:rsidRPr="005D7B89">
        <w:rPr>
          <w:rFonts w:eastAsia="Calibri"/>
          <w:b/>
          <w:bCs/>
          <w:rtl/>
        </w:rPr>
        <w:t xml:space="preserve">מערך </w:t>
      </w:r>
      <w:r w:rsidRPr="005D7B89">
        <w:rPr>
          <w:rFonts w:eastAsia="Calibri" w:hint="cs"/>
          <w:b/>
          <w:bCs/>
          <w:rtl/>
        </w:rPr>
        <w:t xml:space="preserve">הטכנולוגי של הארגון ולעבודה מרחוק בעיתות חירום, כנדרש על פי תורת ההגנה.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בתשובת המשטרה מינואר 2026 נמסר כי מסמך </w:t>
      </w:r>
      <w:r w:rsidRPr="005D7B89">
        <w:rPr>
          <w:rFonts w:eastAsia="Calibri"/>
        </w:rPr>
        <w:t>BCP</w:t>
      </w:r>
      <w:r w:rsidRPr="005D7B89">
        <w:rPr>
          <w:rFonts w:eastAsia="Calibri" w:hint="cs"/>
          <w:rtl/>
        </w:rPr>
        <w:t xml:space="preserve"> טכנולוגי נמצא בימים אלו בשלבי כתיבה מתקדמים.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eastAsia"/>
          <w:sz w:val="24"/>
          <w:rtl/>
        </w:rPr>
        <w:t>בתשובת</w:t>
      </w:r>
      <w:r w:rsidRPr="005D7B89">
        <w:rPr>
          <w:rFonts w:eastAsia="Calibri"/>
          <w:sz w:val="24"/>
          <w:rtl/>
        </w:rPr>
        <w:t xml:space="preserve"> </w:t>
      </w:r>
      <w:r w:rsidRPr="005D7B89">
        <w:rPr>
          <w:rFonts w:eastAsia="Calibri"/>
          <w:sz w:val="24"/>
          <w:rtl/>
        </w:rPr>
        <w:t>כב"ה</w:t>
      </w:r>
      <w:r w:rsidRPr="005D7B89">
        <w:rPr>
          <w:rFonts w:eastAsia="Calibri"/>
          <w:sz w:val="24"/>
          <w:rtl/>
        </w:rPr>
        <w:t xml:space="preserve"> נמסר כי </w:t>
      </w:r>
      <w:r w:rsidRPr="005D7B89">
        <w:rPr>
          <w:rFonts w:eastAsia="Calibri" w:hint="cs"/>
          <w:sz w:val="24"/>
          <w:rtl/>
        </w:rPr>
        <w:t xml:space="preserve">בכוונתה לתקן את </w:t>
      </w:r>
      <w:r w:rsidRPr="005D7B89">
        <w:rPr>
          <w:rFonts w:eastAsia="Calibri"/>
          <w:sz w:val="24"/>
          <w:rtl/>
        </w:rPr>
        <w:t xml:space="preserve">הליקוי </w:t>
      </w:r>
      <w:r w:rsidRPr="005D7B89">
        <w:rPr>
          <w:rFonts w:eastAsia="Calibri" w:hint="cs"/>
          <w:sz w:val="24"/>
          <w:rtl/>
        </w:rPr>
        <w:t xml:space="preserve">עד סוף שנת 2025: </w:t>
      </w:r>
      <w:r w:rsidRPr="005D7B89">
        <w:rPr>
          <w:rFonts w:ascii="David" w:eastAsia="Calibri" w:hAnsi="David" w:hint="cs"/>
          <w:sz w:val="24"/>
          <w:rtl/>
        </w:rPr>
        <w:t>היא ביצעה</w:t>
      </w:r>
      <w:r w:rsidRPr="005D7B89">
        <w:rPr>
          <w:rFonts w:ascii="David" w:eastAsia="Calibri" w:hAnsi="David"/>
          <w:sz w:val="24"/>
          <w:rtl/>
        </w:rPr>
        <w:t xml:space="preserve"> הזמנה </w:t>
      </w:r>
      <w:r w:rsidRPr="005D7B89">
        <w:rPr>
          <w:rFonts w:ascii="David" w:eastAsia="Calibri" w:hAnsi="David" w:hint="eastAsia"/>
          <w:sz w:val="24"/>
          <w:rtl/>
        </w:rPr>
        <w:t>מ</w:t>
      </w:r>
      <w:r w:rsidRPr="005D7B89">
        <w:rPr>
          <w:rFonts w:ascii="David" w:eastAsia="Calibri" w:hAnsi="David"/>
          <w:sz w:val="24"/>
          <w:rtl/>
        </w:rPr>
        <w:t xml:space="preserve">חברה מלווה </w:t>
      </w:r>
      <w:r w:rsidRPr="005D7B89">
        <w:rPr>
          <w:rFonts w:ascii="David" w:eastAsia="Calibri" w:hAnsi="David" w:hint="cs"/>
          <w:sz w:val="24"/>
          <w:rtl/>
        </w:rPr>
        <w:t>להכנת</w:t>
      </w:r>
      <w:r w:rsidRPr="005D7B89">
        <w:rPr>
          <w:rFonts w:ascii="David" w:eastAsia="Calibri" w:hAnsi="David"/>
          <w:sz w:val="24"/>
          <w:rtl/>
        </w:rPr>
        <w:t xml:space="preserve"> </w:t>
      </w:r>
      <w:r w:rsidRPr="005D7B89">
        <w:rPr>
          <w:rFonts w:ascii="David" w:eastAsia="Calibri" w:hAnsi="David" w:hint="cs"/>
          <w:sz w:val="24"/>
          <w:rtl/>
        </w:rPr>
        <w:t>תוכנית ההמשכיות העסקית</w:t>
      </w:r>
      <w:r w:rsidRPr="005D7B89">
        <w:rPr>
          <w:rFonts w:ascii="David" w:eastAsia="Calibri" w:hAnsi="David"/>
          <w:sz w:val="24"/>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szCs w:val="20"/>
          <w:rtl/>
        </w:rPr>
      </w:pPr>
      <w:r w:rsidRPr="005D7B89">
        <w:rPr>
          <w:rFonts w:eastAsia="Calibri" w:hint="cs"/>
          <w:b/>
          <w:bCs/>
          <w:rtl/>
        </w:rPr>
        <w:t xml:space="preserve">על </w:t>
      </w:r>
      <w:r w:rsidRPr="005D7B89">
        <w:rPr>
          <w:rFonts w:eastAsia="Calibri" w:hint="cs"/>
          <w:b/>
          <w:bCs/>
          <w:rtl/>
        </w:rPr>
        <w:t>כב"ה</w:t>
      </w:r>
      <w:r w:rsidRPr="005D7B89">
        <w:rPr>
          <w:rFonts w:eastAsia="Calibri" w:hint="cs"/>
          <w:b/>
          <w:bCs/>
          <w:rtl/>
        </w:rPr>
        <w:t xml:space="preserve"> לבצע תרגולים עיתיים של ההמשכיות העסקית של התשתיות הטכנולוגיות שמאפשרות חיבור ועבודה מרחוק</w:t>
      </w:r>
      <w:r w:rsidRPr="005D7B89">
        <w:rPr>
          <w:rFonts w:eastAsia="Calibri" w:hint="cs"/>
          <w:b/>
          <w:bCs/>
          <w:sz w:val="24"/>
          <w:rtl/>
        </w:rPr>
        <w:t xml:space="preserve">, בהתאם להנחיית </w:t>
      </w:r>
      <w:r w:rsidRPr="005D7B89">
        <w:rPr>
          <w:rFonts w:eastAsia="Calibri" w:hint="cs"/>
          <w:b/>
          <w:bCs/>
          <w:sz w:val="24"/>
          <w:rtl/>
        </w:rPr>
        <w:t>מס"ל</w:t>
      </w:r>
      <w:r w:rsidRPr="005D7B89">
        <w:rPr>
          <w:rFonts w:eastAsia="Calibri" w:hint="cs"/>
          <w:b/>
          <w:bCs/>
          <w:szCs w:val="20"/>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szCs w:val="20"/>
          <w:rtl/>
        </w:rPr>
      </w:pPr>
      <w:r w:rsidRPr="005D7B89">
        <w:rPr>
          <w:rFonts w:eastAsia="Calibri" w:hint="cs"/>
          <w:b/>
          <w:bCs/>
          <w:rtl/>
        </w:rPr>
        <w:t>על המשטרה לבצע תרגולים עיתיים של ההמשכיות העסקית של התשתיות הטכנולוגיות שמאפשרות חיבור ועבודה מרחוק</w:t>
      </w:r>
      <w:r w:rsidRPr="005D7B89">
        <w:rPr>
          <w:rFonts w:eastAsia="Calibri" w:hint="cs"/>
          <w:b/>
          <w:bCs/>
          <w:sz w:val="24"/>
          <w:rtl/>
        </w:rPr>
        <w:t xml:space="preserve">, בהתאם להנחיית </w:t>
      </w:r>
      <w:r w:rsidRPr="005D7B89">
        <w:rPr>
          <w:rFonts w:eastAsia="Calibri" w:hint="cs"/>
          <w:b/>
          <w:bCs/>
          <w:sz w:val="24"/>
          <w:rtl/>
        </w:rPr>
        <w:t>מס"ל</w:t>
      </w:r>
      <w:r w:rsidRPr="005D7B89">
        <w:rPr>
          <w:rFonts w:eastAsia="Calibri" w:hint="cs"/>
          <w:b/>
          <w:bCs/>
          <w:szCs w:val="20"/>
          <w:rtl/>
        </w:rPr>
        <w:t>.</w:t>
      </w:r>
    </w:p>
    <w:p w:rsidR="005D7B89" w:rsidRPr="005D7B89" w:rsidP="005D7B89">
      <w:pPr>
        <w:spacing w:line="269" w:lineRule="auto"/>
        <w:rPr>
          <w:rFonts w:eastAsia="Calibri"/>
          <w:rtl/>
        </w:rPr>
      </w:pPr>
      <w:r w:rsidRPr="005D7B89">
        <w:rPr>
          <w:rFonts w:eastAsia="Calibri" w:hint="cs"/>
          <w:rtl/>
        </w:rPr>
        <w:t>בתשובת המשטרה נמסר כי ההמלצה לביצוע תרגולים עיתיים מקובלת עליה.</w:t>
      </w:r>
    </w:p>
    <w:p w:rsidR="005D7B89" w:rsidRPr="005D7B89" w:rsidP="005D7B89">
      <w:pPr>
        <w:spacing w:line="269" w:lineRule="auto"/>
        <w:rPr>
          <w:rFonts w:eastAsia="Calibri"/>
          <w:rtl/>
        </w:rPr>
      </w:pPr>
    </w:p>
    <w:p w:rsidR="005D7B89" w:rsidRPr="005D7B89" w:rsidP="005D7B89">
      <w:pPr>
        <w:keepNext/>
        <w:keepLines/>
        <w:spacing w:line="269" w:lineRule="auto"/>
        <w:outlineLvl w:val="4"/>
        <w:rPr>
          <w:rFonts w:eastAsia="Times New Roman"/>
          <w:bCs/>
          <w:spacing w:val="40"/>
          <w:rtl/>
        </w:rPr>
      </w:pPr>
      <w:r w:rsidRPr="005D7B89">
        <w:rPr>
          <w:rFonts w:eastAsia="Times New Roman" w:hint="cs"/>
          <w:bCs/>
          <w:spacing w:val="40"/>
          <w:rtl/>
        </w:rPr>
        <w:t>כב"ה</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בכב"ה</w:t>
      </w:r>
      <w:r w:rsidRPr="005D7B89">
        <w:rPr>
          <w:rFonts w:eastAsia="Calibri" w:hint="cs"/>
          <w:rtl/>
        </w:rPr>
        <w:t xml:space="preserve"> מאות רבות של </w:t>
      </w:r>
      <w:r w:rsidRPr="005D7B89">
        <w:rPr>
          <w:rFonts w:eastAsia="Calibri"/>
          <w:rtl/>
        </w:rPr>
        <w:t xml:space="preserve">מחשבים ניידים </w:t>
      </w:r>
      <w:r w:rsidRPr="005D7B89">
        <w:rPr>
          <w:rFonts w:eastAsia="Calibri" w:hint="cs"/>
          <w:rtl/>
        </w:rPr>
        <w:t xml:space="preserve">המשמשים לעבודה מרחוק. עם זאת, </w:t>
      </w:r>
      <w:r w:rsidRPr="005D7B89">
        <w:rPr>
          <w:rFonts w:eastAsia="Calibri" w:hint="cs"/>
          <w:rtl/>
        </w:rPr>
        <w:t>בכב"ה</w:t>
      </w:r>
      <w:r w:rsidRPr="005D7B89">
        <w:rPr>
          <w:rFonts w:eastAsia="Calibri" w:hint="cs"/>
          <w:rtl/>
        </w:rPr>
        <w:t xml:space="preserve"> תשתית העבודה מרחוק (כלי י') הקיימת תומכת במאות בודדות של משתמשים בו-זמנית, בשל מגבלות מספר הרישיונות הקיים ויכולות השרתים בתשתית מערכת העבודה מרחוק. בשני אירועי חירום בשנים האחרונות - בעת מגפת הקורונה ובתחילת מלחמת חרבות ברזל - הגיעה המערכת למקסימום הניצולת שלה </w:t>
      </w:r>
      <w:r w:rsidRPr="005D7B89">
        <w:rPr>
          <w:rFonts w:eastAsia="Calibri"/>
        </w:rPr>
        <w:t>(</w:t>
      </w:r>
      <w:r w:rsidRPr="005D7B89">
        <w:rPr>
          <w:rFonts w:eastAsia="Calibri"/>
          <w:sz w:val="22"/>
          <w:szCs w:val="22"/>
        </w:rPr>
        <w:t>Maximum utilization</w:t>
      </w:r>
      <w:r w:rsidRPr="005D7B89">
        <w:rPr>
          <w:rFonts w:eastAsia="Calibri"/>
        </w:rPr>
        <w:t>)</w:t>
      </w:r>
      <w:r w:rsidRPr="005D7B89">
        <w:rPr>
          <w:rFonts w:eastAsia="Calibri" w:hint="cs"/>
          <w:rtl/>
        </w:rPr>
        <w:t xml:space="preserve">, ועל כן התאפשרה במגפת הקורונה עבודה מרחוק לעובדים נוספים באמצעות מערכת י"ג, נוסף על כלי י', באופן שמספר החיבורים בו זמנית לעבודה מרחוק הורחב. בדצמבר 2024 </w:t>
      </w:r>
      <w:r w:rsidRPr="005D7B89">
        <w:rPr>
          <w:rFonts w:eastAsia="Calibri" w:hint="cs"/>
          <w:rtl/>
        </w:rPr>
        <w:t>כב"ה</w:t>
      </w:r>
      <w:r w:rsidRPr="005D7B89">
        <w:rPr>
          <w:rFonts w:eastAsia="Calibri" w:hint="cs"/>
          <w:rtl/>
        </w:rPr>
        <w:t xml:space="preserve"> השביתה את מערכת י"ג </w:t>
      </w:r>
      <w:r w:rsidRPr="005D7B89">
        <w:rPr>
          <w:rFonts w:eastAsia="Calibri"/>
          <w:rtl/>
        </w:rPr>
        <w:t xml:space="preserve">עקב חולשת אבטחה </w:t>
      </w:r>
      <w:r w:rsidRPr="005D7B89">
        <w:rPr>
          <w:rFonts w:eastAsia="Calibri" w:hint="cs"/>
          <w:rtl/>
        </w:rPr>
        <w:t>שנמצאה בגרסה שהייתה מותקנת בארגון</w:t>
      </w:r>
      <w:r w:rsidRPr="005D7B89">
        <w:rPr>
          <w:rFonts w:eastAsia="Calibri"/>
          <w:rtl/>
        </w:rPr>
        <w:t xml:space="preserve"> </w:t>
      </w:r>
      <w:r w:rsidRPr="005D7B89">
        <w:rPr>
          <w:rFonts w:eastAsia="Calibri" w:hint="cs"/>
          <w:rtl/>
        </w:rPr>
        <w:t xml:space="preserve">וכן עקב ההודעה של היצרן ולפיה הוא אינו תומך עוד בגרסה (ועל כן אין אפשרות לעדכנה ולסגור חולשה זו).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b/>
          <w:bCs/>
          <w:rtl/>
        </w:rPr>
        <w:t xml:space="preserve">נמצא כי </w:t>
      </w:r>
      <w:r w:rsidRPr="005D7B89">
        <w:rPr>
          <w:rFonts w:eastAsia="Calibri"/>
          <w:b/>
          <w:bCs/>
          <w:rtl/>
        </w:rPr>
        <w:t>בכב"ה</w:t>
      </w:r>
      <w:r w:rsidRPr="005D7B89">
        <w:rPr>
          <w:rFonts w:eastAsia="Calibri"/>
          <w:b/>
          <w:bCs/>
          <w:rtl/>
        </w:rPr>
        <w:t xml:space="preserve"> מספר הרישיונות לעבודה מרחוק </w:t>
      </w:r>
      <w:r w:rsidRPr="005D7B89">
        <w:rPr>
          <w:rFonts w:eastAsia="Calibri" w:hint="cs"/>
          <w:b/>
          <w:bCs/>
          <w:rtl/>
        </w:rPr>
        <w:t xml:space="preserve">וכן </w:t>
      </w:r>
      <w:r w:rsidRPr="005D7B89">
        <w:rPr>
          <w:rFonts w:eastAsia="Calibri"/>
          <w:b/>
          <w:bCs/>
          <w:rtl/>
        </w:rPr>
        <w:t>תשתית שרתי מערכת העבודה מרחוק לא סיפקו מענה הולם בע</w:t>
      </w:r>
      <w:r w:rsidRPr="005D7B89">
        <w:rPr>
          <w:rFonts w:eastAsia="Calibri" w:hint="cs"/>
          <w:b/>
          <w:bCs/>
          <w:rtl/>
        </w:rPr>
        <w:t>י</w:t>
      </w:r>
      <w:r w:rsidRPr="005D7B89">
        <w:rPr>
          <w:rFonts w:eastAsia="Calibri"/>
          <w:b/>
          <w:bCs/>
          <w:rtl/>
        </w:rPr>
        <w:t>תות ח</w:t>
      </w:r>
      <w:r w:rsidRPr="005D7B89">
        <w:rPr>
          <w:rFonts w:eastAsia="Calibri" w:hint="cs"/>
          <w:b/>
          <w:bCs/>
          <w:rtl/>
        </w:rPr>
        <w:t>י</w:t>
      </w:r>
      <w:r w:rsidRPr="005D7B89">
        <w:rPr>
          <w:rFonts w:eastAsia="Calibri"/>
          <w:b/>
          <w:bCs/>
          <w:rtl/>
        </w:rPr>
        <w:t>רום כמו מגפת הקורונה ו</w:t>
      </w:r>
      <w:r w:rsidRPr="005D7B89">
        <w:rPr>
          <w:rFonts w:eastAsia="Calibri" w:hint="cs"/>
          <w:b/>
          <w:bCs/>
          <w:rtl/>
        </w:rPr>
        <w:t xml:space="preserve">תחילת </w:t>
      </w:r>
      <w:r w:rsidRPr="005D7B89">
        <w:rPr>
          <w:rFonts w:eastAsia="Calibri"/>
          <w:b/>
          <w:bCs/>
          <w:rtl/>
        </w:rPr>
        <w:t xml:space="preserve">מלחמת חרבות ברזל, מכיוון </w:t>
      </w:r>
      <w:r w:rsidRPr="005D7B89">
        <w:rPr>
          <w:rFonts w:eastAsia="Calibri" w:hint="cs"/>
          <w:b/>
          <w:bCs/>
          <w:rtl/>
        </w:rPr>
        <w:t xml:space="preserve">שבעיתות אלה </w:t>
      </w:r>
      <w:r w:rsidRPr="005D7B89">
        <w:rPr>
          <w:rFonts w:eastAsia="Calibri"/>
          <w:b/>
          <w:bCs/>
          <w:rtl/>
        </w:rPr>
        <w:t xml:space="preserve">נדרשה עבודה מרחוק בהיקפים גדולים יותר </w:t>
      </w:r>
      <w:r w:rsidRPr="005D7B89">
        <w:rPr>
          <w:rFonts w:eastAsia="Calibri" w:hint="cs"/>
          <w:b/>
          <w:bCs/>
          <w:rtl/>
        </w:rPr>
        <w:t>מאשר</w:t>
      </w:r>
      <w:r w:rsidRPr="005D7B89">
        <w:rPr>
          <w:rFonts w:eastAsia="Calibri"/>
          <w:b/>
          <w:bCs/>
          <w:rtl/>
        </w:rPr>
        <w:t xml:space="preserve"> ב</w:t>
      </w:r>
      <w:r w:rsidRPr="005D7B89">
        <w:rPr>
          <w:rFonts w:eastAsia="Calibri" w:hint="cs"/>
          <w:b/>
          <w:bCs/>
          <w:rtl/>
        </w:rPr>
        <w:t xml:space="preserve">עת </w:t>
      </w:r>
      <w:r w:rsidRPr="005D7B89">
        <w:rPr>
          <w:rFonts w:eastAsia="Calibri"/>
          <w:b/>
          <w:bCs/>
          <w:rtl/>
        </w:rPr>
        <w:t xml:space="preserve">שגרה. על כן </w:t>
      </w:r>
      <w:r w:rsidRPr="005D7B89">
        <w:rPr>
          <w:rFonts w:eastAsia="Calibri" w:hint="cs"/>
          <w:b/>
          <w:bCs/>
          <w:rtl/>
        </w:rPr>
        <w:t xml:space="preserve">בתקופות </w:t>
      </w:r>
      <w:r w:rsidRPr="005D7B89">
        <w:rPr>
          <w:rFonts w:eastAsia="Calibri" w:hint="cs"/>
          <w:b/>
          <w:bCs/>
          <w:rtl/>
        </w:rPr>
        <w:t xml:space="preserve">אלה </w:t>
      </w:r>
      <w:r w:rsidRPr="005D7B89">
        <w:rPr>
          <w:rFonts w:eastAsia="Calibri"/>
          <w:b/>
          <w:bCs/>
          <w:rtl/>
        </w:rPr>
        <w:t xml:space="preserve">היה צורך לבצע פעולות נקודתיות </w:t>
      </w:r>
      <w:r w:rsidRPr="005D7B89">
        <w:rPr>
          <w:rFonts w:eastAsia="Calibri" w:hint="cs"/>
          <w:b/>
          <w:bCs/>
          <w:rtl/>
        </w:rPr>
        <w:t>לגידול בכמות המשתמשים ביחס ל</w:t>
      </w:r>
      <w:r w:rsidRPr="005D7B89">
        <w:rPr>
          <w:rFonts w:eastAsia="Calibri"/>
          <w:b/>
          <w:bCs/>
          <w:rtl/>
        </w:rPr>
        <w:t xml:space="preserve">ימי שגרה. עוד נמצא כי נכון למועד סיום הביקורת </w:t>
      </w:r>
      <w:r w:rsidRPr="005D7B89">
        <w:rPr>
          <w:rFonts w:eastAsia="Calibri" w:hint="cs"/>
          <w:b/>
          <w:bCs/>
          <w:rtl/>
        </w:rPr>
        <w:t>כב"ה</w:t>
      </w:r>
      <w:r w:rsidRPr="005D7B89">
        <w:rPr>
          <w:rFonts w:eastAsia="Calibri" w:hint="cs"/>
          <w:b/>
          <w:bCs/>
          <w:rtl/>
        </w:rPr>
        <w:t xml:space="preserve"> לא יכלה לבצע פעולות לגידול נרחב בכמות המשתמשים: הי</w:t>
      </w:r>
      <w:r w:rsidRPr="005D7B89">
        <w:rPr>
          <w:rFonts w:eastAsia="Calibri" w:hint="eastAsia"/>
          <w:b/>
          <w:bCs/>
          <w:rtl/>
        </w:rPr>
        <w:t>א</w:t>
      </w:r>
      <w:r w:rsidRPr="005D7B89">
        <w:rPr>
          <w:rFonts w:eastAsia="Calibri" w:hint="cs"/>
          <w:b/>
          <w:bCs/>
          <w:rtl/>
        </w:rPr>
        <w:t xml:space="preserve"> </w:t>
      </w:r>
      <w:r w:rsidRPr="005D7B89">
        <w:rPr>
          <w:rFonts w:eastAsia="Calibri"/>
          <w:b/>
          <w:bCs/>
          <w:rtl/>
        </w:rPr>
        <w:t>אינ</w:t>
      </w:r>
      <w:r w:rsidRPr="005D7B89">
        <w:rPr>
          <w:rFonts w:eastAsia="Calibri" w:hint="cs"/>
          <w:b/>
          <w:bCs/>
          <w:rtl/>
        </w:rPr>
        <w:t>ה</w:t>
      </w:r>
      <w:r w:rsidRPr="005D7B89">
        <w:rPr>
          <w:rFonts w:eastAsia="Calibri"/>
          <w:b/>
          <w:bCs/>
          <w:rtl/>
        </w:rPr>
        <w:t xml:space="preserve"> ערו</w:t>
      </w:r>
      <w:r w:rsidRPr="005D7B89">
        <w:rPr>
          <w:rFonts w:eastAsia="Calibri" w:hint="cs"/>
          <w:b/>
          <w:bCs/>
          <w:rtl/>
        </w:rPr>
        <w:t>כה</w:t>
      </w:r>
      <w:r w:rsidRPr="005D7B89">
        <w:rPr>
          <w:rFonts w:eastAsia="Calibri"/>
          <w:b/>
          <w:bCs/>
          <w:rtl/>
        </w:rPr>
        <w:t xml:space="preserve"> לרכש של שרתים נוספים או של מחשבים ניידים למערכת העבודה מרחוק בע</w:t>
      </w:r>
      <w:r w:rsidRPr="005D7B89">
        <w:rPr>
          <w:rFonts w:eastAsia="Calibri" w:hint="cs"/>
          <w:b/>
          <w:bCs/>
          <w:rtl/>
        </w:rPr>
        <w:t>י</w:t>
      </w:r>
      <w:r w:rsidRPr="005D7B89">
        <w:rPr>
          <w:rFonts w:eastAsia="Calibri"/>
          <w:b/>
          <w:bCs/>
          <w:rtl/>
        </w:rPr>
        <w:t>תות חירום, בניגוד לנדרש על פי תורת ההגנה</w:t>
      </w:r>
      <w:r w:rsidRPr="005D7B89">
        <w:rPr>
          <w:rFonts w:eastAsia="Calibri" w:hint="cs"/>
          <w:b/>
          <w:bCs/>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מומלץ כי </w:t>
      </w:r>
      <w:r w:rsidRPr="005D7B89">
        <w:rPr>
          <w:rFonts w:eastAsia="Calibri" w:hint="cs"/>
          <w:b/>
          <w:bCs/>
          <w:rtl/>
        </w:rPr>
        <w:t>כב"ה</w:t>
      </w:r>
      <w:r w:rsidRPr="005D7B89">
        <w:rPr>
          <w:rFonts w:eastAsia="Calibri" w:hint="cs"/>
          <w:b/>
          <w:bCs/>
          <w:rtl/>
        </w:rPr>
        <w:t xml:space="preserve"> תגדיר את הצרכים הטכנולוגיים הנדרשים (תשתיות מחשוב, מחשבים ניידים וכו') וכן את </w:t>
      </w:r>
      <w:r w:rsidRPr="005D7B89">
        <w:rPr>
          <w:rFonts w:eastAsia="Calibri" w:hint="eastAsia"/>
          <w:b/>
          <w:bCs/>
          <w:rtl/>
        </w:rPr>
        <w:t>גורמי</w:t>
      </w:r>
      <w:r w:rsidRPr="005D7B89">
        <w:rPr>
          <w:rFonts w:eastAsia="Calibri"/>
          <w:b/>
          <w:bCs/>
          <w:rtl/>
        </w:rPr>
        <w:t xml:space="preserve"> </w:t>
      </w:r>
      <w:r w:rsidRPr="005D7B89">
        <w:rPr>
          <w:rFonts w:eastAsia="Calibri" w:hint="eastAsia"/>
          <w:b/>
          <w:bCs/>
          <w:rtl/>
        </w:rPr>
        <w:t>כוח</w:t>
      </w:r>
      <w:r w:rsidRPr="005D7B89">
        <w:rPr>
          <w:rFonts w:eastAsia="Calibri"/>
          <w:b/>
          <w:bCs/>
          <w:rtl/>
        </w:rPr>
        <w:t xml:space="preserve"> </w:t>
      </w:r>
      <w:r w:rsidRPr="005D7B89">
        <w:rPr>
          <w:rFonts w:eastAsia="Calibri" w:hint="eastAsia"/>
          <w:b/>
          <w:bCs/>
          <w:rtl/>
        </w:rPr>
        <w:t>האדם</w:t>
      </w:r>
      <w:r w:rsidRPr="005D7B89">
        <w:rPr>
          <w:rFonts w:eastAsia="Calibri" w:hint="cs"/>
          <w:b/>
          <w:bCs/>
          <w:rtl/>
        </w:rPr>
        <w:t xml:space="preserve"> הרלוונטיים בארגון שנדרשים לעבוד מרחוק בשעת חירום.</w:t>
      </w:r>
      <w:r w:rsidRPr="005D7B89">
        <w:rPr>
          <w:rFonts w:eastAsia="Calibri"/>
          <w:b/>
          <w:bCs/>
          <w:rtl/>
        </w:rPr>
        <w:t xml:space="preserve"> עוד מומלץ כ</w:t>
      </w:r>
      <w:r w:rsidRPr="005D7B89">
        <w:rPr>
          <w:rFonts w:eastAsia="Calibri" w:hint="cs"/>
          <w:b/>
          <w:bCs/>
          <w:rtl/>
        </w:rPr>
        <w:t>י</w:t>
      </w:r>
      <w:r w:rsidRPr="005D7B89">
        <w:rPr>
          <w:rFonts w:eastAsia="Calibri"/>
          <w:b/>
          <w:bCs/>
          <w:rtl/>
        </w:rPr>
        <w:t xml:space="preserve"> </w:t>
      </w:r>
      <w:r w:rsidRPr="005D7B89">
        <w:rPr>
          <w:rFonts w:eastAsia="Calibri"/>
          <w:b/>
          <w:bCs/>
          <w:rtl/>
        </w:rPr>
        <w:t>כב"ה</w:t>
      </w:r>
      <w:r w:rsidRPr="005D7B89">
        <w:rPr>
          <w:rFonts w:eastAsia="Calibri"/>
          <w:b/>
          <w:bCs/>
          <w:rtl/>
        </w:rPr>
        <w:t xml:space="preserve"> </w:t>
      </w:r>
      <w:r w:rsidRPr="005D7B89">
        <w:rPr>
          <w:rFonts w:eastAsia="Calibri" w:hint="cs"/>
          <w:b/>
          <w:bCs/>
          <w:rtl/>
        </w:rPr>
        <w:t xml:space="preserve">תרכוש רישיונות, שרתים ומחשבים ניידים חדשים בהתאם להגדרת צרכים זו.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משרד מבקר המדינה מציין לחיוב את </w:t>
      </w:r>
      <w:r w:rsidRPr="005D7B89">
        <w:rPr>
          <w:rFonts w:eastAsia="Calibri" w:hint="cs"/>
          <w:b/>
          <w:bCs/>
          <w:rtl/>
        </w:rPr>
        <w:t>כב"ה</w:t>
      </w:r>
      <w:r w:rsidRPr="005D7B89">
        <w:rPr>
          <w:rFonts w:eastAsia="Calibri" w:hint="cs"/>
          <w:b/>
          <w:bCs/>
          <w:rtl/>
        </w:rPr>
        <w:t xml:space="preserve"> על ההחלטה להשבית את מערכת י"ג הארגונית לעבודה מרחוק בדצמבר 2024 עם היוודע על חולשת אבטחה קריטית שהתגלתה בה. פעולה זו בוצעה כחודש לפני מתקפת הסייבר על מערכות י"ג של מערך הדיגיטל ומשרדים נוספים, אשר בעקבותיה הושבתה העבודה מרחוק במשרדים רבים לתקופה של כמה שבועות.</w:t>
      </w:r>
    </w:p>
    <w:p w:rsidR="005D7B89" w:rsidRPr="005D7B89" w:rsidP="005D7B89">
      <w:pPr>
        <w:rPr>
          <w:rFonts w:eastAsia="Calibri"/>
          <w:rtl/>
        </w:rPr>
      </w:pPr>
      <w:bookmarkStart w:id="71" w:name="_Toc204861631"/>
      <w:bookmarkStart w:id="72" w:name="_Toc223273010"/>
    </w:p>
    <w:p w:rsidR="005D7B89" w:rsidRPr="005D7B89" w:rsidP="005D7B89">
      <w:pPr>
        <w:keepNext/>
        <w:keepLines/>
        <w:spacing w:line="269" w:lineRule="auto"/>
        <w:outlineLvl w:val="2"/>
        <w:rPr>
          <w:rFonts w:eastAsia="Times New Roman"/>
          <w:bCs/>
          <w:szCs w:val="28"/>
          <w:u w:val="single"/>
          <w:rtl/>
        </w:rPr>
      </w:pPr>
      <w:r w:rsidRPr="005D7B89">
        <w:rPr>
          <w:rFonts w:eastAsia="Times New Roman" w:hint="cs"/>
          <w:bCs/>
          <w:szCs w:val="28"/>
          <w:u w:val="single"/>
          <w:rtl/>
        </w:rPr>
        <w:t>רציפות תפקודית בהיבטים טכנולוגיים</w:t>
      </w:r>
      <w:bookmarkEnd w:id="71"/>
      <w:bookmarkEnd w:id="72"/>
      <w:r w:rsidRPr="005D7B89">
        <w:rPr>
          <w:rFonts w:eastAsia="Times New Roman"/>
          <w:bCs/>
          <w:szCs w:val="28"/>
          <w:u w:val="single"/>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r w:rsidRPr="005D7B89">
        <w:rPr>
          <w:rFonts w:eastAsia="Calibri" w:hint="cs"/>
          <w:rtl/>
        </w:rPr>
        <w:t xml:space="preserve">הרציפות התפקודית בהיבטים טכנולוגיים בהקשר של עבודה מרחוק מבוססת על שני מרכיבים עיקריים: יַתירות ברמת התשתית לעבודה מרחוק ויתירות ברמת תשתית התקשורת. היתירות נדרשת עבור אירועים כמו עומס חריג שאינו צפוי, מתקפות סייבר או תקלות. </w:t>
      </w:r>
    </w:p>
    <w:p w:rsidR="005D7B89" w:rsidRPr="005D7B89" w:rsidP="005D7B89">
      <w:pPr>
        <w:spacing w:line="269" w:lineRule="auto"/>
        <w:rPr>
          <w:rFonts w:eastAsia="Calibri"/>
          <w:rtl/>
        </w:rPr>
      </w:pPr>
    </w:p>
    <w:p w:rsidR="005D7B89" w:rsidRPr="005D7B89" w:rsidP="005D7B89">
      <w:pPr>
        <w:spacing w:line="269" w:lineRule="auto"/>
        <w:rPr>
          <w:rFonts w:eastAsia="Calibri"/>
          <w:b/>
          <w:bCs/>
          <w:rtl/>
        </w:rPr>
      </w:pPr>
      <w:r w:rsidRPr="005D7B89">
        <w:rPr>
          <w:rFonts w:eastAsia="Calibri" w:hint="eastAsia"/>
          <w:b/>
          <w:bCs/>
          <w:rtl/>
        </w:rPr>
        <w:t>בכב</w:t>
      </w:r>
      <w:r w:rsidRPr="005D7B89">
        <w:rPr>
          <w:rFonts w:eastAsia="Calibri"/>
          <w:b/>
          <w:bCs/>
          <w:rtl/>
        </w:rPr>
        <w:t>"ה</w:t>
      </w:r>
      <w:r w:rsidRPr="005D7B89">
        <w:rPr>
          <w:rFonts w:eastAsia="Calibri"/>
          <w:b/>
          <w:bCs/>
          <w:rtl/>
        </w:rPr>
        <w:t xml:space="preserve"> ובמשטרה </w:t>
      </w:r>
      <w:r w:rsidRPr="005D7B89">
        <w:rPr>
          <w:rFonts w:eastAsia="Calibri" w:hint="eastAsia"/>
          <w:b/>
          <w:bCs/>
          <w:rtl/>
        </w:rPr>
        <w:t>נמצאו</w:t>
      </w:r>
      <w:r w:rsidRPr="005D7B89">
        <w:rPr>
          <w:rFonts w:eastAsia="Calibri"/>
          <w:b/>
          <w:bCs/>
          <w:rtl/>
        </w:rPr>
        <w:t xml:space="preserve"> </w:t>
      </w:r>
      <w:r w:rsidRPr="005D7B89">
        <w:rPr>
          <w:rFonts w:eastAsia="Calibri" w:hint="eastAsia"/>
          <w:b/>
          <w:bCs/>
          <w:rtl/>
        </w:rPr>
        <w:t>פערים</w:t>
      </w:r>
      <w:r w:rsidRPr="005D7B89">
        <w:rPr>
          <w:rFonts w:eastAsia="Calibri"/>
          <w:b/>
          <w:bCs/>
          <w:rtl/>
        </w:rPr>
        <w:t xml:space="preserve"> </w:t>
      </w:r>
      <w:r w:rsidRPr="005D7B89">
        <w:rPr>
          <w:rFonts w:eastAsia="Calibri" w:hint="eastAsia"/>
          <w:b/>
          <w:bCs/>
          <w:rtl/>
        </w:rPr>
        <w:t>בחלק</w:t>
      </w:r>
      <w:r w:rsidRPr="005D7B89">
        <w:rPr>
          <w:rFonts w:eastAsia="Calibri"/>
          <w:b/>
          <w:bCs/>
          <w:rtl/>
        </w:rPr>
        <w:t xml:space="preserve"> </w:t>
      </w:r>
      <w:r w:rsidRPr="005D7B89">
        <w:rPr>
          <w:rFonts w:eastAsia="Calibri" w:hint="eastAsia"/>
          <w:b/>
          <w:bCs/>
          <w:rtl/>
        </w:rPr>
        <w:t>מהנושאים</w:t>
      </w:r>
      <w:r w:rsidRPr="005D7B89">
        <w:rPr>
          <w:rFonts w:eastAsia="Calibri"/>
          <w:b/>
          <w:bCs/>
          <w:rtl/>
        </w:rPr>
        <w:t xml:space="preserve"> </w:t>
      </w:r>
      <w:r w:rsidRPr="005D7B89">
        <w:rPr>
          <w:rFonts w:eastAsia="Calibri" w:hint="cs"/>
          <w:b/>
          <w:bCs/>
          <w:rtl/>
        </w:rPr>
        <w:t xml:space="preserve">שנבדקו. </w:t>
      </w:r>
    </w:p>
    <w:p w:rsidR="005D7B89" w:rsidRPr="005D7B89" w:rsidP="005D7B89">
      <w:pPr>
        <w:spacing w:line="269" w:lineRule="auto"/>
        <w:rPr>
          <w:rFonts w:eastAsia="Calibri"/>
          <w:b/>
          <w:bCs/>
          <w:rtl/>
        </w:rPr>
      </w:pPr>
    </w:p>
    <w:p w:rsidR="005D7B89" w:rsidP="005D7B89">
      <w:pPr>
        <w:spacing w:line="269" w:lineRule="auto"/>
        <w:rPr>
          <w:rFonts w:eastAsia="Calibri"/>
          <w:b/>
          <w:bCs/>
          <w:rtl/>
        </w:rPr>
      </w:pPr>
      <w:r w:rsidRPr="005D7B89">
        <w:rPr>
          <w:rFonts w:eastAsia="Calibri" w:hint="cs"/>
          <w:b/>
          <w:bCs/>
          <w:rtl/>
        </w:rPr>
        <w:t xml:space="preserve">על </w:t>
      </w:r>
      <w:r w:rsidRPr="005D7B89">
        <w:rPr>
          <w:rFonts w:eastAsia="Calibri" w:hint="cs"/>
          <w:b/>
          <w:bCs/>
          <w:rtl/>
        </w:rPr>
        <w:t>כב"ה</w:t>
      </w:r>
      <w:r w:rsidRPr="005D7B89">
        <w:rPr>
          <w:rFonts w:eastAsia="Calibri" w:hint="cs"/>
          <w:b/>
          <w:bCs/>
          <w:rtl/>
        </w:rPr>
        <w:t xml:space="preserve"> ועל המשטרה לפעול בהתאם להמלצות המבקר. </w:t>
      </w:r>
    </w:p>
    <w:p w:rsidR="00EE03ED" w:rsidRPr="005D7B89" w:rsidP="005D7B89">
      <w:pPr>
        <w:spacing w:line="269" w:lineRule="auto"/>
        <w:rPr>
          <w:rFonts w:eastAsia="Calibri"/>
          <w:b/>
          <w:bCs/>
          <w:rtl/>
        </w:rPr>
      </w:pPr>
    </w:p>
    <w:p w:rsidR="005D7B89" w:rsidRPr="005D7B89" w:rsidP="005D7B89">
      <w:pPr>
        <w:rPr>
          <w:rFonts w:eastAsia="Calibri"/>
          <w:rtl/>
        </w:rPr>
      </w:pPr>
      <w:bookmarkStart w:id="73" w:name="_Toc223273011"/>
    </w:p>
    <w:p w:rsidR="005D7B89" w:rsidRPr="005D7B89" w:rsidP="005D7B89">
      <w:pPr>
        <w:keepNext/>
        <w:keepLines/>
        <w:spacing w:line="269" w:lineRule="auto"/>
        <w:jc w:val="center"/>
        <w:outlineLvl w:val="1"/>
        <w:rPr>
          <w:rFonts w:eastAsia="Times New Roman"/>
          <w:bCs/>
          <w:szCs w:val="32"/>
          <w:rtl/>
        </w:rPr>
      </w:pPr>
      <w:r w:rsidRPr="005D7B89">
        <w:rPr>
          <w:rFonts w:eastAsia="Times New Roman" w:hint="cs"/>
          <w:bCs/>
          <w:szCs w:val="32"/>
          <w:rtl/>
        </w:rPr>
        <w:t xml:space="preserve">מבדק חדירה </w:t>
      </w:r>
      <w:r w:rsidRPr="005D7B89">
        <w:rPr>
          <w:rFonts w:eastAsia="Times New Roman" w:hint="cs"/>
          <w:bCs/>
          <w:szCs w:val="32"/>
          <w:rtl/>
        </w:rPr>
        <w:t>בכב"ה</w:t>
      </w:r>
      <w:r w:rsidRPr="005D7B89">
        <w:rPr>
          <w:rFonts w:eastAsia="Times New Roman" w:hint="cs"/>
          <w:bCs/>
          <w:szCs w:val="32"/>
          <w:rtl/>
        </w:rPr>
        <w:t xml:space="preserve"> - בוצע על ידי משרד מבקר המדינה</w:t>
      </w:r>
      <w:bookmarkEnd w:id="73"/>
    </w:p>
    <w:p w:rsidR="005D7B89" w:rsidRPr="005D7B89" w:rsidP="005D7B89">
      <w:pPr>
        <w:spacing w:line="269" w:lineRule="auto"/>
        <w:rPr>
          <w:rFonts w:eastAsia="Calibri"/>
          <w:b/>
          <w:bCs/>
          <w:rtl/>
        </w:rPr>
      </w:pPr>
    </w:p>
    <w:p w:rsidR="005D7B89" w:rsidRPr="005D7B89" w:rsidP="005D7B89">
      <w:pPr>
        <w:keepNext/>
        <w:keepLines/>
        <w:spacing w:line="269" w:lineRule="auto"/>
        <w:outlineLvl w:val="2"/>
        <w:rPr>
          <w:rFonts w:eastAsia="Times New Roman"/>
          <w:bCs/>
          <w:szCs w:val="28"/>
          <w:u w:val="single"/>
          <w:rtl/>
        </w:rPr>
      </w:pPr>
      <w:bookmarkStart w:id="74" w:name="_Toc223273012"/>
      <w:r w:rsidRPr="005D7B89">
        <w:rPr>
          <w:rFonts w:eastAsia="Times New Roman"/>
          <w:bCs/>
          <w:szCs w:val="28"/>
          <w:u w:val="single"/>
          <w:rtl/>
        </w:rPr>
        <w:t xml:space="preserve">סקר הערכת </w:t>
      </w:r>
      <w:r w:rsidRPr="005D7B89">
        <w:rPr>
          <w:rFonts w:eastAsia="Times New Roman"/>
          <w:bCs/>
          <w:szCs w:val="28"/>
          <w:u w:val="single"/>
          <w:rtl/>
        </w:rPr>
        <w:t>פגיעויות</w:t>
      </w:r>
      <w:r w:rsidRPr="005D7B89">
        <w:rPr>
          <w:rFonts w:eastAsia="Times New Roman"/>
          <w:bCs/>
          <w:szCs w:val="28"/>
          <w:u w:val="single"/>
          <w:rtl/>
        </w:rPr>
        <w:t xml:space="preserve"> ומבדק חדיר</w:t>
      </w:r>
      <w:r w:rsidRPr="005D7B89">
        <w:rPr>
          <w:rFonts w:eastAsia="Times New Roman" w:hint="cs"/>
          <w:bCs/>
          <w:szCs w:val="28"/>
          <w:u w:val="single"/>
          <w:rtl/>
        </w:rPr>
        <w:t xml:space="preserve">ה ברשת </w:t>
      </w:r>
      <w:r w:rsidRPr="005D7B89">
        <w:rPr>
          <w:rFonts w:eastAsia="Times New Roman" w:hint="cs"/>
          <w:bCs/>
          <w:szCs w:val="28"/>
          <w:u w:val="single"/>
          <w:rtl/>
        </w:rPr>
        <w:t>כב"ה</w:t>
      </w:r>
      <w:bookmarkEnd w:id="74"/>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rtl/>
        </w:rPr>
      </w:pPr>
      <w:bookmarkStart w:id="75" w:name="_Hlk229491492"/>
      <w:r w:rsidRPr="005D7B89">
        <w:rPr>
          <w:rFonts w:eastAsia="Calibri" w:hint="cs"/>
          <w:rtl/>
        </w:rPr>
        <w:t xml:space="preserve">משרד מבקר המדינה ביצע סקר הערכות </w:t>
      </w:r>
      <w:r w:rsidRPr="005D7B89">
        <w:rPr>
          <w:rFonts w:eastAsia="Calibri" w:hint="cs"/>
          <w:rtl/>
        </w:rPr>
        <w:t>פגיעויות</w:t>
      </w:r>
      <w:r w:rsidRPr="005D7B89">
        <w:rPr>
          <w:rFonts w:eastAsia="Calibri" w:hint="cs"/>
          <w:rtl/>
        </w:rPr>
        <w:t xml:space="preserve"> ומבדק חדירה (להלן - "מבדק חוסן") ברשת </w:t>
      </w:r>
      <w:r w:rsidRPr="005D7B89">
        <w:rPr>
          <w:rFonts w:eastAsia="Calibri" w:hint="cs"/>
          <w:rtl/>
        </w:rPr>
        <w:t>כב"ה</w:t>
      </w:r>
      <w:r w:rsidRPr="005D7B89">
        <w:rPr>
          <w:rFonts w:eastAsia="Calibri" w:hint="cs"/>
          <w:rtl/>
        </w:rPr>
        <w:t xml:space="preserve">. מטרת מבדק החוסן הייתה לזהות חולשות אבטחת מידע בתשתיות הגישה מרחוק ובתשתיות המחשוב ברשת ארגון </w:t>
      </w:r>
      <w:r w:rsidRPr="005D7B89">
        <w:rPr>
          <w:rFonts w:eastAsia="Calibri" w:hint="cs"/>
          <w:rtl/>
        </w:rPr>
        <w:t>כב"ה</w:t>
      </w:r>
      <w:r w:rsidRPr="005D7B89">
        <w:rPr>
          <w:rFonts w:eastAsia="Calibri" w:hint="cs"/>
          <w:rtl/>
        </w:rPr>
        <w:t>, אשר גורמים חיצוניים או פנימיים עשויים לנצלן לביצוע תרחישי תקיפה שונים ולהביא בכך לפגיעה בזמינות, במהימנות ובסודיות של המידע והמערכות ברשת</w:t>
      </w:r>
      <w:r w:rsidRPr="005D7B89">
        <w:rPr>
          <w:rFonts w:eastAsia="Calibri"/>
          <w:rtl/>
        </w:rPr>
        <w:t>.</w:t>
      </w:r>
      <w:r w:rsidRPr="005D7B89">
        <w:rPr>
          <w:rFonts w:eastAsia="Calibri" w:hint="cs"/>
          <w:rtl/>
        </w:rPr>
        <w:t xml:space="preserve"> </w:t>
      </w:r>
      <w:bookmarkEnd w:id="75"/>
    </w:p>
    <w:p w:rsidR="005D7B89" w:rsidRPr="005D7B89" w:rsidP="005D7B89">
      <w:pPr>
        <w:spacing w:line="269" w:lineRule="auto"/>
        <w:rPr>
          <w:rFonts w:eastAsia="Calibri"/>
          <w:szCs w:val="20"/>
          <w:rtl/>
        </w:rPr>
      </w:pPr>
    </w:p>
    <w:p w:rsidR="005D7B89" w:rsidRPr="005D7B89" w:rsidP="005D7B89">
      <w:pPr>
        <w:spacing w:line="269" w:lineRule="auto"/>
        <w:rPr>
          <w:rFonts w:eastAsia="Calibri"/>
          <w:rtl/>
        </w:rPr>
      </w:pPr>
      <w:r w:rsidRPr="005D7B89">
        <w:rPr>
          <w:rFonts w:eastAsia="Calibri" w:hint="eastAsia"/>
          <w:b/>
          <w:bCs/>
          <w:rtl/>
        </w:rPr>
        <w:t>משרד</w:t>
      </w:r>
      <w:r w:rsidRPr="005D7B89">
        <w:rPr>
          <w:rFonts w:eastAsia="Calibri"/>
          <w:b/>
          <w:bCs/>
          <w:rtl/>
        </w:rPr>
        <w:t xml:space="preserve"> </w:t>
      </w:r>
      <w:r w:rsidRPr="005D7B89">
        <w:rPr>
          <w:rFonts w:eastAsia="Calibri" w:hint="eastAsia"/>
          <w:b/>
          <w:bCs/>
          <w:rtl/>
        </w:rPr>
        <w:t>מבקר</w:t>
      </w:r>
      <w:r w:rsidRPr="005D7B89">
        <w:rPr>
          <w:rFonts w:eastAsia="Calibri"/>
          <w:b/>
          <w:bCs/>
          <w:rtl/>
        </w:rPr>
        <w:t xml:space="preserve"> </w:t>
      </w:r>
      <w:r w:rsidRPr="005D7B89">
        <w:rPr>
          <w:rFonts w:eastAsia="Calibri" w:hint="eastAsia"/>
          <w:b/>
          <w:bCs/>
          <w:rtl/>
        </w:rPr>
        <w:t>המדינה</w:t>
      </w:r>
      <w:r w:rsidRPr="005D7B89">
        <w:rPr>
          <w:rFonts w:eastAsia="Calibri"/>
          <w:b/>
          <w:bCs/>
          <w:rtl/>
        </w:rPr>
        <w:t xml:space="preserve"> </w:t>
      </w:r>
      <w:r w:rsidRPr="005D7B89">
        <w:rPr>
          <w:rFonts w:eastAsia="Calibri" w:hint="cs"/>
          <w:b/>
          <w:bCs/>
          <w:rtl/>
        </w:rPr>
        <w:t>מ</w:t>
      </w:r>
      <w:r w:rsidRPr="005D7B89">
        <w:rPr>
          <w:rFonts w:eastAsia="Calibri" w:hint="eastAsia"/>
          <w:b/>
          <w:bCs/>
          <w:rtl/>
        </w:rPr>
        <w:t>ציין</w:t>
      </w:r>
      <w:r w:rsidRPr="005D7B89">
        <w:rPr>
          <w:rFonts w:eastAsia="Calibri"/>
          <w:b/>
          <w:bCs/>
          <w:rtl/>
        </w:rPr>
        <w:t xml:space="preserve"> </w:t>
      </w:r>
      <w:r w:rsidRPr="005D7B89">
        <w:rPr>
          <w:rFonts w:eastAsia="Calibri" w:hint="eastAsia"/>
          <w:b/>
          <w:bCs/>
          <w:rtl/>
        </w:rPr>
        <w:t>לחיוב</w:t>
      </w:r>
      <w:r w:rsidRPr="005D7B89">
        <w:rPr>
          <w:rFonts w:eastAsia="Calibri"/>
          <w:b/>
          <w:bCs/>
          <w:rtl/>
        </w:rPr>
        <w:t xml:space="preserve"> </w:t>
      </w:r>
      <w:r w:rsidRPr="005D7B89">
        <w:rPr>
          <w:rFonts w:eastAsia="Calibri" w:hint="eastAsia"/>
          <w:b/>
          <w:bCs/>
          <w:rtl/>
        </w:rPr>
        <w:t>את</w:t>
      </w:r>
      <w:r w:rsidRPr="005D7B89">
        <w:rPr>
          <w:rFonts w:eastAsia="Calibri"/>
          <w:b/>
          <w:bCs/>
          <w:rtl/>
        </w:rPr>
        <w:t xml:space="preserve"> </w:t>
      </w:r>
      <w:r w:rsidRPr="005D7B89">
        <w:rPr>
          <w:rFonts w:eastAsia="Calibri" w:hint="eastAsia"/>
          <w:b/>
          <w:bCs/>
          <w:rtl/>
        </w:rPr>
        <w:t>שיתוף</w:t>
      </w:r>
      <w:r w:rsidRPr="005D7B89">
        <w:rPr>
          <w:rFonts w:eastAsia="Calibri"/>
          <w:b/>
          <w:bCs/>
          <w:rtl/>
        </w:rPr>
        <w:t xml:space="preserve"> </w:t>
      </w:r>
      <w:r w:rsidRPr="005D7B89">
        <w:rPr>
          <w:rFonts w:eastAsia="Calibri" w:hint="eastAsia"/>
          <w:b/>
          <w:bCs/>
          <w:rtl/>
        </w:rPr>
        <w:t>הפעולה</w:t>
      </w:r>
      <w:r w:rsidRPr="005D7B89">
        <w:rPr>
          <w:rFonts w:eastAsia="Calibri"/>
          <w:b/>
          <w:bCs/>
          <w:rtl/>
        </w:rPr>
        <w:t xml:space="preserve"> </w:t>
      </w:r>
      <w:r w:rsidRPr="005D7B89">
        <w:rPr>
          <w:rFonts w:eastAsia="Calibri" w:hint="cs"/>
          <w:b/>
          <w:bCs/>
          <w:rtl/>
        </w:rPr>
        <w:t xml:space="preserve">עם </w:t>
      </w:r>
      <w:r w:rsidRPr="005D7B89">
        <w:rPr>
          <w:rFonts w:eastAsia="Calibri" w:hint="cs"/>
          <w:b/>
          <w:bCs/>
          <w:rtl/>
        </w:rPr>
        <w:t>כב"ה</w:t>
      </w:r>
      <w:r w:rsidRPr="005D7B89">
        <w:rPr>
          <w:rFonts w:eastAsia="Calibri"/>
          <w:b/>
          <w:bCs/>
          <w:rtl/>
        </w:rPr>
        <w:t xml:space="preserve"> </w:t>
      </w:r>
      <w:r w:rsidRPr="005D7B89">
        <w:rPr>
          <w:rFonts w:eastAsia="Calibri" w:hint="eastAsia"/>
          <w:b/>
          <w:bCs/>
          <w:rtl/>
        </w:rPr>
        <w:t>ב</w:t>
      </w:r>
      <w:r w:rsidRPr="005D7B89">
        <w:rPr>
          <w:rFonts w:eastAsia="Calibri" w:hint="cs"/>
          <w:b/>
          <w:bCs/>
          <w:rtl/>
        </w:rPr>
        <w:t>כל שלבי מבדק החוסן: החל ב</w:t>
      </w:r>
      <w:r w:rsidRPr="005D7B89">
        <w:rPr>
          <w:rFonts w:eastAsia="Calibri" w:hint="eastAsia"/>
          <w:b/>
          <w:bCs/>
          <w:rtl/>
        </w:rPr>
        <w:t>תכנו</w:t>
      </w:r>
      <w:r w:rsidRPr="005D7B89">
        <w:rPr>
          <w:rFonts w:eastAsia="Calibri" w:hint="cs"/>
          <w:b/>
          <w:bCs/>
          <w:rtl/>
        </w:rPr>
        <w:t>נו</w:t>
      </w:r>
      <w:r w:rsidRPr="005D7B89">
        <w:rPr>
          <w:rFonts w:eastAsia="Calibri"/>
          <w:b/>
          <w:bCs/>
          <w:rtl/>
        </w:rPr>
        <w:t xml:space="preserve">, </w:t>
      </w:r>
      <w:r w:rsidRPr="005D7B89">
        <w:rPr>
          <w:rFonts w:eastAsia="Calibri" w:hint="cs"/>
          <w:b/>
          <w:bCs/>
          <w:rtl/>
        </w:rPr>
        <w:t>המשך ב</w:t>
      </w:r>
      <w:r w:rsidRPr="005D7B89">
        <w:rPr>
          <w:rFonts w:eastAsia="Calibri" w:hint="eastAsia"/>
          <w:b/>
          <w:bCs/>
          <w:rtl/>
        </w:rPr>
        <w:t>ביצועו</w:t>
      </w:r>
      <w:r w:rsidRPr="005D7B89">
        <w:rPr>
          <w:rFonts w:eastAsia="Calibri" w:hint="cs"/>
          <w:b/>
          <w:bCs/>
          <w:rtl/>
        </w:rPr>
        <w:t xml:space="preserve">, בתהליך הצגת הממצאים ובנכונות לשפר את התהליכים הקיימים וכלה בטיפול בחלק מהליקויים שנמצאו </w:t>
      </w:r>
      <w:r w:rsidRPr="005D7B89">
        <w:rPr>
          <w:rFonts w:eastAsia="Calibri"/>
          <w:b/>
          <w:bCs/>
          <w:rtl/>
        </w:rPr>
        <w:t>ב</w:t>
      </w:r>
      <w:r w:rsidRPr="005D7B89">
        <w:rPr>
          <w:rFonts w:eastAsia="Calibri" w:hint="cs"/>
          <w:b/>
          <w:bCs/>
          <w:rtl/>
        </w:rPr>
        <w:t xml:space="preserve">תוך </w:t>
      </w:r>
      <w:r w:rsidRPr="005D7B89">
        <w:rPr>
          <w:rFonts w:eastAsia="Calibri"/>
          <w:b/>
          <w:bCs/>
          <w:rtl/>
        </w:rPr>
        <w:t>זמן קצ</w:t>
      </w:r>
      <w:r w:rsidRPr="005D7B89">
        <w:rPr>
          <w:rFonts w:eastAsia="Calibri" w:hint="cs"/>
          <w:b/>
          <w:bCs/>
          <w:rtl/>
        </w:rPr>
        <w:t>ר ביותר.</w:t>
      </w:r>
    </w:p>
    <w:p w:rsidR="005D7B89" w:rsidRPr="005D7B89" w:rsidP="005D7B89">
      <w:pPr>
        <w:spacing w:line="269" w:lineRule="auto"/>
        <w:rPr>
          <w:rFonts w:eastAsia="Calibri"/>
          <w:rtl/>
        </w:rPr>
      </w:pPr>
    </w:p>
    <w:p w:rsidR="005D7B89" w:rsidRPr="005D7B89" w:rsidP="005D7B89">
      <w:pPr>
        <w:spacing w:line="269" w:lineRule="auto"/>
        <w:rPr>
          <w:rFonts w:eastAsia="Calibri"/>
          <w:rtl/>
        </w:rPr>
      </w:pPr>
      <w:r w:rsidRPr="005D7B89">
        <w:rPr>
          <w:rFonts w:eastAsia="Calibri" w:hint="cs"/>
          <w:rtl/>
        </w:rPr>
        <w:t>כב"ה</w:t>
      </w:r>
      <w:r w:rsidRPr="005D7B89">
        <w:rPr>
          <w:rFonts w:eastAsia="Calibri" w:hint="cs"/>
          <w:rtl/>
        </w:rPr>
        <w:t xml:space="preserve"> פעל לתיקון הליקויים החל משלב ביצוע המבדק. </w:t>
      </w:r>
    </w:p>
    <w:p w:rsidR="005D7B89" w:rsidRPr="005D7B89" w:rsidP="005D7B89">
      <w:pPr>
        <w:spacing w:line="269" w:lineRule="auto"/>
        <w:jc w:val="center"/>
        <w:rPr>
          <w:rFonts w:eastAsia="Calibri"/>
          <w:b/>
          <w:bCs/>
          <w:rtl/>
        </w:rPr>
      </w:pPr>
    </w:p>
    <w:p w:rsidR="005D7B89" w:rsidRPr="005D7B89" w:rsidP="005D7B89">
      <w:pPr>
        <w:keepNext/>
        <w:keepLines/>
        <w:spacing w:line="269" w:lineRule="auto"/>
        <w:outlineLvl w:val="2"/>
        <w:rPr>
          <w:rFonts w:eastAsia="Times New Roman"/>
          <w:bCs/>
          <w:szCs w:val="28"/>
          <w:u w:val="single"/>
          <w:rtl/>
        </w:rPr>
      </w:pPr>
      <w:bookmarkStart w:id="76" w:name="_Hlk196307894"/>
      <w:bookmarkStart w:id="77" w:name="_Toc223273014"/>
      <w:r w:rsidRPr="005D7B89">
        <w:rPr>
          <w:rFonts w:eastAsia="Times New Roman" w:hint="cs"/>
          <w:bCs/>
          <w:szCs w:val="28"/>
          <w:u w:val="single"/>
          <w:rtl/>
        </w:rPr>
        <w:t>סיכום</w:t>
      </w:r>
      <w:bookmarkEnd w:id="76"/>
      <w:bookmarkEnd w:id="77"/>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b/>
          <w:bCs/>
          <w:rtl/>
        </w:rPr>
        <w:t>עבודה מרחוק</w:t>
      </w:r>
      <w:r w:rsidRPr="005D7B89">
        <w:rPr>
          <w:rFonts w:eastAsia="Calibri" w:hint="cs"/>
          <w:b/>
          <w:bCs/>
          <w:rtl/>
        </w:rPr>
        <w:t xml:space="preserve"> הפכה</w:t>
      </w:r>
      <w:r w:rsidRPr="005D7B89">
        <w:rPr>
          <w:rFonts w:eastAsia="Calibri"/>
          <w:b/>
          <w:bCs/>
          <w:rtl/>
        </w:rPr>
        <w:t xml:space="preserve"> לנפוצה בשנים האחרונות</w:t>
      </w:r>
      <w:r w:rsidRPr="005D7B89">
        <w:rPr>
          <w:rFonts w:eastAsia="Calibri" w:hint="cs"/>
          <w:b/>
          <w:bCs/>
          <w:rtl/>
        </w:rPr>
        <w:t xml:space="preserve"> והיא חלק משמעותי במערך העבודה של עובדים וארגונים. היכולת לעבוד מרחוק משמשת עובדי שטח ועובדים שמעוניינים בגמישות, ונוסף</w:t>
      </w:r>
      <w:r w:rsidRPr="005D7B89">
        <w:rPr>
          <w:rFonts w:eastAsia="Calibri"/>
          <w:b/>
          <w:bCs/>
          <w:rtl/>
        </w:rPr>
        <w:t xml:space="preserve"> </w:t>
      </w:r>
      <w:r w:rsidRPr="005D7B89">
        <w:rPr>
          <w:rFonts w:eastAsia="Calibri" w:hint="cs"/>
          <w:b/>
          <w:bCs/>
          <w:rtl/>
        </w:rPr>
        <w:t>על</w:t>
      </w:r>
      <w:r w:rsidRPr="005D7B89">
        <w:rPr>
          <w:rFonts w:eastAsia="Calibri"/>
          <w:b/>
          <w:bCs/>
          <w:rtl/>
        </w:rPr>
        <w:t xml:space="preserve"> </w:t>
      </w:r>
      <w:r w:rsidRPr="005D7B89">
        <w:rPr>
          <w:rFonts w:eastAsia="Calibri" w:hint="cs"/>
          <w:b/>
          <w:bCs/>
          <w:rtl/>
        </w:rPr>
        <w:t>כך בשנים האחרונות</w:t>
      </w:r>
      <w:r w:rsidRPr="005D7B89">
        <w:rPr>
          <w:rFonts w:eastAsia="Calibri"/>
          <w:b/>
          <w:bCs/>
          <w:rtl/>
        </w:rPr>
        <w:t>,</w:t>
      </w:r>
      <w:r w:rsidRPr="005D7B89">
        <w:rPr>
          <w:rFonts w:eastAsia="Calibri" w:hint="cs"/>
          <w:b/>
          <w:bCs/>
          <w:rtl/>
        </w:rPr>
        <w:t xml:space="preserve"> וביתר שאת לאחר משבר הקורונה</w:t>
      </w:r>
      <w:r w:rsidRPr="005D7B89">
        <w:rPr>
          <w:rFonts w:eastAsia="Calibri"/>
          <w:b/>
          <w:bCs/>
          <w:rtl/>
        </w:rPr>
        <w:t>,</w:t>
      </w:r>
      <w:r w:rsidRPr="005D7B89">
        <w:rPr>
          <w:rFonts w:eastAsia="Calibri" w:hint="cs"/>
          <w:b/>
          <w:bCs/>
          <w:rtl/>
        </w:rPr>
        <w:t xml:space="preserve"> היא הפכה לחלק אינטגרלי במערך העבודה של ארגונים</w:t>
      </w:r>
      <w:r w:rsidRPr="005D7B89">
        <w:rPr>
          <w:rFonts w:eastAsia="Calibri"/>
          <w:b/>
          <w:bCs/>
          <w:rtl/>
        </w:rPr>
        <w:t>,</w:t>
      </w:r>
      <w:r w:rsidRPr="005D7B89">
        <w:rPr>
          <w:rFonts w:eastAsia="Calibri" w:hint="cs"/>
          <w:b/>
          <w:bCs/>
          <w:rtl/>
        </w:rPr>
        <w:t xml:space="preserve"> בין היתר כדי להבטיח איזון בין בית לעבודה (כיום נציבות שירות המדינה מאפשרת</w:t>
      </w:r>
      <w:r>
        <w:rPr>
          <w:rFonts w:eastAsia="Calibri"/>
          <w:b/>
          <w:bCs/>
          <w:vertAlign w:val="superscript"/>
          <w:rtl/>
        </w:rPr>
        <w:footnoteReference w:id="26"/>
      </w:r>
      <w:r w:rsidRPr="005D7B89">
        <w:rPr>
          <w:rFonts w:eastAsia="Calibri" w:hint="cs"/>
          <w:b/>
          <w:bCs/>
          <w:rtl/>
        </w:rPr>
        <w:t xml:space="preserve"> לעובדי מדינה לעבוד יום בשבוע מהבית, ומרבית הגופים בשירות המדינה עובדים כך).</w:t>
      </w:r>
      <w:r w:rsidRPr="005D7B89">
        <w:rPr>
          <w:rFonts w:ascii="Tahoma" w:eastAsia="Calibri" w:hAnsi="Tahoma" w:cs="Tahoma" w:hint="cs"/>
          <w:sz w:val="19"/>
          <w:szCs w:val="19"/>
          <w:rtl/>
        </w:rPr>
        <w:t xml:space="preserve"> </w:t>
      </w:r>
    </w:p>
    <w:p w:rsidR="005D7B89" w:rsidRPr="005D7B89" w:rsidP="005D7B89">
      <w:pPr>
        <w:spacing w:line="269" w:lineRule="auto"/>
        <w:rPr>
          <w:rFonts w:ascii="Tahoma" w:eastAsia="Calibri" w:hAnsi="Tahoma" w:cs="Tahoma"/>
          <w:sz w:val="19"/>
          <w:szCs w:val="19"/>
          <w:rtl/>
        </w:rPr>
      </w:pPr>
      <w:r w:rsidRPr="005D7B89">
        <w:rPr>
          <w:rFonts w:eastAsia="Calibri" w:hint="cs"/>
          <w:b/>
          <w:bCs/>
          <w:rtl/>
        </w:rPr>
        <w:t>בארגונים האחראים לטיפול באירועי חירום העבודה מרחוק היא חלק משמעותי מהיכולת לנהל את האירועים ולטפל בהם. כך למשל באירועי</w:t>
      </w:r>
      <w:r w:rsidRPr="005D7B89">
        <w:rPr>
          <w:rFonts w:eastAsia="Calibri" w:hint="eastAsia"/>
          <w:b/>
          <w:bCs/>
          <w:rtl/>
        </w:rPr>
        <w:t>ם</w:t>
      </w:r>
      <w:r w:rsidRPr="005D7B89">
        <w:rPr>
          <w:rFonts w:eastAsia="Calibri" w:hint="cs"/>
          <w:b/>
          <w:bCs/>
          <w:rtl/>
        </w:rPr>
        <w:t xml:space="preserve"> כגון שריפות ופעולות טרור עבודה מרחוק חיונית אפוא לשמירה על הרציפות התפקודית של גופי חירום שנדרשים להמשיך לספק שירותים לתושבים</w:t>
      </w:r>
      <w:r w:rsidRPr="005D7B89">
        <w:rPr>
          <w:rFonts w:eastAsia="Calibri"/>
          <w:b/>
          <w:bCs/>
          <w:rtl/>
        </w:rPr>
        <w:t>,</w:t>
      </w:r>
      <w:r w:rsidRPr="005D7B89">
        <w:rPr>
          <w:rFonts w:eastAsia="Calibri" w:hint="cs"/>
          <w:b/>
          <w:bCs/>
          <w:rtl/>
        </w:rPr>
        <w:t xml:space="preserve"> בעיקר בעיתות חירום. צורך זה בא</w:t>
      </w:r>
      <w:r w:rsidRPr="005D7B89">
        <w:rPr>
          <w:rFonts w:eastAsia="Calibri"/>
          <w:b/>
          <w:bCs/>
          <w:rtl/>
        </w:rPr>
        <w:t xml:space="preserve"> </w:t>
      </w:r>
      <w:r w:rsidRPr="005D7B89">
        <w:rPr>
          <w:rFonts w:eastAsia="Calibri" w:hint="cs"/>
          <w:b/>
          <w:bCs/>
          <w:rtl/>
        </w:rPr>
        <w:t>לידי ביטוי באופן בולט במהלך מלחמת חרבות ברזל ובתקופת מגפת הקורונה.</w:t>
      </w:r>
      <w:r w:rsidRPr="005D7B89">
        <w:rPr>
          <w:rFonts w:ascii="Tahoma" w:eastAsia="Calibri" w:hAnsi="Tahoma" w:cs="Tahoma" w:hint="cs"/>
          <w:sz w:val="19"/>
          <w:szCs w:val="19"/>
          <w:rtl/>
        </w:rPr>
        <w:t xml:space="preserve"> </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בדוח זה נבחנו ההיערכות של גופים חיוניים והתמודדותם עם ה</w:t>
      </w:r>
      <w:r w:rsidRPr="005D7B89">
        <w:rPr>
          <w:rFonts w:eastAsia="Calibri"/>
          <w:b/>
          <w:bCs/>
          <w:rtl/>
        </w:rPr>
        <w:t xml:space="preserve">אתגרים </w:t>
      </w:r>
      <w:r w:rsidRPr="005D7B89">
        <w:rPr>
          <w:rFonts w:eastAsia="Calibri" w:hint="cs"/>
          <w:b/>
          <w:bCs/>
          <w:rtl/>
        </w:rPr>
        <w:t xml:space="preserve">שמציבה העבודה מרחוק </w:t>
      </w:r>
      <w:r w:rsidRPr="005D7B89">
        <w:rPr>
          <w:rFonts w:eastAsia="Calibri"/>
          <w:b/>
          <w:bCs/>
          <w:rtl/>
        </w:rPr>
        <w:t xml:space="preserve">בתחום </w:t>
      </w:r>
      <w:r w:rsidRPr="005D7B89">
        <w:rPr>
          <w:rFonts w:eastAsia="Calibri" w:hint="cs"/>
          <w:b/>
          <w:bCs/>
          <w:rtl/>
        </w:rPr>
        <w:t>הגנת הסייבר. מדובר באתגרים שנובעים מכך שתצורת עבודה זו</w:t>
      </w:r>
      <w:r w:rsidRPr="005D7B89">
        <w:rPr>
          <w:rFonts w:eastAsia="Calibri"/>
          <w:b/>
          <w:bCs/>
          <w:rtl/>
        </w:rPr>
        <w:t xml:space="preserve"> </w:t>
      </w:r>
      <w:r w:rsidRPr="005D7B89">
        <w:rPr>
          <w:rFonts w:eastAsia="Calibri" w:hint="cs"/>
          <w:b/>
          <w:bCs/>
          <w:rtl/>
        </w:rPr>
        <w:t xml:space="preserve">חושפת את הארגון </w:t>
      </w:r>
      <w:r w:rsidRPr="005D7B89">
        <w:rPr>
          <w:rFonts w:eastAsia="Calibri"/>
          <w:b/>
          <w:bCs/>
          <w:rtl/>
        </w:rPr>
        <w:t xml:space="preserve">לתקיפות סייבר עקב </w:t>
      </w:r>
      <w:r w:rsidRPr="005D7B89">
        <w:rPr>
          <w:rFonts w:eastAsia="Calibri" w:hint="cs"/>
          <w:b/>
          <w:bCs/>
          <w:rtl/>
        </w:rPr>
        <w:t xml:space="preserve">ריבוי </w:t>
      </w:r>
      <w:r w:rsidRPr="005D7B89">
        <w:rPr>
          <w:rFonts w:eastAsia="Calibri"/>
          <w:b/>
          <w:bCs/>
          <w:rtl/>
        </w:rPr>
        <w:t>אמצעי גישה מרוחקים</w:t>
      </w:r>
      <w:r w:rsidRPr="005D7B89">
        <w:rPr>
          <w:rFonts w:eastAsia="Calibri" w:hint="cs"/>
          <w:b/>
          <w:bCs/>
          <w:rtl/>
        </w:rPr>
        <w:t>.</w:t>
      </w:r>
    </w:p>
    <w:p w:rsidR="005D7B89" w:rsidRPr="005D7B89" w:rsidP="005D7B89">
      <w:pPr>
        <w:spacing w:line="269" w:lineRule="auto"/>
        <w:ind w:left="-567"/>
        <w:rPr>
          <w:rFonts w:eastAsia="Calibri"/>
          <w:szCs w:val="20"/>
          <w:rtl/>
        </w:rPr>
      </w:pPr>
    </w:p>
    <w:p w:rsidR="005D7B89" w:rsidRPr="005D7B89" w:rsidP="005D7B89">
      <w:pPr>
        <w:spacing w:line="269" w:lineRule="auto"/>
        <w:rPr>
          <w:rFonts w:ascii="Tahoma" w:eastAsia="Calibri" w:hAnsi="Tahoma" w:cs="Tahoma"/>
          <w:sz w:val="19"/>
          <w:szCs w:val="19"/>
          <w:rtl/>
        </w:rPr>
      </w:pPr>
      <w:r w:rsidRPr="005D7B89">
        <w:rPr>
          <w:rFonts w:eastAsia="Calibri" w:hint="cs"/>
          <w:b/>
          <w:bCs/>
          <w:rtl/>
        </w:rPr>
        <w:t>בביקורת נבדקו</w:t>
      </w:r>
      <w:r w:rsidRPr="005D7B89">
        <w:rPr>
          <w:rFonts w:eastAsia="Calibri"/>
          <w:b/>
          <w:bCs/>
          <w:rtl/>
        </w:rPr>
        <w:t xml:space="preserve"> מידת </w:t>
      </w:r>
      <w:r w:rsidRPr="005D7B89">
        <w:rPr>
          <w:rFonts w:eastAsia="Calibri" w:hint="cs"/>
          <w:b/>
          <w:bCs/>
          <w:rtl/>
        </w:rPr>
        <w:t xml:space="preserve">מוכנותם ורמת </w:t>
      </w:r>
      <w:r w:rsidRPr="005D7B89">
        <w:rPr>
          <w:rFonts w:eastAsia="Calibri"/>
          <w:b/>
          <w:bCs/>
          <w:rtl/>
        </w:rPr>
        <w:t>התמודדות</w:t>
      </w:r>
      <w:r w:rsidRPr="005D7B89">
        <w:rPr>
          <w:rFonts w:eastAsia="Calibri" w:hint="cs"/>
          <w:b/>
          <w:bCs/>
          <w:rtl/>
        </w:rPr>
        <w:t>ם</w:t>
      </w:r>
      <w:r w:rsidRPr="005D7B89">
        <w:rPr>
          <w:rFonts w:eastAsia="Calibri"/>
          <w:b/>
          <w:bCs/>
          <w:rtl/>
        </w:rPr>
        <w:t xml:space="preserve"> של </w:t>
      </w:r>
      <w:r w:rsidRPr="005D7B89">
        <w:rPr>
          <w:rFonts w:eastAsia="Calibri" w:hint="cs"/>
          <w:b/>
          <w:bCs/>
          <w:rtl/>
        </w:rPr>
        <w:t xml:space="preserve">משטרת ישראל, הרשות הארצית לכבאות והצלה, הנהלת בתי המשפט ומערך הדיגיטל </w:t>
      </w:r>
      <w:r w:rsidRPr="005D7B89">
        <w:rPr>
          <w:rFonts w:eastAsia="Calibri"/>
          <w:b/>
          <w:bCs/>
          <w:rtl/>
        </w:rPr>
        <w:t>עם סיכונים אלו</w:t>
      </w:r>
      <w:r w:rsidRPr="005D7B89">
        <w:rPr>
          <w:rFonts w:eastAsia="Calibri" w:hint="cs"/>
          <w:b/>
          <w:bCs/>
          <w:rtl/>
        </w:rPr>
        <w:t xml:space="preserve">. כמו כן נבדק כיצד הגופים </w:t>
      </w:r>
      <w:r w:rsidRPr="005D7B89">
        <w:rPr>
          <w:rFonts w:eastAsia="Calibri" w:hint="cs"/>
          <w:b/>
          <w:bCs/>
          <w:rtl/>
        </w:rPr>
        <w:t>האסדרתיים</w:t>
      </w:r>
      <w:r w:rsidRPr="005D7B89">
        <w:rPr>
          <w:rFonts w:eastAsia="Calibri" w:hint="cs"/>
          <w:b/>
          <w:bCs/>
          <w:rtl/>
        </w:rPr>
        <w:t xml:space="preserve"> המדינתיים - הרשות להגנת הפרטיות, </w:t>
      </w:r>
      <w:r w:rsidRPr="005D7B89">
        <w:rPr>
          <w:rFonts w:eastAsia="Calibri" w:hint="cs"/>
          <w:b/>
          <w:bCs/>
          <w:rtl/>
        </w:rPr>
        <w:t>מס"ל</w:t>
      </w:r>
      <w:r w:rsidRPr="005D7B89">
        <w:rPr>
          <w:rFonts w:eastAsia="Calibri" w:hint="cs"/>
          <w:b/>
          <w:bCs/>
          <w:rtl/>
        </w:rPr>
        <w:t xml:space="preserve">, </w:t>
      </w:r>
      <w:r w:rsidRPr="005D7B89">
        <w:rPr>
          <w:rFonts w:eastAsia="Calibri" w:hint="cs"/>
          <w:b/>
          <w:bCs/>
          <w:rtl/>
        </w:rPr>
        <w:t>יה"ב</w:t>
      </w:r>
      <w:r w:rsidRPr="005D7B89">
        <w:rPr>
          <w:rFonts w:eastAsia="Calibri" w:hint="cs"/>
          <w:b/>
          <w:bCs/>
          <w:rtl/>
        </w:rPr>
        <w:t xml:space="preserve"> והיחידה המגזרית במשרד לביטחון לאומי - מנחים את הגופים וכיצד הם מפקחים עליהם.</w:t>
      </w:r>
    </w:p>
    <w:p w:rsidR="005D7B89" w:rsidRPr="005D7B89" w:rsidP="005D7B89">
      <w:pPr>
        <w:spacing w:line="269" w:lineRule="auto"/>
        <w:ind w:left="-567"/>
        <w:rPr>
          <w:rFonts w:eastAsia="Calibri"/>
          <w:szCs w:val="20"/>
          <w:rtl/>
        </w:rPr>
      </w:pPr>
    </w:p>
    <w:p w:rsidR="005D7B89" w:rsidRPr="005D7B89" w:rsidP="005D7B89">
      <w:pPr>
        <w:spacing w:line="269" w:lineRule="auto"/>
        <w:rPr>
          <w:rFonts w:eastAsia="Calibri"/>
          <w:b/>
          <w:bCs/>
          <w:rtl/>
        </w:rPr>
      </w:pPr>
      <w:r w:rsidRPr="005D7B89">
        <w:rPr>
          <w:rFonts w:eastAsia="Calibri" w:hint="cs"/>
          <w:b/>
          <w:bCs/>
          <w:rtl/>
        </w:rPr>
        <w:t xml:space="preserve">ממצאי </w:t>
      </w:r>
      <w:r w:rsidRPr="005D7B89">
        <w:rPr>
          <w:rFonts w:eastAsia="Calibri"/>
          <w:b/>
          <w:bCs/>
          <w:rtl/>
        </w:rPr>
        <w:t xml:space="preserve">הדוח </w:t>
      </w:r>
      <w:r w:rsidRPr="005D7B89">
        <w:rPr>
          <w:rFonts w:eastAsia="Calibri" w:hint="cs"/>
          <w:b/>
          <w:bCs/>
          <w:rtl/>
        </w:rPr>
        <w:t>מעידים</w:t>
      </w:r>
      <w:r w:rsidRPr="005D7B89">
        <w:rPr>
          <w:rFonts w:eastAsia="Calibri"/>
          <w:b/>
          <w:bCs/>
          <w:rtl/>
        </w:rPr>
        <w:t xml:space="preserve"> על פערים </w:t>
      </w:r>
      <w:r w:rsidRPr="005D7B89">
        <w:rPr>
          <w:rFonts w:eastAsia="Calibri" w:hint="cs"/>
          <w:b/>
          <w:bCs/>
          <w:rtl/>
        </w:rPr>
        <w:t xml:space="preserve">מסוימים </w:t>
      </w:r>
      <w:r w:rsidRPr="005D7B89">
        <w:rPr>
          <w:rFonts w:eastAsia="Calibri"/>
          <w:b/>
          <w:bCs/>
          <w:rtl/>
        </w:rPr>
        <w:t xml:space="preserve">במוכנות </w:t>
      </w:r>
      <w:r w:rsidRPr="005D7B89">
        <w:rPr>
          <w:rFonts w:eastAsia="Calibri" w:hint="cs"/>
          <w:b/>
          <w:bCs/>
          <w:rtl/>
        </w:rPr>
        <w:t xml:space="preserve">של חלק מן </w:t>
      </w:r>
      <w:r w:rsidRPr="005D7B89">
        <w:rPr>
          <w:rFonts w:eastAsia="Calibri"/>
          <w:b/>
          <w:bCs/>
          <w:rtl/>
        </w:rPr>
        <w:t xml:space="preserve">הגופים </w:t>
      </w:r>
      <w:r w:rsidRPr="005D7B89">
        <w:rPr>
          <w:rFonts w:eastAsia="Calibri" w:hint="cs"/>
          <w:b/>
          <w:bCs/>
          <w:rtl/>
        </w:rPr>
        <w:t>שנבדקו בביקורת</w:t>
      </w:r>
      <w:r w:rsidRPr="005D7B89">
        <w:rPr>
          <w:rFonts w:eastAsia="Calibri"/>
          <w:b/>
          <w:bCs/>
          <w:rtl/>
        </w:rPr>
        <w:t xml:space="preserve"> להתמודד עם איומי </w:t>
      </w:r>
      <w:r w:rsidRPr="005D7B89">
        <w:rPr>
          <w:rFonts w:eastAsia="Calibri" w:hint="cs"/>
          <w:b/>
          <w:bCs/>
          <w:rtl/>
        </w:rPr>
        <w:t>ה</w:t>
      </w:r>
      <w:r w:rsidRPr="005D7B89">
        <w:rPr>
          <w:rFonts w:eastAsia="Calibri"/>
          <w:b/>
          <w:bCs/>
          <w:rtl/>
        </w:rPr>
        <w:t>סייבר</w:t>
      </w:r>
      <w:r w:rsidRPr="005D7B89">
        <w:rPr>
          <w:rFonts w:eastAsia="Calibri" w:hint="cs"/>
          <w:b/>
          <w:bCs/>
          <w:rtl/>
        </w:rPr>
        <w:t xml:space="preserve"> הרלוונטיים לעומת ההנחיות של הגופים </w:t>
      </w:r>
      <w:r w:rsidRPr="005D7B89">
        <w:rPr>
          <w:rFonts w:eastAsia="Calibri" w:hint="cs"/>
          <w:b/>
          <w:bCs/>
          <w:rtl/>
        </w:rPr>
        <w:t>האסדרתיים</w:t>
      </w:r>
      <w:r w:rsidRPr="005D7B89">
        <w:rPr>
          <w:rFonts w:eastAsia="Calibri" w:hint="cs"/>
          <w:b/>
          <w:bCs/>
          <w:rtl/>
        </w:rPr>
        <w:t xml:space="preserve"> המדינתיים בנושא עבודה מרחוק וכן לעומת התצורות ומאפייני העבודה מרחוק הספציפיים של כל גוף.</w:t>
      </w:r>
    </w:p>
    <w:p w:rsidR="005D7B89" w:rsidRPr="005D7B89" w:rsidP="005D7B89">
      <w:pPr>
        <w:spacing w:line="269" w:lineRule="auto"/>
        <w:ind w:left="-567"/>
        <w:rPr>
          <w:rFonts w:eastAsia="Calibri"/>
          <w:szCs w:val="20"/>
          <w:rtl/>
        </w:rPr>
      </w:pPr>
    </w:p>
    <w:p w:rsidR="005D7B89" w:rsidRPr="005D7B89" w:rsidP="005D7B89">
      <w:pPr>
        <w:spacing w:line="269" w:lineRule="auto"/>
        <w:rPr>
          <w:rFonts w:ascii="Tahoma" w:eastAsia="Calibri" w:hAnsi="Tahoma" w:cs="Tahoma"/>
          <w:sz w:val="19"/>
          <w:szCs w:val="19"/>
          <w:rtl/>
        </w:rPr>
      </w:pPr>
      <w:r w:rsidRPr="005D7B89">
        <w:rPr>
          <w:rFonts w:eastAsia="Calibri" w:hint="cs"/>
          <w:b/>
          <w:bCs/>
          <w:rtl/>
        </w:rPr>
        <w:t xml:space="preserve">במסגרת הביקורת ביצע משרד מבקר המדינה מבדק חדירה במערכת העבודה מרחוק המרכזית של </w:t>
      </w:r>
      <w:r w:rsidRPr="005D7B89">
        <w:rPr>
          <w:rFonts w:eastAsia="Calibri" w:hint="cs"/>
          <w:b/>
          <w:bCs/>
          <w:rtl/>
        </w:rPr>
        <w:t>כב"ה</w:t>
      </w:r>
      <w:r w:rsidRPr="005D7B89">
        <w:rPr>
          <w:rFonts w:eastAsia="Calibri"/>
          <w:b/>
          <w:bCs/>
          <w:rtl/>
        </w:rPr>
        <w:t xml:space="preserve">, </w:t>
      </w:r>
      <w:r w:rsidRPr="005D7B89">
        <w:rPr>
          <w:rFonts w:eastAsia="Calibri" w:hint="cs"/>
          <w:b/>
          <w:bCs/>
          <w:rtl/>
        </w:rPr>
        <w:t>בשיתוף עימה, מבדק שאיפשר</w:t>
      </w:r>
      <w:r w:rsidRPr="005D7B89">
        <w:rPr>
          <w:rFonts w:eastAsia="Calibri"/>
          <w:b/>
          <w:bCs/>
          <w:rtl/>
        </w:rPr>
        <w:t xml:space="preserve"> להעריך את מוכנותו של הגוף </w:t>
      </w:r>
      <w:r w:rsidRPr="005D7B89">
        <w:rPr>
          <w:rFonts w:eastAsia="Calibri" w:hint="eastAsia"/>
          <w:b/>
          <w:bCs/>
          <w:rtl/>
        </w:rPr>
        <w:t>לעמוד</w:t>
      </w:r>
      <w:r w:rsidRPr="005D7B89">
        <w:rPr>
          <w:rFonts w:eastAsia="Calibri"/>
          <w:b/>
          <w:bCs/>
          <w:rtl/>
        </w:rPr>
        <w:t xml:space="preserve"> </w:t>
      </w:r>
      <w:r w:rsidRPr="005D7B89">
        <w:rPr>
          <w:rFonts w:eastAsia="Calibri" w:hint="eastAsia"/>
          <w:b/>
          <w:bCs/>
          <w:rtl/>
        </w:rPr>
        <w:t>בפני</w:t>
      </w:r>
      <w:r w:rsidRPr="005D7B89">
        <w:rPr>
          <w:rFonts w:eastAsia="Calibri"/>
          <w:b/>
          <w:bCs/>
          <w:rtl/>
        </w:rPr>
        <w:t xml:space="preserve"> </w:t>
      </w:r>
      <w:r w:rsidRPr="005D7B89">
        <w:rPr>
          <w:rFonts w:eastAsia="Calibri" w:hint="cs"/>
          <w:b/>
          <w:bCs/>
          <w:rtl/>
        </w:rPr>
        <w:t>תקיפות</w:t>
      </w:r>
      <w:r w:rsidRPr="005D7B89">
        <w:rPr>
          <w:rFonts w:eastAsia="Calibri"/>
          <w:b/>
          <w:bCs/>
          <w:rtl/>
        </w:rPr>
        <w:t xml:space="preserve"> </w:t>
      </w:r>
      <w:r w:rsidRPr="005D7B89">
        <w:rPr>
          <w:rFonts w:eastAsia="Calibri" w:hint="eastAsia"/>
          <w:b/>
          <w:bCs/>
          <w:rtl/>
        </w:rPr>
        <w:t>סייבר</w:t>
      </w:r>
      <w:r w:rsidRPr="005D7B89">
        <w:rPr>
          <w:rFonts w:eastAsia="Calibri" w:hint="cs"/>
          <w:b/>
          <w:bCs/>
          <w:rtl/>
        </w:rPr>
        <w:t xml:space="preserve"> העלולות להתבצע דרך מערכת זו. במבדק נמצאו פערים מסוימים. </w:t>
      </w:r>
      <w:r w:rsidRPr="005D7B89">
        <w:rPr>
          <w:rFonts w:eastAsia="Calibri"/>
          <w:b/>
          <w:bCs/>
          <w:rtl/>
        </w:rPr>
        <w:t xml:space="preserve">משרד מבקר המדינה מציין לחיוב את שיתוף הפעולה מצד </w:t>
      </w:r>
      <w:r w:rsidRPr="005D7B89">
        <w:rPr>
          <w:rFonts w:eastAsia="Calibri" w:hint="cs"/>
          <w:b/>
          <w:bCs/>
          <w:rtl/>
        </w:rPr>
        <w:t>כב"ה</w:t>
      </w:r>
      <w:r w:rsidRPr="005D7B89">
        <w:rPr>
          <w:rFonts w:eastAsia="Calibri"/>
          <w:b/>
          <w:bCs/>
          <w:rtl/>
        </w:rPr>
        <w:t xml:space="preserve"> </w:t>
      </w:r>
      <w:r w:rsidRPr="005D7B89">
        <w:rPr>
          <w:rFonts w:eastAsia="Calibri" w:hint="cs"/>
          <w:b/>
          <w:bCs/>
          <w:rtl/>
        </w:rPr>
        <w:t>ויחידת הסייבר המגזרית של המשרד לביטחו</w:t>
      </w:r>
      <w:r w:rsidRPr="005D7B89">
        <w:rPr>
          <w:rFonts w:eastAsia="Calibri" w:hint="eastAsia"/>
          <w:b/>
          <w:bCs/>
          <w:rtl/>
        </w:rPr>
        <w:t>ן</w:t>
      </w:r>
      <w:r w:rsidRPr="005D7B89">
        <w:rPr>
          <w:rFonts w:eastAsia="Calibri" w:hint="cs"/>
          <w:b/>
          <w:bCs/>
          <w:rtl/>
        </w:rPr>
        <w:t xml:space="preserve"> לאומי בכל שלבי מבדק החדירה.</w:t>
      </w:r>
    </w:p>
    <w:p w:rsidR="005D7B89" w:rsidRPr="005D7B89" w:rsidP="005D7B89">
      <w:pPr>
        <w:spacing w:line="269" w:lineRule="auto"/>
        <w:rPr>
          <w:rFonts w:eastAsia="Calibri"/>
          <w:rtl/>
        </w:rPr>
      </w:pPr>
    </w:p>
    <w:p w:rsidR="005D7B89" w:rsidRPr="005D7B89" w:rsidP="005D7B89">
      <w:pPr>
        <w:spacing w:line="269" w:lineRule="auto"/>
        <w:rPr>
          <w:rFonts w:eastAsia="Calibri"/>
          <w:b/>
          <w:bCs/>
          <w:rtl/>
        </w:rPr>
      </w:pPr>
      <w:r w:rsidRPr="005D7B89">
        <w:rPr>
          <w:rFonts w:eastAsia="Calibri" w:hint="cs"/>
          <w:b/>
          <w:bCs/>
          <w:rtl/>
        </w:rPr>
        <w:t xml:space="preserve">על משטרת ישראל, הרשות הארצית לכבאות והצלה, הנהלת בתי המשפט ומערך הדיגיטל, בשיתוף </w:t>
      </w:r>
      <w:r w:rsidRPr="005D7B89">
        <w:rPr>
          <w:rFonts w:eastAsia="Calibri" w:hint="cs"/>
          <w:b/>
          <w:bCs/>
          <w:rtl/>
        </w:rPr>
        <w:t>מס</w:t>
      </w:r>
      <w:r w:rsidRPr="005D7B89">
        <w:rPr>
          <w:rFonts w:eastAsia="Calibri"/>
          <w:b/>
          <w:bCs/>
          <w:rtl/>
        </w:rPr>
        <w:t>"</w:t>
      </w:r>
      <w:r w:rsidRPr="005D7B89">
        <w:rPr>
          <w:rFonts w:eastAsia="Calibri" w:hint="cs"/>
          <w:b/>
          <w:bCs/>
          <w:rtl/>
        </w:rPr>
        <w:t>ל</w:t>
      </w:r>
      <w:r w:rsidRPr="005D7B89">
        <w:rPr>
          <w:rFonts w:eastAsia="Calibri" w:hint="cs"/>
          <w:b/>
          <w:bCs/>
          <w:rtl/>
        </w:rPr>
        <w:t xml:space="preserve"> </w:t>
      </w:r>
      <w:r w:rsidRPr="005D7B89">
        <w:rPr>
          <w:rFonts w:eastAsia="Calibri" w:hint="cs"/>
          <w:b/>
          <w:bCs/>
          <w:rtl/>
        </w:rPr>
        <w:t>ויה"ב</w:t>
      </w:r>
      <w:r w:rsidRPr="005D7B89">
        <w:rPr>
          <w:rFonts w:eastAsia="Calibri"/>
          <w:b/>
          <w:bCs/>
          <w:rtl/>
        </w:rPr>
        <w:t>,</w:t>
      </w:r>
      <w:r w:rsidRPr="005D7B89">
        <w:rPr>
          <w:rFonts w:eastAsia="Calibri" w:hint="cs"/>
          <w:b/>
          <w:bCs/>
          <w:rtl/>
        </w:rPr>
        <w:t xml:space="preserve"> לפעול בהקדם להשלמת תוכנית עבודה לטיפול </w:t>
      </w:r>
      <w:r w:rsidRPr="005D7B89">
        <w:rPr>
          <w:rFonts w:eastAsia="Calibri"/>
          <w:b/>
          <w:bCs/>
          <w:rtl/>
        </w:rPr>
        <w:t>בפערי</w:t>
      </w:r>
      <w:r w:rsidRPr="005D7B89">
        <w:rPr>
          <w:rFonts w:eastAsia="Calibri" w:hint="cs"/>
          <w:b/>
          <w:bCs/>
          <w:rtl/>
        </w:rPr>
        <w:t>ם שצוינו</w:t>
      </w:r>
      <w:r w:rsidRPr="005D7B89">
        <w:rPr>
          <w:rFonts w:eastAsia="Calibri"/>
          <w:b/>
          <w:bCs/>
          <w:rtl/>
        </w:rPr>
        <w:t xml:space="preserve"> בדוח זה</w:t>
      </w:r>
      <w:r w:rsidRPr="005D7B89">
        <w:rPr>
          <w:rFonts w:eastAsia="Calibri" w:hint="cs"/>
          <w:b/>
          <w:bCs/>
          <w:rtl/>
        </w:rPr>
        <w:t xml:space="preserve">. על </w:t>
      </w:r>
      <w:r w:rsidRPr="005D7B89">
        <w:rPr>
          <w:rFonts w:eastAsia="Calibri" w:hint="cs"/>
          <w:b/>
          <w:bCs/>
          <w:rtl/>
        </w:rPr>
        <w:t>מס</w:t>
      </w:r>
      <w:r w:rsidRPr="005D7B89">
        <w:rPr>
          <w:rFonts w:eastAsia="Calibri"/>
          <w:b/>
          <w:bCs/>
          <w:rtl/>
        </w:rPr>
        <w:t>"</w:t>
      </w:r>
      <w:r w:rsidRPr="005D7B89">
        <w:rPr>
          <w:rFonts w:eastAsia="Calibri" w:hint="cs"/>
          <w:b/>
          <w:bCs/>
          <w:rtl/>
        </w:rPr>
        <w:t>ל</w:t>
      </w:r>
      <w:r w:rsidRPr="005D7B89">
        <w:rPr>
          <w:rFonts w:eastAsia="Calibri" w:hint="cs"/>
          <w:b/>
          <w:bCs/>
          <w:rtl/>
        </w:rPr>
        <w:t xml:space="preserve"> </w:t>
      </w:r>
      <w:r w:rsidRPr="005D7B89">
        <w:rPr>
          <w:rFonts w:eastAsia="Calibri" w:hint="cs"/>
          <w:b/>
          <w:bCs/>
          <w:rtl/>
        </w:rPr>
        <w:t>ויה"ב</w:t>
      </w:r>
      <w:r w:rsidRPr="005D7B89">
        <w:rPr>
          <w:rFonts w:eastAsia="Calibri" w:hint="cs"/>
          <w:b/>
          <w:bCs/>
          <w:rtl/>
        </w:rPr>
        <w:t xml:space="preserve"> לוודא שאין</w:t>
      </w:r>
      <w:r w:rsidRPr="005D7B89">
        <w:rPr>
          <w:rFonts w:eastAsia="Calibri"/>
          <w:b/>
          <w:bCs/>
          <w:rtl/>
        </w:rPr>
        <w:t xml:space="preserve"> </w:t>
      </w:r>
      <w:r w:rsidRPr="005D7B89">
        <w:rPr>
          <w:rFonts w:eastAsia="Calibri" w:hint="cs"/>
          <w:b/>
          <w:bCs/>
          <w:rtl/>
        </w:rPr>
        <w:t>פערים</w:t>
      </w:r>
      <w:r w:rsidRPr="005D7B89">
        <w:rPr>
          <w:rFonts w:eastAsia="Calibri"/>
          <w:b/>
          <w:bCs/>
          <w:rtl/>
        </w:rPr>
        <w:t xml:space="preserve"> </w:t>
      </w:r>
      <w:r w:rsidRPr="005D7B89">
        <w:rPr>
          <w:rFonts w:eastAsia="Calibri" w:hint="cs"/>
          <w:b/>
          <w:bCs/>
          <w:rtl/>
        </w:rPr>
        <w:t>כאלה בגופים נוספים שמונחים על ידם.</w:t>
      </w:r>
    </w:p>
    <w:p w:rsidR="005D7B89" w:rsidRPr="005D7B89" w:rsidP="005D7B89">
      <w:pPr>
        <w:spacing w:line="269" w:lineRule="auto"/>
        <w:rPr>
          <w:rFonts w:eastAsia="Calibri"/>
          <w:rtl/>
        </w:rPr>
      </w:pPr>
    </w:p>
    <w:p w:rsidR="005D7B89" w:rsidRPr="005D7B89" w:rsidP="005D7B89">
      <w:pPr>
        <w:bidi w:val="0"/>
        <w:spacing w:line="269" w:lineRule="auto"/>
        <w:rPr>
          <w:rFonts w:eastAsia="Calibri"/>
        </w:rPr>
      </w:pPr>
    </w:p>
    <w:bookmarkEnd w:id="2"/>
    <w:bookmarkEnd w:id="68"/>
    <w:p w:rsidR="005D7B89" w:rsidRPr="005D7B89" w:rsidP="005D7B89">
      <w:pPr>
        <w:spacing w:line="269" w:lineRule="auto"/>
        <w:ind w:left="720"/>
        <w:rPr>
          <w:rFonts w:eastAsia="Calibri"/>
          <w:b/>
          <w:bCs/>
        </w:rPr>
      </w:pPr>
    </w:p>
    <w:p w:rsidR="005D7B89" w:rsidRPr="005D7B89" w:rsidP="005D7B89">
      <w:pPr>
        <w:spacing w:line="269" w:lineRule="auto"/>
        <w:rPr>
          <w:rFonts w:eastAsia="Calibri"/>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12"/>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37D">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54537D"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54537D" w:rsidRPr="00A222E2" w:rsidP="00A222E2">
                    <w:pPr>
                      <w:jc w:val="center"/>
                      <w:rPr>
                        <w:rFonts w:ascii="Calibri" w:hAnsi="Calibri" w:cs="Calibri"/>
                        <w:color w:val="FFFFFF" w:themeColor="background1"/>
                        <w:spacing w:val="8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4537D" w:rsidP="00C23CC9">
      <w:pPr>
        <w:spacing w:line="240" w:lineRule="auto"/>
      </w:pPr>
      <w:r>
        <w:separator/>
      </w:r>
    </w:p>
  </w:footnote>
  <w:footnote w:type="continuationSeparator" w:id="1">
    <w:p w:rsidR="0054537D" w:rsidP="00C23CC9">
      <w:pPr>
        <w:spacing w:line="240" w:lineRule="auto"/>
      </w:pPr>
      <w:r>
        <w:continuationSeparator/>
      </w:r>
    </w:p>
  </w:footnote>
  <w:footnote w:id="2">
    <w:p w:rsidR="0054537D" w:rsidP="005D7B89">
      <w:pPr>
        <w:pStyle w:val="FootnoteText"/>
      </w:pPr>
      <w:r>
        <w:rPr>
          <w:rStyle w:val="FootnoteReference1"/>
        </w:rPr>
        <w:footnoteRef/>
      </w:r>
      <w:r>
        <w:rPr>
          <w:rtl/>
        </w:rPr>
        <w:t xml:space="preserve"> </w:t>
      </w:r>
      <w:r>
        <w:rPr>
          <w:rtl/>
        </w:rPr>
        <w:tab/>
      </w:r>
      <w:r>
        <w:rPr>
          <w:rFonts w:hint="cs"/>
          <w:rtl/>
        </w:rPr>
        <w:t xml:space="preserve">הנחיות </w:t>
      </w:r>
      <w:r w:rsidRPr="006A36D7">
        <w:rPr>
          <w:rFonts w:hint="cs"/>
          <w:rtl/>
        </w:rPr>
        <w:t xml:space="preserve">נציב שירות המדינה </w:t>
      </w:r>
      <w:r>
        <w:rPr>
          <w:rFonts w:hint="cs"/>
          <w:rtl/>
        </w:rPr>
        <w:t>מס' 3.6 בנושא</w:t>
      </w:r>
      <w:r w:rsidRPr="006A36D7">
        <w:rPr>
          <w:rFonts w:hint="cs"/>
          <w:rtl/>
        </w:rPr>
        <w:t xml:space="preserve"> </w:t>
      </w:r>
      <w:r>
        <w:rPr>
          <w:rFonts w:hint="cs"/>
          <w:rtl/>
        </w:rPr>
        <w:t>"</w:t>
      </w:r>
      <w:r w:rsidRPr="006A36D7">
        <w:rPr>
          <w:rFonts w:hint="cs"/>
          <w:rtl/>
        </w:rPr>
        <w:t>גמישות תעסוקתית - עבודה מרחוק וביצוע שעות נוספות מרחוק</w:t>
      </w:r>
      <w:r>
        <w:rPr>
          <w:rFonts w:hint="cs"/>
          <w:rtl/>
        </w:rPr>
        <w:t>" (עדכון אחרון מיום 21.9.22).</w:t>
      </w:r>
    </w:p>
  </w:footnote>
  <w:footnote w:id="3">
    <w:p w:rsidR="0054537D" w:rsidP="005D7B89">
      <w:pPr>
        <w:pStyle w:val="FootnoteText"/>
        <w:rPr>
          <w:rtl/>
        </w:rPr>
      </w:pPr>
      <w:r>
        <w:rPr>
          <w:rStyle w:val="FootnoteReference1"/>
        </w:rPr>
        <w:footnoteRef/>
      </w:r>
      <w:r>
        <w:rPr>
          <w:rtl/>
        </w:rPr>
        <w:t xml:space="preserve"> </w:t>
      </w:r>
      <w:r>
        <w:rPr>
          <w:rtl/>
        </w:rPr>
        <w:tab/>
      </w:r>
      <w:r>
        <w:rPr>
          <w:rFonts w:hint="cs"/>
          <w:rtl/>
        </w:rPr>
        <w:t xml:space="preserve">עם זאת, הנחיית הנציב קובעת כי </w:t>
      </w:r>
      <w:r w:rsidRPr="00B304E6">
        <w:rPr>
          <w:rtl/>
        </w:rPr>
        <w:t>התאמות וחריגות להנחיה יינתנו</w:t>
      </w:r>
      <w:r>
        <w:rPr>
          <w:rFonts w:hint="cs"/>
          <w:rtl/>
        </w:rPr>
        <w:t xml:space="preserve"> </w:t>
      </w:r>
      <w:r w:rsidRPr="00B304E6">
        <w:rPr>
          <w:rtl/>
        </w:rPr>
        <w:t>במידת הצורך על</w:t>
      </w:r>
      <w:r>
        <w:rPr>
          <w:rFonts w:hint="cs"/>
          <w:rtl/>
        </w:rPr>
        <w:t xml:space="preserve"> </w:t>
      </w:r>
      <w:r w:rsidRPr="00B304E6">
        <w:rPr>
          <w:rtl/>
        </w:rPr>
        <w:t>ידי הממונים במערכות הרלוונטיו</w:t>
      </w:r>
      <w:r>
        <w:rPr>
          <w:rFonts w:hint="cs"/>
          <w:rtl/>
        </w:rPr>
        <w:t xml:space="preserve">ת. כך למשל, במשטרת ישראל </w:t>
      </w:r>
      <w:r>
        <w:rPr>
          <w:rFonts w:hint="cs"/>
          <w:rtl/>
        </w:rPr>
        <w:t>וכב"ה</w:t>
      </w:r>
      <w:r>
        <w:rPr>
          <w:rFonts w:hint="cs"/>
          <w:rtl/>
        </w:rPr>
        <w:t xml:space="preserve"> השוטרים ולוחמי האש המבצעיים עובדים מרחוק מהשטח, בעוד שלעובדים המינהליים עובדים מרחוק מהבית יום בשבוע.</w:t>
      </w:r>
    </w:p>
  </w:footnote>
  <w:footnote w:id="4">
    <w:p w:rsidR="0054537D" w:rsidP="005D7B89">
      <w:pPr>
        <w:pStyle w:val="FootnoteText"/>
        <w:rPr>
          <w:rtl/>
        </w:rPr>
      </w:pPr>
      <w:r>
        <w:rPr>
          <w:rStyle w:val="FootnoteReference1"/>
        </w:rPr>
        <w:footnoteRef/>
      </w:r>
      <w:r>
        <w:rPr>
          <w:rtl/>
        </w:rPr>
        <w:t xml:space="preserve"> </w:t>
      </w:r>
      <w:r>
        <w:rPr>
          <w:rtl/>
        </w:rPr>
        <w:tab/>
      </w:r>
      <w:hyperlink r:id="rId1" w:history="1">
        <w:r w:rsidRPr="003E4EFC">
          <w:rPr>
            <w:rStyle w:val="Hyperlink"/>
          </w:rPr>
          <w:t>https://www.gov.il/BlobFolder/reports/salary-superior-report-public-body-2021-2022-main/he/salary-supervisor-reports_salary-superior-report-public-body-2021-2022-full-version.pdf</w:t>
        </w:r>
      </w:hyperlink>
    </w:p>
  </w:footnote>
  <w:footnote w:id="5">
    <w:p w:rsidR="0054537D" w:rsidRPr="00BC74AC" w:rsidP="005D7B89">
      <w:pPr>
        <w:pStyle w:val="FootnoteText"/>
        <w:jc w:val="left"/>
        <w:rPr>
          <w:rFonts w:hint="cs"/>
          <w:rtl/>
        </w:rPr>
      </w:pPr>
      <w:r>
        <w:rPr>
          <w:rStyle w:val="FootnoteReference1"/>
        </w:rPr>
        <w:footnoteRef/>
      </w:r>
      <w:r>
        <w:rPr>
          <w:rtl/>
        </w:rPr>
        <w:t xml:space="preserve"> </w:t>
      </w:r>
      <w:r>
        <w:rPr>
          <w:rtl/>
        </w:rPr>
        <w:tab/>
      </w:r>
      <w:r>
        <w:t xml:space="preserve"> </w:t>
      </w:r>
      <w:r>
        <w:rPr>
          <w:rtl/>
        </w:rPr>
        <w:t xml:space="preserve">סקירה של </w:t>
      </w:r>
      <w:r>
        <w:t>INSS</w:t>
      </w:r>
      <w:r>
        <w:rPr>
          <w:rtl/>
        </w:rPr>
        <w:t xml:space="preserve"> המכון למחקרי ביטחון </w:t>
      </w:r>
      <w:r>
        <w:rPr>
          <w:rFonts w:hint="cs"/>
          <w:rtl/>
        </w:rPr>
        <w:t>לאומי</w:t>
      </w:r>
      <w:r>
        <w:rPr>
          <w:rtl/>
        </w:rPr>
        <w:t xml:space="preserve"> </w:t>
      </w:r>
      <w:hyperlink r:id="rId2" w:history="1">
        <w:r w:rsidRPr="00BC74AC">
          <w:rPr>
            <w:rStyle w:val="Hyperlink"/>
          </w:rPr>
          <w:t>https://www.inss.o</w:t>
        </w:r>
        <w:r w:rsidRPr="00BC74AC">
          <w:rPr>
            <w:rStyle w:val="Hyperlink"/>
          </w:rPr>
          <w:t>r</w:t>
        </w:r>
        <w:r w:rsidRPr="00BC74AC">
          <w:rPr>
            <w:rStyle w:val="Hyperlink"/>
          </w:rPr>
          <w:t>g.il/he/wp-content/uploads/sites/2/2022/01/%D7%A4%D7%A8%D7%A1%D7%95%D7%9D-%D7%9E%D7%99%D7%95%D7%97%D7%93-020122.pdf</w:t>
        </w:r>
      </w:hyperlink>
    </w:p>
  </w:footnote>
  <w:footnote w:id="6">
    <w:p w:rsidR="0054537D" w:rsidP="005D7B89">
      <w:pPr>
        <w:pStyle w:val="FootnoteText"/>
        <w:ind w:left="141" w:hanging="142"/>
      </w:pPr>
      <w:r>
        <w:rPr>
          <w:rStyle w:val="FootnoteReference1"/>
        </w:rPr>
        <w:footnoteRef/>
      </w:r>
      <w:r>
        <w:rPr>
          <w:rtl/>
        </w:rPr>
        <w:t xml:space="preserve"> </w:t>
      </w:r>
      <w:r>
        <w:rPr>
          <w:rtl/>
        </w:rPr>
        <w:tab/>
      </w:r>
      <w:r>
        <w:rPr>
          <w:rtl/>
        </w:rPr>
        <w:tab/>
      </w:r>
      <w:r>
        <w:rPr>
          <w:rFonts w:hint="cs"/>
          <w:rtl/>
        </w:rPr>
        <w:t xml:space="preserve">סקירה של חברת </w:t>
      </w:r>
      <w:r>
        <w:t>ClearSky</w:t>
      </w:r>
      <w:r>
        <w:rPr>
          <w:rFonts w:hint="cs"/>
          <w:rtl/>
        </w:rPr>
        <w:t xml:space="preserve"> אודות קמפיין ריגול איראני - </w:t>
      </w:r>
      <w:hyperlink r:id="rId3" w:history="1">
        <w:r w:rsidRPr="0042084C">
          <w:rPr>
            <w:rStyle w:val="Hyperlink"/>
          </w:rPr>
          <w:t>www.clearskysec.com/fox-kitten</w:t>
        </w:r>
      </w:hyperlink>
    </w:p>
  </w:footnote>
  <w:footnote w:id="7">
    <w:p w:rsidR="0054537D" w:rsidRPr="00D5376C" w:rsidP="005D7B89">
      <w:pPr>
        <w:pStyle w:val="FootnoteText"/>
        <w:jc w:val="left"/>
        <w:rPr>
          <w:rFonts w:hint="cs"/>
          <w:rtl/>
        </w:rPr>
      </w:pPr>
      <w:r>
        <w:rPr>
          <w:rStyle w:val="FootnoteReference1"/>
        </w:rPr>
        <w:footnoteRef/>
      </w:r>
      <w:r>
        <w:rPr>
          <w:rtl/>
        </w:rPr>
        <w:t xml:space="preserve"> </w:t>
      </w:r>
      <w:r>
        <w:rPr>
          <w:rtl/>
        </w:rPr>
        <w:tab/>
      </w:r>
      <w:r>
        <w:rPr>
          <w:rFonts w:hint="cs"/>
          <w:rtl/>
        </w:rPr>
        <w:t xml:space="preserve">מאמר </w:t>
      </w:r>
      <w:r>
        <w:rPr>
          <w:rFonts w:hint="cs"/>
          <w:rtl/>
        </w:rPr>
        <w:t>מכלכליסט</w:t>
      </w:r>
      <w:r>
        <w:rPr>
          <w:rFonts w:hint="cs"/>
          <w:rtl/>
        </w:rPr>
        <w:t xml:space="preserve"> אודות תקיפת הסייבר על הלל יפה - </w:t>
      </w:r>
      <w:hyperlink r:id="rId4" w:history="1">
        <w:r w:rsidRPr="0042084C">
          <w:rPr>
            <w:rStyle w:val="Hyperlink"/>
          </w:rPr>
          <w:t>www.calcalist.co.il/calcalistech/article/h1pxfrrsk</w:t>
        </w:r>
      </w:hyperlink>
      <w:r>
        <w:rPr>
          <w:rFonts w:hint="cs"/>
          <w:rtl/>
        </w:rPr>
        <w:t xml:space="preserve"> </w:t>
      </w:r>
    </w:p>
  </w:footnote>
  <w:footnote w:id="8">
    <w:p w:rsidR="0054537D" w:rsidP="005D7B89">
      <w:pPr>
        <w:pStyle w:val="FootnoteText"/>
        <w:rPr>
          <w:rtl/>
        </w:rPr>
      </w:pPr>
      <w:r>
        <w:rPr>
          <w:rStyle w:val="FootnoteReference1"/>
        </w:rPr>
        <w:footnoteRef/>
      </w:r>
      <w:r>
        <w:rPr>
          <w:rtl/>
        </w:rPr>
        <w:t xml:space="preserve"> </w:t>
      </w:r>
      <w:r>
        <w:rPr>
          <w:rtl/>
        </w:rPr>
        <w:tab/>
      </w:r>
      <w:r w:rsidRPr="006C0B46">
        <w:rPr>
          <w:sz w:val="24"/>
          <w:rtl/>
        </w:rPr>
        <w:t>נוזקה</w:t>
      </w:r>
      <w:r w:rsidRPr="006C0B46">
        <w:rPr>
          <w:sz w:val="24"/>
          <w:rtl/>
        </w:rPr>
        <w:t xml:space="preserve"> (תוכנה זדונית) שמטרתה למנוע מבעלי המידע או מפעילי המערכת גישה לנתונים, לקבצים או למערכות המידע הארגוניות, לרוב באמצעות הצפנה של המידע או נעילת המערכת. לאחר חסימת הגישה, התוקפים דורשים תשלום כופר בתמורה לשחזור הגישה או למסירת מפתח הפענוח, ולעיתים מלווים זאת באיום נוסף, כגון </w:t>
      </w:r>
      <w:r>
        <w:rPr>
          <w:rFonts w:hint="cs"/>
          <w:sz w:val="24"/>
          <w:rtl/>
        </w:rPr>
        <w:t>ל</w:t>
      </w:r>
      <w:r w:rsidRPr="006C0B46">
        <w:rPr>
          <w:sz w:val="24"/>
          <w:rtl/>
        </w:rPr>
        <w:t>פרסום מידע רגיש שנגנב</w:t>
      </w:r>
      <w:r w:rsidRPr="006C0B46">
        <w:rPr>
          <w:sz w:val="24"/>
        </w:rPr>
        <w:t>.</w:t>
      </w:r>
    </w:p>
  </w:footnote>
  <w:footnote w:id="9">
    <w:p w:rsidR="0054537D" w:rsidRPr="00C11399" w:rsidP="005D7B89">
      <w:pPr>
        <w:pStyle w:val="FootnoteText"/>
        <w:jc w:val="left"/>
        <w:rPr>
          <w:rtl/>
        </w:rPr>
      </w:pPr>
      <w:r>
        <w:rPr>
          <w:rStyle w:val="FootnoteReference1"/>
        </w:rPr>
        <w:footnoteRef/>
      </w:r>
      <w:r>
        <w:rPr>
          <w:rFonts w:ascii="David" w:hAnsi="David"/>
          <w:rtl/>
        </w:rPr>
        <w:tab/>
      </w:r>
      <w:r w:rsidRPr="00C11399">
        <w:rPr>
          <w:rFonts w:ascii="David" w:hAnsi="David" w:hint="cs"/>
          <w:rtl/>
        </w:rPr>
        <w:t>יצוין</w:t>
      </w:r>
      <w:r w:rsidRPr="00C11399">
        <w:rPr>
          <w:rFonts w:ascii="David" w:hAnsi="David"/>
          <w:rtl/>
        </w:rPr>
        <w:t xml:space="preserve"> כי</w:t>
      </w:r>
      <w:r w:rsidRPr="00C11399">
        <w:rPr>
          <w:rFonts w:ascii="David" w:hAnsi="David" w:hint="cs"/>
          <w:rtl/>
        </w:rPr>
        <w:t xml:space="preserve"> </w:t>
      </w:r>
      <w:r w:rsidRPr="00C11399">
        <w:rPr>
          <w:rFonts w:ascii="David" w:hAnsi="David"/>
          <w:rtl/>
        </w:rPr>
        <w:t xml:space="preserve">בגין אירוע זה </w:t>
      </w:r>
      <w:r>
        <w:rPr>
          <w:rFonts w:ascii="David" w:hAnsi="David" w:hint="cs"/>
          <w:rtl/>
        </w:rPr>
        <w:t>מסרה</w:t>
      </w:r>
      <w:r w:rsidRPr="00C11399">
        <w:rPr>
          <w:rFonts w:ascii="David" w:hAnsi="David"/>
          <w:rtl/>
        </w:rPr>
        <w:t xml:space="preserve"> הרשות להגנת הפרטיות </w:t>
      </w:r>
      <w:r>
        <w:rPr>
          <w:rFonts w:ascii="David" w:hAnsi="David" w:hint="cs"/>
          <w:rtl/>
        </w:rPr>
        <w:t xml:space="preserve">שהיא ניהלה </w:t>
      </w:r>
      <w:r w:rsidRPr="00C11399">
        <w:rPr>
          <w:rFonts w:ascii="David" w:hAnsi="David"/>
          <w:rtl/>
        </w:rPr>
        <w:t>הליך פיקוח</w:t>
      </w:r>
      <w:r>
        <w:rPr>
          <w:rFonts w:ascii="David" w:hAnsi="David" w:hint="cs"/>
          <w:rtl/>
        </w:rPr>
        <w:t>,</w:t>
      </w:r>
      <w:r w:rsidRPr="00C11399">
        <w:rPr>
          <w:rFonts w:ascii="David" w:hAnsi="David"/>
          <w:rtl/>
        </w:rPr>
        <w:t xml:space="preserve"> </w:t>
      </w:r>
      <w:r w:rsidRPr="00C02EBF">
        <w:rPr>
          <w:rFonts w:hint="cs"/>
          <w:rtl/>
        </w:rPr>
        <w:t>ו</w:t>
      </w:r>
      <w:r w:rsidRPr="00C02EBF">
        <w:rPr>
          <w:rtl/>
        </w:rPr>
        <w:t>בסופו</w:t>
      </w:r>
      <w:r w:rsidRPr="00C11399">
        <w:rPr>
          <w:rFonts w:ascii="David" w:hAnsi="David"/>
          <w:rtl/>
        </w:rPr>
        <w:t xml:space="preserve"> נקבע כי בית</w:t>
      </w:r>
      <w:r w:rsidRPr="00C11399">
        <w:rPr>
          <w:rFonts w:ascii="David" w:hAnsi="David" w:hint="cs"/>
          <w:rtl/>
        </w:rPr>
        <w:t xml:space="preserve"> </w:t>
      </w:r>
      <w:r w:rsidRPr="00C11399">
        <w:rPr>
          <w:rFonts w:ascii="David" w:hAnsi="David"/>
          <w:rtl/>
        </w:rPr>
        <w:t>החולים</w:t>
      </w:r>
      <w:r w:rsidRPr="00C11399">
        <w:rPr>
          <w:rFonts w:ascii="David" w:hAnsi="David" w:hint="cs"/>
          <w:rtl/>
        </w:rPr>
        <w:t xml:space="preserve"> </w:t>
      </w:r>
      <w:r w:rsidRPr="00C11399">
        <w:rPr>
          <w:rFonts w:ascii="David" w:hAnsi="David"/>
          <w:rtl/>
        </w:rPr>
        <w:t xml:space="preserve">הפר את הוראות סעיף 17 לחוק הגנת הפרטיות ואת תקנות </w:t>
      </w:r>
      <w:r>
        <w:rPr>
          <w:rFonts w:ascii="David" w:hAnsi="David" w:hint="cs"/>
          <w:rtl/>
        </w:rPr>
        <w:t>5(ג), 5(ד), 8(א), 9(א),9(ב) ו-14(ג)</w:t>
      </w:r>
      <w:r w:rsidRPr="00C11399">
        <w:rPr>
          <w:rFonts w:ascii="David" w:hAnsi="David"/>
          <w:rtl/>
        </w:rPr>
        <w:t xml:space="preserve"> לתקנות הגנת הפרטיות </w:t>
      </w:r>
      <w:r>
        <w:rPr>
          <w:rFonts w:ascii="David" w:hAnsi="David" w:hint="cs"/>
          <w:rtl/>
        </w:rPr>
        <w:t>(</w:t>
      </w:r>
      <w:r w:rsidRPr="00C11399">
        <w:rPr>
          <w:rFonts w:ascii="David" w:hAnsi="David"/>
          <w:rtl/>
        </w:rPr>
        <w:t>אבטחת מידע</w:t>
      </w:r>
      <w:r>
        <w:rPr>
          <w:rFonts w:ascii="David" w:hAnsi="David" w:hint="cs"/>
          <w:rtl/>
        </w:rPr>
        <w:t>).</w:t>
      </w:r>
    </w:p>
  </w:footnote>
  <w:footnote w:id="10">
    <w:p w:rsidR="0054537D" w:rsidRPr="00F30A26" w:rsidP="005D7B89">
      <w:pPr>
        <w:pStyle w:val="FootnoteText"/>
        <w:jc w:val="left"/>
      </w:pPr>
      <w:r>
        <w:rPr>
          <w:rStyle w:val="FootnoteReference1"/>
        </w:rPr>
        <w:footnoteRef/>
      </w:r>
      <w:r>
        <w:rPr>
          <w:rtl/>
        </w:rPr>
        <w:t xml:space="preserve"> </w:t>
      </w:r>
      <w:r>
        <w:rPr>
          <w:rtl/>
        </w:rPr>
        <w:tab/>
      </w:r>
      <w:r>
        <w:rPr>
          <w:rFonts w:hint="cs"/>
          <w:rtl/>
        </w:rPr>
        <w:t>מאמר מגלובס אודות תקיפות סייבר על מערכת הבריאות-</w:t>
      </w:r>
      <w:r>
        <w:t xml:space="preserve"> </w:t>
      </w:r>
      <w:hyperlink r:id="rId5" w:history="1">
        <w:r w:rsidRPr="00F74633">
          <w:rPr>
            <w:rStyle w:val="Hyperlink"/>
          </w:rPr>
          <w:t>www.globes.co.il/news/article.aspx?did=1001438399</w:t>
        </w:r>
      </w:hyperlink>
    </w:p>
  </w:footnote>
  <w:footnote w:id="11">
    <w:p w:rsidR="0054537D" w:rsidRPr="008B6AEF" w:rsidP="005D7B89">
      <w:pPr>
        <w:pStyle w:val="FootnoteText"/>
        <w:ind w:left="708" w:hanging="708"/>
        <w:rPr>
          <w:rtl/>
        </w:rPr>
      </w:pPr>
      <w:r>
        <w:rPr>
          <w:rStyle w:val="FootnoteReference1"/>
        </w:rPr>
        <w:footnoteRef/>
      </w:r>
      <w:r>
        <w:rPr>
          <w:rtl/>
        </w:rPr>
        <w:t xml:space="preserve"> </w:t>
      </w:r>
      <w:r>
        <w:rPr>
          <w:rtl/>
        </w:rPr>
        <w:tab/>
      </w:r>
      <w:r>
        <w:rPr>
          <w:rFonts w:hint="cs"/>
          <w:rtl/>
        </w:rPr>
        <w:t xml:space="preserve">מאמר מאתר </w:t>
      </w:r>
      <w:r>
        <w:t>CRN</w:t>
      </w:r>
      <w:r>
        <w:rPr>
          <w:rFonts w:hint="cs"/>
          <w:rtl/>
        </w:rPr>
        <w:t xml:space="preserve"> (ארה"ב) אודות תקיפת הסייבר על חברת שירותי הבריאות</w:t>
      </w:r>
      <w:r>
        <w:t xml:space="preserve">- UnitedHealth </w:t>
      </w:r>
      <w:hyperlink r:id="rId6" w:history="1">
        <w:r w:rsidRPr="00F74633">
          <w:rPr>
            <w:rStyle w:val="Hyperlink"/>
          </w:rPr>
          <w:t>www.crn.com/news/security/2024/unitedhealth-compromised-citrix-credentials-behind-change-healthcare-hack</w:t>
        </w:r>
      </w:hyperlink>
    </w:p>
  </w:footnote>
  <w:footnote w:id="12">
    <w:p w:rsidR="0054537D" w:rsidP="005D7B89">
      <w:pPr>
        <w:pStyle w:val="FootnoteText"/>
        <w:rPr>
          <w:rtl/>
        </w:rPr>
      </w:pPr>
      <w:r>
        <w:rPr>
          <w:rStyle w:val="FootnoteReference1"/>
        </w:rPr>
        <w:footnoteRef/>
      </w:r>
      <w:r>
        <w:rPr>
          <w:rtl/>
        </w:rPr>
        <w:t xml:space="preserve"> </w:t>
      </w:r>
      <w:r>
        <w:rPr>
          <w:rtl/>
        </w:rPr>
        <w:tab/>
      </w:r>
      <w:bookmarkStart w:id="12" w:name="_Hlk173678348"/>
      <w:hyperlink r:id="rId7" w:history="1">
        <w:r w:rsidRPr="00F42325">
          <w:rPr>
            <w:rFonts w:hint="cs"/>
            <w:rtl/>
          </w:rPr>
          <w:t>החלטת הממשלה 2443,</w:t>
        </w:r>
      </w:hyperlink>
      <w:r w:rsidRPr="00737881">
        <w:rPr>
          <w:rtl/>
        </w:rPr>
        <w:t xml:space="preserve"> </w:t>
      </w:r>
      <w:r>
        <w:rPr>
          <w:rFonts w:hint="cs"/>
          <w:rtl/>
        </w:rPr>
        <w:t>"</w:t>
      </w:r>
      <w:r w:rsidRPr="00737881">
        <w:rPr>
          <w:rtl/>
        </w:rPr>
        <w:t>קידום אסדרה לאומית והובלה ממשלתית בהגנת הסייבר</w:t>
      </w:r>
      <w:r>
        <w:rPr>
          <w:rFonts w:hint="cs"/>
          <w:rtl/>
        </w:rPr>
        <w:t xml:space="preserve">" (15.2.15), </w:t>
      </w:r>
      <w:hyperlink r:id="rId8" w:history="1">
        <w:r w:rsidRPr="00F42325">
          <w:rPr>
            <w:rFonts w:hint="cs"/>
            <w:rtl/>
          </w:rPr>
          <w:t>החלטת הממשלה 3611,</w:t>
        </w:r>
      </w:hyperlink>
      <w:r>
        <w:rPr>
          <w:rFonts w:hint="cs"/>
          <w:rtl/>
        </w:rPr>
        <w:t xml:space="preserve"> "קידום היכולת הלאומית במרחב </w:t>
      </w:r>
      <w:r>
        <w:rPr>
          <w:rFonts w:hint="cs"/>
          <w:rtl/>
        </w:rPr>
        <w:t>הקיברנטי</w:t>
      </w:r>
      <w:r>
        <w:rPr>
          <w:rFonts w:hint="cs"/>
          <w:rtl/>
        </w:rPr>
        <w:t xml:space="preserve">" (7.8.11), </w:t>
      </w:r>
      <w:hyperlink r:id="rId9" w:history="1">
        <w:r w:rsidRPr="00F42325">
          <w:rPr>
            <w:rFonts w:hint="cs"/>
            <w:rtl/>
          </w:rPr>
          <w:t>החלטת הממשלה 2444</w:t>
        </w:r>
      </w:hyperlink>
      <w:r>
        <w:rPr>
          <w:rFonts w:hint="cs"/>
          <w:rtl/>
        </w:rPr>
        <w:t>, "</w:t>
      </w:r>
      <w:r w:rsidRPr="00B62D46">
        <w:rPr>
          <w:rtl/>
        </w:rPr>
        <w:t>קידום ההיערכות הלאומית להגנת הסייבר</w:t>
      </w:r>
      <w:r>
        <w:rPr>
          <w:rFonts w:hint="cs"/>
          <w:rtl/>
        </w:rPr>
        <w:t xml:space="preserve">" (15.2.15), </w:t>
      </w:r>
      <w:hyperlink r:id="rId10" w:history="1">
        <w:r w:rsidRPr="00F42325">
          <w:rPr>
            <w:rFonts w:hint="cs"/>
            <w:rtl/>
          </w:rPr>
          <w:t>החלטת ממשלה 219</w:t>
        </w:r>
      </w:hyperlink>
      <w:r>
        <w:rPr>
          <w:rFonts w:hint="cs"/>
          <w:rtl/>
        </w:rPr>
        <w:t>, "</w:t>
      </w:r>
      <w:r w:rsidRPr="005852FB">
        <w:rPr>
          <w:rtl/>
        </w:rPr>
        <w:t>בחינת רגולציה חכמה בסייבר וכללים והסמכות למתן הנחיות בזמן תקיפת סייבר שעודנה בעיצומה תוך שקילת שיקולים כלכליים</w:t>
      </w:r>
      <w:r>
        <w:rPr>
          <w:rFonts w:hint="cs"/>
          <w:rtl/>
        </w:rPr>
        <w:t>" (1.8.21).</w:t>
      </w:r>
      <w:bookmarkEnd w:id="12"/>
    </w:p>
  </w:footnote>
  <w:footnote w:id="13">
    <w:p w:rsidR="0054537D" w:rsidP="005D7B89">
      <w:pPr>
        <w:pStyle w:val="FootnoteText"/>
      </w:pPr>
      <w:r>
        <w:rPr>
          <w:rStyle w:val="FootnoteReference1"/>
        </w:rPr>
        <w:footnoteRef/>
      </w:r>
      <w:r>
        <w:rPr>
          <w:rtl/>
        </w:rPr>
        <w:t xml:space="preserve"> </w:t>
      </w:r>
      <w:r>
        <w:tab/>
      </w:r>
      <w:r>
        <w:rPr>
          <w:rFonts w:hint="cs"/>
          <w:rtl/>
        </w:rPr>
        <w:t xml:space="preserve">מתוך אתר המרשתת של מערך הסייבר - </w:t>
      </w:r>
      <w:hyperlink r:id="rId11" w:history="1">
        <w:r w:rsidRPr="000449F1">
          <w:rPr>
            <w:rStyle w:val="Hyperlink"/>
          </w:rPr>
          <w:t>www.gov.il/he/pages/newabout</w:t>
        </w:r>
      </w:hyperlink>
    </w:p>
  </w:footnote>
  <w:footnote w:id="14">
    <w:p w:rsidR="0054537D" w:rsidP="005D7B89">
      <w:pPr>
        <w:pStyle w:val="FootnoteText"/>
      </w:pPr>
      <w:r>
        <w:rPr>
          <w:rStyle w:val="FootnoteReference1"/>
        </w:rPr>
        <w:footnoteRef/>
      </w:r>
      <w:r>
        <w:rPr>
          <w:rtl/>
        </w:rPr>
        <w:t xml:space="preserve"> </w:t>
      </w:r>
      <w:r>
        <w:rPr>
          <w:rtl/>
        </w:rPr>
        <w:tab/>
      </w:r>
      <w:r>
        <w:rPr>
          <w:rFonts w:ascii="David" w:hAnsi="David" w:hint="cs"/>
          <w:sz w:val="24"/>
          <w:rtl/>
        </w:rPr>
        <w:t>מלבד</w:t>
      </w:r>
      <w:r w:rsidRPr="00685011">
        <w:rPr>
          <w:rFonts w:ascii="David" w:hAnsi="David" w:hint="cs"/>
          <w:sz w:val="24"/>
          <w:rtl/>
        </w:rPr>
        <w:t xml:space="preserve"> </w:t>
      </w:r>
      <w:r w:rsidRPr="00685011">
        <w:rPr>
          <w:rFonts w:ascii="David" w:hAnsi="David" w:hint="eastAsia"/>
          <w:sz w:val="24"/>
          <w:rtl/>
        </w:rPr>
        <w:t>משרד</w:t>
      </w:r>
      <w:r w:rsidRPr="00685011">
        <w:rPr>
          <w:rFonts w:ascii="David" w:hAnsi="David"/>
          <w:sz w:val="24"/>
          <w:rtl/>
        </w:rPr>
        <w:t xml:space="preserve"> </w:t>
      </w:r>
      <w:r w:rsidRPr="00685011">
        <w:rPr>
          <w:rFonts w:ascii="David" w:hAnsi="David" w:hint="eastAsia"/>
          <w:sz w:val="24"/>
          <w:rtl/>
        </w:rPr>
        <w:t>הביטחון</w:t>
      </w:r>
      <w:r w:rsidRPr="00685011">
        <w:rPr>
          <w:rFonts w:ascii="David" w:hAnsi="David" w:hint="cs"/>
          <w:sz w:val="24"/>
          <w:rtl/>
        </w:rPr>
        <w:t xml:space="preserve"> </w:t>
      </w:r>
      <w:r>
        <w:rPr>
          <w:rFonts w:ascii="David" w:hAnsi="David" w:hint="cs"/>
          <w:sz w:val="24"/>
          <w:rtl/>
        </w:rPr>
        <w:t>ו</w:t>
      </w:r>
      <w:r w:rsidRPr="00685011">
        <w:rPr>
          <w:rFonts w:ascii="David" w:hAnsi="David" w:hint="cs"/>
          <w:sz w:val="24"/>
          <w:rtl/>
        </w:rPr>
        <w:t>הגופים המיוחדים</w:t>
      </w:r>
      <w:r w:rsidRPr="00685011">
        <w:rPr>
          <w:rFonts w:ascii="David" w:hAnsi="David"/>
          <w:sz w:val="24"/>
          <w:rtl/>
        </w:rPr>
        <w:t xml:space="preserve"> </w:t>
      </w:r>
      <w:r w:rsidRPr="00685011">
        <w:rPr>
          <w:rFonts w:ascii="David" w:hAnsi="David" w:hint="eastAsia"/>
          <w:sz w:val="24"/>
          <w:rtl/>
        </w:rPr>
        <w:t>שפורטו</w:t>
      </w:r>
      <w:r w:rsidRPr="00685011">
        <w:rPr>
          <w:rFonts w:ascii="David" w:hAnsi="David"/>
          <w:sz w:val="24"/>
          <w:rtl/>
        </w:rPr>
        <w:t xml:space="preserve"> </w:t>
      </w:r>
      <w:r w:rsidRPr="00685011">
        <w:rPr>
          <w:rFonts w:ascii="David" w:hAnsi="David" w:hint="eastAsia"/>
          <w:sz w:val="24"/>
          <w:rtl/>
        </w:rPr>
        <w:t>בהחלטה</w:t>
      </w:r>
      <w:r w:rsidRPr="00685011">
        <w:rPr>
          <w:rFonts w:ascii="David" w:hAnsi="David"/>
          <w:sz w:val="24"/>
          <w:rtl/>
        </w:rPr>
        <w:t xml:space="preserve"> 3611 </w:t>
      </w:r>
      <w:r>
        <w:rPr>
          <w:rFonts w:ascii="David" w:hAnsi="David" w:hint="cs"/>
          <w:sz w:val="24"/>
          <w:rtl/>
        </w:rPr>
        <w:t>ומלבד</w:t>
      </w:r>
      <w:r w:rsidRPr="00685011">
        <w:rPr>
          <w:rFonts w:ascii="David" w:hAnsi="David"/>
          <w:sz w:val="24"/>
          <w:rtl/>
        </w:rPr>
        <w:t xml:space="preserve"> </w:t>
      </w:r>
      <w:r>
        <w:rPr>
          <w:rFonts w:ascii="David" w:hAnsi="David" w:hint="cs"/>
          <w:sz w:val="24"/>
          <w:rtl/>
        </w:rPr>
        <w:t>ה</w:t>
      </w:r>
      <w:r w:rsidRPr="00685011">
        <w:rPr>
          <w:rFonts w:ascii="David" w:hAnsi="David" w:hint="eastAsia"/>
          <w:sz w:val="24"/>
          <w:rtl/>
        </w:rPr>
        <w:t>פעולות</w:t>
      </w:r>
      <w:r w:rsidRPr="00685011">
        <w:rPr>
          <w:rFonts w:ascii="David" w:hAnsi="David"/>
          <w:sz w:val="24"/>
          <w:rtl/>
        </w:rPr>
        <w:t xml:space="preserve"> </w:t>
      </w:r>
      <w:r>
        <w:rPr>
          <w:rFonts w:ascii="David" w:hAnsi="David" w:hint="cs"/>
          <w:sz w:val="24"/>
          <w:rtl/>
        </w:rPr>
        <w:t xml:space="preserve">של </w:t>
      </w:r>
      <w:r w:rsidRPr="00685011">
        <w:rPr>
          <w:rFonts w:ascii="David" w:hAnsi="David" w:hint="eastAsia"/>
          <w:sz w:val="24"/>
          <w:rtl/>
        </w:rPr>
        <w:t>גופים</w:t>
      </w:r>
      <w:r w:rsidRPr="00685011">
        <w:rPr>
          <w:rFonts w:ascii="David" w:hAnsi="David"/>
          <w:sz w:val="24"/>
          <w:rtl/>
        </w:rPr>
        <w:t xml:space="preserve"> </w:t>
      </w:r>
      <w:r w:rsidRPr="00685011">
        <w:rPr>
          <w:rFonts w:ascii="David" w:hAnsi="David" w:hint="eastAsia"/>
          <w:sz w:val="24"/>
          <w:rtl/>
        </w:rPr>
        <w:t>אלה</w:t>
      </w:r>
      <w:r w:rsidRPr="00685011">
        <w:rPr>
          <w:rFonts w:ascii="David" w:hAnsi="David"/>
          <w:sz w:val="24"/>
          <w:rtl/>
        </w:rPr>
        <w:t xml:space="preserve"> </w:t>
      </w:r>
      <w:r w:rsidRPr="00685011">
        <w:rPr>
          <w:rFonts w:ascii="David" w:hAnsi="David" w:hint="eastAsia"/>
          <w:sz w:val="24"/>
          <w:rtl/>
        </w:rPr>
        <w:t>באמצעות</w:t>
      </w:r>
      <w:r w:rsidRPr="00685011">
        <w:rPr>
          <w:rFonts w:ascii="David" w:hAnsi="David"/>
          <w:sz w:val="24"/>
          <w:rtl/>
        </w:rPr>
        <w:t xml:space="preserve"> </w:t>
      </w:r>
      <w:r w:rsidRPr="00685011">
        <w:rPr>
          <w:rFonts w:ascii="David" w:hAnsi="David" w:hint="eastAsia"/>
          <w:sz w:val="24"/>
          <w:rtl/>
        </w:rPr>
        <w:t>משרדי</w:t>
      </w:r>
      <w:r w:rsidRPr="00685011">
        <w:rPr>
          <w:rFonts w:ascii="David" w:hAnsi="David"/>
          <w:sz w:val="24"/>
          <w:rtl/>
        </w:rPr>
        <w:t xml:space="preserve"> </w:t>
      </w:r>
      <w:r w:rsidRPr="00685011">
        <w:rPr>
          <w:rFonts w:ascii="David" w:hAnsi="David" w:hint="eastAsia"/>
          <w:sz w:val="24"/>
          <w:rtl/>
        </w:rPr>
        <w:t>הממשלה</w:t>
      </w:r>
      <w:r w:rsidRPr="00685011">
        <w:rPr>
          <w:rFonts w:ascii="David" w:hAnsi="David"/>
          <w:sz w:val="24"/>
          <w:rtl/>
        </w:rPr>
        <w:t xml:space="preserve"> </w:t>
      </w:r>
      <w:r w:rsidRPr="00685011">
        <w:rPr>
          <w:rFonts w:ascii="David" w:hAnsi="David" w:hint="eastAsia"/>
          <w:sz w:val="24"/>
          <w:rtl/>
        </w:rPr>
        <w:t>במסגרת</w:t>
      </w:r>
      <w:r w:rsidRPr="00685011">
        <w:rPr>
          <w:rFonts w:ascii="David" w:hAnsi="David"/>
          <w:sz w:val="24"/>
          <w:rtl/>
        </w:rPr>
        <w:t xml:space="preserve"> </w:t>
      </w:r>
      <w:r w:rsidRPr="00685011">
        <w:rPr>
          <w:rFonts w:ascii="David" w:hAnsi="David" w:hint="eastAsia"/>
          <w:sz w:val="24"/>
          <w:rtl/>
        </w:rPr>
        <w:t>תפקידם</w:t>
      </w:r>
      <w:r>
        <w:rPr>
          <w:rFonts w:ascii="David" w:hAnsi="David" w:hint="cs"/>
          <w:sz w:val="24"/>
          <w:rtl/>
        </w:rPr>
        <w:t>.</w:t>
      </w:r>
    </w:p>
  </w:footnote>
  <w:footnote w:id="15">
    <w:p w:rsidR="0054537D" w:rsidP="005D7B89">
      <w:pPr>
        <w:pStyle w:val="FootnoteText"/>
        <w:rPr>
          <w:rtl/>
        </w:rPr>
      </w:pPr>
      <w:r>
        <w:rPr>
          <w:rStyle w:val="FootnoteReference1"/>
        </w:rPr>
        <w:footnoteRef/>
      </w:r>
      <w:r>
        <w:rPr>
          <w:rtl/>
        </w:rPr>
        <w:t xml:space="preserve"> </w:t>
      </w:r>
      <w:r>
        <w:rPr>
          <w:rtl/>
        </w:rPr>
        <w:tab/>
      </w:r>
      <w:r>
        <w:rPr>
          <w:rFonts w:hint="cs"/>
          <w:rtl/>
        </w:rPr>
        <w:t>בהתאם לסעיף 1 בתוספת הראשונה לחוק הגנת הפרטיות, שמעגן את עצמאותה של הרשות.</w:t>
      </w:r>
    </w:p>
  </w:footnote>
  <w:footnote w:id="16">
    <w:p w:rsidR="0054537D" w:rsidP="005D7B89">
      <w:pPr>
        <w:pStyle w:val="FootnoteText"/>
      </w:pPr>
      <w:r>
        <w:rPr>
          <w:rStyle w:val="FootnoteReference1"/>
        </w:rPr>
        <w:footnoteRef/>
      </w:r>
      <w:r>
        <w:rPr>
          <w:rtl/>
        </w:rPr>
        <w:t xml:space="preserve"> </w:t>
      </w:r>
      <w:r>
        <w:rPr>
          <w:rtl/>
        </w:rPr>
        <w:tab/>
      </w:r>
      <w:r>
        <w:rPr>
          <w:rFonts w:hint="cs"/>
          <w:rtl/>
        </w:rPr>
        <w:t>במסמך "</w:t>
      </w:r>
      <w:r w:rsidRPr="00F95787">
        <w:rPr>
          <w:rFonts w:hint="cs"/>
          <w:rtl/>
        </w:rPr>
        <w:t xml:space="preserve">תפיסה לאומית בסייבר להיערכות ולניהול מצבי </w:t>
      </w:r>
      <w:r>
        <w:rPr>
          <w:rFonts w:hint="cs"/>
          <w:rtl/>
        </w:rPr>
        <w:t xml:space="preserve">משבר" שפרסם מערך הסייבר הלאומי מוגדר </w:t>
      </w:r>
      <w:r w:rsidRPr="00B449F4">
        <w:rPr>
          <w:rtl/>
        </w:rPr>
        <w:t>מחולל חירום</w:t>
      </w:r>
      <w:r w:rsidRPr="00B449F4">
        <w:t xml:space="preserve"> </w:t>
      </w:r>
      <w:r>
        <w:t>(</w:t>
      </w:r>
      <w:r w:rsidRPr="00B449F4">
        <w:t>Emergency</w:t>
      </w:r>
      <w:r>
        <w:t xml:space="preserve"> </w:t>
      </w:r>
      <w:r w:rsidRPr="00FE3F43">
        <w:t>Trigger</w:t>
      </w:r>
      <w:r w:rsidRPr="00B449F4">
        <w:t xml:space="preserve">) </w:t>
      </w:r>
      <w:r>
        <w:rPr>
          <w:rFonts w:hint="cs"/>
          <w:rtl/>
        </w:rPr>
        <w:t>כך: "</w:t>
      </w:r>
      <w:r w:rsidRPr="00B449F4">
        <w:rPr>
          <w:rtl/>
        </w:rPr>
        <w:t xml:space="preserve">מהלך מלחמתי, תופעת טבע, משבר סייבר, פעולת טרור, תקלה וכיו״ב, שרמת הסיכון הטמונה בו מוערכת </w:t>
      </w:r>
      <w:r w:rsidRPr="00B449F4">
        <w:rPr>
          <w:rtl/>
        </w:rPr>
        <w:t>כעלולה</w:t>
      </w:r>
      <w:r w:rsidRPr="00B449F4">
        <w:rPr>
          <w:rtl/>
        </w:rPr>
        <w:t xml:space="preserve"> לחולל מצב חירום</w:t>
      </w:r>
      <w:r>
        <w:rPr>
          <w:rFonts w:hint="cs"/>
          <w:rtl/>
        </w:rPr>
        <w:t>"</w:t>
      </w:r>
      <w:r w:rsidRPr="00B449F4">
        <w:t>.</w:t>
      </w:r>
    </w:p>
  </w:footnote>
  <w:footnote w:id="17">
    <w:p w:rsidR="0054537D" w:rsidRPr="00A241A8" w:rsidP="005D7B89">
      <w:pPr>
        <w:pStyle w:val="FootnoteText"/>
        <w:rPr>
          <w:rtl/>
        </w:rPr>
      </w:pPr>
      <w:r>
        <w:rPr>
          <w:rStyle w:val="FootnoteReference1"/>
        </w:rPr>
        <w:footnoteRef/>
      </w:r>
      <w:r>
        <w:rPr>
          <w:rtl/>
        </w:rPr>
        <w:t xml:space="preserve"> </w:t>
      </w:r>
      <w:r>
        <w:rPr>
          <w:rtl/>
        </w:rPr>
        <w:tab/>
      </w:r>
      <w:r w:rsidRPr="00A241A8">
        <w:rPr>
          <w:rtl/>
        </w:rPr>
        <w:t xml:space="preserve">החלטת ממשלה 3611 קידום היכולת הלאומית במרחב </w:t>
      </w:r>
      <w:r w:rsidRPr="00A241A8">
        <w:rPr>
          <w:rtl/>
        </w:rPr>
        <w:t>הקיברנטי</w:t>
      </w:r>
      <w:r>
        <w:rPr>
          <w:rFonts w:hint="cs"/>
          <w:rtl/>
        </w:rPr>
        <w:t>.</w:t>
      </w:r>
    </w:p>
  </w:footnote>
  <w:footnote w:id="18">
    <w:p w:rsidR="0054537D" w:rsidRPr="004C54D4" w:rsidP="005D7B89">
      <w:pPr>
        <w:pStyle w:val="FootnoteText"/>
        <w:rPr>
          <w:rtl/>
        </w:rPr>
      </w:pPr>
      <w:r>
        <w:rPr>
          <w:rStyle w:val="FootnoteReference1"/>
        </w:rPr>
        <w:footnoteRef/>
      </w:r>
      <w:r>
        <w:rPr>
          <w:rtl/>
        </w:rPr>
        <w:t xml:space="preserve"> </w:t>
      </w:r>
      <w:r>
        <w:tab/>
      </w:r>
      <w:r>
        <w:rPr>
          <w:rFonts w:hint="cs"/>
          <w:rtl/>
        </w:rPr>
        <w:t xml:space="preserve">מתוך אתר האינטרנט של מערך הדיגיטל הלאומי - </w:t>
      </w:r>
      <w:hyperlink r:id="rId12" w:history="1">
        <w:r w:rsidRPr="00177BFB">
          <w:rPr>
            <w:rStyle w:val="Hyperlink"/>
          </w:rPr>
          <w:t>https://www.gov.il/he/pages/about-national-digital-agency</w:t>
        </w:r>
      </w:hyperlink>
      <w:r>
        <w:rPr>
          <w:rFonts w:hint="cs"/>
          <w:rtl/>
        </w:rPr>
        <w:t>.</w:t>
      </w:r>
    </w:p>
  </w:footnote>
  <w:footnote w:id="19">
    <w:p w:rsidR="0054537D" w:rsidRPr="00980DD5" w:rsidP="005D7B89">
      <w:pPr>
        <w:pStyle w:val="FootnoteText"/>
        <w:tabs>
          <w:tab w:val="left" w:pos="4819"/>
        </w:tabs>
      </w:pPr>
      <w:r>
        <w:rPr>
          <w:rStyle w:val="FootnoteReference1"/>
        </w:rPr>
        <w:footnoteRef/>
      </w:r>
      <w:r>
        <w:rPr>
          <w:rtl/>
        </w:rPr>
        <w:t xml:space="preserve"> </w:t>
      </w:r>
      <w:r>
        <w:rPr>
          <w:rtl/>
        </w:rPr>
        <w:tab/>
      </w:r>
      <w:r>
        <w:rPr>
          <w:rFonts w:hint="cs"/>
          <w:rtl/>
        </w:rPr>
        <w:t xml:space="preserve">הרשות להגנת הפרטיות - "דגשים בהפעלת מדיניות עבודה מרחוק אל מול הרשת הארגונית" - </w:t>
      </w:r>
      <w:hyperlink r:id="rId13" w:history="1">
        <w:r w:rsidRPr="00606C3C">
          <w:rPr>
            <w:rStyle w:val="Hyperlink"/>
          </w:rPr>
          <w:t>www.gov.il/he/pages/corona_work</w:t>
        </w:r>
      </w:hyperlink>
    </w:p>
  </w:footnote>
  <w:footnote w:id="20">
    <w:p w:rsidR="0054537D" w:rsidP="005D7B89">
      <w:pPr>
        <w:pStyle w:val="FootnoteText"/>
      </w:pPr>
      <w:r>
        <w:rPr>
          <w:rStyle w:val="FootnoteReference1"/>
        </w:rPr>
        <w:footnoteRef/>
      </w:r>
      <w:r>
        <w:rPr>
          <w:rtl/>
        </w:rPr>
        <w:t xml:space="preserve"> </w:t>
      </w:r>
      <w:r>
        <w:rPr>
          <w:rtl/>
        </w:rPr>
        <w:tab/>
      </w:r>
      <w:r>
        <w:rPr>
          <w:rFonts w:hint="cs"/>
          <w:rtl/>
        </w:rPr>
        <w:t xml:space="preserve">הגנת הפרטיות במתן שירותי רפואה מרחוק; הגנה על פרטיות בהעברת מידע רפואי באמצעים דיגיטליים; היבטי פרטיות במעקב אחרי עובדים בעבודה מרחוק; הגנת פרטיות תלמידים בלמידה מקוונת מרחוק. </w:t>
      </w:r>
    </w:p>
  </w:footnote>
  <w:footnote w:id="21">
    <w:p w:rsidR="0054537D" w:rsidP="005D7B89">
      <w:pPr>
        <w:pStyle w:val="FootnoteText"/>
        <w:rPr>
          <w:rtl/>
        </w:rPr>
      </w:pPr>
      <w:r>
        <w:rPr>
          <w:rStyle w:val="FootnoteReference1"/>
        </w:rPr>
        <w:footnoteRef/>
      </w:r>
      <w:r>
        <w:rPr>
          <w:rtl/>
        </w:rPr>
        <w:t xml:space="preserve"> </w:t>
      </w:r>
      <w:r>
        <w:rPr>
          <w:rtl/>
        </w:rPr>
        <w:tab/>
      </w:r>
      <w:r w:rsidRPr="00873074">
        <w:rPr>
          <w:rtl/>
        </w:rPr>
        <w:t>"</w:t>
      </w:r>
      <w:r w:rsidRPr="00873074">
        <w:rPr>
          <w:rFonts w:hint="eastAsia"/>
          <w:rtl/>
        </w:rPr>
        <w:t>דגשים</w:t>
      </w:r>
      <w:r w:rsidRPr="00873074">
        <w:rPr>
          <w:rtl/>
        </w:rPr>
        <w:t xml:space="preserve"> למנהלים ועובדים בהפעלת מדיניות עבודה מרחוק אל מול הרשת הארגונית"</w:t>
      </w:r>
      <w:r>
        <w:rPr>
          <w:rFonts w:hint="cs"/>
          <w:rtl/>
        </w:rPr>
        <w:t xml:space="preserve"> - </w:t>
      </w:r>
      <w:hyperlink r:id="rId14" w:history="1">
        <w:r w:rsidRPr="001D4B13">
          <w:rPr>
            <w:rStyle w:val="Hyperlink"/>
          </w:rPr>
          <w:t>https://www.gov.il/BlobFolder/reports/corona_work/he/CORONA_%D6%B9WORK_%D6%B9PRIVACY.pdf</w:t>
        </w:r>
      </w:hyperlink>
    </w:p>
  </w:footnote>
  <w:footnote w:id="22">
    <w:p w:rsidR="0054537D" w:rsidRPr="00770C1E" w:rsidP="005D7B89">
      <w:pPr>
        <w:pStyle w:val="FootnoteText"/>
        <w:rPr>
          <w:rtl/>
        </w:rPr>
      </w:pPr>
      <w:r>
        <w:rPr>
          <w:rStyle w:val="FootnoteReference1"/>
        </w:rPr>
        <w:footnoteRef/>
      </w:r>
      <w:r>
        <w:rPr>
          <w:rtl/>
        </w:rPr>
        <w:t xml:space="preserve"> </w:t>
      </w:r>
      <w:r>
        <w:rPr>
          <w:rtl/>
        </w:rPr>
        <w:tab/>
      </w:r>
      <w:r>
        <w:rPr>
          <w:rFonts w:hint="cs"/>
          <w:rtl/>
        </w:rPr>
        <w:t>החלטת ממשלה 2443, "</w:t>
      </w:r>
      <w:r w:rsidRPr="00C66CD9">
        <w:rPr>
          <w:rFonts w:hint="eastAsia"/>
          <w:rtl/>
        </w:rPr>
        <w:t>קידום</w:t>
      </w:r>
      <w:r w:rsidRPr="00C66CD9">
        <w:rPr>
          <w:rtl/>
        </w:rPr>
        <w:t xml:space="preserve"> </w:t>
      </w:r>
      <w:r w:rsidRPr="00C66CD9">
        <w:rPr>
          <w:rFonts w:hint="eastAsia"/>
          <w:rtl/>
        </w:rPr>
        <w:t>אסדרה</w:t>
      </w:r>
      <w:r w:rsidRPr="00C66CD9">
        <w:rPr>
          <w:rtl/>
        </w:rPr>
        <w:t xml:space="preserve"> </w:t>
      </w:r>
      <w:r w:rsidRPr="00C66CD9">
        <w:rPr>
          <w:rFonts w:hint="eastAsia"/>
          <w:rtl/>
        </w:rPr>
        <w:t>לאומית</w:t>
      </w:r>
      <w:r w:rsidRPr="00C66CD9">
        <w:rPr>
          <w:rtl/>
        </w:rPr>
        <w:t xml:space="preserve"> </w:t>
      </w:r>
      <w:r w:rsidRPr="00C66CD9">
        <w:rPr>
          <w:rFonts w:hint="eastAsia"/>
          <w:rtl/>
        </w:rPr>
        <w:t>והובלה</w:t>
      </w:r>
      <w:r w:rsidRPr="00C66CD9">
        <w:rPr>
          <w:rtl/>
        </w:rPr>
        <w:t xml:space="preserve"> </w:t>
      </w:r>
      <w:r w:rsidRPr="00C66CD9">
        <w:rPr>
          <w:rFonts w:hint="eastAsia"/>
          <w:rtl/>
        </w:rPr>
        <w:t>ממשלתית</w:t>
      </w:r>
      <w:r w:rsidRPr="00C66CD9">
        <w:rPr>
          <w:rtl/>
        </w:rPr>
        <w:t xml:space="preserve"> </w:t>
      </w:r>
      <w:r w:rsidRPr="00C66CD9">
        <w:rPr>
          <w:rFonts w:hint="eastAsia"/>
          <w:rtl/>
        </w:rPr>
        <w:t>בהגנת</w:t>
      </w:r>
      <w:r w:rsidRPr="00C66CD9">
        <w:rPr>
          <w:rtl/>
        </w:rPr>
        <w:t xml:space="preserve"> </w:t>
      </w:r>
      <w:r w:rsidRPr="00C66CD9">
        <w:rPr>
          <w:rFonts w:hint="eastAsia"/>
          <w:rtl/>
        </w:rPr>
        <w:t>הסייבר</w:t>
      </w:r>
      <w:r>
        <w:rPr>
          <w:rFonts w:hint="cs"/>
          <w:b/>
          <w:bCs/>
          <w:rtl/>
        </w:rPr>
        <w:t xml:space="preserve">" </w:t>
      </w:r>
      <w:r>
        <w:rPr>
          <w:rFonts w:hint="cs"/>
          <w:rtl/>
        </w:rPr>
        <w:t>(15.2.15), נספח ה' סעיף 3ב.</w:t>
      </w:r>
    </w:p>
  </w:footnote>
  <w:footnote w:id="23">
    <w:p w:rsidR="0054537D" w:rsidP="005D7B89">
      <w:pPr>
        <w:pStyle w:val="FootnoteText"/>
      </w:pPr>
      <w:r>
        <w:rPr>
          <w:rStyle w:val="FootnoteReference1"/>
        </w:rPr>
        <w:footnoteRef/>
      </w:r>
      <w:r>
        <w:rPr>
          <w:rtl/>
        </w:rPr>
        <w:t xml:space="preserve"> </w:t>
      </w:r>
      <w:r>
        <w:rPr>
          <w:rtl/>
        </w:rPr>
        <w:tab/>
      </w:r>
      <w:r w:rsidRPr="00B17437">
        <w:rPr>
          <w:rStyle w:val="Strong"/>
          <w:rtl/>
        </w:rPr>
        <w:t>חולשה</w:t>
      </w:r>
      <w:r>
        <w:rPr>
          <w:rStyle w:val="Strong"/>
          <w:rFonts w:hint="cs"/>
          <w:rtl/>
        </w:rPr>
        <w:t xml:space="preserve"> </w:t>
      </w:r>
      <w:r>
        <w:rPr>
          <w:rtl/>
        </w:rPr>
        <w:t xml:space="preserve">במערכת מחשוב </w:t>
      </w:r>
      <w:r>
        <w:rPr>
          <w:rFonts w:hint="cs"/>
          <w:rtl/>
        </w:rPr>
        <w:t xml:space="preserve">- </w:t>
      </w:r>
      <w:r>
        <w:rPr>
          <w:rtl/>
        </w:rPr>
        <w:t xml:space="preserve">בתוכנה, </w:t>
      </w:r>
      <w:r>
        <w:rPr>
          <w:rFonts w:hint="cs"/>
          <w:rtl/>
        </w:rPr>
        <w:t>ב</w:t>
      </w:r>
      <w:r>
        <w:rPr>
          <w:rtl/>
        </w:rPr>
        <w:t xml:space="preserve">חומרה, </w:t>
      </w:r>
      <w:r>
        <w:rPr>
          <w:rFonts w:hint="cs"/>
          <w:rtl/>
        </w:rPr>
        <w:t>ב</w:t>
      </w:r>
      <w:r>
        <w:rPr>
          <w:rtl/>
        </w:rPr>
        <w:t xml:space="preserve">תצורה או </w:t>
      </w:r>
      <w:r>
        <w:rPr>
          <w:rFonts w:hint="cs"/>
          <w:rtl/>
        </w:rPr>
        <w:t>ב</w:t>
      </w:r>
      <w:r>
        <w:rPr>
          <w:rtl/>
        </w:rPr>
        <w:t xml:space="preserve">תהליך </w:t>
      </w:r>
      <w:r>
        <w:rPr>
          <w:rFonts w:hint="cs"/>
          <w:rtl/>
        </w:rPr>
        <w:t>-</w:t>
      </w:r>
      <w:r>
        <w:rPr>
          <w:rtl/>
        </w:rPr>
        <w:t xml:space="preserve"> שיכול</w:t>
      </w:r>
      <w:r>
        <w:rPr>
          <w:rFonts w:hint="cs"/>
          <w:rtl/>
        </w:rPr>
        <w:t>ה</w:t>
      </w:r>
      <w:r>
        <w:rPr>
          <w:rtl/>
        </w:rPr>
        <w:t xml:space="preserve"> להיות מנוצל</w:t>
      </w:r>
      <w:r>
        <w:rPr>
          <w:rFonts w:hint="cs"/>
          <w:rtl/>
        </w:rPr>
        <w:t>ת</w:t>
      </w:r>
      <w:r>
        <w:rPr>
          <w:rtl/>
        </w:rPr>
        <w:t xml:space="preserve"> על ידי תוקף כדי לגרום נזק, לקבל גישה לא מורשית או לשבש את פעולת המערכת</w:t>
      </w:r>
      <w:r>
        <w:t>.</w:t>
      </w:r>
    </w:p>
  </w:footnote>
  <w:footnote w:id="24">
    <w:p w:rsidR="0054537D" w:rsidP="005D7B89">
      <w:pPr>
        <w:pStyle w:val="FootnoteText"/>
      </w:pPr>
      <w:r>
        <w:rPr>
          <w:rStyle w:val="FootnoteReference1"/>
        </w:rPr>
        <w:footnoteRef/>
      </w:r>
      <w:r>
        <w:rPr>
          <w:rtl/>
        </w:rPr>
        <w:t xml:space="preserve"> </w:t>
      </w:r>
      <w:r>
        <w:rPr>
          <w:rtl/>
        </w:rPr>
        <w:tab/>
        <w:t>תהליך שבו הארגון בוחן מוצר או פתרון מסחרי</w:t>
      </w:r>
      <w:r>
        <w:t xml:space="preserve"> </w:t>
      </w:r>
      <w:r>
        <w:rPr>
          <w:rtl/>
        </w:rPr>
        <w:t xml:space="preserve">כדי </w:t>
      </w:r>
      <w:r w:rsidRPr="00676758">
        <w:rPr>
          <w:rStyle w:val="Strong"/>
          <w:rtl/>
        </w:rPr>
        <w:t>לוודא שהוא מתאים לצרכים, לתהליכים ולתשתיות של הארגון</w:t>
      </w:r>
      <w:r>
        <w:rPr>
          <w:rFonts w:hint="cs"/>
          <w:rtl/>
        </w:rPr>
        <w:t xml:space="preserve"> - כדי להחליט אם ל</w:t>
      </w:r>
      <w:r>
        <w:rPr>
          <w:rtl/>
        </w:rPr>
        <w:t>רכוש ולהטמיע אותו</w:t>
      </w:r>
      <w:r>
        <w:t>.</w:t>
      </w:r>
    </w:p>
  </w:footnote>
  <w:footnote w:id="25">
    <w:p w:rsidR="0054537D" w:rsidRPr="000F5C3D" w:rsidP="005D7B89">
      <w:pPr>
        <w:pStyle w:val="FootnoteText"/>
        <w:rPr>
          <w:rtl/>
        </w:rPr>
      </w:pPr>
      <w:r>
        <w:rPr>
          <w:rStyle w:val="FootnoteReference1"/>
        </w:rPr>
        <w:footnoteRef/>
      </w:r>
      <w:r>
        <w:rPr>
          <w:rtl/>
        </w:rPr>
        <w:t xml:space="preserve"> </w:t>
      </w:r>
      <w:r>
        <w:rPr>
          <w:rtl/>
        </w:rPr>
        <w:tab/>
      </w:r>
      <w:r>
        <w:rPr>
          <w:rFonts w:hint="cs"/>
          <w:rtl/>
        </w:rPr>
        <w:t xml:space="preserve">תורת ההגנה 2.0, </w:t>
      </w:r>
      <w:r w:rsidRPr="00EE4188">
        <w:rPr>
          <w:sz w:val="18"/>
          <w:szCs w:val="18"/>
        </w:rPr>
        <w:t>ISO 27001</w:t>
      </w:r>
      <w:r w:rsidRPr="00EE4188">
        <w:rPr>
          <w:rFonts w:hint="cs"/>
          <w:sz w:val="18"/>
          <w:szCs w:val="18"/>
          <w:rtl/>
        </w:rPr>
        <w:t xml:space="preserve">, </w:t>
      </w:r>
      <w:r w:rsidRPr="00EE4188">
        <w:rPr>
          <w:sz w:val="18"/>
          <w:szCs w:val="18"/>
        </w:rPr>
        <w:t>NIST 800-53</w:t>
      </w:r>
      <w:r>
        <w:rPr>
          <w:rFonts w:hint="cs"/>
          <w:rtl/>
        </w:rPr>
        <w:t>.</w:t>
      </w:r>
    </w:p>
  </w:footnote>
  <w:footnote w:id="26">
    <w:p w:rsidR="0054537D" w:rsidP="005D7B89">
      <w:pPr>
        <w:pStyle w:val="FootnoteText"/>
        <w:rPr>
          <w:rtl/>
        </w:rPr>
      </w:pPr>
      <w:r>
        <w:rPr>
          <w:rStyle w:val="FootnoteReference1"/>
        </w:rPr>
        <w:footnoteRef/>
      </w:r>
      <w:r>
        <w:rPr>
          <w:rtl/>
        </w:rPr>
        <w:t xml:space="preserve"> </w:t>
      </w:r>
      <w:r>
        <w:rPr>
          <w:rtl/>
        </w:rPr>
        <w:tab/>
      </w:r>
      <w:r>
        <w:rPr>
          <w:rFonts w:hint="cs"/>
          <w:rtl/>
        </w:rPr>
        <w:t>בהתאם ליכולת לבצע את התפקיד מרחוק.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37D" w:rsidRPr="0062451B" w:rsidP="001F4412">
    <w:pPr>
      <w:pStyle w:val="Header"/>
      <w:tabs>
        <w:tab w:val="clear" w:pos="8306"/>
        <w:tab w:val="right" w:pos="8504"/>
      </w:tabs>
      <w:ind w:right="-709"/>
      <w:jc w:val="right"/>
      <w:rPr>
        <w:rFonts w:asciiTheme="minorHAnsi" w:hAnsiTheme="minorHAnsi" w:cstheme="minorHAnsi"/>
        <w:color w:val="002060"/>
        <w:szCs w:val="20"/>
      </w:rPr>
    </w:pP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3165475</wp:posOffset>
              </wp:positionH>
              <wp:positionV relativeFrom="paragraph">
                <wp:posOffset>219710</wp:posOffset>
              </wp:positionV>
              <wp:extent cx="2853690" cy="262255"/>
              <wp:effectExtent l="0" t="0" r="0" b="4445"/>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853690" cy="262255"/>
                      </a:xfrm>
                      <a:prstGeom prst="rect">
                        <a:avLst/>
                      </a:prstGeom>
                      <a:noFill/>
                      <a:ln w="9525">
                        <a:noFill/>
                        <a:miter lim="800000"/>
                        <a:headEnd/>
                        <a:tailEnd/>
                      </a:ln>
                    </wps:spPr>
                    <wps:txbx>
                      <w:txbxContent>
                        <w:p w:rsidR="0054537D" w:rsidRPr="001E204F" w:rsidP="00354F9A">
                          <w:pPr>
                            <w:rPr>
                              <w:rFonts w:ascii="Calibri" w:hAnsi="Calibri" w:cs="Calibri"/>
                              <w:color w:val="002060"/>
                              <w:szCs w:val="20"/>
                              <w:rtl/>
                            </w:rPr>
                          </w:pPr>
                          <w:r w:rsidRPr="0054537D">
                            <w:rPr>
                              <w:rFonts w:ascii="Calibri" w:hAnsi="Calibri" w:cs="Calibri"/>
                              <w:color w:val="002060"/>
                              <w:szCs w:val="20"/>
                              <w:rtl/>
                            </w:rPr>
                            <w:t>הגנת הסייבר בעבודה מרחוק בעיתות שגרה וחירום</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49" type="#_x0000_t202" style="width:224.7pt;height:20.65pt;margin-top:17.3pt;margin-left:249.2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54537D" w:rsidRPr="001E204F" w:rsidP="00354F9A">
                    <w:pPr>
                      <w:rPr>
                        <w:rFonts w:ascii="Calibri" w:hAnsi="Calibri" w:cs="Calibri"/>
                        <w:color w:val="002060"/>
                        <w:szCs w:val="20"/>
                        <w:rtl/>
                      </w:rPr>
                    </w:pPr>
                    <w:r w:rsidRPr="0054537D">
                      <w:rPr>
                        <w:rFonts w:ascii="Calibri" w:hAnsi="Calibri" w:cs="Calibri"/>
                        <w:color w:val="002060"/>
                        <w:szCs w:val="20"/>
                        <w:rtl/>
                      </w:rPr>
                      <w:t xml:space="preserve">הגנת הסייבר בעבודה מרחוק </w:t>
                    </w:r>
                    <w:r w:rsidRPr="0054537D">
                      <w:rPr>
                        <w:rFonts w:ascii="Calibri" w:hAnsi="Calibri" w:cs="Calibri"/>
                        <w:color w:val="002060"/>
                        <w:szCs w:val="20"/>
                        <w:rtl/>
                      </w:rPr>
                      <w:t>בעיתות</w:t>
                    </w:r>
                    <w:r w:rsidRPr="0054537D">
                      <w:rPr>
                        <w:rFonts w:ascii="Calibri" w:hAnsi="Calibri" w:cs="Calibri"/>
                        <w:color w:val="002060"/>
                        <w:szCs w:val="20"/>
                        <w:rtl/>
                      </w:rPr>
                      <w:t xml:space="preserve"> שגרה וחירום</w:t>
                    </w:r>
                  </w:p>
                </w:txbxContent>
              </v:textbox>
              <w10:wrap type="square"/>
            </v:shape>
          </w:pict>
        </mc:Fallback>
      </mc:AlternateContent>
    </w: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50"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54537D"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54537D"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54537D"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54537D"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37D">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54537D"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54537D"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54537D"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54537D"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37D" w:rsidRPr="005D7B89" w:rsidP="00EF4539">
    <w:pPr>
      <w:pStyle w:val="Header"/>
      <w:tabs>
        <w:tab w:val="clear" w:pos="8306"/>
        <w:tab w:val="right" w:pos="8504"/>
      </w:tabs>
      <w:ind w:right="-709"/>
      <w:jc w:val="right"/>
      <w:rPr>
        <w:rFonts w:ascii="Calibri" w:hAnsi="Calibri" w:cs="Calibri"/>
        <w:color w:val="002060"/>
        <w:szCs w:val="20"/>
      </w:rPr>
    </w:pPr>
    <w:r w:rsidRPr="005D7B89">
      <w:rPr>
        <w:rFonts w:ascii="Calibri" w:hAnsi="Calibri" w:cs="Calibr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9" name="מחבר ישר 19"/>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9" o:spid="_x0000_s2064"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5D7B89">
      <w:rPr>
        <w:rFonts w:ascii="Calibri" w:hAnsi="Calibr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54537D"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D7B89">
                            <w:rPr>
                              <w:rFonts w:ascii="Calibri" w:hAnsi="Calibri" w:cs="Calibri"/>
                              <w:color w:val="002060"/>
                              <w:spacing w:val="20"/>
                              <w:sz w:val="22"/>
                              <w:szCs w:val="22"/>
                            </w:rPr>
                            <w:t xml:space="preserve"> </w:t>
                          </w:r>
                          <w:r w:rsidRPr="005D7B89">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5"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54537D"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D7B89">
                      <w:rPr>
                        <w:rFonts w:ascii="Calibri" w:hAnsi="Calibri" w:cs="Calibri"/>
                        <w:color w:val="002060"/>
                        <w:spacing w:val="20"/>
                        <w:sz w:val="22"/>
                        <w:szCs w:val="22"/>
                      </w:rPr>
                      <w:t xml:space="preserve"> </w:t>
                    </w:r>
                    <w:r w:rsidRPr="005D7B89">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5D7B89">
      <w:rPr>
        <w:rFonts w:ascii="Calibri" w:hAnsi="Calibr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54537D"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54537D"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v:textbox>
              <w10:wrap type="square"/>
            </v:shape>
          </w:pict>
        </mc:Fallback>
      </mc:AlternateContent>
    </w:r>
    <w:r w:rsidRPr="005D7B89">
      <w:rPr>
        <w:rFonts w:ascii="Calibri" w:hAnsi="Calibri" w:cs="Calibri"/>
        <w:color w:val="002060"/>
        <w:szCs w:val="20"/>
        <w:rtl/>
      </w:rPr>
      <w:fldChar w:fldCharType="begin"/>
    </w:r>
    <w:r w:rsidRPr="005D7B89">
      <w:rPr>
        <w:rFonts w:ascii="Calibri" w:hAnsi="Calibri" w:cs="Calibri"/>
        <w:color w:val="002060"/>
        <w:szCs w:val="20"/>
        <w:rtl/>
      </w:rPr>
      <w:instrText xml:space="preserve"> </w:instrText>
    </w:r>
    <w:r w:rsidRPr="005D7B89">
      <w:rPr>
        <w:rFonts w:ascii="Calibri" w:hAnsi="Calibri" w:cs="Calibri"/>
        <w:color w:val="002060"/>
        <w:szCs w:val="20"/>
      </w:rPr>
      <w:instrText>PAGE</w:instrText>
    </w:r>
    <w:r w:rsidRPr="005D7B89">
      <w:rPr>
        <w:rFonts w:ascii="Calibri" w:hAnsi="Calibri" w:cs="Calibri"/>
        <w:color w:val="002060"/>
        <w:szCs w:val="20"/>
        <w:rtl/>
      </w:rPr>
      <w:instrText xml:space="preserve">  \* </w:instrText>
    </w:r>
    <w:r w:rsidRPr="005D7B89">
      <w:rPr>
        <w:rFonts w:ascii="Calibri" w:hAnsi="Calibri" w:cs="Calibri"/>
        <w:color w:val="002060"/>
        <w:szCs w:val="20"/>
      </w:rPr>
      <w:instrText>MERGEFORMAT</w:instrText>
    </w:r>
    <w:r w:rsidRPr="005D7B89">
      <w:rPr>
        <w:rFonts w:ascii="Calibri" w:hAnsi="Calibri" w:cs="Calibri"/>
        <w:color w:val="002060"/>
        <w:szCs w:val="20"/>
        <w:rtl/>
      </w:rPr>
      <w:instrText xml:space="preserve"> </w:instrText>
    </w:r>
    <w:r w:rsidRPr="005D7B89">
      <w:rPr>
        <w:rFonts w:ascii="Calibri" w:hAnsi="Calibri" w:cs="Calibri"/>
        <w:color w:val="002060"/>
        <w:szCs w:val="20"/>
        <w:rtl/>
      </w:rPr>
      <w:fldChar w:fldCharType="separate"/>
    </w:r>
    <w:r w:rsidRPr="005D7B89">
      <w:rPr>
        <w:rFonts w:ascii="Calibri" w:hAnsi="Calibri" w:cs="Calibri"/>
        <w:color w:val="002060"/>
        <w:szCs w:val="20"/>
        <w:rtl/>
      </w:rPr>
      <w:t>3</w:t>
    </w:r>
    <w:r w:rsidRPr="005D7B89">
      <w:rPr>
        <w:rFonts w:ascii="Calibri" w:hAnsi="Calibri" w:cs="Calibri"/>
        <w:color w:val="002060"/>
        <w:szCs w:val="20"/>
        <w:rtl/>
      </w:rPr>
      <w:fldChar w:fldCharType="end"/>
    </w:r>
    <w:r w:rsidRPr="005D7B89">
      <w:rPr>
        <w:rFonts w:ascii="Calibri" w:hAnsi="Calibri" w:cs="Calibri"/>
        <w:color w:val="002060"/>
        <w:szCs w:val="20"/>
        <w:rtl/>
      </w:rPr>
      <w:t xml:space="preserve"> </w:t>
    </w:r>
  </w:p>
  <w:p w:rsidR="0054537D" w:rsidRPr="00EF4539" w:rsidP="00EF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8216AB"/>
    <w:multiLevelType w:val="hybridMultilevel"/>
    <w:tmpl w:val="BB7ADECA"/>
    <w:lvl w:ilvl="0">
      <w:start w:val="1"/>
      <w:numFmt w:val="hebrew1"/>
      <w:pStyle w:val="16"/>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0BEF1139"/>
    <w:multiLevelType w:val="hybridMultilevel"/>
    <w:tmpl w:val="861C6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9F5C2F"/>
    <w:multiLevelType w:val="hybridMultilevel"/>
    <w:tmpl w:val="9BC8F60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93C550C"/>
    <w:multiLevelType w:val="multilevel"/>
    <w:tmpl w:val="CBD09E72"/>
    <w:lvl w:ilvl="0">
      <w:start w:val="1"/>
      <w:numFmt w:val="hebrew1"/>
      <w:lvlText w:val="%1."/>
      <w:lvlJc w:val="center"/>
      <w:pPr>
        <w:ind w:left="340" w:hanging="340"/>
      </w:pPr>
      <w:rPr>
        <w:b/>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6">
    <w:nsid w:val="1AF13BCE"/>
    <w:multiLevelType w:val="multilevel"/>
    <w:tmpl w:val="485ECC10"/>
    <w:lvl w:ilvl="0">
      <w:start w:val="1"/>
      <w:numFmt w:val="hebrew1"/>
      <w:lvlText w:val="%1."/>
      <w:lvlJc w:val="center"/>
      <w:pPr>
        <w:ind w:left="340" w:hanging="340"/>
      </w:pPr>
      <w:rPr>
        <w:b/>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1C0D52E4"/>
    <w:multiLevelType w:val="multilevel"/>
    <w:tmpl w:val="7BFC1A7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hebrew1"/>
      <w:lvlText w:val="%7."/>
      <w:lvlJc w:val="center"/>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nsid w:val="1DD952CF"/>
    <w:multiLevelType w:val="multilevel"/>
    <w:tmpl w:val="F404D84C"/>
    <w:lvl w:ilvl="0">
      <w:start w:val="1"/>
      <w:numFmt w:val="hebrew1"/>
      <w:lvlText w:val="%1."/>
      <w:lvlJc w:val="center"/>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21992044"/>
    <w:multiLevelType w:val="multilevel"/>
    <w:tmpl w:val="4A60C608"/>
    <w:lvl w:ilvl="0">
      <w:start w:val="1"/>
      <w:numFmt w:val="decimal"/>
      <w:lvlText w:val="%1."/>
      <w:lvlJc w:val="left"/>
      <w:pPr>
        <w:ind w:left="340" w:hanging="340"/>
      </w:pPr>
      <w:rPr>
        <w:b/>
        <w:bCs/>
      </w:rPr>
    </w:lvl>
    <w:lvl w:ilvl="1">
      <w:start w:val="1"/>
      <w:numFmt w:val="hebrew1"/>
      <w:lvlText w:val="%2."/>
      <w:lvlJc w:val="left"/>
      <w:pPr>
        <w:ind w:left="538" w:hanging="340"/>
      </w:pPr>
    </w:lvl>
    <w:lvl w:ilvl="2">
      <w:start w:val="1"/>
      <w:numFmt w:val="decimal"/>
      <w:lvlText w:val="(%3)"/>
      <w:lvlJc w:val="left"/>
      <w:pPr>
        <w:ind w:left="935" w:hanging="397"/>
      </w:pPr>
    </w:lvl>
    <w:lvl w:ilvl="3">
      <w:start w:val="1"/>
      <w:numFmt w:val="hebrew1"/>
      <w:lvlText w:val="(%4)"/>
      <w:lvlJc w:val="left"/>
      <w:pPr>
        <w:ind w:left="1332" w:hanging="397"/>
      </w:pPr>
    </w:lvl>
    <w:lvl w:ilvl="4">
      <w:start w:val="1"/>
      <w:numFmt w:val="lowerLetter"/>
      <w:lvlText w:val="(%5)"/>
      <w:lvlJc w:val="left"/>
      <w:pPr>
        <w:ind w:left="1655" w:hanging="357"/>
      </w:pPr>
    </w:lvl>
    <w:lvl w:ilvl="5">
      <w:start w:val="1"/>
      <w:numFmt w:val="lowerRoman"/>
      <w:lvlText w:val="(%6)"/>
      <w:lvlJc w:val="left"/>
      <w:pPr>
        <w:ind w:left="2018" w:hanging="363"/>
      </w:pPr>
    </w:lvl>
    <w:lvl w:ilvl="6">
      <w:start w:val="1"/>
      <w:numFmt w:val="decimal"/>
      <w:lvlText w:val="%7."/>
      <w:lvlJc w:val="left"/>
      <w:pPr>
        <w:ind w:left="2375" w:hanging="357"/>
      </w:pPr>
    </w:lvl>
    <w:lvl w:ilvl="7">
      <w:start w:val="1"/>
      <w:numFmt w:val="lowerLetter"/>
      <w:lvlText w:val="%8."/>
      <w:lvlJc w:val="left"/>
      <w:pPr>
        <w:ind w:left="2738" w:hanging="363"/>
      </w:pPr>
    </w:lvl>
    <w:lvl w:ilvl="8">
      <w:start w:val="1"/>
      <w:numFmt w:val="lowerRoman"/>
      <w:lvlText w:val="%9."/>
      <w:lvlJc w:val="left"/>
      <w:pPr>
        <w:ind w:left="3095" w:hanging="357"/>
      </w:pPr>
    </w:lvl>
  </w:abstractNum>
  <w:abstractNum w:abstractNumId="10">
    <w:nsid w:val="21FE5880"/>
    <w:multiLevelType w:val="multilevel"/>
    <w:tmpl w:val="AEEC2D7C"/>
    <w:lvl w:ilvl="0">
      <w:start w:val="1"/>
      <w:numFmt w:val="decimal"/>
      <w:lvlText w:val="%1."/>
      <w:lvlJc w:val="left"/>
      <w:pPr>
        <w:ind w:left="340" w:hanging="340"/>
      </w:pPr>
      <w:rPr>
        <w:b w:val="0"/>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26566285"/>
    <w:multiLevelType w:val="multilevel"/>
    <w:tmpl w:val="4E12646A"/>
    <w:lvl w:ilvl="0">
      <w:start w:val="1"/>
      <w:numFmt w:val="decimal"/>
      <w:lvlText w:val="%1."/>
      <w:lvlJc w:val="left"/>
      <w:pPr>
        <w:ind w:left="340" w:hanging="340"/>
      </w:pPr>
      <w:rPr>
        <w:b w:val="0"/>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2">
    <w:nsid w:val="26F25C37"/>
    <w:multiLevelType w:val="hybridMultilevel"/>
    <w:tmpl w:val="7736DB6C"/>
    <w:lvl w:ilvl="0">
      <w:start w:val="1"/>
      <w:numFmt w:val="bullet"/>
      <w:lvlText w:val=""/>
      <w:lvlJc w:val="left"/>
      <w:pPr>
        <w:ind w:left="720" w:hanging="360"/>
      </w:pPr>
      <w:rPr>
        <w:rFonts w:ascii="Symbol" w:hAnsi="Symbol" w:hint="default"/>
        <w:sz w:val="28"/>
        <w:szCs w:val="2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7245624"/>
    <w:multiLevelType w:val="multilevel"/>
    <w:tmpl w:val="42EA888C"/>
    <w:lvl w:ilvl="0">
      <w:start w:val="1"/>
      <w:numFmt w:val="decimal"/>
      <w:lvlText w:val="%1."/>
      <w:lvlJc w:val="left"/>
      <w:pPr>
        <w:ind w:left="340" w:hanging="340"/>
      </w:pPr>
      <w:rPr>
        <w:b w:val="0"/>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5">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6">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7">
    <w:nsid w:val="3A3B2322"/>
    <w:multiLevelType w:val="multilevel"/>
    <w:tmpl w:val="16BEF7AE"/>
    <w:lvl w:ilvl="0">
      <w:start w:val="1"/>
      <w:numFmt w:val="hebrew1"/>
      <w:lvlText w:val="%1."/>
      <w:lvlJc w:val="center"/>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9">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0">
    <w:nsid w:val="42226019"/>
    <w:multiLevelType w:val="multilevel"/>
    <w:tmpl w:val="0390ED9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1">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2">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3">
    <w:nsid w:val="53D60BC5"/>
    <w:multiLevelType w:val="multilevel"/>
    <w:tmpl w:val="B2A8824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nsid w:val="59D0392D"/>
    <w:multiLevelType w:val="hybridMultilevel"/>
    <w:tmpl w:val="F3D85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A870BC"/>
    <w:multiLevelType w:val="multilevel"/>
    <w:tmpl w:val="C4F0D326"/>
    <w:lvl w:ilvl="0">
      <w:start w:val="1"/>
      <w:numFmt w:val="hebrew1"/>
      <w:lvlText w:val="%1."/>
      <w:lvlJc w:val="center"/>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6">
    <w:nsid w:val="5DC33AA4"/>
    <w:multiLevelType w:val="multilevel"/>
    <w:tmpl w:val="9EB8955A"/>
    <w:lvl w:ilvl="0">
      <w:start w:val="1"/>
      <w:numFmt w:val="hebrew1"/>
      <w:lvlText w:val="%1."/>
      <w:lvlJc w:val="center"/>
      <w:pPr>
        <w:ind w:left="340" w:hanging="340"/>
      </w:pPr>
      <w:rPr>
        <w:b/>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7">
    <w:nsid w:val="60591295"/>
    <w:multiLevelType w:val="hybridMultilevel"/>
    <w:tmpl w:val="049E903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9">
    <w:nsid w:val="73945840"/>
    <w:multiLevelType w:val="multilevel"/>
    <w:tmpl w:val="FDD687AA"/>
    <w:lvl w:ilvl="0">
      <w:start w:val="1"/>
      <w:numFmt w:val="decimal"/>
      <w:lvlText w:val="%1."/>
      <w:lvlJc w:val="left"/>
      <w:pPr>
        <w:ind w:left="340" w:hanging="340"/>
      </w:pPr>
      <w:rPr>
        <w:b/>
        <w:bCs/>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0">
    <w:nsid w:val="75E06F72"/>
    <w:multiLevelType w:val="hybridMultilevel"/>
    <w:tmpl w:val="F9061E54"/>
    <w:lvl w:ilvl="0">
      <w:start w:val="1"/>
      <w:numFmt w:val="decimal"/>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7E431D00"/>
    <w:multiLevelType w:val="hybridMultilevel"/>
    <w:tmpl w:val="7576C230"/>
    <w:lvl w:ilvl="0">
      <w:start w:val="1"/>
      <w:numFmt w:val="decimal"/>
      <w:pStyle w:val="14"/>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32">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31"/>
  </w:num>
  <w:num w:numId="2">
    <w:abstractNumId w:val="22"/>
  </w:num>
  <w:num w:numId="3">
    <w:abstractNumId w:val="19"/>
  </w:num>
  <w:num w:numId="4">
    <w:abstractNumId w:val="2"/>
  </w:num>
  <w:num w:numId="5">
    <w:abstractNumId w:val="21"/>
  </w:num>
  <w:num w:numId="6">
    <w:abstractNumId w:val="28"/>
  </w:num>
  <w:num w:numId="7">
    <w:abstractNumId w:val="18"/>
  </w:num>
  <w:num w:numId="8">
    <w:abstractNumId w:val="15"/>
  </w:num>
  <w:num w:numId="9">
    <w:abstractNumId w:val="14"/>
  </w:num>
  <w:num w:numId="10">
    <w:abstractNumId w:val="16"/>
  </w:num>
  <w:num w:numId="11">
    <w:abstractNumId w:val="32"/>
  </w:num>
  <w:num w:numId="12">
    <w:abstractNumId w:val="0"/>
  </w:num>
  <w:num w:numId="13">
    <w:abstractNumId w:val="1"/>
  </w:num>
  <w:num w:numId="14">
    <w:abstractNumId w:val="12"/>
  </w:num>
  <w:num w:numId="15">
    <w:abstractNumId w:val="3"/>
  </w:num>
  <w:num w:numId="16">
    <w:abstractNumId w:val="9"/>
  </w:num>
  <w:num w:numId="17">
    <w:abstractNumId w:val="27"/>
  </w:num>
  <w:num w:numId="18">
    <w:abstractNumId w:val="4"/>
  </w:num>
  <w:num w:numId="19">
    <w:abstractNumId w:val="29"/>
  </w:num>
  <w:num w:numId="20">
    <w:abstractNumId w:val="11"/>
  </w:num>
  <w:num w:numId="21">
    <w:abstractNumId w:val="6"/>
  </w:num>
  <w:num w:numId="22">
    <w:abstractNumId w:val="17"/>
  </w:num>
  <w:num w:numId="23">
    <w:abstractNumId w:val="7"/>
  </w:num>
  <w:num w:numId="24">
    <w:abstractNumId w:val="25"/>
  </w:num>
  <w:num w:numId="25">
    <w:abstractNumId w:val="5"/>
  </w:num>
  <w:num w:numId="26">
    <w:abstractNumId w:val="24"/>
  </w:num>
  <w:num w:numId="27">
    <w:abstractNumId w:val="26"/>
  </w:num>
  <w:num w:numId="28">
    <w:abstractNumId w:val="8"/>
  </w:num>
  <w:num w:numId="29">
    <w:abstractNumId w:val="30"/>
  </w:num>
  <w:num w:numId="30">
    <w:abstractNumId w:val="13"/>
  </w:num>
  <w:num w:numId="31">
    <w:abstractNumId w:val="10"/>
  </w:num>
  <w:num w:numId="32">
    <w:abstractNumId w:val="23"/>
  </w:num>
  <w:num w:numId="3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42837"/>
    <w:rsid w:val="000449F1"/>
    <w:rsid w:val="000501A4"/>
    <w:rsid w:val="000532AA"/>
    <w:rsid w:val="000A4172"/>
    <w:rsid w:val="000B1102"/>
    <w:rsid w:val="000C7459"/>
    <w:rsid w:val="000E013E"/>
    <w:rsid w:val="000F5C3D"/>
    <w:rsid w:val="000F7725"/>
    <w:rsid w:val="00101D0F"/>
    <w:rsid w:val="00113E28"/>
    <w:rsid w:val="00114325"/>
    <w:rsid w:val="00166477"/>
    <w:rsid w:val="001730B0"/>
    <w:rsid w:val="00177BFB"/>
    <w:rsid w:val="001960B4"/>
    <w:rsid w:val="001A613C"/>
    <w:rsid w:val="001B2821"/>
    <w:rsid w:val="001C057E"/>
    <w:rsid w:val="001C1703"/>
    <w:rsid w:val="001C6185"/>
    <w:rsid w:val="001D4B13"/>
    <w:rsid w:val="001E204F"/>
    <w:rsid w:val="001F4412"/>
    <w:rsid w:val="00203604"/>
    <w:rsid w:val="002064F7"/>
    <w:rsid w:val="00240887"/>
    <w:rsid w:val="00263521"/>
    <w:rsid w:val="00272702"/>
    <w:rsid w:val="002A7D21"/>
    <w:rsid w:val="002C0FD0"/>
    <w:rsid w:val="002C1EE0"/>
    <w:rsid w:val="002C4139"/>
    <w:rsid w:val="00301153"/>
    <w:rsid w:val="003079D5"/>
    <w:rsid w:val="00315B1D"/>
    <w:rsid w:val="00323027"/>
    <w:rsid w:val="00354F9A"/>
    <w:rsid w:val="0037370B"/>
    <w:rsid w:val="0037752E"/>
    <w:rsid w:val="00380052"/>
    <w:rsid w:val="0039415D"/>
    <w:rsid w:val="003D18F4"/>
    <w:rsid w:val="003D61C6"/>
    <w:rsid w:val="003E4EFC"/>
    <w:rsid w:val="003E58C2"/>
    <w:rsid w:val="0042084C"/>
    <w:rsid w:val="004779AA"/>
    <w:rsid w:val="00496F3E"/>
    <w:rsid w:val="004A0385"/>
    <w:rsid w:val="004C54D4"/>
    <w:rsid w:val="004C7D9F"/>
    <w:rsid w:val="005006C5"/>
    <w:rsid w:val="00512042"/>
    <w:rsid w:val="00543285"/>
    <w:rsid w:val="0054537D"/>
    <w:rsid w:val="00551B42"/>
    <w:rsid w:val="00551FF7"/>
    <w:rsid w:val="00574579"/>
    <w:rsid w:val="00580C5C"/>
    <w:rsid w:val="005852FB"/>
    <w:rsid w:val="005A021D"/>
    <w:rsid w:val="005D7B89"/>
    <w:rsid w:val="00606C3C"/>
    <w:rsid w:val="0062451B"/>
    <w:rsid w:val="00634DAD"/>
    <w:rsid w:val="00640B60"/>
    <w:rsid w:val="006457EB"/>
    <w:rsid w:val="006531CB"/>
    <w:rsid w:val="00671397"/>
    <w:rsid w:val="00676758"/>
    <w:rsid w:val="00685011"/>
    <w:rsid w:val="006A36D7"/>
    <w:rsid w:val="006C0B46"/>
    <w:rsid w:val="006C2C6D"/>
    <w:rsid w:val="006D4161"/>
    <w:rsid w:val="006D786C"/>
    <w:rsid w:val="006E1414"/>
    <w:rsid w:val="006F235B"/>
    <w:rsid w:val="006F285F"/>
    <w:rsid w:val="006F76EE"/>
    <w:rsid w:val="00700DCE"/>
    <w:rsid w:val="0072219B"/>
    <w:rsid w:val="00737881"/>
    <w:rsid w:val="007474F0"/>
    <w:rsid w:val="00753ADE"/>
    <w:rsid w:val="00770C1E"/>
    <w:rsid w:val="00773F61"/>
    <w:rsid w:val="00786AD3"/>
    <w:rsid w:val="007A4EBD"/>
    <w:rsid w:val="007B001F"/>
    <w:rsid w:val="007B112B"/>
    <w:rsid w:val="007B5B26"/>
    <w:rsid w:val="007B691A"/>
    <w:rsid w:val="007C1FF6"/>
    <w:rsid w:val="007D61B8"/>
    <w:rsid w:val="007F7FF2"/>
    <w:rsid w:val="00805B42"/>
    <w:rsid w:val="008102AD"/>
    <w:rsid w:val="008131AD"/>
    <w:rsid w:val="00837997"/>
    <w:rsid w:val="00867FC5"/>
    <w:rsid w:val="00873074"/>
    <w:rsid w:val="00892F80"/>
    <w:rsid w:val="008B4F41"/>
    <w:rsid w:val="008B6AEF"/>
    <w:rsid w:val="008C6F75"/>
    <w:rsid w:val="009015B2"/>
    <w:rsid w:val="00906E90"/>
    <w:rsid w:val="00906FB1"/>
    <w:rsid w:val="0091051D"/>
    <w:rsid w:val="00910D20"/>
    <w:rsid w:val="00933E1C"/>
    <w:rsid w:val="00936F84"/>
    <w:rsid w:val="00940851"/>
    <w:rsid w:val="009524A6"/>
    <w:rsid w:val="009679D9"/>
    <w:rsid w:val="00980DD5"/>
    <w:rsid w:val="009B757F"/>
    <w:rsid w:val="009C6066"/>
    <w:rsid w:val="009D73F5"/>
    <w:rsid w:val="009E1A3F"/>
    <w:rsid w:val="009E53CF"/>
    <w:rsid w:val="009F0BD3"/>
    <w:rsid w:val="00A222E2"/>
    <w:rsid w:val="00A241A8"/>
    <w:rsid w:val="00A61AD5"/>
    <w:rsid w:val="00A73038"/>
    <w:rsid w:val="00A76C99"/>
    <w:rsid w:val="00A81EBE"/>
    <w:rsid w:val="00AC6B95"/>
    <w:rsid w:val="00B00E5C"/>
    <w:rsid w:val="00B17437"/>
    <w:rsid w:val="00B304E6"/>
    <w:rsid w:val="00B4321D"/>
    <w:rsid w:val="00B449F4"/>
    <w:rsid w:val="00B62D46"/>
    <w:rsid w:val="00B666B9"/>
    <w:rsid w:val="00B76DC1"/>
    <w:rsid w:val="00B862C0"/>
    <w:rsid w:val="00BC74AC"/>
    <w:rsid w:val="00BE2DD8"/>
    <w:rsid w:val="00BF0EFE"/>
    <w:rsid w:val="00C02EBF"/>
    <w:rsid w:val="00C11399"/>
    <w:rsid w:val="00C2305A"/>
    <w:rsid w:val="00C23CC9"/>
    <w:rsid w:val="00C30B3D"/>
    <w:rsid w:val="00C33AE2"/>
    <w:rsid w:val="00C66CD9"/>
    <w:rsid w:val="00C8096C"/>
    <w:rsid w:val="00C8100B"/>
    <w:rsid w:val="00C85B62"/>
    <w:rsid w:val="00CA41D2"/>
    <w:rsid w:val="00CA4F20"/>
    <w:rsid w:val="00CC712C"/>
    <w:rsid w:val="00CD28D9"/>
    <w:rsid w:val="00D05C85"/>
    <w:rsid w:val="00D1632A"/>
    <w:rsid w:val="00D22748"/>
    <w:rsid w:val="00D26918"/>
    <w:rsid w:val="00D37121"/>
    <w:rsid w:val="00D5376C"/>
    <w:rsid w:val="00D779F7"/>
    <w:rsid w:val="00D87542"/>
    <w:rsid w:val="00D95C20"/>
    <w:rsid w:val="00D97C16"/>
    <w:rsid w:val="00DE1DAB"/>
    <w:rsid w:val="00DE20A2"/>
    <w:rsid w:val="00DE36DA"/>
    <w:rsid w:val="00DF0B89"/>
    <w:rsid w:val="00E122EE"/>
    <w:rsid w:val="00E35682"/>
    <w:rsid w:val="00E46EA3"/>
    <w:rsid w:val="00E51C1B"/>
    <w:rsid w:val="00E53DA7"/>
    <w:rsid w:val="00EC6B44"/>
    <w:rsid w:val="00EE03ED"/>
    <w:rsid w:val="00EE37A3"/>
    <w:rsid w:val="00EE4188"/>
    <w:rsid w:val="00EE57E1"/>
    <w:rsid w:val="00EF4539"/>
    <w:rsid w:val="00F30A26"/>
    <w:rsid w:val="00F36CB4"/>
    <w:rsid w:val="00F42325"/>
    <w:rsid w:val="00F4385E"/>
    <w:rsid w:val="00F627EB"/>
    <w:rsid w:val="00F74633"/>
    <w:rsid w:val="00F75A10"/>
    <w:rsid w:val="00F77276"/>
    <w:rsid w:val="00F954E4"/>
    <w:rsid w:val="00F95787"/>
    <w:rsid w:val="00F95853"/>
    <w:rsid w:val="00FB3F26"/>
    <w:rsid w:val="00FC3213"/>
    <w:rsid w:val="00FC48C6"/>
    <w:rsid w:val="00FE3F43"/>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76C1637B"/>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397"/>
    <w:pPr>
      <w:bidi/>
      <w:spacing w:after="0" w:line="312" w:lineRule="auto"/>
    </w:pPr>
  </w:style>
  <w:style w:type="paragraph" w:styleId="Heading1">
    <w:name w:val="heading 1"/>
    <w:basedOn w:val="Normal"/>
    <w:next w:val="Normal"/>
    <w:link w:val="1"/>
    <w:uiPriority w:val="9"/>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qFormat/>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Dell,LP1,List Paragraph1,List Paragraph_0,List Paragraph_1,Num Bullet 1,Use Case List Paragraph,style 2,פיסקת bullets,פיסקת רשימה1,פיסקת רשימה11"/>
    <w:basedOn w:val="Normal"/>
    <w:link w:val="a9"/>
    <w:uiPriority w:val="34"/>
    <w:qFormat/>
    <w:rsid w:val="00B4321D"/>
    <w:pPr>
      <w:ind w:left="720"/>
      <w:contextualSpacing/>
    </w:pPr>
  </w:style>
  <w:style w:type="table" w:styleId="TableGrid">
    <w:name w:val="Table Grid"/>
    <w:basedOn w:val="TableNormal"/>
    <w:uiPriority w:val="9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2">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Dell תו,LP1 תו,List Paragraph1 תו,List Paragraph_0 תו,List Paragraph_1 תו,Num Bullet 1 תו,Use Case List Paragraph תו,style 2 תו,פיסקת bullets תו,פיסקת רשימה1 תו,פיסקת רשימה1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4">
    <w:name w:val="כותרת 1 ממה"/>
    <w:basedOn w:val="Normal"/>
    <w:next w:val="Normal"/>
    <w:link w:val="15"/>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5">
    <w:name w:val="כותרת 1 ממה תו"/>
    <w:basedOn w:val="DefaultParagraphFont"/>
    <w:link w:val="14"/>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6">
    <w:name w:val="רשימה1 ממה"/>
    <w:basedOn w:val="Normal"/>
    <w:link w:val="17"/>
    <w:qFormat/>
    <w:rsid w:val="00B4321D"/>
    <w:pPr>
      <w:widowControl w:val="0"/>
      <w:numPr>
        <w:numId w:val="4"/>
      </w:numPr>
      <w:spacing w:line="280" w:lineRule="exact"/>
    </w:pPr>
    <w:rPr>
      <w:rFonts w:ascii="Calibri" w:eastAsia="Calibri" w:hAnsi="Calibri" w:cs="Calibri"/>
      <w:color w:val="002060"/>
      <w:sz w:val="24"/>
    </w:rPr>
  </w:style>
  <w:style w:type="character" w:customStyle="1" w:styleId="17">
    <w:name w:val="רשימה1 ממה תו"/>
    <w:basedOn w:val="DefaultParagraphFont"/>
    <w:link w:val="16"/>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8">
    <w:name w:val="ליקוי/ממצא חיובי/המלצה1 ממה"/>
    <w:next w:val="Normal"/>
    <w:link w:val="19"/>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9">
    <w:name w:val="ליקוי/ממצא חיובי/המלצה1 ממה תו"/>
    <w:basedOn w:val="DefaultParagraphFont"/>
    <w:link w:val="18"/>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9"/>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11">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112">
    <w:name w:val="כותרת תוכן עניינים1"/>
    <w:basedOn w:val="Heading1"/>
    <w:next w:val="Normal"/>
    <w:uiPriority w:val="39"/>
    <w:unhideWhenUsed/>
    <w:qFormat/>
    <w:rsid w:val="005D7B89"/>
    <w:pPr>
      <w:spacing w:before="240" w:line="259" w:lineRule="auto"/>
      <w:jc w:val="left"/>
      <w:outlineLvl w:val="9"/>
    </w:pPr>
    <w:rPr>
      <w:rFonts w:ascii="Cambria" w:hAnsi="Cambria" w:cs="Times New Roman"/>
      <w:bCs w:val="0"/>
      <w:color w:val="365F91"/>
      <w:sz w:val="32"/>
      <w:szCs w:val="32"/>
      <w:u w:val="none"/>
      <w:rtl/>
      <w:cs/>
    </w:rPr>
  </w:style>
  <w:style w:type="paragraph" w:styleId="TOC1">
    <w:name w:val="toc 1"/>
    <w:basedOn w:val="Normal"/>
    <w:next w:val="Normal"/>
    <w:autoRedefine/>
    <w:uiPriority w:val="39"/>
    <w:unhideWhenUsed/>
    <w:rsid w:val="005D7B89"/>
    <w:pPr>
      <w:tabs>
        <w:tab w:val="right" w:leader="dot" w:pos="8211"/>
      </w:tabs>
      <w:spacing w:after="100"/>
    </w:pPr>
  </w:style>
  <w:style w:type="paragraph" w:styleId="TOC3">
    <w:name w:val="toc 3"/>
    <w:basedOn w:val="Normal"/>
    <w:next w:val="Normal"/>
    <w:autoRedefine/>
    <w:uiPriority w:val="39"/>
    <w:unhideWhenUsed/>
    <w:rsid w:val="005D7B89"/>
    <w:pPr>
      <w:tabs>
        <w:tab w:val="right" w:leader="dot" w:pos="8211"/>
      </w:tabs>
      <w:spacing w:after="100"/>
      <w:ind w:left="400"/>
    </w:pPr>
  </w:style>
  <w:style w:type="paragraph" w:styleId="TOC2">
    <w:name w:val="toc 2"/>
    <w:basedOn w:val="Normal"/>
    <w:next w:val="Normal"/>
    <w:autoRedefine/>
    <w:uiPriority w:val="39"/>
    <w:unhideWhenUsed/>
    <w:rsid w:val="005D7B89"/>
    <w:pPr>
      <w:tabs>
        <w:tab w:val="right" w:leader="dot" w:pos="8211"/>
      </w:tabs>
      <w:spacing w:after="100"/>
      <w:ind w:left="200"/>
    </w:pPr>
  </w:style>
  <w:style w:type="character" w:styleId="Emphasis">
    <w:name w:val="Emphasis"/>
    <w:basedOn w:val="DefaultParagraphFont"/>
    <w:uiPriority w:val="20"/>
    <w:qFormat/>
    <w:rsid w:val="005D7B89"/>
    <w:rPr>
      <w:i/>
      <w:iCs/>
    </w:rPr>
  </w:style>
  <w:style w:type="paragraph" w:customStyle="1" w:styleId="73">
    <w:name w:val="73א הערות שוליים"/>
    <w:basedOn w:val="FootnoteText"/>
    <w:link w:val="730"/>
    <w:qFormat/>
    <w:rsid w:val="005D7B89"/>
    <w:pPr>
      <w:keepLines/>
      <w:spacing w:after="60" w:line="220" w:lineRule="exact"/>
      <w:ind w:left="397" w:hanging="397"/>
    </w:pPr>
    <w:rPr>
      <w:rFonts w:ascii="Tahoma" w:hAnsi="Tahoma" w:cs="Tahoma"/>
      <w:color w:val="0D0D0D"/>
      <w:sz w:val="14"/>
      <w:szCs w:val="14"/>
    </w:rPr>
  </w:style>
  <w:style w:type="character" w:customStyle="1" w:styleId="730">
    <w:name w:val="73א הערות שוליים תו"/>
    <w:basedOn w:val="DefaultParagraphFont"/>
    <w:link w:val="73"/>
    <w:rsid w:val="005D7B89"/>
    <w:rPr>
      <w:rFonts w:ascii="Tahoma" w:hAnsi="Tahoma" w:cs="Tahoma"/>
      <w:color w:val="0D0D0D"/>
      <w:sz w:val="14"/>
      <w:szCs w:val="14"/>
    </w:rPr>
  </w:style>
  <w:style w:type="character" w:styleId="Strong">
    <w:name w:val="Strong"/>
    <w:basedOn w:val="DefaultParagraphFont"/>
    <w:uiPriority w:val="22"/>
    <w:qFormat/>
    <w:rsid w:val="005D7B89"/>
    <w:rPr>
      <w:b/>
      <w:bCs/>
    </w:rPr>
  </w:style>
  <w:style w:type="character" w:customStyle="1" w:styleId="h4">
    <w:name w:val="h4"/>
    <w:basedOn w:val="DefaultParagraphFont"/>
    <w:rsid w:val="005D7B89"/>
  </w:style>
  <w:style w:type="character" w:styleId="HTMLCode">
    <w:name w:val="HTML Code"/>
    <w:basedOn w:val="DefaultParagraphFont"/>
    <w:uiPriority w:val="99"/>
    <w:semiHidden/>
    <w:unhideWhenUsed/>
    <w:rsid w:val="005D7B89"/>
    <w:rPr>
      <w:rFonts w:ascii="Courier New" w:eastAsia="Times New Roman" w:hAnsi="Courier New" w:cs="Courier New"/>
      <w:sz w:val="20"/>
      <w:szCs w:val="20"/>
    </w:rPr>
  </w:style>
  <w:style w:type="character" w:customStyle="1" w:styleId="relative">
    <w:name w:val="relative"/>
    <w:basedOn w:val="DefaultParagraphFont"/>
    <w:rsid w:val="005D7B89"/>
  </w:style>
  <w:style w:type="character" w:customStyle="1" w:styleId="default">
    <w:name w:val="default"/>
    <w:rsid w:val="005D7B89"/>
    <w:rPr>
      <w:rFonts w:ascii="Times New Roman" w:hAnsi="Times New Roman" w:cs="Times New Roman"/>
      <w:sz w:val="26"/>
      <w:szCs w:val="26"/>
    </w:rPr>
  </w:style>
  <w:style w:type="character" w:customStyle="1" w:styleId="mw-headline">
    <w:name w:val="mw-headline"/>
    <w:basedOn w:val="DefaultParagraphFont"/>
    <w:rsid w:val="005D7B89"/>
  </w:style>
  <w:style w:type="paragraph" w:styleId="EndnoteText">
    <w:name w:val="endnote text"/>
    <w:basedOn w:val="Normal"/>
    <w:link w:val="a49"/>
    <w:uiPriority w:val="99"/>
    <w:unhideWhenUsed/>
    <w:rsid w:val="005D7B89"/>
    <w:pPr>
      <w:spacing w:line="240" w:lineRule="auto"/>
    </w:pPr>
    <w:rPr>
      <w:szCs w:val="20"/>
    </w:rPr>
  </w:style>
  <w:style w:type="character" w:customStyle="1" w:styleId="a49">
    <w:name w:val="טקסט הערת סיום תו"/>
    <w:basedOn w:val="DefaultParagraphFont"/>
    <w:link w:val="EndnoteText"/>
    <w:uiPriority w:val="99"/>
    <w:rsid w:val="005D7B89"/>
    <w:rPr>
      <w:szCs w:val="20"/>
    </w:rPr>
  </w:style>
  <w:style w:type="character" w:styleId="EndnoteReference">
    <w:name w:val="endnote reference"/>
    <w:basedOn w:val="DefaultParagraphFont"/>
    <w:uiPriority w:val="99"/>
    <w:semiHidden/>
    <w:unhideWhenUsed/>
    <w:rsid w:val="005D7B89"/>
    <w:rPr>
      <w:vertAlign w:val="superscript"/>
    </w:rPr>
  </w:style>
  <w:style w:type="paragraph" w:customStyle="1" w:styleId="HNormal">
    <w:name w:val="HNormal"/>
    <w:rsid w:val="005D7B89"/>
    <w:pPr>
      <w:bidi/>
      <w:spacing w:after="120" w:line="240" w:lineRule="auto"/>
    </w:pPr>
    <w:rPr>
      <w:rFonts w:eastAsia="Times New Roman"/>
      <w:noProof/>
      <w:lang w:eastAsia="he-IL"/>
    </w:rPr>
  </w:style>
  <w:style w:type="paragraph" w:customStyle="1" w:styleId="a50">
    <w:name w:val="הערות שוליים"/>
    <w:basedOn w:val="FootnoteText"/>
    <w:qFormat/>
    <w:rsid w:val="005D7B89"/>
    <w:pPr>
      <w:spacing w:after="60" w:line="312" w:lineRule="auto"/>
      <w:ind w:left="397" w:hanging="397"/>
    </w:pPr>
    <w:rPr>
      <w:rFonts w:ascii="Tahoma" w:hAnsi="Tahoma" w:cs="Tahoma"/>
      <w:sz w:val="16"/>
      <w:szCs w:val="16"/>
    </w:rPr>
  </w:style>
  <w:style w:type="paragraph" w:customStyle="1" w:styleId="a51">
    <w:name w:val="לוחות/תרשימים/תמונות/אינפוגרפיקה/מפות"/>
    <w:basedOn w:val="Normal"/>
    <w:qFormat/>
    <w:rsid w:val="005D7B89"/>
    <w:pPr>
      <w:keepNext/>
      <w:spacing w:after="200"/>
      <w:jc w:val="center"/>
    </w:pPr>
    <w:rPr>
      <w:rFonts w:ascii="Tahoma" w:eastAsia="Times New Roman" w:hAnsi="Tahoma" w:cs="Tahoma"/>
      <w:color w:val="365F91"/>
      <w:szCs w:val="20"/>
    </w:rPr>
  </w:style>
  <w:style w:type="paragraph" w:customStyle="1" w:styleId="R">
    <w:name w:val="טקסט R טבלה"/>
    <w:basedOn w:val="Normal"/>
    <w:qFormat/>
    <w:rsid w:val="005D7B89"/>
    <w:pPr>
      <w:spacing w:before="40" w:after="40"/>
      <w:jc w:val="left"/>
    </w:pPr>
    <w:rPr>
      <w:rFonts w:ascii="Tahoma" w:eastAsia="Times New Roman" w:hAnsi="Tahoma" w:cs="Tahoma"/>
      <w:szCs w:val="20"/>
    </w:rPr>
  </w:style>
  <w:style w:type="paragraph" w:customStyle="1" w:styleId="a52">
    <w:name w:val="כותרת טבלה"/>
    <w:basedOn w:val="Normal"/>
    <w:qFormat/>
    <w:rsid w:val="005D7B89"/>
    <w:pPr>
      <w:spacing w:before="40" w:after="40"/>
      <w:jc w:val="left"/>
    </w:pPr>
    <w:rPr>
      <w:rFonts w:ascii="Tahoma" w:eastAsia="Times New Roman" w:hAnsi="Tahoma" w:cs="Tahoma"/>
      <w:b/>
      <w:bCs/>
      <w:color w:val="000000"/>
      <w:szCs w:val="20"/>
    </w:rPr>
  </w:style>
  <w:style w:type="table" w:customStyle="1" w:styleId="113">
    <w:name w:val="רשת טבלה בהירה1"/>
    <w:basedOn w:val="TableNormal"/>
    <w:next w:val="GridTableLight"/>
    <w:uiPriority w:val="40"/>
    <w:rsid w:val="005D7B89"/>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510">
    <w:name w:val="טבלת רשת 5 כהה1"/>
    <w:basedOn w:val="TableNormal"/>
    <w:next w:val="GridTable5Dark"/>
    <w:uiPriority w:val="50"/>
    <w:rsid w:val="005D7B8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410">
    <w:name w:val="טבלת רשת 41"/>
    <w:basedOn w:val="TableNormal"/>
    <w:next w:val="GridTable4"/>
    <w:uiPriority w:val="49"/>
    <w:rsid w:val="005D7B89"/>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51">
    <w:name w:val="טבלת רשת 4 - הדגשה 51"/>
    <w:basedOn w:val="TableNormal"/>
    <w:next w:val="GridTable4Accent5"/>
    <w:uiPriority w:val="49"/>
    <w:rsid w:val="005D7B89"/>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71">
    <w:name w:val="טבלת רשת 7 צבעונית1"/>
    <w:basedOn w:val="TableNormal"/>
    <w:next w:val="GridTable7Colorful"/>
    <w:uiPriority w:val="52"/>
    <w:rsid w:val="005D7B89"/>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14">
    <w:name w:val="טבלה רגילה 11"/>
    <w:basedOn w:val="TableNormal"/>
    <w:next w:val="PlainTable1"/>
    <w:uiPriority w:val="41"/>
    <w:rsid w:val="005D7B8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115">
    <w:name w:val="הפניה להערת שוליים1"/>
    <w:semiHidden/>
    <w:unhideWhenUsed/>
    <w:rsid w:val="005D7B89"/>
    <w:rPr>
      <w:vertAlign w:val="superscript"/>
    </w:rPr>
  </w:style>
  <w:style w:type="paragraph" w:customStyle="1" w:styleId="316">
    <w:name w:val="כותרת 3_16"/>
    <w:basedOn w:val="Heading3"/>
    <w:link w:val="316Char"/>
    <w:qFormat/>
    <w:rsid w:val="005D7B89"/>
    <w:pPr>
      <w:keepLines w:val="0"/>
      <w:spacing w:before="600" w:after="120"/>
      <w:jc w:val="left"/>
    </w:pPr>
    <w:rPr>
      <w:rFonts w:ascii="Tahoma" w:eastAsia="Times New Roman" w:hAnsi="Tahoma" w:cs="Tahoma"/>
      <w:bCs w:val="0"/>
      <w:color w:val="009692"/>
      <w:sz w:val="32"/>
      <w:szCs w:val="32"/>
      <w:u w:val="none"/>
    </w:rPr>
  </w:style>
  <w:style w:type="paragraph" w:customStyle="1" w:styleId="100">
    <w:name w:val="טקסט רץ 10"/>
    <w:basedOn w:val="Normal"/>
    <w:qFormat/>
    <w:rsid w:val="005D7B89"/>
    <w:pPr>
      <w:spacing w:after="120"/>
    </w:pPr>
    <w:rPr>
      <w:rFonts w:ascii="Tahoma" w:hAnsi="Tahoma" w:cs="Tahoma"/>
      <w:szCs w:val="20"/>
    </w:rPr>
  </w:style>
  <w:style w:type="character" w:customStyle="1" w:styleId="316Char">
    <w:name w:val="כותרת 3_16 Char"/>
    <w:basedOn w:val="DefaultParagraphFont"/>
    <w:link w:val="316"/>
    <w:rsid w:val="005D7B89"/>
    <w:rPr>
      <w:rFonts w:ascii="Tahoma" w:eastAsia="Times New Roman" w:hAnsi="Tahoma" w:cs="Tahoma"/>
      <w:color w:val="009692"/>
      <w:sz w:val="32"/>
      <w:szCs w:val="32"/>
    </w:rPr>
  </w:style>
  <w:style w:type="table" w:customStyle="1" w:styleId="116">
    <w:name w:val="טבלת רשת 1 בהירה1"/>
    <w:basedOn w:val="TableNormal"/>
    <w:next w:val="GridTable1Light"/>
    <w:uiPriority w:val="46"/>
    <w:rsid w:val="005D7B89"/>
    <w:pPr>
      <w:spacing w:after="0" w:line="240" w:lineRule="auto"/>
      <w:jc w:val="left"/>
    </w:pPr>
    <w:rPr>
      <w:rFonts w:ascii="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310">
    <w:name w:val="טבלת רשימה 31"/>
    <w:basedOn w:val="TableNormal"/>
    <w:next w:val="ListTable3"/>
    <w:uiPriority w:val="48"/>
    <w:rsid w:val="005D7B8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vkekvd">
    <w:name w:val="vkekvd"/>
    <w:basedOn w:val="DefaultParagraphFont"/>
    <w:rsid w:val="005D7B89"/>
  </w:style>
  <w:style w:type="table" w:styleId="GridTableLight">
    <w:name w:val="Grid Table Light"/>
    <w:basedOn w:val="TableNormal"/>
    <w:uiPriority w:val="40"/>
    <w:rsid w:val="005D7B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
    <w:name w:val="Grid Table 5 Dark"/>
    <w:basedOn w:val="TableNormal"/>
    <w:uiPriority w:val="50"/>
    <w:rsid w:val="005D7B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D7B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D7B8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7Colorful">
    <w:name w:val="Grid Table 7 Colorful"/>
    <w:basedOn w:val="TableNormal"/>
    <w:uiPriority w:val="52"/>
    <w:rsid w:val="005D7B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5D7B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5D7B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5D7B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webSettings" Target="webSettings.xml"/><Relationship Id="rId12" Type="http://schemas.openxmlformats.org/officeDocument/2006/relationships/header" Target="header3.xml"/><Relationship Id="rId7"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footnotes" Target="footnotes.xml"/><Relationship Id="rId11" Type="http://schemas.openxmlformats.org/officeDocument/2006/relationships/image" Target="media/image6.jpeg"/><Relationship Id="rId6" Type="http://schemas.openxmlformats.org/officeDocument/2006/relationships/header" Target="header1.xml"/><Relationship Id="rId15"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image" Target="media/image5.jpeg"/><Relationship Id="rId14" Type="http://schemas.openxmlformats.org/officeDocument/2006/relationships/numbering" Target="numbering.xml"/><Relationship Id="rId4" Type="http://schemas.openxmlformats.org/officeDocument/2006/relationships/fontTable" Target="fontTable.xml"/><Relationship Id="rId9" Type="http://schemas.openxmlformats.org/officeDocument/2006/relationships/image" Target="media/image4.jpeg"/></Relationships>
</file>

<file path=word/_rels/footnotes.xml.rels><?xml version="1.0" encoding="utf-8" standalone="yes"?><Relationships xmlns="http://schemas.openxmlformats.org/package/2006/relationships"><Relationship Id="rId1" Type="http://schemas.openxmlformats.org/officeDocument/2006/relationships/hyperlink" Target="https://www.gov.il/BlobFolder/reports/salary-superior-report-public-body-2021-2022-main/he/salary-supervisor-reports_salary-superior-report-public-body-2021-2022-full-version.pdf" TargetMode="External" /><Relationship Id="rId10" Type="http://schemas.openxmlformats.org/officeDocument/2006/relationships/hyperlink" Target="https://www.gov.il/he/pages/dec219_2021" TargetMode="External" /><Relationship Id="rId11" Type="http://schemas.openxmlformats.org/officeDocument/2006/relationships/hyperlink" Target="http://www.gov.il/he/pages/newabout" TargetMode="External" /><Relationship Id="rId12" Type="http://schemas.openxmlformats.org/officeDocument/2006/relationships/hyperlink" Target="https://www.gov.il/he/pages/about-national-digital-agency" TargetMode="External" /><Relationship Id="rId13" Type="http://schemas.openxmlformats.org/officeDocument/2006/relationships/hyperlink" Target="http://www.gov.il/he/pages/corona_work" TargetMode="External" /><Relationship Id="rId14" Type="http://schemas.openxmlformats.org/officeDocument/2006/relationships/hyperlink" Target="https://www.gov.il/BlobFolder/reports/corona_work/he/CORONA_%D6%B9WORK_%D6%B9PRIVACY.pdf" TargetMode="External" /><Relationship Id="rId2" Type="http://schemas.openxmlformats.org/officeDocument/2006/relationships/hyperlink" Target="https://www.inss.org.il/he/wp-content/uploads/sites/2/2022/01/%D7%A4%D7%A8%D7%A1%D7%95%D7%9D-%D7%9E%D7%99%D7%95%D7%97%D7%93-020122.pdf" TargetMode="External" /><Relationship Id="rId3" Type="http://schemas.openxmlformats.org/officeDocument/2006/relationships/hyperlink" Target="http://www.clearskysec.com/fox-kitten" TargetMode="External" /><Relationship Id="rId4" Type="http://schemas.openxmlformats.org/officeDocument/2006/relationships/hyperlink" Target="http://www.calcalist.co.il/calcalistech/article/h1pxfrrsk" TargetMode="External" /><Relationship Id="rId5" Type="http://schemas.openxmlformats.org/officeDocument/2006/relationships/hyperlink" Target="http://www.globes.co.il/news/article.aspx?did=1001438399" TargetMode="External" /><Relationship Id="rId6" Type="http://schemas.openxmlformats.org/officeDocument/2006/relationships/hyperlink" Target="http://www.crn.com/news/security/2024/unitedhealth-compromised-citrix-credentials-behind-change-healthcare-hack" TargetMode="External" /><Relationship Id="rId7" Type="http://schemas.openxmlformats.org/officeDocument/2006/relationships/hyperlink" Target="https://www.gov.il/he/pages/2015_des2443" TargetMode="External" /><Relationship Id="rId8" Type="http://schemas.openxmlformats.org/officeDocument/2006/relationships/hyperlink" Target="https://www.gov.il/he/pages/2011_des3611" TargetMode="External" /><Relationship Id="rId9" Type="http://schemas.openxmlformats.org/officeDocument/2006/relationships/hyperlink" Target="https://www.gov.il/he/pages/2015_des2444"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1BEA90-3FCB-4E48-939B-63E9E07C217E}">
  <ds:schemaRefs>
    <ds:schemaRef ds:uri="http://schemas.openxmlformats.org/officeDocument/2006/bibliography"/>
  </ds:schemaRefs>
</ds:datastoreItem>
</file>

<file path=customXml/itemProps2.xml><?xml version="1.0" encoding="utf-8"?>
<ds:datastoreItem xmlns:ds="http://schemas.openxmlformats.org/officeDocument/2006/customXml" ds:itemID="{411F468B-437E-4813-B0F8-97702BEE9F4A}"/>
</file>

<file path=customXml/itemProps3.xml><?xml version="1.0" encoding="utf-8"?>
<ds:datastoreItem xmlns:ds="http://schemas.openxmlformats.org/officeDocument/2006/customXml" ds:itemID="{46827005-AD0B-491C-9B22-9C221EF6161C}"/>
</file>

<file path=customXml/itemProps4.xml><?xml version="1.0" encoding="utf-8"?>
<ds:datastoreItem xmlns:ds="http://schemas.openxmlformats.org/officeDocument/2006/customXml" ds:itemID="{E027D891-5F29-47C6-BC5F-2427B1413D1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