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media/image2.svg" ContentType="image/svg+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8.0 -->
  <w:body>
    <w:p w:rsidR="006E1414" w:rsidP="00354F9A">
      <w:pPr>
        <w:spacing w:before="3480" w:after="2040" w:line="800" w:lineRule="exact"/>
        <w:jc w:val="center"/>
        <w:rPr>
          <w:rFonts w:ascii="Calibri" w:hAnsi="Calibri" w:cs="Calibri"/>
          <w:b/>
          <w:bCs/>
          <w:color w:val="002060"/>
          <w:sz w:val="80"/>
          <w:szCs w:val="80"/>
          <w:rtl/>
        </w:rPr>
      </w:pPr>
      <w:r w:rsidRPr="00F61992">
        <w:rPr>
          <w:rFonts w:ascii="Calibri" w:hAnsi="Calibri" w:cs="Calibri"/>
          <w:b/>
          <w:bCs/>
          <w:color w:val="002060"/>
          <w:sz w:val="80"/>
          <w:szCs w:val="80"/>
          <w:rtl/>
        </w:rPr>
        <w:t>אבטחת מערכות המידע במשרד הבינוי והשיכון</w:t>
      </w:r>
    </w:p>
    <w:p w:rsidR="006E1414">
      <w:pPr>
        <w:bidi w:val="0"/>
        <w:spacing w:after="200" w:line="276" w:lineRule="auto"/>
        <w:rPr>
          <w:rFonts w:ascii="Calibri" w:hAnsi="Calibri" w:cs="Calibri"/>
          <w:b/>
          <w:bCs/>
          <w:color w:val="002060"/>
          <w:sz w:val="80"/>
          <w:szCs w:val="80"/>
        </w:rPr>
      </w:pPr>
      <w:r>
        <w:rPr>
          <w:rFonts w:ascii="Calibri" w:hAnsi="Calibri" w:cs="Times New Roman"/>
          <w:b/>
          <w:bCs/>
          <w:color w:val="002060"/>
          <w:sz w:val="80"/>
          <w:szCs w:val="80"/>
          <w:rtl/>
        </w:rPr>
        <w:br w:type="page"/>
      </w:r>
    </w:p>
    <w:p w:rsidR="00F954E4" w:rsidP="00F954E4">
      <w:pPr>
        <w:bidi w:val="0"/>
        <w:spacing w:after="200" w:line="276" w:lineRule="auto"/>
        <w:rPr>
          <w:rFonts w:ascii="Calibri" w:hAnsi="Calibri" w:cs="Calibri"/>
          <w:b/>
          <w:bCs/>
          <w:color w:val="002060"/>
          <w:sz w:val="80"/>
          <w:szCs w:val="80"/>
        </w:rPr>
        <w:sectPr w:rsidSect="006C2C6D">
          <w:headerReference w:type="default" r:id="rId5"/>
          <w:headerReference w:type="first" r:id="rId6"/>
          <w:footerReference w:type="first" r:id="rId7"/>
          <w:pgSz w:w="11906" w:h="16838"/>
          <w:pgMar w:top="1701" w:right="1985" w:bottom="1588" w:left="1701" w:header="709" w:footer="709" w:gutter="0"/>
          <w:cols w:space="708"/>
          <w:titlePg/>
          <w:bidi/>
          <w:rtlGutter/>
          <w:docGrid w:linePitch="360"/>
        </w:sectPr>
      </w:pPr>
    </w:p>
    <w:p w:rsidR="00F954E4" w:rsidP="00F954E4">
      <w:pPr>
        <w:bidi w:val="0"/>
        <w:spacing w:after="200" w:line="276" w:lineRule="auto"/>
        <w:rPr>
          <w:rFonts w:ascii="Calibri" w:hAnsi="Calibri" w:cs="Calibri"/>
          <w:b/>
          <w:bCs/>
          <w:color w:val="002060"/>
          <w:sz w:val="80"/>
          <w:szCs w:val="80"/>
        </w:rPr>
      </w:pPr>
    </w:p>
    <w:p w:rsidR="00F954E4" w:rsidP="00F954E4">
      <w:pPr>
        <w:bidi w:val="0"/>
        <w:spacing w:after="200" w:line="276" w:lineRule="auto"/>
        <w:rPr>
          <w:rFonts w:ascii="Calibri" w:hAnsi="Calibri" w:cs="Calibri"/>
          <w:b/>
          <w:bCs/>
          <w:color w:val="002060"/>
          <w:sz w:val="80"/>
          <w:szCs w:val="80"/>
          <w:rtl/>
        </w:rPr>
      </w:pPr>
    </w:p>
    <w:p w:rsidR="002D374F" w:rsidP="002D374F">
      <w:pPr>
        <w:bidi w:val="0"/>
        <w:spacing w:after="200" w:line="276" w:lineRule="auto"/>
        <w:rPr>
          <w:rFonts w:ascii="Calibri" w:hAnsi="Calibri" w:cs="Calibri"/>
          <w:b/>
          <w:bCs/>
          <w:color w:val="002060"/>
          <w:sz w:val="80"/>
          <w:szCs w:val="80"/>
          <w:rtl/>
        </w:rPr>
      </w:pPr>
    </w:p>
    <w:p w:rsidR="002D374F" w:rsidP="002D374F">
      <w:pPr>
        <w:bidi w:val="0"/>
        <w:spacing w:after="200" w:line="276" w:lineRule="auto"/>
        <w:rPr>
          <w:rFonts w:ascii="Calibri" w:hAnsi="Calibri" w:cs="Calibri"/>
          <w:b/>
          <w:bCs/>
          <w:color w:val="002060"/>
          <w:sz w:val="80"/>
          <w:szCs w:val="80"/>
          <w:rtl/>
        </w:rPr>
      </w:pPr>
    </w:p>
    <w:p w:rsidR="002D374F" w:rsidP="002D374F">
      <w:pPr>
        <w:bidi w:val="0"/>
        <w:spacing w:after="200" w:line="276" w:lineRule="auto"/>
        <w:rPr>
          <w:rFonts w:ascii="Calibri" w:hAnsi="Calibri" w:cs="Calibri"/>
          <w:b/>
          <w:bCs/>
          <w:color w:val="002060"/>
          <w:sz w:val="80"/>
          <w:szCs w:val="80"/>
          <w:rtl/>
        </w:rPr>
      </w:pPr>
    </w:p>
    <w:p w:rsidR="002D374F" w:rsidP="002D374F">
      <w:pPr>
        <w:bidi w:val="0"/>
        <w:spacing w:after="200" w:line="276" w:lineRule="auto"/>
        <w:rPr>
          <w:rFonts w:ascii="Calibri" w:hAnsi="Calibri" w:cs="Calibri"/>
          <w:b/>
          <w:bCs/>
          <w:color w:val="002060"/>
          <w:sz w:val="80"/>
          <w:szCs w:val="80"/>
          <w:rtl/>
        </w:rPr>
      </w:pPr>
    </w:p>
    <w:p w:rsidR="002D374F" w:rsidP="002D374F">
      <w:pPr>
        <w:bidi w:val="0"/>
        <w:spacing w:after="200" w:line="276" w:lineRule="auto"/>
        <w:rPr>
          <w:rFonts w:ascii="Calibri" w:hAnsi="Calibri" w:cs="Calibri"/>
          <w:b/>
          <w:bCs/>
          <w:color w:val="002060"/>
          <w:sz w:val="80"/>
          <w:szCs w:val="80"/>
          <w:rtl/>
        </w:rPr>
      </w:pPr>
    </w:p>
    <w:p w:rsidR="002D374F" w:rsidP="002D374F">
      <w:pPr>
        <w:bidi w:val="0"/>
        <w:spacing w:after="200" w:line="276" w:lineRule="auto"/>
        <w:rPr>
          <w:rFonts w:ascii="Calibri" w:hAnsi="Calibri" w:cs="Calibri"/>
          <w:b/>
          <w:bCs/>
          <w:color w:val="002060"/>
          <w:sz w:val="80"/>
          <w:szCs w:val="80"/>
          <w:rtl/>
        </w:rPr>
      </w:pPr>
    </w:p>
    <w:p w:rsidR="002D374F" w:rsidP="002D374F">
      <w:pPr>
        <w:bidi w:val="0"/>
        <w:spacing w:after="200" w:line="276" w:lineRule="auto"/>
        <w:rPr>
          <w:rFonts w:ascii="Calibri" w:hAnsi="Calibri" w:cs="Calibri"/>
          <w:b/>
          <w:bCs/>
          <w:color w:val="002060"/>
          <w:sz w:val="80"/>
          <w:szCs w:val="80"/>
          <w:rtl/>
        </w:rPr>
      </w:pPr>
    </w:p>
    <w:p w:rsidR="002D374F" w:rsidP="002D374F">
      <w:pPr>
        <w:bidi w:val="0"/>
        <w:spacing w:after="200" w:line="276" w:lineRule="auto"/>
        <w:rPr>
          <w:rFonts w:ascii="Calibri" w:hAnsi="Calibri" w:cs="Calibri"/>
          <w:b/>
          <w:bCs/>
          <w:color w:val="002060"/>
          <w:sz w:val="80"/>
          <w:szCs w:val="80"/>
          <w:rtl/>
        </w:rPr>
      </w:pPr>
    </w:p>
    <w:p w:rsidR="002D374F" w:rsidP="002D374F">
      <w:pPr>
        <w:bidi w:val="0"/>
        <w:spacing w:after="200" w:line="276" w:lineRule="auto"/>
        <w:rPr>
          <w:rFonts w:ascii="Calibri" w:hAnsi="Calibri" w:cs="Calibri"/>
          <w:b/>
          <w:bCs/>
          <w:color w:val="002060"/>
          <w:sz w:val="80"/>
          <w:szCs w:val="80"/>
        </w:rPr>
        <w:sectPr w:rsidSect="006C2C6D">
          <w:headerReference w:type="default" r:id="rId8"/>
          <w:headerReference w:type="first" r:id="rId9"/>
          <w:pgSz w:w="11906" w:h="16838"/>
          <w:pgMar w:top="1701" w:right="1985" w:bottom="1588" w:left="1701" w:header="709" w:footer="709" w:gutter="0"/>
          <w:cols w:space="708"/>
          <w:titlePg/>
          <w:bidi/>
          <w:rtlGutter/>
          <w:docGrid w:linePitch="360"/>
        </w:sectPr>
      </w:pPr>
    </w:p>
    <w:tbl>
      <w:tblPr>
        <w:tblStyle w:val="26"/>
        <w:tblpPr w:leftFromText="180" w:rightFromText="180" w:vertAnchor="text" w:tblpXSpec="center" w:tblpY="1"/>
        <w:tblOverlap w:val="never"/>
        <w:bidiVisual/>
        <w:tblW w:w="9783" w:type="dxa"/>
        <w:tblBorders>
          <w:top w:val="single" w:sz="24"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783"/>
      </w:tblGrid>
      <w:tr w:rsidTr="00151E9C">
        <w:tblPrEx>
          <w:tblW w:w="9783" w:type="dxa"/>
          <w:tblBorders>
            <w:top w:val="single" w:sz="24"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9783" w:type="dxa"/>
          </w:tcPr>
          <w:p w:rsidR="00F61992" w:rsidRPr="00F61992" w:rsidP="00A27A36">
            <w:pPr>
              <w:spacing w:before="120" w:after="120" w:line="288" w:lineRule="auto"/>
              <w:rPr>
                <w:rFonts w:ascii="Tahoma" w:eastAsia="Calibri" w:hAnsi="Tahoma" w:cs="Tahoma"/>
                <w:sz w:val="36"/>
                <w:szCs w:val="36"/>
                <w:rtl/>
              </w:rPr>
            </w:pPr>
            <w:bookmarkStart w:id="0" w:name="_Hlk211507258"/>
            <w:bookmarkStart w:id="1" w:name="_Hlk216776594"/>
            <w:bookmarkStart w:id="2" w:name="_Hlk224459976"/>
            <w:r w:rsidRPr="00F61992">
              <w:rPr>
                <w:rFonts w:ascii="Tahoma" w:eastAsia="Calibri" w:hAnsi="Tahoma" w:cs="Tahoma"/>
                <w:b/>
                <w:bCs/>
                <w:sz w:val="40"/>
                <w:szCs w:val="40"/>
                <w:rtl/>
              </w:rPr>
              <w:t>אבטחת מערכות המידע במשרד הבינוי והשיכון</w:t>
            </w:r>
          </w:p>
          <w:bookmarkEnd w:id="0"/>
          <w:p w:rsidR="00F61992" w:rsidRPr="00F61992" w:rsidP="00F61992">
            <w:pPr>
              <w:spacing w:before="120" w:line="288" w:lineRule="auto"/>
              <w:rPr>
                <w:rFonts w:ascii="Tahoma" w:eastAsia="Calibri" w:hAnsi="Tahoma" w:cs="Tahoma"/>
                <w:szCs w:val="24"/>
                <w:rtl/>
              </w:rPr>
            </w:pPr>
            <w:r w:rsidRPr="00F61992">
              <w:rPr>
                <w:rFonts w:ascii="Tahoma" w:eastAsia="Calibri" w:hAnsi="Tahoma" w:cs="Tahoma"/>
                <w:sz w:val="36"/>
                <w:szCs w:val="36"/>
                <w:rtl/>
              </w:rPr>
              <w:t>תקציר</w:t>
            </w:r>
          </w:p>
          <w:p w:rsidR="00F61992" w:rsidRPr="00F61992" w:rsidP="00F61992">
            <w:pPr>
              <w:spacing w:line="288" w:lineRule="auto"/>
              <w:ind w:left="-851"/>
              <w:rPr>
                <w:rFonts w:ascii="Tahoma" w:eastAsia="Calibri" w:hAnsi="Tahoma" w:cs="Tahoma"/>
                <w:szCs w:val="24"/>
                <w:rtl/>
              </w:rPr>
            </w:pPr>
          </w:p>
        </w:tc>
      </w:tr>
    </w:tbl>
    <w:p w:rsidR="00F61992" w:rsidRPr="00F61992" w:rsidP="00F61992">
      <w:pPr>
        <w:spacing w:line="288" w:lineRule="auto"/>
        <w:ind w:left="-851"/>
        <w:rPr>
          <w:rFonts w:ascii="Tahoma" w:eastAsia="Calibri" w:hAnsi="Tahoma" w:cs="Tahoma"/>
          <w:rtl/>
        </w:rPr>
      </w:pPr>
      <w:r w:rsidRPr="00F61992">
        <w:rPr>
          <w:rFonts w:ascii="Tahoma" w:eastAsia="Calibri" w:hAnsi="Tahoma" w:cs="Tahoma"/>
          <w:noProof/>
          <w:rtl/>
        </w:rPr>
        <w:drawing>
          <wp:inline distT="0" distB="0" distL="0" distR="0">
            <wp:extent cx="1638300" cy="411480"/>
            <wp:effectExtent l="0" t="0" r="0" b="7620"/>
            <wp:docPr id="18" name="תמונה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תקציר-05.png"/>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38300" cy="411480"/>
                    </a:xfrm>
                    <a:prstGeom prst="rect">
                      <a:avLst/>
                    </a:prstGeom>
                  </pic:spPr>
                </pic:pic>
              </a:graphicData>
            </a:graphic>
          </wp:inline>
        </w:drawing>
      </w:r>
    </w:p>
    <w:p w:rsidR="00F61992" w:rsidRPr="00F61992" w:rsidP="00F61992">
      <w:pPr>
        <w:spacing w:line="288" w:lineRule="auto"/>
        <w:ind w:left="-710" w:right="-709"/>
        <w:rPr>
          <w:rFonts w:ascii="Tahoma" w:eastAsia="Calibri" w:hAnsi="Tahoma" w:cs="Tahoma"/>
          <w:sz w:val="19"/>
          <w:szCs w:val="19"/>
          <w:rtl/>
        </w:rPr>
      </w:pPr>
      <w:r w:rsidRPr="00F61992">
        <w:rPr>
          <w:rFonts w:ascii="Tahoma" w:eastAsia="Calibri" w:hAnsi="Tahoma" w:cs="Tahoma"/>
          <w:sz w:val="19"/>
          <w:szCs w:val="19"/>
          <w:rtl/>
        </w:rPr>
        <w:t xml:space="preserve">משרד הבינוי והשיכון </w:t>
      </w:r>
      <w:r w:rsidRPr="00F61992">
        <w:rPr>
          <w:rFonts w:ascii="Tahoma" w:eastAsia="Calibri" w:hAnsi="Tahoma" w:cs="Tahoma" w:hint="cs"/>
          <w:sz w:val="19"/>
          <w:szCs w:val="19"/>
          <w:rtl/>
        </w:rPr>
        <w:t xml:space="preserve">(משרד הבינוי) </w:t>
      </w:r>
      <w:r w:rsidRPr="00F61992">
        <w:rPr>
          <w:rFonts w:ascii="Tahoma" w:eastAsia="Calibri" w:hAnsi="Tahoma" w:cs="Tahoma"/>
          <w:sz w:val="19"/>
          <w:szCs w:val="19"/>
          <w:rtl/>
        </w:rPr>
        <w:t xml:space="preserve">אמון על הייזום והביצוע של מדיניות הממשלה בתחומי </w:t>
      </w:r>
      <w:r w:rsidRPr="00F61992">
        <w:rPr>
          <w:rFonts w:ascii="Tahoma" w:eastAsia="Calibri" w:hAnsi="Tahoma" w:cs="Tahoma" w:hint="cs"/>
          <w:sz w:val="19"/>
          <w:szCs w:val="19"/>
          <w:rtl/>
        </w:rPr>
        <w:t>הבנייה ו</w:t>
      </w:r>
      <w:r w:rsidRPr="00F61992">
        <w:rPr>
          <w:rFonts w:ascii="Tahoma" w:eastAsia="Calibri" w:hAnsi="Tahoma" w:cs="Tahoma"/>
          <w:sz w:val="19"/>
          <w:szCs w:val="19"/>
          <w:rtl/>
        </w:rPr>
        <w:t>השיכון. משרד</w:t>
      </w:r>
      <w:r w:rsidRPr="00F61992">
        <w:rPr>
          <w:rFonts w:ascii="Tahoma" w:eastAsia="Calibri" w:hAnsi="Tahoma" w:cs="Tahoma" w:hint="cs"/>
          <w:sz w:val="19"/>
          <w:szCs w:val="19"/>
          <w:rtl/>
        </w:rPr>
        <w:t xml:space="preserve"> הבינוי</w:t>
      </w:r>
      <w:r w:rsidRPr="00F61992">
        <w:rPr>
          <w:rFonts w:ascii="Tahoma" w:eastAsia="Calibri" w:hAnsi="Tahoma" w:cs="Tahoma"/>
          <w:sz w:val="19"/>
          <w:szCs w:val="19"/>
          <w:rtl/>
        </w:rPr>
        <w:t xml:space="preserve"> מתמקד בתכנון ובמתן </w:t>
      </w:r>
      <w:r w:rsidRPr="00F61992">
        <w:rPr>
          <w:rFonts w:ascii="Tahoma" w:eastAsia="Calibri" w:hAnsi="Tahoma" w:cs="Tahoma" w:hint="cs"/>
          <w:sz w:val="19"/>
          <w:szCs w:val="19"/>
          <w:rtl/>
        </w:rPr>
        <w:t xml:space="preserve">של </w:t>
      </w:r>
      <w:r w:rsidRPr="00F61992">
        <w:rPr>
          <w:rFonts w:ascii="Tahoma" w:eastAsia="Calibri" w:hAnsi="Tahoma" w:cs="Tahoma"/>
          <w:sz w:val="19"/>
          <w:szCs w:val="19"/>
          <w:rtl/>
        </w:rPr>
        <w:t xml:space="preserve">פתרונות דיור לכלל האוכלוסייה, בפעולות של התחדשות עירונית, בבנייה חדשה וכפרית, בשיקום שכונות, במשכנתאות ובסיוע בדיור לשכבות </w:t>
      </w:r>
      <w:r w:rsidRPr="00F61992">
        <w:rPr>
          <w:rFonts w:ascii="Tahoma" w:eastAsia="Calibri" w:hAnsi="Tahoma" w:cs="Tahoma" w:hint="cs"/>
          <w:sz w:val="19"/>
          <w:szCs w:val="19"/>
          <w:rtl/>
        </w:rPr>
        <w:t>הראויות לקידום</w:t>
      </w:r>
      <w:r w:rsidRPr="00F61992">
        <w:rPr>
          <w:rFonts w:ascii="Tahoma" w:eastAsia="Calibri" w:hAnsi="Tahoma" w:cs="Tahoma"/>
          <w:sz w:val="19"/>
          <w:szCs w:val="19"/>
          <w:rtl/>
        </w:rPr>
        <w:t>. משרד</w:t>
      </w:r>
      <w:r w:rsidRPr="00F61992">
        <w:rPr>
          <w:rFonts w:ascii="Tahoma" w:eastAsia="Calibri" w:hAnsi="Tahoma" w:cs="Tahoma" w:hint="cs"/>
          <w:sz w:val="19"/>
          <w:szCs w:val="19"/>
          <w:rtl/>
        </w:rPr>
        <w:t xml:space="preserve"> הבינוי</w:t>
      </w:r>
      <w:r w:rsidRPr="00F61992">
        <w:rPr>
          <w:rFonts w:ascii="Tahoma" w:eastAsia="Calibri" w:hAnsi="Tahoma" w:cs="Tahoma"/>
          <w:sz w:val="19"/>
          <w:szCs w:val="19"/>
          <w:rtl/>
        </w:rPr>
        <w:t xml:space="preserve"> מלווה את מסלול הייזום והבנייה של מבני מגורים </w:t>
      </w:r>
      <w:r w:rsidRPr="00F61992">
        <w:rPr>
          <w:rFonts w:ascii="Tahoma" w:eastAsia="Calibri" w:hAnsi="Tahoma" w:cs="Tahoma" w:hint="cs"/>
          <w:sz w:val="19"/>
          <w:szCs w:val="19"/>
          <w:rtl/>
        </w:rPr>
        <w:t>ו</w:t>
      </w:r>
      <w:r w:rsidRPr="00F61992">
        <w:rPr>
          <w:rFonts w:ascii="Tahoma" w:eastAsia="Calibri" w:hAnsi="Tahoma" w:cs="Tahoma"/>
          <w:sz w:val="19"/>
          <w:szCs w:val="19"/>
          <w:rtl/>
        </w:rPr>
        <w:t xml:space="preserve">מוסדות ציבור: איתור ותכנון </w:t>
      </w:r>
      <w:r w:rsidRPr="00F61992">
        <w:rPr>
          <w:rFonts w:ascii="Tahoma" w:eastAsia="Calibri" w:hAnsi="Tahoma" w:cs="Tahoma" w:hint="cs"/>
          <w:sz w:val="19"/>
          <w:szCs w:val="19"/>
          <w:rtl/>
        </w:rPr>
        <w:t xml:space="preserve">של </w:t>
      </w:r>
      <w:r w:rsidRPr="00F61992">
        <w:rPr>
          <w:rFonts w:ascii="Tahoma" w:eastAsia="Calibri" w:hAnsi="Tahoma" w:cs="Tahoma"/>
          <w:sz w:val="19"/>
          <w:szCs w:val="19"/>
          <w:rtl/>
        </w:rPr>
        <w:t>הקרקע, שיווק הקרקע</w:t>
      </w:r>
      <w:r w:rsidRPr="00F61992">
        <w:rPr>
          <w:rFonts w:ascii="Tahoma" w:eastAsia="Calibri" w:hAnsi="Tahoma" w:cs="Tahoma" w:hint="cs"/>
          <w:sz w:val="19"/>
          <w:szCs w:val="19"/>
          <w:rtl/>
        </w:rPr>
        <w:t xml:space="preserve"> ו</w:t>
      </w:r>
      <w:r w:rsidRPr="00F61992">
        <w:rPr>
          <w:rFonts w:ascii="Tahoma" w:eastAsia="Calibri" w:hAnsi="Tahoma" w:cs="Tahoma"/>
          <w:sz w:val="19"/>
          <w:szCs w:val="19"/>
          <w:rtl/>
        </w:rPr>
        <w:t>פיתוח תשתיות</w:t>
      </w:r>
      <w:r w:rsidRPr="00F61992">
        <w:rPr>
          <w:rFonts w:ascii="Tahoma" w:eastAsia="Calibri" w:hAnsi="Tahoma" w:cs="Tahoma" w:hint="cs"/>
          <w:sz w:val="19"/>
          <w:szCs w:val="19"/>
          <w:rtl/>
        </w:rPr>
        <w:t>.</w:t>
      </w:r>
      <w:r w:rsidRPr="00F61992">
        <w:rPr>
          <w:rFonts w:eastAsia="Calibri"/>
          <w:sz w:val="24"/>
          <w:rtl/>
        </w:rPr>
        <w:t xml:space="preserve"> </w:t>
      </w:r>
      <w:r w:rsidRPr="00F61992">
        <w:rPr>
          <w:rFonts w:ascii="Tahoma" w:eastAsia="Calibri" w:hAnsi="Tahoma" w:cs="Tahoma"/>
          <w:sz w:val="19"/>
          <w:szCs w:val="19"/>
          <w:rtl/>
        </w:rPr>
        <w:t xml:space="preserve">המידע </w:t>
      </w:r>
      <w:r w:rsidRPr="00F61992">
        <w:rPr>
          <w:rFonts w:ascii="Tahoma" w:eastAsia="Calibri" w:hAnsi="Tahoma" w:cs="Tahoma" w:hint="cs"/>
          <w:sz w:val="19"/>
          <w:szCs w:val="19"/>
          <w:rtl/>
        </w:rPr>
        <w:t>שמשרד הבינוי</w:t>
      </w:r>
      <w:r w:rsidRPr="00F61992">
        <w:rPr>
          <w:rFonts w:ascii="Tahoma" w:eastAsia="Calibri" w:hAnsi="Tahoma" w:cs="Tahoma"/>
          <w:sz w:val="19"/>
          <w:szCs w:val="19"/>
          <w:rtl/>
        </w:rPr>
        <w:t xml:space="preserve"> אוס</w:t>
      </w:r>
      <w:r w:rsidRPr="00F61992">
        <w:rPr>
          <w:rFonts w:ascii="Tahoma" w:eastAsia="Calibri" w:hAnsi="Tahoma" w:cs="Tahoma" w:hint="cs"/>
          <w:sz w:val="19"/>
          <w:szCs w:val="19"/>
          <w:rtl/>
        </w:rPr>
        <w:t>ף</w:t>
      </w:r>
      <w:r w:rsidRPr="00F61992">
        <w:rPr>
          <w:rFonts w:ascii="Tahoma" w:eastAsia="Calibri" w:hAnsi="Tahoma" w:cs="Tahoma"/>
          <w:sz w:val="19"/>
          <w:szCs w:val="19"/>
          <w:rtl/>
        </w:rPr>
        <w:t>,</w:t>
      </w:r>
      <w:r w:rsidRPr="00F61992">
        <w:rPr>
          <w:rFonts w:ascii="Tahoma" w:eastAsia="Calibri" w:hAnsi="Tahoma" w:cs="Tahoma" w:hint="cs"/>
          <w:sz w:val="19"/>
          <w:szCs w:val="19"/>
          <w:rtl/>
        </w:rPr>
        <w:t xml:space="preserve"> </w:t>
      </w:r>
      <w:r w:rsidRPr="00F61992">
        <w:rPr>
          <w:rFonts w:ascii="Tahoma" w:eastAsia="Calibri" w:hAnsi="Tahoma" w:cs="Tahoma"/>
          <w:sz w:val="19"/>
          <w:szCs w:val="19"/>
          <w:rtl/>
        </w:rPr>
        <w:t xml:space="preserve">שומר ומנהל </w:t>
      </w:r>
      <w:r w:rsidRPr="00F61992">
        <w:rPr>
          <w:rFonts w:ascii="Tahoma" w:eastAsia="Calibri" w:hAnsi="Tahoma" w:cs="Tahoma" w:hint="cs"/>
          <w:sz w:val="19"/>
          <w:szCs w:val="19"/>
          <w:rtl/>
        </w:rPr>
        <w:t xml:space="preserve">במסגרת פעילותו </w:t>
      </w:r>
      <w:r w:rsidRPr="00F61992">
        <w:rPr>
          <w:rFonts w:ascii="Tahoma" w:eastAsia="Calibri" w:hAnsi="Tahoma" w:cs="Tahoma"/>
          <w:sz w:val="19"/>
          <w:szCs w:val="19"/>
          <w:rtl/>
        </w:rPr>
        <w:t>הוא מידע רגיש</w:t>
      </w:r>
      <w:r w:rsidRPr="00F61992">
        <w:rPr>
          <w:rFonts w:ascii="Tahoma" w:eastAsia="Calibri" w:hAnsi="Tahoma" w:cs="Tahoma" w:hint="cs"/>
          <w:sz w:val="19"/>
          <w:szCs w:val="19"/>
          <w:rtl/>
        </w:rPr>
        <w:t xml:space="preserve"> כהגדרתו בחוק הגנת הפרטיות, התשמ"א-1981.</w:t>
      </w:r>
      <w:r w:rsidRPr="00F61992">
        <w:rPr>
          <w:rFonts w:ascii="Tahoma" w:eastAsia="Calibri" w:hAnsi="Tahoma" w:cs="Tahoma"/>
          <w:sz w:val="19"/>
          <w:szCs w:val="19"/>
          <w:rtl/>
        </w:rPr>
        <w:t xml:space="preserve"> </w:t>
      </w:r>
      <w:r w:rsidRPr="00F61992">
        <w:rPr>
          <w:rFonts w:ascii="Tahoma" w:eastAsia="Calibri" w:hAnsi="Tahoma" w:cs="Tahoma" w:hint="cs"/>
          <w:sz w:val="19"/>
          <w:szCs w:val="19"/>
          <w:rtl/>
        </w:rPr>
        <w:t xml:space="preserve">מדובר במיליוני רשומות ובהן בין היתר מידע אישי </w:t>
      </w:r>
      <w:r w:rsidRPr="00F61992">
        <w:rPr>
          <w:rFonts w:ascii="Tahoma" w:eastAsia="Calibri" w:hAnsi="Tahoma" w:cs="Tahoma"/>
          <w:sz w:val="19"/>
          <w:szCs w:val="19"/>
          <w:rtl/>
        </w:rPr>
        <w:t>על דיירי הדיור הציבורי, מקבלי סיוע לדיור, משתתפים בתוכניות דיור בהנחה וקבלנים רשומים</w:t>
      </w:r>
      <w:r w:rsidRPr="00F61992">
        <w:rPr>
          <w:rFonts w:eastAsia="Calibri" w:hint="cs"/>
          <w:sz w:val="24"/>
          <w:rtl/>
        </w:rPr>
        <w:t xml:space="preserve">. </w:t>
      </w:r>
      <w:r w:rsidRPr="00F61992">
        <w:rPr>
          <w:rFonts w:ascii="Tahoma" w:eastAsia="Calibri" w:hAnsi="Tahoma" w:cs="Tahoma"/>
          <w:sz w:val="19"/>
          <w:szCs w:val="19"/>
          <w:rtl/>
        </w:rPr>
        <w:t>משרד הבינוי נדרש להגן על סודיות המידע, אמינותו, זמינותו ומהימנותו, ועליו לוודא כי הנתונים לא ישונו</w:t>
      </w:r>
      <w:r w:rsidRPr="00F61992">
        <w:rPr>
          <w:rFonts w:ascii="Tahoma" w:eastAsia="Calibri" w:hAnsi="Tahoma" w:cs="Tahoma" w:hint="cs"/>
          <w:sz w:val="19"/>
          <w:szCs w:val="19"/>
          <w:rtl/>
        </w:rPr>
        <w:t>,</w:t>
      </w:r>
      <w:r w:rsidRPr="00F61992">
        <w:rPr>
          <w:rFonts w:ascii="Tahoma" w:eastAsia="Calibri" w:hAnsi="Tahoma" w:cs="Tahoma"/>
          <w:sz w:val="19"/>
          <w:szCs w:val="19"/>
          <w:rtl/>
        </w:rPr>
        <w:t xml:space="preserve"> </w:t>
      </w:r>
      <w:r w:rsidRPr="00F61992">
        <w:rPr>
          <w:rFonts w:ascii="Tahoma" w:eastAsia="Calibri" w:hAnsi="Tahoma" w:cs="Tahoma" w:hint="cs"/>
          <w:sz w:val="19"/>
          <w:szCs w:val="19"/>
          <w:rtl/>
        </w:rPr>
        <w:t>לא</w:t>
      </w:r>
      <w:r w:rsidRPr="00F61992">
        <w:rPr>
          <w:rFonts w:ascii="Tahoma" w:eastAsia="Calibri" w:hAnsi="Tahoma" w:cs="Tahoma"/>
          <w:sz w:val="19"/>
          <w:szCs w:val="19"/>
          <w:rtl/>
        </w:rPr>
        <w:t xml:space="preserve"> יימחקו וייחשפו רק למי שמורשה לכך מתוקף תפקידו או למי שהמידע נוגע לו</w:t>
      </w:r>
      <w:r w:rsidRPr="00F61992">
        <w:rPr>
          <w:rFonts w:ascii="Tahoma" w:eastAsia="Calibri" w:hAnsi="Tahoma" w:cs="Tahoma" w:hint="cs"/>
          <w:sz w:val="19"/>
          <w:szCs w:val="19"/>
          <w:rtl/>
        </w:rPr>
        <w:t>.</w:t>
      </w:r>
    </w:p>
    <w:p w:rsidR="00F61992" w:rsidP="00F61992">
      <w:pPr>
        <w:spacing w:after="60" w:line="288" w:lineRule="auto"/>
        <w:ind w:left="-709" w:right="-709"/>
        <w:rPr>
          <w:rFonts w:ascii="Tahoma" w:eastAsia="Calibri" w:hAnsi="Tahoma" w:cs="Tahoma"/>
          <w:sz w:val="19"/>
          <w:szCs w:val="19"/>
          <w:rtl/>
        </w:rPr>
      </w:pPr>
    </w:p>
    <w:p w:rsidR="00A27A36" w:rsidRPr="00F61992" w:rsidP="00F61992">
      <w:pPr>
        <w:spacing w:after="60" w:line="288" w:lineRule="auto"/>
        <w:ind w:left="-709" w:right="-709"/>
        <w:rPr>
          <w:rFonts w:ascii="Tahoma" w:eastAsia="Calibri" w:hAnsi="Tahoma" w:cs="Tahoma"/>
          <w:sz w:val="19"/>
          <w:szCs w:val="19"/>
        </w:rPr>
      </w:pPr>
    </w:p>
    <w:p w:rsidR="00F61992" w:rsidRPr="00F61992" w:rsidP="00F61992">
      <w:pPr>
        <w:spacing w:line="288" w:lineRule="auto"/>
        <w:ind w:left="-851"/>
        <w:rPr>
          <w:rFonts w:ascii="Tahoma" w:eastAsia="Calibri" w:hAnsi="Tahoma" w:cs="Tahoma"/>
          <w:rtl/>
        </w:rPr>
      </w:pPr>
      <w:r w:rsidRPr="00F61992">
        <w:rPr>
          <w:rFonts w:ascii="Tahoma" w:eastAsia="Calibri" w:hAnsi="Tahoma" w:cs="Tahoma"/>
          <w:noProof/>
          <w:rtl/>
        </w:rPr>
        <w:drawing>
          <wp:inline distT="0" distB="0" distL="0" distR="0">
            <wp:extent cx="1674111" cy="381000"/>
            <wp:effectExtent l="0" t="0" r="2540" b="0"/>
            <wp:docPr id="23" name="תמונה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תקציר-04.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75228" cy="381254"/>
                    </a:xfrm>
                    <a:prstGeom prst="rect">
                      <a:avLst/>
                    </a:prstGeom>
                  </pic:spPr>
                </pic:pic>
              </a:graphicData>
            </a:graphic>
          </wp:inline>
        </w:drawing>
      </w:r>
    </w:p>
    <w:tbl>
      <w:tblPr>
        <w:tblStyle w:val="26"/>
        <w:tblpPr w:leftFromText="180" w:rightFromText="180" w:vertAnchor="text" w:tblpXSpec="center" w:tblpY="1"/>
        <w:tblOverlap w:val="never"/>
        <w:bidiVisual/>
        <w:tblW w:w="96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132"/>
        <w:gridCol w:w="283"/>
        <w:gridCol w:w="2245"/>
        <w:gridCol w:w="304"/>
        <w:gridCol w:w="2271"/>
        <w:gridCol w:w="283"/>
        <w:gridCol w:w="2124"/>
      </w:tblGrid>
      <w:tr w:rsidTr="00151E9C">
        <w:tblPrEx>
          <w:tblW w:w="96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83"/>
        </w:trPr>
        <w:tc>
          <w:tcPr>
            <w:tcW w:w="2132" w:type="dxa"/>
            <w:tcBorders>
              <w:bottom w:val="single" w:sz="12" w:space="0" w:color="auto"/>
            </w:tcBorders>
            <w:shd w:val="clear" w:color="auto" w:fill="auto"/>
            <w:vAlign w:val="bottom"/>
          </w:tcPr>
          <w:p w:rsidR="00F61992" w:rsidRPr="00F61992" w:rsidP="00A27A36">
            <w:pPr>
              <w:spacing w:after="60" w:line="240" w:lineRule="auto"/>
              <w:rPr>
                <w:rFonts w:ascii="Tahoma" w:eastAsia="Calibri" w:hAnsi="Tahoma" w:cs="Tahoma"/>
                <w:spacing w:val="-10"/>
                <w:sz w:val="36"/>
                <w:szCs w:val="36"/>
                <w:rtl/>
              </w:rPr>
            </w:pPr>
            <w:r w:rsidRPr="00F61992">
              <w:rPr>
                <w:rFonts w:ascii="Tahoma" w:eastAsia="Calibri" w:hAnsi="Tahoma" w:cs="Tahoma" w:hint="cs"/>
                <w:spacing w:val="-10"/>
                <w:sz w:val="36"/>
                <w:szCs w:val="36"/>
                <w:rtl/>
              </w:rPr>
              <w:t>עשרות</w:t>
            </w:r>
          </w:p>
        </w:tc>
        <w:tc>
          <w:tcPr>
            <w:tcW w:w="283" w:type="dxa"/>
            <w:vAlign w:val="bottom"/>
          </w:tcPr>
          <w:p w:rsidR="00F61992" w:rsidRPr="00F61992" w:rsidP="00F61992">
            <w:pPr>
              <w:spacing w:line="240" w:lineRule="auto"/>
              <w:rPr>
                <w:rFonts w:ascii="Tahoma" w:eastAsia="Calibri" w:hAnsi="Tahoma" w:cs="Tahoma"/>
                <w:spacing w:val="-10"/>
              </w:rPr>
            </w:pPr>
          </w:p>
        </w:tc>
        <w:tc>
          <w:tcPr>
            <w:tcW w:w="2245" w:type="dxa"/>
            <w:tcBorders>
              <w:bottom w:val="single" w:sz="12" w:space="0" w:color="auto"/>
            </w:tcBorders>
            <w:vAlign w:val="bottom"/>
          </w:tcPr>
          <w:p w:rsidR="00F61992" w:rsidRPr="00F61992" w:rsidP="00A27A36">
            <w:pPr>
              <w:spacing w:after="60" w:line="240" w:lineRule="auto"/>
              <w:rPr>
                <w:rFonts w:ascii="Tahoma" w:eastAsia="Calibri" w:hAnsi="Tahoma" w:cs="Tahoma"/>
                <w:spacing w:val="-10"/>
                <w:sz w:val="36"/>
                <w:szCs w:val="36"/>
                <w:rtl/>
              </w:rPr>
            </w:pPr>
            <w:r w:rsidRPr="00F61992">
              <w:rPr>
                <w:rFonts w:ascii="Tahoma" w:eastAsia="Calibri" w:hAnsi="Tahoma" w:cs="Tahoma" w:hint="cs"/>
                <w:spacing w:val="-10"/>
                <w:sz w:val="36"/>
                <w:szCs w:val="36"/>
                <w:rtl/>
              </w:rPr>
              <w:t xml:space="preserve">שיעור מסוים </w:t>
            </w:r>
          </w:p>
        </w:tc>
        <w:tc>
          <w:tcPr>
            <w:tcW w:w="304" w:type="dxa"/>
            <w:vAlign w:val="bottom"/>
          </w:tcPr>
          <w:p w:rsidR="00F61992" w:rsidRPr="00F61992" w:rsidP="00F61992">
            <w:pPr>
              <w:spacing w:line="240" w:lineRule="auto"/>
              <w:rPr>
                <w:rFonts w:ascii="Tahoma" w:eastAsia="Calibri" w:hAnsi="Tahoma" w:cs="Tahoma"/>
                <w:spacing w:val="-10"/>
              </w:rPr>
            </w:pPr>
          </w:p>
        </w:tc>
        <w:tc>
          <w:tcPr>
            <w:tcW w:w="2271" w:type="dxa"/>
            <w:tcBorders>
              <w:bottom w:val="single" w:sz="12" w:space="0" w:color="auto"/>
            </w:tcBorders>
            <w:vAlign w:val="bottom"/>
          </w:tcPr>
          <w:p w:rsidR="00F61992" w:rsidRPr="00F61992" w:rsidP="00A27A36">
            <w:pPr>
              <w:spacing w:after="60" w:line="240" w:lineRule="auto"/>
              <w:rPr>
                <w:rFonts w:ascii="Tahoma" w:eastAsia="Calibri" w:hAnsi="Tahoma" w:cs="Tahoma"/>
                <w:spacing w:val="-10"/>
                <w:sz w:val="36"/>
                <w:szCs w:val="36"/>
              </w:rPr>
            </w:pPr>
            <w:r w:rsidRPr="00F61992">
              <w:rPr>
                <w:rFonts w:ascii="Tahoma" w:eastAsia="Calibri" w:hAnsi="Tahoma" w:cs="Tahoma"/>
                <w:spacing w:val="-10"/>
                <w:sz w:val="36"/>
                <w:szCs w:val="36"/>
                <w:rtl/>
              </w:rPr>
              <w:t xml:space="preserve">6.5 </w:t>
            </w:r>
            <w:r w:rsidRPr="00F61992">
              <w:rPr>
                <w:rFonts w:ascii="Tahoma" w:eastAsia="Calibri" w:hAnsi="Tahoma" w:cs="Tahoma"/>
                <w:spacing w:val="-10"/>
                <w:sz w:val="26"/>
                <w:szCs w:val="26"/>
                <w:rtl/>
              </w:rPr>
              <w:t>מ</w:t>
            </w:r>
            <w:r w:rsidRPr="00F61992">
              <w:rPr>
                <w:rFonts w:ascii="Tahoma" w:eastAsia="Calibri" w:hAnsi="Tahoma" w:cs="Tahoma" w:hint="cs"/>
                <w:spacing w:val="-10"/>
                <w:sz w:val="26"/>
                <w:szCs w:val="26"/>
                <w:rtl/>
              </w:rPr>
              <w:t>י</w:t>
            </w:r>
            <w:r w:rsidRPr="00F61992">
              <w:rPr>
                <w:rFonts w:ascii="Tahoma" w:eastAsia="Calibri" w:hAnsi="Tahoma" w:cs="Tahoma"/>
                <w:spacing w:val="-10"/>
                <w:sz w:val="26"/>
                <w:szCs w:val="26"/>
                <w:rtl/>
              </w:rPr>
              <w:t>ליון ש"ח</w:t>
            </w:r>
          </w:p>
        </w:tc>
        <w:tc>
          <w:tcPr>
            <w:tcW w:w="283" w:type="dxa"/>
            <w:vAlign w:val="bottom"/>
          </w:tcPr>
          <w:p w:rsidR="00F61992" w:rsidRPr="00F61992" w:rsidP="00F61992">
            <w:pPr>
              <w:spacing w:line="240" w:lineRule="auto"/>
              <w:rPr>
                <w:rFonts w:ascii="Tahoma" w:eastAsia="Calibri" w:hAnsi="Tahoma" w:cs="Tahoma"/>
                <w:spacing w:val="-10"/>
              </w:rPr>
            </w:pPr>
          </w:p>
        </w:tc>
        <w:tc>
          <w:tcPr>
            <w:tcW w:w="2124" w:type="dxa"/>
            <w:tcBorders>
              <w:bottom w:val="single" w:sz="12" w:space="0" w:color="auto"/>
            </w:tcBorders>
            <w:vAlign w:val="bottom"/>
          </w:tcPr>
          <w:p w:rsidR="00F61992" w:rsidRPr="00F61992" w:rsidP="00A27A36">
            <w:pPr>
              <w:spacing w:after="60" w:line="240" w:lineRule="auto"/>
              <w:rPr>
                <w:rFonts w:ascii="Tahoma" w:eastAsia="Calibri" w:hAnsi="Tahoma" w:cs="Tahoma"/>
                <w:spacing w:val="-10"/>
                <w:sz w:val="36"/>
                <w:szCs w:val="36"/>
                <w:rtl/>
              </w:rPr>
            </w:pPr>
            <w:r w:rsidRPr="00F61992">
              <w:rPr>
                <w:rFonts w:ascii="Tahoma" w:eastAsia="Calibri" w:hAnsi="Tahoma" w:cs="Tahoma" w:hint="cs"/>
                <w:spacing w:val="-10"/>
                <w:sz w:val="36"/>
                <w:szCs w:val="36"/>
                <w:rtl/>
              </w:rPr>
              <w:t>9</w:t>
            </w:r>
          </w:p>
        </w:tc>
      </w:tr>
      <w:tr w:rsidTr="00151E9C">
        <w:tblPrEx>
          <w:tblW w:w="9642" w:type="dxa"/>
          <w:tblLook w:val="04A0"/>
        </w:tblPrEx>
        <w:trPr>
          <w:trHeight w:val="85"/>
        </w:trPr>
        <w:tc>
          <w:tcPr>
            <w:tcW w:w="9642" w:type="dxa"/>
            <w:gridSpan w:val="7"/>
            <w:shd w:val="clear" w:color="auto" w:fill="auto"/>
            <w:vAlign w:val="center"/>
          </w:tcPr>
          <w:p w:rsidR="00F61992" w:rsidRPr="00F61992" w:rsidP="00F61992">
            <w:pPr>
              <w:spacing w:line="288" w:lineRule="auto"/>
              <w:rPr>
                <w:rFonts w:ascii="Tahoma" w:eastAsia="Calibri" w:hAnsi="Tahoma" w:cs="Tahoma"/>
                <w:spacing w:val="-10"/>
                <w:sz w:val="6"/>
                <w:szCs w:val="6"/>
                <w:rtl/>
              </w:rPr>
            </w:pPr>
          </w:p>
        </w:tc>
      </w:tr>
      <w:tr w:rsidTr="00151E9C">
        <w:tblPrEx>
          <w:tblW w:w="9642" w:type="dxa"/>
          <w:tblLook w:val="04A0"/>
        </w:tblPrEx>
        <w:trPr>
          <w:trHeight w:val="1155"/>
        </w:trPr>
        <w:tc>
          <w:tcPr>
            <w:tcW w:w="2132" w:type="dxa"/>
          </w:tcPr>
          <w:p w:rsidR="00F61992" w:rsidRPr="00F61992" w:rsidP="00F61992">
            <w:pPr>
              <w:spacing w:line="240" w:lineRule="auto"/>
              <w:ind w:right="23"/>
              <w:rPr>
                <w:rFonts w:ascii="Tahoma" w:eastAsia="Calibri" w:hAnsi="Tahoma" w:cs="Tahoma"/>
                <w:sz w:val="19"/>
                <w:szCs w:val="19"/>
                <w:rtl/>
              </w:rPr>
            </w:pPr>
            <w:r w:rsidRPr="00F61992">
              <w:rPr>
                <w:rFonts w:ascii="Tahoma" w:eastAsia="Calibri" w:hAnsi="Tahoma" w:cs="Tahoma"/>
                <w:sz w:val="19"/>
                <w:szCs w:val="19"/>
                <w:rtl/>
              </w:rPr>
              <w:t>מערכות מידע שמשרד הבינוי משתמש בהן לצורך ניהול פעילותו</w:t>
            </w:r>
          </w:p>
        </w:tc>
        <w:tc>
          <w:tcPr>
            <w:tcW w:w="283" w:type="dxa"/>
          </w:tcPr>
          <w:p w:rsidR="00F61992" w:rsidRPr="00F61992" w:rsidP="00F61992">
            <w:pPr>
              <w:spacing w:line="240" w:lineRule="auto"/>
              <w:rPr>
                <w:rFonts w:ascii="Tahoma" w:eastAsia="Calibri" w:hAnsi="Tahoma" w:cs="Tahoma"/>
                <w:szCs w:val="24"/>
                <w:rtl/>
              </w:rPr>
            </w:pPr>
          </w:p>
        </w:tc>
        <w:tc>
          <w:tcPr>
            <w:tcW w:w="2245" w:type="dxa"/>
          </w:tcPr>
          <w:p w:rsidR="00F61992" w:rsidRPr="00F61992" w:rsidP="00F61992">
            <w:pPr>
              <w:spacing w:line="240" w:lineRule="auto"/>
              <w:ind w:right="23"/>
              <w:rPr>
                <w:rFonts w:ascii="Tahoma" w:eastAsia="Calibri" w:hAnsi="Tahoma" w:cs="Tahoma"/>
                <w:sz w:val="19"/>
                <w:szCs w:val="19"/>
                <w:rtl/>
              </w:rPr>
            </w:pPr>
            <w:r w:rsidRPr="00F61992">
              <w:rPr>
                <w:rFonts w:ascii="Tahoma" w:eastAsia="Calibri" w:hAnsi="Tahoma" w:cs="Tahoma"/>
                <w:sz w:val="19"/>
                <w:szCs w:val="19"/>
                <w:rtl/>
              </w:rPr>
              <w:t>ממערכות המידע</w:t>
            </w:r>
            <w:r w:rsidRPr="00F61992">
              <w:rPr>
                <w:rFonts w:ascii="Tahoma" w:eastAsia="Calibri" w:hAnsi="Tahoma" w:cs="Tahoma" w:hint="cs"/>
                <w:sz w:val="19"/>
                <w:szCs w:val="19"/>
                <w:rtl/>
              </w:rPr>
              <w:t xml:space="preserve"> במשרד הבינוי</w:t>
            </w:r>
            <w:r w:rsidRPr="00F61992">
              <w:rPr>
                <w:rFonts w:ascii="Tahoma" w:eastAsia="Calibri" w:hAnsi="Tahoma" w:cs="Tahoma"/>
                <w:sz w:val="19"/>
                <w:szCs w:val="19"/>
                <w:rtl/>
              </w:rPr>
              <w:t xml:space="preserve"> </w:t>
            </w:r>
            <w:r w:rsidRPr="00F61992">
              <w:rPr>
                <w:rFonts w:ascii="Tahoma" w:eastAsia="Calibri" w:hAnsi="Tahoma" w:cs="Tahoma" w:hint="cs"/>
                <w:sz w:val="19"/>
                <w:szCs w:val="19"/>
                <w:rtl/>
              </w:rPr>
              <w:t>הוקם לפני שנים רבות</w:t>
            </w:r>
          </w:p>
        </w:tc>
        <w:tc>
          <w:tcPr>
            <w:tcW w:w="304" w:type="dxa"/>
          </w:tcPr>
          <w:p w:rsidR="00F61992" w:rsidRPr="00F61992" w:rsidP="00F61992">
            <w:pPr>
              <w:spacing w:line="240" w:lineRule="auto"/>
              <w:rPr>
                <w:rFonts w:ascii="Tahoma" w:eastAsia="Calibri" w:hAnsi="Tahoma" w:cs="Tahoma"/>
                <w:sz w:val="19"/>
                <w:szCs w:val="19"/>
                <w:rtl/>
              </w:rPr>
            </w:pPr>
          </w:p>
        </w:tc>
        <w:tc>
          <w:tcPr>
            <w:tcW w:w="2271" w:type="dxa"/>
          </w:tcPr>
          <w:p w:rsidR="00F61992" w:rsidRPr="00F61992" w:rsidP="00F61992">
            <w:pPr>
              <w:spacing w:line="240" w:lineRule="auto"/>
              <w:ind w:right="23"/>
              <w:rPr>
                <w:rFonts w:ascii="Tahoma" w:eastAsia="Calibri" w:hAnsi="Tahoma" w:cs="Tahoma"/>
                <w:sz w:val="19"/>
                <w:szCs w:val="19"/>
                <w:rtl/>
              </w:rPr>
            </w:pPr>
            <w:r w:rsidRPr="00F61992">
              <w:rPr>
                <w:rFonts w:ascii="Tahoma" w:eastAsia="Calibri" w:hAnsi="Tahoma" w:cs="Tahoma"/>
                <w:sz w:val="19"/>
                <w:szCs w:val="19"/>
                <w:rtl/>
              </w:rPr>
              <w:t>תקציב משרד הבינוי לאבטחת מידע וסייבר</w:t>
            </w:r>
            <w:r w:rsidRPr="00F61992">
              <w:rPr>
                <w:rFonts w:ascii="Tahoma" w:eastAsia="Calibri" w:hAnsi="Tahoma" w:cs="Tahoma" w:hint="cs"/>
                <w:sz w:val="19"/>
                <w:szCs w:val="19"/>
                <w:rtl/>
              </w:rPr>
              <w:t>. מדובר בכ-</w:t>
            </w:r>
            <w:r w:rsidRPr="00F61992">
              <w:rPr>
                <w:rFonts w:ascii="Tahoma" w:eastAsia="Calibri" w:hAnsi="Tahoma" w:cs="Tahoma"/>
                <w:sz w:val="19"/>
                <w:szCs w:val="19"/>
                <w:rtl/>
              </w:rPr>
              <w:t>9%</w:t>
            </w:r>
            <w:r w:rsidRPr="00F61992">
              <w:rPr>
                <w:rFonts w:ascii="Tahoma" w:eastAsia="Calibri" w:hAnsi="Tahoma" w:cs="Tahoma" w:hint="cs"/>
                <w:sz w:val="19"/>
                <w:szCs w:val="19"/>
                <w:rtl/>
              </w:rPr>
              <w:t xml:space="preserve"> </w:t>
            </w:r>
            <w:r w:rsidRPr="00F61992">
              <w:rPr>
                <w:rFonts w:ascii="Tahoma" w:eastAsia="Calibri" w:hAnsi="Tahoma" w:cs="Tahoma"/>
                <w:sz w:val="19"/>
                <w:szCs w:val="19"/>
                <w:rtl/>
              </w:rPr>
              <w:t xml:space="preserve">מתוך 74.5 מיליון ש"ח </w:t>
            </w:r>
            <w:r w:rsidRPr="00F61992">
              <w:rPr>
                <w:rFonts w:ascii="Tahoma" w:eastAsia="Calibri" w:hAnsi="Tahoma" w:cs="Tahoma" w:hint="cs"/>
                <w:sz w:val="19"/>
                <w:szCs w:val="19"/>
                <w:rtl/>
              </w:rPr>
              <w:t xml:space="preserve">שהוקצו </w:t>
            </w:r>
            <w:r w:rsidRPr="00F61992">
              <w:rPr>
                <w:rFonts w:ascii="Tahoma" w:eastAsia="Calibri" w:hAnsi="Tahoma" w:cs="Tahoma"/>
                <w:sz w:val="19"/>
                <w:szCs w:val="19"/>
                <w:rtl/>
              </w:rPr>
              <w:t>עבור</w:t>
            </w:r>
            <w:r w:rsidRPr="00F61992">
              <w:rPr>
                <w:rFonts w:ascii="Tahoma" w:eastAsia="Calibri" w:hAnsi="Tahoma" w:cs="Tahoma" w:hint="cs"/>
                <w:sz w:val="19"/>
                <w:szCs w:val="19"/>
                <w:rtl/>
              </w:rPr>
              <w:t xml:space="preserve"> </w:t>
            </w:r>
            <w:r w:rsidRPr="00F61992">
              <w:rPr>
                <w:rFonts w:ascii="Tahoma" w:eastAsia="Calibri" w:hAnsi="Tahoma" w:cs="Tahoma"/>
                <w:sz w:val="19"/>
                <w:szCs w:val="19"/>
                <w:rtl/>
              </w:rPr>
              <w:t>הוצאות מחשוב בשנת</w:t>
            </w:r>
            <w:r w:rsidRPr="00F61992">
              <w:rPr>
                <w:rFonts w:ascii="Tahoma" w:eastAsia="Calibri" w:hAnsi="Tahoma" w:cs="Tahoma" w:hint="cs"/>
                <w:sz w:val="19"/>
                <w:szCs w:val="19"/>
                <w:rtl/>
              </w:rPr>
              <w:t xml:space="preserve"> </w:t>
            </w:r>
            <w:r w:rsidRPr="00F61992">
              <w:rPr>
                <w:rFonts w:ascii="Tahoma" w:eastAsia="Calibri" w:hAnsi="Tahoma" w:cs="Tahoma"/>
                <w:sz w:val="19"/>
                <w:szCs w:val="19"/>
                <w:rtl/>
              </w:rPr>
              <w:t>2025</w:t>
            </w:r>
            <w:r w:rsidRPr="00F61992">
              <w:rPr>
                <w:rFonts w:ascii="Tahoma" w:eastAsia="Calibri" w:hAnsi="Tahoma" w:cs="Tahoma" w:hint="cs"/>
                <w:sz w:val="19"/>
                <w:szCs w:val="19"/>
                <w:rtl/>
              </w:rPr>
              <w:t xml:space="preserve"> </w:t>
            </w:r>
          </w:p>
        </w:tc>
        <w:tc>
          <w:tcPr>
            <w:tcW w:w="283" w:type="dxa"/>
          </w:tcPr>
          <w:p w:rsidR="00F61992" w:rsidRPr="00F61992" w:rsidP="00F61992">
            <w:pPr>
              <w:spacing w:line="240" w:lineRule="auto"/>
              <w:rPr>
                <w:rFonts w:ascii="Tahoma" w:eastAsia="Calibri" w:hAnsi="Tahoma" w:cs="Tahoma"/>
                <w:sz w:val="19"/>
                <w:szCs w:val="19"/>
                <w:rtl/>
              </w:rPr>
            </w:pPr>
          </w:p>
        </w:tc>
        <w:tc>
          <w:tcPr>
            <w:tcW w:w="2124" w:type="dxa"/>
          </w:tcPr>
          <w:p w:rsidR="00F61992" w:rsidRPr="00F61992" w:rsidP="00F61992">
            <w:pPr>
              <w:spacing w:line="240" w:lineRule="auto"/>
              <w:ind w:right="23"/>
              <w:rPr>
                <w:rFonts w:ascii="Tahoma" w:eastAsia="Calibri" w:hAnsi="Tahoma" w:cs="Tahoma"/>
                <w:sz w:val="19"/>
                <w:szCs w:val="19"/>
                <w:rtl/>
              </w:rPr>
            </w:pPr>
            <w:r w:rsidRPr="00F61992">
              <w:rPr>
                <w:rFonts w:ascii="Tahoma" w:eastAsia="Calibri" w:hAnsi="Tahoma" w:cs="Tahoma" w:hint="cs"/>
                <w:sz w:val="19"/>
                <w:szCs w:val="19"/>
                <w:rtl/>
              </w:rPr>
              <w:t xml:space="preserve">מאגרי מידע שברשות משרד הבינוי שרישומם נדרש במרשם </w:t>
            </w:r>
            <w:r w:rsidRPr="00F61992">
              <w:rPr>
                <w:rFonts w:ascii="Tahoma" w:eastAsia="Calibri" w:hAnsi="Tahoma" w:cs="Tahoma"/>
                <w:sz w:val="19"/>
                <w:szCs w:val="19"/>
                <w:rtl/>
              </w:rPr>
              <w:t>מאגרי המידע</w:t>
            </w:r>
            <w:r w:rsidRPr="00F61992">
              <w:rPr>
                <w:rFonts w:ascii="Tahoma" w:eastAsia="Calibri" w:hAnsi="Tahoma" w:cs="Tahoma" w:hint="cs"/>
                <w:sz w:val="19"/>
                <w:szCs w:val="19"/>
                <w:rtl/>
              </w:rPr>
              <w:t>, אך המשרד לא השלים את רישומם</w:t>
            </w:r>
            <w:r w:rsidRPr="00F61992">
              <w:rPr>
                <w:rFonts w:ascii="Tahoma" w:eastAsia="Calibri" w:hAnsi="Tahoma" w:cs="Tahoma"/>
                <w:sz w:val="19"/>
                <w:szCs w:val="19"/>
                <w:rtl/>
              </w:rPr>
              <w:t xml:space="preserve"> באופן הנדרש בתקנות</w:t>
            </w:r>
            <w:r w:rsidRPr="00F61992">
              <w:rPr>
                <w:rFonts w:ascii="Tahoma" w:eastAsia="Calibri" w:hAnsi="Tahoma" w:cs="Tahoma" w:hint="cs"/>
                <w:sz w:val="19"/>
                <w:szCs w:val="19"/>
                <w:rtl/>
              </w:rPr>
              <w:t xml:space="preserve"> הגנת הפרטיות</w:t>
            </w:r>
          </w:p>
        </w:tc>
      </w:tr>
      <w:tr w:rsidTr="00151E9C">
        <w:tblPrEx>
          <w:tblW w:w="9642" w:type="dxa"/>
          <w:tblLook w:val="04A0"/>
        </w:tblPrEx>
        <w:trPr>
          <w:trHeight w:val="363"/>
        </w:trPr>
        <w:tc>
          <w:tcPr>
            <w:tcW w:w="9642" w:type="dxa"/>
            <w:gridSpan w:val="7"/>
          </w:tcPr>
          <w:p w:rsidR="00F61992" w:rsidRPr="00F61992" w:rsidP="00F61992">
            <w:pPr>
              <w:spacing w:line="288" w:lineRule="auto"/>
              <w:jc w:val="center"/>
              <w:rPr>
                <w:rFonts w:ascii="Tahoma" w:eastAsia="Calibri" w:hAnsi="Tahoma" w:cs="Tahoma"/>
                <w:sz w:val="6"/>
                <w:szCs w:val="6"/>
                <w:rtl/>
              </w:rPr>
            </w:pPr>
          </w:p>
        </w:tc>
      </w:tr>
      <w:tr w:rsidTr="00B23276">
        <w:tblPrEx>
          <w:tblW w:w="9642" w:type="dxa"/>
          <w:tblLook w:val="04A0"/>
        </w:tblPrEx>
        <w:trPr>
          <w:trHeight w:val="227"/>
        </w:trPr>
        <w:tc>
          <w:tcPr>
            <w:tcW w:w="2132" w:type="dxa"/>
            <w:tcBorders>
              <w:bottom w:val="single" w:sz="12" w:space="0" w:color="auto"/>
            </w:tcBorders>
            <w:vAlign w:val="bottom"/>
          </w:tcPr>
          <w:p w:rsidR="00F61992" w:rsidRPr="00F61992" w:rsidP="00A27A36">
            <w:pPr>
              <w:spacing w:after="60" w:line="240" w:lineRule="auto"/>
              <w:rPr>
                <w:rFonts w:ascii="Tahoma" w:eastAsia="Calibri" w:hAnsi="Tahoma" w:cs="Tahoma"/>
                <w:spacing w:val="-10"/>
                <w:sz w:val="36"/>
                <w:szCs w:val="36"/>
              </w:rPr>
            </w:pPr>
            <w:r w:rsidRPr="00F61992">
              <w:rPr>
                <w:rFonts w:ascii="Tahoma" w:eastAsia="Calibri" w:hAnsi="Tahoma" w:cs="Tahoma"/>
                <w:spacing w:val="-10"/>
                <w:sz w:val="36"/>
                <w:szCs w:val="36"/>
                <w:rtl/>
              </w:rPr>
              <w:t>130%</w:t>
            </w:r>
          </w:p>
        </w:tc>
        <w:tc>
          <w:tcPr>
            <w:tcW w:w="283" w:type="dxa"/>
          </w:tcPr>
          <w:p w:rsidR="00F61992" w:rsidRPr="00F61992" w:rsidP="00F61992">
            <w:pPr>
              <w:spacing w:line="240" w:lineRule="auto"/>
              <w:rPr>
                <w:rFonts w:ascii="Tahoma" w:eastAsia="Calibri" w:hAnsi="Tahoma" w:cs="Tahoma"/>
                <w:spacing w:val="-10"/>
              </w:rPr>
            </w:pPr>
          </w:p>
        </w:tc>
        <w:tc>
          <w:tcPr>
            <w:tcW w:w="2245" w:type="dxa"/>
            <w:tcBorders>
              <w:bottom w:val="single" w:sz="12" w:space="0" w:color="auto"/>
            </w:tcBorders>
            <w:vAlign w:val="bottom"/>
          </w:tcPr>
          <w:p w:rsidR="00F61992" w:rsidRPr="00F61992" w:rsidP="00A27A36">
            <w:pPr>
              <w:spacing w:after="60" w:line="240" w:lineRule="auto"/>
              <w:rPr>
                <w:rFonts w:ascii="Tahoma" w:eastAsia="Calibri" w:hAnsi="Tahoma" w:cs="Tahoma"/>
                <w:spacing w:val="-10"/>
                <w:sz w:val="36"/>
                <w:szCs w:val="36"/>
              </w:rPr>
            </w:pPr>
            <w:r w:rsidRPr="00F61992">
              <w:rPr>
                <w:rFonts w:ascii="Tahoma" w:eastAsia="Calibri" w:hAnsi="Tahoma" w:cs="Tahoma" w:hint="cs"/>
                <w:spacing w:val="-10"/>
                <w:sz w:val="36"/>
                <w:szCs w:val="36"/>
                <w:rtl/>
              </w:rPr>
              <w:t xml:space="preserve">43% </w:t>
            </w:r>
          </w:p>
        </w:tc>
        <w:tc>
          <w:tcPr>
            <w:tcW w:w="304" w:type="dxa"/>
          </w:tcPr>
          <w:p w:rsidR="00F61992" w:rsidRPr="00F61992" w:rsidP="00F61992">
            <w:pPr>
              <w:spacing w:line="240" w:lineRule="auto"/>
              <w:rPr>
                <w:rFonts w:ascii="Tahoma" w:eastAsia="Calibri" w:hAnsi="Tahoma" w:cs="Tahoma"/>
                <w:spacing w:val="-10"/>
              </w:rPr>
            </w:pPr>
          </w:p>
        </w:tc>
        <w:tc>
          <w:tcPr>
            <w:tcW w:w="2271" w:type="dxa"/>
            <w:tcBorders>
              <w:bottom w:val="single" w:sz="12" w:space="0" w:color="auto"/>
            </w:tcBorders>
            <w:vAlign w:val="bottom"/>
          </w:tcPr>
          <w:p w:rsidR="00F61992" w:rsidRPr="00F61992" w:rsidP="00A27A36">
            <w:pPr>
              <w:spacing w:after="60" w:line="240" w:lineRule="auto"/>
              <w:rPr>
                <w:rFonts w:ascii="Tahoma" w:eastAsia="Calibri" w:hAnsi="Tahoma" w:cs="Tahoma"/>
                <w:spacing w:val="-10"/>
                <w:sz w:val="36"/>
                <w:szCs w:val="36"/>
              </w:rPr>
            </w:pPr>
            <w:r w:rsidRPr="00F61992">
              <w:rPr>
                <w:rFonts w:ascii="Tahoma" w:eastAsia="Calibri" w:hAnsi="Tahoma" w:cs="Tahoma" w:hint="cs"/>
                <w:spacing w:val="-10"/>
                <w:sz w:val="36"/>
                <w:szCs w:val="36"/>
                <w:rtl/>
              </w:rPr>
              <w:t>חלק</w:t>
            </w:r>
          </w:p>
        </w:tc>
        <w:tc>
          <w:tcPr>
            <w:tcW w:w="283" w:type="dxa"/>
          </w:tcPr>
          <w:p w:rsidR="00F61992" w:rsidRPr="00F61992" w:rsidP="00F61992">
            <w:pPr>
              <w:spacing w:line="240" w:lineRule="auto"/>
              <w:rPr>
                <w:rFonts w:ascii="Tahoma" w:eastAsia="Calibri" w:hAnsi="Tahoma" w:cs="Tahoma"/>
                <w:spacing w:val="-10"/>
              </w:rPr>
            </w:pPr>
          </w:p>
        </w:tc>
        <w:tc>
          <w:tcPr>
            <w:tcW w:w="2124" w:type="dxa"/>
            <w:vAlign w:val="center"/>
          </w:tcPr>
          <w:p w:rsidR="00F61992" w:rsidRPr="00F61992" w:rsidP="00F61992">
            <w:pPr>
              <w:spacing w:line="240" w:lineRule="auto"/>
              <w:rPr>
                <w:rFonts w:ascii="Tahoma" w:eastAsia="Calibri" w:hAnsi="Tahoma" w:cs="Tahoma"/>
                <w:spacing w:val="-10"/>
                <w:sz w:val="36"/>
                <w:szCs w:val="36"/>
              </w:rPr>
            </w:pPr>
          </w:p>
        </w:tc>
      </w:tr>
      <w:tr w:rsidTr="00B23276">
        <w:tblPrEx>
          <w:tblW w:w="9642" w:type="dxa"/>
          <w:tblLook w:val="04A0"/>
        </w:tblPrEx>
        <w:trPr>
          <w:trHeight w:val="127"/>
        </w:trPr>
        <w:tc>
          <w:tcPr>
            <w:tcW w:w="9642" w:type="dxa"/>
            <w:gridSpan w:val="7"/>
            <w:vAlign w:val="center"/>
          </w:tcPr>
          <w:p w:rsidR="00F61992" w:rsidRPr="00F61992" w:rsidP="00F61992">
            <w:pPr>
              <w:spacing w:line="288" w:lineRule="auto"/>
              <w:rPr>
                <w:rFonts w:ascii="Tahoma" w:eastAsia="Calibri" w:hAnsi="Tahoma" w:cs="Tahoma"/>
                <w:spacing w:val="-10"/>
                <w:sz w:val="6"/>
                <w:szCs w:val="6"/>
                <w:rtl/>
              </w:rPr>
            </w:pPr>
          </w:p>
        </w:tc>
      </w:tr>
      <w:tr w:rsidTr="00151E9C">
        <w:tblPrEx>
          <w:tblW w:w="9642" w:type="dxa"/>
          <w:tblLook w:val="04A0"/>
        </w:tblPrEx>
        <w:trPr>
          <w:trHeight w:val="2456"/>
        </w:trPr>
        <w:tc>
          <w:tcPr>
            <w:tcW w:w="2132" w:type="dxa"/>
          </w:tcPr>
          <w:p w:rsidR="00F61992" w:rsidRPr="00F61992" w:rsidP="00F61992">
            <w:pPr>
              <w:spacing w:line="240" w:lineRule="auto"/>
              <w:ind w:right="23"/>
              <w:rPr>
                <w:rFonts w:ascii="Tahoma" w:eastAsia="Calibri" w:hAnsi="Tahoma" w:cs="Tahoma"/>
                <w:sz w:val="19"/>
                <w:szCs w:val="19"/>
                <w:rtl/>
              </w:rPr>
            </w:pPr>
            <w:r w:rsidRPr="00F61992">
              <w:rPr>
                <w:rFonts w:ascii="Tahoma" w:eastAsia="Calibri" w:hAnsi="Tahoma" w:cs="Tahoma"/>
                <w:sz w:val="19"/>
                <w:szCs w:val="19"/>
                <w:rtl/>
              </w:rPr>
              <w:t>שיעור הגידול בהתרעות שהתקבלו ב-</w:t>
            </w:r>
            <w:r w:rsidRPr="00F61992">
              <w:rPr>
                <w:rFonts w:ascii="Tahoma" w:eastAsia="Calibri" w:hAnsi="Tahoma" w:cs="Tahoma"/>
                <w:sz w:val="19"/>
                <w:szCs w:val="19"/>
              </w:rPr>
              <w:t>SOC</w:t>
            </w:r>
            <w:r w:rsidRPr="00F61992">
              <w:rPr>
                <w:rFonts w:ascii="Tahoma" w:eastAsia="Calibri" w:hAnsi="Tahoma" w:cs="Tahoma"/>
                <w:sz w:val="19"/>
                <w:szCs w:val="19"/>
                <w:rtl/>
              </w:rPr>
              <w:t xml:space="preserve"> הממשלתי לגבי משרד הבינוי בגין פעילות החשודה כאיום סייבר בשנת 2024</w:t>
            </w:r>
            <w:r w:rsidRPr="00F61992">
              <w:rPr>
                <w:rFonts w:ascii="Tahoma" w:eastAsia="Calibri" w:hAnsi="Tahoma" w:cs="Tahoma" w:hint="cs"/>
                <w:sz w:val="19"/>
                <w:szCs w:val="19"/>
                <w:rtl/>
              </w:rPr>
              <w:t xml:space="preserve"> </w:t>
            </w:r>
            <w:r w:rsidRPr="00F61992">
              <w:rPr>
                <w:rFonts w:ascii="Tahoma" w:eastAsia="Calibri" w:hAnsi="Tahoma" w:cs="Tahoma"/>
                <w:sz w:val="19"/>
                <w:szCs w:val="19"/>
                <w:rtl/>
              </w:rPr>
              <w:t>(ב</w:t>
            </w:r>
            <w:r w:rsidRPr="00F61992">
              <w:rPr>
                <w:rFonts w:ascii="Tahoma" w:eastAsia="Calibri" w:hAnsi="Tahoma" w:cs="Tahoma" w:hint="cs"/>
                <w:sz w:val="19"/>
                <w:szCs w:val="19"/>
                <w:rtl/>
              </w:rPr>
              <w:t>עת</w:t>
            </w:r>
            <w:r w:rsidRPr="00F61992">
              <w:rPr>
                <w:rFonts w:ascii="Tahoma" w:eastAsia="Calibri" w:hAnsi="Tahoma" w:cs="Tahoma"/>
                <w:sz w:val="19"/>
                <w:szCs w:val="19"/>
                <w:rtl/>
              </w:rPr>
              <w:t xml:space="preserve"> מלחמת חרבות ברזל)</w:t>
            </w:r>
            <w:r w:rsidRPr="00F61992">
              <w:rPr>
                <w:rFonts w:ascii="Tahoma" w:eastAsia="Calibri" w:hAnsi="Tahoma" w:cs="Tahoma" w:hint="cs"/>
                <w:sz w:val="19"/>
                <w:szCs w:val="19"/>
                <w:rtl/>
              </w:rPr>
              <w:t>,</w:t>
            </w:r>
            <w:r w:rsidRPr="00F61992">
              <w:rPr>
                <w:rFonts w:ascii="Tahoma" w:eastAsia="Calibri" w:hAnsi="Tahoma" w:cs="Tahoma"/>
                <w:sz w:val="19"/>
                <w:szCs w:val="19"/>
                <w:rtl/>
              </w:rPr>
              <w:t xml:space="preserve"> לעומת </w:t>
            </w:r>
            <w:r w:rsidRPr="00F61992">
              <w:rPr>
                <w:rFonts w:ascii="Tahoma" w:eastAsia="Calibri" w:hAnsi="Tahoma" w:cs="Tahoma" w:hint="cs"/>
                <w:sz w:val="19"/>
                <w:szCs w:val="19"/>
                <w:rtl/>
              </w:rPr>
              <w:t>ה</w:t>
            </w:r>
            <w:r w:rsidRPr="00F61992">
              <w:rPr>
                <w:rFonts w:ascii="Tahoma" w:eastAsia="Calibri" w:hAnsi="Tahoma" w:cs="Tahoma"/>
                <w:sz w:val="19"/>
                <w:szCs w:val="19"/>
                <w:rtl/>
              </w:rPr>
              <w:t xml:space="preserve">התרעות </w:t>
            </w:r>
            <w:r w:rsidRPr="00F61992">
              <w:rPr>
                <w:rFonts w:ascii="Tahoma" w:eastAsia="Calibri" w:hAnsi="Tahoma" w:cs="Tahoma" w:hint="cs"/>
                <w:sz w:val="19"/>
                <w:szCs w:val="19"/>
                <w:rtl/>
              </w:rPr>
              <w:t>ש</w:t>
            </w:r>
            <w:r w:rsidRPr="00F61992">
              <w:rPr>
                <w:rFonts w:ascii="Tahoma" w:eastAsia="Calibri" w:hAnsi="Tahoma" w:cs="Tahoma"/>
                <w:sz w:val="19"/>
                <w:szCs w:val="19"/>
                <w:rtl/>
              </w:rPr>
              <w:t>התקבלו בשנת 2023</w:t>
            </w:r>
          </w:p>
        </w:tc>
        <w:tc>
          <w:tcPr>
            <w:tcW w:w="283" w:type="dxa"/>
          </w:tcPr>
          <w:p w:rsidR="00F61992" w:rsidRPr="00F61992" w:rsidP="00F61992">
            <w:pPr>
              <w:spacing w:line="240" w:lineRule="auto"/>
              <w:rPr>
                <w:rFonts w:ascii="Tahoma" w:eastAsia="Calibri" w:hAnsi="Tahoma" w:cs="Tahoma"/>
                <w:sz w:val="19"/>
                <w:szCs w:val="19"/>
                <w:rtl/>
              </w:rPr>
            </w:pPr>
          </w:p>
        </w:tc>
        <w:tc>
          <w:tcPr>
            <w:tcW w:w="2245" w:type="dxa"/>
          </w:tcPr>
          <w:p w:rsidR="00F61992" w:rsidRPr="00F61992" w:rsidP="00F61992">
            <w:pPr>
              <w:spacing w:line="240" w:lineRule="auto"/>
              <w:rPr>
                <w:rFonts w:ascii="Tahoma" w:eastAsia="Calibri" w:hAnsi="Tahoma" w:cs="Tahoma"/>
                <w:sz w:val="19"/>
                <w:szCs w:val="19"/>
                <w:rtl/>
              </w:rPr>
            </w:pPr>
            <w:r w:rsidRPr="00F61992">
              <w:rPr>
                <w:rFonts w:ascii="Tahoma" w:eastAsia="Calibri" w:hAnsi="Tahoma" w:cs="Tahoma" w:hint="cs"/>
                <w:sz w:val="19"/>
                <w:szCs w:val="19"/>
                <w:rtl/>
              </w:rPr>
              <w:t xml:space="preserve">שלושה </w:t>
            </w:r>
            <w:r w:rsidRPr="00F61992">
              <w:rPr>
                <w:rFonts w:ascii="Tahoma" w:eastAsia="Calibri" w:hAnsi="Tahoma" w:cs="Tahoma"/>
                <w:sz w:val="19"/>
                <w:szCs w:val="19"/>
                <w:rtl/>
              </w:rPr>
              <w:t>מ</w:t>
            </w:r>
            <w:r w:rsidRPr="00F61992">
              <w:rPr>
                <w:rFonts w:ascii="Tahoma" w:eastAsia="Calibri" w:hAnsi="Tahoma" w:cs="Tahoma" w:hint="cs"/>
                <w:sz w:val="19"/>
                <w:szCs w:val="19"/>
                <w:rtl/>
              </w:rPr>
              <w:t>שבע</w:t>
            </w:r>
            <w:r w:rsidRPr="00F61992">
              <w:rPr>
                <w:rFonts w:ascii="Tahoma" w:eastAsia="Calibri" w:hAnsi="Tahoma" w:cs="Tahoma"/>
                <w:sz w:val="19"/>
                <w:szCs w:val="19"/>
                <w:rtl/>
              </w:rPr>
              <w:t xml:space="preserve">ה </w:t>
            </w:r>
            <w:r w:rsidRPr="00F61992">
              <w:rPr>
                <w:rFonts w:ascii="Tahoma" w:eastAsia="Calibri" w:hAnsi="Tahoma" w:cs="Tahoma" w:hint="cs"/>
                <w:sz w:val="19"/>
                <w:szCs w:val="19"/>
                <w:rtl/>
              </w:rPr>
              <w:t xml:space="preserve">מדדים בנושא הגנת סייבר </w:t>
            </w:r>
            <w:r w:rsidRPr="00F61992">
              <w:rPr>
                <w:rFonts w:ascii="Tahoma" w:eastAsia="Calibri" w:hAnsi="Tahoma" w:cs="Tahoma"/>
                <w:sz w:val="19"/>
                <w:szCs w:val="19"/>
                <w:rtl/>
              </w:rPr>
              <w:t>ש</w:t>
            </w:r>
            <w:r w:rsidRPr="00F61992">
              <w:rPr>
                <w:rFonts w:ascii="Tahoma" w:eastAsia="Calibri" w:hAnsi="Tahoma" w:cs="Tahoma" w:hint="cs"/>
                <w:sz w:val="19"/>
                <w:szCs w:val="19"/>
                <w:rtl/>
              </w:rPr>
              <w:t xml:space="preserve">היו אמורים להידון בוועדת היגוי סייבר במשרד הבינוי בשנת 2025 לא נדונו ונבחנו כנדרש </w:t>
            </w:r>
          </w:p>
        </w:tc>
        <w:tc>
          <w:tcPr>
            <w:tcW w:w="304" w:type="dxa"/>
          </w:tcPr>
          <w:p w:rsidR="00F61992" w:rsidRPr="00F61992" w:rsidP="00F61992">
            <w:pPr>
              <w:spacing w:line="240" w:lineRule="auto"/>
              <w:rPr>
                <w:rFonts w:ascii="Tahoma" w:eastAsia="Calibri" w:hAnsi="Tahoma" w:cs="Tahoma"/>
                <w:sz w:val="19"/>
                <w:szCs w:val="19"/>
                <w:rtl/>
              </w:rPr>
            </w:pPr>
          </w:p>
        </w:tc>
        <w:tc>
          <w:tcPr>
            <w:tcW w:w="2271" w:type="dxa"/>
          </w:tcPr>
          <w:p w:rsidR="00F61992" w:rsidRPr="00F61992" w:rsidP="00F61992">
            <w:pPr>
              <w:spacing w:line="240" w:lineRule="auto"/>
              <w:ind w:right="23"/>
              <w:rPr>
                <w:rFonts w:ascii="Tahoma" w:eastAsia="Calibri" w:hAnsi="Tahoma" w:cs="Tahoma"/>
                <w:sz w:val="19"/>
                <w:szCs w:val="19"/>
                <w:rtl/>
              </w:rPr>
            </w:pPr>
            <w:r w:rsidRPr="00F61992">
              <w:rPr>
                <w:rFonts w:ascii="Tahoma" w:eastAsia="Calibri" w:hAnsi="Tahoma" w:cs="Tahoma"/>
                <w:sz w:val="19"/>
                <w:szCs w:val="19"/>
                <w:rtl/>
              </w:rPr>
              <w:t xml:space="preserve">מנותני השירות החיצוניים </w:t>
            </w:r>
            <w:r w:rsidRPr="00F61992">
              <w:rPr>
                <w:rFonts w:ascii="Tahoma" w:eastAsia="Calibri" w:hAnsi="Tahoma" w:cs="Tahoma" w:hint="cs"/>
                <w:sz w:val="19"/>
                <w:szCs w:val="19"/>
                <w:rtl/>
              </w:rPr>
              <w:t>המשתמשים ב</w:t>
            </w:r>
            <w:r w:rsidRPr="00F61992">
              <w:rPr>
                <w:rFonts w:ascii="Tahoma" w:eastAsia="Calibri" w:hAnsi="Tahoma" w:cs="Tahoma"/>
                <w:sz w:val="19"/>
                <w:szCs w:val="19"/>
                <w:rtl/>
              </w:rPr>
              <w:t>מערכות המידע במשרד הבינוי לא עברו סקירה תקופתית לשם בדיקת התאמה בין תפקידם להרשאות הקיימות</w:t>
            </w:r>
          </w:p>
        </w:tc>
        <w:tc>
          <w:tcPr>
            <w:tcW w:w="283" w:type="dxa"/>
          </w:tcPr>
          <w:p w:rsidR="00F61992" w:rsidRPr="00F61992" w:rsidP="00F61992">
            <w:pPr>
              <w:spacing w:line="240" w:lineRule="auto"/>
              <w:rPr>
                <w:rFonts w:ascii="Tahoma" w:eastAsia="Calibri" w:hAnsi="Tahoma" w:cs="Tahoma"/>
                <w:sz w:val="19"/>
                <w:szCs w:val="19"/>
                <w:rtl/>
              </w:rPr>
            </w:pPr>
          </w:p>
        </w:tc>
        <w:tc>
          <w:tcPr>
            <w:tcW w:w="2124" w:type="dxa"/>
          </w:tcPr>
          <w:p w:rsidR="00F61992" w:rsidRPr="00F61992" w:rsidP="00F61992">
            <w:pPr>
              <w:spacing w:line="240" w:lineRule="auto"/>
              <w:ind w:right="23"/>
              <w:rPr>
                <w:rFonts w:ascii="Tahoma" w:eastAsia="Calibri" w:hAnsi="Tahoma" w:cs="Tahoma"/>
                <w:sz w:val="19"/>
                <w:szCs w:val="19"/>
                <w:rtl/>
              </w:rPr>
            </w:pPr>
          </w:p>
        </w:tc>
      </w:tr>
    </w:tbl>
    <w:p w:rsidR="00F61992" w:rsidRPr="00F61992" w:rsidP="00F61992">
      <w:pPr>
        <w:spacing w:line="288" w:lineRule="auto"/>
        <w:rPr>
          <w:rFonts w:ascii="Tahoma" w:eastAsia="Calibri" w:hAnsi="Tahoma" w:cs="Tahoma"/>
          <w:rtl/>
        </w:rPr>
      </w:pPr>
    </w:p>
    <w:p w:rsidR="00F61992" w:rsidRPr="00F61992" w:rsidP="00A27A36">
      <w:pPr>
        <w:bidi w:val="0"/>
        <w:spacing w:after="160" w:line="259" w:lineRule="auto"/>
        <w:jc w:val="left"/>
        <w:rPr>
          <w:rFonts w:ascii="Tahoma" w:eastAsia="Calibri" w:hAnsi="Tahoma" w:cs="Tahoma"/>
          <w:rtl/>
        </w:rPr>
      </w:pPr>
      <w:r w:rsidRPr="00F61992">
        <w:rPr>
          <w:rFonts w:ascii="Tahoma" w:eastAsia="Calibri" w:hAnsi="Tahoma" w:cs="Tahoma"/>
          <w:rtl/>
        </w:rPr>
        <w:br w:type="page"/>
      </w:r>
    </w:p>
    <w:tbl>
      <w:tblPr>
        <w:tblStyle w:val="26"/>
        <w:tblpPr w:leftFromText="180" w:rightFromText="180" w:vertAnchor="text" w:tblpXSpec="center" w:tblpY="1"/>
        <w:tblOverlap w:val="never"/>
        <w:bidiVisual/>
        <w:tblW w:w="96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237"/>
        <w:gridCol w:w="8380"/>
      </w:tblGrid>
      <w:tr w:rsidTr="00151E9C">
        <w:tblPrEx>
          <w:tblW w:w="96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95"/>
        </w:trPr>
        <w:tc>
          <w:tcPr>
            <w:tcW w:w="9617" w:type="dxa"/>
            <w:gridSpan w:val="2"/>
            <w:vAlign w:val="center"/>
          </w:tcPr>
          <w:p w:rsidR="00F61992" w:rsidRPr="00F61992" w:rsidP="0037089D">
            <w:pPr>
              <w:spacing w:line="480" w:lineRule="auto"/>
              <w:rPr>
                <w:rFonts w:ascii="Tahoma" w:eastAsia="Calibri" w:hAnsi="Tahoma" w:cs="Tahoma"/>
                <w:sz w:val="17"/>
                <w:szCs w:val="17"/>
                <w:rtl/>
              </w:rPr>
            </w:pPr>
            <w:r w:rsidRPr="00F61992">
              <w:rPr>
                <w:rFonts w:ascii="Tahoma" w:eastAsia="Calibri" w:hAnsi="Tahoma" w:cs="Tahoma"/>
                <w:noProof/>
              </w:rPr>
              <w:drawing>
                <wp:inline distT="0" distB="0" distL="0" distR="0">
                  <wp:extent cx="5969635" cy="498472"/>
                  <wp:effectExtent l="0" t="0" r="0" b="0"/>
                  <wp:docPr id="25" name="תמונה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תקציר תמונה 3.3.png"/>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a:xfrm>
                            <a:off x="0" y="0"/>
                            <a:ext cx="6013954" cy="502173"/>
                          </a:xfrm>
                          <a:prstGeom prst="rect">
                            <a:avLst/>
                          </a:prstGeom>
                        </pic:spPr>
                      </pic:pic>
                    </a:graphicData>
                  </a:graphic>
                </wp:inline>
              </w:drawing>
            </w:r>
          </w:p>
        </w:tc>
      </w:tr>
      <w:tr w:rsidTr="00151E9C">
        <w:tblPrEx>
          <w:tblW w:w="9617" w:type="dxa"/>
          <w:tblLook w:val="04A0"/>
        </w:tblPrEx>
        <w:trPr>
          <w:trHeight w:val="1019"/>
        </w:trPr>
        <w:tc>
          <w:tcPr>
            <w:tcW w:w="1237" w:type="dxa"/>
            <w:vAlign w:val="center"/>
          </w:tcPr>
          <w:p w:rsidR="00F61992" w:rsidRPr="00F61992" w:rsidP="00F61992">
            <w:pPr>
              <w:spacing w:line="288" w:lineRule="auto"/>
              <w:rPr>
                <w:rFonts w:ascii="Tahoma" w:eastAsia="Calibri" w:hAnsi="Tahoma" w:cs="Tahoma"/>
                <w:sz w:val="17"/>
                <w:szCs w:val="17"/>
                <w:rtl/>
              </w:rPr>
            </w:pPr>
            <w:r w:rsidRPr="00F61992">
              <w:rPr>
                <w:rFonts w:ascii="Tahoma" w:eastAsia="Calibri" w:hAnsi="Tahoma" w:cs="Tahoma"/>
                <w:noProof/>
              </w:rPr>
              <w:drawing>
                <wp:anchor distT="0" distB="0" distL="114300" distR="114300" simplePos="0" relativeHeight="251659264" behindDoc="0" locked="0" layoutInCell="1" allowOverlap="1">
                  <wp:simplePos x="0" y="0"/>
                  <wp:positionH relativeFrom="column">
                    <wp:posOffset>56515</wp:posOffset>
                  </wp:positionH>
                  <wp:positionV relativeFrom="paragraph">
                    <wp:posOffset>-292735</wp:posOffset>
                  </wp:positionV>
                  <wp:extent cx="445135" cy="445135"/>
                  <wp:effectExtent l="0" t="0" r="0" b="0"/>
                  <wp:wrapNone/>
                  <wp:docPr id="16" name="תמונה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56"/>
                          <pic:cNvPicPr>
                            <a:picLocks noChangeAspect="1" noChangeArrowheads="1"/>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45135" cy="4451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61992">
              <w:rPr>
                <w:rFonts w:ascii="Tahoma" w:eastAsia="Calibri" w:hAnsi="Tahoma" w:cs="Tahoma"/>
                <w:noProof/>
              </w:rPr>
              <w:drawing>
                <wp:anchor distT="0" distB="0" distL="114300" distR="114300" simplePos="0" relativeHeight="251658240" behindDoc="0" locked="0" layoutInCell="1" allowOverlap="1">
                  <wp:simplePos x="0" y="0"/>
                  <wp:positionH relativeFrom="column">
                    <wp:posOffset>5289550</wp:posOffset>
                  </wp:positionH>
                  <wp:positionV relativeFrom="paragraph">
                    <wp:posOffset>-50800</wp:posOffset>
                  </wp:positionV>
                  <wp:extent cx="445135" cy="445135"/>
                  <wp:effectExtent l="0" t="0" r="0" b="0"/>
                  <wp:wrapNone/>
                  <wp:docPr id="17" name="תמונה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56"/>
                          <pic:cNvPicPr>
                            <a:picLocks noChangeAspect="1" noChangeArrowheads="1"/>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45135" cy="44513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8380" w:type="dxa"/>
            <w:vAlign w:val="center"/>
          </w:tcPr>
          <w:p w:rsidR="00F61992" w:rsidRPr="00F61992" w:rsidP="00F61992">
            <w:pPr>
              <w:spacing w:line="288" w:lineRule="auto"/>
              <w:rPr>
                <w:rFonts w:ascii="Tahoma" w:eastAsia="Calibri" w:hAnsi="Tahoma" w:cs="Tahoma"/>
                <w:sz w:val="19"/>
                <w:szCs w:val="19"/>
                <w:rtl/>
              </w:rPr>
            </w:pPr>
            <w:r w:rsidRPr="00F61992">
              <w:rPr>
                <w:rFonts w:ascii="Tahoma" w:eastAsia="Calibri" w:hAnsi="Tahoma" w:cs="Tahoma"/>
                <w:sz w:val="19"/>
                <w:szCs w:val="19"/>
                <w:rtl/>
              </w:rPr>
              <w:t>בחודשים פברואר עד ספטמבר 2025 בדק משרד מבקר המדינה את נושא אבטחת מערכות המידע וההגנה על פרטיות המידע במשרד הבינוי</w:t>
            </w:r>
            <w:r w:rsidRPr="00F61992">
              <w:rPr>
                <w:rFonts w:ascii="Tahoma" w:eastAsia="Calibri" w:hAnsi="Tahoma" w:cs="Tahoma" w:hint="cs"/>
                <w:sz w:val="19"/>
                <w:szCs w:val="19"/>
                <w:rtl/>
              </w:rPr>
              <w:t xml:space="preserve"> והשיכון</w:t>
            </w:r>
            <w:r w:rsidRPr="00F61992">
              <w:rPr>
                <w:rFonts w:ascii="Tahoma" w:eastAsia="Calibri" w:hAnsi="Tahoma" w:cs="Tahoma"/>
                <w:sz w:val="19"/>
                <w:szCs w:val="19"/>
                <w:rtl/>
              </w:rPr>
              <w:t xml:space="preserve">. בין היתר נבדקו הנושאים האלה: </w:t>
            </w:r>
            <w:r w:rsidRPr="00F61992">
              <w:rPr>
                <w:rFonts w:ascii="Tahoma" w:eastAsia="Calibri" w:hAnsi="Tahoma" w:cs="Tahoma" w:hint="cs"/>
                <w:sz w:val="19"/>
                <w:szCs w:val="19"/>
                <w:rtl/>
              </w:rPr>
              <w:t>ה</w:t>
            </w:r>
            <w:r w:rsidRPr="00F61992">
              <w:rPr>
                <w:rFonts w:ascii="Tahoma" w:eastAsia="Calibri" w:hAnsi="Tahoma" w:cs="Tahoma"/>
                <w:sz w:val="19"/>
                <w:szCs w:val="19"/>
                <w:rtl/>
              </w:rPr>
              <w:t>ממשל ו</w:t>
            </w:r>
            <w:r w:rsidRPr="00F61992">
              <w:rPr>
                <w:rFonts w:ascii="Tahoma" w:eastAsia="Calibri" w:hAnsi="Tahoma" w:cs="Tahoma" w:hint="cs"/>
                <w:sz w:val="19"/>
                <w:szCs w:val="19"/>
                <w:rtl/>
              </w:rPr>
              <w:t>ה</w:t>
            </w:r>
            <w:r w:rsidRPr="00F61992">
              <w:rPr>
                <w:rFonts w:ascii="Tahoma" w:eastAsia="Calibri" w:hAnsi="Tahoma" w:cs="Tahoma"/>
                <w:sz w:val="19"/>
                <w:szCs w:val="19"/>
                <w:rtl/>
              </w:rPr>
              <w:t xml:space="preserve">ניהול של אבטחת </w:t>
            </w:r>
            <w:r w:rsidRPr="00F61992">
              <w:rPr>
                <w:rFonts w:ascii="Tahoma" w:eastAsia="Calibri" w:hAnsi="Tahoma" w:cs="Tahoma" w:hint="cs"/>
                <w:sz w:val="19"/>
                <w:szCs w:val="19"/>
                <w:rtl/>
              </w:rPr>
              <w:t>ה</w:t>
            </w:r>
            <w:r w:rsidRPr="00F61992">
              <w:rPr>
                <w:rFonts w:ascii="Tahoma" w:eastAsia="Calibri" w:hAnsi="Tahoma" w:cs="Tahoma"/>
                <w:sz w:val="19"/>
                <w:szCs w:val="19"/>
                <w:rtl/>
              </w:rPr>
              <w:t>מידע ו</w:t>
            </w:r>
            <w:r w:rsidRPr="00F61992">
              <w:rPr>
                <w:rFonts w:ascii="Tahoma" w:eastAsia="Calibri" w:hAnsi="Tahoma" w:cs="Tahoma" w:hint="cs"/>
                <w:sz w:val="19"/>
                <w:szCs w:val="19"/>
                <w:rtl/>
              </w:rPr>
              <w:t>ה</w:t>
            </w:r>
            <w:r w:rsidRPr="00F61992">
              <w:rPr>
                <w:rFonts w:ascii="Tahoma" w:eastAsia="Calibri" w:hAnsi="Tahoma" w:cs="Tahoma"/>
                <w:sz w:val="19"/>
                <w:szCs w:val="19"/>
                <w:rtl/>
              </w:rPr>
              <w:t xml:space="preserve">סייבר; ניהול הרשאות ומשתמשים; </w:t>
            </w:r>
            <w:bookmarkStart w:id="3" w:name="_GoBack"/>
            <w:bookmarkEnd w:id="3"/>
            <w:r w:rsidRPr="00F61992">
              <w:rPr>
                <w:rFonts w:ascii="Tahoma" w:eastAsia="Calibri" w:hAnsi="Tahoma" w:cs="Tahoma"/>
                <w:sz w:val="19"/>
                <w:szCs w:val="19"/>
                <w:rtl/>
              </w:rPr>
              <w:t xml:space="preserve">רישום מאגרי המידע; ותוכניות להמשכיות תפקודית ולהתאוששות מאסון. </w:t>
            </w:r>
          </w:p>
          <w:p w:rsidR="00F61992" w:rsidRPr="00F61992" w:rsidP="00F61992">
            <w:pPr>
              <w:spacing w:line="288" w:lineRule="auto"/>
              <w:rPr>
                <w:rFonts w:ascii="Tahoma" w:eastAsia="Calibri" w:hAnsi="Tahoma" w:cs="Tahoma"/>
                <w:sz w:val="19"/>
                <w:szCs w:val="19"/>
                <w:rtl/>
              </w:rPr>
            </w:pPr>
          </w:p>
        </w:tc>
      </w:tr>
    </w:tbl>
    <w:p w:rsidR="00F61992" w:rsidP="00F61992">
      <w:pPr>
        <w:spacing w:line="288" w:lineRule="auto"/>
        <w:ind w:left="-710"/>
        <w:rPr>
          <w:rFonts w:ascii="Tahoma" w:eastAsia="Calibri" w:hAnsi="Tahoma" w:cs="Tahoma"/>
          <w:noProof/>
          <w:rtl/>
        </w:rPr>
      </w:pPr>
    </w:p>
    <w:p w:rsidR="00353368" w:rsidRPr="00353368" w:rsidP="00F61992">
      <w:pPr>
        <w:spacing w:line="288" w:lineRule="auto"/>
        <w:ind w:left="-710"/>
        <w:rPr>
          <w:rFonts w:ascii="Tahoma" w:eastAsia="Calibri" w:hAnsi="Tahoma" w:cs="Tahoma"/>
          <w:noProof/>
          <w:sz w:val="16"/>
          <w:szCs w:val="20"/>
          <w:rtl/>
        </w:rPr>
      </w:pPr>
    </w:p>
    <w:p w:rsidR="00F61992" w:rsidRPr="00F61992" w:rsidP="00F61992">
      <w:pPr>
        <w:spacing w:line="288" w:lineRule="auto"/>
        <w:ind w:left="-710"/>
        <w:rPr>
          <w:rFonts w:ascii="Tahoma" w:eastAsia="Calibri" w:hAnsi="Tahoma" w:cs="Tahoma"/>
          <w:noProof/>
          <w:rtl/>
        </w:rPr>
      </w:pPr>
      <w:r w:rsidRPr="00F61992">
        <w:rPr>
          <w:rFonts w:ascii="Tahoma" w:eastAsia="Calibri" w:hAnsi="Tahoma" w:cs="Tahoma"/>
          <w:noProof/>
        </w:rPr>
        <w:drawing>
          <wp:inline distT="0" distB="0" distL="0" distR="0">
            <wp:extent cx="6104255" cy="438829"/>
            <wp:effectExtent l="0" t="0" r="0" b="0"/>
            <wp:docPr id="20" name="תמונה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תקציר תמונה 2.2.png"/>
                    <pic:cNvPicPr/>
                  </pic:nvPicPr>
                  <pic:blipFill>
                    <a:blip xmlns:r="http://schemas.openxmlformats.org/officeDocument/2006/relationships" r:embed="rId14" cstate="print">
                      <a:extLst>
                        <a:ext xmlns:a="http://schemas.openxmlformats.org/drawingml/2006/main" uri="{28A0092B-C50C-407E-A947-70E740481C1C}">
                          <a14:useLocalDpi xmlns:a14="http://schemas.microsoft.com/office/drawing/2010/main" val="0"/>
                        </a:ext>
                      </a:extLst>
                    </a:blip>
                    <a:stretch>
                      <a:fillRect/>
                    </a:stretch>
                  </pic:blipFill>
                  <pic:spPr>
                    <a:xfrm>
                      <a:off x="0" y="0"/>
                      <a:ext cx="6327802" cy="454900"/>
                    </a:xfrm>
                    <a:prstGeom prst="rect">
                      <a:avLst/>
                    </a:prstGeom>
                  </pic:spPr>
                </pic:pic>
              </a:graphicData>
            </a:graphic>
          </wp:inline>
        </w:drawing>
      </w:r>
    </w:p>
    <w:p w:rsidR="00F61992" w:rsidRPr="00F61992" w:rsidP="00F61992">
      <w:pPr>
        <w:spacing w:before="240" w:after="160" w:line="288" w:lineRule="auto"/>
        <w:ind w:left="-709" w:right="-567"/>
        <w:rPr>
          <w:rFonts w:ascii="Tahoma" w:eastAsia="Calibri" w:hAnsi="Tahoma" w:cs="Tahoma"/>
          <w:rtl/>
        </w:rPr>
      </w:pPr>
      <w:r w:rsidRPr="00F61992">
        <w:rPr>
          <w:rFonts w:ascii="Tahoma" w:eastAsia="Calibri" w:hAnsi="Tahoma" w:cs="Tahoma"/>
          <w:noProof/>
          <w:rtl/>
        </w:rPr>
        <w:drawing>
          <wp:inline distT="0" distB="0" distL="0" distR="0">
            <wp:extent cx="2616789" cy="200650"/>
            <wp:effectExtent l="0" t="0" r="0" b="9525"/>
            <wp:docPr id="1743882411"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882411" name="DISLIKE.png"/>
                    <pic:cNvPicPr/>
                  </pic:nvPicPr>
                  <pic:blipFill>
                    <a:blip xmlns:r="http://schemas.openxmlformats.org/officeDocument/2006/relationships" r:embed="rId1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616789" cy="200650"/>
                    </a:xfrm>
                    <a:prstGeom prst="rect">
                      <a:avLst/>
                    </a:prstGeom>
                  </pic:spPr>
                </pic:pic>
              </a:graphicData>
            </a:graphic>
          </wp:inline>
        </w:drawing>
      </w:r>
    </w:p>
    <w:p w:rsidR="00F61992" w:rsidRPr="00F61992" w:rsidP="00A27A36">
      <w:pPr>
        <w:numPr>
          <w:ilvl w:val="0"/>
          <w:numId w:val="14"/>
        </w:numPr>
        <w:spacing w:after="160" w:line="288" w:lineRule="auto"/>
        <w:ind w:left="-426" w:right="-567" w:hanging="425"/>
        <w:rPr>
          <w:rFonts w:ascii="Tahoma" w:eastAsia="Calibri" w:hAnsi="Tahoma" w:cs="Tahoma"/>
          <w:sz w:val="19"/>
          <w:szCs w:val="19"/>
          <w:rtl/>
        </w:rPr>
      </w:pPr>
      <w:r w:rsidRPr="00F61992">
        <w:rPr>
          <w:rFonts w:ascii="Tahoma" w:eastAsia="Calibri" w:hAnsi="Tahoma" w:cs="Tahoma" w:hint="cs"/>
          <w:b/>
          <w:bCs/>
          <w:sz w:val="19"/>
          <w:szCs w:val="19"/>
          <w:rtl/>
        </w:rPr>
        <w:t xml:space="preserve">המדיניות והתקציב בנושא אבטחת המידע </w:t>
      </w:r>
      <w:r w:rsidRPr="00F61992">
        <w:rPr>
          <w:rFonts w:ascii="Tahoma" w:eastAsia="Calibri" w:hAnsi="Tahoma" w:cs="Tahoma"/>
          <w:sz w:val="19"/>
          <w:szCs w:val="19"/>
          <w:rtl/>
        </w:rPr>
        <w:t>-</w:t>
      </w:r>
      <w:r w:rsidRPr="00F61992">
        <w:rPr>
          <w:rFonts w:ascii="Tahoma" w:eastAsia="Calibri" w:hAnsi="Tahoma" w:cs="Tahoma" w:hint="cs"/>
          <w:b/>
          <w:bCs/>
          <w:sz w:val="19"/>
          <w:szCs w:val="19"/>
          <w:rtl/>
        </w:rPr>
        <w:t xml:space="preserve"> </w:t>
      </w:r>
      <w:r w:rsidRPr="00F61992">
        <w:rPr>
          <w:rFonts w:ascii="Tahoma" w:eastAsia="Calibri" w:hAnsi="Tahoma" w:cs="Tahoma"/>
          <w:sz w:val="19"/>
          <w:szCs w:val="19"/>
          <w:rtl/>
        </w:rPr>
        <w:t xml:space="preserve">על אף שינויים ניכרים שהתרחשו בשנים האחרונות בתחום המחשוב (כגון מעבר לשימוש בשירותי ענן ושימוש בכלי בינה מלאכותית במגזר הציבורי) וכן התפתחויות טכנולוגיות בעולם והתקדמות ביכולות התקיפה של תוקפים פוטנציאליים, </w:t>
      </w:r>
      <w:r w:rsidRPr="00F61992">
        <w:rPr>
          <w:rFonts w:ascii="Tahoma" w:eastAsia="Calibri" w:hAnsi="Tahoma" w:cs="Tahoma" w:hint="cs"/>
          <w:sz w:val="19"/>
          <w:szCs w:val="19"/>
          <w:rtl/>
        </w:rPr>
        <w:t>הועלה</w:t>
      </w:r>
      <w:r w:rsidRPr="00F61992">
        <w:rPr>
          <w:rFonts w:ascii="Tahoma" w:eastAsia="Calibri" w:hAnsi="Tahoma" w:cs="Tahoma"/>
          <w:sz w:val="19"/>
          <w:szCs w:val="19"/>
          <w:rtl/>
        </w:rPr>
        <w:t xml:space="preserve"> כי בניגוד להנחיית</w:t>
      </w:r>
      <w:r w:rsidRPr="00F61992">
        <w:rPr>
          <w:rFonts w:ascii="Tahoma" w:eastAsia="Calibri" w:hAnsi="Tahoma" w:cs="Tahoma" w:hint="cs"/>
          <w:sz w:val="19"/>
          <w:szCs w:val="19"/>
          <w:rtl/>
        </w:rPr>
        <w:t xml:space="preserve"> היחידה להגנת הסייבר בממשלה</w:t>
      </w:r>
      <w:r w:rsidRPr="00F61992">
        <w:rPr>
          <w:rFonts w:ascii="Tahoma" w:eastAsia="Calibri" w:hAnsi="Tahoma" w:cs="Tahoma"/>
          <w:sz w:val="19"/>
          <w:szCs w:val="19"/>
          <w:rtl/>
        </w:rPr>
        <w:t xml:space="preserve"> </w:t>
      </w:r>
      <w:r w:rsidRPr="00F61992">
        <w:rPr>
          <w:rFonts w:ascii="Tahoma" w:eastAsia="Calibri" w:hAnsi="Tahoma" w:cs="Tahoma" w:hint="cs"/>
          <w:sz w:val="19"/>
          <w:szCs w:val="19"/>
          <w:rtl/>
        </w:rPr>
        <w:t>(</w:t>
      </w:r>
      <w:r w:rsidRPr="00F61992">
        <w:rPr>
          <w:rFonts w:ascii="Tahoma" w:eastAsia="Calibri" w:hAnsi="Tahoma" w:cs="Tahoma"/>
          <w:sz w:val="19"/>
          <w:szCs w:val="19"/>
          <w:rtl/>
        </w:rPr>
        <w:t>יה"ב</w:t>
      </w:r>
      <w:r w:rsidRPr="00F61992">
        <w:rPr>
          <w:rFonts w:ascii="Tahoma" w:eastAsia="Calibri" w:hAnsi="Tahoma" w:cs="Tahoma" w:hint="cs"/>
          <w:sz w:val="19"/>
          <w:szCs w:val="19"/>
          <w:rtl/>
        </w:rPr>
        <w:t>)</w:t>
      </w:r>
      <w:r w:rsidRPr="00F61992">
        <w:rPr>
          <w:rFonts w:ascii="Tahoma" w:eastAsia="Calibri" w:hAnsi="Tahoma" w:cs="Tahoma"/>
          <w:sz w:val="19"/>
          <w:szCs w:val="19"/>
          <w:rtl/>
        </w:rPr>
        <w:t xml:space="preserve">, מאז </w:t>
      </w:r>
      <w:r w:rsidRPr="00F61992">
        <w:rPr>
          <w:rFonts w:ascii="Tahoma" w:eastAsia="Calibri" w:hAnsi="Tahoma" w:cs="Tahoma" w:hint="cs"/>
          <w:sz w:val="19"/>
          <w:szCs w:val="19"/>
          <w:rtl/>
        </w:rPr>
        <w:t>אושרה</w:t>
      </w:r>
      <w:r w:rsidRPr="00F61992">
        <w:rPr>
          <w:rFonts w:ascii="Tahoma" w:eastAsia="Calibri" w:hAnsi="Tahoma" w:cs="Tahoma"/>
          <w:sz w:val="19"/>
          <w:szCs w:val="19"/>
          <w:rtl/>
        </w:rPr>
        <w:t xml:space="preserve"> מדיניות הגנת הסייבר בשנת 2020 בוועדת היגוי סייבר של משרד הבינוי היא לא עודכנה, לא נדונה ולא נבחנה על ידי הממונה על הגנת הסייבר במשרד הבינוי אחת לשנתיים, וממילא גם לא עודכנה בוועדת היגוי סייבר. עקב כך עולה החשש שבעת התממשות של סיכונים ההגנה מפניהם לא תהיה עדכנית</w:t>
      </w:r>
      <w:r w:rsidRPr="00F61992">
        <w:rPr>
          <w:rFonts w:ascii="Tahoma" w:eastAsia="Calibri" w:hAnsi="Tahoma" w:cs="Tahoma" w:hint="cs"/>
          <w:sz w:val="19"/>
          <w:szCs w:val="19"/>
          <w:rtl/>
        </w:rPr>
        <w:t xml:space="preserve">. כמו כן, </w:t>
      </w:r>
      <w:r w:rsidRPr="00F61992">
        <w:rPr>
          <w:rFonts w:ascii="Tahoma" w:eastAsia="Calibri" w:hAnsi="Tahoma" w:cs="Tahoma" w:hint="eastAsia"/>
          <w:sz w:val="19"/>
          <w:szCs w:val="19"/>
          <w:rtl/>
        </w:rPr>
        <w:t>בשנים</w:t>
      </w:r>
      <w:r w:rsidRPr="00F61992">
        <w:rPr>
          <w:rFonts w:ascii="Tahoma" w:eastAsia="Calibri" w:hAnsi="Tahoma" w:cs="Tahoma"/>
          <w:sz w:val="19"/>
          <w:szCs w:val="19"/>
          <w:rtl/>
        </w:rPr>
        <w:t xml:space="preserve"> שנבדקו לא היה לוועדת ההיגוי </w:t>
      </w:r>
      <w:r w:rsidRPr="00F61992">
        <w:rPr>
          <w:rFonts w:ascii="Tahoma" w:eastAsia="Calibri" w:hAnsi="Tahoma" w:cs="Tahoma" w:hint="cs"/>
          <w:sz w:val="19"/>
          <w:szCs w:val="19"/>
          <w:rtl/>
        </w:rPr>
        <w:t xml:space="preserve">סייבר </w:t>
      </w:r>
      <w:r w:rsidRPr="00F61992">
        <w:rPr>
          <w:rFonts w:ascii="Tahoma" w:eastAsia="Calibri" w:hAnsi="Tahoma" w:cs="Tahoma"/>
          <w:sz w:val="19"/>
          <w:szCs w:val="19"/>
          <w:rtl/>
        </w:rPr>
        <w:t xml:space="preserve">מידע בדבר שיעור התקציב המיועד לאבטחת מידע מכלל התקציב המיועד לטכנולוגיות המידע, כדי לוודא </w:t>
      </w:r>
      <w:r w:rsidRPr="00F61992">
        <w:rPr>
          <w:rFonts w:ascii="Tahoma" w:eastAsia="Calibri" w:hAnsi="Tahoma" w:cs="Tahoma" w:hint="cs"/>
          <w:sz w:val="19"/>
          <w:szCs w:val="19"/>
          <w:rtl/>
        </w:rPr>
        <w:t>ש</w:t>
      </w:r>
      <w:r w:rsidRPr="00F61992">
        <w:rPr>
          <w:rFonts w:ascii="Tahoma" w:eastAsia="Calibri" w:hAnsi="Tahoma" w:cs="Tahoma"/>
          <w:sz w:val="19"/>
          <w:szCs w:val="19"/>
          <w:rtl/>
        </w:rPr>
        <w:t>משרד הבינוי עומד בהוראות החלטת הממשלה ומקצה די משאבים להתמודדות עם סיכוני האבטחה הנשקפים לו.</w:t>
      </w:r>
    </w:p>
    <w:p w:rsidR="00F61992" w:rsidRPr="00F61992" w:rsidP="00F61992">
      <w:pPr>
        <w:numPr>
          <w:ilvl w:val="0"/>
          <w:numId w:val="14"/>
        </w:numPr>
        <w:spacing w:after="120" w:line="288" w:lineRule="auto"/>
        <w:ind w:left="-426" w:right="-567" w:hanging="425"/>
        <w:rPr>
          <w:rFonts w:ascii="Tahoma" w:eastAsia="Calibri" w:hAnsi="Tahoma" w:cs="Tahoma"/>
          <w:sz w:val="19"/>
          <w:szCs w:val="19"/>
        </w:rPr>
      </w:pPr>
      <w:r w:rsidRPr="00F61992">
        <w:rPr>
          <w:rFonts w:ascii="Tahoma" w:eastAsia="Calibri" w:hAnsi="Tahoma" w:cs="Tahoma" w:hint="cs"/>
          <w:b/>
          <w:bCs/>
          <w:sz w:val="19"/>
          <w:szCs w:val="19"/>
          <w:rtl/>
        </w:rPr>
        <w:t xml:space="preserve">מיפוי וסיווג של נכסי המידע </w:t>
      </w:r>
      <w:r w:rsidRPr="00F61992">
        <w:rPr>
          <w:rFonts w:ascii="Tahoma" w:eastAsia="Calibri" w:hAnsi="Tahoma" w:cs="Tahoma"/>
          <w:sz w:val="19"/>
          <w:szCs w:val="19"/>
          <w:rtl/>
        </w:rPr>
        <w:t>-</w:t>
      </w:r>
      <w:r w:rsidRPr="00F61992">
        <w:rPr>
          <w:rFonts w:ascii="Tahoma" w:eastAsia="Calibri" w:hAnsi="Tahoma" w:cs="Tahoma" w:hint="cs"/>
          <w:b/>
          <w:bCs/>
          <w:sz w:val="19"/>
          <w:szCs w:val="19"/>
          <w:rtl/>
        </w:rPr>
        <w:t xml:space="preserve"> </w:t>
      </w:r>
      <w:r w:rsidRPr="00F61992">
        <w:rPr>
          <w:rFonts w:ascii="Tahoma" w:eastAsia="Calibri" w:hAnsi="Tahoma" w:cs="Tahoma"/>
          <w:sz w:val="19"/>
          <w:szCs w:val="19"/>
          <w:rtl/>
        </w:rPr>
        <w:t xml:space="preserve">בביקורת עלה כי מאז התכנסה ועדת היגוי סייבר של משרד הבינוי לראשונה בשנת 2020, היא לא פעלה לאישור, מיפוי וסיווג של נכסי המידע של המשרד, כנדרש בהנחיית יה"ב. בסיכומי ועדת היגוי </w:t>
      </w:r>
      <w:r w:rsidRPr="00F61992">
        <w:rPr>
          <w:rFonts w:ascii="Tahoma" w:eastAsia="Calibri" w:hAnsi="Tahoma" w:cs="Tahoma" w:hint="cs"/>
          <w:sz w:val="19"/>
          <w:szCs w:val="19"/>
          <w:rtl/>
        </w:rPr>
        <w:t xml:space="preserve">סייבר </w:t>
      </w:r>
      <w:r w:rsidRPr="00F61992">
        <w:rPr>
          <w:rFonts w:ascii="Tahoma" w:eastAsia="Calibri" w:hAnsi="Tahoma" w:cs="Tahoma"/>
          <w:sz w:val="19"/>
          <w:szCs w:val="19"/>
          <w:rtl/>
        </w:rPr>
        <w:t>מהשנים 2021 - 2025 אומנם צוין כי במסגרת הליך ההסמכה של משרד הבינוי לתקן 270001</w:t>
      </w:r>
      <w:r w:rsidRPr="00F61992">
        <w:rPr>
          <w:rFonts w:ascii="Tahoma" w:eastAsia="Calibri" w:hAnsi="Tahoma" w:cs="Tahoma"/>
          <w:sz w:val="19"/>
          <w:szCs w:val="19"/>
        </w:rPr>
        <w:t>ISO</w:t>
      </w:r>
      <w:r w:rsidR="002F3B36">
        <w:rPr>
          <w:rFonts w:ascii="Tahoma" w:eastAsia="Calibri" w:hAnsi="Tahoma" w:cs="Tahoma" w:hint="cs"/>
          <w:sz w:val="19"/>
          <w:szCs w:val="19"/>
          <w:rtl/>
        </w:rPr>
        <w:t xml:space="preserve"> </w:t>
      </w:r>
      <w:r w:rsidRPr="00F61992">
        <w:rPr>
          <w:rFonts w:ascii="Tahoma" w:eastAsia="Calibri" w:hAnsi="Tahoma" w:cs="Tahoma"/>
          <w:sz w:val="19"/>
          <w:szCs w:val="19"/>
          <w:rtl/>
        </w:rPr>
        <w:t>(אבטחת מידע מטעם מכון התקנים) בוצע מיפוי נכסים, וכי מיפוי נכסים הוצג באופן שוטף לחברי הוועדה, אולם הוועדה עצמה לא דנה במיפוי, לא בחנה אותו וממילא לא אישרה אותו, כנדרש בהנחיית יה"ב.</w:t>
      </w:r>
      <w:r w:rsidRPr="00F61992">
        <w:rPr>
          <w:rFonts w:ascii="Tahoma" w:eastAsia="Calibri" w:hAnsi="Tahoma" w:cs="Tahoma" w:hint="cs"/>
          <w:sz w:val="19"/>
          <w:szCs w:val="19"/>
          <w:rtl/>
        </w:rPr>
        <w:t xml:space="preserve"> </w:t>
      </w:r>
    </w:p>
    <w:p w:rsidR="00F61992" w:rsidRPr="00F61992" w:rsidP="00F61992">
      <w:pPr>
        <w:spacing w:after="160" w:line="288" w:lineRule="auto"/>
        <w:ind w:left="-425" w:right="-567"/>
        <w:rPr>
          <w:rFonts w:ascii="Tahoma" w:eastAsia="Calibri" w:hAnsi="Tahoma" w:cs="Tahoma"/>
          <w:sz w:val="19"/>
          <w:szCs w:val="19"/>
        </w:rPr>
      </w:pPr>
      <w:r w:rsidRPr="00F61992">
        <w:rPr>
          <w:rFonts w:ascii="Tahoma" w:eastAsia="Calibri" w:hAnsi="Tahoma" w:cs="Tahoma"/>
          <w:sz w:val="19"/>
          <w:szCs w:val="19"/>
          <w:rtl/>
        </w:rPr>
        <w:t>בהיעדר דיון ובחינה לגבי מיפוי נכסי המידע של משרד הבינוי נפגעת יכולתה של הנהלת המשרד לבצע בקרה מיטבית על היעילות והאפקטיביות של יישום מדיניות הגנת הסייבר במשרד ועל מידת התאמתה של תוכנית העבודה לניהול הגנת הסייבר של המשרד לרמת הסיכון של כל מערכת.</w:t>
      </w:r>
    </w:p>
    <w:p w:rsidR="00F61992" w:rsidRPr="00F61992" w:rsidP="00F61992">
      <w:pPr>
        <w:numPr>
          <w:ilvl w:val="0"/>
          <w:numId w:val="14"/>
        </w:numPr>
        <w:spacing w:after="160" w:line="288" w:lineRule="auto"/>
        <w:ind w:left="-426" w:right="-567" w:hanging="425"/>
        <w:rPr>
          <w:rFonts w:ascii="Tahoma" w:eastAsia="Calibri" w:hAnsi="Tahoma" w:cs="Tahoma"/>
          <w:sz w:val="19"/>
          <w:szCs w:val="19"/>
        </w:rPr>
      </w:pPr>
      <w:r w:rsidRPr="00F61992">
        <w:rPr>
          <w:rFonts w:ascii="Tahoma" w:eastAsia="Calibri" w:hAnsi="Tahoma" w:cs="Tahoma"/>
          <w:b/>
          <w:bCs/>
          <w:sz w:val="19"/>
          <w:szCs w:val="19"/>
          <w:rtl/>
        </w:rPr>
        <w:t xml:space="preserve">סקרי סיכונים </w:t>
      </w:r>
      <w:r w:rsidRPr="00F61992">
        <w:rPr>
          <w:rFonts w:ascii="Tahoma" w:eastAsia="Calibri" w:hAnsi="Tahoma" w:cs="Tahoma"/>
          <w:sz w:val="19"/>
          <w:szCs w:val="19"/>
          <w:rtl/>
        </w:rPr>
        <w:t>-</w:t>
      </w:r>
      <w:r w:rsidRPr="00F61992">
        <w:rPr>
          <w:rFonts w:ascii="Tahoma" w:eastAsia="Calibri" w:hAnsi="Tahoma" w:cs="Tahoma"/>
          <w:rtl/>
        </w:rPr>
        <w:t xml:space="preserve"> </w:t>
      </w:r>
      <w:r w:rsidRPr="00F61992">
        <w:rPr>
          <w:rFonts w:ascii="Tahoma" w:eastAsia="Calibri" w:hAnsi="Tahoma" w:cs="Tahoma"/>
          <w:sz w:val="19"/>
          <w:szCs w:val="19"/>
          <w:rtl/>
        </w:rPr>
        <w:t xml:space="preserve">בשנים 2022 - 2024 ביצע משרד הבינוי </w:t>
      </w:r>
      <w:r w:rsidRPr="00F61992">
        <w:rPr>
          <w:rFonts w:ascii="Tahoma" w:eastAsia="Calibri" w:hAnsi="Tahoma" w:cs="Tahoma" w:hint="eastAsia"/>
          <w:sz w:val="19"/>
          <w:szCs w:val="19"/>
          <w:rtl/>
        </w:rPr>
        <w:t>שמונה</w:t>
      </w:r>
      <w:r w:rsidRPr="00F61992">
        <w:rPr>
          <w:rFonts w:ascii="Tahoma" w:eastAsia="Calibri" w:hAnsi="Tahoma" w:cs="Tahoma"/>
          <w:sz w:val="19"/>
          <w:szCs w:val="19"/>
          <w:rtl/>
        </w:rPr>
        <w:t xml:space="preserve"> סקרי סיכונים</w:t>
      </w:r>
      <w:r w:rsidRPr="00F61992">
        <w:rPr>
          <w:rFonts w:ascii="Tahoma" w:eastAsia="Calibri" w:hAnsi="Tahoma" w:cs="Tahoma" w:hint="cs"/>
          <w:sz w:val="19"/>
          <w:szCs w:val="19"/>
          <w:rtl/>
        </w:rPr>
        <w:t xml:space="preserve">. ואולם </w:t>
      </w:r>
      <w:r w:rsidRPr="00F61992">
        <w:rPr>
          <w:rFonts w:ascii="Tahoma" w:eastAsia="Calibri" w:hAnsi="Tahoma" w:cs="Tahoma"/>
          <w:sz w:val="19"/>
          <w:szCs w:val="19"/>
          <w:rtl/>
        </w:rPr>
        <w:t>על אף החובה לפי תקנה</w:t>
      </w:r>
      <w:r w:rsidRPr="00F61992">
        <w:rPr>
          <w:rFonts w:ascii="Tahoma" w:eastAsia="Calibri" w:hAnsi="Tahoma" w:cs="Tahoma" w:hint="cs"/>
          <w:sz w:val="19"/>
          <w:szCs w:val="19"/>
          <w:rtl/>
        </w:rPr>
        <w:t xml:space="preserve"> 5(ג)</w:t>
      </w:r>
      <w:r w:rsidRPr="00F61992">
        <w:rPr>
          <w:rFonts w:ascii="Tahoma" w:eastAsia="Calibri" w:hAnsi="Tahoma" w:cs="Tahoma"/>
          <w:sz w:val="19"/>
          <w:szCs w:val="19"/>
          <w:rtl/>
        </w:rPr>
        <w:t xml:space="preserve"> לתקנות </w:t>
      </w:r>
      <w:r w:rsidRPr="00F61992">
        <w:rPr>
          <w:rFonts w:ascii="Tahoma" w:eastAsia="Calibri" w:hAnsi="Tahoma" w:cs="Tahoma" w:hint="cs"/>
          <w:sz w:val="19"/>
          <w:szCs w:val="19"/>
          <w:rtl/>
        </w:rPr>
        <w:t>הגנת הפרטיות (</w:t>
      </w:r>
      <w:r w:rsidRPr="00F61992">
        <w:rPr>
          <w:rFonts w:ascii="Tahoma" w:eastAsia="Calibri" w:hAnsi="Tahoma" w:cs="Tahoma"/>
          <w:sz w:val="19"/>
          <w:szCs w:val="19"/>
          <w:rtl/>
        </w:rPr>
        <w:t>אבטחת מידע</w:t>
      </w:r>
      <w:r w:rsidRPr="00F61992">
        <w:rPr>
          <w:rFonts w:ascii="Tahoma" w:eastAsia="Calibri" w:hAnsi="Tahoma" w:cs="Tahoma" w:hint="cs"/>
          <w:sz w:val="19"/>
          <w:szCs w:val="19"/>
          <w:rtl/>
        </w:rPr>
        <w:t>)</w:t>
      </w:r>
      <w:r w:rsidRPr="00F61992">
        <w:rPr>
          <w:rFonts w:ascii="Tahoma" w:eastAsia="Calibri" w:hAnsi="Tahoma" w:cs="Tahoma"/>
          <w:sz w:val="19"/>
          <w:szCs w:val="19"/>
          <w:rtl/>
        </w:rPr>
        <w:t xml:space="preserve">, התשע"ז-2017 </w:t>
      </w:r>
      <w:r w:rsidRPr="00F61992">
        <w:rPr>
          <w:rFonts w:ascii="Tahoma" w:eastAsia="Calibri" w:hAnsi="Tahoma" w:cs="Tahoma" w:hint="cs"/>
          <w:sz w:val="19"/>
          <w:szCs w:val="19"/>
          <w:rtl/>
        </w:rPr>
        <w:t>(תקנות הגנת הפרטיות או תקנות אבטחת מידע),</w:t>
      </w:r>
      <w:r w:rsidRPr="00F61992">
        <w:rPr>
          <w:rFonts w:ascii="Tahoma" w:eastAsia="Calibri" w:hAnsi="Tahoma" w:cs="Tahoma"/>
          <w:sz w:val="19"/>
          <w:szCs w:val="19"/>
          <w:rtl/>
        </w:rPr>
        <w:t xml:space="preserve"> לדון בממצאי הסקרים, לגבש תוכנית עבודה מתועדפת להתמודדות עם הסיכונים ולהפחתתם ולהגישה לוועדת היגוי סייבר לקבלת אישורה</w:t>
      </w:r>
      <w:r w:rsidRPr="00F61992">
        <w:rPr>
          <w:rFonts w:ascii="Tahoma" w:eastAsia="Calibri" w:hAnsi="Tahoma" w:cs="Tahoma" w:hint="cs"/>
          <w:sz w:val="19"/>
          <w:szCs w:val="19"/>
          <w:rtl/>
        </w:rPr>
        <w:t>,</w:t>
      </w:r>
      <w:r w:rsidRPr="00F61992">
        <w:rPr>
          <w:rFonts w:ascii="Tahoma" w:eastAsia="Calibri" w:hAnsi="Tahoma" w:cs="Tahoma"/>
          <w:sz w:val="19"/>
          <w:szCs w:val="19"/>
          <w:rtl/>
        </w:rPr>
        <w:t xml:space="preserve"> </w:t>
      </w:r>
      <w:r w:rsidRPr="00F61992">
        <w:rPr>
          <w:rFonts w:ascii="Tahoma" w:eastAsia="Calibri" w:hAnsi="Tahoma" w:cs="Tahoma" w:hint="cs"/>
          <w:sz w:val="19"/>
          <w:szCs w:val="19"/>
          <w:rtl/>
        </w:rPr>
        <w:t xml:space="preserve">בפועל קיימה </w:t>
      </w:r>
      <w:r w:rsidRPr="00F61992">
        <w:rPr>
          <w:rFonts w:ascii="Tahoma" w:eastAsia="Calibri" w:hAnsi="Tahoma" w:cs="Tahoma"/>
          <w:sz w:val="19"/>
          <w:szCs w:val="19"/>
          <w:rtl/>
        </w:rPr>
        <w:t xml:space="preserve">ועדת ההיגוי </w:t>
      </w:r>
      <w:r w:rsidRPr="00F61992">
        <w:rPr>
          <w:rFonts w:ascii="Tahoma" w:eastAsia="Calibri" w:hAnsi="Tahoma" w:cs="Tahoma" w:hint="cs"/>
          <w:sz w:val="19"/>
          <w:szCs w:val="19"/>
          <w:rtl/>
        </w:rPr>
        <w:t xml:space="preserve">דיונים רק לגבי </w:t>
      </w:r>
      <w:r w:rsidRPr="00F61992">
        <w:rPr>
          <w:rFonts w:ascii="Tahoma" w:eastAsia="Calibri" w:hAnsi="Tahoma" w:cs="Tahoma"/>
          <w:sz w:val="19"/>
          <w:szCs w:val="19"/>
          <w:rtl/>
        </w:rPr>
        <w:t xml:space="preserve">ממצאי שניים </w:t>
      </w:r>
      <w:r w:rsidRPr="00F61992">
        <w:rPr>
          <w:rFonts w:ascii="Tahoma" w:eastAsia="Calibri" w:hAnsi="Tahoma" w:cs="Tahoma" w:hint="cs"/>
          <w:sz w:val="19"/>
          <w:szCs w:val="19"/>
          <w:rtl/>
        </w:rPr>
        <w:t>מ</w:t>
      </w:r>
      <w:r w:rsidRPr="00F61992">
        <w:rPr>
          <w:rFonts w:ascii="Tahoma" w:eastAsia="Calibri" w:hAnsi="Tahoma" w:cs="Tahoma"/>
          <w:sz w:val="19"/>
          <w:szCs w:val="19"/>
          <w:rtl/>
        </w:rPr>
        <w:t xml:space="preserve">הסקרים שבוצעו. יתר הסקרים לא נדונו, וממילא הוועדה לא קבעה תוכנית להפחתת הסיכונים שעלו בהם. </w:t>
      </w:r>
    </w:p>
    <w:p w:rsidR="00F61992" w:rsidRPr="00F61992" w:rsidP="00F61992">
      <w:pPr>
        <w:numPr>
          <w:ilvl w:val="0"/>
          <w:numId w:val="14"/>
        </w:numPr>
        <w:spacing w:after="120" w:line="288" w:lineRule="auto"/>
        <w:ind w:left="-426" w:right="-567" w:hanging="425"/>
        <w:rPr>
          <w:rFonts w:ascii="Tahoma" w:eastAsia="Calibri" w:hAnsi="Tahoma" w:cs="Tahoma"/>
          <w:sz w:val="19"/>
          <w:szCs w:val="19"/>
        </w:rPr>
      </w:pPr>
      <w:r w:rsidRPr="00F61992">
        <w:rPr>
          <w:rFonts w:ascii="Tahoma" w:eastAsia="Calibri" w:hAnsi="Tahoma" w:cs="Tahoma"/>
          <w:b/>
          <w:bCs/>
          <w:sz w:val="19"/>
          <w:szCs w:val="19"/>
          <w:rtl/>
        </w:rPr>
        <w:t xml:space="preserve">מבדקי חדירה </w:t>
      </w:r>
      <w:r w:rsidRPr="00F61992">
        <w:rPr>
          <w:rFonts w:ascii="Tahoma" w:eastAsia="Calibri" w:hAnsi="Tahoma" w:cs="Tahoma"/>
          <w:sz w:val="19"/>
          <w:szCs w:val="19"/>
          <w:rtl/>
        </w:rPr>
        <w:t>- על אף חובתו של בעל מאגר מידע לביצוע מבדקי חדירה למערכות המאגר אחת ל-18 חודשים לפחות</w:t>
      </w:r>
      <w:r w:rsidRPr="00F61992">
        <w:rPr>
          <w:rFonts w:ascii="Tahoma" w:eastAsia="Calibri" w:hAnsi="Tahoma" w:cs="Tahoma" w:hint="cs"/>
          <w:sz w:val="19"/>
          <w:szCs w:val="19"/>
          <w:rtl/>
        </w:rPr>
        <w:t>,</w:t>
      </w:r>
      <w:r w:rsidRPr="00F61992">
        <w:rPr>
          <w:rFonts w:ascii="Tahoma" w:eastAsia="Calibri" w:hAnsi="Tahoma" w:cs="Tahoma"/>
          <w:sz w:val="19"/>
          <w:szCs w:val="19"/>
          <w:rtl/>
        </w:rPr>
        <w:t xml:space="preserve"> בהתאם לתקנה 5(ד) לתקנות אבטחת מידע, בשנים 2021 - 2024 ביצע משרד הבינוי שני מבדקי חדירה אפליקטיביים לשתי מערכות מידע ומבדק חדירה תשתיתי אחד בלבד</w:t>
      </w:r>
      <w:r w:rsidRPr="00F61992">
        <w:rPr>
          <w:rFonts w:ascii="Tahoma" w:eastAsia="Calibri" w:hAnsi="Tahoma" w:cs="Tahoma" w:hint="cs"/>
          <w:sz w:val="19"/>
          <w:szCs w:val="19"/>
          <w:rtl/>
        </w:rPr>
        <w:t xml:space="preserve">. כמו כן, </w:t>
      </w:r>
      <w:r w:rsidRPr="00F61992">
        <w:rPr>
          <w:rFonts w:ascii="Tahoma" w:eastAsia="Calibri" w:hAnsi="Tahoma" w:cs="Tahoma"/>
          <w:sz w:val="19"/>
          <w:szCs w:val="19"/>
          <w:rtl/>
        </w:rPr>
        <w:t xml:space="preserve">ממצאי המבדקים שביצע משרד הבינוי לא הובאו </w:t>
      </w:r>
      <w:r w:rsidRPr="00F61992">
        <w:rPr>
          <w:rFonts w:ascii="Tahoma" w:eastAsia="Calibri" w:hAnsi="Tahoma" w:cs="Tahoma" w:hint="cs"/>
          <w:sz w:val="19"/>
          <w:szCs w:val="19"/>
          <w:rtl/>
        </w:rPr>
        <w:t>ל</w:t>
      </w:r>
      <w:r w:rsidRPr="00F61992">
        <w:rPr>
          <w:rFonts w:ascii="Tahoma" w:eastAsia="Calibri" w:hAnsi="Tahoma" w:cs="Tahoma"/>
          <w:sz w:val="19"/>
          <w:szCs w:val="19"/>
          <w:rtl/>
        </w:rPr>
        <w:t>פני ועדת היגוי סייבר כמתחייב. יתרה מכך, לא נמצאו מסמכים המעידים על טיפול כלשהו של משרד</w:t>
      </w:r>
      <w:r w:rsidRPr="00F61992">
        <w:rPr>
          <w:rFonts w:ascii="Tahoma" w:eastAsia="Calibri" w:hAnsi="Tahoma" w:cs="Tahoma" w:hint="cs"/>
          <w:sz w:val="19"/>
          <w:szCs w:val="19"/>
          <w:rtl/>
        </w:rPr>
        <w:t xml:space="preserve"> הבינוי</w:t>
      </w:r>
      <w:r w:rsidRPr="00F61992">
        <w:rPr>
          <w:rFonts w:ascii="Tahoma" w:eastAsia="Calibri" w:hAnsi="Tahoma" w:cs="Tahoma"/>
          <w:sz w:val="19"/>
          <w:szCs w:val="19"/>
          <w:rtl/>
        </w:rPr>
        <w:t xml:space="preserve"> בסיכונים שהתגלו במבדקים, ובכלל זה פעולות לתיקון הליקויים ומבדקים חוזרים במטרה לוודא שהליקויים תוקנו ואינם חוזרים על עצמם</w:t>
      </w:r>
      <w:r w:rsidRPr="00F61992">
        <w:rPr>
          <w:rFonts w:ascii="Tahoma" w:eastAsia="Calibri" w:hAnsi="Tahoma" w:cs="Tahoma" w:hint="cs"/>
          <w:sz w:val="19"/>
          <w:szCs w:val="19"/>
          <w:rtl/>
        </w:rPr>
        <w:t>.</w:t>
      </w:r>
    </w:p>
    <w:p w:rsidR="00F61992" w:rsidRPr="00F61992" w:rsidP="00F61992">
      <w:pPr>
        <w:numPr>
          <w:ilvl w:val="0"/>
          <w:numId w:val="14"/>
        </w:numPr>
        <w:spacing w:after="160" w:line="288" w:lineRule="auto"/>
        <w:ind w:left="-426" w:right="-567" w:hanging="425"/>
        <w:rPr>
          <w:rFonts w:ascii="Tahoma" w:eastAsia="Calibri" w:hAnsi="Tahoma" w:cs="Tahoma"/>
          <w:sz w:val="19"/>
          <w:szCs w:val="19"/>
        </w:rPr>
      </w:pPr>
      <w:r w:rsidRPr="00F61992">
        <w:rPr>
          <w:rFonts w:ascii="Tahoma" w:eastAsia="Calibri" w:hAnsi="Tahoma" w:cs="Tahoma"/>
          <w:b/>
          <w:bCs/>
          <w:sz w:val="19"/>
          <w:szCs w:val="19"/>
          <w:rtl/>
        </w:rPr>
        <w:t>אי-</w:t>
      </w:r>
      <w:r w:rsidRPr="00F61992">
        <w:rPr>
          <w:rFonts w:ascii="Tahoma" w:eastAsia="Calibri" w:hAnsi="Tahoma" w:cs="Tahoma" w:hint="cs"/>
          <w:b/>
          <w:bCs/>
          <w:sz w:val="19"/>
          <w:szCs w:val="19"/>
          <w:rtl/>
        </w:rPr>
        <w:t xml:space="preserve">עמידה על </w:t>
      </w:r>
      <w:r w:rsidRPr="00F61992">
        <w:rPr>
          <w:rFonts w:ascii="Tahoma" w:eastAsia="Calibri" w:hAnsi="Tahoma" w:cs="Tahoma"/>
          <w:b/>
          <w:bCs/>
          <w:sz w:val="19"/>
          <w:szCs w:val="19"/>
          <w:rtl/>
        </w:rPr>
        <w:t>ביצוע</w:t>
      </w:r>
      <w:r w:rsidRPr="00F61992">
        <w:rPr>
          <w:rFonts w:ascii="Tahoma" w:eastAsia="Calibri" w:hAnsi="Tahoma" w:cs="Tahoma" w:hint="cs"/>
          <w:b/>
          <w:bCs/>
          <w:sz w:val="19"/>
          <w:szCs w:val="19"/>
          <w:rtl/>
        </w:rPr>
        <w:t xml:space="preserve"> מלא של </w:t>
      </w:r>
      <w:r w:rsidRPr="00F61992">
        <w:rPr>
          <w:rFonts w:ascii="Tahoma" w:eastAsia="Calibri" w:hAnsi="Tahoma" w:cs="Tahoma"/>
          <w:b/>
          <w:bCs/>
          <w:sz w:val="19"/>
          <w:szCs w:val="19"/>
          <w:rtl/>
        </w:rPr>
        <w:t>סקרי סיכונים ומבדקי חדירה שנקבעו בהסכ</w:t>
      </w:r>
      <w:r w:rsidRPr="00F61992">
        <w:rPr>
          <w:rFonts w:ascii="Tahoma" w:eastAsia="Calibri" w:hAnsi="Tahoma" w:cs="Tahoma" w:hint="cs"/>
          <w:b/>
          <w:bCs/>
          <w:sz w:val="19"/>
          <w:szCs w:val="19"/>
          <w:rtl/>
        </w:rPr>
        <w:t>ם</w:t>
      </w:r>
      <w:r w:rsidRPr="00F61992">
        <w:rPr>
          <w:rFonts w:ascii="Tahoma" w:eastAsia="Calibri" w:hAnsi="Tahoma" w:cs="Tahoma"/>
          <w:b/>
          <w:bCs/>
          <w:sz w:val="19"/>
          <w:szCs w:val="19"/>
          <w:rtl/>
        </w:rPr>
        <w:t xml:space="preserve"> התקשרות עם ספק</w:t>
      </w:r>
      <w:r w:rsidRPr="00F61992">
        <w:rPr>
          <w:rFonts w:ascii="Tahoma" w:eastAsia="Calibri" w:hAnsi="Tahoma" w:cs="Tahoma" w:hint="cs"/>
          <w:sz w:val="19"/>
          <w:szCs w:val="19"/>
          <w:rtl/>
        </w:rPr>
        <w:t xml:space="preserve"> - אף שבהסכם התקשרות של משרד הבינוי עם חברה חיצונית ל</w:t>
      </w:r>
      <w:r w:rsidRPr="00F61992">
        <w:rPr>
          <w:rFonts w:ascii="Tahoma" w:eastAsia="Calibri" w:hAnsi="Tahoma" w:cs="Tahoma"/>
          <w:sz w:val="19"/>
          <w:szCs w:val="19"/>
          <w:rtl/>
        </w:rPr>
        <w:t xml:space="preserve">תפעול ותחזוקה של </w:t>
      </w:r>
      <w:r w:rsidRPr="00F61992">
        <w:rPr>
          <w:rFonts w:ascii="Tahoma" w:eastAsia="Calibri" w:hAnsi="Tahoma" w:cs="Tahoma" w:hint="cs"/>
          <w:sz w:val="19"/>
          <w:szCs w:val="19"/>
          <w:rtl/>
        </w:rPr>
        <w:t xml:space="preserve">מערכות מחשוב נקבע שעליה לבצע סקרי סיכונים למערכות </w:t>
      </w:r>
      <w:r w:rsidRPr="00F61992">
        <w:rPr>
          <w:rFonts w:ascii="Tahoma" w:eastAsia="Calibri" w:hAnsi="Tahoma" w:cs="Tahoma"/>
          <w:sz w:val="19"/>
          <w:szCs w:val="19"/>
          <w:rtl/>
        </w:rPr>
        <w:t>לפחות אחת ל-18 חודשים</w:t>
      </w:r>
      <w:r w:rsidRPr="00F61992">
        <w:rPr>
          <w:rFonts w:ascii="Tahoma" w:eastAsia="Calibri" w:hAnsi="Tahoma" w:cs="Tahoma" w:hint="cs"/>
          <w:sz w:val="19"/>
          <w:szCs w:val="19"/>
          <w:rtl/>
        </w:rPr>
        <w:t xml:space="preserve"> ומבדקי חדירה, משרד הבינוי לא עמד על ביצועו המלא של ההסכם</w:t>
      </w:r>
      <w:r w:rsidRPr="00F61992">
        <w:rPr>
          <w:rFonts w:ascii="Tahoma" w:eastAsia="Calibri" w:hAnsi="Tahoma" w:cs="Tahoma"/>
          <w:sz w:val="19"/>
          <w:szCs w:val="19"/>
          <w:rtl/>
        </w:rPr>
        <w:t>. בפועל החבר</w:t>
      </w:r>
      <w:r w:rsidRPr="00F61992">
        <w:rPr>
          <w:rFonts w:ascii="Tahoma" w:eastAsia="Calibri" w:hAnsi="Tahoma" w:cs="Tahoma" w:hint="cs"/>
          <w:sz w:val="19"/>
          <w:szCs w:val="19"/>
          <w:rtl/>
        </w:rPr>
        <w:t>ה</w:t>
      </w:r>
      <w:r w:rsidRPr="00F61992">
        <w:rPr>
          <w:rFonts w:ascii="Tahoma" w:eastAsia="Calibri" w:hAnsi="Tahoma" w:cs="Tahoma"/>
          <w:sz w:val="19"/>
          <w:szCs w:val="19"/>
          <w:rtl/>
        </w:rPr>
        <w:t xml:space="preserve"> ביצע</w:t>
      </w:r>
      <w:r w:rsidRPr="00F61992">
        <w:rPr>
          <w:rFonts w:ascii="Tahoma" w:eastAsia="Calibri" w:hAnsi="Tahoma" w:cs="Tahoma" w:hint="cs"/>
          <w:sz w:val="19"/>
          <w:szCs w:val="19"/>
          <w:rtl/>
        </w:rPr>
        <w:t>ה</w:t>
      </w:r>
      <w:r w:rsidRPr="00F61992">
        <w:rPr>
          <w:rFonts w:ascii="Tahoma" w:eastAsia="Calibri" w:hAnsi="Tahoma" w:cs="Tahoma"/>
          <w:sz w:val="19"/>
          <w:szCs w:val="19"/>
          <w:rtl/>
        </w:rPr>
        <w:t xml:space="preserve"> </w:t>
      </w:r>
      <w:r w:rsidRPr="00F61992">
        <w:rPr>
          <w:rFonts w:ascii="Tahoma" w:eastAsia="Calibri" w:hAnsi="Tahoma" w:cs="Tahoma" w:hint="cs"/>
          <w:sz w:val="19"/>
          <w:szCs w:val="19"/>
          <w:rtl/>
        </w:rPr>
        <w:t>באופן חלקי בלבד סקרי סיכונים</w:t>
      </w:r>
      <w:r w:rsidRPr="00F61992">
        <w:rPr>
          <w:rFonts w:ascii="Tahoma" w:eastAsia="Calibri" w:hAnsi="Tahoma" w:cs="Tahoma"/>
          <w:sz w:val="19"/>
          <w:szCs w:val="19"/>
          <w:rtl/>
        </w:rPr>
        <w:t xml:space="preserve"> מבדקי חדירה</w:t>
      </w:r>
      <w:r w:rsidRPr="00F61992">
        <w:rPr>
          <w:rFonts w:ascii="Tahoma" w:eastAsia="Calibri" w:hAnsi="Tahoma" w:cs="Tahoma" w:hint="cs"/>
          <w:sz w:val="19"/>
          <w:szCs w:val="19"/>
          <w:rtl/>
        </w:rPr>
        <w:t xml:space="preserve"> </w:t>
      </w:r>
      <w:r w:rsidRPr="00F61992">
        <w:rPr>
          <w:rFonts w:ascii="Tahoma" w:eastAsia="Calibri" w:hAnsi="Tahoma" w:cs="Tahoma"/>
          <w:sz w:val="19"/>
          <w:szCs w:val="19"/>
          <w:rtl/>
        </w:rPr>
        <w:t>שנדרש</w:t>
      </w:r>
      <w:r w:rsidRPr="00F61992">
        <w:rPr>
          <w:rFonts w:ascii="Tahoma" w:eastAsia="Calibri" w:hAnsi="Tahoma" w:cs="Tahoma" w:hint="cs"/>
          <w:sz w:val="19"/>
          <w:szCs w:val="19"/>
          <w:rtl/>
        </w:rPr>
        <w:t>ו</w:t>
      </w:r>
      <w:r w:rsidRPr="00F61992">
        <w:rPr>
          <w:rFonts w:ascii="Tahoma" w:eastAsia="Calibri" w:hAnsi="Tahoma" w:cs="Tahoma"/>
          <w:sz w:val="19"/>
          <w:szCs w:val="19"/>
          <w:rtl/>
        </w:rPr>
        <w:t xml:space="preserve"> </w:t>
      </w:r>
      <w:r w:rsidRPr="00F61992">
        <w:rPr>
          <w:rFonts w:ascii="Tahoma" w:eastAsia="Calibri" w:hAnsi="Tahoma" w:cs="Tahoma" w:hint="cs"/>
          <w:sz w:val="19"/>
          <w:szCs w:val="19"/>
          <w:rtl/>
        </w:rPr>
        <w:t>בהסכם</w:t>
      </w:r>
      <w:r w:rsidRPr="00F61992">
        <w:rPr>
          <w:rFonts w:ascii="Tahoma" w:eastAsia="Calibri" w:hAnsi="Tahoma" w:cs="Tahoma"/>
          <w:sz w:val="19"/>
          <w:szCs w:val="19"/>
          <w:rtl/>
        </w:rPr>
        <w:t>.</w:t>
      </w:r>
    </w:p>
    <w:p w:rsidR="00F61992" w:rsidRPr="00F61992" w:rsidP="00F61992">
      <w:pPr>
        <w:numPr>
          <w:ilvl w:val="0"/>
          <w:numId w:val="14"/>
        </w:numPr>
        <w:spacing w:after="160" w:line="288" w:lineRule="auto"/>
        <w:ind w:left="-426" w:right="-567" w:hanging="425"/>
        <w:rPr>
          <w:rFonts w:ascii="Tahoma" w:eastAsia="Calibri" w:hAnsi="Tahoma" w:cs="Tahoma"/>
          <w:sz w:val="19"/>
          <w:szCs w:val="19"/>
        </w:rPr>
      </w:pPr>
      <w:r w:rsidRPr="00F61992">
        <w:rPr>
          <w:rFonts w:ascii="Tahoma" w:eastAsia="Calibri" w:hAnsi="Tahoma" w:cs="Tahoma" w:hint="cs"/>
          <w:b/>
          <w:bCs/>
          <w:sz w:val="19"/>
          <w:szCs w:val="19"/>
          <w:rtl/>
        </w:rPr>
        <w:t xml:space="preserve">קביעת מדדים בנושא הגנת סייבר ועמידה בהם </w:t>
      </w:r>
      <w:r w:rsidRPr="00F61992">
        <w:rPr>
          <w:rFonts w:ascii="Tahoma" w:eastAsia="Calibri" w:hAnsi="Tahoma" w:cs="Tahoma" w:hint="cs"/>
          <w:sz w:val="19"/>
          <w:szCs w:val="19"/>
          <w:rtl/>
        </w:rPr>
        <w:t xml:space="preserve">- </w:t>
      </w:r>
      <w:r w:rsidRPr="00F61992">
        <w:rPr>
          <w:rFonts w:ascii="Tahoma" w:eastAsia="Calibri" w:hAnsi="Tahoma" w:cs="Tahoma"/>
          <w:sz w:val="19"/>
          <w:szCs w:val="19"/>
          <w:rtl/>
        </w:rPr>
        <w:t>בביקורת עלה כי משנת 2022 ועד למועד סיום הביקורת ועדת היגוי סייבר בחנה את מידת היישום של מדדי</w:t>
      </w:r>
      <w:r w:rsidRPr="00F61992">
        <w:rPr>
          <w:rFonts w:ascii="Tahoma" w:eastAsia="Calibri" w:hAnsi="Tahoma" w:cs="Tahoma" w:hint="cs"/>
          <w:sz w:val="19"/>
          <w:szCs w:val="19"/>
          <w:rtl/>
        </w:rPr>
        <w:t xml:space="preserve"> האב בנושאי הגנת הסייבר</w:t>
      </w:r>
      <w:r w:rsidRPr="00F61992">
        <w:rPr>
          <w:rFonts w:ascii="Tahoma" w:eastAsia="Calibri" w:hAnsi="Tahoma" w:cs="Tahoma"/>
          <w:sz w:val="19"/>
          <w:szCs w:val="19"/>
          <w:rtl/>
        </w:rPr>
        <w:t xml:space="preserve"> באופן חלקי בלבד, ולא בכל חצי שנה, כנדרש בהנחיית יה"ב.</w:t>
      </w:r>
      <w:r w:rsidRPr="00F61992">
        <w:rPr>
          <w:rFonts w:ascii="Tahoma" w:eastAsia="Calibri" w:hAnsi="Tahoma" w:cs="Tahoma" w:hint="cs"/>
          <w:sz w:val="19"/>
          <w:szCs w:val="19"/>
          <w:rtl/>
        </w:rPr>
        <w:t xml:space="preserve"> למשל, </w:t>
      </w:r>
      <w:r w:rsidRPr="00F61992">
        <w:rPr>
          <w:rFonts w:ascii="Tahoma" w:eastAsia="Calibri" w:hAnsi="Tahoma" w:cs="Tahoma"/>
          <w:sz w:val="19"/>
          <w:szCs w:val="19"/>
          <w:rtl/>
        </w:rPr>
        <w:t>בדיו</w:t>
      </w:r>
      <w:r w:rsidRPr="00F61992">
        <w:rPr>
          <w:rFonts w:ascii="Tahoma" w:eastAsia="Calibri" w:hAnsi="Tahoma" w:cs="Tahoma" w:hint="cs"/>
          <w:sz w:val="19"/>
          <w:szCs w:val="19"/>
          <w:rtl/>
        </w:rPr>
        <w:t>ן</w:t>
      </w:r>
      <w:r w:rsidRPr="00F61992">
        <w:rPr>
          <w:rFonts w:ascii="Tahoma" w:eastAsia="Calibri" w:hAnsi="Tahoma" w:cs="Tahoma"/>
          <w:sz w:val="19"/>
          <w:szCs w:val="19"/>
          <w:rtl/>
        </w:rPr>
        <w:t xml:space="preserve"> ועדת היגוי סייבר </w:t>
      </w:r>
      <w:r w:rsidRPr="00F61992">
        <w:rPr>
          <w:rFonts w:ascii="Tahoma" w:eastAsia="Calibri" w:hAnsi="Tahoma" w:cs="Tahoma" w:hint="cs"/>
          <w:sz w:val="19"/>
          <w:szCs w:val="19"/>
          <w:rtl/>
        </w:rPr>
        <w:t xml:space="preserve">שהתקיים </w:t>
      </w:r>
      <w:r w:rsidRPr="00F61992">
        <w:rPr>
          <w:rFonts w:ascii="Tahoma" w:eastAsia="Calibri" w:hAnsi="Tahoma" w:cs="Tahoma"/>
          <w:sz w:val="19"/>
          <w:szCs w:val="19"/>
          <w:rtl/>
        </w:rPr>
        <w:t>בפברואר 2023 הוצגו לוועדה שלושה משבעת המדדים שאושרו (כ-</w:t>
      </w:r>
      <w:r w:rsidRPr="00F61992">
        <w:rPr>
          <w:rFonts w:ascii="Tahoma" w:eastAsia="Calibri" w:hAnsi="Tahoma" w:cs="Tahoma" w:hint="cs"/>
          <w:sz w:val="19"/>
          <w:szCs w:val="19"/>
          <w:rtl/>
        </w:rPr>
        <w:t>43</w:t>
      </w:r>
      <w:r w:rsidRPr="00F61992">
        <w:rPr>
          <w:rFonts w:ascii="Tahoma" w:eastAsia="Calibri" w:hAnsi="Tahoma" w:cs="Tahoma"/>
          <w:sz w:val="19"/>
          <w:szCs w:val="19"/>
          <w:rtl/>
        </w:rPr>
        <w:t>%), בינואר 2024 - חמישה משבעת המדדים שאושרו (כ-</w:t>
      </w:r>
      <w:r w:rsidRPr="00F61992">
        <w:rPr>
          <w:rFonts w:ascii="Tahoma" w:eastAsia="Calibri" w:hAnsi="Tahoma" w:cs="Tahoma" w:hint="cs"/>
          <w:sz w:val="19"/>
          <w:szCs w:val="19"/>
          <w:rtl/>
        </w:rPr>
        <w:t>71</w:t>
      </w:r>
      <w:r w:rsidRPr="00F61992">
        <w:rPr>
          <w:rFonts w:ascii="Tahoma" w:eastAsia="Calibri" w:hAnsi="Tahoma" w:cs="Tahoma"/>
          <w:sz w:val="19"/>
          <w:szCs w:val="19"/>
          <w:rtl/>
        </w:rPr>
        <w:t>%)</w:t>
      </w:r>
      <w:r w:rsidRPr="00F61992">
        <w:rPr>
          <w:rFonts w:ascii="Tahoma" w:eastAsia="Calibri" w:hAnsi="Tahoma" w:cs="Tahoma" w:hint="cs"/>
          <w:sz w:val="19"/>
          <w:szCs w:val="19"/>
          <w:rtl/>
        </w:rPr>
        <w:t>,</w:t>
      </w:r>
      <w:r w:rsidRPr="00F61992">
        <w:rPr>
          <w:rFonts w:ascii="Tahoma" w:eastAsia="Calibri" w:hAnsi="Tahoma" w:cs="Tahoma"/>
          <w:sz w:val="19"/>
          <w:szCs w:val="19"/>
          <w:rtl/>
        </w:rPr>
        <w:t xml:space="preserve"> ובינואר 2025 - ארבעה משבעת המדדים שאושרו (כ-57%).</w:t>
      </w:r>
      <w:r w:rsidRPr="00F61992">
        <w:rPr>
          <w:rFonts w:ascii="Tahoma" w:eastAsia="Calibri" w:hAnsi="Tahoma" w:cs="Tahoma" w:hint="cs"/>
          <w:sz w:val="19"/>
          <w:szCs w:val="19"/>
          <w:rtl/>
        </w:rPr>
        <w:t xml:space="preserve"> </w:t>
      </w:r>
      <w:r w:rsidRPr="00F61992">
        <w:rPr>
          <w:rFonts w:ascii="Tahoma" w:eastAsia="Calibri" w:hAnsi="Tahoma" w:cs="Tahoma"/>
          <w:sz w:val="19"/>
          <w:szCs w:val="19"/>
          <w:rtl/>
        </w:rPr>
        <w:t xml:space="preserve">עקב כך נפגעה יכולתה </w:t>
      </w:r>
      <w:r w:rsidRPr="00F61992">
        <w:rPr>
          <w:rFonts w:ascii="Tahoma" w:eastAsia="Calibri" w:hAnsi="Tahoma" w:cs="Tahoma" w:hint="cs"/>
          <w:sz w:val="19"/>
          <w:szCs w:val="19"/>
          <w:rtl/>
        </w:rPr>
        <w:t xml:space="preserve">של הוועדה </w:t>
      </w:r>
      <w:r w:rsidRPr="00F61992">
        <w:rPr>
          <w:rFonts w:ascii="Tahoma" w:eastAsia="Calibri" w:hAnsi="Tahoma" w:cs="Tahoma"/>
          <w:sz w:val="19"/>
          <w:szCs w:val="19"/>
          <w:rtl/>
        </w:rPr>
        <w:t xml:space="preserve">לבחון את רמת האפקטיביות של תשתית הגנת הסייבר ולבצע שינויים כאשר הדבר נדרש. </w:t>
      </w:r>
    </w:p>
    <w:p w:rsidR="00F61992" w:rsidRPr="00F61992" w:rsidP="00F61992">
      <w:pPr>
        <w:numPr>
          <w:ilvl w:val="0"/>
          <w:numId w:val="14"/>
        </w:numPr>
        <w:spacing w:after="160" w:line="288" w:lineRule="auto"/>
        <w:ind w:left="-426" w:right="-567" w:hanging="425"/>
        <w:rPr>
          <w:rFonts w:ascii="Tahoma" w:eastAsia="Calibri" w:hAnsi="Tahoma" w:cs="Tahoma"/>
          <w:sz w:val="19"/>
          <w:szCs w:val="19"/>
        </w:rPr>
      </w:pPr>
      <w:r w:rsidRPr="00F61992">
        <w:rPr>
          <w:rFonts w:ascii="Tahoma" w:eastAsia="Calibri" w:hAnsi="Tahoma" w:cs="Tahoma"/>
          <w:b/>
          <w:bCs/>
          <w:sz w:val="19"/>
          <w:szCs w:val="19"/>
          <w:rtl/>
        </w:rPr>
        <w:t>ניהול הרשאות גישה</w:t>
      </w:r>
      <w:r w:rsidRPr="00F61992">
        <w:rPr>
          <w:rFonts w:ascii="Tahoma" w:eastAsia="Calibri" w:hAnsi="Tahoma" w:cs="Tahoma" w:hint="cs"/>
          <w:sz w:val="19"/>
          <w:szCs w:val="19"/>
          <w:rtl/>
        </w:rPr>
        <w:t xml:space="preserve"> -</w:t>
      </w:r>
      <w:r w:rsidRPr="00F61992">
        <w:rPr>
          <w:rFonts w:eastAsia="Calibri"/>
          <w:rtl/>
        </w:rPr>
        <w:t xml:space="preserve"> </w:t>
      </w:r>
      <w:r w:rsidRPr="00F61992">
        <w:rPr>
          <w:rFonts w:ascii="Tahoma" w:eastAsia="Calibri" w:hAnsi="Tahoma" w:cs="Tahoma"/>
          <w:sz w:val="19"/>
          <w:szCs w:val="19"/>
          <w:rtl/>
        </w:rPr>
        <w:t>בביקורת עלה כי לגבי יותר ממחצית המערכות לא נסקרו הרשאות המשתמשים אחת לשנה כנדרש בהנחיות יה"ב.</w:t>
      </w:r>
      <w:r w:rsidRPr="00F61992">
        <w:rPr>
          <w:rFonts w:ascii="Tahoma" w:eastAsia="Calibri" w:hAnsi="Tahoma" w:cs="Tahoma" w:hint="cs"/>
          <w:sz w:val="19"/>
          <w:szCs w:val="19"/>
          <w:rtl/>
        </w:rPr>
        <w:t xml:space="preserve"> עוד נמצא כי חלק</w:t>
      </w:r>
      <w:r w:rsidRPr="00F61992">
        <w:rPr>
          <w:rFonts w:ascii="Tahoma" w:eastAsia="Calibri" w:hAnsi="Tahoma" w:cs="Tahoma"/>
          <w:sz w:val="19"/>
          <w:szCs w:val="19"/>
          <w:rtl/>
        </w:rPr>
        <w:t xml:space="preserve"> מהעובדים הפעילים</w:t>
      </w:r>
      <w:r w:rsidRPr="00F61992">
        <w:rPr>
          <w:rFonts w:ascii="Tahoma" w:eastAsia="Calibri" w:hAnsi="Tahoma" w:cs="Tahoma" w:hint="cs"/>
          <w:sz w:val="19"/>
          <w:szCs w:val="19"/>
          <w:rtl/>
        </w:rPr>
        <w:t xml:space="preserve"> וחלק </w:t>
      </w:r>
      <w:r w:rsidRPr="00F61992">
        <w:rPr>
          <w:rFonts w:ascii="Tahoma" w:eastAsia="Calibri" w:hAnsi="Tahoma" w:cs="Tahoma"/>
          <w:sz w:val="19"/>
          <w:szCs w:val="19"/>
          <w:rtl/>
        </w:rPr>
        <w:t>מנותני השירות החיצוניים של משרד הבינוי לא עברו סקירה תקופתית כנדרש</w:t>
      </w:r>
      <w:r w:rsidRPr="00F61992">
        <w:rPr>
          <w:rFonts w:ascii="Tahoma" w:eastAsia="Calibri" w:hAnsi="Tahoma" w:cs="Tahoma" w:hint="cs"/>
          <w:sz w:val="19"/>
          <w:szCs w:val="19"/>
          <w:rtl/>
        </w:rPr>
        <w:t xml:space="preserve"> </w:t>
      </w:r>
      <w:r w:rsidRPr="00F61992">
        <w:rPr>
          <w:rFonts w:ascii="Tahoma" w:eastAsia="Calibri" w:hAnsi="Tahoma" w:cs="Tahoma"/>
          <w:sz w:val="19"/>
          <w:szCs w:val="19"/>
          <w:rtl/>
        </w:rPr>
        <w:t>בהנחיות יה"ב</w:t>
      </w:r>
      <w:r w:rsidRPr="00F61992">
        <w:rPr>
          <w:rFonts w:ascii="Tahoma" w:eastAsia="Calibri" w:hAnsi="Tahoma" w:cs="Tahoma" w:hint="cs"/>
          <w:sz w:val="19"/>
          <w:szCs w:val="19"/>
          <w:rtl/>
        </w:rPr>
        <w:t xml:space="preserve">. עוד עלה כי </w:t>
      </w:r>
      <w:r w:rsidRPr="00F61992">
        <w:rPr>
          <w:rFonts w:ascii="Tahoma" w:eastAsia="Calibri" w:hAnsi="Tahoma" w:cs="Tahoma" w:hint="eastAsia"/>
          <w:sz w:val="19"/>
          <w:szCs w:val="19"/>
          <w:rtl/>
        </w:rPr>
        <w:t>ההרשאה</w:t>
      </w:r>
      <w:r w:rsidRPr="00F61992">
        <w:rPr>
          <w:rFonts w:ascii="Tahoma" w:eastAsia="Calibri" w:hAnsi="Tahoma" w:cs="Tahoma"/>
          <w:sz w:val="19"/>
          <w:szCs w:val="19"/>
          <w:rtl/>
        </w:rPr>
        <w:t xml:space="preserve"> </w:t>
      </w:r>
      <w:r w:rsidRPr="00F61992">
        <w:rPr>
          <w:rFonts w:ascii="Tahoma" w:eastAsia="Calibri" w:hAnsi="Tahoma" w:cs="Tahoma" w:hint="eastAsia"/>
          <w:sz w:val="19"/>
          <w:szCs w:val="19"/>
          <w:rtl/>
        </w:rPr>
        <w:t>של</w:t>
      </w:r>
      <w:r w:rsidR="002F3B36">
        <w:rPr>
          <w:rFonts w:ascii="Tahoma" w:eastAsia="Calibri" w:hAnsi="Tahoma" w:cs="Tahoma" w:hint="cs"/>
          <w:sz w:val="19"/>
          <w:szCs w:val="19"/>
          <w:rtl/>
        </w:rPr>
        <w:t xml:space="preserve"> </w:t>
      </w:r>
      <w:r w:rsidRPr="00F61992">
        <w:rPr>
          <w:rFonts w:ascii="Tahoma" w:eastAsia="Calibri" w:hAnsi="Tahoma" w:cs="Tahoma" w:hint="cs"/>
          <w:sz w:val="19"/>
          <w:szCs w:val="19"/>
          <w:rtl/>
        </w:rPr>
        <w:t>חלק מה</w:t>
      </w:r>
      <w:r w:rsidRPr="00F61992">
        <w:rPr>
          <w:rFonts w:ascii="Tahoma" w:eastAsia="Calibri" w:hAnsi="Tahoma" w:cs="Tahoma" w:hint="eastAsia"/>
          <w:sz w:val="19"/>
          <w:szCs w:val="19"/>
          <w:rtl/>
        </w:rPr>
        <w:t>משתמשים</w:t>
      </w:r>
      <w:r w:rsidRPr="00F61992">
        <w:rPr>
          <w:rFonts w:ascii="Tahoma" w:eastAsia="Calibri" w:hAnsi="Tahoma" w:cs="Tahoma"/>
          <w:sz w:val="19"/>
          <w:szCs w:val="19"/>
          <w:rtl/>
        </w:rPr>
        <w:t xml:space="preserve"> </w:t>
      </w:r>
      <w:r w:rsidRPr="00F61992">
        <w:rPr>
          <w:rFonts w:ascii="Tahoma" w:eastAsia="Calibri" w:hAnsi="Tahoma" w:cs="Tahoma" w:hint="eastAsia"/>
          <w:sz w:val="19"/>
          <w:szCs w:val="19"/>
          <w:rtl/>
        </w:rPr>
        <w:t>שהוגדרו</w:t>
      </w:r>
      <w:r w:rsidRPr="00F61992">
        <w:rPr>
          <w:rFonts w:ascii="Tahoma" w:eastAsia="Calibri" w:hAnsi="Tahoma" w:cs="Tahoma"/>
          <w:sz w:val="19"/>
          <w:szCs w:val="19"/>
          <w:rtl/>
        </w:rPr>
        <w:t xml:space="preserve"> </w:t>
      </w:r>
      <w:r w:rsidRPr="00F61992">
        <w:rPr>
          <w:rFonts w:ascii="Tahoma" w:eastAsia="Calibri" w:hAnsi="Tahoma" w:cs="Tahoma" w:hint="cs"/>
          <w:sz w:val="19"/>
          <w:szCs w:val="19"/>
          <w:rtl/>
        </w:rPr>
        <w:t>"</w:t>
      </w:r>
      <w:r w:rsidRPr="00F61992">
        <w:rPr>
          <w:rFonts w:ascii="Tahoma" w:eastAsia="Calibri" w:hAnsi="Tahoma" w:cs="Tahoma" w:hint="eastAsia"/>
          <w:sz w:val="19"/>
          <w:szCs w:val="19"/>
          <w:rtl/>
        </w:rPr>
        <w:t>לא</w:t>
      </w:r>
      <w:r w:rsidRPr="00F61992">
        <w:rPr>
          <w:rFonts w:ascii="Tahoma" w:eastAsia="Calibri" w:hAnsi="Tahoma" w:cs="Tahoma"/>
          <w:sz w:val="19"/>
          <w:szCs w:val="19"/>
          <w:rtl/>
        </w:rPr>
        <w:t xml:space="preserve"> </w:t>
      </w:r>
      <w:r w:rsidRPr="00F61992">
        <w:rPr>
          <w:rFonts w:ascii="Tahoma" w:eastAsia="Calibri" w:hAnsi="Tahoma" w:cs="Tahoma" w:hint="eastAsia"/>
          <w:sz w:val="19"/>
          <w:szCs w:val="19"/>
          <w:rtl/>
        </w:rPr>
        <w:t>פעילים</w:t>
      </w:r>
      <w:r w:rsidRPr="00F61992">
        <w:rPr>
          <w:rFonts w:ascii="Tahoma" w:eastAsia="Calibri" w:hAnsi="Tahoma" w:cs="Tahoma" w:hint="cs"/>
          <w:sz w:val="19"/>
          <w:szCs w:val="19"/>
          <w:rtl/>
        </w:rPr>
        <w:t>"</w:t>
      </w:r>
      <w:r w:rsidRPr="00F61992">
        <w:rPr>
          <w:rFonts w:ascii="Tahoma" w:eastAsia="Calibri" w:hAnsi="Tahoma" w:cs="Tahoma"/>
          <w:sz w:val="19"/>
          <w:szCs w:val="19"/>
          <w:rtl/>
        </w:rPr>
        <w:t xml:space="preserve"> </w:t>
      </w:r>
      <w:r w:rsidRPr="00F61992">
        <w:rPr>
          <w:rFonts w:ascii="Tahoma" w:eastAsia="Calibri" w:hAnsi="Tahoma" w:cs="Tahoma" w:hint="eastAsia"/>
          <w:sz w:val="19"/>
          <w:szCs w:val="19"/>
          <w:rtl/>
        </w:rPr>
        <w:t>בקובץ</w:t>
      </w:r>
      <w:r w:rsidRPr="00F61992">
        <w:rPr>
          <w:rFonts w:ascii="Tahoma" w:eastAsia="Calibri" w:hAnsi="Tahoma" w:cs="Tahoma"/>
          <w:sz w:val="19"/>
          <w:szCs w:val="19"/>
          <w:rtl/>
        </w:rPr>
        <w:t xml:space="preserve"> </w:t>
      </w:r>
      <w:r w:rsidRPr="00F61992">
        <w:rPr>
          <w:rFonts w:ascii="Tahoma" w:eastAsia="Calibri" w:hAnsi="Tahoma" w:cs="Tahoma" w:hint="eastAsia"/>
          <w:sz w:val="19"/>
          <w:szCs w:val="19"/>
          <w:rtl/>
        </w:rPr>
        <w:t>המשתמשים</w:t>
      </w:r>
      <w:r w:rsidRPr="00F61992">
        <w:rPr>
          <w:rFonts w:ascii="Tahoma" w:eastAsia="Calibri" w:hAnsi="Tahoma" w:cs="Tahoma"/>
          <w:sz w:val="19"/>
          <w:szCs w:val="19"/>
          <w:rtl/>
        </w:rPr>
        <w:t xml:space="preserve"> </w:t>
      </w:r>
      <w:r w:rsidRPr="00F61992">
        <w:rPr>
          <w:rFonts w:ascii="Tahoma" w:eastAsia="Calibri" w:hAnsi="Tahoma" w:cs="Tahoma" w:hint="eastAsia"/>
          <w:sz w:val="19"/>
          <w:szCs w:val="19"/>
          <w:rtl/>
        </w:rPr>
        <w:t>נמצאה</w:t>
      </w:r>
      <w:r w:rsidRPr="00F61992">
        <w:rPr>
          <w:rFonts w:ascii="Tahoma" w:eastAsia="Calibri" w:hAnsi="Tahoma" w:cs="Tahoma"/>
          <w:sz w:val="19"/>
          <w:szCs w:val="19"/>
          <w:rtl/>
        </w:rPr>
        <w:t xml:space="preserve"> </w:t>
      </w:r>
      <w:r w:rsidRPr="00F61992">
        <w:rPr>
          <w:rFonts w:ascii="Tahoma" w:eastAsia="Calibri" w:hAnsi="Tahoma" w:cs="Tahoma" w:hint="eastAsia"/>
          <w:sz w:val="19"/>
          <w:szCs w:val="19"/>
          <w:rtl/>
        </w:rPr>
        <w:t>תקפה</w:t>
      </w:r>
      <w:r w:rsidRPr="00F61992">
        <w:rPr>
          <w:rFonts w:ascii="Tahoma" w:eastAsia="Calibri" w:hAnsi="Tahoma" w:cs="Tahoma"/>
          <w:sz w:val="19"/>
          <w:szCs w:val="19"/>
          <w:rtl/>
        </w:rPr>
        <w:t xml:space="preserve"> </w:t>
      </w:r>
      <w:r w:rsidRPr="00F61992">
        <w:rPr>
          <w:rFonts w:ascii="Tahoma" w:eastAsia="Calibri" w:hAnsi="Tahoma" w:cs="Tahoma" w:hint="eastAsia"/>
          <w:sz w:val="19"/>
          <w:szCs w:val="19"/>
          <w:rtl/>
        </w:rPr>
        <w:t>בסקר</w:t>
      </w:r>
      <w:r w:rsidRPr="00F61992">
        <w:rPr>
          <w:rFonts w:ascii="Tahoma" w:eastAsia="Calibri" w:hAnsi="Tahoma" w:cs="Tahoma"/>
          <w:sz w:val="19"/>
          <w:szCs w:val="19"/>
          <w:rtl/>
        </w:rPr>
        <w:t xml:space="preserve"> </w:t>
      </w:r>
      <w:r w:rsidRPr="00F61992">
        <w:rPr>
          <w:rFonts w:ascii="Tahoma" w:eastAsia="Calibri" w:hAnsi="Tahoma" w:cs="Tahoma" w:hint="eastAsia"/>
          <w:sz w:val="19"/>
          <w:szCs w:val="19"/>
          <w:rtl/>
        </w:rPr>
        <w:t>ההרשאות</w:t>
      </w:r>
      <w:r w:rsidRPr="00F61992">
        <w:rPr>
          <w:rFonts w:ascii="Tahoma" w:eastAsia="Calibri" w:hAnsi="Tahoma" w:cs="Tahoma"/>
          <w:sz w:val="19"/>
          <w:szCs w:val="19"/>
          <w:rtl/>
        </w:rPr>
        <w:t xml:space="preserve"> </w:t>
      </w:r>
      <w:r w:rsidRPr="00F61992">
        <w:rPr>
          <w:rFonts w:ascii="Tahoma" w:eastAsia="Calibri" w:hAnsi="Tahoma" w:cs="Tahoma" w:hint="eastAsia"/>
          <w:sz w:val="19"/>
          <w:szCs w:val="19"/>
          <w:rtl/>
        </w:rPr>
        <w:t>ולא</w:t>
      </w:r>
      <w:r w:rsidRPr="00F61992">
        <w:rPr>
          <w:rFonts w:ascii="Tahoma" w:eastAsia="Calibri" w:hAnsi="Tahoma" w:cs="Tahoma"/>
          <w:sz w:val="19"/>
          <w:szCs w:val="19"/>
          <w:rtl/>
        </w:rPr>
        <w:t xml:space="preserve"> </w:t>
      </w:r>
      <w:r w:rsidRPr="00F61992">
        <w:rPr>
          <w:rFonts w:ascii="Tahoma" w:eastAsia="Calibri" w:hAnsi="Tahoma" w:cs="Tahoma" w:hint="eastAsia"/>
          <w:sz w:val="19"/>
          <w:szCs w:val="19"/>
          <w:rtl/>
        </w:rPr>
        <w:t>הוקפאה</w:t>
      </w:r>
      <w:r w:rsidRPr="00F61992">
        <w:rPr>
          <w:rFonts w:ascii="Tahoma" w:eastAsia="Calibri" w:hAnsi="Tahoma" w:cs="Tahoma"/>
          <w:sz w:val="19"/>
          <w:szCs w:val="19"/>
          <w:rtl/>
        </w:rPr>
        <w:t xml:space="preserve"> </w:t>
      </w:r>
      <w:r w:rsidRPr="00F61992">
        <w:rPr>
          <w:rFonts w:ascii="Tahoma" w:eastAsia="Calibri" w:hAnsi="Tahoma" w:cs="Tahoma" w:hint="eastAsia"/>
          <w:sz w:val="19"/>
          <w:szCs w:val="19"/>
          <w:rtl/>
        </w:rPr>
        <w:t>כנדרש</w:t>
      </w:r>
      <w:r w:rsidRPr="00F61992">
        <w:rPr>
          <w:rFonts w:ascii="Tahoma" w:eastAsia="Calibri" w:hAnsi="Tahoma" w:cs="Tahoma" w:hint="cs"/>
          <w:sz w:val="19"/>
          <w:szCs w:val="19"/>
          <w:rtl/>
        </w:rPr>
        <w:t>.</w:t>
      </w:r>
      <w:r w:rsidRPr="00F61992">
        <w:rPr>
          <w:rFonts w:ascii="Tahoma" w:eastAsia="Calibri" w:hAnsi="Tahoma" w:cs="Tahoma"/>
          <w:sz w:val="19"/>
          <w:szCs w:val="19"/>
          <w:rtl/>
        </w:rPr>
        <w:t xml:space="preserve"> </w:t>
      </w:r>
    </w:p>
    <w:p w:rsidR="00F61992" w:rsidRPr="00F61992" w:rsidP="00F61992">
      <w:pPr>
        <w:numPr>
          <w:ilvl w:val="0"/>
          <w:numId w:val="14"/>
        </w:numPr>
        <w:spacing w:after="160" w:line="288" w:lineRule="auto"/>
        <w:ind w:left="-426" w:right="-567" w:hanging="425"/>
        <w:rPr>
          <w:rFonts w:ascii="Tahoma" w:eastAsia="Calibri" w:hAnsi="Tahoma" w:cs="Tahoma"/>
          <w:sz w:val="19"/>
          <w:szCs w:val="19"/>
        </w:rPr>
      </w:pPr>
      <w:r w:rsidRPr="00F61992">
        <w:rPr>
          <w:rFonts w:ascii="Tahoma" w:eastAsia="Calibri" w:hAnsi="Tahoma" w:cs="Tahoma" w:hint="cs"/>
          <w:b/>
          <w:bCs/>
          <w:sz w:val="19"/>
          <w:szCs w:val="19"/>
          <w:rtl/>
        </w:rPr>
        <w:t xml:space="preserve">ניהול </w:t>
      </w:r>
      <w:r w:rsidRPr="00F61992">
        <w:rPr>
          <w:rFonts w:ascii="Tahoma" w:eastAsia="Calibri" w:hAnsi="Tahoma" w:cs="Tahoma"/>
          <w:b/>
          <w:bCs/>
          <w:sz w:val="19"/>
          <w:szCs w:val="19"/>
          <w:rtl/>
        </w:rPr>
        <w:t xml:space="preserve">משתמשים </w:t>
      </w:r>
      <w:r w:rsidRPr="00F61992">
        <w:rPr>
          <w:rFonts w:ascii="Tahoma" w:eastAsia="Calibri" w:hAnsi="Tahoma" w:cs="Tahoma" w:hint="cs"/>
          <w:b/>
          <w:bCs/>
          <w:sz w:val="19"/>
          <w:szCs w:val="19"/>
          <w:rtl/>
        </w:rPr>
        <w:t>"</w:t>
      </w:r>
      <w:r w:rsidRPr="00F61992">
        <w:rPr>
          <w:rFonts w:ascii="Tahoma" w:eastAsia="Calibri" w:hAnsi="Tahoma" w:cs="Tahoma"/>
          <w:b/>
          <w:bCs/>
          <w:sz w:val="19"/>
          <w:szCs w:val="19"/>
          <w:rtl/>
        </w:rPr>
        <w:t>פריווילגיים</w:t>
      </w:r>
      <w:r w:rsidRPr="00F61992">
        <w:rPr>
          <w:rFonts w:ascii="Tahoma" w:eastAsia="Calibri" w:hAnsi="Tahoma" w:cs="Tahoma" w:hint="cs"/>
          <w:b/>
          <w:bCs/>
          <w:sz w:val="19"/>
          <w:szCs w:val="19"/>
          <w:rtl/>
        </w:rPr>
        <w:t>"</w:t>
      </w:r>
      <w:r w:rsidRPr="00F61992">
        <w:rPr>
          <w:rFonts w:ascii="Tahoma" w:eastAsia="Calibri" w:hAnsi="Tahoma" w:cs="Tahoma"/>
          <w:b/>
          <w:bCs/>
          <w:sz w:val="19"/>
          <w:szCs w:val="19"/>
          <w:rtl/>
        </w:rPr>
        <w:t xml:space="preserve"> (משתמשי-על)</w:t>
      </w:r>
      <w:r w:rsidRPr="00F61992">
        <w:rPr>
          <w:rFonts w:ascii="Tahoma" w:eastAsia="Calibri" w:hAnsi="Tahoma" w:cs="Tahoma" w:hint="cs"/>
          <w:sz w:val="19"/>
          <w:szCs w:val="19"/>
          <w:rtl/>
        </w:rPr>
        <w:t xml:space="preserve"> - משתמשי-על הם משתמשים בעלי הרשאות ברמה גבוהה יותר ממשתמשים רגילים, המאפשרות לבצע שינויים רבים יותר, לנהל את רשימת המשתמשים ולבצע שינויי מבנה בתשתית. </w:t>
      </w:r>
      <w:r w:rsidRPr="00F61992">
        <w:rPr>
          <w:rFonts w:ascii="Tahoma" w:eastAsia="Calibri" w:hAnsi="Tahoma" w:cs="Tahoma"/>
          <w:sz w:val="19"/>
          <w:szCs w:val="19"/>
          <w:rtl/>
        </w:rPr>
        <w:t>בביקורת נמצא כי משרד הבינוי לא ביצע בשלוש השנים האחרונות סקירה תקופתית חצי-שנתית של הרשאות משתמשי</w:t>
      </w:r>
      <w:r w:rsidRPr="00F61992">
        <w:rPr>
          <w:rFonts w:ascii="Tahoma" w:eastAsia="Calibri" w:hAnsi="Tahoma" w:cs="Tahoma" w:hint="cs"/>
          <w:sz w:val="19"/>
          <w:szCs w:val="19"/>
          <w:rtl/>
        </w:rPr>
        <w:t>-ה</w:t>
      </w:r>
      <w:r w:rsidRPr="00F61992">
        <w:rPr>
          <w:rFonts w:ascii="Tahoma" w:eastAsia="Calibri" w:hAnsi="Tahoma" w:cs="Tahoma"/>
          <w:sz w:val="19"/>
          <w:szCs w:val="19"/>
          <w:rtl/>
        </w:rPr>
        <w:t>על, כנדרש בהנחיית יה"ב</w:t>
      </w:r>
      <w:r w:rsidRPr="00F61992">
        <w:rPr>
          <w:rFonts w:ascii="Tahoma" w:eastAsia="Calibri" w:hAnsi="Tahoma" w:cs="Tahoma" w:hint="cs"/>
          <w:sz w:val="19"/>
          <w:szCs w:val="19"/>
          <w:rtl/>
        </w:rPr>
        <w:t xml:space="preserve">. </w:t>
      </w:r>
      <w:r w:rsidRPr="00F61992">
        <w:rPr>
          <w:rFonts w:ascii="Tahoma" w:eastAsia="Calibri" w:hAnsi="Tahoma" w:cs="Tahoma"/>
          <w:sz w:val="19"/>
          <w:szCs w:val="19"/>
          <w:rtl/>
        </w:rPr>
        <w:t>היעדר בחינה שיטתית זו מגביר את הסיכון להימצאות הרשאות עודפות שאינן נדרשות לצורך ביצוע התפקיד בפועל ועלול לחשוף את מערכות המידע לאיומי אבטחה, לגישה גורפת למידע רגיש ולפעולות בלתי מורשות</w:t>
      </w:r>
      <w:r w:rsidRPr="00F61992">
        <w:rPr>
          <w:rFonts w:ascii="Tahoma" w:eastAsia="Calibri" w:hAnsi="Tahoma" w:cs="Tahoma" w:hint="cs"/>
          <w:sz w:val="19"/>
          <w:szCs w:val="19"/>
          <w:rtl/>
        </w:rPr>
        <w:t>.</w:t>
      </w:r>
    </w:p>
    <w:p w:rsidR="00F61992" w:rsidRPr="00F61992" w:rsidP="00F61992">
      <w:pPr>
        <w:numPr>
          <w:ilvl w:val="0"/>
          <w:numId w:val="14"/>
        </w:numPr>
        <w:spacing w:after="160" w:line="288" w:lineRule="auto"/>
        <w:ind w:left="-426" w:right="-567" w:hanging="425"/>
        <w:rPr>
          <w:rFonts w:ascii="Tahoma" w:eastAsia="Calibri" w:hAnsi="Tahoma" w:cs="Tahoma"/>
          <w:b/>
          <w:bCs/>
          <w:sz w:val="19"/>
          <w:szCs w:val="19"/>
        </w:rPr>
      </w:pPr>
      <w:r w:rsidRPr="00F61992">
        <w:rPr>
          <w:rFonts w:ascii="Tahoma" w:eastAsia="Calibri" w:hAnsi="Tahoma" w:cs="Tahoma" w:hint="cs"/>
          <w:b/>
          <w:bCs/>
          <w:sz w:val="19"/>
          <w:szCs w:val="19"/>
          <w:rtl/>
        </w:rPr>
        <w:t xml:space="preserve">בקרה על הגישה למאגרי המידע - </w:t>
      </w:r>
      <w:r w:rsidRPr="00F61992">
        <w:rPr>
          <w:rFonts w:ascii="Tahoma" w:eastAsia="Calibri" w:hAnsi="Tahoma" w:cs="Tahoma"/>
          <w:sz w:val="19"/>
          <w:szCs w:val="19"/>
          <w:rtl/>
        </w:rPr>
        <w:t>נמצא</w:t>
      </w:r>
      <w:r w:rsidRPr="00F61992">
        <w:rPr>
          <w:rFonts w:ascii="Tahoma" w:eastAsia="Calibri" w:hAnsi="Tahoma" w:cs="Tahoma" w:hint="cs"/>
          <w:sz w:val="19"/>
          <w:szCs w:val="19"/>
          <w:rtl/>
        </w:rPr>
        <w:t>, בין היתר,</w:t>
      </w:r>
      <w:r w:rsidRPr="00F61992">
        <w:rPr>
          <w:rFonts w:ascii="Tahoma" w:eastAsia="Calibri" w:hAnsi="Tahoma" w:cs="Tahoma"/>
          <w:sz w:val="19"/>
          <w:szCs w:val="19"/>
          <w:rtl/>
        </w:rPr>
        <w:t xml:space="preserve"> כי מערכות המידע במשרד הבינוי מתעדות את הגישה של המשתמשים אל רוב מאגרי המידע ומאפשרות בקרה על כך</w:t>
      </w:r>
      <w:r w:rsidRPr="00F61992">
        <w:rPr>
          <w:rFonts w:ascii="Tahoma" w:eastAsia="Calibri" w:hAnsi="Tahoma" w:cs="Tahoma" w:hint="cs"/>
          <w:sz w:val="19"/>
          <w:szCs w:val="19"/>
          <w:rtl/>
        </w:rPr>
        <w:t>.</w:t>
      </w:r>
      <w:r w:rsidRPr="00F61992">
        <w:rPr>
          <w:rFonts w:ascii="Tahoma" w:eastAsia="Calibri" w:hAnsi="Tahoma" w:cs="Tahoma"/>
          <w:sz w:val="19"/>
          <w:szCs w:val="19"/>
          <w:rtl/>
        </w:rPr>
        <w:t xml:space="preserve"> </w:t>
      </w:r>
      <w:r w:rsidRPr="00F61992">
        <w:rPr>
          <w:rFonts w:ascii="Tahoma" w:eastAsia="Calibri" w:hAnsi="Tahoma" w:cs="Tahoma" w:hint="cs"/>
          <w:sz w:val="19"/>
          <w:szCs w:val="19"/>
          <w:rtl/>
        </w:rPr>
        <w:t>ו</w:t>
      </w:r>
      <w:r w:rsidRPr="00F61992">
        <w:rPr>
          <w:rFonts w:ascii="Tahoma" w:eastAsia="Calibri" w:hAnsi="Tahoma" w:cs="Tahoma"/>
          <w:sz w:val="19"/>
          <w:szCs w:val="19"/>
          <w:rtl/>
        </w:rPr>
        <w:t>אולם במערכות אלה לא הוגדרו פעולות חריגות, ולא קיימים מנגנונים אוטומטיים להתרעה על פעולות חריגות.</w:t>
      </w:r>
      <w:r w:rsidRPr="00F61992">
        <w:rPr>
          <w:rFonts w:ascii="Tahoma" w:eastAsia="Calibri" w:hAnsi="Tahoma" w:cs="Tahoma" w:hint="cs"/>
          <w:sz w:val="19"/>
          <w:szCs w:val="19"/>
          <w:rtl/>
        </w:rPr>
        <w:t xml:space="preserve"> </w:t>
      </w:r>
      <w:r w:rsidRPr="00F61992">
        <w:rPr>
          <w:rFonts w:ascii="Tahoma" w:eastAsia="Calibri" w:hAnsi="Tahoma" w:cs="Tahoma"/>
          <w:sz w:val="19"/>
          <w:szCs w:val="19"/>
          <w:rtl/>
        </w:rPr>
        <w:t>עקב כך ניסיונות לבצע פעולות לא מורשות במערכות המידע אינם מנוטרים באמצעות ניתוח רשומות</w:t>
      </w:r>
      <w:r w:rsidRPr="00F61992">
        <w:rPr>
          <w:rFonts w:ascii="Tahoma" w:eastAsia="Calibri" w:hAnsi="Tahoma" w:cs="Tahoma" w:hint="cs"/>
          <w:sz w:val="19"/>
          <w:szCs w:val="19"/>
          <w:rtl/>
        </w:rPr>
        <w:t xml:space="preserve"> תיעוד הפעולות</w:t>
      </w:r>
      <w:r w:rsidRPr="00F61992">
        <w:rPr>
          <w:rFonts w:ascii="Tahoma" w:eastAsia="Calibri" w:hAnsi="Tahoma" w:cs="Tahoma"/>
          <w:sz w:val="19"/>
          <w:szCs w:val="19"/>
          <w:rtl/>
        </w:rPr>
        <w:t xml:space="preserve"> </w:t>
      </w:r>
      <w:r w:rsidRPr="00F61992">
        <w:rPr>
          <w:rFonts w:ascii="Tahoma" w:eastAsia="Calibri" w:hAnsi="Tahoma" w:cs="Tahoma" w:hint="cs"/>
          <w:sz w:val="19"/>
          <w:szCs w:val="19"/>
          <w:rtl/>
        </w:rPr>
        <w:t>(</w:t>
      </w:r>
      <w:r w:rsidRPr="00F61992">
        <w:rPr>
          <w:rFonts w:ascii="Tahoma" w:eastAsia="Calibri" w:hAnsi="Tahoma" w:cs="Tahoma"/>
          <w:sz w:val="19"/>
          <w:szCs w:val="19"/>
          <w:rtl/>
        </w:rPr>
        <w:t>הלוג</w:t>
      </w:r>
      <w:r w:rsidRPr="00F61992">
        <w:rPr>
          <w:rFonts w:ascii="Tahoma" w:eastAsia="Calibri" w:hAnsi="Tahoma" w:cs="Tahoma" w:hint="cs"/>
          <w:sz w:val="19"/>
          <w:szCs w:val="19"/>
          <w:rtl/>
        </w:rPr>
        <w:t>)</w:t>
      </w:r>
      <w:r w:rsidRPr="00F61992">
        <w:rPr>
          <w:rFonts w:ascii="Tahoma" w:eastAsia="Calibri" w:hAnsi="Tahoma" w:cs="Tahoma"/>
          <w:sz w:val="19"/>
          <w:szCs w:val="19"/>
          <w:rtl/>
        </w:rPr>
        <w:t xml:space="preserve"> סמוך ככל שניתן לזמן אמת, והבקרה על הגישה למערכות המידע אינה מיטבית ואינה תואמת את הדרישות.</w:t>
      </w:r>
      <w:r w:rsidRPr="00F61992">
        <w:rPr>
          <w:rFonts w:ascii="Tahoma" w:eastAsia="Calibri" w:hAnsi="Tahoma" w:cs="Tahoma" w:hint="cs"/>
          <w:sz w:val="19"/>
          <w:szCs w:val="19"/>
          <w:rtl/>
        </w:rPr>
        <w:t xml:space="preserve"> </w:t>
      </w:r>
    </w:p>
    <w:p w:rsidR="00F61992" w:rsidRPr="00F61992" w:rsidP="00F61992">
      <w:pPr>
        <w:numPr>
          <w:ilvl w:val="0"/>
          <w:numId w:val="14"/>
        </w:numPr>
        <w:spacing w:after="160" w:line="288" w:lineRule="auto"/>
        <w:ind w:left="-426" w:right="-567" w:hanging="425"/>
        <w:rPr>
          <w:rFonts w:ascii="Tahoma" w:eastAsia="Calibri" w:hAnsi="Tahoma" w:cs="Tahoma"/>
          <w:sz w:val="19"/>
          <w:szCs w:val="19"/>
        </w:rPr>
      </w:pPr>
      <w:r w:rsidRPr="00F61992">
        <w:rPr>
          <w:rFonts w:ascii="Tahoma" w:eastAsia="Calibri" w:hAnsi="Tahoma" w:cs="Tahoma"/>
          <w:b/>
          <w:bCs/>
          <w:sz w:val="19"/>
          <w:szCs w:val="19"/>
          <w:rtl/>
        </w:rPr>
        <w:t>תוכניות המשכיות תפקודית (</w:t>
      </w:r>
      <w:r w:rsidRPr="00F61992">
        <w:rPr>
          <w:rFonts w:ascii="Tahoma" w:eastAsia="Calibri" w:hAnsi="Tahoma" w:cs="Tahoma"/>
          <w:b/>
          <w:bCs/>
          <w:sz w:val="19"/>
          <w:szCs w:val="19"/>
        </w:rPr>
        <w:t>BCP</w:t>
      </w:r>
      <w:r w:rsidRPr="00F61992">
        <w:rPr>
          <w:rFonts w:ascii="Tahoma" w:eastAsia="Calibri" w:hAnsi="Tahoma" w:cs="Tahoma"/>
          <w:b/>
          <w:bCs/>
          <w:sz w:val="19"/>
          <w:szCs w:val="19"/>
          <w:rtl/>
        </w:rPr>
        <w:t>) והתאוששות מאסון (</w:t>
      </w:r>
      <w:r w:rsidRPr="00F61992">
        <w:rPr>
          <w:rFonts w:ascii="Tahoma" w:eastAsia="Calibri" w:hAnsi="Tahoma" w:cs="Tahoma"/>
          <w:b/>
          <w:bCs/>
          <w:sz w:val="19"/>
          <w:szCs w:val="19"/>
        </w:rPr>
        <w:t>DRP</w:t>
      </w:r>
      <w:r w:rsidRPr="00F61992">
        <w:rPr>
          <w:rFonts w:ascii="Tahoma" w:eastAsia="Calibri" w:hAnsi="Tahoma" w:cs="Tahoma"/>
          <w:b/>
          <w:bCs/>
          <w:sz w:val="19"/>
          <w:szCs w:val="19"/>
          <w:rtl/>
        </w:rPr>
        <w:t>)</w:t>
      </w:r>
      <w:r w:rsidRPr="00F61992">
        <w:rPr>
          <w:rFonts w:ascii="Tahoma" w:eastAsia="Calibri" w:hAnsi="Tahoma" w:cs="Tahoma" w:hint="cs"/>
          <w:sz w:val="19"/>
          <w:szCs w:val="19"/>
          <w:rtl/>
        </w:rPr>
        <w:t xml:space="preserve"> - </w:t>
      </w:r>
      <w:r w:rsidRPr="00F61992">
        <w:rPr>
          <w:rFonts w:ascii="Tahoma" w:eastAsia="Calibri" w:hAnsi="Tahoma" w:cs="Tahoma"/>
          <w:sz w:val="19"/>
          <w:szCs w:val="19"/>
          <w:rtl/>
        </w:rPr>
        <w:t xml:space="preserve">עלה כי </w:t>
      </w:r>
      <w:r w:rsidRPr="00F61992">
        <w:rPr>
          <w:rFonts w:ascii="Tahoma" w:eastAsia="Calibri" w:hAnsi="Tahoma" w:cs="Tahoma" w:hint="cs"/>
          <w:sz w:val="19"/>
          <w:szCs w:val="19"/>
          <w:rtl/>
        </w:rPr>
        <w:t>ב</w:t>
      </w:r>
      <w:r w:rsidRPr="00F61992">
        <w:rPr>
          <w:rFonts w:ascii="Tahoma" w:eastAsia="Calibri" w:hAnsi="Tahoma" w:cs="Tahoma"/>
          <w:sz w:val="19"/>
          <w:szCs w:val="19"/>
          <w:rtl/>
        </w:rPr>
        <w:t xml:space="preserve">מועד סיום הביקורת </w:t>
      </w:r>
      <w:r w:rsidRPr="00F61992">
        <w:rPr>
          <w:rFonts w:ascii="Tahoma" w:eastAsia="Calibri" w:hAnsi="Tahoma" w:cs="Tahoma" w:hint="cs"/>
          <w:sz w:val="19"/>
          <w:szCs w:val="19"/>
          <w:rtl/>
        </w:rPr>
        <w:t xml:space="preserve">נמצאו פערים בנוגע לנושא </w:t>
      </w:r>
      <w:r w:rsidRPr="00F61992">
        <w:rPr>
          <w:rFonts w:ascii="Tahoma" w:eastAsia="Calibri" w:hAnsi="Tahoma" w:cs="Tahoma"/>
          <w:sz w:val="19"/>
          <w:szCs w:val="19"/>
          <w:rtl/>
        </w:rPr>
        <w:t>הכנת תוכנית להמשכיות תפקודית הכוללת תוכנית התאוששות מאסון, כנדרש בהנחיות יה"ב, בין השאר לצורך המשך פעילות מערכות המידע של המשרד במקרה אסון.</w:t>
      </w:r>
    </w:p>
    <w:p w:rsidR="00F61992" w:rsidRPr="00F61992" w:rsidP="00F61992">
      <w:pPr>
        <w:numPr>
          <w:ilvl w:val="0"/>
          <w:numId w:val="14"/>
        </w:numPr>
        <w:spacing w:after="120" w:line="288" w:lineRule="auto"/>
        <w:ind w:left="-426" w:right="-567" w:hanging="425"/>
        <w:rPr>
          <w:rFonts w:ascii="Tahoma" w:eastAsia="Calibri" w:hAnsi="Tahoma" w:cs="Tahoma"/>
          <w:sz w:val="19"/>
          <w:szCs w:val="19"/>
        </w:rPr>
      </w:pPr>
      <w:r w:rsidRPr="00F61992">
        <w:rPr>
          <w:rFonts w:ascii="Tahoma" w:eastAsia="Calibri" w:hAnsi="Tahoma" w:cs="Tahoma"/>
          <w:b/>
          <w:bCs/>
          <w:sz w:val="19"/>
          <w:szCs w:val="19"/>
          <w:rtl/>
        </w:rPr>
        <w:t>רישום מאגרי המידע</w:t>
      </w:r>
      <w:r w:rsidRPr="00F61992">
        <w:rPr>
          <w:rFonts w:ascii="Tahoma" w:eastAsia="Calibri" w:hAnsi="Tahoma" w:cs="Tahoma" w:hint="cs"/>
          <w:b/>
          <w:bCs/>
          <w:sz w:val="19"/>
          <w:szCs w:val="19"/>
          <w:rtl/>
        </w:rPr>
        <w:t xml:space="preserve"> </w:t>
      </w:r>
      <w:r w:rsidRPr="00F61992">
        <w:rPr>
          <w:rFonts w:ascii="Tahoma" w:eastAsia="Calibri" w:hAnsi="Tahoma" w:cs="Tahoma" w:hint="cs"/>
          <w:sz w:val="19"/>
          <w:szCs w:val="19"/>
          <w:rtl/>
        </w:rPr>
        <w:t xml:space="preserve">- </w:t>
      </w:r>
      <w:r w:rsidRPr="00F61992">
        <w:rPr>
          <w:rFonts w:ascii="Tahoma" w:eastAsia="Calibri" w:hAnsi="Tahoma" w:cs="Tahoma"/>
          <w:sz w:val="19"/>
          <w:szCs w:val="19"/>
          <w:rtl/>
        </w:rPr>
        <w:t>משרד הבינוי לא הסדיר את רישום כל</w:t>
      </w:r>
      <w:r w:rsidRPr="00F61992">
        <w:rPr>
          <w:rFonts w:ascii="Tahoma" w:eastAsia="Calibri" w:hAnsi="Tahoma" w:cs="Tahoma" w:hint="cs"/>
          <w:sz w:val="19"/>
          <w:szCs w:val="19"/>
          <w:rtl/>
        </w:rPr>
        <w:t xml:space="preserve"> תשעת</w:t>
      </w:r>
      <w:r w:rsidRPr="00F61992">
        <w:rPr>
          <w:rFonts w:ascii="Tahoma" w:eastAsia="Calibri" w:hAnsi="Tahoma" w:cs="Tahoma"/>
          <w:sz w:val="19"/>
          <w:szCs w:val="19"/>
          <w:rtl/>
        </w:rPr>
        <w:t xml:space="preserve"> מאגרי המידע</w:t>
      </w:r>
      <w:r w:rsidRPr="00F61992">
        <w:rPr>
          <w:rFonts w:ascii="Tahoma" w:eastAsia="Calibri" w:hAnsi="Tahoma" w:cs="Tahoma" w:hint="cs"/>
          <w:sz w:val="19"/>
          <w:szCs w:val="19"/>
          <w:rtl/>
        </w:rPr>
        <w:t xml:space="preserve"> שעליו לרשום</w:t>
      </w:r>
      <w:r w:rsidRPr="00F61992">
        <w:rPr>
          <w:rFonts w:ascii="Tahoma" w:eastAsia="Calibri" w:hAnsi="Tahoma" w:cs="Tahoma"/>
          <w:sz w:val="19"/>
          <w:szCs w:val="19"/>
          <w:rtl/>
        </w:rPr>
        <w:t xml:space="preserve"> באופן הנדרש בתקנות</w:t>
      </w:r>
      <w:r w:rsidRPr="00F61992">
        <w:rPr>
          <w:rFonts w:ascii="Tahoma" w:eastAsia="Calibri" w:hAnsi="Tahoma" w:cs="Tahoma" w:hint="cs"/>
          <w:sz w:val="19"/>
          <w:szCs w:val="19"/>
          <w:rtl/>
        </w:rPr>
        <w:t xml:space="preserve"> הגנת הפרטיות</w:t>
      </w:r>
      <w:r w:rsidRPr="00F61992">
        <w:rPr>
          <w:rFonts w:ascii="Tahoma" w:eastAsia="Calibri" w:hAnsi="Tahoma" w:cs="Tahoma"/>
          <w:sz w:val="19"/>
          <w:szCs w:val="19"/>
          <w:rtl/>
        </w:rPr>
        <w:t>, אף שעברו כשמונה שנים מאז נכנסו התקנות לתוקפן</w:t>
      </w:r>
      <w:r w:rsidRPr="00F61992">
        <w:rPr>
          <w:rFonts w:ascii="Tahoma" w:eastAsia="Calibri" w:hAnsi="Tahoma" w:cs="Tahoma" w:hint="cs"/>
          <w:sz w:val="19"/>
          <w:szCs w:val="19"/>
          <w:rtl/>
        </w:rPr>
        <w:t xml:space="preserve">. מאגרים אלה </w:t>
      </w:r>
      <w:r w:rsidRPr="00F61992">
        <w:rPr>
          <w:rFonts w:ascii="Tahoma" w:eastAsia="Calibri" w:hAnsi="Tahoma" w:cs="Tahoma"/>
          <w:sz w:val="19"/>
          <w:szCs w:val="19"/>
          <w:rtl/>
        </w:rPr>
        <w:t>כולל</w:t>
      </w:r>
      <w:r w:rsidRPr="00F61992">
        <w:rPr>
          <w:rFonts w:ascii="Tahoma" w:eastAsia="Calibri" w:hAnsi="Tahoma" w:cs="Tahoma" w:hint="cs"/>
          <w:sz w:val="19"/>
          <w:szCs w:val="19"/>
          <w:rtl/>
        </w:rPr>
        <w:t>ים</w:t>
      </w:r>
      <w:r w:rsidRPr="00F61992">
        <w:rPr>
          <w:rFonts w:ascii="Tahoma" w:eastAsia="Calibri" w:hAnsi="Tahoma" w:cs="Tahoma"/>
          <w:sz w:val="19"/>
          <w:szCs w:val="19"/>
          <w:rtl/>
        </w:rPr>
        <w:t xml:space="preserve"> </w:t>
      </w:r>
      <w:r w:rsidRPr="00F61992">
        <w:rPr>
          <w:rFonts w:ascii="Tahoma" w:eastAsia="Calibri" w:hAnsi="Tahoma" w:cs="Tahoma" w:hint="cs"/>
          <w:sz w:val="19"/>
          <w:szCs w:val="19"/>
          <w:rtl/>
        </w:rPr>
        <w:t xml:space="preserve">במצטבר </w:t>
      </w:r>
      <w:r w:rsidRPr="00F61992">
        <w:rPr>
          <w:rFonts w:ascii="Tahoma" w:eastAsia="Calibri" w:hAnsi="Tahoma" w:cs="Tahoma"/>
          <w:sz w:val="19"/>
          <w:szCs w:val="19"/>
          <w:rtl/>
        </w:rPr>
        <w:t>מיליוני רשומות</w:t>
      </w:r>
      <w:r w:rsidRPr="00F61992">
        <w:rPr>
          <w:rFonts w:ascii="Tahoma" w:eastAsia="Calibri" w:hAnsi="Tahoma" w:cs="Tahoma" w:hint="cs"/>
          <w:sz w:val="19"/>
          <w:szCs w:val="19"/>
          <w:rtl/>
        </w:rPr>
        <w:t>,</w:t>
      </w:r>
      <w:r w:rsidRPr="00F61992">
        <w:rPr>
          <w:rFonts w:ascii="Tahoma" w:eastAsia="Calibri" w:hAnsi="Tahoma" w:cs="Tahoma"/>
          <w:sz w:val="19"/>
          <w:szCs w:val="19"/>
          <w:rtl/>
        </w:rPr>
        <w:t xml:space="preserve"> ובהן </w:t>
      </w:r>
      <w:r w:rsidRPr="00F61992">
        <w:rPr>
          <w:rFonts w:ascii="Tahoma" w:eastAsia="Calibri" w:hAnsi="Tahoma" w:cs="Tahoma" w:hint="cs"/>
          <w:sz w:val="19"/>
          <w:szCs w:val="19"/>
          <w:rtl/>
        </w:rPr>
        <w:t>מידע</w:t>
      </w:r>
      <w:r w:rsidRPr="00F61992">
        <w:rPr>
          <w:rFonts w:ascii="Tahoma" w:eastAsia="Calibri" w:hAnsi="Tahoma" w:cs="Tahoma"/>
          <w:sz w:val="19"/>
          <w:szCs w:val="19"/>
          <w:rtl/>
        </w:rPr>
        <w:t xml:space="preserve"> אישי</w:t>
      </w:r>
      <w:r w:rsidRPr="00F61992">
        <w:rPr>
          <w:rFonts w:ascii="Tahoma" w:eastAsia="Calibri" w:hAnsi="Tahoma" w:cs="Tahoma" w:hint="cs"/>
          <w:sz w:val="19"/>
          <w:szCs w:val="19"/>
          <w:rtl/>
        </w:rPr>
        <w:t xml:space="preserve"> על </w:t>
      </w:r>
      <w:r w:rsidRPr="00F61992">
        <w:rPr>
          <w:rFonts w:ascii="Tahoma" w:eastAsia="Calibri" w:hAnsi="Tahoma" w:cs="Tahoma"/>
          <w:sz w:val="19"/>
          <w:szCs w:val="19"/>
          <w:rtl/>
        </w:rPr>
        <w:t>דיירי הדיור הציבורי, מקבלי סיוע לדיור, משתתפים בתוכניות דיור בהנחה וקבלנים רשומים</w:t>
      </w:r>
      <w:r w:rsidRPr="00F61992">
        <w:rPr>
          <w:rFonts w:ascii="Tahoma" w:eastAsia="Calibri" w:hAnsi="Tahoma" w:cs="Tahoma" w:hint="cs"/>
          <w:sz w:val="19"/>
          <w:szCs w:val="19"/>
          <w:rtl/>
        </w:rPr>
        <w:t>.</w:t>
      </w:r>
    </w:p>
    <w:p w:rsidR="00F61992" w:rsidRPr="00F61992" w:rsidP="00F61992">
      <w:pPr>
        <w:numPr>
          <w:ilvl w:val="0"/>
          <w:numId w:val="14"/>
        </w:numPr>
        <w:spacing w:after="120" w:line="288" w:lineRule="auto"/>
        <w:ind w:left="-426" w:right="-567" w:hanging="425"/>
        <w:rPr>
          <w:rFonts w:ascii="Tahoma" w:eastAsia="Calibri" w:hAnsi="Tahoma" w:cs="Tahoma"/>
          <w:sz w:val="19"/>
          <w:szCs w:val="19"/>
        </w:rPr>
      </w:pPr>
      <w:r w:rsidRPr="00F61992">
        <w:rPr>
          <w:rFonts w:ascii="Tahoma" w:eastAsia="Calibri" w:hAnsi="Tahoma" w:cs="Tahoma"/>
          <w:b/>
          <w:bCs/>
          <w:sz w:val="19"/>
          <w:szCs w:val="19"/>
          <w:rtl/>
        </w:rPr>
        <w:t>התמודדות עם נוזקה מסוג כופרה</w:t>
      </w:r>
      <w:r w:rsidRPr="00F61992">
        <w:rPr>
          <w:rFonts w:ascii="Tahoma" w:eastAsia="Calibri" w:hAnsi="Tahoma" w:cs="Tahoma" w:hint="cs"/>
          <w:b/>
          <w:bCs/>
          <w:sz w:val="19"/>
          <w:szCs w:val="19"/>
          <w:rtl/>
        </w:rPr>
        <w:t xml:space="preserve"> </w:t>
      </w:r>
      <w:r w:rsidRPr="00F61992">
        <w:rPr>
          <w:rFonts w:ascii="Tahoma" w:eastAsia="Calibri" w:hAnsi="Tahoma" w:cs="Tahoma" w:hint="cs"/>
          <w:sz w:val="19"/>
          <w:szCs w:val="19"/>
          <w:rtl/>
        </w:rPr>
        <w:t xml:space="preserve">- </w:t>
      </w:r>
      <w:r w:rsidRPr="00F61992">
        <w:rPr>
          <w:rFonts w:ascii="Tahoma" w:eastAsia="Calibri" w:hAnsi="Tahoma" w:cs="Tahoma"/>
          <w:sz w:val="19"/>
          <w:szCs w:val="19"/>
          <w:rtl/>
        </w:rPr>
        <w:t xml:space="preserve">עלה כי למרות המלצות מערך הסייבר ולמרות תקיפות סייבר מסוג כופרה על מוסדות ממשלתיים, משרד הבינוי טרם השלים את היערכותו לאירוע כופרה. </w:t>
      </w:r>
    </w:p>
    <w:p w:rsidR="00F61992" w:rsidRPr="00F61992" w:rsidP="00A27A36">
      <w:pPr>
        <w:spacing w:before="240" w:after="160" w:line="288" w:lineRule="auto"/>
        <w:ind w:left="-709" w:right="-567"/>
        <w:rPr>
          <w:rFonts w:ascii="Tahoma" w:eastAsia="Calibri" w:hAnsi="Tahoma" w:cs="Tahoma"/>
          <w:sz w:val="19"/>
          <w:szCs w:val="19"/>
          <w:rtl/>
        </w:rPr>
      </w:pPr>
      <w:r w:rsidRPr="00F61992">
        <w:rPr>
          <w:rFonts w:eastAsia="Calibri" w:hint="cs"/>
          <w:noProof/>
          <w:rtl/>
        </w:rPr>
        <w:drawing>
          <wp:inline distT="0" distB="0" distL="0" distR="0">
            <wp:extent cx="2710450" cy="207831"/>
            <wp:effectExtent l="0" t="0" r="0" b="1905"/>
            <wp:docPr id="26" name="תמונה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like.png"/>
                    <pic:cNvPicPr/>
                  </pic:nvPicPr>
                  <pic:blipFill>
                    <a:blip xmlns:r="http://schemas.openxmlformats.org/officeDocument/2006/relationships" r:embed="rId16"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10450" cy="207831"/>
                    </a:xfrm>
                    <a:prstGeom prst="rect">
                      <a:avLst/>
                    </a:prstGeom>
                  </pic:spPr>
                </pic:pic>
              </a:graphicData>
            </a:graphic>
          </wp:inline>
        </w:drawing>
      </w:r>
    </w:p>
    <w:p w:rsidR="00F61992" w:rsidP="00A27A36">
      <w:pPr>
        <w:spacing w:after="120" w:line="288" w:lineRule="auto"/>
        <w:ind w:left="-426" w:right="-567"/>
        <w:rPr>
          <w:rFonts w:ascii="Tahoma" w:eastAsia="Calibri" w:hAnsi="Tahoma" w:cs="Tahoma"/>
          <w:sz w:val="19"/>
          <w:szCs w:val="19"/>
          <w:rtl/>
        </w:rPr>
      </w:pPr>
      <w:r w:rsidRPr="00F61992">
        <w:rPr>
          <w:rFonts w:ascii="Tahoma" w:eastAsia="Calibri" w:hAnsi="Tahoma" w:cs="Tahoma"/>
          <w:b/>
          <w:bCs/>
          <w:sz w:val="19"/>
          <w:szCs w:val="19"/>
          <w:rtl/>
        </w:rPr>
        <w:t>הטיפול בהתרעות מה-</w:t>
      </w:r>
      <w:r w:rsidRPr="00F61992">
        <w:rPr>
          <w:rFonts w:ascii="Tahoma" w:eastAsia="Calibri" w:hAnsi="Tahoma" w:cs="Tahoma"/>
          <w:b/>
          <w:bCs/>
          <w:sz w:val="19"/>
          <w:szCs w:val="19"/>
        </w:rPr>
        <w:t>SOC</w:t>
      </w:r>
      <w:r w:rsidRPr="00F61992">
        <w:rPr>
          <w:rFonts w:ascii="Tahoma" w:eastAsia="Calibri" w:hAnsi="Tahoma" w:cs="Tahoma"/>
          <w:b/>
          <w:bCs/>
          <w:sz w:val="19"/>
          <w:szCs w:val="19"/>
          <w:rtl/>
        </w:rPr>
        <w:t xml:space="preserve"> הממשלתי</w:t>
      </w:r>
      <w:r w:rsidRPr="00F61992">
        <w:rPr>
          <w:rFonts w:ascii="Tahoma" w:eastAsia="Calibri" w:hAnsi="Tahoma" w:cs="Tahoma" w:hint="cs"/>
          <w:b/>
          <w:bCs/>
          <w:sz w:val="19"/>
          <w:szCs w:val="19"/>
          <w:rtl/>
        </w:rPr>
        <w:t xml:space="preserve"> </w:t>
      </w:r>
      <w:r w:rsidRPr="00F61992">
        <w:rPr>
          <w:rFonts w:ascii="Tahoma" w:eastAsia="Calibri" w:hAnsi="Tahoma" w:cs="Tahoma" w:hint="cs"/>
          <w:sz w:val="19"/>
          <w:szCs w:val="19"/>
          <w:rtl/>
        </w:rPr>
        <w:t xml:space="preserve">- </w:t>
      </w:r>
      <w:r w:rsidRPr="00F61992">
        <w:rPr>
          <w:rFonts w:ascii="Tahoma" w:eastAsia="Calibri" w:hAnsi="Tahoma" w:cs="Tahoma"/>
          <w:sz w:val="19"/>
          <w:szCs w:val="19"/>
          <w:rtl/>
        </w:rPr>
        <w:t xml:space="preserve">מצבו של משרד הבינוי טוב יותר לעומת </w:t>
      </w:r>
      <w:r w:rsidRPr="00F61992">
        <w:rPr>
          <w:rFonts w:ascii="Tahoma" w:eastAsia="Calibri" w:hAnsi="Tahoma" w:cs="Tahoma" w:hint="cs"/>
          <w:sz w:val="19"/>
          <w:szCs w:val="19"/>
          <w:rtl/>
        </w:rPr>
        <w:t>הממוצע ב</w:t>
      </w:r>
      <w:r w:rsidRPr="00F61992">
        <w:rPr>
          <w:rFonts w:ascii="Tahoma" w:eastAsia="Calibri" w:hAnsi="Tahoma" w:cs="Tahoma"/>
          <w:sz w:val="19"/>
          <w:szCs w:val="19"/>
          <w:rtl/>
        </w:rPr>
        <w:t>משרדי ממשלה אחרים</w:t>
      </w:r>
      <w:r w:rsidRPr="00F61992">
        <w:rPr>
          <w:rFonts w:ascii="Tahoma" w:eastAsia="Calibri" w:hAnsi="Tahoma" w:cs="Tahoma" w:hint="cs"/>
          <w:sz w:val="19"/>
          <w:szCs w:val="19"/>
          <w:rtl/>
        </w:rPr>
        <w:t xml:space="preserve"> (</w:t>
      </w:r>
      <w:r w:rsidRPr="00F61992">
        <w:rPr>
          <w:rFonts w:ascii="Tahoma" w:eastAsia="Calibri" w:hAnsi="Tahoma" w:cs="Tahoma"/>
          <w:sz w:val="19"/>
          <w:szCs w:val="19"/>
          <w:rtl/>
        </w:rPr>
        <w:t>90% מההתרעות שנשלחו למשרד הבינוי נסגרו לאחר קבלת מענה</w:t>
      </w:r>
      <w:r w:rsidRPr="00F61992">
        <w:rPr>
          <w:rFonts w:ascii="Tahoma" w:eastAsia="Calibri" w:hAnsi="Tahoma" w:cs="Tahoma" w:hint="cs"/>
          <w:sz w:val="19"/>
          <w:szCs w:val="19"/>
          <w:rtl/>
        </w:rPr>
        <w:t>,</w:t>
      </w:r>
      <w:r w:rsidRPr="00F61992">
        <w:rPr>
          <w:rFonts w:ascii="Tahoma" w:eastAsia="Calibri" w:hAnsi="Tahoma" w:cs="Tahoma"/>
          <w:sz w:val="19"/>
          <w:szCs w:val="19"/>
          <w:rtl/>
        </w:rPr>
        <w:t xml:space="preserve"> לעומת</w:t>
      </w:r>
      <w:r w:rsidRPr="00F61992">
        <w:rPr>
          <w:rFonts w:ascii="Tahoma" w:eastAsia="Calibri" w:hAnsi="Tahoma" w:cs="Tahoma" w:hint="cs"/>
          <w:sz w:val="19"/>
          <w:szCs w:val="19"/>
          <w:rtl/>
        </w:rPr>
        <w:t xml:space="preserve"> </w:t>
      </w:r>
      <w:r w:rsidRPr="00F61992">
        <w:rPr>
          <w:rFonts w:ascii="Tahoma" w:eastAsia="Calibri" w:hAnsi="Tahoma" w:cs="Tahoma"/>
          <w:sz w:val="19"/>
          <w:szCs w:val="19"/>
          <w:rtl/>
        </w:rPr>
        <w:t>85%</w:t>
      </w:r>
      <w:r w:rsidRPr="00F61992">
        <w:rPr>
          <w:rFonts w:ascii="Tahoma" w:eastAsia="Calibri" w:hAnsi="Tahoma" w:cs="Tahoma" w:hint="cs"/>
          <w:sz w:val="19"/>
          <w:szCs w:val="19"/>
          <w:rtl/>
        </w:rPr>
        <w:t xml:space="preserve"> מההתרעות במשרדים אחרים). </w:t>
      </w:r>
    </w:p>
    <w:p w:rsidR="00353368" w:rsidRPr="00F61992" w:rsidP="00353368">
      <w:pPr>
        <w:spacing w:after="120" w:line="288" w:lineRule="auto"/>
        <w:ind w:left="-823" w:right="-567"/>
        <w:rPr>
          <w:rFonts w:ascii="Tahoma" w:eastAsia="Calibri" w:hAnsi="Tahoma" w:cs="Tahoma"/>
          <w:sz w:val="19"/>
          <w:szCs w:val="19"/>
        </w:rPr>
      </w:pPr>
      <w:r w:rsidRPr="00F61992">
        <w:rPr>
          <w:rFonts w:ascii="Tahoma" w:eastAsia="Calibri" w:hAnsi="Tahoma" w:cs="Tahoma"/>
          <w:noProof/>
          <w:rtl/>
        </w:rPr>
        <w:drawing>
          <wp:inline distT="0" distB="0" distL="0" distR="0">
            <wp:extent cx="6219825" cy="457173"/>
            <wp:effectExtent l="0" t="0" r="0" b="635"/>
            <wp:docPr id="27" name="תמונה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תקציר תמונה 3.4.png"/>
                    <pic:cNvPicPr/>
                  </pic:nvPicPr>
                  <pic:blipFill>
                    <a:blip xmlns:r="http://schemas.openxmlformats.org/officeDocument/2006/relationships" r:embed="rId17" cstate="print">
                      <a:extLst>
                        <a:ext xmlns:a="http://schemas.openxmlformats.org/drawingml/2006/main" uri="{28A0092B-C50C-407E-A947-70E740481C1C}">
                          <a14:useLocalDpi xmlns:a14="http://schemas.microsoft.com/office/drawing/2010/main" val="0"/>
                        </a:ext>
                      </a:extLst>
                    </a:blip>
                    <a:stretch>
                      <a:fillRect/>
                    </a:stretch>
                  </pic:blipFill>
                  <pic:spPr>
                    <a:xfrm>
                      <a:off x="0" y="0"/>
                      <a:ext cx="6303484" cy="463322"/>
                    </a:xfrm>
                    <a:prstGeom prst="rect">
                      <a:avLst/>
                    </a:prstGeom>
                  </pic:spPr>
                </pic:pic>
              </a:graphicData>
            </a:graphic>
          </wp:inline>
        </w:drawing>
      </w:r>
    </w:p>
    <w:tbl>
      <w:tblPr>
        <w:tblStyle w:val="26"/>
        <w:tblpPr w:leftFromText="180" w:rightFromText="180" w:vertAnchor="text" w:tblpXSpec="center" w:tblpY="1"/>
        <w:tblOverlap w:val="never"/>
        <w:bidiVisual/>
        <w:tblW w:w="9783" w:type="dxa"/>
        <w:tblLayout w:type="fixed"/>
        <w:tblLook w:val="04A0"/>
      </w:tblPr>
      <w:tblGrid>
        <w:gridCol w:w="9783"/>
      </w:tblGrid>
      <w:tr w:rsidTr="00151E9C">
        <w:tblPrEx>
          <w:tblW w:w="9783" w:type="dxa"/>
          <w:tblLayout w:type="fixed"/>
          <w:tblLook w:val="04A0"/>
        </w:tblPrEx>
        <w:trPr>
          <w:trHeight w:val="2156"/>
        </w:trPr>
        <w:tc>
          <w:tcPr>
            <w:tcW w:w="9783" w:type="dxa"/>
            <w:tcBorders>
              <w:top w:val="nil"/>
              <w:left w:val="nil"/>
              <w:bottom w:val="nil"/>
              <w:right w:val="nil"/>
            </w:tcBorders>
            <w:shd w:val="clear" w:color="auto" w:fill="F1F5F9"/>
          </w:tcPr>
          <w:p w:rsidR="00F61992" w:rsidRPr="00F61992" w:rsidP="00EF024D">
            <w:pPr>
              <w:spacing w:after="120" w:line="288" w:lineRule="auto"/>
              <w:ind w:left="595" w:right="176" w:hanging="595"/>
              <w:rPr>
                <w:rFonts w:ascii="Tahoma" w:eastAsia="Calibri" w:hAnsi="Tahoma" w:cs="Tahoma"/>
                <w:sz w:val="13"/>
                <w:szCs w:val="13"/>
              </w:rPr>
            </w:pPr>
          </w:p>
          <w:p w:rsidR="00F61992" w:rsidRPr="00F61992" w:rsidP="00EF024D">
            <w:pPr>
              <w:numPr>
                <w:ilvl w:val="0"/>
                <w:numId w:val="15"/>
              </w:numPr>
              <w:spacing w:after="360" w:line="288" w:lineRule="auto"/>
              <w:ind w:left="600" w:right="318" w:hanging="531"/>
              <w:jc w:val="both"/>
              <w:rPr>
                <w:rFonts w:ascii="Tahoma" w:eastAsia="Calibri" w:hAnsi="Tahoma" w:cs="Tahoma"/>
                <w:sz w:val="19"/>
                <w:szCs w:val="19"/>
              </w:rPr>
            </w:pPr>
            <w:r w:rsidRPr="00F61992">
              <w:rPr>
                <w:rFonts w:ascii="Tahoma" w:eastAsia="Calibri" w:hAnsi="Tahoma" w:cs="Tahoma"/>
                <w:sz w:val="19"/>
                <w:szCs w:val="19"/>
                <w:rtl/>
              </w:rPr>
              <w:t>על משרד הבינוי לדון בתוצאות סקרי</w:t>
            </w:r>
            <w:r w:rsidRPr="00F61992">
              <w:rPr>
                <w:rFonts w:ascii="Tahoma" w:eastAsia="Calibri" w:hAnsi="Tahoma" w:cs="Tahoma" w:hint="cs"/>
                <w:sz w:val="19"/>
                <w:szCs w:val="19"/>
                <w:rtl/>
              </w:rPr>
              <w:t xml:space="preserve"> הסיכונים</w:t>
            </w:r>
            <w:r w:rsidRPr="00F61992">
              <w:rPr>
                <w:rFonts w:ascii="Tahoma" w:eastAsia="Calibri" w:hAnsi="Tahoma" w:cs="Tahoma"/>
                <w:sz w:val="19"/>
                <w:szCs w:val="19"/>
                <w:rtl/>
              </w:rPr>
              <w:t xml:space="preserve"> ולגבש תוכנית עבודה להתמודדות עם הסיכונים שהתגלו ולהפחתתם</w:t>
            </w:r>
            <w:r w:rsidRPr="00F61992">
              <w:rPr>
                <w:rFonts w:ascii="Tahoma" w:eastAsia="Calibri" w:hAnsi="Tahoma" w:cs="Tahoma" w:hint="cs"/>
                <w:sz w:val="19"/>
                <w:szCs w:val="19"/>
                <w:rtl/>
              </w:rPr>
              <w:t>.</w:t>
            </w:r>
            <w:r w:rsidRPr="00F61992">
              <w:rPr>
                <w:rFonts w:ascii="Tahoma" w:eastAsia="Calibri" w:hAnsi="Tahoma" w:cs="Tahoma"/>
                <w:sz w:val="19"/>
                <w:szCs w:val="19"/>
                <w:rtl/>
              </w:rPr>
              <w:t xml:space="preserve"> יש להביא תוכנית זו לדיון ו</w:t>
            </w:r>
            <w:r w:rsidRPr="00F61992">
              <w:rPr>
                <w:rFonts w:ascii="Tahoma" w:eastAsia="Calibri" w:hAnsi="Tahoma" w:cs="Tahoma" w:hint="cs"/>
                <w:sz w:val="19"/>
                <w:szCs w:val="19"/>
                <w:rtl/>
              </w:rPr>
              <w:t>ל</w:t>
            </w:r>
            <w:r w:rsidRPr="00F61992">
              <w:rPr>
                <w:rFonts w:ascii="Tahoma" w:eastAsia="Calibri" w:hAnsi="Tahoma" w:cs="Tahoma"/>
                <w:sz w:val="19"/>
                <w:szCs w:val="19"/>
                <w:rtl/>
              </w:rPr>
              <w:t>אישור בוועדת היגוי סייבר.</w:t>
            </w:r>
          </w:p>
          <w:p w:rsidR="00F61992" w:rsidRPr="00F61992" w:rsidP="00EF024D">
            <w:pPr>
              <w:numPr>
                <w:ilvl w:val="0"/>
                <w:numId w:val="15"/>
              </w:numPr>
              <w:spacing w:after="360" w:line="288" w:lineRule="auto"/>
              <w:ind w:left="600" w:right="318" w:hanging="531"/>
              <w:jc w:val="both"/>
              <w:rPr>
                <w:rFonts w:ascii="Tahoma" w:eastAsia="Calibri" w:hAnsi="Tahoma" w:cs="Tahoma"/>
                <w:sz w:val="19"/>
                <w:szCs w:val="19"/>
              </w:rPr>
            </w:pPr>
            <w:r w:rsidRPr="00F61992">
              <w:rPr>
                <w:rFonts w:ascii="Tahoma" w:eastAsia="Calibri" w:hAnsi="Tahoma" w:cs="Tahoma"/>
                <w:sz w:val="19"/>
                <w:szCs w:val="19"/>
                <w:rtl/>
              </w:rPr>
              <w:t>על משרד הבינוי לבצע מבדקי חדירה בהיקף נרחב</w:t>
            </w:r>
            <w:r w:rsidRPr="00F61992">
              <w:rPr>
                <w:rFonts w:ascii="Tahoma" w:eastAsia="Calibri" w:hAnsi="Tahoma" w:cs="Tahoma" w:hint="cs"/>
                <w:sz w:val="19"/>
                <w:szCs w:val="19"/>
                <w:rtl/>
              </w:rPr>
              <w:t xml:space="preserve"> יותר</w:t>
            </w:r>
            <w:r w:rsidRPr="00F61992">
              <w:rPr>
                <w:rFonts w:ascii="Tahoma" w:eastAsia="Calibri" w:hAnsi="Tahoma" w:cs="Tahoma"/>
                <w:sz w:val="19"/>
                <w:szCs w:val="19"/>
                <w:rtl/>
              </w:rPr>
              <w:t>, כמתחייב מתקנות אבטחת מידע.</w:t>
            </w:r>
            <w:r w:rsidRPr="00F61992">
              <w:rPr>
                <w:rFonts w:ascii="Tahoma" w:eastAsia="Calibri" w:hAnsi="Tahoma" w:cs="Tahoma" w:hint="cs"/>
                <w:sz w:val="19"/>
                <w:szCs w:val="19"/>
                <w:rtl/>
              </w:rPr>
              <w:t xml:space="preserve"> נוסף על כך, </w:t>
            </w:r>
            <w:r w:rsidRPr="00F61992">
              <w:rPr>
                <w:rFonts w:ascii="Tahoma" w:eastAsia="Calibri" w:hAnsi="Tahoma" w:cs="Tahoma"/>
                <w:sz w:val="19"/>
                <w:szCs w:val="19"/>
                <w:rtl/>
              </w:rPr>
              <w:t>על משרד הבינוי לדון בתוצאות מבדקי החדירה, לעדכן את ועדת היגוי סייבר בסיכונים ובאיומים העולים מה</w:t>
            </w:r>
            <w:r w:rsidRPr="00F61992">
              <w:rPr>
                <w:rFonts w:ascii="Tahoma" w:eastAsia="Calibri" w:hAnsi="Tahoma" w:cs="Tahoma" w:hint="cs"/>
                <w:sz w:val="19"/>
                <w:szCs w:val="19"/>
                <w:rtl/>
              </w:rPr>
              <w:t>מבדקי</w:t>
            </w:r>
            <w:r w:rsidRPr="00F61992">
              <w:rPr>
                <w:rFonts w:ascii="Tahoma" w:eastAsia="Calibri" w:hAnsi="Tahoma" w:cs="Tahoma"/>
                <w:sz w:val="19"/>
                <w:szCs w:val="19"/>
                <w:rtl/>
              </w:rPr>
              <w:t xml:space="preserve">ם ולנקוט פעולות לתיקון הליקויים שעלו בהם, בהתאם לדרישות תקנות אבטחת מידע. על ועדת היגוי </w:t>
            </w:r>
            <w:r w:rsidRPr="00F61992">
              <w:rPr>
                <w:rFonts w:ascii="Tahoma" w:eastAsia="Calibri" w:hAnsi="Tahoma" w:cs="Tahoma" w:hint="cs"/>
                <w:sz w:val="19"/>
                <w:szCs w:val="19"/>
                <w:rtl/>
              </w:rPr>
              <w:t xml:space="preserve">סייבר </w:t>
            </w:r>
            <w:r w:rsidRPr="00F61992">
              <w:rPr>
                <w:rFonts w:ascii="Tahoma" w:eastAsia="Calibri" w:hAnsi="Tahoma" w:cs="Tahoma"/>
                <w:sz w:val="19"/>
                <w:szCs w:val="19"/>
                <w:rtl/>
              </w:rPr>
              <w:t>לעקוב אחר תיקון הליקויים</w:t>
            </w:r>
            <w:r w:rsidRPr="00F61992">
              <w:rPr>
                <w:rFonts w:ascii="Tahoma" w:eastAsia="Calibri" w:hAnsi="Tahoma" w:cs="Tahoma" w:hint="cs"/>
                <w:sz w:val="19"/>
                <w:szCs w:val="19"/>
                <w:rtl/>
              </w:rPr>
              <w:t xml:space="preserve">. </w:t>
            </w:r>
          </w:p>
          <w:p w:rsidR="00F61992" w:rsidRPr="00F61992" w:rsidP="00EF024D">
            <w:pPr>
              <w:numPr>
                <w:ilvl w:val="0"/>
                <w:numId w:val="15"/>
              </w:numPr>
              <w:spacing w:after="360" w:line="288" w:lineRule="auto"/>
              <w:ind w:left="600" w:right="318" w:hanging="531"/>
              <w:jc w:val="both"/>
              <w:rPr>
                <w:rFonts w:ascii="Tahoma" w:eastAsia="Calibri" w:hAnsi="Tahoma" w:cs="Tahoma"/>
                <w:sz w:val="19"/>
                <w:szCs w:val="19"/>
              </w:rPr>
            </w:pPr>
            <w:r w:rsidRPr="00F61992">
              <w:rPr>
                <w:rFonts w:ascii="Tahoma" w:eastAsia="Calibri" w:hAnsi="Tahoma" w:cs="Tahoma"/>
                <w:sz w:val="19"/>
                <w:szCs w:val="19"/>
                <w:rtl/>
              </w:rPr>
              <w:t xml:space="preserve">על משרד הבינוי לוודא עמידה של ספקי שירות בהתחייבויותיהם לביצוע סקרי סיכונים ומבדקי חדירה בהתאם להסכמי ההתקשרות עימם. מומלץ כי המשרד יקיים תהליך של הפקת לקחים בעניין אי-ביצוע </w:t>
            </w:r>
            <w:r w:rsidRPr="00F61992">
              <w:rPr>
                <w:rFonts w:ascii="Tahoma" w:eastAsia="Calibri" w:hAnsi="Tahoma" w:cs="Tahoma" w:hint="cs"/>
                <w:sz w:val="19"/>
                <w:szCs w:val="19"/>
                <w:rtl/>
              </w:rPr>
              <w:t xml:space="preserve">מלוא </w:t>
            </w:r>
            <w:r w:rsidRPr="00F61992">
              <w:rPr>
                <w:rFonts w:ascii="Tahoma" w:eastAsia="Calibri" w:hAnsi="Tahoma" w:cs="Tahoma"/>
                <w:sz w:val="19"/>
                <w:szCs w:val="19"/>
                <w:rtl/>
              </w:rPr>
              <w:t>הסקרים והמבדקים כנדרש ויחיל מנגנוני פיקוח ובקרה שיבטיחו עמידה של ספקים בתנאי ההתקשרות עימם</w:t>
            </w:r>
            <w:r w:rsidRPr="00F61992">
              <w:rPr>
                <w:rFonts w:ascii="Tahoma" w:eastAsia="Calibri" w:hAnsi="Tahoma" w:cs="Tahoma" w:hint="cs"/>
                <w:sz w:val="19"/>
                <w:szCs w:val="19"/>
                <w:rtl/>
              </w:rPr>
              <w:t>.</w:t>
            </w:r>
          </w:p>
          <w:p w:rsidR="00F61992" w:rsidRPr="00F61992" w:rsidP="00EF024D">
            <w:pPr>
              <w:numPr>
                <w:ilvl w:val="0"/>
                <w:numId w:val="15"/>
              </w:numPr>
              <w:spacing w:after="360" w:line="288" w:lineRule="auto"/>
              <w:ind w:left="600" w:right="318" w:hanging="531"/>
              <w:jc w:val="both"/>
              <w:rPr>
                <w:rFonts w:ascii="Tahoma" w:eastAsia="Calibri" w:hAnsi="Tahoma" w:cs="Tahoma"/>
                <w:sz w:val="19"/>
                <w:szCs w:val="19"/>
              </w:rPr>
            </w:pPr>
            <w:r w:rsidRPr="00F61992">
              <w:rPr>
                <w:rFonts w:ascii="Tahoma" w:eastAsia="Calibri" w:hAnsi="Tahoma" w:cs="Tahoma"/>
                <w:sz w:val="19"/>
                <w:szCs w:val="19"/>
                <w:rtl/>
              </w:rPr>
              <w:t>על משרד הבינוי לבצע סקירת הרשאות בכלל מערכותיו</w:t>
            </w:r>
            <w:r w:rsidRPr="00F61992">
              <w:rPr>
                <w:rFonts w:ascii="Tahoma" w:eastAsia="Calibri" w:hAnsi="Tahoma" w:cs="Tahoma" w:hint="cs"/>
                <w:sz w:val="19"/>
                <w:szCs w:val="19"/>
                <w:rtl/>
              </w:rPr>
              <w:t>,</w:t>
            </w:r>
            <w:r w:rsidRPr="00F61992">
              <w:rPr>
                <w:rFonts w:ascii="Tahoma" w:eastAsia="Calibri" w:hAnsi="Tahoma" w:cs="Tahoma"/>
                <w:sz w:val="19"/>
                <w:szCs w:val="19"/>
                <w:rtl/>
              </w:rPr>
              <w:t xml:space="preserve"> כנדרש בהנחיות יה"ב</w:t>
            </w:r>
            <w:r w:rsidRPr="00F61992">
              <w:rPr>
                <w:rFonts w:ascii="Tahoma" w:eastAsia="Calibri" w:hAnsi="Tahoma" w:cs="Tahoma" w:hint="cs"/>
                <w:sz w:val="19"/>
                <w:szCs w:val="19"/>
                <w:rtl/>
              </w:rPr>
              <w:t>,</w:t>
            </w:r>
            <w:r w:rsidRPr="00F61992">
              <w:rPr>
                <w:rFonts w:ascii="Tahoma" w:eastAsia="Calibri" w:hAnsi="Tahoma" w:cs="Tahoma"/>
                <w:sz w:val="19"/>
                <w:szCs w:val="19"/>
                <w:rtl/>
              </w:rPr>
              <w:t xml:space="preserve"> ולוודא שקיימות הרשאות פעילות למשתמשים מורשים בלבד.</w:t>
            </w:r>
          </w:p>
          <w:p w:rsidR="00F61992" w:rsidRPr="00F61992" w:rsidP="00EF024D">
            <w:pPr>
              <w:numPr>
                <w:ilvl w:val="0"/>
                <w:numId w:val="15"/>
              </w:numPr>
              <w:spacing w:after="360" w:line="288" w:lineRule="auto"/>
              <w:ind w:left="600" w:right="318" w:hanging="531"/>
              <w:jc w:val="both"/>
              <w:rPr>
                <w:rFonts w:ascii="Tahoma" w:eastAsia="Calibri" w:hAnsi="Tahoma" w:cs="Tahoma"/>
                <w:sz w:val="19"/>
                <w:szCs w:val="19"/>
              </w:rPr>
            </w:pPr>
            <w:r w:rsidRPr="00F61992">
              <w:rPr>
                <w:rFonts w:ascii="Tahoma" w:eastAsia="Calibri" w:hAnsi="Tahoma" w:cs="Tahoma"/>
                <w:sz w:val="19"/>
                <w:szCs w:val="19"/>
                <w:rtl/>
              </w:rPr>
              <w:t>על משרד הבינוי לבצע סקירה תקופתית חצי-שנתית של הרשאות משתמשי</w:t>
            </w:r>
            <w:r w:rsidRPr="00F61992">
              <w:rPr>
                <w:rFonts w:ascii="Tahoma" w:eastAsia="Calibri" w:hAnsi="Tahoma" w:cs="Tahoma" w:hint="cs"/>
                <w:sz w:val="19"/>
                <w:szCs w:val="19"/>
                <w:rtl/>
              </w:rPr>
              <w:t>-</w:t>
            </w:r>
            <w:r w:rsidRPr="00F61992">
              <w:rPr>
                <w:rFonts w:ascii="Tahoma" w:eastAsia="Calibri" w:hAnsi="Tahoma" w:cs="Tahoma"/>
                <w:sz w:val="19"/>
                <w:szCs w:val="19"/>
                <w:rtl/>
              </w:rPr>
              <w:t>על, כנדרש בהנחיית יה"ב.</w:t>
            </w:r>
          </w:p>
          <w:p w:rsidR="00F61992" w:rsidRPr="00F61992" w:rsidP="00EF024D">
            <w:pPr>
              <w:numPr>
                <w:ilvl w:val="0"/>
                <w:numId w:val="15"/>
              </w:numPr>
              <w:spacing w:after="360" w:line="288" w:lineRule="auto"/>
              <w:ind w:left="600" w:right="318" w:hanging="531"/>
              <w:jc w:val="both"/>
              <w:rPr>
                <w:rFonts w:ascii="Tahoma" w:eastAsia="Calibri" w:hAnsi="Tahoma" w:cs="Tahoma"/>
                <w:sz w:val="19"/>
                <w:szCs w:val="19"/>
              </w:rPr>
            </w:pPr>
            <w:r w:rsidRPr="00F61992">
              <w:rPr>
                <w:rFonts w:ascii="Tahoma" w:eastAsia="Calibri" w:hAnsi="Tahoma" w:cs="Tahoma"/>
                <w:sz w:val="19"/>
                <w:szCs w:val="19"/>
                <w:rtl/>
              </w:rPr>
              <w:t>על משרד הבינוי להגדיר מה הן פעולות חריגות ולהפעיל מנגנונים אוטומטיים להתרעה מפניהן</w:t>
            </w:r>
            <w:r w:rsidRPr="00F61992">
              <w:rPr>
                <w:rFonts w:ascii="Tahoma" w:eastAsia="Calibri" w:hAnsi="Tahoma" w:cs="Tahoma" w:hint="cs"/>
                <w:sz w:val="19"/>
                <w:szCs w:val="19"/>
                <w:rtl/>
              </w:rPr>
              <w:t>.</w:t>
            </w:r>
          </w:p>
          <w:p w:rsidR="00F61992" w:rsidRPr="00F61992" w:rsidP="00EF024D">
            <w:pPr>
              <w:numPr>
                <w:ilvl w:val="0"/>
                <w:numId w:val="15"/>
              </w:numPr>
              <w:spacing w:after="360" w:line="288" w:lineRule="auto"/>
              <w:ind w:left="600" w:right="318" w:hanging="531"/>
              <w:jc w:val="both"/>
              <w:rPr>
                <w:rFonts w:ascii="Tahoma" w:eastAsia="Calibri" w:hAnsi="Tahoma" w:cs="Tahoma"/>
                <w:sz w:val="19"/>
                <w:szCs w:val="19"/>
              </w:rPr>
            </w:pPr>
            <w:r w:rsidRPr="00F61992">
              <w:rPr>
                <w:rFonts w:ascii="Tahoma" w:eastAsia="Calibri" w:hAnsi="Tahoma" w:cs="Tahoma"/>
                <w:sz w:val="19"/>
                <w:szCs w:val="19"/>
                <w:rtl/>
              </w:rPr>
              <w:t xml:space="preserve">כדי שמשרד הבינוי יוכל להבטיח את </w:t>
            </w:r>
            <w:r w:rsidRPr="00F61992">
              <w:rPr>
                <w:rFonts w:ascii="Tahoma" w:eastAsia="Calibri" w:hAnsi="Tahoma" w:cs="Tahoma" w:hint="cs"/>
                <w:sz w:val="19"/>
                <w:szCs w:val="19"/>
                <w:rtl/>
              </w:rPr>
              <w:t xml:space="preserve">המשך פעילותו </w:t>
            </w:r>
            <w:r w:rsidRPr="00F61992">
              <w:rPr>
                <w:rFonts w:ascii="Tahoma" w:eastAsia="Calibri" w:hAnsi="Tahoma" w:cs="Tahoma"/>
                <w:sz w:val="19"/>
                <w:szCs w:val="19"/>
                <w:rtl/>
              </w:rPr>
              <w:t>גם באירועי חירום העלולים לפגוע במערכות המידע והמחשוב שלו, עליו להכין תוכנית להמשכיות תפקודית, הכוללת תוכנית התאוששות מאסון, על בסיס העקרונות שתאשר ועדת היגוי סייבר.</w:t>
            </w:r>
          </w:p>
          <w:p w:rsidR="00F61992" w:rsidRPr="00F61992" w:rsidP="00EF024D">
            <w:pPr>
              <w:numPr>
                <w:ilvl w:val="0"/>
                <w:numId w:val="15"/>
              </w:numPr>
              <w:spacing w:after="360" w:line="288" w:lineRule="auto"/>
              <w:ind w:left="600" w:right="318" w:hanging="531"/>
              <w:jc w:val="both"/>
              <w:rPr>
                <w:rFonts w:ascii="Tahoma" w:eastAsia="Calibri" w:hAnsi="Tahoma" w:cs="Tahoma"/>
                <w:sz w:val="19"/>
                <w:szCs w:val="19"/>
                <w:rtl/>
              </w:rPr>
            </w:pPr>
            <w:r w:rsidRPr="00F61992">
              <w:rPr>
                <w:rFonts w:ascii="Tahoma" w:eastAsia="Calibri" w:hAnsi="Tahoma" w:cs="Tahoma"/>
                <w:sz w:val="19"/>
                <w:szCs w:val="19"/>
                <w:rtl/>
              </w:rPr>
              <w:t xml:space="preserve">על משרד הבינוי להסדיר את רישומם של מאגרי המידע שברשותו באופן הנדרש בתקנות, ועל ועדת היגוי </w:t>
            </w:r>
            <w:r w:rsidRPr="00F61992">
              <w:rPr>
                <w:rFonts w:ascii="Tahoma" w:eastAsia="Calibri" w:hAnsi="Tahoma" w:cs="Tahoma" w:hint="cs"/>
                <w:sz w:val="19"/>
                <w:szCs w:val="19"/>
                <w:rtl/>
              </w:rPr>
              <w:t xml:space="preserve">סייבר </w:t>
            </w:r>
            <w:r w:rsidRPr="00F61992">
              <w:rPr>
                <w:rFonts w:ascii="Tahoma" w:eastAsia="Calibri" w:hAnsi="Tahoma" w:cs="Tahoma"/>
                <w:sz w:val="19"/>
                <w:szCs w:val="19"/>
                <w:rtl/>
              </w:rPr>
              <w:t xml:space="preserve">לעקוב אחר </w:t>
            </w:r>
            <w:r w:rsidRPr="00F61992">
              <w:rPr>
                <w:rFonts w:ascii="Tahoma" w:eastAsia="Calibri" w:hAnsi="Tahoma" w:cs="Tahoma" w:hint="cs"/>
                <w:sz w:val="19"/>
                <w:szCs w:val="19"/>
                <w:rtl/>
              </w:rPr>
              <w:t>ביצוע</w:t>
            </w:r>
            <w:r w:rsidRPr="00F61992">
              <w:rPr>
                <w:rFonts w:ascii="Tahoma" w:eastAsia="Calibri" w:hAnsi="Tahoma" w:cs="Tahoma"/>
                <w:sz w:val="19"/>
                <w:szCs w:val="19"/>
                <w:rtl/>
              </w:rPr>
              <w:t xml:space="preserve"> הרישום והשלמתו כנדרש</w:t>
            </w:r>
            <w:r w:rsidRPr="00F61992">
              <w:rPr>
                <w:rFonts w:ascii="Tahoma" w:eastAsia="Calibri" w:hAnsi="Tahoma" w:cs="Tahoma" w:hint="cs"/>
                <w:sz w:val="19"/>
                <w:szCs w:val="19"/>
                <w:rtl/>
              </w:rPr>
              <w:t>.</w:t>
            </w:r>
          </w:p>
        </w:tc>
      </w:tr>
    </w:tbl>
    <w:p w:rsidR="00F61992" w:rsidRPr="00F61992" w:rsidP="00F61992">
      <w:pPr>
        <w:bidi w:val="0"/>
        <w:spacing w:after="160" w:line="259" w:lineRule="auto"/>
        <w:jc w:val="left"/>
        <w:rPr>
          <w:rFonts w:ascii="Tahoma" w:eastAsia="Calibri" w:hAnsi="Tahoma" w:cs="Tahoma"/>
          <w:b/>
          <w:bCs/>
          <w:noProof/>
          <w:color w:val="FFFFFF"/>
          <w:rtl/>
        </w:rPr>
      </w:pPr>
      <w:r w:rsidRPr="00F61992">
        <w:rPr>
          <w:rFonts w:ascii="Tahoma" w:eastAsia="Calibri" w:hAnsi="Tahoma" w:cs="Tahoma"/>
          <w:b/>
          <w:bCs/>
          <w:noProof/>
          <w:color w:val="FFFFFF"/>
          <w:rtl/>
        </w:rPr>
        <w:t>202</w:t>
      </w:r>
    </w:p>
    <w:p w:rsidR="00F61992" w:rsidRPr="00F61992" w:rsidP="00F61992">
      <w:pPr>
        <w:bidi w:val="0"/>
        <w:spacing w:after="160" w:line="259" w:lineRule="auto"/>
        <w:jc w:val="left"/>
        <w:rPr>
          <w:rFonts w:ascii="Tahoma" w:eastAsia="Calibri" w:hAnsi="Tahoma" w:cs="Tahoma"/>
          <w:b/>
          <w:bCs/>
          <w:noProof/>
          <w:color w:val="FFFFFF"/>
          <w:rtl/>
        </w:rPr>
      </w:pPr>
      <w:r w:rsidRPr="00F61992">
        <w:rPr>
          <w:rFonts w:ascii="Tahoma" w:eastAsia="Calibri" w:hAnsi="Tahoma" w:cs="Tahoma"/>
          <w:b/>
          <w:bCs/>
          <w:noProof/>
          <w:color w:val="FFFFFF"/>
          <w:rtl/>
        </w:rPr>
        <w:br w:type="page"/>
      </w:r>
    </w:p>
    <w:p w:rsidR="00F61992" w:rsidRPr="00F61992" w:rsidP="00353368">
      <w:pPr>
        <w:spacing w:before="120" w:after="160" w:line="480" w:lineRule="auto"/>
        <w:ind w:left="-809" w:right="-567"/>
        <w:rPr>
          <w:rFonts w:ascii="Tahoma" w:eastAsia="Calibri" w:hAnsi="Tahoma" w:cs="Tahoma"/>
          <w:sz w:val="19"/>
          <w:szCs w:val="19"/>
          <w:rtl/>
        </w:rPr>
      </w:pPr>
      <w:bookmarkStart w:id="4" w:name="_Hlk126768855"/>
      <w:r w:rsidRPr="00F61992">
        <w:rPr>
          <w:rFonts w:ascii="Tahoma" w:eastAsia="Calibri" w:hAnsi="Tahoma" w:cs="Tahoma"/>
          <w:noProof/>
        </w:rPr>
        <w:drawing>
          <wp:inline distT="0" distB="0" distL="0" distR="0">
            <wp:extent cx="6105525" cy="325120"/>
            <wp:effectExtent l="0" t="0" r="9525" b="0"/>
            <wp:docPr id="24" name="תמונה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a:picLocks noChangeAspect="1" noChangeArrowheads="1"/>
                    </pic:cNvPicPr>
                  </pic:nvPicPr>
                  <pic:blipFill>
                    <a:blip xmlns:r="http://schemas.openxmlformats.org/officeDocument/2006/relationships" r:embed="rId18"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6105525" cy="325120"/>
                    </a:xfrm>
                    <a:prstGeom prst="rect">
                      <a:avLst/>
                    </a:prstGeom>
                    <a:noFill/>
                    <a:ln>
                      <a:noFill/>
                    </a:ln>
                  </pic:spPr>
                </pic:pic>
              </a:graphicData>
            </a:graphic>
          </wp:inline>
        </w:drawing>
      </w:r>
    </w:p>
    <w:p w:rsidR="00F61992" w:rsidRPr="00F61992" w:rsidP="0037089D">
      <w:pPr>
        <w:spacing w:before="120" w:line="288" w:lineRule="auto"/>
        <w:ind w:left="-795" w:right="-567"/>
        <w:rPr>
          <w:rFonts w:ascii="Tahoma" w:eastAsia="Calibri" w:hAnsi="Tahoma" w:cs="Tahoma"/>
          <w:sz w:val="19"/>
          <w:szCs w:val="19"/>
          <w:rtl/>
        </w:rPr>
      </w:pPr>
      <w:r w:rsidRPr="00F61992">
        <w:rPr>
          <w:rFonts w:ascii="Tahoma" w:eastAsia="Calibri" w:hAnsi="Tahoma" w:cs="Tahoma"/>
          <w:sz w:val="19"/>
          <w:szCs w:val="19"/>
          <w:rtl/>
        </w:rPr>
        <w:t>משרד הבינוי אמון על ייזום וביצוע של מדיניות הממשלה בתחומי השיכון והבנייה למגורים. לצורך ניהול פעילותו</w:t>
      </w:r>
      <w:r w:rsidR="002F3B36">
        <w:rPr>
          <w:rFonts w:ascii="Tahoma" w:eastAsia="Calibri" w:hAnsi="Tahoma" w:cs="Tahoma" w:hint="cs"/>
          <w:sz w:val="19"/>
          <w:szCs w:val="19"/>
          <w:rtl/>
        </w:rPr>
        <w:t xml:space="preserve"> </w:t>
      </w:r>
      <w:r w:rsidRPr="00F61992">
        <w:rPr>
          <w:rFonts w:ascii="Tahoma" w:eastAsia="Calibri" w:hAnsi="Tahoma" w:cs="Tahoma"/>
          <w:sz w:val="19"/>
          <w:szCs w:val="19"/>
          <w:rtl/>
        </w:rPr>
        <w:t>משתמש המשרד ב</w:t>
      </w:r>
      <w:r w:rsidRPr="00F61992">
        <w:rPr>
          <w:rFonts w:ascii="Tahoma" w:eastAsia="Calibri" w:hAnsi="Tahoma" w:cs="Tahoma" w:hint="cs"/>
          <w:sz w:val="19"/>
          <w:szCs w:val="19"/>
          <w:rtl/>
        </w:rPr>
        <w:t>כמה עשרות</w:t>
      </w:r>
      <w:r w:rsidRPr="00F61992">
        <w:rPr>
          <w:rFonts w:ascii="Tahoma" w:eastAsia="Calibri" w:hAnsi="Tahoma" w:cs="Tahoma"/>
          <w:sz w:val="19"/>
          <w:szCs w:val="19"/>
          <w:rtl/>
        </w:rPr>
        <w:t xml:space="preserve"> מערכות מידע הכוללות במצטבר מיליוני רשומות</w:t>
      </w:r>
      <w:r w:rsidRPr="00F61992">
        <w:rPr>
          <w:rFonts w:ascii="Tahoma" w:eastAsia="Calibri" w:hAnsi="Tahoma" w:cs="Tahoma" w:hint="cs"/>
          <w:sz w:val="19"/>
          <w:szCs w:val="19"/>
          <w:rtl/>
        </w:rPr>
        <w:t>,</w:t>
      </w:r>
      <w:r w:rsidRPr="00F61992">
        <w:rPr>
          <w:rFonts w:ascii="Tahoma" w:eastAsia="Calibri" w:hAnsi="Tahoma" w:cs="Tahoma"/>
          <w:sz w:val="19"/>
          <w:szCs w:val="19"/>
          <w:rtl/>
        </w:rPr>
        <w:t xml:space="preserve"> ובהן </w:t>
      </w:r>
      <w:r w:rsidRPr="00F61992">
        <w:rPr>
          <w:rFonts w:ascii="Tahoma" w:eastAsia="Calibri" w:hAnsi="Tahoma" w:cs="Tahoma" w:hint="cs"/>
          <w:sz w:val="19"/>
          <w:szCs w:val="19"/>
          <w:rtl/>
        </w:rPr>
        <w:t>מידע</w:t>
      </w:r>
      <w:r w:rsidRPr="00F61992">
        <w:rPr>
          <w:rFonts w:ascii="Tahoma" w:eastAsia="Calibri" w:hAnsi="Tahoma" w:cs="Tahoma"/>
          <w:sz w:val="19"/>
          <w:szCs w:val="19"/>
          <w:rtl/>
        </w:rPr>
        <w:t xml:space="preserve"> אישי ורגיש בין השאר על דיירי הדיור הציבורי, מקבלי סיוע לדיור, משתתפים בתוכניות דיור בהנחה וקבלנים רשומים. מידע זה נדרש לאבטח ברמת אבטחה גבוהה</w:t>
      </w:r>
      <w:r w:rsidRPr="00F61992">
        <w:rPr>
          <w:rFonts w:ascii="Tahoma" w:eastAsia="Calibri" w:hAnsi="Tahoma" w:cs="Tahoma" w:hint="cs"/>
          <w:sz w:val="19"/>
          <w:szCs w:val="19"/>
          <w:rtl/>
        </w:rPr>
        <w:t>.</w:t>
      </w:r>
    </w:p>
    <w:p w:rsidR="00F61992" w:rsidRPr="00F61992" w:rsidP="0037089D">
      <w:pPr>
        <w:spacing w:before="120" w:line="288" w:lineRule="auto"/>
        <w:ind w:left="-795" w:right="-567"/>
        <w:rPr>
          <w:rFonts w:ascii="Tahoma" w:eastAsia="Calibri" w:hAnsi="Tahoma" w:cs="Tahoma"/>
          <w:sz w:val="19"/>
          <w:szCs w:val="19"/>
          <w:rtl/>
        </w:rPr>
      </w:pPr>
      <w:r w:rsidRPr="00F61992">
        <w:rPr>
          <w:rFonts w:ascii="Tahoma" w:eastAsia="Calibri" w:hAnsi="Tahoma" w:cs="Tahoma"/>
          <w:sz w:val="19"/>
          <w:szCs w:val="19"/>
          <w:rtl/>
        </w:rPr>
        <w:t>ביקורת זו העלתה ליקויים מהותיים בפעולותיו של משרד הבינוי בנוגע לניהול אבטחת המידע שברשותו וההגנה על מערכותיו. בין היתר נמצא כי ועדת היגוי סייבר של המשרד</w:t>
      </w:r>
      <w:r w:rsidRPr="00F61992">
        <w:rPr>
          <w:rFonts w:ascii="Tahoma" w:eastAsia="Calibri" w:hAnsi="Tahoma" w:cs="Tahoma" w:hint="cs"/>
          <w:sz w:val="19"/>
          <w:szCs w:val="19"/>
          <w:rtl/>
        </w:rPr>
        <w:t xml:space="preserve"> -</w:t>
      </w:r>
      <w:r w:rsidRPr="00F61992">
        <w:rPr>
          <w:rFonts w:ascii="Tahoma" w:eastAsia="Calibri" w:hAnsi="Tahoma" w:cs="Tahoma"/>
          <w:sz w:val="19"/>
          <w:szCs w:val="19"/>
          <w:rtl/>
        </w:rPr>
        <w:t xml:space="preserve"> שאמורה להתוות מדיניות בתחום אבטחת המידע ולפקח על יישומה, להתעדכן בסיכונים ובאיומים </w:t>
      </w:r>
      <w:r w:rsidRPr="00F61992">
        <w:rPr>
          <w:rFonts w:ascii="Tahoma" w:eastAsia="Calibri" w:hAnsi="Tahoma" w:cs="Tahoma" w:hint="cs"/>
          <w:sz w:val="19"/>
          <w:szCs w:val="19"/>
          <w:rtl/>
        </w:rPr>
        <w:t xml:space="preserve">בתחום הסייבר שהמשרד חשוף אליהם </w:t>
      </w:r>
      <w:r w:rsidRPr="00F61992">
        <w:rPr>
          <w:rFonts w:ascii="Tahoma" w:eastAsia="Calibri" w:hAnsi="Tahoma" w:cs="Tahoma"/>
          <w:sz w:val="19"/>
          <w:szCs w:val="19"/>
          <w:rtl/>
        </w:rPr>
        <w:t>ולפקח על ניהול סיכוני הסייבר במשרד</w:t>
      </w:r>
      <w:r w:rsidRPr="00F61992">
        <w:rPr>
          <w:rFonts w:ascii="Tahoma" w:eastAsia="Calibri" w:hAnsi="Tahoma" w:cs="Tahoma" w:hint="cs"/>
          <w:sz w:val="19"/>
          <w:szCs w:val="19"/>
          <w:rtl/>
        </w:rPr>
        <w:t xml:space="preserve"> -</w:t>
      </w:r>
      <w:r w:rsidRPr="00F61992">
        <w:rPr>
          <w:rFonts w:ascii="Tahoma" w:eastAsia="Calibri" w:hAnsi="Tahoma" w:cs="Tahoma"/>
          <w:sz w:val="19"/>
          <w:szCs w:val="19"/>
          <w:rtl/>
        </w:rPr>
        <w:t xml:space="preserve"> לא בחנה ולא אישרה את המיפוי ואת הסיווג של נכסי המידע של המשרד, לצורך קיום בקרה מיטבית; מיעטה לדון בממצאי סקרים ומבדקים שבוצעו, וממילא לא קבעה תוכנית להפחתת הסיכונים שעלו מהם; וגם לא וידאה ביצוע של תוכניות </w:t>
      </w:r>
      <w:r w:rsidRPr="00F61992">
        <w:rPr>
          <w:rFonts w:ascii="Tahoma" w:eastAsia="Calibri" w:hAnsi="Tahoma" w:cs="Tahoma" w:hint="cs"/>
          <w:sz w:val="19"/>
          <w:szCs w:val="19"/>
          <w:rtl/>
        </w:rPr>
        <w:t>ה</w:t>
      </w:r>
      <w:r w:rsidRPr="00F61992">
        <w:rPr>
          <w:rFonts w:ascii="Tahoma" w:eastAsia="Calibri" w:hAnsi="Tahoma" w:cs="Tahoma"/>
          <w:sz w:val="19"/>
          <w:szCs w:val="19"/>
          <w:rtl/>
        </w:rPr>
        <w:t>עבודה</w:t>
      </w:r>
      <w:r w:rsidRPr="00F61992">
        <w:rPr>
          <w:rFonts w:ascii="Tahoma" w:eastAsia="Calibri" w:hAnsi="Tahoma" w:cs="Tahoma" w:hint="cs"/>
          <w:sz w:val="19"/>
          <w:szCs w:val="19"/>
          <w:rtl/>
        </w:rPr>
        <w:t>,</w:t>
      </w:r>
      <w:r w:rsidRPr="00F61992">
        <w:rPr>
          <w:rFonts w:ascii="Tahoma" w:eastAsia="Calibri" w:hAnsi="Tahoma" w:cs="Tahoma"/>
          <w:sz w:val="19"/>
          <w:szCs w:val="19"/>
          <w:rtl/>
        </w:rPr>
        <w:t xml:space="preserve"> כמתחייב בהנחיות יה"ב. עוד עלה כי משרד הבינוי לא </w:t>
      </w:r>
      <w:r w:rsidRPr="00F61992">
        <w:rPr>
          <w:rFonts w:ascii="Tahoma" w:eastAsia="Calibri" w:hAnsi="Tahoma" w:cs="Tahoma" w:hint="cs"/>
          <w:sz w:val="19"/>
          <w:szCs w:val="19"/>
          <w:rtl/>
        </w:rPr>
        <w:t>עמד על</w:t>
      </w:r>
      <w:r w:rsidRPr="00F61992">
        <w:rPr>
          <w:rFonts w:ascii="Tahoma" w:eastAsia="Calibri" w:hAnsi="Tahoma" w:cs="Tahoma"/>
          <w:sz w:val="19"/>
          <w:szCs w:val="19"/>
          <w:rtl/>
        </w:rPr>
        <w:t xml:space="preserve"> ביצוע</w:t>
      </w:r>
      <w:r w:rsidRPr="00F61992">
        <w:rPr>
          <w:rFonts w:ascii="Tahoma" w:eastAsia="Calibri" w:hAnsi="Tahoma" w:cs="Tahoma" w:hint="cs"/>
          <w:sz w:val="19"/>
          <w:szCs w:val="19"/>
          <w:rtl/>
        </w:rPr>
        <w:t xml:space="preserve"> מלא של</w:t>
      </w:r>
      <w:r w:rsidRPr="00F61992">
        <w:rPr>
          <w:rFonts w:ascii="Tahoma" w:eastAsia="Calibri" w:hAnsi="Tahoma" w:cs="Tahoma"/>
          <w:sz w:val="19"/>
          <w:szCs w:val="19"/>
          <w:rtl/>
        </w:rPr>
        <w:t xml:space="preserve"> סקרי סיכונים ומבדקי חדירה שנקבעו בהסכ</w:t>
      </w:r>
      <w:r w:rsidRPr="00F61992">
        <w:rPr>
          <w:rFonts w:ascii="Tahoma" w:eastAsia="Calibri" w:hAnsi="Tahoma" w:cs="Tahoma" w:hint="cs"/>
          <w:sz w:val="19"/>
          <w:szCs w:val="19"/>
          <w:rtl/>
        </w:rPr>
        <w:t xml:space="preserve">ם </w:t>
      </w:r>
      <w:r w:rsidRPr="00F61992">
        <w:rPr>
          <w:rFonts w:ascii="Tahoma" w:eastAsia="Calibri" w:hAnsi="Tahoma" w:cs="Tahoma"/>
          <w:sz w:val="19"/>
          <w:szCs w:val="19"/>
          <w:rtl/>
        </w:rPr>
        <w:t>התקשרות עם ספק</w:t>
      </w:r>
      <w:r w:rsidRPr="00F61992">
        <w:rPr>
          <w:rFonts w:ascii="Tahoma" w:eastAsia="Calibri" w:hAnsi="Tahoma" w:cs="Tahoma" w:hint="cs"/>
          <w:sz w:val="19"/>
          <w:szCs w:val="19"/>
          <w:rtl/>
        </w:rPr>
        <w:t xml:space="preserve"> </w:t>
      </w:r>
      <w:r w:rsidRPr="00F61992">
        <w:rPr>
          <w:rFonts w:ascii="Tahoma" w:eastAsia="Calibri" w:hAnsi="Tahoma" w:cs="Tahoma"/>
          <w:sz w:val="19"/>
          <w:szCs w:val="19"/>
          <w:rtl/>
        </w:rPr>
        <w:t>חיצוני.</w:t>
      </w:r>
    </w:p>
    <w:p w:rsidR="00F61992" w:rsidRPr="00F61992" w:rsidP="0037089D">
      <w:pPr>
        <w:spacing w:before="120" w:line="288" w:lineRule="auto"/>
        <w:ind w:left="-795" w:right="-567"/>
        <w:rPr>
          <w:rFonts w:ascii="Tahoma" w:eastAsia="Calibri" w:hAnsi="Tahoma" w:cs="Tahoma"/>
          <w:sz w:val="19"/>
          <w:szCs w:val="19"/>
          <w:rtl/>
        </w:rPr>
      </w:pPr>
      <w:r w:rsidRPr="00F61992">
        <w:rPr>
          <w:rFonts w:ascii="Tahoma" w:eastAsia="Calibri" w:hAnsi="Tahoma" w:cs="Tahoma"/>
          <w:sz w:val="19"/>
          <w:szCs w:val="19"/>
          <w:rtl/>
        </w:rPr>
        <w:t xml:space="preserve">בדיקה לגבי ניהול הרשאות גישה למערכות מידע העלתה שיותר ממחצית המערכות לא נסקרו אחת לשנה כנדרש בהנחיות יה"ב, וכי למשרד הבינוי אין רשימה עדכנית של עובדי מיקור-החוץ שבאמצעותה ניתן לבדוק באופן שוטף אם עובדים שכבר אינם מועסקים בו עדיין מוגדרים כמשתמשים במערכת. משרד הבינוי גם לא הגדיר לגבי גישה למערכות המידע מה הן פעולות חריגות שמצריכות בדיקה </w:t>
      </w:r>
      <w:r w:rsidRPr="00F61992">
        <w:rPr>
          <w:rFonts w:ascii="Tahoma" w:eastAsia="Calibri" w:hAnsi="Tahoma" w:cs="Tahoma" w:hint="cs"/>
          <w:sz w:val="19"/>
          <w:szCs w:val="19"/>
          <w:rtl/>
        </w:rPr>
        <w:t>ואף</w:t>
      </w:r>
      <w:r w:rsidRPr="00F61992">
        <w:rPr>
          <w:rFonts w:ascii="Tahoma" w:eastAsia="Calibri" w:hAnsi="Tahoma" w:cs="Tahoma"/>
          <w:sz w:val="19"/>
          <w:szCs w:val="19"/>
          <w:rtl/>
        </w:rPr>
        <w:t xml:space="preserve"> לא הסדיר מנגנונים אוטומטיים להתרעה מפניהן, </w:t>
      </w:r>
      <w:r w:rsidRPr="00F61992">
        <w:rPr>
          <w:rFonts w:ascii="Tahoma" w:eastAsia="Calibri" w:hAnsi="Tahoma" w:cs="Tahoma" w:hint="cs"/>
          <w:sz w:val="19"/>
          <w:szCs w:val="19"/>
          <w:rtl/>
        </w:rPr>
        <w:t>ולפיכך</w:t>
      </w:r>
      <w:r w:rsidRPr="00F61992">
        <w:rPr>
          <w:rFonts w:ascii="Tahoma" w:eastAsia="Calibri" w:hAnsi="Tahoma" w:cs="Tahoma"/>
          <w:sz w:val="19"/>
          <w:szCs w:val="19"/>
          <w:rtl/>
        </w:rPr>
        <w:t xml:space="preserve"> </w:t>
      </w:r>
      <w:r w:rsidRPr="00F61992">
        <w:rPr>
          <w:rFonts w:ascii="Tahoma" w:eastAsia="Calibri" w:hAnsi="Tahoma" w:cs="Tahoma" w:hint="cs"/>
          <w:sz w:val="19"/>
          <w:szCs w:val="19"/>
          <w:rtl/>
        </w:rPr>
        <w:t>ה</w:t>
      </w:r>
      <w:r w:rsidRPr="00F61992">
        <w:rPr>
          <w:rFonts w:ascii="Tahoma" w:eastAsia="Calibri" w:hAnsi="Tahoma" w:cs="Tahoma"/>
          <w:sz w:val="19"/>
          <w:szCs w:val="19"/>
          <w:rtl/>
        </w:rPr>
        <w:t>בקרה</w:t>
      </w:r>
      <w:r w:rsidRPr="00F61992">
        <w:rPr>
          <w:rFonts w:ascii="Tahoma" w:eastAsia="Calibri" w:hAnsi="Tahoma" w:cs="Tahoma" w:hint="cs"/>
          <w:sz w:val="19"/>
          <w:szCs w:val="19"/>
          <w:rtl/>
        </w:rPr>
        <w:t xml:space="preserve"> שהוא</w:t>
      </w:r>
      <w:r w:rsidRPr="00F61992">
        <w:rPr>
          <w:rFonts w:ascii="Tahoma" w:eastAsia="Calibri" w:hAnsi="Tahoma" w:cs="Tahoma"/>
          <w:sz w:val="19"/>
          <w:szCs w:val="19"/>
          <w:rtl/>
        </w:rPr>
        <w:t xml:space="preserve"> מבצע על הגישה למערכותיו אינ</w:t>
      </w:r>
      <w:r w:rsidRPr="00F61992">
        <w:rPr>
          <w:rFonts w:ascii="Tahoma" w:eastAsia="Calibri" w:hAnsi="Tahoma" w:cs="Tahoma" w:hint="cs"/>
          <w:sz w:val="19"/>
          <w:szCs w:val="19"/>
          <w:rtl/>
        </w:rPr>
        <w:t>ה</w:t>
      </w:r>
      <w:r w:rsidRPr="00F61992">
        <w:rPr>
          <w:rFonts w:ascii="Tahoma" w:eastAsia="Calibri" w:hAnsi="Tahoma" w:cs="Tahoma"/>
          <w:sz w:val="19"/>
          <w:szCs w:val="19"/>
          <w:rtl/>
        </w:rPr>
        <w:t xml:space="preserve"> מיטבית.</w:t>
      </w:r>
    </w:p>
    <w:p w:rsidR="00F61992" w:rsidRPr="00F61992" w:rsidP="0037089D">
      <w:pPr>
        <w:spacing w:before="120" w:line="288" w:lineRule="auto"/>
        <w:ind w:left="-795" w:right="-567"/>
        <w:rPr>
          <w:rFonts w:ascii="Tahoma" w:eastAsia="Calibri" w:hAnsi="Tahoma" w:cs="Tahoma"/>
          <w:sz w:val="19"/>
          <w:szCs w:val="19"/>
          <w:rtl/>
        </w:rPr>
      </w:pPr>
      <w:r w:rsidRPr="00F61992">
        <w:rPr>
          <w:rFonts w:ascii="Tahoma" w:eastAsia="Calibri" w:hAnsi="Tahoma" w:cs="Tahoma"/>
          <w:sz w:val="19"/>
          <w:szCs w:val="19"/>
          <w:rtl/>
        </w:rPr>
        <w:t xml:space="preserve">עוד עלה כי במועד סיום הביקורת </w:t>
      </w:r>
      <w:r w:rsidRPr="00F61992">
        <w:rPr>
          <w:rFonts w:ascii="Tahoma" w:eastAsia="Calibri" w:hAnsi="Tahoma" w:cs="Tahoma" w:hint="cs"/>
          <w:sz w:val="19"/>
          <w:szCs w:val="19"/>
          <w:rtl/>
        </w:rPr>
        <w:t xml:space="preserve">נמצאו פערים בנושא </w:t>
      </w:r>
      <w:r w:rsidRPr="00F61992">
        <w:rPr>
          <w:rFonts w:ascii="Tahoma" w:eastAsia="Calibri" w:hAnsi="Tahoma" w:cs="Tahoma"/>
          <w:sz w:val="19"/>
          <w:szCs w:val="19"/>
          <w:rtl/>
        </w:rPr>
        <w:t>תוכנית להמשכיות תפקודית, הכוללת תוכנית התאוששות מאסון, לשם המשך פעילות מערכות המידע של</w:t>
      </w:r>
      <w:r w:rsidRPr="00F61992">
        <w:rPr>
          <w:rFonts w:ascii="Tahoma" w:eastAsia="Calibri" w:hAnsi="Tahoma" w:cs="Tahoma" w:hint="cs"/>
          <w:sz w:val="19"/>
          <w:szCs w:val="19"/>
          <w:rtl/>
        </w:rPr>
        <w:t xml:space="preserve"> משרד הבינוי</w:t>
      </w:r>
      <w:r w:rsidRPr="00F61992">
        <w:rPr>
          <w:rFonts w:ascii="Tahoma" w:eastAsia="Calibri" w:hAnsi="Tahoma" w:cs="Tahoma"/>
          <w:sz w:val="19"/>
          <w:szCs w:val="19"/>
          <w:rtl/>
        </w:rPr>
        <w:t xml:space="preserve"> במקרה כזה.</w:t>
      </w:r>
      <w:bookmarkEnd w:id="4"/>
    </w:p>
    <w:p w:rsidR="00F61992" w:rsidRPr="00F61992" w:rsidP="0037089D">
      <w:pPr>
        <w:spacing w:before="120" w:line="288" w:lineRule="auto"/>
        <w:ind w:left="-795" w:right="-567"/>
        <w:rPr>
          <w:rFonts w:ascii="Tahoma" w:eastAsia="Calibri" w:hAnsi="Tahoma" w:cs="Tahoma"/>
          <w:sz w:val="19"/>
          <w:szCs w:val="19"/>
          <w:rtl/>
        </w:rPr>
      </w:pPr>
      <w:r w:rsidRPr="00F61992">
        <w:rPr>
          <w:rFonts w:ascii="Tahoma" w:eastAsia="Calibri" w:hAnsi="Tahoma" w:cs="Tahoma"/>
          <w:sz w:val="19"/>
          <w:szCs w:val="19"/>
          <w:rtl/>
        </w:rPr>
        <w:t>על משרד הבינוי לפעול לתיקון הליקויים שצוינו בדוח זה, לצורך שיפור ההגנה על המידע שבידיו והגברת האפקטיביות של פעולותיו בתחום זה.</w:t>
      </w:r>
      <w:bookmarkEnd w:id="1"/>
    </w:p>
    <w:bookmarkEnd w:id="2"/>
    <w:p w:rsidR="00F61992" w:rsidRPr="00F61992" w:rsidP="00F61992">
      <w:pPr>
        <w:rPr>
          <w:rFonts w:eastAsia="Calibri"/>
        </w:rPr>
      </w:pPr>
    </w:p>
    <w:p w:rsidR="00F954E4" w:rsidP="00F954E4">
      <w:pPr>
        <w:bidi w:val="0"/>
        <w:spacing w:after="200" w:line="276" w:lineRule="auto"/>
        <w:rPr>
          <w:rFonts w:ascii="Calibri" w:hAnsi="Calibri" w:cs="Calibri"/>
          <w:b/>
          <w:bCs/>
          <w:color w:val="002060"/>
          <w:sz w:val="80"/>
          <w:szCs w:val="80"/>
        </w:rPr>
      </w:pPr>
    </w:p>
    <w:p w:rsidR="00F954E4" w:rsidP="00F954E4">
      <w:pPr>
        <w:bidi w:val="0"/>
        <w:spacing w:after="200" w:line="276" w:lineRule="auto"/>
        <w:rPr>
          <w:rFonts w:ascii="Calibri" w:hAnsi="Calibri" w:cs="Calibri"/>
          <w:b/>
          <w:bCs/>
          <w:color w:val="002060"/>
          <w:sz w:val="80"/>
          <w:szCs w:val="80"/>
        </w:rPr>
      </w:pPr>
    </w:p>
    <w:p w:rsidR="00F954E4" w:rsidP="00F954E4">
      <w:pPr>
        <w:bidi w:val="0"/>
        <w:spacing w:after="200" w:line="276" w:lineRule="auto"/>
        <w:rPr>
          <w:rFonts w:ascii="Calibri" w:hAnsi="Calibri" w:cs="Calibri"/>
          <w:b/>
          <w:bCs/>
          <w:color w:val="002060"/>
          <w:sz w:val="80"/>
          <w:szCs w:val="80"/>
        </w:rPr>
      </w:pPr>
    </w:p>
    <w:p w:rsidR="00F954E4" w:rsidP="00F954E4">
      <w:pPr>
        <w:bidi w:val="0"/>
        <w:spacing w:after="200" w:line="276" w:lineRule="auto"/>
        <w:rPr>
          <w:rFonts w:ascii="Calibri" w:hAnsi="Calibri" w:cs="Calibri"/>
          <w:b/>
          <w:bCs/>
          <w:color w:val="002060"/>
          <w:sz w:val="80"/>
          <w:szCs w:val="80"/>
        </w:rPr>
      </w:pPr>
    </w:p>
    <w:p w:rsidR="00F954E4" w:rsidP="00F954E4">
      <w:pPr>
        <w:bidi w:val="0"/>
        <w:spacing w:after="200" w:line="276" w:lineRule="auto"/>
        <w:rPr>
          <w:rFonts w:ascii="Calibri" w:hAnsi="Calibri" w:cs="Calibri"/>
          <w:b/>
          <w:bCs/>
          <w:color w:val="002060"/>
          <w:sz w:val="80"/>
          <w:szCs w:val="80"/>
        </w:rPr>
      </w:pPr>
    </w:p>
    <w:sectPr w:rsidSect="006C2C6D">
      <w:headerReference w:type="first" r:id="rId19"/>
      <w:pgSz w:w="11906" w:h="16838"/>
      <w:pgMar w:top="1701" w:right="1985" w:bottom="1588" w:left="1701" w:header="709" w:footer="709" w:gutter="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MDL2 Assets">
    <w:panose1 w:val="050A0102010101010101"/>
    <w:charset w:val="00"/>
    <w:family w:val="roman"/>
    <w:pitch w:val="variable"/>
    <w:sig w:usb0="00000003" w:usb1="1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avid">
    <w:altName w:val="Malgun Gothic Semilight"/>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2E2">
    <w:pPr>
      <w:pStyle w:val="Footer"/>
    </w:pPr>
    <w:r>
      <w:rPr>
        <w:noProof/>
      </w:rPr>
      <mc:AlternateContent>
        <mc:Choice Requires="wps">
          <w:drawing>
            <wp:anchor distT="0" distB="0" distL="114300" distR="114300" simplePos="0" relativeHeight="251658240" behindDoc="0" locked="0" layoutInCell="1" allowOverlap="1">
              <wp:simplePos x="0" y="0"/>
              <wp:positionH relativeFrom="page">
                <wp:posOffset>2186305</wp:posOffset>
              </wp:positionH>
              <wp:positionV relativeFrom="paragraph">
                <wp:posOffset>-1106170</wp:posOffset>
              </wp:positionV>
              <wp:extent cx="2959100" cy="273050"/>
              <wp:effectExtent l="0" t="0" r="0" b="0"/>
              <wp:wrapNone/>
              <wp:docPr id="10" name="תיבת טקסט 10"/>
              <wp:cNvGraphicFramePr/>
              <a:graphic xmlns:a="http://schemas.openxmlformats.org/drawingml/2006/main">
                <a:graphicData uri="http://schemas.microsoft.com/office/word/2010/wordprocessingShape">
                  <wps:wsp xmlns:wps="http://schemas.microsoft.com/office/word/2010/wordprocessingShape">
                    <wps:cNvSpPr txBox="1"/>
                    <wps:spPr>
                      <a:xfrm>
                        <a:off x="0" y="0"/>
                        <a:ext cx="2959100" cy="273050"/>
                      </a:xfrm>
                      <a:prstGeom prst="rect">
                        <a:avLst/>
                      </a:prstGeom>
                      <a:noFill/>
                      <a:ln w="6350">
                        <a:noFill/>
                      </a:ln>
                    </wps:spPr>
                    <wps:txbx>
                      <w:txbxContent>
                        <w:p w:rsidR="00A222E2" w:rsidRPr="00A222E2" w:rsidP="00A222E2">
                          <w:pPr>
                            <w:jc w:val="center"/>
                            <w:rPr>
                              <w:rFonts w:ascii="Calibri" w:hAnsi="Calibri" w:cs="Calibri"/>
                              <w:color w:val="FFFFFF" w:themeColor="background1"/>
                              <w:spacing w:val="80"/>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anchor>
          </w:drawing>
        </mc:Choice>
        <mc:Fallback>
          <w:pict>
            <v:shapetype id="_x0000_t202" coordsize="21600,21600" o:spt="202" path="m,l,21600r21600,l21600,xe">
              <v:stroke joinstyle="miter"/>
              <v:path gradientshapeok="t" o:connecttype="rect"/>
            </v:shapetype>
            <v:shape id="תיבת טקסט 10" o:spid="_x0000_s2063" type="#_x0000_t202" style="width:233pt;height:21.5pt;margin-top:-87.1pt;margin-left:172.15pt;mso-position-horizontal-relative:page;mso-wrap-distance-bottom:0;mso-wrap-distance-left:9pt;mso-wrap-distance-right:9pt;mso-wrap-distance-top:0;mso-wrap-style:square;position:absolute;visibility:visible;v-text-anchor:top;z-index:251659264" filled="f" stroked="f" strokeweight="0.5pt">
              <v:textbox>
                <w:txbxContent>
                  <w:p w:rsidR="00A222E2" w:rsidRPr="00A222E2" w:rsidP="00A222E2">
                    <w:pPr>
                      <w:jc w:val="center"/>
                      <w:rPr>
                        <w:rFonts w:ascii="Calibri" w:hAnsi="Calibri" w:cs="Calibri"/>
                        <w:color w:val="FFFFFF" w:themeColor="background1"/>
                        <w:spacing w:val="80"/>
                      </w:rPr>
                    </w:pPr>
                  </w:p>
                </w:txbxContent>
              </v:textbox>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6F75" w:rsidRPr="0062451B" w:rsidP="001F4412">
    <w:pPr>
      <w:pStyle w:val="Header"/>
      <w:tabs>
        <w:tab w:val="clear" w:pos="8306"/>
        <w:tab w:val="right" w:pos="8504"/>
      </w:tabs>
      <w:ind w:right="-709"/>
      <w:jc w:val="right"/>
      <w:rPr>
        <w:rFonts w:asciiTheme="minorHAnsi" w:hAnsiTheme="minorHAnsi" w:cstheme="minorHAnsi"/>
        <w:color w:val="002060"/>
        <w:szCs w:val="20"/>
      </w:rPr>
    </w:pPr>
    <w:r>
      <w:rPr>
        <w:rFonts w:asciiTheme="minorHAnsi" w:hAnsiTheme="minorHAnsi" w:cstheme="minorHAnsi"/>
        <w:noProof/>
        <w:color w:val="002060"/>
        <w:szCs w:val="20"/>
        <w:rtl/>
        <w:lang w:val="he-IL"/>
      </w:rPr>
      <mc:AlternateContent>
        <mc:Choice Requires="wps">
          <w:drawing>
            <wp:anchor distT="0" distB="0" distL="114300" distR="114300" simplePos="0" relativeHeight="251660288" behindDoc="0" locked="0" layoutInCell="1" allowOverlap="1">
              <wp:simplePos x="0" y="0"/>
              <wp:positionH relativeFrom="column">
                <wp:posOffset>-485140</wp:posOffset>
              </wp:positionH>
              <wp:positionV relativeFrom="paragraph">
                <wp:posOffset>221720</wp:posOffset>
              </wp:positionV>
              <wp:extent cx="6434455" cy="0"/>
              <wp:effectExtent l="0" t="0" r="0" b="0"/>
              <wp:wrapNone/>
              <wp:docPr id="4" name="מחבר ישר 4"/>
              <wp:cNvGraphicFramePr/>
              <a:graphic xmlns:a="http://schemas.openxmlformats.org/drawingml/2006/main">
                <a:graphicData uri="http://schemas.microsoft.com/office/word/2010/wordprocessingShape">
                  <wps:wsp xmlns:wps="http://schemas.microsoft.com/office/word/2010/wordprocessingShape">
                    <wps:cNvCnPr/>
                    <wps:spPr>
                      <a:xfrm flipV="1">
                        <a:off x="0" y="0"/>
                        <a:ext cx="64344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מחבר ישר 4" o:spid="_x0000_s2049" style="flip:y;mso-height-percent:0;mso-height-relative:margin;mso-width-percent:0;mso-width-relative:margin;mso-wrap-distance-bottom:0;mso-wrap-distance-left:9pt;mso-wrap-distance-right:9pt;mso-wrap-distance-top:0;mso-wrap-style:square;position:absolute;visibility:visible;z-index:251661312" from="-38.2pt,17.45pt" to="468.45pt,17.45pt" strokecolor="#4579b8"/>
          </w:pict>
        </mc:Fallback>
      </mc:AlternateContent>
    </w:r>
    <w:r w:rsidRPr="0062451B">
      <w:rPr>
        <w:rFonts w:asciiTheme="minorHAnsi" w:hAnsiTheme="minorHAnsi" w:cs="Times New Roman"/>
        <w:noProof/>
        <w:color w:val="002060"/>
        <w:szCs w:val="20"/>
        <w:rtl/>
      </w:rPr>
      <mc:AlternateContent>
        <mc:Choice Requires="wps">
          <w:drawing>
            <wp:anchor distT="45720" distB="45720" distL="114300" distR="114300" simplePos="0" relativeHeight="251666432" behindDoc="0" locked="0" layoutInCell="1" allowOverlap="1">
              <wp:simplePos x="0" y="0"/>
              <wp:positionH relativeFrom="margin">
                <wp:posOffset>3693795</wp:posOffset>
              </wp:positionH>
              <wp:positionV relativeFrom="paragraph">
                <wp:posOffset>217170</wp:posOffset>
              </wp:positionV>
              <wp:extent cx="2329180" cy="285750"/>
              <wp:effectExtent l="0" t="0" r="0" b="0"/>
              <wp:wrapSquare wrapText="bothSides"/>
              <wp:docPr id="7"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2329180" cy="285750"/>
                      </a:xfrm>
                      <a:prstGeom prst="rect">
                        <a:avLst/>
                      </a:prstGeom>
                      <a:noFill/>
                      <a:ln w="9525">
                        <a:noFill/>
                        <a:miter lim="800000"/>
                        <a:headEnd/>
                        <a:tailEnd/>
                      </a:ln>
                    </wps:spPr>
                    <wps:txbx>
                      <w:txbxContent>
                        <w:p w:rsidR="001E204F" w:rsidRPr="001E204F" w:rsidP="00354F9A">
                          <w:pPr>
                            <w:rPr>
                              <w:rFonts w:ascii="Calibri" w:hAnsi="Calibri" w:cs="Calibri"/>
                              <w:color w:val="002060"/>
                              <w:szCs w:val="20"/>
                              <w:rtl/>
                            </w:rPr>
                          </w:pPr>
                          <w:r w:rsidRPr="00F954E4">
                            <w:rPr>
                              <w:rFonts w:ascii="Calibri" w:hAnsi="Calibri" w:cs="Calibri" w:hint="cs"/>
                              <w:color w:val="002060"/>
                              <w:szCs w:val="20"/>
                              <w:highlight w:val="yellow"/>
                              <w:rtl/>
                            </w:rPr>
                            <w:t>שם המטלה</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תיבת טקסט 2" o:spid="_x0000_s2050" type="#_x0000_t202" style="width:183.4pt;height:22.5pt;margin-top:17.1pt;margin-left:290.85pt;flip:x;mso-height-percent:0;mso-height-relative:margin;mso-position-horizontal-relative:margin;mso-width-percent:0;mso-width-relative:margin;mso-wrap-distance-bottom:3.6pt;mso-wrap-distance-left:9pt;mso-wrap-distance-right:9pt;mso-wrap-distance-top:3.6pt;mso-wrap-style:square;position:absolute;visibility:visible;v-text-anchor:top;z-index:251667456" filled="f" stroked="f">
              <v:textbox>
                <w:txbxContent>
                  <w:p w:rsidR="001E204F" w:rsidRPr="001E204F" w:rsidP="00354F9A">
                    <w:pPr>
                      <w:rPr>
                        <w:rFonts w:ascii="Calibri" w:hAnsi="Calibri" w:cs="Calibri"/>
                        <w:color w:val="002060"/>
                        <w:szCs w:val="20"/>
                        <w:rtl/>
                      </w:rPr>
                    </w:pPr>
                    <w:r w:rsidRPr="00F954E4">
                      <w:rPr>
                        <w:rFonts w:ascii="Calibri" w:hAnsi="Calibri" w:cs="Calibri" w:hint="cs"/>
                        <w:color w:val="002060"/>
                        <w:szCs w:val="20"/>
                        <w:highlight w:val="yellow"/>
                        <w:rtl/>
                      </w:rPr>
                      <w:t>שם המטלה</w:t>
                    </w:r>
                  </w:p>
                </w:txbxContent>
              </v:textbox>
              <w10:wrap type="square"/>
            </v:shape>
          </w:pict>
        </mc:Fallback>
      </mc:AlternateContent>
    </w:r>
    <w:r w:rsidRPr="0062451B">
      <w:rPr>
        <w:rFonts w:asciiTheme="minorHAnsi" w:hAnsiTheme="minorHAnsi" w:cs="Times New Roman"/>
        <w:noProof/>
        <w:color w:val="002060"/>
        <w:szCs w:val="20"/>
        <w:rtl/>
      </w:rPr>
      <mc:AlternateContent>
        <mc:Choice Requires="wps">
          <w:drawing>
            <wp:anchor distT="45720" distB="45720" distL="114300" distR="114300" simplePos="0" relativeHeight="251664384" behindDoc="1" locked="0" layoutInCell="1" allowOverlap="1">
              <wp:simplePos x="0" y="0"/>
              <wp:positionH relativeFrom="page">
                <wp:posOffset>515515</wp:posOffset>
              </wp:positionH>
              <wp:positionV relativeFrom="paragraph">
                <wp:posOffset>235585</wp:posOffset>
              </wp:positionV>
              <wp:extent cx="3164205" cy="285750"/>
              <wp:effectExtent l="0" t="0" r="0" b="0"/>
              <wp:wrapTight wrapText="bothSides">
                <wp:wrapPolygon>
                  <wp:start x="390" y="0"/>
                  <wp:lineTo x="390" y="20160"/>
                  <wp:lineTo x="21197" y="20160"/>
                  <wp:lineTo x="21197" y="0"/>
                  <wp:lineTo x="390" y="0"/>
                </wp:wrapPolygon>
              </wp:wrapTight>
              <wp:docPr id="6"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3164205" cy="285750"/>
                      </a:xfrm>
                      <a:prstGeom prst="rect">
                        <a:avLst/>
                      </a:prstGeom>
                      <a:noFill/>
                      <a:ln w="9525">
                        <a:noFill/>
                        <a:miter lim="800000"/>
                        <a:headEnd/>
                        <a:tailEnd/>
                      </a:ln>
                    </wps:spPr>
                    <wps:txbx>
                      <w:txbxContent>
                        <w:p w:rsidR="0062451B" w:rsidRPr="0062451B" w:rsidP="0062451B">
                          <w:pPr>
                            <w:jc w:val="right"/>
                            <w:rPr>
                              <w:rFonts w:ascii="Calibri" w:hAnsi="Calibri" w:cs="Calibri"/>
                              <w:color w:val="002060"/>
                              <w:szCs w:val="20"/>
                              <w:rtl/>
                            </w:rPr>
                          </w:pPr>
                          <w:r w:rsidRPr="00700DCE">
                            <w:rPr>
                              <w:rFonts w:ascii="Calibri" w:hAnsi="Calibri" w:cs="Calibri" w:hint="cs"/>
                              <w:color w:val="002060"/>
                              <w:szCs w:val="20"/>
                              <w:rtl/>
                            </w:rPr>
                            <w:t>סיוון</w:t>
                          </w:r>
                          <w:r w:rsidRPr="00700DCE" w:rsidR="00B4321D">
                            <w:rPr>
                              <w:rFonts w:ascii="Calibri" w:hAnsi="Calibri" w:cs="Calibri" w:hint="cs"/>
                              <w:color w:val="002060"/>
                              <w:szCs w:val="20"/>
                              <w:rtl/>
                            </w:rPr>
                            <w:t xml:space="preserve"> התשפ"</w:t>
                          </w:r>
                          <w:r w:rsidRPr="00700DCE" w:rsidR="00D05C85">
                            <w:rPr>
                              <w:rFonts w:ascii="Calibri" w:hAnsi="Calibri" w:cs="Calibri" w:hint="cs"/>
                              <w:color w:val="002060"/>
                              <w:szCs w:val="20"/>
                              <w:rtl/>
                            </w:rPr>
                            <w:t>ו</w:t>
                          </w:r>
                          <w:r w:rsidRPr="00700DCE">
                            <w:rPr>
                              <w:rFonts w:ascii="Calibri" w:hAnsi="Calibri" w:cs="Calibri" w:hint="cs"/>
                              <w:color w:val="002060"/>
                              <w:szCs w:val="20"/>
                              <w:rtl/>
                            </w:rPr>
                            <w:t xml:space="preserve"> </w:t>
                          </w:r>
                          <w:r w:rsidRPr="00700DCE" w:rsidR="001E204F">
                            <w:rPr>
                              <w:rFonts w:asciiTheme="minorHAnsi" w:hAnsiTheme="minorHAnsi" w:cstheme="minorHAnsi"/>
                              <w:color w:val="002060"/>
                              <w:spacing w:val="20"/>
                              <w:sz w:val="22"/>
                              <w:szCs w:val="22"/>
                            </w:rPr>
                            <w:t xml:space="preserve"> </w:t>
                          </w:r>
                          <w:r w:rsidRPr="00700DCE" w:rsidR="001E204F">
                            <w:rPr>
                              <w:rFonts w:ascii="Wingdings" w:hAnsi="Wingdings" w:cstheme="minorHAnsi"/>
                              <w:color w:val="002060"/>
                              <w:spacing w:val="20"/>
                              <w:sz w:val="22"/>
                              <w:szCs w:val="22"/>
                            </w:rPr>
                            <w:sym w:font="Wingdings" w:char="F0A7"/>
                          </w:r>
                          <w:r w:rsidRPr="00700DCE">
                            <w:rPr>
                              <w:rFonts w:ascii="Calibri" w:hAnsi="Calibri" w:cs="Calibri" w:hint="cs"/>
                              <w:color w:val="002060"/>
                              <w:szCs w:val="20"/>
                              <w:rtl/>
                            </w:rPr>
                            <w:t>מאי</w:t>
                          </w:r>
                          <w:r w:rsidRPr="00700DCE" w:rsidR="0039415D">
                            <w:rPr>
                              <w:rFonts w:ascii="Calibri" w:hAnsi="Calibri" w:cs="Calibri" w:hint="cs"/>
                              <w:color w:val="002060"/>
                              <w:szCs w:val="20"/>
                              <w:rtl/>
                            </w:rPr>
                            <w:t xml:space="preserve"> 202</w:t>
                          </w:r>
                          <w:r w:rsidRPr="00700DCE">
                            <w:rPr>
                              <w:rFonts w:ascii="Calibri" w:hAnsi="Calibri" w:cs="Calibri" w:hint="cs"/>
                              <w:color w:val="002060"/>
                              <w:szCs w:val="20"/>
                              <w:rtl/>
                            </w:rPr>
                            <w:t>6</w:t>
                          </w:r>
                          <w:r w:rsidRPr="0062451B">
                            <w:rPr>
                              <w:rFonts w:ascii="Calibri" w:hAnsi="Calibri" w:cs="Calibri" w:hint="cs"/>
                              <w:color w:val="002060"/>
                              <w:szCs w:val="20"/>
                              <w:rtl/>
                            </w:rPr>
                            <w:t xml:space="preserve"> </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2051" type="#_x0000_t202" style="width:249.15pt;height:22.5pt;margin-top:18.55pt;margin-left:40.6pt;flip:x;mso-height-percent:0;mso-height-relative:margin;mso-position-horizontal-relative:page;mso-width-percent:0;mso-width-relative:margin;mso-wrap-distance-bottom:3.6pt;mso-wrap-distance-left:9pt;mso-wrap-distance-right:9pt;mso-wrap-distance-top:3.6pt;mso-wrap-style:square;position:absolute;visibility:visible;v-text-anchor:top;z-index:-251651072" filled="f" stroked="f">
              <v:textbox>
                <w:txbxContent>
                  <w:p w:rsidR="0062451B" w:rsidRPr="0062451B" w:rsidP="0062451B">
                    <w:pPr>
                      <w:jc w:val="right"/>
                      <w:rPr>
                        <w:rFonts w:ascii="Calibri" w:hAnsi="Calibri" w:cs="Calibri"/>
                        <w:color w:val="002060"/>
                        <w:szCs w:val="20"/>
                        <w:rtl/>
                      </w:rPr>
                    </w:pPr>
                    <w:r w:rsidRPr="00700DCE">
                      <w:rPr>
                        <w:rFonts w:ascii="Calibri" w:hAnsi="Calibri" w:cs="Calibri" w:hint="cs"/>
                        <w:color w:val="002060"/>
                        <w:szCs w:val="20"/>
                        <w:rtl/>
                      </w:rPr>
                      <w:t>סיוון</w:t>
                    </w:r>
                    <w:r w:rsidRPr="00700DCE" w:rsidR="00B4321D">
                      <w:rPr>
                        <w:rFonts w:ascii="Calibri" w:hAnsi="Calibri" w:cs="Calibri" w:hint="cs"/>
                        <w:color w:val="002060"/>
                        <w:szCs w:val="20"/>
                        <w:rtl/>
                      </w:rPr>
                      <w:t xml:space="preserve"> התשפ"</w:t>
                    </w:r>
                    <w:r w:rsidRPr="00700DCE" w:rsidR="00D05C85">
                      <w:rPr>
                        <w:rFonts w:ascii="Calibri" w:hAnsi="Calibri" w:cs="Calibri" w:hint="cs"/>
                        <w:color w:val="002060"/>
                        <w:szCs w:val="20"/>
                        <w:rtl/>
                      </w:rPr>
                      <w:t>ו</w:t>
                    </w:r>
                    <w:r w:rsidRPr="00700DCE">
                      <w:rPr>
                        <w:rFonts w:ascii="Calibri" w:hAnsi="Calibri" w:cs="Calibri" w:hint="cs"/>
                        <w:color w:val="002060"/>
                        <w:szCs w:val="20"/>
                        <w:rtl/>
                      </w:rPr>
                      <w:t xml:space="preserve"> </w:t>
                    </w:r>
                    <w:r w:rsidRPr="00700DCE" w:rsidR="001E204F">
                      <w:rPr>
                        <w:rFonts w:asciiTheme="minorHAnsi" w:hAnsiTheme="minorHAnsi" w:cstheme="minorHAnsi"/>
                        <w:color w:val="002060"/>
                        <w:spacing w:val="20"/>
                        <w:sz w:val="22"/>
                        <w:szCs w:val="22"/>
                      </w:rPr>
                      <w:t xml:space="preserve"> </w:t>
                    </w:r>
                    <w:r w:rsidRPr="00700DCE" w:rsidR="001E204F">
                      <w:rPr>
                        <w:rFonts w:ascii="Wingdings" w:hAnsi="Wingdings" w:cstheme="minorHAnsi"/>
                        <w:color w:val="002060"/>
                        <w:spacing w:val="20"/>
                        <w:sz w:val="22"/>
                        <w:szCs w:val="22"/>
                      </w:rPr>
                      <w:sym w:font="Wingdings" w:char="F0A7"/>
                    </w:r>
                    <w:r w:rsidRPr="00700DCE">
                      <w:rPr>
                        <w:rFonts w:ascii="Calibri" w:hAnsi="Calibri" w:cs="Calibri" w:hint="cs"/>
                        <w:color w:val="002060"/>
                        <w:szCs w:val="20"/>
                        <w:rtl/>
                      </w:rPr>
                      <w:t>מאי</w:t>
                    </w:r>
                    <w:r w:rsidRPr="00700DCE" w:rsidR="0039415D">
                      <w:rPr>
                        <w:rFonts w:ascii="Calibri" w:hAnsi="Calibri" w:cs="Calibri" w:hint="cs"/>
                        <w:color w:val="002060"/>
                        <w:szCs w:val="20"/>
                        <w:rtl/>
                      </w:rPr>
                      <w:t xml:space="preserve"> 202</w:t>
                    </w:r>
                    <w:r w:rsidRPr="00700DCE">
                      <w:rPr>
                        <w:rFonts w:ascii="Calibri" w:hAnsi="Calibri" w:cs="Calibri" w:hint="cs"/>
                        <w:color w:val="002060"/>
                        <w:szCs w:val="20"/>
                        <w:rtl/>
                      </w:rPr>
                      <w:t>6</w:t>
                    </w:r>
                    <w:r w:rsidRPr="0062451B">
                      <w:rPr>
                        <w:rFonts w:ascii="Calibri" w:hAnsi="Calibri" w:cs="Calibri" w:hint="cs"/>
                        <w:color w:val="002060"/>
                        <w:szCs w:val="20"/>
                        <w:rtl/>
                      </w:rPr>
                      <w:t xml:space="preserve"> </w:t>
                    </w:r>
                  </w:p>
                </w:txbxContent>
              </v:textbox>
              <w10:wrap type="tight"/>
            </v:shape>
          </w:pict>
        </mc:Fallback>
      </mc:AlternateContent>
    </w:r>
    <w:r w:rsidRPr="0062451B" w:rsidR="001F4412">
      <w:rPr>
        <w:rFonts w:asciiTheme="minorHAnsi" w:hAnsiTheme="minorHAnsi" w:cs="Times New Roman"/>
        <w:noProof/>
        <w:color w:val="002060"/>
        <w:szCs w:val="20"/>
        <w:rtl/>
      </w:rPr>
      <mc:AlternateContent>
        <mc:Choice Requires="wps">
          <w:drawing>
            <wp:anchor distT="45720" distB="45720" distL="114300" distR="114300" simplePos="0" relativeHeight="251662336" behindDoc="0" locked="0" layoutInCell="1" allowOverlap="1">
              <wp:simplePos x="0" y="0"/>
              <wp:positionH relativeFrom="column">
                <wp:posOffset>2854325</wp:posOffset>
              </wp:positionH>
              <wp:positionV relativeFrom="paragraph">
                <wp:posOffset>-100965</wp:posOffset>
              </wp:positionV>
              <wp:extent cx="3164205" cy="285750"/>
              <wp:effectExtent l="0" t="0" r="0" b="0"/>
              <wp:wrapSquare wrapText="bothSides"/>
              <wp:docPr id="217"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3164205" cy="285750"/>
                      </a:xfrm>
                      <a:prstGeom prst="rect">
                        <a:avLst/>
                      </a:prstGeom>
                      <a:noFill/>
                      <a:ln w="9525">
                        <a:noFill/>
                        <a:miter lim="800000"/>
                        <a:headEnd/>
                        <a:tailEnd/>
                      </a:ln>
                    </wps:spPr>
                    <wps:txbx>
                      <w:txbxContent>
                        <w:p w:rsidR="0062451B" w:rsidRPr="0062451B">
                          <w:pPr>
                            <w:rPr>
                              <w:rFonts w:ascii="Calibri" w:hAnsi="Calibri" w:cs="Calibri"/>
                              <w:color w:val="002060"/>
                              <w:sz w:val="22"/>
                              <w:szCs w:val="22"/>
                              <w:rtl/>
                            </w:rPr>
                          </w:pPr>
                          <w:r w:rsidRPr="0062451B">
                            <w:rPr>
                              <w:rFonts w:ascii="Calibri" w:hAnsi="Calibri" w:cs="Calibri"/>
                              <w:color w:val="002060"/>
                              <w:sz w:val="22"/>
                              <w:szCs w:val="22"/>
                              <w:rtl/>
                            </w:rPr>
                            <w:t xml:space="preserve">דוח מבקר </w:t>
                          </w:r>
                          <w:r w:rsidRPr="0062451B" w:rsidR="008131AD">
                            <w:rPr>
                              <w:rFonts w:ascii="Calibri" w:hAnsi="Calibri" w:cs="Calibri"/>
                              <w:color w:val="002060"/>
                              <w:sz w:val="22"/>
                              <w:szCs w:val="22"/>
                              <w:rtl/>
                            </w:rPr>
                            <w:t>המדינה</w:t>
                          </w:r>
                          <w:r w:rsidR="008131AD">
                            <w:rPr>
                              <w:rFonts w:ascii="Calibri" w:hAnsi="Calibri" w:cs="Calibri" w:hint="cs"/>
                              <w:color w:val="002060"/>
                              <w:sz w:val="22"/>
                              <w:szCs w:val="22"/>
                              <w:rtl/>
                            </w:rPr>
                            <w:t xml:space="preserve"> | </w:t>
                          </w:r>
                          <w:r w:rsidRPr="00700DCE" w:rsidR="00700DCE">
                            <w:rPr>
                              <w:rFonts w:ascii="Calibri" w:hAnsi="Calibri" w:cs="Calibri"/>
                              <w:color w:val="002060"/>
                              <w:sz w:val="22"/>
                              <w:szCs w:val="22"/>
                              <w:rtl/>
                            </w:rPr>
                            <w:t>דוח סייבר ומערכות מידע</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2052" type="#_x0000_t202" style="width:249.15pt;height:22.5pt;margin-top:-7.95pt;margin-left:224.75pt;flip:x;mso-height-percent:0;mso-height-relative:margin;mso-width-percent:0;mso-width-relative:margin;mso-wrap-distance-bottom:3.6pt;mso-wrap-distance-left:9pt;mso-wrap-distance-right:9pt;mso-wrap-distance-top:3.6pt;mso-wrap-style:square;position:absolute;visibility:visible;v-text-anchor:top;z-index:251663360" filled="f" stroked="f">
              <v:textbox>
                <w:txbxContent>
                  <w:p w:rsidR="0062451B" w:rsidRPr="0062451B">
                    <w:pPr>
                      <w:rPr>
                        <w:rFonts w:ascii="Calibri" w:hAnsi="Calibri" w:cs="Calibri"/>
                        <w:color w:val="002060"/>
                        <w:sz w:val="22"/>
                        <w:szCs w:val="22"/>
                        <w:rtl/>
                      </w:rPr>
                    </w:pPr>
                    <w:r w:rsidRPr="0062451B">
                      <w:rPr>
                        <w:rFonts w:ascii="Calibri" w:hAnsi="Calibri" w:cs="Calibri"/>
                        <w:color w:val="002060"/>
                        <w:sz w:val="22"/>
                        <w:szCs w:val="22"/>
                        <w:rtl/>
                      </w:rPr>
                      <w:t xml:space="preserve">דוח מבקר </w:t>
                    </w:r>
                    <w:r w:rsidRPr="0062451B" w:rsidR="008131AD">
                      <w:rPr>
                        <w:rFonts w:ascii="Calibri" w:hAnsi="Calibri" w:cs="Calibri"/>
                        <w:color w:val="002060"/>
                        <w:sz w:val="22"/>
                        <w:szCs w:val="22"/>
                        <w:rtl/>
                      </w:rPr>
                      <w:t>המדינה</w:t>
                    </w:r>
                    <w:r w:rsidR="008131AD">
                      <w:rPr>
                        <w:rFonts w:ascii="Calibri" w:hAnsi="Calibri" w:cs="Calibri" w:hint="cs"/>
                        <w:color w:val="002060"/>
                        <w:sz w:val="22"/>
                        <w:szCs w:val="22"/>
                        <w:rtl/>
                      </w:rPr>
                      <w:t xml:space="preserve"> | </w:t>
                    </w:r>
                    <w:r w:rsidRPr="00700DCE" w:rsidR="00700DCE">
                      <w:rPr>
                        <w:rFonts w:ascii="Calibri" w:hAnsi="Calibri" w:cs="Calibri"/>
                        <w:color w:val="002060"/>
                        <w:sz w:val="22"/>
                        <w:szCs w:val="22"/>
                        <w:rtl/>
                      </w:rPr>
                      <w:t>דוח סייבר ומערכות מידע</w:t>
                    </w:r>
                  </w:p>
                </w:txbxContent>
              </v:textbox>
              <w10:wrap type="square"/>
            </v:shape>
          </w:pict>
        </mc:Fallback>
      </mc:AlternateContent>
    </w:r>
    <w:r w:rsidRPr="0062451B">
      <w:rPr>
        <w:rFonts w:asciiTheme="minorHAnsi" w:hAnsiTheme="minorHAnsi" w:cstheme="minorHAnsi"/>
        <w:color w:val="002060"/>
        <w:szCs w:val="20"/>
        <w:rtl/>
      </w:rPr>
      <w:t xml:space="preserve"> </w:t>
    </w:r>
    <w:r>
      <w:rPr>
        <w:rFonts w:asciiTheme="minorHAnsi" w:hAnsiTheme="minorHAnsi" w:cstheme="minorHAnsi" w:hint="cs"/>
        <w:color w:val="002060"/>
        <w:szCs w:val="20"/>
        <w:rtl/>
      </w:rPr>
      <w:t xml:space="preserve">  </w:t>
    </w:r>
    <w:r w:rsidRPr="0062451B">
      <w:rPr>
        <w:rFonts w:asciiTheme="minorHAnsi" w:hAnsiTheme="minorHAnsi" w:cstheme="minorHAnsi"/>
        <w:color w:val="002060"/>
        <w:szCs w:val="20"/>
        <w:rtl/>
      </w:rPr>
      <w:fldChar w:fldCharType="begin"/>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Pr>
      <w:instrText>PAGE</w:instrText>
    </w:r>
    <w:r w:rsidRPr="0062451B">
      <w:rPr>
        <w:rFonts w:asciiTheme="minorHAnsi" w:hAnsiTheme="minorHAnsi" w:cstheme="minorHAnsi"/>
        <w:color w:val="002060"/>
        <w:szCs w:val="20"/>
        <w:rtl/>
      </w:rPr>
      <w:instrText xml:space="preserve">  \* </w:instrText>
    </w:r>
    <w:r w:rsidRPr="0062451B">
      <w:rPr>
        <w:rFonts w:asciiTheme="minorHAnsi" w:hAnsiTheme="minorHAnsi" w:cstheme="minorHAnsi"/>
        <w:color w:val="002060"/>
        <w:szCs w:val="20"/>
      </w:rPr>
      <w:instrText>MERGEFORMAT</w:instrText>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tl/>
      </w:rPr>
      <w:fldChar w:fldCharType="separate"/>
    </w:r>
    <w:r w:rsidRPr="0062451B">
      <w:rPr>
        <w:rFonts w:asciiTheme="minorHAnsi" w:hAnsiTheme="minorHAnsi" w:cstheme="minorHAnsi"/>
        <w:noProof/>
        <w:color w:val="002060"/>
        <w:szCs w:val="20"/>
        <w:rtl/>
      </w:rPr>
      <w:t>2</w:t>
    </w:r>
    <w:r w:rsidRPr="0062451B">
      <w:rPr>
        <w:rFonts w:asciiTheme="minorHAnsi" w:hAnsiTheme="minorHAnsi" w:cstheme="minorHAnsi"/>
        <w:color w:val="002060"/>
        <w:szCs w:val="20"/>
        <w:rtl/>
      </w:rPr>
      <w:fldChar w:fldCharType="end"/>
    </w:r>
    <w:r w:rsidRPr="0062451B">
      <w:rPr>
        <w:rFonts w:asciiTheme="minorHAnsi" w:hAnsiTheme="minorHAnsi" w:cstheme="minorHAnsi"/>
        <w:color w:val="002060"/>
        <w:szCs w:val="20"/>
        <w:rtl/>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6F75">
    <w:pPr>
      <w:pStyle w:val="Header"/>
    </w:pPr>
    <w:r>
      <w:rPr>
        <w:noProof/>
      </w:rPr>
      <mc:AlternateContent>
        <mc:Choice Requires="wpg">
          <w:drawing>
            <wp:anchor distT="0" distB="0" distL="114300" distR="114300" simplePos="0" relativeHeight="251658240" behindDoc="0" locked="0" layoutInCell="1" allowOverlap="1">
              <wp:simplePos x="0" y="0"/>
              <wp:positionH relativeFrom="margin">
                <wp:align>center</wp:align>
              </wp:positionH>
              <wp:positionV relativeFrom="paragraph">
                <wp:posOffset>-464185</wp:posOffset>
              </wp:positionV>
              <wp:extent cx="2959100" cy="10690225"/>
              <wp:effectExtent l="0" t="0" r="0" b="0"/>
              <wp:wrapNone/>
              <wp:docPr id="52" name="קבוצה 52"/>
              <wp:cNvGraphicFramePr/>
              <a:graphic xmlns:a="http://schemas.openxmlformats.org/drawingml/2006/main">
                <a:graphicData uri="http://schemas.microsoft.com/office/word/2010/wordprocessingGroup">
                  <wpg:wgp xmlns:wpg="http://schemas.microsoft.com/office/word/2010/wordprocessingGroup">
                    <wpg:cNvGrpSpPr/>
                    <wpg:grpSpPr>
                      <a:xfrm>
                        <a:off x="0" y="0"/>
                        <a:ext cx="2959100" cy="10690225"/>
                        <a:chOff x="0" y="0"/>
                        <a:chExt cx="2959100" cy="10690225"/>
                      </a:xfrm>
                    </wpg:grpSpPr>
                    <wpg:grpSp>
                      <wpg:cNvPr id="53" name="קבוצה 53"/>
                      <wpg:cNvGrpSpPr/>
                      <wpg:grpSpPr>
                        <a:xfrm>
                          <a:off x="0" y="0"/>
                          <a:ext cx="2959100" cy="3009900"/>
                          <a:chOff x="0" y="0"/>
                          <a:chExt cx="2959100" cy="3009900"/>
                        </a:xfrm>
                      </wpg:grpSpPr>
                      <wps:wsp xmlns:wps="http://schemas.microsoft.com/office/word/2010/wordprocessingShape">
                        <wps:cNvPr id="54" name="מלבן 54"/>
                        <wps:cNvSpPr/>
                        <wps:spPr>
                          <a:xfrm>
                            <a:off x="628650" y="0"/>
                            <a:ext cx="1691005" cy="2463800"/>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pic:pic xmlns:pic="http://schemas.openxmlformats.org/drawingml/2006/picture">
                        <pic:nvPicPr>
                          <pic:cNvPr id="55" name="גרפיקה 55"/>
                          <pic:cNvPicPr>
                            <a:picLocks noChangeAspect="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1038225" y="1438275"/>
                            <a:ext cx="871220" cy="570865"/>
                          </a:xfrm>
                          <a:prstGeom prst="rect">
                            <a:avLst/>
                          </a:prstGeom>
                        </pic:spPr>
                      </pic:pic>
                      <wps:wsp xmlns:wps="http://schemas.microsoft.com/office/word/2010/wordprocessingShape">
                        <wps:cNvPr id="56" name="מחבר ישר 56"/>
                        <wps:cNvCnPr/>
                        <wps:spPr>
                          <a:xfrm>
                            <a:off x="647700" y="3009900"/>
                            <a:ext cx="1676400" cy="0"/>
                          </a:xfrm>
                          <a:prstGeom prst="line">
                            <a:avLst/>
                          </a:prstGeom>
                          <a:ln w="25400">
                            <a:solidFill>
                              <a:srgbClr val="002060"/>
                            </a:solidFill>
                          </a:ln>
                        </wps:spPr>
                        <wps:style>
                          <a:lnRef idx="1">
                            <a:schemeClr val="accent1"/>
                          </a:lnRef>
                          <a:fillRef idx="0">
                            <a:schemeClr val="accent1"/>
                          </a:fillRef>
                          <a:effectRef idx="0">
                            <a:schemeClr val="accent1"/>
                          </a:effectRef>
                          <a:fontRef idx="minor">
                            <a:schemeClr val="tx1"/>
                          </a:fontRef>
                        </wps:style>
                        <wps:bodyPr/>
                      </wps:wsp>
                      <wps:wsp xmlns:wps="http://schemas.microsoft.com/office/word/2010/wordprocessingShape">
                        <wps:cNvPr id="57" name="תיבת טקסט 57"/>
                        <wps:cNvSpPr txBox="1"/>
                        <wps:spPr>
                          <a:xfrm>
                            <a:off x="0" y="2600325"/>
                            <a:ext cx="2959100" cy="273050"/>
                          </a:xfrm>
                          <a:prstGeom prst="rect">
                            <a:avLst/>
                          </a:prstGeom>
                          <a:noFill/>
                          <a:ln w="6350">
                            <a:noFill/>
                          </a:ln>
                        </wps:spPr>
                        <wps:txbx>
                          <w:txbxContent>
                            <w:p w:rsidR="0062451B" w:rsidRPr="00CD28D9" w:rsidP="0062451B">
                              <w:pPr>
                                <w:jc w:val="center"/>
                                <w:rPr>
                                  <w:rFonts w:ascii="Calibri" w:hAnsi="Calibri" w:cs="Calibri"/>
                                  <w:color w:val="002060"/>
                                  <w:spacing w:val="80"/>
                                </w:rPr>
                              </w:pPr>
                              <w:r w:rsidRPr="00CD28D9">
                                <w:rPr>
                                  <w:rFonts w:ascii="Calibri" w:hAnsi="Calibri" w:cs="Calibri"/>
                                  <w:color w:val="002060"/>
                                  <w:spacing w:val="80"/>
                                  <w:rtl/>
                                </w:rPr>
                                <w:t>דוח מבקר המדינה</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wpg:grpSp>
                    <wpg:grpSp>
                      <wpg:cNvPr id="58" name="קבוצה 58"/>
                      <wpg:cNvGrpSpPr/>
                      <wpg:grpSpPr>
                        <a:xfrm>
                          <a:off x="219075" y="8324850"/>
                          <a:ext cx="2512060" cy="2365375"/>
                          <a:chOff x="0" y="0"/>
                          <a:chExt cx="2512060" cy="2365375"/>
                        </a:xfrm>
                      </wpg:grpSpPr>
                      <wps:wsp xmlns:wps="http://schemas.microsoft.com/office/word/2010/wordprocessingShape">
                        <wps:cNvPr id="59" name="tbMMHF"/>
                        <wps:cNvSpPr txBox="1"/>
                        <wps:spPr>
                          <a:xfrm>
                            <a:off x="0" y="180975"/>
                            <a:ext cx="2512060" cy="304800"/>
                          </a:xfrm>
                          <a:prstGeom prst="rect">
                            <a:avLst/>
                          </a:prstGeom>
                          <a:solidFill>
                            <a:schemeClr val="bg1"/>
                          </a:solidFill>
                          <a:ln w="6350">
                            <a:noFill/>
                          </a:ln>
                        </wps:spPr>
                        <wps:txbx>
                          <w:txbxContent>
                            <w:p w:rsidR="0062451B" w:rsidRPr="0062451B" w:rsidP="0062451B">
                              <w:pPr>
                                <w:spacing w:line="240" w:lineRule="auto"/>
                                <w:jc w:val="center"/>
                                <w:rPr>
                                  <w:rFonts w:asciiTheme="minorHAnsi" w:hAnsiTheme="minorHAnsi" w:cstheme="minorHAnsi"/>
                                  <w:color w:val="002060"/>
                                  <w:spacing w:val="20"/>
                                  <w:sz w:val="22"/>
                                  <w:szCs w:val="22"/>
                                  <w:rtl/>
                                </w:rPr>
                              </w:pPr>
                              <w:r w:rsidRPr="00700DCE">
                                <w:rPr>
                                  <w:rFonts w:ascii="Wingdings" w:hAnsi="Wingdings" w:cstheme="minorHAnsi"/>
                                  <w:color w:val="002060"/>
                                  <w:spacing w:val="20"/>
                                  <w:sz w:val="22"/>
                                  <w:szCs w:val="22"/>
                                </w:rPr>
                                <w:sym w:font="Wingdings" w:char="F0A7"/>
                              </w:r>
                              <w:r w:rsidRPr="00700DCE">
                                <w:rPr>
                                  <w:rFonts w:asciiTheme="minorHAnsi" w:hAnsiTheme="minorHAnsi" w:cstheme="minorHAnsi"/>
                                  <w:color w:val="002060"/>
                                  <w:spacing w:val="20"/>
                                  <w:sz w:val="22"/>
                                  <w:szCs w:val="22"/>
                                  <w:rtl/>
                                </w:rPr>
                                <w:t xml:space="preserve"> </w:t>
                              </w:r>
                              <w:r w:rsidRPr="00700DCE" w:rsidR="00700DCE">
                                <w:rPr>
                                  <w:rFonts w:asciiTheme="minorHAnsi" w:hAnsiTheme="minorHAnsi" w:cstheme="minorHAnsi" w:hint="cs"/>
                                  <w:color w:val="002060"/>
                                  <w:spacing w:val="20"/>
                                  <w:sz w:val="22"/>
                                  <w:szCs w:val="22"/>
                                  <w:rtl/>
                                </w:rPr>
                                <w:t>סיוון</w:t>
                              </w:r>
                              <w:r w:rsidRPr="00700DCE">
                                <w:rPr>
                                  <w:rFonts w:asciiTheme="minorHAnsi" w:hAnsiTheme="minorHAnsi" w:cstheme="minorHAnsi"/>
                                  <w:color w:val="002060"/>
                                  <w:spacing w:val="20"/>
                                  <w:sz w:val="22"/>
                                  <w:szCs w:val="22"/>
                                  <w:rtl/>
                                </w:rPr>
                                <w:t xml:space="preserve"> התשפ"</w:t>
                              </w:r>
                              <w:r w:rsidRPr="00700DCE" w:rsidR="00D05C85">
                                <w:rPr>
                                  <w:rFonts w:asciiTheme="minorHAnsi" w:hAnsiTheme="minorHAnsi" w:cstheme="minorHAnsi" w:hint="cs"/>
                                  <w:color w:val="002060"/>
                                  <w:spacing w:val="20"/>
                                  <w:sz w:val="22"/>
                                  <w:szCs w:val="22"/>
                                  <w:rtl/>
                                </w:rPr>
                                <w:t>ו</w:t>
                              </w:r>
                              <w:r w:rsidRPr="00700DCE">
                                <w:rPr>
                                  <w:rFonts w:asciiTheme="minorHAnsi" w:hAnsiTheme="minorHAnsi" w:cstheme="minorHAnsi"/>
                                  <w:color w:val="002060"/>
                                  <w:spacing w:val="20"/>
                                  <w:sz w:val="22"/>
                                  <w:szCs w:val="22"/>
                                  <w:rtl/>
                                </w:rPr>
                                <w:t xml:space="preserve"> </w:t>
                              </w:r>
                              <w:r w:rsidRPr="00700DCE">
                                <w:rPr>
                                  <w:rFonts w:asciiTheme="minorHAnsi" w:hAnsiTheme="minorHAnsi" w:cstheme="minorHAnsi"/>
                                  <w:color w:val="002060"/>
                                  <w:spacing w:val="20"/>
                                  <w:sz w:val="22"/>
                                  <w:szCs w:val="22"/>
                                </w:rPr>
                                <w:t xml:space="preserve"> </w:t>
                              </w:r>
                              <w:r w:rsidRPr="00700DCE">
                                <w:rPr>
                                  <w:rFonts w:ascii="Wingdings" w:hAnsi="Wingdings" w:cstheme="minorHAnsi"/>
                                  <w:color w:val="002060"/>
                                  <w:spacing w:val="20"/>
                                  <w:sz w:val="22"/>
                                  <w:szCs w:val="22"/>
                                </w:rPr>
                                <w:sym w:font="Wingdings" w:char="F0A7"/>
                              </w:r>
                              <w:r w:rsidRPr="00700DCE" w:rsidR="00700DCE">
                                <w:rPr>
                                  <w:rFonts w:asciiTheme="minorHAnsi" w:hAnsiTheme="minorHAnsi" w:cstheme="minorHAnsi" w:hint="cs"/>
                                  <w:color w:val="002060"/>
                                  <w:spacing w:val="20"/>
                                  <w:sz w:val="22"/>
                                  <w:szCs w:val="22"/>
                                  <w:rtl/>
                                </w:rPr>
                                <w:t>מאי</w:t>
                              </w:r>
                              <w:r w:rsidRPr="00700DCE" w:rsidR="00EE57E1">
                                <w:rPr>
                                  <w:rFonts w:asciiTheme="minorHAnsi" w:hAnsiTheme="minorHAnsi" w:cstheme="minorHAnsi" w:hint="cs"/>
                                  <w:color w:val="002060"/>
                                  <w:spacing w:val="20"/>
                                  <w:sz w:val="22"/>
                                  <w:szCs w:val="22"/>
                                  <w:rtl/>
                                </w:rPr>
                                <w:t xml:space="preserve"> </w:t>
                              </w:r>
                              <w:r w:rsidRPr="00700DCE">
                                <w:rPr>
                                  <w:rFonts w:asciiTheme="minorHAnsi" w:hAnsiTheme="minorHAnsi" w:cstheme="minorHAnsi" w:hint="cs"/>
                                  <w:color w:val="002060"/>
                                  <w:spacing w:val="20"/>
                                  <w:sz w:val="22"/>
                                  <w:szCs w:val="22"/>
                                  <w:rtl/>
                                </w:rPr>
                                <w:t>202</w:t>
                              </w:r>
                              <w:r w:rsidR="00700DCE">
                                <w:rPr>
                                  <w:rFonts w:asciiTheme="minorHAnsi" w:hAnsiTheme="minorHAnsi" w:cstheme="minorHAnsi" w:hint="cs"/>
                                  <w:color w:val="002060"/>
                                  <w:spacing w:val="20"/>
                                  <w:sz w:val="22"/>
                                  <w:szCs w:val="22"/>
                                  <w:rtl/>
                                </w:rPr>
                                <w:t>6</w:t>
                              </w:r>
                              <w:r w:rsidRPr="00700DCE">
                                <w:rPr>
                                  <w:rFonts w:asciiTheme="minorHAnsi" w:hAnsiTheme="minorHAnsi" w:cstheme="minorHAnsi"/>
                                  <w:color w:val="002060"/>
                                  <w:spacing w:val="20"/>
                                  <w:sz w:val="22"/>
                                  <w:szCs w:val="22"/>
                                  <w:rtl/>
                                </w:rPr>
                                <w:t xml:space="preserve"> </w:t>
                              </w:r>
                              <w:r w:rsidRPr="00700DCE">
                                <w:rPr>
                                  <w:rFonts w:ascii="Wingdings" w:hAnsi="Wingdings" w:cstheme="minorHAnsi"/>
                                  <w:color w:val="002060"/>
                                  <w:spacing w:val="20"/>
                                  <w:sz w:val="22"/>
                                  <w:szCs w:val="22"/>
                                </w:rPr>
                                <w:sym w:font="Wingdings" w:char="F0A7"/>
                              </w:r>
                              <w:r w:rsidRPr="00700DCE">
                                <w:rPr>
                                  <w:rFonts w:asciiTheme="minorHAnsi" w:hAnsiTheme="minorHAnsi" w:cstheme="minorHAnsi"/>
                                  <w:color w:val="002060"/>
                                  <w:spacing w:val="20"/>
                                  <w:sz w:val="22"/>
                                  <w:szCs w:val="22"/>
                                </w:rPr>
                                <w:softHyphen/>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wps:wsp xmlns:wps="http://schemas.microsoft.com/office/word/2010/wordprocessingShape">
                        <wps:cNvPr id="60" name="מחבר ישר 60"/>
                        <wps:cNvCnPr/>
                        <wps:spPr>
                          <a:xfrm>
                            <a:off x="428625" y="0"/>
                            <a:ext cx="1676400" cy="0"/>
                          </a:xfrm>
                          <a:prstGeom prst="line">
                            <a:avLst/>
                          </a:prstGeom>
                          <a:ln w="15875">
                            <a:solidFill>
                              <a:srgbClr val="002060"/>
                            </a:solidFill>
                          </a:ln>
                        </wps:spPr>
                        <wps:style>
                          <a:lnRef idx="1">
                            <a:schemeClr val="accent1"/>
                          </a:lnRef>
                          <a:fillRef idx="0">
                            <a:schemeClr val="accent1"/>
                          </a:fillRef>
                          <a:effectRef idx="0">
                            <a:schemeClr val="accent1"/>
                          </a:effectRef>
                          <a:fontRef idx="minor">
                            <a:schemeClr val="tx1"/>
                          </a:fontRef>
                        </wps:style>
                        <wps:bodyPr/>
                      </wps:wsp>
                      <wps:wsp xmlns:wps="http://schemas.microsoft.com/office/word/2010/wordprocessingShape">
                        <wps:cNvPr id="61" name="מלבן 61"/>
                        <wps:cNvSpPr/>
                        <wps:spPr>
                          <a:xfrm>
                            <a:off x="409575" y="581025"/>
                            <a:ext cx="1691005" cy="1784350"/>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wpg:grpSp>
                  </wpg:wgp>
                </a:graphicData>
              </a:graphic>
            </wp:anchor>
          </w:drawing>
        </mc:Choice>
        <mc:Fallback>
          <w:pict>
            <v:group id="קבוצה 52" o:spid="_x0000_s2053" style="width:233pt;height:841.75pt;margin-top:-36.55pt;margin-left:0;mso-position-horizontal:center;mso-position-horizontal-relative:margin;position:absolute;z-index:251659264" coordsize="29591,106902">
              <v:group id="קבוצה 53" o:spid="_x0000_s2054" style="width:29591;height:30099;position:absolute" coordsize="29591,30099">
                <v:rect id="מלבן 54" o:spid="_x0000_s2055" style="width:16910;height:24638;left:6286;mso-wrap-style:square;position:absolute;visibility:visible;v-text-anchor:middle" fillcolor="#002060" stroked="f"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גרפיקה 55" o:spid="_x0000_s2056" type="#_x0000_t75" style="width:8712;height:5709;left:10382;mso-wrap-style:square;position:absolute;top:14382;visibility:visible">
                  <v:imagedata r:id="rId3" o:title=""/>
                </v:shape>
                <v:line id="מחבר ישר 56" o:spid="_x0000_s2057" style="mso-wrap-style:square;position:absolute;visibility:visible" from="6477,30099" to="23241,30099" o:connectortype="straight" strokecolor="#002060" strokeweight="2pt"/>
                <v:shapetype id="_x0000_t202" coordsize="21600,21600" o:spt="202" path="m,l,21600r21600,l21600,xe">
                  <v:stroke joinstyle="miter"/>
                  <v:path gradientshapeok="t" o:connecttype="rect"/>
                </v:shapetype>
                <v:shape id="תיבת טקסט 57" o:spid="_x0000_s2058" type="#_x0000_t202" style="width:29591;height:2730;mso-wrap-style:square;position:absolute;top:26003;visibility:visible;v-text-anchor:top" filled="f" stroked="f" strokeweight="0.5pt">
                  <v:textbox>
                    <w:txbxContent>
                      <w:p w:rsidR="0062451B" w:rsidRPr="00CD28D9" w:rsidP="0062451B">
                        <w:pPr>
                          <w:jc w:val="center"/>
                          <w:rPr>
                            <w:rFonts w:ascii="Calibri" w:hAnsi="Calibri" w:cs="Calibri"/>
                            <w:color w:val="002060"/>
                            <w:spacing w:val="80"/>
                          </w:rPr>
                        </w:pPr>
                        <w:r w:rsidRPr="00CD28D9">
                          <w:rPr>
                            <w:rFonts w:ascii="Calibri" w:hAnsi="Calibri" w:cs="Calibri"/>
                            <w:color w:val="002060"/>
                            <w:spacing w:val="80"/>
                            <w:rtl/>
                          </w:rPr>
                          <w:t>דוח מבקר המדינה</w:t>
                        </w:r>
                      </w:p>
                    </w:txbxContent>
                  </v:textbox>
                </v:shape>
              </v:group>
              <v:group id="קבוצה 58" o:spid="_x0000_s2059" style="width:25121;height:23654;left:2190;position:absolute;top:83248" coordsize="25120,23653">
                <v:shape id="tbMMHF" o:spid="_x0000_s2060" type="#_x0000_t202" style="width:25120;height:3048;mso-wrap-style:square;position:absolute;top:1809;visibility:visible;v-text-anchor:top" fillcolor="white" stroked="f" strokeweight="0.5pt">
                  <v:textbox>
                    <w:txbxContent>
                      <w:p w:rsidR="0062451B" w:rsidRPr="0062451B" w:rsidP="0062451B">
                        <w:pPr>
                          <w:spacing w:line="240" w:lineRule="auto"/>
                          <w:jc w:val="center"/>
                          <w:rPr>
                            <w:rFonts w:asciiTheme="minorHAnsi" w:hAnsiTheme="minorHAnsi" w:cstheme="minorHAnsi"/>
                            <w:color w:val="002060"/>
                            <w:spacing w:val="20"/>
                            <w:sz w:val="22"/>
                            <w:szCs w:val="22"/>
                            <w:rtl/>
                          </w:rPr>
                        </w:pPr>
                        <w:r w:rsidRPr="00700DCE">
                          <w:rPr>
                            <w:rFonts w:ascii="Wingdings" w:hAnsi="Wingdings" w:cstheme="minorHAnsi"/>
                            <w:color w:val="002060"/>
                            <w:spacing w:val="20"/>
                            <w:sz w:val="22"/>
                            <w:szCs w:val="22"/>
                          </w:rPr>
                          <w:sym w:font="Wingdings" w:char="F0A7"/>
                        </w:r>
                        <w:r w:rsidRPr="00700DCE">
                          <w:rPr>
                            <w:rFonts w:asciiTheme="minorHAnsi" w:hAnsiTheme="minorHAnsi" w:cstheme="minorHAnsi"/>
                            <w:color w:val="002060"/>
                            <w:spacing w:val="20"/>
                            <w:sz w:val="22"/>
                            <w:szCs w:val="22"/>
                            <w:rtl/>
                          </w:rPr>
                          <w:t xml:space="preserve"> </w:t>
                        </w:r>
                        <w:r w:rsidRPr="00700DCE" w:rsidR="00700DCE">
                          <w:rPr>
                            <w:rFonts w:asciiTheme="minorHAnsi" w:hAnsiTheme="minorHAnsi" w:cstheme="minorHAnsi" w:hint="cs"/>
                            <w:color w:val="002060"/>
                            <w:spacing w:val="20"/>
                            <w:sz w:val="22"/>
                            <w:szCs w:val="22"/>
                            <w:rtl/>
                          </w:rPr>
                          <w:t>סיוון</w:t>
                        </w:r>
                        <w:r w:rsidRPr="00700DCE">
                          <w:rPr>
                            <w:rFonts w:asciiTheme="minorHAnsi" w:hAnsiTheme="minorHAnsi" w:cstheme="minorHAnsi"/>
                            <w:color w:val="002060"/>
                            <w:spacing w:val="20"/>
                            <w:sz w:val="22"/>
                            <w:szCs w:val="22"/>
                            <w:rtl/>
                          </w:rPr>
                          <w:t xml:space="preserve"> </w:t>
                        </w:r>
                        <w:r w:rsidRPr="00700DCE">
                          <w:rPr>
                            <w:rFonts w:asciiTheme="minorHAnsi" w:hAnsiTheme="minorHAnsi" w:cstheme="minorHAnsi"/>
                            <w:color w:val="002060"/>
                            <w:spacing w:val="20"/>
                            <w:sz w:val="22"/>
                            <w:szCs w:val="22"/>
                            <w:rtl/>
                          </w:rPr>
                          <w:t>התשפ"</w:t>
                        </w:r>
                        <w:r w:rsidRPr="00700DCE" w:rsidR="00D05C85">
                          <w:rPr>
                            <w:rFonts w:asciiTheme="minorHAnsi" w:hAnsiTheme="minorHAnsi" w:cstheme="minorHAnsi" w:hint="cs"/>
                            <w:color w:val="002060"/>
                            <w:spacing w:val="20"/>
                            <w:sz w:val="22"/>
                            <w:szCs w:val="22"/>
                            <w:rtl/>
                          </w:rPr>
                          <w:t>ו</w:t>
                        </w:r>
                        <w:r w:rsidRPr="00700DCE">
                          <w:rPr>
                            <w:rFonts w:asciiTheme="minorHAnsi" w:hAnsiTheme="minorHAnsi" w:cstheme="minorHAnsi"/>
                            <w:color w:val="002060"/>
                            <w:spacing w:val="20"/>
                            <w:sz w:val="22"/>
                            <w:szCs w:val="22"/>
                            <w:rtl/>
                          </w:rPr>
                          <w:t xml:space="preserve"> </w:t>
                        </w:r>
                        <w:r w:rsidRPr="00700DCE">
                          <w:rPr>
                            <w:rFonts w:asciiTheme="minorHAnsi" w:hAnsiTheme="minorHAnsi" w:cstheme="minorHAnsi"/>
                            <w:color w:val="002060"/>
                            <w:spacing w:val="20"/>
                            <w:sz w:val="22"/>
                            <w:szCs w:val="22"/>
                          </w:rPr>
                          <w:t xml:space="preserve"> </w:t>
                        </w:r>
                        <w:r w:rsidRPr="00700DCE">
                          <w:rPr>
                            <w:rFonts w:ascii="Wingdings" w:hAnsi="Wingdings" w:cstheme="minorHAnsi"/>
                            <w:color w:val="002060"/>
                            <w:spacing w:val="20"/>
                            <w:sz w:val="22"/>
                            <w:szCs w:val="22"/>
                          </w:rPr>
                          <w:sym w:font="Wingdings" w:char="F0A7"/>
                        </w:r>
                        <w:r w:rsidRPr="00700DCE" w:rsidR="00700DCE">
                          <w:rPr>
                            <w:rFonts w:asciiTheme="minorHAnsi" w:hAnsiTheme="minorHAnsi" w:cstheme="minorHAnsi" w:hint="cs"/>
                            <w:color w:val="002060"/>
                            <w:spacing w:val="20"/>
                            <w:sz w:val="22"/>
                            <w:szCs w:val="22"/>
                            <w:rtl/>
                          </w:rPr>
                          <w:t>מאי</w:t>
                        </w:r>
                        <w:r w:rsidRPr="00700DCE" w:rsidR="00EE57E1">
                          <w:rPr>
                            <w:rFonts w:asciiTheme="minorHAnsi" w:hAnsiTheme="minorHAnsi" w:cstheme="minorHAnsi" w:hint="cs"/>
                            <w:color w:val="002060"/>
                            <w:spacing w:val="20"/>
                            <w:sz w:val="22"/>
                            <w:szCs w:val="22"/>
                            <w:rtl/>
                          </w:rPr>
                          <w:t xml:space="preserve"> </w:t>
                        </w:r>
                        <w:r w:rsidRPr="00700DCE">
                          <w:rPr>
                            <w:rFonts w:asciiTheme="minorHAnsi" w:hAnsiTheme="minorHAnsi" w:cstheme="minorHAnsi" w:hint="cs"/>
                            <w:color w:val="002060"/>
                            <w:spacing w:val="20"/>
                            <w:sz w:val="22"/>
                            <w:szCs w:val="22"/>
                            <w:rtl/>
                          </w:rPr>
                          <w:t>202</w:t>
                        </w:r>
                        <w:r w:rsidR="00700DCE">
                          <w:rPr>
                            <w:rFonts w:asciiTheme="minorHAnsi" w:hAnsiTheme="minorHAnsi" w:cstheme="minorHAnsi" w:hint="cs"/>
                            <w:color w:val="002060"/>
                            <w:spacing w:val="20"/>
                            <w:sz w:val="22"/>
                            <w:szCs w:val="22"/>
                            <w:rtl/>
                          </w:rPr>
                          <w:t>6</w:t>
                        </w:r>
                        <w:r w:rsidRPr="00700DCE">
                          <w:rPr>
                            <w:rFonts w:asciiTheme="minorHAnsi" w:hAnsiTheme="minorHAnsi" w:cstheme="minorHAnsi"/>
                            <w:color w:val="002060"/>
                            <w:spacing w:val="20"/>
                            <w:sz w:val="22"/>
                            <w:szCs w:val="22"/>
                            <w:rtl/>
                          </w:rPr>
                          <w:t xml:space="preserve"> </w:t>
                        </w:r>
                        <w:r w:rsidRPr="00700DCE">
                          <w:rPr>
                            <w:rFonts w:ascii="Wingdings" w:hAnsi="Wingdings" w:cstheme="minorHAnsi"/>
                            <w:color w:val="002060"/>
                            <w:spacing w:val="20"/>
                            <w:sz w:val="22"/>
                            <w:szCs w:val="22"/>
                          </w:rPr>
                          <w:sym w:font="Wingdings" w:char="F0A7"/>
                        </w:r>
                        <w:r w:rsidRPr="00700DCE">
                          <w:rPr>
                            <w:rFonts w:asciiTheme="minorHAnsi" w:hAnsiTheme="minorHAnsi" w:cstheme="minorHAnsi"/>
                            <w:color w:val="002060"/>
                            <w:spacing w:val="20"/>
                            <w:sz w:val="22"/>
                            <w:szCs w:val="22"/>
                          </w:rPr>
                          <w:softHyphen/>
                        </w:r>
                      </w:p>
                    </w:txbxContent>
                  </v:textbox>
                </v:shape>
                <v:line id="מחבר ישר 60" o:spid="_x0000_s2061" style="mso-wrap-style:square;position:absolute;visibility:visible" from="4286,0" to="21050,0" o:connectortype="straight" strokecolor="#002060" strokeweight="1.25pt"/>
                <v:rect id="מלבן 61" o:spid="_x0000_s2062" style="width:16910;height:17843;left:4095;mso-wrap-style:square;position:absolute;top:5810;visibility:visible;v-text-anchor:middle" fillcolor="#002060" stroked="f" strokeweight="2pt"/>
              </v:group>
              <w10:wrap anchorx="margin"/>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374F" w:rsidRPr="0062451B" w:rsidP="001F4412">
    <w:pPr>
      <w:pStyle w:val="Header"/>
      <w:tabs>
        <w:tab w:val="clear" w:pos="8306"/>
        <w:tab w:val="right" w:pos="8504"/>
      </w:tabs>
      <w:ind w:right="-709"/>
      <w:jc w:val="right"/>
      <w:rPr>
        <w:rFonts w:asciiTheme="minorHAnsi" w:hAnsiTheme="minorHAnsi" w:cstheme="minorHAnsi"/>
        <w:color w:val="002060"/>
        <w:szCs w:val="20"/>
      </w:rPr>
    </w:pPr>
    <w:r>
      <w:rPr>
        <w:rFonts w:asciiTheme="minorHAnsi" w:hAnsiTheme="minorHAnsi" w:cstheme="minorHAnsi"/>
        <w:noProof/>
        <w:color w:val="002060"/>
        <w:szCs w:val="20"/>
        <w:rtl/>
        <w:lang w:val="he-IL"/>
      </w:rPr>
      <mc:AlternateContent>
        <mc:Choice Requires="wps">
          <w:drawing>
            <wp:anchor distT="0" distB="0" distL="114300" distR="114300" simplePos="0" relativeHeight="251668480" behindDoc="0" locked="0" layoutInCell="1" allowOverlap="1">
              <wp:simplePos x="0" y="0"/>
              <wp:positionH relativeFrom="column">
                <wp:posOffset>-485140</wp:posOffset>
              </wp:positionH>
              <wp:positionV relativeFrom="paragraph">
                <wp:posOffset>221720</wp:posOffset>
              </wp:positionV>
              <wp:extent cx="6434455" cy="0"/>
              <wp:effectExtent l="0" t="0" r="0" b="0"/>
              <wp:wrapNone/>
              <wp:docPr id="1" name="מחבר ישר 1"/>
              <wp:cNvGraphicFramePr/>
              <a:graphic xmlns:a="http://schemas.openxmlformats.org/drawingml/2006/main">
                <a:graphicData uri="http://schemas.microsoft.com/office/word/2010/wordprocessingShape">
                  <wps:wsp xmlns:wps="http://schemas.microsoft.com/office/word/2010/wordprocessingShape">
                    <wps:cNvCnPr/>
                    <wps:spPr>
                      <a:xfrm flipV="1">
                        <a:off x="0" y="0"/>
                        <a:ext cx="64344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מחבר ישר 1" o:spid="_x0000_s2064" style="flip:y;mso-height-percent:0;mso-height-relative:margin;mso-width-percent:0;mso-width-relative:margin;mso-wrap-distance-bottom:0;mso-wrap-distance-left:9pt;mso-wrap-distance-right:9pt;mso-wrap-distance-top:0;mso-wrap-style:square;position:absolute;visibility:visible;z-index:251669504" from="-38.2pt,17.45pt" to="468.45pt,17.45pt" strokecolor="#4579b8"/>
          </w:pict>
        </mc:Fallback>
      </mc:AlternateContent>
    </w:r>
    <w:r w:rsidRPr="0062451B">
      <w:rPr>
        <w:rFonts w:asciiTheme="minorHAnsi" w:hAnsiTheme="minorHAnsi" w:cs="Times New Roman"/>
        <w:noProof/>
        <w:color w:val="002060"/>
        <w:szCs w:val="20"/>
        <w:rtl/>
      </w:rPr>
      <mc:AlternateContent>
        <mc:Choice Requires="wps">
          <w:drawing>
            <wp:anchor distT="45720" distB="45720" distL="114300" distR="114300" simplePos="0" relativeHeight="251674624" behindDoc="0" locked="0" layoutInCell="1" allowOverlap="1">
              <wp:simplePos x="0" y="0"/>
              <wp:positionH relativeFrom="margin">
                <wp:posOffset>3693795</wp:posOffset>
              </wp:positionH>
              <wp:positionV relativeFrom="paragraph">
                <wp:posOffset>217170</wp:posOffset>
              </wp:positionV>
              <wp:extent cx="2329180" cy="285750"/>
              <wp:effectExtent l="0" t="0" r="0" b="0"/>
              <wp:wrapSquare wrapText="bothSides"/>
              <wp:docPr id="2"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2329180" cy="285750"/>
                      </a:xfrm>
                      <a:prstGeom prst="rect">
                        <a:avLst/>
                      </a:prstGeom>
                      <a:noFill/>
                      <a:ln w="9525">
                        <a:noFill/>
                        <a:miter lim="800000"/>
                        <a:headEnd/>
                        <a:tailEnd/>
                      </a:ln>
                    </wps:spPr>
                    <wps:txbx>
                      <w:txbxContent>
                        <w:p w:rsidR="002D374F" w:rsidRPr="001E204F" w:rsidP="00354F9A">
                          <w:pPr>
                            <w:rPr>
                              <w:rFonts w:ascii="Calibri" w:hAnsi="Calibri" w:cs="Calibri"/>
                              <w:color w:val="002060"/>
                              <w:szCs w:val="20"/>
                              <w:rtl/>
                            </w:rPr>
                          </w:pPr>
                          <w:r w:rsidRPr="00B23276">
                            <w:rPr>
                              <w:rFonts w:ascii="Calibri" w:hAnsi="Calibri" w:cs="Calibri"/>
                              <w:color w:val="002060"/>
                              <w:szCs w:val="20"/>
                              <w:rtl/>
                            </w:rPr>
                            <w:t>אבטחת מערכות המידע במשרד הבינוי והשיכון</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065" type="#_x0000_t202" style="width:183.4pt;height:22.5pt;margin-top:17.1pt;margin-left:290.85pt;flip:x;mso-height-percent:0;mso-height-relative:margin;mso-position-horizontal-relative:margin;mso-width-percent:0;mso-width-relative:margin;mso-wrap-distance-bottom:3.6pt;mso-wrap-distance-left:9pt;mso-wrap-distance-right:9pt;mso-wrap-distance-top:3.6pt;mso-wrap-style:square;position:absolute;visibility:visible;v-text-anchor:top;z-index:251675648" filled="f" stroked="f">
              <v:textbox>
                <w:txbxContent>
                  <w:p w:rsidR="002D374F" w:rsidRPr="001E204F" w:rsidP="00354F9A">
                    <w:pPr>
                      <w:rPr>
                        <w:rFonts w:ascii="Calibri" w:hAnsi="Calibri" w:cs="Calibri"/>
                        <w:color w:val="002060"/>
                        <w:szCs w:val="20"/>
                        <w:rtl/>
                      </w:rPr>
                    </w:pPr>
                    <w:r w:rsidRPr="00B23276">
                      <w:rPr>
                        <w:rFonts w:ascii="Calibri" w:hAnsi="Calibri" w:cs="Calibri"/>
                        <w:color w:val="002060"/>
                        <w:szCs w:val="20"/>
                        <w:rtl/>
                      </w:rPr>
                      <w:t>אבטחת מערכות המידע במשרד הבינוי והשיכון</w:t>
                    </w:r>
                  </w:p>
                </w:txbxContent>
              </v:textbox>
              <w10:wrap type="square"/>
            </v:shape>
          </w:pict>
        </mc:Fallback>
      </mc:AlternateContent>
    </w:r>
    <w:r w:rsidRPr="0062451B">
      <w:rPr>
        <w:rFonts w:asciiTheme="minorHAnsi" w:hAnsiTheme="minorHAnsi" w:cs="Times New Roman"/>
        <w:noProof/>
        <w:color w:val="002060"/>
        <w:szCs w:val="20"/>
        <w:rtl/>
      </w:rPr>
      <mc:AlternateContent>
        <mc:Choice Requires="wps">
          <w:drawing>
            <wp:anchor distT="45720" distB="45720" distL="114300" distR="114300" simplePos="0" relativeHeight="251672576" behindDoc="1" locked="0" layoutInCell="1" allowOverlap="1">
              <wp:simplePos x="0" y="0"/>
              <wp:positionH relativeFrom="page">
                <wp:posOffset>515515</wp:posOffset>
              </wp:positionH>
              <wp:positionV relativeFrom="paragraph">
                <wp:posOffset>235585</wp:posOffset>
              </wp:positionV>
              <wp:extent cx="3164205" cy="285750"/>
              <wp:effectExtent l="0" t="0" r="0" b="0"/>
              <wp:wrapTight wrapText="bothSides">
                <wp:wrapPolygon>
                  <wp:start x="390" y="0"/>
                  <wp:lineTo x="390" y="20160"/>
                  <wp:lineTo x="21197" y="20160"/>
                  <wp:lineTo x="21197" y="0"/>
                  <wp:lineTo x="390" y="0"/>
                </wp:wrapPolygon>
              </wp:wrapTight>
              <wp:docPr id="3"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3164205" cy="285750"/>
                      </a:xfrm>
                      <a:prstGeom prst="rect">
                        <a:avLst/>
                      </a:prstGeom>
                      <a:noFill/>
                      <a:ln w="9525">
                        <a:noFill/>
                        <a:miter lim="800000"/>
                        <a:headEnd/>
                        <a:tailEnd/>
                      </a:ln>
                    </wps:spPr>
                    <wps:txbx>
                      <w:txbxContent>
                        <w:p w:rsidR="002D374F" w:rsidRPr="0062451B" w:rsidP="0062451B">
                          <w:pPr>
                            <w:jc w:val="right"/>
                            <w:rPr>
                              <w:rFonts w:ascii="Calibri" w:hAnsi="Calibri" w:cs="Calibri"/>
                              <w:color w:val="002060"/>
                              <w:szCs w:val="20"/>
                              <w:rtl/>
                            </w:rPr>
                          </w:pPr>
                          <w:r w:rsidRPr="00700DCE">
                            <w:rPr>
                              <w:rFonts w:ascii="Calibri" w:hAnsi="Calibri" w:cs="Calibri" w:hint="cs"/>
                              <w:color w:val="002060"/>
                              <w:szCs w:val="20"/>
                              <w:rtl/>
                            </w:rPr>
                            <w:t>סיוון התשפ"ו</w:t>
                          </w:r>
                          <w:r w:rsidRPr="008F1898">
                            <w:rPr>
                              <w:rFonts w:ascii="Calibri" w:hAnsi="Calibri" w:cs="Calibri" w:hint="cs"/>
                              <w:color w:val="002060"/>
                              <w:sz w:val="24"/>
                              <w:rtl/>
                            </w:rPr>
                            <w:t xml:space="preserve"> </w:t>
                          </w:r>
                          <w:r w:rsidRPr="00700DCE">
                            <w:rPr>
                              <w:rFonts w:asciiTheme="minorHAnsi" w:hAnsiTheme="minorHAnsi" w:cstheme="minorHAnsi"/>
                              <w:color w:val="002060"/>
                              <w:spacing w:val="20"/>
                              <w:sz w:val="22"/>
                              <w:szCs w:val="22"/>
                            </w:rPr>
                            <w:t xml:space="preserve"> </w:t>
                          </w:r>
                          <w:r w:rsidRPr="00700DCE">
                            <w:rPr>
                              <w:rFonts w:ascii="Wingdings" w:hAnsi="Wingdings" w:cstheme="minorHAnsi"/>
                              <w:color w:val="002060"/>
                              <w:spacing w:val="20"/>
                              <w:sz w:val="22"/>
                              <w:szCs w:val="22"/>
                            </w:rPr>
                            <w:sym w:font="Wingdings" w:char="F0A7"/>
                          </w:r>
                          <w:r w:rsidRPr="00700DCE">
                            <w:rPr>
                              <w:rFonts w:ascii="Calibri" w:hAnsi="Calibri" w:cs="Calibri" w:hint="cs"/>
                              <w:color w:val="002060"/>
                              <w:szCs w:val="20"/>
                              <w:rtl/>
                            </w:rPr>
                            <w:t>מאי 2026</w:t>
                          </w:r>
                          <w:r w:rsidRPr="0062451B">
                            <w:rPr>
                              <w:rFonts w:ascii="Calibri" w:hAnsi="Calibri" w:cs="Calibri" w:hint="cs"/>
                              <w:color w:val="002060"/>
                              <w:szCs w:val="20"/>
                              <w:rtl/>
                            </w:rPr>
                            <w:t xml:space="preserve"> </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2066" type="#_x0000_t202" style="width:249.15pt;height:22.5pt;margin-top:18.55pt;margin-left:40.6pt;flip:x;mso-height-percent:0;mso-height-relative:margin;mso-position-horizontal-relative:page;mso-width-percent:0;mso-width-relative:margin;mso-wrap-distance-bottom:3.6pt;mso-wrap-distance-left:9pt;mso-wrap-distance-right:9pt;mso-wrap-distance-top:3.6pt;mso-wrap-style:square;position:absolute;visibility:visible;v-text-anchor:top;z-index:-251642880" filled="f" stroked="f">
              <v:textbox>
                <w:txbxContent>
                  <w:p w:rsidR="002D374F" w:rsidRPr="0062451B" w:rsidP="0062451B">
                    <w:pPr>
                      <w:jc w:val="right"/>
                      <w:rPr>
                        <w:rFonts w:ascii="Calibri" w:hAnsi="Calibri" w:cs="Calibri"/>
                        <w:color w:val="002060"/>
                        <w:szCs w:val="20"/>
                        <w:rtl/>
                      </w:rPr>
                    </w:pPr>
                    <w:r w:rsidRPr="00700DCE">
                      <w:rPr>
                        <w:rFonts w:ascii="Calibri" w:hAnsi="Calibri" w:cs="Calibri" w:hint="cs"/>
                        <w:color w:val="002060"/>
                        <w:szCs w:val="20"/>
                        <w:rtl/>
                      </w:rPr>
                      <w:t>סיוון התשפ"ו</w:t>
                    </w:r>
                    <w:r w:rsidRPr="008F1898">
                      <w:rPr>
                        <w:rFonts w:ascii="Calibri" w:hAnsi="Calibri" w:cs="Calibri" w:hint="cs"/>
                        <w:color w:val="002060"/>
                        <w:sz w:val="24"/>
                        <w:rtl/>
                      </w:rPr>
                      <w:t xml:space="preserve"> </w:t>
                    </w:r>
                    <w:r w:rsidRPr="00700DCE">
                      <w:rPr>
                        <w:rFonts w:asciiTheme="minorHAnsi" w:hAnsiTheme="minorHAnsi" w:cstheme="minorHAnsi"/>
                        <w:color w:val="002060"/>
                        <w:spacing w:val="20"/>
                        <w:sz w:val="22"/>
                        <w:szCs w:val="22"/>
                      </w:rPr>
                      <w:t xml:space="preserve"> </w:t>
                    </w:r>
                    <w:r w:rsidRPr="00700DCE">
                      <w:rPr>
                        <w:rFonts w:ascii="Wingdings" w:hAnsi="Wingdings" w:cstheme="minorHAnsi"/>
                        <w:color w:val="002060"/>
                        <w:spacing w:val="20"/>
                        <w:sz w:val="22"/>
                        <w:szCs w:val="22"/>
                      </w:rPr>
                      <w:sym w:font="Wingdings" w:char="F0A7"/>
                    </w:r>
                    <w:r w:rsidRPr="00700DCE">
                      <w:rPr>
                        <w:rFonts w:ascii="Calibri" w:hAnsi="Calibri" w:cs="Calibri" w:hint="cs"/>
                        <w:color w:val="002060"/>
                        <w:szCs w:val="20"/>
                        <w:rtl/>
                      </w:rPr>
                      <w:t>מאי 2026</w:t>
                    </w:r>
                    <w:r w:rsidRPr="0062451B">
                      <w:rPr>
                        <w:rFonts w:ascii="Calibri" w:hAnsi="Calibri" w:cs="Calibri" w:hint="cs"/>
                        <w:color w:val="002060"/>
                        <w:szCs w:val="20"/>
                        <w:rtl/>
                      </w:rPr>
                      <w:t xml:space="preserve"> </w:t>
                    </w:r>
                  </w:p>
                </w:txbxContent>
              </v:textbox>
              <w10:wrap type="tight"/>
            </v:shape>
          </w:pict>
        </mc:Fallback>
      </mc:AlternateContent>
    </w:r>
    <w:r w:rsidRPr="0062451B">
      <w:rPr>
        <w:rFonts w:asciiTheme="minorHAnsi" w:hAnsiTheme="minorHAnsi" w:cs="Times New Roman"/>
        <w:noProof/>
        <w:color w:val="002060"/>
        <w:szCs w:val="20"/>
        <w:rtl/>
      </w:rPr>
      <mc:AlternateContent>
        <mc:Choice Requires="wps">
          <w:drawing>
            <wp:anchor distT="45720" distB="45720" distL="114300" distR="114300" simplePos="0" relativeHeight="251670528" behindDoc="0" locked="0" layoutInCell="1" allowOverlap="1">
              <wp:simplePos x="0" y="0"/>
              <wp:positionH relativeFrom="column">
                <wp:posOffset>2854325</wp:posOffset>
              </wp:positionH>
              <wp:positionV relativeFrom="paragraph">
                <wp:posOffset>-100965</wp:posOffset>
              </wp:positionV>
              <wp:extent cx="3164205" cy="285750"/>
              <wp:effectExtent l="0" t="0" r="0" b="0"/>
              <wp:wrapSquare wrapText="bothSides"/>
              <wp:docPr id="5"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3164205" cy="285750"/>
                      </a:xfrm>
                      <a:prstGeom prst="rect">
                        <a:avLst/>
                      </a:prstGeom>
                      <a:noFill/>
                      <a:ln w="9525">
                        <a:noFill/>
                        <a:miter lim="800000"/>
                        <a:headEnd/>
                        <a:tailEnd/>
                      </a:ln>
                    </wps:spPr>
                    <wps:txbx>
                      <w:txbxContent>
                        <w:p w:rsidR="002D374F" w:rsidRPr="0062451B">
                          <w:pPr>
                            <w:rPr>
                              <w:rFonts w:ascii="Calibri" w:hAnsi="Calibri" w:cs="Calibri"/>
                              <w:color w:val="002060"/>
                              <w:sz w:val="22"/>
                              <w:szCs w:val="22"/>
                              <w:rtl/>
                            </w:rPr>
                          </w:pPr>
                          <w:r w:rsidRPr="0062451B">
                            <w:rPr>
                              <w:rFonts w:ascii="Calibri" w:hAnsi="Calibri" w:cs="Calibri"/>
                              <w:color w:val="002060"/>
                              <w:sz w:val="22"/>
                              <w:szCs w:val="22"/>
                              <w:rtl/>
                            </w:rPr>
                            <w:t>דוח מבקר המדינה</w:t>
                          </w:r>
                          <w:r>
                            <w:rPr>
                              <w:rFonts w:ascii="Calibri" w:hAnsi="Calibri" w:cs="Calibri" w:hint="cs"/>
                              <w:color w:val="002060"/>
                              <w:sz w:val="22"/>
                              <w:szCs w:val="22"/>
                              <w:rtl/>
                            </w:rPr>
                            <w:t xml:space="preserve"> | </w:t>
                          </w:r>
                          <w:r w:rsidRPr="00700DCE">
                            <w:rPr>
                              <w:rFonts w:ascii="Calibri" w:hAnsi="Calibri" w:cs="Calibri"/>
                              <w:color w:val="002060"/>
                              <w:sz w:val="22"/>
                              <w:szCs w:val="22"/>
                              <w:rtl/>
                            </w:rPr>
                            <w:t>סייבר ומערכות מידע</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2067" type="#_x0000_t202" style="width:249.15pt;height:22.5pt;margin-top:-7.95pt;margin-left:224.75pt;flip:x;mso-height-percent:0;mso-height-relative:margin;mso-width-percent:0;mso-width-relative:margin;mso-wrap-distance-bottom:3.6pt;mso-wrap-distance-left:9pt;mso-wrap-distance-right:9pt;mso-wrap-distance-top:3.6pt;mso-wrap-style:square;position:absolute;visibility:visible;v-text-anchor:top;z-index:251671552" filled="f" stroked="f">
              <v:textbox>
                <w:txbxContent>
                  <w:p w:rsidR="002D374F" w:rsidRPr="0062451B">
                    <w:pPr>
                      <w:rPr>
                        <w:rFonts w:ascii="Calibri" w:hAnsi="Calibri" w:cs="Calibri"/>
                        <w:color w:val="002060"/>
                        <w:sz w:val="22"/>
                        <w:szCs w:val="22"/>
                        <w:rtl/>
                      </w:rPr>
                    </w:pPr>
                    <w:r w:rsidRPr="0062451B">
                      <w:rPr>
                        <w:rFonts w:ascii="Calibri" w:hAnsi="Calibri" w:cs="Calibri"/>
                        <w:color w:val="002060"/>
                        <w:sz w:val="22"/>
                        <w:szCs w:val="22"/>
                        <w:rtl/>
                      </w:rPr>
                      <w:t>דוח מבקר המדינה</w:t>
                    </w:r>
                    <w:r>
                      <w:rPr>
                        <w:rFonts w:ascii="Calibri" w:hAnsi="Calibri" w:cs="Calibri" w:hint="cs"/>
                        <w:color w:val="002060"/>
                        <w:sz w:val="22"/>
                        <w:szCs w:val="22"/>
                        <w:rtl/>
                      </w:rPr>
                      <w:t xml:space="preserve"> | </w:t>
                    </w:r>
                    <w:r w:rsidRPr="00700DCE">
                      <w:rPr>
                        <w:rFonts w:ascii="Calibri" w:hAnsi="Calibri" w:cs="Calibri"/>
                        <w:color w:val="002060"/>
                        <w:sz w:val="22"/>
                        <w:szCs w:val="22"/>
                        <w:rtl/>
                      </w:rPr>
                      <w:t>סייבר ומערכות מידע</w:t>
                    </w:r>
                  </w:p>
                </w:txbxContent>
              </v:textbox>
              <w10:wrap type="square"/>
            </v:shape>
          </w:pict>
        </mc:Fallback>
      </mc:AlternateContent>
    </w:r>
    <w:r w:rsidRPr="0062451B">
      <w:rPr>
        <w:rFonts w:asciiTheme="minorHAnsi" w:hAnsiTheme="minorHAnsi" w:cstheme="minorHAnsi"/>
        <w:color w:val="002060"/>
        <w:szCs w:val="20"/>
        <w:rtl/>
      </w:rPr>
      <w:fldChar w:fldCharType="begin"/>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Pr>
      <w:instrText>PAGE</w:instrText>
    </w:r>
    <w:r w:rsidRPr="0062451B">
      <w:rPr>
        <w:rFonts w:asciiTheme="minorHAnsi" w:hAnsiTheme="minorHAnsi" w:cstheme="minorHAnsi"/>
        <w:color w:val="002060"/>
        <w:szCs w:val="20"/>
        <w:rtl/>
      </w:rPr>
      <w:instrText xml:space="preserve">  \* </w:instrText>
    </w:r>
    <w:r w:rsidRPr="0062451B">
      <w:rPr>
        <w:rFonts w:asciiTheme="minorHAnsi" w:hAnsiTheme="minorHAnsi" w:cstheme="minorHAnsi"/>
        <w:color w:val="002060"/>
        <w:szCs w:val="20"/>
      </w:rPr>
      <w:instrText>MERGEFORMAT</w:instrText>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tl/>
      </w:rPr>
      <w:fldChar w:fldCharType="separate"/>
    </w:r>
    <w:r w:rsidRPr="0062451B">
      <w:rPr>
        <w:rFonts w:asciiTheme="minorHAnsi" w:hAnsiTheme="minorHAnsi" w:cstheme="minorHAnsi"/>
        <w:noProof/>
        <w:color w:val="002060"/>
        <w:szCs w:val="20"/>
        <w:rtl/>
      </w:rPr>
      <w:t>2</w:t>
    </w:r>
    <w:r w:rsidRPr="0062451B">
      <w:rPr>
        <w:rFonts w:asciiTheme="minorHAnsi" w:hAnsiTheme="minorHAnsi" w:cstheme="minorHAnsi"/>
        <w:color w:val="002060"/>
        <w:szCs w:val="20"/>
        <w:rtl/>
      </w:rPr>
      <w:fldChar w:fldCharType="end"/>
    </w:r>
    <w:r w:rsidRPr="0062451B">
      <w:rPr>
        <w:rFonts w:asciiTheme="minorHAnsi" w:hAnsiTheme="minorHAnsi" w:cstheme="minorHAnsi"/>
        <w:color w:val="002060"/>
        <w:szCs w:val="20"/>
        <w:rtl/>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4539" w:rsidRPr="00F61992" w:rsidP="00F6199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61992" w:rsidRPr="00F61992" w:rsidP="002D374F">
    <w:pPr>
      <w:pStyle w:val="Header"/>
      <w:tabs>
        <w:tab w:val="clear" w:pos="8306"/>
        <w:tab w:val="right" w:pos="8504"/>
      </w:tabs>
      <w:ind w:right="-709"/>
      <w:jc w:val="right"/>
      <w:rPr>
        <w:rFonts w:ascii="Calibri" w:hAnsi="Calibri" w:cs="Calibri"/>
        <w:color w:val="002060"/>
        <w:szCs w:val="20"/>
      </w:rPr>
    </w:pPr>
    <w:r w:rsidRPr="00F61992">
      <w:rPr>
        <w:rFonts w:ascii="Calibri" w:hAnsi="Calibri" w:cs="Calibri"/>
        <w:noProof/>
        <w:color w:val="002060"/>
        <w:szCs w:val="20"/>
        <w:rtl/>
        <w:lang w:val="he-IL"/>
      </w:rPr>
      <mc:AlternateContent>
        <mc:Choice Requires="wps">
          <w:drawing>
            <wp:anchor distT="0" distB="0" distL="114300" distR="114300" simplePos="0" relativeHeight="251676672" behindDoc="0" locked="0" layoutInCell="1" allowOverlap="1">
              <wp:simplePos x="0" y="0"/>
              <wp:positionH relativeFrom="column">
                <wp:posOffset>-485140</wp:posOffset>
              </wp:positionH>
              <wp:positionV relativeFrom="paragraph">
                <wp:posOffset>221720</wp:posOffset>
              </wp:positionV>
              <wp:extent cx="6434455" cy="0"/>
              <wp:effectExtent l="0" t="0" r="0" b="0"/>
              <wp:wrapNone/>
              <wp:docPr id="13" name="מחבר ישר 13"/>
              <wp:cNvGraphicFramePr/>
              <a:graphic xmlns:a="http://schemas.openxmlformats.org/drawingml/2006/main">
                <a:graphicData uri="http://schemas.microsoft.com/office/word/2010/wordprocessingShape">
                  <wps:wsp xmlns:wps="http://schemas.microsoft.com/office/word/2010/wordprocessingShape">
                    <wps:cNvCnPr/>
                    <wps:spPr>
                      <a:xfrm flipV="1">
                        <a:off x="0" y="0"/>
                        <a:ext cx="64344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מחבר ישר 13" o:spid="_x0000_s2068" style="flip:y;mso-height-percent:0;mso-height-relative:margin;mso-width-percent:0;mso-width-relative:margin;mso-wrap-distance-bottom:0;mso-wrap-distance-left:9pt;mso-wrap-distance-right:9pt;mso-wrap-distance-top:0;mso-wrap-style:square;position:absolute;visibility:visible;z-index:251677696" from="-38.2pt,17.45pt" to="468.45pt,17.45pt" strokecolor="#4579b8"/>
          </w:pict>
        </mc:Fallback>
      </mc:AlternateContent>
    </w:r>
    <w:r w:rsidRPr="00F61992">
      <w:rPr>
        <w:rFonts w:ascii="Calibri" w:hAnsi="Calibri" w:cs="Times New Roman"/>
        <w:noProof/>
        <w:color w:val="002060"/>
        <w:szCs w:val="20"/>
        <w:rtl/>
      </w:rPr>
      <mc:AlternateContent>
        <mc:Choice Requires="wps">
          <w:drawing>
            <wp:anchor distT="45720" distB="45720" distL="114300" distR="114300" simplePos="0" relativeHeight="251680768" behindDoc="1" locked="0" layoutInCell="1" allowOverlap="1">
              <wp:simplePos x="0" y="0"/>
              <wp:positionH relativeFrom="page">
                <wp:posOffset>515515</wp:posOffset>
              </wp:positionH>
              <wp:positionV relativeFrom="paragraph">
                <wp:posOffset>235585</wp:posOffset>
              </wp:positionV>
              <wp:extent cx="3164205" cy="285750"/>
              <wp:effectExtent l="0" t="0" r="0" b="0"/>
              <wp:wrapTight wrapText="bothSides">
                <wp:wrapPolygon>
                  <wp:start x="390" y="0"/>
                  <wp:lineTo x="390" y="20160"/>
                  <wp:lineTo x="21197" y="20160"/>
                  <wp:lineTo x="21197" y="0"/>
                  <wp:lineTo x="390" y="0"/>
                </wp:wrapPolygon>
              </wp:wrapTight>
              <wp:docPr id="14"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3164205" cy="285750"/>
                      </a:xfrm>
                      <a:prstGeom prst="rect">
                        <a:avLst/>
                      </a:prstGeom>
                      <a:noFill/>
                      <a:ln w="9525">
                        <a:noFill/>
                        <a:miter lim="800000"/>
                        <a:headEnd/>
                        <a:tailEnd/>
                      </a:ln>
                    </wps:spPr>
                    <wps:txbx>
                      <w:txbxContent>
                        <w:p w:rsidR="00F61992" w:rsidRPr="0062451B" w:rsidP="002D374F">
                          <w:pPr>
                            <w:jc w:val="right"/>
                            <w:rPr>
                              <w:rFonts w:ascii="Calibri" w:hAnsi="Calibri" w:cs="Calibri"/>
                              <w:color w:val="002060"/>
                              <w:szCs w:val="20"/>
                              <w:rtl/>
                            </w:rPr>
                          </w:pPr>
                          <w:r w:rsidRPr="00700DCE">
                            <w:rPr>
                              <w:rFonts w:ascii="Calibri" w:hAnsi="Calibri" w:cs="Calibri" w:hint="cs"/>
                              <w:color w:val="002060"/>
                              <w:szCs w:val="20"/>
                              <w:rtl/>
                            </w:rPr>
                            <w:t xml:space="preserve">סיוון התשפ"ו </w:t>
                          </w:r>
                          <w:r w:rsidRPr="00F61992">
                            <w:rPr>
                              <w:rFonts w:ascii="Calibri" w:hAnsi="Calibri" w:cs="Calibri"/>
                              <w:color w:val="002060"/>
                              <w:spacing w:val="20"/>
                              <w:sz w:val="22"/>
                              <w:szCs w:val="22"/>
                            </w:rPr>
                            <w:t xml:space="preserve"> </w:t>
                          </w:r>
                          <w:r w:rsidRPr="00F61992">
                            <w:rPr>
                              <w:rFonts w:ascii="Wingdings" w:hAnsi="Wingdings" w:cs="Calibri"/>
                              <w:color w:val="002060"/>
                              <w:spacing w:val="20"/>
                              <w:sz w:val="22"/>
                              <w:szCs w:val="22"/>
                            </w:rPr>
                            <w:sym w:font="Wingdings" w:char="F0A7"/>
                          </w:r>
                          <w:r w:rsidRPr="00700DCE">
                            <w:rPr>
                              <w:rFonts w:ascii="Calibri" w:hAnsi="Calibri" w:cs="Calibri" w:hint="cs"/>
                              <w:color w:val="002060"/>
                              <w:szCs w:val="20"/>
                              <w:rtl/>
                            </w:rPr>
                            <w:t>מאי 2026</w:t>
                          </w:r>
                          <w:r w:rsidRPr="0062451B">
                            <w:rPr>
                              <w:rFonts w:ascii="Calibri" w:hAnsi="Calibri" w:cs="Calibri" w:hint="cs"/>
                              <w:color w:val="002060"/>
                              <w:szCs w:val="20"/>
                              <w:rtl/>
                            </w:rPr>
                            <w:t xml:space="preserve"> </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069" type="#_x0000_t202" style="width:249.15pt;height:22.5pt;margin-top:18.55pt;margin-left:40.6pt;flip:x;mso-height-percent:0;mso-height-relative:margin;mso-position-horizontal-relative:page;mso-width-percent:0;mso-width-relative:margin;mso-wrap-distance-bottom:3.6pt;mso-wrap-distance-left:9pt;mso-wrap-distance-right:9pt;mso-wrap-distance-top:3.6pt;mso-wrap-style:square;position:absolute;visibility:visible;v-text-anchor:top;z-index:-251634688" filled="f" stroked="f">
              <v:textbox>
                <w:txbxContent>
                  <w:p w:rsidR="00F61992" w:rsidRPr="0062451B" w:rsidP="002D374F">
                    <w:pPr>
                      <w:jc w:val="right"/>
                      <w:rPr>
                        <w:rFonts w:ascii="Calibri" w:hAnsi="Calibri" w:cs="Calibri"/>
                        <w:color w:val="002060"/>
                        <w:szCs w:val="20"/>
                        <w:rtl/>
                      </w:rPr>
                    </w:pPr>
                    <w:r w:rsidRPr="00700DCE">
                      <w:rPr>
                        <w:rFonts w:ascii="Calibri" w:hAnsi="Calibri" w:cs="Calibri" w:hint="cs"/>
                        <w:color w:val="002060"/>
                        <w:szCs w:val="20"/>
                        <w:rtl/>
                      </w:rPr>
                      <w:t xml:space="preserve">סיוון התשפ"ו </w:t>
                    </w:r>
                    <w:r w:rsidRPr="00F61992">
                      <w:rPr>
                        <w:rFonts w:ascii="Calibri" w:hAnsi="Calibri" w:cs="Calibri"/>
                        <w:color w:val="002060"/>
                        <w:spacing w:val="20"/>
                        <w:sz w:val="22"/>
                        <w:szCs w:val="22"/>
                      </w:rPr>
                      <w:t xml:space="preserve"> </w:t>
                    </w:r>
                    <w:r w:rsidRPr="00F61992">
                      <w:rPr>
                        <w:rFonts w:ascii="Wingdings" w:hAnsi="Wingdings" w:cs="Calibri"/>
                        <w:color w:val="002060"/>
                        <w:spacing w:val="20"/>
                        <w:sz w:val="22"/>
                        <w:szCs w:val="22"/>
                      </w:rPr>
                      <w:sym w:font="Wingdings" w:char="F0A7"/>
                    </w:r>
                    <w:r w:rsidRPr="00700DCE">
                      <w:rPr>
                        <w:rFonts w:ascii="Calibri" w:hAnsi="Calibri" w:cs="Calibri" w:hint="cs"/>
                        <w:color w:val="002060"/>
                        <w:szCs w:val="20"/>
                        <w:rtl/>
                      </w:rPr>
                      <w:t>מאי 2026</w:t>
                    </w:r>
                    <w:r w:rsidRPr="0062451B">
                      <w:rPr>
                        <w:rFonts w:ascii="Calibri" w:hAnsi="Calibri" w:cs="Calibri" w:hint="cs"/>
                        <w:color w:val="002060"/>
                        <w:szCs w:val="20"/>
                        <w:rtl/>
                      </w:rPr>
                      <w:t xml:space="preserve"> </w:t>
                    </w:r>
                  </w:p>
                </w:txbxContent>
              </v:textbox>
              <w10:wrap type="tight"/>
            </v:shape>
          </w:pict>
        </mc:Fallback>
      </mc:AlternateContent>
    </w:r>
    <w:r w:rsidRPr="00F61992">
      <w:rPr>
        <w:rFonts w:ascii="Calibri" w:hAnsi="Calibri" w:cs="Times New Roman"/>
        <w:noProof/>
        <w:color w:val="002060"/>
        <w:szCs w:val="20"/>
        <w:rtl/>
      </w:rPr>
      <mc:AlternateContent>
        <mc:Choice Requires="wps">
          <w:drawing>
            <wp:anchor distT="45720" distB="45720" distL="114300" distR="114300" simplePos="0" relativeHeight="251678720" behindDoc="0" locked="0" layoutInCell="1" allowOverlap="1">
              <wp:simplePos x="0" y="0"/>
              <wp:positionH relativeFrom="column">
                <wp:posOffset>2854325</wp:posOffset>
              </wp:positionH>
              <wp:positionV relativeFrom="paragraph">
                <wp:posOffset>-100965</wp:posOffset>
              </wp:positionV>
              <wp:extent cx="3164205" cy="285750"/>
              <wp:effectExtent l="0" t="0" r="0" b="0"/>
              <wp:wrapSquare wrapText="bothSides"/>
              <wp:docPr id="15"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3164205" cy="285750"/>
                      </a:xfrm>
                      <a:prstGeom prst="rect">
                        <a:avLst/>
                      </a:prstGeom>
                      <a:noFill/>
                      <a:ln w="9525">
                        <a:noFill/>
                        <a:miter lim="800000"/>
                        <a:headEnd/>
                        <a:tailEnd/>
                      </a:ln>
                    </wps:spPr>
                    <wps:txbx>
                      <w:txbxContent>
                        <w:p w:rsidR="00F61992" w:rsidRPr="0062451B" w:rsidP="002D374F">
                          <w:pPr>
                            <w:rPr>
                              <w:rFonts w:ascii="Calibri" w:hAnsi="Calibri" w:cs="Calibri"/>
                              <w:color w:val="002060"/>
                              <w:sz w:val="22"/>
                              <w:szCs w:val="22"/>
                              <w:rtl/>
                            </w:rPr>
                          </w:pPr>
                          <w:r w:rsidRPr="0062451B">
                            <w:rPr>
                              <w:rFonts w:ascii="Calibri" w:hAnsi="Calibri" w:cs="Calibri"/>
                              <w:color w:val="002060"/>
                              <w:sz w:val="22"/>
                              <w:szCs w:val="22"/>
                              <w:rtl/>
                            </w:rPr>
                            <w:t>דוח מבקר המדינה</w:t>
                          </w:r>
                          <w:r>
                            <w:rPr>
                              <w:rFonts w:ascii="Calibri" w:hAnsi="Calibri" w:cs="Calibri" w:hint="cs"/>
                              <w:color w:val="002060"/>
                              <w:sz w:val="22"/>
                              <w:szCs w:val="22"/>
                              <w:rtl/>
                            </w:rPr>
                            <w:t xml:space="preserve"> | </w:t>
                          </w:r>
                          <w:r w:rsidRPr="00700DCE">
                            <w:rPr>
                              <w:rFonts w:ascii="Calibri" w:hAnsi="Calibri" w:cs="Calibri"/>
                              <w:color w:val="002060"/>
                              <w:sz w:val="22"/>
                              <w:szCs w:val="22"/>
                              <w:rtl/>
                            </w:rPr>
                            <w:t>סייבר ומערכות מידע</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2070" type="#_x0000_t202" style="width:249.15pt;height:22.5pt;margin-top:-7.95pt;margin-left:224.75pt;flip:x;mso-height-percent:0;mso-height-relative:margin;mso-width-percent:0;mso-width-relative:margin;mso-wrap-distance-bottom:3.6pt;mso-wrap-distance-left:9pt;mso-wrap-distance-right:9pt;mso-wrap-distance-top:3.6pt;mso-wrap-style:square;position:absolute;visibility:visible;v-text-anchor:top;z-index:251679744" filled="f" stroked="f">
              <v:textbox>
                <w:txbxContent>
                  <w:p w:rsidR="00F61992" w:rsidRPr="0062451B" w:rsidP="002D374F">
                    <w:pPr>
                      <w:rPr>
                        <w:rFonts w:ascii="Calibri" w:hAnsi="Calibri" w:cs="Calibri"/>
                        <w:color w:val="002060"/>
                        <w:sz w:val="22"/>
                        <w:szCs w:val="22"/>
                        <w:rtl/>
                      </w:rPr>
                    </w:pPr>
                    <w:r w:rsidRPr="0062451B">
                      <w:rPr>
                        <w:rFonts w:ascii="Calibri" w:hAnsi="Calibri" w:cs="Calibri"/>
                        <w:color w:val="002060"/>
                        <w:sz w:val="22"/>
                        <w:szCs w:val="22"/>
                        <w:rtl/>
                      </w:rPr>
                      <w:t>דוח מבקר המדינה</w:t>
                    </w:r>
                    <w:r>
                      <w:rPr>
                        <w:rFonts w:ascii="Calibri" w:hAnsi="Calibri" w:cs="Calibri" w:hint="cs"/>
                        <w:color w:val="002060"/>
                        <w:sz w:val="22"/>
                        <w:szCs w:val="22"/>
                        <w:rtl/>
                      </w:rPr>
                      <w:t xml:space="preserve"> | </w:t>
                    </w:r>
                    <w:r w:rsidRPr="00700DCE">
                      <w:rPr>
                        <w:rFonts w:ascii="Calibri" w:hAnsi="Calibri" w:cs="Calibri"/>
                        <w:color w:val="002060"/>
                        <w:sz w:val="22"/>
                        <w:szCs w:val="22"/>
                        <w:rtl/>
                      </w:rPr>
                      <w:t>סייבר ומערכות מידע</w:t>
                    </w:r>
                  </w:p>
                </w:txbxContent>
              </v:textbox>
              <w10:wrap type="square"/>
            </v:shape>
          </w:pict>
        </mc:Fallback>
      </mc:AlternateContent>
    </w:r>
    <w:r w:rsidRPr="00F61992">
      <w:rPr>
        <w:rFonts w:ascii="Calibri" w:hAnsi="Calibri" w:cs="Calibri"/>
        <w:color w:val="002060"/>
        <w:szCs w:val="20"/>
        <w:rtl/>
      </w:rPr>
      <w:fldChar w:fldCharType="begin"/>
    </w:r>
    <w:r w:rsidRPr="00F61992">
      <w:rPr>
        <w:rFonts w:ascii="Calibri" w:hAnsi="Calibri" w:cs="Calibri"/>
        <w:color w:val="002060"/>
        <w:szCs w:val="20"/>
        <w:rtl/>
      </w:rPr>
      <w:instrText xml:space="preserve"> </w:instrText>
    </w:r>
    <w:r w:rsidRPr="00F61992">
      <w:rPr>
        <w:rFonts w:ascii="Calibri" w:hAnsi="Calibri" w:cs="Calibri"/>
        <w:color w:val="002060"/>
        <w:szCs w:val="20"/>
      </w:rPr>
      <w:instrText>PAGE</w:instrText>
    </w:r>
    <w:r w:rsidRPr="00F61992">
      <w:rPr>
        <w:rFonts w:ascii="Calibri" w:hAnsi="Calibri" w:cs="Calibri"/>
        <w:color w:val="002060"/>
        <w:szCs w:val="20"/>
        <w:rtl/>
      </w:rPr>
      <w:instrText xml:space="preserve">  \* </w:instrText>
    </w:r>
    <w:r w:rsidRPr="00F61992">
      <w:rPr>
        <w:rFonts w:ascii="Calibri" w:hAnsi="Calibri" w:cs="Calibri"/>
        <w:color w:val="002060"/>
        <w:szCs w:val="20"/>
      </w:rPr>
      <w:instrText>MERGEFORMAT</w:instrText>
    </w:r>
    <w:r w:rsidRPr="00F61992">
      <w:rPr>
        <w:rFonts w:ascii="Calibri" w:hAnsi="Calibri" w:cs="Calibri"/>
        <w:color w:val="002060"/>
        <w:szCs w:val="20"/>
        <w:rtl/>
      </w:rPr>
      <w:instrText xml:space="preserve"> </w:instrText>
    </w:r>
    <w:r w:rsidRPr="00F61992">
      <w:rPr>
        <w:rFonts w:ascii="Calibri" w:hAnsi="Calibri" w:cs="Calibri"/>
        <w:color w:val="002060"/>
        <w:szCs w:val="20"/>
        <w:rtl/>
      </w:rPr>
      <w:fldChar w:fldCharType="separate"/>
    </w:r>
    <w:r w:rsidRPr="00F61992">
      <w:rPr>
        <w:rFonts w:ascii="Calibri" w:hAnsi="Calibri" w:cs="Calibri"/>
        <w:color w:val="002060"/>
        <w:szCs w:val="20"/>
        <w:rtl/>
      </w:rPr>
      <w:t>4</w:t>
    </w:r>
    <w:r w:rsidRPr="00F61992">
      <w:rPr>
        <w:rFonts w:ascii="Calibri" w:hAnsi="Calibri" w:cs="Calibri"/>
        <w:color w:val="002060"/>
        <w:szCs w:val="20"/>
        <w:rtl/>
      </w:rPr>
      <w:fldChar w:fldCharType="end"/>
    </w:r>
    <w:r w:rsidRPr="00F61992">
      <w:rPr>
        <w:rFonts w:ascii="Calibri" w:hAnsi="Calibri" w:cs="Calibri"/>
        <w:color w:val="002060"/>
        <w:szCs w:val="20"/>
        <w:rtl/>
      </w:rPr>
      <w:t xml:space="preserve"> </w:t>
    </w:r>
  </w:p>
  <w:p w:rsidR="00F61992" w:rsidRPr="002D374F" w:rsidP="002D37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6DC4758"/>
    <w:multiLevelType w:val="hybridMultilevel"/>
    <w:tmpl w:val="89945D14"/>
    <w:lvl w:ilvl="0">
      <w:start w:val="1"/>
      <w:numFmt w:val="decimal"/>
      <w:lvlText w:val="%1."/>
      <w:lvlJc w:val="left"/>
      <w:pPr>
        <w:ind w:left="360" w:hanging="360"/>
      </w:pPr>
      <w:rPr>
        <w:rFonts w:hint="default"/>
        <w:b/>
        <w:bCs w:val="0"/>
        <w:sz w:val="24"/>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
    <w:nsid w:val="06EA5F43"/>
    <w:multiLevelType w:val="hybridMultilevel"/>
    <w:tmpl w:val="250C9E26"/>
    <w:lvl w:ilvl="0">
      <w:start w:val="1"/>
      <w:numFmt w:val="decimal"/>
      <w:lvlText w:val="%1."/>
      <w:lvlJc w:val="left"/>
      <w:pPr>
        <w:ind w:left="1080" w:hanging="360"/>
      </w:pPr>
      <w:rPr>
        <w:rFonts w:hint="default"/>
        <w:b/>
        <w:bCs/>
        <w:sz w:val="26"/>
        <w:lang w:bidi="he-IL"/>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
    <w:nsid w:val="088216AB"/>
    <w:multiLevelType w:val="hybridMultilevel"/>
    <w:tmpl w:val="BB7ADECA"/>
    <w:lvl w:ilvl="0">
      <w:start w:val="1"/>
      <w:numFmt w:val="hebrew1"/>
      <w:pStyle w:val="15"/>
      <w:lvlText w:val="%1."/>
      <w:lvlJc w:val="center"/>
      <w:pPr>
        <w:ind w:left="1915" w:hanging="360"/>
      </w:pPr>
    </w:lvl>
    <w:lvl w:ilvl="1" w:tentative="1">
      <w:start w:val="1"/>
      <w:numFmt w:val="lowerLetter"/>
      <w:lvlText w:val="%2."/>
      <w:lvlJc w:val="left"/>
      <w:pPr>
        <w:ind w:left="2635" w:hanging="360"/>
      </w:pPr>
    </w:lvl>
    <w:lvl w:ilvl="2" w:tentative="1">
      <w:start w:val="1"/>
      <w:numFmt w:val="lowerRoman"/>
      <w:lvlText w:val="%3."/>
      <w:lvlJc w:val="right"/>
      <w:pPr>
        <w:ind w:left="3355" w:hanging="180"/>
      </w:pPr>
    </w:lvl>
    <w:lvl w:ilvl="3" w:tentative="1">
      <w:start w:val="1"/>
      <w:numFmt w:val="decimal"/>
      <w:lvlText w:val="%4."/>
      <w:lvlJc w:val="left"/>
      <w:pPr>
        <w:ind w:left="4075" w:hanging="360"/>
      </w:pPr>
    </w:lvl>
    <w:lvl w:ilvl="4" w:tentative="1">
      <w:start w:val="1"/>
      <w:numFmt w:val="lowerLetter"/>
      <w:lvlText w:val="%5."/>
      <w:lvlJc w:val="left"/>
      <w:pPr>
        <w:ind w:left="4795" w:hanging="360"/>
      </w:pPr>
    </w:lvl>
    <w:lvl w:ilvl="5" w:tentative="1">
      <w:start w:val="1"/>
      <w:numFmt w:val="lowerRoman"/>
      <w:lvlText w:val="%6."/>
      <w:lvlJc w:val="right"/>
      <w:pPr>
        <w:ind w:left="5515" w:hanging="180"/>
      </w:pPr>
    </w:lvl>
    <w:lvl w:ilvl="6" w:tentative="1">
      <w:start w:val="1"/>
      <w:numFmt w:val="decimal"/>
      <w:lvlText w:val="%7."/>
      <w:lvlJc w:val="left"/>
      <w:pPr>
        <w:ind w:left="6235" w:hanging="360"/>
      </w:pPr>
    </w:lvl>
    <w:lvl w:ilvl="7" w:tentative="1">
      <w:start w:val="1"/>
      <w:numFmt w:val="lowerLetter"/>
      <w:lvlText w:val="%8."/>
      <w:lvlJc w:val="left"/>
      <w:pPr>
        <w:ind w:left="6955" w:hanging="360"/>
      </w:pPr>
    </w:lvl>
    <w:lvl w:ilvl="8" w:tentative="1">
      <w:start w:val="1"/>
      <w:numFmt w:val="lowerRoman"/>
      <w:lvlText w:val="%9."/>
      <w:lvlJc w:val="right"/>
      <w:pPr>
        <w:ind w:left="7675" w:hanging="180"/>
      </w:pPr>
    </w:lvl>
  </w:abstractNum>
  <w:abstractNum w:abstractNumId="3">
    <w:nsid w:val="30D17255"/>
    <w:multiLevelType w:val="hybridMultilevel"/>
    <w:tmpl w:val="F1AE1FFC"/>
    <w:lvl w:ilvl="0">
      <w:start w:val="1"/>
      <w:numFmt w:val="decimal"/>
      <w:pStyle w:val="a39"/>
      <w:lvlText w:val="לוח %1:"/>
      <w:lvlJc w:val="left"/>
      <w:pPr>
        <w:ind w:left="1854" w:hanging="360"/>
      </w:pPr>
      <w:rPr>
        <w:rFonts w:ascii="Calibri" w:hAnsi="Calibri" w:cs="Calibri" w:hint="default"/>
        <w:b w:val="0"/>
        <w:bCs w:val="0"/>
        <w:i w:val="0"/>
        <w:iCs w:val="0"/>
        <w:color w:val="002060"/>
        <w:sz w:val="24"/>
        <w:szCs w:val="24"/>
      </w:rPr>
    </w:lvl>
    <w:lvl w:ilvl="1" w:tentative="1">
      <w:start w:val="1"/>
      <w:numFmt w:val="lowerLetter"/>
      <w:lvlText w:val="%2."/>
      <w:lvlJc w:val="left"/>
      <w:pPr>
        <w:ind w:left="2574" w:hanging="360"/>
      </w:pPr>
    </w:lvl>
    <w:lvl w:ilvl="2" w:tentative="1">
      <w:start w:val="1"/>
      <w:numFmt w:val="lowerRoman"/>
      <w:lvlText w:val="%3."/>
      <w:lvlJc w:val="right"/>
      <w:pPr>
        <w:ind w:left="3294" w:hanging="180"/>
      </w:pPr>
    </w:lvl>
    <w:lvl w:ilvl="3" w:tentative="1">
      <w:start w:val="1"/>
      <w:numFmt w:val="decimal"/>
      <w:lvlText w:val="%4."/>
      <w:lvlJc w:val="left"/>
      <w:pPr>
        <w:ind w:left="4014" w:hanging="360"/>
      </w:pPr>
    </w:lvl>
    <w:lvl w:ilvl="4" w:tentative="1">
      <w:start w:val="1"/>
      <w:numFmt w:val="lowerLetter"/>
      <w:lvlText w:val="%5."/>
      <w:lvlJc w:val="left"/>
      <w:pPr>
        <w:ind w:left="4734" w:hanging="360"/>
      </w:pPr>
    </w:lvl>
    <w:lvl w:ilvl="5" w:tentative="1">
      <w:start w:val="1"/>
      <w:numFmt w:val="lowerRoman"/>
      <w:lvlText w:val="%6."/>
      <w:lvlJc w:val="right"/>
      <w:pPr>
        <w:ind w:left="5454" w:hanging="180"/>
      </w:pPr>
    </w:lvl>
    <w:lvl w:ilvl="6" w:tentative="1">
      <w:start w:val="1"/>
      <w:numFmt w:val="decimal"/>
      <w:lvlText w:val="%7."/>
      <w:lvlJc w:val="left"/>
      <w:pPr>
        <w:ind w:left="6174" w:hanging="360"/>
      </w:pPr>
    </w:lvl>
    <w:lvl w:ilvl="7" w:tentative="1">
      <w:start w:val="1"/>
      <w:numFmt w:val="lowerLetter"/>
      <w:lvlText w:val="%8."/>
      <w:lvlJc w:val="left"/>
      <w:pPr>
        <w:ind w:left="6894" w:hanging="360"/>
      </w:pPr>
    </w:lvl>
    <w:lvl w:ilvl="8" w:tentative="1">
      <w:start w:val="1"/>
      <w:numFmt w:val="lowerRoman"/>
      <w:lvlText w:val="%9."/>
      <w:lvlJc w:val="right"/>
      <w:pPr>
        <w:ind w:left="7614" w:hanging="180"/>
      </w:pPr>
    </w:lvl>
  </w:abstractNum>
  <w:abstractNum w:abstractNumId="4">
    <w:nsid w:val="316B14B9"/>
    <w:multiLevelType w:val="hybridMultilevel"/>
    <w:tmpl w:val="378E9214"/>
    <w:lvl w:ilvl="0">
      <w:start w:val="1"/>
      <w:numFmt w:val="decimal"/>
      <w:pStyle w:val="a37"/>
      <w:lvlText w:val="תמונה %1:"/>
      <w:lvlJc w:val="left"/>
      <w:pPr>
        <w:ind w:left="1494" w:hanging="360"/>
      </w:pPr>
      <w:rPr>
        <w:rFonts w:ascii="Calibri" w:hAnsi="Calibri" w:cs="Calibri" w:hint="default"/>
        <w:b w:val="0"/>
        <w:bCs w:val="0"/>
        <w:i w:val="0"/>
        <w:iCs w:val="0"/>
        <w:color w:val="002060"/>
        <w:sz w:val="24"/>
        <w:szCs w:val="24"/>
      </w:rPr>
    </w:lvl>
    <w:lvl w:ilvl="1" w:tentative="1">
      <w:start w:val="1"/>
      <w:numFmt w:val="lowerLetter"/>
      <w:lvlText w:val="%2."/>
      <w:lvlJc w:val="left"/>
      <w:pPr>
        <w:ind w:left="2578" w:hanging="360"/>
      </w:pPr>
    </w:lvl>
    <w:lvl w:ilvl="2" w:tentative="1">
      <w:start w:val="1"/>
      <w:numFmt w:val="lowerRoman"/>
      <w:lvlText w:val="%3."/>
      <w:lvlJc w:val="right"/>
      <w:pPr>
        <w:ind w:left="3298" w:hanging="180"/>
      </w:pPr>
    </w:lvl>
    <w:lvl w:ilvl="3" w:tentative="1">
      <w:start w:val="1"/>
      <w:numFmt w:val="decimal"/>
      <w:lvlText w:val="%4."/>
      <w:lvlJc w:val="left"/>
      <w:pPr>
        <w:ind w:left="4018" w:hanging="360"/>
      </w:pPr>
    </w:lvl>
    <w:lvl w:ilvl="4" w:tentative="1">
      <w:start w:val="1"/>
      <w:numFmt w:val="lowerLetter"/>
      <w:lvlText w:val="%5."/>
      <w:lvlJc w:val="left"/>
      <w:pPr>
        <w:ind w:left="4738" w:hanging="360"/>
      </w:pPr>
    </w:lvl>
    <w:lvl w:ilvl="5" w:tentative="1">
      <w:start w:val="1"/>
      <w:numFmt w:val="lowerRoman"/>
      <w:lvlText w:val="%6."/>
      <w:lvlJc w:val="right"/>
      <w:pPr>
        <w:ind w:left="5458" w:hanging="180"/>
      </w:pPr>
    </w:lvl>
    <w:lvl w:ilvl="6" w:tentative="1">
      <w:start w:val="1"/>
      <w:numFmt w:val="decimal"/>
      <w:lvlText w:val="%7."/>
      <w:lvlJc w:val="left"/>
      <w:pPr>
        <w:ind w:left="6178" w:hanging="360"/>
      </w:pPr>
    </w:lvl>
    <w:lvl w:ilvl="7" w:tentative="1">
      <w:start w:val="1"/>
      <w:numFmt w:val="lowerLetter"/>
      <w:lvlText w:val="%8."/>
      <w:lvlJc w:val="left"/>
      <w:pPr>
        <w:ind w:left="6898" w:hanging="360"/>
      </w:pPr>
    </w:lvl>
    <w:lvl w:ilvl="8" w:tentative="1">
      <w:start w:val="1"/>
      <w:numFmt w:val="lowerRoman"/>
      <w:lvlText w:val="%9."/>
      <w:lvlJc w:val="right"/>
      <w:pPr>
        <w:ind w:left="7618" w:hanging="180"/>
      </w:pPr>
    </w:lvl>
  </w:abstractNum>
  <w:abstractNum w:abstractNumId="5">
    <w:nsid w:val="33A86F96"/>
    <w:multiLevelType w:val="hybridMultilevel"/>
    <w:tmpl w:val="220A2AB2"/>
    <w:lvl w:ilvl="0">
      <w:start w:val="1"/>
      <w:numFmt w:val="decimal"/>
      <w:pStyle w:val="a41"/>
      <w:lvlText w:val="מפה %1:"/>
      <w:lvlJc w:val="left"/>
      <w:pPr>
        <w:ind w:left="1858" w:hanging="360"/>
      </w:pPr>
      <w:rPr>
        <w:rFonts w:ascii="Calibri" w:hAnsi="Calibri" w:cs="Calibri" w:hint="default"/>
        <w:b w:val="0"/>
        <w:bCs w:val="0"/>
        <w:i w:val="0"/>
        <w:iCs w:val="0"/>
        <w:color w:val="002060"/>
        <w:sz w:val="24"/>
        <w:szCs w:val="24"/>
      </w:rPr>
    </w:lvl>
    <w:lvl w:ilvl="1" w:tentative="1">
      <w:start w:val="1"/>
      <w:numFmt w:val="lowerLetter"/>
      <w:lvlText w:val="%2."/>
      <w:lvlJc w:val="left"/>
      <w:pPr>
        <w:ind w:left="2934" w:hanging="360"/>
      </w:pPr>
    </w:lvl>
    <w:lvl w:ilvl="2" w:tentative="1">
      <w:start w:val="1"/>
      <w:numFmt w:val="lowerRoman"/>
      <w:lvlText w:val="%3."/>
      <w:lvlJc w:val="right"/>
      <w:pPr>
        <w:ind w:left="3654" w:hanging="180"/>
      </w:pPr>
    </w:lvl>
    <w:lvl w:ilvl="3" w:tentative="1">
      <w:start w:val="1"/>
      <w:numFmt w:val="decimal"/>
      <w:lvlText w:val="%4."/>
      <w:lvlJc w:val="left"/>
      <w:pPr>
        <w:ind w:left="4374" w:hanging="360"/>
      </w:pPr>
    </w:lvl>
    <w:lvl w:ilvl="4" w:tentative="1">
      <w:start w:val="1"/>
      <w:numFmt w:val="lowerLetter"/>
      <w:lvlText w:val="%5."/>
      <w:lvlJc w:val="left"/>
      <w:pPr>
        <w:ind w:left="5094" w:hanging="360"/>
      </w:pPr>
    </w:lvl>
    <w:lvl w:ilvl="5" w:tentative="1">
      <w:start w:val="1"/>
      <w:numFmt w:val="lowerRoman"/>
      <w:lvlText w:val="%6."/>
      <w:lvlJc w:val="right"/>
      <w:pPr>
        <w:ind w:left="5814" w:hanging="180"/>
      </w:pPr>
    </w:lvl>
    <w:lvl w:ilvl="6" w:tentative="1">
      <w:start w:val="1"/>
      <w:numFmt w:val="decimal"/>
      <w:lvlText w:val="%7."/>
      <w:lvlJc w:val="left"/>
      <w:pPr>
        <w:ind w:left="6534" w:hanging="360"/>
      </w:pPr>
    </w:lvl>
    <w:lvl w:ilvl="7" w:tentative="1">
      <w:start w:val="1"/>
      <w:numFmt w:val="lowerLetter"/>
      <w:lvlText w:val="%8."/>
      <w:lvlJc w:val="left"/>
      <w:pPr>
        <w:ind w:left="7254" w:hanging="360"/>
      </w:pPr>
    </w:lvl>
    <w:lvl w:ilvl="8" w:tentative="1">
      <w:start w:val="1"/>
      <w:numFmt w:val="lowerRoman"/>
      <w:lvlText w:val="%9."/>
      <w:lvlJc w:val="right"/>
      <w:pPr>
        <w:ind w:left="7974" w:hanging="180"/>
      </w:pPr>
    </w:lvl>
  </w:abstractNum>
  <w:abstractNum w:abstractNumId="6">
    <w:nsid w:val="3A923526"/>
    <w:multiLevelType w:val="hybridMultilevel"/>
    <w:tmpl w:val="4E74417E"/>
    <w:lvl w:ilvl="0">
      <w:start w:val="1"/>
      <w:numFmt w:val="decimal"/>
      <w:pStyle w:val="a35"/>
      <w:lvlText w:val="תרשים %1:"/>
      <w:lvlJc w:val="left"/>
      <w:pPr>
        <w:ind w:left="1494" w:hanging="360"/>
      </w:pPr>
      <w:rPr>
        <w:rFonts w:ascii="Calibri" w:hAnsi="Calibri" w:cs="Calibri" w:hint="default"/>
        <w:b w:val="0"/>
        <w:bCs w:val="0"/>
        <w:i w:val="0"/>
        <w:iCs w:val="0"/>
        <w:color w:val="002060"/>
        <w:sz w:val="24"/>
        <w:szCs w:val="24"/>
      </w:rPr>
    </w:lvl>
    <w:lvl w:ilvl="1" w:tentative="1">
      <w:start w:val="1"/>
      <w:numFmt w:val="lowerLetter"/>
      <w:lvlText w:val="%2."/>
      <w:lvlJc w:val="left"/>
      <w:pPr>
        <w:ind w:left="2578" w:hanging="360"/>
      </w:pPr>
    </w:lvl>
    <w:lvl w:ilvl="2" w:tentative="1">
      <w:start w:val="1"/>
      <w:numFmt w:val="lowerRoman"/>
      <w:lvlText w:val="%3."/>
      <w:lvlJc w:val="right"/>
      <w:pPr>
        <w:ind w:left="3298" w:hanging="180"/>
      </w:pPr>
    </w:lvl>
    <w:lvl w:ilvl="3" w:tentative="1">
      <w:start w:val="1"/>
      <w:numFmt w:val="decimal"/>
      <w:lvlText w:val="%4."/>
      <w:lvlJc w:val="left"/>
      <w:pPr>
        <w:ind w:left="4018" w:hanging="360"/>
      </w:pPr>
    </w:lvl>
    <w:lvl w:ilvl="4" w:tentative="1">
      <w:start w:val="1"/>
      <w:numFmt w:val="lowerLetter"/>
      <w:lvlText w:val="%5."/>
      <w:lvlJc w:val="left"/>
      <w:pPr>
        <w:ind w:left="4738" w:hanging="360"/>
      </w:pPr>
    </w:lvl>
    <w:lvl w:ilvl="5" w:tentative="1">
      <w:start w:val="1"/>
      <w:numFmt w:val="lowerRoman"/>
      <w:lvlText w:val="%6."/>
      <w:lvlJc w:val="right"/>
      <w:pPr>
        <w:ind w:left="5458" w:hanging="180"/>
      </w:pPr>
    </w:lvl>
    <w:lvl w:ilvl="6" w:tentative="1">
      <w:start w:val="1"/>
      <w:numFmt w:val="decimal"/>
      <w:lvlText w:val="%7."/>
      <w:lvlJc w:val="left"/>
      <w:pPr>
        <w:ind w:left="6178" w:hanging="360"/>
      </w:pPr>
    </w:lvl>
    <w:lvl w:ilvl="7" w:tentative="1">
      <w:start w:val="1"/>
      <w:numFmt w:val="lowerLetter"/>
      <w:lvlText w:val="%8."/>
      <w:lvlJc w:val="left"/>
      <w:pPr>
        <w:ind w:left="6898" w:hanging="360"/>
      </w:pPr>
    </w:lvl>
    <w:lvl w:ilvl="8" w:tentative="1">
      <w:start w:val="1"/>
      <w:numFmt w:val="lowerRoman"/>
      <w:lvlText w:val="%9."/>
      <w:lvlJc w:val="right"/>
      <w:pPr>
        <w:ind w:left="7618" w:hanging="180"/>
      </w:pPr>
    </w:lvl>
  </w:abstractNum>
  <w:abstractNum w:abstractNumId="7">
    <w:nsid w:val="40DC7E01"/>
    <w:multiLevelType w:val="hybridMultilevel"/>
    <w:tmpl w:val="5D24C320"/>
    <w:lvl w:ilvl="0">
      <w:start w:val="1"/>
      <w:numFmt w:val="decimal"/>
      <w:pStyle w:val="30"/>
      <w:lvlText w:val="%1.1.1"/>
      <w:lvlJc w:val="left"/>
      <w:pPr>
        <w:ind w:left="1854" w:hanging="360"/>
      </w:pPr>
      <w:rPr>
        <w:rFonts w:hint="default"/>
      </w:rPr>
    </w:lvl>
    <w:lvl w:ilvl="1" w:tentative="1">
      <w:start w:val="1"/>
      <w:numFmt w:val="lowerLetter"/>
      <w:lvlText w:val="%2."/>
      <w:lvlJc w:val="left"/>
      <w:pPr>
        <w:ind w:left="2574" w:hanging="360"/>
      </w:pPr>
    </w:lvl>
    <w:lvl w:ilvl="2" w:tentative="1">
      <w:start w:val="1"/>
      <w:numFmt w:val="lowerRoman"/>
      <w:lvlText w:val="%3."/>
      <w:lvlJc w:val="right"/>
      <w:pPr>
        <w:ind w:left="3294" w:hanging="180"/>
      </w:pPr>
    </w:lvl>
    <w:lvl w:ilvl="3" w:tentative="1">
      <w:start w:val="1"/>
      <w:numFmt w:val="decimal"/>
      <w:lvlText w:val="%4."/>
      <w:lvlJc w:val="left"/>
      <w:pPr>
        <w:ind w:left="4014" w:hanging="360"/>
      </w:pPr>
    </w:lvl>
    <w:lvl w:ilvl="4" w:tentative="1">
      <w:start w:val="1"/>
      <w:numFmt w:val="lowerLetter"/>
      <w:lvlText w:val="%5."/>
      <w:lvlJc w:val="left"/>
      <w:pPr>
        <w:ind w:left="4734" w:hanging="360"/>
      </w:pPr>
    </w:lvl>
    <w:lvl w:ilvl="5" w:tentative="1">
      <w:start w:val="1"/>
      <w:numFmt w:val="lowerRoman"/>
      <w:lvlText w:val="%6."/>
      <w:lvlJc w:val="right"/>
      <w:pPr>
        <w:ind w:left="5454" w:hanging="180"/>
      </w:pPr>
    </w:lvl>
    <w:lvl w:ilvl="6" w:tentative="1">
      <w:start w:val="1"/>
      <w:numFmt w:val="decimal"/>
      <w:lvlText w:val="%7."/>
      <w:lvlJc w:val="left"/>
      <w:pPr>
        <w:ind w:left="6174" w:hanging="360"/>
      </w:pPr>
    </w:lvl>
    <w:lvl w:ilvl="7" w:tentative="1">
      <w:start w:val="1"/>
      <w:numFmt w:val="lowerLetter"/>
      <w:lvlText w:val="%8."/>
      <w:lvlJc w:val="left"/>
      <w:pPr>
        <w:ind w:left="6894" w:hanging="360"/>
      </w:pPr>
    </w:lvl>
    <w:lvl w:ilvl="8" w:tentative="1">
      <w:start w:val="1"/>
      <w:numFmt w:val="lowerRoman"/>
      <w:lvlText w:val="%9."/>
      <w:lvlJc w:val="right"/>
      <w:pPr>
        <w:ind w:left="7614" w:hanging="180"/>
      </w:pPr>
    </w:lvl>
  </w:abstractNum>
  <w:abstractNum w:abstractNumId="8">
    <w:nsid w:val="441A6670"/>
    <w:multiLevelType w:val="hybridMultilevel"/>
    <w:tmpl w:val="369C82D6"/>
    <w:lvl w:ilvl="0">
      <w:start w:val="1"/>
      <w:numFmt w:val="hebrew1"/>
      <w:pStyle w:val="32"/>
      <w:lvlText w:val="%1."/>
      <w:lvlJc w:val="center"/>
      <w:pPr>
        <w:ind w:left="2705" w:hanging="360"/>
      </w:pPr>
    </w:lvl>
    <w:lvl w:ilvl="1" w:tentative="1">
      <w:start w:val="1"/>
      <w:numFmt w:val="lowerLetter"/>
      <w:lvlText w:val="%2."/>
      <w:lvlJc w:val="left"/>
      <w:pPr>
        <w:ind w:left="3425" w:hanging="360"/>
      </w:pPr>
    </w:lvl>
    <w:lvl w:ilvl="2" w:tentative="1">
      <w:start w:val="1"/>
      <w:numFmt w:val="lowerRoman"/>
      <w:lvlText w:val="%3."/>
      <w:lvlJc w:val="right"/>
      <w:pPr>
        <w:ind w:left="4145" w:hanging="180"/>
      </w:pPr>
    </w:lvl>
    <w:lvl w:ilvl="3" w:tentative="1">
      <w:start w:val="1"/>
      <w:numFmt w:val="decimal"/>
      <w:lvlText w:val="%4."/>
      <w:lvlJc w:val="left"/>
      <w:pPr>
        <w:ind w:left="4865" w:hanging="360"/>
      </w:pPr>
    </w:lvl>
    <w:lvl w:ilvl="4" w:tentative="1">
      <w:start w:val="1"/>
      <w:numFmt w:val="lowerLetter"/>
      <w:lvlText w:val="%5."/>
      <w:lvlJc w:val="left"/>
      <w:pPr>
        <w:ind w:left="5585" w:hanging="360"/>
      </w:pPr>
    </w:lvl>
    <w:lvl w:ilvl="5" w:tentative="1">
      <w:start w:val="1"/>
      <w:numFmt w:val="lowerRoman"/>
      <w:lvlText w:val="%6."/>
      <w:lvlJc w:val="right"/>
      <w:pPr>
        <w:ind w:left="6305" w:hanging="180"/>
      </w:pPr>
    </w:lvl>
    <w:lvl w:ilvl="6" w:tentative="1">
      <w:start w:val="1"/>
      <w:numFmt w:val="decimal"/>
      <w:lvlText w:val="%7."/>
      <w:lvlJc w:val="left"/>
      <w:pPr>
        <w:ind w:left="7025" w:hanging="360"/>
      </w:pPr>
    </w:lvl>
    <w:lvl w:ilvl="7" w:tentative="1">
      <w:start w:val="1"/>
      <w:numFmt w:val="lowerLetter"/>
      <w:lvlText w:val="%8."/>
      <w:lvlJc w:val="left"/>
      <w:pPr>
        <w:ind w:left="7745" w:hanging="360"/>
      </w:pPr>
    </w:lvl>
    <w:lvl w:ilvl="8" w:tentative="1">
      <w:start w:val="1"/>
      <w:numFmt w:val="lowerRoman"/>
      <w:lvlText w:val="%9."/>
      <w:lvlJc w:val="right"/>
      <w:pPr>
        <w:ind w:left="8465" w:hanging="180"/>
      </w:pPr>
    </w:lvl>
  </w:abstractNum>
  <w:abstractNum w:abstractNumId="9">
    <w:nsid w:val="4DD35436"/>
    <w:multiLevelType w:val="hybridMultilevel"/>
    <w:tmpl w:val="EC1EC164"/>
    <w:lvl w:ilvl="0">
      <w:start w:val="1"/>
      <w:numFmt w:val="decimal"/>
      <w:pStyle w:val="20"/>
      <w:lvlText w:val="%1.1"/>
      <w:lvlJc w:val="left"/>
      <w:pPr>
        <w:ind w:left="1860" w:hanging="360"/>
      </w:pPr>
      <w:rPr>
        <w:rFonts w:hint="default"/>
      </w:rPr>
    </w:lvl>
    <w:lvl w:ilvl="1" w:tentative="1">
      <w:start w:val="1"/>
      <w:numFmt w:val="lowerLetter"/>
      <w:lvlText w:val="%2."/>
      <w:lvlJc w:val="left"/>
      <w:pPr>
        <w:ind w:left="2580" w:hanging="360"/>
      </w:pPr>
    </w:lvl>
    <w:lvl w:ilvl="2" w:tentative="1">
      <w:start w:val="1"/>
      <w:numFmt w:val="lowerRoman"/>
      <w:lvlText w:val="%3."/>
      <w:lvlJc w:val="right"/>
      <w:pPr>
        <w:ind w:left="3300" w:hanging="180"/>
      </w:pPr>
    </w:lvl>
    <w:lvl w:ilvl="3" w:tentative="1">
      <w:start w:val="1"/>
      <w:numFmt w:val="decimal"/>
      <w:lvlText w:val="%4."/>
      <w:lvlJc w:val="left"/>
      <w:pPr>
        <w:ind w:left="4020" w:hanging="360"/>
      </w:pPr>
    </w:lvl>
    <w:lvl w:ilvl="4" w:tentative="1">
      <w:start w:val="1"/>
      <w:numFmt w:val="lowerLetter"/>
      <w:lvlText w:val="%5."/>
      <w:lvlJc w:val="left"/>
      <w:pPr>
        <w:ind w:left="4740" w:hanging="360"/>
      </w:pPr>
    </w:lvl>
    <w:lvl w:ilvl="5" w:tentative="1">
      <w:start w:val="1"/>
      <w:numFmt w:val="lowerRoman"/>
      <w:lvlText w:val="%6."/>
      <w:lvlJc w:val="right"/>
      <w:pPr>
        <w:ind w:left="5460" w:hanging="180"/>
      </w:pPr>
    </w:lvl>
    <w:lvl w:ilvl="6" w:tentative="1">
      <w:start w:val="1"/>
      <w:numFmt w:val="decimal"/>
      <w:lvlText w:val="%7."/>
      <w:lvlJc w:val="left"/>
      <w:pPr>
        <w:ind w:left="6180" w:hanging="360"/>
      </w:pPr>
    </w:lvl>
    <w:lvl w:ilvl="7" w:tentative="1">
      <w:start w:val="1"/>
      <w:numFmt w:val="lowerLetter"/>
      <w:lvlText w:val="%8."/>
      <w:lvlJc w:val="left"/>
      <w:pPr>
        <w:ind w:left="6900" w:hanging="360"/>
      </w:pPr>
    </w:lvl>
    <w:lvl w:ilvl="8" w:tentative="1">
      <w:start w:val="1"/>
      <w:numFmt w:val="lowerRoman"/>
      <w:lvlText w:val="%9."/>
      <w:lvlJc w:val="right"/>
      <w:pPr>
        <w:ind w:left="7620" w:hanging="180"/>
      </w:pPr>
    </w:lvl>
  </w:abstractNum>
  <w:abstractNum w:abstractNumId="10">
    <w:nsid w:val="6079445E"/>
    <w:multiLevelType w:val="hybridMultilevel"/>
    <w:tmpl w:val="01E0535A"/>
    <w:lvl w:ilvl="0">
      <w:start w:val="1"/>
      <w:numFmt w:val="bullet"/>
      <w:lvlText w:val=""/>
      <w:lvlJc w:val="left"/>
      <w:pPr>
        <w:ind w:left="360" w:hanging="360"/>
      </w:pPr>
      <w:rPr>
        <w:rFonts w:ascii="Segoe MDL2 Assets" w:hAnsi="Segoe MDL2 Assets" w:cs="Segoe MDL2 Assets" w:hint="default"/>
        <w:b/>
        <w:bCs/>
        <w:i w:val="0"/>
        <w:iCs w:val="0"/>
        <w:color w:val="FFC000"/>
        <w:position w:val="-6"/>
        <w:sz w:val="28"/>
        <w:szCs w:val="32"/>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1">
    <w:nsid w:val="665B09CB"/>
    <w:multiLevelType w:val="hybridMultilevel"/>
    <w:tmpl w:val="F98283A0"/>
    <w:lvl w:ilvl="0">
      <w:start w:val="1"/>
      <w:numFmt w:val="bullet"/>
      <w:pStyle w:val="50"/>
      <w:lvlText w:val=""/>
      <w:lvlJc w:val="left"/>
      <w:pPr>
        <w:ind w:left="1854" w:hanging="360"/>
      </w:pPr>
      <w:rPr>
        <w:rFonts w:ascii="Wingdings" w:hAnsi="Wingdings" w:hint="default"/>
        <w:color w:val="FFF400"/>
      </w:rPr>
    </w:lvl>
    <w:lvl w:ilvl="1" w:tentative="1">
      <w:start w:val="1"/>
      <w:numFmt w:val="lowerLetter"/>
      <w:lvlText w:val="%2."/>
      <w:lvlJc w:val="left"/>
      <w:pPr>
        <w:ind w:left="2574" w:hanging="360"/>
      </w:pPr>
    </w:lvl>
    <w:lvl w:ilvl="2" w:tentative="1">
      <w:start w:val="1"/>
      <w:numFmt w:val="lowerRoman"/>
      <w:lvlText w:val="%3."/>
      <w:lvlJc w:val="right"/>
      <w:pPr>
        <w:ind w:left="3294" w:hanging="180"/>
      </w:pPr>
    </w:lvl>
    <w:lvl w:ilvl="3" w:tentative="1">
      <w:start w:val="1"/>
      <w:numFmt w:val="decimal"/>
      <w:lvlText w:val="%4."/>
      <w:lvlJc w:val="left"/>
      <w:pPr>
        <w:ind w:left="4014" w:hanging="360"/>
      </w:pPr>
    </w:lvl>
    <w:lvl w:ilvl="4" w:tentative="1">
      <w:start w:val="1"/>
      <w:numFmt w:val="lowerLetter"/>
      <w:lvlText w:val="%5."/>
      <w:lvlJc w:val="left"/>
      <w:pPr>
        <w:ind w:left="4734" w:hanging="360"/>
      </w:pPr>
    </w:lvl>
    <w:lvl w:ilvl="5" w:tentative="1">
      <w:start w:val="1"/>
      <w:numFmt w:val="lowerRoman"/>
      <w:lvlText w:val="%6."/>
      <w:lvlJc w:val="right"/>
      <w:pPr>
        <w:ind w:left="5454" w:hanging="180"/>
      </w:pPr>
    </w:lvl>
    <w:lvl w:ilvl="6" w:tentative="1">
      <w:start w:val="1"/>
      <w:numFmt w:val="decimal"/>
      <w:lvlText w:val="%7."/>
      <w:lvlJc w:val="left"/>
      <w:pPr>
        <w:ind w:left="6174" w:hanging="360"/>
      </w:pPr>
    </w:lvl>
    <w:lvl w:ilvl="7" w:tentative="1">
      <w:start w:val="1"/>
      <w:numFmt w:val="lowerLetter"/>
      <w:lvlText w:val="%8."/>
      <w:lvlJc w:val="left"/>
      <w:pPr>
        <w:ind w:left="6894" w:hanging="360"/>
      </w:pPr>
    </w:lvl>
    <w:lvl w:ilvl="8" w:tentative="1">
      <w:start w:val="1"/>
      <w:numFmt w:val="lowerRoman"/>
      <w:lvlText w:val="%9."/>
      <w:lvlJc w:val="right"/>
      <w:pPr>
        <w:ind w:left="7614" w:hanging="180"/>
      </w:pPr>
    </w:lvl>
  </w:abstractNum>
  <w:abstractNum w:abstractNumId="12">
    <w:nsid w:val="6699458C"/>
    <w:multiLevelType w:val="hybridMultilevel"/>
    <w:tmpl w:val="B9E2BA98"/>
    <w:lvl w:ilvl="0">
      <w:start w:val="1"/>
      <w:numFmt w:val="bullet"/>
      <w:lvlText w:val=""/>
      <w:lvlJc w:val="left"/>
      <w:pPr>
        <w:ind w:left="360" w:hanging="360"/>
      </w:pPr>
      <w:rPr>
        <w:rFonts w:ascii="Wingdings" w:hAnsi="Wingdings" w:cs="Wingdings" w:hint="default"/>
        <w:b/>
        <w:i w:val="0"/>
        <w:caps w:val="0"/>
        <w:strike w:val="0"/>
        <w:dstrike w:val="0"/>
        <w:vanish w:val="0"/>
        <w:color w:val="FF0000"/>
        <w:sz w:val="40"/>
        <w:szCs w:val="25"/>
        <w:vertAlign w:val="baseline"/>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3">
    <w:nsid w:val="7E431D00"/>
    <w:multiLevelType w:val="hybridMultilevel"/>
    <w:tmpl w:val="7576C230"/>
    <w:lvl w:ilvl="0">
      <w:start w:val="1"/>
      <w:numFmt w:val="decimal"/>
      <w:pStyle w:val="13"/>
      <w:lvlText w:val="%1."/>
      <w:lvlJc w:val="left"/>
      <w:pPr>
        <w:ind w:left="1858" w:hanging="360"/>
      </w:pPr>
      <w:rPr>
        <w:rFonts w:ascii="Calibri" w:hAnsi="Calibri" w:cs="Calibri" w:hint="default"/>
        <w:b/>
        <w:bCs/>
        <w:i w:val="0"/>
        <w:iCs w:val="0"/>
        <w:color w:val="002060"/>
        <w:sz w:val="40"/>
        <w:szCs w:val="40"/>
      </w:rPr>
    </w:lvl>
    <w:lvl w:ilvl="1" w:tentative="1">
      <w:start w:val="1"/>
      <w:numFmt w:val="lowerLetter"/>
      <w:lvlText w:val="%2."/>
      <w:lvlJc w:val="left"/>
      <w:pPr>
        <w:ind w:left="2578" w:hanging="360"/>
      </w:pPr>
    </w:lvl>
    <w:lvl w:ilvl="2" w:tentative="1">
      <w:start w:val="1"/>
      <w:numFmt w:val="lowerRoman"/>
      <w:lvlText w:val="%3."/>
      <w:lvlJc w:val="right"/>
      <w:pPr>
        <w:ind w:left="3298" w:hanging="180"/>
      </w:pPr>
    </w:lvl>
    <w:lvl w:ilvl="3" w:tentative="1">
      <w:start w:val="1"/>
      <w:numFmt w:val="decimal"/>
      <w:lvlText w:val="%4."/>
      <w:lvlJc w:val="left"/>
      <w:pPr>
        <w:ind w:left="4018" w:hanging="360"/>
      </w:pPr>
    </w:lvl>
    <w:lvl w:ilvl="4" w:tentative="1">
      <w:start w:val="1"/>
      <w:numFmt w:val="lowerLetter"/>
      <w:lvlText w:val="%5."/>
      <w:lvlJc w:val="left"/>
      <w:pPr>
        <w:ind w:left="4738" w:hanging="360"/>
      </w:pPr>
    </w:lvl>
    <w:lvl w:ilvl="5" w:tentative="1">
      <w:start w:val="1"/>
      <w:numFmt w:val="lowerRoman"/>
      <w:lvlText w:val="%6."/>
      <w:lvlJc w:val="right"/>
      <w:pPr>
        <w:ind w:left="5458" w:hanging="180"/>
      </w:pPr>
    </w:lvl>
    <w:lvl w:ilvl="6" w:tentative="1">
      <w:start w:val="1"/>
      <w:numFmt w:val="decimal"/>
      <w:lvlText w:val="%7."/>
      <w:lvlJc w:val="left"/>
      <w:pPr>
        <w:ind w:left="6178" w:hanging="360"/>
      </w:pPr>
    </w:lvl>
    <w:lvl w:ilvl="7" w:tentative="1">
      <w:start w:val="1"/>
      <w:numFmt w:val="lowerLetter"/>
      <w:lvlText w:val="%8."/>
      <w:lvlJc w:val="left"/>
      <w:pPr>
        <w:ind w:left="6898" w:hanging="360"/>
      </w:pPr>
    </w:lvl>
    <w:lvl w:ilvl="8" w:tentative="1">
      <w:start w:val="1"/>
      <w:numFmt w:val="lowerRoman"/>
      <w:lvlText w:val="%9."/>
      <w:lvlJc w:val="right"/>
      <w:pPr>
        <w:ind w:left="7618" w:hanging="180"/>
      </w:pPr>
    </w:lvl>
  </w:abstractNum>
  <w:abstractNum w:abstractNumId="14">
    <w:nsid w:val="7EAC6525"/>
    <w:multiLevelType w:val="hybridMultilevel"/>
    <w:tmpl w:val="2E443F56"/>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abstractNumId w:val="13"/>
  </w:num>
  <w:num w:numId="2">
    <w:abstractNumId w:val="9"/>
  </w:num>
  <w:num w:numId="3">
    <w:abstractNumId w:val="7"/>
  </w:num>
  <w:num w:numId="4">
    <w:abstractNumId w:val="2"/>
  </w:num>
  <w:num w:numId="5">
    <w:abstractNumId w:val="8"/>
  </w:num>
  <w:num w:numId="6">
    <w:abstractNumId w:val="11"/>
  </w:num>
  <w:num w:numId="7">
    <w:abstractNumId w:val="6"/>
  </w:num>
  <w:num w:numId="8">
    <w:abstractNumId w:val="4"/>
  </w:num>
  <w:num w:numId="9">
    <w:abstractNumId w:val="3"/>
  </w:num>
  <w:num w:numId="10">
    <w:abstractNumId w:val="5"/>
  </w:num>
  <w:num w:numId="11">
    <w:abstractNumId w:val="14"/>
  </w:num>
  <w:num w:numId="12">
    <w:abstractNumId w:val="0"/>
  </w:num>
  <w:num w:numId="13">
    <w:abstractNumId w:val="1"/>
  </w:num>
  <w:num w:numId="14">
    <w:abstractNumId w:val="12"/>
  </w:num>
  <w:num w:numId="15">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SortMethod w:val="name"/>
  <w:defaultTabStop w:val="720"/>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451B"/>
    <w:rsid w:val="00003B77"/>
    <w:rsid w:val="00013880"/>
    <w:rsid w:val="0001735B"/>
    <w:rsid w:val="00042837"/>
    <w:rsid w:val="000501A4"/>
    <w:rsid w:val="000532AA"/>
    <w:rsid w:val="000B1102"/>
    <w:rsid w:val="000C7459"/>
    <w:rsid w:val="000E013E"/>
    <w:rsid w:val="000F7725"/>
    <w:rsid w:val="00101D0F"/>
    <w:rsid w:val="00113E28"/>
    <w:rsid w:val="00114325"/>
    <w:rsid w:val="00166477"/>
    <w:rsid w:val="001730B0"/>
    <w:rsid w:val="001960B4"/>
    <w:rsid w:val="001A613C"/>
    <w:rsid w:val="001B2821"/>
    <w:rsid w:val="001C057E"/>
    <w:rsid w:val="001C6185"/>
    <w:rsid w:val="001E204F"/>
    <w:rsid w:val="001F4412"/>
    <w:rsid w:val="00203604"/>
    <w:rsid w:val="002064F7"/>
    <w:rsid w:val="00240887"/>
    <w:rsid w:val="00263521"/>
    <w:rsid w:val="002A7D21"/>
    <w:rsid w:val="002C0FD0"/>
    <w:rsid w:val="002C1EE0"/>
    <w:rsid w:val="002C4139"/>
    <w:rsid w:val="002D374F"/>
    <w:rsid w:val="002F3B36"/>
    <w:rsid w:val="00301153"/>
    <w:rsid w:val="003079D5"/>
    <w:rsid w:val="00315B1D"/>
    <w:rsid w:val="00323027"/>
    <w:rsid w:val="00353368"/>
    <w:rsid w:val="00354F9A"/>
    <w:rsid w:val="0037089D"/>
    <w:rsid w:val="0037370B"/>
    <w:rsid w:val="0037752E"/>
    <w:rsid w:val="00380052"/>
    <w:rsid w:val="0039415D"/>
    <w:rsid w:val="003D18F4"/>
    <w:rsid w:val="003D61C6"/>
    <w:rsid w:val="003E58C2"/>
    <w:rsid w:val="004779AA"/>
    <w:rsid w:val="00496F3E"/>
    <w:rsid w:val="004A0385"/>
    <w:rsid w:val="004C7D9F"/>
    <w:rsid w:val="005006C5"/>
    <w:rsid w:val="00551B42"/>
    <w:rsid w:val="00551FF7"/>
    <w:rsid w:val="00574579"/>
    <w:rsid w:val="00580C5C"/>
    <w:rsid w:val="005A021D"/>
    <w:rsid w:val="0062451B"/>
    <w:rsid w:val="00634DAD"/>
    <w:rsid w:val="00640B60"/>
    <w:rsid w:val="006457EB"/>
    <w:rsid w:val="006531CB"/>
    <w:rsid w:val="006C2C6D"/>
    <w:rsid w:val="006D4161"/>
    <w:rsid w:val="006D786C"/>
    <w:rsid w:val="006E1414"/>
    <w:rsid w:val="006F285F"/>
    <w:rsid w:val="00700DCE"/>
    <w:rsid w:val="0072219B"/>
    <w:rsid w:val="007474F0"/>
    <w:rsid w:val="00753ADE"/>
    <w:rsid w:val="00773F61"/>
    <w:rsid w:val="007A4EBD"/>
    <w:rsid w:val="007B112B"/>
    <w:rsid w:val="007B5B26"/>
    <w:rsid w:val="007B691A"/>
    <w:rsid w:val="007C1FF6"/>
    <w:rsid w:val="007D61B8"/>
    <w:rsid w:val="007F7FF2"/>
    <w:rsid w:val="00805B42"/>
    <w:rsid w:val="008102AD"/>
    <w:rsid w:val="008131AD"/>
    <w:rsid w:val="00837997"/>
    <w:rsid w:val="00867FC5"/>
    <w:rsid w:val="00892F80"/>
    <w:rsid w:val="008B4F41"/>
    <w:rsid w:val="008C6F75"/>
    <w:rsid w:val="008F1898"/>
    <w:rsid w:val="00900DA0"/>
    <w:rsid w:val="009015B2"/>
    <w:rsid w:val="00906E90"/>
    <w:rsid w:val="00906FB1"/>
    <w:rsid w:val="0091051D"/>
    <w:rsid w:val="00933E1C"/>
    <w:rsid w:val="00936F84"/>
    <w:rsid w:val="00940851"/>
    <w:rsid w:val="009679D9"/>
    <w:rsid w:val="009B757F"/>
    <w:rsid w:val="009C6066"/>
    <w:rsid w:val="009D73F5"/>
    <w:rsid w:val="009E1A3F"/>
    <w:rsid w:val="009E53CF"/>
    <w:rsid w:val="009F0BD3"/>
    <w:rsid w:val="00A222E2"/>
    <w:rsid w:val="00A27A36"/>
    <w:rsid w:val="00A61AD5"/>
    <w:rsid w:val="00A73038"/>
    <w:rsid w:val="00A76C99"/>
    <w:rsid w:val="00A81EBE"/>
    <w:rsid w:val="00AC6B95"/>
    <w:rsid w:val="00B00E5C"/>
    <w:rsid w:val="00B23276"/>
    <w:rsid w:val="00B4321D"/>
    <w:rsid w:val="00B666B9"/>
    <w:rsid w:val="00B76DC1"/>
    <w:rsid w:val="00B862C0"/>
    <w:rsid w:val="00BE2DD8"/>
    <w:rsid w:val="00C2305A"/>
    <w:rsid w:val="00C23CC9"/>
    <w:rsid w:val="00C30B3D"/>
    <w:rsid w:val="00C33AE2"/>
    <w:rsid w:val="00C70C7E"/>
    <w:rsid w:val="00C8096C"/>
    <w:rsid w:val="00C8100B"/>
    <w:rsid w:val="00C85B62"/>
    <w:rsid w:val="00CA41D2"/>
    <w:rsid w:val="00CA4F20"/>
    <w:rsid w:val="00CC712C"/>
    <w:rsid w:val="00CD28D9"/>
    <w:rsid w:val="00D05C85"/>
    <w:rsid w:val="00D22748"/>
    <w:rsid w:val="00D26918"/>
    <w:rsid w:val="00D37121"/>
    <w:rsid w:val="00D779F7"/>
    <w:rsid w:val="00D87542"/>
    <w:rsid w:val="00D95C20"/>
    <w:rsid w:val="00D97C16"/>
    <w:rsid w:val="00DE1DAB"/>
    <w:rsid w:val="00DE20A2"/>
    <w:rsid w:val="00DE36DA"/>
    <w:rsid w:val="00DF0B89"/>
    <w:rsid w:val="00E122EE"/>
    <w:rsid w:val="00E311D7"/>
    <w:rsid w:val="00E35682"/>
    <w:rsid w:val="00E46EA3"/>
    <w:rsid w:val="00E51C1B"/>
    <w:rsid w:val="00E53DA7"/>
    <w:rsid w:val="00EC6B44"/>
    <w:rsid w:val="00EE37A3"/>
    <w:rsid w:val="00EE57E1"/>
    <w:rsid w:val="00EF024D"/>
    <w:rsid w:val="00EF4539"/>
    <w:rsid w:val="00F36CB4"/>
    <w:rsid w:val="00F4385E"/>
    <w:rsid w:val="00F61992"/>
    <w:rsid w:val="00F627EB"/>
    <w:rsid w:val="00F75A10"/>
    <w:rsid w:val="00F77276"/>
    <w:rsid w:val="00F954E4"/>
    <w:rsid w:val="00F95853"/>
    <w:rsid w:val="00FB3F26"/>
    <w:rsid w:val="00FC3213"/>
    <w:rsid w:val="00FC48C6"/>
    <w:rsid w:val="00FF5E54"/>
  </w:rsids>
  <w:docVars>
    <w:docVar w:name="sivug" w:val="1"/>
    <w:docVar w:name="space" w:val="True"/>
  </w:docVars>
  <m:mathPr>
    <m:mathFont m:val="Cambria Math"/>
  </m:mathPr>
  <w:themeFontLang w:val="en-US" w:bidi="he-IL"/>
  <w:clrSchemeMapping w:bg1="light1" w:t1="dark1" w:bg2="light2" w:t2="dark2" w:accent1="accent1" w:accent2="accent2" w:accent3="accent3" w:accent4="accent4" w:accent5="accent5" w:accent6="accent6" w:hyperlink="hyperlink" w:followedHyperlink="followedHyperlink"/>
  <w15:chartTrackingRefBased/>
  <w15:docId w15:val="{89CA0B52-15F1-4656-A946-83738ED0B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HAnsi" w:cs="David"/>
        <w:szCs w:val="24"/>
        <w:lang w:val="en-US" w:eastAsia="en-US" w:bidi="he-IL"/>
      </w:rPr>
    </w:rPrDefault>
    <w:pPrDefault>
      <w:pPr>
        <w:spacing w:after="200" w:line="276" w:lineRule="auto"/>
        <w:jc w:val="both"/>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501A4"/>
    <w:pPr>
      <w:bidi/>
      <w:spacing w:after="0" w:line="312" w:lineRule="auto"/>
    </w:pPr>
  </w:style>
  <w:style w:type="paragraph" w:styleId="Heading1">
    <w:name w:val="heading 1"/>
    <w:basedOn w:val="Normal"/>
    <w:next w:val="Normal"/>
    <w:link w:val="1"/>
    <w:uiPriority w:val="1"/>
    <w:qFormat/>
    <w:rsid w:val="000501A4"/>
    <w:pPr>
      <w:keepNext/>
      <w:keepLines/>
      <w:jc w:val="center"/>
      <w:outlineLvl w:val="0"/>
    </w:pPr>
    <w:rPr>
      <w:rFonts w:eastAsiaTheme="majorEastAsia"/>
      <w:bCs/>
      <w:szCs w:val="36"/>
      <w:u w:val="single"/>
    </w:rPr>
  </w:style>
  <w:style w:type="paragraph" w:styleId="Heading2">
    <w:name w:val="heading 2"/>
    <w:basedOn w:val="Normal"/>
    <w:next w:val="Normal"/>
    <w:link w:val="2"/>
    <w:uiPriority w:val="1"/>
    <w:qFormat/>
    <w:rsid w:val="000501A4"/>
    <w:pPr>
      <w:keepNext/>
      <w:keepLines/>
      <w:spacing w:before="480"/>
      <w:jc w:val="center"/>
      <w:outlineLvl w:val="1"/>
    </w:pPr>
    <w:rPr>
      <w:rFonts w:eastAsiaTheme="majorEastAsia"/>
      <w:bCs/>
      <w:szCs w:val="32"/>
    </w:rPr>
  </w:style>
  <w:style w:type="paragraph" w:styleId="Heading3">
    <w:name w:val="heading 3"/>
    <w:basedOn w:val="Normal"/>
    <w:next w:val="Normal"/>
    <w:link w:val="3"/>
    <w:uiPriority w:val="1"/>
    <w:qFormat/>
    <w:rsid w:val="006D786C"/>
    <w:pPr>
      <w:keepNext/>
      <w:keepLines/>
      <w:spacing w:before="120"/>
      <w:outlineLvl w:val="2"/>
    </w:pPr>
    <w:rPr>
      <w:rFonts w:eastAsiaTheme="majorEastAsia"/>
      <w:bCs/>
      <w:szCs w:val="28"/>
      <w:u w:val="single"/>
    </w:rPr>
  </w:style>
  <w:style w:type="paragraph" w:styleId="Heading4">
    <w:name w:val="heading 4"/>
    <w:basedOn w:val="Normal"/>
    <w:next w:val="Normal"/>
    <w:link w:val="4"/>
    <w:uiPriority w:val="1"/>
    <w:qFormat/>
    <w:rsid w:val="006D786C"/>
    <w:pPr>
      <w:keepNext/>
      <w:keepLines/>
      <w:spacing w:before="120"/>
      <w:outlineLvl w:val="3"/>
    </w:pPr>
    <w:rPr>
      <w:rFonts w:eastAsiaTheme="majorEastAsia"/>
      <w:bCs/>
      <w:szCs w:val="26"/>
    </w:rPr>
  </w:style>
  <w:style w:type="paragraph" w:styleId="Heading5">
    <w:name w:val="heading 5"/>
    <w:basedOn w:val="Normal"/>
    <w:next w:val="Normal"/>
    <w:link w:val="5"/>
    <w:uiPriority w:val="1"/>
    <w:qFormat/>
    <w:rsid w:val="000501A4"/>
    <w:pPr>
      <w:keepNext/>
      <w:keepLines/>
      <w:outlineLvl w:val="4"/>
    </w:pPr>
    <w:rPr>
      <w:rFonts w:eastAsiaTheme="majorEastAsia"/>
      <w:bCs/>
      <w:spacing w:val="40"/>
    </w:rPr>
  </w:style>
  <w:style w:type="paragraph" w:styleId="Heading6">
    <w:name w:val="heading 6"/>
    <w:basedOn w:val="Normal"/>
    <w:next w:val="Normal"/>
    <w:link w:val="6"/>
    <w:uiPriority w:val="1"/>
    <w:qFormat/>
    <w:rsid w:val="000501A4"/>
    <w:pPr>
      <w:keepNext/>
      <w:keepLines/>
      <w:outlineLvl w:val="5"/>
    </w:pPr>
    <w:rPr>
      <w:rFonts w:eastAsiaTheme="majorEastAsia"/>
      <w:spacing w:val="40"/>
    </w:rPr>
  </w:style>
  <w:style w:type="paragraph" w:styleId="Heading7">
    <w:name w:val="heading 7"/>
    <w:basedOn w:val="Normal"/>
    <w:next w:val="Normal"/>
    <w:link w:val="7"/>
    <w:uiPriority w:val="1"/>
    <w:qFormat/>
    <w:rsid w:val="000501A4"/>
    <w:pPr>
      <w:keepNext/>
      <w:keepLines/>
      <w:outlineLvl w:val="6"/>
    </w:pPr>
    <w:rPr>
      <w:rFonts w:eastAsiaTheme="majorEastAsia"/>
      <w:bCs/>
      <w:spacing w:val="40"/>
    </w:rPr>
  </w:style>
  <w:style w:type="paragraph" w:styleId="Heading8">
    <w:name w:val="heading 8"/>
    <w:basedOn w:val="Normal"/>
    <w:next w:val="Normal"/>
    <w:link w:val="8"/>
    <w:uiPriority w:val="1"/>
    <w:qFormat/>
    <w:rsid w:val="000501A4"/>
    <w:pPr>
      <w:keepNext/>
      <w:keepLines/>
      <w:outlineLvl w:val="7"/>
    </w:pPr>
    <w:rPr>
      <w:rFonts w:eastAsiaTheme="majorEastAsia"/>
      <w:spacing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כותרת 1 תו"/>
    <w:basedOn w:val="DefaultParagraphFont"/>
    <w:link w:val="Heading1"/>
    <w:uiPriority w:val="1"/>
    <w:rsid w:val="000501A4"/>
    <w:rPr>
      <w:rFonts w:eastAsiaTheme="majorEastAsia"/>
      <w:bCs/>
      <w:szCs w:val="36"/>
      <w:u w:val="single"/>
    </w:rPr>
  </w:style>
  <w:style w:type="character" w:customStyle="1" w:styleId="2">
    <w:name w:val="כותרת 2 תו"/>
    <w:basedOn w:val="DefaultParagraphFont"/>
    <w:link w:val="Heading2"/>
    <w:uiPriority w:val="1"/>
    <w:rsid w:val="000501A4"/>
    <w:rPr>
      <w:rFonts w:eastAsiaTheme="majorEastAsia"/>
      <w:bCs/>
      <w:szCs w:val="32"/>
    </w:rPr>
  </w:style>
  <w:style w:type="character" w:customStyle="1" w:styleId="3">
    <w:name w:val="כותרת 3 תו"/>
    <w:basedOn w:val="DefaultParagraphFont"/>
    <w:link w:val="Heading3"/>
    <w:uiPriority w:val="1"/>
    <w:rsid w:val="006D786C"/>
    <w:rPr>
      <w:rFonts w:eastAsiaTheme="majorEastAsia"/>
      <w:bCs/>
      <w:szCs w:val="28"/>
      <w:u w:val="single"/>
    </w:rPr>
  </w:style>
  <w:style w:type="character" w:customStyle="1" w:styleId="4">
    <w:name w:val="כותרת 4 תו"/>
    <w:basedOn w:val="DefaultParagraphFont"/>
    <w:link w:val="Heading4"/>
    <w:uiPriority w:val="1"/>
    <w:rsid w:val="006D786C"/>
    <w:rPr>
      <w:rFonts w:eastAsiaTheme="majorEastAsia"/>
      <w:bCs/>
      <w:szCs w:val="26"/>
    </w:rPr>
  </w:style>
  <w:style w:type="character" w:customStyle="1" w:styleId="5">
    <w:name w:val="כותרת 5 תו"/>
    <w:basedOn w:val="DefaultParagraphFont"/>
    <w:link w:val="Heading5"/>
    <w:uiPriority w:val="1"/>
    <w:rsid w:val="000501A4"/>
    <w:rPr>
      <w:rFonts w:eastAsiaTheme="majorEastAsia"/>
      <w:bCs/>
      <w:spacing w:val="40"/>
    </w:rPr>
  </w:style>
  <w:style w:type="character" w:customStyle="1" w:styleId="6">
    <w:name w:val="כותרת 6 תו"/>
    <w:basedOn w:val="DefaultParagraphFont"/>
    <w:link w:val="Heading6"/>
    <w:uiPriority w:val="1"/>
    <w:rsid w:val="000501A4"/>
    <w:rPr>
      <w:rFonts w:eastAsiaTheme="majorEastAsia"/>
      <w:spacing w:val="40"/>
    </w:rPr>
  </w:style>
  <w:style w:type="character" w:customStyle="1" w:styleId="7">
    <w:name w:val="כותרת 7 תו"/>
    <w:basedOn w:val="DefaultParagraphFont"/>
    <w:link w:val="Heading7"/>
    <w:uiPriority w:val="1"/>
    <w:rsid w:val="000501A4"/>
    <w:rPr>
      <w:rFonts w:eastAsiaTheme="majorEastAsia"/>
      <w:bCs/>
      <w:spacing w:val="40"/>
    </w:rPr>
  </w:style>
  <w:style w:type="character" w:customStyle="1" w:styleId="8">
    <w:name w:val="כותרת 8 תו"/>
    <w:basedOn w:val="DefaultParagraphFont"/>
    <w:link w:val="Heading8"/>
    <w:uiPriority w:val="1"/>
    <w:rsid w:val="000501A4"/>
    <w:rPr>
      <w:rFonts w:eastAsiaTheme="majorEastAsia"/>
      <w:spacing w:val="40"/>
    </w:rPr>
  </w:style>
  <w:style w:type="paragraph" w:customStyle="1" w:styleId="a">
    <w:name w:val="נבנצאל"/>
    <w:basedOn w:val="Normal"/>
    <w:next w:val="Normal"/>
    <w:link w:val="a0"/>
    <w:uiPriority w:val="99"/>
    <w:rsid w:val="000501A4"/>
    <w:pPr>
      <w:ind w:left="-567"/>
    </w:pPr>
    <w:rPr>
      <w:szCs w:val="20"/>
    </w:rPr>
  </w:style>
  <w:style w:type="character" w:customStyle="1" w:styleId="a0">
    <w:name w:val="נבנצאל תו"/>
    <w:basedOn w:val="DefaultParagraphFont"/>
    <w:link w:val="a"/>
    <w:uiPriority w:val="99"/>
    <w:rsid w:val="000501A4"/>
    <w:rPr>
      <w:szCs w:val="20"/>
    </w:rPr>
  </w:style>
  <w:style w:type="paragraph" w:styleId="Header">
    <w:name w:val="header"/>
    <w:basedOn w:val="Normal"/>
    <w:link w:val="a1"/>
    <w:uiPriority w:val="99"/>
    <w:unhideWhenUsed/>
    <w:rsid w:val="000501A4"/>
    <w:pPr>
      <w:tabs>
        <w:tab w:val="center" w:pos="4153"/>
        <w:tab w:val="right" w:pos="8306"/>
      </w:tabs>
      <w:spacing w:line="240" w:lineRule="auto"/>
    </w:pPr>
  </w:style>
  <w:style w:type="character" w:customStyle="1" w:styleId="a1">
    <w:name w:val="כותרת עליונה תו"/>
    <w:basedOn w:val="DefaultParagraphFont"/>
    <w:link w:val="Header"/>
    <w:uiPriority w:val="99"/>
    <w:rsid w:val="000501A4"/>
  </w:style>
  <w:style w:type="paragraph" w:styleId="Footer">
    <w:name w:val="footer"/>
    <w:basedOn w:val="Normal"/>
    <w:link w:val="a2"/>
    <w:uiPriority w:val="99"/>
    <w:unhideWhenUsed/>
    <w:rsid w:val="000501A4"/>
    <w:pPr>
      <w:tabs>
        <w:tab w:val="center" w:pos="4153"/>
        <w:tab w:val="right" w:pos="8306"/>
      </w:tabs>
      <w:spacing w:line="240" w:lineRule="auto"/>
    </w:pPr>
  </w:style>
  <w:style w:type="character" w:customStyle="1" w:styleId="a2">
    <w:name w:val="כותרת תחתונה תו"/>
    <w:basedOn w:val="DefaultParagraphFont"/>
    <w:link w:val="Footer"/>
    <w:uiPriority w:val="99"/>
    <w:rsid w:val="000501A4"/>
  </w:style>
  <w:style w:type="paragraph" w:styleId="Date">
    <w:name w:val="Date"/>
    <w:basedOn w:val="Normal"/>
    <w:next w:val="Normal"/>
    <w:link w:val="a3"/>
    <w:uiPriority w:val="99"/>
    <w:unhideWhenUsed/>
    <w:rsid w:val="000501A4"/>
    <w:pPr>
      <w:spacing w:before="120" w:line="240" w:lineRule="auto"/>
    </w:pPr>
  </w:style>
  <w:style w:type="character" w:customStyle="1" w:styleId="a3">
    <w:name w:val="תאריך תו"/>
    <w:basedOn w:val="DefaultParagraphFont"/>
    <w:link w:val="Date"/>
    <w:uiPriority w:val="99"/>
    <w:rsid w:val="000501A4"/>
  </w:style>
  <w:style w:type="paragraph" w:styleId="FootnoteText">
    <w:name w:val="footnote text"/>
    <w:aliases w:val=" Char,Char,F1,FOOTNOTES,Footnote Text - Sharp,Footnote Text - Sharp Char,Footnote Text - Sharp Char Char,Footnote Text Char Char Char Char Char,Footnote reference,Sharp - Footnote Text,Sharp - Footnote Text1 Char,fn,footnote text"/>
    <w:basedOn w:val="Normal"/>
    <w:link w:val="a4"/>
    <w:uiPriority w:val="99"/>
    <w:rsid w:val="00574579"/>
    <w:pPr>
      <w:spacing w:line="240" w:lineRule="auto"/>
      <w:ind w:left="720" w:hanging="720"/>
    </w:pPr>
    <w:rPr>
      <w:szCs w:val="20"/>
    </w:rPr>
  </w:style>
  <w:style w:type="character" w:customStyle="1" w:styleId="a4">
    <w:name w:val="טקסט הערת שוליים תו"/>
    <w:aliases w:val=" Char תו,Char תו,FOOTNOTES תו,Footnote Text - Sharp Char Char תו,Footnote Text - Sharp Char תו,Footnote Text - Sharp תו,Footnote Text Char Char Char Char Char תו,Footnote reference תו,Sharp - Footnote Text תו,fn תו,footnote text תו"/>
    <w:basedOn w:val="DefaultParagraphFont"/>
    <w:link w:val="FootnoteText"/>
    <w:uiPriority w:val="99"/>
    <w:rsid w:val="00574579"/>
    <w:rPr>
      <w:szCs w:val="20"/>
    </w:rPr>
  </w:style>
  <w:style w:type="character" w:styleId="FootnoteReference1">
    <w:name w:val="footnote reference"/>
    <w:aliases w:val="Footnote Reference_0,Footnote Reference_0_0,Footnote Reference_0_0_0,Footnote Reference_0_0_0_0,Footnote Reference_1,Footnote Reference_2,Footnote Reference_3,Footnote Reference_3_0,Footnote Reference_4,Footnote text,fr,מ"/>
    <w:basedOn w:val="DefaultParagraphFont"/>
    <w:uiPriority w:val="99"/>
    <w:unhideWhenUsed/>
    <w:rsid w:val="000501A4"/>
    <w:rPr>
      <w:vertAlign w:val="superscript"/>
    </w:rPr>
  </w:style>
  <w:style w:type="paragraph" w:styleId="ListParagraph">
    <w:name w:val="List Paragraph"/>
    <w:aliases w:val="Bullet Number,Num Bullet 1,Use Case List Paragraph,style 2,פיסקת רשימה1"/>
    <w:basedOn w:val="Normal"/>
    <w:link w:val="a9"/>
    <w:uiPriority w:val="34"/>
    <w:qFormat/>
    <w:rsid w:val="00B4321D"/>
    <w:pPr>
      <w:ind w:left="720"/>
      <w:contextualSpacing/>
    </w:pPr>
  </w:style>
  <w:style w:type="table" w:styleId="TableGrid">
    <w:name w:val="Table Grid"/>
    <w:basedOn w:val="TableNormal"/>
    <w:uiPriority w:val="59"/>
    <w:rsid w:val="00B43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a5"/>
    <w:uiPriority w:val="99"/>
    <w:semiHidden/>
    <w:unhideWhenUsed/>
    <w:rsid w:val="00B4321D"/>
    <w:pPr>
      <w:spacing w:line="240" w:lineRule="auto"/>
    </w:pPr>
    <w:rPr>
      <w:rFonts w:ascii="Tahoma" w:hAnsi="Tahoma" w:cs="Tahoma"/>
      <w:sz w:val="18"/>
      <w:szCs w:val="18"/>
    </w:rPr>
  </w:style>
  <w:style w:type="character" w:customStyle="1" w:styleId="a5">
    <w:name w:val="טקסט בלונים תו"/>
    <w:basedOn w:val="DefaultParagraphFont"/>
    <w:link w:val="BalloonText"/>
    <w:uiPriority w:val="99"/>
    <w:semiHidden/>
    <w:rsid w:val="00B4321D"/>
    <w:rPr>
      <w:rFonts w:ascii="Tahoma" w:hAnsi="Tahoma" w:cs="Tahoma"/>
      <w:sz w:val="18"/>
      <w:szCs w:val="18"/>
    </w:rPr>
  </w:style>
  <w:style w:type="character" w:styleId="CommentReference">
    <w:name w:val="annotation reference"/>
    <w:basedOn w:val="DefaultParagraphFont"/>
    <w:uiPriority w:val="99"/>
    <w:semiHidden/>
    <w:unhideWhenUsed/>
    <w:rsid w:val="00B4321D"/>
    <w:rPr>
      <w:sz w:val="16"/>
      <w:szCs w:val="16"/>
    </w:rPr>
  </w:style>
  <w:style w:type="paragraph" w:styleId="CommentText">
    <w:name w:val="annotation text"/>
    <w:basedOn w:val="Normal"/>
    <w:link w:val="a6"/>
    <w:uiPriority w:val="99"/>
    <w:unhideWhenUsed/>
    <w:rsid w:val="00B4321D"/>
    <w:pPr>
      <w:spacing w:line="240" w:lineRule="auto"/>
    </w:pPr>
    <w:rPr>
      <w:szCs w:val="20"/>
    </w:rPr>
  </w:style>
  <w:style w:type="character" w:customStyle="1" w:styleId="a6">
    <w:name w:val="טקסט הערה תו"/>
    <w:basedOn w:val="DefaultParagraphFont"/>
    <w:link w:val="CommentText"/>
    <w:uiPriority w:val="99"/>
    <w:rsid w:val="00B4321D"/>
    <w:rPr>
      <w:szCs w:val="20"/>
    </w:rPr>
  </w:style>
  <w:style w:type="paragraph" w:styleId="CommentSubject">
    <w:name w:val="annotation subject"/>
    <w:basedOn w:val="CommentText"/>
    <w:next w:val="CommentText"/>
    <w:link w:val="a7"/>
    <w:uiPriority w:val="99"/>
    <w:semiHidden/>
    <w:unhideWhenUsed/>
    <w:rsid w:val="00B4321D"/>
    <w:rPr>
      <w:b/>
      <w:bCs/>
    </w:rPr>
  </w:style>
  <w:style w:type="character" w:customStyle="1" w:styleId="a7">
    <w:name w:val="נושא הערה תו"/>
    <w:basedOn w:val="a6"/>
    <w:link w:val="CommentSubject"/>
    <w:uiPriority w:val="99"/>
    <w:semiHidden/>
    <w:rsid w:val="00B4321D"/>
    <w:rPr>
      <w:b/>
      <w:bCs/>
      <w:szCs w:val="20"/>
    </w:rPr>
  </w:style>
  <w:style w:type="paragraph" w:styleId="Revision">
    <w:name w:val="Revision"/>
    <w:hidden/>
    <w:uiPriority w:val="99"/>
    <w:semiHidden/>
    <w:rsid w:val="00B4321D"/>
    <w:pPr>
      <w:spacing w:after="0" w:line="240" w:lineRule="auto"/>
      <w:jc w:val="left"/>
    </w:pPr>
  </w:style>
  <w:style w:type="paragraph" w:styleId="NoSpacing">
    <w:name w:val="No Spacing"/>
    <w:aliases w:val="מספורנוהל"/>
    <w:basedOn w:val="Normal"/>
    <w:link w:val="a8"/>
    <w:uiPriority w:val="1"/>
    <w:qFormat/>
    <w:rsid w:val="00B4321D"/>
    <w:pPr>
      <w:tabs>
        <w:tab w:val="left" w:pos="1701"/>
      </w:tabs>
      <w:spacing w:line="360" w:lineRule="auto"/>
      <w:contextualSpacing/>
    </w:pPr>
    <w:rPr>
      <w:rFonts w:ascii="David" w:eastAsia="Times New Roman" w:hAnsi="David"/>
      <w:b/>
      <w:sz w:val="24"/>
      <w:lang w:eastAsia="he-IL"/>
    </w:rPr>
  </w:style>
  <w:style w:type="character" w:customStyle="1" w:styleId="a8">
    <w:name w:val="ללא מרווח תו"/>
    <w:aliases w:val="מספורנוהל תו"/>
    <w:basedOn w:val="DefaultParagraphFont"/>
    <w:link w:val="NoSpacing"/>
    <w:uiPriority w:val="1"/>
    <w:rsid w:val="00B4321D"/>
    <w:rPr>
      <w:rFonts w:ascii="David" w:eastAsia="Times New Roman" w:hAnsi="David"/>
      <w:b/>
      <w:sz w:val="24"/>
      <w:lang w:eastAsia="he-IL"/>
    </w:rPr>
  </w:style>
  <w:style w:type="paragraph" w:styleId="NormalWeb">
    <w:name w:val="Normal (Web)"/>
    <w:basedOn w:val="Normal"/>
    <w:uiPriority w:val="99"/>
    <w:semiHidden/>
    <w:unhideWhenUsed/>
    <w:rsid w:val="00B4321D"/>
    <w:pPr>
      <w:bidi w:val="0"/>
      <w:spacing w:before="100" w:beforeAutospacing="1" w:after="100" w:afterAutospacing="1" w:line="240" w:lineRule="auto"/>
      <w:jc w:val="left"/>
    </w:pPr>
    <w:rPr>
      <w:rFonts w:eastAsiaTheme="minorEastAsia" w:cs="Times New Roman"/>
      <w:sz w:val="24"/>
    </w:rPr>
  </w:style>
  <w:style w:type="table" w:customStyle="1" w:styleId="11">
    <w:name w:val="רשת טבלה1"/>
    <w:basedOn w:val="TableNormal"/>
    <w:next w:val="TableGrid"/>
    <w:uiPriority w:val="39"/>
    <w:rsid w:val="00B4321D"/>
    <w:pPr>
      <w:spacing w:after="0" w:line="240" w:lineRule="auto"/>
      <w:jc w:val="left"/>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פיסקת רשימה תו"/>
    <w:aliases w:val="Bullet Number תו,Num Bullet 1 תו,Use Case List Paragraph תו,style 2 תו,פיסקת רשימה1 תו"/>
    <w:link w:val="ListParagraph"/>
    <w:uiPriority w:val="34"/>
    <w:rsid w:val="00B4321D"/>
  </w:style>
  <w:style w:type="table" w:styleId="GridTable1LightAccent5">
    <w:name w:val="Grid Table 1 Light Accent 5"/>
    <w:basedOn w:val="TableNormal"/>
    <w:uiPriority w:val="46"/>
    <w:rsid w:val="00B4321D"/>
    <w:pPr>
      <w:spacing w:after="0" w:line="240" w:lineRule="auto"/>
      <w:jc w:val="left"/>
    </w:pPr>
    <w:rPr>
      <w:rFonts w:asciiTheme="minorHAnsi" w:hAnsiTheme="minorHAnsi" w:cstheme="minorBidi"/>
      <w:sz w:val="22"/>
      <w:szCs w:val="22"/>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character" w:styleId="Hyperlink">
    <w:name w:val="Hyperlink"/>
    <w:basedOn w:val="DefaultParagraphFont"/>
    <w:uiPriority w:val="99"/>
    <w:unhideWhenUsed/>
    <w:rsid w:val="00B4321D"/>
    <w:rPr>
      <w:color w:val="0000FF" w:themeColor="hyperlink"/>
      <w:u w:val="single"/>
    </w:rPr>
  </w:style>
  <w:style w:type="paragraph" w:customStyle="1" w:styleId="75">
    <w:name w:val="75א מספור הערות שוליים"/>
    <w:basedOn w:val="Normal"/>
    <w:qFormat/>
    <w:rsid w:val="00B4321D"/>
    <w:pPr>
      <w:keepLines/>
      <w:spacing w:after="60" w:line="220" w:lineRule="exact"/>
      <w:ind w:left="397" w:hanging="397"/>
    </w:pPr>
    <w:rPr>
      <w:rFonts w:ascii="Tahoma" w:hAnsi="Tahoma" w:cs="Tahoma"/>
      <w:color w:val="0D0D0D" w:themeColor="text1" w:themeTint="F2"/>
      <w:sz w:val="14"/>
      <w:szCs w:val="14"/>
    </w:rPr>
  </w:style>
  <w:style w:type="character" w:styleId="FollowedHyperlink">
    <w:name w:val="FollowedHyperlink"/>
    <w:basedOn w:val="DefaultParagraphFont"/>
    <w:uiPriority w:val="99"/>
    <w:semiHidden/>
    <w:unhideWhenUsed/>
    <w:rsid w:val="00B4321D"/>
    <w:rPr>
      <w:color w:val="800080" w:themeColor="followedHyperlink"/>
      <w:u w:val="single"/>
    </w:rPr>
  </w:style>
  <w:style w:type="character" w:styleId="UnresolvedMention">
    <w:name w:val="Unresolved Mention"/>
    <w:basedOn w:val="DefaultParagraphFont"/>
    <w:uiPriority w:val="99"/>
    <w:semiHidden/>
    <w:unhideWhenUsed/>
    <w:rsid w:val="00B4321D"/>
    <w:rPr>
      <w:color w:val="605E5C"/>
      <w:shd w:val="clear" w:color="auto" w:fill="E1DFDD"/>
    </w:rPr>
  </w:style>
  <w:style w:type="paragraph" w:customStyle="1" w:styleId="a10">
    <w:name w:val="פרטי הדוח ממה"/>
    <w:basedOn w:val="Normal"/>
    <w:qFormat/>
    <w:rsid w:val="00B4321D"/>
    <w:pPr>
      <w:spacing w:before="600" w:line="240" w:lineRule="auto"/>
      <w:ind w:left="284"/>
      <w:jc w:val="left"/>
    </w:pPr>
    <w:rPr>
      <w:rFonts w:ascii="Calibri" w:eastAsia="Calibri" w:hAnsi="Calibri" w:cs="Calibri"/>
      <w:noProof/>
      <w:color w:val="FFFFFF" w:themeColor="background1"/>
      <w:sz w:val="24"/>
    </w:rPr>
  </w:style>
  <w:style w:type="paragraph" w:customStyle="1" w:styleId="a11">
    <w:name w:val="כותרת הדוח ממה"/>
    <w:basedOn w:val="Normal"/>
    <w:link w:val="a12"/>
    <w:qFormat/>
    <w:rsid w:val="00B4321D"/>
    <w:pPr>
      <w:widowControl w:val="0"/>
      <w:spacing w:before="600" w:line="240" w:lineRule="auto"/>
      <w:ind w:left="284"/>
      <w:jc w:val="left"/>
    </w:pPr>
    <w:rPr>
      <w:rFonts w:ascii="Calibri" w:hAnsi="Calibri" w:cs="Calibri"/>
      <w:b/>
      <w:bCs/>
      <w:color w:val="FFFFFF" w:themeColor="background1"/>
      <w:sz w:val="60"/>
      <w:szCs w:val="60"/>
    </w:rPr>
  </w:style>
  <w:style w:type="character" w:customStyle="1" w:styleId="a12">
    <w:name w:val="כותרת הדוח ממה תו"/>
    <w:basedOn w:val="DefaultParagraphFont"/>
    <w:link w:val="a11"/>
    <w:rsid w:val="00B4321D"/>
    <w:rPr>
      <w:rFonts w:ascii="Calibri" w:hAnsi="Calibri" w:cs="Calibri"/>
      <w:b/>
      <w:bCs/>
      <w:color w:val="FFFFFF" w:themeColor="background1"/>
      <w:sz w:val="60"/>
      <w:szCs w:val="60"/>
    </w:rPr>
  </w:style>
  <w:style w:type="paragraph" w:customStyle="1" w:styleId="a13">
    <w:name w:val="טקסט שם מונח ממה"/>
    <w:basedOn w:val="Normal"/>
    <w:qFormat/>
    <w:rsid w:val="00B4321D"/>
    <w:pPr>
      <w:suppressAutoHyphens/>
      <w:autoSpaceDE w:val="0"/>
      <w:autoSpaceDN w:val="0"/>
      <w:adjustRightInd w:val="0"/>
      <w:spacing w:before="60" w:after="60"/>
      <w:ind w:left="57" w:right="170"/>
      <w:jc w:val="left"/>
      <w:textAlignment w:val="center"/>
    </w:pPr>
    <w:rPr>
      <w:rFonts w:ascii="Calibri" w:eastAsia="DengXian" w:hAnsi="Calibri" w:cs="Calibri"/>
      <w:b/>
      <w:bCs/>
      <w:color w:val="002060"/>
      <w:sz w:val="24"/>
      <w:lang w:val="en-GB"/>
    </w:rPr>
  </w:style>
  <w:style w:type="paragraph" w:customStyle="1" w:styleId="a14">
    <w:name w:val="טקסט הגדרת מונח ממה"/>
    <w:link w:val="a15"/>
    <w:qFormat/>
    <w:rsid w:val="00B4321D"/>
    <w:pPr>
      <w:suppressAutoHyphens/>
      <w:autoSpaceDE w:val="0"/>
      <w:autoSpaceDN w:val="0"/>
      <w:bidi/>
      <w:adjustRightInd w:val="0"/>
      <w:spacing w:before="60" w:after="60" w:line="312" w:lineRule="auto"/>
      <w:ind w:left="57" w:right="170"/>
      <w:jc w:val="left"/>
      <w:textAlignment w:val="center"/>
    </w:pPr>
    <w:rPr>
      <w:rFonts w:ascii="Calibri" w:eastAsia="DengXian" w:hAnsi="Calibri" w:cs="Calibri"/>
      <w:color w:val="002060"/>
      <w:sz w:val="24"/>
      <w:lang w:val="en-GB"/>
    </w:rPr>
  </w:style>
  <w:style w:type="character" w:customStyle="1" w:styleId="a15">
    <w:name w:val="טקסט הגדרת מונח ממה תו"/>
    <w:basedOn w:val="DefaultParagraphFont"/>
    <w:link w:val="a14"/>
    <w:rsid w:val="00B4321D"/>
    <w:rPr>
      <w:rFonts w:ascii="Calibri" w:eastAsia="DengXian" w:hAnsi="Calibri" w:cs="Calibri"/>
      <w:color w:val="002060"/>
      <w:sz w:val="24"/>
      <w:lang w:val="en-GB"/>
    </w:rPr>
  </w:style>
  <w:style w:type="paragraph" w:customStyle="1" w:styleId="a16">
    <w:name w:val="מבוא ממה"/>
    <w:basedOn w:val="Normal"/>
    <w:next w:val="Normal"/>
    <w:link w:val="a17"/>
    <w:autoRedefine/>
    <w:qFormat/>
    <w:rsid w:val="00B4321D"/>
    <w:pPr>
      <w:pageBreakBefore/>
      <w:widowControl w:val="0"/>
      <w:shd w:val="clear" w:color="F3F7FF" w:fill="FFFFFF" w:themeFill="background1"/>
      <w:spacing w:before="120" w:line="276" w:lineRule="auto"/>
      <w:ind w:left="1134"/>
      <w:outlineLvl w:val="0"/>
    </w:pPr>
    <w:rPr>
      <w:rFonts w:ascii="Calibri" w:eastAsia="Calibri" w:hAnsi="Calibri" w:cs="Calibri"/>
      <w:color w:val="FFFFFF" w:themeColor="background1"/>
      <w:position w:val="6"/>
      <w:sz w:val="2"/>
      <w:szCs w:val="2"/>
      <w:u w:color="FFFFFF"/>
    </w:rPr>
  </w:style>
  <w:style w:type="character" w:customStyle="1" w:styleId="a17">
    <w:name w:val="מבוא ממה תו"/>
    <w:basedOn w:val="DefaultParagraphFont"/>
    <w:link w:val="a16"/>
    <w:rsid w:val="00B4321D"/>
    <w:rPr>
      <w:rFonts w:ascii="Calibri" w:eastAsia="Calibri" w:hAnsi="Calibri" w:cs="Calibri"/>
      <w:color w:val="FFFFFF" w:themeColor="background1"/>
      <w:position w:val="6"/>
      <w:sz w:val="2"/>
      <w:szCs w:val="2"/>
      <w:u w:color="FFFFFF"/>
      <w:shd w:val="clear" w:color="F3F7FF" w:fill="FFFFFF" w:themeFill="background1"/>
    </w:rPr>
  </w:style>
  <w:style w:type="paragraph" w:customStyle="1" w:styleId="a18">
    <w:name w:val="מראה מקום ממה"/>
    <w:basedOn w:val="Normal"/>
    <w:next w:val="Normal"/>
    <w:link w:val="a19"/>
    <w:qFormat/>
    <w:rsid w:val="00B4321D"/>
    <w:pPr>
      <w:widowControl w:val="0"/>
      <w:pBdr>
        <w:top w:val="single" w:sz="18" w:space="1" w:color="4F81BD" w:themeColor="accent1"/>
      </w:pBdr>
      <w:shd w:val="solid" w:color="F3F7FF" w:fill="auto"/>
      <w:spacing w:before="120" w:line="240" w:lineRule="auto"/>
      <w:ind w:left="1134"/>
    </w:pPr>
    <w:rPr>
      <w:rFonts w:ascii="Calibri" w:eastAsia="Calibri" w:hAnsi="Calibri" w:cs="Calibri"/>
      <w:b/>
      <w:bCs/>
      <w:color w:val="002060"/>
      <w:sz w:val="18"/>
      <w:szCs w:val="18"/>
    </w:rPr>
  </w:style>
  <w:style w:type="character" w:customStyle="1" w:styleId="a19">
    <w:name w:val="מראה מקום ממה תו"/>
    <w:basedOn w:val="DefaultParagraphFont"/>
    <w:link w:val="a18"/>
    <w:rsid w:val="00B4321D"/>
    <w:rPr>
      <w:rFonts w:ascii="Calibri" w:eastAsia="Calibri" w:hAnsi="Calibri" w:cs="Calibri"/>
      <w:b/>
      <w:bCs/>
      <w:color w:val="002060"/>
      <w:sz w:val="18"/>
      <w:szCs w:val="18"/>
      <w:shd w:val="solid" w:color="F3F7FF" w:fill="auto"/>
    </w:rPr>
  </w:style>
  <w:style w:type="paragraph" w:customStyle="1" w:styleId="a20">
    <w:name w:val="כותרת עליונה ממה"/>
    <w:basedOn w:val="Normal"/>
    <w:next w:val="Normal"/>
    <w:link w:val="a21"/>
    <w:qFormat/>
    <w:rsid w:val="00B4321D"/>
    <w:pPr>
      <w:spacing w:line="240" w:lineRule="auto"/>
      <w:ind w:left="737"/>
      <w:jc w:val="left"/>
    </w:pPr>
    <w:rPr>
      <w:rFonts w:ascii="Calibri" w:eastAsia="Calibri" w:hAnsi="Calibri" w:cs="Calibri"/>
      <w:color w:val="002060"/>
      <w:sz w:val="18"/>
      <w:szCs w:val="18"/>
    </w:rPr>
  </w:style>
  <w:style w:type="character" w:customStyle="1" w:styleId="a21">
    <w:name w:val="כותרת עליונה ממה תו"/>
    <w:basedOn w:val="DefaultParagraphFont"/>
    <w:link w:val="a20"/>
    <w:rsid w:val="00B4321D"/>
    <w:rPr>
      <w:rFonts w:ascii="Calibri" w:eastAsia="Calibri" w:hAnsi="Calibri" w:cs="Calibri"/>
      <w:color w:val="002060"/>
      <w:sz w:val="18"/>
      <w:szCs w:val="18"/>
    </w:rPr>
  </w:style>
  <w:style w:type="paragraph" w:customStyle="1" w:styleId="13">
    <w:name w:val="כותרת 1 ממה"/>
    <w:basedOn w:val="Normal"/>
    <w:next w:val="Normal"/>
    <w:link w:val="14"/>
    <w:qFormat/>
    <w:rsid w:val="00B4321D"/>
    <w:pPr>
      <w:keepNext/>
      <w:widowControl w:val="0"/>
      <w:numPr>
        <w:numId w:val="1"/>
      </w:numPr>
      <w:spacing w:before="240" w:after="120" w:line="440" w:lineRule="exact"/>
      <w:jc w:val="left"/>
      <w:outlineLvl w:val="0"/>
    </w:pPr>
    <w:rPr>
      <w:rFonts w:ascii="Calibri" w:eastAsia="Calibri" w:hAnsi="Calibri" w:cs="Calibri"/>
      <w:b/>
      <w:bCs/>
      <w:color w:val="002060"/>
      <w:sz w:val="40"/>
      <w:szCs w:val="40"/>
    </w:rPr>
  </w:style>
  <w:style w:type="character" w:customStyle="1" w:styleId="14">
    <w:name w:val="כותרת 1 ממה תו"/>
    <w:basedOn w:val="DefaultParagraphFont"/>
    <w:link w:val="13"/>
    <w:rsid w:val="00B4321D"/>
    <w:rPr>
      <w:rFonts w:ascii="Calibri" w:eastAsia="Calibri" w:hAnsi="Calibri" w:cs="Calibri"/>
      <w:b/>
      <w:bCs/>
      <w:color w:val="002060"/>
      <w:sz w:val="40"/>
      <w:szCs w:val="40"/>
    </w:rPr>
  </w:style>
  <w:style w:type="paragraph" w:customStyle="1" w:styleId="20">
    <w:name w:val="כותרת 2 ממה"/>
    <w:basedOn w:val="Normal"/>
    <w:next w:val="Normal"/>
    <w:link w:val="21"/>
    <w:qFormat/>
    <w:rsid w:val="00B4321D"/>
    <w:pPr>
      <w:keepNext/>
      <w:widowControl w:val="0"/>
      <w:numPr>
        <w:numId w:val="2"/>
      </w:numPr>
      <w:spacing w:before="240" w:line="280" w:lineRule="exact"/>
      <w:jc w:val="left"/>
      <w:outlineLvl w:val="1"/>
    </w:pPr>
    <w:rPr>
      <w:rFonts w:ascii="Calibri" w:eastAsia="Calibri" w:hAnsi="Calibri" w:cs="Calibri"/>
      <w:b/>
      <w:bCs/>
      <w:color w:val="002060"/>
      <w:sz w:val="36"/>
      <w:szCs w:val="36"/>
    </w:rPr>
  </w:style>
  <w:style w:type="character" w:customStyle="1" w:styleId="21">
    <w:name w:val="כותרת 2 ממה תו"/>
    <w:basedOn w:val="2"/>
    <w:link w:val="20"/>
    <w:rsid w:val="00B4321D"/>
    <w:rPr>
      <w:rFonts w:ascii="Calibri" w:eastAsia="Calibri" w:hAnsi="Calibri" w:cs="Calibri"/>
      <w:b/>
      <w:bCs/>
      <w:color w:val="002060"/>
      <w:sz w:val="36"/>
      <w:szCs w:val="36"/>
    </w:rPr>
  </w:style>
  <w:style w:type="paragraph" w:customStyle="1" w:styleId="30">
    <w:name w:val="כותרת 3 ממה"/>
    <w:basedOn w:val="Normal"/>
    <w:next w:val="Normal"/>
    <w:link w:val="31"/>
    <w:qFormat/>
    <w:rsid w:val="00B4321D"/>
    <w:pPr>
      <w:widowControl w:val="0"/>
      <w:numPr>
        <w:numId w:val="3"/>
      </w:numPr>
      <w:spacing w:before="240" w:line="280" w:lineRule="exact"/>
      <w:jc w:val="left"/>
    </w:pPr>
    <w:rPr>
      <w:rFonts w:ascii="Calibri" w:eastAsia="Calibri" w:hAnsi="Calibri" w:cs="Calibri"/>
      <w:b/>
      <w:bCs/>
      <w:color w:val="002060"/>
      <w:sz w:val="28"/>
      <w:szCs w:val="28"/>
      <w:u w:val="single"/>
    </w:rPr>
  </w:style>
  <w:style w:type="character" w:customStyle="1" w:styleId="31">
    <w:name w:val="כותרת 3 ממה תו"/>
    <w:basedOn w:val="3"/>
    <w:link w:val="30"/>
    <w:rsid w:val="00B4321D"/>
    <w:rPr>
      <w:rFonts w:ascii="Calibri" w:eastAsia="Calibri" w:hAnsi="Calibri" w:cs="Calibri"/>
      <w:b/>
      <w:bCs/>
      <w:color w:val="002060"/>
      <w:sz w:val="28"/>
      <w:szCs w:val="28"/>
      <w:u w:val="single"/>
    </w:rPr>
  </w:style>
  <w:style w:type="paragraph" w:customStyle="1" w:styleId="40">
    <w:name w:val="כותרת 4 ממה"/>
    <w:basedOn w:val="Normal"/>
    <w:next w:val="Normal"/>
    <w:link w:val="41"/>
    <w:qFormat/>
    <w:rsid w:val="00B4321D"/>
    <w:pPr>
      <w:keepNext/>
      <w:widowControl w:val="0"/>
      <w:spacing w:before="240" w:line="280" w:lineRule="exact"/>
      <w:ind w:left="1134"/>
      <w:jc w:val="left"/>
      <w:outlineLvl w:val="3"/>
    </w:pPr>
    <w:rPr>
      <w:rFonts w:ascii="Calibri" w:eastAsia="Calibri" w:hAnsi="Calibri" w:cs="Calibri"/>
      <w:color w:val="002060"/>
      <w:sz w:val="28"/>
      <w:szCs w:val="28"/>
    </w:rPr>
  </w:style>
  <w:style w:type="character" w:customStyle="1" w:styleId="41">
    <w:name w:val="כותרת 4 ממה תו"/>
    <w:basedOn w:val="DefaultParagraphFont"/>
    <w:link w:val="40"/>
    <w:rsid w:val="00B4321D"/>
    <w:rPr>
      <w:rFonts w:ascii="Calibri" w:eastAsia="Calibri" w:hAnsi="Calibri" w:cs="Calibri"/>
      <w:color w:val="002060"/>
      <w:sz w:val="28"/>
      <w:szCs w:val="28"/>
    </w:rPr>
  </w:style>
  <w:style w:type="paragraph" w:customStyle="1" w:styleId="15">
    <w:name w:val="רשימה1 ממה"/>
    <w:basedOn w:val="Normal"/>
    <w:link w:val="16"/>
    <w:qFormat/>
    <w:rsid w:val="00B4321D"/>
    <w:pPr>
      <w:widowControl w:val="0"/>
      <w:numPr>
        <w:numId w:val="4"/>
      </w:numPr>
      <w:spacing w:line="280" w:lineRule="exact"/>
    </w:pPr>
    <w:rPr>
      <w:rFonts w:ascii="Calibri" w:eastAsia="Calibri" w:hAnsi="Calibri" w:cs="Calibri"/>
      <w:color w:val="002060"/>
      <w:sz w:val="24"/>
    </w:rPr>
  </w:style>
  <w:style w:type="character" w:customStyle="1" w:styleId="16">
    <w:name w:val="רשימה1 ממה תו"/>
    <w:basedOn w:val="DefaultParagraphFont"/>
    <w:link w:val="15"/>
    <w:rsid w:val="00B4321D"/>
    <w:rPr>
      <w:rFonts w:ascii="Calibri" w:eastAsia="Calibri" w:hAnsi="Calibri" w:cs="Calibri"/>
      <w:color w:val="002060"/>
      <w:sz w:val="24"/>
    </w:rPr>
  </w:style>
  <w:style w:type="paragraph" w:customStyle="1" w:styleId="22">
    <w:name w:val="רשימה2 ממה"/>
    <w:basedOn w:val="Normal"/>
    <w:link w:val="23"/>
    <w:qFormat/>
    <w:rsid w:val="00B4321D"/>
    <w:pPr>
      <w:widowControl w:val="0"/>
      <w:spacing w:line="280" w:lineRule="exact"/>
      <w:ind w:left="1871"/>
    </w:pPr>
    <w:rPr>
      <w:rFonts w:ascii="Calibri" w:eastAsia="Calibri" w:hAnsi="Calibri" w:cs="Calibri"/>
      <w:color w:val="002060"/>
      <w:sz w:val="24"/>
    </w:rPr>
  </w:style>
  <w:style w:type="character" w:customStyle="1" w:styleId="23">
    <w:name w:val="רשימה2 ממה תו"/>
    <w:basedOn w:val="DefaultParagraphFont"/>
    <w:link w:val="22"/>
    <w:rsid w:val="00B4321D"/>
    <w:rPr>
      <w:rFonts w:ascii="Calibri" w:eastAsia="Calibri" w:hAnsi="Calibri" w:cs="Calibri"/>
      <w:color w:val="002060"/>
      <w:sz w:val="24"/>
    </w:rPr>
  </w:style>
  <w:style w:type="paragraph" w:customStyle="1" w:styleId="32">
    <w:name w:val="רשימה3 ממה"/>
    <w:basedOn w:val="Normal"/>
    <w:link w:val="33"/>
    <w:qFormat/>
    <w:rsid w:val="00B4321D"/>
    <w:pPr>
      <w:widowControl w:val="0"/>
      <w:numPr>
        <w:numId w:val="5"/>
      </w:numPr>
      <w:spacing w:line="280" w:lineRule="exact"/>
    </w:pPr>
    <w:rPr>
      <w:rFonts w:ascii="Calibri" w:eastAsia="Calibri" w:hAnsi="Calibri" w:cs="Calibri"/>
      <w:color w:val="002060"/>
      <w:sz w:val="24"/>
    </w:rPr>
  </w:style>
  <w:style w:type="character" w:customStyle="1" w:styleId="33">
    <w:name w:val="רשימה3 ממה תו"/>
    <w:basedOn w:val="DefaultParagraphFont"/>
    <w:link w:val="32"/>
    <w:rsid w:val="00B4321D"/>
    <w:rPr>
      <w:rFonts w:ascii="Calibri" w:eastAsia="Calibri" w:hAnsi="Calibri" w:cs="Calibri"/>
      <w:color w:val="002060"/>
      <w:sz w:val="24"/>
    </w:rPr>
  </w:style>
  <w:style w:type="paragraph" w:customStyle="1" w:styleId="42">
    <w:name w:val="רשימה4 ממה"/>
    <w:basedOn w:val="Normal"/>
    <w:link w:val="43"/>
    <w:qFormat/>
    <w:rsid w:val="00B4321D"/>
    <w:pPr>
      <w:widowControl w:val="0"/>
      <w:spacing w:line="280" w:lineRule="exact"/>
      <w:ind w:left="2552"/>
    </w:pPr>
    <w:rPr>
      <w:rFonts w:ascii="Calibri" w:eastAsia="Calibri" w:hAnsi="Calibri" w:cs="Calibri"/>
      <w:color w:val="002060"/>
      <w:sz w:val="24"/>
    </w:rPr>
  </w:style>
  <w:style w:type="character" w:customStyle="1" w:styleId="43">
    <w:name w:val="רשימה4 ממה תו"/>
    <w:basedOn w:val="DefaultParagraphFont"/>
    <w:link w:val="42"/>
    <w:rsid w:val="00B4321D"/>
    <w:rPr>
      <w:rFonts w:ascii="Calibri" w:eastAsia="Calibri" w:hAnsi="Calibri" w:cs="Calibri"/>
      <w:color w:val="002060"/>
      <w:sz w:val="24"/>
    </w:rPr>
  </w:style>
  <w:style w:type="paragraph" w:customStyle="1" w:styleId="50">
    <w:name w:val="רשימה5 ממה"/>
    <w:basedOn w:val="Normal"/>
    <w:link w:val="51"/>
    <w:qFormat/>
    <w:rsid w:val="00B4321D"/>
    <w:pPr>
      <w:widowControl w:val="0"/>
      <w:numPr>
        <w:numId w:val="6"/>
      </w:numPr>
      <w:spacing w:line="280" w:lineRule="exact"/>
    </w:pPr>
    <w:rPr>
      <w:rFonts w:ascii="Calibri" w:eastAsia="Calibri" w:hAnsi="Calibri" w:cs="Calibri"/>
      <w:color w:val="002060"/>
      <w:sz w:val="24"/>
    </w:rPr>
  </w:style>
  <w:style w:type="character" w:customStyle="1" w:styleId="51">
    <w:name w:val="רשימה5 ממה תו"/>
    <w:basedOn w:val="DefaultParagraphFont"/>
    <w:link w:val="50"/>
    <w:rsid w:val="00B4321D"/>
    <w:rPr>
      <w:rFonts w:ascii="Calibri" w:eastAsia="Calibri" w:hAnsi="Calibri" w:cs="Calibri"/>
      <w:color w:val="002060"/>
      <w:sz w:val="24"/>
    </w:rPr>
  </w:style>
  <w:style w:type="paragraph" w:customStyle="1" w:styleId="a22">
    <w:name w:val="הערת שוליים ממה"/>
    <w:basedOn w:val="Normal"/>
    <w:link w:val="a23"/>
    <w:qFormat/>
    <w:rsid w:val="00B4321D"/>
    <w:pPr>
      <w:widowControl w:val="0"/>
      <w:spacing w:line="280" w:lineRule="exact"/>
      <w:ind w:left="1985" w:hanging="851"/>
    </w:pPr>
    <w:rPr>
      <w:rFonts w:ascii="Calibri" w:eastAsia="Calibri" w:hAnsi="Calibri" w:cs="Calibri"/>
      <w:color w:val="002060"/>
      <w:sz w:val="24"/>
      <w:szCs w:val="20"/>
    </w:rPr>
  </w:style>
  <w:style w:type="character" w:customStyle="1" w:styleId="a23">
    <w:name w:val="הערת שוליים ממה תו"/>
    <w:basedOn w:val="DefaultParagraphFont"/>
    <w:link w:val="a22"/>
    <w:rsid w:val="00B4321D"/>
    <w:rPr>
      <w:rFonts w:ascii="Calibri" w:eastAsia="Calibri" w:hAnsi="Calibri" w:cs="Calibri"/>
      <w:color w:val="002060"/>
      <w:sz w:val="24"/>
      <w:szCs w:val="20"/>
    </w:rPr>
  </w:style>
  <w:style w:type="paragraph" w:customStyle="1" w:styleId="a24">
    <w:name w:val="הערת סיום ממה"/>
    <w:basedOn w:val="Normal"/>
    <w:link w:val="a25"/>
    <w:qFormat/>
    <w:rsid w:val="00B4321D"/>
    <w:pPr>
      <w:widowControl w:val="0"/>
      <w:spacing w:line="240" w:lineRule="auto"/>
      <w:ind w:left="1134"/>
    </w:pPr>
    <w:rPr>
      <w:rFonts w:ascii="Calibri" w:eastAsia="Calibri" w:hAnsi="Calibri" w:cs="Calibri"/>
      <w:color w:val="002060"/>
      <w:sz w:val="24"/>
      <w:szCs w:val="20"/>
    </w:rPr>
  </w:style>
  <w:style w:type="character" w:customStyle="1" w:styleId="a25">
    <w:name w:val="הערת סיום ממה תו"/>
    <w:basedOn w:val="DefaultParagraphFont"/>
    <w:link w:val="a24"/>
    <w:rsid w:val="00B4321D"/>
    <w:rPr>
      <w:rFonts w:ascii="Calibri" w:eastAsia="Calibri" w:hAnsi="Calibri" w:cs="Calibri"/>
      <w:color w:val="002060"/>
      <w:sz w:val="24"/>
      <w:szCs w:val="20"/>
    </w:rPr>
  </w:style>
  <w:style w:type="paragraph" w:customStyle="1" w:styleId="17">
    <w:name w:val="ליקוי/ממצא חיובי/המלצה1 ממה"/>
    <w:next w:val="Normal"/>
    <w:link w:val="18"/>
    <w:qFormat/>
    <w:rsid w:val="00B4321D"/>
    <w:pPr>
      <w:keepNext/>
      <w:keepLines/>
      <w:widowControl w:val="0"/>
      <w:pBdr>
        <w:bottom w:val="single" w:sz="2" w:space="1" w:color="002060"/>
      </w:pBdr>
      <w:bidi/>
      <w:spacing w:after="0" w:line="280" w:lineRule="exact"/>
      <w:ind w:left="1134"/>
      <w:outlineLvl w:val="8"/>
    </w:pPr>
    <w:rPr>
      <w:rFonts w:ascii="Calibri" w:eastAsia="Calibri" w:hAnsi="Calibri" w:cs="Calibri"/>
      <w:color w:val="002060"/>
      <w:sz w:val="24"/>
    </w:rPr>
  </w:style>
  <w:style w:type="character" w:customStyle="1" w:styleId="18">
    <w:name w:val="ליקוי/ממצא חיובי/המלצה1 ממה תו"/>
    <w:basedOn w:val="DefaultParagraphFont"/>
    <w:link w:val="17"/>
    <w:rsid w:val="00B4321D"/>
    <w:rPr>
      <w:rFonts w:ascii="Calibri" w:eastAsia="Calibri" w:hAnsi="Calibri" w:cs="Calibri"/>
      <w:color w:val="002060"/>
      <w:sz w:val="24"/>
    </w:rPr>
  </w:style>
  <w:style w:type="paragraph" w:customStyle="1" w:styleId="24">
    <w:name w:val="ליקוי/ממצא חיובי/המלצה2 ממה"/>
    <w:basedOn w:val="Normal"/>
    <w:next w:val="Normal"/>
    <w:link w:val="25"/>
    <w:qFormat/>
    <w:rsid w:val="00B4321D"/>
    <w:pPr>
      <w:keepNext/>
      <w:keepLines/>
      <w:widowControl w:val="0"/>
      <w:pBdr>
        <w:bottom w:val="single" w:sz="2" w:space="1" w:color="002060"/>
      </w:pBdr>
      <w:spacing w:line="280" w:lineRule="exact"/>
      <w:ind w:left="1871"/>
      <w:outlineLvl w:val="8"/>
    </w:pPr>
    <w:rPr>
      <w:rFonts w:ascii="Calibri" w:eastAsia="Calibri" w:hAnsi="Calibri" w:cs="Calibri"/>
      <w:color w:val="002060"/>
      <w:sz w:val="24"/>
    </w:rPr>
  </w:style>
  <w:style w:type="character" w:customStyle="1" w:styleId="25">
    <w:name w:val="ליקוי/ממצא חיובי/המלצה2 ממה תו"/>
    <w:basedOn w:val="18"/>
    <w:link w:val="24"/>
    <w:rsid w:val="00B4321D"/>
    <w:rPr>
      <w:rFonts w:ascii="Calibri" w:eastAsia="Calibri" w:hAnsi="Calibri" w:cs="Calibri"/>
      <w:color w:val="002060"/>
      <w:sz w:val="24"/>
    </w:rPr>
  </w:style>
  <w:style w:type="paragraph" w:customStyle="1" w:styleId="34">
    <w:name w:val="ליקוי/ממצא חיובי/המלצה3 ממה"/>
    <w:basedOn w:val="Normal"/>
    <w:link w:val="35"/>
    <w:qFormat/>
    <w:rsid w:val="00B4321D"/>
    <w:pPr>
      <w:keepNext/>
      <w:keepLines/>
      <w:widowControl w:val="0"/>
      <w:pBdr>
        <w:bottom w:val="single" w:sz="4" w:space="1" w:color="002060"/>
      </w:pBdr>
      <w:spacing w:line="280" w:lineRule="exact"/>
      <w:ind w:left="2552"/>
      <w:outlineLvl w:val="8"/>
    </w:pPr>
    <w:rPr>
      <w:rFonts w:ascii="Calibri" w:eastAsia="Calibri" w:hAnsi="Calibri" w:cs="Calibri"/>
      <w:color w:val="002060"/>
      <w:sz w:val="24"/>
    </w:rPr>
  </w:style>
  <w:style w:type="character" w:customStyle="1" w:styleId="35">
    <w:name w:val="ליקוי/ממצא חיובי/המלצה3 ממה תו"/>
    <w:basedOn w:val="DefaultParagraphFont"/>
    <w:link w:val="34"/>
    <w:rsid w:val="00B4321D"/>
    <w:rPr>
      <w:rFonts w:ascii="Calibri" w:eastAsia="Calibri" w:hAnsi="Calibri" w:cs="Calibri"/>
      <w:color w:val="002060"/>
      <w:sz w:val="24"/>
    </w:rPr>
  </w:style>
  <w:style w:type="paragraph" w:customStyle="1" w:styleId="a26">
    <w:name w:val="נבנצאל ממה"/>
    <w:basedOn w:val="Normal"/>
    <w:next w:val="Normal"/>
    <w:link w:val="a27"/>
    <w:uiPriority w:val="99"/>
    <w:qFormat/>
    <w:rsid w:val="00B4321D"/>
    <w:pPr>
      <w:keepNext/>
      <w:spacing w:line="280" w:lineRule="exact"/>
      <w:jc w:val="left"/>
    </w:pPr>
    <w:rPr>
      <w:rFonts w:ascii="Calibri" w:eastAsia="Calibri" w:hAnsi="Calibri" w:cs="Calibri"/>
      <w:color w:val="002060"/>
      <w:szCs w:val="20"/>
    </w:rPr>
  </w:style>
  <w:style w:type="character" w:customStyle="1" w:styleId="a27">
    <w:name w:val="נבנצאל ממה תו"/>
    <w:basedOn w:val="DefaultParagraphFont"/>
    <w:link w:val="a26"/>
    <w:uiPriority w:val="99"/>
    <w:rsid w:val="00B4321D"/>
    <w:rPr>
      <w:rFonts w:ascii="Calibri" w:eastAsia="Calibri" w:hAnsi="Calibri" w:cs="Calibri"/>
      <w:color w:val="002060"/>
      <w:szCs w:val="20"/>
    </w:rPr>
  </w:style>
  <w:style w:type="paragraph" w:customStyle="1" w:styleId="a28">
    <w:name w:val="רגיל ממה"/>
    <w:basedOn w:val="Normal"/>
    <w:link w:val="a29"/>
    <w:qFormat/>
    <w:rsid w:val="00B4321D"/>
    <w:pPr>
      <w:widowControl w:val="0"/>
      <w:spacing w:line="280" w:lineRule="exact"/>
      <w:ind w:left="1134"/>
    </w:pPr>
    <w:rPr>
      <w:rFonts w:ascii="Calibri" w:eastAsia="Calibri" w:hAnsi="Calibri" w:cs="Calibri"/>
      <w:color w:val="002060"/>
      <w:sz w:val="24"/>
    </w:rPr>
  </w:style>
  <w:style w:type="character" w:customStyle="1" w:styleId="a29">
    <w:name w:val="רגיל ממה תו"/>
    <w:basedOn w:val="DefaultParagraphFont"/>
    <w:link w:val="a28"/>
    <w:rsid w:val="00B4321D"/>
    <w:rPr>
      <w:rFonts w:ascii="Calibri" w:eastAsia="Calibri" w:hAnsi="Calibri" w:cs="Calibri"/>
      <w:color w:val="002060"/>
      <w:sz w:val="24"/>
    </w:rPr>
  </w:style>
  <w:style w:type="paragraph" w:customStyle="1" w:styleId="a30">
    <w:name w:val="סיכום ממה"/>
    <w:basedOn w:val="Normal"/>
    <w:next w:val="Normal"/>
    <w:link w:val="a31"/>
    <w:qFormat/>
    <w:rsid w:val="00B4321D"/>
    <w:pPr>
      <w:spacing w:line="276" w:lineRule="auto"/>
      <w:ind w:left="1140"/>
    </w:pPr>
    <w:rPr>
      <w:rFonts w:ascii="Calibri" w:eastAsia="Calibri" w:hAnsi="Calibri" w:cs="Calibri"/>
      <w:b/>
      <w:bCs/>
      <w:color w:val="FFFFFF" w:themeColor="background1"/>
      <w:sz w:val="2"/>
      <w:szCs w:val="2"/>
    </w:rPr>
  </w:style>
  <w:style w:type="character" w:customStyle="1" w:styleId="a31">
    <w:name w:val="סיכום ממה תו"/>
    <w:basedOn w:val="DefaultParagraphFont"/>
    <w:link w:val="a30"/>
    <w:rsid w:val="00B4321D"/>
    <w:rPr>
      <w:rFonts w:ascii="Calibri" w:eastAsia="Calibri" w:hAnsi="Calibri" w:cs="Calibri"/>
      <w:b/>
      <w:bCs/>
      <w:color w:val="FFFFFF" w:themeColor="background1"/>
      <w:sz w:val="2"/>
      <w:szCs w:val="2"/>
    </w:rPr>
  </w:style>
  <w:style w:type="paragraph" w:customStyle="1" w:styleId="a32">
    <w:name w:val="טקסט סיכום ממה"/>
    <w:basedOn w:val="Normal"/>
    <w:next w:val="Normal"/>
    <w:qFormat/>
    <w:rsid w:val="00B4321D"/>
    <w:pPr>
      <w:widowControl w:val="0"/>
      <w:spacing w:after="240" w:line="280" w:lineRule="exact"/>
      <w:ind w:left="1140"/>
    </w:pPr>
    <w:rPr>
      <w:rFonts w:ascii="Calibri" w:eastAsia="Calibri" w:hAnsi="Calibri" w:cs="Calibri"/>
      <w:bCs/>
      <w:color w:val="002060"/>
      <w:sz w:val="24"/>
    </w:rPr>
  </w:style>
  <w:style w:type="paragraph" w:customStyle="1" w:styleId="a33">
    <w:name w:val="סיכום ביניים ממה"/>
    <w:basedOn w:val="Normal"/>
    <w:next w:val="Normal"/>
    <w:qFormat/>
    <w:rsid w:val="00B4321D"/>
    <w:pPr>
      <w:widowControl w:val="0"/>
      <w:spacing w:before="240" w:after="240"/>
      <w:ind w:left="1134"/>
    </w:pPr>
    <w:rPr>
      <w:rFonts w:ascii="Calibri" w:eastAsia="Calibri" w:hAnsi="Calibri" w:cs="Calibri"/>
      <w:noProof/>
      <w:color w:val="002060"/>
      <w:sz w:val="24"/>
    </w:rPr>
  </w:style>
  <w:style w:type="paragraph" w:customStyle="1" w:styleId="a34">
    <w:name w:val="טקסט סיכום ביניים ממה"/>
    <w:basedOn w:val="Normal"/>
    <w:next w:val="Normal"/>
    <w:qFormat/>
    <w:rsid w:val="00B4321D"/>
    <w:pPr>
      <w:widowControl w:val="0"/>
      <w:spacing w:after="240" w:line="280" w:lineRule="exact"/>
      <w:ind w:left="1134"/>
    </w:pPr>
    <w:rPr>
      <w:rFonts w:ascii="Calibri" w:eastAsia="Calibri" w:hAnsi="Calibri" w:cs="Calibri"/>
      <w:bCs/>
      <w:color w:val="002060"/>
      <w:sz w:val="24"/>
    </w:rPr>
  </w:style>
  <w:style w:type="paragraph" w:customStyle="1" w:styleId="a35">
    <w:name w:val="תרשים ממה"/>
    <w:basedOn w:val="Normal"/>
    <w:next w:val="Normal"/>
    <w:link w:val="a36"/>
    <w:qFormat/>
    <w:rsid w:val="00B4321D"/>
    <w:pPr>
      <w:keepNext/>
      <w:keepLines/>
      <w:widowControl w:val="0"/>
      <w:numPr>
        <w:numId w:val="7"/>
      </w:numPr>
      <w:spacing w:line="280" w:lineRule="exact"/>
      <w:jc w:val="center"/>
      <w:outlineLvl w:val="6"/>
    </w:pPr>
    <w:rPr>
      <w:rFonts w:ascii="Calibri" w:eastAsia="Calibri" w:hAnsi="Calibri" w:cs="Calibri"/>
      <w:b/>
      <w:bCs/>
      <w:color w:val="002060"/>
      <w:sz w:val="24"/>
    </w:rPr>
  </w:style>
  <w:style w:type="character" w:customStyle="1" w:styleId="a36">
    <w:name w:val="תרשים ממה תו"/>
    <w:basedOn w:val="DefaultParagraphFont"/>
    <w:link w:val="a35"/>
    <w:rsid w:val="00B4321D"/>
    <w:rPr>
      <w:rFonts w:ascii="Calibri" w:eastAsia="Calibri" w:hAnsi="Calibri" w:cs="Calibri"/>
      <w:b/>
      <w:bCs/>
      <w:color w:val="002060"/>
      <w:sz w:val="24"/>
    </w:rPr>
  </w:style>
  <w:style w:type="paragraph" w:customStyle="1" w:styleId="a37">
    <w:name w:val="תמונה ממה"/>
    <w:basedOn w:val="Normal"/>
    <w:next w:val="Normal"/>
    <w:link w:val="a38"/>
    <w:qFormat/>
    <w:rsid w:val="00B4321D"/>
    <w:pPr>
      <w:keepNext/>
      <w:keepLines/>
      <w:widowControl w:val="0"/>
      <w:numPr>
        <w:numId w:val="8"/>
      </w:numPr>
      <w:spacing w:line="280" w:lineRule="exact"/>
      <w:jc w:val="center"/>
      <w:outlineLvl w:val="6"/>
    </w:pPr>
    <w:rPr>
      <w:rFonts w:ascii="Calibri" w:eastAsia="Calibri" w:hAnsi="Calibri" w:cs="Calibri"/>
      <w:b/>
      <w:bCs/>
      <w:color w:val="002060"/>
      <w:sz w:val="24"/>
    </w:rPr>
  </w:style>
  <w:style w:type="character" w:customStyle="1" w:styleId="a38">
    <w:name w:val="תמונה ממה תו"/>
    <w:basedOn w:val="DefaultParagraphFont"/>
    <w:link w:val="a37"/>
    <w:rsid w:val="00B4321D"/>
    <w:rPr>
      <w:rFonts w:ascii="Calibri" w:eastAsia="Calibri" w:hAnsi="Calibri" w:cs="Calibri"/>
      <w:b/>
      <w:bCs/>
      <w:color w:val="002060"/>
      <w:sz w:val="24"/>
    </w:rPr>
  </w:style>
  <w:style w:type="paragraph" w:customStyle="1" w:styleId="a39">
    <w:name w:val="לוח ממה"/>
    <w:basedOn w:val="Normal"/>
    <w:next w:val="Normal"/>
    <w:link w:val="a40"/>
    <w:qFormat/>
    <w:rsid w:val="00B4321D"/>
    <w:pPr>
      <w:keepNext/>
      <w:keepLines/>
      <w:widowControl w:val="0"/>
      <w:numPr>
        <w:numId w:val="9"/>
      </w:numPr>
      <w:spacing w:line="280" w:lineRule="exact"/>
      <w:jc w:val="center"/>
      <w:outlineLvl w:val="6"/>
    </w:pPr>
    <w:rPr>
      <w:rFonts w:ascii="Calibri" w:eastAsia="Calibri" w:hAnsi="Calibri" w:cs="Calibri"/>
      <w:b/>
      <w:bCs/>
      <w:color w:val="002060"/>
      <w:sz w:val="24"/>
    </w:rPr>
  </w:style>
  <w:style w:type="character" w:customStyle="1" w:styleId="a40">
    <w:name w:val="לוח ממה תו"/>
    <w:basedOn w:val="DefaultParagraphFont"/>
    <w:link w:val="a39"/>
    <w:rsid w:val="00B4321D"/>
    <w:rPr>
      <w:rFonts w:ascii="Calibri" w:eastAsia="Calibri" w:hAnsi="Calibri" w:cs="Calibri"/>
      <w:b/>
      <w:bCs/>
      <w:color w:val="002060"/>
      <w:sz w:val="24"/>
    </w:rPr>
  </w:style>
  <w:style w:type="paragraph" w:customStyle="1" w:styleId="a41">
    <w:name w:val="מפה ממה"/>
    <w:basedOn w:val="Normal"/>
    <w:next w:val="Normal"/>
    <w:link w:val="a42"/>
    <w:qFormat/>
    <w:rsid w:val="00B4321D"/>
    <w:pPr>
      <w:keepNext/>
      <w:keepLines/>
      <w:widowControl w:val="0"/>
      <w:numPr>
        <w:numId w:val="10"/>
      </w:numPr>
      <w:spacing w:line="280" w:lineRule="exact"/>
      <w:jc w:val="center"/>
      <w:outlineLvl w:val="6"/>
    </w:pPr>
    <w:rPr>
      <w:rFonts w:ascii="Calibri" w:eastAsia="Calibri" w:hAnsi="Calibri" w:cs="Calibri"/>
      <w:b/>
      <w:bCs/>
      <w:color w:val="002060"/>
      <w:sz w:val="24"/>
    </w:rPr>
  </w:style>
  <w:style w:type="character" w:customStyle="1" w:styleId="a42">
    <w:name w:val="מפה ממה תו"/>
    <w:basedOn w:val="DefaultParagraphFont"/>
    <w:link w:val="a41"/>
    <w:rsid w:val="00B4321D"/>
    <w:rPr>
      <w:rFonts w:ascii="Calibri" w:eastAsia="Calibri" w:hAnsi="Calibri" w:cs="Calibri"/>
      <w:b/>
      <w:bCs/>
      <w:color w:val="002060"/>
      <w:sz w:val="24"/>
    </w:rPr>
  </w:style>
  <w:style w:type="paragraph" w:customStyle="1" w:styleId="a43">
    <w:name w:val="מקור ממה"/>
    <w:basedOn w:val="Normal"/>
    <w:next w:val="Normal"/>
    <w:qFormat/>
    <w:rsid w:val="00B4321D"/>
    <w:pPr>
      <w:keepNext/>
      <w:keepLines/>
      <w:widowControl w:val="0"/>
      <w:ind w:left="1134"/>
    </w:pPr>
    <w:rPr>
      <w:rFonts w:ascii="Calibri" w:eastAsia="Calibri" w:hAnsi="Calibri" w:cs="Calibri"/>
      <w:color w:val="002060"/>
      <w:szCs w:val="20"/>
    </w:rPr>
  </w:style>
  <w:style w:type="paragraph" w:customStyle="1" w:styleId="a44">
    <w:name w:val="אובייקט ממה"/>
    <w:basedOn w:val="Normal"/>
    <w:next w:val="Normal"/>
    <w:qFormat/>
    <w:rsid w:val="00B4321D"/>
    <w:pPr>
      <w:keepNext/>
      <w:widowControl w:val="0"/>
      <w:spacing w:line="269" w:lineRule="auto"/>
      <w:ind w:left="1134"/>
    </w:pPr>
    <w:rPr>
      <w:rFonts w:ascii="Calibri" w:eastAsia="Calibri" w:hAnsi="Calibri" w:cs="Calibri"/>
      <w:noProof/>
      <w:color w:val="002060"/>
      <w:sz w:val="24"/>
    </w:rPr>
  </w:style>
  <w:style w:type="paragraph" w:customStyle="1" w:styleId="a45">
    <w:name w:val="רכיבי המבוא ממה"/>
    <w:basedOn w:val="Normal"/>
    <w:link w:val="a46"/>
    <w:qFormat/>
    <w:rsid w:val="00B4321D"/>
    <w:pPr>
      <w:pBdr>
        <w:bottom w:val="single" w:sz="8" w:space="1" w:color="F2F2F2"/>
      </w:pBdr>
      <w:spacing w:before="60" w:after="60" w:line="280" w:lineRule="exact"/>
      <w:ind w:left="170" w:right="57"/>
    </w:pPr>
    <w:rPr>
      <w:rFonts w:ascii="Calibri" w:eastAsia="Calibri" w:hAnsi="Calibri" w:cs="Calibri"/>
      <w:color w:val="002060"/>
      <w:szCs w:val="20"/>
    </w:rPr>
  </w:style>
  <w:style w:type="character" w:customStyle="1" w:styleId="a46">
    <w:name w:val="רכיבי המבוא ממה תו"/>
    <w:basedOn w:val="DefaultParagraphFont"/>
    <w:link w:val="a45"/>
    <w:rsid w:val="00B4321D"/>
    <w:rPr>
      <w:rFonts w:ascii="Calibri" w:eastAsia="Calibri" w:hAnsi="Calibri" w:cs="Calibri"/>
      <w:color w:val="002060"/>
      <w:szCs w:val="20"/>
    </w:rPr>
  </w:style>
  <w:style w:type="paragraph" w:customStyle="1" w:styleId="a47">
    <w:name w:val="אייקון במבוא ממה"/>
    <w:basedOn w:val="Normal"/>
    <w:link w:val="a48"/>
    <w:qFormat/>
    <w:rsid w:val="00B4321D"/>
    <w:pPr>
      <w:pBdr>
        <w:bottom w:val="single" w:sz="8" w:space="1" w:color="F2F2F2"/>
      </w:pBdr>
      <w:spacing w:line="240" w:lineRule="auto"/>
      <w:jc w:val="center"/>
    </w:pPr>
    <w:rPr>
      <w:rFonts w:ascii="Calibri" w:eastAsia="Calibri" w:hAnsi="Calibri" w:cs="Calibri"/>
      <w:bCs/>
      <w:color w:val="002060"/>
      <w:sz w:val="24"/>
      <w:szCs w:val="20"/>
    </w:rPr>
  </w:style>
  <w:style w:type="character" w:customStyle="1" w:styleId="a48">
    <w:name w:val="אייקון במבוא ממה תו"/>
    <w:basedOn w:val="DefaultParagraphFont"/>
    <w:link w:val="a47"/>
    <w:rsid w:val="00B4321D"/>
    <w:rPr>
      <w:rFonts w:ascii="Calibri" w:eastAsia="Calibri" w:hAnsi="Calibri" w:cs="Calibri"/>
      <w:bCs/>
      <w:color w:val="002060"/>
      <w:sz w:val="24"/>
      <w:szCs w:val="20"/>
    </w:rPr>
  </w:style>
  <w:style w:type="paragraph" w:customStyle="1" w:styleId="739">
    <w:name w:val="73א טקסט רץ 9"/>
    <w:basedOn w:val="Normal"/>
    <w:link w:val="7390"/>
    <w:qFormat/>
    <w:rsid w:val="00B4321D"/>
    <w:pPr>
      <w:spacing w:after="180" w:line="260" w:lineRule="exact"/>
    </w:pPr>
    <w:rPr>
      <w:rFonts w:ascii="Tahoma" w:hAnsi="Tahoma" w:cs="Tahoma"/>
      <w:color w:val="0D0D0D" w:themeColor="text1" w:themeTint="F2"/>
      <w:sz w:val="18"/>
      <w:szCs w:val="18"/>
    </w:rPr>
  </w:style>
  <w:style w:type="character" w:customStyle="1" w:styleId="7390">
    <w:name w:val="73א טקסט רץ 9 תו"/>
    <w:basedOn w:val="DefaultParagraphFont"/>
    <w:link w:val="739"/>
    <w:rsid w:val="00B4321D"/>
    <w:rPr>
      <w:rFonts w:ascii="Tahoma" w:hAnsi="Tahoma" w:cs="Tahoma"/>
      <w:color w:val="0D0D0D" w:themeColor="text1" w:themeTint="F2"/>
      <w:sz w:val="18"/>
      <w:szCs w:val="18"/>
    </w:rPr>
  </w:style>
  <w:style w:type="table" w:styleId="GridTable4Accent1">
    <w:name w:val="Grid Table 4 Accent 1"/>
    <w:basedOn w:val="TableNormal"/>
    <w:uiPriority w:val="49"/>
    <w:rsid w:val="00354F9A"/>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19">
    <w:name w:val="אזכור לא מזוהה1"/>
    <w:basedOn w:val="DefaultParagraphFont"/>
    <w:uiPriority w:val="99"/>
    <w:semiHidden/>
    <w:unhideWhenUsed/>
    <w:rsid w:val="00354F9A"/>
    <w:rPr>
      <w:color w:val="605E5C"/>
      <w:shd w:val="clear" w:color="auto" w:fill="E1DFDD"/>
    </w:rPr>
  </w:style>
  <w:style w:type="table" w:styleId="GridTable5DarkAccent1">
    <w:name w:val="Grid Table 5 Dark Accent 1"/>
    <w:basedOn w:val="TableNormal"/>
    <w:uiPriority w:val="50"/>
    <w:rsid w:val="00354F9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5">
    <w:name w:val="Grid Table 5 Dark Accent 5"/>
    <w:basedOn w:val="TableNormal"/>
    <w:uiPriority w:val="50"/>
    <w:rsid w:val="00354F9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26">
    <w:name w:val="רשת טבלה2"/>
    <w:basedOn w:val="TableNormal"/>
    <w:next w:val="TableGrid"/>
    <w:uiPriority w:val="59"/>
    <w:rsid w:val="00F61992"/>
    <w:pPr>
      <w:spacing w:after="0" w:line="240" w:lineRule="auto"/>
      <w:jc w:val="left"/>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8" Type="http://schemas.openxmlformats.org/officeDocument/2006/relationships/header" Target="header3.xml"/><Relationship Id="rId21" Type="http://schemas.openxmlformats.org/officeDocument/2006/relationships/numbering" Target="numbering.xml"/><Relationship Id="rId3" Type="http://schemas.openxmlformats.org/officeDocument/2006/relationships/fontTable" Target="fontTable.xml"/><Relationship Id="rId12" Type="http://schemas.openxmlformats.org/officeDocument/2006/relationships/image" Target="media/image6.jpeg"/><Relationship Id="rId17" Type="http://schemas.openxmlformats.org/officeDocument/2006/relationships/image" Target="media/image11.jpeg"/><Relationship Id="rId7" Type="http://schemas.openxmlformats.org/officeDocument/2006/relationships/footer" Target="footer1.xml"/><Relationship Id="rId25" Type="http://schemas.openxmlformats.org/officeDocument/2006/relationships/customXml" Target="../customXml/item4.xml"/><Relationship Id="rId16" Type="http://schemas.openxmlformats.org/officeDocument/2006/relationships/image" Target="media/image10.jpeg"/><Relationship Id="rId2" Type="http://schemas.openxmlformats.org/officeDocument/2006/relationships/webSettings" Target="webSettings.xml"/><Relationship Id="rId20" Type="http://schemas.openxmlformats.org/officeDocument/2006/relationships/theme" Target="theme/theme1.xml"/><Relationship Id="rId1" Type="http://schemas.openxmlformats.org/officeDocument/2006/relationships/settings" Target="settings.xml"/><Relationship Id="rId11" Type="http://schemas.openxmlformats.org/officeDocument/2006/relationships/image" Target="media/image5.jpeg"/><Relationship Id="rId6" Type="http://schemas.openxmlformats.org/officeDocument/2006/relationships/header" Target="header2.xml"/><Relationship Id="rId24" Type="http://schemas.openxmlformats.org/officeDocument/2006/relationships/customXml" Target="../customXml/item3.xml"/><Relationship Id="rId15" Type="http://schemas.openxmlformats.org/officeDocument/2006/relationships/image" Target="media/image9.jpeg"/><Relationship Id="rId5" Type="http://schemas.openxmlformats.org/officeDocument/2006/relationships/header" Target="header1.xml"/><Relationship Id="rId23" Type="http://schemas.openxmlformats.org/officeDocument/2006/relationships/customXml" Target="../customXml/item2.xml"/><Relationship Id="rId10" Type="http://schemas.openxmlformats.org/officeDocument/2006/relationships/image" Target="media/image4.jpeg"/><Relationship Id="rId19" Type="http://schemas.openxmlformats.org/officeDocument/2006/relationships/header" Target="header5.xml"/><Relationship Id="rId14" Type="http://schemas.openxmlformats.org/officeDocument/2006/relationships/image" Target="media/image8.jpeg"/><Relationship Id="rId22"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header" Target="header4.xml"/></Relationships>
</file>

<file path=word/_rels/header2.xml.rels><?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svg" /><Relationship Id="rId3" Type="http://schemas.openxmlformats.org/officeDocument/2006/relationships/image" Target="media/image3.png" /></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התאמה אישית 2">
      <a:majorFont>
        <a:latin typeface="Calibri"/>
        <a:ea typeface=""/>
        <a:cs typeface="Calibri"/>
      </a:majorFont>
      <a:minorFont>
        <a:latin typeface="Calibri"/>
        <a:ea typeface=""/>
        <a:cs typeface="Calibr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מסמך" ma:contentTypeID="0x01010064D459DCDBE1C04FBE70D8D923394CD3" ma:contentTypeVersion="2" ma:contentTypeDescription="צור מסמך חדש." ma:contentTypeScope="" ma:versionID="3b3d791f89300efca45be244c8ab8eee">
  <xsd:schema xmlns:xsd="http://www.w3.org/2001/XMLSchema" xmlns:xs="http://www.w3.org/2001/XMLSchema" xmlns:p="http://schemas.microsoft.com/office/2006/metadata/properties" xmlns:ns1="http://schemas.microsoft.com/sharepoint/v3" xmlns:ns2="2427becb-8270-4354-8f06-4353a268df37" targetNamespace="http://schemas.microsoft.com/office/2006/metadata/properties" ma:root="true" ma:fieldsID="3f32651d6f91e9dea68c269a9733e2c2" ns1:_="" ns2:_="">
    <xsd:import namespace="http://schemas.microsoft.com/sharepoint/v3"/>
    <xsd:import namespace="2427becb-8270-4354-8f06-4353a268df37"/>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description="'מתזמן תאריך התחלה' הוא עמודת אתר שיוצרת תכונת הפרסום. היא משמשת לציון התאריך והשעה שבהם יופיע הדף לראשונה בפני מבקרי האתר." ma:hidden="true" ma:internalName="PublishingStartDate">
      <xsd:simpleType>
        <xsd:restriction base="dms:Unknown"/>
      </xsd:simpleType>
    </xsd:element>
    <xsd:element name="PublishingExpirationDate" ma:index="9" nillable="true" ma:displayName="מתזמן תאריך סיום" ma:description="'תזמון תאריך הסיום' הוא עמודת אתר שיוצרת תכונת הפרסום. היא משמשת לציון התאריך והשעה שבהם הדף לא יופיע עוד בפני מבקרי האתר."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427becb-8270-4354-8f06-4353a268df37" elementFormDefault="qualified">
    <xsd:import namespace="http://schemas.microsoft.com/office/2006/documentManagement/types"/>
    <xsd:import namespace="http://schemas.microsoft.com/office/infopath/2007/PartnerControls"/>
    <xsd:element name="SharedWithUsers" ma:index="10"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17E787EB-5067-4DE9-A3B0-99190B924291}">
  <ds:schemaRefs>
    <ds:schemaRef ds:uri="http://schemas.openxmlformats.org/officeDocument/2006/bibliography"/>
  </ds:schemaRefs>
</ds:datastoreItem>
</file>

<file path=customXml/itemProps2.xml><?xml version="1.0" encoding="utf-8"?>
<ds:datastoreItem xmlns:ds="http://schemas.openxmlformats.org/officeDocument/2006/customXml" ds:itemID="{DBB4A1D4-0D85-4D4A-8F5F-0D0BC5B1318E}"/>
</file>

<file path=customXml/itemProps3.xml><?xml version="1.0" encoding="utf-8"?>
<ds:datastoreItem xmlns:ds="http://schemas.openxmlformats.org/officeDocument/2006/customXml" ds:itemID="{A63C9A46-0FA8-45BF-B3D2-E9390B8FF162}"/>
</file>

<file path=customXml/itemProps4.xml><?xml version="1.0" encoding="utf-8"?>
<ds:datastoreItem xmlns:ds="http://schemas.openxmlformats.org/officeDocument/2006/customXml" ds:itemID="{686689D8-132B-41B8-AB0F-B28D2E15F4A2}"/>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0x01010064D459DCDBE1C04FBE70D8D923394CD3</vt:lpwstr>
  </property>
</Properties>
</file>