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6E1414" w:rsidP="00354F9A">
      <w:pPr>
        <w:spacing w:before="3480" w:after="2040" w:line="800" w:lineRule="exact"/>
        <w:jc w:val="center"/>
        <w:rPr>
          <w:rFonts w:ascii="Calibri" w:hAnsi="Calibri" w:cs="Calibri"/>
          <w:b/>
          <w:bCs/>
          <w:color w:val="002060"/>
          <w:sz w:val="80"/>
          <w:szCs w:val="80"/>
          <w:rtl/>
        </w:rPr>
      </w:pPr>
      <w:bookmarkStart w:id="0" w:name="_Hlk229995715"/>
      <w:bookmarkStart w:id="1" w:name="_GoBack"/>
      <w:bookmarkEnd w:id="1"/>
      <w:r w:rsidRPr="00FE68EC">
        <w:rPr>
          <w:rFonts w:ascii="Calibri" w:hAnsi="Calibri" w:cs="Calibri"/>
          <w:b/>
          <w:bCs/>
          <w:color w:val="002060"/>
          <w:sz w:val="80"/>
          <w:szCs w:val="80"/>
          <w:rtl/>
        </w:rPr>
        <w:t>אבטחת מערכות המידע במשרד הבינוי והשיכון</w:t>
      </w:r>
    </w:p>
    <w:bookmarkEnd w:id="0"/>
    <w:p w:rsidR="006E1414">
      <w:pPr>
        <w:bidi w:val="0"/>
        <w:spacing w:after="200" w:line="276" w:lineRule="auto"/>
        <w:rPr>
          <w:rFonts w:ascii="Calibri" w:hAnsi="Calibri" w:cs="Calibri"/>
          <w:b/>
          <w:bCs/>
          <w:color w:val="002060"/>
          <w:sz w:val="80"/>
          <w:szCs w:val="80"/>
        </w:rPr>
      </w:pPr>
      <w:r>
        <w:rPr>
          <w:rFonts w:ascii="Calibri" w:hAnsi="Calibri" w:cs="Times New Roman"/>
          <w:b/>
          <w:bCs/>
          <w:color w:val="002060"/>
          <w:sz w:val="80"/>
          <w:szCs w:val="80"/>
          <w:rtl/>
        </w:rPr>
        <w:br w:type="page"/>
      </w:r>
    </w:p>
    <w:p w:rsidR="00F954E4" w:rsidP="00F954E4">
      <w:pPr>
        <w:bidi w:val="0"/>
        <w:spacing w:after="200" w:line="276" w:lineRule="auto"/>
        <w:rPr>
          <w:rFonts w:ascii="Calibri" w:hAnsi="Calibri" w:cs="Calibri"/>
          <w:b/>
          <w:bCs/>
          <w:color w:val="002060"/>
          <w:sz w:val="80"/>
          <w:szCs w:val="80"/>
        </w:rPr>
        <w:sectPr w:rsidSect="006C2C6D">
          <w:headerReference w:type="default" r:id="rId6"/>
          <w:headerReference w:type="first" r:id="rId7"/>
          <w:footerReference w:type="first" r:id="rId8"/>
          <w:pgSz w:w="11906" w:h="16838"/>
          <w:pgMar w:top="1701" w:right="1985" w:bottom="1588" w:left="1701" w:header="709" w:footer="709" w:gutter="0"/>
          <w:cols w:space="708"/>
          <w:titlePg/>
          <w:bidi/>
          <w:rtlGutter/>
          <w:docGrid w:linePitch="360"/>
        </w:sectPr>
      </w:pPr>
    </w:p>
    <w:p w:rsidR="00FE68EC" w:rsidRPr="00FE68EC" w:rsidP="00FE68EC">
      <w:pPr>
        <w:keepNext/>
        <w:keepLines/>
        <w:spacing w:line="269" w:lineRule="auto"/>
        <w:jc w:val="center"/>
        <w:outlineLvl w:val="0"/>
        <w:rPr>
          <w:rFonts w:eastAsia="Times New Roman"/>
          <w:bCs/>
          <w:sz w:val="24"/>
          <w:szCs w:val="36"/>
          <w:u w:val="single"/>
          <w:rtl/>
        </w:rPr>
      </w:pPr>
      <w:bookmarkStart w:id="2" w:name="_Toc200635089"/>
      <w:r w:rsidRPr="00FE68EC">
        <w:rPr>
          <w:rFonts w:eastAsia="Times New Roman" w:hint="cs"/>
          <w:bCs/>
          <w:sz w:val="24"/>
          <w:szCs w:val="36"/>
          <w:u w:val="single"/>
          <w:rtl/>
        </w:rPr>
        <w:t>אבטחת מערכות המידע במשרד הבינוי והשיכון</w:t>
      </w:r>
      <w:bookmarkEnd w:id="2"/>
    </w:p>
    <w:p w:rsidR="00FE68EC" w:rsidRPr="00FE68EC" w:rsidP="00FE68EC">
      <w:pPr>
        <w:spacing w:line="269" w:lineRule="auto"/>
        <w:rPr>
          <w:rFonts w:eastAsia="Calibri"/>
          <w:rtl/>
        </w:rPr>
      </w:pPr>
    </w:p>
    <w:p w:rsidR="00FE68EC" w:rsidRPr="00FE68EC" w:rsidP="00FE68EC">
      <w:pPr>
        <w:keepNext/>
        <w:keepLines/>
        <w:spacing w:line="269" w:lineRule="auto"/>
        <w:outlineLvl w:val="2"/>
        <w:rPr>
          <w:rFonts w:eastAsia="Times New Roman"/>
          <w:bCs/>
          <w:sz w:val="24"/>
          <w:szCs w:val="28"/>
          <w:u w:val="single"/>
        </w:rPr>
      </w:pPr>
      <w:bookmarkStart w:id="3" w:name="_Toc200635090"/>
      <w:r w:rsidRPr="00FE68EC">
        <w:rPr>
          <w:rFonts w:eastAsia="Times New Roman"/>
          <w:bCs/>
          <w:sz w:val="24"/>
          <w:szCs w:val="28"/>
          <w:u w:val="single"/>
          <w:rtl/>
        </w:rPr>
        <w:t>מבוא</w:t>
      </w:r>
      <w:bookmarkEnd w:id="3"/>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bookmarkStart w:id="4" w:name="_Hlk211507342"/>
      <w:r w:rsidRPr="00FE68EC">
        <w:rPr>
          <w:rFonts w:eastAsia="Calibri"/>
          <w:sz w:val="24"/>
          <w:rtl/>
        </w:rPr>
        <w:t xml:space="preserve">משרד הבינוי והשיכון </w:t>
      </w:r>
      <w:r w:rsidRPr="00FE68EC">
        <w:rPr>
          <w:rFonts w:eastAsia="Calibri" w:hint="cs"/>
          <w:sz w:val="24"/>
          <w:rtl/>
        </w:rPr>
        <w:t xml:space="preserve">(להלן - משרד הבינוי או המשרד) </w:t>
      </w:r>
      <w:r w:rsidRPr="00FE68EC">
        <w:rPr>
          <w:rFonts w:eastAsia="Calibri"/>
          <w:sz w:val="24"/>
          <w:rtl/>
        </w:rPr>
        <w:t xml:space="preserve">אמון על </w:t>
      </w:r>
      <w:r w:rsidRPr="00FE68EC">
        <w:rPr>
          <w:rFonts w:eastAsia="Calibri" w:hint="cs"/>
          <w:sz w:val="24"/>
          <w:rtl/>
        </w:rPr>
        <w:t>ה</w:t>
      </w:r>
      <w:r w:rsidRPr="00FE68EC">
        <w:rPr>
          <w:rFonts w:eastAsia="Calibri"/>
          <w:sz w:val="24"/>
          <w:rtl/>
        </w:rPr>
        <w:t>ייזום ו</w:t>
      </w:r>
      <w:r w:rsidRPr="00FE68EC">
        <w:rPr>
          <w:rFonts w:eastAsia="Calibri" w:hint="cs"/>
          <w:sz w:val="24"/>
          <w:rtl/>
        </w:rPr>
        <w:t>ה</w:t>
      </w:r>
      <w:r w:rsidRPr="00FE68EC">
        <w:rPr>
          <w:rFonts w:eastAsia="Calibri"/>
          <w:sz w:val="24"/>
          <w:rtl/>
        </w:rPr>
        <w:t xml:space="preserve">ביצוע של מדיניות הממשלה בתחומי </w:t>
      </w:r>
      <w:r w:rsidRPr="00FE68EC">
        <w:rPr>
          <w:rFonts w:eastAsia="Calibri" w:hint="cs"/>
          <w:sz w:val="24"/>
          <w:rtl/>
        </w:rPr>
        <w:t>הבנייה ו</w:t>
      </w:r>
      <w:r w:rsidRPr="00FE68EC">
        <w:rPr>
          <w:rFonts w:eastAsia="Calibri"/>
          <w:sz w:val="24"/>
          <w:rtl/>
        </w:rPr>
        <w:t>השיכון. המשרד מתמקד ב</w:t>
      </w:r>
      <w:r w:rsidRPr="00FE68EC">
        <w:rPr>
          <w:rFonts w:eastAsia="Calibri" w:hint="cs"/>
          <w:sz w:val="24"/>
          <w:rtl/>
        </w:rPr>
        <w:t xml:space="preserve">תכנון ובמתן של </w:t>
      </w:r>
      <w:r w:rsidRPr="00FE68EC">
        <w:rPr>
          <w:rFonts w:eastAsia="Calibri"/>
          <w:sz w:val="24"/>
          <w:rtl/>
        </w:rPr>
        <w:t xml:space="preserve">פתרונות דיור לכלל האוכלוסייה, בפעולות של התחדשות עירונית, </w:t>
      </w:r>
      <w:r w:rsidRPr="00FE68EC">
        <w:rPr>
          <w:rFonts w:eastAsia="Calibri" w:hint="cs"/>
          <w:sz w:val="24"/>
          <w:rtl/>
        </w:rPr>
        <w:t>ב</w:t>
      </w:r>
      <w:r w:rsidRPr="00FE68EC">
        <w:rPr>
          <w:rFonts w:eastAsia="Calibri"/>
          <w:sz w:val="24"/>
          <w:rtl/>
        </w:rPr>
        <w:t xml:space="preserve">בנייה חדשה וכפרית, </w:t>
      </w:r>
      <w:r w:rsidRPr="00FE68EC">
        <w:rPr>
          <w:rFonts w:eastAsia="Calibri" w:hint="cs"/>
          <w:sz w:val="24"/>
          <w:rtl/>
        </w:rPr>
        <w:t>ב</w:t>
      </w:r>
      <w:r w:rsidRPr="00FE68EC">
        <w:rPr>
          <w:rFonts w:eastAsia="Calibri"/>
          <w:sz w:val="24"/>
          <w:rtl/>
        </w:rPr>
        <w:t xml:space="preserve">שיקום שכונות, </w:t>
      </w:r>
      <w:r w:rsidRPr="00FE68EC">
        <w:rPr>
          <w:rFonts w:eastAsia="Calibri" w:hint="cs"/>
          <w:sz w:val="24"/>
          <w:rtl/>
        </w:rPr>
        <w:t>ב</w:t>
      </w:r>
      <w:r w:rsidRPr="00FE68EC">
        <w:rPr>
          <w:rFonts w:eastAsia="Calibri"/>
          <w:sz w:val="24"/>
          <w:rtl/>
        </w:rPr>
        <w:t>משכנתאות ו</w:t>
      </w:r>
      <w:r w:rsidRPr="00FE68EC">
        <w:rPr>
          <w:rFonts w:eastAsia="Calibri" w:hint="cs"/>
          <w:sz w:val="24"/>
          <w:rtl/>
        </w:rPr>
        <w:t>ב</w:t>
      </w:r>
      <w:r w:rsidRPr="00FE68EC">
        <w:rPr>
          <w:rFonts w:eastAsia="Calibri"/>
          <w:sz w:val="24"/>
          <w:rtl/>
        </w:rPr>
        <w:t xml:space="preserve">סיוע בדיור לשכבות </w:t>
      </w:r>
      <w:r w:rsidRPr="00FE68EC">
        <w:rPr>
          <w:rFonts w:eastAsia="Calibri" w:hint="cs"/>
          <w:sz w:val="24"/>
          <w:rtl/>
        </w:rPr>
        <w:t>הראויות לקידום</w:t>
      </w:r>
      <w:r w:rsidRPr="00FE68EC">
        <w:rPr>
          <w:rFonts w:eastAsia="Calibri"/>
          <w:sz w:val="24"/>
          <w:rtl/>
        </w:rPr>
        <w:t>.</w:t>
      </w:r>
      <w:r w:rsidRPr="00FE68EC">
        <w:rPr>
          <w:rFonts w:eastAsia="Calibri" w:hint="cs"/>
          <w:sz w:val="24"/>
          <w:rtl/>
        </w:rPr>
        <w:t xml:space="preserve"> </w:t>
      </w:r>
      <w:r w:rsidRPr="00FE68EC">
        <w:rPr>
          <w:rFonts w:eastAsia="Calibri"/>
          <w:sz w:val="24"/>
          <w:rtl/>
        </w:rPr>
        <w:t>משרד הבינוי מלווה את מסלול הייזום והבנייה של מבני מגורים ומוסדות ציבור: איתור ותכנון של הקרקע, שיווק הקרקע ופיתוח תשתיות.</w:t>
      </w:r>
      <w:r w:rsidRPr="00FE68EC">
        <w:rPr>
          <w:rFonts w:eastAsia="Calibri" w:hint="cs"/>
          <w:sz w:val="24"/>
          <w:rtl/>
        </w:rPr>
        <w:t xml:space="preserve"> </w:t>
      </w:r>
      <w:r w:rsidRPr="00FE68EC">
        <w:rPr>
          <w:rFonts w:eastAsia="Calibri"/>
          <w:sz w:val="24"/>
          <w:rtl/>
        </w:rPr>
        <w:t>לצורך ביצוע תפקידיו פועלות</w:t>
      </w:r>
      <w:r w:rsidRPr="00FE68EC">
        <w:rPr>
          <w:rFonts w:eastAsia="Calibri"/>
          <w:b/>
          <w:bCs/>
          <w:sz w:val="24"/>
          <w:rtl/>
        </w:rPr>
        <w:t xml:space="preserve"> </w:t>
      </w:r>
      <w:r w:rsidRPr="00FE68EC">
        <w:rPr>
          <w:rFonts w:eastAsia="Calibri"/>
          <w:sz w:val="24"/>
          <w:rtl/>
        </w:rPr>
        <w:t>במשרד הבינוי יחידות מסוגים שונים: מטות מקצועיים, מטות תומכים ומחוזות</w:t>
      </w:r>
      <w:r w:rsidRPr="00FE68EC">
        <w:rPr>
          <w:rFonts w:eastAsia="Calibri" w:hint="cs"/>
          <w:sz w:val="24"/>
          <w:rtl/>
        </w:rPr>
        <w:t>.</w:t>
      </w:r>
    </w:p>
    <w:bookmarkEnd w:id="4"/>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hint="cs"/>
          <w:sz w:val="24"/>
          <w:rtl/>
        </w:rPr>
        <w:t>לצורך ניהול פעילותו משרד הבינוי</w:t>
      </w:r>
      <w:r w:rsidRPr="00FE68EC">
        <w:rPr>
          <w:rFonts w:eastAsia="Calibri"/>
          <w:sz w:val="24"/>
          <w:rtl/>
        </w:rPr>
        <w:t xml:space="preserve"> </w:t>
      </w:r>
      <w:r w:rsidRPr="00FE68EC">
        <w:rPr>
          <w:rFonts w:eastAsia="Calibri" w:hint="cs"/>
          <w:sz w:val="24"/>
          <w:rtl/>
        </w:rPr>
        <w:t>משתמש</w:t>
      </w:r>
      <w:r w:rsidRPr="00FE68EC">
        <w:rPr>
          <w:rFonts w:eastAsia="Calibri"/>
          <w:sz w:val="24"/>
          <w:rtl/>
        </w:rPr>
        <w:t xml:space="preserve"> </w:t>
      </w:r>
      <w:r w:rsidRPr="00FE68EC">
        <w:rPr>
          <w:rFonts w:eastAsia="Calibri" w:hint="cs"/>
          <w:sz w:val="24"/>
          <w:rtl/>
        </w:rPr>
        <w:t xml:space="preserve">בעשרות </w:t>
      </w:r>
      <w:r w:rsidRPr="00FE68EC">
        <w:rPr>
          <w:rFonts w:eastAsia="Calibri"/>
          <w:sz w:val="24"/>
          <w:rtl/>
        </w:rPr>
        <w:t>מערכות מידע שונות</w:t>
      </w:r>
      <w:r w:rsidRPr="00FE68EC">
        <w:rPr>
          <w:rFonts w:eastAsia="Calibri" w:hint="cs"/>
          <w:sz w:val="24"/>
          <w:rtl/>
        </w:rPr>
        <w:t>. מערכות אלה</w:t>
      </w:r>
      <w:r w:rsidRPr="00FE68EC">
        <w:rPr>
          <w:rFonts w:eastAsia="Calibri"/>
          <w:sz w:val="24"/>
          <w:rtl/>
        </w:rPr>
        <w:t xml:space="preserve"> כוללות</w:t>
      </w:r>
      <w:r w:rsidRPr="00FE68EC">
        <w:rPr>
          <w:rFonts w:eastAsia="Calibri" w:hint="cs"/>
          <w:sz w:val="24"/>
          <w:rtl/>
        </w:rPr>
        <w:t xml:space="preserve"> כמה מאות </w:t>
      </w:r>
      <w:r w:rsidRPr="00FE68EC">
        <w:rPr>
          <w:rFonts w:eastAsia="Calibri"/>
          <w:sz w:val="24"/>
          <w:rtl/>
        </w:rPr>
        <w:t xml:space="preserve">תחנות עבודה, </w:t>
      </w:r>
      <w:r w:rsidRPr="00FE68EC">
        <w:rPr>
          <w:rFonts w:eastAsia="Calibri" w:hint="cs"/>
          <w:sz w:val="24"/>
          <w:rtl/>
        </w:rPr>
        <w:t>ש</w:t>
      </w:r>
      <w:r w:rsidRPr="00FE68EC">
        <w:rPr>
          <w:rFonts w:eastAsia="Calibri"/>
          <w:sz w:val="24"/>
          <w:rtl/>
        </w:rPr>
        <w:t>בהן משתמשים כ-</w:t>
      </w:r>
      <w:r w:rsidRPr="00FE68EC">
        <w:rPr>
          <w:rFonts w:eastAsia="Calibri" w:hint="cs"/>
          <w:sz w:val="24"/>
          <w:rtl/>
        </w:rPr>
        <w:t>780 עובדים (כולל עובדים במיקור-חוץ)</w:t>
      </w:r>
      <w:r w:rsidRPr="00FE68EC">
        <w:rPr>
          <w:rFonts w:eastAsia="Calibri"/>
          <w:sz w:val="24"/>
          <w:rtl/>
        </w:rPr>
        <w:t>.</w:t>
      </w:r>
      <w:r w:rsidRPr="00FE68EC">
        <w:rPr>
          <w:rFonts w:eastAsia="Calibri" w:hint="cs"/>
          <w:sz w:val="24"/>
          <w:rtl/>
        </w:rPr>
        <w:t xml:space="preserve"> </w:t>
      </w:r>
      <w:bookmarkStart w:id="5" w:name="_Hlk153096921"/>
      <w:r w:rsidRPr="00FE68EC">
        <w:rPr>
          <w:rFonts w:eastAsia="Calibri" w:hint="eastAsia"/>
          <w:sz w:val="24"/>
          <w:rtl/>
        </w:rPr>
        <w:t>כמו</w:t>
      </w:r>
      <w:r w:rsidRPr="00FE68EC">
        <w:rPr>
          <w:rFonts w:eastAsia="Calibri"/>
          <w:sz w:val="24"/>
          <w:rtl/>
        </w:rPr>
        <w:t xml:space="preserve"> כן</w:t>
      </w:r>
      <w:r w:rsidRPr="00FE68EC">
        <w:rPr>
          <w:rFonts w:eastAsia="Calibri" w:hint="cs"/>
          <w:sz w:val="24"/>
          <w:rtl/>
        </w:rPr>
        <w:t xml:space="preserve"> </w:t>
      </w:r>
      <w:r w:rsidRPr="00FE68EC">
        <w:rPr>
          <w:rFonts w:eastAsia="Calibri"/>
          <w:sz w:val="24"/>
          <w:rtl/>
        </w:rPr>
        <w:t xml:space="preserve">מפעיל </w:t>
      </w:r>
      <w:r w:rsidRPr="00FE68EC">
        <w:rPr>
          <w:rFonts w:eastAsia="Calibri" w:hint="cs"/>
          <w:sz w:val="24"/>
          <w:rtl/>
        </w:rPr>
        <w:t xml:space="preserve">המשרד </w:t>
      </w:r>
      <w:r w:rsidRPr="00FE68EC">
        <w:rPr>
          <w:rFonts w:eastAsia="Calibri"/>
          <w:sz w:val="24"/>
          <w:rtl/>
        </w:rPr>
        <w:t xml:space="preserve">אתר </w:t>
      </w:r>
      <w:r w:rsidRPr="00FE68EC">
        <w:rPr>
          <w:rFonts w:eastAsia="Calibri" w:hint="cs"/>
          <w:sz w:val="24"/>
          <w:rtl/>
        </w:rPr>
        <w:t>מרשתת (</w:t>
      </w:r>
      <w:r w:rsidRPr="00FE68EC">
        <w:rPr>
          <w:rFonts w:eastAsia="Calibri"/>
          <w:sz w:val="24"/>
          <w:rtl/>
        </w:rPr>
        <w:t>אינטרנט</w:t>
      </w:r>
      <w:r w:rsidRPr="00FE68EC">
        <w:rPr>
          <w:rFonts w:eastAsia="Calibri" w:hint="cs"/>
          <w:sz w:val="24"/>
          <w:rtl/>
        </w:rPr>
        <w:t>) לצורך מ</w:t>
      </w:r>
      <w:r w:rsidRPr="00FE68EC">
        <w:rPr>
          <w:rFonts w:eastAsia="Calibri"/>
          <w:sz w:val="24"/>
          <w:rtl/>
        </w:rPr>
        <w:t>ת</w:t>
      </w:r>
      <w:r w:rsidRPr="00FE68EC">
        <w:rPr>
          <w:rFonts w:eastAsia="Calibri" w:hint="cs"/>
          <w:sz w:val="24"/>
          <w:rtl/>
        </w:rPr>
        <w:t>ן</w:t>
      </w:r>
      <w:r w:rsidRPr="00FE68EC">
        <w:rPr>
          <w:rFonts w:eastAsia="Calibri"/>
          <w:sz w:val="24"/>
          <w:rtl/>
        </w:rPr>
        <w:t xml:space="preserve"> שירות לציבור</w:t>
      </w:r>
      <w:r w:rsidRPr="00FE68EC">
        <w:rPr>
          <w:rFonts w:eastAsia="Calibri" w:hint="cs"/>
          <w:sz w:val="24"/>
          <w:rtl/>
        </w:rPr>
        <w:t>.</w:t>
      </w:r>
      <w:r w:rsidRPr="00FE68EC">
        <w:rPr>
          <w:rFonts w:eastAsia="Calibri"/>
          <w:sz w:val="24"/>
          <w:rtl/>
        </w:rPr>
        <w:t xml:space="preserve"> </w:t>
      </w:r>
      <w:bookmarkEnd w:id="5"/>
      <w:r w:rsidRPr="00FE68EC">
        <w:rPr>
          <w:rFonts w:eastAsia="Calibri" w:hint="cs"/>
          <w:sz w:val="24"/>
          <w:rtl/>
        </w:rPr>
        <w:t>בשנת 2025 הסתכם התקציב עבור הוצאות המחשוב של המשרד בכ-74.5 מיליון ש"ח. כ-6.5 מיליון ש"ח (8.7%) מסכום זה יועדו לצורכי אבטחת מידע.</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hint="cs"/>
          <w:sz w:val="24"/>
          <w:rtl/>
        </w:rPr>
        <w:t>להלן בתרשים כמה מסוגי המידע שמחזיק משרד הבינוי במערכותיו.</w:t>
      </w:r>
    </w:p>
    <w:p w:rsidR="00FE68EC" w:rsidRPr="00FE68EC" w:rsidP="00FE68EC">
      <w:pPr>
        <w:spacing w:line="269" w:lineRule="auto"/>
        <w:rPr>
          <w:rFonts w:eastAsia="Calibri"/>
          <w:sz w:val="24"/>
          <w:rtl/>
        </w:rPr>
      </w:pPr>
    </w:p>
    <w:p w:rsidR="00FE68EC" w:rsidRPr="00FE68EC" w:rsidP="00FE68EC">
      <w:pPr>
        <w:spacing w:line="269" w:lineRule="auto"/>
        <w:jc w:val="center"/>
        <w:rPr>
          <w:rFonts w:eastAsia="Calibri"/>
          <w:b/>
          <w:bCs/>
          <w:sz w:val="24"/>
          <w:rtl/>
        </w:rPr>
      </w:pPr>
      <w:r w:rsidRPr="00FE68EC">
        <w:rPr>
          <w:rFonts w:eastAsia="Calibri" w:hint="cs"/>
          <w:sz w:val="24"/>
          <w:rtl/>
        </w:rPr>
        <w:t>תרשים 1:</w:t>
      </w:r>
      <w:r w:rsidRPr="00FE68EC">
        <w:rPr>
          <w:rFonts w:eastAsia="Calibri"/>
          <w:rtl/>
        </w:rPr>
        <w:t xml:space="preserve"> </w:t>
      </w:r>
      <w:r w:rsidRPr="00FE68EC">
        <w:rPr>
          <w:rFonts w:eastAsia="Calibri" w:hint="cs"/>
          <w:b/>
          <w:bCs/>
          <w:sz w:val="24"/>
          <w:rtl/>
        </w:rPr>
        <w:t xml:space="preserve">כמה </w:t>
      </w:r>
      <w:r w:rsidRPr="00FE68EC">
        <w:rPr>
          <w:rFonts w:eastAsia="Calibri"/>
          <w:b/>
          <w:bCs/>
          <w:sz w:val="24"/>
          <w:rtl/>
        </w:rPr>
        <w:t>מסוגי המידע שמחזיק משרד הבינוי במערכותיו</w:t>
      </w:r>
    </w:p>
    <w:p w:rsidR="00FE68EC" w:rsidRPr="00FE68EC" w:rsidP="00FE68EC">
      <w:pPr>
        <w:spacing w:line="269" w:lineRule="auto"/>
        <w:rPr>
          <w:rFonts w:eastAsia="Calibri"/>
          <w:szCs w:val="20"/>
          <w:rtl/>
        </w:rPr>
      </w:pPr>
      <w:r w:rsidRPr="00FE68EC">
        <w:rPr>
          <w:rFonts w:eastAsia="Calibri" w:hint="cs"/>
          <w:noProof/>
          <w:sz w:val="24"/>
          <w:rtl/>
          <w:lang w:val="he-IL"/>
        </w:rPr>
        <w:drawing>
          <wp:inline distT="0" distB="0" distL="0" distR="0">
            <wp:extent cx="5220335" cy="3971925"/>
            <wp:effectExtent l="0" t="0" r="0" b="9525"/>
            <wp:docPr id="9" name="תמונה 9" descr="התרשים מתאר את סוגי המידע שמחזיק משרד הבינוי הכוללים פניות ציבור בנושאים של דיור, מאגרי נתונים על קבלנים, מתכננים ומודדים, מידע על רוכשי דירות ומדבלי סיוע בדיור ונתונים על הדיור הציבור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סוגי מידע משרד הבינוי_26.1.26.JP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t="3375" b="2819"/>
                    <a:stretch>
                      <a:fillRect/>
                    </a:stretch>
                  </pic:blipFill>
                  <pic:spPr bwMode="auto">
                    <a:xfrm>
                      <a:off x="0" y="0"/>
                      <a:ext cx="5220335" cy="397192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sidRPr="00FE68EC">
        <w:rPr>
          <w:rFonts w:eastAsia="Calibri"/>
          <w:szCs w:val="20"/>
          <w:rtl/>
        </w:rPr>
        <w:t>הוכן בידי משרד מבקר המדינה.</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bookmarkStart w:id="6" w:name="_Hlk151556736"/>
      <w:r w:rsidRPr="00FE68EC">
        <w:rPr>
          <w:rFonts w:eastAsia="Calibri"/>
          <w:sz w:val="24"/>
          <w:rtl/>
        </w:rPr>
        <w:t xml:space="preserve">המידע </w:t>
      </w:r>
      <w:r w:rsidRPr="00FE68EC">
        <w:rPr>
          <w:rFonts w:eastAsia="Calibri" w:hint="cs"/>
          <w:sz w:val="24"/>
          <w:rtl/>
        </w:rPr>
        <w:t>שמשרד הבינוי</w:t>
      </w:r>
      <w:r w:rsidRPr="00FE68EC">
        <w:rPr>
          <w:rFonts w:eastAsia="Calibri"/>
          <w:sz w:val="24"/>
          <w:rtl/>
        </w:rPr>
        <w:t xml:space="preserve"> אוס</w:t>
      </w:r>
      <w:r w:rsidRPr="00FE68EC">
        <w:rPr>
          <w:rFonts w:eastAsia="Calibri" w:hint="cs"/>
          <w:sz w:val="24"/>
          <w:rtl/>
        </w:rPr>
        <w:t>ף</w:t>
      </w:r>
      <w:r w:rsidRPr="00FE68EC">
        <w:rPr>
          <w:rFonts w:eastAsia="Calibri"/>
          <w:sz w:val="24"/>
          <w:rtl/>
        </w:rPr>
        <w:t>,</w:t>
      </w:r>
      <w:r w:rsidRPr="00FE68EC">
        <w:rPr>
          <w:rFonts w:eastAsia="Calibri" w:hint="cs"/>
          <w:sz w:val="24"/>
          <w:rtl/>
        </w:rPr>
        <w:t xml:space="preserve"> </w:t>
      </w:r>
      <w:r w:rsidRPr="00FE68EC">
        <w:rPr>
          <w:rFonts w:eastAsia="Calibri"/>
          <w:sz w:val="24"/>
          <w:rtl/>
        </w:rPr>
        <w:t xml:space="preserve">שומר ומנהל </w:t>
      </w:r>
      <w:r w:rsidRPr="00FE68EC">
        <w:rPr>
          <w:rFonts w:eastAsia="Calibri" w:hint="cs"/>
          <w:sz w:val="24"/>
          <w:rtl/>
        </w:rPr>
        <w:t xml:space="preserve">במסגרת פעילותו </w:t>
      </w:r>
      <w:r w:rsidRPr="00FE68EC">
        <w:rPr>
          <w:rFonts w:eastAsia="Calibri"/>
          <w:sz w:val="24"/>
          <w:rtl/>
        </w:rPr>
        <w:t>הוא מידע רגיש</w:t>
      </w:r>
      <w:r w:rsidRPr="00FE68EC">
        <w:rPr>
          <w:rFonts w:eastAsia="Calibri" w:hint="cs"/>
          <w:sz w:val="24"/>
          <w:rtl/>
        </w:rPr>
        <w:t xml:space="preserve"> כהגדרתו בחוק הגנת הפרטיות, התשמ"א-1981 (להלן - חוק הגנת הפרטיות).</w:t>
      </w:r>
      <w:r w:rsidRPr="00FE68EC">
        <w:rPr>
          <w:rFonts w:eastAsia="Calibri"/>
          <w:sz w:val="24"/>
          <w:rtl/>
        </w:rPr>
        <w:t xml:space="preserve"> </w:t>
      </w:r>
      <w:bookmarkEnd w:id="6"/>
      <w:r w:rsidRPr="00FE68EC">
        <w:rPr>
          <w:rFonts w:eastAsia="Calibri"/>
          <w:sz w:val="24"/>
          <w:rtl/>
        </w:rPr>
        <w:t>מדובר במיליוני רשומות ובהן בין היתר מידע אישי על דיירי הדיור הציבורי, מקבלי סיוע לדיור, משתתפים בתוכניות דיור בהנחה וקבלנים רשומים.</w:t>
      </w:r>
    </w:p>
    <w:p w:rsidR="00FE68EC" w:rsidRPr="00FE68EC" w:rsidP="00FE68EC">
      <w:pPr>
        <w:spacing w:line="269" w:lineRule="auto"/>
        <w:rPr>
          <w:rFonts w:eastAsia="Calibri"/>
          <w:sz w:val="24"/>
          <w:rtl/>
        </w:rPr>
      </w:pPr>
      <w:bookmarkStart w:id="7" w:name="_Hlk151556663"/>
      <w:r w:rsidRPr="00FE68EC">
        <w:rPr>
          <w:rFonts w:eastAsia="Calibri" w:hint="cs"/>
          <w:sz w:val="24"/>
          <w:rtl/>
        </w:rPr>
        <w:t xml:space="preserve">בכל הנוגע להגנת הפרטיות ולאבטחת המידע הרב שבידיו, משרד הבינוי נדרש לפעול בהתאם להוראות הדין, ובהן חוק הגנת הפרטיות, והתקנות שהותקנו על פיו. כמו כן נדרש משרד הבינוי לפעול על פי החלטות </w:t>
      </w:r>
      <w:bookmarkEnd w:id="7"/>
      <w:r w:rsidRPr="00FE68EC">
        <w:rPr>
          <w:rFonts w:eastAsia="Calibri" w:hint="cs"/>
          <w:sz w:val="24"/>
          <w:rtl/>
        </w:rPr>
        <w:t xml:space="preserve">ממשלה; הנהלים הפנימיים שלו; והנהלים וההנחיות של הגופים האסדרתיים בנושא, </w:t>
      </w:r>
      <w:r w:rsidRPr="00FE68EC">
        <w:rPr>
          <w:rFonts w:eastAsia="Calibri" w:hint="eastAsia"/>
          <w:sz w:val="24"/>
          <w:rtl/>
        </w:rPr>
        <w:t>ובר</w:t>
      </w:r>
      <w:r w:rsidRPr="00FE68EC">
        <w:rPr>
          <w:rFonts w:eastAsia="Calibri" w:hint="cs"/>
          <w:sz w:val="24"/>
          <w:rtl/>
        </w:rPr>
        <w:t>אשם</w:t>
      </w:r>
      <w:r w:rsidRPr="00FE68EC">
        <w:rPr>
          <w:rFonts w:eastAsia="Calibri"/>
          <w:sz w:val="24"/>
          <w:rtl/>
        </w:rPr>
        <w:t xml:space="preserve"> מערך ה</w:t>
      </w:r>
      <w:r w:rsidRPr="00FE68EC">
        <w:rPr>
          <w:rFonts w:eastAsia="Calibri" w:hint="cs"/>
          <w:sz w:val="24"/>
          <w:rtl/>
        </w:rPr>
        <w:t>דיגיטל</w:t>
      </w:r>
      <w:r w:rsidRPr="00FE68EC">
        <w:rPr>
          <w:rFonts w:eastAsia="Calibri"/>
          <w:sz w:val="24"/>
          <w:rtl/>
        </w:rPr>
        <w:t xml:space="preserve"> הלאומי</w:t>
      </w:r>
      <w:r>
        <w:rPr>
          <w:rFonts w:eastAsia="Calibri"/>
          <w:sz w:val="24"/>
          <w:vertAlign w:val="superscript"/>
          <w:rtl/>
        </w:rPr>
        <w:footnoteReference w:id="2"/>
      </w:r>
      <w:r w:rsidRPr="00FE68EC">
        <w:rPr>
          <w:rFonts w:eastAsia="Calibri" w:hint="cs"/>
          <w:sz w:val="24"/>
          <w:rtl/>
        </w:rPr>
        <w:t>,</w:t>
      </w:r>
      <w:r w:rsidRPr="00FE68EC">
        <w:rPr>
          <w:rFonts w:eastAsia="Calibri"/>
          <w:sz w:val="24"/>
          <w:rtl/>
        </w:rPr>
        <w:t xml:space="preserve"> </w:t>
      </w:r>
      <w:r w:rsidRPr="00FE68EC">
        <w:rPr>
          <w:rFonts w:eastAsia="Calibri" w:hint="cs"/>
          <w:sz w:val="24"/>
          <w:rtl/>
        </w:rPr>
        <w:t xml:space="preserve">שבמסגרתו פועלת </w:t>
      </w:r>
      <w:bookmarkStart w:id="8" w:name="_Hlk158294543"/>
      <w:r w:rsidRPr="00FE68EC">
        <w:rPr>
          <w:rFonts w:eastAsia="Calibri" w:hint="cs"/>
          <w:sz w:val="24"/>
          <w:rtl/>
        </w:rPr>
        <w:t xml:space="preserve">היחידה להגנת הסייבר בממשלה </w:t>
      </w:r>
      <w:bookmarkEnd w:id="8"/>
      <w:r w:rsidRPr="00FE68EC">
        <w:rPr>
          <w:rFonts w:eastAsia="Calibri" w:hint="cs"/>
          <w:sz w:val="24"/>
          <w:rtl/>
        </w:rPr>
        <w:t xml:space="preserve">(להלן - יה"ב), שהיא הגוף המנחה מקצועית את משרדי הממשלה בתחום הגנת הסייבר. בין היתר יה"ב מפעילה </w:t>
      </w:r>
      <w:r w:rsidRPr="00FE68EC">
        <w:rPr>
          <w:rFonts w:eastAsia="Calibri"/>
          <w:sz w:val="24"/>
          <w:rtl/>
        </w:rPr>
        <w:t>מרכז שליטה ובקרה ממשלתי בנושא איומי סייבר (</w:t>
      </w:r>
      <w:r w:rsidRPr="00FE68EC">
        <w:rPr>
          <w:rFonts w:eastAsia="Calibri"/>
          <w:sz w:val="22"/>
          <w:szCs w:val="22"/>
        </w:rPr>
        <w:t xml:space="preserve">SOC </w:t>
      </w:r>
      <w:r w:rsidRPr="00FE68EC">
        <w:rPr>
          <w:rFonts w:eastAsia="Calibri"/>
          <w:sz w:val="24"/>
        </w:rPr>
        <w:t>- Security Operation Center</w:t>
      </w:r>
      <w:r w:rsidRPr="00FE68EC">
        <w:rPr>
          <w:rFonts w:eastAsia="Calibri"/>
          <w:sz w:val="24"/>
          <w:rtl/>
        </w:rPr>
        <w:t>)</w:t>
      </w:r>
      <w:r w:rsidRPr="00FE68EC">
        <w:rPr>
          <w:rFonts w:eastAsia="Calibri" w:hint="cs"/>
          <w:sz w:val="24"/>
          <w:rtl/>
        </w:rPr>
        <w:t>,</w:t>
      </w:r>
      <w:r w:rsidRPr="00FE68EC">
        <w:rPr>
          <w:rFonts w:eastAsia="Calibri"/>
          <w:sz w:val="24"/>
          <w:rtl/>
        </w:rPr>
        <w:t xml:space="preserve"> </w:t>
      </w:r>
      <w:r w:rsidRPr="00FE68EC">
        <w:rPr>
          <w:rFonts w:eastAsia="Calibri" w:hint="cs"/>
          <w:sz w:val="24"/>
          <w:rtl/>
        </w:rPr>
        <w:t xml:space="preserve">העוסק </w:t>
      </w:r>
      <w:r w:rsidRPr="00FE68EC">
        <w:rPr>
          <w:rFonts w:eastAsia="Calibri"/>
          <w:sz w:val="24"/>
          <w:rtl/>
        </w:rPr>
        <w:t>בגיבוש תמונת מצב ממשלתית שוטפת בהיבטי הגנת סייבר ו</w:t>
      </w:r>
      <w:r w:rsidRPr="00FE68EC">
        <w:rPr>
          <w:rFonts w:eastAsia="Calibri" w:hint="cs"/>
          <w:sz w:val="24"/>
          <w:rtl/>
        </w:rPr>
        <w:t>ב</w:t>
      </w:r>
      <w:r w:rsidRPr="00FE68EC">
        <w:rPr>
          <w:rFonts w:eastAsia="Calibri"/>
          <w:sz w:val="24"/>
          <w:rtl/>
        </w:rPr>
        <w:t xml:space="preserve">מתן מענה </w:t>
      </w:r>
      <w:r w:rsidRPr="00FE68EC">
        <w:rPr>
          <w:rFonts w:eastAsia="Calibri" w:hint="cs"/>
          <w:sz w:val="24"/>
          <w:rtl/>
        </w:rPr>
        <w:t>ל</w:t>
      </w:r>
      <w:r w:rsidRPr="00FE68EC">
        <w:rPr>
          <w:rFonts w:eastAsia="Calibri"/>
          <w:sz w:val="24"/>
          <w:rtl/>
        </w:rPr>
        <w:t>אירועי סייבר</w:t>
      </w:r>
      <w:r w:rsidRPr="00FE68EC">
        <w:rPr>
          <w:rFonts w:eastAsia="Calibri" w:hint="cs"/>
          <w:sz w:val="24"/>
          <w:rtl/>
        </w:rPr>
        <w:t xml:space="preserve">. </w:t>
      </w:r>
    </w:p>
    <w:p w:rsidR="00FE68EC" w:rsidRPr="00FE68EC" w:rsidP="00FE68EC">
      <w:pPr>
        <w:spacing w:line="269" w:lineRule="auto"/>
        <w:ind w:left="-567"/>
        <w:rPr>
          <w:rFonts w:eastAsia="Calibri"/>
          <w:szCs w:val="20"/>
          <w:rtl/>
        </w:rPr>
      </w:pPr>
      <w:bookmarkStart w:id="9" w:name="tempMark"/>
    </w:p>
    <w:p w:rsidR="00FE68EC" w:rsidRPr="00FE68EC" w:rsidP="00FE68EC">
      <w:pPr>
        <w:spacing w:line="269" w:lineRule="auto"/>
        <w:rPr>
          <w:rFonts w:eastAsia="Calibri"/>
          <w:sz w:val="24"/>
          <w:rtl/>
        </w:rPr>
      </w:pPr>
      <w:r w:rsidRPr="00FE68EC">
        <w:rPr>
          <w:rFonts w:eastAsia="Calibri"/>
          <w:sz w:val="24"/>
          <w:rtl/>
        </w:rPr>
        <w:t>על פי דוח</w:t>
      </w:r>
      <w:r w:rsidRPr="00FE68EC">
        <w:rPr>
          <w:rFonts w:eastAsia="Calibri" w:hint="eastAsia"/>
          <w:sz w:val="24"/>
          <w:rtl/>
        </w:rPr>
        <w:t>ות</w:t>
      </w:r>
      <w:r w:rsidRPr="00FE68EC">
        <w:rPr>
          <w:rFonts w:eastAsia="Calibri"/>
          <w:sz w:val="24"/>
          <w:rtl/>
        </w:rPr>
        <w:t xml:space="preserve"> סיכום של מערך הדיגיטל הלאומי, ב</w:t>
      </w:r>
      <w:r w:rsidRPr="00FE68EC">
        <w:rPr>
          <w:rFonts w:eastAsia="Calibri" w:hint="eastAsia"/>
          <w:sz w:val="24"/>
          <w:rtl/>
        </w:rPr>
        <w:t>ש</w:t>
      </w:r>
      <w:r w:rsidRPr="00FE68EC">
        <w:rPr>
          <w:rFonts w:eastAsia="Calibri"/>
          <w:sz w:val="24"/>
          <w:rtl/>
        </w:rPr>
        <w:t>נ</w:t>
      </w:r>
      <w:r w:rsidRPr="00FE68EC">
        <w:rPr>
          <w:rFonts w:eastAsia="Calibri" w:hint="eastAsia"/>
          <w:sz w:val="24"/>
          <w:rtl/>
        </w:rPr>
        <w:t>ת</w:t>
      </w:r>
      <w:r w:rsidRPr="00FE68EC">
        <w:rPr>
          <w:rFonts w:eastAsia="Calibri"/>
          <w:sz w:val="24"/>
          <w:rtl/>
        </w:rPr>
        <w:t xml:space="preserve"> 2023 </w:t>
      </w:r>
      <w:r w:rsidRPr="00FE68EC">
        <w:rPr>
          <w:rFonts w:eastAsia="Calibri" w:hint="eastAsia"/>
          <w:sz w:val="24"/>
          <w:rtl/>
        </w:rPr>
        <w:t>התקבלו</w:t>
      </w:r>
      <w:r w:rsidRPr="00FE68EC">
        <w:rPr>
          <w:rFonts w:eastAsia="Calibri"/>
          <w:sz w:val="24"/>
          <w:rtl/>
        </w:rPr>
        <w:t xml:space="preserve"> </w:t>
      </w:r>
      <w:r w:rsidRPr="00FE68EC">
        <w:rPr>
          <w:rFonts w:eastAsia="Calibri" w:hint="eastAsia"/>
          <w:sz w:val="24"/>
          <w:rtl/>
        </w:rPr>
        <w:t>ב</w:t>
      </w:r>
      <w:r w:rsidRPr="00FE68EC">
        <w:rPr>
          <w:rFonts w:eastAsia="Calibri"/>
          <w:sz w:val="24"/>
          <w:rtl/>
        </w:rPr>
        <w:t>-</w:t>
      </w:r>
      <w:r w:rsidRPr="00FE68EC">
        <w:rPr>
          <w:rFonts w:eastAsia="Calibri"/>
          <w:sz w:val="22"/>
          <w:szCs w:val="22"/>
        </w:rPr>
        <w:t>SOC</w:t>
      </w:r>
      <w:r w:rsidRPr="00FE68EC">
        <w:rPr>
          <w:rFonts w:eastAsia="Calibri"/>
          <w:sz w:val="22"/>
          <w:szCs w:val="22"/>
          <w:rtl/>
        </w:rPr>
        <w:t xml:space="preserve"> </w:t>
      </w:r>
      <w:r w:rsidRPr="00FE68EC">
        <w:rPr>
          <w:rFonts w:eastAsia="Calibri"/>
          <w:sz w:val="24"/>
          <w:rtl/>
        </w:rPr>
        <w:t xml:space="preserve">הממשלתי </w:t>
      </w:r>
      <w:r w:rsidRPr="00FE68EC">
        <w:rPr>
          <w:rFonts w:eastAsia="Calibri" w:hint="cs"/>
          <w:sz w:val="24"/>
          <w:rtl/>
        </w:rPr>
        <w:t xml:space="preserve">כמה מאות </w:t>
      </w:r>
      <w:r w:rsidRPr="00FE68EC">
        <w:rPr>
          <w:rFonts w:eastAsia="Calibri"/>
          <w:sz w:val="24"/>
          <w:rtl/>
        </w:rPr>
        <w:t xml:space="preserve">התרעות לגבי </w:t>
      </w:r>
      <w:r w:rsidRPr="00FE68EC">
        <w:rPr>
          <w:rFonts w:eastAsia="Calibri" w:hint="eastAsia"/>
          <w:sz w:val="24"/>
          <w:rtl/>
        </w:rPr>
        <w:t>משרד</w:t>
      </w:r>
      <w:r w:rsidRPr="00FE68EC">
        <w:rPr>
          <w:rFonts w:eastAsia="Calibri"/>
          <w:sz w:val="24"/>
          <w:rtl/>
        </w:rPr>
        <w:t xml:space="preserve"> </w:t>
      </w:r>
      <w:r w:rsidRPr="00FE68EC">
        <w:rPr>
          <w:rFonts w:eastAsia="Calibri" w:hint="eastAsia"/>
          <w:sz w:val="24"/>
          <w:rtl/>
        </w:rPr>
        <w:t>הבינוי</w:t>
      </w:r>
      <w:r w:rsidRPr="00FE68EC">
        <w:rPr>
          <w:rFonts w:eastAsia="Calibri"/>
          <w:sz w:val="24"/>
          <w:rtl/>
        </w:rPr>
        <w:t xml:space="preserve"> בגין פעילות החשודה כאיום סייבר, ובשנת 2024, במהלך מלחמת חרבות ברזל, חל גידול של</w:t>
      </w:r>
      <w:r w:rsidRPr="00FE68EC">
        <w:rPr>
          <w:rFonts w:eastAsia="Calibri" w:hint="cs"/>
          <w:sz w:val="24"/>
          <w:rtl/>
        </w:rPr>
        <w:t xml:space="preserve"> כ-</w:t>
      </w:r>
      <w:r w:rsidRPr="00FE68EC">
        <w:rPr>
          <w:rFonts w:eastAsia="Calibri"/>
          <w:sz w:val="24"/>
          <w:rtl/>
        </w:rPr>
        <w:t xml:space="preserve">130% במספר </w:t>
      </w:r>
      <w:r w:rsidRPr="00FE68EC">
        <w:rPr>
          <w:rFonts w:eastAsia="Calibri" w:hint="eastAsia"/>
          <w:sz w:val="24"/>
          <w:rtl/>
        </w:rPr>
        <w:t>ההתרעות</w:t>
      </w:r>
      <w:r w:rsidRPr="00FE68EC">
        <w:rPr>
          <w:rFonts w:eastAsia="Calibri"/>
          <w:sz w:val="24"/>
          <w:rtl/>
        </w:rPr>
        <w:t xml:space="preserve"> </w:t>
      </w:r>
      <w:r w:rsidRPr="00FE68EC">
        <w:rPr>
          <w:rFonts w:eastAsia="Calibri" w:hint="eastAsia"/>
          <w:sz w:val="24"/>
          <w:rtl/>
        </w:rPr>
        <w:t>לעומת</w:t>
      </w:r>
      <w:r w:rsidRPr="00FE68EC">
        <w:rPr>
          <w:rFonts w:eastAsia="Calibri"/>
          <w:sz w:val="24"/>
          <w:rtl/>
        </w:rPr>
        <w:t xml:space="preserve"> </w:t>
      </w:r>
      <w:r w:rsidRPr="00FE68EC">
        <w:rPr>
          <w:rFonts w:eastAsia="Calibri" w:hint="eastAsia"/>
          <w:sz w:val="24"/>
          <w:rtl/>
        </w:rPr>
        <w:t>בשנת</w:t>
      </w:r>
      <w:r w:rsidRPr="00FE68EC">
        <w:rPr>
          <w:rFonts w:eastAsia="Calibri"/>
          <w:sz w:val="24"/>
          <w:rtl/>
        </w:rPr>
        <w:t xml:space="preserve"> 2023.</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תקנות הגנת הפרטיות (אבטחת מידע), התשע"ז-2017 (להלן - תקנות הגנת הפרטיות או תקנות אבטחת מידע</w:t>
      </w:r>
      <w:r w:rsidRPr="00FE68EC">
        <w:rPr>
          <w:rFonts w:eastAsia="Calibri" w:hint="cs"/>
          <w:sz w:val="24"/>
          <w:rtl/>
        </w:rPr>
        <w:t xml:space="preserve"> או התקנות</w:t>
      </w:r>
      <w:r w:rsidRPr="00FE68EC">
        <w:rPr>
          <w:rFonts w:eastAsia="Calibri"/>
          <w:sz w:val="24"/>
          <w:rtl/>
        </w:rPr>
        <w:t>)</w:t>
      </w:r>
      <w:r w:rsidRPr="00FE68EC">
        <w:rPr>
          <w:rFonts w:eastAsia="Calibri" w:hint="cs"/>
          <w:sz w:val="24"/>
          <w:rtl/>
        </w:rPr>
        <w:t>, קובעות בין היתר כי על מאגר מידע של גוף ציבורי שבו יש מידע אישי על 100,000 אנשים ומעלה חלה חובת "רמת האבטחה הגבוהה"</w:t>
      </w:r>
      <w:r>
        <w:rPr>
          <w:rFonts w:eastAsia="Calibri"/>
          <w:sz w:val="24"/>
          <w:vertAlign w:val="superscript"/>
          <w:rtl/>
        </w:rPr>
        <w:footnoteReference w:id="3"/>
      </w:r>
      <w:r w:rsidRPr="00FE68EC">
        <w:rPr>
          <w:rFonts w:eastAsia="Calibri" w:hint="cs"/>
          <w:sz w:val="24"/>
          <w:rtl/>
        </w:rPr>
        <w:t xml:space="preserve">. </w:t>
      </w:r>
      <w:r w:rsidRPr="00FE68EC">
        <w:rPr>
          <w:rFonts w:eastAsia="Calibri"/>
          <w:sz w:val="24"/>
          <w:rtl/>
        </w:rPr>
        <w:t>"רמת האבטחה הגבוהה</w:t>
      </w:r>
      <w:r w:rsidRPr="00FE68EC">
        <w:rPr>
          <w:rFonts w:eastAsia="Calibri" w:hint="cs"/>
          <w:sz w:val="24"/>
          <w:rtl/>
        </w:rPr>
        <w:t>"</w:t>
      </w:r>
      <w:r w:rsidRPr="00FE68EC">
        <w:rPr>
          <w:rFonts w:eastAsia="Calibri"/>
          <w:sz w:val="24"/>
          <w:rtl/>
        </w:rPr>
        <w:t xml:space="preserve"> </w:t>
      </w:r>
      <w:bookmarkStart w:id="10" w:name="_Hlk151556789"/>
      <w:r w:rsidRPr="00FE68EC">
        <w:rPr>
          <w:rFonts w:eastAsia="Calibri" w:hint="cs"/>
          <w:sz w:val="24"/>
          <w:rtl/>
        </w:rPr>
        <w:t>מחייבת את</w:t>
      </w:r>
      <w:r w:rsidRPr="00FE68EC">
        <w:rPr>
          <w:rFonts w:eastAsia="Calibri"/>
          <w:sz w:val="24"/>
          <w:rtl/>
        </w:rPr>
        <w:t xml:space="preserve"> </w:t>
      </w:r>
      <w:r w:rsidRPr="00FE68EC">
        <w:rPr>
          <w:rFonts w:eastAsia="Calibri" w:hint="cs"/>
          <w:sz w:val="24"/>
          <w:rtl/>
        </w:rPr>
        <w:t>משרד הבינוי</w:t>
      </w:r>
      <w:r w:rsidRPr="00FE68EC">
        <w:rPr>
          <w:rFonts w:eastAsia="Calibri"/>
          <w:sz w:val="24"/>
          <w:rtl/>
        </w:rPr>
        <w:t xml:space="preserve"> לשמור על המידע </w:t>
      </w:r>
      <w:r w:rsidRPr="00FE68EC">
        <w:rPr>
          <w:rFonts w:eastAsia="Calibri" w:hint="cs"/>
          <w:sz w:val="24"/>
          <w:rtl/>
        </w:rPr>
        <w:t xml:space="preserve">שברשותו </w:t>
      </w:r>
      <w:r w:rsidRPr="00FE68EC">
        <w:rPr>
          <w:rFonts w:eastAsia="Calibri"/>
          <w:sz w:val="24"/>
          <w:rtl/>
        </w:rPr>
        <w:t>ולוודא שהוא משמש אך ורק למטרות שלשמן הוא נמסר או לצורכי מילוי חובותי</w:t>
      </w:r>
      <w:r w:rsidRPr="00FE68EC">
        <w:rPr>
          <w:rFonts w:eastAsia="Calibri" w:hint="cs"/>
          <w:sz w:val="24"/>
          <w:rtl/>
        </w:rPr>
        <w:t>ו</w:t>
      </w:r>
      <w:r w:rsidRPr="00FE68EC">
        <w:rPr>
          <w:rFonts w:eastAsia="Calibri"/>
          <w:sz w:val="24"/>
          <w:rtl/>
        </w:rPr>
        <w:t xml:space="preserve"> על פי החוק</w:t>
      </w:r>
      <w:r w:rsidRPr="00FE68EC">
        <w:rPr>
          <w:rFonts w:eastAsia="Calibri" w:hint="cs"/>
          <w:sz w:val="24"/>
          <w:rtl/>
        </w:rPr>
        <w:t xml:space="preserve">. משרד הבינוי </w:t>
      </w:r>
      <w:r w:rsidRPr="00FE68EC">
        <w:rPr>
          <w:rFonts w:eastAsia="Calibri"/>
          <w:sz w:val="24"/>
          <w:rtl/>
        </w:rPr>
        <w:t>נדרש להגן על סודיות</w:t>
      </w:r>
      <w:r w:rsidRPr="00FE68EC">
        <w:rPr>
          <w:rFonts w:eastAsia="Calibri" w:hint="cs"/>
          <w:sz w:val="24"/>
          <w:rtl/>
        </w:rPr>
        <w:t xml:space="preserve"> המידע</w:t>
      </w:r>
      <w:r w:rsidRPr="00FE68EC">
        <w:rPr>
          <w:rFonts w:eastAsia="Calibri"/>
          <w:sz w:val="24"/>
          <w:rtl/>
        </w:rPr>
        <w:t>, אמינותו, זמינותו ומהימנותו</w:t>
      </w:r>
      <w:r w:rsidRPr="00FE68EC">
        <w:rPr>
          <w:rFonts w:eastAsia="Calibri" w:hint="cs"/>
          <w:sz w:val="24"/>
          <w:rtl/>
        </w:rPr>
        <w:t>,</w:t>
      </w:r>
      <w:r w:rsidRPr="00FE68EC">
        <w:rPr>
          <w:rFonts w:eastAsia="Calibri"/>
          <w:sz w:val="24"/>
          <w:rtl/>
        </w:rPr>
        <w:t xml:space="preserve"> </w:t>
      </w:r>
      <w:r w:rsidRPr="00FE68EC">
        <w:rPr>
          <w:rFonts w:eastAsia="Calibri" w:hint="cs"/>
          <w:sz w:val="24"/>
          <w:rtl/>
        </w:rPr>
        <w:t>ועליו</w:t>
      </w:r>
      <w:r w:rsidRPr="00FE68EC">
        <w:rPr>
          <w:rFonts w:eastAsia="Calibri"/>
          <w:sz w:val="24"/>
          <w:rtl/>
        </w:rPr>
        <w:t xml:space="preserve"> לוודא כי </w:t>
      </w:r>
      <w:r w:rsidRPr="00FE68EC">
        <w:rPr>
          <w:rFonts w:eastAsia="Calibri" w:hint="cs"/>
          <w:sz w:val="24"/>
          <w:rtl/>
        </w:rPr>
        <w:t>הנתונים</w:t>
      </w:r>
      <w:r w:rsidRPr="00FE68EC">
        <w:rPr>
          <w:rFonts w:eastAsia="Calibri"/>
          <w:sz w:val="24"/>
          <w:rtl/>
        </w:rPr>
        <w:t xml:space="preserve"> לא ישונו או יימחקו, וכי הם ייחשפו </w:t>
      </w:r>
      <w:bookmarkEnd w:id="9"/>
      <w:r w:rsidRPr="00FE68EC">
        <w:rPr>
          <w:rFonts w:eastAsia="Calibri" w:hint="cs"/>
          <w:sz w:val="24"/>
          <w:rtl/>
        </w:rPr>
        <w:t xml:space="preserve">רק </w:t>
      </w:r>
      <w:r w:rsidRPr="00FE68EC">
        <w:rPr>
          <w:rFonts w:eastAsia="Calibri"/>
          <w:sz w:val="24"/>
          <w:rtl/>
        </w:rPr>
        <w:t xml:space="preserve">למי שמורשה </w:t>
      </w:r>
      <w:r w:rsidRPr="00FE68EC">
        <w:rPr>
          <w:rFonts w:eastAsia="Calibri" w:hint="cs"/>
          <w:sz w:val="24"/>
          <w:rtl/>
        </w:rPr>
        <w:t>לכך</w:t>
      </w:r>
      <w:r w:rsidRPr="00FE68EC">
        <w:rPr>
          <w:rFonts w:eastAsia="Calibri"/>
          <w:sz w:val="24"/>
          <w:rtl/>
        </w:rPr>
        <w:t xml:space="preserve"> מתוקף תפקידו או </w:t>
      </w:r>
      <w:r w:rsidRPr="00FE68EC">
        <w:rPr>
          <w:rFonts w:eastAsia="Calibri" w:hint="cs"/>
          <w:sz w:val="24"/>
          <w:rtl/>
        </w:rPr>
        <w:t>למי</w:t>
      </w:r>
      <w:r w:rsidRPr="00FE68EC">
        <w:rPr>
          <w:rFonts w:eastAsia="Calibri"/>
          <w:sz w:val="24"/>
          <w:rtl/>
        </w:rPr>
        <w:t xml:space="preserve"> שהמידע נוגע לו.</w:t>
      </w:r>
      <w:bookmarkEnd w:id="10"/>
      <w:r w:rsidRPr="00FE68EC">
        <w:rPr>
          <w:rFonts w:eastAsia="Calibri"/>
          <w:sz w:val="24"/>
          <w:rtl/>
        </w:rPr>
        <w:t xml:space="preserve"> </w:t>
      </w:r>
      <w:r w:rsidRPr="00FE68EC">
        <w:rPr>
          <w:rFonts w:eastAsia="Calibri" w:hint="cs"/>
          <w:sz w:val="24"/>
          <w:rtl/>
        </w:rPr>
        <w:t>ה</w:t>
      </w:r>
      <w:r w:rsidRPr="00FE68EC">
        <w:rPr>
          <w:rFonts w:eastAsia="Calibri"/>
          <w:sz w:val="24"/>
          <w:rtl/>
        </w:rPr>
        <w:t>תקנות מפרטות כיצד יש לשמור על רמת האבטחה</w:t>
      </w:r>
      <w:r w:rsidRPr="00FE68EC">
        <w:rPr>
          <w:rFonts w:eastAsia="Calibri" w:hint="cs"/>
          <w:sz w:val="24"/>
          <w:rtl/>
        </w:rPr>
        <w:t xml:space="preserve"> </w:t>
      </w:r>
      <w:r w:rsidRPr="00FE68EC">
        <w:rPr>
          <w:rFonts w:eastAsia="Calibri"/>
          <w:sz w:val="24"/>
          <w:rtl/>
        </w:rPr>
        <w:t>שנקבעה למאגר.</w:t>
      </w:r>
    </w:p>
    <w:p w:rsidR="00FE68EC" w:rsidRPr="00FE68EC" w:rsidP="00FE68EC">
      <w:pPr>
        <w:spacing w:line="269" w:lineRule="auto"/>
        <w:rPr>
          <w:rFonts w:eastAsia="Calibri"/>
          <w:sz w:val="24"/>
          <w:rtl/>
        </w:rPr>
      </w:pPr>
    </w:p>
    <w:p w:rsidR="00FE68EC" w:rsidRPr="00FE68EC" w:rsidP="00FE68EC">
      <w:pPr>
        <w:keepNext/>
        <w:keepLines/>
        <w:spacing w:line="269" w:lineRule="auto"/>
        <w:outlineLvl w:val="2"/>
        <w:rPr>
          <w:rFonts w:eastAsia="Times New Roman"/>
          <w:b/>
          <w:bCs/>
          <w:sz w:val="24"/>
          <w:szCs w:val="28"/>
          <w:u w:val="single"/>
          <w:rtl/>
        </w:rPr>
      </w:pPr>
      <w:bookmarkStart w:id="11" w:name="_Toc200635091"/>
      <w:r w:rsidRPr="00FE68EC">
        <w:rPr>
          <w:rFonts w:eastAsia="Times New Roman" w:hint="eastAsia"/>
          <w:b/>
          <w:bCs/>
          <w:sz w:val="24"/>
          <w:szCs w:val="28"/>
          <w:u w:val="single"/>
          <w:rtl/>
        </w:rPr>
        <w:t>פעולות</w:t>
      </w:r>
      <w:r w:rsidRPr="00FE68EC">
        <w:rPr>
          <w:rFonts w:eastAsia="Times New Roman"/>
          <w:b/>
          <w:sz w:val="24"/>
          <w:szCs w:val="28"/>
          <w:u w:val="single"/>
          <w:rtl/>
        </w:rPr>
        <w:t xml:space="preserve"> </w:t>
      </w:r>
      <w:r w:rsidRPr="00FE68EC">
        <w:rPr>
          <w:rFonts w:eastAsia="Times New Roman" w:hint="eastAsia"/>
          <w:bCs/>
          <w:sz w:val="24"/>
          <w:szCs w:val="28"/>
          <w:u w:val="single"/>
          <w:rtl/>
        </w:rPr>
        <w:t>הביק</w:t>
      </w:r>
      <w:r w:rsidRPr="00FE68EC">
        <w:rPr>
          <w:rFonts w:eastAsia="Times New Roman" w:hint="cs"/>
          <w:bCs/>
          <w:sz w:val="24"/>
          <w:szCs w:val="28"/>
          <w:u w:val="single"/>
          <w:rtl/>
        </w:rPr>
        <w:t>ו</w:t>
      </w:r>
      <w:r w:rsidRPr="00FE68EC">
        <w:rPr>
          <w:rFonts w:eastAsia="Times New Roman" w:hint="eastAsia"/>
          <w:bCs/>
          <w:sz w:val="24"/>
          <w:szCs w:val="28"/>
          <w:u w:val="single"/>
          <w:rtl/>
        </w:rPr>
        <w:t>רת</w:t>
      </w:r>
      <w:bookmarkEnd w:id="11"/>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 xml:space="preserve">בחודשים פברואר </w:t>
      </w:r>
      <w:r w:rsidRPr="00FE68EC">
        <w:rPr>
          <w:rFonts w:eastAsia="Calibri" w:hint="cs"/>
          <w:sz w:val="24"/>
          <w:rtl/>
        </w:rPr>
        <w:t>עד</w:t>
      </w:r>
      <w:r w:rsidRPr="00FE68EC">
        <w:rPr>
          <w:rFonts w:eastAsia="Calibri"/>
          <w:sz w:val="24"/>
          <w:rtl/>
        </w:rPr>
        <w:t xml:space="preserve"> </w:t>
      </w:r>
      <w:r w:rsidRPr="00FE68EC">
        <w:rPr>
          <w:rFonts w:eastAsia="Calibri" w:hint="cs"/>
          <w:sz w:val="24"/>
          <w:rtl/>
        </w:rPr>
        <w:t>ספטמבר</w:t>
      </w:r>
      <w:r w:rsidRPr="00FE68EC">
        <w:rPr>
          <w:rFonts w:eastAsia="Calibri"/>
          <w:sz w:val="24"/>
          <w:rtl/>
        </w:rPr>
        <w:t xml:space="preserve"> 202</w:t>
      </w:r>
      <w:r w:rsidRPr="00FE68EC">
        <w:rPr>
          <w:rFonts w:eastAsia="Calibri" w:hint="cs"/>
          <w:sz w:val="24"/>
          <w:rtl/>
        </w:rPr>
        <w:t>5</w:t>
      </w:r>
      <w:r w:rsidRPr="00FE68EC">
        <w:rPr>
          <w:rFonts w:eastAsia="Calibri"/>
          <w:sz w:val="24"/>
          <w:rtl/>
        </w:rPr>
        <w:t xml:space="preserve"> בדק משרד מבקר המדינה </w:t>
      </w:r>
      <w:r w:rsidRPr="00FE68EC">
        <w:rPr>
          <w:rFonts w:eastAsia="Calibri" w:hint="cs"/>
          <w:sz w:val="24"/>
          <w:rtl/>
        </w:rPr>
        <w:t xml:space="preserve">את נושא </w:t>
      </w:r>
      <w:r w:rsidRPr="00FE68EC">
        <w:rPr>
          <w:rFonts w:eastAsia="Calibri"/>
          <w:sz w:val="24"/>
          <w:rtl/>
        </w:rPr>
        <w:t>אבטחת</w:t>
      </w:r>
      <w:r w:rsidRPr="00FE68EC">
        <w:rPr>
          <w:rFonts w:eastAsia="Calibri" w:hint="cs"/>
          <w:sz w:val="24"/>
          <w:rtl/>
        </w:rPr>
        <w:t xml:space="preserve"> מערכות </w:t>
      </w:r>
      <w:r w:rsidRPr="00FE68EC">
        <w:rPr>
          <w:rFonts w:eastAsia="Calibri"/>
          <w:sz w:val="24"/>
          <w:rtl/>
        </w:rPr>
        <w:t xml:space="preserve">המידע </w:t>
      </w:r>
      <w:r w:rsidRPr="00FE68EC">
        <w:rPr>
          <w:rFonts w:eastAsia="Calibri" w:hint="cs"/>
          <w:sz w:val="24"/>
          <w:rtl/>
        </w:rPr>
        <w:t xml:space="preserve">וההגנה על פרטיות המידע במשרד הבינוי והשיכון. בין היתר נבדקו הנושאים האלה: ממשל וניהול של אבטחת מידע וסייבר; ניהול הרשאות ומשתמשים; </w:t>
      </w:r>
      <w:r w:rsidRPr="00FE68EC">
        <w:rPr>
          <w:rFonts w:eastAsia="Calibri"/>
          <w:sz w:val="24"/>
          <w:rtl/>
        </w:rPr>
        <w:t>רישום מאגרי המידע</w:t>
      </w:r>
      <w:r w:rsidRPr="00FE68EC">
        <w:rPr>
          <w:rFonts w:eastAsia="Calibri" w:hint="cs"/>
          <w:sz w:val="24"/>
          <w:rtl/>
        </w:rPr>
        <w:t>; ו</w:t>
      </w:r>
      <w:r w:rsidRPr="00FE68EC">
        <w:rPr>
          <w:rFonts w:eastAsia="Calibri"/>
          <w:sz w:val="24"/>
          <w:rtl/>
        </w:rPr>
        <w:t>תוכני</w:t>
      </w:r>
      <w:r w:rsidRPr="00FE68EC">
        <w:rPr>
          <w:rFonts w:eastAsia="Calibri" w:hint="cs"/>
          <w:sz w:val="24"/>
          <w:rtl/>
        </w:rPr>
        <w:t>ו</w:t>
      </w:r>
      <w:r w:rsidRPr="00FE68EC">
        <w:rPr>
          <w:rFonts w:eastAsia="Calibri"/>
          <w:sz w:val="24"/>
          <w:rtl/>
        </w:rPr>
        <w:t xml:space="preserve">ת </w:t>
      </w:r>
      <w:r w:rsidRPr="00FE68EC">
        <w:rPr>
          <w:rFonts w:eastAsia="Calibri" w:hint="cs"/>
          <w:sz w:val="24"/>
          <w:rtl/>
        </w:rPr>
        <w:t>ל</w:t>
      </w:r>
      <w:r w:rsidRPr="00FE68EC">
        <w:rPr>
          <w:rFonts w:eastAsia="Calibri"/>
          <w:sz w:val="24"/>
          <w:rtl/>
        </w:rPr>
        <w:t xml:space="preserve">המשכיות </w:t>
      </w:r>
      <w:r w:rsidRPr="00FE68EC">
        <w:rPr>
          <w:rFonts w:eastAsia="Calibri" w:hint="cs"/>
          <w:sz w:val="24"/>
          <w:rtl/>
        </w:rPr>
        <w:t>תפקודית</w:t>
      </w:r>
      <w:r w:rsidRPr="00FE68EC">
        <w:rPr>
          <w:rFonts w:eastAsia="Calibri"/>
          <w:sz w:val="24"/>
          <w:rtl/>
        </w:rPr>
        <w:t xml:space="preserve"> ולהתאוששות מאסון</w:t>
      </w:r>
      <w:r w:rsidRPr="00FE68EC">
        <w:rPr>
          <w:rFonts w:eastAsia="Calibri" w:hint="cs"/>
          <w:sz w:val="24"/>
          <w:rtl/>
        </w:rPr>
        <w:t xml:space="preserve">. </w:t>
      </w:r>
    </w:p>
    <w:p w:rsidR="00FE68EC" w:rsidRPr="00FE68EC" w:rsidP="00FE68EC">
      <w:pPr>
        <w:spacing w:line="269" w:lineRule="auto"/>
        <w:rPr>
          <w:rFonts w:eastAsia="Calibri"/>
          <w:sz w:val="24"/>
          <w:rtl/>
        </w:rPr>
      </w:pPr>
    </w:p>
    <w:p w:rsidR="00FE68EC" w:rsidRPr="00FE68EC" w:rsidP="00FE68EC">
      <w:pPr>
        <w:keepNext/>
        <w:keepLines/>
        <w:spacing w:line="269" w:lineRule="auto"/>
        <w:outlineLvl w:val="2"/>
        <w:rPr>
          <w:rFonts w:eastAsia="Times New Roman"/>
          <w:bCs/>
          <w:sz w:val="24"/>
          <w:szCs w:val="28"/>
          <w:u w:val="single"/>
          <w:rtl/>
        </w:rPr>
      </w:pPr>
      <w:bookmarkStart w:id="12" w:name="_Toc200635092"/>
      <w:r w:rsidRPr="00FE68EC">
        <w:rPr>
          <w:rFonts w:eastAsia="Times New Roman" w:hint="cs"/>
          <w:bCs/>
          <w:sz w:val="24"/>
          <w:szCs w:val="28"/>
          <w:u w:val="single"/>
          <w:rtl/>
        </w:rPr>
        <w:t>ממשל</w:t>
      </w:r>
      <w:r w:rsidRPr="00FE68EC">
        <w:rPr>
          <w:rFonts w:eastAsia="Times New Roman"/>
          <w:bCs/>
          <w:sz w:val="24"/>
          <w:szCs w:val="28"/>
          <w:u w:val="single"/>
          <w:rtl/>
        </w:rPr>
        <w:t xml:space="preserve"> </w:t>
      </w:r>
      <w:r w:rsidRPr="00FE68EC">
        <w:rPr>
          <w:rFonts w:eastAsia="Times New Roman" w:hint="cs"/>
          <w:bCs/>
          <w:sz w:val="24"/>
          <w:szCs w:val="28"/>
          <w:u w:val="single"/>
          <w:rtl/>
        </w:rPr>
        <w:t xml:space="preserve">וניהול של </w:t>
      </w:r>
      <w:r w:rsidRPr="00FE68EC">
        <w:rPr>
          <w:rFonts w:eastAsia="Times New Roman"/>
          <w:bCs/>
          <w:sz w:val="24"/>
          <w:szCs w:val="28"/>
          <w:u w:val="single"/>
          <w:rtl/>
        </w:rPr>
        <w:t xml:space="preserve">אבטחת </w:t>
      </w:r>
      <w:r w:rsidRPr="00FE68EC">
        <w:rPr>
          <w:rFonts w:eastAsia="Times New Roman" w:hint="cs"/>
          <w:bCs/>
          <w:sz w:val="24"/>
          <w:szCs w:val="28"/>
          <w:u w:val="single"/>
          <w:rtl/>
        </w:rPr>
        <w:t>ה</w:t>
      </w:r>
      <w:r w:rsidRPr="00FE68EC">
        <w:rPr>
          <w:rFonts w:eastAsia="Times New Roman"/>
          <w:bCs/>
          <w:sz w:val="24"/>
          <w:szCs w:val="28"/>
          <w:u w:val="single"/>
          <w:rtl/>
        </w:rPr>
        <w:t>מידע</w:t>
      </w:r>
      <w:bookmarkEnd w:id="12"/>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 xml:space="preserve">אחד העקרונות המרכזיים בתחום אבטחת המידע </w:t>
      </w:r>
      <w:r w:rsidRPr="00FE68EC">
        <w:rPr>
          <w:rFonts w:eastAsia="Calibri" w:hint="cs"/>
          <w:sz w:val="24"/>
          <w:rtl/>
        </w:rPr>
        <w:t xml:space="preserve">בארגונים </w:t>
      </w:r>
      <w:r w:rsidRPr="00FE68EC">
        <w:rPr>
          <w:rFonts w:eastAsia="Calibri"/>
          <w:sz w:val="24"/>
          <w:rtl/>
        </w:rPr>
        <w:t>הוא מדיניות וממשל בתחום מערכות המידע בכלל (</w:t>
      </w:r>
      <w:r w:rsidRPr="00FE68EC">
        <w:rPr>
          <w:rFonts w:eastAsia="Calibri"/>
          <w:sz w:val="24"/>
        </w:rPr>
        <w:t>IT Governance</w:t>
      </w:r>
      <w:r w:rsidRPr="00FE68EC">
        <w:rPr>
          <w:rFonts w:eastAsia="Calibri"/>
          <w:sz w:val="24"/>
          <w:rtl/>
        </w:rPr>
        <w:t xml:space="preserve">) ובתחום אבטחת </w:t>
      </w:r>
      <w:r w:rsidRPr="00FE68EC">
        <w:rPr>
          <w:rFonts w:eastAsia="Calibri" w:hint="cs"/>
          <w:sz w:val="24"/>
          <w:rtl/>
        </w:rPr>
        <w:t>ה</w:t>
      </w:r>
      <w:r w:rsidRPr="00FE68EC">
        <w:rPr>
          <w:rFonts w:eastAsia="Calibri"/>
          <w:sz w:val="24"/>
          <w:rtl/>
        </w:rPr>
        <w:t xml:space="preserve">מידע בפרט. </w:t>
      </w:r>
      <w:r w:rsidRPr="00FE68EC">
        <w:rPr>
          <w:rFonts w:eastAsia="Calibri" w:hint="cs"/>
          <w:sz w:val="24"/>
          <w:rtl/>
        </w:rPr>
        <w:t>ה</w:t>
      </w:r>
      <w:r w:rsidRPr="00FE68EC">
        <w:rPr>
          <w:rFonts w:eastAsia="Calibri"/>
          <w:sz w:val="24"/>
          <w:rtl/>
        </w:rPr>
        <w:t>מונח מדיניות וממשל בתחום מערכות המידע נוגע לתהליך התאגידי שבאמצעותו הנהל</w:t>
      </w:r>
      <w:r w:rsidRPr="00FE68EC">
        <w:rPr>
          <w:rFonts w:eastAsia="Calibri" w:hint="cs"/>
          <w:sz w:val="24"/>
          <w:rtl/>
        </w:rPr>
        <w:t>ת הארגון</w:t>
      </w:r>
      <w:r w:rsidRPr="00FE68EC">
        <w:rPr>
          <w:rFonts w:eastAsia="Calibri"/>
          <w:sz w:val="24"/>
          <w:rtl/>
        </w:rPr>
        <w:t xml:space="preserve"> מוודאת כי מערכות המידע תומכות ביעדים המקצועיים והעסקיים של</w:t>
      </w:r>
      <w:r w:rsidRPr="00FE68EC">
        <w:rPr>
          <w:rFonts w:eastAsia="Calibri" w:hint="cs"/>
          <w:sz w:val="24"/>
          <w:rtl/>
        </w:rPr>
        <w:t xml:space="preserve"> הארגון</w:t>
      </w:r>
      <w:r w:rsidRPr="00FE68EC">
        <w:rPr>
          <w:rFonts w:eastAsia="Calibri"/>
          <w:sz w:val="24"/>
          <w:rtl/>
        </w:rPr>
        <w:t>, ובה בעת שהסיכונים הרבים הכרוכים בשימוש במערכות מנוהלים כראוי</w:t>
      </w:r>
      <w:r>
        <w:rPr>
          <w:rFonts w:eastAsia="Calibri"/>
          <w:sz w:val="24"/>
          <w:vertAlign w:val="superscript"/>
          <w:rtl/>
        </w:rPr>
        <w:footnoteReference w:id="4"/>
      </w:r>
      <w:r w:rsidRPr="00FE68EC">
        <w:rPr>
          <w:rFonts w:eastAsia="Calibri"/>
          <w:sz w:val="24"/>
          <w:rtl/>
        </w:rPr>
        <w:t>.</w:t>
      </w:r>
      <w:r w:rsidRPr="00FE68EC">
        <w:rPr>
          <w:rFonts w:eastAsia="Calibri" w:hint="cs"/>
          <w:sz w:val="24"/>
          <w:rtl/>
        </w:rPr>
        <w:t xml:space="preserve"> ביטוי לתהליך נדרש זה בכל הנוגע לגופי הממשלה ניתן בין היתר בהחלטת הממשלה 2443 משנת 2015 בנושא </w:t>
      </w:r>
      <w:r w:rsidRPr="00FE68EC">
        <w:rPr>
          <w:rFonts w:eastAsia="Calibri"/>
          <w:sz w:val="24"/>
          <w:rtl/>
        </w:rPr>
        <w:t xml:space="preserve">"קידום אסדרה לאומית והובלה ממשלתית בהגנת הסייבר" (להלן - החלטת </w:t>
      </w:r>
      <w:r w:rsidRPr="00FE68EC">
        <w:rPr>
          <w:rFonts w:eastAsia="Calibri" w:hint="cs"/>
          <w:sz w:val="24"/>
          <w:rtl/>
        </w:rPr>
        <w:t>ה</w:t>
      </w:r>
      <w:r w:rsidRPr="00FE68EC">
        <w:rPr>
          <w:rFonts w:eastAsia="Calibri"/>
          <w:sz w:val="24"/>
          <w:rtl/>
        </w:rPr>
        <w:t>ממשלה 2443)</w:t>
      </w:r>
      <w:r>
        <w:rPr>
          <w:rFonts w:eastAsia="Calibri"/>
          <w:sz w:val="24"/>
          <w:vertAlign w:val="superscript"/>
          <w:rtl/>
        </w:rPr>
        <w:footnoteReference w:id="5"/>
      </w:r>
      <w:r w:rsidRPr="00FE68EC">
        <w:rPr>
          <w:rFonts w:eastAsia="Calibri"/>
          <w:sz w:val="24"/>
          <w:rtl/>
        </w:rPr>
        <w:t xml:space="preserve"> </w:t>
      </w:r>
      <w:r w:rsidRPr="00FE68EC">
        <w:rPr>
          <w:rFonts w:eastAsia="Calibri" w:hint="cs"/>
          <w:sz w:val="24"/>
          <w:rtl/>
        </w:rPr>
        <w:t>וכן בהחלטת הממשלה 2444 משנת 2015</w:t>
      </w:r>
      <w:r>
        <w:rPr>
          <w:rFonts w:eastAsia="Calibri"/>
          <w:sz w:val="24"/>
          <w:vertAlign w:val="superscript"/>
          <w:rtl/>
        </w:rPr>
        <w:footnoteReference w:id="6"/>
      </w:r>
      <w:r w:rsidRPr="00FE68EC">
        <w:rPr>
          <w:rFonts w:eastAsia="Calibri" w:hint="cs"/>
          <w:sz w:val="24"/>
          <w:rtl/>
        </w:rPr>
        <w:t xml:space="preserve"> בנושא "קידום ההיערכות הלאומית להגנת הסייבר", שבה קבעה הממשלה כי ההגנה על תפקודו התקין והבטוח של מרחב הסייבר היא יעד ביטחוני לאומי חיוני של המדינה</w:t>
      </w:r>
      <w:r w:rsidRPr="00FE68EC">
        <w:rPr>
          <w:rFonts w:ascii="David" w:eastAsia="Calibri" w:hAnsi="David" w:hint="cs"/>
          <w:sz w:val="24"/>
          <w:rtl/>
        </w:rPr>
        <w:t xml:space="preserve">. </w:t>
      </w:r>
      <w:r w:rsidRPr="00FE68EC">
        <w:rPr>
          <w:rFonts w:eastAsia="Calibri" w:hint="cs"/>
          <w:sz w:val="24"/>
          <w:rtl/>
        </w:rPr>
        <w:t xml:space="preserve">נוסף על כך, </w:t>
      </w:r>
      <w:r w:rsidRPr="00FE68EC">
        <w:rPr>
          <w:rFonts w:eastAsia="Calibri"/>
          <w:sz w:val="24"/>
          <w:rtl/>
        </w:rPr>
        <w:t xml:space="preserve">תקנות הגנת הפרטיות קובעות כללים מנחים בתחום אבטחת המידע </w:t>
      </w:r>
      <w:r w:rsidRPr="00FE68EC">
        <w:rPr>
          <w:rFonts w:eastAsia="Calibri" w:hint="cs"/>
          <w:sz w:val="24"/>
          <w:rtl/>
        </w:rPr>
        <w:t>המצוי ב</w:t>
      </w:r>
      <w:r w:rsidRPr="00FE68EC">
        <w:rPr>
          <w:rFonts w:eastAsia="Calibri"/>
          <w:sz w:val="24"/>
          <w:rtl/>
        </w:rPr>
        <w:t>מאגרי מידע</w:t>
      </w:r>
      <w:r w:rsidRPr="00FE68EC">
        <w:rPr>
          <w:rFonts w:eastAsia="Calibri" w:hint="cs"/>
          <w:sz w:val="24"/>
          <w:rtl/>
        </w:rPr>
        <w:t>,</w:t>
      </w:r>
      <w:r w:rsidRPr="00FE68EC">
        <w:rPr>
          <w:rFonts w:eastAsia="Calibri"/>
          <w:sz w:val="24"/>
          <w:rtl/>
        </w:rPr>
        <w:t xml:space="preserve"> </w:t>
      </w:r>
      <w:r w:rsidRPr="00FE68EC">
        <w:rPr>
          <w:rFonts w:eastAsia="Calibri" w:hint="cs"/>
          <w:sz w:val="24"/>
          <w:rtl/>
        </w:rPr>
        <w:t>ובכלל זה</w:t>
      </w:r>
      <w:r w:rsidRPr="00FE68EC">
        <w:rPr>
          <w:rFonts w:eastAsia="Calibri"/>
          <w:sz w:val="24"/>
          <w:rtl/>
        </w:rPr>
        <w:t xml:space="preserve"> בנוגע </w:t>
      </w:r>
      <w:r w:rsidRPr="00FE68EC">
        <w:rPr>
          <w:rFonts w:eastAsia="Calibri" w:hint="cs"/>
          <w:sz w:val="24"/>
          <w:rtl/>
        </w:rPr>
        <w:t>ל</w:t>
      </w:r>
      <w:r w:rsidRPr="00FE68EC">
        <w:rPr>
          <w:rFonts w:eastAsia="Calibri"/>
          <w:sz w:val="24"/>
          <w:rtl/>
        </w:rPr>
        <w:t xml:space="preserve">מיפוי </w:t>
      </w:r>
      <w:r w:rsidRPr="00FE68EC">
        <w:rPr>
          <w:rFonts w:eastAsia="Calibri" w:hint="cs"/>
          <w:sz w:val="24"/>
          <w:rtl/>
        </w:rPr>
        <w:t>ה</w:t>
      </w:r>
      <w:r w:rsidRPr="00FE68EC">
        <w:rPr>
          <w:rFonts w:eastAsia="Calibri"/>
          <w:sz w:val="24"/>
          <w:rtl/>
        </w:rPr>
        <w:t>מערכות</w:t>
      </w:r>
      <w:r w:rsidRPr="00FE68EC">
        <w:rPr>
          <w:rFonts w:eastAsia="Calibri" w:hint="cs"/>
          <w:sz w:val="24"/>
          <w:rtl/>
        </w:rPr>
        <w:t>, ל</w:t>
      </w:r>
      <w:r w:rsidRPr="00FE68EC">
        <w:rPr>
          <w:rFonts w:eastAsia="Calibri"/>
          <w:sz w:val="24"/>
          <w:rtl/>
        </w:rPr>
        <w:t>ביצוע סקר</w:t>
      </w:r>
      <w:r w:rsidRPr="00FE68EC">
        <w:rPr>
          <w:rFonts w:eastAsia="Calibri" w:hint="cs"/>
          <w:sz w:val="24"/>
          <w:rtl/>
        </w:rPr>
        <w:t>י</w:t>
      </w:r>
      <w:r w:rsidRPr="00FE68EC">
        <w:rPr>
          <w:rFonts w:eastAsia="Calibri"/>
          <w:sz w:val="24"/>
          <w:rtl/>
        </w:rPr>
        <w:t xml:space="preserve"> סיכונים</w:t>
      </w:r>
      <w:r w:rsidRPr="00FE68EC">
        <w:rPr>
          <w:rFonts w:eastAsia="Calibri" w:hint="cs"/>
          <w:sz w:val="24"/>
          <w:rtl/>
        </w:rPr>
        <w:t xml:space="preserve"> ומבדקי חדירה</w:t>
      </w:r>
      <w:r w:rsidRPr="00FE68EC">
        <w:rPr>
          <w:rFonts w:eastAsia="Calibri"/>
          <w:sz w:val="24"/>
          <w:rtl/>
        </w:rPr>
        <w:t xml:space="preserve">, </w:t>
      </w:r>
      <w:r w:rsidRPr="00FE68EC">
        <w:rPr>
          <w:rFonts w:eastAsia="Calibri" w:hint="cs"/>
          <w:sz w:val="24"/>
          <w:rtl/>
        </w:rPr>
        <w:t>ל</w:t>
      </w:r>
      <w:r w:rsidRPr="00FE68EC">
        <w:rPr>
          <w:rFonts w:eastAsia="Calibri"/>
          <w:sz w:val="24"/>
          <w:rtl/>
        </w:rPr>
        <w:t>ניהול הרשאות גישה</w:t>
      </w:r>
      <w:r w:rsidRPr="00FE68EC">
        <w:rPr>
          <w:rFonts w:eastAsia="Calibri" w:hint="cs"/>
          <w:sz w:val="24"/>
          <w:rtl/>
        </w:rPr>
        <w:t xml:space="preserve"> ול</w:t>
      </w:r>
      <w:r w:rsidRPr="00FE68EC">
        <w:rPr>
          <w:rFonts w:eastAsia="Calibri"/>
          <w:sz w:val="24"/>
          <w:rtl/>
        </w:rPr>
        <w:t>אבטחה פיזית</w:t>
      </w:r>
      <w:r w:rsidRPr="00FE68EC">
        <w:rPr>
          <w:rFonts w:eastAsia="Calibri" w:hint="cs"/>
          <w:sz w:val="24"/>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Times New Roman" w:hint="cs"/>
          <w:bCs/>
          <w:spacing w:val="40"/>
          <w:rtl/>
        </w:rPr>
        <w:t>ועדת היגוי משרדית להגנת הסייבר:</w:t>
      </w:r>
      <w:r w:rsidRPr="00FE68EC">
        <w:rPr>
          <w:rFonts w:eastAsia="Calibri" w:hint="cs"/>
          <w:sz w:val="24"/>
        </w:rPr>
        <w:t xml:space="preserve"> </w:t>
      </w:r>
      <w:r w:rsidRPr="00FE68EC">
        <w:rPr>
          <w:rFonts w:eastAsia="Calibri"/>
          <w:sz w:val="24"/>
          <w:rtl/>
        </w:rPr>
        <w:t xml:space="preserve">בהחלטת הממשלה </w:t>
      </w:r>
      <w:r w:rsidRPr="00FE68EC">
        <w:rPr>
          <w:rFonts w:eastAsia="Calibri" w:hint="cs"/>
          <w:sz w:val="24"/>
          <w:rtl/>
        </w:rPr>
        <w:t xml:space="preserve">2443 </w:t>
      </w:r>
      <w:r w:rsidRPr="00FE68EC">
        <w:rPr>
          <w:rFonts w:eastAsia="Calibri"/>
          <w:sz w:val="24"/>
          <w:rtl/>
        </w:rPr>
        <w:t>נקבע</w:t>
      </w:r>
      <w:r w:rsidRPr="00FE68EC">
        <w:rPr>
          <w:rFonts w:eastAsia="Calibri" w:hint="cs"/>
          <w:sz w:val="24"/>
          <w:rtl/>
        </w:rPr>
        <w:t xml:space="preserve"> בין היתר</w:t>
      </w:r>
      <w:r w:rsidRPr="00FE68EC">
        <w:rPr>
          <w:rFonts w:eastAsia="Calibri"/>
          <w:sz w:val="24"/>
          <w:rtl/>
        </w:rPr>
        <w:t xml:space="preserve"> כי על </w:t>
      </w:r>
      <w:r w:rsidRPr="00FE68EC">
        <w:rPr>
          <w:rFonts w:eastAsia="Calibri" w:hint="cs"/>
          <w:sz w:val="24"/>
          <w:rtl/>
        </w:rPr>
        <w:t xml:space="preserve">מנכ"לי </w:t>
      </w:r>
      <w:r w:rsidRPr="00FE68EC">
        <w:rPr>
          <w:rFonts w:eastAsia="Calibri"/>
          <w:sz w:val="24"/>
          <w:rtl/>
        </w:rPr>
        <w:t>משרדי הממשלה</w:t>
      </w:r>
      <w:r w:rsidRPr="00FE68EC">
        <w:rPr>
          <w:rFonts w:eastAsia="Calibri" w:hint="cs"/>
          <w:sz w:val="24"/>
          <w:rtl/>
        </w:rPr>
        <w:t xml:space="preserve"> </w:t>
      </w:r>
      <w:r w:rsidRPr="00FE68EC">
        <w:rPr>
          <w:rFonts w:eastAsia="Calibri"/>
          <w:sz w:val="24"/>
          <w:rtl/>
        </w:rPr>
        <w:t xml:space="preserve">להקים ועדת היגוי משרדית לנושא הגנת הסייבר שתפעל לשיפור רמת </w:t>
      </w:r>
      <w:r w:rsidRPr="00FE68EC">
        <w:rPr>
          <w:rFonts w:eastAsia="Calibri" w:hint="cs"/>
          <w:sz w:val="24"/>
          <w:rtl/>
        </w:rPr>
        <w:t xml:space="preserve">הגנת </w:t>
      </w:r>
      <w:r w:rsidRPr="00FE68EC">
        <w:rPr>
          <w:rFonts w:eastAsia="Calibri"/>
          <w:sz w:val="24"/>
          <w:rtl/>
        </w:rPr>
        <w:t>הסייבר של המשרד</w:t>
      </w:r>
      <w:r w:rsidRPr="00FE68EC">
        <w:rPr>
          <w:rFonts w:eastAsia="Calibri" w:hint="cs"/>
          <w:sz w:val="24"/>
          <w:rtl/>
        </w:rPr>
        <w:t xml:space="preserve"> (להלן - הארגון)</w:t>
      </w:r>
      <w:r w:rsidRPr="00FE68EC">
        <w:rPr>
          <w:rFonts w:eastAsia="Calibri"/>
          <w:sz w:val="24"/>
          <w:rtl/>
        </w:rPr>
        <w:t xml:space="preserve"> ותפקח על הפעילות השוטפת המבוצעת ב</w:t>
      </w:r>
      <w:r w:rsidRPr="00FE68EC">
        <w:rPr>
          <w:rFonts w:eastAsia="Calibri" w:hint="cs"/>
          <w:sz w:val="24"/>
          <w:rtl/>
        </w:rPr>
        <w:t xml:space="preserve">ארגון </w:t>
      </w:r>
      <w:r w:rsidRPr="00FE68EC">
        <w:rPr>
          <w:rFonts w:eastAsia="Calibri"/>
          <w:sz w:val="24"/>
          <w:rtl/>
        </w:rPr>
        <w:t xml:space="preserve">בנושא זה (להלן - ועדת היגוי סייבר). </w:t>
      </w:r>
    </w:p>
    <w:p w:rsidR="00FE68EC" w:rsidRPr="00FE68EC" w:rsidP="00FE68EC">
      <w:pPr>
        <w:spacing w:line="269" w:lineRule="auto"/>
        <w:rPr>
          <w:rFonts w:eastAsia="Calibri"/>
          <w:sz w:val="24"/>
          <w:rtl/>
        </w:rPr>
      </w:pPr>
    </w:p>
    <w:p w:rsidR="00FE68EC" w:rsidRPr="00FE68EC" w:rsidP="00FE68EC">
      <w:pPr>
        <w:spacing w:line="269" w:lineRule="auto"/>
        <w:rPr>
          <w:rFonts w:eastAsia="Calibri"/>
          <w:sz w:val="24"/>
          <w:rtl/>
        </w:rPr>
      </w:pPr>
      <w:r w:rsidRPr="00FE68EC">
        <w:rPr>
          <w:rFonts w:eastAsia="Calibri" w:hint="cs"/>
          <w:sz w:val="24"/>
          <w:rtl/>
        </w:rPr>
        <w:t xml:space="preserve">על פי </w:t>
      </w:r>
      <w:r w:rsidRPr="00FE68EC">
        <w:rPr>
          <w:rFonts w:eastAsia="Calibri"/>
          <w:sz w:val="24"/>
          <w:rtl/>
        </w:rPr>
        <w:t>הנחיית יה"ב 5.2</w:t>
      </w:r>
      <w:r w:rsidRPr="00FE68EC">
        <w:rPr>
          <w:rFonts w:eastAsia="Calibri" w:hint="cs"/>
          <w:sz w:val="24"/>
          <w:rtl/>
        </w:rPr>
        <w:t>,</w:t>
      </w:r>
      <w:r w:rsidRPr="00FE68EC">
        <w:rPr>
          <w:rFonts w:eastAsia="Calibri"/>
          <w:sz w:val="24"/>
          <w:rtl/>
        </w:rPr>
        <w:t xml:space="preserve"> תפקידי</w:t>
      </w:r>
      <w:r w:rsidRPr="00FE68EC">
        <w:rPr>
          <w:rFonts w:eastAsia="Calibri" w:hint="cs"/>
          <w:sz w:val="24"/>
          <w:rtl/>
        </w:rPr>
        <w:t xml:space="preserve"> </w:t>
      </w:r>
      <w:r w:rsidRPr="00FE68EC">
        <w:rPr>
          <w:rFonts w:eastAsia="Calibri"/>
          <w:sz w:val="24"/>
          <w:rtl/>
        </w:rPr>
        <w:t>ועדת היגוי סייבר</w:t>
      </w:r>
      <w:r w:rsidRPr="00FE68EC">
        <w:rPr>
          <w:rFonts w:eastAsia="Calibri" w:hint="cs"/>
          <w:sz w:val="24"/>
          <w:rtl/>
        </w:rPr>
        <w:t xml:space="preserve"> הם בין היתר אלה:</w:t>
      </w:r>
      <w:r w:rsidRPr="00FE68EC">
        <w:rPr>
          <w:rFonts w:eastAsia="Calibri"/>
          <w:sz w:val="24"/>
          <w:rtl/>
        </w:rPr>
        <w:t xml:space="preserve"> אישור</w:t>
      </w:r>
      <w:r w:rsidRPr="00FE68EC">
        <w:rPr>
          <w:rFonts w:eastAsia="Calibri" w:hint="cs"/>
          <w:sz w:val="24"/>
          <w:rtl/>
        </w:rPr>
        <w:t xml:space="preserve"> או </w:t>
      </w:r>
      <w:r w:rsidRPr="00FE68EC">
        <w:rPr>
          <w:rFonts w:eastAsia="Calibri"/>
          <w:sz w:val="24"/>
          <w:rtl/>
        </w:rPr>
        <w:t xml:space="preserve">אשרור </w:t>
      </w:r>
      <w:r w:rsidRPr="00FE68EC">
        <w:rPr>
          <w:rFonts w:eastAsia="Calibri" w:hint="cs"/>
          <w:sz w:val="24"/>
          <w:rtl/>
        </w:rPr>
        <w:t xml:space="preserve">של </w:t>
      </w:r>
      <w:r w:rsidRPr="00FE68EC">
        <w:rPr>
          <w:rFonts w:eastAsia="Calibri"/>
          <w:sz w:val="24"/>
          <w:rtl/>
        </w:rPr>
        <w:t>מדיניות הגנת הסייבר ב</w:t>
      </w:r>
      <w:r w:rsidRPr="00FE68EC">
        <w:rPr>
          <w:rFonts w:eastAsia="Calibri" w:hint="cs"/>
          <w:sz w:val="24"/>
          <w:rtl/>
        </w:rPr>
        <w:t>ארגון</w:t>
      </w:r>
      <w:r w:rsidRPr="00FE68EC">
        <w:rPr>
          <w:rFonts w:eastAsia="Calibri"/>
          <w:sz w:val="24"/>
          <w:rtl/>
        </w:rPr>
        <w:t xml:space="preserve">; אישור, מיפוי וסיווג </w:t>
      </w:r>
      <w:r w:rsidRPr="00FE68EC">
        <w:rPr>
          <w:rFonts w:eastAsia="Calibri" w:hint="cs"/>
          <w:sz w:val="24"/>
          <w:rtl/>
        </w:rPr>
        <w:t xml:space="preserve">של </w:t>
      </w:r>
      <w:r w:rsidRPr="00FE68EC">
        <w:rPr>
          <w:rFonts w:eastAsia="Calibri"/>
          <w:sz w:val="24"/>
          <w:rtl/>
        </w:rPr>
        <w:t>נכסי המידע של ה</w:t>
      </w:r>
      <w:r w:rsidRPr="00FE68EC">
        <w:rPr>
          <w:rFonts w:eastAsia="Calibri" w:hint="cs"/>
          <w:sz w:val="24"/>
          <w:rtl/>
        </w:rPr>
        <w:t>ארגון</w:t>
      </w:r>
      <w:r w:rsidRPr="00FE68EC">
        <w:rPr>
          <w:rFonts w:eastAsia="Calibri"/>
          <w:sz w:val="24"/>
          <w:rtl/>
        </w:rPr>
        <w:t>; בחינה, תיקוף ואישור של מפת הסיכונים ה</w:t>
      </w:r>
      <w:r w:rsidRPr="00FE68EC">
        <w:rPr>
          <w:rFonts w:eastAsia="Calibri" w:hint="cs"/>
          <w:sz w:val="24"/>
          <w:rtl/>
        </w:rPr>
        <w:t>ארגונית,</w:t>
      </w:r>
      <w:r w:rsidRPr="00FE68EC">
        <w:rPr>
          <w:rFonts w:eastAsia="Calibri"/>
          <w:sz w:val="24"/>
          <w:rtl/>
        </w:rPr>
        <w:t xml:space="preserve"> כפי שהיא עולה מסקר הסיכונים ה</w:t>
      </w:r>
      <w:r w:rsidRPr="00FE68EC">
        <w:rPr>
          <w:rFonts w:eastAsia="Calibri" w:hint="cs"/>
          <w:sz w:val="24"/>
          <w:rtl/>
        </w:rPr>
        <w:t>ארגוני;</w:t>
      </w:r>
      <w:r w:rsidRPr="00FE68EC">
        <w:rPr>
          <w:rFonts w:eastAsia="Calibri"/>
          <w:sz w:val="24"/>
          <w:rtl/>
        </w:rPr>
        <w:t xml:space="preserve"> אישור תוכנית העבודה בתחום הגנת הסייבר ובקרה על יישומה; התעדכנות בסיכונים ובאיומים הנוגעים ל</w:t>
      </w:r>
      <w:r w:rsidRPr="00FE68EC">
        <w:rPr>
          <w:rFonts w:eastAsia="Calibri" w:hint="cs"/>
          <w:sz w:val="24"/>
          <w:rtl/>
        </w:rPr>
        <w:t>ארגון;</w:t>
      </w:r>
      <w:r w:rsidRPr="00FE68EC">
        <w:rPr>
          <w:rFonts w:eastAsia="Calibri"/>
          <w:sz w:val="24"/>
          <w:rtl/>
        </w:rPr>
        <w:t xml:space="preserve"> פיקוח על ניהול סיכוני </w:t>
      </w:r>
      <w:r w:rsidRPr="00FE68EC">
        <w:rPr>
          <w:rFonts w:eastAsia="Calibri" w:hint="cs"/>
          <w:sz w:val="24"/>
          <w:rtl/>
        </w:rPr>
        <w:t>ה</w:t>
      </w:r>
      <w:r w:rsidRPr="00FE68EC">
        <w:rPr>
          <w:rFonts w:eastAsia="Calibri"/>
          <w:sz w:val="24"/>
          <w:rtl/>
        </w:rPr>
        <w:t>סייבר המבוצע ב</w:t>
      </w:r>
      <w:r w:rsidRPr="00FE68EC">
        <w:rPr>
          <w:rFonts w:eastAsia="Calibri" w:hint="cs"/>
          <w:sz w:val="24"/>
          <w:rtl/>
        </w:rPr>
        <w:t>ארגון</w:t>
      </w:r>
      <w:r w:rsidRPr="00FE68EC">
        <w:rPr>
          <w:rFonts w:eastAsia="Calibri"/>
          <w:sz w:val="24"/>
          <w:rtl/>
        </w:rPr>
        <w:t>; ניהול התגובה וההתאוששות</w:t>
      </w:r>
      <w:r w:rsidRPr="00FE68EC">
        <w:rPr>
          <w:rFonts w:eastAsia="Calibri" w:hint="cs"/>
          <w:sz w:val="24"/>
          <w:rtl/>
        </w:rPr>
        <w:t xml:space="preserve"> מאירוע סייבר. לפי ההנחיה, חברי הוועדה הם </w:t>
      </w:r>
      <w:r w:rsidRPr="00FE68EC">
        <w:rPr>
          <w:rFonts w:eastAsia="Calibri"/>
          <w:sz w:val="24"/>
          <w:rtl/>
        </w:rPr>
        <w:t>מנכ"ל ה</w:t>
      </w:r>
      <w:r w:rsidRPr="00FE68EC">
        <w:rPr>
          <w:rFonts w:eastAsia="Calibri" w:hint="cs"/>
          <w:sz w:val="24"/>
          <w:rtl/>
        </w:rPr>
        <w:t xml:space="preserve">ארגון (יו"ר), </w:t>
      </w:r>
      <w:r w:rsidRPr="00FE68EC">
        <w:rPr>
          <w:rFonts w:eastAsia="Calibri"/>
          <w:sz w:val="24"/>
          <w:rtl/>
        </w:rPr>
        <w:t>ממונה ה</w:t>
      </w:r>
      <w:r w:rsidRPr="00FE68EC">
        <w:rPr>
          <w:rFonts w:eastAsia="Calibri" w:hint="cs"/>
          <w:sz w:val="24"/>
          <w:rtl/>
        </w:rPr>
        <w:t>גנת ה</w:t>
      </w:r>
      <w:r w:rsidRPr="00FE68EC">
        <w:rPr>
          <w:rFonts w:eastAsia="Calibri"/>
          <w:sz w:val="24"/>
          <w:rtl/>
        </w:rPr>
        <w:t>סייבר</w:t>
      </w:r>
      <w:r w:rsidRPr="00FE68EC">
        <w:rPr>
          <w:rFonts w:eastAsia="Calibri" w:hint="cs"/>
          <w:sz w:val="24"/>
          <w:rtl/>
        </w:rPr>
        <w:t xml:space="preserve"> בארגון</w:t>
      </w:r>
      <w:r w:rsidRPr="00FE68EC">
        <w:rPr>
          <w:rFonts w:eastAsia="Calibri"/>
          <w:sz w:val="24"/>
          <w:rtl/>
        </w:rPr>
        <w:t>, מנהל</w:t>
      </w:r>
      <w:r w:rsidRPr="00FE68EC">
        <w:rPr>
          <w:rFonts w:eastAsia="Calibri" w:hint="cs"/>
          <w:sz w:val="24"/>
          <w:rtl/>
        </w:rPr>
        <w:t>י</w:t>
      </w:r>
      <w:r w:rsidRPr="00FE68EC">
        <w:rPr>
          <w:rFonts w:eastAsia="Calibri"/>
          <w:sz w:val="24"/>
          <w:rtl/>
        </w:rPr>
        <w:t xml:space="preserve"> </w:t>
      </w:r>
      <w:r w:rsidRPr="00FE68EC">
        <w:rPr>
          <w:rFonts w:eastAsia="Calibri" w:hint="cs"/>
          <w:sz w:val="24"/>
          <w:rtl/>
        </w:rPr>
        <w:t xml:space="preserve">אגפי </w:t>
      </w:r>
      <w:r w:rsidRPr="00FE68EC">
        <w:rPr>
          <w:rFonts w:eastAsia="Calibri"/>
          <w:sz w:val="24"/>
          <w:rtl/>
        </w:rPr>
        <w:t>משאבי אנוש, מערכות מידע וביטחון</w:t>
      </w:r>
      <w:r w:rsidRPr="00FE68EC">
        <w:rPr>
          <w:rFonts w:eastAsia="Calibri" w:hint="cs"/>
          <w:sz w:val="24"/>
          <w:rtl/>
        </w:rPr>
        <w:t xml:space="preserve"> בארגון</w:t>
      </w:r>
      <w:r w:rsidRPr="00FE68EC">
        <w:rPr>
          <w:rFonts w:eastAsia="Calibri"/>
          <w:sz w:val="24"/>
          <w:rtl/>
        </w:rPr>
        <w:t>, היועץ המשפטי</w:t>
      </w:r>
      <w:r w:rsidRPr="00FE68EC">
        <w:rPr>
          <w:rFonts w:eastAsia="Calibri" w:hint="cs"/>
          <w:sz w:val="24"/>
          <w:rtl/>
        </w:rPr>
        <w:t xml:space="preserve"> של הארגון</w:t>
      </w:r>
      <w:r w:rsidRPr="00FE68EC">
        <w:rPr>
          <w:rFonts w:eastAsia="Calibri"/>
          <w:sz w:val="24"/>
          <w:rtl/>
        </w:rPr>
        <w:t>, חשב</w:t>
      </w:r>
      <w:r w:rsidRPr="00FE68EC">
        <w:rPr>
          <w:rFonts w:eastAsia="Calibri" w:hint="cs"/>
          <w:sz w:val="24"/>
          <w:rtl/>
        </w:rPr>
        <w:t xml:space="preserve"> הארגון</w:t>
      </w:r>
      <w:r w:rsidRPr="00FE68EC">
        <w:rPr>
          <w:rFonts w:eastAsia="Calibri"/>
          <w:sz w:val="24"/>
          <w:rtl/>
        </w:rPr>
        <w:t xml:space="preserve"> ונציג יה"ב. </w:t>
      </w:r>
    </w:p>
    <w:p w:rsidR="00FE68EC" w:rsidRPr="00FE68EC" w:rsidP="00FE68EC">
      <w:pPr>
        <w:spacing w:line="269" w:lineRule="auto"/>
        <w:rPr>
          <w:rFonts w:eastAsia="Calibri"/>
          <w:sz w:val="24"/>
          <w:rtl/>
        </w:rPr>
      </w:pPr>
    </w:p>
    <w:p w:rsidR="00FE68EC" w:rsidRPr="00FE68EC" w:rsidP="00FE68EC">
      <w:pPr>
        <w:spacing w:line="269" w:lineRule="auto"/>
        <w:rPr>
          <w:rFonts w:eastAsia="Calibri"/>
          <w:sz w:val="24"/>
          <w:rtl/>
        </w:rPr>
      </w:pPr>
      <w:r w:rsidRPr="00FE68EC">
        <w:rPr>
          <w:rFonts w:eastAsia="Calibri"/>
          <w:sz w:val="24"/>
          <w:rtl/>
        </w:rPr>
        <w:t>בביקורת נבדקו פעולות משרד הבינוי וועדת ההיגוי להגנת הסייבר הפועלת במסגרתו, לשם יישום החלטת הממשלה 2443, תקנות הגנת הפרטיות והנחיות יה"ב, בכל הנוגע לניהול תחום הגנת הסייבר ולפיקוח ולבקרה על יישומן. להלן הממצאים:</w:t>
      </w:r>
    </w:p>
    <w:p w:rsidR="00FE68EC" w:rsidRPr="00FE68EC" w:rsidP="00FE68EC">
      <w:pPr>
        <w:spacing w:line="269" w:lineRule="auto"/>
        <w:rPr>
          <w:rFonts w:eastAsia="Calibri"/>
          <w:sz w:val="24"/>
          <w:rtl/>
        </w:rPr>
      </w:pPr>
    </w:p>
    <w:p w:rsidR="00FE68EC" w:rsidRPr="00FE68EC" w:rsidP="00FE68EC">
      <w:pPr>
        <w:keepNext/>
        <w:keepLines/>
        <w:spacing w:line="269" w:lineRule="auto"/>
        <w:outlineLvl w:val="3"/>
        <w:rPr>
          <w:rFonts w:eastAsia="Times New Roman"/>
          <w:bCs/>
          <w:sz w:val="24"/>
          <w:szCs w:val="26"/>
          <w:rtl/>
        </w:rPr>
      </w:pPr>
      <w:bookmarkStart w:id="13" w:name="_Toc200635104"/>
      <w:r w:rsidRPr="00FE68EC">
        <w:rPr>
          <w:rFonts w:eastAsia="Times New Roman"/>
          <w:bCs/>
          <w:sz w:val="24"/>
          <w:szCs w:val="26"/>
          <w:rtl/>
        </w:rPr>
        <w:t xml:space="preserve">מדיניות אבטחת </w:t>
      </w:r>
      <w:r w:rsidRPr="00FE68EC">
        <w:rPr>
          <w:rFonts w:eastAsia="Times New Roman" w:hint="cs"/>
          <w:bCs/>
          <w:sz w:val="24"/>
          <w:szCs w:val="26"/>
          <w:rtl/>
        </w:rPr>
        <w:t>ה</w:t>
      </w:r>
      <w:r w:rsidRPr="00FE68EC">
        <w:rPr>
          <w:rFonts w:eastAsia="Times New Roman"/>
          <w:bCs/>
          <w:sz w:val="24"/>
          <w:szCs w:val="26"/>
          <w:rtl/>
        </w:rPr>
        <w:t>מידע</w:t>
      </w:r>
      <w:bookmarkEnd w:id="13"/>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 xml:space="preserve">מדיניות אבטחת </w:t>
      </w:r>
      <w:r w:rsidRPr="00FE68EC">
        <w:rPr>
          <w:rFonts w:eastAsia="Calibri" w:hint="cs"/>
          <w:sz w:val="24"/>
          <w:rtl/>
        </w:rPr>
        <w:t>ה</w:t>
      </w:r>
      <w:r w:rsidRPr="00FE68EC">
        <w:rPr>
          <w:rFonts w:eastAsia="Calibri"/>
          <w:sz w:val="24"/>
          <w:rtl/>
        </w:rPr>
        <w:t xml:space="preserve">מידע </w:t>
      </w:r>
      <w:r w:rsidRPr="00FE68EC">
        <w:rPr>
          <w:rFonts w:eastAsia="Calibri" w:hint="cs"/>
          <w:sz w:val="24"/>
          <w:rtl/>
        </w:rPr>
        <w:t>היא</w:t>
      </w:r>
      <w:r w:rsidRPr="00FE68EC">
        <w:rPr>
          <w:rFonts w:eastAsia="Calibri"/>
          <w:sz w:val="24"/>
          <w:rtl/>
        </w:rPr>
        <w:t xml:space="preserve"> רכיב מהותי ובלתי נפרד מהתשתית הניהולית והטכנולוגית של הארגון. המדיניות נועדה להבטיח את שמירת סודיות המידע, שלמותו וזמינותו, הפחתת סיכוני סייבר </w:t>
      </w:r>
      <w:r w:rsidRPr="00FE68EC">
        <w:rPr>
          <w:rFonts w:eastAsia="Calibri" w:hint="cs"/>
          <w:sz w:val="24"/>
          <w:rtl/>
        </w:rPr>
        <w:t>ו</w:t>
      </w:r>
      <w:r w:rsidRPr="00FE68EC">
        <w:rPr>
          <w:rFonts w:eastAsia="Calibri"/>
          <w:sz w:val="24"/>
          <w:rtl/>
        </w:rPr>
        <w:t xml:space="preserve">ציות </w:t>
      </w:r>
      <w:r w:rsidRPr="00FE68EC">
        <w:rPr>
          <w:rFonts w:eastAsia="Calibri" w:hint="cs"/>
          <w:sz w:val="24"/>
          <w:rtl/>
        </w:rPr>
        <w:t>לאסדרות</w:t>
      </w:r>
      <w:r w:rsidRPr="00FE68EC">
        <w:rPr>
          <w:rFonts w:eastAsia="Calibri"/>
          <w:sz w:val="24"/>
          <w:rtl/>
        </w:rPr>
        <w:t xml:space="preserve"> </w:t>
      </w:r>
      <w:r w:rsidRPr="00FE68EC">
        <w:rPr>
          <w:rFonts w:eastAsia="Calibri" w:hint="cs"/>
          <w:sz w:val="24"/>
          <w:rtl/>
        </w:rPr>
        <w:t>וליצור</w:t>
      </w:r>
      <w:r w:rsidRPr="00FE68EC">
        <w:rPr>
          <w:rFonts w:eastAsia="Calibri"/>
          <w:sz w:val="24"/>
          <w:rtl/>
        </w:rPr>
        <w:t xml:space="preserve"> מסגרת ברורה להתנהלות כלל העובדים והגורמים החיצוניים. היעדר מדיניות סדורה או יישום חלקי שלה עלול</w:t>
      </w:r>
      <w:r w:rsidRPr="00FE68EC">
        <w:rPr>
          <w:rFonts w:eastAsia="Calibri" w:hint="cs"/>
          <w:sz w:val="24"/>
          <w:rtl/>
        </w:rPr>
        <w:t>ים</w:t>
      </w:r>
      <w:r w:rsidRPr="00FE68EC">
        <w:rPr>
          <w:rFonts w:eastAsia="Calibri"/>
          <w:sz w:val="24"/>
          <w:rtl/>
        </w:rPr>
        <w:t xml:space="preserve"> לחשוף את הארגון לפגיעות טכנולוגיות, </w:t>
      </w:r>
      <w:r w:rsidRPr="00FE68EC">
        <w:rPr>
          <w:rFonts w:eastAsia="Calibri" w:hint="cs"/>
          <w:sz w:val="24"/>
          <w:rtl/>
        </w:rPr>
        <w:t>פ</w:t>
      </w:r>
      <w:r w:rsidRPr="00FE68EC">
        <w:rPr>
          <w:rFonts w:eastAsia="Calibri" w:hint="eastAsia"/>
          <w:sz w:val="24"/>
          <w:rtl/>
        </w:rPr>
        <w:t>גיע</w:t>
      </w:r>
      <w:r w:rsidRPr="00FE68EC">
        <w:rPr>
          <w:rFonts w:eastAsia="Calibri" w:hint="cs"/>
          <w:sz w:val="24"/>
          <w:rtl/>
        </w:rPr>
        <w:t>ה ב</w:t>
      </w:r>
      <w:r w:rsidRPr="00FE68EC">
        <w:rPr>
          <w:rFonts w:eastAsia="Calibri"/>
          <w:sz w:val="24"/>
          <w:rtl/>
        </w:rPr>
        <w:t>שלמותו וזמינותו</w:t>
      </w:r>
      <w:r w:rsidRPr="00FE68EC">
        <w:rPr>
          <w:rFonts w:eastAsia="Calibri" w:hint="cs"/>
          <w:sz w:val="24"/>
          <w:rtl/>
        </w:rPr>
        <w:t xml:space="preserve"> של ה</w:t>
      </w:r>
      <w:r w:rsidRPr="00FE68EC">
        <w:rPr>
          <w:rFonts w:eastAsia="Calibri" w:hint="eastAsia"/>
          <w:sz w:val="24"/>
          <w:rtl/>
        </w:rPr>
        <w:t>מי</w:t>
      </w:r>
      <w:r w:rsidRPr="00FE68EC">
        <w:rPr>
          <w:rFonts w:eastAsia="Calibri" w:hint="cs"/>
          <w:sz w:val="24"/>
          <w:rtl/>
        </w:rPr>
        <w:t xml:space="preserve">דע, </w:t>
      </w:r>
      <w:r w:rsidRPr="00FE68EC">
        <w:rPr>
          <w:rFonts w:eastAsia="Calibri"/>
          <w:sz w:val="24"/>
          <w:rtl/>
        </w:rPr>
        <w:t>נזק תדמיתי ופגיעה באמון הציבור.</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בהנחיית יה"ב 5.2</w:t>
      </w:r>
      <w:r>
        <w:rPr>
          <w:rFonts w:eastAsia="Calibri"/>
          <w:sz w:val="24"/>
          <w:vertAlign w:val="superscript"/>
          <w:rtl/>
        </w:rPr>
        <w:footnoteReference w:id="7"/>
      </w:r>
      <w:r w:rsidRPr="00FE68EC">
        <w:rPr>
          <w:rFonts w:eastAsia="Calibri"/>
          <w:sz w:val="24"/>
          <w:rtl/>
        </w:rPr>
        <w:t xml:space="preserve"> נקבע כי ועדת היגוי </w:t>
      </w:r>
      <w:r w:rsidRPr="00FE68EC">
        <w:rPr>
          <w:rFonts w:eastAsia="Calibri" w:hint="cs"/>
          <w:sz w:val="24"/>
          <w:rtl/>
        </w:rPr>
        <w:t xml:space="preserve">סייבר </w:t>
      </w:r>
      <w:r w:rsidRPr="00FE68EC">
        <w:rPr>
          <w:rFonts w:eastAsia="Calibri"/>
          <w:sz w:val="24"/>
          <w:rtl/>
        </w:rPr>
        <w:t>תאשר את מדיניות הגנת הסייבר ב</w:t>
      </w:r>
      <w:r w:rsidRPr="00FE68EC">
        <w:rPr>
          <w:rFonts w:eastAsia="Calibri" w:hint="cs"/>
          <w:sz w:val="24"/>
          <w:rtl/>
        </w:rPr>
        <w:t>ארגון, כי מדיניות זו תיושם</w:t>
      </w:r>
      <w:r w:rsidRPr="00FE68EC">
        <w:rPr>
          <w:rFonts w:eastAsia="Calibri"/>
          <w:sz w:val="24"/>
          <w:rtl/>
        </w:rPr>
        <w:t xml:space="preserve"> בהתאם </w:t>
      </w:r>
      <w:r w:rsidRPr="00FE68EC">
        <w:rPr>
          <w:rFonts w:eastAsia="Calibri" w:hint="cs"/>
          <w:sz w:val="24"/>
          <w:rtl/>
        </w:rPr>
        <w:t>ל</w:t>
      </w:r>
      <w:r w:rsidRPr="00FE68EC">
        <w:rPr>
          <w:rFonts w:eastAsia="Calibri"/>
          <w:sz w:val="24"/>
          <w:rtl/>
        </w:rPr>
        <w:t>עקרונות ו</w:t>
      </w:r>
      <w:r w:rsidRPr="00FE68EC">
        <w:rPr>
          <w:rFonts w:eastAsia="Calibri" w:hint="cs"/>
          <w:sz w:val="24"/>
          <w:rtl/>
        </w:rPr>
        <w:t>ל</w:t>
      </w:r>
      <w:r w:rsidRPr="00FE68EC">
        <w:rPr>
          <w:rFonts w:eastAsia="Calibri"/>
          <w:sz w:val="24"/>
          <w:rtl/>
        </w:rPr>
        <w:t xml:space="preserve">תפיסות </w:t>
      </w:r>
      <w:r w:rsidRPr="00FE68EC">
        <w:rPr>
          <w:rFonts w:eastAsia="Calibri" w:hint="cs"/>
          <w:sz w:val="24"/>
          <w:rtl/>
        </w:rPr>
        <w:t>בנוגע</w:t>
      </w:r>
      <w:r w:rsidRPr="00FE68EC">
        <w:rPr>
          <w:rFonts w:eastAsia="Calibri"/>
          <w:sz w:val="24"/>
          <w:rtl/>
        </w:rPr>
        <w:t xml:space="preserve"> להגנת הסייבר </w:t>
      </w:r>
      <w:r w:rsidRPr="00FE68EC">
        <w:rPr>
          <w:rFonts w:eastAsia="Calibri" w:hint="cs"/>
          <w:sz w:val="24"/>
          <w:rtl/>
        </w:rPr>
        <w:t>בארגון,</w:t>
      </w:r>
      <w:r w:rsidRPr="00FE68EC">
        <w:rPr>
          <w:rFonts w:eastAsia="Calibri"/>
          <w:sz w:val="24"/>
          <w:rtl/>
        </w:rPr>
        <w:t xml:space="preserve"> ו</w:t>
      </w:r>
      <w:r w:rsidRPr="00FE68EC">
        <w:rPr>
          <w:rFonts w:eastAsia="Calibri" w:hint="cs"/>
          <w:sz w:val="24"/>
          <w:rtl/>
        </w:rPr>
        <w:t xml:space="preserve">כי </w:t>
      </w:r>
      <w:r w:rsidRPr="00FE68EC">
        <w:rPr>
          <w:rFonts w:eastAsia="Calibri"/>
          <w:sz w:val="24"/>
          <w:rtl/>
        </w:rPr>
        <w:t xml:space="preserve">על בסיס מדיניות זו </w:t>
      </w:r>
      <w:r w:rsidRPr="00FE68EC">
        <w:rPr>
          <w:rFonts w:eastAsia="Calibri" w:hint="cs"/>
          <w:sz w:val="24"/>
          <w:rtl/>
        </w:rPr>
        <w:t>תגובש</w:t>
      </w:r>
      <w:r w:rsidRPr="00FE68EC">
        <w:rPr>
          <w:rFonts w:eastAsia="Calibri"/>
          <w:sz w:val="24"/>
          <w:rtl/>
        </w:rPr>
        <w:t xml:space="preserve"> תוכנית העבודה.</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hint="cs"/>
          <w:sz w:val="24"/>
          <w:rtl/>
        </w:rPr>
        <w:t xml:space="preserve">עוד קובעת ההנחיה </w:t>
      </w:r>
      <w:r w:rsidRPr="00FE68EC">
        <w:rPr>
          <w:rFonts w:eastAsia="Calibri"/>
          <w:sz w:val="24"/>
          <w:rtl/>
        </w:rPr>
        <w:t>כי מדיניות הגנת הסייבר ב</w:t>
      </w:r>
      <w:r w:rsidRPr="00FE68EC">
        <w:rPr>
          <w:rFonts w:eastAsia="Calibri" w:hint="cs"/>
          <w:sz w:val="24"/>
          <w:rtl/>
        </w:rPr>
        <w:t>ארגון</w:t>
      </w:r>
      <w:r w:rsidRPr="00FE68EC">
        <w:rPr>
          <w:rFonts w:eastAsia="Calibri"/>
          <w:sz w:val="24"/>
          <w:rtl/>
        </w:rPr>
        <w:t xml:space="preserve"> תיבדק ותאושרר </w:t>
      </w:r>
      <w:r w:rsidRPr="00FE68EC">
        <w:rPr>
          <w:rFonts w:eastAsia="Calibri" w:hint="cs"/>
          <w:sz w:val="24"/>
          <w:rtl/>
        </w:rPr>
        <w:t>על ידי</w:t>
      </w:r>
      <w:r w:rsidRPr="00FE68EC">
        <w:rPr>
          <w:rFonts w:eastAsia="Calibri"/>
          <w:sz w:val="24"/>
          <w:rtl/>
        </w:rPr>
        <w:t xml:space="preserve"> ממונה הגנת הסייבר אחת לשנתיים או מוקדם יותר</w:t>
      </w:r>
      <w:r w:rsidRPr="00FE68EC">
        <w:rPr>
          <w:rFonts w:eastAsia="Calibri" w:hint="cs"/>
          <w:sz w:val="24"/>
          <w:rtl/>
        </w:rPr>
        <w:t xml:space="preserve"> (במקרה של </w:t>
      </w:r>
      <w:r w:rsidRPr="00FE68EC">
        <w:rPr>
          <w:rFonts w:eastAsia="Calibri"/>
          <w:sz w:val="24"/>
          <w:rtl/>
        </w:rPr>
        <w:t>צורך מיוחד</w:t>
      </w:r>
      <w:r w:rsidRPr="00FE68EC">
        <w:rPr>
          <w:rFonts w:eastAsia="Calibri" w:hint="cs"/>
          <w:sz w:val="24"/>
          <w:rtl/>
        </w:rPr>
        <w:t>,</w:t>
      </w:r>
      <w:r w:rsidRPr="00FE68EC">
        <w:rPr>
          <w:rFonts w:eastAsia="Calibri"/>
          <w:sz w:val="24"/>
          <w:rtl/>
        </w:rPr>
        <w:t xml:space="preserve"> </w:t>
      </w:r>
      <w:r w:rsidRPr="00FE68EC">
        <w:rPr>
          <w:rFonts w:eastAsia="Calibri" w:hint="cs"/>
          <w:sz w:val="24"/>
          <w:rtl/>
        </w:rPr>
        <w:t xml:space="preserve">כגון </w:t>
      </w:r>
      <w:r w:rsidRPr="00FE68EC">
        <w:rPr>
          <w:rFonts w:eastAsia="Calibri"/>
          <w:sz w:val="24"/>
          <w:rtl/>
        </w:rPr>
        <w:t xml:space="preserve">שינויים </w:t>
      </w:r>
      <w:r w:rsidRPr="00FE68EC">
        <w:rPr>
          <w:rFonts w:eastAsia="Calibri" w:hint="cs"/>
          <w:sz w:val="24"/>
          <w:rtl/>
        </w:rPr>
        <w:t>ניכרים</w:t>
      </w:r>
      <w:r w:rsidRPr="00FE68EC">
        <w:rPr>
          <w:rFonts w:eastAsia="Calibri"/>
          <w:sz w:val="24"/>
          <w:rtl/>
        </w:rPr>
        <w:t xml:space="preserve"> במערך המחשוב או </w:t>
      </w:r>
      <w:r w:rsidRPr="00FE68EC">
        <w:rPr>
          <w:rFonts w:eastAsia="Calibri" w:hint="cs"/>
          <w:sz w:val="24"/>
          <w:rtl/>
        </w:rPr>
        <w:t xml:space="preserve">במערך </w:t>
      </w:r>
      <w:r w:rsidRPr="00FE68EC">
        <w:rPr>
          <w:rFonts w:eastAsia="Calibri"/>
          <w:sz w:val="24"/>
          <w:rtl/>
        </w:rPr>
        <w:t>הארגוני של ה</w:t>
      </w:r>
      <w:r w:rsidRPr="00FE68EC">
        <w:rPr>
          <w:rFonts w:eastAsia="Calibri" w:hint="cs"/>
          <w:sz w:val="24"/>
          <w:rtl/>
        </w:rPr>
        <w:t>ארגון</w:t>
      </w:r>
      <w:r w:rsidRPr="00FE68EC">
        <w:rPr>
          <w:rFonts w:eastAsia="Calibri"/>
          <w:sz w:val="24"/>
          <w:rtl/>
        </w:rPr>
        <w:t>)</w:t>
      </w:r>
      <w:r w:rsidRPr="00FE68EC">
        <w:rPr>
          <w:rFonts w:eastAsia="Calibri" w:hint="cs"/>
          <w:sz w:val="24"/>
          <w:rtl/>
        </w:rPr>
        <w:t xml:space="preserve">, וכי </w:t>
      </w:r>
      <w:r w:rsidRPr="00FE68EC">
        <w:rPr>
          <w:rFonts w:eastAsia="Calibri"/>
          <w:sz w:val="24"/>
          <w:rtl/>
        </w:rPr>
        <w:t xml:space="preserve">בדיקה ועדכון של המדיניות </w:t>
      </w:r>
      <w:r w:rsidRPr="00FE68EC">
        <w:rPr>
          <w:rFonts w:eastAsia="Calibri" w:hint="cs"/>
          <w:sz w:val="24"/>
          <w:rtl/>
        </w:rPr>
        <w:t>יאושרו</w:t>
      </w:r>
      <w:r w:rsidRPr="00FE68EC">
        <w:rPr>
          <w:rFonts w:eastAsia="Calibri"/>
          <w:sz w:val="24"/>
          <w:rtl/>
        </w:rPr>
        <w:t xml:space="preserve"> </w:t>
      </w:r>
      <w:r w:rsidRPr="00FE68EC">
        <w:rPr>
          <w:rFonts w:eastAsia="Calibri" w:hint="cs"/>
          <w:sz w:val="24"/>
          <w:rtl/>
        </w:rPr>
        <w:t>על ידי</w:t>
      </w:r>
      <w:r w:rsidRPr="00FE68EC">
        <w:rPr>
          <w:rFonts w:eastAsia="Calibri"/>
          <w:sz w:val="24"/>
          <w:rtl/>
        </w:rPr>
        <w:t xml:space="preserve"> ועדת היגוי</w:t>
      </w:r>
      <w:r w:rsidRPr="00FE68EC">
        <w:rPr>
          <w:rFonts w:eastAsia="Calibri" w:hint="cs"/>
          <w:sz w:val="24"/>
          <w:rtl/>
        </w:rPr>
        <w:t xml:space="preserve"> סייבר</w:t>
      </w:r>
      <w:r w:rsidRPr="00FE68EC">
        <w:rPr>
          <w:rFonts w:eastAsia="Calibri"/>
          <w:sz w:val="24"/>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hint="cs"/>
          <w:sz w:val="24"/>
          <w:rtl/>
        </w:rPr>
        <w:t xml:space="preserve">מדיניות הגנת הסייבר של משרד הבינוי </w:t>
      </w:r>
      <w:r w:rsidRPr="00FE68EC">
        <w:rPr>
          <w:rFonts w:eastAsia="Calibri"/>
          <w:sz w:val="24"/>
          <w:rtl/>
        </w:rPr>
        <w:t xml:space="preserve">אושרה בוועדת היגוי </w:t>
      </w:r>
      <w:r w:rsidRPr="00FE68EC">
        <w:rPr>
          <w:rFonts w:eastAsia="Calibri" w:hint="cs"/>
          <w:sz w:val="24"/>
          <w:rtl/>
        </w:rPr>
        <w:t xml:space="preserve">סייבר </w:t>
      </w:r>
      <w:r w:rsidRPr="00FE68EC">
        <w:rPr>
          <w:rFonts w:eastAsia="Calibri"/>
          <w:sz w:val="24"/>
          <w:rtl/>
        </w:rPr>
        <w:t xml:space="preserve">בשנת </w:t>
      </w:r>
      <w:r w:rsidRPr="00FE68EC">
        <w:rPr>
          <w:rFonts w:eastAsia="Calibri" w:hint="cs"/>
          <w:sz w:val="24"/>
          <w:rtl/>
        </w:rPr>
        <w:t>2020. מסמך המדיניות קובע כי עקרונות מדיניות אבטחת המידע יתבססו על מערכת ניהול סיכונים. כמו כן, פורטו בו הגורמים שבאחריותם ליישם את מדיניות האבטחה, ובהם ועדת היגוי סייבר, ממונה אבטחת המידע ונאמני אבטחת מידע במחלקות, וכן נקבעו בו כללים לטיפול בנושאים כגון בקרת גישה, שילוב מנגנוני הצפנה, אבטחת אמצעי מחשוב ניידים ועבודה מרחוק.</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b/>
          <w:bCs/>
          <w:sz w:val="24"/>
          <w:rtl/>
        </w:rPr>
        <w:t xml:space="preserve">על אף שינויים </w:t>
      </w:r>
      <w:r w:rsidRPr="00FE68EC">
        <w:rPr>
          <w:rFonts w:eastAsia="Calibri" w:hint="cs"/>
          <w:b/>
          <w:bCs/>
          <w:sz w:val="24"/>
          <w:rtl/>
        </w:rPr>
        <w:t>ניכרים</w:t>
      </w:r>
      <w:r w:rsidRPr="00FE68EC">
        <w:rPr>
          <w:rFonts w:eastAsia="Calibri"/>
          <w:b/>
          <w:bCs/>
          <w:sz w:val="24"/>
          <w:rtl/>
        </w:rPr>
        <w:t xml:space="preserve"> שהתרחשו </w:t>
      </w:r>
      <w:r w:rsidRPr="00FE68EC">
        <w:rPr>
          <w:rFonts w:eastAsia="Calibri" w:hint="cs"/>
          <w:b/>
          <w:bCs/>
          <w:sz w:val="24"/>
          <w:rtl/>
        </w:rPr>
        <w:t xml:space="preserve">בשנים האחרונות בתחום </w:t>
      </w:r>
      <w:r w:rsidRPr="00FE68EC">
        <w:rPr>
          <w:rFonts w:eastAsia="Calibri"/>
          <w:b/>
          <w:bCs/>
          <w:sz w:val="24"/>
          <w:rtl/>
        </w:rPr>
        <w:t>המחשוב</w:t>
      </w:r>
      <w:r w:rsidRPr="00FE68EC">
        <w:rPr>
          <w:rFonts w:eastAsia="Calibri" w:hint="cs"/>
          <w:b/>
          <w:bCs/>
          <w:sz w:val="24"/>
          <w:rtl/>
        </w:rPr>
        <w:t xml:space="preserve"> (</w:t>
      </w:r>
      <w:r w:rsidRPr="00FE68EC">
        <w:rPr>
          <w:rFonts w:eastAsia="Calibri"/>
          <w:b/>
          <w:bCs/>
          <w:sz w:val="24"/>
          <w:rtl/>
        </w:rPr>
        <w:t>כגון מעבר לשימוש בשירותי ענן ושימוש בכלי בינה מלאכותית במגזר הציבורי</w:t>
      </w:r>
      <w:r w:rsidRPr="00FE68EC">
        <w:rPr>
          <w:rFonts w:eastAsia="Calibri" w:hint="cs"/>
          <w:b/>
          <w:bCs/>
          <w:sz w:val="24"/>
          <w:rtl/>
        </w:rPr>
        <w:t>) וכן התפתחויות טכנולוגיות בעולם והתקדמות ביכולות התקיפה של תוקפים פוטנציאליים,</w:t>
      </w:r>
      <w:r w:rsidRPr="00FE68EC">
        <w:rPr>
          <w:rFonts w:eastAsia="Calibri"/>
          <w:b/>
          <w:bCs/>
          <w:sz w:val="24"/>
          <w:rtl/>
        </w:rPr>
        <w:t xml:space="preserve"> הביקורת העלתה כי </w:t>
      </w:r>
      <w:r w:rsidRPr="00FE68EC">
        <w:rPr>
          <w:rFonts w:eastAsia="Calibri" w:hint="cs"/>
          <w:b/>
          <w:bCs/>
          <w:sz w:val="24"/>
          <w:rtl/>
        </w:rPr>
        <w:t>בניגוד להנחיית יה"ב, מ</w:t>
      </w:r>
      <w:r w:rsidRPr="00FE68EC">
        <w:rPr>
          <w:rFonts w:eastAsia="Calibri"/>
          <w:b/>
          <w:bCs/>
          <w:sz w:val="24"/>
          <w:rtl/>
        </w:rPr>
        <w:t xml:space="preserve">אז </w:t>
      </w:r>
      <w:r w:rsidRPr="00FE68EC">
        <w:rPr>
          <w:rFonts w:eastAsia="Calibri" w:hint="cs"/>
          <w:b/>
          <w:bCs/>
          <w:sz w:val="24"/>
          <w:rtl/>
        </w:rPr>
        <w:t xml:space="preserve">אישור מדיניות הגנת הסייבר בשנת 2020 בוועדת היגוי סייבר של משרד הבינוי היא </w:t>
      </w:r>
      <w:r w:rsidRPr="00FE68EC">
        <w:rPr>
          <w:rFonts w:eastAsia="Calibri"/>
          <w:b/>
          <w:bCs/>
          <w:sz w:val="24"/>
          <w:rtl/>
        </w:rPr>
        <w:t>לא עודכנה</w:t>
      </w:r>
      <w:r w:rsidRPr="00FE68EC">
        <w:rPr>
          <w:rFonts w:eastAsia="Calibri" w:hint="cs"/>
          <w:b/>
          <w:bCs/>
          <w:sz w:val="24"/>
          <w:rtl/>
        </w:rPr>
        <w:t>,</w:t>
      </w:r>
      <w:r w:rsidRPr="00FE68EC">
        <w:rPr>
          <w:rFonts w:eastAsia="Calibri"/>
          <w:b/>
          <w:bCs/>
          <w:sz w:val="24"/>
          <w:rtl/>
        </w:rPr>
        <w:t xml:space="preserve"> </w:t>
      </w:r>
      <w:r w:rsidRPr="00FE68EC">
        <w:rPr>
          <w:rFonts w:eastAsia="Calibri" w:hint="cs"/>
          <w:b/>
          <w:bCs/>
          <w:sz w:val="24"/>
          <w:rtl/>
        </w:rPr>
        <w:t>לא נדונה</w:t>
      </w:r>
      <w:r w:rsidRPr="00FE68EC">
        <w:rPr>
          <w:rFonts w:eastAsia="Calibri"/>
          <w:b/>
          <w:bCs/>
          <w:sz w:val="24"/>
          <w:rtl/>
        </w:rPr>
        <w:t xml:space="preserve"> </w:t>
      </w:r>
      <w:r w:rsidRPr="00FE68EC">
        <w:rPr>
          <w:rFonts w:eastAsia="Calibri" w:hint="cs"/>
          <w:b/>
          <w:bCs/>
          <w:sz w:val="24"/>
          <w:rtl/>
        </w:rPr>
        <w:t xml:space="preserve">ולא נבחנה על ידי הממונה על הגנת הסייבר במשרד הבינוי אחת לשנתיים, וממילא גם לא עודכנה </w:t>
      </w:r>
      <w:r w:rsidRPr="00FE68EC">
        <w:rPr>
          <w:rFonts w:eastAsia="Calibri" w:hint="cs"/>
          <w:b/>
          <w:bCs/>
          <w:noProof/>
          <w:rtl/>
        </w:rPr>
        <w:t>בוועדת היגוי סייבר</w:t>
      </w:r>
      <w:r w:rsidRPr="00FE68EC">
        <w:rPr>
          <w:rFonts w:eastAsia="Calibri"/>
          <w:b/>
          <w:bCs/>
          <w:sz w:val="24"/>
          <w:rtl/>
        </w:rPr>
        <w:t>.</w:t>
      </w:r>
      <w:r w:rsidRPr="00FE68EC">
        <w:rPr>
          <w:rFonts w:eastAsia="Calibri" w:hint="cs"/>
          <w:b/>
          <w:bCs/>
          <w:sz w:val="24"/>
          <w:rtl/>
        </w:rPr>
        <w:t xml:space="preserve"> עקב כך עולה החשש שבעת התממשות של סיכונים ההגנה מפניהם לא תהיה עדכנית.</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b/>
          <w:bCs/>
          <w:sz w:val="24"/>
          <w:rtl/>
        </w:rPr>
        <w:t xml:space="preserve">על </w:t>
      </w:r>
      <w:r w:rsidRPr="00FE68EC">
        <w:rPr>
          <w:rFonts w:eastAsia="Calibri" w:hint="cs"/>
          <w:b/>
          <w:bCs/>
          <w:sz w:val="24"/>
          <w:rtl/>
        </w:rPr>
        <w:t>משרד הבינוי</w:t>
      </w:r>
      <w:r w:rsidRPr="00FE68EC">
        <w:rPr>
          <w:rFonts w:eastAsia="Calibri"/>
          <w:b/>
          <w:bCs/>
          <w:sz w:val="24"/>
          <w:rtl/>
        </w:rPr>
        <w:t xml:space="preserve"> </w:t>
      </w:r>
      <w:r w:rsidRPr="00FE68EC">
        <w:rPr>
          <w:rFonts w:eastAsia="Calibri" w:hint="cs"/>
          <w:b/>
          <w:bCs/>
          <w:sz w:val="24"/>
          <w:rtl/>
        </w:rPr>
        <w:t>לעדכן את מדיניות הגנת הסייבר על כלל היבטיה בהתאם למציאות המשתנה ובאופן עיתי ו</w:t>
      </w:r>
      <w:r w:rsidRPr="00FE68EC">
        <w:rPr>
          <w:rFonts w:eastAsia="Calibri"/>
          <w:b/>
          <w:bCs/>
          <w:sz w:val="24"/>
          <w:rtl/>
        </w:rPr>
        <w:t>להביא</w:t>
      </w:r>
      <w:r w:rsidRPr="00FE68EC">
        <w:rPr>
          <w:rFonts w:eastAsia="Calibri" w:hint="cs"/>
          <w:b/>
          <w:bCs/>
          <w:sz w:val="24"/>
          <w:rtl/>
        </w:rPr>
        <w:t>ה</w:t>
      </w:r>
      <w:r w:rsidRPr="00FE68EC">
        <w:rPr>
          <w:rFonts w:eastAsia="Calibri"/>
          <w:b/>
          <w:bCs/>
          <w:sz w:val="24"/>
          <w:rtl/>
        </w:rPr>
        <w:t xml:space="preserve"> לאישור ועדת היגוי סייבר</w:t>
      </w:r>
      <w:r w:rsidRPr="00FE68EC">
        <w:rPr>
          <w:rFonts w:eastAsia="Calibri" w:hint="cs"/>
          <w:b/>
          <w:bCs/>
          <w:sz w:val="24"/>
          <w:rtl/>
        </w:rPr>
        <w:t>.</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rtl/>
        </w:rPr>
      </w:pPr>
      <w:r w:rsidRPr="00FE68EC">
        <w:rPr>
          <w:rFonts w:eastAsia="Calibri"/>
          <w:rtl/>
        </w:rPr>
        <w:t>בתשובת</w:t>
      </w:r>
      <w:r w:rsidRPr="00FE68EC">
        <w:rPr>
          <w:rFonts w:eastAsia="Calibri" w:hint="cs"/>
          <w:rtl/>
        </w:rPr>
        <w:t>ו</w:t>
      </w:r>
      <w:r w:rsidRPr="00FE68EC">
        <w:rPr>
          <w:rFonts w:eastAsia="Calibri"/>
          <w:rtl/>
        </w:rPr>
        <w:t xml:space="preserve"> </w:t>
      </w:r>
      <w:r w:rsidRPr="00FE68EC">
        <w:rPr>
          <w:rFonts w:eastAsia="Calibri" w:hint="cs"/>
          <w:rtl/>
        </w:rPr>
        <w:t xml:space="preserve">למשרד מבקר המדינה </w:t>
      </w:r>
      <w:r w:rsidRPr="00FE68EC">
        <w:rPr>
          <w:rFonts w:eastAsia="Calibri"/>
          <w:rtl/>
        </w:rPr>
        <w:t>מ</w:t>
      </w:r>
      <w:r w:rsidRPr="00FE68EC">
        <w:rPr>
          <w:rFonts w:eastAsia="Calibri" w:hint="cs"/>
          <w:rtl/>
        </w:rPr>
        <w:t>דצמבר</w:t>
      </w:r>
      <w:r w:rsidRPr="00FE68EC">
        <w:rPr>
          <w:rFonts w:eastAsia="Calibri"/>
          <w:rtl/>
        </w:rPr>
        <w:t xml:space="preserve"> 202</w:t>
      </w:r>
      <w:r w:rsidRPr="00FE68EC">
        <w:rPr>
          <w:rFonts w:eastAsia="Calibri" w:hint="cs"/>
          <w:rtl/>
        </w:rPr>
        <w:t>5</w:t>
      </w:r>
      <w:r w:rsidRPr="00FE68EC">
        <w:rPr>
          <w:rFonts w:eastAsia="Calibri"/>
          <w:rtl/>
        </w:rPr>
        <w:t xml:space="preserve"> </w:t>
      </w:r>
      <w:r w:rsidRPr="00FE68EC">
        <w:rPr>
          <w:rFonts w:eastAsia="Calibri" w:hint="cs"/>
          <w:rtl/>
        </w:rPr>
        <w:t>(</w:t>
      </w:r>
      <w:r w:rsidRPr="00FE68EC">
        <w:rPr>
          <w:rFonts w:eastAsia="Calibri"/>
          <w:rtl/>
        </w:rPr>
        <w:t xml:space="preserve">להלן - תשובת </w:t>
      </w:r>
      <w:r w:rsidRPr="00FE68EC">
        <w:rPr>
          <w:rFonts w:eastAsia="Calibri" w:hint="cs"/>
          <w:rtl/>
        </w:rPr>
        <w:t>משרד הבינוי)</w:t>
      </w:r>
      <w:r w:rsidRPr="00FE68EC">
        <w:rPr>
          <w:rFonts w:eastAsia="Calibri"/>
          <w:rtl/>
        </w:rPr>
        <w:t xml:space="preserve"> מסר </w:t>
      </w:r>
      <w:r w:rsidRPr="00FE68EC">
        <w:rPr>
          <w:rFonts w:eastAsia="Calibri" w:hint="cs"/>
          <w:rtl/>
        </w:rPr>
        <w:t>משרד הבינוי</w:t>
      </w:r>
      <w:r w:rsidRPr="00FE68EC">
        <w:rPr>
          <w:rFonts w:eastAsia="Calibri"/>
          <w:rtl/>
        </w:rPr>
        <w:t xml:space="preserve"> כי יעדכן את </w:t>
      </w:r>
      <w:r w:rsidRPr="00FE68EC">
        <w:rPr>
          <w:rFonts w:eastAsia="Calibri" w:hint="cs"/>
          <w:rtl/>
        </w:rPr>
        <w:t>מסמך</w:t>
      </w:r>
      <w:r w:rsidRPr="00FE68EC">
        <w:rPr>
          <w:rFonts w:eastAsia="Calibri"/>
          <w:rtl/>
        </w:rPr>
        <w:t xml:space="preserve"> מדיניות אבטחת </w:t>
      </w:r>
      <w:r w:rsidRPr="00FE68EC">
        <w:rPr>
          <w:rFonts w:eastAsia="Calibri" w:hint="cs"/>
          <w:rtl/>
        </w:rPr>
        <w:t>ה</w:t>
      </w:r>
      <w:r w:rsidRPr="00FE68EC">
        <w:rPr>
          <w:rFonts w:eastAsia="Calibri"/>
          <w:rtl/>
        </w:rPr>
        <w:t>מידע ויביאו לאישור ועדת ההיגוי עד סוף שנת 2026</w:t>
      </w:r>
      <w:r w:rsidRPr="00FE68EC">
        <w:rPr>
          <w:rFonts w:eastAsia="Calibri" w:hint="cs"/>
          <w:rtl/>
        </w:rPr>
        <w:t>.</w:t>
      </w:r>
    </w:p>
    <w:p w:rsidR="00FE68EC" w:rsidRPr="00FE68EC" w:rsidP="00FE68EC">
      <w:pPr>
        <w:spacing w:line="269" w:lineRule="auto"/>
        <w:rPr>
          <w:rFonts w:eastAsia="Calibri"/>
          <w:rtl/>
        </w:rPr>
      </w:pPr>
    </w:p>
    <w:p w:rsidR="00FE68EC" w:rsidRPr="00FE68EC" w:rsidP="00FE68EC">
      <w:pPr>
        <w:keepNext/>
        <w:keepLines/>
        <w:spacing w:line="269" w:lineRule="auto"/>
        <w:outlineLvl w:val="3"/>
        <w:rPr>
          <w:rFonts w:eastAsia="Times New Roman"/>
          <w:bCs/>
          <w:sz w:val="24"/>
          <w:szCs w:val="26"/>
          <w:rtl/>
        </w:rPr>
      </w:pPr>
      <w:bookmarkStart w:id="14" w:name="_Toc200635094"/>
      <w:r w:rsidRPr="00FE68EC">
        <w:rPr>
          <w:rFonts w:eastAsia="Times New Roman"/>
          <w:bCs/>
          <w:sz w:val="24"/>
          <w:szCs w:val="26"/>
          <w:rtl/>
        </w:rPr>
        <w:t xml:space="preserve">מיפוי וסיווג </w:t>
      </w:r>
      <w:r w:rsidRPr="00FE68EC">
        <w:rPr>
          <w:rFonts w:eastAsia="Times New Roman" w:hint="cs"/>
          <w:bCs/>
          <w:sz w:val="24"/>
          <w:szCs w:val="26"/>
          <w:rtl/>
        </w:rPr>
        <w:t xml:space="preserve">של </w:t>
      </w:r>
      <w:r w:rsidRPr="00FE68EC">
        <w:rPr>
          <w:rFonts w:eastAsia="Times New Roman"/>
          <w:bCs/>
          <w:sz w:val="24"/>
          <w:szCs w:val="26"/>
          <w:rtl/>
        </w:rPr>
        <w:t>נכסי המידע</w:t>
      </w:r>
      <w:bookmarkEnd w:id="14"/>
    </w:p>
    <w:p w:rsidR="00FE68EC" w:rsidRPr="00FE68EC" w:rsidP="00FE68EC">
      <w:pPr>
        <w:spacing w:line="269" w:lineRule="auto"/>
        <w:ind w:left="-567"/>
        <w:rPr>
          <w:rFonts w:eastAsia="Calibri"/>
          <w:sz w:val="24"/>
          <w:szCs w:val="20"/>
          <w:rtl/>
        </w:rPr>
      </w:pPr>
    </w:p>
    <w:p w:rsidR="00FE68EC" w:rsidRPr="00FE68EC" w:rsidP="00FE68EC">
      <w:pPr>
        <w:numPr>
          <w:ilvl w:val="0"/>
          <w:numId w:val="41"/>
        </w:numPr>
        <w:spacing w:line="269" w:lineRule="auto"/>
        <w:ind w:left="312"/>
        <w:contextualSpacing/>
        <w:rPr>
          <w:rFonts w:eastAsia="Calibri"/>
          <w:sz w:val="24"/>
          <w:rtl/>
        </w:rPr>
      </w:pPr>
      <w:r w:rsidRPr="00FE68EC">
        <w:rPr>
          <w:rFonts w:eastAsia="Calibri" w:hint="cs"/>
          <w:sz w:val="24"/>
          <w:rtl/>
        </w:rPr>
        <w:t xml:space="preserve">אחד השלבים הראשונים וההכרחיים בקביעת מדיניות הגנת סייבר של ארגון ויישומה הוא </w:t>
      </w:r>
      <w:r w:rsidRPr="00FE68EC">
        <w:rPr>
          <w:rFonts w:eastAsia="Calibri"/>
          <w:sz w:val="24"/>
          <w:rtl/>
        </w:rPr>
        <w:t xml:space="preserve">מיפוי וסיווג </w:t>
      </w:r>
      <w:r w:rsidRPr="00FE68EC">
        <w:rPr>
          <w:rFonts w:eastAsia="Calibri" w:hint="cs"/>
          <w:sz w:val="24"/>
          <w:rtl/>
        </w:rPr>
        <w:t xml:space="preserve">של </w:t>
      </w:r>
      <w:r w:rsidRPr="00FE68EC">
        <w:rPr>
          <w:rFonts w:eastAsia="Calibri"/>
          <w:sz w:val="24"/>
          <w:rtl/>
        </w:rPr>
        <w:t>נכסי המידע של ה</w:t>
      </w:r>
      <w:r w:rsidRPr="00FE68EC">
        <w:rPr>
          <w:rFonts w:eastAsia="Calibri" w:hint="cs"/>
          <w:sz w:val="24"/>
          <w:rtl/>
        </w:rPr>
        <w:t xml:space="preserve">ארגון. זאת בין היתר כדי שתוכנית העבודה לניהול הגנת הסייבר של הארגון תהיה מותאמת לרמת הסיכון של כל מערכת. </w:t>
      </w:r>
    </w:p>
    <w:p w:rsidR="00FE68EC" w:rsidRPr="00FE68EC" w:rsidP="00FE68EC">
      <w:pPr>
        <w:spacing w:line="269" w:lineRule="auto"/>
        <w:ind w:left="-567"/>
        <w:rPr>
          <w:rFonts w:eastAsia="Calibri"/>
          <w:sz w:val="24"/>
          <w:szCs w:val="20"/>
          <w:rtl/>
        </w:rPr>
      </w:pPr>
    </w:p>
    <w:p w:rsidR="00FE68EC" w:rsidRPr="00FE68EC" w:rsidP="00FE68EC">
      <w:pPr>
        <w:spacing w:line="269" w:lineRule="auto"/>
        <w:ind w:left="312"/>
        <w:rPr>
          <w:rFonts w:eastAsia="Calibri"/>
          <w:sz w:val="24"/>
          <w:rtl/>
        </w:rPr>
      </w:pPr>
      <w:r w:rsidRPr="00FE68EC">
        <w:rPr>
          <w:rFonts w:eastAsia="Calibri" w:hint="cs"/>
          <w:sz w:val="24"/>
          <w:rtl/>
        </w:rPr>
        <w:t>ב</w:t>
      </w:r>
      <w:r w:rsidRPr="00FE68EC">
        <w:rPr>
          <w:rFonts w:eastAsia="Calibri"/>
          <w:sz w:val="24"/>
          <w:rtl/>
        </w:rPr>
        <w:t>הנחיית יה"ב 5.</w:t>
      </w:r>
      <w:r w:rsidRPr="00FE68EC">
        <w:rPr>
          <w:rFonts w:eastAsia="Calibri" w:hint="cs"/>
          <w:sz w:val="24"/>
          <w:rtl/>
        </w:rPr>
        <w:t>2 נקבע כי באחריות</w:t>
      </w:r>
      <w:r w:rsidRPr="00FE68EC">
        <w:rPr>
          <w:rFonts w:eastAsia="Calibri"/>
          <w:sz w:val="24"/>
          <w:rtl/>
        </w:rPr>
        <w:t xml:space="preserve"> ועדת היגוי סייבר </w:t>
      </w:r>
      <w:r w:rsidRPr="00FE68EC">
        <w:rPr>
          <w:rFonts w:eastAsia="Calibri" w:hint="cs"/>
          <w:sz w:val="24"/>
          <w:rtl/>
        </w:rPr>
        <w:t>ל</w:t>
      </w:r>
      <w:r w:rsidRPr="00FE68EC">
        <w:rPr>
          <w:rFonts w:eastAsia="Calibri"/>
          <w:sz w:val="24"/>
          <w:rtl/>
        </w:rPr>
        <w:t xml:space="preserve">אשר, </w:t>
      </w:r>
      <w:r w:rsidRPr="00FE68EC">
        <w:rPr>
          <w:rFonts w:eastAsia="Calibri" w:hint="cs"/>
          <w:sz w:val="24"/>
          <w:rtl/>
        </w:rPr>
        <w:t>למפות</w:t>
      </w:r>
      <w:r w:rsidRPr="00FE68EC">
        <w:rPr>
          <w:rFonts w:eastAsia="Calibri"/>
          <w:sz w:val="24"/>
          <w:rtl/>
        </w:rPr>
        <w:t xml:space="preserve"> ו</w:t>
      </w:r>
      <w:r w:rsidRPr="00FE68EC">
        <w:rPr>
          <w:rFonts w:eastAsia="Calibri" w:hint="cs"/>
          <w:sz w:val="24"/>
          <w:rtl/>
        </w:rPr>
        <w:t>ל</w:t>
      </w:r>
      <w:r w:rsidRPr="00FE68EC">
        <w:rPr>
          <w:rFonts w:eastAsia="Calibri"/>
          <w:sz w:val="24"/>
          <w:rtl/>
        </w:rPr>
        <w:t xml:space="preserve">סווג </w:t>
      </w:r>
      <w:r w:rsidRPr="00FE68EC">
        <w:rPr>
          <w:rFonts w:eastAsia="Calibri" w:hint="cs"/>
          <w:sz w:val="24"/>
          <w:rtl/>
        </w:rPr>
        <w:t xml:space="preserve">את </w:t>
      </w:r>
      <w:r w:rsidRPr="00FE68EC">
        <w:rPr>
          <w:rFonts w:eastAsia="Calibri"/>
          <w:sz w:val="24"/>
          <w:rtl/>
        </w:rPr>
        <w:t>נכסי המידע של ה</w:t>
      </w:r>
      <w:r w:rsidRPr="00FE68EC">
        <w:rPr>
          <w:rFonts w:eastAsia="Calibri" w:hint="cs"/>
          <w:sz w:val="24"/>
          <w:rtl/>
        </w:rPr>
        <w:t>ארגון, ובכללם את נכסי התוכנה, את מערכות המידע והיישומים ונכסי המידע האגורים בהן ואת נכסי המידע הפיזיים. רשימת המצאי של הנכסים צריכה לכלול בין היתר את פרטי הנכס, בעליו ורמת הקריטיות שלו. זאת בהתאם לרגישות המידע וחיוניותו ולפי מידת הנזק שייגרם לארגון ולמדינה עקב חשיפת המידע של הארגון, מאגריו או מערכותיו, חבלה בהם, מחיקתם או שיבושם, בין במזיד ובין בשוגג</w:t>
      </w:r>
      <w:r w:rsidRPr="00FE68EC">
        <w:rPr>
          <w:rFonts w:eastAsia="Calibri"/>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ind w:left="312"/>
        <w:rPr>
          <w:rFonts w:eastAsia="Calibri"/>
          <w:b/>
          <w:bCs/>
          <w:sz w:val="24"/>
          <w:rtl/>
        </w:rPr>
      </w:pPr>
      <w:r w:rsidRPr="00FE68EC">
        <w:rPr>
          <w:rFonts w:eastAsia="Calibri" w:hint="cs"/>
          <w:b/>
          <w:bCs/>
          <w:sz w:val="24"/>
          <w:rtl/>
        </w:rPr>
        <w:t xml:space="preserve">בביקורת </w:t>
      </w:r>
      <w:r w:rsidRPr="00FE68EC">
        <w:rPr>
          <w:rFonts w:eastAsia="Calibri"/>
          <w:b/>
          <w:bCs/>
          <w:sz w:val="24"/>
          <w:rtl/>
        </w:rPr>
        <w:t xml:space="preserve">עלה כי </w:t>
      </w:r>
      <w:r w:rsidRPr="00FE68EC">
        <w:rPr>
          <w:rFonts w:eastAsia="Calibri" w:hint="cs"/>
          <w:b/>
          <w:bCs/>
          <w:sz w:val="24"/>
          <w:rtl/>
        </w:rPr>
        <w:t xml:space="preserve">מאז התכנסה ועדת היגוי סייבר </w:t>
      </w:r>
      <w:r w:rsidRPr="00FE68EC">
        <w:rPr>
          <w:rFonts w:eastAsia="Calibri"/>
          <w:b/>
          <w:bCs/>
          <w:sz w:val="24"/>
          <w:rtl/>
        </w:rPr>
        <w:t xml:space="preserve">של משרד הבינוי </w:t>
      </w:r>
      <w:r w:rsidRPr="00FE68EC">
        <w:rPr>
          <w:rFonts w:eastAsia="Calibri" w:hint="cs"/>
          <w:b/>
          <w:bCs/>
          <w:sz w:val="24"/>
          <w:rtl/>
        </w:rPr>
        <w:t>לראשונה בשנת 2020, היא לא פעלה לאישור, מיפוי וסיווג של נכסי המידע של המשרד, כנדרש בהנחיית יה"ב. בסיכומי ועדת ההיגוי מהשנים 2021 - 2025 אומנם צוין כי במסגרת הליך ההסמכה של משרד הבינוי לתקן 270001</w:t>
      </w:r>
      <w:r w:rsidRPr="00FE68EC">
        <w:rPr>
          <w:rFonts w:eastAsia="Calibri" w:hint="cs"/>
          <w:b/>
          <w:bCs/>
          <w:sz w:val="24"/>
        </w:rPr>
        <w:t>ISO</w:t>
      </w:r>
      <w:r w:rsidRPr="00FE68EC">
        <w:rPr>
          <w:rFonts w:eastAsia="Calibri"/>
          <w:b/>
          <w:bCs/>
          <w:sz w:val="24"/>
        </w:rPr>
        <w:t xml:space="preserve"> </w:t>
      </w:r>
      <w:r w:rsidRPr="00FE68EC">
        <w:rPr>
          <w:rFonts w:eastAsia="Calibri" w:hint="cs"/>
          <w:b/>
          <w:bCs/>
          <w:sz w:val="24"/>
          <w:rtl/>
        </w:rPr>
        <w:t xml:space="preserve"> (אבטחת מידע מטעם מכון התקנים) בוצע מיפוי נכסים, וכי מיפוי נכסים הוצג באופן שוטף לחברי הוועדה, אולם הוועדה עצמה לא דנה במיפוי, לא בחנה אותו וממילא לא אישרה אותו, כנדרש בהנחיית יה"ב. </w:t>
      </w:r>
    </w:p>
    <w:p w:rsidR="00FE68EC" w:rsidRPr="00FE68EC" w:rsidP="00FE68EC">
      <w:pPr>
        <w:spacing w:line="269" w:lineRule="auto"/>
        <w:ind w:left="-567"/>
        <w:rPr>
          <w:rFonts w:eastAsia="Calibri"/>
          <w:sz w:val="24"/>
          <w:szCs w:val="20"/>
          <w:rtl/>
        </w:rPr>
      </w:pPr>
    </w:p>
    <w:p w:rsidR="00FE68EC" w:rsidRPr="00FE68EC" w:rsidP="00FE68EC">
      <w:pPr>
        <w:spacing w:line="269" w:lineRule="auto"/>
        <w:ind w:left="312"/>
        <w:rPr>
          <w:rFonts w:eastAsia="Calibri"/>
          <w:b/>
          <w:bCs/>
          <w:sz w:val="24"/>
          <w:rtl/>
        </w:rPr>
      </w:pPr>
      <w:r w:rsidRPr="00FE68EC">
        <w:rPr>
          <w:rFonts w:eastAsia="Calibri" w:hint="cs"/>
          <w:b/>
          <w:bCs/>
          <w:sz w:val="24"/>
          <w:rtl/>
        </w:rPr>
        <w:t xml:space="preserve">בהיעדר דיון ובחינה לגבי מיפוי נכסי המידע של </w:t>
      </w:r>
      <w:r w:rsidRPr="00FE68EC">
        <w:rPr>
          <w:rFonts w:eastAsia="Calibri"/>
          <w:b/>
          <w:bCs/>
          <w:sz w:val="24"/>
          <w:rtl/>
        </w:rPr>
        <w:t xml:space="preserve">משרד הבינוי </w:t>
      </w:r>
      <w:r w:rsidRPr="00FE68EC">
        <w:rPr>
          <w:rFonts w:eastAsia="Calibri" w:hint="cs"/>
          <w:b/>
          <w:bCs/>
          <w:sz w:val="24"/>
          <w:rtl/>
        </w:rPr>
        <w:t xml:space="preserve">נפגעת יכולתה של הנהלת המשרד לבצע </w:t>
      </w:r>
      <w:r w:rsidRPr="00FE68EC">
        <w:rPr>
          <w:rFonts w:eastAsia="Calibri"/>
          <w:b/>
          <w:bCs/>
          <w:sz w:val="24"/>
          <w:rtl/>
        </w:rPr>
        <w:t xml:space="preserve">בקרה </w:t>
      </w:r>
      <w:r w:rsidRPr="00FE68EC">
        <w:rPr>
          <w:rFonts w:eastAsia="Calibri" w:hint="cs"/>
          <w:b/>
          <w:bCs/>
          <w:sz w:val="24"/>
          <w:rtl/>
        </w:rPr>
        <w:t xml:space="preserve">מיטבית </w:t>
      </w:r>
      <w:r w:rsidRPr="00FE68EC">
        <w:rPr>
          <w:rFonts w:eastAsia="Calibri"/>
          <w:b/>
          <w:bCs/>
          <w:sz w:val="24"/>
          <w:rtl/>
        </w:rPr>
        <w:t>על</w:t>
      </w:r>
      <w:r w:rsidRPr="00FE68EC">
        <w:rPr>
          <w:rFonts w:eastAsia="Calibri" w:hint="cs"/>
          <w:b/>
          <w:bCs/>
          <w:sz w:val="24"/>
          <w:rtl/>
        </w:rPr>
        <w:t xml:space="preserve"> היעילות והאפקטיביות של יישום</w:t>
      </w:r>
      <w:r w:rsidRPr="00FE68EC">
        <w:rPr>
          <w:rFonts w:eastAsia="Calibri"/>
          <w:b/>
          <w:bCs/>
          <w:sz w:val="24"/>
          <w:rtl/>
        </w:rPr>
        <w:t xml:space="preserve"> </w:t>
      </w:r>
      <w:r w:rsidRPr="00FE68EC">
        <w:rPr>
          <w:rFonts w:eastAsia="Calibri" w:hint="eastAsia"/>
          <w:b/>
          <w:bCs/>
          <w:sz w:val="24"/>
          <w:rtl/>
        </w:rPr>
        <w:t>מדי</w:t>
      </w:r>
      <w:r w:rsidRPr="00FE68EC">
        <w:rPr>
          <w:rFonts w:eastAsia="Calibri" w:hint="cs"/>
          <w:b/>
          <w:bCs/>
          <w:sz w:val="24"/>
          <w:rtl/>
        </w:rPr>
        <w:t xml:space="preserve">ניות </w:t>
      </w:r>
      <w:r w:rsidRPr="00FE68EC">
        <w:rPr>
          <w:rFonts w:eastAsia="Calibri"/>
          <w:b/>
          <w:bCs/>
          <w:sz w:val="24"/>
          <w:rtl/>
        </w:rPr>
        <w:t xml:space="preserve">הגנת הסייבר </w:t>
      </w:r>
      <w:r w:rsidRPr="00FE68EC">
        <w:rPr>
          <w:rFonts w:eastAsia="Calibri" w:hint="eastAsia"/>
          <w:b/>
          <w:bCs/>
          <w:sz w:val="24"/>
          <w:rtl/>
        </w:rPr>
        <w:t>במשרד</w:t>
      </w:r>
      <w:r w:rsidRPr="00FE68EC">
        <w:rPr>
          <w:rFonts w:eastAsia="Calibri"/>
          <w:b/>
          <w:bCs/>
          <w:sz w:val="24"/>
          <w:rtl/>
        </w:rPr>
        <w:t xml:space="preserve"> ועל</w:t>
      </w:r>
      <w:r w:rsidRPr="00FE68EC">
        <w:rPr>
          <w:rFonts w:eastAsia="Calibri" w:hint="cs"/>
          <w:b/>
          <w:bCs/>
          <w:sz w:val="24"/>
          <w:rtl/>
        </w:rPr>
        <w:t xml:space="preserve"> מידת התאמתה של תוכנית העבודה</w:t>
      </w:r>
      <w:r w:rsidRPr="00FE68EC">
        <w:rPr>
          <w:rFonts w:eastAsia="Calibri"/>
          <w:sz w:val="24"/>
          <w:rtl/>
        </w:rPr>
        <w:t xml:space="preserve"> </w:t>
      </w:r>
      <w:r w:rsidRPr="00FE68EC">
        <w:rPr>
          <w:rFonts w:eastAsia="Calibri"/>
          <w:b/>
          <w:bCs/>
          <w:sz w:val="24"/>
          <w:rtl/>
        </w:rPr>
        <w:t xml:space="preserve">לניהול הגנת הסייבר של </w:t>
      </w:r>
      <w:r w:rsidRPr="00FE68EC">
        <w:rPr>
          <w:rFonts w:eastAsia="Calibri" w:hint="cs"/>
          <w:b/>
          <w:bCs/>
          <w:sz w:val="24"/>
          <w:rtl/>
        </w:rPr>
        <w:t xml:space="preserve">המשרד לרמת הסיכון של כל מערכת. </w:t>
      </w:r>
    </w:p>
    <w:p w:rsidR="00FE68EC" w:rsidRPr="00FE68EC" w:rsidP="00FE68EC">
      <w:pPr>
        <w:spacing w:line="269" w:lineRule="auto"/>
        <w:ind w:left="-567"/>
        <w:rPr>
          <w:rFonts w:eastAsia="Calibri"/>
          <w:sz w:val="24"/>
          <w:szCs w:val="20"/>
          <w:rtl/>
        </w:rPr>
      </w:pPr>
    </w:p>
    <w:p w:rsidR="00FE68EC" w:rsidRPr="00FE68EC" w:rsidP="00FE68EC">
      <w:pPr>
        <w:spacing w:line="269" w:lineRule="auto"/>
        <w:ind w:left="312"/>
        <w:rPr>
          <w:rFonts w:eastAsia="Calibri"/>
          <w:b/>
          <w:bCs/>
          <w:sz w:val="24"/>
          <w:rtl/>
        </w:rPr>
      </w:pPr>
      <w:r w:rsidRPr="00FE68EC">
        <w:rPr>
          <w:rFonts w:eastAsia="Calibri"/>
          <w:b/>
          <w:bCs/>
          <w:sz w:val="24"/>
          <w:rtl/>
        </w:rPr>
        <w:t xml:space="preserve">על </w:t>
      </w:r>
      <w:r w:rsidRPr="00FE68EC">
        <w:rPr>
          <w:rFonts w:eastAsia="Calibri" w:hint="cs"/>
          <w:b/>
          <w:bCs/>
          <w:sz w:val="24"/>
          <w:rtl/>
        </w:rPr>
        <w:t xml:space="preserve">משרד הבינוי </w:t>
      </w:r>
      <w:r w:rsidRPr="00FE68EC">
        <w:rPr>
          <w:rFonts w:eastAsia="Calibri"/>
          <w:b/>
          <w:bCs/>
          <w:sz w:val="24"/>
          <w:rtl/>
        </w:rPr>
        <w:t xml:space="preserve">להביא את </w:t>
      </w:r>
      <w:r w:rsidRPr="00FE68EC">
        <w:rPr>
          <w:rFonts w:eastAsia="Calibri" w:hint="cs"/>
          <w:b/>
          <w:bCs/>
          <w:sz w:val="24"/>
          <w:rtl/>
        </w:rPr>
        <w:t xml:space="preserve">המיפוי והסיווג של נכסי המידע של המשרד </w:t>
      </w:r>
      <w:r w:rsidRPr="00FE68EC">
        <w:rPr>
          <w:rFonts w:eastAsia="Calibri"/>
          <w:b/>
          <w:bCs/>
          <w:sz w:val="24"/>
          <w:rtl/>
        </w:rPr>
        <w:t>ל</w:t>
      </w:r>
      <w:r w:rsidRPr="00FE68EC">
        <w:rPr>
          <w:rFonts w:eastAsia="Calibri" w:hint="cs"/>
          <w:b/>
          <w:bCs/>
          <w:sz w:val="24"/>
          <w:rtl/>
        </w:rPr>
        <w:t>דיון ו</w:t>
      </w:r>
      <w:r w:rsidRPr="00FE68EC">
        <w:rPr>
          <w:rFonts w:eastAsia="Calibri"/>
          <w:b/>
          <w:bCs/>
          <w:sz w:val="24"/>
          <w:rtl/>
        </w:rPr>
        <w:t xml:space="preserve">אישור </w:t>
      </w:r>
      <w:r w:rsidRPr="00FE68EC">
        <w:rPr>
          <w:rFonts w:eastAsia="Calibri" w:hint="cs"/>
          <w:b/>
          <w:bCs/>
          <w:sz w:val="24"/>
          <w:rtl/>
        </w:rPr>
        <w:t xml:space="preserve">של </w:t>
      </w:r>
      <w:r w:rsidRPr="00FE68EC">
        <w:rPr>
          <w:rFonts w:eastAsia="Calibri"/>
          <w:b/>
          <w:bCs/>
          <w:sz w:val="24"/>
          <w:rtl/>
        </w:rPr>
        <w:t>ועדת היגוי סייבר</w:t>
      </w:r>
      <w:r w:rsidRPr="00FE68EC">
        <w:rPr>
          <w:rFonts w:eastAsia="Calibri" w:hint="cs"/>
          <w:b/>
          <w:bCs/>
          <w:sz w:val="24"/>
          <w:rtl/>
        </w:rPr>
        <w:t>.</w:t>
      </w:r>
    </w:p>
    <w:p w:rsidR="00FE68EC" w:rsidRPr="00FE68EC" w:rsidP="00FE68EC">
      <w:pPr>
        <w:spacing w:line="269" w:lineRule="auto"/>
        <w:ind w:left="-567"/>
        <w:rPr>
          <w:rFonts w:eastAsia="Calibri"/>
          <w:szCs w:val="20"/>
          <w:rtl/>
        </w:rPr>
      </w:pPr>
    </w:p>
    <w:p w:rsidR="00FE68EC" w:rsidRPr="00FE68EC" w:rsidP="00FE68EC">
      <w:pPr>
        <w:spacing w:line="269" w:lineRule="auto"/>
        <w:ind w:left="283"/>
        <w:rPr>
          <w:rFonts w:eastAsia="Calibri"/>
          <w:rtl/>
        </w:rPr>
      </w:pPr>
      <w:r w:rsidRPr="00FE68EC">
        <w:rPr>
          <w:rFonts w:eastAsia="Calibri" w:hint="cs"/>
          <w:rtl/>
        </w:rPr>
        <w:t xml:space="preserve">משרד הבינוי מסר בתשובתו כי הוא </w:t>
      </w:r>
      <w:r w:rsidRPr="00FE68EC">
        <w:rPr>
          <w:rFonts w:eastAsia="Calibri"/>
          <w:sz w:val="24"/>
          <w:rtl/>
          <w:lang w:eastAsia="he-IL"/>
        </w:rPr>
        <w:t>ימפה את קובץ הנכסים הדיגיטליים שלו עד סוף שנת 2026</w:t>
      </w:r>
      <w:r w:rsidRPr="00FE68EC">
        <w:rPr>
          <w:rFonts w:eastAsia="Calibri" w:hint="cs"/>
          <w:sz w:val="24"/>
          <w:rtl/>
          <w:lang w:eastAsia="he-IL"/>
        </w:rPr>
        <w:t xml:space="preserve">, וכי </w:t>
      </w:r>
      <w:r w:rsidRPr="00FE68EC">
        <w:rPr>
          <w:rFonts w:eastAsia="Calibri"/>
          <w:rtl/>
        </w:rPr>
        <w:t xml:space="preserve">סיווג </w:t>
      </w:r>
      <w:r w:rsidRPr="00FE68EC">
        <w:rPr>
          <w:rFonts w:eastAsia="Calibri" w:hint="cs"/>
          <w:rtl/>
        </w:rPr>
        <w:t xml:space="preserve">נכסי </w:t>
      </w:r>
      <w:r w:rsidRPr="00FE68EC">
        <w:rPr>
          <w:rFonts w:eastAsia="Calibri"/>
          <w:rtl/>
        </w:rPr>
        <w:t>המידע</w:t>
      </w:r>
      <w:r w:rsidRPr="00FE68EC">
        <w:rPr>
          <w:rFonts w:eastAsia="Calibri" w:hint="cs"/>
          <w:rtl/>
        </w:rPr>
        <w:t xml:space="preserve"> </w:t>
      </w:r>
      <w:r w:rsidRPr="00FE68EC">
        <w:rPr>
          <w:rFonts w:eastAsia="Calibri"/>
          <w:rtl/>
        </w:rPr>
        <w:t xml:space="preserve">יובא לדיון ואישור </w:t>
      </w:r>
      <w:r w:rsidRPr="00FE68EC">
        <w:rPr>
          <w:rFonts w:eastAsia="Calibri" w:hint="cs"/>
          <w:rtl/>
        </w:rPr>
        <w:t xml:space="preserve">של </w:t>
      </w:r>
      <w:r w:rsidRPr="00FE68EC">
        <w:rPr>
          <w:rFonts w:eastAsia="Calibri"/>
          <w:rtl/>
        </w:rPr>
        <w:t>ועדת ההיגוי כנדרש</w:t>
      </w:r>
      <w:r w:rsidRPr="00FE68EC">
        <w:rPr>
          <w:rFonts w:eastAsia="Calibri" w:hint="cs"/>
          <w:rtl/>
        </w:rPr>
        <w:t>.</w:t>
      </w:r>
    </w:p>
    <w:p w:rsidR="00FE68EC" w:rsidRPr="00FE68EC" w:rsidP="00FE68EC">
      <w:pPr>
        <w:spacing w:line="269" w:lineRule="auto"/>
        <w:ind w:left="-567"/>
        <w:rPr>
          <w:rFonts w:eastAsia="Calibri"/>
          <w:sz w:val="24"/>
          <w:szCs w:val="20"/>
        </w:rPr>
      </w:pPr>
    </w:p>
    <w:p w:rsidR="00FE68EC" w:rsidRPr="00FE68EC" w:rsidP="00FE68EC">
      <w:pPr>
        <w:numPr>
          <w:ilvl w:val="0"/>
          <w:numId w:val="41"/>
        </w:numPr>
        <w:spacing w:line="269" w:lineRule="auto"/>
        <w:contextualSpacing/>
        <w:rPr>
          <w:rFonts w:eastAsia="Calibri"/>
          <w:sz w:val="24"/>
        </w:rPr>
      </w:pPr>
      <w:r w:rsidRPr="00FE68EC">
        <w:rPr>
          <w:rFonts w:eastAsia="Times New Roman" w:hint="cs"/>
          <w:bCs/>
          <w:spacing w:val="40"/>
          <w:rtl/>
        </w:rPr>
        <w:t>גיל מערכות המידע:</w:t>
      </w:r>
      <w:r w:rsidRPr="00FE68EC">
        <w:rPr>
          <w:rFonts w:eastAsia="Calibri" w:hint="cs"/>
          <w:sz w:val="24"/>
          <w:rtl/>
        </w:rPr>
        <w:t xml:space="preserve"> ע</w:t>
      </w:r>
      <w:r w:rsidRPr="00FE68EC">
        <w:rPr>
          <w:rFonts w:eastAsia="Calibri"/>
          <w:sz w:val="24"/>
          <w:rtl/>
        </w:rPr>
        <w:t>ל</w:t>
      </w:r>
      <w:r w:rsidRPr="00FE68EC">
        <w:rPr>
          <w:rFonts w:eastAsia="Calibri" w:hint="cs"/>
          <w:sz w:val="24"/>
          <w:rtl/>
        </w:rPr>
        <w:t xml:space="preserve"> </w:t>
      </w:r>
      <w:r w:rsidRPr="00FE68EC">
        <w:rPr>
          <w:rFonts w:eastAsia="Calibri"/>
          <w:sz w:val="24"/>
          <w:rtl/>
        </w:rPr>
        <w:t xml:space="preserve">פי </w:t>
      </w:r>
      <w:r w:rsidRPr="00FE68EC">
        <w:rPr>
          <w:rFonts w:eastAsia="Calibri" w:hint="cs"/>
          <w:sz w:val="24"/>
          <w:rtl/>
        </w:rPr>
        <w:t xml:space="preserve">הנחיות </w:t>
      </w:r>
      <w:r w:rsidRPr="00FE68EC">
        <w:rPr>
          <w:rFonts w:eastAsia="Calibri"/>
          <w:sz w:val="24"/>
          <w:rtl/>
        </w:rPr>
        <w:t xml:space="preserve">של </w:t>
      </w:r>
      <w:r w:rsidRPr="00FE68EC">
        <w:rPr>
          <w:rFonts w:eastAsia="Calibri"/>
          <w:b/>
          <w:bCs/>
          <w:sz w:val="22"/>
          <w:szCs w:val="22"/>
        </w:rPr>
        <w:t>ISACA</w:t>
      </w:r>
      <w:r>
        <w:rPr>
          <w:rFonts w:eastAsia="Calibri"/>
          <w:sz w:val="24"/>
          <w:vertAlign w:val="superscript"/>
          <w:rtl/>
        </w:rPr>
        <w:footnoteReference w:id="8"/>
      </w:r>
      <w:r w:rsidRPr="00FE68EC">
        <w:rPr>
          <w:rFonts w:eastAsia="Calibri"/>
          <w:sz w:val="24"/>
          <w:rtl/>
        </w:rPr>
        <w:t xml:space="preserve"> </w:t>
      </w:r>
      <w:r w:rsidRPr="00FE68EC">
        <w:rPr>
          <w:rFonts w:eastAsia="Calibri" w:hint="cs"/>
          <w:sz w:val="24"/>
          <w:rtl/>
        </w:rPr>
        <w:t>(</w:t>
      </w:r>
      <w:r w:rsidRPr="00FE68EC">
        <w:rPr>
          <w:rFonts w:eastAsia="Calibri"/>
          <w:sz w:val="22"/>
          <w:szCs w:val="22"/>
        </w:rPr>
        <w:t xml:space="preserve">APO12 </w:t>
      </w:r>
      <w:r w:rsidRPr="00FE68EC">
        <w:rPr>
          <w:rFonts w:eastAsia="Calibri"/>
          <w:sz w:val="24"/>
        </w:rPr>
        <w:t>- Managed Risk</w:t>
      </w:r>
      <w:r w:rsidRPr="00FE68EC">
        <w:rPr>
          <w:rFonts w:eastAsia="Calibri" w:hint="cs"/>
          <w:sz w:val="24"/>
          <w:rtl/>
        </w:rPr>
        <w:t xml:space="preserve"> </w:t>
      </w:r>
      <w:r w:rsidRPr="00FE68EC">
        <w:rPr>
          <w:rFonts w:eastAsia="Calibri"/>
          <w:sz w:val="24"/>
          <w:rtl/>
        </w:rPr>
        <w:br/>
      </w:r>
      <w:r w:rsidRPr="00FE68EC">
        <w:rPr>
          <w:rFonts w:eastAsia="Calibri" w:hint="cs"/>
          <w:sz w:val="24"/>
          <w:rtl/>
        </w:rPr>
        <w:t>ו-</w:t>
      </w:r>
      <w:r w:rsidRPr="00FE68EC">
        <w:rPr>
          <w:rFonts w:eastAsia="Calibri"/>
          <w:sz w:val="22"/>
          <w:szCs w:val="22"/>
        </w:rPr>
        <w:t xml:space="preserve">BAI09 </w:t>
      </w:r>
      <w:r w:rsidRPr="00FE68EC">
        <w:rPr>
          <w:rFonts w:eastAsia="Calibri"/>
          <w:sz w:val="24"/>
        </w:rPr>
        <w:t>- Managed Assets</w:t>
      </w:r>
      <w:r w:rsidRPr="00FE68EC">
        <w:rPr>
          <w:rFonts w:eastAsia="Calibri" w:hint="cs"/>
          <w:sz w:val="24"/>
          <w:rtl/>
        </w:rPr>
        <w:t xml:space="preserve">) וכן לפי תקן </w:t>
      </w:r>
      <w:r w:rsidRPr="00FE68EC">
        <w:rPr>
          <w:rFonts w:eastAsia="Calibri"/>
          <w:b/>
          <w:bCs/>
          <w:sz w:val="22"/>
          <w:szCs w:val="22"/>
        </w:rPr>
        <w:t>ISO/IEC 27001</w:t>
      </w:r>
      <w:r>
        <w:rPr>
          <w:rFonts w:eastAsia="Calibri"/>
          <w:sz w:val="24"/>
          <w:vertAlign w:val="superscript"/>
          <w:rtl/>
        </w:rPr>
        <w:footnoteReference w:id="9"/>
      </w:r>
      <w:r w:rsidRPr="00FE68EC">
        <w:rPr>
          <w:rFonts w:eastAsia="Calibri" w:hint="cs"/>
          <w:sz w:val="24"/>
          <w:rtl/>
        </w:rPr>
        <w:t xml:space="preserve">, ניהול מחזור חיי מערכות המידע הוא נדבך מרכזי באבטחת המידע, ומערכות ותיקות שאינן נתמכות עוד על ידי היצרן ואינן מקבלות עדכוני אבטחה נחשבות לנכס עתיר סיכון העלול לחשוף את הארגון לפגיעות. </w:t>
      </w:r>
    </w:p>
    <w:p w:rsidR="00FE68EC" w:rsidRPr="00FE68EC" w:rsidP="00FE68EC">
      <w:pPr>
        <w:spacing w:line="269" w:lineRule="auto"/>
        <w:ind w:left="312"/>
        <w:rPr>
          <w:rFonts w:eastAsia="Calibri"/>
          <w:b/>
          <w:bCs/>
          <w:sz w:val="24"/>
          <w:rtl/>
        </w:rPr>
      </w:pPr>
      <w:bookmarkStart w:id="15" w:name="_Hlk207120194"/>
      <w:r w:rsidRPr="00FE68EC">
        <w:rPr>
          <w:rFonts w:eastAsia="Calibri" w:hint="cs"/>
          <w:b/>
          <w:bCs/>
          <w:sz w:val="24"/>
          <w:rtl/>
        </w:rPr>
        <w:t>מנתוני משרד הבינוי עלה כי יש בו כמה מערכות מידע שהוקמו לפני שנים רבות.</w:t>
      </w:r>
    </w:p>
    <w:bookmarkEnd w:id="15"/>
    <w:p w:rsidR="00FE68EC" w:rsidRPr="00FE68EC" w:rsidP="00FE68EC">
      <w:pPr>
        <w:spacing w:line="269" w:lineRule="auto"/>
        <w:ind w:left="-567"/>
        <w:rPr>
          <w:rFonts w:eastAsia="Calibri"/>
          <w:sz w:val="24"/>
          <w:szCs w:val="20"/>
          <w:rtl/>
        </w:rPr>
      </w:pPr>
    </w:p>
    <w:p w:rsidR="00FE68EC" w:rsidRPr="00FE68EC" w:rsidP="00FE68EC">
      <w:pPr>
        <w:spacing w:line="269" w:lineRule="auto"/>
        <w:ind w:left="312"/>
        <w:rPr>
          <w:rFonts w:eastAsia="Calibri"/>
          <w:sz w:val="24"/>
          <w:rtl/>
        </w:rPr>
      </w:pPr>
      <w:r w:rsidRPr="00FE68EC">
        <w:rPr>
          <w:rFonts w:eastAsia="Calibri" w:hint="cs"/>
          <w:b/>
          <w:bCs/>
          <w:sz w:val="24"/>
          <w:rtl/>
        </w:rPr>
        <w:t>כאמור, נמצא כי ועדת ההיגוי לא דנה ולא אישרה את מיפוי מערכות המשרד, וממילא לא דנה בהשפעת גיל המערכות שבהן מנוהלים נכסי המידע על רמת הסיכון שהן חשופות אליו.</w:t>
      </w:r>
      <w:r w:rsidRPr="00FE68EC">
        <w:rPr>
          <w:rFonts w:eastAsia="Calibri" w:hint="cs"/>
          <w:sz w:val="24"/>
          <w:rtl/>
        </w:rPr>
        <w:t xml:space="preserve"> </w:t>
      </w:r>
    </w:p>
    <w:p w:rsidR="00FE68EC" w:rsidRPr="00FE68EC" w:rsidP="00FE68EC">
      <w:pPr>
        <w:spacing w:line="269" w:lineRule="auto"/>
        <w:ind w:left="-567"/>
        <w:rPr>
          <w:rFonts w:eastAsia="Calibri"/>
          <w:szCs w:val="20"/>
          <w:rtl/>
        </w:rPr>
      </w:pPr>
    </w:p>
    <w:p w:rsidR="00FE68EC" w:rsidRPr="00FE68EC" w:rsidP="00FE68EC">
      <w:pPr>
        <w:spacing w:line="269" w:lineRule="auto"/>
        <w:ind w:left="283"/>
        <w:rPr>
          <w:rFonts w:eastAsia="Calibri"/>
          <w:rtl/>
        </w:rPr>
      </w:pPr>
      <w:r w:rsidRPr="00FE68EC">
        <w:rPr>
          <w:rFonts w:eastAsia="Calibri"/>
          <w:rtl/>
        </w:rPr>
        <w:t xml:space="preserve">משרד הבינוי מסר בתשובתו כי </w:t>
      </w:r>
      <w:r w:rsidRPr="00FE68EC">
        <w:rPr>
          <w:rFonts w:eastAsia="Calibri" w:hint="cs"/>
          <w:rtl/>
        </w:rPr>
        <w:t xml:space="preserve">במסגרת תוכנית העבודה הרב-שנתית שלו ובהתאם לאסטרטגיית המחשוב שתיקבע </w:t>
      </w:r>
      <w:r w:rsidRPr="00FE68EC">
        <w:rPr>
          <w:rFonts w:eastAsia="Calibri"/>
          <w:rtl/>
        </w:rPr>
        <w:t xml:space="preserve">יבוצע שדרוג </w:t>
      </w:r>
      <w:r w:rsidRPr="00FE68EC">
        <w:rPr>
          <w:rFonts w:eastAsia="Calibri" w:hint="cs"/>
          <w:rtl/>
        </w:rPr>
        <w:t>ש</w:t>
      </w:r>
      <w:r w:rsidRPr="00FE68EC">
        <w:rPr>
          <w:rFonts w:eastAsia="Calibri"/>
          <w:rtl/>
        </w:rPr>
        <w:t>ל</w:t>
      </w:r>
      <w:r w:rsidRPr="00FE68EC">
        <w:rPr>
          <w:rFonts w:eastAsia="Calibri" w:hint="cs"/>
          <w:rtl/>
        </w:rPr>
        <w:t xml:space="preserve"> ה</w:t>
      </w:r>
      <w:r w:rsidRPr="00FE68EC">
        <w:rPr>
          <w:rFonts w:eastAsia="Calibri"/>
          <w:rtl/>
        </w:rPr>
        <w:t xml:space="preserve">מערכות </w:t>
      </w:r>
      <w:r w:rsidRPr="00FE68EC">
        <w:rPr>
          <w:rFonts w:eastAsia="Calibri" w:hint="cs"/>
          <w:rtl/>
        </w:rPr>
        <w:t>שה</w:t>
      </w:r>
      <w:r w:rsidRPr="00FE68EC">
        <w:rPr>
          <w:rFonts w:eastAsia="Calibri"/>
          <w:rtl/>
        </w:rPr>
        <w:t xml:space="preserve">טכנולוגיה </w:t>
      </w:r>
      <w:r w:rsidRPr="00FE68EC">
        <w:rPr>
          <w:rFonts w:eastAsia="Calibri" w:hint="cs"/>
          <w:rtl/>
        </w:rPr>
        <w:t xml:space="preserve">בהן היא </w:t>
      </w:r>
      <w:r w:rsidRPr="00FE68EC">
        <w:rPr>
          <w:rFonts w:eastAsia="Calibri"/>
          <w:rtl/>
        </w:rPr>
        <w:t>ישנה, ובאופן הדרגתי הן ישודרגו למערכות עדכניות ומופחתות סיכונים</w:t>
      </w:r>
      <w:r w:rsidRPr="00FE68EC">
        <w:rPr>
          <w:rFonts w:eastAsia="Calibri" w:hint="cs"/>
          <w:rtl/>
        </w:rPr>
        <w:t>.</w:t>
      </w:r>
    </w:p>
    <w:p w:rsidR="00FE68EC" w:rsidRPr="00FE68EC" w:rsidP="00FE68EC">
      <w:pPr>
        <w:spacing w:line="269" w:lineRule="auto"/>
        <w:ind w:left="312"/>
        <w:rPr>
          <w:rFonts w:eastAsia="Calibri"/>
          <w:b/>
          <w:bCs/>
          <w:sz w:val="24"/>
          <w:rtl/>
        </w:rPr>
      </w:pPr>
      <w:r w:rsidRPr="00FE68EC">
        <w:rPr>
          <w:rFonts w:eastAsia="Calibri" w:hint="cs"/>
          <w:b/>
          <w:bCs/>
          <w:sz w:val="24"/>
          <w:rtl/>
        </w:rPr>
        <w:t xml:space="preserve">מומלץ כי בדיון במיפוי נכסי המידע, סיווגו ואישורו תתייחס ועדת היגוי סייבר גם למידת השפעת גיל המערכות שבהן מנוהלים נכסי המידע על רמת הסיכון </w:t>
      </w:r>
      <w:r w:rsidRPr="00FE68EC">
        <w:rPr>
          <w:rFonts w:eastAsia="Calibri"/>
          <w:b/>
          <w:bCs/>
          <w:sz w:val="24"/>
          <w:rtl/>
        </w:rPr>
        <w:t>שהן חשופות אליו</w:t>
      </w:r>
      <w:r w:rsidRPr="00FE68EC">
        <w:rPr>
          <w:rFonts w:eastAsia="Calibri" w:hint="cs"/>
          <w:b/>
          <w:bCs/>
          <w:sz w:val="24"/>
          <w:rtl/>
        </w:rPr>
        <w:t xml:space="preserve"> ולמענה לסיכון.</w:t>
      </w:r>
    </w:p>
    <w:p w:rsidR="00FE68EC" w:rsidRPr="00FE68EC" w:rsidP="00FE68EC">
      <w:pPr>
        <w:spacing w:line="269" w:lineRule="auto"/>
        <w:ind w:left="283"/>
        <w:rPr>
          <w:rFonts w:eastAsia="Calibri"/>
          <w:rtl/>
        </w:rPr>
      </w:pPr>
    </w:p>
    <w:p w:rsidR="00FE68EC" w:rsidRPr="00FE68EC" w:rsidP="00FE68EC">
      <w:pPr>
        <w:keepNext/>
        <w:keepLines/>
        <w:spacing w:line="269" w:lineRule="auto"/>
        <w:outlineLvl w:val="3"/>
        <w:rPr>
          <w:rFonts w:eastAsia="Times New Roman"/>
          <w:bCs/>
          <w:sz w:val="24"/>
          <w:szCs w:val="26"/>
          <w:rtl/>
        </w:rPr>
      </w:pPr>
      <w:bookmarkStart w:id="16" w:name="_Hlk143619168"/>
      <w:bookmarkStart w:id="17" w:name="_Toc200635096"/>
      <w:r w:rsidRPr="00FE68EC">
        <w:rPr>
          <w:rFonts w:eastAsia="Times New Roman" w:hint="cs"/>
          <w:bCs/>
          <w:sz w:val="24"/>
          <w:szCs w:val="26"/>
          <w:rtl/>
        </w:rPr>
        <w:t>סקרי סיכונים ומבדקי חדירה</w:t>
      </w:r>
    </w:p>
    <w:p w:rsidR="00FE68EC" w:rsidRPr="00FE68EC" w:rsidP="00FE68EC">
      <w:pPr>
        <w:spacing w:line="269" w:lineRule="auto"/>
        <w:rPr>
          <w:rFonts w:eastAsia="Calibri"/>
          <w:sz w:val="24"/>
          <w:rtl/>
        </w:rPr>
      </w:pPr>
    </w:p>
    <w:p w:rsidR="00FE68EC" w:rsidRPr="00FE68EC" w:rsidP="00FE68EC">
      <w:pPr>
        <w:keepNext/>
        <w:keepLines/>
        <w:spacing w:line="269" w:lineRule="auto"/>
        <w:outlineLvl w:val="4"/>
        <w:rPr>
          <w:rFonts w:eastAsia="Times New Roman"/>
          <w:bCs/>
          <w:spacing w:val="40"/>
          <w:sz w:val="24"/>
          <w:rtl/>
        </w:rPr>
      </w:pPr>
      <w:r w:rsidRPr="00FE68EC">
        <w:rPr>
          <w:rFonts w:eastAsia="Times New Roman" w:hint="cs"/>
          <w:bCs/>
          <w:spacing w:val="40"/>
          <w:sz w:val="24"/>
          <w:rtl/>
        </w:rPr>
        <w:t xml:space="preserve">סקרי סיכונים </w:t>
      </w:r>
      <w:bookmarkEnd w:id="16"/>
      <w:bookmarkEnd w:id="17"/>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לפי תקנה</w:t>
      </w:r>
      <w:r w:rsidRPr="00FE68EC">
        <w:rPr>
          <w:rFonts w:eastAsia="Calibri" w:hint="cs"/>
          <w:sz w:val="24"/>
          <w:rtl/>
        </w:rPr>
        <w:t xml:space="preserve"> 5(ג)</w:t>
      </w:r>
      <w:r w:rsidRPr="00FE68EC">
        <w:rPr>
          <w:rFonts w:eastAsia="Calibri"/>
          <w:sz w:val="24"/>
          <w:rtl/>
        </w:rPr>
        <w:t xml:space="preserve"> לתקנות אבטחת מידע, בעליו של מאגר מידע שחלה עליו רמת אבטחה גבוהה אחראי</w:t>
      </w:r>
      <w:r w:rsidRPr="00FE68EC">
        <w:rPr>
          <w:rFonts w:eastAsia="Calibri" w:hint="cs"/>
          <w:sz w:val="24"/>
          <w:rtl/>
        </w:rPr>
        <w:t xml:space="preserve"> </w:t>
      </w:r>
      <w:r w:rsidRPr="00FE68EC">
        <w:rPr>
          <w:rFonts w:eastAsia="Calibri"/>
          <w:sz w:val="24"/>
          <w:rtl/>
        </w:rPr>
        <w:t>לביצוע סקר לאיתור סיכוני אבטחת מידע. לאחר שיקבל בעל מאגר המידע את ממצאי הסקר עליו</w:t>
      </w:r>
      <w:r w:rsidRPr="00FE68EC">
        <w:rPr>
          <w:rFonts w:eastAsia="Calibri" w:hint="cs"/>
          <w:sz w:val="24"/>
          <w:rtl/>
        </w:rPr>
        <w:t xml:space="preserve"> </w:t>
      </w:r>
      <w:r w:rsidRPr="00FE68EC">
        <w:rPr>
          <w:rFonts w:eastAsia="Calibri"/>
          <w:sz w:val="24"/>
          <w:rtl/>
        </w:rPr>
        <w:t>לדון בהם</w:t>
      </w:r>
      <w:r w:rsidRPr="00FE68EC">
        <w:rPr>
          <w:rFonts w:eastAsia="Calibri" w:hint="cs"/>
          <w:sz w:val="24"/>
          <w:rtl/>
        </w:rPr>
        <w:t>,</w:t>
      </w:r>
      <w:r w:rsidRPr="00FE68EC">
        <w:rPr>
          <w:rFonts w:eastAsia="Calibri"/>
          <w:sz w:val="24"/>
          <w:rtl/>
        </w:rPr>
        <w:t xml:space="preserve"> ואם התגלו</w:t>
      </w:r>
      <w:r w:rsidRPr="00FE68EC">
        <w:rPr>
          <w:rFonts w:eastAsia="Calibri" w:hint="cs"/>
          <w:sz w:val="24"/>
          <w:rtl/>
        </w:rPr>
        <w:t xml:space="preserve"> </w:t>
      </w:r>
      <w:r w:rsidRPr="00FE68EC">
        <w:rPr>
          <w:rFonts w:eastAsia="Calibri"/>
          <w:sz w:val="24"/>
          <w:rtl/>
        </w:rPr>
        <w:t>ליקויים בתחום האבטחה - לפעול לתיקונם. יש לבצע סקר סיכונים אחת ל</w:t>
      </w:r>
      <w:r w:rsidRPr="00FE68EC">
        <w:rPr>
          <w:rFonts w:eastAsia="Calibri" w:hint="cs"/>
          <w:sz w:val="24"/>
          <w:rtl/>
        </w:rPr>
        <w:t>-</w:t>
      </w:r>
      <w:r w:rsidRPr="00FE68EC">
        <w:rPr>
          <w:rFonts w:eastAsia="Calibri"/>
          <w:sz w:val="24"/>
          <w:rtl/>
        </w:rPr>
        <w:t>18 חודשים לפחות.</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 xml:space="preserve">סקר סיכונים </w:t>
      </w:r>
      <w:r w:rsidRPr="00FE68EC">
        <w:rPr>
          <w:rFonts w:eastAsia="Calibri" w:hint="cs"/>
          <w:sz w:val="24"/>
          <w:rtl/>
        </w:rPr>
        <w:t>הוא</w:t>
      </w:r>
      <w:r w:rsidRPr="00FE68EC">
        <w:rPr>
          <w:rFonts w:eastAsia="Calibri"/>
          <w:sz w:val="24"/>
          <w:rtl/>
        </w:rPr>
        <w:t xml:space="preserve"> הליך שיטתי שנועד לזהות, להעריך ולנתח את רמות הסיכון הנשקפות לארגון, ובפרט למערכות המידע ו</w:t>
      </w:r>
      <w:r w:rsidRPr="00FE68EC">
        <w:rPr>
          <w:rFonts w:eastAsia="Calibri" w:hint="cs"/>
          <w:sz w:val="24"/>
          <w:rtl/>
        </w:rPr>
        <w:t>ל</w:t>
      </w:r>
      <w:r w:rsidRPr="00FE68EC">
        <w:rPr>
          <w:rFonts w:eastAsia="Calibri"/>
          <w:sz w:val="24"/>
          <w:rtl/>
        </w:rPr>
        <w:t>תהליכים הקריטיים שבו</w:t>
      </w:r>
      <w:r w:rsidRPr="00FE68EC">
        <w:rPr>
          <w:rFonts w:eastAsia="Calibri" w:hint="cs"/>
          <w:sz w:val="24"/>
          <w:rtl/>
        </w:rPr>
        <w:t>;</w:t>
      </w:r>
      <w:r w:rsidRPr="00FE68EC">
        <w:rPr>
          <w:rFonts w:eastAsia="Calibri"/>
          <w:sz w:val="24"/>
          <w:rtl/>
        </w:rPr>
        <w:t xml:space="preserve"> לעמוד על האיומים הפוטנציאליים</w:t>
      </w:r>
      <w:r w:rsidRPr="00FE68EC">
        <w:rPr>
          <w:rFonts w:eastAsia="Calibri" w:hint="cs"/>
          <w:sz w:val="24"/>
          <w:rtl/>
        </w:rPr>
        <w:t>;</w:t>
      </w:r>
      <w:r w:rsidRPr="00FE68EC">
        <w:rPr>
          <w:rFonts w:eastAsia="Calibri"/>
          <w:sz w:val="24"/>
          <w:rtl/>
        </w:rPr>
        <w:t xml:space="preserve"> להעריך את סבירות התממשותם ואת חומרת השפעתם</w:t>
      </w:r>
      <w:r w:rsidRPr="00FE68EC">
        <w:rPr>
          <w:rFonts w:eastAsia="Calibri" w:hint="cs"/>
          <w:sz w:val="24"/>
          <w:rtl/>
        </w:rPr>
        <w:t>;</w:t>
      </w:r>
      <w:r w:rsidRPr="00FE68EC">
        <w:rPr>
          <w:rFonts w:eastAsia="Calibri"/>
          <w:sz w:val="24"/>
          <w:rtl/>
        </w:rPr>
        <w:t xml:space="preserve"> ולבחון את מידת החשיפה של הארגון </w:t>
      </w:r>
      <w:r w:rsidRPr="00FE68EC">
        <w:rPr>
          <w:rFonts w:eastAsia="Calibri" w:hint="eastAsia"/>
          <w:sz w:val="24"/>
          <w:rtl/>
        </w:rPr>
        <w:t>לאיומים</w:t>
      </w:r>
      <w:r w:rsidRPr="00FE68EC">
        <w:rPr>
          <w:rFonts w:eastAsia="Calibri" w:hint="cs"/>
          <w:sz w:val="24"/>
          <w:rtl/>
        </w:rPr>
        <w:t xml:space="preserve"> </w:t>
      </w:r>
      <w:r w:rsidRPr="00FE68EC">
        <w:rPr>
          <w:rFonts w:eastAsia="Calibri"/>
          <w:sz w:val="24"/>
          <w:rtl/>
        </w:rPr>
        <w:t>אל מול בקרות קיימות</w:t>
      </w:r>
      <w:r>
        <w:rPr>
          <w:rFonts w:eastAsia="Calibri"/>
          <w:sz w:val="24"/>
          <w:vertAlign w:val="superscript"/>
          <w:rtl/>
        </w:rPr>
        <w:footnoteReference w:id="10"/>
      </w:r>
      <w:r w:rsidRPr="00FE68EC">
        <w:rPr>
          <w:rFonts w:eastAsia="Calibri"/>
          <w:sz w:val="24"/>
          <w:rtl/>
        </w:rPr>
        <w:t>.</w:t>
      </w:r>
    </w:p>
    <w:p w:rsidR="00FE68EC" w:rsidRPr="00FE68EC" w:rsidP="00FE68EC">
      <w:pPr>
        <w:spacing w:line="269" w:lineRule="auto"/>
        <w:ind w:left="-567"/>
        <w:rPr>
          <w:rFonts w:eastAsia="Calibri"/>
          <w:sz w:val="24"/>
          <w:szCs w:val="20"/>
        </w:rPr>
      </w:pPr>
    </w:p>
    <w:p w:rsidR="00FE68EC" w:rsidRPr="00FE68EC" w:rsidP="00FE68EC">
      <w:pPr>
        <w:spacing w:line="269" w:lineRule="auto"/>
        <w:rPr>
          <w:rFonts w:eastAsia="Calibri"/>
          <w:sz w:val="24"/>
          <w:rtl/>
        </w:rPr>
      </w:pPr>
      <w:bookmarkStart w:id="18" w:name="_Hlk198819918"/>
      <w:r w:rsidRPr="00FE68EC">
        <w:rPr>
          <w:rFonts w:eastAsia="Calibri"/>
          <w:sz w:val="24"/>
          <w:rtl/>
        </w:rPr>
        <w:t>בהנחיית יה"ב 5.3</w:t>
      </w:r>
      <w:r w:rsidRPr="00FE68EC">
        <w:rPr>
          <w:rFonts w:eastAsia="Calibri" w:hint="cs"/>
          <w:sz w:val="24"/>
          <w:rtl/>
        </w:rPr>
        <w:t xml:space="preserve"> </w:t>
      </w:r>
      <w:r w:rsidRPr="00FE68EC">
        <w:rPr>
          <w:rFonts w:eastAsia="Calibri"/>
          <w:sz w:val="24"/>
          <w:rtl/>
        </w:rPr>
        <w:t>נקבע כי</w:t>
      </w:r>
      <w:r w:rsidRPr="00FE68EC">
        <w:rPr>
          <w:rFonts w:eastAsia="Calibri" w:hint="cs"/>
          <w:sz w:val="24"/>
          <w:rtl/>
        </w:rPr>
        <w:t xml:space="preserve"> על ארגוני הממשלה לבצע תהליך ניהול סיכוני סייבר. תהליך זה מורכב מארבעה שלבים עיקריים: זיהוי הסיכונים; </w:t>
      </w:r>
      <w:bookmarkStart w:id="19" w:name="_Hlk152572295"/>
      <w:r w:rsidRPr="00FE68EC">
        <w:rPr>
          <w:rFonts w:eastAsia="Calibri" w:hint="cs"/>
          <w:sz w:val="24"/>
          <w:rtl/>
        </w:rPr>
        <w:t xml:space="preserve">הערכתם; קביעת אופן הטיפול בהם; והטמעת תוכנית עבודה להפחתתם. </w:t>
      </w:r>
    </w:p>
    <w:p w:rsidR="00FE68EC" w:rsidRPr="00FE68EC" w:rsidP="00FE68EC">
      <w:pPr>
        <w:spacing w:line="269" w:lineRule="auto"/>
        <w:ind w:left="-567"/>
        <w:rPr>
          <w:rFonts w:eastAsia="Calibri"/>
          <w:sz w:val="24"/>
          <w:szCs w:val="20"/>
          <w:rtl/>
        </w:rPr>
      </w:pPr>
    </w:p>
    <w:bookmarkEnd w:id="18"/>
    <w:bookmarkEnd w:id="19"/>
    <w:p w:rsidR="00FE68EC" w:rsidRPr="00FE68EC" w:rsidP="00FE68EC">
      <w:pPr>
        <w:spacing w:line="269" w:lineRule="auto"/>
        <w:rPr>
          <w:rFonts w:eastAsia="Calibri"/>
          <w:sz w:val="24"/>
          <w:rtl/>
        </w:rPr>
      </w:pPr>
      <w:r w:rsidRPr="00FE68EC">
        <w:rPr>
          <w:rFonts w:eastAsia="Calibri" w:hint="cs"/>
          <w:sz w:val="24"/>
          <w:rtl/>
        </w:rPr>
        <w:t xml:space="preserve">עוד קובעת </w:t>
      </w:r>
      <w:r w:rsidRPr="00FE68EC">
        <w:rPr>
          <w:rFonts w:eastAsia="Calibri"/>
          <w:sz w:val="24"/>
          <w:rtl/>
        </w:rPr>
        <w:t>הנחיית יה"ב</w:t>
      </w:r>
      <w:r w:rsidRPr="00FE68EC">
        <w:rPr>
          <w:rFonts w:eastAsia="Calibri" w:hint="cs"/>
          <w:sz w:val="24"/>
          <w:rtl/>
        </w:rPr>
        <w:t xml:space="preserve"> 5.3</w:t>
      </w:r>
      <w:r w:rsidRPr="00FE68EC">
        <w:rPr>
          <w:rFonts w:eastAsia="Calibri"/>
          <w:sz w:val="24"/>
          <w:rtl/>
        </w:rPr>
        <w:t xml:space="preserve"> </w:t>
      </w:r>
      <w:r w:rsidRPr="00FE68EC">
        <w:rPr>
          <w:rFonts w:eastAsia="Calibri" w:hint="cs"/>
          <w:sz w:val="24"/>
          <w:rtl/>
        </w:rPr>
        <w:t xml:space="preserve">כי </w:t>
      </w:r>
      <w:r w:rsidRPr="00FE68EC">
        <w:rPr>
          <w:rFonts w:eastAsia="Calibri"/>
          <w:sz w:val="24"/>
          <w:rtl/>
        </w:rPr>
        <w:t xml:space="preserve">דוח הערכת הסיכונים שיוגש </w:t>
      </w:r>
      <w:r w:rsidRPr="00FE68EC">
        <w:rPr>
          <w:rFonts w:eastAsia="Calibri" w:hint="cs"/>
          <w:sz w:val="24"/>
          <w:rtl/>
        </w:rPr>
        <w:t>ישמש</w:t>
      </w:r>
      <w:r w:rsidRPr="00FE68EC">
        <w:rPr>
          <w:rFonts w:eastAsia="Calibri"/>
          <w:sz w:val="24"/>
          <w:rtl/>
        </w:rPr>
        <w:t xml:space="preserve"> המלצה מקצועית ל</w:t>
      </w:r>
      <w:r w:rsidRPr="00FE68EC">
        <w:rPr>
          <w:rFonts w:eastAsia="Calibri" w:hint="cs"/>
          <w:sz w:val="24"/>
          <w:rtl/>
        </w:rPr>
        <w:t>ארגון</w:t>
      </w:r>
      <w:r w:rsidRPr="00FE68EC">
        <w:rPr>
          <w:rFonts w:eastAsia="Calibri"/>
          <w:sz w:val="24"/>
          <w:rtl/>
        </w:rPr>
        <w:t xml:space="preserve"> </w:t>
      </w:r>
      <w:r w:rsidRPr="00FE68EC">
        <w:rPr>
          <w:rFonts w:eastAsia="Calibri" w:hint="cs"/>
          <w:sz w:val="24"/>
          <w:rtl/>
        </w:rPr>
        <w:t>ו</w:t>
      </w:r>
      <w:r w:rsidRPr="00FE68EC">
        <w:rPr>
          <w:rFonts w:eastAsia="Calibri"/>
          <w:sz w:val="24"/>
          <w:rtl/>
        </w:rPr>
        <w:t>יה</w:t>
      </w:r>
      <w:r w:rsidRPr="00FE68EC">
        <w:rPr>
          <w:rFonts w:eastAsia="Calibri" w:hint="cs"/>
          <w:sz w:val="24"/>
          <w:rtl/>
        </w:rPr>
        <w:t>י</w:t>
      </w:r>
      <w:r w:rsidRPr="00FE68EC">
        <w:rPr>
          <w:rFonts w:eastAsia="Calibri"/>
          <w:sz w:val="24"/>
          <w:rtl/>
        </w:rPr>
        <w:t>ה בסיס לתוכנית עבודה מתועדפת ל</w:t>
      </w:r>
      <w:r w:rsidRPr="00FE68EC">
        <w:rPr>
          <w:rFonts w:eastAsia="Calibri" w:hint="cs"/>
          <w:sz w:val="24"/>
          <w:rtl/>
        </w:rPr>
        <w:t>התמודדות עם ה</w:t>
      </w:r>
      <w:r w:rsidRPr="00FE68EC">
        <w:rPr>
          <w:rFonts w:eastAsia="Calibri"/>
          <w:sz w:val="24"/>
          <w:rtl/>
        </w:rPr>
        <w:t>סיכונים ש</w:t>
      </w:r>
      <w:r w:rsidRPr="00FE68EC">
        <w:rPr>
          <w:rFonts w:eastAsia="Calibri" w:hint="cs"/>
          <w:sz w:val="24"/>
          <w:rtl/>
        </w:rPr>
        <w:t>ה</w:t>
      </w:r>
      <w:r w:rsidRPr="00FE68EC">
        <w:rPr>
          <w:rFonts w:eastAsia="Calibri"/>
          <w:sz w:val="24"/>
          <w:rtl/>
        </w:rPr>
        <w:t xml:space="preserve">תגלו. </w:t>
      </w:r>
      <w:r w:rsidRPr="00FE68EC">
        <w:rPr>
          <w:rFonts w:eastAsia="Calibri" w:hint="cs"/>
          <w:sz w:val="24"/>
          <w:rtl/>
        </w:rPr>
        <w:t>התוכנית תוגש לו</w:t>
      </w:r>
      <w:r w:rsidRPr="00FE68EC">
        <w:rPr>
          <w:rFonts w:eastAsia="Calibri"/>
          <w:sz w:val="24"/>
          <w:rtl/>
        </w:rPr>
        <w:t xml:space="preserve">ועדת היגוי סייבר </w:t>
      </w:r>
      <w:bookmarkStart w:id="20" w:name="_Hlk148259649"/>
      <w:r w:rsidRPr="00FE68EC">
        <w:rPr>
          <w:rFonts w:eastAsia="Calibri" w:hint="cs"/>
          <w:sz w:val="24"/>
          <w:rtl/>
        </w:rPr>
        <w:t xml:space="preserve">לקבלת אישורה </w:t>
      </w:r>
      <w:r w:rsidRPr="00FE68EC">
        <w:rPr>
          <w:rFonts w:eastAsia="Calibri"/>
          <w:sz w:val="24"/>
          <w:rtl/>
        </w:rPr>
        <w:t xml:space="preserve">ותכלול לכל הפחות תוכנית הפחתת סיכונים </w:t>
      </w:r>
      <w:r w:rsidRPr="00FE68EC">
        <w:rPr>
          <w:rFonts w:eastAsia="Calibri" w:hint="cs"/>
          <w:sz w:val="24"/>
          <w:rtl/>
        </w:rPr>
        <w:t>-</w:t>
      </w:r>
      <w:r w:rsidRPr="00FE68EC">
        <w:rPr>
          <w:rFonts w:eastAsia="Calibri"/>
          <w:sz w:val="24"/>
          <w:rtl/>
        </w:rPr>
        <w:t xml:space="preserve"> תכולה, לוחות זמנים לביצוע, אחריות ומשאבים נדרשים</w:t>
      </w:r>
      <w:bookmarkEnd w:id="20"/>
      <w:r w:rsidRPr="00FE68EC">
        <w:rPr>
          <w:rFonts w:eastAsia="Calibri" w:hint="cs"/>
          <w:sz w:val="24"/>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 xml:space="preserve">בשנים 2022 - 2024 ביצע משרד הבינוי </w:t>
      </w:r>
      <w:r w:rsidRPr="00FE68EC">
        <w:rPr>
          <w:rFonts w:eastAsia="Calibri" w:hint="eastAsia"/>
          <w:sz w:val="24"/>
          <w:rtl/>
        </w:rPr>
        <w:t>שמונה</w:t>
      </w:r>
      <w:r w:rsidRPr="00FE68EC">
        <w:rPr>
          <w:rFonts w:eastAsia="Calibri"/>
          <w:sz w:val="24"/>
          <w:rtl/>
        </w:rPr>
        <w:t xml:space="preserve"> סקרי סיכונים.</w:t>
      </w:r>
      <w:r w:rsidRPr="00FE68EC">
        <w:rPr>
          <w:rFonts w:eastAsia="Calibri" w:hint="cs"/>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bookmarkStart w:id="21" w:name="_Hlk206338448"/>
      <w:r w:rsidRPr="00FE68EC">
        <w:rPr>
          <w:rFonts w:eastAsia="Calibri" w:hint="eastAsia"/>
          <w:b/>
          <w:bCs/>
          <w:sz w:val="24"/>
          <w:rtl/>
        </w:rPr>
        <w:t>בביקורת</w:t>
      </w:r>
      <w:r w:rsidRPr="00FE68EC">
        <w:rPr>
          <w:rFonts w:eastAsia="Calibri"/>
          <w:b/>
          <w:bCs/>
          <w:sz w:val="24"/>
          <w:rtl/>
        </w:rPr>
        <w:t xml:space="preserve"> עלה כי על אף </w:t>
      </w:r>
      <w:r w:rsidRPr="00FE68EC">
        <w:rPr>
          <w:rFonts w:eastAsia="Calibri" w:hint="eastAsia"/>
          <w:b/>
          <w:bCs/>
          <w:sz w:val="24"/>
          <w:rtl/>
        </w:rPr>
        <w:t>החובה</w:t>
      </w:r>
      <w:r w:rsidRPr="00FE68EC">
        <w:rPr>
          <w:rFonts w:eastAsia="Calibri" w:hint="cs"/>
          <w:sz w:val="24"/>
          <w:rtl/>
        </w:rPr>
        <w:t xml:space="preserve"> </w:t>
      </w:r>
      <w:r w:rsidRPr="00FE68EC">
        <w:rPr>
          <w:rFonts w:eastAsia="Calibri"/>
          <w:b/>
          <w:bCs/>
          <w:sz w:val="24"/>
          <w:rtl/>
        </w:rPr>
        <w:t>לפי תקנה 5(ג) לתקנות אבטחת מידע</w:t>
      </w:r>
      <w:r w:rsidRPr="00FE68EC">
        <w:rPr>
          <w:rFonts w:eastAsia="Calibri"/>
          <w:sz w:val="24"/>
          <w:rtl/>
        </w:rPr>
        <w:t xml:space="preserve"> </w:t>
      </w:r>
      <w:r w:rsidRPr="00FE68EC">
        <w:rPr>
          <w:rFonts w:eastAsia="Calibri"/>
          <w:b/>
          <w:bCs/>
          <w:sz w:val="24"/>
          <w:rtl/>
        </w:rPr>
        <w:t>לדון בממצאי הסקרים</w:t>
      </w:r>
      <w:r w:rsidRPr="00FE68EC">
        <w:rPr>
          <w:rFonts w:eastAsia="Calibri" w:hint="cs"/>
          <w:b/>
          <w:bCs/>
          <w:sz w:val="24"/>
          <w:rtl/>
        </w:rPr>
        <w:t>,</w:t>
      </w:r>
      <w:r w:rsidRPr="00FE68EC">
        <w:rPr>
          <w:rFonts w:eastAsia="Calibri"/>
          <w:b/>
          <w:bCs/>
          <w:sz w:val="24"/>
          <w:rtl/>
        </w:rPr>
        <w:t xml:space="preserve"> לגבש תוכנית עבודה מתועדפת להתמודדות עם הסיכונים </w:t>
      </w:r>
      <w:bookmarkEnd w:id="21"/>
      <w:r w:rsidRPr="00FE68EC">
        <w:rPr>
          <w:rFonts w:eastAsia="Calibri" w:hint="eastAsia"/>
          <w:b/>
          <w:bCs/>
          <w:sz w:val="24"/>
          <w:rtl/>
        </w:rPr>
        <w:t>ולהפחתתם</w:t>
      </w:r>
      <w:r w:rsidRPr="00FE68EC">
        <w:rPr>
          <w:rFonts w:eastAsia="Calibri"/>
          <w:b/>
          <w:bCs/>
          <w:sz w:val="24"/>
          <w:rtl/>
        </w:rPr>
        <w:t xml:space="preserve"> </w:t>
      </w:r>
      <w:r w:rsidRPr="00FE68EC">
        <w:rPr>
          <w:rFonts w:eastAsia="Calibri" w:hint="cs"/>
          <w:b/>
          <w:bCs/>
          <w:sz w:val="24"/>
          <w:rtl/>
        </w:rPr>
        <w:t>ולהגישה</w:t>
      </w:r>
      <w:r w:rsidRPr="00FE68EC">
        <w:rPr>
          <w:rFonts w:eastAsia="Calibri"/>
          <w:b/>
          <w:bCs/>
          <w:sz w:val="24"/>
          <w:rtl/>
        </w:rPr>
        <w:t xml:space="preserve"> </w:t>
      </w:r>
      <w:r w:rsidRPr="00FE68EC">
        <w:rPr>
          <w:rFonts w:eastAsia="Calibri" w:hint="cs"/>
          <w:b/>
          <w:bCs/>
          <w:sz w:val="24"/>
          <w:rtl/>
        </w:rPr>
        <w:t>לו</w:t>
      </w:r>
      <w:r w:rsidRPr="00FE68EC">
        <w:rPr>
          <w:rFonts w:eastAsia="Calibri"/>
          <w:b/>
          <w:bCs/>
          <w:sz w:val="24"/>
          <w:rtl/>
        </w:rPr>
        <w:t>ועדת היגוי</w:t>
      </w:r>
      <w:r w:rsidRPr="00FE68EC">
        <w:rPr>
          <w:rFonts w:eastAsia="Calibri" w:hint="cs"/>
          <w:b/>
          <w:bCs/>
          <w:sz w:val="24"/>
          <w:rtl/>
        </w:rPr>
        <w:t xml:space="preserve"> סייבר לקבלת אישורה</w:t>
      </w:r>
      <w:r w:rsidRPr="00FE68EC">
        <w:rPr>
          <w:rFonts w:eastAsia="Calibri"/>
          <w:b/>
          <w:bCs/>
          <w:sz w:val="24"/>
          <w:rtl/>
        </w:rPr>
        <w:t xml:space="preserve">, </w:t>
      </w:r>
      <w:r w:rsidRPr="00FE68EC">
        <w:rPr>
          <w:rFonts w:eastAsia="Calibri" w:hint="eastAsia"/>
          <w:b/>
          <w:bCs/>
          <w:sz w:val="24"/>
          <w:rtl/>
        </w:rPr>
        <w:t>בפועל</w:t>
      </w:r>
      <w:r w:rsidRPr="00FE68EC">
        <w:rPr>
          <w:rFonts w:eastAsia="Calibri"/>
          <w:b/>
          <w:bCs/>
          <w:sz w:val="24"/>
          <w:rtl/>
        </w:rPr>
        <w:t xml:space="preserve"> </w:t>
      </w:r>
      <w:r w:rsidRPr="00FE68EC">
        <w:rPr>
          <w:rFonts w:eastAsia="Calibri" w:hint="cs"/>
          <w:b/>
          <w:bCs/>
          <w:noProof/>
          <w:rtl/>
        </w:rPr>
        <w:t>קיימה ועדת ההיגוי דיונים</w:t>
      </w:r>
      <w:r w:rsidRPr="00FE68EC">
        <w:rPr>
          <w:rFonts w:eastAsia="Calibri"/>
          <w:b/>
          <w:bCs/>
          <w:sz w:val="24"/>
          <w:rtl/>
        </w:rPr>
        <w:t xml:space="preserve"> </w:t>
      </w:r>
      <w:r w:rsidRPr="00FE68EC">
        <w:rPr>
          <w:rFonts w:eastAsia="Calibri" w:hint="eastAsia"/>
          <w:b/>
          <w:bCs/>
          <w:sz w:val="24"/>
          <w:rtl/>
        </w:rPr>
        <w:t>רק</w:t>
      </w:r>
      <w:r w:rsidRPr="00FE68EC">
        <w:rPr>
          <w:rFonts w:eastAsia="Calibri"/>
          <w:b/>
          <w:bCs/>
          <w:sz w:val="24"/>
          <w:rtl/>
        </w:rPr>
        <w:t xml:space="preserve"> </w:t>
      </w:r>
      <w:r w:rsidRPr="00FE68EC">
        <w:rPr>
          <w:rFonts w:eastAsia="Calibri" w:hint="eastAsia"/>
          <w:b/>
          <w:bCs/>
          <w:sz w:val="24"/>
          <w:rtl/>
        </w:rPr>
        <w:t>לגבי</w:t>
      </w:r>
      <w:r w:rsidRPr="00FE68EC">
        <w:rPr>
          <w:rFonts w:eastAsia="Calibri"/>
          <w:b/>
          <w:bCs/>
          <w:sz w:val="24"/>
          <w:rtl/>
        </w:rPr>
        <w:t xml:space="preserve"> </w:t>
      </w:r>
      <w:r w:rsidRPr="00FE68EC">
        <w:rPr>
          <w:rFonts w:eastAsia="Calibri" w:hint="eastAsia"/>
          <w:b/>
          <w:bCs/>
          <w:sz w:val="24"/>
          <w:rtl/>
        </w:rPr>
        <w:t>ממצאי</w:t>
      </w:r>
      <w:r w:rsidRPr="00FE68EC">
        <w:rPr>
          <w:rFonts w:eastAsia="Calibri"/>
          <w:sz w:val="24"/>
          <w:rtl/>
        </w:rPr>
        <w:t xml:space="preserve"> </w:t>
      </w:r>
      <w:r w:rsidRPr="00FE68EC">
        <w:rPr>
          <w:rFonts w:eastAsia="Calibri" w:hint="eastAsia"/>
          <w:b/>
          <w:bCs/>
          <w:sz w:val="24"/>
          <w:rtl/>
        </w:rPr>
        <w:t>שני</w:t>
      </w:r>
      <w:r w:rsidRPr="00FE68EC">
        <w:rPr>
          <w:rFonts w:eastAsia="Calibri" w:hint="cs"/>
          <w:b/>
          <w:bCs/>
          <w:sz w:val="24"/>
          <w:rtl/>
        </w:rPr>
        <w:t>ים</w:t>
      </w:r>
      <w:r w:rsidRPr="00FE68EC">
        <w:rPr>
          <w:rFonts w:eastAsia="Calibri"/>
          <w:b/>
          <w:bCs/>
          <w:sz w:val="24"/>
          <w:rtl/>
        </w:rPr>
        <w:t xml:space="preserve"> </w:t>
      </w:r>
      <w:r w:rsidRPr="00FE68EC">
        <w:rPr>
          <w:rFonts w:eastAsia="Calibri" w:hint="cs"/>
          <w:b/>
          <w:bCs/>
          <w:sz w:val="24"/>
          <w:rtl/>
        </w:rPr>
        <w:t>משמונת הסקרים שבוצעו</w:t>
      </w:r>
      <w:r w:rsidRPr="00FE68EC">
        <w:rPr>
          <w:rFonts w:eastAsia="Calibri"/>
          <w:b/>
          <w:bCs/>
          <w:sz w:val="24"/>
          <w:rtl/>
        </w:rPr>
        <w:t>. יתר הסקרים</w:t>
      </w:r>
      <w:r w:rsidRPr="00FE68EC">
        <w:rPr>
          <w:rFonts w:eastAsia="Calibri" w:hint="cs"/>
          <w:b/>
          <w:bCs/>
          <w:sz w:val="24"/>
          <w:rtl/>
        </w:rPr>
        <w:t xml:space="preserve"> </w:t>
      </w:r>
      <w:r w:rsidRPr="00FE68EC">
        <w:rPr>
          <w:rFonts w:eastAsia="Calibri"/>
          <w:b/>
          <w:bCs/>
          <w:sz w:val="24"/>
          <w:rtl/>
        </w:rPr>
        <w:t>לא נדונו</w:t>
      </w:r>
      <w:r w:rsidRPr="00FE68EC">
        <w:rPr>
          <w:rFonts w:eastAsia="Calibri" w:hint="cs"/>
          <w:b/>
          <w:bCs/>
          <w:sz w:val="24"/>
          <w:rtl/>
        </w:rPr>
        <w:t>,</w:t>
      </w:r>
      <w:r w:rsidRPr="00FE68EC">
        <w:rPr>
          <w:rFonts w:eastAsia="Calibri"/>
          <w:b/>
          <w:bCs/>
          <w:sz w:val="24"/>
          <w:rtl/>
        </w:rPr>
        <w:t xml:space="preserve"> וממילא </w:t>
      </w:r>
      <w:r w:rsidRPr="00FE68EC">
        <w:rPr>
          <w:rFonts w:eastAsia="Calibri" w:hint="cs"/>
          <w:b/>
          <w:bCs/>
          <w:sz w:val="24"/>
          <w:rtl/>
        </w:rPr>
        <w:t xml:space="preserve">הוועדה </w:t>
      </w:r>
      <w:r w:rsidRPr="00FE68EC">
        <w:rPr>
          <w:rFonts w:eastAsia="Calibri"/>
          <w:b/>
          <w:bCs/>
          <w:sz w:val="24"/>
          <w:rtl/>
        </w:rPr>
        <w:t xml:space="preserve">לא קבעה </w:t>
      </w:r>
      <w:r w:rsidRPr="00FE68EC">
        <w:rPr>
          <w:rFonts w:eastAsia="Calibri" w:hint="eastAsia"/>
          <w:b/>
          <w:bCs/>
          <w:sz w:val="24"/>
          <w:rtl/>
        </w:rPr>
        <w:t>תוכנית</w:t>
      </w:r>
      <w:r w:rsidRPr="00FE68EC">
        <w:rPr>
          <w:rFonts w:eastAsia="Calibri"/>
          <w:b/>
          <w:bCs/>
          <w:sz w:val="24"/>
          <w:rtl/>
        </w:rPr>
        <w:t xml:space="preserve"> להפחת</w:t>
      </w:r>
      <w:r w:rsidRPr="00FE68EC">
        <w:rPr>
          <w:rFonts w:eastAsia="Calibri" w:hint="eastAsia"/>
          <w:b/>
          <w:bCs/>
          <w:sz w:val="24"/>
          <w:rtl/>
        </w:rPr>
        <w:t>ת</w:t>
      </w:r>
      <w:r w:rsidRPr="00FE68EC">
        <w:rPr>
          <w:rFonts w:eastAsia="Calibri"/>
          <w:b/>
          <w:bCs/>
          <w:sz w:val="24"/>
          <w:rtl/>
        </w:rPr>
        <w:t xml:space="preserve"> </w:t>
      </w:r>
      <w:r w:rsidRPr="00FE68EC">
        <w:rPr>
          <w:rFonts w:eastAsia="Calibri" w:hint="eastAsia"/>
          <w:b/>
          <w:bCs/>
          <w:sz w:val="24"/>
          <w:rtl/>
        </w:rPr>
        <w:t>הסיכונים</w:t>
      </w:r>
      <w:r w:rsidRPr="00FE68EC">
        <w:rPr>
          <w:rFonts w:eastAsia="Calibri"/>
          <w:b/>
          <w:bCs/>
          <w:sz w:val="24"/>
          <w:rtl/>
        </w:rPr>
        <w:t xml:space="preserve"> </w:t>
      </w:r>
      <w:r w:rsidRPr="00FE68EC">
        <w:rPr>
          <w:rFonts w:eastAsia="Calibri" w:hint="eastAsia"/>
          <w:b/>
          <w:bCs/>
          <w:sz w:val="24"/>
          <w:rtl/>
        </w:rPr>
        <w:t>שעלו</w:t>
      </w:r>
      <w:r w:rsidRPr="00FE68EC">
        <w:rPr>
          <w:rFonts w:eastAsia="Calibri" w:hint="cs"/>
          <w:b/>
          <w:bCs/>
          <w:sz w:val="24"/>
          <w:rtl/>
        </w:rPr>
        <w:t xml:space="preserve"> בהם</w:t>
      </w:r>
      <w:r w:rsidRPr="00FE68EC">
        <w:rPr>
          <w:rFonts w:eastAsia="Calibri"/>
          <w:b/>
          <w:bCs/>
          <w:sz w:val="24"/>
          <w:rtl/>
        </w:rPr>
        <w:t xml:space="preserve">. </w:t>
      </w:r>
      <w:r w:rsidRPr="00FE68EC">
        <w:rPr>
          <w:rFonts w:eastAsia="Calibri" w:hint="eastAsia"/>
          <w:b/>
          <w:bCs/>
          <w:sz w:val="24"/>
          <w:rtl/>
        </w:rPr>
        <w:t>על</w:t>
      </w:r>
      <w:r w:rsidRPr="00FE68EC">
        <w:rPr>
          <w:rFonts w:eastAsia="Calibri"/>
          <w:b/>
          <w:bCs/>
          <w:sz w:val="24"/>
          <w:rtl/>
        </w:rPr>
        <w:t xml:space="preserve"> כן לא מוצתה התכלית של סקרי הסיכונים - זיהוי של </w:t>
      </w:r>
      <w:r w:rsidRPr="00FE68EC">
        <w:rPr>
          <w:rFonts w:eastAsia="Calibri" w:hint="eastAsia"/>
          <w:b/>
          <w:bCs/>
          <w:sz w:val="24"/>
          <w:rtl/>
        </w:rPr>
        <w:t>ה</w:t>
      </w:r>
      <w:r w:rsidRPr="00FE68EC">
        <w:rPr>
          <w:rFonts w:eastAsia="Calibri"/>
          <w:b/>
          <w:bCs/>
          <w:sz w:val="24"/>
          <w:rtl/>
        </w:rPr>
        <w:t xml:space="preserve">סיכונים </w:t>
      </w:r>
      <w:r w:rsidRPr="00FE68EC">
        <w:rPr>
          <w:rFonts w:eastAsia="Calibri" w:hint="eastAsia"/>
          <w:b/>
          <w:bCs/>
          <w:sz w:val="24"/>
          <w:rtl/>
        </w:rPr>
        <w:t>וקבלת</w:t>
      </w:r>
      <w:r w:rsidRPr="00FE68EC">
        <w:rPr>
          <w:rFonts w:eastAsia="Calibri"/>
          <w:b/>
          <w:bCs/>
          <w:sz w:val="24"/>
          <w:rtl/>
        </w:rPr>
        <w:t xml:space="preserve"> </w:t>
      </w:r>
      <w:r w:rsidRPr="00FE68EC">
        <w:rPr>
          <w:rFonts w:eastAsia="Calibri" w:hint="eastAsia"/>
          <w:b/>
          <w:bCs/>
          <w:sz w:val="24"/>
          <w:rtl/>
        </w:rPr>
        <w:t>החלטות</w:t>
      </w:r>
      <w:r w:rsidRPr="00FE68EC">
        <w:rPr>
          <w:rFonts w:eastAsia="Calibri" w:hint="cs"/>
          <w:b/>
          <w:bCs/>
          <w:sz w:val="24"/>
          <w:rtl/>
        </w:rPr>
        <w:t xml:space="preserve"> על פעולות שיש לנקוט כדי להיערך כראוי לקראתם, למנוע את התממשותם או למזער את הנזק שייגרם אם הם יתממשו.</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 xml:space="preserve">על משרד הבינוי לדון בתוצאות הסקרים ולגבש תוכנית עבודה להתמודדות עם הסיכונים שהתגלו ולהפחתתם; יש להביא תוכנית זו לדיון ואישור בוועדת היגוי סייבר. </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rtl/>
        </w:rPr>
      </w:pPr>
      <w:r w:rsidRPr="00FE68EC">
        <w:rPr>
          <w:rFonts w:eastAsia="Calibri" w:hint="cs"/>
          <w:rtl/>
        </w:rPr>
        <w:t xml:space="preserve">משרד הבינוי מסר בתשובתו כי בעקבות הביקורת </w:t>
      </w:r>
      <w:r w:rsidRPr="00FE68EC">
        <w:rPr>
          <w:rFonts w:eastAsia="Calibri"/>
          <w:rtl/>
        </w:rPr>
        <w:t>הוסמכה ועדת משנה לנושא</w:t>
      </w:r>
      <w:r w:rsidRPr="00FE68EC">
        <w:rPr>
          <w:rFonts w:eastAsia="Calibri" w:hint="cs"/>
          <w:rtl/>
        </w:rPr>
        <w:t xml:space="preserve">. </w:t>
      </w:r>
      <w:r w:rsidRPr="00FE68EC">
        <w:rPr>
          <w:rFonts w:eastAsia="Calibri"/>
          <w:rtl/>
        </w:rPr>
        <w:t xml:space="preserve">הסיכונים </w:t>
      </w:r>
      <w:r w:rsidRPr="00FE68EC">
        <w:rPr>
          <w:rFonts w:eastAsia="Calibri" w:hint="cs"/>
          <w:rtl/>
        </w:rPr>
        <w:t>יוצגו ל</w:t>
      </w:r>
      <w:r w:rsidRPr="00FE68EC">
        <w:rPr>
          <w:rFonts w:eastAsia="Calibri"/>
          <w:rtl/>
        </w:rPr>
        <w:t xml:space="preserve">פני </w:t>
      </w:r>
      <w:r w:rsidRPr="00FE68EC">
        <w:rPr>
          <w:rFonts w:eastAsia="Calibri" w:hint="cs"/>
          <w:rtl/>
        </w:rPr>
        <w:t xml:space="preserve">ועדה זו </w:t>
      </w:r>
      <w:r w:rsidRPr="00FE68EC">
        <w:rPr>
          <w:rFonts w:eastAsia="Calibri"/>
          <w:rtl/>
        </w:rPr>
        <w:t>בפירוט הנדרש</w:t>
      </w:r>
      <w:r w:rsidRPr="00FE68EC">
        <w:rPr>
          <w:rFonts w:eastAsia="Calibri" w:hint="cs"/>
          <w:rtl/>
        </w:rPr>
        <w:t>,</w:t>
      </w:r>
      <w:r w:rsidRPr="00FE68EC">
        <w:rPr>
          <w:rFonts w:eastAsia="Calibri"/>
          <w:rtl/>
        </w:rPr>
        <w:t xml:space="preserve"> ובאחריותה יהיה </w:t>
      </w:r>
      <w:r w:rsidRPr="00FE68EC">
        <w:rPr>
          <w:rFonts w:eastAsia="Calibri" w:hint="cs"/>
          <w:rtl/>
        </w:rPr>
        <w:t>לעקוב</w:t>
      </w:r>
      <w:r w:rsidRPr="00FE68EC">
        <w:rPr>
          <w:rFonts w:eastAsia="Calibri"/>
          <w:rtl/>
        </w:rPr>
        <w:t xml:space="preserve"> אחר הפחתתם ו</w:t>
      </w:r>
      <w:r w:rsidRPr="00FE68EC">
        <w:rPr>
          <w:rFonts w:eastAsia="Calibri" w:hint="cs"/>
          <w:rtl/>
        </w:rPr>
        <w:t>ל</w:t>
      </w:r>
      <w:r w:rsidRPr="00FE68EC">
        <w:rPr>
          <w:rFonts w:eastAsia="Calibri"/>
          <w:rtl/>
        </w:rPr>
        <w:t xml:space="preserve">דווח </w:t>
      </w:r>
      <w:r w:rsidRPr="00FE68EC">
        <w:rPr>
          <w:rFonts w:eastAsia="Calibri" w:hint="cs"/>
          <w:rtl/>
        </w:rPr>
        <w:t xml:space="preserve">על כך </w:t>
      </w:r>
      <w:r w:rsidRPr="00FE68EC">
        <w:rPr>
          <w:rFonts w:eastAsia="Calibri"/>
          <w:rtl/>
        </w:rPr>
        <w:t>לוועדת ההיגוי</w:t>
      </w:r>
      <w:r w:rsidRPr="00FE68EC">
        <w:rPr>
          <w:rFonts w:eastAsia="Calibri" w:hint="cs"/>
          <w:rtl/>
        </w:rPr>
        <w:t>.</w:t>
      </w:r>
    </w:p>
    <w:p w:rsidR="00FE68EC" w:rsidRPr="00FE68EC" w:rsidP="00FE68EC">
      <w:pPr>
        <w:spacing w:line="269" w:lineRule="auto"/>
        <w:rPr>
          <w:rFonts w:eastAsia="Calibri"/>
          <w:rtl/>
        </w:rPr>
      </w:pPr>
    </w:p>
    <w:p w:rsidR="00FE68EC" w:rsidRPr="00FE68EC" w:rsidP="00FE68EC">
      <w:pPr>
        <w:keepNext/>
        <w:keepLines/>
        <w:spacing w:line="269" w:lineRule="auto"/>
        <w:outlineLvl w:val="4"/>
        <w:rPr>
          <w:rFonts w:eastAsia="Times New Roman"/>
          <w:bCs/>
          <w:spacing w:val="40"/>
          <w:sz w:val="24"/>
          <w:rtl/>
        </w:rPr>
      </w:pPr>
      <w:bookmarkStart w:id="22" w:name="_Toc200635099"/>
      <w:r w:rsidRPr="00FE68EC">
        <w:rPr>
          <w:rFonts w:eastAsia="Times New Roman" w:hint="cs"/>
          <w:bCs/>
          <w:spacing w:val="40"/>
          <w:sz w:val="24"/>
          <w:rtl/>
        </w:rPr>
        <w:t>מבדקי חדירה</w:t>
      </w:r>
      <w:bookmarkEnd w:id="22"/>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מבדק חדירה (</w:t>
      </w:r>
      <w:r w:rsidRPr="00FE68EC">
        <w:rPr>
          <w:rFonts w:eastAsia="Calibri"/>
          <w:sz w:val="22"/>
          <w:szCs w:val="22"/>
        </w:rPr>
        <w:t xml:space="preserve">PT </w:t>
      </w:r>
      <w:r w:rsidRPr="00FE68EC">
        <w:rPr>
          <w:rFonts w:eastAsia="Calibri"/>
          <w:sz w:val="24"/>
        </w:rPr>
        <w:t>- Penetration Test</w:t>
      </w:r>
      <w:r w:rsidRPr="00FE68EC">
        <w:rPr>
          <w:rFonts w:eastAsia="Calibri"/>
          <w:sz w:val="24"/>
          <w:rtl/>
        </w:rPr>
        <w:t>) הוא הליך שבו מתבצעת תקיפה מבוקרת ומתוכננת של המערכות הממוחשבות של הארגון, כדי לאתר בהן חולשות. המבדק יכול להתבצע בכמה סביבות עבודה של המערכות הממוחשבות, ובהן "סביבה נקייה"</w:t>
      </w:r>
      <w:r w:rsidRPr="00FE68EC">
        <w:rPr>
          <w:rFonts w:eastAsia="Calibri" w:hint="cs"/>
          <w:sz w:val="24"/>
          <w:rtl/>
        </w:rPr>
        <w:t>,</w:t>
      </w:r>
      <w:r w:rsidRPr="00FE68EC">
        <w:rPr>
          <w:rFonts w:eastAsia="Calibri"/>
          <w:sz w:val="24"/>
          <w:rtl/>
        </w:rPr>
        <w:t xml:space="preserve"> שבה אפשר לבצע בדיקות </w:t>
      </w:r>
      <w:r w:rsidRPr="00FE68EC">
        <w:rPr>
          <w:rFonts w:eastAsia="Calibri" w:hint="cs"/>
          <w:sz w:val="24"/>
          <w:rtl/>
        </w:rPr>
        <w:t>שיש בהן</w:t>
      </w:r>
      <w:r w:rsidRPr="00FE68EC">
        <w:rPr>
          <w:rFonts w:eastAsia="Calibri"/>
          <w:sz w:val="24"/>
          <w:rtl/>
        </w:rPr>
        <w:t xml:space="preserve"> סיכון נמוך לגרימת נזק למערכות המידע (סביבת בדיקה - </w:t>
      </w:r>
      <w:r w:rsidRPr="00FE68EC">
        <w:rPr>
          <w:rFonts w:eastAsia="Calibri"/>
          <w:sz w:val="24"/>
        </w:rPr>
        <w:t>testing</w:t>
      </w:r>
      <w:r w:rsidRPr="00FE68EC">
        <w:rPr>
          <w:rFonts w:eastAsia="Calibri"/>
          <w:sz w:val="24"/>
          <w:rtl/>
        </w:rPr>
        <w:t xml:space="preserve">); או לחלופין במערכות הממוחשבות עצמן (סביבת ייצור - </w:t>
      </w:r>
      <w:r w:rsidRPr="00FE68EC">
        <w:rPr>
          <w:rFonts w:eastAsia="Calibri"/>
          <w:sz w:val="24"/>
        </w:rPr>
        <w:t>production</w:t>
      </w:r>
      <w:r w:rsidRPr="00FE68EC">
        <w:rPr>
          <w:rFonts w:eastAsia="Calibri"/>
          <w:sz w:val="24"/>
          <w:rtl/>
        </w:rPr>
        <w:t>)</w:t>
      </w:r>
      <w:r w:rsidRPr="00FE68EC">
        <w:rPr>
          <w:rFonts w:eastAsia="Calibri" w:hint="cs"/>
          <w:sz w:val="24"/>
          <w:rtl/>
        </w:rPr>
        <w:t>,</w:t>
      </w:r>
      <w:r w:rsidRPr="00FE68EC">
        <w:rPr>
          <w:rFonts w:eastAsia="Calibri"/>
          <w:sz w:val="24"/>
          <w:rtl/>
        </w:rPr>
        <w:t xml:space="preserve"> באופן שמאפשר לבחון באופן מדויק יותר את החולשות </w:t>
      </w:r>
      <w:r w:rsidRPr="00FE68EC">
        <w:rPr>
          <w:rFonts w:eastAsia="Calibri"/>
          <w:sz w:val="24"/>
          <w:rtl/>
        </w:rPr>
        <w:t>במערכות הממוחשבות, אך תוך סיכון גדול יותר לפגיעה במערכות אלה. ניתן לבצע סוגים שונים של מבדקי חדירה, ובהם מבדק חדירה אפליקטיבי</w:t>
      </w:r>
      <w:r>
        <w:rPr>
          <w:rFonts w:eastAsia="Calibri"/>
          <w:sz w:val="24"/>
          <w:vertAlign w:val="superscript"/>
          <w:rtl/>
        </w:rPr>
        <w:footnoteReference w:id="11"/>
      </w:r>
      <w:r w:rsidRPr="00FE68EC">
        <w:rPr>
          <w:rFonts w:eastAsia="Calibri"/>
          <w:sz w:val="24"/>
          <w:rtl/>
        </w:rPr>
        <w:t xml:space="preserve"> ומבדק חדירה תשתיתי</w:t>
      </w:r>
      <w:r>
        <w:rPr>
          <w:rFonts w:eastAsia="Calibri"/>
          <w:sz w:val="24"/>
          <w:vertAlign w:val="superscript"/>
          <w:rtl/>
        </w:rPr>
        <w:footnoteReference w:id="12"/>
      </w:r>
      <w:r w:rsidRPr="00FE68EC">
        <w:rPr>
          <w:rFonts w:eastAsia="Calibri"/>
          <w:sz w:val="24"/>
          <w:rtl/>
        </w:rPr>
        <w:t>.</w:t>
      </w:r>
      <w:r w:rsidRPr="00FE68EC">
        <w:rPr>
          <w:rFonts w:eastAsia="Calibri" w:hint="cs"/>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numPr>
          <w:ilvl w:val="0"/>
          <w:numId w:val="42"/>
        </w:numPr>
        <w:spacing w:line="269" w:lineRule="auto"/>
        <w:ind w:left="312"/>
        <w:contextualSpacing/>
        <w:rPr>
          <w:rFonts w:eastAsia="Calibri"/>
          <w:sz w:val="24"/>
          <w:rtl/>
        </w:rPr>
      </w:pPr>
      <w:r w:rsidRPr="00FE68EC">
        <w:rPr>
          <w:rFonts w:eastAsia="Calibri"/>
          <w:sz w:val="24"/>
          <w:rtl/>
        </w:rPr>
        <w:t>לפי תקנה</w:t>
      </w:r>
      <w:r w:rsidRPr="00FE68EC">
        <w:rPr>
          <w:rFonts w:eastAsia="Calibri" w:hint="cs"/>
          <w:sz w:val="24"/>
          <w:rtl/>
        </w:rPr>
        <w:t xml:space="preserve"> 5(ד)</w:t>
      </w:r>
      <w:r w:rsidRPr="00FE68EC">
        <w:rPr>
          <w:rFonts w:eastAsia="Calibri"/>
          <w:sz w:val="24"/>
          <w:rtl/>
        </w:rPr>
        <w:t xml:space="preserve"> לתקנות אבטחת מידע, בעליו של מאגר מידע שחלה עליו רמת אבטחה גבוהה</w:t>
      </w:r>
      <w:r w:rsidRPr="00FE68EC">
        <w:rPr>
          <w:rFonts w:eastAsia="Calibri" w:hint="cs"/>
          <w:sz w:val="24"/>
          <w:rtl/>
        </w:rPr>
        <w:t>,</w:t>
      </w:r>
      <w:r w:rsidRPr="00FE68EC">
        <w:rPr>
          <w:rFonts w:eastAsia="Calibri"/>
          <w:sz w:val="24"/>
          <w:rtl/>
        </w:rPr>
        <w:t xml:space="preserve"> </w:t>
      </w:r>
      <w:r w:rsidRPr="00FE68EC">
        <w:rPr>
          <w:rFonts w:eastAsia="Calibri" w:hint="cs"/>
          <w:sz w:val="24"/>
          <w:rtl/>
        </w:rPr>
        <w:t xml:space="preserve">ובכלל זה כאמור משרד הבינוי, </w:t>
      </w:r>
      <w:r w:rsidRPr="00FE68EC">
        <w:rPr>
          <w:rFonts w:eastAsia="Calibri"/>
          <w:sz w:val="24"/>
          <w:rtl/>
        </w:rPr>
        <w:t>אחראי</w:t>
      </w:r>
      <w:r w:rsidRPr="00FE68EC">
        <w:rPr>
          <w:rFonts w:eastAsia="Calibri" w:hint="cs"/>
          <w:sz w:val="24"/>
          <w:rtl/>
        </w:rPr>
        <w:t xml:space="preserve"> </w:t>
      </w:r>
      <w:r w:rsidRPr="00FE68EC">
        <w:rPr>
          <w:rFonts w:eastAsia="Calibri"/>
          <w:sz w:val="24"/>
          <w:rtl/>
        </w:rPr>
        <w:t>לביצוע מבדקי חדירה למערכות המאגר אחת ל</w:t>
      </w:r>
      <w:r w:rsidRPr="00FE68EC">
        <w:rPr>
          <w:rFonts w:eastAsia="Calibri" w:hint="cs"/>
          <w:sz w:val="24"/>
          <w:rtl/>
        </w:rPr>
        <w:t>-</w:t>
      </w:r>
      <w:r w:rsidRPr="00FE68EC">
        <w:rPr>
          <w:rFonts w:eastAsia="Calibri"/>
          <w:sz w:val="24"/>
          <w:rtl/>
        </w:rPr>
        <w:t>18 ח</w:t>
      </w:r>
      <w:r w:rsidRPr="00FE68EC">
        <w:rPr>
          <w:rFonts w:eastAsia="Calibri" w:hint="cs"/>
          <w:sz w:val="24"/>
          <w:rtl/>
        </w:rPr>
        <w:t>ו</w:t>
      </w:r>
      <w:r w:rsidRPr="00FE68EC">
        <w:rPr>
          <w:rFonts w:eastAsia="Calibri"/>
          <w:sz w:val="24"/>
          <w:rtl/>
        </w:rPr>
        <w:t>דשים לפחות, לשם בחינת עמידותן בפני סיכונים פנימיים וחיצוניים.</w:t>
      </w:r>
      <w:r w:rsidRPr="00FE68EC">
        <w:rPr>
          <w:rFonts w:eastAsia="Calibri" w:hint="cs"/>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ind w:left="312"/>
        <w:rPr>
          <w:rFonts w:eastAsia="Calibri"/>
          <w:b/>
          <w:bCs/>
          <w:sz w:val="24"/>
          <w:rtl/>
        </w:rPr>
      </w:pPr>
      <w:r w:rsidRPr="00FE68EC">
        <w:rPr>
          <w:rFonts w:eastAsia="Calibri" w:hint="cs"/>
          <w:b/>
          <w:bCs/>
          <w:sz w:val="24"/>
          <w:rtl/>
        </w:rPr>
        <w:t xml:space="preserve">בביקורת </w:t>
      </w:r>
      <w:r w:rsidRPr="00FE68EC">
        <w:rPr>
          <w:rFonts w:eastAsia="Calibri"/>
          <w:b/>
          <w:bCs/>
          <w:sz w:val="24"/>
          <w:rtl/>
        </w:rPr>
        <w:t>נמצא כי על אף חובתו של בעל מאגר מידע לב</w:t>
      </w:r>
      <w:r w:rsidRPr="00FE68EC">
        <w:rPr>
          <w:rFonts w:eastAsia="Calibri" w:hint="cs"/>
          <w:b/>
          <w:bCs/>
          <w:sz w:val="24"/>
          <w:rtl/>
        </w:rPr>
        <w:t>צ</w:t>
      </w:r>
      <w:r w:rsidRPr="00FE68EC">
        <w:rPr>
          <w:rFonts w:eastAsia="Calibri"/>
          <w:b/>
          <w:bCs/>
          <w:sz w:val="24"/>
          <w:rtl/>
        </w:rPr>
        <w:t>ע מבדקי חדירה למערכות המאגר</w:t>
      </w:r>
      <w:r w:rsidRPr="00FE68EC">
        <w:rPr>
          <w:rFonts w:eastAsia="Calibri" w:hint="cs"/>
          <w:b/>
          <w:bCs/>
          <w:sz w:val="24"/>
          <w:rtl/>
        </w:rPr>
        <w:t>ים</w:t>
      </w:r>
      <w:r w:rsidRPr="00FE68EC">
        <w:rPr>
          <w:rFonts w:eastAsia="Calibri"/>
          <w:b/>
          <w:bCs/>
          <w:sz w:val="24"/>
          <w:rtl/>
        </w:rPr>
        <w:t xml:space="preserve"> אחת ל-18 חודשים לפחות בהתאם לתקנה 5(ד) לתקנות אבטחת מידע</w:t>
      </w:r>
      <w:r w:rsidRPr="00FE68EC">
        <w:rPr>
          <w:rFonts w:eastAsia="Calibri" w:hint="cs"/>
          <w:b/>
          <w:bCs/>
          <w:sz w:val="24"/>
          <w:rtl/>
        </w:rPr>
        <w:t>,</w:t>
      </w:r>
      <w:r w:rsidRPr="00FE68EC">
        <w:rPr>
          <w:rFonts w:eastAsia="Calibri"/>
          <w:b/>
          <w:bCs/>
          <w:sz w:val="24"/>
          <w:rtl/>
        </w:rPr>
        <w:t xml:space="preserve"> </w:t>
      </w:r>
      <w:r w:rsidRPr="00FE68EC">
        <w:rPr>
          <w:rFonts w:eastAsia="Calibri" w:hint="cs"/>
          <w:b/>
          <w:bCs/>
          <w:sz w:val="24"/>
          <w:rtl/>
        </w:rPr>
        <w:t xml:space="preserve">בשנים 2021 - 2024 </w:t>
      </w:r>
      <w:r w:rsidRPr="00FE68EC">
        <w:rPr>
          <w:rFonts w:eastAsia="Calibri"/>
          <w:b/>
          <w:bCs/>
          <w:sz w:val="24"/>
          <w:rtl/>
        </w:rPr>
        <w:t>ביצע</w:t>
      </w:r>
      <w:r w:rsidRPr="00FE68EC">
        <w:rPr>
          <w:rFonts w:eastAsia="Calibri" w:hint="cs"/>
          <w:b/>
          <w:bCs/>
          <w:sz w:val="24"/>
          <w:rtl/>
        </w:rPr>
        <w:t xml:space="preserve"> משרד הבינוי שני מבדקי חדירה</w:t>
      </w:r>
      <w:r w:rsidRPr="00FE68EC">
        <w:rPr>
          <w:rFonts w:eastAsia="Calibri"/>
          <w:b/>
          <w:bCs/>
          <w:sz w:val="24"/>
          <w:rtl/>
        </w:rPr>
        <w:t xml:space="preserve"> אפליקטיב</w:t>
      </w:r>
      <w:r w:rsidRPr="00FE68EC">
        <w:rPr>
          <w:rFonts w:eastAsia="Calibri" w:hint="cs"/>
          <w:b/>
          <w:bCs/>
          <w:sz w:val="24"/>
          <w:rtl/>
        </w:rPr>
        <w:t>יים לשתי מערכות מידע ומבדק חדירה תשתיתי אחד בלבד (בשנים 2021, 2022, 2023),</w:t>
      </w:r>
      <w:r w:rsidRPr="00FE68EC">
        <w:rPr>
          <w:rFonts w:eastAsia="Calibri" w:hint="cs"/>
          <w:b/>
          <w:bCs/>
          <w:sz w:val="24"/>
        </w:rPr>
        <w:t xml:space="preserve"> </w:t>
      </w:r>
      <w:r w:rsidRPr="00FE68EC">
        <w:rPr>
          <w:rFonts w:eastAsia="Calibri" w:hint="cs"/>
          <w:b/>
          <w:bCs/>
          <w:sz w:val="24"/>
          <w:rtl/>
        </w:rPr>
        <w:t xml:space="preserve">על אף חובתו לבצע מבדקי חדירה בכלל מערכות המאגרים שחלה עליהם רמת אבטחה גבוהה. </w:t>
      </w:r>
    </w:p>
    <w:p w:rsidR="00FE68EC" w:rsidRPr="00FE68EC" w:rsidP="00FE68EC">
      <w:pPr>
        <w:spacing w:line="269" w:lineRule="auto"/>
        <w:ind w:left="-567"/>
        <w:rPr>
          <w:rFonts w:eastAsia="Calibri"/>
          <w:sz w:val="24"/>
          <w:szCs w:val="20"/>
          <w:rtl/>
        </w:rPr>
      </w:pPr>
    </w:p>
    <w:p w:rsidR="00FE68EC" w:rsidRPr="00FE68EC" w:rsidP="00FE68EC">
      <w:pPr>
        <w:spacing w:line="269" w:lineRule="auto"/>
        <w:ind w:left="312"/>
        <w:rPr>
          <w:rFonts w:eastAsia="Calibri"/>
          <w:b/>
          <w:bCs/>
          <w:sz w:val="24"/>
          <w:rtl/>
        </w:rPr>
      </w:pPr>
      <w:r w:rsidRPr="00FE68EC">
        <w:rPr>
          <w:rFonts w:eastAsia="Calibri" w:hint="cs"/>
          <w:b/>
          <w:bCs/>
          <w:sz w:val="24"/>
          <w:rtl/>
        </w:rPr>
        <w:t>על משרד הבינוי לבצע מבדקי חדירה בהיקף נרחב יותר, כמתחייב מתקנות אבטחת המידע.</w:t>
      </w:r>
    </w:p>
    <w:p w:rsidR="00FE68EC" w:rsidRPr="00FE68EC" w:rsidP="00FE68EC">
      <w:pPr>
        <w:spacing w:line="269" w:lineRule="auto"/>
        <w:ind w:left="-567"/>
        <w:rPr>
          <w:rFonts w:eastAsia="Calibri"/>
          <w:szCs w:val="20"/>
          <w:rtl/>
        </w:rPr>
      </w:pPr>
    </w:p>
    <w:p w:rsidR="00FE68EC" w:rsidRPr="00FE68EC" w:rsidP="00FE68EC">
      <w:pPr>
        <w:spacing w:line="269" w:lineRule="auto"/>
        <w:ind w:left="283"/>
        <w:rPr>
          <w:rFonts w:eastAsia="Calibri"/>
          <w:rtl/>
        </w:rPr>
      </w:pPr>
      <w:r w:rsidRPr="00FE68EC">
        <w:rPr>
          <w:rFonts w:eastAsia="Calibri" w:hint="cs"/>
          <w:rtl/>
        </w:rPr>
        <w:t xml:space="preserve">משרד הבינוי מסר בתשובתו כי בשנת 2025 בוצעו עוד כמה סקרים ומבדקי חדירה. כמו כן, </w:t>
      </w:r>
      <w:r w:rsidRPr="00FE68EC">
        <w:rPr>
          <w:rFonts w:eastAsia="Calibri"/>
          <w:rtl/>
        </w:rPr>
        <w:t>בת</w:t>
      </w:r>
      <w:r w:rsidRPr="00FE68EC">
        <w:rPr>
          <w:rFonts w:eastAsia="Calibri" w:hint="cs"/>
          <w:rtl/>
        </w:rPr>
        <w:t>ו</w:t>
      </w:r>
      <w:r w:rsidRPr="00FE68EC">
        <w:rPr>
          <w:rFonts w:eastAsia="Calibri"/>
          <w:rtl/>
        </w:rPr>
        <w:t xml:space="preserve">כנית העבודה של שנת 2026 </w:t>
      </w:r>
      <w:r w:rsidRPr="00FE68EC">
        <w:rPr>
          <w:rFonts w:eastAsia="Calibri" w:hint="cs"/>
          <w:rtl/>
        </w:rPr>
        <w:t>נכללים</w:t>
      </w:r>
      <w:r w:rsidRPr="00FE68EC">
        <w:rPr>
          <w:rFonts w:eastAsia="Calibri"/>
          <w:rtl/>
        </w:rPr>
        <w:t xml:space="preserve"> </w:t>
      </w:r>
      <w:r w:rsidRPr="00FE68EC">
        <w:rPr>
          <w:rFonts w:eastAsia="Calibri" w:hint="cs"/>
          <w:rtl/>
        </w:rPr>
        <w:t xml:space="preserve">עוד </w:t>
      </w:r>
      <w:r w:rsidRPr="00FE68EC">
        <w:rPr>
          <w:rFonts w:eastAsia="Calibri"/>
          <w:rtl/>
        </w:rPr>
        <w:t>מבדקי חדירה וסקרי סיכונים תשתיתיים ואפליקטיביים</w:t>
      </w:r>
      <w:r w:rsidRPr="00FE68EC">
        <w:rPr>
          <w:rFonts w:eastAsia="Calibri" w:hint="cs"/>
          <w:rtl/>
        </w:rPr>
        <w:t xml:space="preserve">. </w:t>
      </w:r>
    </w:p>
    <w:p w:rsidR="00FE68EC" w:rsidRPr="00FE68EC" w:rsidP="00FE68EC">
      <w:pPr>
        <w:spacing w:line="269" w:lineRule="auto"/>
        <w:ind w:left="-567"/>
        <w:rPr>
          <w:rFonts w:eastAsia="Calibri"/>
          <w:sz w:val="24"/>
          <w:szCs w:val="20"/>
          <w:rtl/>
        </w:rPr>
      </w:pPr>
    </w:p>
    <w:p w:rsidR="00FE68EC" w:rsidRPr="00FE68EC" w:rsidP="00FE68EC">
      <w:pPr>
        <w:numPr>
          <w:ilvl w:val="0"/>
          <w:numId w:val="42"/>
        </w:numPr>
        <w:spacing w:line="269" w:lineRule="auto"/>
        <w:contextualSpacing/>
        <w:rPr>
          <w:rFonts w:eastAsia="Calibri"/>
          <w:sz w:val="24"/>
          <w:rtl/>
        </w:rPr>
      </w:pPr>
      <w:r w:rsidRPr="00FE68EC">
        <w:rPr>
          <w:rFonts w:eastAsia="Calibri" w:hint="cs"/>
          <w:sz w:val="24"/>
          <w:rtl/>
        </w:rPr>
        <w:t xml:space="preserve">תקנות אבטחת מידע קובעות כי </w:t>
      </w:r>
      <w:r w:rsidRPr="00FE68EC">
        <w:rPr>
          <w:rFonts w:eastAsia="Calibri"/>
          <w:sz w:val="24"/>
          <w:rtl/>
        </w:rPr>
        <w:t>על בעל המאגר לדון</w:t>
      </w:r>
      <w:r w:rsidRPr="00FE68EC">
        <w:rPr>
          <w:rFonts w:eastAsia="Calibri" w:hint="cs"/>
          <w:sz w:val="24"/>
          <w:rtl/>
        </w:rPr>
        <w:t xml:space="preserve"> בתוצאות</w:t>
      </w:r>
      <w:r w:rsidRPr="00FE68EC">
        <w:rPr>
          <w:rFonts w:eastAsia="Calibri"/>
          <w:sz w:val="24"/>
          <w:rtl/>
        </w:rPr>
        <w:t xml:space="preserve"> מבדקי החדירה </w:t>
      </w:r>
      <w:r w:rsidRPr="00FE68EC">
        <w:rPr>
          <w:rFonts w:eastAsia="Calibri" w:hint="cs"/>
          <w:sz w:val="24"/>
          <w:rtl/>
        </w:rPr>
        <w:t xml:space="preserve">ולפעול לתיקון ליקויים שהתגלו. בהנחיות יה"ב נקבע כי אחד מתפקידי ועדת היגוי סייבר הוא </w:t>
      </w:r>
      <w:r w:rsidRPr="00FE68EC">
        <w:rPr>
          <w:rFonts w:eastAsia="Calibri"/>
          <w:sz w:val="24"/>
          <w:rtl/>
        </w:rPr>
        <w:t>התעדכנות בסיכונים ובאיומים הנוגעים ל</w:t>
      </w:r>
      <w:r w:rsidRPr="00FE68EC">
        <w:rPr>
          <w:rFonts w:eastAsia="Calibri" w:hint="cs"/>
          <w:sz w:val="24"/>
          <w:rtl/>
        </w:rPr>
        <w:t>ארגון.</w:t>
      </w:r>
    </w:p>
    <w:p w:rsidR="00FE68EC" w:rsidRPr="00FE68EC" w:rsidP="00FE68EC">
      <w:pPr>
        <w:spacing w:line="269" w:lineRule="auto"/>
        <w:ind w:left="-567"/>
        <w:rPr>
          <w:rFonts w:eastAsia="Calibri"/>
          <w:sz w:val="24"/>
          <w:szCs w:val="20"/>
          <w:rtl/>
        </w:rPr>
      </w:pPr>
    </w:p>
    <w:p w:rsidR="00FE68EC" w:rsidRPr="00FE68EC" w:rsidP="00FE68EC">
      <w:pPr>
        <w:spacing w:line="269" w:lineRule="auto"/>
        <w:ind w:left="283"/>
        <w:rPr>
          <w:rFonts w:eastAsia="Calibri"/>
          <w:b/>
          <w:bCs/>
          <w:sz w:val="24"/>
          <w:rtl/>
        </w:rPr>
      </w:pPr>
      <w:r w:rsidRPr="00FE68EC">
        <w:rPr>
          <w:rFonts w:eastAsia="Calibri"/>
          <w:b/>
          <w:bCs/>
          <w:sz w:val="24"/>
          <w:rtl/>
        </w:rPr>
        <w:t xml:space="preserve">בביקורת עלה כי על אף </w:t>
      </w:r>
      <w:r w:rsidRPr="00FE68EC">
        <w:rPr>
          <w:rFonts w:eastAsia="Calibri" w:hint="cs"/>
          <w:b/>
          <w:bCs/>
          <w:sz w:val="24"/>
          <w:rtl/>
        </w:rPr>
        <w:t>חוב</w:t>
      </w:r>
      <w:r w:rsidRPr="00FE68EC">
        <w:rPr>
          <w:rFonts w:eastAsia="Calibri"/>
          <w:b/>
          <w:bCs/>
          <w:sz w:val="24"/>
          <w:rtl/>
        </w:rPr>
        <w:t xml:space="preserve">תו של בעל מאגר מידע לדון </w:t>
      </w:r>
      <w:r w:rsidRPr="00FE68EC">
        <w:rPr>
          <w:rFonts w:eastAsia="Calibri" w:hint="cs"/>
          <w:b/>
          <w:bCs/>
          <w:sz w:val="24"/>
          <w:rtl/>
        </w:rPr>
        <w:t>בתוצאות</w:t>
      </w:r>
      <w:r w:rsidRPr="00FE68EC">
        <w:rPr>
          <w:rFonts w:eastAsia="Calibri"/>
          <w:b/>
          <w:bCs/>
          <w:sz w:val="24"/>
          <w:rtl/>
        </w:rPr>
        <w:t xml:space="preserve"> מבדקי החדירה</w:t>
      </w:r>
      <w:r w:rsidRPr="00FE68EC">
        <w:rPr>
          <w:rFonts w:eastAsia="Calibri" w:hint="cs"/>
          <w:b/>
          <w:bCs/>
          <w:sz w:val="24"/>
          <w:rtl/>
        </w:rPr>
        <w:t xml:space="preserve"> בהתאם ל</w:t>
      </w:r>
      <w:r w:rsidRPr="00FE68EC">
        <w:rPr>
          <w:rFonts w:eastAsia="Calibri"/>
          <w:b/>
          <w:bCs/>
          <w:sz w:val="24"/>
          <w:rtl/>
        </w:rPr>
        <w:t>תקנה</w:t>
      </w:r>
      <w:r w:rsidRPr="00FE68EC">
        <w:rPr>
          <w:rFonts w:eastAsia="Calibri" w:hint="cs"/>
          <w:b/>
          <w:bCs/>
          <w:sz w:val="24"/>
          <w:rtl/>
        </w:rPr>
        <w:t xml:space="preserve"> 5(ד)</w:t>
      </w:r>
      <w:r w:rsidRPr="00FE68EC">
        <w:rPr>
          <w:rFonts w:eastAsia="Calibri"/>
          <w:b/>
          <w:bCs/>
          <w:sz w:val="24"/>
          <w:rtl/>
        </w:rPr>
        <w:t xml:space="preserve"> </w:t>
      </w:r>
      <w:r w:rsidRPr="00FE68EC">
        <w:rPr>
          <w:rFonts w:eastAsia="Calibri" w:hint="cs"/>
          <w:b/>
          <w:bCs/>
          <w:sz w:val="24"/>
          <w:rtl/>
        </w:rPr>
        <w:t>לתקנות אבטחת מידע</w:t>
      </w:r>
      <w:r w:rsidRPr="00FE68EC">
        <w:rPr>
          <w:rFonts w:eastAsia="Calibri"/>
          <w:b/>
          <w:bCs/>
          <w:sz w:val="24"/>
          <w:rtl/>
        </w:rPr>
        <w:t xml:space="preserve"> </w:t>
      </w:r>
      <w:r w:rsidRPr="00FE68EC">
        <w:rPr>
          <w:rFonts w:eastAsia="Calibri" w:hint="cs"/>
          <w:b/>
          <w:bCs/>
          <w:sz w:val="24"/>
          <w:rtl/>
        </w:rPr>
        <w:t>ולפעול לתיקון ליקויים שהתגלו</w:t>
      </w:r>
      <w:r w:rsidRPr="00FE68EC">
        <w:rPr>
          <w:rFonts w:eastAsia="Calibri"/>
          <w:b/>
          <w:bCs/>
          <w:sz w:val="24"/>
          <w:rtl/>
        </w:rPr>
        <w:t xml:space="preserve">, </w:t>
      </w:r>
      <w:r w:rsidRPr="00FE68EC">
        <w:rPr>
          <w:rFonts w:eastAsia="Calibri" w:hint="cs"/>
          <w:b/>
          <w:bCs/>
          <w:sz w:val="24"/>
          <w:rtl/>
        </w:rPr>
        <w:t xml:space="preserve">ממצאי המבדקים שביצע משרד הבינוי, לא </w:t>
      </w:r>
      <w:r w:rsidRPr="00FE68EC">
        <w:rPr>
          <w:rFonts w:eastAsia="Calibri"/>
          <w:b/>
          <w:bCs/>
          <w:sz w:val="24"/>
          <w:rtl/>
        </w:rPr>
        <w:t xml:space="preserve">הובאו </w:t>
      </w:r>
      <w:r w:rsidRPr="00FE68EC">
        <w:rPr>
          <w:rFonts w:eastAsia="Calibri" w:hint="cs"/>
          <w:b/>
          <w:bCs/>
          <w:sz w:val="24"/>
          <w:rtl/>
        </w:rPr>
        <w:t>ב</w:t>
      </w:r>
      <w:r w:rsidRPr="00FE68EC">
        <w:rPr>
          <w:rFonts w:eastAsia="Calibri"/>
          <w:b/>
          <w:bCs/>
          <w:sz w:val="24"/>
          <w:rtl/>
        </w:rPr>
        <w:t>פני ועדת היגוי</w:t>
      </w:r>
      <w:r w:rsidRPr="00FE68EC">
        <w:rPr>
          <w:rFonts w:eastAsia="Calibri" w:hint="cs"/>
          <w:b/>
          <w:bCs/>
          <w:sz w:val="24"/>
          <w:rtl/>
        </w:rPr>
        <w:t xml:space="preserve"> סייבר כמתחייב</w:t>
      </w:r>
      <w:r w:rsidRPr="00FE68EC">
        <w:rPr>
          <w:rFonts w:eastAsia="Calibri"/>
          <w:b/>
          <w:bCs/>
          <w:sz w:val="24"/>
          <w:rtl/>
        </w:rPr>
        <w:t xml:space="preserve">. </w:t>
      </w:r>
      <w:r w:rsidRPr="00FE68EC">
        <w:rPr>
          <w:rFonts w:eastAsia="Calibri" w:hint="cs"/>
          <w:b/>
          <w:bCs/>
          <w:sz w:val="24"/>
          <w:rtl/>
        </w:rPr>
        <w:t>יתרה מכך, לא נמצאו מסמכים המעידים על טיפול כלשהו של המשרד בסיכונים שהתגלו במבדקים, ובכלל זה פעולות לתיקון הליקויים ומבדקים חוזרים</w:t>
      </w:r>
      <w:r w:rsidRPr="00FE68EC">
        <w:rPr>
          <w:rFonts w:eastAsia="Calibri"/>
          <w:b/>
          <w:bCs/>
          <w:sz w:val="24"/>
          <w:rtl/>
        </w:rPr>
        <w:t xml:space="preserve"> במטרה לוודא שהליקויים תוקנו ואינם חוזרים על עצמם</w:t>
      </w:r>
      <w:r w:rsidRPr="00FE68EC">
        <w:rPr>
          <w:rFonts w:eastAsia="Calibri" w:hint="cs"/>
          <w:b/>
          <w:bCs/>
          <w:sz w:val="24"/>
          <w:rtl/>
        </w:rPr>
        <w:t>.</w:t>
      </w:r>
    </w:p>
    <w:p w:rsidR="00FE68EC" w:rsidRPr="00FE68EC" w:rsidP="00FE68EC">
      <w:pPr>
        <w:spacing w:line="269" w:lineRule="auto"/>
        <w:ind w:left="-567"/>
        <w:rPr>
          <w:rFonts w:eastAsia="Calibri"/>
          <w:sz w:val="24"/>
          <w:szCs w:val="20"/>
          <w:rtl/>
        </w:rPr>
      </w:pPr>
      <w:bookmarkStart w:id="23" w:name="_Hlk201658844"/>
    </w:p>
    <w:bookmarkEnd w:id="23"/>
    <w:p w:rsidR="00FE68EC" w:rsidRPr="00FE68EC" w:rsidP="00FE68EC">
      <w:pPr>
        <w:spacing w:line="269" w:lineRule="auto"/>
        <w:ind w:left="283"/>
        <w:rPr>
          <w:rFonts w:eastAsia="Calibri"/>
          <w:b/>
          <w:bCs/>
          <w:sz w:val="24"/>
          <w:rtl/>
        </w:rPr>
      </w:pPr>
      <w:r w:rsidRPr="00FE68EC">
        <w:rPr>
          <w:rFonts w:eastAsia="Calibri" w:hint="cs"/>
          <w:b/>
          <w:bCs/>
          <w:sz w:val="24"/>
          <w:rtl/>
        </w:rPr>
        <w:t xml:space="preserve">על </w:t>
      </w:r>
      <w:r w:rsidRPr="00FE68EC">
        <w:rPr>
          <w:rFonts w:eastAsia="Calibri"/>
          <w:b/>
          <w:bCs/>
          <w:sz w:val="24"/>
          <w:rtl/>
        </w:rPr>
        <w:t xml:space="preserve">משרד הבינוי </w:t>
      </w:r>
      <w:r w:rsidRPr="00FE68EC">
        <w:rPr>
          <w:rFonts w:eastAsia="Calibri" w:hint="cs"/>
          <w:b/>
          <w:bCs/>
          <w:sz w:val="24"/>
          <w:rtl/>
        </w:rPr>
        <w:t xml:space="preserve">לדון בתוצאות מבדקי החדירה, לעדכן את ועדת היגוי סייבר בסיכונים ובאיומים העולים מהם ולנקוט פעולות לתיקון הליקויים שעלו בהם, </w:t>
      </w:r>
      <w:r w:rsidRPr="00FE68EC">
        <w:rPr>
          <w:rFonts w:eastAsia="Calibri"/>
          <w:b/>
          <w:bCs/>
          <w:sz w:val="24"/>
          <w:rtl/>
        </w:rPr>
        <w:t xml:space="preserve">בהתאם לדרישות תקנות </w:t>
      </w:r>
      <w:r w:rsidRPr="00FE68EC">
        <w:rPr>
          <w:rFonts w:eastAsia="Calibri" w:hint="eastAsia"/>
          <w:b/>
          <w:bCs/>
          <w:sz w:val="24"/>
          <w:rtl/>
        </w:rPr>
        <w:t>אבטחת</w:t>
      </w:r>
      <w:r w:rsidRPr="00FE68EC">
        <w:rPr>
          <w:rFonts w:eastAsia="Calibri"/>
          <w:b/>
          <w:bCs/>
          <w:sz w:val="24"/>
          <w:rtl/>
        </w:rPr>
        <w:t xml:space="preserve"> </w:t>
      </w:r>
      <w:r w:rsidRPr="00FE68EC">
        <w:rPr>
          <w:rFonts w:eastAsia="Calibri" w:hint="eastAsia"/>
          <w:b/>
          <w:bCs/>
          <w:sz w:val="24"/>
          <w:rtl/>
        </w:rPr>
        <w:t>מידע</w:t>
      </w:r>
      <w:r w:rsidRPr="00FE68EC">
        <w:rPr>
          <w:rFonts w:eastAsia="Calibri" w:hint="cs"/>
          <w:b/>
          <w:bCs/>
          <w:sz w:val="24"/>
          <w:rtl/>
        </w:rPr>
        <w:t>.</w:t>
      </w:r>
      <w:r w:rsidRPr="00FE68EC">
        <w:rPr>
          <w:rFonts w:eastAsia="Calibri"/>
          <w:b/>
          <w:bCs/>
          <w:sz w:val="24"/>
          <w:rtl/>
        </w:rPr>
        <w:t xml:space="preserve"> </w:t>
      </w:r>
      <w:r w:rsidRPr="00FE68EC">
        <w:rPr>
          <w:rFonts w:eastAsia="Calibri" w:hint="cs"/>
          <w:b/>
          <w:bCs/>
          <w:sz w:val="24"/>
          <w:rtl/>
        </w:rPr>
        <w:t>על ועדת ההיגוי לעקוב אחר תיקון הליקויים.</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rtl/>
        </w:rPr>
      </w:pPr>
      <w:r w:rsidRPr="00FE68EC">
        <w:rPr>
          <w:rFonts w:eastAsia="Calibri" w:hint="eastAsia"/>
          <w:rtl/>
        </w:rPr>
        <w:t>משרד</w:t>
      </w:r>
      <w:r w:rsidRPr="00FE68EC">
        <w:rPr>
          <w:rFonts w:eastAsia="Calibri"/>
          <w:rtl/>
        </w:rPr>
        <w:t xml:space="preserve"> </w:t>
      </w:r>
      <w:r w:rsidRPr="00FE68EC">
        <w:rPr>
          <w:rFonts w:eastAsia="Calibri" w:hint="eastAsia"/>
          <w:rtl/>
        </w:rPr>
        <w:t>הבינוי</w:t>
      </w:r>
      <w:r w:rsidRPr="00FE68EC">
        <w:rPr>
          <w:rFonts w:eastAsia="Calibri"/>
          <w:rtl/>
        </w:rPr>
        <w:t xml:space="preserve"> </w:t>
      </w:r>
      <w:r w:rsidRPr="00FE68EC">
        <w:rPr>
          <w:rFonts w:eastAsia="Calibri" w:hint="eastAsia"/>
          <w:rtl/>
        </w:rPr>
        <w:t>מסר</w:t>
      </w:r>
      <w:r w:rsidRPr="00FE68EC">
        <w:rPr>
          <w:rFonts w:eastAsia="Calibri" w:hint="cs"/>
          <w:rtl/>
        </w:rPr>
        <w:t xml:space="preserve"> בתשובתו כי בעקבות הביקורת </w:t>
      </w:r>
      <w:r w:rsidRPr="00FE68EC">
        <w:rPr>
          <w:rFonts w:eastAsia="Calibri"/>
          <w:rtl/>
        </w:rPr>
        <w:t>הוסמכה ועדת משנה לנושא</w:t>
      </w:r>
      <w:r w:rsidRPr="00FE68EC">
        <w:rPr>
          <w:rFonts w:eastAsia="Calibri" w:hint="cs"/>
          <w:rtl/>
        </w:rPr>
        <w:t>. הסיכונים יוצגו ל</w:t>
      </w:r>
      <w:r w:rsidRPr="00FE68EC">
        <w:rPr>
          <w:rFonts w:eastAsia="Calibri"/>
          <w:rtl/>
        </w:rPr>
        <w:t>פני</w:t>
      </w:r>
      <w:r w:rsidRPr="00FE68EC">
        <w:rPr>
          <w:rFonts w:eastAsia="Calibri" w:hint="cs"/>
          <w:rtl/>
        </w:rPr>
        <w:t xml:space="preserve"> ועדה זו, </w:t>
      </w:r>
      <w:r w:rsidRPr="00FE68EC">
        <w:rPr>
          <w:rFonts w:eastAsia="Calibri"/>
          <w:rtl/>
        </w:rPr>
        <w:t xml:space="preserve">ובאחריותה </w:t>
      </w:r>
      <w:r w:rsidRPr="00FE68EC">
        <w:rPr>
          <w:rFonts w:eastAsia="Calibri" w:hint="cs"/>
          <w:rtl/>
        </w:rPr>
        <w:t>לעקוב</w:t>
      </w:r>
      <w:r w:rsidRPr="00FE68EC">
        <w:rPr>
          <w:rFonts w:eastAsia="Calibri"/>
          <w:rtl/>
        </w:rPr>
        <w:t xml:space="preserve"> אחר הפחתתם </w:t>
      </w:r>
      <w:r w:rsidRPr="00FE68EC">
        <w:rPr>
          <w:rFonts w:eastAsia="Calibri" w:hint="cs"/>
          <w:rtl/>
        </w:rPr>
        <w:t>ולדווח על כך</w:t>
      </w:r>
      <w:r w:rsidRPr="00FE68EC">
        <w:rPr>
          <w:rFonts w:eastAsia="Calibri"/>
          <w:rtl/>
        </w:rPr>
        <w:t xml:space="preserve"> לוועדת ההיגוי</w:t>
      </w:r>
      <w:r w:rsidRPr="00FE68EC">
        <w:rPr>
          <w:rFonts w:eastAsia="Calibri" w:hint="cs"/>
          <w:rtl/>
        </w:rPr>
        <w:t>.</w:t>
      </w:r>
    </w:p>
    <w:p w:rsidR="00FE68EC" w:rsidRPr="00FE68EC" w:rsidP="00FE68EC">
      <w:pPr>
        <w:spacing w:line="269" w:lineRule="auto"/>
        <w:rPr>
          <w:rFonts w:eastAsia="Calibri"/>
          <w:b/>
          <w:bCs/>
          <w:sz w:val="24"/>
          <w:rtl/>
        </w:rPr>
      </w:pPr>
    </w:p>
    <w:p w:rsidR="00FE68EC" w:rsidRPr="00FE68EC" w:rsidP="00FE68EC">
      <w:pPr>
        <w:keepNext/>
        <w:keepLines/>
        <w:spacing w:line="269" w:lineRule="auto"/>
        <w:outlineLvl w:val="4"/>
        <w:rPr>
          <w:rFonts w:eastAsia="Times New Roman"/>
          <w:bCs/>
          <w:spacing w:val="40"/>
          <w:rtl/>
        </w:rPr>
      </w:pPr>
      <w:bookmarkStart w:id="24" w:name="_Toc200635097"/>
      <w:r w:rsidRPr="00FE68EC">
        <w:rPr>
          <w:rFonts w:eastAsia="Times New Roman" w:hint="cs"/>
          <w:bCs/>
          <w:spacing w:val="40"/>
          <w:rtl/>
        </w:rPr>
        <w:t>אי-עמידה על ביצוע מלא של סקרי סיכונים ומבדקי חדירה שנקבעו בהסכם התקשרות עם ספק</w:t>
      </w:r>
    </w:p>
    <w:p w:rsidR="00FE68EC" w:rsidRPr="00FE68EC" w:rsidP="00FE68EC">
      <w:pPr>
        <w:spacing w:line="269" w:lineRule="auto"/>
        <w:ind w:left="-567"/>
        <w:rPr>
          <w:rFonts w:eastAsia="Calibri"/>
          <w:b/>
          <w:sz w:val="24"/>
          <w:szCs w:val="20"/>
          <w:rtl/>
        </w:rPr>
      </w:pPr>
    </w:p>
    <w:bookmarkEnd w:id="24"/>
    <w:p w:rsidR="00FE68EC" w:rsidRPr="00FE68EC" w:rsidP="00FE68EC">
      <w:pPr>
        <w:spacing w:line="269" w:lineRule="auto"/>
        <w:rPr>
          <w:rFonts w:eastAsia="Calibri"/>
          <w:sz w:val="24"/>
          <w:rtl/>
        </w:rPr>
      </w:pPr>
      <w:r w:rsidRPr="00FE68EC">
        <w:rPr>
          <w:rFonts w:eastAsia="Calibri" w:hint="cs"/>
          <w:sz w:val="24"/>
          <w:rtl/>
        </w:rPr>
        <w:t xml:space="preserve">משנת 2018 משרד הבינוי מקבל </w:t>
      </w:r>
      <w:r w:rsidRPr="00FE68EC">
        <w:rPr>
          <w:rFonts w:eastAsia="Calibri"/>
          <w:sz w:val="24"/>
          <w:rtl/>
        </w:rPr>
        <w:t>שירותי מיקור</w:t>
      </w:r>
      <w:r w:rsidRPr="00FE68EC">
        <w:rPr>
          <w:rFonts w:eastAsia="Calibri" w:hint="cs"/>
          <w:sz w:val="24"/>
          <w:rtl/>
        </w:rPr>
        <w:t>-</w:t>
      </w:r>
      <w:r w:rsidRPr="00FE68EC">
        <w:rPr>
          <w:rFonts w:eastAsia="Calibri"/>
          <w:sz w:val="24"/>
          <w:rtl/>
        </w:rPr>
        <w:t xml:space="preserve">חוץ </w:t>
      </w:r>
      <w:r w:rsidRPr="00FE68EC">
        <w:rPr>
          <w:rFonts w:eastAsia="Calibri" w:hint="cs"/>
          <w:sz w:val="24"/>
          <w:rtl/>
        </w:rPr>
        <w:t xml:space="preserve">מחברה האחראית </w:t>
      </w:r>
      <w:r w:rsidRPr="00FE68EC">
        <w:rPr>
          <w:rFonts w:eastAsia="Calibri"/>
          <w:sz w:val="24"/>
          <w:rtl/>
        </w:rPr>
        <w:t>לתפעול ותחזוק</w:t>
      </w:r>
      <w:r w:rsidRPr="00FE68EC">
        <w:rPr>
          <w:rFonts w:eastAsia="Calibri" w:hint="cs"/>
          <w:sz w:val="24"/>
          <w:rtl/>
        </w:rPr>
        <w:t>ה של</w:t>
      </w:r>
      <w:r w:rsidRPr="00FE68EC">
        <w:rPr>
          <w:rFonts w:eastAsia="Calibri"/>
          <w:sz w:val="24"/>
          <w:rtl/>
        </w:rPr>
        <w:t xml:space="preserve"> תשתיות מחשוב מרכזיות וציוד קצה</w:t>
      </w:r>
      <w:r w:rsidRPr="00FE68EC">
        <w:rPr>
          <w:rFonts w:eastAsia="Calibri" w:hint="cs"/>
          <w:sz w:val="24"/>
          <w:rtl/>
        </w:rPr>
        <w:t xml:space="preserve">. בתנאי המכרז נקבע, בין היתר, כי </w:t>
      </w:r>
      <w:r w:rsidRPr="00FE68EC">
        <w:rPr>
          <w:rFonts w:eastAsia="Calibri"/>
          <w:sz w:val="24"/>
          <w:rtl/>
        </w:rPr>
        <w:t>החברה הזוכה במכרז מחויבת להתקשר עם ספק משנה בלתי תלוי</w:t>
      </w:r>
      <w:r w:rsidRPr="00FE68EC">
        <w:rPr>
          <w:rFonts w:eastAsia="Calibri" w:hint="cs"/>
          <w:sz w:val="24"/>
          <w:rtl/>
        </w:rPr>
        <w:t xml:space="preserve"> ש</w:t>
      </w:r>
      <w:r w:rsidRPr="00FE68EC">
        <w:rPr>
          <w:rFonts w:eastAsia="Calibri"/>
          <w:sz w:val="24"/>
          <w:rtl/>
        </w:rPr>
        <w:t xml:space="preserve">יבצע </w:t>
      </w:r>
      <w:bookmarkStart w:id="25" w:name="_Hlk220331331"/>
      <w:r w:rsidRPr="00FE68EC">
        <w:rPr>
          <w:rFonts w:eastAsia="Calibri"/>
          <w:sz w:val="24"/>
          <w:rtl/>
        </w:rPr>
        <w:t xml:space="preserve">באופן שוטף סקר סיכונים מלא </w:t>
      </w:r>
      <w:r w:rsidRPr="00FE68EC">
        <w:rPr>
          <w:rFonts w:eastAsia="Calibri" w:hint="cs"/>
          <w:sz w:val="24"/>
          <w:rtl/>
        </w:rPr>
        <w:t xml:space="preserve">לפחות פעם </w:t>
      </w:r>
      <w:r w:rsidRPr="00FE68EC">
        <w:rPr>
          <w:rFonts w:eastAsia="Calibri"/>
          <w:sz w:val="24"/>
          <w:rtl/>
        </w:rPr>
        <w:br/>
      </w:r>
      <w:r w:rsidRPr="00FE68EC">
        <w:rPr>
          <w:rFonts w:eastAsia="Calibri" w:hint="cs"/>
          <w:sz w:val="24"/>
          <w:rtl/>
        </w:rPr>
        <w:t>ב</w:t>
      </w:r>
      <w:r w:rsidRPr="00FE68EC">
        <w:rPr>
          <w:rFonts w:eastAsia="Calibri"/>
          <w:sz w:val="24"/>
          <w:rtl/>
        </w:rPr>
        <w:t>-18 חודשים לכל מערכות המשרד</w:t>
      </w:r>
      <w:bookmarkEnd w:id="25"/>
      <w:r w:rsidRPr="00FE68EC">
        <w:rPr>
          <w:rFonts w:eastAsia="Calibri" w:hint="cs"/>
          <w:sz w:val="24"/>
          <w:rtl/>
        </w:rPr>
        <w:t xml:space="preserve"> וכן </w:t>
      </w:r>
      <w:r w:rsidRPr="00FE68EC">
        <w:rPr>
          <w:rFonts w:eastAsia="Calibri" w:hint="eastAsia"/>
          <w:sz w:val="24"/>
          <w:rtl/>
        </w:rPr>
        <w:t>לבצע</w:t>
      </w:r>
      <w:r w:rsidRPr="00FE68EC">
        <w:rPr>
          <w:rFonts w:eastAsia="Calibri"/>
          <w:sz w:val="24"/>
          <w:rtl/>
        </w:rPr>
        <w:t xml:space="preserve"> מבדקי חדירה מהרשת הפנימית</w:t>
      </w:r>
      <w:r w:rsidRPr="00FE68EC">
        <w:rPr>
          <w:rFonts w:eastAsia="Calibri" w:hint="cs"/>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b/>
          <w:bCs/>
          <w:sz w:val="24"/>
          <w:rtl/>
        </w:rPr>
        <w:t>הביקורת העלתה כי</w:t>
      </w:r>
      <w:r w:rsidRPr="00FE68EC">
        <w:rPr>
          <w:rFonts w:eastAsia="Calibri" w:hint="cs"/>
          <w:b/>
          <w:bCs/>
          <w:sz w:val="24"/>
          <w:rtl/>
        </w:rPr>
        <w:t xml:space="preserve"> משרד הבינוי </w:t>
      </w:r>
      <w:r w:rsidRPr="00FE68EC">
        <w:rPr>
          <w:rFonts w:eastAsia="Calibri"/>
          <w:b/>
          <w:bCs/>
          <w:sz w:val="24"/>
          <w:rtl/>
        </w:rPr>
        <w:t xml:space="preserve">לא </w:t>
      </w:r>
      <w:r w:rsidRPr="00FE68EC">
        <w:rPr>
          <w:rFonts w:eastAsia="Calibri" w:hint="cs"/>
          <w:b/>
          <w:bCs/>
          <w:sz w:val="24"/>
          <w:rtl/>
        </w:rPr>
        <w:t xml:space="preserve">עמד על כך שהחברה האחראית </w:t>
      </w:r>
      <w:r w:rsidRPr="00FE68EC">
        <w:rPr>
          <w:rFonts w:eastAsia="Calibri"/>
          <w:b/>
          <w:bCs/>
          <w:sz w:val="24"/>
          <w:rtl/>
        </w:rPr>
        <w:t xml:space="preserve">לתפעול ותחזוקה של תשתיות מחשוב מרכזיות </w:t>
      </w:r>
      <w:r w:rsidRPr="00FE68EC">
        <w:rPr>
          <w:rFonts w:eastAsia="Calibri" w:hint="cs"/>
          <w:b/>
          <w:bCs/>
          <w:sz w:val="24"/>
          <w:rtl/>
        </w:rPr>
        <w:t>תיישם</w:t>
      </w:r>
      <w:r w:rsidRPr="00FE68EC">
        <w:rPr>
          <w:rFonts w:eastAsia="Calibri"/>
          <w:b/>
          <w:bCs/>
          <w:sz w:val="24"/>
          <w:rtl/>
        </w:rPr>
        <w:t xml:space="preserve"> </w:t>
      </w:r>
      <w:r w:rsidRPr="00FE68EC">
        <w:rPr>
          <w:rFonts w:eastAsia="Calibri" w:hint="cs"/>
          <w:b/>
          <w:bCs/>
          <w:sz w:val="24"/>
          <w:rtl/>
        </w:rPr>
        <w:t xml:space="preserve">את מלוא </w:t>
      </w:r>
      <w:r w:rsidRPr="00FE68EC">
        <w:rPr>
          <w:rFonts w:eastAsia="Calibri"/>
          <w:b/>
          <w:bCs/>
          <w:sz w:val="24"/>
          <w:rtl/>
        </w:rPr>
        <w:t>הדרישות שהוגדרו ב</w:t>
      </w:r>
      <w:r w:rsidRPr="00FE68EC">
        <w:rPr>
          <w:rFonts w:eastAsia="Calibri" w:hint="cs"/>
          <w:b/>
          <w:bCs/>
          <w:sz w:val="24"/>
          <w:rtl/>
        </w:rPr>
        <w:t xml:space="preserve">הסכם ההתקשרות עימה - ביצוע </w:t>
      </w:r>
      <w:r w:rsidRPr="00FE68EC">
        <w:rPr>
          <w:rFonts w:eastAsia="Calibri" w:hint="cs"/>
          <w:b/>
          <w:bCs/>
          <w:sz w:val="24"/>
          <w:rtl/>
        </w:rPr>
        <w:t xml:space="preserve">סקרי סיכונים </w:t>
      </w:r>
      <w:r w:rsidRPr="00FE68EC">
        <w:rPr>
          <w:rFonts w:eastAsia="Calibri"/>
          <w:b/>
          <w:bCs/>
          <w:sz w:val="24"/>
          <w:rtl/>
        </w:rPr>
        <w:t>לפחות אחת ל-18 חודשים</w:t>
      </w:r>
      <w:r w:rsidRPr="00FE68EC">
        <w:rPr>
          <w:rFonts w:eastAsia="Calibri" w:hint="cs"/>
          <w:b/>
          <w:bCs/>
          <w:sz w:val="24"/>
          <w:rtl/>
        </w:rPr>
        <w:t xml:space="preserve"> ומבדקי חדירה.</w:t>
      </w:r>
      <w:r w:rsidRPr="00FE68EC">
        <w:rPr>
          <w:rFonts w:eastAsia="Calibri" w:hint="cs"/>
          <w:b/>
          <w:bCs/>
          <w:sz w:val="24"/>
          <w:rtl/>
        </w:rPr>
        <w:t xml:space="preserve"> </w:t>
      </w:r>
      <w:r w:rsidRPr="00FE68EC">
        <w:rPr>
          <w:rFonts w:eastAsia="Calibri" w:hint="cs"/>
          <w:b/>
          <w:bCs/>
          <w:sz w:val="24"/>
          <w:rtl/>
        </w:rPr>
        <w:t xml:space="preserve">בפועל החברה ביצעה באופן חלקי בלבד מבדקי חדירה וסקרי סיכונים </w:t>
      </w:r>
      <w:r w:rsidRPr="00FE68EC">
        <w:rPr>
          <w:rFonts w:eastAsia="Calibri" w:hint="eastAsia"/>
          <w:b/>
          <w:bCs/>
          <w:sz w:val="24"/>
          <w:rtl/>
        </w:rPr>
        <w:t>שנדרש</w:t>
      </w:r>
      <w:r w:rsidRPr="00FE68EC">
        <w:rPr>
          <w:rFonts w:eastAsia="Calibri" w:hint="cs"/>
          <w:b/>
          <w:bCs/>
          <w:sz w:val="24"/>
          <w:rtl/>
        </w:rPr>
        <w:t xml:space="preserve">ו ממנה.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 xml:space="preserve">על </w:t>
      </w:r>
      <w:r w:rsidRPr="00FE68EC">
        <w:rPr>
          <w:rFonts w:eastAsia="Calibri"/>
          <w:b/>
          <w:bCs/>
          <w:sz w:val="24"/>
          <w:rtl/>
        </w:rPr>
        <w:t>משרד הבינוי לוודא עמיד</w:t>
      </w:r>
      <w:r w:rsidRPr="00FE68EC">
        <w:rPr>
          <w:rFonts w:eastAsia="Calibri" w:hint="cs"/>
          <w:b/>
          <w:bCs/>
          <w:sz w:val="24"/>
          <w:rtl/>
        </w:rPr>
        <w:t>ה של</w:t>
      </w:r>
      <w:r w:rsidRPr="00FE68EC">
        <w:rPr>
          <w:rFonts w:eastAsia="Calibri"/>
          <w:b/>
          <w:bCs/>
          <w:sz w:val="24"/>
          <w:rtl/>
        </w:rPr>
        <w:t xml:space="preserve"> ספקי השירות בהתחייבויותיהם לביצוע </w:t>
      </w:r>
      <w:r w:rsidRPr="00FE68EC">
        <w:rPr>
          <w:rFonts w:eastAsia="Calibri" w:hint="cs"/>
          <w:b/>
          <w:bCs/>
          <w:sz w:val="24"/>
          <w:rtl/>
        </w:rPr>
        <w:t>סקרי סיכונים ו</w:t>
      </w:r>
      <w:r w:rsidRPr="00FE68EC">
        <w:rPr>
          <w:rFonts w:eastAsia="Calibri"/>
          <w:b/>
          <w:bCs/>
          <w:sz w:val="24"/>
          <w:rtl/>
        </w:rPr>
        <w:t>מבדקי חדירה</w:t>
      </w:r>
      <w:r w:rsidRPr="00FE68EC">
        <w:rPr>
          <w:rFonts w:eastAsia="Calibri" w:hint="cs"/>
          <w:b/>
          <w:bCs/>
          <w:sz w:val="24"/>
          <w:rtl/>
        </w:rPr>
        <w:t xml:space="preserve"> בהתאם להסכמי ההתקשרות עימם. נוסף על כך, מומלץ כי משרד הבינוי יקיים תהליך של </w:t>
      </w:r>
      <w:r w:rsidRPr="00FE68EC">
        <w:rPr>
          <w:rFonts w:eastAsia="Calibri"/>
          <w:b/>
          <w:bCs/>
          <w:sz w:val="24"/>
          <w:rtl/>
        </w:rPr>
        <w:t>הפק</w:t>
      </w:r>
      <w:r w:rsidRPr="00FE68EC">
        <w:rPr>
          <w:rFonts w:eastAsia="Calibri" w:hint="cs"/>
          <w:b/>
          <w:bCs/>
          <w:sz w:val="24"/>
          <w:rtl/>
        </w:rPr>
        <w:t xml:space="preserve">ת </w:t>
      </w:r>
      <w:r w:rsidRPr="00FE68EC">
        <w:rPr>
          <w:rFonts w:eastAsia="Calibri"/>
          <w:b/>
          <w:bCs/>
          <w:sz w:val="24"/>
          <w:rtl/>
        </w:rPr>
        <w:t xml:space="preserve">לקחים </w:t>
      </w:r>
      <w:r w:rsidRPr="00FE68EC">
        <w:rPr>
          <w:rFonts w:eastAsia="Calibri" w:hint="cs"/>
          <w:b/>
          <w:bCs/>
          <w:sz w:val="24"/>
          <w:rtl/>
        </w:rPr>
        <w:t xml:space="preserve">בעניין אי-ביצוע מלוא הסקרים והמבדקים כנדרש </w:t>
      </w:r>
      <w:r w:rsidRPr="00FE68EC">
        <w:rPr>
          <w:rFonts w:eastAsia="Calibri"/>
          <w:b/>
          <w:bCs/>
          <w:sz w:val="24"/>
          <w:rtl/>
        </w:rPr>
        <w:t>ו</w:t>
      </w:r>
      <w:r w:rsidRPr="00FE68EC">
        <w:rPr>
          <w:rFonts w:eastAsia="Calibri" w:hint="cs"/>
          <w:b/>
          <w:bCs/>
          <w:sz w:val="24"/>
          <w:rtl/>
        </w:rPr>
        <w:t>י</w:t>
      </w:r>
      <w:r w:rsidRPr="00FE68EC">
        <w:rPr>
          <w:rFonts w:eastAsia="Calibri"/>
          <w:b/>
          <w:bCs/>
          <w:sz w:val="24"/>
          <w:rtl/>
        </w:rPr>
        <w:t xml:space="preserve">חיל מנגנוני פיקוח ובקרה שיבטיחו עמידה </w:t>
      </w:r>
      <w:r w:rsidRPr="00FE68EC">
        <w:rPr>
          <w:rFonts w:eastAsia="Calibri" w:hint="cs"/>
          <w:b/>
          <w:bCs/>
          <w:sz w:val="24"/>
          <w:rtl/>
        </w:rPr>
        <w:t xml:space="preserve">של ספקים </w:t>
      </w:r>
      <w:r w:rsidRPr="00FE68EC">
        <w:rPr>
          <w:rFonts w:eastAsia="Calibri"/>
          <w:b/>
          <w:bCs/>
          <w:sz w:val="24"/>
          <w:rtl/>
        </w:rPr>
        <w:t xml:space="preserve">בתנאי </w:t>
      </w:r>
      <w:r w:rsidRPr="00FE68EC">
        <w:rPr>
          <w:rFonts w:eastAsia="Calibri" w:hint="cs"/>
          <w:b/>
          <w:bCs/>
          <w:sz w:val="24"/>
          <w:rtl/>
        </w:rPr>
        <w:t>ההתקשרות עימם, לרבות בכל הנוגע לביצוע סקרי סיכונים ומבדקי חדירה.</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rtl/>
        </w:rPr>
      </w:pPr>
      <w:r w:rsidRPr="00FE68EC">
        <w:rPr>
          <w:rFonts w:eastAsia="Calibri" w:hint="eastAsia"/>
          <w:rtl/>
        </w:rPr>
        <w:t>משרד</w:t>
      </w:r>
      <w:r w:rsidRPr="00FE68EC">
        <w:rPr>
          <w:rFonts w:eastAsia="Calibri"/>
          <w:rtl/>
        </w:rPr>
        <w:t xml:space="preserve"> הבינוי מסר בתשובתו כי אגף טכנולוגיות דיגיטליות ומידע </w:t>
      </w:r>
      <w:r w:rsidRPr="00FE68EC">
        <w:rPr>
          <w:rFonts w:eastAsia="Calibri" w:hint="cs"/>
          <w:rtl/>
        </w:rPr>
        <w:t xml:space="preserve">במשרד </w:t>
      </w:r>
      <w:r w:rsidRPr="00FE68EC">
        <w:rPr>
          <w:rFonts w:eastAsia="Calibri"/>
          <w:rtl/>
        </w:rPr>
        <w:t xml:space="preserve">(להלן - אגף </w:t>
      </w:r>
      <w:r w:rsidRPr="00FE68EC">
        <w:rPr>
          <w:rFonts w:eastAsia="Calibri" w:hint="eastAsia"/>
          <w:rtl/>
        </w:rPr>
        <w:t>טד</w:t>
      </w:r>
      <w:r w:rsidRPr="00FE68EC">
        <w:rPr>
          <w:rFonts w:eastAsia="Calibri"/>
          <w:rtl/>
        </w:rPr>
        <w:t>"</w:t>
      </w:r>
      <w:r w:rsidRPr="00FE68EC">
        <w:rPr>
          <w:rFonts w:eastAsia="Calibri" w:hint="eastAsia"/>
          <w:rtl/>
        </w:rPr>
        <w:t>ם</w:t>
      </w:r>
      <w:r w:rsidRPr="00FE68EC">
        <w:rPr>
          <w:rFonts w:eastAsia="Calibri"/>
          <w:rtl/>
        </w:rPr>
        <w:t>) החל לוודא את עמידתם של ספקי השירותים בהתח</w:t>
      </w:r>
      <w:r w:rsidRPr="00FE68EC">
        <w:rPr>
          <w:rFonts w:eastAsia="Calibri" w:hint="cs"/>
          <w:rtl/>
        </w:rPr>
        <w:t>י</w:t>
      </w:r>
      <w:r w:rsidRPr="00FE68EC">
        <w:rPr>
          <w:rFonts w:eastAsia="Calibri"/>
          <w:rtl/>
        </w:rPr>
        <w:t xml:space="preserve">יבויותיהם החוזיות בנושא אבטחת מידע ויוודא </w:t>
      </w:r>
      <w:r w:rsidRPr="00FE68EC">
        <w:rPr>
          <w:rFonts w:eastAsia="Calibri" w:hint="cs"/>
          <w:rtl/>
        </w:rPr>
        <w:t>את ה</w:t>
      </w:r>
      <w:r w:rsidRPr="00FE68EC">
        <w:rPr>
          <w:rFonts w:eastAsia="Calibri"/>
          <w:rtl/>
        </w:rPr>
        <w:t xml:space="preserve">ביצוע </w:t>
      </w:r>
      <w:r w:rsidRPr="00FE68EC">
        <w:rPr>
          <w:rFonts w:eastAsia="Calibri" w:hint="cs"/>
          <w:rtl/>
        </w:rPr>
        <w:t>על פי</w:t>
      </w:r>
      <w:r w:rsidRPr="00FE68EC">
        <w:rPr>
          <w:rFonts w:eastAsia="Calibri"/>
          <w:rtl/>
        </w:rPr>
        <w:t xml:space="preserve"> ת</w:t>
      </w:r>
      <w:r w:rsidRPr="00FE68EC">
        <w:rPr>
          <w:rFonts w:eastAsia="Calibri" w:hint="cs"/>
          <w:rtl/>
        </w:rPr>
        <w:t>ו</w:t>
      </w:r>
      <w:r w:rsidRPr="00FE68EC">
        <w:rPr>
          <w:rFonts w:eastAsia="Calibri"/>
          <w:rtl/>
        </w:rPr>
        <w:t xml:space="preserve">כנית </w:t>
      </w:r>
      <w:r w:rsidRPr="00FE68EC">
        <w:rPr>
          <w:rFonts w:eastAsia="Calibri" w:hint="cs"/>
          <w:rtl/>
        </w:rPr>
        <w:t>ה</w:t>
      </w:r>
      <w:r w:rsidRPr="00FE68EC">
        <w:rPr>
          <w:rFonts w:eastAsia="Calibri"/>
          <w:rtl/>
        </w:rPr>
        <w:t>עבודה בשנים הבאות.</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rtl/>
        </w:rPr>
      </w:pPr>
      <w:r w:rsidRPr="00FE68EC">
        <w:rPr>
          <w:rFonts w:eastAsia="Calibri" w:hint="eastAsia"/>
          <w:rtl/>
        </w:rPr>
        <w:t>החברה</w:t>
      </w:r>
      <w:r w:rsidRPr="00FE68EC">
        <w:rPr>
          <w:rFonts w:eastAsia="Calibri"/>
          <w:rtl/>
        </w:rPr>
        <w:t xml:space="preserve"> </w:t>
      </w:r>
      <w:r w:rsidRPr="00FE68EC">
        <w:rPr>
          <w:rFonts w:eastAsia="Calibri" w:hint="eastAsia"/>
          <w:rtl/>
        </w:rPr>
        <w:t>מסרה</w:t>
      </w:r>
      <w:r w:rsidRPr="00FE68EC">
        <w:rPr>
          <w:rFonts w:eastAsia="Calibri"/>
          <w:rtl/>
        </w:rPr>
        <w:t xml:space="preserve"> בתשובתה </w:t>
      </w:r>
      <w:r w:rsidRPr="00FE68EC">
        <w:rPr>
          <w:rFonts w:eastAsia="Calibri" w:hint="eastAsia"/>
          <w:rtl/>
        </w:rPr>
        <w:t>למשרד</w:t>
      </w:r>
      <w:r w:rsidRPr="00FE68EC">
        <w:rPr>
          <w:rFonts w:eastAsia="Calibri"/>
          <w:rtl/>
        </w:rPr>
        <w:t xml:space="preserve"> מבקר המדינה </w:t>
      </w:r>
      <w:r w:rsidRPr="00FE68EC">
        <w:rPr>
          <w:rFonts w:eastAsia="Calibri" w:hint="eastAsia"/>
          <w:rtl/>
        </w:rPr>
        <w:t>מדצמבר</w:t>
      </w:r>
      <w:r w:rsidRPr="00FE68EC">
        <w:rPr>
          <w:rFonts w:eastAsia="Calibri"/>
          <w:rtl/>
        </w:rPr>
        <w:t xml:space="preserve"> 2025 </w:t>
      </w:r>
      <w:r w:rsidRPr="00FE68EC">
        <w:rPr>
          <w:rFonts w:eastAsia="Calibri" w:hint="eastAsia"/>
          <w:rtl/>
        </w:rPr>
        <w:t>כי</w:t>
      </w:r>
      <w:r w:rsidRPr="00FE68EC">
        <w:rPr>
          <w:rFonts w:eastAsia="Calibri"/>
          <w:rtl/>
        </w:rPr>
        <w:t xml:space="preserve"> </w:t>
      </w:r>
      <w:r w:rsidRPr="00FE68EC">
        <w:rPr>
          <w:rFonts w:eastAsia="Calibri" w:hint="eastAsia"/>
          <w:rtl/>
        </w:rPr>
        <w:t>משנת</w:t>
      </w:r>
      <w:r w:rsidRPr="00FE68EC">
        <w:rPr>
          <w:rFonts w:eastAsia="Calibri"/>
          <w:rtl/>
        </w:rPr>
        <w:t xml:space="preserve"> 2021 </w:t>
      </w:r>
      <w:r w:rsidRPr="00FE68EC">
        <w:rPr>
          <w:rFonts w:eastAsia="Calibri" w:hint="eastAsia"/>
          <w:rtl/>
        </w:rPr>
        <w:t>בוצעו</w:t>
      </w:r>
      <w:r w:rsidRPr="00FE68EC">
        <w:rPr>
          <w:rFonts w:eastAsia="Calibri"/>
          <w:rtl/>
        </w:rPr>
        <w:t xml:space="preserve"> </w:t>
      </w:r>
      <w:r w:rsidRPr="00FE68EC">
        <w:rPr>
          <w:rFonts w:eastAsia="Calibri" w:hint="eastAsia"/>
          <w:rtl/>
        </w:rPr>
        <w:t>שני</w:t>
      </w:r>
      <w:r w:rsidRPr="00FE68EC">
        <w:rPr>
          <w:rFonts w:eastAsia="Calibri"/>
          <w:rtl/>
        </w:rPr>
        <w:t xml:space="preserve"> מבדקי חדירה </w:t>
      </w:r>
      <w:r w:rsidRPr="00FE68EC">
        <w:rPr>
          <w:rFonts w:eastAsia="Calibri" w:hint="eastAsia"/>
          <w:rtl/>
        </w:rPr>
        <w:t>וסקר</w:t>
      </w:r>
      <w:r w:rsidRPr="00FE68EC">
        <w:rPr>
          <w:rFonts w:eastAsia="Calibri"/>
          <w:rtl/>
        </w:rPr>
        <w:t xml:space="preserve"> סיכונים, </w:t>
      </w:r>
      <w:r w:rsidRPr="00FE68EC">
        <w:rPr>
          <w:rFonts w:eastAsia="Calibri" w:hint="eastAsia"/>
          <w:rtl/>
        </w:rPr>
        <w:t>ובשנת</w:t>
      </w:r>
      <w:r w:rsidRPr="00FE68EC">
        <w:rPr>
          <w:rFonts w:eastAsia="Calibri"/>
          <w:rtl/>
        </w:rPr>
        <w:t xml:space="preserve"> 2023 הוטמעה מערכת המבצעת </w:t>
      </w:r>
      <w:r w:rsidRPr="00FE68EC">
        <w:rPr>
          <w:rFonts w:eastAsia="Calibri" w:hint="cs"/>
          <w:rtl/>
        </w:rPr>
        <w:t>הדמיות (</w:t>
      </w:r>
      <w:r w:rsidRPr="00FE68EC">
        <w:rPr>
          <w:rFonts w:eastAsia="Calibri"/>
          <w:rtl/>
        </w:rPr>
        <w:t>סימולציות</w:t>
      </w:r>
      <w:r w:rsidRPr="00FE68EC">
        <w:rPr>
          <w:rFonts w:eastAsia="Calibri" w:hint="cs"/>
          <w:rtl/>
        </w:rPr>
        <w:t>)</w:t>
      </w:r>
      <w:r w:rsidRPr="00FE68EC">
        <w:rPr>
          <w:rFonts w:eastAsia="Calibri"/>
          <w:rtl/>
        </w:rPr>
        <w:t xml:space="preserve"> של מבדקי </w:t>
      </w:r>
      <w:r w:rsidRPr="00FE68EC">
        <w:rPr>
          <w:rFonts w:eastAsia="Calibri" w:hint="eastAsia"/>
          <w:rtl/>
        </w:rPr>
        <w:t>חדירה</w:t>
      </w:r>
      <w:r w:rsidRPr="00FE68EC">
        <w:rPr>
          <w:rFonts w:eastAsia="Calibri"/>
          <w:rtl/>
        </w:rPr>
        <w:t xml:space="preserve"> </w:t>
      </w:r>
      <w:r w:rsidRPr="00FE68EC">
        <w:rPr>
          <w:rFonts w:eastAsia="Calibri" w:hint="eastAsia"/>
          <w:rtl/>
        </w:rPr>
        <w:t>באופן</w:t>
      </w:r>
      <w:r w:rsidRPr="00FE68EC">
        <w:rPr>
          <w:rFonts w:eastAsia="Calibri"/>
          <w:rtl/>
        </w:rPr>
        <w:t xml:space="preserve"> </w:t>
      </w:r>
      <w:r w:rsidRPr="00FE68EC">
        <w:rPr>
          <w:rFonts w:eastAsia="Calibri" w:hint="eastAsia"/>
          <w:rtl/>
        </w:rPr>
        <w:t>יו</w:t>
      </w:r>
      <w:r w:rsidRPr="00FE68EC">
        <w:rPr>
          <w:rFonts w:eastAsia="Calibri" w:hint="cs"/>
          <w:rtl/>
        </w:rPr>
        <w:t>ם-</w:t>
      </w:r>
      <w:r w:rsidRPr="00FE68EC">
        <w:rPr>
          <w:rFonts w:eastAsia="Calibri" w:hint="eastAsia"/>
          <w:rtl/>
        </w:rPr>
        <w:t>יומי</w:t>
      </w:r>
      <w:r w:rsidRPr="00FE68EC">
        <w:rPr>
          <w:rFonts w:eastAsia="Calibri" w:hint="cs"/>
          <w:rtl/>
        </w:rPr>
        <w:t>.</w:t>
      </w:r>
      <w:r w:rsidRPr="00FE68EC">
        <w:rPr>
          <w:rFonts w:eastAsia="Calibri"/>
          <w:rtl/>
        </w:rPr>
        <w:t xml:space="preserve"> </w:t>
      </w:r>
      <w:r w:rsidRPr="00FE68EC">
        <w:rPr>
          <w:rFonts w:eastAsia="Calibri" w:hint="cs"/>
          <w:rtl/>
        </w:rPr>
        <w:t>החברה הוסיפה</w:t>
      </w:r>
      <w:r w:rsidRPr="00FE68EC">
        <w:rPr>
          <w:rFonts w:eastAsia="Calibri"/>
          <w:rtl/>
        </w:rPr>
        <w:t xml:space="preserve"> כי </w:t>
      </w:r>
      <w:r w:rsidRPr="00FE68EC">
        <w:rPr>
          <w:rFonts w:eastAsia="Calibri" w:hint="eastAsia"/>
          <w:rtl/>
        </w:rPr>
        <w:t>תחל</w:t>
      </w:r>
      <w:r w:rsidRPr="00FE68EC">
        <w:rPr>
          <w:rFonts w:eastAsia="Calibri"/>
          <w:rtl/>
        </w:rPr>
        <w:t xml:space="preserve"> בתהליך </w:t>
      </w:r>
      <w:r w:rsidRPr="00FE68EC">
        <w:rPr>
          <w:rFonts w:eastAsia="Calibri" w:hint="eastAsia"/>
          <w:rtl/>
        </w:rPr>
        <w:t>לביצוע</w:t>
      </w:r>
      <w:r w:rsidRPr="00FE68EC">
        <w:rPr>
          <w:rFonts w:eastAsia="Calibri"/>
          <w:rtl/>
        </w:rPr>
        <w:t xml:space="preserve"> </w:t>
      </w:r>
      <w:r w:rsidRPr="00FE68EC">
        <w:rPr>
          <w:rFonts w:eastAsia="Calibri" w:hint="eastAsia"/>
          <w:rtl/>
        </w:rPr>
        <w:t>סקר</w:t>
      </w:r>
      <w:r w:rsidRPr="00FE68EC">
        <w:rPr>
          <w:rFonts w:eastAsia="Calibri"/>
          <w:rtl/>
        </w:rPr>
        <w:t xml:space="preserve"> </w:t>
      </w:r>
      <w:r w:rsidRPr="00FE68EC">
        <w:rPr>
          <w:rFonts w:eastAsia="Calibri" w:hint="eastAsia"/>
          <w:rtl/>
        </w:rPr>
        <w:t>סיכונים</w:t>
      </w:r>
      <w:r w:rsidRPr="00FE68EC">
        <w:rPr>
          <w:rFonts w:eastAsia="Calibri"/>
          <w:rtl/>
        </w:rPr>
        <w:t xml:space="preserve"> </w:t>
      </w:r>
      <w:r w:rsidRPr="00FE68EC">
        <w:rPr>
          <w:rFonts w:eastAsia="Calibri" w:hint="eastAsia"/>
          <w:rtl/>
        </w:rPr>
        <w:t>עבור</w:t>
      </w:r>
      <w:r w:rsidRPr="00FE68EC">
        <w:rPr>
          <w:rFonts w:eastAsia="Calibri"/>
          <w:rtl/>
        </w:rPr>
        <w:t xml:space="preserve"> </w:t>
      </w:r>
      <w:r w:rsidRPr="00FE68EC">
        <w:rPr>
          <w:rFonts w:eastAsia="Calibri" w:hint="cs"/>
          <w:rtl/>
        </w:rPr>
        <w:t>עשר</w:t>
      </w:r>
      <w:r w:rsidRPr="00FE68EC">
        <w:rPr>
          <w:rFonts w:eastAsia="Calibri"/>
          <w:rtl/>
        </w:rPr>
        <w:t xml:space="preserve"> </w:t>
      </w:r>
      <w:r w:rsidRPr="00FE68EC">
        <w:rPr>
          <w:rFonts w:eastAsia="Calibri" w:hint="eastAsia"/>
          <w:rtl/>
        </w:rPr>
        <w:t>מערכות</w:t>
      </w:r>
      <w:r w:rsidRPr="00FE68EC">
        <w:rPr>
          <w:rFonts w:eastAsia="Calibri"/>
          <w:rtl/>
        </w:rPr>
        <w:t xml:space="preserve"> </w:t>
      </w:r>
      <w:r w:rsidRPr="00FE68EC">
        <w:rPr>
          <w:rFonts w:eastAsia="Calibri" w:hint="eastAsia"/>
          <w:rtl/>
        </w:rPr>
        <w:t>מידע</w:t>
      </w:r>
      <w:r w:rsidRPr="00FE68EC">
        <w:rPr>
          <w:rFonts w:eastAsia="Calibri"/>
          <w:rtl/>
        </w:rPr>
        <w:t xml:space="preserve"> בהתאם להוראות ההסכם ולהנחיות משרד הבינוי.</w:t>
      </w:r>
      <w:r w:rsidRPr="00FE68EC">
        <w:rPr>
          <w:rFonts w:eastAsia="Calibri" w:hint="cs"/>
          <w:rtl/>
        </w:rPr>
        <w:t xml:space="preserve"> </w:t>
      </w:r>
    </w:p>
    <w:p w:rsidR="00FE68EC" w:rsidRPr="00FE68EC" w:rsidP="00FE68EC">
      <w:pPr>
        <w:spacing w:line="269" w:lineRule="auto"/>
        <w:rPr>
          <w:rFonts w:eastAsia="Calibri"/>
          <w:rtl/>
        </w:rPr>
      </w:pPr>
    </w:p>
    <w:p w:rsidR="00FE68EC" w:rsidRPr="00FE68EC" w:rsidP="00FE68EC">
      <w:pPr>
        <w:keepNext/>
        <w:keepLines/>
        <w:spacing w:line="269" w:lineRule="auto"/>
        <w:outlineLvl w:val="4"/>
        <w:rPr>
          <w:rFonts w:eastAsia="Times New Roman"/>
          <w:bCs/>
          <w:spacing w:val="40"/>
          <w:sz w:val="24"/>
          <w:rtl/>
        </w:rPr>
      </w:pPr>
      <w:bookmarkStart w:id="26" w:name="_Toc200635103"/>
      <w:r w:rsidRPr="00FE68EC">
        <w:rPr>
          <w:rFonts w:eastAsia="Times New Roman" w:hint="cs"/>
          <w:bCs/>
          <w:spacing w:val="40"/>
          <w:sz w:val="24"/>
          <w:rtl/>
        </w:rPr>
        <w:t>קביעת מדדים ובחינתם בנושא הגנת סייבר</w:t>
      </w:r>
      <w:bookmarkEnd w:id="26"/>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הנחיית יה"ב 5.2</w:t>
      </w:r>
      <w:r>
        <w:rPr>
          <w:rFonts w:eastAsia="Calibri"/>
          <w:sz w:val="24"/>
          <w:vertAlign w:val="superscript"/>
          <w:rtl/>
        </w:rPr>
        <w:footnoteReference w:id="13"/>
      </w:r>
      <w:r w:rsidRPr="00FE68EC">
        <w:rPr>
          <w:rFonts w:eastAsia="Calibri" w:hint="cs"/>
          <w:sz w:val="24"/>
          <w:rtl/>
        </w:rPr>
        <w:t xml:space="preserve"> קובעת כי על ועדת היגוי סייבר </w:t>
      </w:r>
      <w:r w:rsidRPr="00FE68EC">
        <w:rPr>
          <w:rFonts w:eastAsia="Calibri"/>
          <w:sz w:val="24"/>
          <w:rtl/>
        </w:rPr>
        <w:t>לגבש מדדים כמותיים בנושאי הגנת הסייבר</w:t>
      </w:r>
      <w:r w:rsidRPr="00FE68EC">
        <w:rPr>
          <w:rFonts w:eastAsia="Calibri" w:hint="cs"/>
          <w:sz w:val="24"/>
          <w:rtl/>
        </w:rPr>
        <w:t xml:space="preserve"> ולהגדיר יעדים כמותיים</w:t>
      </w:r>
      <w:r w:rsidRPr="00FE68EC">
        <w:rPr>
          <w:rFonts w:eastAsia="Calibri"/>
          <w:sz w:val="24"/>
          <w:rtl/>
        </w:rPr>
        <w:t xml:space="preserve"> אשר באמצעותם ניתן יהיה למדוד </w:t>
      </w:r>
      <w:r w:rsidRPr="00FE68EC">
        <w:rPr>
          <w:rFonts w:eastAsia="Calibri" w:hint="cs"/>
          <w:sz w:val="24"/>
          <w:rtl/>
        </w:rPr>
        <w:t>ו</w:t>
      </w:r>
      <w:r w:rsidRPr="00FE68EC">
        <w:rPr>
          <w:rFonts w:eastAsia="Calibri"/>
          <w:sz w:val="24"/>
          <w:rtl/>
        </w:rPr>
        <w:t>לבחון את רמת האפקטיביות של הגנת הסייבר</w:t>
      </w:r>
      <w:r w:rsidRPr="00FE68EC">
        <w:rPr>
          <w:rFonts w:eastAsia="Calibri" w:hint="cs"/>
          <w:sz w:val="24"/>
          <w:rtl/>
        </w:rPr>
        <w:t>,</w:t>
      </w:r>
      <w:r w:rsidRPr="00FE68EC">
        <w:rPr>
          <w:rFonts w:eastAsia="Calibri"/>
          <w:sz w:val="24"/>
          <w:rtl/>
        </w:rPr>
        <w:t xml:space="preserve"> </w:t>
      </w:r>
      <w:r w:rsidRPr="00FE68EC">
        <w:rPr>
          <w:rFonts w:eastAsia="Calibri" w:hint="cs"/>
          <w:rtl/>
        </w:rPr>
        <w:t>על ועדת היגוי סייבר גם</w:t>
      </w:r>
      <w:r w:rsidRPr="00FE68EC">
        <w:rPr>
          <w:rFonts w:eastAsia="Calibri"/>
          <w:rtl/>
        </w:rPr>
        <w:t xml:space="preserve"> לבחון את מידת העמידה ביעדים אחת לחצי שנה, במסגרת סקר הנהלה</w:t>
      </w:r>
      <w:r w:rsidRPr="00FE68EC">
        <w:rPr>
          <w:rFonts w:eastAsia="Calibri" w:hint="cs"/>
          <w:sz w:val="24"/>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hint="eastAsia"/>
          <w:sz w:val="24"/>
          <w:rtl/>
        </w:rPr>
        <w:t>בדצמבר</w:t>
      </w:r>
      <w:r w:rsidRPr="00FE68EC">
        <w:rPr>
          <w:rFonts w:eastAsia="Calibri"/>
          <w:sz w:val="24"/>
          <w:rtl/>
        </w:rPr>
        <w:t xml:space="preserve"> 2021 </w:t>
      </w:r>
      <w:r w:rsidRPr="00FE68EC">
        <w:rPr>
          <w:rFonts w:eastAsia="Calibri" w:hint="eastAsia"/>
          <w:sz w:val="24"/>
          <w:rtl/>
        </w:rPr>
        <w:t>אישרה</w:t>
      </w:r>
      <w:r w:rsidRPr="00FE68EC">
        <w:rPr>
          <w:rFonts w:eastAsia="Calibri"/>
          <w:sz w:val="24"/>
          <w:rtl/>
        </w:rPr>
        <w:t xml:space="preserve"> ועדת היגוי סייבר </w:t>
      </w:r>
      <w:r w:rsidRPr="00FE68EC">
        <w:rPr>
          <w:rFonts w:eastAsia="Calibri" w:hint="eastAsia"/>
          <w:sz w:val="24"/>
          <w:rtl/>
        </w:rPr>
        <w:t>במשרד</w:t>
      </w:r>
      <w:r w:rsidRPr="00FE68EC">
        <w:rPr>
          <w:rFonts w:eastAsia="Calibri"/>
          <w:sz w:val="24"/>
          <w:rtl/>
        </w:rPr>
        <w:t xml:space="preserve"> הבינוי </w:t>
      </w:r>
      <w:r w:rsidRPr="00FE68EC">
        <w:rPr>
          <w:rFonts w:eastAsia="Calibri" w:hint="eastAsia"/>
          <w:sz w:val="24"/>
          <w:rtl/>
        </w:rPr>
        <w:t>שבעה</w:t>
      </w:r>
      <w:r w:rsidRPr="00FE68EC">
        <w:rPr>
          <w:rFonts w:eastAsia="Calibri"/>
          <w:sz w:val="24"/>
          <w:rtl/>
        </w:rPr>
        <w:t xml:space="preserve"> </w:t>
      </w:r>
      <w:r w:rsidRPr="00FE68EC">
        <w:rPr>
          <w:rFonts w:eastAsia="Calibri" w:hint="eastAsia"/>
          <w:sz w:val="24"/>
          <w:rtl/>
        </w:rPr>
        <w:t>מדדי</w:t>
      </w:r>
      <w:r w:rsidRPr="00FE68EC">
        <w:rPr>
          <w:rFonts w:eastAsia="Calibri"/>
          <w:sz w:val="24"/>
          <w:rtl/>
        </w:rPr>
        <w:t xml:space="preserve"> </w:t>
      </w:r>
      <w:r w:rsidRPr="00FE68EC">
        <w:rPr>
          <w:rFonts w:eastAsia="Calibri" w:hint="eastAsia"/>
          <w:sz w:val="24"/>
          <w:rtl/>
        </w:rPr>
        <w:t>אב</w:t>
      </w:r>
      <w:r w:rsidRPr="00FE68EC">
        <w:rPr>
          <w:rFonts w:eastAsia="Calibri"/>
          <w:sz w:val="24"/>
          <w:rtl/>
        </w:rPr>
        <w:t xml:space="preserve"> </w:t>
      </w:r>
      <w:r w:rsidRPr="00FE68EC">
        <w:rPr>
          <w:rFonts w:eastAsia="Calibri" w:hint="eastAsia"/>
          <w:sz w:val="24"/>
          <w:rtl/>
        </w:rPr>
        <w:t>בנושאי</w:t>
      </w:r>
      <w:r w:rsidRPr="00FE68EC">
        <w:rPr>
          <w:rFonts w:eastAsia="Calibri"/>
          <w:sz w:val="24"/>
          <w:rtl/>
        </w:rPr>
        <w:t xml:space="preserve"> </w:t>
      </w:r>
      <w:r w:rsidRPr="00FE68EC">
        <w:rPr>
          <w:rFonts w:eastAsia="Calibri" w:hint="eastAsia"/>
          <w:sz w:val="24"/>
          <w:rtl/>
        </w:rPr>
        <w:t>הגנת</w:t>
      </w:r>
      <w:r w:rsidRPr="00FE68EC">
        <w:rPr>
          <w:rFonts w:eastAsia="Calibri"/>
          <w:sz w:val="24"/>
          <w:rtl/>
        </w:rPr>
        <w:t xml:space="preserve"> </w:t>
      </w:r>
      <w:r w:rsidRPr="00FE68EC">
        <w:rPr>
          <w:rFonts w:eastAsia="Calibri" w:hint="eastAsia"/>
          <w:sz w:val="24"/>
          <w:rtl/>
        </w:rPr>
        <w:t>סייבר</w:t>
      </w:r>
      <w:r w:rsidRPr="00FE68EC">
        <w:rPr>
          <w:rFonts w:eastAsia="Calibri"/>
          <w:sz w:val="24"/>
          <w:rtl/>
        </w:rPr>
        <w:t xml:space="preserve">, </w:t>
      </w:r>
      <w:r w:rsidRPr="00FE68EC">
        <w:rPr>
          <w:rFonts w:eastAsia="Calibri" w:hint="eastAsia"/>
          <w:sz w:val="24"/>
          <w:rtl/>
        </w:rPr>
        <w:t>ולכל</w:t>
      </w:r>
      <w:r w:rsidRPr="00FE68EC">
        <w:rPr>
          <w:rFonts w:eastAsia="Calibri"/>
          <w:sz w:val="24"/>
          <w:rtl/>
        </w:rPr>
        <w:t xml:space="preserve"> </w:t>
      </w:r>
      <w:r w:rsidRPr="00FE68EC">
        <w:rPr>
          <w:rFonts w:eastAsia="Calibri" w:hint="eastAsia"/>
          <w:sz w:val="24"/>
          <w:rtl/>
        </w:rPr>
        <w:t>נושא</w:t>
      </w:r>
      <w:r w:rsidRPr="00FE68EC">
        <w:rPr>
          <w:rFonts w:eastAsia="Calibri"/>
          <w:sz w:val="24"/>
          <w:rtl/>
        </w:rPr>
        <w:t xml:space="preserve"> </w:t>
      </w:r>
      <w:r w:rsidRPr="00FE68EC">
        <w:rPr>
          <w:rFonts w:eastAsia="Calibri" w:hint="eastAsia"/>
          <w:sz w:val="24"/>
          <w:rtl/>
        </w:rPr>
        <w:t>נקבעו</w:t>
      </w:r>
      <w:r w:rsidRPr="00FE68EC">
        <w:rPr>
          <w:rFonts w:eastAsia="Calibri"/>
          <w:sz w:val="24"/>
          <w:rtl/>
        </w:rPr>
        <w:t xml:space="preserve"> </w:t>
      </w:r>
      <w:r w:rsidRPr="00FE68EC">
        <w:rPr>
          <w:rFonts w:eastAsia="Calibri" w:hint="eastAsia"/>
          <w:sz w:val="24"/>
          <w:rtl/>
        </w:rPr>
        <w:t>מדדים</w:t>
      </w:r>
      <w:r w:rsidRPr="00FE68EC">
        <w:rPr>
          <w:rFonts w:eastAsia="Calibri"/>
          <w:sz w:val="24"/>
          <w:rtl/>
        </w:rPr>
        <w:t xml:space="preserve"> </w:t>
      </w:r>
      <w:r w:rsidRPr="00FE68EC">
        <w:rPr>
          <w:rFonts w:eastAsia="Calibri" w:hint="eastAsia"/>
          <w:sz w:val="24"/>
          <w:rtl/>
        </w:rPr>
        <w:t>כמותיים</w:t>
      </w:r>
      <w:r w:rsidRPr="00FE68EC">
        <w:rPr>
          <w:rFonts w:eastAsia="Calibri"/>
          <w:sz w:val="24"/>
          <w:rtl/>
        </w:rPr>
        <w:t xml:space="preserve">. לדוגמה, </w:t>
      </w:r>
      <w:r w:rsidRPr="00FE68EC">
        <w:rPr>
          <w:rFonts w:eastAsia="Calibri" w:hint="eastAsia"/>
          <w:sz w:val="24"/>
          <w:rtl/>
        </w:rPr>
        <w:t>הוועדה</w:t>
      </w:r>
      <w:r w:rsidRPr="00FE68EC">
        <w:rPr>
          <w:rFonts w:eastAsia="Calibri"/>
          <w:sz w:val="24"/>
          <w:rtl/>
        </w:rPr>
        <w:t xml:space="preserve"> </w:t>
      </w:r>
      <w:r w:rsidRPr="00FE68EC">
        <w:rPr>
          <w:rFonts w:eastAsia="Calibri" w:hint="eastAsia"/>
          <w:sz w:val="24"/>
          <w:rtl/>
        </w:rPr>
        <w:t>קבעה</w:t>
      </w:r>
      <w:r w:rsidRPr="00FE68EC">
        <w:rPr>
          <w:rFonts w:eastAsia="Calibri"/>
          <w:sz w:val="24"/>
          <w:rtl/>
        </w:rPr>
        <w:t xml:space="preserve"> </w:t>
      </w:r>
      <w:r w:rsidRPr="00FE68EC">
        <w:rPr>
          <w:rFonts w:eastAsia="Calibri" w:hint="eastAsia"/>
          <w:sz w:val="24"/>
          <w:rtl/>
        </w:rPr>
        <w:t>בנושא</w:t>
      </w:r>
      <w:r w:rsidRPr="00FE68EC">
        <w:rPr>
          <w:rFonts w:eastAsia="Calibri"/>
          <w:sz w:val="24"/>
          <w:rtl/>
        </w:rPr>
        <w:t xml:space="preserve"> סקרי בקרת גישה </w:t>
      </w:r>
      <w:r w:rsidRPr="00FE68EC">
        <w:rPr>
          <w:rFonts w:eastAsia="Calibri" w:hint="eastAsia"/>
          <w:sz w:val="24"/>
          <w:rtl/>
        </w:rPr>
        <w:t>כי</w:t>
      </w:r>
      <w:r w:rsidRPr="00FE68EC">
        <w:rPr>
          <w:rFonts w:eastAsia="Calibri"/>
          <w:sz w:val="24"/>
          <w:rtl/>
        </w:rPr>
        <w:t xml:space="preserve"> יבוצעו בשנה </w:t>
      </w:r>
      <w:r w:rsidRPr="00FE68EC">
        <w:rPr>
          <w:rFonts w:eastAsia="Calibri" w:hint="eastAsia"/>
          <w:sz w:val="24"/>
          <w:rtl/>
        </w:rPr>
        <w:t>שני</w:t>
      </w:r>
      <w:r w:rsidRPr="00FE68EC">
        <w:rPr>
          <w:rFonts w:eastAsia="Calibri"/>
          <w:sz w:val="24"/>
          <w:rtl/>
        </w:rPr>
        <w:t xml:space="preserve"> סקרי בקרת גישה לפחות. מדד </w:t>
      </w:r>
      <w:r w:rsidRPr="00FE68EC">
        <w:rPr>
          <w:rFonts w:eastAsia="Calibri" w:hint="eastAsia"/>
          <w:sz w:val="24"/>
          <w:rtl/>
        </w:rPr>
        <w:t>נוסף</w:t>
      </w:r>
      <w:r w:rsidRPr="00FE68EC">
        <w:rPr>
          <w:rFonts w:eastAsia="Calibri"/>
          <w:sz w:val="24"/>
          <w:rtl/>
        </w:rPr>
        <w:t xml:space="preserve"> </w:t>
      </w:r>
      <w:r w:rsidRPr="00FE68EC">
        <w:rPr>
          <w:rFonts w:eastAsia="Calibri" w:hint="eastAsia"/>
          <w:sz w:val="24"/>
          <w:rtl/>
        </w:rPr>
        <w:t>שנקבע</w:t>
      </w:r>
      <w:r w:rsidRPr="00FE68EC">
        <w:rPr>
          <w:rFonts w:eastAsia="Calibri"/>
          <w:sz w:val="24"/>
          <w:rtl/>
        </w:rPr>
        <w:t xml:space="preserve"> </w:t>
      </w:r>
      <w:r w:rsidRPr="00FE68EC">
        <w:rPr>
          <w:rFonts w:eastAsia="Calibri" w:hint="eastAsia"/>
          <w:sz w:val="24"/>
          <w:rtl/>
        </w:rPr>
        <w:t>הוא</w:t>
      </w:r>
      <w:r w:rsidRPr="00FE68EC">
        <w:rPr>
          <w:rFonts w:eastAsia="Calibri"/>
          <w:sz w:val="24"/>
          <w:rtl/>
        </w:rPr>
        <w:t xml:space="preserve"> כי יבוצעו סקר</w:t>
      </w:r>
      <w:r w:rsidRPr="00FE68EC">
        <w:rPr>
          <w:rFonts w:eastAsia="Calibri" w:hint="eastAsia"/>
          <w:sz w:val="24"/>
          <w:rtl/>
        </w:rPr>
        <w:t>ים</w:t>
      </w:r>
      <w:r w:rsidRPr="00FE68EC">
        <w:rPr>
          <w:rFonts w:eastAsia="Calibri"/>
          <w:sz w:val="24"/>
          <w:rtl/>
        </w:rPr>
        <w:t xml:space="preserve"> אפליקטיביים על </w:t>
      </w:r>
      <w:r w:rsidRPr="00FE68EC">
        <w:rPr>
          <w:rFonts w:eastAsia="Calibri" w:hint="eastAsia"/>
          <w:sz w:val="24"/>
          <w:rtl/>
        </w:rPr>
        <w:t>שלוש</w:t>
      </w:r>
      <w:r w:rsidRPr="00FE68EC">
        <w:rPr>
          <w:rFonts w:eastAsia="Calibri"/>
          <w:sz w:val="24"/>
          <w:rtl/>
        </w:rPr>
        <w:t xml:space="preserve"> מערכות מידע שונות לפחות.</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 xml:space="preserve">בביקורת </w:t>
      </w:r>
      <w:r w:rsidRPr="00FE68EC">
        <w:rPr>
          <w:rFonts w:eastAsia="Calibri" w:hint="eastAsia"/>
          <w:b/>
          <w:bCs/>
          <w:sz w:val="24"/>
          <w:rtl/>
        </w:rPr>
        <w:t>עלה</w:t>
      </w:r>
      <w:r w:rsidRPr="00FE68EC">
        <w:rPr>
          <w:rFonts w:eastAsia="Calibri"/>
          <w:b/>
          <w:bCs/>
          <w:sz w:val="24"/>
          <w:rtl/>
        </w:rPr>
        <w:t xml:space="preserve"> כי</w:t>
      </w:r>
      <w:r w:rsidRPr="00FE68EC">
        <w:rPr>
          <w:rFonts w:eastAsia="Calibri" w:hint="cs"/>
          <w:b/>
          <w:bCs/>
          <w:sz w:val="24"/>
          <w:rtl/>
        </w:rPr>
        <w:t xml:space="preserve"> משנת 2022 ועד למועד סיום הביקורת, ספטמבר 2025, תקופה של שלוש וחצי שנים, ועדת היגוי סייבר בחנה את מידת היישום של המדדים באופן חלקי בלבד, ולא בכל חצי שנה, כנדרש בהנחיית יה"ב. עקב כך נפגעה יכולתה </w:t>
      </w:r>
      <w:r w:rsidRPr="00FE68EC">
        <w:rPr>
          <w:rFonts w:eastAsia="Calibri"/>
          <w:b/>
          <w:bCs/>
          <w:sz w:val="24"/>
          <w:rtl/>
        </w:rPr>
        <w:t>לבחון את רמת האפקטיביות של תשתית הגנת הסייבר</w:t>
      </w:r>
      <w:r w:rsidRPr="00FE68EC">
        <w:rPr>
          <w:rFonts w:eastAsia="Calibri" w:hint="cs"/>
          <w:b/>
          <w:bCs/>
          <w:sz w:val="24"/>
          <w:rtl/>
        </w:rPr>
        <w:t xml:space="preserve"> ולבצע שינויים כאשר הדבר נדרש.</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 xml:space="preserve">בביקורת עלה </w:t>
      </w:r>
      <w:r w:rsidRPr="00FE68EC">
        <w:rPr>
          <w:rFonts w:eastAsia="Calibri"/>
          <w:b/>
          <w:bCs/>
          <w:sz w:val="24"/>
          <w:rtl/>
        </w:rPr>
        <w:t xml:space="preserve">כי </w:t>
      </w:r>
      <w:bookmarkStart w:id="27" w:name="_Hlk152842857"/>
      <w:r w:rsidRPr="00FE68EC">
        <w:rPr>
          <w:rFonts w:eastAsia="Calibri"/>
          <w:b/>
          <w:bCs/>
          <w:sz w:val="24"/>
          <w:rtl/>
        </w:rPr>
        <w:t>בדיוני ועדת היגוי סייבר שהתקיימו ב</w:t>
      </w:r>
      <w:r w:rsidRPr="00FE68EC">
        <w:rPr>
          <w:rFonts w:eastAsia="Calibri" w:hint="cs"/>
          <w:b/>
          <w:bCs/>
          <w:sz w:val="24"/>
          <w:rtl/>
        </w:rPr>
        <w:t>פברואר</w:t>
      </w:r>
      <w:r w:rsidRPr="00FE68EC">
        <w:rPr>
          <w:rFonts w:eastAsia="Calibri"/>
          <w:b/>
          <w:bCs/>
          <w:sz w:val="24"/>
          <w:rtl/>
        </w:rPr>
        <w:t xml:space="preserve"> </w:t>
      </w:r>
      <w:r w:rsidRPr="00FE68EC">
        <w:rPr>
          <w:rFonts w:eastAsia="Calibri" w:hint="cs"/>
          <w:b/>
          <w:bCs/>
          <w:sz w:val="24"/>
          <w:rtl/>
        </w:rPr>
        <w:t>2023, בינואר 2024</w:t>
      </w:r>
      <w:r w:rsidRPr="00FE68EC">
        <w:rPr>
          <w:rFonts w:eastAsia="Calibri"/>
          <w:b/>
          <w:bCs/>
          <w:sz w:val="24"/>
          <w:rtl/>
        </w:rPr>
        <w:t xml:space="preserve"> </w:t>
      </w:r>
      <w:r w:rsidRPr="00FE68EC">
        <w:rPr>
          <w:rFonts w:eastAsia="Calibri" w:hint="cs"/>
          <w:b/>
          <w:bCs/>
          <w:sz w:val="24"/>
          <w:rtl/>
        </w:rPr>
        <w:t xml:space="preserve">ובינואר 2025 </w:t>
      </w:r>
      <w:r w:rsidRPr="00FE68EC">
        <w:rPr>
          <w:rFonts w:eastAsia="Calibri"/>
          <w:b/>
          <w:bCs/>
          <w:sz w:val="24"/>
          <w:rtl/>
        </w:rPr>
        <w:t>הוצגו לוועדה רק חלק ממדדי</w:t>
      </w:r>
      <w:r w:rsidRPr="00FE68EC">
        <w:rPr>
          <w:rFonts w:eastAsia="Calibri" w:hint="cs"/>
          <w:b/>
          <w:bCs/>
          <w:sz w:val="24"/>
          <w:rtl/>
        </w:rPr>
        <w:t xml:space="preserve"> האב</w:t>
      </w:r>
      <w:r w:rsidRPr="00FE68EC">
        <w:rPr>
          <w:rFonts w:eastAsia="Calibri"/>
          <w:b/>
          <w:bCs/>
          <w:sz w:val="24"/>
          <w:rtl/>
        </w:rPr>
        <w:t xml:space="preserve"> שאושרו ב</w:t>
      </w:r>
      <w:r w:rsidRPr="00FE68EC">
        <w:rPr>
          <w:rFonts w:eastAsia="Calibri" w:hint="cs"/>
          <w:b/>
          <w:bCs/>
          <w:sz w:val="24"/>
          <w:rtl/>
        </w:rPr>
        <w:t>דצמבר</w:t>
      </w:r>
      <w:r w:rsidRPr="00FE68EC">
        <w:rPr>
          <w:rFonts w:eastAsia="Calibri"/>
          <w:b/>
          <w:bCs/>
          <w:sz w:val="24"/>
          <w:rtl/>
        </w:rPr>
        <w:t xml:space="preserve"> </w:t>
      </w:r>
      <w:r w:rsidRPr="00FE68EC">
        <w:rPr>
          <w:rFonts w:eastAsia="Calibri" w:hint="cs"/>
          <w:b/>
          <w:bCs/>
          <w:sz w:val="24"/>
          <w:rtl/>
        </w:rPr>
        <w:t>2021.</w:t>
      </w:r>
      <w:r w:rsidRPr="00FE68EC">
        <w:rPr>
          <w:rFonts w:eastAsia="Calibri"/>
          <w:b/>
          <w:bCs/>
          <w:sz w:val="24"/>
          <w:rtl/>
        </w:rPr>
        <w:t xml:space="preserve"> ב</w:t>
      </w:r>
      <w:r w:rsidRPr="00FE68EC">
        <w:rPr>
          <w:rFonts w:eastAsia="Calibri" w:hint="cs"/>
          <w:b/>
          <w:bCs/>
          <w:sz w:val="24"/>
          <w:rtl/>
        </w:rPr>
        <w:t>פברואר</w:t>
      </w:r>
      <w:r w:rsidRPr="00FE68EC">
        <w:rPr>
          <w:rFonts w:eastAsia="Calibri"/>
          <w:b/>
          <w:bCs/>
          <w:sz w:val="24"/>
          <w:rtl/>
        </w:rPr>
        <w:t xml:space="preserve"> </w:t>
      </w:r>
      <w:r w:rsidRPr="00FE68EC">
        <w:rPr>
          <w:rFonts w:eastAsia="Calibri" w:hint="cs"/>
          <w:b/>
          <w:bCs/>
          <w:sz w:val="24"/>
          <w:rtl/>
        </w:rPr>
        <w:t>2023</w:t>
      </w:r>
      <w:r w:rsidRPr="00FE68EC">
        <w:rPr>
          <w:rFonts w:eastAsia="Calibri"/>
          <w:b/>
          <w:bCs/>
          <w:sz w:val="24"/>
          <w:rtl/>
        </w:rPr>
        <w:t xml:space="preserve"> </w:t>
      </w:r>
      <w:r w:rsidRPr="00FE68EC">
        <w:rPr>
          <w:rFonts w:eastAsia="Calibri" w:hint="cs"/>
          <w:b/>
          <w:bCs/>
          <w:sz w:val="24"/>
          <w:rtl/>
        </w:rPr>
        <w:t>הוצגו לוועדה שלוש</w:t>
      </w:r>
      <w:r w:rsidRPr="00FE68EC">
        <w:rPr>
          <w:rFonts w:eastAsia="Calibri" w:hint="eastAsia"/>
          <w:b/>
          <w:bCs/>
          <w:sz w:val="24"/>
          <w:rtl/>
        </w:rPr>
        <w:t>ה</w:t>
      </w:r>
      <w:r w:rsidRPr="00FE68EC">
        <w:rPr>
          <w:rFonts w:eastAsia="Calibri"/>
          <w:b/>
          <w:bCs/>
          <w:sz w:val="24"/>
          <w:rtl/>
        </w:rPr>
        <w:t xml:space="preserve"> </w:t>
      </w:r>
      <w:r w:rsidRPr="00FE68EC">
        <w:rPr>
          <w:rFonts w:eastAsia="Calibri" w:hint="eastAsia"/>
          <w:b/>
          <w:bCs/>
          <w:sz w:val="24"/>
          <w:rtl/>
        </w:rPr>
        <w:t>מ</w:t>
      </w:r>
      <w:r w:rsidRPr="00FE68EC">
        <w:rPr>
          <w:rFonts w:eastAsia="Calibri" w:hint="cs"/>
          <w:b/>
          <w:bCs/>
          <w:sz w:val="24"/>
          <w:rtl/>
        </w:rPr>
        <w:t>שבעת המדדים שאושרו</w:t>
      </w:r>
      <w:r w:rsidRPr="00FE68EC">
        <w:rPr>
          <w:rFonts w:eastAsia="Calibri"/>
          <w:b/>
          <w:bCs/>
          <w:sz w:val="24"/>
          <w:rtl/>
        </w:rPr>
        <w:t xml:space="preserve"> (כ-</w:t>
      </w:r>
      <w:r w:rsidRPr="00FE68EC">
        <w:rPr>
          <w:rFonts w:eastAsia="Calibri" w:hint="cs"/>
          <w:b/>
          <w:bCs/>
          <w:sz w:val="24"/>
          <w:rtl/>
        </w:rPr>
        <w:t>43</w:t>
      </w:r>
      <w:r w:rsidRPr="00FE68EC">
        <w:rPr>
          <w:rFonts w:eastAsia="Calibri"/>
          <w:b/>
          <w:bCs/>
          <w:sz w:val="24"/>
          <w:rtl/>
        </w:rPr>
        <w:t>%)</w:t>
      </w:r>
      <w:r w:rsidRPr="00FE68EC">
        <w:rPr>
          <w:rFonts w:eastAsia="Calibri" w:hint="cs"/>
          <w:b/>
          <w:bCs/>
          <w:sz w:val="24"/>
          <w:rtl/>
        </w:rPr>
        <w:t>, בינואר 2024</w:t>
      </w:r>
      <w:r w:rsidRPr="00FE68EC">
        <w:rPr>
          <w:rFonts w:eastAsia="Calibri"/>
          <w:b/>
          <w:bCs/>
          <w:sz w:val="24"/>
          <w:rtl/>
        </w:rPr>
        <w:t xml:space="preserve"> </w:t>
      </w:r>
      <w:r w:rsidRPr="00FE68EC">
        <w:rPr>
          <w:rFonts w:eastAsia="Calibri" w:hint="cs"/>
          <w:b/>
          <w:bCs/>
          <w:sz w:val="24"/>
          <w:rtl/>
        </w:rPr>
        <w:t>- חמישה</w:t>
      </w:r>
      <w:r w:rsidRPr="00FE68EC">
        <w:rPr>
          <w:rFonts w:eastAsia="Calibri"/>
          <w:b/>
          <w:bCs/>
          <w:sz w:val="24"/>
          <w:rtl/>
        </w:rPr>
        <w:t xml:space="preserve"> </w:t>
      </w:r>
      <w:r w:rsidRPr="00FE68EC">
        <w:rPr>
          <w:rFonts w:eastAsia="Calibri" w:hint="eastAsia"/>
          <w:b/>
          <w:bCs/>
          <w:sz w:val="24"/>
          <w:rtl/>
        </w:rPr>
        <w:t>מ</w:t>
      </w:r>
      <w:r w:rsidRPr="00FE68EC">
        <w:rPr>
          <w:rFonts w:eastAsia="Calibri" w:hint="cs"/>
          <w:b/>
          <w:bCs/>
          <w:sz w:val="24"/>
          <w:rtl/>
        </w:rPr>
        <w:t>שבעת המדדים שאושרו</w:t>
      </w:r>
      <w:r w:rsidRPr="00FE68EC">
        <w:rPr>
          <w:rFonts w:eastAsia="Calibri"/>
          <w:b/>
          <w:bCs/>
          <w:sz w:val="24"/>
          <w:rtl/>
        </w:rPr>
        <w:t xml:space="preserve"> (כ-</w:t>
      </w:r>
      <w:r w:rsidRPr="00FE68EC">
        <w:rPr>
          <w:rFonts w:eastAsia="Calibri" w:hint="cs"/>
          <w:b/>
          <w:bCs/>
          <w:sz w:val="24"/>
          <w:rtl/>
        </w:rPr>
        <w:t>71</w:t>
      </w:r>
      <w:r w:rsidRPr="00FE68EC">
        <w:rPr>
          <w:rFonts w:eastAsia="Calibri"/>
          <w:b/>
          <w:bCs/>
          <w:sz w:val="24"/>
          <w:rtl/>
        </w:rPr>
        <w:t>%)</w:t>
      </w:r>
      <w:r w:rsidRPr="00FE68EC">
        <w:rPr>
          <w:rFonts w:eastAsia="Calibri" w:hint="cs"/>
          <w:b/>
          <w:bCs/>
          <w:sz w:val="24"/>
          <w:rtl/>
        </w:rPr>
        <w:t>, ובינואר 2025 - ארבעה</w:t>
      </w:r>
      <w:r w:rsidRPr="00FE68EC">
        <w:rPr>
          <w:rFonts w:eastAsia="Calibri"/>
          <w:b/>
          <w:bCs/>
          <w:sz w:val="24"/>
          <w:rtl/>
        </w:rPr>
        <w:t xml:space="preserve"> </w:t>
      </w:r>
      <w:r w:rsidRPr="00FE68EC">
        <w:rPr>
          <w:rFonts w:eastAsia="Calibri" w:hint="eastAsia"/>
          <w:b/>
          <w:bCs/>
          <w:sz w:val="24"/>
          <w:rtl/>
        </w:rPr>
        <w:t>מ</w:t>
      </w:r>
      <w:r w:rsidRPr="00FE68EC">
        <w:rPr>
          <w:rFonts w:eastAsia="Calibri" w:hint="cs"/>
          <w:b/>
          <w:bCs/>
          <w:sz w:val="24"/>
          <w:rtl/>
        </w:rPr>
        <w:t>שבעת המדדים שאושרו</w:t>
      </w:r>
      <w:r w:rsidRPr="00FE68EC">
        <w:rPr>
          <w:rFonts w:eastAsia="Calibri"/>
          <w:b/>
          <w:bCs/>
          <w:sz w:val="24"/>
          <w:rtl/>
        </w:rPr>
        <w:t xml:space="preserve"> (כ-</w:t>
      </w:r>
      <w:r w:rsidRPr="00FE68EC">
        <w:rPr>
          <w:rFonts w:eastAsia="Calibri" w:hint="cs"/>
          <w:b/>
          <w:bCs/>
          <w:sz w:val="24"/>
          <w:rtl/>
        </w:rPr>
        <w:t>57</w:t>
      </w:r>
      <w:r w:rsidRPr="00FE68EC">
        <w:rPr>
          <w:rFonts w:eastAsia="Calibri"/>
          <w:b/>
          <w:bCs/>
          <w:sz w:val="24"/>
          <w:rtl/>
        </w:rPr>
        <w:t>%)</w:t>
      </w:r>
      <w:r w:rsidRPr="00FE68EC">
        <w:rPr>
          <w:rFonts w:eastAsia="Calibri" w:hint="cs"/>
          <w:b/>
          <w:bCs/>
          <w:sz w:val="24"/>
          <w:rtl/>
        </w:rPr>
        <w:t>.</w:t>
      </w:r>
      <w:bookmarkEnd w:id="27"/>
      <w:r w:rsidRPr="00FE68EC">
        <w:rPr>
          <w:rFonts w:eastAsia="Calibri" w:hint="cs"/>
          <w:b/>
          <w:bCs/>
          <w:sz w:val="24"/>
          <w:rtl/>
        </w:rPr>
        <w:t xml:space="preserve"> הביקורת העלתה כי גם במקרים שהמדדים הוצגו לוועדה, לא צוינה מידת העמידה בהם. עוד עלה כי הוועדה לא דנה בעניין </w:t>
      </w:r>
      <w:r w:rsidRPr="00FE68EC">
        <w:rPr>
          <w:rFonts w:eastAsia="Calibri"/>
          <w:b/>
          <w:bCs/>
          <w:sz w:val="24"/>
          <w:rtl/>
        </w:rPr>
        <w:br/>
      </w:r>
      <w:r w:rsidRPr="00FE68EC">
        <w:rPr>
          <w:rFonts w:eastAsia="Calibri" w:hint="cs"/>
          <w:b/>
          <w:bCs/>
          <w:sz w:val="24"/>
          <w:rtl/>
        </w:rPr>
        <w:t>אי-הצגתם של יתר המדדים שאושרו.</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נמצא אפוא כי אף</w:t>
      </w:r>
      <w:r w:rsidRPr="00FE68EC">
        <w:rPr>
          <w:rFonts w:eastAsia="Calibri"/>
          <w:b/>
          <w:bCs/>
          <w:sz w:val="24"/>
          <w:rtl/>
        </w:rPr>
        <w:t xml:space="preserve"> </w:t>
      </w:r>
      <w:r w:rsidRPr="00FE68EC">
        <w:rPr>
          <w:rFonts w:eastAsia="Calibri" w:hint="cs"/>
          <w:b/>
          <w:bCs/>
          <w:sz w:val="24"/>
          <w:rtl/>
        </w:rPr>
        <w:t>ש</w:t>
      </w:r>
      <w:r w:rsidRPr="00FE68EC">
        <w:rPr>
          <w:rFonts w:eastAsia="Calibri"/>
          <w:b/>
          <w:bCs/>
          <w:sz w:val="24"/>
          <w:rtl/>
        </w:rPr>
        <w:t xml:space="preserve">הנחיית </w:t>
      </w:r>
      <w:r w:rsidRPr="00FE68EC">
        <w:rPr>
          <w:rFonts w:eastAsia="Calibri" w:hint="eastAsia"/>
          <w:b/>
          <w:bCs/>
          <w:sz w:val="24"/>
          <w:rtl/>
        </w:rPr>
        <w:t>יה</w:t>
      </w:r>
      <w:r w:rsidRPr="00FE68EC">
        <w:rPr>
          <w:rFonts w:eastAsia="Calibri"/>
          <w:b/>
          <w:bCs/>
          <w:sz w:val="24"/>
          <w:rtl/>
        </w:rPr>
        <w:t xml:space="preserve">"ב </w:t>
      </w:r>
      <w:r w:rsidRPr="00FE68EC">
        <w:rPr>
          <w:rFonts w:eastAsia="Calibri" w:hint="eastAsia"/>
          <w:b/>
          <w:bCs/>
          <w:sz w:val="24"/>
          <w:rtl/>
        </w:rPr>
        <w:t>קובעת</w:t>
      </w:r>
      <w:r w:rsidRPr="00FE68EC">
        <w:rPr>
          <w:rFonts w:eastAsia="Calibri"/>
          <w:b/>
          <w:bCs/>
          <w:sz w:val="24"/>
          <w:rtl/>
        </w:rPr>
        <w:t xml:space="preserve"> כי </w:t>
      </w:r>
      <w:r w:rsidRPr="00FE68EC">
        <w:rPr>
          <w:rFonts w:eastAsia="Calibri" w:hint="eastAsia"/>
          <w:b/>
          <w:bCs/>
          <w:sz w:val="24"/>
          <w:rtl/>
        </w:rPr>
        <w:t>באמצעות</w:t>
      </w:r>
      <w:r w:rsidRPr="00FE68EC">
        <w:rPr>
          <w:rFonts w:eastAsia="Calibri"/>
          <w:b/>
          <w:bCs/>
          <w:sz w:val="24"/>
          <w:rtl/>
        </w:rPr>
        <w:t xml:space="preserve"> גיבוש מדדים כמותיים </w:t>
      </w:r>
      <w:r w:rsidRPr="00FE68EC">
        <w:rPr>
          <w:rFonts w:eastAsia="Calibri" w:hint="eastAsia"/>
          <w:b/>
          <w:bCs/>
          <w:sz w:val="24"/>
          <w:rtl/>
        </w:rPr>
        <w:t>ועדת</w:t>
      </w:r>
      <w:r w:rsidRPr="00FE68EC">
        <w:rPr>
          <w:rFonts w:eastAsia="Calibri"/>
          <w:b/>
          <w:bCs/>
          <w:sz w:val="24"/>
          <w:rtl/>
        </w:rPr>
        <w:t xml:space="preserve"> היגוי סייבר </w:t>
      </w:r>
      <w:r w:rsidRPr="00FE68EC">
        <w:rPr>
          <w:rFonts w:eastAsia="Calibri" w:hint="eastAsia"/>
          <w:b/>
          <w:bCs/>
          <w:sz w:val="24"/>
          <w:rtl/>
        </w:rPr>
        <w:t>תוכל</w:t>
      </w:r>
      <w:r w:rsidRPr="00FE68EC">
        <w:rPr>
          <w:rFonts w:eastAsia="Calibri"/>
          <w:b/>
          <w:bCs/>
          <w:sz w:val="24"/>
          <w:rtl/>
        </w:rPr>
        <w:t xml:space="preserve"> לבחון את רמת האפקטיביות של הגנת הסייבר, </w:t>
      </w:r>
      <w:r w:rsidRPr="00FE68EC">
        <w:rPr>
          <w:rFonts w:eastAsia="Calibri" w:hint="cs"/>
          <w:b/>
          <w:bCs/>
          <w:sz w:val="24"/>
          <w:rtl/>
        </w:rPr>
        <w:t>בפועל מיעוט הדיונים של ועדת ההיגוי, ובכלל זה במידת העמידה במדדים, ואי-ההעמקה הנדרשת בהם</w:t>
      </w:r>
      <w:r w:rsidRPr="00FE68EC">
        <w:rPr>
          <w:rFonts w:eastAsia="Calibri"/>
          <w:b/>
          <w:bCs/>
          <w:sz w:val="24"/>
          <w:rtl/>
        </w:rPr>
        <w:t xml:space="preserve"> הקש</w:t>
      </w:r>
      <w:r w:rsidRPr="00FE68EC">
        <w:rPr>
          <w:rFonts w:eastAsia="Calibri" w:hint="cs"/>
          <w:b/>
          <w:bCs/>
          <w:sz w:val="24"/>
          <w:rtl/>
        </w:rPr>
        <w:t xml:space="preserve">ו עליה לבחון את רמת האפקטיביות של הגנת הסייבר, </w:t>
      </w:r>
      <w:bookmarkStart w:id="28" w:name="_Hlk158491471"/>
      <w:bookmarkStart w:id="29" w:name="_Hlk158491445"/>
      <w:r w:rsidRPr="00FE68EC">
        <w:rPr>
          <w:rFonts w:eastAsia="Calibri" w:hint="cs"/>
          <w:b/>
          <w:bCs/>
          <w:sz w:val="24"/>
          <w:rtl/>
        </w:rPr>
        <w:t xml:space="preserve">דבר המקשה על משרד הבינוי </w:t>
      </w:r>
      <w:r w:rsidRPr="00FE68EC">
        <w:rPr>
          <w:rFonts w:eastAsia="Calibri"/>
          <w:b/>
          <w:bCs/>
          <w:sz w:val="24"/>
          <w:rtl/>
        </w:rPr>
        <w:t>לבחון את מידת היישום</w:t>
      </w:r>
      <w:r w:rsidRPr="00FE68EC">
        <w:rPr>
          <w:rFonts w:eastAsia="Calibri" w:hint="cs"/>
          <w:b/>
          <w:bCs/>
          <w:sz w:val="24"/>
          <w:rtl/>
        </w:rPr>
        <w:t xml:space="preserve"> של </w:t>
      </w:r>
      <w:r w:rsidRPr="00FE68EC">
        <w:rPr>
          <w:rFonts w:eastAsia="Calibri"/>
          <w:b/>
          <w:bCs/>
          <w:sz w:val="24"/>
          <w:rtl/>
        </w:rPr>
        <w:t>הגנת הסייבר</w:t>
      </w:r>
      <w:r w:rsidRPr="00FE68EC">
        <w:rPr>
          <w:rFonts w:eastAsia="Calibri" w:hint="cs"/>
          <w:b/>
          <w:bCs/>
          <w:sz w:val="24"/>
          <w:rtl/>
        </w:rPr>
        <w:t xml:space="preserve"> </w:t>
      </w:r>
      <w:bookmarkEnd w:id="28"/>
      <w:r w:rsidRPr="00FE68EC">
        <w:rPr>
          <w:rFonts w:eastAsia="Calibri" w:hint="cs"/>
          <w:b/>
          <w:bCs/>
          <w:sz w:val="24"/>
          <w:rtl/>
        </w:rPr>
        <w:t>במשרד.</w:t>
      </w:r>
    </w:p>
    <w:p w:rsidR="00FE68EC" w:rsidRPr="00FE68EC" w:rsidP="00FE68EC">
      <w:pPr>
        <w:spacing w:line="269" w:lineRule="auto"/>
        <w:ind w:left="-567"/>
        <w:rPr>
          <w:rFonts w:eastAsia="Calibri"/>
          <w:sz w:val="24"/>
          <w:szCs w:val="20"/>
          <w:rtl/>
        </w:rPr>
      </w:pPr>
    </w:p>
    <w:bookmarkEnd w:id="29"/>
    <w:p w:rsidR="00FE68EC" w:rsidRPr="00FE68EC" w:rsidP="00FE68EC">
      <w:pPr>
        <w:spacing w:line="269" w:lineRule="auto"/>
        <w:rPr>
          <w:rFonts w:eastAsia="Calibri"/>
          <w:b/>
          <w:bCs/>
          <w:sz w:val="24"/>
          <w:rtl/>
        </w:rPr>
      </w:pPr>
      <w:r w:rsidRPr="00FE68EC">
        <w:rPr>
          <w:rFonts w:eastAsia="Calibri"/>
          <w:b/>
          <w:bCs/>
          <w:sz w:val="24"/>
          <w:rtl/>
        </w:rPr>
        <w:t xml:space="preserve">על הוועדה </w:t>
      </w:r>
      <w:r w:rsidRPr="00FE68EC">
        <w:rPr>
          <w:rFonts w:eastAsia="Calibri" w:hint="cs"/>
          <w:b/>
          <w:bCs/>
          <w:sz w:val="24"/>
          <w:rtl/>
        </w:rPr>
        <w:t>לבצע</w:t>
      </w:r>
      <w:r w:rsidRPr="00FE68EC">
        <w:rPr>
          <w:rFonts w:eastAsia="Calibri"/>
          <w:b/>
          <w:bCs/>
          <w:sz w:val="24"/>
          <w:rtl/>
        </w:rPr>
        <w:t xml:space="preserve"> בחינה סדורה של עמידה ביעדים אחת לחצי שנה, תוך הפקת לקחים</w:t>
      </w:r>
      <w:r w:rsidRPr="00FE68EC">
        <w:rPr>
          <w:rFonts w:eastAsia="Calibri" w:hint="cs"/>
          <w:b/>
          <w:bCs/>
          <w:sz w:val="24"/>
          <w:rtl/>
        </w:rPr>
        <w:t xml:space="preserve">, </w:t>
      </w:r>
      <w:r w:rsidRPr="00FE68EC">
        <w:rPr>
          <w:rFonts w:eastAsia="Calibri"/>
          <w:b/>
          <w:bCs/>
          <w:sz w:val="24"/>
          <w:rtl/>
        </w:rPr>
        <w:t>המלצות לשיפור</w:t>
      </w:r>
      <w:r w:rsidRPr="00FE68EC">
        <w:rPr>
          <w:rFonts w:eastAsia="Calibri" w:hint="cs"/>
          <w:b/>
          <w:bCs/>
          <w:sz w:val="24"/>
          <w:rtl/>
        </w:rPr>
        <w:t xml:space="preserve"> ועדכון של המדדים במידת הצורך</w:t>
      </w:r>
      <w:r w:rsidRPr="00FE68EC">
        <w:rPr>
          <w:rFonts w:eastAsia="Calibri"/>
          <w:b/>
          <w:bCs/>
          <w:sz w:val="24"/>
          <w:rtl/>
        </w:rPr>
        <w:t xml:space="preserve">. </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rtl/>
        </w:rPr>
      </w:pPr>
      <w:r w:rsidRPr="00FE68EC">
        <w:rPr>
          <w:rFonts w:eastAsia="Calibri" w:hint="cs"/>
          <w:sz w:val="24"/>
          <w:rtl/>
          <w:lang w:eastAsia="he-IL"/>
        </w:rPr>
        <w:t xml:space="preserve">משרד הבינוי מסר בתשובתו כי </w:t>
      </w:r>
      <w:r w:rsidRPr="00FE68EC">
        <w:rPr>
          <w:rFonts w:eastAsia="Calibri"/>
          <w:sz w:val="24"/>
          <w:rtl/>
          <w:lang w:eastAsia="he-IL"/>
        </w:rPr>
        <w:t>מנהל יישום הגנת הסייבר יקבע מדדים ויאשרר</w:t>
      </w:r>
      <w:r w:rsidRPr="00FE68EC">
        <w:rPr>
          <w:rFonts w:eastAsia="Calibri" w:hint="cs"/>
          <w:sz w:val="24"/>
          <w:rtl/>
          <w:lang w:eastAsia="he-IL"/>
        </w:rPr>
        <w:t xml:space="preserve"> אות</w:t>
      </w:r>
      <w:r w:rsidRPr="00FE68EC">
        <w:rPr>
          <w:rFonts w:eastAsia="Calibri"/>
          <w:sz w:val="24"/>
          <w:rtl/>
          <w:lang w:eastAsia="he-IL"/>
        </w:rPr>
        <w:t>ם מול ועדת ההיגוי</w:t>
      </w:r>
      <w:r w:rsidRPr="00FE68EC">
        <w:rPr>
          <w:rFonts w:eastAsia="Calibri" w:hint="cs"/>
          <w:sz w:val="24"/>
          <w:rtl/>
          <w:lang w:eastAsia="he-IL"/>
        </w:rPr>
        <w:t>, וכי ועדת ההיגוי ת</w:t>
      </w:r>
      <w:r w:rsidRPr="00FE68EC">
        <w:rPr>
          <w:rFonts w:eastAsia="Calibri"/>
          <w:sz w:val="24"/>
          <w:rtl/>
          <w:lang w:eastAsia="he-IL"/>
        </w:rPr>
        <w:t>בצע מעקב</w:t>
      </w:r>
      <w:r w:rsidRPr="00FE68EC">
        <w:rPr>
          <w:rFonts w:eastAsia="Calibri" w:hint="cs"/>
          <w:rtl/>
        </w:rPr>
        <w:t xml:space="preserve"> על כך.</w:t>
      </w:r>
    </w:p>
    <w:p w:rsidR="00FE68EC" w:rsidRPr="00FE68EC" w:rsidP="00FE68EC">
      <w:pPr>
        <w:spacing w:line="269" w:lineRule="auto"/>
        <w:rPr>
          <w:rFonts w:eastAsia="Calibri"/>
          <w:sz w:val="24"/>
          <w:rtl/>
        </w:rPr>
      </w:pPr>
    </w:p>
    <w:p w:rsidR="00FE68EC" w:rsidRPr="00FE68EC" w:rsidP="00FE68EC">
      <w:pPr>
        <w:keepNext/>
        <w:keepLines/>
        <w:spacing w:line="269" w:lineRule="auto"/>
        <w:outlineLvl w:val="4"/>
        <w:rPr>
          <w:rFonts w:eastAsia="Times New Roman"/>
          <w:bCs/>
          <w:spacing w:val="40"/>
          <w:sz w:val="24"/>
          <w:rtl/>
        </w:rPr>
      </w:pPr>
      <w:bookmarkStart w:id="30" w:name="_Toc200635109"/>
      <w:r w:rsidRPr="00FE68EC">
        <w:rPr>
          <w:rFonts w:eastAsia="Times New Roman" w:hint="cs"/>
          <w:bCs/>
          <w:spacing w:val="40"/>
          <w:sz w:val="24"/>
          <w:rtl/>
        </w:rPr>
        <w:t xml:space="preserve">פעולות </w:t>
      </w:r>
      <w:r w:rsidRPr="00FE68EC">
        <w:rPr>
          <w:rFonts w:eastAsia="Times New Roman"/>
          <w:bCs/>
          <w:spacing w:val="40"/>
          <w:sz w:val="24"/>
          <w:rtl/>
        </w:rPr>
        <w:t xml:space="preserve">ממונה הגנת </w:t>
      </w:r>
      <w:r w:rsidRPr="00FE68EC">
        <w:rPr>
          <w:rFonts w:eastAsia="Times New Roman" w:hint="cs"/>
          <w:bCs/>
          <w:spacing w:val="40"/>
          <w:sz w:val="24"/>
          <w:rtl/>
        </w:rPr>
        <w:t>ה</w:t>
      </w:r>
      <w:r w:rsidRPr="00FE68EC">
        <w:rPr>
          <w:rFonts w:eastAsia="Times New Roman"/>
          <w:bCs/>
          <w:spacing w:val="40"/>
          <w:sz w:val="24"/>
          <w:rtl/>
        </w:rPr>
        <w:t>סייבר</w:t>
      </w:r>
      <w:bookmarkEnd w:id="30"/>
    </w:p>
    <w:p w:rsidR="00FE68EC" w:rsidRPr="00FE68EC" w:rsidP="00FE68EC">
      <w:pPr>
        <w:spacing w:line="269" w:lineRule="auto"/>
        <w:ind w:left="-567"/>
        <w:rPr>
          <w:rFonts w:eastAsia="Calibri"/>
          <w:sz w:val="24"/>
          <w:szCs w:val="20"/>
        </w:rPr>
      </w:pPr>
    </w:p>
    <w:p w:rsidR="00FE68EC" w:rsidRPr="00FE68EC" w:rsidP="00FE68EC">
      <w:pPr>
        <w:spacing w:line="269" w:lineRule="auto"/>
        <w:rPr>
          <w:rFonts w:eastAsia="Calibri"/>
          <w:sz w:val="24"/>
          <w:rtl/>
        </w:rPr>
      </w:pPr>
      <w:r w:rsidRPr="00FE68EC">
        <w:rPr>
          <w:rFonts w:eastAsia="Calibri" w:hint="cs"/>
          <w:sz w:val="24"/>
          <w:rtl/>
        </w:rPr>
        <w:t>ממונה הגנת הסייבר הוא דמות מרכזית בעניין ה</w:t>
      </w:r>
      <w:r w:rsidRPr="00FE68EC">
        <w:rPr>
          <w:rFonts w:eastAsia="Calibri"/>
          <w:sz w:val="24"/>
          <w:rtl/>
        </w:rPr>
        <w:t xml:space="preserve">תכנון, </w:t>
      </w:r>
      <w:r w:rsidRPr="00FE68EC">
        <w:rPr>
          <w:rFonts w:eastAsia="Calibri" w:hint="cs"/>
          <w:sz w:val="24"/>
          <w:rtl/>
        </w:rPr>
        <w:t>ה</w:t>
      </w:r>
      <w:r w:rsidRPr="00FE68EC">
        <w:rPr>
          <w:rFonts w:eastAsia="Calibri"/>
          <w:sz w:val="24"/>
          <w:rtl/>
        </w:rPr>
        <w:t xml:space="preserve">ניהול, </w:t>
      </w:r>
      <w:r w:rsidRPr="00FE68EC">
        <w:rPr>
          <w:rFonts w:eastAsia="Calibri" w:hint="cs"/>
          <w:sz w:val="24"/>
          <w:rtl/>
        </w:rPr>
        <w:t>ה</w:t>
      </w:r>
      <w:r w:rsidRPr="00FE68EC">
        <w:rPr>
          <w:rFonts w:eastAsia="Calibri"/>
          <w:sz w:val="24"/>
          <w:rtl/>
        </w:rPr>
        <w:t>טיפול ו</w:t>
      </w:r>
      <w:r w:rsidRPr="00FE68EC">
        <w:rPr>
          <w:rFonts w:eastAsia="Calibri" w:hint="cs"/>
          <w:sz w:val="24"/>
          <w:rtl/>
        </w:rPr>
        <w:t>ה</w:t>
      </w:r>
      <w:r w:rsidRPr="00FE68EC">
        <w:rPr>
          <w:rFonts w:eastAsia="Calibri"/>
          <w:sz w:val="24"/>
          <w:rtl/>
        </w:rPr>
        <w:t>בקרה ב</w:t>
      </w:r>
      <w:r w:rsidRPr="00FE68EC">
        <w:rPr>
          <w:rFonts w:eastAsia="Calibri" w:hint="cs"/>
          <w:sz w:val="24"/>
          <w:rtl/>
        </w:rPr>
        <w:t>נוגע ל</w:t>
      </w:r>
      <w:r w:rsidRPr="00FE68EC">
        <w:rPr>
          <w:rFonts w:eastAsia="Calibri"/>
          <w:sz w:val="24"/>
          <w:rtl/>
        </w:rPr>
        <w:t>מכלול היבטי הגנת הסייבר ב</w:t>
      </w:r>
      <w:r w:rsidRPr="00FE68EC">
        <w:rPr>
          <w:rFonts w:eastAsia="Calibri" w:hint="cs"/>
          <w:sz w:val="24"/>
          <w:rtl/>
        </w:rPr>
        <w:t xml:space="preserve">ארגון, ולכן תפקידו נקבע בהחלטת ממשלה, נוכח מרכזיותו והצורך </w:t>
      </w:r>
      <w:r w:rsidR="00E70732">
        <w:rPr>
          <w:rFonts w:eastAsia="Calibri"/>
          <w:sz w:val="24"/>
          <w:rtl/>
        </w:rPr>
        <w:br/>
      </w:r>
      <w:r w:rsidRPr="00FE68EC">
        <w:rPr>
          <w:rFonts w:eastAsia="Calibri" w:hint="cs"/>
          <w:sz w:val="24"/>
          <w:rtl/>
        </w:rPr>
        <w:t xml:space="preserve">באי-תלותו של ממונה </w:t>
      </w:r>
      <w:r w:rsidRPr="00FE68EC">
        <w:rPr>
          <w:rFonts w:eastAsia="Calibri"/>
          <w:sz w:val="24"/>
          <w:rtl/>
        </w:rPr>
        <w:t xml:space="preserve">הגנת </w:t>
      </w:r>
      <w:r w:rsidRPr="00FE68EC">
        <w:rPr>
          <w:rFonts w:eastAsia="Calibri" w:hint="cs"/>
          <w:sz w:val="24"/>
          <w:rtl/>
        </w:rPr>
        <w:t>ה</w:t>
      </w:r>
      <w:r w:rsidRPr="00FE68EC">
        <w:rPr>
          <w:rFonts w:eastAsia="Calibri"/>
          <w:sz w:val="24"/>
          <w:rtl/>
        </w:rPr>
        <w:t>סייבר</w:t>
      </w:r>
      <w:r w:rsidRPr="00FE68EC">
        <w:rPr>
          <w:rFonts w:eastAsia="Calibri" w:hint="cs"/>
          <w:sz w:val="24"/>
          <w:rtl/>
        </w:rPr>
        <w:t xml:space="preserve">. </w:t>
      </w:r>
      <w:r w:rsidRPr="00FE68EC">
        <w:rPr>
          <w:rFonts w:eastAsia="Calibri"/>
          <w:sz w:val="24"/>
          <w:rtl/>
        </w:rPr>
        <w:t xml:space="preserve">בהחלטת הממשלה 2443 נקבע כי יש להטיל על המנכ"לים של </w:t>
      </w:r>
      <w:r w:rsidRPr="00FE68EC">
        <w:rPr>
          <w:rFonts w:eastAsia="Calibri" w:hint="cs"/>
          <w:sz w:val="24"/>
          <w:rtl/>
        </w:rPr>
        <w:t xml:space="preserve">גופי הממשלה </w:t>
      </w:r>
      <w:r w:rsidRPr="00FE68EC">
        <w:rPr>
          <w:rFonts w:eastAsia="Calibri"/>
          <w:sz w:val="24"/>
          <w:rtl/>
        </w:rPr>
        <w:t>לפעול לשיפור רמת הגנת הסייבר</w:t>
      </w:r>
      <w:r w:rsidRPr="00FE68EC">
        <w:rPr>
          <w:rFonts w:eastAsia="Calibri" w:hint="cs"/>
          <w:sz w:val="24"/>
          <w:rtl/>
        </w:rPr>
        <w:t>,</w:t>
      </w:r>
      <w:r w:rsidRPr="00FE68EC">
        <w:rPr>
          <w:rFonts w:eastAsia="Calibri"/>
          <w:sz w:val="24"/>
          <w:rtl/>
        </w:rPr>
        <w:t xml:space="preserve"> ולשם כך למנות ממונה הגנת סייבר שיהיה כפוף ישירות למנכ"ל או </w:t>
      </w:r>
      <w:r w:rsidRPr="00FE68EC">
        <w:rPr>
          <w:rFonts w:eastAsia="Calibri" w:hint="cs"/>
          <w:sz w:val="24"/>
          <w:rtl/>
        </w:rPr>
        <w:t>ל</w:t>
      </w:r>
      <w:r w:rsidRPr="00FE68EC">
        <w:rPr>
          <w:rFonts w:eastAsia="Calibri"/>
          <w:sz w:val="24"/>
          <w:rtl/>
        </w:rPr>
        <w:t>מי מטעמו.</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הנחי</w:t>
      </w:r>
      <w:r w:rsidRPr="00FE68EC">
        <w:rPr>
          <w:rFonts w:eastAsia="Calibri" w:hint="cs"/>
          <w:sz w:val="24"/>
          <w:rtl/>
        </w:rPr>
        <w:t>ו</w:t>
      </w:r>
      <w:r w:rsidRPr="00FE68EC">
        <w:rPr>
          <w:rFonts w:eastAsia="Calibri"/>
          <w:sz w:val="24"/>
          <w:rtl/>
        </w:rPr>
        <w:t xml:space="preserve">ת </w:t>
      </w:r>
      <w:r w:rsidRPr="00FE68EC">
        <w:rPr>
          <w:rFonts w:eastAsia="Calibri" w:hint="cs"/>
          <w:sz w:val="24"/>
          <w:rtl/>
        </w:rPr>
        <w:t>יה"ב</w:t>
      </w:r>
      <w:r>
        <w:rPr>
          <w:rFonts w:eastAsia="Calibri"/>
          <w:sz w:val="24"/>
          <w:vertAlign w:val="superscript"/>
          <w:rtl/>
        </w:rPr>
        <w:footnoteReference w:id="14"/>
      </w:r>
      <w:r w:rsidRPr="00FE68EC">
        <w:rPr>
          <w:rFonts w:eastAsia="Calibri"/>
          <w:sz w:val="24"/>
          <w:rtl/>
        </w:rPr>
        <w:t xml:space="preserve"> ק</w:t>
      </w:r>
      <w:r w:rsidRPr="00FE68EC">
        <w:rPr>
          <w:rFonts w:eastAsia="Calibri" w:hint="cs"/>
          <w:sz w:val="24"/>
          <w:rtl/>
        </w:rPr>
        <w:t>ו</w:t>
      </w:r>
      <w:r w:rsidRPr="00FE68EC">
        <w:rPr>
          <w:rFonts w:eastAsia="Calibri"/>
          <w:sz w:val="24"/>
          <w:rtl/>
        </w:rPr>
        <w:t>בע</w:t>
      </w:r>
      <w:r w:rsidRPr="00FE68EC">
        <w:rPr>
          <w:rFonts w:eastAsia="Calibri" w:hint="cs"/>
          <w:sz w:val="24"/>
          <w:rtl/>
        </w:rPr>
        <w:t>ות</w:t>
      </w:r>
      <w:r w:rsidRPr="00FE68EC">
        <w:rPr>
          <w:rFonts w:eastAsia="Calibri"/>
          <w:sz w:val="24"/>
          <w:rtl/>
        </w:rPr>
        <w:t xml:space="preserve"> כי ממונה הגנת הסייבר אחראי להבטיח את התכנון, הניהול, הטיפול והבקרה ב</w:t>
      </w:r>
      <w:r w:rsidRPr="00FE68EC">
        <w:rPr>
          <w:rFonts w:eastAsia="Calibri" w:hint="cs"/>
          <w:sz w:val="24"/>
          <w:rtl/>
        </w:rPr>
        <w:t>נוגע ל</w:t>
      </w:r>
      <w:r w:rsidRPr="00FE68EC">
        <w:rPr>
          <w:rFonts w:eastAsia="Calibri"/>
          <w:sz w:val="24"/>
          <w:rtl/>
        </w:rPr>
        <w:t>מכלול היבטי הגנת הסייבר ב</w:t>
      </w:r>
      <w:r w:rsidRPr="00FE68EC">
        <w:rPr>
          <w:rFonts w:eastAsia="Calibri" w:hint="cs"/>
          <w:sz w:val="24"/>
          <w:rtl/>
        </w:rPr>
        <w:t>ארגון</w:t>
      </w:r>
      <w:r w:rsidRPr="00FE68EC">
        <w:rPr>
          <w:rFonts w:eastAsia="Calibri"/>
          <w:sz w:val="24"/>
          <w:rtl/>
        </w:rPr>
        <w:t>. תפקידיו</w:t>
      </w:r>
      <w:r w:rsidRPr="00FE68EC">
        <w:rPr>
          <w:rFonts w:eastAsia="Calibri" w:hint="cs"/>
          <w:sz w:val="24"/>
          <w:rtl/>
        </w:rPr>
        <w:t xml:space="preserve"> הם בין היתר אלה</w:t>
      </w:r>
      <w:r w:rsidRPr="00FE68EC">
        <w:rPr>
          <w:rFonts w:eastAsia="Calibri"/>
          <w:sz w:val="24"/>
          <w:rtl/>
        </w:rPr>
        <w:t>:</w:t>
      </w:r>
      <w:r w:rsidRPr="00FE68EC">
        <w:rPr>
          <w:rFonts w:eastAsia="Calibri" w:hint="cs"/>
          <w:sz w:val="24"/>
          <w:rtl/>
        </w:rPr>
        <w:t xml:space="preserve"> </w:t>
      </w:r>
      <w:r w:rsidRPr="00FE68EC">
        <w:rPr>
          <w:rFonts w:eastAsia="Calibri"/>
          <w:sz w:val="24"/>
          <w:rtl/>
        </w:rPr>
        <w:t>גיבוש מדיניות הגנת הסייבר ב</w:t>
      </w:r>
      <w:r w:rsidRPr="00FE68EC">
        <w:rPr>
          <w:rFonts w:eastAsia="Calibri" w:hint="cs"/>
          <w:sz w:val="24"/>
          <w:rtl/>
        </w:rPr>
        <w:t>ארגון,</w:t>
      </w:r>
      <w:r w:rsidRPr="00FE68EC">
        <w:rPr>
          <w:rFonts w:eastAsia="Calibri"/>
          <w:sz w:val="24"/>
          <w:rtl/>
        </w:rPr>
        <w:t xml:space="preserve"> בהתאם לתהליך ניהול סיכונים ב</w:t>
      </w:r>
      <w:r w:rsidRPr="00FE68EC">
        <w:rPr>
          <w:rFonts w:eastAsia="Calibri" w:hint="cs"/>
          <w:sz w:val="24"/>
          <w:rtl/>
        </w:rPr>
        <w:t>ארגון;</w:t>
      </w:r>
      <w:r w:rsidRPr="00FE68EC">
        <w:rPr>
          <w:rFonts w:eastAsia="Calibri"/>
          <w:sz w:val="24"/>
          <w:rtl/>
        </w:rPr>
        <w:t xml:space="preserve"> בניית מתווה לתוכנית עבודה להגנת הסייבר על פי המדיניות</w:t>
      </w:r>
      <w:r w:rsidRPr="00FE68EC">
        <w:rPr>
          <w:rFonts w:eastAsia="Calibri" w:hint="cs"/>
          <w:sz w:val="24"/>
          <w:rtl/>
        </w:rPr>
        <w:t xml:space="preserve"> שגובשה</w:t>
      </w:r>
      <w:r w:rsidRPr="00FE68EC">
        <w:rPr>
          <w:rFonts w:eastAsia="Calibri"/>
          <w:sz w:val="24"/>
          <w:rtl/>
        </w:rPr>
        <w:t>;</w:t>
      </w:r>
      <w:r w:rsidRPr="00FE68EC">
        <w:rPr>
          <w:rFonts w:eastAsia="Calibri" w:hint="cs"/>
          <w:sz w:val="24"/>
          <w:rtl/>
        </w:rPr>
        <w:t xml:space="preserve"> גיבוש </w:t>
      </w:r>
      <w:r w:rsidRPr="00FE68EC">
        <w:rPr>
          <w:rFonts w:eastAsia="Calibri"/>
          <w:sz w:val="24"/>
          <w:rtl/>
        </w:rPr>
        <w:t>תוכנית</w:t>
      </w:r>
      <w:r w:rsidRPr="00FE68EC">
        <w:rPr>
          <w:rFonts w:eastAsia="Calibri" w:hint="cs"/>
          <w:sz w:val="24"/>
          <w:rtl/>
        </w:rPr>
        <w:t xml:space="preserve"> </w:t>
      </w:r>
      <w:r w:rsidRPr="00FE68EC">
        <w:rPr>
          <w:rFonts w:eastAsia="Calibri"/>
          <w:sz w:val="24"/>
          <w:rtl/>
        </w:rPr>
        <w:t xml:space="preserve">בקרה על </w:t>
      </w:r>
      <w:r w:rsidRPr="00FE68EC">
        <w:rPr>
          <w:rFonts w:eastAsia="Calibri" w:hint="cs"/>
          <w:sz w:val="24"/>
          <w:rtl/>
        </w:rPr>
        <w:t>ה</w:t>
      </w:r>
      <w:r w:rsidRPr="00FE68EC">
        <w:rPr>
          <w:rFonts w:eastAsia="Calibri"/>
          <w:sz w:val="24"/>
          <w:rtl/>
        </w:rPr>
        <w:t>יישום ו</w:t>
      </w:r>
      <w:r w:rsidRPr="00FE68EC">
        <w:rPr>
          <w:rFonts w:eastAsia="Calibri" w:hint="cs"/>
          <w:sz w:val="24"/>
          <w:rtl/>
        </w:rPr>
        <w:t>ה</w:t>
      </w:r>
      <w:r w:rsidRPr="00FE68EC">
        <w:rPr>
          <w:rFonts w:eastAsia="Calibri"/>
          <w:sz w:val="24"/>
          <w:rtl/>
        </w:rPr>
        <w:t xml:space="preserve">ניהול </w:t>
      </w:r>
      <w:r w:rsidRPr="00FE68EC">
        <w:rPr>
          <w:rFonts w:eastAsia="Calibri" w:hint="cs"/>
          <w:sz w:val="24"/>
          <w:rtl/>
        </w:rPr>
        <w:t xml:space="preserve">של </w:t>
      </w:r>
      <w:r w:rsidRPr="00FE68EC">
        <w:rPr>
          <w:rFonts w:eastAsia="Calibri"/>
          <w:sz w:val="24"/>
          <w:rtl/>
        </w:rPr>
        <w:t>הגנת הסייבר בהיבט הארגוני הרחב ובהתאם למדיניות;</w:t>
      </w:r>
      <w:r w:rsidRPr="00FE68EC">
        <w:rPr>
          <w:rFonts w:eastAsia="Calibri" w:hint="cs"/>
          <w:sz w:val="24"/>
          <w:rtl/>
        </w:rPr>
        <w:t xml:space="preserve"> </w:t>
      </w:r>
      <w:r w:rsidRPr="00FE68EC">
        <w:rPr>
          <w:rFonts w:eastAsia="Calibri"/>
          <w:sz w:val="24"/>
          <w:rtl/>
        </w:rPr>
        <w:t xml:space="preserve">ייזום וניהול </w:t>
      </w:r>
      <w:r w:rsidRPr="00FE68EC">
        <w:rPr>
          <w:rFonts w:eastAsia="Calibri" w:hint="cs"/>
          <w:sz w:val="24"/>
          <w:rtl/>
        </w:rPr>
        <w:t xml:space="preserve">של </w:t>
      </w:r>
      <w:r w:rsidRPr="00FE68EC">
        <w:rPr>
          <w:rFonts w:eastAsia="Calibri"/>
          <w:sz w:val="24"/>
          <w:rtl/>
        </w:rPr>
        <w:t xml:space="preserve">סקרי הנהלה; גיבוש ואישור </w:t>
      </w:r>
      <w:r w:rsidRPr="00FE68EC">
        <w:rPr>
          <w:rFonts w:eastAsia="Calibri" w:hint="cs"/>
          <w:sz w:val="24"/>
          <w:rtl/>
        </w:rPr>
        <w:t xml:space="preserve">של </w:t>
      </w:r>
      <w:r w:rsidRPr="00FE68EC">
        <w:rPr>
          <w:rFonts w:eastAsia="Calibri"/>
          <w:sz w:val="24"/>
          <w:rtl/>
        </w:rPr>
        <w:t>נ</w:t>
      </w:r>
      <w:r w:rsidRPr="00FE68EC">
        <w:rPr>
          <w:rFonts w:eastAsia="Calibri" w:hint="cs"/>
          <w:sz w:val="24"/>
          <w:rtl/>
        </w:rPr>
        <w:t>ו</w:t>
      </w:r>
      <w:r w:rsidRPr="00FE68EC">
        <w:rPr>
          <w:rFonts w:eastAsia="Calibri"/>
          <w:sz w:val="24"/>
          <w:rtl/>
        </w:rPr>
        <w:t>הלי הגנת הסייבר ב</w:t>
      </w:r>
      <w:r w:rsidRPr="00FE68EC">
        <w:rPr>
          <w:rFonts w:eastAsia="Calibri" w:hint="cs"/>
          <w:sz w:val="24"/>
          <w:rtl/>
        </w:rPr>
        <w:t>ארגון;</w:t>
      </w:r>
      <w:r w:rsidRPr="00FE68EC">
        <w:rPr>
          <w:rFonts w:eastAsia="Calibri"/>
          <w:sz w:val="24"/>
          <w:rtl/>
        </w:rPr>
        <w:t xml:space="preserve"> תיאום פעילויות ההגנה בין </w:t>
      </w:r>
      <w:r w:rsidRPr="00FE68EC">
        <w:rPr>
          <w:rFonts w:eastAsia="Calibri" w:hint="cs"/>
          <w:sz w:val="24"/>
          <w:rtl/>
        </w:rPr>
        <w:t>ה</w:t>
      </w:r>
      <w:r w:rsidRPr="00FE68EC">
        <w:rPr>
          <w:rFonts w:eastAsia="Calibri"/>
          <w:sz w:val="24"/>
          <w:rtl/>
        </w:rPr>
        <w:t>גורמי</w:t>
      </w:r>
      <w:r w:rsidRPr="00FE68EC">
        <w:rPr>
          <w:rFonts w:eastAsia="Calibri" w:hint="cs"/>
          <w:sz w:val="24"/>
          <w:rtl/>
        </w:rPr>
        <w:t>ם</w:t>
      </w:r>
      <w:r w:rsidRPr="00FE68EC">
        <w:rPr>
          <w:rFonts w:eastAsia="Calibri"/>
          <w:sz w:val="24"/>
          <w:rtl/>
        </w:rPr>
        <w:t xml:space="preserve"> הרלוונטיים</w:t>
      </w:r>
      <w:r w:rsidRPr="00FE68EC">
        <w:rPr>
          <w:rFonts w:eastAsia="Calibri" w:hint="cs"/>
          <w:sz w:val="24"/>
          <w:rtl/>
        </w:rPr>
        <w:t xml:space="preserve"> בארגון;</w:t>
      </w:r>
      <w:r w:rsidRPr="00FE68EC">
        <w:rPr>
          <w:rFonts w:eastAsia="Calibri"/>
          <w:sz w:val="24"/>
          <w:rtl/>
        </w:rPr>
        <w:t xml:space="preserve"> </w:t>
      </w:r>
      <w:r w:rsidRPr="00FE68EC">
        <w:rPr>
          <w:rFonts w:eastAsia="Calibri" w:hint="cs"/>
          <w:sz w:val="24"/>
          <w:rtl/>
        </w:rPr>
        <w:t>הגברת</w:t>
      </w:r>
      <w:r w:rsidRPr="00FE68EC">
        <w:rPr>
          <w:rFonts w:eastAsia="Calibri"/>
          <w:sz w:val="24"/>
          <w:rtl/>
        </w:rPr>
        <w:t xml:space="preserve"> המודעות של עובדי </w:t>
      </w:r>
      <w:r w:rsidRPr="00FE68EC">
        <w:rPr>
          <w:rFonts w:eastAsia="Calibri" w:hint="cs"/>
          <w:sz w:val="24"/>
          <w:rtl/>
        </w:rPr>
        <w:t>הארגון</w:t>
      </w:r>
      <w:r w:rsidRPr="00FE68EC">
        <w:rPr>
          <w:rFonts w:eastAsia="Calibri"/>
          <w:sz w:val="24"/>
          <w:rtl/>
        </w:rPr>
        <w:t xml:space="preserve"> לנושאי הגנת הסייבר</w:t>
      </w:r>
      <w:r w:rsidRPr="00FE68EC">
        <w:rPr>
          <w:rFonts w:eastAsia="Calibri" w:hint="cs"/>
          <w:sz w:val="24"/>
          <w:rtl/>
        </w:rPr>
        <w:t xml:space="preserve">; </w:t>
      </w:r>
      <w:r w:rsidRPr="00FE68EC">
        <w:rPr>
          <w:rFonts w:eastAsia="Calibri"/>
          <w:sz w:val="24"/>
          <w:rtl/>
        </w:rPr>
        <w:t xml:space="preserve">ביצוע סקרים לבחינת הרשאות הגישה למשתמשים </w:t>
      </w:r>
      <w:r w:rsidRPr="00FE68EC">
        <w:rPr>
          <w:rFonts w:eastAsia="Calibri" w:hint="cs"/>
          <w:sz w:val="24"/>
          <w:rtl/>
        </w:rPr>
        <w:t>ב</w:t>
      </w:r>
      <w:r w:rsidRPr="00FE68EC">
        <w:rPr>
          <w:rFonts w:eastAsia="Calibri"/>
          <w:sz w:val="24"/>
          <w:rtl/>
        </w:rPr>
        <w:t>מערכות המידע</w:t>
      </w:r>
      <w:r w:rsidRPr="00FE68EC">
        <w:rPr>
          <w:rFonts w:eastAsia="Calibri" w:hint="cs"/>
          <w:sz w:val="24"/>
          <w:rtl/>
        </w:rPr>
        <w:t>; ו</w:t>
      </w:r>
      <w:r w:rsidRPr="00FE68EC">
        <w:rPr>
          <w:rFonts w:eastAsia="Calibri"/>
          <w:sz w:val="24"/>
          <w:rtl/>
        </w:rPr>
        <w:t xml:space="preserve">ניהול </w:t>
      </w:r>
      <w:r w:rsidRPr="00FE68EC">
        <w:rPr>
          <w:rFonts w:eastAsia="Calibri" w:hint="cs"/>
          <w:sz w:val="24"/>
          <w:rtl/>
        </w:rPr>
        <w:t>ו</w:t>
      </w:r>
      <w:r w:rsidRPr="00FE68EC">
        <w:rPr>
          <w:rFonts w:eastAsia="Calibri"/>
          <w:sz w:val="24"/>
          <w:rtl/>
        </w:rPr>
        <w:t xml:space="preserve">יישום </w:t>
      </w:r>
      <w:r w:rsidRPr="00FE68EC">
        <w:rPr>
          <w:rFonts w:eastAsia="Calibri" w:hint="cs"/>
          <w:sz w:val="24"/>
          <w:rtl/>
        </w:rPr>
        <w:t xml:space="preserve">של </w:t>
      </w:r>
      <w:r w:rsidRPr="00FE68EC">
        <w:rPr>
          <w:rFonts w:eastAsia="Calibri"/>
          <w:sz w:val="24"/>
          <w:rtl/>
        </w:rPr>
        <w:t>תוכנית מבדקים פנימיים, אשר יבוצעו על ידו או על ידי מי מטעמו</w:t>
      </w:r>
      <w:r w:rsidRPr="00FE68EC">
        <w:rPr>
          <w:rFonts w:eastAsia="Calibri" w:hint="cs"/>
          <w:sz w:val="24"/>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 xml:space="preserve">במשרד הבינוי מונה ממונה הגנת סייבר בפברואר 2021. בבדיקה עלה </w:t>
      </w:r>
      <w:r w:rsidRPr="00FE68EC">
        <w:rPr>
          <w:rFonts w:eastAsia="Calibri"/>
          <w:b/>
          <w:bCs/>
          <w:sz w:val="24"/>
          <w:rtl/>
        </w:rPr>
        <w:t xml:space="preserve">כי </w:t>
      </w:r>
      <w:r w:rsidRPr="00FE68EC">
        <w:rPr>
          <w:rFonts w:eastAsia="Calibri" w:hint="cs"/>
          <w:b/>
          <w:bCs/>
          <w:sz w:val="24"/>
          <w:rtl/>
        </w:rPr>
        <w:t>ה</w:t>
      </w:r>
      <w:r w:rsidRPr="00FE68EC">
        <w:rPr>
          <w:rFonts w:eastAsia="Calibri"/>
          <w:b/>
          <w:bCs/>
          <w:sz w:val="24"/>
          <w:rtl/>
        </w:rPr>
        <w:t xml:space="preserve">ממונה </w:t>
      </w:r>
      <w:r w:rsidRPr="00FE68EC">
        <w:rPr>
          <w:rFonts w:eastAsia="Calibri" w:hint="cs"/>
          <w:b/>
          <w:bCs/>
          <w:sz w:val="24"/>
          <w:rtl/>
        </w:rPr>
        <w:t>מילא חלק מהתפקידים שלו כפי שנקבעו בהנחיית יה"ב - הוא היה שותף לדיוני ועדת היגוי סייבר כחבר בוועדת ההיגוי, עסק ב</w:t>
      </w:r>
      <w:r w:rsidRPr="00FE68EC">
        <w:rPr>
          <w:rFonts w:eastAsia="Calibri"/>
          <w:b/>
          <w:bCs/>
          <w:sz w:val="24"/>
          <w:rtl/>
        </w:rPr>
        <w:t xml:space="preserve">גיבוש ואישור של נוהלי הגנת הסייבר </w:t>
      </w:r>
      <w:r w:rsidRPr="00FE68EC">
        <w:rPr>
          <w:rFonts w:eastAsia="Calibri" w:hint="cs"/>
          <w:b/>
          <w:bCs/>
          <w:sz w:val="24"/>
          <w:rtl/>
        </w:rPr>
        <w:t>במשרד, קיים פגישות עיתיות עם צוותי אבטחת המידע ועם נציגי יה"ב ופעל להגברת</w:t>
      </w:r>
      <w:r w:rsidRPr="00FE68EC">
        <w:rPr>
          <w:rFonts w:eastAsia="Calibri"/>
          <w:b/>
          <w:bCs/>
          <w:sz w:val="24"/>
          <w:rtl/>
        </w:rPr>
        <w:t xml:space="preserve"> המודעות של עובדי המשרד לנושאי הגנת הסייבר</w:t>
      </w:r>
      <w:r w:rsidRPr="00FE68EC">
        <w:rPr>
          <w:rFonts w:eastAsia="Calibri" w:hint="cs"/>
          <w:b/>
          <w:bCs/>
          <w:sz w:val="24"/>
          <w:rtl/>
        </w:rPr>
        <w:t>. כמו כן, הוא היה שותף לביצוע סקרי סיכונים תהליכיים באגפים שונים במשרד הבינוי. ואולם הוא לא</w:t>
      </w:r>
      <w:r w:rsidRPr="00FE68EC">
        <w:rPr>
          <w:rFonts w:eastAsia="Calibri"/>
          <w:b/>
          <w:bCs/>
          <w:sz w:val="24"/>
          <w:rtl/>
        </w:rPr>
        <w:t xml:space="preserve"> </w:t>
      </w:r>
      <w:r w:rsidRPr="00FE68EC">
        <w:rPr>
          <w:rFonts w:eastAsia="Calibri" w:hint="cs"/>
          <w:b/>
          <w:bCs/>
          <w:sz w:val="24"/>
          <w:rtl/>
        </w:rPr>
        <w:t xml:space="preserve">היה שותף בביצוע סקרים לבחינת הרשאות הגישה למשתמשים במערכות המידע </w:t>
      </w:r>
      <w:r w:rsidRPr="00FE68EC">
        <w:rPr>
          <w:rFonts w:eastAsia="Calibri"/>
          <w:b/>
          <w:bCs/>
          <w:sz w:val="24"/>
          <w:rtl/>
        </w:rPr>
        <w:t xml:space="preserve">ולא היה מעורב בסקרי סיכונים ובמבדקי חדירה אשר בוצעו על ידי אגף טד"ם </w:t>
      </w:r>
      <w:r w:rsidRPr="00FE68EC">
        <w:rPr>
          <w:rFonts w:eastAsia="Calibri" w:hint="cs"/>
          <w:b/>
          <w:bCs/>
          <w:sz w:val="24"/>
          <w:rtl/>
        </w:rPr>
        <w:t>ו</w:t>
      </w:r>
      <w:r w:rsidRPr="00FE68EC">
        <w:rPr>
          <w:rFonts w:eastAsia="Calibri"/>
          <w:b/>
          <w:bCs/>
          <w:sz w:val="24"/>
          <w:rtl/>
        </w:rPr>
        <w:t>התמקדו בהיבטים טכנולוגיים</w:t>
      </w:r>
      <w:r w:rsidRPr="00FE68EC">
        <w:rPr>
          <w:rFonts w:eastAsia="Calibri" w:hint="cs"/>
          <w:b/>
          <w:bCs/>
          <w:sz w:val="24"/>
          <w:rtl/>
        </w:rPr>
        <w:t>-</w:t>
      </w:r>
      <w:r w:rsidRPr="00FE68EC">
        <w:rPr>
          <w:rFonts w:eastAsia="Calibri"/>
          <w:b/>
          <w:bCs/>
          <w:sz w:val="24"/>
          <w:rtl/>
        </w:rPr>
        <w:t>מחשוביים</w:t>
      </w:r>
      <w:r w:rsidRPr="00FE68EC">
        <w:rPr>
          <w:rFonts w:eastAsia="Calibri" w:hint="cs"/>
          <w:b/>
          <w:bCs/>
          <w:sz w:val="24"/>
          <w:rtl/>
        </w:rPr>
        <w:t>. עקב כך תמונת המצב שהייתה בידו ובידה של ועדת היגוי סייבר לא הייתה מלאה</w:t>
      </w:r>
      <w:r>
        <w:rPr>
          <w:rFonts w:eastAsia="Calibri"/>
          <w:b/>
          <w:bCs/>
          <w:sz w:val="24"/>
          <w:vertAlign w:val="superscript"/>
          <w:rtl/>
        </w:rPr>
        <w:footnoteReference w:id="15"/>
      </w:r>
      <w:r w:rsidRPr="00FE68EC">
        <w:rPr>
          <w:rFonts w:eastAsia="Calibri" w:hint="cs"/>
          <w:b/>
          <w:bCs/>
          <w:sz w:val="24"/>
          <w:rtl/>
        </w:rPr>
        <w:t xml:space="preserve">. </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rtl/>
        </w:rPr>
      </w:pPr>
      <w:r w:rsidRPr="00FE68EC">
        <w:rPr>
          <w:rFonts w:eastAsia="Calibri" w:hint="cs"/>
          <w:sz w:val="24"/>
          <w:rtl/>
          <w:lang w:eastAsia="he-IL"/>
        </w:rPr>
        <w:t>משרד הבינוי מסר בתשובתו</w:t>
      </w:r>
      <w:r w:rsidRPr="00FE68EC">
        <w:rPr>
          <w:rFonts w:eastAsia="Calibri" w:hint="cs"/>
          <w:rtl/>
        </w:rPr>
        <w:t xml:space="preserve"> כי </w:t>
      </w:r>
      <w:r w:rsidRPr="00FE68EC">
        <w:rPr>
          <w:rFonts w:eastAsia="Calibri"/>
          <w:sz w:val="24"/>
          <w:rtl/>
          <w:lang w:eastAsia="he-IL"/>
        </w:rPr>
        <w:t xml:space="preserve">על פי החלטת מנכ"ל המשרד, מיוני 2025 </w:t>
      </w:r>
      <w:r w:rsidRPr="00FE68EC">
        <w:rPr>
          <w:rFonts w:eastAsia="Calibri"/>
          <w:rtl/>
        </w:rPr>
        <w:t xml:space="preserve">הועברו </w:t>
      </w:r>
      <w:r w:rsidRPr="00FE68EC">
        <w:rPr>
          <w:rFonts w:eastAsia="Calibri" w:hint="cs"/>
          <w:rtl/>
        </w:rPr>
        <w:t>ה</w:t>
      </w:r>
      <w:r w:rsidRPr="00FE68EC">
        <w:rPr>
          <w:rFonts w:eastAsia="Calibri"/>
          <w:rtl/>
        </w:rPr>
        <w:t>סמכויות</w:t>
      </w:r>
      <w:r w:rsidRPr="00FE68EC">
        <w:rPr>
          <w:rFonts w:eastAsia="Calibri" w:hint="cs"/>
          <w:rtl/>
        </w:rPr>
        <w:t xml:space="preserve"> בנושא</w:t>
      </w:r>
      <w:r w:rsidRPr="00FE68EC">
        <w:rPr>
          <w:rFonts w:eastAsia="Calibri"/>
          <w:rtl/>
        </w:rPr>
        <w:t xml:space="preserve"> הגנת הסייבר לאגף טד"ם</w:t>
      </w:r>
      <w:r w:rsidRPr="00FE68EC">
        <w:rPr>
          <w:rFonts w:eastAsia="Calibri" w:hint="cs"/>
          <w:rtl/>
        </w:rPr>
        <w:t xml:space="preserve">. </w:t>
      </w:r>
      <w:r w:rsidRPr="00FE68EC">
        <w:rPr>
          <w:rFonts w:eastAsia="Calibri"/>
          <w:rtl/>
        </w:rPr>
        <w:t xml:space="preserve">משרד הבינוי </w:t>
      </w:r>
      <w:r w:rsidRPr="00FE68EC">
        <w:rPr>
          <w:rFonts w:eastAsia="Calibri" w:hint="cs"/>
          <w:rtl/>
        </w:rPr>
        <w:t xml:space="preserve">ציין כי הוא מבצע </w:t>
      </w:r>
      <w:r w:rsidRPr="00FE68EC">
        <w:rPr>
          <w:rFonts w:eastAsia="Calibri"/>
          <w:rtl/>
        </w:rPr>
        <w:t>סקרים לבחינת תקפות ההרשאות</w:t>
      </w:r>
      <w:r w:rsidRPr="00FE68EC">
        <w:rPr>
          <w:rFonts w:eastAsia="Calibri" w:hint="cs"/>
          <w:rtl/>
        </w:rPr>
        <w:t>,</w:t>
      </w:r>
      <w:r w:rsidRPr="00FE68EC">
        <w:rPr>
          <w:rFonts w:eastAsia="Calibri"/>
          <w:rtl/>
        </w:rPr>
        <w:t xml:space="preserve"> ו</w:t>
      </w:r>
      <w:r w:rsidRPr="00FE68EC">
        <w:rPr>
          <w:rFonts w:eastAsia="Calibri" w:hint="cs"/>
          <w:rtl/>
        </w:rPr>
        <w:t xml:space="preserve">כי </w:t>
      </w:r>
      <w:r w:rsidRPr="00FE68EC">
        <w:rPr>
          <w:rFonts w:eastAsia="Calibri"/>
          <w:rtl/>
        </w:rPr>
        <w:t>בשנ</w:t>
      </w:r>
      <w:r w:rsidRPr="00FE68EC">
        <w:rPr>
          <w:rFonts w:eastAsia="Calibri" w:hint="cs"/>
          <w:rtl/>
        </w:rPr>
        <w:t>ת</w:t>
      </w:r>
      <w:r w:rsidRPr="00FE68EC">
        <w:rPr>
          <w:rFonts w:eastAsia="Calibri"/>
          <w:rtl/>
        </w:rPr>
        <w:t xml:space="preserve"> </w:t>
      </w:r>
      <w:r w:rsidRPr="00FE68EC">
        <w:rPr>
          <w:rFonts w:eastAsia="Calibri" w:hint="cs"/>
          <w:rtl/>
        </w:rPr>
        <w:t>2025</w:t>
      </w:r>
      <w:r w:rsidRPr="00FE68EC">
        <w:rPr>
          <w:rFonts w:eastAsia="Calibri"/>
          <w:rtl/>
        </w:rPr>
        <w:t xml:space="preserve"> הסתיי</w:t>
      </w:r>
      <w:r w:rsidRPr="00FE68EC">
        <w:rPr>
          <w:rFonts w:eastAsia="Calibri" w:hint="cs"/>
          <w:rtl/>
        </w:rPr>
        <w:t>ם יישומה של</w:t>
      </w:r>
      <w:r w:rsidRPr="00FE68EC">
        <w:rPr>
          <w:rFonts w:eastAsia="Calibri"/>
          <w:rtl/>
        </w:rPr>
        <w:t xml:space="preserve"> ת</w:t>
      </w:r>
      <w:r w:rsidRPr="00FE68EC">
        <w:rPr>
          <w:rFonts w:eastAsia="Calibri" w:hint="cs"/>
          <w:rtl/>
        </w:rPr>
        <w:t>ו</w:t>
      </w:r>
      <w:r w:rsidRPr="00FE68EC">
        <w:rPr>
          <w:rFonts w:eastAsia="Calibri"/>
          <w:rtl/>
        </w:rPr>
        <w:t>כנית מקיפה לה</w:t>
      </w:r>
      <w:r w:rsidRPr="00FE68EC">
        <w:rPr>
          <w:rFonts w:eastAsia="Calibri" w:hint="cs"/>
          <w:rtl/>
        </w:rPr>
        <w:t>פחתה ניכרת של</w:t>
      </w:r>
      <w:r w:rsidRPr="00FE68EC">
        <w:rPr>
          <w:rFonts w:eastAsia="Calibri"/>
          <w:rtl/>
        </w:rPr>
        <w:t xml:space="preserve"> </w:t>
      </w:r>
      <w:r w:rsidRPr="00FE68EC">
        <w:rPr>
          <w:rFonts w:eastAsia="Calibri" w:hint="cs"/>
          <w:rtl/>
        </w:rPr>
        <w:t>ה</w:t>
      </w:r>
      <w:r w:rsidRPr="00FE68EC">
        <w:rPr>
          <w:rFonts w:eastAsia="Calibri"/>
          <w:rtl/>
        </w:rPr>
        <w:t>הרשאות שאינן נצרכות, ל</w:t>
      </w:r>
      <w:r w:rsidRPr="00FE68EC">
        <w:rPr>
          <w:rFonts w:eastAsia="Calibri" w:hint="cs"/>
          <w:rtl/>
        </w:rPr>
        <w:t>עומת ה</w:t>
      </w:r>
      <w:r w:rsidRPr="00FE68EC">
        <w:rPr>
          <w:rFonts w:eastAsia="Calibri"/>
          <w:rtl/>
        </w:rPr>
        <w:t>עבר</w:t>
      </w:r>
      <w:r w:rsidRPr="00FE68EC">
        <w:rPr>
          <w:rFonts w:eastAsia="Calibri" w:hint="cs"/>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Pr>
      </w:pPr>
      <w:r w:rsidRPr="00FE68EC">
        <w:rPr>
          <w:rFonts w:eastAsia="Calibri"/>
          <w:b/>
          <w:bCs/>
          <w:sz w:val="24"/>
          <w:rtl/>
        </w:rPr>
        <w:t xml:space="preserve">ממונה הגנת </w:t>
      </w:r>
      <w:r w:rsidRPr="00FE68EC">
        <w:rPr>
          <w:rFonts w:eastAsia="Calibri" w:hint="cs"/>
          <w:b/>
          <w:bCs/>
          <w:sz w:val="24"/>
          <w:rtl/>
        </w:rPr>
        <w:t>ה</w:t>
      </w:r>
      <w:r w:rsidRPr="00FE68EC">
        <w:rPr>
          <w:rFonts w:eastAsia="Calibri"/>
          <w:b/>
          <w:bCs/>
          <w:sz w:val="24"/>
          <w:rtl/>
        </w:rPr>
        <w:t>סייבר הוא דמות מרכזית בעניין התכנון, הניהול, הטיפול והבקרה ב</w:t>
      </w:r>
      <w:r w:rsidRPr="00FE68EC">
        <w:rPr>
          <w:rFonts w:eastAsia="Calibri" w:hint="cs"/>
          <w:b/>
          <w:bCs/>
          <w:sz w:val="24"/>
          <w:rtl/>
        </w:rPr>
        <w:t>נוגע ל</w:t>
      </w:r>
      <w:r w:rsidRPr="00FE68EC">
        <w:rPr>
          <w:rFonts w:eastAsia="Calibri"/>
          <w:b/>
          <w:bCs/>
          <w:sz w:val="24"/>
          <w:rtl/>
        </w:rPr>
        <w:t>מכלול היבטי הגנת</w:t>
      </w:r>
      <w:r w:rsidRPr="00FE68EC">
        <w:rPr>
          <w:rFonts w:eastAsia="Calibri" w:hint="cs"/>
          <w:b/>
          <w:bCs/>
          <w:sz w:val="24"/>
          <w:rtl/>
        </w:rPr>
        <w:t xml:space="preserve"> </w:t>
      </w:r>
      <w:r w:rsidRPr="00FE68EC">
        <w:rPr>
          <w:rFonts w:eastAsia="Calibri"/>
          <w:b/>
          <w:bCs/>
          <w:sz w:val="24"/>
          <w:rtl/>
        </w:rPr>
        <w:t xml:space="preserve">הסייבר בארגון, ולכן תפקידו נקבע בהחלטת ממשלה. </w:t>
      </w:r>
      <w:r w:rsidRPr="00FE68EC">
        <w:rPr>
          <w:rFonts w:eastAsia="Calibri" w:hint="cs"/>
          <w:b/>
          <w:bCs/>
          <w:sz w:val="24"/>
          <w:rtl/>
        </w:rPr>
        <w:t xml:space="preserve">אשר למשרד הבינוי, </w:t>
      </w:r>
      <w:r w:rsidRPr="00FE68EC">
        <w:rPr>
          <w:rFonts w:eastAsia="Calibri"/>
          <w:b/>
          <w:bCs/>
          <w:sz w:val="24"/>
          <w:rtl/>
        </w:rPr>
        <w:t>על ממונה הגנת הסייבר להשתת</w:t>
      </w:r>
      <w:r w:rsidRPr="00FE68EC">
        <w:rPr>
          <w:rFonts w:eastAsia="Calibri" w:hint="cs"/>
          <w:b/>
          <w:bCs/>
          <w:sz w:val="24"/>
          <w:rtl/>
        </w:rPr>
        <w:t xml:space="preserve">ף </w:t>
      </w:r>
      <w:r w:rsidRPr="00FE68EC">
        <w:rPr>
          <w:rFonts w:eastAsia="Calibri"/>
          <w:b/>
          <w:bCs/>
          <w:sz w:val="24"/>
          <w:rtl/>
        </w:rPr>
        <w:t>באופן פעיל בתכנון, בניהול, בטיפול ובבקרה ב</w:t>
      </w:r>
      <w:r w:rsidRPr="00FE68EC">
        <w:rPr>
          <w:rFonts w:eastAsia="Calibri" w:hint="cs"/>
          <w:b/>
          <w:bCs/>
          <w:sz w:val="24"/>
          <w:rtl/>
        </w:rPr>
        <w:t>נוגע ל</w:t>
      </w:r>
      <w:r w:rsidRPr="00FE68EC">
        <w:rPr>
          <w:rFonts w:eastAsia="Calibri"/>
          <w:b/>
          <w:bCs/>
          <w:sz w:val="24"/>
          <w:rtl/>
        </w:rPr>
        <w:t>מכלול היבטי הגנת הסייבר ב</w:t>
      </w:r>
      <w:r w:rsidRPr="00FE68EC">
        <w:rPr>
          <w:rFonts w:eastAsia="Calibri" w:hint="cs"/>
          <w:b/>
          <w:bCs/>
          <w:sz w:val="24"/>
          <w:rtl/>
        </w:rPr>
        <w:t>משרד</w:t>
      </w:r>
      <w:r w:rsidRPr="00FE68EC">
        <w:rPr>
          <w:rFonts w:eastAsia="Calibri"/>
          <w:b/>
          <w:bCs/>
          <w:sz w:val="24"/>
          <w:rtl/>
        </w:rPr>
        <w:t>, בהתאם לנדרש</w:t>
      </w:r>
      <w:r w:rsidRPr="00FE68EC">
        <w:rPr>
          <w:rFonts w:eastAsia="Calibri" w:hint="cs"/>
          <w:b/>
          <w:bCs/>
          <w:sz w:val="24"/>
          <w:rtl/>
        </w:rPr>
        <w:t xml:space="preserve"> </w:t>
      </w:r>
      <w:r w:rsidRPr="00FE68EC">
        <w:rPr>
          <w:rFonts w:eastAsia="Calibri"/>
          <w:b/>
          <w:bCs/>
          <w:sz w:val="24"/>
          <w:rtl/>
        </w:rPr>
        <w:t xml:space="preserve">בהנחיות יה"ב, ובכלל זה </w:t>
      </w:r>
      <w:r w:rsidRPr="00FE68EC">
        <w:rPr>
          <w:rFonts w:eastAsia="Calibri" w:hint="cs"/>
          <w:b/>
          <w:bCs/>
          <w:sz w:val="24"/>
          <w:rtl/>
        </w:rPr>
        <w:t>ב</w:t>
      </w:r>
      <w:r w:rsidRPr="00FE68EC">
        <w:rPr>
          <w:rFonts w:eastAsia="Calibri"/>
          <w:b/>
          <w:bCs/>
          <w:sz w:val="24"/>
          <w:rtl/>
        </w:rPr>
        <w:t xml:space="preserve">ניהול </w:t>
      </w:r>
      <w:r w:rsidRPr="00FE68EC">
        <w:rPr>
          <w:rFonts w:eastAsia="Calibri" w:hint="cs"/>
          <w:b/>
          <w:bCs/>
          <w:sz w:val="24"/>
          <w:rtl/>
        </w:rPr>
        <w:t>וב</w:t>
      </w:r>
      <w:r w:rsidRPr="00FE68EC">
        <w:rPr>
          <w:rFonts w:eastAsia="Calibri"/>
          <w:b/>
          <w:bCs/>
          <w:sz w:val="24"/>
          <w:rtl/>
        </w:rPr>
        <w:t xml:space="preserve">יישום </w:t>
      </w:r>
      <w:r w:rsidRPr="00FE68EC">
        <w:rPr>
          <w:rFonts w:eastAsia="Calibri" w:hint="cs"/>
          <w:b/>
          <w:bCs/>
          <w:sz w:val="24"/>
          <w:rtl/>
        </w:rPr>
        <w:t>של התוכנית לביצוע סקרי סיכונים</w:t>
      </w:r>
      <w:r w:rsidRPr="00FE68EC">
        <w:rPr>
          <w:rFonts w:eastAsia="Calibri"/>
          <w:b/>
          <w:bCs/>
          <w:sz w:val="24"/>
          <w:rtl/>
        </w:rPr>
        <w:t xml:space="preserve"> </w:t>
      </w:r>
      <w:r w:rsidRPr="00FE68EC">
        <w:rPr>
          <w:rFonts w:eastAsia="Calibri" w:hint="cs"/>
          <w:b/>
          <w:bCs/>
          <w:sz w:val="24"/>
          <w:rtl/>
        </w:rPr>
        <w:t>ו</w:t>
      </w:r>
      <w:r w:rsidRPr="00FE68EC">
        <w:rPr>
          <w:rFonts w:eastAsia="Calibri"/>
          <w:b/>
          <w:bCs/>
          <w:sz w:val="24"/>
          <w:rtl/>
        </w:rPr>
        <w:t>מבדקים</w:t>
      </w:r>
      <w:r w:rsidRPr="00FE68EC">
        <w:rPr>
          <w:rFonts w:eastAsia="Calibri" w:hint="cs"/>
          <w:b/>
          <w:bCs/>
          <w:sz w:val="24"/>
          <w:rtl/>
        </w:rPr>
        <w:t>.</w:t>
      </w:r>
    </w:p>
    <w:p w:rsidR="00FE68EC" w:rsidRPr="00FE68EC" w:rsidP="00FE68EC">
      <w:pPr>
        <w:spacing w:line="269" w:lineRule="auto"/>
        <w:rPr>
          <w:rFonts w:eastAsia="Calibri"/>
          <w:rtl/>
        </w:rPr>
      </w:pPr>
    </w:p>
    <w:p w:rsidR="00FE68EC" w:rsidRPr="00FE68EC" w:rsidP="00FE68EC">
      <w:pPr>
        <w:keepNext/>
        <w:keepLines/>
        <w:spacing w:line="269" w:lineRule="auto"/>
        <w:outlineLvl w:val="4"/>
        <w:rPr>
          <w:rFonts w:eastAsia="Times New Roman"/>
          <w:bCs/>
          <w:spacing w:val="40"/>
          <w:sz w:val="24"/>
          <w:rtl/>
        </w:rPr>
      </w:pPr>
      <w:bookmarkStart w:id="31" w:name="_Toc200635106"/>
      <w:r w:rsidRPr="00FE68EC">
        <w:rPr>
          <w:rFonts w:eastAsia="Times New Roman"/>
          <w:bCs/>
          <w:spacing w:val="40"/>
          <w:sz w:val="24"/>
          <w:rtl/>
        </w:rPr>
        <w:t>תוכנית עבודה שנתית להגנת הסייבר</w:t>
      </w:r>
      <w:bookmarkEnd w:id="31"/>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bookmarkStart w:id="32" w:name="_Hlk205803805"/>
      <w:r w:rsidRPr="00FE68EC">
        <w:rPr>
          <w:rFonts w:eastAsia="Calibri" w:hint="cs"/>
          <w:sz w:val="24"/>
          <w:rtl/>
        </w:rPr>
        <w:t>כדי להבטיח טיפול יעיל וסדור בסיכוני סייבר נקבע ב</w:t>
      </w:r>
      <w:r w:rsidRPr="00FE68EC">
        <w:rPr>
          <w:rFonts w:eastAsia="Calibri"/>
          <w:sz w:val="24"/>
          <w:rtl/>
        </w:rPr>
        <w:t xml:space="preserve">הנחיית יה"ב 5.3 </w:t>
      </w:r>
      <w:r w:rsidRPr="00FE68EC">
        <w:rPr>
          <w:rFonts w:eastAsia="Calibri" w:hint="cs"/>
          <w:sz w:val="24"/>
          <w:rtl/>
        </w:rPr>
        <w:t xml:space="preserve">כי על הארגון </w:t>
      </w:r>
      <w:r w:rsidRPr="00FE68EC">
        <w:rPr>
          <w:rFonts w:eastAsia="Calibri"/>
          <w:sz w:val="24"/>
          <w:rtl/>
        </w:rPr>
        <w:t>להכין ת</w:t>
      </w:r>
      <w:r w:rsidRPr="00FE68EC">
        <w:rPr>
          <w:rFonts w:eastAsia="Calibri" w:hint="cs"/>
          <w:sz w:val="24"/>
          <w:rtl/>
        </w:rPr>
        <w:t>ו</w:t>
      </w:r>
      <w:r w:rsidRPr="00FE68EC">
        <w:rPr>
          <w:rFonts w:eastAsia="Calibri"/>
          <w:sz w:val="24"/>
          <w:rtl/>
        </w:rPr>
        <w:t>כנית עבודה שנתית לטיפול בנושא אבטחת המידע</w:t>
      </w:r>
      <w:r w:rsidRPr="00FE68EC">
        <w:rPr>
          <w:rFonts w:eastAsia="Calibri" w:hint="cs"/>
          <w:sz w:val="24"/>
          <w:rtl/>
        </w:rPr>
        <w:t>, ו</w:t>
      </w:r>
      <w:r w:rsidRPr="00FE68EC">
        <w:rPr>
          <w:rFonts w:eastAsia="Calibri"/>
          <w:sz w:val="24"/>
          <w:rtl/>
        </w:rPr>
        <w:t>על ועדת היגוי סייבר לאשרה ולבצע במ</w:t>
      </w:r>
      <w:r w:rsidRPr="00FE68EC">
        <w:rPr>
          <w:rFonts w:eastAsia="Calibri" w:hint="cs"/>
          <w:sz w:val="24"/>
          <w:rtl/>
        </w:rPr>
        <w:t>שך</w:t>
      </w:r>
      <w:r w:rsidRPr="00FE68EC">
        <w:rPr>
          <w:rFonts w:eastAsia="Calibri"/>
          <w:sz w:val="24"/>
          <w:rtl/>
        </w:rPr>
        <w:t xml:space="preserve"> השנה בקרה על יישומה. תוכנית</w:t>
      </w:r>
      <w:r w:rsidRPr="00FE68EC">
        <w:rPr>
          <w:rFonts w:eastAsia="Calibri" w:hint="cs"/>
          <w:sz w:val="24"/>
          <w:rtl/>
        </w:rPr>
        <w:t xml:space="preserve"> העבודה</w:t>
      </w:r>
      <w:r w:rsidRPr="00FE68EC">
        <w:rPr>
          <w:rFonts w:eastAsia="Calibri"/>
          <w:sz w:val="24"/>
          <w:rtl/>
        </w:rPr>
        <w:t xml:space="preserve"> </w:t>
      </w:r>
      <w:r w:rsidRPr="00FE68EC">
        <w:rPr>
          <w:rFonts w:eastAsia="Calibri" w:hint="cs"/>
          <w:noProof/>
          <w:sz w:val="24"/>
          <w:rtl/>
        </w:rPr>
        <w:t>תכלול אומדן עלויות, אומדן כוח האדם הנדרש ולוחות זמנים מומלצים לביצוע</w:t>
      </w:r>
      <w:r w:rsidRPr="00FE68EC">
        <w:rPr>
          <w:rFonts w:eastAsia="Calibri"/>
          <w:sz w:val="24"/>
          <w:rtl/>
        </w:rPr>
        <w:t xml:space="preserve">. </w:t>
      </w:r>
      <w:r w:rsidRPr="00FE68EC">
        <w:rPr>
          <w:rFonts w:eastAsia="Calibri" w:hint="cs"/>
          <w:sz w:val="24"/>
          <w:rtl/>
        </w:rPr>
        <w:t>ה</w:t>
      </w:r>
      <w:r w:rsidRPr="00FE68EC">
        <w:rPr>
          <w:rFonts w:eastAsia="Calibri"/>
          <w:sz w:val="24"/>
          <w:rtl/>
        </w:rPr>
        <w:t xml:space="preserve">תוכנית אמורה להיגזר מסקר הסיכונים </w:t>
      </w:r>
      <w:r w:rsidRPr="00FE68EC">
        <w:rPr>
          <w:rFonts w:eastAsia="Calibri" w:hint="cs"/>
          <w:sz w:val="24"/>
          <w:rtl/>
        </w:rPr>
        <w:t>ולהתייחס</w:t>
      </w:r>
      <w:r w:rsidRPr="00FE68EC">
        <w:rPr>
          <w:rFonts w:eastAsia="Calibri"/>
          <w:sz w:val="24"/>
          <w:rtl/>
        </w:rPr>
        <w:t xml:space="preserve"> לכלל הנושאים המהותיים</w:t>
      </w:r>
      <w:r w:rsidRPr="00FE68EC">
        <w:rPr>
          <w:rFonts w:eastAsia="Calibri" w:hint="cs"/>
          <w:sz w:val="24"/>
          <w:rtl/>
        </w:rPr>
        <w:t>,</w:t>
      </w:r>
      <w:r w:rsidRPr="00FE68EC">
        <w:rPr>
          <w:rFonts w:eastAsia="Calibri"/>
          <w:sz w:val="24"/>
          <w:rtl/>
        </w:rPr>
        <w:t xml:space="preserve"> לרבות </w:t>
      </w:r>
      <w:r w:rsidRPr="00FE68EC">
        <w:rPr>
          <w:rFonts w:eastAsia="Calibri" w:hint="cs"/>
          <w:sz w:val="24"/>
          <w:rtl/>
        </w:rPr>
        <w:t>טיפול בסיכוני סייבר.</w:t>
      </w:r>
      <w:r w:rsidRPr="00FE68EC">
        <w:rPr>
          <w:rFonts w:eastAsia="Calibri"/>
          <w:sz w:val="24"/>
          <w:rtl/>
        </w:rPr>
        <w:t xml:space="preserve"> </w:t>
      </w:r>
    </w:p>
    <w:p w:rsidR="00FE68EC" w:rsidRPr="00FE68EC" w:rsidP="00FE68EC">
      <w:pPr>
        <w:spacing w:line="269" w:lineRule="auto"/>
        <w:rPr>
          <w:rFonts w:eastAsia="Calibri"/>
          <w:sz w:val="24"/>
          <w:rtl/>
        </w:rPr>
      </w:pPr>
      <w:r w:rsidRPr="00FE68EC">
        <w:rPr>
          <w:rFonts w:eastAsia="Calibri" w:hint="cs"/>
          <w:b/>
          <w:bCs/>
          <w:sz w:val="24"/>
          <w:rtl/>
        </w:rPr>
        <w:t>בביקורת עלה כי תוכניות העבודה השנתיות בשנים 2022 - 2023 לא גובשו בהתאם למתווה שבהנחיית יה"ב, אלא הן גובשו כמקבץ של החלטות של ועדת ההיגוי בנושאים הנוגעים לסיכונים רוחביים לארגון והגורמים האחראים ליישומן, ולא נכללו בהן משימות שחובה על המשרד לבצען לפי תקנות הגנת הפרטיות והנחיות יה"ב, כגון מבדקי חדירה ומשימות להפחתת סיכונים שעלו במבדקים ובסקרים</w:t>
      </w:r>
      <w:r w:rsidRPr="00FE68EC">
        <w:rPr>
          <w:rFonts w:eastAsia="Calibri"/>
          <w:b/>
          <w:bCs/>
          <w:sz w:val="24"/>
          <w:rtl/>
        </w:rPr>
        <w:t>.</w:t>
      </w:r>
      <w:r w:rsidRPr="00FE68EC">
        <w:rPr>
          <w:rFonts w:eastAsia="Calibri" w:hint="cs"/>
          <w:b/>
          <w:bCs/>
          <w:sz w:val="24"/>
          <w:rtl/>
        </w:rPr>
        <w:t xml:space="preserve"> בשנת 2024 הביא אגף טד</w:t>
      </w:r>
      <w:r w:rsidRPr="00FE68EC">
        <w:rPr>
          <w:rFonts w:eastAsia="Calibri"/>
          <w:b/>
          <w:bCs/>
          <w:sz w:val="24"/>
          <w:rtl/>
        </w:rPr>
        <w:t>"</w:t>
      </w:r>
      <w:r w:rsidRPr="00FE68EC">
        <w:rPr>
          <w:rFonts w:eastAsia="Calibri" w:hint="cs"/>
          <w:b/>
          <w:bCs/>
          <w:sz w:val="24"/>
          <w:rtl/>
        </w:rPr>
        <w:t xml:space="preserve">ם לאישור ועדת ההיגוי תוכנית עבודה שנתית בנושא אבטחת מידע, אך בתוכנית זו </w:t>
      </w:r>
      <w:r w:rsidRPr="00FE68EC">
        <w:rPr>
          <w:rFonts w:eastAsia="Calibri"/>
          <w:b/>
          <w:bCs/>
          <w:sz w:val="24"/>
          <w:rtl/>
        </w:rPr>
        <w:t xml:space="preserve">לא </w:t>
      </w:r>
      <w:r w:rsidRPr="00FE68EC">
        <w:rPr>
          <w:rFonts w:eastAsia="Calibri" w:hint="cs"/>
          <w:b/>
          <w:bCs/>
          <w:sz w:val="24"/>
          <w:rtl/>
        </w:rPr>
        <w:t>פורטו</w:t>
      </w:r>
      <w:r w:rsidRPr="00FE68EC">
        <w:rPr>
          <w:rFonts w:eastAsia="Calibri"/>
          <w:b/>
          <w:bCs/>
          <w:sz w:val="24"/>
          <w:rtl/>
        </w:rPr>
        <w:t xml:space="preserve"> הגורמים האחראים ליישום, אומדן כוח האדם והתקציב הנדרש</w:t>
      </w:r>
      <w:r w:rsidRPr="00FE68EC">
        <w:rPr>
          <w:rFonts w:eastAsia="Calibri" w:hint="cs"/>
          <w:b/>
          <w:bCs/>
          <w:sz w:val="24"/>
          <w:rtl/>
        </w:rPr>
        <w:t>ים</w:t>
      </w:r>
      <w:r w:rsidRPr="00FE68EC">
        <w:rPr>
          <w:rFonts w:eastAsia="Calibri"/>
          <w:b/>
          <w:bCs/>
          <w:sz w:val="24"/>
          <w:rtl/>
        </w:rPr>
        <w:t xml:space="preserve"> וכן סדרי עדיפויות לביצוע</w:t>
      </w:r>
      <w:r w:rsidRPr="00FE68EC">
        <w:rPr>
          <w:rFonts w:eastAsia="Calibri" w:hint="cs"/>
          <w:b/>
          <w:bCs/>
          <w:sz w:val="24"/>
          <w:rtl/>
        </w:rPr>
        <w:t xml:space="preserve">, וגם בה לא נכללו </w:t>
      </w:r>
      <w:bookmarkStart w:id="33" w:name="_Hlk212021824"/>
      <w:r w:rsidRPr="00FE68EC">
        <w:rPr>
          <w:rFonts w:eastAsia="Calibri" w:hint="cs"/>
          <w:b/>
          <w:bCs/>
          <w:sz w:val="24"/>
          <w:rtl/>
        </w:rPr>
        <w:t>משימות שחובה על המשרד לבצען לפי תקנות הגנת הפרטיות והנחיות יה"ב, כגון מבדקי חדירה</w:t>
      </w:r>
      <w:r w:rsidRPr="00FE68EC">
        <w:rPr>
          <w:rFonts w:eastAsia="Calibri"/>
          <w:b/>
          <w:bCs/>
          <w:sz w:val="24"/>
          <w:rtl/>
        </w:rPr>
        <w:t>.</w:t>
      </w:r>
      <w:bookmarkEnd w:id="33"/>
      <w:r w:rsidRPr="00FE68EC">
        <w:rPr>
          <w:rFonts w:eastAsia="Calibri" w:hint="cs"/>
          <w:sz w:val="24"/>
          <w:rtl/>
        </w:rPr>
        <w:t xml:space="preserve"> </w:t>
      </w:r>
      <w:r w:rsidRPr="00FE68EC">
        <w:rPr>
          <w:rFonts w:eastAsia="Calibri" w:hint="cs"/>
          <w:b/>
          <w:bCs/>
          <w:sz w:val="24"/>
          <w:rtl/>
        </w:rPr>
        <w:t xml:space="preserve">יצוין כי גם </w:t>
      </w:r>
      <w:r w:rsidRPr="00FE68EC">
        <w:rPr>
          <w:rFonts w:eastAsia="Calibri"/>
          <w:b/>
          <w:bCs/>
          <w:sz w:val="24"/>
          <w:rtl/>
        </w:rPr>
        <w:t>ת</w:t>
      </w:r>
      <w:r w:rsidRPr="00FE68EC">
        <w:rPr>
          <w:rFonts w:eastAsia="Calibri" w:hint="cs"/>
          <w:b/>
          <w:bCs/>
          <w:sz w:val="24"/>
          <w:rtl/>
        </w:rPr>
        <w:t>ו</w:t>
      </w:r>
      <w:r w:rsidRPr="00FE68EC">
        <w:rPr>
          <w:rFonts w:eastAsia="Calibri"/>
          <w:b/>
          <w:bCs/>
          <w:sz w:val="24"/>
          <w:rtl/>
        </w:rPr>
        <w:t>כני</w:t>
      </w:r>
      <w:r w:rsidRPr="00FE68EC">
        <w:rPr>
          <w:rFonts w:eastAsia="Calibri" w:hint="cs"/>
          <w:b/>
          <w:bCs/>
          <w:sz w:val="24"/>
          <w:rtl/>
        </w:rPr>
        <w:t>ו</w:t>
      </w:r>
      <w:r w:rsidRPr="00FE68EC">
        <w:rPr>
          <w:rFonts w:eastAsia="Calibri"/>
          <w:b/>
          <w:bCs/>
          <w:sz w:val="24"/>
          <w:rtl/>
        </w:rPr>
        <w:t xml:space="preserve">ת העבודה </w:t>
      </w:r>
      <w:r w:rsidRPr="00FE68EC">
        <w:rPr>
          <w:rFonts w:eastAsia="Calibri" w:hint="cs"/>
          <w:b/>
          <w:bCs/>
          <w:sz w:val="24"/>
          <w:rtl/>
        </w:rPr>
        <w:t xml:space="preserve">הכלליות של </w:t>
      </w:r>
      <w:r w:rsidRPr="00FE68EC">
        <w:rPr>
          <w:rFonts w:eastAsia="Calibri"/>
          <w:b/>
          <w:bCs/>
          <w:sz w:val="24"/>
          <w:rtl/>
        </w:rPr>
        <w:t>אגף מערכות המידע לשנים 2022</w:t>
      </w:r>
      <w:r w:rsidRPr="00FE68EC">
        <w:rPr>
          <w:rFonts w:eastAsia="Calibri" w:hint="cs"/>
          <w:b/>
          <w:bCs/>
          <w:sz w:val="24"/>
          <w:rtl/>
        </w:rPr>
        <w:t xml:space="preserve"> - </w:t>
      </w:r>
      <w:r w:rsidRPr="00FE68EC">
        <w:rPr>
          <w:rFonts w:eastAsia="Calibri"/>
          <w:b/>
          <w:bCs/>
          <w:sz w:val="24"/>
          <w:rtl/>
        </w:rPr>
        <w:t>2024</w:t>
      </w:r>
      <w:r w:rsidRPr="00FE68EC">
        <w:rPr>
          <w:rFonts w:eastAsia="Calibri" w:hint="cs"/>
          <w:b/>
          <w:bCs/>
          <w:sz w:val="24"/>
          <w:rtl/>
        </w:rPr>
        <w:t xml:space="preserve"> לא כללו משימות </w:t>
      </w:r>
      <w:r w:rsidRPr="00FE68EC">
        <w:rPr>
          <w:rFonts w:eastAsia="Calibri"/>
          <w:b/>
          <w:bCs/>
          <w:sz w:val="24"/>
          <w:rtl/>
        </w:rPr>
        <w:t>ייעודי</w:t>
      </w:r>
      <w:r w:rsidRPr="00FE68EC">
        <w:rPr>
          <w:rFonts w:eastAsia="Calibri" w:hint="cs"/>
          <w:b/>
          <w:bCs/>
          <w:sz w:val="24"/>
          <w:rtl/>
        </w:rPr>
        <w:t>ו</w:t>
      </w:r>
      <w:r w:rsidRPr="00FE68EC">
        <w:rPr>
          <w:rFonts w:eastAsia="Calibri"/>
          <w:b/>
          <w:bCs/>
          <w:sz w:val="24"/>
          <w:rtl/>
        </w:rPr>
        <w:t xml:space="preserve">ת בתחום אבטחת המידע, </w:t>
      </w:r>
      <w:r w:rsidRPr="00FE68EC">
        <w:rPr>
          <w:rFonts w:eastAsia="Calibri" w:hint="cs"/>
          <w:b/>
          <w:bCs/>
          <w:sz w:val="24"/>
          <w:rtl/>
        </w:rPr>
        <w:t>למעט משימה כללית של ביצוע פעולות "לשיפור אבטחת המידע" בשנת 2022.</w:t>
      </w:r>
      <w:r w:rsidRPr="00FE68EC">
        <w:rPr>
          <w:rFonts w:eastAsia="Calibri" w:hint="cs"/>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 xml:space="preserve">עוד עלה כי </w:t>
      </w:r>
      <w:r w:rsidRPr="00FE68EC">
        <w:rPr>
          <w:rFonts w:eastAsia="Calibri"/>
          <w:b/>
          <w:bCs/>
          <w:sz w:val="24"/>
          <w:rtl/>
        </w:rPr>
        <w:t>ועד</w:t>
      </w:r>
      <w:r w:rsidRPr="00FE68EC">
        <w:rPr>
          <w:rFonts w:eastAsia="Calibri" w:hint="cs"/>
          <w:b/>
          <w:bCs/>
          <w:sz w:val="24"/>
          <w:rtl/>
        </w:rPr>
        <w:t xml:space="preserve">ת היגוי סייבר </w:t>
      </w:r>
      <w:r w:rsidRPr="00FE68EC">
        <w:rPr>
          <w:rFonts w:eastAsia="Calibri"/>
          <w:b/>
          <w:bCs/>
          <w:sz w:val="24"/>
          <w:rtl/>
        </w:rPr>
        <w:t xml:space="preserve">לא קיימה מעקב ובקרה שיטתיים </w:t>
      </w:r>
      <w:r w:rsidRPr="00FE68EC">
        <w:rPr>
          <w:rFonts w:eastAsia="Calibri" w:hint="cs"/>
          <w:b/>
          <w:bCs/>
          <w:sz w:val="24"/>
          <w:rtl/>
        </w:rPr>
        <w:t>לגבי</w:t>
      </w:r>
      <w:r w:rsidRPr="00FE68EC">
        <w:rPr>
          <w:rFonts w:eastAsia="Calibri"/>
          <w:b/>
          <w:bCs/>
          <w:sz w:val="24"/>
          <w:rtl/>
        </w:rPr>
        <w:t xml:space="preserve"> יישומה</w:t>
      </w:r>
      <w:r w:rsidRPr="00FE68EC">
        <w:rPr>
          <w:rFonts w:eastAsia="Calibri" w:hint="cs"/>
          <w:b/>
          <w:bCs/>
          <w:sz w:val="24"/>
          <w:rtl/>
        </w:rPr>
        <w:t xml:space="preserve"> של תוכנית העבודה שאישרה בשנת 2024, כנדרש בהנחיית יה"ב</w:t>
      </w:r>
      <w:r w:rsidRPr="00FE68EC">
        <w:rPr>
          <w:rFonts w:eastAsia="Calibri"/>
          <w:b/>
          <w:bCs/>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נוסף על כך עלה</w:t>
      </w:r>
      <w:r w:rsidRPr="00FE68EC">
        <w:rPr>
          <w:rFonts w:eastAsia="Calibri"/>
          <w:b/>
          <w:bCs/>
          <w:sz w:val="24"/>
          <w:rtl/>
        </w:rPr>
        <w:t xml:space="preserve"> כי </w:t>
      </w:r>
      <w:r w:rsidRPr="00FE68EC">
        <w:rPr>
          <w:rFonts w:eastAsia="Calibri" w:hint="cs"/>
          <w:b/>
          <w:bCs/>
          <w:sz w:val="24"/>
          <w:rtl/>
        </w:rPr>
        <w:t xml:space="preserve">גם </w:t>
      </w:r>
      <w:r w:rsidRPr="00FE68EC">
        <w:rPr>
          <w:rFonts w:eastAsia="Calibri"/>
          <w:b/>
          <w:bCs/>
          <w:sz w:val="24"/>
          <w:rtl/>
        </w:rPr>
        <w:t>במקרים שבהם קיבלה</w:t>
      </w:r>
      <w:r w:rsidRPr="00FE68EC">
        <w:rPr>
          <w:rFonts w:eastAsia="Calibri" w:hint="cs"/>
          <w:b/>
          <w:bCs/>
          <w:sz w:val="24"/>
          <w:rtl/>
        </w:rPr>
        <w:t xml:space="preserve"> ועדת היגוי סייבר</w:t>
      </w:r>
      <w:r w:rsidRPr="00FE68EC">
        <w:rPr>
          <w:rFonts w:eastAsia="Calibri"/>
          <w:b/>
          <w:bCs/>
          <w:sz w:val="24"/>
          <w:rtl/>
        </w:rPr>
        <w:t xml:space="preserve"> החלטות בדבר פעולות לביצוע, היא לא </w:t>
      </w:r>
      <w:r w:rsidRPr="00FE68EC">
        <w:rPr>
          <w:rFonts w:eastAsia="Calibri" w:hint="cs"/>
          <w:b/>
          <w:bCs/>
          <w:sz w:val="24"/>
          <w:rtl/>
        </w:rPr>
        <w:t xml:space="preserve">תמיד </w:t>
      </w:r>
      <w:r w:rsidRPr="00FE68EC">
        <w:rPr>
          <w:rFonts w:eastAsia="Calibri"/>
          <w:b/>
          <w:bCs/>
          <w:sz w:val="24"/>
          <w:rtl/>
        </w:rPr>
        <w:t xml:space="preserve">עקבה אחר אופן ביצוען. לדוגמה, בישיבה </w:t>
      </w:r>
      <w:r w:rsidRPr="00FE68EC">
        <w:rPr>
          <w:rFonts w:eastAsia="Calibri" w:hint="cs"/>
          <w:b/>
          <w:bCs/>
          <w:sz w:val="24"/>
          <w:rtl/>
        </w:rPr>
        <w:t>שהתקיימה ב-</w:t>
      </w:r>
      <w:r w:rsidRPr="00FE68EC">
        <w:rPr>
          <w:rFonts w:eastAsia="Calibri"/>
          <w:b/>
          <w:bCs/>
          <w:sz w:val="24"/>
          <w:rtl/>
        </w:rPr>
        <w:t>30.1.23 הנחתה הוועדה לבצע לפחות פעמיים בשנה סקרי הרשאות גישה למערכות המידע של כלל המשתמשים, ובפרט משתמשי</w:t>
      </w:r>
      <w:r w:rsidRPr="00FE68EC">
        <w:rPr>
          <w:rFonts w:eastAsia="Calibri" w:hint="cs"/>
          <w:b/>
          <w:bCs/>
          <w:sz w:val="24"/>
          <w:rtl/>
        </w:rPr>
        <w:t>-</w:t>
      </w:r>
      <w:r w:rsidRPr="00FE68EC">
        <w:rPr>
          <w:rFonts w:eastAsia="Calibri"/>
          <w:b/>
          <w:bCs/>
          <w:sz w:val="24"/>
          <w:rtl/>
        </w:rPr>
        <w:t>העל</w:t>
      </w:r>
      <w:r w:rsidRPr="00FE68EC">
        <w:rPr>
          <w:rFonts w:eastAsia="Calibri" w:hint="cs"/>
          <w:b/>
          <w:bCs/>
          <w:sz w:val="24"/>
          <w:rtl/>
        </w:rPr>
        <w:t xml:space="preserve"> (משתמשים עם הרשאות עודפות)</w:t>
      </w:r>
      <w:r w:rsidRPr="00FE68EC">
        <w:rPr>
          <w:rFonts w:eastAsia="Calibri"/>
          <w:b/>
          <w:bCs/>
          <w:sz w:val="24"/>
          <w:rtl/>
        </w:rPr>
        <w:t>. עם זאת, משימות אלה לא בוצעו בפועל, והוועדה לא בדקה אם בוצעו.</w:t>
      </w:r>
    </w:p>
    <w:bookmarkEnd w:id="32"/>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b/>
          <w:bCs/>
          <w:sz w:val="24"/>
          <w:rtl/>
        </w:rPr>
        <w:t>אי-</w:t>
      </w:r>
      <w:r w:rsidRPr="00FE68EC">
        <w:rPr>
          <w:rFonts w:eastAsia="Calibri" w:hint="cs"/>
          <w:b/>
          <w:bCs/>
          <w:sz w:val="24"/>
          <w:rtl/>
        </w:rPr>
        <w:t>גיבושן</w:t>
      </w:r>
      <w:r w:rsidRPr="00FE68EC">
        <w:rPr>
          <w:rFonts w:eastAsia="Calibri"/>
          <w:b/>
          <w:bCs/>
          <w:sz w:val="24"/>
          <w:rtl/>
        </w:rPr>
        <w:t xml:space="preserve"> של תוכניות עבודה שנתיות </w:t>
      </w:r>
      <w:r w:rsidRPr="00FE68EC">
        <w:rPr>
          <w:rFonts w:eastAsia="Calibri" w:hint="cs"/>
          <w:b/>
          <w:bCs/>
          <w:sz w:val="24"/>
          <w:rtl/>
        </w:rPr>
        <w:t>באופן הנדרש</w:t>
      </w:r>
      <w:r w:rsidRPr="00FE68EC">
        <w:rPr>
          <w:rFonts w:eastAsia="Calibri"/>
          <w:b/>
          <w:bCs/>
          <w:sz w:val="24"/>
          <w:rtl/>
        </w:rPr>
        <w:t xml:space="preserve"> </w:t>
      </w:r>
      <w:r w:rsidRPr="00FE68EC">
        <w:rPr>
          <w:rFonts w:eastAsia="Calibri" w:hint="cs"/>
          <w:b/>
          <w:bCs/>
          <w:sz w:val="24"/>
          <w:rtl/>
        </w:rPr>
        <w:t xml:space="preserve">בהנחיית יה"ב </w:t>
      </w:r>
      <w:r w:rsidRPr="00FE68EC">
        <w:rPr>
          <w:rFonts w:eastAsia="Calibri"/>
          <w:b/>
          <w:bCs/>
          <w:sz w:val="24"/>
          <w:rtl/>
        </w:rPr>
        <w:t xml:space="preserve">וכן היעדר בקרה ומעקב </w:t>
      </w:r>
      <w:r w:rsidRPr="00FE68EC">
        <w:rPr>
          <w:rFonts w:eastAsia="Calibri" w:hint="cs"/>
          <w:b/>
          <w:bCs/>
          <w:sz w:val="24"/>
          <w:rtl/>
        </w:rPr>
        <w:t>מלאים ו</w:t>
      </w:r>
      <w:r w:rsidRPr="00FE68EC">
        <w:rPr>
          <w:rFonts w:eastAsia="Calibri"/>
          <w:b/>
          <w:bCs/>
          <w:sz w:val="24"/>
          <w:rtl/>
        </w:rPr>
        <w:t>שיטתי</w:t>
      </w:r>
      <w:r w:rsidRPr="00FE68EC">
        <w:rPr>
          <w:rFonts w:eastAsia="Calibri" w:hint="cs"/>
          <w:b/>
          <w:bCs/>
          <w:sz w:val="24"/>
          <w:rtl/>
        </w:rPr>
        <w:t>ים</w:t>
      </w:r>
      <w:r w:rsidRPr="00FE68EC">
        <w:rPr>
          <w:rFonts w:eastAsia="Calibri"/>
          <w:b/>
          <w:bCs/>
          <w:sz w:val="24"/>
          <w:rtl/>
        </w:rPr>
        <w:t xml:space="preserve"> </w:t>
      </w:r>
      <w:r w:rsidRPr="00FE68EC">
        <w:rPr>
          <w:rFonts w:eastAsia="Calibri" w:hint="cs"/>
          <w:b/>
          <w:bCs/>
          <w:sz w:val="24"/>
          <w:rtl/>
        </w:rPr>
        <w:t>לגבי</w:t>
      </w:r>
      <w:r w:rsidRPr="00FE68EC">
        <w:rPr>
          <w:rFonts w:eastAsia="Calibri"/>
          <w:b/>
          <w:bCs/>
          <w:sz w:val="24"/>
          <w:rtl/>
        </w:rPr>
        <w:t xml:space="preserve"> </w:t>
      </w:r>
      <w:r w:rsidRPr="00FE68EC">
        <w:rPr>
          <w:rFonts w:eastAsia="Calibri" w:hint="cs"/>
          <w:b/>
          <w:bCs/>
          <w:sz w:val="24"/>
          <w:rtl/>
        </w:rPr>
        <w:t>ה</w:t>
      </w:r>
      <w:r w:rsidRPr="00FE68EC">
        <w:rPr>
          <w:rFonts w:eastAsia="Calibri"/>
          <w:b/>
          <w:bCs/>
          <w:sz w:val="24"/>
          <w:rtl/>
        </w:rPr>
        <w:t>יישו</w:t>
      </w:r>
      <w:r w:rsidRPr="00FE68EC">
        <w:rPr>
          <w:rFonts w:eastAsia="Calibri" w:hint="cs"/>
          <w:b/>
          <w:bCs/>
          <w:sz w:val="24"/>
          <w:rtl/>
        </w:rPr>
        <w:t xml:space="preserve">ם שלהן ושל החלטות נוספות של ועדת ההיגוי </w:t>
      </w:r>
      <w:r w:rsidRPr="00FE68EC">
        <w:rPr>
          <w:rFonts w:eastAsia="Calibri"/>
          <w:b/>
          <w:bCs/>
          <w:sz w:val="24"/>
          <w:rtl/>
        </w:rPr>
        <w:t xml:space="preserve">עלולים לפגוע ביכולת הארגון לטפל בסיכוני סייבר באופן מתוכנן, סדור ויעיל ולהותיר ליקויים מהותיים ללא </w:t>
      </w:r>
      <w:r w:rsidRPr="00FE68EC">
        <w:rPr>
          <w:rFonts w:eastAsia="Calibri" w:hint="cs"/>
          <w:b/>
          <w:bCs/>
          <w:sz w:val="24"/>
          <w:rtl/>
        </w:rPr>
        <w:t xml:space="preserve">מתן </w:t>
      </w:r>
      <w:r w:rsidRPr="00FE68EC">
        <w:rPr>
          <w:rFonts w:eastAsia="Calibri"/>
          <w:b/>
          <w:bCs/>
          <w:sz w:val="24"/>
          <w:rtl/>
        </w:rPr>
        <w:t xml:space="preserve">מענה בזמן.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 xml:space="preserve">על </w:t>
      </w:r>
      <w:r w:rsidRPr="00FE68EC">
        <w:rPr>
          <w:rFonts w:eastAsia="Calibri"/>
          <w:b/>
          <w:bCs/>
          <w:sz w:val="24"/>
          <w:rtl/>
        </w:rPr>
        <w:t xml:space="preserve">אגף טד"ם </w:t>
      </w:r>
      <w:r w:rsidRPr="00FE68EC">
        <w:rPr>
          <w:rFonts w:eastAsia="Calibri" w:hint="cs"/>
          <w:b/>
          <w:bCs/>
          <w:sz w:val="24"/>
          <w:rtl/>
        </w:rPr>
        <w:t xml:space="preserve">להביא </w:t>
      </w:r>
      <w:r w:rsidRPr="00FE68EC">
        <w:rPr>
          <w:rFonts w:eastAsia="Calibri"/>
          <w:b/>
          <w:bCs/>
          <w:sz w:val="24"/>
          <w:rtl/>
        </w:rPr>
        <w:t xml:space="preserve">לאישור ועדת ההיגוי </w:t>
      </w:r>
      <w:r w:rsidRPr="00FE68EC">
        <w:rPr>
          <w:rFonts w:eastAsia="Calibri" w:hint="cs"/>
          <w:b/>
          <w:bCs/>
          <w:sz w:val="24"/>
          <w:rtl/>
        </w:rPr>
        <w:t xml:space="preserve">את </w:t>
      </w:r>
      <w:r w:rsidRPr="00FE68EC">
        <w:rPr>
          <w:rFonts w:eastAsia="Calibri"/>
          <w:b/>
          <w:bCs/>
          <w:sz w:val="24"/>
          <w:rtl/>
        </w:rPr>
        <w:t>תוכני</w:t>
      </w:r>
      <w:r w:rsidRPr="00FE68EC">
        <w:rPr>
          <w:rFonts w:eastAsia="Calibri" w:hint="cs"/>
          <w:b/>
          <w:bCs/>
          <w:sz w:val="24"/>
          <w:rtl/>
        </w:rPr>
        <w:t>ו</w:t>
      </w:r>
      <w:r w:rsidRPr="00FE68EC">
        <w:rPr>
          <w:rFonts w:eastAsia="Calibri"/>
          <w:b/>
          <w:bCs/>
          <w:sz w:val="24"/>
          <w:rtl/>
        </w:rPr>
        <w:t xml:space="preserve">ת </w:t>
      </w:r>
      <w:r w:rsidRPr="00FE68EC">
        <w:rPr>
          <w:rFonts w:eastAsia="Calibri" w:hint="cs"/>
          <w:b/>
          <w:bCs/>
          <w:sz w:val="24"/>
          <w:rtl/>
        </w:rPr>
        <w:t>ה</w:t>
      </w:r>
      <w:r w:rsidRPr="00FE68EC">
        <w:rPr>
          <w:rFonts w:eastAsia="Calibri"/>
          <w:b/>
          <w:bCs/>
          <w:sz w:val="24"/>
          <w:rtl/>
        </w:rPr>
        <w:t xml:space="preserve">עבודה </w:t>
      </w:r>
      <w:r w:rsidRPr="00FE68EC">
        <w:rPr>
          <w:rFonts w:eastAsia="Calibri" w:hint="cs"/>
          <w:b/>
          <w:bCs/>
          <w:sz w:val="24"/>
          <w:rtl/>
        </w:rPr>
        <w:t>ה</w:t>
      </w:r>
      <w:r w:rsidRPr="00FE68EC">
        <w:rPr>
          <w:rFonts w:eastAsia="Calibri"/>
          <w:b/>
          <w:bCs/>
          <w:sz w:val="24"/>
          <w:rtl/>
        </w:rPr>
        <w:t>שנתי</w:t>
      </w:r>
      <w:r w:rsidRPr="00FE68EC">
        <w:rPr>
          <w:rFonts w:eastAsia="Calibri" w:hint="cs"/>
          <w:b/>
          <w:bCs/>
          <w:sz w:val="24"/>
          <w:rtl/>
        </w:rPr>
        <w:t>ו</w:t>
      </w:r>
      <w:r w:rsidRPr="00FE68EC">
        <w:rPr>
          <w:rFonts w:eastAsia="Calibri"/>
          <w:b/>
          <w:bCs/>
          <w:sz w:val="24"/>
          <w:rtl/>
        </w:rPr>
        <w:t xml:space="preserve">ת בנושא אבטחת מידע מלאות ומפורטות </w:t>
      </w:r>
      <w:r w:rsidRPr="00FE68EC">
        <w:rPr>
          <w:rFonts w:eastAsia="Calibri" w:hint="cs"/>
          <w:b/>
          <w:bCs/>
          <w:sz w:val="24"/>
          <w:rtl/>
        </w:rPr>
        <w:t>שי</w:t>
      </w:r>
      <w:r w:rsidRPr="00FE68EC">
        <w:rPr>
          <w:rFonts w:eastAsia="Calibri"/>
          <w:b/>
          <w:bCs/>
          <w:sz w:val="24"/>
          <w:rtl/>
        </w:rPr>
        <w:t>יגזר</w:t>
      </w:r>
      <w:r w:rsidRPr="00FE68EC">
        <w:rPr>
          <w:rFonts w:eastAsia="Calibri" w:hint="cs"/>
          <w:b/>
          <w:bCs/>
          <w:sz w:val="24"/>
          <w:rtl/>
        </w:rPr>
        <w:t>ו</w:t>
      </w:r>
      <w:r w:rsidRPr="00FE68EC">
        <w:rPr>
          <w:rFonts w:eastAsia="Calibri"/>
          <w:b/>
          <w:bCs/>
          <w:sz w:val="24"/>
          <w:rtl/>
        </w:rPr>
        <w:t xml:space="preserve"> מסקר</w:t>
      </w:r>
      <w:r w:rsidRPr="00FE68EC">
        <w:rPr>
          <w:rFonts w:eastAsia="Calibri" w:hint="cs"/>
          <w:b/>
          <w:bCs/>
          <w:sz w:val="24"/>
          <w:rtl/>
        </w:rPr>
        <w:t>י</w:t>
      </w:r>
      <w:r w:rsidRPr="00FE68EC">
        <w:rPr>
          <w:rFonts w:eastAsia="Calibri"/>
          <w:b/>
          <w:bCs/>
          <w:sz w:val="24"/>
          <w:rtl/>
        </w:rPr>
        <w:t xml:space="preserve"> הסיכונים בהתאם ל</w:t>
      </w:r>
      <w:r w:rsidRPr="00FE68EC">
        <w:rPr>
          <w:rFonts w:eastAsia="Calibri" w:hint="cs"/>
          <w:b/>
          <w:bCs/>
          <w:sz w:val="24"/>
          <w:rtl/>
        </w:rPr>
        <w:t>ה</w:t>
      </w:r>
      <w:r w:rsidRPr="00FE68EC">
        <w:rPr>
          <w:rFonts w:eastAsia="Calibri"/>
          <w:b/>
          <w:bCs/>
          <w:sz w:val="24"/>
          <w:rtl/>
        </w:rPr>
        <w:t>נחיית יה"ב,</w:t>
      </w:r>
      <w:r w:rsidRPr="00FE68EC">
        <w:rPr>
          <w:rFonts w:eastAsia="Calibri"/>
          <w:rtl/>
        </w:rPr>
        <w:t xml:space="preserve"> </w:t>
      </w:r>
      <w:r w:rsidRPr="00FE68EC">
        <w:rPr>
          <w:rFonts w:eastAsia="Calibri"/>
          <w:b/>
          <w:bCs/>
          <w:sz w:val="24"/>
          <w:rtl/>
        </w:rPr>
        <w:t xml:space="preserve">לרבות פירוט לוחות זמנים, אומדן עלויות, כוח </w:t>
      </w:r>
      <w:r w:rsidRPr="00FE68EC">
        <w:rPr>
          <w:rFonts w:eastAsia="Calibri" w:hint="cs"/>
          <w:b/>
          <w:bCs/>
          <w:sz w:val="24"/>
          <w:rtl/>
        </w:rPr>
        <w:t>ה</w:t>
      </w:r>
      <w:r w:rsidRPr="00FE68EC">
        <w:rPr>
          <w:rFonts w:eastAsia="Calibri"/>
          <w:b/>
          <w:bCs/>
          <w:sz w:val="24"/>
          <w:rtl/>
        </w:rPr>
        <w:t xml:space="preserve">אדם </w:t>
      </w:r>
      <w:r w:rsidRPr="00FE68EC">
        <w:rPr>
          <w:rFonts w:eastAsia="Calibri" w:hint="cs"/>
          <w:b/>
          <w:bCs/>
          <w:sz w:val="24"/>
          <w:rtl/>
        </w:rPr>
        <w:t>ה</w:t>
      </w:r>
      <w:r w:rsidRPr="00FE68EC">
        <w:rPr>
          <w:rFonts w:eastAsia="Calibri"/>
          <w:b/>
          <w:bCs/>
          <w:sz w:val="24"/>
          <w:rtl/>
        </w:rPr>
        <w:t>נדרש, הגדרת הגורמים האחראים וסדרי עדיפויות</w:t>
      </w:r>
      <w:r w:rsidRPr="00FE68EC">
        <w:rPr>
          <w:rFonts w:eastAsia="Calibri" w:hint="cs"/>
          <w:b/>
          <w:bCs/>
          <w:sz w:val="24"/>
          <w:rtl/>
        </w:rPr>
        <w:t>,</w:t>
      </w:r>
      <w:r w:rsidRPr="00FE68EC">
        <w:rPr>
          <w:rFonts w:eastAsia="Calibri"/>
          <w:b/>
          <w:bCs/>
          <w:sz w:val="24"/>
          <w:rtl/>
        </w:rPr>
        <w:t xml:space="preserve"> </w:t>
      </w:r>
      <w:r w:rsidRPr="00FE68EC">
        <w:rPr>
          <w:rFonts w:eastAsia="Calibri" w:hint="cs"/>
          <w:b/>
          <w:bCs/>
          <w:sz w:val="24"/>
          <w:rtl/>
        </w:rPr>
        <w:t xml:space="preserve">על </w:t>
      </w:r>
      <w:r w:rsidRPr="00FE68EC">
        <w:rPr>
          <w:rFonts w:eastAsia="Calibri"/>
          <w:b/>
          <w:bCs/>
          <w:sz w:val="24"/>
          <w:rtl/>
        </w:rPr>
        <w:t xml:space="preserve">ועדת היגוי סייבר </w:t>
      </w:r>
      <w:r w:rsidRPr="00FE68EC">
        <w:rPr>
          <w:rFonts w:eastAsia="Calibri" w:hint="cs"/>
          <w:b/>
          <w:bCs/>
          <w:sz w:val="24"/>
          <w:rtl/>
        </w:rPr>
        <w:t>ל</w:t>
      </w:r>
      <w:r w:rsidRPr="00FE68EC">
        <w:rPr>
          <w:rFonts w:eastAsia="Calibri"/>
          <w:b/>
          <w:bCs/>
          <w:sz w:val="24"/>
          <w:rtl/>
        </w:rPr>
        <w:t>פע</w:t>
      </w:r>
      <w:r w:rsidRPr="00FE68EC">
        <w:rPr>
          <w:rFonts w:eastAsia="Calibri" w:hint="cs"/>
          <w:b/>
          <w:bCs/>
          <w:sz w:val="24"/>
          <w:rtl/>
        </w:rPr>
        <w:t>ו</w:t>
      </w:r>
      <w:r w:rsidRPr="00FE68EC">
        <w:rPr>
          <w:rFonts w:eastAsia="Calibri"/>
          <w:b/>
          <w:bCs/>
          <w:sz w:val="24"/>
          <w:rtl/>
        </w:rPr>
        <w:t xml:space="preserve">ל </w:t>
      </w:r>
      <w:r w:rsidRPr="00FE68EC">
        <w:rPr>
          <w:rFonts w:eastAsia="Calibri" w:hint="cs"/>
          <w:b/>
          <w:bCs/>
          <w:sz w:val="24"/>
          <w:rtl/>
        </w:rPr>
        <w:t>ל</w:t>
      </w:r>
      <w:r w:rsidRPr="00FE68EC">
        <w:rPr>
          <w:rFonts w:eastAsia="Calibri"/>
          <w:b/>
          <w:bCs/>
          <w:sz w:val="24"/>
          <w:rtl/>
        </w:rPr>
        <w:t xml:space="preserve">אישור </w:t>
      </w:r>
      <w:r w:rsidRPr="00FE68EC">
        <w:rPr>
          <w:rFonts w:eastAsia="Calibri" w:hint="cs"/>
          <w:b/>
          <w:bCs/>
          <w:sz w:val="24"/>
          <w:rtl/>
        </w:rPr>
        <w:t xml:space="preserve">של </w:t>
      </w:r>
      <w:r w:rsidRPr="00FE68EC">
        <w:rPr>
          <w:rFonts w:eastAsia="Calibri"/>
          <w:b/>
          <w:bCs/>
          <w:sz w:val="24"/>
          <w:rtl/>
        </w:rPr>
        <w:t>תוכניות עבודה שנתיות</w:t>
      </w:r>
      <w:r w:rsidRPr="00FE68EC">
        <w:rPr>
          <w:rFonts w:eastAsia="Calibri" w:hint="cs"/>
          <w:b/>
          <w:bCs/>
          <w:sz w:val="24"/>
          <w:rtl/>
        </w:rPr>
        <w:t xml:space="preserve"> אלו ו</w:t>
      </w:r>
      <w:r w:rsidRPr="00FE68EC">
        <w:rPr>
          <w:rFonts w:eastAsia="Calibri"/>
          <w:b/>
          <w:bCs/>
          <w:sz w:val="24"/>
          <w:rtl/>
        </w:rPr>
        <w:t xml:space="preserve">לקיים בקרה ומעקב שוטפים </w:t>
      </w:r>
      <w:r w:rsidRPr="00FE68EC">
        <w:rPr>
          <w:rFonts w:eastAsia="Calibri" w:hint="cs"/>
          <w:b/>
          <w:bCs/>
          <w:sz w:val="24"/>
          <w:rtl/>
        </w:rPr>
        <w:t>לגבי</w:t>
      </w:r>
      <w:r w:rsidRPr="00FE68EC">
        <w:rPr>
          <w:rFonts w:eastAsia="Calibri"/>
          <w:b/>
          <w:bCs/>
          <w:sz w:val="24"/>
          <w:rtl/>
        </w:rPr>
        <w:t xml:space="preserve"> יישום התוכני</w:t>
      </w:r>
      <w:r w:rsidRPr="00FE68EC">
        <w:rPr>
          <w:rFonts w:eastAsia="Calibri" w:hint="cs"/>
          <w:b/>
          <w:bCs/>
          <w:sz w:val="24"/>
          <w:rtl/>
        </w:rPr>
        <w:t>ו</w:t>
      </w:r>
      <w:r w:rsidRPr="00FE68EC">
        <w:rPr>
          <w:rFonts w:eastAsia="Calibri"/>
          <w:b/>
          <w:bCs/>
          <w:sz w:val="24"/>
          <w:rtl/>
        </w:rPr>
        <w:t>ת ו</w:t>
      </w:r>
      <w:r w:rsidRPr="00FE68EC">
        <w:rPr>
          <w:rFonts w:eastAsia="Calibri" w:hint="cs"/>
          <w:b/>
          <w:bCs/>
          <w:sz w:val="24"/>
          <w:rtl/>
        </w:rPr>
        <w:t xml:space="preserve">ביצוע </w:t>
      </w:r>
      <w:r w:rsidRPr="00FE68EC">
        <w:rPr>
          <w:rFonts w:eastAsia="Calibri"/>
          <w:b/>
          <w:bCs/>
          <w:sz w:val="24"/>
          <w:rtl/>
        </w:rPr>
        <w:t>החלטותיה.</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rtl/>
        </w:rPr>
      </w:pPr>
      <w:r w:rsidRPr="00FE68EC">
        <w:rPr>
          <w:rFonts w:eastAsia="Calibri" w:hint="cs"/>
          <w:sz w:val="24"/>
          <w:rtl/>
          <w:lang w:eastAsia="he-IL"/>
        </w:rPr>
        <w:t xml:space="preserve">משרד הבינוי מסר בתשובתו כי </w:t>
      </w:r>
      <w:r w:rsidRPr="00FE68EC">
        <w:rPr>
          <w:rFonts w:eastAsia="Calibri"/>
          <w:sz w:val="24"/>
          <w:rtl/>
          <w:lang w:eastAsia="he-IL"/>
        </w:rPr>
        <w:t>ממונה יישום הגנת הסייבר יציג בוועדת ההיגוי את ת</w:t>
      </w:r>
      <w:r w:rsidRPr="00FE68EC">
        <w:rPr>
          <w:rFonts w:eastAsia="Calibri" w:hint="cs"/>
          <w:sz w:val="24"/>
          <w:rtl/>
          <w:lang w:eastAsia="he-IL"/>
        </w:rPr>
        <w:t>ו</w:t>
      </w:r>
      <w:r w:rsidRPr="00FE68EC">
        <w:rPr>
          <w:rFonts w:eastAsia="Calibri"/>
          <w:sz w:val="24"/>
          <w:rtl/>
          <w:lang w:eastAsia="he-IL"/>
        </w:rPr>
        <w:t>כנית העבודה ויאשרר אותה</w:t>
      </w:r>
      <w:r w:rsidRPr="00FE68EC">
        <w:rPr>
          <w:rFonts w:eastAsia="Calibri" w:hint="cs"/>
          <w:sz w:val="24"/>
          <w:rtl/>
          <w:lang w:eastAsia="he-IL"/>
        </w:rPr>
        <w:t>.</w:t>
      </w:r>
    </w:p>
    <w:p w:rsidR="00FE68EC" w:rsidRPr="00FE68EC" w:rsidP="00FE68EC">
      <w:pPr>
        <w:spacing w:line="269" w:lineRule="auto"/>
        <w:rPr>
          <w:rFonts w:eastAsia="Calibri"/>
          <w:rtl/>
        </w:rPr>
      </w:pPr>
    </w:p>
    <w:p w:rsidR="00FE68EC" w:rsidRPr="00FE68EC" w:rsidP="00FE68EC">
      <w:pPr>
        <w:keepNext/>
        <w:keepLines/>
        <w:spacing w:line="269" w:lineRule="auto"/>
        <w:outlineLvl w:val="4"/>
        <w:rPr>
          <w:rFonts w:eastAsia="Times New Roman"/>
          <w:bCs/>
          <w:spacing w:val="40"/>
          <w:sz w:val="24"/>
          <w:rtl/>
        </w:rPr>
      </w:pPr>
      <w:bookmarkStart w:id="34" w:name="_Toc200635107"/>
      <w:r w:rsidRPr="00FE68EC">
        <w:rPr>
          <w:rFonts w:eastAsia="Times New Roman" w:hint="cs"/>
          <w:bCs/>
          <w:spacing w:val="40"/>
          <w:sz w:val="24"/>
          <w:rtl/>
        </w:rPr>
        <w:t xml:space="preserve">תקציב </w:t>
      </w:r>
      <w:r w:rsidRPr="00FE68EC">
        <w:rPr>
          <w:rFonts w:eastAsia="Times New Roman"/>
          <w:bCs/>
          <w:spacing w:val="40"/>
          <w:sz w:val="24"/>
          <w:rtl/>
        </w:rPr>
        <w:t>שנתי להגנת הסייבר</w:t>
      </w:r>
      <w:bookmarkEnd w:id="34"/>
    </w:p>
    <w:p w:rsidR="00FE68EC" w:rsidRPr="00FE68EC" w:rsidP="00FE68EC">
      <w:pPr>
        <w:spacing w:line="269" w:lineRule="auto"/>
        <w:ind w:left="-567"/>
        <w:rPr>
          <w:rFonts w:eastAsia="Calibri"/>
          <w:sz w:val="24"/>
          <w:szCs w:val="20"/>
          <w:rtl/>
        </w:rPr>
      </w:pPr>
      <w:bookmarkStart w:id="35" w:name="_Hlk201608596"/>
    </w:p>
    <w:p w:rsidR="00FE68EC" w:rsidRPr="00FE68EC" w:rsidP="00FE68EC">
      <w:pPr>
        <w:spacing w:line="269" w:lineRule="auto"/>
        <w:rPr>
          <w:rFonts w:eastAsia="Calibri"/>
          <w:sz w:val="24"/>
          <w:rtl/>
        </w:rPr>
      </w:pPr>
      <w:r w:rsidRPr="00FE68EC">
        <w:rPr>
          <w:rFonts w:eastAsia="Calibri" w:hint="cs"/>
          <w:sz w:val="24"/>
          <w:rtl/>
        </w:rPr>
        <w:t xml:space="preserve">לפי </w:t>
      </w:r>
      <w:r w:rsidRPr="00FE68EC">
        <w:rPr>
          <w:rFonts w:eastAsia="Calibri"/>
          <w:sz w:val="24"/>
          <w:rtl/>
        </w:rPr>
        <w:t>החלט</w:t>
      </w:r>
      <w:r w:rsidRPr="00FE68EC">
        <w:rPr>
          <w:rFonts w:eastAsia="Calibri" w:hint="cs"/>
          <w:sz w:val="24"/>
          <w:rtl/>
        </w:rPr>
        <w:t xml:space="preserve">ת </w:t>
      </w:r>
      <w:r w:rsidRPr="00FE68EC">
        <w:rPr>
          <w:rFonts w:eastAsia="Calibri"/>
          <w:sz w:val="24"/>
          <w:rtl/>
        </w:rPr>
        <w:t>ה</w:t>
      </w:r>
      <w:r w:rsidRPr="00FE68EC">
        <w:rPr>
          <w:rFonts w:eastAsia="Calibri" w:hint="cs"/>
          <w:sz w:val="24"/>
          <w:rtl/>
        </w:rPr>
        <w:t>ממשלה 2443</w:t>
      </w:r>
      <w:r>
        <w:rPr>
          <w:rFonts w:eastAsia="Calibri"/>
          <w:sz w:val="24"/>
          <w:vertAlign w:val="superscript"/>
          <w:rtl/>
        </w:rPr>
        <w:footnoteReference w:id="16"/>
      </w:r>
      <w:r w:rsidRPr="00FE68EC">
        <w:rPr>
          <w:rFonts w:eastAsia="Calibri" w:hint="cs"/>
          <w:sz w:val="24"/>
          <w:rtl/>
        </w:rPr>
        <w:t>,</w:t>
      </w:r>
      <w:r w:rsidRPr="00FE68EC">
        <w:rPr>
          <w:rFonts w:eastAsia="Calibri"/>
          <w:sz w:val="24"/>
          <w:rtl/>
        </w:rPr>
        <w:t xml:space="preserve"> המנכ"לים של משרדי הממשלה ומנהלי יחידות הסמך יסדירו במסגרת סמכותם</w:t>
      </w:r>
      <w:r w:rsidRPr="00FE68EC">
        <w:rPr>
          <w:rFonts w:eastAsia="Calibri" w:hint="cs"/>
          <w:sz w:val="24"/>
          <w:rtl/>
        </w:rPr>
        <w:t xml:space="preserve"> </w:t>
      </w:r>
      <w:r w:rsidRPr="00FE68EC">
        <w:rPr>
          <w:rFonts w:eastAsia="Calibri"/>
          <w:sz w:val="24"/>
          <w:rtl/>
        </w:rPr>
        <w:t>ואחריותם את מבנה התקציב השנתי של המשרדים והיחידות</w:t>
      </w:r>
      <w:r w:rsidRPr="00FE68EC">
        <w:rPr>
          <w:rFonts w:eastAsia="Calibri" w:hint="cs"/>
          <w:sz w:val="24"/>
          <w:rtl/>
        </w:rPr>
        <w:t>,</w:t>
      </w:r>
      <w:r w:rsidRPr="00FE68EC">
        <w:rPr>
          <w:rFonts w:eastAsia="Calibri"/>
          <w:sz w:val="24"/>
          <w:rtl/>
        </w:rPr>
        <w:t xml:space="preserve"> כך שלפחות 8% מ</w:t>
      </w:r>
      <w:r w:rsidRPr="00FE68EC">
        <w:rPr>
          <w:rFonts w:eastAsia="Calibri" w:hint="cs"/>
          <w:sz w:val="24"/>
          <w:rtl/>
        </w:rPr>
        <w:t>ה</w:t>
      </w:r>
      <w:r w:rsidRPr="00FE68EC">
        <w:rPr>
          <w:rFonts w:eastAsia="Calibri"/>
          <w:sz w:val="24"/>
          <w:rtl/>
        </w:rPr>
        <w:t xml:space="preserve">תקציב </w:t>
      </w:r>
      <w:r w:rsidRPr="00FE68EC">
        <w:rPr>
          <w:rFonts w:eastAsia="Calibri" w:hint="cs"/>
          <w:sz w:val="24"/>
          <w:rtl/>
        </w:rPr>
        <w:t>שיוקצה ל</w:t>
      </w:r>
      <w:r w:rsidRPr="00FE68EC">
        <w:rPr>
          <w:rFonts w:eastAsia="Calibri"/>
          <w:sz w:val="24"/>
          <w:rtl/>
        </w:rPr>
        <w:t>תחום</w:t>
      </w:r>
      <w:r w:rsidRPr="00FE68EC">
        <w:rPr>
          <w:rFonts w:eastAsia="Calibri" w:hint="cs"/>
          <w:sz w:val="24"/>
          <w:rtl/>
        </w:rPr>
        <w:t xml:space="preserve"> </w:t>
      </w:r>
      <w:r w:rsidRPr="00FE68EC">
        <w:rPr>
          <w:rFonts w:eastAsia="Calibri"/>
          <w:sz w:val="24"/>
          <w:rtl/>
        </w:rPr>
        <w:t>טכנולוגיית המידע יופנה להגנת הסייבר</w:t>
      </w:r>
      <w:r>
        <w:rPr>
          <w:rFonts w:eastAsia="Calibri"/>
          <w:sz w:val="24"/>
          <w:vertAlign w:val="superscript"/>
          <w:rtl/>
        </w:rPr>
        <w:footnoteReference w:id="17"/>
      </w:r>
      <w:r w:rsidRPr="00FE68EC">
        <w:rPr>
          <w:rFonts w:eastAsia="Calibri"/>
          <w:sz w:val="24"/>
          <w:rtl/>
        </w:rPr>
        <w:t>.</w:t>
      </w:r>
      <w:r w:rsidRPr="00FE68EC">
        <w:rPr>
          <w:rFonts w:eastAsia="Calibri" w:hint="cs"/>
          <w:sz w:val="24"/>
          <w:rtl/>
        </w:rPr>
        <w:t xml:space="preserve"> </w:t>
      </w:r>
    </w:p>
    <w:p w:rsidR="00FE68EC" w:rsidRPr="00FE68EC" w:rsidP="00FE68EC">
      <w:pPr>
        <w:spacing w:line="269" w:lineRule="auto"/>
        <w:ind w:left="-567"/>
        <w:rPr>
          <w:rFonts w:eastAsia="Calibri"/>
          <w:sz w:val="24"/>
          <w:szCs w:val="20"/>
          <w:rtl/>
        </w:rPr>
      </w:pPr>
    </w:p>
    <w:bookmarkEnd w:id="35"/>
    <w:p w:rsidR="00FE68EC" w:rsidRPr="00FE68EC" w:rsidP="00FE68EC">
      <w:pPr>
        <w:spacing w:line="269" w:lineRule="auto"/>
        <w:rPr>
          <w:rFonts w:eastAsia="Calibri"/>
          <w:sz w:val="24"/>
          <w:rtl/>
        </w:rPr>
      </w:pPr>
      <w:r w:rsidRPr="00FE68EC">
        <w:rPr>
          <w:rFonts w:eastAsia="Calibri"/>
          <w:sz w:val="24"/>
          <w:rtl/>
        </w:rPr>
        <w:t xml:space="preserve">בדיון ועדת היגוי </w:t>
      </w:r>
      <w:r w:rsidRPr="00FE68EC">
        <w:rPr>
          <w:rFonts w:eastAsia="Calibri" w:hint="cs"/>
          <w:sz w:val="24"/>
          <w:rtl/>
        </w:rPr>
        <w:t xml:space="preserve">סייבר </w:t>
      </w:r>
      <w:r w:rsidRPr="00FE68EC">
        <w:rPr>
          <w:rFonts w:eastAsia="Calibri"/>
          <w:sz w:val="24"/>
          <w:rtl/>
        </w:rPr>
        <w:t xml:space="preserve">שהתקיים </w:t>
      </w:r>
      <w:r w:rsidRPr="00FE68EC">
        <w:rPr>
          <w:rFonts w:eastAsia="Calibri" w:hint="cs"/>
          <w:sz w:val="24"/>
          <w:rtl/>
        </w:rPr>
        <w:t>במרץ 2021</w:t>
      </w:r>
      <w:r w:rsidRPr="00FE68EC">
        <w:rPr>
          <w:rFonts w:eastAsia="Calibri"/>
          <w:sz w:val="24"/>
          <w:rtl/>
        </w:rPr>
        <w:t xml:space="preserve"> עלה קיומו של פער תקציבי </w:t>
      </w:r>
      <w:r w:rsidRPr="00FE68EC">
        <w:rPr>
          <w:rFonts w:eastAsia="Calibri" w:hint="cs"/>
          <w:sz w:val="24"/>
          <w:rtl/>
        </w:rPr>
        <w:t>ניכר</w:t>
      </w:r>
      <w:r w:rsidRPr="00FE68EC">
        <w:rPr>
          <w:rFonts w:eastAsia="Calibri"/>
          <w:sz w:val="24"/>
          <w:rtl/>
        </w:rPr>
        <w:t xml:space="preserve"> בתחום אבטחת המידע. בעקבות זאת הוחלט לבחון הקצאת תקציב ייעודי לנושא זה אשר יהיה נפרד מתקציב אגף טד"ם, וזאת לשם עמידה בדרישות החלטת הממשלה.</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 xml:space="preserve">בישיבת ועדת ההיגוי </w:t>
      </w:r>
      <w:r w:rsidRPr="00FE68EC">
        <w:rPr>
          <w:rFonts w:eastAsia="Calibri" w:hint="cs"/>
          <w:sz w:val="24"/>
          <w:rtl/>
        </w:rPr>
        <w:t xml:space="preserve">שהתקיימה בפברואר 2023 </w:t>
      </w:r>
      <w:r w:rsidRPr="00FE68EC">
        <w:rPr>
          <w:rFonts w:eastAsia="Calibri"/>
          <w:sz w:val="24"/>
          <w:rtl/>
        </w:rPr>
        <w:t xml:space="preserve">דווח כי הוקצה תקציב ייעודי לאבטחת מידע, </w:t>
      </w:r>
      <w:r w:rsidRPr="00FE68EC">
        <w:rPr>
          <w:rFonts w:eastAsia="Calibri" w:hint="cs"/>
          <w:sz w:val="24"/>
          <w:rtl/>
        </w:rPr>
        <w:t xml:space="preserve">אך </w:t>
      </w:r>
      <w:r w:rsidRPr="00FE68EC">
        <w:rPr>
          <w:rFonts w:eastAsia="Calibri"/>
          <w:sz w:val="24"/>
          <w:rtl/>
        </w:rPr>
        <w:t xml:space="preserve">לא </w:t>
      </w:r>
      <w:r w:rsidRPr="00FE68EC">
        <w:rPr>
          <w:rFonts w:eastAsia="Calibri" w:hint="cs"/>
          <w:sz w:val="24"/>
          <w:rtl/>
        </w:rPr>
        <w:t>צוין</w:t>
      </w:r>
      <w:r w:rsidRPr="00FE68EC">
        <w:rPr>
          <w:rFonts w:eastAsia="Calibri"/>
          <w:sz w:val="24"/>
          <w:rtl/>
        </w:rPr>
        <w:t xml:space="preserve"> מ</w:t>
      </w:r>
      <w:r w:rsidRPr="00FE68EC">
        <w:rPr>
          <w:rFonts w:eastAsia="Calibri" w:hint="cs"/>
          <w:sz w:val="24"/>
          <w:rtl/>
        </w:rPr>
        <w:t xml:space="preserve">ה </w:t>
      </w:r>
      <w:r w:rsidRPr="00FE68EC">
        <w:rPr>
          <w:rFonts w:eastAsia="Calibri"/>
          <w:sz w:val="24"/>
          <w:rtl/>
        </w:rPr>
        <w:t>הו</w:t>
      </w:r>
      <w:r w:rsidRPr="00FE68EC">
        <w:rPr>
          <w:rFonts w:eastAsia="Calibri" w:hint="cs"/>
          <w:sz w:val="24"/>
          <w:rtl/>
        </w:rPr>
        <w:t>א</w:t>
      </w:r>
      <w:r w:rsidRPr="00FE68EC">
        <w:rPr>
          <w:rFonts w:eastAsia="Calibri"/>
          <w:sz w:val="24"/>
          <w:rtl/>
        </w:rPr>
        <w:t xml:space="preserve"> שיעור התקציב שהוקצה בפועל, ולא נ</w:t>
      </w:r>
      <w:r w:rsidRPr="00FE68EC">
        <w:rPr>
          <w:rFonts w:eastAsia="Calibri" w:hint="cs"/>
          <w:sz w:val="24"/>
          <w:rtl/>
        </w:rPr>
        <w:t xml:space="preserve">בדק אם </w:t>
      </w:r>
      <w:r w:rsidRPr="00FE68EC">
        <w:rPr>
          <w:rFonts w:eastAsia="Calibri"/>
          <w:sz w:val="24"/>
          <w:rtl/>
        </w:rPr>
        <w:t>הוא עומד בדרישות החלטת הממשלה.</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b/>
          <w:bCs/>
          <w:sz w:val="24"/>
          <w:rtl/>
        </w:rPr>
        <w:t xml:space="preserve">בדיון של ועדת ההיגוי </w:t>
      </w:r>
      <w:r w:rsidRPr="00FE68EC">
        <w:rPr>
          <w:rFonts w:eastAsia="Calibri" w:hint="eastAsia"/>
          <w:b/>
          <w:bCs/>
          <w:sz w:val="24"/>
          <w:rtl/>
        </w:rPr>
        <w:t>שהתקיים</w:t>
      </w:r>
      <w:r w:rsidRPr="00FE68EC">
        <w:rPr>
          <w:rFonts w:eastAsia="Calibri"/>
          <w:b/>
          <w:bCs/>
          <w:sz w:val="24"/>
          <w:rtl/>
        </w:rPr>
        <w:t xml:space="preserve"> </w:t>
      </w:r>
      <w:r w:rsidRPr="00FE68EC">
        <w:rPr>
          <w:rFonts w:eastAsia="Calibri" w:hint="eastAsia"/>
          <w:b/>
          <w:bCs/>
          <w:sz w:val="24"/>
          <w:rtl/>
        </w:rPr>
        <w:t>ב</w:t>
      </w:r>
      <w:r w:rsidRPr="00FE68EC">
        <w:rPr>
          <w:rFonts w:eastAsia="Calibri"/>
          <w:b/>
          <w:bCs/>
          <w:sz w:val="24"/>
          <w:rtl/>
        </w:rPr>
        <w:t>ינואר 2025 עלה כי אין בידי הוועדה מידע אם אכן הופנו לפחות 8% מ</w:t>
      </w:r>
      <w:r w:rsidRPr="00FE68EC">
        <w:rPr>
          <w:rFonts w:eastAsia="Calibri" w:hint="eastAsia"/>
          <w:b/>
          <w:bCs/>
          <w:sz w:val="24"/>
          <w:rtl/>
        </w:rPr>
        <w:t>ה</w:t>
      </w:r>
      <w:r w:rsidRPr="00FE68EC">
        <w:rPr>
          <w:rFonts w:eastAsia="Calibri"/>
          <w:b/>
          <w:bCs/>
          <w:sz w:val="24"/>
          <w:rtl/>
        </w:rPr>
        <w:t xml:space="preserve">תקציב </w:t>
      </w:r>
      <w:r w:rsidRPr="00FE68EC">
        <w:rPr>
          <w:rFonts w:eastAsia="Calibri" w:hint="eastAsia"/>
          <w:b/>
          <w:bCs/>
          <w:sz w:val="24"/>
          <w:rtl/>
        </w:rPr>
        <w:t>ל</w:t>
      </w:r>
      <w:r w:rsidRPr="00FE68EC">
        <w:rPr>
          <w:rFonts w:eastAsia="Calibri"/>
          <w:b/>
          <w:bCs/>
          <w:sz w:val="24"/>
          <w:rtl/>
        </w:rPr>
        <w:t xml:space="preserve">תחום טכנולוגיית המידע לנושאי הגנת סייבר, כנדרש בהחלטת </w:t>
      </w:r>
      <w:r w:rsidRPr="00FE68EC">
        <w:rPr>
          <w:rFonts w:eastAsia="Calibri" w:hint="eastAsia"/>
          <w:b/>
          <w:bCs/>
          <w:sz w:val="24"/>
          <w:rtl/>
        </w:rPr>
        <w:t>הממשלה</w:t>
      </w:r>
      <w:r w:rsidRPr="00FE68EC">
        <w:rPr>
          <w:rFonts w:eastAsia="Calibri"/>
          <w:b/>
          <w:bCs/>
          <w:sz w:val="24"/>
          <w:rtl/>
        </w:rPr>
        <w:t xml:space="preserve"> 2443. בעקבות כך </w:t>
      </w:r>
      <w:r w:rsidRPr="00FE68EC">
        <w:rPr>
          <w:rFonts w:eastAsia="Calibri" w:hint="eastAsia"/>
          <w:b/>
          <w:bCs/>
          <w:sz w:val="24"/>
          <w:rtl/>
        </w:rPr>
        <w:t>התבקש</w:t>
      </w:r>
      <w:r w:rsidRPr="00FE68EC">
        <w:rPr>
          <w:rFonts w:eastAsia="Calibri"/>
          <w:b/>
          <w:bCs/>
          <w:sz w:val="24"/>
          <w:rtl/>
        </w:rPr>
        <w:t xml:space="preserve"> </w:t>
      </w:r>
      <w:r w:rsidRPr="00FE68EC">
        <w:rPr>
          <w:rFonts w:eastAsia="Calibri" w:hint="eastAsia"/>
          <w:b/>
          <w:bCs/>
          <w:sz w:val="24"/>
          <w:rtl/>
        </w:rPr>
        <w:t>אגף טד</w:t>
      </w:r>
      <w:r w:rsidRPr="00FE68EC">
        <w:rPr>
          <w:rFonts w:eastAsia="Calibri"/>
          <w:b/>
          <w:bCs/>
          <w:sz w:val="24"/>
          <w:rtl/>
        </w:rPr>
        <w:t>"</w:t>
      </w:r>
      <w:r w:rsidRPr="00FE68EC">
        <w:rPr>
          <w:rFonts w:eastAsia="Calibri" w:hint="eastAsia"/>
          <w:b/>
          <w:bCs/>
          <w:sz w:val="24"/>
          <w:rtl/>
        </w:rPr>
        <w:t>ם</w:t>
      </w:r>
      <w:r w:rsidRPr="00FE68EC">
        <w:rPr>
          <w:rFonts w:eastAsia="Calibri"/>
          <w:b/>
          <w:bCs/>
          <w:sz w:val="24"/>
          <w:rtl/>
        </w:rPr>
        <w:t xml:space="preserve"> </w:t>
      </w:r>
      <w:r w:rsidRPr="00FE68EC">
        <w:rPr>
          <w:rFonts w:eastAsia="Calibri" w:hint="eastAsia"/>
          <w:b/>
          <w:bCs/>
          <w:sz w:val="24"/>
          <w:rtl/>
        </w:rPr>
        <w:t>למסור</w:t>
      </w:r>
      <w:r w:rsidRPr="00FE68EC">
        <w:rPr>
          <w:rFonts w:eastAsia="Calibri"/>
          <w:b/>
          <w:bCs/>
          <w:sz w:val="24"/>
          <w:rtl/>
        </w:rPr>
        <w:t xml:space="preserve"> לוועדה דוח </w:t>
      </w:r>
      <w:r w:rsidRPr="00FE68EC">
        <w:rPr>
          <w:rFonts w:eastAsia="Calibri" w:hint="eastAsia"/>
          <w:b/>
          <w:bCs/>
          <w:sz w:val="24"/>
          <w:rtl/>
        </w:rPr>
        <w:t>לגבי</w:t>
      </w:r>
      <w:r w:rsidRPr="00FE68EC">
        <w:rPr>
          <w:rFonts w:eastAsia="Calibri"/>
          <w:b/>
          <w:bCs/>
          <w:sz w:val="24"/>
          <w:rtl/>
        </w:rPr>
        <w:t xml:space="preserve"> </w:t>
      </w:r>
      <w:r w:rsidRPr="00FE68EC">
        <w:rPr>
          <w:rFonts w:eastAsia="Calibri" w:hint="eastAsia"/>
          <w:b/>
          <w:bCs/>
          <w:sz w:val="24"/>
          <w:rtl/>
        </w:rPr>
        <w:t>ניצול</w:t>
      </w:r>
      <w:r w:rsidRPr="00FE68EC">
        <w:rPr>
          <w:rFonts w:eastAsia="Calibri"/>
          <w:b/>
          <w:bCs/>
          <w:sz w:val="24"/>
          <w:rtl/>
        </w:rPr>
        <w:t xml:space="preserve"> </w:t>
      </w:r>
      <w:r w:rsidRPr="00FE68EC">
        <w:rPr>
          <w:rFonts w:eastAsia="Calibri" w:hint="eastAsia"/>
          <w:b/>
          <w:bCs/>
          <w:sz w:val="24"/>
          <w:rtl/>
        </w:rPr>
        <w:t>התקציב</w:t>
      </w:r>
      <w:r w:rsidRPr="00FE68EC">
        <w:rPr>
          <w:rFonts w:eastAsia="Calibri"/>
          <w:b/>
          <w:bCs/>
          <w:sz w:val="24"/>
          <w:rtl/>
        </w:rPr>
        <w:t xml:space="preserve"> של הגנת סייבר בשנת 2024 וכן דוח תכנון תקציבי </w:t>
      </w:r>
      <w:r w:rsidRPr="00FE68EC">
        <w:rPr>
          <w:rFonts w:eastAsia="Calibri" w:hint="eastAsia"/>
          <w:b/>
          <w:bCs/>
          <w:sz w:val="24"/>
          <w:rtl/>
        </w:rPr>
        <w:t>עבור</w:t>
      </w:r>
      <w:r w:rsidRPr="00FE68EC">
        <w:rPr>
          <w:rFonts w:eastAsia="Calibri"/>
          <w:b/>
          <w:bCs/>
          <w:sz w:val="24"/>
          <w:rtl/>
        </w:rPr>
        <w:t xml:space="preserve"> </w:t>
      </w:r>
      <w:r w:rsidRPr="00FE68EC">
        <w:rPr>
          <w:rFonts w:eastAsia="Calibri" w:hint="eastAsia"/>
          <w:b/>
          <w:bCs/>
          <w:sz w:val="24"/>
          <w:rtl/>
        </w:rPr>
        <w:t>שנת</w:t>
      </w:r>
      <w:r w:rsidRPr="00FE68EC">
        <w:rPr>
          <w:rFonts w:eastAsia="Calibri"/>
          <w:b/>
          <w:bCs/>
          <w:sz w:val="24"/>
          <w:rtl/>
        </w:rPr>
        <w:t xml:space="preserve"> 2025, אך </w:t>
      </w:r>
      <w:r w:rsidRPr="00FE68EC">
        <w:rPr>
          <w:rFonts w:eastAsia="Calibri" w:hint="eastAsia"/>
          <w:b/>
          <w:bCs/>
          <w:sz w:val="24"/>
          <w:rtl/>
        </w:rPr>
        <w:t>במועד</w:t>
      </w:r>
      <w:r w:rsidRPr="00FE68EC">
        <w:rPr>
          <w:rFonts w:eastAsia="Calibri"/>
          <w:b/>
          <w:bCs/>
          <w:sz w:val="24"/>
          <w:rtl/>
        </w:rPr>
        <w:t xml:space="preserve"> סיום הביקורת דוחות </w:t>
      </w:r>
      <w:r w:rsidRPr="00FE68EC">
        <w:rPr>
          <w:rFonts w:eastAsia="Calibri" w:hint="eastAsia"/>
          <w:b/>
          <w:bCs/>
          <w:sz w:val="24"/>
          <w:rtl/>
        </w:rPr>
        <w:t>אלו</w:t>
      </w:r>
      <w:r w:rsidRPr="00FE68EC">
        <w:rPr>
          <w:rFonts w:eastAsia="Calibri"/>
          <w:b/>
          <w:bCs/>
          <w:sz w:val="24"/>
          <w:rtl/>
        </w:rPr>
        <w:t xml:space="preserve"> טרם </w:t>
      </w:r>
      <w:r w:rsidRPr="00FE68EC">
        <w:rPr>
          <w:rFonts w:eastAsia="Calibri" w:hint="eastAsia"/>
          <w:b/>
          <w:bCs/>
          <w:sz w:val="24"/>
          <w:rtl/>
        </w:rPr>
        <w:t>נמסרו</w:t>
      </w:r>
      <w:r w:rsidRPr="00FE68EC">
        <w:rPr>
          <w:rFonts w:eastAsia="Calibri"/>
          <w:b/>
          <w:bCs/>
          <w:sz w:val="24"/>
          <w:rtl/>
        </w:rPr>
        <w:t xml:space="preserve"> </w:t>
      </w:r>
      <w:r w:rsidRPr="00FE68EC">
        <w:rPr>
          <w:rFonts w:eastAsia="Calibri" w:hint="eastAsia"/>
          <w:b/>
          <w:bCs/>
          <w:sz w:val="24"/>
          <w:rtl/>
        </w:rPr>
        <w:t>לוועדה</w:t>
      </w:r>
      <w:r w:rsidRPr="00FE68EC">
        <w:rPr>
          <w:rFonts w:eastAsia="Calibri"/>
          <w:b/>
          <w:bCs/>
          <w:sz w:val="24"/>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eastAsia"/>
          <w:b/>
          <w:bCs/>
          <w:sz w:val="24"/>
          <w:rtl/>
        </w:rPr>
        <w:t>ביולי</w:t>
      </w:r>
      <w:r w:rsidRPr="00FE68EC">
        <w:rPr>
          <w:rFonts w:eastAsia="Calibri"/>
          <w:b/>
          <w:bCs/>
          <w:sz w:val="24"/>
          <w:rtl/>
        </w:rPr>
        <w:t xml:space="preserve"> 2025 </w:t>
      </w:r>
      <w:r w:rsidRPr="00FE68EC">
        <w:rPr>
          <w:rFonts w:eastAsia="Calibri" w:hint="eastAsia"/>
          <w:b/>
          <w:bCs/>
          <w:sz w:val="24"/>
          <w:rtl/>
        </w:rPr>
        <w:t>מסר</w:t>
      </w:r>
      <w:r w:rsidRPr="00FE68EC">
        <w:rPr>
          <w:rFonts w:eastAsia="Calibri"/>
          <w:b/>
          <w:bCs/>
          <w:sz w:val="24"/>
          <w:rtl/>
        </w:rPr>
        <w:t xml:space="preserve"> </w:t>
      </w:r>
      <w:r w:rsidRPr="00FE68EC">
        <w:rPr>
          <w:rFonts w:eastAsia="Calibri" w:hint="eastAsia"/>
          <w:b/>
          <w:bCs/>
          <w:sz w:val="24"/>
          <w:rtl/>
        </w:rPr>
        <w:t>משרד</w:t>
      </w:r>
      <w:r w:rsidRPr="00FE68EC">
        <w:rPr>
          <w:rFonts w:eastAsia="Calibri"/>
          <w:b/>
          <w:bCs/>
          <w:sz w:val="24"/>
          <w:rtl/>
        </w:rPr>
        <w:t xml:space="preserve"> הבינוי ל</w:t>
      </w:r>
      <w:r w:rsidRPr="00FE68EC">
        <w:rPr>
          <w:rFonts w:eastAsia="Calibri" w:hint="eastAsia"/>
          <w:b/>
          <w:bCs/>
          <w:sz w:val="24"/>
          <w:rtl/>
        </w:rPr>
        <w:t>משרד</w:t>
      </w:r>
      <w:r w:rsidRPr="00FE68EC">
        <w:rPr>
          <w:rFonts w:eastAsia="Calibri"/>
          <w:b/>
          <w:bCs/>
          <w:sz w:val="24"/>
          <w:rtl/>
        </w:rPr>
        <w:t xml:space="preserve"> </w:t>
      </w:r>
      <w:r w:rsidRPr="00FE68EC">
        <w:rPr>
          <w:rFonts w:eastAsia="Calibri" w:hint="eastAsia"/>
          <w:b/>
          <w:bCs/>
          <w:sz w:val="24"/>
          <w:rtl/>
        </w:rPr>
        <w:t>מבקר</w:t>
      </w:r>
      <w:r w:rsidRPr="00FE68EC">
        <w:rPr>
          <w:rFonts w:eastAsia="Calibri"/>
          <w:b/>
          <w:bCs/>
          <w:sz w:val="24"/>
          <w:rtl/>
        </w:rPr>
        <w:t xml:space="preserve"> </w:t>
      </w:r>
      <w:r w:rsidRPr="00FE68EC">
        <w:rPr>
          <w:rFonts w:eastAsia="Calibri" w:hint="eastAsia"/>
          <w:b/>
          <w:bCs/>
          <w:sz w:val="24"/>
          <w:rtl/>
        </w:rPr>
        <w:t>המדינה</w:t>
      </w:r>
      <w:r w:rsidRPr="00FE68EC">
        <w:rPr>
          <w:rFonts w:eastAsia="Calibri"/>
          <w:b/>
          <w:bCs/>
          <w:sz w:val="24"/>
          <w:rtl/>
        </w:rPr>
        <w:t xml:space="preserve"> כי בשנת 2024 התקציב לאבטחת מידע והגנת הסייבר לא היה "</w:t>
      </w:r>
      <w:r w:rsidRPr="00FE68EC">
        <w:rPr>
          <w:rFonts w:eastAsia="Calibri" w:hint="eastAsia"/>
          <w:b/>
          <w:bCs/>
          <w:sz w:val="24"/>
          <w:rtl/>
        </w:rPr>
        <w:t>צבוע</w:t>
      </w:r>
      <w:r w:rsidRPr="00FE68EC">
        <w:rPr>
          <w:rFonts w:eastAsia="Calibri"/>
          <w:b/>
          <w:bCs/>
          <w:sz w:val="24"/>
          <w:rtl/>
        </w:rPr>
        <w:t xml:space="preserve">" </w:t>
      </w:r>
      <w:r w:rsidRPr="00FE68EC">
        <w:rPr>
          <w:rFonts w:eastAsia="Calibri" w:hint="eastAsia"/>
          <w:b/>
          <w:bCs/>
          <w:sz w:val="24"/>
          <w:rtl/>
        </w:rPr>
        <w:t>בצורה</w:t>
      </w:r>
      <w:r w:rsidRPr="00FE68EC">
        <w:rPr>
          <w:rFonts w:eastAsia="Calibri"/>
          <w:b/>
          <w:bCs/>
          <w:sz w:val="24"/>
          <w:rtl/>
        </w:rPr>
        <w:t xml:space="preserve"> </w:t>
      </w:r>
      <w:r w:rsidRPr="00FE68EC">
        <w:rPr>
          <w:rFonts w:eastAsia="Calibri" w:hint="eastAsia"/>
          <w:b/>
          <w:bCs/>
          <w:sz w:val="24"/>
          <w:rtl/>
        </w:rPr>
        <w:t>מסודרת</w:t>
      </w:r>
      <w:r w:rsidRPr="00FE68EC">
        <w:rPr>
          <w:rFonts w:eastAsia="Calibri"/>
          <w:b/>
          <w:bCs/>
          <w:sz w:val="24"/>
          <w:rtl/>
        </w:rPr>
        <w:t xml:space="preserve"> </w:t>
      </w:r>
      <w:r w:rsidRPr="00FE68EC">
        <w:rPr>
          <w:rFonts w:eastAsia="Calibri" w:hint="eastAsia"/>
          <w:b/>
          <w:bCs/>
          <w:sz w:val="24"/>
          <w:rtl/>
        </w:rPr>
        <w:t>כחלק</w:t>
      </w:r>
      <w:r w:rsidRPr="00FE68EC">
        <w:rPr>
          <w:rFonts w:eastAsia="Calibri"/>
          <w:b/>
          <w:bCs/>
          <w:sz w:val="24"/>
          <w:rtl/>
        </w:rPr>
        <w:t xml:space="preserve"> </w:t>
      </w:r>
      <w:r w:rsidRPr="00FE68EC">
        <w:rPr>
          <w:rFonts w:eastAsia="Calibri" w:hint="eastAsia"/>
          <w:b/>
          <w:bCs/>
          <w:sz w:val="24"/>
          <w:rtl/>
        </w:rPr>
        <w:t>מתקציב</w:t>
      </w:r>
      <w:r w:rsidRPr="00FE68EC">
        <w:rPr>
          <w:rFonts w:eastAsia="Calibri"/>
          <w:b/>
          <w:bCs/>
          <w:sz w:val="24"/>
          <w:rtl/>
        </w:rPr>
        <w:t xml:space="preserve"> </w:t>
      </w:r>
      <w:r w:rsidRPr="00FE68EC">
        <w:rPr>
          <w:rFonts w:eastAsia="Calibri" w:hint="eastAsia"/>
          <w:b/>
          <w:bCs/>
          <w:sz w:val="24"/>
          <w:rtl/>
        </w:rPr>
        <w:t>אגף</w:t>
      </w:r>
      <w:r w:rsidRPr="00FE68EC">
        <w:rPr>
          <w:rFonts w:eastAsia="Calibri"/>
          <w:b/>
          <w:bCs/>
          <w:sz w:val="24"/>
          <w:rtl/>
        </w:rPr>
        <w:t xml:space="preserve"> </w:t>
      </w:r>
      <w:r w:rsidRPr="00FE68EC">
        <w:rPr>
          <w:rFonts w:eastAsia="Calibri" w:hint="eastAsia"/>
          <w:b/>
          <w:bCs/>
          <w:sz w:val="24"/>
          <w:rtl/>
        </w:rPr>
        <w:t>טכנולוגיות</w:t>
      </w:r>
      <w:r w:rsidRPr="00FE68EC">
        <w:rPr>
          <w:rFonts w:eastAsia="Calibri"/>
          <w:b/>
          <w:bCs/>
          <w:sz w:val="24"/>
          <w:rtl/>
        </w:rPr>
        <w:t xml:space="preserve"> </w:t>
      </w:r>
      <w:r w:rsidRPr="00FE68EC">
        <w:rPr>
          <w:rFonts w:eastAsia="Calibri" w:hint="eastAsia"/>
          <w:b/>
          <w:bCs/>
          <w:sz w:val="24"/>
          <w:rtl/>
        </w:rPr>
        <w:t>דיגיטליות</w:t>
      </w:r>
      <w:r w:rsidRPr="00FE68EC">
        <w:rPr>
          <w:rFonts w:eastAsia="Calibri"/>
          <w:b/>
          <w:bCs/>
          <w:sz w:val="24"/>
          <w:rtl/>
        </w:rPr>
        <w:t xml:space="preserve"> </w:t>
      </w:r>
      <w:r w:rsidRPr="00FE68EC">
        <w:rPr>
          <w:rFonts w:eastAsia="Calibri" w:hint="eastAsia"/>
          <w:b/>
          <w:bCs/>
          <w:sz w:val="24"/>
          <w:rtl/>
        </w:rPr>
        <w:t>ומידע</w:t>
      </w:r>
      <w:r w:rsidRPr="00FE68EC">
        <w:rPr>
          <w:rFonts w:eastAsia="Calibri"/>
          <w:b/>
          <w:bCs/>
          <w:sz w:val="24"/>
          <w:rtl/>
        </w:rPr>
        <w:t xml:space="preserve">, וכי </w:t>
      </w:r>
      <w:r w:rsidRPr="00FE68EC">
        <w:rPr>
          <w:rFonts w:eastAsia="Calibri" w:hint="eastAsia"/>
          <w:b/>
          <w:bCs/>
          <w:sz w:val="24"/>
          <w:rtl/>
        </w:rPr>
        <w:t>התקציב</w:t>
      </w:r>
      <w:r w:rsidRPr="00FE68EC">
        <w:rPr>
          <w:rFonts w:eastAsia="Calibri"/>
          <w:b/>
          <w:bCs/>
          <w:sz w:val="24"/>
          <w:rtl/>
        </w:rPr>
        <w:t xml:space="preserve"> </w:t>
      </w:r>
      <w:r w:rsidRPr="00FE68EC">
        <w:rPr>
          <w:rFonts w:eastAsia="Calibri" w:hint="eastAsia"/>
          <w:b/>
          <w:bCs/>
          <w:sz w:val="24"/>
          <w:rtl/>
        </w:rPr>
        <w:t>עבור</w:t>
      </w:r>
      <w:r w:rsidRPr="00FE68EC">
        <w:rPr>
          <w:rFonts w:eastAsia="Calibri"/>
          <w:b/>
          <w:bCs/>
          <w:sz w:val="24"/>
          <w:rtl/>
        </w:rPr>
        <w:t xml:space="preserve"> </w:t>
      </w:r>
      <w:r w:rsidRPr="00FE68EC">
        <w:rPr>
          <w:rFonts w:eastAsia="Calibri" w:hint="eastAsia"/>
          <w:b/>
          <w:bCs/>
          <w:sz w:val="24"/>
          <w:rtl/>
        </w:rPr>
        <w:t>אבטחת</w:t>
      </w:r>
      <w:r w:rsidRPr="00FE68EC">
        <w:rPr>
          <w:rFonts w:eastAsia="Calibri"/>
          <w:b/>
          <w:bCs/>
          <w:sz w:val="24"/>
          <w:rtl/>
        </w:rPr>
        <w:t xml:space="preserve"> </w:t>
      </w:r>
      <w:r w:rsidRPr="00FE68EC">
        <w:rPr>
          <w:rFonts w:eastAsia="Calibri" w:hint="eastAsia"/>
          <w:b/>
          <w:bCs/>
          <w:sz w:val="24"/>
          <w:rtl/>
        </w:rPr>
        <w:t>מידע</w:t>
      </w:r>
      <w:r w:rsidRPr="00FE68EC">
        <w:rPr>
          <w:rFonts w:eastAsia="Calibri"/>
          <w:b/>
          <w:bCs/>
          <w:sz w:val="24"/>
          <w:rtl/>
        </w:rPr>
        <w:t xml:space="preserve"> והגנת הסייבר </w:t>
      </w:r>
      <w:r w:rsidRPr="00FE68EC">
        <w:rPr>
          <w:rFonts w:eastAsia="Calibri" w:hint="eastAsia"/>
          <w:b/>
          <w:bCs/>
          <w:sz w:val="24"/>
          <w:rtl/>
        </w:rPr>
        <w:t>לשנת</w:t>
      </w:r>
      <w:r w:rsidRPr="00FE68EC">
        <w:rPr>
          <w:rFonts w:eastAsia="Calibri"/>
          <w:b/>
          <w:bCs/>
          <w:sz w:val="24"/>
          <w:rtl/>
        </w:rPr>
        <w:t xml:space="preserve"> 2025 </w:t>
      </w:r>
      <w:r w:rsidRPr="00FE68EC">
        <w:rPr>
          <w:rFonts w:eastAsia="Calibri" w:hint="eastAsia"/>
          <w:b/>
          <w:bCs/>
          <w:sz w:val="24"/>
          <w:rtl/>
        </w:rPr>
        <w:t>הוא</w:t>
      </w:r>
      <w:r w:rsidRPr="00FE68EC">
        <w:rPr>
          <w:rFonts w:eastAsia="Calibri"/>
          <w:b/>
          <w:bCs/>
          <w:sz w:val="24"/>
          <w:rtl/>
        </w:rPr>
        <w:t xml:space="preserve"> 6.5 </w:t>
      </w:r>
      <w:r w:rsidRPr="00FE68EC">
        <w:rPr>
          <w:rFonts w:eastAsia="Calibri" w:hint="eastAsia"/>
          <w:b/>
          <w:bCs/>
          <w:sz w:val="24"/>
          <w:rtl/>
        </w:rPr>
        <w:t>מיליון</w:t>
      </w:r>
      <w:r w:rsidRPr="00FE68EC">
        <w:rPr>
          <w:rFonts w:eastAsia="Calibri"/>
          <w:b/>
          <w:bCs/>
          <w:sz w:val="24"/>
          <w:rtl/>
        </w:rPr>
        <w:t xml:space="preserve"> </w:t>
      </w:r>
      <w:r w:rsidRPr="00FE68EC">
        <w:rPr>
          <w:rFonts w:eastAsia="Calibri" w:hint="eastAsia"/>
          <w:b/>
          <w:bCs/>
          <w:sz w:val="24"/>
          <w:rtl/>
        </w:rPr>
        <w:t>ש</w:t>
      </w:r>
      <w:r w:rsidRPr="00FE68EC">
        <w:rPr>
          <w:rFonts w:eastAsia="Calibri"/>
          <w:b/>
          <w:bCs/>
          <w:sz w:val="24"/>
          <w:rtl/>
        </w:rPr>
        <w:t>"ח</w:t>
      </w:r>
      <w:r>
        <w:rPr>
          <w:rFonts w:eastAsia="Calibri"/>
          <w:b/>
          <w:bCs/>
          <w:sz w:val="24"/>
          <w:vertAlign w:val="superscript"/>
          <w:rtl/>
        </w:rPr>
        <w:footnoteReference w:id="18"/>
      </w:r>
      <w:r w:rsidRPr="00FE68EC">
        <w:rPr>
          <w:rFonts w:eastAsia="Calibri"/>
          <w:b/>
          <w:bCs/>
          <w:sz w:val="24"/>
          <w:rtl/>
        </w:rPr>
        <w:t>, שהם</w:t>
      </w:r>
      <w:r w:rsidRPr="00FE68EC">
        <w:rPr>
          <w:rFonts w:eastAsia="Calibri" w:hint="cs"/>
          <w:b/>
          <w:bCs/>
          <w:sz w:val="24"/>
          <w:rtl/>
        </w:rPr>
        <w:t xml:space="preserve"> כ-</w:t>
      </w:r>
      <w:r w:rsidRPr="00FE68EC">
        <w:rPr>
          <w:rFonts w:eastAsia="Calibri"/>
          <w:b/>
          <w:bCs/>
          <w:sz w:val="24"/>
          <w:rtl/>
        </w:rPr>
        <w:t>9% מסך תקציב האגף - 74.5 מיליון ש"ח.</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 xml:space="preserve">יוצא אפוא כי בשנים שנבדקו בביקורת לא היה לוועדת ההיגוי מידע בדבר שיעור התקציב המיועד לאבטחת מידע מכלל התקציב המיועד לטכנולוגיות המידע, כדי לוודא כי משרד הבינוי עומד בנקבע בהחלטת הממשלה ומקצה </w:t>
      </w:r>
      <w:r w:rsidRPr="00FE68EC">
        <w:rPr>
          <w:rFonts w:eastAsia="Calibri"/>
          <w:b/>
          <w:bCs/>
          <w:sz w:val="24"/>
          <w:rtl/>
        </w:rPr>
        <w:t>לפחות 8% מ</w:t>
      </w:r>
      <w:r w:rsidRPr="00FE68EC">
        <w:rPr>
          <w:rFonts w:eastAsia="Calibri" w:hint="cs"/>
          <w:b/>
          <w:bCs/>
          <w:sz w:val="24"/>
          <w:rtl/>
        </w:rPr>
        <w:t>ה</w:t>
      </w:r>
      <w:r w:rsidRPr="00FE68EC">
        <w:rPr>
          <w:rFonts w:eastAsia="Calibri"/>
          <w:b/>
          <w:bCs/>
          <w:sz w:val="24"/>
          <w:rtl/>
        </w:rPr>
        <w:t xml:space="preserve">תקציב </w:t>
      </w:r>
      <w:r w:rsidRPr="00FE68EC">
        <w:rPr>
          <w:rFonts w:eastAsia="Calibri" w:hint="cs"/>
          <w:b/>
          <w:bCs/>
          <w:sz w:val="24"/>
          <w:rtl/>
        </w:rPr>
        <w:t>ב</w:t>
      </w:r>
      <w:r w:rsidRPr="00FE68EC">
        <w:rPr>
          <w:rFonts w:eastAsia="Calibri"/>
          <w:b/>
          <w:bCs/>
          <w:sz w:val="24"/>
          <w:rtl/>
        </w:rPr>
        <w:t>תחום טכנולוגיות המידע</w:t>
      </w:r>
      <w:r w:rsidRPr="00FE68EC">
        <w:rPr>
          <w:rFonts w:eastAsia="Calibri" w:hint="cs"/>
          <w:b/>
          <w:bCs/>
          <w:sz w:val="24"/>
          <w:rtl/>
        </w:rPr>
        <w:t xml:space="preserve"> להתמודדות עם סיכוני האבטחה הנשקפים לו.</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b/>
          <w:bCs/>
          <w:sz w:val="24"/>
          <w:rtl/>
        </w:rPr>
      </w:pPr>
      <w:r w:rsidRPr="00FE68EC">
        <w:rPr>
          <w:rFonts w:eastAsia="Calibri" w:hint="cs"/>
          <w:sz w:val="24"/>
          <w:rtl/>
          <w:lang w:eastAsia="he-IL"/>
        </w:rPr>
        <w:t xml:space="preserve">משרד הבינוי מסר בתשובתו כי </w:t>
      </w:r>
      <w:r w:rsidRPr="00FE68EC">
        <w:rPr>
          <w:rFonts w:eastAsia="Calibri"/>
          <w:sz w:val="24"/>
          <w:rtl/>
          <w:lang w:eastAsia="he-IL"/>
        </w:rPr>
        <w:t xml:space="preserve">התקציב השנתי להגנת </w:t>
      </w:r>
      <w:r w:rsidRPr="00FE68EC">
        <w:rPr>
          <w:rFonts w:eastAsia="Calibri" w:hint="cs"/>
          <w:sz w:val="24"/>
          <w:rtl/>
          <w:lang w:eastAsia="he-IL"/>
        </w:rPr>
        <w:t>ה</w:t>
      </w:r>
      <w:r w:rsidRPr="00FE68EC">
        <w:rPr>
          <w:rFonts w:eastAsia="Calibri"/>
          <w:sz w:val="24"/>
          <w:rtl/>
          <w:lang w:eastAsia="he-IL"/>
        </w:rPr>
        <w:t xml:space="preserve">סייבר הוצג למנכ"ל המשרד בישיבה </w:t>
      </w:r>
      <w:r w:rsidRPr="00FE68EC">
        <w:rPr>
          <w:rFonts w:eastAsia="Calibri" w:hint="cs"/>
          <w:sz w:val="24"/>
          <w:rtl/>
          <w:lang w:eastAsia="he-IL"/>
        </w:rPr>
        <w:t>מיוחדת</w:t>
      </w:r>
      <w:r w:rsidRPr="00FE68EC">
        <w:rPr>
          <w:rFonts w:eastAsia="Calibri"/>
          <w:sz w:val="24"/>
          <w:rtl/>
          <w:lang w:eastAsia="he-IL"/>
        </w:rPr>
        <w:t xml:space="preserve"> לנושא </w:t>
      </w:r>
      <w:r w:rsidRPr="00FE68EC">
        <w:rPr>
          <w:rFonts w:eastAsia="Calibri" w:hint="cs"/>
          <w:sz w:val="24"/>
          <w:rtl/>
          <w:lang w:eastAsia="he-IL"/>
        </w:rPr>
        <w:t>ה</w:t>
      </w:r>
      <w:r w:rsidRPr="00FE68EC">
        <w:rPr>
          <w:rFonts w:eastAsia="Calibri"/>
          <w:sz w:val="24"/>
          <w:rtl/>
          <w:lang w:eastAsia="he-IL"/>
        </w:rPr>
        <w:t xml:space="preserve">סייבר </w:t>
      </w:r>
      <w:r w:rsidRPr="00FE68EC">
        <w:rPr>
          <w:rFonts w:eastAsia="Calibri" w:hint="cs"/>
          <w:sz w:val="24"/>
          <w:rtl/>
          <w:lang w:eastAsia="he-IL"/>
        </w:rPr>
        <w:t>שהתקיימה</w:t>
      </w:r>
      <w:r w:rsidRPr="00FE68EC">
        <w:rPr>
          <w:rFonts w:eastAsia="Calibri"/>
          <w:sz w:val="24"/>
          <w:rtl/>
          <w:lang w:eastAsia="he-IL"/>
        </w:rPr>
        <w:t xml:space="preserve"> </w:t>
      </w:r>
      <w:r w:rsidRPr="00FE68EC">
        <w:rPr>
          <w:rFonts w:eastAsia="Calibri" w:hint="cs"/>
          <w:sz w:val="24"/>
          <w:rtl/>
          <w:lang w:eastAsia="he-IL"/>
        </w:rPr>
        <w:t xml:space="preserve">בנובמבר 2025 (לאחר מועד סיום הביקורת), וכי </w:t>
      </w:r>
      <w:r w:rsidRPr="00FE68EC">
        <w:rPr>
          <w:rFonts w:eastAsia="Calibri"/>
          <w:sz w:val="24"/>
          <w:rtl/>
          <w:lang w:eastAsia="he-IL"/>
        </w:rPr>
        <w:t>ב</w:t>
      </w:r>
      <w:r w:rsidRPr="00FE68EC">
        <w:rPr>
          <w:rFonts w:eastAsia="Calibri" w:hint="cs"/>
          <w:sz w:val="24"/>
          <w:rtl/>
          <w:lang w:eastAsia="he-IL"/>
        </w:rPr>
        <w:t xml:space="preserve">ישיבת </w:t>
      </w:r>
      <w:r w:rsidRPr="00FE68EC">
        <w:rPr>
          <w:rFonts w:eastAsia="Calibri"/>
          <w:sz w:val="24"/>
          <w:rtl/>
          <w:lang w:eastAsia="he-IL"/>
        </w:rPr>
        <w:t>וועד</w:t>
      </w:r>
      <w:r w:rsidRPr="00FE68EC">
        <w:rPr>
          <w:rFonts w:eastAsia="Calibri" w:hint="cs"/>
          <w:sz w:val="24"/>
          <w:rtl/>
          <w:lang w:eastAsia="he-IL"/>
        </w:rPr>
        <w:t>ת</w:t>
      </w:r>
      <w:r w:rsidRPr="00FE68EC">
        <w:rPr>
          <w:rFonts w:eastAsia="Calibri"/>
          <w:sz w:val="24"/>
          <w:rtl/>
          <w:lang w:eastAsia="he-IL"/>
        </w:rPr>
        <w:t xml:space="preserve"> היגוי סייבר</w:t>
      </w:r>
      <w:r w:rsidRPr="00FE68EC">
        <w:rPr>
          <w:rFonts w:eastAsia="Calibri" w:hint="cs"/>
          <w:sz w:val="24"/>
          <w:rtl/>
          <w:lang w:eastAsia="he-IL"/>
        </w:rPr>
        <w:t xml:space="preserve">, </w:t>
      </w:r>
      <w:r w:rsidRPr="00FE68EC">
        <w:rPr>
          <w:rFonts w:eastAsia="Calibri"/>
          <w:sz w:val="24"/>
          <w:rtl/>
          <w:lang w:eastAsia="he-IL"/>
        </w:rPr>
        <w:t>שתת</w:t>
      </w:r>
      <w:r w:rsidRPr="00FE68EC">
        <w:rPr>
          <w:rFonts w:eastAsia="Calibri" w:hint="cs"/>
          <w:sz w:val="24"/>
          <w:rtl/>
          <w:lang w:eastAsia="he-IL"/>
        </w:rPr>
        <w:t>קיים ב</w:t>
      </w:r>
      <w:r w:rsidRPr="00FE68EC">
        <w:rPr>
          <w:rFonts w:eastAsia="Calibri"/>
          <w:sz w:val="24"/>
          <w:rtl/>
          <w:lang w:eastAsia="he-IL"/>
        </w:rPr>
        <w:t>סוף</w:t>
      </w:r>
      <w:r w:rsidRPr="00FE68EC">
        <w:rPr>
          <w:rFonts w:eastAsia="Calibri" w:hint="cs"/>
          <w:sz w:val="24"/>
          <w:rtl/>
          <w:lang w:eastAsia="he-IL"/>
        </w:rPr>
        <w:t xml:space="preserve"> שנת</w:t>
      </w:r>
      <w:r w:rsidRPr="00FE68EC">
        <w:rPr>
          <w:rFonts w:eastAsia="Calibri"/>
          <w:sz w:val="24"/>
          <w:rtl/>
          <w:lang w:eastAsia="he-IL"/>
        </w:rPr>
        <w:t xml:space="preserve"> 2025</w:t>
      </w:r>
      <w:r w:rsidRPr="00FE68EC">
        <w:rPr>
          <w:rFonts w:eastAsia="Calibri" w:hint="cs"/>
          <w:sz w:val="24"/>
          <w:rtl/>
          <w:lang w:eastAsia="he-IL"/>
        </w:rPr>
        <w:t>,</w:t>
      </w:r>
      <w:r w:rsidRPr="00FE68EC">
        <w:rPr>
          <w:rFonts w:eastAsia="Calibri"/>
          <w:sz w:val="24"/>
          <w:rtl/>
          <w:lang w:eastAsia="he-IL"/>
        </w:rPr>
        <w:t xml:space="preserve"> יוצג התקציב לשנת 2026</w:t>
      </w:r>
      <w:r w:rsidRPr="00FE68EC">
        <w:rPr>
          <w:rFonts w:eastAsia="Calibri" w:hint="cs"/>
          <w:sz w:val="24"/>
          <w:rtl/>
          <w:lang w:eastAsia="he-IL"/>
        </w:rPr>
        <w:t>.</w:t>
      </w:r>
      <w:r w:rsidRPr="00FE68EC">
        <w:rPr>
          <w:rFonts w:eastAsia="Calibri" w:hint="cs"/>
          <w:b/>
          <w:bCs/>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 xml:space="preserve">על </w:t>
      </w:r>
      <w:r w:rsidRPr="00FE68EC">
        <w:rPr>
          <w:rFonts w:eastAsia="Calibri"/>
          <w:b/>
          <w:bCs/>
          <w:sz w:val="24"/>
          <w:rtl/>
        </w:rPr>
        <w:t xml:space="preserve">משרד </w:t>
      </w:r>
      <w:r w:rsidRPr="00FE68EC">
        <w:rPr>
          <w:rFonts w:eastAsia="Calibri" w:hint="cs"/>
          <w:b/>
          <w:bCs/>
          <w:sz w:val="24"/>
          <w:rtl/>
        </w:rPr>
        <w:t xml:space="preserve">הבינוי לוודא כי הוא עומד </w:t>
      </w:r>
      <w:r w:rsidRPr="00FE68EC">
        <w:rPr>
          <w:rFonts w:eastAsia="Calibri"/>
          <w:b/>
          <w:bCs/>
          <w:sz w:val="24"/>
          <w:rtl/>
        </w:rPr>
        <w:t xml:space="preserve">בהוראות החלטת </w:t>
      </w:r>
      <w:r w:rsidRPr="00FE68EC">
        <w:rPr>
          <w:rFonts w:eastAsia="Calibri" w:hint="cs"/>
          <w:b/>
          <w:bCs/>
          <w:sz w:val="24"/>
          <w:rtl/>
        </w:rPr>
        <w:t>ה</w:t>
      </w:r>
      <w:r w:rsidRPr="00FE68EC">
        <w:rPr>
          <w:rFonts w:eastAsia="Calibri"/>
          <w:b/>
          <w:bCs/>
          <w:sz w:val="24"/>
          <w:rtl/>
        </w:rPr>
        <w:t>ממשלה 2443 ומקצה לפחות 8% מתקציב תחום טכנולוגיית המידע לנושאי הגנת הסייבר</w:t>
      </w:r>
      <w:r w:rsidRPr="00FE68EC">
        <w:rPr>
          <w:rFonts w:eastAsia="Calibri" w:hint="cs"/>
          <w:b/>
          <w:bCs/>
          <w:sz w:val="24"/>
          <w:rtl/>
        </w:rPr>
        <w:t>.</w:t>
      </w:r>
      <w:r w:rsidRPr="00FE68EC">
        <w:rPr>
          <w:rFonts w:eastAsia="Calibri"/>
          <w:b/>
          <w:bCs/>
          <w:sz w:val="24"/>
          <w:rtl/>
        </w:rPr>
        <w:t xml:space="preserve"> לשם כך</w:t>
      </w:r>
      <w:r w:rsidRPr="00FE68EC">
        <w:rPr>
          <w:rFonts w:eastAsia="Calibri" w:hint="cs"/>
          <w:b/>
          <w:bCs/>
          <w:sz w:val="24"/>
          <w:rtl/>
        </w:rPr>
        <w:t xml:space="preserve"> עליו </w:t>
      </w:r>
      <w:r w:rsidRPr="00FE68EC">
        <w:rPr>
          <w:rFonts w:eastAsia="Calibri"/>
          <w:b/>
          <w:bCs/>
          <w:sz w:val="24"/>
          <w:rtl/>
        </w:rPr>
        <w:t>לבצע מיפוי תקציבי מלא של כלל ההקצאות בתחום אבטחת המידע והגנת הסייבר</w:t>
      </w:r>
      <w:r w:rsidRPr="00FE68EC">
        <w:rPr>
          <w:rFonts w:eastAsia="Calibri" w:hint="cs"/>
          <w:b/>
          <w:bCs/>
          <w:sz w:val="24"/>
          <w:rtl/>
        </w:rPr>
        <w:t xml:space="preserve"> באופן שישקף את המשאבים שהושקעו בנושא, ולהביא מיפוי תקציבי זה לפני </w:t>
      </w:r>
      <w:r w:rsidRPr="00FE68EC">
        <w:rPr>
          <w:rFonts w:eastAsia="Calibri"/>
          <w:b/>
          <w:bCs/>
          <w:sz w:val="24"/>
          <w:rtl/>
        </w:rPr>
        <w:t>ועדת היגוי</w:t>
      </w:r>
      <w:r w:rsidRPr="00FE68EC">
        <w:rPr>
          <w:rFonts w:eastAsia="Calibri" w:hint="cs"/>
          <w:b/>
          <w:bCs/>
          <w:sz w:val="24"/>
          <w:rtl/>
        </w:rPr>
        <w:t xml:space="preserve"> סייבר.</w:t>
      </w:r>
    </w:p>
    <w:p w:rsidR="00FE68EC" w:rsidRPr="00FE68EC" w:rsidP="00FE68EC">
      <w:pPr>
        <w:spacing w:line="269" w:lineRule="auto"/>
        <w:ind w:left="-567"/>
        <w:rPr>
          <w:rFonts w:eastAsia="Calibri"/>
          <w:sz w:val="24"/>
          <w:szCs w:val="20"/>
          <w:rtl/>
        </w:rPr>
      </w:pPr>
    </w:p>
    <w:p w:rsidR="00FE68EC" w:rsidRPr="00FE68EC" w:rsidP="00FE68EC">
      <w:pPr>
        <w:keepNext/>
        <w:keepLines/>
        <w:spacing w:line="269" w:lineRule="auto"/>
        <w:outlineLvl w:val="4"/>
        <w:rPr>
          <w:rFonts w:eastAsia="Times New Roman"/>
          <w:bCs/>
          <w:spacing w:val="40"/>
          <w:sz w:val="24"/>
          <w:rtl/>
        </w:rPr>
      </w:pPr>
      <w:bookmarkStart w:id="36" w:name="_Toc200635108"/>
      <w:r w:rsidRPr="00FE68EC">
        <w:rPr>
          <w:rFonts w:eastAsia="Times New Roman"/>
          <w:bCs/>
          <w:spacing w:val="40"/>
          <w:sz w:val="24"/>
          <w:rtl/>
        </w:rPr>
        <w:t>כינוס ועדת היגוי סייבר</w:t>
      </w:r>
      <w:bookmarkEnd w:id="36"/>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noProof/>
          <w:sz w:val="24"/>
          <w:rtl/>
        </w:rPr>
        <w:t>בהחלטת</w:t>
      </w:r>
      <w:r w:rsidRPr="00FE68EC">
        <w:rPr>
          <w:rFonts w:eastAsia="Calibri"/>
          <w:sz w:val="24"/>
          <w:rtl/>
        </w:rPr>
        <w:t xml:space="preserve"> הממשלה </w:t>
      </w:r>
      <w:r w:rsidRPr="00FE68EC">
        <w:rPr>
          <w:rFonts w:eastAsia="Calibri" w:hint="cs"/>
          <w:sz w:val="24"/>
          <w:rtl/>
        </w:rPr>
        <w:t>2443</w:t>
      </w:r>
      <w:r w:rsidRPr="00FE68EC">
        <w:rPr>
          <w:rFonts w:eastAsia="Calibri"/>
          <w:spacing w:val="-50"/>
          <w:sz w:val="24"/>
          <w:rtl/>
        </w:rPr>
        <w:t xml:space="preserve"> </w:t>
      </w:r>
      <w:r>
        <w:rPr>
          <w:rFonts w:eastAsia="Calibri"/>
          <w:sz w:val="24"/>
          <w:vertAlign w:val="superscript"/>
          <w:rtl/>
        </w:rPr>
        <w:footnoteReference w:id="19"/>
      </w:r>
      <w:r w:rsidRPr="00FE68EC">
        <w:rPr>
          <w:rFonts w:eastAsia="Calibri" w:hint="cs"/>
          <w:sz w:val="24"/>
          <w:rtl/>
        </w:rPr>
        <w:t xml:space="preserve"> </w:t>
      </w:r>
      <w:r w:rsidRPr="00FE68EC">
        <w:rPr>
          <w:rFonts w:eastAsia="Calibri"/>
          <w:sz w:val="24"/>
          <w:rtl/>
        </w:rPr>
        <w:t>נקבע כי על ועדת היגוי סייבר להתכנס לכל הפחות פעם ב</w:t>
      </w:r>
      <w:r w:rsidRPr="00FE68EC">
        <w:rPr>
          <w:rFonts w:eastAsia="Calibri" w:hint="cs"/>
          <w:sz w:val="24"/>
          <w:rtl/>
        </w:rPr>
        <w:t>חצי שנה</w:t>
      </w:r>
      <w:r w:rsidRPr="00FE68EC">
        <w:rPr>
          <w:rFonts w:eastAsia="Calibri"/>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b/>
          <w:bCs/>
          <w:sz w:val="24"/>
          <w:rtl/>
        </w:rPr>
        <w:t>בביקורת עלה כי</w:t>
      </w:r>
      <w:r w:rsidRPr="00FE68EC">
        <w:rPr>
          <w:rFonts w:eastAsia="Calibri" w:hint="cs"/>
          <w:b/>
          <w:bCs/>
          <w:sz w:val="24"/>
          <w:rtl/>
        </w:rPr>
        <w:t xml:space="preserve"> ועדת היגוי סייבר של משרד הבינוי לא </w:t>
      </w:r>
      <w:r w:rsidRPr="00FE68EC">
        <w:rPr>
          <w:rFonts w:eastAsia="Calibri" w:hint="cs"/>
          <w:b/>
          <w:bCs/>
          <w:noProof/>
          <w:sz w:val="24"/>
          <w:rtl/>
        </w:rPr>
        <w:t>התכנסה</w:t>
      </w:r>
      <w:r w:rsidRPr="00FE68EC">
        <w:rPr>
          <w:rFonts w:eastAsia="Calibri" w:hint="cs"/>
          <w:b/>
          <w:bCs/>
          <w:sz w:val="24"/>
          <w:rtl/>
        </w:rPr>
        <w:t xml:space="preserve"> באופן סדיר בהתאם לנדרש בהחלטת הממשלה</w:t>
      </w:r>
      <w:r w:rsidRPr="00FE68EC">
        <w:rPr>
          <w:rFonts w:eastAsia="Calibri" w:hint="cs"/>
          <w:rtl/>
        </w:rPr>
        <w:t xml:space="preserve"> </w:t>
      </w:r>
      <w:r w:rsidRPr="00FE68EC">
        <w:rPr>
          <w:rFonts w:eastAsia="Calibri" w:hint="cs"/>
          <w:b/>
          <w:bCs/>
          <w:sz w:val="24"/>
          <w:rtl/>
        </w:rPr>
        <w:t xml:space="preserve">- </w:t>
      </w:r>
      <w:r w:rsidRPr="00FE68EC">
        <w:rPr>
          <w:rFonts w:eastAsia="Calibri"/>
          <w:b/>
          <w:bCs/>
          <w:sz w:val="24"/>
          <w:rtl/>
        </w:rPr>
        <w:t>להתכנס לכל הפחות פעם בחצי שנה</w:t>
      </w:r>
      <w:r w:rsidRPr="00FE68EC">
        <w:rPr>
          <w:rFonts w:eastAsia="Calibri" w:hint="cs"/>
          <w:b/>
          <w:bCs/>
          <w:sz w:val="24"/>
          <w:rtl/>
        </w:rPr>
        <w:t xml:space="preserve">, מאז התכנסה לראשונה בפברואר 2020: בשנים 2020, 2023 ו-2024 הוועדה התכנסה פעם אחת בשנה בלבד, בשנת 2022 היא לא התכנסה כלל, ורק בשנת 2021 היא התכנסה פעמיים בשנה כנדרש. אשר לשנת 2025, הוועדה התכנסה בפברואר 2025.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בהיעדר התכנסויות של הוועדה כנדרש היא אינה יכולה לעקוב באופן אפקטיבי אחר ביצוע תוכניות העבודה ותיקון הליקויים שהועלו ולפקח על כך.</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b/>
          <w:bCs/>
          <w:sz w:val="24"/>
          <w:rtl/>
        </w:rPr>
      </w:pPr>
      <w:r w:rsidRPr="00FE68EC">
        <w:rPr>
          <w:rFonts w:eastAsia="Calibri" w:hint="cs"/>
          <w:b/>
          <w:bCs/>
          <w:sz w:val="24"/>
          <w:rtl/>
        </w:rPr>
        <w:t xml:space="preserve">על ועדת היגוי סייבר </w:t>
      </w:r>
      <w:r w:rsidRPr="00FE68EC">
        <w:rPr>
          <w:rFonts w:eastAsia="Calibri"/>
          <w:b/>
          <w:bCs/>
          <w:sz w:val="24"/>
          <w:rtl/>
        </w:rPr>
        <w:t>להקפיד להתכנס</w:t>
      </w:r>
      <w:r w:rsidRPr="00FE68EC">
        <w:rPr>
          <w:rFonts w:eastAsia="Calibri" w:hint="cs"/>
          <w:b/>
          <w:bCs/>
          <w:sz w:val="24"/>
          <w:rtl/>
        </w:rPr>
        <w:t xml:space="preserve"> לכל הפחות פעם בחצי שנה </w:t>
      </w:r>
      <w:r w:rsidRPr="00FE68EC">
        <w:rPr>
          <w:rFonts w:eastAsia="Calibri"/>
          <w:b/>
          <w:bCs/>
          <w:sz w:val="24"/>
          <w:rtl/>
        </w:rPr>
        <w:t>בהתאם לנדרש בהחלטת הממשלה.</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b/>
          <w:bCs/>
          <w:sz w:val="24"/>
          <w:rtl/>
        </w:rPr>
      </w:pPr>
      <w:r w:rsidRPr="00FE68EC">
        <w:rPr>
          <w:rFonts w:eastAsia="Calibri" w:hint="cs"/>
          <w:sz w:val="24"/>
          <w:rtl/>
          <w:lang w:eastAsia="he-IL"/>
        </w:rPr>
        <w:t xml:space="preserve">משרד הבינוי מסר בתשובתו כי </w:t>
      </w:r>
      <w:r w:rsidRPr="00FE68EC">
        <w:rPr>
          <w:rFonts w:eastAsia="Calibri"/>
          <w:sz w:val="24"/>
          <w:rtl/>
          <w:lang w:eastAsia="he-IL"/>
        </w:rPr>
        <w:t>מנכ"ל</w:t>
      </w:r>
      <w:r w:rsidRPr="00FE68EC">
        <w:rPr>
          <w:rFonts w:eastAsia="Calibri" w:hint="cs"/>
          <w:sz w:val="24"/>
          <w:rtl/>
          <w:lang w:eastAsia="he-IL"/>
        </w:rPr>
        <w:t xml:space="preserve"> המשרד</w:t>
      </w:r>
      <w:r w:rsidRPr="00FE68EC">
        <w:rPr>
          <w:rFonts w:eastAsia="Calibri"/>
          <w:sz w:val="24"/>
          <w:rtl/>
          <w:lang w:eastAsia="he-IL"/>
        </w:rPr>
        <w:t xml:space="preserve"> הנחה לכנס את ועדת ההיגוי לפחות פעם ברבעון</w:t>
      </w:r>
      <w:r w:rsidRPr="00FE68EC">
        <w:rPr>
          <w:rFonts w:eastAsia="Calibri" w:hint="cs"/>
          <w:sz w:val="24"/>
          <w:rtl/>
          <w:lang w:eastAsia="he-IL"/>
        </w:rPr>
        <w:t>.</w:t>
      </w:r>
    </w:p>
    <w:p w:rsidR="00FE68EC" w:rsidRPr="00FE68EC" w:rsidP="00FE68EC">
      <w:pPr>
        <w:spacing w:line="269" w:lineRule="auto"/>
        <w:rPr>
          <w:rFonts w:eastAsia="Calibri"/>
          <w:b/>
          <w:bCs/>
          <w:sz w:val="24"/>
          <w:rtl/>
        </w:rPr>
      </w:pPr>
    </w:p>
    <w:p w:rsidR="00FE68EC" w:rsidRPr="00FE68EC" w:rsidP="00FE68EC">
      <w:pPr>
        <w:spacing w:line="269" w:lineRule="auto"/>
        <w:jc w:val="center"/>
        <w:rPr>
          <w:rFonts w:eastAsia="Calibri" w:cs="Arial"/>
          <w:b/>
          <w:bCs/>
          <w:sz w:val="24"/>
          <w:rtl/>
        </w:rPr>
      </w:pPr>
      <w:r w:rsidRPr="00FE68EC">
        <w:rPr>
          <w:rFonts w:eastAsia="Calibri" w:cs="Segoe UI Symbol" w:hint="cs"/>
          <w:b/>
          <w:bCs/>
          <w:sz w:val="24"/>
          <w:rtl/>
        </w:rPr>
        <w:t>✰</w:t>
      </w:r>
      <w:r w:rsidRPr="00FE68EC">
        <w:rPr>
          <w:rFonts w:eastAsia="Calibri" w:cs="Arial" w:hint="cs"/>
          <w:b/>
          <w:bCs/>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b/>
          <w:bCs/>
          <w:sz w:val="24"/>
          <w:rtl/>
        </w:rPr>
        <w:t>ממצאיו של פרק זה משקפים פערים ניכרים בנוגע לדרך פעולתה של ועדת היגוי סייבר במשרד הבינוי</w:t>
      </w:r>
      <w:r w:rsidRPr="00FE68EC">
        <w:rPr>
          <w:rFonts w:eastAsia="Calibri" w:hint="cs"/>
          <w:b/>
          <w:bCs/>
          <w:sz w:val="24"/>
          <w:rtl/>
        </w:rPr>
        <w:t>,</w:t>
      </w:r>
      <w:r w:rsidRPr="00FE68EC">
        <w:rPr>
          <w:rFonts w:eastAsia="Calibri"/>
          <w:b/>
          <w:bCs/>
          <w:sz w:val="24"/>
          <w:rtl/>
        </w:rPr>
        <w:t xml:space="preserve"> בעיקר בתחום ניהול סיכוני אבטחת המידע ובתחום הבקרה הניהולית על יישום המדיניות</w:t>
      </w:r>
      <w:r w:rsidRPr="00FE68EC">
        <w:rPr>
          <w:rFonts w:eastAsia="Calibri" w:hint="cs"/>
          <w:b/>
          <w:bCs/>
          <w:sz w:val="24"/>
          <w:rtl/>
        </w:rPr>
        <w:t>, ובכלל זה</w:t>
      </w:r>
      <w:r w:rsidRPr="00FE68EC">
        <w:rPr>
          <w:rFonts w:eastAsia="Calibri" w:hint="cs"/>
          <w:b/>
          <w:bCs/>
          <w:sz w:val="24"/>
        </w:rPr>
        <w:t xml:space="preserve"> </w:t>
      </w:r>
      <w:r w:rsidRPr="00FE68EC">
        <w:rPr>
          <w:rFonts w:eastAsia="Calibri" w:hint="cs"/>
          <w:b/>
          <w:bCs/>
          <w:sz w:val="24"/>
          <w:rtl/>
        </w:rPr>
        <w:t xml:space="preserve">אי-אישור מדיניות עדכנית, אי-בחינה ואישור של </w:t>
      </w:r>
      <w:r w:rsidRPr="00FE68EC">
        <w:rPr>
          <w:rFonts w:eastAsia="Calibri"/>
          <w:b/>
          <w:bCs/>
          <w:sz w:val="24"/>
          <w:rtl/>
        </w:rPr>
        <w:t>המיפוי ו</w:t>
      </w:r>
      <w:r w:rsidRPr="00FE68EC">
        <w:rPr>
          <w:rFonts w:eastAsia="Calibri" w:hint="cs"/>
          <w:b/>
          <w:bCs/>
          <w:sz w:val="24"/>
          <w:rtl/>
        </w:rPr>
        <w:t>ה</w:t>
      </w:r>
      <w:r w:rsidRPr="00FE68EC">
        <w:rPr>
          <w:rFonts w:eastAsia="Calibri"/>
          <w:b/>
          <w:bCs/>
          <w:sz w:val="24"/>
          <w:rtl/>
        </w:rPr>
        <w:t xml:space="preserve">סיווג </w:t>
      </w:r>
      <w:r w:rsidRPr="00FE68EC">
        <w:rPr>
          <w:rFonts w:eastAsia="Calibri" w:hint="cs"/>
          <w:b/>
          <w:bCs/>
          <w:sz w:val="24"/>
          <w:rtl/>
        </w:rPr>
        <w:t xml:space="preserve">של </w:t>
      </w:r>
      <w:r w:rsidRPr="00FE68EC">
        <w:rPr>
          <w:rFonts w:eastAsia="Calibri"/>
          <w:b/>
          <w:bCs/>
          <w:sz w:val="24"/>
          <w:rtl/>
        </w:rPr>
        <w:t>נכסי המידע</w:t>
      </w:r>
      <w:r w:rsidRPr="00FE68EC">
        <w:rPr>
          <w:rFonts w:eastAsia="Calibri" w:hint="cs"/>
          <w:b/>
          <w:bCs/>
          <w:sz w:val="24"/>
          <w:rtl/>
        </w:rPr>
        <w:t xml:space="preserve">, מיעוט דיונים בממצאי סקרי סיכונים ובממצאי מבדקי חדירה והיעדר מעקב אחר תיקון </w:t>
      </w:r>
      <w:r w:rsidRPr="00FE68EC">
        <w:rPr>
          <w:rFonts w:eastAsia="Calibri" w:hint="cs"/>
          <w:b/>
          <w:bCs/>
          <w:sz w:val="24"/>
          <w:rtl/>
        </w:rPr>
        <w:t xml:space="preserve">הליקויים העולים ואחר הכנה וביצוע של תוכניות העבודה. הוועדה גם לא התכנסה בתדירות שנקבעה בהחלטת הממשלה. בכך נפגעת היכולת של הוועדה לבצע בצורה מיטבית </w:t>
      </w:r>
      <w:r w:rsidRPr="00FE68EC">
        <w:rPr>
          <w:rFonts w:eastAsia="Calibri"/>
          <w:b/>
          <w:bCs/>
          <w:sz w:val="24"/>
          <w:rtl/>
        </w:rPr>
        <w:t>בקרה ניהולית על</w:t>
      </w:r>
      <w:r w:rsidRPr="00FE68EC">
        <w:rPr>
          <w:rFonts w:eastAsia="Calibri" w:hint="cs"/>
          <w:b/>
          <w:bCs/>
          <w:sz w:val="24"/>
          <w:rtl/>
        </w:rPr>
        <w:t xml:space="preserve"> </w:t>
      </w:r>
      <w:r w:rsidRPr="00FE68EC">
        <w:rPr>
          <w:rFonts w:eastAsia="Calibri"/>
          <w:b/>
          <w:bCs/>
          <w:sz w:val="24"/>
          <w:rtl/>
        </w:rPr>
        <w:t xml:space="preserve">יישום הגנת הסייבר </w:t>
      </w:r>
      <w:r w:rsidRPr="00FE68EC">
        <w:rPr>
          <w:rFonts w:eastAsia="Calibri" w:hint="cs"/>
          <w:b/>
          <w:bCs/>
          <w:sz w:val="24"/>
          <w:rtl/>
        </w:rPr>
        <w:t>במשרד הבינוי, להתוות אסטרטגיות לפעילות הגנת הסייבר, להעריך את הנזקים בעקבות תקלות ולגבש המלצות לטיפול.</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b/>
          <w:bCs/>
          <w:sz w:val="24"/>
          <w:rtl/>
        </w:rPr>
        <w:t xml:space="preserve">על </w:t>
      </w:r>
      <w:r w:rsidRPr="00FE68EC">
        <w:rPr>
          <w:rFonts w:eastAsia="Calibri" w:hint="cs"/>
          <w:b/>
          <w:bCs/>
          <w:sz w:val="24"/>
          <w:rtl/>
        </w:rPr>
        <w:t xml:space="preserve">ועדת היגוי סייבר לפעול לתיקון ליקויים אלה, לשם חיזוק האפקטיביות של הגנת הסייבר במשרד הבינוי. </w:t>
      </w:r>
    </w:p>
    <w:p w:rsidR="00FE68EC" w:rsidRPr="00FE68EC" w:rsidP="00FE68EC">
      <w:pPr>
        <w:spacing w:line="269" w:lineRule="auto"/>
        <w:rPr>
          <w:rFonts w:eastAsia="Calibri"/>
          <w:sz w:val="24"/>
          <w:rtl/>
        </w:rPr>
      </w:pPr>
    </w:p>
    <w:p w:rsidR="00FE68EC" w:rsidRPr="00FE68EC" w:rsidP="00FE68EC">
      <w:pPr>
        <w:keepNext/>
        <w:keepLines/>
        <w:spacing w:line="269" w:lineRule="auto"/>
        <w:outlineLvl w:val="2"/>
        <w:rPr>
          <w:rFonts w:eastAsia="Times New Roman"/>
          <w:bCs/>
          <w:sz w:val="24"/>
          <w:szCs w:val="28"/>
          <w:u w:val="single"/>
        </w:rPr>
      </w:pPr>
      <w:bookmarkStart w:id="37" w:name="_Toc200635110"/>
      <w:r w:rsidRPr="00FE68EC">
        <w:rPr>
          <w:rFonts w:eastAsia="Times New Roman"/>
          <w:bCs/>
          <w:sz w:val="24"/>
          <w:szCs w:val="28"/>
          <w:u w:val="single"/>
          <w:rtl/>
        </w:rPr>
        <w:t>רישום מאגרי המידע</w:t>
      </w:r>
      <w:r w:rsidRPr="00FE68EC">
        <w:rPr>
          <w:rFonts w:eastAsia="Times New Roman" w:hint="cs"/>
          <w:bCs/>
          <w:sz w:val="24"/>
          <w:szCs w:val="28"/>
          <w:u w:val="single"/>
          <w:rtl/>
        </w:rPr>
        <w:t xml:space="preserve"> וניהולם</w:t>
      </w:r>
      <w:r w:rsidRPr="00FE68EC">
        <w:rPr>
          <w:rFonts w:eastAsia="Times New Roman"/>
          <w:bCs/>
          <w:sz w:val="24"/>
          <w:szCs w:val="28"/>
          <w:u w:val="single"/>
          <w:rtl/>
        </w:rPr>
        <w:t xml:space="preserve"> </w:t>
      </w:r>
      <w:bookmarkEnd w:id="37"/>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 xml:space="preserve">על פי סעיף 17 לחוק הגנת הפרטיות, בעל </w:t>
      </w:r>
      <w:r w:rsidRPr="00FE68EC">
        <w:rPr>
          <w:rFonts w:eastAsia="Calibri" w:hint="cs"/>
          <w:sz w:val="24"/>
          <w:rtl/>
        </w:rPr>
        <w:t>שליטה ב</w:t>
      </w:r>
      <w:r w:rsidRPr="00FE68EC">
        <w:rPr>
          <w:rFonts w:eastAsia="Calibri"/>
          <w:sz w:val="24"/>
          <w:rtl/>
        </w:rPr>
        <w:t xml:space="preserve">מאגר מידע </w:t>
      </w:r>
      <w:r w:rsidRPr="00FE68EC">
        <w:rPr>
          <w:rFonts w:eastAsia="Calibri" w:hint="cs"/>
          <w:sz w:val="24"/>
          <w:rtl/>
        </w:rPr>
        <w:t>ו</w:t>
      </w:r>
      <w:r w:rsidRPr="00FE68EC">
        <w:rPr>
          <w:rFonts w:eastAsia="Calibri"/>
          <w:sz w:val="24"/>
          <w:rtl/>
        </w:rPr>
        <w:t>מחזיק במאגר מידע אחראי</w:t>
      </w:r>
      <w:r w:rsidRPr="00FE68EC">
        <w:rPr>
          <w:rFonts w:eastAsia="Calibri" w:hint="cs"/>
          <w:sz w:val="24"/>
          <w:rtl/>
        </w:rPr>
        <w:t>ם</w:t>
      </w:r>
      <w:r w:rsidRPr="00FE68EC">
        <w:rPr>
          <w:rFonts w:eastAsia="Calibri"/>
          <w:sz w:val="24"/>
          <w:rtl/>
        </w:rPr>
        <w:t xml:space="preserve"> לאבטחת המידע שבמאגר המידע. </w:t>
      </w:r>
      <w:r w:rsidRPr="00FE68EC">
        <w:rPr>
          <w:rFonts w:eastAsia="Calibri" w:hint="cs"/>
          <w:sz w:val="24"/>
          <w:rtl/>
        </w:rPr>
        <w:t>על פי החוק, גוף ציבורי מחויב ככלל</w:t>
      </w:r>
      <w:r w:rsidRPr="00FE68EC">
        <w:rPr>
          <w:rFonts w:eastAsia="Calibri"/>
          <w:sz w:val="24"/>
          <w:rtl/>
        </w:rPr>
        <w:t xml:space="preserve"> ברישום</w:t>
      </w:r>
      <w:r w:rsidRPr="00FE68EC">
        <w:rPr>
          <w:rFonts w:eastAsia="Calibri" w:hint="cs"/>
          <w:sz w:val="24"/>
          <w:rtl/>
        </w:rPr>
        <w:t xml:space="preserve"> מאגר המידע במרשם (פנקס)</w:t>
      </w:r>
      <w:r w:rsidRPr="00FE68EC">
        <w:rPr>
          <w:rFonts w:eastAsia="Calibri"/>
          <w:sz w:val="24"/>
          <w:rtl/>
        </w:rPr>
        <w:t xml:space="preserve"> מאגרי </w:t>
      </w:r>
      <w:r w:rsidRPr="00FE68EC">
        <w:rPr>
          <w:rFonts w:eastAsia="Calibri" w:hint="cs"/>
          <w:sz w:val="24"/>
          <w:rtl/>
        </w:rPr>
        <w:t>ה</w:t>
      </w:r>
      <w:r w:rsidRPr="00FE68EC">
        <w:rPr>
          <w:rFonts w:eastAsia="Calibri"/>
          <w:sz w:val="24"/>
          <w:rtl/>
        </w:rPr>
        <w:t>מידע</w:t>
      </w:r>
      <w:r>
        <w:rPr>
          <w:rFonts w:eastAsia="Calibri"/>
          <w:sz w:val="24"/>
          <w:vertAlign w:val="superscript"/>
          <w:rtl/>
        </w:rPr>
        <w:footnoteReference w:id="20"/>
      </w:r>
      <w:r w:rsidRPr="00FE68EC">
        <w:rPr>
          <w:rFonts w:eastAsia="Calibri" w:hint="cs"/>
          <w:sz w:val="24"/>
          <w:rtl/>
        </w:rPr>
        <w:t xml:space="preserve">, והאחריות להגשת הבקשה לרישום המאגר מוטלת עליו. </w:t>
      </w:r>
      <w:r w:rsidRPr="00FE68EC">
        <w:rPr>
          <w:rFonts w:eastAsia="Calibri"/>
          <w:sz w:val="24"/>
          <w:rtl/>
        </w:rPr>
        <w:t xml:space="preserve">מטרת </w:t>
      </w:r>
      <w:r w:rsidRPr="00FE68EC">
        <w:rPr>
          <w:rFonts w:eastAsia="Calibri" w:hint="cs"/>
          <w:sz w:val="24"/>
          <w:rtl/>
        </w:rPr>
        <w:t>ה</w:t>
      </w:r>
      <w:r w:rsidRPr="00FE68EC">
        <w:rPr>
          <w:rFonts w:eastAsia="Calibri"/>
          <w:sz w:val="24"/>
          <w:rtl/>
        </w:rPr>
        <w:t xml:space="preserve">רישום היא להבטיח את ההגנה על פרטיות </w:t>
      </w:r>
      <w:r w:rsidRPr="00FE68EC">
        <w:rPr>
          <w:rFonts w:eastAsia="Calibri" w:hint="cs"/>
          <w:sz w:val="24"/>
          <w:rtl/>
        </w:rPr>
        <w:t>המידע ש</w:t>
      </w:r>
      <w:r w:rsidRPr="00FE68EC">
        <w:rPr>
          <w:rFonts w:eastAsia="Calibri"/>
          <w:sz w:val="24"/>
          <w:rtl/>
        </w:rPr>
        <w:t xml:space="preserve">במאגר </w:t>
      </w:r>
      <w:r w:rsidRPr="00FE68EC">
        <w:rPr>
          <w:rFonts w:eastAsia="Calibri" w:hint="cs"/>
          <w:sz w:val="24"/>
          <w:rtl/>
        </w:rPr>
        <w:t>ה</w:t>
      </w:r>
      <w:r w:rsidRPr="00FE68EC">
        <w:rPr>
          <w:rFonts w:eastAsia="Calibri"/>
          <w:sz w:val="24"/>
          <w:rtl/>
        </w:rPr>
        <w:t xml:space="preserve">מידע ולתת כלים, הן בידי רשם מאגרי המידע והן בידי </w:t>
      </w:r>
      <w:r w:rsidRPr="00FE68EC">
        <w:rPr>
          <w:rFonts w:eastAsia="Calibri" w:hint="cs"/>
          <w:sz w:val="24"/>
          <w:rtl/>
        </w:rPr>
        <w:t>מי</w:t>
      </w:r>
      <w:r w:rsidRPr="00FE68EC">
        <w:rPr>
          <w:rFonts w:eastAsia="Calibri"/>
          <w:sz w:val="24"/>
          <w:rtl/>
        </w:rPr>
        <w:t xml:space="preserve"> שמידע </w:t>
      </w:r>
      <w:r w:rsidRPr="00FE68EC">
        <w:rPr>
          <w:rFonts w:eastAsia="Calibri" w:hint="cs"/>
          <w:sz w:val="24"/>
          <w:rtl/>
        </w:rPr>
        <w:t>עליו</w:t>
      </w:r>
      <w:r w:rsidRPr="00FE68EC">
        <w:rPr>
          <w:rFonts w:eastAsia="Calibri"/>
          <w:sz w:val="24"/>
          <w:rtl/>
        </w:rPr>
        <w:t xml:space="preserve"> מנוהל במאגר המידע, לאכוף את החובות </w:t>
      </w:r>
      <w:r w:rsidRPr="00FE68EC">
        <w:rPr>
          <w:rFonts w:eastAsia="Calibri" w:hint="cs"/>
          <w:sz w:val="24"/>
          <w:rtl/>
        </w:rPr>
        <w:t>המצוינות</w:t>
      </w:r>
      <w:r w:rsidRPr="00FE68EC">
        <w:rPr>
          <w:rFonts w:eastAsia="Calibri"/>
          <w:sz w:val="24"/>
          <w:rtl/>
        </w:rPr>
        <w:t xml:space="preserve"> בחוק הגנת הפרטיות על בעל </w:t>
      </w:r>
      <w:r w:rsidRPr="00FE68EC">
        <w:rPr>
          <w:rFonts w:eastAsia="Calibri" w:hint="cs"/>
          <w:sz w:val="24"/>
          <w:rtl/>
        </w:rPr>
        <w:t>ה</w:t>
      </w:r>
      <w:r w:rsidRPr="00FE68EC">
        <w:rPr>
          <w:rFonts w:eastAsia="Calibri"/>
          <w:sz w:val="24"/>
          <w:rtl/>
        </w:rPr>
        <w:t>מאגר</w:t>
      </w:r>
      <w:r w:rsidRPr="00FE68EC">
        <w:rPr>
          <w:rFonts w:eastAsia="Calibri" w:hint="cs"/>
          <w:sz w:val="24"/>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hint="cs"/>
          <w:sz w:val="24"/>
          <w:rtl/>
        </w:rPr>
        <w:t>לפי מרשם</w:t>
      </w:r>
      <w:r w:rsidRPr="00FE68EC">
        <w:rPr>
          <w:rFonts w:eastAsia="Calibri"/>
          <w:sz w:val="24"/>
          <w:rtl/>
        </w:rPr>
        <w:t xml:space="preserve"> מאגרי </w:t>
      </w:r>
      <w:r w:rsidRPr="00FE68EC">
        <w:rPr>
          <w:rFonts w:eastAsia="Calibri" w:hint="cs"/>
          <w:sz w:val="24"/>
          <w:rtl/>
        </w:rPr>
        <w:t>ה</w:t>
      </w:r>
      <w:r w:rsidRPr="00FE68EC">
        <w:rPr>
          <w:rFonts w:eastAsia="Calibri"/>
          <w:sz w:val="24"/>
          <w:rtl/>
        </w:rPr>
        <w:t>מידע</w:t>
      </w:r>
      <w:r w:rsidRPr="00FE68EC">
        <w:rPr>
          <w:rFonts w:eastAsia="Calibri" w:hint="cs"/>
          <w:sz w:val="24"/>
          <w:rtl/>
        </w:rPr>
        <w:t>,</w:t>
      </w:r>
      <w:r w:rsidRPr="00FE68EC">
        <w:rPr>
          <w:rFonts w:eastAsia="Calibri"/>
          <w:sz w:val="24"/>
          <w:rtl/>
        </w:rPr>
        <w:t xml:space="preserve"> </w:t>
      </w:r>
      <w:r w:rsidRPr="00FE68EC">
        <w:rPr>
          <w:rFonts w:eastAsia="Calibri" w:hint="cs"/>
          <w:sz w:val="24"/>
          <w:rtl/>
        </w:rPr>
        <w:t>משרד הבינוי</w:t>
      </w:r>
      <w:r w:rsidRPr="00FE68EC">
        <w:rPr>
          <w:rFonts w:eastAsia="Calibri"/>
          <w:sz w:val="24"/>
          <w:rtl/>
        </w:rPr>
        <w:t xml:space="preserve"> רשו</w:t>
      </w:r>
      <w:r w:rsidRPr="00FE68EC">
        <w:rPr>
          <w:rFonts w:eastAsia="Calibri" w:hint="cs"/>
          <w:sz w:val="24"/>
          <w:rtl/>
        </w:rPr>
        <w:t>ם</w:t>
      </w:r>
      <w:r w:rsidRPr="00FE68EC">
        <w:rPr>
          <w:rFonts w:eastAsia="Calibri"/>
          <w:sz w:val="24"/>
          <w:rtl/>
        </w:rPr>
        <w:t xml:space="preserve"> כבעלים של </w:t>
      </w:r>
      <w:r w:rsidRPr="00FE68EC">
        <w:rPr>
          <w:rFonts w:eastAsia="Calibri" w:hint="cs"/>
          <w:sz w:val="24"/>
          <w:rtl/>
        </w:rPr>
        <w:t>13</w:t>
      </w:r>
      <w:r w:rsidRPr="00FE68EC">
        <w:rPr>
          <w:rFonts w:eastAsia="Calibri"/>
          <w:sz w:val="24"/>
          <w:rtl/>
        </w:rPr>
        <w:t xml:space="preserve"> מאגרי מידע שנרשמו בשנת 2005.</w:t>
      </w:r>
      <w:r w:rsidRPr="00FE68EC">
        <w:rPr>
          <w:rFonts w:eastAsia="Calibri" w:hint="cs"/>
          <w:sz w:val="24"/>
          <w:rtl/>
        </w:rPr>
        <w:t xml:space="preserve"> לצד זאת, ישנם במשרד הבינוי מאגרי מידע שאינם רשומים.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לפי תקנות הגנת הפרטיות</w:t>
      </w:r>
      <w:r>
        <w:rPr>
          <w:rFonts w:eastAsia="Calibri"/>
          <w:sz w:val="24"/>
          <w:vertAlign w:val="superscript"/>
          <w:rtl/>
        </w:rPr>
        <w:footnoteReference w:id="21"/>
      </w:r>
      <w:r w:rsidRPr="00FE68EC">
        <w:rPr>
          <w:rFonts w:eastAsia="Calibri"/>
          <w:sz w:val="24"/>
          <w:rtl/>
        </w:rPr>
        <w:t xml:space="preserve">, על בעל מאגר </w:t>
      </w:r>
      <w:r w:rsidRPr="00FE68EC">
        <w:rPr>
          <w:rFonts w:eastAsia="Calibri" w:hint="cs"/>
          <w:sz w:val="24"/>
          <w:rtl/>
        </w:rPr>
        <w:t xml:space="preserve">מידע </w:t>
      </w:r>
      <w:r w:rsidRPr="00FE68EC">
        <w:rPr>
          <w:rFonts w:eastAsia="Calibri"/>
          <w:sz w:val="24"/>
          <w:rtl/>
        </w:rPr>
        <w:t>לנהל מסמך הגדרות מאגר</w:t>
      </w:r>
      <w:r>
        <w:rPr>
          <w:rFonts w:eastAsia="Calibri"/>
          <w:sz w:val="24"/>
          <w:vertAlign w:val="superscript"/>
          <w:rtl/>
        </w:rPr>
        <w:footnoteReference w:id="22"/>
      </w:r>
      <w:r w:rsidRPr="00FE68EC">
        <w:rPr>
          <w:rFonts w:eastAsia="Calibri"/>
          <w:sz w:val="24"/>
          <w:rtl/>
        </w:rPr>
        <w:t xml:space="preserve"> ולעדכנו בכל עת שנעשה שינוי </w:t>
      </w:r>
      <w:r w:rsidRPr="00FE68EC">
        <w:rPr>
          <w:rFonts w:eastAsia="Calibri" w:hint="cs"/>
          <w:sz w:val="24"/>
          <w:rtl/>
        </w:rPr>
        <w:t>ניכר</w:t>
      </w:r>
      <w:r w:rsidRPr="00FE68EC">
        <w:rPr>
          <w:rFonts w:eastAsia="Calibri"/>
          <w:sz w:val="24"/>
          <w:rtl/>
        </w:rPr>
        <w:t xml:space="preserve"> בנושאים </w:t>
      </w:r>
      <w:r w:rsidRPr="00FE68EC">
        <w:rPr>
          <w:rFonts w:eastAsia="Calibri" w:hint="cs"/>
          <w:sz w:val="24"/>
          <w:rtl/>
        </w:rPr>
        <w:t>שפורטו בתקנות.</w:t>
      </w:r>
      <w:r w:rsidRPr="00FE68EC">
        <w:rPr>
          <w:rFonts w:eastAsia="Calibri"/>
          <w:sz w:val="24"/>
          <w:rtl/>
        </w:rPr>
        <w:t xml:space="preserve"> </w:t>
      </w:r>
      <w:r w:rsidRPr="00FE68EC">
        <w:rPr>
          <w:rFonts w:eastAsia="Calibri" w:hint="cs"/>
          <w:sz w:val="24"/>
          <w:rtl/>
        </w:rPr>
        <w:t>כמ</w:t>
      </w:r>
      <w:r w:rsidRPr="00FE68EC">
        <w:rPr>
          <w:rFonts w:eastAsia="Calibri"/>
          <w:sz w:val="24"/>
          <w:rtl/>
        </w:rPr>
        <w:t>ו</w:t>
      </w:r>
      <w:r w:rsidRPr="00FE68EC">
        <w:rPr>
          <w:rFonts w:eastAsia="Calibri" w:hint="cs"/>
          <w:sz w:val="24"/>
          <w:rtl/>
        </w:rPr>
        <w:t xml:space="preserve"> </w:t>
      </w:r>
      <w:r w:rsidRPr="00FE68EC">
        <w:rPr>
          <w:rFonts w:eastAsia="Calibri"/>
          <w:sz w:val="24"/>
          <w:rtl/>
        </w:rPr>
        <w:t>כן</w:t>
      </w:r>
      <w:r w:rsidRPr="00FE68EC">
        <w:rPr>
          <w:rFonts w:eastAsia="Calibri" w:hint="cs"/>
          <w:sz w:val="24"/>
          <w:rtl/>
        </w:rPr>
        <w:t>,</w:t>
      </w:r>
      <w:r w:rsidRPr="00FE68EC">
        <w:rPr>
          <w:rFonts w:eastAsia="Calibri"/>
          <w:sz w:val="24"/>
          <w:rtl/>
        </w:rPr>
        <w:t xml:space="preserve"> </w:t>
      </w:r>
      <w:r w:rsidRPr="00FE68EC">
        <w:rPr>
          <w:rFonts w:eastAsia="Calibri" w:hint="cs"/>
          <w:sz w:val="24"/>
          <w:rtl/>
        </w:rPr>
        <w:t xml:space="preserve">על </w:t>
      </w:r>
      <w:r w:rsidRPr="00FE68EC">
        <w:rPr>
          <w:rFonts w:eastAsia="Calibri"/>
          <w:sz w:val="24"/>
          <w:rtl/>
        </w:rPr>
        <w:t>בעל מאגר מידע לבחון את הצורך בעדכון מסמך הגדרות מאגר בשל שינויים טכנולוגי</w:t>
      </w:r>
      <w:r w:rsidRPr="00FE68EC">
        <w:rPr>
          <w:rFonts w:eastAsia="Calibri" w:hint="cs"/>
          <w:sz w:val="24"/>
          <w:rtl/>
        </w:rPr>
        <w:t>י</w:t>
      </w:r>
      <w:r w:rsidRPr="00FE68EC">
        <w:rPr>
          <w:rFonts w:eastAsia="Calibri"/>
          <w:sz w:val="24"/>
          <w:rtl/>
        </w:rPr>
        <w:t xml:space="preserve">ם </w:t>
      </w:r>
      <w:r w:rsidRPr="00FE68EC">
        <w:rPr>
          <w:rFonts w:eastAsia="Calibri" w:hint="cs"/>
          <w:sz w:val="24"/>
          <w:rtl/>
        </w:rPr>
        <w:t>ו</w:t>
      </w:r>
      <w:r w:rsidRPr="00FE68EC">
        <w:rPr>
          <w:rFonts w:eastAsia="Calibri"/>
          <w:sz w:val="24"/>
          <w:rtl/>
        </w:rPr>
        <w:t>ארגוניים או אירועי אבטחה עד 31 בדצמבר</w:t>
      </w:r>
      <w:r w:rsidRPr="00FE68EC">
        <w:rPr>
          <w:rFonts w:eastAsia="Calibri"/>
          <w:sz w:val="24"/>
          <w:rtl/>
          <w:lang w:eastAsia="he-IL"/>
        </w:rPr>
        <w:t xml:space="preserve"> </w:t>
      </w:r>
      <w:r w:rsidRPr="00FE68EC">
        <w:rPr>
          <w:rFonts w:eastAsia="Calibri"/>
          <w:sz w:val="24"/>
          <w:rtl/>
        </w:rPr>
        <w:t>בכל שנה.</w:t>
      </w:r>
      <w:r w:rsidRPr="00FE68EC">
        <w:rPr>
          <w:rFonts w:eastAsia="Calibri" w:hint="cs"/>
          <w:sz w:val="24"/>
          <w:rtl/>
        </w:rPr>
        <w:t xml:space="preserve"> </w:t>
      </w:r>
      <w:r w:rsidRPr="00FE68EC">
        <w:rPr>
          <w:rFonts w:eastAsia="Calibri"/>
          <w:sz w:val="24"/>
          <w:rtl/>
        </w:rPr>
        <w:t xml:space="preserve">התקנות גם קובעות כי על בעל מאגר מידע להכין מסמך מעודכן של מבנה </w:t>
      </w:r>
      <w:r w:rsidRPr="00FE68EC">
        <w:rPr>
          <w:rFonts w:eastAsia="Calibri" w:hint="cs"/>
          <w:sz w:val="24"/>
          <w:rtl/>
        </w:rPr>
        <w:t>ה</w:t>
      </w:r>
      <w:r w:rsidRPr="00FE68EC">
        <w:rPr>
          <w:rFonts w:eastAsia="Calibri"/>
          <w:sz w:val="24"/>
          <w:rtl/>
        </w:rPr>
        <w:t>מאגר וכן</w:t>
      </w:r>
      <w:r w:rsidR="00DF652D">
        <w:rPr>
          <w:rFonts w:eastAsia="Calibri" w:hint="cs"/>
          <w:sz w:val="24"/>
          <w:rtl/>
        </w:rPr>
        <w:t xml:space="preserve"> </w:t>
      </w:r>
      <w:r w:rsidRPr="00FE68EC">
        <w:rPr>
          <w:rFonts w:eastAsia="Calibri"/>
          <w:sz w:val="24"/>
          <w:rtl/>
        </w:rPr>
        <w:t>רשימת מצאי מעודכנת של מערכות המאגר, שתכלול בין השאר תוכנות וממשקים המשמשים לתקשורת עם מערכות המאגר</w:t>
      </w:r>
      <w:r w:rsidRPr="00FE68EC">
        <w:rPr>
          <w:rFonts w:eastAsia="Calibri" w:hint="cs"/>
          <w:sz w:val="24"/>
          <w:rtl/>
          <w:lang w:eastAsia="he-IL"/>
        </w:rPr>
        <w:t>, וכן להגדיר מנהל מאגר שיוודא כי המאגר מנוהל בהתאם לחוק ולתקנות</w:t>
      </w:r>
      <w:r w:rsidRPr="00FE68EC">
        <w:rPr>
          <w:rFonts w:eastAsia="Calibri"/>
          <w:sz w:val="24"/>
          <w:rtl/>
          <w:lang w:eastAsia="he-IL"/>
        </w:rPr>
        <w:t>.</w:t>
      </w:r>
      <w:r w:rsidRPr="00FE68EC">
        <w:rPr>
          <w:rFonts w:eastAsia="Calibri" w:hint="cs"/>
          <w:sz w:val="24"/>
          <w:rtl/>
        </w:rPr>
        <w:t xml:space="preserve"> </w:t>
      </w:r>
      <w:r w:rsidRPr="00FE68EC">
        <w:rPr>
          <w:rFonts w:eastAsia="Calibri"/>
          <w:sz w:val="24"/>
          <w:rtl/>
        </w:rPr>
        <w:t>ה</w:t>
      </w:r>
      <w:r w:rsidRPr="00FE68EC">
        <w:rPr>
          <w:rFonts w:eastAsia="Calibri" w:hint="cs"/>
          <w:sz w:val="24"/>
          <w:rtl/>
        </w:rPr>
        <w:t xml:space="preserve">וראות אלה </w:t>
      </w:r>
      <w:r w:rsidRPr="00FE68EC">
        <w:rPr>
          <w:rFonts w:eastAsia="Calibri"/>
          <w:sz w:val="24"/>
          <w:rtl/>
        </w:rPr>
        <w:t>נכנסו לתוקפן ב</w:t>
      </w:r>
      <w:r w:rsidRPr="00FE68EC">
        <w:rPr>
          <w:rFonts w:eastAsia="Calibri" w:hint="cs"/>
          <w:sz w:val="24"/>
          <w:rtl/>
        </w:rPr>
        <w:t>אפריל</w:t>
      </w:r>
      <w:r w:rsidRPr="00FE68EC">
        <w:rPr>
          <w:rFonts w:eastAsia="Calibri"/>
          <w:sz w:val="24"/>
          <w:rtl/>
        </w:rPr>
        <w:t xml:space="preserve"> 2018</w:t>
      </w:r>
      <w:r w:rsidRPr="00FE68EC">
        <w:rPr>
          <w:rFonts w:eastAsia="Calibri" w:hint="cs"/>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בביקורת עלה כי אף שתקנות הגנת הפרטיות קובעות</w:t>
      </w:r>
      <w:r w:rsidRPr="00FE68EC">
        <w:rPr>
          <w:rFonts w:eastAsia="Calibri"/>
          <w:b/>
          <w:bCs/>
          <w:sz w:val="24"/>
          <w:rtl/>
        </w:rPr>
        <w:t xml:space="preserve"> </w:t>
      </w:r>
      <w:r w:rsidRPr="00FE68EC">
        <w:rPr>
          <w:rFonts w:eastAsia="Calibri" w:hint="cs"/>
          <w:b/>
          <w:bCs/>
          <w:sz w:val="24"/>
          <w:rtl/>
        </w:rPr>
        <w:t xml:space="preserve">כי על </w:t>
      </w:r>
      <w:r w:rsidRPr="00FE68EC">
        <w:rPr>
          <w:rFonts w:eastAsia="Calibri"/>
          <w:b/>
          <w:bCs/>
          <w:sz w:val="24"/>
          <w:rtl/>
        </w:rPr>
        <w:t xml:space="preserve">בעל מאגר </w:t>
      </w:r>
      <w:r w:rsidRPr="00FE68EC">
        <w:rPr>
          <w:rFonts w:eastAsia="Calibri" w:hint="cs"/>
          <w:b/>
          <w:bCs/>
          <w:sz w:val="24"/>
          <w:rtl/>
        </w:rPr>
        <w:t xml:space="preserve">מידע </w:t>
      </w:r>
      <w:r w:rsidRPr="00FE68EC">
        <w:rPr>
          <w:rFonts w:eastAsia="Calibri"/>
          <w:b/>
          <w:bCs/>
          <w:sz w:val="24"/>
          <w:rtl/>
        </w:rPr>
        <w:t>לנהל מסמך הגדרות מאגר</w:t>
      </w:r>
      <w:r w:rsidRPr="00FE68EC">
        <w:rPr>
          <w:rFonts w:eastAsia="Calibri" w:hint="cs"/>
          <w:b/>
          <w:bCs/>
          <w:sz w:val="24"/>
          <w:rtl/>
        </w:rPr>
        <w:t xml:space="preserve"> ו</w:t>
      </w:r>
      <w:r w:rsidRPr="00FE68EC">
        <w:rPr>
          <w:rFonts w:eastAsia="Calibri"/>
          <w:b/>
          <w:bCs/>
          <w:sz w:val="24"/>
          <w:rtl/>
        </w:rPr>
        <w:t xml:space="preserve">להכין מסמך מעודכן של מבנה </w:t>
      </w:r>
      <w:r w:rsidRPr="00FE68EC">
        <w:rPr>
          <w:rFonts w:eastAsia="Calibri" w:hint="cs"/>
          <w:b/>
          <w:bCs/>
          <w:sz w:val="24"/>
          <w:rtl/>
        </w:rPr>
        <w:t>ה</w:t>
      </w:r>
      <w:r w:rsidRPr="00FE68EC">
        <w:rPr>
          <w:rFonts w:eastAsia="Calibri"/>
          <w:b/>
          <w:bCs/>
          <w:sz w:val="24"/>
          <w:rtl/>
        </w:rPr>
        <w:t>מאגר</w:t>
      </w:r>
      <w:r w:rsidRPr="00FE68EC">
        <w:rPr>
          <w:rFonts w:eastAsia="Calibri" w:hint="cs"/>
          <w:b/>
          <w:bCs/>
          <w:sz w:val="24"/>
          <w:rtl/>
        </w:rPr>
        <w:t>, משנת 2018 ועד מועד סיום הביקורת, ספטמבר 2025,</w:t>
      </w:r>
      <w:r w:rsidRPr="00FE68EC">
        <w:rPr>
          <w:rFonts w:eastAsia="Calibri" w:hint="cs"/>
          <w:sz w:val="24"/>
          <w:rtl/>
        </w:rPr>
        <w:t xml:space="preserve"> </w:t>
      </w:r>
      <w:r w:rsidRPr="00FE68EC">
        <w:rPr>
          <w:rFonts w:eastAsia="Calibri" w:hint="cs"/>
          <w:b/>
          <w:bCs/>
          <w:sz w:val="24"/>
          <w:rtl/>
        </w:rPr>
        <w:t xml:space="preserve">משרד הבינוי לא השלים את רישומם של מאגרי המידע </w:t>
      </w:r>
      <w:r w:rsidRPr="00FE68EC">
        <w:rPr>
          <w:rFonts w:eastAsia="Calibri"/>
          <w:b/>
          <w:bCs/>
          <w:sz w:val="24"/>
          <w:rtl/>
        </w:rPr>
        <w:t>בפנקס מאגרי המידע</w:t>
      </w:r>
      <w:r w:rsidRPr="00FE68EC">
        <w:rPr>
          <w:rFonts w:eastAsia="Calibri" w:hint="cs"/>
          <w:b/>
          <w:bCs/>
          <w:sz w:val="24"/>
          <w:rtl/>
        </w:rPr>
        <w:t xml:space="preserve"> באופן הנדרש בתקנות.</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sz w:val="24"/>
          <w:rtl/>
        </w:rPr>
      </w:pPr>
      <w:r w:rsidRPr="00FE68EC">
        <w:rPr>
          <w:rFonts w:eastAsia="Calibri" w:hint="cs"/>
          <w:b/>
          <w:bCs/>
          <w:sz w:val="24"/>
          <w:rtl/>
        </w:rPr>
        <w:t xml:space="preserve">הביקורת העלתה כי בינואר 2024 משרד הבינוי החליט </w:t>
      </w:r>
      <w:r w:rsidRPr="00FE68EC">
        <w:rPr>
          <w:rFonts w:eastAsia="Calibri" w:hint="cs"/>
          <w:b/>
          <w:bCs/>
          <w:rtl/>
        </w:rPr>
        <w:t xml:space="preserve">לאחד כמה ממאגרי המידע אשר נרשמו בשנת 2005 ולרשום שני מאגרים חדשים הנמצאים ברשותו, כך שמספר המאגרים שעליו יהיה לרשום בהתאם לנדרש בתקנות מ-2018 הסתכם בתשעה. עם זאת, נכון למועד סיום הביקורת משרד הבינוי </w:t>
      </w:r>
      <w:r w:rsidRPr="00FE68EC">
        <w:rPr>
          <w:rFonts w:eastAsia="Calibri" w:hint="cs"/>
          <w:b/>
          <w:bCs/>
          <w:sz w:val="24"/>
          <w:rtl/>
        </w:rPr>
        <w:t xml:space="preserve">הכין </w:t>
      </w:r>
      <w:r w:rsidRPr="00FE68EC">
        <w:rPr>
          <w:rFonts w:eastAsia="Calibri"/>
          <w:b/>
          <w:bCs/>
          <w:sz w:val="24"/>
          <w:rtl/>
        </w:rPr>
        <w:t>מסמ</w:t>
      </w:r>
      <w:r w:rsidRPr="00FE68EC">
        <w:rPr>
          <w:rFonts w:eastAsia="Calibri" w:hint="cs"/>
          <w:b/>
          <w:bCs/>
          <w:sz w:val="24"/>
          <w:rtl/>
        </w:rPr>
        <w:t>ך</w:t>
      </w:r>
      <w:r w:rsidRPr="00FE68EC">
        <w:rPr>
          <w:rFonts w:eastAsia="Calibri"/>
          <w:b/>
          <w:bCs/>
          <w:sz w:val="24"/>
          <w:rtl/>
        </w:rPr>
        <w:t xml:space="preserve"> הגדרת </w:t>
      </w:r>
      <w:r w:rsidRPr="00FE68EC">
        <w:rPr>
          <w:rFonts w:eastAsia="Calibri" w:hint="cs"/>
          <w:b/>
          <w:bCs/>
          <w:sz w:val="24"/>
          <w:rtl/>
        </w:rPr>
        <w:t>מ</w:t>
      </w:r>
      <w:r w:rsidRPr="00FE68EC">
        <w:rPr>
          <w:rFonts w:eastAsia="Calibri"/>
          <w:b/>
          <w:bCs/>
          <w:sz w:val="24"/>
          <w:rtl/>
        </w:rPr>
        <w:t>אגר ו</w:t>
      </w:r>
      <w:r w:rsidRPr="00FE68EC">
        <w:rPr>
          <w:rFonts w:eastAsia="Calibri" w:hint="cs"/>
          <w:b/>
          <w:bCs/>
          <w:sz w:val="24"/>
          <w:rtl/>
        </w:rPr>
        <w:t xml:space="preserve">מסמך </w:t>
      </w:r>
      <w:r w:rsidRPr="00FE68EC">
        <w:rPr>
          <w:rFonts w:eastAsia="Calibri"/>
          <w:b/>
          <w:bCs/>
          <w:sz w:val="24"/>
          <w:rtl/>
        </w:rPr>
        <w:t>מבנה מאגר</w:t>
      </w:r>
      <w:r w:rsidRPr="00FE68EC">
        <w:rPr>
          <w:rFonts w:eastAsia="Calibri" w:hint="cs"/>
          <w:b/>
          <w:bCs/>
          <w:sz w:val="24"/>
          <w:rtl/>
        </w:rPr>
        <w:t xml:space="preserve"> לשני מאגרי מידע בלבד מתוך התשעה. לגבי יתר שבעת המאגרים, הוא אף לא הכין את המסמכים הנדרשים לצורך קידום רישומם באופן הנדרש בתקנות. יוצא אפוא כי משרד הבינוי לא</w:t>
      </w:r>
      <w:r w:rsidRPr="00FE68EC">
        <w:rPr>
          <w:rFonts w:eastAsia="Calibri"/>
          <w:b/>
          <w:bCs/>
          <w:sz w:val="24"/>
          <w:rtl/>
        </w:rPr>
        <w:t xml:space="preserve"> </w:t>
      </w:r>
      <w:r w:rsidRPr="00FE68EC">
        <w:rPr>
          <w:rFonts w:eastAsia="Calibri" w:hint="cs"/>
          <w:b/>
          <w:bCs/>
          <w:sz w:val="24"/>
          <w:rtl/>
        </w:rPr>
        <w:t xml:space="preserve">הסדיר את רישום כל מאגרי המידע שברשותו באופן הנדרש בתקנות, אף שעברו כשמונה שנים מאז נכנסו התקנות לתוקפן. </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b/>
          <w:bCs/>
          <w:sz w:val="24"/>
          <w:rtl/>
        </w:rPr>
      </w:pPr>
      <w:r w:rsidRPr="00FE68EC">
        <w:rPr>
          <w:rFonts w:eastAsia="Calibri" w:hint="cs"/>
          <w:b/>
          <w:bCs/>
          <w:sz w:val="24"/>
          <w:rtl/>
        </w:rPr>
        <w:t>עוד עלה בביקורת</w:t>
      </w:r>
      <w:r w:rsidRPr="00FE68EC">
        <w:rPr>
          <w:rFonts w:eastAsia="Calibri"/>
          <w:b/>
          <w:bCs/>
          <w:sz w:val="24"/>
          <w:rtl/>
        </w:rPr>
        <w:t xml:space="preserve"> </w:t>
      </w:r>
      <w:r w:rsidRPr="00FE68EC">
        <w:rPr>
          <w:rFonts w:eastAsia="Calibri" w:hint="cs"/>
          <w:b/>
          <w:bCs/>
          <w:sz w:val="24"/>
          <w:rtl/>
        </w:rPr>
        <w:t>כי רק בשנים 2024 - 2025 מינה משרד הבינוי מנהלים למאגרי המידע שברשותו, אף שהיה עליו לעשות כן בשנת 2018.</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b/>
          <w:bCs/>
          <w:sz w:val="24"/>
          <w:rtl/>
        </w:rPr>
        <w:t xml:space="preserve">על </w:t>
      </w:r>
      <w:r w:rsidRPr="00FE68EC">
        <w:rPr>
          <w:rFonts w:eastAsia="Calibri" w:hint="cs"/>
          <w:b/>
          <w:bCs/>
          <w:sz w:val="24"/>
          <w:rtl/>
        </w:rPr>
        <w:t xml:space="preserve">משרד הבינוי </w:t>
      </w:r>
      <w:r w:rsidRPr="00FE68EC">
        <w:rPr>
          <w:rFonts w:eastAsia="Calibri"/>
          <w:b/>
          <w:bCs/>
          <w:sz w:val="24"/>
          <w:rtl/>
        </w:rPr>
        <w:t>לה</w:t>
      </w:r>
      <w:r w:rsidRPr="00FE68EC">
        <w:rPr>
          <w:rFonts w:eastAsia="Calibri" w:hint="cs"/>
          <w:b/>
          <w:bCs/>
          <w:sz w:val="24"/>
          <w:rtl/>
        </w:rPr>
        <w:t xml:space="preserve">סדיר את </w:t>
      </w:r>
      <w:r w:rsidRPr="00FE68EC">
        <w:rPr>
          <w:rFonts w:eastAsia="Calibri"/>
          <w:b/>
          <w:bCs/>
          <w:sz w:val="24"/>
          <w:rtl/>
        </w:rPr>
        <w:t xml:space="preserve">רישומם של מאגרי המידע </w:t>
      </w:r>
      <w:r w:rsidRPr="00FE68EC">
        <w:rPr>
          <w:rFonts w:eastAsia="Calibri" w:hint="cs"/>
          <w:b/>
          <w:bCs/>
          <w:sz w:val="24"/>
          <w:rtl/>
        </w:rPr>
        <w:t xml:space="preserve">שברשותו באופן הנדרש בתקנות, ועל ועדת ההיגוי </w:t>
      </w:r>
      <w:r w:rsidRPr="00FE68EC">
        <w:rPr>
          <w:rFonts w:eastAsia="Calibri"/>
          <w:b/>
          <w:bCs/>
          <w:sz w:val="24"/>
          <w:rtl/>
        </w:rPr>
        <w:t>לעקוב אחר יישום הרישום והשלמתו כנדרש</w:t>
      </w:r>
      <w:r w:rsidRPr="00FE68EC">
        <w:rPr>
          <w:rFonts w:eastAsia="Calibri" w:hint="cs"/>
          <w:b/>
          <w:bCs/>
          <w:sz w:val="24"/>
          <w:rtl/>
        </w:rPr>
        <w:t xml:space="preserve">. </w:t>
      </w:r>
    </w:p>
    <w:p w:rsidR="00FE68EC" w:rsidRPr="00FE68EC" w:rsidP="00FE68EC">
      <w:pPr>
        <w:spacing w:line="269" w:lineRule="auto"/>
        <w:rPr>
          <w:rFonts w:eastAsia="Calibri"/>
          <w:rtl/>
        </w:rPr>
      </w:pPr>
      <w:r w:rsidRPr="00FE68EC">
        <w:rPr>
          <w:rFonts w:eastAsia="Calibri" w:hint="cs"/>
          <w:rtl/>
        </w:rPr>
        <w:t xml:space="preserve">משרד הבינוי מסר בתשובתו כי לקראת שנת 2026 הוא ישים דגש בהסדרת המאגרים, וכי התוצאות בנושא זה יוצגו לפני ועדת ההיגוי. </w:t>
      </w:r>
    </w:p>
    <w:p w:rsidR="00FE68EC" w:rsidRPr="00FE68EC" w:rsidP="00FE68EC">
      <w:pPr>
        <w:spacing w:line="269" w:lineRule="auto"/>
        <w:rPr>
          <w:rFonts w:eastAsia="Calibri"/>
          <w:b/>
          <w:bCs/>
          <w:sz w:val="24"/>
          <w:rtl/>
        </w:rPr>
      </w:pPr>
    </w:p>
    <w:p w:rsidR="00FE68EC" w:rsidRPr="00FE68EC" w:rsidP="00FE68EC">
      <w:pPr>
        <w:keepNext/>
        <w:keepLines/>
        <w:spacing w:line="269" w:lineRule="auto"/>
        <w:outlineLvl w:val="2"/>
        <w:rPr>
          <w:rFonts w:eastAsia="Times New Roman"/>
          <w:bCs/>
          <w:sz w:val="24"/>
          <w:szCs w:val="28"/>
          <w:u w:val="single"/>
        </w:rPr>
      </w:pPr>
      <w:bookmarkStart w:id="38" w:name="_Toc200635114"/>
      <w:bookmarkStart w:id="39" w:name="_Hlk198021600"/>
      <w:r w:rsidRPr="00FE68EC">
        <w:rPr>
          <w:rFonts w:eastAsia="Times New Roman"/>
          <w:bCs/>
          <w:sz w:val="24"/>
          <w:szCs w:val="28"/>
          <w:u w:val="single"/>
          <w:rtl/>
        </w:rPr>
        <w:t>ניהול הרשאות גישה</w:t>
      </w:r>
      <w:bookmarkEnd w:id="38"/>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hint="cs"/>
          <w:sz w:val="24"/>
          <w:rtl/>
        </w:rPr>
        <w:t>ניהול הרשאות גישה למערכות מידע נועד להגביל את הגישה למידע ולאפשר אותה רק למי שהמידע נדרש לו, ובכך להגן על פרטיות המידע האישי שבמערכות המידע ולהפחית את הסיכון לדליפות מידע רגיש ולשימוש לרעה במידע כזה.</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 xml:space="preserve">בתקנות </w:t>
      </w:r>
      <w:r w:rsidRPr="00FE68EC">
        <w:rPr>
          <w:rFonts w:eastAsia="Calibri" w:hint="cs"/>
          <w:sz w:val="24"/>
          <w:rtl/>
        </w:rPr>
        <w:t xml:space="preserve">הגנת הפרטיות </w:t>
      </w:r>
      <w:r w:rsidRPr="00FE68EC">
        <w:rPr>
          <w:rFonts w:eastAsia="Calibri"/>
          <w:sz w:val="24"/>
          <w:rtl/>
        </w:rPr>
        <w:t>נקבע</w:t>
      </w:r>
      <w:r>
        <w:rPr>
          <w:rFonts w:eastAsia="Calibri"/>
          <w:sz w:val="24"/>
          <w:vertAlign w:val="superscript"/>
          <w:rtl/>
        </w:rPr>
        <w:footnoteReference w:id="23"/>
      </w:r>
      <w:r w:rsidRPr="00FE68EC">
        <w:rPr>
          <w:rFonts w:eastAsia="Calibri" w:hint="cs"/>
          <w:sz w:val="24"/>
          <w:rtl/>
        </w:rPr>
        <w:t xml:space="preserve"> </w:t>
      </w:r>
      <w:r w:rsidRPr="00FE68EC">
        <w:rPr>
          <w:rFonts w:eastAsia="Calibri"/>
          <w:sz w:val="24"/>
          <w:rtl/>
        </w:rPr>
        <w:t xml:space="preserve">כי בעל מאגר מידע יקבע </w:t>
      </w:r>
      <w:r w:rsidRPr="00FE68EC">
        <w:rPr>
          <w:rFonts w:eastAsia="Calibri" w:hint="cs"/>
          <w:sz w:val="24"/>
          <w:rtl/>
        </w:rPr>
        <w:t xml:space="preserve">את </w:t>
      </w:r>
      <w:r w:rsidRPr="00FE68EC">
        <w:rPr>
          <w:rFonts w:eastAsia="Calibri"/>
          <w:sz w:val="24"/>
          <w:rtl/>
        </w:rPr>
        <w:t xml:space="preserve">הרשאות </w:t>
      </w:r>
      <w:r w:rsidRPr="00FE68EC">
        <w:rPr>
          <w:rFonts w:eastAsia="Calibri" w:hint="cs"/>
          <w:sz w:val="24"/>
          <w:rtl/>
        </w:rPr>
        <w:t>ה</w:t>
      </w:r>
      <w:r w:rsidRPr="00FE68EC">
        <w:rPr>
          <w:rFonts w:eastAsia="Calibri"/>
          <w:sz w:val="24"/>
          <w:rtl/>
        </w:rPr>
        <w:t xml:space="preserve">גישה של בעלי </w:t>
      </w:r>
      <w:r w:rsidRPr="00FE68EC">
        <w:rPr>
          <w:rFonts w:eastAsia="Calibri" w:hint="cs"/>
          <w:sz w:val="24"/>
          <w:rtl/>
        </w:rPr>
        <w:t>ה</w:t>
      </w:r>
      <w:r w:rsidRPr="00FE68EC">
        <w:rPr>
          <w:rFonts w:eastAsia="Calibri"/>
          <w:sz w:val="24"/>
          <w:rtl/>
        </w:rPr>
        <w:t xml:space="preserve">הרשאות למאגר המידע ולמערכות המאגר, בהתאם להגדרות </w:t>
      </w:r>
      <w:r w:rsidRPr="00FE68EC">
        <w:rPr>
          <w:rFonts w:eastAsia="Calibri" w:hint="cs"/>
          <w:sz w:val="24"/>
          <w:rtl/>
        </w:rPr>
        <w:t>ה</w:t>
      </w:r>
      <w:r w:rsidRPr="00FE68EC">
        <w:rPr>
          <w:rFonts w:eastAsia="Calibri"/>
          <w:sz w:val="24"/>
          <w:rtl/>
        </w:rPr>
        <w:t xml:space="preserve">תפקיד </w:t>
      </w:r>
      <w:r w:rsidRPr="00FE68EC">
        <w:rPr>
          <w:rFonts w:eastAsia="Calibri" w:hint="cs"/>
          <w:sz w:val="24"/>
          <w:rtl/>
        </w:rPr>
        <w:t>ו</w:t>
      </w:r>
      <w:r w:rsidRPr="00FE68EC">
        <w:rPr>
          <w:rFonts w:eastAsia="Calibri"/>
          <w:sz w:val="24"/>
          <w:rtl/>
        </w:rPr>
        <w:t>במידה הנדרשת לביצוע התפקיד בלבד.</w:t>
      </w:r>
      <w:r w:rsidRPr="00FE68EC">
        <w:rPr>
          <w:rFonts w:eastAsia="Calibri" w:hint="cs"/>
          <w:sz w:val="24"/>
          <w:rtl/>
        </w:rPr>
        <w:t xml:space="preserve"> עוד נקבע כי </w:t>
      </w:r>
      <w:r w:rsidRPr="00FE68EC">
        <w:rPr>
          <w:rFonts w:eastAsia="Calibri"/>
          <w:sz w:val="24"/>
          <w:rtl/>
        </w:rPr>
        <w:t xml:space="preserve">בעל מאגר מידע ינהל רישום מעודכן של תפקידים, הרשאות הגישה שניתנו </w:t>
      </w:r>
      <w:r w:rsidRPr="00FE68EC">
        <w:rPr>
          <w:rFonts w:eastAsia="Calibri" w:hint="cs"/>
          <w:sz w:val="24"/>
          <w:rtl/>
        </w:rPr>
        <w:t>לגביהם</w:t>
      </w:r>
      <w:r w:rsidRPr="00FE68EC">
        <w:rPr>
          <w:rFonts w:eastAsia="Calibri"/>
          <w:sz w:val="24"/>
          <w:rtl/>
        </w:rPr>
        <w:t xml:space="preserve"> ובעלי ההרשאות הממלאים תפקידים אלה. </w:t>
      </w:r>
    </w:p>
    <w:p w:rsidR="00FE68EC" w:rsidRPr="00FE68EC" w:rsidP="00FE68EC">
      <w:pPr>
        <w:spacing w:line="269" w:lineRule="auto"/>
        <w:rPr>
          <w:rFonts w:eastAsia="Calibri"/>
          <w:sz w:val="24"/>
          <w:rtl/>
        </w:rPr>
      </w:pPr>
    </w:p>
    <w:p w:rsidR="00FE68EC" w:rsidRPr="00FE68EC" w:rsidP="00FE68EC">
      <w:pPr>
        <w:keepNext/>
        <w:keepLines/>
        <w:spacing w:line="269" w:lineRule="auto"/>
        <w:outlineLvl w:val="3"/>
        <w:rPr>
          <w:rFonts w:eastAsia="Times New Roman"/>
          <w:bCs/>
          <w:sz w:val="24"/>
          <w:szCs w:val="26"/>
          <w:rtl/>
        </w:rPr>
      </w:pPr>
      <w:bookmarkStart w:id="40" w:name="_Toc200635118"/>
      <w:r w:rsidRPr="00FE68EC">
        <w:rPr>
          <w:rFonts w:eastAsia="Times New Roman" w:hint="cs"/>
          <w:bCs/>
          <w:sz w:val="24"/>
          <w:szCs w:val="26"/>
          <w:rtl/>
        </w:rPr>
        <w:t>סקר הרשאות למשתמשים</w:t>
      </w:r>
      <w:bookmarkEnd w:id="40"/>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hint="cs"/>
          <w:sz w:val="24"/>
          <w:rtl/>
        </w:rPr>
        <w:t>כדי לוודא שיש התאמה בין המשתמשים ותפקידם להרשאות הקיימות נדרש לבצע סקר הרשאות. ב</w:t>
      </w:r>
      <w:r w:rsidRPr="00FE68EC">
        <w:rPr>
          <w:rFonts w:eastAsia="Calibri"/>
          <w:sz w:val="24"/>
          <w:rtl/>
        </w:rPr>
        <w:t>הנחיית יה"ב 5.</w:t>
      </w:r>
      <w:r w:rsidRPr="00FE68EC">
        <w:rPr>
          <w:rFonts w:eastAsia="Calibri" w:hint="cs"/>
          <w:sz w:val="24"/>
          <w:rtl/>
        </w:rPr>
        <w:t>12</w:t>
      </w:r>
      <w:r w:rsidRPr="00FE68EC">
        <w:rPr>
          <w:rFonts w:eastAsia="Calibri"/>
          <w:sz w:val="24"/>
          <w:rtl/>
        </w:rPr>
        <w:t xml:space="preserve"> </w:t>
      </w:r>
      <w:r w:rsidRPr="00FE68EC">
        <w:rPr>
          <w:rFonts w:eastAsia="Calibri" w:hint="cs"/>
          <w:sz w:val="24"/>
          <w:rtl/>
        </w:rPr>
        <w:t xml:space="preserve">בנושא </w:t>
      </w:r>
      <w:r w:rsidRPr="00FE68EC">
        <w:rPr>
          <w:rFonts w:eastAsia="Calibri"/>
          <w:sz w:val="24"/>
          <w:rtl/>
        </w:rPr>
        <w:t>"ניהול ותפעול הרשאות"</w:t>
      </w:r>
      <w:r w:rsidRPr="00FE68EC">
        <w:rPr>
          <w:rFonts w:eastAsia="Calibri" w:hint="cs"/>
          <w:sz w:val="24"/>
          <w:rtl/>
        </w:rPr>
        <w:t xml:space="preserve"> נקבע כי </w:t>
      </w:r>
      <w:r w:rsidRPr="00FE68EC">
        <w:rPr>
          <w:rFonts w:eastAsia="Calibri"/>
          <w:sz w:val="24"/>
          <w:rtl/>
        </w:rPr>
        <w:t>אחת לשנה מנהל הגנת הסייבר יפיק דוח הרשאות של כל המשתמשים במערכ</w:t>
      </w:r>
      <w:r w:rsidRPr="00FE68EC">
        <w:rPr>
          <w:rFonts w:eastAsia="Calibri" w:hint="cs"/>
          <w:sz w:val="24"/>
          <w:rtl/>
        </w:rPr>
        <w:t>ו</w:t>
      </w:r>
      <w:r w:rsidRPr="00FE68EC">
        <w:rPr>
          <w:rFonts w:eastAsia="Calibri"/>
          <w:sz w:val="24"/>
          <w:rtl/>
        </w:rPr>
        <w:t>ת</w:t>
      </w:r>
      <w:r w:rsidRPr="00FE68EC">
        <w:rPr>
          <w:rFonts w:eastAsia="Calibri" w:hint="cs"/>
          <w:sz w:val="24"/>
          <w:rtl/>
        </w:rPr>
        <w:t>,</w:t>
      </w:r>
      <w:r w:rsidRPr="00FE68EC">
        <w:rPr>
          <w:rFonts w:eastAsia="Calibri"/>
          <w:sz w:val="24"/>
          <w:rtl/>
        </w:rPr>
        <w:t xml:space="preserve"> על פי המחלקות</w:t>
      </w:r>
      <w:r w:rsidRPr="00FE68EC">
        <w:rPr>
          <w:rFonts w:eastAsia="Calibri" w:hint="cs"/>
          <w:sz w:val="24"/>
          <w:rtl/>
        </w:rPr>
        <w:t xml:space="preserve">. </w:t>
      </w:r>
      <w:r w:rsidRPr="00FE68EC">
        <w:rPr>
          <w:rFonts w:eastAsia="Calibri"/>
          <w:sz w:val="24"/>
          <w:rtl/>
        </w:rPr>
        <w:t>דוח זה יועבר למנהלי המחלקות לבדיקה ולאישור ההרשאות הקיימות לכל עובד</w:t>
      </w:r>
      <w:r w:rsidRPr="00FE68EC">
        <w:rPr>
          <w:rFonts w:eastAsia="Calibri" w:hint="cs"/>
          <w:sz w:val="24"/>
          <w:rtl/>
        </w:rPr>
        <w:t>.</w:t>
      </w:r>
    </w:p>
    <w:p w:rsidR="00FE68EC" w:rsidRPr="00FE68EC" w:rsidP="00FE68EC">
      <w:pPr>
        <w:spacing w:line="269" w:lineRule="auto"/>
        <w:ind w:left="-567"/>
        <w:rPr>
          <w:rFonts w:eastAsia="Calibri"/>
          <w:sz w:val="24"/>
          <w:szCs w:val="20"/>
          <w:rtl/>
        </w:rPr>
      </w:pPr>
    </w:p>
    <w:p w:rsidR="00FE68EC" w:rsidRPr="00FE68EC" w:rsidP="00FE68EC">
      <w:pPr>
        <w:numPr>
          <w:ilvl w:val="0"/>
          <w:numId w:val="43"/>
        </w:numPr>
        <w:spacing w:line="269" w:lineRule="auto"/>
        <w:contextualSpacing/>
        <w:rPr>
          <w:rFonts w:eastAsia="Calibri"/>
          <w:sz w:val="24"/>
          <w:rtl/>
        </w:rPr>
      </w:pPr>
      <w:r w:rsidRPr="00FE68EC">
        <w:rPr>
          <w:rFonts w:eastAsia="Calibri" w:hint="cs"/>
          <w:b/>
          <w:bCs/>
          <w:sz w:val="24"/>
          <w:rtl/>
        </w:rPr>
        <w:t xml:space="preserve">בביקורת עלה כי לגבי יותר ממחצית המערכות לא נסקרו </w:t>
      </w:r>
      <w:r w:rsidRPr="00FE68EC">
        <w:rPr>
          <w:rFonts w:eastAsia="Calibri"/>
          <w:b/>
          <w:bCs/>
          <w:sz w:val="24"/>
          <w:rtl/>
        </w:rPr>
        <w:t xml:space="preserve">הרשאות המשתמשים </w:t>
      </w:r>
      <w:r w:rsidRPr="00FE68EC">
        <w:rPr>
          <w:rFonts w:eastAsia="Calibri" w:hint="cs"/>
          <w:b/>
          <w:bCs/>
          <w:sz w:val="24"/>
          <w:rtl/>
        </w:rPr>
        <w:t>אחת לשנה כנדרש בהנחיות יה"ב.</w:t>
      </w:r>
    </w:p>
    <w:p w:rsidR="00FE68EC" w:rsidRPr="00FE68EC" w:rsidP="00FE68EC">
      <w:pPr>
        <w:spacing w:line="269" w:lineRule="auto"/>
        <w:ind w:left="-567"/>
        <w:rPr>
          <w:rFonts w:eastAsia="Calibri"/>
          <w:sz w:val="24"/>
          <w:szCs w:val="20"/>
          <w:rtl/>
        </w:rPr>
      </w:pPr>
    </w:p>
    <w:p w:rsidR="00FE68EC" w:rsidRPr="00FE68EC" w:rsidP="00FE68EC">
      <w:pPr>
        <w:spacing w:line="269" w:lineRule="auto"/>
        <w:ind w:left="312"/>
        <w:rPr>
          <w:rFonts w:eastAsia="Calibri"/>
          <w:sz w:val="24"/>
          <w:szCs w:val="20"/>
          <w:rtl/>
        </w:rPr>
      </w:pPr>
      <w:r w:rsidRPr="00FE68EC">
        <w:rPr>
          <w:rFonts w:eastAsia="Calibri" w:hint="cs"/>
          <w:b/>
          <w:bCs/>
          <w:sz w:val="24"/>
          <w:rtl/>
        </w:rPr>
        <w:t>על משרד הבינוי לבצע סקירת הרשאות בכלל מערכותיו כנדרש בהנחיות יה"ב ולוודא שקיימות הרשאות פעילות למשתמשים מורשים בלבד.</w:t>
      </w:r>
      <w:r w:rsidRPr="00FE68EC">
        <w:rPr>
          <w:rFonts w:eastAsia="Calibri" w:hint="cs"/>
          <w:sz w:val="24"/>
          <w:szCs w:val="20"/>
          <w:rtl/>
        </w:rPr>
        <w:t xml:space="preserve"> </w:t>
      </w:r>
    </w:p>
    <w:p w:rsidR="00FE68EC" w:rsidRPr="00FE68EC" w:rsidP="00FE68EC">
      <w:pPr>
        <w:spacing w:line="269" w:lineRule="auto"/>
        <w:ind w:left="-567"/>
        <w:rPr>
          <w:rFonts w:eastAsia="Calibri"/>
          <w:szCs w:val="20"/>
          <w:rtl/>
        </w:rPr>
      </w:pPr>
    </w:p>
    <w:p w:rsidR="00FE68EC" w:rsidRPr="00FE68EC" w:rsidP="00FE68EC">
      <w:pPr>
        <w:spacing w:line="269" w:lineRule="auto"/>
        <w:ind w:left="283"/>
        <w:rPr>
          <w:rFonts w:eastAsia="Calibri"/>
          <w:rtl/>
        </w:rPr>
      </w:pPr>
      <w:r w:rsidRPr="00FE68EC">
        <w:rPr>
          <w:rFonts w:eastAsia="Calibri" w:hint="cs"/>
          <w:rtl/>
        </w:rPr>
        <w:t xml:space="preserve">משרד הבינוי מסר בתשובתו כי </w:t>
      </w:r>
      <w:r w:rsidRPr="00FE68EC">
        <w:rPr>
          <w:rFonts w:eastAsia="Calibri"/>
          <w:sz w:val="24"/>
          <w:rtl/>
          <w:lang w:eastAsia="he-IL"/>
        </w:rPr>
        <w:t xml:space="preserve">סקר ההרשאות בוצע למערכות הליבה העיקריות </w:t>
      </w:r>
      <w:r w:rsidRPr="00FE68EC">
        <w:rPr>
          <w:rFonts w:eastAsia="Calibri" w:hint="cs"/>
          <w:sz w:val="24"/>
          <w:rtl/>
          <w:lang w:eastAsia="he-IL"/>
        </w:rPr>
        <w:t xml:space="preserve">שבהן מתנהלת </w:t>
      </w:r>
      <w:r w:rsidRPr="00FE68EC">
        <w:rPr>
          <w:rFonts w:eastAsia="Calibri"/>
          <w:sz w:val="24"/>
          <w:rtl/>
          <w:lang w:eastAsia="he-IL"/>
        </w:rPr>
        <w:t>רוב הפעילות העסקית של משרד הבינוי</w:t>
      </w:r>
      <w:r w:rsidRPr="00FE68EC">
        <w:rPr>
          <w:rFonts w:eastAsia="Calibri" w:hint="cs"/>
          <w:sz w:val="24"/>
          <w:rtl/>
          <w:lang w:eastAsia="he-IL"/>
        </w:rPr>
        <w:t>,</w:t>
      </w:r>
      <w:r w:rsidRPr="00FE68EC">
        <w:rPr>
          <w:rFonts w:eastAsia="Calibri"/>
          <w:sz w:val="24"/>
          <w:rtl/>
          <w:lang w:eastAsia="he-IL"/>
        </w:rPr>
        <w:t xml:space="preserve"> </w:t>
      </w:r>
      <w:r w:rsidRPr="00FE68EC">
        <w:rPr>
          <w:rFonts w:eastAsia="Calibri" w:hint="cs"/>
          <w:sz w:val="24"/>
          <w:rtl/>
          <w:lang w:eastAsia="he-IL"/>
        </w:rPr>
        <w:t xml:space="preserve">וכי </w:t>
      </w:r>
      <w:r w:rsidRPr="00FE68EC">
        <w:rPr>
          <w:rFonts w:eastAsia="Calibri"/>
          <w:sz w:val="24"/>
          <w:rtl/>
          <w:lang w:eastAsia="he-IL"/>
        </w:rPr>
        <w:t xml:space="preserve">בשנת 2026 </w:t>
      </w:r>
      <w:r w:rsidRPr="00FE68EC">
        <w:rPr>
          <w:rFonts w:eastAsia="Calibri" w:hint="cs"/>
          <w:sz w:val="24"/>
          <w:rtl/>
          <w:lang w:eastAsia="he-IL"/>
        </w:rPr>
        <w:t>י</w:t>
      </w:r>
      <w:r w:rsidRPr="00FE68EC">
        <w:rPr>
          <w:rFonts w:eastAsia="Calibri"/>
          <w:sz w:val="24"/>
          <w:rtl/>
          <w:lang w:eastAsia="he-IL"/>
        </w:rPr>
        <w:t>ב</w:t>
      </w:r>
      <w:r w:rsidRPr="00FE68EC">
        <w:rPr>
          <w:rFonts w:eastAsia="Calibri" w:hint="cs"/>
          <w:sz w:val="24"/>
          <w:rtl/>
          <w:lang w:eastAsia="he-IL"/>
        </w:rPr>
        <w:t>ו</w:t>
      </w:r>
      <w:r w:rsidRPr="00FE68EC">
        <w:rPr>
          <w:rFonts w:eastAsia="Calibri"/>
          <w:sz w:val="24"/>
          <w:rtl/>
          <w:lang w:eastAsia="he-IL"/>
        </w:rPr>
        <w:t>צע סקר גם ליתר המערכות</w:t>
      </w:r>
      <w:r w:rsidRPr="00FE68EC">
        <w:rPr>
          <w:rFonts w:eastAsia="Calibri" w:hint="cs"/>
          <w:sz w:val="24"/>
          <w:rtl/>
          <w:lang w:eastAsia="he-IL"/>
        </w:rPr>
        <w:t>.</w:t>
      </w:r>
    </w:p>
    <w:p w:rsidR="00FE68EC" w:rsidRPr="00FE68EC" w:rsidP="00FE68EC">
      <w:pPr>
        <w:spacing w:line="269" w:lineRule="auto"/>
        <w:ind w:left="-567"/>
        <w:rPr>
          <w:rFonts w:eastAsia="Calibri"/>
          <w:sz w:val="24"/>
          <w:szCs w:val="20"/>
          <w:rtl/>
        </w:rPr>
      </w:pPr>
    </w:p>
    <w:p w:rsidR="00FE68EC" w:rsidRPr="00FE68EC" w:rsidP="00FE68EC">
      <w:pPr>
        <w:numPr>
          <w:ilvl w:val="0"/>
          <w:numId w:val="43"/>
        </w:numPr>
        <w:spacing w:line="269" w:lineRule="auto"/>
        <w:contextualSpacing/>
        <w:rPr>
          <w:rFonts w:eastAsia="Calibri"/>
          <w:sz w:val="24"/>
          <w:rtl/>
        </w:rPr>
      </w:pPr>
      <w:r w:rsidRPr="00FE68EC">
        <w:rPr>
          <w:rFonts w:eastAsia="Calibri"/>
          <w:sz w:val="24"/>
          <w:rtl/>
        </w:rPr>
        <w:t xml:space="preserve">משרד הבינוי מנהל את המשתמשים במערכותיו באמצעות מערכת </w:t>
      </w:r>
      <w:r w:rsidRPr="00FE68EC">
        <w:rPr>
          <w:rFonts w:eastAsia="Calibri"/>
          <w:sz w:val="24"/>
        </w:rPr>
        <w:t>Active Directory (</w:t>
      </w:r>
      <w:r w:rsidRPr="00FE68EC">
        <w:rPr>
          <w:rFonts w:eastAsia="Calibri"/>
          <w:sz w:val="22"/>
          <w:szCs w:val="22"/>
        </w:rPr>
        <w:t>AD</w:t>
      </w:r>
      <w:r w:rsidRPr="00FE68EC">
        <w:rPr>
          <w:rFonts w:eastAsia="Calibri"/>
          <w:sz w:val="24"/>
        </w:rPr>
        <w:t>)</w:t>
      </w:r>
      <w:r w:rsidRPr="00FE68EC">
        <w:rPr>
          <w:rFonts w:eastAsia="Calibri"/>
          <w:sz w:val="24"/>
          <w:rtl/>
        </w:rPr>
        <w:t xml:space="preserve"> שבה ניתן לזהות את כלל המשתמשים </w:t>
      </w:r>
      <w:r w:rsidRPr="00FE68EC">
        <w:rPr>
          <w:rFonts w:eastAsia="Calibri" w:hint="cs"/>
          <w:sz w:val="24"/>
          <w:rtl/>
        </w:rPr>
        <w:t>במערכות</w:t>
      </w:r>
      <w:r w:rsidRPr="00FE68EC">
        <w:rPr>
          <w:rFonts w:eastAsia="Calibri"/>
          <w:sz w:val="24"/>
          <w:rtl/>
        </w:rPr>
        <w:t xml:space="preserve">. </w:t>
      </w:r>
      <w:r w:rsidRPr="00FE68EC">
        <w:rPr>
          <w:rFonts w:eastAsia="Calibri" w:hint="cs"/>
          <w:sz w:val="24"/>
          <w:rtl/>
        </w:rPr>
        <w:t>לבקשת משרד מבקר המדינה</w:t>
      </w:r>
      <w:r w:rsidRPr="00FE68EC">
        <w:rPr>
          <w:rFonts w:eastAsia="Calibri"/>
          <w:sz w:val="24"/>
          <w:rtl/>
        </w:rPr>
        <w:t xml:space="preserve"> הפיק משרד </w:t>
      </w:r>
      <w:r w:rsidRPr="00FE68EC">
        <w:rPr>
          <w:rFonts w:eastAsia="Calibri" w:hint="cs"/>
          <w:sz w:val="24"/>
          <w:rtl/>
        </w:rPr>
        <w:t xml:space="preserve">הבינוי </w:t>
      </w:r>
      <w:r w:rsidRPr="00FE68EC">
        <w:rPr>
          <w:rFonts w:eastAsia="Calibri"/>
          <w:sz w:val="24"/>
          <w:rtl/>
        </w:rPr>
        <w:t xml:space="preserve">קובץ </w:t>
      </w:r>
      <w:r w:rsidRPr="00FE68EC">
        <w:rPr>
          <w:rFonts w:eastAsia="Calibri"/>
          <w:sz w:val="22"/>
          <w:szCs w:val="22"/>
        </w:rPr>
        <w:t>ADU</w:t>
      </w:r>
      <w:r w:rsidRPr="00FE68EC">
        <w:rPr>
          <w:rFonts w:eastAsia="Calibri"/>
          <w:sz w:val="24"/>
        </w:rPr>
        <w:t>ser</w:t>
      </w:r>
      <w:r w:rsidRPr="00FE68EC">
        <w:rPr>
          <w:rFonts w:eastAsia="Calibri"/>
          <w:sz w:val="24"/>
          <w:rtl/>
        </w:rPr>
        <w:t xml:space="preserve"> (להלן - קובץ </w:t>
      </w:r>
      <w:r w:rsidRPr="00FE68EC">
        <w:rPr>
          <w:rFonts w:eastAsia="Calibri" w:hint="cs"/>
          <w:sz w:val="24"/>
          <w:rtl/>
        </w:rPr>
        <w:t>ה</w:t>
      </w:r>
      <w:r w:rsidRPr="00FE68EC">
        <w:rPr>
          <w:rFonts w:eastAsia="Calibri"/>
          <w:sz w:val="24"/>
          <w:rtl/>
        </w:rPr>
        <w:t xml:space="preserve">משתמשים) שבו </w:t>
      </w:r>
      <w:r w:rsidRPr="00FE68EC">
        <w:rPr>
          <w:rFonts w:eastAsia="Calibri" w:hint="cs"/>
          <w:sz w:val="24"/>
          <w:rtl/>
        </w:rPr>
        <w:t xml:space="preserve">יש </w:t>
      </w:r>
      <w:r w:rsidRPr="00FE68EC">
        <w:rPr>
          <w:rFonts w:eastAsia="Calibri"/>
          <w:sz w:val="24"/>
          <w:rtl/>
        </w:rPr>
        <w:t xml:space="preserve">מידע </w:t>
      </w:r>
      <w:r w:rsidRPr="00FE68EC">
        <w:rPr>
          <w:rFonts w:eastAsia="Calibri" w:hint="cs"/>
          <w:sz w:val="24"/>
          <w:rtl/>
        </w:rPr>
        <w:t>על</w:t>
      </w:r>
      <w:r w:rsidRPr="00FE68EC">
        <w:rPr>
          <w:rFonts w:eastAsia="Calibri"/>
          <w:sz w:val="24"/>
          <w:rtl/>
        </w:rPr>
        <w:t xml:space="preserve"> פרטי החשבונות של המשתמשים ברשת המחשבים של</w:t>
      </w:r>
      <w:r w:rsidRPr="00FE68EC">
        <w:rPr>
          <w:rFonts w:eastAsia="Calibri" w:hint="cs"/>
          <w:sz w:val="24"/>
          <w:rtl/>
        </w:rPr>
        <w:t xml:space="preserve">ו </w:t>
      </w:r>
      <w:r w:rsidRPr="00FE68EC">
        <w:rPr>
          <w:rFonts w:eastAsia="Calibri"/>
          <w:sz w:val="24"/>
          <w:rtl/>
        </w:rPr>
        <w:t>נכון ל</w:t>
      </w:r>
      <w:r w:rsidRPr="00FE68EC">
        <w:rPr>
          <w:rFonts w:eastAsia="Calibri" w:hint="cs"/>
          <w:sz w:val="24"/>
          <w:rtl/>
        </w:rPr>
        <w:t>מרץ 2025.</w:t>
      </w:r>
    </w:p>
    <w:p w:rsidR="00FE68EC" w:rsidRPr="00FE68EC" w:rsidP="00FE68EC">
      <w:pPr>
        <w:spacing w:line="269" w:lineRule="auto"/>
        <w:ind w:left="-567"/>
        <w:rPr>
          <w:rFonts w:eastAsia="Calibri"/>
          <w:szCs w:val="20"/>
          <w:rtl/>
        </w:rPr>
      </w:pPr>
    </w:p>
    <w:p w:rsidR="00FE68EC" w:rsidRPr="00FE68EC" w:rsidP="00FE68EC">
      <w:pPr>
        <w:spacing w:line="269" w:lineRule="auto"/>
        <w:ind w:left="312"/>
        <w:rPr>
          <w:rFonts w:eastAsia="Calibri"/>
          <w:sz w:val="24"/>
          <w:rtl/>
        </w:rPr>
      </w:pPr>
      <w:r w:rsidRPr="00FE68EC">
        <w:rPr>
          <w:rFonts w:eastAsia="Calibri" w:hint="cs"/>
          <w:sz w:val="24"/>
          <w:rtl/>
        </w:rPr>
        <w:t>לפי נתוני סקר ההרשאות, נכללו בו 767 משתמשים. משרד מבקר המדינה</w:t>
      </w:r>
      <w:r w:rsidRPr="00FE68EC">
        <w:rPr>
          <w:rFonts w:eastAsia="Calibri"/>
          <w:sz w:val="24"/>
          <w:rtl/>
        </w:rPr>
        <w:t xml:space="preserve"> השווה בין המשתמשים שנ</w:t>
      </w:r>
      <w:r w:rsidRPr="00FE68EC">
        <w:rPr>
          <w:rFonts w:eastAsia="Calibri" w:hint="cs"/>
          <w:sz w:val="24"/>
          <w:rtl/>
        </w:rPr>
        <w:t xml:space="preserve">כללו </w:t>
      </w:r>
      <w:r w:rsidRPr="00FE68EC">
        <w:rPr>
          <w:rFonts w:eastAsia="Calibri"/>
          <w:sz w:val="24"/>
          <w:rtl/>
        </w:rPr>
        <w:t xml:space="preserve">בסקר ההרשאות לבין </w:t>
      </w:r>
      <w:r w:rsidRPr="00FE68EC">
        <w:rPr>
          <w:rFonts w:eastAsia="Calibri" w:hint="cs"/>
          <w:sz w:val="24"/>
          <w:rtl/>
        </w:rPr>
        <w:t>רשימת העובדים הפעילים של משרד הבינוי</w:t>
      </w:r>
      <w:r>
        <w:rPr>
          <w:rFonts w:eastAsia="Calibri"/>
          <w:sz w:val="24"/>
          <w:vertAlign w:val="superscript"/>
          <w:rtl/>
        </w:rPr>
        <w:footnoteReference w:id="24"/>
      </w:r>
      <w:r w:rsidRPr="00FE68EC">
        <w:rPr>
          <w:rFonts w:eastAsia="Calibri" w:hint="cs"/>
          <w:sz w:val="24"/>
          <w:rtl/>
        </w:rPr>
        <w:t xml:space="preserve"> ורשימת נותני השירות החיצוניים (הרשומים בקובץ המשתמשים).</w:t>
      </w:r>
    </w:p>
    <w:p w:rsidR="00FE68EC" w:rsidRPr="00FE68EC" w:rsidP="00FE68EC">
      <w:pPr>
        <w:spacing w:line="269" w:lineRule="auto"/>
        <w:ind w:left="-567"/>
        <w:rPr>
          <w:rFonts w:eastAsia="Calibri"/>
          <w:szCs w:val="20"/>
          <w:rtl/>
        </w:rPr>
      </w:pPr>
    </w:p>
    <w:p w:rsidR="00FE68EC" w:rsidRPr="00FE68EC" w:rsidP="00FE68EC">
      <w:pPr>
        <w:spacing w:line="269" w:lineRule="auto"/>
        <w:ind w:left="312"/>
        <w:rPr>
          <w:rFonts w:eastAsia="Calibri"/>
          <w:sz w:val="24"/>
        </w:rPr>
      </w:pPr>
      <w:r w:rsidRPr="00FE68EC">
        <w:rPr>
          <w:rFonts w:eastAsia="Calibri" w:hint="cs"/>
          <w:sz w:val="24"/>
          <w:rtl/>
        </w:rPr>
        <w:t xml:space="preserve">בהתאם להנחיית יה"ב, על </w:t>
      </w:r>
      <w:r w:rsidRPr="00FE68EC">
        <w:rPr>
          <w:rFonts w:eastAsia="Calibri"/>
          <w:sz w:val="24"/>
          <w:rtl/>
        </w:rPr>
        <w:t xml:space="preserve">מנהל הגנת הסייבר </w:t>
      </w:r>
      <w:r w:rsidRPr="00FE68EC">
        <w:rPr>
          <w:rFonts w:eastAsia="Calibri" w:hint="cs"/>
          <w:sz w:val="24"/>
          <w:rtl/>
        </w:rPr>
        <w:t>לה</w:t>
      </w:r>
      <w:r w:rsidRPr="00FE68EC">
        <w:rPr>
          <w:rFonts w:eastAsia="Calibri"/>
          <w:sz w:val="24"/>
          <w:rtl/>
        </w:rPr>
        <w:t xml:space="preserve">פיק דוח הרשאות של כל המשתמשים </w:t>
      </w:r>
      <w:r w:rsidRPr="00FE68EC">
        <w:rPr>
          <w:rFonts w:eastAsia="Calibri" w:hint="cs"/>
          <w:sz w:val="24"/>
          <w:rtl/>
        </w:rPr>
        <w:t xml:space="preserve">שיועבר </w:t>
      </w:r>
      <w:r w:rsidRPr="00FE68EC">
        <w:rPr>
          <w:rFonts w:eastAsia="Calibri"/>
          <w:sz w:val="24"/>
          <w:rtl/>
        </w:rPr>
        <w:t>למנהלי המחלקות לבדיק</w:t>
      </w:r>
      <w:r w:rsidRPr="00FE68EC">
        <w:rPr>
          <w:rFonts w:eastAsia="Calibri" w:hint="cs"/>
          <w:sz w:val="24"/>
          <w:rtl/>
        </w:rPr>
        <w:t>ה ואישור ההרשאות הקיימות.</w:t>
      </w:r>
    </w:p>
    <w:p w:rsidR="00FE68EC" w:rsidRPr="00FE68EC" w:rsidP="00FE68EC">
      <w:pPr>
        <w:spacing w:line="269" w:lineRule="auto"/>
        <w:ind w:left="-567"/>
        <w:rPr>
          <w:rFonts w:eastAsia="Calibri"/>
          <w:sz w:val="24"/>
          <w:szCs w:val="20"/>
          <w:rtl/>
        </w:rPr>
      </w:pPr>
    </w:p>
    <w:p w:rsidR="00FE68EC" w:rsidRPr="00FE68EC" w:rsidP="00FE68EC">
      <w:pPr>
        <w:spacing w:line="269" w:lineRule="auto"/>
        <w:ind w:left="312"/>
        <w:rPr>
          <w:rFonts w:eastAsia="Calibri"/>
          <w:sz w:val="24"/>
          <w:rtl/>
        </w:rPr>
      </w:pPr>
      <w:bookmarkStart w:id="41" w:name="_Toc200635120"/>
      <w:r w:rsidRPr="00FE68EC">
        <w:rPr>
          <w:rFonts w:eastAsia="Times New Roman" w:hint="cs"/>
          <w:bCs/>
          <w:spacing w:val="40"/>
          <w:sz w:val="24"/>
          <w:rtl/>
        </w:rPr>
        <w:t>עובדים פעילים של משרד הבינוי</w:t>
      </w:r>
      <w:bookmarkEnd w:id="41"/>
      <w:r w:rsidRPr="00FE68EC">
        <w:rPr>
          <w:rFonts w:eastAsia="Times New Roman" w:hint="cs"/>
          <w:bCs/>
          <w:spacing w:val="40"/>
          <w:sz w:val="24"/>
          <w:rtl/>
        </w:rPr>
        <w:t>:</w:t>
      </w:r>
      <w:r w:rsidRPr="00FE68EC">
        <w:rPr>
          <w:rFonts w:eastAsia="Calibri" w:hint="cs"/>
          <w:sz w:val="24"/>
          <w:rtl/>
        </w:rPr>
        <w:t xml:space="preserve"> בקובץ העובדים הפעילים של משרד הבינוי נכללים 528 עובדים.</w:t>
      </w:r>
    </w:p>
    <w:p w:rsidR="00FE68EC" w:rsidRPr="00FE68EC" w:rsidP="00FE68EC">
      <w:pPr>
        <w:spacing w:line="269" w:lineRule="auto"/>
        <w:ind w:left="-567"/>
        <w:rPr>
          <w:rFonts w:eastAsia="Calibri"/>
          <w:sz w:val="24"/>
          <w:szCs w:val="20"/>
          <w:rtl/>
        </w:rPr>
      </w:pPr>
    </w:p>
    <w:p w:rsidR="00FE68EC" w:rsidRPr="00FE68EC" w:rsidP="00FE68EC">
      <w:pPr>
        <w:spacing w:line="269" w:lineRule="auto"/>
        <w:ind w:left="312"/>
        <w:rPr>
          <w:rFonts w:eastAsia="Calibri"/>
          <w:b/>
          <w:bCs/>
          <w:sz w:val="24"/>
          <w:rtl/>
        </w:rPr>
      </w:pPr>
      <w:r w:rsidRPr="00FE68EC">
        <w:rPr>
          <w:rFonts w:eastAsia="Calibri" w:hint="cs"/>
          <w:b/>
          <w:bCs/>
          <w:sz w:val="24"/>
          <w:rtl/>
        </w:rPr>
        <w:t xml:space="preserve">בבדיקה נמצא כי לא כל העובדים הפעילים נכללו בסקר ההרשאות. </w:t>
      </w:r>
      <w:r w:rsidRPr="00FE68EC">
        <w:rPr>
          <w:rFonts w:eastAsia="Calibri"/>
          <w:b/>
          <w:bCs/>
          <w:sz w:val="24"/>
          <w:rtl/>
        </w:rPr>
        <w:t>כלומר</w:t>
      </w:r>
      <w:r w:rsidRPr="00FE68EC">
        <w:rPr>
          <w:rFonts w:eastAsia="Calibri" w:hint="cs"/>
          <w:b/>
          <w:bCs/>
          <w:sz w:val="24"/>
          <w:rtl/>
        </w:rPr>
        <w:t xml:space="preserve">, חלק </w:t>
      </w:r>
      <w:r w:rsidRPr="00FE68EC">
        <w:rPr>
          <w:rFonts w:eastAsia="Calibri"/>
          <w:b/>
          <w:bCs/>
          <w:sz w:val="24"/>
          <w:rtl/>
        </w:rPr>
        <w:t>מהעובדים הפעילים של משרד</w:t>
      </w:r>
      <w:r w:rsidRPr="00FE68EC">
        <w:rPr>
          <w:rFonts w:eastAsia="Calibri" w:hint="cs"/>
          <w:b/>
          <w:bCs/>
          <w:sz w:val="24"/>
          <w:rtl/>
        </w:rPr>
        <w:t xml:space="preserve"> הבינוי</w:t>
      </w:r>
      <w:r w:rsidRPr="00FE68EC">
        <w:rPr>
          <w:rFonts w:eastAsia="Calibri"/>
          <w:b/>
          <w:bCs/>
          <w:sz w:val="24"/>
          <w:rtl/>
        </w:rPr>
        <w:t xml:space="preserve"> לא עברו סקירה תקופתית כנדרש</w:t>
      </w:r>
      <w:r w:rsidRPr="00FE68EC">
        <w:rPr>
          <w:rFonts w:eastAsia="Calibri" w:hint="cs"/>
          <w:b/>
          <w:bCs/>
          <w:sz w:val="24"/>
          <w:rtl/>
        </w:rPr>
        <w:t xml:space="preserve"> בהנחיית יה"ב</w:t>
      </w:r>
      <w:r w:rsidRPr="00FE68EC">
        <w:rPr>
          <w:rFonts w:eastAsia="Calibri"/>
          <w:b/>
          <w:bCs/>
          <w:sz w:val="24"/>
          <w:rtl/>
        </w:rPr>
        <w:t xml:space="preserve">, </w:t>
      </w:r>
      <w:r w:rsidRPr="00FE68EC">
        <w:rPr>
          <w:rFonts w:eastAsia="Calibri" w:hint="cs"/>
          <w:b/>
          <w:bCs/>
          <w:sz w:val="24"/>
          <w:rtl/>
        </w:rPr>
        <w:t xml:space="preserve">וממונה הגנת </w:t>
      </w:r>
      <w:r w:rsidRPr="00FE68EC">
        <w:rPr>
          <w:rFonts w:eastAsia="Calibri" w:hint="cs"/>
          <w:b/>
          <w:bCs/>
          <w:sz w:val="24"/>
          <w:rtl/>
        </w:rPr>
        <w:t>הסייבר לא בדק אם ההרשאות שלהם תואמות את תפקידם.</w:t>
      </w:r>
      <w:r w:rsidRPr="00FE68EC">
        <w:rPr>
          <w:rFonts w:eastAsia="Calibri"/>
          <w:b/>
          <w:bCs/>
          <w:sz w:val="24"/>
          <w:rtl/>
        </w:rPr>
        <w:t xml:space="preserve"> </w:t>
      </w:r>
      <w:r w:rsidRPr="00FE68EC">
        <w:rPr>
          <w:rFonts w:eastAsia="Calibri" w:hint="cs"/>
          <w:b/>
          <w:bCs/>
          <w:sz w:val="24"/>
          <w:rtl/>
        </w:rPr>
        <w:t>ה</w:t>
      </w:r>
      <w:r w:rsidRPr="00FE68EC">
        <w:rPr>
          <w:rFonts w:eastAsia="Calibri"/>
          <w:b/>
          <w:bCs/>
          <w:sz w:val="24"/>
          <w:rtl/>
        </w:rPr>
        <w:t xml:space="preserve">דבר עשוי </w:t>
      </w:r>
      <w:r w:rsidRPr="00FE68EC">
        <w:rPr>
          <w:rFonts w:eastAsia="Calibri" w:hint="cs"/>
          <w:b/>
          <w:bCs/>
          <w:sz w:val="24"/>
          <w:rtl/>
        </w:rPr>
        <w:t>ליצור</w:t>
      </w:r>
      <w:r w:rsidRPr="00FE68EC">
        <w:rPr>
          <w:rFonts w:eastAsia="Calibri"/>
          <w:b/>
          <w:bCs/>
          <w:sz w:val="24"/>
          <w:rtl/>
        </w:rPr>
        <w:t xml:space="preserve"> סיכון אבטחה </w:t>
      </w:r>
      <w:r w:rsidRPr="00FE68EC">
        <w:rPr>
          <w:rFonts w:eastAsia="Calibri" w:hint="cs"/>
          <w:b/>
          <w:bCs/>
          <w:sz w:val="24"/>
          <w:rtl/>
        </w:rPr>
        <w:t>למשרד</w:t>
      </w:r>
      <w:r w:rsidRPr="00FE68EC">
        <w:rPr>
          <w:rFonts w:eastAsia="Calibri"/>
          <w:b/>
          <w:bCs/>
          <w:sz w:val="24"/>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ind w:left="312"/>
        <w:rPr>
          <w:rFonts w:eastAsia="Calibri"/>
          <w:sz w:val="24"/>
          <w:rtl/>
        </w:rPr>
      </w:pPr>
      <w:bookmarkStart w:id="42" w:name="_Toc200635121"/>
      <w:r w:rsidRPr="00FE68EC">
        <w:rPr>
          <w:rFonts w:eastAsia="Times New Roman" w:hint="cs"/>
          <w:bCs/>
          <w:spacing w:val="40"/>
          <w:sz w:val="24"/>
          <w:rtl/>
        </w:rPr>
        <w:t>נותני שירות חיצוני</w:t>
      </w:r>
      <w:bookmarkEnd w:id="42"/>
      <w:r w:rsidRPr="00FE68EC">
        <w:rPr>
          <w:rFonts w:eastAsia="Times New Roman" w:hint="cs"/>
          <w:bCs/>
          <w:spacing w:val="40"/>
          <w:sz w:val="24"/>
          <w:rtl/>
        </w:rPr>
        <w:t>ים</w:t>
      </w:r>
      <w:r w:rsidRPr="00FE68EC">
        <w:rPr>
          <w:rFonts w:eastAsia="Calibri" w:hint="cs"/>
          <w:b/>
          <w:bCs/>
          <w:sz w:val="24"/>
          <w:rtl/>
        </w:rPr>
        <w:t>:</w:t>
      </w:r>
      <w:r w:rsidRPr="00FE68EC">
        <w:rPr>
          <w:rFonts w:eastAsia="Calibri" w:hint="cs"/>
          <w:sz w:val="24"/>
          <w:rtl/>
        </w:rPr>
        <w:t xml:space="preserve"> </w:t>
      </w:r>
      <w:r w:rsidRPr="00FE68EC">
        <w:rPr>
          <w:rFonts w:eastAsia="Calibri"/>
          <w:sz w:val="24"/>
          <w:rtl/>
        </w:rPr>
        <w:t xml:space="preserve">נוסף </w:t>
      </w:r>
      <w:r w:rsidRPr="00FE68EC">
        <w:rPr>
          <w:rFonts w:eastAsia="Calibri" w:hint="cs"/>
          <w:sz w:val="24"/>
          <w:rtl/>
        </w:rPr>
        <w:t>ע</w:t>
      </w:r>
      <w:r w:rsidRPr="00FE68EC">
        <w:rPr>
          <w:rFonts w:eastAsia="Calibri"/>
          <w:sz w:val="24"/>
          <w:rtl/>
        </w:rPr>
        <w:t>ל</w:t>
      </w:r>
      <w:r w:rsidRPr="00FE68EC">
        <w:rPr>
          <w:rFonts w:eastAsia="Calibri" w:hint="cs"/>
          <w:sz w:val="24"/>
          <w:rtl/>
        </w:rPr>
        <w:t xml:space="preserve"> ה</w:t>
      </w:r>
      <w:r w:rsidRPr="00FE68EC">
        <w:rPr>
          <w:rFonts w:eastAsia="Calibri"/>
          <w:sz w:val="24"/>
          <w:rtl/>
        </w:rPr>
        <w:t>עובדים הפעילים במשרד, קיימים נותני שירות חיצוניים</w:t>
      </w:r>
      <w:r>
        <w:rPr>
          <w:rFonts w:eastAsia="Calibri"/>
          <w:sz w:val="24"/>
          <w:vertAlign w:val="superscript"/>
          <w:rtl/>
        </w:rPr>
        <w:footnoteReference w:id="25"/>
      </w:r>
      <w:r w:rsidRPr="00FE68EC">
        <w:rPr>
          <w:rFonts w:eastAsia="Calibri"/>
          <w:sz w:val="24"/>
          <w:rtl/>
        </w:rPr>
        <w:t>.</w:t>
      </w:r>
      <w:r w:rsidRPr="00FE68EC">
        <w:rPr>
          <w:rFonts w:eastAsia="Calibri" w:hint="cs"/>
          <w:sz w:val="24"/>
          <w:rtl/>
        </w:rPr>
        <w:t xml:space="preserve"> בקובץ המשתמשים נכללו 229 עובדים במיקור-חוץ שהם משתמשים פעילים, 115 מהם באגף </w:t>
      </w:r>
      <w:r w:rsidRPr="00FE68EC">
        <w:rPr>
          <w:rFonts w:eastAsia="Calibri"/>
          <w:b/>
          <w:sz w:val="24"/>
          <w:rtl/>
        </w:rPr>
        <w:t>טכנולוגיות דיגיטליות ומידע</w:t>
      </w:r>
      <w:r w:rsidRPr="00FE68EC">
        <w:rPr>
          <w:rFonts w:eastAsia="Calibri" w:hint="cs"/>
          <w:b/>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ind w:left="312"/>
        <w:rPr>
          <w:rFonts w:eastAsia="Calibri"/>
          <w:b/>
          <w:bCs/>
          <w:sz w:val="24"/>
          <w:rtl/>
        </w:rPr>
      </w:pPr>
      <w:r w:rsidRPr="00FE68EC">
        <w:rPr>
          <w:rFonts w:eastAsia="Calibri" w:hint="cs"/>
          <w:b/>
          <w:bCs/>
          <w:sz w:val="24"/>
          <w:rtl/>
        </w:rPr>
        <w:t xml:space="preserve">ואולם בבדיקה נמצא כי לא כל נותני השירות החיצוניים שהם </w:t>
      </w:r>
      <w:r w:rsidRPr="00FE68EC">
        <w:rPr>
          <w:rFonts w:eastAsia="Calibri"/>
          <w:b/>
          <w:bCs/>
          <w:sz w:val="24"/>
          <w:rtl/>
        </w:rPr>
        <w:t>משתמשים</w:t>
      </w:r>
      <w:r w:rsidRPr="00FE68EC">
        <w:rPr>
          <w:rFonts w:eastAsia="Calibri" w:hint="cs"/>
          <w:b/>
          <w:bCs/>
          <w:sz w:val="24"/>
          <w:rtl/>
        </w:rPr>
        <w:t xml:space="preserve"> פעילים (158 נותני שירות)</w:t>
      </w:r>
      <w:r w:rsidRPr="00FE68EC">
        <w:rPr>
          <w:rFonts w:eastAsia="Calibri" w:hint="cs"/>
          <w:b/>
          <w:bCs/>
          <w:sz w:val="24"/>
        </w:rPr>
        <w:t xml:space="preserve"> </w:t>
      </w:r>
      <w:r w:rsidRPr="00FE68EC">
        <w:rPr>
          <w:rFonts w:eastAsia="Calibri"/>
          <w:b/>
          <w:bCs/>
          <w:sz w:val="24"/>
          <w:rtl/>
        </w:rPr>
        <w:t>נ</w:t>
      </w:r>
      <w:r w:rsidRPr="00FE68EC">
        <w:rPr>
          <w:rFonts w:eastAsia="Calibri" w:hint="cs"/>
          <w:b/>
          <w:bCs/>
          <w:sz w:val="24"/>
          <w:rtl/>
        </w:rPr>
        <w:t xml:space="preserve">כללו </w:t>
      </w:r>
      <w:r w:rsidRPr="00FE68EC">
        <w:rPr>
          <w:rFonts w:eastAsia="Calibri"/>
          <w:b/>
          <w:bCs/>
          <w:sz w:val="24"/>
          <w:rtl/>
        </w:rPr>
        <w:t>בסקר ההרשאות.</w:t>
      </w:r>
      <w:r w:rsidRPr="00FE68EC">
        <w:rPr>
          <w:rFonts w:eastAsia="Calibri" w:hint="cs"/>
          <w:b/>
          <w:bCs/>
          <w:sz w:val="24"/>
          <w:rtl/>
        </w:rPr>
        <w:t xml:space="preserve"> כלומר חלק מנותני השירות החיצוניים </w:t>
      </w:r>
      <w:r w:rsidRPr="00FE68EC">
        <w:rPr>
          <w:rFonts w:eastAsia="Calibri"/>
          <w:b/>
          <w:bCs/>
          <w:sz w:val="24"/>
          <w:rtl/>
        </w:rPr>
        <w:t xml:space="preserve">לא עברו סקירה תקופתית </w:t>
      </w:r>
      <w:r w:rsidRPr="00FE68EC">
        <w:rPr>
          <w:rFonts w:eastAsia="Calibri" w:hint="cs"/>
          <w:b/>
          <w:bCs/>
          <w:sz w:val="24"/>
          <w:rtl/>
        </w:rPr>
        <w:t xml:space="preserve">על ידי ממונה הגנת הסייבר </w:t>
      </w:r>
      <w:r w:rsidRPr="00FE68EC">
        <w:rPr>
          <w:rFonts w:eastAsia="Calibri"/>
          <w:b/>
          <w:bCs/>
          <w:sz w:val="24"/>
          <w:rtl/>
        </w:rPr>
        <w:t>כנדרש</w:t>
      </w:r>
      <w:r w:rsidRPr="00FE68EC">
        <w:rPr>
          <w:rFonts w:eastAsia="Calibri" w:hint="cs"/>
          <w:b/>
          <w:bCs/>
          <w:sz w:val="24"/>
          <w:rtl/>
        </w:rPr>
        <w:t xml:space="preserve"> בהנחיות יה"ב.</w:t>
      </w:r>
    </w:p>
    <w:p w:rsidR="00FE68EC" w:rsidRPr="00FE68EC" w:rsidP="00FE68EC">
      <w:pPr>
        <w:spacing w:line="269" w:lineRule="auto"/>
        <w:ind w:left="-567"/>
        <w:rPr>
          <w:rFonts w:eastAsia="Calibri"/>
          <w:sz w:val="24"/>
          <w:szCs w:val="20"/>
          <w:rtl/>
        </w:rPr>
      </w:pPr>
    </w:p>
    <w:p w:rsidR="00FE68EC" w:rsidRPr="00FE68EC" w:rsidP="00FE68EC">
      <w:pPr>
        <w:keepNext/>
        <w:keepLines/>
        <w:spacing w:line="269" w:lineRule="auto"/>
        <w:ind w:left="312"/>
        <w:outlineLvl w:val="5"/>
        <w:rPr>
          <w:rFonts w:eastAsia="Calibri"/>
          <w:sz w:val="24"/>
          <w:rtl/>
        </w:rPr>
      </w:pPr>
      <w:bookmarkStart w:id="43" w:name="_Toc200635123"/>
      <w:r w:rsidRPr="00FE68EC">
        <w:rPr>
          <w:rFonts w:eastAsia="Times New Roman" w:hint="cs"/>
          <w:bCs/>
          <w:spacing w:val="40"/>
          <w:sz w:val="24"/>
          <w:rtl/>
        </w:rPr>
        <w:t>משתמשים לא פעילים שנמצאו בסקר ההרשאות</w:t>
      </w:r>
      <w:bookmarkEnd w:id="43"/>
      <w:r w:rsidRPr="00FE68EC">
        <w:rPr>
          <w:rFonts w:eastAsia="Times New Roman" w:hint="cs"/>
          <w:bCs/>
          <w:spacing w:val="40"/>
          <w:sz w:val="24"/>
          <w:rtl/>
        </w:rPr>
        <w:t>:</w:t>
      </w:r>
      <w:r w:rsidRPr="00FE68EC">
        <w:rPr>
          <w:rFonts w:eastAsia="Times New Roman" w:hint="cs"/>
          <w:spacing w:val="40"/>
          <w:sz w:val="24"/>
          <w:rtl/>
        </w:rPr>
        <w:t xml:space="preserve"> </w:t>
      </w:r>
      <w:r w:rsidRPr="00FE68EC">
        <w:rPr>
          <w:rFonts w:eastAsia="Calibri" w:hint="cs"/>
          <w:sz w:val="24"/>
          <w:rtl/>
        </w:rPr>
        <w:t xml:space="preserve">המשמעות של אי-שימוש בחשבונות במשך תקופה ארוכה היא שייתכן שהגישה למידע במערכת אינה נחוצה. לפי נוהל מדיניות הרשאות ובקרת גישה של משרד הבינוי, חשבונות משתמשים אשר לא הייתה כניסה אליהם יותר מ-60 יום יוקפאו אוטומטית, ויש לבחון את המשך נחיצותם. </w:t>
      </w:r>
    </w:p>
    <w:p w:rsidR="00FE68EC" w:rsidRPr="00FE68EC" w:rsidP="00FE68EC">
      <w:pPr>
        <w:spacing w:line="269" w:lineRule="auto"/>
        <w:ind w:left="-567"/>
        <w:rPr>
          <w:rFonts w:eastAsia="Calibri"/>
          <w:sz w:val="24"/>
          <w:szCs w:val="20"/>
          <w:rtl/>
        </w:rPr>
      </w:pPr>
    </w:p>
    <w:p w:rsidR="00FE68EC" w:rsidRPr="00FE68EC" w:rsidP="00FE68EC">
      <w:pPr>
        <w:spacing w:line="269" w:lineRule="auto"/>
        <w:ind w:left="312"/>
        <w:rPr>
          <w:rFonts w:eastAsia="Calibri"/>
          <w:sz w:val="24"/>
          <w:rtl/>
        </w:rPr>
      </w:pPr>
      <w:r w:rsidRPr="00FE68EC">
        <w:rPr>
          <w:rFonts w:eastAsia="Calibri" w:hint="cs"/>
          <w:b/>
          <w:bCs/>
          <w:sz w:val="24"/>
          <w:rtl/>
        </w:rPr>
        <w:t xml:space="preserve">בביקורת נמצא כי שלא בהתאם לנוהל </w:t>
      </w:r>
      <w:r w:rsidRPr="00FE68EC">
        <w:rPr>
          <w:rFonts w:eastAsia="Calibri" w:hint="eastAsia"/>
          <w:b/>
          <w:bCs/>
          <w:sz w:val="24"/>
          <w:rtl/>
        </w:rPr>
        <w:t>מדיניות</w:t>
      </w:r>
      <w:r w:rsidRPr="00FE68EC">
        <w:rPr>
          <w:rFonts w:eastAsia="Calibri"/>
          <w:b/>
          <w:bCs/>
          <w:sz w:val="24"/>
          <w:rtl/>
        </w:rPr>
        <w:t xml:space="preserve"> </w:t>
      </w:r>
      <w:r w:rsidRPr="00FE68EC">
        <w:rPr>
          <w:rFonts w:eastAsia="Calibri" w:hint="eastAsia"/>
          <w:b/>
          <w:bCs/>
          <w:sz w:val="24"/>
          <w:rtl/>
        </w:rPr>
        <w:t>הרשאות</w:t>
      </w:r>
      <w:r w:rsidRPr="00FE68EC">
        <w:rPr>
          <w:rFonts w:eastAsia="Calibri"/>
          <w:b/>
          <w:bCs/>
          <w:sz w:val="24"/>
          <w:rtl/>
        </w:rPr>
        <w:t xml:space="preserve"> </w:t>
      </w:r>
      <w:r w:rsidRPr="00FE68EC">
        <w:rPr>
          <w:rFonts w:eastAsia="Calibri" w:hint="eastAsia"/>
          <w:b/>
          <w:bCs/>
          <w:sz w:val="24"/>
          <w:rtl/>
        </w:rPr>
        <w:t>ובקרת</w:t>
      </w:r>
      <w:r w:rsidRPr="00FE68EC">
        <w:rPr>
          <w:rFonts w:eastAsia="Calibri"/>
          <w:b/>
          <w:bCs/>
          <w:sz w:val="24"/>
          <w:rtl/>
        </w:rPr>
        <w:t xml:space="preserve"> </w:t>
      </w:r>
      <w:r w:rsidRPr="00FE68EC">
        <w:rPr>
          <w:rFonts w:eastAsia="Calibri" w:hint="eastAsia"/>
          <w:b/>
          <w:bCs/>
          <w:sz w:val="24"/>
          <w:rtl/>
        </w:rPr>
        <w:t>גישה</w:t>
      </w:r>
      <w:r w:rsidRPr="00FE68EC">
        <w:rPr>
          <w:rFonts w:eastAsia="Calibri"/>
          <w:b/>
          <w:bCs/>
          <w:sz w:val="24"/>
          <w:rtl/>
        </w:rPr>
        <w:t xml:space="preserve"> </w:t>
      </w:r>
      <w:r w:rsidRPr="00FE68EC">
        <w:rPr>
          <w:rFonts w:eastAsia="Calibri" w:hint="eastAsia"/>
          <w:b/>
          <w:bCs/>
          <w:sz w:val="24"/>
          <w:rtl/>
        </w:rPr>
        <w:t>של</w:t>
      </w:r>
      <w:r w:rsidRPr="00FE68EC">
        <w:rPr>
          <w:rFonts w:eastAsia="Calibri"/>
          <w:b/>
          <w:bCs/>
          <w:sz w:val="24"/>
          <w:rtl/>
        </w:rPr>
        <w:t xml:space="preserve"> </w:t>
      </w:r>
      <w:r w:rsidRPr="00FE68EC">
        <w:rPr>
          <w:rFonts w:eastAsia="Calibri" w:hint="eastAsia"/>
          <w:b/>
          <w:bCs/>
          <w:sz w:val="24"/>
          <w:rtl/>
        </w:rPr>
        <w:t>משרד</w:t>
      </w:r>
      <w:r w:rsidRPr="00FE68EC">
        <w:rPr>
          <w:rFonts w:eastAsia="Calibri"/>
          <w:b/>
          <w:bCs/>
          <w:sz w:val="24"/>
          <w:rtl/>
        </w:rPr>
        <w:t xml:space="preserve"> </w:t>
      </w:r>
      <w:r w:rsidRPr="00FE68EC">
        <w:rPr>
          <w:rFonts w:eastAsia="Calibri" w:hint="eastAsia"/>
          <w:b/>
          <w:bCs/>
          <w:sz w:val="24"/>
          <w:rtl/>
        </w:rPr>
        <w:t>הבינוי</w:t>
      </w:r>
      <w:r w:rsidRPr="00FE68EC">
        <w:rPr>
          <w:rFonts w:eastAsia="Calibri" w:hint="cs"/>
          <w:b/>
          <w:bCs/>
          <w:sz w:val="24"/>
          <w:rtl/>
        </w:rPr>
        <w:t>, ההרשאה של חלק מהמשתמשים שהוגדרו לא פעילים בקובץ המשתמשים נמצאה תקפה בסקר ההרשאות ולא הוקפאה כנדרש בנוהל.</w:t>
      </w:r>
      <w:r w:rsidRPr="00FE68EC">
        <w:rPr>
          <w:rFonts w:eastAsia="Calibri" w:hint="cs"/>
          <w:sz w:val="24"/>
          <w:rtl/>
        </w:rPr>
        <w:t xml:space="preserve"> </w:t>
      </w:r>
      <w:r w:rsidRPr="00FE68EC">
        <w:rPr>
          <w:rFonts w:eastAsia="Calibri" w:hint="eastAsia"/>
          <w:b/>
          <w:bCs/>
          <w:sz w:val="24"/>
          <w:rtl/>
        </w:rPr>
        <w:t>עוד</w:t>
      </w:r>
      <w:r w:rsidRPr="00FE68EC">
        <w:rPr>
          <w:rFonts w:eastAsia="Calibri"/>
          <w:b/>
          <w:bCs/>
          <w:sz w:val="24"/>
          <w:rtl/>
        </w:rPr>
        <w:t xml:space="preserve"> </w:t>
      </w:r>
      <w:r w:rsidRPr="00FE68EC">
        <w:rPr>
          <w:rFonts w:eastAsia="Calibri" w:hint="cs"/>
          <w:b/>
          <w:bCs/>
          <w:sz w:val="24"/>
          <w:rtl/>
        </w:rPr>
        <w:t>נמצא כי לגבי חלק מהם נרשמה הכניסה האחרונה לרשת בשנים 2020 - 2023.</w:t>
      </w:r>
    </w:p>
    <w:p w:rsidR="00FE68EC" w:rsidRPr="00FE68EC" w:rsidP="00FE68EC">
      <w:pPr>
        <w:spacing w:line="269" w:lineRule="auto"/>
        <w:ind w:left="-567"/>
        <w:rPr>
          <w:rFonts w:eastAsia="Calibri"/>
          <w:szCs w:val="20"/>
          <w:rtl/>
        </w:rPr>
      </w:pPr>
    </w:p>
    <w:p w:rsidR="00FE68EC" w:rsidRPr="00FE68EC" w:rsidP="00FE68EC">
      <w:pPr>
        <w:spacing w:line="269" w:lineRule="auto"/>
        <w:ind w:left="283"/>
        <w:rPr>
          <w:rFonts w:eastAsia="Calibri"/>
          <w:rtl/>
        </w:rPr>
      </w:pPr>
      <w:r w:rsidRPr="00FE68EC">
        <w:rPr>
          <w:rFonts w:eastAsia="Calibri" w:hint="cs"/>
          <w:rtl/>
        </w:rPr>
        <w:t>משרד הבינוי מסר בתשובתו כי ל</w:t>
      </w:r>
      <w:r w:rsidRPr="00FE68EC">
        <w:rPr>
          <w:rFonts w:eastAsia="Calibri"/>
          <w:rtl/>
        </w:rPr>
        <w:t xml:space="preserve">עובדים </w:t>
      </w:r>
      <w:r w:rsidRPr="00FE68EC">
        <w:rPr>
          <w:rFonts w:eastAsia="Calibri" w:hint="cs"/>
          <w:rtl/>
        </w:rPr>
        <w:t>הפעילים ולנותני השירותים החיצוניים שצוין שלא עברו סקירה תקופתית</w:t>
      </w:r>
      <w:r w:rsidRPr="00FE68EC">
        <w:rPr>
          <w:rFonts w:eastAsia="Calibri"/>
          <w:rtl/>
        </w:rPr>
        <w:t xml:space="preserve"> אין הרשאות למערכות הליבה שנסקרו</w:t>
      </w:r>
      <w:r w:rsidRPr="00FE68EC">
        <w:rPr>
          <w:rFonts w:eastAsia="Calibri" w:hint="cs"/>
          <w:rtl/>
        </w:rPr>
        <w:t>. משרד הבינוי הוסיף כי הוא</w:t>
      </w:r>
      <w:r w:rsidRPr="00FE68EC">
        <w:rPr>
          <w:rFonts w:eastAsia="Calibri"/>
          <w:rtl/>
        </w:rPr>
        <w:t xml:space="preserve"> מבצע בקרה שוטפת ל</w:t>
      </w:r>
      <w:r w:rsidRPr="00FE68EC">
        <w:rPr>
          <w:rFonts w:eastAsia="Calibri" w:hint="cs"/>
          <w:rtl/>
        </w:rPr>
        <w:t xml:space="preserve">גבי </w:t>
      </w:r>
      <w:r w:rsidRPr="00FE68EC">
        <w:rPr>
          <w:rFonts w:eastAsia="Calibri"/>
          <w:rtl/>
        </w:rPr>
        <w:t>משתמשים שאינם פעילים ומוחק אותם בתהליך שוטף</w:t>
      </w:r>
      <w:r w:rsidRPr="00FE68EC">
        <w:rPr>
          <w:rFonts w:eastAsia="Calibri" w:hint="cs"/>
          <w:rtl/>
        </w:rPr>
        <w:t xml:space="preserve">. עוד מסר משרד הבינוי כי </w:t>
      </w:r>
      <w:r w:rsidRPr="00FE68EC">
        <w:rPr>
          <w:rFonts w:eastAsia="Calibri" w:hint="cs"/>
          <w:sz w:val="24"/>
          <w:rtl/>
          <w:lang w:eastAsia="he-IL"/>
        </w:rPr>
        <w:t>ה</w:t>
      </w:r>
      <w:r w:rsidRPr="00FE68EC">
        <w:rPr>
          <w:rFonts w:eastAsia="Calibri"/>
          <w:sz w:val="24"/>
          <w:rtl/>
          <w:lang w:eastAsia="he-IL"/>
        </w:rPr>
        <w:t xml:space="preserve">פער </w:t>
      </w:r>
      <w:r w:rsidRPr="00FE68EC">
        <w:rPr>
          <w:rFonts w:eastAsia="Calibri" w:hint="cs"/>
          <w:sz w:val="24"/>
          <w:rtl/>
          <w:lang w:eastAsia="he-IL"/>
        </w:rPr>
        <w:t>שקיים לגבי</w:t>
      </w:r>
      <w:r w:rsidRPr="00FE68EC">
        <w:rPr>
          <w:rFonts w:eastAsia="Calibri"/>
          <w:sz w:val="24"/>
          <w:rtl/>
          <w:lang w:eastAsia="he-IL"/>
        </w:rPr>
        <w:t xml:space="preserve"> </w:t>
      </w:r>
      <w:r w:rsidRPr="00FE68EC">
        <w:rPr>
          <w:rFonts w:eastAsia="Calibri" w:hint="cs"/>
          <w:sz w:val="24"/>
          <w:rtl/>
          <w:lang w:eastAsia="he-IL"/>
        </w:rPr>
        <w:t xml:space="preserve">הרשאות של </w:t>
      </w:r>
      <w:r w:rsidRPr="00FE68EC">
        <w:rPr>
          <w:rFonts w:eastAsia="Calibri"/>
          <w:sz w:val="24"/>
          <w:rtl/>
          <w:lang w:eastAsia="he-IL"/>
        </w:rPr>
        <w:t>יועצים</w:t>
      </w:r>
      <w:r w:rsidRPr="00FE68EC">
        <w:rPr>
          <w:rFonts w:eastAsia="Calibri" w:hint="cs"/>
          <w:sz w:val="24"/>
          <w:rtl/>
          <w:lang w:eastAsia="he-IL"/>
        </w:rPr>
        <w:t xml:space="preserve"> נמצא ב</w:t>
      </w:r>
      <w:r w:rsidRPr="00FE68EC">
        <w:rPr>
          <w:rFonts w:eastAsia="Calibri"/>
          <w:sz w:val="24"/>
          <w:rtl/>
          <w:lang w:eastAsia="he-IL"/>
        </w:rPr>
        <w:t>טיפול</w:t>
      </w:r>
      <w:r w:rsidRPr="00FE68EC">
        <w:rPr>
          <w:rFonts w:eastAsia="Calibri" w:hint="cs"/>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ind w:left="312"/>
        <w:rPr>
          <w:rFonts w:eastAsia="Calibri"/>
          <w:b/>
          <w:bCs/>
          <w:sz w:val="24"/>
          <w:rtl/>
        </w:rPr>
      </w:pPr>
      <w:r w:rsidRPr="00FE68EC">
        <w:rPr>
          <w:rFonts w:eastAsia="Calibri" w:hint="cs"/>
          <w:b/>
          <w:bCs/>
          <w:sz w:val="24"/>
          <w:rtl/>
        </w:rPr>
        <w:t xml:space="preserve">על משרד הבינוי לאתר את כלל העובדים שמוגדרים משתמשים לא פעילים ויש להם הרשאות במערכות השונות, לצורך בדיקת נחיצותן, וכן לפעול לשיפור מנגנון הבקרה על הרשאות המשתמשים, נוכח הימצאותן של הרשאות למשתמשים לא פעילים. </w:t>
      </w:r>
    </w:p>
    <w:p w:rsidR="00FE68EC" w:rsidRPr="00FE68EC" w:rsidP="00FE68EC">
      <w:pPr>
        <w:spacing w:line="269" w:lineRule="auto"/>
        <w:ind w:left="-567"/>
        <w:rPr>
          <w:rFonts w:eastAsia="Calibri"/>
          <w:szCs w:val="20"/>
          <w:rtl/>
        </w:rPr>
      </w:pPr>
    </w:p>
    <w:p w:rsidR="00FE68EC" w:rsidRPr="00FE68EC" w:rsidP="00FE68EC">
      <w:pPr>
        <w:keepNext/>
        <w:keepLines/>
        <w:numPr>
          <w:ilvl w:val="0"/>
          <w:numId w:val="43"/>
        </w:numPr>
        <w:spacing w:line="269" w:lineRule="auto"/>
        <w:outlineLvl w:val="4"/>
        <w:rPr>
          <w:rFonts w:eastAsia="Calibri"/>
          <w:sz w:val="24"/>
          <w:rtl/>
        </w:rPr>
      </w:pPr>
      <w:bookmarkStart w:id="44" w:name="_Toc200635125"/>
      <w:r w:rsidRPr="00FE68EC">
        <w:rPr>
          <w:rFonts w:eastAsia="Times New Roman" w:hint="cs"/>
          <w:b/>
          <w:bCs/>
          <w:spacing w:val="40"/>
          <w:rtl/>
        </w:rPr>
        <w:t>סקר הרשאות למשתמשים פריווילגיים (משתמשי-על)</w:t>
      </w:r>
      <w:bookmarkEnd w:id="44"/>
      <w:r w:rsidRPr="00FE68EC">
        <w:rPr>
          <w:rFonts w:eastAsia="Times New Roman" w:hint="cs"/>
          <w:b/>
          <w:bCs/>
          <w:spacing w:val="40"/>
          <w:rtl/>
        </w:rPr>
        <w:t>:</w:t>
      </w:r>
      <w:r w:rsidRPr="00FE68EC">
        <w:rPr>
          <w:rFonts w:eastAsia="Times New Roman" w:hint="cs"/>
          <w:bCs/>
          <w:spacing w:val="40"/>
          <w:sz w:val="24"/>
          <w:rtl/>
        </w:rPr>
        <w:t xml:space="preserve"> </w:t>
      </w:r>
      <w:r w:rsidRPr="00FE68EC">
        <w:rPr>
          <w:rFonts w:eastAsia="Calibri"/>
          <w:sz w:val="24"/>
          <w:rtl/>
        </w:rPr>
        <w:t xml:space="preserve">במערכות מידע יש סוגים שונים של הרשאות משתמש, </w:t>
      </w:r>
      <w:r w:rsidRPr="00FE68EC">
        <w:rPr>
          <w:rFonts w:eastAsia="Calibri" w:hint="cs"/>
          <w:sz w:val="24"/>
          <w:rtl/>
        </w:rPr>
        <w:t>ו</w:t>
      </w:r>
      <w:r w:rsidRPr="00FE68EC">
        <w:rPr>
          <w:rFonts w:eastAsia="Calibri"/>
          <w:sz w:val="24"/>
          <w:rtl/>
        </w:rPr>
        <w:t>בה</w:t>
      </w:r>
      <w:r w:rsidRPr="00FE68EC">
        <w:rPr>
          <w:rFonts w:eastAsia="Calibri" w:hint="cs"/>
          <w:sz w:val="24"/>
          <w:rtl/>
        </w:rPr>
        <w:t>ם</w:t>
      </w:r>
      <w:r w:rsidRPr="00FE68EC">
        <w:rPr>
          <w:rFonts w:eastAsia="Calibri"/>
          <w:sz w:val="24"/>
          <w:rtl/>
        </w:rPr>
        <w:t xml:space="preserve"> הרשאות ברמה גבוהה יותר</w:t>
      </w:r>
      <w:r w:rsidRPr="00FE68EC">
        <w:rPr>
          <w:rFonts w:eastAsia="Calibri" w:hint="cs"/>
          <w:sz w:val="24"/>
          <w:rtl/>
        </w:rPr>
        <w:t xml:space="preserve"> </w:t>
      </w:r>
      <w:r w:rsidRPr="00FE68EC">
        <w:rPr>
          <w:rFonts w:eastAsia="Calibri"/>
          <w:sz w:val="24"/>
          <w:rtl/>
        </w:rPr>
        <w:t>המאפשרות לבעל ההרשאה לבצע שינויים רבים יותר</w:t>
      </w:r>
      <w:r w:rsidRPr="00FE68EC">
        <w:rPr>
          <w:rFonts w:eastAsia="Calibri" w:hint="cs"/>
          <w:sz w:val="24"/>
          <w:rtl/>
        </w:rPr>
        <w:t xml:space="preserve">, </w:t>
      </w:r>
      <w:r w:rsidRPr="00FE68EC">
        <w:rPr>
          <w:rFonts w:eastAsia="Calibri"/>
          <w:sz w:val="24"/>
          <w:rtl/>
        </w:rPr>
        <w:t>לנהל את רשימת המשתמשים וההרשאות</w:t>
      </w:r>
      <w:r w:rsidRPr="00FE68EC">
        <w:rPr>
          <w:rFonts w:eastAsia="Calibri" w:hint="cs"/>
          <w:sz w:val="24"/>
          <w:rtl/>
        </w:rPr>
        <w:t xml:space="preserve"> </w:t>
      </w:r>
      <w:r w:rsidRPr="00FE68EC">
        <w:rPr>
          <w:rFonts w:eastAsia="Calibri"/>
          <w:sz w:val="24"/>
          <w:rtl/>
        </w:rPr>
        <w:t>ואף לבצע שינויי מבנה בתשתית</w:t>
      </w:r>
      <w:r w:rsidRPr="00FE68EC">
        <w:rPr>
          <w:rFonts w:eastAsia="Calibri" w:hint="cs"/>
          <w:sz w:val="24"/>
          <w:rtl/>
        </w:rPr>
        <w:t>. ב</w:t>
      </w:r>
      <w:r w:rsidRPr="00FE68EC">
        <w:rPr>
          <w:rFonts w:eastAsia="Calibri"/>
          <w:sz w:val="24"/>
          <w:rtl/>
        </w:rPr>
        <w:t>הנחיית יה"ב 5.</w:t>
      </w:r>
      <w:r w:rsidRPr="00FE68EC">
        <w:rPr>
          <w:rFonts w:eastAsia="Calibri" w:hint="cs"/>
          <w:sz w:val="24"/>
          <w:rtl/>
        </w:rPr>
        <w:t>12</w:t>
      </w:r>
      <w:r w:rsidRPr="00FE68EC">
        <w:rPr>
          <w:rFonts w:eastAsia="Calibri"/>
          <w:sz w:val="24"/>
          <w:rtl/>
        </w:rPr>
        <w:t xml:space="preserve"> </w:t>
      </w:r>
      <w:r w:rsidRPr="00FE68EC">
        <w:rPr>
          <w:rFonts w:eastAsia="Calibri" w:hint="cs"/>
          <w:sz w:val="24"/>
          <w:rtl/>
        </w:rPr>
        <w:t xml:space="preserve">בנושא </w:t>
      </w:r>
      <w:r w:rsidRPr="00FE68EC">
        <w:rPr>
          <w:rFonts w:eastAsia="Calibri"/>
          <w:sz w:val="24"/>
          <w:rtl/>
        </w:rPr>
        <w:t>"ניהול ותפעול הרשאות"</w:t>
      </w:r>
      <w:r w:rsidRPr="00FE68EC">
        <w:rPr>
          <w:rFonts w:eastAsia="Calibri" w:hint="cs"/>
          <w:sz w:val="24"/>
          <w:rtl/>
        </w:rPr>
        <w:t>,</w:t>
      </w:r>
      <w:r w:rsidRPr="00FE68EC">
        <w:rPr>
          <w:rFonts w:eastAsia="Times New Roman" w:hint="cs"/>
          <w:spacing w:val="40"/>
          <w:sz w:val="24"/>
          <w:vertAlign w:val="superscript"/>
          <w:rtl/>
        </w:rPr>
        <w:t xml:space="preserve"> </w:t>
      </w:r>
      <w:r w:rsidRPr="00FE68EC">
        <w:rPr>
          <w:rFonts w:eastAsia="Calibri" w:hint="cs"/>
          <w:sz w:val="24"/>
          <w:rtl/>
        </w:rPr>
        <w:t>בפרק "</w:t>
      </w:r>
      <w:r w:rsidRPr="00FE68EC">
        <w:rPr>
          <w:rFonts w:eastAsia="Calibri"/>
          <w:sz w:val="24"/>
          <w:rtl/>
        </w:rPr>
        <w:t>בקרת הרשאות וסקירה תקופתית</w:t>
      </w:r>
      <w:r w:rsidRPr="00FE68EC">
        <w:rPr>
          <w:rFonts w:eastAsia="Calibri" w:hint="cs"/>
          <w:sz w:val="24"/>
          <w:rtl/>
        </w:rPr>
        <w:t xml:space="preserve">", נקבע כי </w:t>
      </w:r>
      <w:r w:rsidRPr="00FE68EC">
        <w:rPr>
          <w:rFonts w:eastAsia="Calibri"/>
          <w:sz w:val="24"/>
          <w:rtl/>
        </w:rPr>
        <w:t>יש לבצע אחת לחצי שנה בחינת הרשאות של משתמשי</w:t>
      </w:r>
      <w:r w:rsidRPr="00FE68EC">
        <w:rPr>
          <w:rFonts w:eastAsia="Calibri" w:hint="cs"/>
          <w:sz w:val="24"/>
          <w:rtl/>
        </w:rPr>
        <w:t>-על</w:t>
      </w:r>
      <w:r>
        <w:rPr>
          <w:rFonts w:eastAsia="Times New Roman"/>
          <w:b/>
          <w:spacing w:val="40"/>
          <w:sz w:val="24"/>
          <w:vertAlign w:val="superscript"/>
          <w:rtl/>
        </w:rPr>
        <w:footnoteReference w:id="26"/>
      </w:r>
      <w:r w:rsidRPr="00FE68EC">
        <w:rPr>
          <w:rFonts w:eastAsia="Calibri" w:hint="cs"/>
          <w:sz w:val="24"/>
          <w:rtl/>
        </w:rPr>
        <w:t>,</w:t>
      </w:r>
      <w:r w:rsidRPr="00FE68EC">
        <w:rPr>
          <w:rFonts w:eastAsia="Calibri"/>
          <w:sz w:val="24"/>
          <w:rtl/>
        </w:rPr>
        <w:t xml:space="preserve"> לשם </w:t>
      </w:r>
      <w:r w:rsidRPr="00FE68EC">
        <w:rPr>
          <w:rFonts w:eastAsia="Calibri" w:hint="cs"/>
          <w:sz w:val="24"/>
          <w:rtl/>
        </w:rPr>
        <w:t>הסרת</w:t>
      </w:r>
      <w:r w:rsidRPr="00FE68EC">
        <w:rPr>
          <w:rFonts w:eastAsia="Calibri"/>
          <w:sz w:val="24"/>
          <w:rtl/>
        </w:rPr>
        <w:t xml:space="preserve"> הרשאות עודפות</w:t>
      </w:r>
      <w:r w:rsidRPr="00FE68EC">
        <w:rPr>
          <w:rFonts w:eastAsia="Calibri" w:hint="cs"/>
          <w:sz w:val="24"/>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ind w:left="312"/>
        <w:rPr>
          <w:rFonts w:eastAsia="Calibri"/>
          <w:b/>
          <w:bCs/>
          <w:sz w:val="24"/>
          <w:rtl/>
        </w:rPr>
      </w:pPr>
      <w:r w:rsidRPr="00FE68EC">
        <w:rPr>
          <w:rFonts w:eastAsia="Calibri" w:hint="cs"/>
          <w:b/>
          <w:bCs/>
          <w:sz w:val="24"/>
          <w:rtl/>
        </w:rPr>
        <w:t>ב</w:t>
      </w:r>
      <w:r w:rsidRPr="00FE68EC">
        <w:rPr>
          <w:rFonts w:eastAsia="Calibri"/>
          <w:b/>
          <w:bCs/>
          <w:sz w:val="24"/>
          <w:rtl/>
        </w:rPr>
        <w:t xml:space="preserve">ביקורת נמצא כי </w:t>
      </w:r>
      <w:r w:rsidRPr="00FE68EC">
        <w:rPr>
          <w:rFonts w:eastAsia="Calibri" w:hint="cs"/>
          <w:b/>
          <w:bCs/>
          <w:sz w:val="24"/>
          <w:rtl/>
        </w:rPr>
        <w:t xml:space="preserve">משרד הבינוי לא ביצע בשלוש השנים האחרונות </w:t>
      </w:r>
      <w:r w:rsidRPr="00FE68EC">
        <w:rPr>
          <w:rFonts w:eastAsia="Calibri"/>
          <w:b/>
          <w:bCs/>
          <w:sz w:val="24"/>
          <w:rtl/>
        </w:rPr>
        <w:t xml:space="preserve">סקירה תקופתית </w:t>
      </w:r>
      <w:r w:rsidRPr="00FE68EC">
        <w:rPr>
          <w:rFonts w:eastAsia="Calibri"/>
          <w:b/>
          <w:bCs/>
          <w:sz w:val="24"/>
          <w:rtl/>
        </w:rPr>
        <w:br/>
        <w:t>חצי-שנתית של הרשאות משתמש</w:t>
      </w:r>
      <w:r w:rsidRPr="00FE68EC">
        <w:rPr>
          <w:rFonts w:eastAsia="Calibri" w:hint="cs"/>
          <w:b/>
          <w:bCs/>
          <w:sz w:val="24"/>
          <w:rtl/>
        </w:rPr>
        <w:t>י-על</w:t>
      </w:r>
      <w:r w:rsidRPr="00FE68EC">
        <w:rPr>
          <w:rFonts w:eastAsia="Calibri"/>
          <w:b/>
          <w:bCs/>
          <w:sz w:val="24"/>
          <w:rtl/>
        </w:rPr>
        <w:t xml:space="preserve">, כנדרש בהנחיית יה"ב. </w:t>
      </w:r>
    </w:p>
    <w:p w:rsidR="00FE68EC" w:rsidRPr="00FE68EC" w:rsidP="00FE68EC">
      <w:pPr>
        <w:spacing w:line="269" w:lineRule="auto"/>
        <w:ind w:left="-567"/>
        <w:rPr>
          <w:rFonts w:eastAsia="Calibri"/>
          <w:sz w:val="24"/>
          <w:szCs w:val="20"/>
          <w:rtl/>
        </w:rPr>
      </w:pPr>
    </w:p>
    <w:p w:rsidR="00FE68EC" w:rsidRPr="00FE68EC" w:rsidP="00FE68EC">
      <w:pPr>
        <w:spacing w:line="269" w:lineRule="auto"/>
        <w:ind w:left="312"/>
        <w:rPr>
          <w:rFonts w:eastAsia="Calibri"/>
          <w:b/>
          <w:bCs/>
          <w:sz w:val="24"/>
          <w:rtl/>
        </w:rPr>
      </w:pPr>
      <w:r w:rsidRPr="00FE68EC">
        <w:rPr>
          <w:rFonts w:eastAsia="Calibri"/>
          <w:b/>
          <w:bCs/>
          <w:sz w:val="24"/>
          <w:rtl/>
        </w:rPr>
        <w:t xml:space="preserve">היעדר בחינה שיטתית זו </w:t>
      </w:r>
      <w:r w:rsidRPr="00FE68EC">
        <w:rPr>
          <w:rFonts w:eastAsia="Calibri" w:hint="cs"/>
          <w:b/>
          <w:bCs/>
          <w:sz w:val="24"/>
          <w:rtl/>
        </w:rPr>
        <w:t>מגביר</w:t>
      </w:r>
      <w:r w:rsidRPr="00FE68EC">
        <w:rPr>
          <w:rFonts w:eastAsia="Calibri"/>
          <w:b/>
          <w:bCs/>
          <w:sz w:val="24"/>
          <w:rtl/>
        </w:rPr>
        <w:t xml:space="preserve"> את הסיכון להימצאות הרשאות עודפות שאינן נדרשות לצורך ביצוע </w:t>
      </w:r>
      <w:r w:rsidRPr="00FE68EC">
        <w:rPr>
          <w:rFonts w:eastAsia="Calibri" w:hint="cs"/>
          <w:b/>
          <w:bCs/>
          <w:sz w:val="24"/>
          <w:rtl/>
        </w:rPr>
        <w:t>ה</w:t>
      </w:r>
      <w:r w:rsidRPr="00FE68EC">
        <w:rPr>
          <w:rFonts w:eastAsia="Calibri"/>
          <w:b/>
          <w:bCs/>
          <w:sz w:val="24"/>
          <w:rtl/>
        </w:rPr>
        <w:t xml:space="preserve">תפקיד בפועל ועלול לחשוף את מערכות המידע לאיומי אבטחה, </w:t>
      </w:r>
      <w:r w:rsidRPr="00FE68EC">
        <w:rPr>
          <w:rFonts w:eastAsia="Calibri" w:hint="cs"/>
          <w:b/>
          <w:bCs/>
          <w:sz w:val="24"/>
          <w:rtl/>
        </w:rPr>
        <w:t>ל</w:t>
      </w:r>
      <w:r w:rsidRPr="00FE68EC">
        <w:rPr>
          <w:rFonts w:eastAsia="Calibri"/>
          <w:b/>
          <w:bCs/>
          <w:sz w:val="24"/>
          <w:rtl/>
        </w:rPr>
        <w:t xml:space="preserve">גישה </w:t>
      </w:r>
      <w:r w:rsidRPr="00FE68EC">
        <w:rPr>
          <w:rFonts w:eastAsia="Calibri" w:hint="cs"/>
          <w:b/>
          <w:bCs/>
          <w:sz w:val="24"/>
          <w:rtl/>
        </w:rPr>
        <w:t xml:space="preserve">גורפת </w:t>
      </w:r>
      <w:r w:rsidRPr="00FE68EC">
        <w:rPr>
          <w:rFonts w:eastAsia="Calibri"/>
          <w:b/>
          <w:bCs/>
          <w:sz w:val="24"/>
          <w:rtl/>
        </w:rPr>
        <w:t>למידע רגיש</w:t>
      </w:r>
      <w:r w:rsidRPr="00FE68EC">
        <w:rPr>
          <w:rFonts w:eastAsia="Calibri" w:hint="cs"/>
          <w:b/>
          <w:bCs/>
          <w:sz w:val="24"/>
          <w:rtl/>
        </w:rPr>
        <w:t xml:space="preserve"> </w:t>
      </w:r>
      <w:r w:rsidRPr="00FE68EC">
        <w:rPr>
          <w:rFonts w:eastAsia="Calibri"/>
          <w:b/>
          <w:bCs/>
          <w:sz w:val="24"/>
          <w:rtl/>
        </w:rPr>
        <w:t>ו</w:t>
      </w:r>
      <w:r w:rsidRPr="00FE68EC">
        <w:rPr>
          <w:rFonts w:eastAsia="Calibri" w:hint="cs"/>
          <w:b/>
          <w:bCs/>
          <w:sz w:val="24"/>
          <w:rtl/>
        </w:rPr>
        <w:t>ל</w:t>
      </w:r>
      <w:r w:rsidRPr="00FE68EC">
        <w:rPr>
          <w:rFonts w:eastAsia="Calibri"/>
          <w:b/>
          <w:bCs/>
          <w:sz w:val="24"/>
          <w:rtl/>
        </w:rPr>
        <w:t>פעולות בלתי מורשות.</w:t>
      </w:r>
    </w:p>
    <w:p w:rsidR="00FE68EC" w:rsidRPr="00FE68EC" w:rsidP="00FE68EC">
      <w:pPr>
        <w:spacing w:line="269" w:lineRule="auto"/>
        <w:ind w:left="-567"/>
        <w:rPr>
          <w:rFonts w:eastAsia="Calibri"/>
          <w:szCs w:val="20"/>
          <w:rtl/>
        </w:rPr>
      </w:pPr>
    </w:p>
    <w:p w:rsidR="00FE68EC" w:rsidRPr="00FE68EC" w:rsidP="00FE68EC">
      <w:pPr>
        <w:spacing w:line="269" w:lineRule="auto"/>
        <w:ind w:left="312"/>
        <w:rPr>
          <w:rFonts w:eastAsia="Calibri"/>
          <w:b/>
          <w:bCs/>
          <w:rtl/>
        </w:rPr>
      </w:pPr>
      <w:r w:rsidRPr="00FE68EC">
        <w:rPr>
          <w:rFonts w:eastAsia="Calibri" w:hint="cs"/>
          <w:b/>
          <w:bCs/>
          <w:rtl/>
        </w:rPr>
        <w:t xml:space="preserve">על משרד הבינוי לבצע </w:t>
      </w:r>
      <w:r w:rsidRPr="00FE68EC">
        <w:rPr>
          <w:rFonts w:eastAsia="Calibri"/>
          <w:b/>
          <w:bCs/>
          <w:sz w:val="24"/>
          <w:rtl/>
        </w:rPr>
        <w:t>סקירה תקופתית חצי-שנתית של הרשאות משתמש</w:t>
      </w:r>
      <w:r w:rsidRPr="00FE68EC">
        <w:rPr>
          <w:rFonts w:eastAsia="Calibri" w:hint="cs"/>
          <w:b/>
          <w:bCs/>
          <w:sz w:val="24"/>
          <w:rtl/>
        </w:rPr>
        <w:t>י העל</w:t>
      </w:r>
      <w:r w:rsidRPr="00FE68EC">
        <w:rPr>
          <w:rFonts w:eastAsia="Calibri"/>
          <w:b/>
          <w:bCs/>
          <w:sz w:val="24"/>
          <w:rtl/>
        </w:rPr>
        <w:t>, כנדרש בהנחיית יה"ב.</w:t>
      </w:r>
    </w:p>
    <w:p w:rsidR="00FE68EC" w:rsidRPr="00FE68EC" w:rsidP="00FE68EC">
      <w:pPr>
        <w:spacing w:line="269" w:lineRule="auto"/>
        <w:ind w:left="-567"/>
        <w:rPr>
          <w:rFonts w:eastAsia="Calibri"/>
          <w:szCs w:val="20"/>
          <w:rtl/>
        </w:rPr>
      </w:pPr>
    </w:p>
    <w:p w:rsidR="00FE68EC" w:rsidRPr="00FE68EC" w:rsidP="00FE68EC">
      <w:pPr>
        <w:spacing w:line="269" w:lineRule="auto"/>
        <w:ind w:left="283"/>
        <w:rPr>
          <w:rFonts w:eastAsia="Calibri"/>
          <w:rtl/>
        </w:rPr>
      </w:pPr>
      <w:r w:rsidRPr="00FE68EC">
        <w:rPr>
          <w:rFonts w:eastAsia="Calibri" w:hint="cs"/>
          <w:sz w:val="24"/>
          <w:rtl/>
          <w:lang w:eastAsia="he-IL"/>
        </w:rPr>
        <w:t xml:space="preserve">משרד הבינוי מסר בתשובתו כי </w:t>
      </w:r>
      <w:r w:rsidRPr="00FE68EC">
        <w:rPr>
          <w:rFonts w:eastAsia="Calibri"/>
          <w:sz w:val="24"/>
          <w:rtl/>
          <w:lang w:eastAsia="he-IL"/>
        </w:rPr>
        <w:t>בת</w:t>
      </w:r>
      <w:r w:rsidRPr="00FE68EC">
        <w:rPr>
          <w:rFonts w:eastAsia="Calibri" w:hint="cs"/>
          <w:sz w:val="24"/>
          <w:rtl/>
          <w:lang w:eastAsia="he-IL"/>
        </w:rPr>
        <w:t>ו</w:t>
      </w:r>
      <w:r w:rsidRPr="00FE68EC">
        <w:rPr>
          <w:rFonts w:eastAsia="Calibri"/>
          <w:sz w:val="24"/>
          <w:rtl/>
          <w:lang w:eastAsia="he-IL"/>
        </w:rPr>
        <w:t>כנית העבודה של שנת 2026 מתוכנן סקר הרשאות למשתמשי</w:t>
      </w:r>
      <w:r w:rsidRPr="00FE68EC">
        <w:rPr>
          <w:rFonts w:eastAsia="Calibri" w:hint="cs"/>
          <w:sz w:val="24"/>
          <w:rtl/>
          <w:lang w:eastAsia="he-IL"/>
        </w:rPr>
        <w:t>-</w:t>
      </w:r>
      <w:r w:rsidRPr="00FE68EC">
        <w:rPr>
          <w:rFonts w:eastAsia="Calibri" w:hint="eastAsia"/>
          <w:sz w:val="24"/>
          <w:rtl/>
        </w:rPr>
        <w:t>על</w:t>
      </w:r>
      <w:r w:rsidRPr="00FE68EC">
        <w:rPr>
          <w:rFonts w:eastAsia="Calibri"/>
          <w:sz w:val="24"/>
          <w:rtl/>
        </w:rPr>
        <w:t>.</w:t>
      </w:r>
    </w:p>
    <w:p w:rsidR="00FE68EC" w:rsidRPr="00FE68EC" w:rsidP="00FE68EC">
      <w:pPr>
        <w:spacing w:line="269" w:lineRule="auto"/>
        <w:ind w:left="283"/>
        <w:rPr>
          <w:rFonts w:eastAsia="Calibri"/>
          <w:rtl/>
        </w:rPr>
      </w:pPr>
    </w:p>
    <w:p w:rsidR="00FE68EC" w:rsidRPr="00FE68EC" w:rsidP="00FE68EC">
      <w:pPr>
        <w:keepNext/>
        <w:keepLines/>
        <w:spacing w:line="269" w:lineRule="auto"/>
        <w:outlineLvl w:val="3"/>
        <w:rPr>
          <w:rFonts w:eastAsia="Times New Roman"/>
          <w:bCs/>
          <w:sz w:val="24"/>
          <w:szCs w:val="26"/>
          <w:rtl/>
        </w:rPr>
      </w:pPr>
      <w:r w:rsidRPr="00FE68EC">
        <w:rPr>
          <w:rFonts w:eastAsia="Times New Roman" w:hint="cs"/>
          <w:bCs/>
          <w:sz w:val="24"/>
          <w:szCs w:val="26"/>
          <w:rtl/>
        </w:rPr>
        <w:t xml:space="preserve">ניהול חשבונות משתמשים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 xml:space="preserve">במערכת </w:t>
      </w:r>
      <w:r w:rsidRPr="00FE68EC">
        <w:rPr>
          <w:rFonts w:eastAsia="Calibri"/>
          <w:sz w:val="24"/>
        </w:rPr>
        <w:t>Active Directory (</w:t>
      </w:r>
      <w:r w:rsidRPr="00FE68EC">
        <w:rPr>
          <w:rFonts w:eastAsia="Calibri"/>
          <w:sz w:val="22"/>
          <w:szCs w:val="22"/>
        </w:rPr>
        <w:t>AD</w:t>
      </w:r>
      <w:r w:rsidRPr="00FE68EC">
        <w:rPr>
          <w:rFonts w:eastAsia="Calibri"/>
          <w:sz w:val="24"/>
        </w:rPr>
        <w:t>)</w:t>
      </w:r>
      <w:r w:rsidRPr="00FE68EC">
        <w:rPr>
          <w:rFonts w:eastAsia="Calibri"/>
          <w:sz w:val="24"/>
          <w:rtl/>
        </w:rPr>
        <w:t xml:space="preserve"> של משרד הבינוי ניתן לזהות את כלל המשתמשים במערכות המידע של המשרד</w:t>
      </w:r>
      <w:r w:rsidRPr="00FE68EC">
        <w:rPr>
          <w:rFonts w:eastAsia="Calibri" w:hint="cs"/>
          <w:sz w:val="24"/>
          <w:rtl/>
        </w:rPr>
        <w:t>.</w:t>
      </w:r>
      <w:r w:rsidRPr="00FE68EC">
        <w:rPr>
          <w:rFonts w:eastAsia="Calibri"/>
          <w:sz w:val="24"/>
          <w:rtl/>
        </w:rPr>
        <w:t xml:space="preserve"> במסגרת הביקורת</w:t>
      </w:r>
      <w:r w:rsidRPr="00FE68EC">
        <w:rPr>
          <w:rFonts w:eastAsia="Calibri" w:hint="cs"/>
          <w:sz w:val="24"/>
          <w:rtl/>
        </w:rPr>
        <w:t xml:space="preserve"> </w:t>
      </w:r>
      <w:r w:rsidRPr="00FE68EC">
        <w:rPr>
          <w:rFonts w:eastAsia="Calibri"/>
          <w:sz w:val="24"/>
          <w:rtl/>
        </w:rPr>
        <w:t>ביצע משרד מבקר המדינה בדיקה של קובץ חשבונות המשתמשים, לרבות סוגי המשתמשים הקיימים ברשת</w:t>
      </w:r>
      <w:r w:rsidRPr="00FE68EC">
        <w:rPr>
          <w:rFonts w:eastAsia="Calibri"/>
          <w:sz w:val="24"/>
        </w:rPr>
        <w:t>.</w:t>
      </w:r>
      <w:r w:rsidRPr="00FE68EC">
        <w:rPr>
          <w:rFonts w:eastAsia="Calibri" w:hint="cs"/>
          <w:sz w:val="24"/>
          <w:rtl/>
        </w:rPr>
        <w:t xml:space="preserve"> להלן הממצאים שעלו בנושא חשבונות עובדי מיקור-חוץ וחשבונות שירות:</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Times New Roman" w:hint="cs"/>
          <w:bCs/>
          <w:spacing w:val="40"/>
          <w:rtl/>
        </w:rPr>
        <w:t>חשבונות עובדי מיקור-חוץ:</w:t>
      </w:r>
      <w:r w:rsidRPr="00FE68EC">
        <w:rPr>
          <w:rFonts w:eastAsia="Calibri" w:hint="cs"/>
          <w:sz w:val="24"/>
          <w:rtl/>
        </w:rPr>
        <w:t xml:space="preserve"> </w:t>
      </w:r>
      <w:r w:rsidRPr="00FE68EC">
        <w:rPr>
          <w:rFonts w:eastAsia="Calibri"/>
          <w:sz w:val="24"/>
          <w:rtl/>
        </w:rPr>
        <w:t>המשרד נעזר בשירותי מיקור</w:t>
      </w:r>
      <w:r w:rsidRPr="00FE68EC">
        <w:rPr>
          <w:rFonts w:eastAsia="Calibri" w:hint="cs"/>
          <w:sz w:val="24"/>
          <w:rtl/>
        </w:rPr>
        <w:t>-</w:t>
      </w:r>
      <w:r w:rsidRPr="00FE68EC">
        <w:rPr>
          <w:rFonts w:eastAsia="Calibri"/>
          <w:sz w:val="24"/>
          <w:rtl/>
        </w:rPr>
        <w:t xml:space="preserve">חוץ ומעסיק </w:t>
      </w:r>
      <w:r w:rsidRPr="00FE68EC">
        <w:rPr>
          <w:rFonts w:eastAsia="Calibri" w:hint="cs"/>
          <w:sz w:val="24"/>
          <w:rtl/>
        </w:rPr>
        <w:t xml:space="preserve">ספקי שירות חיצוניים </w:t>
      </w:r>
      <w:r w:rsidRPr="00FE68EC">
        <w:rPr>
          <w:rFonts w:eastAsia="Calibri"/>
          <w:sz w:val="24"/>
          <w:rtl/>
        </w:rPr>
        <w:t xml:space="preserve">במגוון תחומים. </w:t>
      </w:r>
      <w:r w:rsidRPr="00FE68EC">
        <w:rPr>
          <w:rFonts w:eastAsia="Calibri" w:hint="cs"/>
          <w:sz w:val="24"/>
          <w:rtl/>
        </w:rPr>
        <w:t xml:space="preserve">על פי נוהל </w:t>
      </w:r>
      <w:r w:rsidRPr="00FE68EC">
        <w:rPr>
          <w:rFonts w:eastAsia="Calibri"/>
          <w:sz w:val="24"/>
          <w:rtl/>
        </w:rPr>
        <w:t>הוספה וגריעה של משתמש (כולל חיבור מרחוק)</w:t>
      </w:r>
      <w:r w:rsidRPr="00FE68EC">
        <w:rPr>
          <w:rFonts w:eastAsia="Calibri" w:hint="cs"/>
          <w:sz w:val="24"/>
          <w:rtl/>
        </w:rPr>
        <w:t xml:space="preserve"> של משרד הבינוי, </w:t>
      </w:r>
      <w:r w:rsidRPr="00FE68EC">
        <w:rPr>
          <w:rFonts w:eastAsia="Calibri"/>
          <w:sz w:val="24"/>
          <w:rtl/>
        </w:rPr>
        <w:t xml:space="preserve">יש להגדיר את </w:t>
      </w:r>
      <w:r w:rsidRPr="00FE68EC">
        <w:rPr>
          <w:rFonts w:eastAsia="Calibri" w:hint="cs"/>
          <w:sz w:val="24"/>
          <w:rtl/>
        </w:rPr>
        <w:t>מועד</w:t>
      </w:r>
      <w:r w:rsidRPr="00FE68EC">
        <w:rPr>
          <w:rFonts w:eastAsia="Calibri"/>
          <w:sz w:val="24"/>
          <w:rtl/>
        </w:rPr>
        <w:t xml:space="preserve"> תפוגת חשבון </w:t>
      </w:r>
      <w:r w:rsidRPr="00FE68EC">
        <w:rPr>
          <w:rFonts w:eastAsia="Calibri" w:hint="cs"/>
          <w:sz w:val="24"/>
          <w:rtl/>
        </w:rPr>
        <w:t xml:space="preserve">המשתמש של עובד מיקור-חוץ </w:t>
      </w:r>
      <w:r w:rsidRPr="00FE68EC">
        <w:rPr>
          <w:rFonts w:eastAsia="Calibri"/>
          <w:sz w:val="24"/>
          <w:rtl/>
        </w:rPr>
        <w:t>בהתאם למועד סיום העסקת</w:t>
      </w:r>
      <w:r w:rsidRPr="00FE68EC">
        <w:rPr>
          <w:rFonts w:eastAsia="Calibri" w:hint="cs"/>
          <w:sz w:val="24"/>
          <w:rtl/>
        </w:rPr>
        <w:t>ו.</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 xml:space="preserve">מבדיקת קובץ המשתמשים עלה כי שלא בהתאם </w:t>
      </w:r>
      <w:r w:rsidRPr="00FE68EC">
        <w:rPr>
          <w:rFonts w:eastAsia="Calibri" w:hint="eastAsia"/>
          <w:b/>
          <w:bCs/>
          <w:sz w:val="24"/>
          <w:rtl/>
        </w:rPr>
        <w:t>לנוהל</w:t>
      </w:r>
      <w:r w:rsidRPr="00FE68EC">
        <w:rPr>
          <w:rFonts w:eastAsia="Calibri"/>
          <w:b/>
          <w:bCs/>
          <w:sz w:val="24"/>
          <w:rtl/>
        </w:rPr>
        <w:t xml:space="preserve"> הוספה וגריעה של משתמש</w:t>
      </w:r>
      <w:r w:rsidRPr="00FE68EC">
        <w:rPr>
          <w:rFonts w:eastAsia="Calibri" w:hint="cs"/>
          <w:b/>
          <w:bCs/>
          <w:sz w:val="24"/>
          <w:rtl/>
        </w:rPr>
        <w:t>,</w:t>
      </w:r>
      <w:r w:rsidRPr="00FE68EC">
        <w:rPr>
          <w:rFonts w:eastAsia="Calibri"/>
          <w:sz w:val="24"/>
          <w:rtl/>
        </w:rPr>
        <w:t xml:space="preserve"> </w:t>
      </w:r>
      <w:r w:rsidRPr="00FE68EC">
        <w:rPr>
          <w:rFonts w:eastAsia="Calibri" w:hint="cs"/>
          <w:b/>
          <w:bCs/>
          <w:sz w:val="24"/>
          <w:rtl/>
        </w:rPr>
        <w:t>משרד הבינוי לא הגדיר לעובדי מיקור-החוץ מועד לתפוגת החשבון כנדרש. עוד עלה כי למשרד אין רשימה עדכנית של עובדי מיקור-החוץ שבאמצעותה ניתן לוודא באופן שוטף אם עובדים שכבר אינם מועסקים עדיין מוגדרים כמשתמשים במערכת.</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על משרד הבינוי להגדיר מועד לתפוגת חשבונות המשתמשים של עובדי מיקור-החוץ בהתאם לתקופת העסקתם ולקיים בקרה שוטפת בנדון.</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rtl/>
        </w:rPr>
      </w:pPr>
      <w:r w:rsidRPr="00FE68EC">
        <w:rPr>
          <w:rFonts w:eastAsia="Calibri" w:hint="cs"/>
          <w:rtl/>
        </w:rPr>
        <w:t xml:space="preserve">משרד הבינוי מסר בתשובתו כי יעודכנו נוהלי העבודה בנושא. </w:t>
      </w:r>
    </w:p>
    <w:p w:rsidR="00FE68EC" w:rsidRPr="00FE68EC" w:rsidP="00FE68EC">
      <w:pPr>
        <w:ind w:left="-567"/>
        <w:rPr>
          <w:rFonts w:eastAsia="Calibri"/>
          <w:szCs w:val="20"/>
          <w:rtl/>
        </w:rPr>
      </w:pPr>
    </w:p>
    <w:p w:rsidR="00FE68EC" w:rsidRPr="00FE68EC" w:rsidP="00FE68EC">
      <w:pPr>
        <w:keepNext/>
        <w:keepLines/>
        <w:spacing w:line="269" w:lineRule="auto"/>
        <w:outlineLvl w:val="3"/>
        <w:rPr>
          <w:rFonts w:eastAsia="Calibri"/>
          <w:sz w:val="24"/>
          <w:rtl/>
        </w:rPr>
      </w:pPr>
      <w:r w:rsidRPr="00FE68EC">
        <w:rPr>
          <w:rFonts w:eastAsia="Times New Roman" w:hint="cs"/>
          <w:b/>
          <w:bCs/>
          <w:spacing w:val="40"/>
          <w:sz w:val="24"/>
          <w:rtl/>
        </w:rPr>
        <w:t>חשבונות שירות או חשבונות מערכת (</w:t>
      </w:r>
      <w:r w:rsidRPr="00FE68EC">
        <w:rPr>
          <w:rFonts w:eastAsia="Times New Roman"/>
          <w:b/>
          <w:bCs/>
          <w:spacing w:val="40"/>
          <w:sz w:val="24"/>
        </w:rPr>
        <w:t>Service Accounts</w:t>
      </w:r>
      <w:r w:rsidRPr="00FE68EC">
        <w:rPr>
          <w:rFonts w:eastAsia="Times New Roman"/>
          <w:b/>
          <w:bCs/>
          <w:spacing w:val="40"/>
          <w:sz w:val="24"/>
          <w:rtl/>
        </w:rPr>
        <w:t>)</w:t>
      </w:r>
      <w:r w:rsidRPr="00FE68EC">
        <w:rPr>
          <w:rFonts w:eastAsia="Times New Roman" w:hint="cs"/>
          <w:b/>
          <w:bCs/>
          <w:spacing w:val="40"/>
          <w:sz w:val="24"/>
          <w:rtl/>
        </w:rPr>
        <w:t>:</w:t>
      </w:r>
      <w:r w:rsidRPr="00FE68EC">
        <w:rPr>
          <w:rFonts w:eastAsia="Calibri" w:hint="cs"/>
          <w:sz w:val="24"/>
          <w:rtl/>
        </w:rPr>
        <w:t xml:space="preserve"> חשבונות </w:t>
      </w:r>
      <w:r w:rsidRPr="00FE68EC">
        <w:rPr>
          <w:rFonts w:eastAsia="Calibri"/>
          <w:sz w:val="24"/>
          <w:rtl/>
        </w:rPr>
        <w:t>ש</w:t>
      </w:r>
      <w:r w:rsidRPr="00FE68EC">
        <w:rPr>
          <w:rFonts w:eastAsia="Calibri" w:hint="cs"/>
          <w:sz w:val="24"/>
          <w:rtl/>
        </w:rPr>
        <w:t>י</w:t>
      </w:r>
      <w:r w:rsidRPr="00FE68EC">
        <w:rPr>
          <w:rFonts w:eastAsia="Calibri"/>
          <w:sz w:val="24"/>
          <w:rtl/>
        </w:rPr>
        <w:t>ר</w:t>
      </w:r>
      <w:r w:rsidRPr="00FE68EC">
        <w:rPr>
          <w:rFonts w:eastAsia="Calibri" w:hint="cs"/>
          <w:sz w:val="24"/>
          <w:rtl/>
        </w:rPr>
        <w:t>ו</w:t>
      </w:r>
      <w:r w:rsidRPr="00FE68EC">
        <w:rPr>
          <w:rFonts w:eastAsia="Calibri"/>
          <w:sz w:val="24"/>
          <w:rtl/>
        </w:rPr>
        <w:t>ת או חשבונות מערכת הם חשבונות שנוצרים עבור</w:t>
      </w:r>
      <w:r w:rsidRPr="00FE68EC">
        <w:rPr>
          <w:rFonts w:eastAsia="Calibri" w:hint="cs"/>
          <w:sz w:val="24"/>
          <w:rtl/>
        </w:rPr>
        <w:t xml:space="preserve"> </w:t>
      </w:r>
      <w:r w:rsidRPr="00FE68EC">
        <w:rPr>
          <w:rFonts w:eastAsia="Calibri"/>
          <w:sz w:val="24"/>
          <w:rtl/>
        </w:rPr>
        <w:t>שירותים, יישומים או תהליכים אוטומטיים, ולא עבור משתמשים אנושיים</w:t>
      </w:r>
      <w:r w:rsidRPr="00FE68EC">
        <w:rPr>
          <w:rFonts w:eastAsia="Calibri" w:hint="cs"/>
          <w:sz w:val="24"/>
          <w:rtl/>
        </w:rPr>
        <w:t xml:space="preserve">. הם </w:t>
      </w:r>
      <w:r w:rsidRPr="00FE68EC">
        <w:rPr>
          <w:rFonts w:eastAsia="Calibri"/>
          <w:sz w:val="24"/>
          <w:rtl/>
        </w:rPr>
        <w:t xml:space="preserve">משמשים למשל להפעלת שירותי מערכת, </w:t>
      </w:r>
      <w:r w:rsidRPr="00FE68EC">
        <w:rPr>
          <w:rFonts w:eastAsia="Calibri" w:hint="cs"/>
          <w:sz w:val="24"/>
          <w:rtl/>
        </w:rPr>
        <w:t>ל</w:t>
      </w:r>
      <w:r w:rsidRPr="00FE68EC">
        <w:rPr>
          <w:rFonts w:eastAsia="Calibri"/>
          <w:sz w:val="24"/>
          <w:rtl/>
        </w:rPr>
        <w:t xml:space="preserve">גיבויים </w:t>
      </w:r>
      <w:r w:rsidRPr="00FE68EC">
        <w:rPr>
          <w:rFonts w:eastAsia="Calibri" w:hint="cs"/>
          <w:sz w:val="24"/>
          <w:rtl/>
        </w:rPr>
        <w:t>ול</w:t>
      </w:r>
      <w:r w:rsidRPr="00FE68EC">
        <w:rPr>
          <w:rFonts w:eastAsia="Calibri"/>
          <w:sz w:val="24"/>
          <w:rtl/>
        </w:rPr>
        <w:t>גישה למסדי נתונים</w:t>
      </w:r>
      <w:r w:rsidRPr="00FE68EC">
        <w:rPr>
          <w:rFonts w:eastAsia="Calibri" w:hint="cs"/>
          <w:sz w:val="24"/>
          <w:rtl/>
        </w:rPr>
        <w:t xml:space="preserve">. </w:t>
      </w:r>
      <w:r w:rsidRPr="00FE68EC">
        <w:rPr>
          <w:rFonts w:eastAsia="Calibri"/>
          <w:sz w:val="24"/>
          <w:rtl/>
        </w:rPr>
        <w:t xml:space="preserve">לחשבונות </w:t>
      </w:r>
      <w:r w:rsidRPr="00FE68EC">
        <w:rPr>
          <w:rFonts w:eastAsia="Calibri" w:hint="cs"/>
          <w:sz w:val="24"/>
          <w:rtl/>
        </w:rPr>
        <w:t xml:space="preserve">אלה </w:t>
      </w:r>
      <w:r w:rsidRPr="00FE68EC">
        <w:rPr>
          <w:rFonts w:eastAsia="Calibri"/>
          <w:sz w:val="24"/>
          <w:rtl/>
        </w:rPr>
        <w:t>ניתנות</w:t>
      </w:r>
      <w:r w:rsidRPr="00FE68EC">
        <w:rPr>
          <w:rFonts w:eastAsia="Calibri" w:hint="cs"/>
          <w:sz w:val="24"/>
          <w:rtl/>
        </w:rPr>
        <w:t xml:space="preserve"> לעיתים</w:t>
      </w:r>
      <w:r w:rsidRPr="00FE68EC">
        <w:rPr>
          <w:rFonts w:eastAsia="Calibri"/>
          <w:sz w:val="24"/>
          <w:rtl/>
        </w:rPr>
        <w:t xml:space="preserve"> הרשאות </w:t>
      </w:r>
      <w:r w:rsidRPr="00FE68EC">
        <w:rPr>
          <w:rFonts w:eastAsia="Calibri" w:hint="cs"/>
          <w:sz w:val="24"/>
          <w:rtl/>
        </w:rPr>
        <w:t xml:space="preserve">רחבות, </w:t>
      </w:r>
      <w:r w:rsidRPr="00FE68EC">
        <w:rPr>
          <w:rFonts w:eastAsia="Calibri"/>
          <w:sz w:val="24"/>
          <w:rtl/>
        </w:rPr>
        <w:t>ולכן נדרש לעקוב אחר פעילותם כחלק ממדיניות אבטחת המידע הארגונית.</w:t>
      </w:r>
      <w:r w:rsidRPr="00FE68EC">
        <w:rPr>
          <w:rFonts w:eastAsia="Calibri" w:hint="cs"/>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hint="cs"/>
          <w:sz w:val="24"/>
          <w:rtl/>
        </w:rPr>
        <w:t xml:space="preserve">כאמור, לפי נוהל מדיניות הרשאות ובקרת גישה של משרד הבינוי, חשבונות משתמשים אשר לא </w:t>
      </w:r>
      <w:r w:rsidRPr="00FE68EC">
        <w:rPr>
          <w:rFonts w:eastAsia="Calibri"/>
          <w:rtl/>
        </w:rPr>
        <w:t xml:space="preserve">ביצעו התחברות לרשת </w:t>
      </w:r>
      <w:r w:rsidRPr="00FE68EC">
        <w:rPr>
          <w:rFonts w:eastAsia="Calibri" w:hint="cs"/>
          <w:rtl/>
        </w:rPr>
        <w:t>ב</w:t>
      </w:r>
      <w:r w:rsidRPr="00FE68EC">
        <w:rPr>
          <w:rFonts w:eastAsia="Calibri"/>
          <w:rtl/>
        </w:rPr>
        <w:t>משך יותר</w:t>
      </w:r>
      <w:r w:rsidRPr="00FE68EC">
        <w:rPr>
          <w:rFonts w:eastAsia="Calibri" w:hint="cs"/>
          <w:rtl/>
        </w:rPr>
        <w:t xml:space="preserve"> </w:t>
      </w:r>
      <w:r w:rsidRPr="00FE68EC">
        <w:rPr>
          <w:rFonts w:eastAsia="Calibri" w:hint="cs"/>
          <w:sz w:val="24"/>
          <w:rtl/>
        </w:rPr>
        <w:t xml:space="preserve">מ-60 יום יוקפאו אוטומטית, ויש לבחון את המשך נחיצותם.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hint="cs"/>
          <w:b/>
          <w:bCs/>
          <w:sz w:val="24"/>
          <w:rtl/>
        </w:rPr>
        <w:t>בביקורת עלה כי שלא בהתאם</w:t>
      </w:r>
      <w:r w:rsidRPr="00FE68EC">
        <w:rPr>
          <w:rFonts w:eastAsia="Calibri"/>
          <w:b/>
          <w:bCs/>
          <w:sz w:val="24"/>
          <w:rtl/>
        </w:rPr>
        <w:t xml:space="preserve"> </w:t>
      </w:r>
      <w:r w:rsidRPr="00FE68EC">
        <w:rPr>
          <w:rFonts w:eastAsia="Calibri" w:hint="eastAsia"/>
          <w:b/>
          <w:bCs/>
          <w:sz w:val="24"/>
          <w:rtl/>
        </w:rPr>
        <w:t>לנוהל</w:t>
      </w:r>
      <w:r w:rsidRPr="00FE68EC">
        <w:rPr>
          <w:rFonts w:eastAsia="Calibri"/>
          <w:b/>
          <w:bCs/>
          <w:sz w:val="24"/>
          <w:rtl/>
        </w:rPr>
        <w:t xml:space="preserve"> </w:t>
      </w:r>
      <w:r w:rsidRPr="00FE68EC">
        <w:rPr>
          <w:rFonts w:eastAsia="Calibri" w:hint="eastAsia"/>
          <w:b/>
          <w:bCs/>
          <w:sz w:val="24"/>
          <w:rtl/>
        </w:rPr>
        <w:t>מדיניות</w:t>
      </w:r>
      <w:r w:rsidRPr="00FE68EC">
        <w:rPr>
          <w:rFonts w:eastAsia="Calibri"/>
          <w:b/>
          <w:bCs/>
          <w:sz w:val="24"/>
          <w:rtl/>
        </w:rPr>
        <w:t xml:space="preserve"> </w:t>
      </w:r>
      <w:r w:rsidRPr="00FE68EC">
        <w:rPr>
          <w:rFonts w:eastAsia="Calibri" w:hint="eastAsia"/>
          <w:b/>
          <w:bCs/>
          <w:sz w:val="24"/>
          <w:rtl/>
        </w:rPr>
        <w:t>הרשאות</w:t>
      </w:r>
      <w:r w:rsidRPr="00FE68EC">
        <w:rPr>
          <w:rFonts w:eastAsia="Calibri"/>
          <w:b/>
          <w:bCs/>
          <w:sz w:val="24"/>
          <w:rtl/>
        </w:rPr>
        <w:t xml:space="preserve"> </w:t>
      </w:r>
      <w:r w:rsidRPr="00FE68EC">
        <w:rPr>
          <w:rFonts w:eastAsia="Calibri" w:hint="eastAsia"/>
          <w:b/>
          <w:bCs/>
          <w:sz w:val="24"/>
          <w:rtl/>
        </w:rPr>
        <w:t>ובקרת</w:t>
      </w:r>
      <w:r w:rsidRPr="00FE68EC">
        <w:rPr>
          <w:rFonts w:eastAsia="Calibri"/>
          <w:b/>
          <w:bCs/>
          <w:sz w:val="24"/>
          <w:rtl/>
        </w:rPr>
        <w:t xml:space="preserve"> </w:t>
      </w:r>
      <w:r w:rsidRPr="00FE68EC">
        <w:rPr>
          <w:rFonts w:eastAsia="Calibri" w:hint="eastAsia"/>
          <w:b/>
          <w:bCs/>
          <w:sz w:val="24"/>
          <w:rtl/>
        </w:rPr>
        <w:t>גישה</w:t>
      </w:r>
      <w:r w:rsidRPr="00FE68EC">
        <w:rPr>
          <w:rFonts w:eastAsia="Calibri"/>
          <w:b/>
          <w:bCs/>
          <w:sz w:val="24"/>
          <w:rtl/>
        </w:rPr>
        <w:t xml:space="preserve"> </w:t>
      </w:r>
      <w:r w:rsidRPr="00FE68EC">
        <w:rPr>
          <w:rFonts w:eastAsia="Calibri" w:hint="eastAsia"/>
          <w:b/>
          <w:bCs/>
          <w:sz w:val="24"/>
          <w:rtl/>
        </w:rPr>
        <w:t>של</w:t>
      </w:r>
      <w:r w:rsidRPr="00FE68EC">
        <w:rPr>
          <w:rFonts w:eastAsia="Calibri"/>
          <w:b/>
          <w:bCs/>
          <w:sz w:val="24"/>
          <w:rtl/>
        </w:rPr>
        <w:t xml:space="preserve"> </w:t>
      </w:r>
      <w:r w:rsidRPr="00FE68EC">
        <w:rPr>
          <w:rFonts w:eastAsia="Calibri" w:hint="eastAsia"/>
          <w:b/>
          <w:bCs/>
          <w:sz w:val="24"/>
          <w:rtl/>
        </w:rPr>
        <w:t>משרד</w:t>
      </w:r>
      <w:r w:rsidRPr="00FE68EC">
        <w:rPr>
          <w:rFonts w:eastAsia="Calibri"/>
          <w:b/>
          <w:bCs/>
          <w:sz w:val="24"/>
          <w:rtl/>
        </w:rPr>
        <w:t xml:space="preserve"> </w:t>
      </w:r>
      <w:r w:rsidRPr="00FE68EC">
        <w:rPr>
          <w:rFonts w:eastAsia="Calibri" w:hint="eastAsia"/>
          <w:b/>
          <w:bCs/>
          <w:sz w:val="24"/>
          <w:rtl/>
        </w:rPr>
        <w:t>הבינוי</w:t>
      </w:r>
      <w:r w:rsidRPr="00FE68EC">
        <w:rPr>
          <w:rFonts w:eastAsia="Calibri" w:hint="cs"/>
          <w:b/>
          <w:bCs/>
          <w:sz w:val="24"/>
          <w:rtl/>
        </w:rPr>
        <w:t>,</w:t>
      </w:r>
      <w:r w:rsidRPr="00FE68EC">
        <w:rPr>
          <w:rFonts w:eastAsia="Calibri" w:hint="cs"/>
          <w:sz w:val="24"/>
          <w:rtl/>
        </w:rPr>
        <w:t xml:space="preserve"> </w:t>
      </w:r>
      <w:r w:rsidRPr="00FE68EC">
        <w:rPr>
          <w:rFonts w:eastAsia="Calibri"/>
          <w:b/>
          <w:bCs/>
          <w:sz w:val="24"/>
          <w:rtl/>
        </w:rPr>
        <w:t>רק</w:t>
      </w:r>
      <w:r w:rsidRPr="00FE68EC">
        <w:rPr>
          <w:rFonts w:eastAsia="Calibri" w:hint="cs"/>
          <w:b/>
          <w:bCs/>
          <w:sz w:val="24"/>
          <w:rtl/>
        </w:rPr>
        <w:t xml:space="preserve"> אחוז מסוים</w:t>
      </w:r>
      <w:r w:rsidRPr="00FE68EC">
        <w:rPr>
          <w:rFonts w:eastAsia="Calibri"/>
          <w:b/>
          <w:bCs/>
          <w:sz w:val="24"/>
          <w:rtl/>
        </w:rPr>
        <w:t xml:space="preserve"> </w:t>
      </w:r>
      <w:r w:rsidRPr="00FE68EC">
        <w:rPr>
          <w:rFonts w:eastAsia="Calibri" w:hint="cs"/>
          <w:b/>
          <w:bCs/>
          <w:sz w:val="24"/>
          <w:rtl/>
        </w:rPr>
        <w:t xml:space="preserve">מחשבונות </w:t>
      </w:r>
      <w:r w:rsidRPr="00FE68EC">
        <w:rPr>
          <w:rFonts w:eastAsia="Calibri"/>
          <w:b/>
          <w:bCs/>
          <w:sz w:val="24"/>
          <w:rtl/>
        </w:rPr>
        <w:t xml:space="preserve">השירות ביצעו התחברות לרשת בשנה שקדמה למועד הפקת הדוח. נתון זה עשוי להעיד על קיומם של חשבונות שירות שאינם בשימוש שוטף, </w:t>
      </w:r>
      <w:r w:rsidRPr="00FE68EC">
        <w:rPr>
          <w:rFonts w:eastAsia="Calibri" w:hint="cs"/>
          <w:b/>
          <w:bCs/>
          <w:sz w:val="24"/>
          <w:rtl/>
        </w:rPr>
        <w:t>ויש לבחון את המשך נחיצותם</w:t>
      </w:r>
      <w:r w:rsidRPr="00FE68EC">
        <w:rPr>
          <w:rFonts w:eastAsia="Calibri"/>
          <w:b/>
          <w:bCs/>
          <w:sz w:val="24"/>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hint="cs"/>
          <w:sz w:val="24"/>
          <w:rtl/>
        </w:rPr>
        <w:t xml:space="preserve">משרד הבינוי מסר למשרד מבקר המדינה כי הוא מצוי בעיצומה של </w:t>
      </w:r>
      <w:r w:rsidRPr="00FE68EC">
        <w:rPr>
          <w:rFonts w:eastAsia="Calibri"/>
          <w:sz w:val="24"/>
          <w:rtl/>
        </w:rPr>
        <w:t>הכנ</w:t>
      </w:r>
      <w:r w:rsidRPr="00FE68EC">
        <w:rPr>
          <w:rFonts w:eastAsia="Calibri" w:hint="cs"/>
          <w:sz w:val="24"/>
          <w:rtl/>
        </w:rPr>
        <w:t>ת</w:t>
      </w:r>
      <w:r w:rsidRPr="00FE68EC">
        <w:rPr>
          <w:rFonts w:eastAsia="Calibri"/>
          <w:sz w:val="24"/>
          <w:rtl/>
        </w:rPr>
        <w:t xml:space="preserve"> תוכנית עבודה לבחינת הצורך </w:t>
      </w:r>
      <w:r w:rsidRPr="00FE68EC">
        <w:rPr>
          <w:rFonts w:eastAsia="Calibri" w:hint="cs"/>
          <w:sz w:val="24"/>
          <w:rtl/>
        </w:rPr>
        <w:t>בחשבונות ה</w:t>
      </w:r>
      <w:r w:rsidRPr="00FE68EC">
        <w:rPr>
          <w:rFonts w:eastAsia="Calibri"/>
          <w:sz w:val="24"/>
          <w:rtl/>
        </w:rPr>
        <w:t>שירות שאינם בשימוש שוטף</w:t>
      </w:r>
      <w:r w:rsidRPr="00FE68EC">
        <w:rPr>
          <w:rFonts w:eastAsia="Calibri" w:hint="cs"/>
          <w:sz w:val="24"/>
          <w:rtl/>
        </w:rPr>
        <w:t xml:space="preserve">. בתשובתו הוסיף </w:t>
      </w:r>
      <w:r w:rsidRPr="00FE68EC">
        <w:rPr>
          <w:rFonts w:eastAsia="Calibri"/>
          <w:sz w:val="24"/>
          <w:rtl/>
        </w:rPr>
        <w:t xml:space="preserve">משרד הבינוי </w:t>
      </w:r>
      <w:r w:rsidRPr="00FE68EC">
        <w:rPr>
          <w:rFonts w:eastAsia="Calibri" w:hint="cs"/>
          <w:sz w:val="24"/>
          <w:rtl/>
        </w:rPr>
        <w:t xml:space="preserve">כי </w:t>
      </w:r>
      <w:r w:rsidRPr="00FE68EC">
        <w:rPr>
          <w:rFonts w:eastAsia="Calibri" w:hint="cs"/>
          <w:rtl/>
        </w:rPr>
        <w:t>מ</w:t>
      </w:r>
      <w:r w:rsidRPr="00FE68EC">
        <w:rPr>
          <w:rFonts w:eastAsia="Calibri"/>
          <w:rtl/>
        </w:rPr>
        <w:t>כיוון שמדובר בחשבונות שירות, בדיקת</w:t>
      </w:r>
      <w:r w:rsidRPr="00FE68EC">
        <w:rPr>
          <w:rFonts w:eastAsia="Calibri" w:hint="cs"/>
          <w:rtl/>
        </w:rPr>
        <w:t xml:space="preserve"> ההתחברות לרשת (</w:t>
      </w:r>
      <w:r w:rsidRPr="00FE68EC">
        <w:rPr>
          <w:rFonts w:eastAsia="Calibri"/>
        </w:rPr>
        <w:t>log on</w:t>
      </w:r>
      <w:r w:rsidRPr="00FE68EC">
        <w:rPr>
          <w:rFonts w:eastAsia="Calibri" w:hint="cs"/>
          <w:rtl/>
        </w:rPr>
        <w:t xml:space="preserve">) </w:t>
      </w:r>
      <w:r w:rsidRPr="00FE68EC">
        <w:rPr>
          <w:rFonts w:eastAsia="Calibri"/>
          <w:rtl/>
        </w:rPr>
        <w:t>אינה מעידה בהכרח על שימוש או חוסר שימוש</w:t>
      </w:r>
      <w:r w:rsidRPr="00FE68EC">
        <w:rPr>
          <w:rFonts w:eastAsia="Calibri" w:hint="cs"/>
          <w:rtl/>
        </w:rPr>
        <w:t xml:space="preserve">, וכי </w:t>
      </w:r>
      <w:r w:rsidRPr="00FE68EC">
        <w:rPr>
          <w:rFonts w:eastAsia="Calibri"/>
          <w:rtl/>
        </w:rPr>
        <w:t>לחלק ממשתמשים אלו מוגדר ש</w:t>
      </w:r>
      <w:r w:rsidRPr="00FE68EC">
        <w:rPr>
          <w:rFonts w:eastAsia="Calibri" w:hint="cs"/>
          <w:rtl/>
        </w:rPr>
        <w:t xml:space="preserve">הם </w:t>
      </w:r>
      <w:r w:rsidRPr="00FE68EC">
        <w:rPr>
          <w:rFonts w:eastAsia="Calibri"/>
          <w:rtl/>
        </w:rPr>
        <w:t xml:space="preserve">אינם יכולים לבצע </w:t>
      </w:r>
      <w:r w:rsidRPr="00FE68EC">
        <w:rPr>
          <w:rFonts w:eastAsia="Calibri"/>
        </w:rPr>
        <w:t>log on</w:t>
      </w:r>
      <w:r w:rsidRPr="00FE68EC">
        <w:rPr>
          <w:rFonts w:eastAsia="Calibri"/>
          <w:rtl/>
        </w:rPr>
        <w:t xml:space="preserve"> למחשב</w:t>
      </w:r>
      <w:r w:rsidRPr="00FE68EC">
        <w:rPr>
          <w:rFonts w:eastAsia="Calibri" w:hint="cs"/>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על משרד הבינוי</w:t>
      </w:r>
      <w:r w:rsidRPr="00FE68EC">
        <w:rPr>
          <w:rFonts w:eastAsia="Calibri"/>
          <w:b/>
          <w:bCs/>
          <w:sz w:val="24"/>
          <w:rtl/>
        </w:rPr>
        <w:t xml:space="preserve"> </w:t>
      </w:r>
      <w:r w:rsidRPr="00FE68EC">
        <w:rPr>
          <w:rFonts w:eastAsia="Calibri" w:hint="cs"/>
          <w:b/>
          <w:bCs/>
          <w:sz w:val="24"/>
          <w:rtl/>
        </w:rPr>
        <w:t xml:space="preserve">לבצע בדיקה של נחיצות חשבונות השירות, כדי </w:t>
      </w:r>
      <w:r w:rsidRPr="00FE68EC">
        <w:rPr>
          <w:rFonts w:eastAsia="Calibri"/>
          <w:b/>
          <w:bCs/>
          <w:sz w:val="24"/>
          <w:rtl/>
        </w:rPr>
        <w:t xml:space="preserve">לצמצם את הסיכון </w:t>
      </w:r>
      <w:r w:rsidRPr="00FE68EC">
        <w:rPr>
          <w:rFonts w:eastAsia="Calibri" w:hint="cs"/>
          <w:b/>
          <w:bCs/>
          <w:sz w:val="24"/>
          <w:rtl/>
        </w:rPr>
        <w:t>של ריבוי משתמשים</w:t>
      </w:r>
      <w:r w:rsidRPr="00FE68EC">
        <w:rPr>
          <w:rFonts w:eastAsia="Calibri"/>
          <w:b/>
          <w:bCs/>
          <w:sz w:val="24"/>
          <w:rtl/>
        </w:rPr>
        <w:t xml:space="preserve"> בעלי הרשאות מיותרות</w:t>
      </w:r>
      <w:r w:rsidRPr="00FE68EC">
        <w:rPr>
          <w:rFonts w:eastAsia="Calibri" w:hint="cs"/>
          <w:b/>
          <w:bCs/>
          <w:sz w:val="24"/>
          <w:rtl/>
        </w:rPr>
        <w:t xml:space="preserve"> שלא לצורך.</w:t>
      </w:r>
    </w:p>
    <w:p w:rsidR="00FE68EC" w:rsidRPr="00FE68EC" w:rsidP="00FE68EC">
      <w:pPr>
        <w:spacing w:line="269" w:lineRule="auto"/>
        <w:rPr>
          <w:rFonts w:eastAsia="Calibri"/>
          <w:b/>
          <w:bCs/>
          <w:sz w:val="24"/>
          <w:rtl/>
        </w:rPr>
      </w:pPr>
    </w:p>
    <w:p w:rsidR="00FE68EC" w:rsidRPr="00FE68EC" w:rsidP="00FE68EC">
      <w:pPr>
        <w:keepNext/>
        <w:keepLines/>
        <w:spacing w:line="269" w:lineRule="auto"/>
        <w:outlineLvl w:val="3"/>
        <w:rPr>
          <w:rFonts w:eastAsia="Times New Roman"/>
          <w:bCs/>
          <w:sz w:val="24"/>
          <w:szCs w:val="26"/>
          <w:rtl/>
        </w:rPr>
      </w:pPr>
      <w:bookmarkStart w:id="45" w:name="_Toc200635126"/>
      <w:bookmarkEnd w:id="39"/>
      <w:r w:rsidRPr="00FE68EC">
        <w:rPr>
          <w:rFonts w:eastAsia="Times New Roman"/>
          <w:bCs/>
          <w:sz w:val="24"/>
          <w:szCs w:val="26"/>
          <w:rtl/>
        </w:rPr>
        <w:t xml:space="preserve">בקרה </w:t>
      </w:r>
      <w:r w:rsidRPr="00FE68EC">
        <w:rPr>
          <w:rFonts w:eastAsia="Times New Roman" w:hint="cs"/>
          <w:bCs/>
          <w:sz w:val="24"/>
          <w:szCs w:val="26"/>
          <w:rtl/>
        </w:rPr>
        <w:t>על ה</w:t>
      </w:r>
      <w:r w:rsidRPr="00FE68EC">
        <w:rPr>
          <w:rFonts w:eastAsia="Times New Roman"/>
          <w:bCs/>
          <w:sz w:val="24"/>
          <w:szCs w:val="26"/>
          <w:rtl/>
        </w:rPr>
        <w:t>גישה למאגרי המידע ותיעוד</w:t>
      </w:r>
      <w:r w:rsidRPr="00FE68EC">
        <w:rPr>
          <w:rFonts w:eastAsia="Times New Roman" w:hint="cs"/>
          <w:bCs/>
          <w:sz w:val="24"/>
          <w:szCs w:val="26"/>
          <w:rtl/>
        </w:rPr>
        <w:t xml:space="preserve"> הגישה למאגרים</w:t>
      </w:r>
      <w:bookmarkEnd w:id="45"/>
    </w:p>
    <w:p w:rsidR="00FE68EC" w:rsidRPr="00FE68EC" w:rsidP="00FE68EC">
      <w:pPr>
        <w:spacing w:line="269" w:lineRule="auto"/>
        <w:ind w:left="-567"/>
        <w:rPr>
          <w:rFonts w:eastAsia="Calibri"/>
          <w:sz w:val="24"/>
          <w:szCs w:val="20"/>
          <w:rtl/>
        </w:rPr>
      </w:pPr>
      <w:r w:rsidRPr="00FE68EC">
        <w:rPr>
          <w:rFonts w:eastAsia="Calibri"/>
          <w:sz w:val="24"/>
          <w:szCs w:val="20"/>
          <w:rtl/>
        </w:rPr>
        <w:tab/>
      </w:r>
    </w:p>
    <w:p w:rsidR="00FE68EC" w:rsidRPr="00FE68EC" w:rsidP="00FE68EC">
      <w:pPr>
        <w:spacing w:line="269" w:lineRule="auto"/>
        <w:rPr>
          <w:rFonts w:eastAsia="Calibri"/>
          <w:sz w:val="24"/>
          <w:rtl/>
        </w:rPr>
      </w:pPr>
      <w:r w:rsidRPr="00FE68EC">
        <w:rPr>
          <w:rFonts w:eastAsia="Calibri"/>
          <w:sz w:val="24"/>
          <w:rtl/>
        </w:rPr>
        <w:t>בקר</w:t>
      </w:r>
      <w:r w:rsidRPr="00FE68EC">
        <w:rPr>
          <w:rFonts w:eastAsia="Calibri" w:hint="cs"/>
          <w:sz w:val="24"/>
          <w:rtl/>
        </w:rPr>
        <w:t>ה על</w:t>
      </w:r>
      <w:r w:rsidRPr="00FE68EC">
        <w:rPr>
          <w:rFonts w:eastAsia="Calibri"/>
          <w:sz w:val="24"/>
          <w:rtl/>
        </w:rPr>
        <w:t xml:space="preserve"> גישה למאגרי המידע ותיעוד הגיש</w:t>
      </w:r>
      <w:r w:rsidRPr="00FE68EC">
        <w:rPr>
          <w:rFonts w:eastAsia="Calibri" w:hint="cs"/>
          <w:sz w:val="24"/>
          <w:rtl/>
        </w:rPr>
        <w:t>ה</w:t>
      </w:r>
      <w:r w:rsidRPr="00FE68EC">
        <w:rPr>
          <w:rFonts w:eastAsia="Calibri"/>
          <w:sz w:val="24"/>
          <w:rtl/>
        </w:rPr>
        <w:t xml:space="preserve"> הם רכיבים קריטיים בהגנה על מידע רגיש בארגון. ניהול גישה מבוקר ויעיל מבטיח ש</w:t>
      </w:r>
      <w:r w:rsidRPr="00FE68EC">
        <w:rPr>
          <w:rFonts w:eastAsia="Calibri" w:hint="cs"/>
          <w:sz w:val="24"/>
          <w:rtl/>
        </w:rPr>
        <w:t>ה</w:t>
      </w:r>
      <w:r w:rsidRPr="00FE68EC">
        <w:rPr>
          <w:rFonts w:eastAsia="Calibri"/>
          <w:sz w:val="24"/>
          <w:rtl/>
        </w:rPr>
        <w:t xml:space="preserve">גישה למאגרים תינתן רק למורשים, תוך שמירה על עקרונות </w:t>
      </w:r>
      <w:r w:rsidRPr="00FE68EC">
        <w:rPr>
          <w:rFonts w:eastAsia="Calibri"/>
          <w:sz w:val="24"/>
          <w:rtl/>
        </w:rPr>
        <w:t xml:space="preserve">אבטחת </w:t>
      </w:r>
      <w:r w:rsidRPr="00FE68EC">
        <w:rPr>
          <w:rFonts w:eastAsia="Calibri" w:hint="cs"/>
          <w:sz w:val="24"/>
          <w:rtl/>
        </w:rPr>
        <w:t>ה</w:t>
      </w:r>
      <w:r w:rsidRPr="00FE68EC">
        <w:rPr>
          <w:rFonts w:eastAsia="Calibri"/>
          <w:sz w:val="24"/>
          <w:rtl/>
        </w:rPr>
        <w:t xml:space="preserve">מידע וציות </w:t>
      </w:r>
      <w:r w:rsidRPr="00FE68EC">
        <w:rPr>
          <w:rFonts w:eastAsia="Calibri" w:hint="cs"/>
          <w:sz w:val="24"/>
          <w:rtl/>
        </w:rPr>
        <w:t>לאסדרות</w:t>
      </w:r>
      <w:r w:rsidRPr="00FE68EC">
        <w:rPr>
          <w:rFonts w:eastAsia="Calibri"/>
          <w:sz w:val="24"/>
          <w:rtl/>
        </w:rPr>
        <w:t xml:space="preserve">. תיעוד כל גישה למאגרים מאפשר זיהוי, מעקב ותגובה </w:t>
      </w:r>
      <w:r w:rsidRPr="00FE68EC">
        <w:rPr>
          <w:rFonts w:eastAsia="Calibri" w:hint="cs"/>
          <w:sz w:val="24"/>
          <w:rtl/>
        </w:rPr>
        <w:t>ע</w:t>
      </w:r>
      <w:r w:rsidRPr="00FE68EC">
        <w:rPr>
          <w:rFonts w:eastAsia="Calibri"/>
          <w:sz w:val="24"/>
          <w:rtl/>
        </w:rPr>
        <w:t>ל</w:t>
      </w:r>
      <w:r w:rsidRPr="00FE68EC">
        <w:rPr>
          <w:rFonts w:eastAsia="Calibri" w:hint="cs"/>
          <w:sz w:val="24"/>
          <w:rtl/>
        </w:rPr>
        <w:t xml:space="preserve"> </w:t>
      </w:r>
      <w:r w:rsidRPr="00FE68EC">
        <w:rPr>
          <w:rFonts w:eastAsia="Calibri"/>
          <w:sz w:val="24"/>
          <w:rtl/>
        </w:rPr>
        <w:t>אירועים חריגים</w:t>
      </w:r>
      <w:r w:rsidRPr="00FE68EC">
        <w:rPr>
          <w:rFonts w:eastAsia="Calibri" w:hint="cs"/>
          <w:sz w:val="24"/>
          <w:rtl/>
        </w:rPr>
        <w:t>,</w:t>
      </w:r>
      <w:r w:rsidRPr="00FE68EC">
        <w:rPr>
          <w:rFonts w:eastAsia="Calibri"/>
          <w:sz w:val="24"/>
          <w:rtl/>
        </w:rPr>
        <w:t xml:space="preserve"> מספק שקיפות </w:t>
      </w:r>
      <w:r w:rsidRPr="00FE68EC">
        <w:rPr>
          <w:rFonts w:eastAsia="Calibri" w:hint="cs"/>
          <w:sz w:val="24"/>
          <w:rtl/>
        </w:rPr>
        <w:t>ומאפשר</w:t>
      </w:r>
      <w:r w:rsidRPr="00FE68EC">
        <w:rPr>
          <w:rFonts w:eastAsia="Calibri"/>
          <w:sz w:val="24"/>
          <w:rtl/>
        </w:rPr>
        <w:t xml:space="preserve"> לאכוף נהלים</w:t>
      </w:r>
      <w:r w:rsidRPr="00FE68EC">
        <w:rPr>
          <w:rFonts w:eastAsia="Calibri" w:hint="cs"/>
          <w:sz w:val="24"/>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על פי תקנות הגנת הפרטיות</w:t>
      </w:r>
      <w:r>
        <w:rPr>
          <w:rFonts w:eastAsia="Calibri"/>
          <w:sz w:val="24"/>
          <w:vertAlign w:val="superscript"/>
          <w:rtl/>
        </w:rPr>
        <w:footnoteReference w:id="27"/>
      </w:r>
      <w:r w:rsidRPr="00FE68EC">
        <w:rPr>
          <w:rFonts w:eastAsia="Calibri" w:hint="cs"/>
          <w:sz w:val="24"/>
          <w:rtl/>
        </w:rPr>
        <w:t>,</w:t>
      </w:r>
      <w:r w:rsidRPr="00FE68EC">
        <w:rPr>
          <w:rFonts w:eastAsia="Calibri"/>
          <w:sz w:val="24"/>
          <w:rtl/>
        </w:rPr>
        <w:t xml:space="preserve"> יש לנהל מנגנון תיעוד אוטומטי שיאפשר ביקורת על הגישה למערכות המאגר (מנגנון בקרה)</w:t>
      </w:r>
      <w:r w:rsidRPr="00FE68EC">
        <w:rPr>
          <w:rFonts w:eastAsia="Calibri" w:hint="cs"/>
          <w:sz w:val="24"/>
          <w:rtl/>
        </w:rPr>
        <w:t>.</w:t>
      </w:r>
      <w:r w:rsidRPr="00FE68EC">
        <w:rPr>
          <w:rFonts w:eastAsia="Calibri"/>
          <w:sz w:val="24"/>
          <w:rtl/>
        </w:rPr>
        <w:t xml:space="preserve"> </w:t>
      </w:r>
      <w:r w:rsidRPr="00FE68EC">
        <w:rPr>
          <w:rFonts w:eastAsia="Calibri" w:hint="cs"/>
          <w:sz w:val="24"/>
          <w:rtl/>
        </w:rPr>
        <w:t>התיעוד</w:t>
      </w:r>
      <w:r w:rsidRPr="00FE68EC">
        <w:rPr>
          <w:rFonts w:eastAsia="Calibri"/>
          <w:sz w:val="24"/>
          <w:rtl/>
        </w:rPr>
        <w:t xml:space="preserve"> יכלול את הנתונים </w:t>
      </w:r>
      <w:r w:rsidRPr="00FE68EC">
        <w:rPr>
          <w:rFonts w:eastAsia="Calibri" w:hint="cs"/>
          <w:sz w:val="24"/>
          <w:rtl/>
        </w:rPr>
        <w:t>האלה</w:t>
      </w:r>
      <w:r w:rsidRPr="00FE68EC">
        <w:rPr>
          <w:rFonts w:eastAsia="Calibri"/>
          <w:sz w:val="24"/>
          <w:rtl/>
        </w:rPr>
        <w:t>: זהות המשתמש</w:t>
      </w:r>
      <w:r w:rsidRPr="00FE68EC">
        <w:rPr>
          <w:rFonts w:eastAsia="Calibri" w:hint="cs"/>
          <w:sz w:val="24"/>
          <w:rtl/>
        </w:rPr>
        <w:t xml:space="preserve"> שביצע את ניסיון הגישה</w:t>
      </w:r>
      <w:r w:rsidRPr="00FE68EC">
        <w:rPr>
          <w:rFonts w:eastAsia="Calibri"/>
          <w:sz w:val="24"/>
          <w:rtl/>
        </w:rPr>
        <w:t xml:space="preserve">, התאריך והשעה של ניסיון הגישה, רכיב המערכת שאליו בוצע ניסיון הגישה, סוג הגישה, היקפה, ואם הגישה אושרה או נדחתה. </w:t>
      </w:r>
      <w:bookmarkStart w:id="46" w:name="_Hlk208145993"/>
      <w:r w:rsidRPr="00FE68EC">
        <w:rPr>
          <w:rFonts w:eastAsia="Calibri" w:hint="cs"/>
          <w:sz w:val="24"/>
          <w:rtl/>
        </w:rPr>
        <w:t>עוד נקבע ב</w:t>
      </w:r>
      <w:r w:rsidRPr="00FE68EC">
        <w:rPr>
          <w:rFonts w:eastAsia="Calibri"/>
          <w:sz w:val="24"/>
          <w:rtl/>
        </w:rPr>
        <w:t>תקנות הגנת הפרטיות</w:t>
      </w:r>
      <w:r w:rsidRPr="00FE68EC">
        <w:rPr>
          <w:rFonts w:eastAsia="Calibri" w:hint="cs"/>
          <w:sz w:val="24"/>
          <w:rtl/>
        </w:rPr>
        <w:t xml:space="preserve"> </w:t>
      </w:r>
      <w:r w:rsidRPr="00FE68EC">
        <w:rPr>
          <w:rFonts w:eastAsia="Calibri" w:hint="eastAsia"/>
          <w:sz w:val="24"/>
          <w:rtl/>
        </w:rPr>
        <w:t>כי</w:t>
      </w:r>
      <w:r w:rsidRPr="00FE68EC">
        <w:rPr>
          <w:rFonts w:eastAsia="Calibri"/>
          <w:sz w:val="24"/>
          <w:rtl/>
        </w:rPr>
        <w:t xml:space="preserve"> בעל מאגר המידע נדרש לקבוע נוהל בדיקה שגרתי של </w:t>
      </w:r>
      <w:r w:rsidRPr="00FE68EC">
        <w:rPr>
          <w:rFonts w:eastAsia="Calibri" w:hint="eastAsia"/>
          <w:sz w:val="24"/>
          <w:rtl/>
        </w:rPr>
        <w:t>ה</w:t>
      </w:r>
      <w:r w:rsidRPr="00FE68EC">
        <w:rPr>
          <w:rFonts w:eastAsia="Calibri"/>
          <w:sz w:val="24"/>
          <w:rtl/>
        </w:rPr>
        <w:t>נתוני</w:t>
      </w:r>
      <w:r w:rsidRPr="00FE68EC">
        <w:rPr>
          <w:rFonts w:eastAsia="Calibri" w:hint="eastAsia"/>
          <w:sz w:val="24"/>
          <w:rtl/>
        </w:rPr>
        <w:t>ם</w:t>
      </w:r>
      <w:r w:rsidRPr="00FE68EC">
        <w:rPr>
          <w:rFonts w:eastAsia="Calibri"/>
          <w:sz w:val="24"/>
          <w:rtl/>
        </w:rPr>
        <w:t xml:space="preserve"> </w:t>
      </w:r>
      <w:r w:rsidRPr="00FE68EC">
        <w:rPr>
          <w:rFonts w:eastAsia="Calibri" w:hint="eastAsia"/>
          <w:sz w:val="24"/>
          <w:rtl/>
        </w:rPr>
        <w:t>המתועדים</w:t>
      </w:r>
      <w:r w:rsidRPr="00FE68EC">
        <w:rPr>
          <w:rFonts w:eastAsia="Calibri"/>
          <w:sz w:val="24"/>
          <w:rtl/>
        </w:rPr>
        <w:t xml:space="preserve"> </w:t>
      </w:r>
      <w:r w:rsidRPr="00FE68EC">
        <w:rPr>
          <w:rFonts w:eastAsia="Calibri" w:hint="eastAsia"/>
          <w:sz w:val="24"/>
          <w:rtl/>
        </w:rPr>
        <w:t>ב</w:t>
      </w:r>
      <w:r w:rsidRPr="00FE68EC">
        <w:rPr>
          <w:rFonts w:eastAsia="Calibri"/>
          <w:sz w:val="24"/>
          <w:rtl/>
        </w:rPr>
        <w:t>מנגנון הבקרה ו</w:t>
      </w:r>
      <w:r w:rsidRPr="00FE68EC">
        <w:rPr>
          <w:rFonts w:eastAsia="Calibri" w:hint="eastAsia"/>
          <w:sz w:val="24"/>
          <w:rtl/>
        </w:rPr>
        <w:t>ל</w:t>
      </w:r>
      <w:r w:rsidRPr="00FE68EC">
        <w:rPr>
          <w:rFonts w:eastAsia="Calibri"/>
          <w:sz w:val="24"/>
          <w:rtl/>
        </w:rPr>
        <w:t>ערוך דוח של הבעיות שהתגלו ו</w:t>
      </w:r>
      <w:r w:rsidRPr="00FE68EC">
        <w:rPr>
          <w:rFonts w:eastAsia="Calibri" w:hint="cs"/>
          <w:sz w:val="24"/>
          <w:rtl/>
        </w:rPr>
        <w:t>ה</w:t>
      </w:r>
      <w:r w:rsidRPr="00FE68EC">
        <w:rPr>
          <w:rFonts w:eastAsia="Calibri"/>
          <w:sz w:val="24"/>
          <w:rtl/>
        </w:rPr>
        <w:t>צעדים שננקטו בעקבות</w:t>
      </w:r>
      <w:r w:rsidRPr="00FE68EC">
        <w:rPr>
          <w:rFonts w:eastAsia="Calibri" w:hint="cs"/>
          <w:sz w:val="24"/>
          <w:rtl/>
        </w:rPr>
        <w:t xml:space="preserve"> כך</w:t>
      </w:r>
      <w:bookmarkEnd w:id="46"/>
      <w:r w:rsidRPr="00FE68EC">
        <w:rPr>
          <w:rFonts w:eastAsia="Calibri"/>
          <w:sz w:val="24"/>
          <w:rtl/>
        </w:rPr>
        <w:t xml:space="preserve">. </w:t>
      </w:r>
      <w:r w:rsidRPr="00FE68EC">
        <w:rPr>
          <w:rFonts w:eastAsia="Calibri" w:hint="cs"/>
          <w:sz w:val="24"/>
          <w:rtl/>
        </w:rPr>
        <w:t>נוסף על כך, במדריך לתקנות הגנת הפרטיות (אבטחת מידע)</w:t>
      </w:r>
      <w:r w:rsidRPr="00FE68EC">
        <w:rPr>
          <w:rFonts w:eastAsia="Calibri" w:hint="cs"/>
          <w:sz w:val="24"/>
        </w:rPr>
        <w:t xml:space="preserve"> </w:t>
      </w:r>
      <w:r w:rsidRPr="00FE68EC">
        <w:rPr>
          <w:rFonts w:eastAsia="Calibri" w:hint="cs"/>
          <w:sz w:val="24"/>
          <w:rtl/>
        </w:rPr>
        <w:t>שפרסמה הרשות להגנת הפרטיות צוין כי כדי</w:t>
      </w:r>
      <w:r w:rsidRPr="00FE68EC">
        <w:rPr>
          <w:rFonts w:eastAsia="Calibri"/>
          <w:sz w:val="24"/>
          <w:rtl/>
        </w:rPr>
        <w:t xml:space="preserve"> לעמוד בחובתו לאתר אירועי אבטחה בזמן אמת</w:t>
      </w:r>
      <w:r w:rsidRPr="00FE68EC">
        <w:rPr>
          <w:rFonts w:eastAsia="Calibri" w:hint="cs"/>
          <w:sz w:val="24"/>
          <w:rtl/>
        </w:rPr>
        <w:t>,</w:t>
      </w:r>
      <w:r w:rsidRPr="00FE68EC">
        <w:rPr>
          <w:rFonts w:eastAsia="Calibri"/>
          <w:sz w:val="24"/>
          <w:rtl/>
        </w:rPr>
        <w:t xml:space="preserve"> </w:t>
      </w:r>
      <w:r w:rsidRPr="00FE68EC">
        <w:rPr>
          <w:rFonts w:eastAsia="Calibri" w:hint="cs"/>
          <w:sz w:val="24"/>
          <w:rtl/>
        </w:rPr>
        <w:t>מומלץ</w:t>
      </w:r>
      <w:r w:rsidRPr="00FE68EC">
        <w:rPr>
          <w:rFonts w:eastAsia="Calibri"/>
          <w:sz w:val="24"/>
          <w:rtl/>
        </w:rPr>
        <w:t xml:space="preserve"> </w:t>
      </w:r>
      <w:r w:rsidRPr="00FE68EC">
        <w:rPr>
          <w:rFonts w:eastAsia="Calibri" w:hint="cs"/>
          <w:sz w:val="24"/>
          <w:rtl/>
        </w:rPr>
        <w:t>ש</w:t>
      </w:r>
      <w:r w:rsidRPr="00FE68EC">
        <w:rPr>
          <w:rFonts w:eastAsia="Calibri"/>
          <w:sz w:val="24"/>
          <w:rtl/>
        </w:rPr>
        <w:t>בעל המאגר יישם מנגנונים אוטומטיים להתר</w:t>
      </w:r>
      <w:r w:rsidRPr="00FE68EC">
        <w:rPr>
          <w:rFonts w:eastAsia="Calibri" w:hint="cs"/>
          <w:sz w:val="24"/>
          <w:rtl/>
        </w:rPr>
        <w:t>ע</w:t>
      </w:r>
      <w:r w:rsidRPr="00FE68EC">
        <w:rPr>
          <w:rFonts w:eastAsia="Calibri"/>
          <w:sz w:val="24"/>
          <w:rtl/>
        </w:rPr>
        <w:t xml:space="preserve">ה.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בהנחיית יה"ב 5.2</w:t>
      </w:r>
      <w:r>
        <w:rPr>
          <w:rFonts w:eastAsia="Calibri"/>
          <w:sz w:val="24"/>
          <w:vertAlign w:val="superscript"/>
          <w:rtl/>
        </w:rPr>
        <w:footnoteReference w:id="28"/>
      </w:r>
      <w:r w:rsidRPr="00FE68EC">
        <w:rPr>
          <w:rFonts w:eastAsia="Calibri"/>
          <w:sz w:val="24"/>
          <w:rtl/>
        </w:rPr>
        <w:t xml:space="preserve"> נקבע כי איתור ניסיונות לבצע פעולות לא</w:t>
      </w:r>
      <w:r w:rsidRPr="00FE68EC">
        <w:rPr>
          <w:rFonts w:eastAsia="Calibri" w:hint="cs"/>
          <w:sz w:val="24"/>
          <w:rtl/>
        </w:rPr>
        <w:t xml:space="preserve"> </w:t>
      </w:r>
      <w:r w:rsidRPr="00FE68EC">
        <w:rPr>
          <w:rFonts w:eastAsia="Calibri"/>
          <w:sz w:val="24"/>
          <w:rtl/>
        </w:rPr>
        <w:t xml:space="preserve">מורשות במערכת </w:t>
      </w:r>
      <w:r w:rsidRPr="00FE68EC">
        <w:rPr>
          <w:rFonts w:eastAsia="Calibri" w:hint="cs"/>
          <w:sz w:val="24"/>
          <w:rtl/>
        </w:rPr>
        <w:t>ייעשה</w:t>
      </w:r>
      <w:r w:rsidRPr="00FE68EC">
        <w:rPr>
          <w:rFonts w:eastAsia="Calibri"/>
          <w:sz w:val="24"/>
          <w:rtl/>
        </w:rPr>
        <w:t xml:space="preserve"> בין היתר באמצעות ניתוח סמוך ככל שניתן לזמן אמת של </w:t>
      </w:r>
      <w:r w:rsidRPr="00FE68EC">
        <w:rPr>
          <w:rFonts w:eastAsia="Calibri" w:hint="cs"/>
          <w:sz w:val="24"/>
          <w:rtl/>
        </w:rPr>
        <w:t xml:space="preserve">רשומות תיעוד הפעולות (רשומות </w:t>
      </w:r>
      <w:r w:rsidRPr="00FE68EC">
        <w:rPr>
          <w:rFonts w:eastAsia="Calibri"/>
          <w:sz w:val="24"/>
          <w:rtl/>
        </w:rPr>
        <w:t>הלוג</w:t>
      </w:r>
      <w:r w:rsidRPr="00FE68EC">
        <w:rPr>
          <w:rFonts w:eastAsia="Calibri" w:hint="cs"/>
          <w:sz w:val="24"/>
          <w:rtl/>
        </w:rPr>
        <w:t>)</w:t>
      </w:r>
      <w:r>
        <w:rPr>
          <w:rFonts w:eastAsia="Calibri"/>
          <w:sz w:val="24"/>
          <w:vertAlign w:val="superscript"/>
          <w:rtl/>
        </w:rPr>
        <w:footnoteReference w:id="29"/>
      </w:r>
      <w:r w:rsidRPr="00FE68EC">
        <w:rPr>
          <w:rFonts w:eastAsia="Calibri"/>
          <w:sz w:val="24"/>
          <w:rtl/>
        </w:rPr>
        <w:t xml:space="preserve"> במערכות</w:t>
      </w:r>
      <w:r w:rsidRPr="00FE68EC">
        <w:rPr>
          <w:rFonts w:eastAsia="Calibri" w:hint="cs"/>
          <w:sz w:val="24"/>
          <w:rtl/>
        </w:rPr>
        <w:t xml:space="preserve">. </w:t>
      </w:r>
    </w:p>
    <w:p w:rsidR="00FE68EC" w:rsidRPr="00FE68EC" w:rsidP="00FE68EC">
      <w:pPr>
        <w:spacing w:line="269" w:lineRule="auto"/>
        <w:ind w:left="312"/>
        <w:rPr>
          <w:rFonts w:eastAsia="Calibri"/>
          <w:sz w:val="24"/>
          <w:rtl/>
        </w:rPr>
      </w:pPr>
    </w:p>
    <w:p w:rsidR="00FE68EC" w:rsidRPr="00FE68EC" w:rsidP="00FE68EC">
      <w:pPr>
        <w:spacing w:line="269" w:lineRule="auto"/>
        <w:rPr>
          <w:rFonts w:eastAsia="Calibri"/>
          <w:sz w:val="24"/>
          <w:rtl/>
        </w:rPr>
      </w:pPr>
      <w:bookmarkStart w:id="47" w:name="_Hlk208845212"/>
      <w:r w:rsidRPr="00FE68EC">
        <w:rPr>
          <w:rFonts w:eastAsia="Calibri"/>
          <w:sz w:val="24"/>
          <w:rtl/>
        </w:rPr>
        <w:t xml:space="preserve">על הערך הרב שיש לתיעוד הגישה של משתמשים למאגר מידע של גוף ציבורי ניתן ללמוד </w:t>
      </w:r>
      <w:r w:rsidRPr="00FE68EC">
        <w:rPr>
          <w:rFonts w:eastAsia="Calibri" w:hint="cs"/>
          <w:sz w:val="24"/>
          <w:rtl/>
        </w:rPr>
        <w:t>מ</w:t>
      </w:r>
      <w:r w:rsidRPr="00FE68EC">
        <w:rPr>
          <w:rFonts w:eastAsia="Calibri"/>
          <w:sz w:val="24"/>
          <w:rtl/>
        </w:rPr>
        <w:t xml:space="preserve">דיון </w:t>
      </w:r>
      <w:r w:rsidRPr="00FE68EC">
        <w:rPr>
          <w:rFonts w:eastAsia="Calibri" w:hint="cs"/>
          <w:sz w:val="24"/>
          <w:rtl/>
        </w:rPr>
        <w:t xml:space="preserve">שהתקיים </w:t>
      </w:r>
      <w:r w:rsidRPr="00FE68EC">
        <w:rPr>
          <w:rFonts w:eastAsia="Calibri"/>
          <w:sz w:val="24"/>
          <w:rtl/>
        </w:rPr>
        <w:t xml:space="preserve">בוועדת המדע והטכנולוגיה של הכנסת </w:t>
      </w:r>
      <w:r w:rsidRPr="00FE68EC">
        <w:rPr>
          <w:rFonts w:eastAsia="Calibri" w:hint="cs"/>
          <w:sz w:val="24"/>
          <w:rtl/>
        </w:rPr>
        <w:t>בשנת 2017 לגבי</w:t>
      </w:r>
      <w:r w:rsidRPr="00FE68EC">
        <w:rPr>
          <w:rFonts w:eastAsia="Calibri"/>
          <w:sz w:val="24"/>
          <w:rtl/>
        </w:rPr>
        <w:t xml:space="preserve"> מקרים שהתגלו ברשות ציבורית </w:t>
      </w:r>
      <w:r w:rsidRPr="00FE68EC">
        <w:rPr>
          <w:rFonts w:eastAsia="Calibri" w:hint="cs"/>
          <w:sz w:val="24"/>
          <w:rtl/>
        </w:rPr>
        <w:t>שבה</w:t>
      </w:r>
      <w:r w:rsidRPr="00FE68EC">
        <w:rPr>
          <w:rFonts w:eastAsia="Calibri"/>
          <w:sz w:val="24"/>
          <w:rtl/>
        </w:rPr>
        <w:t xml:space="preserve">ם עובדים ביצעו שאילתות במאגר המידע של הרשות שלא לצורך עבודתם. חיפושים אלו </w:t>
      </w:r>
      <w:r w:rsidRPr="00FE68EC">
        <w:rPr>
          <w:rFonts w:eastAsia="Calibri" w:hint="cs"/>
          <w:sz w:val="24"/>
          <w:rtl/>
        </w:rPr>
        <w:t xml:space="preserve">של העובדים האמורים </w:t>
      </w:r>
      <w:r w:rsidRPr="00FE68EC">
        <w:rPr>
          <w:rFonts w:eastAsia="Calibri"/>
          <w:sz w:val="24"/>
          <w:rtl/>
        </w:rPr>
        <w:t>לא היו מתגלים אילו</w:t>
      </w:r>
      <w:r w:rsidRPr="00FE68EC">
        <w:rPr>
          <w:rFonts w:eastAsia="Calibri" w:hint="cs"/>
          <w:sz w:val="24"/>
          <w:rtl/>
        </w:rPr>
        <w:t xml:space="preserve"> </w:t>
      </w:r>
      <w:r w:rsidRPr="00FE68EC">
        <w:rPr>
          <w:rFonts w:eastAsia="Calibri"/>
          <w:sz w:val="24"/>
          <w:rtl/>
        </w:rPr>
        <w:t>לא הי</w:t>
      </w:r>
      <w:r w:rsidRPr="00FE68EC">
        <w:rPr>
          <w:rFonts w:eastAsia="Calibri" w:hint="cs"/>
          <w:sz w:val="24"/>
          <w:rtl/>
        </w:rPr>
        <w:t>ה</w:t>
      </w:r>
      <w:r w:rsidRPr="00FE68EC">
        <w:rPr>
          <w:rFonts w:eastAsia="Calibri"/>
          <w:sz w:val="24"/>
          <w:rtl/>
        </w:rPr>
        <w:t xml:space="preserve"> מתבצע תיעוד </w:t>
      </w:r>
      <w:r w:rsidRPr="00FE68EC">
        <w:rPr>
          <w:rFonts w:eastAsia="Calibri" w:hint="cs"/>
          <w:sz w:val="24"/>
          <w:rtl/>
        </w:rPr>
        <w:t>לגבי</w:t>
      </w:r>
      <w:r w:rsidRPr="00FE68EC">
        <w:rPr>
          <w:rFonts w:eastAsia="Calibri"/>
          <w:sz w:val="24"/>
          <w:rtl/>
        </w:rPr>
        <w:t xml:space="preserve"> </w:t>
      </w:r>
      <w:r w:rsidRPr="00FE68EC">
        <w:rPr>
          <w:rFonts w:eastAsia="Calibri" w:hint="cs"/>
          <w:sz w:val="24"/>
          <w:rtl/>
        </w:rPr>
        <w:t>ה</w:t>
      </w:r>
      <w:r w:rsidRPr="00FE68EC">
        <w:rPr>
          <w:rFonts w:eastAsia="Calibri"/>
          <w:sz w:val="24"/>
          <w:rtl/>
        </w:rPr>
        <w:t>חיפושים במאגר המידע ו</w:t>
      </w:r>
      <w:r w:rsidRPr="00FE68EC">
        <w:rPr>
          <w:rFonts w:eastAsia="Calibri" w:hint="cs"/>
          <w:sz w:val="24"/>
          <w:rtl/>
        </w:rPr>
        <w:t xml:space="preserve">לגבי </w:t>
      </w:r>
      <w:r w:rsidRPr="00FE68EC">
        <w:rPr>
          <w:rFonts w:eastAsia="Calibri"/>
          <w:sz w:val="24"/>
          <w:rtl/>
        </w:rPr>
        <w:t>המידע שנצפה</w:t>
      </w:r>
      <w:r w:rsidRPr="00FE68EC">
        <w:rPr>
          <w:rFonts w:eastAsia="Calibri" w:hint="cs"/>
          <w:sz w:val="24"/>
          <w:rtl/>
        </w:rPr>
        <w:t>, ואילו לא הייתה מתבצעת בקרה על כך</w:t>
      </w:r>
      <w:r>
        <w:rPr>
          <w:rFonts w:eastAsia="Calibri"/>
          <w:sz w:val="24"/>
          <w:vertAlign w:val="superscript"/>
          <w:rtl/>
        </w:rPr>
        <w:footnoteReference w:id="30"/>
      </w:r>
      <w:r w:rsidRPr="00FE68EC">
        <w:rPr>
          <w:rFonts w:eastAsia="Calibri"/>
          <w:sz w:val="24"/>
          <w:rtl/>
        </w:rPr>
        <w:t xml:space="preserve">. </w:t>
      </w:r>
    </w:p>
    <w:bookmarkEnd w:id="47"/>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בביקורת עלה</w:t>
      </w:r>
      <w:r w:rsidRPr="00FE68EC">
        <w:rPr>
          <w:rFonts w:eastAsia="Calibri"/>
          <w:b/>
          <w:bCs/>
          <w:sz w:val="24"/>
          <w:rtl/>
        </w:rPr>
        <w:t xml:space="preserve"> כי</w:t>
      </w:r>
      <w:r w:rsidRPr="00FE68EC">
        <w:rPr>
          <w:rFonts w:eastAsia="Calibri" w:hint="cs"/>
          <w:b/>
          <w:bCs/>
          <w:sz w:val="24"/>
          <w:rtl/>
        </w:rPr>
        <w:t xml:space="preserve"> ב</w:t>
      </w:r>
      <w:r w:rsidRPr="00FE68EC">
        <w:rPr>
          <w:rFonts w:eastAsia="Calibri"/>
          <w:b/>
          <w:bCs/>
          <w:sz w:val="24"/>
          <w:rtl/>
        </w:rPr>
        <w:t xml:space="preserve">עוד </w:t>
      </w:r>
      <w:r w:rsidRPr="00FE68EC">
        <w:rPr>
          <w:rFonts w:eastAsia="Calibri" w:hint="cs"/>
          <w:b/>
          <w:bCs/>
          <w:sz w:val="24"/>
          <w:rtl/>
        </w:rPr>
        <w:t>ש</w:t>
      </w:r>
      <w:r w:rsidRPr="00FE68EC">
        <w:rPr>
          <w:rFonts w:eastAsia="Calibri"/>
          <w:b/>
          <w:bCs/>
          <w:sz w:val="24"/>
          <w:rtl/>
        </w:rPr>
        <w:t>תקנות הגנת הפרטיות</w:t>
      </w:r>
      <w:r w:rsidRPr="00FE68EC">
        <w:rPr>
          <w:rFonts w:eastAsia="Calibri" w:hint="cs"/>
          <w:b/>
          <w:bCs/>
          <w:sz w:val="24"/>
          <w:rtl/>
        </w:rPr>
        <w:t xml:space="preserve"> קובעות</w:t>
      </w:r>
      <w:r w:rsidRPr="00FE68EC">
        <w:rPr>
          <w:rFonts w:eastAsia="Calibri"/>
          <w:b/>
          <w:bCs/>
          <w:sz w:val="24"/>
          <w:rtl/>
        </w:rPr>
        <w:t xml:space="preserve"> כי </w:t>
      </w:r>
      <w:r w:rsidRPr="00FE68EC">
        <w:rPr>
          <w:rFonts w:eastAsia="Calibri" w:hint="cs"/>
          <w:b/>
          <w:bCs/>
          <w:sz w:val="24"/>
          <w:rtl/>
        </w:rPr>
        <w:t xml:space="preserve">על </w:t>
      </w:r>
      <w:r w:rsidRPr="00FE68EC">
        <w:rPr>
          <w:rFonts w:eastAsia="Calibri"/>
          <w:b/>
          <w:bCs/>
          <w:sz w:val="24"/>
          <w:rtl/>
        </w:rPr>
        <w:t>בעל מאגר המידע</w:t>
      </w:r>
      <w:r w:rsidRPr="00FE68EC">
        <w:rPr>
          <w:rFonts w:eastAsia="Calibri" w:hint="cs"/>
          <w:b/>
          <w:bCs/>
          <w:sz w:val="24"/>
          <w:rtl/>
        </w:rPr>
        <w:t xml:space="preserve"> נדרש </w:t>
      </w:r>
      <w:r w:rsidRPr="00FE68EC">
        <w:rPr>
          <w:rFonts w:eastAsia="Calibri"/>
          <w:b/>
          <w:bCs/>
          <w:sz w:val="24"/>
          <w:rtl/>
        </w:rPr>
        <w:t>לקבוע נוהל בדיקה שגרתי של הנתונים המתועדים במנגנון הבקרה</w:t>
      </w:r>
      <w:r w:rsidRPr="00FE68EC">
        <w:rPr>
          <w:rFonts w:eastAsia="Calibri" w:hint="cs"/>
          <w:b/>
          <w:bCs/>
          <w:sz w:val="24"/>
          <w:rtl/>
        </w:rPr>
        <w:t xml:space="preserve"> </w:t>
      </w:r>
      <w:r w:rsidRPr="00FE68EC">
        <w:rPr>
          <w:rFonts w:eastAsia="Calibri"/>
          <w:b/>
          <w:bCs/>
          <w:sz w:val="24"/>
          <w:rtl/>
        </w:rPr>
        <w:t>ו</w:t>
      </w:r>
      <w:r w:rsidRPr="00FE68EC">
        <w:rPr>
          <w:rFonts w:eastAsia="Calibri" w:hint="cs"/>
          <w:b/>
          <w:bCs/>
          <w:sz w:val="24"/>
          <w:rtl/>
        </w:rPr>
        <w:t xml:space="preserve">לנהל </w:t>
      </w:r>
      <w:r w:rsidRPr="00FE68EC">
        <w:rPr>
          <w:rFonts w:eastAsia="Calibri"/>
          <w:b/>
          <w:bCs/>
          <w:sz w:val="24"/>
          <w:rtl/>
        </w:rPr>
        <w:t>מנגנו</w:t>
      </w:r>
      <w:r w:rsidRPr="00FE68EC">
        <w:rPr>
          <w:rFonts w:eastAsia="Calibri" w:hint="cs"/>
          <w:b/>
          <w:bCs/>
          <w:sz w:val="24"/>
          <w:rtl/>
        </w:rPr>
        <w:t>ן תיעוד</w:t>
      </w:r>
      <w:r w:rsidRPr="00FE68EC">
        <w:rPr>
          <w:rFonts w:eastAsia="Calibri"/>
          <w:b/>
          <w:bCs/>
          <w:sz w:val="24"/>
          <w:rtl/>
        </w:rPr>
        <w:t xml:space="preserve"> אוטומטי שיאפשר ביקורת על הגישה למערכות המאגר</w:t>
      </w:r>
      <w:r w:rsidRPr="00FE68EC">
        <w:rPr>
          <w:rFonts w:eastAsia="Calibri" w:hint="cs"/>
          <w:b/>
          <w:bCs/>
          <w:sz w:val="24"/>
          <w:rtl/>
        </w:rPr>
        <w:t>,</w:t>
      </w:r>
      <w:r w:rsidRPr="00FE68EC">
        <w:rPr>
          <w:rFonts w:eastAsia="Calibri"/>
          <w:b/>
          <w:bCs/>
          <w:sz w:val="24"/>
          <w:rtl/>
        </w:rPr>
        <w:t xml:space="preserve"> </w:t>
      </w:r>
      <w:r w:rsidRPr="00FE68EC">
        <w:rPr>
          <w:rFonts w:eastAsia="Calibri" w:hint="cs"/>
          <w:b/>
          <w:bCs/>
          <w:sz w:val="24"/>
          <w:rtl/>
        </w:rPr>
        <w:t>נמצא כי במשרד הבינוי</w:t>
      </w:r>
      <w:r w:rsidRPr="00FE68EC">
        <w:rPr>
          <w:rFonts w:eastAsia="Calibri"/>
          <w:b/>
          <w:bCs/>
          <w:sz w:val="24"/>
          <w:rtl/>
        </w:rPr>
        <w:t xml:space="preserve"> </w:t>
      </w:r>
      <w:r w:rsidRPr="00FE68EC">
        <w:rPr>
          <w:rFonts w:eastAsia="Calibri" w:hint="cs"/>
          <w:b/>
          <w:bCs/>
          <w:sz w:val="24"/>
          <w:rtl/>
        </w:rPr>
        <w:t xml:space="preserve">מערכות המידע מתעדות את הגישה של המשתמשים אל רוב מאגרי המידע ומאפשרות בקרה על כך, אולם במערכות אלה לא הוגדרו פעולות חריגות, ולא קיימים מנגנונים אוטומטיים להתרעה על פעולות חריגות.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 xml:space="preserve">עקב כך </w:t>
      </w:r>
      <w:r w:rsidRPr="00FE68EC">
        <w:rPr>
          <w:rFonts w:eastAsia="Calibri"/>
          <w:b/>
          <w:bCs/>
          <w:sz w:val="24"/>
          <w:rtl/>
        </w:rPr>
        <w:t>ניסיונות לבצע פעולות לא מורשות במערכ</w:t>
      </w:r>
      <w:r w:rsidRPr="00FE68EC">
        <w:rPr>
          <w:rFonts w:eastAsia="Calibri" w:hint="cs"/>
          <w:b/>
          <w:bCs/>
          <w:sz w:val="24"/>
          <w:rtl/>
        </w:rPr>
        <w:t>ו</w:t>
      </w:r>
      <w:r w:rsidRPr="00FE68EC">
        <w:rPr>
          <w:rFonts w:eastAsia="Calibri"/>
          <w:b/>
          <w:bCs/>
          <w:sz w:val="24"/>
          <w:rtl/>
        </w:rPr>
        <w:t>ת</w:t>
      </w:r>
      <w:r w:rsidRPr="00FE68EC">
        <w:rPr>
          <w:rFonts w:eastAsia="Calibri" w:hint="cs"/>
          <w:b/>
          <w:bCs/>
          <w:sz w:val="24"/>
          <w:rtl/>
        </w:rPr>
        <w:t xml:space="preserve"> המידע</w:t>
      </w:r>
      <w:r w:rsidRPr="00FE68EC">
        <w:rPr>
          <w:rFonts w:eastAsia="Calibri"/>
          <w:b/>
          <w:bCs/>
          <w:sz w:val="24"/>
          <w:rtl/>
        </w:rPr>
        <w:t xml:space="preserve"> </w:t>
      </w:r>
      <w:r w:rsidRPr="00FE68EC">
        <w:rPr>
          <w:rFonts w:eastAsia="Calibri" w:hint="cs"/>
          <w:b/>
          <w:bCs/>
          <w:sz w:val="24"/>
          <w:rtl/>
        </w:rPr>
        <w:t xml:space="preserve">אינם מנוטרים </w:t>
      </w:r>
      <w:r w:rsidRPr="00FE68EC">
        <w:rPr>
          <w:rFonts w:eastAsia="Calibri"/>
          <w:b/>
          <w:bCs/>
          <w:sz w:val="24"/>
          <w:rtl/>
        </w:rPr>
        <w:t xml:space="preserve">באמצעות ניתוח </w:t>
      </w:r>
      <w:r w:rsidRPr="00FE68EC">
        <w:rPr>
          <w:rFonts w:eastAsia="Calibri" w:hint="cs"/>
          <w:b/>
          <w:bCs/>
          <w:sz w:val="24"/>
          <w:rtl/>
        </w:rPr>
        <w:t xml:space="preserve">רשומות הלוג </w:t>
      </w:r>
      <w:r w:rsidRPr="00FE68EC">
        <w:rPr>
          <w:rFonts w:eastAsia="Calibri"/>
          <w:b/>
          <w:bCs/>
          <w:sz w:val="24"/>
          <w:rtl/>
        </w:rPr>
        <w:t>סמוך ככל שניתן לזמן אמת</w:t>
      </w:r>
      <w:r w:rsidRPr="00FE68EC">
        <w:rPr>
          <w:rFonts w:eastAsia="Calibri" w:hint="cs"/>
          <w:b/>
          <w:bCs/>
          <w:sz w:val="24"/>
          <w:rtl/>
        </w:rPr>
        <w:t>, והבקרה על הגישה למערכות המידע אינה מיטבית ואינה תואמת את הדרישות.</w:t>
      </w:r>
      <w:r w:rsidRPr="00FE68EC">
        <w:rPr>
          <w:rFonts w:eastAsia="Calibri"/>
          <w:b/>
          <w:bCs/>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hint="eastAsia"/>
          <w:b/>
          <w:bCs/>
          <w:sz w:val="24"/>
          <w:rtl/>
        </w:rPr>
        <w:t>על</w:t>
      </w:r>
      <w:r w:rsidRPr="00FE68EC">
        <w:rPr>
          <w:rFonts w:eastAsia="Calibri"/>
          <w:b/>
          <w:bCs/>
          <w:sz w:val="24"/>
          <w:rtl/>
        </w:rPr>
        <w:t xml:space="preserve"> </w:t>
      </w:r>
      <w:r w:rsidRPr="00FE68EC">
        <w:rPr>
          <w:rFonts w:eastAsia="Calibri" w:hint="cs"/>
          <w:b/>
          <w:bCs/>
          <w:sz w:val="24"/>
          <w:rtl/>
        </w:rPr>
        <w:t>משרד הבינוי להגדיר מה הן פעולות חריגות ולהפעיל מנגנונים אוטומטיים להתרעה מפניהן.</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rtl/>
        </w:rPr>
      </w:pPr>
      <w:r w:rsidRPr="00FE68EC">
        <w:rPr>
          <w:rFonts w:eastAsia="Calibri" w:hint="cs"/>
          <w:rtl/>
        </w:rPr>
        <w:t xml:space="preserve">משרד הבינוי מסר בתשובתו </w:t>
      </w:r>
      <w:r w:rsidRPr="00FE68EC">
        <w:rPr>
          <w:rFonts w:eastAsia="Calibri" w:hint="cs"/>
          <w:sz w:val="24"/>
          <w:rtl/>
          <w:lang w:eastAsia="he-IL"/>
        </w:rPr>
        <w:t xml:space="preserve">כי </w:t>
      </w:r>
      <w:r w:rsidRPr="00FE68EC">
        <w:rPr>
          <w:rFonts w:eastAsia="Calibri"/>
          <w:sz w:val="24"/>
          <w:rtl/>
          <w:lang w:eastAsia="he-IL"/>
        </w:rPr>
        <w:t>הנושא ייבדק ותגובש מדיניות בוועדת ההיגוי</w:t>
      </w:r>
      <w:r w:rsidRPr="00FE68EC">
        <w:rPr>
          <w:rFonts w:eastAsia="Calibri" w:hint="cs"/>
          <w:sz w:val="24"/>
          <w:rtl/>
          <w:lang w:eastAsia="he-IL"/>
        </w:rPr>
        <w:t>.</w:t>
      </w:r>
    </w:p>
    <w:p w:rsidR="00FE68EC" w:rsidRPr="00FE68EC" w:rsidP="00FE68EC">
      <w:pPr>
        <w:spacing w:line="269" w:lineRule="auto"/>
        <w:rPr>
          <w:rFonts w:eastAsia="Calibri"/>
          <w:b/>
          <w:bCs/>
          <w:sz w:val="24"/>
          <w:rtl/>
        </w:rPr>
      </w:pPr>
    </w:p>
    <w:p w:rsidR="00FE68EC" w:rsidRPr="00FE68EC" w:rsidP="00FE68EC">
      <w:pPr>
        <w:keepNext/>
        <w:keepLines/>
        <w:spacing w:line="269" w:lineRule="auto"/>
        <w:outlineLvl w:val="2"/>
        <w:rPr>
          <w:rFonts w:eastAsia="Times New Roman"/>
          <w:bCs/>
          <w:sz w:val="24"/>
          <w:szCs w:val="28"/>
          <w:u w:val="single"/>
          <w:rtl/>
        </w:rPr>
      </w:pPr>
      <w:bookmarkStart w:id="48" w:name="_Hlk142313960"/>
      <w:bookmarkStart w:id="49" w:name="_Toc200635127"/>
      <w:bookmarkStart w:id="50" w:name="_Toc89931153"/>
      <w:r w:rsidRPr="00FE68EC">
        <w:rPr>
          <w:rFonts w:eastAsia="Times New Roman"/>
          <w:bCs/>
          <w:sz w:val="24"/>
          <w:szCs w:val="28"/>
          <w:u w:val="single"/>
          <w:rtl/>
        </w:rPr>
        <w:t>תוכני</w:t>
      </w:r>
      <w:r w:rsidRPr="00FE68EC">
        <w:rPr>
          <w:rFonts w:eastAsia="Times New Roman" w:hint="cs"/>
          <w:bCs/>
          <w:sz w:val="24"/>
          <w:szCs w:val="28"/>
          <w:u w:val="single"/>
          <w:rtl/>
        </w:rPr>
        <w:t>ו</w:t>
      </w:r>
      <w:r w:rsidRPr="00FE68EC">
        <w:rPr>
          <w:rFonts w:eastAsia="Times New Roman"/>
          <w:bCs/>
          <w:sz w:val="24"/>
          <w:szCs w:val="28"/>
          <w:u w:val="single"/>
          <w:rtl/>
        </w:rPr>
        <w:t xml:space="preserve">ת המשכיות </w:t>
      </w:r>
      <w:r w:rsidRPr="00FE68EC">
        <w:rPr>
          <w:rFonts w:eastAsia="Times New Roman" w:hint="cs"/>
          <w:bCs/>
          <w:sz w:val="24"/>
          <w:szCs w:val="28"/>
          <w:u w:val="single"/>
          <w:rtl/>
        </w:rPr>
        <w:t>תפקודית</w:t>
      </w:r>
      <w:r w:rsidRPr="00FE68EC">
        <w:rPr>
          <w:rFonts w:eastAsia="Times New Roman"/>
          <w:bCs/>
          <w:sz w:val="24"/>
          <w:szCs w:val="28"/>
          <w:u w:val="single"/>
          <w:rtl/>
        </w:rPr>
        <w:t xml:space="preserve"> (</w:t>
      </w:r>
      <w:r w:rsidRPr="00FE68EC">
        <w:rPr>
          <w:rFonts w:eastAsia="Times New Roman"/>
          <w:b/>
          <w:sz w:val="24"/>
          <w:szCs w:val="28"/>
          <w:u w:val="single"/>
        </w:rPr>
        <w:t>BCP - Business Continuity Plan</w:t>
      </w:r>
      <w:r w:rsidRPr="00FE68EC">
        <w:rPr>
          <w:rFonts w:eastAsia="Times New Roman"/>
          <w:bCs/>
          <w:sz w:val="24"/>
          <w:szCs w:val="28"/>
          <w:u w:val="single"/>
          <w:rtl/>
        </w:rPr>
        <w:t>)</w:t>
      </w:r>
      <w:r w:rsidRPr="00FE68EC">
        <w:rPr>
          <w:rFonts w:eastAsia="Times New Roman" w:hint="cs"/>
          <w:bCs/>
          <w:sz w:val="24"/>
          <w:szCs w:val="28"/>
          <w:u w:val="single"/>
          <w:rtl/>
        </w:rPr>
        <w:t xml:space="preserve"> </w:t>
      </w:r>
      <w:r w:rsidRPr="00FE68EC">
        <w:rPr>
          <w:rFonts w:eastAsia="Times New Roman"/>
          <w:bCs/>
          <w:sz w:val="24"/>
          <w:szCs w:val="28"/>
          <w:u w:val="single"/>
          <w:rtl/>
        </w:rPr>
        <w:t>והתאוששות מאסון</w:t>
      </w:r>
      <w:bookmarkEnd w:id="48"/>
      <w:r w:rsidRPr="00FE68EC">
        <w:rPr>
          <w:rFonts w:eastAsia="Times New Roman"/>
          <w:bCs/>
          <w:sz w:val="24"/>
          <w:szCs w:val="28"/>
          <w:u w:val="single"/>
          <w:rtl/>
        </w:rPr>
        <w:t xml:space="preserve"> (</w:t>
      </w:r>
      <w:r w:rsidRPr="00FE68EC">
        <w:rPr>
          <w:rFonts w:eastAsia="Times New Roman"/>
          <w:b/>
          <w:sz w:val="24"/>
          <w:szCs w:val="28"/>
          <w:u w:val="single"/>
        </w:rPr>
        <w:t>DRP</w:t>
      </w:r>
      <w:r w:rsidRPr="00FE68EC">
        <w:rPr>
          <w:rFonts w:eastAsia="Times New Roman"/>
          <w:bCs/>
          <w:sz w:val="24"/>
          <w:szCs w:val="28"/>
          <w:u w:val="single"/>
        </w:rPr>
        <w:t xml:space="preserve"> - </w:t>
      </w:r>
      <w:r w:rsidRPr="00FE68EC">
        <w:rPr>
          <w:rFonts w:eastAsia="Times New Roman"/>
          <w:b/>
          <w:sz w:val="24"/>
          <w:szCs w:val="28"/>
          <w:u w:val="single"/>
        </w:rPr>
        <w:t>Disaster Recovery Plan</w:t>
      </w:r>
      <w:r w:rsidRPr="00FE68EC">
        <w:rPr>
          <w:rFonts w:eastAsia="Times New Roman"/>
          <w:bCs/>
          <w:sz w:val="24"/>
          <w:szCs w:val="28"/>
          <w:u w:val="single"/>
          <w:rtl/>
        </w:rPr>
        <w:t>)</w:t>
      </w:r>
      <w:bookmarkEnd w:id="49"/>
      <w:r w:rsidRPr="00FE68EC">
        <w:rPr>
          <w:rFonts w:eastAsia="Times New Roman"/>
          <w:bCs/>
          <w:sz w:val="24"/>
          <w:szCs w:val="28"/>
          <w:u w:val="single"/>
          <w:rtl/>
        </w:rPr>
        <w:t xml:space="preserve"> </w:t>
      </w:r>
      <w:bookmarkEnd w:id="50"/>
    </w:p>
    <w:p w:rsidR="00FE68EC" w:rsidRPr="00FE68EC" w:rsidP="00FE68EC">
      <w:pPr>
        <w:spacing w:line="269" w:lineRule="auto"/>
        <w:rPr>
          <w:rFonts w:eastAsia="Calibri"/>
          <w:sz w:val="24"/>
          <w:rtl/>
        </w:rPr>
      </w:pPr>
    </w:p>
    <w:p w:rsidR="00FE68EC" w:rsidRPr="00FE68EC" w:rsidP="00FE68EC">
      <w:pPr>
        <w:spacing w:line="269" w:lineRule="auto"/>
        <w:rPr>
          <w:rFonts w:eastAsia="Calibri"/>
          <w:sz w:val="24"/>
          <w:szCs w:val="32"/>
          <w:rtl/>
        </w:rPr>
      </w:pPr>
      <w:r w:rsidRPr="00FE68EC">
        <w:rPr>
          <w:rFonts w:eastAsia="Calibri" w:hint="cs"/>
          <w:sz w:val="24"/>
          <w:rtl/>
        </w:rPr>
        <w:t xml:space="preserve">יכולת </w:t>
      </w:r>
      <w:r w:rsidRPr="00FE68EC">
        <w:rPr>
          <w:rFonts w:eastAsia="Calibri"/>
          <w:sz w:val="24"/>
          <w:rtl/>
        </w:rPr>
        <w:t xml:space="preserve">המשכיות </w:t>
      </w:r>
      <w:r w:rsidRPr="00FE68EC">
        <w:rPr>
          <w:rFonts w:eastAsia="Calibri" w:hint="cs"/>
          <w:sz w:val="24"/>
          <w:rtl/>
        </w:rPr>
        <w:t>תפקודית (עסקית)</w:t>
      </w:r>
      <w:r w:rsidRPr="00FE68EC">
        <w:rPr>
          <w:rFonts w:eastAsia="Calibri"/>
          <w:sz w:val="24"/>
          <w:rtl/>
        </w:rPr>
        <w:t xml:space="preserve"> היא יכולתו של ארגון להתכונן לאירועים המפריעים לפעילותו ולהגיב עליהם</w:t>
      </w:r>
      <w:r w:rsidRPr="00FE68EC">
        <w:rPr>
          <w:rFonts w:eastAsia="Calibri" w:hint="cs"/>
          <w:sz w:val="24"/>
          <w:rtl/>
        </w:rPr>
        <w:t>,</w:t>
      </w:r>
      <w:r w:rsidRPr="00FE68EC">
        <w:rPr>
          <w:rFonts w:eastAsia="Calibri"/>
          <w:sz w:val="24"/>
          <w:rtl/>
        </w:rPr>
        <w:t xml:space="preserve"> כדי להמשיך בפעילות</w:t>
      </w:r>
      <w:r w:rsidRPr="00FE68EC">
        <w:rPr>
          <w:rFonts w:eastAsia="Calibri" w:hint="cs"/>
          <w:sz w:val="24"/>
          <w:rtl/>
        </w:rPr>
        <w:t>ו</w:t>
      </w:r>
      <w:r w:rsidRPr="00FE68EC">
        <w:rPr>
          <w:rFonts w:eastAsia="Calibri"/>
          <w:sz w:val="24"/>
          <w:rtl/>
        </w:rPr>
        <w:t xml:space="preserve"> הרגילה באופן ובהיקף שתוכננו מראש. מטרותיה העיקריות של תוכנית המשכיות </w:t>
      </w:r>
      <w:r w:rsidRPr="00FE68EC">
        <w:rPr>
          <w:rFonts w:eastAsia="Calibri" w:hint="cs"/>
          <w:sz w:val="24"/>
          <w:rtl/>
        </w:rPr>
        <w:t>תפקודית</w:t>
      </w:r>
      <w:r w:rsidRPr="00FE68EC">
        <w:rPr>
          <w:rFonts w:eastAsia="Calibri"/>
          <w:sz w:val="24"/>
          <w:rtl/>
        </w:rPr>
        <w:t xml:space="preserve"> הן להבטיח את שרידותו של הארגון, להגן על נכסיו החשובים, לאפשר להנהלתו שליטה על סיכונים וחשיפות, לקדם צעדים המונעים את התממשותם של חלק מאירועי החירום האפשריים, </w:t>
      </w:r>
      <w:r w:rsidRPr="00FE68EC">
        <w:rPr>
          <w:rFonts w:eastAsia="Calibri" w:hint="cs"/>
          <w:sz w:val="24"/>
          <w:rtl/>
        </w:rPr>
        <w:t>ו</w:t>
      </w:r>
      <w:r w:rsidRPr="00FE68EC">
        <w:rPr>
          <w:rFonts w:eastAsia="Calibri"/>
          <w:sz w:val="24"/>
          <w:rtl/>
        </w:rPr>
        <w:t>לאפשר פעולה יעילה וא</w:t>
      </w:r>
      <w:r w:rsidRPr="00FE68EC">
        <w:rPr>
          <w:rFonts w:eastAsia="Calibri" w:hint="cs"/>
          <w:sz w:val="24"/>
          <w:rtl/>
        </w:rPr>
        <w:t>פ</w:t>
      </w:r>
      <w:r w:rsidRPr="00FE68EC">
        <w:rPr>
          <w:rFonts w:eastAsia="Calibri"/>
          <w:sz w:val="24"/>
          <w:rtl/>
        </w:rPr>
        <w:t xml:space="preserve">קטיבית של הנהלת הארגון בשעת אירוע חירום </w:t>
      </w:r>
      <w:r w:rsidRPr="00FE68EC">
        <w:rPr>
          <w:rFonts w:eastAsia="Calibri" w:hint="cs"/>
          <w:sz w:val="24"/>
          <w:rtl/>
        </w:rPr>
        <w:t xml:space="preserve">לשם </w:t>
      </w:r>
      <w:r w:rsidRPr="00FE68EC">
        <w:rPr>
          <w:rFonts w:eastAsia="Calibri"/>
          <w:sz w:val="24"/>
          <w:rtl/>
        </w:rPr>
        <w:t xml:space="preserve">השבת הארגון לפעולה. גופים ציבוריים נדרשים אף להבטיח כי ביכולתם לספק </w:t>
      </w:r>
      <w:r w:rsidRPr="00FE68EC">
        <w:rPr>
          <w:rFonts w:eastAsia="Calibri"/>
          <w:sz w:val="24"/>
          <w:rtl/>
        </w:rPr>
        <w:t xml:space="preserve">שירותים חיוניים לציבור בעת אירוע חירום. סיכונים לפגיעה בארגון עלולים לנבוע </w:t>
      </w:r>
      <w:r w:rsidRPr="00FE68EC">
        <w:rPr>
          <w:rFonts w:eastAsia="Calibri" w:hint="cs"/>
          <w:sz w:val="24"/>
          <w:rtl/>
        </w:rPr>
        <w:t xml:space="preserve">מסיבות שונות, </w:t>
      </w:r>
      <w:r w:rsidRPr="00FE68EC">
        <w:rPr>
          <w:rFonts w:eastAsia="Calibri"/>
          <w:sz w:val="24"/>
          <w:rtl/>
        </w:rPr>
        <w:t>ובה</w:t>
      </w:r>
      <w:r w:rsidRPr="00FE68EC">
        <w:rPr>
          <w:rFonts w:eastAsia="Calibri" w:hint="cs"/>
          <w:sz w:val="24"/>
          <w:rtl/>
        </w:rPr>
        <w:t>ן</w:t>
      </w:r>
      <w:r w:rsidRPr="00FE68EC">
        <w:rPr>
          <w:rFonts w:eastAsia="Calibri"/>
          <w:sz w:val="24"/>
          <w:rtl/>
        </w:rPr>
        <w:t xml:space="preserve"> </w:t>
      </w:r>
      <w:r w:rsidRPr="00FE68EC">
        <w:rPr>
          <w:rFonts w:eastAsia="Calibri" w:hint="cs"/>
          <w:sz w:val="24"/>
          <w:rtl/>
        </w:rPr>
        <w:t>השתלטות מרחוק על מערכות מחשוב ומידע ושיבוש מידע האגור במערכות; אסונות טבע</w:t>
      </w:r>
      <w:r w:rsidRPr="00FE68EC">
        <w:rPr>
          <w:rFonts w:eastAsia="Calibri" w:hint="cs"/>
          <w:sz w:val="24"/>
          <w:szCs w:val="20"/>
          <w:rtl/>
        </w:rPr>
        <w:t xml:space="preserve"> </w:t>
      </w:r>
      <w:r w:rsidRPr="00FE68EC">
        <w:rPr>
          <w:rFonts w:eastAsia="Calibri" w:hint="cs"/>
          <w:sz w:val="24"/>
          <w:rtl/>
        </w:rPr>
        <w:t>או</w:t>
      </w:r>
      <w:r w:rsidRPr="00FE68EC">
        <w:rPr>
          <w:rFonts w:eastAsia="Calibri" w:hint="cs"/>
          <w:sz w:val="24"/>
          <w:szCs w:val="20"/>
          <w:rtl/>
        </w:rPr>
        <w:t xml:space="preserve"> </w:t>
      </w:r>
      <w:r w:rsidRPr="00FE68EC">
        <w:rPr>
          <w:rFonts w:eastAsia="Calibri" w:hint="cs"/>
          <w:sz w:val="24"/>
          <w:rtl/>
        </w:rPr>
        <w:t>אירועי לוחמה; ופגיעה במערכות מיזוג האוויר</w:t>
      </w:r>
      <w:r>
        <w:rPr>
          <w:rFonts w:eastAsia="Calibri"/>
          <w:sz w:val="24"/>
          <w:vertAlign w:val="superscript"/>
          <w:rtl/>
        </w:rPr>
        <w:footnoteReference w:id="31"/>
      </w:r>
      <w:r w:rsidRPr="00FE68EC">
        <w:rPr>
          <w:rFonts w:eastAsia="Calibri"/>
          <w:sz w:val="24"/>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 xml:space="preserve">גיבוש תוכנית להמשכיות </w:t>
      </w:r>
      <w:r w:rsidRPr="00FE68EC">
        <w:rPr>
          <w:rFonts w:eastAsia="Calibri" w:hint="cs"/>
          <w:sz w:val="24"/>
          <w:rtl/>
        </w:rPr>
        <w:t>תפקודית</w:t>
      </w:r>
      <w:r w:rsidRPr="00FE68EC">
        <w:rPr>
          <w:rFonts w:eastAsia="Calibri"/>
          <w:sz w:val="24"/>
          <w:rtl/>
        </w:rPr>
        <w:t xml:space="preserve"> דורש תכנון </w:t>
      </w:r>
      <w:r w:rsidRPr="00FE68EC">
        <w:rPr>
          <w:rFonts w:eastAsia="Calibri" w:hint="cs"/>
          <w:sz w:val="24"/>
          <w:rtl/>
        </w:rPr>
        <w:t>ו</w:t>
      </w:r>
      <w:r w:rsidRPr="00FE68EC">
        <w:rPr>
          <w:rFonts w:eastAsia="Calibri"/>
          <w:sz w:val="24"/>
          <w:rtl/>
        </w:rPr>
        <w:t>כולל בין היתר ניתוח סיכונים, הצבעה על ה</w:t>
      </w:r>
      <w:r w:rsidRPr="00FE68EC">
        <w:rPr>
          <w:rFonts w:eastAsia="Calibri" w:hint="cs"/>
          <w:sz w:val="24"/>
          <w:rtl/>
        </w:rPr>
        <w:t>ת</w:t>
      </w:r>
      <w:r w:rsidRPr="00FE68EC">
        <w:rPr>
          <w:rFonts w:eastAsia="Calibri"/>
          <w:sz w:val="24"/>
          <w:rtl/>
        </w:rPr>
        <w:t>הליכים הקריטיים שיש לשמור על זמינותם בעת אסון והגדרת המשאבים - האנושיים והחומריים</w:t>
      </w:r>
      <w:r w:rsidRPr="00FE68EC">
        <w:rPr>
          <w:rFonts w:eastAsia="Calibri" w:hint="cs"/>
          <w:sz w:val="24"/>
          <w:rtl/>
        </w:rPr>
        <w:t xml:space="preserve"> - </w:t>
      </w:r>
      <w:r w:rsidRPr="00FE68EC">
        <w:rPr>
          <w:rFonts w:eastAsia="Calibri"/>
          <w:sz w:val="24"/>
          <w:rtl/>
        </w:rPr>
        <w:t xml:space="preserve">הנדרשים בעת אסון. תוכנית התאוששות מאסון נוגעת לתהליכים במערכות </w:t>
      </w:r>
      <w:r w:rsidRPr="00FE68EC">
        <w:rPr>
          <w:rFonts w:eastAsia="Calibri" w:hint="cs"/>
          <w:sz w:val="24"/>
          <w:rtl/>
        </w:rPr>
        <w:t>ה</w:t>
      </w:r>
      <w:r w:rsidRPr="00FE68EC">
        <w:rPr>
          <w:rFonts w:eastAsia="Calibri"/>
          <w:sz w:val="24"/>
          <w:rtl/>
        </w:rPr>
        <w:t xml:space="preserve">מידע שארגון צריך לבצע כדי להתאושש מאסון ולאפשר המשכיות </w:t>
      </w:r>
      <w:r w:rsidRPr="00FE68EC">
        <w:rPr>
          <w:rFonts w:eastAsia="Calibri" w:hint="cs"/>
          <w:sz w:val="24"/>
          <w:rtl/>
        </w:rPr>
        <w:t>תפקודית</w:t>
      </w:r>
      <w:r w:rsidRPr="00FE68EC">
        <w:rPr>
          <w:rFonts w:eastAsia="Calibri"/>
          <w:sz w:val="24"/>
          <w:rtl/>
        </w:rPr>
        <w:t>, תוך מתן דגש על אופן גיבוי המידע ו</w:t>
      </w:r>
      <w:r w:rsidRPr="00FE68EC">
        <w:rPr>
          <w:rFonts w:eastAsia="Calibri" w:hint="cs"/>
          <w:sz w:val="24"/>
          <w:rtl/>
        </w:rPr>
        <w:t xml:space="preserve">על </w:t>
      </w:r>
      <w:r w:rsidRPr="00FE68EC">
        <w:rPr>
          <w:rFonts w:eastAsia="Calibri"/>
          <w:sz w:val="24"/>
          <w:rtl/>
        </w:rPr>
        <w:t>הסביבה (</w:t>
      </w:r>
      <w:r w:rsidRPr="00FE68EC">
        <w:rPr>
          <w:rFonts w:eastAsia="Calibri" w:hint="cs"/>
          <w:sz w:val="24"/>
          <w:rtl/>
        </w:rPr>
        <w:t>ה</w:t>
      </w:r>
      <w:r w:rsidRPr="00FE68EC">
        <w:rPr>
          <w:rFonts w:eastAsia="Calibri"/>
          <w:sz w:val="24"/>
          <w:rtl/>
        </w:rPr>
        <w:t>פיזית ו</w:t>
      </w:r>
      <w:r w:rsidRPr="00FE68EC">
        <w:rPr>
          <w:rFonts w:eastAsia="Calibri" w:hint="cs"/>
          <w:sz w:val="24"/>
          <w:rtl/>
        </w:rPr>
        <w:t>ה</w:t>
      </w:r>
      <w:r w:rsidRPr="00FE68EC">
        <w:rPr>
          <w:rFonts w:eastAsia="Calibri"/>
          <w:sz w:val="24"/>
          <w:rtl/>
        </w:rPr>
        <w:t>לוגית) שבה הוא ישוחזר. בתוכנית התאוששות מאסון הארגון קובע את ה-</w:t>
      </w:r>
      <w:r w:rsidRPr="00FE68EC">
        <w:rPr>
          <w:rFonts w:eastAsia="Calibri"/>
          <w:sz w:val="24"/>
        </w:rPr>
        <w:t>RPO</w:t>
      </w:r>
      <w:r w:rsidRPr="00FE68EC">
        <w:rPr>
          <w:rFonts w:eastAsia="Calibri"/>
          <w:sz w:val="24"/>
          <w:rtl/>
        </w:rPr>
        <w:t xml:space="preserve"> </w:t>
      </w:r>
      <w:r w:rsidRPr="00FE68EC">
        <w:rPr>
          <w:rFonts w:eastAsia="Calibri"/>
          <w:sz w:val="24"/>
        </w:rPr>
        <w:t>(Recovery Point Objective)</w:t>
      </w:r>
      <w:r w:rsidRPr="00FE68EC">
        <w:rPr>
          <w:rFonts w:eastAsia="Calibri" w:hint="cs"/>
          <w:sz w:val="24"/>
          <w:rtl/>
        </w:rPr>
        <w:t xml:space="preserve"> -</w:t>
      </w:r>
      <w:r w:rsidRPr="00FE68EC">
        <w:rPr>
          <w:rFonts w:eastAsia="Calibri"/>
          <w:sz w:val="24"/>
          <w:rtl/>
        </w:rPr>
        <w:t xml:space="preserve"> כמה מידע הוא מוכן לאבד במקרה של אסון</w:t>
      </w:r>
      <w:r w:rsidRPr="00FE68EC">
        <w:rPr>
          <w:rFonts w:eastAsia="Calibri" w:hint="cs"/>
          <w:sz w:val="24"/>
          <w:rtl/>
        </w:rPr>
        <w:t xml:space="preserve"> -</w:t>
      </w:r>
      <w:r w:rsidRPr="00FE68EC">
        <w:rPr>
          <w:rFonts w:eastAsia="Calibri"/>
          <w:sz w:val="24"/>
          <w:rtl/>
        </w:rPr>
        <w:t xml:space="preserve"> ואת ה-</w:t>
      </w:r>
      <w:r w:rsidRPr="00FE68EC">
        <w:rPr>
          <w:rFonts w:eastAsia="Calibri"/>
          <w:sz w:val="24"/>
        </w:rPr>
        <w:t>RTO</w:t>
      </w:r>
      <w:r w:rsidRPr="00FE68EC">
        <w:rPr>
          <w:rFonts w:eastAsia="Calibri"/>
          <w:sz w:val="24"/>
          <w:rtl/>
        </w:rPr>
        <w:t xml:space="preserve"> (</w:t>
      </w:r>
      <w:r w:rsidRPr="00FE68EC">
        <w:rPr>
          <w:rFonts w:eastAsia="Calibri"/>
          <w:sz w:val="24"/>
        </w:rPr>
        <w:t>Recovery Time Objective</w:t>
      </w:r>
      <w:r w:rsidRPr="00FE68EC">
        <w:rPr>
          <w:rFonts w:eastAsia="Calibri"/>
          <w:sz w:val="24"/>
          <w:rtl/>
        </w:rPr>
        <w:t>)</w:t>
      </w:r>
      <w:r w:rsidRPr="00FE68EC">
        <w:rPr>
          <w:rFonts w:eastAsia="Calibri" w:hint="cs"/>
          <w:sz w:val="24"/>
          <w:rtl/>
        </w:rPr>
        <w:t xml:space="preserve"> -</w:t>
      </w:r>
      <w:r w:rsidRPr="00FE68EC">
        <w:rPr>
          <w:rFonts w:eastAsia="Calibri"/>
          <w:sz w:val="24"/>
          <w:rtl/>
        </w:rPr>
        <w:t xml:space="preserve"> כמה זמן </w:t>
      </w:r>
      <w:r w:rsidRPr="00FE68EC">
        <w:rPr>
          <w:rFonts w:eastAsia="Calibri" w:hint="cs"/>
          <w:sz w:val="24"/>
          <w:rtl/>
        </w:rPr>
        <w:t>הוא</w:t>
      </w:r>
      <w:r w:rsidRPr="00FE68EC">
        <w:rPr>
          <w:rFonts w:eastAsia="Calibri"/>
          <w:sz w:val="24"/>
          <w:rtl/>
        </w:rPr>
        <w:t xml:space="preserve"> יכול להמתין עד חזרה לפעילות. </w:t>
      </w:r>
    </w:p>
    <w:p w:rsidR="00FE68EC" w:rsidRPr="00FE68EC" w:rsidP="00FE68EC">
      <w:pPr>
        <w:spacing w:line="269" w:lineRule="auto"/>
        <w:rPr>
          <w:rFonts w:eastAsia="Calibri"/>
          <w:sz w:val="24"/>
          <w:rtl/>
        </w:rPr>
      </w:pPr>
    </w:p>
    <w:p w:rsidR="00FE68EC" w:rsidRPr="00FE68EC" w:rsidP="00FE68EC">
      <w:pPr>
        <w:spacing w:line="269" w:lineRule="auto"/>
        <w:rPr>
          <w:rFonts w:eastAsia="Calibri"/>
          <w:sz w:val="24"/>
          <w:rtl/>
        </w:rPr>
      </w:pPr>
      <w:r w:rsidRPr="00FE68EC">
        <w:rPr>
          <w:rFonts w:eastAsia="Calibri"/>
          <w:sz w:val="24"/>
          <w:rtl/>
        </w:rPr>
        <w:t>הנחי</w:t>
      </w:r>
      <w:r w:rsidRPr="00FE68EC">
        <w:rPr>
          <w:rFonts w:eastAsia="Calibri" w:hint="cs"/>
          <w:sz w:val="24"/>
          <w:rtl/>
        </w:rPr>
        <w:t>י</w:t>
      </w:r>
      <w:r w:rsidRPr="00FE68EC">
        <w:rPr>
          <w:rFonts w:eastAsia="Calibri"/>
          <w:sz w:val="24"/>
          <w:rtl/>
        </w:rPr>
        <w:t>ת יה"ב 5.2</w:t>
      </w:r>
      <w:r>
        <w:rPr>
          <w:rFonts w:eastAsia="Calibri"/>
          <w:sz w:val="24"/>
          <w:vertAlign w:val="superscript"/>
          <w:rtl/>
        </w:rPr>
        <w:footnoteReference w:id="32"/>
      </w:r>
      <w:r w:rsidRPr="00FE68EC">
        <w:rPr>
          <w:rFonts w:eastAsia="Calibri"/>
          <w:sz w:val="24"/>
          <w:rtl/>
        </w:rPr>
        <w:t xml:space="preserve"> קובעת כי</w:t>
      </w:r>
      <w:r w:rsidRPr="00FE68EC">
        <w:rPr>
          <w:rFonts w:eastAsia="Calibri" w:hint="cs"/>
          <w:sz w:val="24"/>
          <w:rtl/>
        </w:rPr>
        <w:t xml:space="preserve"> על ארגון לגבש </w:t>
      </w:r>
      <w:r w:rsidRPr="00FE68EC">
        <w:rPr>
          <w:rFonts w:eastAsia="Calibri"/>
          <w:sz w:val="24"/>
          <w:rtl/>
        </w:rPr>
        <w:t xml:space="preserve">תוכנית המשכיות </w:t>
      </w:r>
      <w:r w:rsidRPr="00FE68EC">
        <w:rPr>
          <w:rFonts w:eastAsia="Calibri" w:hint="cs"/>
          <w:sz w:val="24"/>
          <w:rtl/>
        </w:rPr>
        <w:t>תפקודית,</w:t>
      </w:r>
      <w:r w:rsidRPr="00FE68EC">
        <w:rPr>
          <w:rFonts w:eastAsia="Calibri"/>
          <w:sz w:val="24"/>
          <w:rtl/>
        </w:rPr>
        <w:t xml:space="preserve"> </w:t>
      </w:r>
      <w:r w:rsidRPr="00FE68EC">
        <w:rPr>
          <w:rFonts w:eastAsia="Calibri" w:hint="cs"/>
          <w:sz w:val="24"/>
          <w:rtl/>
        </w:rPr>
        <w:t>וכי על תוכנית כזאת</w:t>
      </w:r>
      <w:r w:rsidRPr="00FE68EC">
        <w:rPr>
          <w:rFonts w:eastAsia="Calibri"/>
          <w:sz w:val="24"/>
          <w:rtl/>
        </w:rPr>
        <w:t xml:space="preserve"> </w:t>
      </w:r>
      <w:r w:rsidRPr="00FE68EC">
        <w:rPr>
          <w:rFonts w:eastAsia="Calibri" w:hint="cs"/>
          <w:sz w:val="24"/>
          <w:rtl/>
        </w:rPr>
        <w:t>ל</w:t>
      </w:r>
      <w:r w:rsidRPr="00FE68EC">
        <w:rPr>
          <w:rFonts w:eastAsia="Calibri"/>
          <w:sz w:val="24"/>
          <w:rtl/>
        </w:rPr>
        <w:t>כלול גם תוכנית התאוששות מאסון.</w:t>
      </w:r>
      <w:r w:rsidRPr="00FE68EC">
        <w:rPr>
          <w:rFonts w:eastAsia="Calibri" w:hint="cs"/>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הנחיית יה"ב 5.30</w:t>
      </w:r>
      <w:r w:rsidRPr="00FE68EC">
        <w:rPr>
          <w:rFonts w:eastAsia="Calibri" w:hint="cs"/>
          <w:sz w:val="24"/>
          <w:rtl/>
        </w:rPr>
        <w:t xml:space="preserve"> בנושא</w:t>
      </w:r>
      <w:r w:rsidRPr="00FE68EC">
        <w:rPr>
          <w:rFonts w:eastAsia="Calibri"/>
          <w:sz w:val="24"/>
          <w:rtl/>
        </w:rPr>
        <w:t xml:space="preserve"> "גיבוי ושחזור מידע" </w:t>
      </w:r>
      <w:r w:rsidRPr="00FE68EC">
        <w:rPr>
          <w:rFonts w:eastAsia="Calibri" w:hint="cs"/>
          <w:sz w:val="24"/>
          <w:rtl/>
        </w:rPr>
        <w:t xml:space="preserve">קובעת כי בתוכנית יש </w:t>
      </w:r>
      <w:r w:rsidRPr="00FE68EC">
        <w:rPr>
          <w:rFonts w:eastAsia="Calibri"/>
          <w:sz w:val="24"/>
          <w:rtl/>
        </w:rPr>
        <w:t>להגדיר מדדים מקובלים</w:t>
      </w:r>
      <w:r w:rsidRPr="00FE68EC">
        <w:rPr>
          <w:rFonts w:eastAsia="Calibri" w:hint="cs"/>
          <w:sz w:val="24"/>
          <w:rtl/>
        </w:rPr>
        <w:t xml:space="preserve"> לחזרה לפעילות אם </w:t>
      </w:r>
      <w:r w:rsidRPr="00FE68EC">
        <w:rPr>
          <w:rFonts w:eastAsia="Calibri"/>
          <w:sz w:val="24"/>
          <w:rtl/>
        </w:rPr>
        <w:t>יתרחש אירוע סייבר</w:t>
      </w:r>
      <w:r w:rsidRPr="00FE68EC">
        <w:rPr>
          <w:rFonts w:eastAsia="Calibri" w:hint="cs"/>
          <w:sz w:val="24"/>
          <w:rtl/>
        </w:rPr>
        <w:t>,</w:t>
      </w:r>
      <w:r w:rsidRPr="00FE68EC">
        <w:rPr>
          <w:rFonts w:eastAsia="Calibri"/>
          <w:sz w:val="24"/>
          <w:rtl/>
        </w:rPr>
        <w:t xml:space="preserve"> כגון </w:t>
      </w:r>
      <w:r w:rsidRPr="00FE68EC">
        <w:rPr>
          <w:rFonts w:eastAsia="Calibri"/>
          <w:sz w:val="24"/>
        </w:rPr>
        <w:t>RTO</w:t>
      </w:r>
      <w:r w:rsidRPr="00FE68EC">
        <w:rPr>
          <w:rFonts w:eastAsia="Calibri" w:hint="cs"/>
          <w:sz w:val="24"/>
          <w:rtl/>
        </w:rPr>
        <w:t xml:space="preserve">, ומדגישה את הצורך </w:t>
      </w:r>
      <w:r w:rsidRPr="00FE68EC">
        <w:rPr>
          <w:rFonts w:eastAsia="Calibri"/>
          <w:sz w:val="24"/>
          <w:rtl/>
        </w:rPr>
        <w:t>ביכולת התאוששות במקרים של נפילת אתר, מחיקת מידע ונעילת קבצים ו</w:t>
      </w:r>
      <w:r w:rsidRPr="00FE68EC">
        <w:rPr>
          <w:rFonts w:eastAsia="Calibri" w:hint="cs"/>
          <w:sz w:val="24"/>
          <w:rtl/>
        </w:rPr>
        <w:t xml:space="preserve">כן את </w:t>
      </w:r>
      <w:r w:rsidRPr="00FE68EC">
        <w:rPr>
          <w:rFonts w:eastAsia="Calibri"/>
          <w:sz w:val="24"/>
          <w:rtl/>
        </w:rPr>
        <w:t>הצורך בביצוע גיבויים למערכות המידע</w:t>
      </w:r>
      <w:r w:rsidRPr="00FE68EC">
        <w:rPr>
          <w:rFonts w:eastAsia="Calibri" w:hint="cs"/>
          <w:sz w:val="24"/>
          <w:rtl/>
        </w:rPr>
        <w:t xml:space="preserve">, בין היתר באתר גיבוי (אתר </w:t>
      </w:r>
      <w:r w:rsidRPr="00FE68EC">
        <w:rPr>
          <w:rFonts w:eastAsia="Calibri" w:hint="cs"/>
          <w:sz w:val="24"/>
        </w:rPr>
        <w:t>DR</w:t>
      </w:r>
      <w:r w:rsidRPr="00FE68EC">
        <w:rPr>
          <w:rFonts w:eastAsia="Calibri" w:hint="cs"/>
          <w:sz w:val="24"/>
          <w:rtl/>
        </w:rPr>
        <w:t xml:space="preserve">, </w:t>
      </w:r>
      <w:r w:rsidRPr="00FE68EC">
        <w:rPr>
          <w:rFonts w:eastAsia="Calibri"/>
          <w:sz w:val="24"/>
        </w:rPr>
        <w:t>Disaster Recovery</w:t>
      </w:r>
      <w:r w:rsidRPr="00FE68EC">
        <w:rPr>
          <w:rFonts w:eastAsia="Calibri" w:hint="cs"/>
          <w:sz w:val="24"/>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 xml:space="preserve">נוהל </w:t>
      </w:r>
      <w:r w:rsidRPr="00FE68EC">
        <w:rPr>
          <w:rFonts w:eastAsia="Calibri" w:hint="eastAsia"/>
          <w:sz w:val="24"/>
          <w:rtl/>
        </w:rPr>
        <w:t>משרד</w:t>
      </w:r>
      <w:r w:rsidRPr="00FE68EC">
        <w:rPr>
          <w:rFonts w:eastAsia="Calibri"/>
          <w:sz w:val="24"/>
          <w:rtl/>
        </w:rPr>
        <w:t xml:space="preserve"> הבינוי </w:t>
      </w:r>
      <w:r w:rsidRPr="00FE68EC">
        <w:rPr>
          <w:rFonts w:eastAsia="Calibri" w:hint="eastAsia"/>
          <w:sz w:val="24"/>
          <w:rtl/>
        </w:rPr>
        <w:t>בנושא</w:t>
      </w:r>
      <w:r w:rsidRPr="00FE68EC">
        <w:rPr>
          <w:rFonts w:eastAsia="Calibri"/>
          <w:sz w:val="24"/>
          <w:rtl/>
        </w:rPr>
        <w:t xml:space="preserve"> "היבטי ניהול המשכיות עסקית" משנת 2019 מפרט את העקרונות ו</w:t>
      </w:r>
      <w:r w:rsidRPr="00FE68EC">
        <w:rPr>
          <w:rFonts w:eastAsia="Calibri" w:hint="cs"/>
          <w:sz w:val="24"/>
          <w:rtl/>
        </w:rPr>
        <w:t xml:space="preserve">את </w:t>
      </w:r>
      <w:r w:rsidRPr="00FE68EC">
        <w:rPr>
          <w:rFonts w:eastAsia="Calibri"/>
          <w:sz w:val="24"/>
          <w:rtl/>
        </w:rPr>
        <w:t xml:space="preserve">התהליכים שיש לבצע </w:t>
      </w:r>
      <w:r w:rsidRPr="00FE68EC">
        <w:rPr>
          <w:rFonts w:eastAsia="Calibri" w:hint="cs"/>
          <w:sz w:val="24"/>
          <w:rtl/>
        </w:rPr>
        <w:t>ב</w:t>
      </w:r>
      <w:r w:rsidRPr="00FE68EC">
        <w:rPr>
          <w:rFonts w:eastAsia="Calibri"/>
          <w:sz w:val="24"/>
          <w:rtl/>
        </w:rPr>
        <w:t>הכנת ת</w:t>
      </w:r>
      <w:r w:rsidRPr="00FE68EC">
        <w:rPr>
          <w:rFonts w:eastAsia="Calibri" w:hint="cs"/>
          <w:sz w:val="24"/>
          <w:rtl/>
        </w:rPr>
        <w:t>ו</w:t>
      </w:r>
      <w:r w:rsidRPr="00FE68EC">
        <w:rPr>
          <w:rFonts w:eastAsia="Calibri"/>
          <w:sz w:val="24"/>
          <w:rtl/>
        </w:rPr>
        <w:t xml:space="preserve">כנית "ניהול המשכיות עסקית" - </w:t>
      </w:r>
      <w:r w:rsidRPr="00FE68EC">
        <w:rPr>
          <w:rFonts w:eastAsia="Calibri"/>
          <w:sz w:val="24"/>
        </w:rPr>
        <w:t>BCP</w:t>
      </w:r>
      <w:r w:rsidRPr="00FE68EC">
        <w:rPr>
          <w:rFonts w:eastAsia="Calibri"/>
          <w:sz w:val="24"/>
          <w:rtl/>
        </w:rPr>
        <w:t xml:space="preserve">. </w:t>
      </w:r>
      <w:r w:rsidRPr="00FE68EC">
        <w:rPr>
          <w:rFonts w:eastAsia="Calibri" w:hint="cs"/>
          <w:sz w:val="24"/>
          <w:rtl/>
        </w:rPr>
        <w:t>ה</w:t>
      </w:r>
      <w:r w:rsidRPr="00FE68EC">
        <w:rPr>
          <w:rFonts w:eastAsia="Calibri" w:hint="eastAsia"/>
          <w:sz w:val="24"/>
          <w:rtl/>
        </w:rPr>
        <w:t>נוהל</w:t>
      </w:r>
      <w:r w:rsidRPr="00FE68EC">
        <w:rPr>
          <w:rFonts w:eastAsia="Calibri"/>
          <w:sz w:val="24"/>
          <w:rtl/>
        </w:rPr>
        <w:t xml:space="preserve"> </w:t>
      </w:r>
      <w:r w:rsidRPr="00FE68EC">
        <w:rPr>
          <w:rFonts w:eastAsia="Calibri" w:hint="cs"/>
          <w:sz w:val="24"/>
          <w:rtl/>
        </w:rPr>
        <w:t>קובע</w:t>
      </w:r>
      <w:r w:rsidRPr="00FE68EC">
        <w:rPr>
          <w:rFonts w:eastAsia="Calibri"/>
          <w:sz w:val="24"/>
          <w:rtl/>
        </w:rPr>
        <w:t xml:space="preserve"> כי ת</w:t>
      </w:r>
      <w:r w:rsidRPr="00FE68EC">
        <w:rPr>
          <w:rFonts w:eastAsia="Calibri" w:hint="cs"/>
          <w:sz w:val="24"/>
          <w:rtl/>
        </w:rPr>
        <w:t>ו</w:t>
      </w:r>
      <w:r w:rsidRPr="00FE68EC">
        <w:rPr>
          <w:rFonts w:eastAsia="Calibri"/>
          <w:sz w:val="24"/>
          <w:rtl/>
        </w:rPr>
        <w:t xml:space="preserve">כנית ההמשכיות העסקית </w:t>
      </w:r>
      <w:r w:rsidRPr="00FE68EC">
        <w:rPr>
          <w:rFonts w:eastAsia="Calibri" w:hint="cs"/>
          <w:sz w:val="24"/>
          <w:rtl/>
        </w:rPr>
        <w:t>ש</w:t>
      </w:r>
      <w:r w:rsidRPr="00FE68EC">
        <w:rPr>
          <w:rFonts w:eastAsia="Calibri"/>
          <w:sz w:val="24"/>
          <w:rtl/>
        </w:rPr>
        <w:t>ל</w:t>
      </w:r>
      <w:r w:rsidRPr="00FE68EC">
        <w:rPr>
          <w:rFonts w:eastAsia="Calibri" w:hint="cs"/>
          <w:sz w:val="24"/>
          <w:rtl/>
        </w:rPr>
        <w:t xml:space="preserve"> ה</w:t>
      </w:r>
      <w:r w:rsidRPr="00FE68EC">
        <w:rPr>
          <w:rFonts w:eastAsia="Calibri"/>
          <w:sz w:val="24"/>
          <w:rtl/>
        </w:rPr>
        <w:t>משרד תכלול הגדר</w:t>
      </w:r>
      <w:r w:rsidRPr="00FE68EC">
        <w:rPr>
          <w:rFonts w:eastAsia="Calibri" w:hint="cs"/>
          <w:sz w:val="24"/>
          <w:rtl/>
        </w:rPr>
        <w:t>ה של</w:t>
      </w:r>
      <w:r w:rsidRPr="00FE68EC">
        <w:rPr>
          <w:rFonts w:eastAsia="Calibri"/>
          <w:sz w:val="24"/>
          <w:rtl/>
        </w:rPr>
        <w:t xml:space="preserve"> </w:t>
      </w:r>
      <w:r w:rsidRPr="00FE68EC">
        <w:rPr>
          <w:rFonts w:eastAsia="Calibri" w:hint="cs"/>
          <w:sz w:val="24"/>
          <w:rtl/>
        </w:rPr>
        <w:t>ה</w:t>
      </w:r>
      <w:r w:rsidRPr="00FE68EC">
        <w:rPr>
          <w:rFonts w:eastAsia="Calibri"/>
          <w:sz w:val="24"/>
          <w:rtl/>
        </w:rPr>
        <w:t>מערכות ו</w:t>
      </w:r>
      <w:r w:rsidRPr="00FE68EC">
        <w:rPr>
          <w:rFonts w:eastAsia="Calibri" w:hint="cs"/>
          <w:sz w:val="24"/>
          <w:rtl/>
        </w:rPr>
        <w:t>ה</w:t>
      </w:r>
      <w:r w:rsidRPr="00FE68EC">
        <w:rPr>
          <w:rFonts w:eastAsia="Calibri"/>
          <w:sz w:val="24"/>
          <w:rtl/>
        </w:rPr>
        <w:t xml:space="preserve">תהליכים </w:t>
      </w:r>
      <w:r w:rsidRPr="00FE68EC">
        <w:rPr>
          <w:rFonts w:eastAsia="Calibri" w:hint="cs"/>
          <w:sz w:val="24"/>
          <w:rtl/>
        </w:rPr>
        <w:t>ה</w:t>
      </w:r>
      <w:r w:rsidRPr="00FE68EC">
        <w:rPr>
          <w:rFonts w:eastAsia="Calibri"/>
          <w:sz w:val="24"/>
          <w:rtl/>
        </w:rPr>
        <w:t>חיוניים, בדגש על מערכות אבטחת מידע (כגון</w:t>
      </w:r>
      <w:r w:rsidRPr="00FE68EC">
        <w:rPr>
          <w:rFonts w:eastAsia="Calibri" w:hint="cs"/>
          <w:sz w:val="24"/>
          <w:rtl/>
        </w:rPr>
        <w:t xml:space="preserve"> מערכות השולטות בתנועת המידע בין הרשתות - </w:t>
      </w:r>
      <w:r w:rsidRPr="00FE68EC">
        <w:rPr>
          <w:rFonts w:eastAsia="Calibri"/>
          <w:sz w:val="24"/>
        </w:rPr>
        <w:t>Firewall</w:t>
      </w:r>
      <w:r w:rsidRPr="00FE68EC">
        <w:rPr>
          <w:rFonts w:eastAsia="Calibri" w:hint="cs"/>
          <w:sz w:val="24"/>
          <w:rtl/>
        </w:rPr>
        <w:t>, מערכות ניהול משתמשים ו</w:t>
      </w:r>
      <w:r w:rsidRPr="00FE68EC">
        <w:rPr>
          <w:rFonts w:eastAsia="Calibri"/>
          <w:sz w:val="24"/>
          <w:rtl/>
        </w:rPr>
        <w:t xml:space="preserve">מערכות ניטור), וזיהוי </w:t>
      </w:r>
      <w:r w:rsidRPr="00FE68EC">
        <w:rPr>
          <w:rFonts w:eastAsia="Calibri" w:hint="cs"/>
          <w:sz w:val="24"/>
          <w:rtl/>
        </w:rPr>
        <w:t xml:space="preserve">של </w:t>
      </w:r>
      <w:r w:rsidRPr="00FE68EC">
        <w:rPr>
          <w:rFonts w:eastAsia="Calibri"/>
          <w:sz w:val="24"/>
          <w:rtl/>
        </w:rPr>
        <w:t>האסונות והכשלים הפוטנציאליים העלולים לשבש את פעילות המשרד. נוסף</w:t>
      </w:r>
      <w:r w:rsidRPr="00FE68EC">
        <w:rPr>
          <w:rFonts w:eastAsia="Calibri" w:hint="cs"/>
          <w:sz w:val="24"/>
          <w:rtl/>
        </w:rPr>
        <w:t xml:space="preserve"> על כך</w:t>
      </w:r>
      <w:r w:rsidRPr="00FE68EC">
        <w:rPr>
          <w:rFonts w:eastAsia="Calibri"/>
          <w:sz w:val="24"/>
          <w:rtl/>
        </w:rPr>
        <w:t>, הת</w:t>
      </w:r>
      <w:r w:rsidRPr="00FE68EC">
        <w:rPr>
          <w:rFonts w:eastAsia="Calibri" w:hint="cs"/>
          <w:sz w:val="24"/>
          <w:rtl/>
        </w:rPr>
        <w:t>ו</w:t>
      </w:r>
      <w:r w:rsidRPr="00FE68EC">
        <w:rPr>
          <w:rFonts w:eastAsia="Calibri"/>
          <w:sz w:val="24"/>
          <w:rtl/>
        </w:rPr>
        <w:t>כנית תגדיר את התנאים להפעלתה (למשל פגעי מזג אוויר או אירוע טרור)</w:t>
      </w:r>
      <w:r w:rsidRPr="00FE68EC">
        <w:rPr>
          <w:rFonts w:eastAsia="Calibri" w:hint="cs"/>
          <w:sz w:val="24"/>
          <w:rtl/>
        </w:rPr>
        <w:t>;</w:t>
      </w:r>
      <w:r w:rsidRPr="00FE68EC">
        <w:rPr>
          <w:rFonts w:eastAsia="Calibri"/>
          <w:sz w:val="24"/>
          <w:rtl/>
        </w:rPr>
        <w:t xml:space="preserve"> תפרט את תהליכי הערכת המצב, בעלי התפקידים והצוותים הנדרשים </w:t>
      </w:r>
      <w:r w:rsidRPr="00FE68EC">
        <w:rPr>
          <w:rFonts w:eastAsia="Calibri" w:hint="cs"/>
          <w:sz w:val="24"/>
          <w:rtl/>
        </w:rPr>
        <w:t>ב</w:t>
      </w:r>
      <w:r w:rsidRPr="00FE68EC">
        <w:rPr>
          <w:rFonts w:eastAsia="Calibri"/>
          <w:sz w:val="24"/>
          <w:rtl/>
        </w:rPr>
        <w:t>שעת חירום (כגון צוותים לטיפול במשפחות העובדים והתקשורת)</w:t>
      </w:r>
      <w:r w:rsidRPr="00FE68EC">
        <w:rPr>
          <w:rFonts w:eastAsia="Calibri" w:hint="cs"/>
          <w:sz w:val="24"/>
          <w:rtl/>
        </w:rPr>
        <w:t>;</w:t>
      </w:r>
      <w:r w:rsidRPr="00FE68EC">
        <w:rPr>
          <w:rFonts w:eastAsia="Calibri"/>
          <w:sz w:val="24"/>
          <w:rtl/>
        </w:rPr>
        <w:t xml:space="preserve"> ותכלול שלבי תגובה מי</w:t>
      </w:r>
      <w:r w:rsidRPr="00FE68EC">
        <w:rPr>
          <w:rFonts w:eastAsia="Calibri" w:hint="cs"/>
          <w:sz w:val="24"/>
          <w:rtl/>
        </w:rPr>
        <w:t>י</w:t>
      </w:r>
      <w:r w:rsidRPr="00FE68EC">
        <w:rPr>
          <w:rFonts w:eastAsia="Calibri"/>
          <w:sz w:val="24"/>
          <w:rtl/>
        </w:rPr>
        <w:t xml:space="preserve">דית, </w:t>
      </w:r>
      <w:r w:rsidRPr="00FE68EC">
        <w:rPr>
          <w:rFonts w:eastAsia="Calibri" w:hint="eastAsia"/>
          <w:sz w:val="24"/>
          <w:rtl/>
        </w:rPr>
        <w:t>זמני</w:t>
      </w:r>
      <w:r w:rsidRPr="00FE68EC">
        <w:rPr>
          <w:rFonts w:eastAsia="Calibri"/>
          <w:sz w:val="24"/>
          <w:rtl/>
        </w:rPr>
        <w:t xml:space="preserve"> התאוששות </w:t>
      </w:r>
      <w:r w:rsidRPr="00FE68EC">
        <w:rPr>
          <w:rFonts w:eastAsia="Calibri" w:hint="cs"/>
          <w:sz w:val="24"/>
          <w:rtl/>
        </w:rPr>
        <w:t xml:space="preserve">של </w:t>
      </w:r>
      <w:r w:rsidRPr="00FE68EC">
        <w:rPr>
          <w:rFonts w:eastAsia="Calibri"/>
          <w:sz w:val="24"/>
          <w:rtl/>
        </w:rPr>
        <w:t>המערך החלופי ו</w:t>
      </w:r>
      <w:r w:rsidRPr="00FE68EC">
        <w:rPr>
          <w:rFonts w:eastAsia="Calibri" w:hint="cs"/>
          <w:sz w:val="24"/>
          <w:rtl/>
        </w:rPr>
        <w:t xml:space="preserve">פרק הזמן עד לשיקום </w:t>
      </w:r>
      <w:r w:rsidRPr="00FE68EC">
        <w:rPr>
          <w:rFonts w:eastAsia="Calibri"/>
          <w:sz w:val="24"/>
          <w:rtl/>
        </w:rPr>
        <w:t>מלא של הפעילות. כמו כן, הת</w:t>
      </w:r>
      <w:r w:rsidRPr="00FE68EC">
        <w:rPr>
          <w:rFonts w:eastAsia="Calibri" w:hint="cs"/>
          <w:sz w:val="24"/>
          <w:rtl/>
        </w:rPr>
        <w:t>ו</w:t>
      </w:r>
      <w:r w:rsidRPr="00FE68EC">
        <w:rPr>
          <w:rFonts w:eastAsia="Calibri"/>
          <w:sz w:val="24"/>
          <w:rtl/>
        </w:rPr>
        <w:t xml:space="preserve">כנית תכלול הדרכה לעובדים על הנהלים לשעת חירום, וכן </w:t>
      </w:r>
      <w:r w:rsidRPr="00FE68EC">
        <w:rPr>
          <w:rFonts w:eastAsia="Calibri" w:hint="cs"/>
          <w:sz w:val="24"/>
          <w:rtl/>
        </w:rPr>
        <w:t>יוגדר כי</w:t>
      </w:r>
      <w:r w:rsidRPr="00FE68EC">
        <w:rPr>
          <w:rFonts w:eastAsia="Calibri"/>
          <w:sz w:val="24"/>
          <w:rtl/>
        </w:rPr>
        <w:t xml:space="preserve"> בדיקה, עדכון וניסוי שלה </w:t>
      </w:r>
      <w:r w:rsidRPr="00FE68EC">
        <w:rPr>
          <w:rFonts w:eastAsia="Calibri" w:hint="cs"/>
          <w:sz w:val="24"/>
          <w:rtl/>
        </w:rPr>
        <w:t xml:space="preserve">יבוצעו </w:t>
      </w:r>
      <w:r w:rsidRPr="00FE68EC">
        <w:rPr>
          <w:rFonts w:eastAsia="Calibri"/>
          <w:sz w:val="24"/>
          <w:rtl/>
        </w:rPr>
        <w:t xml:space="preserve">אחת לשנה. עוד נקבע כי ועדת היגוי </w:t>
      </w:r>
      <w:r w:rsidRPr="00FE68EC">
        <w:rPr>
          <w:rFonts w:eastAsia="Calibri" w:hint="cs"/>
          <w:sz w:val="24"/>
          <w:rtl/>
        </w:rPr>
        <w:t xml:space="preserve">סייבר </w:t>
      </w:r>
      <w:r w:rsidRPr="00FE68EC">
        <w:rPr>
          <w:rFonts w:eastAsia="Calibri"/>
          <w:sz w:val="24"/>
          <w:rtl/>
        </w:rPr>
        <w:t>תאשר אחת לשנה, במסגרת סקר ההנהלה</w:t>
      </w:r>
      <w:r w:rsidRPr="00FE68EC">
        <w:rPr>
          <w:rFonts w:eastAsia="Calibri" w:hint="cs"/>
          <w:sz w:val="24"/>
          <w:rtl/>
        </w:rPr>
        <w:t>,</w:t>
      </w:r>
      <w:r w:rsidRPr="00FE68EC">
        <w:rPr>
          <w:rFonts w:eastAsia="Calibri"/>
          <w:sz w:val="24"/>
          <w:rtl/>
        </w:rPr>
        <w:t xml:space="preserve"> את תוקפה ועדכניותה של ת</w:t>
      </w:r>
      <w:r w:rsidRPr="00FE68EC">
        <w:rPr>
          <w:rFonts w:eastAsia="Calibri" w:hint="cs"/>
          <w:sz w:val="24"/>
          <w:rtl/>
        </w:rPr>
        <w:t>ו</w:t>
      </w:r>
      <w:r w:rsidRPr="00FE68EC">
        <w:rPr>
          <w:rFonts w:eastAsia="Calibri"/>
          <w:sz w:val="24"/>
          <w:rtl/>
        </w:rPr>
        <w:t>כנית ההתאוששות העסקית ואת ת</w:t>
      </w:r>
      <w:r w:rsidRPr="00FE68EC">
        <w:rPr>
          <w:rFonts w:eastAsia="Calibri" w:hint="cs"/>
          <w:sz w:val="24"/>
          <w:rtl/>
        </w:rPr>
        <w:t>ו</w:t>
      </w:r>
      <w:r w:rsidRPr="00FE68EC">
        <w:rPr>
          <w:rFonts w:eastAsia="Calibri"/>
          <w:sz w:val="24"/>
          <w:rtl/>
        </w:rPr>
        <w:t>כנית התחזוקה והבדיקה.</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bookmarkStart w:id="51" w:name="_Hlk203307982"/>
      <w:r w:rsidRPr="00FE68EC">
        <w:rPr>
          <w:rFonts w:eastAsia="Calibri" w:hint="eastAsia"/>
          <w:sz w:val="24"/>
          <w:rtl/>
        </w:rPr>
        <w:t>ב</w:t>
      </w:r>
      <w:r w:rsidRPr="00FE68EC">
        <w:rPr>
          <w:rFonts w:eastAsia="Calibri"/>
          <w:sz w:val="24"/>
          <w:rtl/>
        </w:rPr>
        <w:t xml:space="preserve">ישיבת ועדת היגוי סייבר </w:t>
      </w:r>
      <w:r w:rsidRPr="00FE68EC">
        <w:rPr>
          <w:rFonts w:eastAsia="Calibri" w:hint="eastAsia"/>
          <w:sz w:val="24"/>
          <w:rtl/>
        </w:rPr>
        <w:t>שהתקיימה</w:t>
      </w:r>
      <w:r w:rsidRPr="00FE68EC">
        <w:rPr>
          <w:rFonts w:eastAsia="Calibri"/>
          <w:sz w:val="24"/>
          <w:rtl/>
        </w:rPr>
        <w:t xml:space="preserve"> בינואר 2025 </w:t>
      </w:r>
      <w:r w:rsidRPr="00FE68EC">
        <w:rPr>
          <w:rFonts w:eastAsia="Calibri" w:hint="eastAsia"/>
          <w:sz w:val="24"/>
          <w:rtl/>
        </w:rPr>
        <w:t>הוחלט</w:t>
      </w:r>
      <w:r w:rsidRPr="00FE68EC">
        <w:rPr>
          <w:rFonts w:eastAsia="Calibri"/>
          <w:sz w:val="24"/>
          <w:rtl/>
        </w:rPr>
        <w:t xml:space="preserve"> לכלול בת</w:t>
      </w:r>
      <w:r w:rsidRPr="00FE68EC">
        <w:rPr>
          <w:rFonts w:eastAsia="Calibri" w:hint="eastAsia"/>
          <w:sz w:val="24"/>
          <w:rtl/>
        </w:rPr>
        <w:t>ו</w:t>
      </w:r>
      <w:r w:rsidRPr="00FE68EC">
        <w:rPr>
          <w:rFonts w:eastAsia="Calibri"/>
          <w:sz w:val="24"/>
          <w:rtl/>
        </w:rPr>
        <w:t>כנית העבודה השנתית לשנת 2025 את ה</w:t>
      </w:r>
      <w:r w:rsidRPr="00FE68EC">
        <w:rPr>
          <w:rFonts w:eastAsia="Calibri" w:hint="eastAsia"/>
          <w:sz w:val="24"/>
          <w:rtl/>
        </w:rPr>
        <w:t>כנת</w:t>
      </w:r>
      <w:r w:rsidRPr="00FE68EC">
        <w:rPr>
          <w:rFonts w:eastAsia="Calibri"/>
          <w:sz w:val="24"/>
          <w:rtl/>
        </w:rPr>
        <w:t>ה של ת</w:t>
      </w:r>
      <w:r w:rsidRPr="00FE68EC">
        <w:rPr>
          <w:rFonts w:eastAsia="Calibri" w:hint="eastAsia"/>
          <w:sz w:val="24"/>
          <w:rtl/>
        </w:rPr>
        <w:t>ו</w:t>
      </w:r>
      <w:r w:rsidRPr="00FE68EC">
        <w:rPr>
          <w:rFonts w:eastAsia="Calibri"/>
          <w:sz w:val="24"/>
          <w:rtl/>
        </w:rPr>
        <w:t>כנית התאוששות עסקית מקיפה.</w:t>
      </w:r>
      <w:bookmarkEnd w:id="51"/>
    </w:p>
    <w:p w:rsidR="00FE68EC" w:rsidRPr="00FE68EC" w:rsidP="00FE68EC">
      <w:pPr>
        <w:spacing w:line="269" w:lineRule="auto"/>
        <w:rPr>
          <w:rFonts w:eastAsia="Calibri"/>
          <w:b/>
          <w:bCs/>
          <w:sz w:val="24"/>
          <w:rtl/>
        </w:rPr>
      </w:pPr>
    </w:p>
    <w:p w:rsidR="00FE68EC" w:rsidRPr="00FE68EC" w:rsidP="00FE68EC">
      <w:pPr>
        <w:spacing w:line="269" w:lineRule="auto"/>
        <w:rPr>
          <w:rFonts w:eastAsia="Calibri"/>
          <w:color w:val="FF0000"/>
          <w:sz w:val="24"/>
          <w:rtl/>
        </w:rPr>
      </w:pPr>
      <w:r w:rsidRPr="00FE68EC">
        <w:rPr>
          <w:rFonts w:eastAsia="Calibri"/>
          <w:b/>
          <w:bCs/>
          <w:sz w:val="24"/>
          <w:rtl/>
        </w:rPr>
        <w:t>מבדיקת משרד מבקר המדינה עלה כי נכון למועד סיום הביקורת</w:t>
      </w:r>
      <w:r w:rsidRPr="00FE68EC">
        <w:rPr>
          <w:rFonts w:eastAsia="Calibri" w:hint="cs"/>
          <w:b/>
          <w:bCs/>
          <w:sz w:val="24"/>
          <w:rtl/>
        </w:rPr>
        <w:t xml:space="preserve"> נמצאו פערים בנוגע לטיפול בנושא ה</w:t>
      </w:r>
      <w:r w:rsidRPr="00FE68EC">
        <w:rPr>
          <w:rFonts w:eastAsia="Calibri"/>
          <w:b/>
          <w:bCs/>
          <w:sz w:val="24"/>
          <w:rtl/>
        </w:rPr>
        <w:t xml:space="preserve">תוכנית להמשכיות </w:t>
      </w:r>
      <w:r w:rsidRPr="00FE68EC">
        <w:rPr>
          <w:rFonts w:eastAsia="Calibri" w:hint="eastAsia"/>
          <w:b/>
          <w:bCs/>
          <w:sz w:val="24"/>
          <w:rtl/>
        </w:rPr>
        <w:t>תפקודית</w:t>
      </w:r>
      <w:r w:rsidRPr="00FE68EC">
        <w:rPr>
          <w:rFonts w:eastAsia="Calibri"/>
          <w:b/>
          <w:bCs/>
          <w:sz w:val="24"/>
          <w:rtl/>
        </w:rPr>
        <w:t xml:space="preserve"> הכוללת תוכנית התאוששות מאסון, כנדרש בהנחיות </w:t>
      </w:r>
      <w:r w:rsidRPr="00FE68EC">
        <w:rPr>
          <w:rFonts w:eastAsia="Calibri" w:hint="eastAsia"/>
          <w:b/>
          <w:bCs/>
          <w:sz w:val="24"/>
          <w:rtl/>
        </w:rPr>
        <w:t>יה</w:t>
      </w:r>
      <w:r w:rsidRPr="00FE68EC">
        <w:rPr>
          <w:rFonts w:eastAsia="Calibri"/>
          <w:b/>
          <w:bCs/>
          <w:sz w:val="24"/>
          <w:rtl/>
        </w:rPr>
        <w:t>"ב, בין השאר לצורך המשך פעילות מערכות המידע של המשרד במקרה אסון.</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כדי שמשרד הבינוי</w:t>
      </w:r>
      <w:r w:rsidRPr="00FE68EC">
        <w:rPr>
          <w:rFonts w:eastAsia="Calibri"/>
          <w:b/>
          <w:bCs/>
          <w:sz w:val="24"/>
          <w:rtl/>
        </w:rPr>
        <w:t xml:space="preserve"> </w:t>
      </w:r>
      <w:r w:rsidRPr="00FE68EC">
        <w:rPr>
          <w:rFonts w:eastAsia="Calibri" w:hint="cs"/>
          <w:b/>
          <w:bCs/>
          <w:sz w:val="24"/>
          <w:rtl/>
        </w:rPr>
        <w:t xml:space="preserve">יוכל </w:t>
      </w:r>
      <w:r w:rsidRPr="00FE68EC">
        <w:rPr>
          <w:rFonts w:eastAsia="Calibri"/>
          <w:b/>
          <w:bCs/>
          <w:sz w:val="24"/>
          <w:rtl/>
        </w:rPr>
        <w:t xml:space="preserve">להבטיח את </w:t>
      </w:r>
      <w:r w:rsidRPr="00FE68EC">
        <w:rPr>
          <w:rFonts w:eastAsia="Calibri" w:hint="cs"/>
          <w:b/>
          <w:bCs/>
          <w:sz w:val="24"/>
          <w:rtl/>
        </w:rPr>
        <w:t xml:space="preserve">המשך פעילותו גם באירועי חירום העלולים לפגוע במערכות המידע והמחשוב שלו, </w:t>
      </w:r>
      <w:r w:rsidRPr="00FE68EC">
        <w:rPr>
          <w:rFonts w:eastAsia="Calibri" w:hint="eastAsia"/>
          <w:b/>
          <w:bCs/>
          <w:sz w:val="24"/>
          <w:rtl/>
        </w:rPr>
        <w:t>על</w:t>
      </w:r>
      <w:r w:rsidRPr="00FE68EC">
        <w:rPr>
          <w:rFonts w:eastAsia="Calibri" w:hint="cs"/>
          <w:b/>
          <w:bCs/>
          <w:sz w:val="24"/>
          <w:rtl/>
        </w:rPr>
        <w:t>יו</w:t>
      </w:r>
      <w:r w:rsidRPr="00FE68EC">
        <w:rPr>
          <w:rFonts w:eastAsia="Calibri"/>
          <w:b/>
          <w:bCs/>
          <w:sz w:val="24"/>
          <w:rtl/>
        </w:rPr>
        <w:t xml:space="preserve"> </w:t>
      </w:r>
      <w:r w:rsidRPr="00FE68EC">
        <w:rPr>
          <w:rFonts w:eastAsia="Calibri" w:hint="cs"/>
          <w:b/>
          <w:bCs/>
          <w:sz w:val="24"/>
          <w:rtl/>
        </w:rPr>
        <w:t>להכין תוכנית להמשכיות תפקודית, הכוללת תוכנית התאוששות מאסון, על בסיס העקרונות שתאשר ועדת היגוי סייבר.</w:t>
      </w:r>
    </w:p>
    <w:p w:rsidR="00FE68EC" w:rsidRPr="00FE68EC" w:rsidP="00FE68EC">
      <w:pPr>
        <w:spacing w:line="269" w:lineRule="auto"/>
        <w:rPr>
          <w:rFonts w:eastAsia="Calibri"/>
          <w:sz w:val="24"/>
          <w:rtl/>
        </w:rPr>
      </w:pPr>
    </w:p>
    <w:p w:rsidR="00E70732">
      <w:pPr>
        <w:bidi w:val="0"/>
        <w:spacing w:after="200" w:line="276" w:lineRule="auto"/>
        <w:rPr>
          <w:rFonts w:eastAsia="Times New Roman"/>
          <w:bCs/>
          <w:sz w:val="24"/>
          <w:szCs w:val="26"/>
          <w:rtl/>
        </w:rPr>
      </w:pPr>
      <w:bookmarkStart w:id="52" w:name="_Toc200635128"/>
      <w:r>
        <w:rPr>
          <w:rFonts w:eastAsia="Times New Roman"/>
          <w:bCs/>
          <w:sz w:val="24"/>
          <w:szCs w:val="26"/>
          <w:rtl/>
        </w:rPr>
        <w:br w:type="page"/>
      </w:r>
    </w:p>
    <w:p w:rsidR="00FE68EC" w:rsidRPr="00FE68EC" w:rsidP="00FE68EC">
      <w:pPr>
        <w:keepNext/>
        <w:keepLines/>
        <w:spacing w:line="269" w:lineRule="auto"/>
        <w:outlineLvl w:val="3"/>
        <w:rPr>
          <w:rFonts w:eastAsia="Times New Roman"/>
          <w:bCs/>
          <w:sz w:val="24"/>
          <w:szCs w:val="26"/>
          <w:rtl/>
        </w:rPr>
      </w:pPr>
      <w:r w:rsidRPr="00FE68EC">
        <w:rPr>
          <w:rFonts w:eastAsia="Times New Roman" w:hint="cs"/>
          <w:bCs/>
          <w:sz w:val="24"/>
          <w:szCs w:val="26"/>
          <w:rtl/>
        </w:rPr>
        <w:t>תרגול ל</w:t>
      </w:r>
      <w:r w:rsidRPr="00FE68EC">
        <w:rPr>
          <w:rFonts w:eastAsia="Times New Roman"/>
          <w:bCs/>
          <w:sz w:val="24"/>
          <w:szCs w:val="26"/>
          <w:rtl/>
        </w:rPr>
        <w:t>שחזור מידע</w:t>
      </w:r>
      <w:bookmarkEnd w:id="52"/>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hint="cs"/>
          <w:sz w:val="24"/>
          <w:rtl/>
        </w:rPr>
        <w:t>מנגנון</w:t>
      </w:r>
      <w:r w:rsidRPr="00FE68EC">
        <w:rPr>
          <w:rFonts w:eastAsia="Calibri"/>
          <w:sz w:val="24"/>
          <w:rtl/>
        </w:rPr>
        <w:t xml:space="preserve"> הגיבוי והשחזור בארגון הו</w:t>
      </w:r>
      <w:r w:rsidRPr="00FE68EC">
        <w:rPr>
          <w:rFonts w:eastAsia="Calibri" w:hint="cs"/>
          <w:sz w:val="24"/>
          <w:rtl/>
        </w:rPr>
        <w:t>א</w:t>
      </w:r>
      <w:r w:rsidRPr="00FE68EC">
        <w:rPr>
          <w:rFonts w:eastAsia="Calibri"/>
          <w:sz w:val="24"/>
          <w:rtl/>
        </w:rPr>
        <w:t xml:space="preserve"> מנגנון קריטי המאפשר להתמודד עם סוגיות הנוגעות </w:t>
      </w:r>
      <w:r w:rsidRPr="00FE68EC">
        <w:rPr>
          <w:rFonts w:eastAsia="Calibri" w:hint="cs"/>
          <w:sz w:val="24"/>
          <w:rtl/>
        </w:rPr>
        <w:t xml:space="preserve">בין היתר </w:t>
      </w:r>
      <w:r w:rsidRPr="00FE68EC">
        <w:rPr>
          <w:rFonts w:eastAsia="Calibri"/>
          <w:sz w:val="24"/>
          <w:rtl/>
        </w:rPr>
        <w:t xml:space="preserve">לשלמות, </w:t>
      </w:r>
      <w:r w:rsidRPr="00FE68EC">
        <w:rPr>
          <w:rFonts w:eastAsia="Calibri" w:hint="cs"/>
          <w:sz w:val="24"/>
          <w:rtl/>
        </w:rPr>
        <w:t>ל</w:t>
      </w:r>
      <w:r w:rsidRPr="00FE68EC">
        <w:rPr>
          <w:rFonts w:eastAsia="Calibri"/>
          <w:sz w:val="24"/>
          <w:rtl/>
        </w:rPr>
        <w:t>אמינות ו</w:t>
      </w:r>
      <w:r w:rsidRPr="00FE68EC">
        <w:rPr>
          <w:rFonts w:eastAsia="Calibri" w:hint="cs"/>
          <w:sz w:val="24"/>
          <w:rtl/>
        </w:rPr>
        <w:t>ל</w:t>
      </w:r>
      <w:r w:rsidRPr="00FE68EC">
        <w:rPr>
          <w:rFonts w:eastAsia="Calibri"/>
          <w:sz w:val="24"/>
          <w:rtl/>
        </w:rPr>
        <w:t xml:space="preserve">זמינות </w:t>
      </w:r>
      <w:r w:rsidRPr="00FE68EC">
        <w:rPr>
          <w:rFonts w:eastAsia="Calibri" w:hint="cs"/>
          <w:sz w:val="24"/>
          <w:rtl/>
        </w:rPr>
        <w:t xml:space="preserve">של </w:t>
      </w:r>
      <w:r w:rsidRPr="00FE68EC">
        <w:rPr>
          <w:rFonts w:eastAsia="Calibri"/>
          <w:sz w:val="24"/>
          <w:rtl/>
        </w:rPr>
        <w:t>המידע. על פי הנחיית יה"ב</w:t>
      </w:r>
      <w:r w:rsidRPr="00FE68EC">
        <w:rPr>
          <w:rFonts w:eastAsia="Calibri" w:hint="cs"/>
          <w:sz w:val="24"/>
          <w:rtl/>
        </w:rPr>
        <w:t xml:space="preserve"> </w:t>
      </w:r>
      <w:r w:rsidRPr="00FE68EC">
        <w:rPr>
          <w:rFonts w:eastAsia="Calibri"/>
          <w:sz w:val="24"/>
          <w:rtl/>
        </w:rPr>
        <w:t>5.30</w:t>
      </w:r>
      <w:r w:rsidRPr="00FE68EC">
        <w:rPr>
          <w:rFonts w:eastAsia="Calibri"/>
          <w:spacing w:val="-40"/>
          <w:sz w:val="24"/>
          <w:rtl/>
        </w:rPr>
        <w:t xml:space="preserve"> </w:t>
      </w:r>
      <w:r>
        <w:rPr>
          <w:rFonts w:eastAsia="Calibri"/>
          <w:sz w:val="24"/>
          <w:vertAlign w:val="superscript"/>
          <w:rtl/>
        </w:rPr>
        <w:footnoteReference w:id="33"/>
      </w:r>
      <w:r w:rsidRPr="00FE68EC">
        <w:rPr>
          <w:rFonts w:eastAsia="Calibri" w:hint="cs"/>
          <w:sz w:val="24"/>
          <w:rtl/>
        </w:rPr>
        <w:t>,</w:t>
      </w:r>
      <w:r w:rsidRPr="00FE68EC">
        <w:rPr>
          <w:rFonts w:eastAsia="Calibri"/>
          <w:sz w:val="24"/>
          <w:rtl/>
        </w:rPr>
        <w:t xml:space="preserve"> יש לבצע </w:t>
      </w:r>
      <w:r w:rsidRPr="00FE68EC">
        <w:rPr>
          <w:rFonts w:eastAsia="Calibri" w:hint="cs"/>
          <w:sz w:val="24"/>
          <w:rtl/>
        </w:rPr>
        <w:t xml:space="preserve">בין היתר </w:t>
      </w:r>
      <w:r w:rsidRPr="00FE68EC">
        <w:rPr>
          <w:rFonts w:eastAsia="Calibri"/>
          <w:sz w:val="24"/>
          <w:rtl/>
        </w:rPr>
        <w:t xml:space="preserve">בדיקה </w:t>
      </w:r>
      <w:r w:rsidRPr="00FE68EC">
        <w:rPr>
          <w:rFonts w:eastAsia="Calibri" w:hint="cs"/>
          <w:sz w:val="24"/>
          <w:rtl/>
        </w:rPr>
        <w:t xml:space="preserve">של </w:t>
      </w:r>
      <w:r w:rsidRPr="00FE68EC">
        <w:rPr>
          <w:rFonts w:eastAsia="Calibri"/>
          <w:sz w:val="24"/>
          <w:rtl/>
        </w:rPr>
        <w:t>תקינות שחזור המידע לפחות אחת לחצי שנה</w:t>
      </w:r>
      <w:r w:rsidRPr="00FE68EC">
        <w:rPr>
          <w:rFonts w:eastAsia="Calibri" w:hint="cs"/>
          <w:sz w:val="24"/>
          <w:rtl/>
        </w:rPr>
        <w:t>. כמו כן, יש לבצע</w:t>
      </w:r>
      <w:r w:rsidRPr="00FE68EC">
        <w:rPr>
          <w:rFonts w:eastAsia="Calibri"/>
          <w:sz w:val="24"/>
          <w:rtl/>
        </w:rPr>
        <w:t xml:space="preserve"> </w:t>
      </w:r>
      <w:r w:rsidRPr="00FE68EC">
        <w:rPr>
          <w:rFonts w:eastAsia="Calibri" w:hint="cs"/>
          <w:sz w:val="24"/>
          <w:rtl/>
        </w:rPr>
        <w:t>בדיקת שחזור שנתית יזומה של מערכת הייצור במקום חלופי ו</w:t>
      </w:r>
      <w:r w:rsidRPr="00FE68EC">
        <w:rPr>
          <w:rFonts w:eastAsia="Calibri"/>
          <w:sz w:val="24"/>
          <w:rtl/>
        </w:rPr>
        <w:t>ניסיונות שחזור מדגמיים</w:t>
      </w:r>
      <w:r w:rsidRPr="00FE68EC">
        <w:rPr>
          <w:rFonts w:eastAsia="Calibri" w:hint="cs"/>
          <w:sz w:val="24"/>
          <w:rtl/>
        </w:rPr>
        <w:t>. כל זאת</w:t>
      </w:r>
      <w:r w:rsidRPr="00FE68EC">
        <w:rPr>
          <w:rFonts w:eastAsia="Calibri"/>
          <w:sz w:val="24"/>
          <w:rtl/>
        </w:rPr>
        <w:t xml:space="preserve"> כדי לוודא את תקינות מערך הגיבוי</w:t>
      </w:r>
      <w:r w:rsidRPr="00FE68EC">
        <w:rPr>
          <w:rFonts w:eastAsia="Calibri" w:hint="cs"/>
          <w:sz w:val="24"/>
          <w:rtl/>
        </w:rPr>
        <w:t>.</w:t>
      </w:r>
      <w:r w:rsidRPr="00FE68EC">
        <w:rPr>
          <w:rFonts w:eastAsia="Calibri"/>
          <w:sz w:val="24"/>
          <w:rtl/>
        </w:rPr>
        <w:t xml:space="preserve"> </w:t>
      </w:r>
      <w:r w:rsidRPr="00FE68EC">
        <w:rPr>
          <w:rFonts w:eastAsia="Calibri" w:hint="cs"/>
          <w:sz w:val="24"/>
          <w:rtl/>
        </w:rPr>
        <w:t>נוסף על כך צוין בהנחיה</w:t>
      </w:r>
      <w:r w:rsidRPr="00FE68EC">
        <w:rPr>
          <w:rFonts w:eastAsia="Calibri"/>
          <w:sz w:val="24"/>
          <w:rtl/>
        </w:rPr>
        <w:t xml:space="preserve"> </w:t>
      </w:r>
      <w:r w:rsidRPr="00FE68EC">
        <w:rPr>
          <w:rFonts w:eastAsia="Calibri" w:hint="cs"/>
          <w:sz w:val="24"/>
          <w:rtl/>
        </w:rPr>
        <w:t xml:space="preserve">כי יש </w:t>
      </w:r>
      <w:r w:rsidRPr="00FE68EC">
        <w:rPr>
          <w:rFonts w:eastAsia="Calibri"/>
          <w:sz w:val="24"/>
          <w:rtl/>
        </w:rPr>
        <w:t>להצפין את עותק הגיבויים לפני הוצאתו לשמירה מחוץ לאתר הראשי או</w:t>
      </w:r>
      <w:r w:rsidRPr="00FE68EC">
        <w:rPr>
          <w:rFonts w:eastAsia="Calibri" w:hint="cs"/>
          <w:sz w:val="24"/>
          <w:rtl/>
        </w:rPr>
        <w:t xml:space="preserve"> מחוץ</w:t>
      </w:r>
      <w:r w:rsidRPr="00FE68EC">
        <w:rPr>
          <w:rFonts w:eastAsia="Calibri"/>
          <w:sz w:val="24"/>
          <w:rtl/>
        </w:rPr>
        <w:t xml:space="preserve"> </w:t>
      </w:r>
      <w:r w:rsidRPr="00FE68EC">
        <w:rPr>
          <w:rFonts w:eastAsia="Calibri" w:hint="cs"/>
          <w:sz w:val="24"/>
          <w:rtl/>
        </w:rPr>
        <w:t>ל</w:t>
      </w:r>
      <w:r w:rsidRPr="00FE68EC">
        <w:rPr>
          <w:rFonts w:eastAsia="Calibri"/>
          <w:sz w:val="24"/>
          <w:rtl/>
        </w:rPr>
        <w:t xml:space="preserve">אתר הגיבויים </w:t>
      </w:r>
      <w:r w:rsidRPr="00FE68EC">
        <w:rPr>
          <w:rFonts w:eastAsia="Calibri" w:hint="cs"/>
          <w:sz w:val="24"/>
          <w:rtl/>
        </w:rPr>
        <w:t>(</w:t>
      </w:r>
      <w:r w:rsidRPr="00FE68EC">
        <w:rPr>
          <w:rFonts w:eastAsia="Calibri"/>
          <w:sz w:val="24"/>
        </w:rPr>
        <w:t>DR</w:t>
      </w:r>
      <w:r w:rsidRPr="00FE68EC">
        <w:rPr>
          <w:rFonts w:eastAsia="Calibri"/>
          <w:sz w:val="24"/>
          <w:rtl/>
        </w:rPr>
        <w:t>)</w:t>
      </w:r>
      <w:r>
        <w:rPr>
          <w:rFonts w:eastAsia="Calibri"/>
          <w:sz w:val="24"/>
          <w:vertAlign w:val="superscript"/>
          <w:rtl/>
        </w:rPr>
        <w:footnoteReference w:id="34"/>
      </w:r>
      <w:r w:rsidRPr="00FE68EC">
        <w:rPr>
          <w:rFonts w:eastAsia="Calibri"/>
          <w:sz w:val="24"/>
          <w:rtl/>
        </w:rPr>
        <w:t xml:space="preserve">. </w:t>
      </w:r>
      <w:r w:rsidRPr="00FE68EC">
        <w:rPr>
          <w:rFonts w:eastAsia="Calibri" w:hint="cs"/>
          <w:sz w:val="24"/>
          <w:rtl/>
        </w:rPr>
        <w:t>ב</w:t>
      </w:r>
      <w:r w:rsidRPr="00FE68EC">
        <w:rPr>
          <w:rFonts w:eastAsia="Calibri"/>
          <w:sz w:val="24"/>
          <w:rtl/>
        </w:rPr>
        <w:t>הנחיה</w:t>
      </w:r>
      <w:r w:rsidRPr="00FE68EC">
        <w:rPr>
          <w:rFonts w:eastAsia="Calibri" w:hint="cs"/>
          <w:sz w:val="24"/>
          <w:rtl/>
        </w:rPr>
        <w:t xml:space="preserve"> נאמר כי</w:t>
      </w:r>
      <w:r w:rsidRPr="00FE68EC">
        <w:rPr>
          <w:rFonts w:eastAsia="Calibri"/>
          <w:sz w:val="24"/>
          <w:rtl/>
        </w:rPr>
        <w:t xml:space="preserve"> סיכום בדיקת תקינות השחזור </w:t>
      </w:r>
      <w:r w:rsidRPr="00FE68EC">
        <w:rPr>
          <w:rFonts w:eastAsia="Calibri" w:hint="cs"/>
          <w:sz w:val="24"/>
          <w:rtl/>
        </w:rPr>
        <w:t>י</w:t>
      </w:r>
      <w:r w:rsidRPr="00FE68EC">
        <w:rPr>
          <w:rFonts w:eastAsia="Calibri"/>
          <w:sz w:val="24"/>
          <w:rtl/>
        </w:rPr>
        <w:t>ישלח להנהלה</w:t>
      </w:r>
      <w:r w:rsidRPr="00FE68EC">
        <w:rPr>
          <w:rFonts w:eastAsia="Calibri" w:hint="cs"/>
          <w:sz w:val="24"/>
          <w:rtl/>
        </w:rPr>
        <w:t xml:space="preserve"> הארגון,</w:t>
      </w:r>
      <w:r w:rsidRPr="00FE68EC">
        <w:rPr>
          <w:rFonts w:eastAsia="Calibri"/>
          <w:sz w:val="24"/>
          <w:rtl/>
        </w:rPr>
        <w:t xml:space="preserve"> ו</w:t>
      </w:r>
      <w:r w:rsidRPr="00FE68EC">
        <w:rPr>
          <w:rFonts w:eastAsia="Calibri" w:hint="cs"/>
          <w:sz w:val="24"/>
          <w:rtl/>
        </w:rPr>
        <w:t xml:space="preserve">כי </w:t>
      </w:r>
      <w:r w:rsidRPr="00FE68EC">
        <w:rPr>
          <w:rFonts w:eastAsia="Calibri"/>
          <w:sz w:val="24"/>
          <w:rtl/>
        </w:rPr>
        <w:t>יתבצע מעקב</w:t>
      </w:r>
      <w:r w:rsidRPr="00FE68EC">
        <w:rPr>
          <w:rFonts w:eastAsia="Calibri" w:hint="cs"/>
          <w:sz w:val="24"/>
          <w:rtl/>
        </w:rPr>
        <w:t xml:space="preserve"> אחר בדיקות השחזור</w:t>
      </w:r>
      <w:r w:rsidRPr="00FE68EC">
        <w:rPr>
          <w:rFonts w:eastAsia="Calibri"/>
          <w:sz w:val="24"/>
          <w:rtl/>
        </w:rPr>
        <w:t>.</w:t>
      </w:r>
      <w:r w:rsidRPr="00FE68EC">
        <w:rPr>
          <w:rFonts w:eastAsia="Calibri" w:hint="cs"/>
          <w:sz w:val="24"/>
          <w:rtl/>
        </w:rPr>
        <w:t xml:space="preserve"> ב</w:t>
      </w:r>
      <w:r w:rsidRPr="00FE68EC">
        <w:rPr>
          <w:rFonts w:eastAsia="Calibri"/>
          <w:sz w:val="24"/>
          <w:rtl/>
        </w:rPr>
        <w:t>הנחיית יה"ב 5.2</w:t>
      </w:r>
      <w:r w:rsidRPr="00FE68EC">
        <w:rPr>
          <w:rFonts w:eastAsia="Calibri" w:hint="cs"/>
          <w:sz w:val="24"/>
          <w:rtl/>
        </w:rPr>
        <w:t xml:space="preserve"> נקבע כי תפקידי ועדת היגוי סייבר בהקשר זה הם </w:t>
      </w:r>
      <w:r w:rsidRPr="00FE68EC">
        <w:rPr>
          <w:rFonts w:eastAsia="Calibri"/>
          <w:sz w:val="24"/>
          <w:rtl/>
        </w:rPr>
        <w:t>התעדכנות בסיכונים ובאיומים הנוגעים ל</w:t>
      </w:r>
      <w:r w:rsidRPr="00FE68EC">
        <w:rPr>
          <w:rFonts w:eastAsia="Calibri" w:hint="cs"/>
          <w:sz w:val="24"/>
          <w:rtl/>
        </w:rPr>
        <w:t>ארגון</w:t>
      </w:r>
      <w:r w:rsidRPr="00FE68EC">
        <w:rPr>
          <w:rFonts w:eastAsia="Calibri"/>
          <w:sz w:val="24"/>
          <w:rtl/>
        </w:rPr>
        <w:t xml:space="preserve">, פיקוח על ניהול סיכוני </w:t>
      </w:r>
      <w:r w:rsidRPr="00FE68EC">
        <w:rPr>
          <w:rFonts w:eastAsia="Calibri" w:hint="cs"/>
          <w:sz w:val="24"/>
          <w:rtl/>
        </w:rPr>
        <w:t>ה</w:t>
      </w:r>
      <w:r w:rsidRPr="00FE68EC">
        <w:rPr>
          <w:rFonts w:eastAsia="Calibri"/>
          <w:sz w:val="24"/>
          <w:rtl/>
        </w:rPr>
        <w:t>סייבר המבוצע ב</w:t>
      </w:r>
      <w:r w:rsidRPr="00FE68EC">
        <w:rPr>
          <w:rFonts w:eastAsia="Calibri" w:hint="cs"/>
          <w:sz w:val="24"/>
          <w:rtl/>
        </w:rPr>
        <w:t>ארגון</w:t>
      </w:r>
      <w:r w:rsidRPr="00FE68EC">
        <w:rPr>
          <w:rFonts w:eastAsia="Calibri"/>
          <w:sz w:val="24"/>
          <w:rtl/>
        </w:rPr>
        <w:t>, אישור הסיכונים השיוריים</w:t>
      </w:r>
      <w:r>
        <w:rPr>
          <w:rFonts w:eastAsia="Calibri"/>
          <w:sz w:val="24"/>
          <w:vertAlign w:val="superscript"/>
          <w:rtl/>
        </w:rPr>
        <w:footnoteReference w:id="35"/>
      </w:r>
      <w:r w:rsidRPr="00FE68EC">
        <w:rPr>
          <w:rFonts w:eastAsia="Calibri"/>
          <w:sz w:val="24"/>
          <w:rtl/>
        </w:rPr>
        <w:t xml:space="preserve"> וקבלת החלטות ל</w:t>
      </w:r>
      <w:r w:rsidRPr="00FE68EC">
        <w:rPr>
          <w:rFonts w:eastAsia="Calibri" w:hint="cs"/>
          <w:sz w:val="24"/>
          <w:rtl/>
        </w:rPr>
        <w:t xml:space="preserve">גבי </w:t>
      </w:r>
      <w:r w:rsidRPr="00FE68EC">
        <w:rPr>
          <w:rFonts w:eastAsia="Calibri"/>
          <w:sz w:val="24"/>
          <w:rtl/>
        </w:rPr>
        <w:t>ביצוע שינויים בעקרונות הגנת הסייבר</w:t>
      </w:r>
      <w:r w:rsidRPr="00FE68EC">
        <w:rPr>
          <w:rFonts w:eastAsia="Calibri" w:hint="cs"/>
          <w:sz w:val="24"/>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בביקורת עלה</w:t>
      </w:r>
      <w:r w:rsidRPr="00FE68EC">
        <w:rPr>
          <w:rFonts w:eastAsia="Calibri"/>
          <w:b/>
          <w:bCs/>
          <w:sz w:val="24"/>
          <w:rtl/>
        </w:rPr>
        <w:t xml:space="preserve"> כי</w:t>
      </w:r>
      <w:r w:rsidRPr="00FE68EC">
        <w:rPr>
          <w:rFonts w:eastAsia="Calibri" w:hint="cs"/>
          <w:b/>
          <w:bCs/>
          <w:sz w:val="24"/>
          <w:rtl/>
        </w:rPr>
        <w:t xml:space="preserve"> שלא בהתאם להנחיות יה"ב, משרד הבינוי לא ביצע </w:t>
      </w:r>
      <w:r w:rsidRPr="00FE68EC">
        <w:rPr>
          <w:rFonts w:eastAsia="Calibri"/>
          <w:b/>
          <w:bCs/>
          <w:sz w:val="24"/>
          <w:rtl/>
        </w:rPr>
        <w:t>תרגול של העלאת השחזורים של</w:t>
      </w:r>
      <w:r w:rsidRPr="00FE68EC">
        <w:rPr>
          <w:rFonts w:eastAsia="Calibri" w:hint="cs"/>
          <w:b/>
          <w:bCs/>
          <w:sz w:val="24"/>
          <w:rtl/>
        </w:rPr>
        <w:t xml:space="preserve"> הנתונים משרתי </w:t>
      </w:r>
      <w:r w:rsidRPr="00FE68EC">
        <w:rPr>
          <w:rFonts w:eastAsia="Calibri"/>
          <w:b/>
          <w:bCs/>
          <w:sz w:val="24"/>
          <w:rtl/>
        </w:rPr>
        <w:t>מערכות המידע באופן מלא, אלא ב</w:t>
      </w:r>
      <w:r w:rsidRPr="00FE68EC">
        <w:rPr>
          <w:rFonts w:eastAsia="Calibri" w:hint="cs"/>
          <w:b/>
          <w:bCs/>
          <w:sz w:val="24"/>
          <w:rtl/>
        </w:rPr>
        <w:t>י</w:t>
      </w:r>
      <w:r w:rsidRPr="00FE68EC">
        <w:rPr>
          <w:rFonts w:eastAsia="Calibri"/>
          <w:b/>
          <w:bCs/>
          <w:sz w:val="24"/>
          <w:rtl/>
        </w:rPr>
        <w:t>צע</w:t>
      </w:r>
      <w:r w:rsidRPr="00FE68EC">
        <w:rPr>
          <w:rFonts w:eastAsia="Calibri" w:hint="cs"/>
          <w:b/>
          <w:bCs/>
          <w:sz w:val="24"/>
          <w:rtl/>
        </w:rPr>
        <w:t xml:space="preserve"> בדיקת שחזור מידע לשרתים אחדים בכל פעם</w:t>
      </w:r>
      <w:r w:rsidRPr="00FE68EC">
        <w:rPr>
          <w:rFonts w:eastAsia="Calibri"/>
          <w:b/>
          <w:bCs/>
          <w:sz w:val="24"/>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עוד עלה כי סיכומים של בדיקות תקינות השחזור שבוצעו לא הועברו לוועדת היגוי סייבר, וכי היא אינה מבצעת מעקב בעניינן של בדיקות השחזור.</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rtl/>
        </w:rPr>
      </w:pPr>
      <w:r w:rsidRPr="00FE68EC">
        <w:rPr>
          <w:rFonts w:eastAsia="Calibri" w:hint="cs"/>
          <w:rtl/>
        </w:rPr>
        <w:t xml:space="preserve">משרד הבינוי מסר בתשובתו כי </w:t>
      </w:r>
      <w:r w:rsidRPr="00FE68EC">
        <w:rPr>
          <w:rFonts w:eastAsia="Calibri" w:hint="cs"/>
          <w:sz w:val="24"/>
          <w:rtl/>
          <w:lang w:eastAsia="he-IL"/>
        </w:rPr>
        <w:t xml:space="preserve">הוא </w:t>
      </w:r>
      <w:r w:rsidRPr="00FE68EC">
        <w:rPr>
          <w:rFonts w:eastAsia="Calibri"/>
          <w:sz w:val="24"/>
          <w:rtl/>
          <w:lang w:eastAsia="he-IL"/>
        </w:rPr>
        <w:t>מבצע בדיקות מדגמיות אחת לרבעון</w:t>
      </w:r>
      <w:r w:rsidRPr="00FE68EC">
        <w:rPr>
          <w:rFonts w:eastAsia="Calibri" w:hint="cs"/>
          <w:sz w:val="24"/>
          <w:rtl/>
          <w:lang w:eastAsia="he-IL"/>
        </w:rPr>
        <w:t>, וכי</w:t>
      </w:r>
      <w:r w:rsidRPr="00FE68EC">
        <w:rPr>
          <w:rFonts w:eastAsia="Calibri"/>
          <w:sz w:val="24"/>
          <w:rtl/>
          <w:lang w:eastAsia="he-IL"/>
        </w:rPr>
        <w:t xml:space="preserve"> לא ניתן לבצע בדיקה מלאה של כל האתר.</w:t>
      </w:r>
      <w:r w:rsidRPr="00FE68EC">
        <w:rPr>
          <w:rFonts w:eastAsia="Calibri" w:hint="cs"/>
          <w:sz w:val="24"/>
          <w:rtl/>
          <w:lang w:eastAsia="he-IL"/>
        </w:rPr>
        <w:t xml:space="preserve"> </w:t>
      </w:r>
      <w:r w:rsidRPr="00FE68EC">
        <w:rPr>
          <w:rFonts w:eastAsia="Calibri"/>
          <w:sz w:val="24"/>
          <w:rtl/>
          <w:lang w:eastAsia="he-IL"/>
        </w:rPr>
        <w:t xml:space="preserve">משרד הבינוי </w:t>
      </w:r>
      <w:r w:rsidRPr="00FE68EC">
        <w:rPr>
          <w:rFonts w:eastAsia="Calibri" w:hint="cs"/>
          <w:sz w:val="24"/>
          <w:rtl/>
          <w:lang w:eastAsia="he-IL"/>
        </w:rPr>
        <w:t xml:space="preserve">הוסיף כי </w:t>
      </w:r>
      <w:r w:rsidRPr="00FE68EC">
        <w:rPr>
          <w:rFonts w:eastAsia="Calibri"/>
          <w:sz w:val="24"/>
          <w:rtl/>
          <w:lang w:eastAsia="he-IL"/>
        </w:rPr>
        <w:t>סיכומי הבדיקות יוצגו לוועד</w:t>
      </w:r>
      <w:r w:rsidRPr="00FE68EC">
        <w:rPr>
          <w:rFonts w:eastAsia="Calibri" w:hint="cs"/>
          <w:sz w:val="24"/>
          <w:rtl/>
          <w:lang w:eastAsia="he-IL"/>
        </w:rPr>
        <w:t>ת היגוי סייבר.</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 xml:space="preserve">מומלץ כי </w:t>
      </w:r>
      <w:r w:rsidRPr="00FE68EC">
        <w:rPr>
          <w:rFonts w:eastAsia="Calibri"/>
          <w:b/>
          <w:bCs/>
          <w:sz w:val="24"/>
          <w:rtl/>
        </w:rPr>
        <w:t xml:space="preserve">משרד הבינוי </w:t>
      </w:r>
      <w:r w:rsidRPr="00FE68EC">
        <w:rPr>
          <w:rFonts w:eastAsia="Calibri" w:hint="cs"/>
          <w:b/>
          <w:bCs/>
          <w:sz w:val="24"/>
          <w:rtl/>
        </w:rPr>
        <w:t>י</w:t>
      </w:r>
      <w:r w:rsidRPr="00FE68EC">
        <w:rPr>
          <w:rFonts w:eastAsia="Calibri"/>
          <w:b/>
          <w:bCs/>
          <w:sz w:val="24"/>
          <w:rtl/>
        </w:rPr>
        <w:t>בצע תרגול שחזור נתונים מלא לכל מערכות המידע שלו באופן קבוע. כמו כן, עליו לוודא כי ועדת היגוי סייבר מקבלת ומבקרת את ממצאי הבדיקות באופן שוטף.</w:t>
      </w:r>
    </w:p>
    <w:p w:rsidR="00FE68EC" w:rsidRPr="00FE68EC" w:rsidP="00FE68EC">
      <w:pPr>
        <w:spacing w:line="269" w:lineRule="auto"/>
        <w:rPr>
          <w:rFonts w:eastAsia="Calibri"/>
          <w:b/>
          <w:bCs/>
          <w:sz w:val="24"/>
          <w:rtl/>
        </w:rPr>
      </w:pPr>
    </w:p>
    <w:p w:rsidR="00FE68EC" w:rsidRPr="00FE68EC" w:rsidP="00FE68EC">
      <w:pPr>
        <w:keepNext/>
        <w:keepLines/>
        <w:spacing w:line="269" w:lineRule="auto"/>
        <w:outlineLvl w:val="2"/>
        <w:rPr>
          <w:rFonts w:eastAsia="Times New Roman"/>
          <w:bCs/>
          <w:sz w:val="24"/>
          <w:szCs w:val="28"/>
          <w:u w:val="single"/>
          <w:rtl/>
        </w:rPr>
      </w:pPr>
      <w:r w:rsidRPr="00FE68EC">
        <w:rPr>
          <w:rFonts w:eastAsia="Times New Roman" w:hint="cs"/>
          <w:bCs/>
          <w:sz w:val="24"/>
          <w:szCs w:val="28"/>
          <w:u w:val="single"/>
          <w:rtl/>
        </w:rPr>
        <w:t>הטיפול בהתרעות מה-</w:t>
      </w:r>
      <w:r w:rsidRPr="00FE68EC">
        <w:rPr>
          <w:rFonts w:eastAsia="Times New Roman" w:hint="cs"/>
          <w:b/>
          <w:sz w:val="26"/>
          <w:szCs w:val="26"/>
          <w:u w:val="single"/>
        </w:rPr>
        <w:t>SOC</w:t>
      </w:r>
      <w:r w:rsidRPr="00FE68EC">
        <w:rPr>
          <w:rFonts w:eastAsia="Times New Roman" w:hint="cs"/>
          <w:bCs/>
          <w:sz w:val="24"/>
          <w:u w:val="single"/>
          <w:rtl/>
        </w:rPr>
        <w:t xml:space="preserve"> </w:t>
      </w:r>
      <w:r w:rsidRPr="00FE68EC">
        <w:rPr>
          <w:rFonts w:eastAsia="Times New Roman" w:hint="cs"/>
          <w:bCs/>
          <w:sz w:val="24"/>
          <w:szCs w:val="28"/>
          <w:u w:val="single"/>
          <w:rtl/>
        </w:rPr>
        <w:t>הממשלתי</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hint="cs"/>
          <w:sz w:val="24"/>
          <w:rtl/>
        </w:rPr>
        <w:t xml:space="preserve">שלב חשוב </w:t>
      </w:r>
      <w:r w:rsidRPr="00FE68EC">
        <w:rPr>
          <w:rFonts w:eastAsia="Calibri"/>
          <w:sz w:val="24"/>
          <w:rtl/>
        </w:rPr>
        <w:t>בהתמודדות עם אירועי סייבר הוא זיהוי והגדרה של אירועים חריגים, בהתבסס על איומי ייחוס ידועים. אירועים אלו יתועדו וינוטרו באמצעות מערכות מידע שונות, בין היתר על ידי יצירת לוגים (</w:t>
      </w:r>
      <w:r w:rsidRPr="00FE68EC">
        <w:rPr>
          <w:rFonts w:eastAsia="Calibri"/>
          <w:sz w:val="24"/>
        </w:rPr>
        <w:t>logs</w:t>
      </w:r>
      <w:r w:rsidRPr="00FE68EC">
        <w:rPr>
          <w:rFonts w:eastAsia="Calibri"/>
          <w:sz w:val="24"/>
          <w:rtl/>
        </w:rPr>
        <w:t>) המתעדים פעולות חריגות ואירועים (</w:t>
      </w:r>
      <w:r w:rsidRPr="00FE68EC">
        <w:rPr>
          <w:rFonts w:eastAsia="Calibri"/>
          <w:sz w:val="24"/>
        </w:rPr>
        <w:t>events</w:t>
      </w:r>
      <w:r w:rsidRPr="00FE68EC">
        <w:rPr>
          <w:rFonts w:eastAsia="Calibri"/>
          <w:sz w:val="24"/>
          <w:rtl/>
        </w:rPr>
        <w:t xml:space="preserve">). המידע שנאסף </w:t>
      </w:r>
      <w:r w:rsidRPr="00FE68EC">
        <w:rPr>
          <w:rFonts w:eastAsia="Calibri" w:hint="cs"/>
          <w:sz w:val="24"/>
          <w:rtl/>
        </w:rPr>
        <w:t>י</w:t>
      </w:r>
      <w:r w:rsidRPr="00FE68EC">
        <w:rPr>
          <w:rFonts w:eastAsia="Calibri"/>
          <w:sz w:val="24"/>
          <w:rtl/>
        </w:rPr>
        <w:t xml:space="preserve">ועבר למערכת </w:t>
      </w:r>
      <w:r w:rsidRPr="00FE68EC">
        <w:rPr>
          <w:rFonts w:eastAsia="Calibri"/>
          <w:sz w:val="24"/>
        </w:rPr>
        <w:t>SIEM</w:t>
      </w:r>
      <w:r w:rsidRPr="00FE68EC">
        <w:rPr>
          <w:rFonts w:eastAsia="Calibri" w:hint="cs"/>
          <w:sz w:val="24"/>
          <w:rtl/>
        </w:rPr>
        <w:t xml:space="preserve"> (</w:t>
      </w:r>
      <w:r w:rsidRPr="00FE68EC">
        <w:rPr>
          <w:rFonts w:eastAsia="Calibri"/>
          <w:sz w:val="24"/>
        </w:rPr>
        <w:t>Security Information and Event Management</w:t>
      </w:r>
      <w:r w:rsidRPr="00FE68EC">
        <w:rPr>
          <w:rFonts w:eastAsia="Calibri" w:hint="cs"/>
          <w:sz w:val="24"/>
          <w:rtl/>
        </w:rPr>
        <w:t>)</w:t>
      </w:r>
      <w:r>
        <w:rPr>
          <w:rFonts w:eastAsia="Calibri"/>
          <w:sz w:val="24"/>
          <w:vertAlign w:val="superscript"/>
          <w:rtl/>
        </w:rPr>
        <w:footnoteReference w:id="36"/>
      </w:r>
      <w:r w:rsidRPr="00FE68EC">
        <w:rPr>
          <w:rFonts w:eastAsia="Calibri"/>
          <w:sz w:val="24"/>
          <w:rtl/>
        </w:rPr>
        <w:t xml:space="preserve">, שם </w:t>
      </w:r>
      <w:r w:rsidRPr="00FE68EC">
        <w:rPr>
          <w:rFonts w:eastAsia="Calibri" w:hint="cs"/>
          <w:sz w:val="24"/>
          <w:rtl/>
        </w:rPr>
        <w:t>הוא י</w:t>
      </w:r>
      <w:r w:rsidRPr="00FE68EC">
        <w:rPr>
          <w:rFonts w:eastAsia="Calibri"/>
          <w:sz w:val="24"/>
          <w:rtl/>
        </w:rPr>
        <w:t>נותח ו</w:t>
      </w:r>
      <w:r w:rsidRPr="00FE68EC">
        <w:rPr>
          <w:rFonts w:eastAsia="Calibri" w:hint="cs"/>
          <w:sz w:val="24"/>
          <w:rtl/>
        </w:rPr>
        <w:t>י</w:t>
      </w:r>
      <w:r w:rsidRPr="00FE68EC">
        <w:rPr>
          <w:rFonts w:eastAsia="Calibri"/>
          <w:sz w:val="24"/>
          <w:rtl/>
        </w:rPr>
        <w:t xml:space="preserve">וערך. לאחר מכן </w:t>
      </w:r>
      <w:r w:rsidRPr="00FE68EC">
        <w:rPr>
          <w:rFonts w:eastAsia="Calibri" w:hint="cs"/>
          <w:sz w:val="24"/>
          <w:rtl/>
        </w:rPr>
        <w:t>י</w:t>
      </w:r>
      <w:r w:rsidRPr="00FE68EC">
        <w:rPr>
          <w:rFonts w:eastAsia="Calibri"/>
          <w:sz w:val="24"/>
          <w:rtl/>
        </w:rPr>
        <w:t>ועבר המידע למערך שליטה ובקרה מרכזי (</w:t>
      </w:r>
      <w:r w:rsidRPr="00FE68EC">
        <w:rPr>
          <w:rFonts w:eastAsia="Calibri"/>
          <w:sz w:val="22"/>
          <w:szCs w:val="22"/>
        </w:rPr>
        <w:t xml:space="preserve">SOC </w:t>
      </w:r>
      <w:r w:rsidRPr="00FE68EC">
        <w:rPr>
          <w:rFonts w:eastAsia="Calibri"/>
          <w:sz w:val="24"/>
        </w:rPr>
        <w:t>- Security Operations Center</w:t>
      </w:r>
      <w:r w:rsidRPr="00FE68EC">
        <w:rPr>
          <w:rFonts w:eastAsia="Calibri"/>
          <w:sz w:val="24"/>
          <w:rtl/>
        </w:rPr>
        <w:t xml:space="preserve">), אשר </w:t>
      </w:r>
      <w:r w:rsidRPr="00FE68EC">
        <w:rPr>
          <w:rFonts w:eastAsia="Calibri" w:hint="cs"/>
          <w:sz w:val="24"/>
          <w:rtl/>
        </w:rPr>
        <w:t>מ</w:t>
      </w:r>
      <w:r w:rsidRPr="00FE68EC">
        <w:rPr>
          <w:rFonts w:eastAsia="Calibri"/>
          <w:sz w:val="24"/>
          <w:rtl/>
        </w:rPr>
        <w:t>נהל את הטיפול באירועים באופן שיטתי ומבוקר</w:t>
      </w:r>
      <w:r>
        <w:rPr>
          <w:rFonts w:eastAsia="Calibri"/>
          <w:sz w:val="24"/>
          <w:vertAlign w:val="superscript"/>
          <w:rtl/>
        </w:rPr>
        <w:footnoteReference w:id="37"/>
      </w:r>
      <w:r w:rsidRPr="00FE68EC">
        <w:rPr>
          <w:rFonts w:eastAsia="Calibri"/>
          <w:sz w:val="24"/>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משרד הבינוי מחובר למערך ה-</w:t>
      </w:r>
      <w:r w:rsidRPr="00FE68EC">
        <w:rPr>
          <w:rFonts w:eastAsia="Calibri"/>
          <w:sz w:val="22"/>
          <w:szCs w:val="22"/>
        </w:rPr>
        <w:t>SOC</w:t>
      </w:r>
      <w:r w:rsidRPr="00FE68EC">
        <w:rPr>
          <w:rFonts w:eastAsia="Calibri"/>
          <w:sz w:val="22"/>
          <w:szCs w:val="22"/>
          <w:rtl/>
        </w:rPr>
        <w:t xml:space="preserve"> </w:t>
      </w:r>
      <w:r w:rsidRPr="00FE68EC">
        <w:rPr>
          <w:rFonts w:eastAsia="Calibri"/>
          <w:sz w:val="24"/>
          <w:rtl/>
        </w:rPr>
        <w:t>הממשלתי, המשמש מרכז שליטה ובקרה בתחום אבטחת המידע. מערך זה מופעל על ידי מערך הדיגיטל הלאומי ומספק רובד אופרטיבי לניטור רשתות המידע.</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Pr>
      </w:pPr>
      <w:r w:rsidRPr="00FE68EC">
        <w:rPr>
          <w:rFonts w:eastAsia="Calibri"/>
          <w:sz w:val="24"/>
          <w:rtl/>
        </w:rPr>
        <w:t>ה-</w:t>
      </w:r>
      <w:r w:rsidRPr="00FE68EC">
        <w:rPr>
          <w:rFonts w:eastAsia="Calibri"/>
          <w:sz w:val="22"/>
          <w:szCs w:val="22"/>
        </w:rPr>
        <w:t>SOC</w:t>
      </w:r>
      <w:r w:rsidRPr="00FE68EC">
        <w:rPr>
          <w:rFonts w:eastAsia="Calibri"/>
          <w:sz w:val="22"/>
          <w:szCs w:val="22"/>
          <w:rtl/>
        </w:rPr>
        <w:t xml:space="preserve"> </w:t>
      </w:r>
      <w:r w:rsidRPr="00FE68EC">
        <w:rPr>
          <w:rFonts w:eastAsia="Calibri" w:hint="cs"/>
          <w:sz w:val="24"/>
          <w:rtl/>
        </w:rPr>
        <w:t>הממשלתי</w:t>
      </w:r>
      <w:r w:rsidRPr="00FE68EC">
        <w:rPr>
          <w:rFonts w:eastAsia="Calibri"/>
          <w:sz w:val="24"/>
          <w:rtl/>
        </w:rPr>
        <w:t xml:space="preserve"> </w:t>
      </w:r>
      <w:r w:rsidRPr="00FE68EC">
        <w:rPr>
          <w:rFonts w:eastAsia="Calibri" w:hint="cs"/>
          <w:sz w:val="24"/>
          <w:rtl/>
        </w:rPr>
        <w:t xml:space="preserve">הוא </w:t>
      </w:r>
      <w:r w:rsidRPr="00FE68EC">
        <w:rPr>
          <w:rFonts w:eastAsia="Calibri"/>
          <w:sz w:val="24"/>
          <w:rtl/>
        </w:rPr>
        <w:t>שכבת הגנה חיונית, האחראית לזיהוי, ניתוח וניהול של אירועים חריגים בזמן אמת. ה-</w:t>
      </w:r>
      <w:r w:rsidRPr="00FE68EC">
        <w:rPr>
          <w:rFonts w:eastAsia="Calibri"/>
          <w:sz w:val="22"/>
          <w:szCs w:val="22"/>
        </w:rPr>
        <w:t>SOC</w:t>
      </w:r>
      <w:r w:rsidRPr="00FE68EC">
        <w:rPr>
          <w:rFonts w:eastAsia="Calibri"/>
          <w:sz w:val="22"/>
          <w:szCs w:val="22"/>
          <w:rtl/>
        </w:rPr>
        <w:t xml:space="preserve"> </w:t>
      </w:r>
      <w:r w:rsidRPr="00FE68EC">
        <w:rPr>
          <w:rFonts w:eastAsia="Calibri"/>
          <w:sz w:val="24"/>
          <w:rtl/>
        </w:rPr>
        <w:t>הממשלתי מגדיר חוקות (</w:t>
      </w:r>
      <w:r w:rsidRPr="00FE68EC">
        <w:rPr>
          <w:rFonts w:eastAsia="Calibri"/>
          <w:sz w:val="24"/>
        </w:rPr>
        <w:t>rules</w:t>
      </w:r>
      <w:r w:rsidRPr="00FE68EC">
        <w:rPr>
          <w:rFonts w:eastAsia="Calibri"/>
          <w:sz w:val="24"/>
          <w:rtl/>
        </w:rPr>
        <w:t xml:space="preserve">) ייעודיות לזיהוי חריגות ומבצע </w:t>
      </w:r>
      <w:r w:rsidRPr="00FE68EC">
        <w:rPr>
          <w:rFonts w:eastAsia="Calibri" w:hint="cs"/>
          <w:sz w:val="24"/>
          <w:rtl/>
        </w:rPr>
        <w:t>הצלבה</w:t>
      </w:r>
      <w:r w:rsidRPr="00FE68EC">
        <w:rPr>
          <w:rFonts w:eastAsia="Calibri"/>
          <w:sz w:val="24"/>
          <w:rtl/>
        </w:rPr>
        <w:t xml:space="preserve"> בין </w:t>
      </w:r>
      <w:r w:rsidRPr="00FE68EC">
        <w:rPr>
          <w:rFonts w:eastAsia="Calibri"/>
          <w:sz w:val="24"/>
          <w:rtl/>
        </w:rPr>
        <w:t>אירועים ממקורות שונים</w:t>
      </w:r>
      <w:r w:rsidRPr="00FE68EC">
        <w:rPr>
          <w:rFonts w:eastAsia="Calibri" w:hint="cs"/>
          <w:sz w:val="24"/>
          <w:rtl/>
        </w:rPr>
        <w:t>,</w:t>
      </w:r>
      <w:r w:rsidRPr="00FE68EC">
        <w:rPr>
          <w:rFonts w:eastAsia="Calibri"/>
          <w:sz w:val="24"/>
          <w:rtl/>
        </w:rPr>
        <w:t xml:space="preserve"> לצורך חשיפת תבניות תקיפה מתקדמות. עם זיהוי פעילות חשודה נוצרת התר</w:t>
      </w:r>
      <w:r w:rsidRPr="00FE68EC">
        <w:rPr>
          <w:rFonts w:eastAsia="Calibri" w:hint="cs"/>
          <w:sz w:val="24"/>
          <w:rtl/>
        </w:rPr>
        <w:t>ע</w:t>
      </w:r>
      <w:r w:rsidRPr="00FE68EC">
        <w:rPr>
          <w:rFonts w:eastAsia="Calibri"/>
          <w:sz w:val="24"/>
          <w:rtl/>
        </w:rPr>
        <w:t>ה, אך לא כל התר</w:t>
      </w:r>
      <w:r w:rsidRPr="00FE68EC">
        <w:rPr>
          <w:rFonts w:eastAsia="Calibri" w:hint="cs"/>
          <w:sz w:val="24"/>
          <w:rtl/>
        </w:rPr>
        <w:t>ע</w:t>
      </w:r>
      <w:r w:rsidRPr="00FE68EC">
        <w:rPr>
          <w:rFonts w:eastAsia="Calibri"/>
          <w:sz w:val="24"/>
          <w:rtl/>
        </w:rPr>
        <w:t xml:space="preserve">ה מחייבת פעולה </w:t>
      </w:r>
      <w:r w:rsidRPr="00FE68EC">
        <w:rPr>
          <w:rFonts w:eastAsia="Calibri" w:hint="cs"/>
          <w:sz w:val="24"/>
          <w:rtl/>
        </w:rPr>
        <w:t>של</w:t>
      </w:r>
      <w:r w:rsidRPr="00FE68EC">
        <w:rPr>
          <w:rFonts w:eastAsia="Calibri"/>
          <w:sz w:val="24"/>
          <w:rtl/>
        </w:rPr>
        <w:t xml:space="preserve"> הגורמים המבצעיים. לאחר תהליך סיווג ראשוני, ה-</w:t>
      </w:r>
      <w:r w:rsidRPr="00FE68EC">
        <w:rPr>
          <w:rFonts w:eastAsia="Calibri"/>
          <w:sz w:val="22"/>
          <w:szCs w:val="22"/>
        </w:rPr>
        <w:t>SOC</w:t>
      </w:r>
      <w:r w:rsidRPr="00FE68EC">
        <w:rPr>
          <w:rFonts w:eastAsia="Calibri"/>
          <w:sz w:val="22"/>
          <w:szCs w:val="22"/>
          <w:rtl/>
        </w:rPr>
        <w:t xml:space="preserve"> </w:t>
      </w:r>
      <w:r w:rsidRPr="00FE68EC">
        <w:rPr>
          <w:rFonts w:eastAsia="Calibri" w:hint="cs"/>
          <w:sz w:val="24"/>
          <w:rtl/>
        </w:rPr>
        <w:t xml:space="preserve">הממשלתי </w:t>
      </w:r>
      <w:r w:rsidRPr="00FE68EC">
        <w:rPr>
          <w:rFonts w:eastAsia="Calibri"/>
          <w:sz w:val="24"/>
          <w:rtl/>
        </w:rPr>
        <w:t>מחליט אילו מההתר</w:t>
      </w:r>
      <w:r w:rsidRPr="00FE68EC">
        <w:rPr>
          <w:rFonts w:eastAsia="Calibri" w:hint="cs"/>
          <w:sz w:val="24"/>
          <w:rtl/>
        </w:rPr>
        <w:t>ע</w:t>
      </w:r>
      <w:r w:rsidRPr="00FE68EC">
        <w:rPr>
          <w:rFonts w:eastAsia="Calibri"/>
          <w:sz w:val="24"/>
          <w:rtl/>
        </w:rPr>
        <w:t>ות מחייבות העברה לגורמים הרלוונטיים במשרד, לרוב לצורך בדיקה טכנית, חקירה או טיפול מיידי. עם קבלת ההתר</w:t>
      </w:r>
      <w:r w:rsidRPr="00FE68EC">
        <w:rPr>
          <w:rFonts w:eastAsia="Calibri" w:hint="cs"/>
          <w:sz w:val="24"/>
          <w:rtl/>
        </w:rPr>
        <w:t>ע</w:t>
      </w:r>
      <w:r w:rsidRPr="00FE68EC">
        <w:rPr>
          <w:rFonts w:eastAsia="Calibri"/>
          <w:sz w:val="24"/>
          <w:rtl/>
        </w:rPr>
        <w:t xml:space="preserve">ה, על </w:t>
      </w:r>
      <w:r w:rsidRPr="00FE68EC">
        <w:rPr>
          <w:rFonts w:eastAsia="Calibri" w:hint="cs"/>
          <w:sz w:val="24"/>
          <w:rtl/>
        </w:rPr>
        <w:t>הארגון</w:t>
      </w:r>
      <w:r w:rsidRPr="00FE68EC">
        <w:rPr>
          <w:rFonts w:eastAsia="Calibri"/>
          <w:sz w:val="24"/>
          <w:rtl/>
        </w:rPr>
        <w:t xml:space="preserve"> לבצע בירור </w:t>
      </w:r>
      <w:r w:rsidRPr="00FE68EC">
        <w:rPr>
          <w:rFonts w:eastAsia="Calibri" w:hint="cs"/>
          <w:sz w:val="24"/>
          <w:rtl/>
        </w:rPr>
        <w:t>ולמסור</w:t>
      </w:r>
      <w:r w:rsidRPr="00FE68EC">
        <w:rPr>
          <w:rFonts w:eastAsia="Calibri"/>
          <w:sz w:val="24"/>
          <w:rtl/>
        </w:rPr>
        <w:t xml:space="preserve"> </w:t>
      </w:r>
      <w:r w:rsidRPr="00FE68EC">
        <w:rPr>
          <w:rFonts w:eastAsia="Calibri" w:hint="cs"/>
          <w:sz w:val="24"/>
          <w:rtl/>
        </w:rPr>
        <w:t>את תגובתו על ההתרעה</w:t>
      </w:r>
      <w:r w:rsidRPr="00FE68EC">
        <w:rPr>
          <w:rFonts w:eastAsia="Calibri"/>
          <w:sz w:val="24"/>
          <w:rtl/>
        </w:rPr>
        <w:t xml:space="preserve">. </w:t>
      </w:r>
      <w:r w:rsidRPr="00FE68EC">
        <w:rPr>
          <w:rFonts w:eastAsia="Calibri" w:hint="cs"/>
          <w:sz w:val="24"/>
          <w:rtl/>
        </w:rPr>
        <w:t>אם ה</w:t>
      </w:r>
      <w:r w:rsidRPr="00FE68EC">
        <w:rPr>
          <w:rFonts w:eastAsia="Calibri"/>
          <w:sz w:val="24"/>
          <w:rtl/>
        </w:rPr>
        <w:t>ת</w:t>
      </w:r>
      <w:r w:rsidRPr="00FE68EC">
        <w:rPr>
          <w:rFonts w:eastAsia="Calibri" w:hint="cs"/>
          <w:sz w:val="24"/>
          <w:rtl/>
        </w:rPr>
        <w:t>ג</w:t>
      </w:r>
      <w:r w:rsidRPr="00FE68EC">
        <w:rPr>
          <w:rFonts w:eastAsia="Calibri"/>
          <w:sz w:val="24"/>
          <w:rtl/>
        </w:rPr>
        <w:t xml:space="preserve">ובה </w:t>
      </w:r>
      <w:r w:rsidRPr="00FE68EC">
        <w:rPr>
          <w:rFonts w:eastAsia="Calibri" w:hint="cs"/>
          <w:sz w:val="24"/>
          <w:rtl/>
        </w:rPr>
        <w:t>ש</w:t>
      </w:r>
      <w:r w:rsidRPr="00FE68EC">
        <w:rPr>
          <w:rFonts w:eastAsia="Calibri"/>
          <w:sz w:val="24"/>
          <w:rtl/>
        </w:rPr>
        <w:t xml:space="preserve">נמסרה מאשרת את הממצאים או </w:t>
      </w:r>
      <w:r w:rsidRPr="00FE68EC">
        <w:rPr>
          <w:rFonts w:eastAsia="Calibri" w:hint="cs"/>
          <w:sz w:val="24"/>
          <w:rtl/>
        </w:rPr>
        <w:t>נותנת</w:t>
      </w:r>
      <w:r w:rsidRPr="00FE68EC">
        <w:rPr>
          <w:rFonts w:eastAsia="Calibri"/>
          <w:sz w:val="24"/>
          <w:rtl/>
        </w:rPr>
        <w:t xml:space="preserve"> מענה מספק </w:t>
      </w:r>
      <w:r w:rsidRPr="00FE68EC">
        <w:rPr>
          <w:rFonts w:eastAsia="Calibri" w:hint="cs"/>
          <w:sz w:val="24"/>
          <w:rtl/>
        </w:rPr>
        <w:t>-</w:t>
      </w:r>
      <w:r w:rsidRPr="00FE68EC">
        <w:rPr>
          <w:rFonts w:eastAsia="Calibri"/>
          <w:sz w:val="24"/>
          <w:rtl/>
        </w:rPr>
        <w:t xml:space="preserve"> ההתר</w:t>
      </w:r>
      <w:r w:rsidRPr="00FE68EC">
        <w:rPr>
          <w:rFonts w:eastAsia="Calibri" w:hint="cs"/>
          <w:sz w:val="24"/>
          <w:rtl/>
        </w:rPr>
        <w:t>ע</w:t>
      </w:r>
      <w:r w:rsidRPr="00FE68EC">
        <w:rPr>
          <w:rFonts w:eastAsia="Calibri"/>
          <w:sz w:val="24"/>
          <w:rtl/>
        </w:rPr>
        <w:t xml:space="preserve">ה נסגרת. במקרים שבהם לא מתקבל מענה בפרק זמן </w:t>
      </w:r>
      <w:r w:rsidRPr="00FE68EC">
        <w:rPr>
          <w:rFonts w:eastAsia="Calibri" w:hint="cs"/>
          <w:sz w:val="24"/>
          <w:rtl/>
        </w:rPr>
        <w:t>של</w:t>
      </w:r>
      <w:r w:rsidRPr="00FE68EC">
        <w:rPr>
          <w:rFonts w:eastAsia="Calibri"/>
          <w:sz w:val="24"/>
          <w:rtl/>
        </w:rPr>
        <w:t xml:space="preserve"> חמישה ימי עבודה, ה-</w:t>
      </w:r>
      <w:r w:rsidRPr="00FE68EC">
        <w:rPr>
          <w:rFonts w:eastAsia="Calibri"/>
          <w:sz w:val="22"/>
          <w:szCs w:val="22"/>
        </w:rPr>
        <w:t>SOC</w:t>
      </w:r>
      <w:r w:rsidRPr="00FE68EC">
        <w:rPr>
          <w:rFonts w:eastAsia="Calibri"/>
          <w:sz w:val="22"/>
          <w:szCs w:val="22"/>
          <w:rtl/>
        </w:rPr>
        <w:t xml:space="preserve"> </w:t>
      </w:r>
      <w:r w:rsidRPr="00FE68EC">
        <w:rPr>
          <w:rFonts w:eastAsia="Calibri" w:hint="cs"/>
          <w:sz w:val="24"/>
          <w:rtl/>
        </w:rPr>
        <w:t>הממשלתי סוגר</w:t>
      </w:r>
      <w:r w:rsidRPr="00FE68EC">
        <w:rPr>
          <w:rFonts w:eastAsia="Calibri"/>
          <w:sz w:val="24"/>
          <w:rtl/>
        </w:rPr>
        <w:t xml:space="preserve"> את ההתר</w:t>
      </w:r>
      <w:r w:rsidRPr="00FE68EC">
        <w:rPr>
          <w:rFonts w:eastAsia="Calibri" w:hint="cs"/>
          <w:sz w:val="24"/>
          <w:rtl/>
        </w:rPr>
        <w:t>ע</w:t>
      </w:r>
      <w:r w:rsidRPr="00FE68EC">
        <w:rPr>
          <w:rFonts w:eastAsia="Calibri"/>
          <w:sz w:val="24"/>
          <w:rtl/>
        </w:rPr>
        <w:t xml:space="preserve">ה באופן עצמאי, תוך תיעוד היעדר ההתייחסות. סגירה כזו </w:t>
      </w:r>
      <w:r w:rsidRPr="00FE68EC">
        <w:rPr>
          <w:rFonts w:eastAsia="Calibri" w:hint="cs"/>
          <w:sz w:val="24"/>
          <w:rtl/>
        </w:rPr>
        <w:t>היא</w:t>
      </w:r>
      <w:r w:rsidRPr="00FE68EC">
        <w:rPr>
          <w:rFonts w:eastAsia="Calibri"/>
          <w:sz w:val="24"/>
          <w:rtl/>
        </w:rPr>
        <w:t xml:space="preserve"> אינדיקציה </w:t>
      </w:r>
      <w:r w:rsidRPr="00FE68EC">
        <w:rPr>
          <w:rFonts w:eastAsia="Calibri" w:hint="cs"/>
          <w:sz w:val="24"/>
          <w:rtl/>
        </w:rPr>
        <w:t>להיעדר טיפול בהתרעה</w:t>
      </w:r>
      <w:r w:rsidRPr="00FE68EC">
        <w:rPr>
          <w:rFonts w:eastAsia="Calibri"/>
          <w:sz w:val="24"/>
          <w:rtl/>
        </w:rPr>
        <w:t>.</w:t>
      </w:r>
      <w:r w:rsidRPr="00FE68EC">
        <w:rPr>
          <w:rFonts w:eastAsia="Calibri" w:hint="cs"/>
          <w:sz w:val="24"/>
          <w:rtl/>
        </w:rPr>
        <w:t xml:space="preserve"> מספר </w:t>
      </w:r>
      <w:r w:rsidRPr="00FE68EC">
        <w:rPr>
          <w:rFonts w:eastAsia="Calibri"/>
          <w:sz w:val="24"/>
          <w:rtl/>
        </w:rPr>
        <w:t xml:space="preserve">ההתרעות שהועברו למשרד הבינוי על פי דיווחי </w:t>
      </w:r>
      <w:r w:rsidRPr="00FE68EC">
        <w:rPr>
          <w:rFonts w:eastAsia="Calibri"/>
          <w:sz w:val="24"/>
          <w:rtl/>
        </w:rPr>
        <w:br/>
        <w:t>ה-</w:t>
      </w:r>
      <w:r w:rsidRPr="00FE68EC">
        <w:rPr>
          <w:rFonts w:eastAsia="Calibri"/>
          <w:sz w:val="24"/>
        </w:rPr>
        <w:t>SOC</w:t>
      </w:r>
      <w:r w:rsidRPr="00FE68EC">
        <w:rPr>
          <w:rFonts w:eastAsia="Calibri"/>
          <w:sz w:val="24"/>
          <w:rtl/>
        </w:rPr>
        <w:t xml:space="preserve"> הממשלתי</w:t>
      </w:r>
      <w:r w:rsidRPr="00FE68EC">
        <w:rPr>
          <w:rFonts w:eastAsia="Calibri" w:hint="cs"/>
          <w:sz w:val="24"/>
          <w:rtl/>
        </w:rPr>
        <w:t xml:space="preserve"> עמד על כמה מאות מדי שנה בשנים 2022 - 2024.</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b/>
          <w:bCs/>
          <w:sz w:val="24"/>
          <w:rtl/>
        </w:rPr>
        <w:t xml:space="preserve">מהשוואה בין נתוני משרד הבינוי לבין </w:t>
      </w:r>
      <w:r w:rsidRPr="00FE68EC">
        <w:rPr>
          <w:rFonts w:eastAsia="Calibri" w:hint="eastAsia"/>
          <w:b/>
          <w:bCs/>
          <w:sz w:val="24"/>
          <w:rtl/>
        </w:rPr>
        <w:t>נתוני</w:t>
      </w:r>
      <w:r w:rsidRPr="00FE68EC">
        <w:rPr>
          <w:rFonts w:eastAsia="Calibri"/>
          <w:b/>
          <w:bCs/>
          <w:sz w:val="24"/>
          <w:rtl/>
        </w:rPr>
        <w:t xml:space="preserve"> משרדי ממשלה אחרים שבוצעה ב-</w:t>
      </w:r>
      <w:r w:rsidRPr="00FE68EC">
        <w:rPr>
          <w:rFonts w:eastAsia="Calibri"/>
          <w:b/>
          <w:bCs/>
          <w:sz w:val="22"/>
          <w:szCs w:val="22"/>
        </w:rPr>
        <w:t>SOC</w:t>
      </w:r>
      <w:r w:rsidRPr="00FE68EC">
        <w:rPr>
          <w:rFonts w:eastAsia="Calibri"/>
          <w:b/>
          <w:bCs/>
          <w:sz w:val="22"/>
          <w:szCs w:val="22"/>
          <w:rtl/>
        </w:rPr>
        <w:t xml:space="preserve"> </w:t>
      </w:r>
      <w:r w:rsidRPr="00FE68EC">
        <w:rPr>
          <w:rFonts w:eastAsia="Calibri" w:hint="cs"/>
          <w:b/>
          <w:bCs/>
          <w:sz w:val="24"/>
          <w:rtl/>
        </w:rPr>
        <w:t xml:space="preserve">הממשלתי </w:t>
      </w:r>
      <w:r w:rsidRPr="00FE68EC">
        <w:rPr>
          <w:rFonts w:eastAsia="Calibri" w:hint="eastAsia"/>
          <w:b/>
          <w:bCs/>
          <w:sz w:val="24"/>
          <w:rtl/>
        </w:rPr>
        <w:t>לגבי</w:t>
      </w:r>
      <w:r w:rsidRPr="00FE68EC">
        <w:rPr>
          <w:rFonts w:eastAsia="Calibri"/>
          <w:b/>
          <w:bCs/>
          <w:sz w:val="24"/>
          <w:rtl/>
        </w:rPr>
        <w:t xml:space="preserve"> </w:t>
      </w:r>
      <w:r w:rsidRPr="00FE68EC">
        <w:rPr>
          <w:rFonts w:eastAsia="Calibri" w:hint="eastAsia"/>
          <w:b/>
          <w:bCs/>
          <w:sz w:val="24"/>
          <w:rtl/>
        </w:rPr>
        <w:t>המחצית</w:t>
      </w:r>
      <w:r w:rsidRPr="00FE68EC">
        <w:rPr>
          <w:rFonts w:eastAsia="Calibri"/>
          <w:b/>
          <w:bCs/>
          <w:sz w:val="24"/>
          <w:rtl/>
        </w:rPr>
        <w:t xml:space="preserve"> השני</w:t>
      </w:r>
      <w:r w:rsidRPr="00FE68EC">
        <w:rPr>
          <w:rFonts w:eastAsia="Calibri" w:hint="eastAsia"/>
          <w:b/>
          <w:bCs/>
          <w:sz w:val="24"/>
          <w:rtl/>
        </w:rPr>
        <w:t>יה</w:t>
      </w:r>
      <w:r w:rsidRPr="00FE68EC">
        <w:rPr>
          <w:rFonts w:eastAsia="Calibri"/>
          <w:b/>
          <w:bCs/>
          <w:sz w:val="24"/>
          <w:rtl/>
        </w:rPr>
        <w:t xml:space="preserve"> של שנת 2024 </w:t>
      </w:r>
      <w:r w:rsidRPr="00FE68EC">
        <w:rPr>
          <w:rFonts w:eastAsia="Calibri" w:hint="eastAsia"/>
          <w:b/>
          <w:bCs/>
          <w:sz w:val="24"/>
          <w:rtl/>
        </w:rPr>
        <w:t>עלה</w:t>
      </w:r>
      <w:r w:rsidRPr="00FE68EC">
        <w:rPr>
          <w:rFonts w:eastAsia="Calibri"/>
          <w:b/>
          <w:bCs/>
          <w:sz w:val="24"/>
          <w:rtl/>
        </w:rPr>
        <w:t xml:space="preserve"> כי </w:t>
      </w:r>
      <w:bookmarkStart w:id="53" w:name="_Hlk211924457"/>
      <w:r w:rsidRPr="00FE68EC">
        <w:rPr>
          <w:rFonts w:eastAsia="Calibri"/>
          <w:b/>
          <w:bCs/>
          <w:sz w:val="24"/>
          <w:rtl/>
        </w:rPr>
        <w:t xml:space="preserve">מצבו של משרד הבינוי </w:t>
      </w:r>
      <w:r w:rsidRPr="00FE68EC">
        <w:rPr>
          <w:rFonts w:eastAsia="Calibri" w:hint="eastAsia"/>
          <w:b/>
          <w:bCs/>
          <w:sz w:val="24"/>
          <w:rtl/>
        </w:rPr>
        <w:t>מעט</w:t>
      </w:r>
      <w:r w:rsidRPr="00FE68EC">
        <w:rPr>
          <w:rFonts w:eastAsia="Calibri"/>
          <w:b/>
          <w:bCs/>
          <w:sz w:val="24"/>
          <w:rtl/>
        </w:rPr>
        <w:t xml:space="preserve"> טוב יותר ל</w:t>
      </w:r>
      <w:r w:rsidRPr="00FE68EC">
        <w:rPr>
          <w:rFonts w:eastAsia="Calibri" w:hint="eastAsia"/>
          <w:b/>
          <w:bCs/>
          <w:sz w:val="24"/>
          <w:rtl/>
        </w:rPr>
        <w:t>עומת</w:t>
      </w:r>
      <w:r w:rsidRPr="00FE68EC">
        <w:rPr>
          <w:rFonts w:eastAsia="Calibri"/>
          <w:b/>
          <w:bCs/>
          <w:sz w:val="24"/>
          <w:rtl/>
        </w:rPr>
        <w:t xml:space="preserve"> משרדי ממשלה אחרים - 90% </w:t>
      </w:r>
      <w:bookmarkStart w:id="54" w:name="_Hlk220403064"/>
      <w:r w:rsidRPr="00FE68EC">
        <w:rPr>
          <w:rFonts w:eastAsia="Calibri"/>
          <w:b/>
          <w:bCs/>
          <w:sz w:val="24"/>
          <w:rtl/>
        </w:rPr>
        <w:t>מההתר</w:t>
      </w:r>
      <w:r w:rsidRPr="00FE68EC">
        <w:rPr>
          <w:rFonts w:eastAsia="Calibri" w:hint="eastAsia"/>
          <w:b/>
          <w:bCs/>
          <w:sz w:val="24"/>
          <w:rtl/>
        </w:rPr>
        <w:t>ע</w:t>
      </w:r>
      <w:r w:rsidRPr="00FE68EC">
        <w:rPr>
          <w:rFonts w:eastAsia="Calibri"/>
          <w:b/>
          <w:bCs/>
          <w:sz w:val="24"/>
          <w:rtl/>
        </w:rPr>
        <w:t>ות שנשלחו למשרד הבינוי נסגרו לאחר קבלת מענה</w:t>
      </w:r>
      <w:bookmarkEnd w:id="54"/>
      <w:r w:rsidRPr="00FE68EC">
        <w:rPr>
          <w:rFonts w:eastAsia="Calibri"/>
          <w:b/>
          <w:bCs/>
          <w:sz w:val="24"/>
          <w:rtl/>
        </w:rPr>
        <w:t xml:space="preserve"> לעומת 85% בלבד במשרדים אחרים, </w:t>
      </w:r>
      <w:r w:rsidRPr="00FE68EC">
        <w:rPr>
          <w:rFonts w:eastAsia="Calibri" w:hint="eastAsia"/>
          <w:b/>
          <w:bCs/>
          <w:sz w:val="24"/>
          <w:rtl/>
        </w:rPr>
        <w:t>ו</w:t>
      </w:r>
      <w:r w:rsidRPr="00FE68EC">
        <w:rPr>
          <w:rFonts w:eastAsia="Calibri"/>
          <w:b/>
          <w:bCs/>
          <w:sz w:val="24"/>
          <w:rtl/>
        </w:rPr>
        <w:t>שיעור ההתר</w:t>
      </w:r>
      <w:r w:rsidRPr="00FE68EC">
        <w:rPr>
          <w:rFonts w:eastAsia="Calibri" w:hint="eastAsia"/>
          <w:b/>
          <w:bCs/>
          <w:sz w:val="24"/>
          <w:rtl/>
        </w:rPr>
        <w:t>ע</w:t>
      </w:r>
      <w:r w:rsidRPr="00FE68EC">
        <w:rPr>
          <w:rFonts w:eastAsia="Calibri"/>
          <w:b/>
          <w:bCs/>
          <w:sz w:val="24"/>
          <w:rtl/>
        </w:rPr>
        <w:t xml:space="preserve">ות שנסגרו </w:t>
      </w:r>
      <w:r w:rsidRPr="00FE68EC">
        <w:rPr>
          <w:rFonts w:eastAsia="Calibri" w:hint="eastAsia"/>
          <w:b/>
          <w:bCs/>
          <w:sz w:val="24"/>
          <w:rtl/>
        </w:rPr>
        <w:t>בלי</w:t>
      </w:r>
      <w:r w:rsidRPr="00FE68EC">
        <w:rPr>
          <w:rFonts w:eastAsia="Calibri"/>
          <w:b/>
          <w:bCs/>
          <w:sz w:val="24"/>
          <w:rtl/>
        </w:rPr>
        <w:t xml:space="preserve"> </w:t>
      </w:r>
      <w:r w:rsidRPr="00FE68EC">
        <w:rPr>
          <w:rFonts w:eastAsia="Calibri" w:hint="eastAsia"/>
          <w:b/>
          <w:bCs/>
          <w:sz w:val="24"/>
          <w:rtl/>
        </w:rPr>
        <w:t>שניתן</w:t>
      </w:r>
      <w:r w:rsidRPr="00FE68EC">
        <w:rPr>
          <w:rFonts w:eastAsia="Calibri"/>
          <w:b/>
          <w:bCs/>
          <w:sz w:val="24"/>
          <w:rtl/>
        </w:rPr>
        <w:t xml:space="preserve"> </w:t>
      </w:r>
      <w:r w:rsidRPr="00FE68EC">
        <w:rPr>
          <w:rFonts w:eastAsia="Calibri" w:hint="eastAsia"/>
          <w:b/>
          <w:bCs/>
          <w:sz w:val="24"/>
          <w:rtl/>
        </w:rPr>
        <w:t>להן</w:t>
      </w:r>
      <w:r w:rsidRPr="00FE68EC">
        <w:rPr>
          <w:rFonts w:eastAsia="Calibri"/>
          <w:b/>
          <w:bCs/>
          <w:sz w:val="24"/>
          <w:rtl/>
        </w:rPr>
        <w:t xml:space="preserve"> מענה במשרד הבינוי </w:t>
      </w:r>
      <w:r w:rsidRPr="00FE68EC">
        <w:rPr>
          <w:rFonts w:eastAsia="Calibri" w:hint="eastAsia"/>
          <w:b/>
          <w:bCs/>
          <w:sz w:val="24"/>
          <w:rtl/>
        </w:rPr>
        <w:t>היה</w:t>
      </w:r>
      <w:r w:rsidRPr="00FE68EC">
        <w:rPr>
          <w:rFonts w:eastAsia="Calibri"/>
          <w:b/>
          <w:bCs/>
          <w:sz w:val="24"/>
          <w:rtl/>
        </w:rPr>
        <w:t xml:space="preserve"> 9.2% לעומת 10.8% במשרדים אחרים</w:t>
      </w:r>
      <w:bookmarkEnd w:id="53"/>
      <w:r w:rsidRPr="00FE68EC">
        <w:rPr>
          <w:rFonts w:eastAsia="Calibri"/>
          <w:b/>
          <w:bCs/>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מומלץ כי משרד הבינוי ימשיך לפעול לשיפור</w:t>
      </w:r>
      <w:r w:rsidRPr="00FE68EC">
        <w:rPr>
          <w:rFonts w:eastAsia="Calibri"/>
          <w:b/>
          <w:bCs/>
          <w:sz w:val="24"/>
          <w:rtl/>
        </w:rPr>
        <w:t xml:space="preserve"> מנגנוני התגובה </w:t>
      </w:r>
      <w:r w:rsidRPr="00FE68EC">
        <w:rPr>
          <w:rFonts w:eastAsia="Calibri" w:hint="cs"/>
          <w:b/>
          <w:bCs/>
          <w:sz w:val="24"/>
          <w:rtl/>
        </w:rPr>
        <w:t>ע</w:t>
      </w:r>
      <w:r w:rsidRPr="00FE68EC">
        <w:rPr>
          <w:rFonts w:eastAsia="Calibri"/>
          <w:b/>
          <w:bCs/>
          <w:sz w:val="24"/>
          <w:rtl/>
        </w:rPr>
        <w:t>ל</w:t>
      </w:r>
      <w:r w:rsidRPr="00FE68EC">
        <w:rPr>
          <w:rFonts w:eastAsia="Calibri" w:hint="cs"/>
          <w:b/>
          <w:bCs/>
          <w:sz w:val="24"/>
          <w:rtl/>
        </w:rPr>
        <w:t xml:space="preserve"> </w:t>
      </w:r>
      <w:r w:rsidRPr="00FE68EC">
        <w:rPr>
          <w:rFonts w:eastAsia="Calibri"/>
          <w:b/>
          <w:bCs/>
          <w:sz w:val="24"/>
          <w:rtl/>
        </w:rPr>
        <w:t>התר</w:t>
      </w:r>
      <w:r w:rsidRPr="00FE68EC">
        <w:rPr>
          <w:rFonts w:eastAsia="Calibri" w:hint="cs"/>
          <w:b/>
          <w:bCs/>
          <w:sz w:val="24"/>
          <w:rtl/>
        </w:rPr>
        <w:t>ע</w:t>
      </w:r>
      <w:r w:rsidRPr="00FE68EC">
        <w:rPr>
          <w:rFonts w:eastAsia="Calibri"/>
          <w:b/>
          <w:bCs/>
          <w:sz w:val="24"/>
          <w:rtl/>
        </w:rPr>
        <w:t>ות אבטחת מידע.</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rtl/>
        </w:rPr>
      </w:pPr>
      <w:r w:rsidRPr="00FE68EC">
        <w:rPr>
          <w:rFonts w:eastAsia="Calibri" w:hint="cs"/>
          <w:rtl/>
        </w:rPr>
        <w:t xml:space="preserve">משרד הבינוי מסר בתשובתו כי </w:t>
      </w:r>
      <w:r w:rsidRPr="00FE68EC">
        <w:rPr>
          <w:rFonts w:eastAsia="Calibri"/>
          <w:sz w:val="24"/>
          <w:rtl/>
          <w:lang w:eastAsia="he-IL"/>
        </w:rPr>
        <w:t>יפעל לשיפור מנגנוני התגובה במסגרת ת</w:t>
      </w:r>
      <w:r w:rsidRPr="00FE68EC">
        <w:rPr>
          <w:rFonts w:eastAsia="Calibri" w:hint="cs"/>
          <w:sz w:val="24"/>
          <w:rtl/>
          <w:lang w:eastAsia="he-IL"/>
        </w:rPr>
        <w:t>ו</w:t>
      </w:r>
      <w:r w:rsidRPr="00FE68EC">
        <w:rPr>
          <w:rFonts w:eastAsia="Calibri"/>
          <w:sz w:val="24"/>
          <w:rtl/>
          <w:lang w:eastAsia="he-IL"/>
        </w:rPr>
        <w:t>כנית העבודה</w:t>
      </w:r>
      <w:r w:rsidRPr="00FE68EC">
        <w:rPr>
          <w:rFonts w:eastAsia="Calibri" w:hint="cs"/>
          <w:sz w:val="24"/>
          <w:rtl/>
          <w:lang w:eastAsia="he-IL"/>
        </w:rPr>
        <w:t>.</w:t>
      </w:r>
      <w:r w:rsidRPr="00FE68EC">
        <w:rPr>
          <w:rFonts w:eastAsia="Calibri"/>
          <w:sz w:val="16"/>
          <w:szCs w:val="16"/>
          <w:rtl/>
        </w:rPr>
        <w:t xml:space="preserve"> </w:t>
      </w:r>
    </w:p>
    <w:p w:rsidR="00FE68EC" w:rsidRPr="00FE68EC" w:rsidP="00FE68EC">
      <w:pPr>
        <w:spacing w:line="269" w:lineRule="auto"/>
        <w:rPr>
          <w:rFonts w:eastAsia="Calibri"/>
          <w:sz w:val="24"/>
          <w:rtl/>
        </w:rPr>
      </w:pPr>
    </w:p>
    <w:p w:rsidR="00FE68EC" w:rsidRPr="00FE68EC" w:rsidP="00FE68EC">
      <w:pPr>
        <w:keepNext/>
        <w:keepLines/>
        <w:spacing w:line="269" w:lineRule="auto"/>
        <w:outlineLvl w:val="2"/>
        <w:rPr>
          <w:rFonts w:eastAsia="Times New Roman"/>
          <w:bCs/>
          <w:sz w:val="24"/>
          <w:szCs w:val="28"/>
          <w:u w:val="single"/>
          <w:rtl/>
        </w:rPr>
      </w:pPr>
      <w:bookmarkStart w:id="55" w:name="_Toc200635132"/>
      <w:r w:rsidRPr="00FE68EC">
        <w:rPr>
          <w:rFonts w:eastAsia="Times New Roman"/>
          <w:bCs/>
          <w:sz w:val="24"/>
          <w:szCs w:val="28"/>
          <w:u w:val="single"/>
          <w:rtl/>
        </w:rPr>
        <w:t xml:space="preserve">התמודדות עם נוזקה מסוג כופרה </w:t>
      </w:r>
      <w:r w:rsidRPr="00FE68EC">
        <w:rPr>
          <w:rFonts w:eastAsia="Times New Roman" w:hint="cs"/>
          <w:bCs/>
          <w:sz w:val="24"/>
          <w:szCs w:val="28"/>
          <w:u w:val="single"/>
          <w:rtl/>
        </w:rPr>
        <w:t>(</w:t>
      </w:r>
      <w:r w:rsidRPr="00FE68EC">
        <w:rPr>
          <w:rFonts w:eastAsia="Times New Roman"/>
          <w:b/>
          <w:sz w:val="28"/>
          <w:szCs w:val="28"/>
          <w:u w:val="single"/>
        </w:rPr>
        <w:t>ransomware</w:t>
      </w:r>
      <w:r w:rsidRPr="00FE68EC">
        <w:rPr>
          <w:rFonts w:eastAsia="Times New Roman" w:hint="cs"/>
          <w:b/>
          <w:sz w:val="24"/>
          <w:szCs w:val="28"/>
          <w:u w:val="single"/>
          <w:rtl/>
        </w:rPr>
        <w:t>)</w:t>
      </w:r>
      <w:bookmarkEnd w:id="55"/>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hint="cs"/>
          <w:sz w:val="24"/>
          <w:rtl/>
        </w:rPr>
        <w:t xml:space="preserve">תקיפות סייבר מסוג </w:t>
      </w:r>
      <w:r w:rsidRPr="00FE68EC">
        <w:rPr>
          <w:rFonts w:eastAsia="Calibri"/>
          <w:sz w:val="24"/>
          <w:rtl/>
        </w:rPr>
        <w:t>כופר</w:t>
      </w:r>
      <w:r w:rsidRPr="00FE68EC">
        <w:rPr>
          <w:rFonts w:eastAsia="Calibri" w:hint="cs"/>
          <w:sz w:val="24"/>
          <w:rtl/>
        </w:rPr>
        <w:t xml:space="preserve">ה </w:t>
      </w:r>
      <w:r w:rsidRPr="00FE68EC">
        <w:rPr>
          <w:rFonts w:eastAsia="Calibri"/>
          <w:sz w:val="24"/>
          <w:rtl/>
        </w:rPr>
        <w:t xml:space="preserve">מונעות מהמשתמש גישה לקבצים או </w:t>
      </w:r>
      <w:r w:rsidRPr="00FE68EC">
        <w:rPr>
          <w:rFonts w:eastAsia="Calibri" w:hint="cs"/>
          <w:sz w:val="24"/>
          <w:rtl/>
        </w:rPr>
        <w:t>ל</w:t>
      </w:r>
      <w:r w:rsidRPr="00FE68EC">
        <w:rPr>
          <w:rFonts w:eastAsia="Calibri"/>
          <w:sz w:val="24"/>
          <w:rtl/>
        </w:rPr>
        <w:t>ציוד שברשותו, בדרך כלל באמצעות הצפנת המידע, ו</w:t>
      </w:r>
      <w:r w:rsidRPr="00FE68EC">
        <w:rPr>
          <w:rFonts w:eastAsia="Calibri" w:hint="cs"/>
          <w:sz w:val="24"/>
          <w:rtl/>
        </w:rPr>
        <w:t xml:space="preserve">התוקפים </w:t>
      </w:r>
      <w:r w:rsidRPr="00FE68EC">
        <w:rPr>
          <w:rFonts w:eastAsia="Calibri"/>
          <w:sz w:val="24"/>
          <w:rtl/>
        </w:rPr>
        <w:t>דורש</w:t>
      </w:r>
      <w:r w:rsidRPr="00FE68EC">
        <w:rPr>
          <w:rFonts w:eastAsia="Calibri" w:hint="cs"/>
          <w:sz w:val="24"/>
          <w:rtl/>
        </w:rPr>
        <w:t>ים</w:t>
      </w:r>
      <w:r w:rsidRPr="00FE68EC">
        <w:rPr>
          <w:rFonts w:eastAsia="Calibri"/>
          <w:sz w:val="24"/>
          <w:rtl/>
        </w:rPr>
        <w:t xml:space="preserve"> מהמשתמש לשלם כופר תמורת החזרת היכולת להשתמש בקבצים או בציוד. דוח מערך הסייבר הלאומי </w:t>
      </w:r>
      <w:r w:rsidRPr="00FE68EC">
        <w:rPr>
          <w:rFonts w:eastAsia="Calibri" w:hint="cs"/>
          <w:sz w:val="24"/>
          <w:rtl/>
        </w:rPr>
        <w:t>על</w:t>
      </w:r>
      <w:r w:rsidRPr="00FE68EC">
        <w:rPr>
          <w:rFonts w:eastAsia="Calibri"/>
          <w:sz w:val="24"/>
          <w:rtl/>
        </w:rPr>
        <w:t xml:space="preserve"> פשיעת סייבר בישראל שפורסם ב</w:t>
      </w:r>
      <w:r w:rsidRPr="00FE68EC">
        <w:rPr>
          <w:rFonts w:eastAsia="Calibri" w:hint="cs"/>
          <w:sz w:val="24"/>
          <w:rtl/>
        </w:rPr>
        <w:t>פברואר 2025</w:t>
      </w:r>
      <w:r w:rsidRPr="00FE68EC">
        <w:rPr>
          <w:rFonts w:eastAsia="Calibri"/>
          <w:sz w:val="24"/>
          <w:rtl/>
        </w:rPr>
        <w:t xml:space="preserve"> </w:t>
      </w:r>
      <w:r w:rsidRPr="00FE68EC">
        <w:rPr>
          <w:rFonts w:eastAsia="Calibri" w:hint="cs"/>
          <w:sz w:val="24"/>
          <w:rtl/>
        </w:rPr>
        <w:t xml:space="preserve">מציין </w:t>
      </w:r>
      <w:r w:rsidRPr="00FE68EC">
        <w:rPr>
          <w:rFonts w:eastAsia="Calibri"/>
          <w:sz w:val="24"/>
          <w:rtl/>
        </w:rPr>
        <w:t>כי בשנת 2024 תועדו בישראל יותר מ-300 מתקפות כופרה שמאחוריה</w:t>
      </w:r>
      <w:r w:rsidRPr="00FE68EC">
        <w:rPr>
          <w:rFonts w:eastAsia="Calibri" w:hint="cs"/>
          <w:sz w:val="24"/>
          <w:rtl/>
        </w:rPr>
        <w:t>ן</w:t>
      </w:r>
      <w:r w:rsidRPr="00FE68EC">
        <w:rPr>
          <w:rFonts w:eastAsia="Calibri"/>
          <w:sz w:val="24"/>
          <w:rtl/>
        </w:rPr>
        <w:t xml:space="preserve"> עומדים ככל הנראה פושעי סייבר</w:t>
      </w:r>
      <w:r w:rsidRPr="00FE68EC">
        <w:rPr>
          <w:rFonts w:eastAsia="Calibri" w:hint="cs"/>
          <w:sz w:val="24"/>
          <w:rtl/>
        </w:rPr>
        <w:t>. כך למשל, בשנת 2021 הודיע ה</w:t>
      </w:r>
      <w:r w:rsidRPr="00FE68EC">
        <w:rPr>
          <w:rFonts w:eastAsia="Calibri"/>
          <w:sz w:val="24"/>
          <w:rtl/>
        </w:rPr>
        <w:t xml:space="preserve">מרכז </w:t>
      </w:r>
      <w:r w:rsidRPr="00FE68EC">
        <w:rPr>
          <w:rFonts w:eastAsia="Calibri" w:hint="cs"/>
          <w:sz w:val="24"/>
          <w:rtl/>
        </w:rPr>
        <w:t>ה</w:t>
      </w:r>
      <w:r w:rsidRPr="00FE68EC">
        <w:rPr>
          <w:rFonts w:eastAsia="Calibri"/>
          <w:sz w:val="24"/>
          <w:rtl/>
        </w:rPr>
        <w:t>רפואי</w:t>
      </w:r>
      <w:r w:rsidRPr="00FE68EC">
        <w:rPr>
          <w:rFonts w:eastAsia="Calibri" w:hint="cs"/>
          <w:sz w:val="24"/>
          <w:rtl/>
        </w:rPr>
        <w:t xml:space="preserve"> הלל יפה לציבור </w:t>
      </w:r>
      <w:r w:rsidRPr="00FE68EC">
        <w:rPr>
          <w:rFonts w:eastAsia="Calibri"/>
          <w:sz w:val="24"/>
          <w:rtl/>
        </w:rPr>
        <w:t>על אירוע סייבר מסוג כופרה ללא התר</w:t>
      </w:r>
      <w:r w:rsidRPr="00FE68EC">
        <w:rPr>
          <w:rFonts w:eastAsia="Calibri" w:hint="cs"/>
          <w:sz w:val="24"/>
          <w:rtl/>
        </w:rPr>
        <w:t>ע</w:t>
      </w:r>
      <w:r w:rsidRPr="00FE68EC">
        <w:rPr>
          <w:rFonts w:eastAsia="Calibri"/>
          <w:sz w:val="24"/>
          <w:rtl/>
        </w:rPr>
        <w:t>ה מוקדמת שפגע במערכות המחשוב של</w:t>
      </w:r>
      <w:r w:rsidRPr="00FE68EC">
        <w:rPr>
          <w:rFonts w:eastAsia="Calibri" w:hint="cs"/>
          <w:sz w:val="24"/>
          <w:rtl/>
        </w:rPr>
        <w:t>ו</w:t>
      </w:r>
      <w:r w:rsidRPr="00FE68EC">
        <w:rPr>
          <w:rFonts w:eastAsia="Calibri"/>
          <w:sz w:val="24"/>
          <w:rtl/>
        </w:rPr>
        <w:t>.</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sz w:val="24"/>
          <w:rtl/>
        </w:rPr>
        <w:t xml:space="preserve">מערך הסייבר הלאומי פרסם מסמך הסוקר את נושא הכופרות, </w:t>
      </w:r>
      <w:r w:rsidRPr="00FE68EC">
        <w:rPr>
          <w:rFonts w:eastAsia="Calibri" w:hint="cs"/>
          <w:sz w:val="24"/>
          <w:rtl/>
        </w:rPr>
        <w:t xml:space="preserve">ובו המלצות </w:t>
      </w:r>
      <w:r w:rsidRPr="00FE68EC">
        <w:rPr>
          <w:rFonts w:eastAsia="Calibri"/>
          <w:sz w:val="24"/>
          <w:rtl/>
        </w:rPr>
        <w:t xml:space="preserve">כיצד להיערך </w:t>
      </w:r>
      <w:r w:rsidRPr="00FE68EC">
        <w:rPr>
          <w:rFonts w:eastAsia="Calibri" w:hint="cs"/>
          <w:sz w:val="24"/>
          <w:rtl/>
        </w:rPr>
        <w:t>ל</w:t>
      </w:r>
      <w:r w:rsidRPr="00FE68EC">
        <w:rPr>
          <w:rFonts w:eastAsia="Calibri"/>
          <w:sz w:val="24"/>
          <w:rtl/>
        </w:rPr>
        <w:t>אירוע כופרה</w:t>
      </w:r>
      <w:r w:rsidRPr="00FE68EC">
        <w:rPr>
          <w:rFonts w:eastAsia="Calibri" w:hint="cs"/>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מבדיקת משרד מבקר המדינה עלה כי משרד הבינוי טרם השלים את היערכותו לאירוע כופרה.</w:t>
      </w:r>
      <w:r w:rsidRPr="00FE68EC">
        <w:rPr>
          <w:rFonts w:eastAsia="Calibri"/>
          <w:b/>
          <w:bCs/>
          <w:sz w:val="24"/>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eastAsia"/>
          <w:b/>
          <w:bCs/>
          <w:sz w:val="24"/>
          <w:rtl/>
        </w:rPr>
        <w:t>על</w:t>
      </w:r>
      <w:r w:rsidRPr="00FE68EC">
        <w:rPr>
          <w:rFonts w:eastAsia="Calibri"/>
          <w:b/>
          <w:bCs/>
          <w:sz w:val="24"/>
          <w:rtl/>
        </w:rPr>
        <w:t xml:space="preserve"> </w:t>
      </w:r>
      <w:r w:rsidRPr="00FE68EC">
        <w:rPr>
          <w:rFonts w:eastAsia="Calibri" w:hint="cs"/>
          <w:b/>
          <w:bCs/>
          <w:sz w:val="24"/>
          <w:rtl/>
        </w:rPr>
        <w:t xml:space="preserve">משרד הבינוי להשלים את היערכותו לאירוע כופרה. </w:t>
      </w:r>
    </w:p>
    <w:p w:rsidR="00FE68EC" w:rsidRPr="00FE68EC" w:rsidP="00FE68EC">
      <w:pPr>
        <w:spacing w:line="269" w:lineRule="auto"/>
        <w:rPr>
          <w:rFonts w:eastAsia="Calibri"/>
          <w:b/>
          <w:bCs/>
          <w:sz w:val="24"/>
          <w:rtl/>
        </w:rPr>
      </w:pPr>
    </w:p>
    <w:p w:rsidR="00FE68EC" w:rsidRPr="00FE68EC" w:rsidP="00FE68EC">
      <w:pPr>
        <w:keepNext/>
        <w:keepLines/>
        <w:spacing w:line="269" w:lineRule="auto"/>
        <w:outlineLvl w:val="2"/>
        <w:rPr>
          <w:rFonts w:eastAsia="Times New Roman"/>
          <w:bCs/>
          <w:sz w:val="24"/>
          <w:szCs w:val="28"/>
          <w:u w:val="single"/>
          <w:rtl/>
        </w:rPr>
      </w:pPr>
      <w:bookmarkStart w:id="56" w:name="_Toc200635131"/>
      <w:bookmarkStart w:id="57" w:name="_Toc200635133"/>
      <w:r w:rsidRPr="00FE68EC">
        <w:rPr>
          <w:rFonts w:eastAsia="Times New Roman"/>
          <w:bCs/>
          <w:sz w:val="24"/>
          <w:szCs w:val="28"/>
          <w:u w:val="single"/>
          <w:rtl/>
        </w:rPr>
        <w:t>הגנה פיזית</w:t>
      </w:r>
      <w:bookmarkEnd w:id="56"/>
      <w:r w:rsidRPr="00FE68EC">
        <w:rPr>
          <w:rFonts w:eastAsia="Times New Roman"/>
          <w:bCs/>
          <w:sz w:val="24"/>
          <w:szCs w:val="28"/>
          <w:u w:val="single"/>
          <w:rtl/>
        </w:rPr>
        <w:t xml:space="preserve">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sz w:val="24"/>
          <w:rtl/>
        </w:rPr>
      </w:pPr>
      <w:r w:rsidRPr="00FE68EC">
        <w:rPr>
          <w:rFonts w:eastAsia="Calibri" w:hint="cs"/>
          <w:sz w:val="24"/>
          <w:rtl/>
        </w:rPr>
        <w:t xml:space="preserve">הגנה פיזית בכל הקשור לסייבר היא הגנה על מכלול הציוד והמידע המצויים באתרי הארגון מפני גישה פיזית של גורמים בלתי מורשים. תוצאותיה של גישה כזאת עשויות להיות חשיפה, גניבה, שינוי או הרס של מידע. </w:t>
      </w:r>
      <w:r w:rsidRPr="00FE68EC">
        <w:rPr>
          <w:rFonts w:eastAsia="Calibri"/>
          <w:sz w:val="24"/>
          <w:rtl/>
        </w:rPr>
        <w:t>הנחי</w:t>
      </w:r>
      <w:r w:rsidRPr="00FE68EC">
        <w:rPr>
          <w:rFonts w:eastAsia="Calibri" w:hint="cs"/>
          <w:sz w:val="24"/>
          <w:rtl/>
        </w:rPr>
        <w:t>ית יה"ב</w:t>
      </w:r>
      <w:r w:rsidRPr="00FE68EC">
        <w:rPr>
          <w:rFonts w:eastAsia="Calibri"/>
          <w:sz w:val="24"/>
          <w:rtl/>
        </w:rPr>
        <w:t xml:space="preserve"> 5.2</w:t>
      </w:r>
      <w:r w:rsidRPr="00FE68EC">
        <w:rPr>
          <w:rFonts w:eastAsia="Calibri" w:hint="cs"/>
          <w:sz w:val="24"/>
          <w:rtl/>
        </w:rPr>
        <w:t xml:space="preserve"> קובעת כי </w:t>
      </w:r>
      <w:r w:rsidRPr="00FE68EC">
        <w:rPr>
          <w:rFonts w:eastAsia="Calibri"/>
          <w:sz w:val="24"/>
          <w:rtl/>
        </w:rPr>
        <w:t>יש לבצע ביקור</w:t>
      </w:r>
      <w:r w:rsidRPr="00FE68EC">
        <w:rPr>
          <w:rFonts w:eastAsia="Calibri" w:hint="cs"/>
          <w:sz w:val="24"/>
          <w:rtl/>
        </w:rPr>
        <w:t>ו</w:t>
      </w:r>
      <w:r w:rsidRPr="00FE68EC">
        <w:rPr>
          <w:rFonts w:eastAsia="Calibri"/>
          <w:sz w:val="24"/>
          <w:rtl/>
        </w:rPr>
        <w:t>ת מדגמיות ביחידות ה</w:t>
      </w:r>
      <w:r w:rsidRPr="00FE68EC">
        <w:rPr>
          <w:rFonts w:eastAsia="Calibri" w:hint="cs"/>
          <w:sz w:val="24"/>
          <w:rtl/>
        </w:rPr>
        <w:t xml:space="preserve">ארגון </w:t>
      </w:r>
      <w:r w:rsidRPr="00FE68EC">
        <w:rPr>
          <w:rFonts w:eastAsia="Calibri"/>
          <w:sz w:val="24"/>
          <w:rtl/>
        </w:rPr>
        <w:t>ל</w:t>
      </w:r>
      <w:r w:rsidRPr="00FE68EC">
        <w:rPr>
          <w:rFonts w:eastAsia="Calibri" w:hint="cs"/>
          <w:sz w:val="24"/>
          <w:rtl/>
        </w:rPr>
        <w:t xml:space="preserve">שם </w:t>
      </w:r>
      <w:r w:rsidRPr="00FE68EC">
        <w:rPr>
          <w:rFonts w:eastAsia="Calibri"/>
          <w:sz w:val="24"/>
          <w:rtl/>
        </w:rPr>
        <w:t>בדיקת מידת היישום של נוהלי ההגנה הפיזית</w:t>
      </w:r>
      <w:r w:rsidRPr="00FE68EC">
        <w:rPr>
          <w:rFonts w:eastAsia="Calibri" w:hint="cs"/>
          <w:sz w:val="24"/>
          <w:rtl/>
        </w:rPr>
        <w:t xml:space="preserve">, וכי </w:t>
      </w:r>
      <w:r w:rsidRPr="00FE68EC">
        <w:rPr>
          <w:rFonts w:eastAsia="Calibri"/>
          <w:sz w:val="24"/>
          <w:rtl/>
        </w:rPr>
        <w:t>הביקור</w:t>
      </w:r>
      <w:r w:rsidRPr="00FE68EC">
        <w:rPr>
          <w:rFonts w:eastAsia="Calibri" w:hint="cs"/>
          <w:sz w:val="24"/>
          <w:rtl/>
        </w:rPr>
        <w:t>ו</w:t>
      </w:r>
      <w:r w:rsidRPr="00FE68EC">
        <w:rPr>
          <w:rFonts w:eastAsia="Calibri"/>
          <w:sz w:val="24"/>
          <w:rtl/>
        </w:rPr>
        <w:t>ת יוגדרו בתוכנית העבודה השנתית.</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b/>
          <w:bCs/>
          <w:sz w:val="24"/>
          <w:rtl/>
        </w:rPr>
        <w:t xml:space="preserve">הביקורת העלתה כי תוכניות העבודה </w:t>
      </w:r>
      <w:r w:rsidRPr="00FE68EC">
        <w:rPr>
          <w:rFonts w:eastAsia="Calibri" w:hint="cs"/>
          <w:b/>
          <w:bCs/>
          <w:sz w:val="24"/>
          <w:rtl/>
        </w:rPr>
        <w:t>של אגף טד</w:t>
      </w:r>
      <w:r w:rsidRPr="00FE68EC">
        <w:rPr>
          <w:rFonts w:eastAsia="Calibri"/>
          <w:b/>
          <w:bCs/>
          <w:sz w:val="24"/>
          <w:rtl/>
        </w:rPr>
        <w:t>"</w:t>
      </w:r>
      <w:r w:rsidRPr="00FE68EC">
        <w:rPr>
          <w:rFonts w:eastAsia="Calibri" w:hint="cs"/>
          <w:b/>
          <w:bCs/>
          <w:sz w:val="24"/>
          <w:rtl/>
        </w:rPr>
        <w:t xml:space="preserve">ם במשרד הבינוי בתחום </w:t>
      </w:r>
      <w:r w:rsidRPr="00FE68EC">
        <w:rPr>
          <w:rFonts w:eastAsia="Calibri"/>
          <w:b/>
          <w:bCs/>
          <w:sz w:val="24"/>
          <w:rtl/>
        </w:rPr>
        <w:t>אבטחת המידע לשנים 202</w:t>
      </w:r>
      <w:r w:rsidRPr="00FE68EC">
        <w:rPr>
          <w:rFonts w:eastAsia="Calibri" w:hint="cs"/>
          <w:b/>
          <w:bCs/>
          <w:sz w:val="24"/>
          <w:rtl/>
        </w:rPr>
        <w:t xml:space="preserve">2 </w:t>
      </w:r>
      <w:r w:rsidRPr="00FE68EC">
        <w:rPr>
          <w:rFonts w:eastAsia="Calibri"/>
          <w:b/>
          <w:bCs/>
          <w:sz w:val="24"/>
          <w:rtl/>
        </w:rPr>
        <w:t>-</w:t>
      </w:r>
      <w:r w:rsidRPr="00FE68EC">
        <w:rPr>
          <w:rFonts w:eastAsia="Calibri" w:hint="cs"/>
          <w:b/>
          <w:bCs/>
          <w:sz w:val="24"/>
          <w:rtl/>
        </w:rPr>
        <w:t xml:space="preserve"> </w:t>
      </w:r>
      <w:r w:rsidRPr="00FE68EC">
        <w:rPr>
          <w:rFonts w:eastAsia="Calibri"/>
          <w:b/>
          <w:bCs/>
          <w:sz w:val="24"/>
          <w:rtl/>
        </w:rPr>
        <w:t>202</w:t>
      </w:r>
      <w:r w:rsidRPr="00FE68EC">
        <w:rPr>
          <w:rFonts w:eastAsia="Calibri" w:hint="cs"/>
          <w:b/>
          <w:bCs/>
          <w:sz w:val="24"/>
          <w:rtl/>
        </w:rPr>
        <w:t>4</w:t>
      </w:r>
      <w:r w:rsidRPr="00FE68EC">
        <w:rPr>
          <w:rFonts w:eastAsia="Calibri"/>
          <w:b/>
          <w:bCs/>
          <w:sz w:val="24"/>
          <w:rtl/>
        </w:rPr>
        <w:t xml:space="preserve"> </w:t>
      </w:r>
      <w:r w:rsidRPr="00FE68EC">
        <w:rPr>
          <w:rFonts w:eastAsia="Calibri" w:hint="cs"/>
          <w:b/>
          <w:bCs/>
          <w:sz w:val="24"/>
          <w:rtl/>
        </w:rPr>
        <w:t xml:space="preserve">לא </w:t>
      </w:r>
      <w:r w:rsidRPr="00FE68EC">
        <w:rPr>
          <w:rFonts w:eastAsia="Calibri"/>
          <w:b/>
          <w:bCs/>
          <w:sz w:val="24"/>
          <w:rtl/>
        </w:rPr>
        <w:t xml:space="preserve">כללו ביצוע ביקורת </w:t>
      </w:r>
      <w:r w:rsidRPr="00FE68EC">
        <w:rPr>
          <w:rFonts w:eastAsia="Calibri" w:hint="cs"/>
          <w:b/>
          <w:bCs/>
          <w:sz w:val="24"/>
          <w:rtl/>
        </w:rPr>
        <w:t xml:space="preserve">בעניין </w:t>
      </w:r>
      <w:r w:rsidRPr="00FE68EC">
        <w:rPr>
          <w:rFonts w:eastAsia="Calibri"/>
          <w:b/>
          <w:bCs/>
          <w:sz w:val="24"/>
          <w:rtl/>
        </w:rPr>
        <w:t xml:space="preserve">אבטחה פיזית. </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עוד עלה כי בהסכם ההתקשרות שמשרד הבינוי חתם עם חברה חיצונית ל</w:t>
      </w:r>
      <w:r w:rsidRPr="00FE68EC">
        <w:rPr>
          <w:rFonts w:eastAsia="Calibri"/>
          <w:b/>
          <w:bCs/>
          <w:sz w:val="24"/>
          <w:rtl/>
        </w:rPr>
        <w:t>הספקת שירותי מיקור</w:t>
      </w:r>
      <w:r w:rsidRPr="00FE68EC">
        <w:rPr>
          <w:rFonts w:eastAsia="Calibri" w:hint="cs"/>
          <w:b/>
          <w:bCs/>
          <w:sz w:val="24"/>
          <w:rtl/>
        </w:rPr>
        <w:t>-</w:t>
      </w:r>
      <w:r w:rsidRPr="00FE68EC">
        <w:rPr>
          <w:rFonts w:eastAsia="Calibri"/>
          <w:b/>
          <w:bCs/>
          <w:sz w:val="24"/>
          <w:rtl/>
        </w:rPr>
        <w:t>חוץ של תפעול ותחזוק</w:t>
      </w:r>
      <w:r w:rsidRPr="00FE68EC">
        <w:rPr>
          <w:rFonts w:eastAsia="Calibri" w:hint="cs"/>
          <w:b/>
          <w:bCs/>
          <w:sz w:val="24"/>
          <w:rtl/>
        </w:rPr>
        <w:t>ה של</w:t>
      </w:r>
      <w:r w:rsidRPr="00FE68EC">
        <w:rPr>
          <w:rFonts w:eastAsia="Calibri"/>
          <w:b/>
          <w:bCs/>
          <w:sz w:val="24"/>
          <w:rtl/>
        </w:rPr>
        <w:t xml:space="preserve"> תשתיות מחשוב </w:t>
      </w:r>
      <w:r w:rsidRPr="00FE68EC">
        <w:rPr>
          <w:rFonts w:eastAsia="Calibri" w:hint="cs"/>
          <w:b/>
          <w:bCs/>
          <w:sz w:val="24"/>
          <w:rtl/>
        </w:rPr>
        <w:t xml:space="preserve">נקבע כי על החברה </w:t>
      </w:r>
      <w:r w:rsidRPr="00FE68EC">
        <w:rPr>
          <w:rFonts w:eastAsia="Calibri"/>
          <w:b/>
          <w:bCs/>
          <w:sz w:val="24"/>
          <w:rtl/>
        </w:rPr>
        <w:t xml:space="preserve">לבצע </w:t>
      </w:r>
      <w:r w:rsidRPr="00FE68EC">
        <w:rPr>
          <w:rFonts w:eastAsia="Calibri" w:hint="cs"/>
          <w:b/>
          <w:bCs/>
          <w:sz w:val="24"/>
          <w:rtl/>
        </w:rPr>
        <w:t xml:space="preserve">מדי שנה בשנה </w:t>
      </w:r>
      <w:r w:rsidRPr="00FE68EC">
        <w:rPr>
          <w:rFonts w:eastAsia="Calibri"/>
          <w:b/>
          <w:bCs/>
          <w:sz w:val="24"/>
          <w:rtl/>
        </w:rPr>
        <w:t>תרגילי חדירה פיזיים</w:t>
      </w:r>
      <w:r w:rsidRPr="00FE68EC">
        <w:rPr>
          <w:rFonts w:eastAsia="Calibri" w:hint="cs"/>
          <w:b/>
          <w:bCs/>
          <w:sz w:val="24"/>
          <w:rtl/>
        </w:rPr>
        <w:t xml:space="preserve"> </w:t>
      </w:r>
      <w:r w:rsidRPr="00FE68EC">
        <w:rPr>
          <w:rFonts w:eastAsia="Calibri"/>
          <w:b/>
          <w:bCs/>
          <w:sz w:val="24"/>
          <w:rtl/>
        </w:rPr>
        <w:t xml:space="preserve">למתקן המחשב המרכזי, באמצעות התחזות לגורם </w:t>
      </w:r>
      <w:r w:rsidRPr="00FE68EC">
        <w:rPr>
          <w:rFonts w:eastAsia="Calibri" w:hint="cs"/>
          <w:b/>
          <w:bCs/>
          <w:sz w:val="24"/>
          <w:rtl/>
        </w:rPr>
        <w:t>שיש לו הרשאות גישה</w:t>
      </w:r>
      <w:r w:rsidRPr="00FE68EC">
        <w:rPr>
          <w:rFonts w:eastAsia="Calibri"/>
          <w:b/>
          <w:bCs/>
          <w:sz w:val="24"/>
          <w:rtl/>
        </w:rPr>
        <w:t xml:space="preserve"> למערכות</w:t>
      </w:r>
      <w:r w:rsidRPr="00FE68EC">
        <w:rPr>
          <w:rFonts w:eastAsia="Calibri" w:hint="cs"/>
          <w:b/>
          <w:bCs/>
          <w:sz w:val="24"/>
          <w:rtl/>
        </w:rPr>
        <w:t>.</w:t>
      </w:r>
      <w:r w:rsidRPr="00FE68EC">
        <w:rPr>
          <w:rFonts w:eastAsia="Calibri"/>
          <w:b/>
          <w:bCs/>
          <w:sz w:val="24"/>
          <w:rtl/>
        </w:rPr>
        <w:t xml:space="preserve"> </w:t>
      </w:r>
      <w:r w:rsidRPr="00FE68EC">
        <w:rPr>
          <w:rFonts w:eastAsia="Calibri" w:hint="cs"/>
          <w:b/>
          <w:bCs/>
          <w:sz w:val="24"/>
          <w:rtl/>
        </w:rPr>
        <w:t>ואולם תרגילים אלו לא בוצעו.</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r w:rsidRPr="00FE68EC">
        <w:rPr>
          <w:rFonts w:eastAsia="Calibri" w:hint="cs"/>
          <w:b/>
          <w:bCs/>
          <w:sz w:val="24"/>
          <w:rtl/>
        </w:rPr>
        <w:t>על משרד הבינוי לכלול בתוכנית העבודה השנתית ביצוע ביקורות לגבי אבטחה פיזית, כנדרש בהנחיית יה"ב, ולאכוף את ביצוען.</w:t>
      </w:r>
    </w:p>
    <w:p w:rsidR="00FE68EC" w:rsidRPr="00FE68EC" w:rsidP="00FE68EC">
      <w:pPr>
        <w:spacing w:line="269" w:lineRule="auto"/>
        <w:ind w:left="-567"/>
        <w:rPr>
          <w:rFonts w:eastAsia="Calibri"/>
          <w:szCs w:val="20"/>
          <w:rtl/>
        </w:rPr>
      </w:pPr>
    </w:p>
    <w:p w:rsidR="00FE68EC" w:rsidRPr="00FE68EC" w:rsidP="00FE68EC">
      <w:pPr>
        <w:spacing w:line="269" w:lineRule="auto"/>
        <w:rPr>
          <w:rFonts w:eastAsia="Calibri"/>
          <w:rtl/>
        </w:rPr>
      </w:pPr>
      <w:bookmarkStart w:id="58" w:name="_Hlk220591106"/>
      <w:r w:rsidRPr="00FE68EC">
        <w:rPr>
          <w:rFonts w:eastAsia="Calibri" w:hint="cs"/>
          <w:sz w:val="24"/>
          <w:rtl/>
          <w:lang w:eastAsia="he-IL"/>
        </w:rPr>
        <w:t xml:space="preserve">משרד הבינוי מסר בתשובתו כי הוא מתכנן לכלול ביקורת אבטחה פיזית </w:t>
      </w:r>
      <w:r w:rsidRPr="00FE68EC">
        <w:rPr>
          <w:rFonts w:eastAsia="Calibri"/>
          <w:sz w:val="24"/>
          <w:rtl/>
          <w:lang w:eastAsia="he-IL"/>
        </w:rPr>
        <w:t>בת</w:t>
      </w:r>
      <w:r w:rsidRPr="00FE68EC">
        <w:rPr>
          <w:rFonts w:eastAsia="Calibri" w:hint="cs"/>
          <w:sz w:val="24"/>
          <w:rtl/>
          <w:lang w:eastAsia="he-IL"/>
        </w:rPr>
        <w:t>ו</w:t>
      </w:r>
      <w:r w:rsidRPr="00FE68EC">
        <w:rPr>
          <w:rFonts w:eastAsia="Calibri"/>
          <w:sz w:val="24"/>
          <w:rtl/>
          <w:lang w:eastAsia="he-IL"/>
        </w:rPr>
        <w:t xml:space="preserve">כנית העבודה </w:t>
      </w:r>
      <w:r w:rsidRPr="00FE68EC">
        <w:rPr>
          <w:rFonts w:eastAsia="Calibri" w:hint="cs"/>
          <w:sz w:val="24"/>
          <w:rtl/>
          <w:lang w:eastAsia="he-IL"/>
        </w:rPr>
        <w:t>ל</w:t>
      </w:r>
      <w:r w:rsidRPr="00FE68EC">
        <w:rPr>
          <w:rFonts w:eastAsia="Calibri"/>
          <w:sz w:val="24"/>
          <w:rtl/>
          <w:lang w:eastAsia="he-IL"/>
        </w:rPr>
        <w:t>שנת 2026</w:t>
      </w:r>
      <w:r w:rsidRPr="00FE68EC">
        <w:rPr>
          <w:rFonts w:eastAsia="Calibri" w:hint="cs"/>
          <w:sz w:val="24"/>
          <w:rtl/>
          <w:lang w:eastAsia="he-IL"/>
        </w:rPr>
        <w:t>.</w:t>
      </w:r>
      <w:r w:rsidRPr="00FE68EC">
        <w:rPr>
          <w:rFonts w:eastAsia="Calibri"/>
          <w:sz w:val="24"/>
          <w:rtl/>
          <w:lang w:eastAsia="he-IL"/>
        </w:rPr>
        <w:t xml:space="preserve"> </w:t>
      </w:r>
      <w:bookmarkEnd w:id="58"/>
    </w:p>
    <w:p w:rsidR="00FE68EC" w:rsidRPr="00FE68EC" w:rsidP="00FE68EC">
      <w:pPr>
        <w:spacing w:line="269" w:lineRule="auto"/>
        <w:rPr>
          <w:rFonts w:eastAsia="Calibri"/>
          <w:b/>
          <w:bCs/>
          <w:sz w:val="24"/>
          <w:rtl/>
        </w:rPr>
      </w:pPr>
    </w:p>
    <w:p w:rsidR="00FE68EC" w:rsidRPr="00FE68EC" w:rsidP="00FE68EC">
      <w:pPr>
        <w:keepNext/>
        <w:keepLines/>
        <w:spacing w:line="269" w:lineRule="auto"/>
        <w:outlineLvl w:val="2"/>
        <w:rPr>
          <w:rFonts w:eastAsia="Times New Roman"/>
          <w:bCs/>
          <w:sz w:val="24"/>
          <w:szCs w:val="28"/>
          <w:u w:val="single"/>
          <w:rtl/>
        </w:rPr>
      </w:pPr>
      <w:r w:rsidRPr="00FE68EC">
        <w:rPr>
          <w:rFonts w:eastAsia="Times New Roman"/>
          <w:bCs/>
          <w:sz w:val="24"/>
          <w:szCs w:val="28"/>
          <w:u w:val="single"/>
          <w:rtl/>
        </w:rPr>
        <w:t>סיכום</w:t>
      </w:r>
      <w:bookmarkEnd w:id="57"/>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bookmarkStart w:id="59" w:name="_Hlk151560596"/>
      <w:bookmarkStart w:id="60" w:name="_Hlk211754673"/>
      <w:r w:rsidRPr="00FE68EC">
        <w:rPr>
          <w:rFonts w:eastAsia="Calibri"/>
          <w:b/>
          <w:bCs/>
          <w:sz w:val="24"/>
          <w:rtl/>
        </w:rPr>
        <w:t>משרד הבינוי אמון על ייזום וביצוע של מדיניות הממשלה בתחומי השיכון והבנייה למגורים. לצורך ניהול פעילותו משתמש המשרד ב</w:t>
      </w:r>
      <w:r w:rsidRPr="00FE68EC">
        <w:rPr>
          <w:rFonts w:eastAsia="Calibri" w:hint="cs"/>
          <w:b/>
          <w:bCs/>
          <w:sz w:val="24"/>
          <w:rtl/>
        </w:rPr>
        <w:t>כמה עשרות</w:t>
      </w:r>
      <w:r w:rsidRPr="00FE68EC">
        <w:rPr>
          <w:rFonts w:eastAsia="Calibri"/>
          <w:b/>
          <w:bCs/>
          <w:sz w:val="24"/>
          <w:rtl/>
        </w:rPr>
        <w:t xml:space="preserve"> מערכות מידע הכוללות במצטבר מיליוני רשומות, ובהן מידע אישי ורגיש בין השאר על דיירי הדיור הציבורי, מקבלי סיוע לדיור, משתתפים בתוכניות דיור בהנחה וקבלנים רשומים. מידע זה נדרש לאבטח ברמת אבטחה גבוהה.</w:t>
      </w:r>
      <w:r w:rsidRPr="00FE68EC">
        <w:rPr>
          <w:rFonts w:eastAsia="Calibri" w:hint="cs"/>
          <w:b/>
          <w:bCs/>
          <w:sz w:val="24"/>
          <w:rtl/>
        </w:rPr>
        <w:t xml:space="preserve"> </w:t>
      </w:r>
      <w:bookmarkEnd w:id="59"/>
    </w:p>
    <w:p w:rsidR="00FE68EC" w:rsidRPr="00FE68EC" w:rsidP="00FE68EC">
      <w:pPr>
        <w:spacing w:line="269" w:lineRule="auto"/>
        <w:rPr>
          <w:rFonts w:eastAsia="Calibri"/>
          <w:b/>
          <w:bCs/>
          <w:sz w:val="24"/>
          <w:rtl/>
        </w:rPr>
      </w:pPr>
    </w:p>
    <w:p w:rsidR="00FE68EC" w:rsidRPr="00FE68EC" w:rsidP="00FE68EC">
      <w:pPr>
        <w:spacing w:line="269" w:lineRule="auto"/>
        <w:rPr>
          <w:rFonts w:eastAsia="Calibri"/>
          <w:b/>
          <w:bCs/>
          <w:sz w:val="24"/>
          <w:rtl/>
        </w:rPr>
      </w:pPr>
      <w:r w:rsidRPr="00FE68EC">
        <w:rPr>
          <w:rFonts w:eastAsia="Calibri"/>
          <w:b/>
          <w:bCs/>
          <w:sz w:val="24"/>
          <w:rtl/>
        </w:rPr>
        <w:t>ביקורת זו העלתה ליקויים מהותיים בפעולותיו של משרד הבינוי בנוגע לניהול אבטחת המידע שברשותו וההגנה על מערכותיו. בין היתר נמצא כי ועדת היגוי סייבר של המשרד, שאמורה להתוות מדיניות בתחום אבטחת המידע ולפקח על יישומה, להתעדכן בסיכונים ובאיומים בתחום הסייבר שהמשרד חשוף אליהם ולפקח על ניהול סיכוני הסייבר במשרד, לא בחנה ולא אישרה את המיפוי ואת הסיווג של נכסי המידע של המשרד, לצורך קיום בקרה מיטבית; מיעטה לדון בממצאי סקרים ומבדקים שבוצעו, וממילא לא קבעה תוכנית להפחתת הסיכונים שעלו מהם; וגם לא וידאה ביצוע של תוכניות העבודה, כמתחייב בהנחיות יה"ב. עוד עלה כי משרד הבינוי לא עמד על ביצוע מלא של סקרי סיכונים ומבדקי חדירה שנקבעו בהסכם התקשרות עם ספק חיצוני.</w:t>
      </w:r>
    </w:p>
    <w:p w:rsidR="00FE68EC" w:rsidRPr="00FE68EC" w:rsidP="00FE68EC">
      <w:pPr>
        <w:spacing w:line="269" w:lineRule="auto"/>
        <w:ind w:left="-567"/>
        <w:rPr>
          <w:rFonts w:eastAsia="Calibri"/>
          <w:sz w:val="24"/>
          <w:szCs w:val="20"/>
          <w:rtl/>
        </w:rPr>
      </w:pPr>
    </w:p>
    <w:p w:rsidR="00FE68EC" w:rsidRPr="00FE68EC" w:rsidP="00FE68EC">
      <w:pPr>
        <w:spacing w:line="269" w:lineRule="auto"/>
        <w:rPr>
          <w:rFonts w:eastAsia="Calibri"/>
          <w:b/>
          <w:bCs/>
          <w:sz w:val="24"/>
          <w:rtl/>
        </w:rPr>
      </w:pPr>
      <w:bookmarkStart w:id="61" w:name="_Hlk151560623"/>
      <w:r w:rsidRPr="00FE68EC">
        <w:rPr>
          <w:rFonts w:eastAsia="Calibri"/>
          <w:b/>
          <w:bCs/>
          <w:sz w:val="24"/>
          <w:rtl/>
        </w:rPr>
        <w:t xml:space="preserve">בדיקה לגבי ניהול הרשאות גישה למערכות מידע העלתה שיותר ממחצית המערכות לא נסקרו אחת לשנה כנדרש בהנחיות יה"ב, וכי למשרד הבינוי אין רשימה עדכנית של עובדי מיקור-החוץ שבאמצעותה ניתן לבדוק באופן שוטף אם עובדים שכבר אינם מועסקים בו עדיין מוגדרים כמשתמשים במערכת. משרד הבינוי גם לא הגדיר לגבי גישה למערכות המידע מה הן פעולות חריגות שמצריכות בדיקה </w:t>
      </w:r>
      <w:r w:rsidRPr="00FE68EC">
        <w:rPr>
          <w:rFonts w:eastAsia="Calibri" w:hint="cs"/>
          <w:b/>
          <w:bCs/>
          <w:sz w:val="24"/>
          <w:rtl/>
        </w:rPr>
        <w:t>ואף</w:t>
      </w:r>
      <w:r w:rsidRPr="00FE68EC">
        <w:rPr>
          <w:rFonts w:eastAsia="Calibri"/>
          <w:b/>
          <w:bCs/>
          <w:sz w:val="24"/>
          <w:rtl/>
        </w:rPr>
        <w:t xml:space="preserve"> לא הסדיר מנגנונים אוטומטיים להתרעה מפניהן, ולפיכך הבקרה שהוא מבצע על הגישה למערכותיו אינה מיטבית.</w:t>
      </w:r>
    </w:p>
    <w:p w:rsidR="00FE68EC" w:rsidRPr="00FE68EC" w:rsidP="00FE68EC">
      <w:pPr>
        <w:spacing w:line="269" w:lineRule="auto"/>
        <w:ind w:left="-567"/>
        <w:rPr>
          <w:rFonts w:eastAsia="Calibri"/>
          <w:sz w:val="24"/>
          <w:szCs w:val="20"/>
          <w:rtl/>
        </w:rPr>
      </w:pPr>
    </w:p>
    <w:bookmarkEnd w:id="61"/>
    <w:p w:rsidR="00FE68EC" w:rsidRPr="00FE68EC" w:rsidP="00FE68EC">
      <w:pPr>
        <w:spacing w:line="269" w:lineRule="auto"/>
        <w:rPr>
          <w:rFonts w:eastAsia="Calibri"/>
          <w:sz w:val="24"/>
          <w:rtl/>
        </w:rPr>
      </w:pPr>
      <w:r w:rsidRPr="00FE68EC">
        <w:rPr>
          <w:rFonts w:eastAsia="Calibri"/>
          <w:b/>
          <w:bCs/>
          <w:sz w:val="24"/>
          <w:rtl/>
        </w:rPr>
        <w:t xml:space="preserve">עוד עלה כי במועד סיום הביקורת </w:t>
      </w:r>
      <w:r w:rsidRPr="00FE68EC">
        <w:rPr>
          <w:rFonts w:eastAsia="Calibri" w:hint="cs"/>
          <w:b/>
          <w:bCs/>
          <w:sz w:val="24"/>
          <w:rtl/>
        </w:rPr>
        <w:t xml:space="preserve">עלו פערים בנוגע לנושא </w:t>
      </w:r>
      <w:r w:rsidRPr="00FE68EC">
        <w:rPr>
          <w:rFonts w:eastAsia="Calibri"/>
          <w:b/>
          <w:bCs/>
          <w:sz w:val="24"/>
          <w:rtl/>
        </w:rPr>
        <w:t>תוכנית להמשכיות תפקודית, הכוללת תוכנית התאוששות מאסון, לשם המשך פעילות מערכות המידע של</w:t>
      </w:r>
      <w:r w:rsidRPr="00FE68EC">
        <w:rPr>
          <w:rFonts w:eastAsia="Calibri" w:hint="cs"/>
          <w:b/>
          <w:bCs/>
          <w:sz w:val="24"/>
          <w:rtl/>
        </w:rPr>
        <w:t xml:space="preserve"> משרד הבינוי</w:t>
      </w:r>
      <w:r w:rsidRPr="00FE68EC">
        <w:rPr>
          <w:rFonts w:eastAsia="Calibri"/>
          <w:b/>
          <w:bCs/>
          <w:sz w:val="24"/>
          <w:rtl/>
        </w:rPr>
        <w:t xml:space="preserve"> במקרה כזה.</w:t>
      </w:r>
    </w:p>
    <w:p w:rsidR="00FE68EC" w:rsidRPr="00FE68EC" w:rsidP="00FE68EC">
      <w:pPr>
        <w:spacing w:line="269" w:lineRule="auto"/>
        <w:ind w:left="-567"/>
        <w:rPr>
          <w:rFonts w:eastAsia="Calibri"/>
          <w:sz w:val="24"/>
          <w:szCs w:val="20"/>
          <w:rtl/>
        </w:rPr>
      </w:pPr>
    </w:p>
    <w:p w:rsidR="00F954E4" w:rsidP="00E70732">
      <w:pPr>
        <w:spacing w:line="269" w:lineRule="auto"/>
        <w:rPr>
          <w:rFonts w:ascii="Calibri" w:hAnsi="Calibri" w:cs="Calibri"/>
          <w:b/>
          <w:bCs/>
          <w:color w:val="002060"/>
          <w:sz w:val="80"/>
          <w:szCs w:val="80"/>
        </w:rPr>
      </w:pPr>
      <w:bookmarkStart w:id="62" w:name="_Hlk151560641"/>
      <w:r w:rsidRPr="00FE68EC">
        <w:rPr>
          <w:rFonts w:eastAsia="Calibri"/>
          <w:b/>
          <w:bCs/>
          <w:sz w:val="24"/>
          <w:rtl/>
        </w:rPr>
        <w:t>על משרד הבינוי לפעול לתיקון הליקויים שצוינו בדוח זה, לצורך שיפור ההגנה על המידע שבידיו והגברת האפקטיביות של פעולותיו בתחום זה.</w:t>
      </w:r>
      <w:bookmarkEnd w:id="60"/>
      <w:bookmarkEnd w:id="62"/>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p w:rsidR="00F954E4" w:rsidP="00F954E4">
      <w:pPr>
        <w:bidi w:val="0"/>
        <w:spacing w:after="200" w:line="276" w:lineRule="auto"/>
        <w:rPr>
          <w:rFonts w:ascii="Calibri" w:hAnsi="Calibri" w:cs="Calibri"/>
          <w:b/>
          <w:bCs/>
          <w:color w:val="002060"/>
          <w:sz w:val="80"/>
          <w:szCs w:val="80"/>
        </w:rPr>
      </w:pPr>
    </w:p>
    <w:sectPr w:rsidSect="006C2C6D">
      <w:headerReference w:type="first" r:id="rId10"/>
      <w:pgSz w:w="11906" w:h="16838"/>
      <w:pgMar w:top="1701" w:right="1985" w:bottom="1588" w:left="1701" w:header="709" w:footer="709" w:gutter="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DBD">
    <w:pPr>
      <w:pStyle w:val="Footer"/>
    </w:pPr>
    <w:r>
      <w:rPr>
        <w:noProof/>
      </w:rPr>
      <mc:AlternateContent>
        <mc:Choice Requires="wps">
          <w:drawing>
            <wp:anchor distT="0" distB="0" distL="114300" distR="114300" simplePos="0" relativeHeight="251658240" behindDoc="0" locked="0" layoutInCell="1" allowOverlap="1">
              <wp:simplePos x="0" y="0"/>
              <wp:positionH relativeFrom="page">
                <wp:posOffset>2186305</wp:posOffset>
              </wp:positionH>
              <wp:positionV relativeFrom="paragraph">
                <wp:posOffset>-1106170</wp:posOffset>
              </wp:positionV>
              <wp:extent cx="2959100" cy="273050"/>
              <wp:effectExtent l="0" t="0" r="0" b="0"/>
              <wp:wrapNone/>
              <wp:docPr id="10" name="תיבת טקסט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FD7DBD" w:rsidRPr="00A222E2" w:rsidP="00A222E2">
                          <w:pPr>
                            <w:jc w:val="center"/>
                            <w:rPr>
                              <w:rFonts w:ascii="Calibri" w:hAnsi="Calibri" w:cs="Calibri"/>
                              <w:color w:val="FFFFFF" w:themeColor="background1"/>
                              <w:spacing w:val="8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10" o:spid="_x0000_s2063" type="#_x0000_t202" style="width:233pt;height:21.5pt;margin-top:-87.1pt;margin-left:172.15pt;mso-position-horizontal-relative:page;mso-wrap-distance-bottom:0;mso-wrap-distance-left:9pt;mso-wrap-distance-right:9pt;mso-wrap-distance-top:0;mso-wrap-style:square;position:absolute;visibility:visible;v-text-anchor:top;z-index:251659264" filled="f" stroked="f" strokeweight="0.5pt">
              <v:textbox>
                <w:txbxContent>
                  <w:p w:rsidR="00FD7DBD" w:rsidRPr="00A222E2" w:rsidP="00A222E2">
                    <w:pPr>
                      <w:jc w:val="center"/>
                      <w:rPr>
                        <w:rFonts w:ascii="Calibri" w:hAnsi="Calibri" w:cs="Calibri"/>
                        <w:color w:val="FFFFFF" w:themeColor="background1"/>
                        <w:spacing w:val="80"/>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D7DBD" w:rsidP="00C23CC9">
      <w:pPr>
        <w:spacing w:line="240" w:lineRule="auto"/>
      </w:pPr>
      <w:r>
        <w:separator/>
      </w:r>
    </w:p>
  </w:footnote>
  <w:footnote w:type="continuationSeparator" w:id="1">
    <w:p w:rsidR="00FD7DBD" w:rsidP="00C23CC9">
      <w:pPr>
        <w:spacing w:line="240" w:lineRule="auto"/>
      </w:pPr>
      <w:r>
        <w:continuationSeparator/>
      </w:r>
    </w:p>
  </w:footnote>
  <w:footnote w:id="2">
    <w:p w:rsidR="00FD7DBD" w:rsidP="00FE68EC">
      <w:pPr>
        <w:pStyle w:val="FootnoteText"/>
        <w:rPr>
          <w:rtl/>
        </w:rPr>
      </w:pPr>
      <w:r>
        <w:rPr>
          <w:rStyle w:val="FootnoteReference1"/>
        </w:rPr>
        <w:footnoteRef/>
      </w:r>
      <w:r>
        <w:rPr>
          <w:rtl/>
        </w:rPr>
        <w:t xml:space="preserve"> </w:t>
      </w:r>
      <w:r>
        <w:rPr>
          <w:rtl/>
        </w:rPr>
        <w:tab/>
      </w:r>
      <w:r>
        <w:rPr>
          <w:rFonts w:hint="cs"/>
          <w:rtl/>
        </w:rPr>
        <w:t xml:space="preserve">מערך הדיגיטל הלאומי </w:t>
      </w:r>
      <w:r w:rsidRPr="00041114">
        <w:rPr>
          <w:rtl/>
        </w:rPr>
        <w:t xml:space="preserve">משמש גוף המטה הטכנולוגי של משרדי הממשלה והגופים הציבוריים ופועל לשיפור </w:t>
      </w:r>
      <w:r w:rsidRPr="00B60DA2">
        <w:rPr>
          <w:rFonts w:hint="cs"/>
          <w:rtl/>
        </w:rPr>
        <w:t>השירות הממשלתי עבור התושבים והעסקים בישראל</w:t>
      </w:r>
      <w:r w:rsidRPr="00B60DA2">
        <w:rPr>
          <w:rtl/>
        </w:rPr>
        <w:t>.</w:t>
      </w:r>
    </w:p>
  </w:footnote>
  <w:footnote w:id="3">
    <w:p w:rsidR="00FD7DBD" w:rsidP="00FE68EC">
      <w:pPr>
        <w:pStyle w:val="FootnoteText"/>
      </w:pPr>
      <w:r>
        <w:rPr>
          <w:rStyle w:val="FootnoteReference1"/>
        </w:rPr>
        <w:footnoteRef/>
      </w:r>
      <w:r>
        <w:rPr>
          <w:rtl/>
        </w:rPr>
        <w:t xml:space="preserve"> </w:t>
      </w:r>
      <w:r>
        <w:rPr>
          <w:rtl/>
        </w:rPr>
        <w:tab/>
      </w:r>
      <w:r w:rsidRPr="00EA6843">
        <w:rPr>
          <w:rFonts w:hint="cs"/>
          <w:rtl/>
        </w:rPr>
        <w:t xml:space="preserve">התוספת השנייה (תקנה 1) </w:t>
      </w:r>
      <w:r>
        <w:rPr>
          <w:rFonts w:hint="cs"/>
          <w:rtl/>
        </w:rPr>
        <w:t>ל</w:t>
      </w:r>
      <w:r w:rsidRPr="008E3C87">
        <w:rPr>
          <w:rtl/>
        </w:rPr>
        <w:t xml:space="preserve">תקנות הגנת הפרטיות (אבטחת מידע), </w:t>
      </w:r>
      <w:r>
        <w:rPr>
          <w:rFonts w:hint="cs"/>
          <w:rtl/>
        </w:rPr>
        <w:t>ה</w:t>
      </w:r>
      <w:r w:rsidRPr="008E3C87">
        <w:rPr>
          <w:rtl/>
        </w:rPr>
        <w:t>תשע"ז-2017</w:t>
      </w:r>
      <w:r>
        <w:rPr>
          <w:rFonts w:hint="cs"/>
          <w:rtl/>
        </w:rPr>
        <w:t xml:space="preserve"> - </w:t>
      </w:r>
      <w:hyperlink r:id="rId1" w:history="1">
        <w:r w:rsidRPr="00565355">
          <w:rPr>
            <w:rStyle w:val="Hyperlink"/>
            <w:rFonts w:hint="cs"/>
            <w:rtl/>
          </w:rPr>
          <w:t>קישור</w:t>
        </w:r>
      </w:hyperlink>
      <w:r>
        <w:rPr>
          <w:rFonts w:hint="cs"/>
          <w:rtl/>
        </w:rPr>
        <w:t>.</w:t>
      </w:r>
    </w:p>
  </w:footnote>
  <w:footnote w:id="4">
    <w:p w:rsidR="00FD7DBD" w:rsidP="00FE68EC">
      <w:pPr>
        <w:pStyle w:val="FootnoteText"/>
        <w:rPr>
          <w:rtl/>
        </w:rPr>
      </w:pPr>
      <w:r>
        <w:rPr>
          <w:rStyle w:val="FootnoteReference1"/>
        </w:rPr>
        <w:footnoteRef/>
      </w:r>
      <w:r>
        <w:rPr>
          <w:rtl/>
        </w:rPr>
        <w:t xml:space="preserve"> </w:t>
      </w:r>
      <w:r>
        <w:rPr>
          <w:rtl/>
        </w:rPr>
        <w:tab/>
      </w:r>
      <w:r>
        <w:rPr>
          <w:rFonts w:hint="cs"/>
          <w:rtl/>
        </w:rPr>
        <w:t xml:space="preserve">ראו מבקר המדינה, </w:t>
      </w:r>
      <w:r>
        <w:rPr>
          <w:rFonts w:hint="cs"/>
          <w:b/>
          <w:bCs/>
          <w:rtl/>
        </w:rPr>
        <w:t>דוח מבקר המדינה - מאי</w:t>
      </w:r>
      <w:r>
        <w:rPr>
          <w:rFonts w:hint="cs"/>
          <w:rtl/>
        </w:rPr>
        <w:t xml:space="preserve"> </w:t>
      </w:r>
      <w:r w:rsidRPr="001E6249">
        <w:rPr>
          <w:rFonts w:hint="cs"/>
          <w:b/>
          <w:bCs/>
          <w:rtl/>
        </w:rPr>
        <w:t>2022</w:t>
      </w:r>
      <w:r>
        <w:rPr>
          <w:rFonts w:hint="cs"/>
          <w:rtl/>
        </w:rPr>
        <w:t xml:space="preserve">, </w:t>
      </w:r>
      <w:r w:rsidRPr="00865E53">
        <w:rPr>
          <w:rtl/>
        </w:rPr>
        <w:t>"</w:t>
      </w:r>
      <w:r>
        <w:rPr>
          <w:rFonts w:hint="cs"/>
          <w:rtl/>
        </w:rPr>
        <w:t>ה</w:t>
      </w:r>
      <w:r w:rsidRPr="00FA5475">
        <w:rPr>
          <w:rtl/>
        </w:rPr>
        <w:t>גנת סייבר על מכשירים רפואיים ואבטחת המידע הנאגר בהם</w:t>
      </w:r>
      <w:r w:rsidRPr="00865E53">
        <w:rPr>
          <w:rtl/>
        </w:rPr>
        <w:t>"</w:t>
      </w:r>
      <w:r>
        <w:rPr>
          <w:rFonts w:hint="cs"/>
          <w:rtl/>
        </w:rPr>
        <w:t>, עמ' 1168.</w:t>
      </w:r>
    </w:p>
  </w:footnote>
  <w:footnote w:id="5">
    <w:p w:rsidR="00FD7DBD" w:rsidP="00FE68EC">
      <w:pPr>
        <w:pStyle w:val="FootnoteText"/>
        <w:rPr>
          <w:rtl/>
        </w:rPr>
      </w:pPr>
      <w:r>
        <w:rPr>
          <w:rStyle w:val="FootnoteReference1"/>
        </w:rPr>
        <w:footnoteRef/>
      </w:r>
      <w:r>
        <w:rPr>
          <w:rtl/>
        </w:rPr>
        <w:t xml:space="preserve"> </w:t>
      </w:r>
      <w:r>
        <w:rPr>
          <w:rtl/>
        </w:rPr>
        <w:tab/>
      </w:r>
      <w:r w:rsidRPr="00C42EF4">
        <w:rPr>
          <w:rtl/>
        </w:rPr>
        <w:t xml:space="preserve">החלטת הממשלה 2443 </w:t>
      </w:r>
      <w:r>
        <w:rPr>
          <w:rFonts w:hint="cs"/>
          <w:rtl/>
        </w:rPr>
        <w:t>מ-</w:t>
      </w:r>
      <w:r w:rsidRPr="00C42EF4">
        <w:rPr>
          <w:rtl/>
        </w:rPr>
        <w:t>15.2.15</w:t>
      </w:r>
      <w:r>
        <w:rPr>
          <w:rFonts w:hint="cs"/>
          <w:rtl/>
        </w:rPr>
        <w:t xml:space="preserve"> - </w:t>
      </w:r>
      <w:hyperlink r:id="rId2" w:history="1">
        <w:r w:rsidRPr="005B69E6">
          <w:rPr>
            <w:rStyle w:val="Hyperlink"/>
            <w:rFonts w:hint="cs"/>
            <w:rtl/>
          </w:rPr>
          <w:t>קישור</w:t>
        </w:r>
      </w:hyperlink>
      <w:r w:rsidRPr="00C42EF4">
        <w:rPr>
          <w:rtl/>
        </w:rPr>
        <w:t>.</w:t>
      </w:r>
    </w:p>
  </w:footnote>
  <w:footnote w:id="6">
    <w:p w:rsidR="00FD7DBD" w:rsidP="00FE68EC">
      <w:pPr>
        <w:pStyle w:val="FootnoteText"/>
        <w:rPr>
          <w:rtl/>
        </w:rPr>
      </w:pPr>
      <w:r>
        <w:rPr>
          <w:rStyle w:val="FootnoteReference1"/>
        </w:rPr>
        <w:footnoteRef/>
      </w:r>
      <w:r>
        <w:rPr>
          <w:rtl/>
        </w:rPr>
        <w:t xml:space="preserve"> </w:t>
      </w:r>
      <w:r>
        <w:rPr>
          <w:rtl/>
        </w:rPr>
        <w:tab/>
      </w:r>
      <w:r w:rsidRPr="00C42EF4">
        <w:rPr>
          <w:rtl/>
        </w:rPr>
        <w:t xml:space="preserve">החלטת הממשלה </w:t>
      </w:r>
      <w:r>
        <w:rPr>
          <w:rFonts w:hint="cs"/>
          <w:rtl/>
        </w:rPr>
        <w:t>2444 מ-</w:t>
      </w:r>
      <w:r w:rsidRPr="00C42EF4">
        <w:rPr>
          <w:rtl/>
        </w:rPr>
        <w:t>15.2.15</w:t>
      </w:r>
      <w:r>
        <w:rPr>
          <w:rFonts w:hint="cs"/>
          <w:rtl/>
        </w:rPr>
        <w:t xml:space="preserve"> - </w:t>
      </w:r>
      <w:hyperlink r:id="rId3" w:history="1">
        <w:r w:rsidRPr="005B69E6">
          <w:rPr>
            <w:rStyle w:val="Hyperlink"/>
            <w:rFonts w:hint="cs"/>
            <w:rtl/>
          </w:rPr>
          <w:t>קישור</w:t>
        </w:r>
      </w:hyperlink>
      <w:r w:rsidRPr="00C42EF4">
        <w:rPr>
          <w:rtl/>
        </w:rPr>
        <w:t>.</w:t>
      </w:r>
    </w:p>
  </w:footnote>
  <w:footnote w:id="7">
    <w:p w:rsidR="00FD7DBD" w:rsidP="00FE68EC">
      <w:pPr>
        <w:pStyle w:val="FootnoteText"/>
        <w:rPr>
          <w:rtl/>
        </w:rPr>
      </w:pPr>
      <w:r>
        <w:rPr>
          <w:rStyle w:val="FootnoteReference1"/>
        </w:rPr>
        <w:footnoteRef/>
      </w:r>
      <w:r>
        <w:rPr>
          <w:rtl/>
        </w:rPr>
        <w:t xml:space="preserve"> </w:t>
      </w:r>
      <w:r>
        <w:rPr>
          <w:rtl/>
        </w:rPr>
        <w:tab/>
      </w:r>
      <w:r>
        <w:rPr>
          <w:rFonts w:hint="cs"/>
          <w:rtl/>
        </w:rPr>
        <w:t>סעיף 6.1.4.2.</w:t>
      </w:r>
    </w:p>
  </w:footnote>
  <w:footnote w:id="8">
    <w:p w:rsidR="00FD7DBD" w:rsidP="00FE68EC">
      <w:pPr>
        <w:pStyle w:val="FootnoteText"/>
        <w:rPr>
          <w:rtl/>
        </w:rPr>
      </w:pPr>
      <w:r>
        <w:rPr>
          <w:rStyle w:val="FootnoteReference1"/>
        </w:rPr>
        <w:footnoteRef/>
      </w:r>
      <w:r>
        <w:rPr>
          <w:rtl/>
        </w:rPr>
        <w:t xml:space="preserve"> </w:t>
      </w:r>
      <w:r>
        <w:rPr>
          <w:rtl/>
        </w:rPr>
        <w:tab/>
      </w:r>
      <w:r w:rsidRPr="00D90BBC">
        <w:t>ISACA</w:t>
      </w:r>
      <w:r w:rsidRPr="00D90BBC">
        <w:rPr>
          <w:rFonts w:hint="cs"/>
          <w:rtl/>
        </w:rPr>
        <w:t xml:space="preserve"> הוא </w:t>
      </w:r>
      <w:r w:rsidRPr="00D90BBC">
        <w:rPr>
          <w:rtl/>
        </w:rPr>
        <w:t>הגוף הבי</w:t>
      </w:r>
      <w:r w:rsidRPr="00D90BBC">
        <w:rPr>
          <w:rFonts w:hint="cs"/>
          <w:rtl/>
        </w:rPr>
        <w:t>ן-</w:t>
      </w:r>
      <w:r w:rsidRPr="00D90BBC">
        <w:rPr>
          <w:rtl/>
        </w:rPr>
        <w:t>לאומי המוביל בתחו</w:t>
      </w:r>
      <w:r w:rsidRPr="00D90BBC">
        <w:rPr>
          <w:rFonts w:hint="cs"/>
          <w:rtl/>
        </w:rPr>
        <w:t>מי</w:t>
      </w:r>
      <w:r w:rsidRPr="00D90BBC">
        <w:rPr>
          <w:rtl/>
        </w:rPr>
        <w:t xml:space="preserve"> הבקרה, ניהול </w:t>
      </w:r>
      <w:r w:rsidRPr="00D90BBC">
        <w:rPr>
          <w:rFonts w:hint="cs"/>
          <w:rtl/>
        </w:rPr>
        <w:t>ה</w:t>
      </w:r>
      <w:r w:rsidRPr="00D90BBC">
        <w:rPr>
          <w:rtl/>
        </w:rPr>
        <w:t xml:space="preserve">סיכונים ואבטחת </w:t>
      </w:r>
      <w:r w:rsidRPr="00D90BBC">
        <w:rPr>
          <w:rFonts w:hint="cs"/>
          <w:rtl/>
        </w:rPr>
        <w:t>ה</w:t>
      </w:r>
      <w:r w:rsidRPr="00D90BBC">
        <w:rPr>
          <w:rtl/>
        </w:rPr>
        <w:t>מידע</w:t>
      </w:r>
      <w:r w:rsidRPr="00D90BBC">
        <w:rPr>
          <w:rFonts w:hint="cs"/>
          <w:rtl/>
        </w:rPr>
        <w:t xml:space="preserve">. </w:t>
      </w:r>
      <w:r w:rsidRPr="00D90BBC">
        <w:rPr>
          <w:rFonts w:hint="cs"/>
          <w:rtl/>
        </w:rPr>
        <w:t xml:space="preserve">כמו כן, גוף זה הוא </w:t>
      </w:r>
      <w:r w:rsidRPr="00D90BBC">
        <w:rPr>
          <w:rtl/>
        </w:rPr>
        <w:t>שמפתח, מנהל ומסמיך את</w:t>
      </w:r>
      <w:r w:rsidRPr="00D90BBC">
        <w:rPr>
          <w:rFonts w:hint="cs"/>
          <w:rtl/>
        </w:rPr>
        <w:t xml:space="preserve"> </w:t>
      </w:r>
      <w:r w:rsidRPr="00D90BBC">
        <w:rPr>
          <w:rFonts w:hint="cs"/>
        </w:rPr>
        <w:t>CISA</w:t>
      </w:r>
      <w:r w:rsidRPr="00D90BBC">
        <w:rPr>
          <w:rtl/>
        </w:rPr>
        <w:t xml:space="preserve"> </w:t>
      </w:r>
      <w:r w:rsidRPr="00D90BBC">
        <w:rPr>
          <w:rFonts w:hint="cs"/>
          <w:rtl/>
        </w:rPr>
        <w:t>(</w:t>
      </w:r>
      <w:r w:rsidRPr="00D90BBC">
        <w:t>(Certified Information Systems Auditor</w:t>
      </w:r>
      <w:r>
        <w:rPr>
          <w:rFonts w:hint="cs"/>
          <w:rtl/>
        </w:rPr>
        <w:t>.</w:t>
      </w:r>
    </w:p>
  </w:footnote>
  <w:footnote w:id="9">
    <w:p w:rsidR="00FD7DBD" w:rsidP="00FE68EC">
      <w:pPr>
        <w:pStyle w:val="FootnoteText"/>
        <w:rPr>
          <w:rtl/>
        </w:rPr>
      </w:pPr>
      <w:r>
        <w:rPr>
          <w:rStyle w:val="FootnoteReference1"/>
        </w:rPr>
        <w:footnoteRef/>
      </w:r>
      <w:r>
        <w:rPr>
          <w:rtl/>
        </w:rPr>
        <w:t xml:space="preserve"> </w:t>
      </w:r>
      <w:r>
        <w:rPr>
          <w:rtl/>
        </w:rPr>
        <w:tab/>
      </w:r>
      <w:r w:rsidRPr="00D90BBC">
        <w:rPr>
          <w:rtl/>
        </w:rPr>
        <w:t xml:space="preserve">סעיף </w:t>
      </w:r>
      <w:r w:rsidRPr="00D90BBC">
        <w:t>A.8.1.3</w:t>
      </w:r>
      <w:r w:rsidRPr="00D90BBC">
        <w:rPr>
          <w:rtl/>
        </w:rPr>
        <w:t xml:space="preserve"> מתייחס לניהול נכסים לאורך חיי </w:t>
      </w:r>
      <w:r w:rsidRPr="00D90BBC">
        <w:rPr>
          <w:rFonts w:hint="cs"/>
          <w:rtl/>
        </w:rPr>
        <w:t xml:space="preserve">מערכת </w:t>
      </w:r>
      <w:r w:rsidRPr="00D90BBC">
        <w:rPr>
          <w:rtl/>
        </w:rPr>
        <w:t>המידע, לרבות זיהוי, תיוג, והערכ</w:t>
      </w:r>
      <w:r w:rsidRPr="00D90BBC">
        <w:rPr>
          <w:rFonts w:hint="cs"/>
          <w:rtl/>
        </w:rPr>
        <w:t>ה של</w:t>
      </w:r>
      <w:r w:rsidRPr="00D90BBC">
        <w:rPr>
          <w:rtl/>
        </w:rPr>
        <w:t xml:space="preserve"> סיכונים.</w:t>
      </w:r>
      <w:r w:rsidRPr="00D90BBC">
        <w:rPr>
          <w:rFonts w:hint="cs"/>
          <w:rtl/>
        </w:rPr>
        <w:t xml:space="preserve"> </w:t>
      </w:r>
      <w:r w:rsidRPr="00D90BBC">
        <w:rPr>
          <w:rtl/>
        </w:rPr>
        <w:t xml:space="preserve">מערכות ותיקות </w:t>
      </w:r>
      <w:r w:rsidRPr="00D90BBC">
        <w:rPr>
          <w:rFonts w:hint="cs"/>
          <w:rtl/>
        </w:rPr>
        <w:t>שאינן</w:t>
      </w:r>
      <w:r w:rsidRPr="00D90BBC">
        <w:rPr>
          <w:rtl/>
        </w:rPr>
        <w:t xml:space="preserve"> נתמכות</w:t>
      </w:r>
      <w:r>
        <w:rPr>
          <w:rtl/>
        </w:rPr>
        <w:t xml:space="preserve"> על ידי יצרן (</w:t>
      </w:r>
      <w:r>
        <w:t>end of support</w:t>
      </w:r>
      <w:r>
        <w:rPr>
          <w:rtl/>
        </w:rPr>
        <w:t xml:space="preserve">) חייבות להיבחן מחדש, שכן הן חשופות לפרצות אבטחה </w:t>
      </w:r>
      <w:r>
        <w:rPr>
          <w:rFonts w:hint="cs"/>
          <w:rtl/>
        </w:rPr>
        <w:t>שאינן</w:t>
      </w:r>
      <w:r>
        <w:rPr>
          <w:rtl/>
        </w:rPr>
        <w:t xml:space="preserve"> מטופלות ב</w:t>
      </w:r>
      <w:r>
        <w:rPr>
          <w:rFonts w:hint="cs"/>
          <w:rtl/>
        </w:rPr>
        <w:t xml:space="preserve">אמצעות </w:t>
      </w:r>
      <w:r>
        <w:rPr>
          <w:rtl/>
        </w:rPr>
        <w:t>עדכוני אבטחה (</w:t>
      </w:r>
      <w:r>
        <w:t>patches</w:t>
      </w:r>
      <w:r>
        <w:rPr>
          <w:rtl/>
        </w:rPr>
        <w:t>).</w:t>
      </w:r>
    </w:p>
  </w:footnote>
  <w:footnote w:id="10">
    <w:p w:rsidR="00FD7DBD" w:rsidP="00FE68EC">
      <w:pPr>
        <w:pStyle w:val="FootnoteText"/>
        <w:rPr>
          <w:rtl/>
        </w:rPr>
      </w:pPr>
      <w:r>
        <w:rPr>
          <w:rStyle w:val="FootnoteReference1"/>
        </w:rPr>
        <w:footnoteRef/>
      </w:r>
      <w:r>
        <w:rPr>
          <w:rtl/>
        </w:rPr>
        <w:t xml:space="preserve"> </w:t>
      </w:r>
      <w:r>
        <w:rPr>
          <w:rtl/>
        </w:rPr>
        <w:tab/>
      </w:r>
      <w:r w:rsidRPr="00D90BBC">
        <w:rPr>
          <w:rtl/>
        </w:rPr>
        <w:t>החשיפה מתארת עד כמה הארגון פגיע בפני איום מסוים</w:t>
      </w:r>
      <w:r>
        <w:rPr>
          <w:rFonts w:hint="cs"/>
          <w:rtl/>
        </w:rPr>
        <w:t xml:space="preserve"> למול בקרות קיימות בארגון. </w:t>
      </w:r>
    </w:p>
  </w:footnote>
  <w:footnote w:id="11">
    <w:p w:rsidR="00FD7DBD" w:rsidP="00FE68EC">
      <w:pPr>
        <w:pStyle w:val="FootnoteText"/>
        <w:rPr>
          <w:rtl/>
        </w:rPr>
      </w:pPr>
      <w:r>
        <w:rPr>
          <w:rStyle w:val="FootnoteReference1"/>
        </w:rPr>
        <w:footnoteRef/>
      </w:r>
      <w:r>
        <w:rPr>
          <w:rtl/>
        </w:rPr>
        <w:t xml:space="preserve"> </w:t>
      </w:r>
      <w:r>
        <w:rPr>
          <w:rtl/>
        </w:rPr>
        <w:tab/>
      </w:r>
      <w:r w:rsidRPr="00785367">
        <w:rPr>
          <w:rtl/>
        </w:rPr>
        <w:t>מבדק אפליקטיבי מאתר את החולשות ביישומים (אפליקציות) מבוססי דפדפן, למשל אתר מרשתת. המבדק מזהה פרצות במערך האבטחה שיכולות לאפשר גישה לבסיסי נתונים</w:t>
      </w:r>
      <w:r>
        <w:rPr>
          <w:rFonts w:hint="cs"/>
          <w:rtl/>
        </w:rPr>
        <w:t>,</w:t>
      </w:r>
      <w:r w:rsidRPr="00785367">
        <w:rPr>
          <w:rtl/>
        </w:rPr>
        <w:t xml:space="preserve"> לגרום לדליפתם או לשיבושם ו</w:t>
      </w:r>
      <w:r>
        <w:rPr>
          <w:rFonts w:hint="cs"/>
          <w:rtl/>
        </w:rPr>
        <w:t>להביא ל</w:t>
      </w:r>
      <w:r w:rsidRPr="00785367">
        <w:rPr>
          <w:rtl/>
        </w:rPr>
        <w:t>שיבוש מהלך העבודה התקין.</w:t>
      </w:r>
    </w:p>
  </w:footnote>
  <w:footnote w:id="12">
    <w:p w:rsidR="00FD7DBD" w:rsidP="00FE68EC">
      <w:pPr>
        <w:pStyle w:val="FootnoteText"/>
        <w:rPr>
          <w:rtl/>
        </w:rPr>
      </w:pPr>
      <w:r>
        <w:rPr>
          <w:rStyle w:val="FootnoteReference1"/>
        </w:rPr>
        <w:footnoteRef/>
      </w:r>
      <w:r>
        <w:rPr>
          <w:rtl/>
        </w:rPr>
        <w:t xml:space="preserve"> </w:t>
      </w:r>
      <w:r>
        <w:rPr>
          <w:rtl/>
        </w:rPr>
        <w:tab/>
      </w:r>
      <w:r w:rsidRPr="00785367">
        <w:rPr>
          <w:rtl/>
        </w:rPr>
        <w:t>מבדק תשתיתי מזהה את הנקודות החשופות ביותר לפגיעה בתשתיות הרשת הפנימית של הארגון, ובכלל זה במערכות ההפעלה שלו, בשרתים ובציוד תקשורת, ומאפשר לארגון לתקן את החולשות שעלו במבדק, לשם התגוננות מרבית מפני התקפות של גורמים זדוניים על הרשת הארגונית.</w:t>
      </w:r>
    </w:p>
  </w:footnote>
  <w:footnote w:id="13">
    <w:p w:rsidR="00FD7DBD" w:rsidP="00FE68EC">
      <w:pPr>
        <w:pStyle w:val="FootnoteText"/>
        <w:rPr>
          <w:rtl/>
        </w:rPr>
      </w:pPr>
      <w:r>
        <w:rPr>
          <w:rStyle w:val="FootnoteReference1"/>
        </w:rPr>
        <w:footnoteRef/>
      </w:r>
      <w:r>
        <w:rPr>
          <w:rtl/>
        </w:rPr>
        <w:t xml:space="preserve"> </w:t>
      </w:r>
      <w:r>
        <w:rPr>
          <w:rtl/>
        </w:rPr>
        <w:tab/>
      </w:r>
      <w:r>
        <w:rPr>
          <w:rFonts w:hint="cs"/>
          <w:rtl/>
        </w:rPr>
        <w:t xml:space="preserve">סעיף 5.5 - </w:t>
      </w:r>
      <w:r w:rsidRPr="006D5EEC">
        <w:rPr>
          <w:sz w:val="24"/>
          <w:rtl/>
        </w:rPr>
        <w:t>הנחיית מסגרת להגנת הסייבר בממשלה</w:t>
      </w:r>
      <w:r>
        <w:rPr>
          <w:rFonts w:hint="cs"/>
          <w:rtl/>
        </w:rPr>
        <w:t>.</w:t>
      </w:r>
    </w:p>
  </w:footnote>
  <w:footnote w:id="14">
    <w:p w:rsidR="00FD7DBD" w:rsidP="00FE68EC">
      <w:pPr>
        <w:pStyle w:val="FootnoteText"/>
        <w:rPr>
          <w:rtl/>
        </w:rPr>
      </w:pPr>
      <w:r>
        <w:rPr>
          <w:rStyle w:val="FootnoteReference1"/>
        </w:rPr>
        <w:footnoteRef/>
      </w:r>
      <w:r>
        <w:rPr>
          <w:rtl/>
        </w:rPr>
        <w:t xml:space="preserve"> </w:t>
      </w:r>
      <w:r>
        <w:rPr>
          <w:rtl/>
        </w:rPr>
        <w:tab/>
      </w:r>
      <w:r>
        <w:rPr>
          <w:rFonts w:hint="cs"/>
          <w:rtl/>
        </w:rPr>
        <w:t>הנחיית יה"ב 5.2, סעיף 6.3 ו</w:t>
      </w:r>
      <w:r w:rsidRPr="00A44AF5">
        <w:rPr>
          <w:rtl/>
        </w:rPr>
        <w:t>הנחיית יה"ב 5.12 בנושא "ניהול ותפעול הרשאות"</w:t>
      </w:r>
      <w:r>
        <w:rPr>
          <w:rFonts w:hint="cs"/>
          <w:rtl/>
        </w:rPr>
        <w:t>.</w:t>
      </w:r>
    </w:p>
  </w:footnote>
  <w:footnote w:id="15">
    <w:p w:rsidR="00FD7DBD" w:rsidP="00FE68EC">
      <w:pPr>
        <w:pStyle w:val="FootnoteText"/>
        <w:rPr>
          <w:rtl/>
        </w:rPr>
      </w:pPr>
      <w:r>
        <w:rPr>
          <w:rStyle w:val="FootnoteReference1"/>
        </w:rPr>
        <w:footnoteRef/>
      </w:r>
      <w:r>
        <w:rPr>
          <w:rtl/>
        </w:rPr>
        <w:t xml:space="preserve"> </w:t>
      </w:r>
      <w:r>
        <w:rPr>
          <w:rtl/>
        </w:rPr>
        <w:tab/>
      </w:r>
      <w:r>
        <w:rPr>
          <w:rFonts w:hint="cs"/>
          <w:rtl/>
        </w:rPr>
        <w:t xml:space="preserve">יצוין כי במהלך הביקורת (יוני 2025) סיים ממונה הגנת הסייבר את כהונתו בתפקיד, והאחריות לנושא הועברה למנהלת מערכות המידע במשרד. </w:t>
      </w:r>
    </w:p>
  </w:footnote>
  <w:footnote w:id="16">
    <w:p w:rsidR="00FD7DBD" w:rsidP="00FE68EC">
      <w:pPr>
        <w:pStyle w:val="FootnoteText"/>
        <w:rPr>
          <w:rtl/>
        </w:rPr>
      </w:pPr>
      <w:r>
        <w:rPr>
          <w:rStyle w:val="FootnoteReference1"/>
        </w:rPr>
        <w:footnoteRef/>
      </w:r>
      <w:r>
        <w:rPr>
          <w:rtl/>
        </w:rPr>
        <w:t xml:space="preserve"> </w:t>
      </w:r>
      <w:r>
        <w:rPr>
          <w:rtl/>
        </w:rPr>
        <w:tab/>
      </w:r>
      <w:r>
        <w:rPr>
          <w:rFonts w:hint="cs"/>
          <w:rtl/>
        </w:rPr>
        <w:t xml:space="preserve">נספח ו', </w:t>
      </w:r>
      <w:r w:rsidRPr="00255106">
        <w:rPr>
          <w:rtl/>
        </w:rPr>
        <w:t>סעיף 4א.</w:t>
      </w:r>
    </w:p>
  </w:footnote>
  <w:footnote w:id="17">
    <w:p w:rsidR="00FD7DBD" w:rsidP="00FE68EC">
      <w:pPr>
        <w:pStyle w:val="FootnoteText"/>
      </w:pPr>
      <w:r>
        <w:rPr>
          <w:rStyle w:val="FootnoteReference1"/>
        </w:rPr>
        <w:footnoteRef/>
      </w:r>
      <w:r>
        <w:rPr>
          <w:rtl/>
        </w:rPr>
        <w:t xml:space="preserve"> </w:t>
      </w:r>
      <w:r>
        <w:rPr>
          <w:rtl/>
        </w:rPr>
        <w:tab/>
      </w:r>
      <w:r>
        <w:rPr>
          <w:rFonts w:hint="cs"/>
          <w:rtl/>
        </w:rPr>
        <w:t xml:space="preserve">בהחלטת הממשלה נקבע כי </w:t>
      </w:r>
      <w:r w:rsidRPr="002667ED">
        <w:rPr>
          <w:rtl/>
        </w:rPr>
        <w:t>מנכ"ל משרד ממשלתי, יוכל בנסיבות מיוחדות לאשר הפחתה מהאמור בהחלטה מפורטת ומנומקת שתדווח לוועדת ההיגוי הממשלתית, ובלבד שלפחות 6% מתקציב תחום טכנולוגיית המידע יופנה להגנת הסייבר</w:t>
      </w:r>
      <w:r>
        <w:rPr>
          <w:rFonts w:hint="cs"/>
          <w:rtl/>
        </w:rPr>
        <w:t>.</w:t>
      </w:r>
    </w:p>
  </w:footnote>
  <w:footnote w:id="18">
    <w:p w:rsidR="00FD7DBD" w:rsidP="00FE68EC">
      <w:pPr>
        <w:pStyle w:val="FootnoteText"/>
      </w:pPr>
      <w:r>
        <w:rPr>
          <w:rStyle w:val="FootnoteReference1"/>
        </w:rPr>
        <w:footnoteRef/>
      </w:r>
      <w:r>
        <w:rPr>
          <w:rtl/>
        </w:rPr>
        <w:t xml:space="preserve"> </w:t>
      </w:r>
      <w:r>
        <w:rPr>
          <w:rtl/>
        </w:rPr>
        <w:tab/>
      </w:r>
      <w:r>
        <w:rPr>
          <w:rFonts w:hint="cs"/>
          <w:rtl/>
        </w:rPr>
        <w:t xml:space="preserve">1.5 מיליון ש"ח עבור רכש שירותי אבטחת מידע, 2.4 מיליון ש"ח עבור רכש מוצרי אבטחת מידע ו-2.6 מיליון ש"ח עבור כוח אדם המתמחה באבטחת מידע. </w:t>
      </w:r>
    </w:p>
  </w:footnote>
  <w:footnote w:id="19">
    <w:p w:rsidR="00FD7DBD" w:rsidP="00FE68EC">
      <w:pPr>
        <w:pStyle w:val="FootnoteText"/>
      </w:pPr>
      <w:r>
        <w:rPr>
          <w:rStyle w:val="FootnoteReference1"/>
        </w:rPr>
        <w:footnoteRef/>
      </w:r>
      <w:r>
        <w:rPr>
          <w:rtl/>
        </w:rPr>
        <w:t xml:space="preserve"> </w:t>
      </w:r>
      <w:r>
        <w:rPr>
          <w:rtl/>
        </w:rPr>
        <w:tab/>
      </w:r>
      <w:r>
        <w:rPr>
          <w:rFonts w:hint="cs"/>
          <w:rtl/>
        </w:rPr>
        <w:t xml:space="preserve">נספח ו' </w:t>
      </w:r>
      <w:hyperlink r:id="rId2" w:history="1">
        <w:r w:rsidRPr="00F21FA9">
          <w:rPr>
            <w:rStyle w:val="Hyperlink"/>
            <w:rFonts w:hint="cs"/>
            <w:rtl/>
          </w:rPr>
          <w:t>להחלטה</w:t>
        </w:r>
      </w:hyperlink>
      <w:r>
        <w:rPr>
          <w:rFonts w:hint="cs"/>
          <w:rtl/>
        </w:rPr>
        <w:t>, סעיף 3.ג.</w:t>
      </w:r>
    </w:p>
  </w:footnote>
  <w:footnote w:id="20">
    <w:p w:rsidR="00FD7DBD" w:rsidP="00FE68EC">
      <w:pPr>
        <w:pStyle w:val="FootnoteText"/>
        <w:rPr>
          <w:rtl/>
        </w:rPr>
      </w:pPr>
      <w:r>
        <w:rPr>
          <w:rStyle w:val="FootnoteReference1"/>
        </w:rPr>
        <w:footnoteRef/>
      </w:r>
      <w:r>
        <w:rPr>
          <w:rtl/>
        </w:rPr>
        <w:t xml:space="preserve"> </w:t>
      </w:r>
      <w:r>
        <w:rPr>
          <w:rtl/>
        </w:rPr>
        <w:tab/>
      </w:r>
      <w:r w:rsidRPr="0011176B">
        <w:rPr>
          <w:rtl/>
        </w:rPr>
        <w:t>בהתאם לסעיף 12(א) לחוק הגנת הפרטיות</w:t>
      </w:r>
      <w:r>
        <w:rPr>
          <w:rFonts w:hint="cs"/>
          <w:rtl/>
        </w:rPr>
        <w:t xml:space="preserve">, </w:t>
      </w:r>
      <w:r w:rsidRPr="0011176B">
        <w:rPr>
          <w:rtl/>
        </w:rPr>
        <w:t>הרשות להגנת הפרטיות מנהלת את פנקס מאגרי המידע</w:t>
      </w:r>
      <w:r>
        <w:rPr>
          <w:rFonts w:hint="cs"/>
          <w:rtl/>
        </w:rPr>
        <w:t>,</w:t>
      </w:r>
      <w:r w:rsidRPr="0011176B">
        <w:rPr>
          <w:rtl/>
        </w:rPr>
        <w:t xml:space="preserve"> הפתוח לעיון הציבור</w:t>
      </w:r>
      <w:r>
        <w:rPr>
          <w:rFonts w:hint="cs"/>
          <w:rtl/>
        </w:rPr>
        <w:t>.</w:t>
      </w:r>
    </w:p>
  </w:footnote>
  <w:footnote w:id="21">
    <w:p w:rsidR="00FD7DBD" w:rsidP="00FE68EC">
      <w:pPr>
        <w:pStyle w:val="FootnoteText"/>
        <w:rPr>
          <w:rtl/>
        </w:rPr>
      </w:pPr>
      <w:r>
        <w:rPr>
          <w:rStyle w:val="FootnoteReference1"/>
        </w:rPr>
        <w:footnoteRef/>
      </w:r>
      <w:r>
        <w:rPr>
          <w:rtl/>
        </w:rPr>
        <w:t xml:space="preserve"> </w:t>
      </w:r>
      <w:r>
        <w:rPr>
          <w:rtl/>
        </w:rPr>
        <w:tab/>
      </w:r>
      <w:r>
        <w:rPr>
          <w:rFonts w:hint="cs"/>
          <w:rtl/>
        </w:rPr>
        <w:t>סעיף 2</w:t>
      </w:r>
      <w:r w:rsidRPr="00AE2624">
        <w:rPr>
          <w:rtl/>
        </w:rPr>
        <w:t>.</w:t>
      </w:r>
    </w:p>
  </w:footnote>
  <w:footnote w:id="22">
    <w:p w:rsidR="00FD7DBD" w:rsidP="00FE68EC">
      <w:pPr>
        <w:pStyle w:val="FootnoteText"/>
      </w:pPr>
      <w:r>
        <w:rPr>
          <w:rStyle w:val="FootnoteReference1"/>
        </w:rPr>
        <w:footnoteRef/>
      </w:r>
      <w:r>
        <w:rPr>
          <w:rtl/>
        </w:rPr>
        <w:t xml:space="preserve"> </w:t>
      </w:r>
      <w:r>
        <w:rPr>
          <w:rtl/>
        </w:rPr>
        <w:tab/>
      </w:r>
      <w:r w:rsidRPr="00F61226">
        <w:rPr>
          <w:rFonts w:hint="eastAsia"/>
          <w:rtl/>
        </w:rPr>
        <w:t>על</w:t>
      </w:r>
      <w:r w:rsidRPr="00F61226">
        <w:rPr>
          <w:rtl/>
        </w:rPr>
        <w:t xml:space="preserve"> </w:t>
      </w:r>
      <w:r w:rsidRPr="00F61226">
        <w:rPr>
          <w:rFonts w:hint="eastAsia"/>
          <w:rtl/>
        </w:rPr>
        <w:t>המסמך</w:t>
      </w:r>
      <w:r w:rsidRPr="00F61226">
        <w:rPr>
          <w:rtl/>
        </w:rPr>
        <w:t xml:space="preserve"> </w:t>
      </w:r>
      <w:r w:rsidRPr="00F61226">
        <w:rPr>
          <w:rFonts w:hint="eastAsia"/>
          <w:rtl/>
        </w:rPr>
        <w:t>לה</w:t>
      </w:r>
      <w:r w:rsidRPr="00F61226">
        <w:rPr>
          <w:rtl/>
        </w:rPr>
        <w:t>כיל פרטים על בעל המאגר (יחיד, תאגיד, עסק, גוף ציבורי)</w:t>
      </w:r>
      <w:r>
        <w:rPr>
          <w:rFonts w:hint="cs"/>
          <w:rtl/>
        </w:rPr>
        <w:t>;</w:t>
      </w:r>
      <w:r w:rsidRPr="00F61226">
        <w:rPr>
          <w:rtl/>
        </w:rPr>
        <w:t xml:space="preserve"> מטרת המאגר</w:t>
      </w:r>
      <w:r>
        <w:rPr>
          <w:rFonts w:hint="cs"/>
          <w:rtl/>
        </w:rPr>
        <w:t>;</w:t>
      </w:r>
      <w:r w:rsidRPr="00F61226">
        <w:rPr>
          <w:rtl/>
        </w:rPr>
        <w:t xml:space="preserve"> סוגי המידע </w:t>
      </w:r>
      <w:r>
        <w:rPr>
          <w:rFonts w:hint="cs"/>
          <w:rtl/>
        </w:rPr>
        <w:t>ש</w:t>
      </w:r>
      <w:r w:rsidRPr="00F61226">
        <w:rPr>
          <w:rtl/>
        </w:rPr>
        <w:t>במאגר</w:t>
      </w:r>
      <w:r>
        <w:rPr>
          <w:rFonts w:hint="cs"/>
          <w:rtl/>
        </w:rPr>
        <w:t>;</w:t>
      </w:r>
      <w:r w:rsidRPr="00F61226">
        <w:rPr>
          <w:rtl/>
        </w:rPr>
        <w:t xml:space="preserve"> מנהל המאגר</w:t>
      </w:r>
      <w:r>
        <w:rPr>
          <w:rFonts w:hint="cs"/>
          <w:rtl/>
        </w:rPr>
        <w:t>;</w:t>
      </w:r>
      <w:r w:rsidRPr="00F61226">
        <w:rPr>
          <w:rtl/>
        </w:rPr>
        <w:t xml:space="preserve"> מידע </w:t>
      </w:r>
      <w:r>
        <w:rPr>
          <w:rFonts w:hint="cs"/>
          <w:rtl/>
        </w:rPr>
        <w:t>ה</w:t>
      </w:r>
      <w:r w:rsidRPr="00F61226">
        <w:rPr>
          <w:rtl/>
        </w:rPr>
        <w:t>מוחזק אצל גורם חיצוני</w:t>
      </w:r>
      <w:r>
        <w:rPr>
          <w:rFonts w:hint="cs"/>
          <w:rtl/>
        </w:rPr>
        <w:t>, אם מוחזק;</w:t>
      </w:r>
      <w:r w:rsidRPr="00F61226">
        <w:rPr>
          <w:rtl/>
        </w:rPr>
        <w:t xml:space="preserve"> </w:t>
      </w:r>
      <w:r>
        <w:rPr>
          <w:rFonts w:hint="cs"/>
          <w:rtl/>
        </w:rPr>
        <w:t>ופירוט בדבר</w:t>
      </w:r>
      <w:r w:rsidRPr="00F61226">
        <w:rPr>
          <w:rtl/>
        </w:rPr>
        <w:t xml:space="preserve"> </w:t>
      </w:r>
      <w:r>
        <w:rPr>
          <w:rFonts w:hint="cs"/>
          <w:rtl/>
        </w:rPr>
        <w:t>העברת</w:t>
      </w:r>
      <w:r w:rsidRPr="00F61226">
        <w:rPr>
          <w:rtl/>
        </w:rPr>
        <w:t xml:space="preserve"> מידע לצדדים שלישיים</w:t>
      </w:r>
      <w:r>
        <w:rPr>
          <w:rFonts w:hint="cs"/>
          <w:rtl/>
        </w:rPr>
        <w:t>.</w:t>
      </w:r>
    </w:p>
  </w:footnote>
  <w:footnote w:id="23">
    <w:p w:rsidR="00FD7DBD" w:rsidRPr="00FE68EC" w:rsidP="00FE68EC">
      <w:pPr>
        <w:pStyle w:val="FootnoteText"/>
        <w:rPr>
          <w:rFonts w:ascii="Tahoma" w:hAnsi="Tahoma" w:cs="Tahoma"/>
          <w:color w:val="0D0D0D"/>
          <w:sz w:val="14"/>
          <w:szCs w:val="14"/>
          <w:rtl/>
        </w:rPr>
      </w:pPr>
      <w:r>
        <w:rPr>
          <w:rStyle w:val="FootnoteReference1"/>
        </w:rPr>
        <w:footnoteRef/>
      </w:r>
      <w:r>
        <w:rPr>
          <w:rtl/>
        </w:rPr>
        <w:t xml:space="preserve"> </w:t>
      </w:r>
      <w:r>
        <w:rPr>
          <w:rtl/>
        </w:rPr>
        <w:tab/>
      </w:r>
      <w:r w:rsidRPr="00321508">
        <w:rPr>
          <w:rFonts w:hint="cs"/>
          <w:rtl/>
        </w:rPr>
        <w:t>סעיף 8</w:t>
      </w:r>
      <w:r>
        <w:rPr>
          <w:rFonts w:hint="cs"/>
          <w:rtl/>
        </w:rPr>
        <w:t>.</w:t>
      </w:r>
    </w:p>
  </w:footnote>
  <w:footnote w:id="24">
    <w:p w:rsidR="00FD7DBD" w:rsidP="00FE68EC">
      <w:pPr>
        <w:pStyle w:val="FootnoteText"/>
      </w:pPr>
      <w:r>
        <w:rPr>
          <w:rStyle w:val="FootnoteReference1"/>
        </w:rPr>
        <w:footnoteRef/>
      </w:r>
      <w:r>
        <w:rPr>
          <w:rtl/>
        </w:rPr>
        <w:t xml:space="preserve"> </w:t>
      </w:r>
      <w:r>
        <w:rPr>
          <w:rtl/>
        </w:rPr>
        <w:tab/>
      </w:r>
      <w:r>
        <w:rPr>
          <w:rFonts w:hint="cs"/>
          <w:rtl/>
        </w:rPr>
        <w:t xml:space="preserve">על בסיס קובץ מאגף הון אנושי במשרד הבינוי שכולל עובדים המועסקים </w:t>
      </w:r>
      <w:r w:rsidRPr="003E49C2">
        <w:rPr>
          <w:rFonts w:hint="cs"/>
          <w:rtl/>
        </w:rPr>
        <w:t xml:space="preserve">במשרד הבינוי (אופן ההעסקה: מינוי בפועל, מילוי מקום, קבוע, תקופת ניסיון, </w:t>
      </w:r>
      <w:r w:rsidRPr="003E49C2">
        <w:rPr>
          <w:rtl/>
        </w:rPr>
        <w:t>חל"ת/חל"ד</w:t>
      </w:r>
      <w:r w:rsidRPr="003E49C2">
        <w:rPr>
          <w:rFonts w:hint="cs"/>
          <w:rtl/>
        </w:rPr>
        <w:t>).</w:t>
      </w:r>
    </w:p>
  </w:footnote>
  <w:footnote w:id="25">
    <w:p w:rsidR="00FD7DBD" w:rsidP="00FE68EC">
      <w:pPr>
        <w:pStyle w:val="FootnoteText"/>
        <w:rPr>
          <w:rtl/>
        </w:rPr>
      </w:pPr>
      <w:r>
        <w:rPr>
          <w:rStyle w:val="FootnoteReference1"/>
        </w:rPr>
        <w:footnoteRef/>
      </w:r>
      <w:r>
        <w:rPr>
          <w:rtl/>
        </w:rPr>
        <w:t xml:space="preserve"> </w:t>
      </w:r>
      <w:r>
        <w:rPr>
          <w:rtl/>
        </w:rPr>
        <w:tab/>
      </w:r>
      <w:r w:rsidRPr="00784572">
        <w:rPr>
          <w:rtl/>
        </w:rPr>
        <w:t xml:space="preserve">חלקם אותרו באמצעות </w:t>
      </w:r>
      <w:r>
        <w:rPr>
          <w:rFonts w:hint="cs"/>
          <w:rtl/>
        </w:rPr>
        <w:t>ה</w:t>
      </w:r>
      <w:r w:rsidRPr="00784572">
        <w:rPr>
          <w:rtl/>
        </w:rPr>
        <w:t xml:space="preserve">שדה </w:t>
      </w:r>
      <w:r w:rsidRPr="006C4FDC">
        <w:t>Title</w:t>
      </w:r>
      <w:r w:rsidRPr="006C4FDC">
        <w:rPr>
          <w:rtl/>
        </w:rPr>
        <w:t xml:space="preserve"> </w:t>
      </w:r>
      <w:r w:rsidRPr="00784572">
        <w:rPr>
          <w:rtl/>
        </w:rPr>
        <w:t xml:space="preserve">בקובץ המשתמשים, שבו מצוין תיאור תפקידם, וחלקם זוהו באמצעות </w:t>
      </w:r>
      <w:r>
        <w:rPr>
          <w:rFonts w:hint="cs"/>
          <w:rtl/>
        </w:rPr>
        <w:t>ה</w:t>
      </w:r>
      <w:r w:rsidRPr="00784572">
        <w:rPr>
          <w:rtl/>
        </w:rPr>
        <w:t xml:space="preserve">שדה </w:t>
      </w:r>
      <w:r w:rsidRPr="006C4FDC">
        <w:t>Department</w:t>
      </w:r>
      <w:r w:rsidRPr="006C4FDC">
        <w:rPr>
          <w:rtl/>
        </w:rPr>
        <w:t xml:space="preserve"> </w:t>
      </w:r>
      <w:r w:rsidRPr="00784572">
        <w:rPr>
          <w:rtl/>
        </w:rPr>
        <w:t xml:space="preserve">בקובץ המשתמשים, שבו צוין שיוכם לאגף </w:t>
      </w:r>
      <w:r>
        <w:rPr>
          <w:rFonts w:hint="cs"/>
          <w:rtl/>
        </w:rPr>
        <w:t xml:space="preserve">טד"מ. </w:t>
      </w:r>
    </w:p>
  </w:footnote>
  <w:footnote w:id="26">
    <w:p w:rsidR="00FD7DBD" w:rsidP="00FE68EC">
      <w:pPr>
        <w:pStyle w:val="FootnoteText"/>
        <w:rPr>
          <w:rtl/>
        </w:rPr>
      </w:pPr>
      <w:r>
        <w:rPr>
          <w:rStyle w:val="FootnoteReference1"/>
        </w:rPr>
        <w:footnoteRef/>
      </w:r>
      <w:r>
        <w:rPr>
          <w:rtl/>
        </w:rPr>
        <w:t xml:space="preserve"> </w:t>
      </w:r>
      <w:r>
        <w:rPr>
          <w:rtl/>
        </w:rPr>
        <w:tab/>
      </w:r>
      <w:r>
        <w:rPr>
          <w:rFonts w:hint="cs"/>
          <w:rtl/>
        </w:rPr>
        <w:t xml:space="preserve">על פי ההגדרה בהנחיה </w:t>
      </w:r>
      <w:r>
        <w:rPr>
          <w:rtl/>
        </w:rPr>
        <w:t>–</w:t>
      </w:r>
      <w:r>
        <w:rPr>
          <w:rFonts w:hint="cs"/>
          <w:rtl/>
        </w:rPr>
        <w:t xml:space="preserve"> משתמש-על (פריווילג) הוא </w:t>
      </w:r>
      <w:r w:rsidRPr="001C38A3">
        <w:rPr>
          <w:rtl/>
        </w:rPr>
        <w:t>עובד מוסמך באגף מערכות מידע בעל הרשאות ניהול מערכת</w:t>
      </w:r>
      <w:r>
        <w:rPr>
          <w:rFonts w:hint="cs"/>
          <w:rtl/>
        </w:rPr>
        <w:t>.</w:t>
      </w:r>
    </w:p>
  </w:footnote>
  <w:footnote w:id="27">
    <w:p w:rsidR="00FD7DBD" w:rsidP="00FE68EC">
      <w:pPr>
        <w:pStyle w:val="FootnoteText"/>
        <w:rPr>
          <w:rtl/>
        </w:rPr>
      </w:pPr>
      <w:r>
        <w:rPr>
          <w:rStyle w:val="FootnoteReference1"/>
        </w:rPr>
        <w:footnoteRef/>
      </w:r>
      <w:r>
        <w:rPr>
          <w:rtl/>
        </w:rPr>
        <w:t xml:space="preserve"> </w:t>
      </w:r>
      <w:r>
        <w:rPr>
          <w:rtl/>
        </w:rPr>
        <w:tab/>
      </w:r>
      <w:r w:rsidRPr="00321508">
        <w:rPr>
          <w:rFonts w:hint="eastAsia"/>
          <w:rtl/>
        </w:rPr>
        <w:t>סעיף</w:t>
      </w:r>
      <w:r w:rsidRPr="00321508">
        <w:rPr>
          <w:rtl/>
        </w:rPr>
        <w:t xml:space="preserve"> 10</w:t>
      </w:r>
      <w:r>
        <w:rPr>
          <w:rFonts w:hint="cs"/>
          <w:rtl/>
        </w:rPr>
        <w:t>.</w:t>
      </w:r>
    </w:p>
  </w:footnote>
  <w:footnote w:id="28">
    <w:p w:rsidR="00FD7DBD" w:rsidP="00FE68EC">
      <w:pPr>
        <w:pStyle w:val="FootnoteText"/>
        <w:rPr>
          <w:rtl/>
        </w:rPr>
      </w:pPr>
      <w:r>
        <w:rPr>
          <w:rStyle w:val="FootnoteReference1"/>
        </w:rPr>
        <w:footnoteRef/>
      </w:r>
      <w:r>
        <w:rPr>
          <w:rtl/>
        </w:rPr>
        <w:t xml:space="preserve"> </w:t>
      </w:r>
      <w:r>
        <w:rPr>
          <w:rtl/>
        </w:rPr>
        <w:tab/>
      </w:r>
      <w:r>
        <w:rPr>
          <w:rFonts w:hint="cs"/>
          <w:rtl/>
        </w:rPr>
        <w:t>סעיף 11.14.</w:t>
      </w:r>
    </w:p>
  </w:footnote>
  <w:footnote w:id="29">
    <w:p w:rsidR="00FD7DBD" w:rsidRPr="00F81B9E" w:rsidP="00FE68EC">
      <w:pPr>
        <w:pStyle w:val="FootnoteText"/>
      </w:pPr>
      <w:r w:rsidRPr="00321508">
        <w:rPr>
          <w:rStyle w:val="FootnoteReference1"/>
        </w:rPr>
        <w:footnoteRef/>
      </w:r>
      <w:r w:rsidRPr="00321508">
        <w:rPr>
          <w:rStyle w:val="FootnoteReference1"/>
          <w:rtl/>
        </w:rPr>
        <w:t xml:space="preserve"> </w:t>
      </w:r>
      <w:r w:rsidRPr="00F81B9E">
        <w:rPr>
          <w:rtl/>
        </w:rPr>
        <w:tab/>
      </w:r>
      <w:r>
        <w:rPr>
          <w:rFonts w:hint="cs"/>
          <w:rtl/>
        </w:rPr>
        <w:t>לוג (</w:t>
      </w:r>
      <w:r>
        <w:t>log</w:t>
      </w:r>
      <w:r>
        <w:rPr>
          <w:rFonts w:hint="cs"/>
          <w:rtl/>
        </w:rPr>
        <w:t>) הוא</w:t>
      </w:r>
      <w:r w:rsidRPr="00F81B9E">
        <w:rPr>
          <w:rFonts w:hint="cs"/>
          <w:rtl/>
        </w:rPr>
        <w:t xml:space="preserve"> </w:t>
      </w:r>
      <w:r>
        <w:rPr>
          <w:rFonts w:hint="cs"/>
          <w:rtl/>
        </w:rPr>
        <w:t xml:space="preserve">מנגנון תיעוד של </w:t>
      </w:r>
      <w:r w:rsidRPr="00F81B9E">
        <w:rPr>
          <w:rFonts w:hint="cs"/>
          <w:rtl/>
        </w:rPr>
        <w:t>פעולות המבוצעות במערכות מידע.</w:t>
      </w:r>
    </w:p>
  </w:footnote>
  <w:footnote w:id="30">
    <w:p w:rsidR="00FD7DBD" w:rsidP="00FE68EC">
      <w:pPr>
        <w:pStyle w:val="FootnoteText"/>
        <w:rPr>
          <w:rtl/>
        </w:rPr>
      </w:pPr>
      <w:r>
        <w:rPr>
          <w:rStyle w:val="FootnoteReference1"/>
        </w:rPr>
        <w:footnoteRef/>
      </w:r>
      <w:r>
        <w:rPr>
          <w:rtl/>
        </w:rPr>
        <w:t xml:space="preserve"> </w:t>
      </w:r>
      <w:r>
        <w:rPr>
          <w:rtl/>
        </w:rPr>
        <w:tab/>
      </w:r>
      <w:r>
        <w:rPr>
          <w:rFonts w:hint="cs"/>
          <w:rtl/>
        </w:rPr>
        <w:t>מבקר המדינה,</w:t>
      </w:r>
      <w:r w:rsidRPr="00686093">
        <w:rPr>
          <w:rtl/>
        </w:rPr>
        <w:t xml:space="preserve"> </w:t>
      </w:r>
      <w:r w:rsidRPr="00C81D70">
        <w:rPr>
          <w:b/>
          <w:bCs/>
          <w:rtl/>
        </w:rPr>
        <w:t xml:space="preserve">דוח מבקר המדינה </w:t>
      </w:r>
      <w:r>
        <w:rPr>
          <w:rFonts w:hint="cs"/>
          <w:b/>
          <w:bCs/>
          <w:rtl/>
        </w:rPr>
        <w:t>-</w:t>
      </w:r>
      <w:r w:rsidRPr="00C81D70">
        <w:rPr>
          <w:b/>
          <w:bCs/>
          <w:rtl/>
        </w:rPr>
        <w:t xml:space="preserve"> סייבר ומערכות מידע </w:t>
      </w:r>
      <w:r w:rsidRPr="00C81D70">
        <w:rPr>
          <w:rFonts w:hint="cs"/>
          <w:b/>
          <w:bCs/>
          <w:rtl/>
        </w:rPr>
        <w:t>-</w:t>
      </w:r>
      <w:r w:rsidRPr="00C81D70">
        <w:rPr>
          <w:b/>
          <w:bCs/>
          <w:rtl/>
        </w:rPr>
        <w:t xml:space="preserve"> מאי 2023</w:t>
      </w:r>
      <w:r>
        <w:rPr>
          <w:rFonts w:hint="cs"/>
          <w:rtl/>
        </w:rPr>
        <w:t>, "</w:t>
      </w:r>
      <w:r w:rsidRPr="00686093">
        <w:rPr>
          <w:rtl/>
        </w:rPr>
        <w:t>הגנת הפרטיות ואבטחת המידע במערכות המרכז לגביית קנסות, אגרות והוצאות ברשות האכיפה והגבייה</w:t>
      </w:r>
      <w:r>
        <w:rPr>
          <w:rFonts w:hint="cs"/>
          <w:rtl/>
        </w:rPr>
        <w:t xml:space="preserve">", עמ' 387; </w:t>
      </w:r>
      <w:r w:rsidRPr="00321508">
        <w:rPr>
          <w:rtl/>
        </w:rPr>
        <w:t xml:space="preserve">פרוטוקול דיון ועדת המדע והטכנולוגיה של הכנסת </w:t>
      </w:r>
      <w:r>
        <w:rPr>
          <w:rFonts w:hint="cs"/>
          <w:rtl/>
        </w:rPr>
        <w:t>שהתקיים ב</w:t>
      </w:r>
      <w:r w:rsidRPr="00321508">
        <w:rPr>
          <w:rtl/>
        </w:rPr>
        <w:t>-18.7.17, עמ' 6.</w:t>
      </w:r>
    </w:p>
  </w:footnote>
  <w:footnote w:id="31">
    <w:p w:rsidR="00FD7DBD" w:rsidP="00FE68EC">
      <w:pPr>
        <w:pStyle w:val="FootnoteText"/>
      </w:pPr>
      <w:r>
        <w:rPr>
          <w:rStyle w:val="FootnoteReference1"/>
        </w:rPr>
        <w:footnoteRef/>
      </w:r>
      <w:r>
        <w:rPr>
          <w:rtl/>
        </w:rPr>
        <w:t xml:space="preserve"> </w:t>
      </w:r>
      <w:r>
        <w:rPr>
          <w:rtl/>
        </w:rPr>
        <w:tab/>
      </w:r>
      <w:r>
        <w:rPr>
          <w:rFonts w:hint="cs"/>
          <w:rtl/>
        </w:rPr>
        <w:t xml:space="preserve">ראו מבקר המדינה, </w:t>
      </w:r>
      <w:r w:rsidRPr="00F72A01">
        <w:rPr>
          <w:rFonts w:hint="cs"/>
          <w:b/>
          <w:bCs/>
          <w:rtl/>
        </w:rPr>
        <w:t>דוח מבקר המדינה - מאי 2024</w:t>
      </w:r>
      <w:r>
        <w:rPr>
          <w:rFonts w:hint="cs"/>
          <w:rtl/>
        </w:rPr>
        <w:t>, "</w:t>
      </w:r>
      <w:r>
        <w:rPr>
          <w:rtl/>
        </w:rPr>
        <w:t>אבטחת המידע</w:t>
      </w:r>
      <w:r>
        <w:rPr>
          <w:rFonts w:hint="cs"/>
          <w:rtl/>
        </w:rPr>
        <w:t xml:space="preserve"> ו</w:t>
      </w:r>
      <w:r>
        <w:rPr>
          <w:rtl/>
        </w:rPr>
        <w:t>הגנת הסייבר</w:t>
      </w:r>
      <w:r>
        <w:rPr>
          <w:rFonts w:hint="cs"/>
          <w:rtl/>
        </w:rPr>
        <w:t xml:space="preserve"> </w:t>
      </w:r>
      <w:r>
        <w:rPr>
          <w:rtl/>
        </w:rPr>
        <w:t>ברשות מקרקעי</w:t>
      </w:r>
      <w:r>
        <w:rPr>
          <w:rFonts w:hint="cs"/>
          <w:rtl/>
        </w:rPr>
        <w:t xml:space="preserve"> </w:t>
      </w:r>
      <w:r>
        <w:rPr>
          <w:rtl/>
        </w:rPr>
        <w:t>ישראל</w:t>
      </w:r>
      <w:r>
        <w:rPr>
          <w:rFonts w:hint="cs"/>
          <w:rtl/>
        </w:rPr>
        <w:t>", עמ' 12.</w:t>
      </w:r>
    </w:p>
  </w:footnote>
  <w:footnote w:id="32">
    <w:p w:rsidR="00FD7DBD" w:rsidRPr="00FE68EC" w:rsidP="00FE68EC">
      <w:pPr>
        <w:pStyle w:val="FootnoteText"/>
        <w:rPr>
          <w:rFonts w:ascii="Tahoma" w:hAnsi="Tahoma"/>
          <w:color w:val="0D0D0D"/>
          <w:rtl/>
        </w:rPr>
      </w:pPr>
      <w:r>
        <w:rPr>
          <w:rStyle w:val="FootnoteReference1"/>
        </w:rPr>
        <w:footnoteRef/>
      </w:r>
      <w:r>
        <w:rPr>
          <w:rFonts w:hint="cs"/>
          <w:rtl/>
        </w:rPr>
        <w:t xml:space="preserve"> </w:t>
      </w:r>
      <w:r>
        <w:rPr>
          <w:rtl/>
        </w:rPr>
        <w:tab/>
      </w:r>
      <w:r w:rsidRPr="007F2D6C">
        <w:rPr>
          <w:rFonts w:hint="cs"/>
          <w:rtl/>
        </w:rPr>
        <w:t>סעיף</w:t>
      </w:r>
      <w:r w:rsidRPr="00FE68EC">
        <w:rPr>
          <w:rFonts w:ascii="Tahoma" w:hAnsi="Tahoma" w:hint="cs"/>
          <w:color w:val="0D0D0D"/>
          <w:rtl/>
        </w:rPr>
        <w:t xml:space="preserve"> 13.5.</w:t>
      </w:r>
    </w:p>
  </w:footnote>
  <w:footnote w:id="33">
    <w:p w:rsidR="00FD7DBD" w:rsidP="00FE68EC">
      <w:pPr>
        <w:pStyle w:val="FootnoteText"/>
        <w:rPr>
          <w:rtl/>
        </w:rPr>
      </w:pPr>
      <w:r>
        <w:rPr>
          <w:rStyle w:val="FootnoteReference1"/>
        </w:rPr>
        <w:footnoteRef/>
      </w:r>
      <w:r>
        <w:rPr>
          <w:rtl/>
        </w:rPr>
        <w:t xml:space="preserve"> </w:t>
      </w:r>
      <w:r>
        <w:rPr>
          <w:rtl/>
        </w:rPr>
        <w:tab/>
      </w:r>
      <w:r>
        <w:rPr>
          <w:rFonts w:hint="cs"/>
          <w:rtl/>
        </w:rPr>
        <w:t>סעיף 6.26.</w:t>
      </w:r>
    </w:p>
  </w:footnote>
  <w:footnote w:id="34">
    <w:p w:rsidR="00FD7DBD" w:rsidP="00FE68EC">
      <w:pPr>
        <w:pStyle w:val="FootnoteText"/>
        <w:rPr>
          <w:rtl/>
        </w:rPr>
      </w:pPr>
      <w:r>
        <w:rPr>
          <w:rStyle w:val="FootnoteReference1"/>
        </w:rPr>
        <w:footnoteRef/>
      </w:r>
      <w:r>
        <w:rPr>
          <w:rtl/>
        </w:rPr>
        <w:t xml:space="preserve"> </w:t>
      </w:r>
      <w:r>
        <w:rPr>
          <w:rtl/>
        </w:rPr>
        <w:tab/>
      </w:r>
      <w:r w:rsidRPr="00FE68EC">
        <w:rPr>
          <w:rFonts w:ascii="Tahoma" w:hAnsi="Tahoma" w:hint="cs"/>
          <w:color w:val="0D0D0D"/>
          <w:rtl/>
        </w:rPr>
        <w:t>בגיבוי קר (</w:t>
      </w:r>
      <w:r w:rsidRPr="00DF652D">
        <w:rPr>
          <w:rFonts w:ascii="David" w:hAnsi="David"/>
          <w:color w:val="0D0D0D"/>
        </w:rPr>
        <w:t>offline</w:t>
      </w:r>
      <w:r w:rsidRPr="00FE68EC">
        <w:rPr>
          <w:rFonts w:ascii="Tahoma" w:hAnsi="Tahoma" w:hint="cs"/>
          <w:color w:val="0D0D0D"/>
          <w:rtl/>
        </w:rPr>
        <w:t>) על גבי קלטות המאוחסנות באתר חיצוני ומרוחק, בכספת חסינת אש שכוללת בקרת גישה, על הגיבוי להיות מנותק ממערכות הארגון.</w:t>
      </w:r>
    </w:p>
  </w:footnote>
  <w:footnote w:id="35">
    <w:p w:rsidR="00FD7DBD" w:rsidP="00FE68EC">
      <w:pPr>
        <w:pStyle w:val="FootnoteText"/>
      </w:pPr>
      <w:r>
        <w:rPr>
          <w:rStyle w:val="FootnoteReference1"/>
        </w:rPr>
        <w:footnoteRef/>
      </w:r>
      <w:r>
        <w:rPr>
          <w:rtl/>
        </w:rPr>
        <w:t xml:space="preserve"> </w:t>
      </w:r>
      <w:r>
        <w:rPr>
          <w:rtl/>
        </w:rPr>
        <w:tab/>
      </w:r>
      <w:r w:rsidRPr="005B5DE4">
        <w:rPr>
          <w:rtl/>
        </w:rPr>
        <w:t>"סיכון שיורי"</w:t>
      </w:r>
      <w:r>
        <w:rPr>
          <w:rFonts w:hint="cs"/>
          <w:rtl/>
        </w:rPr>
        <w:t xml:space="preserve"> </w:t>
      </w:r>
      <w:r w:rsidRPr="005B5DE4">
        <w:rPr>
          <w:rtl/>
        </w:rPr>
        <w:t xml:space="preserve">- השפעת הסיכוי להתממשות </w:t>
      </w:r>
      <w:r>
        <w:rPr>
          <w:rFonts w:hint="cs"/>
          <w:rtl/>
        </w:rPr>
        <w:t>הסיכון</w:t>
      </w:r>
      <w:r w:rsidRPr="005B5DE4">
        <w:rPr>
          <w:rtl/>
        </w:rPr>
        <w:t xml:space="preserve"> בהתחשב בתהליכי הבקרה </w:t>
      </w:r>
      <w:r>
        <w:rPr>
          <w:rFonts w:hint="cs"/>
          <w:rtl/>
        </w:rPr>
        <w:t>ובדרכי הפעולה</w:t>
      </w:r>
      <w:r w:rsidRPr="005B5DE4">
        <w:rPr>
          <w:rtl/>
        </w:rPr>
        <w:t xml:space="preserve"> הקיימות בארגון לטיפול בסיכון.</w:t>
      </w:r>
    </w:p>
  </w:footnote>
  <w:footnote w:id="36">
    <w:p w:rsidR="00FD7DBD" w:rsidP="00FE68EC">
      <w:pPr>
        <w:pStyle w:val="FootnoteText"/>
        <w:rPr>
          <w:rtl/>
        </w:rPr>
      </w:pPr>
      <w:r>
        <w:rPr>
          <w:rStyle w:val="FootnoteReference1"/>
        </w:rPr>
        <w:footnoteRef/>
      </w:r>
      <w:r>
        <w:rPr>
          <w:rtl/>
        </w:rPr>
        <w:t xml:space="preserve"> </w:t>
      </w:r>
      <w:r>
        <w:rPr>
          <w:rtl/>
        </w:rPr>
        <w:tab/>
      </w:r>
      <w:r w:rsidRPr="001E352A">
        <w:rPr>
          <w:rtl/>
        </w:rPr>
        <w:t>מערכת לניטור, איסוף וניתוח מרכזי של לוגים ואירועי אבטחת מידע מארגונים, המאפשרת גילוי, חקירה ותגובה ל</w:t>
      </w:r>
      <w:r>
        <w:rPr>
          <w:rFonts w:hint="cs"/>
          <w:rtl/>
        </w:rPr>
        <w:t xml:space="preserve">גבי </w:t>
      </w:r>
      <w:r w:rsidRPr="001E352A">
        <w:rPr>
          <w:rtl/>
        </w:rPr>
        <w:t>איומי סייבר בזמן אמת.</w:t>
      </w:r>
    </w:p>
  </w:footnote>
  <w:footnote w:id="37">
    <w:p w:rsidR="00FD7DBD" w:rsidP="00FE68EC">
      <w:pPr>
        <w:pStyle w:val="FootnoteText"/>
        <w:rPr>
          <w:rtl/>
        </w:rPr>
      </w:pPr>
      <w:r>
        <w:rPr>
          <w:rStyle w:val="FootnoteReference1"/>
        </w:rPr>
        <w:footnoteRef/>
      </w:r>
      <w:r>
        <w:rPr>
          <w:rtl/>
        </w:rPr>
        <w:t xml:space="preserve"> </w:t>
      </w:r>
      <w:r>
        <w:rPr>
          <w:rtl/>
        </w:rPr>
        <w:tab/>
      </w:r>
      <w:r w:rsidRPr="00AE5492">
        <w:rPr>
          <w:rtl/>
        </w:rPr>
        <w:t xml:space="preserve">החלטת </w:t>
      </w:r>
      <w:r>
        <w:rPr>
          <w:rFonts w:hint="cs"/>
          <w:rtl/>
        </w:rPr>
        <w:t>ה</w:t>
      </w:r>
      <w:r w:rsidRPr="00AE5492">
        <w:rPr>
          <w:rtl/>
        </w:rPr>
        <w:t xml:space="preserve">ממשלה 2443 </w:t>
      </w:r>
      <w:r>
        <w:rPr>
          <w:rFonts w:hint="cs"/>
          <w:rtl/>
        </w:rPr>
        <w:t xml:space="preserve">- </w:t>
      </w:r>
      <w:r w:rsidRPr="00AE5492">
        <w:rPr>
          <w:rtl/>
        </w:rPr>
        <w:t xml:space="preserve">"קידום אסדרה לאומית והובלה ממשלתית בהגנת הסייבר" </w:t>
      </w:r>
      <w:r>
        <w:rPr>
          <w:rFonts w:hint="cs"/>
          <w:rtl/>
        </w:rPr>
        <w:t>(</w:t>
      </w:r>
      <w:r w:rsidRPr="00AE5492">
        <w:rPr>
          <w:rtl/>
        </w:rPr>
        <w:t>15</w:t>
      </w:r>
      <w:r>
        <w:rPr>
          <w:rFonts w:hint="cs"/>
          <w:rtl/>
        </w:rPr>
        <w:t xml:space="preserve">.2.15); </w:t>
      </w:r>
      <w:r w:rsidRPr="006D5EEC">
        <w:rPr>
          <w:rtl/>
        </w:rPr>
        <w:t>נוהל יידוע משתמשים ברשת המחשוב המשרדית אודות ניטור התעבורה ברשת לצרכי הגנת הסייבר</w:t>
      </w:r>
      <w:r w:rsidRPr="006D5EEC">
        <w:rPr>
          <w:rFonts w:hint="cs"/>
          <w:rtl/>
        </w:rPr>
        <w:t xml:space="preserve"> </w:t>
      </w:r>
      <w:r w:rsidRPr="006D5EEC">
        <w:rPr>
          <w:rtl/>
        </w:rPr>
        <w:t>ב</w:t>
      </w:r>
      <w:r w:rsidRPr="006D5EEC">
        <w:rPr>
          <w:rFonts w:hint="cs"/>
          <w:rtl/>
        </w:rPr>
        <w:t>-</w:t>
      </w:r>
      <w:r w:rsidRPr="006D5EEC">
        <w:t>SOC</w:t>
      </w:r>
      <w:r w:rsidRPr="006D5EEC">
        <w:rPr>
          <w:rtl/>
        </w:rPr>
        <w:t xml:space="preserve"> הממשלתי</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DBD" w:rsidRPr="0062451B" w:rsidP="001F4412">
    <w:pPr>
      <w:pStyle w:val="Header"/>
      <w:tabs>
        <w:tab w:val="clear" w:pos="8306"/>
        <w:tab w:val="right" w:pos="8504"/>
      </w:tabs>
      <w:ind w:right="-709"/>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s">
          <w:drawing>
            <wp:anchor distT="0" distB="0" distL="114300" distR="114300" simplePos="0" relativeHeight="251660288"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4" name="מחבר ישר 4"/>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4" o:spid="_x0000_s2049" style="flip:y;mso-height-percent:0;mso-height-relative:margin;mso-width-percent:0;mso-width-relative:margin;mso-wrap-distance-bottom:0;mso-wrap-distance-left:9pt;mso-wrap-distance-right:9pt;mso-wrap-distance-top:0;mso-wrap-style:square;position:absolute;visibility:visible;z-index:251661312" from="-38.2pt,17.45pt" to="468.45pt,17.45pt" strokecolor="#4579b8"/>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6432" behindDoc="0" locked="0" layoutInCell="1" allowOverlap="1">
              <wp:simplePos x="0" y="0"/>
              <wp:positionH relativeFrom="margin">
                <wp:posOffset>3693795</wp:posOffset>
              </wp:positionH>
              <wp:positionV relativeFrom="paragraph">
                <wp:posOffset>217170</wp:posOffset>
              </wp:positionV>
              <wp:extent cx="2329180" cy="285750"/>
              <wp:effectExtent l="0" t="0" r="0" b="0"/>
              <wp:wrapSquare wrapText="bothSides"/>
              <wp:docPr id="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329180" cy="285750"/>
                      </a:xfrm>
                      <a:prstGeom prst="rect">
                        <a:avLst/>
                      </a:prstGeom>
                      <a:noFill/>
                      <a:ln w="9525">
                        <a:noFill/>
                        <a:miter lim="800000"/>
                        <a:headEnd/>
                        <a:tailEnd/>
                      </a:ln>
                    </wps:spPr>
                    <wps:txbx>
                      <w:txbxContent>
                        <w:p w:rsidR="00FD7DBD" w:rsidRPr="001E204F" w:rsidP="00354F9A">
                          <w:pPr>
                            <w:rPr>
                              <w:rFonts w:ascii="Calibri" w:hAnsi="Calibri" w:cs="Calibri"/>
                              <w:color w:val="002060"/>
                              <w:szCs w:val="20"/>
                              <w:rtl/>
                            </w:rPr>
                          </w:pPr>
                          <w:r w:rsidRPr="00FD7DBD">
                            <w:rPr>
                              <w:rFonts w:ascii="Calibri" w:hAnsi="Calibri" w:cs="Calibri"/>
                              <w:color w:val="002060"/>
                              <w:szCs w:val="20"/>
                              <w:rtl/>
                            </w:rPr>
                            <w:t>אבטחת מערכות המידע במשרד הבינוי והשיכון</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2050" type="#_x0000_t202" style="width:183.4pt;height:22.5pt;margin-top:17.1pt;margin-left:290.85pt;flip:x;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7456" filled="f" stroked="f">
              <v:textbox>
                <w:txbxContent>
                  <w:p w:rsidR="00FD7DBD" w:rsidRPr="001E204F" w:rsidP="00354F9A">
                    <w:pPr>
                      <w:rPr>
                        <w:rFonts w:ascii="Calibri" w:hAnsi="Calibri" w:cs="Calibri"/>
                        <w:color w:val="002060"/>
                        <w:szCs w:val="20"/>
                        <w:rtl/>
                      </w:rPr>
                    </w:pPr>
                    <w:r w:rsidRPr="00FD7DBD">
                      <w:rPr>
                        <w:rFonts w:ascii="Calibri" w:hAnsi="Calibri" w:cs="Calibri"/>
                        <w:color w:val="002060"/>
                        <w:szCs w:val="20"/>
                        <w:rtl/>
                      </w:rPr>
                      <w:t>אבטחת מערכות המידע במשרד הבינוי והשיכון</w:t>
                    </w:r>
                  </w:p>
                </w:txbxContent>
              </v:textbox>
              <w10:wrap type="square"/>
            </v:shape>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4384"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FD7DBD" w:rsidRPr="0062451B" w:rsidP="0062451B">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1"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51072" filled="f" stroked="f">
              <v:textbox>
                <w:txbxContent>
                  <w:p w:rsidR="00FD7DBD" w:rsidRPr="0062451B" w:rsidP="0062451B">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v:textbox>
              <w10:wrap type="tight"/>
            </v:shape>
          </w:pict>
        </mc:Fallback>
      </mc:AlternateContent>
    </w:r>
    <w:r w:rsidRPr="0062451B">
      <w:rPr>
        <w:rFonts w:asciiTheme="minorHAnsi" w:hAnsiTheme="minorHAnsi" w:cs="Times New Roman"/>
        <w:noProof/>
        <w:color w:val="002060"/>
        <w:szCs w:val="20"/>
        <w:rtl/>
      </w:rPr>
      <mc:AlternateContent>
        <mc:Choice Requires="wps">
          <w:drawing>
            <wp:anchor distT="45720" distB="45720" distL="114300" distR="114300" simplePos="0" relativeHeight="251662336"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21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FD7DBD" w:rsidRPr="0062451B">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52"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63360" filled="f" stroked="f">
              <v:textbox>
                <w:txbxContent>
                  <w:p w:rsidR="00FD7DBD" w:rsidRPr="0062451B">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 </w:t>
                    </w:r>
                    <w:r w:rsidRPr="00700DCE">
                      <w:rPr>
                        <w:rFonts w:ascii="Calibri" w:hAnsi="Calibri" w:cs="Calibri"/>
                        <w:color w:val="002060"/>
                        <w:sz w:val="22"/>
                        <w:szCs w:val="22"/>
                        <w:rtl/>
                      </w:rPr>
                      <w:t>סייבר ומערכות מידע</w:t>
                    </w:r>
                  </w:p>
                </w:txbxContent>
              </v:textbox>
              <w10:wrap type="square"/>
            </v:shape>
          </w:pict>
        </mc:Fallback>
      </mc:AlternateConten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DBD">
    <w:pPr>
      <w:pStyle w:val="Header"/>
    </w:pPr>
    <w:r>
      <w:rPr>
        <w:noProof/>
      </w:rPr>
      <mc:AlternateContent>
        <mc:Choice Requires="wpg">
          <w:drawing>
            <wp:anchor distT="0" distB="0" distL="114300" distR="114300" simplePos="0" relativeHeight="251658240" behindDoc="0" locked="0" layoutInCell="1" allowOverlap="1">
              <wp:simplePos x="0" y="0"/>
              <wp:positionH relativeFrom="margin">
                <wp:align>center</wp:align>
              </wp:positionH>
              <wp:positionV relativeFrom="paragraph">
                <wp:posOffset>-464185</wp:posOffset>
              </wp:positionV>
              <wp:extent cx="2959100" cy="10690225"/>
              <wp:effectExtent l="0" t="0" r="0" b="0"/>
              <wp:wrapNone/>
              <wp:docPr id="52" name="קבוצה 52"/>
              <wp:cNvGraphicFramePr/>
              <a:graphic xmlns:a="http://schemas.openxmlformats.org/drawingml/2006/main">
                <a:graphicData uri="http://schemas.microsoft.com/office/word/2010/wordprocessingGroup">
                  <wpg:wgp xmlns:wpg="http://schemas.microsoft.com/office/word/2010/wordprocessingGroup">
                    <wpg:cNvGrpSpPr/>
                    <wpg:grpSpPr>
                      <a:xfrm>
                        <a:off x="0" y="0"/>
                        <a:ext cx="2959100" cy="10690225"/>
                        <a:chOff x="0" y="0"/>
                        <a:chExt cx="2959100" cy="10690225"/>
                      </a:xfrm>
                    </wpg:grpSpPr>
                    <wpg:grpSp>
                      <wpg:cNvPr id="53" name="קבוצה 53"/>
                      <wpg:cNvGrpSpPr/>
                      <wpg:grpSpPr>
                        <a:xfrm>
                          <a:off x="0" y="0"/>
                          <a:ext cx="2959100" cy="3009900"/>
                          <a:chOff x="0" y="0"/>
                          <a:chExt cx="2959100" cy="3009900"/>
                        </a:xfrm>
                      </wpg:grpSpPr>
                      <wps:wsp xmlns:wps="http://schemas.microsoft.com/office/word/2010/wordprocessingShape">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pic:pic xmlns:pic="http://schemas.openxmlformats.org/drawingml/2006/picture">
                        <pic:nvPicPr>
                          <pic:cNvPr id="55" name="גרפיקה 55"/>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038225" y="1438275"/>
                            <a:ext cx="871220" cy="570865"/>
                          </a:xfrm>
                          <a:prstGeom prst="rect">
                            <a:avLst/>
                          </a:prstGeom>
                        </pic:spPr>
                      </pic:pic>
                      <wps:wsp xmlns:wps="http://schemas.microsoft.com/office/word/2010/wordprocessingShape">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57" name="תיבת טקסט 57"/>
                        <wps:cNvSpPr txBox="1"/>
                        <wps:spPr>
                          <a:xfrm>
                            <a:off x="0" y="2600325"/>
                            <a:ext cx="2959100" cy="273050"/>
                          </a:xfrm>
                          <a:prstGeom prst="rect">
                            <a:avLst/>
                          </a:prstGeom>
                          <a:noFill/>
                          <a:ln w="6350">
                            <a:noFill/>
                          </a:ln>
                        </wps:spPr>
                        <wps:txbx>
                          <w:txbxContent>
                            <w:p w:rsidR="00FD7DBD" w:rsidRPr="00CD28D9" w:rsidP="0062451B">
                              <w:pPr>
                                <w:jc w:val="center"/>
                                <w:rPr>
                                  <w:rFonts w:ascii="Calibri" w:hAnsi="Calibri" w:cs="Calibri"/>
                                  <w:color w:val="002060"/>
                                  <w:spacing w:val="80"/>
                                </w:rPr>
                              </w:pPr>
                              <w:r w:rsidRPr="00CD28D9">
                                <w:rPr>
                                  <w:rFonts w:ascii="Calibri" w:hAnsi="Calibri" w:cs="Calibri"/>
                                  <w:color w:val="002060"/>
                                  <w:spacing w:val="80"/>
                                  <w:rtl/>
                                </w:rPr>
                                <w:t>דוח 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g:grpSp>
                    <wpg:grpSp>
                      <wpg:cNvPr id="58" name="קבוצה 58"/>
                      <wpg:cNvGrpSpPr/>
                      <wpg:grpSpPr>
                        <a:xfrm>
                          <a:off x="219075" y="8324850"/>
                          <a:ext cx="2512060" cy="2365375"/>
                          <a:chOff x="0" y="0"/>
                          <a:chExt cx="2512060" cy="2365375"/>
                        </a:xfrm>
                      </wpg:grpSpPr>
                      <wps:wsp xmlns:wps="http://schemas.microsoft.com/office/word/2010/wordprocessingShape">
                        <wps:cNvPr id="59" name="tbMMHF"/>
                        <wps:cNvSpPr txBox="1"/>
                        <wps:spPr>
                          <a:xfrm>
                            <a:off x="0" y="180975"/>
                            <a:ext cx="2512060" cy="304800"/>
                          </a:xfrm>
                          <a:prstGeom prst="rect">
                            <a:avLst/>
                          </a:prstGeom>
                          <a:solidFill>
                            <a:schemeClr val="bg1"/>
                          </a:solidFill>
                          <a:ln w="6350">
                            <a:noFill/>
                          </a:ln>
                        </wps:spPr>
                        <wps:txbx>
                          <w:txbxContent>
                            <w:p w:rsidR="00FD7DBD" w:rsidRPr="0062451B" w:rsidP="0062451B">
                              <w:pPr>
                                <w:spacing w:line="240" w:lineRule="auto"/>
                                <w:jc w:val="center"/>
                                <w:rPr>
                                  <w:rFonts w:asciiTheme="minorHAnsi" w:hAnsiTheme="minorHAnsi" w:cstheme="minorHAnsi"/>
                                  <w:color w:val="002060"/>
                                  <w:spacing w:val="20"/>
                                  <w:sz w:val="22"/>
                                  <w:szCs w:val="22"/>
                                  <w:rtl/>
                                </w:rPr>
                              </w:pP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hint="cs"/>
                                  <w:color w:val="002060"/>
                                  <w:spacing w:val="20"/>
                                  <w:sz w:val="22"/>
                                  <w:szCs w:val="22"/>
                                  <w:rtl/>
                                </w:rPr>
                                <w:t>סיוון</w:t>
                              </w:r>
                              <w:r w:rsidRPr="00700DCE">
                                <w:rPr>
                                  <w:rFonts w:asciiTheme="minorHAnsi" w:hAnsiTheme="minorHAnsi" w:cstheme="minorHAnsi"/>
                                  <w:color w:val="002060"/>
                                  <w:spacing w:val="20"/>
                                  <w:sz w:val="22"/>
                                  <w:szCs w:val="22"/>
                                  <w:rtl/>
                                </w:rPr>
                                <w:t xml:space="preserve"> התשפ"</w:t>
                              </w:r>
                              <w:r w:rsidRPr="00700DCE">
                                <w:rPr>
                                  <w:rFonts w:asciiTheme="minorHAnsi" w:hAnsiTheme="minorHAnsi" w:cstheme="minorHAnsi" w:hint="cs"/>
                                  <w:color w:val="002060"/>
                                  <w:spacing w:val="20"/>
                                  <w:sz w:val="22"/>
                                  <w:szCs w:val="22"/>
                                  <w:rtl/>
                                </w:rPr>
                                <w:t>ו</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hint="cs"/>
                                  <w:color w:val="002060"/>
                                  <w:spacing w:val="20"/>
                                  <w:sz w:val="22"/>
                                  <w:szCs w:val="22"/>
                                  <w:rtl/>
                                </w:rPr>
                                <w:t>מאי 202</w:t>
                              </w:r>
                              <w:r>
                                <w:rPr>
                                  <w:rFonts w:asciiTheme="minorHAnsi" w:hAnsiTheme="minorHAnsi" w:cstheme="minorHAnsi" w:hint="cs"/>
                                  <w:color w:val="002060"/>
                                  <w:spacing w:val="20"/>
                                  <w:sz w:val="22"/>
                                  <w:szCs w:val="22"/>
                                  <w:rtl/>
                                </w:rPr>
                                <w:t>6</w:t>
                              </w:r>
                              <w:r w:rsidRPr="00700DCE">
                                <w:rPr>
                                  <w:rFonts w:asciiTheme="minorHAnsi" w:hAnsiTheme="minorHAnsi" w:cstheme="minorHAnsi"/>
                                  <w:color w:val="002060"/>
                                  <w:spacing w:val="20"/>
                                  <w:sz w:val="22"/>
                                  <w:szCs w:val="22"/>
                                  <w:rtl/>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xmlns:wps="http://schemas.microsoft.com/office/word/2010/wordprocessingShape">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1" name="מלבן 61"/>
                        <wps:cNvSpPr/>
                        <wps:spPr>
                          <a:xfrm>
                            <a:off x="409575"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grpSp>
                  </wpg:wgp>
                </a:graphicData>
              </a:graphic>
            </wp:anchor>
          </w:drawing>
        </mc:Choice>
        <mc:Fallback>
          <w:pict>
            <v:group id="קבוצה 52" o:spid="_x0000_s2053" style="width:233pt;height:841.75pt;margin-top:-36.55pt;margin-left:0;mso-position-horizontal:center;mso-position-horizontal-relative:margin;position:absolute;z-index:251659264" coordsize="29591,106902">
              <v:group id="קבוצה 53" o:spid="_x0000_s2054" style="width:29591;height:30099;position:absolute" coordsize="29591,30099">
                <v:rect id="מלבן 54" o:spid="_x0000_s2055" style="width:16910;height:24638;left:6286;mso-wrap-style:square;position:absolute;visibility:visible;v-text-anchor:middle" fillcolor="#00206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גרפיקה 55" o:spid="_x0000_s2056" type="#_x0000_t75" style="width:8712;height:5709;left:10382;mso-wrap-style:square;position:absolute;top:14382;visibility:visible">
                  <v:imagedata r:id="rId3" o:title=""/>
                </v:shape>
                <v:line id="מחבר ישר 56" o:spid="_x0000_s2057" style="mso-wrap-style:square;position:absolute;visibility:visible" from="6477,30099" to="23241,30099" o:connectortype="straight" strokecolor="#002060" strokeweight="2pt"/>
                <v:shapetype id="_x0000_t202" coordsize="21600,21600" o:spt="202" path="m,l,21600r21600,l21600,xe">
                  <v:stroke joinstyle="miter"/>
                  <v:path gradientshapeok="t" o:connecttype="rect"/>
                </v:shapetype>
                <v:shape id="תיבת טקסט 57" o:spid="_x0000_s2058" type="#_x0000_t202" style="width:29591;height:2730;mso-wrap-style:square;position:absolute;top:26003;visibility:visible;v-text-anchor:top" filled="f" stroked="f" strokeweight="0.5pt">
                  <v:textbox>
                    <w:txbxContent>
                      <w:p w:rsidR="00FD7DBD" w:rsidRPr="00CD28D9" w:rsidP="0062451B">
                        <w:pPr>
                          <w:jc w:val="center"/>
                          <w:rPr>
                            <w:rFonts w:ascii="Calibri" w:hAnsi="Calibri" w:cs="Calibri"/>
                            <w:color w:val="002060"/>
                            <w:spacing w:val="80"/>
                          </w:rPr>
                        </w:pPr>
                        <w:r w:rsidRPr="00CD28D9">
                          <w:rPr>
                            <w:rFonts w:ascii="Calibri" w:hAnsi="Calibri" w:cs="Calibri"/>
                            <w:color w:val="002060"/>
                            <w:spacing w:val="80"/>
                            <w:rtl/>
                          </w:rPr>
                          <w:t>דוח מבקר המדינה</w:t>
                        </w:r>
                      </w:p>
                    </w:txbxContent>
                  </v:textbox>
                </v:shape>
              </v:group>
              <v:group id="קבוצה 58" o:spid="_x0000_s2059" style="width:25121;height:23654;left:2190;position:absolute;top:83248" coordsize="25120,23653">
                <v:shape id="tbMMHF" o:spid="_x0000_s2060" type="#_x0000_t202" style="width:25120;height:3048;mso-wrap-style:square;position:absolute;top:1809;visibility:visible;v-text-anchor:top" fillcolor="white" stroked="f" strokeweight="0.5pt">
                  <v:textbox>
                    <w:txbxContent>
                      <w:p w:rsidR="00FD7DBD" w:rsidRPr="0062451B" w:rsidP="0062451B">
                        <w:pPr>
                          <w:spacing w:line="240" w:lineRule="auto"/>
                          <w:jc w:val="center"/>
                          <w:rPr>
                            <w:rFonts w:asciiTheme="minorHAnsi" w:hAnsiTheme="minorHAnsi" w:cstheme="minorHAnsi"/>
                            <w:color w:val="002060"/>
                            <w:spacing w:val="20"/>
                            <w:sz w:val="22"/>
                            <w:szCs w:val="22"/>
                            <w:rtl/>
                          </w:rPr>
                        </w:pP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hint="cs"/>
                            <w:color w:val="002060"/>
                            <w:spacing w:val="20"/>
                            <w:sz w:val="22"/>
                            <w:szCs w:val="22"/>
                            <w:rtl/>
                          </w:rPr>
                          <w:t>סיוון</w:t>
                        </w:r>
                        <w:r w:rsidRPr="00700DCE">
                          <w:rPr>
                            <w:rFonts w:asciiTheme="minorHAnsi" w:hAnsiTheme="minorHAnsi" w:cstheme="minorHAnsi"/>
                            <w:color w:val="002060"/>
                            <w:spacing w:val="20"/>
                            <w:sz w:val="22"/>
                            <w:szCs w:val="22"/>
                            <w:rtl/>
                          </w:rPr>
                          <w:t xml:space="preserve"> התשפ"</w:t>
                        </w:r>
                        <w:r w:rsidRPr="00700DCE">
                          <w:rPr>
                            <w:rFonts w:asciiTheme="minorHAnsi" w:hAnsiTheme="minorHAnsi" w:cstheme="minorHAnsi" w:hint="cs"/>
                            <w:color w:val="002060"/>
                            <w:spacing w:val="20"/>
                            <w:sz w:val="22"/>
                            <w:szCs w:val="22"/>
                            <w:rtl/>
                          </w:rPr>
                          <w:t>ו</w:t>
                        </w:r>
                        <w:r w:rsidRPr="00700DCE">
                          <w:rPr>
                            <w:rFonts w:asciiTheme="minorHAnsi" w:hAnsiTheme="minorHAnsi" w:cstheme="minorHAnsi"/>
                            <w:color w:val="002060"/>
                            <w:spacing w:val="20"/>
                            <w:sz w:val="22"/>
                            <w:szCs w:val="22"/>
                            <w:rtl/>
                          </w:rPr>
                          <w:t xml:space="preserve"> </w:t>
                        </w:r>
                        <w:r w:rsidRPr="00700DCE">
                          <w:rPr>
                            <w:rFonts w:asciiTheme="minorHAnsi" w:hAnsiTheme="minorHAnsi" w:cstheme="minorHAnsi"/>
                            <w:color w:val="002060"/>
                            <w:spacing w:val="20"/>
                            <w:sz w:val="22"/>
                            <w:szCs w:val="22"/>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hint="cs"/>
                            <w:color w:val="002060"/>
                            <w:spacing w:val="20"/>
                            <w:sz w:val="22"/>
                            <w:szCs w:val="22"/>
                            <w:rtl/>
                          </w:rPr>
                          <w:t>מאי 202</w:t>
                        </w:r>
                        <w:r>
                          <w:rPr>
                            <w:rFonts w:asciiTheme="minorHAnsi" w:hAnsiTheme="minorHAnsi" w:cstheme="minorHAnsi" w:hint="cs"/>
                            <w:color w:val="002060"/>
                            <w:spacing w:val="20"/>
                            <w:sz w:val="22"/>
                            <w:szCs w:val="22"/>
                            <w:rtl/>
                          </w:rPr>
                          <w:t>6</w:t>
                        </w:r>
                        <w:r w:rsidRPr="00700DCE">
                          <w:rPr>
                            <w:rFonts w:asciiTheme="minorHAnsi" w:hAnsiTheme="minorHAnsi" w:cstheme="minorHAnsi"/>
                            <w:color w:val="002060"/>
                            <w:spacing w:val="20"/>
                            <w:sz w:val="22"/>
                            <w:szCs w:val="22"/>
                            <w:rtl/>
                          </w:rPr>
                          <w:t xml:space="preserve"> </w:t>
                        </w:r>
                        <w:r w:rsidRPr="00700DCE">
                          <w:rPr>
                            <w:rFonts w:ascii="Wingdings" w:hAnsi="Wingdings" w:cstheme="minorHAnsi"/>
                            <w:color w:val="002060"/>
                            <w:spacing w:val="20"/>
                            <w:sz w:val="22"/>
                            <w:szCs w:val="22"/>
                          </w:rPr>
                          <w:sym w:font="Wingdings" w:char="F0A7"/>
                        </w:r>
                        <w:r w:rsidRPr="00700DCE">
                          <w:rPr>
                            <w:rFonts w:asciiTheme="minorHAnsi" w:hAnsiTheme="minorHAnsi" w:cstheme="minorHAnsi"/>
                            <w:color w:val="002060"/>
                            <w:spacing w:val="20"/>
                            <w:sz w:val="22"/>
                            <w:szCs w:val="22"/>
                          </w:rPr>
                          <w:softHyphen/>
                        </w:r>
                      </w:p>
                    </w:txbxContent>
                  </v:textbox>
                </v:shape>
                <v:line id="מחבר ישר 60" o:spid="_x0000_s2061" style="mso-wrap-style:square;position:absolute;visibility:visible" from="4286,0" to="21050,0" o:connectortype="straight" strokecolor="#002060" strokeweight="1.25pt"/>
                <v:rect id="מלבן 61" o:spid="_x0000_s2062" style="width:16910;height:17843;left:4095;mso-wrap-style:square;position:absolute;top:5810;visibility:visible;v-text-anchor:middle" fillcolor="#002060" stroked="f" strokeweight="2pt"/>
              </v:group>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DBD" w:rsidRPr="00FE68EC" w:rsidP="00EF4539">
    <w:pPr>
      <w:pStyle w:val="Header"/>
      <w:tabs>
        <w:tab w:val="clear" w:pos="8306"/>
        <w:tab w:val="right" w:pos="8504"/>
      </w:tabs>
      <w:ind w:right="-709"/>
      <w:jc w:val="right"/>
      <w:rPr>
        <w:rFonts w:ascii="Calibri" w:hAnsi="Calibri" w:cs="Calibri"/>
        <w:color w:val="002060"/>
        <w:szCs w:val="20"/>
      </w:rPr>
    </w:pPr>
    <w:r w:rsidRPr="00FE68EC">
      <w:rPr>
        <w:rFonts w:ascii="Calibri" w:hAnsi="Calibri" w:cs="Calibri"/>
        <w:noProof/>
        <w:color w:val="002060"/>
        <w:szCs w:val="20"/>
        <w:rtl/>
        <w:lang w:val="he-IL"/>
      </w:rPr>
      <mc:AlternateContent>
        <mc:Choice Requires="wps">
          <w:drawing>
            <wp:anchor distT="0" distB="0" distL="114300" distR="114300" simplePos="0" relativeHeight="251668480" behindDoc="0" locked="0" layoutInCell="1" allowOverlap="1">
              <wp:simplePos x="0" y="0"/>
              <wp:positionH relativeFrom="column">
                <wp:posOffset>-485140</wp:posOffset>
              </wp:positionH>
              <wp:positionV relativeFrom="paragraph">
                <wp:posOffset>221720</wp:posOffset>
              </wp:positionV>
              <wp:extent cx="6434455" cy="0"/>
              <wp:effectExtent l="0" t="0" r="0" b="0"/>
              <wp:wrapNone/>
              <wp:docPr id="19" name="מחבר ישר 19"/>
              <wp:cNvGraphicFramePr/>
              <a:graphic xmlns:a="http://schemas.openxmlformats.org/drawingml/2006/main">
                <a:graphicData uri="http://schemas.microsoft.com/office/word/2010/wordprocessingShape">
                  <wps:wsp xmlns:wps="http://schemas.microsoft.com/office/word/2010/wordprocessingShape">
                    <wps:cNvCnPr/>
                    <wps:spPr>
                      <a:xfrm flipV="1">
                        <a:off x="0" y="0"/>
                        <a:ext cx="6434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9" o:spid="_x0000_s2064" style="flip:y;mso-height-percent:0;mso-height-relative:margin;mso-width-percent:0;mso-width-relative:margin;mso-wrap-distance-bottom:0;mso-wrap-distance-left:9pt;mso-wrap-distance-right:9pt;mso-wrap-distance-top:0;mso-wrap-style:square;position:absolute;visibility:visible;z-index:251669504" from="-38.2pt,17.45pt" to="468.45pt,17.45pt" strokecolor="#4579b8"/>
          </w:pict>
        </mc:Fallback>
      </mc:AlternateContent>
    </w:r>
    <w:r w:rsidRPr="00FE68EC">
      <w:rPr>
        <w:rFonts w:ascii="Calibri" w:hAnsi="Calibri" w:cs="Times New Roman"/>
        <w:noProof/>
        <w:color w:val="002060"/>
        <w:szCs w:val="20"/>
        <w:rtl/>
      </w:rPr>
      <mc:AlternateContent>
        <mc:Choice Requires="wps">
          <w:drawing>
            <wp:anchor distT="45720" distB="45720" distL="114300" distR="114300" simplePos="0" relativeHeight="251672576" behindDoc="1" locked="0" layoutInCell="1" allowOverlap="1">
              <wp:simplePos x="0" y="0"/>
              <wp:positionH relativeFrom="page">
                <wp:posOffset>515515</wp:posOffset>
              </wp:positionH>
              <wp:positionV relativeFrom="paragraph">
                <wp:posOffset>235585</wp:posOffset>
              </wp:positionV>
              <wp:extent cx="3164205" cy="285750"/>
              <wp:effectExtent l="0" t="0" r="0" b="0"/>
              <wp:wrapTight wrapText="bothSides">
                <wp:wrapPolygon>
                  <wp:start x="390" y="0"/>
                  <wp:lineTo x="390" y="20160"/>
                  <wp:lineTo x="21197" y="20160"/>
                  <wp:lineTo x="21197" y="0"/>
                  <wp:lineTo x="390" y="0"/>
                </wp:wrapPolygon>
              </wp:wrapTight>
              <wp:docPr id="2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FD7DBD" w:rsidRPr="0062451B" w:rsidP="00EF4539">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FE68EC">
                            <w:rPr>
                              <w:rFonts w:ascii="Calibri" w:hAnsi="Calibri" w:cs="Calibri"/>
                              <w:color w:val="002060"/>
                              <w:spacing w:val="20"/>
                              <w:sz w:val="22"/>
                              <w:szCs w:val="22"/>
                            </w:rPr>
                            <w:t xml:space="preserve"> </w:t>
                          </w:r>
                          <w:r w:rsidRPr="00FE68EC">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5" type="#_x0000_t202" style="width:249.15pt;height:22.5pt;margin-top:18.55pt;margin-left:40.6pt;flip:x;mso-height-percent:0;mso-height-relative:margin;mso-position-horizontal-relative:page;mso-width-percent:0;mso-width-relative:margin;mso-wrap-distance-bottom:3.6pt;mso-wrap-distance-left:9pt;mso-wrap-distance-right:9pt;mso-wrap-distance-top:3.6pt;mso-wrap-style:square;position:absolute;visibility:visible;v-text-anchor:top;z-index:-251642880" filled="f" stroked="f">
              <v:textbox>
                <w:txbxContent>
                  <w:p w:rsidR="00FD7DBD" w:rsidRPr="0062451B" w:rsidP="00EF4539">
                    <w:pPr>
                      <w:jc w:val="right"/>
                      <w:rPr>
                        <w:rFonts w:ascii="Calibri" w:hAnsi="Calibri" w:cs="Calibri"/>
                        <w:color w:val="002060"/>
                        <w:szCs w:val="20"/>
                        <w:rtl/>
                      </w:rPr>
                    </w:pPr>
                    <w:r w:rsidRPr="00700DCE">
                      <w:rPr>
                        <w:rFonts w:ascii="Calibri" w:hAnsi="Calibri" w:cs="Calibri" w:hint="cs"/>
                        <w:color w:val="002060"/>
                        <w:szCs w:val="20"/>
                        <w:rtl/>
                      </w:rPr>
                      <w:t xml:space="preserve">סיוון התשפ"ו </w:t>
                    </w:r>
                    <w:r w:rsidRPr="00FE68EC">
                      <w:rPr>
                        <w:rFonts w:ascii="Calibri" w:hAnsi="Calibri" w:cs="Calibri"/>
                        <w:color w:val="002060"/>
                        <w:spacing w:val="20"/>
                        <w:sz w:val="22"/>
                        <w:szCs w:val="22"/>
                      </w:rPr>
                      <w:t xml:space="preserve"> </w:t>
                    </w:r>
                    <w:r w:rsidRPr="00FE68EC">
                      <w:rPr>
                        <w:rFonts w:ascii="Wingdings" w:hAnsi="Wingdings" w:cs="Calibri"/>
                        <w:color w:val="002060"/>
                        <w:spacing w:val="20"/>
                        <w:sz w:val="22"/>
                        <w:szCs w:val="22"/>
                      </w:rPr>
                      <w:sym w:font="Wingdings" w:char="F0A7"/>
                    </w:r>
                    <w:r w:rsidRPr="00700DCE">
                      <w:rPr>
                        <w:rFonts w:ascii="Calibri" w:hAnsi="Calibri" w:cs="Calibri" w:hint="cs"/>
                        <w:color w:val="002060"/>
                        <w:szCs w:val="20"/>
                        <w:rtl/>
                      </w:rPr>
                      <w:t>מאי 2026</w:t>
                    </w:r>
                    <w:r w:rsidRPr="0062451B">
                      <w:rPr>
                        <w:rFonts w:ascii="Calibri" w:hAnsi="Calibri" w:cs="Calibri" w:hint="cs"/>
                        <w:color w:val="002060"/>
                        <w:szCs w:val="20"/>
                        <w:rtl/>
                      </w:rPr>
                      <w:t xml:space="preserve"> </w:t>
                    </w:r>
                  </w:p>
                </w:txbxContent>
              </v:textbox>
              <w10:wrap type="tight"/>
            </v:shape>
          </w:pict>
        </mc:Fallback>
      </mc:AlternateContent>
    </w:r>
    <w:r w:rsidRPr="00FE68EC">
      <w:rPr>
        <w:rFonts w:ascii="Calibri" w:hAnsi="Calibri" w:cs="Times New Roman"/>
        <w:noProof/>
        <w:color w:val="002060"/>
        <w:szCs w:val="20"/>
        <w:rtl/>
      </w:rPr>
      <mc:AlternateContent>
        <mc:Choice Requires="wps">
          <w:drawing>
            <wp:anchor distT="45720" distB="45720" distL="114300" distR="114300" simplePos="0" relativeHeight="251670528" behindDoc="0" locked="0" layoutInCell="1" allowOverlap="1">
              <wp:simplePos x="0" y="0"/>
              <wp:positionH relativeFrom="column">
                <wp:posOffset>2854325</wp:posOffset>
              </wp:positionH>
              <wp:positionV relativeFrom="paragraph">
                <wp:posOffset>-100965</wp:posOffset>
              </wp:positionV>
              <wp:extent cx="3164205" cy="285750"/>
              <wp:effectExtent l="0" t="0" r="0" b="0"/>
              <wp:wrapSquare wrapText="bothSides"/>
              <wp:docPr id="2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3164205" cy="285750"/>
                      </a:xfrm>
                      <a:prstGeom prst="rect">
                        <a:avLst/>
                      </a:prstGeom>
                      <a:noFill/>
                      <a:ln w="9525">
                        <a:noFill/>
                        <a:miter lim="800000"/>
                        <a:headEnd/>
                        <a:tailEnd/>
                      </a:ln>
                    </wps:spPr>
                    <wps:txbx>
                      <w:txbxContent>
                        <w:p w:rsidR="00FD7DBD" w:rsidRPr="0062451B" w:rsidP="00EF4539">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w:t>
                          </w:r>
                          <w:r w:rsidRPr="00700DCE">
                            <w:rPr>
                              <w:rFonts w:ascii="Calibri" w:hAnsi="Calibri" w:cs="Calibri"/>
                              <w:color w:val="002060"/>
                              <w:sz w:val="22"/>
                              <w:szCs w:val="22"/>
                              <w:rtl/>
                            </w:rPr>
                            <w:t xml:space="preserve"> סייבר ומערכות מידע</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2066" type="#_x0000_t202" style="width:249.15pt;height:22.5pt;margin-top:-7.95pt;margin-left:224.75pt;flip:x;mso-height-percent:0;mso-height-relative:margin;mso-width-percent:0;mso-width-relative:margin;mso-wrap-distance-bottom:3.6pt;mso-wrap-distance-left:9pt;mso-wrap-distance-right:9pt;mso-wrap-distance-top:3.6pt;mso-wrap-style:square;position:absolute;visibility:visible;v-text-anchor:top;z-index:251671552" filled="f" stroked="f">
              <v:textbox>
                <w:txbxContent>
                  <w:p w:rsidR="00FD7DBD" w:rsidRPr="0062451B" w:rsidP="00EF4539">
                    <w:pPr>
                      <w:rPr>
                        <w:rFonts w:ascii="Calibri" w:hAnsi="Calibri" w:cs="Calibri"/>
                        <w:color w:val="002060"/>
                        <w:sz w:val="22"/>
                        <w:szCs w:val="22"/>
                        <w:rtl/>
                      </w:rPr>
                    </w:pPr>
                    <w:r w:rsidRPr="0062451B">
                      <w:rPr>
                        <w:rFonts w:ascii="Calibri" w:hAnsi="Calibri" w:cs="Calibri"/>
                        <w:color w:val="002060"/>
                        <w:sz w:val="22"/>
                        <w:szCs w:val="22"/>
                        <w:rtl/>
                      </w:rPr>
                      <w:t>דוח מבקר המדינה</w:t>
                    </w:r>
                    <w:r>
                      <w:rPr>
                        <w:rFonts w:ascii="Calibri" w:hAnsi="Calibri" w:cs="Calibri" w:hint="cs"/>
                        <w:color w:val="002060"/>
                        <w:sz w:val="22"/>
                        <w:szCs w:val="22"/>
                        <w:rtl/>
                      </w:rPr>
                      <w:t xml:space="preserve"> |</w:t>
                    </w:r>
                    <w:r w:rsidRPr="00700DCE">
                      <w:rPr>
                        <w:rFonts w:ascii="Calibri" w:hAnsi="Calibri" w:cs="Calibri"/>
                        <w:color w:val="002060"/>
                        <w:sz w:val="22"/>
                        <w:szCs w:val="22"/>
                        <w:rtl/>
                      </w:rPr>
                      <w:t xml:space="preserve"> סייבר ומערכות מידע</w:t>
                    </w:r>
                  </w:p>
                </w:txbxContent>
              </v:textbox>
              <w10:wrap type="square"/>
            </v:shape>
          </w:pict>
        </mc:Fallback>
      </mc:AlternateContent>
    </w:r>
    <w:r w:rsidRPr="00FE68EC">
      <w:rPr>
        <w:rFonts w:ascii="Calibri" w:hAnsi="Calibri" w:cs="Calibri"/>
        <w:color w:val="002060"/>
        <w:szCs w:val="20"/>
        <w:rtl/>
      </w:rPr>
      <w:fldChar w:fldCharType="begin"/>
    </w:r>
    <w:r w:rsidRPr="00FE68EC">
      <w:rPr>
        <w:rFonts w:ascii="Calibri" w:hAnsi="Calibri" w:cs="Calibri"/>
        <w:color w:val="002060"/>
        <w:szCs w:val="20"/>
        <w:rtl/>
      </w:rPr>
      <w:instrText xml:space="preserve"> </w:instrText>
    </w:r>
    <w:r w:rsidRPr="00FE68EC">
      <w:rPr>
        <w:rFonts w:ascii="Calibri" w:hAnsi="Calibri" w:cs="Calibri"/>
        <w:color w:val="002060"/>
        <w:szCs w:val="20"/>
      </w:rPr>
      <w:instrText>PAGE</w:instrText>
    </w:r>
    <w:r w:rsidRPr="00FE68EC">
      <w:rPr>
        <w:rFonts w:ascii="Calibri" w:hAnsi="Calibri" w:cs="Calibri"/>
        <w:color w:val="002060"/>
        <w:szCs w:val="20"/>
        <w:rtl/>
      </w:rPr>
      <w:instrText xml:space="preserve">  \* </w:instrText>
    </w:r>
    <w:r w:rsidRPr="00FE68EC">
      <w:rPr>
        <w:rFonts w:ascii="Calibri" w:hAnsi="Calibri" w:cs="Calibri"/>
        <w:color w:val="002060"/>
        <w:szCs w:val="20"/>
      </w:rPr>
      <w:instrText>MERGEFORMAT</w:instrText>
    </w:r>
    <w:r w:rsidRPr="00FE68EC">
      <w:rPr>
        <w:rFonts w:ascii="Calibri" w:hAnsi="Calibri" w:cs="Calibri"/>
        <w:color w:val="002060"/>
        <w:szCs w:val="20"/>
        <w:rtl/>
      </w:rPr>
      <w:instrText xml:space="preserve"> </w:instrText>
    </w:r>
    <w:r w:rsidRPr="00FE68EC">
      <w:rPr>
        <w:rFonts w:ascii="Calibri" w:hAnsi="Calibri" w:cs="Calibri"/>
        <w:color w:val="002060"/>
        <w:szCs w:val="20"/>
        <w:rtl/>
      </w:rPr>
      <w:fldChar w:fldCharType="separate"/>
    </w:r>
    <w:r w:rsidRPr="00FE68EC">
      <w:rPr>
        <w:rFonts w:ascii="Calibri" w:hAnsi="Calibri" w:cs="Calibri"/>
        <w:color w:val="002060"/>
        <w:szCs w:val="20"/>
        <w:rtl/>
      </w:rPr>
      <w:t>3</w:t>
    </w:r>
    <w:r w:rsidRPr="00FE68EC">
      <w:rPr>
        <w:rFonts w:ascii="Calibri" w:hAnsi="Calibri" w:cs="Calibri"/>
        <w:color w:val="002060"/>
        <w:szCs w:val="20"/>
        <w:rtl/>
      </w:rPr>
      <w:fldChar w:fldCharType="end"/>
    </w:r>
    <w:r w:rsidRPr="00FE68EC">
      <w:rPr>
        <w:rFonts w:ascii="Calibri" w:hAnsi="Calibri" w:cs="Calibri"/>
        <w:color w:val="002060"/>
        <w:szCs w:val="20"/>
        <w:rtl/>
      </w:rPr>
      <w:t xml:space="preserve"> </w:t>
    </w:r>
  </w:p>
  <w:p w:rsidR="00FD7DBD" w:rsidRPr="00EF4539" w:rsidP="00EF45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apture" style="width:15.35pt;height:14pt" o:bullet="t">
        <v:imagedata r:id="rId1" o:title="Capture"/>
      </v:shape>
    </w:pict>
  </w:numPicBullet>
  <w:abstractNum w:abstractNumId="0">
    <w:nsid w:val="06DC4758"/>
    <w:multiLevelType w:val="hybridMultilevel"/>
    <w:tmpl w:val="89945D14"/>
    <w:lvl w:ilvl="0">
      <w:start w:val="1"/>
      <w:numFmt w:val="decimal"/>
      <w:lvlText w:val="%1."/>
      <w:lvlJc w:val="left"/>
      <w:pPr>
        <w:ind w:left="360" w:hanging="360"/>
      </w:pPr>
      <w:rPr>
        <w:rFonts w:hint="default"/>
        <w:b/>
        <w:bCs w:val="0"/>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6EA5F43"/>
    <w:multiLevelType w:val="hybridMultilevel"/>
    <w:tmpl w:val="250C9E26"/>
    <w:lvl w:ilvl="0">
      <w:start w:val="1"/>
      <w:numFmt w:val="decimal"/>
      <w:lvlText w:val="%1."/>
      <w:lvlJc w:val="left"/>
      <w:pPr>
        <w:ind w:left="1080" w:hanging="360"/>
      </w:pPr>
      <w:rPr>
        <w:rFonts w:hint="default"/>
        <w:b/>
        <w:bCs/>
        <w:sz w:val="26"/>
        <w:lang w:bidi="he-IL"/>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7685451"/>
    <w:multiLevelType w:val="hybridMultilevel"/>
    <w:tmpl w:val="FCEC9662"/>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3">
    <w:nsid w:val="07864B8D"/>
    <w:multiLevelType w:val="hybridMultilevel"/>
    <w:tmpl w:val="FAD8D1F2"/>
    <w:lvl w:ilvl="0">
      <w:start w:val="1"/>
      <w:numFmt w:val="decimal"/>
      <w:lvlText w:val="%1."/>
      <w:lvlJc w:val="left"/>
      <w:pPr>
        <w:ind w:left="720" w:hanging="360"/>
      </w:pPr>
      <w:rPr>
        <w:rFonts w:eastAsiaTheme="majorEastAsia"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8216AB"/>
    <w:multiLevelType w:val="hybridMultilevel"/>
    <w:tmpl w:val="BB7ADECA"/>
    <w:lvl w:ilvl="0">
      <w:start w:val="1"/>
      <w:numFmt w:val="hebrew1"/>
      <w:pStyle w:val="15"/>
      <w:lvlText w:val="%1."/>
      <w:lvlJc w:val="center"/>
      <w:pPr>
        <w:ind w:left="1915" w:hanging="360"/>
      </w:pPr>
    </w:lvl>
    <w:lvl w:ilvl="1" w:tentative="1">
      <w:start w:val="1"/>
      <w:numFmt w:val="lowerLetter"/>
      <w:lvlText w:val="%2."/>
      <w:lvlJc w:val="left"/>
      <w:pPr>
        <w:ind w:left="2635" w:hanging="360"/>
      </w:pPr>
    </w:lvl>
    <w:lvl w:ilvl="2" w:tentative="1">
      <w:start w:val="1"/>
      <w:numFmt w:val="lowerRoman"/>
      <w:lvlText w:val="%3."/>
      <w:lvlJc w:val="right"/>
      <w:pPr>
        <w:ind w:left="3355" w:hanging="180"/>
      </w:pPr>
    </w:lvl>
    <w:lvl w:ilvl="3" w:tentative="1">
      <w:start w:val="1"/>
      <w:numFmt w:val="decimal"/>
      <w:lvlText w:val="%4."/>
      <w:lvlJc w:val="left"/>
      <w:pPr>
        <w:ind w:left="4075" w:hanging="360"/>
      </w:pPr>
    </w:lvl>
    <w:lvl w:ilvl="4" w:tentative="1">
      <w:start w:val="1"/>
      <w:numFmt w:val="lowerLetter"/>
      <w:lvlText w:val="%5."/>
      <w:lvlJc w:val="left"/>
      <w:pPr>
        <w:ind w:left="4795" w:hanging="360"/>
      </w:pPr>
    </w:lvl>
    <w:lvl w:ilvl="5" w:tentative="1">
      <w:start w:val="1"/>
      <w:numFmt w:val="lowerRoman"/>
      <w:lvlText w:val="%6."/>
      <w:lvlJc w:val="right"/>
      <w:pPr>
        <w:ind w:left="5515" w:hanging="180"/>
      </w:pPr>
    </w:lvl>
    <w:lvl w:ilvl="6" w:tentative="1">
      <w:start w:val="1"/>
      <w:numFmt w:val="decimal"/>
      <w:lvlText w:val="%7."/>
      <w:lvlJc w:val="left"/>
      <w:pPr>
        <w:ind w:left="6235" w:hanging="360"/>
      </w:pPr>
    </w:lvl>
    <w:lvl w:ilvl="7" w:tentative="1">
      <w:start w:val="1"/>
      <w:numFmt w:val="lowerLetter"/>
      <w:lvlText w:val="%8."/>
      <w:lvlJc w:val="left"/>
      <w:pPr>
        <w:ind w:left="6955" w:hanging="360"/>
      </w:pPr>
    </w:lvl>
    <w:lvl w:ilvl="8" w:tentative="1">
      <w:start w:val="1"/>
      <w:numFmt w:val="lowerRoman"/>
      <w:lvlText w:val="%9."/>
      <w:lvlJc w:val="right"/>
      <w:pPr>
        <w:ind w:left="7675" w:hanging="180"/>
      </w:pPr>
    </w:lvl>
  </w:abstractNum>
  <w:abstractNum w:abstractNumId="5">
    <w:nsid w:val="09471CBA"/>
    <w:multiLevelType w:val="hybridMultilevel"/>
    <w:tmpl w:val="A49ED3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5700F14"/>
    <w:multiLevelType w:val="hybridMultilevel"/>
    <w:tmpl w:val="23EC61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76E1995"/>
    <w:multiLevelType w:val="hybridMultilevel"/>
    <w:tmpl w:val="C4464F1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19866741"/>
    <w:multiLevelType w:val="multilevel"/>
    <w:tmpl w:val="E56E2BF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9">
    <w:nsid w:val="1BF81D10"/>
    <w:multiLevelType w:val="multilevel"/>
    <w:tmpl w:val="E56E2BF2"/>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0">
    <w:nsid w:val="20731E3E"/>
    <w:multiLevelType w:val="hybridMultilevel"/>
    <w:tmpl w:val="1C2ACE9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2BF39CD"/>
    <w:multiLevelType w:val="hybridMultilevel"/>
    <w:tmpl w:val="CDE8E5A8"/>
    <w:lvl w:ilvl="0">
      <w:start w:val="1"/>
      <w:numFmt w:val="decimal"/>
      <w:lvlText w:val="%1."/>
      <w:lvlJc w:val="left"/>
      <w:pPr>
        <w:ind w:left="672" w:hanging="360"/>
      </w:pPr>
      <w:rPr>
        <w:rFonts w:hint="default"/>
      </w:rPr>
    </w:lvl>
    <w:lvl w:ilvl="1">
      <w:start w:val="1"/>
      <w:numFmt w:val="lowerLetter"/>
      <w:lvlText w:val="%2."/>
      <w:lvlJc w:val="left"/>
      <w:pPr>
        <w:ind w:left="1392" w:hanging="360"/>
      </w:pPr>
    </w:lvl>
    <w:lvl w:ilvl="2" w:tentative="1">
      <w:start w:val="1"/>
      <w:numFmt w:val="lowerRoman"/>
      <w:lvlText w:val="%3."/>
      <w:lvlJc w:val="right"/>
      <w:pPr>
        <w:ind w:left="2112" w:hanging="180"/>
      </w:pPr>
    </w:lvl>
    <w:lvl w:ilvl="3" w:tentative="1">
      <w:start w:val="1"/>
      <w:numFmt w:val="decimal"/>
      <w:lvlText w:val="%4."/>
      <w:lvlJc w:val="left"/>
      <w:pPr>
        <w:ind w:left="2832" w:hanging="360"/>
      </w:pPr>
    </w:lvl>
    <w:lvl w:ilvl="4" w:tentative="1">
      <w:start w:val="1"/>
      <w:numFmt w:val="lowerLetter"/>
      <w:lvlText w:val="%5."/>
      <w:lvlJc w:val="left"/>
      <w:pPr>
        <w:ind w:left="3552" w:hanging="360"/>
      </w:pPr>
    </w:lvl>
    <w:lvl w:ilvl="5" w:tentative="1">
      <w:start w:val="1"/>
      <w:numFmt w:val="lowerRoman"/>
      <w:lvlText w:val="%6."/>
      <w:lvlJc w:val="right"/>
      <w:pPr>
        <w:ind w:left="4272" w:hanging="180"/>
      </w:pPr>
    </w:lvl>
    <w:lvl w:ilvl="6" w:tentative="1">
      <w:start w:val="1"/>
      <w:numFmt w:val="decimal"/>
      <w:lvlText w:val="%7."/>
      <w:lvlJc w:val="left"/>
      <w:pPr>
        <w:ind w:left="4992" w:hanging="360"/>
      </w:pPr>
    </w:lvl>
    <w:lvl w:ilvl="7" w:tentative="1">
      <w:start w:val="1"/>
      <w:numFmt w:val="lowerLetter"/>
      <w:lvlText w:val="%8."/>
      <w:lvlJc w:val="left"/>
      <w:pPr>
        <w:ind w:left="5712" w:hanging="360"/>
      </w:pPr>
    </w:lvl>
    <w:lvl w:ilvl="8" w:tentative="1">
      <w:start w:val="1"/>
      <w:numFmt w:val="lowerRoman"/>
      <w:lvlText w:val="%9."/>
      <w:lvlJc w:val="right"/>
      <w:pPr>
        <w:ind w:left="6432" w:hanging="180"/>
      </w:pPr>
    </w:lvl>
  </w:abstractNum>
  <w:abstractNum w:abstractNumId="12">
    <w:nsid w:val="2CAC08EB"/>
    <w:multiLevelType w:val="hybridMultilevel"/>
    <w:tmpl w:val="BD829E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D513290"/>
    <w:multiLevelType w:val="hybridMultilevel"/>
    <w:tmpl w:val="B344E2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0D17255"/>
    <w:multiLevelType w:val="hybridMultilevel"/>
    <w:tmpl w:val="F1AE1FFC"/>
    <w:lvl w:ilvl="0">
      <w:start w:val="1"/>
      <w:numFmt w:val="decimal"/>
      <w:pStyle w:val="a39"/>
      <w:lvlText w:val="לוח %1:"/>
      <w:lvlJc w:val="left"/>
      <w:pPr>
        <w:ind w:left="185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5">
    <w:nsid w:val="316B14B9"/>
    <w:multiLevelType w:val="hybridMultilevel"/>
    <w:tmpl w:val="378E9214"/>
    <w:lvl w:ilvl="0">
      <w:start w:val="1"/>
      <w:numFmt w:val="decimal"/>
      <w:pStyle w:val="a37"/>
      <w:lvlText w:val="תמונה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6">
    <w:nsid w:val="33A86F96"/>
    <w:multiLevelType w:val="hybridMultilevel"/>
    <w:tmpl w:val="220A2AB2"/>
    <w:lvl w:ilvl="0">
      <w:start w:val="1"/>
      <w:numFmt w:val="decimal"/>
      <w:pStyle w:val="a41"/>
      <w:lvlText w:val="מפה %1:"/>
      <w:lvlJc w:val="left"/>
      <w:pPr>
        <w:ind w:left="1858"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934" w:hanging="360"/>
      </w:pPr>
    </w:lvl>
    <w:lvl w:ilvl="2" w:tentative="1">
      <w:start w:val="1"/>
      <w:numFmt w:val="lowerRoman"/>
      <w:lvlText w:val="%3."/>
      <w:lvlJc w:val="right"/>
      <w:pPr>
        <w:ind w:left="3654" w:hanging="180"/>
      </w:pPr>
    </w:lvl>
    <w:lvl w:ilvl="3" w:tentative="1">
      <w:start w:val="1"/>
      <w:numFmt w:val="decimal"/>
      <w:lvlText w:val="%4."/>
      <w:lvlJc w:val="left"/>
      <w:pPr>
        <w:ind w:left="4374" w:hanging="360"/>
      </w:pPr>
    </w:lvl>
    <w:lvl w:ilvl="4" w:tentative="1">
      <w:start w:val="1"/>
      <w:numFmt w:val="lowerLetter"/>
      <w:lvlText w:val="%5."/>
      <w:lvlJc w:val="left"/>
      <w:pPr>
        <w:ind w:left="5094" w:hanging="360"/>
      </w:pPr>
    </w:lvl>
    <w:lvl w:ilvl="5" w:tentative="1">
      <w:start w:val="1"/>
      <w:numFmt w:val="lowerRoman"/>
      <w:lvlText w:val="%6."/>
      <w:lvlJc w:val="right"/>
      <w:pPr>
        <w:ind w:left="5814" w:hanging="180"/>
      </w:pPr>
    </w:lvl>
    <w:lvl w:ilvl="6" w:tentative="1">
      <w:start w:val="1"/>
      <w:numFmt w:val="decimal"/>
      <w:lvlText w:val="%7."/>
      <w:lvlJc w:val="left"/>
      <w:pPr>
        <w:ind w:left="6534" w:hanging="360"/>
      </w:pPr>
    </w:lvl>
    <w:lvl w:ilvl="7" w:tentative="1">
      <w:start w:val="1"/>
      <w:numFmt w:val="lowerLetter"/>
      <w:lvlText w:val="%8."/>
      <w:lvlJc w:val="left"/>
      <w:pPr>
        <w:ind w:left="7254" w:hanging="360"/>
      </w:pPr>
    </w:lvl>
    <w:lvl w:ilvl="8" w:tentative="1">
      <w:start w:val="1"/>
      <w:numFmt w:val="lowerRoman"/>
      <w:lvlText w:val="%9."/>
      <w:lvlJc w:val="right"/>
      <w:pPr>
        <w:ind w:left="7974" w:hanging="180"/>
      </w:pPr>
    </w:lvl>
  </w:abstractNum>
  <w:abstractNum w:abstractNumId="17">
    <w:nsid w:val="37E21ED6"/>
    <w:multiLevelType w:val="hybridMultilevel"/>
    <w:tmpl w:val="1534CC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A923526"/>
    <w:multiLevelType w:val="hybridMultilevel"/>
    <w:tmpl w:val="4E74417E"/>
    <w:lvl w:ilvl="0">
      <w:start w:val="1"/>
      <w:numFmt w:val="decimal"/>
      <w:pStyle w:val="a35"/>
      <w:lvlText w:val="תרשים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9">
    <w:nsid w:val="3AB32C73"/>
    <w:multiLevelType w:val="hybridMultilevel"/>
    <w:tmpl w:val="475632DC"/>
    <w:lvl w:ilvl="0">
      <w:start w:val="0"/>
      <w:numFmt w:val="bullet"/>
      <w:lvlText w:val="•"/>
      <w:lvlJc w:val="left"/>
      <w:pPr>
        <w:ind w:left="1080" w:hanging="720"/>
      </w:pPr>
      <w:rPr>
        <w:rFonts w:ascii="David" w:hAnsi="David" w:eastAsiaTheme="minorHAnsi" w:cs="Davi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E8C33D4"/>
    <w:multiLevelType w:val="hybridMultilevel"/>
    <w:tmpl w:val="F9B67F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FA4312C"/>
    <w:multiLevelType w:val="multilevel"/>
    <w:tmpl w:val="75D6F6BE"/>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2">
    <w:nsid w:val="40DC7E01"/>
    <w:multiLevelType w:val="hybridMultilevel"/>
    <w:tmpl w:val="5D24C320"/>
    <w:lvl w:ilvl="0">
      <w:start w:val="1"/>
      <w:numFmt w:val="decimal"/>
      <w:pStyle w:val="30"/>
      <w:lvlText w:val="%1.1.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23">
    <w:nsid w:val="41552BFB"/>
    <w:multiLevelType w:val="hybridMultilevel"/>
    <w:tmpl w:val="33361B66"/>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41A6670"/>
    <w:multiLevelType w:val="hybridMultilevel"/>
    <w:tmpl w:val="369C82D6"/>
    <w:lvl w:ilvl="0">
      <w:start w:val="1"/>
      <w:numFmt w:val="hebrew1"/>
      <w:pStyle w:val="32"/>
      <w:lvlText w:val="%1."/>
      <w:lvlJc w:val="center"/>
      <w:pPr>
        <w:ind w:left="2705" w:hanging="360"/>
      </w:pPr>
    </w:lvl>
    <w:lvl w:ilvl="1" w:tentative="1">
      <w:start w:val="1"/>
      <w:numFmt w:val="lowerLetter"/>
      <w:lvlText w:val="%2."/>
      <w:lvlJc w:val="left"/>
      <w:pPr>
        <w:ind w:left="3425" w:hanging="360"/>
      </w:pPr>
    </w:lvl>
    <w:lvl w:ilvl="2" w:tentative="1">
      <w:start w:val="1"/>
      <w:numFmt w:val="lowerRoman"/>
      <w:lvlText w:val="%3."/>
      <w:lvlJc w:val="right"/>
      <w:pPr>
        <w:ind w:left="4145" w:hanging="180"/>
      </w:pPr>
    </w:lvl>
    <w:lvl w:ilvl="3" w:tentative="1">
      <w:start w:val="1"/>
      <w:numFmt w:val="decimal"/>
      <w:lvlText w:val="%4."/>
      <w:lvlJc w:val="left"/>
      <w:pPr>
        <w:ind w:left="4865" w:hanging="360"/>
      </w:pPr>
    </w:lvl>
    <w:lvl w:ilvl="4" w:tentative="1">
      <w:start w:val="1"/>
      <w:numFmt w:val="lowerLetter"/>
      <w:lvlText w:val="%5."/>
      <w:lvlJc w:val="left"/>
      <w:pPr>
        <w:ind w:left="5585" w:hanging="360"/>
      </w:pPr>
    </w:lvl>
    <w:lvl w:ilvl="5" w:tentative="1">
      <w:start w:val="1"/>
      <w:numFmt w:val="lowerRoman"/>
      <w:lvlText w:val="%6."/>
      <w:lvlJc w:val="right"/>
      <w:pPr>
        <w:ind w:left="6305" w:hanging="180"/>
      </w:pPr>
    </w:lvl>
    <w:lvl w:ilvl="6" w:tentative="1">
      <w:start w:val="1"/>
      <w:numFmt w:val="decimal"/>
      <w:lvlText w:val="%7."/>
      <w:lvlJc w:val="left"/>
      <w:pPr>
        <w:ind w:left="7025" w:hanging="360"/>
      </w:pPr>
    </w:lvl>
    <w:lvl w:ilvl="7" w:tentative="1">
      <w:start w:val="1"/>
      <w:numFmt w:val="lowerLetter"/>
      <w:lvlText w:val="%8."/>
      <w:lvlJc w:val="left"/>
      <w:pPr>
        <w:ind w:left="7745" w:hanging="360"/>
      </w:pPr>
    </w:lvl>
    <w:lvl w:ilvl="8" w:tentative="1">
      <w:start w:val="1"/>
      <w:numFmt w:val="lowerRoman"/>
      <w:lvlText w:val="%9."/>
      <w:lvlJc w:val="right"/>
      <w:pPr>
        <w:ind w:left="8465" w:hanging="180"/>
      </w:pPr>
    </w:lvl>
  </w:abstractNum>
  <w:abstractNum w:abstractNumId="25">
    <w:nsid w:val="445A6B37"/>
    <w:multiLevelType w:val="hybridMultilevel"/>
    <w:tmpl w:val="F79CCB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5063100"/>
    <w:multiLevelType w:val="hybridMultilevel"/>
    <w:tmpl w:val="0A92D67A"/>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
      <w:lvlJc w:val="left"/>
      <w:pPr>
        <w:tabs>
          <w:tab w:val="num" w:pos="3600"/>
        </w:tabs>
        <w:ind w:left="3600" w:hanging="360"/>
      </w:pPr>
      <w:rPr>
        <w:rFonts w:ascii="Symbol" w:hAnsi="Symbol" w:hint="default"/>
      </w:rPr>
    </w:lvl>
    <w:lvl w:ilvl="5" w:tentative="1">
      <w:start w:val="1"/>
      <w:numFmt w:val="bullet"/>
      <w:lvlText w:val=""/>
      <w:lvlJc w:val="left"/>
      <w:pPr>
        <w:tabs>
          <w:tab w:val="num" w:pos="4320"/>
        </w:tabs>
        <w:ind w:left="4320" w:hanging="360"/>
      </w:pPr>
      <w:rPr>
        <w:rFonts w:ascii="Symbol" w:hAnsi="Symbol"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
      <w:lvlJc w:val="left"/>
      <w:pPr>
        <w:tabs>
          <w:tab w:val="num" w:pos="5760"/>
        </w:tabs>
        <w:ind w:left="5760" w:hanging="360"/>
      </w:pPr>
      <w:rPr>
        <w:rFonts w:ascii="Symbol" w:hAnsi="Symbol" w:hint="default"/>
      </w:rPr>
    </w:lvl>
    <w:lvl w:ilvl="8" w:tentative="1">
      <w:start w:val="1"/>
      <w:numFmt w:val="bullet"/>
      <w:lvlText w:val=""/>
      <w:lvlJc w:val="left"/>
      <w:pPr>
        <w:tabs>
          <w:tab w:val="num" w:pos="6480"/>
        </w:tabs>
        <w:ind w:left="6480" w:hanging="360"/>
      </w:pPr>
      <w:rPr>
        <w:rFonts w:ascii="Symbol" w:hAnsi="Symbol" w:hint="default"/>
      </w:rPr>
    </w:lvl>
  </w:abstractNum>
  <w:abstractNum w:abstractNumId="27">
    <w:nsid w:val="480B0AAE"/>
    <w:multiLevelType w:val="hybridMultilevel"/>
    <w:tmpl w:val="29505870"/>
    <w:lvl w:ilvl="0">
      <w:start w:val="0"/>
      <w:numFmt w:val="bullet"/>
      <w:lvlText w:val=""/>
      <w:lvlJc w:val="left"/>
      <w:pPr>
        <w:ind w:left="720" w:hanging="360"/>
      </w:pPr>
      <w:rPr>
        <w:rFonts w:ascii="Symbol" w:hAnsi="Symbol" w:eastAsiaTheme="minorHAnsi" w:cs="Davi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4A8512BA"/>
    <w:multiLevelType w:val="hybridMultilevel"/>
    <w:tmpl w:val="845C23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ADE6C5B"/>
    <w:multiLevelType w:val="hybridMultilevel"/>
    <w:tmpl w:val="F5E4CA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DD35436"/>
    <w:multiLevelType w:val="hybridMultilevel"/>
    <w:tmpl w:val="EC1EC164"/>
    <w:lvl w:ilvl="0">
      <w:start w:val="1"/>
      <w:numFmt w:val="decimal"/>
      <w:pStyle w:val="20"/>
      <w:lvlText w:val="%1.1"/>
      <w:lvlJc w:val="left"/>
      <w:pPr>
        <w:ind w:left="1860" w:hanging="360"/>
      </w:pPr>
      <w:rPr>
        <w:rFont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31">
    <w:nsid w:val="4DE50A64"/>
    <w:multiLevelType w:val="multilevel"/>
    <w:tmpl w:val="75D6F6BE"/>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2">
    <w:nsid w:val="5344293B"/>
    <w:multiLevelType w:val="hybridMultilevel"/>
    <w:tmpl w:val="4ABEF1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3DE2F13"/>
    <w:multiLevelType w:val="hybridMultilevel"/>
    <w:tmpl w:val="E2FA48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4592FA9"/>
    <w:multiLevelType w:val="hybridMultilevel"/>
    <w:tmpl w:val="2C3C3DFC"/>
    <w:lvl w:ilvl="0">
      <w:start w:val="1"/>
      <w:numFmt w:val="hebrew1"/>
      <w:lvlText w:val="%1."/>
      <w:lvlJc w:val="center"/>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55864D71"/>
    <w:multiLevelType w:val="hybridMultilevel"/>
    <w:tmpl w:val="ED067F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61829D9"/>
    <w:multiLevelType w:val="hybridMultilevel"/>
    <w:tmpl w:val="4EEAC0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F6918AC"/>
    <w:multiLevelType w:val="hybridMultilevel"/>
    <w:tmpl w:val="6D04C7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6079445E"/>
    <w:multiLevelType w:val="hybridMultilevel"/>
    <w:tmpl w:val="01E0535A"/>
    <w:lvl w:ilvl="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nsid w:val="65A9523C"/>
    <w:multiLevelType w:val="hybridMultilevel"/>
    <w:tmpl w:val="D324BC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65B09CB"/>
    <w:multiLevelType w:val="hybridMultilevel"/>
    <w:tmpl w:val="F98283A0"/>
    <w:lvl w:ilvl="0">
      <w:start w:val="1"/>
      <w:numFmt w:val="bullet"/>
      <w:pStyle w:val="50"/>
      <w:lvlText w:val=""/>
      <w:lvlJc w:val="left"/>
      <w:pPr>
        <w:ind w:left="1854" w:hanging="360"/>
      </w:pPr>
      <w:rPr>
        <w:rFonts w:ascii="Wingdings" w:hAnsi="Wingdings" w:hint="default"/>
        <w:color w:val="FFF400"/>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41">
    <w:nsid w:val="6699458C"/>
    <w:multiLevelType w:val="hybridMultilevel"/>
    <w:tmpl w:val="6AAE2032"/>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lang w:bidi="he-I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2">
    <w:nsid w:val="66FE6B0B"/>
    <w:multiLevelType w:val="hybridMultilevel"/>
    <w:tmpl w:val="B0A4FA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6C997947"/>
    <w:multiLevelType w:val="hybridMultilevel"/>
    <w:tmpl w:val="9EE088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0AC5104"/>
    <w:multiLevelType w:val="hybridMultilevel"/>
    <w:tmpl w:val="67DA8C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4C1701A"/>
    <w:multiLevelType w:val="hybridMultilevel"/>
    <w:tmpl w:val="EB6AFA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76586E6F"/>
    <w:multiLevelType w:val="hybridMultilevel"/>
    <w:tmpl w:val="1CECEA04"/>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7E431D00"/>
    <w:multiLevelType w:val="hybridMultilevel"/>
    <w:tmpl w:val="7576C230"/>
    <w:lvl w:ilvl="0">
      <w:start w:val="1"/>
      <w:numFmt w:val="decimal"/>
      <w:pStyle w:val="13"/>
      <w:lvlText w:val="%1."/>
      <w:lvlJc w:val="left"/>
      <w:pPr>
        <w:ind w:left="1858" w:hanging="360"/>
      </w:pPr>
      <w:rPr>
        <w:rFonts w:ascii="Calibri" w:hAnsi="Calibri" w:cs="Calibri" w:hint="default"/>
        <w:b/>
        <w:bCs/>
        <w:i w:val="0"/>
        <w:iCs w:val="0"/>
        <w:color w:val="002060"/>
        <w:sz w:val="40"/>
        <w:szCs w:val="40"/>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48">
    <w:nsid w:val="7EAC6525"/>
    <w:multiLevelType w:val="hybridMultilevel"/>
    <w:tmpl w:val="2E443F5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47"/>
  </w:num>
  <w:num w:numId="2">
    <w:abstractNumId w:val="30"/>
  </w:num>
  <w:num w:numId="3">
    <w:abstractNumId w:val="22"/>
  </w:num>
  <w:num w:numId="4">
    <w:abstractNumId w:val="4"/>
  </w:num>
  <w:num w:numId="5">
    <w:abstractNumId w:val="24"/>
  </w:num>
  <w:num w:numId="6">
    <w:abstractNumId w:val="40"/>
  </w:num>
  <w:num w:numId="7">
    <w:abstractNumId w:val="18"/>
  </w:num>
  <w:num w:numId="8">
    <w:abstractNumId w:val="15"/>
  </w:num>
  <w:num w:numId="9">
    <w:abstractNumId w:val="14"/>
  </w:num>
  <w:num w:numId="10">
    <w:abstractNumId w:val="16"/>
  </w:num>
  <w:num w:numId="11">
    <w:abstractNumId w:val="48"/>
  </w:num>
  <w:num w:numId="12">
    <w:abstractNumId w:val="0"/>
  </w:num>
  <w:num w:numId="13">
    <w:abstractNumId w:val="1"/>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29"/>
  </w:num>
  <w:num w:numId="17">
    <w:abstractNumId w:val="17"/>
  </w:num>
  <w:num w:numId="18">
    <w:abstractNumId w:val="20"/>
  </w:num>
  <w:num w:numId="19">
    <w:abstractNumId w:val="36"/>
  </w:num>
  <w:num w:numId="20">
    <w:abstractNumId w:val="11"/>
  </w:num>
  <w:num w:numId="21">
    <w:abstractNumId w:val="23"/>
  </w:num>
  <w:num w:numId="22">
    <w:abstractNumId w:val="46"/>
  </w:num>
  <w:num w:numId="23">
    <w:abstractNumId w:val="13"/>
  </w:num>
  <w:num w:numId="24">
    <w:abstractNumId w:val="39"/>
  </w:num>
  <w:num w:numId="25">
    <w:abstractNumId w:val="44"/>
  </w:num>
  <w:num w:numId="26">
    <w:abstractNumId w:val="7"/>
  </w:num>
  <w:num w:numId="27">
    <w:abstractNumId w:val="2"/>
  </w:num>
  <w:num w:numId="28">
    <w:abstractNumId w:val="26"/>
  </w:num>
  <w:num w:numId="29">
    <w:abstractNumId w:val="41"/>
  </w:num>
  <w:num w:numId="30">
    <w:abstractNumId w:val="38"/>
  </w:num>
  <w:num w:numId="31">
    <w:abstractNumId w:val="45"/>
  </w:num>
  <w:num w:numId="32">
    <w:abstractNumId w:val="6"/>
  </w:num>
  <w:num w:numId="33">
    <w:abstractNumId w:val="37"/>
  </w:num>
  <w:num w:numId="34">
    <w:abstractNumId w:val="34"/>
  </w:num>
  <w:num w:numId="35">
    <w:abstractNumId w:val="19"/>
  </w:num>
  <w:num w:numId="36">
    <w:abstractNumId w:val="3"/>
  </w:num>
  <w:num w:numId="37">
    <w:abstractNumId w:val="12"/>
  </w:num>
  <w:num w:numId="38">
    <w:abstractNumId w:val="5"/>
  </w:num>
  <w:num w:numId="39">
    <w:abstractNumId w:val="27"/>
  </w:num>
  <w:num w:numId="40">
    <w:abstractNumId w:val="25"/>
  </w:num>
  <w:num w:numId="41">
    <w:abstractNumId w:val="9"/>
  </w:num>
  <w:num w:numId="42">
    <w:abstractNumId w:val="8"/>
  </w:num>
  <w:num w:numId="43">
    <w:abstractNumId w:val="21"/>
  </w:num>
  <w:num w:numId="44">
    <w:abstractNumId w:val="31"/>
  </w:num>
  <w:num w:numId="45">
    <w:abstractNumId w:val="43"/>
  </w:num>
  <w:num w:numId="46">
    <w:abstractNumId w:val="42"/>
  </w:num>
  <w:num w:numId="47">
    <w:abstractNumId w:val="10"/>
  </w:num>
  <w:num w:numId="48">
    <w:abstractNumId w:val="35"/>
  </w:num>
  <w:num w:numId="49">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SortMethod w:val="name"/>
  <w:defaultTabStop w:val="720"/>
  <w:drawingGridHorizontalSpacing w:val="10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1B"/>
    <w:rsid w:val="00003B77"/>
    <w:rsid w:val="00013880"/>
    <w:rsid w:val="0001735B"/>
    <w:rsid w:val="00041114"/>
    <w:rsid w:val="00042837"/>
    <w:rsid w:val="000501A4"/>
    <w:rsid w:val="000532AA"/>
    <w:rsid w:val="000B1102"/>
    <w:rsid w:val="000C7459"/>
    <w:rsid w:val="000E013E"/>
    <w:rsid w:val="000F7725"/>
    <w:rsid w:val="00101D0F"/>
    <w:rsid w:val="0011176B"/>
    <w:rsid w:val="00113E28"/>
    <w:rsid w:val="00114325"/>
    <w:rsid w:val="00166477"/>
    <w:rsid w:val="001730B0"/>
    <w:rsid w:val="001960B4"/>
    <w:rsid w:val="001A613C"/>
    <w:rsid w:val="001B2821"/>
    <w:rsid w:val="001C057E"/>
    <w:rsid w:val="001C38A3"/>
    <w:rsid w:val="001C6185"/>
    <w:rsid w:val="001E204F"/>
    <w:rsid w:val="001E352A"/>
    <w:rsid w:val="001E6249"/>
    <w:rsid w:val="001F4412"/>
    <w:rsid w:val="00203604"/>
    <w:rsid w:val="002064F7"/>
    <w:rsid w:val="00240887"/>
    <w:rsid w:val="00255106"/>
    <w:rsid w:val="002571AC"/>
    <w:rsid w:val="00263521"/>
    <w:rsid w:val="002667ED"/>
    <w:rsid w:val="002A7D21"/>
    <w:rsid w:val="002C0FD0"/>
    <w:rsid w:val="002C1EE0"/>
    <w:rsid w:val="002C4139"/>
    <w:rsid w:val="002F153B"/>
    <w:rsid w:val="00301153"/>
    <w:rsid w:val="003079D5"/>
    <w:rsid w:val="00315B1D"/>
    <w:rsid w:val="00321508"/>
    <w:rsid w:val="0032201A"/>
    <w:rsid w:val="00323027"/>
    <w:rsid w:val="00354F9A"/>
    <w:rsid w:val="0037370B"/>
    <w:rsid w:val="0037752E"/>
    <w:rsid w:val="00380052"/>
    <w:rsid w:val="0039415D"/>
    <w:rsid w:val="003D18F4"/>
    <w:rsid w:val="003D61C6"/>
    <w:rsid w:val="003E49C2"/>
    <w:rsid w:val="003E58C2"/>
    <w:rsid w:val="0047322F"/>
    <w:rsid w:val="004779AA"/>
    <w:rsid w:val="00496F3E"/>
    <w:rsid w:val="004A0385"/>
    <w:rsid w:val="004C7D9F"/>
    <w:rsid w:val="005006C5"/>
    <w:rsid w:val="00551B42"/>
    <w:rsid w:val="00551FF7"/>
    <w:rsid w:val="00565355"/>
    <w:rsid w:val="00574579"/>
    <w:rsid w:val="00580C5C"/>
    <w:rsid w:val="005A021D"/>
    <w:rsid w:val="005B5DE4"/>
    <w:rsid w:val="005B69E6"/>
    <w:rsid w:val="0062451B"/>
    <w:rsid w:val="00634DAD"/>
    <w:rsid w:val="00640B60"/>
    <w:rsid w:val="006457EB"/>
    <w:rsid w:val="006531CB"/>
    <w:rsid w:val="00686093"/>
    <w:rsid w:val="006C2C6D"/>
    <w:rsid w:val="006C4FDC"/>
    <w:rsid w:val="006D4161"/>
    <w:rsid w:val="006D5EEC"/>
    <w:rsid w:val="006D786C"/>
    <w:rsid w:val="006E1414"/>
    <w:rsid w:val="006F235B"/>
    <w:rsid w:val="006F285F"/>
    <w:rsid w:val="00700DCE"/>
    <w:rsid w:val="0072219B"/>
    <w:rsid w:val="007474F0"/>
    <w:rsid w:val="00753ADE"/>
    <w:rsid w:val="0075791B"/>
    <w:rsid w:val="00773F61"/>
    <w:rsid w:val="00784572"/>
    <w:rsid w:val="00785367"/>
    <w:rsid w:val="007A4EBD"/>
    <w:rsid w:val="007A6738"/>
    <w:rsid w:val="007B112B"/>
    <w:rsid w:val="007B5B26"/>
    <w:rsid w:val="007B691A"/>
    <w:rsid w:val="007C1FF6"/>
    <w:rsid w:val="007D61B8"/>
    <w:rsid w:val="007F2D6C"/>
    <w:rsid w:val="007F7FF2"/>
    <w:rsid w:val="00805B42"/>
    <w:rsid w:val="008102AD"/>
    <w:rsid w:val="008131AD"/>
    <w:rsid w:val="00837997"/>
    <w:rsid w:val="00865E53"/>
    <w:rsid w:val="00867FC5"/>
    <w:rsid w:val="00892F80"/>
    <w:rsid w:val="008B4F41"/>
    <w:rsid w:val="008C6F75"/>
    <w:rsid w:val="008E3C87"/>
    <w:rsid w:val="009015B2"/>
    <w:rsid w:val="00906E90"/>
    <w:rsid w:val="00906FB1"/>
    <w:rsid w:val="0091051D"/>
    <w:rsid w:val="00933E1C"/>
    <w:rsid w:val="00936F84"/>
    <w:rsid w:val="00940851"/>
    <w:rsid w:val="009679D9"/>
    <w:rsid w:val="009B757F"/>
    <w:rsid w:val="009C6066"/>
    <w:rsid w:val="009D73F5"/>
    <w:rsid w:val="009E1A3F"/>
    <w:rsid w:val="009E53CF"/>
    <w:rsid w:val="009F0BD3"/>
    <w:rsid w:val="00A222E2"/>
    <w:rsid w:val="00A44AF5"/>
    <w:rsid w:val="00A61AD5"/>
    <w:rsid w:val="00A73038"/>
    <w:rsid w:val="00A76C99"/>
    <w:rsid w:val="00A81EBE"/>
    <w:rsid w:val="00AC6B95"/>
    <w:rsid w:val="00AE2624"/>
    <w:rsid w:val="00AE5492"/>
    <w:rsid w:val="00B00E5C"/>
    <w:rsid w:val="00B4321D"/>
    <w:rsid w:val="00B60DA2"/>
    <w:rsid w:val="00B666B9"/>
    <w:rsid w:val="00B76DC1"/>
    <w:rsid w:val="00B862C0"/>
    <w:rsid w:val="00BE2DD8"/>
    <w:rsid w:val="00BF0EFE"/>
    <w:rsid w:val="00C2305A"/>
    <w:rsid w:val="00C23CC9"/>
    <w:rsid w:val="00C30B3D"/>
    <w:rsid w:val="00C33AE2"/>
    <w:rsid w:val="00C42EF4"/>
    <w:rsid w:val="00C8096C"/>
    <w:rsid w:val="00C8100B"/>
    <w:rsid w:val="00C81D70"/>
    <w:rsid w:val="00C85B62"/>
    <w:rsid w:val="00CA271B"/>
    <w:rsid w:val="00CA41D2"/>
    <w:rsid w:val="00CA4F20"/>
    <w:rsid w:val="00CC712C"/>
    <w:rsid w:val="00CD28D9"/>
    <w:rsid w:val="00D05C85"/>
    <w:rsid w:val="00D22748"/>
    <w:rsid w:val="00D26918"/>
    <w:rsid w:val="00D37121"/>
    <w:rsid w:val="00D779F7"/>
    <w:rsid w:val="00D87542"/>
    <w:rsid w:val="00D90BBC"/>
    <w:rsid w:val="00D95C20"/>
    <w:rsid w:val="00D97C16"/>
    <w:rsid w:val="00DE1DAB"/>
    <w:rsid w:val="00DE20A2"/>
    <w:rsid w:val="00DE36DA"/>
    <w:rsid w:val="00DF0B89"/>
    <w:rsid w:val="00DF652D"/>
    <w:rsid w:val="00E122EE"/>
    <w:rsid w:val="00E35682"/>
    <w:rsid w:val="00E46EA3"/>
    <w:rsid w:val="00E51C1B"/>
    <w:rsid w:val="00E53DA7"/>
    <w:rsid w:val="00E70732"/>
    <w:rsid w:val="00EA6843"/>
    <w:rsid w:val="00EC6B44"/>
    <w:rsid w:val="00EE37A3"/>
    <w:rsid w:val="00EE57E1"/>
    <w:rsid w:val="00EE58AB"/>
    <w:rsid w:val="00EF4539"/>
    <w:rsid w:val="00F21FA9"/>
    <w:rsid w:val="00F36CB4"/>
    <w:rsid w:val="00F4385E"/>
    <w:rsid w:val="00F61226"/>
    <w:rsid w:val="00F61D52"/>
    <w:rsid w:val="00F627EB"/>
    <w:rsid w:val="00F72A01"/>
    <w:rsid w:val="00F75A10"/>
    <w:rsid w:val="00F77276"/>
    <w:rsid w:val="00F81B9E"/>
    <w:rsid w:val="00F954E4"/>
    <w:rsid w:val="00F95853"/>
    <w:rsid w:val="00FA5475"/>
    <w:rsid w:val="00FB3F26"/>
    <w:rsid w:val="00FC3213"/>
    <w:rsid w:val="00FC48C6"/>
    <w:rsid w:val="00FD7DBD"/>
    <w:rsid w:val="00FE68EC"/>
    <w:rsid w:val="00FF5E54"/>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49AEDAB9"/>
  <w15:chartTrackingRefBased/>
  <w15:docId w15:val="{16DD9595-E61F-4EF3-9A98-6BB390AF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01A4"/>
    <w:pPr>
      <w:bidi/>
      <w:spacing w:after="0" w:line="312" w:lineRule="auto"/>
    </w:pPr>
  </w:style>
  <w:style w:type="paragraph" w:styleId="Heading1">
    <w:name w:val="heading 1"/>
    <w:basedOn w:val="Normal"/>
    <w:next w:val="Normal"/>
    <w:link w:val="1"/>
    <w:uiPriority w:val="1"/>
    <w:qFormat/>
    <w:rsid w:val="000501A4"/>
    <w:pPr>
      <w:keepNext/>
      <w:keepLines/>
      <w:jc w:val="center"/>
      <w:outlineLvl w:val="0"/>
    </w:pPr>
    <w:rPr>
      <w:rFonts w:eastAsiaTheme="majorEastAsia"/>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heme="majorEastAsia"/>
      <w:bCs/>
      <w:szCs w:val="32"/>
    </w:rPr>
  </w:style>
  <w:style w:type="paragraph" w:styleId="Heading3">
    <w:name w:val="heading 3"/>
    <w:basedOn w:val="Normal"/>
    <w:next w:val="Normal"/>
    <w:link w:val="3"/>
    <w:uiPriority w:val="1"/>
    <w:qFormat/>
    <w:rsid w:val="006D786C"/>
    <w:pPr>
      <w:keepNext/>
      <w:keepLines/>
      <w:spacing w:before="120"/>
      <w:outlineLvl w:val="2"/>
    </w:pPr>
    <w:rPr>
      <w:rFonts w:eastAsiaTheme="majorEastAsia"/>
      <w:bCs/>
      <w:szCs w:val="28"/>
      <w:u w:val="single"/>
    </w:rPr>
  </w:style>
  <w:style w:type="paragraph" w:styleId="Heading4">
    <w:name w:val="heading 4"/>
    <w:basedOn w:val="Normal"/>
    <w:next w:val="Normal"/>
    <w:link w:val="4"/>
    <w:uiPriority w:val="1"/>
    <w:qFormat/>
    <w:rsid w:val="006D786C"/>
    <w:pPr>
      <w:keepNext/>
      <w:keepLines/>
      <w:spacing w:before="120"/>
      <w:outlineLvl w:val="3"/>
    </w:pPr>
    <w:rPr>
      <w:rFonts w:eastAsiaTheme="majorEastAsia"/>
      <w:bCs/>
      <w:szCs w:val="26"/>
    </w:rPr>
  </w:style>
  <w:style w:type="paragraph" w:styleId="Heading5">
    <w:name w:val="heading 5"/>
    <w:basedOn w:val="Normal"/>
    <w:next w:val="Normal"/>
    <w:link w:val="5"/>
    <w:uiPriority w:val="1"/>
    <w:qFormat/>
    <w:rsid w:val="000501A4"/>
    <w:pPr>
      <w:keepNext/>
      <w:keepLines/>
      <w:outlineLvl w:val="4"/>
    </w:pPr>
    <w:rPr>
      <w:rFonts w:eastAsiaTheme="majorEastAsia"/>
      <w:bCs/>
      <w:spacing w:val="40"/>
    </w:rPr>
  </w:style>
  <w:style w:type="paragraph" w:styleId="Heading6">
    <w:name w:val="heading 6"/>
    <w:basedOn w:val="Normal"/>
    <w:next w:val="Normal"/>
    <w:link w:val="6"/>
    <w:uiPriority w:val="1"/>
    <w:qFormat/>
    <w:rsid w:val="000501A4"/>
    <w:pPr>
      <w:keepNext/>
      <w:keepLines/>
      <w:outlineLvl w:val="5"/>
    </w:pPr>
    <w:rPr>
      <w:rFonts w:eastAsiaTheme="majorEastAsia"/>
      <w:spacing w:val="40"/>
    </w:rPr>
  </w:style>
  <w:style w:type="paragraph" w:styleId="Heading7">
    <w:name w:val="heading 7"/>
    <w:basedOn w:val="Normal"/>
    <w:next w:val="Normal"/>
    <w:link w:val="7"/>
    <w:uiPriority w:val="1"/>
    <w:qFormat/>
    <w:rsid w:val="000501A4"/>
    <w:pPr>
      <w:keepNext/>
      <w:keepLines/>
      <w:outlineLvl w:val="6"/>
    </w:pPr>
    <w:rPr>
      <w:rFonts w:eastAsiaTheme="majorEastAsia"/>
      <w:bCs/>
      <w:spacing w:val="40"/>
    </w:rPr>
  </w:style>
  <w:style w:type="paragraph" w:styleId="Heading8">
    <w:name w:val="heading 8"/>
    <w:basedOn w:val="Normal"/>
    <w:next w:val="Normal"/>
    <w:link w:val="8"/>
    <w:uiPriority w:val="1"/>
    <w:qFormat/>
    <w:rsid w:val="000501A4"/>
    <w:pPr>
      <w:keepNext/>
      <w:keepLines/>
      <w:outlineLvl w:val="7"/>
    </w:pPr>
    <w:rPr>
      <w:rFonts w:eastAsiaTheme="majorEastAsia"/>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1"/>
    <w:rsid w:val="000501A4"/>
    <w:rPr>
      <w:rFonts w:eastAsiaTheme="majorEastAsia"/>
      <w:bCs/>
      <w:szCs w:val="36"/>
      <w:u w:val="single"/>
    </w:rPr>
  </w:style>
  <w:style w:type="character" w:customStyle="1" w:styleId="2">
    <w:name w:val="כותרת 2 תו"/>
    <w:basedOn w:val="DefaultParagraphFont"/>
    <w:link w:val="Heading2"/>
    <w:uiPriority w:val="1"/>
    <w:rsid w:val="000501A4"/>
    <w:rPr>
      <w:rFonts w:eastAsiaTheme="majorEastAsia"/>
      <w:bCs/>
      <w:szCs w:val="32"/>
    </w:rPr>
  </w:style>
  <w:style w:type="character" w:customStyle="1" w:styleId="3">
    <w:name w:val="כותרת 3 תו"/>
    <w:basedOn w:val="DefaultParagraphFont"/>
    <w:link w:val="Heading3"/>
    <w:uiPriority w:val="1"/>
    <w:rsid w:val="006D786C"/>
    <w:rPr>
      <w:rFonts w:eastAsiaTheme="majorEastAsia"/>
      <w:bCs/>
      <w:szCs w:val="28"/>
      <w:u w:val="single"/>
    </w:rPr>
  </w:style>
  <w:style w:type="character" w:customStyle="1" w:styleId="4">
    <w:name w:val="כותרת 4 תו"/>
    <w:basedOn w:val="DefaultParagraphFont"/>
    <w:link w:val="Heading4"/>
    <w:uiPriority w:val="1"/>
    <w:rsid w:val="006D786C"/>
    <w:rPr>
      <w:rFonts w:eastAsiaTheme="majorEastAsia"/>
      <w:bCs/>
      <w:szCs w:val="26"/>
    </w:rPr>
  </w:style>
  <w:style w:type="character" w:customStyle="1" w:styleId="5">
    <w:name w:val="כותרת 5 תו"/>
    <w:basedOn w:val="DefaultParagraphFont"/>
    <w:link w:val="Heading5"/>
    <w:uiPriority w:val="1"/>
    <w:rsid w:val="000501A4"/>
    <w:rPr>
      <w:rFonts w:eastAsiaTheme="majorEastAsia"/>
      <w:bCs/>
      <w:spacing w:val="40"/>
    </w:rPr>
  </w:style>
  <w:style w:type="character" w:customStyle="1" w:styleId="6">
    <w:name w:val="כותרת 6 תו"/>
    <w:basedOn w:val="DefaultParagraphFont"/>
    <w:link w:val="Heading6"/>
    <w:uiPriority w:val="1"/>
    <w:rsid w:val="000501A4"/>
    <w:rPr>
      <w:rFonts w:eastAsiaTheme="majorEastAsia"/>
      <w:spacing w:val="40"/>
    </w:rPr>
  </w:style>
  <w:style w:type="character" w:customStyle="1" w:styleId="7">
    <w:name w:val="כותרת 7 תו"/>
    <w:basedOn w:val="DefaultParagraphFont"/>
    <w:link w:val="Heading7"/>
    <w:uiPriority w:val="1"/>
    <w:rsid w:val="000501A4"/>
    <w:rPr>
      <w:rFonts w:eastAsiaTheme="majorEastAsia"/>
      <w:bCs/>
      <w:spacing w:val="40"/>
    </w:rPr>
  </w:style>
  <w:style w:type="character" w:customStyle="1" w:styleId="8">
    <w:name w:val="כותרת 8 תו"/>
    <w:basedOn w:val="DefaultParagraphFont"/>
    <w:link w:val="Heading8"/>
    <w:uiPriority w:val="1"/>
    <w:rsid w:val="000501A4"/>
    <w:rPr>
      <w:rFonts w:eastAsiaTheme="majorEastAsia"/>
      <w:spacing w:val="40"/>
    </w:rPr>
  </w:style>
  <w:style w:type="paragraph" w:customStyle="1" w:styleId="a">
    <w:name w:val="נבנצאל"/>
    <w:basedOn w:val="Normal"/>
    <w:next w:val="Normal"/>
    <w:link w:val="a0"/>
    <w:uiPriority w:val="99"/>
    <w:rsid w:val="000501A4"/>
    <w:pPr>
      <w:ind w:left="-567"/>
    </w:pPr>
    <w:rPr>
      <w:szCs w:val="20"/>
    </w:rPr>
  </w:style>
  <w:style w:type="character" w:customStyle="1" w:styleId="a0">
    <w:name w:val="נבנצאל תו"/>
    <w:basedOn w:val="DefaultParagraphFont"/>
    <w:link w:val="a"/>
    <w:uiPriority w:val="99"/>
    <w:rsid w:val="000501A4"/>
    <w:rPr>
      <w:szCs w:val="20"/>
    </w:rPr>
  </w:style>
  <w:style w:type="paragraph" w:styleId="Header">
    <w:name w:val="header"/>
    <w:basedOn w:val="Normal"/>
    <w:link w:val="a1"/>
    <w:uiPriority w:val="99"/>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uiPriority w:val="99"/>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aliases w:val=" Char,Char,F1,FOOTNOTES,Footnote Text - Sharp,Footnote Text - Sharp Char,Footnote Text - Sharp Char Char,Footnote Text Char Char Char Char Char,Footnote reference,Sharp - Footnote Text,Sharp - Footnote Text1 Char,fn,footnote text"/>
    <w:basedOn w:val="Normal"/>
    <w:link w:val="a4"/>
    <w:uiPriority w:val="99"/>
    <w:rsid w:val="00574579"/>
    <w:pPr>
      <w:spacing w:line="240" w:lineRule="auto"/>
      <w:ind w:left="720" w:hanging="720"/>
    </w:pPr>
    <w:rPr>
      <w:szCs w:val="20"/>
    </w:rPr>
  </w:style>
  <w:style w:type="character" w:customStyle="1" w:styleId="a4">
    <w:name w:val="טקסט הערת שוליים תו"/>
    <w:aliases w:val=" Char תו,Char תו,FOOTNOTES תו,Footnote Text - Sharp Char Char תו,Footnote Text - Sharp Char תו,Footnote Text - Sharp תו,Footnote Text Char Char Char Char Char תו,Footnote reference תו,Sharp - Footnote Text תו,fn תו,footnote text תו"/>
    <w:basedOn w:val="DefaultParagraphFont"/>
    <w:link w:val="FootnoteText"/>
    <w:uiPriority w:val="99"/>
    <w:rsid w:val="00574579"/>
    <w:rPr>
      <w:szCs w:val="20"/>
    </w:rPr>
  </w:style>
  <w:style w:type="character" w:styleId="FootnoteReference1">
    <w:name w:val="footnote reference"/>
    <w:aliases w:val="Footnote Reference_0,Footnote Reference_0_0,Footnote Reference_0_0_0,Footnote Reference_0_0_0_0,Footnote Reference_1,Footnote Reference_2,Footnote Reference_3,Footnote Reference_3_0,Footnote Reference_4,Footnote text,fr,מ"/>
    <w:basedOn w:val="DefaultParagraphFont"/>
    <w:uiPriority w:val="99"/>
    <w:unhideWhenUsed/>
    <w:rsid w:val="000501A4"/>
    <w:rPr>
      <w:vertAlign w:val="superscript"/>
    </w:rPr>
  </w:style>
  <w:style w:type="paragraph" w:styleId="ListParagraph">
    <w:name w:val="List Paragraph"/>
    <w:aliases w:val="Bullet Number,Dell,Num Bullet 1,Use Case List Paragraph,style 2,פיסקת רשימה1"/>
    <w:basedOn w:val="Normal"/>
    <w:link w:val="a9"/>
    <w:uiPriority w:val="34"/>
    <w:qFormat/>
    <w:rsid w:val="00B4321D"/>
    <w:pPr>
      <w:ind w:left="720"/>
      <w:contextualSpacing/>
    </w:pPr>
  </w:style>
  <w:style w:type="table" w:styleId="TableGrid">
    <w:name w:val="Table Grid"/>
    <w:basedOn w:val="TableNormal"/>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5"/>
    <w:uiPriority w:val="99"/>
    <w:semiHidden/>
    <w:unhideWhenUsed/>
    <w:rsid w:val="00B4321D"/>
    <w:pPr>
      <w:spacing w:line="240" w:lineRule="auto"/>
    </w:pPr>
    <w:rPr>
      <w:rFonts w:ascii="Tahoma" w:hAnsi="Tahoma" w:cs="Tahoma"/>
      <w:sz w:val="18"/>
      <w:szCs w:val="18"/>
    </w:rPr>
  </w:style>
  <w:style w:type="character" w:customStyle="1" w:styleId="a5">
    <w:name w:val="טקסט בלונים תו"/>
    <w:basedOn w:val="DefaultParagraphFont"/>
    <w:link w:val="BalloonText"/>
    <w:uiPriority w:val="99"/>
    <w:semiHidden/>
    <w:rsid w:val="00B4321D"/>
    <w:rPr>
      <w:rFonts w:ascii="Tahoma" w:hAnsi="Tahoma" w:cs="Tahoma"/>
      <w:sz w:val="18"/>
      <w:szCs w:val="18"/>
    </w:rPr>
  </w:style>
  <w:style w:type="character" w:styleId="CommentReference">
    <w:name w:val="annotation reference"/>
    <w:basedOn w:val="DefaultParagraphFont"/>
    <w:uiPriority w:val="99"/>
    <w:semiHidden/>
    <w:unhideWhenUsed/>
    <w:rsid w:val="00B4321D"/>
    <w:rPr>
      <w:sz w:val="16"/>
      <w:szCs w:val="16"/>
    </w:rPr>
  </w:style>
  <w:style w:type="paragraph" w:styleId="CommentText">
    <w:name w:val="annotation text"/>
    <w:basedOn w:val="Normal"/>
    <w:link w:val="a6"/>
    <w:uiPriority w:val="99"/>
    <w:unhideWhenUsed/>
    <w:rsid w:val="00B4321D"/>
    <w:pPr>
      <w:spacing w:line="240" w:lineRule="auto"/>
    </w:pPr>
    <w:rPr>
      <w:szCs w:val="20"/>
    </w:rPr>
  </w:style>
  <w:style w:type="character" w:customStyle="1" w:styleId="a6">
    <w:name w:val="טקסט הערה תו"/>
    <w:basedOn w:val="DefaultParagraphFont"/>
    <w:link w:val="CommentText"/>
    <w:uiPriority w:val="99"/>
    <w:rsid w:val="00B4321D"/>
    <w:rPr>
      <w:szCs w:val="20"/>
    </w:rPr>
  </w:style>
  <w:style w:type="paragraph" w:styleId="CommentSubject">
    <w:name w:val="annotation subject"/>
    <w:basedOn w:val="CommentText"/>
    <w:next w:val="CommentText"/>
    <w:link w:val="a7"/>
    <w:uiPriority w:val="99"/>
    <w:semiHidden/>
    <w:unhideWhenUsed/>
    <w:rsid w:val="00B4321D"/>
    <w:rPr>
      <w:b/>
      <w:bCs/>
    </w:rPr>
  </w:style>
  <w:style w:type="character" w:customStyle="1" w:styleId="a7">
    <w:name w:val="נושא הערה תו"/>
    <w:basedOn w:val="a6"/>
    <w:link w:val="CommentSubject"/>
    <w:uiPriority w:val="99"/>
    <w:semiHidden/>
    <w:rsid w:val="00B4321D"/>
    <w:rPr>
      <w:b/>
      <w:bCs/>
      <w:szCs w:val="20"/>
    </w:rPr>
  </w:style>
  <w:style w:type="paragraph" w:styleId="Revision">
    <w:name w:val="Revision"/>
    <w:hidden/>
    <w:uiPriority w:val="99"/>
    <w:semiHidden/>
    <w:rsid w:val="00B4321D"/>
    <w:pPr>
      <w:spacing w:after="0" w:line="240" w:lineRule="auto"/>
      <w:jc w:val="left"/>
    </w:pPr>
  </w:style>
  <w:style w:type="paragraph" w:styleId="NoSpacing">
    <w:name w:val="No Spacing"/>
    <w:aliases w:val="מספורנוהל"/>
    <w:basedOn w:val="Normal"/>
    <w:link w:val="a8"/>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8">
    <w:name w:val="ללא מרווח תו"/>
    <w:aliases w:val="מספורנוהל תו"/>
    <w:basedOn w:val="DefaultParagraphFont"/>
    <w:link w:val="NoSpacing"/>
    <w:uiPriority w:val="1"/>
    <w:rsid w:val="00B4321D"/>
    <w:rPr>
      <w:rFonts w:ascii="David" w:eastAsia="Times New Roman" w:hAnsi="David"/>
      <w:b/>
      <w:sz w:val="24"/>
      <w:lang w:eastAsia="he-IL"/>
    </w:rPr>
  </w:style>
  <w:style w:type="paragraph" w:styleId="NormalWeb">
    <w:name w:val="Normal (Web)"/>
    <w:basedOn w:val="Normal"/>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1">
    <w:name w:val="רשת טבלה1"/>
    <w:basedOn w:val="TableNormal"/>
    <w:next w:val="TableGrid"/>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aliases w:val="Bullet Number תו,Dell תו,Num Bullet 1 תו,Use Case List Paragraph תו,style 2 תו,פיסקת רשימה1 תו"/>
    <w:link w:val="ListParagraph"/>
    <w:uiPriority w:val="34"/>
    <w:rsid w:val="00B4321D"/>
  </w:style>
  <w:style w:type="table" w:styleId="GridTable1LightAccent5">
    <w:name w:val="Grid Table 1 Light Accent 5"/>
    <w:basedOn w:val="TableNormal"/>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4321D"/>
    <w:rPr>
      <w:color w:val="0000FF" w:themeColor="hyperlink"/>
      <w:u w:val="single"/>
    </w:rPr>
  </w:style>
  <w:style w:type="paragraph" w:customStyle="1" w:styleId="75">
    <w:name w:val="75א מספור הערות שוליים"/>
    <w:basedOn w:val="Normal"/>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DefaultParagraphFont"/>
    <w:uiPriority w:val="99"/>
    <w:semiHidden/>
    <w:unhideWhenUsed/>
    <w:rsid w:val="00B4321D"/>
    <w:rPr>
      <w:color w:val="800080" w:themeColor="followedHyperlink"/>
      <w:u w:val="single"/>
    </w:rPr>
  </w:style>
  <w:style w:type="character" w:styleId="UnresolvedMention">
    <w:name w:val="Unresolved Mention"/>
    <w:basedOn w:val="DefaultParagraphFont"/>
    <w:uiPriority w:val="99"/>
    <w:semiHidden/>
    <w:unhideWhenUsed/>
    <w:rsid w:val="00B4321D"/>
    <w:rPr>
      <w:color w:val="605E5C"/>
      <w:shd w:val="clear" w:color="auto" w:fill="E1DFDD"/>
    </w:rPr>
  </w:style>
  <w:style w:type="paragraph" w:customStyle="1" w:styleId="a10">
    <w:name w:val="פרטי הדוח ממה"/>
    <w:basedOn w:val="Normal"/>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11">
    <w:name w:val="כותרת הדוח ממה"/>
    <w:basedOn w:val="Normal"/>
    <w:link w:val="a1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12">
    <w:name w:val="כותרת הדוח ממה תו"/>
    <w:basedOn w:val="DefaultParagraphFont"/>
    <w:link w:val="a11"/>
    <w:rsid w:val="00B4321D"/>
    <w:rPr>
      <w:rFonts w:ascii="Calibri" w:hAnsi="Calibri" w:cs="Calibri"/>
      <w:b/>
      <w:bCs/>
      <w:color w:val="FFFFFF" w:themeColor="background1"/>
      <w:sz w:val="60"/>
      <w:szCs w:val="60"/>
    </w:rPr>
  </w:style>
  <w:style w:type="paragraph" w:customStyle="1" w:styleId="a13">
    <w:name w:val="טקסט שם מונח ממה"/>
    <w:basedOn w:val="Normal"/>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14">
    <w:name w:val="טקסט הגדרת מונח ממה"/>
    <w:link w:val="a1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15">
    <w:name w:val="טקסט הגדרת מונח ממה תו"/>
    <w:basedOn w:val="DefaultParagraphFont"/>
    <w:link w:val="a14"/>
    <w:rsid w:val="00B4321D"/>
    <w:rPr>
      <w:rFonts w:ascii="Calibri" w:eastAsia="DengXian" w:hAnsi="Calibri" w:cs="Calibri"/>
      <w:color w:val="002060"/>
      <w:sz w:val="24"/>
      <w:lang w:val="en-GB"/>
    </w:rPr>
  </w:style>
  <w:style w:type="paragraph" w:customStyle="1" w:styleId="a16">
    <w:name w:val="מבוא ממה"/>
    <w:basedOn w:val="Normal"/>
    <w:next w:val="Normal"/>
    <w:link w:val="a1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17">
    <w:name w:val="מבוא ממה תו"/>
    <w:basedOn w:val="DefaultParagraphFont"/>
    <w:link w:val="a1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18">
    <w:name w:val="מראה מקום ממה"/>
    <w:basedOn w:val="Normal"/>
    <w:next w:val="Normal"/>
    <w:link w:val="a1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19">
    <w:name w:val="מראה מקום ממה תו"/>
    <w:basedOn w:val="DefaultParagraphFont"/>
    <w:link w:val="a18"/>
    <w:rsid w:val="00B4321D"/>
    <w:rPr>
      <w:rFonts w:ascii="Calibri" w:eastAsia="Calibri" w:hAnsi="Calibri" w:cs="Calibri"/>
      <w:b/>
      <w:bCs/>
      <w:color w:val="002060"/>
      <w:sz w:val="18"/>
      <w:szCs w:val="18"/>
      <w:shd w:val="solid" w:color="F3F7FF" w:fill="auto"/>
    </w:rPr>
  </w:style>
  <w:style w:type="paragraph" w:customStyle="1" w:styleId="a20">
    <w:name w:val="כותרת עליונה ממה"/>
    <w:basedOn w:val="Normal"/>
    <w:next w:val="Normal"/>
    <w:link w:val="a21"/>
    <w:qFormat/>
    <w:rsid w:val="00B4321D"/>
    <w:pPr>
      <w:spacing w:line="240" w:lineRule="auto"/>
      <w:ind w:left="737"/>
      <w:jc w:val="left"/>
    </w:pPr>
    <w:rPr>
      <w:rFonts w:ascii="Calibri" w:eastAsia="Calibri" w:hAnsi="Calibri" w:cs="Calibri"/>
      <w:color w:val="002060"/>
      <w:sz w:val="18"/>
      <w:szCs w:val="18"/>
    </w:rPr>
  </w:style>
  <w:style w:type="character" w:customStyle="1" w:styleId="a21">
    <w:name w:val="כותרת עליונה ממה תו"/>
    <w:basedOn w:val="DefaultParagraphFont"/>
    <w:link w:val="a20"/>
    <w:rsid w:val="00B4321D"/>
    <w:rPr>
      <w:rFonts w:ascii="Calibri" w:eastAsia="Calibri" w:hAnsi="Calibri" w:cs="Calibri"/>
      <w:color w:val="002060"/>
      <w:sz w:val="18"/>
      <w:szCs w:val="18"/>
    </w:rPr>
  </w:style>
  <w:style w:type="paragraph" w:customStyle="1" w:styleId="13">
    <w:name w:val="כותרת 1 ממה"/>
    <w:basedOn w:val="Normal"/>
    <w:next w:val="Normal"/>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DefaultParagraphFont"/>
    <w:link w:val="13"/>
    <w:rsid w:val="00B4321D"/>
    <w:rPr>
      <w:rFonts w:ascii="Calibri" w:eastAsia="Calibri" w:hAnsi="Calibri" w:cs="Calibri"/>
      <w:b/>
      <w:bCs/>
      <w:color w:val="002060"/>
      <w:sz w:val="40"/>
      <w:szCs w:val="40"/>
    </w:rPr>
  </w:style>
  <w:style w:type="paragraph" w:customStyle="1" w:styleId="20">
    <w:name w:val="כותרת 2 ממה"/>
    <w:basedOn w:val="Normal"/>
    <w:next w:val="Normal"/>
    <w:link w:val="21"/>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1">
    <w:name w:val="כותרת 2 ממה תו"/>
    <w:basedOn w:val="2"/>
    <w:link w:val="20"/>
    <w:rsid w:val="00B4321D"/>
    <w:rPr>
      <w:rFonts w:ascii="Calibri" w:eastAsia="Calibri" w:hAnsi="Calibri" w:cs="Calibri"/>
      <w:b/>
      <w:bCs/>
      <w:color w:val="002060"/>
      <w:sz w:val="36"/>
      <w:szCs w:val="36"/>
    </w:rPr>
  </w:style>
  <w:style w:type="paragraph" w:customStyle="1" w:styleId="30">
    <w:name w:val="כותרת 3 ממה"/>
    <w:basedOn w:val="Normal"/>
    <w:next w:val="Normal"/>
    <w:link w:val="31"/>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1">
    <w:name w:val="כותרת 3 ממה תו"/>
    <w:basedOn w:val="3"/>
    <w:link w:val="30"/>
    <w:rsid w:val="00B4321D"/>
    <w:rPr>
      <w:rFonts w:ascii="Calibri" w:eastAsia="Calibri" w:hAnsi="Calibri" w:cs="Calibri"/>
      <w:b/>
      <w:bCs/>
      <w:color w:val="002060"/>
      <w:sz w:val="28"/>
      <w:szCs w:val="28"/>
      <w:u w:val="single"/>
    </w:rPr>
  </w:style>
  <w:style w:type="paragraph" w:customStyle="1" w:styleId="40">
    <w:name w:val="כותרת 4 ממה"/>
    <w:basedOn w:val="Normal"/>
    <w:next w:val="Normal"/>
    <w:link w:val="41"/>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1">
    <w:name w:val="כותרת 4 ממה תו"/>
    <w:basedOn w:val="DefaultParagraphFont"/>
    <w:link w:val="40"/>
    <w:rsid w:val="00B4321D"/>
    <w:rPr>
      <w:rFonts w:ascii="Calibri" w:eastAsia="Calibri" w:hAnsi="Calibri" w:cs="Calibri"/>
      <w:color w:val="002060"/>
      <w:sz w:val="28"/>
      <w:szCs w:val="28"/>
    </w:rPr>
  </w:style>
  <w:style w:type="paragraph" w:customStyle="1" w:styleId="15">
    <w:name w:val="רשימה1 ממה"/>
    <w:basedOn w:val="Normal"/>
    <w:link w:val="16"/>
    <w:qFormat/>
    <w:rsid w:val="00B4321D"/>
    <w:pPr>
      <w:widowControl w:val="0"/>
      <w:numPr>
        <w:numId w:val="4"/>
      </w:numPr>
      <w:spacing w:line="280" w:lineRule="exact"/>
    </w:pPr>
    <w:rPr>
      <w:rFonts w:ascii="Calibri" w:eastAsia="Calibri" w:hAnsi="Calibri" w:cs="Calibri"/>
      <w:color w:val="002060"/>
      <w:sz w:val="24"/>
    </w:rPr>
  </w:style>
  <w:style w:type="character" w:customStyle="1" w:styleId="16">
    <w:name w:val="רשימה1 ממה תו"/>
    <w:basedOn w:val="DefaultParagraphFont"/>
    <w:link w:val="15"/>
    <w:rsid w:val="00B4321D"/>
    <w:rPr>
      <w:rFonts w:ascii="Calibri" w:eastAsia="Calibri" w:hAnsi="Calibri" w:cs="Calibri"/>
      <w:color w:val="002060"/>
      <w:sz w:val="24"/>
    </w:rPr>
  </w:style>
  <w:style w:type="paragraph" w:customStyle="1" w:styleId="22">
    <w:name w:val="רשימה2 ממה"/>
    <w:basedOn w:val="Normal"/>
    <w:link w:val="23"/>
    <w:qFormat/>
    <w:rsid w:val="00B4321D"/>
    <w:pPr>
      <w:widowControl w:val="0"/>
      <w:spacing w:line="280" w:lineRule="exact"/>
      <w:ind w:left="1871"/>
    </w:pPr>
    <w:rPr>
      <w:rFonts w:ascii="Calibri" w:eastAsia="Calibri" w:hAnsi="Calibri" w:cs="Calibri"/>
      <w:color w:val="002060"/>
      <w:sz w:val="24"/>
    </w:rPr>
  </w:style>
  <w:style w:type="character" w:customStyle="1" w:styleId="23">
    <w:name w:val="רשימה2 ממה תו"/>
    <w:basedOn w:val="DefaultParagraphFont"/>
    <w:link w:val="22"/>
    <w:rsid w:val="00B4321D"/>
    <w:rPr>
      <w:rFonts w:ascii="Calibri" w:eastAsia="Calibri" w:hAnsi="Calibri" w:cs="Calibri"/>
      <w:color w:val="002060"/>
      <w:sz w:val="24"/>
    </w:rPr>
  </w:style>
  <w:style w:type="paragraph" w:customStyle="1" w:styleId="32">
    <w:name w:val="רשימה3 ממה"/>
    <w:basedOn w:val="Normal"/>
    <w:link w:val="33"/>
    <w:qFormat/>
    <w:rsid w:val="00B4321D"/>
    <w:pPr>
      <w:widowControl w:val="0"/>
      <w:numPr>
        <w:numId w:val="5"/>
      </w:numPr>
      <w:spacing w:line="280" w:lineRule="exact"/>
    </w:pPr>
    <w:rPr>
      <w:rFonts w:ascii="Calibri" w:eastAsia="Calibri" w:hAnsi="Calibri" w:cs="Calibri"/>
      <w:color w:val="002060"/>
      <w:sz w:val="24"/>
    </w:rPr>
  </w:style>
  <w:style w:type="character" w:customStyle="1" w:styleId="33">
    <w:name w:val="רשימה3 ממה תו"/>
    <w:basedOn w:val="DefaultParagraphFont"/>
    <w:link w:val="32"/>
    <w:rsid w:val="00B4321D"/>
    <w:rPr>
      <w:rFonts w:ascii="Calibri" w:eastAsia="Calibri" w:hAnsi="Calibri" w:cs="Calibri"/>
      <w:color w:val="002060"/>
      <w:sz w:val="24"/>
    </w:rPr>
  </w:style>
  <w:style w:type="paragraph" w:customStyle="1" w:styleId="42">
    <w:name w:val="רשימה4 ממה"/>
    <w:basedOn w:val="Normal"/>
    <w:link w:val="43"/>
    <w:qFormat/>
    <w:rsid w:val="00B4321D"/>
    <w:pPr>
      <w:widowControl w:val="0"/>
      <w:spacing w:line="280" w:lineRule="exact"/>
      <w:ind w:left="2552"/>
    </w:pPr>
    <w:rPr>
      <w:rFonts w:ascii="Calibri" w:eastAsia="Calibri" w:hAnsi="Calibri" w:cs="Calibri"/>
      <w:color w:val="002060"/>
      <w:sz w:val="24"/>
    </w:rPr>
  </w:style>
  <w:style w:type="character" w:customStyle="1" w:styleId="43">
    <w:name w:val="רשימה4 ממה תו"/>
    <w:basedOn w:val="DefaultParagraphFont"/>
    <w:link w:val="42"/>
    <w:rsid w:val="00B4321D"/>
    <w:rPr>
      <w:rFonts w:ascii="Calibri" w:eastAsia="Calibri" w:hAnsi="Calibri" w:cs="Calibri"/>
      <w:color w:val="002060"/>
      <w:sz w:val="24"/>
    </w:rPr>
  </w:style>
  <w:style w:type="paragraph" w:customStyle="1" w:styleId="50">
    <w:name w:val="רשימה5 ממה"/>
    <w:basedOn w:val="Normal"/>
    <w:link w:val="51"/>
    <w:qFormat/>
    <w:rsid w:val="00B4321D"/>
    <w:pPr>
      <w:widowControl w:val="0"/>
      <w:numPr>
        <w:numId w:val="6"/>
      </w:numPr>
      <w:spacing w:line="280" w:lineRule="exact"/>
    </w:pPr>
    <w:rPr>
      <w:rFonts w:ascii="Calibri" w:eastAsia="Calibri" w:hAnsi="Calibri" w:cs="Calibri"/>
      <w:color w:val="002060"/>
      <w:sz w:val="24"/>
    </w:rPr>
  </w:style>
  <w:style w:type="character" w:customStyle="1" w:styleId="51">
    <w:name w:val="רשימה5 ממה תו"/>
    <w:basedOn w:val="DefaultParagraphFont"/>
    <w:link w:val="50"/>
    <w:rsid w:val="00B4321D"/>
    <w:rPr>
      <w:rFonts w:ascii="Calibri" w:eastAsia="Calibri" w:hAnsi="Calibri" w:cs="Calibri"/>
      <w:color w:val="002060"/>
      <w:sz w:val="24"/>
    </w:rPr>
  </w:style>
  <w:style w:type="paragraph" w:customStyle="1" w:styleId="a22">
    <w:name w:val="הערת שוליים ממה"/>
    <w:basedOn w:val="Normal"/>
    <w:link w:val="a23"/>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23">
    <w:name w:val="הערת שוליים ממה תו"/>
    <w:basedOn w:val="DefaultParagraphFont"/>
    <w:link w:val="a22"/>
    <w:rsid w:val="00B4321D"/>
    <w:rPr>
      <w:rFonts w:ascii="Calibri" w:eastAsia="Calibri" w:hAnsi="Calibri" w:cs="Calibri"/>
      <w:color w:val="002060"/>
      <w:sz w:val="24"/>
      <w:szCs w:val="20"/>
    </w:rPr>
  </w:style>
  <w:style w:type="paragraph" w:customStyle="1" w:styleId="a24">
    <w:name w:val="הערת סיום ממה"/>
    <w:basedOn w:val="Normal"/>
    <w:link w:val="a25"/>
    <w:qFormat/>
    <w:rsid w:val="00B4321D"/>
    <w:pPr>
      <w:widowControl w:val="0"/>
      <w:spacing w:line="240" w:lineRule="auto"/>
      <w:ind w:left="1134"/>
    </w:pPr>
    <w:rPr>
      <w:rFonts w:ascii="Calibri" w:eastAsia="Calibri" w:hAnsi="Calibri" w:cs="Calibri"/>
      <w:color w:val="002060"/>
      <w:sz w:val="24"/>
      <w:szCs w:val="20"/>
    </w:rPr>
  </w:style>
  <w:style w:type="character" w:customStyle="1" w:styleId="a25">
    <w:name w:val="הערת סיום ממה תו"/>
    <w:basedOn w:val="DefaultParagraphFont"/>
    <w:link w:val="a24"/>
    <w:rsid w:val="00B4321D"/>
    <w:rPr>
      <w:rFonts w:ascii="Calibri" w:eastAsia="Calibri" w:hAnsi="Calibri" w:cs="Calibri"/>
      <w:color w:val="002060"/>
      <w:sz w:val="24"/>
      <w:szCs w:val="20"/>
    </w:rPr>
  </w:style>
  <w:style w:type="paragraph" w:customStyle="1" w:styleId="17">
    <w:name w:val="ליקוי/ממצא חיובי/המלצה1 ממה"/>
    <w:next w:val="Normal"/>
    <w:link w:val="18"/>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8">
    <w:name w:val="ליקוי/ממצא חיובי/המלצה1 ממה תו"/>
    <w:basedOn w:val="DefaultParagraphFont"/>
    <w:link w:val="17"/>
    <w:rsid w:val="00B4321D"/>
    <w:rPr>
      <w:rFonts w:ascii="Calibri" w:eastAsia="Calibri" w:hAnsi="Calibri" w:cs="Calibri"/>
      <w:color w:val="002060"/>
      <w:sz w:val="24"/>
    </w:rPr>
  </w:style>
  <w:style w:type="paragraph" w:customStyle="1" w:styleId="24">
    <w:name w:val="ליקוי/ממצא חיובי/המלצה2 ממה"/>
    <w:basedOn w:val="Normal"/>
    <w:next w:val="Normal"/>
    <w:link w:val="25"/>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5">
    <w:name w:val="ליקוי/ממצא חיובי/המלצה2 ממה תו"/>
    <w:basedOn w:val="18"/>
    <w:link w:val="24"/>
    <w:rsid w:val="00B4321D"/>
    <w:rPr>
      <w:rFonts w:ascii="Calibri" w:eastAsia="Calibri" w:hAnsi="Calibri" w:cs="Calibri"/>
      <w:color w:val="002060"/>
      <w:sz w:val="24"/>
    </w:rPr>
  </w:style>
  <w:style w:type="paragraph" w:customStyle="1" w:styleId="34">
    <w:name w:val="ליקוי/ממצא חיובי/המלצה3 ממה"/>
    <w:basedOn w:val="Normal"/>
    <w:link w:val="35"/>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5">
    <w:name w:val="ליקוי/ממצא חיובי/המלצה3 ממה תו"/>
    <w:basedOn w:val="DefaultParagraphFont"/>
    <w:link w:val="34"/>
    <w:rsid w:val="00B4321D"/>
    <w:rPr>
      <w:rFonts w:ascii="Calibri" w:eastAsia="Calibri" w:hAnsi="Calibri" w:cs="Calibri"/>
      <w:color w:val="002060"/>
      <w:sz w:val="24"/>
    </w:rPr>
  </w:style>
  <w:style w:type="paragraph" w:customStyle="1" w:styleId="a26">
    <w:name w:val="נבנצאל ממה"/>
    <w:basedOn w:val="Normal"/>
    <w:next w:val="Normal"/>
    <w:link w:val="a27"/>
    <w:uiPriority w:val="99"/>
    <w:qFormat/>
    <w:rsid w:val="00B4321D"/>
    <w:pPr>
      <w:keepNext/>
      <w:spacing w:line="280" w:lineRule="exact"/>
      <w:jc w:val="left"/>
    </w:pPr>
    <w:rPr>
      <w:rFonts w:ascii="Calibri" w:eastAsia="Calibri" w:hAnsi="Calibri" w:cs="Calibri"/>
      <w:color w:val="002060"/>
      <w:szCs w:val="20"/>
    </w:rPr>
  </w:style>
  <w:style w:type="character" w:customStyle="1" w:styleId="a27">
    <w:name w:val="נבנצאל ממה תו"/>
    <w:basedOn w:val="DefaultParagraphFont"/>
    <w:link w:val="a26"/>
    <w:uiPriority w:val="99"/>
    <w:rsid w:val="00B4321D"/>
    <w:rPr>
      <w:rFonts w:ascii="Calibri" w:eastAsia="Calibri" w:hAnsi="Calibri" w:cs="Calibri"/>
      <w:color w:val="002060"/>
      <w:szCs w:val="20"/>
    </w:rPr>
  </w:style>
  <w:style w:type="paragraph" w:customStyle="1" w:styleId="a28">
    <w:name w:val="רגיל ממה"/>
    <w:basedOn w:val="Normal"/>
    <w:link w:val="a29"/>
    <w:qFormat/>
    <w:rsid w:val="00B4321D"/>
    <w:pPr>
      <w:widowControl w:val="0"/>
      <w:spacing w:line="280" w:lineRule="exact"/>
      <w:ind w:left="1134"/>
    </w:pPr>
    <w:rPr>
      <w:rFonts w:ascii="Calibri" w:eastAsia="Calibri" w:hAnsi="Calibri" w:cs="Calibri"/>
      <w:color w:val="002060"/>
      <w:sz w:val="24"/>
    </w:rPr>
  </w:style>
  <w:style w:type="character" w:customStyle="1" w:styleId="a29">
    <w:name w:val="רגיל ממה תו"/>
    <w:basedOn w:val="DefaultParagraphFont"/>
    <w:link w:val="a28"/>
    <w:rsid w:val="00B4321D"/>
    <w:rPr>
      <w:rFonts w:ascii="Calibri" w:eastAsia="Calibri" w:hAnsi="Calibri" w:cs="Calibri"/>
      <w:color w:val="002060"/>
      <w:sz w:val="24"/>
    </w:rPr>
  </w:style>
  <w:style w:type="paragraph" w:customStyle="1" w:styleId="a30">
    <w:name w:val="סיכום ממה"/>
    <w:basedOn w:val="Normal"/>
    <w:next w:val="Normal"/>
    <w:link w:val="a31"/>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31">
    <w:name w:val="סיכום ממה תו"/>
    <w:basedOn w:val="DefaultParagraphFont"/>
    <w:link w:val="a30"/>
    <w:rsid w:val="00B4321D"/>
    <w:rPr>
      <w:rFonts w:ascii="Calibri" w:eastAsia="Calibri" w:hAnsi="Calibri" w:cs="Calibri"/>
      <w:b/>
      <w:bCs/>
      <w:color w:val="FFFFFF" w:themeColor="background1"/>
      <w:sz w:val="2"/>
      <w:szCs w:val="2"/>
    </w:rPr>
  </w:style>
  <w:style w:type="paragraph" w:customStyle="1" w:styleId="a32">
    <w:name w:val="טקסט סיכום ממה"/>
    <w:basedOn w:val="Normal"/>
    <w:next w:val="Normal"/>
    <w:qFormat/>
    <w:rsid w:val="00B4321D"/>
    <w:pPr>
      <w:widowControl w:val="0"/>
      <w:spacing w:after="240" w:line="280" w:lineRule="exact"/>
      <w:ind w:left="1140"/>
    </w:pPr>
    <w:rPr>
      <w:rFonts w:ascii="Calibri" w:eastAsia="Calibri" w:hAnsi="Calibri" w:cs="Calibri"/>
      <w:bCs/>
      <w:color w:val="002060"/>
      <w:sz w:val="24"/>
    </w:rPr>
  </w:style>
  <w:style w:type="paragraph" w:customStyle="1" w:styleId="a33">
    <w:name w:val="סיכום ביניים ממה"/>
    <w:basedOn w:val="Normal"/>
    <w:next w:val="Normal"/>
    <w:qFormat/>
    <w:rsid w:val="00B4321D"/>
    <w:pPr>
      <w:widowControl w:val="0"/>
      <w:spacing w:before="240" w:after="240"/>
      <w:ind w:left="1134"/>
    </w:pPr>
    <w:rPr>
      <w:rFonts w:ascii="Calibri" w:eastAsia="Calibri" w:hAnsi="Calibri" w:cs="Calibri"/>
      <w:noProof/>
      <w:color w:val="002060"/>
      <w:sz w:val="24"/>
    </w:rPr>
  </w:style>
  <w:style w:type="paragraph" w:customStyle="1" w:styleId="a34">
    <w:name w:val="טקסט סיכום ביניים ממה"/>
    <w:basedOn w:val="Normal"/>
    <w:next w:val="Normal"/>
    <w:qFormat/>
    <w:rsid w:val="00B4321D"/>
    <w:pPr>
      <w:widowControl w:val="0"/>
      <w:spacing w:after="240" w:line="280" w:lineRule="exact"/>
      <w:ind w:left="1134"/>
    </w:pPr>
    <w:rPr>
      <w:rFonts w:ascii="Calibri" w:eastAsia="Calibri" w:hAnsi="Calibri" w:cs="Calibri"/>
      <w:bCs/>
      <w:color w:val="002060"/>
      <w:sz w:val="24"/>
    </w:rPr>
  </w:style>
  <w:style w:type="paragraph" w:customStyle="1" w:styleId="a35">
    <w:name w:val="תרשים ממה"/>
    <w:basedOn w:val="Normal"/>
    <w:next w:val="Normal"/>
    <w:link w:val="a36"/>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36">
    <w:name w:val="תרשים ממה תו"/>
    <w:basedOn w:val="DefaultParagraphFont"/>
    <w:link w:val="a35"/>
    <w:rsid w:val="00B4321D"/>
    <w:rPr>
      <w:rFonts w:ascii="Calibri" w:eastAsia="Calibri" w:hAnsi="Calibri" w:cs="Calibri"/>
      <w:b/>
      <w:bCs/>
      <w:color w:val="002060"/>
      <w:sz w:val="24"/>
    </w:rPr>
  </w:style>
  <w:style w:type="paragraph" w:customStyle="1" w:styleId="a37">
    <w:name w:val="תמונה ממה"/>
    <w:basedOn w:val="Normal"/>
    <w:next w:val="Normal"/>
    <w:link w:val="a38"/>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38">
    <w:name w:val="תמונה ממה תו"/>
    <w:basedOn w:val="DefaultParagraphFont"/>
    <w:link w:val="a37"/>
    <w:rsid w:val="00B4321D"/>
    <w:rPr>
      <w:rFonts w:ascii="Calibri" w:eastAsia="Calibri" w:hAnsi="Calibri" w:cs="Calibri"/>
      <w:b/>
      <w:bCs/>
      <w:color w:val="002060"/>
      <w:sz w:val="24"/>
    </w:rPr>
  </w:style>
  <w:style w:type="paragraph" w:customStyle="1" w:styleId="a39">
    <w:name w:val="לוח ממה"/>
    <w:basedOn w:val="Normal"/>
    <w:next w:val="Normal"/>
    <w:link w:val="a40"/>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40">
    <w:name w:val="לוח ממה תו"/>
    <w:basedOn w:val="DefaultParagraphFont"/>
    <w:link w:val="a39"/>
    <w:rsid w:val="00B4321D"/>
    <w:rPr>
      <w:rFonts w:ascii="Calibri" w:eastAsia="Calibri" w:hAnsi="Calibri" w:cs="Calibri"/>
      <w:b/>
      <w:bCs/>
      <w:color w:val="002060"/>
      <w:sz w:val="24"/>
    </w:rPr>
  </w:style>
  <w:style w:type="paragraph" w:customStyle="1" w:styleId="a41">
    <w:name w:val="מפה ממה"/>
    <w:basedOn w:val="Normal"/>
    <w:next w:val="Normal"/>
    <w:link w:val="a42"/>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42">
    <w:name w:val="מפה ממה תו"/>
    <w:basedOn w:val="DefaultParagraphFont"/>
    <w:link w:val="a41"/>
    <w:rsid w:val="00B4321D"/>
    <w:rPr>
      <w:rFonts w:ascii="Calibri" w:eastAsia="Calibri" w:hAnsi="Calibri" w:cs="Calibri"/>
      <w:b/>
      <w:bCs/>
      <w:color w:val="002060"/>
      <w:sz w:val="24"/>
    </w:rPr>
  </w:style>
  <w:style w:type="paragraph" w:customStyle="1" w:styleId="a43">
    <w:name w:val="מקור ממה"/>
    <w:basedOn w:val="Normal"/>
    <w:next w:val="Normal"/>
    <w:qFormat/>
    <w:rsid w:val="00B4321D"/>
    <w:pPr>
      <w:keepNext/>
      <w:keepLines/>
      <w:widowControl w:val="0"/>
      <w:ind w:left="1134"/>
    </w:pPr>
    <w:rPr>
      <w:rFonts w:ascii="Calibri" w:eastAsia="Calibri" w:hAnsi="Calibri" w:cs="Calibri"/>
      <w:color w:val="002060"/>
      <w:szCs w:val="20"/>
    </w:rPr>
  </w:style>
  <w:style w:type="paragraph" w:customStyle="1" w:styleId="a44">
    <w:name w:val="אובייקט ממה"/>
    <w:basedOn w:val="Normal"/>
    <w:next w:val="Normal"/>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45">
    <w:name w:val="רכיבי המבוא ממה"/>
    <w:basedOn w:val="Normal"/>
    <w:link w:val="a46"/>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46">
    <w:name w:val="רכיבי המבוא ממה תו"/>
    <w:basedOn w:val="DefaultParagraphFont"/>
    <w:link w:val="a45"/>
    <w:rsid w:val="00B4321D"/>
    <w:rPr>
      <w:rFonts w:ascii="Calibri" w:eastAsia="Calibri" w:hAnsi="Calibri" w:cs="Calibri"/>
      <w:color w:val="002060"/>
      <w:szCs w:val="20"/>
    </w:rPr>
  </w:style>
  <w:style w:type="paragraph" w:customStyle="1" w:styleId="a47">
    <w:name w:val="אייקון במבוא ממה"/>
    <w:basedOn w:val="Normal"/>
    <w:link w:val="a48"/>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48">
    <w:name w:val="אייקון במבוא ממה תו"/>
    <w:basedOn w:val="DefaultParagraphFont"/>
    <w:link w:val="a47"/>
    <w:rsid w:val="00B4321D"/>
    <w:rPr>
      <w:rFonts w:ascii="Calibri" w:eastAsia="Calibri" w:hAnsi="Calibri" w:cs="Calibri"/>
      <w:bCs/>
      <w:color w:val="002060"/>
      <w:sz w:val="24"/>
      <w:szCs w:val="20"/>
    </w:rPr>
  </w:style>
  <w:style w:type="paragraph" w:customStyle="1" w:styleId="739">
    <w:name w:val="73א טקסט רץ 9"/>
    <w:basedOn w:val="Normal"/>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DefaultParagraphFont"/>
    <w:link w:val="739"/>
    <w:rsid w:val="00B4321D"/>
    <w:rPr>
      <w:rFonts w:ascii="Tahoma" w:hAnsi="Tahoma" w:cs="Tahoma"/>
      <w:color w:val="0D0D0D" w:themeColor="text1" w:themeTint="F2"/>
      <w:sz w:val="18"/>
      <w:szCs w:val="18"/>
    </w:rPr>
  </w:style>
  <w:style w:type="table" w:styleId="GridTable4Accent1">
    <w:name w:val="Grid Table 4 Accent 1"/>
    <w:basedOn w:val="TableNormal"/>
    <w:uiPriority w:val="49"/>
    <w:rsid w:val="00354F9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9">
    <w:name w:val="אזכור לא מזוהה1"/>
    <w:basedOn w:val="DefaultParagraphFont"/>
    <w:uiPriority w:val="99"/>
    <w:semiHidden/>
    <w:unhideWhenUsed/>
    <w:rsid w:val="00354F9A"/>
    <w:rPr>
      <w:color w:val="605E5C"/>
      <w:shd w:val="clear" w:color="auto" w:fill="E1DFDD"/>
    </w:rPr>
  </w:style>
  <w:style w:type="table" w:styleId="GridTable5DarkAccent1">
    <w:name w:val="Grid Table 5 Dark Accent 1"/>
    <w:basedOn w:val="TableNormal"/>
    <w:uiPriority w:val="50"/>
    <w:rsid w:val="00354F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354F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73">
    <w:name w:val="73א הערות שוליים תו"/>
    <w:basedOn w:val="DefaultParagraphFont"/>
    <w:link w:val="730"/>
    <w:locked/>
    <w:rsid w:val="00FE68EC"/>
    <w:rPr>
      <w:rFonts w:ascii="Tahoma" w:hAnsi="Tahoma" w:cs="Tahoma"/>
      <w:color w:val="0D0D0D"/>
      <w:sz w:val="14"/>
      <w:szCs w:val="14"/>
    </w:rPr>
  </w:style>
  <w:style w:type="paragraph" w:customStyle="1" w:styleId="730">
    <w:name w:val="73א הערות שוליים"/>
    <w:basedOn w:val="FootnoteText"/>
    <w:link w:val="73"/>
    <w:qFormat/>
    <w:rsid w:val="00FE68EC"/>
    <w:pPr>
      <w:spacing w:after="60" w:line="220" w:lineRule="exact"/>
      <w:ind w:left="397" w:hanging="397"/>
    </w:pPr>
    <w:rPr>
      <w:rFonts w:ascii="Tahoma" w:hAnsi="Tahoma" w:cs="Tahoma"/>
      <w:color w:val="0D0D0D"/>
      <w:sz w:val="14"/>
      <w:szCs w:val="14"/>
    </w:rPr>
  </w:style>
  <w:style w:type="paragraph" w:customStyle="1" w:styleId="71">
    <w:name w:val="71ג מספור הערות שוליים"/>
    <w:basedOn w:val="Normal"/>
    <w:qFormat/>
    <w:rsid w:val="00FE68EC"/>
    <w:pPr>
      <w:spacing w:after="60" w:line="220" w:lineRule="exact"/>
      <w:ind w:left="397" w:hanging="397"/>
    </w:pPr>
    <w:rPr>
      <w:rFonts w:ascii="Tahoma" w:hAnsi="Tahoma" w:cs="Tahoma"/>
      <w:color w:val="0D0D0D"/>
      <w:sz w:val="14"/>
      <w:szCs w:val="14"/>
    </w:rPr>
  </w:style>
  <w:style w:type="paragraph" w:customStyle="1" w:styleId="731">
    <w:name w:val="73א לוחות/תרשימים/תמונות/אינפוגרפיקה/מפות"/>
    <w:basedOn w:val="Normal"/>
    <w:qFormat/>
    <w:rsid w:val="00FE68EC"/>
    <w:pPr>
      <w:keepNext/>
      <w:spacing w:before="240" w:after="240" w:line="260" w:lineRule="exact"/>
      <w:jc w:val="center"/>
      <w:outlineLvl w:val="6"/>
    </w:pPr>
    <w:rPr>
      <w:rFonts w:ascii="Tahoma" w:eastAsia="Times New Roman" w:hAnsi="Tahoma" w:cs="Tahoma"/>
      <w:b/>
      <w:bCs/>
      <w:color w:val="0D0D0D"/>
      <w:szCs w:val="20"/>
    </w:rPr>
  </w:style>
  <w:style w:type="character" w:customStyle="1" w:styleId="732">
    <w:name w:val="73א מקרא+הערות לתרשים/לוח/תמונה תו"/>
    <w:basedOn w:val="73"/>
    <w:link w:val="733"/>
    <w:locked/>
    <w:rsid w:val="00FE68EC"/>
    <w:rPr>
      <w:rFonts w:ascii="Tahoma" w:hAnsi="Tahoma" w:cs="Tahoma"/>
      <w:color w:val="0D0D0D"/>
      <w:sz w:val="16"/>
      <w:szCs w:val="16"/>
    </w:rPr>
  </w:style>
  <w:style w:type="paragraph" w:customStyle="1" w:styleId="733">
    <w:name w:val="73א מקרא+הערות לתרשים/לוח/תמונה"/>
    <w:basedOn w:val="730"/>
    <w:link w:val="732"/>
    <w:qFormat/>
    <w:rsid w:val="00FE68EC"/>
    <w:pPr>
      <w:spacing w:before="120" w:after="240" w:line="260" w:lineRule="exact"/>
      <w:ind w:left="0" w:firstLine="0"/>
    </w:pPr>
    <w:rPr>
      <w:sz w:val="16"/>
      <w:szCs w:val="16"/>
    </w:rPr>
  </w:style>
  <w:style w:type="character" w:styleId="Strong">
    <w:name w:val="Strong"/>
    <w:basedOn w:val="DefaultParagraphFont"/>
    <w:uiPriority w:val="22"/>
    <w:qFormat/>
    <w:rsid w:val="00FE68EC"/>
    <w:rPr>
      <w:b/>
      <w:bCs/>
    </w:rPr>
  </w:style>
  <w:style w:type="paragraph" w:customStyle="1" w:styleId="110">
    <w:name w:val="כותרת תוכן עניינים1"/>
    <w:basedOn w:val="Heading1"/>
    <w:next w:val="Normal"/>
    <w:uiPriority w:val="39"/>
    <w:unhideWhenUsed/>
    <w:qFormat/>
    <w:rsid w:val="00FE68EC"/>
    <w:pPr>
      <w:spacing w:before="240" w:line="259" w:lineRule="auto"/>
      <w:jc w:val="left"/>
      <w:outlineLvl w:val="9"/>
    </w:pPr>
    <w:rPr>
      <w:rFonts w:ascii="Cambria" w:hAnsi="Cambria" w:cs="Times New Roman"/>
      <w:bCs w:val="0"/>
      <w:color w:val="365F91"/>
      <w:sz w:val="32"/>
      <w:szCs w:val="32"/>
      <w:u w:val="none"/>
      <w:rtl/>
      <w:cs/>
    </w:rPr>
  </w:style>
  <w:style w:type="paragraph" w:customStyle="1" w:styleId="TOC11">
    <w:name w:val="TOC 11"/>
    <w:basedOn w:val="Normal"/>
    <w:next w:val="Normal"/>
    <w:autoRedefine/>
    <w:uiPriority w:val="39"/>
    <w:unhideWhenUsed/>
    <w:rsid w:val="00FE68EC"/>
    <w:pPr>
      <w:spacing w:before="360"/>
      <w:jc w:val="left"/>
    </w:pPr>
    <w:rPr>
      <w:rFonts w:ascii="Cambria" w:hAnsi="Cambria" w:cs="Times New Roman"/>
      <w:b/>
      <w:bCs/>
      <w:caps/>
      <w:sz w:val="24"/>
    </w:rPr>
  </w:style>
  <w:style w:type="paragraph" w:customStyle="1" w:styleId="TOC31">
    <w:name w:val="TOC 31"/>
    <w:basedOn w:val="Normal"/>
    <w:next w:val="Normal"/>
    <w:autoRedefine/>
    <w:uiPriority w:val="39"/>
    <w:unhideWhenUsed/>
    <w:rsid w:val="00FE68EC"/>
    <w:pPr>
      <w:ind w:left="200"/>
      <w:jc w:val="left"/>
    </w:pPr>
    <w:rPr>
      <w:rFonts w:ascii="Calibri" w:hAnsi="Calibri" w:cs="Times New Roman"/>
      <w:szCs w:val="20"/>
    </w:rPr>
  </w:style>
  <w:style w:type="paragraph" w:customStyle="1" w:styleId="TOC21">
    <w:name w:val="TOC 21"/>
    <w:basedOn w:val="Normal"/>
    <w:next w:val="Normal"/>
    <w:autoRedefine/>
    <w:uiPriority w:val="39"/>
    <w:unhideWhenUsed/>
    <w:rsid w:val="00FE68EC"/>
    <w:pPr>
      <w:spacing w:before="240"/>
      <w:jc w:val="left"/>
    </w:pPr>
    <w:rPr>
      <w:rFonts w:ascii="Calibri" w:hAnsi="Calibri" w:cs="Times New Roman"/>
      <w:b/>
      <w:bCs/>
      <w:szCs w:val="20"/>
    </w:rPr>
  </w:style>
  <w:style w:type="paragraph" w:customStyle="1" w:styleId="TOC51">
    <w:name w:val="TOC 51"/>
    <w:basedOn w:val="Normal"/>
    <w:next w:val="Normal"/>
    <w:autoRedefine/>
    <w:uiPriority w:val="39"/>
    <w:unhideWhenUsed/>
    <w:rsid w:val="00FE68EC"/>
    <w:pPr>
      <w:ind w:left="600"/>
      <w:jc w:val="left"/>
    </w:pPr>
    <w:rPr>
      <w:rFonts w:ascii="Calibri" w:hAnsi="Calibri" w:cs="Times New Roman"/>
      <w:szCs w:val="20"/>
    </w:rPr>
  </w:style>
  <w:style w:type="paragraph" w:customStyle="1" w:styleId="TOC41">
    <w:name w:val="TOC 41"/>
    <w:basedOn w:val="Normal"/>
    <w:next w:val="Normal"/>
    <w:autoRedefine/>
    <w:uiPriority w:val="39"/>
    <w:unhideWhenUsed/>
    <w:rsid w:val="00FE68EC"/>
    <w:pPr>
      <w:ind w:left="400"/>
      <w:jc w:val="left"/>
    </w:pPr>
    <w:rPr>
      <w:rFonts w:ascii="Calibri" w:hAnsi="Calibri" w:cs="Times New Roman"/>
      <w:szCs w:val="20"/>
    </w:rPr>
  </w:style>
  <w:style w:type="paragraph" w:customStyle="1" w:styleId="TOC61">
    <w:name w:val="TOC 61"/>
    <w:basedOn w:val="Normal"/>
    <w:next w:val="Normal"/>
    <w:autoRedefine/>
    <w:uiPriority w:val="39"/>
    <w:unhideWhenUsed/>
    <w:rsid w:val="00FE68EC"/>
    <w:pPr>
      <w:ind w:left="800"/>
      <w:jc w:val="left"/>
    </w:pPr>
    <w:rPr>
      <w:rFonts w:ascii="Calibri" w:hAnsi="Calibri" w:cs="Times New Roman"/>
      <w:szCs w:val="20"/>
    </w:rPr>
  </w:style>
  <w:style w:type="paragraph" w:customStyle="1" w:styleId="TOC71">
    <w:name w:val="TOC 71"/>
    <w:basedOn w:val="Normal"/>
    <w:next w:val="Normal"/>
    <w:autoRedefine/>
    <w:uiPriority w:val="39"/>
    <w:unhideWhenUsed/>
    <w:rsid w:val="00FE68EC"/>
    <w:pPr>
      <w:ind w:left="1000"/>
      <w:jc w:val="left"/>
    </w:pPr>
    <w:rPr>
      <w:rFonts w:ascii="Calibri" w:hAnsi="Calibri" w:cs="Times New Roman"/>
      <w:szCs w:val="20"/>
    </w:rPr>
  </w:style>
  <w:style w:type="paragraph" w:customStyle="1" w:styleId="TOC81">
    <w:name w:val="TOC 81"/>
    <w:basedOn w:val="Normal"/>
    <w:next w:val="Normal"/>
    <w:autoRedefine/>
    <w:uiPriority w:val="39"/>
    <w:unhideWhenUsed/>
    <w:rsid w:val="00FE68EC"/>
    <w:pPr>
      <w:ind w:left="1200"/>
      <w:jc w:val="left"/>
    </w:pPr>
    <w:rPr>
      <w:rFonts w:ascii="Calibri" w:hAnsi="Calibri" w:cs="Times New Roman"/>
      <w:szCs w:val="20"/>
    </w:rPr>
  </w:style>
  <w:style w:type="paragraph" w:customStyle="1" w:styleId="TOC91">
    <w:name w:val="TOC 91"/>
    <w:basedOn w:val="Normal"/>
    <w:next w:val="Normal"/>
    <w:autoRedefine/>
    <w:uiPriority w:val="39"/>
    <w:unhideWhenUsed/>
    <w:rsid w:val="00FE68EC"/>
    <w:pPr>
      <w:ind w:left="1400"/>
      <w:jc w:val="left"/>
    </w:pPr>
    <w:rPr>
      <w:rFonts w:ascii="Calibri" w:hAnsi="Calibri" w:cs="Times New Roman"/>
      <w:szCs w:val="20"/>
    </w:rPr>
  </w:style>
  <w:style w:type="paragraph" w:customStyle="1" w:styleId="710">
    <w:name w:val="71ג הערות שוליים"/>
    <w:basedOn w:val="FootnoteText"/>
    <w:link w:val="71Char"/>
    <w:qFormat/>
    <w:rsid w:val="00FE68EC"/>
    <w:pPr>
      <w:spacing w:after="60" w:line="220" w:lineRule="exact"/>
      <w:ind w:left="397" w:hanging="397"/>
    </w:pPr>
    <w:rPr>
      <w:rFonts w:ascii="Tahoma" w:hAnsi="Tahoma" w:cs="Tahoma"/>
      <w:color w:val="0D0D0D"/>
      <w:sz w:val="14"/>
      <w:szCs w:val="14"/>
    </w:rPr>
  </w:style>
  <w:style w:type="character" w:customStyle="1" w:styleId="71Char">
    <w:name w:val="71ג הערות שוליים Char"/>
    <w:basedOn w:val="DefaultParagraphFont"/>
    <w:link w:val="710"/>
    <w:rsid w:val="00FE68EC"/>
    <w:rPr>
      <w:rFonts w:ascii="Tahoma" w:hAnsi="Tahoma" w:cs="Tahoma"/>
      <w:color w:val="0D0D0D"/>
      <w:sz w:val="14"/>
      <w:szCs w:val="14"/>
    </w:rPr>
  </w:style>
  <w:style w:type="paragraph" w:styleId="PlainText">
    <w:name w:val="Plain Text"/>
    <w:basedOn w:val="Normal"/>
    <w:link w:val="a49"/>
    <w:uiPriority w:val="99"/>
    <w:semiHidden/>
    <w:unhideWhenUsed/>
    <w:rsid w:val="00FE68EC"/>
    <w:pPr>
      <w:spacing w:line="240" w:lineRule="auto"/>
      <w:jc w:val="left"/>
    </w:pPr>
    <w:rPr>
      <w:rFonts w:ascii="Calibri" w:eastAsia="Times New Roman" w:hAnsi="Calibri" w:cs="Arial"/>
      <w:sz w:val="22"/>
      <w:szCs w:val="21"/>
    </w:rPr>
  </w:style>
  <w:style w:type="character" w:customStyle="1" w:styleId="a49">
    <w:name w:val="טקסט רגיל תו"/>
    <w:basedOn w:val="DefaultParagraphFont"/>
    <w:link w:val="PlainText"/>
    <w:uiPriority w:val="99"/>
    <w:semiHidden/>
    <w:rsid w:val="00FE68EC"/>
    <w:rPr>
      <w:rFonts w:ascii="Calibri" w:eastAsia="Times New Roman" w:hAnsi="Calibri" w:cs="Arial"/>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numbering" Target="numbering.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customXml" Target="../customXml/item4.xml"/><Relationship Id="rId1" Type="http://schemas.openxmlformats.org/officeDocument/2006/relationships/footnotes" Target="footnotes.xml"/><Relationship Id="rId11" Type="http://schemas.openxmlformats.org/officeDocument/2006/relationships/theme" Target="theme/theme1.xml"/><Relationship Id="rId6" Type="http://schemas.openxmlformats.org/officeDocument/2006/relationships/header" Target="header1.xml"/><Relationship Id="rId5" Type="http://schemas.openxmlformats.org/officeDocument/2006/relationships/customXml" Target="../customXml/item1.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fontTable" Target="fontTable.xml"/><Relationship Id="rId9" Type="http://schemas.openxmlformats.org/officeDocument/2006/relationships/image" Target="media/image4.jpeg"/><Relationship Id="rId14" Type="http://schemas.openxmlformats.org/officeDocument/2006/relationships/customXml" Target="../customXml/item2.xml"/></Relationships>
</file>

<file path=word/_rels/footnotes.xml.rels><?xml version="1.0" encoding="utf-8" standalone="yes"?><Relationships xmlns="http://schemas.openxmlformats.org/package/2006/relationships"><Relationship Id="rId1" Type="http://schemas.openxmlformats.org/officeDocument/2006/relationships/hyperlink" Target="https://www.nevo.co.il/law_html/law00/144811.htm" TargetMode="External" /><Relationship Id="rId2" Type="http://schemas.openxmlformats.org/officeDocument/2006/relationships/hyperlink" Target="https://www.gov.il/he/pages/2015_des2443" TargetMode="External" /><Relationship Id="rId3" Type="http://schemas.openxmlformats.org/officeDocument/2006/relationships/hyperlink" Target="https://www.gov.il/he/pages/2015_des2444"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svg" /><Relationship Id="rId3" Type="http://schemas.openxmlformats.org/officeDocument/2006/relationships/image" Target="media/image3.png" /></Relationships>
</file>

<file path=word/_rels/numbering.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EF1A226-E71B-4E19-85A1-F97F87464CA9}">
  <ds:schemaRefs>
    <ds:schemaRef ds:uri="http://schemas.openxmlformats.org/officeDocument/2006/bibliography"/>
  </ds:schemaRefs>
</ds:datastoreItem>
</file>

<file path=customXml/itemProps2.xml><?xml version="1.0" encoding="utf-8"?>
<ds:datastoreItem xmlns:ds="http://schemas.openxmlformats.org/officeDocument/2006/customXml" ds:itemID="{8C2956B3-AD8F-40E8-A558-B67AC08903FB}"/>
</file>

<file path=customXml/itemProps3.xml><?xml version="1.0" encoding="utf-8"?>
<ds:datastoreItem xmlns:ds="http://schemas.openxmlformats.org/officeDocument/2006/customXml" ds:itemID="{9950478C-3B7E-41C4-A459-8B0FFB398577}"/>
</file>

<file path=customXml/itemProps4.xml><?xml version="1.0" encoding="utf-8"?>
<ds:datastoreItem xmlns:ds="http://schemas.openxmlformats.org/officeDocument/2006/customXml" ds:itemID="{6565DB70-6E49-4E16-AC33-15C122DBA58D}"/>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