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core.xml" ContentType="application/vnd.openxmlformats-package.core-propertie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media/image2.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2.8.0 -->
  <w:body>
    <w:p w:rsidR="007849E4" w:rsidP="00E8067D">
      <w:pPr>
        <w:bidi w:val="0"/>
        <w:spacing w:before="3480" w:after="2040" w:line="800" w:lineRule="exact"/>
        <w:jc w:val="center"/>
        <w:rPr>
          <w:rFonts w:ascii="Calibri" w:hAnsi="Calibri" w:cs="Calibri"/>
          <w:b/>
          <w:bCs/>
          <w:color w:val="002060"/>
          <w:sz w:val="80"/>
          <w:szCs w:val="80"/>
        </w:rPr>
      </w:pPr>
      <w:r w:rsidRPr="0086769A">
        <w:rPr>
          <w:rFonts w:ascii="Calibri" w:hAnsi="Calibri" w:cs="Calibri"/>
          <w:b/>
          <w:bCs/>
          <w:color w:val="002060"/>
          <w:sz w:val="80"/>
          <w:szCs w:val="80"/>
        </w:rPr>
        <w:t>Information Systems Security in the Ministry of Construction and Housing</w:t>
      </w:r>
    </w:p>
    <w:p w:rsidR="007849E4">
      <w:pPr>
        <w:bidi w:val="0"/>
        <w:spacing w:after="200" w:line="276" w:lineRule="auto"/>
        <w:rPr>
          <w:rFonts w:ascii="Calibri" w:hAnsi="Calibri" w:cs="Calibri"/>
          <w:b/>
          <w:bCs/>
          <w:color w:val="002060"/>
          <w:sz w:val="80"/>
          <w:szCs w:val="80"/>
        </w:rPr>
        <w:sectPr w:rsidSect="008654CB">
          <w:headerReference w:type="default" r:id="rId7"/>
          <w:headerReference w:type="first" r:id="rId8"/>
          <w:footerReference w:type="first" r:id="rId9"/>
          <w:pgSz w:w="11340" w:h="14175" w:code="9"/>
          <w:pgMar w:top="2268" w:right="1276" w:bottom="1588" w:left="1134" w:header="709" w:footer="709" w:gutter="0"/>
          <w:cols w:space="708"/>
          <w:titlePg/>
          <w:bidi/>
          <w:rtlGutter/>
          <w:docGrid w:linePitch="360"/>
        </w:sectPr>
      </w:pPr>
    </w:p>
    <w:p w:rsidR="00475836" w:rsidP="00C23457">
      <w:pPr>
        <w:pStyle w:val="712"/>
        <w:bidi w:val="0"/>
        <w:spacing w:before="0" w:after="120"/>
        <w:ind w:left="-142" w:right="-142"/>
        <w:rPr>
          <w:rFonts w:eastAsiaTheme="majorEastAsia"/>
          <w:noProof/>
          <w:sz w:val="34"/>
        </w:rPr>
      </w:pPr>
      <w:bookmarkStart w:id="6" w:name="_Hlk230078937"/>
      <w:bookmarkStart w:id="7" w:name="_Hlk207530028"/>
      <w:r w:rsidRPr="00D26197">
        <w:rPr>
          <w:rFonts w:eastAsiaTheme="majorEastAsia"/>
          <w:noProof/>
          <w:sz w:val="34"/>
        </w:rPr>
        <w:t>Information Systems Security in the Ministry of Construction and Housing</w:t>
      </w:r>
    </w:p>
    <w:p w:rsidR="00C23457" w:rsidRPr="00A32C98" w:rsidP="00C23457">
      <w:pPr>
        <w:bidi w:val="0"/>
        <w:spacing w:before="120" w:line="288" w:lineRule="auto"/>
        <w:ind w:left="-142"/>
        <w:jc w:val="left"/>
        <w:rPr>
          <w:rFonts w:ascii="Tahoma" w:hAnsi="Tahoma" w:cs="Tahoma"/>
          <w:sz w:val="36"/>
          <w:szCs w:val="36"/>
        </w:rPr>
      </w:pPr>
      <w:r w:rsidRPr="00A32C98">
        <w:rPr>
          <w:rFonts w:ascii="Tahoma" w:hAnsi="Tahoma" w:cs="Tahoma"/>
          <w:sz w:val="36"/>
          <w:szCs w:val="36"/>
        </w:rPr>
        <w:t>Abstract</w:t>
      </w:r>
    </w:p>
    <w:p w:rsidR="00C23457" w:rsidP="00C23457">
      <w:pPr>
        <w:pStyle w:val="712"/>
        <w:bidi w:val="0"/>
        <w:spacing w:before="0" w:after="360"/>
        <w:ind w:left="-142" w:right="-142"/>
        <w:rPr>
          <w:rFonts w:eastAsia="Times New Roman"/>
          <w:noProof/>
          <w:sz w:val="34"/>
          <w:szCs w:val="21"/>
        </w:rPr>
      </w:pPr>
    </w:p>
    <w:p w:rsidR="00C23457" w:rsidP="00C23457">
      <w:pPr>
        <w:pStyle w:val="712"/>
        <w:bidi w:val="0"/>
        <w:spacing w:before="0" w:after="360"/>
        <w:ind w:left="-142" w:right="-142"/>
        <w:rPr>
          <w:rFonts w:eastAsia="Times New Roman"/>
          <w:noProof/>
          <w:sz w:val="34"/>
          <w:szCs w:val="21"/>
        </w:rPr>
        <w:sectPr w:rsidSect="008654CB">
          <w:headerReference w:type="default" r:id="rId10"/>
          <w:headerReference w:type="first" r:id="rId11"/>
          <w:footerReference w:type="first" r:id="rId12"/>
          <w:pgSz w:w="11340" w:h="14175" w:code="9"/>
          <w:pgMar w:top="2268" w:right="1276" w:bottom="1588" w:left="1134" w:header="709" w:footer="709" w:gutter="0"/>
          <w:cols w:space="708"/>
          <w:titlePg/>
          <w:bidi/>
          <w:rtlGutter/>
          <w:docGrid w:linePitch="360"/>
        </w:sectPr>
      </w:pPr>
    </w:p>
    <w:bookmarkEnd w:id="6"/>
    <w:p w:rsidR="009E04D4" w:rsidP="009E04D4">
      <w:pPr>
        <w:pStyle w:val="712"/>
        <w:bidi w:val="0"/>
        <w:spacing w:before="0" w:after="0"/>
        <w:ind w:left="-142" w:right="-142"/>
        <w:rPr>
          <w:rFonts w:eastAsiaTheme="majorEastAsia"/>
          <w:noProof/>
          <w:sz w:val="34"/>
        </w:rPr>
      </w:pPr>
      <w:r>
        <w:rPr>
          <w:rFonts w:eastAsiaTheme="majorEastAsia"/>
          <w:noProof/>
          <w:sz w:val="34"/>
        </w:rPr>
        <w:br/>
      </w:r>
      <w:r w:rsidRPr="00E8067D">
        <w:rPr>
          <w:rFonts w:eastAsia="Times New Roman"/>
          <w:b w:val="0"/>
          <w:bCs w:val="0"/>
          <w:noProof/>
          <w:color w:val="0D0D0D"/>
          <w:sz w:val="24"/>
          <w:szCs w:val="18"/>
          <w:rtl/>
        </w:rPr>
        <w:drawing>
          <wp:inline distT="0" distB="0" distL="0" distR="0">
            <wp:extent cx="1335027" cy="320919"/>
            <wp:effectExtent l="0" t="0" r="0" b="5715"/>
            <wp:docPr id="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8"/>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a:xfrm>
                      <a:off x="0" y="0"/>
                      <a:ext cx="1335027" cy="320919"/>
                    </a:xfrm>
                    <a:prstGeom prst="rect">
                      <a:avLst/>
                    </a:prstGeom>
                  </pic:spPr>
                </pic:pic>
              </a:graphicData>
            </a:graphic>
          </wp:inline>
        </w:drawing>
      </w:r>
    </w:p>
    <w:bookmarkEnd w:id="7"/>
    <w:p w:rsidR="00935283" w:rsidRPr="00935283" w:rsidP="00935283">
      <w:pPr>
        <w:pStyle w:val="719"/>
        <w:bidi w:val="0"/>
      </w:pPr>
      <w:r w:rsidRPr="00935283">
        <w:t>The Ministry of Construction and Housing (the Ministry of Construction) is responsible for initiating and implementing government policy in the fields of construction and housing. The Ministry focuses on planning and providing housing solutions for the entire population, urban renewal activities, new and rural construction, neighborhood rehabilitation, mortgages, and housing assistance for populations deserving special attention. The Ministry accompanies the entire residential and public-building development process: land identification and planning, land marketing, and infrastructure development. The information that the Ministry of Construction collects, stores, and manages as part of its activities constitutes sensitive information as defined in the Protection of Privacy Law, 5741–1981. The information comprises millions of records, including personal information relating to public housing tenants, recipients of housing assistance, participants in discounted housing programs, and registered contractors. The Ministry is required to protect the confidentiality, integrity, availability, and reliability of this information and must ensure that data are not altered or deleted and are disclosed only to persons authorized by virtue of their position or to those to whom the information pertains.</w:t>
      </w:r>
    </w:p>
    <w:p w:rsidR="00773A61" w:rsidP="00773A61">
      <w:pPr>
        <w:pStyle w:val="719"/>
        <w:bidi w:val="0"/>
      </w:pPr>
    </w:p>
    <w:p w:rsidR="00773A61" w:rsidP="00773A61">
      <w:pPr>
        <w:pStyle w:val="719"/>
        <w:bidi w:val="0"/>
      </w:pPr>
    </w:p>
    <w:p w:rsidR="00E903B4">
      <w:pPr>
        <w:bidi w:val="0"/>
        <w:spacing w:after="200" w:line="276" w:lineRule="auto"/>
        <w:rPr>
          <w:rFonts w:ascii="Tahoma" w:hAnsi="Tahoma" w:cs="Tahoma"/>
          <w:color w:val="0D0D0D" w:themeColor="text1" w:themeTint="F2"/>
          <w:sz w:val="18"/>
          <w:szCs w:val="18"/>
        </w:rPr>
      </w:pPr>
      <w:r>
        <w:br w:type="page"/>
      </w:r>
      <w:r w:rsidR="006914FD">
        <w:rPr>
          <w:noProof/>
        </w:rPr>
        <w:drawing>
          <wp:inline distT="0" distB="0" distL="0" distR="0">
            <wp:extent cx="1329055" cy="316865"/>
            <wp:effectExtent l="0" t="0" r="4445" b="6985"/>
            <wp:docPr id="23" name="תמונה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
                    <pic:cNvPicPr>
                      <a:picLocks noChangeAspect="1" noChangeArrowheads="1"/>
                    </pic:cNvPicPr>
                  </pic:nvPicPr>
                  <pic:blipFill>
                    <a:blip xmlns:r="http://schemas.openxmlformats.org/officeDocument/2006/relationships" r:embed="rId14">
                      <a:extLst>
                        <a:ext xmlns:a="http://schemas.openxmlformats.org/drawingml/2006/main" uri="{28A0092B-C50C-407E-A947-70E740481C1C}">
                          <a14:useLocalDpi xmlns:a14="http://schemas.microsoft.com/office/drawing/2010/main" val="0"/>
                        </a:ext>
                      </a:extLst>
                    </a:blip>
                    <a:stretch>
                      <a:fillRect/>
                    </a:stretch>
                  </pic:blipFill>
                  <pic:spPr bwMode="auto">
                    <a:xfrm>
                      <a:off x="0" y="0"/>
                      <a:ext cx="1329055" cy="316865"/>
                    </a:xfrm>
                    <a:prstGeom prst="rect">
                      <a:avLst/>
                    </a:prstGeom>
                    <a:noFill/>
                  </pic:spPr>
                </pic:pic>
              </a:graphicData>
            </a:graphic>
          </wp:inline>
        </w:drawing>
      </w:r>
    </w:p>
    <w:tbl>
      <w:tblPr>
        <w:tblStyle w:val="26"/>
        <w:tblpPr w:leftFromText="180" w:rightFromText="180" w:vertAnchor="text" w:tblpXSpec="center" w:tblpY="1"/>
        <w:tblOverlap w:val="never"/>
        <w:bidiVisual/>
        <w:tblW w:w="8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6"/>
        <w:gridCol w:w="283"/>
        <w:gridCol w:w="2039"/>
        <w:gridCol w:w="236"/>
        <w:gridCol w:w="1978"/>
        <w:gridCol w:w="283"/>
        <w:gridCol w:w="1982"/>
        <w:gridCol w:w="8"/>
      </w:tblGrid>
      <w:tr w:rsidTr="00C92F3B">
        <w:tblPrEx>
          <w:tblW w:w="8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83"/>
        </w:trPr>
        <w:tc>
          <w:tcPr>
            <w:tcW w:w="1986" w:type="dxa"/>
            <w:tcBorders>
              <w:bottom w:val="single" w:sz="12" w:space="0" w:color="auto"/>
            </w:tcBorders>
            <w:shd w:val="clear" w:color="auto" w:fill="auto"/>
            <w:vAlign w:val="bottom"/>
          </w:tcPr>
          <w:p w:rsidR="00D14246" w:rsidRPr="00E65BCF" w:rsidP="00E65BCF">
            <w:pPr>
              <w:spacing w:after="60" w:line="240" w:lineRule="auto"/>
              <w:jc w:val="right"/>
              <w:rPr>
                <w:rFonts w:ascii="Tahoma" w:eastAsia="Times New Roman" w:hAnsi="Tahoma" w:cs="Tahoma"/>
                <w:sz w:val="36"/>
                <w:szCs w:val="36"/>
                <w:rtl/>
              </w:rPr>
            </w:pPr>
            <w:r w:rsidRPr="00E65BCF">
              <w:rPr>
                <w:rFonts w:ascii="Tahoma" w:eastAsia="Times New Roman" w:hAnsi="Tahoma" w:cs="Tahoma"/>
                <w:sz w:val="36"/>
                <w:szCs w:val="36"/>
                <w:rtl/>
              </w:rPr>
              <w:tab/>
              <w:t>9</w:t>
            </w:r>
          </w:p>
        </w:tc>
        <w:tc>
          <w:tcPr>
            <w:tcW w:w="283" w:type="dxa"/>
            <w:vAlign w:val="bottom"/>
          </w:tcPr>
          <w:p w:rsidR="00D14246" w:rsidRPr="00E65BCF" w:rsidP="00E65BCF">
            <w:pPr>
              <w:spacing w:line="240" w:lineRule="auto"/>
              <w:jc w:val="right"/>
              <w:rPr>
                <w:rFonts w:ascii="Tahoma" w:eastAsia="Times New Roman" w:hAnsi="Tahoma" w:cs="Tahoma"/>
                <w:sz w:val="36"/>
                <w:szCs w:val="36"/>
              </w:rPr>
            </w:pPr>
          </w:p>
        </w:tc>
        <w:tc>
          <w:tcPr>
            <w:tcW w:w="2039" w:type="dxa"/>
            <w:tcBorders>
              <w:bottom w:val="single" w:sz="12" w:space="0" w:color="auto"/>
            </w:tcBorders>
            <w:vAlign w:val="bottom"/>
          </w:tcPr>
          <w:p w:rsidR="00D14246" w:rsidRPr="00E65BCF" w:rsidP="002F332A">
            <w:pPr>
              <w:spacing w:after="60" w:line="240" w:lineRule="auto"/>
              <w:jc w:val="right"/>
              <w:rPr>
                <w:rFonts w:ascii="Tahoma" w:eastAsia="Times New Roman" w:hAnsi="Tahoma" w:cs="Tahoma"/>
                <w:sz w:val="36"/>
                <w:szCs w:val="36"/>
                <w:rtl/>
              </w:rPr>
            </w:pPr>
            <w:r w:rsidRPr="00E65BCF">
              <w:rPr>
                <w:rFonts w:ascii="Tahoma" w:eastAsia="Times New Roman" w:hAnsi="Tahoma" w:cs="Tahoma"/>
                <w:sz w:val="36"/>
                <w:szCs w:val="36"/>
                <w:rtl/>
              </w:rPr>
              <w:tab/>
            </w:r>
            <w:r w:rsidRPr="00C10637">
              <w:rPr>
                <w:rFonts w:ascii="Tahoma" w:eastAsia="Times New Roman" w:hAnsi="Tahoma" w:cs="Tahoma"/>
                <w:sz w:val="26"/>
                <w:szCs w:val="26"/>
              </w:rPr>
              <w:t>NIS</w:t>
            </w:r>
            <w:r w:rsidRPr="00E65BCF">
              <w:rPr>
                <w:rFonts w:ascii="Tahoma" w:eastAsia="Times New Roman" w:hAnsi="Tahoma" w:cs="Tahoma"/>
                <w:sz w:val="36"/>
                <w:szCs w:val="36"/>
              </w:rPr>
              <w:t xml:space="preserve"> 6.5 </w:t>
            </w:r>
            <w:r w:rsidRPr="00C10637">
              <w:rPr>
                <w:rFonts w:ascii="Tahoma" w:eastAsia="Times New Roman" w:hAnsi="Tahoma" w:cs="Tahoma"/>
                <w:sz w:val="26"/>
                <w:szCs w:val="26"/>
              </w:rPr>
              <w:t>million</w:t>
            </w:r>
          </w:p>
        </w:tc>
        <w:tc>
          <w:tcPr>
            <w:tcW w:w="236" w:type="dxa"/>
            <w:vAlign w:val="bottom"/>
          </w:tcPr>
          <w:p w:rsidR="00D14246" w:rsidRPr="00F61992" w:rsidP="002F332A">
            <w:pPr>
              <w:spacing w:line="240" w:lineRule="auto"/>
              <w:rPr>
                <w:rFonts w:ascii="Tahoma" w:eastAsia="Calibri" w:hAnsi="Tahoma" w:cs="Tahoma"/>
                <w:spacing w:val="-10"/>
              </w:rPr>
            </w:pPr>
          </w:p>
        </w:tc>
        <w:tc>
          <w:tcPr>
            <w:tcW w:w="1978" w:type="dxa"/>
            <w:tcBorders>
              <w:bottom w:val="single" w:sz="12" w:space="0" w:color="auto"/>
            </w:tcBorders>
            <w:vAlign w:val="bottom"/>
          </w:tcPr>
          <w:p w:rsidR="00D14246" w:rsidRPr="00C92F3B" w:rsidP="002F332A">
            <w:pPr>
              <w:spacing w:after="60" w:line="240" w:lineRule="auto"/>
              <w:jc w:val="right"/>
              <w:rPr>
                <w:rFonts w:ascii="Tahoma" w:eastAsia="Times New Roman" w:hAnsi="Tahoma" w:cs="Tahoma"/>
                <w:sz w:val="36"/>
                <w:szCs w:val="36"/>
              </w:rPr>
            </w:pPr>
            <w:r w:rsidRPr="00C92F3B">
              <w:rPr>
                <w:rFonts w:ascii="Tahoma" w:eastAsia="Times New Roman" w:hAnsi="Tahoma" w:cs="Tahoma"/>
                <w:sz w:val="36"/>
                <w:szCs w:val="36"/>
              </w:rPr>
              <w:t>A certain proportion</w:t>
            </w:r>
          </w:p>
        </w:tc>
        <w:tc>
          <w:tcPr>
            <w:tcW w:w="283" w:type="dxa"/>
            <w:vAlign w:val="bottom"/>
          </w:tcPr>
          <w:p w:rsidR="00D14246" w:rsidRPr="00F61992" w:rsidP="00A0436A">
            <w:pPr>
              <w:spacing w:line="240" w:lineRule="auto"/>
              <w:rPr>
                <w:rFonts w:ascii="Tahoma" w:eastAsia="Calibri" w:hAnsi="Tahoma" w:cs="Tahoma"/>
                <w:spacing w:val="-10"/>
              </w:rPr>
            </w:pPr>
          </w:p>
        </w:tc>
        <w:tc>
          <w:tcPr>
            <w:tcW w:w="1990" w:type="dxa"/>
            <w:gridSpan w:val="2"/>
            <w:tcBorders>
              <w:bottom w:val="single" w:sz="12" w:space="0" w:color="auto"/>
            </w:tcBorders>
            <w:vAlign w:val="bottom"/>
          </w:tcPr>
          <w:p w:rsidR="00D14246" w:rsidRPr="00C92F3B" w:rsidP="00C92F3B">
            <w:pPr>
              <w:spacing w:after="60" w:line="240" w:lineRule="auto"/>
              <w:jc w:val="right"/>
              <w:rPr>
                <w:rFonts w:ascii="Tahoma" w:eastAsia="Calibri" w:hAnsi="Tahoma" w:cs="Tahoma"/>
                <w:spacing w:val="-10"/>
                <w:sz w:val="36"/>
                <w:szCs w:val="36"/>
                <w:rtl/>
              </w:rPr>
            </w:pPr>
            <w:r w:rsidRPr="00C92F3B">
              <w:rPr>
                <w:rFonts w:ascii="Tahoma" w:eastAsia="Times New Roman" w:hAnsi="Tahoma" w:cs="Tahoma"/>
                <w:sz w:val="36"/>
                <w:szCs w:val="36"/>
              </w:rPr>
              <w:t>Dozens</w:t>
            </w:r>
          </w:p>
        </w:tc>
      </w:tr>
      <w:tr w:rsidTr="00C92F3B">
        <w:tblPrEx>
          <w:tblW w:w="8795" w:type="dxa"/>
          <w:tblLook w:val="04A0"/>
        </w:tblPrEx>
        <w:trPr>
          <w:gridAfter w:val="1"/>
          <w:wAfter w:w="8" w:type="dxa"/>
          <w:trHeight w:val="85"/>
        </w:trPr>
        <w:tc>
          <w:tcPr>
            <w:tcW w:w="8787" w:type="dxa"/>
            <w:gridSpan w:val="7"/>
            <w:shd w:val="clear" w:color="auto" w:fill="auto"/>
            <w:vAlign w:val="center"/>
          </w:tcPr>
          <w:p w:rsidR="00D14246" w:rsidRPr="00F61992" w:rsidP="00A0436A">
            <w:pPr>
              <w:spacing w:line="288" w:lineRule="auto"/>
              <w:rPr>
                <w:rFonts w:ascii="Tahoma" w:eastAsia="Calibri" w:hAnsi="Tahoma" w:cs="Tahoma"/>
                <w:spacing w:val="-10"/>
                <w:sz w:val="6"/>
                <w:szCs w:val="6"/>
                <w:rtl/>
              </w:rPr>
            </w:pPr>
          </w:p>
        </w:tc>
      </w:tr>
      <w:tr w:rsidTr="00C92F3B">
        <w:tblPrEx>
          <w:tblW w:w="8795" w:type="dxa"/>
          <w:tblLook w:val="04A0"/>
        </w:tblPrEx>
        <w:trPr>
          <w:trHeight w:val="1155"/>
        </w:trPr>
        <w:tc>
          <w:tcPr>
            <w:tcW w:w="1986" w:type="dxa"/>
          </w:tcPr>
          <w:p w:rsidR="00D14246" w:rsidRPr="00F61992" w:rsidP="00000F18">
            <w:pPr>
              <w:bidi w:val="0"/>
              <w:spacing w:line="240" w:lineRule="auto"/>
              <w:ind w:right="23"/>
              <w:rPr>
                <w:rFonts w:ascii="Tahoma" w:eastAsia="Calibri" w:hAnsi="Tahoma" w:cs="Tahoma"/>
                <w:sz w:val="19"/>
                <w:szCs w:val="19"/>
                <w:rtl/>
              </w:rPr>
            </w:pPr>
            <w:r w:rsidRPr="00000F18">
              <w:rPr>
                <w:rFonts w:ascii="Tahoma" w:eastAsia="Calibri" w:hAnsi="Tahoma" w:cs="Tahoma"/>
                <w:sz w:val="19"/>
                <w:szCs w:val="19"/>
              </w:rPr>
              <w:t>information databases held by the Ministry whose registration in the Database Registry is required, but whose registration has not been completed by the Ministry as required by the Privacy Protection Regulations</w:t>
            </w:r>
          </w:p>
        </w:tc>
        <w:tc>
          <w:tcPr>
            <w:tcW w:w="283" w:type="dxa"/>
          </w:tcPr>
          <w:p w:rsidR="00D14246" w:rsidRPr="00F61992" w:rsidP="00A0436A">
            <w:pPr>
              <w:spacing w:line="240" w:lineRule="auto"/>
              <w:rPr>
                <w:rFonts w:ascii="Tahoma" w:eastAsia="Calibri" w:hAnsi="Tahoma" w:cs="Tahoma"/>
                <w:szCs w:val="24"/>
                <w:rtl/>
              </w:rPr>
            </w:pPr>
          </w:p>
        </w:tc>
        <w:tc>
          <w:tcPr>
            <w:tcW w:w="2039" w:type="dxa"/>
          </w:tcPr>
          <w:p w:rsidR="00D14246" w:rsidRPr="00F61992" w:rsidP="00E65BCF">
            <w:pPr>
              <w:bidi w:val="0"/>
              <w:spacing w:line="240" w:lineRule="auto"/>
              <w:ind w:right="23"/>
              <w:rPr>
                <w:rFonts w:ascii="Tahoma" w:eastAsia="Calibri" w:hAnsi="Tahoma" w:cs="Tahoma"/>
                <w:sz w:val="19"/>
                <w:szCs w:val="19"/>
                <w:rtl/>
              </w:rPr>
            </w:pPr>
            <w:r w:rsidRPr="00E65BCF">
              <w:rPr>
                <w:rFonts w:ascii="Tahoma" w:eastAsia="Calibri" w:hAnsi="Tahoma" w:cs="Tahoma"/>
                <w:sz w:val="19"/>
                <w:szCs w:val="19"/>
              </w:rPr>
              <w:t>The Ministry’s information security and cyber budget, constituting approximately 9% of the NIS 74.5 million allocated for IT expenditures in 2025</w:t>
            </w:r>
          </w:p>
        </w:tc>
        <w:tc>
          <w:tcPr>
            <w:tcW w:w="236" w:type="dxa"/>
          </w:tcPr>
          <w:p w:rsidR="00D14246" w:rsidRPr="00F61992" w:rsidP="00A0436A">
            <w:pPr>
              <w:spacing w:line="240" w:lineRule="auto"/>
              <w:rPr>
                <w:rFonts w:ascii="Tahoma" w:eastAsia="Calibri" w:hAnsi="Tahoma" w:cs="Tahoma"/>
                <w:sz w:val="19"/>
                <w:szCs w:val="19"/>
                <w:rtl/>
              </w:rPr>
            </w:pPr>
          </w:p>
        </w:tc>
        <w:tc>
          <w:tcPr>
            <w:tcW w:w="1978" w:type="dxa"/>
          </w:tcPr>
          <w:p w:rsidR="00D14246" w:rsidRPr="00F61992" w:rsidP="00C92F3B">
            <w:pPr>
              <w:bidi w:val="0"/>
              <w:spacing w:line="240" w:lineRule="auto"/>
              <w:ind w:right="23"/>
              <w:rPr>
                <w:rFonts w:ascii="Tahoma" w:eastAsia="Calibri" w:hAnsi="Tahoma" w:cs="Tahoma"/>
                <w:sz w:val="19"/>
                <w:szCs w:val="19"/>
                <w:rtl/>
              </w:rPr>
            </w:pPr>
            <w:r w:rsidRPr="00C92F3B">
              <w:rPr>
                <w:rFonts w:ascii="Tahoma" w:eastAsia="Calibri" w:hAnsi="Tahoma" w:cs="Tahoma"/>
                <w:sz w:val="19"/>
                <w:szCs w:val="19"/>
              </w:rPr>
              <w:t>of the Ministry’s information systems were established many years ago</w:t>
            </w:r>
          </w:p>
        </w:tc>
        <w:tc>
          <w:tcPr>
            <w:tcW w:w="283" w:type="dxa"/>
          </w:tcPr>
          <w:p w:rsidR="00D14246" w:rsidRPr="00F61992" w:rsidP="00A0436A">
            <w:pPr>
              <w:spacing w:line="240" w:lineRule="auto"/>
              <w:rPr>
                <w:rFonts w:ascii="Tahoma" w:eastAsia="Calibri" w:hAnsi="Tahoma" w:cs="Tahoma"/>
                <w:sz w:val="19"/>
                <w:szCs w:val="19"/>
                <w:rtl/>
              </w:rPr>
            </w:pPr>
          </w:p>
        </w:tc>
        <w:tc>
          <w:tcPr>
            <w:tcW w:w="1990" w:type="dxa"/>
            <w:gridSpan w:val="2"/>
          </w:tcPr>
          <w:p w:rsidR="00D14246" w:rsidRPr="00F61992" w:rsidP="00C92F3B">
            <w:pPr>
              <w:bidi w:val="0"/>
              <w:spacing w:line="240" w:lineRule="auto"/>
              <w:ind w:right="23"/>
              <w:rPr>
                <w:rFonts w:ascii="Tahoma" w:eastAsia="Calibri" w:hAnsi="Tahoma" w:cs="Tahoma"/>
                <w:sz w:val="19"/>
                <w:szCs w:val="19"/>
                <w:rtl/>
              </w:rPr>
            </w:pPr>
            <w:r w:rsidRPr="00C92F3B">
              <w:rPr>
                <w:rFonts w:ascii="Tahoma" w:eastAsia="Calibri" w:hAnsi="Tahoma" w:cs="Tahoma"/>
                <w:sz w:val="19"/>
                <w:szCs w:val="19"/>
              </w:rPr>
              <w:t>of information systems used by the Ministry of Construction to manage its activities</w:t>
            </w:r>
          </w:p>
        </w:tc>
      </w:tr>
      <w:tr w:rsidTr="00C92F3B">
        <w:tblPrEx>
          <w:tblW w:w="8795" w:type="dxa"/>
          <w:tblLook w:val="04A0"/>
        </w:tblPrEx>
        <w:trPr>
          <w:gridAfter w:val="1"/>
          <w:wAfter w:w="8" w:type="dxa"/>
          <w:trHeight w:val="363"/>
        </w:trPr>
        <w:tc>
          <w:tcPr>
            <w:tcW w:w="8787" w:type="dxa"/>
            <w:gridSpan w:val="7"/>
          </w:tcPr>
          <w:p w:rsidR="00D14246" w:rsidRPr="00F61992" w:rsidP="00A0436A">
            <w:pPr>
              <w:spacing w:line="288" w:lineRule="auto"/>
              <w:jc w:val="center"/>
              <w:rPr>
                <w:rFonts w:ascii="Tahoma" w:eastAsia="Calibri" w:hAnsi="Tahoma" w:cs="Tahoma"/>
                <w:sz w:val="6"/>
                <w:szCs w:val="6"/>
                <w:rtl/>
              </w:rPr>
            </w:pPr>
          </w:p>
        </w:tc>
      </w:tr>
      <w:tr w:rsidTr="00000F18">
        <w:tblPrEx>
          <w:tblW w:w="8795" w:type="dxa"/>
          <w:tblLook w:val="04A0"/>
        </w:tblPrEx>
        <w:trPr>
          <w:trHeight w:val="227"/>
        </w:trPr>
        <w:tc>
          <w:tcPr>
            <w:tcW w:w="1986" w:type="dxa"/>
            <w:vAlign w:val="bottom"/>
          </w:tcPr>
          <w:p w:rsidR="00D14246" w:rsidRPr="00F61992" w:rsidP="00A0436A">
            <w:pPr>
              <w:spacing w:after="60" w:line="240" w:lineRule="auto"/>
              <w:rPr>
                <w:rFonts w:ascii="Tahoma" w:eastAsia="Calibri" w:hAnsi="Tahoma" w:cs="Tahoma"/>
                <w:spacing w:val="-10"/>
                <w:sz w:val="36"/>
                <w:szCs w:val="36"/>
              </w:rPr>
            </w:pPr>
          </w:p>
        </w:tc>
        <w:tc>
          <w:tcPr>
            <w:tcW w:w="283" w:type="dxa"/>
          </w:tcPr>
          <w:p w:rsidR="00D14246" w:rsidRPr="00F61992" w:rsidP="00A0436A">
            <w:pPr>
              <w:spacing w:line="240" w:lineRule="auto"/>
              <w:rPr>
                <w:rFonts w:ascii="Tahoma" w:eastAsia="Calibri" w:hAnsi="Tahoma" w:cs="Tahoma"/>
                <w:spacing w:val="-10"/>
              </w:rPr>
            </w:pPr>
          </w:p>
        </w:tc>
        <w:tc>
          <w:tcPr>
            <w:tcW w:w="2039" w:type="dxa"/>
            <w:tcBorders>
              <w:bottom w:val="single" w:sz="12" w:space="0" w:color="auto"/>
            </w:tcBorders>
            <w:vAlign w:val="bottom"/>
          </w:tcPr>
          <w:p w:rsidR="00D14246" w:rsidRPr="00F61992" w:rsidP="00AD10FF">
            <w:pPr>
              <w:spacing w:after="60" w:line="240" w:lineRule="auto"/>
              <w:jc w:val="right"/>
              <w:rPr>
                <w:rFonts w:ascii="Tahoma" w:eastAsia="Calibri" w:hAnsi="Tahoma" w:cs="Tahoma"/>
                <w:spacing w:val="-10"/>
                <w:sz w:val="36"/>
                <w:szCs w:val="36"/>
                <w:rtl/>
              </w:rPr>
            </w:pPr>
            <w:r w:rsidRPr="00C10637">
              <w:rPr>
                <w:rFonts w:ascii="Tahoma" w:eastAsia="Calibri" w:hAnsi="Tahoma" w:cs="Tahoma"/>
                <w:spacing w:val="-10"/>
                <w:sz w:val="36"/>
                <w:szCs w:val="36"/>
                <w:rtl/>
              </w:rPr>
              <w:tab/>
            </w:r>
            <w:r w:rsidRPr="00C10637">
              <w:rPr>
                <w:rFonts w:ascii="Tahoma" w:eastAsia="Calibri" w:hAnsi="Tahoma" w:cs="Tahoma"/>
                <w:spacing w:val="-10"/>
                <w:sz w:val="36"/>
                <w:szCs w:val="36"/>
              </w:rPr>
              <w:t xml:space="preserve">Some </w:t>
            </w:r>
          </w:p>
        </w:tc>
        <w:tc>
          <w:tcPr>
            <w:tcW w:w="236" w:type="dxa"/>
          </w:tcPr>
          <w:p w:rsidR="00D14246" w:rsidRPr="00F61992" w:rsidP="00A0436A">
            <w:pPr>
              <w:spacing w:line="240" w:lineRule="auto"/>
              <w:rPr>
                <w:rFonts w:ascii="Tahoma" w:eastAsia="Calibri" w:hAnsi="Tahoma" w:cs="Tahoma"/>
                <w:spacing w:val="-10"/>
              </w:rPr>
            </w:pPr>
          </w:p>
        </w:tc>
        <w:tc>
          <w:tcPr>
            <w:tcW w:w="1978" w:type="dxa"/>
            <w:tcBorders>
              <w:bottom w:val="single" w:sz="12" w:space="0" w:color="auto"/>
            </w:tcBorders>
            <w:vAlign w:val="bottom"/>
          </w:tcPr>
          <w:p w:rsidR="00D14246" w:rsidRPr="00F61992" w:rsidP="00AD10FF">
            <w:pPr>
              <w:spacing w:after="60" w:line="240" w:lineRule="auto"/>
              <w:jc w:val="right"/>
              <w:rPr>
                <w:rFonts w:ascii="Tahoma" w:eastAsia="Calibri" w:hAnsi="Tahoma" w:cs="Tahoma"/>
                <w:spacing w:val="-10"/>
                <w:sz w:val="36"/>
                <w:szCs w:val="36"/>
              </w:rPr>
            </w:pPr>
            <w:r w:rsidRPr="00C10637">
              <w:rPr>
                <w:rFonts w:ascii="Tahoma" w:eastAsia="Calibri" w:hAnsi="Tahoma" w:cs="Tahoma"/>
                <w:spacing w:val="-10"/>
                <w:sz w:val="36"/>
                <w:szCs w:val="36"/>
                <w:rtl/>
              </w:rPr>
              <w:tab/>
              <w:t>43%</w:t>
            </w:r>
          </w:p>
        </w:tc>
        <w:tc>
          <w:tcPr>
            <w:tcW w:w="283" w:type="dxa"/>
          </w:tcPr>
          <w:p w:rsidR="00D14246" w:rsidRPr="00F61992" w:rsidP="00A0436A">
            <w:pPr>
              <w:spacing w:line="240" w:lineRule="auto"/>
              <w:rPr>
                <w:rFonts w:ascii="Tahoma" w:eastAsia="Calibri" w:hAnsi="Tahoma" w:cs="Tahoma"/>
                <w:spacing w:val="-10"/>
              </w:rPr>
            </w:pPr>
          </w:p>
        </w:tc>
        <w:tc>
          <w:tcPr>
            <w:tcW w:w="1990" w:type="dxa"/>
            <w:gridSpan w:val="2"/>
            <w:tcBorders>
              <w:bottom w:val="single" w:sz="12" w:space="0" w:color="auto"/>
            </w:tcBorders>
            <w:vAlign w:val="center"/>
          </w:tcPr>
          <w:p w:rsidR="00D14246" w:rsidRPr="00F61992" w:rsidP="00AD10FF">
            <w:pPr>
              <w:spacing w:line="240" w:lineRule="auto"/>
              <w:jc w:val="right"/>
              <w:rPr>
                <w:rFonts w:ascii="Tahoma" w:eastAsia="Calibri" w:hAnsi="Tahoma" w:cs="Tahoma"/>
                <w:spacing w:val="-10"/>
                <w:sz w:val="36"/>
                <w:szCs w:val="36"/>
              </w:rPr>
            </w:pPr>
            <w:r w:rsidRPr="00C10637">
              <w:rPr>
                <w:rFonts w:ascii="Tahoma" w:eastAsia="Calibri" w:hAnsi="Tahoma" w:cs="Tahoma"/>
                <w:spacing w:val="-10"/>
                <w:sz w:val="36"/>
                <w:szCs w:val="36"/>
                <w:rtl/>
              </w:rPr>
              <w:tab/>
              <w:t>130%</w:t>
            </w:r>
          </w:p>
        </w:tc>
      </w:tr>
      <w:tr w:rsidTr="00C92F3B">
        <w:tblPrEx>
          <w:tblW w:w="8795" w:type="dxa"/>
          <w:tblLook w:val="04A0"/>
        </w:tblPrEx>
        <w:trPr>
          <w:gridAfter w:val="1"/>
          <w:wAfter w:w="8" w:type="dxa"/>
          <w:trHeight w:val="127"/>
        </w:trPr>
        <w:tc>
          <w:tcPr>
            <w:tcW w:w="8787" w:type="dxa"/>
            <w:gridSpan w:val="7"/>
            <w:vAlign w:val="center"/>
          </w:tcPr>
          <w:p w:rsidR="00D14246" w:rsidRPr="00F61992" w:rsidP="00A0436A">
            <w:pPr>
              <w:spacing w:line="288" w:lineRule="auto"/>
              <w:rPr>
                <w:rFonts w:ascii="Tahoma" w:eastAsia="Calibri" w:hAnsi="Tahoma" w:cs="Tahoma"/>
                <w:spacing w:val="-10"/>
                <w:sz w:val="6"/>
                <w:szCs w:val="6"/>
                <w:rtl/>
              </w:rPr>
            </w:pPr>
          </w:p>
        </w:tc>
      </w:tr>
      <w:tr w:rsidTr="00C92F3B">
        <w:tblPrEx>
          <w:tblW w:w="8795" w:type="dxa"/>
          <w:tblLook w:val="04A0"/>
        </w:tblPrEx>
        <w:trPr>
          <w:trHeight w:val="2456"/>
        </w:trPr>
        <w:tc>
          <w:tcPr>
            <w:tcW w:w="1986" w:type="dxa"/>
          </w:tcPr>
          <w:p w:rsidR="00D14246" w:rsidRPr="00F61992" w:rsidP="00A0436A">
            <w:pPr>
              <w:spacing w:line="240" w:lineRule="auto"/>
              <w:ind w:right="23"/>
              <w:rPr>
                <w:rFonts w:ascii="Tahoma" w:eastAsia="Calibri" w:hAnsi="Tahoma" w:cs="Tahoma"/>
                <w:sz w:val="19"/>
                <w:szCs w:val="19"/>
                <w:rtl/>
              </w:rPr>
            </w:pPr>
          </w:p>
        </w:tc>
        <w:tc>
          <w:tcPr>
            <w:tcW w:w="283" w:type="dxa"/>
          </w:tcPr>
          <w:p w:rsidR="00D14246" w:rsidRPr="00F61992" w:rsidP="00A0436A">
            <w:pPr>
              <w:spacing w:line="240" w:lineRule="auto"/>
              <w:rPr>
                <w:rFonts w:ascii="Tahoma" w:eastAsia="Calibri" w:hAnsi="Tahoma" w:cs="Tahoma"/>
                <w:sz w:val="19"/>
                <w:szCs w:val="19"/>
                <w:rtl/>
              </w:rPr>
            </w:pPr>
          </w:p>
        </w:tc>
        <w:tc>
          <w:tcPr>
            <w:tcW w:w="2039" w:type="dxa"/>
          </w:tcPr>
          <w:p w:rsidR="00D14246" w:rsidRPr="00F61992" w:rsidP="00C10637">
            <w:pPr>
              <w:bidi w:val="0"/>
              <w:spacing w:line="240" w:lineRule="auto"/>
              <w:rPr>
                <w:rFonts w:ascii="Tahoma" w:eastAsia="Calibri" w:hAnsi="Tahoma" w:cs="Tahoma"/>
                <w:sz w:val="19"/>
                <w:szCs w:val="19"/>
                <w:rtl/>
              </w:rPr>
            </w:pPr>
            <w:r w:rsidRPr="00C10637">
              <w:rPr>
                <w:rFonts w:ascii="Tahoma" w:eastAsia="Calibri" w:hAnsi="Tahoma" w:cs="Tahoma"/>
                <w:sz w:val="19"/>
                <w:szCs w:val="19"/>
              </w:rPr>
              <w:t>of the external service suppliers using the Ministry’s information systems did not undergo periodic reviews to verify that their access authorizations matched their current positions</w:t>
            </w:r>
          </w:p>
        </w:tc>
        <w:tc>
          <w:tcPr>
            <w:tcW w:w="236" w:type="dxa"/>
          </w:tcPr>
          <w:p w:rsidR="00D14246" w:rsidRPr="00F61992" w:rsidP="00A0436A">
            <w:pPr>
              <w:spacing w:line="240" w:lineRule="auto"/>
              <w:rPr>
                <w:rFonts w:ascii="Tahoma" w:eastAsia="Calibri" w:hAnsi="Tahoma" w:cs="Tahoma"/>
                <w:sz w:val="19"/>
                <w:szCs w:val="19"/>
                <w:rtl/>
              </w:rPr>
            </w:pPr>
          </w:p>
        </w:tc>
        <w:tc>
          <w:tcPr>
            <w:tcW w:w="1978" w:type="dxa"/>
          </w:tcPr>
          <w:p w:rsidR="00D14246" w:rsidRPr="00F61992" w:rsidP="00C10637">
            <w:pPr>
              <w:bidi w:val="0"/>
              <w:spacing w:line="240" w:lineRule="auto"/>
              <w:ind w:right="23"/>
              <w:rPr>
                <w:rFonts w:ascii="Tahoma" w:eastAsia="Calibri" w:hAnsi="Tahoma" w:cs="Tahoma"/>
                <w:sz w:val="19"/>
                <w:szCs w:val="19"/>
                <w:rtl/>
              </w:rPr>
            </w:pPr>
            <w:r w:rsidRPr="00C10637">
              <w:rPr>
                <w:rFonts w:ascii="Tahoma" w:eastAsia="Calibri" w:hAnsi="Tahoma" w:cs="Tahoma"/>
                <w:sz w:val="19"/>
                <w:szCs w:val="19"/>
              </w:rPr>
              <w:t>Three out of seven cyber-protection indicators that were supposed to be discussed by the Ministry’s Cyber Steering Committee in 2025 were not discussed or examined as required</w:t>
            </w:r>
          </w:p>
        </w:tc>
        <w:tc>
          <w:tcPr>
            <w:tcW w:w="283" w:type="dxa"/>
          </w:tcPr>
          <w:p w:rsidR="00D14246" w:rsidRPr="00F61992" w:rsidP="00A0436A">
            <w:pPr>
              <w:spacing w:line="240" w:lineRule="auto"/>
              <w:rPr>
                <w:rFonts w:ascii="Tahoma" w:eastAsia="Calibri" w:hAnsi="Tahoma" w:cs="Tahoma"/>
                <w:sz w:val="19"/>
                <w:szCs w:val="19"/>
                <w:rtl/>
              </w:rPr>
            </w:pPr>
          </w:p>
        </w:tc>
        <w:tc>
          <w:tcPr>
            <w:tcW w:w="1990" w:type="dxa"/>
            <w:gridSpan w:val="2"/>
          </w:tcPr>
          <w:p w:rsidR="00D14246" w:rsidRPr="00F61992" w:rsidP="00C10637">
            <w:pPr>
              <w:bidi w:val="0"/>
              <w:spacing w:line="240" w:lineRule="auto"/>
              <w:ind w:right="23"/>
              <w:rPr>
                <w:rFonts w:ascii="Tahoma" w:eastAsia="Calibri" w:hAnsi="Tahoma" w:cs="Tahoma"/>
                <w:sz w:val="19"/>
                <w:szCs w:val="19"/>
                <w:rtl/>
              </w:rPr>
            </w:pPr>
            <w:r w:rsidRPr="00C10637">
              <w:rPr>
                <w:rFonts w:ascii="Tahoma" w:eastAsia="Calibri" w:hAnsi="Tahoma" w:cs="Tahoma"/>
                <w:sz w:val="19"/>
                <w:szCs w:val="19"/>
              </w:rPr>
              <w:t>The increase in alerts received from the Government SOC (Security Operations Center) regarding the Ministry due to activity suspected of constituting a cyber threat in 2024 (during the “Swords of Iron” War), compared with the alerts received in 2023</w:t>
            </w:r>
          </w:p>
        </w:tc>
      </w:tr>
    </w:tbl>
    <w:p w:rsidR="00F16B11" w:rsidP="0066416E">
      <w:pPr>
        <w:pStyle w:val="719"/>
        <w:bidi w:val="0"/>
        <w:rPr>
          <w:noProof/>
        </w:rPr>
      </w:pPr>
    </w:p>
    <w:p w:rsidR="00F16B11" w:rsidP="00F16B11">
      <w:pPr>
        <w:pStyle w:val="719"/>
        <w:bidi w:val="0"/>
        <w:rPr>
          <w:noProof/>
        </w:rPr>
      </w:pPr>
    </w:p>
    <w:p w:rsidR="00F16B11" w:rsidP="00F16B11">
      <w:pPr>
        <w:pStyle w:val="719"/>
        <w:bidi w:val="0"/>
        <w:rPr>
          <w:noProof/>
        </w:rPr>
      </w:pPr>
    </w:p>
    <w:p w:rsidR="0066416E" w:rsidP="00F16B11">
      <w:pPr>
        <w:pStyle w:val="719"/>
        <w:bidi w:val="0"/>
        <w:rPr>
          <w:noProof/>
        </w:rPr>
      </w:pPr>
      <w:r>
        <w:rPr>
          <w:noProof/>
        </w:rPr>
        <w:drawing>
          <wp:inline distT="0" distB="0" distL="0" distR="0">
            <wp:extent cx="5676900" cy="59287"/>
            <wp:effectExtent l="0" t="0" r="0" b="0"/>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3"/>
                    <pic:cNvPicPr>
                      <a:picLocks noChangeAspect="1" noChangeArrowheads="1"/>
                    </pic:cNvPicPr>
                  </pic:nvPicPr>
                  <pic:blipFill>
                    <a:blip xmlns:r="http://schemas.openxmlformats.org/officeDocument/2006/relationships" r:embed="rId15">
                      <a:extLst>
                        <a:ext xmlns:a="http://schemas.openxmlformats.org/drawingml/2006/main" uri="{28A0092B-C50C-407E-A947-70E740481C1C}">
                          <a14:useLocalDpi xmlns:a14="http://schemas.microsoft.com/office/drawing/2010/main" val="0"/>
                        </a:ext>
                      </a:extLst>
                    </a:blip>
                    <a:stretch>
                      <a:fillRect/>
                    </a:stretch>
                  </pic:blipFill>
                  <pic:spPr bwMode="auto">
                    <a:xfrm>
                      <a:off x="0" y="0"/>
                      <a:ext cx="6571861" cy="68634"/>
                    </a:xfrm>
                    <a:prstGeom prst="rect">
                      <a:avLst/>
                    </a:prstGeom>
                    <a:noFill/>
                  </pic:spPr>
                </pic:pic>
              </a:graphicData>
            </a:graphic>
          </wp:inline>
        </w:drawing>
      </w:r>
    </w:p>
    <w:p w:rsidR="009F0506" w:rsidRPr="00902625" w:rsidP="009F0506">
      <w:pPr>
        <w:bidi w:val="0"/>
        <w:spacing w:before="120" w:after="180" w:line="240" w:lineRule="atLeast"/>
        <w:rPr>
          <w:rFonts w:ascii="Tahoma" w:hAnsi="Tahoma" w:cs="Tahoma"/>
          <w:b/>
          <w:bCs/>
          <w:color w:val="00305F"/>
          <w:sz w:val="32"/>
          <w:szCs w:val="32"/>
        </w:rPr>
      </w:pPr>
      <w:r w:rsidRPr="00AE5F94">
        <w:rPr>
          <w:rFonts w:ascii="Tahoma" w:hAnsi="Tahoma" w:cs="Tahoma"/>
          <w:b/>
          <w:bCs/>
          <w:color w:val="00305F"/>
          <w:sz w:val="32"/>
          <w:szCs w:val="32"/>
        </w:rPr>
        <w:t xml:space="preserve">Audit </w:t>
      </w:r>
      <w:r>
        <w:rPr>
          <w:rFonts w:ascii="Tahoma" w:hAnsi="Tahoma" w:cs="Tahoma"/>
          <w:b/>
          <w:bCs/>
          <w:color w:val="00305F"/>
          <w:sz w:val="32"/>
          <w:szCs w:val="32"/>
        </w:rPr>
        <w:t>A</w:t>
      </w:r>
      <w:r w:rsidRPr="00AE5F94">
        <w:rPr>
          <w:rFonts w:ascii="Tahoma" w:hAnsi="Tahoma" w:cs="Tahoma"/>
          <w:b/>
          <w:bCs/>
          <w:color w:val="00305F"/>
          <w:sz w:val="32"/>
          <w:szCs w:val="32"/>
        </w:rPr>
        <w:t>ctions</w:t>
      </w:r>
    </w:p>
    <w:p w:rsidR="00366AB8" w:rsidP="00EE4A48">
      <w:pPr>
        <w:bidi w:val="0"/>
        <w:spacing w:after="180" w:line="260" w:lineRule="exact"/>
        <w:ind w:left="397"/>
      </w:pPr>
      <w:r w:rsidRPr="00F16B11">
        <w:rPr>
          <w:rFonts w:ascii="Tahoma" w:hAnsi="Tahoma" w:cs="Tahoma"/>
          <w:noProof/>
          <w:color w:val="0D0D0D" w:themeColor="text1" w:themeTint="F2"/>
          <w:sz w:val="18"/>
          <w:szCs w:val="18"/>
          <w:highlight w:val="yellow"/>
        </w:rPr>
        <w:drawing>
          <wp:anchor distT="0" distB="0" distL="0" distR="0" simplePos="0" relativeHeight="251660288" behindDoc="1" locked="0" layoutInCell="1" allowOverlap="1">
            <wp:simplePos x="0" y="0"/>
            <wp:positionH relativeFrom="margin">
              <wp:posOffset>0</wp:posOffset>
            </wp:positionH>
            <wp:positionV relativeFrom="margin">
              <wp:posOffset>676910</wp:posOffset>
            </wp:positionV>
            <wp:extent cx="161925" cy="177800"/>
            <wp:effectExtent l="0" t="0" r="9525" b="0"/>
            <wp:wrapTight wrapText="bothSides">
              <wp:wrapPolygon>
                <wp:start x="0" y="0"/>
                <wp:lineTo x="0" y="18514"/>
                <wp:lineTo x="20329" y="18514"/>
                <wp:lineTo x="20329" y="0"/>
                <wp:lineTo x="0" y="0"/>
              </wp:wrapPolygon>
            </wp:wrapTight>
            <wp:docPr id="21" name="תמונה 33"/>
            <wp:cNvGraphicFramePr/>
            <a:graphic xmlns:a="http://schemas.openxmlformats.org/drawingml/2006/main">
              <a:graphicData uri="http://schemas.openxmlformats.org/drawingml/2006/picture">
                <pic:pic xmlns:pic="http://schemas.openxmlformats.org/drawingml/2006/picture">
                  <pic:nvPicPr>
                    <pic:cNvPr id="21" name="תמונה 33"/>
                    <pic:cNvPicPr>
                      <a:picLocks noChangeAspect="1" noChangeArrowheads="1"/>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61925" cy="177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16B11">
        <w:rPr>
          <w:rStyle w:val="7190"/>
          <w:noProof/>
        </w:rPr>
        <w:t>Between February and September 2025, the Office of the State Comptroller examined the issue of information systems security and the protection of information privacy at the Ministry of Construction and Housing. Among the matters reviewed were the governance and management of information security and cybersecurity; user and authorization management; the registration of databases; and functional continuity and disaster recovery plans.</w:t>
      </w:r>
    </w:p>
    <w:p w:rsidR="00365AA8" w:rsidP="0066416E">
      <w:pPr>
        <w:keepNext/>
        <w:keepLines/>
        <w:bidi w:val="0"/>
        <w:spacing w:before="120" w:after="180" w:line="240" w:lineRule="atLeast"/>
        <w:rPr>
          <w:rFonts w:ascii="Tahoma" w:hAnsi="Tahoma" w:cs="Tahoma"/>
          <w:b/>
          <w:bCs/>
          <w:color w:val="00305F"/>
          <w:sz w:val="32"/>
          <w:szCs w:val="32"/>
        </w:rPr>
      </w:pPr>
      <w:r w:rsidRPr="00366AB8">
        <w:rPr>
          <w:rFonts w:eastAsia="Times New Roman"/>
          <w:b/>
          <w:bCs/>
          <w:noProof/>
          <w:color w:val="003364"/>
          <w:w w:val="90"/>
          <w:sz w:val="32"/>
          <w:szCs w:val="32"/>
        </w:rPr>
        <w:drawing>
          <wp:inline distT="0" distB="0" distL="0" distR="0">
            <wp:extent cx="5670550" cy="51493"/>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tretch>
                      <a:fillRect/>
                    </a:stretch>
                  </pic:blipFill>
                  <pic:spPr>
                    <a:xfrm>
                      <a:off x="0" y="0"/>
                      <a:ext cx="5670550" cy="51493"/>
                    </a:xfrm>
                    <a:prstGeom prst="rect">
                      <a:avLst/>
                    </a:prstGeom>
                  </pic:spPr>
                </pic:pic>
              </a:graphicData>
            </a:graphic>
          </wp:inline>
        </w:drawing>
      </w:r>
    </w:p>
    <w:p w:rsidR="00366AB8" w:rsidP="00365AA8">
      <w:pPr>
        <w:keepNext/>
        <w:keepLines/>
        <w:bidi w:val="0"/>
        <w:spacing w:before="120" w:after="180" w:line="240" w:lineRule="atLeast"/>
        <w:rPr>
          <w:rFonts w:ascii="Tahoma" w:hAnsi="Tahoma" w:cs="Tahoma"/>
          <w:b/>
          <w:bCs/>
          <w:color w:val="00305F"/>
          <w:sz w:val="32"/>
          <w:szCs w:val="32"/>
        </w:rPr>
      </w:pPr>
      <w:r w:rsidRPr="00AE5F94">
        <w:rPr>
          <w:rFonts w:ascii="Tahoma" w:hAnsi="Tahoma" w:cs="Tahoma"/>
          <w:b/>
          <w:bCs/>
          <w:color w:val="00305F"/>
          <w:sz w:val="32"/>
          <w:szCs w:val="32"/>
        </w:rPr>
        <w:t xml:space="preserve">Key </w:t>
      </w:r>
      <w:r>
        <w:rPr>
          <w:rFonts w:ascii="Tahoma" w:hAnsi="Tahoma" w:cs="Tahoma"/>
          <w:b/>
          <w:bCs/>
          <w:color w:val="00305F"/>
          <w:sz w:val="32"/>
          <w:szCs w:val="32"/>
        </w:rPr>
        <w:t>F</w:t>
      </w:r>
      <w:r w:rsidRPr="00AE5F94">
        <w:rPr>
          <w:rFonts w:ascii="Tahoma" w:hAnsi="Tahoma" w:cs="Tahoma"/>
          <w:b/>
          <w:bCs/>
          <w:color w:val="00305F"/>
          <w:sz w:val="32"/>
          <w:szCs w:val="32"/>
        </w:rPr>
        <w:t>indings</w:t>
      </w:r>
      <w:r w:rsidRPr="00366AB8">
        <w:rPr>
          <w:rFonts w:ascii="Century Gothic" w:eastAsia="Times New Roman" w:hAnsi="Century Gothic" w:cs="Arial"/>
          <w:b/>
          <w:bCs/>
          <w:noProof/>
          <w:szCs w:val="21"/>
        </w:rPr>
        <w:drawing>
          <wp:anchor distT="0" distB="0" distL="114300" distR="114300" simplePos="0" relativeHeight="251658240" behindDoc="1" locked="0" layoutInCell="1" allowOverlap="1">
            <wp:simplePos x="0" y="0"/>
            <wp:positionH relativeFrom="column">
              <wp:posOffset>9525</wp:posOffset>
            </wp:positionH>
            <wp:positionV relativeFrom="paragraph">
              <wp:posOffset>361950</wp:posOffset>
            </wp:positionV>
            <wp:extent cx="2879725" cy="158115"/>
            <wp:effectExtent l="0" t="0" r="0" b="0"/>
            <wp:wrapTight wrapText="bothSides">
              <wp:wrapPolygon>
                <wp:start x="0" y="0"/>
                <wp:lineTo x="0" y="18217"/>
                <wp:lineTo x="21433" y="18217"/>
                <wp:lineTo x="21433"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Id18">
                      <a:extLst>
                        <a:ext xmlns:a="http://schemas.openxmlformats.org/drawingml/2006/main" uri="{28A0092B-C50C-407E-A947-70E740481C1C}">
                          <a14:useLocalDpi xmlns:a14="http://schemas.microsoft.com/office/drawing/2010/main" val="0"/>
                        </a:ext>
                      </a:extLst>
                    </a:blip>
                    <a:stretch>
                      <a:fillRect/>
                    </a:stretch>
                  </pic:blipFill>
                  <pic:spPr>
                    <a:xfrm>
                      <a:off x="0" y="0"/>
                      <a:ext cx="2879725" cy="158115"/>
                    </a:xfrm>
                    <a:prstGeom prst="rect">
                      <a:avLst/>
                    </a:prstGeom>
                  </pic:spPr>
                </pic:pic>
              </a:graphicData>
            </a:graphic>
            <wp14:sizeRelH relativeFrom="page">
              <wp14:pctWidth>0</wp14:pctWidth>
            </wp14:sizeRelH>
            <wp14:sizeRelV relativeFrom="page">
              <wp14:pctHeight>0</wp14:pctHeight>
            </wp14:sizeRelV>
          </wp:anchor>
        </w:drawing>
      </w:r>
    </w:p>
    <w:p w:rsidR="00366AB8" w:rsidP="00366AB8">
      <w:pPr>
        <w:keepNext/>
        <w:keepLines/>
        <w:bidi w:val="0"/>
        <w:spacing w:before="120" w:after="180" w:line="240" w:lineRule="atLeast"/>
        <w:rPr>
          <w:rFonts w:ascii="Tahoma" w:hAnsi="Tahoma" w:cs="Tahoma"/>
          <w:b/>
          <w:bCs/>
          <w:color w:val="00305F"/>
          <w:sz w:val="32"/>
          <w:szCs w:val="32"/>
        </w:rPr>
      </w:pPr>
    </w:p>
    <w:p w:rsidR="0083360F" w:rsidP="00EE4A48">
      <w:pPr>
        <w:bidi w:val="0"/>
        <w:spacing w:after="180" w:line="260" w:lineRule="exact"/>
        <w:ind w:left="397"/>
        <w:rPr>
          <w:rFonts w:ascii="Tahoma" w:eastAsia="Times New Roman" w:hAnsi="Tahoma" w:cs="Tahoma"/>
          <w:sz w:val="18"/>
          <w:szCs w:val="18"/>
          <w:rtl/>
        </w:rPr>
      </w:pPr>
      <w:r w:rsidRPr="00B37355">
        <w:rPr>
          <w:rFonts w:ascii="Tahoma" w:eastAsia="Century Gothic" w:hAnsi="Tahoma" w:cs="Tahoma" w:hint="cs"/>
          <w:b/>
          <w:bCs/>
          <w:noProof/>
          <w:color w:val="0D0D0D"/>
          <w:sz w:val="18"/>
          <w:szCs w:val="18"/>
          <w:highlight w:val="yellow"/>
          <w:rtl/>
        </w:rPr>
        <w:drawing>
          <wp:anchor distT="0" distB="0" distL="0" distR="0" simplePos="0" relativeHeight="251659264" behindDoc="0" locked="0" layoutInCell="1" allowOverlap="1">
            <wp:simplePos x="0" y="0"/>
            <wp:positionH relativeFrom="column">
              <wp:posOffset>8255</wp:posOffset>
            </wp:positionH>
            <wp:positionV relativeFrom="paragraph">
              <wp:posOffset>52705</wp:posOffset>
            </wp:positionV>
            <wp:extent cx="161925" cy="161925"/>
            <wp:effectExtent l="0" t="0" r="3175" b="3175"/>
            <wp:wrapSquare wrapText="bothSides"/>
            <wp:docPr id="162882521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825219" name="Picture 46"/>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834726" w:rsidR="00834726">
        <w:rPr>
          <w:rFonts w:ascii="Tahoma" w:eastAsia="Times New Roman" w:hAnsi="Tahoma" w:cs="Tahoma"/>
          <w:b/>
          <w:bCs/>
          <w:sz w:val="18"/>
          <w:szCs w:val="18"/>
        </w:rPr>
        <w:t>Information Security Policy and Budget</w:t>
      </w:r>
      <w:r w:rsidR="00014999">
        <w:rPr>
          <w:rFonts w:ascii="Tahoma" w:eastAsia="Times New Roman" w:hAnsi="Tahoma" w:cs="Tahoma"/>
          <w:b/>
          <w:bCs/>
          <w:sz w:val="18"/>
          <w:szCs w:val="18"/>
        </w:rPr>
        <w:t>—</w:t>
      </w:r>
      <w:r w:rsidRPr="00834726" w:rsidR="00834726">
        <w:rPr>
          <w:rFonts w:ascii="Tahoma" w:eastAsia="Times New Roman" w:hAnsi="Tahoma" w:cs="Tahoma"/>
          <w:sz w:val="18"/>
          <w:szCs w:val="18"/>
        </w:rPr>
        <w:t>Significant changes have occurred in recent years in the field of computing (such as migration to cloud services and the use of artificial intelligence tools in the public sector), as well as technological developments worldwide and advancements in the capabilities of potential attackers. Notwithstanding, the audit found that since the approval of the cyber protection policy in 2020 by the Ministry of Construction’s Cyber Steering Committee, it has not been updated, discussed, or reviewed by the Ministry’s Cyber Protection Officer every two years, nor has it been updated by the Cyber Steering Committee, contrary to the directive of the Government Cyber Defense Unit (YAHAV). As a result, there is concern that, should risks materialize, the protection against them may not be up to date. In addition, during the years reviewed, the Cyber Steering Committee did not have information regarding the proportion of the budget allocated to information security out of the overall information technology budget, in order to verify that the Ministry was complying with the provisions of the government decision and was assigning sufficient resources to address the security risks facing it.</w:t>
      </w:r>
    </w:p>
    <w:p w:rsidR="0083360F" w:rsidP="00765293">
      <w:pPr>
        <w:bidi w:val="0"/>
        <w:spacing w:after="120" w:line="260" w:lineRule="exact"/>
        <w:ind w:left="397"/>
        <w:rPr>
          <w:rFonts w:ascii="Tahoma" w:eastAsia="Times New Roman"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61312" behindDoc="0" locked="0" layoutInCell="1" allowOverlap="1">
            <wp:simplePos x="0" y="0"/>
            <wp:positionH relativeFrom="column">
              <wp:posOffset>0</wp:posOffset>
            </wp:positionH>
            <wp:positionV relativeFrom="paragraph">
              <wp:posOffset>20955</wp:posOffset>
            </wp:positionV>
            <wp:extent cx="161925" cy="161925"/>
            <wp:effectExtent l="0" t="0" r="9525" b="9525"/>
            <wp:wrapSquare wrapText="bothSides"/>
            <wp:docPr id="5"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6"/>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83360F">
        <w:rPr>
          <w:rFonts w:ascii="Tahoma" w:eastAsia="Times New Roman" w:hAnsi="Tahoma" w:cs="Tahoma"/>
          <w:b/>
          <w:bCs/>
          <w:sz w:val="18"/>
          <w:szCs w:val="18"/>
        </w:rPr>
        <w:t>Mapping and Classification of Information Assets</w:t>
      </w:r>
      <w:r w:rsidR="00014999">
        <w:rPr>
          <w:rFonts w:ascii="Tahoma" w:eastAsia="Times New Roman" w:hAnsi="Tahoma" w:cs="Tahoma"/>
          <w:b/>
          <w:bCs/>
          <w:sz w:val="18"/>
          <w:szCs w:val="18"/>
        </w:rPr>
        <w:t>—</w:t>
      </w:r>
      <w:r w:rsidRPr="0083360F">
        <w:rPr>
          <w:rFonts w:ascii="Tahoma" w:eastAsia="Times New Roman" w:hAnsi="Tahoma" w:cs="Tahoma"/>
          <w:sz w:val="18"/>
          <w:szCs w:val="18"/>
        </w:rPr>
        <w:t>The audit found that since the Ministry’s Cyber Steering Committee first convened in 2020, it has not acted to approve, map, and classify the Ministry’s information assets, as required by the YAHAV directive. Although the minutes of the Cyber Steering Committee for the years 2021–2025 noted that asset mapping had been carried out within the Ministry’s certification process under ISO 27001 (information security certification by the Standards Institution) and that asset mapping was regularly presented to committee members, the committee itself neither discussed nor reviewed the mapping, nor did it approve it, as required by the YAHAV directive.</w:t>
      </w:r>
    </w:p>
    <w:p w:rsidR="0083360F" w:rsidP="00EE4A48">
      <w:pPr>
        <w:bidi w:val="0"/>
        <w:spacing w:after="180" w:line="260" w:lineRule="exact"/>
        <w:ind w:left="397"/>
        <w:rPr>
          <w:rFonts w:ascii="Tahoma" w:eastAsia="Times New Roman" w:hAnsi="Tahoma" w:cs="Tahoma"/>
          <w:sz w:val="18"/>
          <w:szCs w:val="18"/>
        </w:rPr>
      </w:pPr>
      <w:r w:rsidRPr="0083360F">
        <w:rPr>
          <w:rFonts w:ascii="Tahoma" w:eastAsia="Times New Roman" w:hAnsi="Tahoma" w:cs="Tahoma"/>
          <w:sz w:val="18"/>
          <w:szCs w:val="18"/>
        </w:rPr>
        <w:t>In the absence of discussion and examination of the Ministry’s information asset mapping, the ability of the Ministry’s management to optimally oversee the effectiveness and efficiency of implementation of the cyber protection policy and the suitability of the cyber protection management work plan to the risk level of each system is impaired.</w:t>
      </w:r>
    </w:p>
    <w:p w:rsidR="0083360F" w:rsidP="004E5016">
      <w:pPr>
        <w:bidi w:val="0"/>
        <w:spacing w:after="200" w:line="260" w:lineRule="exact"/>
        <w:ind w:left="397"/>
        <w:rPr>
          <w:rFonts w:ascii="Tahoma" w:eastAsia="Times New Roman" w:hAnsi="Tahoma" w:cs="Tahoma"/>
          <w:b/>
          <w:bCs/>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62336" behindDoc="0" locked="0" layoutInCell="1" allowOverlap="1">
            <wp:simplePos x="0" y="0"/>
            <wp:positionH relativeFrom="column">
              <wp:posOffset>0</wp:posOffset>
            </wp:positionH>
            <wp:positionV relativeFrom="paragraph">
              <wp:posOffset>27940</wp:posOffset>
            </wp:positionV>
            <wp:extent cx="161925" cy="161925"/>
            <wp:effectExtent l="0" t="0" r="9525" b="9525"/>
            <wp:wrapSquare wrapText="bothSides"/>
            <wp:docPr id="11"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46"/>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83360F">
        <w:rPr>
          <w:rFonts w:ascii="Tahoma" w:eastAsia="Times New Roman" w:hAnsi="Tahoma" w:cs="Tahoma"/>
          <w:b/>
          <w:bCs/>
          <w:sz w:val="18"/>
          <w:szCs w:val="18"/>
        </w:rPr>
        <w:t>Risk Assessments</w:t>
      </w:r>
      <w:r w:rsidR="00014999">
        <w:rPr>
          <w:rFonts w:ascii="Tahoma" w:eastAsia="Times New Roman" w:hAnsi="Tahoma" w:cs="Tahoma"/>
          <w:b/>
          <w:bCs/>
          <w:sz w:val="18"/>
          <w:szCs w:val="18"/>
        </w:rPr>
        <w:t>—</w:t>
      </w:r>
      <w:r w:rsidRPr="0083360F">
        <w:rPr>
          <w:rFonts w:ascii="Tahoma" w:eastAsia="Times New Roman" w:hAnsi="Tahoma" w:cs="Tahoma"/>
          <w:sz w:val="18"/>
          <w:szCs w:val="18"/>
        </w:rPr>
        <w:t>Between 2022 and 2024, the Ministry of Construction conducted eight risk assessments. However, despite the obligation under Regulation 5(c) of the Privacy Protection Regulations (Information Security), 5777–2017 (the Privacy Protection Regulations or Information Security Regulations), to discuss the findings of the assessments, formulate a prioritized work plan for addressing and mitigating the risks, and submit it to the Cyber Steering Committee for approval, the committee in practice discussed the findings of only two of the assessments conducted. The remaining assessments were not discussed and the committee did not establish a plan for mitigating the risks identified therein.</w:t>
      </w:r>
    </w:p>
    <w:p w:rsidR="0083360F" w:rsidP="00765293">
      <w:pPr>
        <w:bidi w:val="0"/>
        <w:spacing w:after="120" w:line="260" w:lineRule="exact"/>
        <w:ind w:left="397"/>
        <w:rPr>
          <w:rFonts w:ascii="Tahoma" w:eastAsia="Times New Roman"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63360" behindDoc="0" locked="0" layoutInCell="1" allowOverlap="1">
            <wp:simplePos x="0" y="0"/>
            <wp:positionH relativeFrom="column">
              <wp:posOffset>0</wp:posOffset>
            </wp:positionH>
            <wp:positionV relativeFrom="paragraph">
              <wp:posOffset>28575</wp:posOffset>
            </wp:positionV>
            <wp:extent cx="161925" cy="161925"/>
            <wp:effectExtent l="0" t="0" r="9525" b="9525"/>
            <wp:wrapSquare wrapText="bothSides"/>
            <wp:docPr id="14"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46"/>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83360F">
        <w:rPr>
          <w:rFonts w:ascii="Tahoma" w:eastAsia="Times New Roman" w:hAnsi="Tahoma" w:cs="Tahoma"/>
          <w:b/>
          <w:bCs/>
          <w:sz w:val="18"/>
          <w:szCs w:val="18"/>
        </w:rPr>
        <w:t>Penetration Tests</w:t>
      </w:r>
      <w:r w:rsidR="00014999">
        <w:rPr>
          <w:rFonts w:ascii="Tahoma" w:eastAsia="Times New Roman" w:hAnsi="Tahoma" w:cs="Tahoma"/>
          <w:b/>
          <w:bCs/>
          <w:sz w:val="18"/>
          <w:szCs w:val="18"/>
        </w:rPr>
        <w:t>—</w:t>
      </w:r>
      <w:r w:rsidRPr="0083360F">
        <w:rPr>
          <w:rFonts w:ascii="Tahoma" w:eastAsia="Times New Roman" w:hAnsi="Tahoma" w:cs="Tahoma"/>
          <w:sz w:val="18"/>
          <w:szCs w:val="18"/>
        </w:rPr>
        <w:t>Despite the obligation of a database owner to conduct penetration tests on database systems at least once every 18 months pursuant to Regulation 5(d) of the Information Security Regulations, during the years 2021–2024 the Ministry of Construction conducted only two application-level penetration tests on two information systems and only one infrastructure penetration test.</w:t>
      </w:r>
    </w:p>
    <w:p w:rsidR="0083360F" w:rsidP="004E5016">
      <w:pPr>
        <w:bidi w:val="0"/>
        <w:spacing w:after="200" w:line="260" w:lineRule="exact"/>
        <w:ind w:left="397"/>
        <w:rPr>
          <w:rFonts w:ascii="Tahoma" w:eastAsia="Times New Roman" w:hAnsi="Tahoma" w:cs="Tahoma"/>
          <w:sz w:val="18"/>
          <w:szCs w:val="18"/>
        </w:rPr>
      </w:pPr>
      <w:r w:rsidRPr="0083360F">
        <w:rPr>
          <w:rFonts w:ascii="Tahoma" w:eastAsia="Times New Roman" w:hAnsi="Tahoma" w:cs="Tahoma"/>
          <w:sz w:val="18"/>
          <w:szCs w:val="18"/>
        </w:rPr>
        <w:t>In addition, the findings of the tests conducted by the Ministry were not presented to the Cyber Steering Committee as required. Furthermore, no documents were found indicating that the Ministry had taken any measures to address the risks identified in the tests, including actions to remedy deficiencies and repeat testing to ensure that the deficiencies had been corrected and did not recur.</w:t>
      </w:r>
    </w:p>
    <w:p w:rsidR="001D59B2" w:rsidP="00EE4A48">
      <w:pPr>
        <w:bidi w:val="0"/>
        <w:spacing w:after="180" w:line="260" w:lineRule="exact"/>
        <w:ind w:left="397"/>
        <w:rPr>
          <w:rFonts w:ascii="Tahoma" w:eastAsia="Times New Roman"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64384" behindDoc="0" locked="0" layoutInCell="1" allowOverlap="1">
            <wp:simplePos x="0" y="0"/>
            <wp:positionH relativeFrom="column">
              <wp:posOffset>0</wp:posOffset>
            </wp:positionH>
            <wp:positionV relativeFrom="paragraph">
              <wp:posOffset>18415</wp:posOffset>
            </wp:positionV>
            <wp:extent cx="161925" cy="161925"/>
            <wp:effectExtent l="0" t="0" r="9525" b="9525"/>
            <wp:wrapSquare wrapText="bothSides"/>
            <wp:docPr id="16"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46"/>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1D59B2">
        <w:rPr>
          <w:rFonts w:ascii="Tahoma" w:eastAsia="Times New Roman" w:hAnsi="Tahoma" w:cs="Tahoma"/>
          <w:b/>
          <w:bCs/>
          <w:sz w:val="18"/>
          <w:szCs w:val="18"/>
        </w:rPr>
        <w:t>Failure to Ensure Full Performance of Risk Assessments and Penetration Tests Required Under a Supplier Contract</w:t>
      </w:r>
      <w:r w:rsidR="00014999">
        <w:rPr>
          <w:rFonts w:ascii="Tahoma" w:eastAsia="Times New Roman" w:hAnsi="Tahoma" w:cs="Tahoma"/>
          <w:b/>
          <w:bCs/>
          <w:sz w:val="18"/>
          <w:szCs w:val="18"/>
        </w:rPr>
        <w:t>—</w:t>
      </w:r>
      <w:r w:rsidRPr="00686427" w:rsidR="00686427">
        <w:rPr>
          <w:rFonts w:ascii="Tahoma" w:eastAsia="Times New Roman" w:hAnsi="Tahoma" w:cs="Tahoma"/>
          <w:sz w:val="18"/>
          <w:szCs w:val="18"/>
        </w:rPr>
        <w:t>Although the Ministry’s contract with an external company responsible for operating and maintaining information systems stipulated that it must conduct risk assessments for its systems at least once every 18 months and perform penetration tests, the Ministry did not ensure full implementation of the agreement. In practice, the company performed only partial risk assessments and penetration tests required under the contract.</w:t>
      </w:r>
    </w:p>
    <w:p w:rsidR="00686427" w:rsidP="004E5016">
      <w:pPr>
        <w:bidi w:val="0"/>
        <w:spacing w:after="200" w:line="260" w:lineRule="exact"/>
        <w:ind w:left="397"/>
        <w:rPr>
          <w:rFonts w:ascii="Tahoma" w:eastAsia="Times New Roman"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65408" behindDoc="0" locked="0" layoutInCell="1" allowOverlap="1">
            <wp:simplePos x="0" y="0"/>
            <wp:positionH relativeFrom="column">
              <wp:posOffset>0</wp:posOffset>
            </wp:positionH>
            <wp:positionV relativeFrom="paragraph">
              <wp:posOffset>19050</wp:posOffset>
            </wp:positionV>
            <wp:extent cx="161925" cy="161925"/>
            <wp:effectExtent l="0" t="0" r="9525" b="9525"/>
            <wp:wrapSquare wrapText="bothSides"/>
            <wp:docPr id="28"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46"/>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686427">
        <w:rPr>
          <w:rFonts w:ascii="Tahoma" w:eastAsia="Times New Roman" w:hAnsi="Tahoma" w:cs="Tahoma"/>
          <w:b/>
          <w:bCs/>
          <w:sz w:val="18"/>
          <w:szCs w:val="18"/>
        </w:rPr>
        <w:t>Establishment of Cyber Protection Indicators and Compliance with Them</w:t>
      </w:r>
      <w:r w:rsidR="00014999">
        <w:rPr>
          <w:rFonts w:ascii="Tahoma" w:eastAsia="Times New Roman" w:hAnsi="Tahoma" w:cs="Tahoma"/>
          <w:b/>
          <w:bCs/>
          <w:sz w:val="18"/>
          <w:szCs w:val="18"/>
        </w:rPr>
        <w:t>—</w:t>
      </w:r>
      <w:r w:rsidRPr="00686427">
        <w:rPr>
          <w:rFonts w:ascii="Tahoma" w:eastAsia="Times New Roman" w:hAnsi="Tahoma" w:cs="Tahoma"/>
          <w:sz w:val="18"/>
          <w:szCs w:val="18"/>
        </w:rPr>
        <w:t>The audit found that from 2022 until the completion of the audit, the Cyber Steering Committee examined the implementation of the parent cyber-protection indicators only partially and not every six months, as required by the YAHAV directive. For example, at the Cyber Steering Committee meeting held in February 2023, three of the seven approved indicators (approximately 43%) were presented; in January 2024, five of the seven approved indicators (approximately 71%) were presented; and in January 2025, four of the seven approved indicators (approximately 57%) were presented. As a result, the committee’s ability to evaluate the effectiveness of the cyber-defense infrastructure and make changes when required was impaired.</w:t>
      </w:r>
    </w:p>
    <w:p w:rsidR="00686427" w:rsidP="00EE4A48">
      <w:pPr>
        <w:bidi w:val="0"/>
        <w:spacing w:after="180" w:line="260" w:lineRule="exact"/>
        <w:ind w:left="397"/>
        <w:rPr>
          <w:rFonts w:ascii="Tahoma" w:eastAsia="Times New Roman"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66432" behindDoc="0" locked="0" layoutInCell="1" allowOverlap="1">
            <wp:simplePos x="0" y="0"/>
            <wp:positionH relativeFrom="column">
              <wp:posOffset>0</wp:posOffset>
            </wp:positionH>
            <wp:positionV relativeFrom="paragraph">
              <wp:posOffset>19050</wp:posOffset>
            </wp:positionV>
            <wp:extent cx="161925" cy="161925"/>
            <wp:effectExtent l="0" t="0" r="9525" b="9525"/>
            <wp:wrapSquare wrapText="bothSides"/>
            <wp:docPr id="2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46"/>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686427">
        <w:rPr>
          <w:rFonts w:ascii="Tahoma" w:eastAsia="Times New Roman" w:hAnsi="Tahoma" w:cs="Tahoma"/>
          <w:b/>
          <w:bCs/>
          <w:sz w:val="18"/>
          <w:szCs w:val="18"/>
        </w:rPr>
        <w:t>Access Authorization Management</w:t>
      </w:r>
      <w:r w:rsidR="00014999">
        <w:rPr>
          <w:rFonts w:ascii="Tahoma" w:eastAsia="Times New Roman" w:hAnsi="Tahoma" w:cs="Tahoma"/>
          <w:b/>
          <w:bCs/>
          <w:sz w:val="18"/>
          <w:szCs w:val="18"/>
        </w:rPr>
        <w:t>—</w:t>
      </w:r>
      <w:r w:rsidRPr="00686427">
        <w:rPr>
          <w:rFonts w:ascii="Tahoma" w:eastAsia="Times New Roman" w:hAnsi="Tahoma" w:cs="Tahoma"/>
          <w:sz w:val="18"/>
          <w:szCs w:val="18"/>
        </w:rPr>
        <w:t>The audit found that for more than half of the systems, user authorizations were not reviewed annually as required by the YAHAV directive. It was also found that some active employees and some external service suppliers of the Ministry of Construction did not undergo the periodic review required by the directive. In addition, some users designated as “inactive” in the user file still had valid authorizations according to the authorization review and their access had not been suspended as required.</w:t>
      </w:r>
    </w:p>
    <w:p w:rsidR="00686427" w:rsidP="004E5016">
      <w:pPr>
        <w:bidi w:val="0"/>
        <w:spacing w:after="200" w:line="260" w:lineRule="exact"/>
        <w:ind w:left="397"/>
        <w:rPr>
          <w:rFonts w:ascii="Tahoma" w:eastAsia="Times New Roman"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67456" behindDoc="0" locked="0" layoutInCell="1" allowOverlap="1">
            <wp:simplePos x="0" y="0"/>
            <wp:positionH relativeFrom="column">
              <wp:posOffset>0</wp:posOffset>
            </wp:positionH>
            <wp:positionV relativeFrom="paragraph">
              <wp:posOffset>27940</wp:posOffset>
            </wp:positionV>
            <wp:extent cx="161925" cy="161925"/>
            <wp:effectExtent l="0" t="0" r="9525" b="9525"/>
            <wp:wrapSquare wrapText="bothSides"/>
            <wp:docPr id="31"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46"/>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686427">
        <w:rPr>
          <w:rFonts w:ascii="Tahoma" w:eastAsia="Times New Roman" w:hAnsi="Tahoma" w:cs="Tahoma"/>
          <w:b/>
          <w:bCs/>
          <w:sz w:val="18"/>
          <w:szCs w:val="18"/>
        </w:rPr>
        <w:t>Management of "Privileged" Users (Superusers)</w:t>
      </w:r>
      <w:r w:rsidR="00014999">
        <w:rPr>
          <w:rFonts w:ascii="Tahoma" w:eastAsia="Times New Roman" w:hAnsi="Tahoma" w:cs="Tahoma"/>
          <w:b/>
          <w:bCs/>
          <w:sz w:val="18"/>
          <w:szCs w:val="18"/>
        </w:rPr>
        <w:t>—</w:t>
      </w:r>
      <w:r w:rsidRPr="00686427">
        <w:rPr>
          <w:rFonts w:ascii="Tahoma" w:eastAsia="Times New Roman" w:hAnsi="Tahoma" w:cs="Tahoma"/>
          <w:sz w:val="18"/>
          <w:szCs w:val="18"/>
        </w:rPr>
        <w:t>Superusers possess higher-level privileges than ordinary users, enabling them to make broader changes, manage user lists, and modify infrastructure configurations. The audit found that during the past three years the Ministry of Construction had not conducted the required semi-annual review of superuser authorizations in accordance with the YAHAV directive. The absence of such systematic review increases the risk of excessive authorizations that are not required for actual job performance and is liable to expose information systems to security threats, unrestricted access to sensitive information, and unauthorized actions.</w:t>
      </w:r>
    </w:p>
    <w:p w:rsidR="00686427" w:rsidP="004E5016">
      <w:pPr>
        <w:bidi w:val="0"/>
        <w:spacing w:after="200" w:line="260" w:lineRule="exact"/>
        <w:ind w:left="397"/>
        <w:rPr>
          <w:rFonts w:ascii="Tahoma" w:eastAsia="Times New Roman"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68480" behindDoc="0" locked="0" layoutInCell="1" allowOverlap="1">
            <wp:simplePos x="0" y="0"/>
            <wp:positionH relativeFrom="column">
              <wp:posOffset>0</wp:posOffset>
            </wp:positionH>
            <wp:positionV relativeFrom="paragraph">
              <wp:posOffset>19050</wp:posOffset>
            </wp:positionV>
            <wp:extent cx="161925" cy="161925"/>
            <wp:effectExtent l="0" t="0" r="9525" b="9525"/>
            <wp:wrapSquare wrapText="bothSides"/>
            <wp:docPr id="33"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46"/>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686427">
        <w:rPr>
          <w:rFonts w:ascii="Tahoma" w:eastAsia="Times New Roman" w:hAnsi="Tahoma" w:cs="Tahoma"/>
          <w:b/>
          <w:bCs/>
          <w:sz w:val="18"/>
          <w:szCs w:val="18"/>
        </w:rPr>
        <w:t>Monitoring Access to Databases</w:t>
      </w:r>
      <w:r w:rsidR="00014999">
        <w:rPr>
          <w:rFonts w:ascii="Tahoma" w:eastAsia="Times New Roman" w:hAnsi="Tahoma" w:cs="Tahoma"/>
          <w:b/>
          <w:bCs/>
          <w:sz w:val="18"/>
          <w:szCs w:val="18"/>
        </w:rPr>
        <w:t>—</w:t>
      </w:r>
      <w:r w:rsidRPr="00686427">
        <w:rPr>
          <w:rFonts w:ascii="Tahoma" w:eastAsia="Times New Roman" w:hAnsi="Tahoma" w:cs="Tahoma"/>
          <w:sz w:val="18"/>
          <w:szCs w:val="18"/>
        </w:rPr>
        <w:t>It was found, inter alia, that the information systems within the Ministry of Construction document user access to most databases and allow monitoring thereof. However, unusual activities have not been defined in these systems, and no automated mechanisms exist for generating alerts regarding unusual activities. Consequently, attempts to perform unauthorized actions within the information systems are not monitored through analysis of activity logs as close as possible to real time, and oversight of access to information systems is not optimal and does not comply with requirements.</w:t>
      </w:r>
    </w:p>
    <w:p w:rsidR="00686427" w:rsidP="004E5016">
      <w:pPr>
        <w:bidi w:val="0"/>
        <w:spacing w:after="200" w:line="260" w:lineRule="exact"/>
        <w:ind w:left="397"/>
        <w:rPr>
          <w:rFonts w:ascii="Tahoma" w:eastAsia="Times New Roman"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69504" behindDoc="0" locked="0" layoutInCell="1" allowOverlap="1">
            <wp:simplePos x="0" y="0"/>
            <wp:positionH relativeFrom="column">
              <wp:posOffset>0</wp:posOffset>
            </wp:positionH>
            <wp:positionV relativeFrom="paragraph">
              <wp:posOffset>28575</wp:posOffset>
            </wp:positionV>
            <wp:extent cx="161925" cy="161925"/>
            <wp:effectExtent l="0" t="0" r="9525" b="9525"/>
            <wp:wrapSquare wrapText="bothSides"/>
            <wp:docPr id="34"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46"/>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686427">
        <w:rPr>
          <w:rFonts w:ascii="Tahoma" w:eastAsia="Times New Roman" w:hAnsi="Tahoma" w:cs="Tahoma"/>
          <w:b/>
          <w:bCs/>
          <w:sz w:val="18"/>
          <w:szCs w:val="18"/>
        </w:rPr>
        <w:t>Business Continuity Plans (BCP) and Disaster Recovery Plans (DRP)</w:t>
      </w:r>
      <w:r w:rsidR="00014999">
        <w:rPr>
          <w:rFonts w:ascii="Tahoma" w:eastAsia="Times New Roman" w:hAnsi="Tahoma" w:cs="Tahoma"/>
          <w:b/>
          <w:bCs/>
          <w:sz w:val="18"/>
          <w:szCs w:val="18"/>
        </w:rPr>
        <w:t>—</w:t>
      </w:r>
      <w:r w:rsidRPr="00B763AF" w:rsidR="00B763AF">
        <w:rPr>
          <w:rFonts w:ascii="Tahoma" w:eastAsia="Times New Roman" w:hAnsi="Tahoma" w:cs="Tahoma"/>
          <w:sz w:val="18"/>
          <w:szCs w:val="18"/>
        </w:rPr>
        <w:t>As of the audit completion date, gaps were found regarding the preparation of a business continuity plan that included a disaster recovery plan, as required by the YAHAV directive, including for the purpose of ensuring continued operation of the Ministry’s information systems in the event of a disaster.</w:t>
      </w:r>
    </w:p>
    <w:p w:rsidR="00B763AF" w:rsidP="004E5016">
      <w:pPr>
        <w:bidi w:val="0"/>
        <w:spacing w:after="200" w:line="260" w:lineRule="exact"/>
        <w:ind w:left="397"/>
        <w:rPr>
          <w:rFonts w:ascii="Tahoma" w:eastAsia="Times New Roman"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70528" behindDoc="0" locked="0" layoutInCell="1" allowOverlap="1">
            <wp:simplePos x="0" y="0"/>
            <wp:positionH relativeFrom="column">
              <wp:posOffset>0</wp:posOffset>
            </wp:positionH>
            <wp:positionV relativeFrom="paragraph">
              <wp:posOffset>19050</wp:posOffset>
            </wp:positionV>
            <wp:extent cx="161925" cy="161925"/>
            <wp:effectExtent l="0" t="0" r="9525" b="9525"/>
            <wp:wrapSquare wrapText="bothSides"/>
            <wp:docPr id="35"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46"/>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B763AF">
        <w:rPr>
          <w:rFonts w:ascii="Tahoma" w:eastAsia="Times New Roman" w:hAnsi="Tahoma" w:cs="Tahoma"/>
          <w:b/>
          <w:bCs/>
          <w:sz w:val="18"/>
          <w:szCs w:val="18"/>
        </w:rPr>
        <w:t>Registration of Databases</w:t>
      </w:r>
      <w:r w:rsidR="00014999">
        <w:rPr>
          <w:rFonts w:ascii="Tahoma" w:eastAsia="Times New Roman" w:hAnsi="Tahoma" w:cs="Tahoma"/>
          <w:b/>
          <w:bCs/>
          <w:sz w:val="18"/>
          <w:szCs w:val="18"/>
        </w:rPr>
        <w:t>—</w:t>
      </w:r>
      <w:r w:rsidRPr="00B763AF">
        <w:rPr>
          <w:rFonts w:ascii="Tahoma" w:eastAsia="Times New Roman" w:hAnsi="Tahoma" w:cs="Tahoma"/>
          <w:sz w:val="18"/>
          <w:szCs w:val="18"/>
        </w:rPr>
        <w:t>The Ministry of Construction has not regulated the registration of all nine databases that it is required to register under the Privacy Protection Regulations, even though approximately eight years have passed since the regulations entered into force. These databases collectively contain millions of records, including personal information relating to public housing tenants, recipients of housing assistance, participants in discounted housing programs, and registered contractors.</w:t>
      </w:r>
    </w:p>
    <w:p w:rsidR="00834726" w:rsidRPr="0083360F" w:rsidP="004E5016">
      <w:pPr>
        <w:bidi w:val="0"/>
        <w:spacing w:after="200" w:line="260" w:lineRule="exact"/>
        <w:ind w:left="397"/>
        <w:rPr>
          <w:rFonts w:ascii="Tahoma" w:eastAsia="Times New Roman"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71552" behindDoc="0" locked="0" layoutInCell="1" allowOverlap="1">
            <wp:simplePos x="0" y="0"/>
            <wp:positionH relativeFrom="column">
              <wp:posOffset>0</wp:posOffset>
            </wp:positionH>
            <wp:positionV relativeFrom="paragraph">
              <wp:posOffset>18415</wp:posOffset>
            </wp:positionV>
            <wp:extent cx="161925" cy="161925"/>
            <wp:effectExtent l="0" t="0" r="9525" b="9525"/>
            <wp:wrapSquare wrapText="bothSides"/>
            <wp:docPr id="36"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46"/>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B763AF" w:rsidR="00B763AF">
        <w:rPr>
          <w:rFonts w:ascii="Tahoma" w:eastAsia="Times New Roman" w:hAnsi="Tahoma" w:cs="Tahoma"/>
          <w:b/>
          <w:bCs/>
          <w:sz w:val="18"/>
          <w:szCs w:val="18"/>
        </w:rPr>
        <w:t>Responding to Ransomware Attacks</w:t>
      </w:r>
      <w:r w:rsidR="00014999">
        <w:rPr>
          <w:rFonts w:ascii="Tahoma" w:eastAsia="Times New Roman" w:hAnsi="Tahoma" w:cs="Tahoma"/>
          <w:b/>
          <w:bCs/>
          <w:sz w:val="18"/>
          <w:szCs w:val="18"/>
        </w:rPr>
        <w:t>—</w:t>
      </w:r>
      <w:r w:rsidRPr="00B763AF" w:rsidR="00B763AF">
        <w:rPr>
          <w:rFonts w:ascii="Tahoma" w:eastAsia="Times New Roman" w:hAnsi="Tahoma" w:cs="Tahoma"/>
          <w:sz w:val="18"/>
          <w:szCs w:val="18"/>
        </w:rPr>
        <w:t>The audit found that despite recommendations issued by the National Cyber Directorate and despite ransomware attacks against government institutions, the Ministry of Construction has not yet completed its preparations for a ransomware incident.</w:t>
      </w:r>
    </w:p>
    <w:p w:rsidR="00564496" w:rsidP="00564496">
      <w:pPr>
        <w:bidi w:val="0"/>
        <w:spacing w:after="180" w:line="260" w:lineRule="exact"/>
        <w:ind w:left="794"/>
        <w:outlineLvl w:val="3"/>
        <w:rPr>
          <w:rFonts w:ascii="Tahoma" w:eastAsia="Century Gothic" w:hAnsi="Tahoma" w:cs="Tahoma"/>
          <w:noProof/>
          <w:color w:val="0D0D0D"/>
          <w:sz w:val="18"/>
          <w:szCs w:val="18"/>
        </w:rPr>
      </w:pPr>
    </w:p>
    <w:p w:rsidR="00366AB8" w:rsidP="004E5016">
      <w:pPr>
        <w:bidi w:val="0"/>
        <w:spacing w:after="180" w:line="260" w:lineRule="exact"/>
        <w:ind w:left="426"/>
        <w:outlineLvl w:val="3"/>
        <w:rPr>
          <w:rFonts w:ascii="Tahoma" w:hAnsi="Tahoma" w:cs="Tahoma"/>
          <w:b/>
          <w:bCs/>
          <w:color w:val="00305F"/>
          <w:sz w:val="32"/>
          <w:szCs w:val="32"/>
        </w:rPr>
      </w:pPr>
      <w:r>
        <w:rPr>
          <w:rFonts w:ascii="Tahoma" w:hAnsi="Tahoma" w:cs="Tahoma"/>
          <w:b/>
          <w:bCs/>
          <w:noProof/>
          <w:color w:val="00305F"/>
          <w:sz w:val="32"/>
          <w:szCs w:val="32"/>
        </w:rPr>
        <w:drawing>
          <wp:inline distT="0" distB="0" distL="0" distR="0">
            <wp:extent cx="2877820" cy="158750"/>
            <wp:effectExtent l="0" t="0" r="0" b="0"/>
            <wp:docPr id="15" name="תמונה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4"/>
                    <pic:cNvPicPr>
                      <a:picLocks noChangeAspect="1" noChangeArrowheads="1"/>
                    </pic:cNvPicPr>
                  </pic:nvPicPr>
                  <pic:blipFill>
                    <a:blip xmlns:r="http://schemas.openxmlformats.org/officeDocument/2006/relationships" r:embed="rId20">
                      <a:extLst>
                        <a:ext xmlns:a="http://schemas.openxmlformats.org/drawingml/2006/main" uri="{28A0092B-C50C-407E-A947-70E740481C1C}">
                          <a14:useLocalDpi xmlns:a14="http://schemas.microsoft.com/office/drawing/2010/main" val="0"/>
                        </a:ext>
                      </a:extLst>
                    </a:blip>
                    <a:stretch>
                      <a:fillRect/>
                    </a:stretch>
                  </pic:blipFill>
                  <pic:spPr bwMode="auto">
                    <a:xfrm>
                      <a:off x="0" y="0"/>
                      <a:ext cx="2877820" cy="158750"/>
                    </a:xfrm>
                    <a:prstGeom prst="rect">
                      <a:avLst/>
                    </a:prstGeom>
                    <a:noFill/>
                  </pic:spPr>
                </pic:pic>
              </a:graphicData>
            </a:graphic>
          </wp:inline>
        </w:drawing>
      </w:r>
    </w:p>
    <w:p w:rsidR="006A5316" w:rsidP="00EE4A48">
      <w:pPr>
        <w:bidi w:val="0"/>
        <w:spacing w:after="180" w:line="260" w:lineRule="exact"/>
        <w:ind w:left="397"/>
        <w:rPr>
          <w:rFonts w:ascii="Tahoma" w:eastAsia="Times New Roman" w:hAnsi="Tahoma" w:cs="Tahoma"/>
          <w:sz w:val="18"/>
          <w:szCs w:val="18"/>
        </w:rPr>
      </w:pPr>
      <w:r w:rsidRPr="00B763AF">
        <w:rPr>
          <w:rFonts w:ascii="Tahoma" w:eastAsia="Times New Roman" w:hAnsi="Tahoma" w:cs="Tahoma"/>
          <w:b/>
          <w:bCs/>
          <w:sz w:val="18"/>
          <w:szCs w:val="18"/>
        </w:rPr>
        <w:t>Handling of Alerts from the Government SOC</w:t>
      </w:r>
      <w:r w:rsidR="00014999">
        <w:rPr>
          <w:rFonts w:ascii="Tahoma" w:eastAsia="Times New Roman" w:hAnsi="Tahoma" w:cs="Tahoma"/>
          <w:b/>
          <w:bCs/>
          <w:sz w:val="18"/>
          <w:szCs w:val="18"/>
        </w:rPr>
        <w:t>—</w:t>
      </w:r>
      <w:r w:rsidRPr="00B763AF">
        <w:rPr>
          <w:rFonts w:ascii="Tahoma" w:eastAsia="Times New Roman" w:hAnsi="Tahoma" w:cs="Tahoma"/>
          <w:sz w:val="18"/>
          <w:szCs w:val="18"/>
        </w:rPr>
        <w:t>The Ministry of Construction’s performance is above average for government ministries (90% of the alerts sent to the Ministry were closed upon receipt of a response, compared with 85% of the alerts in other government ministries).</w:t>
      </w:r>
    </w:p>
    <w:p w:rsidR="00047750" w:rsidRPr="00047750" w:rsidP="00765293">
      <w:pPr>
        <w:bidi w:val="0"/>
        <w:spacing w:after="180" w:line="260" w:lineRule="exact"/>
        <w:ind w:left="-142"/>
        <w:outlineLvl w:val="3"/>
        <w:rPr>
          <w:rFonts w:ascii="Tahoma" w:eastAsia="Century Gothic" w:hAnsi="Tahoma" w:cs="Tahoma"/>
          <w:color w:val="0D0D0D"/>
          <w:sz w:val="18"/>
          <w:szCs w:val="18"/>
        </w:rPr>
      </w:pPr>
      <w:r>
        <w:rPr>
          <w:rFonts w:ascii="Tahoma" w:eastAsia="Century Gothic" w:hAnsi="Tahoma" w:cs="Tahoma"/>
          <w:noProof/>
          <w:color w:val="0D0D0D"/>
          <w:sz w:val="18"/>
          <w:szCs w:val="18"/>
        </w:rPr>
        <w:br w:type="page"/>
      </w:r>
      <w:r w:rsidRPr="00047750">
        <w:rPr>
          <w:rFonts w:ascii="Tahoma" w:eastAsia="Times New Roman" w:hAnsi="Tahoma" w:cs="Tahoma"/>
          <w:b/>
          <w:bCs/>
          <w:noProof/>
          <w:color w:val="003364"/>
          <w:w w:val="90"/>
          <w:sz w:val="32"/>
          <w:szCs w:val="32"/>
        </w:rPr>
        <w:drawing>
          <wp:inline distT="0" distB="0" distL="0" distR="0">
            <wp:extent cx="5734050" cy="52128"/>
            <wp:effectExtent l="0" t="0" r="0" b="5080"/>
            <wp:docPr id="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10"/>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tretch>
                      <a:fillRect/>
                    </a:stretch>
                  </pic:blipFill>
                  <pic:spPr>
                    <a:xfrm>
                      <a:off x="0" y="0"/>
                      <a:ext cx="9852170" cy="89566"/>
                    </a:xfrm>
                    <a:prstGeom prst="rect">
                      <a:avLst/>
                    </a:prstGeom>
                  </pic:spPr>
                </pic:pic>
              </a:graphicData>
            </a:graphic>
          </wp:inline>
        </w:drawing>
      </w:r>
    </w:p>
    <w:p w:rsidR="00CE0712" w:rsidRPr="00CE0712" w:rsidP="00CE0712">
      <w:pPr>
        <w:bidi w:val="0"/>
        <w:spacing w:before="120" w:after="240" w:line="240" w:lineRule="atLeast"/>
        <w:jc w:val="left"/>
        <w:rPr>
          <w:rFonts w:ascii="Tahoma" w:eastAsia="Times New Roman" w:hAnsi="Tahoma" w:cs="Tahoma"/>
          <w:b/>
          <w:bCs/>
          <w:color w:val="00305F"/>
          <w:sz w:val="32"/>
          <w:szCs w:val="32"/>
          <w:rtl/>
        </w:rPr>
      </w:pPr>
      <w:r w:rsidRPr="00CE0712">
        <w:rPr>
          <w:rFonts w:ascii="Tahoma" w:eastAsia="Times New Roman" w:hAnsi="Tahoma" w:cs="Tahoma"/>
          <w:b/>
          <w:bCs/>
          <w:color w:val="00305F"/>
          <w:sz w:val="32"/>
          <w:szCs w:val="32"/>
        </w:rPr>
        <w:t>Key Recommendations</w:t>
      </w:r>
    </w:p>
    <w:p w:rsidR="006A5316" w:rsidP="004E5016">
      <w:pPr>
        <w:autoSpaceDE w:val="0"/>
        <w:autoSpaceDN w:val="0"/>
        <w:bidi w:val="0"/>
        <w:adjustRightInd w:val="0"/>
        <w:spacing w:after="240" w:line="260" w:lineRule="exact"/>
        <w:ind w:left="397"/>
        <w:rPr>
          <w:rFonts w:ascii="Tahoma" w:eastAsia="Times New Roman" w:hAnsi="Tahoma" w:cs="Tahoma"/>
          <w:spacing w:val="-2"/>
          <w:sz w:val="18"/>
          <w:szCs w:val="18"/>
        </w:rPr>
      </w:pPr>
      <w:r w:rsidRPr="00B37355">
        <w:rPr>
          <w:rFonts w:ascii="Tahoma" w:eastAsia="Times New Roman" w:hAnsi="Tahoma" w:cs="Tahoma"/>
          <w:noProof/>
          <w:spacing w:val="-2"/>
          <w:sz w:val="18"/>
          <w:szCs w:val="18"/>
          <w:highlight w:val="yellow"/>
        </w:rPr>
        <w:drawing>
          <wp:anchor distT="0" distB="3600450" distL="114300" distR="114300" simplePos="0" relativeHeight="251672576" behindDoc="0" locked="0" layoutInCell="1" allowOverlap="1">
            <wp:simplePos x="0" y="0"/>
            <wp:positionH relativeFrom="margin">
              <wp:posOffset>0</wp:posOffset>
            </wp:positionH>
            <wp:positionV relativeFrom="paragraph">
              <wp:posOffset>0</wp:posOffset>
            </wp:positionV>
            <wp:extent cx="182880" cy="185779"/>
            <wp:effectExtent l="0" t="0" r="7620" b="5080"/>
            <wp:wrapNone/>
            <wp:docPr id="41" name="תמונה 33"/>
            <wp:cNvGraphicFramePr/>
            <a:graphic xmlns:a="http://schemas.openxmlformats.org/drawingml/2006/main">
              <a:graphicData uri="http://schemas.openxmlformats.org/drawingml/2006/picture">
                <pic:pic xmlns:pic="http://schemas.openxmlformats.org/drawingml/2006/picture">
                  <pic:nvPicPr>
                    <pic:cNvPr id="41" name="תמונה 33"/>
                    <pic:cNvPicPr>
                      <a:picLocks noChangeAspect="1" noChangeArrowheads="1"/>
                    </pic:cNvPicPr>
                  </pic:nvPicPr>
                  <pic:blipFill>
                    <a:blip xmlns:r="http://schemas.openxmlformats.org/officeDocument/2006/relationships" r:embed="rId2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A5316">
        <w:rPr>
          <w:rFonts w:ascii="Tahoma" w:eastAsia="Times New Roman" w:hAnsi="Tahoma" w:cs="Tahoma"/>
          <w:spacing w:val="-2"/>
          <w:sz w:val="18"/>
          <w:szCs w:val="18"/>
        </w:rPr>
        <w:t>The Ministry of Construction should discuss the results of the risk assessments and formulate a work plan for addressing and mitigating the identified risks. This plan should be brought before the Cyber Steering Committee for discussion and approval.</w:t>
      </w:r>
    </w:p>
    <w:p w:rsidR="006A5316" w:rsidRPr="006A5316" w:rsidP="004E5016">
      <w:pPr>
        <w:autoSpaceDE w:val="0"/>
        <w:autoSpaceDN w:val="0"/>
        <w:bidi w:val="0"/>
        <w:adjustRightInd w:val="0"/>
        <w:spacing w:after="240" w:line="260" w:lineRule="exact"/>
        <w:ind w:left="397"/>
        <w:rPr>
          <w:rFonts w:ascii="Tahoma" w:eastAsia="Times New Roman" w:hAnsi="Tahoma" w:cs="Tahoma"/>
          <w:spacing w:val="-2"/>
          <w:sz w:val="18"/>
          <w:szCs w:val="18"/>
        </w:rPr>
      </w:pPr>
      <w:r w:rsidRPr="00B37355">
        <w:rPr>
          <w:rFonts w:ascii="Tahoma" w:eastAsia="Times New Roman" w:hAnsi="Tahoma" w:cs="Tahoma"/>
          <w:noProof/>
          <w:spacing w:val="-2"/>
          <w:sz w:val="18"/>
          <w:szCs w:val="18"/>
          <w:highlight w:val="yellow"/>
        </w:rPr>
        <w:drawing>
          <wp:anchor distT="0" distB="3600450" distL="114300" distR="114300" simplePos="0" relativeHeight="251673600" behindDoc="0" locked="0" layoutInCell="1" allowOverlap="1">
            <wp:simplePos x="0" y="0"/>
            <wp:positionH relativeFrom="margin">
              <wp:posOffset>0</wp:posOffset>
            </wp:positionH>
            <wp:positionV relativeFrom="paragraph">
              <wp:posOffset>0</wp:posOffset>
            </wp:positionV>
            <wp:extent cx="182880" cy="185779"/>
            <wp:effectExtent l="0" t="0" r="7620" b="5080"/>
            <wp:wrapNone/>
            <wp:docPr id="47" name="תמונה 33"/>
            <wp:cNvGraphicFramePr/>
            <a:graphic xmlns:a="http://schemas.openxmlformats.org/drawingml/2006/main">
              <a:graphicData uri="http://schemas.openxmlformats.org/drawingml/2006/picture">
                <pic:pic xmlns:pic="http://schemas.openxmlformats.org/drawingml/2006/picture">
                  <pic:nvPicPr>
                    <pic:cNvPr id="47" name="תמונה 33"/>
                    <pic:cNvPicPr>
                      <a:picLocks noChangeAspect="1" noChangeArrowheads="1"/>
                    </pic:cNvPicPr>
                  </pic:nvPicPr>
                  <pic:blipFill>
                    <a:blip xmlns:r="http://schemas.openxmlformats.org/officeDocument/2006/relationships" r:embed="rId2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A5316">
        <w:rPr>
          <w:rFonts w:ascii="Tahoma" w:eastAsia="Times New Roman" w:hAnsi="Tahoma" w:cs="Tahoma"/>
          <w:spacing w:val="-2"/>
          <w:sz w:val="18"/>
          <w:szCs w:val="18"/>
        </w:rPr>
        <w:t xml:space="preserve">The Ministry of Construction should conduct penetration tests on a broader scale, as required by the Information Security Regulations. In addition, the Ministry should discuss the results of the penetration tests, update the Cyber Steering Committee regarding the risks and threats identified therein, and </w:t>
      </w:r>
      <w:r w:rsidRPr="006A5316">
        <w:rPr>
          <w:rFonts w:ascii="Tahoma" w:eastAsia="Times New Roman" w:hAnsi="Tahoma" w:cs="Tahoma"/>
          <w:spacing w:val="-2"/>
          <w:sz w:val="18"/>
          <w:szCs w:val="18"/>
        </w:rPr>
        <w:t>take action</w:t>
      </w:r>
      <w:r w:rsidRPr="006A5316">
        <w:rPr>
          <w:rFonts w:ascii="Tahoma" w:eastAsia="Times New Roman" w:hAnsi="Tahoma" w:cs="Tahoma"/>
          <w:spacing w:val="-2"/>
          <w:sz w:val="18"/>
          <w:szCs w:val="18"/>
        </w:rPr>
        <w:t xml:space="preserve"> to remedy the deficiencies identified, in accordance with the requirements of the Information Security Regulations. The Cyber Steering Committee should monitor the correction of the deficiencies</w:t>
      </w:r>
      <w:r w:rsidRPr="006A5316">
        <w:rPr>
          <w:rFonts w:ascii="Tahoma" w:eastAsia="Times New Roman" w:hAnsi="Tahoma" w:cs="Tahoma"/>
          <w:spacing w:val="-2"/>
          <w:sz w:val="18"/>
          <w:szCs w:val="18"/>
          <w:rtl/>
        </w:rPr>
        <w:t>.</w:t>
      </w:r>
    </w:p>
    <w:p w:rsidR="006A5316" w:rsidRPr="006A5316" w:rsidP="004E5016">
      <w:pPr>
        <w:autoSpaceDE w:val="0"/>
        <w:autoSpaceDN w:val="0"/>
        <w:bidi w:val="0"/>
        <w:adjustRightInd w:val="0"/>
        <w:spacing w:after="240" w:line="260" w:lineRule="exact"/>
        <w:ind w:left="397"/>
        <w:rPr>
          <w:rFonts w:ascii="Tahoma" w:eastAsia="Times New Roman" w:hAnsi="Tahoma" w:cs="Tahoma"/>
          <w:spacing w:val="-2"/>
          <w:sz w:val="18"/>
          <w:szCs w:val="18"/>
        </w:rPr>
      </w:pPr>
      <w:r w:rsidRPr="006A5316">
        <w:rPr>
          <w:rFonts w:ascii="Tahoma" w:eastAsia="Times New Roman" w:hAnsi="Tahoma" w:cs="Tahoma"/>
          <w:spacing w:val="-2"/>
          <w:sz w:val="18"/>
          <w:szCs w:val="18"/>
          <w:rtl/>
        </w:rPr>
        <w:t xml:space="preserve"> </w:t>
      </w:r>
      <w:r w:rsidRPr="00B37355">
        <w:rPr>
          <w:rFonts w:ascii="Tahoma" w:eastAsia="Times New Roman" w:hAnsi="Tahoma" w:cs="Tahoma"/>
          <w:noProof/>
          <w:spacing w:val="-2"/>
          <w:sz w:val="18"/>
          <w:szCs w:val="18"/>
          <w:highlight w:val="yellow"/>
        </w:rPr>
        <w:drawing>
          <wp:anchor distT="0" distB="3600450" distL="114300" distR="114300" simplePos="0" relativeHeight="251674624" behindDoc="0" locked="0" layoutInCell="1" allowOverlap="1">
            <wp:simplePos x="0" y="0"/>
            <wp:positionH relativeFrom="margin">
              <wp:posOffset>0</wp:posOffset>
            </wp:positionH>
            <wp:positionV relativeFrom="paragraph">
              <wp:posOffset>0</wp:posOffset>
            </wp:positionV>
            <wp:extent cx="182880" cy="185779"/>
            <wp:effectExtent l="0" t="0" r="7620" b="5080"/>
            <wp:wrapNone/>
            <wp:docPr id="48" name="תמונה 33"/>
            <wp:cNvGraphicFramePr/>
            <a:graphic xmlns:a="http://schemas.openxmlformats.org/drawingml/2006/main">
              <a:graphicData uri="http://schemas.openxmlformats.org/drawingml/2006/picture">
                <pic:pic xmlns:pic="http://schemas.openxmlformats.org/drawingml/2006/picture">
                  <pic:nvPicPr>
                    <pic:cNvPr id="48" name="תמונה 33"/>
                    <pic:cNvPicPr>
                      <a:picLocks noChangeAspect="1" noChangeArrowheads="1"/>
                    </pic:cNvPicPr>
                  </pic:nvPicPr>
                  <pic:blipFill>
                    <a:blip xmlns:r="http://schemas.openxmlformats.org/officeDocument/2006/relationships" r:embed="rId2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A5316">
        <w:rPr>
          <w:rFonts w:ascii="Tahoma" w:eastAsia="Times New Roman" w:hAnsi="Tahoma" w:cs="Tahoma"/>
          <w:spacing w:val="-2"/>
          <w:sz w:val="18"/>
          <w:szCs w:val="18"/>
        </w:rPr>
        <w:t>The Ministry of Construction should ensure that service suppliers fulfill their obligations to conduct risk assessments and penetration tests in accordance with their contractual commitments. It is recommended that the Ministry conduct a lessons-learned process regarding the failure to perform all required assessments and tests and implement oversight and control mechanisms to ensure supplier compliance with the terms of the contracts made with them</w:t>
      </w:r>
      <w:r w:rsidRPr="006A5316">
        <w:rPr>
          <w:rFonts w:ascii="Tahoma" w:eastAsia="Times New Roman" w:hAnsi="Tahoma" w:cs="Tahoma"/>
          <w:spacing w:val="-2"/>
          <w:sz w:val="18"/>
          <w:szCs w:val="18"/>
          <w:rtl/>
        </w:rPr>
        <w:t>.</w:t>
      </w:r>
    </w:p>
    <w:p w:rsidR="006A5316" w:rsidRPr="006A5316" w:rsidP="004E5016">
      <w:pPr>
        <w:autoSpaceDE w:val="0"/>
        <w:autoSpaceDN w:val="0"/>
        <w:bidi w:val="0"/>
        <w:adjustRightInd w:val="0"/>
        <w:spacing w:after="240" w:line="260" w:lineRule="exact"/>
        <w:ind w:left="397"/>
        <w:rPr>
          <w:rFonts w:ascii="Tahoma" w:eastAsia="Times New Roman" w:hAnsi="Tahoma" w:cs="Tahoma"/>
          <w:spacing w:val="-2"/>
          <w:sz w:val="18"/>
          <w:szCs w:val="18"/>
        </w:rPr>
      </w:pPr>
      <w:r w:rsidRPr="00B37355">
        <w:rPr>
          <w:rFonts w:ascii="Tahoma" w:eastAsia="Times New Roman" w:hAnsi="Tahoma" w:cs="Tahoma"/>
          <w:noProof/>
          <w:spacing w:val="-2"/>
          <w:sz w:val="18"/>
          <w:szCs w:val="18"/>
          <w:highlight w:val="yellow"/>
        </w:rPr>
        <w:drawing>
          <wp:anchor distT="0" distB="3600450" distL="114300" distR="114300" simplePos="0" relativeHeight="251675648" behindDoc="0" locked="0" layoutInCell="1" allowOverlap="1">
            <wp:simplePos x="0" y="0"/>
            <wp:positionH relativeFrom="margin">
              <wp:posOffset>0</wp:posOffset>
            </wp:positionH>
            <wp:positionV relativeFrom="paragraph">
              <wp:posOffset>0</wp:posOffset>
            </wp:positionV>
            <wp:extent cx="182880" cy="185779"/>
            <wp:effectExtent l="0" t="0" r="7620" b="5080"/>
            <wp:wrapNone/>
            <wp:docPr id="49" name="תמונה 33"/>
            <wp:cNvGraphicFramePr/>
            <a:graphic xmlns:a="http://schemas.openxmlformats.org/drawingml/2006/main">
              <a:graphicData uri="http://schemas.openxmlformats.org/drawingml/2006/picture">
                <pic:pic xmlns:pic="http://schemas.openxmlformats.org/drawingml/2006/picture">
                  <pic:nvPicPr>
                    <pic:cNvPr id="49" name="תמונה 33"/>
                    <pic:cNvPicPr>
                      <a:picLocks noChangeAspect="1" noChangeArrowheads="1"/>
                    </pic:cNvPicPr>
                  </pic:nvPicPr>
                  <pic:blipFill>
                    <a:blip xmlns:r="http://schemas.openxmlformats.org/officeDocument/2006/relationships" r:embed="rId2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A5316">
        <w:rPr>
          <w:rFonts w:ascii="Tahoma" w:eastAsia="Times New Roman" w:hAnsi="Tahoma" w:cs="Tahoma"/>
          <w:spacing w:val="-2"/>
          <w:sz w:val="18"/>
          <w:szCs w:val="18"/>
        </w:rPr>
        <w:t>The Ministry of Construction should conduct authorization reviews across all its systems, as required by the YAHAV directive, and ensure that active authorizations exist for authorized users only</w:t>
      </w:r>
      <w:r w:rsidRPr="006A5316">
        <w:rPr>
          <w:rFonts w:ascii="Tahoma" w:eastAsia="Times New Roman" w:hAnsi="Tahoma" w:cs="Tahoma"/>
          <w:spacing w:val="-2"/>
          <w:sz w:val="18"/>
          <w:szCs w:val="18"/>
          <w:rtl/>
        </w:rPr>
        <w:t xml:space="preserve">. </w:t>
      </w:r>
    </w:p>
    <w:p w:rsidR="006A5316" w:rsidRPr="006A5316" w:rsidP="004E5016">
      <w:pPr>
        <w:autoSpaceDE w:val="0"/>
        <w:autoSpaceDN w:val="0"/>
        <w:bidi w:val="0"/>
        <w:adjustRightInd w:val="0"/>
        <w:spacing w:after="240" w:line="260" w:lineRule="exact"/>
        <w:ind w:left="397"/>
        <w:rPr>
          <w:rFonts w:ascii="Tahoma" w:eastAsia="Times New Roman" w:hAnsi="Tahoma" w:cs="Tahoma"/>
          <w:spacing w:val="-2"/>
          <w:sz w:val="18"/>
          <w:szCs w:val="18"/>
        </w:rPr>
      </w:pPr>
      <w:r w:rsidRPr="00B37355">
        <w:rPr>
          <w:rFonts w:ascii="Tahoma" w:eastAsia="Times New Roman" w:hAnsi="Tahoma" w:cs="Tahoma"/>
          <w:noProof/>
          <w:spacing w:val="-2"/>
          <w:sz w:val="18"/>
          <w:szCs w:val="18"/>
          <w:highlight w:val="yellow"/>
        </w:rPr>
        <w:drawing>
          <wp:anchor distT="0" distB="3600450" distL="114300" distR="114300" simplePos="0" relativeHeight="251676672" behindDoc="0" locked="0" layoutInCell="1" allowOverlap="1">
            <wp:simplePos x="0" y="0"/>
            <wp:positionH relativeFrom="margin">
              <wp:posOffset>0</wp:posOffset>
            </wp:positionH>
            <wp:positionV relativeFrom="paragraph">
              <wp:posOffset>0</wp:posOffset>
            </wp:positionV>
            <wp:extent cx="182880" cy="185779"/>
            <wp:effectExtent l="0" t="0" r="7620" b="5080"/>
            <wp:wrapNone/>
            <wp:docPr id="50" name="תמונה 33"/>
            <wp:cNvGraphicFramePr/>
            <a:graphic xmlns:a="http://schemas.openxmlformats.org/drawingml/2006/main">
              <a:graphicData uri="http://schemas.openxmlformats.org/drawingml/2006/picture">
                <pic:pic xmlns:pic="http://schemas.openxmlformats.org/drawingml/2006/picture">
                  <pic:nvPicPr>
                    <pic:cNvPr id="50" name="תמונה 33"/>
                    <pic:cNvPicPr>
                      <a:picLocks noChangeAspect="1" noChangeArrowheads="1"/>
                    </pic:cNvPicPr>
                  </pic:nvPicPr>
                  <pic:blipFill>
                    <a:blip xmlns:r="http://schemas.openxmlformats.org/officeDocument/2006/relationships" r:embed="rId2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A5316">
        <w:rPr>
          <w:rFonts w:ascii="Tahoma" w:eastAsia="Times New Roman" w:hAnsi="Tahoma" w:cs="Tahoma"/>
          <w:spacing w:val="-2"/>
          <w:sz w:val="18"/>
          <w:szCs w:val="18"/>
        </w:rPr>
        <w:t>The Ministry of Construction should conduct a semi-annual review of superuser privileges, as required by the YAHAV directive</w:t>
      </w:r>
      <w:r w:rsidRPr="006A5316">
        <w:rPr>
          <w:rFonts w:ascii="Tahoma" w:eastAsia="Times New Roman" w:hAnsi="Tahoma" w:cs="Tahoma"/>
          <w:spacing w:val="-2"/>
          <w:sz w:val="18"/>
          <w:szCs w:val="18"/>
          <w:rtl/>
        </w:rPr>
        <w:t xml:space="preserve">. </w:t>
      </w:r>
    </w:p>
    <w:p w:rsidR="006A5316" w:rsidRPr="006A5316" w:rsidP="006A5316">
      <w:pPr>
        <w:autoSpaceDE w:val="0"/>
        <w:autoSpaceDN w:val="0"/>
        <w:bidi w:val="0"/>
        <w:adjustRightInd w:val="0"/>
        <w:spacing w:after="180" w:line="260" w:lineRule="exact"/>
        <w:ind w:left="397"/>
        <w:rPr>
          <w:rFonts w:ascii="Tahoma" w:eastAsia="Times New Roman" w:hAnsi="Tahoma" w:cs="Tahoma"/>
          <w:spacing w:val="-2"/>
          <w:sz w:val="18"/>
          <w:szCs w:val="18"/>
          <w:rtl/>
        </w:rPr>
      </w:pPr>
      <w:r w:rsidRPr="00B37355">
        <w:rPr>
          <w:rFonts w:ascii="Tahoma" w:eastAsia="Times New Roman" w:hAnsi="Tahoma" w:cs="Tahoma"/>
          <w:noProof/>
          <w:spacing w:val="-2"/>
          <w:sz w:val="18"/>
          <w:szCs w:val="18"/>
          <w:highlight w:val="yellow"/>
        </w:rPr>
        <w:drawing>
          <wp:anchor distT="0" distB="3600450" distL="114300" distR="114300" simplePos="0" relativeHeight="251677696" behindDoc="0" locked="0" layoutInCell="1" allowOverlap="1">
            <wp:simplePos x="0" y="0"/>
            <wp:positionH relativeFrom="margin">
              <wp:posOffset>0</wp:posOffset>
            </wp:positionH>
            <wp:positionV relativeFrom="paragraph">
              <wp:posOffset>0</wp:posOffset>
            </wp:positionV>
            <wp:extent cx="182880" cy="185779"/>
            <wp:effectExtent l="0" t="0" r="7620" b="5080"/>
            <wp:wrapNone/>
            <wp:docPr id="51" name="תמונה 33"/>
            <wp:cNvGraphicFramePr/>
            <a:graphic xmlns:a="http://schemas.openxmlformats.org/drawingml/2006/main">
              <a:graphicData uri="http://schemas.openxmlformats.org/drawingml/2006/picture">
                <pic:pic xmlns:pic="http://schemas.openxmlformats.org/drawingml/2006/picture">
                  <pic:nvPicPr>
                    <pic:cNvPr id="51" name="תמונה 33"/>
                    <pic:cNvPicPr>
                      <a:picLocks noChangeAspect="1" noChangeArrowheads="1"/>
                    </pic:cNvPicPr>
                  </pic:nvPicPr>
                  <pic:blipFill>
                    <a:blip xmlns:r="http://schemas.openxmlformats.org/officeDocument/2006/relationships" r:embed="rId2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A5316">
        <w:rPr>
          <w:rFonts w:ascii="Tahoma" w:eastAsia="Times New Roman" w:hAnsi="Tahoma" w:cs="Tahoma"/>
          <w:spacing w:val="-2"/>
          <w:sz w:val="18"/>
          <w:szCs w:val="18"/>
        </w:rPr>
        <w:t>The Ministry of Construction should define what constitutes unusual activity and implement automated mechanisms for alerting against it</w:t>
      </w:r>
      <w:r w:rsidRPr="006A5316">
        <w:rPr>
          <w:rFonts w:ascii="Tahoma" w:eastAsia="Times New Roman" w:hAnsi="Tahoma" w:cs="Tahoma"/>
          <w:spacing w:val="-2"/>
          <w:sz w:val="18"/>
          <w:szCs w:val="18"/>
          <w:rtl/>
        </w:rPr>
        <w:t>.</w:t>
      </w:r>
    </w:p>
    <w:p w:rsidR="006A5316" w:rsidRPr="006A5316" w:rsidP="004E5016">
      <w:pPr>
        <w:autoSpaceDE w:val="0"/>
        <w:autoSpaceDN w:val="0"/>
        <w:bidi w:val="0"/>
        <w:adjustRightInd w:val="0"/>
        <w:spacing w:after="240" w:line="260" w:lineRule="exact"/>
        <w:ind w:left="397"/>
        <w:rPr>
          <w:rFonts w:ascii="Tahoma" w:eastAsia="Times New Roman" w:hAnsi="Tahoma" w:cs="Tahoma"/>
          <w:spacing w:val="-2"/>
          <w:sz w:val="18"/>
          <w:szCs w:val="18"/>
        </w:rPr>
      </w:pPr>
      <w:r w:rsidRPr="00B37355">
        <w:rPr>
          <w:rFonts w:ascii="Tahoma" w:eastAsia="Times New Roman" w:hAnsi="Tahoma" w:cs="Tahoma"/>
          <w:noProof/>
          <w:spacing w:val="-2"/>
          <w:sz w:val="18"/>
          <w:szCs w:val="18"/>
          <w:highlight w:val="yellow"/>
        </w:rPr>
        <w:drawing>
          <wp:anchor distT="0" distB="3600450" distL="114300" distR="114300" simplePos="0" relativeHeight="251678720" behindDoc="0" locked="0" layoutInCell="1" allowOverlap="1">
            <wp:simplePos x="0" y="0"/>
            <wp:positionH relativeFrom="margin">
              <wp:posOffset>0</wp:posOffset>
            </wp:positionH>
            <wp:positionV relativeFrom="paragraph">
              <wp:posOffset>0</wp:posOffset>
            </wp:positionV>
            <wp:extent cx="182880" cy="185779"/>
            <wp:effectExtent l="0" t="0" r="7620" b="5080"/>
            <wp:wrapNone/>
            <wp:docPr id="52" name="תמונה 33"/>
            <wp:cNvGraphicFramePr/>
            <a:graphic xmlns:a="http://schemas.openxmlformats.org/drawingml/2006/main">
              <a:graphicData uri="http://schemas.openxmlformats.org/drawingml/2006/picture">
                <pic:pic xmlns:pic="http://schemas.openxmlformats.org/drawingml/2006/picture">
                  <pic:nvPicPr>
                    <pic:cNvPr id="52" name="תמונה 33"/>
                    <pic:cNvPicPr>
                      <a:picLocks noChangeAspect="1" noChangeArrowheads="1"/>
                    </pic:cNvPicPr>
                  </pic:nvPicPr>
                  <pic:blipFill>
                    <a:blip xmlns:r="http://schemas.openxmlformats.org/officeDocument/2006/relationships" r:embed="rId2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A5316">
        <w:rPr>
          <w:rFonts w:ascii="Tahoma" w:eastAsia="Times New Roman" w:hAnsi="Tahoma" w:cs="Tahoma"/>
          <w:spacing w:val="-2"/>
          <w:sz w:val="18"/>
          <w:szCs w:val="18"/>
        </w:rPr>
        <w:t>In order to ensure continuity of operations even during emergencies that are liable to affect its information and computing systems, the Ministry should prepare a business continuity plan that includes a disaster recovery plan, based on principles approved by the Cyber Steering Committee</w:t>
      </w:r>
      <w:r w:rsidRPr="006A5316">
        <w:rPr>
          <w:rFonts w:ascii="Tahoma" w:eastAsia="Times New Roman" w:hAnsi="Tahoma" w:cs="Tahoma"/>
          <w:spacing w:val="-2"/>
          <w:sz w:val="18"/>
          <w:szCs w:val="18"/>
          <w:rtl/>
        </w:rPr>
        <w:t xml:space="preserve">. </w:t>
      </w:r>
    </w:p>
    <w:p w:rsidR="006A5316" w:rsidP="006A5316">
      <w:pPr>
        <w:autoSpaceDE w:val="0"/>
        <w:autoSpaceDN w:val="0"/>
        <w:bidi w:val="0"/>
        <w:adjustRightInd w:val="0"/>
        <w:spacing w:after="180" w:line="260" w:lineRule="exact"/>
        <w:ind w:left="397"/>
        <w:rPr>
          <w:rFonts w:ascii="Tahoma" w:eastAsia="Times New Roman" w:hAnsi="Tahoma" w:cs="Tahoma"/>
          <w:spacing w:val="-2"/>
          <w:sz w:val="18"/>
          <w:szCs w:val="18"/>
        </w:rPr>
      </w:pPr>
      <w:r w:rsidRPr="00B37355">
        <w:rPr>
          <w:rFonts w:ascii="Tahoma" w:eastAsia="Times New Roman" w:hAnsi="Tahoma" w:cs="Tahoma"/>
          <w:noProof/>
          <w:spacing w:val="-2"/>
          <w:sz w:val="18"/>
          <w:szCs w:val="18"/>
          <w:highlight w:val="yellow"/>
        </w:rPr>
        <w:drawing>
          <wp:anchor distT="0" distB="3600450" distL="114300" distR="114300" simplePos="0" relativeHeight="251679744" behindDoc="0" locked="0" layoutInCell="1" allowOverlap="1">
            <wp:simplePos x="0" y="0"/>
            <wp:positionH relativeFrom="margin">
              <wp:posOffset>0</wp:posOffset>
            </wp:positionH>
            <wp:positionV relativeFrom="paragraph">
              <wp:posOffset>0</wp:posOffset>
            </wp:positionV>
            <wp:extent cx="182880" cy="185779"/>
            <wp:effectExtent l="0" t="0" r="7620" b="5080"/>
            <wp:wrapNone/>
            <wp:docPr id="62" name="תמונה 33"/>
            <wp:cNvGraphicFramePr/>
            <a:graphic xmlns:a="http://schemas.openxmlformats.org/drawingml/2006/main">
              <a:graphicData uri="http://schemas.openxmlformats.org/drawingml/2006/picture">
                <pic:pic xmlns:pic="http://schemas.openxmlformats.org/drawingml/2006/picture">
                  <pic:nvPicPr>
                    <pic:cNvPr id="62" name="תמונה 33"/>
                    <pic:cNvPicPr>
                      <a:picLocks noChangeAspect="1" noChangeArrowheads="1"/>
                    </pic:cNvPicPr>
                  </pic:nvPicPr>
                  <pic:blipFill>
                    <a:blip xmlns:r="http://schemas.openxmlformats.org/officeDocument/2006/relationships" r:embed="rId2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A5316">
        <w:rPr>
          <w:rFonts w:ascii="Tahoma" w:eastAsia="Times New Roman" w:hAnsi="Tahoma" w:cs="Tahoma"/>
          <w:spacing w:val="-2"/>
          <w:sz w:val="18"/>
          <w:szCs w:val="18"/>
        </w:rPr>
        <w:t>The Ministry should regulate the registration of the databases in its possession as required by the regulations, and the Cyber Steering Committee should monitor the registration process and ensure its completion as required.</w:t>
      </w:r>
    </w:p>
    <w:p w:rsidR="006A5316" w:rsidRPr="00CE0712" w:rsidP="006A5316">
      <w:pPr>
        <w:autoSpaceDE w:val="0"/>
        <w:autoSpaceDN w:val="0"/>
        <w:bidi w:val="0"/>
        <w:adjustRightInd w:val="0"/>
        <w:spacing w:after="180" w:line="260" w:lineRule="exact"/>
        <w:ind w:left="397"/>
        <w:rPr>
          <w:rFonts w:ascii="Tahoma" w:eastAsia="Times New Roman" w:hAnsi="Tahoma" w:cs="Tahoma"/>
          <w:spacing w:val="-2"/>
          <w:sz w:val="18"/>
          <w:szCs w:val="18"/>
        </w:rPr>
      </w:pPr>
    </w:p>
    <w:p w:rsidR="0051779B">
      <w:pPr>
        <w:bidi w:val="0"/>
        <w:spacing w:after="200" w:line="276" w:lineRule="auto"/>
        <w:rPr>
          <w:rFonts w:ascii="Tahoma" w:eastAsia="Times New Roman" w:hAnsi="Tahoma" w:cs="Tahoma"/>
          <w:spacing w:val="-2"/>
          <w:sz w:val="18"/>
          <w:szCs w:val="18"/>
        </w:rPr>
      </w:pPr>
      <w:r>
        <w:rPr>
          <w:rFonts w:ascii="Tahoma" w:eastAsia="Times New Roman" w:hAnsi="Tahoma" w:cs="Tahoma"/>
          <w:spacing w:val="-2"/>
          <w:sz w:val="18"/>
          <w:szCs w:val="18"/>
        </w:rPr>
        <w:br w:type="page"/>
      </w:r>
    </w:p>
    <w:p w:rsidR="00CE0712" w:rsidP="0051779B">
      <w:pPr>
        <w:bidi w:val="0"/>
        <w:rPr>
          <w:rFonts w:ascii="Tahoma" w:hAnsi="Tahoma" w:cs="Tahoma"/>
          <w:b/>
          <w:bCs/>
          <w:color w:val="003364"/>
          <w:w w:val="90"/>
          <w:sz w:val="32"/>
          <w:szCs w:val="32"/>
        </w:rPr>
      </w:pPr>
      <w:r>
        <w:rPr>
          <w:rFonts w:ascii="Tahoma" w:hAnsi="Tahoma" w:cs="Tahoma"/>
          <w:b/>
          <w:bCs/>
          <w:noProof/>
          <w:color w:val="003364"/>
          <w:w w:val="90"/>
          <w:sz w:val="32"/>
          <w:szCs w:val="32"/>
        </w:rPr>
        <w:drawing>
          <wp:inline distT="0" distB="0" distL="0" distR="0">
            <wp:extent cx="5734050" cy="56017"/>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8071999" cy="78857"/>
                    </a:xfrm>
                    <a:prstGeom prst="rect">
                      <a:avLst/>
                    </a:prstGeom>
                  </pic:spPr>
                </pic:pic>
              </a:graphicData>
            </a:graphic>
          </wp:inline>
        </w:drawing>
      </w:r>
    </w:p>
    <w:p w:rsidR="00CE0712" w:rsidRPr="00902625" w:rsidP="00CE0712">
      <w:pPr>
        <w:bidi w:val="0"/>
        <w:spacing w:before="120" w:after="180" w:line="240" w:lineRule="atLeast"/>
        <w:rPr>
          <w:rFonts w:ascii="Tahoma" w:hAnsi="Tahoma" w:cs="Tahoma"/>
          <w:b/>
          <w:bCs/>
          <w:color w:val="00305F"/>
          <w:sz w:val="32"/>
          <w:szCs w:val="32"/>
        </w:rPr>
      </w:pPr>
      <w:r w:rsidRPr="00AE5F94">
        <w:rPr>
          <w:rFonts w:ascii="Tahoma" w:hAnsi="Tahoma" w:cs="Tahoma"/>
          <w:b/>
          <w:bCs/>
          <w:color w:val="00305F"/>
          <w:sz w:val="32"/>
          <w:szCs w:val="32"/>
        </w:rPr>
        <w:t>Summary</w:t>
      </w:r>
    </w:p>
    <w:p w:rsidR="006A5316" w:rsidRPr="006A5316" w:rsidP="00765293">
      <w:pPr>
        <w:pStyle w:val="running-text"/>
        <w:spacing w:line="260" w:lineRule="exact"/>
        <w:ind w:right="0"/>
        <w:rPr>
          <w:color w:val="0D0D0D" w:themeColor="text1" w:themeTint="F2"/>
          <w:sz w:val="18"/>
        </w:rPr>
      </w:pPr>
      <w:r w:rsidRPr="006A5316">
        <w:rPr>
          <w:color w:val="0D0D0D" w:themeColor="text1" w:themeTint="F2"/>
          <w:sz w:val="18"/>
        </w:rPr>
        <w:t>The Ministry of Construction is responsible for initiating and implementing government policy in the fields of housing and residential construction. To manage its activities, it uses dozens of information systems containing millions of records, including personal and sensitive information relating, among others things, to public housing tenants, recipients of housing assistance, participants in discounted housing programs, and registered contractors. This information requires a high level of security protection.</w:t>
      </w:r>
    </w:p>
    <w:p w:rsidR="006A5316" w:rsidRPr="006A5316" w:rsidP="00765293">
      <w:pPr>
        <w:pStyle w:val="running-text"/>
        <w:spacing w:line="260" w:lineRule="exact"/>
        <w:ind w:right="0"/>
        <w:rPr>
          <w:color w:val="0D0D0D" w:themeColor="text1" w:themeTint="F2"/>
          <w:sz w:val="18"/>
        </w:rPr>
      </w:pPr>
      <w:r w:rsidRPr="006A5316">
        <w:rPr>
          <w:color w:val="0D0D0D" w:themeColor="text1" w:themeTint="F2"/>
          <w:sz w:val="18"/>
        </w:rPr>
        <w:t>This audit identified significant deficiencies in the Ministry of Construction’s management of information security and the protection of its systems. Inter alia, it was found that the Ministry’s Cyber Steering Committee—which is responsible for formulating information security policy, supervising its implementation, keeping abreast of cyber risks and threats to which the Ministry is exposed, and overseeing cyber-risk management within the Ministry—did not examine or approve the mapping and classification of the Ministry’s information assets for the purpose of effective oversight; it devoted only limited attention to the findings of assessments and tests that had been conducted and did not establish a plan for mitigating the risks identified therein; and it failed to ensure implementation of work plans as required by the YAHAV directive. It was also found that the Ministry did not ensure full implementation of risk assessments and penetration tests determined under a contract with an external supplier.</w:t>
      </w:r>
    </w:p>
    <w:p w:rsidR="006A5316" w:rsidRPr="006A5316" w:rsidP="00765293">
      <w:pPr>
        <w:pStyle w:val="running-text"/>
        <w:spacing w:line="260" w:lineRule="exact"/>
        <w:ind w:right="0"/>
        <w:rPr>
          <w:color w:val="0D0D0D" w:themeColor="text1" w:themeTint="F2"/>
          <w:sz w:val="18"/>
        </w:rPr>
      </w:pPr>
      <w:r w:rsidRPr="006A5316">
        <w:rPr>
          <w:color w:val="0D0D0D" w:themeColor="text1" w:themeTint="F2"/>
          <w:sz w:val="18"/>
        </w:rPr>
        <w:t>A review of access authorization management revealed that more than half of the systems were not reviewed annually as required by the YAHAV directive and that the Ministry did not maintain an up-to-date list of outsourced employees that would enable it to continuously verify whether former employees were still defined as system users. The Ministry also failed to define unusual activities requiring investigation with respect to access to information systems and did not establish automated alert mechanisms for such activities. Consequently, its oversight of access to its systems is not optimal.</w:t>
      </w:r>
    </w:p>
    <w:p w:rsidR="006A5316" w:rsidRPr="006A5316" w:rsidP="00765293">
      <w:pPr>
        <w:pStyle w:val="running-text"/>
        <w:spacing w:line="260" w:lineRule="exact"/>
        <w:ind w:right="0"/>
        <w:rPr>
          <w:color w:val="0D0D0D" w:themeColor="text1" w:themeTint="F2"/>
          <w:sz w:val="18"/>
        </w:rPr>
      </w:pPr>
      <w:r w:rsidRPr="006A5316">
        <w:rPr>
          <w:color w:val="0D0D0D" w:themeColor="text1" w:themeTint="F2"/>
          <w:sz w:val="18"/>
        </w:rPr>
        <w:t>The audit further found that, at the time of its completion, gaps existed regarding a business continuity plan that included a disaster recovery plan for ensuring the continued operation of the Ministry’s information systems in the event of such an occurrence.</w:t>
      </w:r>
    </w:p>
    <w:p w:rsidR="006A5316" w:rsidRPr="006A5316" w:rsidP="006A5316">
      <w:pPr>
        <w:pStyle w:val="running-text"/>
        <w:spacing w:after="180" w:line="260" w:lineRule="exact"/>
        <w:ind w:right="-1"/>
        <w:rPr>
          <w:color w:val="0D0D0D" w:themeColor="text1" w:themeTint="F2"/>
          <w:sz w:val="18"/>
        </w:rPr>
      </w:pPr>
      <w:r w:rsidRPr="006A5316">
        <w:rPr>
          <w:color w:val="0D0D0D" w:themeColor="text1" w:themeTint="F2"/>
          <w:sz w:val="18"/>
        </w:rPr>
        <w:t>The Ministry of Construction should take measures to remedy the deficiencies identified in this report in order to improve the protection of the information in its possession and enhance the effectiveness of its activities in this field.</w:t>
      </w:r>
    </w:p>
    <w:p w:rsidR="006A5316" w:rsidRPr="00A1335D" w:rsidP="00564496">
      <w:pPr>
        <w:pStyle w:val="running-text"/>
        <w:spacing w:after="180" w:line="260" w:lineRule="exact"/>
        <w:ind w:right="0"/>
        <w:rPr>
          <w:color w:val="0D0D0D" w:themeColor="text1" w:themeTint="F2"/>
          <w:sz w:val="18"/>
        </w:rPr>
      </w:pPr>
    </w:p>
    <w:p w:rsidR="00047750" w:rsidRPr="00366AB8" w:rsidP="00CE0712">
      <w:pPr>
        <w:keepNext/>
        <w:keepLines/>
        <w:bidi w:val="0"/>
        <w:spacing w:before="120" w:after="180" w:line="240" w:lineRule="atLeast"/>
        <w:rPr>
          <w:rFonts w:ascii="Tahoma" w:hAnsi="Tahoma" w:cs="Tahoma"/>
          <w:b/>
          <w:bCs/>
          <w:color w:val="00305F"/>
          <w:sz w:val="32"/>
          <w:szCs w:val="32"/>
        </w:rPr>
      </w:pPr>
    </w:p>
    <w:sectPr w:rsidSect="00475836">
      <w:headerReference w:type="default" r:id="rId23"/>
      <w:headerReference w:type="first" r:id="rId24"/>
      <w:type w:val="continuous"/>
      <w:pgSz w:w="11340" w:h="14175" w:code="9"/>
      <w:pgMar w:top="2268" w:right="1276" w:bottom="1588" w:left="1134"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A333CA" w:rsidP="00C23CC9">
      <w:pPr>
        <w:spacing w:line="240" w:lineRule="auto"/>
      </w:pPr>
      <w:r>
        <w:separator/>
      </w:r>
    </w:p>
  </w:endnote>
  <w:endnote w:type="continuationSeparator" w:id="1">
    <w:p w:rsidR="00A333CA" w:rsidP="00C23C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MDL2 Assets">
    <w:panose1 w:val="050A0102010101010101"/>
    <w:charset w:val="00"/>
    <w:family w:val="roman"/>
    <w:pitch w:val="variable"/>
    <w:sig w:usb0="00000003" w:usb1="1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altName w:val="Malgun Gothic Semilight"/>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5715" w:rsidP="00475715">
    <w:pPr>
      <w:pStyle w:val="Footer"/>
      <w:rPr>
        <w:rtl/>
      </w:rPr>
    </w:pPr>
    <w:bookmarkStart w:id="0" w:name="_Hlk209950959"/>
    <w:bookmarkStart w:id="1" w:name="_Hlk209950960"/>
    <w:bookmarkStart w:id="2" w:name="_Hlk209952475"/>
    <w:bookmarkStart w:id="3" w:name="_Hlk209952476"/>
    <w:bookmarkStart w:id="4" w:name="_Hlk209954557"/>
    <w:bookmarkStart w:id="5" w:name="_Hlk209954558"/>
    <w:r>
      <w:rPr>
        <w:noProof/>
      </w:rPr>
      <mc:AlternateContent>
        <mc:Choice Requires="wpg">
          <w:drawing>
            <wp:anchor distT="0" distB="0" distL="114300" distR="114300" simplePos="0" relativeHeight="251660288" behindDoc="0" locked="0" layoutInCell="1" allowOverlap="1">
              <wp:simplePos x="0" y="0"/>
              <wp:positionH relativeFrom="column">
                <wp:posOffset>1645285</wp:posOffset>
              </wp:positionH>
              <wp:positionV relativeFrom="paragraph">
                <wp:posOffset>-392430</wp:posOffset>
              </wp:positionV>
              <wp:extent cx="2458720" cy="2365375"/>
              <wp:effectExtent l="0" t="0" r="0" b="0"/>
              <wp:wrapNone/>
              <wp:docPr id="58" name="קבוצה 5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8720" cy="2365375"/>
                        <a:chOff x="57276" y="0"/>
                        <a:chExt cx="2458720" cy="2365375"/>
                      </a:xfrm>
                    </wpg:grpSpPr>
                    <wps:wsp xmlns:wps="http://schemas.microsoft.com/office/word/2010/wordprocessingShape">
                      <wps:cNvPr id="59" name="tbMMHF"/>
                      <wps:cNvSpPr txBox="1"/>
                      <wps:spPr>
                        <a:xfrm>
                          <a:off x="57276" y="180975"/>
                          <a:ext cx="2458720" cy="304800"/>
                        </a:xfrm>
                        <a:prstGeom prst="rect">
                          <a:avLst/>
                        </a:prstGeom>
                        <a:solidFill>
                          <a:schemeClr val="bg1"/>
                        </a:solidFill>
                        <a:ln w="6350">
                          <a:noFill/>
                        </a:ln>
                      </wps:spPr>
                      <wps:txbx>
                        <w:txbxContent>
                          <w:p w:rsidR="00475715" w:rsidRPr="0062451B" w:rsidP="00475715">
                            <w:pPr>
                              <w:spacing w:line="240" w:lineRule="auto"/>
                              <w:jc w:val="center"/>
                              <w:rPr>
                                <w:rFonts w:asciiTheme="minorHAnsi" w:hAnsiTheme="minorHAnsi" w:cstheme="minorHAnsi"/>
                                <w:color w:val="002060"/>
                                <w:spacing w:val="20"/>
                                <w:sz w:val="22"/>
                                <w:szCs w:val="22"/>
                                <w:rtl/>
                              </w:rPr>
                            </w:pPr>
                            <w:r w:rsidRPr="007F098C">
                              <w:rPr>
                                <w:rFonts w:ascii="Wingdings" w:hAnsi="Wingdings" w:cstheme="minorHAnsi"/>
                                <w:color w:val="002060"/>
                                <w:spacing w:val="20"/>
                                <w:sz w:val="22"/>
                                <w:szCs w:val="22"/>
                              </w:rPr>
                              <w:sym w:font="Wingdings" w:char="F0A7"/>
                            </w:r>
                            <w:r w:rsidRPr="007F098C">
                              <w:rPr>
                                <w:rFonts w:asciiTheme="minorHAnsi" w:hAnsiTheme="minorHAnsi" w:cstheme="minorHAnsi"/>
                                <w:color w:val="002060"/>
                                <w:spacing w:val="20"/>
                                <w:sz w:val="22"/>
                                <w:szCs w:val="22"/>
                                <w:rtl/>
                              </w:rPr>
                              <w:t xml:space="preserve"> </w:t>
                            </w:r>
                            <w:r w:rsidRPr="007F098C" w:rsidR="007F098C">
                              <w:rPr>
                                <w:rFonts w:asciiTheme="minorHAnsi" w:hAnsiTheme="minorHAnsi" w:cstheme="minorHAnsi"/>
                                <w:color w:val="002060"/>
                                <w:spacing w:val="20"/>
                                <w:sz w:val="22"/>
                                <w:szCs w:val="22"/>
                              </w:rPr>
                              <w:t>May</w:t>
                            </w:r>
                            <w:r w:rsidRPr="007F098C">
                              <w:rPr>
                                <w:rFonts w:asciiTheme="minorHAnsi" w:hAnsiTheme="minorHAnsi" w:cstheme="minorHAnsi"/>
                                <w:color w:val="002060"/>
                                <w:spacing w:val="20"/>
                                <w:sz w:val="22"/>
                                <w:szCs w:val="22"/>
                              </w:rPr>
                              <w:t xml:space="preserve"> 202</w:t>
                            </w:r>
                            <w:r w:rsidRPr="007F098C" w:rsidR="007F098C">
                              <w:rPr>
                                <w:rFonts w:asciiTheme="minorHAnsi" w:hAnsiTheme="minorHAnsi" w:cstheme="minorHAnsi"/>
                                <w:color w:val="002060"/>
                                <w:spacing w:val="20"/>
                                <w:sz w:val="22"/>
                                <w:szCs w:val="22"/>
                              </w:rPr>
                              <w:t>6</w:t>
                            </w:r>
                            <w:r w:rsidRPr="007F098C">
                              <w:rPr>
                                <w:rFonts w:asciiTheme="minorHAnsi" w:hAnsiTheme="minorHAnsi" w:cstheme="minorHAnsi"/>
                                <w:color w:val="002060"/>
                                <w:spacing w:val="20"/>
                                <w:sz w:val="22"/>
                                <w:szCs w:val="22"/>
                                <w:rtl/>
                              </w:rPr>
                              <w:t xml:space="preserve"> </w:t>
                            </w:r>
                            <w:r w:rsidRPr="007F098C">
                              <w:rPr>
                                <w:rFonts w:ascii="Wingdings" w:hAnsi="Wingdings" w:cstheme="minorHAnsi"/>
                                <w:color w:val="002060"/>
                                <w:spacing w:val="20"/>
                                <w:sz w:val="22"/>
                                <w:szCs w:val="22"/>
                              </w:rPr>
                              <w:sym w:font="Wingdings" w:char="F0A7"/>
                            </w:r>
                            <w:r w:rsidRPr="007F098C">
                              <w:rPr>
                                <w:rFonts w:asciiTheme="minorHAnsi" w:hAnsiTheme="minorHAnsi" w:cstheme="minorHAnsi"/>
                                <w:color w:val="002060"/>
                                <w:spacing w:val="20"/>
                                <w:sz w:val="22"/>
                                <w:szCs w:val="22"/>
                              </w:rPr>
                              <w:softHyphen/>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wps:wsp xmlns:wps="http://schemas.microsoft.com/office/word/2010/wordprocessingShape">
                      <wps:cNvPr id="60" name="מחבר ישר 60"/>
                      <wps:cNvCnPr/>
                      <wps:spPr>
                        <a:xfrm>
                          <a:off x="428625" y="0"/>
                          <a:ext cx="1676400" cy="0"/>
                        </a:xfrm>
                        <a:prstGeom prst="line">
                          <a:avLst/>
                        </a:prstGeom>
                        <a:ln w="15875">
                          <a:solidFill>
                            <a:srgbClr val="002060"/>
                          </a:solidFill>
                        </a:ln>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61" name="מלבן 61"/>
                      <wps:cNvSpPr/>
                      <wps:spPr>
                        <a:xfrm>
                          <a:off x="452107" y="581025"/>
                          <a:ext cx="1691005" cy="178435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קבוצה 58" o:spid="_x0000_s2059" style="width:193.6pt;height:186.25pt;margin-top:-30.9pt;margin-left:129.55pt;mso-height-relative:margin;mso-width-relative:margin;position:absolute;z-index:251661312" coordorigin="572,0" coordsize="24587,23653">
              <v:shapetype id="_x0000_t202" coordsize="21600,21600" o:spt="202" path="m,l,21600r21600,l21600,xe">
                <v:stroke joinstyle="miter"/>
                <v:path gradientshapeok="t" o:connecttype="rect"/>
              </v:shapetype>
              <v:shape id="tbMMHF" o:spid="_x0000_s2060" type="#_x0000_t202" style="width:24587;height:3048;left:572;mso-wrap-style:square;position:absolute;top:1809;visibility:visible;v-text-anchor:top" fillcolor="white" stroked="f" strokeweight="0.5pt">
                <v:textbox>
                  <w:txbxContent>
                    <w:p w:rsidR="00475715" w:rsidRPr="0062451B" w:rsidP="00475715">
                      <w:pPr>
                        <w:spacing w:line="240" w:lineRule="auto"/>
                        <w:jc w:val="center"/>
                        <w:rPr>
                          <w:rFonts w:asciiTheme="minorHAnsi" w:hAnsiTheme="minorHAnsi" w:cstheme="minorHAnsi"/>
                          <w:color w:val="002060"/>
                          <w:spacing w:val="20"/>
                          <w:sz w:val="22"/>
                          <w:szCs w:val="22"/>
                          <w:rtl/>
                        </w:rPr>
                      </w:pPr>
                      <w:r w:rsidRPr="007F098C">
                        <w:rPr>
                          <w:rFonts w:ascii="Wingdings" w:hAnsi="Wingdings" w:cstheme="minorHAnsi"/>
                          <w:color w:val="002060"/>
                          <w:spacing w:val="20"/>
                          <w:sz w:val="22"/>
                          <w:szCs w:val="22"/>
                        </w:rPr>
                        <w:sym w:font="Wingdings" w:char="F0A7"/>
                      </w:r>
                      <w:r w:rsidRPr="007F098C">
                        <w:rPr>
                          <w:rFonts w:asciiTheme="minorHAnsi" w:hAnsiTheme="minorHAnsi" w:cstheme="minorHAnsi"/>
                          <w:color w:val="002060"/>
                          <w:spacing w:val="20"/>
                          <w:sz w:val="22"/>
                          <w:szCs w:val="22"/>
                          <w:rtl/>
                        </w:rPr>
                        <w:t xml:space="preserve"> </w:t>
                      </w:r>
                      <w:r w:rsidRPr="007F098C" w:rsidR="007F098C">
                        <w:rPr>
                          <w:rFonts w:asciiTheme="minorHAnsi" w:hAnsiTheme="minorHAnsi" w:cstheme="minorHAnsi"/>
                          <w:color w:val="002060"/>
                          <w:spacing w:val="20"/>
                          <w:sz w:val="22"/>
                          <w:szCs w:val="22"/>
                        </w:rPr>
                        <w:t>May</w:t>
                      </w:r>
                      <w:r w:rsidRPr="007F098C">
                        <w:rPr>
                          <w:rFonts w:asciiTheme="minorHAnsi" w:hAnsiTheme="minorHAnsi" w:cstheme="minorHAnsi"/>
                          <w:color w:val="002060"/>
                          <w:spacing w:val="20"/>
                          <w:sz w:val="22"/>
                          <w:szCs w:val="22"/>
                        </w:rPr>
                        <w:t xml:space="preserve"> 202</w:t>
                      </w:r>
                      <w:r w:rsidRPr="007F098C" w:rsidR="007F098C">
                        <w:rPr>
                          <w:rFonts w:asciiTheme="minorHAnsi" w:hAnsiTheme="minorHAnsi" w:cstheme="minorHAnsi"/>
                          <w:color w:val="002060"/>
                          <w:spacing w:val="20"/>
                          <w:sz w:val="22"/>
                          <w:szCs w:val="22"/>
                        </w:rPr>
                        <w:t>6</w:t>
                      </w:r>
                      <w:r w:rsidRPr="007F098C">
                        <w:rPr>
                          <w:rFonts w:asciiTheme="minorHAnsi" w:hAnsiTheme="minorHAnsi" w:cstheme="minorHAnsi"/>
                          <w:color w:val="002060"/>
                          <w:spacing w:val="20"/>
                          <w:sz w:val="22"/>
                          <w:szCs w:val="22"/>
                          <w:rtl/>
                        </w:rPr>
                        <w:t xml:space="preserve"> </w:t>
                      </w:r>
                      <w:r w:rsidRPr="007F098C">
                        <w:rPr>
                          <w:rFonts w:ascii="Wingdings" w:hAnsi="Wingdings" w:cstheme="minorHAnsi"/>
                          <w:color w:val="002060"/>
                          <w:spacing w:val="20"/>
                          <w:sz w:val="22"/>
                          <w:szCs w:val="22"/>
                        </w:rPr>
                        <w:sym w:font="Wingdings" w:char="F0A7"/>
                      </w:r>
                      <w:r w:rsidRPr="007F098C">
                        <w:rPr>
                          <w:rFonts w:asciiTheme="minorHAnsi" w:hAnsiTheme="minorHAnsi" w:cstheme="minorHAnsi"/>
                          <w:color w:val="002060"/>
                          <w:spacing w:val="20"/>
                          <w:sz w:val="22"/>
                          <w:szCs w:val="22"/>
                        </w:rPr>
                        <w:softHyphen/>
                      </w:r>
                    </w:p>
                  </w:txbxContent>
                </v:textbox>
              </v:shape>
              <v:line id="מחבר ישר 60" o:spid="_x0000_s2061" style="mso-wrap-style:square;position:absolute;visibility:visible" from="4286,0" to="21050,0" o:connectortype="straight" strokecolor="#002060" strokeweight="1.25pt"/>
              <v:rect id="מלבן 61" o:spid="_x0000_s2062" style="width:16910;height:17843;left:4521;mso-wrap-style:square;position:absolute;top:5810;visibility:visible;v-text-anchor:middle" fillcolor="#002060" stroked="f" strokeweight="2pt"/>
            </v:group>
          </w:pict>
        </mc:Fallback>
      </mc:AlternateContent>
    </w:r>
    <w:bookmarkEnd w:id="0"/>
    <w:bookmarkEnd w:id="1"/>
    <w:bookmarkEnd w:id="2"/>
    <w:bookmarkEnd w:id="3"/>
    <w:bookmarkEnd w:id="4"/>
    <w:bookmarkEnd w:id="5"/>
  </w:p>
  <w:p w:rsidR="00A222E2">
    <w:pPr>
      <w:pStyle w:val="Footer"/>
    </w:pPr>
    <w:r>
      <w:rPr>
        <w:noProof/>
      </w:rPr>
      <mc:AlternateContent>
        <mc:Choice Requires="wps">
          <w:drawing>
            <wp:anchor distT="0" distB="0" distL="114300" distR="114300" simplePos="0" relativeHeight="251658240" behindDoc="0" locked="0" layoutInCell="1" allowOverlap="1">
              <wp:simplePos x="0" y="0"/>
              <wp:positionH relativeFrom="page">
                <wp:align>center</wp:align>
              </wp:positionH>
              <wp:positionV relativeFrom="paragraph">
                <wp:posOffset>-1106656</wp:posOffset>
              </wp:positionV>
              <wp:extent cx="2959100" cy="273050"/>
              <wp:effectExtent l="0" t="0" r="0" b="0"/>
              <wp:wrapNone/>
              <wp:docPr id="10" name="תיבת טקסט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2959100" cy="273050"/>
                      </a:xfrm>
                      <a:prstGeom prst="rect">
                        <a:avLst/>
                      </a:prstGeom>
                      <a:noFill/>
                      <a:ln w="6350">
                        <a:noFill/>
                      </a:ln>
                    </wps:spPr>
                    <wps:txbx>
                      <w:txbxContent>
                        <w:p w:rsidR="00A222E2" w:rsidRPr="00A222E2" w:rsidP="00A222E2">
                          <w:pPr>
                            <w:jc w:val="center"/>
                            <w:rPr>
                              <w:rFonts w:ascii="Calibri" w:hAnsi="Calibri" w:cs="Calibri"/>
                              <w:color w:val="FFFFFF" w:themeColor="background1"/>
                              <w:spacing w:val="80"/>
                            </w:rPr>
                          </w:pPr>
                          <w:r w:rsidRPr="00A222E2">
                            <w:rPr>
                              <w:rFonts w:ascii="Calibri" w:hAnsi="Calibri" w:cs="Calibri" w:hint="cs"/>
                              <w:color w:val="FFFFFF" w:themeColor="background1"/>
                              <w:spacing w:val="80"/>
                              <w:rtl/>
                            </w:rPr>
                            <w:t>75 ג</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anchor>
          </w:drawing>
        </mc:Choice>
        <mc:Fallback>
          <w:pict>
            <v:shape id="תיבת טקסט 10" o:spid="_x0000_s2063" type="#_x0000_t202" style="width:233pt;height:21.5pt;margin-top:-87.15pt;margin-left:0;mso-position-horizontal:center;mso-position-horizontal-relative:page;mso-wrap-distance-bottom:0;mso-wrap-distance-left:9pt;mso-wrap-distance-right:9pt;mso-wrap-distance-top:0;mso-wrap-style:square;position:absolute;visibility:visible;v-text-anchor:top;z-index:251659264" filled="f" stroked="f" strokeweight="0.5pt">
              <v:textbox>
                <w:txbxContent>
                  <w:p w:rsidR="00A222E2" w:rsidRPr="00A222E2" w:rsidP="00A222E2">
                    <w:pPr>
                      <w:jc w:val="center"/>
                      <w:rPr>
                        <w:rFonts w:ascii="Calibri" w:hAnsi="Calibri" w:cs="Calibri"/>
                        <w:color w:val="FFFFFF" w:themeColor="background1"/>
                        <w:spacing w:val="80"/>
                      </w:rPr>
                    </w:pPr>
                    <w:r w:rsidRPr="00A222E2">
                      <w:rPr>
                        <w:rFonts w:ascii="Calibri" w:hAnsi="Calibri" w:cs="Calibri" w:hint="cs"/>
                        <w:color w:val="FFFFFF" w:themeColor="background1"/>
                        <w:spacing w:val="80"/>
                        <w:rtl/>
                      </w:rPr>
                      <w:t>75 ג</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4EE0" w:rsidP="00475715">
    <w:pPr>
      <w:pStyle w:val="Footer"/>
      <w:rPr>
        <w:rtl/>
      </w:rPr>
    </w:pPr>
  </w:p>
  <w:p w:rsidR="00F74EE0">
    <w:pPr>
      <w:pStyle w:val="Footer"/>
    </w:pPr>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ragraph">
                <wp:posOffset>-1106656</wp:posOffset>
              </wp:positionV>
              <wp:extent cx="2959100" cy="273050"/>
              <wp:effectExtent l="0" t="0" r="0" b="0"/>
              <wp:wrapNone/>
              <wp:docPr id="17" name="תיבת טקסט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2959100" cy="273050"/>
                      </a:xfrm>
                      <a:prstGeom prst="rect">
                        <a:avLst/>
                      </a:prstGeom>
                      <a:noFill/>
                      <a:ln w="6350">
                        <a:noFill/>
                      </a:ln>
                    </wps:spPr>
                    <wps:txbx>
                      <w:txbxContent>
                        <w:p w:rsidR="00F74EE0" w:rsidRPr="00A222E2" w:rsidP="00A222E2">
                          <w:pPr>
                            <w:jc w:val="center"/>
                            <w:rPr>
                              <w:rFonts w:ascii="Calibri" w:hAnsi="Calibri" w:cs="Calibri"/>
                              <w:color w:val="FFFFFF" w:themeColor="background1"/>
                              <w:spacing w:val="80"/>
                            </w:rPr>
                          </w:pPr>
                          <w:r w:rsidRPr="00A222E2">
                            <w:rPr>
                              <w:rFonts w:ascii="Calibri" w:hAnsi="Calibri" w:cs="Calibri" w:hint="cs"/>
                              <w:color w:val="FFFFFF" w:themeColor="background1"/>
                              <w:spacing w:val="80"/>
                              <w:rtl/>
                            </w:rPr>
                            <w:t>75 ג</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תיבת טקסט 17" o:spid="_x0000_s2073" type="#_x0000_t202" style="width:233pt;height:21.5pt;margin-top:-87.15pt;margin-left:0;mso-position-horizontal:center;mso-position-horizontal-relative:page;mso-wrap-distance-bottom:0;mso-wrap-distance-left:9pt;mso-wrap-distance-right:9pt;mso-wrap-distance-top:0;mso-wrap-style:square;position:absolute;visibility:visible;v-text-anchor:top;z-index:251663360" filled="f" stroked="f" strokeweight="0.5pt">
              <v:textbox>
                <w:txbxContent>
                  <w:p w:rsidR="00F74EE0" w:rsidRPr="00A222E2" w:rsidP="00A222E2">
                    <w:pPr>
                      <w:jc w:val="center"/>
                      <w:rPr>
                        <w:rFonts w:ascii="Calibri" w:hAnsi="Calibri" w:cs="Calibri"/>
                        <w:color w:val="FFFFFF" w:themeColor="background1"/>
                        <w:spacing w:val="80"/>
                      </w:rPr>
                    </w:pPr>
                    <w:r w:rsidRPr="00A222E2">
                      <w:rPr>
                        <w:rFonts w:ascii="Calibri" w:hAnsi="Calibri" w:cs="Calibri" w:hint="cs"/>
                        <w:color w:val="FFFFFF" w:themeColor="background1"/>
                        <w:spacing w:val="80"/>
                        <w:rtl/>
                      </w:rPr>
                      <w:t>75 ג</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333CA" w:rsidP="00475836">
      <w:pPr>
        <w:bidi w:val="0"/>
        <w:spacing w:line="240" w:lineRule="auto"/>
      </w:pPr>
      <w:r>
        <w:separator/>
      </w:r>
    </w:p>
  </w:footnote>
  <w:footnote w:type="continuationSeparator" w:id="1">
    <w:p w:rsidR="00A333CA" w:rsidP="00C23CC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F75" w:rsidRPr="0062451B" w:rsidP="00A66258">
    <w:pPr>
      <w:pStyle w:val="Header"/>
      <w:bidi w:val="0"/>
      <w:ind w:right="-1"/>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60288" behindDoc="0" locked="0" layoutInCell="1" allowOverlap="1">
              <wp:simplePos x="0" y="0"/>
              <wp:positionH relativeFrom="column">
                <wp:posOffset>-186691</wp:posOffset>
              </wp:positionH>
              <wp:positionV relativeFrom="paragraph">
                <wp:posOffset>-78740</wp:posOffset>
              </wp:positionV>
              <wp:extent cx="6086929" cy="571520"/>
              <wp:effectExtent l="0" t="0" r="28575" b="0"/>
              <wp:wrapNone/>
              <wp:docPr id="1" name="קבוצה 1"/>
              <wp:cNvGraphicFramePr/>
              <a:graphic xmlns:a="http://schemas.openxmlformats.org/drawingml/2006/main">
                <a:graphicData uri="http://schemas.microsoft.com/office/word/2010/wordprocessingGroup">
                  <wpg:wgp xmlns:wpg="http://schemas.microsoft.com/office/word/2010/wordprocessingGroup">
                    <wpg:cNvGrpSpPr/>
                    <wpg:grpSpPr>
                      <a:xfrm>
                        <a:off x="0" y="0"/>
                        <a:ext cx="6086929" cy="571520"/>
                        <a:chOff x="33354" y="19047"/>
                        <a:chExt cx="6086929" cy="571520"/>
                      </a:xfrm>
                    </wpg:grpSpPr>
                    <wps:wsp xmlns:wps="http://schemas.microsoft.com/office/word/2010/wordprocessingShape">
                      <wps:cNvPr id="4" name="מחבר ישר 4"/>
                      <wps:cNvCnPr/>
                      <wps:spPr>
                        <a:xfrm>
                          <a:off x="100483" y="304800"/>
                          <a:ext cx="6019800" cy="0"/>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217"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62451B" w:rsidRPr="0062451B" w:rsidP="00A66258">
                            <w:pPr>
                              <w:bidi w:val="0"/>
                              <w:rPr>
                                <w:rFonts w:ascii="Calibri" w:hAnsi="Calibri" w:cs="Calibri"/>
                                <w:color w:val="002060"/>
                                <w:sz w:val="22"/>
                                <w:szCs w:val="22"/>
                                <w:rtl/>
                              </w:rPr>
                            </w:pPr>
                            <w:r>
                              <w:rPr>
                                <w:rFonts w:ascii="Calibri" w:hAnsi="Calibri" w:cs="Calibri"/>
                                <w:color w:val="002060"/>
                                <w:sz w:val="22"/>
                                <w:szCs w:val="22"/>
                              </w:rPr>
                              <w:t>State Com</w:t>
                            </w:r>
                            <w:r w:rsidR="00A66258">
                              <w:rPr>
                                <w:rFonts w:ascii="Calibri" w:hAnsi="Calibri" w:cs="Calibri"/>
                                <w:color w:val="002060"/>
                                <w:sz w:val="22"/>
                                <w:szCs w:val="22"/>
                              </w:rPr>
                              <w:t>p</w:t>
                            </w:r>
                            <w:r>
                              <w:rPr>
                                <w:rFonts w:ascii="Calibri" w:hAnsi="Calibri" w:cs="Calibri"/>
                                <w:color w:val="002060"/>
                                <w:sz w:val="22"/>
                                <w:szCs w:val="22"/>
                              </w:rPr>
                              <w:t>troller of Israel</w:t>
                            </w:r>
                            <w:r w:rsidR="00A222E2">
                              <w:rPr>
                                <w:rFonts w:ascii="Calibri" w:hAnsi="Calibri" w:cs="Calibri" w:hint="cs"/>
                                <w:color w:val="002060"/>
                                <w:sz w:val="22"/>
                                <w:szCs w:val="22"/>
                                <w:rtl/>
                              </w:rPr>
                              <w:t xml:space="preserve"> </w:t>
                            </w:r>
                          </w:p>
                        </w:txbxContent>
                      </wps:txbx>
                      <wps:bodyPr rot="0" vert="horz" wrap="square" lIns="91440" tIns="45720" rIns="91440" bIns="45720" anchor="t" anchorCtr="0"/>
                    </wps:wsp>
                    <wps:wsp xmlns:wps="http://schemas.microsoft.com/office/word/2010/wordprocessingShape">
                      <wps:cNvPr id="6" name="תיבת טקסט 2"/>
                      <wps:cNvSpPr txBox="1">
                        <a:spLocks noChangeArrowheads="1"/>
                      </wps:cNvSpPr>
                      <wps:spPr bwMode="auto">
                        <a:xfrm flipH="1">
                          <a:off x="4866666" y="304817"/>
                          <a:ext cx="1253617" cy="285750"/>
                        </a:xfrm>
                        <a:prstGeom prst="rect">
                          <a:avLst/>
                        </a:prstGeom>
                        <a:noFill/>
                        <a:ln w="9525">
                          <a:noFill/>
                          <a:miter lim="800000"/>
                          <a:headEnd/>
                          <a:tailEnd/>
                        </a:ln>
                      </wps:spPr>
                      <wps:txbx>
                        <w:txbxContent>
                          <w:p w:rsidR="0062451B" w:rsidRPr="0062451B" w:rsidP="00A66258">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s:wsp xmlns:wps="http://schemas.microsoft.com/office/word/2010/wordprocessingShape">
                      <wps:cNvPr id="7" name="תיבת טקסט 2"/>
                      <wps:cNvSpPr txBox="1">
                        <a:spLocks noChangeArrowheads="1"/>
                      </wps:cNvSpPr>
                      <wps:spPr bwMode="auto">
                        <a:xfrm flipH="1">
                          <a:off x="33354" y="304804"/>
                          <a:ext cx="4733925" cy="285750"/>
                        </a:xfrm>
                        <a:prstGeom prst="rect">
                          <a:avLst/>
                        </a:prstGeom>
                        <a:noFill/>
                        <a:ln w="9525">
                          <a:noFill/>
                          <a:miter lim="800000"/>
                          <a:headEnd/>
                          <a:tailEnd/>
                        </a:ln>
                      </wps:spPr>
                      <wps:txbx>
                        <w:txbxContent>
                          <w:p w:rsidR="00475836" w:rsidRPr="00475836" w:rsidP="00475836">
                            <w:pPr>
                              <w:bidi w:val="0"/>
                              <w:rPr>
                                <w:rFonts w:ascii="Calibri" w:hAnsi="Calibri" w:cs="Calibri"/>
                                <w:color w:val="002060"/>
                                <w:szCs w:val="20"/>
                                <w:rtl/>
                              </w:rPr>
                            </w:pPr>
                            <w:r w:rsidRPr="00475836">
                              <w:rPr>
                                <w:rFonts w:ascii="Calibri" w:hAnsi="Calibri" w:cs="Calibri"/>
                                <w:color w:val="002060"/>
                                <w:szCs w:val="20"/>
                              </w:rPr>
                              <w:t>Economic Assistance to Small Businesses in the Initial Months of the Iron Swords War</w:t>
                            </w:r>
                          </w:p>
                          <w:p w:rsidR="001E204F" w:rsidRPr="00E8067D" w:rsidP="00A66258">
                            <w:pPr>
                              <w:bidi w:val="0"/>
                              <w:rPr>
                                <w:rFonts w:ascii="Calibri" w:hAnsi="Calibri" w:cs="Calibri"/>
                                <w:color w:val="002060"/>
                                <w:szCs w:val="20"/>
                                <w:rtl/>
                              </w:rPr>
                            </w:pP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1" o:spid="_x0000_s2049" style="width:479.3pt;height:45pt;margin-top:-6.2pt;margin-left:-14.7pt;mso-height-relative:margin;mso-width-relative:margin;position:absolute;z-index:251661312" coordorigin="333,190" coordsize="60869,5715">
              <v:line id="מחבר ישר 4" o:spid="_x0000_s2050" style="mso-wrap-style:square;position:absolute;visibility:visible" from="1004,3048" to="61202,3048" o:connectortype="straight" strokecolor="#4579b8"/>
              <v:shapetype id="_x0000_t202" coordsize="21600,21600" o:spt="202" path="m,l,21600r21600,l21600,xe">
                <v:stroke joinstyle="miter"/>
                <v:path gradientshapeok="t" o:connecttype="rect"/>
              </v:shapetype>
              <v:shape id="תיבת טקסט 2" o:spid="_x0000_s2051" type="#_x0000_t202" style="width:31642;height:2857;flip:x;left:333;mso-wrap-style:square;position:absolute;top:190;visibility:visible;v-text-anchor:top" filled="f" stroked="f">
                <v:textbox>
                  <w:txbxContent>
                    <w:p w:rsidR="0062451B" w:rsidRPr="0062451B" w:rsidP="00A66258">
                      <w:pPr>
                        <w:bidi w:val="0"/>
                        <w:rPr>
                          <w:rFonts w:ascii="Calibri" w:hAnsi="Calibri" w:cs="Calibri"/>
                          <w:color w:val="002060"/>
                          <w:sz w:val="22"/>
                          <w:szCs w:val="22"/>
                          <w:rtl/>
                        </w:rPr>
                      </w:pPr>
                      <w:r>
                        <w:rPr>
                          <w:rFonts w:ascii="Calibri" w:hAnsi="Calibri" w:cs="Calibri"/>
                          <w:color w:val="002060"/>
                          <w:sz w:val="22"/>
                          <w:szCs w:val="22"/>
                        </w:rPr>
                        <w:t>State Com</w:t>
                      </w:r>
                      <w:r w:rsidR="00A66258">
                        <w:rPr>
                          <w:rFonts w:ascii="Calibri" w:hAnsi="Calibri" w:cs="Calibri"/>
                          <w:color w:val="002060"/>
                          <w:sz w:val="22"/>
                          <w:szCs w:val="22"/>
                        </w:rPr>
                        <w:t>p</w:t>
                      </w:r>
                      <w:r>
                        <w:rPr>
                          <w:rFonts w:ascii="Calibri" w:hAnsi="Calibri" w:cs="Calibri"/>
                          <w:color w:val="002060"/>
                          <w:sz w:val="22"/>
                          <w:szCs w:val="22"/>
                        </w:rPr>
                        <w:t>troller of Israel</w:t>
                      </w:r>
                      <w:r w:rsidR="00A222E2">
                        <w:rPr>
                          <w:rFonts w:ascii="Calibri" w:hAnsi="Calibri" w:cs="Calibri" w:hint="cs"/>
                          <w:color w:val="002060"/>
                          <w:sz w:val="22"/>
                          <w:szCs w:val="22"/>
                          <w:rtl/>
                        </w:rPr>
                        <w:t xml:space="preserve"> </w:t>
                      </w:r>
                    </w:p>
                  </w:txbxContent>
                </v:textbox>
              </v:shape>
              <v:shape id="תיבת טקסט 2" o:spid="_x0000_s2052" type="#_x0000_t202" style="width:12536;height:2857;flip:x;left:48666;mso-wrap-style:square;position:absolute;top:3048;visibility:visible;v-text-anchor:top" filled="f" stroked="f">
                <v:textbox>
                  <w:txbxContent>
                    <w:p w:rsidR="0062451B" w:rsidRPr="0062451B" w:rsidP="00A66258">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v:textbox>
              </v:shape>
              <v:shape id="תיבת טקסט 2" o:spid="_x0000_s2053" type="#_x0000_t202" style="width:47339;height:2857;flip:x;left:333;mso-wrap-style:square;position:absolute;top:3048;visibility:visible;v-text-anchor:top" filled="f" stroked="f">
                <v:textbox>
                  <w:txbxContent>
                    <w:p w:rsidR="00475836" w:rsidRPr="00475836" w:rsidP="00475836">
                      <w:pPr>
                        <w:bidi w:val="0"/>
                        <w:rPr>
                          <w:rFonts w:ascii="Calibri" w:hAnsi="Calibri" w:cs="Calibri"/>
                          <w:color w:val="002060"/>
                          <w:szCs w:val="20"/>
                          <w:rtl/>
                        </w:rPr>
                      </w:pPr>
                      <w:r w:rsidRPr="00475836">
                        <w:rPr>
                          <w:rFonts w:ascii="Calibri" w:hAnsi="Calibri" w:cs="Calibri"/>
                          <w:color w:val="002060"/>
                          <w:szCs w:val="20"/>
                        </w:rPr>
                        <w:t>Economic Assistance to Small Businesses in the Initial Months of the Iron Swords War</w:t>
                      </w:r>
                    </w:p>
                    <w:p w:rsidR="001E204F" w:rsidRPr="00E8067D" w:rsidP="00A66258">
                      <w:pPr>
                        <w:bidi w:val="0"/>
                        <w:rPr>
                          <w:rFonts w:ascii="Calibri" w:hAnsi="Calibri" w:cs="Calibri"/>
                          <w:color w:val="002060"/>
                          <w:szCs w:val="20"/>
                          <w:rtl/>
                        </w:rPr>
                      </w:pPr>
                    </w:p>
                  </w:txbxContent>
                </v:textbox>
              </v:shape>
            </v:group>
          </w:pict>
        </mc:Fallback>
      </mc:AlternateContent>
    </w:r>
    <w:r w:rsidRPr="0062451B" w:rsidR="0062451B">
      <w:rPr>
        <w:rFonts w:asciiTheme="minorHAnsi" w:hAnsiTheme="minorHAnsi" w:cstheme="minorHAnsi"/>
        <w:color w:val="002060"/>
        <w:szCs w:val="20"/>
        <w:rtl/>
      </w:rPr>
      <w:t xml:space="preserve"> </w:t>
    </w:r>
    <w:r w:rsidRPr="0062451B" w:rsidR="0062451B">
      <w:rPr>
        <w:rFonts w:asciiTheme="minorHAnsi" w:hAnsiTheme="minorHAnsi" w:cstheme="minorHAnsi"/>
        <w:color w:val="002060"/>
        <w:szCs w:val="20"/>
        <w:rtl/>
      </w:rPr>
      <w:fldChar w:fldCharType="begin"/>
    </w:r>
    <w:r w:rsidRPr="0062451B" w:rsidR="0062451B">
      <w:rPr>
        <w:rFonts w:asciiTheme="minorHAnsi" w:hAnsiTheme="minorHAnsi" w:cstheme="minorHAnsi"/>
        <w:color w:val="002060"/>
        <w:szCs w:val="20"/>
        <w:rtl/>
      </w:rPr>
      <w:instrText xml:space="preserve"> </w:instrText>
    </w:r>
    <w:r w:rsidRPr="0062451B" w:rsidR="0062451B">
      <w:rPr>
        <w:rFonts w:asciiTheme="minorHAnsi" w:hAnsiTheme="minorHAnsi" w:cstheme="minorHAnsi"/>
        <w:color w:val="002060"/>
        <w:szCs w:val="20"/>
      </w:rPr>
      <w:instrText>PAGE</w:instrText>
    </w:r>
    <w:r w:rsidRPr="0062451B" w:rsidR="0062451B">
      <w:rPr>
        <w:rFonts w:asciiTheme="minorHAnsi" w:hAnsiTheme="minorHAnsi" w:cstheme="minorHAnsi"/>
        <w:color w:val="002060"/>
        <w:szCs w:val="20"/>
        <w:rtl/>
      </w:rPr>
      <w:instrText xml:space="preserve">  \* </w:instrText>
    </w:r>
    <w:r w:rsidRPr="0062451B" w:rsidR="0062451B">
      <w:rPr>
        <w:rFonts w:asciiTheme="minorHAnsi" w:hAnsiTheme="minorHAnsi" w:cstheme="minorHAnsi"/>
        <w:color w:val="002060"/>
        <w:szCs w:val="20"/>
      </w:rPr>
      <w:instrText>MERGEFORMAT</w:instrText>
    </w:r>
    <w:r w:rsidRPr="0062451B" w:rsidR="0062451B">
      <w:rPr>
        <w:rFonts w:asciiTheme="minorHAnsi" w:hAnsiTheme="minorHAnsi" w:cstheme="minorHAnsi"/>
        <w:color w:val="002060"/>
        <w:szCs w:val="20"/>
        <w:rtl/>
      </w:rPr>
      <w:instrText xml:space="preserve"> </w:instrText>
    </w:r>
    <w:r w:rsidRPr="0062451B" w:rsidR="0062451B">
      <w:rPr>
        <w:rFonts w:asciiTheme="minorHAnsi" w:hAnsiTheme="minorHAnsi" w:cstheme="minorHAnsi"/>
        <w:color w:val="002060"/>
        <w:szCs w:val="20"/>
        <w:rtl/>
      </w:rPr>
      <w:fldChar w:fldCharType="separate"/>
    </w:r>
    <w:r w:rsidRPr="0062451B" w:rsidR="0062451B">
      <w:rPr>
        <w:rFonts w:asciiTheme="minorHAnsi" w:hAnsiTheme="minorHAnsi" w:cstheme="minorHAnsi"/>
        <w:noProof/>
        <w:color w:val="002060"/>
        <w:szCs w:val="20"/>
        <w:rtl/>
      </w:rPr>
      <w:t>2</w:t>
    </w:r>
    <w:r w:rsidRPr="0062451B" w:rsidR="0062451B">
      <w:rPr>
        <w:rFonts w:asciiTheme="minorHAnsi" w:hAnsiTheme="minorHAnsi" w:cstheme="minorHAnsi"/>
        <w:color w:val="002060"/>
        <w:szCs w:val="20"/>
        <w:rtl/>
      </w:rPr>
      <w:fldChar w:fldCharType="end"/>
    </w:r>
    <w:r w:rsidRPr="0062451B" w:rsidR="0062451B">
      <w:rPr>
        <w:rFonts w:asciiTheme="minorHAnsi" w:hAnsiTheme="minorHAnsi" w:cstheme="minorHAnsi"/>
        <w:color w:val="002060"/>
        <w:szCs w:val="20"/>
        <w:rtl/>
      </w:rPr>
      <w:t xml:space="preserve"> </w:t>
    </w:r>
  </w:p>
  <w:p w:rsidR="0025537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F75">
    <w:pPr>
      <w:pStyle w:val="Header"/>
    </w:pPr>
    <w:r>
      <w:rPr>
        <w:noProof/>
      </w:rPr>
      <mc:AlternateContent>
        <mc:Choice Requires="wps">
          <w:drawing>
            <wp:anchor distT="0" distB="0" distL="114300" distR="114300" simplePos="0" relativeHeight="251662336" behindDoc="0" locked="0" layoutInCell="1" allowOverlap="1">
              <wp:simplePos x="0" y="0"/>
              <wp:positionH relativeFrom="column">
                <wp:posOffset>1309370</wp:posOffset>
              </wp:positionH>
              <wp:positionV relativeFrom="paragraph">
                <wp:posOffset>2000885</wp:posOffset>
              </wp:positionV>
              <wp:extent cx="2959100" cy="762000"/>
              <wp:effectExtent l="0" t="0" r="0" b="0"/>
              <wp:wrapNone/>
              <wp:docPr id="57" name="תיבת טקסט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2959100" cy="762000"/>
                      </a:xfrm>
                      <a:prstGeom prst="rect">
                        <a:avLst/>
                      </a:prstGeom>
                      <a:noFill/>
                      <a:ln w="6350">
                        <a:noFill/>
                      </a:ln>
                    </wps:spPr>
                    <wps:txbx>
                      <w:txbxContent>
                        <w:p w:rsidR="00204489" w:rsidRPr="00204489" w:rsidP="00ED37D4">
                          <w:pPr>
                            <w:bidi w:val="0"/>
                            <w:spacing w:line="240" w:lineRule="auto"/>
                            <w:jc w:val="center"/>
                            <w:rPr>
                              <w:rFonts w:ascii="Calibri" w:hAnsi="Calibri" w:cs="Calibri"/>
                              <w:color w:val="002060"/>
                              <w:spacing w:val="30"/>
                              <w:sz w:val="28"/>
                              <w:szCs w:val="36"/>
                            </w:rPr>
                          </w:pPr>
                          <w:r w:rsidRPr="00204489">
                            <w:rPr>
                              <w:rFonts w:ascii="Calibri" w:hAnsi="Calibri" w:cs="Calibri"/>
                              <w:color w:val="002060"/>
                              <w:spacing w:val="30"/>
                              <w:sz w:val="28"/>
                              <w:szCs w:val="36"/>
                            </w:rPr>
                            <w:t>State Comptroller</w:t>
                          </w:r>
                        </w:p>
                        <w:p w:rsidR="006A646E" w:rsidRPr="00204489" w:rsidP="00ED37D4">
                          <w:pPr>
                            <w:bidi w:val="0"/>
                            <w:jc w:val="center"/>
                            <w:rPr>
                              <w:rFonts w:ascii="Calibri" w:hAnsi="Calibri" w:cs="Calibri"/>
                              <w:spacing w:val="30"/>
                              <w:sz w:val="28"/>
                              <w:szCs w:val="36"/>
                            </w:rPr>
                          </w:pPr>
                          <w:r w:rsidRPr="00204489">
                            <w:rPr>
                              <w:rFonts w:ascii="Calibri" w:hAnsi="Calibri" w:cs="Calibri"/>
                              <w:color w:val="002060"/>
                              <w:spacing w:val="30"/>
                              <w:sz w:val="28"/>
                              <w:szCs w:val="36"/>
                            </w:rPr>
                            <w:t xml:space="preserve"> of Israel</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57" o:spid="_x0000_s2054" type="#_x0000_t202" style="width:233pt;height:60pt;margin-top:157.55pt;margin-left:103.1pt;mso-height-percent:0;mso-height-relative:margin;mso-wrap-distance-bottom:0;mso-wrap-distance-left:9pt;mso-wrap-distance-right:9pt;mso-wrap-distance-top:0;mso-wrap-style:square;position:absolute;visibility:visible;v-text-anchor:top;z-index:251663360" filled="f" stroked="f" strokeweight="0.5pt">
              <v:textbox>
                <w:txbxContent>
                  <w:p w:rsidR="00204489" w:rsidRPr="00204489" w:rsidP="00ED37D4">
                    <w:pPr>
                      <w:bidi w:val="0"/>
                      <w:spacing w:line="240" w:lineRule="auto"/>
                      <w:jc w:val="center"/>
                      <w:rPr>
                        <w:rFonts w:ascii="Calibri" w:hAnsi="Calibri" w:cs="Calibri"/>
                        <w:color w:val="002060"/>
                        <w:spacing w:val="30"/>
                        <w:sz w:val="28"/>
                        <w:szCs w:val="36"/>
                      </w:rPr>
                    </w:pPr>
                    <w:r w:rsidRPr="00204489">
                      <w:rPr>
                        <w:rFonts w:ascii="Calibri" w:hAnsi="Calibri" w:cs="Calibri"/>
                        <w:color w:val="002060"/>
                        <w:spacing w:val="30"/>
                        <w:sz w:val="28"/>
                        <w:szCs w:val="36"/>
                      </w:rPr>
                      <w:t>State Comptroller</w:t>
                    </w:r>
                  </w:p>
                  <w:p w:rsidR="006A646E" w:rsidRPr="00204489" w:rsidP="00ED37D4">
                    <w:pPr>
                      <w:bidi w:val="0"/>
                      <w:jc w:val="center"/>
                      <w:rPr>
                        <w:rFonts w:ascii="Calibri" w:hAnsi="Calibri" w:cs="Calibri"/>
                        <w:spacing w:val="30"/>
                        <w:sz w:val="28"/>
                        <w:szCs w:val="36"/>
                      </w:rPr>
                    </w:pPr>
                    <w:r w:rsidRPr="00204489">
                      <w:rPr>
                        <w:rFonts w:ascii="Calibri" w:hAnsi="Calibri" w:cs="Calibri"/>
                        <w:color w:val="002060"/>
                        <w:spacing w:val="30"/>
                        <w:sz w:val="28"/>
                        <w:szCs w:val="36"/>
                      </w:rPr>
                      <w:t xml:space="preserve"> of Israel</w:t>
                    </w:r>
                  </w:p>
                </w:txbxContent>
              </v:textbox>
            </v:shape>
          </w:pict>
        </mc:Fallback>
      </mc:AlternateContent>
    </w:r>
    <w:r>
      <w:rPr>
        <w:noProof/>
      </w:rPr>
      <mc:AlternateContent>
        <mc:Choice Requires="wpg">
          <w:drawing>
            <wp:anchor distT="0" distB="0" distL="114300" distR="114300" simplePos="0" relativeHeight="251658240" behindDoc="0" locked="0" layoutInCell="1" allowOverlap="1">
              <wp:simplePos x="0" y="0"/>
              <wp:positionH relativeFrom="column">
                <wp:posOffset>1926590</wp:posOffset>
              </wp:positionH>
              <wp:positionV relativeFrom="paragraph">
                <wp:posOffset>-447040</wp:posOffset>
              </wp:positionV>
              <wp:extent cx="1695450" cy="3009900"/>
              <wp:effectExtent l="0" t="0" r="19050" b="19050"/>
              <wp:wrapNone/>
              <wp:docPr id="53" name="קבוצה 53"/>
              <wp:cNvGraphicFramePr/>
              <a:graphic xmlns:a="http://schemas.openxmlformats.org/drawingml/2006/main">
                <a:graphicData uri="http://schemas.microsoft.com/office/word/2010/wordprocessingGroup">
                  <wpg:wgp xmlns:wpg="http://schemas.microsoft.com/office/word/2010/wordprocessingGroup">
                    <wpg:cNvGrpSpPr/>
                    <wpg:grpSpPr>
                      <a:xfrm>
                        <a:off x="0" y="0"/>
                        <a:ext cx="1695450" cy="3009900"/>
                        <a:chOff x="628650" y="0"/>
                        <a:chExt cx="1695450" cy="3009900"/>
                      </a:xfrm>
                    </wpg:grpSpPr>
                    <wps:wsp xmlns:wps="http://schemas.microsoft.com/office/word/2010/wordprocessingShape">
                      <wps:cNvPr id="54" name="מלבן 54"/>
                      <wps:cNvSpPr/>
                      <wps:spPr>
                        <a:xfrm>
                          <a:off x="628650" y="0"/>
                          <a:ext cx="1691005" cy="246380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pic:pic xmlns:pic="http://schemas.openxmlformats.org/drawingml/2006/picture">
                      <pic:nvPicPr>
                        <pic:cNvPr id="55" name="גרפיקה 55"/>
                        <pic:cNvPicPr>
                          <a:picLocks noChangeAspect="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1038225" y="1438275"/>
                          <a:ext cx="871220" cy="570865"/>
                        </a:xfrm>
                        <a:prstGeom prst="rect">
                          <a:avLst/>
                        </a:prstGeom>
                      </pic:spPr>
                    </pic:pic>
                    <wps:wsp xmlns:wps="http://schemas.microsoft.com/office/word/2010/wordprocessingShape">
                      <wps:cNvPr id="56" name="מחבר ישר 56"/>
                      <wps:cNvCnPr/>
                      <wps:spPr>
                        <a:xfrm>
                          <a:off x="647700" y="3009900"/>
                          <a:ext cx="1676400" cy="0"/>
                        </a:xfrm>
                        <a:prstGeom prst="line">
                          <a:avLst/>
                        </a:prstGeom>
                        <a:ln w="25400">
                          <a:solidFill>
                            <a:srgbClr val="002060"/>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קבוצה 53" o:spid="_x0000_s2055" style="width:133.5pt;height:237pt;margin-top:-35.2pt;margin-left:151.7pt;position:absolute;z-index:251659264" coordorigin="6286,0" coordsize="16954,30099">
              <v:rect id="מלבן 54" o:spid="_x0000_s2056" style="width:16910;height:24638;left:6286;mso-wrap-style:square;position:absolute;visibility:visible;v-text-anchor:middle" fillcolor="#002060"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גרפיקה 55" o:spid="_x0000_s2057" type="#_x0000_t75" style="width:8712;height:5709;left:10382;mso-wrap-style:square;position:absolute;top:14382;visibility:visible">
                <v:imagedata r:id="rId3" o:title=""/>
              </v:shape>
              <v:line id="מחבר ישר 56" o:spid="_x0000_s2058" style="mso-wrap-style:square;position:absolute;visibility:visible" from="6477,30099" to="23241,30099" o:connectortype="straight" strokecolor="#002060" strokeweight="2pt"/>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9E4" w:rsidRPr="0062451B" w:rsidP="00A66258">
    <w:pPr>
      <w:pStyle w:val="Header"/>
      <w:bidi w:val="0"/>
      <w:ind w:right="-1"/>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70528" behindDoc="0" locked="0" layoutInCell="1" allowOverlap="1">
              <wp:simplePos x="0" y="0"/>
              <wp:positionH relativeFrom="column">
                <wp:posOffset>-186691</wp:posOffset>
              </wp:positionH>
              <wp:positionV relativeFrom="paragraph">
                <wp:posOffset>-78740</wp:posOffset>
              </wp:positionV>
              <wp:extent cx="6086929" cy="571520"/>
              <wp:effectExtent l="0" t="0" r="28575" b="0"/>
              <wp:wrapNone/>
              <wp:docPr id="42" name="קבוצה 42"/>
              <wp:cNvGraphicFramePr/>
              <a:graphic xmlns:a="http://schemas.openxmlformats.org/drawingml/2006/main">
                <a:graphicData uri="http://schemas.microsoft.com/office/word/2010/wordprocessingGroup">
                  <wpg:wgp xmlns:wpg="http://schemas.microsoft.com/office/word/2010/wordprocessingGroup">
                    <wpg:cNvGrpSpPr/>
                    <wpg:grpSpPr>
                      <a:xfrm>
                        <a:off x="0" y="0"/>
                        <a:ext cx="6086929" cy="571520"/>
                        <a:chOff x="33354" y="19047"/>
                        <a:chExt cx="6086929" cy="571520"/>
                      </a:xfrm>
                    </wpg:grpSpPr>
                    <wps:wsp xmlns:wps="http://schemas.microsoft.com/office/word/2010/wordprocessingShape">
                      <wps:cNvPr id="43" name="מחבר ישר 43"/>
                      <wps:cNvCnPr/>
                      <wps:spPr>
                        <a:xfrm>
                          <a:off x="100483" y="304800"/>
                          <a:ext cx="6019800" cy="0"/>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44"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7849E4" w:rsidRPr="0062451B" w:rsidP="00A66258">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wps:txbx>
                      <wps:bodyPr rot="0" vert="horz" wrap="square" lIns="91440" tIns="45720" rIns="91440" bIns="45720" anchor="t" anchorCtr="0"/>
                    </wps:wsp>
                    <wps:wsp xmlns:wps="http://schemas.microsoft.com/office/word/2010/wordprocessingShape">
                      <wps:cNvPr id="45" name="תיבת טקסט 2"/>
                      <wps:cNvSpPr txBox="1">
                        <a:spLocks noChangeArrowheads="1"/>
                      </wps:cNvSpPr>
                      <wps:spPr bwMode="auto">
                        <a:xfrm flipH="1">
                          <a:off x="4866666" y="304817"/>
                          <a:ext cx="1253617" cy="285750"/>
                        </a:xfrm>
                        <a:prstGeom prst="rect">
                          <a:avLst/>
                        </a:prstGeom>
                        <a:noFill/>
                        <a:ln w="9525">
                          <a:noFill/>
                          <a:miter lim="800000"/>
                          <a:headEnd/>
                          <a:tailEnd/>
                        </a:ln>
                      </wps:spPr>
                      <wps:txbx>
                        <w:txbxContent>
                          <w:p w:rsidR="007849E4" w:rsidRPr="0062451B" w:rsidP="00A66258">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s:wsp xmlns:wps="http://schemas.microsoft.com/office/word/2010/wordprocessingShape">
                      <wps:cNvPr id="46" name="תיבת טקסט 2"/>
                      <wps:cNvSpPr txBox="1">
                        <a:spLocks noChangeArrowheads="1"/>
                      </wps:cNvSpPr>
                      <wps:spPr bwMode="auto">
                        <a:xfrm flipH="1">
                          <a:off x="33354" y="304804"/>
                          <a:ext cx="4733925" cy="285750"/>
                        </a:xfrm>
                        <a:prstGeom prst="rect">
                          <a:avLst/>
                        </a:prstGeom>
                        <a:noFill/>
                        <a:ln w="9525">
                          <a:noFill/>
                          <a:miter lim="800000"/>
                          <a:headEnd/>
                          <a:tailEnd/>
                        </a:ln>
                      </wps:spPr>
                      <wps:txbx>
                        <w:txbxContent>
                          <w:p w:rsidR="007849E4" w:rsidRPr="00475836" w:rsidP="00475836">
                            <w:pPr>
                              <w:bidi w:val="0"/>
                              <w:rPr>
                                <w:rFonts w:ascii="Calibri" w:hAnsi="Calibri" w:cs="Calibri"/>
                                <w:color w:val="002060"/>
                                <w:szCs w:val="20"/>
                                <w:rtl/>
                              </w:rPr>
                            </w:pPr>
                            <w:r w:rsidRPr="00475836">
                              <w:rPr>
                                <w:rFonts w:ascii="Calibri" w:hAnsi="Calibri" w:cs="Calibri"/>
                                <w:color w:val="002060"/>
                                <w:szCs w:val="20"/>
                              </w:rPr>
                              <w:t>Economic Assistance to Small Businesses in the Initial Months of the Iron Swords War</w:t>
                            </w:r>
                          </w:p>
                          <w:p w:rsidR="007849E4" w:rsidRPr="00E8067D" w:rsidP="00A66258">
                            <w:pPr>
                              <w:bidi w:val="0"/>
                              <w:rPr>
                                <w:rFonts w:ascii="Calibri" w:hAnsi="Calibri" w:cs="Calibri"/>
                                <w:color w:val="002060"/>
                                <w:szCs w:val="20"/>
                                <w:rtl/>
                              </w:rPr>
                            </w:pP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42" o:spid="_x0000_s2064" style="width:479.3pt;height:45pt;margin-top:-6.2pt;margin-left:-14.7pt;mso-height-relative:margin;mso-width-relative:margin;position:absolute;z-index:251671552" coordorigin="333,190" coordsize="60869,5715">
              <v:line id="מחבר ישר 43" o:spid="_x0000_s2065" style="mso-wrap-style:square;position:absolute;visibility:visible" from="1004,3048" to="61202,3048" o:connectortype="straight" strokecolor="#4579b8"/>
              <v:shapetype id="_x0000_t202" coordsize="21600,21600" o:spt="202" path="m,l,21600r21600,l21600,xe">
                <v:stroke joinstyle="miter"/>
                <v:path gradientshapeok="t" o:connecttype="rect"/>
              </v:shapetype>
              <v:shape id="תיבת טקסט 2" o:spid="_x0000_s2066" type="#_x0000_t202" style="width:31642;height:2857;flip:x;left:333;mso-wrap-style:square;position:absolute;top:190;visibility:visible;v-text-anchor:top" filled="f" stroked="f">
                <v:textbox>
                  <w:txbxContent>
                    <w:p w:rsidR="007849E4" w:rsidRPr="0062451B" w:rsidP="00A66258">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v:textbox>
              </v:shape>
              <v:shape id="תיבת טקסט 2" o:spid="_x0000_s2067" type="#_x0000_t202" style="width:12536;height:2857;flip:x;left:48666;mso-wrap-style:square;position:absolute;top:3048;visibility:visible;v-text-anchor:top" filled="f" stroked="f">
                <v:textbox>
                  <w:txbxContent>
                    <w:p w:rsidR="007849E4" w:rsidRPr="0062451B" w:rsidP="00A66258">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v:textbox>
              </v:shape>
              <v:shape id="תיבת טקסט 2" o:spid="_x0000_s2068" type="#_x0000_t202" style="width:47339;height:2857;flip:x;left:333;mso-wrap-style:square;position:absolute;top:3048;visibility:visible;v-text-anchor:top" filled="f" stroked="f">
                <v:textbox>
                  <w:txbxContent>
                    <w:p w:rsidR="007849E4" w:rsidRPr="00475836" w:rsidP="00475836">
                      <w:pPr>
                        <w:bidi w:val="0"/>
                        <w:rPr>
                          <w:rFonts w:ascii="Calibri" w:hAnsi="Calibri" w:cs="Calibri"/>
                          <w:color w:val="002060"/>
                          <w:szCs w:val="20"/>
                          <w:rtl/>
                        </w:rPr>
                      </w:pPr>
                      <w:r w:rsidRPr="00475836">
                        <w:rPr>
                          <w:rFonts w:ascii="Calibri" w:hAnsi="Calibri" w:cs="Calibri"/>
                          <w:color w:val="002060"/>
                          <w:szCs w:val="20"/>
                        </w:rPr>
                        <w:t>Economic Assistance to Small Businesses in the Initial Months of the Iron Swords War</w:t>
                      </w:r>
                    </w:p>
                    <w:p w:rsidR="007849E4" w:rsidRPr="00E8067D" w:rsidP="00A66258">
                      <w:pPr>
                        <w:bidi w:val="0"/>
                        <w:rPr>
                          <w:rFonts w:ascii="Calibri" w:hAnsi="Calibri" w:cs="Calibri"/>
                          <w:color w:val="002060"/>
                          <w:szCs w:val="20"/>
                          <w:rtl/>
                        </w:rPr>
                      </w:pPr>
                    </w:p>
                  </w:txbxContent>
                </v:textbox>
              </v:shape>
            </v:group>
          </w:pict>
        </mc:Fallback>
      </mc:AlternateContent>
    </w:r>
    <w:r w:rsidRPr="0062451B">
      <w:rPr>
        <w:rFonts w:asciiTheme="minorHAnsi" w:hAnsiTheme="minorHAnsi" w:cstheme="minorHAnsi"/>
        <w:color w:val="002060"/>
        <w:szCs w:val="20"/>
        <w:rtl/>
      </w:rPr>
      <w:t xml:space="preserve"> </w:t>
    </w:r>
    <w:r w:rsidRPr="0062451B">
      <w:rPr>
        <w:rFonts w:asciiTheme="minorHAnsi" w:hAnsiTheme="minorHAnsi" w:cstheme="minorHAnsi"/>
        <w:color w:val="002060"/>
        <w:szCs w:val="20"/>
        <w:rtl/>
      </w:rPr>
      <w:fldChar w:fldCharType="begin"/>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Pr>
      <w:instrText>PAGE</w:instrText>
    </w:r>
    <w:r w:rsidRPr="0062451B">
      <w:rPr>
        <w:rFonts w:asciiTheme="minorHAnsi" w:hAnsiTheme="minorHAnsi" w:cstheme="minorHAnsi"/>
        <w:color w:val="002060"/>
        <w:szCs w:val="20"/>
        <w:rtl/>
      </w:rPr>
      <w:instrText xml:space="preserve">  \* </w:instrText>
    </w:r>
    <w:r w:rsidRPr="0062451B">
      <w:rPr>
        <w:rFonts w:asciiTheme="minorHAnsi" w:hAnsiTheme="minorHAnsi" w:cstheme="minorHAnsi"/>
        <w:color w:val="002060"/>
        <w:szCs w:val="20"/>
      </w:rPr>
      <w:instrText>MERGEFORMAT</w:instrText>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tl/>
      </w:rPr>
      <w:fldChar w:fldCharType="separate"/>
    </w:r>
    <w:r w:rsidRPr="0062451B">
      <w:rPr>
        <w:rFonts w:asciiTheme="minorHAnsi" w:hAnsiTheme="minorHAnsi" w:cstheme="minorHAnsi"/>
        <w:noProof/>
        <w:color w:val="002060"/>
        <w:szCs w:val="20"/>
        <w:rtl/>
      </w:rPr>
      <w:t>2</w:t>
    </w:r>
    <w:r w:rsidRPr="0062451B">
      <w:rPr>
        <w:rFonts w:asciiTheme="minorHAnsi" w:hAnsiTheme="minorHAnsi" w:cstheme="minorHAnsi"/>
        <w:color w:val="002060"/>
        <w:szCs w:val="20"/>
        <w:rtl/>
      </w:rPr>
      <w:fldChar w:fldCharType="end"/>
    </w:r>
    <w:r w:rsidRPr="0062451B">
      <w:rPr>
        <w:rFonts w:asciiTheme="minorHAnsi" w:hAnsiTheme="minorHAnsi" w:cstheme="minorHAnsi"/>
        <w:color w:val="002060"/>
        <w:szCs w:val="20"/>
        <w:rtl/>
      </w:rPr>
      <w:t xml:space="preserve"> </w:t>
    </w:r>
  </w:p>
  <w:p w:rsidR="007849E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9E4" w:rsidRPr="00773A61" w:rsidP="00773A61">
    <w:pPr>
      <w:pStyle w:val="Header"/>
      <w:bidi w:val="0"/>
      <w:ind w:right="-284"/>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68480" behindDoc="0" locked="0" layoutInCell="1" allowOverlap="1">
              <wp:simplePos x="0" y="0"/>
              <wp:positionH relativeFrom="column">
                <wp:posOffset>-5715</wp:posOffset>
              </wp:positionH>
              <wp:positionV relativeFrom="paragraph">
                <wp:posOffset>-2540</wp:posOffset>
              </wp:positionV>
              <wp:extent cx="6086928" cy="571520"/>
              <wp:effectExtent l="0" t="0" r="0" b="0"/>
              <wp:wrapNone/>
              <wp:docPr id="37" name="קבוצה 37"/>
              <wp:cNvGraphicFramePr/>
              <a:graphic xmlns:a="http://schemas.openxmlformats.org/drawingml/2006/main">
                <a:graphicData uri="http://schemas.microsoft.com/office/word/2010/wordprocessingGroup">
                  <wpg:wgp xmlns:wpg="http://schemas.microsoft.com/office/word/2010/wordprocessingGroup">
                    <wpg:cNvGrpSpPr/>
                    <wpg:grpSpPr>
                      <a:xfrm>
                        <a:off x="0" y="0"/>
                        <a:ext cx="6086928" cy="571520"/>
                        <a:chOff x="33355" y="19047"/>
                        <a:chExt cx="6086928" cy="571520"/>
                      </a:xfrm>
                    </wpg:grpSpPr>
                    <wps:wsp xmlns:wps="http://schemas.microsoft.com/office/word/2010/wordprocessingShape">
                      <wps:cNvPr id="38" name="מחבר ישר 38"/>
                      <wps:cNvCnPr/>
                      <wps:spPr>
                        <a:xfrm flipV="1">
                          <a:off x="100942" y="304781"/>
                          <a:ext cx="5772401" cy="26"/>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39" name="תיבת טקסט 2"/>
                      <wps:cNvSpPr txBox="1">
                        <a:spLocks noChangeArrowheads="1"/>
                      </wps:cNvSpPr>
                      <wps:spPr bwMode="auto">
                        <a:xfrm flipH="1">
                          <a:off x="33355" y="19047"/>
                          <a:ext cx="4152900" cy="285750"/>
                        </a:xfrm>
                        <a:prstGeom prst="rect">
                          <a:avLst/>
                        </a:prstGeom>
                        <a:noFill/>
                        <a:ln w="9525">
                          <a:noFill/>
                          <a:miter lim="800000"/>
                          <a:headEnd/>
                          <a:tailEnd/>
                        </a:ln>
                      </wps:spPr>
                      <wps:txbx>
                        <w:txbxContent>
                          <w:p w:rsidR="007849E4" w:rsidRPr="0062451B" w:rsidP="007849E4">
                            <w:pPr>
                              <w:bidi w:val="0"/>
                              <w:rPr>
                                <w:rFonts w:ascii="Calibri" w:hAnsi="Calibri" w:cs="Calibri"/>
                                <w:color w:val="002060"/>
                                <w:sz w:val="22"/>
                                <w:szCs w:val="22"/>
                                <w:rtl/>
                              </w:rPr>
                            </w:pPr>
                            <w:r>
                              <w:rPr>
                                <w:rFonts w:ascii="Calibri" w:hAnsi="Calibri" w:cs="Calibri"/>
                                <w:color w:val="002060"/>
                                <w:sz w:val="22"/>
                                <w:szCs w:val="22"/>
                              </w:rPr>
                              <w:t>State Comptroller of Israel</w:t>
                            </w:r>
                            <w:r w:rsidR="00547A48">
                              <w:rPr>
                                <w:rFonts w:ascii="Calibri" w:hAnsi="Calibri" w:cs="Calibri"/>
                                <w:color w:val="002060"/>
                                <w:sz w:val="22"/>
                                <w:szCs w:val="22"/>
                              </w:rPr>
                              <w:t xml:space="preserve"> |</w:t>
                            </w:r>
                            <w:r w:rsidR="007529AA">
                              <w:rPr>
                                <w:rFonts w:ascii="Calibri" w:hAnsi="Calibri" w:cs="Calibri"/>
                                <w:color w:val="002060"/>
                                <w:sz w:val="22"/>
                                <w:szCs w:val="22"/>
                              </w:rPr>
                              <w:t xml:space="preserve">Cyber and </w:t>
                            </w:r>
                            <w:r w:rsidR="00547A48">
                              <w:rPr>
                                <w:rFonts w:ascii="Calibri" w:hAnsi="Calibri" w:cs="Calibri"/>
                                <w:color w:val="002060"/>
                                <w:sz w:val="22"/>
                                <w:szCs w:val="22"/>
                              </w:rPr>
                              <w:t>Information Systems</w:t>
                            </w:r>
                            <w:r>
                              <w:rPr>
                                <w:rFonts w:ascii="Calibri" w:hAnsi="Calibri" w:cs="Calibri" w:hint="cs"/>
                                <w:color w:val="002060"/>
                                <w:sz w:val="22"/>
                                <w:szCs w:val="22"/>
                                <w:rtl/>
                              </w:rPr>
                              <w:t xml:space="preserve"> </w:t>
                            </w:r>
                          </w:p>
                        </w:txbxContent>
                      </wps:txbx>
                      <wps:bodyPr rot="0" vert="horz" wrap="square" lIns="91440" tIns="45720" rIns="91440" bIns="45720" anchor="t" anchorCtr="0"/>
                    </wps:wsp>
                    <wps:wsp xmlns:wps="http://schemas.microsoft.com/office/word/2010/wordprocessingShape">
                      <wps:cNvPr id="40" name="תיבת טקסט 2"/>
                      <wps:cNvSpPr txBox="1">
                        <a:spLocks noChangeArrowheads="1"/>
                      </wps:cNvSpPr>
                      <wps:spPr bwMode="auto">
                        <a:xfrm flipH="1">
                          <a:off x="4866666" y="304817"/>
                          <a:ext cx="1253617" cy="285750"/>
                        </a:xfrm>
                        <a:prstGeom prst="rect">
                          <a:avLst/>
                        </a:prstGeom>
                        <a:noFill/>
                        <a:ln w="9525">
                          <a:noFill/>
                          <a:miter lim="800000"/>
                          <a:headEnd/>
                          <a:tailEnd/>
                        </a:ln>
                      </wps:spPr>
                      <wps:txbx>
                        <w:txbxContent>
                          <w:p w:rsidR="007849E4" w:rsidRPr="0062451B" w:rsidP="007849E4">
                            <w:pPr>
                              <w:bidi w:val="0"/>
                              <w:spacing w:line="240" w:lineRule="auto"/>
                              <w:ind w:right="186"/>
                              <w:jc w:val="right"/>
                              <w:rPr>
                                <w:rFonts w:ascii="Calibri" w:hAnsi="Calibri" w:cs="Calibri"/>
                                <w:color w:val="002060"/>
                                <w:szCs w:val="20"/>
                                <w:rtl/>
                              </w:rPr>
                            </w:pPr>
                            <w:r w:rsidRPr="007F098C">
                              <w:rPr>
                                <w:rFonts w:ascii="Calibri" w:hAnsi="Calibri" w:cs="Calibri"/>
                                <w:color w:val="002060"/>
                                <w:szCs w:val="20"/>
                              </w:rPr>
                              <w:t>May</w:t>
                            </w:r>
                            <w:r w:rsidRPr="007F098C">
                              <w:rPr>
                                <w:rFonts w:ascii="Calibri" w:hAnsi="Calibri" w:cs="Calibri"/>
                                <w:color w:val="002060"/>
                                <w:szCs w:val="20"/>
                              </w:rPr>
                              <w:t xml:space="preserve"> 202</w:t>
                            </w:r>
                            <w:r w:rsidRPr="007F098C">
                              <w:rPr>
                                <w:rFonts w:ascii="Calibri" w:hAnsi="Calibri" w:cs="Calibri"/>
                                <w:color w:val="002060"/>
                                <w:szCs w:val="20"/>
                              </w:rPr>
                              <w:t>6</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37" o:spid="_x0000_s2069" style="width:479.3pt;height:45pt;margin-top:-0.2pt;margin-left:-0.45pt;mso-height-relative:margin;mso-width-relative:margin;position:absolute;z-index:251669504" coordorigin="333,190" coordsize="60869,5715">
              <v:line id="מחבר ישר 38" o:spid="_x0000_s2070" style="flip:y;mso-wrap-style:square;position:absolute;visibility:visible" from="1009,3047" to="58733,3048" o:connectortype="straight" strokecolor="#4579b8"/>
              <v:shapetype id="_x0000_t202" coordsize="21600,21600" o:spt="202" path="m,l,21600r21600,l21600,xe">
                <v:stroke joinstyle="miter"/>
                <v:path gradientshapeok="t" o:connecttype="rect"/>
              </v:shapetype>
              <v:shape id="תיבת טקסט 2" o:spid="_x0000_s2071" type="#_x0000_t202" style="width:41529;height:2857;flip:x;left:333;mso-wrap-style:square;position:absolute;top:190;visibility:visible;v-text-anchor:top" filled="f" stroked="f">
                <v:textbox>
                  <w:txbxContent>
                    <w:p w:rsidR="007849E4" w:rsidRPr="0062451B" w:rsidP="007849E4">
                      <w:pPr>
                        <w:bidi w:val="0"/>
                        <w:rPr>
                          <w:rFonts w:ascii="Calibri" w:hAnsi="Calibri" w:cs="Calibri"/>
                          <w:color w:val="002060"/>
                          <w:sz w:val="22"/>
                          <w:szCs w:val="22"/>
                          <w:rtl/>
                        </w:rPr>
                      </w:pPr>
                      <w:r>
                        <w:rPr>
                          <w:rFonts w:ascii="Calibri" w:hAnsi="Calibri" w:cs="Calibri"/>
                          <w:color w:val="002060"/>
                          <w:sz w:val="22"/>
                          <w:szCs w:val="22"/>
                        </w:rPr>
                        <w:t>State Comptroller of Israel</w:t>
                      </w:r>
                      <w:r w:rsidR="00547A48">
                        <w:rPr>
                          <w:rFonts w:ascii="Calibri" w:hAnsi="Calibri" w:cs="Calibri"/>
                          <w:color w:val="002060"/>
                          <w:sz w:val="22"/>
                          <w:szCs w:val="22"/>
                        </w:rPr>
                        <w:t xml:space="preserve"> |</w:t>
                      </w:r>
                      <w:r w:rsidR="007529AA">
                        <w:rPr>
                          <w:rFonts w:ascii="Calibri" w:hAnsi="Calibri" w:cs="Calibri"/>
                          <w:color w:val="002060"/>
                          <w:sz w:val="22"/>
                          <w:szCs w:val="22"/>
                        </w:rPr>
                        <w:t xml:space="preserve">Cyber and </w:t>
                      </w:r>
                      <w:r w:rsidR="00547A48">
                        <w:rPr>
                          <w:rFonts w:ascii="Calibri" w:hAnsi="Calibri" w:cs="Calibri"/>
                          <w:color w:val="002060"/>
                          <w:sz w:val="22"/>
                          <w:szCs w:val="22"/>
                        </w:rPr>
                        <w:t>Information Systems</w:t>
                      </w:r>
                      <w:r>
                        <w:rPr>
                          <w:rFonts w:ascii="Calibri" w:hAnsi="Calibri" w:cs="Calibri" w:hint="cs"/>
                          <w:color w:val="002060"/>
                          <w:sz w:val="22"/>
                          <w:szCs w:val="22"/>
                          <w:rtl/>
                        </w:rPr>
                        <w:t xml:space="preserve"> </w:t>
                      </w:r>
                    </w:p>
                  </w:txbxContent>
                </v:textbox>
              </v:shape>
              <v:shape id="תיבת טקסט 2" o:spid="_x0000_s2072" type="#_x0000_t202" style="width:12536;height:2857;flip:x;left:48666;mso-wrap-style:square;position:absolute;top:3048;visibility:visible;v-text-anchor:top" filled="f" stroked="f">
                <v:textbox>
                  <w:txbxContent>
                    <w:p w:rsidR="007849E4" w:rsidRPr="0062451B" w:rsidP="007849E4">
                      <w:pPr>
                        <w:bidi w:val="0"/>
                        <w:spacing w:line="240" w:lineRule="auto"/>
                        <w:ind w:right="186"/>
                        <w:jc w:val="right"/>
                        <w:rPr>
                          <w:rFonts w:ascii="Calibri" w:hAnsi="Calibri" w:cs="Calibri"/>
                          <w:color w:val="002060"/>
                          <w:szCs w:val="20"/>
                          <w:rtl/>
                        </w:rPr>
                      </w:pPr>
                      <w:r w:rsidRPr="007F098C">
                        <w:rPr>
                          <w:rFonts w:ascii="Calibri" w:hAnsi="Calibri" w:cs="Calibri"/>
                          <w:color w:val="002060"/>
                          <w:szCs w:val="20"/>
                        </w:rPr>
                        <w:t>May</w:t>
                      </w:r>
                      <w:r w:rsidRPr="007F098C">
                        <w:rPr>
                          <w:rFonts w:ascii="Calibri" w:hAnsi="Calibri" w:cs="Calibri"/>
                          <w:color w:val="002060"/>
                          <w:szCs w:val="20"/>
                        </w:rPr>
                        <w:t xml:space="preserve"> 202</w:t>
                      </w:r>
                      <w:r w:rsidRPr="007F098C">
                        <w:rPr>
                          <w:rFonts w:ascii="Calibri" w:hAnsi="Calibri" w:cs="Calibri"/>
                          <w:color w:val="002060"/>
                          <w:szCs w:val="20"/>
                        </w:rPr>
                        <w:t>6</w:t>
                      </w:r>
                      <w:r w:rsidRPr="0062451B">
                        <w:rPr>
                          <w:rFonts w:ascii="Calibri" w:hAnsi="Calibri" w:cs="Calibri" w:hint="cs"/>
                          <w:color w:val="002060"/>
                          <w:szCs w:val="20"/>
                          <w:rtl/>
                        </w:rPr>
                        <w:t xml:space="preserve"> </w:t>
                      </w:r>
                    </w:p>
                  </w:txbxContent>
                </v:textbox>
              </v:shape>
            </v:group>
          </w:pict>
        </mc:Fallback>
      </mc:AlternateContent>
    </w:r>
    <w:r w:rsidR="00296D97">
      <w:rPr>
        <w:rFonts w:hint="cs"/>
        <w:rtl/>
      </w:rPr>
      <w:t xml:space="preserve"> </w:t>
    </w:r>
    <w:r w:rsidRPr="00773A61" w:rsidR="00296D97">
      <w:rPr>
        <w:rFonts w:asciiTheme="minorHAnsi" w:hAnsiTheme="minorHAnsi" w:cstheme="minorHAnsi"/>
        <w:color w:val="002060"/>
        <w:szCs w:val="20"/>
        <w:rtl/>
      </w:rPr>
      <w:fldChar w:fldCharType="begin"/>
    </w:r>
    <w:r w:rsidRPr="00773A61" w:rsidR="00296D97">
      <w:rPr>
        <w:rFonts w:asciiTheme="minorHAnsi" w:hAnsiTheme="minorHAnsi" w:cstheme="minorHAnsi"/>
        <w:color w:val="002060"/>
        <w:szCs w:val="20"/>
        <w:rtl/>
      </w:rPr>
      <w:instrText xml:space="preserve"> </w:instrText>
    </w:r>
    <w:r w:rsidRPr="00773A61" w:rsidR="00296D97">
      <w:rPr>
        <w:rFonts w:asciiTheme="minorHAnsi" w:hAnsiTheme="minorHAnsi" w:cstheme="minorHAnsi"/>
        <w:color w:val="002060"/>
        <w:szCs w:val="20"/>
      </w:rPr>
      <w:instrText>PAGE</w:instrText>
    </w:r>
    <w:r w:rsidRPr="00773A61" w:rsidR="00296D97">
      <w:rPr>
        <w:rFonts w:asciiTheme="minorHAnsi" w:hAnsiTheme="minorHAnsi" w:cstheme="minorHAnsi"/>
        <w:color w:val="002060"/>
        <w:szCs w:val="20"/>
        <w:rtl/>
      </w:rPr>
      <w:instrText xml:space="preserve">  \* </w:instrText>
    </w:r>
    <w:r w:rsidRPr="00773A61" w:rsidR="00296D97">
      <w:rPr>
        <w:rFonts w:asciiTheme="minorHAnsi" w:hAnsiTheme="minorHAnsi" w:cstheme="minorHAnsi"/>
        <w:color w:val="002060"/>
        <w:szCs w:val="20"/>
      </w:rPr>
      <w:instrText>MERGEFORMAT</w:instrText>
    </w:r>
    <w:r w:rsidRPr="00773A61" w:rsidR="00296D97">
      <w:rPr>
        <w:rFonts w:asciiTheme="minorHAnsi" w:hAnsiTheme="minorHAnsi" w:cstheme="minorHAnsi"/>
        <w:color w:val="002060"/>
        <w:szCs w:val="20"/>
        <w:rtl/>
      </w:rPr>
      <w:instrText xml:space="preserve"> </w:instrText>
    </w:r>
    <w:r w:rsidRPr="00773A61" w:rsidR="00296D97">
      <w:rPr>
        <w:rFonts w:asciiTheme="minorHAnsi" w:hAnsiTheme="minorHAnsi" w:cstheme="minorHAnsi"/>
        <w:color w:val="002060"/>
        <w:szCs w:val="20"/>
        <w:rtl/>
      </w:rPr>
      <w:fldChar w:fldCharType="separate"/>
    </w:r>
    <w:r w:rsidRPr="00773A61" w:rsidR="00296D97">
      <w:rPr>
        <w:rFonts w:asciiTheme="minorHAnsi" w:hAnsiTheme="minorHAnsi" w:cstheme="minorHAnsi"/>
        <w:color w:val="002060"/>
        <w:szCs w:val="20"/>
        <w:rtl/>
      </w:rPr>
      <w:t>3</w:t>
    </w:r>
    <w:r w:rsidRPr="00773A61" w:rsidR="00296D97">
      <w:rPr>
        <w:rFonts w:asciiTheme="minorHAnsi" w:hAnsiTheme="minorHAnsi" w:cstheme="minorHAnsi"/>
        <w:color w:val="002060"/>
        <w:szCs w:val="20"/>
        <w:rtl/>
      </w:rPr>
      <w:fldChar w:fldCharType="end"/>
    </w:r>
    <w:r w:rsidRPr="00773A61" w:rsidR="00296D97">
      <w:rPr>
        <w:rFonts w:asciiTheme="minorHAnsi" w:hAnsiTheme="minorHAnsi" w:cstheme="minorHAnsi" w:hint="cs"/>
        <w:color w:val="002060"/>
        <w:szCs w:val="20"/>
        <w:rtl/>
      </w:rPr>
      <w:t xml:space="preserve"> </w:t>
    </w:r>
  </w:p>
  <w:p w:rsidR="00773A61"/>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9E4" w:rsidRPr="0062451B" w:rsidP="00A66258">
    <w:pPr>
      <w:pStyle w:val="Header"/>
      <w:bidi w:val="0"/>
      <w:ind w:right="-1"/>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66432" behindDoc="0" locked="0" layoutInCell="1" allowOverlap="1">
              <wp:simplePos x="0" y="0"/>
              <wp:positionH relativeFrom="column">
                <wp:posOffset>-196215</wp:posOffset>
              </wp:positionH>
              <wp:positionV relativeFrom="paragraph">
                <wp:posOffset>-78740</wp:posOffset>
              </wp:positionV>
              <wp:extent cx="6094881" cy="571520"/>
              <wp:effectExtent l="0" t="0" r="0" b="0"/>
              <wp:wrapNone/>
              <wp:docPr id="24" name="קבוצה 24"/>
              <wp:cNvGraphicFramePr/>
              <a:graphic xmlns:a="http://schemas.openxmlformats.org/drawingml/2006/main">
                <a:graphicData uri="http://schemas.microsoft.com/office/word/2010/wordprocessingGroup">
                  <wpg:wgp xmlns:wpg="http://schemas.microsoft.com/office/word/2010/wordprocessingGroup">
                    <wpg:cNvGrpSpPr/>
                    <wpg:grpSpPr>
                      <a:xfrm>
                        <a:off x="0" y="0"/>
                        <a:ext cx="6094881" cy="571520"/>
                        <a:chOff x="25402" y="19047"/>
                        <a:chExt cx="6094881" cy="571520"/>
                      </a:xfrm>
                    </wpg:grpSpPr>
                    <wps:wsp xmlns:wps="http://schemas.microsoft.com/office/word/2010/wordprocessingShape">
                      <wps:cNvPr id="25" name="מחבר ישר 25"/>
                      <wps:cNvCnPr/>
                      <wps:spPr>
                        <a:xfrm>
                          <a:off x="136708" y="304777"/>
                          <a:ext cx="5713025" cy="30"/>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26" name="תיבת טקסט 2"/>
                      <wps:cNvSpPr txBox="1">
                        <a:spLocks noChangeArrowheads="1"/>
                      </wps:cNvSpPr>
                      <wps:spPr bwMode="auto">
                        <a:xfrm flipH="1">
                          <a:off x="33354" y="19047"/>
                          <a:ext cx="4287822" cy="285750"/>
                        </a:xfrm>
                        <a:prstGeom prst="rect">
                          <a:avLst/>
                        </a:prstGeom>
                        <a:noFill/>
                        <a:ln w="9525">
                          <a:noFill/>
                          <a:miter lim="800000"/>
                          <a:headEnd/>
                          <a:tailEnd/>
                        </a:ln>
                      </wps:spPr>
                      <wps:txbx>
                        <w:txbxContent>
                          <w:p w:rsidR="007849E4" w:rsidRPr="0062451B" w:rsidP="00A66258">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r w:rsidR="00547A48">
                              <w:rPr>
                                <w:rFonts w:ascii="Calibri" w:hAnsi="Calibri" w:cs="Calibri"/>
                                <w:color w:val="002060"/>
                                <w:sz w:val="22"/>
                                <w:szCs w:val="22"/>
                              </w:rPr>
                              <w:t>| Cyber and Information Systems</w:t>
                            </w:r>
                          </w:p>
                        </w:txbxContent>
                      </wps:txbx>
                      <wps:bodyPr rot="0" vert="horz" wrap="square" lIns="91440" tIns="45720" rIns="91440" bIns="45720" anchor="t" anchorCtr="0"/>
                    </wps:wsp>
                    <wps:wsp xmlns:wps="http://schemas.microsoft.com/office/word/2010/wordprocessingShape">
                      <wps:cNvPr id="27" name="תיבת טקסט 2"/>
                      <wps:cNvSpPr txBox="1">
                        <a:spLocks noChangeArrowheads="1"/>
                      </wps:cNvSpPr>
                      <wps:spPr bwMode="auto">
                        <a:xfrm flipH="1">
                          <a:off x="4866666" y="304817"/>
                          <a:ext cx="1253617" cy="285750"/>
                        </a:xfrm>
                        <a:prstGeom prst="rect">
                          <a:avLst/>
                        </a:prstGeom>
                        <a:noFill/>
                        <a:ln w="9525">
                          <a:noFill/>
                          <a:miter lim="800000"/>
                          <a:headEnd/>
                          <a:tailEnd/>
                        </a:ln>
                      </wps:spPr>
                      <wps:txbx>
                        <w:txbxContent>
                          <w:p w:rsidR="007849E4" w:rsidRPr="0062451B" w:rsidP="00A66258">
                            <w:pPr>
                              <w:bidi w:val="0"/>
                              <w:spacing w:line="240" w:lineRule="auto"/>
                              <w:ind w:right="186"/>
                              <w:jc w:val="right"/>
                              <w:rPr>
                                <w:rFonts w:ascii="Calibri" w:hAnsi="Calibri" w:cs="Calibri"/>
                                <w:color w:val="002060"/>
                                <w:szCs w:val="20"/>
                              </w:rPr>
                            </w:pPr>
                            <w:r w:rsidRPr="007F098C">
                              <w:rPr>
                                <w:rFonts w:ascii="Calibri" w:hAnsi="Calibri" w:cs="Calibri"/>
                                <w:color w:val="002060"/>
                                <w:szCs w:val="20"/>
                              </w:rPr>
                              <w:t>May</w:t>
                            </w:r>
                            <w:r w:rsidRPr="007F098C">
                              <w:rPr>
                                <w:rFonts w:ascii="Calibri" w:hAnsi="Calibri" w:cs="Calibri"/>
                                <w:color w:val="002060"/>
                                <w:szCs w:val="20"/>
                              </w:rPr>
                              <w:t xml:space="preserve"> 202</w:t>
                            </w:r>
                            <w:r w:rsidRPr="007F098C">
                              <w:rPr>
                                <w:rFonts w:ascii="Calibri" w:hAnsi="Calibri" w:cs="Calibri"/>
                                <w:color w:val="002060"/>
                                <w:szCs w:val="20"/>
                              </w:rPr>
                              <w:t>6</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s:wsp xmlns:wps="http://schemas.microsoft.com/office/word/2010/wordprocessingShape">
                      <wps:cNvPr id="30" name="תיבת טקסט 2"/>
                      <wps:cNvSpPr txBox="1">
                        <a:spLocks noChangeArrowheads="1"/>
                      </wps:cNvSpPr>
                      <wps:spPr bwMode="auto">
                        <a:xfrm flipH="1">
                          <a:off x="25402" y="304804"/>
                          <a:ext cx="4733925" cy="285750"/>
                        </a:xfrm>
                        <a:prstGeom prst="rect">
                          <a:avLst/>
                        </a:prstGeom>
                        <a:noFill/>
                        <a:ln w="9525">
                          <a:noFill/>
                          <a:miter lim="800000"/>
                          <a:headEnd/>
                          <a:tailEnd/>
                        </a:ln>
                      </wps:spPr>
                      <wps:txbx>
                        <w:txbxContent>
                          <w:p w:rsidR="007849E4" w:rsidRPr="007F098C" w:rsidP="00A66258">
                            <w:pPr>
                              <w:bidi w:val="0"/>
                              <w:rPr>
                                <w:rFonts w:ascii="Calibri" w:hAnsi="Calibri" w:cs="Calibri"/>
                                <w:color w:val="002060"/>
                                <w:szCs w:val="20"/>
                                <w:rtl/>
                              </w:rPr>
                            </w:pPr>
                            <w:r w:rsidRPr="007F098C">
                              <w:rPr>
                                <w:rFonts w:ascii="Calibri" w:hAnsi="Calibri" w:cs="Calibri"/>
                                <w:color w:val="002060"/>
                                <w:szCs w:val="20"/>
                              </w:rPr>
                              <w:t>Information Systems Security in the Ministry of Construction and Housing</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24" o:spid="_x0000_s2074" style="width:479.9pt;height:45pt;margin-top:-6.2pt;margin-left:-15.45pt;mso-height-relative:margin;mso-width-relative:margin;position:absolute;z-index:251667456" coordorigin="254,190" coordsize="60948,5715">
              <v:line id="מחבר ישר 25" o:spid="_x0000_s2075" style="mso-wrap-style:square;position:absolute;visibility:visible" from="1367,3047" to="58497,3048" o:connectortype="straight" strokecolor="#4579b8"/>
              <v:shapetype id="_x0000_t202" coordsize="21600,21600" o:spt="202" path="m,l,21600r21600,l21600,xe">
                <v:stroke joinstyle="miter"/>
                <v:path gradientshapeok="t" o:connecttype="rect"/>
              </v:shapetype>
              <v:shape id="תיבת טקסט 2" o:spid="_x0000_s2076" type="#_x0000_t202" style="width:42878;height:2857;flip:x;left:333;mso-wrap-style:square;position:absolute;top:190;visibility:visible;v-text-anchor:top" filled="f" stroked="f">
                <v:textbox>
                  <w:txbxContent>
                    <w:p w:rsidR="007849E4" w:rsidRPr="0062451B" w:rsidP="00A66258">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r w:rsidR="00547A48">
                        <w:rPr>
                          <w:rFonts w:ascii="Calibri" w:hAnsi="Calibri" w:cs="Calibri"/>
                          <w:color w:val="002060"/>
                          <w:sz w:val="22"/>
                          <w:szCs w:val="22"/>
                        </w:rPr>
                        <w:t>| Cyber and Information Systems</w:t>
                      </w:r>
                    </w:p>
                  </w:txbxContent>
                </v:textbox>
              </v:shape>
              <v:shape id="תיבת טקסט 2" o:spid="_x0000_s2077" type="#_x0000_t202" style="width:12536;height:2857;flip:x;left:48666;mso-wrap-style:square;position:absolute;top:3048;visibility:visible;v-text-anchor:top" filled="f" stroked="f">
                <v:textbox>
                  <w:txbxContent>
                    <w:p w:rsidR="007849E4" w:rsidRPr="0062451B" w:rsidP="00A66258">
                      <w:pPr>
                        <w:bidi w:val="0"/>
                        <w:spacing w:line="240" w:lineRule="auto"/>
                        <w:ind w:right="186"/>
                        <w:jc w:val="right"/>
                        <w:rPr>
                          <w:rFonts w:ascii="Calibri" w:hAnsi="Calibri" w:cs="Calibri"/>
                          <w:color w:val="002060"/>
                          <w:szCs w:val="20"/>
                        </w:rPr>
                      </w:pPr>
                      <w:r w:rsidRPr="007F098C">
                        <w:rPr>
                          <w:rFonts w:ascii="Calibri" w:hAnsi="Calibri" w:cs="Calibri"/>
                          <w:color w:val="002060"/>
                          <w:szCs w:val="20"/>
                        </w:rPr>
                        <w:t>May</w:t>
                      </w:r>
                      <w:r w:rsidRPr="007F098C">
                        <w:rPr>
                          <w:rFonts w:ascii="Calibri" w:hAnsi="Calibri" w:cs="Calibri"/>
                          <w:color w:val="002060"/>
                          <w:szCs w:val="20"/>
                        </w:rPr>
                        <w:t xml:space="preserve"> 202</w:t>
                      </w:r>
                      <w:r w:rsidRPr="007F098C">
                        <w:rPr>
                          <w:rFonts w:ascii="Calibri" w:hAnsi="Calibri" w:cs="Calibri"/>
                          <w:color w:val="002060"/>
                          <w:szCs w:val="20"/>
                        </w:rPr>
                        <w:t>6</w:t>
                      </w:r>
                      <w:r w:rsidRPr="0062451B">
                        <w:rPr>
                          <w:rFonts w:ascii="Calibri" w:hAnsi="Calibri" w:cs="Calibri" w:hint="cs"/>
                          <w:color w:val="002060"/>
                          <w:szCs w:val="20"/>
                          <w:rtl/>
                        </w:rPr>
                        <w:t xml:space="preserve"> </w:t>
                      </w:r>
                    </w:p>
                  </w:txbxContent>
                </v:textbox>
              </v:shape>
              <v:shape id="תיבת טקסט 2" o:spid="_x0000_s2078" type="#_x0000_t202" style="width:47339;height:2857;flip:x;left:254;mso-wrap-style:square;position:absolute;top:3048;visibility:visible;v-text-anchor:top" filled="f" stroked="f">
                <v:textbox>
                  <w:txbxContent>
                    <w:p w:rsidR="007849E4" w:rsidRPr="007F098C" w:rsidP="00A66258">
                      <w:pPr>
                        <w:bidi w:val="0"/>
                        <w:rPr>
                          <w:rFonts w:ascii="Calibri" w:hAnsi="Calibri" w:cs="Calibri"/>
                          <w:color w:val="002060"/>
                          <w:szCs w:val="20"/>
                          <w:rtl/>
                        </w:rPr>
                      </w:pPr>
                      <w:r w:rsidRPr="007F098C">
                        <w:rPr>
                          <w:rFonts w:ascii="Calibri" w:hAnsi="Calibri" w:cs="Calibri"/>
                          <w:color w:val="002060"/>
                          <w:szCs w:val="20"/>
                        </w:rPr>
                        <w:t>Information Systems Security in the Ministry of Construction and Housing</w:t>
                      </w:r>
                    </w:p>
                  </w:txbxContent>
                </v:textbox>
              </v:shape>
            </v:group>
          </w:pict>
        </mc:Fallback>
      </mc:AlternateContent>
    </w:r>
    <w:r w:rsidRPr="0062451B">
      <w:rPr>
        <w:rFonts w:asciiTheme="minorHAnsi" w:hAnsiTheme="minorHAnsi" w:cstheme="minorHAnsi"/>
        <w:color w:val="002060"/>
        <w:szCs w:val="20"/>
        <w:rtl/>
      </w:rPr>
      <w:t xml:space="preserve"> </w:t>
    </w:r>
    <w:r w:rsidRPr="0062451B">
      <w:rPr>
        <w:rFonts w:asciiTheme="minorHAnsi" w:hAnsiTheme="minorHAnsi" w:cstheme="minorHAnsi"/>
        <w:color w:val="002060"/>
        <w:szCs w:val="20"/>
        <w:rtl/>
      </w:rPr>
      <w:fldChar w:fldCharType="begin"/>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Pr>
      <w:instrText>PAGE</w:instrText>
    </w:r>
    <w:r w:rsidRPr="0062451B">
      <w:rPr>
        <w:rFonts w:asciiTheme="minorHAnsi" w:hAnsiTheme="minorHAnsi" w:cstheme="minorHAnsi"/>
        <w:color w:val="002060"/>
        <w:szCs w:val="20"/>
        <w:rtl/>
      </w:rPr>
      <w:instrText xml:space="preserve">  \* </w:instrText>
    </w:r>
    <w:r w:rsidRPr="0062451B">
      <w:rPr>
        <w:rFonts w:asciiTheme="minorHAnsi" w:hAnsiTheme="minorHAnsi" w:cstheme="minorHAnsi"/>
        <w:color w:val="002060"/>
        <w:szCs w:val="20"/>
      </w:rPr>
      <w:instrText>MERGEFORMAT</w:instrText>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tl/>
      </w:rPr>
      <w:fldChar w:fldCharType="separate"/>
    </w:r>
    <w:r w:rsidRPr="0062451B">
      <w:rPr>
        <w:rFonts w:asciiTheme="minorHAnsi" w:hAnsiTheme="minorHAnsi" w:cstheme="minorHAnsi"/>
        <w:noProof/>
        <w:color w:val="002060"/>
        <w:szCs w:val="20"/>
        <w:rtl/>
      </w:rPr>
      <w:t>2</w:t>
    </w:r>
    <w:r w:rsidRPr="0062451B">
      <w:rPr>
        <w:rFonts w:asciiTheme="minorHAnsi" w:hAnsiTheme="minorHAnsi" w:cstheme="minorHAnsi"/>
        <w:color w:val="002060"/>
        <w:szCs w:val="20"/>
        <w:rtl/>
      </w:rPr>
      <w:fldChar w:fldCharType="end"/>
    </w:r>
    <w:r w:rsidRPr="0062451B">
      <w:rPr>
        <w:rFonts w:asciiTheme="minorHAnsi" w:hAnsiTheme="minorHAnsi" w:cstheme="minorHAnsi"/>
        <w:color w:val="002060"/>
        <w:szCs w:val="20"/>
        <w:rtl/>
      </w:rPr>
      <w:t xml:space="preserve"> </w:t>
    </w:r>
  </w:p>
  <w:p w:rsidR="007849E4"/>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9E4">
    <w:pPr>
      <w:pStyle w:val="Header"/>
    </w:pPr>
    <w:r>
      <w:rPr>
        <w:rFonts w:asciiTheme="minorHAnsi" w:hAnsiTheme="minorHAnsi" w:cstheme="minorHAnsi"/>
        <w:noProof/>
        <w:color w:val="002060"/>
        <w:szCs w:val="20"/>
        <w:rtl/>
        <w:lang w:val="he-IL"/>
      </w:rPr>
      <mc:AlternateContent>
        <mc:Choice Requires="wpg">
          <w:drawing>
            <wp:anchor distT="0" distB="0" distL="114300" distR="114300" simplePos="0" relativeHeight="251664384" behindDoc="0" locked="0" layoutInCell="1" allowOverlap="1">
              <wp:simplePos x="0" y="0"/>
              <wp:positionH relativeFrom="column">
                <wp:posOffset>-3809</wp:posOffset>
              </wp:positionH>
              <wp:positionV relativeFrom="paragraph">
                <wp:posOffset>-635</wp:posOffset>
              </wp:positionV>
              <wp:extent cx="6086928" cy="571520"/>
              <wp:effectExtent l="0" t="0" r="28575" b="0"/>
              <wp:wrapNone/>
              <wp:docPr id="18" name="קבוצה 18"/>
              <wp:cNvGraphicFramePr/>
              <a:graphic xmlns:a="http://schemas.openxmlformats.org/drawingml/2006/main">
                <a:graphicData uri="http://schemas.microsoft.com/office/word/2010/wordprocessingGroup">
                  <wpg:wgp xmlns:wpg="http://schemas.microsoft.com/office/word/2010/wordprocessingGroup">
                    <wpg:cNvGrpSpPr/>
                    <wpg:grpSpPr>
                      <a:xfrm>
                        <a:off x="0" y="0"/>
                        <a:ext cx="6086928" cy="571520"/>
                        <a:chOff x="33355" y="19047"/>
                        <a:chExt cx="6086928" cy="571520"/>
                      </a:xfrm>
                    </wpg:grpSpPr>
                    <wps:wsp xmlns:wps="http://schemas.microsoft.com/office/word/2010/wordprocessingShape">
                      <wps:cNvPr id="19" name="מחבר ישר 19"/>
                      <wps:cNvCnPr/>
                      <wps:spPr>
                        <a:xfrm>
                          <a:off x="100483" y="304800"/>
                          <a:ext cx="6019800" cy="0"/>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20"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7849E4" w:rsidRPr="0062451B" w:rsidP="007849E4">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wps:txbx>
                      <wps:bodyPr rot="0" vert="horz" wrap="square" lIns="91440" tIns="45720" rIns="91440" bIns="45720" anchor="t" anchorCtr="0"/>
                    </wps:wsp>
                    <wps:wsp xmlns:wps="http://schemas.microsoft.com/office/word/2010/wordprocessingShape">
                      <wps:cNvPr id="22" name="תיבת טקסט 2"/>
                      <wps:cNvSpPr txBox="1">
                        <a:spLocks noChangeArrowheads="1"/>
                      </wps:cNvSpPr>
                      <wps:spPr bwMode="auto">
                        <a:xfrm flipH="1">
                          <a:off x="4866666" y="304817"/>
                          <a:ext cx="1253617" cy="285750"/>
                        </a:xfrm>
                        <a:prstGeom prst="rect">
                          <a:avLst/>
                        </a:prstGeom>
                        <a:noFill/>
                        <a:ln w="9525">
                          <a:noFill/>
                          <a:miter lim="800000"/>
                          <a:headEnd/>
                          <a:tailEnd/>
                        </a:ln>
                      </wps:spPr>
                      <wps:txbx>
                        <w:txbxContent>
                          <w:p w:rsidR="007849E4" w:rsidRPr="0062451B" w:rsidP="007849E4">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18" o:spid="_x0000_s2079" style="width:479.3pt;height:45pt;margin-top:-0.05pt;margin-left:-0.3pt;mso-height-relative:margin;mso-width-relative:margin;position:absolute;z-index:251665408" coordorigin="333,190" coordsize="60869,5715">
              <v:line id="מחבר ישר 19" o:spid="_x0000_s2080" style="mso-wrap-style:square;position:absolute;visibility:visible" from="1004,3048" to="61202,3048" o:connectortype="straight" strokecolor="#4579b8"/>
              <v:shapetype id="_x0000_t202" coordsize="21600,21600" o:spt="202" path="m,l,21600r21600,l21600,xe">
                <v:stroke joinstyle="miter"/>
                <v:path gradientshapeok="t" o:connecttype="rect"/>
              </v:shapetype>
              <v:shape id="תיבת טקסט 2" o:spid="_x0000_s2081" type="#_x0000_t202" style="width:31642;height:2857;flip:x;left:333;mso-wrap-style:square;position:absolute;top:190;visibility:visible;v-text-anchor:top" filled="f" stroked="f">
                <v:textbox>
                  <w:txbxContent>
                    <w:p w:rsidR="007849E4" w:rsidRPr="0062451B" w:rsidP="007849E4">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v:textbox>
              </v:shape>
              <v:shape id="תיבת טקסט 2" o:spid="_x0000_s2082" type="#_x0000_t202" style="width:12536;height:2857;flip:x;left:48666;mso-wrap-style:square;position:absolute;top:3048;visibility:visible;v-text-anchor:top" filled="f" stroked="f">
                <v:textbox>
                  <w:txbxContent>
                    <w:p w:rsidR="007849E4" w:rsidRPr="0062451B" w:rsidP="007849E4">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E85081"/>
    <w:multiLevelType w:val="hybridMultilevel"/>
    <w:tmpl w:val="548297C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6D84DE0"/>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
    <w:nsid w:val="088216AB"/>
    <w:multiLevelType w:val="hybridMultilevel"/>
    <w:tmpl w:val="BB7ADECA"/>
    <w:lvl w:ilvl="0">
      <w:start w:val="1"/>
      <w:numFmt w:val="hebrew1"/>
      <w:pStyle w:val="15"/>
      <w:lvlText w:val="%1."/>
      <w:lvlJc w:val="center"/>
      <w:pPr>
        <w:ind w:left="1915" w:hanging="360"/>
      </w:pPr>
    </w:lvl>
    <w:lvl w:ilvl="1" w:tentative="1">
      <w:start w:val="1"/>
      <w:numFmt w:val="lowerLetter"/>
      <w:lvlText w:val="%2."/>
      <w:lvlJc w:val="left"/>
      <w:pPr>
        <w:ind w:left="2635" w:hanging="360"/>
      </w:pPr>
    </w:lvl>
    <w:lvl w:ilvl="2" w:tentative="1">
      <w:start w:val="1"/>
      <w:numFmt w:val="lowerRoman"/>
      <w:lvlText w:val="%3."/>
      <w:lvlJc w:val="right"/>
      <w:pPr>
        <w:ind w:left="3355" w:hanging="180"/>
      </w:pPr>
    </w:lvl>
    <w:lvl w:ilvl="3" w:tentative="1">
      <w:start w:val="1"/>
      <w:numFmt w:val="decimal"/>
      <w:lvlText w:val="%4."/>
      <w:lvlJc w:val="left"/>
      <w:pPr>
        <w:ind w:left="4075" w:hanging="360"/>
      </w:pPr>
    </w:lvl>
    <w:lvl w:ilvl="4" w:tentative="1">
      <w:start w:val="1"/>
      <w:numFmt w:val="lowerLetter"/>
      <w:lvlText w:val="%5."/>
      <w:lvlJc w:val="left"/>
      <w:pPr>
        <w:ind w:left="4795" w:hanging="360"/>
      </w:pPr>
    </w:lvl>
    <w:lvl w:ilvl="5" w:tentative="1">
      <w:start w:val="1"/>
      <w:numFmt w:val="lowerRoman"/>
      <w:lvlText w:val="%6."/>
      <w:lvlJc w:val="right"/>
      <w:pPr>
        <w:ind w:left="5515" w:hanging="180"/>
      </w:pPr>
    </w:lvl>
    <w:lvl w:ilvl="6" w:tentative="1">
      <w:start w:val="1"/>
      <w:numFmt w:val="decimal"/>
      <w:lvlText w:val="%7."/>
      <w:lvlJc w:val="left"/>
      <w:pPr>
        <w:ind w:left="6235" w:hanging="360"/>
      </w:pPr>
    </w:lvl>
    <w:lvl w:ilvl="7" w:tentative="1">
      <w:start w:val="1"/>
      <w:numFmt w:val="lowerLetter"/>
      <w:lvlText w:val="%8."/>
      <w:lvlJc w:val="left"/>
      <w:pPr>
        <w:ind w:left="6955" w:hanging="360"/>
      </w:pPr>
    </w:lvl>
    <w:lvl w:ilvl="8" w:tentative="1">
      <w:start w:val="1"/>
      <w:numFmt w:val="lowerRoman"/>
      <w:lvlText w:val="%9."/>
      <w:lvlJc w:val="right"/>
      <w:pPr>
        <w:ind w:left="7675" w:hanging="180"/>
      </w:pPr>
    </w:lvl>
  </w:abstractNum>
  <w:abstractNum w:abstractNumId="3">
    <w:nsid w:val="09F663DF"/>
    <w:multiLevelType w:val="multilevel"/>
    <w:tmpl w:val="C08EB2AA"/>
    <w:lvl w:ilvl="0">
      <w:start w:val="1"/>
      <w:numFmt w:val="decimal"/>
      <w:pStyle w:val="36"/>
      <w:lvlText w:val="%1."/>
      <w:lvlJc w:val="left"/>
      <w:pPr>
        <w:ind w:left="794" w:hanging="397"/>
      </w:pPr>
      <w:rPr>
        <w:rFonts w:hint="default"/>
      </w:r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4">
    <w:nsid w:val="0C596C48"/>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5">
    <w:nsid w:val="0CB52209"/>
    <w:multiLevelType w:val="hybridMultilevel"/>
    <w:tmpl w:val="92D800B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0D162B71"/>
    <w:multiLevelType w:val="hybridMultilevel"/>
    <w:tmpl w:val="701C7E8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0D3549C0"/>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8">
    <w:nsid w:val="12660337"/>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9">
    <w:nsid w:val="176B22CB"/>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0">
    <w:nsid w:val="1AA85D7F"/>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1">
    <w:nsid w:val="1E2112E4"/>
    <w:multiLevelType w:val="hybridMultilevel"/>
    <w:tmpl w:val="0ABE8A2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261367F1"/>
    <w:multiLevelType w:val="hybridMultilevel"/>
    <w:tmpl w:val="13EEDBC2"/>
    <w:lvl w:ilvl="0">
      <w:start w:val="1"/>
      <w:numFmt w:val="decimal"/>
      <w:lvlText w:val="%1."/>
      <w:lvlJc w:val="left"/>
      <w:pPr>
        <w:ind w:left="360" w:hanging="360"/>
      </w:pPr>
      <w:rPr>
        <w:rFonts w:eastAsia="Calibri"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nsid w:val="2A4C5012"/>
    <w:multiLevelType w:val="hybridMultilevel"/>
    <w:tmpl w:val="F072D0E6"/>
    <w:lvl w:ilvl="0">
      <w:start w:val="1"/>
      <w:numFmt w:val="bullet"/>
      <w:lvlText w:val=""/>
      <w:lvlJc w:val="left"/>
      <w:pPr>
        <w:ind w:left="578" w:hanging="360"/>
      </w:pPr>
      <w:rPr>
        <w:rFonts w:ascii="Symbol" w:hAnsi="Symbol" w:cs="Symbol" w:hint="default"/>
        <w:b/>
        <w:bCs/>
        <w:color w:val="FF0000"/>
        <w:sz w:val="28"/>
        <w:szCs w:val="28"/>
      </w:rPr>
    </w:lvl>
    <w:lvl w:ilvl="1">
      <w:start w:val="1"/>
      <w:numFmt w:val="lowerLetter"/>
      <w:lvlText w:val="%2."/>
      <w:lvlJc w:val="left"/>
      <w:pPr>
        <w:ind w:left="1298" w:hanging="360"/>
      </w:pPr>
    </w:lvl>
    <w:lvl w:ilvl="2" w:tentative="1">
      <w:start w:val="1"/>
      <w:numFmt w:val="lowerRoman"/>
      <w:lvlText w:val="%3."/>
      <w:lvlJc w:val="right"/>
      <w:pPr>
        <w:ind w:left="2018" w:hanging="180"/>
      </w:pPr>
    </w:lvl>
    <w:lvl w:ilvl="3" w:tentative="1">
      <w:start w:val="1"/>
      <w:numFmt w:val="decimal"/>
      <w:lvlText w:val="%4."/>
      <w:lvlJc w:val="left"/>
      <w:pPr>
        <w:ind w:left="2738" w:hanging="360"/>
      </w:pPr>
    </w:lvl>
    <w:lvl w:ilvl="4" w:tentative="1">
      <w:start w:val="1"/>
      <w:numFmt w:val="lowerLetter"/>
      <w:lvlText w:val="%5."/>
      <w:lvlJc w:val="left"/>
      <w:pPr>
        <w:ind w:left="3458" w:hanging="360"/>
      </w:pPr>
    </w:lvl>
    <w:lvl w:ilvl="5" w:tentative="1">
      <w:start w:val="1"/>
      <w:numFmt w:val="lowerRoman"/>
      <w:lvlText w:val="%6."/>
      <w:lvlJc w:val="right"/>
      <w:pPr>
        <w:ind w:left="4178" w:hanging="180"/>
      </w:pPr>
    </w:lvl>
    <w:lvl w:ilvl="6" w:tentative="1">
      <w:start w:val="1"/>
      <w:numFmt w:val="decimal"/>
      <w:lvlText w:val="%7."/>
      <w:lvlJc w:val="left"/>
      <w:pPr>
        <w:ind w:left="4898" w:hanging="360"/>
      </w:pPr>
    </w:lvl>
    <w:lvl w:ilvl="7" w:tentative="1">
      <w:start w:val="1"/>
      <w:numFmt w:val="lowerLetter"/>
      <w:lvlText w:val="%8."/>
      <w:lvlJc w:val="left"/>
      <w:pPr>
        <w:ind w:left="5618" w:hanging="360"/>
      </w:pPr>
    </w:lvl>
    <w:lvl w:ilvl="8" w:tentative="1">
      <w:start w:val="1"/>
      <w:numFmt w:val="lowerRoman"/>
      <w:lvlText w:val="%9."/>
      <w:lvlJc w:val="right"/>
      <w:pPr>
        <w:ind w:left="6338" w:hanging="180"/>
      </w:pPr>
    </w:lvl>
  </w:abstractNum>
  <w:abstractNum w:abstractNumId="14">
    <w:nsid w:val="30D17255"/>
    <w:multiLevelType w:val="hybridMultilevel"/>
    <w:tmpl w:val="F1AE1FFC"/>
    <w:lvl w:ilvl="0">
      <w:start w:val="1"/>
      <w:numFmt w:val="decimal"/>
      <w:pStyle w:val="a39"/>
      <w:lvlText w:val="לוח %1:"/>
      <w:lvlJc w:val="left"/>
      <w:pPr>
        <w:ind w:left="1854"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574" w:hanging="360"/>
      </w:pPr>
    </w:lvl>
    <w:lvl w:ilvl="2" w:tentative="1">
      <w:start w:val="1"/>
      <w:numFmt w:val="lowerRoman"/>
      <w:lvlText w:val="%3."/>
      <w:lvlJc w:val="right"/>
      <w:pPr>
        <w:ind w:left="3294" w:hanging="180"/>
      </w:p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15">
    <w:nsid w:val="316B14B9"/>
    <w:multiLevelType w:val="hybridMultilevel"/>
    <w:tmpl w:val="378E9214"/>
    <w:lvl w:ilvl="0">
      <w:start w:val="1"/>
      <w:numFmt w:val="decimal"/>
      <w:pStyle w:val="a37"/>
      <w:lvlText w:val="תמונה %1:"/>
      <w:lvlJc w:val="left"/>
      <w:pPr>
        <w:ind w:left="1494"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578" w:hanging="360"/>
      </w:pPr>
    </w:lvl>
    <w:lvl w:ilvl="2" w:tentative="1">
      <w:start w:val="1"/>
      <w:numFmt w:val="lowerRoman"/>
      <w:lvlText w:val="%3."/>
      <w:lvlJc w:val="right"/>
      <w:pPr>
        <w:ind w:left="3298" w:hanging="180"/>
      </w:pPr>
    </w:lvl>
    <w:lvl w:ilvl="3" w:tentative="1">
      <w:start w:val="1"/>
      <w:numFmt w:val="decimal"/>
      <w:lvlText w:val="%4."/>
      <w:lvlJc w:val="left"/>
      <w:pPr>
        <w:ind w:left="4018" w:hanging="360"/>
      </w:pPr>
    </w:lvl>
    <w:lvl w:ilvl="4" w:tentative="1">
      <w:start w:val="1"/>
      <w:numFmt w:val="lowerLetter"/>
      <w:lvlText w:val="%5."/>
      <w:lvlJc w:val="left"/>
      <w:pPr>
        <w:ind w:left="4738" w:hanging="360"/>
      </w:pPr>
    </w:lvl>
    <w:lvl w:ilvl="5" w:tentative="1">
      <w:start w:val="1"/>
      <w:numFmt w:val="lowerRoman"/>
      <w:lvlText w:val="%6."/>
      <w:lvlJc w:val="right"/>
      <w:pPr>
        <w:ind w:left="5458" w:hanging="180"/>
      </w:pPr>
    </w:lvl>
    <w:lvl w:ilvl="6" w:tentative="1">
      <w:start w:val="1"/>
      <w:numFmt w:val="decimal"/>
      <w:lvlText w:val="%7."/>
      <w:lvlJc w:val="left"/>
      <w:pPr>
        <w:ind w:left="6178" w:hanging="360"/>
      </w:pPr>
    </w:lvl>
    <w:lvl w:ilvl="7" w:tentative="1">
      <w:start w:val="1"/>
      <w:numFmt w:val="lowerLetter"/>
      <w:lvlText w:val="%8."/>
      <w:lvlJc w:val="left"/>
      <w:pPr>
        <w:ind w:left="6898" w:hanging="360"/>
      </w:pPr>
    </w:lvl>
    <w:lvl w:ilvl="8" w:tentative="1">
      <w:start w:val="1"/>
      <w:numFmt w:val="lowerRoman"/>
      <w:lvlText w:val="%9."/>
      <w:lvlJc w:val="right"/>
      <w:pPr>
        <w:ind w:left="7618" w:hanging="180"/>
      </w:pPr>
    </w:lvl>
  </w:abstractNum>
  <w:abstractNum w:abstractNumId="16">
    <w:nsid w:val="33A86F96"/>
    <w:multiLevelType w:val="hybridMultilevel"/>
    <w:tmpl w:val="220A2AB2"/>
    <w:lvl w:ilvl="0">
      <w:start w:val="1"/>
      <w:numFmt w:val="decimal"/>
      <w:pStyle w:val="a41"/>
      <w:lvlText w:val="מפה %1:"/>
      <w:lvlJc w:val="left"/>
      <w:pPr>
        <w:ind w:left="1858"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934" w:hanging="360"/>
      </w:pPr>
    </w:lvl>
    <w:lvl w:ilvl="2" w:tentative="1">
      <w:start w:val="1"/>
      <w:numFmt w:val="lowerRoman"/>
      <w:lvlText w:val="%3."/>
      <w:lvlJc w:val="right"/>
      <w:pPr>
        <w:ind w:left="3654" w:hanging="180"/>
      </w:pPr>
    </w:lvl>
    <w:lvl w:ilvl="3" w:tentative="1">
      <w:start w:val="1"/>
      <w:numFmt w:val="decimal"/>
      <w:lvlText w:val="%4."/>
      <w:lvlJc w:val="left"/>
      <w:pPr>
        <w:ind w:left="4374" w:hanging="360"/>
      </w:pPr>
    </w:lvl>
    <w:lvl w:ilvl="4" w:tentative="1">
      <w:start w:val="1"/>
      <w:numFmt w:val="lowerLetter"/>
      <w:lvlText w:val="%5."/>
      <w:lvlJc w:val="left"/>
      <w:pPr>
        <w:ind w:left="5094" w:hanging="360"/>
      </w:pPr>
    </w:lvl>
    <w:lvl w:ilvl="5" w:tentative="1">
      <w:start w:val="1"/>
      <w:numFmt w:val="lowerRoman"/>
      <w:lvlText w:val="%6."/>
      <w:lvlJc w:val="right"/>
      <w:pPr>
        <w:ind w:left="5814" w:hanging="180"/>
      </w:pPr>
    </w:lvl>
    <w:lvl w:ilvl="6" w:tentative="1">
      <w:start w:val="1"/>
      <w:numFmt w:val="decimal"/>
      <w:lvlText w:val="%7."/>
      <w:lvlJc w:val="left"/>
      <w:pPr>
        <w:ind w:left="6534" w:hanging="360"/>
      </w:pPr>
    </w:lvl>
    <w:lvl w:ilvl="7" w:tentative="1">
      <w:start w:val="1"/>
      <w:numFmt w:val="lowerLetter"/>
      <w:lvlText w:val="%8."/>
      <w:lvlJc w:val="left"/>
      <w:pPr>
        <w:ind w:left="7254" w:hanging="360"/>
      </w:pPr>
    </w:lvl>
    <w:lvl w:ilvl="8" w:tentative="1">
      <w:start w:val="1"/>
      <w:numFmt w:val="lowerRoman"/>
      <w:lvlText w:val="%9."/>
      <w:lvlJc w:val="right"/>
      <w:pPr>
        <w:ind w:left="7974" w:hanging="180"/>
      </w:pPr>
    </w:lvl>
  </w:abstractNum>
  <w:abstractNum w:abstractNumId="17">
    <w:nsid w:val="3A923526"/>
    <w:multiLevelType w:val="hybridMultilevel"/>
    <w:tmpl w:val="4E74417E"/>
    <w:lvl w:ilvl="0">
      <w:start w:val="1"/>
      <w:numFmt w:val="decimal"/>
      <w:pStyle w:val="a35"/>
      <w:lvlText w:val="תרשים %1:"/>
      <w:lvlJc w:val="left"/>
      <w:pPr>
        <w:ind w:left="1494"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578" w:hanging="360"/>
      </w:pPr>
    </w:lvl>
    <w:lvl w:ilvl="2" w:tentative="1">
      <w:start w:val="1"/>
      <w:numFmt w:val="lowerRoman"/>
      <w:lvlText w:val="%3."/>
      <w:lvlJc w:val="right"/>
      <w:pPr>
        <w:ind w:left="3298" w:hanging="180"/>
      </w:pPr>
    </w:lvl>
    <w:lvl w:ilvl="3" w:tentative="1">
      <w:start w:val="1"/>
      <w:numFmt w:val="decimal"/>
      <w:lvlText w:val="%4."/>
      <w:lvlJc w:val="left"/>
      <w:pPr>
        <w:ind w:left="4018" w:hanging="360"/>
      </w:pPr>
    </w:lvl>
    <w:lvl w:ilvl="4" w:tentative="1">
      <w:start w:val="1"/>
      <w:numFmt w:val="lowerLetter"/>
      <w:lvlText w:val="%5."/>
      <w:lvlJc w:val="left"/>
      <w:pPr>
        <w:ind w:left="4738" w:hanging="360"/>
      </w:pPr>
    </w:lvl>
    <w:lvl w:ilvl="5" w:tentative="1">
      <w:start w:val="1"/>
      <w:numFmt w:val="lowerRoman"/>
      <w:lvlText w:val="%6."/>
      <w:lvlJc w:val="right"/>
      <w:pPr>
        <w:ind w:left="5458" w:hanging="180"/>
      </w:pPr>
    </w:lvl>
    <w:lvl w:ilvl="6" w:tentative="1">
      <w:start w:val="1"/>
      <w:numFmt w:val="decimal"/>
      <w:lvlText w:val="%7."/>
      <w:lvlJc w:val="left"/>
      <w:pPr>
        <w:ind w:left="6178" w:hanging="360"/>
      </w:pPr>
    </w:lvl>
    <w:lvl w:ilvl="7" w:tentative="1">
      <w:start w:val="1"/>
      <w:numFmt w:val="lowerLetter"/>
      <w:lvlText w:val="%8."/>
      <w:lvlJc w:val="left"/>
      <w:pPr>
        <w:ind w:left="6898" w:hanging="360"/>
      </w:pPr>
    </w:lvl>
    <w:lvl w:ilvl="8" w:tentative="1">
      <w:start w:val="1"/>
      <w:numFmt w:val="lowerRoman"/>
      <w:lvlText w:val="%9."/>
      <w:lvlJc w:val="right"/>
      <w:pPr>
        <w:ind w:left="7618" w:hanging="180"/>
      </w:pPr>
    </w:lvl>
  </w:abstractNum>
  <w:abstractNum w:abstractNumId="18">
    <w:nsid w:val="3CE731FE"/>
    <w:multiLevelType w:val="hybridMultilevel"/>
    <w:tmpl w:val="5E36C6E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40DC7E01"/>
    <w:multiLevelType w:val="hybridMultilevel"/>
    <w:tmpl w:val="5D24C320"/>
    <w:lvl w:ilvl="0">
      <w:start w:val="1"/>
      <w:numFmt w:val="decimal"/>
      <w:pStyle w:val="30"/>
      <w:lvlText w:val="%1.1.1"/>
      <w:lvlJc w:val="left"/>
      <w:pPr>
        <w:ind w:left="1854" w:hanging="360"/>
      </w:pPr>
      <w:rPr>
        <w:rFonts w:hint="default"/>
      </w:rPr>
    </w:lvl>
    <w:lvl w:ilvl="1" w:tentative="1">
      <w:start w:val="1"/>
      <w:numFmt w:val="lowerLetter"/>
      <w:lvlText w:val="%2."/>
      <w:lvlJc w:val="left"/>
      <w:pPr>
        <w:ind w:left="2574" w:hanging="360"/>
      </w:pPr>
    </w:lvl>
    <w:lvl w:ilvl="2" w:tentative="1">
      <w:start w:val="1"/>
      <w:numFmt w:val="lowerRoman"/>
      <w:lvlText w:val="%3."/>
      <w:lvlJc w:val="right"/>
      <w:pPr>
        <w:ind w:left="3294" w:hanging="180"/>
      </w:p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20">
    <w:nsid w:val="441A6670"/>
    <w:multiLevelType w:val="hybridMultilevel"/>
    <w:tmpl w:val="369C82D6"/>
    <w:lvl w:ilvl="0">
      <w:start w:val="1"/>
      <w:numFmt w:val="hebrew1"/>
      <w:pStyle w:val="32"/>
      <w:lvlText w:val="%1."/>
      <w:lvlJc w:val="center"/>
      <w:pPr>
        <w:ind w:left="2705" w:hanging="360"/>
      </w:pPr>
    </w:lvl>
    <w:lvl w:ilvl="1" w:tentative="1">
      <w:start w:val="1"/>
      <w:numFmt w:val="lowerLetter"/>
      <w:lvlText w:val="%2."/>
      <w:lvlJc w:val="left"/>
      <w:pPr>
        <w:ind w:left="3425" w:hanging="360"/>
      </w:pPr>
    </w:lvl>
    <w:lvl w:ilvl="2" w:tentative="1">
      <w:start w:val="1"/>
      <w:numFmt w:val="lowerRoman"/>
      <w:lvlText w:val="%3."/>
      <w:lvlJc w:val="right"/>
      <w:pPr>
        <w:ind w:left="4145" w:hanging="180"/>
      </w:pPr>
    </w:lvl>
    <w:lvl w:ilvl="3" w:tentative="1">
      <w:start w:val="1"/>
      <w:numFmt w:val="decimal"/>
      <w:lvlText w:val="%4."/>
      <w:lvlJc w:val="left"/>
      <w:pPr>
        <w:ind w:left="4865" w:hanging="360"/>
      </w:pPr>
    </w:lvl>
    <w:lvl w:ilvl="4" w:tentative="1">
      <w:start w:val="1"/>
      <w:numFmt w:val="lowerLetter"/>
      <w:lvlText w:val="%5."/>
      <w:lvlJc w:val="left"/>
      <w:pPr>
        <w:ind w:left="5585" w:hanging="360"/>
      </w:pPr>
    </w:lvl>
    <w:lvl w:ilvl="5" w:tentative="1">
      <w:start w:val="1"/>
      <w:numFmt w:val="lowerRoman"/>
      <w:lvlText w:val="%6."/>
      <w:lvlJc w:val="right"/>
      <w:pPr>
        <w:ind w:left="6305" w:hanging="180"/>
      </w:pPr>
    </w:lvl>
    <w:lvl w:ilvl="6" w:tentative="1">
      <w:start w:val="1"/>
      <w:numFmt w:val="decimal"/>
      <w:lvlText w:val="%7."/>
      <w:lvlJc w:val="left"/>
      <w:pPr>
        <w:ind w:left="7025" w:hanging="360"/>
      </w:pPr>
    </w:lvl>
    <w:lvl w:ilvl="7" w:tentative="1">
      <w:start w:val="1"/>
      <w:numFmt w:val="lowerLetter"/>
      <w:lvlText w:val="%8."/>
      <w:lvlJc w:val="left"/>
      <w:pPr>
        <w:ind w:left="7745" w:hanging="360"/>
      </w:pPr>
    </w:lvl>
    <w:lvl w:ilvl="8" w:tentative="1">
      <w:start w:val="1"/>
      <w:numFmt w:val="lowerRoman"/>
      <w:lvlText w:val="%9."/>
      <w:lvlJc w:val="right"/>
      <w:pPr>
        <w:ind w:left="8465" w:hanging="180"/>
      </w:pPr>
    </w:lvl>
  </w:abstractNum>
  <w:abstractNum w:abstractNumId="21">
    <w:nsid w:val="47F40C77"/>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2">
    <w:nsid w:val="48A51A6A"/>
    <w:multiLevelType w:val="hybridMultilevel"/>
    <w:tmpl w:val="62CEF95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4C7F75B8"/>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4">
    <w:nsid w:val="4DD35436"/>
    <w:multiLevelType w:val="hybridMultilevel"/>
    <w:tmpl w:val="EC1EC164"/>
    <w:lvl w:ilvl="0">
      <w:start w:val="1"/>
      <w:numFmt w:val="decimal"/>
      <w:pStyle w:val="20"/>
      <w:lvlText w:val="%1.1"/>
      <w:lvlJc w:val="left"/>
      <w:pPr>
        <w:ind w:left="1860" w:hanging="360"/>
      </w:pPr>
      <w:rPr>
        <w:rFonts w:hint="default"/>
      </w:rPr>
    </w:lvl>
    <w:lvl w:ilvl="1" w:tentative="1">
      <w:start w:val="1"/>
      <w:numFmt w:val="lowerLetter"/>
      <w:lvlText w:val="%2."/>
      <w:lvlJc w:val="left"/>
      <w:pPr>
        <w:ind w:left="2580" w:hanging="360"/>
      </w:pPr>
    </w:lvl>
    <w:lvl w:ilvl="2" w:tentative="1">
      <w:start w:val="1"/>
      <w:numFmt w:val="lowerRoman"/>
      <w:lvlText w:val="%3."/>
      <w:lvlJc w:val="right"/>
      <w:pPr>
        <w:ind w:left="3300" w:hanging="180"/>
      </w:pPr>
    </w:lvl>
    <w:lvl w:ilvl="3" w:tentative="1">
      <w:start w:val="1"/>
      <w:numFmt w:val="decimal"/>
      <w:lvlText w:val="%4."/>
      <w:lvlJc w:val="left"/>
      <w:pPr>
        <w:ind w:left="4020" w:hanging="360"/>
      </w:pPr>
    </w:lvl>
    <w:lvl w:ilvl="4" w:tentative="1">
      <w:start w:val="1"/>
      <w:numFmt w:val="lowerLetter"/>
      <w:lvlText w:val="%5."/>
      <w:lvlJc w:val="left"/>
      <w:pPr>
        <w:ind w:left="4740" w:hanging="360"/>
      </w:pPr>
    </w:lvl>
    <w:lvl w:ilvl="5" w:tentative="1">
      <w:start w:val="1"/>
      <w:numFmt w:val="lowerRoman"/>
      <w:lvlText w:val="%6."/>
      <w:lvlJc w:val="right"/>
      <w:pPr>
        <w:ind w:left="5460" w:hanging="180"/>
      </w:pPr>
    </w:lvl>
    <w:lvl w:ilvl="6" w:tentative="1">
      <w:start w:val="1"/>
      <w:numFmt w:val="decimal"/>
      <w:lvlText w:val="%7."/>
      <w:lvlJc w:val="left"/>
      <w:pPr>
        <w:ind w:left="6180" w:hanging="360"/>
      </w:pPr>
    </w:lvl>
    <w:lvl w:ilvl="7" w:tentative="1">
      <w:start w:val="1"/>
      <w:numFmt w:val="lowerLetter"/>
      <w:lvlText w:val="%8."/>
      <w:lvlJc w:val="left"/>
      <w:pPr>
        <w:ind w:left="6900" w:hanging="360"/>
      </w:pPr>
    </w:lvl>
    <w:lvl w:ilvl="8" w:tentative="1">
      <w:start w:val="1"/>
      <w:numFmt w:val="lowerRoman"/>
      <w:lvlText w:val="%9."/>
      <w:lvlJc w:val="right"/>
      <w:pPr>
        <w:ind w:left="7620" w:hanging="180"/>
      </w:pPr>
    </w:lvl>
  </w:abstractNum>
  <w:abstractNum w:abstractNumId="25">
    <w:nsid w:val="4DFF7104"/>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6">
    <w:nsid w:val="5255434B"/>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7">
    <w:nsid w:val="5AFF2236"/>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8">
    <w:nsid w:val="5FC433EC"/>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9">
    <w:nsid w:val="6079445E"/>
    <w:multiLevelType w:val="hybridMultilevel"/>
    <w:tmpl w:val="CDCA638E"/>
    <w:lvl w:ilvl="0">
      <w:start w:val="1"/>
      <w:numFmt w:val="bullet"/>
      <w:lvlText w:val=""/>
      <w:lvlJc w:val="left"/>
      <w:pPr>
        <w:ind w:left="360" w:hanging="360"/>
      </w:pPr>
      <w:rPr>
        <w:rFonts w:ascii="Segoe MDL2 Assets" w:hAnsi="Segoe MDL2 Assets" w:cs="Segoe MDL2 Assets" w:hint="default"/>
        <w:b/>
        <w:bCs/>
        <w:i w:val="0"/>
        <w:iCs w:val="0"/>
        <w:color w:val="FFC000"/>
        <w:position w:val="-6"/>
        <w:sz w:val="28"/>
        <w:szCs w:val="32"/>
        <w:lang w:bidi="he-IL"/>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0">
    <w:nsid w:val="65221A6A"/>
    <w:multiLevelType w:val="hybridMultilevel"/>
    <w:tmpl w:val="0FD0126E"/>
    <w:lvl w:ilvl="0">
      <w:start w:val="1"/>
      <w:numFmt w:val="decimal"/>
      <w:lvlText w:val="%1."/>
      <w:lvlJc w:val="left"/>
      <w:pPr>
        <w:ind w:left="578" w:hanging="360"/>
      </w:pPr>
    </w:lvl>
    <w:lvl w:ilvl="1">
      <w:start w:val="1"/>
      <w:numFmt w:val="lowerLetter"/>
      <w:lvlText w:val="%2."/>
      <w:lvlJc w:val="left"/>
      <w:pPr>
        <w:ind w:left="1298" w:hanging="360"/>
      </w:pPr>
    </w:lvl>
    <w:lvl w:ilvl="2" w:tentative="1">
      <w:start w:val="1"/>
      <w:numFmt w:val="lowerRoman"/>
      <w:lvlText w:val="%3."/>
      <w:lvlJc w:val="right"/>
      <w:pPr>
        <w:ind w:left="2018" w:hanging="180"/>
      </w:pPr>
    </w:lvl>
    <w:lvl w:ilvl="3" w:tentative="1">
      <w:start w:val="1"/>
      <w:numFmt w:val="decimal"/>
      <w:lvlText w:val="%4."/>
      <w:lvlJc w:val="left"/>
      <w:pPr>
        <w:ind w:left="2738" w:hanging="360"/>
      </w:pPr>
    </w:lvl>
    <w:lvl w:ilvl="4" w:tentative="1">
      <w:start w:val="1"/>
      <w:numFmt w:val="lowerLetter"/>
      <w:lvlText w:val="%5."/>
      <w:lvlJc w:val="left"/>
      <w:pPr>
        <w:ind w:left="3458" w:hanging="360"/>
      </w:pPr>
    </w:lvl>
    <w:lvl w:ilvl="5" w:tentative="1">
      <w:start w:val="1"/>
      <w:numFmt w:val="lowerRoman"/>
      <w:lvlText w:val="%6."/>
      <w:lvlJc w:val="right"/>
      <w:pPr>
        <w:ind w:left="4178" w:hanging="180"/>
      </w:pPr>
    </w:lvl>
    <w:lvl w:ilvl="6" w:tentative="1">
      <w:start w:val="1"/>
      <w:numFmt w:val="decimal"/>
      <w:lvlText w:val="%7."/>
      <w:lvlJc w:val="left"/>
      <w:pPr>
        <w:ind w:left="4898" w:hanging="360"/>
      </w:pPr>
    </w:lvl>
    <w:lvl w:ilvl="7" w:tentative="1">
      <w:start w:val="1"/>
      <w:numFmt w:val="lowerLetter"/>
      <w:lvlText w:val="%8."/>
      <w:lvlJc w:val="left"/>
      <w:pPr>
        <w:ind w:left="5618" w:hanging="360"/>
      </w:pPr>
    </w:lvl>
    <w:lvl w:ilvl="8" w:tentative="1">
      <w:start w:val="1"/>
      <w:numFmt w:val="lowerRoman"/>
      <w:lvlText w:val="%9."/>
      <w:lvlJc w:val="right"/>
      <w:pPr>
        <w:ind w:left="6338" w:hanging="180"/>
      </w:pPr>
    </w:lvl>
  </w:abstractNum>
  <w:abstractNum w:abstractNumId="31">
    <w:nsid w:val="665B09CB"/>
    <w:multiLevelType w:val="hybridMultilevel"/>
    <w:tmpl w:val="F98283A0"/>
    <w:lvl w:ilvl="0">
      <w:start w:val="1"/>
      <w:numFmt w:val="bullet"/>
      <w:pStyle w:val="50"/>
      <w:lvlText w:val=""/>
      <w:lvlJc w:val="left"/>
      <w:pPr>
        <w:ind w:left="1854" w:hanging="360"/>
      </w:pPr>
      <w:rPr>
        <w:rFonts w:ascii="Wingdings" w:hAnsi="Wingdings" w:hint="default"/>
        <w:color w:val="FFF400"/>
      </w:rPr>
    </w:lvl>
    <w:lvl w:ilvl="1" w:tentative="1">
      <w:start w:val="1"/>
      <w:numFmt w:val="lowerLetter"/>
      <w:lvlText w:val="%2."/>
      <w:lvlJc w:val="left"/>
      <w:pPr>
        <w:ind w:left="2574" w:hanging="360"/>
      </w:pPr>
    </w:lvl>
    <w:lvl w:ilvl="2" w:tentative="1">
      <w:start w:val="1"/>
      <w:numFmt w:val="lowerRoman"/>
      <w:lvlText w:val="%3."/>
      <w:lvlJc w:val="right"/>
      <w:pPr>
        <w:ind w:left="3294" w:hanging="180"/>
      </w:p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32">
    <w:nsid w:val="66807798"/>
    <w:multiLevelType w:val="hybridMultilevel"/>
    <w:tmpl w:val="9DD0C408"/>
    <w:lvl w:ilvl="0">
      <w:start w:val="1"/>
      <w:numFmt w:val="decimal"/>
      <w:lvlText w:val="%1."/>
      <w:lvlJc w:val="left"/>
      <w:pPr>
        <w:ind w:left="578" w:hanging="360"/>
      </w:pPr>
    </w:lvl>
    <w:lvl w:ilvl="1" w:tentative="1">
      <w:start w:val="1"/>
      <w:numFmt w:val="lowerLetter"/>
      <w:lvlText w:val="%2."/>
      <w:lvlJc w:val="left"/>
      <w:pPr>
        <w:ind w:left="1298" w:hanging="360"/>
      </w:pPr>
    </w:lvl>
    <w:lvl w:ilvl="2" w:tentative="1">
      <w:start w:val="1"/>
      <w:numFmt w:val="lowerRoman"/>
      <w:lvlText w:val="%3."/>
      <w:lvlJc w:val="right"/>
      <w:pPr>
        <w:ind w:left="2018" w:hanging="180"/>
      </w:pPr>
    </w:lvl>
    <w:lvl w:ilvl="3" w:tentative="1">
      <w:start w:val="1"/>
      <w:numFmt w:val="decimal"/>
      <w:lvlText w:val="%4."/>
      <w:lvlJc w:val="left"/>
      <w:pPr>
        <w:ind w:left="2738" w:hanging="360"/>
      </w:pPr>
    </w:lvl>
    <w:lvl w:ilvl="4" w:tentative="1">
      <w:start w:val="1"/>
      <w:numFmt w:val="lowerLetter"/>
      <w:lvlText w:val="%5."/>
      <w:lvlJc w:val="left"/>
      <w:pPr>
        <w:ind w:left="3458" w:hanging="360"/>
      </w:pPr>
    </w:lvl>
    <w:lvl w:ilvl="5" w:tentative="1">
      <w:start w:val="1"/>
      <w:numFmt w:val="lowerRoman"/>
      <w:lvlText w:val="%6."/>
      <w:lvlJc w:val="right"/>
      <w:pPr>
        <w:ind w:left="4178" w:hanging="180"/>
      </w:pPr>
    </w:lvl>
    <w:lvl w:ilvl="6" w:tentative="1">
      <w:start w:val="1"/>
      <w:numFmt w:val="decimal"/>
      <w:lvlText w:val="%7."/>
      <w:lvlJc w:val="left"/>
      <w:pPr>
        <w:ind w:left="4898" w:hanging="360"/>
      </w:pPr>
    </w:lvl>
    <w:lvl w:ilvl="7" w:tentative="1">
      <w:start w:val="1"/>
      <w:numFmt w:val="lowerLetter"/>
      <w:lvlText w:val="%8."/>
      <w:lvlJc w:val="left"/>
      <w:pPr>
        <w:ind w:left="5618" w:hanging="360"/>
      </w:pPr>
    </w:lvl>
    <w:lvl w:ilvl="8" w:tentative="1">
      <w:start w:val="1"/>
      <w:numFmt w:val="lowerRoman"/>
      <w:lvlText w:val="%9."/>
      <w:lvlJc w:val="right"/>
      <w:pPr>
        <w:ind w:left="6338" w:hanging="180"/>
      </w:pPr>
    </w:lvl>
  </w:abstractNum>
  <w:abstractNum w:abstractNumId="33">
    <w:nsid w:val="6699458C"/>
    <w:multiLevelType w:val="hybridMultilevel"/>
    <w:tmpl w:val="B9E2BA98"/>
    <w:lvl w:ilvl="0">
      <w:start w:val="1"/>
      <w:numFmt w:val="bullet"/>
      <w:lvlText w:val=""/>
      <w:lvlJc w:val="left"/>
      <w:pPr>
        <w:ind w:left="360" w:hanging="360"/>
      </w:pPr>
      <w:rPr>
        <w:rFonts w:ascii="Wingdings" w:hAnsi="Wingdings" w:cs="Wingdings" w:hint="default"/>
        <w:b/>
        <w:i w:val="0"/>
        <w:caps w:val="0"/>
        <w:strike w:val="0"/>
        <w:dstrike w:val="0"/>
        <w:vanish w:val="0"/>
        <w:color w:val="FF0000"/>
        <w:sz w:val="40"/>
        <w:szCs w:val="25"/>
        <w:vertAlign w:val="baseline"/>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4">
    <w:nsid w:val="687B7267"/>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5">
    <w:nsid w:val="68A2537F"/>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6">
    <w:nsid w:val="72806641"/>
    <w:multiLevelType w:val="hybridMultilevel"/>
    <w:tmpl w:val="FE328ADE"/>
    <w:lvl w:ilvl="0">
      <w:start w:val="1"/>
      <w:numFmt w:val="bullet"/>
      <w:lvlText w:val=""/>
      <w:lvlJc w:val="left"/>
      <w:pPr>
        <w:ind w:left="794" w:hanging="397"/>
      </w:pPr>
      <w:rPr>
        <w:rFonts w:ascii="Symbol" w:hAnsi="Symbol" w:hint="default"/>
        <w:color w:val="FF0000"/>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7">
    <w:nsid w:val="7C0A5C69"/>
    <w:multiLevelType w:val="hybridMultilevel"/>
    <w:tmpl w:val="DB8C31B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8">
    <w:nsid w:val="7E431D00"/>
    <w:multiLevelType w:val="hybridMultilevel"/>
    <w:tmpl w:val="7576C230"/>
    <w:lvl w:ilvl="0">
      <w:start w:val="1"/>
      <w:numFmt w:val="decimal"/>
      <w:pStyle w:val="13"/>
      <w:lvlText w:val="%1."/>
      <w:lvlJc w:val="left"/>
      <w:pPr>
        <w:ind w:left="1858" w:hanging="360"/>
      </w:pPr>
      <w:rPr>
        <w:rFonts w:ascii="Calibri" w:hAnsi="Calibri" w:cs="Calibri" w:hint="default"/>
        <w:b/>
        <w:bCs/>
        <w:i w:val="0"/>
        <w:iCs w:val="0"/>
        <w:color w:val="002060"/>
        <w:sz w:val="40"/>
        <w:szCs w:val="40"/>
      </w:rPr>
    </w:lvl>
    <w:lvl w:ilvl="1" w:tentative="1">
      <w:start w:val="1"/>
      <w:numFmt w:val="lowerLetter"/>
      <w:lvlText w:val="%2."/>
      <w:lvlJc w:val="left"/>
      <w:pPr>
        <w:ind w:left="2578" w:hanging="360"/>
      </w:pPr>
    </w:lvl>
    <w:lvl w:ilvl="2" w:tentative="1">
      <w:start w:val="1"/>
      <w:numFmt w:val="lowerRoman"/>
      <w:lvlText w:val="%3."/>
      <w:lvlJc w:val="right"/>
      <w:pPr>
        <w:ind w:left="3298" w:hanging="180"/>
      </w:pPr>
    </w:lvl>
    <w:lvl w:ilvl="3" w:tentative="1">
      <w:start w:val="1"/>
      <w:numFmt w:val="decimal"/>
      <w:lvlText w:val="%4."/>
      <w:lvlJc w:val="left"/>
      <w:pPr>
        <w:ind w:left="4018" w:hanging="360"/>
      </w:pPr>
    </w:lvl>
    <w:lvl w:ilvl="4" w:tentative="1">
      <w:start w:val="1"/>
      <w:numFmt w:val="lowerLetter"/>
      <w:lvlText w:val="%5."/>
      <w:lvlJc w:val="left"/>
      <w:pPr>
        <w:ind w:left="4738" w:hanging="360"/>
      </w:pPr>
    </w:lvl>
    <w:lvl w:ilvl="5" w:tentative="1">
      <w:start w:val="1"/>
      <w:numFmt w:val="lowerRoman"/>
      <w:lvlText w:val="%6."/>
      <w:lvlJc w:val="right"/>
      <w:pPr>
        <w:ind w:left="5458" w:hanging="180"/>
      </w:pPr>
    </w:lvl>
    <w:lvl w:ilvl="6" w:tentative="1">
      <w:start w:val="1"/>
      <w:numFmt w:val="decimal"/>
      <w:lvlText w:val="%7."/>
      <w:lvlJc w:val="left"/>
      <w:pPr>
        <w:ind w:left="6178" w:hanging="360"/>
      </w:pPr>
    </w:lvl>
    <w:lvl w:ilvl="7" w:tentative="1">
      <w:start w:val="1"/>
      <w:numFmt w:val="lowerLetter"/>
      <w:lvlText w:val="%8."/>
      <w:lvlJc w:val="left"/>
      <w:pPr>
        <w:ind w:left="6898" w:hanging="360"/>
      </w:pPr>
    </w:lvl>
    <w:lvl w:ilvl="8" w:tentative="1">
      <w:start w:val="1"/>
      <w:numFmt w:val="lowerRoman"/>
      <w:lvlText w:val="%9."/>
      <w:lvlJc w:val="right"/>
      <w:pPr>
        <w:ind w:left="7618" w:hanging="180"/>
      </w:pPr>
    </w:lvl>
  </w:abstractNum>
  <w:num w:numId="1">
    <w:abstractNumId w:val="38"/>
  </w:num>
  <w:num w:numId="2">
    <w:abstractNumId w:val="24"/>
  </w:num>
  <w:num w:numId="3">
    <w:abstractNumId w:val="19"/>
  </w:num>
  <w:num w:numId="4">
    <w:abstractNumId w:val="2"/>
  </w:num>
  <w:num w:numId="5">
    <w:abstractNumId w:val="20"/>
  </w:num>
  <w:num w:numId="6">
    <w:abstractNumId w:val="31"/>
  </w:num>
  <w:num w:numId="7">
    <w:abstractNumId w:val="17"/>
  </w:num>
  <w:num w:numId="8">
    <w:abstractNumId w:val="15"/>
  </w:num>
  <w:num w:numId="9">
    <w:abstractNumId w:val="14"/>
  </w:num>
  <w:num w:numId="10">
    <w:abstractNumId w:val="16"/>
  </w:num>
  <w:num w:numId="11">
    <w:abstractNumId w:val="1"/>
  </w:num>
  <w:num w:numId="12">
    <w:abstractNumId w:val="10"/>
  </w:num>
  <w:num w:numId="13">
    <w:abstractNumId w:val="23"/>
  </w:num>
  <w:num w:numId="14">
    <w:abstractNumId w:val="7"/>
  </w:num>
  <w:num w:numId="15">
    <w:abstractNumId w:val="21"/>
  </w:num>
  <w:num w:numId="16">
    <w:abstractNumId w:val="9"/>
  </w:num>
  <w:num w:numId="17">
    <w:abstractNumId w:val="4"/>
  </w:num>
  <w:num w:numId="18">
    <w:abstractNumId w:val="28"/>
  </w:num>
  <w:num w:numId="19">
    <w:abstractNumId w:val="25"/>
  </w:num>
  <w:num w:numId="20">
    <w:abstractNumId w:val="35"/>
  </w:num>
  <w:num w:numId="21">
    <w:abstractNumId w:val="34"/>
  </w:num>
  <w:num w:numId="22">
    <w:abstractNumId w:val="8"/>
  </w:num>
  <w:num w:numId="23">
    <w:abstractNumId w:val="26"/>
  </w:num>
  <w:num w:numId="24">
    <w:abstractNumId w:val="27"/>
  </w:num>
  <w:num w:numId="25">
    <w:abstractNumId w:val="33"/>
  </w:num>
  <w:num w:numId="26">
    <w:abstractNumId w:val="29"/>
  </w:num>
  <w:num w:numId="27">
    <w:abstractNumId w:val="30"/>
  </w:num>
  <w:num w:numId="28">
    <w:abstractNumId w:val="32"/>
  </w:num>
  <w:num w:numId="29">
    <w:abstractNumId w:val="37"/>
  </w:num>
  <w:num w:numId="30">
    <w:abstractNumId w:val="12"/>
  </w:num>
  <w:num w:numId="31">
    <w:abstractNumId w:val="0"/>
  </w:num>
  <w:num w:numId="32">
    <w:abstractNumId w:val="11"/>
  </w:num>
  <w:num w:numId="33">
    <w:abstractNumId w:val="22"/>
  </w:num>
  <w:num w:numId="34">
    <w:abstractNumId w:val="5"/>
  </w:num>
  <w:num w:numId="35">
    <w:abstractNumId w:val="6"/>
  </w:num>
  <w:num w:numId="36">
    <w:abstractNumId w:val="18"/>
  </w:num>
  <w:num w:numId="37">
    <w:abstractNumId w:val="13"/>
  </w:num>
  <w:num w:numId="38">
    <w:abstractNumId w:val="36"/>
  </w:num>
  <w:num w:numId="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SortMethod w:val="name"/>
  <w:defaultTabStop w:val="720"/>
  <w:drawingGridHorizontalSpacing w:val="10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51B"/>
    <w:rsid w:val="00000F18"/>
    <w:rsid w:val="00003B77"/>
    <w:rsid w:val="00014999"/>
    <w:rsid w:val="0001735B"/>
    <w:rsid w:val="00042837"/>
    <w:rsid w:val="00047750"/>
    <w:rsid w:val="000501A4"/>
    <w:rsid w:val="000532AA"/>
    <w:rsid w:val="00067509"/>
    <w:rsid w:val="000757DD"/>
    <w:rsid w:val="000A1AF8"/>
    <w:rsid w:val="000A3382"/>
    <w:rsid w:val="000B1102"/>
    <w:rsid w:val="000C7459"/>
    <w:rsid w:val="000E013E"/>
    <w:rsid w:val="000F7725"/>
    <w:rsid w:val="001006A9"/>
    <w:rsid w:val="00101D0F"/>
    <w:rsid w:val="0011219A"/>
    <w:rsid w:val="00113E28"/>
    <w:rsid w:val="00114325"/>
    <w:rsid w:val="001565BC"/>
    <w:rsid w:val="001610D5"/>
    <w:rsid w:val="00166477"/>
    <w:rsid w:val="001730B0"/>
    <w:rsid w:val="001915F2"/>
    <w:rsid w:val="00192EA7"/>
    <w:rsid w:val="001960B4"/>
    <w:rsid w:val="001A613C"/>
    <w:rsid w:val="001B2821"/>
    <w:rsid w:val="001C057E"/>
    <w:rsid w:val="001C6185"/>
    <w:rsid w:val="001D59B2"/>
    <w:rsid w:val="001E204F"/>
    <w:rsid w:val="00203604"/>
    <w:rsid w:val="00204489"/>
    <w:rsid w:val="002044E9"/>
    <w:rsid w:val="002064F7"/>
    <w:rsid w:val="00216E7C"/>
    <w:rsid w:val="00235772"/>
    <w:rsid w:val="00240887"/>
    <w:rsid w:val="00254192"/>
    <w:rsid w:val="00255371"/>
    <w:rsid w:val="00263521"/>
    <w:rsid w:val="00276705"/>
    <w:rsid w:val="00296D97"/>
    <w:rsid w:val="002A7D21"/>
    <w:rsid w:val="002C0FD0"/>
    <w:rsid w:val="002C1EE0"/>
    <w:rsid w:val="002C4139"/>
    <w:rsid w:val="002F332A"/>
    <w:rsid w:val="00301153"/>
    <w:rsid w:val="00313DEA"/>
    <w:rsid w:val="00323027"/>
    <w:rsid w:val="00365AA8"/>
    <w:rsid w:val="00366AB8"/>
    <w:rsid w:val="0037370B"/>
    <w:rsid w:val="0037752E"/>
    <w:rsid w:val="00380052"/>
    <w:rsid w:val="0039415D"/>
    <w:rsid w:val="003D61C6"/>
    <w:rsid w:val="003E58C2"/>
    <w:rsid w:val="00475715"/>
    <w:rsid w:val="00475836"/>
    <w:rsid w:val="004779AA"/>
    <w:rsid w:val="004A0385"/>
    <w:rsid w:val="004B0A2A"/>
    <w:rsid w:val="004C7D9F"/>
    <w:rsid w:val="004D4C86"/>
    <w:rsid w:val="004E5016"/>
    <w:rsid w:val="005006C5"/>
    <w:rsid w:val="0051779B"/>
    <w:rsid w:val="00547A48"/>
    <w:rsid w:val="00551B42"/>
    <w:rsid w:val="00551FF7"/>
    <w:rsid w:val="00564496"/>
    <w:rsid w:val="00574579"/>
    <w:rsid w:val="00580C5C"/>
    <w:rsid w:val="005A021D"/>
    <w:rsid w:val="005D1D6E"/>
    <w:rsid w:val="005D4B4A"/>
    <w:rsid w:val="0062451B"/>
    <w:rsid w:val="0063343E"/>
    <w:rsid w:val="00634DAD"/>
    <w:rsid w:val="00640B60"/>
    <w:rsid w:val="006457EB"/>
    <w:rsid w:val="006531CB"/>
    <w:rsid w:val="0066416E"/>
    <w:rsid w:val="00666B77"/>
    <w:rsid w:val="00673993"/>
    <w:rsid w:val="00686427"/>
    <w:rsid w:val="006914FD"/>
    <w:rsid w:val="006A5316"/>
    <w:rsid w:val="006A646E"/>
    <w:rsid w:val="006C515F"/>
    <w:rsid w:val="006D4161"/>
    <w:rsid w:val="006D786C"/>
    <w:rsid w:val="006E1414"/>
    <w:rsid w:val="006F285F"/>
    <w:rsid w:val="0072219B"/>
    <w:rsid w:val="007474F0"/>
    <w:rsid w:val="007529AA"/>
    <w:rsid w:val="00753ADE"/>
    <w:rsid w:val="00765293"/>
    <w:rsid w:val="00773A61"/>
    <w:rsid w:val="00773F61"/>
    <w:rsid w:val="007849E4"/>
    <w:rsid w:val="007A4EBD"/>
    <w:rsid w:val="007B112B"/>
    <w:rsid w:val="007B5B26"/>
    <w:rsid w:val="007B691A"/>
    <w:rsid w:val="007C1FF6"/>
    <w:rsid w:val="007D61B8"/>
    <w:rsid w:val="007F098C"/>
    <w:rsid w:val="007F7FF2"/>
    <w:rsid w:val="00805B42"/>
    <w:rsid w:val="008102AD"/>
    <w:rsid w:val="0083360F"/>
    <w:rsid w:val="00834726"/>
    <w:rsid w:val="00837997"/>
    <w:rsid w:val="008654CB"/>
    <w:rsid w:val="0086769A"/>
    <w:rsid w:val="00867FC5"/>
    <w:rsid w:val="00892F80"/>
    <w:rsid w:val="00897698"/>
    <w:rsid w:val="008B4F41"/>
    <w:rsid w:val="008C6F75"/>
    <w:rsid w:val="009015B2"/>
    <w:rsid w:val="00902625"/>
    <w:rsid w:val="00906E90"/>
    <w:rsid w:val="0091051D"/>
    <w:rsid w:val="00935283"/>
    <w:rsid w:val="00936F84"/>
    <w:rsid w:val="00940851"/>
    <w:rsid w:val="009659DB"/>
    <w:rsid w:val="009679D9"/>
    <w:rsid w:val="009A2BFD"/>
    <w:rsid w:val="009C6066"/>
    <w:rsid w:val="009D73F5"/>
    <w:rsid w:val="009E04D4"/>
    <w:rsid w:val="009E1A3F"/>
    <w:rsid w:val="009E53CF"/>
    <w:rsid w:val="009F0506"/>
    <w:rsid w:val="009F0BD3"/>
    <w:rsid w:val="00A0436A"/>
    <w:rsid w:val="00A1335D"/>
    <w:rsid w:val="00A222E2"/>
    <w:rsid w:val="00A2530F"/>
    <w:rsid w:val="00A32C98"/>
    <w:rsid w:val="00A333CA"/>
    <w:rsid w:val="00A61AD5"/>
    <w:rsid w:val="00A66258"/>
    <w:rsid w:val="00A73038"/>
    <w:rsid w:val="00A76C99"/>
    <w:rsid w:val="00A81EBE"/>
    <w:rsid w:val="00AC1CEF"/>
    <w:rsid w:val="00AC6B95"/>
    <w:rsid w:val="00AD10FF"/>
    <w:rsid w:val="00AD1BFA"/>
    <w:rsid w:val="00AE5F94"/>
    <w:rsid w:val="00AF2AC9"/>
    <w:rsid w:val="00B00E5C"/>
    <w:rsid w:val="00B253B7"/>
    <w:rsid w:val="00B37355"/>
    <w:rsid w:val="00B4321D"/>
    <w:rsid w:val="00B666B9"/>
    <w:rsid w:val="00B763AF"/>
    <w:rsid w:val="00B76DC1"/>
    <w:rsid w:val="00B862C0"/>
    <w:rsid w:val="00BE2DD8"/>
    <w:rsid w:val="00BE7BBC"/>
    <w:rsid w:val="00C10637"/>
    <w:rsid w:val="00C2305A"/>
    <w:rsid w:val="00C23457"/>
    <w:rsid w:val="00C23CC9"/>
    <w:rsid w:val="00C30B3D"/>
    <w:rsid w:val="00C33AE2"/>
    <w:rsid w:val="00C52BC9"/>
    <w:rsid w:val="00C8096C"/>
    <w:rsid w:val="00C8100B"/>
    <w:rsid w:val="00C92F3B"/>
    <w:rsid w:val="00CA41D2"/>
    <w:rsid w:val="00CA4F20"/>
    <w:rsid w:val="00CE0712"/>
    <w:rsid w:val="00D14246"/>
    <w:rsid w:val="00D22748"/>
    <w:rsid w:val="00D26197"/>
    <w:rsid w:val="00D26918"/>
    <w:rsid w:val="00D37121"/>
    <w:rsid w:val="00D779F7"/>
    <w:rsid w:val="00D85EF3"/>
    <w:rsid w:val="00D87542"/>
    <w:rsid w:val="00D95C20"/>
    <w:rsid w:val="00D97C16"/>
    <w:rsid w:val="00DC0CFA"/>
    <w:rsid w:val="00DE1DAB"/>
    <w:rsid w:val="00DE20A2"/>
    <w:rsid w:val="00DF0B89"/>
    <w:rsid w:val="00E35682"/>
    <w:rsid w:val="00E46EA3"/>
    <w:rsid w:val="00E51C1B"/>
    <w:rsid w:val="00E53DA7"/>
    <w:rsid w:val="00E61558"/>
    <w:rsid w:val="00E65BCF"/>
    <w:rsid w:val="00E74214"/>
    <w:rsid w:val="00E8067D"/>
    <w:rsid w:val="00E903B4"/>
    <w:rsid w:val="00EC6B44"/>
    <w:rsid w:val="00ED37D4"/>
    <w:rsid w:val="00EE37A3"/>
    <w:rsid w:val="00EE4A48"/>
    <w:rsid w:val="00F14ABF"/>
    <w:rsid w:val="00F16B11"/>
    <w:rsid w:val="00F23696"/>
    <w:rsid w:val="00F4385E"/>
    <w:rsid w:val="00F61992"/>
    <w:rsid w:val="00F627EB"/>
    <w:rsid w:val="00F74EE0"/>
    <w:rsid w:val="00F75A10"/>
    <w:rsid w:val="00F77276"/>
    <w:rsid w:val="00F95853"/>
    <w:rsid w:val="00FB3F26"/>
    <w:rsid w:val="00FC3213"/>
    <w:rsid w:val="00FC48C6"/>
    <w:rsid w:val="00FD2055"/>
    <w:rsid w:val="00FF5E54"/>
  </w:rsids>
  <w:docVars>
    <w:docVar w:name="sivug" w:val="1"/>
    <w:docVar w:name="space" w:val="True"/>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4:docId w14:val="7BFFEBAA"/>
  <w15:chartTrackingRefBased/>
  <w15:docId w15:val="{89CA0B52-15F1-4656-A946-83738ED0B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David"/>
        <w:szCs w:val="24"/>
        <w:lang w:val="en-US" w:eastAsia="en-US" w:bidi="he-IL"/>
      </w:rPr>
    </w:rPrDefault>
    <w:pPrDefault>
      <w:pPr>
        <w:spacing w:after="200" w:line="276" w:lineRule="auto"/>
        <w:jc w:val="both"/>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2AC9"/>
    <w:pPr>
      <w:bidi/>
      <w:spacing w:after="0" w:line="312" w:lineRule="auto"/>
    </w:pPr>
  </w:style>
  <w:style w:type="paragraph" w:styleId="Heading1">
    <w:name w:val="heading 1"/>
    <w:basedOn w:val="Normal"/>
    <w:next w:val="Normal"/>
    <w:link w:val="1"/>
    <w:uiPriority w:val="1"/>
    <w:qFormat/>
    <w:rsid w:val="000501A4"/>
    <w:pPr>
      <w:keepNext/>
      <w:keepLines/>
      <w:jc w:val="center"/>
      <w:outlineLvl w:val="0"/>
    </w:pPr>
    <w:rPr>
      <w:rFonts w:eastAsiaTheme="majorEastAsia"/>
      <w:bCs/>
      <w:szCs w:val="36"/>
      <w:u w:val="single"/>
    </w:rPr>
  </w:style>
  <w:style w:type="paragraph" w:styleId="Heading2">
    <w:name w:val="heading 2"/>
    <w:basedOn w:val="Normal"/>
    <w:next w:val="Normal"/>
    <w:link w:val="2"/>
    <w:uiPriority w:val="1"/>
    <w:qFormat/>
    <w:rsid w:val="000501A4"/>
    <w:pPr>
      <w:keepNext/>
      <w:keepLines/>
      <w:spacing w:before="480"/>
      <w:jc w:val="center"/>
      <w:outlineLvl w:val="1"/>
    </w:pPr>
    <w:rPr>
      <w:rFonts w:eastAsiaTheme="majorEastAsia"/>
      <w:bCs/>
      <w:szCs w:val="32"/>
    </w:rPr>
  </w:style>
  <w:style w:type="paragraph" w:styleId="Heading3">
    <w:name w:val="heading 3"/>
    <w:basedOn w:val="Normal"/>
    <w:next w:val="Normal"/>
    <w:link w:val="3"/>
    <w:uiPriority w:val="1"/>
    <w:qFormat/>
    <w:rsid w:val="006D786C"/>
    <w:pPr>
      <w:keepNext/>
      <w:keepLines/>
      <w:spacing w:before="120"/>
      <w:outlineLvl w:val="2"/>
    </w:pPr>
    <w:rPr>
      <w:rFonts w:eastAsiaTheme="majorEastAsia"/>
      <w:bCs/>
      <w:szCs w:val="28"/>
      <w:u w:val="single"/>
    </w:rPr>
  </w:style>
  <w:style w:type="paragraph" w:styleId="Heading4">
    <w:name w:val="heading 4"/>
    <w:basedOn w:val="Normal"/>
    <w:next w:val="Normal"/>
    <w:link w:val="4"/>
    <w:uiPriority w:val="1"/>
    <w:qFormat/>
    <w:rsid w:val="006D786C"/>
    <w:pPr>
      <w:keepNext/>
      <w:keepLines/>
      <w:spacing w:before="120"/>
      <w:outlineLvl w:val="3"/>
    </w:pPr>
    <w:rPr>
      <w:rFonts w:eastAsiaTheme="majorEastAsia"/>
      <w:bCs/>
      <w:szCs w:val="26"/>
    </w:rPr>
  </w:style>
  <w:style w:type="paragraph" w:styleId="Heading5">
    <w:name w:val="heading 5"/>
    <w:basedOn w:val="Normal"/>
    <w:next w:val="Normal"/>
    <w:link w:val="5"/>
    <w:uiPriority w:val="1"/>
    <w:qFormat/>
    <w:rsid w:val="000501A4"/>
    <w:pPr>
      <w:keepNext/>
      <w:keepLines/>
      <w:outlineLvl w:val="4"/>
    </w:pPr>
    <w:rPr>
      <w:rFonts w:eastAsiaTheme="majorEastAsia"/>
      <w:bCs/>
      <w:spacing w:val="40"/>
    </w:rPr>
  </w:style>
  <w:style w:type="paragraph" w:styleId="Heading6">
    <w:name w:val="heading 6"/>
    <w:basedOn w:val="Normal"/>
    <w:next w:val="Normal"/>
    <w:link w:val="6"/>
    <w:uiPriority w:val="1"/>
    <w:qFormat/>
    <w:rsid w:val="000501A4"/>
    <w:pPr>
      <w:keepNext/>
      <w:keepLines/>
      <w:outlineLvl w:val="5"/>
    </w:pPr>
    <w:rPr>
      <w:rFonts w:eastAsiaTheme="majorEastAsia"/>
      <w:spacing w:val="40"/>
    </w:rPr>
  </w:style>
  <w:style w:type="paragraph" w:styleId="Heading7">
    <w:name w:val="heading 7"/>
    <w:basedOn w:val="Normal"/>
    <w:next w:val="Normal"/>
    <w:link w:val="7"/>
    <w:uiPriority w:val="1"/>
    <w:qFormat/>
    <w:rsid w:val="000501A4"/>
    <w:pPr>
      <w:keepNext/>
      <w:keepLines/>
      <w:outlineLvl w:val="6"/>
    </w:pPr>
    <w:rPr>
      <w:rFonts w:eastAsiaTheme="majorEastAsia"/>
      <w:bCs/>
      <w:spacing w:val="40"/>
    </w:rPr>
  </w:style>
  <w:style w:type="paragraph" w:styleId="Heading8">
    <w:name w:val="heading 8"/>
    <w:basedOn w:val="Normal"/>
    <w:next w:val="Normal"/>
    <w:link w:val="8"/>
    <w:uiPriority w:val="1"/>
    <w:qFormat/>
    <w:rsid w:val="000501A4"/>
    <w:pPr>
      <w:keepNext/>
      <w:keepLines/>
      <w:outlineLvl w:val="7"/>
    </w:pPr>
    <w:rPr>
      <w:rFonts w:eastAsiaTheme="majorEastAsia"/>
      <w:spacing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כותרת 1 תו"/>
    <w:basedOn w:val="DefaultParagraphFont"/>
    <w:link w:val="Heading1"/>
    <w:uiPriority w:val="1"/>
    <w:rsid w:val="000501A4"/>
    <w:rPr>
      <w:rFonts w:eastAsiaTheme="majorEastAsia"/>
      <w:bCs/>
      <w:szCs w:val="36"/>
      <w:u w:val="single"/>
    </w:rPr>
  </w:style>
  <w:style w:type="character" w:customStyle="1" w:styleId="2">
    <w:name w:val="כותרת 2 תו"/>
    <w:basedOn w:val="DefaultParagraphFont"/>
    <w:link w:val="Heading2"/>
    <w:uiPriority w:val="1"/>
    <w:rsid w:val="000501A4"/>
    <w:rPr>
      <w:rFonts w:eastAsiaTheme="majorEastAsia"/>
      <w:bCs/>
      <w:szCs w:val="32"/>
    </w:rPr>
  </w:style>
  <w:style w:type="character" w:customStyle="1" w:styleId="3">
    <w:name w:val="כותרת 3 תו"/>
    <w:basedOn w:val="DefaultParagraphFont"/>
    <w:link w:val="Heading3"/>
    <w:uiPriority w:val="1"/>
    <w:rsid w:val="006D786C"/>
    <w:rPr>
      <w:rFonts w:eastAsiaTheme="majorEastAsia"/>
      <w:bCs/>
      <w:szCs w:val="28"/>
      <w:u w:val="single"/>
    </w:rPr>
  </w:style>
  <w:style w:type="character" w:customStyle="1" w:styleId="4">
    <w:name w:val="כותרת 4 תו"/>
    <w:basedOn w:val="DefaultParagraphFont"/>
    <w:link w:val="Heading4"/>
    <w:uiPriority w:val="1"/>
    <w:rsid w:val="006D786C"/>
    <w:rPr>
      <w:rFonts w:eastAsiaTheme="majorEastAsia"/>
      <w:bCs/>
      <w:szCs w:val="26"/>
    </w:rPr>
  </w:style>
  <w:style w:type="character" w:customStyle="1" w:styleId="5">
    <w:name w:val="כותרת 5 תו"/>
    <w:basedOn w:val="DefaultParagraphFont"/>
    <w:link w:val="Heading5"/>
    <w:uiPriority w:val="1"/>
    <w:rsid w:val="000501A4"/>
    <w:rPr>
      <w:rFonts w:eastAsiaTheme="majorEastAsia"/>
      <w:bCs/>
      <w:spacing w:val="40"/>
    </w:rPr>
  </w:style>
  <w:style w:type="character" w:customStyle="1" w:styleId="6">
    <w:name w:val="כותרת 6 תו"/>
    <w:basedOn w:val="DefaultParagraphFont"/>
    <w:link w:val="Heading6"/>
    <w:uiPriority w:val="1"/>
    <w:rsid w:val="000501A4"/>
    <w:rPr>
      <w:rFonts w:eastAsiaTheme="majorEastAsia"/>
      <w:spacing w:val="40"/>
    </w:rPr>
  </w:style>
  <w:style w:type="character" w:customStyle="1" w:styleId="7">
    <w:name w:val="כותרת 7 תו"/>
    <w:basedOn w:val="DefaultParagraphFont"/>
    <w:link w:val="Heading7"/>
    <w:uiPriority w:val="1"/>
    <w:rsid w:val="000501A4"/>
    <w:rPr>
      <w:rFonts w:eastAsiaTheme="majorEastAsia"/>
      <w:bCs/>
      <w:spacing w:val="40"/>
    </w:rPr>
  </w:style>
  <w:style w:type="character" w:customStyle="1" w:styleId="8">
    <w:name w:val="כותרת 8 תו"/>
    <w:basedOn w:val="DefaultParagraphFont"/>
    <w:link w:val="Heading8"/>
    <w:uiPriority w:val="1"/>
    <w:rsid w:val="000501A4"/>
    <w:rPr>
      <w:rFonts w:eastAsiaTheme="majorEastAsia"/>
      <w:spacing w:val="40"/>
    </w:rPr>
  </w:style>
  <w:style w:type="paragraph" w:customStyle="1" w:styleId="a">
    <w:name w:val="נבנצאל"/>
    <w:basedOn w:val="Normal"/>
    <w:next w:val="Normal"/>
    <w:link w:val="a0"/>
    <w:uiPriority w:val="99"/>
    <w:rsid w:val="000501A4"/>
    <w:pPr>
      <w:ind w:left="-567"/>
    </w:pPr>
    <w:rPr>
      <w:szCs w:val="20"/>
    </w:rPr>
  </w:style>
  <w:style w:type="character" w:customStyle="1" w:styleId="a0">
    <w:name w:val="נבנצאל תו"/>
    <w:basedOn w:val="DefaultParagraphFont"/>
    <w:link w:val="a"/>
    <w:uiPriority w:val="99"/>
    <w:rsid w:val="000501A4"/>
    <w:rPr>
      <w:szCs w:val="20"/>
    </w:rPr>
  </w:style>
  <w:style w:type="paragraph" w:styleId="Header">
    <w:name w:val="header"/>
    <w:basedOn w:val="Normal"/>
    <w:link w:val="a1"/>
    <w:uiPriority w:val="99"/>
    <w:unhideWhenUsed/>
    <w:rsid w:val="000501A4"/>
    <w:pPr>
      <w:tabs>
        <w:tab w:val="center" w:pos="4153"/>
        <w:tab w:val="right" w:pos="8306"/>
      </w:tabs>
      <w:spacing w:line="240" w:lineRule="auto"/>
    </w:pPr>
  </w:style>
  <w:style w:type="character" w:customStyle="1" w:styleId="a1">
    <w:name w:val="כותרת עליונה תו"/>
    <w:basedOn w:val="DefaultParagraphFont"/>
    <w:link w:val="Header"/>
    <w:uiPriority w:val="99"/>
    <w:rsid w:val="000501A4"/>
  </w:style>
  <w:style w:type="paragraph" w:styleId="Footer">
    <w:name w:val="footer"/>
    <w:basedOn w:val="Normal"/>
    <w:link w:val="a2"/>
    <w:uiPriority w:val="99"/>
    <w:unhideWhenUsed/>
    <w:rsid w:val="000501A4"/>
    <w:pPr>
      <w:tabs>
        <w:tab w:val="center" w:pos="4153"/>
        <w:tab w:val="right" w:pos="8306"/>
      </w:tabs>
      <w:spacing w:line="240" w:lineRule="auto"/>
    </w:pPr>
  </w:style>
  <w:style w:type="character" w:customStyle="1" w:styleId="a2">
    <w:name w:val="כותרת תחתונה תו"/>
    <w:basedOn w:val="DefaultParagraphFont"/>
    <w:link w:val="Footer"/>
    <w:uiPriority w:val="99"/>
    <w:rsid w:val="000501A4"/>
  </w:style>
  <w:style w:type="paragraph" w:styleId="Date">
    <w:name w:val="Date"/>
    <w:basedOn w:val="Normal"/>
    <w:next w:val="Normal"/>
    <w:link w:val="a3"/>
    <w:uiPriority w:val="99"/>
    <w:unhideWhenUsed/>
    <w:rsid w:val="000501A4"/>
    <w:pPr>
      <w:spacing w:before="120" w:line="240" w:lineRule="auto"/>
    </w:pPr>
  </w:style>
  <w:style w:type="character" w:customStyle="1" w:styleId="a3">
    <w:name w:val="תאריך תו"/>
    <w:basedOn w:val="DefaultParagraphFont"/>
    <w:link w:val="Date"/>
    <w:uiPriority w:val="99"/>
    <w:rsid w:val="000501A4"/>
  </w:style>
  <w:style w:type="paragraph" w:styleId="FootnoteText">
    <w:name w:val="footnote text"/>
    <w:aliases w:val=" Char,Char,F1,FOOTNOTES,Footnote Text - Sharp,Footnote Text - Sharp Char,Footnote Text - Sharp Char Char,Footnote Text Char Char Char Char Char,Footnote reference,Sharp - Footnote Text,Sharp - Footnote Text1 Char,fn,footnote text"/>
    <w:basedOn w:val="Normal"/>
    <w:link w:val="a4"/>
    <w:uiPriority w:val="99"/>
    <w:rsid w:val="00574579"/>
    <w:pPr>
      <w:spacing w:line="240" w:lineRule="auto"/>
      <w:ind w:left="720" w:hanging="720"/>
    </w:pPr>
    <w:rPr>
      <w:szCs w:val="20"/>
    </w:rPr>
  </w:style>
  <w:style w:type="character" w:customStyle="1" w:styleId="a4">
    <w:name w:val="טקסט הערת שוליים תו"/>
    <w:aliases w:val=" Char תו,Char תו,FOOTNOTES תו,Footnote Text - Sharp Char Char תו,Footnote Text - Sharp Char תו,Footnote Text - Sharp תו,Footnote Text Char Char Char Char Char תו,Footnote reference תו,Sharp - Footnote Text תו,fn תו,footnote text תו"/>
    <w:basedOn w:val="DefaultParagraphFont"/>
    <w:link w:val="FootnoteText"/>
    <w:uiPriority w:val="99"/>
    <w:rsid w:val="00574579"/>
    <w:rPr>
      <w:szCs w:val="20"/>
    </w:rPr>
  </w:style>
  <w:style w:type="character" w:styleId="FootnoteReference1">
    <w:name w:val="footnote reference"/>
    <w:aliases w:val="Footnote Reference_0,Footnote Reference_0_0,Footnote Reference_0_0_0,Footnote Reference_0_0_0_0,Footnote Reference_1,Footnote Reference_2,Footnote Reference_3,Footnote Reference_3_0,Footnote Reference_4,Footnote text,Style,fr,מ"/>
    <w:basedOn w:val="DefaultParagraphFont"/>
    <w:uiPriority w:val="99"/>
    <w:unhideWhenUsed/>
    <w:qFormat/>
    <w:rsid w:val="000501A4"/>
    <w:rPr>
      <w:vertAlign w:val="superscript"/>
    </w:rPr>
  </w:style>
  <w:style w:type="paragraph" w:styleId="ListParagraph">
    <w:name w:val="List Paragraph"/>
    <w:aliases w:val="Bullet Number,Num Bullet 1,Use Case List Paragraph,style 2,פיסקת רשימה1"/>
    <w:basedOn w:val="Normal"/>
    <w:link w:val="a9"/>
    <w:uiPriority w:val="34"/>
    <w:qFormat/>
    <w:rsid w:val="00B4321D"/>
    <w:pPr>
      <w:ind w:left="720"/>
      <w:contextualSpacing/>
    </w:pPr>
  </w:style>
  <w:style w:type="table" w:styleId="TableGrid">
    <w:name w:val="Table Grid"/>
    <w:aliases w:val="ללא"/>
    <w:basedOn w:val="TableNormal"/>
    <w:uiPriority w:val="39"/>
    <w:rsid w:val="00B43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a5"/>
    <w:uiPriority w:val="99"/>
    <w:semiHidden/>
    <w:unhideWhenUsed/>
    <w:rsid w:val="00B4321D"/>
    <w:pPr>
      <w:spacing w:line="240" w:lineRule="auto"/>
    </w:pPr>
    <w:rPr>
      <w:rFonts w:ascii="Tahoma" w:hAnsi="Tahoma" w:cs="Tahoma"/>
      <w:sz w:val="18"/>
      <w:szCs w:val="18"/>
    </w:rPr>
  </w:style>
  <w:style w:type="character" w:customStyle="1" w:styleId="a5">
    <w:name w:val="טקסט בלונים תו"/>
    <w:basedOn w:val="DefaultParagraphFont"/>
    <w:link w:val="BalloonText"/>
    <w:uiPriority w:val="99"/>
    <w:semiHidden/>
    <w:rsid w:val="00B4321D"/>
    <w:rPr>
      <w:rFonts w:ascii="Tahoma" w:hAnsi="Tahoma" w:cs="Tahoma"/>
      <w:sz w:val="18"/>
      <w:szCs w:val="18"/>
    </w:rPr>
  </w:style>
  <w:style w:type="character" w:styleId="CommentReference">
    <w:name w:val="annotation reference"/>
    <w:basedOn w:val="DefaultParagraphFont"/>
    <w:uiPriority w:val="99"/>
    <w:semiHidden/>
    <w:unhideWhenUsed/>
    <w:rsid w:val="00B4321D"/>
    <w:rPr>
      <w:sz w:val="16"/>
      <w:szCs w:val="16"/>
    </w:rPr>
  </w:style>
  <w:style w:type="paragraph" w:styleId="CommentText">
    <w:name w:val="annotation text"/>
    <w:basedOn w:val="Normal"/>
    <w:link w:val="a6"/>
    <w:uiPriority w:val="99"/>
    <w:unhideWhenUsed/>
    <w:rsid w:val="00B4321D"/>
    <w:pPr>
      <w:spacing w:line="240" w:lineRule="auto"/>
    </w:pPr>
    <w:rPr>
      <w:szCs w:val="20"/>
    </w:rPr>
  </w:style>
  <w:style w:type="character" w:customStyle="1" w:styleId="a6">
    <w:name w:val="טקסט הערה תו"/>
    <w:basedOn w:val="DefaultParagraphFont"/>
    <w:link w:val="CommentText"/>
    <w:uiPriority w:val="99"/>
    <w:rsid w:val="00B4321D"/>
    <w:rPr>
      <w:szCs w:val="20"/>
    </w:rPr>
  </w:style>
  <w:style w:type="paragraph" w:styleId="CommentSubject">
    <w:name w:val="annotation subject"/>
    <w:basedOn w:val="CommentText"/>
    <w:next w:val="CommentText"/>
    <w:link w:val="a7"/>
    <w:uiPriority w:val="99"/>
    <w:semiHidden/>
    <w:unhideWhenUsed/>
    <w:rsid w:val="00B4321D"/>
    <w:rPr>
      <w:b/>
      <w:bCs/>
    </w:rPr>
  </w:style>
  <w:style w:type="character" w:customStyle="1" w:styleId="a7">
    <w:name w:val="נושא הערה תו"/>
    <w:basedOn w:val="a6"/>
    <w:link w:val="CommentSubject"/>
    <w:uiPriority w:val="99"/>
    <w:semiHidden/>
    <w:rsid w:val="00B4321D"/>
    <w:rPr>
      <w:b/>
      <w:bCs/>
      <w:szCs w:val="20"/>
    </w:rPr>
  </w:style>
  <w:style w:type="paragraph" w:styleId="Revision">
    <w:name w:val="Revision"/>
    <w:hidden/>
    <w:uiPriority w:val="99"/>
    <w:semiHidden/>
    <w:rsid w:val="00B4321D"/>
    <w:pPr>
      <w:spacing w:after="0" w:line="240" w:lineRule="auto"/>
      <w:jc w:val="left"/>
    </w:pPr>
  </w:style>
  <w:style w:type="paragraph" w:styleId="NoSpacing">
    <w:name w:val="No Spacing"/>
    <w:aliases w:val="מספורנוהל"/>
    <w:basedOn w:val="Normal"/>
    <w:link w:val="a8"/>
    <w:uiPriority w:val="1"/>
    <w:qFormat/>
    <w:rsid w:val="00B4321D"/>
    <w:pPr>
      <w:tabs>
        <w:tab w:val="left" w:pos="1701"/>
      </w:tabs>
      <w:spacing w:line="360" w:lineRule="auto"/>
      <w:contextualSpacing/>
    </w:pPr>
    <w:rPr>
      <w:rFonts w:ascii="David" w:eastAsia="Times New Roman" w:hAnsi="David"/>
      <w:b/>
      <w:sz w:val="24"/>
      <w:lang w:eastAsia="he-IL"/>
    </w:rPr>
  </w:style>
  <w:style w:type="character" w:customStyle="1" w:styleId="a8">
    <w:name w:val="ללא מרווח תו"/>
    <w:aliases w:val="מספורנוהל תו"/>
    <w:basedOn w:val="DefaultParagraphFont"/>
    <w:link w:val="NoSpacing"/>
    <w:uiPriority w:val="1"/>
    <w:rsid w:val="00B4321D"/>
    <w:rPr>
      <w:rFonts w:ascii="David" w:eastAsia="Times New Roman" w:hAnsi="David"/>
      <w:b/>
      <w:sz w:val="24"/>
      <w:lang w:eastAsia="he-IL"/>
    </w:rPr>
  </w:style>
  <w:style w:type="paragraph" w:styleId="NormalWeb">
    <w:name w:val="Normal (Web)"/>
    <w:basedOn w:val="Normal"/>
    <w:uiPriority w:val="99"/>
    <w:semiHidden/>
    <w:unhideWhenUsed/>
    <w:rsid w:val="00B4321D"/>
    <w:pPr>
      <w:bidi w:val="0"/>
      <w:spacing w:before="100" w:beforeAutospacing="1" w:after="100" w:afterAutospacing="1" w:line="240" w:lineRule="auto"/>
      <w:jc w:val="left"/>
    </w:pPr>
    <w:rPr>
      <w:rFonts w:eastAsiaTheme="minorEastAsia" w:cs="Times New Roman"/>
      <w:sz w:val="24"/>
    </w:rPr>
  </w:style>
  <w:style w:type="table" w:customStyle="1" w:styleId="11">
    <w:name w:val="רשת טבלה1"/>
    <w:basedOn w:val="TableNormal"/>
    <w:next w:val="TableGrid"/>
    <w:uiPriority w:val="39"/>
    <w:rsid w:val="00B4321D"/>
    <w:pPr>
      <w:spacing w:after="0" w:line="240" w:lineRule="auto"/>
      <w:jc w:val="left"/>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פיסקת רשימה תו"/>
    <w:aliases w:val="Bullet Number תו,Num Bullet 1 תו,Use Case List Paragraph תו,style 2 תו,פיסקת רשימה1 תו"/>
    <w:link w:val="ListParagraph"/>
    <w:uiPriority w:val="34"/>
    <w:rsid w:val="00B4321D"/>
  </w:style>
  <w:style w:type="table" w:styleId="GridTable1LightAccent5">
    <w:name w:val="Grid Table 1 Light Accent 5"/>
    <w:basedOn w:val="TableNormal"/>
    <w:uiPriority w:val="46"/>
    <w:rsid w:val="00B4321D"/>
    <w:pPr>
      <w:spacing w:after="0" w:line="240" w:lineRule="auto"/>
      <w:jc w:val="left"/>
    </w:pPr>
    <w:rPr>
      <w:rFonts w:asciiTheme="minorHAnsi" w:hAnsiTheme="minorHAnsi" w:cstheme="minorBidi"/>
      <w:sz w:val="22"/>
      <w:szCs w:val="22"/>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B4321D"/>
    <w:rPr>
      <w:color w:val="0000FF" w:themeColor="hyperlink"/>
      <w:u w:val="single"/>
    </w:rPr>
  </w:style>
  <w:style w:type="paragraph" w:customStyle="1" w:styleId="75">
    <w:name w:val="75א מספור הערות שוליים"/>
    <w:basedOn w:val="Normal"/>
    <w:qFormat/>
    <w:rsid w:val="00B4321D"/>
    <w:pPr>
      <w:keepLines/>
      <w:spacing w:after="60" w:line="220" w:lineRule="exact"/>
      <w:ind w:left="397" w:hanging="397"/>
    </w:pPr>
    <w:rPr>
      <w:rFonts w:ascii="Tahoma" w:hAnsi="Tahoma" w:cs="Tahoma"/>
      <w:color w:val="0D0D0D" w:themeColor="text1" w:themeTint="F2"/>
      <w:sz w:val="14"/>
      <w:szCs w:val="14"/>
    </w:rPr>
  </w:style>
  <w:style w:type="character" w:styleId="FollowedHyperlink">
    <w:name w:val="FollowedHyperlink"/>
    <w:basedOn w:val="DefaultParagraphFont"/>
    <w:uiPriority w:val="99"/>
    <w:semiHidden/>
    <w:unhideWhenUsed/>
    <w:rsid w:val="00B4321D"/>
    <w:rPr>
      <w:color w:val="800080" w:themeColor="followedHyperlink"/>
      <w:u w:val="single"/>
    </w:rPr>
  </w:style>
  <w:style w:type="character" w:styleId="UnresolvedMention">
    <w:name w:val="Unresolved Mention"/>
    <w:basedOn w:val="DefaultParagraphFont"/>
    <w:uiPriority w:val="99"/>
    <w:semiHidden/>
    <w:unhideWhenUsed/>
    <w:rsid w:val="00B4321D"/>
    <w:rPr>
      <w:color w:val="605E5C"/>
      <w:shd w:val="clear" w:color="auto" w:fill="E1DFDD"/>
    </w:rPr>
  </w:style>
  <w:style w:type="paragraph" w:customStyle="1" w:styleId="a10">
    <w:name w:val="פרטי הדוח ממה"/>
    <w:basedOn w:val="Normal"/>
    <w:qFormat/>
    <w:rsid w:val="00B4321D"/>
    <w:pPr>
      <w:spacing w:before="600" w:line="240" w:lineRule="auto"/>
      <w:ind w:left="284"/>
      <w:jc w:val="left"/>
    </w:pPr>
    <w:rPr>
      <w:rFonts w:ascii="Calibri" w:eastAsia="Calibri" w:hAnsi="Calibri" w:cs="Calibri"/>
      <w:noProof/>
      <w:color w:val="FFFFFF" w:themeColor="background1"/>
      <w:sz w:val="24"/>
    </w:rPr>
  </w:style>
  <w:style w:type="paragraph" w:customStyle="1" w:styleId="a11">
    <w:name w:val="כותרת הדוח ממה"/>
    <w:basedOn w:val="Normal"/>
    <w:link w:val="a12"/>
    <w:qFormat/>
    <w:rsid w:val="00B4321D"/>
    <w:pPr>
      <w:widowControl w:val="0"/>
      <w:spacing w:before="600" w:line="240" w:lineRule="auto"/>
      <w:ind w:left="284"/>
      <w:jc w:val="left"/>
    </w:pPr>
    <w:rPr>
      <w:rFonts w:ascii="Calibri" w:hAnsi="Calibri" w:cs="Calibri"/>
      <w:b/>
      <w:bCs/>
      <w:color w:val="FFFFFF" w:themeColor="background1"/>
      <w:sz w:val="60"/>
      <w:szCs w:val="60"/>
    </w:rPr>
  </w:style>
  <w:style w:type="character" w:customStyle="1" w:styleId="a12">
    <w:name w:val="כותרת הדוח ממה תו"/>
    <w:basedOn w:val="DefaultParagraphFont"/>
    <w:link w:val="a11"/>
    <w:rsid w:val="00B4321D"/>
    <w:rPr>
      <w:rFonts w:ascii="Calibri" w:hAnsi="Calibri" w:cs="Calibri"/>
      <w:b/>
      <w:bCs/>
      <w:color w:val="FFFFFF" w:themeColor="background1"/>
      <w:sz w:val="60"/>
      <w:szCs w:val="60"/>
    </w:rPr>
  </w:style>
  <w:style w:type="paragraph" w:customStyle="1" w:styleId="a13">
    <w:name w:val="טקסט שם מונח ממה"/>
    <w:basedOn w:val="Normal"/>
    <w:qFormat/>
    <w:rsid w:val="00B4321D"/>
    <w:pPr>
      <w:suppressAutoHyphens/>
      <w:autoSpaceDE w:val="0"/>
      <w:autoSpaceDN w:val="0"/>
      <w:adjustRightInd w:val="0"/>
      <w:spacing w:before="60" w:after="60"/>
      <w:ind w:left="57" w:right="170"/>
      <w:jc w:val="left"/>
      <w:textAlignment w:val="center"/>
    </w:pPr>
    <w:rPr>
      <w:rFonts w:ascii="Calibri" w:eastAsia="DengXian" w:hAnsi="Calibri" w:cs="Calibri"/>
      <w:b/>
      <w:bCs/>
      <w:color w:val="002060"/>
      <w:sz w:val="24"/>
      <w:lang w:val="en-GB"/>
    </w:rPr>
  </w:style>
  <w:style w:type="paragraph" w:customStyle="1" w:styleId="a14">
    <w:name w:val="טקסט הגדרת מונח ממה"/>
    <w:link w:val="a15"/>
    <w:qFormat/>
    <w:rsid w:val="00B4321D"/>
    <w:pPr>
      <w:suppressAutoHyphens/>
      <w:autoSpaceDE w:val="0"/>
      <w:autoSpaceDN w:val="0"/>
      <w:bidi/>
      <w:adjustRightInd w:val="0"/>
      <w:spacing w:before="60" w:after="60" w:line="312" w:lineRule="auto"/>
      <w:ind w:left="57" w:right="170"/>
      <w:jc w:val="left"/>
      <w:textAlignment w:val="center"/>
    </w:pPr>
    <w:rPr>
      <w:rFonts w:ascii="Calibri" w:eastAsia="DengXian" w:hAnsi="Calibri" w:cs="Calibri"/>
      <w:color w:val="002060"/>
      <w:sz w:val="24"/>
      <w:lang w:val="en-GB"/>
    </w:rPr>
  </w:style>
  <w:style w:type="character" w:customStyle="1" w:styleId="a15">
    <w:name w:val="טקסט הגדרת מונח ממה תו"/>
    <w:basedOn w:val="DefaultParagraphFont"/>
    <w:link w:val="a14"/>
    <w:rsid w:val="00B4321D"/>
    <w:rPr>
      <w:rFonts w:ascii="Calibri" w:eastAsia="DengXian" w:hAnsi="Calibri" w:cs="Calibri"/>
      <w:color w:val="002060"/>
      <w:sz w:val="24"/>
      <w:lang w:val="en-GB"/>
    </w:rPr>
  </w:style>
  <w:style w:type="paragraph" w:customStyle="1" w:styleId="a16">
    <w:name w:val="מבוא ממה"/>
    <w:basedOn w:val="Normal"/>
    <w:next w:val="Normal"/>
    <w:link w:val="a17"/>
    <w:autoRedefine/>
    <w:qFormat/>
    <w:rsid w:val="00B4321D"/>
    <w:pPr>
      <w:pageBreakBefore/>
      <w:widowControl w:val="0"/>
      <w:shd w:val="clear" w:color="F3F7FF" w:fill="FFFFFF" w:themeFill="background1"/>
      <w:spacing w:before="120" w:line="276" w:lineRule="auto"/>
      <w:ind w:left="1134"/>
      <w:outlineLvl w:val="0"/>
    </w:pPr>
    <w:rPr>
      <w:rFonts w:ascii="Calibri" w:eastAsia="Calibri" w:hAnsi="Calibri" w:cs="Calibri"/>
      <w:color w:val="FFFFFF" w:themeColor="background1"/>
      <w:position w:val="6"/>
      <w:sz w:val="2"/>
      <w:szCs w:val="2"/>
      <w:u w:color="FFFFFF"/>
    </w:rPr>
  </w:style>
  <w:style w:type="character" w:customStyle="1" w:styleId="a17">
    <w:name w:val="מבוא ממה תו"/>
    <w:basedOn w:val="DefaultParagraphFont"/>
    <w:link w:val="a16"/>
    <w:rsid w:val="00B4321D"/>
    <w:rPr>
      <w:rFonts w:ascii="Calibri" w:eastAsia="Calibri" w:hAnsi="Calibri" w:cs="Calibri"/>
      <w:color w:val="FFFFFF" w:themeColor="background1"/>
      <w:position w:val="6"/>
      <w:sz w:val="2"/>
      <w:szCs w:val="2"/>
      <w:u w:color="FFFFFF"/>
      <w:shd w:val="clear" w:color="F3F7FF" w:fill="FFFFFF" w:themeFill="background1"/>
    </w:rPr>
  </w:style>
  <w:style w:type="paragraph" w:customStyle="1" w:styleId="a18">
    <w:name w:val="מראה מקום ממה"/>
    <w:basedOn w:val="Normal"/>
    <w:next w:val="Normal"/>
    <w:link w:val="a19"/>
    <w:qFormat/>
    <w:rsid w:val="00B4321D"/>
    <w:pPr>
      <w:widowControl w:val="0"/>
      <w:pBdr>
        <w:top w:val="single" w:sz="18" w:space="1" w:color="4F81BD" w:themeColor="accent1"/>
      </w:pBdr>
      <w:shd w:val="solid" w:color="F3F7FF" w:fill="auto"/>
      <w:spacing w:before="120" w:line="240" w:lineRule="auto"/>
      <w:ind w:left="1134"/>
    </w:pPr>
    <w:rPr>
      <w:rFonts w:ascii="Calibri" w:eastAsia="Calibri" w:hAnsi="Calibri" w:cs="Calibri"/>
      <w:b/>
      <w:bCs/>
      <w:color w:val="002060"/>
      <w:sz w:val="18"/>
      <w:szCs w:val="18"/>
    </w:rPr>
  </w:style>
  <w:style w:type="character" w:customStyle="1" w:styleId="a19">
    <w:name w:val="מראה מקום ממה תו"/>
    <w:basedOn w:val="DefaultParagraphFont"/>
    <w:link w:val="a18"/>
    <w:rsid w:val="00B4321D"/>
    <w:rPr>
      <w:rFonts w:ascii="Calibri" w:eastAsia="Calibri" w:hAnsi="Calibri" w:cs="Calibri"/>
      <w:b/>
      <w:bCs/>
      <w:color w:val="002060"/>
      <w:sz w:val="18"/>
      <w:szCs w:val="18"/>
      <w:shd w:val="solid" w:color="F3F7FF" w:fill="auto"/>
    </w:rPr>
  </w:style>
  <w:style w:type="paragraph" w:customStyle="1" w:styleId="a20">
    <w:name w:val="כותרת עליונה ממה"/>
    <w:basedOn w:val="Normal"/>
    <w:next w:val="Normal"/>
    <w:link w:val="a21"/>
    <w:qFormat/>
    <w:rsid w:val="00B4321D"/>
    <w:pPr>
      <w:spacing w:line="240" w:lineRule="auto"/>
      <w:ind w:left="737"/>
      <w:jc w:val="left"/>
    </w:pPr>
    <w:rPr>
      <w:rFonts w:ascii="Calibri" w:eastAsia="Calibri" w:hAnsi="Calibri" w:cs="Calibri"/>
      <w:color w:val="002060"/>
      <w:sz w:val="18"/>
      <w:szCs w:val="18"/>
    </w:rPr>
  </w:style>
  <w:style w:type="character" w:customStyle="1" w:styleId="a21">
    <w:name w:val="כותרת עליונה ממה תו"/>
    <w:basedOn w:val="DefaultParagraphFont"/>
    <w:link w:val="a20"/>
    <w:rsid w:val="00B4321D"/>
    <w:rPr>
      <w:rFonts w:ascii="Calibri" w:eastAsia="Calibri" w:hAnsi="Calibri" w:cs="Calibri"/>
      <w:color w:val="002060"/>
      <w:sz w:val="18"/>
      <w:szCs w:val="18"/>
    </w:rPr>
  </w:style>
  <w:style w:type="paragraph" w:customStyle="1" w:styleId="13">
    <w:name w:val="כותרת 1 ממה"/>
    <w:basedOn w:val="Normal"/>
    <w:next w:val="Normal"/>
    <w:link w:val="14"/>
    <w:qFormat/>
    <w:rsid w:val="00B4321D"/>
    <w:pPr>
      <w:keepNext/>
      <w:widowControl w:val="0"/>
      <w:numPr>
        <w:numId w:val="1"/>
      </w:numPr>
      <w:spacing w:before="240" w:after="120" w:line="440" w:lineRule="exact"/>
      <w:jc w:val="left"/>
      <w:outlineLvl w:val="0"/>
    </w:pPr>
    <w:rPr>
      <w:rFonts w:ascii="Calibri" w:eastAsia="Calibri" w:hAnsi="Calibri" w:cs="Calibri"/>
      <w:b/>
      <w:bCs/>
      <w:color w:val="002060"/>
      <w:sz w:val="40"/>
      <w:szCs w:val="40"/>
    </w:rPr>
  </w:style>
  <w:style w:type="character" w:customStyle="1" w:styleId="14">
    <w:name w:val="כותרת 1 ממה תו"/>
    <w:basedOn w:val="DefaultParagraphFont"/>
    <w:link w:val="13"/>
    <w:rsid w:val="00B4321D"/>
    <w:rPr>
      <w:rFonts w:ascii="Calibri" w:eastAsia="Calibri" w:hAnsi="Calibri" w:cs="Calibri"/>
      <w:b/>
      <w:bCs/>
      <w:color w:val="002060"/>
      <w:sz w:val="40"/>
      <w:szCs w:val="40"/>
    </w:rPr>
  </w:style>
  <w:style w:type="paragraph" w:customStyle="1" w:styleId="20">
    <w:name w:val="כותרת 2 ממה"/>
    <w:basedOn w:val="Normal"/>
    <w:next w:val="Normal"/>
    <w:link w:val="21"/>
    <w:qFormat/>
    <w:rsid w:val="00B4321D"/>
    <w:pPr>
      <w:keepNext/>
      <w:widowControl w:val="0"/>
      <w:numPr>
        <w:numId w:val="2"/>
      </w:numPr>
      <w:spacing w:before="240" w:line="280" w:lineRule="exact"/>
      <w:jc w:val="left"/>
      <w:outlineLvl w:val="1"/>
    </w:pPr>
    <w:rPr>
      <w:rFonts w:ascii="Calibri" w:eastAsia="Calibri" w:hAnsi="Calibri" w:cs="Calibri"/>
      <w:b/>
      <w:bCs/>
      <w:color w:val="002060"/>
      <w:sz w:val="36"/>
      <w:szCs w:val="36"/>
    </w:rPr>
  </w:style>
  <w:style w:type="character" w:customStyle="1" w:styleId="21">
    <w:name w:val="כותרת 2 ממה תו"/>
    <w:basedOn w:val="2"/>
    <w:link w:val="20"/>
    <w:rsid w:val="00B4321D"/>
    <w:rPr>
      <w:rFonts w:ascii="Calibri" w:eastAsia="Calibri" w:hAnsi="Calibri" w:cs="Calibri"/>
      <w:b/>
      <w:bCs/>
      <w:color w:val="002060"/>
      <w:sz w:val="36"/>
      <w:szCs w:val="36"/>
    </w:rPr>
  </w:style>
  <w:style w:type="paragraph" w:customStyle="1" w:styleId="30">
    <w:name w:val="כותרת 3 ממה"/>
    <w:basedOn w:val="Normal"/>
    <w:next w:val="Normal"/>
    <w:link w:val="31"/>
    <w:qFormat/>
    <w:rsid w:val="00B4321D"/>
    <w:pPr>
      <w:widowControl w:val="0"/>
      <w:numPr>
        <w:numId w:val="3"/>
      </w:numPr>
      <w:spacing w:before="240" w:line="280" w:lineRule="exact"/>
      <w:jc w:val="left"/>
    </w:pPr>
    <w:rPr>
      <w:rFonts w:ascii="Calibri" w:eastAsia="Calibri" w:hAnsi="Calibri" w:cs="Calibri"/>
      <w:b/>
      <w:bCs/>
      <w:color w:val="002060"/>
      <w:sz w:val="28"/>
      <w:szCs w:val="28"/>
      <w:u w:val="single"/>
    </w:rPr>
  </w:style>
  <w:style w:type="character" w:customStyle="1" w:styleId="31">
    <w:name w:val="כותרת 3 ממה תו"/>
    <w:basedOn w:val="3"/>
    <w:link w:val="30"/>
    <w:rsid w:val="00B4321D"/>
    <w:rPr>
      <w:rFonts w:ascii="Calibri" w:eastAsia="Calibri" w:hAnsi="Calibri" w:cs="Calibri"/>
      <w:b/>
      <w:bCs/>
      <w:color w:val="002060"/>
      <w:sz w:val="28"/>
      <w:szCs w:val="28"/>
      <w:u w:val="single"/>
    </w:rPr>
  </w:style>
  <w:style w:type="paragraph" w:customStyle="1" w:styleId="40">
    <w:name w:val="כותרת 4 ממה"/>
    <w:basedOn w:val="Normal"/>
    <w:next w:val="Normal"/>
    <w:link w:val="41"/>
    <w:qFormat/>
    <w:rsid w:val="00B4321D"/>
    <w:pPr>
      <w:keepNext/>
      <w:widowControl w:val="0"/>
      <w:spacing w:before="240" w:line="280" w:lineRule="exact"/>
      <w:ind w:left="1134"/>
      <w:jc w:val="left"/>
      <w:outlineLvl w:val="3"/>
    </w:pPr>
    <w:rPr>
      <w:rFonts w:ascii="Calibri" w:eastAsia="Calibri" w:hAnsi="Calibri" w:cs="Calibri"/>
      <w:color w:val="002060"/>
      <w:sz w:val="28"/>
      <w:szCs w:val="28"/>
    </w:rPr>
  </w:style>
  <w:style w:type="character" w:customStyle="1" w:styleId="41">
    <w:name w:val="כותרת 4 ממה תו"/>
    <w:basedOn w:val="DefaultParagraphFont"/>
    <w:link w:val="40"/>
    <w:rsid w:val="00B4321D"/>
    <w:rPr>
      <w:rFonts w:ascii="Calibri" w:eastAsia="Calibri" w:hAnsi="Calibri" w:cs="Calibri"/>
      <w:color w:val="002060"/>
      <w:sz w:val="28"/>
      <w:szCs w:val="28"/>
    </w:rPr>
  </w:style>
  <w:style w:type="paragraph" w:customStyle="1" w:styleId="15">
    <w:name w:val="רשימה1 ממה"/>
    <w:basedOn w:val="Normal"/>
    <w:link w:val="16"/>
    <w:qFormat/>
    <w:rsid w:val="00B4321D"/>
    <w:pPr>
      <w:widowControl w:val="0"/>
      <w:numPr>
        <w:numId w:val="4"/>
      </w:numPr>
      <w:spacing w:line="280" w:lineRule="exact"/>
    </w:pPr>
    <w:rPr>
      <w:rFonts w:ascii="Calibri" w:eastAsia="Calibri" w:hAnsi="Calibri" w:cs="Calibri"/>
      <w:color w:val="002060"/>
      <w:sz w:val="24"/>
    </w:rPr>
  </w:style>
  <w:style w:type="character" w:customStyle="1" w:styleId="16">
    <w:name w:val="רשימה1 ממה תו"/>
    <w:basedOn w:val="DefaultParagraphFont"/>
    <w:link w:val="15"/>
    <w:rsid w:val="00B4321D"/>
    <w:rPr>
      <w:rFonts w:ascii="Calibri" w:eastAsia="Calibri" w:hAnsi="Calibri" w:cs="Calibri"/>
      <w:color w:val="002060"/>
      <w:sz w:val="24"/>
    </w:rPr>
  </w:style>
  <w:style w:type="paragraph" w:customStyle="1" w:styleId="22">
    <w:name w:val="רשימה2 ממה"/>
    <w:basedOn w:val="Normal"/>
    <w:link w:val="23"/>
    <w:qFormat/>
    <w:rsid w:val="00B4321D"/>
    <w:pPr>
      <w:widowControl w:val="0"/>
      <w:spacing w:line="280" w:lineRule="exact"/>
      <w:ind w:left="1871"/>
    </w:pPr>
    <w:rPr>
      <w:rFonts w:ascii="Calibri" w:eastAsia="Calibri" w:hAnsi="Calibri" w:cs="Calibri"/>
      <w:color w:val="002060"/>
      <w:sz w:val="24"/>
    </w:rPr>
  </w:style>
  <w:style w:type="character" w:customStyle="1" w:styleId="23">
    <w:name w:val="רשימה2 ממה תו"/>
    <w:basedOn w:val="DefaultParagraphFont"/>
    <w:link w:val="22"/>
    <w:rsid w:val="00B4321D"/>
    <w:rPr>
      <w:rFonts w:ascii="Calibri" w:eastAsia="Calibri" w:hAnsi="Calibri" w:cs="Calibri"/>
      <w:color w:val="002060"/>
      <w:sz w:val="24"/>
    </w:rPr>
  </w:style>
  <w:style w:type="paragraph" w:customStyle="1" w:styleId="32">
    <w:name w:val="רשימה3 ממה"/>
    <w:basedOn w:val="Normal"/>
    <w:link w:val="33"/>
    <w:qFormat/>
    <w:rsid w:val="00B4321D"/>
    <w:pPr>
      <w:widowControl w:val="0"/>
      <w:numPr>
        <w:numId w:val="5"/>
      </w:numPr>
      <w:spacing w:line="280" w:lineRule="exact"/>
    </w:pPr>
    <w:rPr>
      <w:rFonts w:ascii="Calibri" w:eastAsia="Calibri" w:hAnsi="Calibri" w:cs="Calibri"/>
      <w:color w:val="002060"/>
      <w:sz w:val="24"/>
    </w:rPr>
  </w:style>
  <w:style w:type="character" w:customStyle="1" w:styleId="33">
    <w:name w:val="רשימה3 ממה תו"/>
    <w:basedOn w:val="DefaultParagraphFont"/>
    <w:link w:val="32"/>
    <w:rsid w:val="00B4321D"/>
    <w:rPr>
      <w:rFonts w:ascii="Calibri" w:eastAsia="Calibri" w:hAnsi="Calibri" w:cs="Calibri"/>
      <w:color w:val="002060"/>
      <w:sz w:val="24"/>
    </w:rPr>
  </w:style>
  <w:style w:type="paragraph" w:customStyle="1" w:styleId="42">
    <w:name w:val="רשימה4 ממה"/>
    <w:basedOn w:val="Normal"/>
    <w:link w:val="43"/>
    <w:qFormat/>
    <w:rsid w:val="00B4321D"/>
    <w:pPr>
      <w:widowControl w:val="0"/>
      <w:spacing w:line="280" w:lineRule="exact"/>
      <w:ind w:left="2552"/>
    </w:pPr>
    <w:rPr>
      <w:rFonts w:ascii="Calibri" w:eastAsia="Calibri" w:hAnsi="Calibri" w:cs="Calibri"/>
      <w:color w:val="002060"/>
      <w:sz w:val="24"/>
    </w:rPr>
  </w:style>
  <w:style w:type="character" w:customStyle="1" w:styleId="43">
    <w:name w:val="רשימה4 ממה תו"/>
    <w:basedOn w:val="DefaultParagraphFont"/>
    <w:link w:val="42"/>
    <w:rsid w:val="00B4321D"/>
    <w:rPr>
      <w:rFonts w:ascii="Calibri" w:eastAsia="Calibri" w:hAnsi="Calibri" w:cs="Calibri"/>
      <w:color w:val="002060"/>
      <w:sz w:val="24"/>
    </w:rPr>
  </w:style>
  <w:style w:type="paragraph" w:customStyle="1" w:styleId="50">
    <w:name w:val="רשימה5 ממה"/>
    <w:basedOn w:val="Normal"/>
    <w:link w:val="51"/>
    <w:qFormat/>
    <w:rsid w:val="00B4321D"/>
    <w:pPr>
      <w:widowControl w:val="0"/>
      <w:numPr>
        <w:numId w:val="6"/>
      </w:numPr>
      <w:spacing w:line="280" w:lineRule="exact"/>
    </w:pPr>
    <w:rPr>
      <w:rFonts w:ascii="Calibri" w:eastAsia="Calibri" w:hAnsi="Calibri" w:cs="Calibri"/>
      <w:color w:val="002060"/>
      <w:sz w:val="24"/>
    </w:rPr>
  </w:style>
  <w:style w:type="character" w:customStyle="1" w:styleId="51">
    <w:name w:val="רשימה5 ממה תו"/>
    <w:basedOn w:val="DefaultParagraphFont"/>
    <w:link w:val="50"/>
    <w:rsid w:val="00B4321D"/>
    <w:rPr>
      <w:rFonts w:ascii="Calibri" w:eastAsia="Calibri" w:hAnsi="Calibri" w:cs="Calibri"/>
      <w:color w:val="002060"/>
      <w:sz w:val="24"/>
    </w:rPr>
  </w:style>
  <w:style w:type="paragraph" w:customStyle="1" w:styleId="a22">
    <w:name w:val="הערת שוליים ממה"/>
    <w:basedOn w:val="Normal"/>
    <w:link w:val="a23"/>
    <w:qFormat/>
    <w:rsid w:val="00B4321D"/>
    <w:pPr>
      <w:widowControl w:val="0"/>
      <w:spacing w:line="280" w:lineRule="exact"/>
      <w:ind w:left="1985" w:hanging="851"/>
    </w:pPr>
    <w:rPr>
      <w:rFonts w:ascii="Calibri" w:eastAsia="Calibri" w:hAnsi="Calibri" w:cs="Calibri"/>
      <w:color w:val="002060"/>
      <w:sz w:val="24"/>
      <w:szCs w:val="20"/>
    </w:rPr>
  </w:style>
  <w:style w:type="character" w:customStyle="1" w:styleId="a23">
    <w:name w:val="הערת שוליים ממה תו"/>
    <w:basedOn w:val="DefaultParagraphFont"/>
    <w:link w:val="a22"/>
    <w:rsid w:val="00B4321D"/>
    <w:rPr>
      <w:rFonts w:ascii="Calibri" w:eastAsia="Calibri" w:hAnsi="Calibri" w:cs="Calibri"/>
      <w:color w:val="002060"/>
      <w:sz w:val="24"/>
      <w:szCs w:val="20"/>
    </w:rPr>
  </w:style>
  <w:style w:type="paragraph" w:customStyle="1" w:styleId="a24">
    <w:name w:val="הערת סיום ממה"/>
    <w:basedOn w:val="Normal"/>
    <w:link w:val="a25"/>
    <w:qFormat/>
    <w:rsid w:val="00B4321D"/>
    <w:pPr>
      <w:widowControl w:val="0"/>
      <w:spacing w:line="240" w:lineRule="auto"/>
      <w:ind w:left="1134"/>
    </w:pPr>
    <w:rPr>
      <w:rFonts w:ascii="Calibri" w:eastAsia="Calibri" w:hAnsi="Calibri" w:cs="Calibri"/>
      <w:color w:val="002060"/>
      <w:sz w:val="24"/>
      <w:szCs w:val="20"/>
    </w:rPr>
  </w:style>
  <w:style w:type="character" w:customStyle="1" w:styleId="a25">
    <w:name w:val="הערת סיום ממה תו"/>
    <w:basedOn w:val="DefaultParagraphFont"/>
    <w:link w:val="a24"/>
    <w:rsid w:val="00B4321D"/>
    <w:rPr>
      <w:rFonts w:ascii="Calibri" w:eastAsia="Calibri" w:hAnsi="Calibri" w:cs="Calibri"/>
      <w:color w:val="002060"/>
      <w:sz w:val="24"/>
      <w:szCs w:val="20"/>
    </w:rPr>
  </w:style>
  <w:style w:type="paragraph" w:customStyle="1" w:styleId="17">
    <w:name w:val="ליקוי/ממצא חיובי/המלצה1 ממה"/>
    <w:next w:val="Normal"/>
    <w:link w:val="18"/>
    <w:qFormat/>
    <w:rsid w:val="00B4321D"/>
    <w:pPr>
      <w:keepNext/>
      <w:keepLines/>
      <w:widowControl w:val="0"/>
      <w:pBdr>
        <w:bottom w:val="single" w:sz="2" w:space="1" w:color="002060"/>
      </w:pBdr>
      <w:bidi/>
      <w:spacing w:after="0" w:line="280" w:lineRule="exact"/>
      <w:ind w:left="1134"/>
      <w:outlineLvl w:val="8"/>
    </w:pPr>
    <w:rPr>
      <w:rFonts w:ascii="Calibri" w:eastAsia="Calibri" w:hAnsi="Calibri" w:cs="Calibri"/>
      <w:color w:val="002060"/>
      <w:sz w:val="24"/>
    </w:rPr>
  </w:style>
  <w:style w:type="character" w:customStyle="1" w:styleId="18">
    <w:name w:val="ליקוי/ממצא חיובי/המלצה1 ממה תו"/>
    <w:basedOn w:val="DefaultParagraphFont"/>
    <w:link w:val="17"/>
    <w:rsid w:val="00B4321D"/>
    <w:rPr>
      <w:rFonts w:ascii="Calibri" w:eastAsia="Calibri" w:hAnsi="Calibri" w:cs="Calibri"/>
      <w:color w:val="002060"/>
      <w:sz w:val="24"/>
    </w:rPr>
  </w:style>
  <w:style w:type="paragraph" w:customStyle="1" w:styleId="24">
    <w:name w:val="ליקוי/ממצא חיובי/המלצה2 ממה"/>
    <w:basedOn w:val="Normal"/>
    <w:next w:val="Normal"/>
    <w:link w:val="25"/>
    <w:qFormat/>
    <w:rsid w:val="00B4321D"/>
    <w:pPr>
      <w:keepNext/>
      <w:keepLines/>
      <w:widowControl w:val="0"/>
      <w:pBdr>
        <w:bottom w:val="single" w:sz="2" w:space="1" w:color="002060"/>
      </w:pBdr>
      <w:spacing w:line="280" w:lineRule="exact"/>
      <w:ind w:left="1871"/>
      <w:outlineLvl w:val="8"/>
    </w:pPr>
    <w:rPr>
      <w:rFonts w:ascii="Calibri" w:eastAsia="Calibri" w:hAnsi="Calibri" w:cs="Calibri"/>
      <w:color w:val="002060"/>
      <w:sz w:val="24"/>
    </w:rPr>
  </w:style>
  <w:style w:type="character" w:customStyle="1" w:styleId="25">
    <w:name w:val="ליקוי/ממצא חיובי/המלצה2 ממה תו"/>
    <w:basedOn w:val="18"/>
    <w:link w:val="24"/>
    <w:rsid w:val="00B4321D"/>
    <w:rPr>
      <w:rFonts w:ascii="Calibri" w:eastAsia="Calibri" w:hAnsi="Calibri" w:cs="Calibri"/>
      <w:color w:val="002060"/>
      <w:sz w:val="24"/>
    </w:rPr>
  </w:style>
  <w:style w:type="paragraph" w:customStyle="1" w:styleId="34">
    <w:name w:val="ליקוי/ממצא חיובי/המלצה3 ממה"/>
    <w:basedOn w:val="Normal"/>
    <w:link w:val="35"/>
    <w:qFormat/>
    <w:rsid w:val="00B4321D"/>
    <w:pPr>
      <w:keepNext/>
      <w:keepLines/>
      <w:widowControl w:val="0"/>
      <w:pBdr>
        <w:bottom w:val="single" w:sz="4" w:space="1" w:color="002060"/>
      </w:pBdr>
      <w:spacing w:line="280" w:lineRule="exact"/>
      <w:ind w:left="2552"/>
      <w:outlineLvl w:val="8"/>
    </w:pPr>
    <w:rPr>
      <w:rFonts w:ascii="Calibri" w:eastAsia="Calibri" w:hAnsi="Calibri" w:cs="Calibri"/>
      <w:color w:val="002060"/>
      <w:sz w:val="24"/>
    </w:rPr>
  </w:style>
  <w:style w:type="character" w:customStyle="1" w:styleId="35">
    <w:name w:val="ליקוי/ממצא חיובי/המלצה3 ממה תו"/>
    <w:basedOn w:val="DefaultParagraphFont"/>
    <w:link w:val="34"/>
    <w:rsid w:val="00B4321D"/>
    <w:rPr>
      <w:rFonts w:ascii="Calibri" w:eastAsia="Calibri" w:hAnsi="Calibri" w:cs="Calibri"/>
      <w:color w:val="002060"/>
      <w:sz w:val="24"/>
    </w:rPr>
  </w:style>
  <w:style w:type="paragraph" w:customStyle="1" w:styleId="a26">
    <w:name w:val="נבנצאל ממה"/>
    <w:basedOn w:val="Normal"/>
    <w:next w:val="Normal"/>
    <w:link w:val="a27"/>
    <w:uiPriority w:val="99"/>
    <w:qFormat/>
    <w:rsid w:val="00B4321D"/>
    <w:pPr>
      <w:keepNext/>
      <w:spacing w:line="280" w:lineRule="exact"/>
      <w:jc w:val="left"/>
    </w:pPr>
    <w:rPr>
      <w:rFonts w:ascii="Calibri" w:eastAsia="Calibri" w:hAnsi="Calibri" w:cs="Calibri"/>
      <w:color w:val="002060"/>
      <w:szCs w:val="20"/>
    </w:rPr>
  </w:style>
  <w:style w:type="character" w:customStyle="1" w:styleId="a27">
    <w:name w:val="נבנצאל ממה תו"/>
    <w:basedOn w:val="DefaultParagraphFont"/>
    <w:link w:val="a26"/>
    <w:uiPriority w:val="99"/>
    <w:rsid w:val="00B4321D"/>
    <w:rPr>
      <w:rFonts w:ascii="Calibri" w:eastAsia="Calibri" w:hAnsi="Calibri" w:cs="Calibri"/>
      <w:color w:val="002060"/>
      <w:szCs w:val="20"/>
    </w:rPr>
  </w:style>
  <w:style w:type="paragraph" w:customStyle="1" w:styleId="a28">
    <w:name w:val="רגיל ממה"/>
    <w:basedOn w:val="Normal"/>
    <w:link w:val="a29"/>
    <w:qFormat/>
    <w:rsid w:val="00B4321D"/>
    <w:pPr>
      <w:widowControl w:val="0"/>
      <w:spacing w:line="280" w:lineRule="exact"/>
      <w:ind w:left="1134"/>
    </w:pPr>
    <w:rPr>
      <w:rFonts w:ascii="Calibri" w:eastAsia="Calibri" w:hAnsi="Calibri" w:cs="Calibri"/>
      <w:color w:val="002060"/>
      <w:sz w:val="24"/>
    </w:rPr>
  </w:style>
  <w:style w:type="character" w:customStyle="1" w:styleId="a29">
    <w:name w:val="רגיל ממה תו"/>
    <w:basedOn w:val="DefaultParagraphFont"/>
    <w:link w:val="a28"/>
    <w:rsid w:val="00B4321D"/>
    <w:rPr>
      <w:rFonts w:ascii="Calibri" w:eastAsia="Calibri" w:hAnsi="Calibri" w:cs="Calibri"/>
      <w:color w:val="002060"/>
      <w:sz w:val="24"/>
    </w:rPr>
  </w:style>
  <w:style w:type="paragraph" w:customStyle="1" w:styleId="a30">
    <w:name w:val="סיכום ממה"/>
    <w:basedOn w:val="Normal"/>
    <w:next w:val="Normal"/>
    <w:link w:val="a31"/>
    <w:qFormat/>
    <w:rsid w:val="00B4321D"/>
    <w:pPr>
      <w:spacing w:line="276" w:lineRule="auto"/>
      <w:ind w:left="1140"/>
    </w:pPr>
    <w:rPr>
      <w:rFonts w:ascii="Calibri" w:eastAsia="Calibri" w:hAnsi="Calibri" w:cs="Calibri"/>
      <w:b/>
      <w:bCs/>
      <w:color w:val="FFFFFF" w:themeColor="background1"/>
      <w:sz w:val="2"/>
      <w:szCs w:val="2"/>
    </w:rPr>
  </w:style>
  <w:style w:type="character" w:customStyle="1" w:styleId="a31">
    <w:name w:val="סיכום ממה תו"/>
    <w:basedOn w:val="DefaultParagraphFont"/>
    <w:link w:val="a30"/>
    <w:rsid w:val="00B4321D"/>
    <w:rPr>
      <w:rFonts w:ascii="Calibri" w:eastAsia="Calibri" w:hAnsi="Calibri" w:cs="Calibri"/>
      <w:b/>
      <w:bCs/>
      <w:color w:val="FFFFFF" w:themeColor="background1"/>
      <w:sz w:val="2"/>
      <w:szCs w:val="2"/>
    </w:rPr>
  </w:style>
  <w:style w:type="paragraph" w:customStyle="1" w:styleId="a32">
    <w:name w:val="טקסט סיכום ממה"/>
    <w:basedOn w:val="Normal"/>
    <w:next w:val="Normal"/>
    <w:qFormat/>
    <w:rsid w:val="00B4321D"/>
    <w:pPr>
      <w:widowControl w:val="0"/>
      <w:spacing w:after="240" w:line="280" w:lineRule="exact"/>
      <w:ind w:left="1140"/>
    </w:pPr>
    <w:rPr>
      <w:rFonts w:ascii="Calibri" w:eastAsia="Calibri" w:hAnsi="Calibri" w:cs="Calibri"/>
      <w:bCs/>
      <w:color w:val="002060"/>
      <w:sz w:val="24"/>
    </w:rPr>
  </w:style>
  <w:style w:type="paragraph" w:customStyle="1" w:styleId="a33">
    <w:name w:val="סיכום ביניים ממה"/>
    <w:basedOn w:val="Normal"/>
    <w:next w:val="Normal"/>
    <w:qFormat/>
    <w:rsid w:val="00B4321D"/>
    <w:pPr>
      <w:widowControl w:val="0"/>
      <w:spacing w:before="240" w:after="240"/>
      <w:ind w:left="1134"/>
    </w:pPr>
    <w:rPr>
      <w:rFonts w:ascii="Calibri" w:eastAsia="Calibri" w:hAnsi="Calibri" w:cs="Calibri"/>
      <w:noProof/>
      <w:color w:val="002060"/>
      <w:sz w:val="24"/>
    </w:rPr>
  </w:style>
  <w:style w:type="paragraph" w:customStyle="1" w:styleId="a34">
    <w:name w:val="טקסט סיכום ביניים ממה"/>
    <w:basedOn w:val="Normal"/>
    <w:next w:val="Normal"/>
    <w:qFormat/>
    <w:rsid w:val="00B4321D"/>
    <w:pPr>
      <w:widowControl w:val="0"/>
      <w:spacing w:after="240" w:line="280" w:lineRule="exact"/>
      <w:ind w:left="1134"/>
    </w:pPr>
    <w:rPr>
      <w:rFonts w:ascii="Calibri" w:eastAsia="Calibri" w:hAnsi="Calibri" w:cs="Calibri"/>
      <w:bCs/>
      <w:color w:val="002060"/>
      <w:sz w:val="24"/>
    </w:rPr>
  </w:style>
  <w:style w:type="paragraph" w:customStyle="1" w:styleId="a35">
    <w:name w:val="תרשים ממה"/>
    <w:basedOn w:val="Normal"/>
    <w:next w:val="Normal"/>
    <w:link w:val="a36"/>
    <w:qFormat/>
    <w:rsid w:val="00B4321D"/>
    <w:pPr>
      <w:keepNext/>
      <w:keepLines/>
      <w:widowControl w:val="0"/>
      <w:numPr>
        <w:numId w:val="7"/>
      </w:numPr>
      <w:spacing w:line="280" w:lineRule="exact"/>
      <w:jc w:val="center"/>
      <w:outlineLvl w:val="6"/>
    </w:pPr>
    <w:rPr>
      <w:rFonts w:ascii="Calibri" w:eastAsia="Calibri" w:hAnsi="Calibri" w:cs="Calibri"/>
      <w:b/>
      <w:bCs/>
      <w:color w:val="002060"/>
      <w:sz w:val="24"/>
    </w:rPr>
  </w:style>
  <w:style w:type="character" w:customStyle="1" w:styleId="a36">
    <w:name w:val="תרשים ממה תו"/>
    <w:basedOn w:val="DefaultParagraphFont"/>
    <w:link w:val="a35"/>
    <w:rsid w:val="00B4321D"/>
    <w:rPr>
      <w:rFonts w:ascii="Calibri" w:eastAsia="Calibri" w:hAnsi="Calibri" w:cs="Calibri"/>
      <w:b/>
      <w:bCs/>
      <w:color w:val="002060"/>
      <w:sz w:val="24"/>
    </w:rPr>
  </w:style>
  <w:style w:type="paragraph" w:customStyle="1" w:styleId="a37">
    <w:name w:val="תמונה ממה"/>
    <w:basedOn w:val="Normal"/>
    <w:next w:val="Normal"/>
    <w:link w:val="a38"/>
    <w:qFormat/>
    <w:rsid w:val="00B4321D"/>
    <w:pPr>
      <w:keepNext/>
      <w:keepLines/>
      <w:widowControl w:val="0"/>
      <w:numPr>
        <w:numId w:val="8"/>
      </w:numPr>
      <w:spacing w:line="280" w:lineRule="exact"/>
      <w:jc w:val="center"/>
      <w:outlineLvl w:val="6"/>
    </w:pPr>
    <w:rPr>
      <w:rFonts w:ascii="Calibri" w:eastAsia="Calibri" w:hAnsi="Calibri" w:cs="Calibri"/>
      <w:b/>
      <w:bCs/>
      <w:color w:val="002060"/>
      <w:sz w:val="24"/>
    </w:rPr>
  </w:style>
  <w:style w:type="character" w:customStyle="1" w:styleId="a38">
    <w:name w:val="תמונה ממה תו"/>
    <w:basedOn w:val="DefaultParagraphFont"/>
    <w:link w:val="a37"/>
    <w:rsid w:val="00B4321D"/>
    <w:rPr>
      <w:rFonts w:ascii="Calibri" w:eastAsia="Calibri" w:hAnsi="Calibri" w:cs="Calibri"/>
      <w:b/>
      <w:bCs/>
      <w:color w:val="002060"/>
      <w:sz w:val="24"/>
    </w:rPr>
  </w:style>
  <w:style w:type="paragraph" w:customStyle="1" w:styleId="a39">
    <w:name w:val="לוח ממה"/>
    <w:basedOn w:val="Normal"/>
    <w:next w:val="Normal"/>
    <w:link w:val="a40"/>
    <w:qFormat/>
    <w:rsid w:val="00B4321D"/>
    <w:pPr>
      <w:keepNext/>
      <w:keepLines/>
      <w:widowControl w:val="0"/>
      <w:numPr>
        <w:numId w:val="9"/>
      </w:numPr>
      <w:spacing w:line="280" w:lineRule="exact"/>
      <w:jc w:val="center"/>
      <w:outlineLvl w:val="6"/>
    </w:pPr>
    <w:rPr>
      <w:rFonts w:ascii="Calibri" w:eastAsia="Calibri" w:hAnsi="Calibri" w:cs="Calibri"/>
      <w:b/>
      <w:bCs/>
      <w:color w:val="002060"/>
      <w:sz w:val="24"/>
    </w:rPr>
  </w:style>
  <w:style w:type="character" w:customStyle="1" w:styleId="a40">
    <w:name w:val="לוח ממה תו"/>
    <w:basedOn w:val="DefaultParagraphFont"/>
    <w:link w:val="a39"/>
    <w:rsid w:val="00B4321D"/>
    <w:rPr>
      <w:rFonts w:ascii="Calibri" w:eastAsia="Calibri" w:hAnsi="Calibri" w:cs="Calibri"/>
      <w:b/>
      <w:bCs/>
      <w:color w:val="002060"/>
      <w:sz w:val="24"/>
    </w:rPr>
  </w:style>
  <w:style w:type="paragraph" w:customStyle="1" w:styleId="a41">
    <w:name w:val="מפה ממה"/>
    <w:basedOn w:val="Normal"/>
    <w:next w:val="Normal"/>
    <w:link w:val="a42"/>
    <w:qFormat/>
    <w:rsid w:val="00B4321D"/>
    <w:pPr>
      <w:keepNext/>
      <w:keepLines/>
      <w:widowControl w:val="0"/>
      <w:numPr>
        <w:numId w:val="10"/>
      </w:numPr>
      <w:spacing w:line="280" w:lineRule="exact"/>
      <w:jc w:val="center"/>
      <w:outlineLvl w:val="6"/>
    </w:pPr>
    <w:rPr>
      <w:rFonts w:ascii="Calibri" w:eastAsia="Calibri" w:hAnsi="Calibri" w:cs="Calibri"/>
      <w:b/>
      <w:bCs/>
      <w:color w:val="002060"/>
      <w:sz w:val="24"/>
    </w:rPr>
  </w:style>
  <w:style w:type="character" w:customStyle="1" w:styleId="a42">
    <w:name w:val="מפה ממה תו"/>
    <w:basedOn w:val="DefaultParagraphFont"/>
    <w:link w:val="a41"/>
    <w:rsid w:val="00B4321D"/>
    <w:rPr>
      <w:rFonts w:ascii="Calibri" w:eastAsia="Calibri" w:hAnsi="Calibri" w:cs="Calibri"/>
      <w:b/>
      <w:bCs/>
      <w:color w:val="002060"/>
      <w:sz w:val="24"/>
    </w:rPr>
  </w:style>
  <w:style w:type="paragraph" w:customStyle="1" w:styleId="a43">
    <w:name w:val="מקור ממה"/>
    <w:basedOn w:val="Normal"/>
    <w:next w:val="Normal"/>
    <w:qFormat/>
    <w:rsid w:val="00B4321D"/>
    <w:pPr>
      <w:keepNext/>
      <w:keepLines/>
      <w:widowControl w:val="0"/>
      <w:ind w:left="1134"/>
    </w:pPr>
    <w:rPr>
      <w:rFonts w:ascii="Calibri" w:eastAsia="Calibri" w:hAnsi="Calibri" w:cs="Calibri"/>
      <w:color w:val="002060"/>
      <w:szCs w:val="20"/>
    </w:rPr>
  </w:style>
  <w:style w:type="paragraph" w:customStyle="1" w:styleId="a44">
    <w:name w:val="אובייקט ממה"/>
    <w:basedOn w:val="Normal"/>
    <w:next w:val="Normal"/>
    <w:qFormat/>
    <w:rsid w:val="00B4321D"/>
    <w:pPr>
      <w:keepNext/>
      <w:widowControl w:val="0"/>
      <w:spacing w:line="269" w:lineRule="auto"/>
      <w:ind w:left="1134"/>
    </w:pPr>
    <w:rPr>
      <w:rFonts w:ascii="Calibri" w:eastAsia="Calibri" w:hAnsi="Calibri" w:cs="Calibri"/>
      <w:noProof/>
      <w:color w:val="002060"/>
      <w:sz w:val="24"/>
    </w:rPr>
  </w:style>
  <w:style w:type="paragraph" w:customStyle="1" w:styleId="a45">
    <w:name w:val="רכיבי המבוא ממה"/>
    <w:basedOn w:val="Normal"/>
    <w:link w:val="a46"/>
    <w:qFormat/>
    <w:rsid w:val="00B4321D"/>
    <w:pPr>
      <w:pBdr>
        <w:bottom w:val="single" w:sz="8" w:space="1" w:color="F2F2F2"/>
      </w:pBdr>
      <w:spacing w:before="60" w:after="60" w:line="280" w:lineRule="exact"/>
      <w:ind w:left="170" w:right="57"/>
    </w:pPr>
    <w:rPr>
      <w:rFonts w:ascii="Calibri" w:eastAsia="Calibri" w:hAnsi="Calibri" w:cs="Calibri"/>
      <w:color w:val="002060"/>
      <w:szCs w:val="20"/>
    </w:rPr>
  </w:style>
  <w:style w:type="character" w:customStyle="1" w:styleId="a46">
    <w:name w:val="רכיבי המבוא ממה תו"/>
    <w:basedOn w:val="DefaultParagraphFont"/>
    <w:link w:val="a45"/>
    <w:rsid w:val="00B4321D"/>
    <w:rPr>
      <w:rFonts w:ascii="Calibri" w:eastAsia="Calibri" w:hAnsi="Calibri" w:cs="Calibri"/>
      <w:color w:val="002060"/>
      <w:szCs w:val="20"/>
    </w:rPr>
  </w:style>
  <w:style w:type="paragraph" w:customStyle="1" w:styleId="a47">
    <w:name w:val="אייקון במבוא ממה"/>
    <w:basedOn w:val="Normal"/>
    <w:link w:val="a48"/>
    <w:qFormat/>
    <w:rsid w:val="00B4321D"/>
    <w:pPr>
      <w:pBdr>
        <w:bottom w:val="single" w:sz="8" w:space="1" w:color="F2F2F2"/>
      </w:pBdr>
      <w:spacing w:line="240" w:lineRule="auto"/>
      <w:jc w:val="center"/>
    </w:pPr>
    <w:rPr>
      <w:rFonts w:ascii="Calibri" w:eastAsia="Calibri" w:hAnsi="Calibri" w:cs="Calibri"/>
      <w:bCs/>
      <w:color w:val="002060"/>
      <w:sz w:val="24"/>
      <w:szCs w:val="20"/>
    </w:rPr>
  </w:style>
  <w:style w:type="character" w:customStyle="1" w:styleId="a48">
    <w:name w:val="אייקון במבוא ממה תו"/>
    <w:basedOn w:val="DefaultParagraphFont"/>
    <w:link w:val="a47"/>
    <w:rsid w:val="00B4321D"/>
    <w:rPr>
      <w:rFonts w:ascii="Calibri" w:eastAsia="Calibri" w:hAnsi="Calibri" w:cs="Calibri"/>
      <w:bCs/>
      <w:color w:val="002060"/>
      <w:sz w:val="24"/>
      <w:szCs w:val="20"/>
    </w:rPr>
  </w:style>
  <w:style w:type="paragraph" w:customStyle="1" w:styleId="739">
    <w:name w:val="73א טקסט רץ 9"/>
    <w:basedOn w:val="Normal"/>
    <w:link w:val="7390"/>
    <w:qFormat/>
    <w:rsid w:val="00B4321D"/>
    <w:pPr>
      <w:spacing w:after="180" w:line="260" w:lineRule="exact"/>
    </w:pPr>
    <w:rPr>
      <w:rFonts w:ascii="Tahoma" w:hAnsi="Tahoma" w:cs="Tahoma"/>
      <w:color w:val="0D0D0D" w:themeColor="text1" w:themeTint="F2"/>
      <w:sz w:val="18"/>
      <w:szCs w:val="18"/>
    </w:rPr>
  </w:style>
  <w:style w:type="character" w:customStyle="1" w:styleId="7390">
    <w:name w:val="73א טקסט רץ 9 תו"/>
    <w:basedOn w:val="DefaultParagraphFont"/>
    <w:link w:val="739"/>
    <w:rsid w:val="00B4321D"/>
    <w:rPr>
      <w:rFonts w:ascii="Tahoma" w:hAnsi="Tahoma" w:cs="Tahoma"/>
      <w:color w:val="0D0D0D" w:themeColor="text1" w:themeTint="F2"/>
      <w:sz w:val="18"/>
      <w:szCs w:val="18"/>
    </w:rPr>
  </w:style>
  <w:style w:type="paragraph" w:customStyle="1" w:styleId="712">
    <w:name w:val="71ג כותרת 2"/>
    <w:basedOn w:val="Normal"/>
    <w:link w:val="712Char"/>
    <w:qFormat/>
    <w:rsid w:val="00E8067D"/>
    <w:pPr>
      <w:keepNext/>
      <w:spacing w:before="360" w:after="240" w:line="440" w:lineRule="exact"/>
      <w:jc w:val="left"/>
      <w:outlineLvl w:val="1"/>
    </w:pPr>
    <w:rPr>
      <w:rFonts w:ascii="Tahoma" w:hAnsi="Tahoma" w:cs="Tahoma"/>
      <w:b/>
      <w:bCs/>
      <w:color w:val="00305F"/>
      <w:sz w:val="40"/>
      <w:szCs w:val="34"/>
    </w:rPr>
  </w:style>
  <w:style w:type="character" w:customStyle="1" w:styleId="712Char">
    <w:name w:val="71ג כותרת 2 Char"/>
    <w:basedOn w:val="DefaultParagraphFont"/>
    <w:link w:val="712"/>
    <w:rsid w:val="00E8067D"/>
    <w:rPr>
      <w:rFonts w:ascii="Tahoma" w:hAnsi="Tahoma" w:cs="Tahoma"/>
      <w:b/>
      <w:bCs/>
      <w:color w:val="00305F"/>
      <w:sz w:val="40"/>
      <w:szCs w:val="34"/>
    </w:rPr>
  </w:style>
  <w:style w:type="paragraph" w:customStyle="1" w:styleId="719">
    <w:name w:val="71ג׳ טקסט רץ 9"/>
    <w:basedOn w:val="Normal"/>
    <w:link w:val="7190"/>
    <w:qFormat/>
    <w:rsid w:val="00E8067D"/>
    <w:pPr>
      <w:spacing w:after="180" w:line="260" w:lineRule="exact"/>
    </w:pPr>
    <w:rPr>
      <w:rFonts w:ascii="Tahoma" w:hAnsi="Tahoma" w:cs="Tahoma"/>
      <w:color w:val="0D0D0D" w:themeColor="text1" w:themeTint="F2"/>
      <w:sz w:val="18"/>
      <w:szCs w:val="18"/>
    </w:rPr>
  </w:style>
  <w:style w:type="character" w:customStyle="1" w:styleId="7190">
    <w:name w:val="71ג׳ טקסט רץ 9 תו"/>
    <w:basedOn w:val="DefaultParagraphFont"/>
    <w:link w:val="719"/>
    <w:rsid w:val="00E8067D"/>
    <w:rPr>
      <w:rFonts w:ascii="Tahoma" w:hAnsi="Tahoma" w:cs="Tahoma"/>
      <w:color w:val="0D0D0D" w:themeColor="text1" w:themeTint="F2"/>
      <w:sz w:val="18"/>
      <w:szCs w:val="18"/>
    </w:rPr>
  </w:style>
  <w:style w:type="paragraph" w:customStyle="1" w:styleId="71">
    <w:name w:val="71ג הערות שוליים"/>
    <w:basedOn w:val="FootnoteText"/>
    <w:link w:val="71Char"/>
    <w:qFormat/>
    <w:rsid w:val="00E8067D"/>
    <w:pPr>
      <w:spacing w:after="60" w:line="200" w:lineRule="exact"/>
      <w:ind w:left="397" w:hanging="397"/>
    </w:pPr>
    <w:rPr>
      <w:rFonts w:ascii="Tahoma" w:hAnsi="Tahoma" w:cs="Tahoma"/>
      <w:color w:val="0D0D0D" w:themeColor="text1" w:themeTint="F2"/>
      <w:sz w:val="14"/>
      <w:szCs w:val="14"/>
    </w:rPr>
  </w:style>
  <w:style w:type="character" w:customStyle="1" w:styleId="71Char">
    <w:name w:val="71ג הערות שוליים Char"/>
    <w:basedOn w:val="DefaultParagraphFont"/>
    <w:link w:val="71"/>
    <w:rsid w:val="00E8067D"/>
    <w:rPr>
      <w:rFonts w:ascii="Tahoma" w:hAnsi="Tahoma" w:cs="Tahoma"/>
      <w:color w:val="0D0D0D" w:themeColor="text1" w:themeTint="F2"/>
      <w:sz w:val="14"/>
      <w:szCs w:val="14"/>
    </w:rPr>
  </w:style>
  <w:style w:type="paragraph" w:customStyle="1" w:styleId="7191">
    <w:name w:val="71ג טקסט רץ 9"/>
    <w:basedOn w:val="Normal"/>
    <w:link w:val="719Char"/>
    <w:qFormat/>
    <w:rsid w:val="00366AB8"/>
    <w:pPr>
      <w:spacing w:after="180" w:line="260" w:lineRule="exact"/>
      <w:outlineLvl w:val="3"/>
    </w:pPr>
    <w:rPr>
      <w:rFonts w:ascii="Tahoma" w:hAnsi="Tahoma" w:cs="Tahoma"/>
      <w:color w:val="0D0D0D" w:themeColor="text1" w:themeTint="F2"/>
      <w:sz w:val="18"/>
      <w:szCs w:val="18"/>
    </w:rPr>
  </w:style>
  <w:style w:type="character" w:customStyle="1" w:styleId="719Char">
    <w:name w:val="71ג טקסט רץ 9 Char"/>
    <w:basedOn w:val="DefaultParagraphFont"/>
    <w:link w:val="7191"/>
    <w:rsid w:val="00366AB8"/>
    <w:rPr>
      <w:rFonts w:ascii="Tahoma" w:hAnsi="Tahoma" w:cs="Tahoma"/>
      <w:color w:val="0D0D0D" w:themeColor="text1" w:themeTint="F2"/>
      <w:sz w:val="18"/>
      <w:szCs w:val="18"/>
    </w:rPr>
  </w:style>
  <w:style w:type="paragraph" w:customStyle="1" w:styleId="73414">
    <w:name w:val="73א כותרת 4_14"/>
    <w:basedOn w:val="Heading4"/>
    <w:qFormat/>
    <w:rsid w:val="00366AB8"/>
    <w:pPr>
      <w:spacing w:before="240" w:after="180" w:line="240" w:lineRule="atLeast"/>
      <w:jc w:val="left"/>
    </w:pPr>
    <w:rPr>
      <w:rFonts w:ascii="Tahoma" w:hAnsi="Tahoma" w:cs="Tahoma"/>
      <w:b/>
      <w:color w:val="00305F"/>
      <w:sz w:val="28"/>
      <w:szCs w:val="28"/>
    </w:rPr>
  </w:style>
  <w:style w:type="paragraph" w:customStyle="1" w:styleId="73512">
    <w:name w:val="73א כותרת 5_12"/>
    <w:basedOn w:val="Normal"/>
    <w:qFormat/>
    <w:rsid w:val="00366AB8"/>
    <w:pPr>
      <w:keepNext/>
      <w:keepLines/>
      <w:spacing w:before="240" w:after="180" w:line="240" w:lineRule="atLeast"/>
      <w:jc w:val="left"/>
      <w:outlineLvl w:val="4"/>
    </w:pPr>
    <w:rPr>
      <w:rFonts w:ascii="Tahoma" w:hAnsi="Tahoma" w:cs="Tahoma"/>
      <w:b/>
      <w:bCs/>
      <w:color w:val="00305F"/>
      <w:sz w:val="24"/>
    </w:rPr>
  </w:style>
  <w:style w:type="paragraph" w:customStyle="1" w:styleId="73R">
    <w:name w:val="73א טבלה טקסט R"/>
    <w:basedOn w:val="Normal"/>
    <w:qFormat/>
    <w:rsid w:val="00CE0712"/>
    <w:pPr>
      <w:keepLines/>
      <w:spacing w:before="120" w:after="120" w:line="200" w:lineRule="exact"/>
      <w:jc w:val="left"/>
    </w:pPr>
    <w:rPr>
      <w:rFonts w:ascii="Tahoma" w:hAnsi="Tahoma" w:eastAsiaTheme="minorEastAsia" w:cs="Tahoma"/>
      <w:sz w:val="16"/>
      <w:szCs w:val="16"/>
    </w:rPr>
  </w:style>
  <w:style w:type="paragraph" w:customStyle="1" w:styleId="running-text">
    <w:name w:val="running-text"/>
    <w:qFormat/>
    <w:rsid w:val="00CE0712"/>
    <w:pPr>
      <w:spacing w:after="120" w:line="240" w:lineRule="exact"/>
      <w:ind w:right="2268"/>
    </w:pPr>
    <w:rPr>
      <w:rFonts w:ascii="Tahoma" w:hAnsi="Tahoma" w:eastAsiaTheme="minorEastAsia" w:cs="Tahoma"/>
      <w:sz w:val="17"/>
      <w:szCs w:val="18"/>
    </w:rPr>
  </w:style>
  <w:style w:type="paragraph" w:customStyle="1" w:styleId="73">
    <w:name w:val="73א קוביה רצה"/>
    <w:basedOn w:val="Normal"/>
    <w:link w:val="730"/>
    <w:qFormat/>
    <w:rsid w:val="00CE0712"/>
    <w:pPr>
      <w:keepLines/>
      <w:pBdr>
        <w:top w:val="single" w:sz="18" w:space="4" w:color="CEEAF5"/>
        <w:left w:val="single" w:sz="18" w:space="11" w:color="CEEAF5"/>
        <w:bottom w:val="single" w:sz="18" w:space="6" w:color="CEEAF5"/>
        <w:right w:val="single" w:sz="18" w:space="11" w:color="CEEAF5"/>
      </w:pBdr>
      <w:shd w:val="solid" w:color="CEEAF5" w:fill="auto"/>
      <w:tabs>
        <w:tab w:val="left" w:pos="624"/>
      </w:tabs>
      <w:spacing w:after="120" w:line="260" w:lineRule="exact"/>
      <w:ind w:left="227" w:right="227"/>
    </w:pPr>
    <w:rPr>
      <w:rFonts w:ascii="Tahoma" w:eastAsia="Times New Roman" w:hAnsi="Tahoma" w:cs="Tahoma"/>
      <w:color w:val="0D0D0D" w:themeColor="text1" w:themeTint="F2"/>
      <w:sz w:val="18"/>
      <w:szCs w:val="18"/>
      <w:lang w:eastAsia="he-IL"/>
    </w:rPr>
  </w:style>
  <w:style w:type="character" w:customStyle="1" w:styleId="730">
    <w:name w:val="73א קוביה רצה תו"/>
    <w:basedOn w:val="DefaultParagraphFont"/>
    <w:link w:val="73"/>
    <w:rsid w:val="00CE0712"/>
    <w:rPr>
      <w:rFonts w:ascii="Tahoma" w:eastAsia="Times New Roman" w:hAnsi="Tahoma" w:cs="Tahoma"/>
      <w:color w:val="0D0D0D" w:themeColor="text1" w:themeTint="F2"/>
      <w:sz w:val="18"/>
      <w:szCs w:val="18"/>
      <w:shd w:val="solid" w:color="CEEAF5" w:fill="auto"/>
      <w:lang w:eastAsia="he-IL"/>
    </w:rPr>
  </w:style>
  <w:style w:type="paragraph" w:customStyle="1" w:styleId="731">
    <w:name w:val="73א הזחה ראשונה מספר"/>
    <w:basedOn w:val="ListParagraph"/>
    <w:link w:val="732"/>
    <w:qFormat/>
    <w:rsid w:val="00CE0712"/>
    <w:pPr>
      <w:spacing w:after="180" w:line="260" w:lineRule="exact"/>
      <w:ind w:left="709" w:hanging="454"/>
      <w:contextualSpacing w:val="0"/>
    </w:pPr>
    <w:rPr>
      <w:rFonts w:ascii="Tahoma" w:hAnsi="Tahoma" w:cs="Tahoma"/>
      <w:color w:val="0D0D0D" w:themeColor="text1" w:themeTint="F2"/>
      <w:sz w:val="18"/>
      <w:szCs w:val="18"/>
    </w:rPr>
  </w:style>
  <w:style w:type="character" w:customStyle="1" w:styleId="732">
    <w:name w:val="73א הזחה ראשונה מספר תו"/>
    <w:basedOn w:val="DefaultParagraphFont"/>
    <w:link w:val="731"/>
    <w:rsid w:val="00CE0712"/>
    <w:rPr>
      <w:rFonts w:ascii="Tahoma" w:hAnsi="Tahoma" w:cs="Tahoma"/>
      <w:color w:val="0D0D0D" w:themeColor="text1" w:themeTint="F2"/>
      <w:sz w:val="18"/>
      <w:szCs w:val="18"/>
    </w:rPr>
  </w:style>
  <w:style w:type="paragraph" w:customStyle="1" w:styleId="36">
    <w:name w:val="סגנון3"/>
    <w:basedOn w:val="731"/>
    <w:qFormat/>
    <w:rsid w:val="00CE0712"/>
    <w:pPr>
      <w:numPr>
        <w:numId w:val="39"/>
      </w:numPr>
      <w:pBdr>
        <w:top w:val="single" w:sz="8" w:space="1" w:color="auto"/>
        <w:left w:val="single" w:sz="8" w:space="4" w:color="auto"/>
        <w:bottom w:val="single" w:sz="8" w:space="1" w:color="auto"/>
        <w:right w:val="single" w:sz="8" w:space="4" w:color="auto"/>
      </w:pBdr>
      <w:bidi w:val="0"/>
    </w:pPr>
    <w:rPr>
      <w:noProof/>
      <w:lang w:val="he-IL"/>
    </w:rPr>
  </w:style>
  <w:style w:type="table" w:customStyle="1" w:styleId="26">
    <w:name w:val="רשת טבלה2"/>
    <w:basedOn w:val="TableNormal"/>
    <w:next w:val="TableGrid"/>
    <w:uiPriority w:val="59"/>
    <w:rsid w:val="00D14246"/>
    <w:pPr>
      <w:spacing w:after="0" w:line="240" w:lineRule="auto"/>
      <w:jc w:val="left"/>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numbering" Target="numbering.xml"/><Relationship Id="rId8" Type="http://schemas.openxmlformats.org/officeDocument/2006/relationships/header" Target="header2.xml"/><Relationship Id="rId21" Type="http://schemas.openxmlformats.org/officeDocument/2006/relationships/image" Target="media/image12.jpeg"/><Relationship Id="rId3"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image" Target="media/image8.jpeg"/><Relationship Id="rId25" Type="http://schemas.openxmlformats.org/officeDocument/2006/relationships/theme" Target="theme/theme1.xml"/><Relationship Id="rId7" Type="http://schemas.openxmlformats.org/officeDocument/2006/relationships/header" Target="header1.xml"/><Relationship Id="rId16" Type="http://schemas.openxmlformats.org/officeDocument/2006/relationships/image" Target="media/image7.jpeg"/><Relationship Id="rId2" Type="http://schemas.openxmlformats.org/officeDocument/2006/relationships/endnotes" Target="endnotes.xml"/><Relationship Id="rId20" Type="http://schemas.openxmlformats.org/officeDocument/2006/relationships/image" Target="media/image11.png"/><Relationship Id="rId29" Type="http://schemas.openxmlformats.org/officeDocument/2006/relationships/customXml" Target="../customXml/item3.xml"/><Relationship Id="rId1"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6.xml"/><Relationship Id="rId6" Type="http://schemas.openxmlformats.org/officeDocument/2006/relationships/customXml" Target="../customXml/item1.xml"/><Relationship Id="rId15" Type="http://schemas.openxmlformats.org/officeDocument/2006/relationships/image" Target="media/image6.png"/><Relationship Id="rId23" Type="http://schemas.openxmlformats.org/officeDocument/2006/relationships/header" Target="header5.xml"/><Relationship Id="rId5" Type="http://schemas.openxmlformats.org/officeDocument/2006/relationships/fontTable" Target="fontTable.xml"/><Relationship Id="rId28" Type="http://schemas.openxmlformats.org/officeDocument/2006/relationships/customXml" Target="../customXml/item2.xml"/><Relationship Id="rId10" Type="http://schemas.openxmlformats.org/officeDocument/2006/relationships/header" Target="header3.xml"/><Relationship Id="rId19" Type="http://schemas.openxmlformats.org/officeDocument/2006/relationships/image" Target="media/image10.jpeg"/><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styles" Target="styles.xml"/><Relationship Id="rId4" Type="http://schemas.openxmlformats.org/officeDocument/2006/relationships/webSettings" Target="webSettings.xml"/><Relationship Id="rId9" Type="http://schemas.openxmlformats.org/officeDocument/2006/relationships/footer" Target="footer1.xml"/><Relationship Id="rId30" Type="http://schemas.openxmlformats.org/officeDocument/2006/relationships/customXml" Target="../customXml/item4.xml"/></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svg" /><Relationship Id="rId3" Type="http://schemas.openxmlformats.org/officeDocument/2006/relationships/image" Target="media/image3.png"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התאמה אישית 2">
      <a:majorFont>
        <a:latin typeface="Calibri"/>
        <a:ea typeface=""/>
        <a:cs typeface="Calibri"/>
      </a:majorFont>
      <a:minorFont>
        <a:latin typeface="Calibri"/>
        <a:ea typeface=""/>
        <a:cs typeface="Calibr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1B4F856-C923-4B7F-91CB-A3C915AA7901}">
  <ds:schemaRefs>
    <ds:schemaRef ds:uri="http://schemas.openxmlformats.org/officeDocument/2006/bibliography"/>
  </ds:schemaRefs>
</ds:datastoreItem>
</file>

<file path=customXml/itemProps2.xml><?xml version="1.0" encoding="utf-8"?>
<ds:datastoreItem xmlns:ds="http://schemas.openxmlformats.org/officeDocument/2006/customXml" ds:itemID="{836FD9BB-E549-4235-917D-22D799A74D8B}"/>
</file>

<file path=customXml/itemProps3.xml><?xml version="1.0" encoding="utf-8"?>
<ds:datastoreItem xmlns:ds="http://schemas.openxmlformats.org/officeDocument/2006/customXml" ds:itemID="{D492AB57-F213-4D35-A854-28BC65E3B3F7}"/>
</file>

<file path=customXml/itemProps4.xml><?xml version="1.0" encoding="utf-8"?>
<ds:datastoreItem xmlns:ds="http://schemas.openxmlformats.org/officeDocument/2006/customXml" ds:itemID="{2626B999-DB01-4326-AA6E-979567DA6040}"/>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