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6E1414" w:rsidP="00354F9A">
      <w:pPr>
        <w:spacing w:before="3480" w:after="2040" w:line="800" w:lineRule="exact"/>
        <w:jc w:val="center"/>
        <w:rPr>
          <w:rFonts w:ascii="Calibri" w:hAnsi="Calibri" w:cs="Calibri"/>
          <w:b/>
          <w:bCs/>
          <w:color w:val="002060"/>
          <w:sz w:val="80"/>
          <w:szCs w:val="80"/>
          <w:rtl/>
        </w:rPr>
      </w:pPr>
      <w:bookmarkStart w:id="0" w:name="_Hlk228949552"/>
      <w:r w:rsidRPr="00D640BA">
        <w:rPr>
          <w:rFonts w:ascii="Calibri" w:hAnsi="Calibri" w:cs="Calibri"/>
          <w:b/>
          <w:bCs/>
          <w:color w:val="002060"/>
          <w:sz w:val="80"/>
          <w:szCs w:val="80"/>
          <w:rtl/>
        </w:rPr>
        <w:t>מיגון בתי חולים - פערי המיגון בבתי חולים מסוימים</w:t>
      </w:r>
    </w:p>
    <w:bookmarkEnd w:id="0"/>
    <w:p w:rsidR="006E1414">
      <w:pPr>
        <w:bidi w:val="0"/>
        <w:spacing w:after="200" w:line="276"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F954E4" w:rsidP="00F954E4">
      <w:pPr>
        <w:bidi w:val="0"/>
        <w:spacing w:after="200" w:line="276" w:lineRule="auto"/>
        <w:rPr>
          <w:rFonts w:ascii="Calibri" w:hAnsi="Calibri" w:cs="Calibri"/>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D640BA" w:rsidRPr="002B7E48" w:rsidP="002B7E48">
      <w:pPr>
        <w:pStyle w:val="Heading1"/>
        <w:rPr>
          <w:rtl/>
        </w:rPr>
      </w:pPr>
      <w:bookmarkStart w:id="1" w:name="_Hlk217987176"/>
      <w:bookmarkStart w:id="2" w:name="_Hlk218080759"/>
      <w:bookmarkStart w:id="3" w:name="_Hlk192594390"/>
      <w:r w:rsidRPr="002B7E48">
        <w:rPr>
          <w:rtl/>
        </w:rPr>
        <w:t>מיגון בתי חולים</w:t>
      </w:r>
      <w:bookmarkEnd w:id="1"/>
      <w:r w:rsidRPr="002B7E48">
        <w:rPr>
          <w:rFonts w:hint="cs"/>
          <w:rtl/>
        </w:rPr>
        <w:t xml:space="preserve"> - </w:t>
      </w:r>
      <w:r w:rsidRPr="002B7E48">
        <w:rPr>
          <w:rtl/>
        </w:rPr>
        <w:t xml:space="preserve">פערי המיגון בבתי חולים </w:t>
      </w:r>
      <w:r w:rsidRPr="002B7E48">
        <w:rPr>
          <w:rFonts w:hint="cs"/>
          <w:rtl/>
        </w:rPr>
        <w:t>מסוימים</w:t>
      </w:r>
    </w:p>
    <w:p w:rsidR="00D640BA" w:rsidP="00D640BA">
      <w:pPr>
        <w:rPr>
          <w:rtl/>
        </w:rPr>
      </w:pPr>
    </w:p>
    <w:p w:rsidR="00D640BA" w:rsidP="00D640BA">
      <w:pPr>
        <w:rPr>
          <w:rtl/>
        </w:rPr>
      </w:pPr>
      <w:r>
        <w:rPr>
          <w:rFonts w:hint="cs"/>
          <w:rtl/>
        </w:rPr>
        <w:t xml:space="preserve">דוח זה הוא דוח משלים לדוח על מיגון בתי חולים שפורסם ביום 6.1.26 והוא מפרט את פערי המיגון בבתי חולים </w:t>
      </w:r>
      <w:r>
        <w:rPr>
          <w:rFonts w:ascii="David" w:hAnsi="David" w:hint="cs"/>
          <w:rtl/>
        </w:rPr>
        <w:t>מסוימים</w:t>
      </w:r>
      <w:r>
        <w:rPr>
          <w:rFonts w:hint="cs"/>
          <w:rtl/>
        </w:rPr>
        <w:t xml:space="preserve">. </w:t>
      </w:r>
    </w:p>
    <w:p w:rsidR="00D640BA" w:rsidRPr="000300A6" w:rsidP="00D640BA">
      <w:pPr>
        <w:rPr>
          <w:rtl/>
        </w:rPr>
      </w:pPr>
    </w:p>
    <w:p w:rsidR="00D640BA" w:rsidRPr="00552D4D" w:rsidP="00D640BA">
      <w:pPr>
        <w:rPr>
          <w:rtl/>
        </w:rPr>
      </w:pPr>
      <w:r w:rsidRPr="00552D4D">
        <w:rPr>
          <w:rtl/>
        </w:rPr>
        <w:t>ועדת המשנה של הוועדה לענייני ביקורת המדינה של הכנסת החליטה שלא להניח דוח זה במלואו על שולחן הכנסת אלא לפרסם רק חלקים ממנו, לשם שמירה על ביטחון המדינה, בהתאם לסעיף 17 לחוק מבקר המדינה, התשי"ח-1958</w:t>
      </w:r>
      <w:r w:rsidR="002B7E48">
        <w:rPr>
          <w:rFonts w:hint="cs"/>
          <w:rtl/>
        </w:rPr>
        <w:t xml:space="preserve"> </w:t>
      </w:r>
      <w:r w:rsidRPr="00552D4D">
        <w:rPr>
          <w:rtl/>
        </w:rPr>
        <w:t>[נוסח משולב].</w:t>
      </w:r>
    </w:p>
    <w:p w:rsidR="00D640BA" w:rsidRPr="00F60E1B" w:rsidP="00D640BA">
      <w:pPr>
        <w:spacing w:line="269" w:lineRule="auto"/>
        <w:rPr>
          <w:rFonts w:ascii="David" w:hAnsi="David"/>
          <w:rtl/>
        </w:rPr>
      </w:pPr>
    </w:p>
    <w:p w:rsidR="008F087D" w:rsidRPr="00F60E1B" w:rsidP="008F087D">
      <w:pPr>
        <w:pStyle w:val="Heading4"/>
        <w:spacing w:before="0" w:line="269" w:lineRule="auto"/>
        <w:rPr>
          <w:rFonts w:ascii="David" w:hAnsi="David"/>
          <w:rtl/>
        </w:rPr>
      </w:pPr>
      <w:bookmarkStart w:id="4" w:name="_Hlk172109401"/>
      <w:bookmarkEnd w:id="2"/>
      <w:bookmarkEnd w:id="3"/>
      <w:r w:rsidRPr="00F60E1B">
        <w:rPr>
          <w:rFonts w:ascii="David" w:hAnsi="David"/>
          <w:rtl/>
        </w:rPr>
        <w:t xml:space="preserve">פערי המיגון בבתי החולים הקרובים לגבול </w:t>
      </w:r>
    </w:p>
    <w:p w:rsidR="008F087D" w:rsidRPr="00F60E1B" w:rsidP="008F087D">
      <w:pPr>
        <w:pStyle w:val="a"/>
        <w:spacing w:line="269" w:lineRule="auto"/>
        <w:rPr>
          <w:rFonts w:ascii="David" w:hAnsi="David"/>
          <w:rtl/>
        </w:rPr>
      </w:pPr>
      <w:r w:rsidRPr="00F60E1B">
        <w:rPr>
          <w:rFonts w:ascii="David" w:hAnsi="David"/>
          <w:rtl/>
        </w:rPr>
        <w:t xml:space="preserve"> </w:t>
      </w:r>
    </w:p>
    <w:p w:rsidR="008F087D" w:rsidRPr="00F60E1B" w:rsidP="008F087D">
      <w:pPr>
        <w:autoSpaceDE w:val="0"/>
        <w:autoSpaceDN w:val="0"/>
        <w:adjustRightInd w:val="0"/>
        <w:spacing w:line="269" w:lineRule="auto"/>
        <w:rPr>
          <w:rFonts w:ascii="David" w:hAnsi="David"/>
          <w:rtl/>
        </w:rPr>
      </w:pPr>
      <w:r w:rsidRPr="00F60E1B">
        <w:rPr>
          <w:rFonts w:ascii="David" w:hAnsi="David"/>
          <w:rtl/>
        </w:rPr>
        <w:t>משרד מבקר המדינה בחן את פערי המיגון במערך האשפוז הכללי, בדגש על בתיה"ח הקרובים לגבול, הנמצאים בקו העימות בכל אירוע ביטחוני שבו מדינת ישראל מותקפת.</w:t>
      </w:r>
    </w:p>
    <w:p w:rsidR="008F087D" w:rsidRPr="00F60E1B" w:rsidP="008F087D">
      <w:pPr>
        <w:pStyle w:val="a"/>
        <w:spacing w:line="269" w:lineRule="auto"/>
        <w:rPr>
          <w:rFonts w:ascii="David" w:hAnsi="David"/>
          <w:rtl/>
        </w:rPr>
      </w:pPr>
      <w:bookmarkStart w:id="5" w:name="_Hlk202116018"/>
      <w:r w:rsidRPr="00F60E1B">
        <w:rPr>
          <w:rFonts w:ascii="David" w:hAnsi="David"/>
          <w:rtl/>
        </w:rPr>
        <w:t xml:space="preserve"> </w:t>
      </w:r>
    </w:p>
    <w:p w:rsidR="008F087D" w:rsidRPr="00F60E1B" w:rsidP="008F087D">
      <w:pPr>
        <w:spacing w:line="269" w:lineRule="auto"/>
        <w:rPr>
          <w:rFonts w:ascii="David" w:hAnsi="David"/>
          <w:rtl/>
        </w:rPr>
      </w:pPr>
      <w:r w:rsidRPr="00F60E1B">
        <w:rPr>
          <w:rFonts w:ascii="David" w:hAnsi="David"/>
          <w:rtl/>
        </w:rPr>
        <w:t>בהתאם להכרזה על מצב מיוחד בעורף, ב-7.10.23 הנחיות פקע"ר ומדיניות התגוננות חייבו את בתיה"ח, בטווח 80-0 ק"מ מרצועת עזה, להעביר את פעילותם למתחמים מוגנים בלבד (פעילות "מצומצמת")</w:t>
      </w:r>
      <w:r>
        <w:rPr>
          <w:rFonts w:ascii="David" w:hAnsi="David"/>
          <w:vertAlign w:val="superscript"/>
          <w:rtl/>
        </w:rPr>
        <w:footnoteReference w:id="2"/>
      </w:r>
      <w:r w:rsidRPr="00F60E1B">
        <w:rPr>
          <w:rFonts w:ascii="David" w:hAnsi="David"/>
          <w:rtl/>
        </w:rPr>
        <w:t xml:space="preserve">. </w:t>
      </w:r>
      <w:r>
        <w:rPr>
          <w:rFonts w:ascii="David" w:hAnsi="David"/>
          <w:rtl/>
        </w:rPr>
        <w:br/>
      </w:r>
      <w:r w:rsidRPr="00F60E1B">
        <w:rPr>
          <w:rFonts w:ascii="David" w:hAnsi="David"/>
          <w:rtl/>
        </w:rPr>
        <w:t xml:space="preserve">ב-9.10.23 הגדירה הרשות העליונה לאשפוז כי בתי החולים ב' וג' יעברו גם כן לפעילות במתחמים מוגנים בלבד. בתיה"ח האמורים היו תחת מטחי אש כבדים מתחילת הלחימה וקלטו פצועים רבים. כך למשל, לביה"ח ד' הגיעו ביממה הראשונה ללחימה, 7.10.23, 241 פצועים, תוך שהוא סופג מטחי רקטות כבדים, ובשבוע הראשון ללחימה הוא אף נפגע מפגיעה ישירה. פצועים הגיעו גם </w:t>
      </w:r>
      <w:r w:rsidRPr="00F60E1B">
        <w:rPr>
          <w:rFonts w:ascii="David" w:hAnsi="David"/>
          <w:rtl/>
        </w:rPr>
        <w:t>לבתי"ח</w:t>
      </w:r>
      <w:r w:rsidRPr="00F60E1B">
        <w:rPr>
          <w:rFonts w:ascii="David" w:hAnsi="David"/>
          <w:rtl/>
        </w:rPr>
        <w:t xml:space="preserve"> אחרים. כך, לביה"ח ב' הגיעו בתאריכים 8.10.23 עד 9.10.23 - 49 פצועים, ולביה"ח ג' הגיעו 18 פצועים. </w:t>
      </w:r>
      <w:bookmarkEnd w:id="5"/>
    </w:p>
    <w:p w:rsidR="008F087D" w:rsidP="008F087D">
      <w:pPr>
        <w:spacing w:line="269" w:lineRule="auto"/>
        <w:rPr>
          <w:rFonts w:ascii="David" w:hAnsi="David"/>
          <w:b/>
          <w:bCs/>
          <w:rtl/>
        </w:rPr>
      </w:pPr>
    </w:p>
    <w:p w:rsidR="008F087D" w:rsidRPr="00F60E1B" w:rsidP="008F087D">
      <w:pPr>
        <w:spacing w:line="269" w:lineRule="auto"/>
        <w:rPr>
          <w:rFonts w:ascii="David" w:hAnsi="David"/>
          <w:b/>
          <w:bCs/>
        </w:rPr>
      </w:pPr>
      <w:r w:rsidRPr="00F60E1B">
        <w:rPr>
          <w:rFonts w:ascii="David" w:hAnsi="David"/>
          <w:b/>
          <w:bCs/>
          <w:rtl/>
        </w:rPr>
        <w:t xml:space="preserve">המשמעות של פערי המיגון בבתי החולים הסמוכים לגבול היא, בין היתר, שבעת הסלמה ביטחונית, וכפוף למדיניות ההתגוננות של פקע"ר ורמות הכוננות של משרד הבריאות, </w:t>
      </w:r>
      <w:bookmarkStart w:id="6" w:name="_Hlk202715045"/>
      <w:r w:rsidRPr="00F60E1B">
        <w:rPr>
          <w:rFonts w:ascii="David" w:hAnsi="David"/>
          <w:b/>
          <w:bCs/>
          <w:rtl/>
        </w:rPr>
        <w:t>בתי החולים נאלצים לצמצם את היקף שירותי הרפואה הניתנים לציבור ובכך עלולה להיגרם פגיעה ביכולת המענה הרפואי בחירום</w:t>
      </w:r>
      <w:bookmarkStart w:id="7" w:name="_Hlk202715547"/>
      <w:bookmarkEnd w:id="6"/>
      <w:r w:rsidRPr="00F60E1B">
        <w:rPr>
          <w:rFonts w:ascii="David" w:hAnsi="David"/>
          <w:b/>
          <w:bCs/>
          <w:rtl/>
        </w:rPr>
        <w:t>, לדוגמה באירוע רב נפגעים</w:t>
      </w:r>
      <w:bookmarkEnd w:id="7"/>
      <w:r w:rsidRPr="00F60E1B">
        <w:rPr>
          <w:rFonts w:ascii="David" w:hAnsi="David"/>
          <w:b/>
          <w:bCs/>
          <w:rtl/>
        </w:rPr>
        <w:t>, וכן נפגעת פעילותם הכללית הכרוכה באשפוז ובטיפול השוטף הנוסף הניתן בימי שגרה. עוד יש להדגיש כי האתרים המוגדרים "הכי מוגן שיש", שבהם עובדים כאשר ניתנת הנחיה לעבור לעבוד במרחבים מוגנים, נמצאים באזורים פנימיים בתוך מבנים או באזורים עם קירות חיצוניים ללא פתחים במבנה בית החולים ומתחת לשתי תקרות או יותר, שלפחות אחת מהן מבטון - ולמעשה אינם מוגנים תקנית אולם מותר להשתמש בהם במגבלות המופיעות בתיקי החירום של בתי החולים</w:t>
      </w:r>
      <w:r>
        <w:rPr>
          <w:rStyle w:val="FootnoteReference1"/>
          <w:rFonts w:ascii="David" w:hAnsi="David"/>
          <w:b/>
          <w:bCs/>
          <w:rtl/>
        </w:rPr>
        <w:footnoteReference w:id="3"/>
      </w:r>
      <w:r w:rsidRPr="00F60E1B">
        <w:rPr>
          <w:rFonts w:ascii="David" w:hAnsi="David"/>
          <w:b/>
          <w:bCs/>
          <w:rtl/>
        </w:rPr>
        <w:t>.</w:t>
      </w:r>
    </w:p>
    <w:p w:rsidR="008F087D" w:rsidRPr="00F60E1B" w:rsidP="008F087D">
      <w:pPr>
        <w:pStyle w:val="a"/>
        <w:spacing w:line="269" w:lineRule="auto"/>
        <w:rPr>
          <w:rFonts w:ascii="David" w:hAnsi="David"/>
          <w:rtl/>
        </w:rPr>
      </w:pPr>
      <w:r w:rsidRPr="00F60E1B">
        <w:rPr>
          <w:rFonts w:ascii="David" w:hAnsi="David"/>
          <w:rtl/>
        </w:rPr>
        <w:t xml:space="preserve"> </w:t>
      </w:r>
    </w:p>
    <w:p w:rsidR="008F087D" w:rsidRPr="00F60E1B" w:rsidP="008F087D">
      <w:pPr>
        <w:spacing w:line="269" w:lineRule="auto"/>
        <w:rPr>
          <w:rFonts w:ascii="David" w:hAnsi="David"/>
          <w:rtl/>
        </w:rPr>
      </w:pPr>
      <w:bookmarkStart w:id="8" w:name="_Hlk200553090"/>
      <w:bookmarkStart w:id="9" w:name="_Hlk200553786"/>
      <w:r w:rsidRPr="00F60E1B">
        <w:rPr>
          <w:rFonts w:ascii="David" w:hAnsi="David"/>
          <w:rtl/>
        </w:rPr>
        <w:t xml:space="preserve">כך למשל, בית החולים ד' העביר את פעילותו למתחמים מוגנים בלבד (פעילות "מצומצמת") ב-7.10.23 ועד 15.2.24. במתכונת זו נכללו, בין היתר, מתחם תת-קרקעי </w:t>
      </w:r>
      <w:r w:rsidRPr="00F60E1B">
        <w:rPr>
          <w:rFonts w:ascii="David" w:hAnsi="David"/>
          <w:rtl/>
        </w:rPr>
        <w:t>והמלר"ד</w:t>
      </w:r>
      <w:r w:rsidRPr="00F60E1B">
        <w:rPr>
          <w:rFonts w:ascii="David" w:hAnsi="David"/>
          <w:rtl/>
        </w:rPr>
        <w:t xml:space="preserve"> המוגן. לאחר מכן הורחבה הפעילות באופן מדורג. בתיה"ח ב' וג' עברו לפעול באותה מתכונת ב-11.12.23, וכל האשפוזים והטיפולים ניתנו רק במרחבים המוגנים במחלקות עצמן ובמתחמים תת-קרקעיים. ביה"ח ב' חזר לפעילות שגרתית במרץ 2024. </w:t>
      </w:r>
    </w:p>
    <w:bookmarkEnd w:id="8"/>
    <w:p w:rsidR="008F087D" w:rsidRPr="00F60E1B" w:rsidP="008F087D">
      <w:pPr>
        <w:pStyle w:val="a"/>
        <w:spacing w:line="269" w:lineRule="auto"/>
        <w:rPr>
          <w:rFonts w:ascii="David" w:hAnsi="David"/>
          <w:rtl/>
        </w:rPr>
      </w:pPr>
      <w:r w:rsidRPr="00F60E1B">
        <w:rPr>
          <w:rFonts w:ascii="David" w:hAnsi="David"/>
          <w:rtl/>
        </w:rPr>
        <w:t xml:space="preserve"> </w:t>
      </w:r>
    </w:p>
    <w:p w:rsidR="008F087D" w:rsidRPr="00F60E1B" w:rsidP="008F087D">
      <w:pPr>
        <w:spacing w:line="269" w:lineRule="auto"/>
        <w:rPr>
          <w:rFonts w:ascii="David" w:hAnsi="David"/>
          <w:rtl/>
        </w:rPr>
      </w:pPr>
      <w:bookmarkStart w:id="10" w:name="_Hlk200613204"/>
      <w:r w:rsidRPr="00F60E1B">
        <w:rPr>
          <w:rFonts w:ascii="David" w:hAnsi="David"/>
          <w:rtl/>
        </w:rPr>
        <w:t xml:space="preserve">כמו כן, בביה"ח ג' נסגרה באוקטובר 2023 מחלקה מסוימת, כיוון שהיא נמצאת במתחם שאינו מוגן, ורק כמעט כשנה לאחר מכן - ביולי 2024, לאחר שביה"ח איתר מתחם מוגן, הוא החל להפעיל </w:t>
      </w:r>
      <w:r w:rsidRPr="00F60E1B">
        <w:rPr>
          <w:rFonts w:ascii="David" w:hAnsi="David"/>
          <w:rtl/>
        </w:rPr>
        <w:t>שם</w:t>
      </w:r>
      <w:r>
        <w:rPr>
          <w:rFonts w:ascii="David" w:hAnsi="David"/>
          <w:rtl/>
        </w:rPr>
        <w:t xml:space="preserve"> </w:t>
      </w:r>
      <w:r w:rsidRPr="00F60E1B">
        <w:rPr>
          <w:rFonts w:ascii="David" w:hAnsi="David"/>
          <w:rtl/>
        </w:rPr>
        <w:t>חלק ממיטות המחלקה. יודגש כי באותו מחוז קיים מחסור כללי במיטות מחלקה זו כך שגם לאחר יולי 2024 סביר להניח שבית חולים זה הפנה את מרבית מטופליו, אשר נזקקו לטיפול, לבתי חולים אחרים. ביה"ח ג', במועד סיום הביקורת, ספטמבר 2024, טרם חזר לפעילות מלאה. משכך, נרשמה ירידה ניכרת בכל פעילותו בחודשים אוקטובר-דצמבר 2023 בהשוואה לתקופה המקבילה ב-2022 - בין היתר 64</w:t>
      </w:r>
      <w:bookmarkStart w:id="11" w:name="_GoBack"/>
      <w:bookmarkEnd w:id="11"/>
      <w:r w:rsidRPr="00F60E1B">
        <w:rPr>
          <w:rFonts w:ascii="David" w:hAnsi="David"/>
          <w:rtl/>
        </w:rPr>
        <w:t xml:space="preserve">% ירידה בשיעור התפוסה היומי הממוצע של מיטות אשפוז בפועל, 86% ירידה במספר הניתוחים האלקטיביים הכרוכים באשפוז, ו-72% ירידה במספר הניתוחים האלקטיביים שאינם כרוכים באשפוז. </w:t>
      </w:r>
    </w:p>
    <w:p w:rsidR="008F087D" w:rsidRPr="00F60E1B" w:rsidP="008F087D">
      <w:pPr>
        <w:pStyle w:val="a"/>
        <w:spacing w:line="269" w:lineRule="auto"/>
        <w:rPr>
          <w:rFonts w:ascii="David" w:hAnsi="David"/>
          <w:rtl/>
        </w:rPr>
      </w:pPr>
      <w:r w:rsidRPr="00F60E1B">
        <w:rPr>
          <w:rFonts w:ascii="David" w:hAnsi="David"/>
          <w:rtl/>
        </w:rPr>
        <w:t xml:space="preserve"> </w:t>
      </w:r>
    </w:p>
    <w:p w:rsidR="008F087D" w:rsidRPr="00F60E1B" w:rsidP="008F087D">
      <w:pPr>
        <w:spacing w:line="269" w:lineRule="auto"/>
        <w:rPr>
          <w:rFonts w:ascii="David" w:hAnsi="David"/>
          <w:rtl/>
        </w:rPr>
      </w:pPr>
      <w:r w:rsidRPr="00F60E1B">
        <w:rPr>
          <w:rFonts w:ascii="David" w:hAnsi="David"/>
          <w:rtl/>
        </w:rPr>
        <w:t>בית החולים ב' מסר בתשובתו למשרד מבקר המדינה באוגוסט 2025 כי בעת מלחמה ביה"ח אינו מאשפז במתחמים שאינם מוגנים, אלא מצמצם את מספר המאושפזים בהתאם למרחבים המוגנים בביה"ח. עוד ציין בית החולים בתשובתו כי לאחר מרץ 2024, בתקופות הסלמה, הועברו הטיפולים והאשפוזים פעמים נוספות לפעילות במרחבים מוגנים בלבד ונותרו בהם למשכי זמן ארוכים.</w:t>
      </w:r>
    </w:p>
    <w:p w:rsidR="008F087D" w:rsidRPr="00F60E1B" w:rsidP="008F087D">
      <w:pPr>
        <w:pStyle w:val="a"/>
        <w:spacing w:line="269" w:lineRule="auto"/>
        <w:rPr>
          <w:rFonts w:ascii="David" w:hAnsi="David"/>
          <w:rtl/>
        </w:rPr>
      </w:pPr>
      <w:r w:rsidRPr="00F60E1B">
        <w:rPr>
          <w:rFonts w:ascii="David" w:hAnsi="David"/>
          <w:rtl/>
        </w:rPr>
        <w:t xml:space="preserve"> </w:t>
      </w:r>
    </w:p>
    <w:p w:rsidR="008F087D" w:rsidP="008F087D">
      <w:pPr>
        <w:spacing w:line="269" w:lineRule="auto"/>
        <w:rPr>
          <w:rFonts w:ascii="Calibri" w:hAnsi="Calibri" w:cs="Calibri"/>
          <w:b/>
          <w:bCs/>
          <w:color w:val="002060"/>
          <w:sz w:val="80"/>
          <w:szCs w:val="80"/>
        </w:rPr>
      </w:pPr>
      <w:r w:rsidRPr="00F60E1B">
        <w:rPr>
          <w:rFonts w:ascii="David" w:hAnsi="David"/>
          <w:rtl/>
        </w:rPr>
        <w:t xml:space="preserve">משרד הבריאות ציין בתשובתו למשרד מבקר המדינה בספטמבר 2025 (להלן - תשובת משרד הבריאות) כי הוא ממפה את צורכי מיגון מכשירי הדימות לשמירה על תפקוד בתי החולים בשעת חירום. בשל מגבלות תקציב והעלות הגבוהה, טרם הושלמה פריסה רחבה של מכשור מוגן, ונדרש לכך תקציב משמעותי נוסף. במהלך מבצע עם כלביא לא נרשמו בעיות מיגון בבתי </w:t>
      </w:r>
      <w:bookmarkStart w:id="12" w:name="_Hlk215589717"/>
      <w:r w:rsidRPr="00F60E1B">
        <w:rPr>
          <w:rFonts w:ascii="David" w:hAnsi="David"/>
          <w:rtl/>
        </w:rPr>
        <w:t>החולים</w:t>
      </w:r>
      <w:bookmarkEnd w:id="12"/>
      <w:r w:rsidRPr="00F60E1B">
        <w:rPr>
          <w:rFonts w:ascii="David" w:hAnsi="David"/>
          <w:rtl/>
        </w:rPr>
        <w:t xml:space="preserve"> - הם עברו לפעילות במקומות מוגנים לאחר הפסקת הפעילות האלקטיבית והפחתת תפוסות אשפוז, ולפיכך כל המטופלים היו מוגנים. עם זאת, תשתיות קריטיות עדיין אינן מוגנות. בעקבות הבנת האיום החדש במבצע, פקע"ר החמיר את הנחיות המיגון, וחלק מהאתרים שהוגדרו בעבר "הכי מוגן שיש" פונו. נציגי משרד הבריאות ופקע"ר סיירו בבתי החולים מדי יום למציאת פתרונות מיגון, לרוב בחניונים תת-קרקעיים.</w:t>
      </w:r>
      <w:bookmarkEnd w:id="4"/>
      <w:bookmarkEnd w:id="9"/>
      <w:bookmarkEnd w:id="10"/>
    </w:p>
    <w:p w:rsidR="008F087D" w:rsidP="008F087D">
      <w:pPr>
        <w:bidi w:val="0"/>
        <w:spacing w:after="200" w:line="276" w:lineRule="auto"/>
        <w:rPr>
          <w:rFonts w:ascii="Calibri" w:hAnsi="Calibri" w:cs="Calibri"/>
          <w:b/>
          <w:bCs/>
          <w:color w:val="002060"/>
          <w:sz w:val="80"/>
          <w:szCs w:val="80"/>
        </w:rPr>
      </w:pPr>
    </w:p>
    <w:p w:rsidR="00F954E4" w:rsidP="008F087D">
      <w:pPr>
        <w:pStyle w:val="Heading3"/>
        <w:rPr>
          <w:rFonts w:ascii="Calibri" w:hAnsi="Calibri" w:cs="Calibri"/>
          <w:b/>
          <w:bCs w:val="0"/>
          <w:color w:val="002060"/>
          <w:sz w:val="80"/>
          <w:szCs w:val="80"/>
        </w:rPr>
      </w:pPr>
    </w:p>
    <w:sectPr w:rsidSect="006C2C6D">
      <w:headerReference w:type="first" r:id="rId9"/>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2E2">
    <w:pPr>
      <w:pStyle w:val="Footer"/>
    </w:pPr>
    <w:r>
      <w:rPr>
        <w:noProof/>
      </w:rPr>
      <mc:AlternateContent>
        <mc:Choice Requires="wps">
          <w:drawing>
            <wp:anchor distT="0" distB="0" distL="114300" distR="114300" simplePos="0" relativeHeight="251660288" behindDoc="0" locked="0" layoutInCell="1" allowOverlap="1">
              <wp:simplePos x="0" y="0"/>
              <wp:positionH relativeFrom="page">
                <wp:posOffset>2199057</wp:posOffset>
              </wp:positionH>
              <wp:positionV relativeFrom="paragraph">
                <wp:posOffset>-866830</wp:posOffset>
              </wp:positionV>
              <wp:extent cx="2959100" cy="273050"/>
              <wp:effectExtent l="0" t="0" r="0" b="0"/>
              <wp:wrapNone/>
              <wp:docPr id="1" name="תיבת טקסט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3D18F4" w:rsidRPr="00A222E2" w:rsidP="003D18F4">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 o:spid="_x0000_s2063" type="#_x0000_t202" style="width:233pt;height:21.5pt;margin-top:-68.25pt;margin-left:173.15pt;mso-position-horizontal-relative:page;mso-wrap-distance-bottom:0;mso-wrap-distance-left:9pt;mso-wrap-distance-right:9pt;mso-wrap-distance-top:0;mso-wrap-style:square;position:absolute;visibility:visible;v-text-anchor:top;z-index:251661312" filled="f" stroked="f" strokeweight="0.5pt">
              <v:textbox>
                <w:txbxContent>
                  <w:p w:rsidR="003D18F4" w:rsidRPr="00A222E2" w:rsidP="003D18F4">
                    <w:pPr>
                      <w:jc w:val="center"/>
                      <w:rPr>
                        <w:rFonts w:ascii="Calibri" w:hAnsi="Calibri" w:cs="Calibri"/>
                        <w:color w:val="FFFFFF" w:themeColor="background1"/>
                        <w:spacing w:val="80"/>
                      </w:rPr>
                    </w:pPr>
                  </w:p>
                </w:txbxContent>
              </v:textbox>
            </v:shape>
          </w:pict>
        </mc:Fallback>
      </mc:AlternateContent>
    </w:r>
    <w:r w:rsidR="00A222E2">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A222E2"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תיבת טקסט 10" o:spid="_x0000_s2064"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A222E2"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2451B" w:rsidP="00C23CC9">
      <w:pPr>
        <w:spacing w:line="240" w:lineRule="auto"/>
      </w:pPr>
      <w:r>
        <w:separator/>
      </w:r>
    </w:p>
  </w:footnote>
  <w:footnote w:type="continuationSeparator" w:id="1">
    <w:p w:rsidR="0062451B" w:rsidP="00C23CC9">
      <w:pPr>
        <w:spacing w:line="240" w:lineRule="auto"/>
      </w:pPr>
      <w:r>
        <w:continuationSeparator/>
      </w:r>
    </w:p>
  </w:footnote>
  <w:footnote w:id="2">
    <w:p w:rsidR="008F087D" w:rsidP="008F087D">
      <w:pPr>
        <w:pStyle w:val="FootnoteText"/>
      </w:pPr>
      <w:r>
        <w:rPr>
          <w:rStyle w:val="FootnoteReference1"/>
        </w:rPr>
        <w:footnoteRef/>
      </w:r>
      <w:r>
        <w:rPr>
          <w:rtl/>
        </w:rPr>
        <w:t xml:space="preserve"> </w:t>
      </w:r>
      <w:r>
        <w:rPr>
          <w:rtl/>
        </w:rPr>
        <w:tab/>
      </w:r>
      <w:r>
        <w:rPr>
          <w:rFonts w:hint="cs"/>
          <w:rtl/>
        </w:rPr>
        <w:t xml:space="preserve">פקע"ר הגדיר מדיניות התגוננות מצומצמת "כתומה" המחייבת מעבר לעבודה במתחמים מוגנים בלבד למרחבים: </w:t>
      </w:r>
      <w:r>
        <w:rPr>
          <w:rtl/>
        </w:rPr>
        <w:t>עוטף עזה, מערב</w:t>
      </w:r>
      <w:r w:rsidRPr="001917E2">
        <w:rPr>
          <w:rtl/>
        </w:rPr>
        <w:t xml:space="preserve"> הנגב, מרכז הנגב, מערב לכיש, לכיש, שפלת יהודה, השפלה, ירקון, דן, שרון, יהודה,</w:t>
      </w:r>
      <w:r>
        <w:rPr>
          <w:rFonts w:hint="cs"/>
          <w:rtl/>
        </w:rPr>
        <w:t xml:space="preserve"> </w:t>
      </w:r>
      <w:r w:rsidRPr="001917E2">
        <w:rPr>
          <w:rtl/>
        </w:rPr>
        <w:t>שומרון וירושלים</w:t>
      </w:r>
      <w:r>
        <w:rPr>
          <w:rFonts w:hint="cs"/>
          <w:rtl/>
        </w:rPr>
        <w:t xml:space="preserve">. כמו כן, פקע"ר הגדיר מדיניות התגוננות חלקית "צהובה" בצפון למרחבים גליל עליון וקו העימות, לפי מדיניות זו </w:t>
      </w:r>
      <w:r w:rsidRPr="000832E2">
        <w:rPr>
          <w:rtl/>
        </w:rPr>
        <w:t>בתיה"ח נדרשים להיות במוכנות להעברת מחלקות ממקומות לא מוגנים למקומות מוגנים תקנית או המוגנים ביותר הקיימים במקום, וכן הם רשאים לקיים פעילות בתנאי שניתן להגיע למרחב מוגן בטווח ההתרעה</w:t>
      </w:r>
      <w:r>
        <w:rPr>
          <w:rFonts w:hint="cs"/>
          <w:rtl/>
        </w:rPr>
        <w:t>.</w:t>
      </w:r>
    </w:p>
  </w:footnote>
  <w:footnote w:id="3">
    <w:p w:rsidR="008F087D" w:rsidP="008F087D">
      <w:pPr>
        <w:pStyle w:val="FootnoteText"/>
        <w:rPr>
          <w:rtl/>
        </w:rPr>
      </w:pPr>
      <w:r>
        <w:rPr>
          <w:rStyle w:val="FootnoteReference1"/>
        </w:rPr>
        <w:footnoteRef/>
      </w:r>
      <w:r>
        <w:rPr>
          <w:rtl/>
        </w:rPr>
        <w:t xml:space="preserve"> </w:t>
      </w:r>
      <w:r>
        <w:rPr>
          <w:rtl/>
        </w:rPr>
        <w:tab/>
      </w:r>
      <w:r w:rsidRPr="00B8626E">
        <w:rPr>
          <w:rtl/>
        </w:rPr>
        <w:t>במהלך מבצע עם כלביא ונוכח הבנת איום הטילים האיראנים נקט משרד</w:t>
      </w:r>
      <w:r>
        <w:rPr>
          <w:rFonts w:hint="cs"/>
          <w:rtl/>
        </w:rPr>
        <w:t xml:space="preserve"> הבריאות</w:t>
      </w:r>
      <w:r w:rsidRPr="00B8626E">
        <w:rPr>
          <w:rtl/>
        </w:rPr>
        <w:t xml:space="preserve"> בגישה מחמירה והנחה לפעול אך ורק במתחמים כחולים וירוקים המוגדרים</w:t>
      </w:r>
      <w:r>
        <w:rPr>
          <w:rtl/>
        </w:rPr>
        <w:t xml:space="preserve"> </w:t>
      </w:r>
      <w:r w:rsidRPr="00B8626E">
        <w:rPr>
          <w:rtl/>
        </w:rPr>
        <w:t>כ'מוגנים' ו'מוגנים תקנית' ולא במתחמים צהובים המוגדרים 'הכי מוגן שיש'</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RPr="0062451B" w:rsidP="001F4412">
    <w:pPr>
      <w:pStyle w:val="Header"/>
      <w:tabs>
        <w:tab w:val="clear" w:pos="8306"/>
        <w:tab w:val="right" w:pos="8504"/>
      </w:tabs>
      <w:ind w:right="-709"/>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3155315</wp:posOffset>
              </wp:positionH>
              <wp:positionV relativeFrom="paragraph">
                <wp:posOffset>216535</wp:posOffset>
              </wp:positionV>
              <wp:extent cx="2868930"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868930" cy="285750"/>
                      </a:xfrm>
                      <a:prstGeom prst="rect">
                        <a:avLst/>
                      </a:prstGeom>
                      <a:noFill/>
                      <a:ln w="9525">
                        <a:noFill/>
                        <a:miter lim="800000"/>
                        <a:headEnd/>
                        <a:tailEnd/>
                      </a:ln>
                    </wps:spPr>
                    <wps:txbx>
                      <w:txbxContent>
                        <w:p w:rsidR="001E204F" w:rsidRPr="001E204F" w:rsidP="00354F9A">
                          <w:pPr>
                            <w:rPr>
                              <w:rFonts w:ascii="Calibri" w:hAnsi="Calibri" w:cs="Calibri"/>
                              <w:color w:val="002060"/>
                              <w:szCs w:val="20"/>
                              <w:rtl/>
                            </w:rPr>
                          </w:pPr>
                          <w:r w:rsidRPr="00E259E5">
                            <w:rPr>
                              <w:rFonts w:ascii="Calibri" w:hAnsi="Calibri" w:cs="Calibri"/>
                              <w:color w:val="002060"/>
                              <w:szCs w:val="20"/>
                              <w:rtl/>
                            </w:rPr>
                            <w:t>מיגון בתי חולים - פערי המיגון בבתי חולים מסוימים</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49" type="#_x0000_t202" style="width:225.9pt;height:22.5pt;margin-top:17.05pt;margin-left:248.4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1E204F" w:rsidRPr="001E204F" w:rsidP="00354F9A">
                    <w:pPr>
                      <w:rPr>
                        <w:rFonts w:ascii="Calibri" w:hAnsi="Calibri" w:cs="Calibri"/>
                        <w:color w:val="002060"/>
                        <w:szCs w:val="20"/>
                        <w:rtl/>
                      </w:rPr>
                    </w:pPr>
                    <w:r w:rsidRPr="00E259E5">
                      <w:rPr>
                        <w:rFonts w:ascii="Calibri" w:hAnsi="Calibri" w:cs="Calibri"/>
                        <w:color w:val="002060"/>
                        <w:szCs w:val="20"/>
                        <w:rtl/>
                      </w:rPr>
                      <w:t>מיגון בתי חולים - פערי המיגון בבתי חולים מסוימים</w:t>
                    </w:r>
                  </w:p>
                </w:txbxContent>
              </v:textbox>
              <w10:wrap type="square"/>
            </v:shape>
          </w:pict>
        </mc:Fallback>
      </mc:AlternateContent>
    </w:r>
    <w:r w:rsidR="00F954E4">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50"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sidR="00F954E4">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rsidP="0062451B">
                          <w:pPr>
                            <w:jc w:val="right"/>
                            <w:rPr>
                              <w:rFonts w:ascii="Calibri" w:hAnsi="Calibri" w:cs="Calibri"/>
                              <w:color w:val="002060"/>
                              <w:szCs w:val="20"/>
                              <w:rtl/>
                            </w:rPr>
                          </w:pPr>
                          <w:r w:rsidRPr="00083922">
                            <w:rPr>
                              <w:rFonts w:ascii="Calibri" w:hAnsi="Calibri" w:cs="Calibri" w:hint="cs"/>
                              <w:color w:val="002060"/>
                              <w:szCs w:val="20"/>
                              <w:rtl/>
                            </w:rPr>
                            <w:t>אייר</w:t>
                          </w:r>
                          <w:r w:rsidRPr="00083922" w:rsidR="00B4321D">
                            <w:rPr>
                              <w:rFonts w:ascii="Calibri" w:hAnsi="Calibri" w:cs="Calibri" w:hint="cs"/>
                              <w:color w:val="002060"/>
                              <w:szCs w:val="20"/>
                              <w:rtl/>
                            </w:rPr>
                            <w:t xml:space="preserve"> התשפ"</w:t>
                          </w:r>
                          <w:r w:rsidRPr="00083922" w:rsidR="00D05C85">
                            <w:rPr>
                              <w:rFonts w:ascii="Calibri" w:hAnsi="Calibri" w:cs="Calibri" w:hint="cs"/>
                              <w:color w:val="002060"/>
                              <w:szCs w:val="20"/>
                              <w:rtl/>
                            </w:rPr>
                            <w:t>ו</w:t>
                          </w:r>
                          <w:r w:rsidRPr="00083922">
                            <w:rPr>
                              <w:rFonts w:ascii="Calibri" w:hAnsi="Calibri" w:cs="Calibri" w:hint="cs"/>
                              <w:color w:val="002060"/>
                              <w:szCs w:val="20"/>
                              <w:rtl/>
                            </w:rPr>
                            <w:t xml:space="preserve"> </w:t>
                          </w:r>
                          <w:r w:rsidRPr="00083922" w:rsidR="001E204F">
                            <w:rPr>
                              <w:rFonts w:asciiTheme="minorHAnsi" w:hAnsiTheme="minorHAnsi" w:cstheme="minorHAnsi"/>
                              <w:color w:val="002060"/>
                              <w:spacing w:val="20"/>
                              <w:sz w:val="22"/>
                              <w:szCs w:val="22"/>
                            </w:rPr>
                            <w:t xml:space="preserve"> </w:t>
                          </w:r>
                          <w:r w:rsidRPr="00083922" w:rsidR="001E204F">
                            <w:rPr>
                              <w:rFonts w:ascii="Wingdings" w:hAnsi="Wingdings" w:cstheme="minorHAnsi"/>
                              <w:color w:val="002060"/>
                              <w:spacing w:val="20"/>
                              <w:sz w:val="22"/>
                              <w:szCs w:val="22"/>
                            </w:rPr>
                            <w:sym w:font="Wingdings" w:char="F0A7"/>
                          </w:r>
                          <w:r w:rsidRPr="00083922">
                            <w:rPr>
                              <w:rFonts w:ascii="Calibri" w:hAnsi="Calibri" w:cs="Calibri" w:hint="cs"/>
                              <w:color w:val="002060"/>
                              <w:szCs w:val="20"/>
                              <w:rtl/>
                            </w:rPr>
                            <w:t>מאי</w:t>
                          </w:r>
                          <w:r w:rsidRPr="00083922" w:rsidR="0039415D">
                            <w:rPr>
                              <w:rFonts w:ascii="Calibri" w:hAnsi="Calibri" w:cs="Calibri" w:hint="cs"/>
                              <w:color w:val="002060"/>
                              <w:szCs w:val="20"/>
                              <w:rtl/>
                            </w:rPr>
                            <w:t xml:space="preserve"> 202</w:t>
                          </w:r>
                          <w:r w:rsidRPr="0008392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62451B" w:rsidRPr="0062451B" w:rsidP="0062451B">
                    <w:pPr>
                      <w:jc w:val="right"/>
                      <w:rPr>
                        <w:rFonts w:ascii="Calibri" w:hAnsi="Calibri" w:cs="Calibri"/>
                        <w:color w:val="002060"/>
                        <w:szCs w:val="20"/>
                        <w:rtl/>
                      </w:rPr>
                    </w:pPr>
                    <w:r w:rsidRPr="00083922">
                      <w:rPr>
                        <w:rFonts w:ascii="Calibri" w:hAnsi="Calibri" w:cs="Calibri" w:hint="cs"/>
                        <w:color w:val="002060"/>
                        <w:szCs w:val="20"/>
                        <w:rtl/>
                      </w:rPr>
                      <w:t>אייר</w:t>
                    </w:r>
                    <w:r w:rsidRPr="00083922" w:rsidR="00B4321D">
                      <w:rPr>
                        <w:rFonts w:ascii="Calibri" w:hAnsi="Calibri" w:cs="Calibri" w:hint="cs"/>
                        <w:color w:val="002060"/>
                        <w:szCs w:val="20"/>
                        <w:rtl/>
                      </w:rPr>
                      <w:t xml:space="preserve"> התשפ"</w:t>
                    </w:r>
                    <w:r w:rsidRPr="00083922" w:rsidR="00D05C85">
                      <w:rPr>
                        <w:rFonts w:ascii="Calibri" w:hAnsi="Calibri" w:cs="Calibri" w:hint="cs"/>
                        <w:color w:val="002060"/>
                        <w:szCs w:val="20"/>
                        <w:rtl/>
                      </w:rPr>
                      <w:t>ו</w:t>
                    </w:r>
                    <w:r w:rsidRPr="00083922">
                      <w:rPr>
                        <w:rFonts w:ascii="Calibri" w:hAnsi="Calibri" w:cs="Calibri" w:hint="cs"/>
                        <w:color w:val="002060"/>
                        <w:szCs w:val="20"/>
                        <w:rtl/>
                      </w:rPr>
                      <w:t xml:space="preserve"> </w:t>
                    </w:r>
                    <w:r w:rsidRPr="00083922" w:rsidR="001E204F">
                      <w:rPr>
                        <w:rFonts w:asciiTheme="minorHAnsi" w:hAnsiTheme="minorHAnsi" w:cstheme="minorHAnsi"/>
                        <w:color w:val="002060"/>
                        <w:spacing w:val="20"/>
                        <w:sz w:val="22"/>
                        <w:szCs w:val="22"/>
                      </w:rPr>
                      <w:t xml:space="preserve"> </w:t>
                    </w:r>
                    <w:r w:rsidRPr="00083922" w:rsidR="001E204F">
                      <w:rPr>
                        <w:rFonts w:ascii="Wingdings" w:hAnsi="Wingdings" w:cstheme="minorHAnsi"/>
                        <w:color w:val="002060"/>
                        <w:spacing w:val="20"/>
                        <w:sz w:val="22"/>
                        <w:szCs w:val="22"/>
                      </w:rPr>
                      <w:sym w:font="Wingdings" w:char="F0A7"/>
                    </w:r>
                    <w:r w:rsidRPr="00083922">
                      <w:rPr>
                        <w:rFonts w:ascii="Calibri" w:hAnsi="Calibri" w:cs="Calibri" w:hint="cs"/>
                        <w:color w:val="002060"/>
                        <w:szCs w:val="20"/>
                        <w:rtl/>
                      </w:rPr>
                      <w:t>מאי</w:t>
                    </w:r>
                    <w:r w:rsidRPr="00083922" w:rsidR="0039415D">
                      <w:rPr>
                        <w:rFonts w:ascii="Calibri" w:hAnsi="Calibri" w:cs="Calibri" w:hint="cs"/>
                        <w:color w:val="002060"/>
                        <w:szCs w:val="20"/>
                        <w:rtl/>
                      </w:rPr>
                      <w:t xml:space="preserve"> 202</w:t>
                    </w:r>
                    <w:r w:rsidRPr="0008392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sidR="001F4412">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p>
                </w:txbxContent>
              </v:textbox>
              <w10:wrap type="square"/>
            </v:shape>
          </w:pict>
        </mc:Fallback>
      </mc:AlternateContent>
    </w:r>
    <w:r w:rsidRPr="0062451B">
      <w:rPr>
        <w:rFonts w:asciiTheme="minorHAnsi" w:hAnsiTheme="minorHAnsi" w:cstheme="minorHAnsi"/>
        <w:color w:val="002060"/>
        <w:szCs w:val="20"/>
        <w:rtl/>
      </w:rPr>
      <w:t xml:space="preserve"> </w:t>
    </w:r>
    <w:r w:rsidR="00F954E4">
      <w:rPr>
        <w:rFonts w:asciiTheme="minorHAnsi" w:hAnsiTheme="minorHAnsi" w:cstheme="minorHAnsi" w:hint="cs"/>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-464185</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0" y="0"/>
                        <a:chExt cx="2959100" cy="10690225"/>
                      </a:xfrm>
                    </wpg:grpSpPr>
                    <wpg:grpSp>
                      <wpg:cNvPr id="53" name="קבוצה 53"/>
                      <wpg:cNvGrpSpPr/>
                      <wpg:grpSpPr>
                        <a:xfrm>
                          <a:off x="0" y="0"/>
                          <a:ext cx="2959100" cy="3009900"/>
                          <a:chOff x="0"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0" y="2600325"/>
                            <a:ext cx="2959100" cy="273050"/>
                          </a:xfrm>
                          <a:prstGeom prst="rect">
                            <a:avLst/>
                          </a:prstGeom>
                          <a:noFill/>
                          <a:ln w="6350">
                            <a:noFill/>
                          </a:ln>
                        </wps:spPr>
                        <wps:txb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62451B" w:rsidRPr="0062451B" w:rsidP="0062451B">
                              <w:pPr>
                                <w:spacing w:line="240" w:lineRule="auto"/>
                                <w:jc w:val="center"/>
                                <w:rPr>
                                  <w:rFonts w:asciiTheme="minorHAnsi" w:hAnsiTheme="minorHAnsi" w:cstheme="minorHAnsi"/>
                                  <w:color w:val="002060"/>
                                  <w:spacing w:val="20"/>
                                  <w:sz w:val="22"/>
                                  <w:szCs w:val="22"/>
                                  <w:rtl/>
                                </w:rPr>
                              </w:pPr>
                              <w:r w:rsidRPr="0070296C">
                                <w:rPr>
                                  <w:rFonts w:ascii="Wingdings" w:hAnsi="Wingdings" w:cstheme="minorHAnsi"/>
                                  <w:color w:val="002060"/>
                                  <w:spacing w:val="20"/>
                                  <w:sz w:val="22"/>
                                  <w:szCs w:val="22"/>
                                </w:rPr>
                                <w:sym w:font="Wingdings" w:char="F0A7"/>
                              </w:r>
                              <w:r w:rsidRPr="0070296C">
                                <w:rPr>
                                  <w:rFonts w:asciiTheme="minorHAnsi" w:hAnsiTheme="minorHAnsi" w:cstheme="minorHAnsi"/>
                                  <w:color w:val="002060"/>
                                  <w:spacing w:val="20"/>
                                  <w:sz w:val="22"/>
                                  <w:szCs w:val="22"/>
                                  <w:rtl/>
                                </w:rPr>
                                <w:t xml:space="preserve"> </w:t>
                              </w:r>
                              <w:r w:rsidRPr="0070296C" w:rsidR="0070296C">
                                <w:rPr>
                                  <w:rFonts w:asciiTheme="minorHAnsi" w:hAnsiTheme="minorHAnsi" w:cstheme="minorHAnsi" w:hint="cs"/>
                                  <w:color w:val="002060"/>
                                  <w:spacing w:val="20"/>
                                  <w:sz w:val="22"/>
                                  <w:szCs w:val="22"/>
                                  <w:rtl/>
                                </w:rPr>
                                <w:t>אייר</w:t>
                              </w:r>
                              <w:r w:rsidRPr="0070296C">
                                <w:rPr>
                                  <w:rFonts w:asciiTheme="minorHAnsi" w:hAnsiTheme="minorHAnsi" w:cstheme="minorHAnsi"/>
                                  <w:color w:val="002060"/>
                                  <w:spacing w:val="20"/>
                                  <w:sz w:val="22"/>
                                  <w:szCs w:val="22"/>
                                  <w:rtl/>
                                </w:rPr>
                                <w:t xml:space="preserve"> התשפ"</w:t>
                              </w:r>
                              <w:r w:rsidRPr="0070296C" w:rsidR="00D05C85">
                                <w:rPr>
                                  <w:rFonts w:asciiTheme="minorHAnsi" w:hAnsiTheme="minorHAnsi" w:cstheme="minorHAnsi" w:hint="cs"/>
                                  <w:color w:val="002060"/>
                                  <w:spacing w:val="20"/>
                                  <w:sz w:val="22"/>
                                  <w:szCs w:val="22"/>
                                  <w:rtl/>
                                </w:rPr>
                                <w:t>ו</w:t>
                              </w:r>
                              <w:r w:rsidRPr="0070296C">
                                <w:rPr>
                                  <w:rFonts w:asciiTheme="minorHAnsi" w:hAnsiTheme="minorHAnsi" w:cstheme="minorHAnsi"/>
                                  <w:color w:val="002060"/>
                                  <w:spacing w:val="20"/>
                                  <w:sz w:val="22"/>
                                  <w:szCs w:val="22"/>
                                  <w:rtl/>
                                </w:rPr>
                                <w:t xml:space="preserve"> </w:t>
                              </w:r>
                              <w:r w:rsidRPr="0070296C">
                                <w:rPr>
                                  <w:rFonts w:asciiTheme="minorHAnsi" w:hAnsiTheme="minorHAnsi" w:cstheme="minorHAnsi"/>
                                  <w:color w:val="002060"/>
                                  <w:spacing w:val="20"/>
                                  <w:sz w:val="22"/>
                                  <w:szCs w:val="22"/>
                                </w:rPr>
                                <w:t xml:space="preserve"> </w:t>
                              </w:r>
                              <w:r w:rsidRPr="0070296C">
                                <w:rPr>
                                  <w:rFonts w:ascii="Wingdings" w:hAnsi="Wingdings" w:cstheme="minorHAnsi"/>
                                  <w:color w:val="002060"/>
                                  <w:spacing w:val="20"/>
                                  <w:sz w:val="22"/>
                                  <w:szCs w:val="22"/>
                                </w:rPr>
                                <w:sym w:font="Wingdings" w:char="F0A7"/>
                              </w:r>
                              <w:r w:rsidR="00083922">
                                <w:rPr>
                                  <w:rFonts w:asciiTheme="minorHAnsi" w:hAnsiTheme="minorHAnsi" w:cstheme="minorHAnsi" w:hint="cs"/>
                                  <w:color w:val="002060"/>
                                  <w:spacing w:val="20"/>
                                  <w:sz w:val="22"/>
                                  <w:szCs w:val="22"/>
                                  <w:rtl/>
                                </w:rPr>
                                <w:t>מאי</w:t>
                              </w:r>
                              <w:r w:rsidRPr="0070296C" w:rsidR="00EE57E1">
                                <w:rPr>
                                  <w:rFonts w:asciiTheme="minorHAnsi" w:hAnsiTheme="minorHAnsi" w:cstheme="minorHAnsi" w:hint="cs"/>
                                  <w:color w:val="002060"/>
                                  <w:spacing w:val="20"/>
                                  <w:sz w:val="22"/>
                                  <w:szCs w:val="22"/>
                                  <w:rtl/>
                                </w:rPr>
                                <w:t xml:space="preserve"> </w:t>
                              </w:r>
                              <w:r w:rsidRPr="0070296C">
                                <w:rPr>
                                  <w:rFonts w:asciiTheme="minorHAnsi" w:hAnsiTheme="minorHAnsi" w:cstheme="minorHAnsi" w:hint="cs"/>
                                  <w:color w:val="002060"/>
                                  <w:spacing w:val="20"/>
                                  <w:sz w:val="22"/>
                                  <w:szCs w:val="22"/>
                                  <w:rtl/>
                                </w:rPr>
                                <w:t>202</w:t>
                              </w:r>
                              <w:r w:rsidRPr="0070296C" w:rsidR="0070296C">
                                <w:rPr>
                                  <w:rFonts w:asciiTheme="minorHAnsi" w:hAnsiTheme="minorHAnsi" w:cstheme="minorHAnsi" w:hint="cs"/>
                                  <w:color w:val="002060"/>
                                  <w:spacing w:val="20"/>
                                  <w:sz w:val="22"/>
                                  <w:szCs w:val="22"/>
                                  <w:rtl/>
                                </w:rPr>
                                <w:t>6</w:t>
                              </w:r>
                              <w:r w:rsidRPr="0070296C">
                                <w:rPr>
                                  <w:rFonts w:asciiTheme="minorHAnsi" w:hAnsiTheme="minorHAnsi" w:cstheme="minorHAnsi"/>
                                  <w:color w:val="002060"/>
                                  <w:spacing w:val="20"/>
                                  <w:sz w:val="22"/>
                                  <w:szCs w:val="22"/>
                                  <w:rtl/>
                                </w:rPr>
                                <w:t xml:space="preserve"> </w:t>
                              </w:r>
                              <w:r w:rsidRPr="0070296C">
                                <w:rPr>
                                  <w:rFonts w:ascii="Wingdings" w:hAnsi="Wingdings" w:cstheme="minorHAnsi"/>
                                  <w:color w:val="002060"/>
                                  <w:spacing w:val="20"/>
                                  <w:sz w:val="22"/>
                                  <w:szCs w:val="22"/>
                                </w:rPr>
                                <w:sym w:font="Wingdings" w:char="F0A7"/>
                              </w:r>
                              <w:r w:rsidRPr="0070296C">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55pt;margin-left:0;mso-position-horizontal:center;mso-position-horizontal-relative:margin;position:absolute;z-index:251659264" coordsize="29591,106902">
              <v:group id="קבוצה 53" o:spid="_x0000_s2054" style="width:29591;height:30099;position:absolute"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1;height:2730;mso-wrap-style:square;position:absolute;top:26003;visibility:visible;v-text-anchor:top" filled="f" stroked="f" strokeweight="0.5pt">
                  <v:textbo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62451B" w:rsidRPr="0062451B" w:rsidP="0062451B">
                        <w:pPr>
                          <w:spacing w:line="240" w:lineRule="auto"/>
                          <w:jc w:val="center"/>
                          <w:rPr>
                            <w:rFonts w:asciiTheme="minorHAnsi" w:hAnsiTheme="minorHAnsi" w:cstheme="minorHAnsi"/>
                            <w:color w:val="002060"/>
                            <w:spacing w:val="20"/>
                            <w:sz w:val="22"/>
                            <w:szCs w:val="22"/>
                            <w:rtl/>
                          </w:rPr>
                        </w:pPr>
                        <w:r w:rsidRPr="0070296C">
                          <w:rPr>
                            <w:rFonts w:ascii="Wingdings" w:hAnsi="Wingdings" w:cstheme="minorHAnsi"/>
                            <w:color w:val="002060"/>
                            <w:spacing w:val="20"/>
                            <w:sz w:val="22"/>
                            <w:szCs w:val="22"/>
                          </w:rPr>
                          <w:sym w:font="Wingdings" w:char="F0A7"/>
                        </w:r>
                        <w:r w:rsidRPr="0070296C">
                          <w:rPr>
                            <w:rFonts w:asciiTheme="minorHAnsi" w:hAnsiTheme="minorHAnsi" w:cstheme="minorHAnsi"/>
                            <w:color w:val="002060"/>
                            <w:spacing w:val="20"/>
                            <w:sz w:val="22"/>
                            <w:szCs w:val="22"/>
                            <w:rtl/>
                          </w:rPr>
                          <w:t xml:space="preserve"> </w:t>
                        </w:r>
                        <w:r w:rsidRPr="0070296C" w:rsidR="0070296C">
                          <w:rPr>
                            <w:rFonts w:asciiTheme="minorHAnsi" w:hAnsiTheme="minorHAnsi" w:cstheme="minorHAnsi" w:hint="cs"/>
                            <w:color w:val="002060"/>
                            <w:spacing w:val="20"/>
                            <w:sz w:val="22"/>
                            <w:szCs w:val="22"/>
                            <w:rtl/>
                          </w:rPr>
                          <w:t>אייר</w:t>
                        </w:r>
                        <w:r w:rsidRPr="0070296C">
                          <w:rPr>
                            <w:rFonts w:asciiTheme="minorHAnsi" w:hAnsiTheme="minorHAnsi" w:cstheme="minorHAnsi"/>
                            <w:color w:val="002060"/>
                            <w:spacing w:val="20"/>
                            <w:sz w:val="22"/>
                            <w:szCs w:val="22"/>
                            <w:rtl/>
                          </w:rPr>
                          <w:t xml:space="preserve"> התשפ"</w:t>
                        </w:r>
                        <w:r w:rsidRPr="0070296C" w:rsidR="00D05C85">
                          <w:rPr>
                            <w:rFonts w:asciiTheme="minorHAnsi" w:hAnsiTheme="minorHAnsi" w:cstheme="minorHAnsi" w:hint="cs"/>
                            <w:color w:val="002060"/>
                            <w:spacing w:val="20"/>
                            <w:sz w:val="22"/>
                            <w:szCs w:val="22"/>
                            <w:rtl/>
                          </w:rPr>
                          <w:t>ו</w:t>
                        </w:r>
                        <w:r w:rsidRPr="0070296C">
                          <w:rPr>
                            <w:rFonts w:asciiTheme="minorHAnsi" w:hAnsiTheme="minorHAnsi" w:cstheme="minorHAnsi"/>
                            <w:color w:val="002060"/>
                            <w:spacing w:val="20"/>
                            <w:sz w:val="22"/>
                            <w:szCs w:val="22"/>
                            <w:rtl/>
                          </w:rPr>
                          <w:t xml:space="preserve"> </w:t>
                        </w:r>
                        <w:r w:rsidRPr="0070296C">
                          <w:rPr>
                            <w:rFonts w:asciiTheme="minorHAnsi" w:hAnsiTheme="minorHAnsi" w:cstheme="minorHAnsi"/>
                            <w:color w:val="002060"/>
                            <w:spacing w:val="20"/>
                            <w:sz w:val="22"/>
                            <w:szCs w:val="22"/>
                          </w:rPr>
                          <w:t xml:space="preserve"> </w:t>
                        </w:r>
                        <w:r w:rsidRPr="0070296C">
                          <w:rPr>
                            <w:rFonts w:ascii="Wingdings" w:hAnsi="Wingdings" w:cstheme="minorHAnsi"/>
                            <w:color w:val="002060"/>
                            <w:spacing w:val="20"/>
                            <w:sz w:val="22"/>
                            <w:szCs w:val="22"/>
                          </w:rPr>
                          <w:sym w:font="Wingdings" w:char="F0A7"/>
                        </w:r>
                        <w:r w:rsidR="00083922">
                          <w:rPr>
                            <w:rFonts w:asciiTheme="minorHAnsi" w:hAnsiTheme="minorHAnsi" w:cstheme="minorHAnsi" w:hint="cs"/>
                            <w:color w:val="002060"/>
                            <w:spacing w:val="20"/>
                            <w:sz w:val="22"/>
                            <w:szCs w:val="22"/>
                            <w:rtl/>
                          </w:rPr>
                          <w:t>מאי</w:t>
                        </w:r>
                        <w:r w:rsidRPr="0070296C" w:rsidR="00EE57E1">
                          <w:rPr>
                            <w:rFonts w:asciiTheme="minorHAnsi" w:hAnsiTheme="minorHAnsi" w:cstheme="minorHAnsi" w:hint="cs"/>
                            <w:color w:val="002060"/>
                            <w:spacing w:val="20"/>
                            <w:sz w:val="22"/>
                            <w:szCs w:val="22"/>
                            <w:rtl/>
                          </w:rPr>
                          <w:t xml:space="preserve"> </w:t>
                        </w:r>
                        <w:r w:rsidRPr="0070296C">
                          <w:rPr>
                            <w:rFonts w:asciiTheme="minorHAnsi" w:hAnsiTheme="minorHAnsi" w:cstheme="minorHAnsi" w:hint="cs"/>
                            <w:color w:val="002060"/>
                            <w:spacing w:val="20"/>
                            <w:sz w:val="22"/>
                            <w:szCs w:val="22"/>
                            <w:rtl/>
                          </w:rPr>
                          <w:t>202</w:t>
                        </w:r>
                        <w:r w:rsidRPr="0070296C" w:rsidR="0070296C">
                          <w:rPr>
                            <w:rFonts w:asciiTheme="minorHAnsi" w:hAnsiTheme="minorHAnsi" w:cstheme="minorHAnsi" w:hint="cs"/>
                            <w:color w:val="002060"/>
                            <w:spacing w:val="20"/>
                            <w:sz w:val="22"/>
                            <w:szCs w:val="22"/>
                            <w:rtl/>
                          </w:rPr>
                          <w:t>6</w:t>
                        </w:r>
                        <w:r w:rsidRPr="0070296C">
                          <w:rPr>
                            <w:rFonts w:asciiTheme="minorHAnsi" w:hAnsiTheme="minorHAnsi" w:cstheme="minorHAnsi"/>
                            <w:color w:val="002060"/>
                            <w:spacing w:val="20"/>
                            <w:sz w:val="22"/>
                            <w:szCs w:val="22"/>
                            <w:rtl/>
                          </w:rPr>
                          <w:t xml:space="preserve"> </w:t>
                        </w:r>
                        <w:r w:rsidRPr="0070296C">
                          <w:rPr>
                            <w:rFonts w:ascii="Wingdings" w:hAnsi="Wingdings" w:cstheme="minorHAnsi"/>
                            <w:color w:val="002060"/>
                            <w:spacing w:val="20"/>
                            <w:sz w:val="22"/>
                            <w:szCs w:val="22"/>
                          </w:rPr>
                          <w:sym w:font="Wingdings" w:char="F0A7"/>
                        </w:r>
                        <w:r w:rsidRPr="0070296C">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4539" w:rsidRPr="0062451B" w:rsidP="00EF4539">
    <w:pPr>
      <w:pStyle w:val="Header"/>
      <w:tabs>
        <w:tab w:val="clear" w:pos="8306"/>
        <w:tab w:val="right" w:pos="8504"/>
      </w:tabs>
      <w:ind w:right="-709"/>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5"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pPr>
                            <w:jc w:val="right"/>
                            <w:rPr>
                              <w:rFonts w:ascii="Calibri" w:hAnsi="Calibri" w:cs="Calibri"/>
                              <w:color w:val="002060"/>
                              <w:szCs w:val="20"/>
                              <w:rtl/>
                            </w:rPr>
                          </w:pPr>
                          <w:r w:rsidRPr="002D331E">
                            <w:rPr>
                              <w:rFonts w:ascii="Calibri" w:hAnsi="Calibri" w:cs="Calibri" w:hint="cs"/>
                              <w:color w:val="002060"/>
                              <w:szCs w:val="20"/>
                              <w:rtl/>
                            </w:rPr>
                            <w:t>אייר</w:t>
                          </w:r>
                          <w:r w:rsidRPr="002D331E">
                            <w:rPr>
                              <w:rFonts w:ascii="Calibri" w:hAnsi="Calibri" w:cs="Calibri" w:hint="cs"/>
                              <w:color w:val="002060"/>
                              <w:szCs w:val="20"/>
                              <w:rtl/>
                            </w:rPr>
                            <w:t xml:space="preserve"> התשפ"</w:t>
                          </w:r>
                          <w:r w:rsidRPr="002D331E" w:rsidR="00D05C85">
                            <w:rPr>
                              <w:rFonts w:ascii="Calibri" w:hAnsi="Calibri" w:cs="Calibri" w:hint="cs"/>
                              <w:color w:val="002060"/>
                              <w:szCs w:val="20"/>
                              <w:rtl/>
                            </w:rPr>
                            <w:t>ו</w:t>
                          </w:r>
                          <w:r w:rsidRPr="002D331E">
                            <w:rPr>
                              <w:rFonts w:ascii="Calibri" w:hAnsi="Calibri" w:cs="Calibri" w:hint="cs"/>
                              <w:color w:val="002060"/>
                              <w:szCs w:val="20"/>
                              <w:rtl/>
                            </w:rPr>
                            <w:t xml:space="preserve"> </w:t>
                          </w:r>
                          <w:r w:rsidRPr="002D331E">
                            <w:rPr>
                              <w:rFonts w:asciiTheme="minorHAnsi" w:hAnsiTheme="minorHAnsi" w:cstheme="minorHAnsi"/>
                              <w:color w:val="002060"/>
                              <w:spacing w:val="20"/>
                              <w:sz w:val="22"/>
                              <w:szCs w:val="22"/>
                            </w:rPr>
                            <w:t xml:space="preserve"> </w:t>
                          </w:r>
                          <w:r w:rsidRPr="002D331E">
                            <w:rPr>
                              <w:rFonts w:ascii="Wingdings" w:hAnsi="Wingdings" w:cstheme="minorHAnsi"/>
                              <w:color w:val="002060"/>
                              <w:spacing w:val="20"/>
                              <w:sz w:val="22"/>
                              <w:szCs w:val="22"/>
                            </w:rPr>
                            <w:sym w:font="Wingdings" w:char="F0A7"/>
                          </w:r>
                          <w:r w:rsidR="00083922">
                            <w:rPr>
                              <w:rFonts w:ascii="Calibri" w:hAnsi="Calibri" w:cs="Calibri" w:hint="cs"/>
                              <w:color w:val="002060"/>
                              <w:szCs w:val="20"/>
                              <w:rtl/>
                            </w:rPr>
                            <w:t>מאי</w:t>
                          </w:r>
                          <w:r w:rsidRPr="002D331E">
                            <w:rPr>
                              <w:rFonts w:ascii="Calibri" w:hAnsi="Calibri" w:cs="Calibri" w:hint="cs"/>
                              <w:color w:val="002060"/>
                              <w:szCs w:val="20"/>
                              <w:rtl/>
                            </w:rPr>
                            <w:t xml:space="preserve"> 202</w:t>
                          </w:r>
                          <w:r w:rsidR="0008392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6"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EF4539" w:rsidRPr="0062451B" w:rsidP="00EF4539">
                    <w:pPr>
                      <w:jc w:val="right"/>
                      <w:rPr>
                        <w:rFonts w:ascii="Calibri" w:hAnsi="Calibri" w:cs="Calibri"/>
                        <w:color w:val="002060"/>
                        <w:szCs w:val="20"/>
                        <w:rtl/>
                      </w:rPr>
                    </w:pPr>
                    <w:r w:rsidRPr="002D331E">
                      <w:rPr>
                        <w:rFonts w:ascii="Calibri" w:hAnsi="Calibri" w:cs="Calibri" w:hint="cs"/>
                        <w:color w:val="002060"/>
                        <w:szCs w:val="20"/>
                        <w:rtl/>
                      </w:rPr>
                      <w:t>אייר</w:t>
                    </w:r>
                    <w:r w:rsidRPr="002D331E">
                      <w:rPr>
                        <w:rFonts w:ascii="Calibri" w:hAnsi="Calibri" w:cs="Calibri" w:hint="cs"/>
                        <w:color w:val="002060"/>
                        <w:szCs w:val="20"/>
                        <w:rtl/>
                      </w:rPr>
                      <w:t xml:space="preserve"> התשפ"</w:t>
                    </w:r>
                    <w:r w:rsidRPr="002D331E" w:rsidR="00D05C85">
                      <w:rPr>
                        <w:rFonts w:ascii="Calibri" w:hAnsi="Calibri" w:cs="Calibri" w:hint="cs"/>
                        <w:color w:val="002060"/>
                        <w:szCs w:val="20"/>
                        <w:rtl/>
                      </w:rPr>
                      <w:t>ו</w:t>
                    </w:r>
                    <w:r w:rsidRPr="002D331E">
                      <w:rPr>
                        <w:rFonts w:ascii="Calibri" w:hAnsi="Calibri" w:cs="Calibri" w:hint="cs"/>
                        <w:color w:val="002060"/>
                        <w:szCs w:val="20"/>
                        <w:rtl/>
                      </w:rPr>
                      <w:t xml:space="preserve"> </w:t>
                    </w:r>
                    <w:r w:rsidRPr="002D331E">
                      <w:rPr>
                        <w:rFonts w:asciiTheme="minorHAnsi" w:hAnsiTheme="minorHAnsi" w:cstheme="minorHAnsi"/>
                        <w:color w:val="002060"/>
                        <w:spacing w:val="20"/>
                        <w:sz w:val="22"/>
                        <w:szCs w:val="22"/>
                      </w:rPr>
                      <w:t xml:space="preserve"> </w:t>
                    </w:r>
                    <w:r w:rsidRPr="002D331E">
                      <w:rPr>
                        <w:rFonts w:ascii="Wingdings" w:hAnsi="Wingdings" w:cstheme="minorHAnsi"/>
                        <w:color w:val="002060"/>
                        <w:spacing w:val="20"/>
                        <w:sz w:val="22"/>
                        <w:szCs w:val="22"/>
                      </w:rPr>
                      <w:sym w:font="Wingdings" w:char="F0A7"/>
                    </w:r>
                    <w:r w:rsidR="00083922">
                      <w:rPr>
                        <w:rFonts w:ascii="Calibri" w:hAnsi="Calibri" w:cs="Calibri" w:hint="cs"/>
                        <w:color w:val="002060"/>
                        <w:szCs w:val="20"/>
                        <w:rtl/>
                      </w:rPr>
                      <w:t>מאי</w:t>
                    </w:r>
                    <w:r w:rsidRPr="002D331E">
                      <w:rPr>
                        <w:rFonts w:ascii="Calibri" w:hAnsi="Calibri" w:cs="Calibri" w:hint="cs"/>
                        <w:color w:val="002060"/>
                        <w:szCs w:val="20"/>
                        <w:rtl/>
                      </w:rPr>
                      <w:t xml:space="preserve"> 202</w:t>
                    </w:r>
                    <w:r w:rsidR="0008392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7"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EF4539" w:rsidRPr="0062451B" w:rsidP="00EF4539">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p>
                </w:txbxContent>
              </v:textbox>
              <w10:wrap type="square"/>
            </v:shape>
          </w:pict>
        </mc:Fallback>
      </mc:AlternateContent>
    </w:r>
    <w:r w:rsidRPr="0062451B">
      <w:rPr>
        <w:rFonts w:asciiTheme="minorHAnsi" w:hAnsiTheme="minorHAnsi" w:cstheme="minorHAnsi"/>
        <w:color w:val="002060"/>
        <w:szCs w:val="20"/>
        <w:rtl/>
      </w:rPr>
      <w:t xml:space="preserve"> </w:t>
    </w:r>
    <w:r>
      <w:rPr>
        <w:rFonts w:asciiTheme="minorHAnsi" w:hAnsiTheme="minorHAnsi" w:cstheme="minorHAnsi" w:hint="cs"/>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3</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p w:rsidR="00EF4539" w:rsidRPr="00EF4539" w:rsidP="00EF4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DC4758"/>
    <w:multiLevelType w:val="hybridMultilevel"/>
    <w:tmpl w:val="89945D14"/>
    <w:lvl w:ilvl="0">
      <w:start w:val="1"/>
      <w:numFmt w:val="decimal"/>
      <w:lvlText w:val="%1."/>
      <w:lvlJc w:val="left"/>
      <w:pPr>
        <w:ind w:left="360" w:hanging="360"/>
      </w:pPr>
      <w:rPr>
        <w:rFonts w:hint="default"/>
        <w:b/>
        <w:b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6EA5F43"/>
    <w:multiLevelType w:val="hybridMultilevel"/>
    <w:tmpl w:val="250C9E26"/>
    <w:lvl w:ilvl="0">
      <w:start w:val="1"/>
      <w:numFmt w:val="decimal"/>
      <w:lvlText w:val="%1."/>
      <w:lvlJc w:val="left"/>
      <w:pPr>
        <w:ind w:left="1080" w:hanging="360"/>
      </w:pPr>
      <w:rPr>
        <w:rFonts w:hint="default"/>
        <w:b/>
        <w:bCs/>
        <w:sz w:val="26"/>
        <w:lang w:bidi="he-I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3">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4">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5">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6">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7">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8">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9">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0">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1">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2">
    <w:nsid w:val="7EAC6525"/>
    <w:multiLevelType w:val="hybridMultilevel"/>
    <w:tmpl w:val="2E443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1"/>
  </w:num>
  <w:num w:numId="2">
    <w:abstractNumId w:val="9"/>
  </w:num>
  <w:num w:numId="3">
    <w:abstractNumId w:val="7"/>
  </w:num>
  <w:num w:numId="4">
    <w:abstractNumId w:val="2"/>
  </w:num>
  <w:num w:numId="5">
    <w:abstractNumId w:val="8"/>
  </w:num>
  <w:num w:numId="6">
    <w:abstractNumId w:val="10"/>
  </w:num>
  <w:num w:numId="7">
    <w:abstractNumId w:val="6"/>
  </w:num>
  <w:num w:numId="8">
    <w:abstractNumId w:val="4"/>
  </w:num>
  <w:num w:numId="9">
    <w:abstractNumId w:val="3"/>
  </w:num>
  <w:num w:numId="10">
    <w:abstractNumId w:val="5"/>
  </w:num>
  <w:num w:numId="11">
    <w:abstractNumId w:val="12"/>
  </w:num>
  <w:num w:numId="12">
    <w:abstractNumId w:val="0"/>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735B"/>
    <w:rsid w:val="000300A6"/>
    <w:rsid w:val="00042837"/>
    <w:rsid w:val="000501A4"/>
    <w:rsid w:val="000532AA"/>
    <w:rsid w:val="000832E2"/>
    <w:rsid w:val="00083922"/>
    <w:rsid w:val="000B1102"/>
    <w:rsid w:val="000C7459"/>
    <w:rsid w:val="000E013E"/>
    <w:rsid w:val="000F7725"/>
    <w:rsid w:val="00101D0F"/>
    <w:rsid w:val="00113E28"/>
    <w:rsid w:val="00114325"/>
    <w:rsid w:val="00166477"/>
    <w:rsid w:val="001730B0"/>
    <w:rsid w:val="001917E2"/>
    <w:rsid w:val="001960B4"/>
    <w:rsid w:val="001A613C"/>
    <w:rsid w:val="001B2821"/>
    <w:rsid w:val="001C057E"/>
    <w:rsid w:val="001C6185"/>
    <w:rsid w:val="001E204F"/>
    <w:rsid w:val="001F4412"/>
    <w:rsid w:val="00203604"/>
    <w:rsid w:val="002064F7"/>
    <w:rsid w:val="00240887"/>
    <w:rsid w:val="00263521"/>
    <w:rsid w:val="002A7D21"/>
    <w:rsid w:val="002B7E48"/>
    <w:rsid w:val="002C0FD0"/>
    <w:rsid w:val="002C1EE0"/>
    <w:rsid w:val="002C4139"/>
    <w:rsid w:val="002D331E"/>
    <w:rsid w:val="00301153"/>
    <w:rsid w:val="003079D5"/>
    <w:rsid w:val="00315B1D"/>
    <w:rsid w:val="00323027"/>
    <w:rsid w:val="00354F9A"/>
    <w:rsid w:val="0037370B"/>
    <w:rsid w:val="0037752E"/>
    <w:rsid w:val="00380052"/>
    <w:rsid w:val="0039415D"/>
    <w:rsid w:val="003D18F4"/>
    <w:rsid w:val="003D61C6"/>
    <w:rsid w:val="003E58C2"/>
    <w:rsid w:val="003F11C3"/>
    <w:rsid w:val="004779AA"/>
    <w:rsid w:val="00496F3E"/>
    <w:rsid w:val="004A0385"/>
    <w:rsid w:val="004B2681"/>
    <w:rsid w:val="004C7D9F"/>
    <w:rsid w:val="005006C5"/>
    <w:rsid w:val="00522697"/>
    <w:rsid w:val="00551B42"/>
    <w:rsid w:val="00551FF7"/>
    <w:rsid w:val="00552D4D"/>
    <w:rsid w:val="00574579"/>
    <w:rsid w:val="00580C5C"/>
    <w:rsid w:val="005A021D"/>
    <w:rsid w:val="0062451B"/>
    <w:rsid w:val="00634DAD"/>
    <w:rsid w:val="00640B60"/>
    <w:rsid w:val="006457EB"/>
    <w:rsid w:val="006531CB"/>
    <w:rsid w:val="00687BCC"/>
    <w:rsid w:val="006C2C6D"/>
    <w:rsid w:val="006D4161"/>
    <w:rsid w:val="006D786C"/>
    <w:rsid w:val="006E1414"/>
    <w:rsid w:val="006F13A9"/>
    <w:rsid w:val="006F285F"/>
    <w:rsid w:val="0070296C"/>
    <w:rsid w:val="0072219B"/>
    <w:rsid w:val="007474F0"/>
    <w:rsid w:val="00753ADE"/>
    <w:rsid w:val="00773F61"/>
    <w:rsid w:val="007A4EBD"/>
    <w:rsid w:val="007B112B"/>
    <w:rsid w:val="007B5B26"/>
    <w:rsid w:val="007B691A"/>
    <w:rsid w:val="007C1FF6"/>
    <w:rsid w:val="007D61B8"/>
    <w:rsid w:val="007F7FF2"/>
    <w:rsid w:val="00805B42"/>
    <w:rsid w:val="008102AD"/>
    <w:rsid w:val="00810567"/>
    <w:rsid w:val="008131AD"/>
    <w:rsid w:val="00837997"/>
    <w:rsid w:val="00867FC5"/>
    <w:rsid w:val="00892F80"/>
    <w:rsid w:val="008B4F41"/>
    <w:rsid w:val="008B5C9A"/>
    <w:rsid w:val="008C6F75"/>
    <w:rsid w:val="008F087D"/>
    <w:rsid w:val="009015B2"/>
    <w:rsid w:val="00906E90"/>
    <w:rsid w:val="00906FB1"/>
    <w:rsid w:val="0091051D"/>
    <w:rsid w:val="00933E1C"/>
    <w:rsid w:val="00936F84"/>
    <w:rsid w:val="00940851"/>
    <w:rsid w:val="009679D9"/>
    <w:rsid w:val="009B757F"/>
    <w:rsid w:val="009C6066"/>
    <w:rsid w:val="009D73F5"/>
    <w:rsid w:val="009E1A3F"/>
    <w:rsid w:val="009E53CF"/>
    <w:rsid w:val="009F0BD3"/>
    <w:rsid w:val="00A222E2"/>
    <w:rsid w:val="00A61AD5"/>
    <w:rsid w:val="00A73038"/>
    <w:rsid w:val="00A76C99"/>
    <w:rsid w:val="00A81EBE"/>
    <w:rsid w:val="00AC6B95"/>
    <w:rsid w:val="00B00E5C"/>
    <w:rsid w:val="00B4321D"/>
    <w:rsid w:val="00B564B0"/>
    <w:rsid w:val="00B666B9"/>
    <w:rsid w:val="00B76DC1"/>
    <w:rsid w:val="00B8626E"/>
    <w:rsid w:val="00B862C0"/>
    <w:rsid w:val="00BE2DD8"/>
    <w:rsid w:val="00C2305A"/>
    <w:rsid w:val="00C23CC9"/>
    <w:rsid w:val="00C30B3D"/>
    <w:rsid w:val="00C33AE2"/>
    <w:rsid w:val="00C50BD9"/>
    <w:rsid w:val="00C8096C"/>
    <w:rsid w:val="00C8100B"/>
    <w:rsid w:val="00C85B62"/>
    <w:rsid w:val="00CA41D2"/>
    <w:rsid w:val="00CA4F20"/>
    <w:rsid w:val="00CC712C"/>
    <w:rsid w:val="00CD28D9"/>
    <w:rsid w:val="00D05C85"/>
    <w:rsid w:val="00D22748"/>
    <w:rsid w:val="00D26918"/>
    <w:rsid w:val="00D37121"/>
    <w:rsid w:val="00D62BA5"/>
    <w:rsid w:val="00D640BA"/>
    <w:rsid w:val="00D779F7"/>
    <w:rsid w:val="00D87542"/>
    <w:rsid w:val="00D95C20"/>
    <w:rsid w:val="00D97C16"/>
    <w:rsid w:val="00DE1DAB"/>
    <w:rsid w:val="00DE20A2"/>
    <w:rsid w:val="00DF0B89"/>
    <w:rsid w:val="00E122EE"/>
    <w:rsid w:val="00E259E5"/>
    <w:rsid w:val="00E35682"/>
    <w:rsid w:val="00E46EA3"/>
    <w:rsid w:val="00E51C1B"/>
    <w:rsid w:val="00E53DA7"/>
    <w:rsid w:val="00EC6B44"/>
    <w:rsid w:val="00EE37A3"/>
    <w:rsid w:val="00EE57E1"/>
    <w:rsid w:val="00EF4539"/>
    <w:rsid w:val="00F36CB4"/>
    <w:rsid w:val="00F4385E"/>
    <w:rsid w:val="00F60E1B"/>
    <w:rsid w:val="00F627EB"/>
    <w:rsid w:val="00F75A10"/>
    <w:rsid w:val="00F77276"/>
    <w:rsid w:val="00F954E4"/>
    <w:rsid w:val="00F95853"/>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5BCA36DE"/>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qFormat/>
    <w:rsid w:val="00574579"/>
    <w:pPr>
      <w:spacing w:line="240" w:lineRule="auto"/>
      <w:ind w:left="720" w:hanging="720"/>
    </w:pPr>
    <w:rPr>
      <w:szCs w:val="20"/>
    </w:rPr>
  </w:style>
  <w:style w:type="character" w:customStyle="1" w:styleId="a4">
    <w:name w:val="טקסט הערת שוליים תו"/>
    <w:aliases w:val=" Char תו,Char תו,FOOTNOTES תו,Footnote Text - Sharp Char Char תו,Footnote Text - Sharp Char תו,Footnote Text - Sharp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semiHidden/>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12" Type="http://schemas.openxmlformats.org/officeDocument/2006/relationships/styles" Target="style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footnotes" Target="footnotes.xml"/><Relationship Id="rId1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customXml" Target="../customXml/item1.xml"/><Relationship Id="rId15" Type="http://schemas.openxmlformats.org/officeDocument/2006/relationships/customXml" Target="../customXml/item4.xml"/><Relationship Id="rId10"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header" Target="header3.xml"/><Relationship Id="rId14" Type="http://schemas.openxmlformats.org/officeDocument/2006/relationships/customXml" Target="../customXml/item3.xml"/></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FFE7EB-1743-4ED9-BBD5-2ECF19CBA26E}">
  <ds:schemaRefs>
    <ds:schemaRef ds:uri="http://schemas.openxmlformats.org/officeDocument/2006/bibliography"/>
  </ds:schemaRefs>
</ds:datastoreItem>
</file>

<file path=customXml/itemProps2.xml><?xml version="1.0" encoding="utf-8"?>
<ds:datastoreItem xmlns:ds="http://schemas.openxmlformats.org/officeDocument/2006/customXml" ds:itemID="{9E1FFE70-5EA3-41D5-88E7-53A65BA87F74}"/>
</file>

<file path=customXml/itemProps3.xml><?xml version="1.0" encoding="utf-8"?>
<ds:datastoreItem xmlns:ds="http://schemas.openxmlformats.org/officeDocument/2006/customXml" ds:itemID="{1FDDCC86-B97E-4737-B441-5AEEB8F50EFD}"/>
</file>

<file path=customXml/itemProps4.xml><?xml version="1.0" encoding="utf-8"?>
<ds:datastoreItem xmlns:ds="http://schemas.openxmlformats.org/officeDocument/2006/customXml" ds:itemID="{066D0DDA-A0ED-4D36-BF19-5192F1902E82}"/>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