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8.0 -->
  <w:body>
    <w:p w:rsidR="00BA7047" w:rsidRPr="00170230" w:rsidP="00EF5888">
      <w:pPr>
        <w:tabs>
          <w:tab w:val="left" w:pos="340"/>
        </w:tabs>
        <w:spacing w:line="264" w:lineRule="exact"/>
        <w:ind w:left="5102"/>
        <w:rPr>
          <w:rFonts w:ascii="Tahoma" w:hAnsi="Tahoma" w:cs="Tahoma"/>
          <w:sz w:val="24"/>
          <w:szCs w:val="24"/>
          <w:rtl/>
        </w:rPr>
      </w:pPr>
      <w:bookmarkStart w:id="0" w:name="_Toc349122061"/>
      <w:bookmarkStart w:id="1" w:name="_Toc349136480"/>
      <w:bookmarkStart w:id="2" w:name="_Toc352831083"/>
      <w:bookmarkStart w:id="3" w:name="_Toc354324568"/>
      <w:bookmarkStart w:id="4" w:name="_Toc354661923"/>
      <w:bookmarkStart w:id="5" w:name="_GoBack"/>
      <w:bookmarkEnd w:id="5"/>
      <w:r w:rsidRPr="00170230">
        <w:rPr>
          <w:rFonts w:ascii="Tahoma" w:hAnsi="Tahoma" w:cs="Tahoma"/>
          <w:b/>
          <w:bCs/>
          <w:sz w:val="24"/>
          <w:szCs w:val="24"/>
          <w:rtl/>
        </w:rPr>
        <w:t>מבקר המדינה</w:t>
      </w:r>
    </w:p>
    <w:p w:rsidR="00B44D38" w:rsidRPr="00D23527" w:rsidP="00B44D38">
      <w:pPr>
        <w:tabs>
          <w:tab w:val="left" w:pos="340"/>
        </w:tabs>
        <w:spacing w:line="300" w:lineRule="exact"/>
        <w:ind w:left="5102" w:right="227"/>
        <w:jc w:val="both"/>
        <w:rPr>
          <w:rFonts w:ascii="Tahoma" w:hAnsi="Tahoma" w:cs="Tahoma"/>
          <w:sz w:val="22"/>
          <w:szCs w:val="22"/>
          <w:rtl/>
        </w:rPr>
      </w:pPr>
      <w:r w:rsidRPr="00D23527">
        <w:rPr>
          <w:rFonts w:ascii="Tahoma" w:hAnsi="Tahoma" w:cs="Tahoma" w:hint="cs"/>
          <w:sz w:val="22"/>
          <w:szCs w:val="22"/>
          <w:rtl/>
        </w:rPr>
        <w:t>דוח</w:t>
      </w:r>
      <w:r w:rsidRPr="00D23527">
        <w:rPr>
          <w:rFonts w:ascii="Tahoma" w:hAnsi="Tahoma" w:cs="Tahoma"/>
          <w:sz w:val="22"/>
          <w:szCs w:val="22"/>
          <w:rtl/>
        </w:rPr>
        <w:t xml:space="preserve"> </w:t>
      </w:r>
      <w:r w:rsidRPr="00D23527">
        <w:rPr>
          <w:rFonts w:ascii="Tahoma" w:hAnsi="Tahoma" w:cs="Tahoma" w:hint="eastAsia"/>
          <w:sz w:val="22"/>
          <w:szCs w:val="22"/>
          <w:rtl/>
        </w:rPr>
        <w:t>על</w:t>
      </w:r>
      <w:r w:rsidRPr="00D23527">
        <w:rPr>
          <w:rFonts w:ascii="Tahoma" w:hAnsi="Tahoma" w:cs="Tahoma"/>
          <w:sz w:val="22"/>
          <w:szCs w:val="22"/>
          <w:rtl/>
        </w:rPr>
        <w:t xml:space="preserve"> </w:t>
      </w:r>
      <w:r w:rsidRPr="00D23527">
        <w:rPr>
          <w:rFonts w:ascii="Tahoma" w:hAnsi="Tahoma" w:cs="Tahoma" w:hint="eastAsia"/>
          <w:sz w:val="22"/>
          <w:szCs w:val="22"/>
          <w:rtl/>
        </w:rPr>
        <w:t>תוצאות</w:t>
      </w:r>
      <w:r w:rsidRPr="00D23527">
        <w:rPr>
          <w:rFonts w:ascii="Tahoma" w:hAnsi="Tahoma" w:cs="Tahoma"/>
          <w:sz w:val="22"/>
          <w:szCs w:val="22"/>
          <w:rtl/>
        </w:rPr>
        <w:t xml:space="preserve"> </w:t>
      </w:r>
      <w:r w:rsidRPr="00D23527">
        <w:rPr>
          <w:rFonts w:ascii="Tahoma" w:hAnsi="Tahoma" w:cs="Tahoma" w:hint="eastAsia"/>
          <w:sz w:val="22"/>
          <w:szCs w:val="22"/>
          <w:rtl/>
        </w:rPr>
        <w:t>ביקורת</w:t>
      </w:r>
      <w:r w:rsidRPr="00D23527">
        <w:rPr>
          <w:rFonts w:ascii="Tahoma" w:hAnsi="Tahoma" w:cs="Tahoma"/>
          <w:sz w:val="22"/>
          <w:szCs w:val="22"/>
          <w:rtl/>
        </w:rPr>
        <w:t xml:space="preserve"> </w:t>
      </w:r>
      <w:r w:rsidRPr="00D23527">
        <w:rPr>
          <w:rFonts w:ascii="Tahoma" w:hAnsi="Tahoma" w:cs="Tahoma" w:hint="eastAsia"/>
          <w:sz w:val="22"/>
          <w:szCs w:val="22"/>
          <w:rtl/>
        </w:rPr>
        <w:t>החשבונות</w:t>
      </w:r>
      <w:r w:rsidRPr="00D23527">
        <w:rPr>
          <w:rFonts w:ascii="Tahoma" w:hAnsi="Tahoma" w:cs="Tahoma"/>
          <w:sz w:val="22"/>
          <w:szCs w:val="22"/>
          <w:rtl/>
        </w:rPr>
        <w:t xml:space="preserve"> </w:t>
      </w:r>
      <w:r w:rsidRPr="00D23527">
        <w:rPr>
          <w:rFonts w:ascii="Tahoma" w:hAnsi="Tahoma" w:cs="Tahoma" w:hint="eastAsia"/>
          <w:sz w:val="22"/>
          <w:szCs w:val="22"/>
          <w:rtl/>
        </w:rPr>
        <w:t>השוטפים</w:t>
      </w:r>
      <w:r w:rsidRPr="00D23527">
        <w:rPr>
          <w:rFonts w:ascii="Tahoma" w:hAnsi="Tahoma" w:cs="Tahoma"/>
          <w:sz w:val="22"/>
          <w:szCs w:val="22"/>
          <w:rtl/>
        </w:rPr>
        <w:t xml:space="preserve"> </w:t>
      </w:r>
      <w:r w:rsidRPr="00D23527">
        <w:rPr>
          <w:rFonts w:ascii="Tahoma" w:hAnsi="Tahoma" w:cs="Tahoma" w:hint="eastAsia"/>
          <w:sz w:val="22"/>
          <w:szCs w:val="22"/>
          <w:rtl/>
        </w:rPr>
        <w:t>של</w:t>
      </w:r>
      <w:r w:rsidRPr="00D23527">
        <w:rPr>
          <w:rFonts w:ascii="Tahoma" w:hAnsi="Tahoma" w:cs="Tahoma"/>
          <w:sz w:val="22"/>
          <w:szCs w:val="22"/>
          <w:rtl/>
        </w:rPr>
        <w:t xml:space="preserve"> </w:t>
      </w:r>
      <w:r w:rsidRPr="00D23527">
        <w:rPr>
          <w:rFonts w:ascii="Tahoma" w:hAnsi="Tahoma" w:cs="Tahoma" w:hint="eastAsia"/>
          <w:sz w:val="22"/>
          <w:szCs w:val="22"/>
          <w:rtl/>
        </w:rPr>
        <w:t>הסיעות</w:t>
      </w:r>
      <w:r w:rsidRPr="00D23527">
        <w:rPr>
          <w:rFonts w:ascii="Tahoma" w:hAnsi="Tahoma" w:cs="Tahoma"/>
          <w:sz w:val="22"/>
          <w:szCs w:val="22"/>
          <w:rtl/>
        </w:rPr>
        <w:t xml:space="preserve"> </w:t>
      </w:r>
      <w:r w:rsidRPr="00D23527">
        <w:rPr>
          <w:rFonts w:ascii="Tahoma" w:hAnsi="Tahoma" w:cs="Tahoma" w:hint="eastAsia"/>
          <w:sz w:val="22"/>
          <w:szCs w:val="22"/>
          <w:rtl/>
        </w:rPr>
        <w:t>בכנסת</w:t>
      </w:r>
      <w:r w:rsidRPr="00D23527">
        <w:rPr>
          <w:rFonts w:ascii="Tahoma" w:hAnsi="Tahoma" w:cs="Tahoma"/>
          <w:sz w:val="22"/>
          <w:szCs w:val="22"/>
          <w:rtl/>
        </w:rPr>
        <w:t xml:space="preserve"> </w:t>
      </w:r>
      <w:r w:rsidRPr="00D23527">
        <w:rPr>
          <w:rFonts w:ascii="Tahoma" w:hAnsi="Tahoma" w:cs="Tahoma" w:hint="eastAsia"/>
          <w:sz w:val="22"/>
          <w:szCs w:val="22"/>
          <w:rtl/>
        </w:rPr>
        <w:t>העשרים</w:t>
      </w:r>
      <w:r w:rsidRPr="00D23527">
        <w:rPr>
          <w:rFonts w:ascii="Tahoma" w:hAnsi="Tahoma" w:cs="Tahoma"/>
          <w:sz w:val="22"/>
          <w:szCs w:val="22"/>
          <w:rtl/>
        </w:rPr>
        <w:t xml:space="preserve"> </w:t>
      </w:r>
      <w:r w:rsidRPr="00D23527">
        <w:rPr>
          <w:rFonts w:ascii="Tahoma" w:hAnsi="Tahoma" w:cs="Tahoma" w:hint="cs"/>
          <w:sz w:val="22"/>
          <w:szCs w:val="22"/>
          <w:rtl/>
        </w:rPr>
        <w:t>וחמש לתקופה שבין 1.1.24 ל-31.12.24</w:t>
      </w:r>
    </w:p>
    <w:p w:rsidR="00BA7047" w:rsidRPr="00A15311" w:rsidP="00EE6188">
      <w:pPr>
        <w:rPr>
          <w:b/>
          <w:bCs/>
          <w:w w:val="80"/>
          <w:sz w:val="36"/>
          <w:szCs w:val="36"/>
        </w:rPr>
      </w:pPr>
      <w:r w:rsidRPr="00A15311">
        <w:rPr>
          <w:b/>
          <w:bCs/>
          <w:w w:val="80"/>
          <w:sz w:val="36"/>
          <w:szCs w:val="36"/>
        </w:rPr>
        <w:br w:type="page"/>
      </w:r>
    </w:p>
    <w:p w:rsidR="00BA7047" w:rsidRPr="0097737E" w:rsidP="00BA7047">
      <w:pPr>
        <w:rPr>
          <w:w w:val="80"/>
          <w:rtl/>
        </w:rPr>
      </w:pPr>
      <w:r>
        <w:rPr>
          <w:noProof/>
          <w:rtl/>
          <w:lang w:val="he-IL"/>
        </w:rPr>
        <mc:AlternateContent>
          <mc:Choice Requires="wps">
            <w:drawing>
              <wp:anchor distT="0" distB="0" distL="114300" distR="114300" simplePos="0" relativeHeight="251658240" behindDoc="0" locked="0" layoutInCell="1" allowOverlap="1">
                <wp:simplePos x="0" y="0"/>
                <wp:positionH relativeFrom="column">
                  <wp:posOffset>4918710</wp:posOffset>
                </wp:positionH>
                <wp:positionV relativeFrom="paragraph">
                  <wp:posOffset>7396137</wp:posOffset>
                </wp:positionV>
                <wp:extent cx="632388" cy="384560"/>
                <wp:effectExtent l="12700" t="12700" r="15875" b="9525"/>
                <wp:wrapNone/>
                <wp:docPr id="389680445" name="מלבן 10"/>
                <wp:cNvGraphicFramePr/>
                <a:graphic xmlns:a="http://schemas.openxmlformats.org/drawingml/2006/main">
                  <a:graphicData uri="http://schemas.microsoft.com/office/word/2010/wordprocessingShape">
                    <wps:wsp xmlns:wps="http://schemas.microsoft.com/office/word/2010/wordprocessingShape">
                      <wps:cNvSpPr/>
                      <wps:spPr>
                        <a:xfrm>
                          <a:off x="0" y="0"/>
                          <a:ext cx="632388" cy="38456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0" o:spid="_x0000_s1025" style="width:49.8pt;height:30.3pt;margin-top:582.35pt;margin-left:387.3pt;mso-wrap-distance-bottom:0;mso-wrap-distance-left:9pt;mso-wrap-distance-right:9pt;mso-wrap-distance-top:0;mso-wrap-style:square;position:absolute;visibility:visible;v-text-anchor:middle;z-index:251659264" fillcolor="white" strokecolor="white" strokeweight="1.5pt">
                <v:stroke endcap="round"/>
              </v:rect>
            </w:pict>
          </mc:Fallback>
        </mc:AlternateContent>
      </w:r>
    </w:p>
    <w:p w:rsidR="00BA7047" w:rsidP="00BA7047">
      <w:pPr>
        <w:rPr>
          <w:szCs w:val="22"/>
          <w:rtl/>
        </w:rPr>
        <w:sectPr w:rsidSect="00701186">
          <w:footerReference w:type="even" r:id="rId9"/>
          <w:footerReference w:type="default" r:id="rId10"/>
          <w:pgSz w:w="11906" w:h="16838" w:code="9"/>
          <w:pgMar w:top="3119" w:right="1701" w:bottom="3119" w:left="1701" w:header="1559" w:footer="709" w:gutter="0"/>
          <w:cols w:space="708"/>
          <w:titlePg/>
          <w:bidi/>
          <w:rtlGutter/>
          <w:docGrid w:linePitch="360"/>
        </w:sectPr>
      </w:pPr>
    </w:p>
    <w:p w:rsidR="00BA7047" w:rsidRPr="00170230" w:rsidP="00BA7047">
      <w:pPr>
        <w:spacing w:line="240" w:lineRule="atLeast"/>
        <w:jc w:val="center"/>
        <w:rPr>
          <w:rFonts w:ascii="Tahoma" w:hAnsi="Tahoma" w:cs="Tahoma"/>
          <w:sz w:val="20"/>
          <w:szCs w:val="18"/>
        </w:rPr>
      </w:pPr>
      <w:r>
        <w:rPr>
          <w:rFonts w:ascii="Tahoma" w:hAnsi="Tahoma" w:cs="Tahoma"/>
          <w:noProof/>
          <w:sz w:val="20"/>
          <w:szCs w:val="18"/>
        </w:rPr>
        <w:drawing>
          <wp:inline distT="0" distB="0" distL="0" distR="0">
            <wp:extent cx="658369" cy="810770"/>
            <wp:effectExtent l="0" t="0" r="8890" b="8890"/>
            <wp:docPr id="6" name="Picture 6"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סמל מדינת ישראל"/>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BA7047" w:rsidRPr="00A10996" w:rsidP="00BA7047">
      <w:pPr>
        <w:spacing w:before="120" w:after="0" w:line="312" w:lineRule="auto"/>
        <w:jc w:val="center"/>
        <w:rPr>
          <w:rFonts w:ascii="Tahoma" w:hAnsi="Tahoma" w:cs="Tahoma"/>
          <w:sz w:val="28"/>
          <w:szCs w:val="28"/>
          <w:rtl/>
        </w:rPr>
      </w:pPr>
      <w:r w:rsidRPr="00A10996">
        <w:rPr>
          <w:rFonts w:ascii="Tahoma" w:hAnsi="Tahoma" w:cs="Tahoma"/>
          <w:sz w:val="28"/>
          <w:szCs w:val="28"/>
          <w:rtl/>
        </w:rPr>
        <w:t>מבקר המדינה</w:t>
      </w:r>
    </w:p>
    <w:p w:rsidR="00B44D38" w:rsidRPr="00D23527" w:rsidP="00B44D38">
      <w:pPr>
        <w:pStyle w:val="Heading6"/>
        <w:numPr>
          <w:ilvl w:val="0"/>
          <w:numId w:val="0"/>
        </w:numPr>
        <w:bidi/>
        <w:spacing w:before="720" w:after="40" w:line="400" w:lineRule="exact"/>
        <w:jc w:val="center"/>
        <w:rPr>
          <w:rFonts w:ascii="Tahoma" w:hAnsi="Tahoma" w:cs="Tahoma"/>
          <w:i w:val="0"/>
          <w:iCs w:val="0"/>
          <w:color w:val="auto"/>
          <w:sz w:val="26"/>
          <w:szCs w:val="28"/>
          <w:rtl/>
          <w:lang w:eastAsia="he-IL"/>
        </w:rPr>
      </w:pPr>
      <w:r w:rsidRPr="00D23527">
        <w:rPr>
          <w:rFonts w:ascii="Tahoma" w:hAnsi="Tahoma" w:cs="Tahoma" w:hint="cs"/>
          <w:i w:val="0"/>
          <w:iCs w:val="0"/>
          <w:color w:val="auto"/>
          <w:sz w:val="26"/>
          <w:szCs w:val="28"/>
          <w:rtl/>
          <w:lang w:eastAsia="he-IL"/>
        </w:rPr>
        <w:t>לפי חוק מימון מפלגות, התשל"ג-1973</w:t>
      </w:r>
    </w:p>
    <w:p w:rsidR="00B44D38" w:rsidRPr="00D23527" w:rsidP="00B44D38">
      <w:pPr>
        <w:spacing w:before="1440" w:after="0" w:line="400" w:lineRule="exact"/>
        <w:jc w:val="center"/>
        <w:outlineLvl w:val="0"/>
        <w:rPr>
          <w:rFonts w:ascii="Tahoma" w:hAnsi="Tahoma" w:cs="Tahoma"/>
          <w:b/>
          <w:bCs/>
          <w:color w:val="0B5294"/>
          <w:sz w:val="32"/>
          <w:szCs w:val="32"/>
          <w:rtl/>
          <w:lang w:eastAsia="he-IL"/>
        </w:rPr>
      </w:pPr>
      <w:r w:rsidRPr="00D23527">
        <w:rPr>
          <w:rFonts w:ascii="Tahoma" w:hAnsi="Tahoma" w:cs="Tahoma" w:hint="cs"/>
          <w:b/>
          <w:bCs/>
          <w:color w:val="0B5294"/>
          <w:sz w:val="32"/>
          <w:szCs w:val="32"/>
          <w:rtl/>
          <w:lang w:eastAsia="he-IL"/>
        </w:rPr>
        <w:t>דוח</w:t>
      </w:r>
      <w:r w:rsidRPr="00D23527">
        <w:rPr>
          <w:rFonts w:ascii="Tahoma" w:hAnsi="Tahoma" w:cs="Tahoma"/>
          <w:b/>
          <w:bCs/>
          <w:color w:val="0B5294"/>
          <w:sz w:val="32"/>
          <w:szCs w:val="32"/>
          <w:rtl/>
          <w:lang w:eastAsia="he-IL"/>
        </w:rPr>
        <w:t xml:space="preserve"> </w:t>
      </w:r>
      <w:r w:rsidRPr="00D23527">
        <w:rPr>
          <w:rFonts w:ascii="Tahoma" w:hAnsi="Tahoma" w:cs="Tahoma" w:hint="eastAsia"/>
          <w:b/>
          <w:bCs/>
          <w:color w:val="0B5294"/>
          <w:sz w:val="32"/>
          <w:szCs w:val="32"/>
          <w:rtl/>
          <w:lang w:eastAsia="he-IL"/>
        </w:rPr>
        <w:t>על</w:t>
      </w:r>
      <w:r w:rsidRPr="00D23527">
        <w:rPr>
          <w:rFonts w:ascii="Tahoma" w:hAnsi="Tahoma" w:cs="Tahoma"/>
          <w:b/>
          <w:bCs/>
          <w:color w:val="0B5294"/>
          <w:sz w:val="32"/>
          <w:szCs w:val="32"/>
          <w:rtl/>
          <w:lang w:eastAsia="he-IL"/>
        </w:rPr>
        <w:t xml:space="preserve"> </w:t>
      </w:r>
      <w:r w:rsidRPr="00D23527">
        <w:rPr>
          <w:rFonts w:ascii="Tahoma" w:hAnsi="Tahoma" w:cs="Tahoma" w:hint="eastAsia"/>
          <w:b/>
          <w:bCs/>
          <w:color w:val="0B5294"/>
          <w:sz w:val="32"/>
          <w:szCs w:val="32"/>
          <w:rtl/>
          <w:lang w:eastAsia="he-IL"/>
        </w:rPr>
        <w:t>תוצאות</w:t>
      </w:r>
      <w:r w:rsidRPr="00D23527">
        <w:rPr>
          <w:rFonts w:ascii="Tahoma" w:hAnsi="Tahoma" w:cs="Tahoma"/>
          <w:b/>
          <w:bCs/>
          <w:color w:val="0B5294"/>
          <w:sz w:val="32"/>
          <w:szCs w:val="32"/>
          <w:rtl/>
          <w:lang w:eastAsia="he-IL"/>
        </w:rPr>
        <w:t xml:space="preserve"> </w:t>
      </w:r>
      <w:r w:rsidRPr="00D23527">
        <w:rPr>
          <w:rFonts w:ascii="Tahoma" w:hAnsi="Tahoma" w:cs="Tahoma" w:hint="eastAsia"/>
          <w:b/>
          <w:bCs/>
          <w:color w:val="0B5294"/>
          <w:sz w:val="32"/>
          <w:szCs w:val="32"/>
          <w:rtl/>
          <w:lang w:eastAsia="he-IL"/>
        </w:rPr>
        <w:t>ביקורת</w:t>
      </w:r>
      <w:r w:rsidRPr="00D23527">
        <w:rPr>
          <w:rFonts w:ascii="Tahoma" w:hAnsi="Tahoma" w:cs="Tahoma"/>
          <w:b/>
          <w:bCs/>
          <w:color w:val="0B5294"/>
          <w:sz w:val="32"/>
          <w:szCs w:val="32"/>
          <w:rtl/>
          <w:lang w:eastAsia="he-IL"/>
        </w:rPr>
        <w:t xml:space="preserve"> </w:t>
      </w:r>
      <w:r w:rsidRPr="00D23527">
        <w:rPr>
          <w:rFonts w:ascii="Tahoma" w:hAnsi="Tahoma" w:cs="Tahoma" w:hint="eastAsia"/>
          <w:b/>
          <w:bCs/>
          <w:color w:val="0B5294"/>
          <w:sz w:val="32"/>
          <w:szCs w:val="32"/>
          <w:rtl/>
          <w:lang w:eastAsia="he-IL"/>
        </w:rPr>
        <w:t>החשבונות</w:t>
      </w:r>
      <w:r w:rsidRPr="00D23527">
        <w:rPr>
          <w:rFonts w:ascii="Tahoma" w:hAnsi="Tahoma" w:cs="Tahoma"/>
          <w:b/>
          <w:bCs/>
          <w:color w:val="0B5294"/>
          <w:sz w:val="32"/>
          <w:szCs w:val="32"/>
          <w:rtl/>
          <w:lang w:eastAsia="he-IL"/>
        </w:rPr>
        <w:t xml:space="preserve"> </w:t>
      </w:r>
      <w:r w:rsidRPr="00D23527">
        <w:rPr>
          <w:rFonts w:ascii="Tahoma" w:hAnsi="Tahoma" w:cs="Tahoma" w:hint="eastAsia"/>
          <w:b/>
          <w:bCs/>
          <w:color w:val="0B5294"/>
          <w:sz w:val="32"/>
          <w:szCs w:val="32"/>
          <w:rtl/>
          <w:lang w:eastAsia="he-IL"/>
        </w:rPr>
        <w:t>השוטפים</w:t>
      </w:r>
      <w:r w:rsidRPr="00D23527">
        <w:rPr>
          <w:rFonts w:ascii="Tahoma" w:hAnsi="Tahoma" w:cs="Tahoma"/>
          <w:b/>
          <w:bCs/>
          <w:color w:val="0B5294"/>
          <w:sz w:val="32"/>
          <w:szCs w:val="32"/>
          <w:rtl/>
          <w:lang w:eastAsia="he-IL"/>
        </w:rPr>
        <w:t xml:space="preserve"> </w:t>
      </w:r>
      <w:r>
        <w:rPr>
          <w:rFonts w:ascii="Tahoma" w:hAnsi="Tahoma" w:cs="Tahoma"/>
          <w:b/>
          <w:bCs/>
          <w:color w:val="0B5294"/>
          <w:sz w:val="32"/>
          <w:szCs w:val="32"/>
          <w:lang w:eastAsia="he-IL"/>
        </w:rPr>
        <w:br/>
      </w:r>
      <w:r w:rsidRPr="00D23527">
        <w:rPr>
          <w:rFonts w:ascii="Tahoma" w:hAnsi="Tahoma" w:cs="Tahoma" w:hint="eastAsia"/>
          <w:b/>
          <w:bCs/>
          <w:color w:val="0B5294"/>
          <w:sz w:val="32"/>
          <w:szCs w:val="32"/>
          <w:rtl/>
          <w:lang w:eastAsia="he-IL"/>
        </w:rPr>
        <w:t>של</w:t>
      </w:r>
      <w:r w:rsidRPr="00D23527">
        <w:rPr>
          <w:rFonts w:ascii="Tahoma" w:hAnsi="Tahoma" w:cs="Tahoma"/>
          <w:b/>
          <w:bCs/>
          <w:color w:val="0B5294"/>
          <w:sz w:val="32"/>
          <w:szCs w:val="32"/>
          <w:rtl/>
          <w:lang w:eastAsia="he-IL"/>
        </w:rPr>
        <w:t xml:space="preserve"> </w:t>
      </w:r>
      <w:r w:rsidRPr="00D23527">
        <w:rPr>
          <w:rFonts w:ascii="Tahoma" w:hAnsi="Tahoma" w:cs="Tahoma" w:hint="eastAsia"/>
          <w:b/>
          <w:bCs/>
          <w:color w:val="0B5294"/>
          <w:sz w:val="32"/>
          <w:szCs w:val="32"/>
          <w:rtl/>
          <w:lang w:eastAsia="he-IL"/>
        </w:rPr>
        <w:t>הסיעות</w:t>
      </w:r>
      <w:r w:rsidRPr="00D23527">
        <w:rPr>
          <w:rFonts w:ascii="Tahoma" w:hAnsi="Tahoma" w:cs="Tahoma"/>
          <w:b/>
          <w:bCs/>
          <w:color w:val="0B5294"/>
          <w:sz w:val="32"/>
          <w:szCs w:val="32"/>
          <w:rtl/>
          <w:lang w:eastAsia="he-IL"/>
        </w:rPr>
        <w:t xml:space="preserve"> </w:t>
      </w:r>
      <w:r w:rsidRPr="00D23527">
        <w:rPr>
          <w:rFonts w:ascii="Tahoma" w:hAnsi="Tahoma" w:cs="Tahoma" w:hint="eastAsia"/>
          <w:b/>
          <w:bCs/>
          <w:color w:val="0B5294"/>
          <w:sz w:val="32"/>
          <w:szCs w:val="32"/>
          <w:rtl/>
          <w:lang w:eastAsia="he-IL"/>
        </w:rPr>
        <w:t>בכנסת</w:t>
      </w:r>
      <w:r w:rsidRPr="00D23527">
        <w:rPr>
          <w:rFonts w:ascii="Tahoma" w:hAnsi="Tahoma" w:cs="Tahoma"/>
          <w:b/>
          <w:bCs/>
          <w:color w:val="0B5294"/>
          <w:sz w:val="32"/>
          <w:szCs w:val="32"/>
          <w:rtl/>
          <w:lang w:eastAsia="he-IL"/>
        </w:rPr>
        <w:t xml:space="preserve"> </w:t>
      </w:r>
      <w:r w:rsidRPr="00D23527">
        <w:rPr>
          <w:rFonts w:ascii="Tahoma" w:hAnsi="Tahoma" w:cs="Tahoma" w:hint="eastAsia"/>
          <w:b/>
          <w:bCs/>
          <w:color w:val="0B5294"/>
          <w:sz w:val="32"/>
          <w:szCs w:val="32"/>
          <w:rtl/>
          <w:lang w:eastAsia="he-IL"/>
        </w:rPr>
        <w:t>העשרים</w:t>
      </w:r>
      <w:r w:rsidRPr="00D23527">
        <w:rPr>
          <w:rFonts w:ascii="Tahoma" w:hAnsi="Tahoma" w:cs="Tahoma"/>
          <w:b/>
          <w:bCs/>
          <w:color w:val="0B5294"/>
          <w:sz w:val="32"/>
          <w:szCs w:val="32"/>
          <w:rtl/>
          <w:lang w:eastAsia="he-IL"/>
        </w:rPr>
        <w:t xml:space="preserve"> </w:t>
      </w:r>
      <w:r w:rsidRPr="00D23527">
        <w:rPr>
          <w:rFonts w:ascii="Tahoma" w:hAnsi="Tahoma" w:cs="Tahoma" w:hint="cs"/>
          <w:b/>
          <w:bCs/>
          <w:color w:val="0B5294"/>
          <w:sz w:val="32"/>
          <w:szCs w:val="32"/>
          <w:rtl/>
          <w:lang w:eastAsia="he-IL"/>
        </w:rPr>
        <w:t xml:space="preserve">וחמש לתקופה </w:t>
      </w:r>
      <w:r>
        <w:rPr>
          <w:rFonts w:ascii="Tahoma" w:hAnsi="Tahoma" w:cs="Tahoma"/>
          <w:b/>
          <w:bCs/>
          <w:color w:val="0B5294"/>
          <w:sz w:val="32"/>
          <w:szCs w:val="32"/>
          <w:lang w:eastAsia="he-IL"/>
        </w:rPr>
        <w:br/>
      </w:r>
      <w:r w:rsidRPr="00D23527">
        <w:rPr>
          <w:rFonts w:ascii="Tahoma" w:hAnsi="Tahoma" w:cs="Tahoma" w:hint="cs"/>
          <w:b/>
          <w:bCs/>
          <w:color w:val="0B5294"/>
          <w:sz w:val="32"/>
          <w:szCs w:val="32"/>
          <w:rtl/>
          <w:lang w:eastAsia="he-IL"/>
        </w:rPr>
        <w:t xml:space="preserve">שבין 1.1.24 ל-31.12.24 </w:t>
      </w:r>
    </w:p>
    <w:p w:rsidR="00BA7047" w:rsidP="006F4A83">
      <w:pPr>
        <w:spacing w:before="3720" w:line="240" w:lineRule="atLeast"/>
        <w:jc w:val="center"/>
        <w:rPr>
          <w:rFonts w:ascii="Tahoma" w:hAnsi="Tahoma" w:cs="Tahoma"/>
          <w:sz w:val="24"/>
          <w:szCs w:val="24"/>
          <w:rtl/>
        </w:rPr>
      </w:pPr>
      <w:r>
        <w:rPr>
          <w:rFonts w:ascii="Tahoma" w:hAnsi="Tahoma" w:cs="Tahoma"/>
          <w:noProof/>
          <w:sz w:val="24"/>
          <w:szCs w:val="24"/>
        </w:rPr>
        <w:drawing>
          <wp:inline distT="0" distB="0" distL="0" distR="0">
            <wp:extent cx="743714" cy="490729"/>
            <wp:effectExtent l="0" t="0" r="0" b="5080"/>
            <wp:docPr id="12" name="Picture 12" descr="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סמל משרד מבקר המדינה"/>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743714" cy="490729"/>
                    </a:xfrm>
                    <a:prstGeom prst="rect">
                      <a:avLst/>
                    </a:prstGeom>
                  </pic:spPr>
                </pic:pic>
              </a:graphicData>
            </a:graphic>
          </wp:inline>
        </w:drawing>
      </w:r>
    </w:p>
    <w:p w:rsidR="00BA7047" w:rsidRPr="00B44D38" w:rsidP="00B44D38">
      <w:pPr>
        <w:spacing w:after="0" w:line="240" w:lineRule="auto"/>
        <w:jc w:val="center"/>
        <w:rPr>
          <w:rFonts w:ascii="Tahoma" w:hAnsi="Tahoma" w:cs="Tahoma"/>
          <w:sz w:val="22"/>
          <w:szCs w:val="22"/>
        </w:rPr>
      </w:pPr>
      <w:r w:rsidRPr="00C638B4">
        <w:rPr>
          <w:rFonts w:ascii="Tahoma" w:hAnsi="Tahoma" w:cs="Tahoma" w:hint="eastAsia"/>
          <w:sz w:val="22"/>
          <w:szCs w:val="22"/>
          <w:rtl/>
        </w:rPr>
        <w:t>ירושלים</w:t>
      </w:r>
      <w:r w:rsidRPr="00C638B4">
        <w:rPr>
          <w:rFonts w:ascii="Tahoma" w:hAnsi="Tahoma" w:cs="Tahoma"/>
          <w:sz w:val="22"/>
          <w:szCs w:val="22"/>
          <w:rtl/>
        </w:rPr>
        <w:t xml:space="preserve">, </w:t>
      </w:r>
      <w:r w:rsidRPr="00C101FB" w:rsidR="00B44D38">
        <w:rPr>
          <w:rFonts w:ascii="Tahoma" w:hAnsi="Tahoma" w:cs="Tahoma" w:hint="cs"/>
          <w:sz w:val="22"/>
          <w:szCs w:val="22"/>
          <w:rtl/>
        </w:rPr>
        <w:t>סיוון התשפ"ו</w:t>
      </w:r>
      <w:r w:rsidRPr="00C41471" w:rsidR="00B44D38">
        <w:rPr>
          <w:rFonts w:ascii="Tahoma" w:hAnsi="Tahoma" w:cs="Tahoma"/>
          <w:sz w:val="22"/>
          <w:szCs w:val="22"/>
          <w:rtl/>
        </w:rPr>
        <w:t xml:space="preserve">, </w:t>
      </w:r>
      <w:r w:rsidRPr="00C101FB" w:rsidR="00B44D38">
        <w:rPr>
          <w:rFonts w:ascii="Tahoma" w:hAnsi="Tahoma" w:cs="Tahoma" w:hint="cs"/>
          <w:sz w:val="22"/>
          <w:szCs w:val="22"/>
          <w:rtl/>
        </w:rPr>
        <w:t xml:space="preserve">יוני </w:t>
      </w:r>
      <w:r w:rsidRPr="00C638B4">
        <w:rPr>
          <w:rFonts w:ascii="Tahoma" w:hAnsi="Tahoma" w:cs="Tahoma"/>
          <w:sz w:val="22"/>
          <w:szCs w:val="22"/>
          <w:rtl/>
        </w:rPr>
        <w:t>202</w:t>
      </w:r>
      <w:r w:rsidR="00BC0B09">
        <w:rPr>
          <w:rFonts w:ascii="Tahoma" w:hAnsi="Tahoma" w:cs="Tahoma" w:hint="cs"/>
          <w:sz w:val="22"/>
          <w:szCs w:val="22"/>
          <w:rtl/>
        </w:rPr>
        <w:t>6</w:t>
      </w:r>
    </w:p>
    <w:p w:rsidR="00BA7047" w:rsidP="00BA7047">
      <w:pPr>
        <w:pStyle w:val="NAME"/>
        <w:rPr>
          <w:rtl/>
        </w:rPr>
        <w:sectPr w:rsidSect="00701186">
          <w:headerReference w:type="first" r:id="rId13"/>
          <w:pgSz w:w="11906" w:h="16838" w:code="9"/>
          <w:pgMar w:top="3402" w:right="1701" w:bottom="2835" w:left="1701" w:header="1559" w:footer="709" w:gutter="0"/>
          <w:cols w:space="708"/>
          <w:titlePg/>
          <w:bidi/>
          <w:rtlGutter/>
          <w:docGrid w:linePitch="360"/>
        </w:sectPr>
      </w:pPr>
    </w:p>
    <w:p w:rsidR="00D923E3" w:rsidRPr="009B782D" w:rsidP="00D923E3">
      <w:pPr>
        <w:spacing w:before="7200" w:after="60" w:line="240" w:lineRule="auto"/>
        <w:jc w:val="center"/>
        <w:rPr>
          <w:rFonts w:ascii="Tahoma" w:hAnsi="Tahoma" w:cs="Tahoma"/>
          <w:sz w:val="16"/>
          <w:szCs w:val="20"/>
          <w:rtl/>
        </w:rPr>
      </w:pPr>
      <w:r>
        <w:rPr>
          <w:rFonts w:ascii="Tahoma" w:hAnsi="Tahoma" w:cs="Tahoma"/>
          <w:noProof/>
          <w:sz w:val="20"/>
          <w:szCs w:val="20"/>
          <w:rtl/>
          <w:lang w:val="he-IL"/>
        </w:rPr>
        <mc:AlternateContent>
          <mc:Choice Requires="wps">
            <w:drawing>
              <wp:anchor distT="0" distB="0" distL="114300" distR="114300" simplePos="0" relativeHeight="251660288" behindDoc="0" locked="0" layoutInCell="1" allowOverlap="1">
                <wp:simplePos x="0" y="0"/>
                <wp:positionH relativeFrom="column">
                  <wp:posOffset>-24765</wp:posOffset>
                </wp:positionH>
                <wp:positionV relativeFrom="paragraph">
                  <wp:posOffset>-1010019</wp:posOffset>
                </wp:positionV>
                <wp:extent cx="5784334" cy="478564"/>
                <wp:effectExtent l="12700" t="12700" r="6985" b="17145"/>
                <wp:wrapNone/>
                <wp:docPr id="894599072" name="מלבן 17"/>
                <wp:cNvGraphicFramePr/>
                <a:graphic xmlns:a="http://schemas.openxmlformats.org/drawingml/2006/main">
                  <a:graphicData uri="http://schemas.microsoft.com/office/word/2010/wordprocessingShape">
                    <wps:wsp xmlns:wps="http://schemas.microsoft.com/office/word/2010/wordprocessingShape">
                      <wps:cNvSpPr/>
                      <wps:spPr>
                        <a:xfrm>
                          <a:off x="0" y="0"/>
                          <a:ext cx="5784334" cy="47856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17" o:spid="_x0000_s1026" style="width:455.45pt;height:37.7pt;margin-top:-79.55pt;margin-left:-1.95pt;mso-width-percent:0;mso-width-relative:margin;mso-wrap-distance-bottom:0;mso-wrap-distance-left:9pt;mso-wrap-distance-right:9pt;mso-wrap-distance-top:0;mso-wrap-style:square;position:absolute;visibility:visible;v-text-anchor:middle;z-index:251661312" fillcolor="white" strokecolor="white" strokeweight="1.5pt">
                <v:stroke endcap="round"/>
              </v:rect>
            </w:pict>
          </mc:Fallback>
        </mc:AlternateContent>
      </w:r>
      <w:r w:rsidRPr="009B782D">
        <w:rPr>
          <w:rFonts w:ascii="Tahoma" w:hAnsi="Tahoma" w:cs="Tahoma"/>
          <w:sz w:val="20"/>
          <w:szCs w:val="20"/>
          <w:rtl/>
        </w:rPr>
        <w:t xml:space="preserve">מס' קטלוגי </w:t>
      </w:r>
      <w:r w:rsidRPr="009B782D">
        <w:rPr>
          <w:rFonts w:ascii="Tahoma" w:hAnsi="Tahoma" w:cs="Tahoma"/>
          <w:sz w:val="20"/>
          <w:szCs w:val="20"/>
        </w:rPr>
        <w:t>2026-P-00</w:t>
      </w:r>
      <w:r w:rsidR="00B44D38">
        <w:rPr>
          <w:rFonts w:ascii="Tahoma" w:hAnsi="Tahoma" w:cs="Tahoma"/>
          <w:sz w:val="20"/>
          <w:szCs w:val="20"/>
        </w:rPr>
        <w:t>3</w:t>
      </w:r>
    </w:p>
    <w:p w:rsidR="00D923E3" w:rsidRPr="009B782D" w:rsidP="00D923E3">
      <w:pPr>
        <w:bidi w:val="0"/>
        <w:spacing w:after="0" w:line="240" w:lineRule="auto"/>
        <w:jc w:val="center"/>
        <w:rPr>
          <w:rFonts w:ascii="Tahoma" w:hAnsi="Tahoma" w:cs="Tahoma"/>
          <w:sz w:val="18"/>
          <w:szCs w:val="20"/>
          <w:rtl/>
        </w:rPr>
      </w:pPr>
      <w:r w:rsidRPr="009B782D">
        <w:rPr>
          <w:rFonts w:ascii="Tahoma" w:hAnsi="Tahoma" w:cs="Tahoma"/>
          <w:sz w:val="18"/>
          <w:szCs w:val="18"/>
        </w:rPr>
        <w:t>ISSN</w:t>
      </w:r>
      <w:r w:rsidRPr="009B782D">
        <w:rPr>
          <w:rFonts w:ascii="Tahoma" w:hAnsi="Tahoma" w:cs="Tahoma"/>
          <w:sz w:val="18"/>
          <w:szCs w:val="20"/>
        </w:rPr>
        <w:t xml:space="preserve"> </w:t>
      </w:r>
      <w:r w:rsidRPr="009B782D">
        <w:rPr>
          <w:rFonts w:ascii="Tahoma" w:hAnsi="Tahoma" w:cs="Tahoma"/>
          <w:sz w:val="18"/>
          <w:szCs w:val="18"/>
        </w:rPr>
        <w:t>0793-1948</w:t>
      </w:r>
    </w:p>
    <w:p w:rsidR="00D923E3" w:rsidRPr="009B782D" w:rsidP="00D923E3">
      <w:pPr>
        <w:spacing w:after="0" w:line="240" w:lineRule="auto"/>
        <w:jc w:val="center"/>
        <w:rPr>
          <w:rFonts w:ascii="Tahoma" w:hAnsi="Tahoma" w:cs="Tahoma"/>
          <w:sz w:val="20"/>
          <w:szCs w:val="20"/>
        </w:rPr>
      </w:pPr>
    </w:p>
    <w:p w:rsidR="00D923E3" w:rsidRPr="005827A8" w:rsidP="00D923E3">
      <w:pPr>
        <w:spacing w:after="60" w:line="240" w:lineRule="auto"/>
        <w:jc w:val="center"/>
        <w:rPr>
          <w:rFonts w:ascii="Tahoma" w:hAnsi="Tahoma" w:cs="Tahoma"/>
          <w:sz w:val="18"/>
          <w:szCs w:val="18"/>
          <w:rtl/>
        </w:rPr>
      </w:pPr>
      <w:r>
        <w:rPr>
          <w:rFonts w:ascii="Tahoma" w:hAnsi="Tahoma" w:cs="Tahoma" w:hint="cs"/>
          <w:sz w:val="18"/>
          <w:szCs w:val="18"/>
          <w:rtl/>
        </w:rPr>
        <w:t>ה</w:t>
      </w:r>
      <w:r w:rsidRPr="005827A8">
        <w:rPr>
          <w:rFonts w:ascii="Tahoma" w:hAnsi="Tahoma" w:cs="Tahoma"/>
          <w:sz w:val="18"/>
          <w:szCs w:val="18"/>
          <w:rtl/>
        </w:rPr>
        <w:t>דוח</w:t>
      </w:r>
      <w:r>
        <w:rPr>
          <w:rFonts w:ascii="Tahoma" w:hAnsi="Tahoma" w:cs="Tahoma" w:hint="cs"/>
          <w:sz w:val="18"/>
          <w:szCs w:val="18"/>
          <w:rtl/>
        </w:rPr>
        <w:t>ות</w:t>
      </w:r>
      <w:r w:rsidRPr="005827A8">
        <w:rPr>
          <w:rFonts w:ascii="Tahoma" w:hAnsi="Tahoma" w:cs="Tahoma"/>
          <w:sz w:val="18"/>
          <w:szCs w:val="18"/>
          <w:rtl/>
        </w:rPr>
        <w:t xml:space="preserve"> מובא</w:t>
      </w:r>
      <w:r>
        <w:rPr>
          <w:rFonts w:ascii="Tahoma" w:hAnsi="Tahoma" w:cs="Tahoma" w:hint="cs"/>
          <w:sz w:val="18"/>
          <w:szCs w:val="18"/>
          <w:rtl/>
        </w:rPr>
        <w:t>ים</w:t>
      </w:r>
      <w:r w:rsidRPr="005827A8">
        <w:rPr>
          <w:rFonts w:ascii="Tahoma" w:hAnsi="Tahoma" w:cs="Tahoma"/>
          <w:sz w:val="18"/>
          <w:szCs w:val="18"/>
          <w:rtl/>
        </w:rPr>
        <w:t xml:space="preserve"> גם באתר המרשתת של משרד מבקר המדינה</w:t>
      </w:r>
    </w:p>
    <w:p w:rsidR="00D923E3" w:rsidP="00D923E3">
      <w:pPr>
        <w:pStyle w:val="CommentText"/>
        <w:jc w:val="center"/>
      </w:pPr>
      <w:hyperlink r:id="rId14" w:history="1">
        <w:r w:rsidRPr="005827A8" w:rsidR="00FB7A79">
          <w:rPr>
            <w:rStyle w:val="Hyperlink"/>
            <w:rFonts w:ascii="Tahoma" w:hAnsi="Tahoma" w:cs="Tahoma"/>
          </w:rPr>
          <w:t>www.mevaker.gov.il</w:t>
        </w:r>
      </w:hyperlink>
    </w:p>
    <w:p w:rsidR="00B44D38" w:rsidP="00B44D38">
      <w:pPr>
        <w:spacing w:after="0" w:line="240" w:lineRule="auto"/>
        <w:jc w:val="center"/>
        <w:rPr>
          <w:rFonts w:ascii="Tahoma" w:hAnsi="Tahoma" w:cs="Tahoma"/>
          <w:sz w:val="18"/>
          <w:szCs w:val="18"/>
          <w:rtl/>
        </w:rPr>
      </w:pPr>
      <w:r>
        <w:rPr>
          <w:rFonts w:ascii="Tahoma" w:hAnsi="Tahoma" w:cs="Tahoma" w:hint="cs"/>
          <w:sz w:val="18"/>
          <w:szCs w:val="18"/>
          <w:rtl/>
        </w:rPr>
        <w:t xml:space="preserve">להלן </w:t>
      </w:r>
      <w:r w:rsidRPr="006534BB">
        <w:rPr>
          <w:rFonts w:ascii="Tahoma" w:hAnsi="Tahoma" w:cs="Tahoma"/>
          <w:sz w:val="18"/>
          <w:szCs w:val="18"/>
          <w:rtl/>
        </w:rPr>
        <w:t>קישור לנתונים הפרטניים של ה</w:t>
      </w:r>
      <w:r w:rsidRPr="006534BB">
        <w:rPr>
          <w:rFonts w:ascii="Tahoma" w:hAnsi="Tahoma" w:cs="Tahoma" w:hint="cs"/>
          <w:sz w:val="18"/>
          <w:szCs w:val="18"/>
          <w:rtl/>
        </w:rPr>
        <w:t xml:space="preserve">סיעות </w:t>
      </w:r>
      <w:r>
        <w:rPr>
          <w:rFonts w:ascii="Tahoma" w:hAnsi="Tahoma" w:cs="Tahoma" w:hint="cs"/>
          <w:sz w:val="18"/>
          <w:szCs w:val="18"/>
          <w:rtl/>
        </w:rPr>
        <w:t>באתר משרד מבקר המדינה.</w:t>
      </w:r>
    </w:p>
    <w:p w:rsidR="00B44D38" w:rsidRPr="006534BB" w:rsidP="00B44D38">
      <w:pPr>
        <w:spacing w:after="0" w:line="240" w:lineRule="auto"/>
        <w:jc w:val="center"/>
        <w:rPr>
          <w:rFonts w:ascii="Tahoma" w:hAnsi="Tahoma" w:cs="Tahoma"/>
          <w:sz w:val="18"/>
          <w:szCs w:val="18"/>
          <w:rtl/>
        </w:rPr>
      </w:pPr>
      <w:r w:rsidRPr="006534BB">
        <w:rPr>
          <w:rFonts w:ascii="Tahoma" w:hAnsi="Tahoma" w:cs="Tahoma" w:hint="cs"/>
          <w:sz w:val="18"/>
          <w:szCs w:val="18"/>
          <w:rtl/>
        </w:rPr>
        <w:t>ה</w:t>
      </w:r>
      <w:r w:rsidRPr="006534BB">
        <w:rPr>
          <w:rFonts w:ascii="Tahoma" w:hAnsi="Tahoma" w:cs="Tahoma"/>
          <w:sz w:val="18"/>
          <w:szCs w:val="18"/>
          <w:rtl/>
        </w:rPr>
        <w:t xml:space="preserve">נתונים </w:t>
      </w:r>
      <w:r w:rsidRPr="006534BB">
        <w:rPr>
          <w:rFonts w:ascii="Tahoma" w:hAnsi="Tahoma" w:cs="Tahoma" w:hint="cs"/>
          <w:sz w:val="18"/>
          <w:szCs w:val="18"/>
          <w:rtl/>
        </w:rPr>
        <w:t xml:space="preserve">באתר </w:t>
      </w:r>
      <w:r w:rsidRPr="006534BB">
        <w:rPr>
          <w:rFonts w:ascii="Tahoma" w:hAnsi="Tahoma" w:cs="Tahoma"/>
          <w:sz w:val="18"/>
          <w:szCs w:val="18"/>
          <w:rtl/>
        </w:rPr>
        <w:t>הם הנתונים המחייבים</w:t>
      </w:r>
      <w:r>
        <w:rPr>
          <w:rFonts w:ascii="Tahoma" w:hAnsi="Tahoma" w:cs="Tahoma" w:hint="cs"/>
          <w:sz w:val="18"/>
          <w:szCs w:val="18"/>
          <w:rtl/>
        </w:rPr>
        <w:t>:</w:t>
      </w:r>
    </w:p>
    <w:p w:rsidR="00B44D38" w:rsidP="00B44D38">
      <w:pPr>
        <w:ind w:firstLine="397"/>
        <w:rPr>
          <w:rFonts w:ascii="Arial" w:hAnsi="Arial" w:cs="Arial"/>
        </w:rPr>
      </w:pPr>
      <w:hyperlink r:id="rId15" w:history="1">
        <w:r w:rsidR="00FB7A79">
          <w:rPr>
            <w:rStyle w:val="Hyperlink"/>
            <w:rtl/>
          </w:rPr>
          <w:t>נתונים פרטניים על תוצאות ביקורת החשבונות לתקופה השוטפת שבין 1.1.24 ל-31.12.24</w:t>
        </w:r>
      </w:hyperlink>
    </w:p>
    <w:p w:rsidR="006F4A83" w:rsidRPr="00B44D38" w:rsidP="00B44D38">
      <w:pPr>
        <w:spacing w:after="0" w:line="240" w:lineRule="auto"/>
        <w:rPr>
          <w:rFonts w:ascii="Tahoma" w:hAnsi="Tahoma" w:cs="Tahoma"/>
          <w:sz w:val="18"/>
          <w:szCs w:val="18"/>
          <w:rtl/>
        </w:rPr>
      </w:pPr>
    </w:p>
    <w:p w:rsidR="00583CA0" w:rsidRPr="00EE781B" w:rsidP="00D923E3">
      <w:pPr>
        <w:spacing w:after="0" w:line="240" w:lineRule="auto"/>
        <w:jc w:val="center"/>
        <w:rPr>
          <w:rFonts w:ascii="Tahoma" w:hAnsi="Tahoma" w:cs="Tahoma"/>
          <w:sz w:val="18"/>
          <w:szCs w:val="18"/>
          <w:rtl/>
        </w:rPr>
      </w:pPr>
      <w:r>
        <w:rPr>
          <w:rFonts w:ascii="Tahoma" w:hAnsi="Tahoma" w:cs="Tahoma"/>
          <w:noProof/>
          <w:sz w:val="20"/>
          <w:szCs w:val="20"/>
          <w:rtl/>
          <w:lang w:val="he-IL"/>
        </w:rPr>
        <mc:AlternateContent>
          <mc:Choice Requires="wps">
            <w:drawing>
              <wp:anchor distT="0" distB="0" distL="114300" distR="114300" simplePos="0" relativeHeight="251662336" behindDoc="0" locked="0" layoutInCell="1" allowOverlap="1">
                <wp:simplePos x="0" y="0"/>
                <wp:positionH relativeFrom="column">
                  <wp:posOffset>4702291</wp:posOffset>
                </wp:positionH>
                <wp:positionV relativeFrom="paragraph">
                  <wp:posOffset>1193800</wp:posOffset>
                </wp:positionV>
                <wp:extent cx="901700" cy="478564"/>
                <wp:effectExtent l="12700" t="12700" r="12700" b="17145"/>
                <wp:wrapNone/>
                <wp:docPr id="170614512" name="מלבן 17"/>
                <wp:cNvGraphicFramePr/>
                <a:graphic xmlns:a="http://schemas.openxmlformats.org/drawingml/2006/main">
                  <a:graphicData uri="http://schemas.microsoft.com/office/word/2010/wordprocessingShape">
                    <wps:wsp xmlns:wps="http://schemas.microsoft.com/office/word/2010/wordprocessingShape">
                      <wps:cNvSpPr/>
                      <wps:spPr>
                        <a:xfrm>
                          <a:off x="0" y="0"/>
                          <a:ext cx="901700" cy="47856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17" o:spid="_x0000_s1027" style="width:71pt;height:37.7pt;margin-top:94pt;margin-left:370.25pt;mso-width-percent:0;mso-width-relative:margin;mso-wrap-distance-bottom:0;mso-wrap-distance-left:9pt;mso-wrap-distance-right:9pt;mso-wrap-distance-top:0;mso-wrap-style:square;position:absolute;visibility:visible;v-text-anchor:middle;z-index:251663360" fillcolor="white" strokecolor="white" strokeweight="1.5pt">
                <v:stroke endcap="round"/>
              </v:rect>
            </w:pict>
          </mc:Fallback>
        </mc:AlternateContent>
      </w:r>
    </w:p>
    <w:p w:rsidR="00BA7047" w:rsidRPr="007D72BE" w:rsidP="00BA7047">
      <w:pPr>
        <w:pStyle w:val="KOT2"/>
        <w:rPr>
          <w:rtl/>
        </w:rPr>
      </w:pPr>
      <w:r w:rsidRPr="007D72BE">
        <w:rPr>
          <w:rtl/>
        </w:rPr>
        <w:t>תוכן העניינ</w:t>
      </w:r>
      <w:r w:rsidRPr="00BA7047">
        <w:rPr>
          <w:color w:val="0B5294"/>
          <w:rtl/>
        </w:rPr>
        <w:t>ים</w:t>
      </w:r>
    </w:p>
    <w:bookmarkEnd w:id="0"/>
    <w:bookmarkEnd w:id="1"/>
    <w:bookmarkEnd w:id="2"/>
    <w:bookmarkEnd w:id="3"/>
    <w:bookmarkEnd w:id="4"/>
    <w:p w:rsidR="00B44D38" w:rsidRPr="00D23527" w:rsidP="00B44D38">
      <w:pPr>
        <w:spacing w:before="240" w:line="320" w:lineRule="exact"/>
        <w:ind w:right="2268"/>
        <w:rPr>
          <w:rFonts w:ascii="Tahoma" w:hAnsi="Tahoma" w:cs="Tahoma"/>
          <w:sz w:val="18"/>
          <w:szCs w:val="18"/>
          <w:rtl/>
          <w:lang w:eastAsia="he-IL"/>
        </w:rPr>
      </w:pPr>
      <w:r w:rsidRPr="00336CF8">
        <w:rPr>
          <w:rFonts w:ascii="Tahoma" w:hAnsi="Tahoma" w:cs="Tahoma" w:hint="cs"/>
          <w:b/>
          <w:bCs/>
          <w:sz w:val="18"/>
          <w:szCs w:val="18"/>
          <w:rtl/>
          <w:lang w:eastAsia="he-IL"/>
        </w:rPr>
        <w:t>רקע</w:t>
      </w:r>
      <w:r w:rsidRPr="00F941A8">
        <w:rPr>
          <w:rFonts w:ascii="Tahoma" w:hAnsi="Tahoma" w:cs="Tahoma"/>
          <w:sz w:val="18"/>
          <w:szCs w:val="18"/>
          <w:rtl/>
          <w:lang w:eastAsia="he-IL"/>
        </w:rPr>
        <w:t xml:space="preserve"> // </w:t>
      </w:r>
      <w:r w:rsidR="00D26697">
        <w:rPr>
          <w:rFonts w:ascii="Tahoma" w:hAnsi="Tahoma" w:cs="Tahoma" w:hint="cs"/>
          <w:sz w:val="18"/>
          <w:szCs w:val="18"/>
          <w:rtl/>
          <w:lang w:eastAsia="he-IL"/>
        </w:rPr>
        <w:t>7</w:t>
      </w:r>
    </w:p>
    <w:p w:rsidR="00B44D38" w:rsidP="00B44D38">
      <w:pPr>
        <w:spacing w:before="240" w:line="320" w:lineRule="exact"/>
        <w:ind w:right="2268"/>
        <w:rPr>
          <w:rFonts w:ascii="Tahoma" w:hAnsi="Tahoma" w:cs="Tahoma"/>
          <w:sz w:val="18"/>
          <w:szCs w:val="18"/>
          <w:rtl/>
          <w:lang w:eastAsia="he-IL"/>
        </w:rPr>
      </w:pPr>
      <w:hyperlink w:history="1"/>
      <w:r w:rsidRPr="00336CF8" w:rsidR="00FB7A79">
        <w:rPr>
          <w:rFonts w:ascii="Tahoma" w:hAnsi="Tahoma" w:cs="Tahoma" w:hint="cs"/>
          <w:b/>
          <w:bCs/>
          <w:sz w:val="18"/>
          <w:szCs w:val="18"/>
          <w:rtl/>
          <w:lang w:eastAsia="he-IL"/>
        </w:rPr>
        <w:t>עיקרי הממצאים</w:t>
      </w:r>
      <w:r w:rsidRPr="00D75A6A" w:rsidR="00FB7A79">
        <w:rPr>
          <w:rFonts w:ascii="Tahoma" w:hAnsi="Tahoma" w:cs="Tahoma"/>
          <w:sz w:val="18"/>
          <w:szCs w:val="18"/>
          <w:rtl/>
          <w:lang w:eastAsia="he-IL"/>
        </w:rPr>
        <w:t xml:space="preserve"> // </w:t>
      </w:r>
      <w:r w:rsidR="00D26697">
        <w:rPr>
          <w:rFonts w:ascii="Tahoma" w:hAnsi="Tahoma" w:cs="Tahoma" w:hint="cs"/>
          <w:sz w:val="18"/>
          <w:szCs w:val="18"/>
          <w:rtl/>
          <w:lang w:eastAsia="he-IL"/>
        </w:rPr>
        <w:t>9</w:t>
      </w:r>
    </w:p>
    <w:p w:rsidR="00D26697" w:rsidRPr="00F941A8" w:rsidP="00D26697">
      <w:pPr>
        <w:spacing w:before="240" w:line="320" w:lineRule="exact"/>
        <w:ind w:right="2268"/>
        <w:rPr>
          <w:rFonts w:ascii="Tahoma" w:hAnsi="Tahoma" w:cs="Tahoma"/>
          <w:sz w:val="18"/>
          <w:szCs w:val="18"/>
          <w:rtl/>
          <w:lang w:eastAsia="he-IL"/>
        </w:rPr>
      </w:pPr>
      <w:hyperlink w:history="1"/>
      <w:r w:rsidRPr="00336CF8" w:rsidR="00FB7A79">
        <w:rPr>
          <w:rFonts w:ascii="Tahoma" w:hAnsi="Tahoma" w:cs="Tahoma" w:hint="cs"/>
          <w:b/>
          <w:bCs/>
          <w:sz w:val="18"/>
          <w:szCs w:val="18"/>
          <w:rtl/>
          <w:lang w:eastAsia="he-IL"/>
        </w:rPr>
        <w:t>נתונים כספיים</w:t>
      </w:r>
      <w:r w:rsidRPr="00D75A6A" w:rsidR="00FB7A79">
        <w:rPr>
          <w:rFonts w:ascii="Tahoma" w:hAnsi="Tahoma" w:cs="Tahoma"/>
          <w:sz w:val="18"/>
          <w:szCs w:val="18"/>
          <w:rtl/>
          <w:lang w:eastAsia="he-IL"/>
        </w:rPr>
        <w:t xml:space="preserve"> // </w:t>
      </w:r>
      <w:r w:rsidR="006A232F">
        <w:rPr>
          <w:rFonts w:ascii="Tahoma" w:hAnsi="Tahoma" w:cs="Tahoma" w:hint="cs"/>
          <w:sz w:val="18"/>
          <w:szCs w:val="18"/>
          <w:rtl/>
          <w:lang w:eastAsia="he-IL"/>
        </w:rPr>
        <w:t>13</w:t>
      </w:r>
    </w:p>
    <w:p w:rsidR="00B44D38" w:rsidRPr="00D23527" w:rsidP="00B44D38">
      <w:pPr>
        <w:spacing w:before="240" w:line="320" w:lineRule="exact"/>
        <w:ind w:right="2268"/>
        <w:rPr>
          <w:rFonts w:ascii="Tahoma" w:hAnsi="Tahoma" w:cs="Tahoma"/>
          <w:sz w:val="18"/>
          <w:szCs w:val="18"/>
          <w:rtl/>
          <w:lang w:eastAsia="he-IL"/>
        </w:rPr>
      </w:pPr>
      <w:r w:rsidRPr="00B44D38">
        <w:rPr>
          <w:rFonts w:ascii="Tahoma" w:hAnsi="Tahoma" w:cs="Tahoma"/>
          <w:b/>
          <w:bCs/>
          <w:sz w:val="18"/>
          <w:szCs w:val="18"/>
          <w:rtl/>
          <w:lang w:eastAsia="he-IL"/>
        </w:rPr>
        <w:t>נושאים בעלי היבטים עקרוניים</w:t>
      </w:r>
      <w:r w:rsidRPr="00B81FDF">
        <w:rPr>
          <w:rFonts w:ascii="Tahoma" w:hAnsi="Tahoma" w:cs="Tahoma"/>
          <w:sz w:val="18"/>
          <w:szCs w:val="18"/>
          <w:rtl/>
          <w:lang w:eastAsia="he-IL"/>
        </w:rPr>
        <w:t xml:space="preserve"> //</w:t>
      </w:r>
      <w:r w:rsidRPr="00F941A8">
        <w:rPr>
          <w:rFonts w:ascii="Tahoma" w:hAnsi="Tahoma" w:cs="Tahoma"/>
          <w:sz w:val="18"/>
          <w:szCs w:val="18"/>
          <w:rtl/>
          <w:lang w:eastAsia="he-IL"/>
        </w:rPr>
        <w:t xml:space="preserve"> </w:t>
      </w:r>
      <w:r w:rsidR="006A232F">
        <w:rPr>
          <w:rFonts w:ascii="Tahoma" w:hAnsi="Tahoma" w:cs="Tahoma" w:hint="cs"/>
          <w:sz w:val="18"/>
          <w:szCs w:val="18"/>
          <w:rtl/>
          <w:lang w:eastAsia="he-IL"/>
        </w:rPr>
        <w:t>17</w:t>
      </w:r>
    </w:p>
    <w:p w:rsidR="00531022">
      <w:pPr>
        <w:bidi w:val="0"/>
        <w:rPr>
          <w:rFonts w:ascii="Arial Bold" w:hAnsi="Arial Bold" w:eastAsiaTheme="majorEastAsia" w:cs="Tahoma"/>
          <w:color w:val="0B5294" w:themeColor="accent1" w:themeShade="BF"/>
          <w:sz w:val="36"/>
          <w:szCs w:val="36"/>
          <w:rtl/>
        </w:rPr>
      </w:pPr>
      <w:r>
        <w:rPr>
          <w:noProof/>
          <w:rtl/>
          <w:lang w:val="he-IL"/>
        </w:rPr>
        <mc:AlternateContent>
          <mc:Choice Requires="wps">
            <w:drawing>
              <wp:anchor distT="0" distB="0" distL="114300" distR="114300" simplePos="0" relativeHeight="251664384" behindDoc="0" locked="0" layoutInCell="1" allowOverlap="1">
                <wp:simplePos x="0" y="0"/>
                <wp:positionH relativeFrom="column">
                  <wp:posOffset>-326390</wp:posOffset>
                </wp:positionH>
                <wp:positionV relativeFrom="paragraph">
                  <wp:posOffset>5335328</wp:posOffset>
                </wp:positionV>
                <wp:extent cx="837488" cy="683664"/>
                <wp:effectExtent l="12700" t="12700" r="13970" b="15240"/>
                <wp:wrapNone/>
                <wp:docPr id="854261044" name="מלבן 24"/>
                <wp:cNvGraphicFramePr/>
                <a:graphic xmlns:a="http://schemas.openxmlformats.org/drawingml/2006/main">
                  <a:graphicData uri="http://schemas.microsoft.com/office/word/2010/wordprocessingShape">
                    <wps:wsp xmlns:wps="http://schemas.microsoft.com/office/word/2010/wordprocessingShape">
                      <wps:cNvSpPr/>
                      <wps:spPr>
                        <a:xfrm>
                          <a:off x="0" y="0"/>
                          <a:ext cx="837488" cy="68366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24" o:spid="_x0000_s1028" style="width:65.95pt;height:53.85pt;margin-top:420.1pt;margin-left:-25.7pt;mso-wrap-distance-bottom:0;mso-wrap-distance-left:9pt;mso-wrap-distance-right:9pt;mso-wrap-distance-top:0;mso-wrap-style:square;position:absolute;visibility:visible;v-text-anchor:middle;z-index:251665408" fillcolor="white" strokecolor="white" strokeweight="1.5pt">
                <v:stroke endcap="round"/>
              </v:rect>
            </w:pict>
          </mc:Fallback>
        </mc:AlternateContent>
      </w:r>
      <w:r w:rsidR="00583CA0">
        <w:rPr>
          <w:rtl/>
        </w:rPr>
        <w:br w:type="page"/>
      </w:r>
      <w:r>
        <w:rPr>
          <w:rFonts w:ascii="Arial Bold" w:hAnsi="Arial Bold" w:eastAsiaTheme="majorEastAsia" w:cs="Tahoma"/>
          <w:noProof/>
          <w:color w:val="0B5294" w:themeColor="accent1" w:themeShade="BF"/>
          <w:sz w:val="36"/>
          <w:szCs w:val="36"/>
          <w:rtl/>
          <w:lang w:val="he-IL"/>
        </w:rPr>
        <mc:AlternateContent>
          <mc:Choice Requires="wps">
            <w:drawing>
              <wp:anchor distT="0" distB="0" distL="114300" distR="114300" simplePos="0" relativeHeight="251676672" behindDoc="0" locked="0" layoutInCell="1" allowOverlap="1">
                <wp:simplePos x="0" y="0"/>
                <wp:positionH relativeFrom="column">
                  <wp:posOffset>4664883</wp:posOffset>
                </wp:positionH>
                <wp:positionV relativeFrom="paragraph">
                  <wp:posOffset>7348162</wp:posOffset>
                </wp:positionV>
                <wp:extent cx="1034473" cy="406400"/>
                <wp:effectExtent l="0" t="0" r="0" b="0"/>
                <wp:wrapNone/>
                <wp:docPr id="603130540" name="מלבן 12"/>
                <wp:cNvGraphicFramePr/>
                <a:graphic xmlns:a="http://schemas.openxmlformats.org/drawingml/2006/main">
                  <a:graphicData uri="http://schemas.microsoft.com/office/word/2010/wordprocessingShape">
                    <wps:wsp xmlns:wps="http://schemas.microsoft.com/office/word/2010/wordprocessingShape">
                      <wps:cNvSpPr/>
                      <wps:spPr>
                        <a:xfrm>
                          <a:off x="0" y="0"/>
                          <a:ext cx="1034473" cy="4064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2" o:spid="_x0000_s1029" style="width:81.45pt;height:32pt;margin-top:578.6pt;margin-left:367.3pt;mso-wrap-distance-bottom:0;mso-wrap-distance-left:9pt;mso-wrap-distance-right:9pt;mso-wrap-distance-top:0;mso-wrap-style:square;position:absolute;visibility:visible;v-text-anchor:middle;z-index:251677696" fillcolor="white" stroked="f" strokeweight="1.5pt">
                <v:stroke endcap="round"/>
              </v:rect>
            </w:pict>
          </mc:Fallback>
        </mc:AlternateContent>
      </w:r>
      <w:r>
        <w:rPr>
          <w:rFonts w:ascii="Arial Bold" w:hAnsi="Arial Bold" w:eastAsiaTheme="majorEastAsia" w:cs="Tahoma"/>
          <w:noProof/>
          <w:color w:val="0B5294" w:themeColor="accent1" w:themeShade="BF"/>
          <w:sz w:val="36"/>
          <w:szCs w:val="36"/>
          <w:rtl/>
          <w:lang w:val="he-IL"/>
        </w:rPr>
        <mc:AlternateContent>
          <mc:Choice Requires="wps">
            <w:drawing>
              <wp:anchor distT="0" distB="0" distL="114300" distR="114300" simplePos="0" relativeHeight="251674624" behindDoc="0" locked="0" layoutInCell="1" allowOverlap="1">
                <wp:simplePos x="0" y="0"/>
                <wp:positionH relativeFrom="column">
                  <wp:posOffset>-73371</wp:posOffset>
                </wp:positionH>
                <wp:positionV relativeFrom="paragraph">
                  <wp:posOffset>-1010747</wp:posOffset>
                </wp:positionV>
                <wp:extent cx="5671127" cy="655782"/>
                <wp:effectExtent l="0" t="0" r="6350" b="5080"/>
                <wp:wrapNone/>
                <wp:docPr id="876499445" name="מלבן 11"/>
                <wp:cNvGraphicFramePr/>
                <a:graphic xmlns:a="http://schemas.openxmlformats.org/drawingml/2006/main">
                  <a:graphicData uri="http://schemas.microsoft.com/office/word/2010/wordprocessingShape">
                    <wps:wsp xmlns:wps="http://schemas.microsoft.com/office/word/2010/wordprocessingShape">
                      <wps:cNvSpPr/>
                      <wps:spPr>
                        <a:xfrm>
                          <a:off x="0" y="0"/>
                          <a:ext cx="5671127" cy="65578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1" o:spid="_x0000_s1030" style="width:446.55pt;height:51.65pt;margin-top:-79.6pt;margin-left:-5.8pt;mso-wrap-distance-bottom:0;mso-wrap-distance-left:9pt;mso-wrap-distance-right:9pt;mso-wrap-distance-top:0;mso-wrap-style:square;position:absolute;visibility:visible;v-text-anchor:middle;z-index:251675648" fillcolor="white" stroked="f" strokeweight="1.5pt">
                <v:stroke endcap="round"/>
              </v:rect>
            </w:pict>
          </mc:Fallback>
        </mc:AlternateContent>
      </w:r>
      <w:r>
        <w:rPr>
          <w:rFonts w:ascii="Arial Bold" w:hAnsi="Arial Bold" w:eastAsiaTheme="majorEastAsia" w:cs="Tahoma"/>
          <w:color w:val="0B5294" w:themeColor="accent1" w:themeShade="BF"/>
          <w:sz w:val="36"/>
          <w:szCs w:val="36"/>
          <w:rtl/>
        </w:rPr>
        <w:br w:type="page"/>
      </w:r>
    </w:p>
    <w:p w:rsidR="00E6068C" w:rsidRPr="00FF3D11" w:rsidP="00FF3D11">
      <w:pPr>
        <w:pStyle w:val="210"/>
        <w:rPr>
          <w:rtl/>
        </w:rPr>
      </w:pPr>
      <w:r>
        <w:rPr>
          <w:rFonts w:hint="cs"/>
          <w:rtl/>
        </w:rPr>
        <w:t xml:space="preserve">רקע </w:t>
      </w:r>
    </w:p>
    <w:p w:rsidR="00B44D38" w:rsidRPr="007A406F" w:rsidP="00B44D38">
      <w:pPr>
        <w:spacing w:line="300" w:lineRule="exact"/>
        <w:jc w:val="both"/>
        <w:rPr>
          <w:rFonts w:ascii="Tahoma" w:hAnsi="Tahoma" w:cs="Tahoma"/>
          <w:sz w:val="20"/>
          <w:szCs w:val="20"/>
        </w:rPr>
      </w:pPr>
      <w:bookmarkStart w:id="6" w:name="_Toc36045726"/>
      <w:r w:rsidRPr="007A406F">
        <w:rPr>
          <w:rFonts w:ascii="Tahoma" w:hAnsi="Tahoma" w:cs="Tahoma" w:hint="eastAsia"/>
          <w:sz w:val="20"/>
          <w:szCs w:val="20"/>
          <w:rtl/>
        </w:rPr>
        <w:t>סעיף</w:t>
      </w:r>
      <w:r w:rsidRPr="007A406F">
        <w:rPr>
          <w:rFonts w:ascii="Tahoma" w:hAnsi="Tahoma" w:cs="Tahoma"/>
          <w:sz w:val="20"/>
          <w:szCs w:val="20"/>
          <w:rtl/>
        </w:rPr>
        <w:t xml:space="preserve"> 1</w:t>
      </w:r>
      <w:r>
        <w:rPr>
          <w:rFonts w:ascii="Tahoma" w:hAnsi="Tahoma" w:cs="Tahoma" w:hint="cs"/>
          <w:sz w:val="20"/>
          <w:szCs w:val="20"/>
          <w:rtl/>
        </w:rPr>
        <w:t xml:space="preserve"> לחוק</w:t>
      </w:r>
      <w:r w:rsidRPr="007A406F">
        <w:rPr>
          <w:rFonts w:ascii="Tahoma" w:hAnsi="Tahoma" w:cs="Tahoma"/>
          <w:sz w:val="20"/>
          <w:szCs w:val="20"/>
          <w:rtl/>
        </w:rPr>
        <w:t xml:space="preserve"> </w:t>
      </w:r>
      <w:r w:rsidRPr="007A406F">
        <w:rPr>
          <w:rFonts w:ascii="Tahoma" w:hAnsi="Tahoma" w:cs="Tahoma" w:hint="eastAsia"/>
          <w:sz w:val="20"/>
          <w:szCs w:val="20"/>
          <w:rtl/>
        </w:rPr>
        <w:t>מגדיר</w:t>
      </w:r>
      <w:r w:rsidRPr="007A406F">
        <w:rPr>
          <w:rFonts w:ascii="Tahoma" w:hAnsi="Tahoma" w:cs="Tahoma"/>
          <w:sz w:val="20"/>
          <w:szCs w:val="20"/>
          <w:rtl/>
        </w:rPr>
        <w:t xml:space="preserve"> "סיעה" - "כל </w:t>
      </w:r>
      <w:r w:rsidRPr="007A406F">
        <w:rPr>
          <w:rFonts w:ascii="Tahoma" w:hAnsi="Tahoma" w:cs="Tahoma" w:hint="eastAsia"/>
          <w:sz w:val="20"/>
          <w:szCs w:val="20"/>
          <w:rtl/>
        </w:rPr>
        <w:t>אחד</w:t>
      </w:r>
      <w:r w:rsidRPr="007A406F">
        <w:rPr>
          <w:rFonts w:ascii="Tahoma" w:hAnsi="Tahoma" w:cs="Tahoma"/>
          <w:sz w:val="20"/>
          <w:szCs w:val="20"/>
          <w:rtl/>
        </w:rPr>
        <w:t xml:space="preserve"> </w:t>
      </w:r>
      <w:r w:rsidRPr="007A406F">
        <w:rPr>
          <w:rFonts w:ascii="Tahoma" w:hAnsi="Tahoma" w:cs="Tahoma" w:hint="eastAsia"/>
          <w:sz w:val="20"/>
          <w:szCs w:val="20"/>
          <w:rtl/>
        </w:rPr>
        <w:t>מאלה</w:t>
      </w:r>
      <w:r w:rsidRPr="007A406F">
        <w:rPr>
          <w:rFonts w:ascii="Tahoma" w:hAnsi="Tahoma" w:cs="Tahoma"/>
          <w:sz w:val="20"/>
          <w:szCs w:val="20"/>
          <w:rtl/>
        </w:rPr>
        <w:t>: ...</w:t>
      </w:r>
      <w:r>
        <w:rPr>
          <w:rFonts w:ascii="Tahoma" w:hAnsi="Tahoma" w:cs="Tahoma" w:hint="cs"/>
          <w:sz w:val="20"/>
          <w:szCs w:val="20"/>
          <w:rtl/>
        </w:rPr>
        <w:t xml:space="preserve"> </w:t>
      </w:r>
      <w:r w:rsidRPr="007A406F">
        <w:rPr>
          <w:rFonts w:ascii="Tahoma" w:hAnsi="Tahoma" w:cs="Tahoma"/>
          <w:sz w:val="20"/>
          <w:szCs w:val="20"/>
          <w:rtl/>
        </w:rPr>
        <w:t xml:space="preserve">(3) </w:t>
      </w:r>
      <w:r w:rsidRPr="007A406F">
        <w:rPr>
          <w:rFonts w:ascii="Tahoma" w:hAnsi="Tahoma" w:cs="Tahoma" w:hint="eastAsia"/>
          <w:sz w:val="20"/>
          <w:szCs w:val="20"/>
          <w:rtl/>
        </w:rPr>
        <w:t>צירוף</w:t>
      </w:r>
      <w:r w:rsidRPr="007A406F">
        <w:rPr>
          <w:rFonts w:ascii="Tahoma" w:hAnsi="Tahoma" w:cs="Tahoma"/>
          <w:sz w:val="20"/>
          <w:szCs w:val="20"/>
          <w:rtl/>
        </w:rPr>
        <w:t xml:space="preserve"> </w:t>
      </w:r>
      <w:r w:rsidRPr="007A406F">
        <w:rPr>
          <w:rFonts w:ascii="Tahoma" w:hAnsi="Tahoma" w:cs="Tahoma" w:hint="eastAsia"/>
          <w:sz w:val="20"/>
          <w:szCs w:val="20"/>
          <w:rtl/>
        </w:rPr>
        <w:t>של</w:t>
      </w:r>
      <w:r w:rsidRPr="007A406F">
        <w:rPr>
          <w:rFonts w:ascii="Tahoma" w:hAnsi="Tahoma" w:cs="Tahoma"/>
          <w:sz w:val="20"/>
          <w:szCs w:val="20"/>
          <w:rtl/>
        </w:rPr>
        <w:t xml:space="preserve"> </w:t>
      </w:r>
      <w:r w:rsidRPr="007A406F">
        <w:rPr>
          <w:rFonts w:ascii="Tahoma" w:hAnsi="Tahoma" w:cs="Tahoma" w:hint="eastAsia"/>
          <w:sz w:val="20"/>
          <w:szCs w:val="20"/>
          <w:rtl/>
        </w:rPr>
        <w:t>שתי</w:t>
      </w:r>
      <w:r w:rsidRPr="007A406F">
        <w:rPr>
          <w:rFonts w:ascii="Tahoma" w:hAnsi="Tahoma" w:cs="Tahoma"/>
          <w:sz w:val="20"/>
          <w:szCs w:val="20"/>
          <w:rtl/>
        </w:rPr>
        <w:t xml:space="preserve"> </w:t>
      </w:r>
      <w:r w:rsidRPr="007A406F">
        <w:rPr>
          <w:rFonts w:ascii="Tahoma" w:hAnsi="Tahoma" w:cs="Tahoma" w:hint="eastAsia"/>
          <w:sz w:val="20"/>
          <w:szCs w:val="20"/>
          <w:rtl/>
        </w:rPr>
        <w:t>מפלגות</w:t>
      </w:r>
      <w:r w:rsidRPr="007A406F">
        <w:rPr>
          <w:rFonts w:ascii="Tahoma" w:hAnsi="Tahoma" w:cs="Tahoma"/>
          <w:sz w:val="20"/>
          <w:szCs w:val="20"/>
          <w:rtl/>
        </w:rPr>
        <w:t xml:space="preserve"> </w:t>
      </w:r>
      <w:r w:rsidRPr="007A406F">
        <w:rPr>
          <w:rFonts w:ascii="Tahoma" w:hAnsi="Tahoma" w:cs="Tahoma" w:hint="eastAsia"/>
          <w:sz w:val="20"/>
          <w:szCs w:val="20"/>
          <w:rtl/>
        </w:rPr>
        <w:t>או</w:t>
      </w:r>
      <w:r w:rsidRPr="007A406F">
        <w:rPr>
          <w:rFonts w:ascii="Tahoma" w:hAnsi="Tahoma" w:cs="Tahoma"/>
          <w:sz w:val="20"/>
          <w:szCs w:val="20"/>
          <w:rtl/>
        </w:rPr>
        <w:t xml:space="preserve"> </w:t>
      </w:r>
      <w:r w:rsidRPr="007A406F">
        <w:rPr>
          <w:rFonts w:ascii="Tahoma" w:hAnsi="Tahoma" w:cs="Tahoma" w:hint="eastAsia"/>
          <w:sz w:val="20"/>
          <w:szCs w:val="20"/>
          <w:rtl/>
        </w:rPr>
        <w:t>יותר</w:t>
      </w:r>
      <w:r w:rsidRPr="007A406F">
        <w:rPr>
          <w:rFonts w:ascii="Tahoma" w:hAnsi="Tahoma" w:cs="Tahoma"/>
          <w:sz w:val="20"/>
          <w:szCs w:val="20"/>
          <w:rtl/>
        </w:rPr>
        <w:t xml:space="preserve"> </w:t>
      </w:r>
      <w:r w:rsidRPr="007A406F">
        <w:rPr>
          <w:rFonts w:ascii="Tahoma" w:hAnsi="Tahoma" w:cs="Tahoma" w:hint="eastAsia"/>
          <w:sz w:val="20"/>
          <w:szCs w:val="20"/>
          <w:rtl/>
        </w:rPr>
        <w:t>המקיימות</w:t>
      </w:r>
      <w:r w:rsidRPr="007A406F">
        <w:rPr>
          <w:rFonts w:ascii="Tahoma" w:hAnsi="Tahoma" w:cs="Tahoma"/>
          <w:sz w:val="20"/>
          <w:szCs w:val="20"/>
          <w:rtl/>
        </w:rPr>
        <w:t xml:space="preserve"> </w:t>
      </w:r>
      <w:r w:rsidRPr="007A406F">
        <w:rPr>
          <w:rFonts w:ascii="Tahoma" w:hAnsi="Tahoma" w:cs="Tahoma" w:hint="eastAsia"/>
          <w:sz w:val="20"/>
          <w:szCs w:val="20"/>
          <w:rtl/>
        </w:rPr>
        <w:t>בכנסת</w:t>
      </w:r>
      <w:r w:rsidRPr="007A406F">
        <w:rPr>
          <w:rFonts w:ascii="Tahoma" w:hAnsi="Tahoma" w:cs="Tahoma"/>
          <w:sz w:val="20"/>
          <w:szCs w:val="20"/>
          <w:rtl/>
        </w:rPr>
        <w:t xml:space="preserve"> </w:t>
      </w:r>
      <w:r w:rsidRPr="007A406F">
        <w:rPr>
          <w:rFonts w:ascii="Tahoma" w:hAnsi="Tahoma" w:cs="Tahoma" w:hint="eastAsia"/>
          <w:sz w:val="20"/>
          <w:szCs w:val="20"/>
          <w:rtl/>
        </w:rPr>
        <w:t>סיעה</w:t>
      </w:r>
      <w:r w:rsidRPr="007A406F">
        <w:rPr>
          <w:rFonts w:ascii="Tahoma" w:hAnsi="Tahoma" w:cs="Tahoma"/>
          <w:sz w:val="20"/>
          <w:szCs w:val="20"/>
          <w:rtl/>
        </w:rPr>
        <w:t xml:space="preserve"> </w:t>
      </w:r>
      <w:r w:rsidRPr="007A406F">
        <w:rPr>
          <w:rFonts w:ascii="Tahoma" w:hAnsi="Tahoma" w:cs="Tahoma" w:hint="eastAsia"/>
          <w:sz w:val="20"/>
          <w:szCs w:val="20"/>
          <w:rtl/>
        </w:rPr>
        <w:t>אחת</w:t>
      </w:r>
      <w:r w:rsidRPr="007A406F">
        <w:rPr>
          <w:rFonts w:ascii="Tahoma" w:hAnsi="Tahoma" w:cs="Tahoma"/>
          <w:sz w:val="20"/>
          <w:szCs w:val="20"/>
          <w:rtl/>
        </w:rPr>
        <w:t>".</w:t>
      </w:r>
    </w:p>
    <w:p w:rsidR="00B44D38" w:rsidRPr="007A406F" w:rsidP="00B44D38">
      <w:pPr>
        <w:spacing w:line="300" w:lineRule="exact"/>
        <w:jc w:val="both"/>
        <w:rPr>
          <w:rFonts w:ascii="Tahoma" w:hAnsi="Tahoma" w:cs="Tahoma"/>
          <w:sz w:val="20"/>
          <w:szCs w:val="20"/>
        </w:rPr>
      </w:pPr>
      <w:r w:rsidRPr="007A406F">
        <w:rPr>
          <w:rFonts w:ascii="Tahoma" w:hAnsi="Tahoma" w:cs="Tahoma" w:hint="eastAsia"/>
          <w:sz w:val="20"/>
          <w:szCs w:val="20"/>
          <w:rtl/>
        </w:rPr>
        <w:t>סעיף</w:t>
      </w:r>
      <w:r w:rsidRPr="007A406F">
        <w:rPr>
          <w:rFonts w:ascii="Tahoma" w:hAnsi="Tahoma" w:cs="Tahoma"/>
          <w:sz w:val="20"/>
          <w:szCs w:val="20"/>
          <w:rtl/>
        </w:rPr>
        <w:t xml:space="preserve"> 12(א) לחוק קובע כי אם סיעה היא צירוף של שתי מפלגות או יותר המקיימות בכנסת סיעה אחת, יראו </w:t>
      </w:r>
      <w:r>
        <w:rPr>
          <w:rFonts w:ascii="Tahoma" w:hAnsi="Tahoma" w:cs="Tahoma" w:hint="cs"/>
          <w:sz w:val="20"/>
          <w:szCs w:val="20"/>
          <w:rtl/>
        </w:rPr>
        <w:t xml:space="preserve">את </w:t>
      </w:r>
      <w:r w:rsidRPr="007A406F">
        <w:rPr>
          <w:rFonts w:ascii="Tahoma" w:hAnsi="Tahoma" w:cs="Tahoma"/>
          <w:sz w:val="20"/>
          <w:szCs w:val="20"/>
          <w:rtl/>
        </w:rPr>
        <w:t xml:space="preserve">אותן מפלגות בכל הנוגע למימון הוצאות שוטפות ולהלוואה לפי סעיף 7ג כאילו היו סיעות נפרדות. </w:t>
      </w:r>
    </w:p>
    <w:p w:rsidR="00B44D38" w:rsidRPr="00F839A0" w:rsidP="00B44D38">
      <w:pPr>
        <w:spacing w:line="300" w:lineRule="exact"/>
        <w:jc w:val="both"/>
        <w:rPr>
          <w:rFonts w:ascii="Tahoma" w:hAnsi="Tahoma" w:cs="Tahoma"/>
          <w:sz w:val="20"/>
          <w:szCs w:val="20"/>
        </w:rPr>
      </w:pPr>
      <w:r w:rsidRPr="007A406F">
        <w:rPr>
          <w:rFonts w:ascii="Tahoma" w:hAnsi="Tahoma" w:cs="Tahoma" w:hint="eastAsia"/>
          <w:sz w:val="20"/>
          <w:szCs w:val="20"/>
          <w:rtl/>
        </w:rPr>
        <w:t>לפיכך</w:t>
      </w:r>
      <w:r w:rsidRPr="007A406F">
        <w:rPr>
          <w:rFonts w:ascii="Tahoma" w:hAnsi="Tahoma" w:cs="Tahoma"/>
          <w:sz w:val="20"/>
          <w:szCs w:val="20"/>
          <w:rtl/>
        </w:rPr>
        <w:t xml:space="preserve">, דין וחשבון זה מתייחס לכל אחת מהמפלגות המקיימות בכנסת </w:t>
      </w:r>
      <w:r w:rsidRPr="00136A11">
        <w:rPr>
          <w:rFonts w:ascii="Tahoma" w:hAnsi="Tahoma" w:cs="Tahoma"/>
          <w:sz w:val="20"/>
          <w:szCs w:val="20"/>
          <w:rtl/>
        </w:rPr>
        <w:t>סיעה אחת</w:t>
      </w:r>
      <w:r w:rsidRPr="001116FA">
        <w:rPr>
          <w:rFonts w:ascii="Tahoma" w:hAnsi="Tahoma" w:cs="Tahoma"/>
          <w:sz w:val="20"/>
          <w:szCs w:val="20"/>
          <w:rtl/>
        </w:rPr>
        <w:t>,</w:t>
      </w:r>
      <w:r w:rsidRPr="00F839A0">
        <w:rPr>
          <w:rFonts w:ascii="Tahoma" w:hAnsi="Tahoma" w:cs="Tahoma"/>
          <w:sz w:val="20"/>
          <w:szCs w:val="20"/>
          <w:rtl/>
        </w:rPr>
        <w:t xml:space="preserve"> כהגדרתה בחוק, כאל סיע</w:t>
      </w:r>
      <w:r>
        <w:rPr>
          <w:rFonts w:ascii="Tahoma" w:hAnsi="Tahoma" w:cs="Tahoma" w:hint="cs"/>
          <w:sz w:val="20"/>
          <w:szCs w:val="20"/>
          <w:rtl/>
        </w:rPr>
        <w:t xml:space="preserve">ה </w:t>
      </w:r>
      <w:r w:rsidRPr="00F839A0">
        <w:rPr>
          <w:rFonts w:ascii="Tahoma" w:hAnsi="Tahoma" w:cs="Tahoma"/>
          <w:sz w:val="20"/>
          <w:szCs w:val="20"/>
          <w:rtl/>
        </w:rPr>
        <w:t xml:space="preserve">נפרדת. </w:t>
      </w:r>
    </w:p>
    <w:p w:rsidR="00B44D38" w:rsidRPr="00136A11" w:rsidP="00B44D38">
      <w:pPr>
        <w:spacing w:line="300" w:lineRule="exact"/>
        <w:jc w:val="both"/>
        <w:rPr>
          <w:rFonts w:ascii="Tahoma" w:hAnsi="Tahoma" w:cs="Tahoma"/>
          <w:sz w:val="20"/>
          <w:szCs w:val="20"/>
          <w:rtl/>
        </w:rPr>
      </w:pPr>
      <w:r w:rsidRPr="00F839A0">
        <w:rPr>
          <w:rFonts w:ascii="Tahoma" w:hAnsi="Tahoma" w:cs="Tahoma" w:hint="cs"/>
          <w:sz w:val="20"/>
          <w:szCs w:val="20"/>
          <w:rtl/>
        </w:rPr>
        <w:t>דוח זה עוסק</w:t>
      </w:r>
      <w:r w:rsidRPr="00951B2F">
        <w:rPr>
          <w:rFonts w:ascii="Tahoma" w:hAnsi="Tahoma" w:cs="Tahoma"/>
          <w:sz w:val="20"/>
          <w:szCs w:val="20"/>
          <w:rtl/>
        </w:rPr>
        <w:t xml:space="preserve"> </w:t>
      </w:r>
      <w:r w:rsidRPr="00951B2F">
        <w:rPr>
          <w:rFonts w:ascii="Tahoma" w:hAnsi="Tahoma" w:cs="Tahoma" w:hint="cs"/>
          <w:sz w:val="20"/>
          <w:szCs w:val="20"/>
          <w:rtl/>
        </w:rPr>
        <w:t>ב</w:t>
      </w:r>
      <w:r w:rsidRPr="0004259F">
        <w:rPr>
          <w:rFonts w:ascii="Tahoma" w:hAnsi="Tahoma" w:cs="Tahoma"/>
          <w:sz w:val="20"/>
          <w:szCs w:val="20"/>
          <w:rtl/>
        </w:rPr>
        <w:t>תוצאות ב</w:t>
      </w:r>
      <w:r w:rsidRPr="00925497">
        <w:rPr>
          <w:rFonts w:ascii="Tahoma" w:hAnsi="Tahoma" w:cs="Tahoma"/>
          <w:sz w:val="20"/>
          <w:szCs w:val="20"/>
          <w:rtl/>
        </w:rPr>
        <w:t xml:space="preserve">יקורת החשבונות השוטפים של </w:t>
      </w:r>
      <w:r>
        <w:rPr>
          <w:rFonts w:ascii="Tahoma" w:hAnsi="Tahoma" w:cs="Tahoma" w:hint="cs"/>
          <w:sz w:val="20"/>
          <w:szCs w:val="20"/>
          <w:rtl/>
        </w:rPr>
        <w:t xml:space="preserve">17 </w:t>
      </w:r>
      <w:r w:rsidRPr="00245619">
        <w:rPr>
          <w:rFonts w:ascii="Tahoma" w:hAnsi="Tahoma" w:cs="Tahoma"/>
          <w:sz w:val="20"/>
          <w:szCs w:val="20"/>
          <w:rtl/>
        </w:rPr>
        <w:t xml:space="preserve">הסיעות בכנסת </w:t>
      </w:r>
      <w:r w:rsidRPr="00245619">
        <w:rPr>
          <w:rFonts w:ascii="Tahoma" w:hAnsi="Tahoma" w:cs="Tahoma" w:hint="eastAsia"/>
          <w:sz w:val="20"/>
          <w:szCs w:val="20"/>
          <w:rtl/>
        </w:rPr>
        <w:t>העשרים</w:t>
      </w:r>
      <w:r w:rsidRPr="008B5A61">
        <w:rPr>
          <w:rFonts w:ascii="Tahoma" w:hAnsi="Tahoma" w:cs="Tahoma"/>
          <w:sz w:val="20"/>
          <w:szCs w:val="20"/>
          <w:rtl/>
        </w:rPr>
        <w:t xml:space="preserve"> </w:t>
      </w:r>
      <w:r w:rsidRPr="006E51F2">
        <w:rPr>
          <w:rFonts w:ascii="Tahoma" w:hAnsi="Tahoma" w:cs="Tahoma" w:hint="cs"/>
          <w:sz w:val="20"/>
          <w:szCs w:val="20"/>
          <w:rtl/>
        </w:rPr>
        <w:t>ו</w:t>
      </w:r>
      <w:r>
        <w:rPr>
          <w:rFonts w:ascii="Tahoma" w:hAnsi="Tahoma" w:cs="Tahoma" w:hint="cs"/>
          <w:sz w:val="20"/>
          <w:szCs w:val="20"/>
          <w:rtl/>
        </w:rPr>
        <w:t>חמש</w:t>
      </w:r>
      <w:r w:rsidRPr="00136A11">
        <w:rPr>
          <w:rFonts w:ascii="Tahoma" w:hAnsi="Tahoma" w:cs="Tahoma"/>
          <w:sz w:val="20"/>
          <w:szCs w:val="20"/>
          <w:rtl/>
        </w:rPr>
        <w:t xml:space="preserve"> שקיבלו מימון ממלכתי </w:t>
      </w:r>
      <w:r w:rsidRPr="00136A11">
        <w:rPr>
          <w:rFonts w:ascii="Tahoma" w:hAnsi="Tahoma" w:cs="Tahoma" w:hint="eastAsia"/>
          <w:sz w:val="20"/>
          <w:szCs w:val="20"/>
          <w:rtl/>
        </w:rPr>
        <w:t>לכיסוי</w:t>
      </w:r>
      <w:r w:rsidRPr="00136A11">
        <w:rPr>
          <w:rFonts w:ascii="Tahoma" w:hAnsi="Tahoma" w:cs="Tahoma"/>
          <w:sz w:val="20"/>
          <w:szCs w:val="20"/>
          <w:rtl/>
        </w:rPr>
        <w:t xml:space="preserve"> הוצאות</w:t>
      </w:r>
      <w:r w:rsidRPr="00136A11">
        <w:rPr>
          <w:rFonts w:ascii="Tahoma" w:hAnsi="Tahoma" w:cs="Tahoma" w:hint="eastAsia"/>
          <w:sz w:val="20"/>
          <w:szCs w:val="20"/>
          <w:rtl/>
        </w:rPr>
        <w:t>יהן</w:t>
      </w:r>
      <w:r w:rsidRPr="00136A11">
        <w:rPr>
          <w:rFonts w:ascii="Tahoma" w:hAnsi="Tahoma" w:cs="Tahoma"/>
          <w:sz w:val="20"/>
          <w:szCs w:val="20"/>
          <w:rtl/>
        </w:rPr>
        <w:t xml:space="preserve"> בתקופ</w:t>
      </w:r>
      <w:r w:rsidRPr="00136A11">
        <w:rPr>
          <w:rFonts w:ascii="Tahoma" w:hAnsi="Tahoma" w:cs="Tahoma" w:hint="eastAsia"/>
          <w:sz w:val="20"/>
          <w:szCs w:val="20"/>
          <w:rtl/>
        </w:rPr>
        <w:t>ה</w:t>
      </w:r>
      <w:r w:rsidRPr="00136A11">
        <w:rPr>
          <w:rFonts w:ascii="Tahoma" w:hAnsi="Tahoma" w:cs="Tahoma"/>
          <w:sz w:val="20"/>
          <w:szCs w:val="20"/>
          <w:rtl/>
        </w:rPr>
        <w:t xml:space="preserve"> השוטפת. ואלה הסיעות:</w:t>
      </w:r>
    </w:p>
    <w:p w:rsidR="00B44D38" w:rsidRPr="002F0CCC" w:rsidP="00B44D38">
      <w:pPr>
        <w:pStyle w:val="ListParagraph"/>
        <w:numPr>
          <w:ilvl w:val="0"/>
          <w:numId w:val="39"/>
        </w:numPr>
        <w:spacing w:line="300" w:lineRule="exact"/>
        <w:ind w:left="397" w:hanging="397"/>
        <w:rPr>
          <w:szCs w:val="20"/>
        </w:rPr>
      </w:pPr>
      <w:bookmarkStart w:id="7" w:name="_Hlk155080932"/>
      <w:r w:rsidRPr="002F0CCC">
        <w:rPr>
          <w:b/>
          <w:bCs/>
          <w:szCs w:val="20"/>
          <w:rtl/>
        </w:rPr>
        <w:t>אגודת החרדים - דגל התורה</w:t>
      </w:r>
      <w:r w:rsidRPr="002F0CCC">
        <w:rPr>
          <w:szCs w:val="20"/>
          <w:rtl/>
        </w:rPr>
        <w:t xml:space="preserve"> (להלן - דגל התורה);</w:t>
      </w:r>
    </w:p>
    <w:p w:rsidR="00B44D38" w:rsidRPr="002F0CCC" w:rsidP="00B44D38">
      <w:pPr>
        <w:pStyle w:val="ListParagraph"/>
        <w:numPr>
          <w:ilvl w:val="0"/>
          <w:numId w:val="39"/>
        </w:numPr>
        <w:spacing w:line="300" w:lineRule="exact"/>
        <w:ind w:left="397" w:hanging="397"/>
        <w:rPr>
          <w:szCs w:val="20"/>
        </w:rPr>
      </w:pPr>
      <w:r w:rsidRPr="002F0CCC">
        <w:rPr>
          <w:rFonts w:hint="cs"/>
          <w:b/>
          <w:bCs/>
          <w:szCs w:val="20"/>
          <w:rtl/>
        </w:rPr>
        <w:t>ארץ ישראל שלנו - מפלגה יהודית מאוחדת לשלמות התורה העם והארץ</w:t>
      </w:r>
      <w:r w:rsidRPr="002F0CCC">
        <w:rPr>
          <w:rFonts w:hint="cs"/>
          <w:szCs w:val="20"/>
          <w:rtl/>
        </w:rPr>
        <w:t xml:space="preserve"> (להלן</w:t>
      </w:r>
      <w:r>
        <w:rPr>
          <w:rFonts w:hint="cs"/>
          <w:szCs w:val="20"/>
          <w:rtl/>
        </w:rPr>
        <w:t xml:space="preserve"> </w:t>
      </w:r>
      <w:r w:rsidRPr="002F0CCC">
        <w:rPr>
          <w:rFonts w:hint="cs"/>
          <w:szCs w:val="20"/>
          <w:rtl/>
        </w:rPr>
        <w:t>- א"י שלנו)</w:t>
      </w:r>
      <w:r>
        <w:rPr>
          <w:rFonts w:hint="cs"/>
          <w:szCs w:val="20"/>
          <w:rtl/>
        </w:rPr>
        <w:t>;</w:t>
      </w:r>
    </w:p>
    <w:p w:rsidR="00B44D38" w:rsidRPr="002F0CCC" w:rsidP="00B44D38">
      <w:pPr>
        <w:pStyle w:val="ListParagraph"/>
        <w:numPr>
          <w:ilvl w:val="0"/>
          <w:numId w:val="39"/>
        </w:numPr>
        <w:spacing w:line="300" w:lineRule="exact"/>
        <w:ind w:left="397" w:hanging="397"/>
        <w:rPr>
          <w:szCs w:val="20"/>
        </w:rPr>
      </w:pPr>
      <w:r w:rsidRPr="002F0CCC">
        <w:rPr>
          <w:rFonts w:hint="eastAsia"/>
          <w:b/>
          <w:bCs/>
          <w:szCs w:val="20"/>
          <w:rtl/>
        </w:rPr>
        <w:t>האיחוד</w:t>
      </w:r>
      <w:r w:rsidRPr="002F0CCC">
        <w:rPr>
          <w:b/>
          <w:bCs/>
          <w:szCs w:val="20"/>
          <w:rtl/>
        </w:rPr>
        <w:t xml:space="preserve"> </w:t>
      </w:r>
      <w:r w:rsidRPr="002F0CCC">
        <w:rPr>
          <w:rFonts w:hint="eastAsia"/>
          <w:b/>
          <w:bCs/>
          <w:szCs w:val="20"/>
          <w:rtl/>
        </w:rPr>
        <w:t>הלאומי</w:t>
      </w:r>
      <w:r w:rsidRPr="002F0CCC">
        <w:rPr>
          <w:b/>
          <w:bCs/>
          <w:szCs w:val="20"/>
          <w:rtl/>
        </w:rPr>
        <w:t xml:space="preserve"> - </w:t>
      </w:r>
      <w:r w:rsidRPr="002F0CCC">
        <w:rPr>
          <w:rFonts w:hint="eastAsia"/>
          <w:b/>
          <w:bCs/>
          <w:szCs w:val="20"/>
          <w:rtl/>
        </w:rPr>
        <w:t>תקומה</w:t>
      </w:r>
      <w:r w:rsidRPr="002F0CCC">
        <w:rPr>
          <w:szCs w:val="20"/>
          <w:rtl/>
        </w:rPr>
        <w:t xml:space="preserve"> (להלן - </w:t>
      </w:r>
      <w:r w:rsidRPr="002F0CCC">
        <w:rPr>
          <w:rFonts w:hint="eastAsia"/>
          <w:szCs w:val="20"/>
          <w:rtl/>
        </w:rPr>
        <w:t>האיחוד</w:t>
      </w:r>
      <w:r w:rsidRPr="002F0CCC">
        <w:rPr>
          <w:szCs w:val="20"/>
          <w:rtl/>
        </w:rPr>
        <w:t xml:space="preserve"> </w:t>
      </w:r>
      <w:r w:rsidRPr="002F0CCC">
        <w:rPr>
          <w:rFonts w:hint="eastAsia"/>
          <w:szCs w:val="20"/>
          <w:rtl/>
        </w:rPr>
        <w:t>הלאומי</w:t>
      </w:r>
      <w:r w:rsidRPr="002F0CCC">
        <w:rPr>
          <w:szCs w:val="20"/>
          <w:rtl/>
        </w:rPr>
        <w:t>);</w:t>
      </w:r>
    </w:p>
    <w:p w:rsidR="00B44D38" w:rsidRPr="001B4DEB" w:rsidP="00B44D38">
      <w:pPr>
        <w:pStyle w:val="ListParagraph"/>
        <w:numPr>
          <w:ilvl w:val="0"/>
          <w:numId w:val="39"/>
        </w:numPr>
        <w:spacing w:line="300" w:lineRule="exact"/>
        <w:ind w:left="397" w:hanging="397"/>
        <w:rPr>
          <w:szCs w:val="20"/>
        </w:rPr>
      </w:pPr>
      <w:r w:rsidRPr="001B4DEB">
        <w:rPr>
          <w:b/>
          <w:bCs/>
          <w:szCs w:val="20"/>
          <w:rtl/>
        </w:rPr>
        <w:t>הליכוד - תנועה לאומית ליברלית</w:t>
      </w:r>
      <w:r w:rsidRPr="001B4DEB">
        <w:rPr>
          <w:szCs w:val="20"/>
          <w:rtl/>
        </w:rPr>
        <w:t xml:space="preserve"> (להלן - הליכוד);</w:t>
      </w:r>
    </w:p>
    <w:p w:rsidR="00B44D38" w:rsidRPr="00461B63" w:rsidP="00B44D38">
      <w:pPr>
        <w:pStyle w:val="ListParagraph"/>
        <w:numPr>
          <w:ilvl w:val="0"/>
          <w:numId w:val="39"/>
        </w:numPr>
        <w:spacing w:line="300" w:lineRule="exact"/>
        <w:ind w:left="397" w:hanging="397"/>
        <w:rPr>
          <w:szCs w:val="20"/>
        </w:rPr>
      </w:pPr>
      <w:r w:rsidRPr="007044D1">
        <w:rPr>
          <w:rFonts w:hint="eastAsia"/>
          <w:b/>
          <w:bCs/>
          <w:szCs w:val="20"/>
          <w:rtl/>
        </w:rPr>
        <w:t>הסתדרות</w:t>
      </w:r>
      <w:r w:rsidRPr="007044D1">
        <w:rPr>
          <w:b/>
          <w:bCs/>
          <w:szCs w:val="20"/>
          <w:rtl/>
        </w:rPr>
        <w:t xml:space="preserve"> </w:t>
      </w:r>
      <w:r w:rsidRPr="007044D1">
        <w:rPr>
          <w:rFonts w:hint="eastAsia"/>
          <w:b/>
          <w:bCs/>
          <w:szCs w:val="20"/>
          <w:rtl/>
        </w:rPr>
        <w:t>אגודת</w:t>
      </w:r>
      <w:r w:rsidRPr="007044D1">
        <w:rPr>
          <w:b/>
          <w:bCs/>
          <w:szCs w:val="20"/>
          <w:rtl/>
        </w:rPr>
        <w:t xml:space="preserve"> </w:t>
      </w:r>
      <w:r w:rsidRPr="00AE6635">
        <w:rPr>
          <w:rFonts w:hint="eastAsia"/>
          <w:b/>
          <w:bCs/>
          <w:szCs w:val="20"/>
          <w:rtl/>
        </w:rPr>
        <w:t>ישראל</w:t>
      </w:r>
      <w:r w:rsidRPr="0088069F">
        <w:rPr>
          <w:b/>
          <w:bCs/>
          <w:szCs w:val="20"/>
          <w:rtl/>
        </w:rPr>
        <w:t xml:space="preserve"> </w:t>
      </w:r>
      <w:r w:rsidRPr="003E5AE5">
        <w:rPr>
          <w:rFonts w:hint="eastAsia"/>
          <w:b/>
          <w:bCs/>
          <w:szCs w:val="20"/>
          <w:rtl/>
        </w:rPr>
        <w:t>בארץ</w:t>
      </w:r>
      <w:r w:rsidRPr="001B6B2C">
        <w:rPr>
          <w:b/>
          <w:bCs/>
          <w:szCs w:val="20"/>
          <w:rtl/>
        </w:rPr>
        <w:t xml:space="preserve"> </w:t>
      </w:r>
      <w:r w:rsidRPr="001B6B2C">
        <w:rPr>
          <w:rFonts w:hint="eastAsia"/>
          <w:b/>
          <w:bCs/>
          <w:szCs w:val="20"/>
          <w:rtl/>
        </w:rPr>
        <w:t>ישראל</w:t>
      </w:r>
      <w:r w:rsidRPr="001B6B2C">
        <w:rPr>
          <w:szCs w:val="20"/>
          <w:rtl/>
        </w:rPr>
        <w:t xml:space="preserve"> (להלן - אגודת ישראל);</w:t>
      </w:r>
    </w:p>
    <w:p w:rsidR="00B44D38" w:rsidP="00B44D38">
      <w:pPr>
        <w:pStyle w:val="ListParagraph"/>
        <w:numPr>
          <w:ilvl w:val="0"/>
          <w:numId w:val="39"/>
        </w:numPr>
        <w:spacing w:line="300" w:lineRule="exact"/>
        <w:ind w:left="397" w:hanging="397"/>
        <w:rPr>
          <w:szCs w:val="20"/>
        </w:rPr>
      </w:pPr>
      <w:r w:rsidRPr="002F0CCC">
        <w:rPr>
          <w:rFonts w:hint="eastAsia"/>
          <w:b/>
          <w:bCs/>
          <w:szCs w:val="20"/>
          <w:rtl/>
        </w:rPr>
        <w:t>התנועה</w:t>
      </w:r>
      <w:r w:rsidRPr="002F0CCC">
        <w:rPr>
          <w:b/>
          <w:bCs/>
          <w:szCs w:val="20"/>
          <w:rtl/>
        </w:rPr>
        <w:t xml:space="preserve"> הערבית להתחדשות </w:t>
      </w:r>
      <w:r w:rsidRPr="002F0CCC">
        <w:rPr>
          <w:rFonts w:hint="cs"/>
          <w:szCs w:val="20"/>
          <w:rtl/>
        </w:rPr>
        <w:t>(להלן</w:t>
      </w:r>
      <w:r>
        <w:rPr>
          <w:rFonts w:hint="cs"/>
          <w:szCs w:val="20"/>
          <w:rtl/>
        </w:rPr>
        <w:t xml:space="preserve"> </w:t>
      </w:r>
      <w:r w:rsidRPr="002F0CCC">
        <w:rPr>
          <w:rFonts w:hint="cs"/>
          <w:szCs w:val="20"/>
          <w:rtl/>
        </w:rPr>
        <w:t>- תע"ל);</w:t>
      </w:r>
    </w:p>
    <w:p w:rsidR="00B44D38" w:rsidRPr="002F0CCC" w:rsidP="00B44D38">
      <w:pPr>
        <w:pStyle w:val="ListParagraph"/>
        <w:numPr>
          <w:ilvl w:val="0"/>
          <w:numId w:val="39"/>
        </w:numPr>
        <w:spacing w:line="300" w:lineRule="exact"/>
        <w:ind w:left="397" w:hanging="397"/>
        <w:rPr>
          <w:szCs w:val="20"/>
        </w:rPr>
      </w:pPr>
      <w:r w:rsidRPr="006652F6">
        <w:rPr>
          <w:rFonts w:eastAsia="Times New Roman"/>
          <w:b/>
          <w:bCs/>
          <w:szCs w:val="20"/>
          <w:rtl/>
        </w:rPr>
        <w:t>חד"ש</w:t>
      </w:r>
      <w:r w:rsidRPr="006652F6">
        <w:rPr>
          <w:rFonts w:eastAsia="Times New Roman" w:hint="cs"/>
          <w:b/>
          <w:bCs/>
          <w:szCs w:val="20"/>
          <w:rtl/>
        </w:rPr>
        <w:t xml:space="preserve"> </w:t>
      </w:r>
      <w:r w:rsidRPr="006652F6">
        <w:rPr>
          <w:rFonts w:eastAsia="Times New Roman"/>
          <w:b/>
          <w:bCs/>
          <w:szCs w:val="20"/>
          <w:rtl/>
        </w:rPr>
        <w:t>- החזית הדמוקרטית לשלום ולשוויון (המפלגה הקומוניסטית הישראלית וחוגי ציבור יהודים וערבים)</w:t>
      </w:r>
      <w:r>
        <w:rPr>
          <w:rFonts w:eastAsia="Times New Roman" w:hint="cs"/>
          <w:szCs w:val="20"/>
          <w:rtl/>
        </w:rPr>
        <w:t xml:space="preserve"> (להלן - חד"ש);</w:t>
      </w:r>
    </w:p>
    <w:p w:rsidR="00B44D38" w:rsidRPr="007044D1" w:rsidP="00B44D38">
      <w:pPr>
        <w:pStyle w:val="ListParagraph"/>
        <w:numPr>
          <w:ilvl w:val="0"/>
          <w:numId w:val="39"/>
        </w:numPr>
        <w:spacing w:line="300" w:lineRule="exact"/>
        <w:ind w:left="397" w:hanging="397"/>
        <w:rPr>
          <w:szCs w:val="20"/>
        </w:rPr>
      </w:pPr>
      <w:r w:rsidRPr="001B4DEB">
        <w:rPr>
          <w:rFonts w:hint="cs"/>
          <w:b/>
          <w:bCs/>
          <w:szCs w:val="20"/>
          <w:rtl/>
        </w:rPr>
        <w:t>חזית יהודית לאומית</w:t>
      </w:r>
      <w:r w:rsidRPr="0034200A">
        <w:rPr>
          <w:rFonts w:hint="cs"/>
          <w:szCs w:val="20"/>
          <w:rtl/>
        </w:rPr>
        <w:t>;</w:t>
      </w:r>
    </w:p>
    <w:p w:rsidR="00B44D38" w:rsidRPr="002F0CCC" w:rsidP="00B44D38">
      <w:pPr>
        <w:pStyle w:val="ListParagraph"/>
        <w:numPr>
          <w:ilvl w:val="0"/>
          <w:numId w:val="39"/>
        </w:numPr>
        <w:spacing w:line="300" w:lineRule="exact"/>
        <w:ind w:left="397" w:hanging="397"/>
        <w:rPr>
          <w:szCs w:val="20"/>
        </w:rPr>
      </w:pPr>
      <w:r w:rsidRPr="007044D1">
        <w:rPr>
          <w:rFonts w:hint="eastAsia"/>
          <w:b/>
          <w:bCs/>
          <w:szCs w:val="20"/>
          <w:rtl/>
        </w:rPr>
        <w:t>יש</w:t>
      </w:r>
      <w:r w:rsidRPr="007044D1">
        <w:rPr>
          <w:b/>
          <w:bCs/>
          <w:szCs w:val="20"/>
          <w:rtl/>
        </w:rPr>
        <w:t xml:space="preserve"> </w:t>
      </w:r>
      <w:r w:rsidRPr="007044D1">
        <w:rPr>
          <w:rFonts w:hint="eastAsia"/>
          <w:b/>
          <w:bCs/>
          <w:szCs w:val="20"/>
          <w:rtl/>
        </w:rPr>
        <w:t>עתיד</w:t>
      </w:r>
      <w:r w:rsidRPr="007044D1">
        <w:rPr>
          <w:b/>
          <w:bCs/>
          <w:szCs w:val="20"/>
          <w:rtl/>
        </w:rPr>
        <w:t xml:space="preserve"> </w:t>
      </w:r>
      <w:r w:rsidRPr="007044D1">
        <w:rPr>
          <w:rFonts w:hint="eastAsia"/>
          <w:b/>
          <w:bCs/>
          <w:szCs w:val="20"/>
          <w:rtl/>
        </w:rPr>
        <w:t>בראשות</w:t>
      </w:r>
      <w:r w:rsidRPr="00AE6635">
        <w:rPr>
          <w:b/>
          <w:bCs/>
          <w:szCs w:val="20"/>
          <w:rtl/>
        </w:rPr>
        <w:t xml:space="preserve"> </w:t>
      </w:r>
      <w:r w:rsidRPr="0088069F">
        <w:rPr>
          <w:rFonts w:hint="eastAsia"/>
          <w:b/>
          <w:bCs/>
          <w:szCs w:val="20"/>
          <w:rtl/>
        </w:rPr>
        <w:t>יאיר</w:t>
      </w:r>
      <w:r w:rsidRPr="003E5AE5">
        <w:rPr>
          <w:b/>
          <w:bCs/>
          <w:szCs w:val="20"/>
          <w:rtl/>
        </w:rPr>
        <w:t xml:space="preserve"> </w:t>
      </w:r>
      <w:r w:rsidRPr="001B6B2C">
        <w:rPr>
          <w:rFonts w:hint="eastAsia"/>
          <w:b/>
          <w:bCs/>
          <w:szCs w:val="20"/>
          <w:rtl/>
        </w:rPr>
        <w:t>לפיד</w:t>
      </w:r>
      <w:r w:rsidRPr="001B6B2C">
        <w:rPr>
          <w:szCs w:val="20"/>
          <w:rtl/>
        </w:rPr>
        <w:t xml:space="preserve"> (להלן - </w:t>
      </w:r>
      <w:r w:rsidRPr="001B6B2C">
        <w:rPr>
          <w:rFonts w:hint="eastAsia"/>
          <w:szCs w:val="20"/>
          <w:rtl/>
        </w:rPr>
        <w:t>יש</w:t>
      </w:r>
      <w:r w:rsidRPr="00461B63">
        <w:rPr>
          <w:szCs w:val="20"/>
          <w:rtl/>
        </w:rPr>
        <w:t xml:space="preserve"> </w:t>
      </w:r>
      <w:r w:rsidRPr="00461B63">
        <w:rPr>
          <w:rFonts w:hint="eastAsia"/>
          <w:szCs w:val="20"/>
          <w:rtl/>
        </w:rPr>
        <w:t>עתיד</w:t>
      </w:r>
      <w:r w:rsidRPr="00EB72D7">
        <w:rPr>
          <w:szCs w:val="20"/>
          <w:rtl/>
        </w:rPr>
        <w:t>);</w:t>
      </w:r>
    </w:p>
    <w:p w:rsidR="00B44D38" w:rsidP="00B44D38">
      <w:pPr>
        <w:pStyle w:val="ListParagraph"/>
        <w:numPr>
          <w:ilvl w:val="0"/>
          <w:numId w:val="39"/>
        </w:numPr>
        <w:spacing w:line="300" w:lineRule="exact"/>
        <w:ind w:left="397" w:hanging="397"/>
        <w:rPr>
          <w:szCs w:val="20"/>
        </w:rPr>
      </w:pPr>
      <w:r w:rsidRPr="002F0CCC">
        <w:rPr>
          <w:b/>
          <w:bCs/>
          <w:szCs w:val="20"/>
          <w:rtl/>
        </w:rPr>
        <w:t>ישראל ביתנו</w:t>
      </w:r>
      <w:r w:rsidRPr="002F0CCC">
        <w:rPr>
          <w:szCs w:val="20"/>
          <w:rtl/>
        </w:rPr>
        <w:t>;</w:t>
      </w:r>
    </w:p>
    <w:p w:rsidR="00B44D38" w:rsidRPr="00681A45" w:rsidP="00B44D38">
      <w:pPr>
        <w:pStyle w:val="ListParagraph"/>
        <w:numPr>
          <w:ilvl w:val="0"/>
          <w:numId w:val="39"/>
        </w:numPr>
        <w:spacing w:line="300" w:lineRule="exact"/>
        <w:ind w:left="397" w:hanging="397"/>
        <w:rPr>
          <w:szCs w:val="20"/>
        </w:rPr>
      </w:pPr>
      <w:r w:rsidRPr="00681A45">
        <w:rPr>
          <w:rFonts w:hint="cs"/>
          <w:b/>
          <w:bCs/>
          <w:szCs w:val="20"/>
          <w:rtl/>
        </w:rPr>
        <w:t>כחול לבן חוסן לישראל</w:t>
      </w:r>
      <w:r w:rsidRPr="00681A45">
        <w:rPr>
          <w:rFonts w:hint="cs"/>
          <w:szCs w:val="20"/>
          <w:rtl/>
        </w:rPr>
        <w:t xml:space="preserve"> (להלן </w:t>
      </w:r>
      <w:r>
        <w:rPr>
          <w:rFonts w:hint="cs"/>
          <w:szCs w:val="20"/>
          <w:rtl/>
        </w:rPr>
        <w:t>-</w:t>
      </w:r>
      <w:r w:rsidRPr="00681A45">
        <w:rPr>
          <w:rFonts w:hint="cs"/>
          <w:szCs w:val="20"/>
          <w:rtl/>
        </w:rPr>
        <w:t xml:space="preserve"> כחול לבן);</w:t>
      </w:r>
    </w:p>
    <w:p w:rsidR="00B44D38" w:rsidRPr="002F0CCC" w:rsidP="00B44D38">
      <w:pPr>
        <w:pStyle w:val="ListParagraph"/>
        <w:numPr>
          <w:ilvl w:val="0"/>
          <w:numId w:val="39"/>
        </w:numPr>
        <w:spacing w:line="300" w:lineRule="exact"/>
        <w:ind w:left="397" w:hanging="397"/>
        <w:rPr>
          <w:szCs w:val="20"/>
        </w:rPr>
      </w:pPr>
      <w:r w:rsidRPr="002F0CCC">
        <w:rPr>
          <w:rFonts w:hint="eastAsia"/>
          <w:b/>
          <w:bCs/>
          <w:szCs w:val="20"/>
          <w:rtl/>
        </w:rPr>
        <w:t>לזוז</w:t>
      </w:r>
      <w:r w:rsidRPr="002F0CCC">
        <w:rPr>
          <w:szCs w:val="20"/>
          <w:rtl/>
        </w:rPr>
        <w:t>;</w:t>
      </w:r>
    </w:p>
    <w:p w:rsidR="00B44D38" w:rsidRPr="002F0CCC" w:rsidP="00B44D38">
      <w:pPr>
        <w:pStyle w:val="ListParagraph"/>
        <w:numPr>
          <w:ilvl w:val="0"/>
          <w:numId w:val="39"/>
        </w:numPr>
        <w:spacing w:line="300" w:lineRule="exact"/>
        <w:ind w:left="397" w:hanging="397"/>
        <w:rPr>
          <w:szCs w:val="20"/>
        </w:rPr>
      </w:pPr>
      <w:r w:rsidRPr="002F0CCC">
        <w:rPr>
          <w:b/>
          <w:bCs/>
          <w:szCs w:val="20"/>
          <w:rtl/>
        </w:rPr>
        <w:t>מפלגת העבודה הישראלית</w:t>
      </w:r>
      <w:r w:rsidRPr="002F0CCC">
        <w:rPr>
          <w:szCs w:val="20"/>
          <w:rtl/>
        </w:rPr>
        <w:t xml:space="preserve"> (להלן - העבודה);</w:t>
      </w:r>
    </w:p>
    <w:bookmarkEnd w:id="7"/>
    <w:p w:rsidR="00B44D38" w:rsidRPr="002F0CCC" w:rsidP="00B44D38">
      <w:pPr>
        <w:pStyle w:val="ListParagraph"/>
        <w:numPr>
          <w:ilvl w:val="0"/>
          <w:numId w:val="39"/>
        </w:numPr>
        <w:spacing w:line="300" w:lineRule="exact"/>
        <w:ind w:left="397" w:hanging="397"/>
        <w:rPr>
          <w:szCs w:val="20"/>
        </w:rPr>
      </w:pPr>
      <w:r w:rsidRPr="002F0CCC">
        <w:rPr>
          <w:rFonts w:hint="eastAsia"/>
          <w:b/>
          <w:bCs/>
          <w:szCs w:val="20"/>
          <w:rtl/>
        </w:rPr>
        <w:t>עתיד</w:t>
      </w:r>
      <w:r w:rsidRPr="002F0CCC">
        <w:rPr>
          <w:b/>
          <w:bCs/>
          <w:szCs w:val="20"/>
          <w:rtl/>
        </w:rPr>
        <w:t xml:space="preserve"> </w:t>
      </w:r>
      <w:r w:rsidRPr="002F0CCC">
        <w:rPr>
          <w:rFonts w:hint="eastAsia"/>
          <w:b/>
          <w:bCs/>
          <w:szCs w:val="20"/>
          <w:rtl/>
        </w:rPr>
        <w:t>אחד</w:t>
      </w:r>
      <w:r w:rsidRPr="002F0CCC">
        <w:rPr>
          <w:b/>
          <w:bCs/>
          <w:szCs w:val="20"/>
          <w:rtl/>
        </w:rPr>
        <w:t xml:space="preserve"> </w:t>
      </w:r>
      <w:r w:rsidRPr="002F0CCC">
        <w:rPr>
          <w:rFonts w:hint="eastAsia"/>
          <w:b/>
          <w:bCs/>
          <w:szCs w:val="20"/>
          <w:rtl/>
        </w:rPr>
        <w:t>עתיד</w:t>
      </w:r>
      <w:r w:rsidRPr="002F0CCC">
        <w:rPr>
          <w:b/>
          <w:bCs/>
          <w:szCs w:val="20"/>
          <w:rtl/>
        </w:rPr>
        <w:t xml:space="preserve"> </w:t>
      </w:r>
      <w:r w:rsidRPr="002F0CCC">
        <w:rPr>
          <w:rFonts w:hint="eastAsia"/>
          <w:b/>
          <w:bCs/>
          <w:szCs w:val="20"/>
          <w:rtl/>
        </w:rPr>
        <w:t>טוב</w:t>
      </w:r>
      <w:r w:rsidRPr="002F0CCC">
        <w:rPr>
          <w:b/>
          <w:bCs/>
          <w:szCs w:val="20"/>
          <w:rtl/>
        </w:rPr>
        <w:t xml:space="preserve"> </w:t>
      </w:r>
      <w:r w:rsidRPr="002F0CCC">
        <w:rPr>
          <w:rFonts w:hint="eastAsia"/>
          <w:b/>
          <w:bCs/>
          <w:szCs w:val="20"/>
          <w:rtl/>
        </w:rPr>
        <w:t>לישראל</w:t>
      </w:r>
      <w:r w:rsidRPr="002F0CCC">
        <w:rPr>
          <w:szCs w:val="20"/>
          <w:rtl/>
        </w:rPr>
        <w:t xml:space="preserve"> (להלן - עתיד אחד); </w:t>
      </w:r>
    </w:p>
    <w:p w:rsidR="00B44D38" w:rsidRPr="006437D2" w:rsidP="00B44D38">
      <w:pPr>
        <w:pStyle w:val="ListParagraph"/>
        <w:numPr>
          <w:ilvl w:val="0"/>
          <w:numId w:val="39"/>
        </w:numPr>
        <w:spacing w:line="300" w:lineRule="exact"/>
        <w:ind w:left="397" w:hanging="397"/>
        <w:rPr>
          <w:szCs w:val="20"/>
        </w:rPr>
      </w:pPr>
      <w:r w:rsidRPr="007E2283">
        <w:rPr>
          <w:rFonts w:hint="cs"/>
          <w:b/>
          <w:bCs/>
          <w:szCs w:val="20"/>
          <w:rtl/>
        </w:rPr>
        <w:t>רשימת האיחוד הערבי</w:t>
      </w:r>
      <w:r>
        <w:rPr>
          <w:rFonts w:hint="cs"/>
          <w:szCs w:val="20"/>
          <w:rtl/>
        </w:rPr>
        <w:t xml:space="preserve"> (להלן - רע"מ); </w:t>
      </w:r>
    </w:p>
    <w:p w:rsidR="00B44D38" w:rsidP="00B44D38">
      <w:pPr>
        <w:pStyle w:val="ListParagraph"/>
        <w:numPr>
          <w:ilvl w:val="0"/>
          <w:numId w:val="39"/>
        </w:numPr>
        <w:spacing w:line="300" w:lineRule="exact"/>
        <w:ind w:left="397" w:hanging="397"/>
        <w:rPr>
          <w:szCs w:val="20"/>
        </w:rPr>
      </w:pPr>
      <w:r w:rsidRPr="002F3475">
        <w:rPr>
          <w:b/>
          <w:bCs/>
          <w:szCs w:val="20"/>
          <w:rtl/>
        </w:rPr>
        <w:t>ש"ס - התאחדות הספרדים העולמית שומרי תורה</w:t>
      </w:r>
      <w:r w:rsidRPr="004F0D6A">
        <w:rPr>
          <w:szCs w:val="20"/>
          <w:rtl/>
        </w:rPr>
        <w:t xml:space="preserve"> (להלן - ש"ס)</w:t>
      </w:r>
      <w:r>
        <w:rPr>
          <w:rFonts w:hint="cs"/>
          <w:szCs w:val="20"/>
          <w:rtl/>
        </w:rPr>
        <w:t>;</w:t>
      </w:r>
    </w:p>
    <w:p w:rsidR="00B44D38" w:rsidP="00B44D38">
      <w:pPr>
        <w:pStyle w:val="ListParagraph"/>
        <w:numPr>
          <w:ilvl w:val="0"/>
          <w:numId w:val="39"/>
        </w:numPr>
        <w:spacing w:line="300" w:lineRule="exact"/>
        <w:ind w:left="397" w:hanging="397"/>
        <w:rPr>
          <w:szCs w:val="20"/>
        </w:rPr>
      </w:pPr>
      <w:r w:rsidRPr="006437D2">
        <w:rPr>
          <w:rFonts w:hint="cs"/>
          <w:b/>
          <w:bCs/>
          <w:szCs w:val="20"/>
          <w:rtl/>
        </w:rPr>
        <w:t>תקווה</w:t>
      </w:r>
      <w:r>
        <w:rPr>
          <w:rFonts w:hint="cs"/>
          <w:szCs w:val="20"/>
          <w:rtl/>
        </w:rPr>
        <w:t xml:space="preserve"> </w:t>
      </w:r>
      <w:r w:rsidRPr="006437D2">
        <w:rPr>
          <w:rFonts w:hint="cs"/>
          <w:b/>
          <w:bCs/>
          <w:szCs w:val="20"/>
          <w:rtl/>
        </w:rPr>
        <w:t>חדשה</w:t>
      </w:r>
      <w:r>
        <w:rPr>
          <w:rFonts w:hint="cs"/>
          <w:szCs w:val="20"/>
          <w:rtl/>
        </w:rPr>
        <w:t xml:space="preserve"> </w:t>
      </w:r>
      <w:r>
        <w:rPr>
          <w:rFonts w:hint="cs"/>
          <w:b/>
          <w:bCs/>
          <w:szCs w:val="20"/>
          <w:rtl/>
        </w:rPr>
        <w:t>הימין הממלכתי</w:t>
      </w:r>
      <w:r>
        <w:rPr>
          <w:rFonts w:hint="cs"/>
          <w:szCs w:val="20"/>
          <w:rtl/>
        </w:rPr>
        <w:t xml:space="preserve"> (להלן - תקווה חדשה).</w:t>
      </w:r>
    </w:p>
    <w:p w:rsidR="00B44D38" w:rsidRPr="00D23527" w:rsidP="00B44D38">
      <w:pPr>
        <w:pStyle w:val="KOT4"/>
        <w:spacing w:before="360"/>
        <w:ind w:right="0"/>
        <w:rPr>
          <w:b/>
          <w:rtl/>
        </w:rPr>
      </w:pPr>
      <w:r w:rsidRPr="00D23527">
        <w:rPr>
          <w:rFonts w:hint="eastAsia"/>
          <w:b/>
          <w:rtl/>
        </w:rPr>
        <w:t>מסירת</w:t>
      </w:r>
      <w:r w:rsidRPr="00D23527">
        <w:rPr>
          <w:b/>
          <w:rtl/>
        </w:rPr>
        <w:t xml:space="preserve"> </w:t>
      </w:r>
      <w:r w:rsidRPr="00D23527">
        <w:rPr>
          <w:rFonts w:hint="eastAsia"/>
          <w:b/>
          <w:rtl/>
        </w:rPr>
        <w:t>דוחות</w:t>
      </w:r>
      <w:r w:rsidRPr="00D23527">
        <w:rPr>
          <w:b/>
          <w:rtl/>
        </w:rPr>
        <w:t xml:space="preserve"> </w:t>
      </w:r>
      <w:r w:rsidRPr="00D23527">
        <w:rPr>
          <w:rFonts w:hint="eastAsia"/>
          <w:b/>
          <w:rtl/>
        </w:rPr>
        <w:t>כספיים</w:t>
      </w:r>
      <w:r w:rsidRPr="00D23527">
        <w:rPr>
          <w:b/>
          <w:rtl/>
        </w:rPr>
        <w:t xml:space="preserve"> </w:t>
      </w:r>
      <w:r w:rsidRPr="00D23527">
        <w:rPr>
          <w:rFonts w:hint="eastAsia"/>
          <w:b/>
          <w:rtl/>
        </w:rPr>
        <w:t>למבקר</w:t>
      </w:r>
      <w:r w:rsidRPr="00D23527">
        <w:rPr>
          <w:b/>
          <w:rtl/>
        </w:rPr>
        <w:t xml:space="preserve"> </w:t>
      </w:r>
      <w:r w:rsidRPr="00D23527">
        <w:rPr>
          <w:rFonts w:hint="eastAsia"/>
          <w:b/>
          <w:rtl/>
        </w:rPr>
        <w:t>המדינה</w:t>
      </w:r>
    </w:p>
    <w:p w:rsidR="00B44D38" w:rsidRPr="004F0D6A" w:rsidP="00B44D38">
      <w:pPr>
        <w:pStyle w:val="a13"/>
        <w:tabs>
          <w:tab w:val="left" w:pos="941"/>
        </w:tabs>
        <w:spacing w:after="120" w:line="300" w:lineRule="exact"/>
        <w:ind w:right="0"/>
        <w:rPr>
          <w:rFonts w:ascii="Tahoma" w:hAnsi="Tahoma" w:cs="Tahoma"/>
          <w:sz w:val="20"/>
          <w:szCs w:val="20"/>
          <w:rtl/>
          <w:lang w:eastAsia="en-US"/>
        </w:rPr>
      </w:pPr>
      <w:r w:rsidRPr="004F0D6A">
        <w:rPr>
          <w:rFonts w:ascii="Tahoma" w:hAnsi="Tahoma" w:cs="Tahoma"/>
          <w:sz w:val="20"/>
          <w:szCs w:val="20"/>
          <w:rtl/>
          <w:lang w:eastAsia="en-US"/>
        </w:rPr>
        <w:t>לפי סעיף 10(ג) לחוק</w:t>
      </w:r>
      <w:r>
        <w:rPr>
          <w:rFonts w:ascii="Tahoma" w:hAnsi="Tahoma" w:cs="Tahoma" w:hint="cs"/>
          <w:sz w:val="20"/>
          <w:szCs w:val="20"/>
          <w:rtl/>
          <w:lang w:eastAsia="en-US"/>
        </w:rPr>
        <w:t>,</w:t>
      </w:r>
      <w:r w:rsidRPr="004F0D6A">
        <w:rPr>
          <w:rFonts w:ascii="Tahoma" w:hAnsi="Tahoma" w:cs="Tahoma"/>
          <w:sz w:val="20"/>
          <w:szCs w:val="20"/>
          <w:rtl/>
          <w:lang w:eastAsia="en-US"/>
        </w:rPr>
        <w:t xml:space="preserve"> "לא יאוחר מיום 1 במאי שלאחר תום כל שנת כספים ימסרו נציגיה של </w:t>
      </w:r>
      <w:r w:rsidRPr="008B3C8D">
        <w:rPr>
          <w:rFonts w:ascii="Tahoma" w:hAnsi="Tahoma" w:cs="Tahoma"/>
          <w:sz w:val="20"/>
          <w:szCs w:val="20"/>
          <w:rtl/>
          <w:lang w:eastAsia="en-US"/>
        </w:rPr>
        <w:t>ה</w:t>
      </w:r>
      <w:r w:rsidRPr="000A429E">
        <w:rPr>
          <w:rFonts w:ascii="Tahoma" w:hAnsi="Tahoma" w:cs="Tahoma"/>
          <w:sz w:val="20"/>
          <w:szCs w:val="20"/>
          <w:rtl/>
          <w:lang w:eastAsia="en-US"/>
        </w:rPr>
        <w:t xml:space="preserve">סיעה או רשימת </w:t>
      </w:r>
      <w:r w:rsidRPr="004F0D6A">
        <w:rPr>
          <w:rFonts w:ascii="Tahoma" w:hAnsi="Tahoma" w:cs="Tahoma" w:hint="eastAsia"/>
          <w:sz w:val="20"/>
          <w:szCs w:val="20"/>
          <w:rtl/>
          <w:lang w:eastAsia="en-US"/>
        </w:rPr>
        <w:t>ה</w:t>
      </w:r>
      <w:r w:rsidRPr="004F0D6A">
        <w:rPr>
          <w:rFonts w:ascii="Tahoma" w:hAnsi="Tahoma" w:cs="Tahoma"/>
          <w:sz w:val="20"/>
          <w:szCs w:val="20"/>
          <w:rtl/>
          <w:lang w:eastAsia="en-US"/>
        </w:rPr>
        <w:t xml:space="preserve">מועמדים למבקר המדינה את חשבונותיה לאותה שנה". </w:t>
      </w:r>
      <w:r>
        <w:rPr>
          <w:rFonts w:ascii="Tahoma" w:hAnsi="Tahoma" w:cs="Tahoma" w:hint="cs"/>
          <w:sz w:val="20"/>
          <w:szCs w:val="20"/>
          <w:rtl/>
          <w:lang w:eastAsia="en-US"/>
        </w:rPr>
        <w:t xml:space="preserve">לפי סעיף קטן (ו) לחוק, ועדת הכספים של הכנסת רשאית, בהסכמת מבקר המדינה, להאריך את המועד להגשת החשבונות של הסיעות למבקר המדינה. לפי החוק, </w:t>
      </w:r>
      <w:r w:rsidRPr="004F0D6A">
        <w:rPr>
          <w:rFonts w:ascii="Tahoma" w:hAnsi="Tahoma" w:cs="Tahoma"/>
          <w:sz w:val="20"/>
          <w:szCs w:val="20"/>
          <w:rtl/>
          <w:lang w:eastAsia="en-US"/>
        </w:rPr>
        <w:t>עד 1.5.</w:t>
      </w:r>
      <w:r>
        <w:rPr>
          <w:rFonts w:ascii="Tahoma" w:hAnsi="Tahoma" w:cs="Tahoma" w:hint="cs"/>
          <w:sz w:val="20"/>
          <w:szCs w:val="20"/>
          <w:rtl/>
          <w:lang w:eastAsia="en-US"/>
        </w:rPr>
        <w:t xml:space="preserve">25 </w:t>
      </w:r>
      <w:r w:rsidRPr="004F0D6A">
        <w:rPr>
          <w:rFonts w:ascii="Tahoma" w:hAnsi="Tahoma" w:cs="Tahoma"/>
          <w:sz w:val="20"/>
          <w:szCs w:val="20"/>
          <w:rtl/>
          <w:lang w:eastAsia="en-US"/>
        </w:rPr>
        <w:t>היו הסיעות אמור</w:t>
      </w:r>
      <w:r w:rsidRPr="000A429E">
        <w:rPr>
          <w:rFonts w:ascii="Tahoma" w:hAnsi="Tahoma" w:cs="Tahoma"/>
          <w:sz w:val="20"/>
          <w:szCs w:val="20"/>
          <w:rtl/>
          <w:lang w:eastAsia="en-US"/>
        </w:rPr>
        <w:t>ות</w:t>
      </w:r>
      <w:r w:rsidRPr="004F0D6A">
        <w:rPr>
          <w:rFonts w:ascii="Tahoma" w:hAnsi="Tahoma" w:cs="Tahoma"/>
          <w:sz w:val="20"/>
          <w:szCs w:val="20"/>
          <w:rtl/>
          <w:lang w:eastAsia="en-US"/>
        </w:rPr>
        <w:t xml:space="preserve"> ל</w:t>
      </w:r>
      <w:r w:rsidRPr="004F0D6A">
        <w:rPr>
          <w:rFonts w:ascii="Tahoma" w:hAnsi="Tahoma" w:cs="Tahoma" w:hint="eastAsia"/>
          <w:sz w:val="20"/>
          <w:szCs w:val="20"/>
          <w:rtl/>
          <w:lang w:eastAsia="en-US"/>
        </w:rPr>
        <w:t>מסור</w:t>
      </w:r>
      <w:r w:rsidRPr="008B3C8D">
        <w:rPr>
          <w:rFonts w:ascii="Tahoma" w:hAnsi="Tahoma" w:cs="Tahoma"/>
          <w:sz w:val="20"/>
          <w:szCs w:val="20"/>
          <w:rtl/>
          <w:lang w:eastAsia="en-US"/>
        </w:rPr>
        <w:t xml:space="preserve"> </w:t>
      </w:r>
      <w:r w:rsidRPr="004F0D6A">
        <w:rPr>
          <w:rFonts w:ascii="Tahoma" w:hAnsi="Tahoma" w:cs="Tahoma" w:hint="eastAsia"/>
          <w:sz w:val="20"/>
          <w:szCs w:val="20"/>
          <w:rtl/>
          <w:lang w:eastAsia="en-US"/>
        </w:rPr>
        <w:t>למבקר</w:t>
      </w:r>
      <w:r w:rsidRPr="004F0D6A">
        <w:rPr>
          <w:rFonts w:ascii="Tahoma" w:hAnsi="Tahoma" w:cs="Tahoma"/>
          <w:sz w:val="20"/>
          <w:szCs w:val="20"/>
          <w:rtl/>
          <w:lang w:eastAsia="en-US"/>
        </w:rPr>
        <w:t xml:space="preserve"> המדינה את חשבונותיהן לתקופה</w:t>
      </w:r>
      <w:r>
        <w:rPr>
          <w:rFonts w:ascii="Tahoma" w:hAnsi="Tahoma" w:cs="Tahoma" w:hint="cs"/>
          <w:sz w:val="20"/>
          <w:szCs w:val="20"/>
          <w:rtl/>
          <w:lang w:eastAsia="en-US"/>
        </w:rPr>
        <w:t xml:space="preserve"> שבין 1.1.24 ל-31.12.24 </w:t>
      </w:r>
      <w:r w:rsidRPr="008B3C8D">
        <w:rPr>
          <w:rFonts w:ascii="Tahoma" w:hAnsi="Tahoma" w:cs="Tahoma"/>
          <w:sz w:val="20"/>
          <w:szCs w:val="20"/>
          <w:rtl/>
          <w:lang w:eastAsia="en-US"/>
        </w:rPr>
        <w:t>(להלן - התקופה השוטפת)</w:t>
      </w:r>
      <w:r w:rsidRPr="004F0D6A">
        <w:rPr>
          <w:rFonts w:ascii="Tahoma" w:hAnsi="Tahoma" w:cs="Tahoma"/>
          <w:sz w:val="20"/>
          <w:szCs w:val="20"/>
          <w:rtl/>
          <w:lang w:eastAsia="en-US"/>
        </w:rPr>
        <w:t xml:space="preserve">. </w:t>
      </w:r>
    </w:p>
    <w:p w:rsidR="00B44D38" w:rsidP="00B44D38">
      <w:pPr>
        <w:pStyle w:val="a13"/>
        <w:tabs>
          <w:tab w:val="left" w:pos="941"/>
        </w:tabs>
        <w:spacing w:after="120" w:line="300" w:lineRule="exact"/>
        <w:ind w:right="0"/>
        <w:rPr>
          <w:rFonts w:ascii="Tahoma" w:hAnsi="Tahoma" w:cs="Tahoma"/>
          <w:sz w:val="20"/>
          <w:szCs w:val="20"/>
          <w:rtl/>
          <w:lang w:eastAsia="en-US"/>
        </w:rPr>
      </w:pPr>
      <w:r w:rsidRPr="007044D1">
        <w:rPr>
          <w:rFonts w:ascii="Tahoma" w:hAnsi="Tahoma" w:cs="Tahoma" w:hint="eastAsia"/>
          <w:sz w:val="20"/>
          <w:szCs w:val="20"/>
          <w:rtl/>
          <w:lang w:eastAsia="en-US"/>
        </w:rPr>
        <w:t>בשל</w:t>
      </w:r>
      <w:r w:rsidRPr="007044D1">
        <w:rPr>
          <w:rFonts w:ascii="Tahoma" w:hAnsi="Tahoma" w:cs="Tahoma"/>
          <w:sz w:val="20"/>
          <w:szCs w:val="20"/>
          <w:rtl/>
          <w:lang w:eastAsia="en-US"/>
        </w:rPr>
        <w:t xml:space="preserve"> </w:t>
      </w:r>
      <w:r>
        <w:rPr>
          <w:rFonts w:ascii="Tahoma" w:hAnsi="Tahoma" w:cs="Tahoma" w:hint="cs"/>
          <w:sz w:val="20"/>
          <w:szCs w:val="20"/>
          <w:rtl/>
          <w:lang w:eastAsia="en-US"/>
        </w:rPr>
        <w:t>השלמות שנדרשו בביקורת שעסקה בחשבונות הסיעות בבחירות</w:t>
      </w:r>
      <w:r w:rsidRPr="007044D1">
        <w:rPr>
          <w:rFonts w:ascii="Tahoma" w:hAnsi="Tahoma" w:cs="Tahoma"/>
          <w:sz w:val="20"/>
          <w:szCs w:val="20"/>
          <w:rtl/>
          <w:lang w:eastAsia="en-US"/>
        </w:rPr>
        <w:t xml:space="preserve"> </w:t>
      </w:r>
      <w:r>
        <w:rPr>
          <w:rFonts w:ascii="Tahoma" w:hAnsi="Tahoma" w:cs="Tahoma" w:hint="cs"/>
          <w:sz w:val="20"/>
          <w:szCs w:val="20"/>
          <w:rtl/>
          <w:lang w:eastAsia="en-US"/>
        </w:rPr>
        <w:t>לשלטון המקומי שהתקיימו בפברואר 2024 ובצל התמשכות המלחמה והקשיים הנובעים מכך</w:t>
      </w:r>
      <w:r w:rsidRPr="00136A11">
        <w:rPr>
          <w:rFonts w:ascii="Tahoma" w:hAnsi="Tahoma" w:cs="Tahoma"/>
          <w:sz w:val="20"/>
          <w:szCs w:val="20"/>
          <w:rtl/>
          <w:lang w:eastAsia="en-US"/>
        </w:rPr>
        <w:t>,</w:t>
      </w:r>
      <w:r w:rsidRPr="00136A11">
        <w:rPr>
          <w:rFonts w:ascii="Tahoma" w:hAnsi="Tahoma" w:cs="Tahoma" w:hint="cs"/>
          <w:sz w:val="20"/>
          <w:szCs w:val="20"/>
          <w:rtl/>
          <w:lang w:eastAsia="en-US"/>
        </w:rPr>
        <w:t xml:space="preserve"> </w:t>
      </w:r>
      <w:r w:rsidRPr="00136A11">
        <w:rPr>
          <w:rFonts w:ascii="Tahoma" w:hAnsi="Tahoma" w:cs="Tahoma" w:hint="eastAsia"/>
          <w:sz w:val="20"/>
          <w:szCs w:val="20"/>
          <w:rtl/>
          <w:lang w:eastAsia="en-US"/>
        </w:rPr>
        <w:t>פנו</w:t>
      </w:r>
      <w:r w:rsidRPr="00136A11">
        <w:rPr>
          <w:rFonts w:ascii="Tahoma" w:hAnsi="Tahoma" w:cs="Tahoma"/>
          <w:sz w:val="20"/>
          <w:szCs w:val="20"/>
          <w:rtl/>
          <w:lang w:eastAsia="en-US"/>
        </w:rPr>
        <w:t xml:space="preserve"> </w:t>
      </w:r>
      <w:r w:rsidRPr="00136A11">
        <w:rPr>
          <w:rFonts w:ascii="Tahoma" w:hAnsi="Tahoma" w:cs="Tahoma" w:hint="eastAsia"/>
          <w:sz w:val="20"/>
          <w:szCs w:val="20"/>
          <w:rtl/>
          <w:lang w:eastAsia="en-US"/>
        </w:rPr>
        <w:t>ל</w:t>
      </w:r>
      <w:r>
        <w:rPr>
          <w:rFonts w:ascii="Tahoma" w:hAnsi="Tahoma" w:cs="Tahoma" w:hint="cs"/>
          <w:sz w:val="20"/>
          <w:szCs w:val="20"/>
          <w:rtl/>
          <w:lang w:eastAsia="en-US"/>
        </w:rPr>
        <w:t>וועדת הכספים</w:t>
      </w:r>
      <w:r w:rsidRPr="00136A11">
        <w:rPr>
          <w:rFonts w:ascii="Tahoma" w:hAnsi="Tahoma" w:cs="Tahoma"/>
          <w:sz w:val="20"/>
          <w:szCs w:val="20"/>
          <w:rtl/>
          <w:lang w:eastAsia="en-US"/>
        </w:rPr>
        <w:t xml:space="preserve"> </w:t>
      </w:r>
      <w:r>
        <w:rPr>
          <w:rFonts w:ascii="Tahoma" w:hAnsi="Tahoma" w:cs="Tahoma" w:hint="cs"/>
          <w:sz w:val="20"/>
          <w:szCs w:val="20"/>
          <w:rtl/>
          <w:lang w:eastAsia="en-US"/>
        </w:rPr>
        <w:t xml:space="preserve">של הכנסת </w:t>
      </w:r>
      <w:r w:rsidRPr="00136A11">
        <w:rPr>
          <w:rFonts w:ascii="Tahoma" w:hAnsi="Tahoma" w:cs="Tahoma" w:hint="eastAsia"/>
          <w:sz w:val="20"/>
          <w:szCs w:val="20"/>
          <w:rtl/>
          <w:lang w:eastAsia="en-US"/>
        </w:rPr>
        <w:t>נציגי</w:t>
      </w:r>
      <w:r w:rsidRPr="00136A11">
        <w:rPr>
          <w:rFonts w:ascii="Tahoma" w:hAnsi="Tahoma" w:cs="Tahoma"/>
          <w:sz w:val="20"/>
          <w:szCs w:val="20"/>
          <w:rtl/>
          <w:lang w:eastAsia="en-US"/>
        </w:rPr>
        <w:t xml:space="preserve"> </w:t>
      </w:r>
      <w:r w:rsidRPr="00136A11">
        <w:rPr>
          <w:rFonts w:ascii="Tahoma" w:hAnsi="Tahoma" w:cs="Tahoma" w:hint="eastAsia"/>
          <w:sz w:val="20"/>
          <w:szCs w:val="20"/>
          <w:rtl/>
          <w:lang w:eastAsia="en-US"/>
        </w:rPr>
        <w:t>סיעות</w:t>
      </w:r>
      <w:r>
        <w:rPr>
          <w:vertAlign w:val="superscript"/>
          <w:rtl/>
          <w:lang w:eastAsia="en-US"/>
        </w:rPr>
        <w:footnoteReference w:id="2"/>
      </w:r>
      <w:r w:rsidRPr="00136A11">
        <w:rPr>
          <w:rFonts w:ascii="Tahoma" w:hAnsi="Tahoma" w:cs="Tahoma" w:hint="cs"/>
          <w:sz w:val="20"/>
          <w:szCs w:val="20"/>
          <w:rtl/>
          <w:lang w:eastAsia="en-US"/>
        </w:rPr>
        <w:t xml:space="preserve"> </w:t>
      </w:r>
      <w:r>
        <w:rPr>
          <w:rFonts w:ascii="Tahoma" w:hAnsi="Tahoma" w:cs="Tahoma" w:hint="cs"/>
          <w:sz w:val="20"/>
          <w:szCs w:val="20"/>
          <w:rtl/>
          <w:lang w:eastAsia="en-US"/>
        </w:rPr>
        <w:t>ו</w:t>
      </w:r>
      <w:r w:rsidRPr="00136A11">
        <w:rPr>
          <w:rFonts w:ascii="Tahoma" w:hAnsi="Tahoma" w:cs="Tahoma" w:hint="eastAsia"/>
          <w:sz w:val="20"/>
          <w:szCs w:val="20"/>
          <w:rtl/>
          <w:lang w:eastAsia="en-US"/>
        </w:rPr>
        <w:t>ביקשו</w:t>
      </w:r>
      <w:r w:rsidRPr="00136A11">
        <w:rPr>
          <w:rFonts w:ascii="Tahoma" w:hAnsi="Tahoma" w:cs="Tahoma"/>
          <w:sz w:val="20"/>
          <w:szCs w:val="20"/>
          <w:rtl/>
          <w:lang w:eastAsia="en-US"/>
        </w:rPr>
        <w:t xml:space="preserve"> </w:t>
      </w:r>
      <w:r w:rsidRPr="00136A11">
        <w:rPr>
          <w:rFonts w:ascii="Tahoma" w:hAnsi="Tahoma" w:cs="Tahoma" w:hint="eastAsia"/>
          <w:sz w:val="20"/>
          <w:szCs w:val="20"/>
          <w:rtl/>
          <w:lang w:eastAsia="en-US"/>
        </w:rPr>
        <w:t>ארכה</w:t>
      </w:r>
      <w:r w:rsidRPr="00136A11">
        <w:rPr>
          <w:rFonts w:ascii="Tahoma" w:hAnsi="Tahoma" w:cs="Tahoma"/>
          <w:sz w:val="20"/>
          <w:szCs w:val="20"/>
          <w:rtl/>
          <w:lang w:eastAsia="en-US"/>
        </w:rPr>
        <w:t xml:space="preserve"> </w:t>
      </w:r>
      <w:r w:rsidRPr="00136A11">
        <w:rPr>
          <w:rFonts w:ascii="Tahoma" w:hAnsi="Tahoma" w:cs="Tahoma" w:hint="eastAsia"/>
          <w:sz w:val="20"/>
          <w:szCs w:val="20"/>
          <w:rtl/>
          <w:lang w:eastAsia="en-US"/>
        </w:rPr>
        <w:t>למסירת</w:t>
      </w:r>
      <w:r w:rsidRPr="00136A11">
        <w:rPr>
          <w:rFonts w:ascii="Tahoma" w:hAnsi="Tahoma" w:cs="Tahoma"/>
          <w:sz w:val="20"/>
          <w:szCs w:val="20"/>
          <w:rtl/>
          <w:lang w:eastAsia="en-US"/>
        </w:rPr>
        <w:t xml:space="preserve"> </w:t>
      </w:r>
      <w:r>
        <w:rPr>
          <w:rFonts w:ascii="Tahoma" w:hAnsi="Tahoma" w:cs="Tahoma" w:hint="cs"/>
          <w:sz w:val="20"/>
          <w:szCs w:val="20"/>
          <w:rtl/>
          <w:lang w:eastAsia="en-US"/>
        </w:rPr>
        <w:t xml:space="preserve">דוחותיהן הכספיים לתקופה השוטפת. לאחר מתן הסכמתי, קבעה </w:t>
      </w:r>
      <w:r w:rsidRPr="00136A11">
        <w:rPr>
          <w:rFonts w:ascii="Tahoma" w:hAnsi="Tahoma" w:cs="Tahoma" w:hint="cs"/>
          <w:sz w:val="20"/>
          <w:szCs w:val="20"/>
          <w:rtl/>
          <w:lang w:eastAsia="en-US"/>
        </w:rPr>
        <w:t xml:space="preserve">ועדת הכספים של הכנסת, בהחלטתה </w:t>
      </w:r>
      <w:r>
        <w:rPr>
          <w:rFonts w:ascii="Tahoma" w:hAnsi="Tahoma" w:cs="Tahoma" w:hint="cs"/>
          <w:sz w:val="20"/>
          <w:szCs w:val="20"/>
          <w:rtl/>
          <w:lang w:eastAsia="en-US"/>
        </w:rPr>
        <w:t>ב</w:t>
      </w:r>
      <w:r w:rsidRPr="001116FA">
        <w:rPr>
          <w:rFonts w:ascii="Tahoma" w:hAnsi="Tahoma" w:cs="Tahoma"/>
          <w:sz w:val="20"/>
          <w:szCs w:val="20"/>
          <w:rtl/>
          <w:lang w:eastAsia="en-US"/>
        </w:rPr>
        <w:t>-</w:t>
      </w:r>
      <w:r>
        <w:rPr>
          <w:rFonts w:ascii="Tahoma" w:hAnsi="Tahoma" w:cs="Tahoma" w:hint="cs"/>
          <w:sz w:val="20"/>
          <w:szCs w:val="20"/>
          <w:rtl/>
          <w:lang w:eastAsia="en-US"/>
        </w:rPr>
        <w:t>23.4.25</w:t>
      </w:r>
      <w:r>
        <w:rPr>
          <w:rFonts w:ascii="Tahoma" w:hAnsi="Tahoma" w:cs="Tahoma"/>
          <w:sz w:val="20"/>
          <w:szCs w:val="20"/>
          <w:vertAlign w:val="superscript"/>
          <w:rtl/>
          <w:lang w:eastAsia="en-US"/>
        </w:rPr>
        <w:footnoteReference w:id="3"/>
      </w:r>
      <w:r>
        <w:rPr>
          <w:rFonts w:ascii="Tahoma" w:hAnsi="Tahoma" w:cs="Tahoma" w:hint="cs"/>
          <w:sz w:val="20"/>
          <w:szCs w:val="20"/>
          <w:rtl/>
          <w:lang w:eastAsia="en-US"/>
        </w:rPr>
        <w:t>,</w:t>
      </w:r>
      <w:r w:rsidRPr="00136A11">
        <w:rPr>
          <w:rFonts w:ascii="Tahoma" w:hAnsi="Tahoma" w:cs="Tahoma" w:hint="cs"/>
          <w:sz w:val="20"/>
          <w:szCs w:val="20"/>
          <w:rtl/>
          <w:lang w:eastAsia="en-US"/>
        </w:rPr>
        <w:t xml:space="preserve"> כי </w:t>
      </w:r>
      <w:r>
        <w:rPr>
          <w:rFonts w:ascii="Tahoma" w:hAnsi="Tahoma" w:cs="Tahoma" w:hint="cs"/>
          <w:sz w:val="20"/>
          <w:szCs w:val="20"/>
          <w:rtl/>
          <w:lang w:eastAsia="en-US"/>
        </w:rPr>
        <w:t>ה</w:t>
      </w:r>
      <w:r w:rsidRPr="007C2207">
        <w:rPr>
          <w:rFonts w:ascii="Tahoma" w:hAnsi="Tahoma" w:cs="Tahoma" w:hint="cs"/>
          <w:sz w:val="20"/>
          <w:szCs w:val="20"/>
          <w:rtl/>
          <w:lang w:eastAsia="en-US"/>
        </w:rPr>
        <w:t xml:space="preserve">סיעות </w:t>
      </w:r>
      <w:r>
        <w:rPr>
          <w:rFonts w:ascii="Tahoma" w:hAnsi="Tahoma" w:cs="Tahoma" w:hint="cs"/>
          <w:sz w:val="20"/>
          <w:szCs w:val="20"/>
          <w:rtl/>
          <w:lang w:eastAsia="en-US"/>
        </w:rPr>
        <w:t>י</w:t>
      </w:r>
      <w:r w:rsidRPr="007C2207">
        <w:rPr>
          <w:rFonts w:ascii="Tahoma" w:hAnsi="Tahoma" w:cs="Tahoma" w:hint="cs"/>
          <w:sz w:val="20"/>
          <w:szCs w:val="20"/>
          <w:rtl/>
          <w:lang w:eastAsia="en-US"/>
        </w:rPr>
        <w:t>גישו למבקר המדינה</w:t>
      </w:r>
      <w:r w:rsidRPr="00AF14F9">
        <w:rPr>
          <w:rFonts w:ascii="Tahoma" w:hAnsi="Tahoma" w:cs="Tahoma" w:hint="cs"/>
          <w:sz w:val="20"/>
          <w:szCs w:val="20"/>
          <w:rtl/>
          <w:lang w:eastAsia="en-US"/>
        </w:rPr>
        <w:t xml:space="preserve"> </w:t>
      </w:r>
      <w:r w:rsidRPr="007C2207">
        <w:rPr>
          <w:rFonts w:ascii="Tahoma" w:hAnsi="Tahoma" w:cs="Tahoma" w:hint="cs"/>
          <w:sz w:val="20"/>
          <w:szCs w:val="20"/>
          <w:rtl/>
          <w:lang w:eastAsia="en-US"/>
        </w:rPr>
        <w:t>את דוחותיהן הכספיים לתקופ</w:t>
      </w:r>
      <w:r>
        <w:rPr>
          <w:rFonts w:ascii="Tahoma" w:hAnsi="Tahoma" w:cs="Tahoma" w:hint="cs"/>
          <w:sz w:val="20"/>
          <w:szCs w:val="20"/>
          <w:rtl/>
          <w:lang w:eastAsia="en-US"/>
        </w:rPr>
        <w:t xml:space="preserve">ה השוטפת עד 26.10.25. </w:t>
      </w:r>
      <w:bookmarkStart w:id="8" w:name="_Toc36045730"/>
    </w:p>
    <w:p w:rsidR="00B44D38" w:rsidRPr="00D23527" w:rsidP="00B44D38">
      <w:pPr>
        <w:pStyle w:val="KOT4"/>
        <w:spacing w:before="360"/>
        <w:ind w:right="0"/>
        <w:rPr>
          <w:b/>
          <w:rtl/>
        </w:rPr>
      </w:pPr>
      <w:r w:rsidRPr="00D23527">
        <w:rPr>
          <w:rFonts w:hint="eastAsia"/>
          <w:b/>
          <w:rtl/>
        </w:rPr>
        <w:t>מועד</w:t>
      </w:r>
      <w:r w:rsidRPr="00D23527">
        <w:rPr>
          <w:b/>
          <w:rtl/>
        </w:rPr>
        <w:t xml:space="preserve"> </w:t>
      </w:r>
      <w:r w:rsidRPr="00D23527">
        <w:rPr>
          <w:rFonts w:hint="eastAsia"/>
          <w:b/>
          <w:rtl/>
        </w:rPr>
        <w:t>מסירת</w:t>
      </w:r>
      <w:r w:rsidRPr="00D23527">
        <w:rPr>
          <w:b/>
          <w:rtl/>
        </w:rPr>
        <w:t xml:space="preserve"> </w:t>
      </w:r>
      <w:r w:rsidRPr="00D23527">
        <w:rPr>
          <w:rFonts w:hint="eastAsia"/>
          <w:b/>
          <w:rtl/>
        </w:rPr>
        <w:t>דוח</w:t>
      </w:r>
      <w:r w:rsidRPr="00D23527">
        <w:rPr>
          <w:b/>
          <w:rtl/>
        </w:rPr>
        <w:t xml:space="preserve"> </w:t>
      </w:r>
      <w:r w:rsidRPr="00D23527">
        <w:rPr>
          <w:rFonts w:hint="eastAsia"/>
          <w:b/>
          <w:rtl/>
        </w:rPr>
        <w:t>מבקר</w:t>
      </w:r>
      <w:r w:rsidRPr="00D23527">
        <w:rPr>
          <w:b/>
          <w:rtl/>
        </w:rPr>
        <w:t xml:space="preserve"> </w:t>
      </w:r>
      <w:r w:rsidRPr="00D23527">
        <w:rPr>
          <w:rFonts w:hint="eastAsia"/>
          <w:b/>
          <w:rtl/>
        </w:rPr>
        <w:t>המדינה</w:t>
      </w:r>
      <w:bookmarkEnd w:id="8"/>
    </w:p>
    <w:p w:rsidR="00B44D38" w:rsidP="00B44D38">
      <w:pPr>
        <w:pStyle w:val="a13"/>
        <w:tabs>
          <w:tab w:val="left" w:pos="941"/>
        </w:tabs>
        <w:spacing w:after="120" w:line="300" w:lineRule="exact"/>
        <w:ind w:right="0"/>
        <w:rPr>
          <w:rFonts w:ascii="Tahoma" w:hAnsi="Tahoma" w:cs="Tahoma"/>
          <w:sz w:val="20"/>
          <w:szCs w:val="20"/>
          <w:rtl/>
          <w:lang w:eastAsia="en-US"/>
        </w:rPr>
      </w:pPr>
      <w:r w:rsidRPr="006363EE">
        <w:rPr>
          <w:rFonts w:ascii="Tahoma" w:hAnsi="Tahoma" w:cs="Tahoma"/>
          <w:sz w:val="20"/>
          <w:szCs w:val="20"/>
          <w:rtl/>
          <w:lang w:eastAsia="en-US"/>
        </w:rPr>
        <w:t>לפי סעיף 10(</w:t>
      </w:r>
      <w:r w:rsidRPr="004F0D6A">
        <w:rPr>
          <w:rFonts w:ascii="Tahoma" w:hAnsi="Tahoma" w:cs="Tahoma" w:hint="eastAsia"/>
          <w:sz w:val="20"/>
          <w:szCs w:val="20"/>
          <w:rtl/>
          <w:lang w:eastAsia="en-US"/>
        </w:rPr>
        <w:t>ד</w:t>
      </w:r>
      <w:r w:rsidRPr="006363EE">
        <w:rPr>
          <w:rFonts w:ascii="Tahoma" w:hAnsi="Tahoma" w:cs="Tahoma"/>
          <w:sz w:val="20"/>
          <w:szCs w:val="20"/>
          <w:rtl/>
          <w:lang w:eastAsia="en-US"/>
        </w:rPr>
        <w:t xml:space="preserve">) לחוק, </w:t>
      </w:r>
      <w:r w:rsidRPr="004F0D6A">
        <w:rPr>
          <w:rFonts w:ascii="Tahoma" w:hAnsi="Tahoma" w:cs="Tahoma" w:hint="eastAsia"/>
          <w:sz w:val="20"/>
          <w:szCs w:val="20"/>
          <w:rtl/>
          <w:lang w:eastAsia="en-US"/>
        </w:rPr>
        <w:t>עד</w:t>
      </w:r>
      <w:r w:rsidRPr="004F0D6A">
        <w:rPr>
          <w:rFonts w:ascii="Tahoma" w:hAnsi="Tahoma" w:cs="Tahoma"/>
          <w:sz w:val="20"/>
          <w:szCs w:val="20"/>
          <w:rtl/>
          <w:lang w:eastAsia="en-US"/>
        </w:rPr>
        <w:t xml:space="preserve"> 1.10.</w:t>
      </w:r>
      <w:r>
        <w:rPr>
          <w:rFonts w:ascii="Tahoma" w:hAnsi="Tahoma" w:cs="Tahoma" w:hint="cs"/>
          <w:sz w:val="20"/>
          <w:szCs w:val="20"/>
          <w:rtl/>
          <w:lang w:eastAsia="en-US"/>
        </w:rPr>
        <w:t xml:space="preserve">25 </w:t>
      </w:r>
      <w:r w:rsidRPr="004F0D6A">
        <w:rPr>
          <w:rFonts w:ascii="Tahoma" w:hAnsi="Tahoma" w:cs="Tahoma" w:hint="eastAsia"/>
          <w:sz w:val="20"/>
          <w:szCs w:val="20"/>
          <w:rtl/>
          <w:lang w:eastAsia="en-US"/>
        </w:rPr>
        <w:t>היה</w:t>
      </w:r>
      <w:r w:rsidRPr="004F0D6A">
        <w:rPr>
          <w:rFonts w:ascii="Tahoma" w:hAnsi="Tahoma" w:cs="Tahoma"/>
          <w:sz w:val="20"/>
          <w:szCs w:val="20"/>
          <w:rtl/>
          <w:lang w:eastAsia="en-US"/>
        </w:rPr>
        <w:t xml:space="preserve"> </w:t>
      </w:r>
      <w:r w:rsidRPr="006363EE">
        <w:rPr>
          <w:rFonts w:ascii="Tahoma" w:hAnsi="Tahoma" w:cs="Tahoma"/>
          <w:sz w:val="20"/>
          <w:szCs w:val="20"/>
          <w:rtl/>
          <w:lang w:eastAsia="en-US"/>
        </w:rPr>
        <w:t xml:space="preserve">על מבקר המדינה למסור ליושב ראש הכנסת דין וחשבון על תוצאות ביקורת </w:t>
      </w:r>
      <w:r w:rsidRPr="004F0D6A">
        <w:rPr>
          <w:rFonts w:ascii="Tahoma" w:hAnsi="Tahoma" w:cs="Tahoma" w:hint="eastAsia"/>
          <w:sz w:val="20"/>
          <w:szCs w:val="20"/>
          <w:rtl/>
          <w:lang w:eastAsia="en-US"/>
        </w:rPr>
        <w:t>ה</w:t>
      </w:r>
      <w:r w:rsidRPr="006363EE">
        <w:rPr>
          <w:rFonts w:ascii="Tahoma" w:hAnsi="Tahoma" w:cs="Tahoma"/>
          <w:sz w:val="20"/>
          <w:szCs w:val="20"/>
          <w:rtl/>
          <w:lang w:eastAsia="en-US"/>
        </w:rPr>
        <w:t xml:space="preserve">חשבונות </w:t>
      </w:r>
      <w:r w:rsidRPr="004F0D6A">
        <w:rPr>
          <w:rFonts w:ascii="Tahoma" w:hAnsi="Tahoma" w:cs="Tahoma" w:hint="eastAsia"/>
          <w:sz w:val="20"/>
          <w:szCs w:val="20"/>
          <w:rtl/>
          <w:lang w:eastAsia="en-US"/>
        </w:rPr>
        <w:t>לתקופה</w:t>
      </w:r>
      <w:r w:rsidRPr="004F0D6A">
        <w:rPr>
          <w:rFonts w:ascii="Tahoma" w:hAnsi="Tahoma" w:cs="Tahoma"/>
          <w:sz w:val="20"/>
          <w:szCs w:val="20"/>
          <w:rtl/>
          <w:lang w:eastAsia="en-US"/>
        </w:rPr>
        <w:t xml:space="preserve"> </w:t>
      </w:r>
      <w:r w:rsidRPr="004F0D6A">
        <w:rPr>
          <w:rFonts w:ascii="Tahoma" w:hAnsi="Tahoma" w:cs="Tahoma" w:hint="eastAsia"/>
          <w:sz w:val="20"/>
          <w:szCs w:val="20"/>
          <w:rtl/>
          <w:lang w:eastAsia="en-US"/>
        </w:rPr>
        <w:t>השוטפת</w:t>
      </w:r>
      <w:r w:rsidRPr="004F0D6A">
        <w:rPr>
          <w:rFonts w:ascii="Tahoma" w:hAnsi="Tahoma" w:cs="Tahoma"/>
          <w:sz w:val="20"/>
          <w:szCs w:val="20"/>
          <w:rtl/>
          <w:lang w:eastAsia="en-US"/>
        </w:rPr>
        <w:t xml:space="preserve">. </w:t>
      </w:r>
      <w:r>
        <w:rPr>
          <w:rFonts w:ascii="Tahoma" w:hAnsi="Tahoma" w:cs="Tahoma" w:hint="cs"/>
          <w:sz w:val="20"/>
          <w:szCs w:val="20"/>
          <w:rtl/>
          <w:lang w:eastAsia="en-US"/>
        </w:rPr>
        <w:t>לפי סעיף קטן (ו) לחוק, ועדת הכספים רשאית לדחות,</w:t>
      </w:r>
      <w:r w:rsidRPr="005C2F6E">
        <w:rPr>
          <w:rFonts w:ascii="Tahoma" w:hAnsi="Tahoma" w:cs="Tahoma" w:hint="cs"/>
          <w:sz w:val="20"/>
          <w:szCs w:val="20"/>
          <w:rtl/>
          <w:lang w:eastAsia="en-US"/>
        </w:rPr>
        <w:t xml:space="preserve"> לבקשת מבקר המדינה</w:t>
      </w:r>
      <w:r>
        <w:rPr>
          <w:rFonts w:ascii="Tahoma" w:hAnsi="Tahoma" w:cs="Tahoma" w:hint="cs"/>
          <w:sz w:val="20"/>
          <w:szCs w:val="20"/>
          <w:rtl/>
          <w:lang w:eastAsia="en-US"/>
        </w:rPr>
        <w:t>,</w:t>
      </w:r>
      <w:r w:rsidRPr="005C2F6E">
        <w:rPr>
          <w:rFonts w:ascii="Tahoma" w:hAnsi="Tahoma" w:cs="Tahoma" w:hint="cs"/>
          <w:sz w:val="20"/>
          <w:szCs w:val="20"/>
          <w:rtl/>
          <w:lang w:eastAsia="en-US"/>
        </w:rPr>
        <w:t xml:space="preserve"> את מועד מסירת דוח מבקר המדינה ליושב ראש הכנסת.</w:t>
      </w:r>
      <w:r>
        <w:rPr>
          <w:rFonts w:ascii="Tahoma" w:hAnsi="Tahoma" w:cs="Tahoma" w:hint="cs"/>
          <w:sz w:val="20"/>
          <w:szCs w:val="20"/>
          <w:rtl/>
          <w:lang w:eastAsia="en-US"/>
        </w:rPr>
        <w:t xml:space="preserve"> </w:t>
      </w:r>
    </w:p>
    <w:p w:rsidR="00B44D38" w:rsidP="00B44D38">
      <w:pPr>
        <w:pStyle w:val="a13"/>
        <w:tabs>
          <w:tab w:val="left" w:pos="941"/>
        </w:tabs>
        <w:spacing w:after="120" w:line="300" w:lineRule="exact"/>
        <w:ind w:right="0"/>
        <w:rPr>
          <w:rFonts w:ascii="Tahoma" w:hAnsi="Tahoma" w:cs="Tahoma"/>
          <w:sz w:val="20"/>
          <w:szCs w:val="20"/>
          <w:rtl/>
          <w:lang w:eastAsia="en-US"/>
        </w:rPr>
      </w:pPr>
      <w:r w:rsidRPr="00125A9A">
        <w:rPr>
          <w:rFonts w:ascii="Tahoma" w:hAnsi="Tahoma" w:cs="Tahoma" w:hint="cs"/>
          <w:sz w:val="20"/>
          <w:szCs w:val="20"/>
          <w:rtl/>
          <w:lang w:eastAsia="en-US"/>
        </w:rPr>
        <w:t>ועדת</w:t>
      </w:r>
      <w:r>
        <w:rPr>
          <w:rFonts w:ascii="Tahoma" w:hAnsi="Tahoma" w:cs="Tahoma" w:hint="cs"/>
          <w:sz w:val="20"/>
          <w:szCs w:val="20"/>
          <w:rtl/>
          <w:lang w:eastAsia="en-US"/>
        </w:rPr>
        <w:t xml:space="preserve"> הכספים של הכנסת, בהמשך לפניית הסיעות כאמור לעיל, ומתוקף סמכותה, דחתה עד 26.3.26</w:t>
      </w:r>
      <w:r w:rsidRPr="00125A9A">
        <w:rPr>
          <w:rFonts w:ascii="Tahoma" w:hAnsi="Tahoma" w:cs="Tahoma" w:hint="cs"/>
          <w:sz w:val="20"/>
          <w:szCs w:val="20"/>
          <w:rtl/>
          <w:lang w:eastAsia="en-US"/>
        </w:rPr>
        <w:t xml:space="preserve"> את מועד מסירת דוח מבקר המדינה </w:t>
      </w:r>
      <w:r>
        <w:rPr>
          <w:rFonts w:ascii="Tahoma" w:hAnsi="Tahoma" w:cs="Tahoma" w:hint="cs"/>
          <w:sz w:val="20"/>
          <w:szCs w:val="20"/>
          <w:rtl/>
          <w:lang w:eastAsia="en-US"/>
        </w:rPr>
        <w:t>על תוצאות ביקורת חשבונות הסיעות לתקופה השוטפת; במועד זה נמסרו תוצאות הביקורת כנדרש.</w:t>
      </w:r>
    </w:p>
    <w:p w:rsidR="00D275C5">
      <w:pPr>
        <w:bidi w:val="0"/>
        <w:rPr>
          <w:rFonts w:ascii="Arial Bold" w:hAnsi="Arial Bold" w:eastAsiaTheme="majorEastAsia" w:cs="Tahoma"/>
          <w:color w:val="0B5294" w:themeColor="accent1" w:themeShade="BF"/>
          <w:sz w:val="36"/>
          <w:szCs w:val="36"/>
          <w:rtl/>
        </w:rPr>
      </w:pPr>
      <w:bookmarkStart w:id="9" w:name="_Toc36045728"/>
      <w:bookmarkEnd w:id="6"/>
      <w:r>
        <w:rPr>
          <w:rtl/>
        </w:rPr>
        <w:br w:type="page"/>
      </w:r>
    </w:p>
    <w:p w:rsidR="00735856" w:rsidRPr="00DE2374" w:rsidP="00735856">
      <w:pPr>
        <w:pStyle w:val="210"/>
        <w:rPr>
          <w:rtl/>
        </w:rPr>
      </w:pPr>
      <w:r w:rsidRPr="00C120BC">
        <w:rPr>
          <w:rFonts w:hint="eastAsia"/>
          <w:rtl/>
        </w:rPr>
        <w:t>עיקרי</w:t>
      </w:r>
      <w:r w:rsidRPr="00C120BC">
        <w:rPr>
          <w:rtl/>
        </w:rPr>
        <w:t xml:space="preserve"> </w:t>
      </w:r>
      <w:r w:rsidRPr="00C120BC">
        <w:rPr>
          <w:rFonts w:hint="eastAsia"/>
          <w:rtl/>
        </w:rPr>
        <w:t>הממצאים</w:t>
      </w:r>
    </w:p>
    <w:p w:rsidR="00D275C5" w:rsidRPr="004F0D6A" w:rsidP="00D275C5">
      <w:pPr>
        <w:spacing w:line="300" w:lineRule="exact"/>
        <w:jc w:val="both"/>
        <w:rPr>
          <w:rFonts w:ascii="Tahoma" w:hAnsi="Tahoma" w:cs="Tahoma"/>
          <w:sz w:val="20"/>
          <w:szCs w:val="20"/>
          <w:rtl/>
        </w:rPr>
      </w:pPr>
      <w:r w:rsidRPr="0040054C">
        <w:rPr>
          <w:rFonts w:ascii="Tahoma" w:hAnsi="Tahoma" w:cs="Tahoma"/>
          <w:sz w:val="20"/>
          <w:szCs w:val="20"/>
          <w:rtl/>
        </w:rPr>
        <w:t xml:space="preserve">תוצאות ביקורת החשבונות של הסיעות </w:t>
      </w:r>
      <w:r>
        <w:rPr>
          <w:rFonts w:ascii="Tahoma" w:hAnsi="Tahoma" w:cs="Tahoma" w:hint="cs"/>
          <w:sz w:val="20"/>
          <w:szCs w:val="20"/>
          <w:rtl/>
        </w:rPr>
        <w:t xml:space="preserve">הנדונות בדוח זה </w:t>
      </w:r>
      <w:r w:rsidRPr="00852F3B">
        <w:rPr>
          <w:rFonts w:ascii="Tahoma" w:hAnsi="Tahoma" w:cs="Tahoma"/>
          <w:sz w:val="20"/>
          <w:szCs w:val="20"/>
          <w:rtl/>
        </w:rPr>
        <w:t>נקבעו על פי הדוחות הכספיים שה</w:t>
      </w:r>
      <w:r>
        <w:rPr>
          <w:rFonts w:ascii="Tahoma" w:hAnsi="Tahoma" w:cs="Tahoma" w:hint="cs"/>
          <w:sz w:val="20"/>
          <w:szCs w:val="20"/>
          <w:rtl/>
        </w:rPr>
        <w:t>ן</w:t>
      </w:r>
      <w:r w:rsidRPr="007A5652">
        <w:rPr>
          <w:rFonts w:ascii="Tahoma" w:hAnsi="Tahoma" w:cs="Tahoma"/>
          <w:sz w:val="20"/>
          <w:szCs w:val="20"/>
          <w:rtl/>
        </w:rPr>
        <w:t xml:space="preserve"> מסרו; </w:t>
      </w:r>
      <w:r w:rsidRPr="007A5652">
        <w:rPr>
          <w:rFonts w:ascii="Tahoma" w:hAnsi="Tahoma" w:cs="Tahoma" w:hint="cs"/>
          <w:sz w:val="20"/>
          <w:szCs w:val="20"/>
          <w:rtl/>
        </w:rPr>
        <w:t xml:space="preserve">על פי </w:t>
      </w:r>
      <w:r w:rsidRPr="007A5652">
        <w:rPr>
          <w:rFonts w:ascii="Tahoma" w:hAnsi="Tahoma" w:cs="Tahoma"/>
          <w:sz w:val="20"/>
          <w:szCs w:val="20"/>
          <w:rtl/>
        </w:rPr>
        <w:t>חוות הדעת של רואי החשבון שבדקו את החשבונות ש</w:t>
      </w:r>
      <w:r>
        <w:rPr>
          <w:rFonts w:ascii="Tahoma" w:hAnsi="Tahoma" w:cs="Tahoma" w:hint="cs"/>
          <w:sz w:val="20"/>
          <w:szCs w:val="20"/>
          <w:rtl/>
        </w:rPr>
        <w:t>צורפו</w:t>
      </w:r>
      <w:r w:rsidRPr="007A5652">
        <w:rPr>
          <w:rFonts w:ascii="Tahoma" w:hAnsi="Tahoma" w:cs="Tahoma"/>
          <w:sz w:val="20"/>
          <w:szCs w:val="20"/>
          <w:rtl/>
        </w:rPr>
        <w:t xml:space="preserve"> לדוחות הכספיים; </w:t>
      </w:r>
      <w:r w:rsidRPr="00DE568C">
        <w:rPr>
          <w:rFonts w:ascii="Tahoma" w:hAnsi="Tahoma" w:cs="Tahoma" w:hint="cs"/>
          <w:sz w:val="20"/>
          <w:szCs w:val="20"/>
          <w:rtl/>
        </w:rPr>
        <w:t xml:space="preserve">על פי </w:t>
      </w:r>
      <w:r w:rsidRPr="0073080A">
        <w:rPr>
          <w:rFonts w:ascii="Tahoma" w:hAnsi="Tahoma" w:cs="Tahoma"/>
          <w:sz w:val="20"/>
          <w:szCs w:val="20"/>
          <w:rtl/>
        </w:rPr>
        <w:t xml:space="preserve">בדיקות ובירורים משלימים שעשו עובדי משרדי; </w:t>
      </w:r>
      <w:r w:rsidRPr="0073080A">
        <w:rPr>
          <w:rFonts w:ascii="Tahoma" w:hAnsi="Tahoma" w:cs="Tahoma" w:hint="eastAsia"/>
          <w:sz w:val="20"/>
          <w:szCs w:val="20"/>
          <w:rtl/>
        </w:rPr>
        <w:t>על</w:t>
      </w:r>
      <w:r w:rsidRPr="0073080A">
        <w:rPr>
          <w:rFonts w:ascii="Tahoma" w:hAnsi="Tahoma" w:cs="Tahoma"/>
          <w:sz w:val="20"/>
          <w:szCs w:val="20"/>
          <w:rtl/>
        </w:rPr>
        <w:t xml:space="preserve"> פי השלמות, תיקונים והסברים</w:t>
      </w:r>
      <w:r>
        <w:rPr>
          <w:rFonts w:ascii="Tahoma" w:hAnsi="Tahoma" w:cs="Tahoma" w:hint="cs"/>
          <w:sz w:val="20"/>
          <w:szCs w:val="20"/>
          <w:rtl/>
        </w:rPr>
        <w:t xml:space="preserve"> של הסיעות;</w:t>
      </w:r>
      <w:r w:rsidRPr="0073080A">
        <w:rPr>
          <w:rFonts w:ascii="Tahoma" w:hAnsi="Tahoma" w:cs="Tahoma"/>
          <w:sz w:val="20"/>
          <w:szCs w:val="20"/>
          <w:rtl/>
        </w:rPr>
        <w:t xml:space="preserve"> ו</w:t>
      </w:r>
      <w:r w:rsidRPr="0073080A">
        <w:rPr>
          <w:rFonts w:ascii="Tahoma" w:hAnsi="Tahoma" w:cs="Tahoma" w:hint="eastAsia"/>
          <w:sz w:val="20"/>
          <w:szCs w:val="20"/>
          <w:rtl/>
        </w:rPr>
        <w:t>על</w:t>
      </w:r>
      <w:r w:rsidRPr="0073080A">
        <w:rPr>
          <w:rFonts w:ascii="Tahoma" w:hAnsi="Tahoma" w:cs="Tahoma"/>
          <w:sz w:val="20"/>
          <w:szCs w:val="20"/>
          <w:rtl/>
        </w:rPr>
        <w:t xml:space="preserve"> פי תצהירים של נציגי הסיעות שהתקבלו כראיה לפי סעיף</w:t>
      </w:r>
      <w:r>
        <w:rPr>
          <w:rFonts w:ascii="Tahoma" w:hAnsi="Tahoma" w:cs="Tahoma" w:hint="cs"/>
          <w:sz w:val="20"/>
          <w:szCs w:val="20"/>
          <w:rtl/>
        </w:rPr>
        <w:t xml:space="preserve"> 9(ג) </w:t>
      </w:r>
      <w:r w:rsidRPr="0073080A">
        <w:rPr>
          <w:rFonts w:ascii="Tahoma" w:hAnsi="Tahoma" w:cs="Tahoma"/>
          <w:sz w:val="20"/>
          <w:szCs w:val="20"/>
          <w:rtl/>
        </w:rPr>
        <w:t>לחוק</w:t>
      </w:r>
      <w:r>
        <w:rPr>
          <w:rFonts w:ascii="Tahoma" w:hAnsi="Tahoma" w:cs="Tahoma" w:hint="cs"/>
          <w:sz w:val="20"/>
          <w:szCs w:val="20"/>
          <w:rtl/>
        </w:rPr>
        <w:t>, וכן שימועים שנערכו לבקשת נציגי הסיעות</w:t>
      </w:r>
      <w:r w:rsidRPr="004F0D6A">
        <w:rPr>
          <w:rFonts w:ascii="Tahoma" w:hAnsi="Tahoma" w:cs="Tahoma"/>
          <w:sz w:val="20"/>
          <w:szCs w:val="20"/>
          <w:rtl/>
        </w:rPr>
        <w:t xml:space="preserve">. </w:t>
      </w:r>
    </w:p>
    <w:p w:rsidR="00D275C5" w:rsidP="00D275C5">
      <w:pPr>
        <w:pStyle w:val="tab-name"/>
        <w:spacing w:before="240"/>
        <w:ind w:right="0"/>
        <w:rPr>
          <w:rtl/>
        </w:rPr>
      </w:pPr>
      <w:r>
        <w:rPr>
          <w:rFonts w:hint="cs"/>
          <w:sz w:val="20"/>
          <w:szCs w:val="20"/>
          <w:shd w:val="clear" w:color="auto" w:fill="FFFFFF"/>
          <w:rtl/>
        </w:rPr>
        <w:t>תרשים 1</w:t>
      </w:r>
      <w:r w:rsidRPr="0019072D">
        <w:rPr>
          <w:rFonts w:hint="cs"/>
          <w:sz w:val="20"/>
          <w:szCs w:val="20"/>
          <w:shd w:val="clear" w:color="auto" w:fill="FFFFFF"/>
          <w:rtl/>
        </w:rPr>
        <w:t xml:space="preserve">: </w:t>
      </w:r>
      <w:r>
        <w:rPr>
          <w:rFonts w:hint="cs"/>
          <w:b/>
          <w:bCs/>
          <w:sz w:val="20"/>
          <w:szCs w:val="20"/>
          <w:shd w:val="clear" w:color="auto" w:fill="FFFFFF"/>
          <w:rtl/>
        </w:rPr>
        <w:t>תוצאות הביקורת</w:t>
      </w:r>
    </w:p>
    <w:p w:rsidR="00D275C5" w:rsidP="00D275C5">
      <w:pPr>
        <w:spacing w:before="100" w:beforeAutospacing="1" w:after="0"/>
        <w:rPr>
          <w:rtl/>
        </w:rPr>
      </w:pPr>
      <w:r>
        <w:rPr>
          <w:noProof/>
        </w:rPr>
        <w:drawing>
          <wp:inline distT="0" distB="0" distL="0" distR="0">
            <wp:extent cx="5444846" cy="3121890"/>
            <wp:effectExtent l="0" t="0" r="3810" b="2540"/>
            <wp:docPr id="7" name="תמונה 7" descr="תוצאות הביקורת הן: לגבי 15 סיעות ניתן דוח חיובי ולגבי שתי סיעות לא ניתן דוח חיוב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7"/>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t="4567" b="4595"/>
                    <a:stretch>
                      <a:fillRect/>
                    </a:stretch>
                  </pic:blipFill>
                  <pic:spPr bwMode="auto">
                    <a:xfrm>
                      <a:off x="0" y="0"/>
                      <a:ext cx="5445837" cy="312245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275C5" w:rsidRPr="000D5493" w:rsidP="00D275C5">
      <w:pPr>
        <w:pStyle w:val="text-source"/>
        <w:spacing w:before="0" w:line="240" w:lineRule="exact"/>
        <w:ind w:left="397" w:right="0" w:hanging="397"/>
        <w:jc w:val="both"/>
        <w:rPr>
          <w:sz w:val="18"/>
          <w:szCs w:val="18"/>
          <w:rtl/>
        </w:rPr>
      </w:pPr>
      <w:r w:rsidRPr="000D5493">
        <w:rPr>
          <w:rFonts w:hint="cs"/>
          <w:sz w:val="18"/>
          <w:szCs w:val="18"/>
          <w:rtl/>
        </w:rPr>
        <w:t xml:space="preserve">על פי ממצאי הביקורת, בעיבוד משרד מבקר המדינה. </w:t>
      </w:r>
    </w:p>
    <w:p w:rsidR="00D275C5" w:rsidRPr="00A77B23" w:rsidP="00D275C5">
      <w:pPr>
        <w:spacing w:line="300" w:lineRule="exact"/>
        <w:jc w:val="both"/>
        <w:mirrorIndents/>
        <w:rPr>
          <w:rFonts w:ascii="Tahoma" w:eastAsia="Times New Roman" w:hAnsi="Tahoma" w:cs="Tahoma"/>
          <w:b/>
          <w:bCs/>
          <w:noProof/>
          <w:sz w:val="20"/>
          <w:szCs w:val="20"/>
          <w:rtl/>
        </w:rPr>
      </w:pPr>
      <w:r w:rsidRPr="002A0660">
        <w:rPr>
          <w:rFonts w:ascii="Tahoma" w:eastAsia="Times New Roman" w:hAnsi="Tahoma" w:cs="Tahoma" w:hint="cs"/>
          <w:noProof/>
          <w:sz w:val="20"/>
          <w:szCs w:val="20"/>
          <w:rtl/>
        </w:rPr>
        <w:t>לגבי שתי סיעות שלא ניתן בעניינן דוח חיובי קבעתי כי יישלל מהן מימון בסכומים המפורטים להלן לגבי כל סיעה, בסך מצטבר של 225,000 ש"ח:</w:t>
      </w:r>
    </w:p>
    <w:p w:rsidR="00D275C5" w:rsidRPr="002A0660" w:rsidP="00BB55D2">
      <w:pPr>
        <w:pStyle w:val="tab-name"/>
        <w:spacing w:before="240" w:after="240"/>
        <w:ind w:right="0"/>
        <w:rPr>
          <w:b/>
          <w:bCs/>
          <w:sz w:val="20"/>
          <w:szCs w:val="20"/>
          <w:shd w:val="clear" w:color="auto" w:fill="FFFFFF"/>
          <w:rtl/>
        </w:rPr>
      </w:pPr>
      <w:r w:rsidRPr="002A0660">
        <w:rPr>
          <w:rFonts w:hint="eastAsia"/>
          <w:sz w:val="20"/>
          <w:szCs w:val="20"/>
          <w:shd w:val="clear" w:color="auto" w:fill="FFFFFF"/>
          <w:rtl/>
        </w:rPr>
        <w:t>לוח</w:t>
      </w:r>
      <w:r w:rsidRPr="002A0660">
        <w:rPr>
          <w:rFonts w:hint="cs"/>
          <w:sz w:val="20"/>
          <w:szCs w:val="20"/>
          <w:shd w:val="clear" w:color="auto" w:fill="FFFFFF"/>
          <w:rtl/>
        </w:rPr>
        <w:t xml:space="preserve"> 1: </w:t>
      </w:r>
      <w:r w:rsidRPr="002A0660">
        <w:rPr>
          <w:rFonts w:hint="eastAsia"/>
          <w:b/>
          <w:bCs/>
          <w:sz w:val="20"/>
          <w:szCs w:val="20"/>
          <w:shd w:val="clear" w:color="auto" w:fill="FFFFFF"/>
          <w:rtl/>
        </w:rPr>
        <w:t>הליקויים</w:t>
      </w:r>
      <w:r w:rsidRPr="002A0660">
        <w:rPr>
          <w:b/>
          <w:bCs/>
          <w:sz w:val="20"/>
          <w:szCs w:val="20"/>
          <w:shd w:val="clear" w:color="auto" w:fill="FFFFFF"/>
          <w:rtl/>
        </w:rPr>
        <w:t xml:space="preserve"> </w:t>
      </w:r>
      <w:r w:rsidRPr="002A0660">
        <w:rPr>
          <w:rFonts w:hint="cs"/>
          <w:b/>
          <w:bCs/>
          <w:sz w:val="20"/>
          <w:szCs w:val="20"/>
          <w:shd w:val="clear" w:color="auto" w:fill="FFFFFF"/>
          <w:rtl/>
        </w:rPr>
        <w:t>שנמצאו ב</w:t>
      </w:r>
      <w:r w:rsidRPr="002A0660">
        <w:rPr>
          <w:rFonts w:hint="eastAsia"/>
          <w:b/>
          <w:bCs/>
          <w:sz w:val="20"/>
          <w:szCs w:val="20"/>
          <w:shd w:val="clear" w:color="auto" w:fill="FFFFFF"/>
          <w:rtl/>
        </w:rPr>
        <w:t>חשבונות</w:t>
      </w:r>
      <w:r w:rsidRPr="002A0660">
        <w:rPr>
          <w:b/>
          <w:bCs/>
          <w:sz w:val="20"/>
          <w:szCs w:val="20"/>
          <w:shd w:val="clear" w:color="auto" w:fill="FFFFFF"/>
          <w:rtl/>
        </w:rPr>
        <w:t xml:space="preserve"> </w:t>
      </w:r>
      <w:r w:rsidRPr="002A0660">
        <w:rPr>
          <w:rFonts w:hint="cs"/>
          <w:b/>
          <w:bCs/>
          <w:sz w:val="20"/>
          <w:szCs w:val="20"/>
          <w:shd w:val="clear" w:color="auto" w:fill="FFFFFF"/>
          <w:rtl/>
        </w:rPr>
        <w:t>ה</w:t>
      </w:r>
      <w:r w:rsidRPr="002A0660">
        <w:rPr>
          <w:rFonts w:hint="eastAsia"/>
          <w:b/>
          <w:bCs/>
          <w:sz w:val="20"/>
          <w:szCs w:val="20"/>
          <w:shd w:val="clear" w:color="auto" w:fill="FFFFFF"/>
          <w:rtl/>
        </w:rPr>
        <w:t>סיעות</w:t>
      </w:r>
      <w:r w:rsidRPr="002A0660">
        <w:rPr>
          <w:b/>
          <w:bCs/>
          <w:sz w:val="20"/>
          <w:szCs w:val="20"/>
          <w:shd w:val="clear" w:color="auto" w:fill="FFFFFF"/>
          <w:rtl/>
        </w:rPr>
        <w:t xml:space="preserve"> </w:t>
      </w:r>
      <w:r w:rsidRPr="002A0660">
        <w:rPr>
          <w:rFonts w:hint="eastAsia"/>
          <w:b/>
          <w:bCs/>
          <w:sz w:val="20"/>
          <w:szCs w:val="20"/>
          <w:shd w:val="clear" w:color="auto" w:fill="FFFFFF"/>
          <w:rtl/>
        </w:rPr>
        <w:t>וסכומי</w:t>
      </w:r>
      <w:r w:rsidRPr="002A0660">
        <w:rPr>
          <w:b/>
          <w:bCs/>
          <w:sz w:val="20"/>
          <w:szCs w:val="20"/>
          <w:shd w:val="clear" w:color="auto" w:fill="FFFFFF"/>
          <w:rtl/>
        </w:rPr>
        <w:t xml:space="preserve"> </w:t>
      </w:r>
      <w:r w:rsidRPr="002A0660">
        <w:rPr>
          <w:rFonts w:hint="eastAsia"/>
          <w:b/>
          <w:bCs/>
          <w:sz w:val="20"/>
          <w:szCs w:val="20"/>
          <w:shd w:val="clear" w:color="auto" w:fill="FFFFFF"/>
          <w:rtl/>
        </w:rPr>
        <w:t>המימון</w:t>
      </w:r>
      <w:r w:rsidRPr="002A0660">
        <w:rPr>
          <w:b/>
          <w:bCs/>
          <w:sz w:val="20"/>
          <w:szCs w:val="20"/>
          <w:shd w:val="clear" w:color="auto" w:fill="FFFFFF"/>
          <w:rtl/>
        </w:rPr>
        <w:t xml:space="preserve"> </w:t>
      </w:r>
      <w:r w:rsidRPr="002A0660">
        <w:rPr>
          <w:rFonts w:hint="eastAsia"/>
          <w:b/>
          <w:bCs/>
          <w:sz w:val="20"/>
          <w:szCs w:val="20"/>
          <w:shd w:val="clear" w:color="auto" w:fill="FFFFFF"/>
          <w:rtl/>
        </w:rPr>
        <w:t>שנשללו</w:t>
      </w:r>
      <w:r w:rsidRPr="002A0660">
        <w:rPr>
          <w:rFonts w:hint="cs"/>
          <w:b/>
          <w:bCs/>
          <w:sz w:val="20"/>
          <w:szCs w:val="20"/>
          <w:shd w:val="clear" w:color="auto" w:fill="FFFFFF"/>
          <w:rtl/>
        </w:rPr>
        <w:t xml:space="preserve"> מהן</w:t>
      </w:r>
    </w:p>
    <w:tbl>
      <w:tblPr>
        <w:tblStyle w:val="TableGrid"/>
        <w:bidiVisual/>
        <w:tblW w:w="8595" w:type="dxa"/>
        <w:jc w:val="center"/>
        <w:tblBorders>
          <w:top w:val="single" w:sz="8" w:space="0" w:color="auto"/>
          <w:left w:val="single" w:sz="8" w:space="0" w:color="auto"/>
          <w:bottom w:val="single" w:sz="8" w:space="0" w:color="auto"/>
          <w:right w:val="single" w:sz="8" w:space="0" w:color="auto"/>
        </w:tblBorders>
        <w:tblLook w:val="04A0"/>
      </w:tblPr>
      <w:tblGrid>
        <w:gridCol w:w="1395"/>
        <w:gridCol w:w="4762"/>
        <w:gridCol w:w="2438"/>
      </w:tblGrid>
      <w:tr w:rsidTr="0045324F">
        <w:tblPrEx>
          <w:tblW w:w="8595" w:type="dxa"/>
          <w:tblLook w:val="04A0"/>
        </w:tblPrEx>
        <w:trPr>
          <w:tblHeader/>
        </w:trPr>
        <w:tc>
          <w:tcPr>
            <w:tcW w:w="1395" w:type="dxa"/>
            <w:tcBorders>
              <w:top w:val="single" w:sz="8" w:space="0" w:color="auto"/>
              <w:bottom w:val="single" w:sz="8" w:space="0" w:color="auto"/>
            </w:tcBorders>
            <w:shd w:val="pct10" w:color="auto" w:fill="auto"/>
            <w:vAlign w:val="bottom"/>
          </w:tcPr>
          <w:p w:rsidR="00D275C5" w:rsidRPr="002A0660" w:rsidP="00BB55D2">
            <w:pPr>
              <w:tabs>
                <w:tab w:val="left" w:pos="1148"/>
              </w:tabs>
              <w:spacing w:before="40" w:after="40" w:line="280" w:lineRule="exact"/>
              <w:rPr>
                <w:rFonts w:ascii="Tahoma" w:hAnsi="Tahoma" w:cs="Tahoma"/>
                <w:b/>
                <w:bCs/>
                <w:sz w:val="18"/>
                <w:szCs w:val="18"/>
                <w:rtl/>
              </w:rPr>
            </w:pPr>
            <w:r w:rsidRPr="002A0660">
              <w:rPr>
                <w:rFonts w:ascii="Tahoma" w:hAnsi="Tahoma" w:cs="Tahoma" w:hint="cs"/>
                <w:b/>
                <w:bCs/>
                <w:sz w:val="18"/>
                <w:szCs w:val="18"/>
                <w:rtl/>
              </w:rPr>
              <w:t>הסיעה</w:t>
            </w:r>
          </w:p>
        </w:tc>
        <w:tc>
          <w:tcPr>
            <w:tcW w:w="4762" w:type="dxa"/>
            <w:tcBorders>
              <w:top w:val="single" w:sz="8" w:space="0" w:color="auto"/>
              <w:bottom w:val="single" w:sz="8" w:space="0" w:color="auto"/>
            </w:tcBorders>
            <w:shd w:val="pct10" w:color="auto" w:fill="auto"/>
            <w:vAlign w:val="bottom"/>
          </w:tcPr>
          <w:p w:rsidR="00D275C5" w:rsidRPr="002A0660" w:rsidP="00BB55D2">
            <w:pPr>
              <w:tabs>
                <w:tab w:val="left" w:pos="1148"/>
              </w:tabs>
              <w:spacing w:before="40" w:after="40" w:line="280" w:lineRule="exact"/>
              <w:rPr>
                <w:rFonts w:ascii="Tahoma" w:hAnsi="Tahoma" w:cs="Tahoma"/>
                <w:b/>
                <w:bCs/>
                <w:sz w:val="18"/>
                <w:szCs w:val="18"/>
                <w:rtl/>
              </w:rPr>
            </w:pPr>
            <w:r w:rsidRPr="002A0660">
              <w:rPr>
                <w:rFonts w:ascii="Tahoma" w:hAnsi="Tahoma" w:cs="Tahoma" w:hint="cs"/>
                <w:b/>
                <w:bCs/>
                <w:sz w:val="18"/>
                <w:szCs w:val="18"/>
                <w:rtl/>
              </w:rPr>
              <w:t>הליקוי</w:t>
            </w:r>
            <w:r>
              <w:rPr>
                <w:rFonts w:ascii="Tahoma" w:hAnsi="Tahoma" w:cs="Tahoma" w:hint="cs"/>
                <w:b/>
                <w:bCs/>
                <w:sz w:val="18"/>
                <w:szCs w:val="18"/>
                <w:rtl/>
              </w:rPr>
              <w:t>י</w:t>
            </w:r>
            <w:r w:rsidRPr="002A0660">
              <w:rPr>
                <w:rFonts w:ascii="Tahoma" w:hAnsi="Tahoma" w:cs="Tahoma" w:hint="cs"/>
                <w:b/>
                <w:bCs/>
                <w:sz w:val="18"/>
                <w:szCs w:val="18"/>
                <w:rtl/>
              </w:rPr>
              <w:t>ם שנמצאו בחשבונות הסיעה</w:t>
            </w:r>
          </w:p>
        </w:tc>
        <w:tc>
          <w:tcPr>
            <w:tcW w:w="2438" w:type="dxa"/>
            <w:tcBorders>
              <w:top w:val="single" w:sz="8" w:space="0" w:color="auto"/>
              <w:bottom w:val="single" w:sz="8" w:space="0" w:color="auto"/>
            </w:tcBorders>
            <w:shd w:val="pct10" w:color="auto" w:fill="auto"/>
            <w:vAlign w:val="bottom"/>
          </w:tcPr>
          <w:p w:rsidR="00D275C5" w:rsidRPr="002A0660" w:rsidP="00BB55D2">
            <w:pPr>
              <w:tabs>
                <w:tab w:val="left" w:pos="1148"/>
              </w:tabs>
              <w:spacing w:before="40" w:after="40" w:line="280" w:lineRule="exact"/>
              <w:rPr>
                <w:rFonts w:ascii="Tahoma" w:hAnsi="Tahoma" w:cs="Tahoma"/>
                <w:b/>
                <w:bCs/>
                <w:sz w:val="18"/>
                <w:szCs w:val="18"/>
                <w:rtl/>
              </w:rPr>
            </w:pPr>
            <w:r w:rsidRPr="002A0660">
              <w:rPr>
                <w:rFonts w:ascii="Tahoma" w:hAnsi="Tahoma" w:cs="Tahoma" w:hint="cs"/>
                <w:b/>
                <w:bCs/>
                <w:sz w:val="18"/>
                <w:szCs w:val="18"/>
                <w:rtl/>
              </w:rPr>
              <w:t>המימון השוטף שנשלל מהסיעה (בש"ח)</w:t>
            </w:r>
          </w:p>
        </w:tc>
      </w:tr>
      <w:tr w:rsidTr="0045324F">
        <w:tblPrEx>
          <w:tblW w:w="8595" w:type="dxa"/>
          <w:tblLook w:val="04A0"/>
        </w:tblPrEx>
        <w:tc>
          <w:tcPr>
            <w:tcW w:w="1395" w:type="dxa"/>
          </w:tcPr>
          <w:p w:rsidR="00D275C5" w:rsidRPr="00BB55D2" w:rsidP="0045324F">
            <w:pPr>
              <w:pStyle w:val="BodyTextIndent"/>
              <w:tabs>
                <w:tab w:val="left" w:pos="1587"/>
              </w:tabs>
              <w:spacing w:before="40" w:after="40" w:line="280" w:lineRule="exact"/>
              <w:ind w:left="0"/>
              <w:rPr>
                <w:rFonts w:ascii="Tahoma" w:hAnsi="Tahoma" w:cs="Tahoma"/>
                <w:sz w:val="18"/>
                <w:szCs w:val="18"/>
                <w:rtl/>
              </w:rPr>
            </w:pPr>
            <w:r w:rsidRPr="00BB55D2">
              <w:rPr>
                <w:rFonts w:ascii="Tahoma" w:hAnsi="Tahoma" w:cs="Tahoma" w:hint="cs"/>
                <w:sz w:val="18"/>
                <w:szCs w:val="18"/>
                <w:rtl/>
              </w:rPr>
              <w:t>הליכוד</w:t>
            </w:r>
          </w:p>
        </w:tc>
        <w:tc>
          <w:tcPr>
            <w:tcW w:w="4762" w:type="dxa"/>
          </w:tcPr>
          <w:p w:rsidR="00D275C5" w:rsidRPr="002A0660" w:rsidP="00BB55D2">
            <w:pPr>
              <w:tabs>
                <w:tab w:val="left" w:pos="1148"/>
              </w:tabs>
              <w:spacing w:before="40" w:after="40" w:line="280" w:lineRule="exact"/>
              <w:rPr>
                <w:rFonts w:ascii="Tahoma" w:hAnsi="Tahoma" w:cs="Tahoma"/>
                <w:sz w:val="18"/>
                <w:szCs w:val="18"/>
                <w:rtl/>
              </w:rPr>
            </w:pPr>
            <w:r w:rsidRPr="002A0660">
              <w:rPr>
                <w:rFonts w:ascii="Tahoma" w:hAnsi="Tahoma" w:cs="Tahoma" w:hint="cs"/>
                <w:sz w:val="18"/>
                <w:szCs w:val="18"/>
                <w:rtl/>
              </w:rPr>
              <w:t>הכנסות מדמי חבר שאינן עומדות במגבלות הקבועות בחוק לעניין זהות המשלם ומקור התשלום;</w:t>
            </w:r>
          </w:p>
          <w:p w:rsidR="00D275C5" w:rsidRPr="00BB55D2" w:rsidP="00BB55D2">
            <w:pPr>
              <w:tabs>
                <w:tab w:val="left" w:pos="1148"/>
              </w:tabs>
              <w:spacing w:before="40" w:after="40" w:line="280" w:lineRule="exact"/>
              <w:rPr>
                <w:rFonts w:ascii="Tahoma" w:hAnsi="Tahoma" w:cs="Tahoma"/>
                <w:sz w:val="18"/>
                <w:szCs w:val="18"/>
                <w:rtl/>
              </w:rPr>
            </w:pPr>
            <w:r w:rsidRPr="002A0660">
              <w:rPr>
                <w:rFonts w:ascii="Tahoma" w:hAnsi="Tahoma" w:cs="Tahoma"/>
                <w:sz w:val="18"/>
                <w:szCs w:val="18"/>
                <w:rtl/>
              </w:rPr>
              <w:t xml:space="preserve">היעדר אסמכתאות </w:t>
            </w:r>
            <w:r w:rsidRPr="002A0660">
              <w:rPr>
                <w:rFonts w:ascii="Tahoma" w:hAnsi="Tahoma" w:cs="Tahoma" w:hint="cs"/>
                <w:sz w:val="18"/>
                <w:szCs w:val="18"/>
                <w:rtl/>
              </w:rPr>
              <w:t xml:space="preserve">לתשלום תוספות שכר ועדכוני שכר ולמתן הטבות </w:t>
            </w:r>
            <w:r>
              <w:rPr>
                <w:rFonts w:ascii="Tahoma" w:hAnsi="Tahoma" w:cs="Tahoma" w:hint="cs"/>
                <w:sz w:val="18"/>
                <w:szCs w:val="18"/>
                <w:rtl/>
              </w:rPr>
              <w:t>לבעלי תפקידים מ</w:t>
            </w:r>
            <w:r w:rsidR="00336CF8">
              <w:rPr>
                <w:rFonts w:ascii="Tahoma" w:hAnsi="Tahoma" w:cs="Tahoma" w:hint="cs"/>
                <w:sz w:val="18"/>
                <w:szCs w:val="18"/>
                <w:rtl/>
              </w:rPr>
              <w:t>י</w:t>
            </w:r>
            <w:r>
              <w:rPr>
                <w:rFonts w:ascii="Tahoma" w:hAnsi="Tahoma" w:cs="Tahoma" w:hint="cs"/>
                <w:sz w:val="18"/>
                <w:szCs w:val="18"/>
                <w:rtl/>
              </w:rPr>
              <w:t>נהליים שונים</w:t>
            </w:r>
          </w:p>
        </w:tc>
        <w:tc>
          <w:tcPr>
            <w:tcW w:w="2438" w:type="dxa"/>
          </w:tcPr>
          <w:p w:rsidR="00D275C5" w:rsidRPr="002A0660" w:rsidP="00BB55D2">
            <w:pPr>
              <w:tabs>
                <w:tab w:val="left" w:pos="1148"/>
              </w:tabs>
              <w:spacing w:before="40" w:after="40" w:line="280" w:lineRule="exact"/>
              <w:rPr>
                <w:rFonts w:ascii="Tahoma" w:hAnsi="Tahoma" w:cs="Tahoma"/>
                <w:sz w:val="18"/>
                <w:szCs w:val="18"/>
                <w:rtl/>
              </w:rPr>
            </w:pPr>
            <w:r w:rsidRPr="002A0660">
              <w:rPr>
                <w:rFonts w:ascii="Tahoma" w:hAnsi="Tahoma" w:cs="Tahoma" w:hint="cs"/>
                <w:sz w:val="18"/>
                <w:szCs w:val="18"/>
                <w:rtl/>
              </w:rPr>
              <w:t>150,000</w:t>
            </w:r>
          </w:p>
        </w:tc>
      </w:tr>
      <w:tr w:rsidTr="0045324F">
        <w:tblPrEx>
          <w:tblW w:w="8595" w:type="dxa"/>
          <w:tblLook w:val="04A0"/>
        </w:tblPrEx>
        <w:tc>
          <w:tcPr>
            <w:tcW w:w="1395" w:type="dxa"/>
          </w:tcPr>
          <w:p w:rsidR="00D275C5" w:rsidRPr="00BB55D2" w:rsidP="0045324F">
            <w:pPr>
              <w:pStyle w:val="BodyTextIndent"/>
              <w:tabs>
                <w:tab w:val="left" w:pos="1587"/>
              </w:tabs>
              <w:spacing w:before="40" w:after="40" w:line="280" w:lineRule="exact"/>
              <w:ind w:left="0"/>
              <w:rPr>
                <w:rFonts w:ascii="Tahoma" w:hAnsi="Tahoma" w:cs="Tahoma"/>
                <w:sz w:val="18"/>
                <w:szCs w:val="18"/>
                <w:rtl/>
              </w:rPr>
            </w:pPr>
            <w:r w:rsidRPr="00BB55D2">
              <w:rPr>
                <w:rFonts w:ascii="Tahoma" w:hAnsi="Tahoma" w:cs="Tahoma" w:hint="cs"/>
                <w:sz w:val="18"/>
                <w:szCs w:val="18"/>
                <w:rtl/>
              </w:rPr>
              <w:t>העבודה</w:t>
            </w:r>
          </w:p>
        </w:tc>
        <w:tc>
          <w:tcPr>
            <w:tcW w:w="4762" w:type="dxa"/>
          </w:tcPr>
          <w:p w:rsidR="00D275C5" w:rsidRPr="002A0660" w:rsidP="00BB55D2">
            <w:pPr>
              <w:tabs>
                <w:tab w:val="left" w:pos="1148"/>
              </w:tabs>
              <w:spacing w:before="40" w:after="40" w:line="280" w:lineRule="exact"/>
              <w:rPr>
                <w:rFonts w:ascii="Tahoma" w:hAnsi="Tahoma" w:cs="Tahoma"/>
                <w:sz w:val="18"/>
                <w:szCs w:val="18"/>
                <w:rtl/>
              </w:rPr>
            </w:pPr>
            <w:r w:rsidRPr="0053457D">
              <w:rPr>
                <w:rFonts w:ascii="Tahoma" w:hAnsi="Tahoma" w:cs="Tahoma" w:hint="cs"/>
                <w:sz w:val="18"/>
                <w:szCs w:val="18"/>
                <w:rtl/>
              </w:rPr>
              <w:t xml:space="preserve">קבלת הלוואה אסורה באמצעות תאגיד מפלגתי </w:t>
            </w:r>
          </w:p>
        </w:tc>
        <w:tc>
          <w:tcPr>
            <w:tcW w:w="2438" w:type="dxa"/>
          </w:tcPr>
          <w:p w:rsidR="00D275C5" w:rsidRPr="002A0660" w:rsidP="00BB55D2">
            <w:pPr>
              <w:tabs>
                <w:tab w:val="left" w:pos="1148"/>
              </w:tabs>
              <w:spacing w:before="40" w:after="40" w:line="280" w:lineRule="exact"/>
              <w:rPr>
                <w:rFonts w:ascii="Tahoma" w:hAnsi="Tahoma" w:cs="Tahoma"/>
                <w:sz w:val="18"/>
                <w:szCs w:val="18"/>
                <w:rtl/>
              </w:rPr>
            </w:pPr>
            <w:r w:rsidRPr="0053457D">
              <w:rPr>
                <w:rFonts w:ascii="Tahoma" w:hAnsi="Tahoma" w:cs="Tahoma" w:hint="cs"/>
                <w:sz w:val="18"/>
                <w:szCs w:val="18"/>
                <w:rtl/>
              </w:rPr>
              <w:t>75,000</w:t>
            </w:r>
          </w:p>
        </w:tc>
      </w:tr>
    </w:tbl>
    <w:bookmarkEnd w:id="9"/>
    <w:p w:rsidR="00336CF8" w:rsidRPr="00FC6BB6" w:rsidP="00336CF8">
      <w:pPr>
        <w:pStyle w:val="KOT4"/>
        <w:spacing w:before="360"/>
        <w:ind w:right="0"/>
        <w:rPr>
          <w:b/>
          <w:rtl/>
        </w:rPr>
      </w:pPr>
      <w:r>
        <w:rPr>
          <w:rFonts w:hint="cs"/>
          <w:b/>
          <w:rtl/>
        </w:rPr>
        <w:t>הכנס</w:t>
      </w:r>
      <w:r w:rsidRPr="00FC6BB6">
        <w:rPr>
          <w:b/>
          <w:rtl/>
        </w:rPr>
        <w:t xml:space="preserve">ות </w:t>
      </w:r>
    </w:p>
    <w:p w:rsidR="00D275C5" w:rsidRPr="00115CBD" w:rsidP="00BB55D2">
      <w:pPr>
        <w:spacing w:before="120" w:line="300" w:lineRule="exact"/>
        <w:jc w:val="both"/>
        <w:mirrorIndents/>
        <w:rPr>
          <w:rFonts w:ascii="Tahoma" w:eastAsia="Times New Roman" w:hAnsi="Tahoma" w:cs="Tahoma"/>
          <w:sz w:val="20"/>
          <w:szCs w:val="20"/>
          <w:rtl/>
        </w:rPr>
      </w:pPr>
      <w:r w:rsidRPr="00C30C46">
        <w:rPr>
          <w:rFonts w:ascii="Tahoma" w:eastAsia="Times New Roman" w:hAnsi="Tahoma" w:cs="Tahoma" w:hint="cs"/>
          <w:sz w:val="20"/>
          <w:szCs w:val="20"/>
          <w:rtl/>
        </w:rPr>
        <w:t>על פי דיווחי</w:t>
      </w:r>
      <w:r>
        <w:rPr>
          <w:rFonts w:ascii="Tahoma" w:eastAsia="Times New Roman" w:hAnsi="Tahoma" w:cs="Tahoma" w:hint="cs"/>
          <w:sz w:val="20"/>
          <w:szCs w:val="20"/>
          <w:rtl/>
        </w:rPr>
        <w:t xml:space="preserve"> הס</w:t>
      </w:r>
      <w:r w:rsidRPr="00C30C46">
        <w:rPr>
          <w:rFonts w:ascii="Tahoma" w:eastAsia="Times New Roman" w:hAnsi="Tahoma" w:cs="Tahoma" w:hint="cs"/>
          <w:sz w:val="20"/>
          <w:szCs w:val="20"/>
          <w:rtl/>
        </w:rPr>
        <w:t>יעות, הכנסותיהן בתקופה השוטפת הסתכמו בכ-</w:t>
      </w:r>
      <w:r>
        <w:rPr>
          <w:rFonts w:ascii="Tahoma" w:eastAsia="Times New Roman" w:hAnsi="Tahoma" w:cs="Tahoma" w:hint="cs"/>
          <w:sz w:val="20"/>
          <w:szCs w:val="20"/>
          <w:rtl/>
        </w:rPr>
        <w:t xml:space="preserve">168.2 </w:t>
      </w:r>
      <w:r w:rsidRPr="00C30C46">
        <w:rPr>
          <w:rFonts w:ascii="Tahoma" w:eastAsia="Times New Roman" w:hAnsi="Tahoma" w:cs="Tahoma" w:hint="cs"/>
          <w:sz w:val="20"/>
          <w:szCs w:val="20"/>
          <w:rtl/>
        </w:rPr>
        <w:t>מיליון ש"ח.</w:t>
      </w:r>
      <w:r w:rsidRPr="00115CBD">
        <w:rPr>
          <w:rFonts w:ascii="Tahoma" w:eastAsia="Times New Roman" w:hAnsi="Tahoma" w:cs="Tahoma" w:hint="cs"/>
          <w:sz w:val="20"/>
          <w:szCs w:val="20"/>
          <w:rtl/>
        </w:rPr>
        <w:t xml:space="preserve"> </w:t>
      </w:r>
    </w:p>
    <w:p w:rsidR="00D275C5" w:rsidP="00BB55D2">
      <w:pPr>
        <w:pStyle w:val="tab-name"/>
        <w:spacing w:before="240" w:after="240"/>
        <w:ind w:right="0"/>
        <w:rPr>
          <w:b/>
          <w:bCs/>
          <w:sz w:val="20"/>
          <w:szCs w:val="20"/>
          <w:shd w:val="clear" w:color="auto" w:fill="FFFFFF"/>
          <w:rtl/>
        </w:rPr>
      </w:pPr>
      <w:r>
        <w:rPr>
          <w:rFonts w:hint="cs"/>
          <w:sz w:val="20"/>
          <w:szCs w:val="20"/>
          <w:shd w:val="clear" w:color="auto" w:fill="FFFFFF"/>
          <w:rtl/>
        </w:rPr>
        <w:t>ת</w:t>
      </w:r>
      <w:r w:rsidRPr="00765AE8">
        <w:rPr>
          <w:rFonts w:hint="eastAsia"/>
          <w:sz w:val="20"/>
          <w:szCs w:val="20"/>
          <w:shd w:val="clear" w:color="auto" w:fill="FFFFFF"/>
          <w:rtl/>
        </w:rPr>
        <w:t>רשים</w:t>
      </w:r>
      <w:r w:rsidRPr="00765AE8">
        <w:rPr>
          <w:sz w:val="20"/>
          <w:szCs w:val="20"/>
          <w:shd w:val="clear" w:color="auto" w:fill="FFFFFF"/>
          <w:rtl/>
        </w:rPr>
        <w:t xml:space="preserve"> </w:t>
      </w:r>
      <w:r>
        <w:rPr>
          <w:rFonts w:hint="cs"/>
          <w:sz w:val="20"/>
          <w:szCs w:val="20"/>
          <w:shd w:val="clear" w:color="auto" w:fill="FFFFFF"/>
          <w:rtl/>
        </w:rPr>
        <w:t>2</w:t>
      </w:r>
      <w:r w:rsidRPr="00765AE8">
        <w:rPr>
          <w:sz w:val="20"/>
          <w:szCs w:val="20"/>
          <w:shd w:val="clear" w:color="auto" w:fill="FFFFFF"/>
          <w:rtl/>
        </w:rPr>
        <w:t xml:space="preserve">: </w:t>
      </w:r>
      <w:r w:rsidRPr="00765AE8">
        <w:rPr>
          <w:rFonts w:hint="eastAsia"/>
          <w:b/>
          <w:bCs/>
          <w:sz w:val="20"/>
          <w:szCs w:val="20"/>
          <w:shd w:val="clear" w:color="auto" w:fill="FFFFFF"/>
          <w:rtl/>
        </w:rPr>
        <w:t>הכנסות</w:t>
      </w:r>
      <w:r w:rsidRPr="00765AE8">
        <w:rPr>
          <w:b/>
          <w:bCs/>
          <w:sz w:val="20"/>
          <w:szCs w:val="20"/>
          <w:shd w:val="clear" w:color="auto" w:fill="FFFFFF"/>
          <w:rtl/>
        </w:rPr>
        <w:t xml:space="preserve"> </w:t>
      </w:r>
      <w:r w:rsidRPr="00765AE8">
        <w:rPr>
          <w:rFonts w:hint="eastAsia"/>
          <w:b/>
          <w:bCs/>
          <w:sz w:val="20"/>
          <w:szCs w:val="20"/>
          <w:shd w:val="clear" w:color="auto" w:fill="FFFFFF"/>
          <w:rtl/>
        </w:rPr>
        <w:t>הסיעות</w:t>
      </w:r>
      <w:r w:rsidRPr="00765AE8">
        <w:rPr>
          <w:b/>
          <w:bCs/>
          <w:sz w:val="20"/>
          <w:szCs w:val="20"/>
          <w:shd w:val="clear" w:color="auto" w:fill="FFFFFF"/>
          <w:rtl/>
        </w:rPr>
        <w:t xml:space="preserve"> </w:t>
      </w:r>
      <w:r w:rsidRPr="00765AE8">
        <w:rPr>
          <w:rFonts w:hint="eastAsia"/>
          <w:b/>
          <w:bCs/>
          <w:sz w:val="20"/>
          <w:szCs w:val="20"/>
          <w:shd w:val="clear" w:color="auto" w:fill="FFFFFF"/>
          <w:rtl/>
        </w:rPr>
        <w:t>בתקופה</w:t>
      </w:r>
      <w:r w:rsidRPr="00765AE8">
        <w:rPr>
          <w:b/>
          <w:bCs/>
          <w:sz w:val="20"/>
          <w:szCs w:val="20"/>
          <w:shd w:val="clear" w:color="auto" w:fill="FFFFFF"/>
          <w:rtl/>
        </w:rPr>
        <w:t xml:space="preserve"> </w:t>
      </w:r>
      <w:r w:rsidRPr="00765AE8">
        <w:rPr>
          <w:rFonts w:hint="eastAsia"/>
          <w:b/>
          <w:bCs/>
          <w:sz w:val="20"/>
          <w:szCs w:val="20"/>
          <w:shd w:val="clear" w:color="auto" w:fill="FFFFFF"/>
          <w:rtl/>
        </w:rPr>
        <w:t>השוטפת</w:t>
      </w:r>
      <w:r>
        <w:rPr>
          <w:rFonts w:hint="cs"/>
          <w:b/>
          <w:bCs/>
          <w:sz w:val="20"/>
          <w:szCs w:val="20"/>
          <w:shd w:val="clear" w:color="auto" w:fill="FFFFFF"/>
          <w:rtl/>
        </w:rPr>
        <w:t>, לפי דיווחיהן</w:t>
      </w:r>
    </w:p>
    <w:p w:rsidR="00D275C5" w:rsidRPr="00BB55D2" w:rsidP="00BB55D2">
      <w:pPr>
        <w:rPr>
          <w:rtl/>
        </w:rPr>
      </w:pPr>
      <w:r>
        <w:rPr>
          <w:noProof/>
          <w:rtl/>
          <w:lang w:val="he-IL"/>
        </w:rPr>
        <w:drawing>
          <wp:inline distT="0" distB="0" distL="0" distR="0">
            <wp:extent cx="5250989" cy="3350367"/>
            <wp:effectExtent l="0" t="0" r="0" b="2540"/>
            <wp:docPr id="2064381615" name="תמונה 9" descr="הכנסות הסיעות בתקופה השוטפת לפי דיווחיהן הסתכמו בכ-168.2 מיליון ש&quot;ח מהן: 147.6 מיליון ש&quot;ח (88%) מימון ממלכתי, 9.1 מיליון ש&quot;ח (5%) מדמי חבר, 8.1 מיליון ש&quot;ח (4.5%) צוות פרלמנטרי, 2.6 מיליון ש&quot;ח (2%) מתרומות ו-0.8 מיליון ש&quot;ח (0.5%) הכנסות אח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81615" name="תמונה 2064381615"/>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rcRect t="4837" b="4973"/>
                    <a:stretch>
                      <a:fillRect/>
                    </a:stretch>
                  </pic:blipFill>
                  <pic:spPr bwMode="auto">
                    <a:xfrm>
                      <a:off x="0" y="0"/>
                      <a:ext cx="5271039" cy="33631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275C5" w:rsidP="00D275C5">
      <w:pPr>
        <w:pStyle w:val="text-source"/>
        <w:spacing w:line="240" w:lineRule="exact"/>
        <w:ind w:right="0"/>
        <w:jc w:val="both"/>
        <w:rPr>
          <w:sz w:val="18"/>
          <w:szCs w:val="18"/>
          <w:rtl/>
        </w:rPr>
      </w:pPr>
      <w:r w:rsidRPr="00290A97">
        <w:rPr>
          <w:rFonts w:hint="eastAsia"/>
          <w:sz w:val="18"/>
          <w:szCs w:val="18"/>
          <w:rtl/>
        </w:rPr>
        <w:t>על</w:t>
      </w:r>
      <w:r w:rsidRPr="00290A97">
        <w:rPr>
          <w:sz w:val="18"/>
          <w:szCs w:val="18"/>
          <w:rtl/>
        </w:rPr>
        <w:t xml:space="preserve"> </w:t>
      </w:r>
      <w:r w:rsidRPr="00290A97">
        <w:rPr>
          <w:rFonts w:hint="eastAsia"/>
          <w:sz w:val="18"/>
          <w:szCs w:val="18"/>
          <w:rtl/>
        </w:rPr>
        <w:t>פי</w:t>
      </w:r>
      <w:r w:rsidRPr="00290A97">
        <w:rPr>
          <w:sz w:val="18"/>
          <w:szCs w:val="18"/>
          <w:rtl/>
        </w:rPr>
        <w:t xml:space="preserve"> </w:t>
      </w:r>
      <w:r w:rsidRPr="00290A97">
        <w:rPr>
          <w:rFonts w:hint="eastAsia"/>
          <w:sz w:val="18"/>
          <w:szCs w:val="18"/>
          <w:rtl/>
        </w:rPr>
        <w:t>הדוחות</w:t>
      </w:r>
      <w:r w:rsidRPr="00290A97">
        <w:rPr>
          <w:sz w:val="18"/>
          <w:szCs w:val="18"/>
          <w:rtl/>
        </w:rPr>
        <w:t xml:space="preserve"> </w:t>
      </w:r>
      <w:r w:rsidRPr="00290A97">
        <w:rPr>
          <w:rFonts w:hint="eastAsia"/>
          <w:sz w:val="18"/>
          <w:szCs w:val="18"/>
          <w:rtl/>
        </w:rPr>
        <w:t>הכספיים</w:t>
      </w:r>
      <w:r w:rsidRPr="00290A97">
        <w:rPr>
          <w:sz w:val="18"/>
          <w:szCs w:val="18"/>
          <w:rtl/>
        </w:rPr>
        <w:t xml:space="preserve"> </w:t>
      </w:r>
      <w:r w:rsidRPr="00290A97">
        <w:rPr>
          <w:rFonts w:hint="eastAsia"/>
          <w:sz w:val="18"/>
          <w:szCs w:val="18"/>
          <w:rtl/>
        </w:rPr>
        <w:t>של</w:t>
      </w:r>
      <w:r w:rsidRPr="00290A97">
        <w:rPr>
          <w:sz w:val="18"/>
          <w:szCs w:val="18"/>
          <w:rtl/>
        </w:rPr>
        <w:t xml:space="preserve"> </w:t>
      </w:r>
      <w:r w:rsidRPr="00290A97">
        <w:rPr>
          <w:rFonts w:hint="eastAsia"/>
          <w:sz w:val="18"/>
          <w:szCs w:val="18"/>
          <w:rtl/>
        </w:rPr>
        <w:t>הסיעות</w:t>
      </w:r>
      <w:r w:rsidRPr="00290A97">
        <w:rPr>
          <w:rFonts w:hint="cs"/>
          <w:sz w:val="18"/>
          <w:szCs w:val="18"/>
          <w:rtl/>
        </w:rPr>
        <w:t>,</w:t>
      </w:r>
      <w:r w:rsidRPr="00290A97">
        <w:rPr>
          <w:sz w:val="18"/>
          <w:szCs w:val="18"/>
          <w:rtl/>
        </w:rPr>
        <w:t xml:space="preserve"> </w:t>
      </w:r>
      <w:r w:rsidRPr="00290A97">
        <w:rPr>
          <w:rFonts w:hint="eastAsia"/>
          <w:sz w:val="18"/>
          <w:szCs w:val="18"/>
          <w:rtl/>
        </w:rPr>
        <w:t>בעיבוד</w:t>
      </w:r>
      <w:r w:rsidRPr="00290A97">
        <w:rPr>
          <w:sz w:val="18"/>
          <w:szCs w:val="18"/>
          <w:rtl/>
        </w:rPr>
        <w:t xml:space="preserve"> </w:t>
      </w:r>
      <w:r w:rsidRPr="00290A97">
        <w:rPr>
          <w:rFonts w:hint="eastAsia"/>
          <w:sz w:val="18"/>
          <w:szCs w:val="18"/>
          <w:rtl/>
        </w:rPr>
        <w:t>משרד</w:t>
      </w:r>
      <w:r w:rsidRPr="00290A97">
        <w:rPr>
          <w:sz w:val="18"/>
          <w:szCs w:val="18"/>
          <w:rtl/>
        </w:rPr>
        <w:t xml:space="preserve"> </w:t>
      </w:r>
      <w:r w:rsidRPr="00290A97">
        <w:rPr>
          <w:rFonts w:hint="eastAsia"/>
          <w:sz w:val="18"/>
          <w:szCs w:val="18"/>
          <w:rtl/>
        </w:rPr>
        <w:t>מבקר</w:t>
      </w:r>
      <w:r w:rsidRPr="00290A97">
        <w:rPr>
          <w:sz w:val="18"/>
          <w:szCs w:val="18"/>
          <w:rtl/>
        </w:rPr>
        <w:t xml:space="preserve"> </w:t>
      </w:r>
      <w:r w:rsidRPr="00290A97">
        <w:rPr>
          <w:rFonts w:hint="eastAsia"/>
          <w:sz w:val="18"/>
          <w:szCs w:val="18"/>
          <w:rtl/>
        </w:rPr>
        <w:t>המדינה</w:t>
      </w:r>
      <w:r w:rsidRPr="00290A97">
        <w:rPr>
          <w:sz w:val="18"/>
          <w:szCs w:val="18"/>
          <w:rtl/>
        </w:rPr>
        <w:t>.</w:t>
      </w:r>
      <w:r>
        <w:rPr>
          <w:rFonts w:hint="cs"/>
          <w:sz w:val="18"/>
          <w:szCs w:val="18"/>
          <w:rtl/>
        </w:rPr>
        <w:t xml:space="preserve"> </w:t>
      </w:r>
    </w:p>
    <w:p w:rsidR="00D275C5" w:rsidRPr="00216DC8" w:rsidP="00216DC8">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216DC8">
        <w:rPr>
          <w:rFonts w:hint="cs"/>
          <w:szCs w:val="20"/>
          <w:rtl/>
        </w:rPr>
        <w:t xml:space="preserve">סיעת הליכוד קיבלה הכנסות מדמי חבר שאינן עומדות במגבלות הקבועות בחוק לעניין זהות המשלם ומקור התשלום. </w:t>
      </w:r>
    </w:p>
    <w:p w:rsidR="00D275C5" w:rsidRPr="00216DC8" w:rsidP="00216DC8">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216DC8">
        <w:rPr>
          <w:rFonts w:hint="eastAsia"/>
          <w:szCs w:val="20"/>
          <w:rtl/>
        </w:rPr>
        <w:t>הכנסותיהן</w:t>
      </w:r>
      <w:r w:rsidRPr="00216DC8">
        <w:rPr>
          <w:szCs w:val="20"/>
          <w:rtl/>
        </w:rPr>
        <w:t xml:space="preserve"> </w:t>
      </w:r>
      <w:r w:rsidRPr="00216DC8">
        <w:rPr>
          <w:rFonts w:hint="eastAsia"/>
          <w:szCs w:val="20"/>
          <w:rtl/>
        </w:rPr>
        <w:t>של</w:t>
      </w:r>
      <w:r w:rsidRPr="00216DC8">
        <w:rPr>
          <w:rFonts w:hint="cs"/>
          <w:szCs w:val="20"/>
          <w:rtl/>
        </w:rPr>
        <w:t xml:space="preserve"> יתר </w:t>
      </w:r>
      <w:r w:rsidRPr="00216DC8">
        <w:rPr>
          <w:rFonts w:hint="eastAsia"/>
          <w:szCs w:val="20"/>
          <w:rtl/>
        </w:rPr>
        <w:t>הסיעות</w:t>
      </w:r>
      <w:r w:rsidRPr="00216DC8">
        <w:rPr>
          <w:szCs w:val="20"/>
          <w:rtl/>
        </w:rPr>
        <w:t xml:space="preserve"> </w:t>
      </w:r>
      <w:r w:rsidRPr="00216DC8">
        <w:rPr>
          <w:rFonts w:hint="eastAsia"/>
          <w:szCs w:val="20"/>
          <w:rtl/>
        </w:rPr>
        <w:t>היו</w:t>
      </w:r>
      <w:r w:rsidRPr="00216DC8">
        <w:rPr>
          <w:szCs w:val="20"/>
          <w:rtl/>
        </w:rPr>
        <w:t xml:space="preserve"> </w:t>
      </w:r>
      <w:r w:rsidRPr="00216DC8">
        <w:rPr>
          <w:rFonts w:hint="eastAsia"/>
          <w:szCs w:val="20"/>
          <w:rtl/>
        </w:rPr>
        <w:t>בגבולות</w:t>
      </w:r>
      <w:r w:rsidRPr="00216DC8">
        <w:rPr>
          <w:szCs w:val="20"/>
          <w:rtl/>
        </w:rPr>
        <w:t xml:space="preserve"> </w:t>
      </w:r>
      <w:r w:rsidRPr="00216DC8">
        <w:rPr>
          <w:rFonts w:hint="eastAsia"/>
          <w:szCs w:val="20"/>
          <w:rtl/>
        </w:rPr>
        <w:t>שנקבעו</w:t>
      </w:r>
      <w:r w:rsidRPr="00216DC8">
        <w:rPr>
          <w:szCs w:val="20"/>
          <w:rtl/>
        </w:rPr>
        <w:t xml:space="preserve"> </w:t>
      </w:r>
      <w:r w:rsidRPr="00216DC8">
        <w:rPr>
          <w:rFonts w:hint="eastAsia"/>
          <w:szCs w:val="20"/>
          <w:rtl/>
        </w:rPr>
        <w:t>בחוק</w:t>
      </w:r>
      <w:r w:rsidRPr="00216DC8">
        <w:rPr>
          <w:szCs w:val="20"/>
          <w:rtl/>
        </w:rPr>
        <w:t>.</w:t>
      </w:r>
    </w:p>
    <w:p w:rsidR="00D275C5" w:rsidRPr="00FC6BB6" w:rsidP="00D275C5">
      <w:pPr>
        <w:pStyle w:val="KOT4"/>
        <w:spacing w:before="360"/>
        <w:ind w:right="0"/>
        <w:rPr>
          <w:b/>
          <w:rtl/>
        </w:rPr>
      </w:pPr>
      <w:r w:rsidRPr="00FC6BB6">
        <w:rPr>
          <w:rFonts w:hint="cs"/>
          <w:b/>
          <w:rtl/>
        </w:rPr>
        <w:t>ה</w:t>
      </w:r>
      <w:r w:rsidRPr="00FC6BB6">
        <w:rPr>
          <w:b/>
          <w:rtl/>
        </w:rPr>
        <w:t xml:space="preserve">וצאות </w:t>
      </w:r>
    </w:p>
    <w:p w:rsidR="00D275C5" w:rsidP="00D275C5">
      <w:pPr>
        <w:spacing w:line="300" w:lineRule="exact"/>
        <w:jc w:val="both"/>
        <w:mirrorIndents/>
        <w:rPr>
          <w:rFonts w:ascii="Tahoma" w:eastAsia="Times New Roman" w:hAnsi="Tahoma" w:cs="Tahoma"/>
          <w:sz w:val="20"/>
          <w:szCs w:val="20"/>
          <w:rtl/>
        </w:rPr>
      </w:pPr>
      <w:r w:rsidRPr="00115CBD">
        <w:rPr>
          <w:rFonts w:ascii="Tahoma" w:eastAsia="Times New Roman" w:hAnsi="Tahoma" w:cs="Tahoma"/>
          <w:sz w:val="20"/>
          <w:szCs w:val="20"/>
          <w:rtl/>
        </w:rPr>
        <w:t xml:space="preserve">על פי </w:t>
      </w:r>
      <w:r w:rsidRPr="00115CBD">
        <w:rPr>
          <w:rFonts w:ascii="Tahoma" w:eastAsia="Times New Roman" w:hAnsi="Tahoma" w:cs="Tahoma" w:hint="eastAsia"/>
          <w:sz w:val="20"/>
          <w:szCs w:val="20"/>
          <w:rtl/>
        </w:rPr>
        <w:t>דיווחי</w:t>
      </w:r>
      <w:r w:rsidRPr="00115CBD">
        <w:rPr>
          <w:rFonts w:ascii="Tahoma" w:eastAsia="Times New Roman" w:hAnsi="Tahoma" w:cs="Tahoma" w:hint="cs"/>
          <w:sz w:val="20"/>
          <w:szCs w:val="20"/>
          <w:rtl/>
        </w:rPr>
        <w:t xml:space="preserve"> ה</w:t>
      </w:r>
      <w:r w:rsidRPr="00115CBD">
        <w:rPr>
          <w:rFonts w:ascii="Tahoma" w:eastAsia="Times New Roman" w:hAnsi="Tahoma" w:cs="Tahoma"/>
          <w:sz w:val="20"/>
          <w:szCs w:val="20"/>
          <w:rtl/>
        </w:rPr>
        <w:t>סיעות הסתכמו הוצאות</w:t>
      </w:r>
      <w:r w:rsidRPr="00115CBD">
        <w:rPr>
          <w:rFonts w:ascii="Tahoma" w:eastAsia="Times New Roman" w:hAnsi="Tahoma" w:cs="Tahoma" w:hint="eastAsia"/>
          <w:sz w:val="20"/>
          <w:szCs w:val="20"/>
          <w:rtl/>
        </w:rPr>
        <w:t>יהן</w:t>
      </w:r>
      <w:r w:rsidRPr="00115CBD">
        <w:rPr>
          <w:rFonts w:ascii="Tahoma" w:eastAsia="Times New Roman" w:hAnsi="Tahoma" w:cs="Tahoma"/>
          <w:sz w:val="20"/>
          <w:szCs w:val="20"/>
          <w:rtl/>
        </w:rPr>
        <w:t xml:space="preserve"> </w:t>
      </w:r>
      <w:r w:rsidRPr="00115CBD">
        <w:rPr>
          <w:rFonts w:ascii="Tahoma" w:eastAsia="Times New Roman" w:hAnsi="Tahoma" w:cs="Tahoma" w:hint="eastAsia"/>
          <w:sz w:val="20"/>
          <w:szCs w:val="20"/>
          <w:rtl/>
        </w:rPr>
        <w:t>בתקופה</w:t>
      </w:r>
      <w:r w:rsidRPr="00115CBD">
        <w:rPr>
          <w:rFonts w:ascii="Tahoma" w:eastAsia="Times New Roman" w:hAnsi="Tahoma" w:cs="Tahoma"/>
          <w:sz w:val="20"/>
          <w:szCs w:val="20"/>
          <w:rtl/>
        </w:rPr>
        <w:t xml:space="preserve"> השוטפת</w:t>
      </w:r>
      <w:r>
        <w:rPr>
          <w:rFonts w:ascii="Tahoma" w:eastAsia="Times New Roman" w:hAnsi="Tahoma" w:cs="Tahoma" w:hint="cs"/>
          <w:sz w:val="20"/>
          <w:szCs w:val="20"/>
          <w:rtl/>
        </w:rPr>
        <w:t xml:space="preserve"> </w:t>
      </w:r>
      <w:r w:rsidRPr="00115CBD">
        <w:rPr>
          <w:rFonts w:ascii="Tahoma" w:eastAsia="Times New Roman" w:hAnsi="Tahoma" w:cs="Tahoma"/>
          <w:sz w:val="20"/>
          <w:szCs w:val="20"/>
          <w:rtl/>
        </w:rPr>
        <w:t>בכ-</w:t>
      </w:r>
      <w:r>
        <w:rPr>
          <w:rFonts w:ascii="Tahoma" w:eastAsia="Times New Roman" w:hAnsi="Tahoma" w:cs="Tahoma" w:hint="cs"/>
          <w:sz w:val="20"/>
          <w:szCs w:val="20"/>
          <w:rtl/>
        </w:rPr>
        <w:t xml:space="preserve">123 </w:t>
      </w:r>
      <w:r w:rsidRPr="00115CBD">
        <w:rPr>
          <w:rFonts w:ascii="Tahoma" w:eastAsia="Times New Roman" w:hAnsi="Tahoma" w:cs="Tahoma"/>
          <w:sz w:val="20"/>
          <w:szCs w:val="20"/>
          <w:rtl/>
        </w:rPr>
        <w:t xml:space="preserve">מיליון </w:t>
      </w:r>
      <w:r w:rsidRPr="00115CBD">
        <w:rPr>
          <w:rFonts w:ascii="Tahoma" w:eastAsia="Times New Roman" w:hAnsi="Tahoma" w:cs="Tahoma" w:hint="eastAsia"/>
          <w:sz w:val="20"/>
          <w:szCs w:val="20"/>
          <w:rtl/>
        </w:rPr>
        <w:t>ש</w:t>
      </w:r>
      <w:r w:rsidRPr="00115CBD">
        <w:rPr>
          <w:rFonts w:ascii="Tahoma" w:eastAsia="Times New Roman" w:hAnsi="Tahoma" w:cs="Tahoma"/>
          <w:sz w:val="20"/>
          <w:szCs w:val="20"/>
          <w:rtl/>
        </w:rPr>
        <w:t>"ח.</w:t>
      </w:r>
    </w:p>
    <w:p w:rsidR="00D275C5" w:rsidRPr="00FC6BB6" w:rsidP="00D275C5">
      <w:pPr>
        <w:pStyle w:val="KOT4"/>
        <w:spacing w:before="360"/>
        <w:ind w:right="0"/>
        <w:rPr>
          <w:b/>
          <w:rtl/>
        </w:rPr>
      </w:pPr>
      <w:r w:rsidRPr="00FC6BB6">
        <w:rPr>
          <w:rFonts w:hint="eastAsia"/>
          <w:b/>
          <w:rtl/>
        </w:rPr>
        <w:t>תקרת</w:t>
      </w:r>
      <w:r w:rsidRPr="00FC6BB6">
        <w:rPr>
          <w:b/>
          <w:rtl/>
        </w:rPr>
        <w:t xml:space="preserve"> </w:t>
      </w:r>
      <w:r w:rsidRPr="00FC6BB6">
        <w:rPr>
          <w:rFonts w:hint="eastAsia"/>
          <w:b/>
          <w:rtl/>
        </w:rPr>
        <w:t>ה</w:t>
      </w:r>
      <w:r w:rsidRPr="00FC6BB6">
        <w:rPr>
          <w:b/>
          <w:rtl/>
        </w:rPr>
        <w:t xml:space="preserve">הוצאות </w:t>
      </w:r>
    </w:p>
    <w:p w:rsidR="00D275C5" w:rsidRPr="00216DC8" w:rsidP="00216DC8">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216DC8">
        <w:rPr>
          <w:rFonts w:hint="cs"/>
          <w:szCs w:val="20"/>
          <w:rtl/>
        </w:rPr>
        <w:t>הוצאותיהן השוטפות של כל הסיעות היו בגבולות שנקבעו בסעיף 7 לחוק.</w:t>
      </w:r>
    </w:p>
    <w:p w:rsidR="00D275C5" w:rsidRPr="00FC6BB6" w:rsidP="00D275C5">
      <w:pPr>
        <w:pStyle w:val="KOT4"/>
        <w:spacing w:before="360"/>
        <w:ind w:right="0"/>
        <w:rPr>
          <w:b/>
          <w:rtl/>
        </w:rPr>
      </w:pPr>
      <w:r w:rsidRPr="00FC6BB6">
        <w:rPr>
          <w:rFonts w:hint="eastAsia"/>
          <w:b/>
          <w:rtl/>
        </w:rPr>
        <w:t>קיום</w:t>
      </w:r>
      <w:r w:rsidRPr="00FC6BB6">
        <w:rPr>
          <w:b/>
          <w:rtl/>
        </w:rPr>
        <w:t xml:space="preserve"> </w:t>
      </w:r>
      <w:r w:rsidRPr="00FC6BB6">
        <w:rPr>
          <w:rFonts w:hint="eastAsia"/>
          <w:b/>
          <w:rtl/>
        </w:rPr>
        <w:t>הנחיות</w:t>
      </w:r>
      <w:r w:rsidRPr="00FC6BB6">
        <w:rPr>
          <w:b/>
          <w:rtl/>
        </w:rPr>
        <w:t xml:space="preserve"> </w:t>
      </w:r>
      <w:r w:rsidRPr="00FC6BB6">
        <w:rPr>
          <w:rFonts w:hint="eastAsia"/>
          <w:b/>
          <w:rtl/>
        </w:rPr>
        <w:t>מבקר</w:t>
      </w:r>
      <w:r w:rsidRPr="00FC6BB6">
        <w:rPr>
          <w:b/>
          <w:rtl/>
        </w:rPr>
        <w:t xml:space="preserve"> </w:t>
      </w:r>
      <w:r w:rsidRPr="00FC6BB6">
        <w:rPr>
          <w:rFonts w:hint="eastAsia"/>
          <w:b/>
          <w:rtl/>
        </w:rPr>
        <w:t>המדינה</w:t>
      </w:r>
    </w:p>
    <w:p w:rsidR="00D275C5" w:rsidRPr="005C08CE" w:rsidP="00D275C5">
      <w:pPr>
        <w:spacing w:line="300" w:lineRule="exact"/>
        <w:jc w:val="both"/>
        <w:mirrorIndents/>
        <w:rPr>
          <w:rFonts w:ascii="Tahoma" w:eastAsia="Times New Roman" w:hAnsi="Tahoma" w:cs="Tahoma"/>
          <w:sz w:val="20"/>
          <w:szCs w:val="20"/>
          <w:rtl/>
        </w:rPr>
      </w:pPr>
      <w:r w:rsidRPr="005C08CE">
        <w:rPr>
          <w:rFonts w:ascii="Tahoma" w:eastAsia="Times New Roman" w:hAnsi="Tahoma" w:cs="Tahoma"/>
          <w:sz w:val="20"/>
          <w:szCs w:val="20"/>
          <w:rtl/>
        </w:rPr>
        <w:t xml:space="preserve">לפי החוק, על כל סיעה לנהל את מערכת החשבונות שלה </w:t>
      </w:r>
      <w:r w:rsidRPr="005C08CE">
        <w:rPr>
          <w:rFonts w:ascii="Tahoma" w:eastAsia="Times New Roman" w:hAnsi="Tahoma" w:cs="Tahoma" w:hint="eastAsia"/>
          <w:sz w:val="20"/>
          <w:szCs w:val="20"/>
          <w:rtl/>
        </w:rPr>
        <w:t>ע</w:t>
      </w:r>
      <w:r w:rsidRPr="005C08CE">
        <w:rPr>
          <w:rFonts w:ascii="Tahoma" w:eastAsia="Times New Roman" w:hAnsi="Tahoma" w:cs="Tahoma"/>
          <w:sz w:val="20"/>
          <w:szCs w:val="20"/>
          <w:rtl/>
        </w:rPr>
        <w:t>ל פי ההנחיות ולרשום את הכנסותיה ואת הוצאותיה לפיהן.</w:t>
      </w:r>
    </w:p>
    <w:p w:rsidR="00D275C5" w:rsidRPr="00216DC8" w:rsidP="00216DC8">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216DC8">
        <w:rPr>
          <w:rFonts w:hint="cs"/>
          <w:szCs w:val="20"/>
          <w:rtl/>
        </w:rPr>
        <w:t>כל הסיעות ניהלו את חשבונותיהן לפי הנחיות מבקר המדינה, למעט סיעת הליכוד אשר כללה בחשבונותיה הוצאות עבור תוספות שכר, עדכוני שכר ומתן הטבות לבעלי תפקידים מינהליים  שונים בהתבסס על החלטות בעל פה</w:t>
      </w:r>
      <w:r w:rsidRPr="00216DC8">
        <w:rPr>
          <w:szCs w:val="20"/>
          <w:rtl/>
        </w:rPr>
        <w:t xml:space="preserve">, </w:t>
      </w:r>
      <w:r w:rsidRPr="00216DC8">
        <w:rPr>
          <w:rFonts w:hint="eastAsia"/>
          <w:szCs w:val="20"/>
          <w:rtl/>
        </w:rPr>
        <w:t>שלא</w:t>
      </w:r>
      <w:r w:rsidRPr="00216DC8">
        <w:rPr>
          <w:szCs w:val="20"/>
          <w:rtl/>
        </w:rPr>
        <w:t xml:space="preserve"> </w:t>
      </w:r>
      <w:r w:rsidRPr="00216DC8">
        <w:rPr>
          <w:rFonts w:hint="eastAsia"/>
          <w:szCs w:val="20"/>
          <w:rtl/>
        </w:rPr>
        <w:t>על</w:t>
      </w:r>
      <w:r w:rsidRPr="00216DC8">
        <w:rPr>
          <w:szCs w:val="20"/>
          <w:rtl/>
        </w:rPr>
        <w:t xml:space="preserve"> </w:t>
      </w:r>
      <w:r w:rsidRPr="00216DC8">
        <w:rPr>
          <w:rFonts w:hint="eastAsia"/>
          <w:szCs w:val="20"/>
          <w:rtl/>
        </w:rPr>
        <w:t>פי</w:t>
      </w:r>
      <w:r w:rsidRPr="00216DC8">
        <w:rPr>
          <w:szCs w:val="20"/>
          <w:rtl/>
        </w:rPr>
        <w:t xml:space="preserve"> </w:t>
      </w:r>
      <w:r w:rsidRPr="00216DC8">
        <w:rPr>
          <w:rFonts w:hint="eastAsia"/>
          <w:szCs w:val="20"/>
          <w:rtl/>
        </w:rPr>
        <w:t>מנגנון</w:t>
      </w:r>
      <w:r w:rsidRPr="00216DC8">
        <w:rPr>
          <w:szCs w:val="20"/>
          <w:rtl/>
        </w:rPr>
        <w:t xml:space="preserve"> </w:t>
      </w:r>
      <w:r w:rsidRPr="00216DC8">
        <w:rPr>
          <w:rFonts w:hint="eastAsia"/>
          <w:szCs w:val="20"/>
          <w:rtl/>
        </w:rPr>
        <w:t>מסודר</w:t>
      </w:r>
      <w:r w:rsidRPr="00216DC8">
        <w:rPr>
          <w:szCs w:val="20"/>
          <w:rtl/>
        </w:rPr>
        <w:t xml:space="preserve"> </w:t>
      </w:r>
      <w:r w:rsidRPr="00216DC8">
        <w:rPr>
          <w:rFonts w:hint="eastAsia"/>
          <w:szCs w:val="20"/>
          <w:rtl/>
        </w:rPr>
        <w:t>ו</w:t>
      </w:r>
      <w:r w:rsidRPr="00216DC8">
        <w:rPr>
          <w:szCs w:val="20"/>
          <w:rtl/>
        </w:rPr>
        <w:t xml:space="preserve">ללא תיעוד </w:t>
      </w:r>
      <w:r w:rsidRPr="00216DC8">
        <w:rPr>
          <w:rFonts w:hint="eastAsia"/>
          <w:szCs w:val="20"/>
          <w:rtl/>
        </w:rPr>
        <w:t>בכתב</w:t>
      </w:r>
      <w:r w:rsidRPr="00216DC8">
        <w:rPr>
          <w:rFonts w:hint="cs"/>
          <w:szCs w:val="20"/>
          <w:rtl/>
        </w:rPr>
        <w:t xml:space="preserve">. </w:t>
      </w:r>
    </w:p>
    <w:p w:rsidR="00D275C5" w:rsidRPr="00FC6BB6" w:rsidP="00D275C5">
      <w:pPr>
        <w:pStyle w:val="KOT4"/>
        <w:spacing w:before="360"/>
        <w:ind w:right="0"/>
        <w:rPr>
          <w:b/>
          <w:rtl/>
        </w:rPr>
      </w:pPr>
      <w:r w:rsidRPr="00FC6BB6">
        <w:rPr>
          <w:rFonts w:hint="cs"/>
          <w:b/>
          <w:rtl/>
        </w:rPr>
        <w:t>הלוואות</w:t>
      </w:r>
    </w:p>
    <w:p w:rsidR="006A232F" w:rsidP="00D275C5">
      <w:pPr>
        <w:spacing w:line="300" w:lineRule="exact"/>
        <w:jc w:val="both"/>
        <w:mirrorIndents/>
        <w:rPr>
          <w:rFonts w:ascii="Tahoma" w:eastAsia="Times New Roman" w:hAnsi="Tahoma" w:cs="Tahoma"/>
          <w:sz w:val="20"/>
          <w:szCs w:val="20"/>
          <w:rtl/>
        </w:rPr>
      </w:pPr>
      <w:r w:rsidRPr="006A232F">
        <w:rPr>
          <w:rFonts w:ascii="Tahoma" w:eastAsia="Times New Roman" w:hAnsi="Tahoma" w:cs="Tahoma"/>
          <w:sz w:val="20"/>
          <w:szCs w:val="20"/>
          <w:rtl/>
        </w:rPr>
        <w:t xml:space="preserve">סעיף 7ב(ב) לחוק קובע כי סיעה לא תקבל הלוואה מגורם כלשהו, למעט - הלוואה מאוצר המדינה או הלוואה מתאגיד בנקאי לצורך רכישת זכות במקרקעין בלבד. </w:t>
      </w:r>
    </w:p>
    <w:p w:rsidR="006A232F" w:rsidP="00D275C5">
      <w:pPr>
        <w:spacing w:line="300" w:lineRule="exact"/>
        <w:jc w:val="both"/>
        <w:mirrorIndents/>
        <w:rPr>
          <w:rFonts w:ascii="Tahoma" w:eastAsia="Times New Roman" w:hAnsi="Tahoma" w:cs="Tahoma"/>
          <w:sz w:val="20"/>
          <w:szCs w:val="20"/>
          <w:rtl/>
        </w:rPr>
      </w:pPr>
      <w:r w:rsidRPr="006A232F">
        <w:rPr>
          <w:rFonts w:ascii="Tahoma" w:eastAsia="Times New Roman" w:hAnsi="Tahoma" w:cs="Tahoma"/>
          <w:sz w:val="20"/>
          <w:szCs w:val="20"/>
          <w:rtl/>
        </w:rPr>
        <w:t xml:space="preserve">בסעיף 25 לחוק המפלגות, התשנ"ב-1992 (להלן- חוק המפלגות), נכללת רשימה של ההכנסות המותרות למפלגה. אחת ההכנסות המותרות למפלגה לפי סעיף זה היא "כספים שהתקבלו מתאגיד מפלגתי בהתאם לקבוע בסעיפים 21 ו-21א". תאגיד מפלגתי מוגדר בחוק המפלגות כתאגיד שמפלגה מחזיקה בחמישים ואחד אחוזים לפחות מאמצעי השליטה בו ערב תחילתו של חוק זה. </w:t>
      </w:r>
    </w:p>
    <w:p w:rsidR="006A232F" w:rsidP="00D275C5">
      <w:pPr>
        <w:spacing w:line="300" w:lineRule="exact"/>
        <w:jc w:val="both"/>
        <w:mirrorIndents/>
        <w:rPr>
          <w:rFonts w:ascii="Tahoma" w:eastAsia="Times New Roman" w:hAnsi="Tahoma" w:cs="Tahoma"/>
          <w:sz w:val="20"/>
          <w:szCs w:val="20"/>
          <w:rtl/>
        </w:rPr>
      </w:pPr>
      <w:r w:rsidRPr="006A232F">
        <w:rPr>
          <w:rFonts w:ascii="Tahoma" w:eastAsia="Times New Roman" w:hAnsi="Tahoma" w:cs="Tahoma"/>
          <w:sz w:val="20"/>
          <w:szCs w:val="20"/>
          <w:rtl/>
        </w:rPr>
        <w:t xml:space="preserve">ככלל חוק המפלגות קובע כי מפלגה לא תעסוק במישרין או בעקיפין בפעילות כלכלית-עסקית. עם זאת, מותר למפלגה בעצמה, או באמצעות תאגיד מפלגתי כמשמעותו בחוק זה, לנהל את כספיה ולהשקיעם וכן לרכוש נכס מכל סוג, למוכרו, להשכירו או להחזיקו, וזאת כחריג לאיסור הכללי </w:t>
      </w:r>
      <w:r w:rsidRPr="006A232F">
        <w:rPr>
          <w:rFonts w:ascii="Tahoma" w:eastAsia="Times New Roman" w:hAnsi="Tahoma" w:cs="Tahoma"/>
          <w:sz w:val="20"/>
          <w:szCs w:val="20"/>
          <w:rtl/>
        </w:rPr>
        <w:t xml:space="preserve">לעיסוק בפעילות כלכלית-עסקית. סעיף 21א(ד) מאפשר לתאגיד מפלגתי "להעביר את נכסיו, כולם או מקצתם, למפלגה המחזיקה בו". </w:t>
      </w:r>
    </w:p>
    <w:p w:rsidR="006A232F" w:rsidP="00D275C5">
      <w:pPr>
        <w:spacing w:line="300" w:lineRule="exact"/>
        <w:jc w:val="both"/>
        <w:mirrorIndents/>
        <w:rPr>
          <w:rFonts w:ascii="Tahoma" w:eastAsia="Times New Roman" w:hAnsi="Tahoma" w:cs="Tahoma"/>
          <w:sz w:val="20"/>
          <w:szCs w:val="20"/>
          <w:rtl/>
        </w:rPr>
      </w:pPr>
      <w:r w:rsidRPr="006A232F">
        <w:rPr>
          <w:rFonts w:ascii="Tahoma" w:eastAsia="Times New Roman" w:hAnsi="Tahoma" w:cs="Tahoma"/>
          <w:sz w:val="20"/>
          <w:szCs w:val="20"/>
          <w:rtl/>
        </w:rPr>
        <w:t>בביקורת על חשבונותיה של סיעת העבודה הועלה כי הסיעה הפרה את האיסור הקבוע בסעיף 7ב לחוק, בכך שקיבלה במהלך התקופה השוטפת הלוואה אסורה מתאגיד. ההלוואה בסך של 1.6 מיליון ש"ח נלקחה על ידי חברת בית ארלוזורוב בע"מ, תאגיד מפלגתי שבשליטת הסיעה (להלן - החברה), ומתוכם סך של 750,000 ש"ח הועבר כהכנסה לסיעה בספטמבר 2024. כמו כן, הסיעה חתמה על ערבות לכל ההלוואה האמורה</w:t>
      </w:r>
      <w:r>
        <w:rPr>
          <w:rStyle w:val="FootnoteReference1"/>
          <w:rFonts w:ascii="Tahoma" w:eastAsia="Times New Roman" w:hAnsi="Tahoma" w:cs="Tahoma"/>
          <w:sz w:val="20"/>
          <w:szCs w:val="20"/>
          <w:rtl/>
        </w:rPr>
        <w:footnoteReference w:id="4"/>
      </w:r>
      <w:r w:rsidRPr="006A232F">
        <w:rPr>
          <w:rFonts w:ascii="Tahoma" w:eastAsia="Times New Roman" w:hAnsi="Tahoma" w:cs="Tahoma"/>
          <w:sz w:val="20"/>
          <w:szCs w:val="20"/>
          <w:rtl/>
        </w:rPr>
        <w:t>.</w:t>
      </w:r>
    </w:p>
    <w:p w:rsidR="006A232F" w:rsidP="00D275C5">
      <w:pPr>
        <w:spacing w:line="300" w:lineRule="exact"/>
        <w:jc w:val="both"/>
        <w:mirrorIndents/>
        <w:rPr>
          <w:rFonts w:ascii="Tahoma" w:eastAsia="Times New Roman" w:hAnsi="Tahoma" w:cs="Tahoma"/>
          <w:sz w:val="20"/>
          <w:szCs w:val="20"/>
          <w:rtl/>
        </w:rPr>
      </w:pPr>
      <w:r w:rsidRPr="006A232F">
        <w:rPr>
          <w:rFonts w:ascii="Tahoma" w:eastAsia="Times New Roman" w:hAnsi="Tahoma" w:cs="Tahoma"/>
          <w:sz w:val="20"/>
          <w:szCs w:val="20"/>
          <w:rtl/>
        </w:rPr>
        <w:t>במענה על שאלת צוות הביקורת מסרה הסיעה כי החברה</w:t>
      </w:r>
      <w:r w:rsidR="00F04BF8">
        <w:rPr>
          <w:rFonts w:ascii="Tahoma" w:eastAsia="Times New Roman" w:hAnsi="Tahoma" w:cs="Tahoma" w:hint="cs"/>
          <w:sz w:val="20"/>
          <w:szCs w:val="20"/>
          <w:rtl/>
        </w:rPr>
        <w:t>,</w:t>
      </w:r>
      <w:r w:rsidRPr="006A232F">
        <w:rPr>
          <w:rFonts w:ascii="Tahoma" w:eastAsia="Times New Roman" w:hAnsi="Tahoma" w:cs="Tahoma"/>
          <w:sz w:val="20"/>
          <w:szCs w:val="20"/>
          <w:rtl/>
        </w:rPr>
        <w:t xml:space="preserve"> שקיבלה את ההלוואה בסך של 1.6 מיליון ש"ח מתאגיד אחר</w:t>
      </w:r>
      <w:r w:rsidR="00F04BF8">
        <w:rPr>
          <w:rFonts w:ascii="Tahoma" w:eastAsia="Times New Roman" w:hAnsi="Tahoma" w:cs="Tahoma" w:hint="cs"/>
          <w:sz w:val="20"/>
          <w:szCs w:val="20"/>
          <w:rtl/>
        </w:rPr>
        <w:t>,</w:t>
      </w:r>
      <w:r w:rsidRPr="006A232F">
        <w:rPr>
          <w:rFonts w:ascii="Tahoma" w:eastAsia="Times New Roman" w:hAnsi="Tahoma" w:cs="Tahoma"/>
          <w:sz w:val="20"/>
          <w:szCs w:val="20"/>
          <w:rtl/>
        </w:rPr>
        <w:t xml:space="preserve"> העבירה קרוב למחצית מכספי ההלוואה לסיעה, שהייתה שרויה במצוקה תזרימית בשל עיכוב בקבלת כספי המימון הממלכתי בגין הבחירות לרשויות המקומיות שהתקיימו בשנת 2024, דבר שהוא לשיטתה פרקטיקה מותרת אשר לא נאסרה במפורש בחוק. </w:t>
      </w:r>
    </w:p>
    <w:p w:rsidR="006A232F" w:rsidP="00D275C5">
      <w:pPr>
        <w:spacing w:line="300" w:lineRule="exact"/>
        <w:jc w:val="both"/>
        <w:mirrorIndents/>
        <w:rPr>
          <w:rFonts w:ascii="Tahoma" w:eastAsia="Times New Roman" w:hAnsi="Tahoma" w:cs="Tahoma"/>
          <w:sz w:val="20"/>
          <w:szCs w:val="20"/>
          <w:rtl/>
        </w:rPr>
      </w:pPr>
      <w:r w:rsidRPr="006A232F">
        <w:rPr>
          <w:rFonts w:ascii="Tahoma" w:eastAsia="Times New Roman" w:hAnsi="Tahoma" w:cs="Tahoma"/>
          <w:sz w:val="20"/>
          <w:szCs w:val="20"/>
          <w:rtl/>
        </w:rPr>
        <w:t xml:space="preserve">ואולם, ממכלול הנסיבות עולה כי בענייננו, אין מדובר בהעברת כספי החברה לסיעה במהלך עסקים רגיל, אלא - כפי שעולה מהחלטת דירקטוריון החברה - בלקיחת הלוואה לצורך העברתה לסיעה. זאת ועוד, בהתאם לביאור לדוח הכספי של החברה, הלכה למעשה הסיעה השיבה בשנת  2025 סך של 800,000 ש"ח </w:t>
      </w:r>
      <w:r w:rsidR="00F04BF8">
        <w:rPr>
          <w:rFonts w:ascii="Tahoma" w:eastAsia="Times New Roman" w:hAnsi="Tahoma" w:cs="Tahoma" w:hint="cs"/>
          <w:sz w:val="20"/>
          <w:szCs w:val="20"/>
          <w:rtl/>
        </w:rPr>
        <w:t>לתאגיד</w:t>
      </w:r>
      <w:r w:rsidRPr="006A232F">
        <w:rPr>
          <w:rFonts w:ascii="Tahoma" w:eastAsia="Times New Roman" w:hAnsi="Tahoma" w:cs="Tahoma"/>
          <w:sz w:val="20"/>
          <w:szCs w:val="20"/>
          <w:rtl/>
        </w:rPr>
        <w:t xml:space="preserve"> המלווה בשם החברה, וכנגד סך זה הונפק לסיעה שטר הון מאת החברה. על כן מדובר בהפרה של הוראות החוק בנושא. </w:t>
      </w:r>
    </w:p>
    <w:p w:rsidR="00D275C5" w:rsidRPr="002115DD" w:rsidP="00D275C5">
      <w:pPr>
        <w:spacing w:line="300" w:lineRule="exact"/>
        <w:jc w:val="both"/>
        <w:mirrorIndents/>
        <w:rPr>
          <w:rFonts w:ascii="Tahoma" w:eastAsia="Times New Roman" w:hAnsi="Tahoma" w:cs="Tahoma"/>
          <w:sz w:val="20"/>
          <w:szCs w:val="20"/>
          <w:rtl/>
        </w:rPr>
      </w:pPr>
      <w:r w:rsidRPr="006A232F">
        <w:rPr>
          <w:rFonts w:ascii="Tahoma" w:eastAsia="Times New Roman" w:hAnsi="Tahoma" w:cs="Tahoma"/>
          <w:sz w:val="20"/>
          <w:szCs w:val="20"/>
          <w:rtl/>
        </w:rPr>
        <w:t>נוכח האמור, אני קובע שהדוח בעניינה של הסיעה אינו חיובי בשל ההתנהלות האמורה</w:t>
      </w:r>
      <w:r w:rsidRPr="002115DD">
        <w:rPr>
          <w:rFonts w:ascii="Tahoma" w:eastAsia="Times New Roman" w:hAnsi="Tahoma" w:cs="Tahoma" w:hint="cs"/>
          <w:sz w:val="20"/>
          <w:szCs w:val="20"/>
          <w:rtl/>
        </w:rPr>
        <w:t>.</w:t>
      </w:r>
    </w:p>
    <w:p w:rsidR="006A232F" w:rsidP="00216DC8">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6A232F">
        <w:rPr>
          <w:szCs w:val="20"/>
          <w:rtl/>
        </w:rPr>
        <w:t xml:space="preserve">החוק קובע במפורש כי סיעה לא תקבל הלוואה משום גורם, למעט - הלוואה מאוצר המדינה או הלוואה מתאגיד בנקאי לצורך רכישת זכות במקרקעין בלבד. הוראה זו התקבלה בשנת 2014 ונועדה להפחית את תלותן של הסיעות במערכת הבנקאית. </w:t>
      </w:r>
    </w:p>
    <w:p w:rsidR="00D275C5" w:rsidRPr="00216DC8" w:rsidP="00216DC8">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6A232F">
        <w:rPr>
          <w:szCs w:val="20"/>
          <w:rtl/>
        </w:rPr>
        <w:t>במקרה דנן סיעת העבודה קיבלה בתקופה השוטפת הלוואה באמצעות החברה מאת תאגיד אחר בסך של 750,000 ש"ח ובכך עקפה את האיסור המפורש הקבוע בסעיף 7ב לחוק</w:t>
      </w:r>
      <w:r w:rsidRPr="00216DC8">
        <w:rPr>
          <w:rFonts w:hint="cs"/>
          <w:szCs w:val="20"/>
          <w:rtl/>
        </w:rPr>
        <w:t>.</w:t>
      </w:r>
    </w:p>
    <w:p w:rsidR="00BB55D2" w:rsidRPr="009A44B8" w:rsidP="009A44B8">
      <w:pPr>
        <w:rPr>
          <w:rtl/>
        </w:rPr>
      </w:pPr>
      <w:r w:rsidRPr="009A44B8">
        <w:rPr>
          <w:rtl/>
        </w:rPr>
        <w:br w:type="page"/>
      </w:r>
    </w:p>
    <w:p w:rsidR="00D275C5" w:rsidRPr="00504853" w:rsidP="00D275C5">
      <w:pPr>
        <w:pStyle w:val="KOT3A"/>
        <w:outlineLvl w:val="1"/>
        <w:rPr>
          <w:rFonts w:ascii="Arial Bold" w:hAnsi="Arial Bold" w:eastAsiaTheme="majorEastAsia" w:cs="Tahoma"/>
          <w:b w:val="0"/>
          <w:bCs w:val="0"/>
          <w:color w:val="0B5294" w:themeColor="accent1" w:themeShade="BF"/>
          <w:spacing w:val="0"/>
          <w:sz w:val="36"/>
          <w:szCs w:val="36"/>
          <w:rtl/>
        </w:rPr>
      </w:pPr>
      <w:r w:rsidRPr="00504853">
        <w:rPr>
          <w:rFonts w:ascii="Arial Bold" w:hAnsi="Arial Bold" w:eastAsiaTheme="majorEastAsia" w:cs="Tahoma"/>
          <w:b w:val="0"/>
          <w:bCs w:val="0"/>
          <w:color w:val="0B5294" w:themeColor="accent1" w:themeShade="BF"/>
          <w:spacing w:val="0"/>
          <w:sz w:val="36"/>
          <w:szCs w:val="36"/>
          <w:rtl/>
        </w:rPr>
        <w:t>נתונ</w:t>
      </w:r>
      <w:r w:rsidRPr="00504853">
        <w:rPr>
          <w:rFonts w:ascii="Arial Bold" w:hAnsi="Arial Bold" w:eastAsiaTheme="majorEastAsia" w:cs="Tahoma" w:hint="cs"/>
          <w:b w:val="0"/>
          <w:bCs w:val="0"/>
          <w:color w:val="0B5294" w:themeColor="accent1" w:themeShade="BF"/>
          <w:spacing w:val="0"/>
          <w:sz w:val="36"/>
          <w:szCs w:val="36"/>
          <w:rtl/>
        </w:rPr>
        <w:t>י</w:t>
      </w:r>
      <w:r w:rsidRPr="00504853">
        <w:rPr>
          <w:rFonts w:ascii="Arial Bold" w:hAnsi="Arial Bold" w:eastAsiaTheme="majorEastAsia" w:cs="Tahoma"/>
          <w:b w:val="0"/>
          <w:bCs w:val="0"/>
          <w:color w:val="0B5294" w:themeColor="accent1" w:themeShade="BF"/>
          <w:spacing w:val="0"/>
          <w:sz w:val="36"/>
          <w:szCs w:val="36"/>
          <w:rtl/>
        </w:rPr>
        <w:t>ם כספיים</w:t>
      </w:r>
    </w:p>
    <w:p w:rsidR="00D275C5" w:rsidRPr="00FC6BB6" w:rsidP="005B7701">
      <w:pPr>
        <w:pStyle w:val="KOT4"/>
        <w:spacing w:before="240"/>
        <w:ind w:right="0"/>
        <w:rPr>
          <w:b/>
          <w:rtl/>
        </w:rPr>
      </w:pPr>
      <w:r w:rsidRPr="00FC6BB6">
        <w:rPr>
          <w:rFonts w:hint="eastAsia"/>
          <w:b/>
          <w:rtl/>
        </w:rPr>
        <w:t>נתונים</w:t>
      </w:r>
      <w:r w:rsidRPr="00FC6BB6">
        <w:rPr>
          <w:b/>
          <w:rtl/>
        </w:rPr>
        <w:t xml:space="preserve"> </w:t>
      </w:r>
      <w:r w:rsidRPr="00FC6BB6">
        <w:rPr>
          <w:rFonts w:hint="eastAsia"/>
          <w:b/>
          <w:rtl/>
        </w:rPr>
        <w:t>מאזניים</w:t>
      </w:r>
    </w:p>
    <w:p w:rsidR="00D275C5" w:rsidRPr="00802E3B" w:rsidP="00D275C5">
      <w:pPr>
        <w:spacing w:line="300" w:lineRule="exact"/>
        <w:jc w:val="both"/>
        <w:mirrorIndents/>
        <w:rPr>
          <w:rFonts w:ascii="Tahoma" w:eastAsia="Times New Roman" w:hAnsi="Tahoma" w:cs="Tahoma"/>
          <w:sz w:val="20"/>
          <w:szCs w:val="20"/>
          <w:rtl/>
        </w:rPr>
      </w:pPr>
      <w:r w:rsidRPr="00115CBD">
        <w:rPr>
          <w:rFonts w:ascii="Tahoma" w:eastAsia="Times New Roman" w:hAnsi="Tahoma" w:cs="Tahoma" w:hint="cs"/>
          <w:sz w:val="20"/>
          <w:szCs w:val="20"/>
          <w:rtl/>
        </w:rPr>
        <w:t xml:space="preserve">מאזני הסיעות משקפים את מצבן הכספי </w:t>
      </w:r>
      <w:r>
        <w:rPr>
          <w:rFonts w:ascii="Tahoma" w:eastAsia="Times New Roman" w:hAnsi="Tahoma" w:cs="Tahoma" w:hint="cs"/>
          <w:sz w:val="20"/>
          <w:szCs w:val="20"/>
          <w:rtl/>
        </w:rPr>
        <w:t xml:space="preserve">ל-31.12.24, ומוצגים </w:t>
      </w:r>
      <w:r w:rsidRPr="00925497">
        <w:rPr>
          <w:rFonts w:ascii="Tahoma" w:eastAsia="Times New Roman" w:hAnsi="Tahoma" w:cs="Tahoma" w:hint="eastAsia"/>
          <w:sz w:val="20"/>
          <w:szCs w:val="20"/>
          <w:rtl/>
        </w:rPr>
        <w:t>בהם</w:t>
      </w:r>
      <w:r w:rsidRPr="00115CBD">
        <w:rPr>
          <w:rFonts w:ascii="Tahoma" w:eastAsia="Times New Roman" w:hAnsi="Tahoma" w:cs="Tahoma" w:hint="cs"/>
          <w:sz w:val="20"/>
          <w:szCs w:val="20"/>
          <w:rtl/>
        </w:rPr>
        <w:t xml:space="preserve"> יתרות הנכסים</w:t>
      </w:r>
      <w:r>
        <w:rPr>
          <w:rFonts w:ascii="Tahoma" w:eastAsia="Times New Roman" w:hAnsi="Tahoma" w:cs="Tahoma" w:hint="cs"/>
          <w:sz w:val="20"/>
          <w:szCs w:val="20"/>
          <w:rtl/>
        </w:rPr>
        <w:t xml:space="preserve"> וההתחייבויות, העודפים או </w:t>
      </w:r>
      <w:r w:rsidRPr="00115CBD">
        <w:rPr>
          <w:rFonts w:ascii="Tahoma" w:eastAsia="Times New Roman" w:hAnsi="Tahoma" w:cs="Tahoma"/>
          <w:sz w:val="20"/>
          <w:szCs w:val="20"/>
          <w:rtl/>
        </w:rPr>
        <w:t xml:space="preserve">הגירעונות </w:t>
      </w:r>
      <w:r w:rsidRPr="00802E3B">
        <w:rPr>
          <w:rFonts w:ascii="Tahoma" w:eastAsia="Times New Roman" w:hAnsi="Tahoma" w:cs="Tahoma"/>
          <w:sz w:val="20"/>
          <w:szCs w:val="20"/>
          <w:rtl/>
        </w:rPr>
        <w:t>הנצברים ל-</w:t>
      </w:r>
      <w:r>
        <w:rPr>
          <w:rFonts w:ascii="Tahoma" w:eastAsia="Times New Roman" w:hAnsi="Tahoma" w:cs="Tahoma" w:hint="cs"/>
          <w:sz w:val="20"/>
          <w:szCs w:val="20"/>
          <w:rtl/>
        </w:rPr>
        <w:t>31.12.24 (הסיעות מוצגות בסדר עולה - מסכום הגירעון הנצבר הגדול ביותר עד לעודף הנצבר הגדול ביותר).</w:t>
      </w:r>
      <w:r w:rsidRPr="00802E3B">
        <w:rPr>
          <w:rFonts w:ascii="Tahoma" w:eastAsia="Times New Roman" w:hAnsi="Tahoma" w:cs="Tahoma" w:hint="cs"/>
          <w:sz w:val="20"/>
          <w:szCs w:val="20"/>
          <w:rtl/>
        </w:rPr>
        <w:t xml:space="preserve"> </w:t>
      </w:r>
    </w:p>
    <w:p w:rsidR="00D275C5" w:rsidP="00D275C5">
      <w:pPr>
        <w:pStyle w:val="tab-name"/>
        <w:spacing w:before="240"/>
        <w:ind w:right="0"/>
        <w:rPr>
          <w:b/>
          <w:sz w:val="28"/>
          <w:szCs w:val="28"/>
          <w:rtl/>
        </w:rPr>
      </w:pPr>
      <w:r w:rsidRPr="00D04816">
        <w:rPr>
          <w:rFonts w:hint="eastAsia"/>
          <w:sz w:val="20"/>
          <w:szCs w:val="20"/>
          <w:shd w:val="clear" w:color="auto" w:fill="FFFFFF"/>
          <w:rtl/>
        </w:rPr>
        <w:t>לוח</w:t>
      </w:r>
      <w:r w:rsidRPr="00D04816">
        <w:rPr>
          <w:sz w:val="20"/>
          <w:szCs w:val="20"/>
          <w:shd w:val="clear" w:color="auto" w:fill="FFFFFF"/>
          <w:rtl/>
        </w:rPr>
        <w:t xml:space="preserve"> </w:t>
      </w:r>
      <w:r>
        <w:rPr>
          <w:rFonts w:hint="cs"/>
          <w:sz w:val="20"/>
          <w:szCs w:val="20"/>
          <w:shd w:val="clear" w:color="auto" w:fill="FFFFFF"/>
          <w:rtl/>
        </w:rPr>
        <w:t>2</w:t>
      </w:r>
      <w:r w:rsidRPr="00D04816">
        <w:rPr>
          <w:sz w:val="20"/>
          <w:szCs w:val="20"/>
          <w:shd w:val="clear" w:color="auto" w:fill="FFFFFF"/>
          <w:rtl/>
        </w:rPr>
        <w:t xml:space="preserve">: </w:t>
      </w:r>
      <w:r w:rsidRPr="00D04816">
        <w:rPr>
          <w:rFonts w:hint="eastAsia"/>
          <w:b/>
          <w:bCs/>
          <w:sz w:val="20"/>
          <w:szCs w:val="20"/>
          <w:shd w:val="clear" w:color="auto" w:fill="FFFFFF"/>
          <w:rtl/>
        </w:rPr>
        <w:t>הנתונים</w:t>
      </w:r>
      <w:r w:rsidRPr="00D04816">
        <w:rPr>
          <w:b/>
          <w:bCs/>
          <w:sz w:val="20"/>
          <w:szCs w:val="20"/>
          <w:shd w:val="clear" w:color="auto" w:fill="FFFFFF"/>
          <w:rtl/>
        </w:rPr>
        <w:t xml:space="preserve"> המאזניים של הסיעות </w:t>
      </w:r>
      <w:r w:rsidRPr="00D04816">
        <w:rPr>
          <w:rFonts w:hint="eastAsia"/>
          <w:b/>
          <w:bCs/>
          <w:sz w:val="20"/>
          <w:szCs w:val="20"/>
          <w:shd w:val="clear" w:color="auto" w:fill="FFFFFF"/>
          <w:rtl/>
        </w:rPr>
        <w:t>ל</w:t>
      </w:r>
      <w:r w:rsidRPr="00D04816">
        <w:rPr>
          <w:b/>
          <w:bCs/>
          <w:sz w:val="20"/>
          <w:szCs w:val="20"/>
          <w:shd w:val="clear" w:color="auto" w:fill="FFFFFF"/>
          <w:rtl/>
        </w:rPr>
        <w:t>-</w:t>
      </w:r>
      <w:r>
        <w:rPr>
          <w:rFonts w:hint="cs"/>
          <w:b/>
          <w:bCs/>
          <w:sz w:val="20"/>
          <w:szCs w:val="20"/>
          <w:shd w:val="clear" w:color="auto" w:fill="FFFFFF"/>
          <w:rtl/>
        </w:rPr>
        <w:t xml:space="preserve">31.12.24 </w:t>
      </w:r>
      <w:r w:rsidRPr="00D04816">
        <w:rPr>
          <w:b/>
          <w:bCs/>
          <w:sz w:val="20"/>
          <w:szCs w:val="20"/>
          <w:shd w:val="clear" w:color="auto" w:fill="FFFFFF"/>
          <w:rtl/>
        </w:rPr>
        <w:t>(בש"ח)</w:t>
      </w:r>
      <w:r w:rsidRPr="00347376">
        <w:rPr>
          <w:rFonts w:eastAsia="Times New Roman" w:hint="cs"/>
          <w:b/>
          <w:bCs/>
          <w:sz w:val="20"/>
          <w:szCs w:val="20"/>
          <w:rtl/>
        </w:rPr>
        <w:t xml:space="preserve"> </w:t>
      </w:r>
    </w:p>
    <w:tbl>
      <w:tblPr>
        <w:bidiVisual/>
        <w:tblW w:w="8691" w:type="dxa"/>
        <w:tblLook w:val="04A0"/>
      </w:tblPr>
      <w:tblGrid>
        <w:gridCol w:w="850"/>
        <w:gridCol w:w="1167"/>
        <w:gridCol w:w="1124"/>
        <w:gridCol w:w="1167"/>
        <w:gridCol w:w="1109"/>
        <w:gridCol w:w="1071"/>
        <w:gridCol w:w="1063"/>
        <w:gridCol w:w="1191"/>
      </w:tblGrid>
      <w:tr w:rsidTr="006B1991">
        <w:tblPrEx>
          <w:tblW w:w="8691" w:type="dxa"/>
          <w:tblLook w:val="04A0"/>
        </w:tblPrEx>
        <w:trPr>
          <w:trHeight w:val="714"/>
        </w:trPr>
        <w:tc>
          <w:tcPr>
            <w:tcW w:w="850" w:type="dxa"/>
            <w:tcBorders>
              <w:top w:val="single" w:sz="4" w:space="0" w:color="auto"/>
              <w:left w:val="single" w:sz="4" w:space="0" w:color="auto"/>
              <w:bottom w:val="single" w:sz="4" w:space="0" w:color="auto"/>
              <w:right w:val="single" w:sz="4" w:space="0" w:color="auto"/>
            </w:tcBorders>
            <w:shd w:val="clear" w:color="auto" w:fill="E5E5E5"/>
            <w:vAlign w:val="bottom"/>
            <w:hideMark/>
          </w:tcPr>
          <w:p w:rsidR="00D275C5" w:rsidRPr="00BB55D2" w:rsidP="00BB55D2">
            <w:pPr>
              <w:spacing w:after="60" w:line="240" w:lineRule="auto"/>
              <w:rPr>
                <w:rFonts w:ascii="Tahoma" w:hAnsi="Tahoma" w:cs="Tahoma"/>
                <w:b/>
                <w:bCs/>
                <w:sz w:val="16"/>
                <w:szCs w:val="16"/>
              </w:rPr>
            </w:pPr>
            <w:r w:rsidRPr="00BB55D2">
              <w:rPr>
                <w:rFonts w:ascii="Tahoma" w:hAnsi="Tahoma" w:cs="Tahoma"/>
                <w:b/>
                <w:bCs/>
                <w:sz w:val="16"/>
                <w:szCs w:val="16"/>
                <w:rtl/>
              </w:rPr>
              <w:t xml:space="preserve">שם </w:t>
            </w:r>
            <w:r w:rsidRPr="00BB55D2">
              <w:rPr>
                <w:rFonts w:ascii="Tahoma" w:hAnsi="Tahoma" w:cs="Tahoma" w:hint="cs"/>
                <w:b/>
                <w:bCs/>
                <w:sz w:val="16"/>
                <w:szCs w:val="16"/>
                <w:rtl/>
              </w:rPr>
              <w:t>ה</w:t>
            </w:r>
            <w:r w:rsidRPr="00BB55D2">
              <w:rPr>
                <w:rFonts w:ascii="Tahoma" w:hAnsi="Tahoma" w:cs="Tahoma"/>
                <w:b/>
                <w:bCs/>
                <w:sz w:val="16"/>
                <w:szCs w:val="16"/>
                <w:rtl/>
              </w:rPr>
              <w:t>סיעה</w:t>
            </w:r>
          </w:p>
        </w:tc>
        <w:tc>
          <w:tcPr>
            <w:tcW w:w="1167" w:type="dxa"/>
            <w:tcBorders>
              <w:top w:val="single" w:sz="4" w:space="0" w:color="auto"/>
              <w:left w:val="single" w:sz="4" w:space="0" w:color="auto"/>
              <w:bottom w:val="single" w:sz="4" w:space="0" w:color="auto"/>
              <w:right w:val="single" w:sz="4" w:space="0" w:color="auto"/>
            </w:tcBorders>
            <w:shd w:val="clear" w:color="auto" w:fill="E5E5E5"/>
            <w:noWrap/>
            <w:vAlign w:val="bottom"/>
            <w:hideMark/>
          </w:tcPr>
          <w:p w:rsidR="00D275C5" w:rsidRPr="00BB55D2" w:rsidP="00BB55D2">
            <w:pPr>
              <w:spacing w:after="60" w:line="240" w:lineRule="auto"/>
              <w:rPr>
                <w:rFonts w:ascii="Tahoma" w:hAnsi="Tahoma" w:cs="Tahoma"/>
                <w:b/>
                <w:bCs/>
                <w:sz w:val="16"/>
                <w:szCs w:val="16"/>
                <w:rtl/>
              </w:rPr>
            </w:pPr>
            <w:r w:rsidRPr="00BB55D2">
              <w:rPr>
                <w:rFonts w:ascii="Tahoma" w:hAnsi="Tahoma" w:cs="Tahoma"/>
                <w:b/>
                <w:bCs/>
                <w:sz w:val="16"/>
                <w:szCs w:val="16"/>
                <w:rtl/>
              </w:rPr>
              <w:t>רכוש שוטף</w:t>
            </w:r>
          </w:p>
        </w:tc>
        <w:tc>
          <w:tcPr>
            <w:tcW w:w="1124" w:type="dxa"/>
            <w:tcBorders>
              <w:top w:val="single" w:sz="4" w:space="0" w:color="auto"/>
              <w:left w:val="single" w:sz="4" w:space="0" w:color="auto"/>
              <w:bottom w:val="single" w:sz="4" w:space="0" w:color="auto"/>
              <w:right w:val="single" w:sz="4" w:space="0" w:color="auto"/>
            </w:tcBorders>
            <w:shd w:val="clear" w:color="auto" w:fill="E5E5E5"/>
            <w:vAlign w:val="bottom"/>
            <w:hideMark/>
          </w:tcPr>
          <w:p w:rsidR="00D275C5" w:rsidRPr="00BB55D2" w:rsidP="00BB55D2">
            <w:pPr>
              <w:spacing w:after="60" w:line="240" w:lineRule="auto"/>
              <w:rPr>
                <w:rFonts w:ascii="Tahoma" w:hAnsi="Tahoma" w:cs="Tahoma"/>
                <w:b/>
                <w:bCs/>
                <w:sz w:val="16"/>
                <w:szCs w:val="16"/>
                <w:rtl/>
              </w:rPr>
            </w:pPr>
            <w:r w:rsidRPr="00BB55D2">
              <w:rPr>
                <w:rFonts w:ascii="Tahoma" w:hAnsi="Tahoma" w:cs="Tahoma"/>
                <w:b/>
                <w:bCs/>
                <w:sz w:val="16"/>
                <w:szCs w:val="16"/>
                <w:rtl/>
              </w:rPr>
              <w:t xml:space="preserve">רכוש קבוע ונכסים אחרים </w:t>
            </w:r>
            <w:r w:rsidRPr="00BB55D2">
              <w:rPr>
                <w:rFonts w:ascii="Tahoma" w:hAnsi="Tahoma" w:cs="Tahoma" w:hint="cs"/>
                <w:b/>
                <w:bCs/>
                <w:sz w:val="16"/>
                <w:szCs w:val="16"/>
                <w:rtl/>
              </w:rPr>
              <w:t>ל</w:t>
            </w:r>
            <w:r w:rsidRPr="00BB55D2">
              <w:rPr>
                <w:rFonts w:ascii="Tahoma" w:hAnsi="Tahoma" w:cs="Tahoma"/>
                <w:b/>
                <w:bCs/>
                <w:sz w:val="16"/>
                <w:szCs w:val="16"/>
                <w:rtl/>
              </w:rPr>
              <w:t>ז</w:t>
            </w:r>
            <w:r w:rsidRPr="00BB55D2">
              <w:rPr>
                <w:rFonts w:ascii="Tahoma" w:hAnsi="Tahoma" w:cs="Tahoma" w:hint="cs"/>
                <w:b/>
                <w:bCs/>
                <w:sz w:val="16"/>
                <w:szCs w:val="16"/>
                <w:rtl/>
              </w:rPr>
              <w:t>מן ארוך</w:t>
            </w:r>
          </w:p>
        </w:tc>
        <w:tc>
          <w:tcPr>
            <w:tcW w:w="1167" w:type="dxa"/>
            <w:tcBorders>
              <w:top w:val="single" w:sz="4" w:space="0" w:color="auto"/>
              <w:left w:val="single" w:sz="4" w:space="0" w:color="auto"/>
              <w:bottom w:val="single" w:sz="4" w:space="0" w:color="auto"/>
              <w:right w:val="single" w:sz="4" w:space="0" w:color="auto"/>
            </w:tcBorders>
            <w:shd w:val="clear" w:color="auto" w:fill="E5E5E5"/>
            <w:noWrap/>
            <w:vAlign w:val="bottom"/>
            <w:hideMark/>
          </w:tcPr>
          <w:p w:rsidR="00D275C5" w:rsidRPr="00BB55D2" w:rsidP="00BB55D2">
            <w:pPr>
              <w:spacing w:after="60" w:line="240" w:lineRule="auto"/>
              <w:rPr>
                <w:rFonts w:ascii="Tahoma" w:hAnsi="Tahoma" w:cs="Tahoma"/>
                <w:b/>
                <w:bCs/>
                <w:sz w:val="16"/>
                <w:szCs w:val="16"/>
                <w:rtl/>
              </w:rPr>
            </w:pPr>
            <w:r w:rsidRPr="00BB55D2">
              <w:rPr>
                <w:rFonts w:ascii="Tahoma" w:hAnsi="Tahoma" w:cs="Tahoma"/>
                <w:b/>
                <w:bCs/>
                <w:sz w:val="16"/>
                <w:szCs w:val="16"/>
                <w:rtl/>
              </w:rPr>
              <w:t>סה"כ נכסים</w:t>
            </w:r>
          </w:p>
        </w:tc>
        <w:tc>
          <w:tcPr>
            <w:tcW w:w="1109" w:type="dxa"/>
            <w:tcBorders>
              <w:top w:val="single" w:sz="4" w:space="0" w:color="auto"/>
              <w:left w:val="single" w:sz="4" w:space="0" w:color="auto"/>
              <w:bottom w:val="single" w:sz="4" w:space="0" w:color="auto"/>
              <w:right w:val="single" w:sz="4" w:space="0" w:color="auto"/>
            </w:tcBorders>
            <w:shd w:val="clear" w:color="auto" w:fill="E5E5E5"/>
            <w:vAlign w:val="bottom"/>
            <w:hideMark/>
          </w:tcPr>
          <w:p w:rsidR="00D275C5" w:rsidRPr="00BB55D2" w:rsidP="00BB55D2">
            <w:pPr>
              <w:spacing w:after="60" w:line="240" w:lineRule="auto"/>
              <w:rPr>
                <w:rFonts w:ascii="Tahoma" w:hAnsi="Tahoma" w:cs="Tahoma"/>
                <w:b/>
                <w:bCs/>
                <w:sz w:val="16"/>
                <w:szCs w:val="16"/>
                <w:rtl/>
              </w:rPr>
            </w:pPr>
            <w:r w:rsidRPr="00BB55D2">
              <w:rPr>
                <w:rFonts w:ascii="Tahoma" w:hAnsi="Tahoma" w:cs="Tahoma"/>
                <w:b/>
                <w:bCs/>
                <w:sz w:val="16"/>
                <w:szCs w:val="16"/>
                <w:rtl/>
              </w:rPr>
              <w:t>התחייבויות שוטפות</w:t>
            </w:r>
          </w:p>
        </w:tc>
        <w:tc>
          <w:tcPr>
            <w:tcW w:w="1020" w:type="dxa"/>
            <w:tcBorders>
              <w:top w:val="single" w:sz="4" w:space="0" w:color="auto"/>
              <w:left w:val="single" w:sz="4" w:space="0" w:color="auto"/>
              <w:bottom w:val="single" w:sz="4" w:space="0" w:color="auto"/>
              <w:right w:val="single" w:sz="4" w:space="0" w:color="auto"/>
            </w:tcBorders>
            <w:shd w:val="clear" w:color="auto" w:fill="E5E5E5"/>
            <w:vAlign w:val="bottom"/>
            <w:hideMark/>
          </w:tcPr>
          <w:p w:rsidR="00D275C5" w:rsidRPr="006B1991" w:rsidP="00BB55D2">
            <w:pPr>
              <w:spacing w:after="60" w:line="240" w:lineRule="auto"/>
              <w:rPr>
                <w:rFonts w:ascii="Tahoma" w:hAnsi="Tahoma" w:cs="Tahoma"/>
                <w:b/>
                <w:bCs/>
                <w:spacing w:val="-6"/>
                <w:sz w:val="16"/>
                <w:szCs w:val="16"/>
                <w:rtl/>
              </w:rPr>
            </w:pPr>
            <w:r w:rsidRPr="006B1991">
              <w:rPr>
                <w:rFonts w:ascii="Tahoma" w:hAnsi="Tahoma" w:cs="Tahoma"/>
                <w:b/>
                <w:bCs/>
                <w:spacing w:val="-6"/>
                <w:sz w:val="16"/>
                <w:szCs w:val="16"/>
                <w:rtl/>
              </w:rPr>
              <w:t>התחייבויות לזמן ארוך</w:t>
            </w:r>
          </w:p>
        </w:tc>
        <w:tc>
          <w:tcPr>
            <w:tcW w:w="1063" w:type="dxa"/>
            <w:tcBorders>
              <w:top w:val="single" w:sz="4" w:space="0" w:color="auto"/>
              <w:left w:val="single" w:sz="4" w:space="0" w:color="auto"/>
              <w:bottom w:val="single" w:sz="4" w:space="0" w:color="auto"/>
              <w:right w:val="single" w:sz="4" w:space="0" w:color="auto"/>
            </w:tcBorders>
            <w:shd w:val="clear" w:color="auto" w:fill="E5E5E5"/>
            <w:vAlign w:val="bottom"/>
            <w:hideMark/>
          </w:tcPr>
          <w:p w:rsidR="00D275C5" w:rsidRPr="006B1991" w:rsidP="00BB55D2">
            <w:pPr>
              <w:spacing w:after="60" w:line="240" w:lineRule="auto"/>
              <w:rPr>
                <w:rFonts w:ascii="Tahoma" w:hAnsi="Tahoma" w:cs="Tahoma"/>
                <w:b/>
                <w:bCs/>
                <w:spacing w:val="-6"/>
                <w:sz w:val="16"/>
                <w:szCs w:val="16"/>
                <w:rtl/>
              </w:rPr>
            </w:pPr>
            <w:r w:rsidRPr="006B1991">
              <w:rPr>
                <w:rFonts w:ascii="Tahoma" w:hAnsi="Tahoma" w:cs="Tahoma"/>
                <w:b/>
                <w:bCs/>
                <w:spacing w:val="-6"/>
                <w:sz w:val="16"/>
                <w:szCs w:val="16"/>
                <w:rtl/>
              </w:rPr>
              <w:t>עודף (ג</w:t>
            </w:r>
            <w:r w:rsidRPr="006B1991">
              <w:rPr>
                <w:rFonts w:ascii="Tahoma" w:hAnsi="Tahoma" w:cs="Tahoma" w:hint="cs"/>
                <w:b/>
                <w:bCs/>
                <w:spacing w:val="-6"/>
                <w:sz w:val="16"/>
                <w:szCs w:val="16"/>
                <w:rtl/>
              </w:rPr>
              <w:t>י</w:t>
            </w:r>
            <w:r w:rsidRPr="006B1991">
              <w:rPr>
                <w:rFonts w:ascii="Tahoma" w:hAnsi="Tahoma" w:cs="Tahoma"/>
                <w:b/>
                <w:bCs/>
                <w:spacing w:val="-6"/>
                <w:sz w:val="16"/>
                <w:szCs w:val="16"/>
                <w:rtl/>
              </w:rPr>
              <w:t>רעון) נצבר</w:t>
            </w:r>
          </w:p>
        </w:tc>
        <w:tc>
          <w:tcPr>
            <w:tcW w:w="1191" w:type="dxa"/>
            <w:tcBorders>
              <w:top w:val="single" w:sz="4" w:space="0" w:color="auto"/>
              <w:left w:val="single" w:sz="4" w:space="0" w:color="auto"/>
              <w:bottom w:val="single" w:sz="4" w:space="0" w:color="auto"/>
              <w:right w:val="single" w:sz="4" w:space="0" w:color="auto"/>
            </w:tcBorders>
            <w:shd w:val="clear" w:color="auto" w:fill="E5E5E5"/>
            <w:vAlign w:val="bottom"/>
            <w:hideMark/>
          </w:tcPr>
          <w:p w:rsidR="00D275C5" w:rsidRPr="006B1991" w:rsidP="00BB55D2">
            <w:pPr>
              <w:spacing w:after="60" w:line="240" w:lineRule="auto"/>
              <w:rPr>
                <w:rFonts w:ascii="Tahoma" w:hAnsi="Tahoma" w:cs="Tahoma"/>
                <w:b/>
                <w:bCs/>
                <w:spacing w:val="-6"/>
                <w:sz w:val="16"/>
                <w:szCs w:val="16"/>
                <w:rtl/>
              </w:rPr>
            </w:pPr>
            <w:r w:rsidRPr="006B1991">
              <w:rPr>
                <w:rFonts w:ascii="Tahoma" w:hAnsi="Tahoma" w:cs="Tahoma"/>
                <w:b/>
                <w:bCs/>
                <w:spacing w:val="-6"/>
                <w:sz w:val="16"/>
                <w:szCs w:val="16"/>
                <w:rtl/>
              </w:rPr>
              <w:t>סה"כ התחייבויות ועודף/ התחייבויות בקיזוז ג</w:t>
            </w:r>
            <w:r w:rsidRPr="006B1991">
              <w:rPr>
                <w:rFonts w:ascii="Tahoma" w:hAnsi="Tahoma" w:cs="Tahoma" w:hint="cs"/>
                <w:b/>
                <w:bCs/>
                <w:spacing w:val="-6"/>
                <w:sz w:val="16"/>
                <w:szCs w:val="16"/>
                <w:rtl/>
              </w:rPr>
              <w:t>י</w:t>
            </w:r>
            <w:r w:rsidRPr="006B1991">
              <w:rPr>
                <w:rFonts w:ascii="Tahoma" w:hAnsi="Tahoma" w:cs="Tahoma"/>
                <w:b/>
                <w:bCs/>
                <w:spacing w:val="-6"/>
                <w:sz w:val="16"/>
                <w:szCs w:val="16"/>
                <w:rtl/>
              </w:rPr>
              <w:t>רעון</w:t>
            </w:r>
          </w:p>
        </w:tc>
      </w:tr>
      <w:tr w:rsidTr="006B1991">
        <w:tblPrEx>
          <w:tblW w:w="8691" w:type="dxa"/>
          <w:tblLook w:val="04A0"/>
        </w:tblPrEx>
        <w:trPr>
          <w:trHeight w:val="283"/>
        </w:trPr>
        <w:tc>
          <w:tcPr>
            <w:tcW w:w="850" w:type="dxa"/>
            <w:tcBorders>
              <w:top w:val="nil"/>
              <w:left w:val="single" w:sz="4" w:space="0" w:color="auto"/>
              <w:bottom w:val="single" w:sz="4" w:space="0" w:color="auto"/>
              <w:right w:val="single" w:sz="4" w:space="0" w:color="auto"/>
            </w:tcBorders>
            <w:vAlign w:val="center"/>
            <w:hideMark/>
          </w:tcPr>
          <w:p w:rsidR="00D275C5" w:rsidRPr="00BB55D2" w:rsidP="006B1991">
            <w:pPr>
              <w:spacing w:before="20" w:after="20" w:line="240" w:lineRule="auto"/>
              <w:rPr>
                <w:rFonts w:ascii="Tahoma" w:hAnsi="Tahoma" w:cs="Tahoma"/>
                <w:sz w:val="16"/>
                <w:szCs w:val="16"/>
                <w:rtl/>
              </w:rPr>
            </w:pPr>
            <w:r w:rsidRPr="00BB55D2">
              <w:rPr>
                <w:rFonts w:ascii="Tahoma" w:hAnsi="Tahoma" w:cs="Tahoma"/>
                <w:sz w:val="16"/>
                <w:szCs w:val="16"/>
                <w:rtl/>
              </w:rPr>
              <w:t>הליכוד</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before="20" w:after="20" w:line="240" w:lineRule="auto"/>
              <w:jc w:val="right"/>
              <w:rPr>
                <w:rFonts w:ascii="Tahoma" w:hAnsi="Tahoma" w:cs="Tahoma"/>
                <w:sz w:val="16"/>
                <w:szCs w:val="16"/>
              </w:rPr>
            </w:pPr>
            <w:r w:rsidRPr="00BB55D2">
              <w:rPr>
                <w:rFonts w:ascii="Tahoma" w:hAnsi="Tahoma" w:cs="Tahoma"/>
                <w:sz w:val="16"/>
                <w:szCs w:val="16"/>
              </w:rPr>
              <w:t>18,439,259</w:t>
            </w:r>
          </w:p>
        </w:tc>
        <w:tc>
          <w:tcPr>
            <w:tcW w:w="1124"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before="20" w:after="20" w:line="240" w:lineRule="auto"/>
              <w:jc w:val="right"/>
              <w:rPr>
                <w:rFonts w:ascii="Tahoma" w:hAnsi="Tahoma" w:cs="Tahoma"/>
                <w:sz w:val="16"/>
                <w:szCs w:val="16"/>
              </w:rPr>
            </w:pPr>
            <w:r w:rsidRPr="00BB55D2">
              <w:rPr>
                <w:rFonts w:ascii="Tahoma" w:hAnsi="Tahoma" w:cs="Tahoma"/>
                <w:sz w:val="16"/>
                <w:szCs w:val="16"/>
              </w:rPr>
              <w:t>1</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before="20" w:after="20" w:line="240" w:lineRule="auto"/>
              <w:jc w:val="right"/>
              <w:rPr>
                <w:rFonts w:ascii="Tahoma" w:hAnsi="Tahoma" w:cs="Tahoma"/>
                <w:sz w:val="16"/>
                <w:szCs w:val="16"/>
              </w:rPr>
            </w:pPr>
            <w:r w:rsidRPr="00BB55D2">
              <w:rPr>
                <w:rFonts w:ascii="Tahoma" w:hAnsi="Tahoma" w:cs="Tahoma"/>
                <w:sz w:val="16"/>
                <w:szCs w:val="16"/>
              </w:rPr>
              <w:t>18,439,260</w:t>
            </w:r>
          </w:p>
        </w:tc>
        <w:tc>
          <w:tcPr>
            <w:tcW w:w="1109"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before="20" w:after="20" w:line="240" w:lineRule="auto"/>
              <w:jc w:val="right"/>
              <w:rPr>
                <w:rFonts w:ascii="Tahoma" w:hAnsi="Tahoma" w:cs="Tahoma"/>
                <w:sz w:val="16"/>
                <w:szCs w:val="16"/>
              </w:rPr>
            </w:pPr>
            <w:r w:rsidRPr="00BB55D2">
              <w:rPr>
                <w:rFonts w:ascii="Tahoma" w:hAnsi="Tahoma" w:cs="Tahoma"/>
                <w:sz w:val="16"/>
                <w:szCs w:val="16"/>
              </w:rPr>
              <w:t>30,382,562</w:t>
            </w:r>
          </w:p>
        </w:tc>
        <w:tc>
          <w:tcPr>
            <w:tcW w:w="1020"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before="20" w:after="20" w:line="240" w:lineRule="auto"/>
              <w:jc w:val="right"/>
              <w:rPr>
                <w:rFonts w:ascii="Tahoma" w:hAnsi="Tahoma" w:cs="Tahoma"/>
                <w:spacing w:val="-6"/>
                <w:sz w:val="16"/>
                <w:szCs w:val="16"/>
              </w:rPr>
            </w:pPr>
            <w:r w:rsidRPr="006B1991">
              <w:rPr>
                <w:rFonts w:ascii="Tahoma" w:hAnsi="Tahoma" w:cs="Tahoma"/>
                <w:spacing w:val="-6"/>
                <w:sz w:val="16"/>
                <w:szCs w:val="16"/>
              </w:rPr>
              <w:t>28,960,785</w:t>
            </w:r>
          </w:p>
        </w:tc>
        <w:tc>
          <w:tcPr>
            <w:tcW w:w="1063"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before="20" w:after="20" w:line="240" w:lineRule="auto"/>
              <w:jc w:val="right"/>
              <w:rPr>
                <w:rFonts w:ascii="Tahoma" w:hAnsi="Tahoma" w:cs="Tahoma"/>
                <w:color w:val="FF0000"/>
                <w:spacing w:val="-6"/>
                <w:sz w:val="16"/>
                <w:szCs w:val="16"/>
              </w:rPr>
            </w:pPr>
            <w:r w:rsidRPr="006B1991">
              <w:rPr>
                <w:rFonts w:ascii="Tahoma" w:hAnsi="Tahoma" w:cs="Tahoma"/>
                <w:color w:val="FF0000"/>
                <w:spacing w:val="-6"/>
                <w:sz w:val="16"/>
                <w:szCs w:val="16"/>
              </w:rPr>
              <w:t>(40,904,087)</w:t>
            </w:r>
          </w:p>
        </w:tc>
        <w:tc>
          <w:tcPr>
            <w:tcW w:w="1191"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before="20" w:after="20" w:line="240" w:lineRule="auto"/>
              <w:jc w:val="right"/>
              <w:rPr>
                <w:rFonts w:ascii="Tahoma" w:hAnsi="Tahoma" w:cs="Tahoma"/>
                <w:spacing w:val="-6"/>
                <w:sz w:val="16"/>
                <w:szCs w:val="16"/>
              </w:rPr>
            </w:pPr>
            <w:r w:rsidRPr="006B1991">
              <w:rPr>
                <w:rFonts w:ascii="Tahoma" w:hAnsi="Tahoma" w:cs="Tahoma"/>
                <w:spacing w:val="-6"/>
                <w:sz w:val="16"/>
                <w:szCs w:val="16"/>
              </w:rPr>
              <w:t>18,439,260</w:t>
            </w:r>
          </w:p>
        </w:tc>
      </w:tr>
      <w:tr w:rsidTr="006B1991">
        <w:tblPrEx>
          <w:tblW w:w="8691" w:type="dxa"/>
          <w:tblLook w:val="04A0"/>
        </w:tblPrEx>
        <w:trPr>
          <w:trHeight w:val="187"/>
        </w:trPr>
        <w:tc>
          <w:tcPr>
            <w:tcW w:w="850" w:type="dxa"/>
            <w:tcBorders>
              <w:top w:val="nil"/>
              <w:left w:val="single" w:sz="4" w:space="0" w:color="auto"/>
              <w:bottom w:val="single" w:sz="4" w:space="0" w:color="auto"/>
              <w:right w:val="single" w:sz="4" w:space="0" w:color="auto"/>
            </w:tcBorders>
            <w:vAlign w:val="center"/>
            <w:hideMark/>
          </w:tcPr>
          <w:p w:rsidR="00D275C5" w:rsidRPr="00BB55D2" w:rsidP="006B1991">
            <w:pPr>
              <w:spacing w:before="20" w:after="20" w:line="240" w:lineRule="auto"/>
              <w:rPr>
                <w:rFonts w:ascii="Tahoma" w:hAnsi="Tahoma" w:cs="Tahoma"/>
                <w:sz w:val="16"/>
                <w:szCs w:val="16"/>
              </w:rPr>
            </w:pPr>
            <w:r w:rsidRPr="00BB55D2">
              <w:rPr>
                <w:rFonts w:ascii="Tahoma" w:hAnsi="Tahoma" w:cs="Tahoma"/>
                <w:sz w:val="16"/>
                <w:szCs w:val="16"/>
                <w:rtl/>
              </w:rPr>
              <w:t>רע"מ</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before="20" w:after="20" w:line="240" w:lineRule="auto"/>
              <w:jc w:val="right"/>
              <w:rPr>
                <w:rFonts w:ascii="Tahoma" w:hAnsi="Tahoma" w:cs="Tahoma"/>
                <w:sz w:val="16"/>
                <w:szCs w:val="16"/>
                <w:rtl/>
              </w:rPr>
            </w:pPr>
            <w:r w:rsidRPr="00BB55D2">
              <w:rPr>
                <w:rFonts w:ascii="Tahoma" w:hAnsi="Tahoma" w:cs="Tahoma"/>
                <w:sz w:val="16"/>
                <w:szCs w:val="16"/>
              </w:rPr>
              <w:t>458,681</w:t>
            </w:r>
          </w:p>
        </w:tc>
        <w:tc>
          <w:tcPr>
            <w:tcW w:w="1124"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before="20" w:after="20" w:line="240" w:lineRule="auto"/>
              <w:jc w:val="right"/>
              <w:rPr>
                <w:rFonts w:ascii="Tahoma" w:hAnsi="Tahoma" w:cs="Tahoma"/>
                <w:sz w:val="16"/>
                <w:szCs w:val="16"/>
              </w:rPr>
            </w:pPr>
            <w:r w:rsidRPr="00BB55D2">
              <w:rPr>
                <w:rFonts w:ascii="Tahoma" w:hAnsi="Tahoma" w:cs="Tahoma"/>
                <w:sz w:val="16"/>
                <w:szCs w:val="16"/>
              </w:rPr>
              <w:t>273,097</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before="20" w:after="20" w:line="240" w:lineRule="auto"/>
              <w:jc w:val="right"/>
              <w:rPr>
                <w:rFonts w:ascii="Tahoma" w:hAnsi="Tahoma" w:cs="Tahoma"/>
                <w:sz w:val="16"/>
                <w:szCs w:val="16"/>
              </w:rPr>
            </w:pPr>
            <w:r w:rsidRPr="00BB55D2">
              <w:rPr>
                <w:rFonts w:ascii="Tahoma" w:hAnsi="Tahoma" w:cs="Tahoma"/>
                <w:sz w:val="16"/>
                <w:szCs w:val="16"/>
              </w:rPr>
              <w:t>731,778</w:t>
            </w:r>
          </w:p>
        </w:tc>
        <w:tc>
          <w:tcPr>
            <w:tcW w:w="1109"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before="20" w:after="20" w:line="240" w:lineRule="auto"/>
              <w:jc w:val="right"/>
              <w:rPr>
                <w:rFonts w:ascii="Tahoma" w:hAnsi="Tahoma" w:cs="Tahoma"/>
                <w:sz w:val="16"/>
                <w:szCs w:val="16"/>
              </w:rPr>
            </w:pPr>
            <w:r w:rsidRPr="00BB55D2">
              <w:rPr>
                <w:rFonts w:ascii="Tahoma" w:hAnsi="Tahoma" w:cs="Tahoma"/>
                <w:sz w:val="16"/>
                <w:szCs w:val="16"/>
              </w:rPr>
              <w:t>8,470,723</w:t>
            </w:r>
          </w:p>
        </w:tc>
        <w:tc>
          <w:tcPr>
            <w:tcW w:w="1020"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before="20" w:after="20" w:line="240" w:lineRule="auto"/>
              <w:jc w:val="right"/>
              <w:rPr>
                <w:rFonts w:ascii="Tahoma" w:hAnsi="Tahoma" w:cs="Tahoma"/>
                <w:spacing w:val="-6"/>
                <w:sz w:val="16"/>
                <w:szCs w:val="16"/>
              </w:rPr>
            </w:pPr>
            <w:r w:rsidRPr="006B1991">
              <w:rPr>
                <w:rFonts w:ascii="Tahoma" w:hAnsi="Tahoma" w:cs="Tahoma"/>
                <w:spacing w:val="-6"/>
                <w:sz w:val="16"/>
                <w:szCs w:val="16"/>
              </w:rPr>
              <w:t>4,406,240</w:t>
            </w:r>
          </w:p>
        </w:tc>
        <w:tc>
          <w:tcPr>
            <w:tcW w:w="1063"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before="20" w:after="20" w:line="240" w:lineRule="auto"/>
              <w:jc w:val="right"/>
              <w:rPr>
                <w:rFonts w:ascii="Tahoma" w:hAnsi="Tahoma" w:cs="Tahoma"/>
                <w:color w:val="FF0000"/>
                <w:spacing w:val="-6"/>
                <w:sz w:val="16"/>
                <w:szCs w:val="16"/>
              </w:rPr>
            </w:pPr>
            <w:r w:rsidRPr="006B1991">
              <w:rPr>
                <w:rFonts w:ascii="Tahoma" w:hAnsi="Tahoma" w:cs="Tahoma"/>
                <w:color w:val="FF0000"/>
                <w:spacing w:val="-6"/>
                <w:sz w:val="16"/>
                <w:szCs w:val="16"/>
              </w:rPr>
              <w:t>(12,145,185)</w:t>
            </w:r>
          </w:p>
        </w:tc>
        <w:tc>
          <w:tcPr>
            <w:tcW w:w="1191"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before="20" w:after="20" w:line="240" w:lineRule="auto"/>
              <w:jc w:val="right"/>
              <w:rPr>
                <w:rFonts w:ascii="Tahoma" w:hAnsi="Tahoma" w:cs="Tahoma"/>
                <w:spacing w:val="-6"/>
                <w:sz w:val="16"/>
                <w:szCs w:val="16"/>
              </w:rPr>
            </w:pPr>
            <w:r w:rsidRPr="006B1991">
              <w:rPr>
                <w:rFonts w:ascii="Tahoma" w:hAnsi="Tahoma" w:cs="Tahoma"/>
                <w:spacing w:val="-6"/>
                <w:sz w:val="16"/>
                <w:szCs w:val="16"/>
              </w:rPr>
              <w:t>731,778</w:t>
            </w:r>
          </w:p>
        </w:tc>
      </w:tr>
      <w:tr w:rsidTr="006B1991">
        <w:tblPrEx>
          <w:tblW w:w="8691" w:type="dxa"/>
          <w:tblLook w:val="04A0"/>
        </w:tblPrEx>
        <w:trPr>
          <w:trHeight w:val="226"/>
        </w:trPr>
        <w:tc>
          <w:tcPr>
            <w:tcW w:w="850" w:type="dxa"/>
            <w:tcBorders>
              <w:top w:val="nil"/>
              <w:left w:val="single" w:sz="4" w:space="0" w:color="auto"/>
              <w:bottom w:val="single" w:sz="4" w:space="0" w:color="auto"/>
              <w:right w:val="single" w:sz="4" w:space="0" w:color="auto"/>
            </w:tcBorders>
            <w:vAlign w:val="center"/>
            <w:hideMark/>
          </w:tcPr>
          <w:p w:rsidR="00D275C5" w:rsidRPr="00BB55D2" w:rsidP="006B1991">
            <w:pPr>
              <w:spacing w:after="0" w:line="240" w:lineRule="auto"/>
              <w:rPr>
                <w:rFonts w:ascii="Tahoma" w:hAnsi="Tahoma" w:cs="Tahoma"/>
                <w:sz w:val="16"/>
                <w:szCs w:val="16"/>
              </w:rPr>
            </w:pPr>
            <w:r w:rsidRPr="00BB55D2">
              <w:rPr>
                <w:rFonts w:ascii="Tahoma" w:hAnsi="Tahoma" w:cs="Tahoma"/>
                <w:sz w:val="16"/>
                <w:szCs w:val="16"/>
                <w:rtl/>
              </w:rPr>
              <w:t>דגל התורה</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tl/>
              </w:rPr>
            </w:pPr>
            <w:r w:rsidRPr="00BB55D2">
              <w:rPr>
                <w:rFonts w:ascii="Tahoma" w:hAnsi="Tahoma" w:cs="Tahoma"/>
                <w:sz w:val="16"/>
                <w:szCs w:val="16"/>
              </w:rPr>
              <w:t>304,552</w:t>
            </w:r>
          </w:p>
        </w:tc>
        <w:tc>
          <w:tcPr>
            <w:tcW w:w="1124"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Pr>
            </w:pPr>
            <w:r w:rsidRPr="00BB55D2">
              <w:rPr>
                <w:rFonts w:ascii="Tahoma" w:hAnsi="Tahoma" w:cs="Tahoma"/>
                <w:sz w:val="16"/>
                <w:szCs w:val="16"/>
              </w:rPr>
              <w:t>89,723</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Pr>
            </w:pPr>
            <w:r w:rsidRPr="00BB55D2">
              <w:rPr>
                <w:rFonts w:ascii="Tahoma" w:hAnsi="Tahoma" w:cs="Tahoma"/>
                <w:sz w:val="16"/>
                <w:szCs w:val="16"/>
              </w:rPr>
              <w:t>394,275</w:t>
            </w:r>
          </w:p>
        </w:tc>
        <w:tc>
          <w:tcPr>
            <w:tcW w:w="1109"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Pr>
            </w:pPr>
            <w:r w:rsidRPr="00BB55D2">
              <w:rPr>
                <w:rFonts w:ascii="Tahoma" w:hAnsi="Tahoma" w:cs="Tahoma"/>
                <w:sz w:val="16"/>
                <w:szCs w:val="16"/>
              </w:rPr>
              <w:t>3,945,778</w:t>
            </w:r>
          </w:p>
        </w:tc>
        <w:tc>
          <w:tcPr>
            <w:tcW w:w="1020"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after="0" w:line="240" w:lineRule="auto"/>
              <w:jc w:val="right"/>
              <w:rPr>
                <w:rFonts w:ascii="Tahoma" w:hAnsi="Tahoma" w:cs="Tahoma"/>
                <w:spacing w:val="-6"/>
                <w:sz w:val="16"/>
                <w:szCs w:val="16"/>
              </w:rPr>
            </w:pPr>
            <w:r w:rsidRPr="006B1991">
              <w:rPr>
                <w:rFonts w:ascii="Tahoma" w:hAnsi="Tahoma" w:cs="Tahoma"/>
                <w:spacing w:val="-6"/>
                <w:sz w:val="16"/>
                <w:szCs w:val="16"/>
              </w:rPr>
              <w:t>3,158,985</w:t>
            </w:r>
          </w:p>
        </w:tc>
        <w:tc>
          <w:tcPr>
            <w:tcW w:w="1063"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after="0" w:line="240" w:lineRule="auto"/>
              <w:jc w:val="right"/>
              <w:rPr>
                <w:rFonts w:ascii="Tahoma" w:hAnsi="Tahoma" w:cs="Tahoma"/>
                <w:color w:val="FF0000"/>
                <w:spacing w:val="-6"/>
                <w:sz w:val="16"/>
                <w:szCs w:val="16"/>
              </w:rPr>
            </w:pPr>
            <w:r w:rsidRPr="006B1991">
              <w:rPr>
                <w:rFonts w:ascii="Tahoma" w:hAnsi="Tahoma" w:cs="Tahoma"/>
                <w:color w:val="FF0000"/>
                <w:spacing w:val="-6"/>
                <w:sz w:val="16"/>
                <w:szCs w:val="16"/>
              </w:rPr>
              <w:t>(6,710,488)</w:t>
            </w:r>
          </w:p>
        </w:tc>
        <w:tc>
          <w:tcPr>
            <w:tcW w:w="1191"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after="0" w:line="240" w:lineRule="auto"/>
              <w:jc w:val="right"/>
              <w:rPr>
                <w:rFonts w:ascii="Tahoma" w:hAnsi="Tahoma" w:cs="Tahoma"/>
                <w:spacing w:val="-6"/>
                <w:sz w:val="16"/>
                <w:szCs w:val="16"/>
              </w:rPr>
            </w:pPr>
            <w:r w:rsidRPr="006B1991">
              <w:rPr>
                <w:rFonts w:ascii="Tahoma" w:hAnsi="Tahoma" w:cs="Tahoma"/>
                <w:spacing w:val="-6"/>
                <w:sz w:val="16"/>
                <w:szCs w:val="16"/>
              </w:rPr>
              <w:t>394,275</w:t>
            </w:r>
          </w:p>
        </w:tc>
      </w:tr>
      <w:tr w:rsidTr="006B1991">
        <w:tblPrEx>
          <w:tblW w:w="8691" w:type="dxa"/>
          <w:tblLook w:val="04A0"/>
        </w:tblPrEx>
        <w:trPr>
          <w:trHeight w:val="333"/>
        </w:trPr>
        <w:tc>
          <w:tcPr>
            <w:tcW w:w="850" w:type="dxa"/>
            <w:tcBorders>
              <w:top w:val="nil"/>
              <w:left w:val="single" w:sz="4" w:space="0" w:color="auto"/>
              <w:bottom w:val="single" w:sz="4" w:space="0" w:color="auto"/>
              <w:right w:val="single" w:sz="4" w:space="0" w:color="auto"/>
            </w:tcBorders>
            <w:vAlign w:val="center"/>
            <w:hideMark/>
          </w:tcPr>
          <w:p w:rsidR="00D275C5" w:rsidRPr="00BB55D2" w:rsidP="006B1991">
            <w:pPr>
              <w:spacing w:after="0" w:line="240" w:lineRule="auto"/>
              <w:rPr>
                <w:rFonts w:ascii="Tahoma" w:hAnsi="Tahoma" w:cs="Tahoma"/>
                <w:sz w:val="16"/>
                <w:szCs w:val="16"/>
              </w:rPr>
            </w:pPr>
            <w:r w:rsidRPr="00BB55D2">
              <w:rPr>
                <w:rFonts w:ascii="Tahoma" w:hAnsi="Tahoma" w:cs="Tahoma"/>
                <w:sz w:val="16"/>
                <w:szCs w:val="16"/>
                <w:rtl/>
              </w:rPr>
              <w:t xml:space="preserve">אגודת ישראל  </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tl/>
              </w:rPr>
            </w:pPr>
            <w:r w:rsidRPr="00BB55D2">
              <w:rPr>
                <w:rFonts w:ascii="Tahoma" w:hAnsi="Tahoma" w:cs="Tahoma"/>
                <w:sz w:val="16"/>
                <w:szCs w:val="16"/>
              </w:rPr>
              <w:t>825,557</w:t>
            </w:r>
          </w:p>
        </w:tc>
        <w:tc>
          <w:tcPr>
            <w:tcW w:w="1124"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Pr>
            </w:pPr>
            <w:r w:rsidRPr="00BB55D2">
              <w:rPr>
                <w:rFonts w:ascii="Tahoma" w:hAnsi="Tahoma" w:cs="Tahoma"/>
                <w:sz w:val="16"/>
                <w:szCs w:val="16"/>
              </w:rPr>
              <w:t>173,063</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Pr>
            </w:pPr>
            <w:r w:rsidRPr="00BB55D2">
              <w:rPr>
                <w:rFonts w:ascii="Tahoma" w:hAnsi="Tahoma" w:cs="Tahoma"/>
                <w:sz w:val="16"/>
                <w:szCs w:val="16"/>
              </w:rPr>
              <w:t>998,620</w:t>
            </w:r>
          </w:p>
        </w:tc>
        <w:tc>
          <w:tcPr>
            <w:tcW w:w="1109"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Pr>
            </w:pPr>
            <w:r w:rsidRPr="00BB55D2">
              <w:rPr>
                <w:rFonts w:ascii="Tahoma" w:hAnsi="Tahoma" w:cs="Tahoma"/>
                <w:sz w:val="16"/>
                <w:szCs w:val="16"/>
              </w:rPr>
              <w:t>3,982,562</w:t>
            </w:r>
          </w:p>
        </w:tc>
        <w:tc>
          <w:tcPr>
            <w:tcW w:w="1020"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after="0" w:line="240" w:lineRule="auto"/>
              <w:jc w:val="right"/>
              <w:rPr>
                <w:rFonts w:ascii="Tahoma" w:hAnsi="Tahoma" w:cs="Tahoma"/>
                <w:spacing w:val="-6"/>
                <w:sz w:val="16"/>
                <w:szCs w:val="16"/>
              </w:rPr>
            </w:pPr>
            <w:r w:rsidRPr="006B1991">
              <w:rPr>
                <w:rFonts w:ascii="Tahoma" w:hAnsi="Tahoma" w:cs="Tahoma"/>
                <w:spacing w:val="-6"/>
                <w:sz w:val="16"/>
                <w:szCs w:val="16"/>
              </w:rPr>
              <w:t>2,971,335</w:t>
            </w:r>
          </w:p>
        </w:tc>
        <w:tc>
          <w:tcPr>
            <w:tcW w:w="1063"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after="0" w:line="240" w:lineRule="auto"/>
              <w:jc w:val="right"/>
              <w:rPr>
                <w:rFonts w:ascii="Tahoma" w:hAnsi="Tahoma" w:cs="Tahoma"/>
                <w:color w:val="FF0000"/>
                <w:spacing w:val="-6"/>
                <w:sz w:val="16"/>
                <w:szCs w:val="16"/>
              </w:rPr>
            </w:pPr>
            <w:r w:rsidRPr="006B1991">
              <w:rPr>
                <w:rFonts w:ascii="Tahoma" w:hAnsi="Tahoma" w:cs="Tahoma"/>
                <w:color w:val="FF0000"/>
                <w:spacing w:val="-6"/>
                <w:sz w:val="16"/>
                <w:szCs w:val="16"/>
              </w:rPr>
              <w:t>(5,955,277)</w:t>
            </w:r>
          </w:p>
        </w:tc>
        <w:tc>
          <w:tcPr>
            <w:tcW w:w="1191"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after="0" w:line="240" w:lineRule="auto"/>
              <w:jc w:val="right"/>
              <w:rPr>
                <w:rFonts w:ascii="Tahoma" w:hAnsi="Tahoma" w:cs="Tahoma"/>
                <w:spacing w:val="-6"/>
                <w:sz w:val="16"/>
                <w:szCs w:val="16"/>
              </w:rPr>
            </w:pPr>
            <w:r w:rsidRPr="006B1991">
              <w:rPr>
                <w:rFonts w:ascii="Tahoma" w:hAnsi="Tahoma" w:cs="Tahoma"/>
                <w:spacing w:val="-6"/>
                <w:sz w:val="16"/>
                <w:szCs w:val="16"/>
              </w:rPr>
              <w:t>998,620</w:t>
            </w:r>
          </w:p>
        </w:tc>
      </w:tr>
      <w:tr w:rsidTr="006B1991">
        <w:tblPrEx>
          <w:tblW w:w="8691" w:type="dxa"/>
          <w:tblLook w:val="04A0"/>
        </w:tblPrEx>
        <w:trPr>
          <w:trHeight w:val="226"/>
        </w:trPr>
        <w:tc>
          <w:tcPr>
            <w:tcW w:w="850" w:type="dxa"/>
            <w:tcBorders>
              <w:top w:val="nil"/>
              <w:left w:val="single" w:sz="4" w:space="0" w:color="auto"/>
              <w:bottom w:val="single" w:sz="4" w:space="0" w:color="auto"/>
              <w:right w:val="single" w:sz="4" w:space="0" w:color="auto"/>
            </w:tcBorders>
            <w:vAlign w:val="center"/>
            <w:hideMark/>
          </w:tcPr>
          <w:p w:rsidR="00D275C5" w:rsidRPr="00BB55D2" w:rsidP="006B1991">
            <w:pPr>
              <w:spacing w:after="0" w:line="240" w:lineRule="auto"/>
              <w:rPr>
                <w:rFonts w:ascii="Tahoma" w:hAnsi="Tahoma" w:cs="Tahoma"/>
                <w:sz w:val="16"/>
                <w:szCs w:val="16"/>
              </w:rPr>
            </w:pPr>
            <w:r w:rsidRPr="00BB55D2">
              <w:rPr>
                <w:rFonts w:ascii="Tahoma" w:hAnsi="Tahoma" w:cs="Tahoma"/>
                <w:sz w:val="16"/>
                <w:szCs w:val="16"/>
                <w:rtl/>
              </w:rPr>
              <w:t>ישראל ביתנו</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tl/>
              </w:rPr>
            </w:pPr>
            <w:r w:rsidRPr="00BB55D2">
              <w:rPr>
                <w:rFonts w:ascii="Tahoma" w:hAnsi="Tahoma" w:cs="Tahoma"/>
                <w:sz w:val="16"/>
                <w:szCs w:val="16"/>
              </w:rPr>
              <w:t>745,314</w:t>
            </w:r>
          </w:p>
        </w:tc>
        <w:tc>
          <w:tcPr>
            <w:tcW w:w="1124"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Pr>
            </w:pPr>
            <w:r w:rsidRPr="00BB55D2">
              <w:rPr>
                <w:rFonts w:ascii="Tahoma" w:hAnsi="Tahoma" w:cs="Tahoma"/>
                <w:sz w:val="16"/>
                <w:szCs w:val="16"/>
              </w:rPr>
              <w:t>913,219</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Pr>
            </w:pPr>
            <w:r w:rsidRPr="00BB55D2">
              <w:rPr>
                <w:rFonts w:ascii="Tahoma" w:hAnsi="Tahoma" w:cs="Tahoma"/>
                <w:sz w:val="16"/>
                <w:szCs w:val="16"/>
              </w:rPr>
              <w:t>1,658,533</w:t>
            </w:r>
          </w:p>
        </w:tc>
        <w:tc>
          <w:tcPr>
            <w:tcW w:w="1109"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Pr>
            </w:pPr>
            <w:r w:rsidRPr="00BB55D2">
              <w:rPr>
                <w:rFonts w:ascii="Tahoma" w:hAnsi="Tahoma" w:cs="Tahoma"/>
                <w:sz w:val="16"/>
                <w:szCs w:val="16"/>
              </w:rPr>
              <w:t>3,048,403</w:t>
            </w:r>
          </w:p>
        </w:tc>
        <w:tc>
          <w:tcPr>
            <w:tcW w:w="1020"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after="0" w:line="240" w:lineRule="auto"/>
              <w:jc w:val="right"/>
              <w:rPr>
                <w:rFonts w:ascii="Tahoma" w:hAnsi="Tahoma" w:cs="Tahoma"/>
                <w:spacing w:val="-6"/>
                <w:sz w:val="16"/>
                <w:szCs w:val="16"/>
              </w:rPr>
            </w:pPr>
            <w:r w:rsidRPr="006B1991">
              <w:rPr>
                <w:rFonts w:ascii="Tahoma" w:hAnsi="Tahoma" w:cs="Tahoma"/>
                <w:spacing w:val="-6"/>
                <w:sz w:val="16"/>
                <w:szCs w:val="16"/>
              </w:rPr>
              <w:t>2,907,943</w:t>
            </w:r>
          </w:p>
        </w:tc>
        <w:tc>
          <w:tcPr>
            <w:tcW w:w="1063"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after="0" w:line="240" w:lineRule="auto"/>
              <w:jc w:val="right"/>
              <w:rPr>
                <w:rFonts w:ascii="Tahoma" w:hAnsi="Tahoma" w:cs="Tahoma"/>
                <w:color w:val="FF0000"/>
                <w:spacing w:val="-6"/>
                <w:sz w:val="16"/>
                <w:szCs w:val="16"/>
              </w:rPr>
            </w:pPr>
            <w:r w:rsidRPr="006B1991">
              <w:rPr>
                <w:rFonts w:ascii="Tahoma" w:hAnsi="Tahoma" w:cs="Tahoma"/>
                <w:color w:val="FF0000"/>
                <w:spacing w:val="-6"/>
                <w:sz w:val="16"/>
                <w:szCs w:val="16"/>
              </w:rPr>
              <w:t>(4,297,813)</w:t>
            </w:r>
          </w:p>
        </w:tc>
        <w:tc>
          <w:tcPr>
            <w:tcW w:w="1191"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after="0" w:line="240" w:lineRule="auto"/>
              <w:jc w:val="right"/>
              <w:rPr>
                <w:rFonts w:ascii="Tahoma" w:hAnsi="Tahoma" w:cs="Tahoma"/>
                <w:spacing w:val="-6"/>
                <w:sz w:val="16"/>
                <w:szCs w:val="16"/>
              </w:rPr>
            </w:pPr>
            <w:r w:rsidRPr="006B1991">
              <w:rPr>
                <w:rFonts w:ascii="Tahoma" w:hAnsi="Tahoma" w:cs="Tahoma"/>
                <w:spacing w:val="-6"/>
                <w:sz w:val="16"/>
                <w:szCs w:val="16"/>
              </w:rPr>
              <w:t>1,658,533</w:t>
            </w:r>
          </w:p>
        </w:tc>
      </w:tr>
      <w:tr w:rsidTr="006B1991">
        <w:tblPrEx>
          <w:tblW w:w="8691" w:type="dxa"/>
          <w:tblLook w:val="04A0"/>
        </w:tblPrEx>
        <w:trPr>
          <w:trHeight w:val="283"/>
        </w:trPr>
        <w:tc>
          <w:tcPr>
            <w:tcW w:w="850" w:type="dxa"/>
            <w:tcBorders>
              <w:top w:val="nil"/>
              <w:left w:val="single" w:sz="4" w:space="0" w:color="auto"/>
              <w:bottom w:val="single" w:sz="4" w:space="0" w:color="auto"/>
              <w:right w:val="single" w:sz="4" w:space="0" w:color="auto"/>
            </w:tcBorders>
            <w:vAlign w:val="center"/>
            <w:hideMark/>
          </w:tcPr>
          <w:p w:rsidR="00D275C5" w:rsidRPr="00BB55D2" w:rsidP="006B1991">
            <w:pPr>
              <w:spacing w:before="20" w:after="20" w:line="240" w:lineRule="auto"/>
              <w:rPr>
                <w:rFonts w:ascii="Tahoma" w:hAnsi="Tahoma" w:cs="Tahoma"/>
                <w:sz w:val="16"/>
                <w:szCs w:val="16"/>
              </w:rPr>
            </w:pPr>
            <w:r w:rsidRPr="00BB55D2">
              <w:rPr>
                <w:rFonts w:ascii="Tahoma" w:hAnsi="Tahoma" w:cs="Tahoma"/>
                <w:sz w:val="16"/>
                <w:szCs w:val="16"/>
                <w:rtl/>
              </w:rPr>
              <w:t xml:space="preserve">העבודה </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before="20" w:after="20" w:line="240" w:lineRule="auto"/>
              <w:jc w:val="right"/>
              <w:rPr>
                <w:rFonts w:ascii="Tahoma" w:hAnsi="Tahoma" w:cs="Tahoma"/>
                <w:sz w:val="16"/>
                <w:szCs w:val="16"/>
                <w:rtl/>
              </w:rPr>
            </w:pPr>
            <w:r w:rsidRPr="00BB55D2">
              <w:rPr>
                <w:rFonts w:ascii="Tahoma" w:hAnsi="Tahoma" w:cs="Tahoma"/>
                <w:sz w:val="16"/>
                <w:szCs w:val="16"/>
              </w:rPr>
              <w:t>6,507,102</w:t>
            </w:r>
          </w:p>
        </w:tc>
        <w:tc>
          <w:tcPr>
            <w:tcW w:w="1124"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before="20" w:after="20" w:line="240" w:lineRule="auto"/>
              <w:jc w:val="right"/>
              <w:rPr>
                <w:rFonts w:ascii="Tahoma" w:hAnsi="Tahoma" w:cs="Tahoma"/>
                <w:sz w:val="16"/>
                <w:szCs w:val="16"/>
              </w:rPr>
            </w:pPr>
            <w:r w:rsidRPr="00BB55D2">
              <w:rPr>
                <w:rFonts w:ascii="Tahoma" w:hAnsi="Tahoma" w:cs="Tahoma"/>
                <w:sz w:val="16"/>
                <w:szCs w:val="16"/>
              </w:rPr>
              <w:t>183,955</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before="20" w:after="20" w:line="240" w:lineRule="auto"/>
              <w:jc w:val="right"/>
              <w:rPr>
                <w:rFonts w:ascii="Tahoma" w:hAnsi="Tahoma" w:cs="Tahoma"/>
                <w:sz w:val="16"/>
                <w:szCs w:val="16"/>
              </w:rPr>
            </w:pPr>
            <w:r w:rsidRPr="00BB55D2">
              <w:rPr>
                <w:rFonts w:ascii="Tahoma" w:hAnsi="Tahoma" w:cs="Tahoma"/>
                <w:sz w:val="16"/>
                <w:szCs w:val="16"/>
              </w:rPr>
              <w:t>6,691,057</w:t>
            </w:r>
          </w:p>
        </w:tc>
        <w:tc>
          <w:tcPr>
            <w:tcW w:w="1109"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before="20" w:after="20" w:line="240" w:lineRule="auto"/>
              <w:jc w:val="right"/>
              <w:rPr>
                <w:rFonts w:ascii="Tahoma" w:hAnsi="Tahoma" w:cs="Tahoma"/>
                <w:sz w:val="16"/>
                <w:szCs w:val="16"/>
              </w:rPr>
            </w:pPr>
            <w:r w:rsidRPr="00BB55D2">
              <w:rPr>
                <w:rFonts w:ascii="Tahoma" w:hAnsi="Tahoma" w:cs="Tahoma"/>
                <w:sz w:val="16"/>
                <w:szCs w:val="16"/>
              </w:rPr>
              <w:t>6,344,085</w:t>
            </w:r>
          </w:p>
        </w:tc>
        <w:tc>
          <w:tcPr>
            <w:tcW w:w="1020"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before="20" w:after="20" w:line="240" w:lineRule="auto"/>
              <w:jc w:val="right"/>
              <w:rPr>
                <w:rFonts w:ascii="Tahoma" w:hAnsi="Tahoma" w:cs="Tahoma"/>
                <w:spacing w:val="-6"/>
                <w:sz w:val="16"/>
                <w:szCs w:val="16"/>
              </w:rPr>
            </w:pPr>
            <w:r w:rsidRPr="006B1991">
              <w:rPr>
                <w:rFonts w:ascii="Tahoma" w:hAnsi="Tahoma" w:cs="Tahoma"/>
                <w:spacing w:val="-6"/>
                <w:sz w:val="16"/>
                <w:szCs w:val="16"/>
              </w:rPr>
              <w:t>4,092,892</w:t>
            </w:r>
          </w:p>
        </w:tc>
        <w:tc>
          <w:tcPr>
            <w:tcW w:w="1063"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before="20" w:after="20" w:line="240" w:lineRule="auto"/>
              <w:jc w:val="right"/>
              <w:rPr>
                <w:rFonts w:ascii="Tahoma" w:hAnsi="Tahoma" w:cs="Tahoma"/>
                <w:color w:val="FF0000"/>
                <w:spacing w:val="-6"/>
                <w:sz w:val="16"/>
                <w:szCs w:val="16"/>
              </w:rPr>
            </w:pPr>
            <w:r w:rsidRPr="006B1991">
              <w:rPr>
                <w:rFonts w:ascii="Tahoma" w:hAnsi="Tahoma" w:cs="Tahoma"/>
                <w:color w:val="FF0000"/>
                <w:spacing w:val="-6"/>
                <w:sz w:val="16"/>
                <w:szCs w:val="16"/>
              </w:rPr>
              <w:t>(3,745,920)</w:t>
            </w:r>
          </w:p>
        </w:tc>
        <w:tc>
          <w:tcPr>
            <w:tcW w:w="1191"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before="20" w:after="20" w:line="240" w:lineRule="auto"/>
              <w:jc w:val="right"/>
              <w:rPr>
                <w:rFonts w:ascii="Tahoma" w:hAnsi="Tahoma" w:cs="Tahoma"/>
                <w:spacing w:val="-6"/>
                <w:sz w:val="16"/>
                <w:szCs w:val="16"/>
              </w:rPr>
            </w:pPr>
            <w:r w:rsidRPr="006B1991">
              <w:rPr>
                <w:rFonts w:ascii="Tahoma" w:hAnsi="Tahoma" w:cs="Tahoma"/>
                <w:spacing w:val="-6"/>
                <w:sz w:val="16"/>
                <w:szCs w:val="16"/>
              </w:rPr>
              <w:t>6,691,057</w:t>
            </w:r>
          </w:p>
        </w:tc>
      </w:tr>
      <w:tr w:rsidTr="006B1991">
        <w:tblPrEx>
          <w:tblW w:w="8691" w:type="dxa"/>
          <w:tblLook w:val="04A0"/>
        </w:tblPrEx>
        <w:trPr>
          <w:trHeight w:val="283"/>
        </w:trPr>
        <w:tc>
          <w:tcPr>
            <w:tcW w:w="850" w:type="dxa"/>
            <w:tcBorders>
              <w:top w:val="nil"/>
              <w:left w:val="single" w:sz="4" w:space="0" w:color="auto"/>
              <w:bottom w:val="single" w:sz="4" w:space="0" w:color="auto"/>
              <w:right w:val="single" w:sz="4" w:space="0" w:color="auto"/>
            </w:tcBorders>
            <w:vAlign w:val="center"/>
            <w:hideMark/>
          </w:tcPr>
          <w:p w:rsidR="00D275C5" w:rsidRPr="00BB55D2" w:rsidP="006B1991">
            <w:pPr>
              <w:spacing w:before="20" w:after="20" w:line="240" w:lineRule="auto"/>
              <w:rPr>
                <w:rFonts w:ascii="Tahoma" w:hAnsi="Tahoma" w:cs="Tahoma"/>
                <w:sz w:val="16"/>
                <w:szCs w:val="16"/>
              </w:rPr>
            </w:pPr>
            <w:r w:rsidRPr="00BB55D2">
              <w:rPr>
                <w:rFonts w:ascii="Tahoma" w:hAnsi="Tahoma" w:cs="Tahoma"/>
                <w:sz w:val="16"/>
                <w:szCs w:val="16"/>
                <w:rtl/>
              </w:rPr>
              <w:t>לזוז</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before="20" w:after="20" w:line="240" w:lineRule="auto"/>
              <w:jc w:val="right"/>
              <w:rPr>
                <w:rFonts w:ascii="Tahoma" w:hAnsi="Tahoma" w:cs="Tahoma"/>
                <w:sz w:val="16"/>
                <w:szCs w:val="16"/>
                <w:rtl/>
              </w:rPr>
            </w:pPr>
            <w:r w:rsidRPr="00BB55D2">
              <w:rPr>
                <w:rFonts w:ascii="Tahoma" w:hAnsi="Tahoma" w:cs="Tahoma"/>
                <w:sz w:val="16"/>
                <w:szCs w:val="16"/>
              </w:rPr>
              <w:t>83,355</w:t>
            </w:r>
          </w:p>
        </w:tc>
        <w:tc>
          <w:tcPr>
            <w:tcW w:w="1124"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before="20" w:after="20" w:line="240" w:lineRule="auto"/>
              <w:jc w:val="right"/>
              <w:rPr>
                <w:rFonts w:ascii="Tahoma" w:hAnsi="Tahoma" w:cs="Tahoma"/>
                <w:sz w:val="16"/>
                <w:szCs w:val="16"/>
              </w:rPr>
            </w:pPr>
            <w:r w:rsidRPr="00BB55D2">
              <w:rPr>
                <w:rFonts w:ascii="Tahoma" w:hAnsi="Tahoma" w:cs="Tahoma"/>
                <w:sz w:val="16"/>
                <w:szCs w:val="16"/>
              </w:rPr>
              <w:t>22,054</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before="20" w:after="20" w:line="240" w:lineRule="auto"/>
              <w:jc w:val="right"/>
              <w:rPr>
                <w:rFonts w:ascii="Tahoma" w:hAnsi="Tahoma" w:cs="Tahoma"/>
                <w:sz w:val="16"/>
                <w:szCs w:val="16"/>
              </w:rPr>
            </w:pPr>
            <w:r w:rsidRPr="00BB55D2">
              <w:rPr>
                <w:rFonts w:ascii="Tahoma" w:hAnsi="Tahoma" w:cs="Tahoma"/>
                <w:sz w:val="16"/>
                <w:szCs w:val="16"/>
              </w:rPr>
              <w:t>105,409</w:t>
            </w:r>
          </w:p>
        </w:tc>
        <w:tc>
          <w:tcPr>
            <w:tcW w:w="1109"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before="20" w:after="20" w:line="240" w:lineRule="auto"/>
              <w:jc w:val="right"/>
              <w:rPr>
                <w:rFonts w:ascii="Tahoma" w:hAnsi="Tahoma" w:cs="Tahoma"/>
                <w:sz w:val="16"/>
                <w:szCs w:val="16"/>
              </w:rPr>
            </w:pPr>
            <w:r w:rsidRPr="00BB55D2">
              <w:rPr>
                <w:rFonts w:ascii="Tahoma" w:hAnsi="Tahoma" w:cs="Tahoma"/>
                <w:sz w:val="16"/>
                <w:szCs w:val="16"/>
              </w:rPr>
              <w:t>1,870,568</w:t>
            </w:r>
          </w:p>
        </w:tc>
        <w:tc>
          <w:tcPr>
            <w:tcW w:w="1020"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before="20" w:after="20" w:line="240" w:lineRule="auto"/>
              <w:jc w:val="right"/>
              <w:rPr>
                <w:rFonts w:ascii="Tahoma" w:hAnsi="Tahoma" w:cs="Tahoma"/>
                <w:spacing w:val="-6"/>
                <w:sz w:val="16"/>
                <w:szCs w:val="16"/>
              </w:rPr>
            </w:pPr>
            <w:r w:rsidRPr="006B1991">
              <w:rPr>
                <w:rFonts w:ascii="Tahoma" w:hAnsi="Tahoma" w:cs="Tahoma"/>
                <w:spacing w:val="-6"/>
                <w:sz w:val="16"/>
                <w:szCs w:val="16"/>
              </w:rPr>
              <w:t>1,345,508</w:t>
            </w:r>
          </w:p>
        </w:tc>
        <w:tc>
          <w:tcPr>
            <w:tcW w:w="1063"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before="20" w:after="20" w:line="240" w:lineRule="auto"/>
              <w:jc w:val="right"/>
              <w:rPr>
                <w:rFonts w:ascii="Tahoma" w:hAnsi="Tahoma" w:cs="Tahoma"/>
                <w:color w:val="FF0000"/>
                <w:spacing w:val="-6"/>
                <w:sz w:val="16"/>
                <w:szCs w:val="16"/>
              </w:rPr>
            </w:pPr>
            <w:r w:rsidRPr="006B1991">
              <w:rPr>
                <w:rFonts w:ascii="Tahoma" w:hAnsi="Tahoma" w:cs="Tahoma"/>
                <w:color w:val="FF0000"/>
                <w:spacing w:val="-6"/>
                <w:sz w:val="16"/>
                <w:szCs w:val="16"/>
              </w:rPr>
              <w:t>(3,110,667)</w:t>
            </w:r>
          </w:p>
        </w:tc>
        <w:tc>
          <w:tcPr>
            <w:tcW w:w="1191"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before="20" w:after="20" w:line="240" w:lineRule="auto"/>
              <w:jc w:val="right"/>
              <w:rPr>
                <w:rFonts w:ascii="Tahoma" w:hAnsi="Tahoma" w:cs="Tahoma"/>
                <w:spacing w:val="-6"/>
                <w:sz w:val="16"/>
                <w:szCs w:val="16"/>
              </w:rPr>
            </w:pPr>
            <w:r w:rsidRPr="006B1991">
              <w:rPr>
                <w:rFonts w:ascii="Tahoma" w:hAnsi="Tahoma" w:cs="Tahoma"/>
                <w:spacing w:val="-6"/>
                <w:sz w:val="16"/>
                <w:szCs w:val="16"/>
              </w:rPr>
              <w:t>105,409</w:t>
            </w:r>
          </w:p>
        </w:tc>
      </w:tr>
      <w:tr w:rsidTr="006B1991">
        <w:tblPrEx>
          <w:tblW w:w="8691" w:type="dxa"/>
          <w:tblLook w:val="04A0"/>
        </w:tblPrEx>
        <w:trPr>
          <w:trHeight w:val="226"/>
        </w:trPr>
        <w:tc>
          <w:tcPr>
            <w:tcW w:w="850" w:type="dxa"/>
            <w:tcBorders>
              <w:top w:val="nil"/>
              <w:left w:val="single" w:sz="4" w:space="0" w:color="auto"/>
              <w:bottom w:val="single" w:sz="4" w:space="0" w:color="auto"/>
              <w:right w:val="single" w:sz="4" w:space="0" w:color="auto"/>
            </w:tcBorders>
            <w:vAlign w:val="center"/>
            <w:hideMark/>
          </w:tcPr>
          <w:p w:rsidR="00D275C5" w:rsidRPr="00BB55D2" w:rsidP="006B1991">
            <w:pPr>
              <w:spacing w:after="0" w:line="240" w:lineRule="auto"/>
              <w:rPr>
                <w:rFonts w:ascii="Tahoma" w:hAnsi="Tahoma" w:cs="Tahoma"/>
                <w:sz w:val="16"/>
                <w:szCs w:val="16"/>
              </w:rPr>
            </w:pPr>
            <w:r w:rsidRPr="00BB55D2">
              <w:rPr>
                <w:rFonts w:ascii="Tahoma" w:hAnsi="Tahoma" w:cs="Tahoma"/>
                <w:sz w:val="16"/>
                <w:szCs w:val="16"/>
                <w:rtl/>
              </w:rPr>
              <w:t xml:space="preserve">תקווה חדשה </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tl/>
              </w:rPr>
            </w:pPr>
            <w:r w:rsidRPr="00BB55D2">
              <w:rPr>
                <w:rFonts w:ascii="Tahoma" w:hAnsi="Tahoma" w:cs="Tahoma"/>
                <w:sz w:val="16"/>
                <w:szCs w:val="16"/>
              </w:rPr>
              <w:t>1,681,688</w:t>
            </w:r>
          </w:p>
        </w:tc>
        <w:tc>
          <w:tcPr>
            <w:tcW w:w="1124"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Pr>
            </w:pPr>
            <w:r w:rsidRPr="00BB55D2">
              <w:rPr>
                <w:rFonts w:ascii="Tahoma" w:hAnsi="Tahoma" w:cs="Tahoma"/>
                <w:sz w:val="16"/>
                <w:szCs w:val="16"/>
              </w:rPr>
              <w:t>0</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Pr>
            </w:pPr>
            <w:r w:rsidRPr="00BB55D2">
              <w:rPr>
                <w:rFonts w:ascii="Tahoma" w:hAnsi="Tahoma" w:cs="Tahoma"/>
                <w:sz w:val="16"/>
                <w:szCs w:val="16"/>
              </w:rPr>
              <w:t>1,681,688</w:t>
            </w:r>
          </w:p>
        </w:tc>
        <w:tc>
          <w:tcPr>
            <w:tcW w:w="1109"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Pr>
            </w:pPr>
            <w:r w:rsidRPr="00BB55D2">
              <w:rPr>
                <w:rFonts w:ascii="Tahoma" w:hAnsi="Tahoma" w:cs="Tahoma"/>
                <w:sz w:val="16"/>
                <w:szCs w:val="16"/>
              </w:rPr>
              <w:t>2,981,730</w:t>
            </w:r>
          </w:p>
        </w:tc>
        <w:tc>
          <w:tcPr>
            <w:tcW w:w="1020"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after="0" w:line="240" w:lineRule="auto"/>
              <w:jc w:val="right"/>
              <w:rPr>
                <w:rFonts w:ascii="Tahoma" w:hAnsi="Tahoma" w:cs="Tahoma"/>
                <w:spacing w:val="-6"/>
                <w:sz w:val="16"/>
                <w:szCs w:val="16"/>
              </w:rPr>
            </w:pPr>
            <w:r w:rsidRPr="006B1991">
              <w:rPr>
                <w:rFonts w:ascii="Tahoma" w:hAnsi="Tahoma" w:cs="Tahoma"/>
                <w:spacing w:val="-6"/>
                <w:sz w:val="16"/>
                <w:szCs w:val="16"/>
              </w:rPr>
              <w:t>1,174,231</w:t>
            </w:r>
          </w:p>
        </w:tc>
        <w:tc>
          <w:tcPr>
            <w:tcW w:w="1063"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after="0" w:line="240" w:lineRule="auto"/>
              <w:jc w:val="right"/>
              <w:rPr>
                <w:rFonts w:ascii="Tahoma" w:hAnsi="Tahoma" w:cs="Tahoma"/>
                <w:color w:val="FF0000"/>
                <w:spacing w:val="-6"/>
                <w:sz w:val="16"/>
                <w:szCs w:val="16"/>
              </w:rPr>
            </w:pPr>
            <w:r w:rsidRPr="006B1991">
              <w:rPr>
                <w:rFonts w:ascii="Tahoma" w:hAnsi="Tahoma" w:cs="Tahoma"/>
                <w:color w:val="FF0000"/>
                <w:spacing w:val="-6"/>
                <w:sz w:val="16"/>
                <w:szCs w:val="16"/>
              </w:rPr>
              <w:t>(2,474,273)</w:t>
            </w:r>
          </w:p>
        </w:tc>
        <w:tc>
          <w:tcPr>
            <w:tcW w:w="1191"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after="0" w:line="240" w:lineRule="auto"/>
              <w:jc w:val="right"/>
              <w:rPr>
                <w:rFonts w:ascii="Tahoma" w:hAnsi="Tahoma" w:cs="Tahoma"/>
                <w:spacing w:val="-6"/>
                <w:sz w:val="16"/>
                <w:szCs w:val="16"/>
              </w:rPr>
            </w:pPr>
            <w:r w:rsidRPr="006B1991">
              <w:rPr>
                <w:rFonts w:ascii="Tahoma" w:hAnsi="Tahoma" w:cs="Tahoma"/>
                <w:spacing w:val="-6"/>
                <w:sz w:val="16"/>
                <w:szCs w:val="16"/>
              </w:rPr>
              <w:t>1,681,688</w:t>
            </w:r>
          </w:p>
        </w:tc>
      </w:tr>
      <w:tr w:rsidTr="006B1991">
        <w:tblPrEx>
          <w:tblW w:w="8691" w:type="dxa"/>
          <w:tblLook w:val="04A0"/>
        </w:tblPrEx>
        <w:trPr>
          <w:trHeight w:val="226"/>
        </w:trPr>
        <w:tc>
          <w:tcPr>
            <w:tcW w:w="850" w:type="dxa"/>
            <w:tcBorders>
              <w:top w:val="nil"/>
              <w:left w:val="single" w:sz="4" w:space="0" w:color="auto"/>
              <w:bottom w:val="single" w:sz="4" w:space="0" w:color="auto"/>
              <w:right w:val="single" w:sz="4" w:space="0" w:color="auto"/>
            </w:tcBorders>
            <w:vAlign w:val="center"/>
            <w:hideMark/>
          </w:tcPr>
          <w:p w:rsidR="00D275C5" w:rsidRPr="00BB55D2" w:rsidP="006B1991">
            <w:pPr>
              <w:spacing w:after="0" w:line="240" w:lineRule="auto"/>
              <w:rPr>
                <w:rFonts w:ascii="Tahoma" w:hAnsi="Tahoma" w:cs="Tahoma"/>
                <w:sz w:val="16"/>
                <w:szCs w:val="16"/>
              </w:rPr>
            </w:pPr>
            <w:r w:rsidRPr="00BB55D2">
              <w:rPr>
                <w:rFonts w:ascii="Tahoma" w:hAnsi="Tahoma" w:cs="Tahoma"/>
                <w:sz w:val="16"/>
                <w:szCs w:val="16"/>
                <w:rtl/>
              </w:rPr>
              <w:t xml:space="preserve">כחול לבן </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tl/>
              </w:rPr>
            </w:pPr>
            <w:r w:rsidRPr="00BB55D2">
              <w:rPr>
                <w:rFonts w:ascii="Tahoma" w:hAnsi="Tahoma" w:cs="Tahoma"/>
                <w:sz w:val="16"/>
                <w:szCs w:val="16"/>
              </w:rPr>
              <w:t>9,910,228</w:t>
            </w:r>
          </w:p>
        </w:tc>
        <w:tc>
          <w:tcPr>
            <w:tcW w:w="1124"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Pr>
            </w:pPr>
            <w:r w:rsidRPr="00BB55D2">
              <w:rPr>
                <w:rFonts w:ascii="Tahoma" w:hAnsi="Tahoma" w:cs="Tahoma"/>
                <w:sz w:val="16"/>
                <w:szCs w:val="16"/>
              </w:rPr>
              <w:t>35,836</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Pr>
            </w:pPr>
            <w:r w:rsidRPr="00BB55D2">
              <w:rPr>
                <w:rFonts w:ascii="Tahoma" w:hAnsi="Tahoma" w:cs="Tahoma"/>
                <w:sz w:val="16"/>
                <w:szCs w:val="16"/>
              </w:rPr>
              <w:t>9,946,064</w:t>
            </w:r>
          </w:p>
        </w:tc>
        <w:tc>
          <w:tcPr>
            <w:tcW w:w="1109"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Pr>
            </w:pPr>
            <w:r w:rsidRPr="00BB55D2">
              <w:rPr>
                <w:rFonts w:ascii="Tahoma" w:hAnsi="Tahoma" w:cs="Tahoma"/>
                <w:sz w:val="16"/>
                <w:szCs w:val="16"/>
              </w:rPr>
              <w:t>6,344,911</w:t>
            </w:r>
          </w:p>
        </w:tc>
        <w:tc>
          <w:tcPr>
            <w:tcW w:w="1020"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after="0" w:line="240" w:lineRule="auto"/>
              <w:jc w:val="right"/>
              <w:rPr>
                <w:rFonts w:ascii="Tahoma" w:hAnsi="Tahoma" w:cs="Tahoma"/>
                <w:spacing w:val="-6"/>
                <w:sz w:val="16"/>
                <w:szCs w:val="16"/>
              </w:rPr>
            </w:pPr>
            <w:r w:rsidRPr="006B1991">
              <w:rPr>
                <w:rFonts w:ascii="Tahoma" w:hAnsi="Tahoma" w:cs="Tahoma"/>
                <w:spacing w:val="-6"/>
                <w:sz w:val="16"/>
                <w:szCs w:val="16"/>
              </w:rPr>
              <w:t>5,255,370</w:t>
            </w:r>
          </w:p>
        </w:tc>
        <w:tc>
          <w:tcPr>
            <w:tcW w:w="1063"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after="0" w:line="240" w:lineRule="auto"/>
              <w:jc w:val="right"/>
              <w:rPr>
                <w:rFonts w:ascii="Tahoma" w:hAnsi="Tahoma" w:cs="Tahoma"/>
                <w:color w:val="FF0000"/>
                <w:spacing w:val="-6"/>
                <w:sz w:val="16"/>
                <w:szCs w:val="16"/>
              </w:rPr>
            </w:pPr>
            <w:r w:rsidRPr="006B1991">
              <w:rPr>
                <w:rFonts w:ascii="Tahoma" w:hAnsi="Tahoma" w:cs="Tahoma"/>
                <w:color w:val="FF0000"/>
                <w:spacing w:val="-6"/>
                <w:sz w:val="16"/>
                <w:szCs w:val="16"/>
              </w:rPr>
              <w:t>(1,654,217)</w:t>
            </w:r>
          </w:p>
        </w:tc>
        <w:tc>
          <w:tcPr>
            <w:tcW w:w="1191"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after="0" w:line="240" w:lineRule="auto"/>
              <w:jc w:val="right"/>
              <w:rPr>
                <w:rFonts w:ascii="Tahoma" w:hAnsi="Tahoma" w:cs="Tahoma"/>
                <w:spacing w:val="-6"/>
                <w:sz w:val="16"/>
                <w:szCs w:val="16"/>
              </w:rPr>
            </w:pPr>
            <w:r w:rsidRPr="006B1991">
              <w:rPr>
                <w:rFonts w:ascii="Tahoma" w:hAnsi="Tahoma" w:cs="Tahoma"/>
                <w:spacing w:val="-6"/>
                <w:sz w:val="16"/>
                <w:szCs w:val="16"/>
              </w:rPr>
              <w:t>9,946,064</w:t>
            </w:r>
          </w:p>
        </w:tc>
      </w:tr>
      <w:tr w:rsidTr="006B1991">
        <w:tblPrEx>
          <w:tblW w:w="8691" w:type="dxa"/>
          <w:tblLook w:val="04A0"/>
        </w:tblPrEx>
        <w:trPr>
          <w:trHeight w:val="333"/>
        </w:trPr>
        <w:tc>
          <w:tcPr>
            <w:tcW w:w="850" w:type="dxa"/>
            <w:tcBorders>
              <w:top w:val="nil"/>
              <w:left w:val="single" w:sz="4" w:space="0" w:color="auto"/>
              <w:bottom w:val="single" w:sz="4" w:space="0" w:color="auto"/>
              <w:right w:val="single" w:sz="4" w:space="0" w:color="auto"/>
            </w:tcBorders>
            <w:vAlign w:val="center"/>
            <w:hideMark/>
          </w:tcPr>
          <w:p w:rsidR="00D275C5" w:rsidRPr="00BB55D2" w:rsidP="006B1991">
            <w:pPr>
              <w:spacing w:after="0" w:line="240" w:lineRule="auto"/>
              <w:rPr>
                <w:rFonts w:ascii="Tahoma" w:hAnsi="Tahoma" w:cs="Tahoma"/>
                <w:sz w:val="16"/>
                <w:szCs w:val="16"/>
              </w:rPr>
            </w:pPr>
            <w:r w:rsidRPr="00BB55D2">
              <w:rPr>
                <w:rFonts w:ascii="Tahoma" w:hAnsi="Tahoma" w:cs="Tahoma"/>
                <w:sz w:val="16"/>
                <w:szCs w:val="16"/>
                <w:rtl/>
              </w:rPr>
              <w:t>חזית יהודית לאומית</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tl/>
              </w:rPr>
            </w:pPr>
            <w:r w:rsidRPr="00BB55D2">
              <w:rPr>
                <w:rFonts w:ascii="Tahoma" w:hAnsi="Tahoma" w:cs="Tahoma"/>
                <w:sz w:val="16"/>
                <w:szCs w:val="16"/>
              </w:rPr>
              <w:t>3,113,203</w:t>
            </w:r>
          </w:p>
        </w:tc>
        <w:tc>
          <w:tcPr>
            <w:tcW w:w="1124"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Pr>
            </w:pPr>
            <w:r w:rsidRPr="00BB55D2">
              <w:rPr>
                <w:rFonts w:ascii="Tahoma" w:hAnsi="Tahoma" w:cs="Tahoma"/>
                <w:sz w:val="16"/>
                <w:szCs w:val="16"/>
              </w:rPr>
              <w:t>23,507</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Pr>
            </w:pPr>
            <w:r w:rsidRPr="00BB55D2">
              <w:rPr>
                <w:rFonts w:ascii="Tahoma" w:hAnsi="Tahoma" w:cs="Tahoma"/>
                <w:sz w:val="16"/>
                <w:szCs w:val="16"/>
              </w:rPr>
              <w:t>3,136,710</w:t>
            </w:r>
          </w:p>
        </w:tc>
        <w:tc>
          <w:tcPr>
            <w:tcW w:w="1109"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Pr>
            </w:pPr>
            <w:r w:rsidRPr="00BB55D2">
              <w:rPr>
                <w:rFonts w:ascii="Tahoma" w:hAnsi="Tahoma" w:cs="Tahoma"/>
                <w:sz w:val="16"/>
                <w:szCs w:val="16"/>
              </w:rPr>
              <w:t>2,417,858</w:t>
            </w:r>
          </w:p>
        </w:tc>
        <w:tc>
          <w:tcPr>
            <w:tcW w:w="1020"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after="0" w:line="240" w:lineRule="auto"/>
              <w:jc w:val="right"/>
              <w:rPr>
                <w:rFonts w:ascii="Tahoma" w:hAnsi="Tahoma" w:cs="Tahoma"/>
                <w:spacing w:val="-6"/>
                <w:sz w:val="16"/>
                <w:szCs w:val="16"/>
              </w:rPr>
            </w:pPr>
            <w:r w:rsidRPr="006B1991">
              <w:rPr>
                <w:rFonts w:ascii="Tahoma" w:hAnsi="Tahoma" w:cs="Tahoma"/>
                <w:spacing w:val="-6"/>
                <w:sz w:val="16"/>
                <w:szCs w:val="16"/>
              </w:rPr>
              <w:t>997,223</w:t>
            </w:r>
          </w:p>
        </w:tc>
        <w:tc>
          <w:tcPr>
            <w:tcW w:w="1063"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after="0" w:line="240" w:lineRule="auto"/>
              <w:jc w:val="right"/>
              <w:rPr>
                <w:rFonts w:ascii="Tahoma" w:hAnsi="Tahoma" w:cs="Tahoma"/>
                <w:color w:val="FF0000"/>
                <w:spacing w:val="-6"/>
                <w:sz w:val="16"/>
                <w:szCs w:val="16"/>
              </w:rPr>
            </w:pPr>
            <w:r w:rsidRPr="006B1991">
              <w:rPr>
                <w:rFonts w:ascii="Tahoma" w:hAnsi="Tahoma" w:cs="Tahoma"/>
                <w:color w:val="FF0000"/>
                <w:spacing w:val="-6"/>
                <w:sz w:val="16"/>
                <w:szCs w:val="16"/>
              </w:rPr>
              <w:t>(278,371)</w:t>
            </w:r>
          </w:p>
        </w:tc>
        <w:tc>
          <w:tcPr>
            <w:tcW w:w="1191"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after="0" w:line="240" w:lineRule="auto"/>
              <w:jc w:val="right"/>
              <w:rPr>
                <w:rFonts w:ascii="Tahoma" w:hAnsi="Tahoma" w:cs="Tahoma"/>
                <w:spacing w:val="-6"/>
                <w:sz w:val="16"/>
                <w:szCs w:val="16"/>
              </w:rPr>
            </w:pPr>
            <w:r w:rsidRPr="006B1991">
              <w:rPr>
                <w:rFonts w:ascii="Tahoma" w:hAnsi="Tahoma" w:cs="Tahoma"/>
                <w:spacing w:val="-6"/>
                <w:sz w:val="16"/>
                <w:szCs w:val="16"/>
              </w:rPr>
              <w:t>3,136,710</w:t>
            </w:r>
          </w:p>
        </w:tc>
      </w:tr>
      <w:tr w:rsidTr="006B1991">
        <w:tblPrEx>
          <w:tblW w:w="8691" w:type="dxa"/>
          <w:tblLook w:val="04A0"/>
        </w:tblPrEx>
        <w:trPr>
          <w:trHeight w:val="226"/>
        </w:trPr>
        <w:tc>
          <w:tcPr>
            <w:tcW w:w="850" w:type="dxa"/>
            <w:tcBorders>
              <w:top w:val="nil"/>
              <w:left w:val="single" w:sz="4" w:space="0" w:color="auto"/>
              <w:bottom w:val="single" w:sz="4" w:space="0" w:color="auto"/>
              <w:right w:val="single" w:sz="4" w:space="0" w:color="auto"/>
            </w:tcBorders>
            <w:vAlign w:val="center"/>
            <w:hideMark/>
          </w:tcPr>
          <w:p w:rsidR="00D275C5" w:rsidRPr="00BB55D2" w:rsidP="006B1991">
            <w:pPr>
              <w:spacing w:before="20" w:after="20" w:line="240" w:lineRule="auto"/>
              <w:rPr>
                <w:rFonts w:ascii="Tahoma" w:hAnsi="Tahoma" w:cs="Tahoma"/>
                <w:sz w:val="16"/>
                <w:szCs w:val="16"/>
              </w:rPr>
            </w:pPr>
            <w:r w:rsidRPr="00BB55D2">
              <w:rPr>
                <w:rFonts w:ascii="Tahoma" w:hAnsi="Tahoma" w:cs="Tahoma"/>
                <w:sz w:val="16"/>
                <w:szCs w:val="16"/>
                <w:rtl/>
              </w:rPr>
              <w:t>א"י שלנו</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before="20" w:after="20" w:line="240" w:lineRule="auto"/>
              <w:jc w:val="right"/>
              <w:rPr>
                <w:rFonts w:ascii="Tahoma" w:hAnsi="Tahoma" w:cs="Tahoma"/>
                <w:sz w:val="16"/>
                <w:szCs w:val="16"/>
                <w:rtl/>
              </w:rPr>
            </w:pPr>
            <w:r w:rsidRPr="00BB55D2">
              <w:rPr>
                <w:rFonts w:ascii="Tahoma" w:hAnsi="Tahoma" w:cs="Tahoma"/>
                <w:sz w:val="16"/>
                <w:szCs w:val="16"/>
              </w:rPr>
              <w:t>1,079,736</w:t>
            </w:r>
          </w:p>
        </w:tc>
        <w:tc>
          <w:tcPr>
            <w:tcW w:w="1124"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before="20" w:after="20" w:line="240" w:lineRule="auto"/>
              <w:jc w:val="right"/>
              <w:rPr>
                <w:rFonts w:ascii="Tahoma" w:hAnsi="Tahoma" w:cs="Tahoma"/>
                <w:sz w:val="16"/>
                <w:szCs w:val="16"/>
              </w:rPr>
            </w:pPr>
            <w:r w:rsidRPr="00BB55D2">
              <w:rPr>
                <w:rFonts w:ascii="Tahoma" w:hAnsi="Tahoma" w:cs="Tahoma"/>
                <w:sz w:val="16"/>
                <w:szCs w:val="16"/>
              </w:rPr>
              <w:t>1,654</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before="20" w:after="20" w:line="240" w:lineRule="auto"/>
              <w:jc w:val="right"/>
              <w:rPr>
                <w:rFonts w:ascii="Tahoma" w:hAnsi="Tahoma" w:cs="Tahoma"/>
                <w:sz w:val="16"/>
                <w:szCs w:val="16"/>
              </w:rPr>
            </w:pPr>
            <w:r w:rsidRPr="00BB55D2">
              <w:rPr>
                <w:rFonts w:ascii="Tahoma" w:hAnsi="Tahoma" w:cs="Tahoma"/>
                <w:sz w:val="16"/>
                <w:szCs w:val="16"/>
              </w:rPr>
              <w:t>1,081,390</w:t>
            </w:r>
          </w:p>
        </w:tc>
        <w:tc>
          <w:tcPr>
            <w:tcW w:w="1109"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before="20" w:after="20" w:line="240" w:lineRule="auto"/>
              <w:jc w:val="right"/>
              <w:rPr>
                <w:rFonts w:ascii="Tahoma" w:hAnsi="Tahoma" w:cs="Tahoma"/>
                <w:sz w:val="16"/>
                <w:szCs w:val="16"/>
              </w:rPr>
            </w:pPr>
            <w:r w:rsidRPr="00BB55D2">
              <w:rPr>
                <w:rFonts w:ascii="Tahoma" w:hAnsi="Tahoma" w:cs="Tahoma"/>
                <w:sz w:val="16"/>
                <w:szCs w:val="16"/>
              </w:rPr>
              <w:t>122,950</w:t>
            </w:r>
          </w:p>
        </w:tc>
        <w:tc>
          <w:tcPr>
            <w:tcW w:w="1020"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before="20" w:after="20" w:line="240" w:lineRule="auto"/>
              <w:jc w:val="right"/>
              <w:rPr>
                <w:rFonts w:ascii="Tahoma" w:hAnsi="Tahoma" w:cs="Tahoma"/>
                <w:spacing w:val="-6"/>
                <w:sz w:val="16"/>
                <w:szCs w:val="16"/>
              </w:rPr>
            </w:pPr>
            <w:r w:rsidRPr="006B1991">
              <w:rPr>
                <w:rFonts w:ascii="Tahoma" w:hAnsi="Tahoma" w:cs="Tahoma"/>
                <w:spacing w:val="-6"/>
                <w:sz w:val="16"/>
                <w:szCs w:val="16"/>
              </w:rPr>
              <w:t>20,507</w:t>
            </w:r>
          </w:p>
        </w:tc>
        <w:tc>
          <w:tcPr>
            <w:tcW w:w="1063"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before="20" w:after="20" w:line="240" w:lineRule="auto"/>
              <w:jc w:val="right"/>
              <w:rPr>
                <w:rFonts w:ascii="Tahoma" w:hAnsi="Tahoma" w:cs="Tahoma"/>
                <w:spacing w:val="-6"/>
                <w:sz w:val="16"/>
                <w:szCs w:val="16"/>
              </w:rPr>
            </w:pPr>
            <w:r w:rsidRPr="006B1991">
              <w:rPr>
                <w:rFonts w:ascii="Tahoma" w:hAnsi="Tahoma" w:cs="Tahoma"/>
                <w:spacing w:val="-6"/>
                <w:sz w:val="16"/>
                <w:szCs w:val="16"/>
              </w:rPr>
              <w:t>937,933</w:t>
            </w:r>
          </w:p>
        </w:tc>
        <w:tc>
          <w:tcPr>
            <w:tcW w:w="1191"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before="20" w:after="20" w:line="240" w:lineRule="auto"/>
              <w:jc w:val="right"/>
              <w:rPr>
                <w:rFonts w:ascii="Tahoma" w:hAnsi="Tahoma" w:cs="Tahoma"/>
                <w:spacing w:val="-6"/>
                <w:sz w:val="16"/>
                <w:szCs w:val="16"/>
              </w:rPr>
            </w:pPr>
            <w:r w:rsidRPr="006B1991">
              <w:rPr>
                <w:rFonts w:ascii="Tahoma" w:hAnsi="Tahoma" w:cs="Tahoma"/>
                <w:spacing w:val="-6"/>
                <w:sz w:val="16"/>
                <w:szCs w:val="16"/>
              </w:rPr>
              <w:t>1,081,390</w:t>
            </w:r>
          </w:p>
        </w:tc>
      </w:tr>
      <w:tr w:rsidTr="006B1991">
        <w:tblPrEx>
          <w:tblW w:w="8691" w:type="dxa"/>
          <w:tblLook w:val="04A0"/>
        </w:tblPrEx>
        <w:trPr>
          <w:trHeight w:val="226"/>
        </w:trPr>
        <w:tc>
          <w:tcPr>
            <w:tcW w:w="850" w:type="dxa"/>
            <w:tcBorders>
              <w:top w:val="nil"/>
              <w:left w:val="single" w:sz="4" w:space="0" w:color="auto"/>
              <w:bottom w:val="single" w:sz="4" w:space="0" w:color="auto"/>
              <w:right w:val="single" w:sz="4" w:space="0" w:color="auto"/>
            </w:tcBorders>
            <w:vAlign w:val="center"/>
            <w:hideMark/>
          </w:tcPr>
          <w:p w:rsidR="00D275C5" w:rsidRPr="00BB55D2" w:rsidP="006B1991">
            <w:pPr>
              <w:spacing w:after="0" w:line="240" w:lineRule="auto"/>
              <w:rPr>
                <w:rFonts w:ascii="Tahoma" w:hAnsi="Tahoma" w:cs="Tahoma"/>
                <w:sz w:val="16"/>
                <w:szCs w:val="16"/>
              </w:rPr>
            </w:pPr>
            <w:r w:rsidRPr="00BB55D2">
              <w:rPr>
                <w:rFonts w:ascii="Tahoma" w:hAnsi="Tahoma" w:cs="Tahoma"/>
                <w:sz w:val="16"/>
                <w:szCs w:val="16"/>
                <w:rtl/>
              </w:rPr>
              <w:t>עתיד אחד</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tl/>
              </w:rPr>
            </w:pPr>
            <w:r w:rsidRPr="00BB55D2">
              <w:rPr>
                <w:rFonts w:ascii="Tahoma" w:hAnsi="Tahoma" w:cs="Tahoma"/>
                <w:sz w:val="16"/>
                <w:szCs w:val="16"/>
              </w:rPr>
              <w:t>1,761,839</w:t>
            </w:r>
          </w:p>
        </w:tc>
        <w:tc>
          <w:tcPr>
            <w:tcW w:w="1124"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Pr>
            </w:pPr>
            <w:r w:rsidRPr="00BB55D2">
              <w:rPr>
                <w:rFonts w:ascii="Tahoma" w:hAnsi="Tahoma" w:cs="Tahoma"/>
                <w:sz w:val="16"/>
                <w:szCs w:val="16"/>
              </w:rPr>
              <w:t>0</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Pr>
            </w:pPr>
            <w:r w:rsidRPr="00BB55D2">
              <w:rPr>
                <w:rFonts w:ascii="Tahoma" w:hAnsi="Tahoma" w:cs="Tahoma"/>
                <w:sz w:val="16"/>
                <w:szCs w:val="16"/>
              </w:rPr>
              <w:t>1,761,839</w:t>
            </w:r>
          </w:p>
        </w:tc>
        <w:tc>
          <w:tcPr>
            <w:tcW w:w="1109"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Pr>
            </w:pPr>
            <w:r w:rsidRPr="00BB55D2">
              <w:rPr>
                <w:rFonts w:ascii="Tahoma" w:hAnsi="Tahoma" w:cs="Tahoma"/>
                <w:sz w:val="16"/>
                <w:szCs w:val="16"/>
              </w:rPr>
              <w:t>7,670</w:t>
            </w:r>
          </w:p>
        </w:tc>
        <w:tc>
          <w:tcPr>
            <w:tcW w:w="1020"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after="0" w:line="240" w:lineRule="auto"/>
              <w:jc w:val="right"/>
              <w:rPr>
                <w:rFonts w:ascii="Tahoma" w:hAnsi="Tahoma" w:cs="Tahoma"/>
                <w:spacing w:val="-6"/>
                <w:sz w:val="16"/>
                <w:szCs w:val="16"/>
              </w:rPr>
            </w:pPr>
            <w:r w:rsidRPr="006B1991">
              <w:rPr>
                <w:rFonts w:ascii="Tahoma" w:hAnsi="Tahoma" w:cs="Tahoma"/>
                <w:spacing w:val="-6"/>
                <w:sz w:val="16"/>
                <w:szCs w:val="16"/>
              </w:rPr>
              <w:t>0</w:t>
            </w:r>
          </w:p>
        </w:tc>
        <w:tc>
          <w:tcPr>
            <w:tcW w:w="1063"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after="0" w:line="240" w:lineRule="auto"/>
              <w:jc w:val="right"/>
              <w:rPr>
                <w:rFonts w:ascii="Tahoma" w:hAnsi="Tahoma" w:cs="Tahoma"/>
                <w:spacing w:val="-6"/>
                <w:sz w:val="16"/>
                <w:szCs w:val="16"/>
              </w:rPr>
            </w:pPr>
            <w:r w:rsidRPr="006B1991">
              <w:rPr>
                <w:rFonts w:ascii="Tahoma" w:hAnsi="Tahoma" w:cs="Tahoma"/>
                <w:spacing w:val="-6"/>
                <w:sz w:val="16"/>
                <w:szCs w:val="16"/>
              </w:rPr>
              <w:t>1,754,169</w:t>
            </w:r>
          </w:p>
        </w:tc>
        <w:tc>
          <w:tcPr>
            <w:tcW w:w="1191"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after="0" w:line="240" w:lineRule="auto"/>
              <w:jc w:val="right"/>
              <w:rPr>
                <w:rFonts w:ascii="Tahoma" w:hAnsi="Tahoma" w:cs="Tahoma"/>
                <w:spacing w:val="-6"/>
                <w:sz w:val="16"/>
                <w:szCs w:val="16"/>
              </w:rPr>
            </w:pPr>
            <w:r w:rsidRPr="006B1991">
              <w:rPr>
                <w:rFonts w:ascii="Tahoma" w:hAnsi="Tahoma" w:cs="Tahoma"/>
                <w:spacing w:val="-6"/>
                <w:sz w:val="16"/>
                <w:szCs w:val="16"/>
              </w:rPr>
              <w:t>1,761,839</w:t>
            </w:r>
          </w:p>
        </w:tc>
      </w:tr>
      <w:tr w:rsidTr="006B1991">
        <w:tblPrEx>
          <w:tblW w:w="8691" w:type="dxa"/>
          <w:tblLook w:val="04A0"/>
        </w:tblPrEx>
        <w:trPr>
          <w:trHeight w:val="226"/>
        </w:trPr>
        <w:tc>
          <w:tcPr>
            <w:tcW w:w="850" w:type="dxa"/>
            <w:tcBorders>
              <w:top w:val="nil"/>
              <w:left w:val="single" w:sz="4" w:space="0" w:color="auto"/>
              <w:bottom w:val="single" w:sz="4" w:space="0" w:color="auto"/>
              <w:right w:val="single" w:sz="4" w:space="0" w:color="auto"/>
            </w:tcBorders>
            <w:vAlign w:val="center"/>
            <w:hideMark/>
          </w:tcPr>
          <w:p w:rsidR="00D275C5" w:rsidRPr="00BB55D2" w:rsidP="006B1991">
            <w:pPr>
              <w:spacing w:after="0" w:line="240" w:lineRule="auto"/>
              <w:rPr>
                <w:rFonts w:ascii="Tahoma" w:hAnsi="Tahoma" w:cs="Tahoma"/>
                <w:sz w:val="16"/>
                <w:szCs w:val="16"/>
              </w:rPr>
            </w:pPr>
            <w:r w:rsidRPr="00BB55D2">
              <w:rPr>
                <w:rFonts w:ascii="Tahoma" w:hAnsi="Tahoma" w:cs="Tahoma"/>
                <w:sz w:val="16"/>
                <w:szCs w:val="16"/>
                <w:rtl/>
              </w:rPr>
              <w:t>תע"ל</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tl/>
              </w:rPr>
            </w:pPr>
            <w:r w:rsidRPr="00BB55D2">
              <w:rPr>
                <w:rFonts w:ascii="Tahoma" w:hAnsi="Tahoma" w:cs="Tahoma"/>
                <w:sz w:val="16"/>
                <w:szCs w:val="16"/>
              </w:rPr>
              <w:t>7,621,117</w:t>
            </w:r>
          </w:p>
        </w:tc>
        <w:tc>
          <w:tcPr>
            <w:tcW w:w="1124"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Pr>
            </w:pPr>
            <w:r w:rsidRPr="00BB55D2">
              <w:rPr>
                <w:rFonts w:ascii="Tahoma" w:hAnsi="Tahoma" w:cs="Tahoma"/>
                <w:sz w:val="16"/>
                <w:szCs w:val="16"/>
              </w:rPr>
              <w:t>143,546</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Pr>
            </w:pPr>
            <w:r w:rsidRPr="00BB55D2">
              <w:rPr>
                <w:rFonts w:ascii="Tahoma" w:hAnsi="Tahoma" w:cs="Tahoma"/>
                <w:sz w:val="16"/>
                <w:szCs w:val="16"/>
              </w:rPr>
              <w:t>7,764,663</w:t>
            </w:r>
          </w:p>
        </w:tc>
        <w:tc>
          <w:tcPr>
            <w:tcW w:w="1109"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Pr>
            </w:pPr>
            <w:r w:rsidRPr="00BB55D2">
              <w:rPr>
                <w:rFonts w:ascii="Tahoma" w:hAnsi="Tahoma" w:cs="Tahoma"/>
                <w:sz w:val="16"/>
                <w:szCs w:val="16"/>
              </w:rPr>
              <w:t>310,101</w:t>
            </w:r>
          </w:p>
        </w:tc>
        <w:tc>
          <w:tcPr>
            <w:tcW w:w="1020"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after="0" w:line="240" w:lineRule="auto"/>
              <w:jc w:val="right"/>
              <w:rPr>
                <w:rFonts w:ascii="Tahoma" w:hAnsi="Tahoma" w:cs="Tahoma"/>
                <w:spacing w:val="-6"/>
                <w:sz w:val="16"/>
                <w:szCs w:val="16"/>
              </w:rPr>
            </w:pPr>
            <w:r w:rsidRPr="006B1991">
              <w:rPr>
                <w:rFonts w:ascii="Tahoma" w:hAnsi="Tahoma" w:cs="Tahoma"/>
                <w:spacing w:val="-6"/>
                <w:sz w:val="16"/>
                <w:szCs w:val="16"/>
              </w:rPr>
              <w:t>270,111</w:t>
            </w:r>
          </w:p>
        </w:tc>
        <w:tc>
          <w:tcPr>
            <w:tcW w:w="1063"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after="0" w:line="240" w:lineRule="auto"/>
              <w:jc w:val="right"/>
              <w:rPr>
                <w:rFonts w:ascii="Tahoma" w:hAnsi="Tahoma" w:cs="Tahoma"/>
                <w:spacing w:val="-6"/>
                <w:sz w:val="16"/>
                <w:szCs w:val="16"/>
              </w:rPr>
            </w:pPr>
            <w:r w:rsidRPr="006B1991">
              <w:rPr>
                <w:rFonts w:ascii="Tahoma" w:hAnsi="Tahoma" w:cs="Tahoma"/>
                <w:spacing w:val="-6"/>
                <w:sz w:val="16"/>
                <w:szCs w:val="16"/>
              </w:rPr>
              <w:t>7,184,451</w:t>
            </w:r>
          </w:p>
        </w:tc>
        <w:tc>
          <w:tcPr>
            <w:tcW w:w="1191"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after="0" w:line="240" w:lineRule="auto"/>
              <w:jc w:val="right"/>
              <w:rPr>
                <w:rFonts w:ascii="Tahoma" w:hAnsi="Tahoma" w:cs="Tahoma"/>
                <w:spacing w:val="-6"/>
                <w:sz w:val="16"/>
                <w:szCs w:val="16"/>
              </w:rPr>
            </w:pPr>
            <w:r w:rsidRPr="006B1991">
              <w:rPr>
                <w:rFonts w:ascii="Tahoma" w:hAnsi="Tahoma" w:cs="Tahoma"/>
                <w:spacing w:val="-6"/>
                <w:sz w:val="16"/>
                <w:szCs w:val="16"/>
              </w:rPr>
              <w:t>7,764,663</w:t>
            </w:r>
          </w:p>
        </w:tc>
      </w:tr>
      <w:tr w:rsidTr="006B1991">
        <w:tblPrEx>
          <w:tblW w:w="8691" w:type="dxa"/>
          <w:tblLook w:val="04A0"/>
        </w:tblPrEx>
        <w:trPr>
          <w:trHeight w:val="333"/>
        </w:trPr>
        <w:tc>
          <w:tcPr>
            <w:tcW w:w="850" w:type="dxa"/>
            <w:tcBorders>
              <w:top w:val="nil"/>
              <w:left w:val="single" w:sz="4" w:space="0" w:color="auto"/>
              <w:bottom w:val="single" w:sz="4" w:space="0" w:color="auto"/>
              <w:right w:val="single" w:sz="4" w:space="0" w:color="auto"/>
            </w:tcBorders>
            <w:vAlign w:val="center"/>
            <w:hideMark/>
          </w:tcPr>
          <w:p w:rsidR="00D275C5" w:rsidRPr="00BB55D2" w:rsidP="006B1991">
            <w:pPr>
              <w:spacing w:after="0" w:line="240" w:lineRule="auto"/>
              <w:rPr>
                <w:rFonts w:ascii="Tahoma" w:hAnsi="Tahoma" w:cs="Tahoma"/>
                <w:sz w:val="16"/>
                <w:szCs w:val="16"/>
              </w:rPr>
            </w:pPr>
            <w:r w:rsidRPr="00BB55D2">
              <w:rPr>
                <w:rFonts w:ascii="Tahoma" w:hAnsi="Tahoma" w:cs="Tahoma"/>
                <w:sz w:val="16"/>
                <w:szCs w:val="16"/>
                <w:rtl/>
              </w:rPr>
              <w:t xml:space="preserve">האיחוד הלאומי </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tl/>
              </w:rPr>
            </w:pPr>
            <w:r w:rsidRPr="00BB55D2">
              <w:rPr>
                <w:rFonts w:ascii="Tahoma" w:hAnsi="Tahoma" w:cs="Tahoma"/>
                <w:sz w:val="16"/>
                <w:szCs w:val="16"/>
              </w:rPr>
              <w:t>12,004,268</w:t>
            </w:r>
          </w:p>
        </w:tc>
        <w:tc>
          <w:tcPr>
            <w:tcW w:w="1124"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Pr>
            </w:pPr>
            <w:r w:rsidRPr="00BB55D2">
              <w:rPr>
                <w:rFonts w:ascii="Tahoma" w:hAnsi="Tahoma" w:cs="Tahoma"/>
                <w:sz w:val="16"/>
                <w:szCs w:val="16"/>
              </w:rPr>
              <w:t>60,210</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Pr>
            </w:pPr>
            <w:r w:rsidRPr="00BB55D2">
              <w:rPr>
                <w:rFonts w:ascii="Tahoma" w:hAnsi="Tahoma" w:cs="Tahoma"/>
                <w:sz w:val="16"/>
                <w:szCs w:val="16"/>
              </w:rPr>
              <w:t>12,064,478</w:t>
            </w:r>
          </w:p>
        </w:tc>
        <w:tc>
          <w:tcPr>
            <w:tcW w:w="1109"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after="0" w:line="240" w:lineRule="auto"/>
              <w:jc w:val="right"/>
              <w:rPr>
                <w:rFonts w:ascii="Tahoma" w:hAnsi="Tahoma" w:cs="Tahoma"/>
                <w:sz w:val="16"/>
                <w:szCs w:val="16"/>
              </w:rPr>
            </w:pPr>
            <w:r w:rsidRPr="00BB55D2">
              <w:rPr>
                <w:rFonts w:ascii="Tahoma" w:hAnsi="Tahoma" w:cs="Tahoma"/>
                <w:sz w:val="16"/>
                <w:szCs w:val="16"/>
              </w:rPr>
              <w:t>1,402,976</w:t>
            </w:r>
          </w:p>
        </w:tc>
        <w:tc>
          <w:tcPr>
            <w:tcW w:w="1020"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after="0" w:line="240" w:lineRule="auto"/>
              <w:jc w:val="right"/>
              <w:rPr>
                <w:rFonts w:ascii="Tahoma" w:hAnsi="Tahoma" w:cs="Tahoma"/>
                <w:spacing w:val="-6"/>
                <w:sz w:val="16"/>
                <w:szCs w:val="16"/>
              </w:rPr>
            </w:pPr>
            <w:r w:rsidRPr="006B1991">
              <w:rPr>
                <w:rFonts w:ascii="Tahoma" w:hAnsi="Tahoma" w:cs="Tahoma"/>
                <w:spacing w:val="-6"/>
                <w:sz w:val="16"/>
                <w:szCs w:val="16"/>
              </w:rPr>
              <w:t>150,278</w:t>
            </w:r>
          </w:p>
        </w:tc>
        <w:tc>
          <w:tcPr>
            <w:tcW w:w="1063"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after="0" w:line="240" w:lineRule="auto"/>
              <w:jc w:val="right"/>
              <w:rPr>
                <w:rFonts w:ascii="Tahoma" w:hAnsi="Tahoma" w:cs="Tahoma"/>
                <w:spacing w:val="-6"/>
                <w:sz w:val="16"/>
                <w:szCs w:val="16"/>
              </w:rPr>
            </w:pPr>
            <w:r w:rsidRPr="006B1991">
              <w:rPr>
                <w:rFonts w:ascii="Tahoma" w:hAnsi="Tahoma" w:cs="Tahoma"/>
                <w:spacing w:val="-6"/>
                <w:sz w:val="16"/>
                <w:szCs w:val="16"/>
              </w:rPr>
              <w:t>10,511,224</w:t>
            </w:r>
          </w:p>
        </w:tc>
        <w:tc>
          <w:tcPr>
            <w:tcW w:w="1191"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after="0" w:line="240" w:lineRule="auto"/>
              <w:jc w:val="right"/>
              <w:rPr>
                <w:rFonts w:ascii="Tahoma" w:hAnsi="Tahoma" w:cs="Tahoma"/>
                <w:spacing w:val="-6"/>
                <w:sz w:val="16"/>
                <w:szCs w:val="16"/>
              </w:rPr>
            </w:pPr>
            <w:r w:rsidRPr="006B1991">
              <w:rPr>
                <w:rFonts w:ascii="Tahoma" w:hAnsi="Tahoma" w:cs="Tahoma"/>
                <w:spacing w:val="-6"/>
                <w:sz w:val="16"/>
                <w:szCs w:val="16"/>
              </w:rPr>
              <w:t>12,064,478</w:t>
            </w:r>
          </w:p>
        </w:tc>
      </w:tr>
      <w:tr w:rsidTr="006B1991">
        <w:tblPrEx>
          <w:tblW w:w="8691" w:type="dxa"/>
          <w:tblLook w:val="04A0"/>
        </w:tblPrEx>
        <w:trPr>
          <w:trHeight w:val="283"/>
        </w:trPr>
        <w:tc>
          <w:tcPr>
            <w:tcW w:w="850" w:type="dxa"/>
            <w:tcBorders>
              <w:top w:val="nil"/>
              <w:left w:val="single" w:sz="4" w:space="0" w:color="auto"/>
              <w:bottom w:val="single" w:sz="4" w:space="0" w:color="auto"/>
              <w:right w:val="single" w:sz="4" w:space="0" w:color="auto"/>
            </w:tcBorders>
            <w:vAlign w:val="center"/>
            <w:hideMark/>
          </w:tcPr>
          <w:p w:rsidR="00D275C5" w:rsidRPr="00BB55D2" w:rsidP="006B1991">
            <w:pPr>
              <w:spacing w:before="20" w:after="20" w:line="240" w:lineRule="auto"/>
              <w:rPr>
                <w:rFonts w:ascii="Tahoma" w:hAnsi="Tahoma" w:cs="Tahoma"/>
                <w:sz w:val="16"/>
                <w:szCs w:val="16"/>
              </w:rPr>
            </w:pPr>
            <w:r w:rsidRPr="00BB55D2">
              <w:rPr>
                <w:rFonts w:ascii="Tahoma" w:hAnsi="Tahoma" w:cs="Tahoma"/>
                <w:sz w:val="16"/>
                <w:szCs w:val="16"/>
                <w:rtl/>
              </w:rPr>
              <w:t>חד"ש</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before="20" w:after="20" w:line="240" w:lineRule="auto"/>
              <w:jc w:val="right"/>
              <w:rPr>
                <w:rFonts w:ascii="Tahoma" w:hAnsi="Tahoma" w:cs="Tahoma"/>
                <w:sz w:val="16"/>
                <w:szCs w:val="16"/>
                <w:rtl/>
              </w:rPr>
            </w:pPr>
            <w:r w:rsidRPr="00BB55D2">
              <w:rPr>
                <w:rFonts w:ascii="Tahoma" w:hAnsi="Tahoma" w:cs="Tahoma"/>
                <w:sz w:val="16"/>
                <w:szCs w:val="16"/>
              </w:rPr>
              <w:t>7,606,146</w:t>
            </w:r>
          </w:p>
        </w:tc>
        <w:tc>
          <w:tcPr>
            <w:tcW w:w="1124"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before="20" w:after="20" w:line="240" w:lineRule="auto"/>
              <w:jc w:val="right"/>
              <w:rPr>
                <w:rFonts w:ascii="Tahoma" w:hAnsi="Tahoma" w:cs="Tahoma"/>
                <w:sz w:val="16"/>
                <w:szCs w:val="16"/>
              </w:rPr>
            </w:pPr>
            <w:r w:rsidRPr="00BB55D2">
              <w:rPr>
                <w:rFonts w:ascii="Tahoma" w:hAnsi="Tahoma" w:cs="Tahoma"/>
                <w:sz w:val="16"/>
                <w:szCs w:val="16"/>
              </w:rPr>
              <w:t>7,198,790</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before="20" w:after="20" w:line="240" w:lineRule="auto"/>
              <w:jc w:val="right"/>
              <w:rPr>
                <w:rFonts w:ascii="Tahoma" w:hAnsi="Tahoma" w:cs="Tahoma"/>
                <w:sz w:val="16"/>
                <w:szCs w:val="16"/>
              </w:rPr>
            </w:pPr>
            <w:r w:rsidRPr="00BB55D2">
              <w:rPr>
                <w:rFonts w:ascii="Tahoma" w:hAnsi="Tahoma" w:cs="Tahoma"/>
                <w:sz w:val="16"/>
                <w:szCs w:val="16"/>
              </w:rPr>
              <w:t>14,804,936</w:t>
            </w:r>
          </w:p>
        </w:tc>
        <w:tc>
          <w:tcPr>
            <w:tcW w:w="1109"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before="20" w:after="20" w:line="240" w:lineRule="auto"/>
              <w:jc w:val="right"/>
              <w:rPr>
                <w:rFonts w:ascii="Tahoma" w:hAnsi="Tahoma" w:cs="Tahoma"/>
                <w:sz w:val="16"/>
                <w:szCs w:val="16"/>
              </w:rPr>
            </w:pPr>
            <w:r w:rsidRPr="00BB55D2">
              <w:rPr>
                <w:rFonts w:ascii="Tahoma" w:hAnsi="Tahoma" w:cs="Tahoma"/>
                <w:sz w:val="16"/>
                <w:szCs w:val="16"/>
              </w:rPr>
              <w:t>1,797,299</w:t>
            </w:r>
          </w:p>
        </w:tc>
        <w:tc>
          <w:tcPr>
            <w:tcW w:w="1020"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before="20" w:after="20" w:line="240" w:lineRule="auto"/>
              <w:jc w:val="right"/>
              <w:rPr>
                <w:rFonts w:ascii="Tahoma" w:hAnsi="Tahoma" w:cs="Tahoma"/>
                <w:spacing w:val="-6"/>
                <w:sz w:val="16"/>
                <w:szCs w:val="16"/>
              </w:rPr>
            </w:pPr>
            <w:r w:rsidRPr="006B1991">
              <w:rPr>
                <w:rFonts w:ascii="Tahoma" w:hAnsi="Tahoma" w:cs="Tahoma"/>
                <w:spacing w:val="-6"/>
                <w:sz w:val="16"/>
                <w:szCs w:val="16"/>
              </w:rPr>
              <w:t>0</w:t>
            </w:r>
          </w:p>
        </w:tc>
        <w:tc>
          <w:tcPr>
            <w:tcW w:w="1063"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before="20" w:after="20" w:line="240" w:lineRule="auto"/>
              <w:jc w:val="right"/>
              <w:rPr>
                <w:rFonts w:ascii="Tahoma" w:hAnsi="Tahoma" w:cs="Tahoma"/>
                <w:spacing w:val="-6"/>
                <w:sz w:val="16"/>
                <w:szCs w:val="16"/>
              </w:rPr>
            </w:pPr>
            <w:r w:rsidRPr="006B1991">
              <w:rPr>
                <w:rFonts w:ascii="Tahoma" w:hAnsi="Tahoma" w:cs="Tahoma"/>
                <w:spacing w:val="-6"/>
                <w:sz w:val="16"/>
                <w:szCs w:val="16"/>
              </w:rPr>
              <w:t>13,007,637</w:t>
            </w:r>
          </w:p>
        </w:tc>
        <w:tc>
          <w:tcPr>
            <w:tcW w:w="1191"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before="20" w:after="20" w:line="240" w:lineRule="auto"/>
              <w:jc w:val="right"/>
              <w:rPr>
                <w:rFonts w:ascii="Tahoma" w:hAnsi="Tahoma" w:cs="Tahoma"/>
                <w:spacing w:val="-6"/>
                <w:sz w:val="16"/>
                <w:szCs w:val="16"/>
              </w:rPr>
            </w:pPr>
            <w:r w:rsidRPr="006B1991">
              <w:rPr>
                <w:rFonts w:ascii="Tahoma" w:hAnsi="Tahoma" w:cs="Tahoma"/>
                <w:spacing w:val="-6"/>
                <w:sz w:val="16"/>
                <w:szCs w:val="16"/>
              </w:rPr>
              <w:t>14,804,936</w:t>
            </w:r>
          </w:p>
        </w:tc>
      </w:tr>
      <w:tr w:rsidTr="006B1991">
        <w:tblPrEx>
          <w:tblW w:w="8691" w:type="dxa"/>
          <w:tblLook w:val="04A0"/>
        </w:tblPrEx>
        <w:trPr>
          <w:trHeight w:val="283"/>
        </w:trPr>
        <w:tc>
          <w:tcPr>
            <w:tcW w:w="850" w:type="dxa"/>
            <w:tcBorders>
              <w:top w:val="nil"/>
              <w:left w:val="single" w:sz="4" w:space="0" w:color="auto"/>
              <w:bottom w:val="single" w:sz="4" w:space="0" w:color="auto"/>
              <w:right w:val="single" w:sz="4" w:space="0" w:color="auto"/>
            </w:tcBorders>
            <w:vAlign w:val="center"/>
            <w:hideMark/>
          </w:tcPr>
          <w:p w:rsidR="00D275C5" w:rsidRPr="00BB55D2" w:rsidP="006B1991">
            <w:pPr>
              <w:spacing w:before="20" w:after="20" w:line="240" w:lineRule="auto"/>
              <w:rPr>
                <w:rFonts w:ascii="Tahoma" w:hAnsi="Tahoma" w:cs="Tahoma"/>
                <w:sz w:val="16"/>
                <w:szCs w:val="16"/>
              </w:rPr>
            </w:pPr>
            <w:r w:rsidRPr="00BB55D2">
              <w:rPr>
                <w:rFonts w:ascii="Tahoma" w:hAnsi="Tahoma" w:cs="Tahoma"/>
                <w:sz w:val="16"/>
                <w:szCs w:val="16"/>
                <w:rtl/>
              </w:rPr>
              <w:t>ש"ס</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before="20" w:after="20" w:line="240" w:lineRule="auto"/>
              <w:jc w:val="right"/>
              <w:rPr>
                <w:rFonts w:ascii="Tahoma" w:hAnsi="Tahoma" w:cs="Tahoma"/>
                <w:sz w:val="16"/>
                <w:szCs w:val="16"/>
                <w:rtl/>
              </w:rPr>
            </w:pPr>
            <w:r w:rsidRPr="00BB55D2">
              <w:rPr>
                <w:rFonts w:ascii="Tahoma" w:hAnsi="Tahoma" w:cs="Tahoma"/>
                <w:sz w:val="16"/>
                <w:szCs w:val="16"/>
              </w:rPr>
              <w:t>18,317,948</w:t>
            </w:r>
          </w:p>
        </w:tc>
        <w:tc>
          <w:tcPr>
            <w:tcW w:w="1124"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before="20" w:after="20" w:line="240" w:lineRule="auto"/>
              <w:jc w:val="right"/>
              <w:rPr>
                <w:rFonts w:ascii="Tahoma" w:hAnsi="Tahoma" w:cs="Tahoma"/>
                <w:sz w:val="16"/>
                <w:szCs w:val="16"/>
              </w:rPr>
            </w:pPr>
            <w:r w:rsidRPr="00BB55D2">
              <w:rPr>
                <w:rFonts w:ascii="Tahoma" w:hAnsi="Tahoma" w:cs="Tahoma"/>
                <w:sz w:val="16"/>
                <w:szCs w:val="16"/>
              </w:rPr>
              <w:t>502,938</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before="20" w:after="20" w:line="240" w:lineRule="auto"/>
              <w:jc w:val="right"/>
              <w:rPr>
                <w:rFonts w:ascii="Tahoma" w:hAnsi="Tahoma" w:cs="Tahoma"/>
                <w:sz w:val="16"/>
                <w:szCs w:val="16"/>
              </w:rPr>
            </w:pPr>
            <w:r w:rsidRPr="00BB55D2">
              <w:rPr>
                <w:rFonts w:ascii="Tahoma" w:hAnsi="Tahoma" w:cs="Tahoma"/>
                <w:sz w:val="16"/>
                <w:szCs w:val="16"/>
              </w:rPr>
              <w:t>18,820,886</w:t>
            </w:r>
          </w:p>
        </w:tc>
        <w:tc>
          <w:tcPr>
            <w:tcW w:w="1109"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before="20" w:after="20" w:line="240" w:lineRule="auto"/>
              <w:jc w:val="right"/>
              <w:rPr>
                <w:rFonts w:ascii="Tahoma" w:hAnsi="Tahoma" w:cs="Tahoma"/>
                <w:sz w:val="16"/>
                <w:szCs w:val="16"/>
              </w:rPr>
            </w:pPr>
            <w:r w:rsidRPr="00BB55D2">
              <w:rPr>
                <w:rFonts w:ascii="Tahoma" w:hAnsi="Tahoma" w:cs="Tahoma"/>
                <w:sz w:val="16"/>
                <w:szCs w:val="16"/>
              </w:rPr>
              <w:t>1,168,651</w:t>
            </w:r>
          </w:p>
        </w:tc>
        <w:tc>
          <w:tcPr>
            <w:tcW w:w="1020"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before="20" w:after="20" w:line="240" w:lineRule="auto"/>
              <w:jc w:val="right"/>
              <w:rPr>
                <w:rFonts w:ascii="Tahoma" w:hAnsi="Tahoma" w:cs="Tahoma"/>
                <w:spacing w:val="-6"/>
                <w:sz w:val="16"/>
                <w:szCs w:val="16"/>
              </w:rPr>
            </w:pPr>
            <w:r w:rsidRPr="006B1991">
              <w:rPr>
                <w:rFonts w:ascii="Tahoma" w:hAnsi="Tahoma" w:cs="Tahoma"/>
                <w:spacing w:val="-6"/>
                <w:sz w:val="16"/>
                <w:szCs w:val="16"/>
              </w:rPr>
              <w:t>866,384</w:t>
            </w:r>
          </w:p>
        </w:tc>
        <w:tc>
          <w:tcPr>
            <w:tcW w:w="1063"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before="20" w:after="20" w:line="240" w:lineRule="auto"/>
              <w:jc w:val="right"/>
              <w:rPr>
                <w:rFonts w:ascii="Tahoma" w:hAnsi="Tahoma" w:cs="Tahoma"/>
                <w:spacing w:val="-6"/>
                <w:sz w:val="16"/>
                <w:szCs w:val="16"/>
              </w:rPr>
            </w:pPr>
            <w:r w:rsidRPr="006B1991">
              <w:rPr>
                <w:rFonts w:ascii="Tahoma" w:hAnsi="Tahoma" w:cs="Tahoma"/>
                <w:spacing w:val="-6"/>
                <w:sz w:val="16"/>
                <w:szCs w:val="16"/>
              </w:rPr>
              <w:t>16,785,851</w:t>
            </w:r>
          </w:p>
        </w:tc>
        <w:tc>
          <w:tcPr>
            <w:tcW w:w="1191"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before="20" w:after="20" w:line="240" w:lineRule="auto"/>
              <w:jc w:val="right"/>
              <w:rPr>
                <w:rFonts w:ascii="Tahoma" w:hAnsi="Tahoma" w:cs="Tahoma"/>
                <w:spacing w:val="-6"/>
                <w:sz w:val="16"/>
                <w:szCs w:val="16"/>
              </w:rPr>
            </w:pPr>
            <w:r w:rsidRPr="006B1991">
              <w:rPr>
                <w:rFonts w:ascii="Tahoma" w:hAnsi="Tahoma" w:cs="Tahoma"/>
                <w:spacing w:val="-6"/>
                <w:sz w:val="16"/>
                <w:szCs w:val="16"/>
              </w:rPr>
              <w:t>18,820,886</w:t>
            </w:r>
          </w:p>
        </w:tc>
      </w:tr>
      <w:tr w:rsidTr="006B1991">
        <w:tblPrEx>
          <w:tblW w:w="8691" w:type="dxa"/>
          <w:tblLook w:val="04A0"/>
        </w:tblPrEx>
        <w:trPr>
          <w:trHeight w:val="283"/>
        </w:trPr>
        <w:tc>
          <w:tcPr>
            <w:tcW w:w="850" w:type="dxa"/>
            <w:tcBorders>
              <w:top w:val="nil"/>
              <w:left w:val="single" w:sz="4" w:space="0" w:color="auto"/>
              <w:bottom w:val="single" w:sz="4" w:space="0" w:color="auto"/>
              <w:right w:val="single" w:sz="4" w:space="0" w:color="auto"/>
            </w:tcBorders>
            <w:vAlign w:val="center"/>
            <w:hideMark/>
          </w:tcPr>
          <w:p w:rsidR="00D275C5" w:rsidRPr="00BB55D2" w:rsidP="006B1991">
            <w:pPr>
              <w:spacing w:before="20" w:after="20" w:line="240" w:lineRule="auto"/>
              <w:rPr>
                <w:rFonts w:ascii="Tahoma" w:hAnsi="Tahoma" w:cs="Tahoma"/>
                <w:sz w:val="16"/>
                <w:szCs w:val="16"/>
              </w:rPr>
            </w:pPr>
            <w:r w:rsidRPr="00BB55D2">
              <w:rPr>
                <w:rFonts w:ascii="Tahoma" w:hAnsi="Tahoma" w:cs="Tahoma"/>
                <w:sz w:val="16"/>
                <w:szCs w:val="16"/>
                <w:rtl/>
              </w:rPr>
              <w:t xml:space="preserve">יש עתיד </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before="20" w:after="20" w:line="240" w:lineRule="auto"/>
              <w:jc w:val="right"/>
              <w:rPr>
                <w:rFonts w:ascii="Tahoma" w:hAnsi="Tahoma" w:cs="Tahoma"/>
                <w:sz w:val="16"/>
                <w:szCs w:val="16"/>
                <w:rtl/>
              </w:rPr>
            </w:pPr>
            <w:r w:rsidRPr="00BB55D2">
              <w:rPr>
                <w:rFonts w:ascii="Tahoma" w:hAnsi="Tahoma" w:cs="Tahoma"/>
                <w:sz w:val="16"/>
                <w:szCs w:val="16"/>
              </w:rPr>
              <w:t>47,166,932</w:t>
            </w:r>
          </w:p>
        </w:tc>
        <w:tc>
          <w:tcPr>
            <w:tcW w:w="1124"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before="20" w:after="20" w:line="240" w:lineRule="auto"/>
              <w:jc w:val="right"/>
              <w:rPr>
                <w:rFonts w:ascii="Tahoma" w:hAnsi="Tahoma" w:cs="Tahoma"/>
                <w:sz w:val="16"/>
                <w:szCs w:val="16"/>
              </w:rPr>
            </w:pPr>
            <w:r w:rsidRPr="00BB55D2">
              <w:rPr>
                <w:rFonts w:ascii="Tahoma" w:hAnsi="Tahoma" w:cs="Tahoma"/>
                <w:sz w:val="16"/>
                <w:szCs w:val="16"/>
              </w:rPr>
              <w:t>123,172</w:t>
            </w:r>
          </w:p>
        </w:tc>
        <w:tc>
          <w:tcPr>
            <w:tcW w:w="1167"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before="20" w:after="20" w:line="240" w:lineRule="auto"/>
              <w:jc w:val="right"/>
              <w:rPr>
                <w:rFonts w:ascii="Tahoma" w:hAnsi="Tahoma" w:cs="Tahoma"/>
                <w:sz w:val="16"/>
                <w:szCs w:val="16"/>
              </w:rPr>
            </w:pPr>
            <w:r w:rsidRPr="00BB55D2">
              <w:rPr>
                <w:rFonts w:ascii="Tahoma" w:hAnsi="Tahoma" w:cs="Tahoma"/>
                <w:sz w:val="16"/>
                <w:szCs w:val="16"/>
              </w:rPr>
              <w:t>47,290,104</w:t>
            </w:r>
          </w:p>
        </w:tc>
        <w:tc>
          <w:tcPr>
            <w:tcW w:w="1109" w:type="dxa"/>
            <w:tcBorders>
              <w:top w:val="nil"/>
              <w:left w:val="single" w:sz="4" w:space="0" w:color="auto"/>
              <w:bottom w:val="single" w:sz="4" w:space="0" w:color="auto"/>
              <w:right w:val="single" w:sz="4" w:space="0" w:color="auto"/>
            </w:tcBorders>
            <w:noWrap/>
            <w:vAlign w:val="center"/>
            <w:hideMark/>
          </w:tcPr>
          <w:p w:rsidR="00D275C5" w:rsidRPr="00BB55D2" w:rsidP="006B1991">
            <w:pPr>
              <w:bidi w:val="0"/>
              <w:spacing w:before="20" w:after="20" w:line="240" w:lineRule="auto"/>
              <w:jc w:val="right"/>
              <w:rPr>
                <w:rFonts w:ascii="Tahoma" w:hAnsi="Tahoma" w:cs="Tahoma"/>
                <w:sz w:val="16"/>
                <w:szCs w:val="16"/>
              </w:rPr>
            </w:pPr>
            <w:r w:rsidRPr="00BB55D2">
              <w:rPr>
                <w:rFonts w:ascii="Tahoma" w:hAnsi="Tahoma" w:cs="Tahoma"/>
                <w:sz w:val="16"/>
                <w:szCs w:val="16"/>
              </w:rPr>
              <w:t>8,711,598</w:t>
            </w:r>
          </w:p>
        </w:tc>
        <w:tc>
          <w:tcPr>
            <w:tcW w:w="1020"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before="20" w:after="20" w:line="240" w:lineRule="auto"/>
              <w:jc w:val="right"/>
              <w:rPr>
                <w:rFonts w:ascii="Tahoma" w:hAnsi="Tahoma" w:cs="Tahoma"/>
                <w:spacing w:val="-6"/>
                <w:sz w:val="16"/>
                <w:szCs w:val="16"/>
              </w:rPr>
            </w:pPr>
            <w:r w:rsidRPr="006B1991">
              <w:rPr>
                <w:rFonts w:ascii="Tahoma" w:hAnsi="Tahoma" w:cs="Tahoma"/>
                <w:spacing w:val="-6"/>
                <w:sz w:val="16"/>
                <w:szCs w:val="16"/>
              </w:rPr>
              <w:t>6,732,694</w:t>
            </w:r>
          </w:p>
        </w:tc>
        <w:tc>
          <w:tcPr>
            <w:tcW w:w="1063"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before="20" w:after="20" w:line="240" w:lineRule="auto"/>
              <w:jc w:val="right"/>
              <w:rPr>
                <w:rFonts w:ascii="Tahoma" w:hAnsi="Tahoma" w:cs="Tahoma"/>
                <w:spacing w:val="-6"/>
                <w:sz w:val="16"/>
                <w:szCs w:val="16"/>
              </w:rPr>
            </w:pPr>
            <w:r w:rsidRPr="006B1991">
              <w:rPr>
                <w:rFonts w:ascii="Tahoma" w:hAnsi="Tahoma" w:cs="Tahoma"/>
                <w:spacing w:val="-6"/>
                <w:sz w:val="16"/>
                <w:szCs w:val="16"/>
              </w:rPr>
              <w:t>31,845,812</w:t>
            </w:r>
          </w:p>
        </w:tc>
        <w:tc>
          <w:tcPr>
            <w:tcW w:w="1191"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before="20" w:after="20" w:line="240" w:lineRule="auto"/>
              <w:jc w:val="right"/>
              <w:rPr>
                <w:rFonts w:ascii="Tahoma" w:hAnsi="Tahoma" w:cs="Tahoma"/>
                <w:spacing w:val="-6"/>
                <w:sz w:val="16"/>
                <w:szCs w:val="16"/>
              </w:rPr>
            </w:pPr>
            <w:r w:rsidRPr="006B1991">
              <w:rPr>
                <w:rFonts w:ascii="Tahoma" w:hAnsi="Tahoma" w:cs="Tahoma"/>
                <w:spacing w:val="-6"/>
                <w:sz w:val="16"/>
                <w:szCs w:val="16"/>
              </w:rPr>
              <w:t>47,290,104</w:t>
            </w:r>
          </w:p>
        </w:tc>
      </w:tr>
      <w:tr w:rsidTr="006B1991">
        <w:tblPrEx>
          <w:tblW w:w="8691" w:type="dxa"/>
          <w:tblLook w:val="04A0"/>
        </w:tblPrEx>
        <w:trPr>
          <w:trHeight w:val="340"/>
        </w:trPr>
        <w:tc>
          <w:tcPr>
            <w:tcW w:w="850" w:type="dxa"/>
            <w:tcBorders>
              <w:top w:val="nil"/>
              <w:left w:val="single" w:sz="4" w:space="0" w:color="auto"/>
              <w:bottom w:val="single" w:sz="4" w:space="0" w:color="auto"/>
              <w:right w:val="single" w:sz="4" w:space="0" w:color="auto"/>
            </w:tcBorders>
            <w:noWrap/>
            <w:vAlign w:val="center"/>
            <w:hideMark/>
          </w:tcPr>
          <w:p w:rsidR="00D275C5" w:rsidRPr="005B7701" w:rsidP="006B1991">
            <w:pPr>
              <w:spacing w:after="0" w:line="240" w:lineRule="auto"/>
              <w:rPr>
                <w:rFonts w:ascii="Tahoma" w:hAnsi="Tahoma" w:cs="Tahoma"/>
                <w:b/>
                <w:bCs/>
                <w:sz w:val="16"/>
                <w:szCs w:val="16"/>
              </w:rPr>
            </w:pPr>
            <w:r w:rsidRPr="005B7701">
              <w:rPr>
                <w:rFonts w:ascii="Tahoma" w:hAnsi="Tahoma" w:cs="Tahoma"/>
                <w:b/>
                <w:bCs/>
                <w:sz w:val="16"/>
                <w:szCs w:val="16"/>
                <w:rtl/>
              </w:rPr>
              <w:t>סה"כ</w:t>
            </w:r>
          </w:p>
        </w:tc>
        <w:tc>
          <w:tcPr>
            <w:tcW w:w="1167" w:type="dxa"/>
            <w:tcBorders>
              <w:top w:val="nil"/>
              <w:left w:val="single" w:sz="4" w:space="0" w:color="auto"/>
              <w:bottom w:val="single" w:sz="4" w:space="0" w:color="auto"/>
              <w:right w:val="single" w:sz="4" w:space="0" w:color="auto"/>
            </w:tcBorders>
            <w:noWrap/>
            <w:vAlign w:val="center"/>
            <w:hideMark/>
          </w:tcPr>
          <w:p w:rsidR="00D275C5" w:rsidRPr="005B7701" w:rsidP="006B1991">
            <w:pPr>
              <w:bidi w:val="0"/>
              <w:spacing w:after="0" w:line="240" w:lineRule="auto"/>
              <w:jc w:val="right"/>
              <w:rPr>
                <w:rFonts w:ascii="Tahoma" w:hAnsi="Tahoma" w:cs="Tahoma"/>
                <w:b/>
                <w:bCs/>
                <w:spacing w:val="-6"/>
                <w:sz w:val="16"/>
                <w:szCs w:val="16"/>
                <w:rtl/>
              </w:rPr>
            </w:pPr>
            <w:r w:rsidRPr="005B7701">
              <w:rPr>
                <w:rFonts w:ascii="Tahoma" w:hAnsi="Tahoma" w:cs="Tahoma"/>
                <w:b/>
                <w:bCs/>
                <w:spacing w:val="-6"/>
                <w:sz w:val="16"/>
                <w:szCs w:val="16"/>
              </w:rPr>
              <w:t>137,626,925</w:t>
            </w:r>
          </w:p>
        </w:tc>
        <w:tc>
          <w:tcPr>
            <w:tcW w:w="1124" w:type="dxa"/>
            <w:tcBorders>
              <w:top w:val="nil"/>
              <w:left w:val="single" w:sz="4" w:space="0" w:color="auto"/>
              <w:bottom w:val="single" w:sz="4" w:space="0" w:color="auto"/>
              <w:right w:val="single" w:sz="4" w:space="0" w:color="auto"/>
            </w:tcBorders>
            <w:noWrap/>
            <w:vAlign w:val="center"/>
            <w:hideMark/>
          </w:tcPr>
          <w:p w:rsidR="00D275C5" w:rsidRPr="005B7701" w:rsidP="006B1991">
            <w:pPr>
              <w:bidi w:val="0"/>
              <w:spacing w:after="0" w:line="240" w:lineRule="auto"/>
              <w:jc w:val="right"/>
              <w:rPr>
                <w:rFonts w:ascii="Tahoma" w:hAnsi="Tahoma" w:cs="Tahoma"/>
                <w:b/>
                <w:bCs/>
                <w:sz w:val="16"/>
                <w:szCs w:val="16"/>
              </w:rPr>
            </w:pPr>
            <w:r w:rsidRPr="005B7701">
              <w:rPr>
                <w:rFonts w:ascii="Tahoma" w:hAnsi="Tahoma" w:cs="Tahoma"/>
                <w:b/>
                <w:bCs/>
                <w:sz w:val="16"/>
                <w:szCs w:val="16"/>
              </w:rPr>
              <w:t>9,744,765</w:t>
            </w:r>
          </w:p>
        </w:tc>
        <w:tc>
          <w:tcPr>
            <w:tcW w:w="1167" w:type="dxa"/>
            <w:tcBorders>
              <w:top w:val="nil"/>
              <w:left w:val="single" w:sz="4" w:space="0" w:color="auto"/>
              <w:bottom w:val="single" w:sz="4" w:space="0" w:color="auto"/>
              <w:right w:val="single" w:sz="4" w:space="0" w:color="auto"/>
            </w:tcBorders>
            <w:noWrap/>
            <w:vAlign w:val="center"/>
            <w:hideMark/>
          </w:tcPr>
          <w:p w:rsidR="00D275C5" w:rsidRPr="005B7701" w:rsidP="006B1991">
            <w:pPr>
              <w:bidi w:val="0"/>
              <w:spacing w:after="0" w:line="240" w:lineRule="auto"/>
              <w:jc w:val="right"/>
              <w:rPr>
                <w:rFonts w:ascii="Tahoma" w:hAnsi="Tahoma" w:cs="Tahoma"/>
                <w:b/>
                <w:bCs/>
                <w:spacing w:val="-6"/>
                <w:sz w:val="16"/>
                <w:szCs w:val="16"/>
              </w:rPr>
            </w:pPr>
            <w:r w:rsidRPr="005B7701">
              <w:rPr>
                <w:rFonts w:ascii="Tahoma" w:hAnsi="Tahoma" w:cs="Tahoma"/>
                <w:b/>
                <w:bCs/>
                <w:spacing w:val="-6"/>
                <w:sz w:val="16"/>
                <w:szCs w:val="16"/>
              </w:rPr>
              <w:t>147,371,690</w:t>
            </w:r>
          </w:p>
        </w:tc>
        <w:tc>
          <w:tcPr>
            <w:tcW w:w="1109" w:type="dxa"/>
            <w:tcBorders>
              <w:top w:val="nil"/>
              <w:left w:val="single" w:sz="4" w:space="0" w:color="auto"/>
              <w:bottom w:val="single" w:sz="4" w:space="0" w:color="auto"/>
              <w:right w:val="single" w:sz="4" w:space="0" w:color="auto"/>
            </w:tcBorders>
            <w:noWrap/>
            <w:vAlign w:val="center"/>
            <w:hideMark/>
          </w:tcPr>
          <w:p w:rsidR="00D275C5" w:rsidRPr="005B7701" w:rsidP="006B1991">
            <w:pPr>
              <w:bidi w:val="0"/>
              <w:spacing w:after="0" w:line="240" w:lineRule="auto"/>
              <w:jc w:val="right"/>
              <w:rPr>
                <w:rFonts w:ascii="Tahoma" w:hAnsi="Tahoma" w:cs="Tahoma"/>
                <w:b/>
                <w:bCs/>
                <w:spacing w:val="-6"/>
                <w:sz w:val="16"/>
                <w:szCs w:val="16"/>
              </w:rPr>
            </w:pPr>
            <w:r w:rsidRPr="005B7701">
              <w:rPr>
                <w:rFonts w:ascii="Tahoma" w:hAnsi="Tahoma" w:cs="Tahoma"/>
                <w:b/>
                <w:bCs/>
                <w:spacing w:val="-6"/>
                <w:sz w:val="16"/>
                <w:szCs w:val="16"/>
              </w:rPr>
              <w:t>83,310,425</w:t>
            </w:r>
          </w:p>
        </w:tc>
        <w:tc>
          <w:tcPr>
            <w:tcW w:w="1020"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after="0" w:line="240" w:lineRule="auto"/>
              <w:jc w:val="right"/>
              <w:rPr>
                <w:rFonts w:ascii="Tahoma" w:hAnsi="Tahoma" w:cs="Tahoma"/>
                <w:b/>
                <w:bCs/>
                <w:spacing w:val="-6"/>
                <w:sz w:val="16"/>
                <w:szCs w:val="16"/>
              </w:rPr>
            </w:pPr>
            <w:r w:rsidRPr="006B1991">
              <w:rPr>
                <w:rFonts w:ascii="Tahoma" w:hAnsi="Tahoma" w:cs="Tahoma"/>
                <w:b/>
                <w:bCs/>
                <w:spacing w:val="-6"/>
                <w:sz w:val="16"/>
                <w:szCs w:val="16"/>
              </w:rPr>
              <w:t>63,310,486</w:t>
            </w:r>
          </w:p>
        </w:tc>
        <w:tc>
          <w:tcPr>
            <w:tcW w:w="1063"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after="0" w:line="240" w:lineRule="auto"/>
              <w:jc w:val="right"/>
              <w:rPr>
                <w:rFonts w:ascii="Tahoma" w:hAnsi="Tahoma" w:cs="Tahoma"/>
                <w:b/>
                <w:bCs/>
                <w:spacing w:val="-6"/>
                <w:sz w:val="16"/>
                <w:szCs w:val="16"/>
              </w:rPr>
            </w:pPr>
            <w:r w:rsidRPr="006B1991">
              <w:rPr>
                <w:rFonts w:ascii="Tahoma" w:hAnsi="Tahoma" w:cs="Tahoma"/>
                <w:b/>
                <w:bCs/>
                <w:spacing w:val="-6"/>
                <w:sz w:val="16"/>
                <w:szCs w:val="16"/>
              </w:rPr>
              <w:t>750,779</w:t>
            </w:r>
          </w:p>
        </w:tc>
        <w:tc>
          <w:tcPr>
            <w:tcW w:w="1191" w:type="dxa"/>
            <w:tcBorders>
              <w:top w:val="nil"/>
              <w:left w:val="single" w:sz="4" w:space="0" w:color="auto"/>
              <w:bottom w:val="single" w:sz="4" w:space="0" w:color="auto"/>
              <w:right w:val="single" w:sz="4" w:space="0" w:color="auto"/>
            </w:tcBorders>
            <w:noWrap/>
            <w:vAlign w:val="center"/>
            <w:hideMark/>
          </w:tcPr>
          <w:p w:rsidR="00D275C5" w:rsidRPr="006B1991" w:rsidP="006B1991">
            <w:pPr>
              <w:bidi w:val="0"/>
              <w:spacing w:after="0" w:line="240" w:lineRule="auto"/>
              <w:jc w:val="right"/>
              <w:rPr>
                <w:rFonts w:ascii="Tahoma" w:hAnsi="Tahoma" w:cs="Tahoma"/>
                <w:b/>
                <w:bCs/>
                <w:spacing w:val="-6"/>
                <w:sz w:val="16"/>
                <w:szCs w:val="16"/>
              </w:rPr>
            </w:pPr>
            <w:r w:rsidRPr="006B1991">
              <w:rPr>
                <w:rFonts w:ascii="Tahoma" w:hAnsi="Tahoma" w:cs="Tahoma"/>
                <w:b/>
                <w:bCs/>
                <w:spacing w:val="-6"/>
                <w:sz w:val="16"/>
                <w:szCs w:val="16"/>
              </w:rPr>
              <w:t>147,371,690</w:t>
            </w:r>
          </w:p>
        </w:tc>
      </w:tr>
    </w:tbl>
    <w:p w:rsidR="00D275C5" w:rsidRPr="00A1171A" w:rsidP="006B1991">
      <w:pPr>
        <w:pStyle w:val="text-source"/>
        <w:spacing w:after="0" w:line="240" w:lineRule="exact"/>
        <w:ind w:right="0"/>
        <w:jc w:val="both"/>
        <w:rPr>
          <w:sz w:val="18"/>
          <w:szCs w:val="18"/>
          <w:rtl/>
        </w:rPr>
      </w:pPr>
      <w:r w:rsidRPr="00504853">
        <w:rPr>
          <w:rFonts w:hint="eastAsia"/>
          <w:sz w:val="18"/>
          <w:szCs w:val="18"/>
          <w:rtl/>
        </w:rPr>
        <w:t>על</w:t>
      </w:r>
      <w:r w:rsidRPr="00504853">
        <w:rPr>
          <w:sz w:val="18"/>
          <w:szCs w:val="18"/>
          <w:rtl/>
        </w:rPr>
        <w:t xml:space="preserve"> </w:t>
      </w:r>
      <w:r w:rsidRPr="00504853">
        <w:rPr>
          <w:rFonts w:hint="eastAsia"/>
          <w:sz w:val="18"/>
          <w:szCs w:val="18"/>
          <w:rtl/>
        </w:rPr>
        <w:t>פי</w:t>
      </w:r>
      <w:r w:rsidRPr="00504853">
        <w:rPr>
          <w:sz w:val="18"/>
          <w:szCs w:val="18"/>
          <w:rtl/>
        </w:rPr>
        <w:t xml:space="preserve"> </w:t>
      </w:r>
      <w:r w:rsidRPr="00504853">
        <w:rPr>
          <w:rFonts w:hint="eastAsia"/>
          <w:sz w:val="18"/>
          <w:szCs w:val="18"/>
          <w:rtl/>
        </w:rPr>
        <w:t>הדוחות</w:t>
      </w:r>
      <w:r w:rsidRPr="00504853">
        <w:rPr>
          <w:sz w:val="18"/>
          <w:szCs w:val="18"/>
          <w:rtl/>
        </w:rPr>
        <w:t xml:space="preserve"> </w:t>
      </w:r>
      <w:r w:rsidRPr="00504853">
        <w:rPr>
          <w:rFonts w:hint="eastAsia"/>
          <w:sz w:val="18"/>
          <w:szCs w:val="18"/>
          <w:rtl/>
        </w:rPr>
        <w:t>הכספיים</w:t>
      </w:r>
      <w:r w:rsidRPr="00504853">
        <w:rPr>
          <w:sz w:val="18"/>
          <w:szCs w:val="18"/>
          <w:rtl/>
        </w:rPr>
        <w:t xml:space="preserve"> </w:t>
      </w:r>
      <w:r w:rsidRPr="00504853">
        <w:rPr>
          <w:rFonts w:hint="eastAsia"/>
          <w:sz w:val="18"/>
          <w:szCs w:val="18"/>
          <w:rtl/>
        </w:rPr>
        <w:t>של</w:t>
      </w:r>
      <w:r w:rsidRPr="00504853">
        <w:rPr>
          <w:sz w:val="18"/>
          <w:szCs w:val="18"/>
          <w:rtl/>
        </w:rPr>
        <w:t xml:space="preserve"> </w:t>
      </w:r>
      <w:r w:rsidRPr="00504853">
        <w:rPr>
          <w:rFonts w:hint="eastAsia"/>
          <w:sz w:val="18"/>
          <w:szCs w:val="18"/>
          <w:rtl/>
        </w:rPr>
        <w:t>הסיעות</w:t>
      </w:r>
      <w:r w:rsidRPr="00504853">
        <w:rPr>
          <w:rFonts w:hint="cs"/>
          <w:sz w:val="18"/>
          <w:szCs w:val="18"/>
          <w:rtl/>
        </w:rPr>
        <w:t>,</w:t>
      </w:r>
      <w:r w:rsidRPr="00504853">
        <w:rPr>
          <w:sz w:val="18"/>
          <w:szCs w:val="18"/>
          <w:rtl/>
        </w:rPr>
        <w:t xml:space="preserve"> </w:t>
      </w:r>
      <w:r w:rsidRPr="00504853">
        <w:rPr>
          <w:rFonts w:hint="eastAsia"/>
          <w:sz w:val="18"/>
          <w:szCs w:val="18"/>
          <w:rtl/>
        </w:rPr>
        <w:t>בעיבוד</w:t>
      </w:r>
      <w:r w:rsidRPr="00504853">
        <w:rPr>
          <w:sz w:val="18"/>
          <w:szCs w:val="18"/>
          <w:rtl/>
        </w:rPr>
        <w:t xml:space="preserve"> </w:t>
      </w:r>
      <w:r w:rsidRPr="00504853">
        <w:rPr>
          <w:rFonts w:hint="eastAsia"/>
          <w:sz w:val="18"/>
          <w:szCs w:val="18"/>
          <w:rtl/>
        </w:rPr>
        <w:t>משרד</w:t>
      </w:r>
      <w:r w:rsidRPr="00504853">
        <w:rPr>
          <w:sz w:val="18"/>
          <w:szCs w:val="18"/>
          <w:rtl/>
        </w:rPr>
        <w:t xml:space="preserve"> </w:t>
      </w:r>
      <w:r w:rsidRPr="00A1171A">
        <w:rPr>
          <w:rFonts w:hint="eastAsia"/>
          <w:sz w:val="18"/>
          <w:szCs w:val="18"/>
          <w:rtl/>
        </w:rPr>
        <w:t>מבקר</w:t>
      </w:r>
      <w:r w:rsidRPr="00A1171A">
        <w:rPr>
          <w:sz w:val="18"/>
          <w:szCs w:val="18"/>
          <w:rtl/>
        </w:rPr>
        <w:t xml:space="preserve"> </w:t>
      </w:r>
      <w:r w:rsidRPr="00A1171A">
        <w:rPr>
          <w:rFonts w:hint="eastAsia"/>
          <w:sz w:val="18"/>
          <w:szCs w:val="18"/>
          <w:rtl/>
        </w:rPr>
        <w:t>המדינה</w:t>
      </w:r>
      <w:r w:rsidRPr="00A1171A">
        <w:rPr>
          <w:sz w:val="18"/>
          <w:szCs w:val="18"/>
          <w:rtl/>
        </w:rPr>
        <w:t>.</w:t>
      </w:r>
    </w:p>
    <w:p w:rsidR="00D275C5" w:rsidRPr="00216DC8" w:rsidP="00216DC8">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216DC8">
        <w:rPr>
          <w:rFonts w:hint="cs"/>
          <w:szCs w:val="20"/>
          <w:rtl/>
        </w:rPr>
        <w:t>מהנתונים עולה</w:t>
      </w:r>
      <w:r w:rsidRPr="00216DC8">
        <w:rPr>
          <w:szCs w:val="20"/>
          <w:rtl/>
        </w:rPr>
        <w:t xml:space="preserve"> כי נכון לסוף </w:t>
      </w:r>
      <w:r w:rsidRPr="00216DC8">
        <w:rPr>
          <w:rFonts w:hint="cs"/>
          <w:szCs w:val="20"/>
          <w:rtl/>
        </w:rPr>
        <w:t xml:space="preserve">התקופה השוטפת היו </w:t>
      </w:r>
      <w:r w:rsidRPr="00216DC8">
        <w:rPr>
          <w:szCs w:val="20"/>
          <w:rtl/>
        </w:rPr>
        <w:t>ל</w:t>
      </w:r>
      <w:r w:rsidRPr="00216DC8">
        <w:rPr>
          <w:rFonts w:hint="cs"/>
          <w:szCs w:val="20"/>
          <w:rtl/>
        </w:rPr>
        <w:t>סיעות</w:t>
      </w:r>
      <w:r w:rsidRPr="00216DC8">
        <w:rPr>
          <w:szCs w:val="20"/>
          <w:rtl/>
        </w:rPr>
        <w:t xml:space="preserve"> התחייבויות שוטפות </w:t>
      </w:r>
      <w:r w:rsidRPr="00216DC8">
        <w:rPr>
          <w:rFonts w:hint="cs"/>
          <w:szCs w:val="20"/>
          <w:rtl/>
        </w:rPr>
        <w:t>בסך כולל של כ-83.3 מי</w:t>
      </w:r>
      <w:r w:rsidRPr="00216DC8">
        <w:rPr>
          <w:rFonts w:hint="eastAsia"/>
          <w:szCs w:val="20"/>
          <w:rtl/>
        </w:rPr>
        <w:t>ל</w:t>
      </w:r>
      <w:r w:rsidRPr="00216DC8">
        <w:rPr>
          <w:rFonts w:hint="cs"/>
          <w:szCs w:val="20"/>
          <w:rtl/>
        </w:rPr>
        <w:t>יון ש"</w:t>
      </w:r>
      <w:r w:rsidRPr="00216DC8">
        <w:rPr>
          <w:szCs w:val="20"/>
          <w:rtl/>
        </w:rPr>
        <w:t>ח</w:t>
      </w:r>
      <w:r w:rsidRPr="00216DC8">
        <w:rPr>
          <w:rFonts w:hint="cs"/>
          <w:szCs w:val="20"/>
          <w:rtl/>
        </w:rPr>
        <w:t xml:space="preserve"> (מהן התחייבויות שוטפות בסך של כ-42.8 מיליון ש"ח לכנסת),</w:t>
      </w:r>
      <w:r w:rsidRPr="00216DC8">
        <w:rPr>
          <w:szCs w:val="20"/>
          <w:rtl/>
        </w:rPr>
        <w:t xml:space="preserve"> והתחייבויות לזמן ארוך ב</w:t>
      </w:r>
      <w:r w:rsidRPr="00216DC8">
        <w:rPr>
          <w:rFonts w:hint="cs"/>
          <w:szCs w:val="20"/>
          <w:rtl/>
        </w:rPr>
        <w:t>סך</w:t>
      </w:r>
      <w:r w:rsidRPr="00216DC8">
        <w:rPr>
          <w:szCs w:val="20"/>
          <w:rtl/>
        </w:rPr>
        <w:t xml:space="preserve"> כולל של </w:t>
      </w:r>
      <w:r w:rsidRPr="00216DC8">
        <w:rPr>
          <w:rFonts w:hint="cs"/>
          <w:szCs w:val="20"/>
          <w:rtl/>
        </w:rPr>
        <w:t xml:space="preserve">כ-63.3 </w:t>
      </w:r>
      <w:r w:rsidRPr="00216DC8">
        <w:rPr>
          <w:rFonts w:hint="eastAsia"/>
          <w:szCs w:val="20"/>
          <w:rtl/>
        </w:rPr>
        <w:t>מ</w:t>
      </w:r>
      <w:r w:rsidRPr="00216DC8">
        <w:rPr>
          <w:rFonts w:hint="cs"/>
          <w:szCs w:val="20"/>
          <w:rtl/>
        </w:rPr>
        <w:t>י</w:t>
      </w:r>
      <w:r w:rsidRPr="00216DC8">
        <w:rPr>
          <w:rFonts w:hint="eastAsia"/>
          <w:szCs w:val="20"/>
          <w:rtl/>
        </w:rPr>
        <w:t>ל</w:t>
      </w:r>
      <w:r w:rsidRPr="00216DC8">
        <w:rPr>
          <w:rFonts w:hint="cs"/>
          <w:szCs w:val="20"/>
          <w:rtl/>
        </w:rPr>
        <w:t>יון ש"</w:t>
      </w:r>
      <w:r w:rsidRPr="00216DC8">
        <w:rPr>
          <w:szCs w:val="20"/>
          <w:rtl/>
        </w:rPr>
        <w:t>ח</w:t>
      </w:r>
      <w:r w:rsidRPr="00216DC8">
        <w:rPr>
          <w:rFonts w:hint="cs"/>
          <w:szCs w:val="20"/>
          <w:rtl/>
        </w:rPr>
        <w:t xml:space="preserve"> (מהן התחייבויות לזמן ארוך בסך של כ-53.1 מיליון ש"ח לכנסת). כמו כן</w:t>
      </w:r>
      <w:r w:rsidRPr="00216DC8">
        <w:rPr>
          <w:szCs w:val="20"/>
          <w:rtl/>
        </w:rPr>
        <w:t>, ל</w:t>
      </w:r>
      <w:r w:rsidRPr="00216DC8">
        <w:rPr>
          <w:rFonts w:hint="cs"/>
          <w:szCs w:val="20"/>
          <w:rtl/>
        </w:rPr>
        <w:t>-10 סיעות</w:t>
      </w:r>
      <w:r w:rsidRPr="00216DC8">
        <w:rPr>
          <w:szCs w:val="20"/>
          <w:rtl/>
        </w:rPr>
        <w:t xml:space="preserve"> </w:t>
      </w:r>
      <w:r w:rsidRPr="00216DC8">
        <w:rPr>
          <w:rFonts w:hint="cs"/>
          <w:szCs w:val="20"/>
          <w:rtl/>
        </w:rPr>
        <w:t xml:space="preserve">היה </w:t>
      </w:r>
      <w:r w:rsidRPr="00216DC8">
        <w:rPr>
          <w:szCs w:val="20"/>
          <w:rtl/>
        </w:rPr>
        <w:t>ג</w:t>
      </w:r>
      <w:r w:rsidRPr="00216DC8">
        <w:rPr>
          <w:rFonts w:hint="cs"/>
          <w:szCs w:val="20"/>
          <w:rtl/>
        </w:rPr>
        <w:t>י</w:t>
      </w:r>
      <w:r w:rsidRPr="00216DC8">
        <w:rPr>
          <w:szCs w:val="20"/>
          <w:rtl/>
        </w:rPr>
        <w:t xml:space="preserve">רעון </w:t>
      </w:r>
      <w:r w:rsidRPr="00216DC8">
        <w:rPr>
          <w:rFonts w:hint="cs"/>
          <w:szCs w:val="20"/>
          <w:rtl/>
        </w:rPr>
        <w:t>נצבר</w:t>
      </w:r>
      <w:r w:rsidRPr="00216DC8">
        <w:rPr>
          <w:szCs w:val="20"/>
          <w:rtl/>
        </w:rPr>
        <w:t xml:space="preserve"> </w:t>
      </w:r>
      <w:r w:rsidRPr="00216DC8">
        <w:rPr>
          <w:rFonts w:hint="cs"/>
          <w:szCs w:val="20"/>
          <w:rtl/>
        </w:rPr>
        <w:t>בסכום</w:t>
      </w:r>
      <w:r w:rsidRPr="00216DC8">
        <w:rPr>
          <w:szCs w:val="20"/>
          <w:rtl/>
        </w:rPr>
        <w:t xml:space="preserve"> כולל של</w:t>
      </w:r>
      <w:r w:rsidRPr="00216DC8">
        <w:rPr>
          <w:rFonts w:hint="cs"/>
          <w:szCs w:val="20"/>
          <w:rtl/>
        </w:rPr>
        <w:t xml:space="preserve"> כ-81.2 מי</w:t>
      </w:r>
      <w:r w:rsidRPr="00216DC8">
        <w:rPr>
          <w:rFonts w:hint="eastAsia"/>
          <w:szCs w:val="20"/>
          <w:rtl/>
        </w:rPr>
        <w:t>ל</w:t>
      </w:r>
      <w:r w:rsidRPr="00216DC8">
        <w:rPr>
          <w:rFonts w:hint="cs"/>
          <w:szCs w:val="20"/>
          <w:rtl/>
        </w:rPr>
        <w:t xml:space="preserve">יון </w:t>
      </w:r>
      <w:r w:rsidRPr="00216DC8">
        <w:rPr>
          <w:rFonts w:hint="eastAsia"/>
          <w:szCs w:val="20"/>
          <w:rtl/>
        </w:rPr>
        <w:t>ש</w:t>
      </w:r>
      <w:r w:rsidRPr="00216DC8">
        <w:rPr>
          <w:szCs w:val="20"/>
          <w:rtl/>
        </w:rPr>
        <w:t>"ח.</w:t>
      </w:r>
    </w:p>
    <w:p w:rsidR="00D275C5" w:rsidRPr="00216DC8" w:rsidP="00216DC8">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216DC8">
        <w:rPr>
          <w:rFonts w:hint="eastAsia"/>
          <w:szCs w:val="20"/>
          <w:rtl/>
        </w:rPr>
        <w:t>כפי</w:t>
      </w:r>
      <w:r w:rsidRPr="00216DC8">
        <w:rPr>
          <w:szCs w:val="20"/>
          <w:rtl/>
        </w:rPr>
        <w:t xml:space="preserve"> </w:t>
      </w:r>
      <w:r w:rsidRPr="00216DC8">
        <w:rPr>
          <w:rFonts w:hint="eastAsia"/>
          <w:szCs w:val="20"/>
          <w:rtl/>
        </w:rPr>
        <w:t>ש</w:t>
      </w:r>
      <w:r w:rsidRPr="00216DC8">
        <w:rPr>
          <w:rFonts w:hint="cs"/>
          <w:szCs w:val="20"/>
          <w:rtl/>
        </w:rPr>
        <w:t>כבר צוין בדוחות קודמים</w:t>
      </w:r>
      <w:r w:rsidRPr="00216DC8">
        <w:rPr>
          <w:szCs w:val="20"/>
          <w:rtl/>
        </w:rPr>
        <w:t xml:space="preserve">, לצורך כיסוי גירעונות </w:t>
      </w:r>
      <w:r w:rsidRPr="00216DC8">
        <w:rPr>
          <w:rFonts w:hint="eastAsia"/>
          <w:szCs w:val="20"/>
          <w:rtl/>
        </w:rPr>
        <w:t>שמקורם</w:t>
      </w:r>
      <w:r w:rsidRPr="00216DC8">
        <w:rPr>
          <w:szCs w:val="20"/>
          <w:rtl/>
        </w:rPr>
        <w:t xml:space="preserve"> </w:t>
      </w:r>
      <w:r w:rsidRPr="00216DC8">
        <w:rPr>
          <w:rFonts w:hint="eastAsia"/>
          <w:szCs w:val="20"/>
          <w:rtl/>
        </w:rPr>
        <w:t>ב</w:t>
      </w:r>
      <w:r w:rsidRPr="00216DC8">
        <w:rPr>
          <w:szCs w:val="20"/>
          <w:rtl/>
        </w:rPr>
        <w:t xml:space="preserve">מערכות בחירות קודמות, </w:t>
      </w:r>
      <w:r w:rsidRPr="00216DC8">
        <w:rPr>
          <w:rFonts w:hint="eastAsia"/>
          <w:szCs w:val="20"/>
          <w:rtl/>
        </w:rPr>
        <w:t>ה</w:t>
      </w:r>
      <w:r w:rsidRPr="00216DC8">
        <w:rPr>
          <w:szCs w:val="20"/>
          <w:rtl/>
        </w:rPr>
        <w:t xml:space="preserve">סיעות </w:t>
      </w:r>
      <w:r w:rsidRPr="00216DC8">
        <w:rPr>
          <w:rFonts w:hint="eastAsia"/>
          <w:szCs w:val="20"/>
          <w:rtl/>
        </w:rPr>
        <w:t>עושות</w:t>
      </w:r>
      <w:r w:rsidRPr="00216DC8">
        <w:rPr>
          <w:szCs w:val="20"/>
          <w:rtl/>
        </w:rPr>
        <w:t xml:space="preserve"> שימוש חוזר ונשנה בכספי המימון הממלכתי השוטף, </w:t>
      </w:r>
      <w:r w:rsidRPr="00216DC8">
        <w:rPr>
          <w:rFonts w:hint="eastAsia"/>
          <w:szCs w:val="20"/>
          <w:rtl/>
        </w:rPr>
        <w:t>ואף</w:t>
      </w:r>
      <w:r w:rsidRPr="00216DC8">
        <w:rPr>
          <w:szCs w:val="20"/>
          <w:rtl/>
        </w:rPr>
        <w:t xml:space="preserve"> </w:t>
      </w:r>
      <w:r w:rsidRPr="00216DC8">
        <w:rPr>
          <w:rFonts w:hint="eastAsia"/>
          <w:szCs w:val="20"/>
          <w:rtl/>
        </w:rPr>
        <w:t>נוטלות</w:t>
      </w:r>
      <w:r w:rsidRPr="00216DC8">
        <w:rPr>
          <w:szCs w:val="20"/>
          <w:rtl/>
        </w:rPr>
        <w:t xml:space="preserve"> </w:t>
      </w:r>
      <w:r w:rsidRPr="00216DC8">
        <w:rPr>
          <w:rFonts w:hint="eastAsia"/>
          <w:szCs w:val="20"/>
          <w:rtl/>
        </w:rPr>
        <w:t>הלוואות</w:t>
      </w:r>
      <w:r w:rsidRPr="00216DC8">
        <w:rPr>
          <w:szCs w:val="20"/>
          <w:rtl/>
        </w:rPr>
        <w:t xml:space="preserve"> </w:t>
      </w:r>
      <w:r w:rsidRPr="00216DC8">
        <w:rPr>
          <w:rFonts w:hint="eastAsia"/>
          <w:szCs w:val="20"/>
          <w:rtl/>
        </w:rPr>
        <w:t>מהכנסת</w:t>
      </w:r>
      <w:r w:rsidRPr="00216DC8">
        <w:rPr>
          <w:szCs w:val="20"/>
          <w:rtl/>
        </w:rPr>
        <w:t xml:space="preserve"> </w:t>
      </w:r>
      <w:r w:rsidRPr="00216DC8">
        <w:rPr>
          <w:rFonts w:hint="eastAsia"/>
          <w:szCs w:val="20"/>
          <w:rtl/>
        </w:rPr>
        <w:t>כדי</w:t>
      </w:r>
      <w:r w:rsidRPr="00216DC8">
        <w:rPr>
          <w:szCs w:val="20"/>
          <w:rtl/>
        </w:rPr>
        <w:t xml:space="preserve"> </w:t>
      </w:r>
      <w:r w:rsidRPr="00216DC8">
        <w:rPr>
          <w:rFonts w:hint="eastAsia"/>
          <w:szCs w:val="20"/>
          <w:rtl/>
        </w:rPr>
        <w:t>לכסות</w:t>
      </w:r>
      <w:r w:rsidRPr="00216DC8">
        <w:rPr>
          <w:szCs w:val="20"/>
          <w:rtl/>
        </w:rPr>
        <w:t xml:space="preserve"> </w:t>
      </w:r>
      <w:r w:rsidRPr="00216DC8">
        <w:rPr>
          <w:rFonts w:hint="eastAsia"/>
          <w:szCs w:val="20"/>
          <w:rtl/>
        </w:rPr>
        <w:t>את</w:t>
      </w:r>
      <w:r w:rsidRPr="00216DC8">
        <w:rPr>
          <w:szCs w:val="20"/>
          <w:rtl/>
        </w:rPr>
        <w:t xml:space="preserve"> </w:t>
      </w:r>
      <w:r w:rsidRPr="00216DC8">
        <w:rPr>
          <w:rFonts w:hint="eastAsia"/>
          <w:szCs w:val="20"/>
          <w:rtl/>
        </w:rPr>
        <w:t>גירעונותיהן</w:t>
      </w:r>
      <w:r w:rsidRPr="00216DC8">
        <w:rPr>
          <w:szCs w:val="20"/>
          <w:rtl/>
        </w:rPr>
        <w:t xml:space="preserve"> </w:t>
      </w:r>
      <w:r w:rsidRPr="00216DC8">
        <w:rPr>
          <w:rFonts w:hint="eastAsia"/>
          <w:szCs w:val="20"/>
          <w:rtl/>
        </w:rPr>
        <w:t>שנוצרו</w:t>
      </w:r>
      <w:r w:rsidRPr="00216DC8">
        <w:rPr>
          <w:szCs w:val="20"/>
          <w:rtl/>
        </w:rPr>
        <w:t xml:space="preserve"> </w:t>
      </w:r>
      <w:r w:rsidRPr="00216DC8">
        <w:rPr>
          <w:rFonts w:hint="eastAsia"/>
          <w:szCs w:val="20"/>
          <w:rtl/>
        </w:rPr>
        <w:t>במהלך</w:t>
      </w:r>
      <w:r w:rsidRPr="00216DC8">
        <w:rPr>
          <w:szCs w:val="20"/>
          <w:rtl/>
        </w:rPr>
        <w:t xml:space="preserve"> </w:t>
      </w:r>
      <w:r w:rsidRPr="00216DC8">
        <w:rPr>
          <w:rFonts w:hint="eastAsia"/>
          <w:szCs w:val="20"/>
          <w:rtl/>
        </w:rPr>
        <w:t>הבחירות</w:t>
      </w:r>
      <w:r w:rsidRPr="00216DC8">
        <w:rPr>
          <w:szCs w:val="20"/>
          <w:rtl/>
        </w:rPr>
        <w:t xml:space="preserve">. </w:t>
      </w:r>
      <w:r w:rsidRPr="00216DC8">
        <w:rPr>
          <w:rFonts w:hint="cs"/>
          <w:szCs w:val="20"/>
          <w:rtl/>
        </w:rPr>
        <w:t xml:space="preserve">בכך </w:t>
      </w:r>
      <w:r w:rsidRPr="00216DC8">
        <w:rPr>
          <w:szCs w:val="20"/>
          <w:rtl/>
        </w:rPr>
        <w:t>למעשה נפגעת יכולתן של סיעות ל</w:t>
      </w:r>
      <w:r w:rsidRPr="00216DC8">
        <w:rPr>
          <w:rFonts w:hint="eastAsia"/>
          <w:szCs w:val="20"/>
          <w:rtl/>
        </w:rPr>
        <w:t>השתמש</w:t>
      </w:r>
      <w:r w:rsidRPr="00216DC8">
        <w:rPr>
          <w:szCs w:val="20"/>
          <w:rtl/>
        </w:rPr>
        <w:t xml:space="preserve"> </w:t>
      </w:r>
      <w:r w:rsidRPr="00216DC8">
        <w:rPr>
          <w:rFonts w:hint="eastAsia"/>
          <w:szCs w:val="20"/>
          <w:rtl/>
        </w:rPr>
        <w:t>בכספי</w:t>
      </w:r>
      <w:r w:rsidRPr="00216DC8">
        <w:rPr>
          <w:szCs w:val="20"/>
          <w:rtl/>
        </w:rPr>
        <w:t xml:space="preserve"> </w:t>
      </w:r>
      <w:r w:rsidRPr="00216DC8">
        <w:rPr>
          <w:rFonts w:hint="eastAsia"/>
          <w:szCs w:val="20"/>
          <w:rtl/>
        </w:rPr>
        <w:t>המימון</w:t>
      </w:r>
      <w:r w:rsidRPr="00216DC8">
        <w:rPr>
          <w:szCs w:val="20"/>
          <w:rtl/>
        </w:rPr>
        <w:t xml:space="preserve"> </w:t>
      </w:r>
      <w:r w:rsidRPr="00216DC8">
        <w:rPr>
          <w:rFonts w:hint="eastAsia"/>
          <w:szCs w:val="20"/>
          <w:rtl/>
        </w:rPr>
        <w:t>הממלכתי</w:t>
      </w:r>
      <w:r w:rsidRPr="00216DC8">
        <w:rPr>
          <w:szCs w:val="20"/>
          <w:rtl/>
        </w:rPr>
        <w:t xml:space="preserve"> </w:t>
      </w:r>
      <w:r w:rsidRPr="00216DC8">
        <w:rPr>
          <w:rFonts w:hint="eastAsia"/>
          <w:szCs w:val="20"/>
          <w:rtl/>
        </w:rPr>
        <w:t>השוטף</w:t>
      </w:r>
      <w:r w:rsidRPr="00216DC8">
        <w:rPr>
          <w:szCs w:val="20"/>
          <w:rtl/>
        </w:rPr>
        <w:t xml:space="preserve"> </w:t>
      </w:r>
      <w:r w:rsidRPr="00216DC8">
        <w:rPr>
          <w:rFonts w:hint="eastAsia"/>
          <w:szCs w:val="20"/>
          <w:rtl/>
        </w:rPr>
        <w:t>למטרה</w:t>
      </w:r>
      <w:r w:rsidRPr="00216DC8">
        <w:rPr>
          <w:szCs w:val="20"/>
          <w:rtl/>
        </w:rPr>
        <w:t xml:space="preserve"> </w:t>
      </w:r>
      <w:r w:rsidRPr="00216DC8">
        <w:rPr>
          <w:rFonts w:hint="eastAsia"/>
          <w:szCs w:val="20"/>
          <w:rtl/>
        </w:rPr>
        <w:t>שלשמה</w:t>
      </w:r>
      <w:r w:rsidRPr="00216DC8">
        <w:rPr>
          <w:szCs w:val="20"/>
          <w:rtl/>
        </w:rPr>
        <w:t xml:space="preserve"> </w:t>
      </w:r>
      <w:r w:rsidRPr="00216DC8">
        <w:rPr>
          <w:rFonts w:hint="eastAsia"/>
          <w:szCs w:val="20"/>
          <w:rtl/>
        </w:rPr>
        <w:t>הם</w:t>
      </w:r>
      <w:r w:rsidRPr="00216DC8">
        <w:rPr>
          <w:szCs w:val="20"/>
          <w:rtl/>
        </w:rPr>
        <w:t xml:space="preserve"> </w:t>
      </w:r>
      <w:r w:rsidRPr="00216DC8">
        <w:rPr>
          <w:rFonts w:hint="eastAsia"/>
          <w:szCs w:val="20"/>
          <w:rtl/>
        </w:rPr>
        <w:t>יועדו</w:t>
      </w:r>
      <w:r w:rsidRPr="00216DC8">
        <w:rPr>
          <w:szCs w:val="20"/>
          <w:rtl/>
        </w:rPr>
        <w:t xml:space="preserve"> </w:t>
      </w:r>
      <w:r w:rsidRPr="00216DC8">
        <w:rPr>
          <w:rFonts w:hint="eastAsia"/>
          <w:szCs w:val="20"/>
          <w:rtl/>
        </w:rPr>
        <w:t>לפי</w:t>
      </w:r>
      <w:r w:rsidRPr="00216DC8">
        <w:rPr>
          <w:szCs w:val="20"/>
          <w:rtl/>
        </w:rPr>
        <w:t xml:space="preserve"> </w:t>
      </w:r>
      <w:r w:rsidRPr="00216DC8">
        <w:rPr>
          <w:rFonts w:hint="eastAsia"/>
          <w:szCs w:val="20"/>
          <w:rtl/>
        </w:rPr>
        <w:t>החוק</w:t>
      </w:r>
      <w:r w:rsidRPr="00216DC8">
        <w:rPr>
          <w:szCs w:val="20"/>
          <w:rtl/>
        </w:rPr>
        <w:t xml:space="preserve">, </w:t>
      </w:r>
      <w:r w:rsidRPr="00216DC8">
        <w:rPr>
          <w:rFonts w:hint="eastAsia"/>
          <w:szCs w:val="20"/>
          <w:rtl/>
        </w:rPr>
        <w:t>דהיינו</w:t>
      </w:r>
      <w:r w:rsidRPr="00216DC8">
        <w:rPr>
          <w:szCs w:val="20"/>
          <w:rtl/>
        </w:rPr>
        <w:t xml:space="preserve"> - </w:t>
      </w:r>
      <w:r w:rsidRPr="00216DC8">
        <w:rPr>
          <w:rFonts w:hint="cs"/>
          <w:szCs w:val="20"/>
          <w:rtl/>
        </w:rPr>
        <w:t>"</w:t>
      </w:r>
      <w:r w:rsidRPr="00216DC8">
        <w:rPr>
          <w:rFonts w:hint="eastAsia"/>
          <w:szCs w:val="20"/>
          <w:rtl/>
        </w:rPr>
        <w:t>קיום</w:t>
      </w:r>
      <w:r w:rsidRPr="00216DC8">
        <w:rPr>
          <w:szCs w:val="20"/>
          <w:rtl/>
        </w:rPr>
        <w:t xml:space="preserve"> </w:t>
      </w:r>
      <w:r w:rsidRPr="00216DC8">
        <w:rPr>
          <w:rFonts w:hint="cs"/>
          <w:szCs w:val="20"/>
          <w:rtl/>
        </w:rPr>
        <w:t>ה</w:t>
      </w:r>
      <w:r w:rsidRPr="00216DC8">
        <w:rPr>
          <w:szCs w:val="20"/>
          <w:rtl/>
        </w:rPr>
        <w:t xml:space="preserve">קשר </w:t>
      </w:r>
      <w:r w:rsidRPr="00216DC8">
        <w:rPr>
          <w:rFonts w:hint="cs"/>
          <w:szCs w:val="20"/>
          <w:rtl/>
        </w:rPr>
        <w:t>הארגוני וה</w:t>
      </w:r>
      <w:r w:rsidRPr="00216DC8">
        <w:rPr>
          <w:szCs w:val="20"/>
          <w:rtl/>
        </w:rPr>
        <w:t>רעיוני עם הציבור</w:t>
      </w:r>
      <w:r w:rsidRPr="00216DC8">
        <w:rPr>
          <w:rFonts w:hint="cs"/>
          <w:szCs w:val="20"/>
          <w:rtl/>
        </w:rPr>
        <w:t>"</w:t>
      </w:r>
      <w:r w:rsidRPr="00216DC8">
        <w:rPr>
          <w:szCs w:val="20"/>
          <w:rtl/>
        </w:rPr>
        <w:t xml:space="preserve"> בין בחירות לבחירות.</w:t>
      </w:r>
      <w:r w:rsidRPr="00216DC8">
        <w:rPr>
          <w:rFonts w:hint="cs"/>
          <w:szCs w:val="20"/>
          <w:rtl/>
        </w:rPr>
        <w:t xml:space="preserve"> </w:t>
      </w:r>
      <w:r w:rsidRPr="00216DC8">
        <w:rPr>
          <w:rFonts w:hint="eastAsia"/>
          <w:szCs w:val="20"/>
          <w:rtl/>
        </w:rPr>
        <w:t>על</w:t>
      </w:r>
      <w:r w:rsidRPr="00216DC8">
        <w:rPr>
          <w:szCs w:val="20"/>
          <w:rtl/>
        </w:rPr>
        <w:t xml:space="preserve"> הסיעות </w:t>
      </w:r>
      <w:r w:rsidRPr="00216DC8">
        <w:rPr>
          <w:rFonts w:hint="eastAsia"/>
          <w:szCs w:val="20"/>
          <w:rtl/>
        </w:rPr>
        <w:t>להשתמש</w:t>
      </w:r>
      <w:r w:rsidRPr="00216DC8">
        <w:rPr>
          <w:szCs w:val="20"/>
          <w:rtl/>
        </w:rPr>
        <w:t xml:space="preserve"> בכספי המימון הממלכתי לצורך המטרה </w:t>
      </w:r>
      <w:r w:rsidRPr="00216DC8">
        <w:rPr>
          <w:rFonts w:hint="eastAsia"/>
          <w:szCs w:val="20"/>
          <w:rtl/>
        </w:rPr>
        <w:t>שלשמה</w:t>
      </w:r>
      <w:r w:rsidRPr="00216DC8">
        <w:rPr>
          <w:szCs w:val="20"/>
          <w:rtl/>
        </w:rPr>
        <w:t xml:space="preserve"> </w:t>
      </w:r>
      <w:r w:rsidRPr="00216DC8">
        <w:rPr>
          <w:rFonts w:hint="eastAsia"/>
          <w:szCs w:val="20"/>
          <w:rtl/>
        </w:rPr>
        <w:t>הוקצו</w:t>
      </w:r>
      <w:r w:rsidRPr="00216DC8">
        <w:rPr>
          <w:szCs w:val="20"/>
          <w:rtl/>
        </w:rPr>
        <w:t xml:space="preserve">, </w:t>
      </w:r>
      <w:r w:rsidRPr="00216DC8">
        <w:rPr>
          <w:rFonts w:hint="eastAsia"/>
          <w:szCs w:val="20"/>
          <w:rtl/>
        </w:rPr>
        <w:t>ובאופן</w:t>
      </w:r>
      <w:r w:rsidRPr="00216DC8">
        <w:rPr>
          <w:szCs w:val="20"/>
          <w:rtl/>
        </w:rPr>
        <w:t xml:space="preserve"> </w:t>
      </w:r>
      <w:r w:rsidRPr="00216DC8">
        <w:rPr>
          <w:rFonts w:hint="eastAsia"/>
          <w:szCs w:val="20"/>
          <w:rtl/>
        </w:rPr>
        <w:t>העולה</w:t>
      </w:r>
      <w:r w:rsidRPr="00216DC8">
        <w:rPr>
          <w:szCs w:val="20"/>
          <w:rtl/>
        </w:rPr>
        <w:t xml:space="preserve"> </w:t>
      </w:r>
      <w:r w:rsidRPr="00216DC8">
        <w:rPr>
          <w:rFonts w:hint="eastAsia"/>
          <w:szCs w:val="20"/>
          <w:rtl/>
        </w:rPr>
        <w:t>בקנה</w:t>
      </w:r>
      <w:r w:rsidRPr="00216DC8">
        <w:rPr>
          <w:szCs w:val="20"/>
          <w:rtl/>
        </w:rPr>
        <w:t xml:space="preserve"> </w:t>
      </w:r>
      <w:r w:rsidRPr="00216DC8">
        <w:rPr>
          <w:rFonts w:hint="eastAsia"/>
          <w:szCs w:val="20"/>
          <w:rtl/>
        </w:rPr>
        <w:t>אחד</w:t>
      </w:r>
      <w:r w:rsidRPr="00216DC8">
        <w:rPr>
          <w:szCs w:val="20"/>
          <w:rtl/>
        </w:rPr>
        <w:t xml:space="preserve"> </w:t>
      </w:r>
      <w:r w:rsidRPr="00216DC8">
        <w:rPr>
          <w:rFonts w:hint="eastAsia"/>
          <w:szCs w:val="20"/>
          <w:rtl/>
        </w:rPr>
        <w:t>עם</w:t>
      </w:r>
      <w:r w:rsidRPr="00216DC8">
        <w:rPr>
          <w:szCs w:val="20"/>
          <w:rtl/>
        </w:rPr>
        <w:t xml:space="preserve"> </w:t>
      </w:r>
      <w:r w:rsidRPr="00216DC8">
        <w:rPr>
          <w:rFonts w:hint="eastAsia"/>
          <w:szCs w:val="20"/>
          <w:rtl/>
        </w:rPr>
        <w:t>הוראות</w:t>
      </w:r>
      <w:r w:rsidRPr="00216DC8">
        <w:rPr>
          <w:szCs w:val="20"/>
          <w:rtl/>
        </w:rPr>
        <w:t xml:space="preserve"> </w:t>
      </w:r>
      <w:r w:rsidRPr="00216DC8">
        <w:rPr>
          <w:rFonts w:hint="eastAsia"/>
          <w:szCs w:val="20"/>
          <w:rtl/>
        </w:rPr>
        <w:t>החוק</w:t>
      </w:r>
      <w:r w:rsidRPr="00216DC8">
        <w:rPr>
          <w:szCs w:val="20"/>
          <w:rtl/>
        </w:rPr>
        <w:t xml:space="preserve">, </w:t>
      </w:r>
      <w:r w:rsidRPr="00216DC8">
        <w:rPr>
          <w:rFonts w:hint="eastAsia"/>
          <w:szCs w:val="20"/>
          <w:rtl/>
        </w:rPr>
        <w:t>וכן</w:t>
      </w:r>
      <w:r w:rsidRPr="00216DC8">
        <w:rPr>
          <w:szCs w:val="20"/>
          <w:rtl/>
        </w:rPr>
        <w:t xml:space="preserve"> עליהן </w:t>
      </w:r>
      <w:r w:rsidRPr="00216DC8">
        <w:rPr>
          <w:rFonts w:hint="eastAsia"/>
          <w:szCs w:val="20"/>
          <w:rtl/>
        </w:rPr>
        <w:t>לפעול</w:t>
      </w:r>
      <w:r w:rsidRPr="00216DC8">
        <w:rPr>
          <w:szCs w:val="20"/>
          <w:rtl/>
        </w:rPr>
        <w:t xml:space="preserve"> </w:t>
      </w:r>
      <w:r w:rsidRPr="00216DC8">
        <w:rPr>
          <w:rFonts w:hint="eastAsia"/>
          <w:szCs w:val="20"/>
          <w:rtl/>
        </w:rPr>
        <w:t>לצמצום</w:t>
      </w:r>
      <w:r w:rsidRPr="00216DC8">
        <w:rPr>
          <w:szCs w:val="20"/>
          <w:rtl/>
        </w:rPr>
        <w:t xml:space="preserve"> </w:t>
      </w:r>
      <w:r w:rsidRPr="00216DC8">
        <w:rPr>
          <w:rFonts w:hint="eastAsia"/>
          <w:szCs w:val="20"/>
          <w:rtl/>
        </w:rPr>
        <w:t>הגירעונות</w:t>
      </w:r>
      <w:r w:rsidRPr="00216DC8">
        <w:rPr>
          <w:szCs w:val="20"/>
          <w:rtl/>
        </w:rPr>
        <w:t xml:space="preserve"> </w:t>
      </w:r>
      <w:r w:rsidRPr="00216DC8">
        <w:rPr>
          <w:rFonts w:hint="eastAsia"/>
          <w:szCs w:val="20"/>
          <w:rtl/>
        </w:rPr>
        <w:t>שנותרו</w:t>
      </w:r>
      <w:r w:rsidRPr="00216DC8">
        <w:rPr>
          <w:szCs w:val="20"/>
          <w:rtl/>
        </w:rPr>
        <w:t>.</w:t>
      </w:r>
      <w:r w:rsidRPr="00216DC8">
        <w:rPr>
          <w:rFonts w:hint="cs"/>
          <w:szCs w:val="20"/>
          <w:rtl/>
        </w:rPr>
        <w:t xml:space="preserve"> </w:t>
      </w:r>
    </w:p>
    <w:p w:rsidR="00D275C5" w:rsidRPr="00216DC8" w:rsidP="00216DC8">
      <w:pPr>
        <w:rPr>
          <w:lang w:eastAsia="he-IL"/>
        </w:rPr>
      </w:pPr>
      <w:r w:rsidRPr="00216DC8">
        <w:rPr>
          <w:rtl/>
        </w:rPr>
        <w:br w:type="page"/>
      </w:r>
    </w:p>
    <w:p w:rsidR="00D275C5" w:rsidP="006B1991">
      <w:pPr>
        <w:pStyle w:val="tab-name"/>
        <w:spacing w:before="240" w:after="160"/>
        <w:ind w:right="0"/>
        <w:rPr>
          <w:sz w:val="20"/>
          <w:szCs w:val="20"/>
          <w:shd w:val="clear" w:color="auto" w:fill="FFFFFF"/>
          <w:rtl/>
        </w:rPr>
      </w:pPr>
      <w:r w:rsidRPr="001D7D10">
        <w:rPr>
          <w:rFonts w:hint="eastAsia"/>
          <w:sz w:val="20"/>
          <w:szCs w:val="20"/>
          <w:shd w:val="clear" w:color="auto" w:fill="FFFFFF"/>
          <w:rtl/>
        </w:rPr>
        <w:t>תרשים</w:t>
      </w:r>
      <w:r w:rsidRPr="001D7D10">
        <w:rPr>
          <w:sz w:val="20"/>
          <w:szCs w:val="20"/>
          <w:shd w:val="clear" w:color="auto" w:fill="FFFFFF"/>
          <w:rtl/>
        </w:rPr>
        <w:t xml:space="preserve"> </w:t>
      </w:r>
      <w:r w:rsidRPr="001D7D10">
        <w:rPr>
          <w:rFonts w:hint="cs"/>
          <w:sz w:val="20"/>
          <w:szCs w:val="20"/>
          <w:shd w:val="clear" w:color="auto" w:fill="FFFFFF"/>
          <w:rtl/>
        </w:rPr>
        <w:t>3</w:t>
      </w:r>
      <w:r w:rsidRPr="001D7D10">
        <w:rPr>
          <w:sz w:val="20"/>
          <w:szCs w:val="20"/>
          <w:shd w:val="clear" w:color="auto" w:fill="FFFFFF"/>
          <w:rtl/>
        </w:rPr>
        <w:t xml:space="preserve">: </w:t>
      </w:r>
      <w:r w:rsidRPr="001D7D10">
        <w:rPr>
          <w:rFonts w:hint="eastAsia"/>
          <w:b/>
          <w:bCs/>
          <w:sz w:val="20"/>
          <w:szCs w:val="20"/>
          <w:shd w:val="clear" w:color="auto" w:fill="FFFFFF"/>
          <w:rtl/>
        </w:rPr>
        <w:t>נכסי</w:t>
      </w:r>
      <w:r w:rsidRPr="001D7D10">
        <w:rPr>
          <w:rFonts w:hint="cs"/>
          <w:b/>
          <w:bCs/>
          <w:sz w:val="20"/>
          <w:szCs w:val="20"/>
          <w:shd w:val="clear" w:color="auto" w:fill="FFFFFF"/>
          <w:rtl/>
        </w:rPr>
        <w:t xml:space="preserve"> הסיעות, </w:t>
      </w:r>
      <w:r w:rsidRPr="001D7D10">
        <w:rPr>
          <w:b/>
          <w:bCs/>
          <w:sz w:val="20"/>
          <w:szCs w:val="20"/>
          <w:shd w:val="clear" w:color="auto" w:fill="FFFFFF"/>
          <w:rtl/>
        </w:rPr>
        <w:t>התחייבויות</w:t>
      </w:r>
      <w:r w:rsidRPr="001D7D10">
        <w:rPr>
          <w:rFonts w:hint="cs"/>
          <w:b/>
          <w:bCs/>
          <w:sz w:val="20"/>
          <w:szCs w:val="20"/>
          <w:shd w:val="clear" w:color="auto" w:fill="FFFFFF"/>
          <w:rtl/>
        </w:rPr>
        <w:t xml:space="preserve">יהן והעודף או הגירעון הנצבר שלהן </w:t>
      </w:r>
      <w:r w:rsidRPr="001D7D10">
        <w:rPr>
          <w:rFonts w:hint="eastAsia"/>
          <w:b/>
          <w:bCs/>
          <w:sz w:val="20"/>
          <w:szCs w:val="20"/>
          <w:shd w:val="clear" w:color="auto" w:fill="FFFFFF"/>
          <w:rtl/>
        </w:rPr>
        <w:t>ל</w:t>
      </w:r>
      <w:r w:rsidRPr="001D7D10">
        <w:rPr>
          <w:b/>
          <w:bCs/>
          <w:sz w:val="20"/>
          <w:szCs w:val="20"/>
          <w:shd w:val="clear" w:color="auto" w:fill="FFFFFF"/>
          <w:rtl/>
        </w:rPr>
        <w:t>-</w:t>
      </w:r>
      <w:r w:rsidRPr="001D7D10">
        <w:rPr>
          <w:rFonts w:hint="cs"/>
          <w:b/>
          <w:bCs/>
          <w:sz w:val="20"/>
          <w:szCs w:val="20"/>
          <w:shd w:val="clear" w:color="auto" w:fill="FFFFFF"/>
          <w:rtl/>
        </w:rPr>
        <w:t xml:space="preserve">31.12.24 </w:t>
      </w:r>
    </w:p>
    <w:p w:rsidR="00D275C5" w:rsidRPr="006B1991" w:rsidP="00216DC8">
      <w:pPr>
        <w:jc w:val="center"/>
        <w:rPr>
          <w:rtl/>
        </w:rPr>
      </w:pPr>
      <w:r>
        <w:rPr>
          <w:noProof/>
          <w:rtl/>
          <w:lang w:val="he-IL"/>
        </w:rPr>
        <w:drawing>
          <wp:inline distT="0" distB="0" distL="0" distR="0">
            <wp:extent cx="4251192" cy="2463261"/>
            <wp:effectExtent l="0" t="0" r="3810" b="635"/>
            <wp:docPr id="1930117317" name="תמונה 10" descr="נכון ל-31.12.24 היו לסיעות על פי דיווחיהן נכסים בסך כולל של 147.3 מיליון ש&quot;ח מהם 137.6 מיליון ש&quot;ח רכוש שוטף ו-9.7 מיליון ש&quot;ח רכוש קבוע והשקע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17317" name="תמונה 1930117317"/>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t="2470" b="57516"/>
                    <a:stretch>
                      <a:fillRect/>
                    </a:stretch>
                  </pic:blipFill>
                  <pic:spPr bwMode="auto">
                    <a:xfrm>
                      <a:off x="0" y="0"/>
                      <a:ext cx="4277593" cy="247855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16DC8" w:rsidRPr="00FB7A79" w:rsidP="00216DC8">
      <w:pPr>
        <w:jc w:val="center"/>
        <w:rPr>
          <w:b/>
          <w:bCs/>
          <w:rtl/>
        </w:rPr>
      </w:pPr>
      <w:r w:rsidRPr="00FB7A79">
        <w:rPr>
          <w:b/>
          <w:bCs/>
          <w:noProof/>
          <w:rtl/>
          <w:lang w:val="he-IL"/>
        </w:rPr>
        <w:drawing>
          <wp:inline distT="0" distB="0" distL="0" distR="0">
            <wp:extent cx="4398074" cy="2700561"/>
            <wp:effectExtent l="0" t="0" r="0" b="5080"/>
            <wp:docPr id="1997986879" name="תמונה 14" descr="נכון ל-31.12.24 היו לסיעות על פי דיווחיהן התחייבויות ועודף נצבר בסך כולל של 147.3 מיליון ש&quot;ח, מהם 83.3 מיליון ש&quot;ח התחייבויות שוטפות, 63.3 מיליון ש&quot;ח התחייבויות לזמן ארוך ו-0.7 מיליון ש&quot;ח עודף נצב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986879" name="תמונה 1997986879"/>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t="55300" b="2297"/>
                    <a:stretch>
                      <a:fillRect/>
                    </a:stretch>
                  </pic:blipFill>
                  <pic:spPr bwMode="auto">
                    <a:xfrm>
                      <a:off x="0" y="0"/>
                      <a:ext cx="4418489" cy="271309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275C5" w:rsidRPr="00FB7A79" w:rsidP="00216DC8">
      <w:pPr>
        <w:pStyle w:val="text-source"/>
        <w:spacing w:line="240" w:lineRule="exact"/>
        <w:ind w:right="0"/>
        <w:jc w:val="both"/>
        <w:rPr>
          <w:b/>
          <w:bCs/>
          <w:sz w:val="20"/>
          <w:szCs w:val="20"/>
          <w:rtl/>
        </w:rPr>
      </w:pPr>
      <w:r w:rsidRPr="00FB7A79">
        <w:rPr>
          <w:rFonts w:hint="eastAsia"/>
          <w:b/>
          <w:bCs/>
          <w:sz w:val="18"/>
          <w:szCs w:val="18"/>
          <w:rtl/>
        </w:rPr>
        <w:t>על</w:t>
      </w:r>
      <w:r w:rsidRPr="00FB7A79">
        <w:rPr>
          <w:b/>
          <w:bCs/>
          <w:sz w:val="18"/>
          <w:szCs w:val="18"/>
          <w:rtl/>
        </w:rPr>
        <w:t xml:space="preserve"> </w:t>
      </w:r>
      <w:r w:rsidRPr="00FB7A79">
        <w:rPr>
          <w:rFonts w:hint="eastAsia"/>
          <w:b/>
          <w:bCs/>
          <w:sz w:val="18"/>
          <w:szCs w:val="18"/>
          <w:rtl/>
        </w:rPr>
        <w:t>פי</w:t>
      </w:r>
      <w:r w:rsidRPr="00FB7A79">
        <w:rPr>
          <w:b/>
          <w:bCs/>
          <w:sz w:val="18"/>
          <w:szCs w:val="18"/>
          <w:rtl/>
        </w:rPr>
        <w:t xml:space="preserve"> </w:t>
      </w:r>
      <w:r w:rsidRPr="00FB7A79">
        <w:rPr>
          <w:rFonts w:hint="eastAsia"/>
          <w:b/>
          <w:bCs/>
          <w:sz w:val="18"/>
          <w:szCs w:val="18"/>
          <w:rtl/>
        </w:rPr>
        <w:t>הדוחות</w:t>
      </w:r>
      <w:r w:rsidRPr="00FB7A79">
        <w:rPr>
          <w:b/>
          <w:bCs/>
          <w:sz w:val="18"/>
          <w:szCs w:val="18"/>
          <w:rtl/>
        </w:rPr>
        <w:t xml:space="preserve"> </w:t>
      </w:r>
      <w:r w:rsidRPr="00FB7A79">
        <w:rPr>
          <w:rFonts w:hint="eastAsia"/>
          <w:b/>
          <w:bCs/>
          <w:sz w:val="18"/>
          <w:szCs w:val="18"/>
          <w:rtl/>
        </w:rPr>
        <w:t>הכספיים</w:t>
      </w:r>
      <w:r w:rsidRPr="00FB7A79">
        <w:rPr>
          <w:b/>
          <w:bCs/>
          <w:sz w:val="18"/>
          <w:szCs w:val="18"/>
          <w:rtl/>
        </w:rPr>
        <w:t xml:space="preserve"> </w:t>
      </w:r>
      <w:r w:rsidRPr="00FB7A79">
        <w:rPr>
          <w:rFonts w:hint="eastAsia"/>
          <w:b/>
          <w:bCs/>
          <w:sz w:val="18"/>
          <w:szCs w:val="18"/>
          <w:rtl/>
        </w:rPr>
        <w:t>של</w:t>
      </w:r>
      <w:r w:rsidRPr="00FB7A79">
        <w:rPr>
          <w:b/>
          <w:bCs/>
          <w:sz w:val="18"/>
          <w:szCs w:val="18"/>
          <w:rtl/>
        </w:rPr>
        <w:t xml:space="preserve"> </w:t>
      </w:r>
      <w:r w:rsidRPr="00FB7A79">
        <w:rPr>
          <w:rFonts w:hint="eastAsia"/>
          <w:b/>
          <w:bCs/>
          <w:sz w:val="18"/>
          <w:szCs w:val="18"/>
          <w:rtl/>
        </w:rPr>
        <w:t>הסיעות</w:t>
      </w:r>
      <w:r w:rsidRPr="00FB7A79">
        <w:rPr>
          <w:rFonts w:hint="cs"/>
          <w:b/>
          <w:bCs/>
          <w:sz w:val="18"/>
          <w:szCs w:val="18"/>
          <w:rtl/>
        </w:rPr>
        <w:t>,</w:t>
      </w:r>
      <w:r w:rsidRPr="00FB7A79">
        <w:rPr>
          <w:b/>
          <w:bCs/>
          <w:sz w:val="18"/>
          <w:szCs w:val="18"/>
          <w:rtl/>
        </w:rPr>
        <w:t xml:space="preserve"> </w:t>
      </w:r>
      <w:r w:rsidRPr="00FB7A79">
        <w:rPr>
          <w:rFonts w:hint="eastAsia"/>
          <w:b/>
          <w:bCs/>
          <w:sz w:val="18"/>
          <w:szCs w:val="18"/>
          <w:rtl/>
        </w:rPr>
        <w:t>בעיבוד</w:t>
      </w:r>
      <w:r w:rsidRPr="00FB7A79">
        <w:rPr>
          <w:b/>
          <w:bCs/>
          <w:sz w:val="18"/>
          <w:szCs w:val="18"/>
          <w:rtl/>
        </w:rPr>
        <w:t xml:space="preserve"> </w:t>
      </w:r>
      <w:r w:rsidRPr="00FB7A79">
        <w:rPr>
          <w:rFonts w:hint="eastAsia"/>
          <w:b/>
          <w:bCs/>
          <w:sz w:val="18"/>
          <w:szCs w:val="18"/>
          <w:rtl/>
        </w:rPr>
        <w:t>משרד</w:t>
      </w:r>
      <w:r w:rsidRPr="00FB7A79">
        <w:rPr>
          <w:b/>
          <w:bCs/>
          <w:sz w:val="18"/>
          <w:szCs w:val="18"/>
          <w:rtl/>
        </w:rPr>
        <w:t xml:space="preserve"> </w:t>
      </w:r>
      <w:r w:rsidRPr="00FB7A79">
        <w:rPr>
          <w:rFonts w:hint="eastAsia"/>
          <w:b/>
          <w:bCs/>
          <w:sz w:val="18"/>
          <w:szCs w:val="18"/>
          <w:rtl/>
        </w:rPr>
        <w:t>מבקר</w:t>
      </w:r>
      <w:r w:rsidRPr="00FB7A79">
        <w:rPr>
          <w:b/>
          <w:bCs/>
          <w:sz w:val="18"/>
          <w:szCs w:val="18"/>
          <w:rtl/>
        </w:rPr>
        <w:t xml:space="preserve"> </w:t>
      </w:r>
      <w:r w:rsidRPr="00FB7A79">
        <w:rPr>
          <w:rFonts w:hint="eastAsia"/>
          <w:b/>
          <w:bCs/>
          <w:sz w:val="18"/>
          <w:szCs w:val="18"/>
          <w:rtl/>
        </w:rPr>
        <w:t>המדינה</w:t>
      </w:r>
      <w:r w:rsidRPr="00FB7A79">
        <w:rPr>
          <w:b/>
          <w:bCs/>
          <w:sz w:val="18"/>
          <w:szCs w:val="18"/>
          <w:rtl/>
        </w:rPr>
        <w:t>.</w:t>
      </w:r>
    </w:p>
    <w:p w:rsidR="00D275C5" w:rsidRPr="00216DC8" w:rsidP="00216DC8">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216DC8">
        <w:rPr>
          <w:rFonts w:hint="cs"/>
          <w:szCs w:val="20"/>
          <w:rtl/>
        </w:rPr>
        <w:t xml:space="preserve">מומלץ כי </w:t>
      </w:r>
      <w:r w:rsidRPr="00216DC8">
        <w:rPr>
          <w:szCs w:val="20"/>
          <w:rtl/>
        </w:rPr>
        <w:t xml:space="preserve">כלל </w:t>
      </w:r>
      <w:r w:rsidRPr="00216DC8">
        <w:rPr>
          <w:rFonts w:hint="cs"/>
          <w:szCs w:val="20"/>
          <w:rtl/>
        </w:rPr>
        <w:t>הסיעות</w:t>
      </w:r>
      <w:r w:rsidRPr="00216DC8">
        <w:rPr>
          <w:szCs w:val="20"/>
          <w:rtl/>
        </w:rPr>
        <w:t xml:space="preserve"> </w:t>
      </w:r>
      <w:r w:rsidRPr="00216DC8">
        <w:rPr>
          <w:rFonts w:hint="cs"/>
          <w:szCs w:val="20"/>
          <w:rtl/>
        </w:rPr>
        <w:t xml:space="preserve">ישתמשו באופן זהיר ומושכל בכספי המימון הממלכתי ויפעלו </w:t>
      </w:r>
      <w:r w:rsidRPr="00216DC8">
        <w:rPr>
          <w:rFonts w:hint="eastAsia"/>
          <w:szCs w:val="20"/>
          <w:rtl/>
        </w:rPr>
        <w:t>לפ</w:t>
      </w:r>
      <w:r w:rsidRPr="00216DC8">
        <w:rPr>
          <w:rFonts w:hint="cs"/>
          <w:szCs w:val="20"/>
          <w:rtl/>
        </w:rPr>
        <w:t>י</w:t>
      </w:r>
      <w:r w:rsidRPr="00216DC8">
        <w:rPr>
          <w:rFonts w:hint="eastAsia"/>
          <w:szCs w:val="20"/>
          <w:rtl/>
        </w:rPr>
        <w:t>רעון</w:t>
      </w:r>
      <w:r w:rsidRPr="00216DC8">
        <w:rPr>
          <w:szCs w:val="20"/>
          <w:rtl/>
        </w:rPr>
        <w:t xml:space="preserve"> התחייבויותיהן ולהקטנת </w:t>
      </w:r>
      <w:r w:rsidRPr="00216DC8">
        <w:rPr>
          <w:rFonts w:hint="cs"/>
          <w:szCs w:val="20"/>
          <w:rtl/>
        </w:rPr>
        <w:t>גירעונותיהן</w:t>
      </w:r>
      <w:r w:rsidRPr="00216DC8">
        <w:rPr>
          <w:szCs w:val="20"/>
          <w:rtl/>
        </w:rPr>
        <w:t xml:space="preserve"> ה</w:t>
      </w:r>
      <w:r w:rsidRPr="00216DC8">
        <w:rPr>
          <w:rFonts w:hint="cs"/>
          <w:szCs w:val="20"/>
          <w:rtl/>
        </w:rPr>
        <w:t>נצברים</w:t>
      </w:r>
      <w:r w:rsidRPr="00216DC8">
        <w:rPr>
          <w:szCs w:val="20"/>
          <w:rtl/>
        </w:rPr>
        <w:t xml:space="preserve">. </w:t>
      </w:r>
    </w:p>
    <w:p w:rsidR="00D275C5" w:rsidRPr="00FC6BB6" w:rsidP="00D275C5">
      <w:pPr>
        <w:pStyle w:val="KOT4"/>
        <w:spacing w:before="360"/>
        <w:ind w:right="0"/>
        <w:rPr>
          <w:b/>
          <w:rtl/>
        </w:rPr>
      </w:pPr>
      <w:r w:rsidRPr="00FC6BB6">
        <w:rPr>
          <w:rFonts w:hint="eastAsia"/>
          <w:b/>
          <w:rtl/>
        </w:rPr>
        <w:t>התחייבויות</w:t>
      </w:r>
      <w:r w:rsidRPr="00FC6BB6">
        <w:rPr>
          <w:b/>
          <w:rtl/>
        </w:rPr>
        <w:t xml:space="preserve"> </w:t>
      </w:r>
    </w:p>
    <w:p w:rsidR="00D275C5" w:rsidRPr="002E2065" w:rsidP="00D275C5">
      <w:pPr>
        <w:spacing w:line="300" w:lineRule="exact"/>
        <w:jc w:val="both"/>
        <w:mirrorIndents/>
        <w:rPr>
          <w:rFonts w:ascii="Tahoma" w:eastAsia="Times New Roman" w:hAnsi="Tahoma" w:cs="Tahoma"/>
          <w:sz w:val="20"/>
          <w:szCs w:val="20"/>
          <w:rtl/>
        </w:rPr>
      </w:pPr>
      <w:r>
        <w:rPr>
          <w:rFonts w:ascii="Tahoma" w:eastAsia="Times New Roman" w:hAnsi="Tahoma" w:cs="Tahoma" w:hint="cs"/>
          <w:sz w:val="20"/>
          <w:szCs w:val="20"/>
          <w:rtl/>
        </w:rPr>
        <w:t>ב</w:t>
      </w:r>
      <w:r w:rsidRPr="00115CBD">
        <w:rPr>
          <w:rFonts w:ascii="Tahoma" w:eastAsia="Times New Roman" w:hAnsi="Tahoma" w:cs="Tahoma" w:hint="cs"/>
          <w:sz w:val="20"/>
          <w:szCs w:val="20"/>
          <w:rtl/>
        </w:rPr>
        <w:t xml:space="preserve">לוח </w:t>
      </w:r>
      <w:r>
        <w:rPr>
          <w:rFonts w:ascii="Tahoma" w:eastAsia="Times New Roman" w:hAnsi="Tahoma" w:cs="Tahoma" w:hint="cs"/>
          <w:sz w:val="20"/>
          <w:szCs w:val="20"/>
          <w:rtl/>
        </w:rPr>
        <w:t>שלהלן מפורטות</w:t>
      </w:r>
      <w:r w:rsidRPr="00115CBD">
        <w:rPr>
          <w:rFonts w:ascii="Tahoma" w:eastAsia="Times New Roman" w:hAnsi="Tahoma" w:cs="Tahoma" w:hint="cs"/>
          <w:sz w:val="20"/>
          <w:szCs w:val="20"/>
          <w:rtl/>
        </w:rPr>
        <w:t xml:space="preserve"> התחייבויותיהן השוטפות של </w:t>
      </w:r>
      <w:r w:rsidRPr="002E2065">
        <w:rPr>
          <w:rFonts w:ascii="Tahoma" w:eastAsia="Times New Roman" w:hAnsi="Tahoma" w:cs="Tahoma" w:hint="cs"/>
          <w:sz w:val="20"/>
          <w:szCs w:val="20"/>
          <w:rtl/>
        </w:rPr>
        <w:t xml:space="preserve">הסיעות </w:t>
      </w:r>
      <w:r w:rsidRPr="002E2065">
        <w:rPr>
          <w:rFonts w:ascii="Tahoma" w:eastAsia="Times New Roman" w:hAnsi="Tahoma" w:cs="Tahoma" w:hint="eastAsia"/>
          <w:sz w:val="20"/>
          <w:szCs w:val="20"/>
          <w:rtl/>
        </w:rPr>
        <w:t>ל</w:t>
      </w:r>
      <w:r w:rsidRPr="002E2065">
        <w:rPr>
          <w:rFonts w:ascii="Tahoma" w:eastAsia="Times New Roman" w:hAnsi="Tahoma" w:cs="Tahoma" w:hint="cs"/>
          <w:sz w:val="20"/>
          <w:szCs w:val="20"/>
          <w:rtl/>
        </w:rPr>
        <w:t>-</w:t>
      </w:r>
      <w:r>
        <w:rPr>
          <w:rFonts w:ascii="Tahoma" w:eastAsia="Times New Roman" w:hAnsi="Tahoma" w:cs="Tahoma" w:hint="cs"/>
          <w:sz w:val="20"/>
          <w:szCs w:val="20"/>
          <w:rtl/>
        </w:rPr>
        <w:t>31.12.24</w:t>
      </w:r>
      <w:r w:rsidRPr="002E2065">
        <w:rPr>
          <w:rFonts w:ascii="Tahoma" w:eastAsia="Times New Roman" w:hAnsi="Tahoma" w:cs="Tahoma" w:hint="cs"/>
          <w:sz w:val="20"/>
          <w:szCs w:val="20"/>
          <w:rtl/>
        </w:rPr>
        <w:t xml:space="preserve"> על פי דיווחיהן (</w:t>
      </w:r>
      <w:r w:rsidRPr="002E2065">
        <w:rPr>
          <w:rFonts w:ascii="Tahoma" w:eastAsia="Times New Roman" w:hAnsi="Tahoma" w:cs="Tahoma"/>
          <w:sz w:val="20"/>
          <w:szCs w:val="20"/>
          <w:rtl/>
        </w:rPr>
        <w:t xml:space="preserve">הסיעות </w:t>
      </w:r>
      <w:r w:rsidRPr="002E2065">
        <w:rPr>
          <w:rFonts w:ascii="Tahoma" w:eastAsia="Times New Roman" w:hAnsi="Tahoma" w:cs="Tahoma" w:hint="eastAsia"/>
          <w:sz w:val="20"/>
          <w:szCs w:val="20"/>
          <w:rtl/>
        </w:rPr>
        <w:t>מוצגות</w:t>
      </w:r>
      <w:r w:rsidRPr="002E2065">
        <w:rPr>
          <w:rFonts w:ascii="Tahoma" w:eastAsia="Times New Roman" w:hAnsi="Tahoma" w:cs="Tahoma"/>
          <w:sz w:val="20"/>
          <w:szCs w:val="20"/>
          <w:rtl/>
        </w:rPr>
        <w:t xml:space="preserve"> </w:t>
      </w:r>
      <w:r w:rsidRPr="002E2065">
        <w:rPr>
          <w:rFonts w:ascii="Tahoma" w:eastAsia="Times New Roman" w:hAnsi="Tahoma" w:cs="Tahoma" w:hint="eastAsia"/>
          <w:sz w:val="20"/>
          <w:szCs w:val="20"/>
          <w:rtl/>
        </w:rPr>
        <w:t>בסדר</w:t>
      </w:r>
      <w:r w:rsidRPr="002E2065">
        <w:rPr>
          <w:rFonts w:ascii="Tahoma" w:eastAsia="Times New Roman" w:hAnsi="Tahoma" w:cs="Tahoma"/>
          <w:sz w:val="20"/>
          <w:szCs w:val="20"/>
          <w:rtl/>
        </w:rPr>
        <w:t xml:space="preserve"> </w:t>
      </w:r>
      <w:r w:rsidRPr="002E2065">
        <w:rPr>
          <w:rFonts w:ascii="Tahoma" w:eastAsia="Times New Roman" w:hAnsi="Tahoma" w:cs="Tahoma" w:hint="cs"/>
          <w:sz w:val="20"/>
          <w:szCs w:val="20"/>
          <w:rtl/>
        </w:rPr>
        <w:t>יורד</w:t>
      </w:r>
      <w:r w:rsidRPr="002E2065">
        <w:rPr>
          <w:rFonts w:ascii="Tahoma" w:eastAsia="Times New Roman" w:hAnsi="Tahoma" w:cs="Tahoma"/>
          <w:sz w:val="20"/>
          <w:szCs w:val="20"/>
          <w:rtl/>
        </w:rPr>
        <w:t xml:space="preserve"> - מ</w:t>
      </w:r>
      <w:r>
        <w:rPr>
          <w:rFonts w:ascii="Tahoma" w:eastAsia="Times New Roman" w:hAnsi="Tahoma" w:cs="Tahoma" w:hint="cs"/>
          <w:sz w:val="20"/>
          <w:szCs w:val="20"/>
          <w:rtl/>
        </w:rPr>
        <w:t>הסיעות ש</w:t>
      </w:r>
      <w:r w:rsidRPr="002E2065">
        <w:rPr>
          <w:rFonts w:ascii="Tahoma" w:eastAsia="Times New Roman" w:hAnsi="Tahoma" w:cs="Tahoma"/>
          <w:sz w:val="20"/>
          <w:szCs w:val="20"/>
          <w:rtl/>
        </w:rPr>
        <w:t>סכום</w:t>
      </w:r>
      <w:r>
        <w:rPr>
          <w:rFonts w:ascii="Tahoma" w:eastAsia="Times New Roman" w:hAnsi="Tahoma" w:cs="Tahoma" w:hint="cs"/>
          <w:sz w:val="20"/>
          <w:szCs w:val="20"/>
          <w:rtl/>
        </w:rPr>
        <w:t xml:space="preserve"> התחייבויותיהן הוא</w:t>
      </w:r>
      <w:r w:rsidRPr="002E2065">
        <w:rPr>
          <w:rFonts w:ascii="Tahoma" w:eastAsia="Times New Roman" w:hAnsi="Tahoma" w:cs="Tahoma"/>
          <w:sz w:val="20"/>
          <w:szCs w:val="20"/>
          <w:rtl/>
        </w:rPr>
        <w:t xml:space="preserve"> </w:t>
      </w:r>
      <w:r w:rsidRPr="002E2065">
        <w:rPr>
          <w:rFonts w:ascii="Tahoma" w:eastAsia="Times New Roman" w:hAnsi="Tahoma" w:cs="Tahoma" w:hint="cs"/>
          <w:sz w:val="20"/>
          <w:szCs w:val="20"/>
          <w:rtl/>
        </w:rPr>
        <w:t>הגדול</w:t>
      </w:r>
      <w:r w:rsidRPr="002E2065">
        <w:rPr>
          <w:rFonts w:ascii="Tahoma" w:eastAsia="Times New Roman" w:hAnsi="Tahoma" w:cs="Tahoma"/>
          <w:sz w:val="20"/>
          <w:szCs w:val="20"/>
          <w:rtl/>
        </w:rPr>
        <w:t xml:space="preserve"> ביותר עד </w:t>
      </w:r>
      <w:r>
        <w:rPr>
          <w:rFonts w:ascii="Tahoma" w:eastAsia="Times New Roman" w:hAnsi="Tahoma" w:cs="Tahoma" w:hint="cs"/>
          <w:sz w:val="20"/>
          <w:szCs w:val="20"/>
          <w:rtl/>
        </w:rPr>
        <w:t>לאלה ש</w:t>
      </w:r>
      <w:r w:rsidRPr="002E2065">
        <w:rPr>
          <w:rFonts w:ascii="Tahoma" w:eastAsia="Times New Roman" w:hAnsi="Tahoma" w:cs="Tahoma" w:hint="cs"/>
          <w:sz w:val="20"/>
          <w:szCs w:val="20"/>
          <w:rtl/>
        </w:rPr>
        <w:t xml:space="preserve">סכום </w:t>
      </w:r>
      <w:r>
        <w:rPr>
          <w:rFonts w:ascii="Tahoma" w:eastAsia="Times New Roman" w:hAnsi="Tahoma" w:cs="Tahoma" w:hint="cs"/>
          <w:sz w:val="20"/>
          <w:szCs w:val="20"/>
          <w:rtl/>
        </w:rPr>
        <w:t xml:space="preserve">התחייבויותיהן הוא </w:t>
      </w:r>
      <w:r w:rsidRPr="002E2065">
        <w:rPr>
          <w:rFonts w:ascii="Tahoma" w:eastAsia="Times New Roman" w:hAnsi="Tahoma" w:cs="Tahoma" w:hint="cs"/>
          <w:sz w:val="20"/>
          <w:szCs w:val="20"/>
          <w:rtl/>
        </w:rPr>
        <w:t>הקטן ביותר)</w:t>
      </w:r>
      <w:r w:rsidRPr="002E2065">
        <w:rPr>
          <w:rFonts w:ascii="Tahoma" w:eastAsia="Times New Roman" w:hAnsi="Tahoma" w:cs="Tahoma"/>
          <w:sz w:val="20"/>
          <w:szCs w:val="20"/>
          <w:rtl/>
        </w:rPr>
        <w:t xml:space="preserve">. </w:t>
      </w:r>
    </w:p>
    <w:p w:rsidR="00D275C5" w:rsidP="00D275C5">
      <w:pPr>
        <w:pStyle w:val="tab-name"/>
        <w:spacing w:before="240"/>
        <w:ind w:right="0"/>
        <w:rPr>
          <w:b/>
          <w:bCs/>
          <w:sz w:val="20"/>
          <w:szCs w:val="20"/>
          <w:shd w:val="clear" w:color="auto" w:fill="FFFFFF"/>
          <w:rtl/>
        </w:rPr>
      </w:pPr>
      <w:r w:rsidRPr="00D04816">
        <w:rPr>
          <w:rFonts w:hint="eastAsia"/>
          <w:sz w:val="20"/>
          <w:szCs w:val="20"/>
          <w:shd w:val="clear" w:color="auto" w:fill="FFFFFF"/>
          <w:rtl/>
        </w:rPr>
        <w:t>לוח</w:t>
      </w:r>
      <w:r w:rsidRPr="00D04816">
        <w:rPr>
          <w:sz w:val="20"/>
          <w:szCs w:val="20"/>
          <w:shd w:val="clear" w:color="auto" w:fill="FFFFFF"/>
          <w:rtl/>
        </w:rPr>
        <w:t xml:space="preserve"> </w:t>
      </w:r>
      <w:r>
        <w:rPr>
          <w:rFonts w:hint="cs"/>
          <w:sz w:val="20"/>
          <w:szCs w:val="20"/>
          <w:shd w:val="clear" w:color="auto" w:fill="FFFFFF"/>
          <w:rtl/>
        </w:rPr>
        <w:t>3</w:t>
      </w:r>
      <w:r w:rsidRPr="00D04816">
        <w:rPr>
          <w:sz w:val="20"/>
          <w:szCs w:val="20"/>
          <w:shd w:val="clear" w:color="auto" w:fill="FFFFFF"/>
          <w:rtl/>
        </w:rPr>
        <w:t xml:space="preserve">: </w:t>
      </w:r>
      <w:r w:rsidRPr="00D04816">
        <w:rPr>
          <w:rFonts w:hint="eastAsia"/>
          <w:b/>
          <w:bCs/>
          <w:sz w:val="20"/>
          <w:szCs w:val="20"/>
          <w:shd w:val="clear" w:color="auto" w:fill="FFFFFF"/>
          <w:rtl/>
        </w:rPr>
        <w:t>ההתחייבויות</w:t>
      </w:r>
      <w:r w:rsidRPr="00D04816">
        <w:rPr>
          <w:b/>
          <w:bCs/>
          <w:sz w:val="20"/>
          <w:szCs w:val="20"/>
          <w:shd w:val="clear" w:color="auto" w:fill="FFFFFF"/>
          <w:rtl/>
        </w:rPr>
        <w:t xml:space="preserve"> </w:t>
      </w:r>
      <w:r w:rsidRPr="00D04816">
        <w:rPr>
          <w:rFonts w:hint="eastAsia"/>
          <w:b/>
          <w:bCs/>
          <w:sz w:val="20"/>
          <w:szCs w:val="20"/>
          <w:shd w:val="clear" w:color="auto" w:fill="FFFFFF"/>
          <w:rtl/>
        </w:rPr>
        <w:t>השוטפות</w:t>
      </w:r>
      <w:r w:rsidRPr="00D04816">
        <w:rPr>
          <w:b/>
          <w:bCs/>
          <w:sz w:val="20"/>
          <w:szCs w:val="20"/>
          <w:shd w:val="clear" w:color="auto" w:fill="FFFFFF"/>
          <w:rtl/>
        </w:rPr>
        <w:t xml:space="preserve"> </w:t>
      </w:r>
      <w:r w:rsidRPr="00D04816">
        <w:rPr>
          <w:rFonts w:hint="eastAsia"/>
          <w:b/>
          <w:bCs/>
          <w:sz w:val="20"/>
          <w:szCs w:val="20"/>
          <w:shd w:val="clear" w:color="auto" w:fill="FFFFFF"/>
          <w:rtl/>
        </w:rPr>
        <w:t>של</w:t>
      </w:r>
      <w:r w:rsidRPr="00D04816">
        <w:rPr>
          <w:b/>
          <w:bCs/>
          <w:sz w:val="20"/>
          <w:szCs w:val="20"/>
          <w:shd w:val="clear" w:color="auto" w:fill="FFFFFF"/>
          <w:rtl/>
        </w:rPr>
        <w:t xml:space="preserve"> </w:t>
      </w:r>
      <w:r w:rsidRPr="00D04816">
        <w:rPr>
          <w:rFonts w:hint="eastAsia"/>
          <w:b/>
          <w:bCs/>
          <w:sz w:val="20"/>
          <w:szCs w:val="20"/>
          <w:shd w:val="clear" w:color="auto" w:fill="FFFFFF"/>
          <w:rtl/>
        </w:rPr>
        <w:t>הסיעות</w:t>
      </w:r>
      <w:r w:rsidRPr="00D04816">
        <w:rPr>
          <w:b/>
          <w:bCs/>
          <w:sz w:val="20"/>
          <w:szCs w:val="20"/>
          <w:shd w:val="clear" w:color="auto" w:fill="FFFFFF"/>
          <w:rtl/>
        </w:rPr>
        <w:t xml:space="preserve"> </w:t>
      </w:r>
      <w:r w:rsidRPr="00D04816">
        <w:rPr>
          <w:rFonts w:hint="eastAsia"/>
          <w:b/>
          <w:bCs/>
          <w:sz w:val="20"/>
          <w:szCs w:val="20"/>
          <w:shd w:val="clear" w:color="auto" w:fill="FFFFFF"/>
          <w:rtl/>
        </w:rPr>
        <w:t>ל</w:t>
      </w:r>
      <w:r w:rsidRPr="00D04816">
        <w:rPr>
          <w:b/>
          <w:bCs/>
          <w:sz w:val="20"/>
          <w:szCs w:val="20"/>
          <w:shd w:val="clear" w:color="auto" w:fill="FFFFFF"/>
          <w:rtl/>
        </w:rPr>
        <w:t>-</w:t>
      </w:r>
      <w:r>
        <w:rPr>
          <w:rFonts w:hint="cs"/>
          <w:b/>
          <w:bCs/>
          <w:sz w:val="20"/>
          <w:szCs w:val="20"/>
          <w:shd w:val="clear" w:color="auto" w:fill="FFFFFF"/>
          <w:rtl/>
        </w:rPr>
        <w:t xml:space="preserve">31.12.24 </w:t>
      </w:r>
      <w:r w:rsidRPr="00D04816">
        <w:rPr>
          <w:b/>
          <w:bCs/>
          <w:sz w:val="20"/>
          <w:szCs w:val="20"/>
          <w:shd w:val="clear" w:color="auto" w:fill="FFFFFF"/>
          <w:rtl/>
        </w:rPr>
        <w:t>(בש"ח)</w:t>
      </w:r>
      <w:r>
        <w:rPr>
          <w:rFonts w:hint="cs"/>
          <w:b/>
          <w:bCs/>
          <w:sz w:val="20"/>
          <w:szCs w:val="20"/>
          <w:shd w:val="clear" w:color="auto" w:fill="FFFFFF"/>
          <w:rtl/>
        </w:rPr>
        <w:t xml:space="preserve"> </w:t>
      </w:r>
    </w:p>
    <w:tbl>
      <w:tblPr>
        <w:bidiVisual/>
        <w:tblW w:w="5000" w:type="pct"/>
        <w:tblLook w:val="04A0"/>
      </w:tblPr>
      <w:tblGrid>
        <w:gridCol w:w="1564"/>
        <w:gridCol w:w="2229"/>
        <w:gridCol w:w="1779"/>
        <w:gridCol w:w="1335"/>
        <w:gridCol w:w="1587"/>
      </w:tblGrid>
      <w:tr w:rsidTr="009A44B8">
        <w:tblPrEx>
          <w:tblW w:w="5000" w:type="pct"/>
          <w:tblLook w:val="04A0"/>
        </w:tblPrEx>
        <w:trPr>
          <w:trHeight w:val="600"/>
          <w:tblHeader/>
        </w:trPr>
        <w:tc>
          <w:tcPr>
            <w:tcW w:w="921" w:type="pct"/>
            <w:tcBorders>
              <w:top w:val="single" w:sz="4" w:space="0" w:color="auto"/>
              <w:left w:val="single" w:sz="4" w:space="0" w:color="auto"/>
              <w:bottom w:val="single" w:sz="4" w:space="0" w:color="auto"/>
              <w:right w:val="single" w:sz="4" w:space="0" w:color="auto"/>
            </w:tcBorders>
            <w:shd w:val="clear" w:color="auto" w:fill="E5E5E5"/>
            <w:vAlign w:val="bottom"/>
            <w:hideMark/>
          </w:tcPr>
          <w:p w:rsidR="00D275C5" w:rsidRPr="006B1991" w:rsidP="007025DB">
            <w:pPr>
              <w:spacing w:before="60" w:after="60" w:line="240" w:lineRule="auto"/>
              <w:rPr>
                <w:rFonts w:ascii="Tahoma" w:hAnsi="Tahoma" w:cs="Tahoma"/>
                <w:b/>
                <w:bCs/>
                <w:sz w:val="18"/>
                <w:szCs w:val="18"/>
              </w:rPr>
            </w:pPr>
            <w:r w:rsidRPr="006B1991">
              <w:rPr>
                <w:rFonts w:ascii="Tahoma" w:hAnsi="Tahoma" w:cs="Tahoma"/>
                <w:b/>
                <w:bCs/>
                <w:sz w:val="18"/>
                <w:szCs w:val="18"/>
                <w:rtl/>
              </w:rPr>
              <w:t>שם הסיעה</w:t>
            </w:r>
          </w:p>
        </w:tc>
        <w:tc>
          <w:tcPr>
            <w:tcW w:w="1312" w:type="pct"/>
            <w:tcBorders>
              <w:top w:val="single" w:sz="4" w:space="0" w:color="auto"/>
              <w:left w:val="single" w:sz="4" w:space="0" w:color="auto"/>
              <w:bottom w:val="single" w:sz="4" w:space="0" w:color="auto"/>
              <w:right w:val="single" w:sz="4" w:space="0" w:color="auto"/>
            </w:tcBorders>
            <w:shd w:val="clear" w:color="auto" w:fill="E5E5E5"/>
            <w:vAlign w:val="center"/>
            <w:hideMark/>
          </w:tcPr>
          <w:p w:rsidR="00D275C5" w:rsidRPr="006B1991" w:rsidP="007025DB">
            <w:pPr>
              <w:spacing w:before="60" w:after="60" w:line="240" w:lineRule="auto"/>
              <w:rPr>
                <w:rFonts w:ascii="Tahoma" w:hAnsi="Tahoma" w:cs="Tahoma"/>
                <w:b/>
                <w:bCs/>
                <w:sz w:val="18"/>
                <w:szCs w:val="18"/>
                <w:rtl/>
              </w:rPr>
            </w:pPr>
            <w:r w:rsidRPr="006B1991">
              <w:rPr>
                <w:rFonts w:ascii="Tahoma" w:hAnsi="Tahoma" w:cs="Tahoma"/>
                <w:b/>
                <w:bCs/>
                <w:sz w:val="18"/>
                <w:szCs w:val="18"/>
                <w:rtl/>
              </w:rPr>
              <w:t>הלוואות לזמן קצר או חלויות שוטפות של הלוואות לזמן ארוך</w:t>
            </w:r>
          </w:p>
        </w:tc>
        <w:tc>
          <w:tcPr>
            <w:tcW w:w="1047" w:type="pct"/>
            <w:tcBorders>
              <w:top w:val="single" w:sz="4" w:space="0" w:color="auto"/>
              <w:left w:val="single" w:sz="4" w:space="0" w:color="auto"/>
              <w:bottom w:val="single" w:sz="4" w:space="0" w:color="auto"/>
              <w:right w:val="single" w:sz="4" w:space="0" w:color="auto"/>
            </w:tcBorders>
            <w:shd w:val="clear" w:color="auto" w:fill="E5E5E5"/>
            <w:vAlign w:val="bottom"/>
            <w:hideMark/>
          </w:tcPr>
          <w:p w:rsidR="00D275C5" w:rsidRPr="006B1991" w:rsidP="007025DB">
            <w:pPr>
              <w:spacing w:before="60" w:after="60" w:line="240" w:lineRule="auto"/>
              <w:rPr>
                <w:rFonts w:ascii="Tahoma" w:hAnsi="Tahoma" w:cs="Tahoma"/>
                <w:b/>
                <w:bCs/>
                <w:sz w:val="18"/>
                <w:szCs w:val="18"/>
                <w:rtl/>
              </w:rPr>
            </w:pPr>
            <w:r w:rsidRPr="006B1991">
              <w:rPr>
                <w:rFonts w:ascii="Tahoma" w:hAnsi="Tahoma" w:cs="Tahoma"/>
                <w:b/>
                <w:bCs/>
                <w:sz w:val="18"/>
                <w:szCs w:val="18"/>
                <w:rtl/>
              </w:rPr>
              <w:t>ספקים והמחאות לפ</w:t>
            </w:r>
            <w:r w:rsidRPr="006B1991">
              <w:rPr>
                <w:rFonts w:ascii="Tahoma" w:hAnsi="Tahoma" w:cs="Tahoma" w:hint="cs"/>
                <w:b/>
                <w:bCs/>
                <w:sz w:val="18"/>
                <w:szCs w:val="18"/>
                <w:rtl/>
              </w:rPr>
              <w:t>י</w:t>
            </w:r>
            <w:r w:rsidRPr="006B1991">
              <w:rPr>
                <w:rFonts w:ascii="Tahoma" w:hAnsi="Tahoma" w:cs="Tahoma"/>
                <w:b/>
                <w:bCs/>
                <w:sz w:val="18"/>
                <w:szCs w:val="18"/>
                <w:rtl/>
              </w:rPr>
              <w:t>רעון</w:t>
            </w:r>
          </w:p>
        </w:tc>
        <w:tc>
          <w:tcPr>
            <w:tcW w:w="786" w:type="pct"/>
            <w:tcBorders>
              <w:top w:val="single" w:sz="4" w:space="0" w:color="auto"/>
              <w:left w:val="single" w:sz="4" w:space="0" w:color="auto"/>
              <w:bottom w:val="single" w:sz="4" w:space="0" w:color="auto"/>
              <w:right w:val="single" w:sz="4" w:space="0" w:color="auto"/>
            </w:tcBorders>
            <w:shd w:val="clear" w:color="auto" w:fill="E5E5E5"/>
            <w:vAlign w:val="bottom"/>
            <w:hideMark/>
          </w:tcPr>
          <w:p w:rsidR="00D275C5" w:rsidRPr="006B1991" w:rsidP="007025DB">
            <w:pPr>
              <w:spacing w:before="60" w:after="60" w:line="240" w:lineRule="auto"/>
              <w:rPr>
                <w:rFonts w:ascii="Tahoma" w:hAnsi="Tahoma" w:cs="Tahoma"/>
                <w:b/>
                <w:bCs/>
                <w:sz w:val="18"/>
                <w:szCs w:val="18"/>
                <w:rtl/>
              </w:rPr>
            </w:pPr>
            <w:r w:rsidRPr="006B1991">
              <w:rPr>
                <w:rFonts w:ascii="Tahoma" w:hAnsi="Tahoma" w:cs="Tahoma"/>
                <w:b/>
                <w:bCs/>
                <w:sz w:val="18"/>
                <w:szCs w:val="18"/>
                <w:rtl/>
              </w:rPr>
              <w:t xml:space="preserve">זכאים ויתרות זכות </w:t>
            </w:r>
          </w:p>
        </w:tc>
        <w:tc>
          <w:tcPr>
            <w:tcW w:w="934" w:type="pct"/>
            <w:tcBorders>
              <w:top w:val="single" w:sz="4" w:space="0" w:color="auto"/>
              <w:left w:val="single" w:sz="4" w:space="0" w:color="auto"/>
              <w:bottom w:val="single" w:sz="4" w:space="0" w:color="auto"/>
              <w:right w:val="single" w:sz="4" w:space="0" w:color="auto"/>
            </w:tcBorders>
            <w:shd w:val="clear" w:color="auto" w:fill="E5E5E5"/>
            <w:vAlign w:val="bottom"/>
            <w:hideMark/>
          </w:tcPr>
          <w:p w:rsidR="00D275C5" w:rsidRPr="006B1991" w:rsidP="007025DB">
            <w:pPr>
              <w:spacing w:before="60" w:after="60" w:line="240" w:lineRule="auto"/>
              <w:rPr>
                <w:rFonts w:ascii="Tahoma" w:hAnsi="Tahoma" w:cs="Tahoma"/>
                <w:b/>
                <w:bCs/>
                <w:sz w:val="18"/>
                <w:szCs w:val="18"/>
                <w:rtl/>
              </w:rPr>
            </w:pPr>
            <w:r w:rsidRPr="006B1991">
              <w:rPr>
                <w:rFonts w:ascii="Tahoma" w:hAnsi="Tahoma" w:cs="Tahoma"/>
                <w:b/>
                <w:bCs/>
                <w:sz w:val="18"/>
                <w:szCs w:val="18"/>
                <w:rtl/>
              </w:rPr>
              <w:t>סה"כ התחייבויות שוטפות</w:t>
            </w:r>
          </w:p>
        </w:tc>
      </w:tr>
      <w:tr w:rsidTr="009A44B8">
        <w:tblPrEx>
          <w:tblW w:w="5000" w:type="pct"/>
          <w:tblLook w:val="04A0"/>
        </w:tblPrEx>
        <w:trPr>
          <w:trHeight w:val="312"/>
        </w:trPr>
        <w:tc>
          <w:tcPr>
            <w:tcW w:w="921" w:type="pct"/>
            <w:tcBorders>
              <w:top w:val="nil"/>
              <w:left w:val="single" w:sz="4" w:space="0" w:color="auto"/>
              <w:bottom w:val="single" w:sz="4" w:space="0" w:color="auto"/>
              <w:right w:val="single" w:sz="4" w:space="0" w:color="auto"/>
            </w:tcBorders>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 xml:space="preserve">הליכוד </w:t>
            </w:r>
          </w:p>
        </w:tc>
        <w:tc>
          <w:tcPr>
            <w:tcW w:w="1312"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16,870,588</w:t>
            </w:r>
          </w:p>
        </w:tc>
        <w:tc>
          <w:tcPr>
            <w:tcW w:w="1047"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1,528,009</w:t>
            </w:r>
          </w:p>
        </w:tc>
        <w:tc>
          <w:tcPr>
            <w:tcW w:w="786"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11,983,965</w:t>
            </w:r>
          </w:p>
        </w:tc>
        <w:tc>
          <w:tcPr>
            <w:tcW w:w="934"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30,382,562</w:t>
            </w:r>
          </w:p>
        </w:tc>
      </w:tr>
      <w:tr w:rsidTr="009A44B8">
        <w:tblPrEx>
          <w:tblW w:w="5000" w:type="pct"/>
          <w:tblLook w:val="04A0"/>
        </w:tblPrEx>
        <w:trPr>
          <w:trHeight w:val="312"/>
        </w:trPr>
        <w:tc>
          <w:tcPr>
            <w:tcW w:w="921" w:type="pct"/>
            <w:tcBorders>
              <w:top w:val="nil"/>
              <w:left w:val="single" w:sz="4" w:space="0" w:color="auto"/>
              <w:bottom w:val="single" w:sz="4" w:space="0" w:color="auto"/>
              <w:right w:val="single" w:sz="4" w:space="0" w:color="auto"/>
            </w:tcBorders>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 xml:space="preserve">יש עתיד </w:t>
            </w:r>
          </w:p>
        </w:tc>
        <w:tc>
          <w:tcPr>
            <w:tcW w:w="1312"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5,386,155</w:t>
            </w:r>
          </w:p>
        </w:tc>
        <w:tc>
          <w:tcPr>
            <w:tcW w:w="1047"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566,707</w:t>
            </w:r>
          </w:p>
        </w:tc>
        <w:tc>
          <w:tcPr>
            <w:tcW w:w="786"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2,758,736</w:t>
            </w:r>
          </w:p>
        </w:tc>
        <w:tc>
          <w:tcPr>
            <w:tcW w:w="934"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8,711,598</w:t>
            </w:r>
          </w:p>
        </w:tc>
      </w:tr>
      <w:tr w:rsidTr="009A44B8">
        <w:tblPrEx>
          <w:tblW w:w="5000" w:type="pct"/>
          <w:tblLook w:val="04A0"/>
        </w:tblPrEx>
        <w:trPr>
          <w:trHeight w:val="312"/>
        </w:trPr>
        <w:tc>
          <w:tcPr>
            <w:tcW w:w="921" w:type="pct"/>
            <w:tcBorders>
              <w:top w:val="nil"/>
              <w:left w:val="single" w:sz="4" w:space="0" w:color="auto"/>
              <w:bottom w:val="single" w:sz="4" w:space="0" w:color="auto"/>
              <w:right w:val="single" w:sz="4" w:space="0" w:color="auto"/>
            </w:tcBorders>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רע"מ</w:t>
            </w:r>
          </w:p>
        </w:tc>
        <w:tc>
          <w:tcPr>
            <w:tcW w:w="1312"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3,000,000</w:t>
            </w:r>
          </w:p>
        </w:tc>
        <w:tc>
          <w:tcPr>
            <w:tcW w:w="1047"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44,379</w:t>
            </w:r>
          </w:p>
        </w:tc>
        <w:tc>
          <w:tcPr>
            <w:tcW w:w="786"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5,426,344</w:t>
            </w:r>
          </w:p>
        </w:tc>
        <w:tc>
          <w:tcPr>
            <w:tcW w:w="934"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8,470,723</w:t>
            </w:r>
          </w:p>
        </w:tc>
      </w:tr>
      <w:tr w:rsidTr="009A44B8">
        <w:tblPrEx>
          <w:tblW w:w="5000" w:type="pct"/>
          <w:tblLook w:val="04A0"/>
        </w:tblPrEx>
        <w:trPr>
          <w:trHeight w:val="312"/>
        </w:trPr>
        <w:tc>
          <w:tcPr>
            <w:tcW w:w="921" w:type="pct"/>
            <w:tcBorders>
              <w:top w:val="nil"/>
              <w:left w:val="single" w:sz="4" w:space="0" w:color="auto"/>
              <w:bottom w:val="single" w:sz="4" w:space="0" w:color="auto"/>
              <w:right w:val="single" w:sz="4" w:space="0" w:color="auto"/>
            </w:tcBorders>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כחול לבן</w:t>
            </w:r>
          </w:p>
        </w:tc>
        <w:tc>
          <w:tcPr>
            <w:tcW w:w="1312"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3,300,000</w:t>
            </w:r>
          </w:p>
        </w:tc>
        <w:tc>
          <w:tcPr>
            <w:tcW w:w="1047"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245,525</w:t>
            </w:r>
          </w:p>
        </w:tc>
        <w:tc>
          <w:tcPr>
            <w:tcW w:w="786"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2,799,386</w:t>
            </w:r>
          </w:p>
        </w:tc>
        <w:tc>
          <w:tcPr>
            <w:tcW w:w="934"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6,344,911</w:t>
            </w:r>
          </w:p>
        </w:tc>
      </w:tr>
      <w:tr w:rsidTr="009A44B8">
        <w:tblPrEx>
          <w:tblW w:w="5000" w:type="pct"/>
          <w:tblLook w:val="04A0"/>
        </w:tblPrEx>
        <w:trPr>
          <w:trHeight w:val="312"/>
        </w:trPr>
        <w:tc>
          <w:tcPr>
            <w:tcW w:w="921" w:type="pct"/>
            <w:tcBorders>
              <w:top w:val="nil"/>
              <w:left w:val="single" w:sz="4" w:space="0" w:color="auto"/>
              <w:bottom w:val="single" w:sz="4" w:space="0" w:color="auto"/>
              <w:right w:val="single" w:sz="4" w:space="0" w:color="auto"/>
            </w:tcBorders>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 xml:space="preserve">העבודה </w:t>
            </w:r>
          </w:p>
        </w:tc>
        <w:tc>
          <w:tcPr>
            <w:tcW w:w="1312"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2,636,530</w:t>
            </w:r>
          </w:p>
        </w:tc>
        <w:tc>
          <w:tcPr>
            <w:tcW w:w="1047"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2,760,335</w:t>
            </w:r>
          </w:p>
        </w:tc>
        <w:tc>
          <w:tcPr>
            <w:tcW w:w="786"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947,220</w:t>
            </w:r>
          </w:p>
        </w:tc>
        <w:tc>
          <w:tcPr>
            <w:tcW w:w="934"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6,344,085</w:t>
            </w:r>
          </w:p>
        </w:tc>
      </w:tr>
      <w:tr w:rsidTr="009A44B8">
        <w:tblPrEx>
          <w:tblW w:w="5000" w:type="pct"/>
          <w:tblLook w:val="04A0"/>
        </w:tblPrEx>
        <w:trPr>
          <w:trHeight w:val="312"/>
        </w:trPr>
        <w:tc>
          <w:tcPr>
            <w:tcW w:w="921" w:type="pct"/>
            <w:tcBorders>
              <w:top w:val="nil"/>
              <w:left w:val="single" w:sz="4" w:space="0" w:color="auto"/>
              <w:bottom w:val="single" w:sz="4" w:space="0" w:color="auto"/>
              <w:right w:val="single" w:sz="4" w:space="0" w:color="auto"/>
            </w:tcBorders>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 xml:space="preserve">אגודת ישראל </w:t>
            </w:r>
          </w:p>
        </w:tc>
        <w:tc>
          <w:tcPr>
            <w:tcW w:w="1312"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2,074,956</w:t>
            </w:r>
          </w:p>
        </w:tc>
        <w:tc>
          <w:tcPr>
            <w:tcW w:w="1047"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7,941</w:t>
            </w:r>
          </w:p>
        </w:tc>
        <w:tc>
          <w:tcPr>
            <w:tcW w:w="786"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1,899,665</w:t>
            </w:r>
          </w:p>
        </w:tc>
        <w:tc>
          <w:tcPr>
            <w:tcW w:w="934"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3,982,562</w:t>
            </w:r>
          </w:p>
        </w:tc>
      </w:tr>
      <w:tr w:rsidTr="009A44B8">
        <w:tblPrEx>
          <w:tblW w:w="5000" w:type="pct"/>
          <w:tblLook w:val="04A0"/>
        </w:tblPrEx>
        <w:trPr>
          <w:trHeight w:val="312"/>
        </w:trPr>
        <w:tc>
          <w:tcPr>
            <w:tcW w:w="921" w:type="pct"/>
            <w:tcBorders>
              <w:top w:val="nil"/>
              <w:left w:val="single" w:sz="4" w:space="0" w:color="auto"/>
              <w:bottom w:val="single" w:sz="4" w:space="0" w:color="auto"/>
              <w:right w:val="single" w:sz="4" w:space="0" w:color="auto"/>
            </w:tcBorders>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דגל התורה</w:t>
            </w:r>
          </w:p>
        </w:tc>
        <w:tc>
          <w:tcPr>
            <w:tcW w:w="1312"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2,439,089</w:t>
            </w:r>
          </w:p>
        </w:tc>
        <w:tc>
          <w:tcPr>
            <w:tcW w:w="1047"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32,657</w:t>
            </w:r>
          </w:p>
        </w:tc>
        <w:tc>
          <w:tcPr>
            <w:tcW w:w="786"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1,474,032</w:t>
            </w:r>
          </w:p>
        </w:tc>
        <w:tc>
          <w:tcPr>
            <w:tcW w:w="934"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3,945,778</w:t>
            </w:r>
          </w:p>
        </w:tc>
      </w:tr>
      <w:tr w:rsidTr="009A44B8">
        <w:tblPrEx>
          <w:tblW w:w="5000" w:type="pct"/>
          <w:tblLook w:val="04A0"/>
        </w:tblPrEx>
        <w:trPr>
          <w:trHeight w:val="312"/>
        </w:trPr>
        <w:tc>
          <w:tcPr>
            <w:tcW w:w="921" w:type="pct"/>
            <w:tcBorders>
              <w:top w:val="nil"/>
              <w:left w:val="single" w:sz="4" w:space="0" w:color="auto"/>
              <w:bottom w:val="single" w:sz="4" w:space="0" w:color="auto"/>
              <w:right w:val="single" w:sz="4" w:space="0" w:color="auto"/>
            </w:tcBorders>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ישראל ביתנו</w:t>
            </w:r>
          </w:p>
        </w:tc>
        <w:tc>
          <w:tcPr>
            <w:tcW w:w="1312"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2,341,810</w:t>
            </w:r>
          </w:p>
        </w:tc>
        <w:tc>
          <w:tcPr>
            <w:tcW w:w="1047"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Pr>
            </w:pPr>
            <w:r w:rsidRPr="006B1991">
              <w:rPr>
                <w:rFonts w:ascii="Tahoma" w:hAnsi="Tahoma" w:cs="Tahoma"/>
                <w:sz w:val="18"/>
                <w:szCs w:val="18"/>
                <w:rtl/>
              </w:rPr>
              <w:t>0</w:t>
            </w:r>
          </w:p>
        </w:tc>
        <w:tc>
          <w:tcPr>
            <w:tcW w:w="786"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706,593</w:t>
            </w:r>
          </w:p>
        </w:tc>
        <w:tc>
          <w:tcPr>
            <w:tcW w:w="934"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3,048,403</w:t>
            </w:r>
          </w:p>
        </w:tc>
      </w:tr>
      <w:tr w:rsidTr="009A44B8">
        <w:tblPrEx>
          <w:tblW w:w="5000" w:type="pct"/>
          <w:tblLook w:val="04A0"/>
        </w:tblPrEx>
        <w:trPr>
          <w:trHeight w:val="312"/>
        </w:trPr>
        <w:tc>
          <w:tcPr>
            <w:tcW w:w="921" w:type="pct"/>
            <w:tcBorders>
              <w:top w:val="nil"/>
              <w:left w:val="single" w:sz="4" w:space="0" w:color="auto"/>
              <w:bottom w:val="single" w:sz="4" w:space="0" w:color="auto"/>
              <w:right w:val="single" w:sz="4" w:space="0" w:color="auto"/>
            </w:tcBorders>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 xml:space="preserve">תקווה חדשה </w:t>
            </w:r>
          </w:p>
        </w:tc>
        <w:tc>
          <w:tcPr>
            <w:tcW w:w="1312"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2,497,138</w:t>
            </w:r>
          </w:p>
        </w:tc>
        <w:tc>
          <w:tcPr>
            <w:tcW w:w="1047"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45,300</w:t>
            </w:r>
          </w:p>
        </w:tc>
        <w:tc>
          <w:tcPr>
            <w:tcW w:w="786"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439,292</w:t>
            </w:r>
          </w:p>
        </w:tc>
        <w:tc>
          <w:tcPr>
            <w:tcW w:w="934"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2,981,730</w:t>
            </w:r>
          </w:p>
        </w:tc>
      </w:tr>
      <w:tr w:rsidTr="009A44B8">
        <w:tblPrEx>
          <w:tblW w:w="5000" w:type="pct"/>
          <w:tblLook w:val="04A0"/>
        </w:tblPrEx>
        <w:trPr>
          <w:trHeight w:val="312"/>
        </w:trPr>
        <w:tc>
          <w:tcPr>
            <w:tcW w:w="921" w:type="pct"/>
            <w:tcBorders>
              <w:top w:val="nil"/>
              <w:left w:val="single" w:sz="4" w:space="0" w:color="auto"/>
              <w:bottom w:val="single" w:sz="4" w:space="0" w:color="auto"/>
              <w:right w:val="single" w:sz="4" w:space="0" w:color="auto"/>
            </w:tcBorders>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חזית יהודית לאומית</w:t>
            </w:r>
          </w:p>
        </w:tc>
        <w:tc>
          <w:tcPr>
            <w:tcW w:w="1312"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738,456</w:t>
            </w:r>
          </w:p>
        </w:tc>
        <w:tc>
          <w:tcPr>
            <w:tcW w:w="1047"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205,301</w:t>
            </w:r>
          </w:p>
        </w:tc>
        <w:tc>
          <w:tcPr>
            <w:tcW w:w="786"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1,474,101</w:t>
            </w:r>
          </w:p>
        </w:tc>
        <w:tc>
          <w:tcPr>
            <w:tcW w:w="934"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2,417,858</w:t>
            </w:r>
          </w:p>
        </w:tc>
      </w:tr>
      <w:tr w:rsidTr="009A44B8">
        <w:tblPrEx>
          <w:tblW w:w="5000" w:type="pct"/>
          <w:tblLook w:val="04A0"/>
        </w:tblPrEx>
        <w:trPr>
          <w:trHeight w:val="312"/>
        </w:trPr>
        <w:tc>
          <w:tcPr>
            <w:tcW w:w="921" w:type="pct"/>
            <w:tcBorders>
              <w:top w:val="nil"/>
              <w:left w:val="single" w:sz="4" w:space="0" w:color="auto"/>
              <w:bottom w:val="single" w:sz="4" w:space="0" w:color="auto"/>
              <w:right w:val="single" w:sz="4" w:space="0" w:color="auto"/>
            </w:tcBorders>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לזוז</w:t>
            </w:r>
          </w:p>
        </w:tc>
        <w:tc>
          <w:tcPr>
            <w:tcW w:w="1312"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939,109</w:t>
            </w:r>
          </w:p>
        </w:tc>
        <w:tc>
          <w:tcPr>
            <w:tcW w:w="1047"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5,639</w:t>
            </w:r>
          </w:p>
        </w:tc>
        <w:tc>
          <w:tcPr>
            <w:tcW w:w="786"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925,820</w:t>
            </w:r>
          </w:p>
        </w:tc>
        <w:tc>
          <w:tcPr>
            <w:tcW w:w="934"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1,870,568</w:t>
            </w:r>
          </w:p>
        </w:tc>
      </w:tr>
      <w:tr w:rsidTr="009A44B8">
        <w:tblPrEx>
          <w:tblW w:w="5000" w:type="pct"/>
          <w:tblLook w:val="04A0"/>
        </w:tblPrEx>
        <w:trPr>
          <w:trHeight w:val="312"/>
        </w:trPr>
        <w:tc>
          <w:tcPr>
            <w:tcW w:w="921" w:type="pct"/>
            <w:tcBorders>
              <w:top w:val="nil"/>
              <w:left w:val="single" w:sz="4" w:space="0" w:color="auto"/>
              <w:bottom w:val="single" w:sz="4" w:space="0" w:color="auto"/>
              <w:right w:val="single" w:sz="4" w:space="0" w:color="auto"/>
            </w:tcBorders>
            <w:vAlign w:val="bottom"/>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 xml:space="preserve">חד"ש </w:t>
            </w:r>
          </w:p>
        </w:tc>
        <w:tc>
          <w:tcPr>
            <w:tcW w:w="1312"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Pr>
                <w:rFonts w:ascii="Tahoma" w:hAnsi="Tahoma" w:cs="Tahoma" w:hint="cs"/>
                <w:sz w:val="18"/>
                <w:szCs w:val="18"/>
                <w:rtl/>
              </w:rPr>
              <w:t>0</w:t>
            </w:r>
          </w:p>
        </w:tc>
        <w:tc>
          <w:tcPr>
            <w:tcW w:w="1047"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491,477</w:t>
            </w:r>
          </w:p>
        </w:tc>
        <w:tc>
          <w:tcPr>
            <w:tcW w:w="786"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1,305,822</w:t>
            </w:r>
          </w:p>
        </w:tc>
        <w:tc>
          <w:tcPr>
            <w:tcW w:w="934"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1,797,299</w:t>
            </w:r>
          </w:p>
        </w:tc>
      </w:tr>
      <w:tr w:rsidTr="009A44B8">
        <w:tblPrEx>
          <w:tblW w:w="5000" w:type="pct"/>
          <w:tblLook w:val="04A0"/>
        </w:tblPrEx>
        <w:trPr>
          <w:trHeight w:val="312"/>
        </w:trPr>
        <w:tc>
          <w:tcPr>
            <w:tcW w:w="921" w:type="pct"/>
            <w:tcBorders>
              <w:top w:val="nil"/>
              <w:left w:val="single" w:sz="4" w:space="0" w:color="auto"/>
              <w:bottom w:val="single" w:sz="4" w:space="0" w:color="auto"/>
              <w:right w:val="single" w:sz="4" w:space="0" w:color="auto"/>
            </w:tcBorders>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 xml:space="preserve">האיחוד הלאומי </w:t>
            </w:r>
          </w:p>
        </w:tc>
        <w:tc>
          <w:tcPr>
            <w:tcW w:w="1312"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622,767</w:t>
            </w:r>
          </w:p>
        </w:tc>
        <w:tc>
          <w:tcPr>
            <w:tcW w:w="1047"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215,946</w:t>
            </w:r>
          </w:p>
        </w:tc>
        <w:tc>
          <w:tcPr>
            <w:tcW w:w="786"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564,263</w:t>
            </w:r>
          </w:p>
        </w:tc>
        <w:tc>
          <w:tcPr>
            <w:tcW w:w="934"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1,402,976</w:t>
            </w:r>
          </w:p>
        </w:tc>
      </w:tr>
      <w:tr w:rsidTr="009A44B8">
        <w:tblPrEx>
          <w:tblW w:w="5000" w:type="pct"/>
          <w:tblLook w:val="04A0"/>
        </w:tblPrEx>
        <w:trPr>
          <w:trHeight w:val="312"/>
        </w:trPr>
        <w:tc>
          <w:tcPr>
            <w:tcW w:w="921" w:type="pct"/>
            <w:tcBorders>
              <w:top w:val="nil"/>
              <w:left w:val="single" w:sz="4" w:space="0" w:color="auto"/>
              <w:bottom w:val="single" w:sz="4" w:space="0" w:color="auto"/>
              <w:right w:val="single" w:sz="4" w:space="0" w:color="auto"/>
            </w:tcBorders>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 xml:space="preserve">ש"ס </w:t>
            </w:r>
          </w:p>
        </w:tc>
        <w:tc>
          <w:tcPr>
            <w:tcW w:w="1312"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Pr>
                <w:rFonts w:ascii="Tahoma" w:hAnsi="Tahoma" w:cs="Tahoma" w:hint="cs"/>
                <w:sz w:val="18"/>
                <w:szCs w:val="18"/>
                <w:rtl/>
              </w:rPr>
              <w:t>0</w:t>
            </w:r>
          </w:p>
        </w:tc>
        <w:tc>
          <w:tcPr>
            <w:tcW w:w="1047"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37,200</w:t>
            </w:r>
          </w:p>
        </w:tc>
        <w:tc>
          <w:tcPr>
            <w:tcW w:w="786"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1,131,451</w:t>
            </w:r>
          </w:p>
        </w:tc>
        <w:tc>
          <w:tcPr>
            <w:tcW w:w="934"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1,168,651</w:t>
            </w:r>
          </w:p>
        </w:tc>
      </w:tr>
      <w:tr w:rsidTr="009A44B8">
        <w:tblPrEx>
          <w:tblW w:w="5000" w:type="pct"/>
          <w:tblLook w:val="04A0"/>
        </w:tblPrEx>
        <w:trPr>
          <w:trHeight w:val="312"/>
        </w:trPr>
        <w:tc>
          <w:tcPr>
            <w:tcW w:w="921" w:type="pct"/>
            <w:tcBorders>
              <w:top w:val="nil"/>
              <w:left w:val="single" w:sz="4" w:space="0" w:color="auto"/>
              <w:bottom w:val="single" w:sz="4" w:space="0" w:color="auto"/>
              <w:right w:val="single" w:sz="4" w:space="0" w:color="auto"/>
            </w:tcBorders>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תע"ל</w:t>
            </w:r>
          </w:p>
        </w:tc>
        <w:tc>
          <w:tcPr>
            <w:tcW w:w="1312"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Pr>
                <w:rFonts w:ascii="Tahoma" w:hAnsi="Tahoma" w:cs="Tahoma" w:hint="cs"/>
                <w:sz w:val="18"/>
                <w:szCs w:val="18"/>
                <w:rtl/>
              </w:rPr>
              <w:t>0</w:t>
            </w:r>
            <w:r w:rsidRPr="006B1991">
              <w:rPr>
                <w:rFonts w:ascii="Tahoma" w:hAnsi="Tahoma" w:cs="Tahoma"/>
                <w:sz w:val="18"/>
                <w:szCs w:val="18"/>
                <w:rtl/>
              </w:rPr>
              <w:t> </w:t>
            </w:r>
          </w:p>
        </w:tc>
        <w:tc>
          <w:tcPr>
            <w:tcW w:w="1047"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60,459</w:t>
            </w:r>
          </w:p>
        </w:tc>
        <w:tc>
          <w:tcPr>
            <w:tcW w:w="786"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249,642</w:t>
            </w:r>
          </w:p>
        </w:tc>
        <w:tc>
          <w:tcPr>
            <w:tcW w:w="934"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310,101</w:t>
            </w:r>
          </w:p>
        </w:tc>
      </w:tr>
      <w:tr w:rsidTr="009A44B8">
        <w:tblPrEx>
          <w:tblW w:w="5000" w:type="pct"/>
          <w:tblLook w:val="04A0"/>
        </w:tblPrEx>
        <w:trPr>
          <w:trHeight w:val="312"/>
        </w:trPr>
        <w:tc>
          <w:tcPr>
            <w:tcW w:w="921" w:type="pct"/>
            <w:tcBorders>
              <w:top w:val="nil"/>
              <w:left w:val="single" w:sz="4" w:space="0" w:color="auto"/>
              <w:bottom w:val="single" w:sz="4" w:space="0" w:color="auto"/>
              <w:right w:val="single" w:sz="4" w:space="0" w:color="auto"/>
            </w:tcBorders>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א"י שלנו</w:t>
            </w:r>
          </w:p>
        </w:tc>
        <w:tc>
          <w:tcPr>
            <w:tcW w:w="1312"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Pr>
                <w:rFonts w:ascii="Tahoma" w:hAnsi="Tahoma" w:cs="Tahoma" w:hint="cs"/>
                <w:sz w:val="18"/>
                <w:szCs w:val="18"/>
                <w:rtl/>
              </w:rPr>
              <w:t>0</w:t>
            </w:r>
            <w:r w:rsidRPr="006B1991">
              <w:rPr>
                <w:rFonts w:ascii="Tahoma" w:hAnsi="Tahoma" w:cs="Tahoma"/>
                <w:sz w:val="18"/>
                <w:szCs w:val="18"/>
                <w:rtl/>
              </w:rPr>
              <w:t> </w:t>
            </w:r>
          </w:p>
        </w:tc>
        <w:tc>
          <w:tcPr>
            <w:tcW w:w="1047"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21,793</w:t>
            </w:r>
          </w:p>
        </w:tc>
        <w:tc>
          <w:tcPr>
            <w:tcW w:w="786"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101,157</w:t>
            </w:r>
          </w:p>
        </w:tc>
        <w:tc>
          <w:tcPr>
            <w:tcW w:w="934"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122,950</w:t>
            </w:r>
          </w:p>
        </w:tc>
      </w:tr>
      <w:tr w:rsidTr="009A44B8">
        <w:tblPrEx>
          <w:tblW w:w="5000" w:type="pct"/>
          <w:tblLook w:val="04A0"/>
        </w:tblPrEx>
        <w:trPr>
          <w:trHeight w:val="312"/>
        </w:trPr>
        <w:tc>
          <w:tcPr>
            <w:tcW w:w="921" w:type="pct"/>
            <w:tcBorders>
              <w:top w:val="nil"/>
              <w:left w:val="single" w:sz="4" w:space="0" w:color="auto"/>
              <w:bottom w:val="single" w:sz="4" w:space="0" w:color="auto"/>
              <w:right w:val="single" w:sz="4" w:space="0" w:color="auto"/>
            </w:tcBorders>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עתיד אחד</w:t>
            </w:r>
          </w:p>
        </w:tc>
        <w:tc>
          <w:tcPr>
            <w:tcW w:w="1312"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Pr>
                <w:rFonts w:ascii="Tahoma" w:hAnsi="Tahoma" w:cs="Tahoma" w:hint="cs"/>
                <w:sz w:val="18"/>
                <w:szCs w:val="18"/>
                <w:rtl/>
              </w:rPr>
              <w:t>0</w:t>
            </w:r>
            <w:r w:rsidRPr="006B1991">
              <w:rPr>
                <w:rFonts w:ascii="Tahoma" w:hAnsi="Tahoma" w:cs="Tahoma"/>
                <w:sz w:val="18"/>
                <w:szCs w:val="18"/>
                <w:rtl/>
              </w:rPr>
              <w:t> </w:t>
            </w:r>
          </w:p>
        </w:tc>
        <w:tc>
          <w:tcPr>
            <w:tcW w:w="1047"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0</w:t>
            </w:r>
          </w:p>
        </w:tc>
        <w:tc>
          <w:tcPr>
            <w:tcW w:w="786"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7,670</w:t>
            </w:r>
          </w:p>
        </w:tc>
        <w:tc>
          <w:tcPr>
            <w:tcW w:w="934"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sz w:val="18"/>
                <w:szCs w:val="18"/>
                <w:rtl/>
              </w:rPr>
            </w:pPr>
            <w:r w:rsidRPr="006B1991">
              <w:rPr>
                <w:rFonts w:ascii="Tahoma" w:hAnsi="Tahoma" w:cs="Tahoma"/>
                <w:sz w:val="18"/>
                <w:szCs w:val="18"/>
                <w:rtl/>
              </w:rPr>
              <w:t>7,670</w:t>
            </w:r>
          </w:p>
        </w:tc>
      </w:tr>
      <w:tr w:rsidTr="009A44B8">
        <w:tblPrEx>
          <w:tblW w:w="5000" w:type="pct"/>
          <w:tblLook w:val="04A0"/>
        </w:tblPrEx>
        <w:trPr>
          <w:trHeight w:val="312"/>
        </w:trPr>
        <w:tc>
          <w:tcPr>
            <w:tcW w:w="921"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b/>
                <w:bCs/>
                <w:sz w:val="18"/>
                <w:szCs w:val="18"/>
                <w:rtl/>
              </w:rPr>
            </w:pPr>
            <w:r w:rsidRPr="006B1991">
              <w:rPr>
                <w:rFonts w:ascii="Tahoma" w:hAnsi="Tahoma" w:cs="Tahoma"/>
                <w:b/>
                <w:bCs/>
                <w:sz w:val="18"/>
                <w:szCs w:val="18"/>
                <w:rtl/>
              </w:rPr>
              <w:t>סה"כ</w:t>
            </w:r>
          </w:p>
        </w:tc>
        <w:tc>
          <w:tcPr>
            <w:tcW w:w="1312"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b/>
                <w:bCs/>
                <w:sz w:val="18"/>
                <w:szCs w:val="18"/>
                <w:rtl/>
              </w:rPr>
            </w:pPr>
            <w:r w:rsidRPr="006B1991">
              <w:rPr>
                <w:rFonts w:ascii="Tahoma" w:hAnsi="Tahoma" w:cs="Tahoma"/>
                <w:b/>
                <w:bCs/>
                <w:sz w:val="18"/>
                <w:szCs w:val="18"/>
                <w:rtl/>
              </w:rPr>
              <w:t>42,846,598</w:t>
            </w:r>
          </w:p>
        </w:tc>
        <w:tc>
          <w:tcPr>
            <w:tcW w:w="1047"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b/>
                <w:bCs/>
                <w:sz w:val="18"/>
                <w:szCs w:val="18"/>
                <w:rtl/>
              </w:rPr>
            </w:pPr>
            <w:r w:rsidRPr="006B1991">
              <w:rPr>
                <w:rFonts w:ascii="Tahoma" w:hAnsi="Tahoma" w:cs="Tahoma"/>
                <w:b/>
                <w:bCs/>
                <w:sz w:val="18"/>
                <w:szCs w:val="18"/>
                <w:rtl/>
              </w:rPr>
              <w:t>6,268,668</w:t>
            </w:r>
          </w:p>
        </w:tc>
        <w:tc>
          <w:tcPr>
            <w:tcW w:w="786"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b/>
                <w:bCs/>
                <w:sz w:val="18"/>
                <w:szCs w:val="18"/>
                <w:rtl/>
              </w:rPr>
            </w:pPr>
            <w:r w:rsidRPr="006B1991">
              <w:rPr>
                <w:rFonts w:ascii="Tahoma" w:hAnsi="Tahoma" w:cs="Tahoma"/>
                <w:b/>
                <w:bCs/>
                <w:sz w:val="18"/>
                <w:szCs w:val="18"/>
                <w:rtl/>
              </w:rPr>
              <w:t>34,195,159</w:t>
            </w:r>
          </w:p>
        </w:tc>
        <w:tc>
          <w:tcPr>
            <w:tcW w:w="934" w:type="pct"/>
            <w:tcBorders>
              <w:top w:val="nil"/>
              <w:left w:val="single" w:sz="4" w:space="0" w:color="auto"/>
              <w:bottom w:val="single" w:sz="4" w:space="0" w:color="auto"/>
              <w:right w:val="single" w:sz="4" w:space="0" w:color="auto"/>
            </w:tcBorders>
            <w:noWrap/>
            <w:vAlign w:val="center"/>
            <w:hideMark/>
          </w:tcPr>
          <w:p w:rsidR="00D275C5" w:rsidRPr="006B1991" w:rsidP="006B1991">
            <w:pPr>
              <w:spacing w:after="0" w:line="240" w:lineRule="auto"/>
              <w:rPr>
                <w:rFonts w:ascii="Tahoma" w:hAnsi="Tahoma" w:cs="Tahoma"/>
                <w:b/>
                <w:bCs/>
                <w:sz w:val="18"/>
                <w:szCs w:val="18"/>
                <w:rtl/>
              </w:rPr>
            </w:pPr>
            <w:r w:rsidRPr="006B1991">
              <w:rPr>
                <w:rFonts w:ascii="Tahoma" w:hAnsi="Tahoma" w:cs="Tahoma"/>
                <w:b/>
                <w:bCs/>
                <w:sz w:val="18"/>
                <w:szCs w:val="18"/>
                <w:rtl/>
              </w:rPr>
              <w:t>83,310,425</w:t>
            </w:r>
          </w:p>
        </w:tc>
      </w:tr>
    </w:tbl>
    <w:p w:rsidR="00D275C5" w:rsidP="00D275C5">
      <w:pPr>
        <w:pStyle w:val="text-source"/>
        <w:spacing w:line="240" w:lineRule="exact"/>
        <w:ind w:right="0"/>
        <w:jc w:val="both"/>
        <w:rPr>
          <w:sz w:val="18"/>
          <w:szCs w:val="18"/>
          <w:rtl/>
        </w:rPr>
      </w:pPr>
      <w:r w:rsidRPr="00232324">
        <w:rPr>
          <w:rFonts w:hint="eastAsia"/>
          <w:sz w:val="18"/>
          <w:szCs w:val="18"/>
          <w:rtl/>
        </w:rPr>
        <w:t>על</w:t>
      </w:r>
      <w:r w:rsidRPr="00232324">
        <w:rPr>
          <w:sz w:val="18"/>
          <w:szCs w:val="18"/>
          <w:rtl/>
        </w:rPr>
        <w:t xml:space="preserve"> </w:t>
      </w:r>
      <w:r w:rsidRPr="00232324">
        <w:rPr>
          <w:rFonts w:hint="eastAsia"/>
          <w:sz w:val="18"/>
          <w:szCs w:val="18"/>
          <w:rtl/>
        </w:rPr>
        <w:t>פי</w:t>
      </w:r>
      <w:r w:rsidRPr="00232324">
        <w:rPr>
          <w:sz w:val="18"/>
          <w:szCs w:val="18"/>
          <w:rtl/>
        </w:rPr>
        <w:t xml:space="preserve"> </w:t>
      </w:r>
      <w:r w:rsidRPr="00232324">
        <w:rPr>
          <w:rFonts w:hint="eastAsia"/>
          <w:sz w:val="18"/>
          <w:szCs w:val="18"/>
          <w:rtl/>
        </w:rPr>
        <w:t>הדוחות</w:t>
      </w:r>
      <w:r w:rsidRPr="00232324">
        <w:rPr>
          <w:sz w:val="18"/>
          <w:szCs w:val="18"/>
          <w:rtl/>
        </w:rPr>
        <w:t xml:space="preserve"> </w:t>
      </w:r>
      <w:r w:rsidRPr="00232324">
        <w:rPr>
          <w:rFonts w:hint="eastAsia"/>
          <w:sz w:val="18"/>
          <w:szCs w:val="18"/>
          <w:rtl/>
        </w:rPr>
        <w:t>הכספיים</w:t>
      </w:r>
      <w:r w:rsidRPr="00232324">
        <w:rPr>
          <w:sz w:val="18"/>
          <w:szCs w:val="18"/>
          <w:rtl/>
        </w:rPr>
        <w:t xml:space="preserve"> </w:t>
      </w:r>
      <w:r w:rsidRPr="00232324">
        <w:rPr>
          <w:rFonts w:hint="eastAsia"/>
          <w:sz w:val="18"/>
          <w:szCs w:val="18"/>
          <w:rtl/>
        </w:rPr>
        <w:t>של</w:t>
      </w:r>
      <w:r w:rsidRPr="00232324">
        <w:rPr>
          <w:sz w:val="18"/>
          <w:szCs w:val="18"/>
          <w:rtl/>
        </w:rPr>
        <w:t xml:space="preserve"> </w:t>
      </w:r>
      <w:r w:rsidRPr="00232324">
        <w:rPr>
          <w:rFonts w:hint="eastAsia"/>
          <w:sz w:val="18"/>
          <w:szCs w:val="18"/>
          <w:rtl/>
        </w:rPr>
        <w:t>הסיעות</w:t>
      </w:r>
      <w:r w:rsidRPr="00232324">
        <w:rPr>
          <w:rFonts w:hint="cs"/>
          <w:sz w:val="18"/>
          <w:szCs w:val="18"/>
          <w:rtl/>
        </w:rPr>
        <w:t>,</w:t>
      </w:r>
      <w:r w:rsidRPr="00232324">
        <w:rPr>
          <w:sz w:val="18"/>
          <w:szCs w:val="18"/>
          <w:rtl/>
        </w:rPr>
        <w:t xml:space="preserve"> </w:t>
      </w:r>
      <w:r w:rsidRPr="00232324">
        <w:rPr>
          <w:rFonts w:hint="eastAsia"/>
          <w:sz w:val="18"/>
          <w:szCs w:val="18"/>
          <w:rtl/>
        </w:rPr>
        <w:t>בעיבוד</w:t>
      </w:r>
      <w:r w:rsidRPr="00232324">
        <w:rPr>
          <w:sz w:val="18"/>
          <w:szCs w:val="18"/>
          <w:rtl/>
        </w:rPr>
        <w:t xml:space="preserve"> </w:t>
      </w:r>
      <w:r w:rsidRPr="00232324">
        <w:rPr>
          <w:rFonts w:hint="eastAsia"/>
          <w:sz w:val="18"/>
          <w:szCs w:val="18"/>
          <w:rtl/>
        </w:rPr>
        <w:t>משרד</w:t>
      </w:r>
      <w:r w:rsidRPr="00232324">
        <w:rPr>
          <w:sz w:val="18"/>
          <w:szCs w:val="18"/>
          <w:rtl/>
        </w:rPr>
        <w:t xml:space="preserve"> </w:t>
      </w:r>
      <w:r w:rsidRPr="00232324">
        <w:rPr>
          <w:rFonts w:hint="eastAsia"/>
          <w:sz w:val="18"/>
          <w:szCs w:val="18"/>
          <w:rtl/>
        </w:rPr>
        <w:t>מבקר</w:t>
      </w:r>
      <w:r w:rsidRPr="00232324">
        <w:rPr>
          <w:sz w:val="18"/>
          <w:szCs w:val="18"/>
          <w:rtl/>
        </w:rPr>
        <w:t xml:space="preserve"> </w:t>
      </w:r>
      <w:r w:rsidRPr="00232324">
        <w:rPr>
          <w:rFonts w:hint="eastAsia"/>
          <w:sz w:val="18"/>
          <w:szCs w:val="18"/>
          <w:rtl/>
        </w:rPr>
        <w:t>המדינה</w:t>
      </w:r>
      <w:r w:rsidRPr="00232324">
        <w:rPr>
          <w:sz w:val="18"/>
          <w:szCs w:val="18"/>
          <w:rtl/>
        </w:rPr>
        <w:t>.</w:t>
      </w:r>
    </w:p>
    <w:p w:rsidR="00D275C5" w:rsidRPr="00216DC8" w:rsidP="00216DC8">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Pr>
      </w:pPr>
      <w:r w:rsidRPr="00216DC8">
        <w:rPr>
          <w:rFonts w:hint="eastAsia"/>
          <w:szCs w:val="20"/>
          <w:rtl/>
        </w:rPr>
        <w:t>בכוונתי</w:t>
      </w:r>
      <w:r w:rsidRPr="00216DC8">
        <w:rPr>
          <w:szCs w:val="20"/>
          <w:rtl/>
        </w:rPr>
        <w:t xml:space="preserve"> לעקוב אחרי </w:t>
      </w:r>
      <w:r w:rsidRPr="00216DC8">
        <w:rPr>
          <w:rFonts w:hint="eastAsia"/>
          <w:szCs w:val="20"/>
          <w:rtl/>
        </w:rPr>
        <w:t>אופן</w:t>
      </w:r>
      <w:r w:rsidRPr="00216DC8">
        <w:rPr>
          <w:szCs w:val="20"/>
          <w:rtl/>
        </w:rPr>
        <w:t xml:space="preserve"> </w:t>
      </w:r>
      <w:r w:rsidRPr="00216DC8">
        <w:rPr>
          <w:rFonts w:hint="eastAsia"/>
          <w:szCs w:val="20"/>
          <w:rtl/>
        </w:rPr>
        <w:t>פירעון</w:t>
      </w:r>
      <w:r w:rsidRPr="00216DC8">
        <w:rPr>
          <w:szCs w:val="20"/>
          <w:rtl/>
        </w:rPr>
        <w:t xml:space="preserve"> ההתחייבויות האמורות במסגרת הביקורת </w:t>
      </w:r>
      <w:r w:rsidRPr="00216DC8">
        <w:rPr>
          <w:rFonts w:hint="eastAsia"/>
          <w:szCs w:val="20"/>
          <w:rtl/>
        </w:rPr>
        <w:t>על</w:t>
      </w:r>
      <w:r w:rsidRPr="00216DC8">
        <w:rPr>
          <w:szCs w:val="20"/>
          <w:rtl/>
        </w:rPr>
        <w:t xml:space="preserve"> </w:t>
      </w:r>
      <w:r w:rsidRPr="00216DC8">
        <w:rPr>
          <w:rFonts w:hint="eastAsia"/>
          <w:szCs w:val="20"/>
          <w:rtl/>
        </w:rPr>
        <w:t>התקופות</w:t>
      </w:r>
      <w:r w:rsidRPr="00216DC8">
        <w:rPr>
          <w:szCs w:val="20"/>
          <w:rtl/>
        </w:rPr>
        <w:t xml:space="preserve"> השוטפות הבאות. </w:t>
      </w:r>
    </w:p>
    <w:p w:rsidR="007025DB" w:rsidP="006A232F">
      <w:pPr>
        <w:bidi w:val="0"/>
        <w:spacing w:line="240" w:lineRule="auto"/>
        <w:rPr>
          <w:rFonts w:ascii="Arial Bold" w:hAnsi="Arial Bold" w:cs="Tahoma"/>
          <w:color w:val="0B5294"/>
          <w:sz w:val="36"/>
          <w:szCs w:val="36"/>
          <w:rtl/>
        </w:rPr>
      </w:pPr>
      <w:r>
        <w:rPr>
          <w:rFonts w:ascii="Cambria" w:hAnsi="Cambria" w:cs="Times New Roman"/>
          <w:b/>
          <w:bCs/>
          <w:i/>
          <w:iCs/>
          <w:noProof/>
          <w:sz w:val="28"/>
          <w:szCs w:val="28"/>
          <w:rtl/>
          <w:lang w:val="he-IL"/>
        </w:rPr>
        <mc:AlternateContent>
          <mc:Choice Requires="wps">
            <w:drawing>
              <wp:anchor distT="0" distB="0" distL="114300" distR="114300" simplePos="0" relativeHeight="251678720" behindDoc="0" locked="0" layoutInCell="1" allowOverlap="1">
                <wp:simplePos x="0" y="0"/>
                <wp:positionH relativeFrom="column">
                  <wp:posOffset>4710719</wp:posOffset>
                </wp:positionH>
                <wp:positionV relativeFrom="paragraph">
                  <wp:posOffset>7282989</wp:posOffset>
                </wp:positionV>
                <wp:extent cx="960524" cy="554182"/>
                <wp:effectExtent l="0" t="0" r="5080" b="5080"/>
                <wp:wrapNone/>
                <wp:docPr id="706726921" name="מלבן 15"/>
                <wp:cNvGraphicFramePr/>
                <a:graphic xmlns:a="http://schemas.openxmlformats.org/drawingml/2006/main">
                  <a:graphicData uri="http://schemas.microsoft.com/office/word/2010/wordprocessingShape">
                    <wps:wsp xmlns:wps="http://schemas.microsoft.com/office/word/2010/wordprocessingShape">
                      <wps:cNvSpPr/>
                      <wps:spPr>
                        <a:xfrm>
                          <a:off x="0" y="0"/>
                          <a:ext cx="960524" cy="55418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15" o:spid="_x0000_s1031" style="width:75.65pt;height:43.65pt;margin-top:573.45pt;margin-left:370.9pt;mso-width-percent:0;mso-width-relative:margin;mso-wrap-distance-bottom:0;mso-wrap-distance-left:9pt;mso-wrap-distance-right:9pt;mso-wrap-distance-top:0;mso-wrap-style:square;position:absolute;visibility:visible;v-text-anchor:middle;z-index:251679744" fillcolor="white" stroked="f" strokeweight="1.5pt">
                <v:stroke endcap="round"/>
              </v:rect>
            </w:pict>
          </mc:Fallback>
        </mc:AlternateContent>
      </w:r>
      <w:r>
        <w:rPr>
          <w:rFonts w:ascii="Arial Bold" w:hAnsi="Arial Bold" w:cs="Tahoma"/>
          <w:noProof/>
          <w:color w:val="0B5294"/>
          <w:sz w:val="36"/>
          <w:szCs w:val="36"/>
          <w:rtl/>
          <w:lang w:val="he-IL"/>
        </w:rPr>
        <mc:AlternateContent>
          <mc:Choice Requires="wps">
            <w:drawing>
              <wp:anchor distT="0" distB="0" distL="114300" distR="114300" simplePos="0" relativeHeight="251666432" behindDoc="0" locked="0" layoutInCell="1" allowOverlap="1">
                <wp:simplePos x="0" y="0"/>
                <wp:positionH relativeFrom="column">
                  <wp:posOffset>-153035</wp:posOffset>
                </wp:positionH>
                <wp:positionV relativeFrom="paragraph">
                  <wp:posOffset>-956030</wp:posOffset>
                </wp:positionV>
                <wp:extent cx="3661433" cy="466985"/>
                <wp:effectExtent l="12700" t="12700" r="8890" b="15875"/>
                <wp:wrapNone/>
                <wp:docPr id="347438080" name="מלבן 16"/>
                <wp:cNvGraphicFramePr/>
                <a:graphic xmlns:a="http://schemas.openxmlformats.org/drawingml/2006/main">
                  <a:graphicData uri="http://schemas.microsoft.com/office/word/2010/wordprocessingShape">
                    <wps:wsp xmlns:wps="http://schemas.microsoft.com/office/word/2010/wordprocessingShape">
                      <wps:cNvSpPr/>
                      <wps:spPr>
                        <a:xfrm>
                          <a:off x="0" y="0"/>
                          <a:ext cx="3661433" cy="46698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16" o:spid="_x0000_s1032" style="width:288.3pt;height:36.75pt;margin-top:-75.3pt;margin-left:-12.05pt;mso-height-percent:0;mso-height-relative:margin;mso-width-percent:0;mso-width-relative:margin;mso-wrap-distance-bottom:0;mso-wrap-distance-left:9pt;mso-wrap-distance-right:9pt;mso-wrap-distance-top:0;mso-wrap-style:square;position:absolute;visibility:visible;v-text-anchor:middle;z-index:251667456" fillcolor="white" strokecolor="white" strokeweight="1.5pt">
                <v:stroke endcap="round"/>
              </v:rect>
            </w:pict>
          </mc:Fallback>
        </mc:AlternateContent>
      </w:r>
    </w:p>
    <w:p w:rsidR="007025DB" w:rsidRPr="00FF3D11" w:rsidP="007025DB">
      <w:pPr>
        <w:pStyle w:val="115"/>
        <w:rPr>
          <w:rtl/>
        </w:rPr>
      </w:pPr>
      <w:r w:rsidRPr="00FF3D11">
        <w:rPr>
          <w:rtl/>
        </w:rPr>
        <w:t>נושאים בעלי היבטים עקרוניים</w:t>
      </w:r>
    </w:p>
    <w:p w:rsidR="007025DB" w:rsidRPr="00837F93" w:rsidP="007025DB">
      <w:pPr>
        <w:bidi w:val="0"/>
        <w:spacing w:line="240" w:lineRule="auto"/>
        <w:rPr>
          <w:rStyle w:val="20"/>
          <w:rFonts w:asciiTheme="minorHAnsi" w:hAnsiTheme="minorHAnsi"/>
        </w:rPr>
      </w:pPr>
    </w:p>
    <w:p w:rsidR="007025DB" w:rsidRPr="007025DB" w:rsidP="007025DB">
      <w:pPr>
        <w:pStyle w:val="KOT4"/>
        <w:ind w:right="0"/>
        <w:rPr>
          <w:b/>
          <w:color w:val="386F25"/>
          <w:sz w:val="26"/>
          <w:szCs w:val="26"/>
          <w:rtl/>
        </w:rPr>
      </w:pPr>
      <w:r>
        <w:rPr>
          <w:rFonts w:ascii="Cambria" w:hAnsi="Cambria" w:cs="Times New Roman"/>
          <w:b/>
          <w:bCs/>
          <w:i/>
          <w:iCs/>
          <w:noProof/>
          <w:sz w:val="28"/>
          <w:szCs w:val="28"/>
          <w:rtl/>
          <w:lang w:val="he-IL"/>
        </w:rPr>
        <mc:AlternateContent>
          <mc:Choice Requires="wps">
            <w:drawing>
              <wp:anchor distT="0" distB="0" distL="114300" distR="114300" simplePos="0" relativeHeight="251668480" behindDoc="0" locked="0" layoutInCell="1" allowOverlap="1">
                <wp:simplePos x="0" y="0"/>
                <wp:positionH relativeFrom="column">
                  <wp:posOffset>-323273</wp:posOffset>
                </wp:positionH>
                <wp:positionV relativeFrom="paragraph">
                  <wp:posOffset>3319261</wp:posOffset>
                </wp:positionV>
                <wp:extent cx="3510951" cy="691837"/>
                <wp:effectExtent l="12700" t="12700" r="6985" b="6985"/>
                <wp:wrapNone/>
                <wp:docPr id="1801415621" name="מלבן 20"/>
                <wp:cNvGraphicFramePr/>
                <a:graphic xmlns:a="http://schemas.openxmlformats.org/drawingml/2006/main">
                  <a:graphicData uri="http://schemas.microsoft.com/office/word/2010/wordprocessingShape">
                    <wps:wsp xmlns:wps="http://schemas.microsoft.com/office/word/2010/wordprocessingShape">
                      <wps:cNvSpPr/>
                      <wps:spPr>
                        <a:xfrm>
                          <a:off x="0" y="0"/>
                          <a:ext cx="3510951" cy="69183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20" o:spid="_x0000_s1033" style="width:276.45pt;height:54.5pt;margin-top:261.35pt;margin-left:-25.45pt;mso-height-percent:0;mso-height-relative:margin;mso-wrap-distance-bottom:0;mso-wrap-distance-left:9pt;mso-wrap-distance-right:9pt;mso-wrap-distance-top:0;mso-wrap-style:square;position:absolute;visibility:visible;v-text-anchor:middle;z-index:251669504" fillcolor="white" strokecolor="white" strokeweight="1.5pt">
                <v:stroke endcap="round"/>
              </v:rect>
            </w:pict>
          </mc:Fallback>
        </mc:AlternateContent>
      </w:r>
      <w:r>
        <w:rPr>
          <w:rStyle w:val="20"/>
          <w:rtl/>
        </w:rPr>
        <w:br w:type="page"/>
      </w:r>
      <w:r w:rsidRPr="007025DB">
        <w:rPr>
          <w:b/>
          <w:noProof/>
          <w:color w:val="386F25"/>
          <w:sz w:val="26"/>
          <w:szCs w:val="26"/>
          <w:rtl/>
        </w:rPr>
        <mc:AlternateContent>
          <mc:Choice Requires="wps">
            <w:drawing>
              <wp:anchor distT="0" distB="0" distL="114300" distR="114300" simplePos="0" relativeHeight="251672576" behindDoc="0" locked="0" layoutInCell="1" allowOverlap="1">
                <wp:simplePos x="0" y="0"/>
                <wp:positionH relativeFrom="column">
                  <wp:posOffset>-54899</wp:posOffset>
                </wp:positionH>
                <wp:positionV relativeFrom="paragraph">
                  <wp:posOffset>-924156</wp:posOffset>
                </wp:positionV>
                <wp:extent cx="6053051" cy="466985"/>
                <wp:effectExtent l="12700" t="12700" r="17780" b="15875"/>
                <wp:wrapNone/>
                <wp:docPr id="819013595" name="מלבן 17"/>
                <wp:cNvGraphicFramePr/>
                <a:graphic xmlns:a="http://schemas.openxmlformats.org/drawingml/2006/main">
                  <a:graphicData uri="http://schemas.microsoft.com/office/word/2010/wordprocessingShape">
                    <wps:wsp xmlns:wps="http://schemas.microsoft.com/office/word/2010/wordprocessingShape">
                      <wps:cNvSpPr/>
                      <wps:spPr>
                        <a:xfrm>
                          <a:off x="0" y="0"/>
                          <a:ext cx="6053051" cy="46698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17" o:spid="_x0000_s1034" style="width:476.6pt;height:36.75pt;margin-top:-72.75pt;margin-left:-4.3pt;mso-height-percent:0;mso-height-relative:margin;mso-width-percent:0;mso-width-relative:margin;mso-wrap-distance-bottom:0;mso-wrap-distance-left:9pt;mso-wrap-distance-right:9pt;mso-wrap-distance-top:0;mso-wrap-style:square;position:absolute;visibility:visible;v-text-anchor:middle;z-index:251673600" fillcolor="white" strokecolor="white" strokeweight="1.5pt">
                <v:stroke endcap="round"/>
              </v:rect>
            </w:pict>
          </mc:Fallback>
        </mc:AlternateContent>
      </w:r>
      <w:r w:rsidRPr="007025DB">
        <w:rPr>
          <w:b/>
          <w:noProof/>
          <w:color w:val="386F25"/>
          <w:sz w:val="26"/>
          <w:szCs w:val="26"/>
          <w:rtl/>
        </w:rPr>
        <mc:AlternateContent>
          <mc:Choice Requires="wps">
            <w:drawing>
              <wp:anchor distT="0" distB="0" distL="114300" distR="114300" simplePos="0" relativeHeight="251670528" behindDoc="0" locked="0" layoutInCell="1" allowOverlap="1">
                <wp:simplePos x="0" y="0"/>
                <wp:positionH relativeFrom="column">
                  <wp:posOffset>2147757</wp:posOffset>
                </wp:positionH>
                <wp:positionV relativeFrom="paragraph">
                  <wp:posOffset>7400841</wp:posOffset>
                </wp:positionV>
                <wp:extent cx="3528204" cy="466985"/>
                <wp:effectExtent l="12700" t="12700" r="15240" b="15875"/>
                <wp:wrapNone/>
                <wp:docPr id="1770714927" name="מלבן 17"/>
                <wp:cNvGraphicFramePr/>
                <a:graphic xmlns:a="http://schemas.openxmlformats.org/drawingml/2006/main">
                  <a:graphicData uri="http://schemas.microsoft.com/office/word/2010/wordprocessingShape">
                    <wps:wsp xmlns:wps="http://schemas.microsoft.com/office/word/2010/wordprocessingShape">
                      <wps:cNvSpPr/>
                      <wps:spPr>
                        <a:xfrm>
                          <a:off x="0" y="0"/>
                          <a:ext cx="3528204" cy="46698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17" o:spid="_x0000_s1035" style="width:277.8pt;height:36.75pt;margin-top:582.75pt;margin-left:169.1pt;mso-height-percent:0;mso-height-relative:margin;mso-wrap-distance-bottom:0;mso-wrap-distance-left:9pt;mso-wrap-distance-right:9pt;mso-wrap-distance-top:0;mso-wrap-style:square;position:absolute;visibility:visible;v-text-anchor:middle;z-index:251671552" fillcolor="white" strokecolor="white" strokeweight="1.5pt">
                <v:stroke endcap="round"/>
              </v:rect>
            </w:pict>
          </mc:Fallback>
        </mc:AlternateContent>
      </w:r>
      <w:r w:rsidRPr="007025DB">
        <w:rPr>
          <w:b/>
          <w:color w:val="386F25"/>
          <w:sz w:val="26"/>
          <w:szCs w:val="26"/>
          <w:rtl/>
        </w:rPr>
        <w:br w:type="page"/>
      </w:r>
    </w:p>
    <w:p w:rsidR="007025DB" w:rsidRPr="007025DB" w:rsidP="007025DB">
      <w:pPr>
        <w:pStyle w:val="KOT4"/>
        <w:spacing w:before="360"/>
        <w:ind w:right="0"/>
        <w:rPr>
          <w:b/>
          <w:rtl/>
        </w:rPr>
      </w:pPr>
      <w:bookmarkStart w:id="10" w:name="_Hlk230513149"/>
      <w:r w:rsidRPr="007025DB">
        <w:rPr>
          <w:rFonts w:hint="cs"/>
          <w:b/>
          <w:rtl/>
        </w:rPr>
        <w:t>התפקדות למפלגה ותשלום דמי חבר</w:t>
      </w:r>
    </w:p>
    <w:p w:rsidR="007025DB" w:rsidRPr="007025DB" w:rsidP="007025DB">
      <w:pPr>
        <w:pStyle w:val="a13"/>
        <w:spacing w:after="120" w:line="300" w:lineRule="exact"/>
        <w:ind w:right="0"/>
        <w:rPr>
          <w:rFonts w:ascii="Tahoma" w:hAnsi="Tahoma" w:cs="Tahoma"/>
          <w:sz w:val="20"/>
          <w:szCs w:val="20"/>
          <w:rtl/>
          <w:lang w:eastAsia="en-US"/>
        </w:rPr>
      </w:pPr>
      <w:r w:rsidRPr="007025DB">
        <w:rPr>
          <w:rFonts w:ascii="Tahoma" w:hAnsi="Tahoma" w:cs="Tahoma" w:hint="cs"/>
          <w:sz w:val="20"/>
          <w:szCs w:val="20"/>
          <w:rtl/>
          <w:lang w:eastAsia="en-US"/>
        </w:rPr>
        <w:t xml:space="preserve">סעיף 8(ב) לחוק קובע: </w:t>
      </w:r>
      <w:r w:rsidRPr="007025DB">
        <w:rPr>
          <w:rFonts w:ascii="Tahoma" w:hAnsi="Tahoma" w:cs="Tahoma"/>
          <w:sz w:val="20"/>
          <w:szCs w:val="20"/>
          <w:rtl/>
          <w:lang w:eastAsia="en-US"/>
        </w:rPr>
        <w:t>"לא תקבל סיעה, מפלגה או רשימת מועמדים, במישרין או בעקיפין, כל תרומה בסכום או בסכומים העולים על 1,100 שקלים חדשים לשנה מאת אדם ובני ביתו הסמוכים על שולחנו"</w:t>
      </w:r>
      <w:r w:rsidRPr="007025DB">
        <w:rPr>
          <w:rFonts w:ascii="Tahoma" w:hAnsi="Tahoma" w:cs="Tahoma" w:hint="cs"/>
          <w:sz w:val="20"/>
          <w:szCs w:val="20"/>
          <w:rtl/>
          <w:lang w:eastAsia="en-US"/>
        </w:rPr>
        <w:t>.</w:t>
      </w:r>
    </w:p>
    <w:p w:rsidR="007025DB" w:rsidRPr="007025DB" w:rsidP="007025DB">
      <w:pPr>
        <w:pStyle w:val="a13"/>
        <w:spacing w:after="120" w:line="300" w:lineRule="exact"/>
        <w:ind w:right="0"/>
        <w:rPr>
          <w:rFonts w:ascii="Tahoma" w:hAnsi="Tahoma" w:cs="Tahoma"/>
          <w:sz w:val="20"/>
          <w:szCs w:val="20"/>
          <w:rtl/>
          <w:lang w:eastAsia="en-US"/>
        </w:rPr>
      </w:pPr>
      <w:r w:rsidRPr="007025DB">
        <w:rPr>
          <w:rFonts w:ascii="Tahoma" w:hAnsi="Tahoma" w:cs="Tahoma"/>
          <w:sz w:val="20"/>
          <w:szCs w:val="20"/>
          <w:rtl/>
          <w:lang w:eastAsia="en-US"/>
        </w:rPr>
        <w:t>סעיף 8(ד2) לחוק קובע</w:t>
      </w:r>
      <w:r w:rsidRPr="007025DB">
        <w:rPr>
          <w:rFonts w:ascii="Tahoma" w:hAnsi="Tahoma" w:cs="Tahoma" w:hint="cs"/>
          <w:sz w:val="20"/>
          <w:szCs w:val="20"/>
          <w:rtl/>
          <w:lang w:eastAsia="en-US"/>
        </w:rPr>
        <w:t>:</w:t>
      </w:r>
      <w:r w:rsidRPr="007025DB">
        <w:rPr>
          <w:rFonts w:ascii="Tahoma" w:hAnsi="Tahoma" w:cs="Tahoma"/>
          <w:sz w:val="20"/>
          <w:szCs w:val="20"/>
          <w:rtl/>
          <w:lang w:eastAsia="en-US"/>
        </w:rPr>
        <w:t xml:space="preserve"> "לא תקבל סיעה או מפלגה במישרין או בעקיפין תרומות שניתנו בעילום שם; לעניין זה, תרומה שניתנה ממי שזהותו ומענו לא נבדקו ולא אומתו בידי הסיעה או המפלגה או מטעמן - כמוה כתרומה שניתנה בעילום שם".</w:t>
      </w:r>
    </w:p>
    <w:p w:rsidR="007025DB" w:rsidRPr="007025DB" w:rsidP="007025DB">
      <w:pPr>
        <w:pStyle w:val="a13"/>
        <w:spacing w:after="120" w:line="300" w:lineRule="exact"/>
        <w:ind w:right="0"/>
        <w:rPr>
          <w:rFonts w:ascii="Tahoma" w:hAnsi="Tahoma" w:cs="Tahoma"/>
          <w:sz w:val="20"/>
          <w:szCs w:val="20"/>
          <w:rtl/>
          <w:lang w:eastAsia="en-US"/>
        </w:rPr>
      </w:pPr>
      <w:r w:rsidRPr="007025DB">
        <w:rPr>
          <w:rFonts w:ascii="Tahoma" w:hAnsi="Tahoma" w:cs="Tahoma" w:hint="cs"/>
          <w:sz w:val="20"/>
          <w:szCs w:val="20"/>
          <w:rtl/>
          <w:lang w:eastAsia="en-US"/>
        </w:rPr>
        <w:t>חוק המפלגות קובע רשימה של מקורות הכנסה מותרים למפלגה ובהם הכנסה מדמי חבר</w:t>
      </w:r>
      <w:r>
        <w:rPr>
          <w:rFonts w:ascii="Tahoma" w:hAnsi="Tahoma" w:cs="Tahoma"/>
          <w:sz w:val="20"/>
          <w:szCs w:val="20"/>
          <w:vertAlign w:val="superscript"/>
          <w:rtl/>
          <w:lang w:eastAsia="en-US"/>
        </w:rPr>
        <w:footnoteReference w:id="5"/>
      </w:r>
      <w:r w:rsidRPr="007025DB">
        <w:rPr>
          <w:rFonts w:ascii="Tahoma" w:hAnsi="Tahoma" w:cs="Tahoma" w:hint="cs"/>
          <w:sz w:val="20"/>
          <w:szCs w:val="20"/>
          <w:rtl/>
          <w:lang w:eastAsia="en-US"/>
        </w:rPr>
        <w:t xml:space="preserve">. תשלום דמי החבר </w:t>
      </w:r>
      <w:r w:rsidRPr="007025DB">
        <w:rPr>
          <w:rFonts w:ascii="Tahoma" w:hAnsi="Tahoma" w:cs="Tahoma"/>
          <w:sz w:val="20"/>
          <w:szCs w:val="20"/>
          <w:rtl/>
          <w:lang w:eastAsia="en-US"/>
        </w:rPr>
        <w:t>מעניק לחבר המפלגה זכות השתתפות והצבעה במוסדות המפלגה ובבחירות המקדימות</w:t>
      </w:r>
      <w:r>
        <w:rPr>
          <w:rFonts w:ascii="Tahoma" w:hAnsi="Tahoma" w:cs="Tahoma"/>
          <w:sz w:val="20"/>
          <w:szCs w:val="20"/>
          <w:vertAlign w:val="superscript"/>
          <w:rtl/>
          <w:lang w:eastAsia="en-US"/>
        </w:rPr>
        <w:footnoteReference w:id="6"/>
      </w:r>
      <w:r w:rsidRPr="007025DB">
        <w:rPr>
          <w:rFonts w:ascii="Tahoma" w:hAnsi="Tahoma" w:cs="Tahoma" w:hint="cs"/>
          <w:sz w:val="20"/>
          <w:szCs w:val="20"/>
          <w:rtl/>
          <w:lang w:eastAsia="en-US"/>
        </w:rPr>
        <w:t xml:space="preserve">, והוא נחשב לאחד הביטויים המרכזיים של החברות במפלגה, המעיד על הזדהות עם ערכיה. </w:t>
      </w:r>
    </w:p>
    <w:p w:rsidR="007025DB" w:rsidRPr="007025DB" w:rsidP="007025DB">
      <w:pPr>
        <w:pStyle w:val="a13"/>
        <w:spacing w:after="120" w:line="300" w:lineRule="exact"/>
        <w:ind w:right="0"/>
        <w:rPr>
          <w:rFonts w:ascii="Tahoma" w:hAnsi="Tahoma" w:cs="Tahoma"/>
          <w:sz w:val="20"/>
          <w:szCs w:val="20"/>
          <w:rtl/>
          <w:lang w:eastAsia="en-US"/>
        </w:rPr>
      </w:pPr>
      <w:r w:rsidRPr="007025DB">
        <w:rPr>
          <w:rFonts w:ascii="Tahoma" w:hAnsi="Tahoma" w:cs="Tahoma" w:hint="cs"/>
          <w:sz w:val="20"/>
          <w:szCs w:val="20"/>
          <w:rtl/>
          <w:lang w:eastAsia="en-US"/>
        </w:rPr>
        <w:t>על פי הוראות הדין, על הכנסות מדמי חבר חלות מגבלות שונות. בין היתר קובע סעיף 25(א) לחוק המפלגות כי ההכנסות מדמי חבר כפופות ל"</w:t>
      </w:r>
      <w:r w:rsidRPr="007025DB">
        <w:rPr>
          <w:rFonts w:ascii="Tahoma" w:hAnsi="Tahoma" w:cs="Tahoma"/>
          <w:sz w:val="20"/>
          <w:szCs w:val="20"/>
          <w:rtl/>
          <w:lang w:eastAsia="en-US"/>
        </w:rPr>
        <w:t>סכומים המותרים בחוק המימון</w:t>
      </w:r>
      <w:r w:rsidRPr="007025DB">
        <w:rPr>
          <w:rFonts w:ascii="Tahoma" w:hAnsi="Tahoma" w:cs="Tahoma" w:hint="cs"/>
          <w:sz w:val="20"/>
          <w:szCs w:val="20"/>
          <w:rtl/>
          <w:lang w:eastAsia="en-US"/>
        </w:rPr>
        <w:t xml:space="preserve">", ובכך הוטלו על דמי חבר המגבלות החלות בעניין זה על קבלת תרומות מכוח החוק. עוד קובע חוק המפלגות איסור מפורש </w:t>
      </w:r>
      <w:r w:rsidRPr="007025DB">
        <w:rPr>
          <w:rFonts w:ascii="Tahoma" w:hAnsi="Tahoma" w:cs="Tahoma"/>
          <w:sz w:val="20"/>
          <w:szCs w:val="20"/>
          <w:rtl/>
          <w:lang w:eastAsia="en-US"/>
        </w:rPr>
        <w:t xml:space="preserve">על תשלום דמי חבר או דמי התפקדות עבור אדם אחר, </w:t>
      </w:r>
      <w:r w:rsidRPr="007025DB">
        <w:rPr>
          <w:rFonts w:ascii="Tahoma" w:hAnsi="Tahoma" w:cs="Tahoma" w:hint="cs"/>
          <w:sz w:val="20"/>
          <w:szCs w:val="20"/>
          <w:rtl/>
          <w:lang w:eastAsia="en-US"/>
        </w:rPr>
        <w:t xml:space="preserve">כאשר </w:t>
      </w:r>
      <w:r w:rsidRPr="007025DB">
        <w:rPr>
          <w:rFonts w:ascii="Tahoma" w:hAnsi="Tahoma" w:cs="Tahoma"/>
          <w:sz w:val="20"/>
          <w:szCs w:val="20"/>
          <w:rtl/>
          <w:lang w:eastAsia="en-US"/>
        </w:rPr>
        <w:t>תשלום זה נועד להקנות זכות הצבעה בבחירות פנימיות במפלגה</w:t>
      </w:r>
      <w:r w:rsidRPr="007025DB">
        <w:rPr>
          <w:rFonts w:ascii="Tahoma" w:hAnsi="Tahoma" w:cs="Tahoma" w:hint="cs"/>
          <w:sz w:val="20"/>
          <w:szCs w:val="20"/>
          <w:rtl/>
          <w:lang w:eastAsia="en-US"/>
        </w:rPr>
        <w:t>,</w:t>
      </w:r>
      <w:r w:rsidRPr="007025DB">
        <w:rPr>
          <w:rFonts w:ascii="Tahoma" w:hAnsi="Tahoma" w:cs="Tahoma"/>
          <w:sz w:val="20"/>
          <w:szCs w:val="20"/>
          <w:rtl/>
          <w:lang w:eastAsia="en-US"/>
        </w:rPr>
        <w:t xml:space="preserve"> </w:t>
      </w:r>
      <w:r w:rsidRPr="007025DB">
        <w:rPr>
          <w:rFonts w:ascii="Tahoma" w:hAnsi="Tahoma" w:cs="Tahoma" w:hint="cs"/>
          <w:sz w:val="20"/>
          <w:szCs w:val="20"/>
          <w:rtl/>
          <w:lang w:eastAsia="en-US"/>
        </w:rPr>
        <w:t>וכן נקבע בחוק כי</w:t>
      </w:r>
      <w:r w:rsidRPr="007025DB">
        <w:rPr>
          <w:rFonts w:ascii="Tahoma" w:hAnsi="Tahoma" w:cs="Tahoma" w:hint="cs"/>
          <w:sz w:val="20"/>
          <w:szCs w:val="20"/>
          <w:lang w:eastAsia="en-US"/>
        </w:rPr>
        <w:t xml:space="preserve"> </w:t>
      </w:r>
      <w:r w:rsidRPr="007025DB">
        <w:rPr>
          <w:rFonts w:ascii="Tahoma" w:hAnsi="Tahoma" w:cs="Tahoma"/>
          <w:sz w:val="20"/>
          <w:szCs w:val="20"/>
          <w:rtl/>
          <w:lang w:eastAsia="en-US"/>
        </w:rPr>
        <w:t>הפר</w:t>
      </w:r>
      <w:r w:rsidRPr="007025DB">
        <w:rPr>
          <w:rFonts w:ascii="Tahoma" w:hAnsi="Tahoma" w:cs="Tahoma" w:hint="cs"/>
          <w:sz w:val="20"/>
          <w:szCs w:val="20"/>
          <w:rtl/>
          <w:lang w:eastAsia="en-US"/>
        </w:rPr>
        <w:t>ה</w:t>
      </w:r>
      <w:r w:rsidRPr="007025DB">
        <w:rPr>
          <w:rFonts w:ascii="Tahoma" w:hAnsi="Tahoma" w:cs="Tahoma"/>
          <w:sz w:val="20"/>
          <w:szCs w:val="20"/>
          <w:rtl/>
          <w:lang w:eastAsia="en-US"/>
        </w:rPr>
        <w:t xml:space="preserve"> </w:t>
      </w:r>
      <w:r w:rsidRPr="007025DB">
        <w:rPr>
          <w:rFonts w:ascii="Tahoma" w:hAnsi="Tahoma" w:cs="Tahoma" w:hint="cs"/>
          <w:sz w:val="20"/>
          <w:szCs w:val="20"/>
          <w:rtl/>
          <w:lang w:eastAsia="en-US"/>
        </w:rPr>
        <w:t>של ה</w:t>
      </w:r>
      <w:r w:rsidRPr="007025DB">
        <w:rPr>
          <w:rFonts w:ascii="Tahoma" w:hAnsi="Tahoma" w:cs="Tahoma"/>
          <w:sz w:val="20"/>
          <w:szCs w:val="20"/>
          <w:rtl/>
          <w:lang w:eastAsia="en-US"/>
        </w:rPr>
        <w:t xml:space="preserve">איסור </w:t>
      </w:r>
      <w:r w:rsidRPr="007025DB">
        <w:rPr>
          <w:rFonts w:ascii="Tahoma" w:hAnsi="Tahoma" w:cs="Tahoma" w:hint="cs"/>
          <w:sz w:val="20"/>
          <w:szCs w:val="20"/>
          <w:rtl/>
          <w:lang w:eastAsia="en-US"/>
        </w:rPr>
        <w:t xml:space="preserve">היא </w:t>
      </w:r>
      <w:r w:rsidRPr="007025DB">
        <w:rPr>
          <w:rFonts w:ascii="Tahoma" w:hAnsi="Tahoma" w:cs="Tahoma"/>
          <w:sz w:val="20"/>
          <w:szCs w:val="20"/>
          <w:rtl/>
          <w:lang w:eastAsia="en-US"/>
        </w:rPr>
        <w:t>עבירה פלילית</w:t>
      </w:r>
      <w:r>
        <w:rPr>
          <w:rFonts w:ascii="Tahoma" w:hAnsi="Tahoma" w:cs="Tahoma"/>
          <w:sz w:val="20"/>
          <w:szCs w:val="20"/>
          <w:vertAlign w:val="superscript"/>
          <w:rtl/>
          <w:lang w:eastAsia="en-US"/>
        </w:rPr>
        <w:footnoteReference w:id="7"/>
      </w:r>
      <w:r w:rsidRPr="007025DB">
        <w:rPr>
          <w:rFonts w:ascii="Tahoma" w:hAnsi="Tahoma" w:cs="Tahoma" w:hint="cs"/>
          <w:sz w:val="20"/>
          <w:szCs w:val="20"/>
          <w:rtl/>
          <w:lang w:eastAsia="en-US"/>
        </w:rPr>
        <w:t>.</w:t>
      </w:r>
    </w:p>
    <w:p w:rsidR="007025DB" w:rsidRPr="007025DB" w:rsidP="007025DB">
      <w:pPr>
        <w:pStyle w:val="a13"/>
        <w:spacing w:after="120" w:line="300" w:lineRule="exact"/>
        <w:ind w:right="0"/>
        <w:rPr>
          <w:rFonts w:ascii="Tahoma" w:hAnsi="Tahoma" w:cs="Tahoma"/>
          <w:sz w:val="20"/>
          <w:szCs w:val="20"/>
          <w:rtl/>
          <w:lang w:eastAsia="en-US"/>
        </w:rPr>
      </w:pPr>
      <w:r w:rsidRPr="007025DB">
        <w:rPr>
          <w:rFonts w:ascii="Tahoma" w:hAnsi="Tahoma" w:cs="Tahoma" w:hint="cs"/>
          <w:sz w:val="20"/>
          <w:szCs w:val="20"/>
          <w:rtl/>
          <w:lang w:eastAsia="en-US"/>
        </w:rPr>
        <w:t>במסגרת הביקורת פנו עובדי משרדי לסיעות שכללו בחשבונותיהן הכנסות מדמי חבר וביקשו לקבל את פרטי המתפקדים ותשלומי דמי החבר וכן פרטים על אודות תהליך ההתפקדות. סך ההכנסות המצטבר מדמי חבר על פי דיווחי הסיעות בתקופה השוטפת הוא כ-9.1 מיליון ש"ח</w:t>
      </w:r>
      <w:r>
        <w:rPr>
          <w:rFonts w:ascii="Tahoma" w:hAnsi="Tahoma" w:cs="Tahoma"/>
          <w:sz w:val="20"/>
          <w:szCs w:val="20"/>
          <w:vertAlign w:val="superscript"/>
          <w:rtl/>
          <w:lang w:eastAsia="en-US"/>
        </w:rPr>
        <w:footnoteReference w:id="8"/>
      </w:r>
      <w:r w:rsidRPr="007025DB">
        <w:rPr>
          <w:rFonts w:ascii="Tahoma" w:hAnsi="Tahoma" w:cs="Tahoma" w:hint="cs"/>
          <w:sz w:val="20"/>
          <w:szCs w:val="20"/>
          <w:rtl/>
          <w:lang w:eastAsia="en-US"/>
        </w:rPr>
        <w:t xml:space="preserve">. </w:t>
      </w:r>
    </w:p>
    <w:p w:rsidR="007025DB" w:rsidRPr="007025DB" w:rsidP="007025DB">
      <w:pPr>
        <w:pStyle w:val="a13"/>
        <w:spacing w:after="120" w:line="300" w:lineRule="exact"/>
        <w:ind w:right="0"/>
        <w:rPr>
          <w:rFonts w:ascii="Tahoma" w:hAnsi="Tahoma" w:cs="Tahoma"/>
          <w:sz w:val="20"/>
          <w:szCs w:val="20"/>
          <w:rtl/>
          <w:lang w:eastAsia="en-US"/>
        </w:rPr>
      </w:pPr>
      <w:r w:rsidRPr="007025DB">
        <w:rPr>
          <w:rFonts w:ascii="Tahoma" w:hAnsi="Tahoma" w:cs="Tahoma" w:hint="cs"/>
          <w:sz w:val="20"/>
          <w:szCs w:val="20"/>
          <w:rtl/>
          <w:lang w:eastAsia="en-US"/>
        </w:rPr>
        <w:t>מבקר המדינה כבר קבע בדוח קודם</w:t>
      </w:r>
      <w:r>
        <w:rPr>
          <w:rFonts w:ascii="Tahoma" w:hAnsi="Tahoma" w:cs="Tahoma"/>
          <w:sz w:val="20"/>
          <w:szCs w:val="20"/>
          <w:vertAlign w:val="superscript"/>
          <w:rtl/>
          <w:lang w:eastAsia="en-US"/>
        </w:rPr>
        <w:footnoteReference w:id="9"/>
      </w:r>
      <w:r w:rsidRPr="007025DB">
        <w:rPr>
          <w:rFonts w:ascii="Tahoma" w:hAnsi="Tahoma" w:cs="Tahoma" w:hint="cs"/>
          <w:sz w:val="20"/>
          <w:szCs w:val="20"/>
          <w:rtl/>
          <w:lang w:eastAsia="en-US"/>
        </w:rPr>
        <w:t xml:space="preserve"> כי "נודעת חשיבות לאימות זהותו של כל אחד מהמתפקדים ושל אמצעי התשלום שלו וזאת על מנת להבטיח כי ההכנסות מדמי חבר עומדות במגבלות הקבועות בחוק לעניין זהות משלם דמי החבר ומקור התשלום... הנחת היסוד היא כי ההתפקדות למפלגה</w:t>
      </w:r>
      <w:r w:rsidRPr="005F3A6A">
        <w:rPr>
          <w:rFonts w:ascii="Tahoma" w:hAnsi="Tahoma" w:cs="Tahoma" w:hint="cs"/>
          <w:szCs w:val="20"/>
          <w:rtl/>
        </w:rPr>
        <w:t xml:space="preserve"> </w:t>
      </w:r>
      <w:r w:rsidRPr="005F3A6A">
        <w:rPr>
          <w:rFonts w:ascii="Tahoma" w:hAnsi="Tahoma" w:cs="Tahoma" w:hint="cs"/>
          <w:szCs w:val="20"/>
          <w:rtl/>
        </w:rPr>
        <w:t xml:space="preserve">נעשית מרצון, והמתפקדים מעבירים את פרטי אמצעי התשלום </w:t>
      </w:r>
      <w:r w:rsidRPr="005F3A6A">
        <w:rPr>
          <w:rFonts w:ascii="Tahoma" w:hAnsi="Tahoma" w:cs="Tahoma" w:hint="eastAsia"/>
          <w:szCs w:val="20"/>
          <w:rtl/>
        </w:rPr>
        <w:t>שלהם</w:t>
      </w:r>
      <w:r w:rsidRPr="005F3A6A">
        <w:rPr>
          <w:rFonts w:ascii="Tahoma" w:hAnsi="Tahoma" w:cs="Tahoma" w:hint="cs"/>
          <w:szCs w:val="20"/>
          <w:rtl/>
        </w:rPr>
        <w:t xml:space="preserve"> למפלגה לצורך תשלום דמי </w:t>
      </w:r>
      <w:r w:rsidRPr="007025DB">
        <w:rPr>
          <w:rFonts w:ascii="Tahoma" w:hAnsi="Tahoma" w:cs="Tahoma" w:hint="cs"/>
          <w:sz w:val="20"/>
          <w:szCs w:val="20"/>
          <w:rtl/>
          <w:lang w:eastAsia="en-US"/>
        </w:rPr>
        <w:t xml:space="preserve">החבר. כאשר זהותם של המתפקדים לא נבדקת ומאומתת כמתחייב בחוק המפלגות, הרי שיתכנו מצבים בהם צדדים שלישיים משלמים עבור מתפקדים אחרים, ואותם מתפקדים שלא מרצונם כלל לא מודעים לכך שנערכה התפקדות בשמם ואף שולמו דמי חבר, כך שהם מנועים מלהירשם כחברים במפלגה אחרת...רשימת המתפקדים ששילמו דמי חבר הינה הבסיס לקביעת ספר הבוחרים של מפלגה אשר מקיימת בחירות מקדימות. לקביעה מיהם בעלי זכות הבחירה הנכללים בספר הבוחרים נודעת חשיבות רבה שכן ממספר זה נגזר, בין היתר, גובה תקרות ההכנסות וההוצאות של המתמודדים בבחירות המקדימות באותה מפלגה. התייחסות לאנשים שלא התפקדו כחברי מפלגה והכללתם בספר הבוחרים אשר מקנה להם כאמור זכות בחירה בבחירות מקדימות במפלגה, עלולה ליצור הטיה בבחירת מועמדי המפלגה בבחירות לכנסת, ובכך לגרום לפגיעה באמון הציבור ובדמוקרטיה". </w:t>
      </w:r>
    </w:p>
    <w:p w:rsidR="007025DB" w:rsidRPr="007025DB" w:rsidP="007025DB">
      <w:pPr>
        <w:pStyle w:val="a13"/>
        <w:spacing w:after="120" w:line="300" w:lineRule="exact"/>
        <w:ind w:right="0"/>
        <w:rPr>
          <w:rFonts w:ascii="Tahoma" w:hAnsi="Tahoma" w:cs="Tahoma"/>
          <w:sz w:val="20"/>
          <w:szCs w:val="20"/>
          <w:rtl/>
          <w:lang w:eastAsia="en-US"/>
        </w:rPr>
      </w:pPr>
      <w:r w:rsidRPr="007025DB">
        <w:rPr>
          <w:rFonts w:ascii="Tahoma" w:hAnsi="Tahoma" w:cs="Tahoma" w:hint="cs"/>
          <w:sz w:val="20"/>
          <w:szCs w:val="20"/>
          <w:rtl/>
          <w:lang w:eastAsia="en-US"/>
        </w:rPr>
        <w:t>לנוכח האמור קבע מבקר המדינה בדוח האמור כי "</w:t>
      </w:r>
      <w:r w:rsidRPr="007025DB">
        <w:rPr>
          <w:rFonts w:ascii="Tahoma" w:hAnsi="Tahoma" w:cs="Tahoma"/>
          <w:sz w:val="20"/>
          <w:szCs w:val="20"/>
          <w:rtl/>
          <w:lang w:eastAsia="en-US"/>
        </w:rPr>
        <w:t>בדומה לחובה המוטלת על סיעה לפי סעיף 8 לחוק בהתייחס לקבלת כספים שמקורם בתרומות</w:t>
      </w:r>
      <w:r w:rsidRPr="007025DB">
        <w:rPr>
          <w:rFonts w:ascii="Tahoma" w:hAnsi="Tahoma" w:cs="Tahoma" w:hint="cs"/>
          <w:sz w:val="20"/>
          <w:szCs w:val="20"/>
          <w:rtl/>
          <w:lang w:eastAsia="en-US"/>
        </w:rPr>
        <w:t xml:space="preserve">, </w:t>
      </w:r>
      <w:r w:rsidRPr="007025DB">
        <w:rPr>
          <w:rFonts w:ascii="Tahoma" w:hAnsi="Tahoma" w:cs="Tahoma"/>
          <w:sz w:val="20"/>
          <w:szCs w:val="20"/>
          <w:rtl/>
          <w:lang w:eastAsia="en-US"/>
        </w:rPr>
        <w:t>על כל סיעה חלה החובה לבדוק ולאמת את פרטי כל מתפקד אשר משלם לה דמי חבר" וכי "חלה על כל סיעה החובה לוודא כי הכספים המתקבלים מכל מתפקד אכן שולמו על ידי אותו מתפקד מכספו האישי, ובכך למנוע תשלום דמי חבר בידי אחר</w:t>
      </w:r>
      <w:r w:rsidRPr="007025DB">
        <w:rPr>
          <w:rFonts w:ascii="Tahoma" w:hAnsi="Tahoma" w:cs="Tahoma" w:hint="cs"/>
          <w:sz w:val="20"/>
          <w:szCs w:val="20"/>
          <w:rtl/>
          <w:lang w:eastAsia="en-US"/>
        </w:rPr>
        <w:t>, דבר שעלול להוות עבירה פלילית לפי סעיף 28 לחוק המפלגות".</w:t>
      </w:r>
    </w:p>
    <w:p w:rsidR="007025DB" w:rsidRPr="007025DB" w:rsidP="007025DB">
      <w:pPr>
        <w:pStyle w:val="a13"/>
        <w:spacing w:after="120" w:line="300" w:lineRule="exact"/>
        <w:ind w:right="0"/>
        <w:rPr>
          <w:rFonts w:ascii="Tahoma" w:hAnsi="Tahoma" w:cs="Tahoma"/>
          <w:sz w:val="20"/>
          <w:szCs w:val="20"/>
          <w:lang w:eastAsia="en-US"/>
        </w:rPr>
      </w:pPr>
      <w:r w:rsidRPr="007025DB">
        <w:rPr>
          <w:rFonts w:ascii="Tahoma" w:hAnsi="Tahoma" w:cs="Tahoma" w:hint="cs"/>
          <w:sz w:val="20"/>
          <w:szCs w:val="20"/>
          <w:rtl/>
          <w:lang w:eastAsia="en-US"/>
        </w:rPr>
        <w:t xml:space="preserve">בביקורת קודמת על חשבונות סיעת הליכוד, התבקשה הסיעה להסביר כיצד היא מפקחת על אמצעי התשלום שבהם משולמים דמי החבר ובאילו אמצעים היא נוקטת כדי לאמת ולוודא את זהותו של כל מתפקד ואת מקור התשלומים המשולמים בגין דמי החבר כדי למנוע שימוש באותו אמצעי תשלום עבור כמה מתפקדים. הסיעה מסרה כי מבוצעת בדיקה פיזית של טופסי ההתפקדות, וכן מול חברת האשראי והבנק, כדי למנוע התפקדות על ידי גורם שלישי או שימוש חוזר באמצעי תשלום של כמה מתפקדים. בהמשך לכך קבע מבקר המדינה כי בחינת מספר כה גדול של טפסים כאמור אינה מספקת, שכן בבחינה כזו ובהיקף המתואר ייתכנו טעויות אנוש שמשמעותן היא הכללת מתפקדים שלא זוהו כנדרש בספר הבוחרים של הסיעה, וכי </w:t>
      </w:r>
      <w:r w:rsidRPr="007025DB">
        <w:rPr>
          <w:rFonts w:ascii="Tahoma" w:hAnsi="Tahoma" w:cs="Tahoma"/>
          <w:sz w:val="20"/>
          <w:szCs w:val="20"/>
          <w:rtl/>
          <w:lang w:eastAsia="en-US"/>
        </w:rPr>
        <w:t xml:space="preserve">על הסיעה </w:t>
      </w:r>
      <w:r w:rsidRPr="007025DB">
        <w:rPr>
          <w:rFonts w:ascii="Tahoma" w:hAnsi="Tahoma" w:cs="Tahoma" w:hint="cs"/>
          <w:sz w:val="20"/>
          <w:szCs w:val="20"/>
          <w:rtl/>
          <w:lang w:eastAsia="en-US"/>
        </w:rPr>
        <w:t>לנקוט</w:t>
      </w:r>
      <w:r w:rsidRPr="007025DB">
        <w:rPr>
          <w:rFonts w:ascii="Tahoma" w:hAnsi="Tahoma" w:cs="Tahoma"/>
          <w:sz w:val="20"/>
          <w:szCs w:val="20"/>
          <w:rtl/>
          <w:lang w:eastAsia="en-US"/>
        </w:rPr>
        <w:t xml:space="preserve"> אמצעי בקרה לבחינת תקינות הליך ההתפקדות</w:t>
      </w:r>
      <w:r w:rsidRPr="007025DB">
        <w:rPr>
          <w:rFonts w:ascii="Tahoma" w:hAnsi="Tahoma" w:cs="Tahoma" w:hint="cs"/>
          <w:sz w:val="20"/>
          <w:szCs w:val="20"/>
          <w:rtl/>
          <w:lang w:eastAsia="en-US"/>
        </w:rPr>
        <w:t xml:space="preserve">, לזיהוי המתפקדים </w:t>
      </w:r>
      <w:r w:rsidRPr="007025DB">
        <w:rPr>
          <w:rFonts w:ascii="Tahoma" w:hAnsi="Tahoma" w:cs="Tahoma"/>
          <w:sz w:val="20"/>
          <w:szCs w:val="20"/>
          <w:rtl/>
          <w:lang w:eastAsia="en-US"/>
        </w:rPr>
        <w:t>ו</w:t>
      </w:r>
      <w:r w:rsidRPr="007025DB">
        <w:rPr>
          <w:rFonts w:ascii="Tahoma" w:hAnsi="Tahoma" w:cs="Tahoma" w:hint="cs"/>
          <w:sz w:val="20"/>
          <w:szCs w:val="20"/>
          <w:rtl/>
          <w:lang w:eastAsia="en-US"/>
        </w:rPr>
        <w:t>לאימות אמצעי התשלום שלהם.</w:t>
      </w:r>
    </w:p>
    <w:p w:rsidR="007025DB" w:rsidRPr="007025DB" w:rsidP="007025DB">
      <w:pPr>
        <w:pStyle w:val="a13"/>
        <w:spacing w:after="120" w:line="300" w:lineRule="exact"/>
        <w:ind w:right="0"/>
        <w:rPr>
          <w:rFonts w:ascii="Tahoma" w:hAnsi="Tahoma" w:cs="Tahoma"/>
          <w:sz w:val="20"/>
          <w:szCs w:val="20"/>
          <w:rtl/>
          <w:lang w:eastAsia="en-US"/>
        </w:rPr>
      </w:pPr>
      <w:r w:rsidRPr="007025DB">
        <w:rPr>
          <w:rFonts w:ascii="Tahoma" w:hAnsi="Tahoma" w:cs="Tahoma" w:hint="cs"/>
          <w:sz w:val="20"/>
          <w:szCs w:val="20"/>
          <w:rtl/>
          <w:lang w:eastAsia="en-US"/>
        </w:rPr>
        <w:t xml:space="preserve">ואולם, גם בביקורת לתקופה השוטפת הנוכחית הועלה כי הסיעה לא קיימה בקרה הולמת על תהליך ההתפקדות, וכי היא לא נקטה אמצעים אקטיביים לאימות זהותו של כל אחד מהמתפקדים ושל אמצעי התשלום שלו כמתחייב. עקב כך, נמצאו בביקורת מקרים שבהם נעשה שימוש באותו אמצעי תשלום לתשלום עבור כמה מתפקדים שונים: </w:t>
      </w:r>
      <w:bookmarkStart w:id="11" w:name="_Hlk230674656"/>
      <w:r w:rsidRPr="007025DB">
        <w:rPr>
          <w:rFonts w:ascii="Tahoma" w:hAnsi="Tahoma" w:cs="Tahoma" w:hint="cs"/>
          <w:sz w:val="20"/>
          <w:szCs w:val="20"/>
          <w:rtl/>
          <w:lang w:eastAsia="en-US"/>
        </w:rPr>
        <w:t xml:space="preserve">אשר להתפקדויות באמצעות כרטיסי אשראי, ששיעורן כ-60% מההתפקדויות - </w:t>
      </w:r>
      <w:r w:rsidRPr="007025DB">
        <w:rPr>
          <w:rFonts w:ascii="Tahoma" w:hAnsi="Tahoma" w:cs="Tahoma"/>
          <w:sz w:val="20"/>
          <w:szCs w:val="20"/>
          <w:rtl/>
          <w:lang w:eastAsia="en-US"/>
        </w:rPr>
        <w:t>נמצא כי</w:t>
      </w:r>
      <w:r w:rsidRPr="007025DB">
        <w:rPr>
          <w:rFonts w:ascii="Tahoma" w:hAnsi="Tahoma" w:cs="Tahoma" w:hint="cs"/>
          <w:sz w:val="20"/>
          <w:szCs w:val="20"/>
          <w:rtl/>
          <w:lang w:eastAsia="en-US"/>
        </w:rPr>
        <w:t xml:space="preserve"> ב-</w:t>
      </w:r>
      <w:r w:rsidRPr="007025DB">
        <w:rPr>
          <w:rFonts w:ascii="Tahoma" w:hAnsi="Tahoma" w:cs="Tahoma"/>
          <w:sz w:val="20"/>
          <w:szCs w:val="20"/>
          <w:rtl/>
          <w:lang w:eastAsia="en-US"/>
        </w:rPr>
        <w:t xml:space="preserve">16,346 כרטיסי אשראי </w:t>
      </w:r>
      <w:r w:rsidRPr="007025DB">
        <w:rPr>
          <w:rFonts w:ascii="Tahoma" w:hAnsi="Tahoma" w:cs="Tahoma" w:hint="cs"/>
          <w:sz w:val="20"/>
          <w:szCs w:val="20"/>
          <w:rtl/>
          <w:lang w:eastAsia="en-US"/>
        </w:rPr>
        <w:t>(כ-41% מכרטיסי האשראי) בוצע תשלום עבור יותר ממתפקד אחד, מתוכם</w:t>
      </w:r>
      <w:r w:rsidRPr="007025DB">
        <w:rPr>
          <w:rFonts w:ascii="Tahoma" w:hAnsi="Tahoma" w:cs="Tahoma"/>
          <w:sz w:val="20"/>
          <w:szCs w:val="20"/>
          <w:rtl/>
          <w:lang w:eastAsia="en-US"/>
        </w:rPr>
        <w:t xml:space="preserve"> 2,059 </w:t>
      </w:r>
      <w:r w:rsidRPr="007025DB">
        <w:rPr>
          <w:rFonts w:ascii="Tahoma" w:hAnsi="Tahoma" w:cs="Tahoma" w:hint="cs"/>
          <w:sz w:val="20"/>
          <w:szCs w:val="20"/>
          <w:rtl/>
          <w:lang w:eastAsia="en-US"/>
        </w:rPr>
        <w:t>כרטיסי אשראי</w:t>
      </w:r>
      <w:r w:rsidRPr="007025DB">
        <w:rPr>
          <w:rFonts w:ascii="Tahoma" w:hAnsi="Tahoma" w:cs="Tahoma"/>
          <w:sz w:val="20"/>
          <w:szCs w:val="20"/>
          <w:rtl/>
          <w:lang w:eastAsia="en-US"/>
        </w:rPr>
        <w:t xml:space="preserve"> (13%) </w:t>
      </w:r>
      <w:r w:rsidRPr="007025DB">
        <w:rPr>
          <w:rFonts w:ascii="Tahoma" w:hAnsi="Tahoma" w:cs="Tahoma" w:hint="cs"/>
          <w:sz w:val="20"/>
          <w:szCs w:val="20"/>
          <w:rtl/>
          <w:lang w:eastAsia="en-US"/>
        </w:rPr>
        <w:t xml:space="preserve">שבהם בוצע תשלום עבור </w:t>
      </w:r>
      <w:r w:rsidRPr="007025DB">
        <w:rPr>
          <w:rFonts w:ascii="Tahoma" w:hAnsi="Tahoma" w:cs="Tahoma"/>
          <w:sz w:val="20"/>
          <w:szCs w:val="20"/>
          <w:rtl/>
          <w:lang w:eastAsia="en-US"/>
        </w:rPr>
        <w:t xml:space="preserve">כמה מתפקדים בעלי שמות משפחה שונים </w:t>
      </w:r>
      <w:r w:rsidRPr="007025DB">
        <w:rPr>
          <w:rFonts w:ascii="Tahoma" w:hAnsi="Tahoma" w:cs="Tahoma" w:hint="cs"/>
          <w:sz w:val="20"/>
          <w:szCs w:val="20"/>
          <w:rtl/>
          <w:lang w:eastAsia="en-US"/>
        </w:rPr>
        <w:t xml:space="preserve">שלכאורה </w:t>
      </w:r>
      <w:r w:rsidRPr="007025DB">
        <w:rPr>
          <w:rFonts w:ascii="Tahoma" w:hAnsi="Tahoma" w:cs="Tahoma"/>
          <w:sz w:val="20"/>
          <w:szCs w:val="20"/>
          <w:rtl/>
          <w:lang w:eastAsia="en-US"/>
        </w:rPr>
        <w:t>אין ביניהם קשר משפחתי</w:t>
      </w:r>
      <w:r w:rsidRPr="007025DB">
        <w:rPr>
          <w:rFonts w:ascii="Tahoma" w:hAnsi="Tahoma" w:cs="Tahoma" w:hint="cs"/>
          <w:sz w:val="20"/>
          <w:szCs w:val="20"/>
          <w:rtl/>
          <w:lang w:eastAsia="en-US"/>
        </w:rPr>
        <w:t xml:space="preserve">. אשר להתפקדויות באמצעות העברות בנקאיות, ששיעורן כ-40% מההתפקדויות - נמצא כי </w:t>
      </w:r>
      <w:r w:rsidRPr="007025DB">
        <w:rPr>
          <w:rFonts w:ascii="Tahoma" w:hAnsi="Tahoma" w:cs="Tahoma"/>
          <w:sz w:val="20"/>
          <w:szCs w:val="20"/>
          <w:rtl/>
          <w:lang w:eastAsia="en-US"/>
        </w:rPr>
        <w:t xml:space="preserve">13,236 חשבונות </w:t>
      </w:r>
      <w:r w:rsidRPr="007025DB">
        <w:rPr>
          <w:rFonts w:ascii="Tahoma" w:hAnsi="Tahoma" w:cs="Tahoma" w:hint="cs"/>
          <w:sz w:val="20"/>
          <w:szCs w:val="20"/>
          <w:rtl/>
          <w:lang w:eastAsia="en-US"/>
        </w:rPr>
        <w:t>בנק</w:t>
      </w:r>
      <w:r w:rsidRPr="007025DB">
        <w:rPr>
          <w:rFonts w:ascii="Tahoma" w:hAnsi="Tahoma" w:cs="Tahoma"/>
          <w:sz w:val="20"/>
          <w:szCs w:val="20"/>
          <w:rtl/>
          <w:lang w:eastAsia="en-US"/>
        </w:rPr>
        <w:t xml:space="preserve"> </w:t>
      </w:r>
      <w:r w:rsidRPr="007025DB">
        <w:rPr>
          <w:rFonts w:ascii="Tahoma" w:hAnsi="Tahoma" w:cs="Tahoma" w:hint="cs"/>
          <w:sz w:val="20"/>
          <w:szCs w:val="20"/>
          <w:rtl/>
          <w:lang w:eastAsia="en-US"/>
        </w:rPr>
        <w:t xml:space="preserve">(כ-46% מהחשבונות) שימשו לביצוע העברות בנקאיות של דמי חבר עבור יותר </w:t>
      </w:r>
      <w:r w:rsidRPr="007025DB">
        <w:rPr>
          <w:rFonts w:ascii="Tahoma" w:hAnsi="Tahoma" w:cs="Tahoma" w:hint="cs"/>
          <w:sz w:val="20"/>
          <w:szCs w:val="20"/>
          <w:rtl/>
          <w:lang w:eastAsia="en-US"/>
        </w:rPr>
        <w:t>ממתפקד אחד, מתוכם כ-1,039</w:t>
      </w:r>
      <w:r w:rsidRPr="007025DB">
        <w:rPr>
          <w:rFonts w:ascii="Tahoma" w:hAnsi="Tahoma" w:cs="Tahoma"/>
          <w:sz w:val="20"/>
          <w:szCs w:val="20"/>
          <w:rtl/>
          <w:lang w:eastAsia="en-US"/>
        </w:rPr>
        <w:t xml:space="preserve"> חשבונות בנק (כ-8%) </w:t>
      </w:r>
      <w:r w:rsidRPr="007025DB">
        <w:rPr>
          <w:rFonts w:ascii="Tahoma" w:hAnsi="Tahoma" w:cs="Tahoma" w:hint="cs"/>
          <w:sz w:val="20"/>
          <w:szCs w:val="20"/>
          <w:rtl/>
          <w:lang w:eastAsia="en-US"/>
        </w:rPr>
        <w:t>שימשו לביצוע העברות בנקאיות עבור</w:t>
      </w:r>
      <w:r w:rsidRPr="007025DB">
        <w:rPr>
          <w:rFonts w:ascii="Tahoma" w:hAnsi="Tahoma" w:cs="Tahoma"/>
          <w:sz w:val="20"/>
          <w:szCs w:val="20"/>
          <w:rtl/>
          <w:lang w:eastAsia="en-US"/>
        </w:rPr>
        <w:t xml:space="preserve"> כמה מתפקדים בעלי שמות משפחה שונים </w:t>
      </w:r>
      <w:r w:rsidRPr="007025DB">
        <w:rPr>
          <w:rFonts w:ascii="Tahoma" w:hAnsi="Tahoma" w:cs="Tahoma" w:hint="cs"/>
          <w:sz w:val="20"/>
          <w:szCs w:val="20"/>
          <w:rtl/>
          <w:lang w:eastAsia="en-US"/>
        </w:rPr>
        <w:t xml:space="preserve">שלכאורה </w:t>
      </w:r>
      <w:r w:rsidRPr="007025DB">
        <w:rPr>
          <w:rFonts w:ascii="Tahoma" w:hAnsi="Tahoma" w:cs="Tahoma"/>
          <w:sz w:val="20"/>
          <w:szCs w:val="20"/>
          <w:rtl/>
          <w:lang w:eastAsia="en-US"/>
        </w:rPr>
        <w:t>אין ביניהם קשר משפחתי</w:t>
      </w:r>
      <w:r w:rsidRPr="007025DB">
        <w:rPr>
          <w:rFonts w:ascii="Tahoma" w:hAnsi="Tahoma" w:cs="Tahoma" w:hint="cs"/>
          <w:sz w:val="20"/>
          <w:szCs w:val="20"/>
          <w:rtl/>
          <w:lang w:eastAsia="en-US"/>
        </w:rPr>
        <w:t xml:space="preserve">. </w:t>
      </w:r>
      <w:bookmarkEnd w:id="11"/>
    </w:p>
    <w:p w:rsidR="007025DB" w:rsidRPr="007025DB" w:rsidP="007025DB">
      <w:pPr>
        <w:pStyle w:val="a13"/>
        <w:spacing w:after="120" w:line="300" w:lineRule="exact"/>
        <w:ind w:right="0"/>
        <w:rPr>
          <w:rFonts w:ascii="Tahoma" w:hAnsi="Tahoma" w:cs="Tahoma"/>
          <w:sz w:val="20"/>
          <w:szCs w:val="20"/>
          <w:rtl/>
          <w:lang w:eastAsia="en-US"/>
        </w:rPr>
      </w:pPr>
      <w:r w:rsidRPr="007025DB">
        <w:rPr>
          <w:rFonts w:ascii="Tahoma" w:hAnsi="Tahoma" w:cs="Tahoma" w:hint="cs"/>
          <w:sz w:val="20"/>
          <w:szCs w:val="20"/>
          <w:rtl/>
          <w:lang w:eastAsia="en-US"/>
        </w:rPr>
        <w:t xml:space="preserve">במענה על שאלת צוות הביקורת לגבי האמצעים שנוקטת הסיעה כדי לאמת ולוודא את זהות המתפקד ואת אמצעי התשלום המשמש לגביית דמי החבר השיבה הסיעה כי "מערכת המתפקדים הממוחשבת, בתצורתה הנוכחית, אינה כוללת מנגנון בקרה או התראה המזהה שימוש חוזר באותו כרטיס אשראי עבור יותר ממבקש הצטרפות אחד...אינה מתוכנתת להתריע במקרים של אי-התאמה בין שם בעל כרטיס האשראי לבין שם מבקש ההצטרפות (לרבות מקרים של שוני בשם המשפחה)...על כן הנחת המוצא בנוהל הקיים הינה הסתמכות על הצהרת המבקש... ולפיה כרטיס האשראי בו נעשה שימוש הינו אישי ועל שמו". </w:t>
      </w:r>
    </w:p>
    <w:p w:rsidR="007025DB" w:rsidRPr="007025DB" w:rsidP="007025DB">
      <w:pPr>
        <w:pStyle w:val="a13"/>
        <w:spacing w:after="120" w:line="300" w:lineRule="exact"/>
        <w:ind w:right="0"/>
        <w:rPr>
          <w:rFonts w:ascii="Tahoma" w:hAnsi="Tahoma" w:cs="Tahoma"/>
          <w:sz w:val="20"/>
          <w:szCs w:val="20"/>
          <w:rtl/>
          <w:lang w:eastAsia="en-US"/>
        </w:rPr>
      </w:pPr>
      <w:r w:rsidRPr="007025DB">
        <w:rPr>
          <w:rFonts w:ascii="Tahoma" w:hAnsi="Tahoma" w:cs="Tahoma" w:hint="cs"/>
          <w:sz w:val="20"/>
          <w:szCs w:val="20"/>
          <w:rtl/>
          <w:lang w:eastAsia="en-US"/>
        </w:rPr>
        <w:t xml:space="preserve">במצב דברים זה, שבו נעשה שימוש באותו אמצעי תשלום עבור מתפקדים שונים, עולה כי הסיעה אינה מקיימת הליכי בקרה על ההכנסות המתקבלות מדמי חבר, ובכלל זה אינה בוחנת את זהותו של בעל אמצעי התשלום שבאמצעותו משולמים דמי החבר, ואין בידה לאמת את מקור התשלום של דמי החבר של כל אחד מהמתפקדים. לפיכך, קבעתי כי </w:t>
      </w:r>
      <w:r w:rsidRPr="007025DB">
        <w:rPr>
          <w:rFonts w:ascii="Tahoma" w:hAnsi="Tahoma" w:cs="Tahoma"/>
          <w:sz w:val="20"/>
          <w:szCs w:val="20"/>
          <w:rtl/>
          <w:lang w:eastAsia="en-US"/>
        </w:rPr>
        <w:t>הכנסות הסיעה אינן עומדות במגבלות הקבועות בחוק בנושא</w:t>
      </w:r>
      <w:r w:rsidRPr="007025DB">
        <w:rPr>
          <w:rFonts w:ascii="Tahoma" w:hAnsi="Tahoma" w:cs="Tahoma" w:hint="cs"/>
          <w:sz w:val="20"/>
          <w:szCs w:val="20"/>
          <w:rtl/>
          <w:lang w:eastAsia="en-US"/>
        </w:rPr>
        <w:t>,</w:t>
      </w:r>
      <w:r w:rsidRPr="007025DB">
        <w:rPr>
          <w:rFonts w:ascii="Tahoma" w:hAnsi="Tahoma" w:cs="Tahoma"/>
          <w:sz w:val="20"/>
          <w:szCs w:val="20"/>
          <w:rtl/>
          <w:lang w:eastAsia="en-US"/>
        </w:rPr>
        <w:t xml:space="preserve"> </w:t>
      </w:r>
      <w:r w:rsidRPr="007025DB">
        <w:rPr>
          <w:rFonts w:ascii="Tahoma" w:hAnsi="Tahoma" w:cs="Tahoma" w:hint="eastAsia"/>
          <w:sz w:val="20"/>
          <w:szCs w:val="20"/>
          <w:rtl/>
          <w:lang w:eastAsia="en-US"/>
        </w:rPr>
        <w:t>ולא</w:t>
      </w:r>
      <w:r w:rsidRPr="007025DB">
        <w:rPr>
          <w:rFonts w:ascii="Tahoma" w:hAnsi="Tahoma" w:cs="Tahoma"/>
          <w:sz w:val="20"/>
          <w:szCs w:val="20"/>
          <w:rtl/>
          <w:lang w:eastAsia="en-US"/>
        </w:rPr>
        <w:t xml:space="preserve"> </w:t>
      </w:r>
      <w:r w:rsidRPr="007025DB">
        <w:rPr>
          <w:rFonts w:ascii="Tahoma" w:hAnsi="Tahoma" w:cs="Tahoma" w:hint="eastAsia"/>
          <w:sz w:val="20"/>
          <w:szCs w:val="20"/>
          <w:rtl/>
          <w:lang w:eastAsia="en-US"/>
        </w:rPr>
        <w:t>ניתן</w:t>
      </w:r>
      <w:r w:rsidRPr="007025DB">
        <w:rPr>
          <w:rFonts w:ascii="Tahoma" w:hAnsi="Tahoma" w:cs="Tahoma"/>
          <w:sz w:val="20"/>
          <w:szCs w:val="20"/>
          <w:rtl/>
          <w:lang w:eastAsia="en-US"/>
        </w:rPr>
        <w:t xml:space="preserve"> </w:t>
      </w:r>
      <w:r w:rsidRPr="007025DB">
        <w:rPr>
          <w:rFonts w:ascii="Tahoma" w:hAnsi="Tahoma" w:cs="Tahoma" w:hint="eastAsia"/>
          <w:sz w:val="20"/>
          <w:szCs w:val="20"/>
          <w:rtl/>
          <w:lang w:eastAsia="en-US"/>
        </w:rPr>
        <w:t>לבחון</w:t>
      </w:r>
      <w:r w:rsidRPr="007025DB">
        <w:rPr>
          <w:rFonts w:ascii="Tahoma" w:hAnsi="Tahoma" w:cs="Tahoma"/>
          <w:sz w:val="20"/>
          <w:szCs w:val="20"/>
          <w:rtl/>
          <w:lang w:eastAsia="en-US"/>
        </w:rPr>
        <w:t xml:space="preserve"> </w:t>
      </w:r>
      <w:r w:rsidRPr="007025DB">
        <w:rPr>
          <w:rFonts w:ascii="Tahoma" w:hAnsi="Tahoma" w:cs="Tahoma" w:hint="eastAsia"/>
          <w:sz w:val="20"/>
          <w:szCs w:val="20"/>
          <w:rtl/>
          <w:lang w:eastAsia="en-US"/>
        </w:rPr>
        <w:t>אם</w:t>
      </w:r>
      <w:r w:rsidRPr="007025DB">
        <w:rPr>
          <w:rFonts w:ascii="Tahoma" w:hAnsi="Tahoma" w:cs="Tahoma"/>
          <w:sz w:val="20"/>
          <w:szCs w:val="20"/>
          <w:rtl/>
          <w:lang w:eastAsia="en-US"/>
        </w:rPr>
        <w:t xml:space="preserve"> </w:t>
      </w:r>
      <w:r w:rsidRPr="007025DB">
        <w:rPr>
          <w:rFonts w:ascii="Tahoma" w:hAnsi="Tahoma" w:cs="Tahoma" w:hint="eastAsia"/>
          <w:sz w:val="20"/>
          <w:szCs w:val="20"/>
          <w:rtl/>
          <w:lang w:eastAsia="en-US"/>
        </w:rPr>
        <w:t>פרטי</w:t>
      </w:r>
      <w:r w:rsidRPr="007025DB">
        <w:rPr>
          <w:rFonts w:ascii="Tahoma" w:hAnsi="Tahoma" w:cs="Tahoma"/>
          <w:sz w:val="20"/>
          <w:szCs w:val="20"/>
          <w:rtl/>
          <w:lang w:eastAsia="en-US"/>
        </w:rPr>
        <w:t xml:space="preserve"> </w:t>
      </w:r>
      <w:r w:rsidRPr="007025DB">
        <w:rPr>
          <w:rFonts w:ascii="Tahoma" w:hAnsi="Tahoma" w:cs="Tahoma" w:hint="eastAsia"/>
          <w:sz w:val="20"/>
          <w:szCs w:val="20"/>
          <w:rtl/>
          <w:lang w:eastAsia="en-US"/>
        </w:rPr>
        <w:t>המתפקדים</w:t>
      </w:r>
      <w:r w:rsidRPr="007025DB">
        <w:rPr>
          <w:rFonts w:ascii="Tahoma" w:hAnsi="Tahoma" w:cs="Tahoma"/>
          <w:sz w:val="20"/>
          <w:szCs w:val="20"/>
          <w:rtl/>
          <w:lang w:eastAsia="en-US"/>
        </w:rPr>
        <w:t xml:space="preserve"> </w:t>
      </w:r>
      <w:r w:rsidRPr="007025DB">
        <w:rPr>
          <w:rFonts w:ascii="Tahoma" w:hAnsi="Tahoma" w:cs="Tahoma" w:hint="eastAsia"/>
          <w:sz w:val="20"/>
          <w:szCs w:val="20"/>
          <w:rtl/>
          <w:lang w:eastAsia="en-US"/>
        </w:rPr>
        <w:t>הכלולים</w:t>
      </w:r>
      <w:r w:rsidRPr="007025DB">
        <w:rPr>
          <w:rFonts w:ascii="Tahoma" w:hAnsi="Tahoma" w:cs="Tahoma"/>
          <w:sz w:val="20"/>
          <w:szCs w:val="20"/>
          <w:rtl/>
          <w:lang w:eastAsia="en-US"/>
        </w:rPr>
        <w:t xml:space="preserve"> </w:t>
      </w:r>
      <w:r w:rsidRPr="007025DB">
        <w:rPr>
          <w:rFonts w:ascii="Tahoma" w:hAnsi="Tahoma" w:cs="Tahoma" w:hint="cs"/>
          <w:sz w:val="20"/>
          <w:szCs w:val="20"/>
          <w:rtl/>
          <w:lang w:eastAsia="en-US"/>
        </w:rPr>
        <w:t>ברשימת המתפקדים</w:t>
      </w:r>
      <w:r w:rsidRPr="007025DB">
        <w:rPr>
          <w:rFonts w:ascii="Tahoma" w:hAnsi="Tahoma" w:cs="Tahoma"/>
          <w:sz w:val="20"/>
          <w:szCs w:val="20"/>
          <w:rtl/>
          <w:lang w:eastAsia="en-US"/>
        </w:rPr>
        <w:t xml:space="preserve"> </w:t>
      </w:r>
      <w:r w:rsidRPr="007025DB">
        <w:rPr>
          <w:rFonts w:ascii="Tahoma" w:hAnsi="Tahoma" w:cs="Tahoma" w:hint="eastAsia"/>
          <w:sz w:val="20"/>
          <w:szCs w:val="20"/>
          <w:rtl/>
          <w:lang w:eastAsia="en-US"/>
        </w:rPr>
        <w:t>נכונים</w:t>
      </w:r>
      <w:r w:rsidRPr="007025DB">
        <w:rPr>
          <w:rFonts w:ascii="Tahoma" w:hAnsi="Tahoma" w:cs="Tahoma"/>
          <w:sz w:val="20"/>
          <w:szCs w:val="20"/>
          <w:rtl/>
          <w:lang w:eastAsia="en-US"/>
        </w:rPr>
        <w:t xml:space="preserve"> </w:t>
      </w:r>
      <w:r w:rsidRPr="007025DB">
        <w:rPr>
          <w:rFonts w:ascii="Tahoma" w:hAnsi="Tahoma" w:cs="Tahoma" w:hint="eastAsia"/>
          <w:sz w:val="20"/>
          <w:szCs w:val="20"/>
          <w:rtl/>
          <w:lang w:eastAsia="en-US"/>
        </w:rPr>
        <w:t>ואם</w:t>
      </w:r>
      <w:r w:rsidRPr="007025DB">
        <w:rPr>
          <w:rFonts w:ascii="Tahoma" w:hAnsi="Tahoma" w:cs="Tahoma"/>
          <w:sz w:val="20"/>
          <w:szCs w:val="20"/>
          <w:rtl/>
          <w:lang w:eastAsia="en-US"/>
        </w:rPr>
        <w:t xml:space="preserve"> </w:t>
      </w:r>
      <w:r w:rsidRPr="007025DB">
        <w:rPr>
          <w:rFonts w:ascii="Tahoma" w:hAnsi="Tahoma" w:cs="Tahoma" w:hint="eastAsia"/>
          <w:sz w:val="20"/>
          <w:szCs w:val="20"/>
          <w:rtl/>
          <w:lang w:eastAsia="en-US"/>
        </w:rPr>
        <w:t>התפקדו</w:t>
      </w:r>
      <w:r w:rsidRPr="007025DB">
        <w:rPr>
          <w:rFonts w:ascii="Tahoma" w:hAnsi="Tahoma" w:cs="Tahoma"/>
          <w:sz w:val="20"/>
          <w:szCs w:val="20"/>
          <w:rtl/>
          <w:lang w:eastAsia="en-US"/>
        </w:rPr>
        <w:t xml:space="preserve"> </w:t>
      </w:r>
      <w:r w:rsidRPr="007025DB">
        <w:rPr>
          <w:rFonts w:ascii="Tahoma" w:hAnsi="Tahoma" w:cs="Tahoma" w:hint="eastAsia"/>
          <w:sz w:val="20"/>
          <w:szCs w:val="20"/>
          <w:rtl/>
          <w:lang w:eastAsia="en-US"/>
        </w:rPr>
        <w:t>מרצונם</w:t>
      </w:r>
      <w:r w:rsidRPr="007025DB">
        <w:rPr>
          <w:rFonts w:ascii="Tahoma" w:hAnsi="Tahoma" w:cs="Tahoma"/>
          <w:sz w:val="20"/>
          <w:szCs w:val="20"/>
          <w:rtl/>
          <w:lang w:eastAsia="en-US"/>
        </w:rPr>
        <w:t xml:space="preserve"> </w:t>
      </w:r>
      <w:r w:rsidRPr="007025DB">
        <w:rPr>
          <w:rFonts w:ascii="Tahoma" w:hAnsi="Tahoma" w:cs="Tahoma" w:hint="eastAsia"/>
          <w:sz w:val="20"/>
          <w:szCs w:val="20"/>
          <w:rtl/>
          <w:lang w:eastAsia="en-US"/>
        </w:rPr>
        <w:t>למפלגה</w:t>
      </w:r>
      <w:r w:rsidRPr="007025DB">
        <w:rPr>
          <w:rFonts w:ascii="Tahoma" w:hAnsi="Tahoma" w:cs="Tahoma" w:hint="cs"/>
          <w:sz w:val="20"/>
          <w:szCs w:val="20"/>
          <w:rtl/>
          <w:lang w:eastAsia="en-US"/>
        </w:rPr>
        <w:t xml:space="preserve">.  </w:t>
      </w:r>
    </w:p>
    <w:p w:rsidR="007025DB" w:rsidRPr="007025DB" w:rsidP="007025DB">
      <w:pPr>
        <w:pStyle w:val="a13"/>
        <w:spacing w:after="120" w:line="300" w:lineRule="exact"/>
        <w:ind w:right="0"/>
        <w:rPr>
          <w:rFonts w:ascii="Tahoma" w:hAnsi="Tahoma" w:cs="Tahoma"/>
          <w:sz w:val="20"/>
          <w:szCs w:val="20"/>
          <w:rtl/>
          <w:lang w:eastAsia="en-US"/>
        </w:rPr>
      </w:pPr>
      <w:r w:rsidRPr="007025DB">
        <w:rPr>
          <w:rFonts w:ascii="Tahoma" w:hAnsi="Tahoma" w:cs="Tahoma" w:hint="cs"/>
          <w:sz w:val="20"/>
          <w:szCs w:val="20"/>
          <w:rtl/>
          <w:lang w:eastAsia="en-US"/>
        </w:rPr>
        <w:t xml:space="preserve">נוכח האמור, אני קובע </w:t>
      </w:r>
      <w:r w:rsidRPr="007025DB">
        <w:rPr>
          <w:rFonts w:ascii="Tahoma" w:hAnsi="Tahoma" w:cs="Tahoma"/>
          <w:sz w:val="20"/>
          <w:szCs w:val="20"/>
          <w:rtl/>
          <w:lang w:eastAsia="en-US"/>
        </w:rPr>
        <w:t>ש</w:t>
      </w:r>
      <w:r w:rsidRPr="007025DB">
        <w:rPr>
          <w:rFonts w:ascii="Tahoma" w:hAnsi="Tahoma" w:cs="Tahoma" w:hint="cs"/>
          <w:sz w:val="20"/>
          <w:szCs w:val="20"/>
          <w:rtl/>
          <w:lang w:eastAsia="en-US"/>
        </w:rPr>
        <w:t>הדוח בעניינה של הסיעה לתקופה השוטפת הנוכחית אינו חיובי, בין היתר בשל ההתנהלות האמורה.</w:t>
      </w:r>
    </w:p>
    <w:p w:rsidR="007025DB" w:rsidRPr="007025DB" w:rsidP="007025DB">
      <w:pPr>
        <w:pStyle w:val="a13"/>
        <w:spacing w:after="120" w:line="300" w:lineRule="exact"/>
        <w:ind w:right="0"/>
        <w:rPr>
          <w:rFonts w:ascii="Tahoma" w:hAnsi="Tahoma" w:cs="Tahoma"/>
          <w:sz w:val="20"/>
          <w:szCs w:val="20"/>
          <w:rtl/>
          <w:lang w:eastAsia="en-US"/>
        </w:rPr>
      </w:pPr>
      <w:r w:rsidRPr="007025DB">
        <w:rPr>
          <w:rFonts w:ascii="Tahoma" w:hAnsi="Tahoma" w:cs="Tahoma" w:hint="cs"/>
          <w:sz w:val="20"/>
          <w:szCs w:val="20"/>
          <w:rtl/>
          <w:lang w:eastAsia="en-US"/>
        </w:rPr>
        <w:t xml:space="preserve">מסיעת הליכוד נמסר כי תיערך בדיקה מעמיקה וינקטו הצעדים הנדרשים כדי להסדיר את הליקויים. </w:t>
      </w:r>
    </w:p>
    <w:p w:rsidR="007025DB" w:rsidRPr="00216DC8" w:rsidP="00216DC8">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216DC8">
        <w:rPr>
          <w:rFonts w:hint="cs"/>
          <w:szCs w:val="20"/>
          <w:rtl/>
        </w:rPr>
        <w:t>ל</w:t>
      </w:r>
      <w:r w:rsidRPr="00216DC8">
        <w:rPr>
          <w:szCs w:val="20"/>
          <w:rtl/>
        </w:rPr>
        <w:t xml:space="preserve">נוכח הממשק הישיר שבין </w:t>
      </w:r>
      <w:r w:rsidRPr="00216DC8">
        <w:rPr>
          <w:rFonts w:hint="cs"/>
          <w:szCs w:val="20"/>
          <w:rtl/>
        </w:rPr>
        <w:t xml:space="preserve">רשימת המתפקדים ששולם בגינם דמי חבר לבין </w:t>
      </w:r>
      <w:r w:rsidRPr="00216DC8">
        <w:rPr>
          <w:szCs w:val="20"/>
          <w:rtl/>
        </w:rPr>
        <w:t xml:space="preserve">ספר הבוחרים </w:t>
      </w:r>
      <w:r w:rsidRPr="00216DC8">
        <w:rPr>
          <w:rFonts w:hint="cs"/>
          <w:szCs w:val="20"/>
          <w:rtl/>
        </w:rPr>
        <w:t>של מפלגה אשר מקיימת בחירות מקדימות וכדי ל</w:t>
      </w:r>
      <w:r w:rsidRPr="00216DC8">
        <w:rPr>
          <w:szCs w:val="20"/>
          <w:rtl/>
        </w:rPr>
        <w:t>שמור על אמון הציבור בהליך הדמוקרטי ובחוסנן של המפלגות בישראל</w:t>
      </w:r>
      <w:r w:rsidRPr="00216DC8">
        <w:rPr>
          <w:rFonts w:hint="cs"/>
          <w:szCs w:val="20"/>
          <w:rtl/>
        </w:rPr>
        <w:t>, ונוכח התוצאות הפליליות של תשלום דמי חבר עבור אחר, קיימת</w:t>
      </w:r>
      <w:r w:rsidRPr="00216DC8">
        <w:rPr>
          <w:szCs w:val="20"/>
          <w:rtl/>
        </w:rPr>
        <w:t xml:space="preserve"> </w:t>
      </w:r>
      <w:r w:rsidRPr="00216DC8">
        <w:rPr>
          <w:rFonts w:hint="cs"/>
          <w:szCs w:val="20"/>
          <w:rtl/>
        </w:rPr>
        <w:t xml:space="preserve">חשיבות לאימות זהותו של כל אחד מהמתפקדים ושל אמצעי התשלום ששימשו לרכישת זכות הצבעה בבחירות המקדימות כאמור. לא ניתן לצאת ידי חובה בהסתמכות פסיבית על הצהרת המתפקד, אלא על הסיעות </w:t>
      </w:r>
      <w:r w:rsidRPr="00216DC8">
        <w:rPr>
          <w:szCs w:val="20"/>
          <w:rtl/>
        </w:rPr>
        <w:t>מוטלת החובה לקיים מערך בקרה הולם, מקיף ואפקטיבי על תהליך ההתפקדות וגביית דמי החבר</w:t>
      </w:r>
      <w:r w:rsidRPr="00216DC8">
        <w:rPr>
          <w:rFonts w:hint="cs"/>
          <w:szCs w:val="20"/>
          <w:rtl/>
        </w:rPr>
        <w:t xml:space="preserve"> ולהפעילו</w:t>
      </w:r>
      <w:r w:rsidRPr="00216DC8">
        <w:rPr>
          <w:szCs w:val="20"/>
          <w:rtl/>
        </w:rPr>
        <w:t xml:space="preserve"> בזמן אמת ובאמצעות כלים אקטיביים לאימות זהותו של כל מתפקד ושל אמצעי התשלום המשמש אותו</w:t>
      </w:r>
      <w:r w:rsidRPr="00216DC8">
        <w:rPr>
          <w:szCs w:val="20"/>
        </w:rPr>
        <w:t>.</w:t>
      </w:r>
      <w:r w:rsidRPr="00216DC8">
        <w:rPr>
          <w:rFonts w:hint="cs"/>
          <w:szCs w:val="20"/>
          <w:rtl/>
        </w:rPr>
        <w:t xml:space="preserve"> לפיכך חלה על הסיעות החובה </w:t>
      </w:r>
      <w:r w:rsidRPr="00216DC8">
        <w:rPr>
          <w:szCs w:val="20"/>
          <w:rtl/>
        </w:rPr>
        <w:t xml:space="preserve">לבדוק ולאמת </w:t>
      </w:r>
      <w:r w:rsidRPr="00216DC8">
        <w:rPr>
          <w:rFonts w:hint="cs"/>
          <w:szCs w:val="20"/>
          <w:rtl/>
        </w:rPr>
        <w:t>כבר במועד הרישום</w:t>
      </w:r>
      <w:r w:rsidRPr="00216DC8">
        <w:rPr>
          <w:szCs w:val="20"/>
          <w:rtl/>
        </w:rPr>
        <w:t xml:space="preserve"> את פרטי</w:t>
      </w:r>
      <w:r w:rsidRPr="00216DC8">
        <w:rPr>
          <w:rFonts w:hint="cs"/>
          <w:szCs w:val="20"/>
          <w:rtl/>
        </w:rPr>
        <w:t>ו של</w:t>
      </w:r>
      <w:r w:rsidRPr="00216DC8">
        <w:rPr>
          <w:szCs w:val="20"/>
          <w:rtl/>
        </w:rPr>
        <w:t xml:space="preserve"> כל </w:t>
      </w:r>
      <w:r w:rsidRPr="00216DC8">
        <w:rPr>
          <w:rFonts w:hint="cs"/>
          <w:szCs w:val="20"/>
          <w:rtl/>
        </w:rPr>
        <w:t xml:space="preserve"> </w:t>
      </w:r>
      <w:r w:rsidRPr="00216DC8">
        <w:rPr>
          <w:szCs w:val="20"/>
          <w:rtl/>
        </w:rPr>
        <w:t xml:space="preserve">מתפקד </w:t>
      </w:r>
      <w:r w:rsidRPr="00216DC8">
        <w:rPr>
          <w:rFonts w:hint="cs"/>
          <w:szCs w:val="20"/>
          <w:rtl/>
        </w:rPr>
        <w:t xml:space="preserve">אשר משולמים בגינו דמי חבר. </w:t>
      </w:r>
    </w:p>
    <w:p w:rsidR="007025DB" w:rsidP="007025DB">
      <w:pPr>
        <w:spacing w:line="300" w:lineRule="exact"/>
        <w:jc w:val="both"/>
        <w:rPr>
          <w:rFonts w:ascii="Tahoma" w:hAnsi="Tahoma" w:cs="Tahoma"/>
          <w:szCs w:val="20"/>
          <w:rtl/>
        </w:rPr>
      </w:pPr>
    </w:p>
    <w:p w:rsidR="007025DB" w:rsidRPr="007025DB" w:rsidP="007025DB">
      <w:pPr>
        <w:pStyle w:val="KOT4"/>
        <w:spacing w:before="360"/>
        <w:ind w:right="0"/>
        <w:rPr>
          <w:b/>
          <w:rtl/>
        </w:rPr>
      </w:pPr>
      <w:r w:rsidRPr="007025DB">
        <w:rPr>
          <w:rFonts w:hint="cs"/>
          <w:b/>
          <w:rtl/>
        </w:rPr>
        <w:t>העסקת עובדים, עדכוני שכר ומתן הטבות</w:t>
      </w:r>
    </w:p>
    <w:p w:rsidR="007025DB" w:rsidP="007025DB">
      <w:pPr>
        <w:spacing w:line="300" w:lineRule="exact"/>
        <w:jc w:val="both"/>
        <w:rPr>
          <w:rFonts w:ascii="Tahoma" w:hAnsi="Tahoma" w:cs="Tahoma"/>
          <w:szCs w:val="20"/>
          <w:rtl/>
        </w:rPr>
      </w:pPr>
      <w:r>
        <w:rPr>
          <w:rFonts w:ascii="Tahoma" w:hAnsi="Tahoma" w:cs="Tahoma" w:hint="cs"/>
          <w:szCs w:val="20"/>
          <w:rtl/>
        </w:rPr>
        <w:t xml:space="preserve">עלות העסקת עובדים היא מרכיב עיקרי בהוצאותיהן השוטפות של הסיעות; בתקופה השוטפת הסתכמה עלות זו בכ-57.2 מיליון ש"ח, שהם כ-46% מסך הוצאותיהן השוטפות של הסיעות. </w:t>
      </w:r>
    </w:p>
    <w:p w:rsidR="007025DB" w:rsidP="007025DB">
      <w:pPr>
        <w:spacing w:line="300" w:lineRule="exact"/>
        <w:jc w:val="both"/>
        <w:rPr>
          <w:rFonts w:ascii="Tahoma" w:hAnsi="Tahoma" w:cs="Tahoma"/>
          <w:szCs w:val="20"/>
          <w:rtl/>
        </w:rPr>
      </w:pPr>
      <w:r>
        <w:rPr>
          <w:rFonts w:ascii="Tahoma" w:hAnsi="Tahoma" w:cs="Tahoma" w:hint="cs"/>
          <w:szCs w:val="20"/>
          <w:rtl/>
        </w:rPr>
        <w:t>בדוחות קודמים</w:t>
      </w:r>
      <w:r>
        <w:rPr>
          <w:rStyle w:val="FootnoteReference1"/>
          <w:rFonts w:ascii="Tahoma" w:hAnsi="Tahoma" w:cs="Tahoma"/>
          <w:szCs w:val="20"/>
          <w:rtl/>
        </w:rPr>
        <w:footnoteReference w:id="10"/>
      </w:r>
      <w:r>
        <w:rPr>
          <w:rFonts w:ascii="Tahoma" w:hAnsi="Tahoma" w:cs="Tahoma" w:hint="cs"/>
          <w:szCs w:val="20"/>
          <w:rtl/>
        </w:rPr>
        <w:t xml:space="preserve"> קבעתי</w:t>
      </w:r>
      <w:r w:rsidRPr="00897441">
        <w:rPr>
          <w:rFonts w:ascii="Tahoma" w:hAnsi="Tahoma" w:cs="Tahoma" w:hint="cs"/>
          <w:szCs w:val="20"/>
          <w:rtl/>
        </w:rPr>
        <w:t xml:space="preserve"> כי </w:t>
      </w:r>
      <w:r w:rsidRPr="00143C33">
        <w:rPr>
          <w:rFonts w:ascii="Tahoma" w:hAnsi="Tahoma" w:cs="Tahoma" w:hint="cs"/>
          <w:szCs w:val="20"/>
          <w:rtl/>
        </w:rPr>
        <w:t>"</w:t>
      </w:r>
      <w:r w:rsidRPr="00143C33">
        <w:rPr>
          <w:rFonts w:ascii="Tahoma" w:hAnsi="Tahoma" w:cs="Tahoma"/>
          <w:szCs w:val="20"/>
          <w:rtl/>
        </w:rPr>
        <w:t>על מנת להבטיח שימוש נאות וחסכוני בכספי הציבור, שהם מקור המימון העיקרי של הוצאות הסיעות בכלל ושל הוצאות השכר בפרט, על הסיעות לקבוע נוהל להעסקת עובדים שמפורטים בו, בין היתר, תנאי ההעסקה שנקבעו ומנגנון סדור בנוגע לעדכון תנאי ההעסקה או לשינוי בהם, וכן הגורמים בסיעה שיוסמכו לעסוק בנושא העסקת עובדים</w:t>
      </w:r>
      <w:r w:rsidRPr="00143C33">
        <w:rPr>
          <w:rFonts w:ascii="Tahoma" w:hAnsi="Tahoma" w:cs="Tahoma" w:hint="cs"/>
          <w:szCs w:val="20"/>
          <w:rtl/>
        </w:rPr>
        <w:t>".</w:t>
      </w:r>
      <w:r>
        <w:rPr>
          <w:rFonts w:ascii="Tahoma" w:hAnsi="Tahoma" w:cs="Tahoma" w:hint="cs"/>
          <w:szCs w:val="20"/>
          <w:rtl/>
        </w:rPr>
        <w:t xml:space="preserve"> </w:t>
      </w:r>
    </w:p>
    <w:p w:rsidR="007025DB" w:rsidP="007025DB">
      <w:pPr>
        <w:spacing w:line="300" w:lineRule="exact"/>
        <w:jc w:val="both"/>
        <w:rPr>
          <w:rFonts w:ascii="Tahoma" w:hAnsi="Tahoma" w:cs="Tahoma"/>
          <w:szCs w:val="20"/>
          <w:rtl/>
        </w:rPr>
      </w:pPr>
      <w:r>
        <w:rPr>
          <w:rFonts w:ascii="Tahoma" w:hAnsi="Tahoma" w:cs="Tahoma" w:hint="cs"/>
          <w:szCs w:val="20"/>
          <w:rtl/>
        </w:rPr>
        <w:t>בביקורות קודמות</w:t>
      </w:r>
      <w:r>
        <w:rPr>
          <w:rStyle w:val="FootnoteReference1"/>
          <w:rFonts w:ascii="Tahoma" w:hAnsi="Tahoma" w:cs="Tahoma"/>
          <w:szCs w:val="20"/>
          <w:rtl/>
        </w:rPr>
        <w:footnoteReference w:id="11"/>
      </w:r>
      <w:r>
        <w:rPr>
          <w:rFonts w:ascii="Tahoma" w:hAnsi="Tahoma" w:cs="Tahoma" w:hint="cs"/>
          <w:szCs w:val="20"/>
          <w:rtl/>
        </w:rPr>
        <w:t xml:space="preserve"> הועלה כי סיעת הליכוד שילמה תוספות שכר בתקופות בחירות לעובדים שהיא מעסיקה באופן רגיל וכן העלתה שכר לחלק מהעובדים ללא אסמכתאות שיש בהן כדי לבסס את ההחלטות על תוספות השכר ועדכוני השכר, ובלי שנמצא נוהל המסדיר את עדכוני השכר ותשלום התוספות. </w:t>
      </w:r>
    </w:p>
    <w:p w:rsidR="007025DB" w:rsidRPr="007025DB" w:rsidP="007025DB">
      <w:pPr>
        <w:pStyle w:val="a13"/>
        <w:spacing w:after="120" w:line="300" w:lineRule="exact"/>
        <w:ind w:right="0"/>
        <w:rPr>
          <w:rFonts w:ascii="Tahoma" w:hAnsi="Tahoma" w:cs="Tahoma"/>
          <w:sz w:val="20"/>
          <w:szCs w:val="20"/>
          <w:rtl/>
          <w:lang w:eastAsia="en-US"/>
        </w:rPr>
      </w:pPr>
      <w:r w:rsidRPr="007025DB">
        <w:rPr>
          <w:rFonts w:ascii="Tahoma" w:hAnsi="Tahoma" w:cs="Tahoma" w:hint="cs"/>
          <w:sz w:val="20"/>
          <w:szCs w:val="20"/>
          <w:rtl/>
          <w:lang w:eastAsia="en-US"/>
        </w:rPr>
        <w:t>זאת ועוד, בביקורת על חשבונות הסיעה לתקופת הבחירות לרשויות המקומיות שהתקיימו בפברואר 2024 קבעתי כי הדוח על חשבונות הסיעה אינו חיובי, בין היתר מאחר שהסיעה שילמה תוספות שכר לעובדים בשיעור של כ-50% משכרם, בלי שהיה בידיה מסמכים מבוססים המצדיקים תשלומים אלה ולאחר שהדבר שב ונשנה במערכות הבחירות האחרונות.</w:t>
      </w:r>
    </w:p>
    <w:p w:rsidR="007025DB" w:rsidRPr="007025DB" w:rsidP="007025DB">
      <w:pPr>
        <w:pStyle w:val="a13"/>
        <w:spacing w:after="120" w:line="300" w:lineRule="exact"/>
        <w:ind w:right="0"/>
        <w:rPr>
          <w:rFonts w:ascii="Tahoma" w:hAnsi="Tahoma" w:cs="Tahoma"/>
          <w:sz w:val="20"/>
          <w:szCs w:val="20"/>
          <w:rtl/>
          <w:lang w:eastAsia="en-US"/>
        </w:rPr>
      </w:pPr>
      <w:r w:rsidRPr="007025DB">
        <w:rPr>
          <w:rFonts w:ascii="Tahoma" w:hAnsi="Tahoma" w:cs="Tahoma" w:hint="cs"/>
          <w:sz w:val="20"/>
          <w:szCs w:val="20"/>
          <w:rtl/>
          <w:lang w:eastAsia="en-US"/>
        </w:rPr>
        <w:t>למרות קביעותיי בנושא, גם בביקורת לתקופה השוטפת הנוכחית נמצא כי הסיעה ממשיכה לבצע עדכוני שכר ולהעניק תוספות שכר והטבות לבעלי תפקידים מינהליים שונים בהחלטות שהתקבלו בעל פה, וללא תיעוד בכתב כמתחייב מכללי מינהל תקין ובניגוד לעקרון השקיפות. נמצא כי הסיעה העניקה לשלושה בעלי תפקידים מינהליים, ששניים מהם אינם רשומים כעובדי הסיעה, הטבות כספיות ניכרות שמהותן העמדת רכבים קבועים, וזאת בלי שהענקת ההטבה עוגנה במסמך בכתב ובלי שדווחה כהטבה לאותו גורם. עוד נמצא כי הסיעה העלתה את שכרם הרגיל של שלושה עובדים ותיקים, בלי שהמציאה אסמכתאות שיש בהן כדי לבסס את ההחלטות לעדכוני השכר ושמפרטות לפי אילו קריטריונים הוחלט לעדכן את השכר. נוסף על כך, הסיעה העסיקה ללא הסכמי העסקה שני עובדים חדשים ועובד נוסף שהעסקתו הופסקה בעבר.</w:t>
      </w:r>
    </w:p>
    <w:p w:rsidR="007025DB" w:rsidRPr="007025DB" w:rsidP="007025DB">
      <w:pPr>
        <w:pStyle w:val="a13"/>
        <w:spacing w:after="120" w:line="300" w:lineRule="exact"/>
        <w:ind w:right="0"/>
        <w:rPr>
          <w:rFonts w:ascii="Tahoma" w:hAnsi="Tahoma" w:cs="Tahoma"/>
          <w:sz w:val="20"/>
          <w:szCs w:val="20"/>
          <w:rtl/>
          <w:lang w:eastAsia="en-US"/>
        </w:rPr>
      </w:pPr>
      <w:r w:rsidRPr="007025DB">
        <w:rPr>
          <w:rFonts w:ascii="Tahoma" w:hAnsi="Tahoma" w:cs="Tahoma" w:hint="cs"/>
          <w:sz w:val="20"/>
          <w:szCs w:val="20"/>
          <w:rtl/>
          <w:lang w:eastAsia="en-US"/>
        </w:rPr>
        <w:t xml:space="preserve">מהאמור לעיל עולה כי בתקופה שבה עוסקת הביקורת לא היה בסיעה מנגנון סדור, המבוסס על קריטריונים ברורים - כנדרש מגוף דו-מהותי שעיקר פעילותו ממומנת מכספי ציבור - בכל הנוגע לעדכון תנאי העסקת עובדים או לשינוי בהם ולמתן הטבות לגורמים שונים, ובנוגע לזהות הגורמים בסיעה שיוסמכו לקבל החלטות בנושאים אלה. </w:t>
      </w:r>
    </w:p>
    <w:p w:rsidR="007025DB" w:rsidRPr="007025DB" w:rsidP="007025DB">
      <w:pPr>
        <w:pStyle w:val="a13"/>
        <w:spacing w:after="120" w:line="300" w:lineRule="exact"/>
        <w:ind w:right="0"/>
        <w:rPr>
          <w:rFonts w:ascii="Tahoma" w:hAnsi="Tahoma" w:cs="Tahoma"/>
          <w:sz w:val="20"/>
          <w:szCs w:val="20"/>
          <w:rtl/>
          <w:lang w:eastAsia="en-US"/>
        </w:rPr>
      </w:pPr>
      <w:r w:rsidRPr="007025DB">
        <w:rPr>
          <w:rFonts w:ascii="Tahoma" w:hAnsi="Tahoma" w:cs="Tahoma" w:hint="cs"/>
          <w:sz w:val="20"/>
          <w:szCs w:val="20"/>
          <w:rtl/>
          <w:lang w:eastAsia="en-US"/>
        </w:rPr>
        <w:t xml:space="preserve">נוכח האמור, אני קובע </w:t>
      </w:r>
      <w:r w:rsidRPr="007025DB">
        <w:rPr>
          <w:rFonts w:ascii="Tahoma" w:hAnsi="Tahoma" w:cs="Tahoma"/>
          <w:sz w:val="20"/>
          <w:szCs w:val="20"/>
          <w:rtl/>
          <w:lang w:eastAsia="en-US"/>
        </w:rPr>
        <w:t>ש</w:t>
      </w:r>
      <w:r w:rsidRPr="007025DB">
        <w:rPr>
          <w:rFonts w:ascii="Tahoma" w:hAnsi="Tahoma" w:cs="Tahoma" w:hint="cs"/>
          <w:sz w:val="20"/>
          <w:szCs w:val="20"/>
          <w:rtl/>
          <w:lang w:eastAsia="en-US"/>
        </w:rPr>
        <w:t>הדוח בעניינה של הסיעה גם לתקופה השוטפת הנוכחית אינו חיובי.</w:t>
      </w:r>
    </w:p>
    <w:p w:rsidR="007025DB" w:rsidRPr="007025DB" w:rsidP="007025DB">
      <w:pPr>
        <w:pStyle w:val="a13"/>
        <w:spacing w:after="120" w:line="300" w:lineRule="exact"/>
        <w:ind w:right="0"/>
        <w:rPr>
          <w:rFonts w:ascii="Tahoma" w:hAnsi="Tahoma" w:cs="Tahoma"/>
          <w:sz w:val="20"/>
          <w:szCs w:val="20"/>
          <w:rtl/>
          <w:lang w:eastAsia="en-US"/>
        </w:rPr>
      </w:pPr>
      <w:r w:rsidRPr="007025DB">
        <w:rPr>
          <w:rFonts w:ascii="Tahoma" w:hAnsi="Tahoma" w:cs="Tahoma" w:hint="cs"/>
          <w:sz w:val="20"/>
          <w:szCs w:val="20"/>
          <w:rtl/>
          <w:lang w:eastAsia="en-US"/>
        </w:rPr>
        <w:t>מסיעת הליכוד נמסר כי בעקבות הביקורת ניתנה חוות דעת משפטית בדבר איסור התקשרות ללא הסכם, ובהתבסס עליה הוכן נוהל בדבר התקשרויות עם עובדים ונותני שירותים, ולהבא הסיעה תפעל בהתאם לנוהל זה.</w:t>
      </w:r>
    </w:p>
    <w:p w:rsidR="007025DB" w:rsidRPr="00216DC8" w:rsidP="00216DC8">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216DC8">
        <w:rPr>
          <w:rFonts w:hint="cs"/>
          <w:szCs w:val="20"/>
          <w:rtl/>
        </w:rPr>
        <w:t xml:space="preserve">מתן תוספות שכר ועדכוני שכר והענקת הטבות כספיות שלא על פי מנגנון סדור וללא תיעוד בכתב אינם עולים בקנה אחד עם כללי מינהל תקין ועם החובה החלה על הסיעות לפעול בנאמנות כלפי הציבור בכל הנוגע לשימוש בכספי המימון הממלכתי. </w:t>
      </w:r>
    </w:p>
    <w:p w:rsidR="007025DB" w:rsidRPr="00216DC8" w:rsidP="00216DC8">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216DC8">
        <w:rPr>
          <w:rFonts w:hint="cs"/>
          <w:szCs w:val="20"/>
          <w:rtl/>
        </w:rPr>
        <w:t xml:space="preserve">לפיכך אין לי אלא לחזור על קביעתי כי על </w:t>
      </w:r>
      <w:r w:rsidRPr="00216DC8">
        <w:rPr>
          <w:szCs w:val="20"/>
          <w:rtl/>
        </w:rPr>
        <w:t xml:space="preserve">כלל הסיעות </w:t>
      </w:r>
      <w:r w:rsidRPr="00216DC8">
        <w:rPr>
          <w:rFonts w:hint="cs"/>
          <w:szCs w:val="20"/>
          <w:rtl/>
        </w:rPr>
        <w:t>ל</w:t>
      </w:r>
      <w:r w:rsidRPr="00216DC8">
        <w:rPr>
          <w:szCs w:val="20"/>
          <w:rtl/>
        </w:rPr>
        <w:t>קב</w:t>
      </w:r>
      <w:r w:rsidRPr="00216DC8">
        <w:rPr>
          <w:rFonts w:hint="cs"/>
          <w:szCs w:val="20"/>
          <w:rtl/>
        </w:rPr>
        <w:t>ו</w:t>
      </w:r>
      <w:r w:rsidRPr="00216DC8">
        <w:rPr>
          <w:szCs w:val="20"/>
          <w:rtl/>
        </w:rPr>
        <w:t xml:space="preserve">ע נוהל להעסקת עובדים המבוסס על קריטריונים ברורים, הכולל בין היתר התייחסות לאופן קליטת עובדים חדשים, </w:t>
      </w:r>
      <w:r w:rsidRPr="00216DC8">
        <w:rPr>
          <w:rFonts w:hint="cs"/>
          <w:szCs w:val="20"/>
          <w:rtl/>
        </w:rPr>
        <w:t>ל</w:t>
      </w:r>
      <w:r w:rsidRPr="00216DC8">
        <w:rPr>
          <w:szCs w:val="20"/>
          <w:rtl/>
        </w:rPr>
        <w:t xml:space="preserve">קביעת תנאי העסקה, </w:t>
      </w:r>
      <w:r w:rsidRPr="00216DC8">
        <w:rPr>
          <w:rFonts w:hint="cs"/>
          <w:szCs w:val="20"/>
          <w:rtl/>
        </w:rPr>
        <w:t>ל</w:t>
      </w:r>
      <w:r w:rsidRPr="00216DC8">
        <w:rPr>
          <w:szCs w:val="20"/>
          <w:rtl/>
        </w:rPr>
        <w:t xml:space="preserve">חובת </w:t>
      </w:r>
      <w:r w:rsidRPr="00216DC8">
        <w:rPr>
          <w:rFonts w:hint="cs"/>
          <w:szCs w:val="20"/>
          <w:rtl/>
        </w:rPr>
        <w:t>הכנתם של</w:t>
      </w:r>
      <w:r w:rsidRPr="00216DC8">
        <w:rPr>
          <w:szCs w:val="20"/>
          <w:rtl/>
        </w:rPr>
        <w:t xml:space="preserve"> הסכמי העסקה מפורטים ו</w:t>
      </w:r>
      <w:r w:rsidRPr="00216DC8">
        <w:rPr>
          <w:rFonts w:hint="cs"/>
          <w:szCs w:val="20"/>
          <w:rtl/>
        </w:rPr>
        <w:t xml:space="preserve">לגיבוש </w:t>
      </w:r>
      <w:r w:rsidRPr="00216DC8">
        <w:rPr>
          <w:szCs w:val="20"/>
          <w:rtl/>
        </w:rPr>
        <w:t xml:space="preserve">מנגנון סדור בנוגע לעדכון או </w:t>
      </w:r>
      <w:r w:rsidRPr="00216DC8">
        <w:rPr>
          <w:rFonts w:hint="cs"/>
          <w:szCs w:val="20"/>
          <w:rtl/>
        </w:rPr>
        <w:t>ל</w:t>
      </w:r>
      <w:r w:rsidRPr="00216DC8">
        <w:rPr>
          <w:szCs w:val="20"/>
          <w:rtl/>
        </w:rPr>
        <w:t>שינוי בתנאי ההעסקה</w:t>
      </w:r>
      <w:r w:rsidRPr="00216DC8">
        <w:rPr>
          <w:rFonts w:hint="cs"/>
          <w:szCs w:val="20"/>
          <w:rtl/>
        </w:rPr>
        <w:t xml:space="preserve"> ולמתן הטבות</w:t>
      </w:r>
      <w:r w:rsidRPr="00216DC8">
        <w:rPr>
          <w:szCs w:val="20"/>
          <w:rtl/>
        </w:rPr>
        <w:t>, ו</w:t>
      </w:r>
      <w:r w:rsidRPr="00216DC8">
        <w:rPr>
          <w:rFonts w:hint="cs"/>
          <w:szCs w:val="20"/>
          <w:rtl/>
        </w:rPr>
        <w:t>כי על הסיעות לקבוע מיהם</w:t>
      </w:r>
      <w:r w:rsidRPr="00216DC8">
        <w:rPr>
          <w:szCs w:val="20"/>
          <w:rtl/>
        </w:rPr>
        <w:t xml:space="preserve"> הגורמים שיוסמכו לעסוק בכך</w:t>
      </w:r>
      <w:r w:rsidRPr="00216DC8">
        <w:rPr>
          <w:rFonts w:hint="cs"/>
          <w:szCs w:val="20"/>
          <w:rtl/>
        </w:rPr>
        <w:t xml:space="preserve">. </w:t>
      </w:r>
    </w:p>
    <w:p w:rsidR="007025DB" w:rsidRPr="00216DC8" w:rsidP="00216DC8">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216DC8">
        <w:rPr>
          <w:szCs w:val="20"/>
          <w:rtl/>
        </w:rPr>
        <w:t xml:space="preserve">יתרה מכך, </w:t>
      </w:r>
      <w:r w:rsidRPr="00216DC8">
        <w:rPr>
          <w:rFonts w:hint="cs"/>
          <w:szCs w:val="20"/>
          <w:rtl/>
        </w:rPr>
        <w:t>כדי</w:t>
      </w:r>
      <w:r w:rsidRPr="00216DC8">
        <w:rPr>
          <w:szCs w:val="20"/>
          <w:rtl/>
        </w:rPr>
        <w:t xml:space="preserve"> לעמוד בכללי מ</w:t>
      </w:r>
      <w:r w:rsidRPr="00216DC8">
        <w:rPr>
          <w:rFonts w:hint="cs"/>
          <w:szCs w:val="20"/>
          <w:rtl/>
        </w:rPr>
        <w:t>י</w:t>
      </w:r>
      <w:r w:rsidRPr="00216DC8">
        <w:rPr>
          <w:szCs w:val="20"/>
          <w:rtl/>
        </w:rPr>
        <w:t xml:space="preserve">נהל תקין ולהבטיח שקיפות מלאה, חלה על הסיעות חובה מוגברת </w:t>
      </w:r>
      <w:r w:rsidRPr="00216DC8">
        <w:rPr>
          <w:rFonts w:hint="cs"/>
          <w:szCs w:val="20"/>
          <w:rtl/>
        </w:rPr>
        <w:t xml:space="preserve">לתעד בכתב </w:t>
      </w:r>
      <w:r w:rsidRPr="00216DC8">
        <w:rPr>
          <w:szCs w:val="20"/>
          <w:rtl/>
        </w:rPr>
        <w:t>בזמן אמת כל החלטה הנוגעת לתנאי השכר</w:t>
      </w:r>
      <w:r w:rsidRPr="00216DC8">
        <w:rPr>
          <w:rFonts w:hint="cs"/>
          <w:szCs w:val="20"/>
          <w:rtl/>
        </w:rPr>
        <w:t xml:space="preserve"> ולוודא כי החלטה בדבר העסקה בשכר, תוספת שכר, עדכון שכר או מתן הטבה תעוגן מראש במסמך בכתב לאחר שהגורמים המוסמכים לכך דנו בה בהתאם לנוהל וקבעו שהיא מוצדקת ובהלימה להיקף השירותים שסופקו לסיעה ולמהות התפקיד</w:t>
      </w:r>
      <w:r w:rsidRPr="00216DC8">
        <w:rPr>
          <w:szCs w:val="20"/>
          <w:rtl/>
        </w:rPr>
        <w:t xml:space="preserve">. על הסיעות לשמור </w:t>
      </w:r>
      <w:r w:rsidRPr="00216DC8">
        <w:rPr>
          <w:rFonts w:hint="cs"/>
          <w:szCs w:val="20"/>
          <w:rtl/>
        </w:rPr>
        <w:t>אסמכתאות שיאפשרו ולבצע בקרה על תשלומי השכר ותוספות השכר, כדי לבחון את ההצדקה לתשלומם, את סבירותם ואת מידת הלימתם לתפקיד ולשירותים הנדרשים.</w:t>
      </w:r>
    </w:p>
    <w:p w:rsidR="007025DB" w:rsidRPr="007025DB" w:rsidP="007025DB">
      <w:pPr>
        <w:pStyle w:val="KOT4"/>
        <w:spacing w:before="360"/>
        <w:ind w:right="0"/>
        <w:rPr>
          <w:b/>
          <w:rtl/>
        </w:rPr>
      </w:pPr>
      <w:r w:rsidRPr="007025DB">
        <w:rPr>
          <w:rFonts w:hint="cs"/>
          <w:b/>
          <w:rtl/>
        </w:rPr>
        <w:t xml:space="preserve">הגשת תביעות לשון הרע על ידי סיעות </w:t>
      </w:r>
    </w:p>
    <w:p w:rsidR="007025DB" w:rsidP="007025DB">
      <w:pPr>
        <w:tabs>
          <w:tab w:val="left" w:pos="424"/>
        </w:tabs>
        <w:spacing w:line="312" w:lineRule="auto"/>
        <w:jc w:val="both"/>
        <w:rPr>
          <w:rFonts w:ascii="Tahoma" w:hAnsi="Tahoma" w:cs="Tahoma"/>
          <w:sz w:val="20"/>
          <w:szCs w:val="20"/>
        </w:rPr>
      </w:pPr>
      <w:r>
        <w:rPr>
          <w:rFonts w:ascii="Tahoma" w:hAnsi="Tahoma" w:cs="Tahoma" w:hint="cs"/>
          <w:sz w:val="20"/>
          <w:szCs w:val="20"/>
          <w:rtl/>
        </w:rPr>
        <w:t>סעיף 1 לחוק מגדיר "הוצאות" של סיעה, כלהלן: "ההוצאות של סיעה לארגון פעולותיה, לתעמולה ולהסברה ולקיום הקשר הרעיוני והארגוני עם הציבור".</w:t>
      </w:r>
    </w:p>
    <w:p w:rsidR="007025DB" w:rsidP="007025DB">
      <w:pPr>
        <w:tabs>
          <w:tab w:val="left" w:pos="424"/>
        </w:tabs>
        <w:spacing w:line="312" w:lineRule="auto"/>
        <w:jc w:val="both"/>
        <w:rPr>
          <w:rFonts w:ascii="Tahoma" w:hAnsi="Tahoma" w:cs="Tahoma"/>
          <w:sz w:val="20"/>
          <w:szCs w:val="20"/>
          <w:rtl/>
        </w:rPr>
      </w:pPr>
      <w:r>
        <w:rPr>
          <w:rFonts w:ascii="Tahoma" w:hAnsi="Tahoma" w:cs="Tahoma" w:hint="cs"/>
          <w:sz w:val="20"/>
          <w:szCs w:val="20"/>
          <w:rtl/>
        </w:rPr>
        <w:t xml:space="preserve">שתי סיעות (חזית יהודית לאומית וישראל ביתנו) כללו כל אחת בחשבונותיה לתקופה השוטפת הוצאות על ייצוג משפטי בהליכים אזרחיים שעניינם תביעות לשון הרע, אשר הוגשו בשם יו"ר המפלגה, ולעיתים גם בשם הסיעה עצמה. </w:t>
      </w:r>
    </w:p>
    <w:p w:rsidR="007025DB" w:rsidP="007025DB">
      <w:pPr>
        <w:tabs>
          <w:tab w:val="left" w:pos="424"/>
        </w:tabs>
        <w:spacing w:line="312" w:lineRule="auto"/>
        <w:jc w:val="both"/>
        <w:rPr>
          <w:rFonts w:ascii="Tahoma" w:hAnsi="Tahoma" w:cs="Tahoma"/>
          <w:sz w:val="20"/>
          <w:szCs w:val="20"/>
          <w:rtl/>
        </w:rPr>
      </w:pPr>
      <w:r>
        <w:rPr>
          <w:rFonts w:ascii="Tahoma" w:hAnsi="Tahoma" w:cs="Tahoma" w:hint="cs"/>
          <w:sz w:val="20"/>
          <w:szCs w:val="20"/>
          <w:rtl/>
        </w:rPr>
        <w:t xml:space="preserve">צוות הביקורת ביקש מכל אחת מהסיעות האמורות להסביר מדוע מצאה לנכון לממן מכספי ציבור עלויות ייצוג משפטי בתביעות לשון הרע שהוגשו בשם יו"ר המפלגה וביוזמתו, וכיצד הוצאות אלה מתיישבות עם הגדרת הוצאות שבסעיף 1 לחוק. עוד התבקשה כל סיעה להסביר אילו מנגנונים קיימים לאישור תשלום הוצאות הייצוג בהליכים האמורים ולפיקוח על תשלום ההוצאות. </w:t>
      </w:r>
    </w:p>
    <w:p w:rsidR="007025DB" w:rsidP="007025DB">
      <w:pPr>
        <w:tabs>
          <w:tab w:val="left" w:pos="424"/>
        </w:tabs>
        <w:spacing w:line="312" w:lineRule="auto"/>
        <w:jc w:val="both"/>
        <w:rPr>
          <w:rFonts w:ascii="Tahoma" w:hAnsi="Tahoma" w:cs="Tahoma"/>
          <w:sz w:val="20"/>
          <w:szCs w:val="20"/>
          <w:rtl/>
        </w:rPr>
      </w:pPr>
      <w:r>
        <w:rPr>
          <w:rFonts w:ascii="Tahoma" w:hAnsi="Tahoma" w:cs="Tahoma" w:hint="cs"/>
          <w:sz w:val="20"/>
          <w:szCs w:val="20"/>
          <w:rtl/>
        </w:rPr>
        <w:t xml:space="preserve">סיעת ישראל ביתנו מסרה כי ההחלטה בדבר הגשת התביעות התקבלה על ידי המנכ"לית בהתייעצות עם גורמי מקצוע; סיעת חזית יהודית לאומית מסרה כי ההחלטה בדבר הייצוג המשפטי התקבלה על ידי הנהלת הסיעה, הכוללת את יו"ר המפלגה בצירוף מורשי החתימה. </w:t>
      </w:r>
    </w:p>
    <w:p w:rsidR="007025DB" w:rsidP="007025DB">
      <w:pPr>
        <w:tabs>
          <w:tab w:val="left" w:pos="424"/>
        </w:tabs>
        <w:spacing w:line="312" w:lineRule="auto"/>
        <w:jc w:val="both"/>
        <w:rPr>
          <w:rFonts w:ascii="Tahoma" w:hAnsi="Tahoma" w:cs="Tahoma"/>
          <w:sz w:val="20"/>
          <w:szCs w:val="20"/>
          <w:rtl/>
        </w:rPr>
      </w:pPr>
      <w:r>
        <w:rPr>
          <w:rFonts w:ascii="Tahoma" w:hAnsi="Tahoma" w:cs="Tahoma" w:hint="cs"/>
          <w:sz w:val="20"/>
          <w:szCs w:val="20"/>
          <w:rtl/>
        </w:rPr>
        <w:t xml:space="preserve">אשר לעמידת ההוצאות בהגדרת סעיף 1 לחוק - נציגי הסיעות מסרו כי שמו של יו"ר המפלגה מזוהה באופן מלא עם שם הסיעה, ולפיכך כל פגיעה בשמו הטוב משמעה פגיעה בשמה של הסיעה. לפיכך התביעות האמורות הוגשו בשל הצורך להגן על השם הטוב הן של יו"ר המפלגה והן של הסיעה עצמה ולמנוע פגיעה בתדמיתם הציבורית. מכאן שההוצאות המשפטיות הכרוכות בהגשת התביעות האמורות הן בגדר הוצאות על תעמולה ועל הסברה, כאמור בסעיף 1 לחוק. </w:t>
      </w:r>
    </w:p>
    <w:p w:rsidR="007025DB" w:rsidP="007025DB">
      <w:pPr>
        <w:tabs>
          <w:tab w:val="left" w:pos="424"/>
        </w:tabs>
        <w:spacing w:line="312" w:lineRule="auto"/>
        <w:jc w:val="both"/>
        <w:rPr>
          <w:rFonts w:ascii="Tahoma" w:hAnsi="Tahoma" w:cs="Tahoma"/>
          <w:sz w:val="20"/>
          <w:szCs w:val="20"/>
          <w:rtl/>
        </w:rPr>
      </w:pPr>
      <w:r>
        <w:rPr>
          <w:rFonts w:ascii="Tahoma" w:hAnsi="Tahoma" w:cs="Tahoma" w:hint="cs"/>
          <w:sz w:val="20"/>
          <w:szCs w:val="20"/>
          <w:rtl/>
        </w:rPr>
        <w:t>בהתחשב בהסברי הסיעות בכל הנוגע לפגיעה בשמן הטוב בנסיבות האמורות, החלטתי זו הפעם להכיר בהוצאות המשפטיות האמורות כהוצאות אשר עומדות בהגדרת סעיף 1 לחוק.</w:t>
      </w:r>
    </w:p>
    <w:p w:rsidR="007025DB" w:rsidRPr="00216DC8" w:rsidP="00216DC8">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216DC8">
        <w:rPr>
          <w:rFonts w:hint="cs"/>
          <w:szCs w:val="20"/>
          <w:rtl/>
        </w:rPr>
        <w:t xml:space="preserve">כפי שכבר קבעתי בדוחות קודמים, בהתחשב בכך שמקורות המימון העיקריים של מפלגה הם מכספי ציבור, הרי שמפלגה היא גוף דו-מהותי </w:t>
      </w:r>
      <w:r w:rsidRPr="00216DC8">
        <w:rPr>
          <w:rFonts w:hint="eastAsia"/>
          <w:szCs w:val="20"/>
          <w:rtl/>
        </w:rPr>
        <w:t>בעל</w:t>
      </w:r>
      <w:r w:rsidRPr="00216DC8">
        <w:rPr>
          <w:rFonts w:hint="cs"/>
          <w:szCs w:val="20"/>
          <w:rtl/>
        </w:rPr>
        <w:t xml:space="preserve"> מאפיינים ציבוריים מובהקים, הממומן ברובו מכספי ציבור, ולפיכך מן הראוי להחיל עליה חובות ונורמות החלות על גופים ציבוריים. בהתאם לכך, בדוח קודם</w:t>
      </w:r>
      <w:r>
        <w:rPr>
          <w:szCs w:val="20"/>
          <w:vertAlign w:val="superscript"/>
          <w:rtl/>
        </w:rPr>
        <w:footnoteReference w:id="12"/>
      </w:r>
      <w:r w:rsidRPr="00216DC8">
        <w:rPr>
          <w:rFonts w:hint="cs"/>
          <w:szCs w:val="20"/>
          <w:rtl/>
        </w:rPr>
        <w:t xml:space="preserve"> התייחסתי להוצאות ייצוג משפטי של עובדים, יועצים ובעלי זיקה לסיעה וקבעתי כי "על הסיעות לגבש נוהל בעניין מתן הגנה משפטית והשתתפות בהוצאות משפטיות של עובדים, יועצים ובעלי זיקה לסיעה, אשר יחייב כי החלטותיה בנושא יתקבלו בהליך סדור ומתועד על ידי ועדה תוך הגבלה מראש של עלויות הייצוג המשפטי וקביעת מנגנון השתתפות או השבה במקרים המתאימים, בהתאם למקובל בקרב עובדי מדינה או בכנסת". </w:t>
      </w:r>
    </w:p>
    <w:p w:rsidR="007025DB" w:rsidRPr="00216DC8" w:rsidP="00216DC8">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216DC8">
        <w:rPr>
          <w:rFonts w:hint="cs"/>
          <w:szCs w:val="20"/>
          <w:rtl/>
        </w:rPr>
        <w:t>נוכח האמור, על הסיעות לגבש ולעגן בכתב נוהל סדור ומפורט כאמור גם בעניין מימון הליכים משפטיים אשר מוגשים ביוזמת הסיעה, לרבות תביעות לשון הרע, ולהקפיד לפעול בהתאם לנוהל זה.</w:t>
      </w:r>
    </w:p>
    <w:p w:rsidR="007025DB" w:rsidRPr="00216DC8" w:rsidP="00216DC8">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216DC8">
        <w:rPr>
          <w:rFonts w:hint="cs"/>
          <w:szCs w:val="20"/>
          <w:rtl/>
        </w:rPr>
        <w:t>מטעמי זהירות יובהר כי גם בהנחה שיש</w:t>
      </w:r>
      <w:r w:rsidRPr="00216DC8">
        <w:rPr>
          <w:szCs w:val="20"/>
          <w:rtl/>
        </w:rPr>
        <w:t xml:space="preserve"> נוהל כאמור, ואף </w:t>
      </w:r>
      <w:r w:rsidRPr="00216DC8">
        <w:rPr>
          <w:rFonts w:hint="cs"/>
          <w:szCs w:val="20"/>
          <w:rtl/>
        </w:rPr>
        <w:t>שהתקבלה</w:t>
      </w:r>
      <w:r w:rsidRPr="00216DC8">
        <w:rPr>
          <w:szCs w:val="20"/>
          <w:rtl/>
        </w:rPr>
        <w:t xml:space="preserve"> החלטה פרטנית מכוחו, </w:t>
      </w:r>
      <w:r w:rsidRPr="00216DC8">
        <w:rPr>
          <w:rFonts w:hint="cs"/>
          <w:szCs w:val="20"/>
          <w:rtl/>
        </w:rPr>
        <w:t xml:space="preserve">הביקורת תבחן בעתיד </w:t>
      </w:r>
      <w:r w:rsidRPr="00216DC8">
        <w:rPr>
          <w:szCs w:val="20"/>
          <w:rtl/>
        </w:rPr>
        <w:t xml:space="preserve">אם הוצאה משפטית </w:t>
      </w:r>
      <w:r w:rsidRPr="00216DC8">
        <w:rPr>
          <w:rFonts w:hint="cs"/>
          <w:szCs w:val="20"/>
          <w:rtl/>
        </w:rPr>
        <w:t>תואמת את תנאי</w:t>
      </w:r>
      <w:r w:rsidRPr="00216DC8">
        <w:rPr>
          <w:szCs w:val="20"/>
          <w:rtl/>
        </w:rPr>
        <w:t xml:space="preserve"> </w:t>
      </w:r>
      <w:r w:rsidRPr="00216DC8">
        <w:rPr>
          <w:rFonts w:hint="cs"/>
          <w:szCs w:val="20"/>
          <w:rtl/>
        </w:rPr>
        <w:t>ההגדרה</w:t>
      </w:r>
      <w:r w:rsidRPr="00216DC8">
        <w:rPr>
          <w:szCs w:val="20"/>
          <w:rtl/>
        </w:rPr>
        <w:t xml:space="preserve"> </w:t>
      </w:r>
      <w:r w:rsidRPr="00216DC8">
        <w:rPr>
          <w:rFonts w:hint="cs"/>
          <w:szCs w:val="20"/>
          <w:rtl/>
        </w:rPr>
        <w:t xml:space="preserve">של </w:t>
      </w:r>
      <w:r w:rsidRPr="00216DC8">
        <w:rPr>
          <w:szCs w:val="20"/>
          <w:rtl/>
        </w:rPr>
        <w:t>"הוצאות" שבסעיף 1 לחוק, ואם היא עומדת בעקרונות החוק ובחובת השמירה על כספי הציבור</w:t>
      </w:r>
      <w:r w:rsidRPr="00216DC8">
        <w:rPr>
          <w:rFonts w:hint="cs"/>
          <w:szCs w:val="20"/>
          <w:rtl/>
        </w:rPr>
        <w:t xml:space="preserve"> בנסיבות אותו מקרה</w:t>
      </w:r>
      <w:r w:rsidRPr="00216DC8">
        <w:rPr>
          <w:szCs w:val="20"/>
        </w:rPr>
        <w:t>.</w:t>
      </w:r>
      <w:r w:rsidRPr="00216DC8">
        <w:rPr>
          <w:rFonts w:hint="cs"/>
          <w:szCs w:val="20"/>
          <w:rtl/>
        </w:rPr>
        <w:t xml:space="preserve"> זאת, בדומה לבחינת כל הוצאה והוצאה שמוציאה סיעה במהלך התנהלותה השוטפת או במהלך תקופת הבחירות.</w:t>
      </w:r>
    </w:p>
    <w:bookmarkEnd w:id="10"/>
    <w:p w:rsidR="007025DB" w:rsidRPr="007025DB" w:rsidP="007025DB">
      <w:pPr>
        <w:pStyle w:val="KOT4"/>
        <w:spacing w:before="360"/>
        <w:ind w:right="0"/>
        <w:rPr>
          <w:b/>
          <w:rtl/>
        </w:rPr>
      </w:pPr>
      <w:r w:rsidRPr="007025DB">
        <w:rPr>
          <w:rFonts w:hint="cs"/>
          <w:b/>
          <w:rtl/>
        </w:rPr>
        <w:t>סיעות שחדלו להתקיים</w:t>
      </w:r>
    </w:p>
    <w:p w:rsidR="007025DB" w:rsidP="007025DB">
      <w:pPr>
        <w:spacing w:line="300" w:lineRule="exact"/>
        <w:jc w:val="both"/>
        <w:rPr>
          <w:rFonts w:ascii="Tahoma" w:hAnsi="Tahoma" w:cs="Tahoma"/>
          <w:sz w:val="20"/>
          <w:szCs w:val="20"/>
          <w:rtl/>
        </w:rPr>
      </w:pPr>
      <w:r w:rsidRPr="0089656F">
        <w:rPr>
          <w:rFonts w:ascii="Tahoma" w:hAnsi="Tahoma" w:cs="Tahoma" w:hint="cs"/>
          <w:szCs w:val="20"/>
          <w:rtl/>
        </w:rPr>
        <w:t>כ</w:t>
      </w:r>
      <w:r>
        <w:rPr>
          <w:rFonts w:ascii="Tahoma" w:hAnsi="Tahoma" w:cs="Tahoma" w:hint="cs"/>
          <w:szCs w:val="20"/>
          <w:rtl/>
        </w:rPr>
        <w:t>פי ש</w:t>
      </w:r>
      <w:r w:rsidRPr="0089656F">
        <w:rPr>
          <w:rFonts w:ascii="Tahoma" w:hAnsi="Tahoma" w:cs="Tahoma" w:hint="cs"/>
          <w:szCs w:val="20"/>
          <w:rtl/>
        </w:rPr>
        <w:t>עולה מהחוק, סיעה שלא התמודדה מחדש בבחירות לכנסת</w:t>
      </w:r>
      <w:r>
        <w:rPr>
          <w:rFonts w:ascii="Tahoma" w:hAnsi="Tahoma" w:cs="Tahoma" w:hint="cs"/>
          <w:szCs w:val="20"/>
          <w:rtl/>
        </w:rPr>
        <w:t>,</w:t>
      </w:r>
      <w:r w:rsidRPr="0089656F">
        <w:rPr>
          <w:rFonts w:ascii="Tahoma" w:hAnsi="Tahoma" w:cs="Tahoma" w:hint="cs"/>
          <w:szCs w:val="20"/>
          <w:rtl/>
        </w:rPr>
        <w:t xml:space="preserve"> או שהתמודדה בבחירות אך לא זכתה במנדטים ולכן אינה מיוצגת עוד בכנסת, נחשבת לסיעה שחדלה להתקיים ואינה </w:t>
      </w:r>
      <w:r w:rsidRPr="0012115D">
        <w:rPr>
          <w:rFonts w:ascii="Tahoma" w:hAnsi="Tahoma" w:cs="Tahoma" w:hint="cs"/>
          <w:szCs w:val="20"/>
          <w:rtl/>
        </w:rPr>
        <w:t xml:space="preserve">זכאית עוד למימון ממלכתי להוצאותיה השוטפות. במצב זה לא ניתן עוד להמשיך לנכות ממימון זה חובות עבר לקופה הציבורית בגין הלוואות ומקדמות בחירות שקיבלה מאוצר המדינה. </w:t>
      </w:r>
      <w:r w:rsidRPr="00480AFF">
        <w:rPr>
          <w:rFonts w:ascii="Tahoma" w:hAnsi="Tahoma" w:cs="Tahoma" w:hint="eastAsia"/>
          <w:szCs w:val="20"/>
          <w:rtl/>
        </w:rPr>
        <w:t>כמו</w:t>
      </w:r>
      <w:r w:rsidRPr="00F57793">
        <w:rPr>
          <w:rFonts w:ascii="Tahoma" w:hAnsi="Tahoma" w:cs="Tahoma"/>
          <w:szCs w:val="20"/>
          <w:rtl/>
        </w:rPr>
        <w:t xml:space="preserve"> </w:t>
      </w:r>
      <w:r w:rsidRPr="00F57793">
        <w:rPr>
          <w:rFonts w:ascii="Tahoma" w:hAnsi="Tahoma" w:cs="Tahoma" w:hint="eastAsia"/>
          <w:szCs w:val="20"/>
          <w:rtl/>
        </w:rPr>
        <w:t>כן</w:t>
      </w:r>
      <w:r w:rsidRPr="00F57793">
        <w:rPr>
          <w:rFonts w:ascii="Tahoma" w:hAnsi="Tahoma" w:cs="Tahoma"/>
          <w:szCs w:val="20"/>
          <w:rtl/>
        </w:rPr>
        <w:t xml:space="preserve">, </w:t>
      </w:r>
      <w:r w:rsidRPr="00800204">
        <w:rPr>
          <w:rFonts w:ascii="Tahoma" w:hAnsi="Tahoma" w:cs="Tahoma" w:hint="eastAsia"/>
          <w:szCs w:val="20"/>
          <w:rtl/>
        </w:rPr>
        <w:t>אם</w:t>
      </w:r>
      <w:r w:rsidRPr="0012115D">
        <w:rPr>
          <w:rFonts w:ascii="Tahoma" w:hAnsi="Tahoma" w:cs="Tahoma" w:hint="cs"/>
          <w:szCs w:val="20"/>
          <w:rtl/>
        </w:rPr>
        <w:t xml:space="preserve"> נותרו </w:t>
      </w:r>
      <w:r>
        <w:rPr>
          <w:rFonts w:ascii="Tahoma" w:hAnsi="Tahoma" w:cs="Tahoma" w:hint="cs"/>
          <w:szCs w:val="20"/>
          <w:rtl/>
        </w:rPr>
        <w:t xml:space="preserve">בידה </w:t>
      </w:r>
      <w:r w:rsidRPr="0012115D">
        <w:rPr>
          <w:rFonts w:ascii="Tahoma" w:hAnsi="Tahoma" w:cs="Tahoma" w:hint="cs"/>
          <w:szCs w:val="20"/>
          <w:rtl/>
        </w:rPr>
        <w:t>כספים, סעיף 13ה לחוק מחייב אותה להחזירם לאוצר המדינה.</w:t>
      </w:r>
    </w:p>
    <w:p w:rsidR="007025DB" w:rsidRPr="007025DB" w:rsidP="007025DB">
      <w:pPr>
        <w:pStyle w:val="KOT4"/>
        <w:ind w:right="0"/>
        <w:rPr>
          <w:b/>
          <w:color w:val="386F25"/>
          <w:sz w:val="26"/>
          <w:szCs w:val="26"/>
          <w:rtl/>
        </w:rPr>
      </w:pPr>
      <w:r w:rsidRPr="007025DB">
        <w:rPr>
          <w:rFonts w:hint="cs"/>
          <w:b/>
          <w:color w:val="386F25"/>
          <w:sz w:val="26"/>
          <w:szCs w:val="26"/>
          <w:rtl/>
        </w:rPr>
        <w:t>אי</w:t>
      </w:r>
      <w:r w:rsidRPr="007025DB">
        <w:rPr>
          <w:b/>
          <w:color w:val="386F25"/>
          <w:sz w:val="26"/>
          <w:szCs w:val="26"/>
          <w:rtl/>
        </w:rPr>
        <w:t>-</w:t>
      </w:r>
      <w:r w:rsidRPr="007025DB">
        <w:rPr>
          <w:rFonts w:hint="cs"/>
          <w:b/>
          <w:color w:val="386F25"/>
          <w:sz w:val="26"/>
          <w:szCs w:val="26"/>
          <w:rtl/>
        </w:rPr>
        <w:t>החזר חובות של סיעות שחדלו להתקיים</w:t>
      </w:r>
    </w:p>
    <w:p w:rsidR="007025DB" w:rsidRPr="007A1B75" w:rsidP="007025DB">
      <w:pPr>
        <w:spacing w:line="300" w:lineRule="exact"/>
        <w:jc w:val="both"/>
        <w:rPr>
          <w:rFonts w:ascii="Tahoma" w:hAnsi="Tahoma" w:cs="Tahoma"/>
          <w:szCs w:val="20"/>
          <w:rtl/>
        </w:rPr>
      </w:pPr>
      <w:r w:rsidRPr="0010474E">
        <w:rPr>
          <w:rFonts w:ascii="Tahoma" w:hAnsi="Tahoma" w:cs="Tahoma" w:hint="cs"/>
          <w:szCs w:val="20"/>
          <w:rtl/>
        </w:rPr>
        <w:t>לפי סעיף 4</w:t>
      </w:r>
      <w:r w:rsidRPr="0010474E">
        <w:rPr>
          <w:rFonts w:ascii="Tahoma" w:hAnsi="Tahoma" w:cs="Tahoma"/>
          <w:szCs w:val="20"/>
          <w:rtl/>
        </w:rPr>
        <w:t>(ג</w:t>
      </w:r>
      <w:r w:rsidRPr="0010474E">
        <w:rPr>
          <w:rFonts w:ascii="Tahoma" w:hAnsi="Tahoma" w:cs="Tahoma" w:hint="cs"/>
          <w:szCs w:val="20"/>
          <w:rtl/>
        </w:rPr>
        <w:t>2</w:t>
      </w:r>
      <w:r w:rsidRPr="0010474E">
        <w:rPr>
          <w:rFonts w:ascii="Tahoma" w:hAnsi="Tahoma" w:cs="Tahoma"/>
          <w:szCs w:val="20"/>
          <w:rtl/>
        </w:rPr>
        <w:t>)</w:t>
      </w:r>
      <w:r w:rsidRPr="0010474E">
        <w:rPr>
          <w:rFonts w:ascii="Tahoma" w:hAnsi="Tahoma" w:cs="Tahoma" w:hint="cs"/>
          <w:szCs w:val="20"/>
          <w:rtl/>
        </w:rPr>
        <w:t xml:space="preserve"> לחוק</w:t>
      </w:r>
      <w:r>
        <w:rPr>
          <w:rFonts w:ascii="Tahoma" w:hAnsi="Tahoma" w:cs="Tahoma" w:hint="cs"/>
          <w:szCs w:val="20"/>
          <w:rtl/>
        </w:rPr>
        <w:t>,</w:t>
      </w:r>
      <w:r w:rsidRPr="0010474E">
        <w:rPr>
          <w:rFonts w:ascii="Tahoma" w:hAnsi="Tahoma" w:cs="Tahoma" w:hint="cs"/>
          <w:szCs w:val="20"/>
          <w:rtl/>
        </w:rPr>
        <w:t xml:space="preserve"> </w:t>
      </w:r>
      <w:r>
        <w:rPr>
          <w:rFonts w:ascii="Tahoma" w:hAnsi="Tahoma" w:cs="Tahoma" w:hint="cs"/>
          <w:szCs w:val="20"/>
          <w:rtl/>
        </w:rPr>
        <w:t>"</w:t>
      </w:r>
      <w:r w:rsidRPr="007A1B75">
        <w:rPr>
          <w:rFonts w:ascii="Tahoma" w:hAnsi="Tahoma" w:cs="Tahoma" w:hint="cs"/>
          <w:szCs w:val="20"/>
          <w:rtl/>
        </w:rPr>
        <w:t>שולמה למפלגה מקדמה על חשבון מימון הוצאות הבחירות בסכום גדול מהסכום המגיע לה למימון הוצאות הבחירות, ולא ניתן לנכותו או לממש לגביו ערבות בנקאית, לפי סעיף קטן (ג) או (ג1), תחזירו המפלגה בלא דיחוי, ואם לא עשתה כן - ינוכה החוב מכל סכום המגיע לה מאוצר המדינה לפי חוק זה או לפי דין אחר</w:t>
      </w:r>
      <w:r>
        <w:rPr>
          <w:rFonts w:ascii="Tahoma" w:hAnsi="Tahoma" w:cs="Tahoma" w:hint="cs"/>
          <w:szCs w:val="20"/>
          <w:rtl/>
        </w:rPr>
        <w:t>"</w:t>
      </w:r>
      <w:r w:rsidRPr="007A1B75">
        <w:rPr>
          <w:rFonts w:ascii="Tahoma" w:hAnsi="Tahoma" w:cs="Tahoma" w:hint="cs"/>
          <w:szCs w:val="20"/>
          <w:rtl/>
        </w:rPr>
        <w:t>.</w:t>
      </w:r>
    </w:p>
    <w:p w:rsidR="007025DB" w:rsidRPr="00A62A98" w:rsidP="007025DB">
      <w:pPr>
        <w:spacing w:line="300" w:lineRule="exact"/>
        <w:jc w:val="both"/>
        <w:rPr>
          <w:rFonts w:ascii="Tahoma" w:hAnsi="Tahoma" w:cs="Tahoma"/>
          <w:szCs w:val="20"/>
        </w:rPr>
      </w:pPr>
      <w:r w:rsidRPr="0010474E">
        <w:rPr>
          <w:rFonts w:ascii="Tahoma" w:hAnsi="Tahoma" w:cs="Tahoma" w:hint="cs"/>
          <w:szCs w:val="20"/>
          <w:rtl/>
        </w:rPr>
        <w:t>סעיף 7ג(ח) לחוק קובע</w:t>
      </w:r>
      <w:r>
        <w:rPr>
          <w:rFonts w:ascii="Tahoma" w:hAnsi="Tahoma" w:cs="Tahoma" w:hint="cs"/>
          <w:szCs w:val="20"/>
          <w:rtl/>
        </w:rPr>
        <w:t>:</w:t>
      </w:r>
      <w:r w:rsidRPr="0010474E">
        <w:rPr>
          <w:rFonts w:ascii="Tahoma" w:hAnsi="Tahoma" w:cs="Tahoma" w:hint="cs"/>
          <w:szCs w:val="20"/>
          <w:rtl/>
        </w:rPr>
        <w:t xml:space="preserve"> "</w:t>
      </w:r>
      <w:r w:rsidRPr="0010474E">
        <w:rPr>
          <w:rFonts w:ascii="Tahoma" w:hAnsi="Tahoma" w:cs="Tahoma"/>
          <w:szCs w:val="20"/>
          <w:rtl/>
        </w:rPr>
        <w:t xml:space="preserve">חוב שנותר לסיעה או למפלגה בשל הלוואה לפי סעיף זה ולא ניתן לנכותו לפי הוראות סעיף זה, תחזירו הסיעה בלא דיחוי, ואם לא עשתה כן - ינוכה החוב מכל סכום המגיע לסיעה או למפלגה מאוצר המדינה לפי חוק זה או לפי דין אחר; אין בהוראות סעיף קטן זה כדי </w:t>
      </w:r>
      <w:r w:rsidRPr="00A62A98">
        <w:rPr>
          <w:rFonts w:ascii="Tahoma" w:hAnsi="Tahoma" w:cs="Tahoma"/>
          <w:szCs w:val="20"/>
          <w:rtl/>
        </w:rPr>
        <w:t>לגרוע מזכות לתביעה להשבת החוב לפי כל דין</w:t>
      </w:r>
      <w:r w:rsidRPr="00A62A98">
        <w:rPr>
          <w:rFonts w:ascii="Tahoma" w:hAnsi="Tahoma" w:cs="Tahoma" w:hint="cs"/>
          <w:szCs w:val="20"/>
          <w:rtl/>
        </w:rPr>
        <w:t>".</w:t>
      </w:r>
    </w:p>
    <w:p w:rsidR="007025DB" w:rsidRPr="0088674C" w:rsidP="007025DB">
      <w:pPr>
        <w:tabs>
          <w:tab w:val="num" w:pos="360"/>
        </w:tabs>
        <w:spacing w:line="300" w:lineRule="exact"/>
        <w:jc w:val="both"/>
        <w:rPr>
          <w:rFonts w:ascii="Tahoma" w:hAnsi="Tahoma" w:cs="Tahoma"/>
          <w:szCs w:val="20"/>
          <w:rtl/>
        </w:rPr>
      </w:pPr>
      <w:r w:rsidRPr="00A62A98">
        <w:rPr>
          <w:rFonts w:ascii="Tahoma" w:hAnsi="Tahoma" w:cs="Tahoma" w:hint="cs"/>
          <w:szCs w:val="20"/>
          <w:rtl/>
        </w:rPr>
        <w:t>כאמור בדוחות קודמים</w:t>
      </w:r>
      <w:r>
        <w:rPr>
          <w:rStyle w:val="FootnoteReference1"/>
          <w:rFonts w:ascii="Tahoma" w:hAnsi="Tahoma" w:cs="Tahoma"/>
          <w:szCs w:val="20"/>
          <w:rtl/>
        </w:rPr>
        <w:footnoteReference w:id="13"/>
      </w:r>
      <w:r w:rsidRPr="00A62A98">
        <w:rPr>
          <w:rFonts w:ascii="Tahoma" w:hAnsi="Tahoma" w:cs="Tahoma"/>
          <w:szCs w:val="20"/>
          <w:rtl/>
        </w:rPr>
        <w:t>,</w:t>
      </w:r>
      <w:r w:rsidRPr="00A62A98">
        <w:rPr>
          <w:rFonts w:ascii="Tahoma" w:hAnsi="Tahoma" w:cs="Tahoma" w:hint="cs"/>
          <w:szCs w:val="20"/>
          <w:rtl/>
        </w:rPr>
        <w:t xml:space="preserve"> ש</w:t>
      </w:r>
      <w:r>
        <w:rPr>
          <w:rFonts w:ascii="Tahoma" w:hAnsi="Tahoma" w:cs="Tahoma" w:hint="cs"/>
          <w:szCs w:val="20"/>
          <w:rtl/>
        </w:rPr>
        <w:t>בע</w:t>
      </w:r>
      <w:r w:rsidRPr="00A62A98">
        <w:rPr>
          <w:rFonts w:ascii="Tahoma" w:hAnsi="Tahoma" w:cs="Tahoma" w:hint="cs"/>
          <w:szCs w:val="20"/>
          <w:rtl/>
        </w:rPr>
        <w:t xml:space="preserve"> מפלגות </w:t>
      </w:r>
      <w:r>
        <w:rPr>
          <w:rFonts w:ascii="Tahoma" w:hAnsi="Tahoma" w:cs="Tahoma" w:hint="cs"/>
          <w:szCs w:val="20"/>
          <w:rtl/>
        </w:rPr>
        <w:t>-</w:t>
      </w:r>
      <w:r w:rsidRPr="00A62A98">
        <w:rPr>
          <w:rFonts w:ascii="Tahoma" w:hAnsi="Tahoma" w:cs="Tahoma" w:hint="cs"/>
          <w:szCs w:val="20"/>
          <w:rtl/>
        </w:rPr>
        <w:t xml:space="preserve"> </w:t>
      </w:r>
      <w:r w:rsidRPr="00F839A0">
        <w:rPr>
          <w:rFonts w:ascii="Tahoma" w:hAnsi="Tahoma" w:cs="Tahoma" w:hint="cs"/>
          <w:sz w:val="20"/>
          <w:szCs w:val="20"/>
          <w:rtl/>
        </w:rPr>
        <w:t>אלתג'מוע אלווטני אלדמוקרטי - בל"ד (להלן</w:t>
      </w:r>
      <w:r>
        <w:rPr>
          <w:rFonts w:ascii="Tahoma" w:hAnsi="Tahoma" w:cs="Tahoma" w:hint="cs"/>
          <w:sz w:val="20"/>
          <w:szCs w:val="20"/>
          <w:rtl/>
        </w:rPr>
        <w:t xml:space="preserve"> </w:t>
      </w:r>
      <w:r w:rsidRPr="00F839A0">
        <w:rPr>
          <w:rFonts w:ascii="Tahoma" w:hAnsi="Tahoma" w:cs="Tahoma" w:hint="cs"/>
          <w:sz w:val="20"/>
          <w:szCs w:val="20"/>
          <w:rtl/>
        </w:rPr>
        <w:t>- בל"ד)</w:t>
      </w:r>
      <w:r>
        <w:rPr>
          <w:rFonts w:ascii="Tahoma" w:hAnsi="Tahoma" w:cs="Tahoma" w:hint="cs"/>
          <w:szCs w:val="20"/>
          <w:rtl/>
        </w:rPr>
        <w:t xml:space="preserve">; דרך ארץ; </w:t>
      </w:r>
      <w:r w:rsidRPr="00A62A98">
        <w:rPr>
          <w:rFonts w:ascii="Tahoma" w:hAnsi="Tahoma" w:cs="Tahoma" w:hint="cs"/>
          <w:szCs w:val="20"/>
          <w:rtl/>
        </w:rPr>
        <w:t>הבית היהודי</w:t>
      </w:r>
      <w:r>
        <w:rPr>
          <w:rFonts w:ascii="Tahoma" w:hAnsi="Tahoma" w:cs="Tahoma" w:hint="cs"/>
          <w:szCs w:val="20"/>
          <w:rtl/>
        </w:rPr>
        <w:t>, מיסודה של המפד"ל - המפלגה הדתית לאומית המזרחי הפועל המזרחי בארץ ישראל (להלן - הבית היהודי);</w:t>
      </w:r>
      <w:r w:rsidRPr="00A62A98">
        <w:rPr>
          <w:rFonts w:ascii="Tahoma" w:hAnsi="Tahoma" w:cs="Tahoma" w:hint="cs"/>
          <w:szCs w:val="20"/>
          <w:rtl/>
        </w:rPr>
        <w:t xml:space="preserve"> התנועה הירוקה </w:t>
      </w:r>
      <w:r>
        <w:rPr>
          <w:rFonts w:ascii="Tahoma" w:hAnsi="Tahoma" w:cs="Tahoma" w:hint="cs"/>
          <w:szCs w:val="20"/>
          <w:rtl/>
        </w:rPr>
        <w:t xml:space="preserve">המפלגה הסביבתית חברתית (להלן - התנועה הירוקה); מרצ; </w:t>
      </w:r>
      <w:r w:rsidRPr="00A62A98">
        <w:rPr>
          <w:rFonts w:ascii="Tahoma" w:hAnsi="Tahoma" w:cs="Tahoma" w:hint="cs"/>
          <w:szCs w:val="20"/>
          <w:rtl/>
        </w:rPr>
        <w:t>עצמאות</w:t>
      </w:r>
      <w:r>
        <w:rPr>
          <w:rFonts w:ascii="Tahoma" w:hAnsi="Tahoma" w:cs="Tahoma" w:hint="cs"/>
          <w:szCs w:val="20"/>
          <w:rtl/>
        </w:rPr>
        <w:t>;</w:t>
      </w:r>
      <w:r w:rsidRPr="00A62A98">
        <w:rPr>
          <w:rFonts w:ascii="Tahoma" w:hAnsi="Tahoma" w:cs="Tahoma" w:hint="cs"/>
          <w:szCs w:val="20"/>
          <w:rtl/>
        </w:rPr>
        <w:t xml:space="preserve"> </w:t>
      </w:r>
      <w:r>
        <w:rPr>
          <w:rFonts w:ascii="Tahoma" w:hAnsi="Tahoma" w:cs="Tahoma" w:hint="cs"/>
          <w:szCs w:val="20"/>
          <w:rtl/>
        </w:rPr>
        <w:t xml:space="preserve">וצל"ש - ציונות, ליברליות ושוויון (להלן - צל"ש) </w:t>
      </w:r>
      <w:r w:rsidRPr="00A62A98">
        <w:rPr>
          <w:rFonts w:ascii="Tahoma" w:hAnsi="Tahoma" w:cs="Tahoma" w:hint="cs"/>
          <w:szCs w:val="20"/>
          <w:rtl/>
        </w:rPr>
        <w:t xml:space="preserve">- אשר חדלו להתקיים </w:t>
      </w:r>
      <w:r w:rsidRPr="00A62A98">
        <w:rPr>
          <w:rFonts w:ascii="Tahoma" w:hAnsi="Tahoma" w:cs="Tahoma" w:hint="cs"/>
          <w:szCs w:val="20"/>
          <w:rtl/>
        </w:rPr>
        <w:t>בתור סיעות בכנסת</w:t>
      </w:r>
      <w:r>
        <w:rPr>
          <w:rStyle w:val="FootnoteReference1"/>
          <w:rFonts w:ascii="Tahoma" w:hAnsi="Tahoma" w:cs="Tahoma"/>
          <w:szCs w:val="20"/>
          <w:rtl/>
        </w:rPr>
        <w:footnoteReference w:id="14"/>
      </w:r>
      <w:r w:rsidRPr="00A62A98">
        <w:rPr>
          <w:rFonts w:ascii="Tahoma" w:hAnsi="Tahoma" w:cs="Tahoma" w:hint="cs"/>
          <w:szCs w:val="20"/>
          <w:rtl/>
        </w:rPr>
        <w:t xml:space="preserve"> לא השיבו לאוצר המדינה יתרות </w:t>
      </w:r>
      <w:r w:rsidRPr="00A62A98">
        <w:rPr>
          <w:rFonts w:ascii="Tahoma" w:hAnsi="Tahoma" w:cs="Tahoma" w:hint="eastAsia"/>
          <w:szCs w:val="20"/>
          <w:rtl/>
        </w:rPr>
        <w:t>של</w:t>
      </w:r>
      <w:r w:rsidRPr="00A62A98">
        <w:rPr>
          <w:rFonts w:ascii="Tahoma" w:hAnsi="Tahoma" w:cs="Tahoma" w:hint="cs"/>
          <w:szCs w:val="20"/>
          <w:rtl/>
        </w:rPr>
        <w:t xml:space="preserve"> הלוואות </w:t>
      </w:r>
      <w:r>
        <w:rPr>
          <w:rFonts w:ascii="Tahoma" w:hAnsi="Tahoma" w:cs="Tahoma" w:hint="cs"/>
          <w:szCs w:val="20"/>
          <w:rtl/>
        </w:rPr>
        <w:t xml:space="preserve">ועודפי מקדמות </w:t>
      </w:r>
      <w:r w:rsidRPr="00A62A98">
        <w:rPr>
          <w:rFonts w:ascii="Tahoma" w:hAnsi="Tahoma" w:cs="Tahoma" w:hint="cs"/>
          <w:szCs w:val="20"/>
          <w:rtl/>
        </w:rPr>
        <w:t>שקיבלו מכוח החוק בסכום מצטבר של כ-</w:t>
      </w:r>
      <w:r>
        <w:rPr>
          <w:rFonts w:ascii="Tahoma" w:hAnsi="Tahoma" w:cs="Tahoma" w:hint="cs"/>
          <w:szCs w:val="20"/>
          <w:rtl/>
        </w:rPr>
        <w:t>44.6</w:t>
      </w:r>
      <w:r w:rsidRPr="00A62A98">
        <w:rPr>
          <w:rFonts w:ascii="Tahoma" w:hAnsi="Tahoma" w:cs="Tahoma" w:hint="cs"/>
          <w:szCs w:val="20"/>
          <w:rtl/>
        </w:rPr>
        <w:t xml:space="preserve"> מיליון ש"ח</w:t>
      </w:r>
      <w:r>
        <w:rPr>
          <w:rStyle w:val="FootnoteReference1"/>
          <w:rFonts w:ascii="Tahoma" w:hAnsi="Tahoma" w:cs="Tahoma"/>
          <w:szCs w:val="20"/>
          <w:rtl/>
        </w:rPr>
        <w:footnoteReference w:id="15"/>
      </w:r>
      <w:r>
        <w:rPr>
          <w:rFonts w:ascii="Tahoma" w:hAnsi="Tahoma" w:cs="Tahoma" w:hint="cs"/>
          <w:szCs w:val="20"/>
          <w:rtl/>
        </w:rPr>
        <w:t xml:space="preserve"> נכון לנובמבר 2022</w:t>
      </w:r>
      <w:r w:rsidRPr="00A62A98">
        <w:rPr>
          <w:rFonts w:ascii="Tahoma" w:hAnsi="Tahoma" w:cs="Tahoma" w:hint="cs"/>
          <w:szCs w:val="20"/>
          <w:rtl/>
        </w:rPr>
        <w:t xml:space="preserve">. </w:t>
      </w:r>
      <w:r>
        <w:rPr>
          <w:rFonts w:ascii="Tahoma" w:hAnsi="Tahoma" w:cs="Tahoma" w:hint="cs"/>
          <w:szCs w:val="20"/>
          <w:rtl/>
        </w:rPr>
        <w:t>כל ה</w:t>
      </w:r>
      <w:r w:rsidRPr="00A62A98">
        <w:rPr>
          <w:rFonts w:ascii="Tahoma" w:hAnsi="Tahoma" w:cs="Tahoma" w:hint="cs"/>
          <w:szCs w:val="20"/>
          <w:rtl/>
        </w:rPr>
        <w:t>מפלגות</w:t>
      </w:r>
      <w:r>
        <w:rPr>
          <w:rStyle w:val="FootnoteReference1"/>
          <w:rFonts w:ascii="Tahoma" w:hAnsi="Tahoma" w:cs="Tahoma"/>
          <w:szCs w:val="20"/>
          <w:rtl/>
        </w:rPr>
        <w:footnoteReference w:id="16"/>
      </w:r>
      <w:r>
        <w:rPr>
          <w:rFonts w:ascii="Tahoma" w:hAnsi="Tahoma" w:cs="Tahoma" w:hint="cs"/>
          <w:szCs w:val="20"/>
          <w:rtl/>
        </w:rPr>
        <w:t xml:space="preserve">, פרט למפלגת הבית היהודי, </w:t>
      </w:r>
      <w:r w:rsidRPr="00A62A98">
        <w:rPr>
          <w:rFonts w:ascii="Tahoma" w:hAnsi="Tahoma" w:cs="Tahoma" w:hint="cs"/>
          <w:szCs w:val="20"/>
          <w:rtl/>
        </w:rPr>
        <w:t>גיבשו</w:t>
      </w:r>
      <w:r w:rsidRPr="007E63A1">
        <w:rPr>
          <w:rFonts w:ascii="Tahoma" w:hAnsi="Tahoma" w:cs="Tahoma" w:hint="cs"/>
          <w:szCs w:val="20"/>
          <w:rtl/>
        </w:rPr>
        <w:t xml:space="preserve"> </w:t>
      </w:r>
      <w:r w:rsidRPr="007E63A1">
        <w:rPr>
          <w:rFonts w:ascii="Tahoma" w:hAnsi="Tahoma" w:cs="Tahoma"/>
          <w:szCs w:val="20"/>
          <w:rtl/>
        </w:rPr>
        <w:t xml:space="preserve">מול </w:t>
      </w:r>
      <w:r w:rsidRPr="0088674C">
        <w:rPr>
          <w:rFonts w:ascii="Tahoma" w:hAnsi="Tahoma" w:cs="Tahoma"/>
          <w:szCs w:val="20"/>
          <w:rtl/>
        </w:rPr>
        <w:t>הכנסת</w:t>
      </w:r>
      <w:r w:rsidRPr="0088674C">
        <w:rPr>
          <w:rFonts w:ascii="Tahoma" w:hAnsi="Tahoma" w:cs="Tahoma" w:hint="cs"/>
          <w:szCs w:val="20"/>
          <w:rtl/>
        </w:rPr>
        <w:t xml:space="preserve"> </w:t>
      </w:r>
      <w:r w:rsidRPr="0088674C">
        <w:rPr>
          <w:rFonts w:ascii="Tahoma" w:hAnsi="Tahoma" w:cs="Tahoma" w:hint="eastAsia"/>
          <w:szCs w:val="20"/>
          <w:rtl/>
        </w:rPr>
        <w:t>הסכמים</w:t>
      </w:r>
      <w:r w:rsidRPr="0088674C">
        <w:rPr>
          <w:rFonts w:ascii="Tahoma" w:hAnsi="Tahoma" w:cs="Tahoma"/>
          <w:szCs w:val="20"/>
          <w:rtl/>
        </w:rPr>
        <w:t xml:space="preserve"> </w:t>
      </w:r>
      <w:r w:rsidRPr="00D87E54">
        <w:rPr>
          <w:rFonts w:ascii="Tahoma" w:hAnsi="Tahoma" w:cs="Tahoma" w:hint="eastAsia"/>
          <w:szCs w:val="20"/>
          <w:rtl/>
        </w:rPr>
        <w:t>ל</w:t>
      </w:r>
      <w:r w:rsidRPr="0088674C">
        <w:rPr>
          <w:rFonts w:ascii="Tahoma" w:hAnsi="Tahoma" w:cs="Tahoma" w:hint="cs"/>
          <w:szCs w:val="20"/>
          <w:rtl/>
        </w:rPr>
        <w:t xml:space="preserve">החזר עתידי של ההלוואות </w:t>
      </w:r>
      <w:r>
        <w:rPr>
          <w:rFonts w:ascii="Tahoma" w:hAnsi="Tahoma" w:cs="Tahoma" w:hint="cs"/>
          <w:szCs w:val="20"/>
          <w:rtl/>
        </w:rPr>
        <w:t xml:space="preserve">ועודפי המקדמות </w:t>
      </w:r>
      <w:r w:rsidRPr="0088674C">
        <w:rPr>
          <w:rFonts w:ascii="Tahoma" w:hAnsi="Tahoma" w:cs="Tahoma" w:hint="cs"/>
          <w:szCs w:val="20"/>
          <w:rtl/>
        </w:rPr>
        <w:t>שקיבלו מהכספים שיגיעו לידיהן</w:t>
      </w:r>
      <w:r>
        <w:rPr>
          <w:rFonts w:ascii="Tahoma" w:hAnsi="Tahoma" w:cs="Tahoma" w:hint="cs"/>
          <w:szCs w:val="20"/>
          <w:rtl/>
        </w:rPr>
        <w:t>, ואולם</w:t>
      </w:r>
      <w:r w:rsidRPr="008560E9">
        <w:rPr>
          <w:rFonts w:ascii="Tahoma" w:hAnsi="Tahoma" w:cs="Tahoma" w:hint="cs"/>
          <w:szCs w:val="20"/>
          <w:rtl/>
        </w:rPr>
        <w:t xml:space="preserve"> </w:t>
      </w:r>
      <w:r>
        <w:rPr>
          <w:rFonts w:ascii="Tahoma" w:hAnsi="Tahoma" w:cs="Tahoma" w:hint="cs"/>
          <w:szCs w:val="20"/>
          <w:rtl/>
        </w:rPr>
        <w:t xml:space="preserve">עד כה הן </w:t>
      </w:r>
      <w:r w:rsidRPr="0088674C">
        <w:rPr>
          <w:rFonts w:ascii="Tahoma" w:hAnsi="Tahoma" w:cs="Tahoma" w:hint="cs"/>
          <w:szCs w:val="20"/>
          <w:rtl/>
        </w:rPr>
        <w:t xml:space="preserve">לא השיבו לאוצר המדינה את </w:t>
      </w:r>
      <w:r>
        <w:rPr>
          <w:rFonts w:ascii="Tahoma" w:hAnsi="Tahoma" w:cs="Tahoma" w:hint="cs"/>
          <w:szCs w:val="20"/>
          <w:rtl/>
        </w:rPr>
        <w:t xml:space="preserve">מלוא </w:t>
      </w:r>
      <w:r w:rsidRPr="0088674C">
        <w:rPr>
          <w:rFonts w:ascii="Tahoma" w:hAnsi="Tahoma" w:cs="Tahoma" w:hint="cs"/>
          <w:szCs w:val="20"/>
          <w:rtl/>
        </w:rPr>
        <w:t>יתרות ההלוואות שקיבלו</w:t>
      </w:r>
      <w:r>
        <w:rPr>
          <w:rStyle w:val="FootnoteReference1"/>
          <w:rFonts w:ascii="Tahoma" w:hAnsi="Tahoma" w:cs="Tahoma"/>
          <w:szCs w:val="20"/>
          <w:rtl/>
        </w:rPr>
        <w:footnoteReference w:id="17"/>
      </w:r>
      <w:r w:rsidRPr="0088674C">
        <w:rPr>
          <w:rFonts w:ascii="Tahoma" w:hAnsi="Tahoma" w:cs="Tahoma" w:hint="cs"/>
          <w:szCs w:val="20"/>
          <w:rtl/>
        </w:rPr>
        <w:t>.</w:t>
      </w:r>
    </w:p>
    <w:p w:rsidR="007025DB" w:rsidRPr="007E63A1" w:rsidP="007025DB">
      <w:pPr>
        <w:spacing w:line="300" w:lineRule="exact"/>
        <w:jc w:val="both"/>
        <w:rPr>
          <w:rFonts w:ascii="Tahoma" w:hAnsi="Tahoma" w:cs="Tahoma"/>
          <w:szCs w:val="20"/>
          <w:rtl/>
        </w:rPr>
      </w:pPr>
      <w:r>
        <w:rPr>
          <w:rFonts w:ascii="Tahoma" w:hAnsi="Tahoma" w:cs="Tahoma" w:hint="cs"/>
          <w:szCs w:val="20"/>
          <w:rtl/>
        </w:rPr>
        <w:t xml:space="preserve">כנגד </w:t>
      </w:r>
      <w:r w:rsidRPr="0088674C">
        <w:rPr>
          <w:rFonts w:ascii="Tahoma" w:hAnsi="Tahoma" w:cs="Tahoma" w:hint="cs"/>
          <w:szCs w:val="20"/>
          <w:rtl/>
        </w:rPr>
        <w:t>מפלגת הבית היהודי</w:t>
      </w:r>
      <w:r>
        <w:rPr>
          <w:rFonts w:ascii="Tahoma" w:hAnsi="Tahoma" w:cs="Tahoma" w:hint="cs"/>
          <w:szCs w:val="20"/>
          <w:rtl/>
        </w:rPr>
        <w:t xml:space="preserve"> הגישו </w:t>
      </w:r>
      <w:r w:rsidRPr="00F54B01">
        <w:rPr>
          <w:rFonts w:ascii="Tahoma" w:hAnsi="Tahoma" w:cs="Tahoma"/>
          <w:szCs w:val="20"/>
          <w:rtl/>
        </w:rPr>
        <w:t xml:space="preserve">משרד האוצר </w:t>
      </w:r>
      <w:r w:rsidRPr="00F54B01">
        <w:rPr>
          <w:rFonts w:ascii="Tahoma" w:hAnsi="Tahoma" w:cs="Tahoma" w:hint="eastAsia"/>
          <w:szCs w:val="20"/>
          <w:rtl/>
        </w:rPr>
        <w:t>ו</w:t>
      </w:r>
      <w:r w:rsidRPr="00F54B01">
        <w:rPr>
          <w:rFonts w:ascii="Tahoma" w:hAnsi="Tahoma" w:cs="Tahoma"/>
          <w:szCs w:val="20"/>
          <w:rtl/>
        </w:rPr>
        <w:t xml:space="preserve">הכנסת </w:t>
      </w:r>
      <w:r w:rsidRPr="00C62A32">
        <w:rPr>
          <w:rFonts w:ascii="Tahoma" w:hAnsi="Tahoma" w:cs="Tahoma" w:hint="eastAsia"/>
          <w:szCs w:val="20"/>
          <w:rtl/>
        </w:rPr>
        <w:t>תביעה</w:t>
      </w:r>
      <w:r w:rsidRPr="00C62A32">
        <w:rPr>
          <w:rFonts w:ascii="Tahoma" w:hAnsi="Tahoma" w:cs="Tahoma" w:hint="cs"/>
          <w:szCs w:val="20"/>
          <w:rtl/>
        </w:rPr>
        <w:t xml:space="preserve"> להשבת חובותיה לאוצר</w:t>
      </w:r>
      <w:r>
        <w:rPr>
          <w:rFonts w:ascii="Tahoma" w:hAnsi="Tahoma" w:cs="Tahoma" w:hint="cs"/>
          <w:szCs w:val="20"/>
          <w:rtl/>
        </w:rPr>
        <w:t xml:space="preserve"> המדינה. ב-1.5.24 ניתן פסק דין בתביעה האמורה ולפיו על המפלגה לשלם לכנסת סך של כ-3.8 מיליון  ש"ח בתוספת הוצאות משפט ושכר טרחת עורך דין.</w:t>
      </w:r>
      <w:r w:rsidRPr="0088674C">
        <w:rPr>
          <w:rFonts w:ascii="Tahoma" w:hAnsi="Tahoma" w:cs="Tahoma" w:hint="cs"/>
          <w:szCs w:val="20"/>
          <w:rtl/>
        </w:rPr>
        <w:t xml:space="preserve"> </w:t>
      </w:r>
      <w:r>
        <w:rPr>
          <w:rFonts w:ascii="Tahoma" w:hAnsi="Tahoma" w:cs="Tahoma" w:hint="cs"/>
          <w:szCs w:val="20"/>
          <w:rtl/>
        </w:rPr>
        <w:t xml:space="preserve">בעקבות פסק הדין </w:t>
      </w:r>
      <w:r w:rsidRPr="0088674C">
        <w:rPr>
          <w:rFonts w:ascii="Tahoma" w:hAnsi="Tahoma" w:cs="Tahoma" w:hint="cs"/>
          <w:szCs w:val="20"/>
          <w:rtl/>
        </w:rPr>
        <w:t>פנתה</w:t>
      </w:r>
      <w:r w:rsidRPr="0088674C">
        <w:rPr>
          <w:rFonts w:ascii="Tahoma" w:hAnsi="Tahoma" w:cs="Tahoma"/>
          <w:szCs w:val="20"/>
          <w:rtl/>
        </w:rPr>
        <w:t xml:space="preserve"> </w:t>
      </w:r>
      <w:r>
        <w:rPr>
          <w:rFonts w:ascii="Tahoma" w:hAnsi="Tahoma" w:cs="Tahoma" w:hint="cs"/>
          <w:szCs w:val="20"/>
          <w:rtl/>
        </w:rPr>
        <w:t xml:space="preserve">הכנסת </w:t>
      </w:r>
      <w:r w:rsidRPr="0088674C">
        <w:rPr>
          <w:rFonts w:ascii="Tahoma" w:hAnsi="Tahoma" w:cs="Tahoma" w:hint="cs"/>
          <w:szCs w:val="20"/>
          <w:rtl/>
        </w:rPr>
        <w:t>ל</w:t>
      </w:r>
      <w:r w:rsidRPr="0088674C">
        <w:rPr>
          <w:rFonts w:ascii="Tahoma" w:hAnsi="Tahoma" w:cs="Tahoma"/>
          <w:szCs w:val="20"/>
          <w:rtl/>
        </w:rPr>
        <w:t>מפלג</w:t>
      </w:r>
      <w:r>
        <w:rPr>
          <w:rFonts w:ascii="Tahoma" w:hAnsi="Tahoma" w:cs="Tahoma" w:hint="cs"/>
          <w:szCs w:val="20"/>
          <w:rtl/>
        </w:rPr>
        <w:t>ה</w:t>
      </w:r>
      <w:r w:rsidRPr="0088674C">
        <w:rPr>
          <w:rFonts w:ascii="Tahoma" w:hAnsi="Tahoma" w:cs="Tahoma" w:hint="cs"/>
          <w:szCs w:val="20"/>
          <w:rtl/>
        </w:rPr>
        <w:t xml:space="preserve"> </w:t>
      </w:r>
      <w:r w:rsidRPr="0088674C">
        <w:rPr>
          <w:rFonts w:ascii="Tahoma" w:hAnsi="Tahoma" w:cs="Tahoma"/>
          <w:szCs w:val="20"/>
          <w:rtl/>
        </w:rPr>
        <w:t xml:space="preserve">בדרישה </w:t>
      </w:r>
      <w:r>
        <w:rPr>
          <w:rFonts w:ascii="Tahoma" w:hAnsi="Tahoma" w:cs="Tahoma" w:hint="cs"/>
          <w:szCs w:val="20"/>
          <w:rtl/>
        </w:rPr>
        <w:t xml:space="preserve">להסדרה מיידית של התשלום, אולם במועד הכנת דוח זה דרישה זו עדיין לא נענתה. </w:t>
      </w:r>
    </w:p>
    <w:p w:rsidR="007025DB" w:rsidRPr="00216DC8" w:rsidP="00216DC8">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216DC8">
        <w:rPr>
          <w:rFonts w:hint="cs"/>
          <w:szCs w:val="20"/>
          <w:rtl/>
        </w:rPr>
        <w:t>יתרות החוב של שבע המפלגות שחדלו להתקיים כסיעות בכנסת בגין ההלוואות שנטלו ובגין עודפי מקדמות שקיבלו הסתכמו במצטבר בכ-43.8 מיליון ש"ח</w:t>
      </w:r>
      <w:r>
        <w:rPr>
          <w:szCs w:val="20"/>
          <w:vertAlign w:val="superscript"/>
          <w:rtl/>
        </w:rPr>
        <w:footnoteReference w:id="18"/>
      </w:r>
      <w:r w:rsidRPr="00216DC8">
        <w:rPr>
          <w:rFonts w:hint="cs"/>
          <w:szCs w:val="20"/>
          <w:rtl/>
        </w:rPr>
        <w:t xml:space="preserve"> נכון ל-31.12.24. </w:t>
      </w:r>
    </w:p>
    <w:p w:rsidR="00531022">
      <w:pPr>
        <w:bidi w:val="0"/>
        <w:rPr>
          <w:rFonts w:ascii="Tahoma" w:hAnsi="Tahoma" w:cs="Tahoma"/>
          <w:szCs w:val="20"/>
          <w:rtl/>
        </w:rPr>
      </w:pPr>
      <w:r>
        <w:rPr>
          <w:rFonts w:ascii="Tahoma" w:hAnsi="Tahoma" w:cs="Tahoma"/>
          <w:szCs w:val="20"/>
          <w:rtl/>
        </w:rPr>
        <w:br w:type="page"/>
      </w:r>
    </w:p>
    <w:p w:rsidR="007025DB" w:rsidP="007025DB">
      <w:pPr>
        <w:spacing w:line="300" w:lineRule="exact"/>
        <w:jc w:val="both"/>
        <w:rPr>
          <w:rFonts w:ascii="Tahoma" w:hAnsi="Tahoma" w:cs="Tahoma"/>
          <w:sz w:val="20"/>
          <w:szCs w:val="20"/>
          <w:rtl/>
        </w:rPr>
      </w:pPr>
      <w:r>
        <w:rPr>
          <w:rFonts w:ascii="Tahoma" w:hAnsi="Tahoma" w:cs="Tahoma" w:hint="cs"/>
          <w:szCs w:val="20"/>
          <w:rtl/>
        </w:rPr>
        <w:t>בתרשים שלהלן מוצגים נתונים על חובות הסיעות שחדלו להתקיים, על פי נתונים שהתקבלו מחשבות הכנסת.</w:t>
      </w:r>
    </w:p>
    <w:p w:rsidR="00B07E51" w:rsidRPr="00B07E51" w:rsidP="00B07E51">
      <w:pPr>
        <w:pStyle w:val="tab-name"/>
        <w:spacing w:before="240" w:after="160"/>
        <w:ind w:right="0"/>
        <w:rPr>
          <w:sz w:val="20"/>
          <w:szCs w:val="20"/>
          <w:shd w:val="clear" w:color="auto" w:fill="FFFFFF"/>
          <w:rtl/>
        </w:rPr>
      </w:pPr>
      <w:r w:rsidRPr="001D7D10">
        <w:rPr>
          <w:rFonts w:hint="eastAsia"/>
          <w:sz w:val="20"/>
          <w:szCs w:val="20"/>
          <w:shd w:val="clear" w:color="auto" w:fill="FFFFFF"/>
          <w:rtl/>
        </w:rPr>
        <w:t>תרשים</w:t>
      </w:r>
      <w:r w:rsidRPr="001D7D10">
        <w:rPr>
          <w:sz w:val="20"/>
          <w:szCs w:val="20"/>
          <w:shd w:val="clear" w:color="auto" w:fill="FFFFFF"/>
          <w:rtl/>
        </w:rPr>
        <w:t xml:space="preserve"> </w:t>
      </w:r>
      <w:r>
        <w:rPr>
          <w:rFonts w:hint="cs"/>
          <w:sz w:val="20"/>
          <w:szCs w:val="20"/>
          <w:shd w:val="clear" w:color="auto" w:fill="FFFFFF"/>
          <w:rtl/>
        </w:rPr>
        <w:t>4</w:t>
      </w:r>
      <w:r w:rsidRPr="001D7D10">
        <w:rPr>
          <w:sz w:val="20"/>
          <w:szCs w:val="20"/>
          <w:shd w:val="clear" w:color="auto" w:fill="FFFFFF"/>
          <w:rtl/>
        </w:rPr>
        <w:t xml:space="preserve">: </w:t>
      </w:r>
      <w:r w:rsidRPr="00B07E51">
        <w:rPr>
          <w:b/>
          <w:bCs/>
          <w:sz w:val="20"/>
          <w:szCs w:val="20"/>
          <w:shd w:val="clear" w:color="auto" w:fill="FFFFFF"/>
          <w:rtl/>
        </w:rPr>
        <w:t>חובות של סיעות שחדלו להתקיים ל-31.12.24 (במיליוני ש"ח)</w:t>
      </w:r>
    </w:p>
    <w:p w:rsidR="007025DB" w:rsidP="007025DB">
      <w:pPr>
        <w:spacing w:line="240" w:lineRule="atLeast"/>
        <w:jc w:val="both"/>
        <w:rPr>
          <w:rFonts w:ascii="Tahoma" w:hAnsi="Tahoma" w:cs="Tahoma"/>
          <w:szCs w:val="20"/>
        </w:rPr>
      </w:pPr>
      <w:r>
        <w:rPr>
          <w:rFonts w:hint="cs"/>
          <w:noProof/>
        </w:rPr>
        <w:drawing>
          <wp:inline distT="0" distB="0" distL="0" distR="0">
            <wp:extent cx="5348228" cy="4202436"/>
            <wp:effectExtent l="0" t="0" r="0" b="1270"/>
            <wp:docPr id="4" name="תמונה 4" descr="חובות הסיעות שחדלו להתקיים ל-31.12.24, על פי נתונים שהתקבלו מחשבות הכנסת ובעיבוד משרד מבקר המדינה: סיעת מרצ - כ-15.3 מיליון ש&quot;ח מהם 10.2 מיליון ש&quot;ח בגין הלוואות ו-5.1 מיליון ש&quot;ח בגין מקדמת בחירות לכנסת העשרים וחמש; סיעת צל&quot;ש - כ-15.1 מיליון ש&quot;ח מהם 8.9 מיליון ש&quot;ח בגין הלוואות ו-6.2 מיליון ש&quot;ח בגין מקדמת בחירות לכנסת העשרים וחמש; סיעת עצמאות - כ-4 מיליון ש&quot;ח בגין הלוואות;  סיעת הבית היהודי - כ-3.2 מיליון ש&quot;ח בגין הלוואות; סיעת התנועה הירוקה - כ-3.2 מיליון ש&quot;ח בגין הלוואות; סיעת דרך ארץ - כ-2.7 מיליון ש&quot;ח בגין הלוואות; וסיעת בל&quot;ד - כ-338,000 ש&quot;ח בגין הלווא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rcRect t="7735" b="1886"/>
                    <a:stretch>
                      <a:fillRect/>
                    </a:stretch>
                  </pic:blipFill>
                  <pic:spPr bwMode="auto">
                    <a:xfrm>
                      <a:off x="0" y="0"/>
                      <a:ext cx="5355731" cy="420833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025DB" w:rsidP="00531022">
      <w:pPr>
        <w:pStyle w:val="tab-name"/>
        <w:keepNext w:val="0"/>
        <w:spacing w:after="240"/>
        <w:ind w:right="0"/>
        <w:rPr>
          <w:color w:val="auto"/>
          <w:sz w:val="16"/>
          <w:rtl/>
        </w:rPr>
      </w:pPr>
      <w:r w:rsidRPr="00F2149B">
        <w:rPr>
          <w:rFonts w:hint="cs"/>
          <w:color w:val="auto"/>
          <w:sz w:val="16"/>
          <w:rtl/>
        </w:rPr>
        <w:t>על פי נתוני חשבות הכנסת, בעיבוד משרד מבקר המדינה.</w:t>
      </w:r>
      <w:r>
        <w:rPr>
          <w:rFonts w:hint="cs"/>
          <w:color w:val="auto"/>
          <w:sz w:val="16"/>
          <w:rtl/>
        </w:rPr>
        <w:t xml:space="preserve"> </w:t>
      </w:r>
    </w:p>
    <w:p w:rsidR="007025DB" w:rsidRPr="00216DC8" w:rsidP="00216DC8">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216DC8">
        <w:rPr>
          <w:rFonts w:hint="cs"/>
          <w:szCs w:val="20"/>
          <w:rtl/>
        </w:rPr>
        <w:t xml:space="preserve">אי-החזר החוב אינו עולה בקנה אחד עם הוראות סעיף 4(ג2) לחוק וסעיף 7ג(ח) לחוק ועם הדרישה הבסיסית מהמתמודדים </w:t>
      </w:r>
      <w:r w:rsidRPr="00216DC8">
        <w:rPr>
          <w:rFonts w:hint="eastAsia"/>
          <w:szCs w:val="20"/>
          <w:rtl/>
        </w:rPr>
        <w:t>ו</w:t>
      </w:r>
      <w:r w:rsidRPr="00216DC8">
        <w:rPr>
          <w:rFonts w:hint="cs"/>
          <w:szCs w:val="20"/>
          <w:rtl/>
        </w:rPr>
        <w:t>לפיה משאבי ציבור שניתנו להם כהלוואה או כמקדמה צריכים להיות מוחזרים לאוצר המדינה.</w:t>
      </w:r>
      <w:r w:rsidRPr="00216DC8">
        <w:rPr>
          <w:szCs w:val="20"/>
          <w:rtl/>
        </w:rPr>
        <w:t xml:space="preserve"> מכוח חובת הנאמנות והאחריות הציבורית</w:t>
      </w:r>
      <w:r w:rsidRPr="00216DC8">
        <w:rPr>
          <w:rFonts w:hint="cs"/>
          <w:szCs w:val="20"/>
          <w:rtl/>
        </w:rPr>
        <w:t>, היה על המפלגות לפעול למילוי חובותיהן כלפי הציבור ולהחזיר את ההלוואות והמקדמות שלקחו מכספי ציבור</w:t>
      </w:r>
      <w:r w:rsidRPr="00216DC8">
        <w:rPr>
          <w:szCs w:val="20"/>
          <w:rtl/>
        </w:rPr>
        <w:t>.</w:t>
      </w:r>
    </w:p>
    <w:p w:rsidR="007025DB" w:rsidRPr="00216DC8" w:rsidP="00216DC8">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216DC8">
        <w:rPr>
          <w:rFonts w:hint="cs"/>
          <w:szCs w:val="20"/>
          <w:rtl/>
        </w:rPr>
        <w:t xml:space="preserve">אין לי אלא לחזור על המלצתי שפורטה בדוחות קודמים, ולפיה "על המחוקק לתת </w:t>
      </w:r>
      <w:r w:rsidRPr="00216DC8">
        <w:rPr>
          <w:rFonts w:hint="eastAsia"/>
          <w:szCs w:val="20"/>
          <w:rtl/>
        </w:rPr>
        <w:t>את</w:t>
      </w:r>
      <w:r w:rsidRPr="00216DC8">
        <w:rPr>
          <w:rFonts w:hint="cs"/>
          <w:szCs w:val="20"/>
          <w:rtl/>
        </w:rPr>
        <w:t xml:space="preserve"> דעתו על נושא זה ולשקול פתרונות אפשריים, כגון דרישת ערבות בנקאית, בדומה לקבוע בסעיף 4(א2) לחוק, וכן בחינה מחדש של סכום התרומה המותרת לסיעות שחדלו להתקיים לשם כיסוי חובותיהן ושל משך הזמן המותר לקבלתה על מנת להבטיח את החזרת החובות לאוצר המדינה ולמנוע הישנות מקרים כגון אלה בעתיד. כמו כן מומלץ כי הכנסת תבחן את תנאי ההסכמים להחזר ההלוואות אשר היא חותמת למול סיעות שחדלו להתקיים בדרך שתביא להשבת ההלוואות בהקדם האפשרי".</w:t>
      </w:r>
    </w:p>
    <w:p w:rsidR="007025DB" w:rsidRPr="007025DB" w:rsidP="007025DB">
      <w:pPr>
        <w:pStyle w:val="KOT4"/>
        <w:ind w:right="0"/>
        <w:rPr>
          <w:b/>
          <w:color w:val="386F25"/>
          <w:sz w:val="26"/>
          <w:szCs w:val="26"/>
          <w:rtl/>
        </w:rPr>
      </w:pPr>
      <w:r w:rsidRPr="007025DB">
        <w:rPr>
          <w:rFonts w:hint="cs"/>
          <w:b/>
          <w:color w:val="386F25"/>
          <w:sz w:val="26"/>
          <w:szCs w:val="26"/>
          <w:rtl/>
        </w:rPr>
        <w:t>אי-</w:t>
      </w:r>
      <w:r w:rsidRPr="007025DB">
        <w:rPr>
          <w:rFonts w:hint="eastAsia"/>
          <w:b/>
          <w:color w:val="386F25"/>
          <w:sz w:val="26"/>
          <w:szCs w:val="26"/>
          <w:rtl/>
        </w:rPr>
        <w:t>השבת</w:t>
      </w:r>
      <w:r w:rsidRPr="007025DB">
        <w:rPr>
          <w:b/>
          <w:color w:val="386F25"/>
          <w:sz w:val="26"/>
          <w:szCs w:val="26"/>
          <w:rtl/>
        </w:rPr>
        <w:t xml:space="preserve"> </w:t>
      </w:r>
      <w:r w:rsidRPr="007025DB">
        <w:rPr>
          <w:rFonts w:hint="eastAsia"/>
          <w:b/>
          <w:color w:val="386F25"/>
          <w:sz w:val="26"/>
          <w:szCs w:val="26"/>
          <w:rtl/>
        </w:rPr>
        <w:t>יתרות</w:t>
      </w:r>
      <w:r w:rsidRPr="007025DB">
        <w:rPr>
          <w:b/>
          <w:color w:val="386F25"/>
          <w:sz w:val="26"/>
          <w:szCs w:val="26"/>
          <w:rtl/>
        </w:rPr>
        <w:t xml:space="preserve"> </w:t>
      </w:r>
      <w:r w:rsidRPr="007025DB">
        <w:rPr>
          <w:rFonts w:hint="eastAsia"/>
          <w:b/>
          <w:color w:val="386F25"/>
          <w:sz w:val="26"/>
          <w:szCs w:val="26"/>
          <w:rtl/>
        </w:rPr>
        <w:t>של</w:t>
      </w:r>
      <w:r w:rsidRPr="007025DB">
        <w:rPr>
          <w:b/>
          <w:color w:val="386F25"/>
          <w:sz w:val="26"/>
          <w:szCs w:val="26"/>
          <w:rtl/>
        </w:rPr>
        <w:t xml:space="preserve"> </w:t>
      </w:r>
      <w:r w:rsidRPr="007025DB">
        <w:rPr>
          <w:rFonts w:hint="eastAsia"/>
          <w:b/>
          <w:color w:val="386F25"/>
          <w:sz w:val="26"/>
          <w:szCs w:val="26"/>
          <w:rtl/>
        </w:rPr>
        <w:t>סיעות</w:t>
      </w:r>
      <w:r w:rsidRPr="007025DB">
        <w:rPr>
          <w:b/>
          <w:color w:val="386F25"/>
          <w:sz w:val="26"/>
          <w:szCs w:val="26"/>
          <w:rtl/>
        </w:rPr>
        <w:t xml:space="preserve"> </w:t>
      </w:r>
      <w:r w:rsidRPr="007025DB">
        <w:rPr>
          <w:rFonts w:hint="eastAsia"/>
          <w:b/>
          <w:color w:val="386F25"/>
          <w:sz w:val="26"/>
          <w:szCs w:val="26"/>
          <w:rtl/>
        </w:rPr>
        <w:t>שחדלו</w:t>
      </w:r>
      <w:r w:rsidRPr="007025DB">
        <w:rPr>
          <w:b/>
          <w:color w:val="386F25"/>
          <w:sz w:val="26"/>
          <w:szCs w:val="26"/>
          <w:rtl/>
        </w:rPr>
        <w:t xml:space="preserve"> </w:t>
      </w:r>
      <w:r w:rsidRPr="007025DB">
        <w:rPr>
          <w:rFonts w:hint="eastAsia"/>
          <w:b/>
          <w:color w:val="386F25"/>
          <w:sz w:val="26"/>
          <w:szCs w:val="26"/>
          <w:rtl/>
        </w:rPr>
        <w:t>להתקיים</w:t>
      </w:r>
      <w:r w:rsidRPr="007025DB">
        <w:rPr>
          <w:rFonts w:hint="cs"/>
          <w:b/>
          <w:color w:val="386F25"/>
          <w:sz w:val="26"/>
          <w:szCs w:val="26"/>
          <w:rtl/>
        </w:rPr>
        <w:t xml:space="preserve"> </w:t>
      </w:r>
    </w:p>
    <w:p w:rsidR="007025DB" w:rsidRPr="00E5784C" w:rsidP="007025DB">
      <w:pPr>
        <w:spacing w:line="300" w:lineRule="exact"/>
        <w:jc w:val="both"/>
        <w:rPr>
          <w:rFonts w:ascii="Tahoma" w:hAnsi="Tahoma" w:cs="Tahoma"/>
          <w:szCs w:val="20"/>
          <w:rtl/>
        </w:rPr>
      </w:pPr>
      <w:r w:rsidRPr="00236E50">
        <w:rPr>
          <w:rFonts w:ascii="Tahoma" w:hAnsi="Tahoma" w:cs="Tahoma"/>
          <w:szCs w:val="20"/>
          <w:rtl/>
        </w:rPr>
        <w:t xml:space="preserve">סעיף 13ה לחוק קובע כי "סיעה שחדלה להתקיים לאחר שקיבלה מימון לפי חוק זה, יחזירו מי שהיו נציגיה את יתרת </w:t>
      </w:r>
      <w:r w:rsidRPr="00E5784C">
        <w:rPr>
          <w:rFonts w:ascii="Tahoma" w:hAnsi="Tahoma" w:cs="Tahoma"/>
          <w:szCs w:val="20"/>
          <w:rtl/>
        </w:rPr>
        <w:t>הסכומים שברשותם, לאחר ששילמו את חובותיה, לאוצר המדינה".</w:t>
      </w:r>
    </w:p>
    <w:p w:rsidR="007025DB" w:rsidP="007025DB">
      <w:pPr>
        <w:spacing w:line="300" w:lineRule="exact"/>
        <w:jc w:val="both"/>
        <w:rPr>
          <w:rFonts w:ascii="Tahoma" w:hAnsi="Tahoma" w:cs="Tahoma"/>
          <w:szCs w:val="20"/>
          <w:rtl/>
        </w:rPr>
      </w:pPr>
      <w:r w:rsidRPr="00E5784C">
        <w:rPr>
          <w:rFonts w:ascii="Tahoma" w:hAnsi="Tahoma" w:cs="Tahoma" w:hint="cs"/>
          <w:szCs w:val="20"/>
          <w:rtl/>
        </w:rPr>
        <w:t>כאמור בדוח קודם</w:t>
      </w:r>
      <w:r>
        <w:rPr>
          <w:rStyle w:val="FootnoteReference1"/>
          <w:rFonts w:ascii="Tahoma" w:hAnsi="Tahoma" w:cs="Tahoma"/>
          <w:szCs w:val="20"/>
          <w:rtl/>
        </w:rPr>
        <w:footnoteReference w:id="19"/>
      </w:r>
      <w:r w:rsidRPr="00E5784C">
        <w:rPr>
          <w:rFonts w:ascii="Tahoma" w:hAnsi="Tahoma" w:cs="Tahoma"/>
          <w:szCs w:val="20"/>
          <w:rtl/>
        </w:rPr>
        <w:t>,</w:t>
      </w:r>
      <w:r w:rsidRPr="00E5784C">
        <w:rPr>
          <w:rFonts w:ascii="Tahoma" w:hAnsi="Tahoma" w:cs="Tahoma" w:hint="cs"/>
          <w:szCs w:val="20"/>
          <w:rtl/>
        </w:rPr>
        <w:t xml:space="preserve"> ש</w:t>
      </w:r>
      <w:r>
        <w:rPr>
          <w:rFonts w:ascii="Tahoma" w:hAnsi="Tahoma" w:cs="Tahoma" w:hint="cs"/>
          <w:szCs w:val="20"/>
          <w:rtl/>
        </w:rPr>
        <w:t>תי</w:t>
      </w:r>
      <w:r w:rsidRPr="00E5784C">
        <w:rPr>
          <w:rFonts w:ascii="Tahoma" w:hAnsi="Tahoma" w:cs="Tahoma" w:hint="cs"/>
          <w:szCs w:val="20"/>
          <w:rtl/>
        </w:rPr>
        <w:t xml:space="preserve"> מפלגות - כולנו</w:t>
      </w:r>
      <w:r>
        <w:rPr>
          <w:rFonts w:ascii="Tahoma" w:hAnsi="Tahoma" w:cs="Tahoma" w:hint="cs"/>
          <w:szCs w:val="20"/>
          <w:rtl/>
        </w:rPr>
        <w:t xml:space="preserve"> בראשות משה כחלון (להלן - כולנו)</w:t>
      </w:r>
      <w:r w:rsidRPr="00E5784C">
        <w:rPr>
          <w:rFonts w:ascii="Tahoma" w:hAnsi="Tahoma" w:cs="Tahoma" w:hint="cs"/>
          <w:szCs w:val="20"/>
          <w:rtl/>
        </w:rPr>
        <w:t xml:space="preserve"> ו</w:t>
      </w:r>
      <w:r>
        <w:rPr>
          <w:rFonts w:ascii="Tahoma" w:hAnsi="Tahoma" w:cs="Tahoma" w:hint="cs"/>
          <w:szCs w:val="20"/>
          <w:rtl/>
        </w:rPr>
        <w:t xml:space="preserve">מפלגת </w:t>
      </w:r>
      <w:r w:rsidRPr="00E5784C">
        <w:rPr>
          <w:rFonts w:ascii="Tahoma" w:hAnsi="Tahoma" w:cs="Tahoma" w:hint="cs"/>
          <w:szCs w:val="20"/>
          <w:rtl/>
        </w:rPr>
        <w:t xml:space="preserve">תל"ם </w:t>
      </w:r>
      <w:r>
        <w:rPr>
          <w:rFonts w:ascii="Tahoma" w:hAnsi="Tahoma" w:cs="Tahoma" w:hint="cs"/>
          <w:szCs w:val="20"/>
          <w:rtl/>
        </w:rPr>
        <w:t xml:space="preserve">- תנועה לאומית ממלכתית (להלן - תל"ם) </w:t>
      </w:r>
      <w:r w:rsidRPr="00E5784C">
        <w:rPr>
          <w:rFonts w:ascii="Tahoma" w:hAnsi="Tahoma" w:cs="Tahoma" w:hint="cs"/>
          <w:szCs w:val="20"/>
          <w:rtl/>
        </w:rPr>
        <w:t>- אשר חדלו להתקיים בתור סיעות בכנסת</w:t>
      </w:r>
      <w:r>
        <w:rPr>
          <w:rStyle w:val="FootnoteReference1"/>
          <w:rFonts w:ascii="Tahoma" w:hAnsi="Tahoma" w:cs="Tahoma"/>
          <w:szCs w:val="20"/>
          <w:rtl/>
        </w:rPr>
        <w:footnoteReference w:id="20"/>
      </w:r>
      <w:r w:rsidRPr="00E5784C">
        <w:rPr>
          <w:rFonts w:ascii="Tahoma" w:hAnsi="Tahoma" w:cs="Tahoma" w:hint="cs"/>
          <w:szCs w:val="20"/>
          <w:rtl/>
        </w:rPr>
        <w:t xml:space="preserve"> לא השיבו לאוצר המדינה יתרות כספים שנותרו בידן בסכום מצטבר של כ-</w:t>
      </w:r>
      <w:r>
        <w:rPr>
          <w:rFonts w:ascii="Tahoma" w:hAnsi="Tahoma" w:cs="Tahoma" w:hint="cs"/>
          <w:szCs w:val="20"/>
          <w:rtl/>
        </w:rPr>
        <w:t>3</w:t>
      </w:r>
      <w:r w:rsidRPr="00E5784C">
        <w:rPr>
          <w:rFonts w:ascii="Tahoma" w:hAnsi="Tahoma" w:cs="Tahoma" w:hint="cs"/>
          <w:szCs w:val="20"/>
          <w:rtl/>
        </w:rPr>
        <w:t>.7 מיליון ש"ח</w:t>
      </w:r>
      <w:r>
        <w:rPr>
          <w:rStyle w:val="FootnoteReference1"/>
          <w:rFonts w:ascii="Tahoma" w:hAnsi="Tahoma" w:cs="Tahoma"/>
          <w:szCs w:val="20"/>
          <w:rtl/>
        </w:rPr>
        <w:footnoteReference w:id="21"/>
      </w:r>
      <w:r>
        <w:rPr>
          <w:rFonts w:ascii="Tahoma" w:hAnsi="Tahoma" w:cs="Tahoma" w:hint="cs"/>
          <w:szCs w:val="20"/>
          <w:rtl/>
        </w:rPr>
        <w:t xml:space="preserve"> נכון לנובמבר 2022</w:t>
      </w:r>
      <w:r w:rsidRPr="00E5784C">
        <w:rPr>
          <w:rFonts w:ascii="Tahoma" w:hAnsi="Tahoma" w:cs="Tahoma" w:hint="cs"/>
          <w:szCs w:val="20"/>
          <w:rtl/>
        </w:rPr>
        <w:t xml:space="preserve">. </w:t>
      </w:r>
    </w:p>
    <w:p w:rsidR="007025DB" w:rsidRPr="002647DA" w:rsidP="007025DB">
      <w:pPr>
        <w:spacing w:line="300" w:lineRule="exact"/>
        <w:jc w:val="both"/>
        <w:rPr>
          <w:rFonts w:ascii="Tahoma" w:hAnsi="Tahoma" w:cs="Tahoma"/>
          <w:szCs w:val="20"/>
        </w:rPr>
      </w:pPr>
      <w:r w:rsidRPr="00E5784C">
        <w:rPr>
          <w:rFonts w:ascii="Tahoma" w:hAnsi="Tahoma" w:cs="Tahoma" w:hint="cs"/>
          <w:szCs w:val="20"/>
          <w:rtl/>
        </w:rPr>
        <w:t xml:space="preserve">ממידע </w:t>
      </w:r>
      <w:r>
        <w:rPr>
          <w:rFonts w:ascii="Tahoma" w:hAnsi="Tahoma" w:cs="Tahoma" w:hint="cs"/>
          <w:szCs w:val="20"/>
          <w:rtl/>
        </w:rPr>
        <w:t xml:space="preserve">עדכני </w:t>
      </w:r>
      <w:r w:rsidRPr="00E5784C">
        <w:rPr>
          <w:rFonts w:ascii="Tahoma" w:hAnsi="Tahoma" w:cs="Tahoma" w:hint="cs"/>
          <w:szCs w:val="20"/>
          <w:rtl/>
        </w:rPr>
        <w:t xml:space="preserve">שמסרה הכנסת </w:t>
      </w:r>
      <w:r>
        <w:rPr>
          <w:rFonts w:ascii="Tahoma" w:hAnsi="Tahoma" w:cs="Tahoma" w:hint="cs"/>
          <w:szCs w:val="20"/>
          <w:rtl/>
        </w:rPr>
        <w:t xml:space="preserve">עולה כי </w:t>
      </w:r>
      <w:r w:rsidRPr="00E5784C">
        <w:rPr>
          <w:rFonts w:ascii="Tahoma" w:hAnsi="Tahoma" w:cs="Tahoma" w:hint="cs"/>
          <w:szCs w:val="20"/>
          <w:rtl/>
        </w:rPr>
        <w:t xml:space="preserve">עד כה המפלגות האמורות טרם השיבו </w:t>
      </w:r>
      <w:r>
        <w:rPr>
          <w:rFonts w:ascii="Tahoma" w:hAnsi="Tahoma" w:cs="Tahoma" w:hint="cs"/>
          <w:szCs w:val="20"/>
          <w:rtl/>
        </w:rPr>
        <w:t xml:space="preserve">לאוצר המדינה </w:t>
      </w:r>
      <w:r w:rsidRPr="00E5784C">
        <w:rPr>
          <w:rFonts w:ascii="Tahoma" w:hAnsi="Tahoma" w:cs="Tahoma" w:hint="cs"/>
          <w:szCs w:val="20"/>
          <w:rtl/>
        </w:rPr>
        <w:t xml:space="preserve">את </w:t>
      </w:r>
      <w:r>
        <w:rPr>
          <w:rFonts w:ascii="Tahoma" w:hAnsi="Tahoma" w:cs="Tahoma" w:hint="cs"/>
          <w:szCs w:val="20"/>
          <w:rtl/>
        </w:rPr>
        <w:t>העודפים שנותרו</w:t>
      </w:r>
      <w:r w:rsidRPr="00E5784C">
        <w:rPr>
          <w:rFonts w:ascii="Tahoma" w:hAnsi="Tahoma" w:cs="Tahoma" w:hint="cs"/>
          <w:szCs w:val="20"/>
          <w:rtl/>
        </w:rPr>
        <w:t xml:space="preserve"> שבידן</w:t>
      </w:r>
      <w:r>
        <w:rPr>
          <w:rFonts w:ascii="Tahoma" w:hAnsi="Tahoma" w:cs="Tahoma" w:hint="cs"/>
          <w:szCs w:val="20"/>
          <w:rtl/>
        </w:rPr>
        <w:t xml:space="preserve">, וכי </w:t>
      </w:r>
      <w:r w:rsidRPr="002408D5">
        <w:rPr>
          <w:rFonts w:ascii="Tahoma" w:hAnsi="Tahoma" w:cs="Tahoma" w:hint="eastAsia"/>
          <w:szCs w:val="20"/>
          <w:rtl/>
        </w:rPr>
        <w:t>ב</w:t>
      </w:r>
      <w:r w:rsidRPr="006F1271">
        <w:rPr>
          <w:rFonts w:ascii="Tahoma" w:hAnsi="Tahoma" w:cs="Tahoma" w:hint="cs"/>
          <w:szCs w:val="20"/>
          <w:rtl/>
        </w:rPr>
        <w:t xml:space="preserve">שנת 2023 הנושא הועבר לטיפול החשב הכללי במשרד האוצר. </w:t>
      </w:r>
      <w:r w:rsidRPr="002647DA">
        <w:rPr>
          <w:rFonts w:ascii="Tahoma" w:hAnsi="Tahoma" w:cs="Tahoma" w:hint="eastAsia"/>
          <w:szCs w:val="20"/>
          <w:rtl/>
        </w:rPr>
        <w:t>מהחשב</w:t>
      </w:r>
      <w:r w:rsidRPr="002647DA">
        <w:rPr>
          <w:rFonts w:ascii="Tahoma" w:hAnsi="Tahoma" w:cs="Tahoma"/>
          <w:szCs w:val="20"/>
          <w:rtl/>
        </w:rPr>
        <w:t xml:space="preserve"> </w:t>
      </w:r>
      <w:r w:rsidRPr="002647DA">
        <w:rPr>
          <w:rFonts w:ascii="Tahoma" w:hAnsi="Tahoma" w:cs="Tahoma" w:hint="eastAsia"/>
          <w:szCs w:val="20"/>
          <w:rtl/>
        </w:rPr>
        <w:t>הכללי</w:t>
      </w:r>
      <w:r w:rsidRPr="002647DA">
        <w:rPr>
          <w:rFonts w:ascii="Tahoma" w:hAnsi="Tahoma" w:cs="Tahoma"/>
          <w:szCs w:val="20"/>
          <w:rtl/>
        </w:rPr>
        <w:t xml:space="preserve"> </w:t>
      </w:r>
      <w:r w:rsidRPr="002647DA">
        <w:rPr>
          <w:rFonts w:ascii="Tahoma" w:hAnsi="Tahoma" w:cs="Tahoma" w:hint="eastAsia"/>
          <w:szCs w:val="20"/>
          <w:rtl/>
        </w:rPr>
        <w:t>במשרד</w:t>
      </w:r>
      <w:r w:rsidRPr="002647DA">
        <w:rPr>
          <w:rFonts w:ascii="Tahoma" w:hAnsi="Tahoma" w:cs="Tahoma"/>
          <w:szCs w:val="20"/>
          <w:rtl/>
        </w:rPr>
        <w:t xml:space="preserve"> </w:t>
      </w:r>
      <w:r w:rsidRPr="002647DA">
        <w:rPr>
          <w:rFonts w:ascii="Tahoma" w:hAnsi="Tahoma" w:cs="Tahoma" w:hint="eastAsia"/>
          <w:szCs w:val="20"/>
          <w:rtl/>
        </w:rPr>
        <w:t>האוצר</w:t>
      </w:r>
      <w:r w:rsidRPr="002647DA">
        <w:rPr>
          <w:rFonts w:ascii="Tahoma" w:hAnsi="Tahoma" w:cs="Tahoma"/>
          <w:szCs w:val="20"/>
          <w:rtl/>
        </w:rPr>
        <w:t xml:space="preserve"> </w:t>
      </w:r>
      <w:r w:rsidRPr="002647DA">
        <w:rPr>
          <w:rFonts w:ascii="Tahoma" w:hAnsi="Tahoma" w:cs="Tahoma" w:hint="cs"/>
          <w:szCs w:val="20"/>
          <w:rtl/>
        </w:rPr>
        <w:t>נמסר כי "</w:t>
      </w:r>
      <w:r w:rsidRPr="002647DA">
        <w:rPr>
          <w:rFonts w:ascii="Tahoma" w:hAnsi="Tahoma" w:cs="Tahoma"/>
          <w:szCs w:val="20"/>
          <w:rtl/>
        </w:rPr>
        <w:t>עדיין מתקיימת בחינה ביחס</w:t>
      </w:r>
      <w:r w:rsidRPr="002647DA">
        <w:rPr>
          <w:rFonts w:ascii="Tahoma" w:hAnsi="Tahoma" w:cs="Tahoma" w:hint="cs"/>
          <w:szCs w:val="20"/>
          <w:rtl/>
        </w:rPr>
        <w:t xml:space="preserve"> </w:t>
      </w:r>
      <w:r w:rsidRPr="002647DA">
        <w:rPr>
          <w:rFonts w:ascii="Tahoma" w:hAnsi="Tahoma" w:cs="Tahoma"/>
          <w:szCs w:val="20"/>
          <w:rtl/>
        </w:rPr>
        <w:t>למסגרת המשפטית החלה על טיפול ביתרות של סיעות שחדלו להתקיים, לרבות שאלת הסמכות והגורם</w:t>
      </w:r>
      <w:r w:rsidRPr="002647DA">
        <w:rPr>
          <w:rFonts w:ascii="Tahoma" w:hAnsi="Tahoma" w:cs="Tahoma" w:hint="cs"/>
          <w:szCs w:val="20"/>
          <w:rtl/>
        </w:rPr>
        <w:t xml:space="preserve"> </w:t>
      </w:r>
      <w:r w:rsidRPr="002647DA">
        <w:rPr>
          <w:rFonts w:ascii="Tahoma" w:hAnsi="Tahoma" w:cs="Tahoma"/>
          <w:szCs w:val="20"/>
          <w:rtl/>
        </w:rPr>
        <w:t>האחראי לקידום הטיפול</w:t>
      </w:r>
      <w:r w:rsidRPr="002647DA">
        <w:rPr>
          <w:rFonts w:ascii="Tahoma" w:hAnsi="Tahoma" w:cs="Tahoma"/>
          <w:szCs w:val="20"/>
        </w:rPr>
        <w:t>.</w:t>
      </w:r>
      <w:r>
        <w:rPr>
          <w:rFonts w:ascii="Tahoma" w:hAnsi="Tahoma" w:cs="Tahoma"/>
          <w:szCs w:val="20"/>
        </w:rPr>
        <w:t>"</w:t>
      </w:r>
    </w:p>
    <w:p w:rsidR="007025DB" w:rsidRPr="00216DC8" w:rsidP="00216DC8">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216DC8">
        <w:rPr>
          <w:rFonts w:hint="cs"/>
          <w:szCs w:val="20"/>
          <w:rtl/>
        </w:rPr>
        <w:t xml:space="preserve">כפי שכבר קבעתי, אי-החזר של סכומים שנותרו בידי סיעה שחדלה להתקיים לידי אוצר המדינה אינו עולה בקנה אחד עם הוראות סעיף 13ה לחוק. </w:t>
      </w:r>
    </w:p>
    <w:p w:rsidR="007025DB" w:rsidRPr="00216DC8" w:rsidP="00216DC8">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216DC8">
        <w:rPr>
          <w:rFonts w:hint="eastAsia"/>
          <w:szCs w:val="20"/>
          <w:rtl/>
        </w:rPr>
        <w:t>לפיכך</w:t>
      </w:r>
      <w:r w:rsidRPr="00216DC8">
        <w:rPr>
          <w:szCs w:val="20"/>
          <w:rtl/>
        </w:rPr>
        <w:t xml:space="preserve"> אין לי אלא לחזור על </w:t>
      </w:r>
      <w:r w:rsidRPr="00216DC8">
        <w:rPr>
          <w:rFonts w:hint="cs"/>
          <w:szCs w:val="20"/>
          <w:rtl/>
        </w:rPr>
        <w:t>קביעתי</w:t>
      </w:r>
      <w:r w:rsidRPr="00216DC8">
        <w:rPr>
          <w:szCs w:val="20"/>
          <w:rtl/>
        </w:rPr>
        <w:t xml:space="preserve"> בדוחות קודמים כי על המפלגות כולנו ותל"ם לפעול </w:t>
      </w:r>
      <w:r w:rsidRPr="00216DC8">
        <w:rPr>
          <w:rFonts w:hint="cs"/>
          <w:szCs w:val="20"/>
          <w:rtl/>
        </w:rPr>
        <w:t>לכך שתוחזר לכנסת</w:t>
      </w:r>
      <w:r w:rsidRPr="00216DC8">
        <w:rPr>
          <w:szCs w:val="20"/>
          <w:rtl/>
        </w:rPr>
        <w:t xml:space="preserve"> יתרת הכספים שברשותן</w:t>
      </w:r>
      <w:r w:rsidRPr="00216DC8">
        <w:rPr>
          <w:rFonts w:hint="cs"/>
          <w:szCs w:val="20"/>
          <w:rtl/>
        </w:rPr>
        <w:t>,</w:t>
      </w:r>
      <w:r w:rsidRPr="00216DC8">
        <w:rPr>
          <w:szCs w:val="20"/>
          <w:rtl/>
        </w:rPr>
        <w:t xml:space="preserve"> </w:t>
      </w:r>
      <w:r w:rsidRPr="00216DC8">
        <w:rPr>
          <w:rFonts w:hint="cs"/>
          <w:szCs w:val="20"/>
          <w:rtl/>
        </w:rPr>
        <w:t>שהיקפה</w:t>
      </w:r>
      <w:r w:rsidRPr="00216DC8">
        <w:rPr>
          <w:szCs w:val="20"/>
          <w:rtl/>
        </w:rPr>
        <w:t xml:space="preserve"> </w:t>
      </w:r>
      <w:r w:rsidRPr="00216DC8">
        <w:rPr>
          <w:rFonts w:hint="cs"/>
          <w:szCs w:val="20"/>
          <w:rtl/>
        </w:rPr>
        <w:t>ה</w:t>
      </w:r>
      <w:r w:rsidRPr="00216DC8">
        <w:rPr>
          <w:szCs w:val="20"/>
          <w:rtl/>
        </w:rPr>
        <w:t>כולל כ-3.7 מיליון ש"ח</w:t>
      </w:r>
      <w:r w:rsidRPr="00216DC8">
        <w:rPr>
          <w:szCs w:val="20"/>
        </w:rPr>
        <w:t>.</w:t>
      </w:r>
      <w:r w:rsidRPr="00216DC8">
        <w:rPr>
          <w:szCs w:val="20"/>
          <w:rtl/>
        </w:rPr>
        <w:t xml:space="preserve"> כמו כן, על הכנסת והגורמים הרלוונטיים במשרד האוצר ו</w:t>
      </w:r>
      <w:r w:rsidRPr="00216DC8">
        <w:rPr>
          <w:rFonts w:hint="eastAsia"/>
          <w:szCs w:val="20"/>
          <w:rtl/>
        </w:rPr>
        <w:t>ב</w:t>
      </w:r>
      <w:r w:rsidRPr="00216DC8">
        <w:rPr>
          <w:szCs w:val="20"/>
          <w:rtl/>
        </w:rPr>
        <w:t xml:space="preserve">משרד המשפטים </w:t>
      </w:r>
      <w:r w:rsidRPr="00216DC8">
        <w:rPr>
          <w:rFonts w:hint="eastAsia"/>
          <w:szCs w:val="20"/>
          <w:rtl/>
        </w:rPr>
        <w:t>להמשיך</w:t>
      </w:r>
      <w:r w:rsidRPr="00216DC8">
        <w:rPr>
          <w:szCs w:val="20"/>
          <w:rtl/>
        </w:rPr>
        <w:t xml:space="preserve"> </w:t>
      </w:r>
      <w:r w:rsidRPr="00216DC8">
        <w:rPr>
          <w:rFonts w:hint="eastAsia"/>
          <w:szCs w:val="20"/>
          <w:rtl/>
        </w:rPr>
        <w:t>לנקוט</w:t>
      </w:r>
      <w:r w:rsidRPr="00216DC8">
        <w:rPr>
          <w:szCs w:val="20"/>
          <w:rtl/>
        </w:rPr>
        <w:t xml:space="preserve"> </w:t>
      </w:r>
      <w:r w:rsidRPr="00216DC8">
        <w:rPr>
          <w:rFonts w:hint="eastAsia"/>
          <w:szCs w:val="20"/>
          <w:rtl/>
        </w:rPr>
        <w:t>את</w:t>
      </w:r>
      <w:r w:rsidRPr="00216DC8">
        <w:rPr>
          <w:szCs w:val="20"/>
          <w:rtl/>
        </w:rPr>
        <w:t xml:space="preserve"> </w:t>
      </w:r>
      <w:r w:rsidRPr="00216DC8">
        <w:rPr>
          <w:rFonts w:hint="eastAsia"/>
          <w:szCs w:val="20"/>
          <w:rtl/>
        </w:rPr>
        <w:t>הפעולות</w:t>
      </w:r>
      <w:r w:rsidRPr="00216DC8">
        <w:rPr>
          <w:szCs w:val="20"/>
          <w:rtl/>
        </w:rPr>
        <w:t xml:space="preserve"> </w:t>
      </w:r>
      <w:r w:rsidRPr="00216DC8">
        <w:rPr>
          <w:rFonts w:hint="eastAsia"/>
          <w:szCs w:val="20"/>
          <w:rtl/>
        </w:rPr>
        <w:t>הנדרשות</w:t>
      </w:r>
      <w:r w:rsidRPr="00216DC8">
        <w:rPr>
          <w:szCs w:val="20"/>
          <w:rtl/>
        </w:rPr>
        <w:t xml:space="preserve"> </w:t>
      </w:r>
      <w:r w:rsidRPr="00216DC8">
        <w:rPr>
          <w:rFonts w:hint="eastAsia"/>
          <w:szCs w:val="20"/>
          <w:rtl/>
        </w:rPr>
        <w:t>להשבת</w:t>
      </w:r>
      <w:r w:rsidRPr="00216DC8">
        <w:rPr>
          <w:szCs w:val="20"/>
          <w:rtl/>
        </w:rPr>
        <w:t xml:space="preserve"> </w:t>
      </w:r>
      <w:r w:rsidRPr="00216DC8">
        <w:rPr>
          <w:rFonts w:hint="eastAsia"/>
          <w:szCs w:val="20"/>
          <w:rtl/>
        </w:rPr>
        <w:t>העודפים</w:t>
      </w:r>
      <w:r w:rsidRPr="00216DC8">
        <w:rPr>
          <w:szCs w:val="20"/>
          <w:rtl/>
        </w:rPr>
        <w:t xml:space="preserve">, </w:t>
      </w:r>
      <w:r w:rsidRPr="00216DC8">
        <w:rPr>
          <w:rFonts w:hint="eastAsia"/>
          <w:szCs w:val="20"/>
          <w:rtl/>
        </w:rPr>
        <w:t>תוך</w:t>
      </w:r>
      <w:r w:rsidRPr="00216DC8">
        <w:rPr>
          <w:szCs w:val="20"/>
          <w:rtl/>
        </w:rPr>
        <w:t xml:space="preserve"> </w:t>
      </w:r>
      <w:r w:rsidRPr="00216DC8">
        <w:rPr>
          <w:rFonts w:hint="eastAsia"/>
          <w:szCs w:val="20"/>
          <w:rtl/>
        </w:rPr>
        <w:t>אימוץ</w:t>
      </w:r>
      <w:r w:rsidRPr="00216DC8">
        <w:rPr>
          <w:szCs w:val="20"/>
          <w:rtl/>
        </w:rPr>
        <w:t xml:space="preserve"> </w:t>
      </w:r>
      <w:r w:rsidRPr="00216DC8">
        <w:rPr>
          <w:rFonts w:hint="eastAsia"/>
          <w:szCs w:val="20"/>
          <w:rtl/>
        </w:rPr>
        <w:t>מנגנון</w:t>
      </w:r>
      <w:r w:rsidRPr="00216DC8">
        <w:rPr>
          <w:szCs w:val="20"/>
          <w:rtl/>
        </w:rPr>
        <w:t xml:space="preserve"> </w:t>
      </w:r>
      <w:r w:rsidRPr="00216DC8">
        <w:rPr>
          <w:rFonts w:hint="eastAsia"/>
          <w:szCs w:val="20"/>
          <w:rtl/>
        </w:rPr>
        <w:t>הולם</w:t>
      </w:r>
      <w:r w:rsidRPr="00216DC8">
        <w:rPr>
          <w:szCs w:val="20"/>
          <w:rtl/>
        </w:rPr>
        <w:t xml:space="preserve"> </w:t>
      </w:r>
      <w:r w:rsidRPr="00216DC8">
        <w:rPr>
          <w:rFonts w:hint="eastAsia"/>
          <w:szCs w:val="20"/>
          <w:rtl/>
        </w:rPr>
        <w:t>לשיפוי</w:t>
      </w:r>
      <w:r w:rsidRPr="00216DC8">
        <w:rPr>
          <w:szCs w:val="20"/>
          <w:rtl/>
        </w:rPr>
        <w:t xml:space="preserve"> </w:t>
      </w:r>
      <w:r w:rsidRPr="00216DC8">
        <w:rPr>
          <w:rFonts w:hint="eastAsia"/>
          <w:szCs w:val="20"/>
          <w:rtl/>
        </w:rPr>
        <w:t>מפלגה</w:t>
      </w:r>
      <w:r w:rsidRPr="00216DC8">
        <w:rPr>
          <w:szCs w:val="20"/>
          <w:rtl/>
        </w:rPr>
        <w:t xml:space="preserve"> </w:t>
      </w:r>
      <w:r w:rsidRPr="00216DC8">
        <w:rPr>
          <w:rFonts w:hint="eastAsia"/>
          <w:szCs w:val="20"/>
          <w:rtl/>
        </w:rPr>
        <w:t>בגין</w:t>
      </w:r>
      <w:r w:rsidRPr="00216DC8">
        <w:rPr>
          <w:szCs w:val="20"/>
          <w:rtl/>
        </w:rPr>
        <w:t xml:space="preserve"> </w:t>
      </w:r>
      <w:r w:rsidRPr="00216DC8">
        <w:rPr>
          <w:rFonts w:hint="eastAsia"/>
          <w:szCs w:val="20"/>
          <w:rtl/>
        </w:rPr>
        <w:t>תביעות</w:t>
      </w:r>
      <w:r w:rsidRPr="00216DC8">
        <w:rPr>
          <w:szCs w:val="20"/>
          <w:rtl/>
        </w:rPr>
        <w:t xml:space="preserve"> </w:t>
      </w:r>
      <w:r w:rsidRPr="00216DC8">
        <w:rPr>
          <w:rFonts w:hint="eastAsia"/>
          <w:szCs w:val="20"/>
          <w:rtl/>
        </w:rPr>
        <w:t>עתידיות</w:t>
      </w:r>
      <w:r w:rsidRPr="00216DC8">
        <w:rPr>
          <w:szCs w:val="20"/>
          <w:rtl/>
        </w:rPr>
        <w:t xml:space="preserve"> </w:t>
      </w:r>
      <w:r w:rsidRPr="00216DC8">
        <w:rPr>
          <w:rFonts w:hint="eastAsia"/>
          <w:szCs w:val="20"/>
          <w:rtl/>
        </w:rPr>
        <w:t>רלוונטיות</w:t>
      </w:r>
      <w:r w:rsidRPr="00216DC8">
        <w:rPr>
          <w:szCs w:val="20"/>
          <w:rtl/>
        </w:rPr>
        <w:t xml:space="preserve">, </w:t>
      </w:r>
      <w:r w:rsidRPr="00216DC8">
        <w:rPr>
          <w:rFonts w:hint="eastAsia"/>
          <w:szCs w:val="20"/>
          <w:rtl/>
        </w:rPr>
        <w:t>ככל</w:t>
      </w:r>
      <w:r w:rsidRPr="00216DC8">
        <w:rPr>
          <w:szCs w:val="20"/>
          <w:rtl/>
        </w:rPr>
        <w:t xml:space="preserve"> </w:t>
      </w:r>
      <w:r w:rsidRPr="00216DC8">
        <w:rPr>
          <w:rFonts w:hint="eastAsia"/>
          <w:szCs w:val="20"/>
          <w:rtl/>
        </w:rPr>
        <w:t>הנדרש</w:t>
      </w:r>
      <w:r w:rsidRPr="00216DC8">
        <w:rPr>
          <w:szCs w:val="20"/>
          <w:rtl/>
        </w:rPr>
        <w:t>.</w:t>
      </w:r>
      <w:r w:rsidRPr="00216DC8">
        <w:rPr>
          <w:rFonts w:hint="cs"/>
          <w:szCs w:val="20"/>
          <w:rtl/>
        </w:rPr>
        <w:t xml:space="preserve"> </w:t>
      </w:r>
    </w:p>
    <w:p w:rsidR="007025DB" w:rsidRPr="00216DC8" w:rsidP="00216DC8">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216DC8">
        <w:rPr>
          <w:szCs w:val="20"/>
          <w:rtl/>
        </w:rPr>
        <w:t>בכוונתי להמשיך לעקוב אחר ביצוע ההחזרים האמורים</w:t>
      </w:r>
      <w:r w:rsidRPr="00216DC8">
        <w:rPr>
          <w:szCs w:val="20"/>
        </w:rPr>
        <w:t>.</w:t>
      </w:r>
    </w:p>
    <w:p w:rsidR="007025DB" w:rsidRPr="00216DC8" w:rsidP="00216DC8">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216DC8">
        <w:rPr>
          <w:rFonts w:hint="cs"/>
          <w:szCs w:val="20"/>
          <w:rtl/>
        </w:rPr>
        <w:t xml:space="preserve">על סיעה שחדלה להתקיים ואשר נותרו לה עודפים </w:t>
      </w:r>
      <w:r w:rsidRPr="00216DC8">
        <w:rPr>
          <w:rFonts w:hint="eastAsia"/>
          <w:szCs w:val="20"/>
          <w:rtl/>
        </w:rPr>
        <w:t>להשלים</w:t>
      </w:r>
      <w:r w:rsidRPr="00216DC8">
        <w:rPr>
          <w:rFonts w:hint="cs"/>
          <w:szCs w:val="20"/>
          <w:rtl/>
        </w:rPr>
        <w:t xml:space="preserve"> את השבת העודפים שנותרו בידיה </w:t>
      </w:r>
      <w:r w:rsidRPr="00216DC8">
        <w:rPr>
          <w:szCs w:val="20"/>
          <w:rtl/>
        </w:rPr>
        <w:t>משעה שחדלה להתקיים כסיעה</w:t>
      </w:r>
      <w:r w:rsidRPr="00216DC8">
        <w:rPr>
          <w:rFonts w:hint="cs"/>
          <w:szCs w:val="20"/>
          <w:rtl/>
        </w:rPr>
        <w:t xml:space="preserve"> </w:t>
      </w:r>
      <w:r w:rsidRPr="00216DC8">
        <w:rPr>
          <w:rFonts w:hint="eastAsia"/>
          <w:szCs w:val="20"/>
          <w:rtl/>
        </w:rPr>
        <w:t>ולהסדיר</w:t>
      </w:r>
      <w:r w:rsidRPr="00216DC8">
        <w:rPr>
          <w:szCs w:val="20"/>
          <w:rtl/>
        </w:rPr>
        <w:t xml:space="preserve"> </w:t>
      </w:r>
      <w:r w:rsidRPr="00216DC8">
        <w:rPr>
          <w:rFonts w:hint="eastAsia"/>
          <w:szCs w:val="20"/>
          <w:rtl/>
        </w:rPr>
        <w:t>את</w:t>
      </w:r>
      <w:r w:rsidRPr="00216DC8">
        <w:rPr>
          <w:szCs w:val="20"/>
          <w:rtl/>
        </w:rPr>
        <w:t xml:space="preserve"> </w:t>
      </w:r>
      <w:r w:rsidRPr="00216DC8">
        <w:rPr>
          <w:rFonts w:hint="eastAsia"/>
          <w:szCs w:val="20"/>
          <w:rtl/>
        </w:rPr>
        <w:t>הטיפול</w:t>
      </w:r>
      <w:r w:rsidRPr="00216DC8">
        <w:rPr>
          <w:szCs w:val="20"/>
          <w:rtl/>
        </w:rPr>
        <w:t xml:space="preserve"> </w:t>
      </w:r>
      <w:r w:rsidRPr="00216DC8">
        <w:rPr>
          <w:rFonts w:hint="eastAsia"/>
          <w:szCs w:val="20"/>
          <w:rtl/>
        </w:rPr>
        <w:t>בנושא</w:t>
      </w:r>
      <w:r w:rsidRPr="00216DC8">
        <w:rPr>
          <w:rFonts w:hint="cs"/>
          <w:szCs w:val="20"/>
          <w:rtl/>
        </w:rPr>
        <w:t>.</w:t>
      </w:r>
    </w:p>
    <w:p w:rsidR="007C706A" w:rsidRPr="00D275C5" w:rsidP="007C706A">
      <w:pPr>
        <w:rPr>
          <w:rtl/>
        </w:rPr>
      </w:pPr>
    </w:p>
    <w:p w:rsidR="00735856" w:rsidRPr="007C706A" w:rsidP="007C706A">
      <w:pPr>
        <w:rPr>
          <w:rtl/>
        </w:rPr>
      </w:pPr>
    </w:p>
    <w:p w:rsidR="00E71996" w:rsidRPr="00D70CA7" w:rsidP="00E71996">
      <w:pPr>
        <w:widowControl w:val="0"/>
        <w:spacing w:line="240" w:lineRule="atLeast"/>
        <w:ind w:left="3402"/>
        <w:jc w:val="center"/>
        <w:rPr>
          <w:rFonts w:ascii="Tahoma" w:hAnsi="Tahoma" w:cs="Tahoma"/>
          <w:b/>
          <w:bCs/>
          <w:sz w:val="18"/>
          <w:szCs w:val="18"/>
          <w:rtl/>
          <w:lang w:eastAsia="he-IL"/>
        </w:rPr>
      </w:pPr>
      <w:r>
        <w:rPr>
          <w:rFonts w:ascii="Tahoma" w:hAnsi="Tahoma" w:cs="Tahoma"/>
          <w:noProof/>
          <w:rtl/>
        </w:rPr>
        <w:drawing>
          <wp:inline distT="0" distB="0" distL="0" distR="0">
            <wp:extent cx="969264" cy="316992"/>
            <wp:effectExtent l="0" t="0" r="2540" b="6985"/>
            <wp:docPr id="1" name="תמונה 1" descr="חתימת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חתימת מבקר עברית כחול.jp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969264" cy="316992"/>
                    </a:xfrm>
                    <a:prstGeom prst="rect">
                      <a:avLst/>
                    </a:prstGeom>
                  </pic:spPr>
                </pic:pic>
              </a:graphicData>
            </a:graphic>
          </wp:inline>
        </w:drawing>
      </w:r>
    </w:p>
    <w:p w:rsidR="00E71996" w:rsidRPr="001A7FEE" w:rsidP="00E71996">
      <w:pPr>
        <w:widowControl w:val="0"/>
        <w:spacing w:after="0" w:line="280" w:lineRule="exact"/>
        <w:ind w:left="3402"/>
        <w:jc w:val="center"/>
        <w:rPr>
          <w:rFonts w:ascii="Tahoma" w:hAnsi="Tahoma" w:eastAsiaTheme="minorHAnsi" w:cs="Tahoma"/>
          <w:b/>
          <w:bCs/>
          <w:sz w:val="18"/>
          <w:szCs w:val="18"/>
          <w:rtl/>
          <w:lang w:eastAsia="he-IL"/>
        </w:rPr>
      </w:pPr>
      <w:r w:rsidRPr="001A7FEE">
        <w:rPr>
          <w:rFonts w:ascii="Tahoma" w:hAnsi="Tahoma" w:eastAsiaTheme="minorHAnsi" w:cs="Tahoma" w:hint="cs"/>
          <w:b/>
          <w:bCs/>
          <w:sz w:val="18"/>
          <w:szCs w:val="18"/>
          <w:rtl/>
          <w:lang w:eastAsia="he-IL"/>
        </w:rPr>
        <w:t>מתניהו אנגלמן</w:t>
      </w:r>
    </w:p>
    <w:p w:rsidR="00E71996" w:rsidRPr="001A7FEE" w:rsidP="00E71996">
      <w:pPr>
        <w:widowControl w:val="0"/>
        <w:spacing w:after="0" w:line="280" w:lineRule="exact"/>
        <w:ind w:left="3402"/>
        <w:jc w:val="center"/>
        <w:rPr>
          <w:rFonts w:ascii="Tahoma" w:hAnsi="Tahoma" w:eastAsiaTheme="minorHAnsi" w:cs="Tahoma"/>
          <w:sz w:val="18"/>
          <w:szCs w:val="18"/>
          <w:rtl/>
          <w:lang w:eastAsia="he-IL"/>
        </w:rPr>
      </w:pPr>
      <w:r w:rsidRPr="001A7FEE">
        <w:rPr>
          <w:rFonts w:ascii="Tahoma" w:hAnsi="Tahoma" w:eastAsiaTheme="minorHAnsi" w:cs="Tahoma"/>
          <w:sz w:val="18"/>
          <w:szCs w:val="18"/>
          <w:rtl/>
          <w:lang w:eastAsia="he-IL"/>
        </w:rPr>
        <w:t>מבקר המדינה</w:t>
      </w:r>
    </w:p>
    <w:p w:rsidR="00E71996" w:rsidP="00E71996">
      <w:pPr>
        <w:widowControl w:val="0"/>
        <w:spacing w:after="0" w:line="280" w:lineRule="exact"/>
        <w:ind w:left="3402"/>
        <w:jc w:val="center"/>
        <w:rPr>
          <w:rFonts w:ascii="Tahoma" w:hAnsi="Tahoma" w:eastAsiaTheme="minorHAnsi" w:cs="Tahoma"/>
          <w:sz w:val="16"/>
          <w:szCs w:val="16"/>
          <w:rtl/>
        </w:rPr>
      </w:pPr>
      <w:r w:rsidRPr="001A7FEE">
        <w:rPr>
          <w:rFonts w:ascii="Tahoma" w:hAnsi="Tahoma" w:eastAsiaTheme="minorHAnsi" w:cs="Tahoma"/>
          <w:sz w:val="18"/>
          <w:szCs w:val="18"/>
          <w:rtl/>
          <w:lang w:eastAsia="he-IL"/>
        </w:rPr>
        <w:t>ונציב תלונות הציבור</w:t>
      </w:r>
    </w:p>
    <w:p w:rsidR="0014550D" w:rsidP="007C706A">
      <w:pPr>
        <w:tabs>
          <w:tab w:val="left" w:pos="898"/>
        </w:tabs>
        <w:spacing w:before="360" w:after="0" w:line="300" w:lineRule="exact"/>
        <w:jc w:val="both"/>
        <w:rPr>
          <w:rFonts w:ascii="Tahoma" w:hAnsi="Tahoma" w:eastAsiaTheme="minorHAnsi" w:cs="Tahoma"/>
          <w:sz w:val="16"/>
          <w:szCs w:val="16"/>
        </w:rPr>
      </w:pPr>
      <w:r w:rsidRPr="006F1D41">
        <w:rPr>
          <w:rFonts w:ascii="Tahoma" w:hAnsi="Tahoma" w:eastAsiaTheme="minorHAnsi" w:cs="Tahoma"/>
          <w:sz w:val="16"/>
          <w:szCs w:val="16"/>
          <w:rtl/>
        </w:rPr>
        <w:t xml:space="preserve">ירושלים, </w:t>
      </w:r>
      <w:r w:rsidR="00531022">
        <w:rPr>
          <w:rFonts w:ascii="Tahoma" w:hAnsi="Tahoma" w:eastAsiaTheme="minorHAnsi" w:cs="Tahoma" w:hint="cs"/>
          <w:sz w:val="16"/>
          <w:szCs w:val="16"/>
          <w:rtl/>
        </w:rPr>
        <w:t>סיוון</w:t>
      </w:r>
      <w:r w:rsidRPr="006F1D41">
        <w:rPr>
          <w:rFonts w:ascii="Tahoma" w:hAnsi="Tahoma" w:eastAsiaTheme="minorHAnsi" w:cs="Tahoma"/>
          <w:sz w:val="16"/>
          <w:szCs w:val="16"/>
          <w:rtl/>
        </w:rPr>
        <w:t xml:space="preserve"> התשפ"</w:t>
      </w:r>
      <w:r>
        <w:rPr>
          <w:rFonts w:ascii="Tahoma" w:hAnsi="Tahoma" w:eastAsiaTheme="minorHAnsi" w:cs="Tahoma" w:hint="cs"/>
          <w:sz w:val="16"/>
          <w:szCs w:val="16"/>
          <w:rtl/>
        </w:rPr>
        <w:t>ו</w:t>
      </w:r>
      <w:r w:rsidR="00583CA0">
        <w:rPr>
          <w:rFonts w:ascii="Tahoma" w:hAnsi="Tahoma" w:eastAsiaTheme="minorHAnsi" w:cs="Tahoma" w:hint="cs"/>
          <w:sz w:val="16"/>
          <w:szCs w:val="16"/>
          <w:rtl/>
        </w:rPr>
        <w:t xml:space="preserve"> </w:t>
      </w:r>
    </w:p>
    <w:p w:rsidR="00E71996" w:rsidRPr="006F1D41" w:rsidP="0014550D">
      <w:pPr>
        <w:tabs>
          <w:tab w:val="left" w:pos="898"/>
        </w:tabs>
        <w:spacing w:after="0" w:line="300" w:lineRule="exact"/>
        <w:jc w:val="both"/>
        <w:rPr>
          <w:rFonts w:ascii="Tahoma" w:hAnsi="Tahoma" w:eastAsiaTheme="minorHAnsi" w:cs="Tahoma"/>
          <w:sz w:val="16"/>
          <w:szCs w:val="16"/>
        </w:rPr>
      </w:pPr>
      <w:r>
        <w:rPr>
          <w:rFonts w:ascii="Tahoma" w:hAnsi="Tahoma" w:eastAsiaTheme="minorHAnsi" w:cs="Tahoma" w:hint="cs"/>
          <w:sz w:val="16"/>
          <w:szCs w:val="16"/>
          <w:rtl/>
        </w:rPr>
        <w:t>יוני</w:t>
      </w:r>
      <w:r w:rsidRPr="006F1D41">
        <w:rPr>
          <w:rFonts w:ascii="Tahoma" w:hAnsi="Tahoma" w:eastAsiaTheme="minorHAnsi" w:cs="Tahoma"/>
          <w:sz w:val="16"/>
          <w:szCs w:val="16"/>
          <w:rtl/>
        </w:rPr>
        <w:t xml:space="preserve"> 20</w:t>
      </w:r>
      <w:r>
        <w:rPr>
          <w:rFonts w:ascii="Tahoma" w:hAnsi="Tahoma" w:eastAsiaTheme="minorHAnsi" w:cs="Tahoma" w:hint="cs"/>
          <w:sz w:val="16"/>
          <w:szCs w:val="16"/>
          <w:rtl/>
        </w:rPr>
        <w:t>26</w:t>
      </w:r>
    </w:p>
    <w:p w:rsidR="008A3900" w:rsidRPr="00EF5888" w:rsidP="001D3254">
      <w:pPr>
        <w:pStyle w:val="KOT4"/>
        <w:bidi w:val="0"/>
        <w:spacing w:before="240"/>
        <w:ind w:right="0"/>
        <w:rPr>
          <w:b/>
          <w:bCs/>
          <w:sz w:val="20"/>
          <w:szCs w:val="20"/>
        </w:rPr>
      </w:pPr>
    </w:p>
    <w:sectPr w:rsidSect="00701186">
      <w:headerReference w:type="even" r:id="rId22"/>
      <w:headerReference w:type="default" r:id="rId23"/>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Ruehl">
    <w:altName w:val="Arial"/>
    <w:charset w:val="B1"/>
    <w:family w:val="swiss"/>
    <w:pitch w:val="variable"/>
    <w:sig w:usb0="00000803" w:usb1="00000000" w:usb2="00000000" w:usb3="00000000" w:csb0="00000021" w:csb1="00000000"/>
  </w:font>
  <w:font w:name="David">
    <w:altName w:val="Malgun Gothic Semilight"/>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D64B3" w:rsidP="0059445F">
    <w:pPr>
      <w:pStyle w:val="Footer"/>
      <w:spacing w:after="360" w:line="312" w:lineRule="auto"/>
      <w:rPr>
        <w:rFonts w:ascii="Arial Bold" w:hAnsi="Arial Bold" w:cs="Tahoma"/>
        <w:color w:val="0B5294"/>
        <w:sz w:val="16"/>
        <w:szCs w:val="16"/>
      </w:rPr>
    </w:pPr>
    <w:r w:rsidRPr="007D64B3">
      <w:rPr>
        <w:rFonts w:ascii="Arial Bold" w:hAnsi="Arial Bold" w:cs="Tahoma"/>
        <w:color w:val="0B5294"/>
        <w:sz w:val="16"/>
        <w:szCs w:val="16"/>
      </w:rPr>
      <w:t>|</w:t>
    </w:r>
    <w:r w:rsidRPr="007D64B3">
      <w:rPr>
        <w:rFonts w:ascii="Arial Bold" w:hAnsi="Arial Bold" w:cs="Tahoma"/>
        <w:color w:val="0B5294"/>
        <w:sz w:val="16"/>
        <w:szCs w:val="16"/>
        <w:rtl/>
      </w:rPr>
      <w:t xml:space="preserve"> </w:t>
    </w:r>
    <w:r w:rsidRPr="007D64B3">
      <w:rPr>
        <w:rFonts w:ascii="Arial Bold" w:hAnsi="Arial Bold" w:cs="Tahoma" w:hint="cs"/>
        <w:color w:val="0B5294"/>
        <w:sz w:val="16"/>
        <w:szCs w:val="16"/>
        <w:rtl/>
      </w:rPr>
      <w:t xml:space="preserve">  </w:t>
    </w:r>
    <w:r w:rsidRPr="007D64B3">
      <w:rPr>
        <w:rFonts w:ascii="Arial Bold" w:hAnsi="Arial Bold" w:cs="Tahoma"/>
        <w:color w:val="0B5294"/>
        <w:sz w:val="16"/>
        <w:szCs w:val="16"/>
        <w:rtl/>
      </w:rPr>
      <w:fldChar w:fldCharType="begin"/>
    </w:r>
    <w:r w:rsidRPr="007D64B3">
      <w:rPr>
        <w:rFonts w:ascii="Arial Bold" w:hAnsi="Arial Bold" w:cs="Tahoma"/>
        <w:color w:val="0B5294"/>
        <w:sz w:val="16"/>
        <w:szCs w:val="16"/>
        <w:rtl/>
      </w:rPr>
      <w:instrText xml:space="preserve"> </w:instrText>
    </w:r>
    <w:r w:rsidRPr="007D64B3">
      <w:rPr>
        <w:rFonts w:ascii="Arial Bold" w:hAnsi="Arial Bold" w:cs="Tahoma"/>
        <w:color w:val="0B5294"/>
        <w:sz w:val="16"/>
        <w:szCs w:val="16"/>
      </w:rPr>
      <w:instrText xml:space="preserve">PAGE </w:instrText>
    </w:r>
    <w:r w:rsidRPr="007D64B3">
      <w:rPr>
        <w:rFonts w:ascii="Arial Bold" w:hAnsi="Arial Bold" w:cs="Tahoma"/>
        <w:color w:val="0B5294"/>
        <w:sz w:val="16"/>
        <w:szCs w:val="16"/>
        <w:rtl/>
      </w:rPr>
      <w:instrText xml:space="preserve"> \* </w:instrText>
    </w:r>
    <w:r w:rsidRPr="007D64B3">
      <w:rPr>
        <w:rFonts w:ascii="Arial Bold" w:hAnsi="Arial Bold" w:cs="Tahoma"/>
        <w:color w:val="0B5294"/>
        <w:sz w:val="16"/>
        <w:szCs w:val="16"/>
      </w:rPr>
      <w:instrText>MERGEFORMAT</w:instrText>
    </w:r>
    <w:r w:rsidRPr="007D64B3">
      <w:rPr>
        <w:rFonts w:ascii="Arial Bold" w:hAnsi="Arial Bold" w:cs="Tahoma"/>
        <w:color w:val="0B5294"/>
        <w:sz w:val="16"/>
        <w:szCs w:val="16"/>
        <w:rtl/>
      </w:rPr>
      <w:instrText xml:space="preserve"> </w:instrText>
    </w:r>
    <w:r w:rsidRPr="007D64B3">
      <w:rPr>
        <w:rFonts w:ascii="Arial Bold" w:hAnsi="Arial Bold" w:cs="Tahoma"/>
        <w:color w:val="0B5294"/>
        <w:sz w:val="16"/>
        <w:szCs w:val="16"/>
        <w:rtl/>
      </w:rPr>
      <w:fldChar w:fldCharType="separate"/>
    </w:r>
    <w:r w:rsidRPr="007D64B3">
      <w:rPr>
        <w:rFonts w:ascii="Arial Bold" w:hAnsi="Arial Bold" w:cs="Tahoma"/>
        <w:color w:val="0B5294"/>
        <w:sz w:val="16"/>
        <w:szCs w:val="16"/>
        <w:rtl/>
      </w:rPr>
      <w:t>8</w:t>
    </w:r>
    <w:r w:rsidRPr="007D64B3">
      <w:rPr>
        <w:rFonts w:ascii="Arial Bold" w:hAnsi="Arial Bold" w:cs="Tahoma"/>
        <w:color w:val="0B5294"/>
        <w:sz w:val="16"/>
        <w:szCs w:val="16"/>
        <w:rtl/>
      </w:rPr>
      <w:fldChar w:fldCharType="end"/>
    </w:r>
    <w:r w:rsidRPr="007D64B3">
      <w:rPr>
        <w:rFonts w:ascii="Arial Bold" w:hAnsi="Arial Bold" w:cs="Tahoma" w:hint="cs"/>
        <w:color w:val="0B5294"/>
        <w:sz w:val="16"/>
        <w:szCs w:val="16"/>
        <w:rtl/>
      </w:rPr>
      <w:t xml:space="preserve">   </w:t>
    </w:r>
    <w:r w:rsidRPr="007D64B3">
      <w:rPr>
        <w:rFonts w:ascii="Arial Bold" w:hAnsi="Arial Bold" w:cs="Tahoma"/>
        <w:color w:val="0B5294"/>
        <w:sz w:val="16"/>
        <w:szCs w:val="16"/>
      </w:rPr>
      <w:t>|</w:t>
    </w:r>
  </w:p>
  <w:p w:rsidR="0059445F" w:rsidRPr="0059445F" w:rsidP="0059445F">
    <w:pPr>
      <w:pStyle w:val="Footer"/>
      <w:spacing w:after="360" w:line="312" w:lineRule="auto"/>
      <w:rPr>
        <w:rFonts w:ascii="Arial Bold" w:hAnsi="Arial Bold" w:cs="Tahoma"/>
        <w:color w:val="0B5294"/>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9445F" w:rsidP="007D64B3">
    <w:pPr>
      <w:pStyle w:val="Footer"/>
      <w:spacing w:after="360" w:line="312" w:lineRule="auto"/>
      <w:jc w:val="right"/>
      <w:rPr>
        <w:rFonts w:ascii="Arial Bold" w:hAnsi="Arial Bold" w:cs="Tahoma"/>
        <w:color w:val="0B5294"/>
        <w:sz w:val="16"/>
        <w:szCs w:val="16"/>
      </w:rPr>
    </w:pPr>
  </w:p>
  <w:p w:rsidR="0059445F" w:rsidP="007D64B3">
    <w:pPr>
      <w:pStyle w:val="Footer"/>
      <w:spacing w:after="360" w:line="312" w:lineRule="auto"/>
      <w:jc w:val="right"/>
      <w:rPr>
        <w:rFonts w:ascii="Arial Bold" w:hAnsi="Arial Bold" w:cs="Tahoma"/>
        <w:color w:val="0B5294"/>
        <w:sz w:val="16"/>
        <w:szCs w:val="16"/>
      </w:rPr>
    </w:pPr>
  </w:p>
  <w:p w:rsidR="007D64B3" w:rsidP="007D64B3">
    <w:pPr>
      <w:pStyle w:val="Footer"/>
      <w:spacing w:after="360" w:line="312" w:lineRule="auto"/>
      <w:jc w:val="right"/>
      <w:rPr>
        <w:rFonts w:ascii="Arial Bold" w:hAnsi="Arial Bold" w:cs="Tahoma"/>
        <w:color w:val="0B5294"/>
        <w:sz w:val="16"/>
        <w:szCs w:val="16"/>
      </w:rPr>
    </w:pPr>
    <w:r w:rsidRPr="007D64B3">
      <w:rPr>
        <w:rFonts w:ascii="Arial Bold" w:hAnsi="Arial Bold" w:cs="Tahoma"/>
        <w:color w:val="0B5294"/>
        <w:sz w:val="16"/>
        <w:szCs w:val="16"/>
      </w:rPr>
      <w:t xml:space="preserve">| </w:t>
    </w:r>
    <w:r w:rsidRPr="007D64B3">
      <w:rPr>
        <w:rFonts w:ascii="Arial Bold" w:hAnsi="Arial Bold" w:cs="Tahoma"/>
        <w:color w:val="0B5294"/>
        <w:sz w:val="16"/>
        <w:szCs w:val="16"/>
        <w:rtl/>
      </w:rPr>
      <w:t xml:space="preserve"> </w:t>
    </w:r>
    <w:r w:rsidRPr="007D64B3">
      <w:rPr>
        <w:rFonts w:ascii="Arial Bold" w:hAnsi="Arial Bold" w:cs="Tahoma" w:hint="cs"/>
        <w:color w:val="0B5294"/>
        <w:sz w:val="16"/>
        <w:szCs w:val="16"/>
        <w:rtl/>
      </w:rPr>
      <w:t xml:space="preserve"> </w:t>
    </w:r>
    <w:r w:rsidRPr="007D64B3">
      <w:rPr>
        <w:rFonts w:ascii="Arial Bold" w:hAnsi="Arial Bold" w:cs="Tahoma"/>
        <w:color w:val="0B5294"/>
        <w:sz w:val="16"/>
        <w:szCs w:val="16"/>
        <w:rtl/>
      </w:rPr>
      <w:fldChar w:fldCharType="begin"/>
    </w:r>
    <w:r w:rsidRPr="007D64B3">
      <w:rPr>
        <w:rFonts w:ascii="Arial Bold" w:hAnsi="Arial Bold" w:cs="Tahoma"/>
        <w:color w:val="0B5294"/>
        <w:sz w:val="16"/>
        <w:szCs w:val="16"/>
        <w:rtl/>
      </w:rPr>
      <w:instrText xml:space="preserve"> </w:instrText>
    </w:r>
    <w:r w:rsidRPr="007D64B3">
      <w:rPr>
        <w:rFonts w:ascii="Arial Bold" w:hAnsi="Arial Bold" w:cs="Tahoma"/>
        <w:color w:val="0B5294"/>
        <w:sz w:val="16"/>
        <w:szCs w:val="16"/>
      </w:rPr>
      <w:instrText xml:space="preserve">PAGE </w:instrText>
    </w:r>
    <w:r w:rsidRPr="007D64B3">
      <w:rPr>
        <w:rFonts w:ascii="Arial Bold" w:hAnsi="Arial Bold" w:cs="Tahoma"/>
        <w:color w:val="0B5294"/>
        <w:sz w:val="16"/>
        <w:szCs w:val="16"/>
        <w:rtl/>
      </w:rPr>
      <w:instrText xml:space="preserve"> \* </w:instrText>
    </w:r>
    <w:r w:rsidRPr="007D64B3">
      <w:rPr>
        <w:rFonts w:ascii="Arial Bold" w:hAnsi="Arial Bold" w:cs="Tahoma"/>
        <w:color w:val="0B5294"/>
        <w:sz w:val="16"/>
        <w:szCs w:val="16"/>
      </w:rPr>
      <w:instrText>MERGEFORMAT</w:instrText>
    </w:r>
    <w:r w:rsidRPr="007D64B3">
      <w:rPr>
        <w:rFonts w:ascii="Arial Bold" w:hAnsi="Arial Bold" w:cs="Tahoma"/>
        <w:color w:val="0B5294"/>
        <w:sz w:val="16"/>
        <w:szCs w:val="16"/>
        <w:rtl/>
      </w:rPr>
      <w:instrText xml:space="preserve"> </w:instrText>
    </w:r>
    <w:r w:rsidRPr="007D64B3">
      <w:rPr>
        <w:rFonts w:ascii="Arial Bold" w:hAnsi="Arial Bold" w:cs="Tahoma"/>
        <w:color w:val="0B5294"/>
        <w:sz w:val="16"/>
        <w:szCs w:val="16"/>
        <w:rtl/>
      </w:rPr>
      <w:fldChar w:fldCharType="separate"/>
    </w:r>
    <w:r w:rsidRPr="007D64B3">
      <w:rPr>
        <w:rFonts w:ascii="Arial Bold" w:hAnsi="Arial Bold" w:cs="Tahoma"/>
        <w:color w:val="0B5294"/>
        <w:sz w:val="16"/>
        <w:szCs w:val="16"/>
        <w:rtl/>
      </w:rPr>
      <w:t>5</w:t>
    </w:r>
    <w:r w:rsidRPr="007D64B3">
      <w:rPr>
        <w:rFonts w:ascii="Arial Bold" w:hAnsi="Arial Bold" w:cs="Tahoma"/>
        <w:color w:val="0B5294"/>
        <w:sz w:val="16"/>
        <w:szCs w:val="16"/>
        <w:rtl/>
      </w:rPr>
      <w:fldChar w:fldCharType="end"/>
    </w:r>
    <w:r w:rsidRPr="007D64B3">
      <w:rPr>
        <w:rFonts w:ascii="Arial Bold" w:hAnsi="Arial Bold" w:cs="Tahoma"/>
        <w:color w:val="0B5294"/>
        <w:sz w:val="16"/>
        <w:szCs w:val="16"/>
        <w:rtl/>
      </w:rPr>
      <w:t xml:space="preserve"> </w:t>
    </w:r>
    <w:r w:rsidRPr="007D64B3">
      <w:rPr>
        <w:rFonts w:ascii="Arial Bold" w:hAnsi="Arial Bold" w:cs="Tahoma" w:hint="cs"/>
        <w:color w:val="0B5294"/>
        <w:sz w:val="16"/>
        <w:szCs w:val="16"/>
        <w:rtl/>
      </w:rPr>
      <w:t xml:space="preserve"> |</w:t>
    </w:r>
  </w:p>
  <w:p w:rsidR="0059445F" w:rsidRPr="007D64B3" w:rsidP="007D64B3">
    <w:pPr>
      <w:pStyle w:val="Footer"/>
      <w:spacing w:after="360" w:line="312" w:lineRule="auto"/>
      <w:jc w:val="right"/>
      <w:rPr>
        <w:rFonts w:ascii="Arial Bold" w:hAnsi="Arial Bold" w:cs="Tahoma"/>
        <w:color w:val="0B5294"/>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9B743C">
      <w:pPr>
        <w:spacing w:after="0" w:line="240" w:lineRule="auto"/>
      </w:pPr>
      <w:r>
        <w:separator/>
      </w:r>
    </w:p>
  </w:footnote>
  <w:footnote w:type="continuationSeparator" w:id="1">
    <w:p w:rsidR="009B743C">
      <w:pPr>
        <w:spacing w:after="0" w:line="240" w:lineRule="auto"/>
      </w:pPr>
      <w:r>
        <w:continuationSeparator/>
      </w:r>
    </w:p>
  </w:footnote>
  <w:footnote w:id="2">
    <w:p w:rsidR="00B44D38" w:rsidRPr="003B6BAA" w:rsidP="00B44D38">
      <w:pPr>
        <w:pStyle w:val="FootnoteText"/>
        <w:spacing w:line="240" w:lineRule="exact"/>
        <w:ind w:right="0"/>
        <w:rPr>
          <w:sz w:val="16"/>
          <w:szCs w:val="16"/>
          <w:rtl/>
        </w:rPr>
      </w:pPr>
      <w:r w:rsidRPr="003B6BAA">
        <w:rPr>
          <w:sz w:val="16"/>
          <w:szCs w:val="16"/>
        </w:rPr>
        <w:footnoteRef/>
      </w:r>
      <w:r w:rsidRPr="003B6BAA">
        <w:rPr>
          <w:sz w:val="16"/>
          <w:szCs w:val="16"/>
          <w:rtl/>
        </w:rPr>
        <w:t xml:space="preserve"> </w:t>
      </w:r>
      <w:r w:rsidRPr="003B6BAA">
        <w:rPr>
          <w:sz w:val="16"/>
          <w:szCs w:val="16"/>
          <w:rtl/>
        </w:rPr>
        <w:tab/>
        <w:t xml:space="preserve">אגודת ישראל, דגל התורה, הליכוד, </w:t>
      </w:r>
      <w:r w:rsidRPr="003B6BAA">
        <w:rPr>
          <w:rFonts w:hint="cs"/>
          <w:sz w:val="16"/>
          <w:szCs w:val="16"/>
          <w:rtl/>
        </w:rPr>
        <w:t xml:space="preserve">כחול לבן, </w:t>
      </w:r>
      <w:r w:rsidRPr="003B6BAA">
        <w:rPr>
          <w:sz w:val="16"/>
          <w:szCs w:val="16"/>
          <w:rtl/>
        </w:rPr>
        <w:t xml:space="preserve">העבודה, </w:t>
      </w:r>
      <w:r w:rsidRPr="003B6BAA">
        <w:rPr>
          <w:rFonts w:hint="cs"/>
          <w:sz w:val="16"/>
          <w:szCs w:val="16"/>
          <w:rtl/>
        </w:rPr>
        <w:t>חזית יהודית לאומית ורע"מ</w:t>
      </w:r>
      <w:r w:rsidRPr="003B6BAA">
        <w:rPr>
          <w:sz w:val="16"/>
          <w:szCs w:val="16"/>
          <w:rtl/>
        </w:rPr>
        <w:t>.</w:t>
      </w:r>
    </w:p>
  </w:footnote>
  <w:footnote w:id="3">
    <w:p w:rsidR="00B44D38" w:rsidRPr="00952606" w:rsidP="00B44D38">
      <w:pPr>
        <w:pStyle w:val="FootnoteText"/>
        <w:spacing w:line="240" w:lineRule="exact"/>
        <w:ind w:right="0"/>
        <w:rPr>
          <w:rStyle w:val="FootnoteReference1"/>
          <w:sz w:val="18"/>
          <w:szCs w:val="18"/>
          <w:vertAlign w:val="baseline"/>
          <w:rtl/>
        </w:rPr>
      </w:pPr>
      <w:r w:rsidRPr="003B6BAA">
        <w:rPr>
          <w:sz w:val="16"/>
          <w:szCs w:val="16"/>
        </w:rPr>
        <w:footnoteRef/>
      </w:r>
      <w:r w:rsidRPr="003B6BAA">
        <w:rPr>
          <w:sz w:val="16"/>
          <w:szCs w:val="16"/>
          <w:rtl/>
        </w:rPr>
        <w:t xml:space="preserve"> </w:t>
      </w:r>
      <w:r w:rsidRPr="003B6BAA">
        <w:rPr>
          <w:sz w:val="16"/>
          <w:szCs w:val="16"/>
          <w:rtl/>
        </w:rPr>
        <w:tab/>
        <w:t>י"פ 1</w:t>
      </w:r>
      <w:r w:rsidRPr="003B6BAA">
        <w:rPr>
          <w:rFonts w:hint="cs"/>
          <w:sz w:val="16"/>
          <w:szCs w:val="16"/>
          <w:rtl/>
        </w:rPr>
        <w:t>3388</w:t>
      </w:r>
      <w:r w:rsidRPr="003B6BAA">
        <w:rPr>
          <w:sz w:val="16"/>
          <w:szCs w:val="16"/>
          <w:rtl/>
        </w:rPr>
        <w:t>, עמ' 6</w:t>
      </w:r>
      <w:r w:rsidRPr="003B6BAA">
        <w:rPr>
          <w:rFonts w:hint="cs"/>
          <w:sz w:val="16"/>
          <w:szCs w:val="16"/>
          <w:rtl/>
        </w:rPr>
        <w:t>354.</w:t>
      </w:r>
    </w:p>
  </w:footnote>
  <w:footnote w:id="4">
    <w:p w:rsidR="006A232F" w:rsidP="006A232F">
      <w:pPr>
        <w:pStyle w:val="FootnoteText"/>
        <w:spacing w:line="240" w:lineRule="exact"/>
        <w:ind w:right="0"/>
        <w:rPr>
          <w:rtl/>
        </w:rPr>
      </w:pPr>
      <w:r w:rsidRPr="006A232F">
        <w:rPr>
          <w:sz w:val="16"/>
          <w:szCs w:val="16"/>
        </w:rPr>
        <w:footnoteRef/>
      </w:r>
      <w:r w:rsidRPr="006A232F">
        <w:rPr>
          <w:sz w:val="16"/>
          <w:szCs w:val="16"/>
          <w:rtl/>
        </w:rPr>
        <w:t xml:space="preserve"> </w:t>
      </w:r>
      <w:r w:rsidRPr="006A232F">
        <w:rPr>
          <w:sz w:val="16"/>
          <w:szCs w:val="16"/>
          <w:rtl/>
        </w:rPr>
        <w:tab/>
        <w:t>הערבות  נחתמה על ידי "מפלגת הדמוקרטים".</w:t>
      </w:r>
    </w:p>
  </w:footnote>
  <w:footnote w:id="5">
    <w:p w:rsidR="007025DB" w:rsidRPr="003B6BAA" w:rsidP="007025DB">
      <w:pPr>
        <w:pStyle w:val="FootnoteText"/>
        <w:spacing w:line="240" w:lineRule="exact"/>
        <w:ind w:right="0"/>
        <w:rPr>
          <w:sz w:val="16"/>
          <w:szCs w:val="16"/>
          <w:rtl/>
        </w:rPr>
      </w:pPr>
      <w:r w:rsidRPr="003B6BAA">
        <w:rPr>
          <w:sz w:val="16"/>
          <w:szCs w:val="16"/>
        </w:rPr>
        <w:footnoteRef/>
      </w:r>
      <w:r w:rsidRPr="003B6BAA">
        <w:rPr>
          <w:sz w:val="16"/>
          <w:szCs w:val="16"/>
          <w:rtl/>
        </w:rPr>
        <w:t xml:space="preserve"> </w:t>
      </w:r>
      <w:r w:rsidRPr="003B6BAA">
        <w:rPr>
          <w:sz w:val="16"/>
          <w:szCs w:val="16"/>
          <w:rtl/>
        </w:rPr>
        <w:tab/>
      </w:r>
      <w:r w:rsidRPr="003B6BAA">
        <w:rPr>
          <w:rFonts w:hint="cs"/>
          <w:sz w:val="16"/>
          <w:szCs w:val="16"/>
          <w:rtl/>
        </w:rPr>
        <w:t xml:space="preserve">סעיף 25(א) לחוק המפלגות קובע: </w:t>
      </w:r>
      <w:r w:rsidRPr="003B6BAA">
        <w:rPr>
          <w:sz w:val="16"/>
          <w:szCs w:val="16"/>
          <w:rtl/>
        </w:rPr>
        <w:t>"לא יהיו למפלגה הכנסות לבד מאלה: (1) דמי חבר ומגביות בקרב חברי המפלגה במסגרת הסכומים המותרים בחוק המימון".</w:t>
      </w:r>
    </w:p>
  </w:footnote>
  <w:footnote w:id="6">
    <w:p w:rsidR="007025DB" w:rsidRPr="003B6BAA" w:rsidP="007025DB">
      <w:pPr>
        <w:pStyle w:val="FootnoteText"/>
        <w:spacing w:line="240" w:lineRule="exact"/>
        <w:ind w:right="0"/>
        <w:rPr>
          <w:sz w:val="16"/>
          <w:szCs w:val="16"/>
          <w:rtl/>
        </w:rPr>
      </w:pPr>
      <w:r w:rsidRPr="003B6BAA">
        <w:rPr>
          <w:sz w:val="16"/>
          <w:szCs w:val="16"/>
        </w:rPr>
        <w:footnoteRef/>
      </w:r>
      <w:r w:rsidRPr="003B6BAA">
        <w:rPr>
          <w:sz w:val="16"/>
          <w:szCs w:val="16"/>
          <w:rtl/>
        </w:rPr>
        <w:t xml:space="preserve"> </w:t>
      </w:r>
      <w:r w:rsidRPr="003B6BAA">
        <w:rPr>
          <w:sz w:val="16"/>
          <w:szCs w:val="16"/>
          <w:rtl/>
        </w:rPr>
        <w:tab/>
        <w:t>סעיף 20 לחוק המפלגות קובע</w:t>
      </w:r>
      <w:r w:rsidRPr="003B6BAA">
        <w:rPr>
          <w:rFonts w:hint="cs"/>
          <w:sz w:val="16"/>
          <w:szCs w:val="16"/>
          <w:rtl/>
        </w:rPr>
        <w:t>:</w:t>
      </w:r>
      <w:r w:rsidRPr="003B6BAA">
        <w:rPr>
          <w:sz w:val="16"/>
          <w:szCs w:val="16"/>
          <w:rtl/>
        </w:rPr>
        <w:t xml:space="preserve"> "</w:t>
      </w:r>
      <w:r w:rsidRPr="003B6BAA">
        <w:rPr>
          <w:rFonts w:hint="cs"/>
          <w:sz w:val="16"/>
          <w:szCs w:val="16"/>
          <w:rtl/>
        </w:rPr>
        <w:t>(</w:t>
      </w:r>
      <w:r w:rsidRPr="003B6BAA">
        <w:rPr>
          <w:sz w:val="16"/>
          <w:szCs w:val="16"/>
          <w:rtl/>
        </w:rPr>
        <w:t>א</w:t>
      </w:r>
      <w:r w:rsidRPr="003B6BAA">
        <w:rPr>
          <w:rFonts w:hint="cs"/>
          <w:sz w:val="16"/>
          <w:szCs w:val="16"/>
          <w:rtl/>
        </w:rPr>
        <w:t>)</w:t>
      </w:r>
      <w:r w:rsidRPr="003B6BAA">
        <w:rPr>
          <w:sz w:val="16"/>
          <w:szCs w:val="16"/>
          <w:rtl/>
        </w:rPr>
        <w:t xml:space="preserve"> אזרח ישראל שמלאו לו 17 שנים והוא תושב הארץ, המקיים את התנאים שנקבעו בתקנון לחברות במפלגה, רשאי להיות חבר במפלגה, ובלבד שאינו חבר במפלגה אחרת;...</w:t>
      </w:r>
      <w:r w:rsidRPr="003B6BAA">
        <w:rPr>
          <w:rFonts w:hint="cs"/>
          <w:sz w:val="16"/>
          <w:szCs w:val="16"/>
          <w:rtl/>
        </w:rPr>
        <w:t>(</w:t>
      </w:r>
      <w:r w:rsidRPr="003B6BAA">
        <w:rPr>
          <w:sz w:val="16"/>
          <w:szCs w:val="16"/>
          <w:rtl/>
        </w:rPr>
        <w:t>ג</w:t>
      </w:r>
      <w:r w:rsidRPr="003B6BAA">
        <w:rPr>
          <w:rFonts w:hint="cs"/>
          <w:sz w:val="16"/>
          <w:szCs w:val="16"/>
          <w:rtl/>
        </w:rPr>
        <w:t>)</w:t>
      </w:r>
      <w:r w:rsidRPr="003B6BAA">
        <w:rPr>
          <w:sz w:val="16"/>
          <w:szCs w:val="16"/>
          <w:rtl/>
        </w:rPr>
        <w:t xml:space="preserve"> מפלגה תקיים רישום של חבריה...</w:t>
      </w:r>
      <w:r w:rsidRPr="003B6BAA">
        <w:rPr>
          <w:rFonts w:hint="cs"/>
          <w:sz w:val="16"/>
          <w:szCs w:val="16"/>
          <w:rtl/>
        </w:rPr>
        <w:t xml:space="preserve"> </w:t>
      </w:r>
      <w:r w:rsidRPr="003B6BAA">
        <w:rPr>
          <w:sz w:val="16"/>
          <w:szCs w:val="16"/>
          <w:rtl/>
        </w:rPr>
        <w:t>הרישום יכלול את מספר הזהות של כל חבר ויהווה ראיה לכאורה לחברות במפלגה</w:t>
      </w:r>
      <w:r w:rsidRPr="003B6BAA">
        <w:rPr>
          <w:rFonts w:hint="cs"/>
          <w:sz w:val="16"/>
          <w:szCs w:val="16"/>
          <w:rtl/>
        </w:rPr>
        <w:t>".</w:t>
      </w:r>
    </w:p>
  </w:footnote>
  <w:footnote w:id="7">
    <w:p w:rsidR="007025DB" w:rsidRPr="003B6BAA" w:rsidP="007025DB">
      <w:pPr>
        <w:pStyle w:val="FootnoteText"/>
        <w:spacing w:line="240" w:lineRule="exact"/>
        <w:ind w:right="0"/>
        <w:rPr>
          <w:sz w:val="16"/>
          <w:szCs w:val="16"/>
          <w:rtl/>
        </w:rPr>
      </w:pPr>
      <w:r w:rsidRPr="003B6BAA">
        <w:rPr>
          <w:sz w:val="16"/>
          <w:szCs w:val="16"/>
        </w:rPr>
        <w:footnoteRef/>
      </w:r>
      <w:r w:rsidRPr="003B6BAA">
        <w:rPr>
          <w:sz w:val="16"/>
          <w:szCs w:val="16"/>
          <w:rtl/>
        </w:rPr>
        <w:t xml:space="preserve"> </w:t>
      </w:r>
      <w:r w:rsidRPr="003B6BAA">
        <w:rPr>
          <w:sz w:val="16"/>
          <w:szCs w:val="16"/>
          <w:rtl/>
        </w:rPr>
        <w:tab/>
      </w:r>
      <w:r w:rsidRPr="003B6BAA">
        <w:rPr>
          <w:rFonts w:hint="cs"/>
          <w:sz w:val="16"/>
          <w:szCs w:val="16"/>
          <w:rtl/>
        </w:rPr>
        <w:t xml:space="preserve">סעיף 28(א)(1) לחוק המפלגות קובע כי </w:t>
      </w:r>
      <w:r w:rsidRPr="003B6BAA">
        <w:rPr>
          <w:sz w:val="16"/>
          <w:szCs w:val="16"/>
          <w:rtl/>
        </w:rPr>
        <w:t xml:space="preserve">מי ששילם עבור אחר דמי חברות או דמי התפקדות או כל תשלום אחר המתחייב כדי להקנות לו זכות הצבעה </w:t>
      </w:r>
      <w:r w:rsidRPr="003B6BAA">
        <w:rPr>
          <w:rFonts w:hint="cs"/>
          <w:sz w:val="16"/>
          <w:szCs w:val="16"/>
          <w:rtl/>
        </w:rPr>
        <w:t>ב</w:t>
      </w:r>
      <w:r w:rsidRPr="003B6BAA">
        <w:rPr>
          <w:sz w:val="16"/>
          <w:szCs w:val="16"/>
          <w:rtl/>
        </w:rPr>
        <w:t xml:space="preserve">בחירות פנימיות במפלגה, עובר עבירה פלילית שהעונש עליה </w:t>
      </w:r>
      <w:r w:rsidRPr="003B6BAA">
        <w:rPr>
          <w:rFonts w:hint="cs"/>
          <w:sz w:val="16"/>
          <w:szCs w:val="16"/>
          <w:rtl/>
        </w:rPr>
        <w:t xml:space="preserve">הוא שנת </w:t>
      </w:r>
      <w:r w:rsidRPr="003B6BAA">
        <w:rPr>
          <w:sz w:val="16"/>
          <w:szCs w:val="16"/>
          <w:rtl/>
        </w:rPr>
        <w:t>מאסר</w:t>
      </w:r>
      <w:r w:rsidRPr="003B6BAA">
        <w:rPr>
          <w:rFonts w:hint="cs"/>
          <w:sz w:val="16"/>
          <w:szCs w:val="16"/>
          <w:rtl/>
        </w:rPr>
        <w:t>.</w:t>
      </w:r>
    </w:p>
  </w:footnote>
  <w:footnote w:id="8">
    <w:p w:rsidR="007025DB" w:rsidRPr="003B6BAA" w:rsidP="007025DB">
      <w:pPr>
        <w:pStyle w:val="FootnoteText"/>
        <w:spacing w:line="240" w:lineRule="exact"/>
        <w:ind w:right="0"/>
        <w:rPr>
          <w:sz w:val="16"/>
          <w:szCs w:val="16"/>
        </w:rPr>
      </w:pPr>
      <w:r w:rsidRPr="003B6BAA">
        <w:rPr>
          <w:sz w:val="16"/>
          <w:szCs w:val="16"/>
        </w:rPr>
        <w:footnoteRef/>
      </w:r>
      <w:r w:rsidRPr="003B6BAA">
        <w:rPr>
          <w:sz w:val="16"/>
          <w:szCs w:val="16"/>
          <w:rtl/>
        </w:rPr>
        <w:t xml:space="preserve"> </w:t>
      </w:r>
      <w:r w:rsidRPr="003B6BAA">
        <w:rPr>
          <w:sz w:val="16"/>
          <w:szCs w:val="16"/>
          <w:rtl/>
        </w:rPr>
        <w:tab/>
      </w:r>
      <w:r w:rsidRPr="003B6BAA">
        <w:rPr>
          <w:rFonts w:hint="cs"/>
          <w:sz w:val="16"/>
          <w:szCs w:val="16"/>
          <w:rtl/>
        </w:rPr>
        <w:t>מהן סיעת הליכוד - הכנסות מדמי חבר בסך של כ-5.5 מיליון ש"ח, וסיעת העבודה - הכנסות מדמי חבר בסך של כ-3.2 מיליון ש"ח.</w:t>
      </w:r>
    </w:p>
  </w:footnote>
  <w:footnote w:id="9">
    <w:p w:rsidR="007025DB" w:rsidRPr="007025DB" w:rsidP="007025DB">
      <w:pPr>
        <w:pStyle w:val="FootnoteText"/>
        <w:spacing w:line="240" w:lineRule="exact"/>
        <w:ind w:right="0"/>
      </w:pPr>
      <w:r w:rsidRPr="003B6BAA">
        <w:rPr>
          <w:sz w:val="16"/>
          <w:szCs w:val="16"/>
        </w:rPr>
        <w:footnoteRef/>
      </w:r>
      <w:r w:rsidRPr="003B6BAA">
        <w:rPr>
          <w:sz w:val="16"/>
          <w:szCs w:val="16"/>
          <w:rtl/>
        </w:rPr>
        <w:t xml:space="preserve"> </w:t>
      </w:r>
      <w:r w:rsidRPr="003B6BAA">
        <w:rPr>
          <w:sz w:val="16"/>
          <w:szCs w:val="16"/>
          <w:rtl/>
        </w:rPr>
        <w:tab/>
      </w:r>
      <w:r w:rsidRPr="00B07E51">
        <w:rPr>
          <w:rFonts w:hint="cs"/>
          <w:sz w:val="16"/>
          <w:szCs w:val="16"/>
          <w:rtl/>
        </w:rPr>
        <w:t>מבקר המדינה,</w:t>
      </w:r>
      <w:r w:rsidRPr="003B6BAA">
        <w:rPr>
          <w:rFonts w:hint="cs"/>
          <w:b/>
          <w:bCs/>
          <w:sz w:val="16"/>
          <w:szCs w:val="16"/>
          <w:rtl/>
        </w:rPr>
        <w:t xml:space="preserve"> דין וחשבון על תוצאות ביקורת החשבונות השוטפים של הסיעות הכנסת העשרים לתקופה 1.4.15 עד 31.12.15 ולתקופה 1.1.16 ועד 31.12.16 </w:t>
      </w:r>
      <w:r w:rsidRPr="003B6BAA">
        <w:rPr>
          <w:rFonts w:hint="cs"/>
          <w:sz w:val="16"/>
          <w:szCs w:val="16"/>
          <w:rtl/>
        </w:rPr>
        <w:t>(ינואר 2018), עמ' 21-19.</w:t>
      </w:r>
    </w:p>
  </w:footnote>
  <w:footnote w:id="10">
    <w:p w:rsidR="007025DB" w:rsidRPr="003B6BAA" w:rsidP="007025DB">
      <w:pPr>
        <w:pStyle w:val="FootnoteText"/>
        <w:spacing w:line="240" w:lineRule="exact"/>
        <w:ind w:right="0"/>
        <w:rPr>
          <w:sz w:val="16"/>
          <w:szCs w:val="16"/>
        </w:rPr>
      </w:pPr>
      <w:r w:rsidRPr="003B6BAA">
        <w:rPr>
          <w:sz w:val="16"/>
          <w:szCs w:val="16"/>
        </w:rPr>
        <w:footnoteRef/>
      </w:r>
      <w:r w:rsidRPr="003B6BAA">
        <w:rPr>
          <w:sz w:val="16"/>
          <w:szCs w:val="16"/>
          <w:rtl/>
        </w:rPr>
        <w:t xml:space="preserve"> </w:t>
      </w:r>
      <w:r w:rsidRPr="003B6BAA">
        <w:rPr>
          <w:sz w:val="16"/>
          <w:szCs w:val="16"/>
          <w:rtl/>
        </w:rPr>
        <w:tab/>
      </w:r>
      <w:r w:rsidRPr="003B6BAA">
        <w:rPr>
          <w:rFonts w:hint="cs"/>
          <w:sz w:val="16"/>
          <w:szCs w:val="16"/>
          <w:rtl/>
        </w:rPr>
        <w:t xml:space="preserve">מבקר המדינה, </w:t>
      </w:r>
      <w:r w:rsidRPr="003B6BAA">
        <w:rPr>
          <w:rFonts w:hint="cs"/>
          <w:b/>
          <w:bCs/>
          <w:sz w:val="16"/>
          <w:szCs w:val="16"/>
          <w:rtl/>
        </w:rPr>
        <w:t>דוח על תוצאות ביקורת על החשבונות השוטפים של הסיעות בכנסת העשרים לתקופה 1.1.18 עד 31.12.18</w:t>
      </w:r>
      <w:r w:rsidRPr="003B6BAA">
        <w:rPr>
          <w:rFonts w:hint="cs"/>
          <w:sz w:val="16"/>
          <w:szCs w:val="16"/>
          <w:rtl/>
        </w:rPr>
        <w:t xml:space="preserve"> (פברואר 2021) עמ' 22 - 25; מבקר המדינה, </w:t>
      </w:r>
      <w:r w:rsidRPr="003B6BAA">
        <w:rPr>
          <w:rFonts w:hint="cs"/>
          <w:b/>
          <w:bCs/>
          <w:sz w:val="16"/>
          <w:szCs w:val="16"/>
          <w:rtl/>
        </w:rPr>
        <w:t>דוח על תוצאות ביקורת חשבונות הסיעות ורשימות המועמדים לתקופת הבחירות לכנסת העשרים ואחת ולכנסת העשרים ושתיים. דוח על תוצאות ביקורת על החשבונות השוטפים של הסיעות בכנסת העשרים ואחת לתקופה שבין 1.5.19 ל-30.9.19</w:t>
      </w:r>
      <w:r w:rsidRPr="003B6BAA">
        <w:rPr>
          <w:rFonts w:hint="cs"/>
          <w:sz w:val="16"/>
          <w:szCs w:val="16"/>
          <w:rtl/>
        </w:rPr>
        <w:t xml:space="preserve"> (נובמבר 2021) עמ' 68 - 69.</w:t>
      </w:r>
    </w:p>
  </w:footnote>
  <w:footnote w:id="11">
    <w:p w:rsidR="007025DB" w:rsidRPr="003317D6" w:rsidP="007025DB">
      <w:pPr>
        <w:pStyle w:val="FootnoteText"/>
        <w:spacing w:line="240" w:lineRule="exact"/>
        <w:ind w:right="0"/>
        <w:rPr>
          <w:rtl/>
        </w:rPr>
      </w:pPr>
      <w:r w:rsidRPr="003B6BAA">
        <w:rPr>
          <w:sz w:val="16"/>
          <w:szCs w:val="16"/>
        </w:rPr>
        <w:footnoteRef/>
      </w:r>
      <w:r w:rsidRPr="003B6BAA">
        <w:rPr>
          <w:sz w:val="16"/>
          <w:szCs w:val="16"/>
          <w:rtl/>
        </w:rPr>
        <w:t xml:space="preserve"> </w:t>
      </w:r>
      <w:r w:rsidRPr="003B6BAA">
        <w:rPr>
          <w:sz w:val="16"/>
          <w:szCs w:val="16"/>
          <w:rtl/>
        </w:rPr>
        <w:tab/>
      </w:r>
      <w:r w:rsidRPr="003B6BAA">
        <w:rPr>
          <w:rFonts w:hint="cs"/>
          <w:sz w:val="16"/>
          <w:szCs w:val="16"/>
          <w:rtl/>
        </w:rPr>
        <w:t>בבחירות לכנסת העשרים ואחת - סך כולל של כ-900,000 ש"ח; בבחירות לכנסת העשרים ושתיים - סך כולל של כ-800,000 ש"ח; בבחירות לכנסת העשרים ושלוש - סך כולל של כ-187,000 ש"ח; בבחירות לכנסת העשרים וארבע - סך כולל של 606,500 ש"ח; בבחירות לכנסת העשרים וחמש - סך כולל של כ-464,000 ש"ח.</w:t>
      </w:r>
    </w:p>
  </w:footnote>
  <w:footnote w:id="12">
    <w:p w:rsidR="007025DB" w:rsidRPr="003B6BAA" w:rsidP="007025DB">
      <w:pPr>
        <w:pStyle w:val="FootnoteText"/>
        <w:spacing w:line="240" w:lineRule="exact"/>
        <w:ind w:right="0"/>
        <w:rPr>
          <w:sz w:val="16"/>
          <w:szCs w:val="16"/>
        </w:rPr>
      </w:pPr>
      <w:r w:rsidRPr="003B6BAA">
        <w:rPr>
          <w:sz w:val="16"/>
          <w:szCs w:val="16"/>
        </w:rPr>
        <w:footnoteRef/>
      </w:r>
      <w:r w:rsidRPr="003B6BAA">
        <w:rPr>
          <w:sz w:val="16"/>
          <w:szCs w:val="16"/>
          <w:rtl/>
        </w:rPr>
        <w:t xml:space="preserve"> </w:t>
      </w:r>
      <w:r w:rsidRPr="003B6BAA">
        <w:rPr>
          <w:sz w:val="16"/>
          <w:szCs w:val="16"/>
          <w:rtl/>
        </w:rPr>
        <w:tab/>
      </w:r>
      <w:r w:rsidRPr="003B6BAA">
        <w:rPr>
          <w:rFonts w:hint="cs"/>
          <w:sz w:val="16"/>
          <w:szCs w:val="16"/>
          <w:rtl/>
        </w:rPr>
        <w:t>מבקר המדינה</w:t>
      </w:r>
      <w:r w:rsidRPr="003B6BAA">
        <w:rPr>
          <w:rFonts w:hint="cs"/>
          <w:b/>
          <w:bCs/>
          <w:sz w:val="16"/>
          <w:szCs w:val="16"/>
          <w:rtl/>
        </w:rPr>
        <w:t xml:space="preserve">, </w:t>
      </w:r>
      <w:r w:rsidRPr="003B6BAA">
        <w:rPr>
          <w:b/>
          <w:bCs/>
          <w:sz w:val="16"/>
          <w:szCs w:val="16"/>
          <w:rtl/>
        </w:rPr>
        <w:t>ד</w:t>
      </w:r>
      <w:r w:rsidRPr="003B6BAA">
        <w:rPr>
          <w:rFonts w:hint="cs"/>
          <w:b/>
          <w:bCs/>
          <w:sz w:val="16"/>
          <w:szCs w:val="16"/>
          <w:rtl/>
        </w:rPr>
        <w:t xml:space="preserve">ין </w:t>
      </w:r>
      <w:r w:rsidRPr="003B6BAA">
        <w:rPr>
          <w:b/>
          <w:bCs/>
          <w:sz w:val="16"/>
          <w:szCs w:val="16"/>
          <w:rtl/>
        </w:rPr>
        <w:t>וח</w:t>
      </w:r>
      <w:r w:rsidRPr="003B6BAA">
        <w:rPr>
          <w:rFonts w:hint="cs"/>
          <w:b/>
          <w:bCs/>
          <w:sz w:val="16"/>
          <w:szCs w:val="16"/>
          <w:rtl/>
        </w:rPr>
        <w:t>שבון</w:t>
      </w:r>
      <w:r w:rsidRPr="003B6BAA">
        <w:rPr>
          <w:b/>
          <w:bCs/>
          <w:sz w:val="16"/>
          <w:szCs w:val="16"/>
          <w:rtl/>
        </w:rPr>
        <w:t xml:space="preserve"> על תוצאות ביקורת חשבונות הסיעות ורשימות המועמדים לתקופת הבחירות לכנסת העשרים </w:t>
      </w:r>
      <w:r w:rsidRPr="003B6BAA">
        <w:rPr>
          <w:rFonts w:hint="cs"/>
          <w:b/>
          <w:bCs/>
          <w:sz w:val="16"/>
          <w:szCs w:val="16"/>
          <w:rtl/>
        </w:rPr>
        <w:t xml:space="preserve">ושלוש; </w:t>
      </w:r>
      <w:r w:rsidRPr="003B6BAA">
        <w:rPr>
          <w:b/>
          <w:bCs/>
          <w:sz w:val="16"/>
          <w:szCs w:val="16"/>
          <w:rtl/>
        </w:rPr>
        <w:t>ד</w:t>
      </w:r>
      <w:r w:rsidRPr="003B6BAA">
        <w:rPr>
          <w:rFonts w:hint="cs"/>
          <w:b/>
          <w:bCs/>
          <w:sz w:val="16"/>
          <w:szCs w:val="16"/>
          <w:rtl/>
        </w:rPr>
        <w:t xml:space="preserve">ין </w:t>
      </w:r>
      <w:r w:rsidRPr="003B6BAA">
        <w:rPr>
          <w:b/>
          <w:bCs/>
          <w:sz w:val="16"/>
          <w:szCs w:val="16"/>
          <w:rtl/>
        </w:rPr>
        <w:t>וח</w:t>
      </w:r>
      <w:r w:rsidRPr="003B6BAA">
        <w:rPr>
          <w:rFonts w:hint="cs"/>
          <w:b/>
          <w:bCs/>
          <w:sz w:val="16"/>
          <w:szCs w:val="16"/>
          <w:rtl/>
        </w:rPr>
        <w:t>שבון</w:t>
      </w:r>
      <w:r w:rsidRPr="003B6BAA">
        <w:rPr>
          <w:b/>
          <w:bCs/>
          <w:sz w:val="16"/>
          <w:szCs w:val="16"/>
          <w:rtl/>
        </w:rPr>
        <w:t xml:space="preserve"> על תוצאות ביקורת </w:t>
      </w:r>
      <w:r w:rsidRPr="003B6BAA">
        <w:rPr>
          <w:rFonts w:hint="cs"/>
          <w:b/>
          <w:bCs/>
          <w:sz w:val="16"/>
          <w:szCs w:val="16"/>
          <w:rtl/>
        </w:rPr>
        <w:t>ה</w:t>
      </w:r>
      <w:r w:rsidRPr="003B6BAA">
        <w:rPr>
          <w:b/>
          <w:bCs/>
          <w:sz w:val="16"/>
          <w:szCs w:val="16"/>
          <w:rtl/>
        </w:rPr>
        <w:t xml:space="preserve">חשבונות </w:t>
      </w:r>
      <w:r w:rsidRPr="003B6BAA">
        <w:rPr>
          <w:rFonts w:hint="cs"/>
          <w:b/>
          <w:bCs/>
          <w:sz w:val="16"/>
          <w:szCs w:val="16"/>
          <w:rtl/>
        </w:rPr>
        <w:t xml:space="preserve">השוטפים של </w:t>
      </w:r>
      <w:r w:rsidRPr="003B6BAA">
        <w:rPr>
          <w:b/>
          <w:bCs/>
          <w:sz w:val="16"/>
          <w:szCs w:val="16"/>
          <w:rtl/>
        </w:rPr>
        <w:t xml:space="preserve">הסיעות </w:t>
      </w:r>
      <w:r w:rsidRPr="003B6BAA">
        <w:rPr>
          <w:rFonts w:hint="cs"/>
          <w:b/>
          <w:bCs/>
          <w:sz w:val="16"/>
          <w:szCs w:val="16"/>
          <w:rtl/>
        </w:rPr>
        <w:t>בכנסת העשרים ושתיים לתקופה שבין 1.10.19 ל-31.3.20</w:t>
      </w:r>
      <w:r w:rsidRPr="003B6BAA">
        <w:rPr>
          <w:rFonts w:hint="cs"/>
          <w:sz w:val="16"/>
          <w:szCs w:val="16"/>
          <w:rtl/>
        </w:rPr>
        <w:t xml:space="preserve"> </w:t>
      </w:r>
      <w:r w:rsidRPr="003B6BAA">
        <w:rPr>
          <w:sz w:val="16"/>
          <w:szCs w:val="16"/>
          <w:rtl/>
        </w:rPr>
        <w:t>(</w:t>
      </w:r>
      <w:r w:rsidRPr="003B6BAA">
        <w:rPr>
          <w:rFonts w:hint="cs"/>
          <w:sz w:val="16"/>
          <w:szCs w:val="16"/>
          <w:rtl/>
        </w:rPr>
        <w:t>מרץ 2022</w:t>
      </w:r>
      <w:r w:rsidRPr="003B6BAA">
        <w:rPr>
          <w:sz w:val="16"/>
          <w:szCs w:val="16"/>
          <w:rtl/>
        </w:rPr>
        <w:t>), עמ'</w:t>
      </w:r>
      <w:r w:rsidRPr="003B6BAA">
        <w:rPr>
          <w:rFonts w:hint="cs"/>
          <w:sz w:val="16"/>
          <w:szCs w:val="16"/>
          <w:rtl/>
        </w:rPr>
        <w:t xml:space="preserve"> 41 - 42</w:t>
      </w:r>
      <w:r w:rsidRPr="003B6BAA">
        <w:rPr>
          <w:sz w:val="16"/>
          <w:szCs w:val="16"/>
          <w:rtl/>
        </w:rPr>
        <w:t>.</w:t>
      </w:r>
    </w:p>
  </w:footnote>
  <w:footnote w:id="13">
    <w:p w:rsidR="007025DB" w:rsidRPr="003B6BAA" w:rsidP="007025DB">
      <w:pPr>
        <w:pStyle w:val="FootnoteText"/>
        <w:spacing w:line="240" w:lineRule="exact"/>
        <w:ind w:right="0"/>
        <w:rPr>
          <w:rFonts w:eastAsia="Times New Roman"/>
          <w:sz w:val="16"/>
          <w:szCs w:val="16"/>
        </w:rPr>
      </w:pPr>
      <w:r w:rsidRPr="003B6BAA">
        <w:rPr>
          <w:sz w:val="16"/>
          <w:szCs w:val="16"/>
        </w:rPr>
        <w:footnoteRef/>
      </w:r>
      <w:r w:rsidRPr="003B6BAA">
        <w:rPr>
          <w:sz w:val="16"/>
          <w:szCs w:val="16"/>
          <w:rtl/>
        </w:rPr>
        <w:t xml:space="preserve"> </w:t>
      </w:r>
      <w:r w:rsidRPr="003B6BAA">
        <w:rPr>
          <w:sz w:val="16"/>
          <w:szCs w:val="16"/>
          <w:rtl/>
        </w:rPr>
        <w:tab/>
      </w:r>
      <w:r w:rsidRPr="003B6BAA">
        <w:rPr>
          <w:rFonts w:hint="eastAsia"/>
          <w:sz w:val="16"/>
          <w:szCs w:val="16"/>
          <w:rtl/>
        </w:rPr>
        <w:t>מבקר</w:t>
      </w:r>
      <w:r w:rsidRPr="003B6BAA">
        <w:rPr>
          <w:sz w:val="16"/>
          <w:szCs w:val="16"/>
          <w:rtl/>
        </w:rPr>
        <w:t xml:space="preserve"> המדינה, </w:t>
      </w:r>
      <w:r w:rsidRPr="003B6BAA">
        <w:rPr>
          <w:rFonts w:hint="eastAsia"/>
          <w:b/>
          <w:bCs/>
          <w:sz w:val="16"/>
          <w:szCs w:val="16"/>
          <w:rtl/>
        </w:rPr>
        <w:t>ד</w:t>
      </w:r>
      <w:r w:rsidRPr="003B6BAA">
        <w:rPr>
          <w:rFonts w:hint="cs"/>
          <w:b/>
          <w:bCs/>
          <w:sz w:val="16"/>
          <w:szCs w:val="16"/>
          <w:rtl/>
        </w:rPr>
        <w:t xml:space="preserve">ין </w:t>
      </w:r>
      <w:r w:rsidRPr="003B6BAA">
        <w:rPr>
          <w:rFonts w:hint="eastAsia"/>
          <w:b/>
          <w:bCs/>
          <w:sz w:val="16"/>
          <w:szCs w:val="16"/>
          <w:rtl/>
        </w:rPr>
        <w:t>וח</w:t>
      </w:r>
      <w:r w:rsidRPr="003B6BAA">
        <w:rPr>
          <w:rFonts w:hint="cs"/>
          <w:b/>
          <w:bCs/>
          <w:sz w:val="16"/>
          <w:szCs w:val="16"/>
          <w:rtl/>
        </w:rPr>
        <w:t>שבון</w:t>
      </w:r>
      <w:r w:rsidRPr="003B6BAA">
        <w:rPr>
          <w:b/>
          <w:bCs/>
          <w:sz w:val="16"/>
          <w:szCs w:val="16"/>
          <w:rtl/>
        </w:rPr>
        <w:t xml:space="preserve"> </w:t>
      </w:r>
      <w:r w:rsidRPr="003B6BAA">
        <w:rPr>
          <w:rFonts w:hint="eastAsia"/>
          <w:b/>
          <w:bCs/>
          <w:sz w:val="16"/>
          <w:szCs w:val="16"/>
          <w:rtl/>
        </w:rPr>
        <w:t>על</w:t>
      </w:r>
      <w:r w:rsidRPr="003B6BAA">
        <w:rPr>
          <w:b/>
          <w:bCs/>
          <w:sz w:val="16"/>
          <w:szCs w:val="16"/>
          <w:rtl/>
        </w:rPr>
        <w:t xml:space="preserve"> </w:t>
      </w:r>
      <w:r w:rsidRPr="003B6BAA">
        <w:rPr>
          <w:rFonts w:hint="eastAsia"/>
          <w:b/>
          <w:bCs/>
          <w:sz w:val="16"/>
          <w:szCs w:val="16"/>
          <w:rtl/>
        </w:rPr>
        <w:t>תוצאות</w:t>
      </w:r>
      <w:r w:rsidRPr="003B6BAA">
        <w:rPr>
          <w:b/>
          <w:bCs/>
          <w:sz w:val="16"/>
          <w:szCs w:val="16"/>
          <w:rtl/>
        </w:rPr>
        <w:t xml:space="preserve"> </w:t>
      </w:r>
      <w:r w:rsidRPr="003B6BAA">
        <w:rPr>
          <w:rFonts w:hint="cs"/>
          <w:b/>
          <w:bCs/>
          <w:sz w:val="16"/>
          <w:szCs w:val="16"/>
          <w:rtl/>
        </w:rPr>
        <w:t xml:space="preserve">ביקורת </w:t>
      </w:r>
      <w:r w:rsidRPr="003B6BAA">
        <w:rPr>
          <w:b/>
          <w:bCs/>
          <w:sz w:val="16"/>
          <w:szCs w:val="16"/>
          <w:rtl/>
        </w:rPr>
        <w:t>החשבונות השוטפים של הסיעות בכנסת לתקופה שבין</w:t>
      </w:r>
      <w:r w:rsidRPr="003B6BAA">
        <w:rPr>
          <w:rFonts w:hint="cs"/>
          <w:b/>
          <w:bCs/>
          <w:sz w:val="16"/>
          <w:szCs w:val="16"/>
          <w:rtl/>
        </w:rPr>
        <w:t xml:space="preserve"> 1.10.19 ל-31.3.20</w:t>
      </w:r>
      <w:r w:rsidRPr="003B6BAA">
        <w:rPr>
          <w:rFonts w:hint="cs"/>
          <w:sz w:val="16"/>
          <w:szCs w:val="16"/>
          <w:rtl/>
        </w:rPr>
        <w:t xml:space="preserve"> (מרץ 2022), עמ' 46</w:t>
      </w:r>
      <w:r w:rsidRPr="003B6BAA">
        <w:rPr>
          <w:rFonts w:hint="cs"/>
          <w:b/>
          <w:bCs/>
          <w:sz w:val="16"/>
          <w:szCs w:val="16"/>
          <w:rtl/>
        </w:rPr>
        <w:t xml:space="preserve">; </w:t>
      </w:r>
      <w:r w:rsidRPr="003B6BAA">
        <w:rPr>
          <w:rFonts w:hint="eastAsia"/>
          <w:b/>
          <w:bCs/>
          <w:sz w:val="16"/>
          <w:szCs w:val="16"/>
          <w:rtl/>
        </w:rPr>
        <w:t>ד</w:t>
      </w:r>
      <w:r w:rsidRPr="003B6BAA">
        <w:rPr>
          <w:rFonts w:hint="cs"/>
          <w:b/>
          <w:bCs/>
          <w:sz w:val="16"/>
          <w:szCs w:val="16"/>
          <w:rtl/>
        </w:rPr>
        <w:t xml:space="preserve">ין </w:t>
      </w:r>
      <w:r w:rsidRPr="003B6BAA">
        <w:rPr>
          <w:rFonts w:hint="eastAsia"/>
          <w:b/>
          <w:bCs/>
          <w:sz w:val="16"/>
          <w:szCs w:val="16"/>
          <w:rtl/>
        </w:rPr>
        <w:t>וח</w:t>
      </w:r>
      <w:r w:rsidRPr="003B6BAA">
        <w:rPr>
          <w:rFonts w:hint="cs"/>
          <w:b/>
          <w:bCs/>
          <w:sz w:val="16"/>
          <w:szCs w:val="16"/>
          <w:rtl/>
        </w:rPr>
        <w:t>שבון</w:t>
      </w:r>
      <w:r w:rsidRPr="003B6BAA">
        <w:rPr>
          <w:b/>
          <w:bCs/>
          <w:sz w:val="16"/>
          <w:szCs w:val="16"/>
          <w:rtl/>
        </w:rPr>
        <w:t xml:space="preserve"> </w:t>
      </w:r>
      <w:r w:rsidRPr="003B6BAA">
        <w:rPr>
          <w:rFonts w:hint="eastAsia"/>
          <w:b/>
          <w:bCs/>
          <w:sz w:val="16"/>
          <w:szCs w:val="16"/>
          <w:rtl/>
        </w:rPr>
        <w:t>על</w:t>
      </w:r>
      <w:r w:rsidRPr="003B6BAA">
        <w:rPr>
          <w:b/>
          <w:bCs/>
          <w:sz w:val="16"/>
          <w:szCs w:val="16"/>
          <w:rtl/>
        </w:rPr>
        <w:t xml:space="preserve"> </w:t>
      </w:r>
      <w:r w:rsidRPr="003B6BAA">
        <w:rPr>
          <w:rFonts w:hint="eastAsia"/>
          <w:b/>
          <w:bCs/>
          <w:sz w:val="16"/>
          <w:szCs w:val="16"/>
          <w:rtl/>
        </w:rPr>
        <w:t>תוצאות</w:t>
      </w:r>
      <w:r w:rsidRPr="003B6BAA">
        <w:rPr>
          <w:b/>
          <w:bCs/>
          <w:sz w:val="16"/>
          <w:szCs w:val="16"/>
          <w:rtl/>
        </w:rPr>
        <w:t xml:space="preserve"> </w:t>
      </w:r>
      <w:r w:rsidRPr="003B6BAA">
        <w:rPr>
          <w:rFonts w:hint="cs"/>
          <w:b/>
          <w:bCs/>
          <w:sz w:val="16"/>
          <w:szCs w:val="16"/>
          <w:rtl/>
        </w:rPr>
        <w:t xml:space="preserve">ביקורת </w:t>
      </w:r>
      <w:r w:rsidRPr="003B6BAA">
        <w:rPr>
          <w:b/>
          <w:bCs/>
          <w:sz w:val="16"/>
          <w:szCs w:val="16"/>
          <w:rtl/>
        </w:rPr>
        <w:t>החשבונות השוטפים של הסיעות בכנסת לתקופה שבין</w:t>
      </w:r>
      <w:r w:rsidRPr="003B6BAA">
        <w:rPr>
          <w:rFonts w:hint="cs"/>
          <w:b/>
          <w:bCs/>
          <w:sz w:val="16"/>
          <w:szCs w:val="16"/>
          <w:rtl/>
        </w:rPr>
        <w:t xml:space="preserve"> 1.4.20 ל-31.3.21</w:t>
      </w:r>
      <w:r w:rsidRPr="003B6BAA">
        <w:rPr>
          <w:rFonts w:hint="cs"/>
          <w:sz w:val="16"/>
          <w:szCs w:val="16"/>
          <w:rtl/>
        </w:rPr>
        <w:t xml:space="preserve"> (יולי 2022), עמ' </w:t>
      </w:r>
      <w:r w:rsidRPr="003B6BAA">
        <w:rPr>
          <w:sz w:val="16"/>
          <w:szCs w:val="16"/>
          <w:rtl/>
        </w:rPr>
        <w:t xml:space="preserve">37 </w:t>
      </w:r>
      <w:r w:rsidRPr="003B6BAA">
        <w:rPr>
          <w:rFonts w:hint="cs"/>
          <w:sz w:val="16"/>
          <w:szCs w:val="16"/>
          <w:rtl/>
        </w:rPr>
        <w:t xml:space="preserve">- </w:t>
      </w:r>
      <w:r w:rsidRPr="003B6BAA">
        <w:rPr>
          <w:sz w:val="16"/>
          <w:szCs w:val="16"/>
          <w:rtl/>
        </w:rPr>
        <w:t>38</w:t>
      </w:r>
      <w:r w:rsidRPr="003B6BAA">
        <w:rPr>
          <w:rFonts w:hint="cs"/>
          <w:sz w:val="16"/>
          <w:szCs w:val="16"/>
          <w:rtl/>
        </w:rPr>
        <w:t xml:space="preserve">; </w:t>
      </w:r>
      <w:r w:rsidRPr="003B6BAA">
        <w:rPr>
          <w:rFonts w:hint="cs"/>
          <w:b/>
          <w:bCs/>
          <w:sz w:val="16"/>
          <w:szCs w:val="16"/>
          <w:rtl/>
        </w:rPr>
        <w:t>דוח על תוצאות ביקורת החשבונות השוטפים של הסיעות בכנסת העשרים וארבע לתקופה שבין 1.4.21 ל-30.11.22</w:t>
      </w:r>
      <w:r w:rsidRPr="003B6BAA">
        <w:rPr>
          <w:rFonts w:hint="cs"/>
          <w:sz w:val="16"/>
          <w:szCs w:val="16"/>
          <w:rtl/>
        </w:rPr>
        <w:t xml:space="preserve"> (פברואר 2024), עמ' 60 - 63</w:t>
      </w:r>
      <w:r w:rsidRPr="003B6BAA">
        <w:rPr>
          <w:sz w:val="16"/>
          <w:szCs w:val="16"/>
          <w:rtl/>
        </w:rPr>
        <w:t>.</w:t>
      </w:r>
    </w:p>
  </w:footnote>
  <w:footnote w:id="14">
    <w:p w:rsidR="007025DB" w:rsidRPr="003B6BAA" w:rsidP="007025DB">
      <w:pPr>
        <w:pStyle w:val="FootnoteText"/>
        <w:spacing w:line="240" w:lineRule="exact"/>
        <w:ind w:right="0"/>
        <w:rPr>
          <w:sz w:val="16"/>
          <w:szCs w:val="16"/>
        </w:rPr>
      </w:pPr>
      <w:r w:rsidRPr="003B6BAA">
        <w:rPr>
          <w:sz w:val="16"/>
          <w:szCs w:val="16"/>
        </w:rPr>
        <w:footnoteRef/>
      </w:r>
      <w:r w:rsidRPr="003B6BAA">
        <w:rPr>
          <w:sz w:val="16"/>
          <w:szCs w:val="16"/>
          <w:rtl/>
        </w:rPr>
        <w:t xml:space="preserve"> </w:t>
      </w:r>
      <w:r w:rsidRPr="003B6BAA">
        <w:rPr>
          <w:sz w:val="16"/>
          <w:szCs w:val="16"/>
          <w:rtl/>
        </w:rPr>
        <w:tab/>
      </w:r>
      <w:r w:rsidRPr="003B6BAA">
        <w:rPr>
          <w:rFonts w:hint="cs"/>
          <w:sz w:val="16"/>
          <w:szCs w:val="16"/>
          <w:rtl/>
        </w:rPr>
        <w:t>ארבע המפלגות בל"ד, דרך ארץ, מרצ וצל"ש כיהנו בכנסת העשרים וארבע וחדלו להתקיים מאז כסיעות בכנסת; מפלגת הבית היהודי כיהנה בכנסת העשרים ושלוש וחדלה להתקיים מאז כסיעה בכנסת; שתי המפלגות התנועה הירוקה ועצמאות כיהנו בכנסת העשרים ושתיים וחדלו להתקיים מאז כסיעות בכנסת.</w:t>
      </w:r>
    </w:p>
  </w:footnote>
  <w:footnote w:id="15">
    <w:p w:rsidR="007025DB" w:rsidRPr="003B6BAA" w:rsidP="007025DB">
      <w:pPr>
        <w:pStyle w:val="FootnoteText"/>
        <w:spacing w:line="240" w:lineRule="exact"/>
        <w:ind w:right="0"/>
        <w:rPr>
          <w:sz w:val="16"/>
          <w:szCs w:val="16"/>
          <w:rtl/>
        </w:rPr>
      </w:pPr>
      <w:r w:rsidRPr="003B6BAA">
        <w:rPr>
          <w:sz w:val="16"/>
          <w:szCs w:val="16"/>
        </w:rPr>
        <w:footnoteRef/>
      </w:r>
      <w:r w:rsidRPr="003B6BAA">
        <w:rPr>
          <w:sz w:val="16"/>
          <w:szCs w:val="16"/>
          <w:rtl/>
        </w:rPr>
        <w:t xml:space="preserve"> </w:t>
      </w:r>
      <w:r w:rsidRPr="003B6BAA">
        <w:rPr>
          <w:sz w:val="16"/>
          <w:szCs w:val="16"/>
          <w:rtl/>
        </w:rPr>
        <w:tab/>
      </w:r>
      <w:r w:rsidRPr="003B6BAA">
        <w:rPr>
          <w:rFonts w:hint="cs"/>
          <w:sz w:val="16"/>
          <w:szCs w:val="16"/>
          <w:rtl/>
        </w:rPr>
        <w:t xml:space="preserve">בל"ד - </w:t>
      </w:r>
      <w:r w:rsidRPr="003B6BAA">
        <w:rPr>
          <w:rFonts w:hint="eastAsia"/>
          <w:sz w:val="16"/>
          <w:szCs w:val="16"/>
          <w:rtl/>
        </w:rPr>
        <w:t>כ</w:t>
      </w:r>
      <w:r w:rsidRPr="003B6BAA">
        <w:rPr>
          <w:sz w:val="16"/>
          <w:szCs w:val="16"/>
          <w:rtl/>
        </w:rPr>
        <w:t>-338,000</w:t>
      </w:r>
      <w:r w:rsidRPr="003B6BAA">
        <w:rPr>
          <w:rFonts w:hint="cs"/>
          <w:sz w:val="16"/>
          <w:szCs w:val="16"/>
          <w:rtl/>
        </w:rPr>
        <w:t xml:space="preserve"> ש"ח; הבית היהודי - כ-3.2 מיליון ש"ח; דרך ארץ - כ-3 מיליון ש"ח; התנועה הירוקה - כ-3.2 מיליון ש"ח; עצמאות - כ-4 מיליון ש"ח; מרצ - כ-15.8 ש"ח וצל"ש - כ-15.1 ש"ח. </w:t>
      </w:r>
    </w:p>
  </w:footnote>
  <w:footnote w:id="16">
    <w:p w:rsidR="007025DB" w:rsidRPr="003B6BAA" w:rsidP="007025DB">
      <w:pPr>
        <w:pStyle w:val="FootnoteText"/>
        <w:spacing w:line="240" w:lineRule="exact"/>
        <w:ind w:right="0"/>
        <w:rPr>
          <w:sz w:val="16"/>
          <w:szCs w:val="16"/>
        </w:rPr>
      </w:pPr>
      <w:r w:rsidRPr="003B6BAA">
        <w:rPr>
          <w:sz w:val="16"/>
          <w:szCs w:val="16"/>
        </w:rPr>
        <w:footnoteRef/>
      </w:r>
      <w:r w:rsidRPr="003B6BAA">
        <w:rPr>
          <w:sz w:val="16"/>
          <w:szCs w:val="16"/>
          <w:rtl/>
        </w:rPr>
        <w:t xml:space="preserve"> </w:t>
      </w:r>
      <w:r w:rsidRPr="003B6BAA">
        <w:rPr>
          <w:sz w:val="16"/>
          <w:szCs w:val="16"/>
          <w:rtl/>
        </w:rPr>
        <w:tab/>
      </w:r>
      <w:r w:rsidRPr="003B6BAA">
        <w:rPr>
          <w:rFonts w:hint="cs"/>
          <w:sz w:val="16"/>
          <w:szCs w:val="16"/>
          <w:rtl/>
        </w:rPr>
        <w:t>המפלגות: בל"ד, דרך ארץ, התנועה הירוקה, מרצ, עצמאות וצל"ש.</w:t>
      </w:r>
    </w:p>
  </w:footnote>
  <w:footnote w:id="17">
    <w:p w:rsidR="007025DB" w:rsidRPr="003B6BAA" w:rsidP="007025DB">
      <w:pPr>
        <w:pStyle w:val="FootnoteText"/>
        <w:spacing w:line="240" w:lineRule="exact"/>
        <w:ind w:right="0"/>
        <w:rPr>
          <w:sz w:val="16"/>
          <w:szCs w:val="16"/>
        </w:rPr>
      </w:pPr>
      <w:r w:rsidRPr="003B6BAA">
        <w:rPr>
          <w:sz w:val="16"/>
          <w:szCs w:val="16"/>
        </w:rPr>
        <w:footnoteRef/>
      </w:r>
      <w:r w:rsidRPr="003B6BAA">
        <w:rPr>
          <w:sz w:val="16"/>
          <w:szCs w:val="16"/>
          <w:rtl/>
        </w:rPr>
        <w:t xml:space="preserve"> </w:t>
      </w:r>
      <w:r w:rsidRPr="003B6BAA">
        <w:rPr>
          <w:sz w:val="16"/>
          <w:szCs w:val="16"/>
          <w:rtl/>
        </w:rPr>
        <w:tab/>
      </w:r>
      <w:r w:rsidRPr="003B6BAA">
        <w:rPr>
          <w:rFonts w:hint="eastAsia"/>
          <w:sz w:val="16"/>
          <w:szCs w:val="16"/>
          <w:rtl/>
        </w:rPr>
        <w:t>עד</w:t>
      </w:r>
      <w:r w:rsidRPr="003B6BAA">
        <w:rPr>
          <w:sz w:val="16"/>
          <w:szCs w:val="16"/>
          <w:rtl/>
        </w:rPr>
        <w:t xml:space="preserve"> מועד כתיבת שורות אלה רק שלוש מפלגות החזירו לכנסת כספים במסגרת הסכמי ההשבה - בל"ד השיבה סך של כ-72,000 ש"ח; התנועה הירוקה השיבה סך של כ-700,000 ש"ח ומרצ השיבה סך של כ-400,649 ש"ח. </w:t>
      </w:r>
    </w:p>
  </w:footnote>
  <w:footnote w:id="18">
    <w:p w:rsidR="007025DB" w:rsidRPr="00E95D02" w:rsidP="007025DB">
      <w:pPr>
        <w:pStyle w:val="FootnoteText"/>
        <w:spacing w:line="240" w:lineRule="exact"/>
        <w:ind w:right="0"/>
        <w:rPr>
          <w:rFonts w:eastAsia="Times New Roman"/>
          <w:sz w:val="18"/>
          <w:szCs w:val="18"/>
          <w:rtl/>
        </w:rPr>
      </w:pPr>
      <w:r w:rsidRPr="003B6BAA">
        <w:rPr>
          <w:sz w:val="16"/>
          <w:szCs w:val="16"/>
        </w:rPr>
        <w:footnoteRef/>
      </w:r>
      <w:r w:rsidRPr="003B6BAA">
        <w:rPr>
          <w:sz w:val="16"/>
          <w:szCs w:val="16"/>
          <w:rtl/>
        </w:rPr>
        <w:t xml:space="preserve"> </w:t>
      </w:r>
      <w:r w:rsidRPr="003B6BAA">
        <w:rPr>
          <w:sz w:val="16"/>
          <w:szCs w:val="16"/>
          <w:rtl/>
        </w:rPr>
        <w:tab/>
      </w:r>
      <w:r w:rsidRPr="003B6BAA">
        <w:rPr>
          <w:rFonts w:hint="cs"/>
          <w:sz w:val="16"/>
          <w:szCs w:val="16"/>
          <w:rtl/>
        </w:rPr>
        <w:t xml:space="preserve">בל"ד - </w:t>
      </w:r>
      <w:r w:rsidRPr="003B6BAA">
        <w:rPr>
          <w:rFonts w:hint="eastAsia"/>
          <w:sz w:val="16"/>
          <w:szCs w:val="16"/>
          <w:rtl/>
        </w:rPr>
        <w:t>כ</w:t>
      </w:r>
      <w:r w:rsidRPr="003B6BAA">
        <w:rPr>
          <w:sz w:val="16"/>
          <w:szCs w:val="16"/>
          <w:rtl/>
        </w:rPr>
        <w:t>-338,000</w:t>
      </w:r>
      <w:r w:rsidRPr="003B6BAA">
        <w:rPr>
          <w:rFonts w:hint="cs"/>
          <w:sz w:val="16"/>
          <w:szCs w:val="16"/>
          <w:rtl/>
        </w:rPr>
        <w:t xml:space="preserve"> ש"ח; דרך ארץ - כ-2.7 מיליון ש"ח; הבית היהודי - כ-3.2 מיליון ש"ח; התנועה הירוקה - כ-3.2 מיליון ש"ח; מרצ - כ-15.3 מיליון ש"ח; עצמאות - כ-4 מיליון ש"ח; צל"ש - כ-15.1 מיליון ש"ח.</w:t>
      </w:r>
    </w:p>
  </w:footnote>
  <w:footnote w:id="19">
    <w:p w:rsidR="007025DB" w:rsidRPr="003B6BAA" w:rsidP="007025DB">
      <w:pPr>
        <w:pStyle w:val="FootnoteText"/>
        <w:spacing w:line="240" w:lineRule="exact"/>
        <w:ind w:right="0"/>
        <w:rPr>
          <w:sz w:val="16"/>
          <w:szCs w:val="16"/>
        </w:rPr>
      </w:pPr>
      <w:r w:rsidRPr="003B6BAA">
        <w:rPr>
          <w:sz w:val="16"/>
          <w:szCs w:val="16"/>
        </w:rPr>
        <w:footnoteRef/>
      </w:r>
      <w:r w:rsidRPr="003B6BAA">
        <w:rPr>
          <w:sz w:val="16"/>
          <w:szCs w:val="16"/>
          <w:rtl/>
        </w:rPr>
        <w:t xml:space="preserve"> </w:t>
      </w:r>
      <w:r w:rsidRPr="003B6BAA">
        <w:rPr>
          <w:sz w:val="16"/>
          <w:szCs w:val="16"/>
          <w:rtl/>
        </w:rPr>
        <w:tab/>
        <w:t>מבקר המדינה,</w:t>
      </w:r>
      <w:r w:rsidRPr="003B6BAA">
        <w:rPr>
          <w:rFonts w:hint="cs"/>
          <w:sz w:val="16"/>
          <w:szCs w:val="16"/>
          <w:rtl/>
        </w:rPr>
        <w:t xml:space="preserve"> </w:t>
      </w:r>
      <w:r w:rsidRPr="003B6BAA">
        <w:rPr>
          <w:rFonts w:hint="cs"/>
          <w:b/>
          <w:bCs/>
          <w:sz w:val="16"/>
          <w:szCs w:val="16"/>
          <w:rtl/>
        </w:rPr>
        <w:t>דוח על תוצאות ביקורת חשבונות הסיעות ורשימות המועמדים לתקופת הבחירות לכנסת העשרים וחמש; דוח על תוצאות ביקורת החשבונות השוטפים של הסיעות בכנסת העשרים וארבע לתקופה שבין 1.4.21 ל-30.11.22</w:t>
      </w:r>
      <w:r w:rsidRPr="003B6BAA">
        <w:rPr>
          <w:rFonts w:hint="cs"/>
          <w:sz w:val="16"/>
          <w:szCs w:val="16"/>
          <w:rtl/>
        </w:rPr>
        <w:t xml:space="preserve"> (פברואר 2024), עמ' 64 - 65</w:t>
      </w:r>
      <w:r w:rsidRPr="003B6BAA">
        <w:rPr>
          <w:sz w:val="16"/>
          <w:szCs w:val="16"/>
          <w:rtl/>
        </w:rPr>
        <w:t>.</w:t>
      </w:r>
    </w:p>
  </w:footnote>
  <w:footnote w:id="20">
    <w:p w:rsidR="007025DB" w:rsidRPr="003B6BAA" w:rsidP="007025DB">
      <w:pPr>
        <w:pStyle w:val="FootnoteText"/>
        <w:spacing w:line="240" w:lineRule="exact"/>
        <w:ind w:right="0"/>
        <w:rPr>
          <w:sz w:val="16"/>
          <w:szCs w:val="16"/>
        </w:rPr>
      </w:pPr>
      <w:r w:rsidRPr="003B6BAA">
        <w:rPr>
          <w:sz w:val="16"/>
          <w:szCs w:val="16"/>
        </w:rPr>
        <w:footnoteRef/>
      </w:r>
      <w:r w:rsidRPr="003B6BAA">
        <w:rPr>
          <w:sz w:val="16"/>
          <w:szCs w:val="16"/>
          <w:rtl/>
        </w:rPr>
        <w:t xml:space="preserve"> </w:t>
      </w:r>
      <w:r w:rsidRPr="003B6BAA">
        <w:rPr>
          <w:sz w:val="16"/>
          <w:szCs w:val="16"/>
          <w:rtl/>
        </w:rPr>
        <w:tab/>
        <w:t>שתי המפלגות כולנו ותל"ם כיהנו בכנסת העשרים ושלוש וחדלו להתקיים מאז כסיעות בכנסת</w:t>
      </w:r>
      <w:r w:rsidRPr="003B6BAA">
        <w:rPr>
          <w:rFonts w:hint="cs"/>
          <w:sz w:val="16"/>
          <w:szCs w:val="16"/>
          <w:rtl/>
        </w:rPr>
        <w:t>.</w:t>
      </w:r>
    </w:p>
  </w:footnote>
  <w:footnote w:id="21">
    <w:p w:rsidR="007025DB" w:rsidRPr="003B7FE1" w:rsidP="007025DB">
      <w:pPr>
        <w:pStyle w:val="FootnoteText"/>
        <w:spacing w:line="240" w:lineRule="exact"/>
        <w:ind w:right="0"/>
        <w:rPr>
          <w:color w:val="000000"/>
          <w:sz w:val="18"/>
          <w:szCs w:val="18"/>
        </w:rPr>
      </w:pPr>
      <w:r w:rsidRPr="003B6BAA">
        <w:rPr>
          <w:sz w:val="16"/>
          <w:szCs w:val="16"/>
        </w:rPr>
        <w:footnoteRef/>
      </w:r>
      <w:r w:rsidRPr="003B6BAA">
        <w:rPr>
          <w:sz w:val="16"/>
          <w:szCs w:val="16"/>
          <w:rtl/>
        </w:rPr>
        <w:t xml:space="preserve"> </w:t>
      </w:r>
      <w:r w:rsidRPr="003B6BAA">
        <w:rPr>
          <w:sz w:val="16"/>
          <w:szCs w:val="16"/>
          <w:rtl/>
        </w:rPr>
        <w:tab/>
      </w:r>
      <w:r w:rsidRPr="003B6BAA">
        <w:rPr>
          <w:rFonts w:hint="cs"/>
          <w:sz w:val="16"/>
          <w:szCs w:val="16"/>
          <w:rtl/>
        </w:rPr>
        <w:t>מפלגת כולנו - כ-1.4 מיליון ש"ח</w:t>
      </w:r>
      <w:r w:rsidRPr="003B6BAA">
        <w:rPr>
          <w:sz w:val="16"/>
          <w:szCs w:val="16"/>
          <w:rtl/>
        </w:rPr>
        <w:t>;</w:t>
      </w:r>
      <w:r w:rsidRPr="003B6BAA">
        <w:rPr>
          <w:rFonts w:hint="cs"/>
          <w:sz w:val="16"/>
          <w:szCs w:val="16"/>
          <w:rtl/>
        </w:rPr>
        <w:t xml:space="preserve"> ומפלגת תל"ם - כ-2.3 מיליון ש"ח.</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F5A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F5AF9" w:rsidRPr="008A3900" w:rsidP="00941667">
    <w:pPr>
      <w:pStyle w:val="Header"/>
      <w:spacing w:before="240" w:after="180"/>
      <w:ind w:left="595"/>
      <w:rPr>
        <w:rFonts w:ascii="Tahoma" w:hAnsi="Tahoma" w:eastAsiaTheme="majorEastAsia" w:cs="Tahoma"/>
        <w:noProof/>
        <w:color w:val="0B5294"/>
        <w:sz w:val="16"/>
        <w:szCs w:val="16"/>
        <w:rtl/>
      </w:rPr>
    </w:pPr>
    <w:r>
      <w:rPr>
        <w:rFonts w:ascii="Tahoma" w:hAnsi="Tahoma" w:cs="Tahoma"/>
        <w:noProof/>
        <w:color w:val="002060"/>
        <w:sz w:val="18"/>
        <w:szCs w:val="18"/>
      </w:rPr>
      <w:drawing>
        <wp:anchor distT="0" distB="0" distL="114300" distR="114300" simplePos="0" relativeHeight="251659264" behindDoc="0" locked="0" layoutInCell="1" allowOverlap="1">
          <wp:simplePos x="0" y="0"/>
          <wp:positionH relativeFrom="column">
            <wp:posOffset>5151755</wp:posOffset>
          </wp:positionH>
          <wp:positionV relativeFrom="paragraph">
            <wp:posOffset>52359</wp:posOffset>
          </wp:positionV>
          <wp:extent cx="248285" cy="298450"/>
          <wp:effectExtent l="0" t="0" r="5715" b="6350"/>
          <wp:wrapNone/>
          <wp:docPr id="198838108"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8108"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B44D38" w:rsidR="00B44D38">
      <w:rPr>
        <w:rFonts w:ascii="Tahoma" w:hAnsi="Tahoma" w:cs="Tahoma"/>
        <w:noProof/>
        <w:color w:val="002060"/>
        <w:sz w:val="18"/>
        <w:szCs w:val="18"/>
        <w:rtl/>
      </w:rPr>
      <w:t>דוח על תוצאות ביקורת החשבונות השוטפים של הסיעות לתקופה שבין 1.1.24 ל-31.12.24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F5AF9" w:rsidRPr="008A3900" w:rsidP="00D36BBB">
    <w:pPr>
      <w:pStyle w:val="Header"/>
      <w:spacing w:before="240" w:after="180"/>
      <w:jc w:val="right"/>
      <w:rPr>
        <w:rFonts w:ascii="Tahoma" w:hAnsi="Tahoma" w:eastAsiaTheme="majorEastAsia" w:cs="Tahoma"/>
        <w:color w:val="0B5294"/>
        <w:sz w:val="16"/>
        <w:szCs w:val="16"/>
      </w:rPr>
    </w:pPr>
    <w:r>
      <w:rPr>
        <w:rFonts w:ascii="Tahoma" w:hAnsi="Tahoma" w:cs="Tahoma"/>
        <w:noProof/>
        <w:sz w:val="22"/>
        <w:szCs w:val="22"/>
        <w:rtl/>
        <w:lang w:val="he-IL"/>
      </w:rPr>
      <w:drawing>
        <wp:anchor distT="0" distB="0" distL="114300" distR="114300" simplePos="0" relativeHeight="251658240" behindDoc="0" locked="0" layoutInCell="1" allowOverlap="1">
          <wp:simplePos x="0" y="0"/>
          <wp:positionH relativeFrom="column">
            <wp:posOffset>-27489</wp:posOffset>
          </wp:positionH>
          <wp:positionV relativeFrom="paragraph">
            <wp:posOffset>93345</wp:posOffset>
          </wp:positionV>
          <wp:extent cx="343535" cy="240030"/>
          <wp:effectExtent l="0" t="0" r="0" b="127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Pr="00B77F6C" w:rsidR="00B77F6C">
      <w:rPr>
        <w:rFonts w:ascii="Arial Bold" w:hAnsi="Arial Bold" w:cs="Tahoma"/>
        <w:color w:val="0B5294"/>
        <w:sz w:val="16"/>
        <w:szCs w:val="16"/>
        <w:rtl/>
      </w:rPr>
      <w:t>מבקר המדינה | התשפ"ו</w:t>
    </w:r>
    <w:r w:rsidR="00941667">
      <w:rPr>
        <w:rFonts w:ascii="Arial Bold" w:hAnsi="Arial Bold" w:cs="Tahoma" w:hint="cs"/>
        <w:color w:val="0B5294"/>
        <w:sz w:val="16"/>
        <w:szCs w:val="16"/>
        <w:rtl/>
      </w:rPr>
      <w:t>-</w:t>
    </w:r>
    <w:r w:rsidR="00D36BBB">
      <w:rPr>
        <w:rFonts w:ascii="Arial Bold" w:hAnsi="Arial Bold" w:cs="Tahoma" w:hint="cs"/>
        <w:color w:val="0B5294"/>
        <w:sz w:val="16"/>
        <w:szCs w:val="16"/>
        <w:rtl/>
      </w:rPr>
      <w:t>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0">
    <w:nsid w:val="00C650DC"/>
    <w:multiLevelType w:val="hybridMultilevel"/>
    <w:tmpl w:val="A0902A5C"/>
    <w:lvl w:ilvl="0">
      <w:start w:val="0"/>
      <w:numFmt w:val="bullet"/>
      <w:lvlText w:val=""/>
      <w:lvlJc w:val="left"/>
      <w:pPr>
        <w:ind w:left="720" w:hanging="360"/>
      </w:pPr>
      <w:rPr>
        <w:rFonts w:ascii="Symbol" w:hAnsi="Symbol" w:eastAsiaTheme="minorHAnsi" w:cstheme="minorHAns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15:restartNumberingAfterBreak="0">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0AF62929"/>
    <w:multiLevelType w:val="hybridMultilevel"/>
    <w:tmpl w:val="AA46CCF2"/>
    <w:lvl w:ilvl="0">
      <w:start w:val="1"/>
      <w:numFmt w:val="decimal"/>
      <w:lvlText w:val="%1."/>
      <w:lvlJc w:val="left"/>
      <w:pPr>
        <w:ind w:left="5604" w:hanging="360"/>
      </w:pPr>
      <w:rPr>
        <w:rFonts w:hint="default"/>
        <w:b w:val="0"/>
        <w:bCs w:val="0"/>
        <w:sz w:val="20"/>
      </w:rPr>
    </w:lvl>
    <w:lvl w:ilvl="1" w:tentative="1">
      <w:start w:val="1"/>
      <w:numFmt w:val="lowerLetter"/>
      <w:lvlText w:val="%2."/>
      <w:lvlJc w:val="left"/>
      <w:pPr>
        <w:ind w:left="1170" w:hanging="360"/>
      </w:pPr>
    </w:lvl>
    <w:lvl w:ilvl="2" w:tentative="1">
      <w:start w:val="1"/>
      <w:numFmt w:val="lowerRoman"/>
      <w:lvlText w:val="%3."/>
      <w:lvlJc w:val="right"/>
      <w:pPr>
        <w:ind w:left="1890" w:hanging="180"/>
      </w:pPr>
    </w:lvl>
    <w:lvl w:ilvl="3" w:tentative="1">
      <w:start w:val="1"/>
      <w:numFmt w:val="decimal"/>
      <w:lvlText w:val="%4."/>
      <w:lvlJc w:val="left"/>
      <w:pPr>
        <w:ind w:left="2610" w:hanging="360"/>
      </w:pPr>
    </w:lvl>
    <w:lvl w:ilvl="4" w:tentative="1">
      <w:start w:val="1"/>
      <w:numFmt w:val="lowerLetter"/>
      <w:lvlText w:val="%5."/>
      <w:lvlJc w:val="left"/>
      <w:pPr>
        <w:ind w:left="3330" w:hanging="360"/>
      </w:pPr>
    </w:lvl>
    <w:lvl w:ilvl="5" w:tentative="1">
      <w:start w:val="1"/>
      <w:numFmt w:val="lowerRoman"/>
      <w:lvlText w:val="%6."/>
      <w:lvlJc w:val="right"/>
      <w:pPr>
        <w:ind w:left="4050" w:hanging="180"/>
      </w:pPr>
    </w:lvl>
    <w:lvl w:ilvl="6" w:tentative="1">
      <w:start w:val="1"/>
      <w:numFmt w:val="decimal"/>
      <w:lvlText w:val="%7."/>
      <w:lvlJc w:val="left"/>
      <w:pPr>
        <w:ind w:left="4770" w:hanging="360"/>
      </w:pPr>
    </w:lvl>
    <w:lvl w:ilvl="7" w:tentative="1">
      <w:start w:val="1"/>
      <w:numFmt w:val="lowerLetter"/>
      <w:lvlText w:val="%8."/>
      <w:lvlJc w:val="left"/>
      <w:pPr>
        <w:ind w:left="5490" w:hanging="360"/>
      </w:pPr>
    </w:lvl>
    <w:lvl w:ilvl="8" w:tentative="1">
      <w:start w:val="1"/>
      <w:numFmt w:val="lowerRoman"/>
      <w:lvlText w:val="%9."/>
      <w:lvlJc w:val="right"/>
      <w:pPr>
        <w:ind w:left="6210" w:hanging="180"/>
      </w:pPr>
    </w:lvl>
  </w:abstractNum>
  <w:abstractNum w:abstractNumId="3" w15:restartNumberingAfterBreak="0">
    <w:nsid w:val="145544BB"/>
    <w:multiLevelType w:val="hybridMultilevel"/>
    <w:tmpl w:val="CB34FE3C"/>
    <w:lvl w:ilvl="0">
      <w:start w:val="1"/>
      <w:numFmt w:val="hebrew1"/>
      <w:lvlText w:val="%1."/>
      <w:lvlJc w:val="left"/>
      <w:pPr>
        <w:ind w:left="502" w:hanging="360"/>
      </w:pPr>
      <w:rPr>
        <w:rFonts w:hint="default"/>
        <w:b w:val="0"/>
        <w:bCs w:val="0"/>
      </w:rPr>
    </w:lvl>
    <w:lvl w:ilvl="1" w:tentative="1">
      <w:start w:val="1"/>
      <w:numFmt w:val="lowerLetter"/>
      <w:lvlText w:val="%2."/>
      <w:lvlJc w:val="left"/>
      <w:pPr>
        <w:ind w:left="1222" w:hanging="360"/>
      </w:p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4" w15:restartNumberingAfterBreak="0">
    <w:nsid w:val="159A72AB"/>
    <w:multiLevelType w:val="multilevel"/>
    <w:tmpl w:val="2A92A04C"/>
    <w:lvl w:ilvl="0">
      <w:start w:val="1"/>
      <w:numFmt w:val="decimal"/>
      <w:lvlText w:val="%1."/>
      <w:lvlJc w:val="left"/>
      <w:pPr>
        <w:tabs>
          <w:tab w:val="num" w:pos="397"/>
        </w:tabs>
        <w:ind w:left="397" w:hanging="397"/>
      </w:pPr>
      <w:rPr>
        <w:rFonts w:cs="FrankRuehl" w:hint="cs"/>
        <w:bCs w:val="0"/>
        <w:iCs w:val="0"/>
        <w:strike w:val="0"/>
        <w:color w:val="auto"/>
        <w:szCs w:val="22"/>
      </w:rPr>
    </w:lvl>
    <w:lvl w:ilvl="1">
      <w:start w:val="1"/>
      <w:numFmt w:val="hebrew1"/>
      <w:lvlText w:val="(%2)"/>
      <w:lvlJc w:val="left"/>
      <w:pPr>
        <w:tabs>
          <w:tab w:val="num" w:pos="397"/>
        </w:tabs>
        <w:ind w:left="397" w:hanging="397"/>
      </w:pPr>
      <w:rPr>
        <w:rFonts w:cs="FrankRuehl" w:hint="cs"/>
        <w:bCs w:val="0"/>
        <w:iCs w:val="0"/>
        <w:szCs w:val="24"/>
      </w:rPr>
    </w:lvl>
    <w:lvl w:ilvl="2">
      <w:start w:val="1"/>
      <w:numFmt w:val="decimal"/>
      <w:lvlRestart w:val="0"/>
      <w:lvlText w:val="%3)"/>
      <w:lvlJc w:val="left"/>
      <w:pPr>
        <w:tabs>
          <w:tab w:val="num" w:pos="397"/>
        </w:tabs>
        <w:ind w:left="397" w:hanging="397"/>
      </w:pPr>
      <w:rPr>
        <w:rFonts w:cs="FrankRuehl" w:hint="cs"/>
        <w:bCs w:val="0"/>
        <w:iCs w:val="0"/>
      </w:rPr>
    </w:lvl>
    <w:lvl w:ilvl="3">
      <w:start w:val="1"/>
      <w:numFmt w:val="decimal"/>
      <w:lvlText w:val="(%4)"/>
      <w:lvlJc w:val="left"/>
      <w:pPr>
        <w:tabs>
          <w:tab w:val="num" w:pos="397"/>
        </w:tabs>
        <w:ind w:left="397" w:hanging="397"/>
      </w:pPr>
      <w:rPr>
        <w:rFonts w:hint="default"/>
        <w:bCs w:val="0"/>
        <w:iCs w:val="0"/>
        <w:szCs w:val="22"/>
      </w:rPr>
    </w:lvl>
    <w:lvl w:ilvl="4">
      <w:start w:val="1"/>
      <w:numFmt w:val="lowerLetter"/>
      <w:lvlText w:val="(%5)"/>
      <w:lvlJc w:val="left"/>
      <w:pPr>
        <w:tabs>
          <w:tab w:val="num" w:pos="949"/>
        </w:tabs>
        <w:ind w:left="949" w:hanging="360"/>
      </w:pPr>
      <w:rPr>
        <w:rFonts w:hint="default"/>
      </w:rPr>
    </w:lvl>
    <w:lvl w:ilvl="5">
      <w:start w:val="1"/>
      <w:numFmt w:val="lowerRoman"/>
      <w:lvlText w:val="(%6)"/>
      <w:lvlJc w:val="left"/>
      <w:pPr>
        <w:tabs>
          <w:tab w:val="num" w:pos="1309"/>
        </w:tabs>
        <w:ind w:left="1309" w:hanging="360"/>
      </w:pPr>
      <w:rPr>
        <w:rFonts w:hint="default"/>
      </w:rPr>
    </w:lvl>
    <w:lvl w:ilvl="6">
      <w:start w:val="1"/>
      <w:numFmt w:val="decimal"/>
      <w:lvlText w:val="%7."/>
      <w:lvlJc w:val="left"/>
      <w:pPr>
        <w:tabs>
          <w:tab w:val="num" w:pos="1669"/>
        </w:tabs>
        <w:ind w:left="1669" w:hanging="360"/>
      </w:pPr>
      <w:rPr>
        <w:rFonts w:hint="default"/>
      </w:rPr>
    </w:lvl>
    <w:lvl w:ilvl="7">
      <w:start w:val="1"/>
      <w:numFmt w:val="lowerLetter"/>
      <w:lvlText w:val="%8."/>
      <w:lvlJc w:val="left"/>
      <w:pPr>
        <w:tabs>
          <w:tab w:val="num" w:pos="2029"/>
        </w:tabs>
        <w:ind w:left="2029" w:hanging="360"/>
      </w:pPr>
      <w:rPr>
        <w:rFonts w:hint="default"/>
      </w:rPr>
    </w:lvl>
    <w:lvl w:ilvl="8">
      <w:start w:val="1"/>
      <w:numFmt w:val="lowerRoman"/>
      <w:lvlText w:val="%9."/>
      <w:lvlJc w:val="left"/>
      <w:pPr>
        <w:tabs>
          <w:tab w:val="num" w:pos="2389"/>
        </w:tabs>
        <w:ind w:left="2389" w:hanging="360"/>
      </w:pPr>
      <w:rPr>
        <w:rFonts w:hint="default"/>
      </w:rPr>
    </w:lvl>
  </w:abstractNum>
  <w:abstractNum w:abstractNumId="5" w15:restartNumberingAfterBreak="0">
    <w:nsid w:val="1B023FC6"/>
    <w:multiLevelType w:val="hybridMultilevel"/>
    <w:tmpl w:val="2AD6DA6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8" w15:restartNumberingAfterBreak="0">
    <w:nsid w:val="235F1CDB"/>
    <w:multiLevelType w:val="hybridMultilevel"/>
    <w:tmpl w:val="8284614E"/>
    <w:lvl w:ilvl="0">
      <w:start w:val="1"/>
      <w:numFmt w:val="decimal"/>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255C66B2"/>
    <w:multiLevelType w:val="hybridMultilevel"/>
    <w:tmpl w:val="962A2DF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2A3A3265"/>
    <w:multiLevelType w:val="multilevel"/>
    <w:tmpl w:val="0F080B04"/>
    <w:lvl w:ilvl="0">
      <w:start w:val="1"/>
      <w:numFmt w:val="decimal"/>
      <w:lvlText w:val="%1."/>
      <w:lvlJc w:val="left"/>
      <w:pPr>
        <w:ind w:left="360" w:hanging="360"/>
      </w:pPr>
      <w:rPr>
        <w:rFonts w:ascii="David" w:hAnsi="David" w:cs="David" w:hint="cs"/>
        <w:b w:val="0"/>
        <w:bCs w:val="0"/>
        <w:sz w:val="24"/>
        <w:szCs w:val="24"/>
      </w:rPr>
    </w:lvl>
    <w:lvl w:ilvl="1">
      <w:start w:val="1"/>
      <w:numFmt w:val="hebrew1"/>
      <w:lvlText w:val="%2."/>
      <w:lvlJc w:val="left"/>
      <w:pPr>
        <w:ind w:left="720" w:hanging="360"/>
      </w:pPr>
      <w:rPr>
        <w:lang w:val="en-U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1C04D02"/>
    <w:multiLevelType w:val="hybridMultilevel"/>
    <w:tmpl w:val="A08A5074"/>
    <w:lvl w:ilvl="0">
      <w:start w:val="1"/>
      <w:numFmt w:val="decimal"/>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2"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4" w15:restartNumberingAfterBreak="0">
    <w:nsid w:val="38123B6E"/>
    <w:multiLevelType w:val="hybridMultilevel"/>
    <w:tmpl w:val="DBEEC06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15:restartNumberingAfterBreak="0">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6" w15:restartNumberingAfterBreak="0">
    <w:nsid w:val="481340B4"/>
    <w:multiLevelType w:val="hybridMultilevel"/>
    <w:tmpl w:val="BB621496"/>
    <w:lvl w:ilvl="0">
      <w:start w:val="0"/>
      <w:numFmt w:val="bullet"/>
      <w:lvlText w:val=""/>
      <w:lvlJc w:val="left"/>
      <w:pPr>
        <w:ind w:left="720" w:hanging="360"/>
      </w:pPr>
      <w:rPr>
        <w:rFonts w:ascii="Symbol" w:eastAsia="Times New Roman" w:hAnsi="Symbol" w:cs="FrankRueh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15:restartNumberingAfterBreak="0">
    <w:nsid w:val="4B221D6A"/>
    <w:multiLevelType w:val="hybridMultilevel"/>
    <w:tmpl w:val="11E2716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50FB7FEB"/>
    <w:multiLevelType w:val="hybridMultilevel"/>
    <w:tmpl w:val="69BCCFE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15:restartNumberingAfterBreak="0">
    <w:nsid w:val="5E0F2F5E"/>
    <w:multiLevelType w:val="hybridMultilevel"/>
    <w:tmpl w:val="9948DE8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633C3652"/>
    <w:multiLevelType w:val="hybridMultilevel"/>
    <w:tmpl w:val="A1E2E8F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67BF5139"/>
    <w:multiLevelType w:val="multilevel"/>
    <w:tmpl w:val="DC6C961C"/>
    <w:lvl w:ilvl="0">
      <w:start w:val="1"/>
      <w:numFmt w:val="decimal"/>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2" w15:restartNumberingAfterBreak="0">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15:restartNumberingAfterBreak="0">
    <w:nsid w:val="6B2E0B1C"/>
    <w:multiLevelType w:val="hybridMultilevel"/>
    <w:tmpl w:val="539616BE"/>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4" w15:restartNumberingAfterBreak="0">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15:restartNumberingAfterBreak="0">
    <w:nsid w:val="769048BF"/>
    <w:multiLevelType w:val="hybridMultilevel"/>
    <w:tmpl w:val="2886FE00"/>
    <w:lvl w:ilvl="0">
      <w:start w:val="1"/>
      <w:numFmt w:val="decimal"/>
      <w:lvlText w:val="%1."/>
      <w:lvlJc w:val="left"/>
      <w:pPr>
        <w:ind w:left="995" w:hanging="570"/>
      </w:pPr>
      <w:rPr>
        <w:rFonts w:cs="David" w:hint="default"/>
        <w:b w:val="0"/>
        <w:bCs w:val="0"/>
        <w:color w:val="auto"/>
        <w:sz w:val="24"/>
        <w:szCs w:val="24"/>
      </w:rPr>
    </w:lvl>
    <w:lvl w:ilvl="1">
      <w:start w:val="1"/>
      <w:numFmt w:val="hebrew1"/>
      <w:lvlText w:val="%2."/>
      <w:lvlJc w:val="center"/>
      <w:pPr>
        <w:ind w:left="1596" w:hanging="360"/>
      </w:pPr>
      <w:rPr>
        <w:lang w:val="en-US"/>
      </w:rPr>
    </w:lvl>
    <w:lvl w:ilvl="2">
      <w:start w:val="1"/>
      <w:numFmt w:val="hebrew1"/>
      <w:lvlText w:val="%3."/>
      <w:lvlJc w:val="left"/>
      <w:pPr>
        <w:ind w:left="2496" w:hanging="360"/>
      </w:pPr>
      <w:rPr>
        <w:rFonts w:hint="default"/>
      </w:rPr>
    </w:lvl>
    <w:lvl w:ilvl="3" w:tentative="1">
      <w:start w:val="1"/>
      <w:numFmt w:val="decimal"/>
      <w:lvlText w:val="%4."/>
      <w:lvlJc w:val="left"/>
      <w:pPr>
        <w:ind w:left="3036" w:hanging="360"/>
      </w:pPr>
    </w:lvl>
    <w:lvl w:ilvl="4" w:tentative="1">
      <w:start w:val="1"/>
      <w:numFmt w:val="lowerLetter"/>
      <w:lvlText w:val="%5."/>
      <w:lvlJc w:val="left"/>
      <w:pPr>
        <w:ind w:left="3756" w:hanging="360"/>
      </w:pPr>
    </w:lvl>
    <w:lvl w:ilvl="5" w:tentative="1">
      <w:start w:val="1"/>
      <w:numFmt w:val="lowerRoman"/>
      <w:lvlText w:val="%6."/>
      <w:lvlJc w:val="right"/>
      <w:pPr>
        <w:ind w:left="4476" w:hanging="180"/>
      </w:pPr>
    </w:lvl>
    <w:lvl w:ilvl="6" w:tentative="1">
      <w:start w:val="1"/>
      <w:numFmt w:val="decimal"/>
      <w:lvlText w:val="%7."/>
      <w:lvlJc w:val="left"/>
      <w:pPr>
        <w:ind w:left="5196" w:hanging="360"/>
      </w:pPr>
    </w:lvl>
    <w:lvl w:ilvl="7" w:tentative="1">
      <w:start w:val="1"/>
      <w:numFmt w:val="lowerLetter"/>
      <w:lvlText w:val="%8."/>
      <w:lvlJc w:val="left"/>
      <w:pPr>
        <w:ind w:left="5916" w:hanging="360"/>
      </w:pPr>
    </w:lvl>
    <w:lvl w:ilvl="8" w:tentative="1">
      <w:start w:val="1"/>
      <w:numFmt w:val="lowerRoman"/>
      <w:lvlText w:val="%9."/>
      <w:lvlJc w:val="right"/>
      <w:pPr>
        <w:ind w:left="6636" w:hanging="180"/>
      </w:pPr>
    </w:lvl>
  </w:abstractNum>
  <w:abstractNum w:abstractNumId="26" w15:restartNumberingAfterBreak="0">
    <w:nsid w:val="7C8559C4"/>
    <w:multiLevelType w:val="hybridMultilevel"/>
    <w:tmpl w:val="E78466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15:restartNumberingAfterBreak="0">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2"/>
  </w:num>
  <w:num w:numId="2">
    <w:abstractNumId w:val="21"/>
  </w:num>
  <w:num w:numId="3">
    <w:abstractNumId w:val="8"/>
  </w:num>
  <w:num w:numId="4">
    <w:abstractNumId w:val="15"/>
  </w:num>
  <w:num w:numId="5">
    <w:abstractNumId w:val="13"/>
  </w:num>
  <w:num w:numId="6">
    <w:abstractNumId w:val="27"/>
  </w:num>
  <w:num w:numId="7">
    <w:abstractNumId w:val="24"/>
  </w:num>
  <w:num w:numId="8">
    <w:abstractNumId w:val="1"/>
  </w:num>
  <w:num w:numId="9">
    <w:abstractNumId w:val="22"/>
  </w:num>
  <w:num w:numId="10">
    <w:abstractNumId w:val="8"/>
  </w:num>
  <w:num w:numId="11">
    <w:abstractNumId w:val="8"/>
  </w:num>
  <w:num w:numId="12">
    <w:abstractNumId w:val="8"/>
  </w:num>
  <w:num w:numId="13">
    <w:abstractNumId w:val="8"/>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6"/>
  </w:num>
  <w:num w:numId="22">
    <w:abstractNumId w:val="11"/>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3"/>
  </w:num>
  <w:num w:numId="26">
    <w:abstractNumId w:val="16"/>
  </w:num>
  <w:num w:numId="27">
    <w:abstractNumId w:val="20"/>
  </w:num>
  <w:num w:numId="28">
    <w:abstractNumId w:val="14"/>
  </w:num>
  <w:num w:numId="29">
    <w:abstractNumId w:val="5"/>
  </w:num>
  <w:num w:numId="30">
    <w:abstractNumId w:val="9"/>
  </w:num>
  <w:num w:numId="31">
    <w:abstractNumId w:val="26"/>
  </w:num>
  <w:num w:numId="32">
    <w:abstractNumId w:val="18"/>
  </w:num>
  <w:num w:numId="33">
    <w:abstractNumId w:val="17"/>
  </w:num>
  <w:num w:numId="34">
    <w:abstractNumId w:val="23"/>
  </w:num>
  <w:num w:numId="35">
    <w:abstractNumId w:val="0"/>
  </w:num>
  <w:num w:numId="36">
    <w:abstractNumId w:val="25"/>
  </w:num>
  <w:num w:numId="37">
    <w:abstractNumId w:val="21"/>
  </w:num>
  <w:num w:numId="38">
    <w:abstractNumId w:val="19"/>
  </w:num>
  <w:num w:numId="3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defaultTabStop w:val="397"/>
  <w:evenAndOddHeaders/>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0D76"/>
    <w:rsid w:val="00010E9C"/>
    <w:rsid w:val="0001119E"/>
    <w:rsid w:val="000114F5"/>
    <w:rsid w:val="00011508"/>
    <w:rsid w:val="000123B5"/>
    <w:rsid w:val="00012511"/>
    <w:rsid w:val="00012E42"/>
    <w:rsid w:val="00012FC5"/>
    <w:rsid w:val="00013127"/>
    <w:rsid w:val="00015D42"/>
    <w:rsid w:val="00017099"/>
    <w:rsid w:val="000174BC"/>
    <w:rsid w:val="00021662"/>
    <w:rsid w:val="000217C4"/>
    <w:rsid w:val="00021A05"/>
    <w:rsid w:val="000225D3"/>
    <w:rsid w:val="000249E2"/>
    <w:rsid w:val="00025440"/>
    <w:rsid w:val="00025650"/>
    <w:rsid w:val="0002681A"/>
    <w:rsid w:val="0002689B"/>
    <w:rsid w:val="00027245"/>
    <w:rsid w:val="00030363"/>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259F"/>
    <w:rsid w:val="00044478"/>
    <w:rsid w:val="00044647"/>
    <w:rsid w:val="00044A44"/>
    <w:rsid w:val="000461F4"/>
    <w:rsid w:val="00046B8C"/>
    <w:rsid w:val="00046DDB"/>
    <w:rsid w:val="00046F96"/>
    <w:rsid w:val="000473A2"/>
    <w:rsid w:val="0004763A"/>
    <w:rsid w:val="000504A0"/>
    <w:rsid w:val="00051008"/>
    <w:rsid w:val="000523CB"/>
    <w:rsid w:val="000536D4"/>
    <w:rsid w:val="00053FAC"/>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934"/>
    <w:rsid w:val="00072DC7"/>
    <w:rsid w:val="00075DB1"/>
    <w:rsid w:val="000760A4"/>
    <w:rsid w:val="00076160"/>
    <w:rsid w:val="000761E8"/>
    <w:rsid w:val="00076409"/>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CD9"/>
    <w:rsid w:val="000A3DC6"/>
    <w:rsid w:val="000A429E"/>
    <w:rsid w:val="000A47E6"/>
    <w:rsid w:val="000A57AD"/>
    <w:rsid w:val="000A5B0F"/>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153"/>
    <w:rsid w:val="000B62E6"/>
    <w:rsid w:val="000B6799"/>
    <w:rsid w:val="000B7227"/>
    <w:rsid w:val="000B73A9"/>
    <w:rsid w:val="000C0334"/>
    <w:rsid w:val="000C0F9D"/>
    <w:rsid w:val="000C19F9"/>
    <w:rsid w:val="000C1BB0"/>
    <w:rsid w:val="000C1F02"/>
    <w:rsid w:val="000C2E22"/>
    <w:rsid w:val="000C41FF"/>
    <w:rsid w:val="000C4DEF"/>
    <w:rsid w:val="000C5425"/>
    <w:rsid w:val="000C57FF"/>
    <w:rsid w:val="000C6708"/>
    <w:rsid w:val="000C6E66"/>
    <w:rsid w:val="000C7018"/>
    <w:rsid w:val="000D18BB"/>
    <w:rsid w:val="000D2DD0"/>
    <w:rsid w:val="000D3360"/>
    <w:rsid w:val="000D4784"/>
    <w:rsid w:val="000D5240"/>
    <w:rsid w:val="000D5493"/>
    <w:rsid w:val="000D59A4"/>
    <w:rsid w:val="000D649A"/>
    <w:rsid w:val="000D6C6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A3A"/>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74E"/>
    <w:rsid w:val="00104839"/>
    <w:rsid w:val="00104E94"/>
    <w:rsid w:val="0010579C"/>
    <w:rsid w:val="0010599F"/>
    <w:rsid w:val="00105A73"/>
    <w:rsid w:val="00105B88"/>
    <w:rsid w:val="00105ED4"/>
    <w:rsid w:val="00106FBF"/>
    <w:rsid w:val="00106FC5"/>
    <w:rsid w:val="00107938"/>
    <w:rsid w:val="001116FA"/>
    <w:rsid w:val="00111817"/>
    <w:rsid w:val="00111D0B"/>
    <w:rsid w:val="00112B7B"/>
    <w:rsid w:val="00112D83"/>
    <w:rsid w:val="00113A65"/>
    <w:rsid w:val="00113BEC"/>
    <w:rsid w:val="0011400B"/>
    <w:rsid w:val="00114587"/>
    <w:rsid w:val="00114A25"/>
    <w:rsid w:val="001156F5"/>
    <w:rsid w:val="00115CBD"/>
    <w:rsid w:val="00115F32"/>
    <w:rsid w:val="00116EC6"/>
    <w:rsid w:val="00117163"/>
    <w:rsid w:val="00117668"/>
    <w:rsid w:val="00120C15"/>
    <w:rsid w:val="0012115D"/>
    <w:rsid w:val="00121460"/>
    <w:rsid w:val="001215F4"/>
    <w:rsid w:val="001221B2"/>
    <w:rsid w:val="00124D10"/>
    <w:rsid w:val="00125732"/>
    <w:rsid w:val="00125A9A"/>
    <w:rsid w:val="00126D7E"/>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699"/>
    <w:rsid w:val="00135EB9"/>
    <w:rsid w:val="00136A11"/>
    <w:rsid w:val="00136B9E"/>
    <w:rsid w:val="0014187B"/>
    <w:rsid w:val="00141E28"/>
    <w:rsid w:val="00143613"/>
    <w:rsid w:val="00143C33"/>
    <w:rsid w:val="0014464D"/>
    <w:rsid w:val="00144786"/>
    <w:rsid w:val="00144D91"/>
    <w:rsid w:val="0014550D"/>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5693"/>
    <w:rsid w:val="00155AA2"/>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4EA6"/>
    <w:rsid w:val="00165197"/>
    <w:rsid w:val="001666D8"/>
    <w:rsid w:val="00166EE9"/>
    <w:rsid w:val="0016798C"/>
    <w:rsid w:val="00170230"/>
    <w:rsid w:val="00170C02"/>
    <w:rsid w:val="00171743"/>
    <w:rsid w:val="00171AFD"/>
    <w:rsid w:val="00171E57"/>
    <w:rsid w:val="001740DF"/>
    <w:rsid w:val="00174C4F"/>
    <w:rsid w:val="00175C43"/>
    <w:rsid w:val="00175DFF"/>
    <w:rsid w:val="00176E39"/>
    <w:rsid w:val="00177295"/>
    <w:rsid w:val="001772DD"/>
    <w:rsid w:val="00177493"/>
    <w:rsid w:val="0018090E"/>
    <w:rsid w:val="00180C76"/>
    <w:rsid w:val="001816A1"/>
    <w:rsid w:val="00181B5A"/>
    <w:rsid w:val="00182F14"/>
    <w:rsid w:val="001856B7"/>
    <w:rsid w:val="0018650A"/>
    <w:rsid w:val="001866EE"/>
    <w:rsid w:val="00186FA6"/>
    <w:rsid w:val="0018762D"/>
    <w:rsid w:val="0018773C"/>
    <w:rsid w:val="001877CA"/>
    <w:rsid w:val="0019072D"/>
    <w:rsid w:val="0019127D"/>
    <w:rsid w:val="00192794"/>
    <w:rsid w:val="001927CC"/>
    <w:rsid w:val="00192DC4"/>
    <w:rsid w:val="001933DD"/>
    <w:rsid w:val="0019373E"/>
    <w:rsid w:val="00193C51"/>
    <w:rsid w:val="00194AD1"/>
    <w:rsid w:val="00194FE0"/>
    <w:rsid w:val="00196762"/>
    <w:rsid w:val="00196B27"/>
    <w:rsid w:val="00196D01"/>
    <w:rsid w:val="001A06FA"/>
    <w:rsid w:val="001A138B"/>
    <w:rsid w:val="001A14B8"/>
    <w:rsid w:val="001A1832"/>
    <w:rsid w:val="001A1A35"/>
    <w:rsid w:val="001A1B0A"/>
    <w:rsid w:val="001A1D8E"/>
    <w:rsid w:val="001A214C"/>
    <w:rsid w:val="001A2E4B"/>
    <w:rsid w:val="001A2F80"/>
    <w:rsid w:val="001A39E5"/>
    <w:rsid w:val="001A3DA4"/>
    <w:rsid w:val="001A417A"/>
    <w:rsid w:val="001A559D"/>
    <w:rsid w:val="001A5864"/>
    <w:rsid w:val="001A7760"/>
    <w:rsid w:val="001A7A97"/>
    <w:rsid w:val="001A7FEE"/>
    <w:rsid w:val="001B011A"/>
    <w:rsid w:val="001B0380"/>
    <w:rsid w:val="001B0381"/>
    <w:rsid w:val="001B04A4"/>
    <w:rsid w:val="001B0961"/>
    <w:rsid w:val="001B18C7"/>
    <w:rsid w:val="001B19A1"/>
    <w:rsid w:val="001B21ED"/>
    <w:rsid w:val="001B257E"/>
    <w:rsid w:val="001B2867"/>
    <w:rsid w:val="001B3A3F"/>
    <w:rsid w:val="001B40DE"/>
    <w:rsid w:val="001B476F"/>
    <w:rsid w:val="001B4DEB"/>
    <w:rsid w:val="001B61F1"/>
    <w:rsid w:val="001B6240"/>
    <w:rsid w:val="001B6B2C"/>
    <w:rsid w:val="001B78D3"/>
    <w:rsid w:val="001B7B38"/>
    <w:rsid w:val="001B7FC5"/>
    <w:rsid w:val="001C0ABC"/>
    <w:rsid w:val="001C125C"/>
    <w:rsid w:val="001C265D"/>
    <w:rsid w:val="001C29CD"/>
    <w:rsid w:val="001C3D63"/>
    <w:rsid w:val="001C3F29"/>
    <w:rsid w:val="001C4789"/>
    <w:rsid w:val="001C4FC8"/>
    <w:rsid w:val="001C5E08"/>
    <w:rsid w:val="001C6058"/>
    <w:rsid w:val="001C617B"/>
    <w:rsid w:val="001C65F5"/>
    <w:rsid w:val="001C71D0"/>
    <w:rsid w:val="001C7644"/>
    <w:rsid w:val="001D200A"/>
    <w:rsid w:val="001D220E"/>
    <w:rsid w:val="001D3254"/>
    <w:rsid w:val="001D3B88"/>
    <w:rsid w:val="001D409D"/>
    <w:rsid w:val="001D4460"/>
    <w:rsid w:val="001D458D"/>
    <w:rsid w:val="001D5906"/>
    <w:rsid w:val="001D73C0"/>
    <w:rsid w:val="001D7D10"/>
    <w:rsid w:val="001D7F39"/>
    <w:rsid w:val="001E070A"/>
    <w:rsid w:val="001E179C"/>
    <w:rsid w:val="001E21EA"/>
    <w:rsid w:val="001E25A0"/>
    <w:rsid w:val="001E3D2B"/>
    <w:rsid w:val="001E4E6D"/>
    <w:rsid w:val="001E5A0D"/>
    <w:rsid w:val="001E5BF1"/>
    <w:rsid w:val="001E5C22"/>
    <w:rsid w:val="001E7054"/>
    <w:rsid w:val="001E7248"/>
    <w:rsid w:val="001E732D"/>
    <w:rsid w:val="001E7790"/>
    <w:rsid w:val="001F042F"/>
    <w:rsid w:val="001F184D"/>
    <w:rsid w:val="001F249E"/>
    <w:rsid w:val="001F2BA4"/>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24D"/>
    <w:rsid w:val="00202CDF"/>
    <w:rsid w:val="00203A69"/>
    <w:rsid w:val="00204FD5"/>
    <w:rsid w:val="00206427"/>
    <w:rsid w:val="00206B50"/>
    <w:rsid w:val="00206E89"/>
    <w:rsid w:val="0020737B"/>
    <w:rsid w:val="00211542"/>
    <w:rsid w:val="002115DD"/>
    <w:rsid w:val="002115E2"/>
    <w:rsid w:val="00211890"/>
    <w:rsid w:val="00211CD5"/>
    <w:rsid w:val="00212C70"/>
    <w:rsid w:val="00212CC9"/>
    <w:rsid w:val="00213D63"/>
    <w:rsid w:val="00214667"/>
    <w:rsid w:val="0021546B"/>
    <w:rsid w:val="002164D6"/>
    <w:rsid w:val="00216564"/>
    <w:rsid w:val="00216CE4"/>
    <w:rsid w:val="00216DC8"/>
    <w:rsid w:val="00216E18"/>
    <w:rsid w:val="00217002"/>
    <w:rsid w:val="00217D25"/>
    <w:rsid w:val="00217D52"/>
    <w:rsid w:val="00220150"/>
    <w:rsid w:val="00220573"/>
    <w:rsid w:val="00220A56"/>
    <w:rsid w:val="00220B1E"/>
    <w:rsid w:val="00220D93"/>
    <w:rsid w:val="00221188"/>
    <w:rsid w:val="00221B6D"/>
    <w:rsid w:val="00221F56"/>
    <w:rsid w:val="00222C83"/>
    <w:rsid w:val="00222EFD"/>
    <w:rsid w:val="00223E18"/>
    <w:rsid w:val="00225614"/>
    <w:rsid w:val="00225E4F"/>
    <w:rsid w:val="002262C7"/>
    <w:rsid w:val="00226BE5"/>
    <w:rsid w:val="00226D6C"/>
    <w:rsid w:val="0022737D"/>
    <w:rsid w:val="002303B8"/>
    <w:rsid w:val="00230D48"/>
    <w:rsid w:val="0023147E"/>
    <w:rsid w:val="002314C8"/>
    <w:rsid w:val="0023180C"/>
    <w:rsid w:val="00232324"/>
    <w:rsid w:val="002330D7"/>
    <w:rsid w:val="00233EF1"/>
    <w:rsid w:val="002348BC"/>
    <w:rsid w:val="00234A6E"/>
    <w:rsid w:val="00234FAE"/>
    <w:rsid w:val="0023632E"/>
    <w:rsid w:val="00236CF1"/>
    <w:rsid w:val="00236E50"/>
    <w:rsid w:val="0023718D"/>
    <w:rsid w:val="002373DF"/>
    <w:rsid w:val="00240202"/>
    <w:rsid w:val="0024074B"/>
    <w:rsid w:val="002408D5"/>
    <w:rsid w:val="00240B64"/>
    <w:rsid w:val="00240FF7"/>
    <w:rsid w:val="002415B8"/>
    <w:rsid w:val="0024225C"/>
    <w:rsid w:val="002422F3"/>
    <w:rsid w:val="00242B03"/>
    <w:rsid w:val="00242DD2"/>
    <w:rsid w:val="002438EA"/>
    <w:rsid w:val="00243FB3"/>
    <w:rsid w:val="00244F89"/>
    <w:rsid w:val="00245388"/>
    <w:rsid w:val="002455D9"/>
    <w:rsid w:val="00245619"/>
    <w:rsid w:val="00246BD5"/>
    <w:rsid w:val="002511A2"/>
    <w:rsid w:val="002518DB"/>
    <w:rsid w:val="002525CC"/>
    <w:rsid w:val="002530C2"/>
    <w:rsid w:val="0025444D"/>
    <w:rsid w:val="00255959"/>
    <w:rsid w:val="00255CC3"/>
    <w:rsid w:val="002573B0"/>
    <w:rsid w:val="0025756C"/>
    <w:rsid w:val="00260172"/>
    <w:rsid w:val="002630E9"/>
    <w:rsid w:val="002634FC"/>
    <w:rsid w:val="00264588"/>
    <w:rsid w:val="002647DA"/>
    <w:rsid w:val="002647FF"/>
    <w:rsid w:val="00264915"/>
    <w:rsid w:val="00265813"/>
    <w:rsid w:val="002665EC"/>
    <w:rsid w:val="00266740"/>
    <w:rsid w:val="0026692E"/>
    <w:rsid w:val="00267D2A"/>
    <w:rsid w:val="0027002F"/>
    <w:rsid w:val="00270834"/>
    <w:rsid w:val="00270AD8"/>
    <w:rsid w:val="00270C95"/>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1E1"/>
    <w:rsid w:val="0028477B"/>
    <w:rsid w:val="002861DE"/>
    <w:rsid w:val="00286F9F"/>
    <w:rsid w:val="00287413"/>
    <w:rsid w:val="0028785B"/>
    <w:rsid w:val="002908EC"/>
    <w:rsid w:val="00290A97"/>
    <w:rsid w:val="002916D6"/>
    <w:rsid w:val="002917D1"/>
    <w:rsid w:val="00293651"/>
    <w:rsid w:val="00293C1D"/>
    <w:rsid w:val="00294765"/>
    <w:rsid w:val="0029606C"/>
    <w:rsid w:val="002963FC"/>
    <w:rsid w:val="0029657A"/>
    <w:rsid w:val="00296649"/>
    <w:rsid w:val="00296C96"/>
    <w:rsid w:val="002975FB"/>
    <w:rsid w:val="00297F9D"/>
    <w:rsid w:val="002A0660"/>
    <w:rsid w:val="002A0F5E"/>
    <w:rsid w:val="002A11BD"/>
    <w:rsid w:val="002A122A"/>
    <w:rsid w:val="002A38DF"/>
    <w:rsid w:val="002A3C42"/>
    <w:rsid w:val="002A4062"/>
    <w:rsid w:val="002A4C50"/>
    <w:rsid w:val="002A51A3"/>
    <w:rsid w:val="002A7A49"/>
    <w:rsid w:val="002A7A4A"/>
    <w:rsid w:val="002A7C14"/>
    <w:rsid w:val="002B0204"/>
    <w:rsid w:val="002B064A"/>
    <w:rsid w:val="002B0758"/>
    <w:rsid w:val="002B07BA"/>
    <w:rsid w:val="002B0A10"/>
    <w:rsid w:val="002B1D68"/>
    <w:rsid w:val="002B26BD"/>
    <w:rsid w:val="002B285B"/>
    <w:rsid w:val="002B3C5B"/>
    <w:rsid w:val="002B4BCA"/>
    <w:rsid w:val="002B5441"/>
    <w:rsid w:val="002B5517"/>
    <w:rsid w:val="002B5743"/>
    <w:rsid w:val="002B6920"/>
    <w:rsid w:val="002B6B84"/>
    <w:rsid w:val="002B701A"/>
    <w:rsid w:val="002B794B"/>
    <w:rsid w:val="002C0374"/>
    <w:rsid w:val="002C0D01"/>
    <w:rsid w:val="002C1071"/>
    <w:rsid w:val="002C167F"/>
    <w:rsid w:val="002C1805"/>
    <w:rsid w:val="002C3001"/>
    <w:rsid w:val="002C3A61"/>
    <w:rsid w:val="002C41E7"/>
    <w:rsid w:val="002C53F1"/>
    <w:rsid w:val="002C5D25"/>
    <w:rsid w:val="002C6165"/>
    <w:rsid w:val="002C6364"/>
    <w:rsid w:val="002C65D6"/>
    <w:rsid w:val="002C68CB"/>
    <w:rsid w:val="002C6F0A"/>
    <w:rsid w:val="002C72DD"/>
    <w:rsid w:val="002D1462"/>
    <w:rsid w:val="002D1ED0"/>
    <w:rsid w:val="002D1F63"/>
    <w:rsid w:val="002D2002"/>
    <w:rsid w:val="002D238D"/>
    <w:rsid w:val="002D239D"/>
    <w:rsid w:val="002D2A02"/>
    <w:rsid w:val="002D2A09"/>
    <w:rsid w:val="002D2B39"/>
    <w:rsid w:val="002D41DC"/>
    <w:rsid w:val="002D4324"/>
    <w:rsid w:val="002D54F5"/>
    <w:rsid w:val="002D62C9"/>
    <w:rsid w:val="002D644D"/>
    <w:rsid w:val="002D7812"/>
    <w:rsid w:val="002D7FF1"/>
    <w:rsid w:val="002E19D0"/>
    <w:rsid w:val="002E2065"/>
    <w:rsid w:val="002E2762"/>
    <w:rsid w:val="002E317F"/>
    <w:rsid w:val="002E34FB"/>
    <w:rsid w:val="002E395E"/>
    <w:rsid w:val="002E3B8D"/>
    <w:rsid w:val="002E4809"/>
    <w:rsid w:val="002E4AD0"/>
    <w:rsid w:val="002E4B6B"/>
    <w:rsid w:val="002E4D18"/>
    <w:rsid w:val="002E6C36"/>
    <w:rsid w:val="002E7650"/>
    <w:rsid w:val="002E7F4E"/>
    <w:rsid w:val="002F0C58"/>
    <w:rsid w:val="002F0CCC"/>
    <w:rsid w:val="002F1280"/>
    <w:rsid w:val="002F165F"/>
    <w:rsid w:val="002F195C"/>
    <w:rsid w:val="002F1A0D"/>
    <w:rsid w:val="002F2133"/>
    <w:rsid w:val="002F2319"/>
    <w:rsid w:val="002F2754"/>
    <w:rsid w:val="002F3251"/>
    <w:rsid w:val="002F3475"/>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6FC5"/>
    <w:rsid w:val="00327C2A"/>
    <w:rsid w:val="00327FBF"/>
    <w:rsid w:val="0033032D"/>
    <w:rsid w:val="00330465"/>
    <w:rsid w:val="00330697"/>
    <w:rsid w:val="0033100C"/>
    <w:rsid w:val="00331081"/>
    <w:rsid w:val="00331522"/>
    <w:rsid w:val="003317D6"/>
    <w:rsid w:val="00331A56"/>
    <w:rsid w:val="00331DAB"/>
    <w:rsid w:val="00333FB0"/>
    <w:rsid w:val="00334BBC"/>
    <w:rsid w:val="00335960"/>
    <w:rsid w:val="00335F65"/>
    <w:rsid w:val="00336A22"/>
    <w:rsid w:val="00336A9C"/>
    <w:rsid w:val="00336CF8"/>
    <w:rsid w:val="00341EDA"/>
    <w:rsid w:val="0034200A"/>
    <w:rsid w:val="003426A7"/>
    <w:rsid w:val="00342E41"/>
    <w:rsid w:val="00342F9F"/>
    <w:rsid w:val="003437E8"/>
    <w:rsid w:val="003447D7"/>
    <w:rsid w:val="00344900"/>
    <w:rsid w:val="00344A37"/>
    <w:rsid w:val="00345A36"/>
    <w:rsid w:val="003466C7"/>
    <w:rsid w:val="00346DF9"/>
    <w:rsid w:val="00347376"/>
    <w:rsid w:val="003504AD"/>
    <w:rsid w:val="0035085F"/>
    <w:rsid w:val="00351463"/>
    <w:rsid w:val="00351AF8"/>
    <w:rsid w:val="00352F48"/>
    <w:rsid w:val="00353326"/>
    <w:rsid w:val="0035361A"/>
    <w:rsid w:val="003541A3"/>
    <w:rsid w:val="0035442A"/>
    <w:rsid w:val="00354900"/>
    <w:rsid w:val="0035510F"/>
    <w:rsid w:val="00357D06"/>
    <w:rsid w:val="003609E2"/>
    <w:rsid w:val="00360C1C"/>
    <w:rsid w:val="00361B78"/>
    <w:rsid w:val="00361CD3"/>
    <w:rsid w:val="00361CEC"/>
    <w:rsid w:val="003630EE"/>
    <w:rsid w:val="0036329C"/>
    <w:rsid w:val="0036393B"/>
    <w:rsid w:val="00363DBE"/>
    <w:rsid w:val="00364230"/>
    <w:rsid w:val="00364FDF"/>
    <w:rsid w:val="00366DF1"/>
    <w:rsid w:val="00367BD8"/>
    <w:rsid w:val="00370725"/>
    <w:rsid w:val="003707D3"/>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9F5"/>
    <w:rsid w:val="003A0B69"/>
    <w:rsid w:val="003A0F17"/>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BAA"/>
    <w:rsid w:val="003B6EA3"/>
    <w:rsid w:val="003B7DC9"/>
    <w:rsid w:val="003B7FE1"/>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2AD8"/>
    <w:rsid w:val="003D3AD8"/>
    <w:rsid w:val="003D4208"/>
    <w:rsid w:val="003D4441"/>
    <w:rsid w:val="003D4A2A"/>
    <w:rsid w:val="003D4B85"/>
    <w:rsid w:val="003D4DAC"/>
    <w:rsid w:val="003D4FDE"/>
    <w:rsid w:val="003D5F15"/>
    <w:rsid w:val="003D7986"/>
    <w:rsid w:val="003E04AC"/>
    <w:rsid w:val="003E06C7"/>
    <w:rsid w:val="003E0C5E"/>
    <w:rsid w:val="003E1352"/>
    <w:rsid w:val="003E1383"/>
    <w:rsid w:val="003E323C"/>
    <w:rsid w:val="003E41EE"/>
    <w:rsid w:val="003E5430"/>
    <w:rsid w:val="003E5AE5"/>
    <w:rsid w:val="003E5C6B"/>
    <w:rsid w:val="003E5E4C"/>
    <w:rsid w:val="003E709A"/>
    <w:rsid w:val="003F0A5C"/>
    <w:rsid w:val="003F0C3A"/>
    <w:rsid w:val="003F112F"/>
    <w:rsid w:val="003F1B30"/>
    <w:rsid w:val="003F1EDE"/>
    <w:rsid w:val="003F2367"/>
    <w:rsid w:val="003F28A4"/>
    <w:rsid w:val="003F2902"/>
    <w:rsid w:val="003F2CA1"/>
    <w:rsid w:val="003F2E86"/>
    <w:rsid w:val="003F2FA6"/>
    <w:rsid w:val="003F331E"/>
    <w:rsid w:val="003F35EC"/>
    <w:rsid w:val="003F4201"/>
    <w:rsid w:val="003F566D"/>
    <w:rsid w:val="003F5CC7"/>
    <w:rsid w:val="003F5E93"/>
    <w:rsid w:val="003F6C4B"/>
    <w:rsid w:val="003F6E1A"/>
    <w:rsid w:val="003F7D24"/>
    <w:rsid w:val="0040054C"/>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66AB"/>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301"/>
    <w:rsid w:val="00430526"/>
    <w:rsid w:val="004309C5"/>
    <w:rsid w:val="00431864"/>
    <w:rsid w:val="00431E6E"/>
    <w:rsid w:val="00432DBC"/>
    <w:rsid w:val="00433291"/>
    <w:rsid w:val="004334FD"/>
    <w:rsid w:val="004335F4"/>
    <w:rsid w:val="00434573"/>
    <w:rsid w:val="00434979"/>
    <w:rsid w:val="00436B3D"/>
    <w:rsid w:val="00436DAE"/>
    <w:rsid w:val="00437A8F"/>
    <w:rsid w:val="00437CA8"/>
    <w:rsid w:val="00441319"/>
    <w:rsid w:val="00441A9F"/>
    <w:rsid w:val="00442153"/>
    <w:rsid w:val="00442E1F"/>
    <w:rsid w:val="0044358B"/>
    <w:rsid w:val="00444737"/>
    <w:rsid w:val="00445112"/>
    <w:rsid w:val="00445C07"/>
    <w:rsid w:val="00445CE5"/>
    <w:rsid w:val="00446104"/>
    <w:rsid w:val="0044687F"/>
    <w:rsid w:val="00446C74"/>
    <w:rsid w:val="00447442"/>
    <w:rsid w:val="00447EBD"/>
    <w:rsid w:val="0045028B"/>
    <w:rsid w:val="004505D6"/>
    <w:rsid w:val="00450E59"/>
    <w:rsid w:val="00451F72"/>
    <w:rsid w:val="00451F8B"/>
    <w:rsid w:val="0045324F"/>
    <w:rsid w:val="004535E7"/>
    <w:rsid w:val="004557A8"/>
    <w:rsid w:val="00456430"/>
    <w:rsid w:val="0045656B"/>
    <w:rsid w:val="0045684E"/>
    <w:rsid w:val="00456CEF"/>
    <w:rsid w:val="00460993"/>
    <w:rsid w:val="00461153"/>
    <w:rsid w:val="004618B5"/>
    <w:rsid w:val="00461B63"/>
    <w:rsid w:val="00461FDC"/>
    <w:rsid w:val="00462875"/>
    <w:rsid w:val="004638C4"/>
    <w:rsid w:val="00464628"/>
    <w:rsid w:val="004649FA"/>
    <w:rsid w:val="004660F8"/>
    <w:rsid w:val="00466196"/>
    <w:rsid w:val="0046631D"/>
    <w:rsid w:val="00466BB8"/>
    <w:rsid w:val="0046700E"/>
    <w:rsid w:val="00467F06"/>
    <w:rsid w:val="00470F05"/>
    <w:rsid w:val="00471C74"/>
    <w:rsid w:val="00472462"/>
    <w:rsid w:val="00472670"/>
    <w:rsid w:val="00472C02"/>
    <w:rsid w:val="00472DBD"/>
    <w:rsid w:val="00473065"/>
    <w:rsid w:val="00473314"/>
    <w:rsid w:val="0047349A"/>
    <w:rsid w:val="0047355C"/>
    <w:rsid w:val="004739CF"/>
    <w:rsid w:val="00473C08"/>
    <w:rsid w:val="00475484"/>
    <w:rsid w:val="00475740"/>
    <w:rsid w:val="004768DA"/>
    <w:rsid w:val="004800D1"/>
    <w:rsid w:val="0048083D"/>
    <w:rsid w:val="00480AFF"/>
    <w:rsid w:val="00480E15"/>
    <w:rsid w:val="00480F04"/>
    <w:rsid w:val="004813E6"/>
    <w:rsid w:val="0048191F"/>
    <w:rsid w:val="004822E6"/>
    <w:rsid w:val="0048472A"/>
    <w:rsid w:val="00484C76"/>
    <w:rsid w:val="004859FE"/>
    <w:rsid w:val="004862E9"/>
    <w:rsid w:val="0048660B"/>
    <w:rsid w:val="00487090"/>
    <w:rsid w:val="00487C38"/>
    <w:rsid w:val="00487D38"/>
    <w:rsid w:val="00487D6F"/>
    <w:rsid w:val="0049073A"/>
    <w:rsid w:val="004912FC"/>
    <w:rsid w:val="0049147F"/>
    <w:rsid w:val="00491500"/>
    <w:rsid w:val="00491759"/>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97BAC"/>
    <w:rsid w:val="004A0293"/>
    <w:rsid w:val="004A083D"/>
    <w:rsid w:val="004A1648"/>
    <w:rsid w:val="004A36ED"/>
    <w:rsid w:val="004A3DC3"/>
    <w:rsid w:val="004A4AA6"/>
    <w:rsid w:val="004A4B65"/>
    <w:rsid w:val="004A5646"/>
    <w:rsid w:val="004A7324"/>
    <w:rsid w:val="004A7AFD"/>
    <w:rsid w:val="004B02B5"/>
    <w:rsid w:val="004B1368"/>
    <w:rsid w:val="004B1AC6"/>
    <w:rsid w:val="004B2AE7"/>
    <w:rsid w:val="004B2F00"/>
    <w:rsid w:val="004B4F74"/>
    <w:rsid w:val="004B5BE6"/>
    <w:rsid w:val="004B6CE7"/>
    <w:rsid w:val="004B781B"/>
    <w:rsid w:val="004B7EE2"/>
    <w:rsid w:val="004C1982"/>
    <w:rsid w:val="004C24BD"/>
    <w:rsid w:val="004C2BED"/>
    <w:rsid w:val="004C3DCB"/>
    <w:rsid w:val="004C41A4"/>
    <w:rsid w:val="004C5249"/>
    <w:rsid w:val="004C58FC"/>
    <w:rsid w:val="004C646D"/>
    <w:rsid w:val="004C777F"/>
    <w:rsid w:val="004D01F0"/>
    <w:rsid w:val="004D04A5"/>
    <w:rsid w:val="004D2DF8"/>
    <w:rsid w:val="004D4132"/>
    <w:rsid w:val="004D496C"/>
    <w:rsid w:val="004D4B4C"/>
    <w:rsid w:val="004D54CD"/>
    <w:rsid w:val="004D5D5F"/>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5F9F"/>
    <w:rsid w:val="004E7AEF"/>
    <w:rsid w:val="004F0150"/>
    <w:rsid w:val="004F08EA"/>
    <w:rsid w:val="004F0D6A"/>
    <w:rsid w:val="004F2525"/>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8D8"/>
    <w:rsid w:val="00503914"/>
    <w:rsid w:val="00504853"/>
    <w:rsid w:val="00505054"/>
    <w:rsid w:val="0050579F"/>
    <w:rsid w:val="00505951"/>
    <w:rsid w:val="00505E67"/>
    <w:rsid w:val="00505EE4"/>
    <w:rsid w:val="00505EE7"/>
    <w:rsid w:val="00506823"/>
    <w:rsid w:val="00506896"/>
    <w:rsid w:val="005072C0"/>
    <w:rsid w:val="005073A4"/>
    <w:rsid w:val="00510C73"/>
    <w:rsid w:val="0051164F"/>
    <w:rsid w:val="00511771"/>
    <w:rsid w:val="00511D75"/>
    <w:rsid w:val="005121A5"/>
    <w:rsid w:val="00512355"/>
    <w:rsid w:val="005124C7"/>
    <w:rsid w:val="00512C90"/>
    <w:rsid w:val="00512CF1"/>
    <w:rsid w:val="00513E66"/>
    <w:rsid w:val="00513FBC"/>
    <w:rsid w:val="00514E43"/>
    <w:rsid w:val="00515005"/>
    <w:rsid w:val="005150AA"/>
    <w:rsid w:val="00515123"/>
    <w:rsid w:val="0051556D"/>
    <w:rsid w:val="0052041C"/>
    <w:rsid w:val="00521E20"/>
    <w:rsid w:val="00522AB2"/>
    <w:rsid w:val="00523A2E"/>
    <w:rsid w:val="0052427E"/>
    <w:rsid w:val="005248F9"/>
    <w:rsid w:val="00524A5D"/>
    <w:rsid w:val="005256F3"/>
    <w:rsid w:val="0052621D"/>
    <w:rsid w:val="00527462"/>
    <w:rsid w:val="005276C3"/>
    <w:rsid w:val="00527873"/>
    <w:rsid w:val="00530040"/>
    <w:rsid w:val="005302AB"/>
    <w:rsid w:val="00530A7F"/>
    <w:rsid w:val="00531022"/>
    <w:rsid w:val="00531652"/>
    <w:rsid w:val="00532AAB"/>
    <w:rsid w:val="00532B27"/>
    <w:rsid w:val="0053457D"/>
    <w:rsid w:val="00535208"/>
    <w:rsid w:val="00536356"/>
    <w:rsid w:val="005377A6"/>
    <w:rsid w:val="00540FE0"/>
    <w:rsid w:val="00542071"/>
    <w:rsid w:val="0054263B"/>
    <w:rsid w:val="0054264F"/>
    <w:rsid w:val="00542ACA"/>
    <w:rsid w:val="005431CF"/>
    <w:rsid w:val="005437E8"/>
    <w:rsid w:val="005438E7"/>
    <w:rsid w:val="00543BD2"/>
    <w:rsid w:val="00543F87"/>
    <w:rsid w:val="00544C20"/>
    <w:rsid w:val="00544E40"/>
    <w:rsid w:val="00545D3C"/>
    <w:rsid w:val="00551A41"/>
    <w:rsid w:val="00552038"/>
    <w:rsid w:val="005529D8"/>
    <w:rsid w:val="00553692"/>
    <w:rsid w:val="00554A39"/>
    <w:rsid w:val="00554AE8"/>
    <w:rsid w:val="00555B3E"/>
    <w:rsid w:val="005560EB"/>
    <w:rsid w:val="0055660D"/>
    <w:rsid w:val="00557333"/>
    <w:rsid w:val="00557DD2"/>
    <w:rsid w:val="0056030C"/>
    <w:rsid w:val="00560C71"/>
    <w:rsid w:val="00561B31"/>
    <w:rsid w:val="00562700"/>
    <w:rsid w:val="00562A5B"/>
    <w:rsid w:val="00563438"/>
    <w:rsid w:val="005634A6"/>
    <w:rsid w:val="005638B0"/>
    <w:rsid w:val="00563A26"/>
    <w:rsid w:val="00563B11"/>
    <w:rsid w:val="005643A3"/>
    <w:rsid w:val="005656C4"/>
    <w:rsid w:val="0056610F"/>
    <w:rsid w:val="0056734E"/>
    <w:rsid w:val="005679A6"/>
    <w:rsid w:val="005711E1"/>
    <w:rsid w:val="005721C0"/>
    <w:rsid w:val="00572D79"/>
    <w:rsid w:val="005733A6"/>
    <w:rsid w:val="005733F3"/>
    <w:rsid w:val="00575075"/>
    <w:rsid w:val="00575AD1"/>
    <w:rsid w:val="005765C7"/>
    <w:rsid w:val="00576828"/>
    <w:rsid w:val="00577182"/>
    <w:rsid w:val="0057796D"/>
    <w:rsid w:val="00580C39"/>
    <w:rsid w:val="005818ED"/>
    <w:rsid w:val="005827A8"/>
    <w:rsid w:val="00582EEE"/>
    <w:rsid w:val="00583CA0"/>
    <w:rsid w:val="0058546D"/>
    <w:rsid w:val="0058562D"/>
    <w:rsid w:val="00586C76"/>
    <w:rsid w:val="00590929"/>
    <w:rsid w:val="0059097C"/>
    <w:rsid w:val="00590AF8"/>
    <w:rsid w:val="00592176"/>
    <w:rsid w:val="0059367A"/>
    <w:rsid w:val="005943AE"/>
    <w:rsid w:val="0059445F"/>
    <w:rsid w:val="00595206"/>
    <w:rsid w:val="00595D31"/>
    <w:rsid w:val="00595EE3"/>
    <w:rsid w:val="005968D1"/>
    <w:rsid w:val="00597D43"/>
    <w:rsid w:val="005A00A1"/>
    <w:rsid w:val="005A01C8"/>
    <w:rsid w:val="005A0264"/>
    <w:rsid w:val="005A02D4"/>
    <w:rsid w:val="005A0DE6"/>
    <w:rsid w:val="005A15A4"/>
    <w:rsid w:val="005A169C"/>
    <w:rsid w:val="005A1CF1"/>
    <w:rsid w:val="005A1F68"/>
    <w:rsid w:val="005A1FB4"/>
    <w:rsid w:val="005A22F3"/>
    <w:rsid w:val="005A3F8C"/>
    <w:rsid w:val="005A4DBF"/>
    <w:rsid w:val="005A5AEA"/>
    <w:rsid w:val="005B0219"/>
    <w:rsid w:val="005B07DE"/>
    <w:rsid w:val="005B0DFE"/>
    <w:rsid w:val="005B12E9"/>
    <w:rsid w:val="005B1713"/>
    <w:rsid w:val="005B220C"/>
    <w:rsid w:val="005B2281"/>
    <w:rsid w:val="005B2537"/>
    <w:rsid w:val="005B3350"/>
    <w:rsid w:val="005B426A"/>
    <w:rsid w:val="005B463B"/>
    <w:rsid w:val="005B515A"/>
    <w:rsid w:val="005B59FC"/>
    <w:rsid w:val="005B5C8A"/>
    <w:rsid w:val="005B622B"/>
    <w:rsid w:val="005B7701"/>
    <w:rsid w:val="005B7B8F"/>
    <w:rsid w:val="005B7EBA"/>
    <w:rsid w:val="005C08CE"/>
    <w:rsid w:val="005C0F41"/>
    <w:rsid w:val="005C2F6E"/>
    <w:rsid w:val="005C593E"/>
    <w:rsid w:val="005C7407"/>
    <w:rsid w:val="005C7634"/>
    <w:rsid w:val="005C7B71"/>
    <w:rsid w:val="005D0510"/>
    <w:rsid w:val="005D0BC1"/>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389"/>
    <w:rsid w:val="005F295F"/>
    <w:rsid w:val="005F29F8"/>
    <w:rsid w:val="005F388F"/>
    <w:rsid w:val="005F3A6A"/>
    <w:rsid w:val="005F3BAC"/>
    <w:rsid w:val="005F4396"/>
    <w:rsid w:val="005F4618"/>
    <w:rsid w:val="005F620B"/>
    <w:rsid w:val="005F665B"/>
    <w:rsid w:val="005F6FCA"/>
    <w:rsid w:val="005F72BF"/>
    <w:rsid w:val="005F7FF3"/>
    <w:rsid w:val="0060059B"/>
    <w:rsid w:val="006018DE"/>
    <w:rsid w:val="00601C39"/>
    <w:rsid w:val="00601FC8"/>
    <w:rsid w:val="00602B4F"/>
    <w:rsid w:val="0060384E"/>
    <w:rsid w:val="00604B6A"/>
    <w:rsid w:val="00605EF8"/>
    <w:rsid w:val="00606EC8"/>
    <w:rsid w:val="00607172"/>
    <w:rsid w:val="00607298"/>
    <w:rsid w:val="00610160"/>
    <w:rsid w:val="006110E1"/>
    <w:rsid w:val="00611F89"/>
    <w:rsid w:val="0061200A"/>
    <w:rsid w:val="0061213D"/>
    <w:rsid w:val="00612640"/>
    <w:rsid w:val="0061361B"/>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363EE"/>
    <w:rsid w:val="00640298"/>
    <w:rsid w:val="00641FC6"/>
    <w:rsid w:val="006423C5"/>
    <w:rsid w:val="006437D2"/>
    <w:rsid w:val="0064502B"/>
    <w:rsid w:val="006453AA"/>
    <w:rsid w:val="006454C5"/>
    <w:rsid w:val="006455E4"/>
    <w:rsid w:val="00646CF4"/>
    <w:rsid w:val="006474EC"/>
    <w:rsid w:val="00650187"/>
    <w:rsid w:val="0065147A"/>
    <w:rsid w:val="006518D5"/>
    <w:rsid w:val="00651AFD"/>
    <w:rsid w:val="00652312"/>
    <w:rsid w:val="00652A0E"/>
    <w:rsid w:val="00652ADF"/>
    <w:rsid w:val="006534BB"/>
    <w:rsid w:val="0065350C"/>
    <w:rsid w:val="006548CE"/>
    <w:rsid w:val="00655A3C"/>
    <w:rsid w:val="00655C9A"/>
    <w:rsid w:val="006562BE"/>
    <w:rsid w:val="00656936"/>
    <w:rsid w:val="00656EF1"/>
    <w:rsid w:val="006571FD"/>
    <w:rsid w:val="006600F0"/>
    <w:rsid w:val="00660683"/>
    <w:rsid w:val="006620DC"/>
    <w:rsid w:val="00662ED9"/>
    <w:rsid w:val="00663778"/>
    <w:rsid w:val="006638D7"/>
    <w:rsid w:val="00663E81"/>
    <w:rsid w:val="006652F6"/>
    <w:rsid w:val="0066553D"/>
    <w:rsid w:val="006655A1"/>
    <w:rsid w:val="00665F32"/>
    <w:rsid w:val="006706C3"/>
    <w:rsid w:val="006716C5"/>
    <w:rsid w:val="00672A57"/>
    <w:rsid w:val="0067322C"/>
    <w:rsid w:val="00674685"/>
    <w:rsid w:val="00674B39"/>
    <w:rsid w:val="00674CB4"/>
    <w:rsid w:val="00676370"/>
    <w:rsid w:val="0067653A"/>
    <w:rsid w:val="00677315"/>
    <w:rsid w:val="006779F2"/>
    <w:rsid w:val="00677C89"/>
    <w:rsid w:val="00680880"/>
    <w:rsid w:val="00681A45"/>
    <w:rsid w:val="0068493A"/>
    <w:rsid w:val="00685F36"/>
    <w:rsid w:val="006864D0"/>
    <w:rsid w:val="006869CE"/>
    <w:rsid w:val="00686AC9"/>
    <w:rsid w:val="006879DE"/>
    <w:rsid w:val="006915EC"/>
    <w:rsid w:val="006917A2"/>
    <w:rsid w:val="00692071"/>
    <w:rsid w:val="0069237A"/>
    <w:rsid w:val="0069266B"/>
    <w:rsid w:val="00692787"/>
    <w:rsid w:val="006928C5"/>
    <w:rsid w:val="00692AB8"/>
    <w:rsid w:val="00693B81"/>
    <w:rsid w:val="006953FC"/>
    <w:rsid w:val="00696B9F"/>
    <w:rsid w:val="00696D29"/>
    <w:rsid w:val="006977B2"/>
    <w:rsid w:val="00697BF1"/>
    <w:rsid w:val="00697F56"/>
    <w:rsid w:val="006A019B"/>
    <w:rsid w:val="006A232F"/>
    <w:rsid w:val="006A257A"/>
    <w:rsid w:val="006A2939"/>
    <w:rsid w:val="006A639B"/>
    <w:rsid w:val="006A77B5"/>
    <w:rsid w:val="006B1191"/>
    <w:rsid w:val="006B1991"/>
    <w:rsid w:val="006B1C39"/>
    <w:rsid w:val="006B3631"/>
    <w:rsid w:val="006B47C8"/>
    <w:rsid w:val="006B4F3E"/>
    <w:rsid w:val="006B5117"/>
    <w:rsid w:val="006B5429"/>
    <w:rsid w:val="006B59CA"/>
    <w:rsid w:val="006B5D69"/>
    <w:rsid w:val="006B6B3C"/>
    <w:rsid w:val="006B6E97"/>
    <w:rsid w:val="006B77AC"/>
    <w:rsid w:val="006B78C5"/>
    <w:rsid w:val="006C22C1"/>
    <w:rsid w:val="006C3610"/>
    <w:rsid w:val="006C3674"/>
    <w:rsid w:val="006C3E19"/>
    <w:rsid w:val="006C47F6"/>
    <w:rsid w:val="006C4AC5"/>
    <w:rsid w:val="006C597D"/>
    <w:rsid w:val="006C5F46"/>
    <w:rsid w:val="006C669C"/>
    <w:rsid w:val="006C6EFC"/>
    <w:rsid w:val="006C7D34"/>
    <w:rsid w:val="006D0320"/>
    <w:rsid w:val="006D07E5"/>
    <w:rsid w:val="006D0882"/>
    <w:rsid w:val="006D093A"/>
    <w:rsid w:val="006D497F"/>
    <w:rsid w:val="006D4A9B"/>
    <w:rsid w:val="006D50D8"/>
    <w:rsid w:val="006D5D93"/>
    <w:rsid w:val="006D6574"/>
    <w:rsid w:val="006D738E"/>
    <w:rsid w:val="006D7F0F"/>
    <w:rsid w:val="006E139E"/>
    <w:rsid w:val="006E1EA3"/>
    <w:rsid w:val="006E32AD"/>
    <w:rsid w:val="006E4CAE"/>
    <w:rsid w:val="006E51F2"/>
    <w:rsid w:val="006E53DD"/>
    <w:rsid w:val="006E68EE"/>
    <w:rsid w:val="006E6A69"/>
    <w:rsid w:val="006E6BDB"/>
    <w:rsid w:val="006E78D2"/>
    <w:rsid w:val="006F011F"/>
    <w:rsid w:val="006F06E2"/>
    <w:rsid w:val="006F1271"/>
    <w:rsid w:val="006F1D41"/>
    <w:rsid w:val="006F3869"/>
    <w:rsid w:val="006F4319"/>
    <w:rsid w:val="006F4A83"/>
    <w:rsid w:val="006F5088"/>
    <w:rsid w:val="006F52D7"/>
    <w:rsid w:val="006F580D"/>
    <w:rsid w:val="006F63D4"/>
    <w:rsid w:val="006F6AA7"/>
    <w:rsid w:val="006F7065"/>
    <w:rsid w:val="006F738C"/>
    <w:rsid w:val="006F75B9"/>
    <w:rsid w:val="006F7845"/>
    <w:rsid w:val="00700AAE"/>
    <w:rsid w:val="00701186"/>
    <w:rsid w:val="00701BD8"/>
    <w:rsid w:val="007020A2"/>
    <w:rsid w:val="007025DB"/>
    <w:rsid w:val="00702D9F"/>
    <w:rsid w:val="007034C9"/>
    <w:rsid w:val="00703639"/>
    <w:rsid w:val="00703667"/>
    <w:rsid w:val="00703D4D"/>
    <w:rsid w:val="007044D1"/>
    <w:rsid w:val="007045F2"/>
    <w:rsid w:val="007046B8"/>
    <w:rsid w:val="007050EE"/>
    <w:rsid w:val="007052DE"/>
    <w:rsid w:val="0070658D"/>
    <w:rsid w:val="00707B71"/>
    <w:rsid w:val="0071065C"/>
    <w:rsid w:val="00710A24"/>
    <w:rsid w:val="00710B0D"/>
    <w:rsid w:val="00710F9E"/>
    <w:rsid w:val="0071172E"/>
    <w:rsid w:val="00711A26"/>
    <w:rsid w:val="007121A5"/>
    <w:rsid w:val="007123BA"/>
    <w:rsid w:val="007126EC"/>
    <w:rsid w:val="00712AAD"/>
    <w:rsid w:val="0071362B"/>
    <w:rsid w:val="00714130"/>
    <w:rsid w:val="0071436C"/>
    <w:rsid w:val="007151B8"/>
    <w:rsid w:val="0071538E"/>
    <w:rsid w:val="00715C5C"/>
    <w:rsid w:val="00716E79"/>
    <w:rsid w:val="00717591"/>
    <w:rsid w:val="007177E4"/>
    <w:rsid w:val="00720F2C"/>
    <w:rsid w:val="007215EA"/>
    <w:rsid w:val="007219FD"/>
    <w:rsid w:val="00721D4D"/>
    <w:rsid w:val="00723361"/>
    <w:rsid w:val="007256CC"/>
    <w:rsid w:val="00725709"/>
    <w:rsid w:val="00726A8E"/>
    <w:rsid w:val="00726E7C"/>
    <w:rsid w:val="0073080A"/>
    <w:rsid w:val="007310D1"/>
    <w:rsid w:val="00731C66"/>
    <w:rsid w:val="00731F92"/>
    <w:rsid w:val="007323EF"/>
    <w:rsid w:val="0073258E"/>
    <w:rsid w:val="00732C8C"/>
    <w:rsid w:val="007334C1"/>
    <w:rsid w:val="0073386A"/>
    <w:rsid w:val="00733F84"/>
    <w:rsid w:val="00734514"/>
    <w:rsid w:val="007345A2"/>
    <w:rsid w:val="007349B8"/>
    <w:rsid w:val="00735856"/>
    <w:rsid w:val="007359A3"/>
    <w:rsid w:val="00736A81"/>
    <w:rsid w:val="00737811"/>
    <w:rsid w:val="0073787B"/>
    <w:rsid w:val="00737F3F"/>
    <w:rsid w:val="00737F8A"/>
    <w:rsid w:val="00740459"/>
    <w:rsid w:val="00741B41"/>
    <w:rsid w:val="00741B9F"/>
    <w:rsid w:val="00742351"/>
    <w:rsid w:val="00742EB6"/>
    <w:rsid w:val="007439DE"/>
    <w:rsid w:val="007443E2"/>
    <w:rsid w:val="00744AB2"/>
    <w:rsid w:val="00745414"/>
    <w:rsid w:val="007457FE"/>
    <w:rsid w:val="00745E61"/>
    <w:rsid w:val="00745EA3"/>
    <w:rsid w:val="00746882"/>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633"/>
    <w:rsid w:val="007579EE"/>
    <w:rsid w:val="0076145B"/>
    <w:rsid w:val="007621B6"/>
    <w:rsid w:val="00762B63"/>
    <w:rsid w:val="00763840"/>
    <w:rsid w:val="00763FE4"/>
    <w:rsid w:val="0076417E"/>
    <w:rsid w:val="00764C43"/>
    <w:rsid w:val="00765AE8"/>
    <w:rsid w:val="00765C25"/>
    <w:rsid w:val="00766F23"/>
    <w:rsid w:val="00767C08"/>
    <w:rsid w:val="0077052B"/>
    <w:rsid w:val="00770607"/>
    <w:rsid w:val="007708CE"/>
    <w:rsid w:val="00770C49"/>
    <w:rsid w:val="00770FE5"/>
    <w:rsid w:val="0077238B"/>
    <w:rsid w:val="00772DF5"/>
    <w:rsid w:val="007763DB"/>
    <w:rsid w:val="0077760F"/>
    <w:rsid w:val="00777AED"/>
    <w:rsid w:val="0078067F"/>
    <w:rsid w:val="00781580"/>
    <w:rsid w:val="00781B8F"/>
    <w:rsid w:val="00781FA2"/>
    <w:rsid w:val="007825F8"/>
    <w:rsid w:val="00782A44"/>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ADA"/>
    <w:rsid w:val="00796B9C"/>
    <w:rsid w:val="00796C2E"/>
    <w:rsid w:val="007A071F"/>
    <w:rsid w:val="007A1B75"/>
    <w:rsid w:val="007A1C50"/>
    <w:rsid w:val="007A2601"/>
    <w:rsid w:val="007A406F"/>
    <w:rsid w:val="007A55DD"/>
    <w:rsid w:val="007A5652"/>
    <w:rsid w:val="007A6F7E"/>
    <w:rsid w:val="007A73F1"/>
    <w:rsid w:val="007A76BA"/>
    <w:rsid w:val="007A7C27"/>
    <w:rsid w:val="007B0163"/>
    <w:rsid w:val="007B1194"/>
    <w:rsid w:val="007B1532"/>
    <w:rsid w:val="007B24B1"/>
    <w:rsid w:val="007B2A3E"/>
    <w:rsid w:val="007B3E10"/>
    <w:rsid w:val="007B4ADC"/>
    <w:rsid w:val="007B4C07"/>
    <w:rsid w:val="007B55B2"/>
    <w:rsid w:val="007B654B"/>
    <w:rsid w:val="007B6EC7"/>
    <w:rsid w:val="007B74C6"/>
    <w:rsid w:val="007B7880"/>
    <w:rsid w:val="007C08FF"/>
    <w:rsid w:val="007C1B63"/>
    <w:rsid w:val="007C206C"/>
    <w:rsid w:val="007C2207"/>
    <w:rsid w:val="007C270F"/>
    <w:rsid w:val="007C2B52"/>
    <w:rsid w:val="007C375F"/>
    <w:rsid w:val="007C4083"/>
    <w:rsid w:val="007C444C"/>
    <w:rsid w:val="007C52C8"/>
    <w:rsid w:val="007C62E0"/>
    <w:rsid w:val="007C657C"/>
    <w:rsid w:val="007C6F21"/>
    <w:rsid w:val="007C706A"/>
    <w:rsid w:val="007D0B84"/>
    <w:rsid w:val="007D0CD4"/>
    <w:rsid w:val="007D12CB"/>
    <w:rsid w:val="007D156D"/>
    <w:rsid w:val="007D1E41"/>
    <w:rsid w:val="007D20AC"/>
    <w:rsid w:val="007D2D75"/>
    <w:rsid w:val="007D3698"/>
    <w:rsid w:val="007D3D17"/>
    <w:rsid w:val="007D3E7B"/>
    <w:rsid w:val="007D3F8B"/>
    <w:rsid w:val="007D4375"/>
    <w:rsid w:val="007D4673"/>
    <w:rsid w:val="007D5A8B"/>
    <w:rsid w:val="007D5EA7"/>
    <w:rsid w:val="007D64B3"/>
    <w:rsid w:val="007D65FD"/>
    <w:rsid w:val="007D72BE"/>
    <w:rsid w:val="007D7362"/>
    <w:rsid w:val="007E13D8"/>
    <w:rsid w:val="007E2125"/>
    <w:rsid w:val="007E2283"/>
    <w:rsid w:val="007E277B"/>
    <w:rsid w:val="007E38A7"/>
    <w:rsid w:val="007E3DC8"/>
    <w:rsid w:val="007E5CB0"/>
    <w:rsid w:val="007E63A1"/>
    <w:rsid w:val="007E7DCC"/>
    <w:rsid w:val="007F0371"/>
    <w:rsid w:val="007F1528"/>
    <w:rsid w:val="007F1A39"/>
    <w:rsid w:val="007F1C80"/>
    <w:rsid w:val="007F25D7"/>
    <w:rsid w:val="007F2C0E"/>
    <w:rsid w:val="007F2D71"/>
    <w:rsid w:val="007F2E2C"/>
    <w:rsid w:val="007F3DD9"/>
    <w:rsid w:val="007F4D25"/>
    <w:rsid w:val="007F58F7"/>
    <w:rsid w:val="007F5AF9"/>
    <w:rsid w:val="007F5F57"/>
    <w:rsid w:val="007F6279"/>
    <w:rsid w:val="007F7121"/>
    <w:rsid w:val="007F7833"/>
    <w:rsid w:val="00800204"/>
    <w:rsid w:val="00800A36"/>
    <w:rsid w:val="008011FB"/>
    <w:rsid w:val="00801750"/>
    <w:rsid w:val="00801B26"/>
    <w:rsid w:val="00801D83"/>
    <w:rsid w:val="00802E3B"/>
    <w:rsid w:val="008034EC"/>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9C6"/>
    <w:rsid w:val="008219E2"/>
    <w:rsid w:val="00822AC6"/>
    <w:rsid w:val="008231DC"/>
    <w:rsid w:val="0082398B"/>
    <w:rsid w:val="00824815"/>
    <w:rsid w:val="00824E8B"/>
    <w:rsid w:val="00824F71"/>
    <w:rsid w:val="00825707"/>
    <w:rsid w:val="008266BB"/>
    <w:rsid w:val="008269D5"/>
    <w:rsid w:val="00827C3F"/>
    <w:rsid w:val="0083167E"/>
    <w:rsid w:val="00831CE7"/>
    <w:rsid w:val="00831F16"/>
    <w:rsid w:val="00832EA1"/>
    <w:rsid w:val="00833570"/>
    <w:rsid w:val="008341F0"/>
    <w:rsid w:val="008345DE"/>
    <w:rsid w:val="00835A31"/>
    <w:rsid w:val="00835F56"/>
    <w:rsid w:val="00837A4C"/>
    <w:rsid w:val="00837D6E"/>
    <w:rsid w:val="00837F93"/>
    <w:rsid w:val="008405E1"/>
    <w:rsid w:val="00840A50"/>
    <w:rsid w:val="00841411"/>
    <w:rsid w:val="008435D2"/>
    <w:rsid w:val="00843AF4"/>
    <w:rsid w:val="00843FC0"/>
    <w:rsid w:val="0084415B"/>
    <w:rsid w:val="008446DF"/>
    <w:rsid w:val="00845ACE"/>
    <w:rsid w:val="008460DC"/>
    <w:rsid w:val="00846236"/>
    <w:rsid w:val="00850CF8"/>
    <w:rsid w:val="00850D48"/>
    <w:rsid w:val="00850FF6"/>
    <w:rsid w:val="008510EB"/>
    <w:rsid w:val="008512D0"/>
    <w:rsid w:val="00851C2F"/>
    <w:rsid w:val="00852B4D"/>
    <w:rsid w:val="00852F3B"/>
    <w:rsid w:val="008536FF"/>
    <w:rsid w:val="0085406D"/>
    <w:rsid w:val="008541DD"/>
    <w:rsid w:val="0085492B"/>
    <w:rsid w:val="00854FDC"/>
    <w:rsid w:val="00855126"/>
    <w:rsid w:val="00855D1C"/>
    <w:rsid w:val="008560E9"/>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69F"/>
    <w:rsid w:val="008809B1"/>
    <w:rsid w:val="00881ACD"/>
    <w:rsid w:val="00882BBF"/>
    <w:rsid w:val="00882DEC"/>
    <w:rsid w:val="00884819"/>
    <w:rsid w:val="00884846"/>
    <w:rsid w:val="00885759"/>
    <w:rsid w:val="008862D2"/>
    <w:rsid w:val="0088674C"/>
    <w:rsid w:val="0088680D"/>
    <w:rsid w:val="00886893"/>
    <w:rsid w:val="00886D41"/>
    <w:rsid w:val="00890ED9"/>
    <w:rsid w:val="008917FE"/>
    <w:rsid w:val="00891992"/>
    <w:rsid w:val="00891FD5"/>
    <w:rsid w:val="0089389E"/>
    <w:rsid w:val="00893B2F"/>
    <w:rsid w:val="0089451A"/>
    <w:rsid w:val="008947B7"/>
    <w:rsid w:val="00894B47"/>
    <w:rsid w:val="008952A5"/>
    <w:rsid w:val="00896019"/>
    <w:rsid w:val="0089656F"/>
    <w:rsid w:val="008968F5"/>
    <w:rsid w:val="00896F60"/>
    <w:rsid w:val="00897441"/>
    <w:rsid w:val="00897663"/>
    <w:rsid w:val="00897B6A"/>
    <w:rsid w:val="008A007A"/>
    <w:rsid w:val="008A0CE8"/>
    <w:rsid w:val="008A0E23"/>
    <w:rsid w:val="008A0E45"/>
    <w:rsid w:val="008A1DA2"/>
    <w:rsid w:val="008A1ED0"/>
    <w:rsid w:val="008A281D"/>
    <w:rsid w:val="008A3686"/>
    <w:rsid w:val="008A3900"/>
    <w:rsid w:val="008A3BB9"/>
    <w:rsid w:val="008A3FF2"/>
    <w:rsid w:val="008A4077"/>
    <w:rsid w:val="008A42DF"/>
    <w:rsid w:val="008A4453"/>
    <w:rsid w:val="008A4D44"/>
    <w:rsid w:val="008A6F4C"/>
    <w:rsid w:val="008A74DD"/>
    <w:rsid w:val="008A76FB"/>
    <w:rsid w:val="008B059F"/>
    <w:rsid w:val="008B1A71"/>
    <w:rsid w:val="008B3389"/>
    <w:rsid w:val="008B3C8D"/>
    <w:rsid w:val="008B5613"/>
    <w:rsid w:val="008B5617"/>
    <w:rsid w:val="008B57E5"/>
    <w:rsid w:val="008B5A61"/>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C72E3"/>
    <w:rsid w:val="008D0753"/>
    <w:rsid w:val="008D14B1"/>
    <w:rsid w:val="008D1C34"/>
    <w:rsid w:val="008D1F26"/>
    <w:rsid w:val="008D3AE9"/>
    <w:rsid w:val="008D405B"/>
    <w:rsid w:val="008D629E"/>
    <w:rsid w:val="008D65FB"/>
    <w:rsid w:val="008D6857"/>
    <w:rsid w:val="008D6CDF"/>
    <w:rsid w:val="008D6F63"/>
    <w:rsid w:val="008D7A33"/>
    <w:rsid w:val="008E0524"/>
    <w:rsid w:val="008E0A00"/>
    <w:rsid w:val="008E1980"/>
    <w:rsid w:val="008E1DB9"/>
    <w:rsid w:val="008E20FC"/>
    <w:rsid w:val="008E3AF7"/>
    <w:rsid w:val="008E405A"/>
    <w:rsid w:val="008E6454"/>
    <w:rsid w:val="008E71D2"/>
    <w:rsid w:val="008E76BF"/>
    <w:rsid w:val="008F0135"/>
    <w:rsid w:val="008F1460"/>
    <w:rsid w:val="008F2459"/>
    <w:rsid w:val="008F2C31"/>
    <w:rsid w:val="008F3566"/>
    <w:rsid w:val="008F3C0C"/>
    <w:rsid w:val="008F4DD2"/>
    <w:rsid w:val="008F4F78"/>
    <w:rsid w:val="008F5897"/>
    <w:rsid w:val="008F6EB4"/>
    <w:rsid w:val="008F6EFC"/>
    <w:rsid w:val="008F7A3A"/>
    <w:rsid w:val="00901329"/>
    <w:rsid w:val="009016E3"/>
    <w:rsid w:val="00902085"/>
    <w:rsid w:val="0090216B"/>
    <w:rsid w:val="00902426"/>
    <w:rsid w:val="00903071"/>
    <w:rsid w:val="00903450"/>
    <w:rsid w:val="009044F4"/>
    <w:rsid w:val="009053DA"/>
    <w:rsid w:val="009059FF"/>
    <w:rsid w:val="009060FE"/>
    <w:rsid w:val="00910747"/>
    <w:rsid w:val="00910E3B"/>
    <w:rsid w:val="009122D0"/>
    <w:rsid w:val="009125B7"/>
    <w:rsid w:val="00912CFB"/>
    <w:rsid w:val="00912F1C"/>
    <w:rsid w:val="009139E6"/>
    <w:rsid w:val="00914060"/>
    <w:rsid w:val="00915972"/>
    <w:rsid w:val="009175E4"/>
    <w:rsid w:val="00917AF0"/>
    <w:rsid w:val="00917C5F"/>
    <w:rsid w:val="00920A37"/>
    <w:rsid w:val="00920ACC"/>
    <w:rsid w:val="00920F8A"/>
    <w:rsid w:val="00922D49"/>
    <w:rsid w:val="009243D2"/>
    <w:rsid w:val="0092481E"/>
    <w:rsid w:val="00925497"/>
    <w:rsid w:val="00927CFC"/>
    <w:rsid w:val="00927DF8"/>
    <w:rsid w:val="00930567"/>
    <w:rsid w:val="00930E5C"/>
    <w:rsid w:val="0093159F"/>
    <w:rsid w:val="00931974"/>
    <w:rsid w:val="009319B4"/>
    <w:rsid w:val="00931A16"/>
    <w:rsid w:val="0093264A"/>
    <w:rsid w:val="00932776"/>
    <w:rsid w:val="00932A90"/>
    <w:rsid w:val="00932BCF"/>
    <w:rsid w:val="00933096"/>
    <w:rsid w:val="00934385"/>
    <w:rsid w:val="009350D0"/>
    <w:rsid w:val="00935FD5"/>
    <w:rsid w:val="00936019"/>
    <w:rsid w:val="0093607D"/>
    <w:rsid w:val="0093614F"/>
    <w:rsid w:val="009366F7"/>
    <w:rsid w:val="00936799"/>
    <w:rsid w:val="009370FC"/>
    <w:rsid w:val="009374D4"/>
    <w:rsid w:val="0094087B"/>
    <w:rsid w:val="00941667"/>
    <w:rsid w:val="009426F7"/>
    <w:rsid w:val="0094352E"/>
    <w:rsid w:val="00944100"/>
    <w:rsid w:val="00945FA4"/>
    <w:rsid w:val="00946587"/>
    <w:rsid w:val="0094720D"/>
    <w:rsid w:val="0094772D"/>
    <w:rsid w:val="009511E5"/>
    <w:rsid w:val="0095149D"/>
    <w:rsid w:val="009517F6"/>
    <w:rsid w:val="00951B2F"/>
    <w:rsid w:val="009521C1"/>
    <w:rsid w:val="00952606"/>
    <w:rsid w:val="00952A15"/>
    <w:rsid w:val="009534C9"/>
    <w:rsid w:val="00953EF6"/>
    <w:rsid w:val="0095402B"/>
    <w:rsid w:val="00954DD0"/>
    <w:rsid w:val="00955290"/>
    <w:rsid w:val="00955EBD"/>
    <w:rsid w:val="009568B5"/>
    <w:rsid w:val="009606B9"/>
    <w:rsid w:val="009615E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7737E"/>
    <w:rsid w:val="009776BB"/>
    <w:rsid w:val="00980D1D"/>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1D2C"/>
    <w:rsid w:val="009A2106"/>
    <w:rsid w:val="009A29D8"/>
    <w:rsid w:val="009A29E9"/>
    <w:rsid w:val="009A2D45"/>
    <w:rsid w:val="009A44B8"/>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4C77"/>
    <w:rsid w:val="009B7053"/>
    <w:rsid w:val="009B743C"/>
    <w:rsid w:val="009B782D"/>
    <w:rsid w:val="009B7CBB"/>
    <w:rsid w:val="009C0063"/>
    <w:rsid w:val="009C030B"/>
    <w:rsid w:val="009C0321"/>
    <w:rsid w:val="009C29BB"/>
    <w:rsid w:val="009C29DF"/>
    <w:rsid w:val="009C3181"/>
    <w:rsid w:val="009C4BF0"/>
    <w:rsid w:val="009C555E"/>
    <w:rsid w:val="009C7936"/>
    <w:rsid w:val="009D0074"/>
    <w:rsid w:val="009D1A50"/>
    <w:rsid w:val="009D2E7D"/>
    <w:rsid w:val="009D491B"/>
    <w:rsid w:val="009D535A"/>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5D01"/>
    <w:rsid w:val="009E7227"/>
    <w:rsid w:val="009E7C4C"/>
    <w:rsid w:val="009E7D67"/>
    <w:rsid w:val="009F0666"/>
    <w:rsid w:val="009F0ED9"/>
    <w:rsid w:val="009F1368"/>
    <w:rsid w:val="009F140E"/>
    <w:rsid w:val="009F16BC"/>
    <w:rsid w:val="009F1852"/>
    <w:rsid w:val="009F1AC6"/>
    <w:rsid w:val="009F1F39"/>
    <w:rsid w:val="009F1F98"/>
    <w:rsid w:val="009F2EE1"/>
    <w:rsid w:val="009F35CA"/>
    <w:rsid w:val="009F3698"/>
    <w:rsid w:val="009F3D37"/>
    <w:rsid w:val="009F4026"/>
    <w:rsid w:val="009F4DAB"/>
    <w:rsid w:val="009F5151"/>
    <w:rsid w:val="009F5DA2"/>
    <w:rsid w:val="009F6428"/>
    <w:rsid w:val="009F64DC"/>
    <w:rsid w:val="00A0092D"/>
    <w:rsid w:val="00A00AB9"/>
    <w:rsid w:val="00A014DF"/>
    <w:rsid w:val="00A018DB"/>
    <w:rsid w:val="00A018F9"/>
    <w:rsid w:val="00A01B44"/>
    <w:rsid w:val="00A01C8C"/>
    <w:rsid w:val="00A02A8E"/>
    <w:rsid w:val="00A02BE8"/>
    <w:rsid w:val="00A0304E"/>
    <w:rsid w:val="00A0323A"/>
    <w:rsid w:val="00A05E5D"/>
    <w:rsid w:val="00A064F9"/>
    <w:rsid w:val="00A069A8"/>
    <w:rsid w:val="00A0787B"/>
    <w:rsid w:val="00A079A4"/>
    <w:rsid w:val="00A1046C"/>
    <w:rsid w:val="00A10996"/>
    <w:rsid w:val="00A1171A"/>
    <w:rsid w:val="00A123E9"/>
    <w:rsid w:val="00A12A8C"/>
    <w:rsid w:val="00A12D45"/>
    <w:rsid w:val="00A13326"/>
    <w:rsid w:val="00A134DC"/>
    <w:rsid w:val="00A137EE"/>
    <w:rsid w:val="00A15114"/>
    <w:rsid w:val="00A15311"/>
    <w:rsid w:val="00A15EAB"/>
    <w:rsid w:val="00A1667B"/>
    <w:rsid w:val="00A16854"/>
    <w:rsid w:val="00A16A80"/>
    <w:rsid w:val="00A178DD"/>
    <w:rsid w:val="00A20610"/>
    <w:rsid w:val="00A21365"/>
    <w:rsid w:val="00A21B94"/>
    <w:rsid w:val="00A21BFE"/>
    <w:rsid w:val="00A21ED8"/>
    <w:rsid w:val="00A22EA6"/>
    <w:rsid w:val="00A239BC"/>
    <w:rsid w:val="00A23EA0"/>
    <w:rsid w:val="00A24A4C"/>
    <w:rsid w:val="00A25379"/>
    <w:rsid w:val="00A25895"/>
    <w:rsid w:val="00A26B14"/>
    <w:rsid w:val="00A27B7B"/>
    <w:rsid w:val="00A3003D"/>
    <w:rsid w:val="00A30122"/>
    <w:rsid w:val="00A30FE4"/>
    <w:rsid w:val="00A31BFA"/>
    <w:rsid w:val="00A36F15"/>
    <w:rsid w:val="00A371B5"/>
    <w:rsid w:val="00A41377"/>
    <w:rsid w:val="00A413BE"/>
    <w:rsid w:val="00A415EE"/>
    <w:rsid w:val="00A428DD"/>
    <w:rsid w:val="00A43126"/>
    <w:rsid w:val="00A4464E"/>
    <w:rsid w:val="00A44AA1"/>
    <w:rsid w:val="00A44DE9"/>
    <w:rsid w:val="00A460E1"/>
    <w:rsid w:val="00A46808"/>
    <w:rsid w:val="00A469D6"/>
    <w:rsid w:val="00A479C4"/>
    <w:rsid w:val="00A50246"/>
    <w:rsid w:val="00A51691"/>
    <w:rsid w:val="00A51EC8"/>
    <w:rsid w:val="00A52274"/>
    <w:rsid w:val="00A522F2"/>
    <w:rsid w:val="00A52DF0"/>
    <w:rsid w:val="00A53A47"/>
    <w:rsid w:val="00A548C5"/>
    <w:rsid w:val="00A54FBC"/>
    <w:rsid w:val="00A5509C"/>
    <w:rsid w:val="00A55649"/>
    <w:rsid w:val="00A557A7"/>
    <w:rsid w:val="00A56559"/>
    <w:rsid w:val="00A56B64"/>
    <w:rsid w:val="00A6114C"/>
    <w:rsid w:val="00A62A98"/>
    <w:rsid w:val="00A6310F"/>
    <w:rsid w:val="00A63741"/>
    <w:rsid w:val="00A63E2A"/>
    <w:rsid w:val="00A6494D"/>
    <w:rsid w:val="00A64AFA"/>
    <w:rsid w:val="00A64BC4"/>
    <w:rsid w:val="00A64E0C"/>
    <w:rsid w:val="00A6523B"/>
    <w:rsid w:val="00A654A2"/>
    <w:rsid w:val="00A6550E"/>
    <w:rsid w:val="00A65B5B"/>
    <w:rsid w:val="00A65E42"/>
    <w:rsid w:val="00A67EE2"/>
    <w:rsid w:val="00A67F8F"/>
    <w:rsid w:val="00A71215"/>
    <w:rsid w:val="00A71736"/>
    <w:rsid w:val="00A71870"/>
    <w:rsid w:val="00A729B2"/>
    <w:rsid w:val="00A72A97"/>
    <w:rsid w:val="00A73E7E"/>
    <w:rsid w:val="00A73EAD"/>
    <w:rsid w:val="00A740B1"/>
    <w:rsid w:val="00A74325"/>
    <w:rsid w:val="00A75B5D"/>
    <w:rsid w:val="00A76915"/>
    <w:rsid w:val="00A77B23"/>
    <w:rsid w:val="00A80991"/>
    <w:rsid w:val="00A8099A"/>
    <w:rsid w:val="00A80D47"/>
    <w:rsid w:val="00A8199B"/>
    <w:rsid w:val="00A827F3"/>
    <w:rsid w:val="00A82A69"/>
    <w:rsid w:val="00A8379B"/>
    <w:rsid w:val="00A84A57"/>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7394"/>
    <w:rsid w:val="00AB7493"/>
    <w:rsid w:val="00AC0359"/>
    <w:rsid w:val="00AC0DBD"/>
    <w:rsid w:val="00AC3E3F"/>
    <w:rsid w:val="00AC3FF3"/>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2D9A"/>
    <w:rsid w:val="00AD380D"/>
    <w:rsid w:val="00AD38D9"/>
    <w:rsid w:val="00AD39BA"/>
    <w:rsid w:val="00AD4B1F"/>
    <w:rsid w:val="00AD4FCA"/>
    <w:rsid w:val="00AD7241"/>
    <w:rsid w:val="00AD7265"/>
    <w:rsid w:val="00AE0583"/>
    <w:rsid w:val="00AE1E4E"/>
    <w:rsid w:val="00AE2012"/>
    <w:rsid w:val="00AE387A"/>
    <w:rsid w:val="00AE3E83"/>
    <w:rsid w:val="00AE473B"/>
    <w:rsid w:val="00AE547B"/>
    <w:rsid w:val="00AE5987"/>
    <w:rsid w:val="00AE5ABB"/>
    <w:rsid w:val="00AE5B9F"/>
    <w:rsid w:val="00AE627E"/>
    <w:rsid w:val="00AE6635"/>
    <w:rsid w:val="00AE67E3"/>
    <w:rsid w:val="00AE6B27"/>
    <w:rsid w:val="00AE6B76"/>
    <w:rsid w:val="00AE712D"/>
    <w:rsid w:val="00AE7B89"/>
    <w:rsid w:val="00AF0C95"/>
    <w:rsid w:val="00AF14F9"/>
    <w:rsid w:val="00AF21F0"/>
    <w:rsid w:val="00AF2CFE"/>
    <w:rsid w:val="00AF2F84"/>
    <w:rsid w:val="00AF3B28"/>
    <w:rsid w:val="00AF4BB2"/>
    <w:rsid w:val="00AF6391"/>
    <w:rsid w:val="00AF642A"/>
    <w:rsid w:val="00AF7C38"/>
    <w:rsid w:val="00B00474"/>
    <w:rsid w:val="00B00878"/>
    <w:rsid w:val="00B0276C"/>
    <w:rsid w:val="00B0286F"/>
    <w:rsid w:val="00B030C8"/>
    <w:rsid w:val="00B043D6"/>
    <w:rsid w:val="00B050C4"/>
    <w:rsid w:val="00B05327"/>
    <w:rsid w:val="00B0613B"/>
    <w:rsid w:val="00B066D3"/>
    <w:rsid w:val="00B068A4"/>
    <w:rsid w:val="00B06C9B"/>
    <w:rsid w:val="00B07121"/>
    <w:rsid w:val="00B07D20"/>
    <w:rsid w:val="00B07E51"/>
    <w:rsid w:val="00B07ED2"/>
    <w:rsid w:val="00B104B5"/>
    <w:rsid w:val="00B1068B"/>
    <w:rsid w:val="00B1079F"/>
    <w:rsid w:val="00B1096F"/>
    <w:rsid w:val="00B10C4B"/>
    <w:rsid w:val="00B10F65"/>
    <w:rsid w:val="00B11E1B"/>
    <w:rsid w:val="00B121B5"/>
    <w:rsid w:val="00B125C6"/>
    <w:rsid w:val="00B12928"/>
    <w:rsid w:val="00B12DE1"/>
    <w:rsid w:val="00B12E08"/>
    <w:rsid w:val="00B130FD"/>
    <w:rsid w:val="00B13320"/>
    <w:rsid w:val="00B13D0A"/>
    <w:rsid w:val="00B14170"/>
    <w:rsid w:val="00B1464A"/>
    <w:rsid w:val="00B14D75"/>
    <w:rsid w:val="00B15605"/>
    <w:rsid w:val="00B160CB"/>
    <w:rsid w:val="00B172F9"/>
    <w:rsid w:val="00B20507"/>
    <w:rsid w:val="00B21E82"/>
    <w:rsid w:val="00B2219E"/>
    <w:rsid w:val="00B2285D"/>
    <w:rsid w:val="00B22929"/>
    <w:rsid w:val="00B237F8"/>
    <w:rsid w:val="00B243C7"/>
    <w:rsid w:val="00B245CD"/>
    <w:rsid w:val="00B25E04"/>
    <w:rsid w:val="00B26A10"/>
    <w:rsid w:val="00B277E8"/>
    <w:rsid w:val="00B278EC"/>
    <w:rsid w:val="00B30AF1"/>
    <w:rsid w:val="00B30C3B"/>
    <w:rsid w:val="00B30C73"/>
    <w:rsid w:val="00B3356E"/>
    <w:rsid w:val="00B3392D"/>
    <w:rsid w:val="00B33F95"/>
    <w:rsid w:val="00B353A7"/>
    <w:rsid w:val="00B35CE3"/>
    <w:rsid w:val="00B36659"/>
    <w:rsid w:val="00B367CB"/>
    <w:rsid w:val="00B37757"/>
    <w:rsid w:val="00B408F3"/>
    <w:rsid w:val="00B40D7B"/>
    <w:rsid w:val="00B4220B"/>
    <w:rsid w:val="00B42E84"/>
    <w:rsid w:val="00B42FD8"/>
    <w:rsid w:val="00B43740"/>
    <w:rsid w:val="00B43D42"/>
    <w:rsid w:val="00B43D6C"/>
    <w:rsid w:val="00B44292"/>
    <w:rsid w:val="00B44488"/>
    <w:rsid w:val="00B44D38"/>
    <w:rsid w:val="00B4501E"/>
    <w:rsid w:val="00B4512C"/>
    <w:rsid w:val="00B45814"/>
    <w:rsid w:val="00B45828"/>
    <w:rsid w:val="00B45F4D"/>
    <w:rsid w:val="00B477C0"/>
    <w:rsid w:val="00B47EDD"/>
    <w:rsid w:val="00B5059C"/>
    <w:rsid w:val="00B5067C"/>
    <w:rsid w:val="00B50AB6"/>
    <w:rsid w:val="00B50C14"/>
    <w:rsid w:val="00B51222"/>
    <w:rsid w:val="00B514C6"/>
    <w:rsid w:val="00B51761"/>
    <w:rsid w:val="00B51829"/>
    <w:rsid w:val="00B51968"/>
    <w:rsid w:val="00B51FBF"/>
    <w:rsid w:val="00B5224F"/>
    <w:rsid w:val="00B52936"/>
    <w:rsid w:val="00B529B9"/>
    <w:rsid w:val="00B52D6D"/>
    <w:rsid w:val="00B52F79"/>
    <w:rsid w:val="00B55203"/>
    <w:rsid w:val="00B55C79"/>
    <w:rsid w:val="00B56002"/>
    <w:rsid w:val="00B570C1"/>
    <w:rsid w:val="00B572E8"/>
    <w:rsid w:val="00B57514"/>
    <w:rsid w:val="00B57CE4"/>
    <w:rsid w:val="00B616D3"/>
    <w:rsid w:val="00B62379"/>
    <w:rsid w:val="00B634DD"/>
    <w:rsid w:val="00B638B6"/>
    <w:rsid w:val="00B6458A"/>
    <w:rsid w:val="00B64BC4"/>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68EB"/>
    <w:rsid w:val="00B77693"/>
    <w:rsid w:val="00B77C41"/>
    <w:rsid w:val="00B77F6C"/>
    <w:rsid w:val="00B80292"/>
    <w:rsid w:val="00B80343"/>
    <w:rsid w:val="00B81D46"/>
    <w:rsid w:val="00B81FDF"/>
    <w:rsid w:val="00B82069"/>
    <w:rsid w:val="00B8249F"/>
    <w:rsid w:val="00B82A87"/>
    <w:rsid w:val="00B82AE2"/>
    <w:rsid w:val="00B85616"/>
    <w:rsid w:val="00B8686A"/>
    <w:rsid w:val="00B90C3E"/>
    <w:rsid w:val="00B914C7"/>
    <w:rsid w:val="00B9160E"/>
    <w:rsid w:val="00B9248D"/>
    <w:rsid w:val="00B92AC7"/>
    <w:rsid w:val="00B950D4"/>
    <w:rsid w:val="00B95615"/>
    <w:rsid w:val="00B96064"/>
    <w:rsid w:val="00B965EE"/>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047"/>
    <w:rsid w:val="00BA74E6"/>
    <w:rsid w:val="00BA76BF"/>
    <w:rsid w:val="00BA797C"/>
    <w:rsid w:val="00BA7C7A"/>
    <w:rsid w:val="00BB0D0A"/>
    <w:rsid w:val="00BB0DD3"/>
    <w:rsid w:val="00BB143A"/>
    <w:rsid w:val="00BB162C"/>
    <w:rsid w:val="00BB37C7"/>
    <w:rsid w:val="00BB4C95"/>
    <w:rsid w:val="00BB55D2"/>
    <w:rsid w:val="00BB58FC"/>
    <w:rsid w:val="00BB6D1C"/>
    <w:rsid w:val="00BC0B09"/>
    <w:rsid w:val="00BC0FC9"/>
    <w:rsid w:val="00BC403F"/>
    <w:rsid w:val="00BC4504"/>
    <w:rsid w:val="00BC54FE"/>
    <w:rsid w:val="00BC6C3B"/>
    <w:rsid w:val="00BC6F81"/>
    <w:rsid w:val="00BD0182"/>
    <w:rsid w:val="00BD01FC"/>
    <w:rsid w:val="00BD1505"/>
    <w:rsid w:val="00BD178B"/>
    <w:rsid w:val="00BD296C"/>
    <w:rsid w:val="00BD2B58"/>
    <w:rsid w:val="00BD38C5"/>
    <w:rsid w:val="00BD49EF"/>
    <w:rsid w:val="00BD675C"/>
    <w:rsid w:val="00BD6C42"/>
    <w:rsid w:val="00BD704C"/>
    <w:rsid w:val="00BD71E6"/>
    <w:rsid w:val="00BD7CA7"/>
    <w:rsid w:val="00BE03E9"/>
    <w:rsid w:val="00BE0988"/>
    <w:rsid w:val="00BE37E0"/>
    <w:rsid w:val="00BE4037"/>
    <w:rsid w:val="00BE46DC"/>
    <w:rsid w:val="00BE531E"/>
    <w:rsid w:val="00BE5EA7"/>
    <w:rsid w:val="00BE630D"/>
    <w:rsid w:val="00BF044F"/>
    <w:rsid w:val="00BF1F74"/>
    <w:rsid w:val="00BF1FC3"/>
    <w:rsid w:val="00BF3CC5"/>
    <w:rsid w:val="00BF42A4"/>
    <w:rsid w:val="00BF5899"/>
    <w:rsid w:val="00BF6CCE"/>
    <w:rsid w:val="00BF7116"/>
    <w:rsid w:val="00BF7EF8"/>
    <w:rsid w:val="00C00A84"/>
    <w:rsid w:val="00C010F3"/>
    <w:rsid w:val="00C01558"/>
    <w:rsid w:val="00C02754"/>
    <w:rsid w:val="00C03083"/>
    <w:rsid w:val="00C03C73"/>
    <w:rsid w:val="00C040D9"/>
    <w:rsid w:val="00C04A0A"/>
    <w:rsid w:val="00C05394"/>
    <w:rsid w:val="00C101FB"/>
    <w:rsid w:val="00C10A0D"/>
    <w:rsid w:val="00C11811"/>
    <w:rsid w:val="00C11A43"/>
    <w:rsid w:val="00C11B96"/>
    <w:rsid w:val="00C120BC"/>
    <w:rsid w:val="00C127DB"/>
    <w:rsid w:val="00C12A34"/>
    <w:rsid w:val="00C12B8A"/>
    <w:rsid w:val="00C13C3C"/>
    <w:rsid w:val="00C13EF4"/>
    <w:rsid w:val="00C1490B"/>
    <w:rsid w:val="00C15051"/>
    <w:rsid w:val="00C15108"/>
    <w:rsid w:val="00C15687"/>
    <w:rsid w:val="00C15B25"/>
    <w:rsid w:val="00C162F8"/>
    <w:rsid w:val="00C17387"/>
    <w:rsid w:val="00C176C8"/>
    <w:rsid w:val="00C20217"/>
    <w:rsid w:val="00C20745"/>
    <w:rsid w:val="00C20E3C"/>
    <w:rsid w:val="00C21781"/>
    <w:rsid w:val="00C22E13"/>
    <w:rsid w:val="00C22EB5"/>
    <w:rsid w:val="00C243CF"/>
    <w:rsid w:val="00C244FC"/>
    <w:rsid w:val="00C24A39"/>
    <w:rsid w:val="00C2540F"/>
    <w:rsid w:val="00C257A6"/>
    <w:rsid w:val="00C257E1"/>
    <w:rsid w:val="00C25ABF"/>
    <w:rsid w:val="00C3070D"/>
    <w:rsid w:val="00C308C8"/>
    <w:rsid w:val="00C30C46"/>
    <w:rsid w:val="00C31D0F"/>
    <w:rsid w:val="00C320E7"/>
    <w:rsid w:val="00C353BF"/>
    <w:rsid w:val="00C35EE4"/>
    <w:rsid w:val="00C4085B"/>
    <w:rsid w:val="00C409CD"/>
    <w:rsid w:val="00C40A53"/>
    <w:rsid w:val="00C41220"/>
    <w:rsid w:val="00C41471"/>
    <w:rsid w:val="00C41706"/>
    <w:rsid w:val="00C43668"/>
    <w:rsid w:val="00C43CDD"/>
    <w:rsid w:val="00C443B1"/>
    <w:rsid w:val="00C44CC9"/>
    <w:rsid w:val="00C45621"/>
    <w:rsid w:val="00C4624B"/>
    <w:rsid w:val="00C46382"/>
    <w:rsid w:val="00C46854"/>
    <w:rsid w:val="00C47D58"/>
    <w:rsid w:val="00C47F61"/>
    <w:rsid w:val="00C47FB9"/>
    <w:rsid w:val="00C5074B"/>
    <w:rsid w:val="00C51650"/>
    <w:rsid w:val="00C51E75"/>
    <w:rsid w:val="00C51EC0"/>
    <w:rsid w:val="00C524A1"/>
    <w:rsid w:val="00C52CB1"/>
    <w:rsid w:val="00C543C6"/>
    <w:rsid w:val="00C54421"/>
    <w:rsid w:val="00C54AF8"/>
    <w:rsid w:val="00C564D6"/>
    <w:rsid w:val="00C56E20"/>
    <w:rsid w:val="00C57862"/>
    <w:rsid w:val="00C5799C"/>
    <w:rsid w:val="00C60040"/>
    <w:rsid w:val="00C61068"/>
    <w:rsid w:val="00C61467"/>
    <w:rsid w:val="00C62529"/>
    <w:rsid w:val="00C626D2"/>
    <w:rsid w:val="00C62A32"/>
    <w:rsid w:val="00C63553"/>
    <w:rsid w:val="00C638B4"/>
    <w:rsid w:val="00C64599"/>
    <w:rsid w:val="00C658F0"/>
    <w:rsid w:val="00C65C4E"/>
    <w:rsid w:val="00C66A56"/>
    <w:rsid w:val="00C66B15"/>
    <w:rsid w:val="00C703AC"/>
    <w:rsid w:val="00C709C7"/>
    <w:rsid w:val="00C7227D"/>
    <w:rsid w:val="00C72405"/>
    <w:rsid w:val="00C73D25"/>
    <w:rsid w:val="00C750FB"/>
    <w:rsid w:val="00C755DA"/>
    <w:rsid w:val="00C7701F"/>
    <w:rsid w:val="00C80CDA"/>
    <w:rsid w:val="00C8105B"/>
    <w:rsid w:val="00C81E8F"/>
    <w:rsid w:val="00C8274E"/>
    <w:rsid w:val="00C8281A"/>
    <w:rsid w:val="00C830F4"/>
    <w:rsid w:val="00C83C29"/>
    <w:rsid w:val="00C83EC4"/>
    <w:rsid w:val="00C8422C"/>
    <w:rsid w:val="00C84EB4"/>
    <w:rsid w:val="00C85E9F"/>
    <w:rsid w:val="00C86438"/>
    <w:rsid w:val="00C86E09"/>
    <w:rsid w:val="00C86FBB"/>
    <w:rsid w:val="00C873AE"/>
    <w:rsid w:val="00C90B47"/>
    <w:rsid w:val="00C9124C"/>
    <w:rsid w:val="00C92423"/>
    <w:rsid w:val="00C9343A"/>
    <w:rsid w:val="00C95789"/>
    <w:rsid w:val="00C95D08"/>
    <w:rsid w:val="00C96091"/>
    <w:rsid w:val="00C969A5"/>
    <w:rsid w:val="00C96B43"/>
    <w:rsid w:val="00C97EE5"/>
    <w:rsid w:val="00CA02EF"/>
    <w:rsid w:val="00CA07ED"/>
    <w:rsid w:val="00CA1595"/>
    <w:rsid w:val="00CA1A7A"/>
    <w:rsid w:val="00CA2809"/>
    <w:rsid w:val="00CA347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2853"/>
    <w:rsid w:val="00CB2D69"/>
    <w:rsid w:val="00CB3322"/>
    <w:rsid w:val="00CB44FB"/>
    <w:rsid w:val="00CB4798"/>
    <w:rsid w:val="00CB53A9"/>
    <w:rsid w:val="00CB553A"/>
    <w:rsid w:val="00CB60B0"/>
    <w:rsid w:val="00CB72B9"/>
    <w:rsid w:val="00CB7B7E"/>
    <w:rsid w:val="00CC1F94"/>
    <w:rsid w:val="00CC28DB"/>
    <w:rsid w:val="00CC2CB6"/>
    <w:rsid w:val="00CC3425"/>
    <w:rsid w:val="00CC3662"/>
    <w:rsid w:val="00CC407A"/>
    <w:rsid w:val="00CC4549"/>
    <w:rsid w:val="00CC4947"/>
    <w:rsid w:val="00CC4EC7"/>
    <w:rsid w:val="00CC55C0"/>
    <w:rsid w:val="00CC6E6D"/>
    <w:rsid w:val="00CC710B"/>
    <w:rsid w:val="00CD133E"/>
    <w:rsid w:val="00CD1B85"/>
    <w:rsid w:val="00CD2727"/>
    <w:rsid w:val="00CD293F"/>
    <w:rsid w:val="00CD3559"/>
    <w:rsid w:val="00CD3AFB"/>
    <w:rsid w:val="00CD3FC9"/>
    <w:rsid w:val="00CD632A"/>
    <w:rsid w:val="00CD63F0"/>
    <w:rsid w:val="00CD7551"/>
    <w:rsid w:val="00CE0511"/>
    <w:rsid w:val="00CE1025"/>
    <w:rsid w:val="00CE172B"/>
    <w:rsid w:val="00CE181A"/>
    <w:rsid w:val="00CE1CCD"/>
    <w:rsid w:val="00CE28D6"/>
    <w:rsid w:val="00CE3019"/>
    <w:rsid w:val="00CE30E3"/>
    <w:rsid w:val="00CE312E"/>
    <w:rsid w:val="00CE3D12"/>
    <w:rsid w:val="00CE3E46"/>
    <w:rsid w:val="00CE4847"/>
    <w:rsid w:val="00CE5877"/>
    <w:rsid w:val="00CE7203"/>
    <w:rsid w:val="00CE7948"/>
    <w:rsid w:val="00CF0094"/>
    <w:rsid w:val="00CF0A7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4816"/>
    <w:rsid w:val="00D0513D"/>
    <w:rsid w:val="00D05959"/>
    <w:rsid w:val="00D074AE"/>
    <w:rsid w:val="00D0792B"/>
    <w:rsid w:val="00D10410"/>
    <w:rsid w:val="00D10817"/>
    <w:rsid w:val="00D108DB"/>
    <w:rsid w:val="00D114FE"/>
    <w:rsid w:val="00D11AF0"/>
    <w:rsid w:val="00D13727"/>
    <w:rsid w:val="00D15224"/>
    <w:rsid w:val="00D17D22"/>
    <w:rsid w:val="00D20B8C"/>
    <w:rsid w:val="00D21745"/>
    <w:rsid w:val="00D228C5"/>
    <w:rsid w:val="00D228EE"/>
    <w:rsid w:val="00D23527"/>
    <w:rsid w:val="00D240C1"/>
    <w:rsid w:val="00D2438E"/>
    <w:rsid w:val="00D255A3"/>
    <w:rsid w:val="00D25F82"/>
    <w:rsid w:val="00D26697"/>
    <w:rsid w:val="00D27368"/>
    <w:rsid w:val="00D275C5"/>
    <w:rsid w:val="00D27A12"/>
    <w:rsid w:val="00D27A5A"/>
    <w:rsid w:val="00D3198F"/>
    <w:rsid w:val="00D31CB3"/>
    <w:rsid w:val="00D33781"/>
    <w:rsid w:val="00D33D8A"/>
    <w:rsid w:val="00D343EC"/>
    <w:rsid w:val="00D35654"/>
    <w:rsid w:val="00D36781"/>
    <w:rsid w:val="00D36BBB"/>
    <w:rsid w:val="00D37017"/>
    <w:rsid w:val="00D373E5"/>
    <w:rsid w:val="00D37527"/>
    <w:rsid w:val="00D3772C"/>
    <w:rsid w:val="00D40268"/>
    <w:rsid w:val="00D40382"/>
    <w:rsid w:val="00D40B22"/>
    <w:rsid w:val="00D40DD4"/>
    <w:rsid w:val="00D4121F"/>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0C19"/>
    <w:rsid w:val="00D6123D"/>
    <w:rsid w:val="00D6153D"/>
    <w:rsid w:val="00D615BB"/>
    <w:rsid w:val="00D61C87"/>
    <w:rsid w:val="00D61CAC"/>
    <w:rsid w:val="00D63A85"/>
    <w:rsid w:val="00D63A93"/>
    <w:rsid w:val="00D6487C"/>
    <w:rsid w:val="00D64BAB"/>
    <w:rsid w:val="00D6685C"/>
    <w:rsid w:val="00D70430"/>
    <w:rsid w:val="00D707E1"/>
    <w:rsid w:val="00D70CA7"/>
    <w:rsid w:val="00D714D0"/>
    <w:rsid w:val="00D7180F"/>
    <w:rsid w:val="00D719EC"/>
    <w:rsid w:val="00D71DD0"/>
    <w:rsid w:val="00D7311C"/>
    <w:rsid w:val="00D73FED"/>
    <w:rsid w:val="00D74906"/>
    <w:rsid w:val="00D74C73"/>
    <w:rsid w:val="00D74F71"/>
    <w:rsid w:val="00D7529F"/>
    <w:rsid w:val="00D75A6A"/>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005"/>
    <w:rsid w:val="00D87793"/>
    <w:rsid w:val="00D87E54"/>
    <w:rsid w:val="00D90BFD"/>
    <w:rsid w:val="00D90EA9"/>
    <w:rsid w:val="00D91633"/>
    <w:rsid w:val="00D91DAA"/>
    <w:rsid w:val="00D91F36"/>
    <w:rsid w:val="00D923E3"/>
    <w:rsid w:val="00D92695"/>
    <w:rsid w:val="00D92CD5"/>
    <w:rsid w:val="00D93F3B"/>
    <w:rsid w:val="00D944FD"/>
    <w:rsid w:val="00D94743"/>
    <w:rsid w:val="00D94783"/>
    <w:rsid w:val="00D949DF"/>
    <w:rsid w:val="00D94B67"/>
    <w:rsid w:val="00D94BA9"/>
    <w:rsid w:val="00D951D8"/>
    <w:rsid w:val="00D9567C"/>
    <w:rsid w:val="00D961B3"/>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03A"/>
    <w:rsid w:val="00DB514B"/>
    <w:rsid w:val="00DB553B"/>
    <w:rsid w:val="00DB6C5A"/>
    <w:rsid w:val="00DC00AE"/>
    <w:rsid w:val="00DC01A4"/>
    <w:rsid w:val="00DC0951"/>
    <w:rsid w:val="00DC0DE9"/>
    <w:rsid w:val="00DC20F7"/>
    <w:rsid w:val="00DC2820"/>
    <w:rsid w:val="00DC3224"/>
    <w:rsid w:val="00DC4009"/>
    <w:rsid w:val="00DC445E"/>
    <w:rsid w:val="00DC4B1B"/>
    <w:rsid w:val="00DC5533"/>
    <w:rsid w:val="00DC59F9"/>
    <w:rsid w:val="00DC5DD9"/>
    <w:rsid w:val="00DC7FAB"/>
    <w:rsid w:val="00DD0BE7"/>
    <w:rsid w:val="00DD1477"/>
    <w:rsid w:val="00DD2834"/>
    <w:rsid w:val="00DD29E9"/>
    <w:rsid w:val="00DD31F3"/>
    <w:rsid w:val="00DD3938"/>
    <w:rsid w:val="00DD5D7C"/>
    <w:rsid w:val="00DD7BFE"/>
    <w:rsid w:val="00DD7E98"/>
    <w:rsid w:val="00DD7F36"/>
    <w:rsid w:val="00DD7F4E"/>
    <w:rsid w:val="00DE0589"/>
    <w:rsid w:val="00DE1685"/>
    <w:rsid w:val="00DE1AE0"/>
    <w:rsid w:val="00DE1C0C"/>
    <w:rsid w:val="00DE20F7"/>
    <w:rsid w:val="00DE2374"/>
    <w:rsid w:val="00DE3984"/>
    <w:rsid w:val="00DE3B4A"/>
    <w:rsid w:val="00DE3C4A"/>
    <w:rsid w:val="00DE3EF8"/>
    <w:rsid w:val="00DE4168"/>
    <w:rsid w:val="00DE447F"/>
    <w:rsid w:val="00DE4F5F"/>
    <w:rsid w:val="00DE568C"/>
    <w:rsid w:val="00DE575A"/>
    <w:rsid w:val="00DE5E8E"/>
    <w:rsid w:val="00DE63CA"/>
    <w:rsid w:val="00DE7757"/>
    <w:rsid w:val="00DE7947"/>
    <w:rsid w:val="00DF009A"/>
    <w:rsid w:val="00DF0608"/>
    <w:rsid w:val="00DF0A38"/>
    <w:rsid w:val="00DF0FE3"/>
    <w:rsid w:val="00DF13A8"/>
    <w:rsid w:val="00DF2160"/>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07F35"/>
    <w:rsid w:val="00E10234"/>
    <w:rsid w:val="00E10A13"/>
    <w:rsid w:val="00E11DD7"/>
    <w:rsid w:val="00E11F05"/>
    <w:rsid w:val="00E12809"/>
    <w:rsid w:val="00E12EE0"/>
    <w:rsid w:val="00E12F4E"/>
    <w:rsid w:val="00E12FFB"/>
    <w:rsid w:val="00E13798"/>
    <w:rsid w:val="00E137A5"/>
    <w:rsid w:val="00E138C6"/>
    <w:rsid w:val="00E14358"/>
    <w:rsid w:val="00E14804"/>
    <w:rsid w:val="00E15AE5"/>
    <w:rsid w:val="00E1601B"/>
    <w:rsid w:val="00E167E6"/>
    <w:rsid w:val="00E170B7"/>
    <w:rsid w:val="00E1723C"/>
    <w:rsid w:val="00E2018D"/>
    <w:rsid w:val="00E205EB"/>
    <w:rsid w:val="00E2089B"/>
    <w:rsid w:val="00E21918"/>
    <w:rsid w:val="00E220A2"/>
    <w:rsid w:val="00E22E57"/>
    <w:rsid w:val="00E23066"/>
    <w:rsid w:val="00E24B3D"/>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5784C"/>
    <w:rsid w:val="00E6068C"/>
    <w:rsid w:val="00E6240F"/>
    <w:rsid w:val="00E65772"/>
    <w:rsid w:val="00E657A9"/>
    <w:rsid w:val="00E66DCA"/>
    <w:rsid w:val="00E66EE6"/>
    <w:rsid w:val="00E67056"/>
    <w:rsid w:val="00E677DE"/>
    <w:rsid w:val="00E67E7C"/>
    <w:rsid w:val="00E71996"/>
    <w:rsid w:val="00E721AF"/>
    <w:rsid w:val="00E7229A"/>
    <w:rsid w:val="00E72BF7"/>
    <w:rsid w:val="00E72DE0"/>
    <w:rsid w:val="00E7492C"/>
    <w:rsid w:val="00E74E55"/>
    <w:rsid w:val="00E76C73"/>
    <w:rsid w:val="00E77874"/>
    <w:rsid w:val="00E80696"/>
    <w:rsid w:val="00E809DF"/>
    <w:rsid w:val="00E81429"/>
    <w:rsid w:val="00E81824"/>
    <w:rsid w:val="00E8357C"/>
    <w:rsid w:val="00E83B42"/>
    <w:rsid w:val="00E84F56"/>
    <w:rsid w:val="00E863CF"/>
    <w:rsid w:val="00E87438"/>
    <w:rsid w:val="00E901AF"/>
    <w:rsid w:val="00E90BF4"/>
    <w:rsid w:val="00E91008"/>
    <w:rsid w:val="00E91741"/>
    <w:rsid w:val="00E91833"/>
    <w:rsid w:val="00E95D02"/>
    <w:rsid w:val="00E96931"/>
    <w:rsid w:val="00E97C36"/>
    <w:rsid w:val="00EA0079"/>
    <w:rsid w:val="00EA0837"/>
    <w:rsid w:val="00EA16CA"/>
    <w:rsid w:val="00EA276F"/>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455"/>
    <w:rsid w:val="00EB2A81"/>
    <w:rsid w:val="00EB3BB1"/>
    <w:rsid w:val="00EB4C23"/>
    <w:rsid w:val="00EB50A0"/>
    <w:rsid w:val="00EB52FE"/>
    <w:rsid w:val="00EB568A"/>
    <w:rsid w:val="00EB57A3"/>
    <w:rsid w:val="00EB5E88"/>
    <w:rsid w:val="00EB5FA5"/>
    <w:rsid w:val="00EB6CAF"/>
    <w:rsid w:val="00EB72D7"/>
    <w:rsid w:val="00EB7BDE"/>
    <w:rsid w:val="00EC106E"/>
    <w:rsid w:val="00EC38E4"/>
    <w:rsid w:val="00EC4B5F"/>
    <w:rsid w:val="00EC6320"/>
    <w:rsid w:val="00EC6340"/>
    <w:rsid w:val="00EC6FC1"/>
    <w:rsid w:val="00ED00B0"/>
    <w:rsid w:val="00ED01F1"/>
    <w:rsid w:val="00ED0E81"/>
    <w:rsid w:val="00ED1385"/>
    <w:rsid w:val="00ED15C2"/>
    <w:rsid w:val="00ED18C6"/>
    <w:rsid w:val="00ED22E5"/>
    <w:rsid w:val="00ED347F"/>
    <w:rsid w:val="00ED37A2"/>
    <w:rsid w:val="00ED48FF"/>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188"/>
    <w:rsid w:val="00EE658F"/>
    <w:rsid w:val="00EE661E"/>
    <w:rsid w:val="00EE6649"/>
    <w:rsid w:val="00EE6B18"/>
    <w:rsid w:val="00EE7164"/>
    <w:rsid w:val="00EE781B"/>
    <w:rsid w:val="00EE7D3F"/>
    <w:rsid w:val="00EE7FDA"/>
    <w:rsid w:val="00EF020B"/>
    <w:rsid w:val="00EF2B60"/>
    <w:rsid w:val="00EF2C79"/>
    <w:rsid w:val="00EF3241"/>
    <w:rsid w:val="00EF41CD"/>
    <w:rsid w:val="00EF524B"/>
    <w:rsid w:val="00EF5888"/>
    <w:rsid w:val="00EF58D8"/>
    <w:rsid w:val="00EF6212"/>
    <w:rsid w:val="00F00459"/>
    <w:rsid w:val="00F00FDE"/>
    <w:rsid w:val="00F01D75"/>
    <w:rsid w:val="00F0213D"/>
    <w:rsid w:val="00F03DA1"/>
    <w:rsid w:val="00F03DBB"/>
    <w:rsid w:val="00F03FDB"/>
    <w:rsid w:val="00F047CB"/>
    <w:rsid w:val="00F04852"/>
    <w:rsid w:val="00F04BF8"/>
    <w:rsid w:val="00F0591D"/>
    <w:rsid w:val="00F05940"/>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3E5C"/>
    <w:rsid w:val="00F142D0"/>
    <w:rsid w:val="00F16057"/>
    <w:rsid w:val="00F20BD8"/>
    <w:rsid w:val="00F20EBB"/>
    <w:rsid w:val="00F2130F"/>
    <w:rsid w:val="00F2149B"/>
    <w:rsid w:val="00F2229D"/>
    <w:rsid w:val="00F22B38"/>
    <w:rsid w:val="00F22C95"/>
    <w:rsid w:val="00F23538"/>
    <w:rsid w:val="00F2356D"/>
    <w:rsid w:val="00F24631"/>
    <w:rsid w:val="00F2504F"/>
    <w:rsid w:val="00F2553B"/>
    <w:rsid w:val="00F25B9A"/>
    <w:rsid w:val="00F26146"/>
    <w:rsid w:val="00F268B5"/>
    <w:rsid w:val="00F27516"/>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37CBF"/>
    <w:rsid w:val="00F404B0"/>
    <w:rsid w:val="00F40BB8"/>
    <w:rsid w:val="00F40C61"/>
    <w:rsid w:val="00F413CE"/>
    <w:rsid w:val="00F4149D"/>
    <w:rsid w:val="00F42536"/>
    <w:rsid w:val="00F42F16"/>
    <w:rsid w:val="00F43437"/>
    <w:rsid w:val="00F43906"/>
    <w:rsid w:val="00F44AFB"/>
    <w:rsid w:val="00F45732"/>
    <w:rsid w:val="00F46AFB"/>
    <w:rsid w:val="00F46BF5"/>
    <w:rsid w:val="00F47170"/>
    <w:rsid w:val="00F47232"/>
    <w:rsid w:val="00F47BD3"/>
    <w:rsid w:val="00F47FF3"/>
    <w:rsid w:val="00F50B37"/>
    <w:rsid w:val="00F514E1"/>
    <w:rsid w:val="00F521FE"/>
    <w:rsid w:val="00F52D85"/>
    <w:rsid w:val="00F52E56"/>
    <w:rsid w:val="00F535ED"/>
    <w:rsid w:val="00F54491"/>
    <w:rsid w:val="00F5471B"/>
    <w:rsid w:val="00F54B01"/>
    <w:rsid w:val="00F55B37"/>
    <w:rsid w:val="00F55B59"/>
    <w:rsid w:val="00F56BEB"/>
    <w:rsid w:val="00F57793"/>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1F2"/>
    <w:rsid w:val="00F7554E"/>
    <w:rsid w:val="00F76CF7"/>
    <w:rsid w:val="00F77502"/>
    <w:rsid w:val="00F77CE9"/>
    <w:rsid w:val="00F8029A"/>
    <w:rsid w:val="00F80810"/>
    <w:rsid w:val="00F80A42"/>
    <w:rsid w:val="00F829DA"/>
    <w:rsid w:val="00F82FF4"/>
    <w:rsid w:val="00F839A0"/>
    <w:rsid w:val="00F8432A"/>
    <w:rsid w:val="00F8705E"/>
    <w:rsid w:val="00F87064"/>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1A8"/>
    <w:rsid w:val="00F94E21"/>
    <w:rsid w:val="00F94F2E"/>
    <w:rsid w:val="00F951FA"/>
    <w:rsid w:val="00F95FB8"/>
    <w:rsid w:val="00F96DDE"/>
    <w:rsid w:val="00F96EE0"/>
    <w:rsid w:val="00F9763C"/>
    <w:rsid w:val="00F978E1"/>
    <w:rsid w:val="00F97E99"/>
    <w:rsid w:val="00FA0323"/>
    <w:rsid w:val="00FA2106"/>
    <w:rsid w:val="00FA2663"/>
    <w:rsid w:val="00FA27E6"/>
    <w:rsid w:val="00FA296C"/>
    <w:rsid w:val="00FA5231"/>
    <w:rsid w:val="00FA62B3"/>
    <w:rsid w:val="00FA6956"/>
    <w:rsid w:val="00FA6BD5"/>
    <w:rsid w:val="00FA6C68"/>
    <w:rsid w:val="00FA6F1D"/>
    <w:rsid w:val="00FA744D"/>
    <w:rsid w:val="00FA75FA"/>
    <w:rsid w:val="00FA783C"/>
    <w:rsid w:val="00FB07BF"/>
    <w:rsid w:val="00FB0A48"/>
    <w:rsid w:val="00FB0EF2"/>
    <w:rsid w:val="00FB0F14"/>
    <w:rsid w:val="00FB1367"/>
    <w:rsid w:val="00FB1DA9"/>
    <w:rsid w:val="00FB2648"/>
    <w:rsid w:val="00FB301D"/>
    <w:rsid w:val="00FB3070"/>
    <w:rsid w:val="00FB3B5A"/>
    <w:rsid w:val="00FB4797"/>
    <w:rsid w:val="00FB5D10"/>
    <w:rsid w:val="00FB7A79"/>
    <w:rsid w:val="00FC0A33"/>
    <w:rsid w:val="00FC10A2"/>
    <w:rsid w:val="00FC11B6"/>
    <w:rsid w:val="00FC149D"/>
    <w:rsid w:val="00FC1512"/>
    <w:rsid w:val="00FC188E"/>
    <w:rsid w:val="00FC1B41"/>
    <w:rsid w:val="00FC2CE7"/>
    <w:rsid w:val="00FC2E4B"/>
    <w:rsid w:val="00FC35E0"/>
    <w:rsid w:val="00FC4D11"/>
    <w:rsid w:val="00FC5175"/>
    <w:rsid w:val="00FC6B5B"/>
    <w:rsid w:val="00FC6BB6"/>
    <w:rsid w:val="00FC6C0B"/>
    <w:rsid w:val="00FC778C"/>
    <w:rsid w:val="00FC7EC0"/>
    <w:rsid w:val="00FD0A22"/>
    <w:rsid w:val="00FD0CA5"/>
    <w:rsid w:val="00FD15E8"/>
    <w:rsid w:val="00FD32D1"/>
    <w:rsid w:val="00FD3AAE"/>
    <w:rsid w:val="00FD3D4B"/>
    <w:rsid w:val="00FD3E67"/>
    <w:rsid w:val="00FD3F95"/>
    <w:rsid w:val="00FD4271"/>
    <w:rsid w:val="00FD5E9A"/>
    <w:rsid w:val="00FD654E"/>
    <w:rsid w:val="00FE0AA2"/>
    <w:rsid w:val="00FE1FB9"/>
    <w:rsid w:val="00FE2588"/>
    <w:rsid w:val="00FE28E3"/>
    <w:rsid w:val="00FE31DC"/>
    <w:rsid w:val="00FE3D7C"/>
    <w:rsid w:val="00FE4B91"/>
    <w:rsid w:val="00FE50EC"/>
    <w:rsid w:val="00FE5593"/>
    <w:rsid w:val="00FE5CC4"/>
    <w:rsid w:val="00FE6041"/>
    <w:rsid w:val="00FE6451"/>
    <w:rsid w:val="00FE745F"/>
    <w:rsid w:val="00FE761A"/>
    <w:rsid w:val="00FE7AF1"/>
    <w:rsid w:val="00FE7B7D"/>
    <w:rsid w:val="00FF08E1"/>
    <w:rsid w:val="00FF092B"/>
    <w:rsid w:val="00FF1EDF"/>
    <w:rsid w:val="00FF2D97"/>
    <w:rsid w:val="00FF2F42"/>
    <w:rsid w:val="00FF3D11"/>
    <w:rsid w:val="00FF4B7F"/>
    <w:rsid w:val="00FF524C"/>
    <w:rsid w:val="00FF623A"/>
    <w:rsid w:val="00FF63B2"/>
    <w:rsid w:val="00FF64A6"/>
    <w:rsid w:val="00FF6974"/>
    <w:rsid w:val="00FF6B97"/>
    <w:rsid w:val="00FF6D2A"/>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5:docId w15:val="{A08592AE-65CB-470F-99FB-BD502B7E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0F41"/>
    <w:pPr>
      <w:bidi/>
    </w:pPr>
  </w:style>
  <w:style w:type="paragraph" w:styleId="Heading1">
    <w:name w:val="heading 1"/>
    <w:basedOn w:val="Normal"/>
    <w:next w:val="Normal"/>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21"/>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21">
    <w:name w:val="כותרת 2 תו1"/>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31">
    <w:name w:val="כותרת 3 תו1"/>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a"/>
    <w:uiPriority w:val="34"/>
    <w:qFormat/>
    <w:rsid w:val="004F49B8"/>
    <w:pPr>
      <w:autoSpaceDE w:val="0"/>
      <w:autoSpaceDN w:val="0"/>
      <w:adjustRightInd w:val="0"/>
      <w:spacing w:line="320" w:lineRule="exact"/>
      <w:jc w:val="both"/>
    </w:pPr>
    <w:rPr>
      <w:rFonts w:ascii="Tahoma" w:hAnsi="Tahoma" w:cs="Tahoma"/>
      <w:sz w:val="20"/>
    </w:rPr>
  </w:style>
  <w:style w:type="character" w:customStyle="1" w:styleId="a">
    <w:name w:val="פיסקת רשימה תו"/>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1"/>
    <w:uiPriority w:val="99"/>
    <w:unhideWhenUsed/>
    <w:rsid w:val="00CB3322"/>
    <w:pPr>
      <w:tabs>
        <w:tab w:val="center" w:pos="4320"/>
        <w:tab w:val="right" w:pos="8640"/>
      </w:tabs>
      <w:spacing w:after="0" w:line="240" w:lineRule="auto"/>
    </w:pPr>
  </w:style>
  <w:style w:type="character" w:customStyle="1" w:styleId="1">
    <w:name w:val="כותרת עליונה תו1"/>
    <w:basedOn w:val="DefaultParagraphFont"/>
    <w:link w:val="Header"/>
    <w:uiPriority w:val="99"/>
    <w:rsid w:val="00CB3322"/>
    <w:rPr>
      <w:rFonts w:cs="David"/>
      <w:sz w:val="24"/>
      <w:szCs w:val="24"/>
    </w:rPr>
  </w:style>
  <w:style w:type="paragraph" w:styleId="Footer">
    <w:name w:val="footer"/>
    <w:aliases w:val="כותרת תחתונה תו תו תו,כותרת תחתונה תו תו תו תו תו"/>
    <w:basedOn w:val="Normal"/>
    <w:link w:val="10"/>
    <w:uiPriority w:val="99"/>
    <w:unhideWhenUsed/>
    <w:qFormat/>
    <w:rsid w:val="00CB3322"/>
    <w:pPr>
      <w:tabs>
        <w:tab w:val="center" w:pos="4320"/>
        <w:tab w:val="right" w:pos="8640"/>
      </w:tabs>
      <w:spacing w:after="0" w:line="240" w:lineRule="auto"/>
    </w:pPr>
  </w:style>
  <w:style w:type="character" w:customStyle="1" w:styleId="10">
    <w:name w:val="כותרת תחתונה תו1"/>
    <w:aliases w:val="כותרת תחתונה תו תו תו תו1,כותרת תחתונה תו תו תו תו תו תו1"/>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a0"/>
    <w:uiPriority w:val="99"/>
    <w:unhideWhenUsed/>
    <w:rsid w:val="00702D9F"/>
    <w:pPr>
      <w:spacing w:line="240" w:lineRule="auto"/>
    </w:pPr>
    <w:rPr>
      <w:sz w:val="20"/>
      <w:szCs w:val="20"/>
    </w:rPr>
  </w:style>
  <w:style w:type="character" w:customStyle="1" w:styleId="a0">
    <w:name w:val="טקסט הערה תו"/>
    <w:basedOn w:val="DefaultParagraphFont"/>
    <w:link w:val="CommentText"/>
    <w:uiPriority w:val="99"/>
    <w:rsid w:val="00702D9F"/>
    <w:rPr>
      <w:rFonts w:cs="David"/>
    </w:rPr>
  </w:style>
  <w:style w:type="paragraph" w:styleId="CommentSubject">
    <w:name w:val="annotation subject"/>
    <w:basedOn w:val="CommentText"/>
    <w:next w:val="CommentText"/>
    <w:link w:val="a1"/>
    <w:uiPriority w:val="99"/>
    <w:semiHidden/>
    <w:unhideWhenUsed/>
    <w:rsid w:val="00702D9F"/>
    <w:rPr>
      <w:b/>
      <w:bCs/>
    </w:rPr>
  </w:style>
  <w:style w:type="character" w:customStyle="1" w:styleId="a1">
    <w:name w:val="נושא הערה תו"/>
    <w:basedOn w:val="a0"/>
    <w:link w:val="CommentSubject"/>
    <w:uiPriority w:val="99"/>
    <w:semiHidden/>
    <w:rsid w:val="00702D9F"/>
    <w:rPr>
      <w:rFonts w:cs="David"/>
      <w:b/>
      <w:bCs/>
    </w:rPr>
  </w:style>
  <w:style w:type="paragraph" w:styleId="BalloonText">
    <w:name w:val="Balloon Text"/>
    <w:basedOn w:val="Normal"/>
    <w:link w:val="a2"/>
    <w:uiPriority w:val="99"/>
    <w:semiHidden/>
    <w:unhideWhenUsed/>
    <w:rsid w:val="00702D9F"/>
    <w:pPr>
      <w:spacing w:after="0" w:line="240" w:lineRule="auto"/>
    </w:pPr>
    <w:rPr>
      <w:rFonts w:ascii="Segoe UI" w:hAnsi="Segoe UI" w:cs="Segoe UI"/>
      <w:sz w:val="18"/>
      <w:szCs w:val="18"/>
    </w:rPr>
  </w:style>
  <w:style w:type="character" w:customStyle="1" w:styleId="a2">
    <w:name w:val="טקסט בלונים תו"/>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14"/>
    <w:unhideWhenUsed/>
    <w:rsid w:val="00D36781"/>
    <w:pPr>
      <w:keepLines/>
      <w:spacing w:after="40" w:line="200" w:lineRule="exact"/>
      <w:ind w:left="397" w:right="2268" w:hanging="397"/>
      <w:jc w:val="both"/>
    </w:pPr>
    <w:rPr>
      <w:rFonts w:ascii="Tahoma" w:hAnsi="Tahoma" w:cs="Tahoma"/>
      <w:sz w:val="14"/>
      <w:szCs w:val="14"/>
    </w:rPr>
  </w:style>
  <w:style w:type="character" w:customStyle="1" w:styleId="14">
    <w:name w:val="טקסט הערת שוליים תו1"/>
    <w:aliases w:val=" Char תו,FOOTNOTES תו,Footnote Text - Sharp תו,Footnote Text - Sharp Char תו,Footnote Text - Sharp Char Char תו,Footnote Text Char Char Char Char Char תו,Footnote reference תו,Sharp - Footnote Text תו,Sharp - Footnote Text1 Char תו"/>
    <w:basedOn w:val="DefaultParagraphFont"/>
    <w:link w:val="FootnoteText"/>
    <w:rsid w:val="00D36781"/>
    <w:rPr>
      <w:rFonts w:ascii="Tahoma" w:hAnsi="Tahoma" w:cs="Tahoma"/>
      <w:sz w:val="14"/>
      <w:szCs w:val="14"/>
    </w:rPr>
  </w:style>
  <w:style w:type="character" w:styleId="FootnoteReference1">
    <w:name w:val="footnote reference"/>
    <w:basedOn w:val="DefaultParagraphFont"/>
    <w:uiPriority w:val="99"/>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unhideWhenUsed/>
    <w:rsid w:val="000473A2"/>
    <w:rPr>
      <w:color w:val="85DFD0" w:themeColor="followedHyperlink"/>
      <w:u w:val="single"/>
    </w:rPr>
  </w:style>
  <w:style w:type="paragraph" w:styleId="NoSpacing">
    <w:name w:val="No Spacing"/>
    <w:link w:val="a22"/>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15"/>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5">
    <w:name w:val="כותרת טקסט תו1"/>
    <w:basedOn w:val="DefaultParagraphFont"/>
    <w:link w:val="Title"/>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a3"/>
    <w:uiPriority w:val="11"/>
    <w:qFormat/>
    <w:rsid w:val="005C0F41"/>
    <w:pPr>
      <w:numPr>
        <w:ilvl w:val="1"/>
      </w:numPr>
      <w:bidi w:val="0"/>
      <w:spacing w:after="240"/>
    </w:pPr>
    <w:rPr>
      <w:caps/>
      <w:color w:val="404040" w:themeColor="text1" w:themeTint="BF"/>
      <w:spacing w:val="20"/>
      <w:sz w:val="28"/>
      <w:szCs w:val="28"/>
    </w:rPr>
  </w:style>
  <w:style w:type="character" w:customStyle="1" w:styleId="a3">
    <w:name w:val="כותרת משנה תו"/>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a4"/>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4">
    <w:name w:val="ציטוט תו"/>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a5"/>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5">
    <w:name w:val="ציטוט חזק תו"/>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a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6">
    <w:name w:val="גוף טקסט תו"/>
    <w:basedOn w:val="DefaultParagraphFont"/>
    <w:link w:val="BodyText"/>
    <w:rsid w:val="00AC58FF"/>
    <w:rPr>
      <w:rFonts w:ascii="Tahoma" w:hAnsi="Tahoma" w:cs="Tahoma"/>
      <w:color w:val="0B5294" w:themeColor="accent1" w:themeShade="BF"/>
      <w:sz w:val="22"/>
      <w:szCs w:val="22"/>
    </w:rPr>
  </w:style>
  <w:style w:type="paragraph" w:styleId="BodyText2">
    <w:name w:val="Body Text 2"/>
    <w:basedOn w:val="Normal"/>
    <w:link w:val="2"/>
    <w:unhideWhenUsed/>
    <w:rsid w:val="00DB1D55"/>
    <w:pPr>
      <w:tabs>
        <w:tab w:val="left" w:pos="340"/>
      </w:tabs>
      <w:spacing w:line="360" w:lineRule="exact"/>
      <w:jc w:val="both"/>
    </w:pPr>
    <w:rPr>
      <w:rFonts w:ascii="Tahoma" w:hAnsi="Tahoma" w:cs="Tahoma"/>
      <w:sz w:val="22"/>
      <w:szCs w:val="22"/>
    </w:rPr>
  </w:style>
  <w:style w:type="character" w:customStyle="1" w:styleId="2">
    <w:name w:val="גוף טקסט 2 תו"/>
    <w:basedOn w:val="DefaultParagraphFont"/>
    <w:link w:val="BodyText2"/>
    <w:rsid w:val="00DB1D55"/>
    <w:rPr>
      <w:rFonts w:ascii="Tahoma" w:hAnsi="Tahoma" w:cs="Tahoma"/>
      <w:sz w:val="22"/>
      <w:szCs w:val="22"/>
    </w:rPr>
  </w:style>
  <w:style w:type="character" w:customStyle="1" w:styleId="16">
    <w:name w:val="כותרת 1 תו"/>
    <w:locked/>
    <w:rsid w:val="00F1368B"/>
    <w:rPr>
      <w:rFonts w:ascii="Cambria" w:hAnsi="Cambria" w:cs="Times New Roman"/>
      <w:b/>
      <w:bCs/>
      <w:kern w:val="32"/>
      <w:sz w:val="32"/>
      <w:szCs w:val="32"/>
    </w:rPr>
  </w:style>
  <w:style w:type="character" w:customStyle="1" w:styleId="20">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7">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8">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9">
    <w:name w:val="כותרת עליונה תו"/>
    <w:locked/>
    <w:rsid w:val="00F1368B"/>
    <w:rPr>
      <w:rFonts w:cs="David"/>
      <w:sz w:val="24"/>
      <w:szCs w:val="24"/>
      <w:lang w:bidi="he-IL"/>
    </w:rPr>
  </w:style>
  <w:style w:type="character" w:customStyle="1" w:styleId="a10">
    <w:name w:val="כותרת תחתונה תו"/>
    <w:locked/>
    <w:rsid w:val="00F1368B"/>
    <w:rPr>
      <w:rFonts w:cs="David"/>
      <w:sz w:val="24"/>
      <w:szCs w:val="24"/>
      <w:lang w:bidi="he-IL"/>
    </w:rPr>
  </w:style>
  <w:style w:type="character" w:customStyle="1" w:styleId="a11">
    <w:name w:val="טקסט הערת סיום תו"/>
    <w:basedOn w:val="DefaultParagraphFont"/>
    <w:link w:val="EndnoteText"/>
    <w:semiHidden/>
    <w:rsid w:val="00F1368B"/>
    <w:rPr>
      <w:rFonts w:ascii="Times New Roman" w:eastAsia="Times New Roman" w:hAnsi="Times New Roman" w:cs="David"/>
      <w:sz w:val="24"/>
      <w:szCs w:val="20"/>
    </w:rPr>
  </w:style>
  <w:style w:type="paragraph" w:styleId="EndnoteText">
    <w:name w:val="endnote text"/>
    <w:basedOn w:val="Normal"/>
    <w:link w:val="a11"/>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semiHidden/>
    <w:rsid w:val="00F1368B"/>
    <w:rPr>
      <w:rFonts w:cs="Times New Roman"/>
      <w:vertAlign w:val="superscript"/>
    </w:rPr>
  </w:style>
  <w:style w:type="character" w:customStyle="1" w:styleId="32">
    <w:name w:val="גוף טקסט 3 תו"/>
    <w:basedOn w:val="DefaultParagraphFont"/>
    <w:link w:val="BodyText3"/>
    <w:rsid w:val="00F1368B"/>
    <w:rPr>
      <w:rFonts w:ascii="Times New Roman" w:eastAsia="Times New Roman" w:hAnsi="Times New Roman" w:cs="David"/>
      <w:sz w:val="24"/>
      <w:szCs w:val="24"/>
    </w:rPr>
  </w:style>
  <w:style w:type="paragraph" w:styleId="BodyText3">
    <w:name w:val="Body Text 3"/>
    <w:basedOn w:val="Normal"/>
    <w:link w:val="32"/>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a12"/>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12">
    <w:name w:val="טקסט רגיל תו"/>
    <w:basedOn w:val="DefaultParagraphFont"/>
    <w:link w:val="PlainText"/>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13">
    <w:name w:val="ממוספר"/>
    <w:basedOn w:val="Normal"/>
    <w:rsid w:val="00F1368B"/>
    <w:pPr>
      <w:spacing w:after="240" w:line="312" w:lineRule="auto"/>
      <w:ind w:right="397"/>
      <w:jc w:val="both"/>
    </w:pPr>
    <w:rPr>
      <w:rFonts w:ascii="Times New Roman" w:eastAsia="Times New Roman" w:hAnsi="Times New Roman" w:cs="FrankRuehl"/>
      <w:sz w:val="24"/>
      <w:szCs w:val="24"/>
      <w:lang w:eastAsia="he-IL"/>
    </w:rPr>
  </w:style>
  <w:style w:type="paragraph" w:customStyle="1" w:styleId="a1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7">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2">
    <w:name w:val="כניסה בגוף טקסט 2 תו"/>
    <w:basedOn w:val="DefaultParagraphFont"/>
    <w:link w:val="BodyTextIndent2"/>
    <w:rsid w:val="00F1368B"/>
    <w:rPr>
      <w:rFonts w:ascii="Times New Roman" w:eastAsia="Times New Roman" w:hAnsi="Times New Roman" w:cs="FrankRuehl"/>
      <w:sz w:val="24"/>
      <w:szCs w:val="24"/>
      <w:lang w:eastAsia="he-IL"/>
    </w:rPr>
  </w:style>
  <w:style w:type="paragraph" w:styleId="BodyTextIndent2">
    <w:name w:val="Body Text Indent 2"/>
    <w:basedOn w:val="Normal"/>
    <w:link w:val="22"/>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15">
    <w:name w:val="טקסט הערות שוליים תו"/>
    <w:rsid w:val="00F1368B"/>
    <w:rPr>
      <w:lang w:val="en-US" w:eastAsia="en-US"/>
    </w:rPr>
  </w:style>
  <w:style w:type="character" w:customStyle="1" w:styleId="a16">
    <w:name w:val="טקסט הערת שוליים תו"/>
    <w:aliases w:val=" Char תו1,FOOTNOTES תו1,Footnote Text - Sharp תו1,Footnote Text - Sharp Char תו1,Footnote Text - Sharp Char Char תו1,Footnote Text Char Char Char Char Char תו1,Footnote reference תו1,Sharp - Footnote Text תו1,fn תו,footnote text תו"/>
    <w:uiPriority w:val="99"/>
    <w:locked/>
    <w:rsid w:val="00F1368B"/>
    <w:rPr>
      <w:lang w:val="en-US" w:eastAsia="en-US"/>
    </w:rPr>
  </w:style>
  <w:style w:type="character" w:customStyle="1" w:styleId="33">
    <w:name w:val="כניסה בגוף טקסט 3 תו"/>
    <w:basedOn w:val="DefaultParagraphFont"/>
    <w:link w:val="BodyTextIndent3"/>
    <w:rsid w:val="00F1368B"/>
    <w:rPr>
      <w:rFonts w:ascii="Times New Roman" w:eastAsia="Times New Roman" w:hAnsi="Times New Roman" w:cs="David"/>
      <w:sz w:val="16"/>
      <w:szCs w:val="16"/>
    </w:rPr>
  </w:style>
  <w:style w:type="paragraph" w:styleId="BodyTextIndent3">
    <w:name w:val="Body Text Indent 3"/>
    <w:basedOn w:val="Normal"/>
    <w:link w:val="33"/>
    <w:rsid w:val="00F1368B"/>
    <w:pPr>
      <w:spacing w:line="240" w:lineRule="exact"/>
      <w:ind w:left="283"/>
    </w:pPr>
    <w:rPr>
      <w:rFonts w:ascii="Times New Roman" w:eastAsia="Times New Roman" w:hAnsi="Times New Roman" w:cs="David"/>
      <w:sz w:val="16"/>
      <w:szCs w:val="16"/>
    </w:rPr>
  </w:style>
  <w:style w:type="paragraph" w:customStyle="1" w:styleId="18">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a17">
    <w:name w:val="כניסה בגוף טקסט תו"/>
    <w:basedOn w:val="DefaultParagraphFont"/>
    <w:link w:val="BodyTextIndent"/>
    <w:rsid w:val="00F1368B"/>
    <w:rPr>
      <w:rFonts w:ascii="Times New Roman" w:eastAsia="Times New Roman" w:hAnsi="Times New Roman" w:cs="David"/>
      <w:sz w:val="24"/>
      <w:szCs w:val="24"/>
    </w:rPr>
  </w:style>
  <w:style w:type="paragraph" w:styleId="BodyTextIndent">
    <w:name w:val="Body Text Indent"/>
    <w:basedOn w:val="Normal"/>
    <w:link w:val="a17"/>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3">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18">
    <w:name w:val="מפת מסמך תו"/>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a18"/>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19">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20">
    <w:name w:val="נבנצאל תו"/>
    <w:uiPriority w:val="99"/>
    <w:locked/>
    <w:rsid w:val="00F1368B"/>
    <w:rPr>
      <w:rFonts w:ascii="Rockwell" w:eastAsia="Rockwell" w:hAnsi="Rockwell" w:cs="David"/>
      <w:sz w:val="22"/>
    </w:rPr>
  </w:style>
  <w:style w:type="paragraph" w:styleId="Date">
    <w:name w:val="Date"/>
    <w:basedOn w:val="Normal"/>
    <w:next w:val="Normal"/>
    <w:link w:val="19"/>
    <w:uiPriority w:val="99"/>
    <w:rsid w:val="00F1368B"/>
    <w:pPr>
      <w:spacing w:before="120" w:after="200" w:line="240" w:lineRule="auto"/>
    </w:pPr>
    <w:rPr>
      <w:rFonts w:ascii="Rockwell" w:eastAsia="Rockwell" w:hAnsi="Rockwell" w:cs="David"/>
      <w:sz w:val="22"/>
      <w:szCs w:val="22"/>
    </w:rPr>
  </w:style>
  <w:style w:type="character" w:customStyle="1" w:styleId="19">
    <w:name w:val="תאריך תו1"/>
    <w:basedOn w:val="DefaultParagraphFont"/>
    <w:link w:val="Date"/>
    <w:uiPriority w:val="99"/>
    <w:rsid w:val="00F1368B"/>
    <w:rPr>
      <w:rFonts w:ascii="Rockwell" w:eastAsia="Rockwell" w:hAnsi="Rockwell" w:cs="David"/>
      <w:sz w:val="22"/>
      <w:szCs w:val="22"/>
    </w:rPr>
  </w:style>
  <w:style w:type="character" w:customStyle="1" w:styleId="a21">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UnresolvedMention1">
    <w:name w:val="Unresolved Mention1"/>
    <w:basedOn w:val="DefaultParagraphFont"/>
    <w:uiPriority w:val="99"/>
    <w:semiHidden/>
    <w:unhideWhenUsed/>
    <w:rsid w:val="006534BB"/>
    <w:rPr>
      <w:color w:val="605E5C"/>
      <w:shd w:val="clear" w:color="auto" w:fill="E1DFDD"/>
    </w:rPr>
  </w:style>
  <w:style w:type="character" w:styleId="UnresolvedMention">
    <w:name w:val="Unresolved Mention"/>
    <w:basedOn w:val="DefaultParagraphFont"/>
    <w:uiPriority w:val="99"/>
    <w:semiHidden/>
    <w:unhideWhenUsed/>
    <w:rsid w:val="00DE4F5F"/>
    <w:rPr>
      <w:color w:val="605E5C"/>
      <w:shd w:val="clear" w:color="auto" w:fill="E1DFDD"/>
    </w:rPr>
  </w:style>
  <w:style w:type="character" w:styleId="PlaceholderText">
    <w:name w:val="Placeholder Text"/>
    <w:basedOn w:val="DefaultParagraphFont"/>
    <w:uiPriority w:val="99"/>
    <w:semiHidden/>
    <w:rsid w:val="003A09F5"/>
    <w:rPr>
      <w:color w:val="808080"/>
    </w:rPr>
  </w:style>
  <w:style w:type="paragraph" w:customStyle="1" w:styleId="TextSummary3">
    <w:name w:val="TextSummary3"/>
    <w:basedOn w:val="NormalWeb"/>
    <w:link w:val="TextSummary3Char"/>
    <w:qFormat/>
    <w:rsid w:val="003A09F5"/>
    <w:pPr>
      <w:bidi/>
      <w:spacing w:before="180" w:beforeAutospacing="0" w:after="120" w:afterAutospacing="0" w:line="230" w:lineRule="exact"/>
      <w:jc w:val="both"/>
    </w:pPr>
    <w:rPr>
      <w:rFonts w:ascii="FrankRuehl" w:eastAsia="FrankRuehl" w:hAnsi="FrankRuehl" w:cs="FrankRuehl"/>
      <w:sz w:val="22"/>
      <w:szCs w:val="22"/>
      <w:lang w:eastAsia="he-IL"/>
    </w:rPr>
  </w:style>
  <w:style w:type="character" w:customStyle="1" w:styleId="TextSummary3Char">
    <w:name w:val="TextSummary3 Char"/>
    <w:basedOn w:val="DefaultParagraphFont"/>
    <w:link w:val="TextSummary3"/>
    <w:rsid w:val="003A09F5"/>
    <w:rPr>
      <w:rFonts w:ascii="FrankRuehl" w:eastAsia="FrankRuehl" w:hAnsi="FrankRuehl" w:cs="FrankRuehl"/>
      <w:sz w:val="22"/>
      <w:szCs w:val="22"/>
      <w:lang w:eastAsia="he-IL"/>
    </w:rPr>
  </w:style>
  <w:style w:type="paragraph" w:customStyle="1" w:styleId="TextSummary1">
    <w:name w:val="TextSummary1"/>
    <w:basedOn w:val="NormalWeb"/>
    <w:uiPriority w:val="99"/>
    <w:qFormat/>
    <w:rsid w:val="00E66EE6"/>
    <w:pPr>
      <w:bidi/>
      <w:spacing w:before="0" w:beforeAutospacing="0" w:after="120" w:afterAutospacing="0" w:line="230" w:lineRule="exact"/>
      <w:jc w:val="both"/>
    </w:pPr>
    <w:rPr>
      <w:rFonts w:ascii="FrankRuehl" w:eastAsia="FrankRuehl" w:hAnsi="FrankRuehl" w:cs="FrankRuehl"/>
      <w:sz w:val="22"/>
      <w:szCs w:val="22"/>
      <w:lang w:eastAsia="he-IL"/>
    </w:rPr>
  </w:style>
  <w:style w:type="character" w:styleId="PageNumber">
    <w:name w:val="page number"/>
    <w:basedOn w:val="DefaultParagraphFont"/>
    <w:rsid w:val="008A3900"/>
  </w:style>
  <w:style w:type="paragraph" w:customStyle="1" w:styleId="Heading10">
    <w:name w:val="Heading 1_0"/>
    <w:basedOn w:val="Normal"/>
    <w:next w:val="Normal"/>
    <w:rsid w:val="008A3900"/>
    <w:pPr>
      <w:widowControl w:val="0"/>
      <w:spacing w:before="240" w:after="480" w:line="288" w:lineRule="auto"/>
      <w:jc w:val="center"/>
    </w:pPr>
    <w:rPr>
      <w:rFonts w:ascii="Times New Roman" w:eastAsia="Times New Roman" w:hAnsi="Times New Roman" w:cs="David"/>
      <w:b/>
      <w:bCs/>
      <w:sz w:val="32"/>
      <w:szCs w:val="36"/>
      <w:u w:val="single"/>
      <w:lang w:eastAsia="he-IL"/>
    </w:rPr>
  </w:style>
  <w:style w:type="paragraph" w:customStyle="1" w:styleId="Heading20">
    <w:name w:val="Heading 2_0"/>
    <w:basedOn w:val="Normal"/>
    <w:next w:val="Normal"/>
    <w:rsid w:val="008A3900"/>
    <w:pPr>
      <w:widowControl w:val="0"/>
      <w:spacing w:before="100" w:beforeAutospacing="1" w:after="240" w:line="264" w:lineRule="auto"/>
      <w:jc w:val="center"/>
    </w:pPr>
    <w:rPr>
      <w:rFonts w:ascii="Times New Roman" w:eastAsia="Times New Roman" w:hAnsi="Times New Roman" w:cs="David"/>
      <w:b/>
      <w:bCs/>
      <w:sz w:val="28"/>
      <w:szCs w:val="32"/>
      <w:lang w:eastAsia="he-IL"/>
    </w:rPr>
  </w:style>
  <w:style w:type="paragraph" w:customStyle="1" w:styleId="Heading30">
    <w:name w:val="Heading 3_0"/>
    <w:basedOn w:val="Normal"/>
    <w:next w:val="Normal"/>
    <w:rsid w:val="008A3900"/>
    <w:pPr>
      <w:widowControl w:val="0"/>
      <w:spacing w:before="100" w:beforeAutospacing="1" w:after="0" w:line="288" w:lineRule="auto"/>
    </w:pPr>
    <w:rPr>
      <w:rFonts w:ascii="Times New Roman" w:eastAsia="Times New Roman" w:hAnsi="Times New Roman" w:cs="David"/>
      <w:b/>
      <w:bCs/>
      <w:sz w:val="24"/>
      <w:szCs w:val="28"/>
      <w:u w:val="single"/>
      <w:lang w:eastAsia="he-IL"/>
    </w:rPr>
  </w:style>
  <w:style w:type="paragraph" w:customStyle="1" w:styleId="CommentSubject1">
    <w:name w:val="Comment Subject1"/>
    <w:basedOn w:val="CommentText"/>
    <w:next w:val="CommentText"/>
    <w:semiHidden/>
    <w:rsid w:val="008A3900"/>
    <w:pPr>
      <w:widowControl w:val="0"/>
      <w:spacing w:after="0" w:line="312" w:lineRule="auto"/>
      <w:jc w:val="both"/>
    </w:pPr>
    <w:rPr>
      <w:rFonts w:ascii="Times New Roman" w:eastAsia="Times New Roman" w:hAnsi="Times New Roman" w:cs="David"/>
      <w:b/>
      <w:bCs/>
      <w:lang w:eastAsia="he-IL"/>
    </w:rPr>
  </w:style>
  <w:style w:type="paragraph" w:customStyle="1" w:styleId="110">
    <w:name w:val="טקסט בלונים1"/>
    <w:basedOn w:val="Normal"/>
    <w:semiHidden/>
    <w:rsid w:val="008A3900"/>
    <w:pPr>
      <w:spacing w:after="0" w:line="240" w:lineRule="exact"/>
    </w:pPr>
    <w:rPr>
      <w:rFonts w:ascii="Tahoma" w:eastAsia="Times New Roman" w:hAnsi="Tahoma" w:cs="Tahoma"/>
      <w:sz w:val="16"/>
      <w:szCs w:val="16"/>
    </w:rPr>
  </w:style>
  <w:style w:type="paragraph" w:customStyle="1" w:styleId="24">
    <w:name w:val="טקסט בלונים2"/>
    <w:basedOn w:val="Normal"/>
    <w:semiHidden/>
    <w:rsid w:val="008A3900"/>
    <w:pPr>
      <w:spacing w:after="0" w:line="240" w:lineRule="exact"/>
    </w:pPr>
    <w:rPr>
      <w:rFonts w:ascii="Tahoma" w:eastAsia="Times New Roman" w:hAnsi="Tahoma" w:cs="Tahoma"/>
      <w:sz w:val="16"/>
      <w:szCs w:val="16"/>
    </w:rPr>
  </w:style>
  <w:style w:type="paragraph" w:customStyle="1" w:styleId="111">
    <w:name w:val="נושא הערה1"/>
    <w:basedOn w:val="CommentText"/>
    <w:next w:val="CommentText"/>
    <w:semiHidden/>
    <w:rsid w:val="008A3900"/>
    <w:pPr>
      <w:spacing w:after="0" w:line="240" w:lineRule="exact"/>
    </w:pPr>
    <w:rPr>
      <w:rFonts w:ascii="Times New Roman" w:eastAsia="Times New Roman" w:hAnsi="Times New Roman" w:cs="David"/>
      <w:b/>
      <w:bCs/>
    </w:rPr>
  </w:style>
  <w:style w:type="paragraph" w:customStyle="1" w:styleId="xl25">
    <w:name w:val="xl25"/>
    <w:basedOn w:val="Normal"/>
    <w:rsid w:val="008A3900"/>
    <w:pPr>
      <w:bidi w:val="0"/>
      <w:spacing w:before="100" w:beforeAutospacing="1" w:after="100" w:afterAutospacing="1" w:line="240" w:lineRule="auto"/>
    </w:pPr>
    <w:rPr>
      <w:rFonts w:ascii="Arial" w:eastAsia="Times New Roman" w:hAnsi="Arial" w:cs="Arial"/>
      <w:b/>
      <w:bCs/>
      <w:sz w:val="24"/>
      <w:szCs w:val="24"/>
    </w:rPr>
  </w:style>
  <w:style w:type="paragraph" w:customStyle="1" w:styleId="xl26">
    <w:name w:val="xl26"/>
    <w:basedOn w:val="Normal"/>
    <w:rsid w:val="008A3900"/>
    <w:pPr>
      <w:bidi w:val="0"/>
      <w:spacing w:before="100" w:beforeAutospacing="1" w:after="100" w:afterAutospacing="1" w:line="240" w:lineRule="auto"/>
    </w:pPr>
    <w:rPr>
      <w:rFonts w:ascii="Arial" w:eastAsia="Times New Roman" w:hAnsi="Arial" w:cs="Arial"/>
      <w:b/>
      <w:bCs/>
      <w:sz w:val="24"/>
      <w:szCs w:val="24"/>
    </w:rPr>
  </w:style>
  <w:style w:type="paragraph" w:customStyle="1" w:styleId="xl27">
    <w:name w:val="xl27"/>
    <w:basedOn w:val="Normal"/>
    <w:rsid w:val="008A3900"/>
    <w:pPr>
      <w:bidi w:val="0"/>
      <w:spacing w:before="100" w:beforeAutospacing="1" w:after="100" w:afterAutospacing="1" w:line="240" w:lineRule="auto"/>
      <w:jc w:val="center"/>
    </w:pPr>
    <w:rPr>
      <w:rFonts w:ascii="Arial" w:eastAsia="Times New Roman" w:hAnsi="Arial" w:cs="Arial"/>
      <w:b/>
      <w:bCs/>
      <w:sz w:val="24"/>
      <w:szCs w:val="24"/>
      <w:u w:val="single"/>
    </w:rPr>
  </w:style>
  <w:style w:type="paragraph" w:customStyle="1" w:styleId="xl28">
    <w:name w:val="xl28"/>
    <w:basedOn w:val="Normal"/>
    <w:rsid w:val="008A3900"/>
    <w:pPr>
      <w:bidi w:val="0"/>
      <w:spacing w:before="100" w:beforeAutospacing="1" w:after="100" w:afterAutospacing="1" w:line="240" w:lineRule="auto"/>
      <w:jc w:val="center"/>
    </w:pPr>
    <w:rPr>
      <w:rFonts w:ascii="Arial" w:eastAsia="Times New Roman" w:hAnsi="Arial" w:cs="Arial"/>
      <w:b/>
      <w:bCs/>
      <w:sz w:val="24"/>
      <w:szCs w:val="24"/>
      <w:u w:val="single"/>
    </w:rPr>
  </w:style>
  <w:style w:type="paragraph" w:customStyle="1" w:styleId="xl29">
    <w:name w:val="xl29"/>
    <w:basedOn w:val="Normal"/>
    <w:rsid w:val="008A3900"/>
    <w:pPr>
      <w:pBdr>
        <w:bottom w:val="single" w:sz="4" w:space="0" w:color="auto"/>
      </w:pBd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2">
    <w:name w:val="טקסט הערת סיום תו1"/>
    <w:basedOn w:val="DefaultParagraphFont"/>
    <w:uiPriority w:val="99"/>
    <w:semiHidden/>
    <w:rsid w:val="008A3900"/>
    <w:rPr>
      <w:rFonts w:cs="David"/>
    </w:rPr>
  </w:style>
  <w:style w:type="character" w:customStyle="1" w:styleId="113">
    <w:name w:val="מפת מסמך תו1"/>
    <w:basedOn w:val="DefaultParagraphFont"/>
    <w:uiPriority w:val="99"/>
    <w:semiHidden/>
    <w:rsid w:val="008A3900"/>
    <w:rPr>
      <w:rFonts w:ascii="Tahoma" w:hAnsi="Tahoma" w:cs="Tahoma"/>
      <w:sz w:val="16"/>
      <w:szCs w:val="16"/>
    </w:rPr>
  </w:style>
  <w:style w:type="character" w:customStyle="1" w:styleId="a22">
    <w:name w:val="ללא מרווח תו"/>
    <w:basedOn w:val="DefaultParagraphFont"/>
    <w:link w:val="NoSpacing"/>
    <w:uiPriority w:val="1"/>
    <w:rsid w:val="008A3900"/>
  </w:style>
  <w:style w:type="paragraph" w:customStyle="1" w:styleId="Conclusion">
    <w:name w:val="Conclusion"/>
    <w:basedOn w:val="NormalWeb"/>
    <w:qFormat/>
    <w:rsid w:val="008A3900"/>
    <w:pPr>
      <w:keepLines/>
      <w:pBdr>
        <w:top w:val="single" w:sz="4" w:space="4" w:color="FFFFFF"/>
        <w:left w:val="single" w:sz="4" w:space="11" w:color="FFFFFF"/>
        <w:bottom w:val="single" w:sz="4" w:space="6" w:color="FFFFFF"/>
        <w:right w:val="single" w:sz="4" w:space="11" w:color="FFFFFF"/>
      </w:pBdr>
      <w:shd w:val="pct25" w:color="00FF00" w:fill="auto"/>
      <w:bidi/>
      <w:spacing w:before="0" w:beforeAutospacing="0" w:after="120" w:afterAutospacing="0" w:line="230" w:lineRule="exact"/>
      <w:ind w:left="227" w:right="227"/>
      <w:jc w:val="both"/>
    </w:pPr>
    <w:rPr>
      <w:rFonts w:ascii="FrankRuehl" w:eastAsia="FrankRuehl" w:hAnsi="FrankRuehl" w:cs="FrankRuehl"/>
      <w:b/>
      <w:bCs/>
      <w:sz w:val="22"/>
      <w:szCs w:val="22"/>
      <w:lang w:eastAsia="he-IL"/>
    </w:rPr>
  </w:style>
  <w:style w:type="paragraph" w:customStyle="1" w:styleId="AsterikBeforeEnd">
    <w:name w:val="AsterikBeforeEnd"/>
    <w:basedOn w:val="NormalWeb"/>
    <w:qFormat/>
    <w:rsid w:val="008A3900"/>
    <w:pPr>
      <w:bidi/>
      <w:spacing w:before="240" w:beforeAutospacing="0" w:after="240" w:afterAutospacing="0" w:line="240" w:lineRule="atLeast"/>
      <w:jc w:val="center"/>
    </w:pPr>
    <w:rPr>
      <w:rFonts w:eastAsia="Times New Roman"/>
      <w:sz w:val="20"/>
      <w:szCs w:val="20"/>
      <w:lang w:eastAsia="he-IL"/>
    </w:rPr>
  </w:style>
  <w:style w:type="character" w:customStyle="1" w:styleId="a23">
    <w:name w:val="תו תו"/>
    <w:basedOn w:val="DefaultParagraphFont"/>
    <w:semiHidden/>
    <w:locked/>
    <w:rsid w:val="008A3900"/>
    <w:rPr>
      <w:rFonts w:cs="David"/>
      <w:lang w:val="en-US" w:eastAsia="he-IL" w:bidi="he-IL"/>
    </w:rPr>
  </w:style>
  <w:style w:type="paragraph" w:styleId="HTMLTopofForm">
    <w:name w:val="HTML Top of Form"/>
    <w:basedOn w:val="Normal"/>
    <w:next w:val="Normal"/>
    <w:link w:val="z-"/>
    <w:hidden/>
    <w:uiPriority w:val="99"/>
    <w:unhideWhenUsed/>
    <w:rsid w:val="008A3900"/>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rsid w:val="008A3900"/>
    <w:rPr>
      <w:rFonts w:ascii="Arial" w:eastAsia="Times New Roman" w:hAnsi="Arial" w:cs="Arial"/>
      <w:vanish/>
      <w:sz w:val="16"/>
      <w:szCs w:val="16"/>
    </w:rPr>
  </w:style>
  <w:style w:type="paragraph" w:styleId="HTMLBottomofForm">
    <w:name w:val="HTML Bottom of Form"/>
    <w:basedOn w:val="Normal"/>
    <w:next w:val="Normal"/>
    <w:link w:val="z-0"/>
    <w:hidden/>
    <w:uiPriority w:val="99"/>
    <w:unhideWhenUsed/>
    <w:rsid w:val="008A3900"/>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z-0">
    <w:name w:val="z-תחתית טופס תו"/>
    <w:basedOn w:val="DefaultParagraphFont"/>
    <w:link w:val="HTMLBottomofForm"/>
    <w:uiPriority w:val="99"/>
    <w:rsid w:val="008A3900"/>
    <w:rPr>
      <w:rFonts w:ascii="Arial" w:eastAsia="Times New Roman" w:hAnsi="Arial" w:cs="Arial"/>
      <w:vanish/>
      <w:sz w:val="16"/>
      <w:szCs w:val="16"/>
    </w:rPr>
  </w:style>
  <w:style w:type="paragraph" w:customStyle="1" w:styleId="TableText">
    <w:name w:val="TableText"/>
    <w:basedOn w:val="NormalWeb"/>
    <w:link w:val="TableTextChar"/>
    <w:qFormat/>
    <w:rsid w:val="008A3900"/>
    <w:pPr>
      <w:bidi/>
      <w:spacing w:before="40" w:beforeAutospacing="0" w:after="40" w:afterAutospacing="0" w:line="220" w:lineRule="exact"/>
      <w:ind w:left="57" w:right="57"/>
    </w:pPr>
    <w:rPr>
      <w:rFonts w:eastAsia="Times New Roman" w:cs="FrankRuehl"/>
      <w:sz w:val="20"/>
      <w:szCs w:val="22"/>
      <w:lang w:eastAsia="he-IL"/>
    </w:rPr>
  </w:style>
  <w:style w:type="character" w:customStyle="1" w:styleId="TableTextChar">
    <w:name w:val="TableText Char"/>
    <w:basedOn w:val="DefaultParagraphFont"/>
    <w:link w:val="TableText"/>
    <w:rsid w:val="008A3900"/>
    <w:rPr>
      <w:rFonts w:ascii="Times New Roman" w:eastAsia="Times New Roman" w:hAnsi="Times New Roman" w:cs="FrankRuehl"/>
      <w:sz w:val="20"/>
      <w:szCs w:val="22"/>
      <w:lang w:eastAsia="he-IL"/>
    </w:rPr>
  </w:style>
  <w:style w:type="paragraph" w:customStyle="1" w:styleId="msonormal">
    <w:name w:val="msonormal"/>
    <w:basedOn w:val="Normal"/>
    <w:rsid w:val="008A390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8A3900"/>
    <w:pPr>
      <w:bidi w:val="0"/>
      <w:spacing w:before="100" w:beforeAutospacing="1" w:after="100" w:afterAutospacing="1" w:line="240" w:lineRule="auto"/>
    </w:pPr>
    <w:rPr>
      <w:rFonts w:ascii="Times New Roman" w:eastAsia="Times New Roman" w:hAnsi="Times New Roman" w:cs="David"/>
      <w:sz w:val="22"/>
      <w:szCs w:val="22"/>
    </w:rPr>
  </w:style>
  <w:style w:type="paragraph" w:customStyle="1" w:styleId="xl67">
    <w:name w:val="xl67"/>
    <w:basedOn w:val="Normal"/>
    <w:rsid w:val="008A3900"/>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textAlignment w:val="center"/>
    </w:pPr>
    <w:rPr>
      <w:rFonts w:ascii="Times New Roman" w:eastAsia="Times New Roman" w:hAnsi="Times New Roman" w:cs="David"/>
      <w:b/>
      <w:bCs/>
      <w:color w:val="000000"/>
      <w:sz w:val="22"/>
      <w:szCs w:val="22"/>
    </w:rPr>
  </w:style>
  <w:style w:type="paragraph" w:customStyle="1" w:styleId="xl68">
    <w:name w:val="xl68"/>
    <w:basedOn w:val="Normal"/>
    <w:rsid w:val="008A390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David"/>
      <w:color w:val="000000"/>
      <w:sz w:val="22"/>
      <w:szCs w:val="22"/>
    </w:rPr>
  </w:style>
  <w:style w:type="paragraph" w:customStyle="1" w:styleId="xl69">
    <w:name w:val="xl69"/>
    <w:basedOn w:val="Normal"/>
    <w:rsid w:val="008A390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David"/>
      <w:color w:val="000000"/>
      <w:sz w:val="22"/>
      <w:szCs w:val="22"/>
    </w:rPr>
  </w:style>
  <w:style w:type="paragraph" w:customStyle="1" w:styleId="xl70">
    <w:name w:val="xl70"/>
    <w:basedOn w:val="Normal"/>
    <w:rsid w:val="008A3900"/>
    <w:pPr>
      <w:bidi w:val="0"/>
      <w:spacing w:before="100" w:beforeAutospacing="1" w:after="100" w:afterAutospacing="1" w:line="240" w:lineRule="auto"/>
      <w:jc w:val="center"/>
      <w:textAlignment w:val="center"/>
    </w:pPr>
    <w:rPr>
      <w:rFonts w:ascii="Times New Roman" w:eastAsia="Times New Roman" w:hAnsi="Times New Roman" w:cs="David"/>
      <w:color w:val="000000"/>
      <w:sz w:val="22"/>
      <w:szCs w:val="22"/>
    </w:rPr>
  </w:style>
  <w:style w:type="paragraph" w:customStyle="1" w:styleId="xl71">
    <w:name w:val="xl71"/>
    <w:basedOn w:val="Normal"/>
    <w:rsid w:val="008A3900"/>
    <w:pPr>
      <w:bidi w:val="0"/>
      <w:spacing w:before="100" w:beforeAutospacing="1" w:after="100" w:afterAutospacing="1" w:line="240" w:lineRule="auto"/>
      <w:jc w:val="center"/>
      <w:textAlignment w:val="center"/>
    </w:pPr>
    <w:rPr>
      <w:rFonts w:ascii="Times New Roman" w:eastAsia="Times New Roman" w:hAnsi="Times New Roman" w:cs="David"/>
      <w:color w:val="000000"/>
      <w:sz w:val="22"/>
      <w:szCs w:val="22"/>
    </w:rPr>
  </w:style>
  <w:style w:type="paragraph" w:customStyle="1" w:styleId="xl65">
    <w:name w:val="xl65"/>
    <w:basedOn w:val="Normal"/>
    <w:rsid w:val="008A3900"/>
    <w:pPr>
      <w:bidi w:val="0"/>
      <w:spacing w:before="100" w:beforeAutospacing="1" w:after="100" w:afterAutospacing="1" w:line="240" w:lineRule="auto"/>
      <w:jc w:val="right"/>
      <w:textAlignment w:val="center"/>
    </w:pPr>
    <w:rPr>
      <w:rFonts w:ascii="Tahoma" w:eastAsia="Times New Roman" w:hAnsi="Tahoma" w:cs="Tahoma"/>
      <w:color w:val="387026"/>
      <w:sz w:val="26"/>
      <w:szCs w:val="26"/>
    </w:rPr>
  </w:style>
  <w:style w:type="paragraph" w:customStyle="1" w:styleId="xl72">
    <w:name w:val="xl72"/>
    <w:basedOn w:val="Normal"/>
    <w:rsid w:val="008A3900"/>
    <w:pPr>
      <w:pBdr>
        <w:left w:val="single" w:sz="8" w:space="0" w:color="auto"/>
        <w:bottom w:val="single" w:sz="8" w:space="0" w:color="auto"/>
        <w:right w:val="single" w:sz="8" w:space="0" w:color="auto"/>
      </w:pBdr>
      <w:bidi w:val="0"/>
      <w:spacing w:before="100" w:beforeAutospacing="1" w:after="100" w:afterAutospacing="1" w:line="240" w:lineRule="auto"/>
      <w:jc w:val="right"/>
      <w:textAlignment w:val="center"/>
    </w:pPr>
    <w:rPr>
      <w:rFonts w:ascii="Tahoma" w:eastAsia="Times New Roman" w:hAnsi="Tahoma" w:cs="Tahoma"/>
      <w:color w:val="000000"/>
      <w:sz w:val="20"/>
      <w:szCs w:val="20"/>
    </w:rPr>
  </w:style>
  <w:style w:type="paragraph" w:customStyle="1" w:styleId="xl73">
    <w:name w:val="xl73"/>
    <w:basedOn w:val="Normal"/>
    <w:rsid w:val="008A3900"/>
    <w:pPr>
      <w:bidi w:val="0"/>
      <w:spacing w:before="100" w:beforeAutospacing="1" w:after="100" w:afterAutospacing="1" w:line="240" w:lineRule="auto"/>
      <w:jc w:val="right"/>
      <w:textAlignment w:val="center"/>
    </w:pPr>
    <w:rPr>
      <w:rFonts w:ascii="Tahoma" w:eastAsia="Times New Roman" w:hAnsi="Tahoma" w:cs="Tahoma"/>
      <w:sz w:val="20"/>
      <w:szCs w:val="20"/>
    </w:rPr>
  </w:style>
  <w:style w:type="paragraph" w:customStyle="1" w:styleId="xl74">
    <w:name w:val="xl74"/>
    <w:basedOn w:val="Normal"/>
    <w:rsid w:val="008A3900"/>
    <w:pPr>
      <w:pBdr>
        <w:top w:val="single" w:sz="8" w:space="0" w:color="auto"/>
        <w:left w:val="single" w:sz="8" w:space="0" w:color="auto"/>
        <w:bottom w:val="single" w:sz="8" w:space="0" w:color="auto"/>
        <w:right w:val="single" w:sz="8" w:space="0" w:color="auto"/>
      </w:pBdr>
      <w:shd w:val="clear" w:color="000000" w:fill="D9D9D9"/>
      <w:bidi w:val="0"/>
      <w:spacing w:before="100" w:beforeAutospacing="1" w:after="100" w:afterAutospacing="1" w:line="240" w:lineRule="auto"/>
      <w:jc w:val="right"/>
      <w:textAlignment w:val="center"/>
    </w:pPr>
    <w:rPr>
      <w:rFonts w:ascii="Tahoma" w:eastAsia="Times New Roman" w:hAnsi="Tahoma" w:cs="Tahoma"/>
      <w:b/>
      <w:bCs/>
      <w:color w:val="000000"/>
      <w:sz w:val="20"/>
      <w:szCs w:val="20"/>
    </w:rPr>
  </w:style>
  <w:style w:type="paragraph" w:customStyle="1" w:styleId="xl75">
    <w:name w:val="xl75"/>
    <w:basedOn w:val="Normal"/>
    <w:rsid w:val="008A3900"/>
    <w:pPr>
      <w:pBdr>
        <w:top w:val="single" w:sz="8" w:space="0" w:color="auto"/>
        <w:left w:val="single" w:sz="8" w:space="0" w:color="auto"/>
        <w:bottom w:val="single" w:sz="8" w:space="0" w:color="auto"/>
        <w:right w:val="single" w:sz="8" w:space="0" w:color="auto"/>
      </w:pBdr>
      <w:shd w:val="clear" w:color="000000" w:fill="BFBFBF"/>
      <w:bidi w:val="0"/>
      <w:spacing w:before="100" w:beforeAutospacing="1" w:after="100" w:afterAutospacing="1" w:line="240" w:lineRule="auto"/>
      <w:jc w:val="right"/>
      <w:textAlignment w:val="center"/>
    </w:pPr>
    <w:rPr>
      <w:rFonts w:ascii="Tahoma" w:eastAsia="Times New Roman" w:hAnsi="Tahoma" w:cs="Tahoma"/>
      <w:b/>
      <w:bCs/>
      <w:color w:val="000000"/>
      <w:sz w:val="20"/>
      <w:szCs w:val="20"/>
    </w:rPr>
  </w:style>
  <w:style w:type="paragraph" w:customStyle="1" w:styleId="xl76">
    <w:name w:val="xl76"/>
    <w:basedOn w:val="Normal"/>
    <w:rsid w:val="008A3900"/>
    <w:pPr>
      <w:pBdr>
        <w:top w:val="single" w:sz="8" w:space="0" w:color="auto"/>
        <w:left w:val="single" w:sz="8" w:space="0" w:color="auto"/>
        <w:bottom w:val="single" w:sz="8" w:space="0" w:color="auto"/>
      </w:pBdr>
      <w:shd w:val="clear" w:color="000000" w:fill="BFBFBF"/>
      <w:bidi w:val="0"/>
      <w:spacing w:before="100" w:beforeAutospacing="1" w:after="100" w:afterAutospacing="1" w:line="240" w:lineRule="auto"/>
      <w:jc w:val="right"/>
      <w:textAlignment w:val="center"/>
    </w:pPr>
    <w:rPr>
      <w:rFonts w:ascii="Tahoma" w:eastAsia="Times New Roman" w:hAnsi="Tahoma" w:cs="Tahoma"/>
      <w:b/>
      <w:bCs/>
      <w:color w:val="000000"/>
      <w:sz w:val="20"/>
      <w:szCs w:val="20"/>
    </w:rPr>
  </w:style>
  <w:style w:type="paragraph" w:customStyle="1" w:styleId="xl77">
    <w:name w:val="xl77"/>
    <w:basedOn w:val="Normal"/>
    <w:rsid w:val="008A3900"/>
    <w:pPr>
      <w:bidi w:val="0"/>
      <w:spacing w:before="100" w:beforeAutospacing="1" w:after="100" w:afterAutospacing="1" w:line="240" w:lineRule="auto"/>
      <w:jc w:val="right"/>
      <w:textAlignment w:val="center"/>
    </w:pPr>
    <w:rPr>
      <w:rFonts w:ascii="Tahoma" w:eastAsia="Times New Roman" w:hAnsi="Tahoma" w:cs="Tahoma"/>
      <w:b/>
      <w:bCs/>
      <w:sz w:val="20"/>
      <w:szCs w:val="20"/>
    </w:rPr>
  </w:style>
  <w:style w:type="numbering" w:customStyle="1" w:styleId="NoList1">
    <w:name w:val="No List1"/>
    <w:next w:val="NoList"/>
    <w:uiPriority w:val="99"/>
    <w:semiHidden/>
    <w:unhideWhenUsed/>
    <w:rsid w:val="008A3900"/>
  </w:style>
  <w:style w:type="table" w:customStyle="1" w:styleId="TableGrid1">
    <w:name w:val="Table Grid1"/>
    <w:basedOn w:val="TableNormal"/>
    <w:next w:val="TableGrid"/>
    <w:uiPriority w:val="39"/>
    <w:rsid w:val="008A3900"/>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כותרת חדשה 1"/>
    <w:basedOn w:val="KOT2"/>
    <w:qFormat/>
    <w:rsid w:val="00F2130F"/>
    <w:pPr>
      <w:pageBreakBefore w:val="0"/>
      <w:ind w:right="0"/>
      <w:outlineLvl w:val="1"/>
    </w:pPr>
  </w:style>
  <w:style w:type="paragraph" w:customStyle="1" w:styleId="a24">
    <w:name w:val="כותרת ראשית"/>
    <w:basedOn w:val="Normal"/>
    <w:qFormat/>
    <w:rsid w:val="00F2130F"/>
    <w:pPr>
      <w:keepNext/>
      <w:spacing w:before="4400" w:after="240" w:line="480" w:lineRule="exact"/>
      <w:ind w:left="567" w:right="567"/>
      <w:jc w:val="center"/>
      <w:outlineLvl w:val="0"/>
    </w:pPr>
    <w:rPr>
      <w:rFonts w:ascii="Arial Bold" w:hAnsi="Arial Bold" w:cs="Tahoma"/>
      <w:color w:val="0B5294"/>
      <w:sz w:val="36"/>
      <w:szCs w:val="36"/>
    </w:rPr>
  </w:style>
  <w:style w:type="paragraph" w:customStyle="1" w:styleId="115">
    <w:name w:val="כותרת 11"/>
    <w:basedOn w:val="a24"/>
    <w:qFormat/>
    <w:rsid w:val="00FF3D11"/>
  </w:style>
  <w:style w:type="paragraph" w:customStyle="1" w:styleId="210">
    <w:name w:val="כותרת 21"/>
    <w:basedOn w:val="114"/>
    <w:qFormat/>
    <w:rsid w:val="00FF3D11"/>
  </w:style>
  <w:style w:type="character" w:customStyle="1" w:styleId="25">
    <w:name w:val="כותרת תחתונה תו2"/>
    <w:aliases w:val="כותרת תחתונה תו תו תו תו,כותרת תחתונה תו תו תו תו תו תו"/>
    <w:basedOn w:val="DefaultParagraphFont"/>
    <w:uiPriority w:val="99"/>
    <w:rsid w:val="007D64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2.xml" /><Relationship Id="rId11" Type="http://schemas.openxmlformats.org/officeDocument/2006/relationships/image" Target="media/image1.jpeg" /><Relationship Id="rId12" Type="http://schemas.openxmlformats.org/officeDocument/2006/relationships/image" Target="media/image2.jpeg" /><Relationship Id="rId13" Type="http://schemas.openxmlformats.org/officeDocument/2006/relationships/header" Target="header1.xml" /><Relationship Id="rId14" Type="http://schemas.openxmlformats.org/officeDocument/2006/relationships/hyperlink" Target="http://www.mevaker.gov.il" TargetMode="External" /><Relationship Id="rId15" Type="http://schemas.openxmlformats.org/officeDocument/2006/relationships/hyperlink" Target="https://statements.mevaker.gov.il/DigitalPamphlet/ElectionTypeIDParties/13/15" TargetMode="External" /><Relationship Id="rId16" Type="http://schemas.openxmlformats.org/officeDocument/2006/relationships/image" Target="media/image3.jpeg" /><Relationship Id="rId17" Type="http://schemas.openxmlformats.org/officeDocument/2006/relationships/image" Target="media/image4.jpeg" /><Relationship Id="rId18" Type="http://schemas.openxmlformats.org/officeDocument/2006/relationships/image" Target="media/image5.jpeg" /><Relationship Id="rId19" Type="http://schemas.openxmlformats.org/officeDocument/2006/relationships/image" Target="media/image6.jpeg" /><Relationship Id="rId2" Type="http://schemas.openxmlformats.org/officeDocument/2006/relationships/settings" Target="settings.xml" /><Relationship Id="rId20" Type="http://schemas.openxmlformats.org/officeDocument/2006/relationships/image" Target="media/image7.jpeg" /><Relationship Id="rId21" Type="http://schemas.openxmlformats.org/officeDocument/2006/relationships/image" Target="media/image8.jpeg" /><Relationship Id="rId22" Type="http://schemas.openxmlformats.org/officeDocument/2006/relationships/header" Target="header2.xml" /><Relationship Id="rId23" Type="http://schemas.openxmlformats.org/officeDocument/2006/relationships/header" Target="header3.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footer" Target="footer1.xml" /></Relationships>
</file>

<file path=word/_rels/header2.xml.rels><?xml version="1.0" encoding="utf-8" standalone="yes"?><Relationships xmlns="http://schemas.openxmlformats.org/package/2006/relationships"><Relationship Id="rId1" Type="http://schemas.openxmlformats.org/officeDocument/2006/relationships/image" Target="media/image9.jpeg" /></Relationships>
</file>

<file path=word/_rels/header3.xml.rels><?xml version="1.0" encoding="utf-8" standalone="yes"?><Relationships xmlns="http://schemas.openxmlformats.org/package/2006/relationships"><Relationship Id="rId1" Type="http://schemas.openxmlformats.org/officeDocument/2006/relationships/image" Target="media/image10.jpeg" /></Relationships>
</file>

<file path=word/theme/_rels/theme1.xml.rels><?xml version="1.0" encoding="utf-8" standalone="yes"?><Relationships xmlns="http://schemas.openxmlformats.org/package/2006/relationships"><Relationship Id="rId1" Type="http://schemas.openxmlformats.org/officeDocument/2006/relationships/image" Target="../media/image11.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0D9BB-6A76-49D2-958D-209D669BBD81}">
  <ds:schemaRefs>
    <ds:schemaRef ds:uri="http://schemas.microsoft.com/sharepoint/v3/contenttype/forms"/>
  </ds:schemaRefs>
</ds:datastoreItem>
</file>

<file path=customXml/itemProps2.xml><?xml version="1.0" encoding="utf-8"?>
<ds:datastoreItem xmlns:ds="http://schemas.openxmlformats.org/officeDocument/2006/customXml" ds:itemID="{4FF016EC-3280-4AC5-930D-9A2DC3BE8BA4}"/>
</file>

<file path=customXml/itemProps3.xml><?xml version="1.0" encoding="utf-8"?>
<ds:datastoreItem xmlns:ds="http://schemas.openxmlformats.org/officeDocument/2006/customXml" ds:itemID="{AE031C86-E95A-4AB2-9E3A-819BA84E34C9}">
  <ds:schemaRefs>
    <ds:schemaRef ds:uri="2427becb-8270-4354-8f06-4353a268df37"/>
    <ds:schemaRef ds:uri="http://schemas.microsoft.com/office/2006/metadata/properties"/>
    <ds:schemaRef ds:uri="http://schemas.openxmlformats.org/package/2006/metadata/core-properties"/>
    <ds:schemaRef ds:uri="http://schemas.microsoft.com/sharepoint/v3"/>
    <ds:schemaRef ds:uri="http://schemas.microsoft.com/office/2006/documentManagement/types"/>
    <ds:schemaRef ds:uri="http://purl.org/dc/dcmitype/"/>
    <ds:schemaRef ds:uri="http://purl.org/dc/terms/"/>
    <ds:schemaRef ds:uri="http://purl.org/dc/elements/1.1/"/>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08817B67-F4F0-41CF-8113-28D8D818F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