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4"/>
        <w:tblpPr w:leftFromText="180" w:rightFromText="180" w:vertAnchor="text" w:tblpXSpec="center" w:tblpY="1"/>
        <w:tblOverlap w:val="never"/>
        <w:bidiVisual/>
        <w:tblW w:w="9353"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3"/>
      </w:tblGrid>
      <w:tr w:rsidR="00C4781A" w:rsidRPr="00905728" w14:paraId="3A28B0EC" w14:textId="77777777" w:rsidTr="00E01489">
        <w:tc>
          <w:tcPr>
            <w:tcW w:w="9353" w:type="dxa"/>
          </w:tcPr>
          <w:p w14:paraId="7D62F2E0" w14:textId="77777777" w:rsidR="00C4781A" w:rsidRPr="00905728" w:rsidRDefault="00B069C3" w:rsidP="00E01489">
            <w:pPr>
              <w:spacing w:after="120" w:line="288" w:lineRule="auto"/>
              <w:jc w:val="left"/>
              <w:rPr>
                <w:rFonts w:ascii="Tahoma" w:hAnsi="Tahoma" w:cs="Tahoma"/>
                <w:b/>
                <w:bCs/>
                <w:sz w:val="38"/>
                <w:szCs w:val="38"/>
                <w:rtl/>
              </w:rPr>
            </w:pPr>
            <w:bookmarkStart w:id="0" w:name="_Hlk199136550"/>
            <w:bookmarkStart w:id="1" w:name="_Hlk199955006"/>
            <w:bookmarkEnd w:id="0"/>
            <w:r w:rsidRPr="00905728">
              <w:rPr>
                <w:rFonts w:ascii="Tahoma" w:hAnsi="Tahoma" w:cs="Tahoma"/>
                <w:b/>
                <w:bCs/>
                <w:sz w:val="38"/>
                <w:szCs w:val="38"/>
                <w:rtl/>
              </w:rPr>
              <w:t>אימות מסמכים ציבוריים במשרד החוץ - אפוסטיל</w:t>
            </w:r>
          </w:p>
          <w:p w14:paraId="580C889D" w14:textId="77777777" w:rsidR="00C4781A" w:rsidRPr="00905728" w:rsidRDefault="00C4781A" w:rsidP="00E01489">
            <w:pPr>
              <w:spacing w:line="288" w:lineRule="auto"/>
              <w:jc w:val="left"/>
              <w:rPr>
                <w:rFonts w:ascii="Tahoma" w:hAnsi="Tahoma" w:cs="Tahoma"/>
                <w:sz w:val="34"/>
                <w:szCs w:val="34"/>
                <w:rtl/>
              </w:rPr>
            </w:pPr>
            <w:r w:rsidRPr="00905728">
              <w:rPr>
                <w:rFonts w:ascii="Tahoma" w:hAnsi="Tahoma" w:cs="Tahoma"/>
                <w:sz w:val="34"/>
                <w:szCs w:val="34"/>
                <w:rtl/>
              </w:rPr>
              <w:t>תקציר</w:t>
            </w:r>
          </w:p>
          <w:p w14:paraId="73E1D802" w14:textId="77777777" w:rsidR="00C4781A" w:rsidRPr="00905728" w:rsidRDefault="00C4781A" w:rsidP="00E01489">
            <w:pPr>
              <w:spacing w:line="288" w:lineRule="auto"/>
              <w:ind w:left="-851"/>
              <w:jc w:val="left"/>
              <w:rPr>
                <w:rFonts w:ascii="Tahoma" w:hAnsi="Tahoma" w:cs="Tahoma"/>
                <w:rtl/>
              </w:rPr>
            </w:pPr>
          </w:p>
        </w:tc>
      </w:tr>
    </w:tbl>
    <w:p w14:paraId="461832AA" w14:textId="77777777" w:rsidR="00C4781A" w:rsidRPr="00905728" w:rsidRDefault="00C4781A" w:rsidP="00905728">
      <w:pPr>
        <w:spacing w:line="288" w:lineRule="auto"/>
        <w:ind w:left="-851"/>
        <w:rPr>
          <w:rFonts w:ascii="Tahoma" w:hAnsi="Tahoma" w:cs="Tahoma"/>
          <w:rtl/>
        </w:rPr>
      </w:pPr>
    </w:p>
    <w:p w14:paraId="295C70F0" w14:textId="77777777" w:rsidR="00C4781A" w:rsidRPr="00905728" w:rsidRDefault="00C4781A" w:rsidP="00905728">
      <w:pPr>
        <w:spacing w:line="288" w:lineRule="auto"/>
        <w:ind w:left="-851"/>
        <w:rPr>
          <w:rFonts w:ascii="Tahoma" w:hAnsi="Tahoma" w:cs="Tahoma"/>
          <w:rtl/>
        </w:rPr>
      </w:pPr>
      <w:r w:rsidRPr="00905728">
        <w:rPr>
          <w:rFonts w:ascii="Tahoma" w:hAnsi="Tahoma" w:cs="Tahoma"/>
          <w:noProof/>
          <w:rtl/>
        </w:rPr>
        <w:drawing>
          <wp:inline distT="0" distB="0" distL="0" distR="0" wp14:anchorId="3CFB1584" wp14:editId="07754126">
            <wp:extent cx="1638300" cy="411480"/>
            <wp:effectExtent l="0" t="0" r="0" b="7620"/>
            <wp:docPr id="18" name="תמונה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53281" name="תקציר-05.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38300" cy="411480"/>
                    </a:xfrm>
                    <a:prstGeom prst="rect">
                      <a:avLst/>
                    </a:prstGeom>
                  </pic:spPr>
                </pic:pic>
              </a:graphicData>
            </a:graphic>
          </wp:inline>
        </w:drawing>
      </w:r>
    </w:p>
    <w:p w14:paraId="5A655E1C" w14:textId="77777777" w:rsidR="008B7AFF" w:rsidRPr="00905728" w:rsidRDefault="00F52466" w:rsidP="008A53AF">
      <w:pPr>
        <w:spacing w:after="120" w:line="288" w:lineRule="auto"/>
        <w:ind w:left="-709" w:right="-567"/>
        <w:rPr>
          <w:rFonts w:ascii="Tahoma" w:hAnsi="Tahoma" w:cs="Tahoma"/>
          <w:sz w:val="19"/>
          <w:szCs w:val="19"/>
          <w:rtl/>
        </w:rPr>
      </w:pPr>
      <w:r w:rsidRPr="00905728">
        <w:rPr>
          <w:rFonts w:ascii="Tahoma" w:hAnsi="Tahoma" w:cs="Tahoma"/>
          <w:sz w:val="19"/>
          <w:szCs w:val="19"/>
          <w:rtl/>
        </w:rPr>
        <w:t xml:space="preserve">במטרה לפשט את תהליך אימות המסמכים הציבוריים בין מדינות </w:t>
      </w:r>
      <w:r w:rsidR="0062558C" w:rsidRPr="00905728">
        <w:rPr>
          <w:rFonts w:ascii="Tahoma" w:hAnsi="Tahoma" w:cs="Tahoma"/>
          <w:sz w:val="19"/>
          <w:szCs w:val="19"/>
          <w:rtl/>
        </w:rPr>
        <w:t xml:space="preserve">נחתמה </w:t>
      </w:r>
      <w:r w:rsidRPr="00905728">
        <w:rPr>
          <w:rFonts w:ascii="Tahoma" w:hAnsi="Tahoma" w:cs="Tahoma"/>
          <w:sz w:val="19"/>
          <w:szCs w:val="19"/>
          <w:rtl/>
        </w:rPr>
        <w:t>ב-5.10.61 בהאג</w:t>
      </w:r>
      <w:r w:rsidR="00837B5E" w:rsidRPr="00905728">
        <w:rPr>
          <w:rFonts w:ascii="Tahoma" w:hAnsi="Tahoma" w:cs="Tahoma"/>
          <w:sz w:val="19"/>
          <w:szCs w:val="19"/>
          <w:rtl/>
        </w:rPr>
        <w:t xml:space="preserve"> </w:t>
      </w:r>
      <w:r w:rsidRPr="00905728">
        <w:rPr>
          <w:rFonts w:ascii="Tahoma" w:hAnsi="Tahoma" w:cs="Tahoma"/>
          <w:sz w:val="19"/>
          <w:szCs w:val="19"/>
          <w:rtl/>
        </w:rPr>
        <w:t xml:space="preserve">אמנת האפוסטיל. </w:t>
      </w:r>
      <w:r w:rsidR="002D2B07" w:rsidRPr="00905728">
        <w:rPr>
          <w:rFonts w:ascii="Tahoma" w:hAnsi="Tahoma" w:cs="Tahoma"/>
          <w:sz w:val="19"/>
          <w:szCs w:val="19"/>
          <w:rtl/>
        </w:rPr>
        <w:t>האפוסטיל משמש חותמת של אותנטיות המבטיחה את מהימנותם של מסמכים ציבוריים (כדוגמת תעודת לידה, תעודת נישואין, תעודת מידע פלילי, תעודה אקדמית, תעודה רפואית ועוד), והוא מספק את האישור המשפטי הנדרש כדי שהם יוכרו ככשרים</w:t>
      </w:r>
      <w:r w:rsidR="00D55FCF" w:rsidRPr="00905728">
        <w:rPr>
          <w:rFonts w:ascii="Tahoma" w:hAnsi="Tahoma" w:cs="Tahoma"/>
          <w:sz w:val="19"/>
          <w:szCs w:val="19"/>
          <w:rtl/>
        </w:rPr>
        <w:t xml:space="preserve"> ותקפים</w:t>
      </w:r>
      <w:r w:rsidR="002D2B07" w:rsidRPr="00905728">
        <w:rPr>
          <w:rFonts w:ascii="Tahoma" w:hAnsi="Tahoma" w:cs="Tahoma"/>
          <w:sz w:val="19"/>
          <w:szCs w:val="19"/>
          <w:rtl/>
        </w:rPr>
        <w:t xml:space="preserve"> בכל המדינות שחתומות על האמנה.</w:t>
      </w:r>
      <w:r w:rsidR="002D2B07" w:rsidRPr="00905728" w:rsidDel="002D2B07">
        <w:rPr>
          <w:rFonts w:ascii="Tahoma" w:hAnsi="Tahoma" w:cs="Tahoma"/>
          <w:sz w:val="19"/>
          <w:szCs w:val="19"/>
          <w:rtl/>
        </w:rPr>
        <w:t xml:space="preserve"> </w:t>
      </w:r>
    </w:p>
    <w:p w14:paraId="7DD8377A" w14:textId="77777777" w:rsidR="005C3C66" w:rsidRPr="00905728" w:rsidRDefault="00F52466" w:rsidP="008A53AF">
      <w:pPr>
        <w:spacing w:after="120" w:line="288" w:lineRule="auto"/>
        <w:ind w:left="-709" w:right="-567"/>
        <w:rPr>
          <w:rFonts w:ascii="Tahoma" w:hAnsi="Tahoma" w:cs="Tahoma"/>
          <w:sz w:val="19"/>
          <w:szCs w:val="19"/>
          <w:rtl/>
        </w:rPr>
      </w:pPr>
      <w:r w:rsidRPr="00905728">
        <w:rPr>
          <w:rFonts w:ascii="Tahoma" w:hAnsi="Tahoma" w:cs="Tahoma"/>
          <w:sz w:val="19"/>
          <w:szCs w:val="19"/>
          <w:rtl/>
        </w:rPr>
        <w:t>לצורך יישום האמנה, בשנת 1977 הותקנו תקנות לביצוע אמנת האפוסטיל</w:t>
      </w:r>
      <w:r w:rsidR="00C365DE" w:rsidRPr="00905728">
        <w:rPr>
          <w:rStyle w:val="ae"/>
          <w:rFonts w:ascii="Tahoma" w:hAnsi="Tahoma" w:cs="Tahoma"/>
          <w:sz w:val="19"/>
          <w:szCs w:val="19"/>
          <w:rtl/>
        </w:rPr>
        <w:footnoteReference w:id="1"/>
      </w:r>
      <w:r w:rsidRPr="00905728">
        <w:rPr>
          <w:rFonts w:ascii="Tahoma" w:hAnsi="Tahoma" w:cs="Tahoma"/>
          <w:sz w:val="19"/>
          <w:szCs w:val="19"/>
          <w:rtl/>
        </w:rPr>
        <w:t>, המהוות הוראות ביצוע של האמנה בישראל, ובהן הוסמכו משרד החוץ ורשם בית משפט שלום או עובד מדינה שמונו בידי שר המשפטים, כרשויות המוסמכות להנפיק אישורי אפוסטיל</w:t>
      </w:r>
      <w:r w:rsidR="00C365DE" w:rsidRPr="00905728">
        <w:rPr>
          <w:rFonts w:ascii="Tahoma" w:hAnsi="Tahoma" w:cs="Tahoma"/>
          <w:sz w:val="19"/>
          <w:szCs w:val="19"/>
          <w:rtl/>
        </w:rPr>
        <w:t xml:space="preserve">. </w:t>
      </w:r>
      <w:r w:rsidRPr="00905728">
        <w:rPr>
          <w:rFonts w:ascii="Tahoma" w:hAnsi="Tahoma" w:cs="Tahoma"/>
          <w:sz w:val="19"/>
          <w:szCs w:val="19"/>
          <w:rtl/>
        </w:rPr>
        <w:t>בשנת 2020, לאחר החלטת הממשלה</w:t>
      </w:r>
      <w:r w:rsidRPr="00905728">
        <w:rPr>
          <w:rFonts w:ascii="Tahoma" w:hAnsi="Tahoma" w:cs="Tahoma"/>
          <w:sz w:val="19"/>
          <w:szCs w:val="19"/>
          <w:vertAlign w:val="superscript"/>
          <w:rtl/>
        </w:rPr>
        <w:footnoteReference w:id="2"/>
      </w:r>
      <w:r w:rsidRPr="00905728">
        <w:rPr>
          <w:rFonts w:ascii="Tahoma" w:hAnsi="Tahoma" w:cs="Tahoma"/>
          <w:sz w:val="19"/>
          <w:szCs w:val="19"/>
          <w:rtl/>
        </w:rPr>
        <w:t xml:space="preserve"> לאפשר קבלת אפוסטיל דיגיטלי</w:t>
      </w:r>
      <w:r w:rsidR="004801B4" w:rsidRPr="00905728">
        <w:rPr>
          <w:rFonts w:ascii="Tahoma" w:hAnsi="Tahoma" w:cs="Tahoma"/>
          <w:sz w:val="19"/>
          <w:szCs w:val="19"/>
          <w:rtl/>
        </w:rPr>
        <w:t xml:space="preserve"> </w:t>
      </w:r>
      <w:r w:rsidRPr="00905728">
        <w:rPr>
          <w:rFonts w:ascii="Tahoma" w:hAnsi="Tahoma" w:cs="Tahoma"/>
          <w:sz w:val="19"/>
          <w:szCs w:val="19"/>
          <w:rtl/>
        </w:rPr>
        <w:t>מכלל משרדי הממשלה והרשויות הציבוריות, הוסמכה מנהלת המחלקה לרישוי נוטריונים במשרד המשפטים כרשות מוסמכת</w:t>
      </w:r>
      <w:r w:rsidR="003E0391" w:rsidRPr="00905728">
        <w:rPr>
          <w:rFonts w:ascii="Tahoma" w:hAnsi="Tahoma" w:cs="Tahoma"/>
          <w:sz w:val="19"/>
          <w:szCs w:val="19"/>
          <w:rtl/>
        </w:rPr>
        <w:t xml:space="preserve"> </w:t>
      </w:r>
      <w:r w:rsidRPr="00905728">
        <w:rPr>
          <w:rFonts w:ascii="Tahoma" w:hAnsi="Tahoma" w:cs="Tahoma"/>
          <w:sz w:val="19"/>
          <w:szCs w:val="19"/>
          <w:rtl/>
        </w:rPr>
        <w:t xml:space="preserve">לחתימה על אפוסטיל דיגיטלי. </w:t>
      </w:r>
      <w:r w:rsidR="005C3C66" w:rsidRPr="00905728">
        <w:rPr>
          <w:rFonts w:ascii="Tahoma" w:hAnsi="Tahoma" w:cs="Tahoma"/>
          <w:sz w:val="19"/>
          <w:szCs w:val="19"/>
          <w:rtl/>
        </w:rPr>
        <w:t xml:space="preserve">במשרד החוץ, ענף אימות מסמכים ציבוריים הפועל באגף הקונסולרי אחראי לאימות מסמכים ציבוריים, אם תחת אמנת האפוסטיל ואם </w:t>
      </w:r>
      <w:r w:rsidR="00F10A4B" w:rsidRPr="00905728">
        <w:rPr>
          <w:rFonts w:ascii="Tahoma" w:hAnsi="Tahoma" w:cs="Tahoma"/>
          <w:sz w:val="19"/>
          <w:szCs w:val="19"/>
          <w:rtl/>
        </w:rPr>
        <w:t>עבור</w:t>
      </w:r>
      <w:r w:rsidR="005C3C66" w:rsidRPr="00905728">
        <w:rPr>
          <w:rFonts w:ascii="Tahoma" w:hAnsi="Tahoma" w:cs="Tahoma"/>
          <w:sz w:val="19"/>
          <w:szCs w:val="19"/>
          <w:rtl/>
        </w:rPr>
        <w:t xml:space="preserve"> מדינות שאינן חתומות על האמנה</w:t>
      </w:r>
      <w:r w:rsidR="005C3C66" w:rsidRPr="00905728">
        <w:rPr>
          <w:rFonts w:ascii="Tahoma" w:hAnsi="Tahoma" w:cs="Tahoma"/>
          <w:sz w:val="19"/>
          <w:szCs w:val="19"/>
          <w:vertAlign w:val="superscript"/>
          <w:rtl/>
        </w:rPr>
        <w:footnoteReference w:id="3"/>
      </w:r>
      <w:r w:rsidR="005C3C66" w:rsidRPr="00905728">
        <w:rPr>
          <w:rFonts w:ascii="Tahoma" w:hAnsi="Tahoma" w:cs="Tahoma"/>
          <w:sz w:val="19"/>
          <w:szCs w:val="19"/>
          <w:rtl/>
        </w:rPr>
        <w:t xml:space="preserve">. משרד החוץ מאמת עשרות סוגי מסמכים ציבוריים המונפקים בידי כ-60 משרדי ממשלה וגופים ציבוריים. </w:t>
      </w:r>
    </w:p>
    <w:p w14:paraId="6AD54552" w14:textId="77777777" w:rsidR="008B7AFF" w:rsidRPr="00905728" w:rsidRDefault="004E5C99" w:rsidP="008A53AF">
      <w:pPr>
        <w:spacing w:after="120" w:line="288" w:lineRule="auto"/>
        <w:ind w:left="-709" w:right="-567"/>
        <w:rPr>
          <w:rFonts w:ascii="Tahoma" w:hAnsi="Tahoma" w:cs="Tahoma"/>
          <w:sz w:val="19"/>
          <w:szCs w:val="19"/>
          <w:rtl/>
        </w:rPr>
      </w:pPr>
      <w:r w:rsidRPr="00905728">
        <w:rPr>
          <w:rFonts w:ascii="Tahoma" w:hAnsi="Tahoma" w:cs="Tahoma"/>
          <w:sz w:val="19"/>
          <w:szCs w:val="19"/>
          <w:rtl/>
        </w:rPr>
        <w:t>לרשות המוסמכת המנפיקה את אישורי האפוסטיל שלושה תפקידים עיקריים</w:t>
      </w:r>
      <w:r w:rsidRPr="00905728">
        <w:rPr>
          <w:rFonts w:ascii="Tahoma" w:hAnsi="Tahoma" w:cs="Tahoma"/>
          <w:sz w:val="19"/>
          <w:szCs w:val="19"/>
          <w:vertAlign w:val="superscript"/>
          <w:rtl/>
        </w:rPr>
        <w:footnoteReference w:id="4"/>
      </w:r>
      <w:r w:rsidRPr="00905728">
        <w:rPr>
          <w:rFonts w:ascii="Tahoma" w:hAnsi="Tahoma" w:cs="Tahoma"/>
          <w:sz w:val="19"/>
          <w:szCs w:val="19"/>
          <w:rtl/>
        </w:rPr>
        <w:t>: (א) לאמת את האותנטיות של מסמכים ציבוריים; (ב) להנפיק אפוסטיל; (ג) לנהל מרשם של פרטי אישורי האפוסטיל שהונפקו כדי לאפשר לכל דורש, לרבות מדינת היעד, לאמת את האפוסטיל.</w:t>
      </w:r>
    </w:p>
    <w:p w14:paraId="12D13A53" w14:textId="36681D9A" w:rsidR="005C3C66" w:rsidRPr="00905728" w:rsidRDefault="00F52466" w:rsidP="00905728">
      <w:pPr>
        <w:spacing w:line="288" w:lineRule="auto"/>
        <w:ind w:left="-709" w:right="-567"/>
        <w:rPr>
          <w:rFonts w:ascii="Tahoma" w:hAnsi="Tahoma" w:cs="Tahoma"/>
          <w:sz w:val="19"/>
          <w:szCs w:val="19"/>
          <w:rtl/>
        </w:rPr>
      </w:pPr>
      <w:r w:rsidRPr="00905728">
        <w:rPr>
          <w:rFonts w:ascii="Tahoma" w:hAnsi="Tahoma" w:cs="Tahoma"/>
          <w:sz w:val="19"/>
          <w:szCs w:val="19"/>
          <w:rtl/>
        </w:rPr>
        <w:t xml:space="preserve">ועידת האג למשפט </w:t>
      </w:r>
      <w:r w:rsidR="00C953B8" w:rsidRPr="00905728">
        <w:rPr>
          <w:rFonts w:ascii="Tahoma" w:hAnsi="Tahoma" w:cs="Tahoma" w:hint="cs"/>
          <w:sz w:val="19"/>
          <w:szCs w:val="19"/>
          <w:rtl/>
        </w:rPr>
        <w:t>בין-לאומי</w:t>
      </w:r>
      <w:r w:rsidRPr="00905728">
        <w:rPr>
          <w:rFonts w:ascii="Tahoma" w:hAnsi="Tahoma" w:cs="Tahoma"/>
          <w:sz w:val="19"/>
          <w:szCs w:val="19"/>
          <w:rtl/>
        </w:rPr>
        <w:t xml:space="preserve"> פרטי (</w:t>
      </w:r>
      <w:r w:rsidRPr="00905728">
        <w:rPr>
          <w:rFonts w:ascii="Tahoma" w:hAnsi="Tahoma" w:cs="Tahoma"/>
          <w:sz w:val="19"/>
          <w:szCs w:val="19"/>
        </w:rPr>
        <w:t>HCCH</w:t>
      </w:r>
      <w:r w:rsidRPr="00905728">
        <w:rPr>
          <w:rFonts w:ascii="Tahoma" w:hAnsi="Tahoma" w:cs="Tahoma"/>
          <w:sz w:val="19"/>
          <w:szCs w:val="19"/>
          <w:rtl/>
        </w:rPr>
        <w:t>)</w:t>
      </w:r>
      <w:r w:rsidRPr="00905728">
        <w:rPr>
          <w:rFonts w:ascii="Tahoma" w:hAnsi="Tahoma" w:cs="Tahoma"/>
          <w:sz w:val="19"/>
          <w:szCs w:val="19"/>
          <w:vertAlign w:val="superscript"/>
          <w:rtl/>
        </w:rPr>
        <w:footnoteReference w:id="5"/>
      </w:r>
      <w:r w:rsidRPr="00905728">
        <w:rPr>
          <w:rFonts w:ascii="Tahoma" w:hAnsi="Tahoma" w:cs="Tahoma"/>
          <w:sz w:val="19"/>
          <w:szCs w:val="19"/>
          <w:rtl/>
        </w:rPr>
        <w:t xml:space="preserve"> פרסמה מדריך מעשי</w:t>
      </w:r>
      <w:r w:rsidRPr="00905728">
        <w:rPr>
          <w:rFonts w:ascii="Tahoma" w:hAnsi="Tahoma" w:cs="Tahoma"/>
          <w:sz w:val="19"/>
          <w:szCs w:val="19"/>
          <w:vertAlign w:val="superscript"/>
          <w:rtl/>
        </w:rPr>
        <w:footnoteReference w:id="6"/>
      </w:r>
      <w:r w:rsidRPr="00905728">
        <w:rPr>
          <w:rFonts w:ascii="Tahoma" w:hAnsi="Tahoma" w:cs="Tahoma"/>
          <w:sz w:val="19"/>
          <w:szCs w:val="19"/>
          <w:rtl/>
        </w:rPr>
        <w:t xml:space="preserve"> ליישום האמנה. המדריך מפרט את תהליך אימות החתימות: רשות מוסמכת במדינה שהנפיקה את המסמך המקורי מבצעת בדיקה של המסמך, תוך אימות האותנטיות של החתימה, החותמת או החותם המורשה על גבו. בסיום הליך האימות הרשות מנפיקה את האפוסטיל, המשמש אישור לאימות המסמך ומהווה חלק בלתי נפרד מהמסמך המקורי בעת הצגתו. המסמך המקורי, בצירוף האפוסטיל, זוכה להכרה </w:t>
      </w:r>
      <w:bookmarkStart w:id="2" w:name="_Hlk199073718"/>
      <w:r w:rsidRPr="00905728">
        <w:rPr>
          <w:rFonts w:ascii="Tahoma" w:hAnsi="Tahoma" w:cs="Tahoma"/>
          <w:sz w:val="19"/>
          <w:szCs w:val="19"/>
          <w:rtl/>
        </w:rPr>
        <w:t>ללא דרישה לאימות או לתיקוף נוסף</w:t>
      </w:r>
      <w:r w:rsidRPr="00905728">
        <w:rPr>
          <w:rFonts w:ascii="Tahoma" w:hAnsi="Tahoma" w:cs="Tahoma"/>
          <w:sz w:val="19"/>
          <w:szCs w:val="19"/>
          <w:vertAlign w:val="superscript"/>
          <w:rtl/>
        </w:rPr>
        <w:footnoteReference w:id="7"/>
      </w:r>
      <w:r w:rsidRPr="00905728">
        <w:rPr>
          <w:rFonts w:ascii="Tahoma" w:hAnsi="Tahoma" w:cs="Tahoma"/>
          <w:sz w:val="19"/>
          <w:szCs w:val="19"/>
          <w:rtl/>
        </w:rPr>
        <w:t xml:space="preserve"> </w:t>
      </w:r>
      <w:bookmarkEnd w:id="2"/>
      <w:r w:rsidRPr="00905728">
        <w:rPr>
          <w:rFonts w:ascii="Tahoma" w:hAnsi="Tahoma" w:cs="Tahoma"/>
          <w:sz w:val="19"/>
          <w:szCs w:val="19"/>
          <w:rtl/>
        </w:rPr>
        <w:t>בכל המדינות החתומות על האמנה. הליך זה מבטיח אחידות, אמינות ויעילות בתהליכי אימות מסמכים בין-לאומיים.</w:t>
      </w:r>
      <w:r w:rsidR="005C3C66" w:rsidRPr="00905728">
        <w:rPr>
          <w:rFonts w:ascii="Tahoma" w:hAnsi="Tahoma" w:cs="Tahoma"/>
          <w:sz w:val="19"/>
          <w:szCs w:val="19"/>
          <w:rtl/>
        </w:rPr>
        <w:t xml:space="preserve"> </w:t>
      </w:r>
    </w:p>
    <w:p w14:paraId="7FB74C67" w14:textId="77777777" w:rsidR="00C365DE" w:rsidRPr="00905728" w:rsidRDefault="00C365DE" w:rsidP="00905728">
      <w:pPr>
        <w:spacing w:line="288" w:lineRule="auto"/>
        <w:ind w:left="-709" w:right="-567"/>
        <w:jc w:val="center"/>
        <w:rPr>
          <w:rFonts w:ascii="Tahoma" w:hAnsi="Tahoma" w:cs="Tahoma"/>
          <w:sz w:val="19"/>
          <w:szCs w:val="19"/>
          <w:rtl/>
        </w:rPr>
      </w:pPr>
    </w:p>
    <w:p w14:paraId="35FB0BD9" w14:textId="77777777" w:rsidR="002D2B07" w:rsidRPr="00905728" w:rsidRDefault="002D2B07" w:rsidP="00905728">
      <w:pPr>
        <w:spacing w:line="288" w:lineRule="auto"/>
        <w:ind w:left="-709" w:right="-567"/>
        <w:jc w:val="left"/>
        <w:rPr>
          <w:rFonts w:ascii="Tahoma" w:hAnsi="Tahoma" w:cs="Tahoma"/>
          <w:sz w:val="19"/>
          <w:szCs w:val="19"/>
          <w:rtl/>
        </w:rPr>
      </w:pPr>
    </w:p>
    <w:p w14:paraId="7B024431" w14:textId="77777777" w:rsidR="002D2B07" w:rsidRPr="00905728" w:rsidRDefault="002D2B07" w:rsidP="00905728">
      <w:pPr>
        <w:spacing w:line="288" w:lineRule="auto"/>
        <w:ind w:left="-709" w:right="-567"/>
        <w:jc w:val="left"/>
        <w:rPr>
          <w:rFonts w:ascii="Tahoma" w:hAnsi="Tahoma" w:cs="Tahoma"/>
          <w:sz w:val="19"/>
          <w:szCs w:val="19"/>
          <w:rtl/>
        </w:rPr>
      </w:pPr>
    </w:p>
    <w:p w14:paraId="20FF0D21" w14:textId="77777777" w:rsidR="002D2B07" w:rsidRPr="00905728" w:rsidRDefault="002D2B07" w:rsidP="00905728">
      <w:pPr>
        <w:spacing w:line="288" w:lineRule="auto"/>
        <w:ind w:left="-709" w:right="-567"/>
        <w:jc w:val="left"/>
        <w:rPr>
          <w:rFonts w:ascii="Tahoma" w:hAnsi="Tahoma" w:cs="Tahoma"/>
          <w:sz w:val="19"/>
          <w:szCs w:val="19"/>
          <w:rtl/>
        </w:rPr>
      </w:pPr>
    </w:p>
    <w:p w14:paraId="73A7723E" w14:textId="77777777" w:rsidR="002D2B07" w:rsidRPr="00905728" w:rsidRDefault="002D2B07" w:rsidP="00905728">
      <w:pPr>
        <w:spacing w:line="288" w:lineRule="auto"/>
        <w:ind w:left="-709" w:right="-567"/>
        <w:jc w:val="left"/>
        <w:rPr>
          <w:rFonts w:ascii="Tahoma" w:hAnsi="Tahoma" w:cs="Tahoma"/>
          <w:sz w:val="19"/>
          <w:szCs w:val="19"/>
          <w:rtl/>
        </w:rPr>
      </w:pPr>
    </w:p>
    <w:p w14:paraId="79D6AAC2" w14:textId="121D01B6" w:rsidR="007B7ABD" w:rsidRDefault="007B7ABD">
      <w:pPr>
        <w:bidi w:val="0"/>
        <w:spacing w:after="160" w:line="259" w:lineRule="auto"/>
        <w:jc w:val="left"/>
        <w:rPr>
          <w:rFonts w:ascii="Tahoma" w:hAnsi="Tahoma" w:cs="Tahoma"/>
          <w:sz w:val="19"/>
          <w:szCs w:val="19"/>
          <w:rtl/>
        </w:rPr>
      </w:pPr>
      <w:r>
        <w:rPr>
          <w:rFonts w:ascii="Tahoma" w:hAnsi="Tahoma" w:cs="Tahoma"/>
          <w:sz w:val="19"/>
          <w:szCs w:val="19"/>
          <w:rtl/>
        </w:rPr>
        <w:br w:type="page"/>
      </w:r>
    </w:p>
    <w:p w14:paraId="47C81BEB" w14:textId="2B6261D9" w:rsidR="005C3C66" w:rsidRPr="007B7ABD" w:rsidRDefault="007B7ABD" w:rsidP="00E01489">
      <w:pPr>
        <w:spacing w:line="288" w:lineRule="auto"/>
        <w:ind w:left="-709" w:right="-567"/>
        <w:jc w:val="left"/>
        <w:rPr>
          <w:rFonts w:ascii="Tahoma" w:hAnsi="Tahoma" w:cs="Tahoma"/>
          <w:sz w:val="19"/>
          <w:szCs w:val="19"/>
          <w:rtl/>
        </w:rPr>
      </w:pPr>
      <w:r w:rsidRPr="00905728">
        <w:rPr>
          <w:rFonts w:ascii="Tahoma" w:hAnsi="Tahoma" w:cs="Tahoma"/>
          <w:b/>
          <w:bCs/>
          <w:noProof/>
          <w:color w:val="FFFFFF" w:themeColor="background1"/>
          <w:sz w:val="22"/>
          <w:szCs w:val="22"/>
          <w:rtl/>
        </w:rPr>
        <w:lastRenderedPageBreak/>
        <w:drawing>
          <wp:anchor distT="0" distB="0" distL="114300" distR="114300" simplePos="0" relativeHeight="251663360" behindDoc="1" locked="0" layoutInCell="1" allowOverlap="1" wp14:anchorId="3850FA44" wp14:editId="3DEA41E8">
            <wp:simplePos x="0" y="0"/>
            <wp:positionH relativeFrom="column">
              <wp:posOffset>1962785</wp:posOffset>
            </wp:positionH>
            <wp:positionV relativeFrom="paragraph">
              <wp:posOffset>-78574</wp:posOffset>
            </wp:positionV>
            <wp:extent cx="3863747" cy="454628"/>
            <wp:effectExtent l="0" t="0" r="3810" b="3175"/>
            <wp:wrapNone/>
            <wp:docPr id="3" name="תמונה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0561119" name="תקציר-03.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63747" cy="454628"/>
                    </a:xfrm>
                    <a:prstGeom prst="rect">
                      <a:avLst/>
                    </a:prstGeom>
                  </pic:spPr>
                </pic:pic>
              </a:graphicData>
            </a:graphic>
            <wp14:sizeRelH relativeFrom="page">
              <wp14:pctWidth>0</wp14:pctWidth>
            </wp14:sizeRelH>
            <wp14:sizeRelV relativeFrom="page">
              <wp14:pctHeight>0</wp14:pctHeight>
            </wp14:sizeRelV>
          </wp:anchor>
        </w:drawing>
      </w:r>
      <w:r w:rsidR="005C3C66" w:rsidRPr="007B7ABD">
        <w:rPr>
          <w:rFonts w:ascii="Tahoma" w:hAnsi="Tahoma" w:cs="Tahoma"/>
          <w:b/>
          <w:bCs/>
          <w:color w:val="FFFFFF" w:themeColor="background1"/>
          <w:szCs w:val="20"/>
          <w:rtl/>
        </w:rPr>
        <w:t>הגידול בביקוש לאימות מסמכים ציבוריים, 2017</w:t>
      </w:r>
      <w:r w:rsidR="005C3C66" w:rsidRPr="00905728">
        <w:rPr>
          <w:rFonts w:ascii="Tahoma" w:hAnsi="Tahoma" w:cs="Tahoma"/>
          <w:b/>
          <w:bCs/>
          <w:color w:val="FFFFFF" w:themeColor="background1"/>
          <w:sz w:val="22"/>
          <w:szCs w:val="22"/>
          <w:rtl/>
        </w:rPr>
        <w:t xml:space="preserve"> - 2024</w:t>
      </w:r>
    </w:p>
    <w:p w14:paraId="63C81336" w14:textId="77777777" w:rsidR="007B7ABD" w:rsidRDefault="007B7ABD" w:rsidP="00905728">
      <w:pPr>
        <w:spacing w:line="288" w:lineRule="auto"/>
        <w:ind w:left="-709" w:right="-567"/>
        <w:jc w:val="center"/>
        <w:rPr>
          <w:rFonts w:ascii="Tahoma" w:hAnsi="Tahoma" w:cs="Tahoma"/>
          <w:noProof/>
          <w:sz w:val="19"/>
          <w:szCs w:val="19"/>
          <w:rtl/>
        </w:rPr>
      </w:pPr>
    </w:p>
    <w:p w14:paraId="62E3D6C4" w14:textId="627CAB64" w:rsidR="005C3C66" w:rsidRPr="00905728" w:rsidRDefault="005C3C66" w:rsidP="00905728">
      <w:pPr>
        <w:spacing w:line="288" w:lineRule="auto"/>
        <w:ind w:left="-709" w:right="-567"/>
        <w:jc w:val="center"/>
        <w:rPr>
          <w:rFonts w:ascii="Tahoma" w:hAnsi="Tahoma" w:cs="Tahoma"/>
          <w:sz w:val="19"/>
          <w:szCs w:val="19"/>
        </w:rPr>
      </w:pPr>
      <w:r w:rsidRPr="00905728">
        <w:rPr>
          <w:rFonts w:ascii="Tahoma" w:hAnsi="Tahoma" w:cs="Tahoma"/>
          <w:noProof/>
          <w:sz w:val="19"/>
          <w:szCs w:val="19"/>
        </w:rPr>
        <w:drawing>
          <wp:inline distT="0" distB="0" distL="0" distR="0" wp14:anchorId="60683D1A" wp14:editId="12CB7576">
            <wp:extent cx="3926978" cy="2282962"/>
            <wp:effectExtent l="0" t="0" r="0" b="3175"/>
            <wp:docPr id="1" name="תמונה 12" descr="תרשים עמודות המציג עלייה במספר הבקשות בשנים 2017–2024. בציר התחתון מופיעות השנים 2017, 2018, 2019, 2020, 2021, 2022, 2023, 2024. מעל עמודת 2017 מצוין הערך 130,000, ומעל עמודת 2024 מצוין הערך 323,013. על פני התרשים מופיע חץ עולה אלכסוני וטקסט: „גידול של יותר מפי שניים במספר הבקשו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13101" cy="2333030"/>
                    </a:xfrm>
                    <a:prstGeom prst="rect">
                      <a:avLst/>
                    </a:prstGeom>
                    <a:noFill/>
                    <a:ln>
                      <a:noFill/>
                    </a:ln>
                  </pic:spPr>
                </pic:pic>
              </a:graphicData>
            </a:graphic>
          </wp:inline>
        </w:drawing>
      </w:r>
    </w:p>
    <w:p w14:paraId="59B31995" w14:textId="75E40CAD" w:rsidR="008B7AFF" w:rsidRDefault="005C3C66" w:rsidP="00E01489">
      <w:pPr>
        <w:pStyle w:val="af"/>
        <w:spacing w:after="240" w:line="288" w:lineRule="auto"/>
        <w:ind w:left="-710" w:right="-567"/>
        <w:contextualSpacing w:val="0"/>
        <w:rPr>
          <w:rFonts w:ascii="Tahoma" w:hAnsi="Tahoma" w:cs="Tahoma"/>
          <w:sz w:val="16"/>
          <w:szCs w:val="16"/>
          <w:rtl/>
        </w:rPr>
      </w:pPr>
      <w:r w:rsidRPr="00905728">
        <w:rPr>
          <w:rFonts w:ascii="Tahoma" w:hAnsi="Tahoma" w:cs="Tahoma"/>
          <w:sz w:val="16"/>
          <w:szCs w:val="16"/>
          <w:rtl/>
        </w:rPr>
        <w:t>על פי נתוני משרד החוץ, בעיבוד משרד מבקר המדינה.</w:t>
      </w:r>
    </w:p>
    <w:p w14:paraId="46E9570C" w14:textId="77777777" w:rsidR="00C4781A" w:rsidRPr="00905728" w:rsidRDefault="00C4781A" w:rsidP="00905728">
      <w:pPr>
        <w:spacing w:line="288" w:lineRule="auto"/>
        <w:ind w:left="-851"/>
        <w:rPr>
          <w:rFonts w:ascii="Tahoma" w:hAnsi="Tahoma" w:cs="Tahoma"/>
          <w:rtl/>
        </w:rPr>
      </w:pPr>
      <w:r w:rsidRPr="00905728">
        <w:rPr>
          <w:rFonts w:ascii="Tahoma" w:hAnsi="Tahoma" w:cs="Tahoma"/>
          <w:noProof/>
          <w:rtl/>
        </w:rPr>
        <w:drawing>
          <wp:inline distT="0" distB="0" distL="0" distR="0" wp14:anchorId="1A281F00" wp14:editId="1039FAAD">
            <wp:extent cx="1674111" cy="381000"/>
            <wp:effectExtent l="0" t="0" r="2540" b="0"/>
            <wp:docPr id="19" name="תמונה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439140" name="תקציר-04.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75228" cy="381254"/>
                    </a:xfrm>
                    <a:prstGeom prst="rect">
                      <a:avLst/>
                    </a:prstGeom>
                  </pic:spPr>
                </pic:pic>
              </a:graphicData>
            </a:graphic>
          </wp:inline>
        </w:drawing>
      </w:r>
    </w:p>
    <w:tbl>
      <w:tblPr>
        <w:tblStyle w:val="af4"/>
        <w:tblpPr w:leftFromText="180" w:rightFromText="180" w:vertAnchor="text" w:tblpXSpec="center" w:tblpY="1"/>
        <w:tblOverlap w:val="never"/>
        <w:bidiVisual/>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2"/>
        <w:gridCol w:w="416"/>
        <w:gridCol w:w="2135"/>
        <w:gridCol w:w="417"/>
        <w:gridCol w:w="2135"/>
        <w:gridCol w:w="417"/>
        <w:gridCol w:w="1990"/>
      </w:tblGrid>
      <w:tr w:rsidR="00C4781A" w:rsidRPr="00905728" w14:paraId="2579430A" w14:textId="77777777" w:rsidTr="007B7ABD">
        <w:trPr>
          <w:trHeight w:val="283"/>
        </w:trPr>
        <w:tc>
          <w:tcPr>
            <w:tcW w:w="2132" w:type="dxa"/>
            <w:tcBorders>
              <w:bottom w:val="single" w:sz="12" w:space="0" w:color="auto"/>
            </w:tcBorders>
            <w:shd w:val="clear" w:color="auto" w:fill="auto"/>
            <w:vAlign w:val="bottom"/>
          </w:tcPr>
          <w:p w14:paraId="00BD531C" w14:textId="77777777" w:rsidR="00C4781A" w:rsidRPr="00905728" w:rsidRDefault="00C365DE" w:rsidP="007B7ABD">
            <w:pPr>
              <w:spacing w:after="60" w:line="240" w:lineRule="auto"/>
              <w:jc w:val="left"/>
              <w:rPr>
                <w:rFonts w:ascii="Tahoma" w:hAnsi="Tahoma" w:cs="Tahoma"/>
                <w:spacing w:val="-10"/>
                <w:sz w:val="36"/>
                <w:szCs w:val="36"/>
                <w:rtl/>
              </w:rPr>
            </w:pPr>
            <w:r w:rsidRPr="00905728">
              <w:rPr>
                <w:rFonts w:ascii="Tahoma" w:hAnsi="Tahoma" w:cs="Tahoma"/>
                <w:spacing w:val="-10"/>
                <w:sz w:val="36"/>
                <w:szCs w:val="36"/>
                <w:rtl/>
              </w:rPr>
              <w:t>854</w:t>
            </w:r>
            <w:r w:rsidR="00C212A1" w:rsidRPr="00905728">
              <w:rPr>
                <w:rFonts w:ascii="Tahoma" w:hAnsi="Tahoma" w:cs="Tahoma"/>
                <w:spacing w:val="-10"/>
                <w:sz w:val="36"/>
                <w:szCs w:val="36"/>
                <w:rtl/>
              </w:rPr>
              <w:t>,000</w:t>
            </w:r>
          </w:p>
        </w:tc>
        <w:tc>
          <w:tcPr>
            <w:tcW w:w="416" w:type="dxa"/>
          </w:tcPr>
          <w:p w14:paraId="7A2A1449" w14:textId="77777777" w:rsidR="00C4781A" w:rsidRPr="00905728" w:rsidRDefault="00C4781A" w:rsidP="007B7ABD">
            <w:pPr>
              <w:spacing w:line="240" w:lineRule="auto"/>
              <w:rPr>
                <w:rFonts w:ascii="Tahoma" w:hAnsi="Tahoma" w:cs="Tahoma"/>
                <w:spacing w:val="-10"/>
              </w:rPr>
            </w:pPr>
          </w:p>
        </w:tc>
        <w:tc>
          <w:tcPr>
            <w:tcW w:w="2135" w:type="dxa"/>
            <w:tcBorders>
              <w:bottom w:val="single" w:sz="12" w:space="0" w:color="auto"/>
            </w:tcBorders>
            <w:vAlign w:val="bottom"/>
          </w:tcPr>
          <w:p w14:paraId="3B5940C9" w14:textId="77777777" w:rsidR="00C4781A" w:rsidRPr="00905728" w:rsidRDefault="00080EB3" w:rsidP="007B7ABD">
            <w:pPr>
              <w:spacing w:after="60" w:line="240" w:lineRule="auto"/>
              <w:jc w:val="left"/>
              <w:rPr>
                <w:rFonts w:ascii="Tahoma" w:hAnsi="Tahoma" w:cs="Tahoma"/>
                <w:spacing w:val="-10"/>
                <w:sz w:val="36"/>
                <w:szCs w:val="36"/>
                <w:rtl/>
              </w:rPr>
            </w:pPr>
            <w:r w:rsidRPr="00905728">
              <w:rPr>
                <w:rFonts w:ascii="Tahoma" w:hAnsi="Tahoma" w:cs="Tahoma"/>
                <w:spacing w:val="-10"/>
                <w:sz w:val="36"/>
                <w:szCs w:val="36"/>
                <w:rtl/>
              </w:rPr>
              <w:t>77%</w:t>
            </w:r>
          </w:p>
        </w:tc>
        <w:tc>
          <w:tcPr>
            <w:tcW w:w="417" w:type="dxa"/>
          </w:tcPr>
          <w:p w14:paraId="6A174598" w14:textId="77777777" w:rsidR="00C4781A" w:rsidRPr="00905728" w:rsidRDefault="00C4781A" w:rsidP="007B7ABD">
            <w:pPr>
              <w:spacing w:line="240" w:lineRule="auto"/>
              <w:rPr>
                <w:rFonts w:ascii="Tahoma" w:hAnsi="Tahoma" w:cs="Tahoma"/>
                <w:spacing w:val="-10"/>
              </w:rPr>
            </w:pPr>
          </w:p>
        </w:tc>
        <w:tc>
          <w:tcPr>
            <w:tcW w:w="2135" w:type="dxa"/>
            <w:tcBorders>
              <w:bottom w:val="single" w:sz="12" w:space="0" w:color="auto"/>
            </w:tcBorders>
            <w:vAlign w:val="bottom"/>
          </w:tcPr>
          <w:p w14:paraId="19D5CB9C" w14:textId="77777777" w:rsidR="00C4781A" w:rsidRPr="00905728" w:rsidRDefault="00181931" w:rsidP="007B7ABD">
            <w:pPr>
              <w:spacing w:after="60" w:line="240" w:lineRule="auto"/>
              <w:jc w:val="left"/>
              <w:rPr>
                <w:rFonts w:ascii="Tahoma" w:hAnsi="Tahoma" w:cs="Tahoma"/>
                <w:spacing w:val="-10"/>
                <w:sz w:val="36"/>
                <w:szCs w:val="36"/>
              </w:rPr>
            </w:pPr>
            <w:r w:rsidRPr="00905728">
              <w:rPr>
                <w:rFonts w:ascii="Tahoma" w:hAnsi="Tahoma" w:cs="Tahoma"/>
                <w:spacing w:val="-10"/>
                <w:sz w:val="36"/>
                <w:szCs w:val="36"/>
                <w:rtl/>
              </w:rPr>
              <w:t>51%</w:t>
            </w:r>
          </w:p>
        </w:tc>
        <w:tc>
          <w:tcPr>
            <w:tcW w:w="417" w:type="dxa"/>
          </w:tcPr>
          <w:p w14:paraId="39F0EF06" w14:textId="77777777" w:rsidR="00C4781A" w:rsidRPr="00905728" w:rsidRDefault="00C4781A" w:rsidP="007B7ABD">
            <w:pPr>
              <w:spacing w:line="240" w:lineRule="auto"/>
              <w:rPr>
                <w:rFonts w:ascii="Tahoma" w:hAnsi="Tahoma" w:cs="Tahoma"/>
                <w:spacing w:val="-10"/>
              </w:rPr>
            </w:pPr>
          </w:p>
        </w:tc>
        <w:tc>
          <w:tcPr>
            <w:tcW w:w="1990" w:type="dxa"/>
            <w:tcBorders>
              <w:bottom w:val="single" w:sz="12" w:space="0" w:color="auto"/>
            </w:tcBorders>
            <w:vAlign w:val="bottom"/>
          </w:tcPr>
          <w:p w14:paraId="6B0E7A5D" w14:textId="77777777" w:rsidR="00C4781A" w:rsidRPr="00905728" w:rsidRDefault="00580B5C" w:rsidP="007B7ABD">
            <w:pPr>
              <w:spacing w:after="60" w:line="240" w:lineRule="auto"/>
              <w:jc w:val="left"/>
              <w:rPr>
                <w:rFonts w:ascii="Tahoma" w:hAnsi="Tahoma" w:cs="Tahoma"/>
                <w:spacing w:val="-10"/>
                <w:sz w:val="36"/>
                <w:szCs w:val="36"/>
                <w:rtl/>
              </w:rPr>
            </w:pPr>
            <w:r w:rsidRPr="00905728">
              <w:rPr>
                <w:rFonts w:ascii="Tahoma" w:hAnsi="Tahoma" w:cs="Tahoma"/>
                <w:spacing w:val="-10"/>
                <w:sz w:val="36"/>
                <w:szCs w:val="36"/>
                <w:rtl/>
              </w:rPr>
              <w:t>0.8%</w:t>
            </w:r>
            <w:r w:rsidR="00263364" w:rsidRPr="00905728">
              <w:rPr>
                <w:rFonts w:ascii="Tahoma" w:hAnsi="Tahoma" w:cs="Tahoma"/>
                <w:spacing w:val="-10"/>
                <w:sz w:val="36"/>
                <w:szCs w:val="36"/>
                <w:rtl/>
              </w:rPr>
              <w:t xml:space="preserve"> </w:t>
            </w:r>
            <w:r w:rsidR="00230B16" w:rsidRPr="007B7ABD">
              <w:rPr>
                <w:rFonts w:ascii="Tahoma" w:hAnsi="Tahoma" w:cs="Tahoma"/>
                <w:spacing w:val="-10"/>
                <w:sz w:val="26"/>
                <w:szCs w:val="26"/>
                <w:rtl/>
              </w:rPr>
              <w:t>בלבד</w:t>
            </w:r>
          </w:p>
        </w:tc>
      </w:tr>
      <w:tr w:rsidR="00C4781A" w:rsidRPr="00905728" w14:paraId="7C60CFDB" w14:textId="77777777" w:rsidTr="00EC4712">
        <w:trPr>
          <w:trHeight w:val="85"/>
        </w:trPr>
        <w:tc>
          <w:tcPr>
            <w:tcW w:w="9642" w:type="dxa"/>
            <w:gridSpan w:val="7"/>
            <w:shd w:val="clear" w:color="auto" w:fill="auto"/>
            <w:vAlign w:val="center"/>
          </w:tcPr>
          <w:p w14:paraId="380D96D9" w14:textId="77777777" w:rsidR="00C4781A" w:rsidRPr="00905728" w:rsidRDefault="00C4781A" w:rsidP="00905728">
            <w:pPr>
              <w:spacing w:line="288" w:lineRule="auto"/>
              <w:rPr>
                <w:rFonts w:ascii="Tahoma" w:hAnsi="Tahoma" w:cs="Tahoma"/>
                <w:spacing w:val="-10"/>
                <w:sz w:val="6"/>
                <w:szCs w:val="6"/>
                <w:rtl/>
              </w:rPr>
            </w:pPr>
          </w:p>
        </w:tc>
      </w:tr>
      <w:tr w:rsidR="00C4781A" w:rsidRPr="00905728" w14:paraId="21FCCD32" w14:textId="77777777" w:rsidTr="00147B03">
        <w:trPr>
          <w:trHeight w:val="1155"/>
        </w:trPr>
        <w:tc>
          <w:tcPr>
            <w:tcW w:w="2132" w:type="dxa"/>
          </w:tcPr>
          <w:p w14:paraId="2912FA46" w14:textId="2CFF81A6" w:rsidR="00C4781A" w:rsidRPr="00905728" w:rsidRDefault="00C212A1" w:rsidP="00E01489">
            <w:pPr>
              <w:spacing w:line="240" w:lineRule="auto"/>
              <w:ind w:right="23"/>
              <w:jc w:val="left"/>
              <w:rPr>
                <w:rFonts w:ascii="Tahoma" w:hAnsi="Tahoma" w:cs="Tahoma"/>
                <w:sz w:val="19"/>
                <w:szCs w:val="19"/>
                <w:rtl/>
              </w:rPr>
            </w:pPr>
            <w:r w:rsidRPr="00905728">
              <w:rPr>
                <w:rFonts w:ascii="Tahoma" w:hAnsi="Tahoma" w:cs="Tahoma"/>
                <w:sz w:val="19"/>
                <w:szCs w:val="19"/>
                <w:rtl/>
              </w:rPr>
              <w:t>אישורי אפוסטיל הו</w:t>
            </w:r>
            <w:r w:rsidR="00C232EE" w:rsidRPr="00905728">
              <w:rPr>
                <w:rFonts w:ascii="Tahoma" w:hAnsi="Tahoma" w:cs="Tahoma"/>
                <w:sz w:val="19"/>
                <w:szCs w:val="19"/>
                <w:rtl/>
              </w:rPr>
              <w:t>נ</w:t>
            </w:r>
            <w:r w:rsidRPr="00905728">
              <w:rPr>
                <w:rFonts w:ascii="Tahoma" w:hAnsi="Tahoma" w:cs="Tahoma"/>
                <w:sz w:val="19"/>
                <w:szCs w:val="19"/>
                <w:rtl/>
              </w:rPr>
              <w:t xml:space="preserve">פקו </w:t>
            </w:r>
            <w:r w:rsidR="003E0391" w:rsidRPr="00905728">
              <w:rPr>
                <w:rFonts w:ascii="Tahoma" w:hAnsi="Tahoma" w:cs="Tahoma"/>
                <w:sz w:val="19"/>
                <w:szCs w:val="19"/>
                <w:rtl/>
              </w:rPr>
              <w:t xml:space="preserve">על ידי משרד החוץ בשנים </w:t>
            </w:r>
            <w:r w:rsidR="007B7ABD">
              <w:rPr>
                <w:rFonts w:ascii="Tahoma" w:hAnsi="Tahoma" w:cs="Tahoma"/>
                <w:sz w:val="19"/>
                <w:szCs w:val="19"/>
                <w:rtl/>
              </w:rPr>
              <w:br/>
            </w:r>
            <w:r w:rsidR="003E0391" w:rsidRPr="00905728">
              <w:rPr>
                <w:rFonts w:ascii="Tahoma" w:hAnsi="Tahoma" w:cs="Tahoma"/>
                <w:sz w:val="19"/>
                <w:szCs w:val="19"/>
                <w:rtl/>
              </w:rPr>
              <w:t>202</w:t>
            </w:r>
            <w:r w:rsidR="00F10A4B" w:rsidRPr="00905728">
              <w:rPr>
                <w:rFonts w:ascii="Tahoma" w:hAnsi="Tahoma" w:cs="Tahoma"/>
                <w:sz w:val="19"/>
                <w:szCs w:val="19"/>
                <w:rtl/>
              </w:rPr>
              <w:t xml:space="preserve">2 </w:t>
            </w:r>
            <w:r w:rsidR="003E0391" w:rsidRPr="00905728">
              <w:rPr>
                <w:rFonts w:ascii="Tahoma" w:hAnsi="Tahoma" w:cs="Tahoma"/>
                <w:sz w:val="19"/>
                <w:szCs w:val="19"/>
                <w:rtl/>
              </w:rPr>
              <w:t>-</w:t>
            </w:r>
            <w:r w:rsidR="00F10A4B" w:rsidRPr="00905728">
              <w:rPr>
                <w:rFonts w:ascii="Tahoma" w:hAnsi="Tahoma" w:cs="Tahoma"/>
                <w:sz w:val="19"/>
                <w:szCs w:val="19"/>
                <w:rtl/>
              </w:rPr>
              <w:t xml:space="preserve"> </w:t>
            </w:r>
            <w:r w:rsidR="003E0391" w:rsidRPr="00905728">
              <w:rPr>
                <w:rFonts w:ascii="Tahoma" w:hAnsi="Tahoma" w:cs="Tahoma"/>
                <w:sz w:val="19"/>
                <w:szCs w:val="19"/>
                <w:rtl/>
              </w:rPr>
              <w:t>202</w:t>
            </w:r>
            <w:r w:rsidR="00F10A4B" w:rsidRPr="00905728">
              <w:rPr>
                <w:rFonts w:ascii="Tahoma" w:hAnsi="Tahoma" w:cs="Tahoma"/>
                <w:sz w:val="19"/>
                <w:szCs w:val="19"/>
                <w:rtl/>
              </w:rPr>
              <w:t>4;</w:t>
            </w:r>
            <w:r w:rsidR="003E0391" w:rsidRPr="00905728">
              <w:rPr>
                <w:rFonts w:ascii="Tahoma" w:hAnsi="Tahoma" w:cs="Tahoma"/>
                <w:sz w:val="19"/>
                <w:szCs w:val="19"/>
                <w:rtl/>
              </w:rPr>
              <w:t xml:space="preserve"> בשנת 2024 לבדה הונפקו 323,000 אישורים</w:t>
            </w:r>
          </w:p>
        </w:tc>
        <w:tc>
          <w:tcPr>
            <w:tcW w:w="416" w:type="dxa"/>
          </w:tcPr>
          <w:p w14:paraId="581810B1" w14:textId="77777777" w:rsidR="00C4781A" w:rsidRPr="00905728" w:rsidRDefault="00C4781A" w:rsidP="00E01489">
            <w:pPr>
              <w:spacing w:line="240" w:lineRule="auto"/>
              <w:jc w:val="left"/>
              <w:rPr>
                <w:rFonts w:ascii="Tahoma" w:hAnsi="Tahoma" w:cs="Tahoma"/>
                <w:rtl/>
              </w:rPr>
            </w:pPr>
          </w:p>
        </w:tc>
        <w:tc>
          <w:tcPr>
            <w:tcW w:w="2135" w:type="dxa"/>
          </w:tcPr>
          <w:p w14:paraId="2E453829" w14:textId="77777777" w:rsidR="00C4781A" w:rsidRPr="00905728" w:rsidRDefault="00080EB3" w:rsidP="00E01489">
            <w:pPr>
              <w:spacing w:line="240" w:lineRule="auto"/>
              <w:ind w:right="23"/>
              <w:jc w:val="left"/>
              <w:rPr>
                <w:rFonts w:ascii="Tahoma" w:hAnsi="Tahoma" w:cs="Tahoma"/>
                <w:sz w:val="19"/>
                <w:szCs w:val="19"/>
                <w:rtl/>
              </w:rPr>
            </w:pPr>
            <w:r w:rsidRPr="00905728">
              <w:rPr>
                <w:rFonts w:ascii="Tahoma" w:hAnsi="Tahoma" w:cs="Tahoma"/>
                <w:sz w:val="19"/>
                <w:szCs w:val="19"/>
                <w:rtl/>
              </w:rPr>
              <w:t xml:space="preserve">מכלל </w:t>
            </w:r>
            <w:r w:rsidR="003E0391" w:rsidRPr="00905728">
              <w:rPr>
                <w:rFonts w:ascii="Tahoma" w:hAnsi="Tahoma" w:cs="Tahoma"/>
                <w:sz w:val="19"/>
                <w:szCs w:val="19"/>
                <w:rtl/>
              </w:rPr>
              <w:t xml:space="preserve">אישורי האפוסטיל </w:t>
            </w:r>
            <w:r w:rsidRPr="00905728">
              <w:rPr>
                <w:rFonts w:ascii="Tahoma" w:hAnsi="Tahoma" w:cs="Tahoma"/>
                <w:sz w:val="19"/>
                <w:szCs w:val="19"/>
                <w:rtl/>
              </w:rPr>
              <w:t>הונפקו ללא אימות</w:t>
            </w:r>
            <w:r w:rsidR="003D084E" w:rsidRPr="00905728">
              <w:rPr>
                <w:rFonts w:ascii="Tahoma" w:hAnsi="Tahoma" w:cs="Tahoma"/>
                <w:sz w:val="19"/>
                <w:szCs w:val="19"/>
                <w:rtl/>
              </w:rPr>
              <w:t xml:space="preserve"> חתימות</w:t>
            </w:r>
            <w:r w:rsidR="00181931" w:rsidRPr="00905728">
              <w:rPr>
                <w:rStyle w:val="ae"/>
                <w:rFonts w:ascii="Tahoma" w:hAnsi="Tahoma" w:cs="Tahoma"/>
                <w:sz w:val="19"/>
                <w:szCs w:val="19"/>
                <w:rtl/>
              </w:rPr>
              <w:footnoteReference w:id="8"/>
            </w:r>
            <w:r w:rsidRPr="00905728">
              <w:rPr>
                <w:rFonts w:ascii="Tahoma" w:hAnsi="Tahoma" w:cs="Tahoma"/>
                <w:sz w:val="19"/>
                <w:szCs w:val="19"/>
                <w:rtl/>
              </w:rPr>
              <w:t xml:space="preserve"> </w:t>
            </w:r>
            <w:r w:rsidR="0002638B" w:rsidRPr="00905728">
              <w:rPr>
                <w:rFonts w:ascii="Tahoma" w:hAnsi="Tahoma" w:cs="Tahoma"/>
                <w:sz w:val="19"/>
                <w:szCs w:val="19"/>
                <w:rtl/>
              </w:rPr>
              <w:t xml:space="preserve">כנדרש </w:t>
            </w:r>
            <w:r w:rsidR="00141CBF" w:rsidRPr="00905728">
              <w:rPr>
                <w:rFonts w:ascii="Tahoma" w:hAnsi="Tahoma" w:cs="Tahoma"/>
                <w:sz w:val="19"/>
                <w:szCs w:val="19"/>
                <w:rtl/>
              </w:rPr>
              <w:t>ב</w:t>
            </w:r>
            <w:r w:rsidR="0002638B" w:rsidRPr="00905728">
              <w:rPr>
                <w:rFonts w:ascii="Tahoma" w:hAnsi="Tahoma" w:cs="Tahoma"/>
                <w:sz w:val="19"/>
                <w:szCs w:val="19"/>
                <w:rtl/>
              </w:rPr>
              <w:t>אמנת האפוסטיל</w:t>
            </w:r>
          </w:p>
        </w:tc>
        <w:tc>
          <w:tcPr>
            <w:tcW w:w="417" w:type="dxa"/>
          </w:tcPr>
          <w:p w14:paraId="308838EA" w14:textId="77777777" w:rsidR="00C4781A" w:rsidRPr="00905728" w:rsidRDefault="00C4781A" w:rsidP="00E01489">
            <w:pPr>
              <w:spacing w:line="240" w:lineRule="auto"/>
              <w:jc w:val="left"/>
              <w:rPr>
                <w:rFonts w:ascii="Tahoma" w:hAnsi="Tahoma" w:cs="Tahoma"/>
                <w:sz w:val="19"/>
                <w:szCs w:val="19"/>
                <w:rtl/>
              </w:rPr>
            </w:pPr>
          </w:p>
        </w:tc>
        <w:tc>
          <w:tcPr>
            <w:tcW w:w="2135" w:type="dxa"/>
          </w:tcPr>
          <w:p w14:paraId="74FC2F70" w14:textId="77777777" w:rsidR="00C4781A" w:rsidRPr="00905728" w:rsidRDefault="0018659D" w:rsidP="00E01489">
            <w:pPr>
              <w:spacing w:after="120" w:line="240" w:lineRule="auto"/>
              <w:ind w:right="23"/>
              <w:jc w:val="left"/>
              <w:rPr>
                <w:rFonts w:ascii="Tahoma" w:hAnsi="Tahoma" w:cs="Tahoma"/>
                <w:sz w:val="19"/>
                <w:szCs w:val="19"/>
              </w:rPr>
            </w:pPr>
            <w:r w:rsidRPr="00905728">
              <w:rPr>
                <w:rFonts w:ascii="Tahoma" w:hAnsi="Tahoma" w:cs="Tahoma"/>
                <w:sz w:val="19"/>
                <w:szCs w:val="19"/>
                <w:rtl/>
              </w:rPr>
              <w:t xml:space="preserve">שיעור </w:t>
            </w:r>
            <w:r w:rsidR="00181931" w:rsidRPr="00905728">
              <w:rPr>
                <w:rFonts w:ascii="Tahoma" w:hAnsi="Tahoma" w:cs="Tahoma"/>
                <w:sz w:val="19"/>
                <w:szCs w:val="19"/>
                <w:rtl/>
              </w:rPr>
              <w:t xml:space="preserve">מורשי החתימה </w:t>
            </w:r>
            <w:r w:rsidRPr="00905728">
              <w:rPr>
                <w:rFonts w:ascii="Tahoma" w:hAnsi="Tahoma" w:cs="Tahoma"/>
                <w:sz w:val="19"/>
                <w:szCs w:val="19"/>
                <w:rtl/>
              </w:rPr>
              <w:t>ש</w:t>
            </w:r>
            <w:r w:rsidR="00181931" w:rsidRPr="00905728">
              <w:rPr>
                <w:rFonts w:ascii="Tahoma" w:hAnsi="Tahoma" w:cs="Tahoma"/>
                <w:sz w:val="19"/>
                <w:szCs w:val="19"/>
                <w:rtl/>
              </w:rPr>
              <w:t xml:space="preserve">חסר פרט מהותי </w:t>
            </w:r>
            <w:r w:rsidR="00580B5C" w:rsidRPr="00905728">
              <w:rPr>
                <w:rFonts w:ascii="Tahoma" w:hAnsi="Tahoma" w:cs="Tahoma"/>
                <w:sz w:val="19"/>
                <w:szCs w:val="19"/>
                <w:rtl/>
              </w:rPr>
              <w:t>בנתוניהם שבמערכת האימותים</w:t>
            </w:r>
            <w:r w:rsidR="003E0391" w:rsidRPr="00905728">
              <w:rPr>
                <w:rFonts w:ascii="Tahoma" w:hAnsi="Tahoma" w:cs="Tahoma"/>
                <w:sz w:val="19"/>
                <w:szCs w:val="19"/>
                <w:rtl/>
              </w:rPr>
              <w:t xml:space="preserve"> כגון דוגמת חתימה</w:t>
            </w:r>
            <w:r w:rsidR="00600DAB" w:rsidRPr="00905728">
              <w:rPr>
                <w:rFonts w:ascii="Tahoma" w:hAnsi="Tahoma" w:cs="Tahoma"/>
                <w:sz w:val="19"/>
                <w:szCs w:val="19"/>
                <w:rtl/>
              </w:rPr>
              <w:t>, בהיעדרם לא ניתן לבצע אימות נאות של חותם המסמך</w:t>
            </w:r>
          </w:p>
        </w:tc>
        <w:tc>
          <w:tcPr>
            <w:tcW w:w="417" w:type="dxa"/>
          </w:tcPr>
          <w:p w14:paraId="09B4D201" w14:textId="77777777" w:rsidR="00C4781A" w:rsidRPr="00905728" w:rsidRDefault="00C4781A" w:rsidP="00E01489">
            <w:pPr>
              <w:spacing w:line="240" w:lineRule="auto"/>
              <w:jc w:val="left"/>
              <w:rPr>
                <w:rFonts w:ascii="Tahoma" w:hAnsi="Tahoma" w:cs="Tahoma"/>
                <w:sz w:val="19"/>
                <w:szCs w:val="19"/>
                <w:rtl/>
              </w:rPr>
            </w:pPr>
          </w:p>
        </w:tc>
        <w:tc>
          <w:tcPr>
            <w:tcW w:w="1990" w:type="dxa"/>
          </w:tcPr>
          <w:p w14:paraId="78E91CA5" w14:textId="77777777" w:rsidR="00C4781A" w:rsidRPr="00905728" w:rsidRDefault="00580B5C" w:rsidP="00E01489">
            <w:pPr>
              <w:spacing w:line="240" w:lineRule="auto"/>
              <w:ind w:right="23"/>
              <w:jc w:val="left"/>
              <w:rPr>
                <w:rFonts w:ascii="Tahoma" w:hAnsi="Tahoma" w:cs="Tahoma"/>
                <w:sz w:val="19"/>
                <w:szCs w:val="19"/>
                <w:rtl/>
              </w:rPr>
            </w:pPr>
            <w:r w:rsidRPr="00905728">
              <w:rPr>
                <w:rFonts w:ascii="Tahoma" w:hAnsi="Tahoma" w:cs="Tahoma"/>
                <w:sz w:val="19"/>
                <w:szCs w:val="19"/>
                <w:rtl/>
              </w:rPr>
              <w:t xml:space="preserve">שיעור אישורי </w:t>
            </w:r>
            <w:r w:rsidR="00DA4532" w:rsidRPr="00905728">
              <w:rPr>
                <w:rFonts w:ascii="Tahoma" w:hAnsi="Tahoma" w:cs="Tahoma"/>
                <w:sz w:val="19"/>
                <w:szCs w:val="19"/>
                <w:rtl/>
              </w:rPr>
              <w:t xml:space="preserve">האפוסטיל </w:t>
            </w:r>
            <w:r w:rsidR="005E6CC3" w:rsidRPr="00905728">
              <w:rPr>
                <w:rFonts w:ascii="Tahoma" w:hAnsi="Tahoma" w:cs="Tahoma"/>
                <w:sz w:val="19"/>
                <w:szCs w:val="19"/>
                <w:rtl/>
              </w:rPr>
              <w:t>ה</w:t>
            </w:r>
            <w:r w:rsidRPr="00905728">
              <w:rPr>
                <w:rFonts w:ascii="Tahoma" w:hAnsi="Tahoma" w:cs="Tahoma"/>
                <w:sz w:val="19"/>
                <w:szCs w:val="19"/>
                <w:rtl/>
              </w:rPr>
              <w:t xml:space="preserve">דיגיטליים </w:t>
            </w:r>
            <w:r w:rsidR="005E6CC3" w:rsidRPr="00905728">
              <w:rPr>
                <w:rFonts w:ascii="Tahoma" w:hAnsi="Tahoma" w:cs="Tahoma"/>
                <w:sz w:val="19"/>
                <w:szCs w:val="19"/>
                <w:rtl/>
              </w:rPr>
              <w:t xml:space="preserve">שהונפקו </w:t>
            </w:r>
            <w:r w:rsidR="0002638B" w:rsidRPr="00905728">
              <w:rPr>
                <w:rFonts w:ascii="Tahoma" w:hAnsi="Tahoma" w:cs="Tahoma"/>
                <w:sz w:val="19"/>
                <w:szCs w:val="19"/>
                <w:rtl/>
              </w:rPr>
              <w:t xml:space="preserve">(7,100) </w:t>
            </w:r>
            <w:r w:rsidRPr="00905728">
              <w:rPr>
                <w:rFonts w:ascii="Tahoma" w:hAnsi="Tahoma" w:cs="Tahoma"/>
                <w:sz w:val="19"/>
                <w:szCs w:val="19"/>
                <w:rtl/>
              </w:rPr>
              <w:t>מכלל האישורים שהונפקו</w:t>
            </w:r>
            <w:r w:rsidR="0002638B" w:rsidRPr="00905728">
              <w:rPr>
                <w:rFonts w:ascii="Tahoma" w:hAnsi="Tahoma" w:cs="Tahoma"/>
                <w:sz w:val="19"/>
                <w:szCs w:val="19"/>
                <w:rtl/>
              </w:rPr>
              <w:t xml:space="preserve"> (854,000)</w:t>
            </w:r>
            <w:r w:rsidRPr="00905728">
              <w:rPr>
                <w:rFonts w:ascii="Tahoma" w:hAnsi="Tahoma" w:cs="Tahoma"/>
                <w:sz w:val="19"/>
                <w:szCs w:val="19"/>
                <w:rtl/>
              </w:rPr>
              <w:t xml:space="preserve"> בשנים 2022</w:t>
            </w:r>
            <w:r w:rsidR="0018659D" w:rsidRPr="00905728">
              <w:rPr>
                <w:rFonts w:ascii="Tahoma" w:hAnsi="Tahoma" w:cs="Tahoma"/>
                <w:sz w:val="19"/>
                <w:szCs w:val="19"/>
                <w:rtl/>
              </w:rPr>
              <w:t xml:space="preserve"> </w:t>
            </w:r>
            <w:r w:rsidRPr="00905728">
              <w:rPr>
                <w:rFonts w:ascii="Tahoma" w:hAnsi="Tahoma" w:cs="Tahoma"/>
                <w:sz w:val="19"/>
                <w:szCs w:val="19"/>
                <w:rtl/>
              </w:rPr>
              <w:t>-</w:t>
            </w:r>
            <w:r w:rsidR="0018659D" w:rsidRPr="00905728">
              <w:rPr>
                <w:rFonts w:ascii="Tahoma" w:hAnsi="Tahoma" w:cs="Tahoma"/>
                <w:sz w:val="19"/>
                <w:szCs w:val="19"/>
                <w:rtl/>
              </w:rPr>
              <w:t xml:space="preserve"> </w:t>
            </w:r>
            <w:r w:rsidRPr="00905728">
              <w:rPr>
                <w:rFonts w:ascii="Tahoma" w:hAnsi="Tahoma" w:cs="Tahoma"/>
                <w:sz w:val="19"/>
                <w:szCs w:val="19"/>
                <w:rtl/>
              </w:rPr>
              <w:t>2024</w:t>
            </w:r>
            <w:r w:rsidR="005E6CC3" w:rsidRPr="00905728">
              <w:rPr>
                <w:rFonts w:ascii="Tahoma" w:hAnsi="Tahoma" w:cs="Tahoma"/>
                <w:sz w:val="19"/>
                <w:szCs w:val="19"/>
                <w:rtl/>
              </w:rPr>
              <w:t xml:space="preserve"> </w:t>
            </w:r>
          </w:p>
        </w:tc>
      </w:tr>
      <w:tr w:rsidR="00C4781A" w:rsidRPr="00905728" w14:paraId="38579313" w14:textId="77777777" w:rsidTr="00DB1160">
        <w:trPr>
          <w:trHeight w:val="187"/>
        </w:trPr>
        <w:tc>
          <w:tcPr>
            <w:tcW w:w="9642" w:type="dxa"/>
            <w:gridSpan w:val="7"/>
          </w:tcPr>
          <w:p w14:paraId="7A58B653" w14:textId="77777777" w:rsidR="00C4781A" w:rsidRPr="00905728" w:rsidRDefault="00C4781A" w:rsidP="00905728">
            <w:pPr>
              <w:spacing w:line="288" w:lineRule="auto"/>
              <w:jc w:val="center"/>
              <w:rPr>
                <w:rFonts w:ascii="Tahoma" w:hAnsi="Tahoma" w:cs="Tahoma"/>
                <w:sz w:val="6"/>
                <w:szCs w:val="6"/>
                <w:rtl/>
              </w:rPr>
            </w:pPr>
          </w:p>
        </w:tc>
      </w:tr>
      <w:tr w:rsidR="0002638B" w:rsidRPr="00905728" w14:paraId="5849730F" w14:textId="77777777" w:rsidTr="007B7ABD">
        <w:trPr>
          <w:trHeight w:val="227"/>
        </w:trPr>
        <w:tc>
          <w:tcPr>
            <w:tcW w:w="2132" w:type="dxa"/>
            <w:tcBorders>
              <w:bottom w:val="single" w:sz="12" w:space="0" w:color="auto"/>
            </w:tcBorders>
            <w:vAlign w:val="bottom"/>
          </w:tcPr>
          <w:p w14:paraId="12B222BC" w14:textId="77777777" w:rsidR="0002638B" w:rsidRPr="00905728" w:rsidRDefault="0002638B" w:rsidP="007B7ABD">
            <w:pPr>
              <w:spacing w:after="60" w:line="240" w:lineRule="auto"/>
              <w:jc w:val="left"/>
              <w:rPr>
                <w:rFonts w:ascii="Tahoma" w:hAnsi="Tahoma" w:cs="Tahoma"/>
                <w:spacing w:val="-10"/>
                <w:sz w:val="36"/>
                <w:szCs w:val="36"/>
              </w:rPr>
            </w:pPr>
            <w:r w:rsidRPr="00905728">
              <w:rPr>
                <w:rFonts w:ascii="Tahoma" w:hAnsi="Tahoma" w:cs="Tahoma"/>
                <w:spacing w:val="-10"/>
                <w:sz w:val="36"/>
                <w:szCs w:val="36"/>
                <w:rtl/>
              </w:rPr>
              <w:t>80%</w:t>
            </w:r>
          </w:p>
        </w:tc>
        <w:tc>
          <w:tcPr>
            <w:tcW w:w="416" w:type="dxa"/>
          </w:tcPr>
          <w:p w14:paraId="56EB502D" w14:textId="77777777" w:rsidR="0002638B" w:rsidRPr="00905728" w:rsidRDefault="0002638B" w:rsidP="007B7ABD">
            <w:pPr>
              <w:spacing w:line="240" w:lineRule="auto"/>
              <w:rPr>
                <w:rFonts w:ascii="Tahoma" w:hAnsi="Tahoma" w:cs="Tahoma"/>
                <w:spacing w:val="-10"/>
              </w:rPr>
            </w:pPr>
          </w:p>
        </w:tc>
        <w:tc>
          <w:tcPr>
            <w:tcW w:w="2135" w:type="dxa"/>
            <w:tcBorders>
              <w:bottom w:val="single" w:sz="12" w:space="0" w:color="auto"/>
            </w:tcBorders>
            <w:vAlign w:val="bottom"/>
          </w:tcPr>
          <w:p w14:paraId="1C6FABF0" w14:textId="77777777" w:rsidR="0002638B" w:rsidRPr="00905728" w:rsidRDefault="0002638B" w:rsidP="007B7ABD">
            <w:pPr>
              <w:spacing w:after="60" w:line="240" w:lineRule="auto"/>
              <w:jc w:val="left"/>
              <w:rPr>
                <w:rFonts w:ascii="Tahoma" w:hAnsi="Tahoma" w:cs="Tahoma"/>
                <w:spacing w:val="-10"/>
                <w:sz w:val="36"/>
                <w:szCs w:val="36"/>
              </w:rPr>
            </w:pPr>
            <w:r w:rsidRPr="00905728">
              <w:rPr>
                <w:rFonts w:ascii="Tahoma" w:hAnsi="Tahoma" w:cs="Tahoma"/>
                <w:spacing w:val="-10"/>
                <w:sz w:val="36"/>
                <w:szCs w:val="36"/>
                <w:rtl/>
              </w:rPr>
              <w:t>0.007%</w:t>
            </w:r>
            <w:r w:rsidR="00835E55" w:rsidRPr="00905728">
              <w:rPr>
                <w:rFonts w:ascii="Tahoma" w:hAnsi="Tahoma" w:cs="Tahoma"/>
                <w:spacing w:val="-10"/>
                <w:sz w:val="36"/>
                <w:szCs w:val="36"/>
                <w:rtl/>
              </w:rPr>
              <w:t xml:space="preserve"> (167)</w:t>
            </w:r>
          </w:p>
        </w:tc>
        <w:tc>
          <w:tcPr>
            <w:tcW w:w="417" w:type="dxa"/>
          </w:tcPr>
          <w:p w14:paraId="0323C4A6" w14:textId="77777777" w:rsidR="0002638B" w:rsidRPr="00905728" w:rsidRDefault="0002638B" w:rsidP="007B7ABD">
            <w:pPr>
              <w:spacing w:line="240" w:lineRule="auto"/>
              <w:rPr>
                <w:rFonts w:ascii="Tahoma" w:hAnsi="Tahoma" w:cs="Tahoma"/>
                <w:spacing w:val="-10"/>
              </w:rPr>
            </w:pPr>
          </w:p>
        </w:tc>
        <w:tc>
          <w:tcPr>
            <w:tcW w:w="2135" w:type="dxa"/>
            <w:tcBorders>
              <w:bottom w:val="single" w:sz="12" w:space="0" w:color="auto"/>
            </w:tcBorders>
            <w:vAlign w:val="bottom"/>
          </w:tcPr>
          <w:p w14:paraId="0E3BB919" w14:textId="77777777" w:rsidR="0002638B" w:rsidRPr="00905728" w:rsidRDefault="0002638B" w:rsidP="007B7ABD">
            <w:pPr>
              <w:spacing w:after="60" w:line="240" w:lineRule="auto"/>
              <w:jc w:val="left"/>
              <w:rPr>
                <w:rFonts w:ascii="Tahoma" w:hAnsi="Tahoma" w:cs="Tahoma"/>
                <w:spacing w:val="-10"/>
                <w:sz w:val="36"/>
                <w:szCs w:val="36"/>
              </w:rPr>
            </w:pPr>
            <w:r w:rsidRPr="00905728">
              <w:rPr>
                <w:rFonts w:ascii="Tahoma" w:hAnsi="Tahoma" w:cs="Tahoma"/>
                <w:spacing w:val="-10"/>
                <w:sz w:val="36"/>
                <w:szCs w:val="36"/>
                <w:rtl/>
              </w:rPr>
              <w:t xml:space="preserve">50 </w:t>
            </w:r>
            <w:r w:rsidRPr="00905728">
              <w:rPr>
                <w:rFonts w:ascii="Tahoma" w:hAnsi="Tahoma" w:cs="Tahoma"/>
                <w:spacing w:val="-10"/>
                <w:sz w:val="26"/>
                <w:szCs w:val="26"/>
                <w:rtl/>
              </w:rPr>
              <w:t>מיליון ש"ח</w:t>
            </w:r>
          </w:p>
        </w:tc>
        <w:tc>
          <w:tcPr>
            <w:tcW w:w="417" w:type="dxa"/>
          </w:tcPr>
          <w:p w14:paraId="2438AEAE" w14:textId="77777777" w:rsidR="0002638B" w:rsidRPr="00905728" w:rsidRDefault="0002638B" w:rsidP="007B7ABD">
            <w:pPr>
              <w:spacing w:line="240" w:lineRule="auto"/>
              <w:rPr>
                <w:rFonts w:ascii="Tahoma" w:hAnsi="Tahoma" w:cs="Tahoma"/>
                <w:spacing w:val="-10"/>
              </w:rPr>
            </w:pPr>
          </w:p>
        </w:tc>
        <w:tc>
          <w:tcPr>
            <w:tcW w:w="1990" w:type="dxa"/>
            <w:tcBorders>
              <w:bottom w:val="single" w:sz="12" w:space="0" w:color="auto"/>
            </w:tcBorders>
            <w:vAlign w:val="bottom"/>
          </w:tcPr>
          <w:p w14:paraId="2D921557" w14:textId="77777777" w:rsidR="0002638B" w:rsidRPr="00905728" w:rsidRDefault="0002638B" w:rsidP="007B7ABD">
            <w:pPr>
              <w:spacing w:after="60" w:line="240" w:lineRule="auto"/>
              <w:jc w:val="left"/>
              <w:rPr>
                <w:rFonts w:ascii="Tahoma" w:hAnsi="Tahoma" w:cs="Tahoma"/>
                <w:spacing w:val="-10"/>
                <w:sz w:val="36"/>
                <w:szCs w:val="36"/>
              </w:rPr>
            </w:pPr>
            <w:r w:rsidRPr="00905728">
              <w:rPr>
                <w:rFonts w:ascii="Tahoma" w:hAnsi="Tahoma" w:cs="Tahoma"/>
                <w:spacing w:val="-10"/>
                <w:sz w:val="36"/>
                <w:szCs w:val="36"/>
                <w:rtl/>
              </w:rPr>
              <w:t>0</w:t>
            </w:r>
          </w:p>
        </w:tc>
      </w:tr>
      <w:tr w:rsidR="0002638B" w:rsidRPr="00905728" w14:paraId="0993BDC0" w14:textId="77777777" w:rsidTr="00EC4712">
        <w:trPr>
          <w:trHeight w:val="70"/>
        </w:trPr>
        <w:tc>
          <w:tcPr>
            <w:tcW w:w="9642" w:type="dxa"/>
            <w:gridSpan w:val="7"/>
            <w:vAlign w:val="center"/>
          </w:tcPr>
          <w:p w14:paraId="14CFF918" w14:textId="77777777" w:rsidR="0002638B" w:rsidRPr="00905728" w:rsidRDefault="0002638B" w:rsidP="00905728">
            <w:pPr>
              <w:spacing w:line="288" w:lineRule="auto"/>
              <w:rPr>
                <w:rFonts w:ascii="Tahoma" w:hAnsi="Tahoma" w:cs="Tahoma"/>
                <w:spacing w:val="-10"/>
                <w:sz w:val="6"/>
                <w:szCs w:val="6"/>
                <w:rtl/>
              </w:rPr>
            </w:pPr>
          </w:p>
        </w:tc>
      </w:tr>
      <w:tr w:rsidR="0002638B" w:rsidRPr="00905728" w14:paraId="79F67A5E" w14:textId="77777777" w:rsidTr="00147B03">
        <w:trPr>
          <w:trHeight w:val="1153"/>
        </w:trPr>
        <w:tc>
          <w:tcPr>
            <w:tcW w:w="2132" w:type="dxa"/>
          </w:tcPr>
          <w:p w14:paraId="03E332CA" w14:textId="77777777" w:rsidR="0002638B" w:rsidRPr="00905728" w:rsidRDefault="002F2F46" w:rsidP="007B7ABD">
            <w:pPr>
              <w:spacing w:line="240" w:lineRule="auto"/>
              <w:ind w:right="23"/>
              <w:jc w:val="left"/>
              <w:rPr>
                <w:rFonts w:ascii="Tahoma" w:hAnsi="Tahoma" w:cs="Tahoma"/>
                <w:sz w:val="19"/>
                <w:szCs w:val="19"/>
                <w:rtl/>
              </w:rPr>
            </w:pPr>
            <w:r w:rsidRPr="00905728">
              <w:rPr>
                <w:rFonts w:ascii="Tahoma" w:hAnsi="Tahoma" w:cs="Tahoma"/>
                <w:sz w:val="19"/>
                <w:szCs w:val="19"/>
                <w:rtl/>
              </w:rPr>
              <w:t>שיעור ה</w:t>
            </w:r>
            <w:r w:rsidR="0002638B" w:rsidRPr="00905728">
              <w:rPr>
                <w:rFonts w:ascii="Tahoma" w:hAnsi="Tahoma" w:cs="Tahoma"/>
                <w:sz w:val="19"/>
                <w:szCs w:val="19"/>
                <w:rtl/>
              </w:rPr>
              <w:t xml:space="preserve">ירידה בהיקף התורים שהקצה משרד החוץ בכל חודש </w:t>
            </w:r>
            <w:r w:rsidR="00141CBF" w:rsidRPr="00905728">
              <w:rPr>
                <w:rFonts w:ascii="Tahoma" w:hAnsi="Tahoma" w:cs="Tahoma"/>
                <w:sz w:val="19"/>
                <w:szCs w:val="19"/>
                <w:rtl/>
              </w:rPr>
              <w:t>בשנים 2023 - 2024</w:t>
            </w:r>
            <w:r w:rsidR="00A73229" w:rsidRPr="00905728">
              <w:rPr>
                <w:rFonts w:ascii="Tahoma" w:hAnsi="Tahoma" w:cs="Tahoma"/>
                <w:sz w:val="19"/>
                <w:szCs w:val="19"/>
                <w:rtl/>
              </w:rPr>
              <w:t xml:space="preserve"> </w:t>
            </w:r>
            <w:r w:rsidR="0002638B" w:rsidRPr="00905728">
              <w:rPr>
                <w:rFonts w:ascii="Tahoma" w:hAnsi="Tahoma" w:cs="Tahoma"/>
                <w:sz w:val="19"/>
                <w:szCs w:val="19"/>
                <w:rtl/>
              </w:rPr>
              <w:t>ל</w:t>
            </w:r>
            <w:r w:rsidR="00141CBF" w:rsidRPr="00905728">
              <w:rPr>
                <w:rFonts w:ascii="Tahoma" w:hAnsi="Tahoma" w:cs="Tahoma"/>
                <w:sz w:val="19"/>
                <w:szCs w:val="19"/>
                <w:rtl/>
              </w:rPr>
              <w:t xml:space="preserve">טובת </w:t>
            </w:r>
            <w:r w:rsidR="0002638B" w:rsidRPr="00905728">
              <w:rPr>
                <w:rFonts w:ascii="Tahoma" w:hAnsi="Tahoma" w:cs="Tahoma"/>
                <w:sz w:val="19"/>
                <w:szCs w:val="19"/>
                <w:rtl/>
              </w:rPr>
              <w:t xml:space="preserve">קבלת קהל לשירות אימות המסמכים </w:t>
            </w:r>
          </w:p>
        </w:tc>
        <w:tc>
          <w:tcPr>
            <w:tcW w:w="416" w:type="dxa"/>
          </w:tcPr>
          <w:p w14:paraId="3E202029" w14:textId="77777777" w:rsidR="0002638B" w:rsidRPr="00905728" w:rsidRDefault="0002638B" w:rsidP="007B7ABD">
            <w:pPr>
              <w:spacing w:line="240" w:lineRule="auto"/>
              <w:jc w:val="left"/>
              <w:rPr>
                <w:rFonts w:ascii="Tahoma" w:hAnsi="Tahoma" w:cs="Tahoma"/>
                <w:sz w:val="19"/>
                <w:szCs w:val="19"/>
                <w:rtl/>
              </w:rPr>
            </w:pPr>
          </w:p>
        </w:tc>
        <w:tc>
          <w:tcPr>
            <w:tcW w:w="2135" w:type="dxa"/>
          </w:tcPr>
          <w:p w14:paraId="717EA83F" w14:textId="77777777" w:rsidR="0002638B" w:rsidRPr="00905728" w:rsidRDefault="0002638B" w:rsidP="007B7ABD">
            <w:pPr>
              <w:spacing w:line="240" w:lineRule="auto"/>
              <w:jc w:val="left"/>
              <w:rPr>
                <w:rFonts w:ascii="Tahoma" w:hAnsi="Tahoma" w:cs="Tahoma"/>
                <w:sz w:val="19"/>
                <w:szCs w:val="19"/>
                <w:rtl/>
              </w:rPr>
            </w:pPr>
            <w:r w:rsidRPr="00905728">
              <w:rPr>
                <w:rFonts w:ascii="Tahoma" w:hAnsi="Tahoma" w:cs="Tahoma"/>
                <w:sz w:val="19"/>
                <w:szCs w:val="19"/>
                <w:rtl/>
              </w:rPr>
              <w:t xml:space="preserve">מכלל רוכשי אגרות האפוסטיל רכשו </w:t>
            </w:r>
            <w:r w:rsidRPr="00905728">
              <w:rPr>
                <w:rFonts w:ascii="Tahoma" w:hAnsi="Tahoma" w:cs="Tahoma"/>
                <w:b/>
                <w:bCs/>
                <w:sz w:val="19"/>
                <w:szCs w:val="19"/>
                <w:rtl/>
              </w:rPr>
              <w:t xml:space="preserve">62% מכלל האגרות </w:t>
            </w:r>
            <w:r w:rsidRPr="00905728">
              <w:rPr>
                <w:rFonts w:ascii="Tahoma" w:hAnsi="Tahoma" w:cs="Tahoma"/>
                <w:sz w:val="19"/>
                <w:szCs w:val="19"/>
                <w:rtl/>
              </w:rPr>
              <w:t xml:space="preserve">לשנת 2023 </w:t>
            </w:r>
            <w:r w:rsidRPr="00905728">
              <w:rPr>
                <w:rFonts w:ascii="Tahoma" w:hAnsi="Tahoma" w:cs="Tahoma"/>
                <w:b/>
                <w:bCs/>
                <w:sz w:val="19"/>
                <w:szCs w:val="19"/>
                <w:rtl/>
              </w:rPr>
              <w:t>בסכום כולל של 4,700,000 ש"ח</w:t>
            </w:r>
          </w:p>
        </w:tc>
        <w:tc>
          <w:tcPr>
            <w:tcW w:w="417" w:type="dxa"/>
          </w:tcPr>
          <w:p w14:paraId="2309738C" w14:textId="77777777" w:rsidR="0002638B" w:rsidRPr="00905728" w:rsidRDefault="0002638B" w:rsidP="007B7ABD">
            <w:pPr>
              <w:spacing w:line="240" w:lineRule="auto"/>
              <w:jc w:val="left"/>
              <w:rPr>
                <w:rFonts w:ascii="Tahoma" w:hAnsi="Tahoma" w:cs="Tahoma"/>
                <w:sz w:val="19"/>
                <w:szCs w:val="19"/>
                <w:rtl/>
              </w:rPr>
            </w:pPr>
          </w:p>
        </w:tc>
        <w:tc>
          <w:tcPr>
            <w:tcW w:w="2135" w:type="dxa"/>
          </w:tcPr>
          <w:p w14:paraId="3CA282AC" w14:textId="3E9F339B" w:rsidR="0002638B" w:rsidRPr="00905728" w:rsidRDefault="0002638B" w:rsidP="00E01489">
            <w:pPr>
              <w:spacing w:after="120" w:line="240" w:lineRule="auto"/>
              <w:ind w:right="23"/>
              <w:jc w:val="left"/>
              <w:rPr>
                <w:rFonts w:ascii="Tahoma" w:hAnsi="Tahoma" w:cs="Tahoma"/>
                <w:sz w:val="19"/>
                <w:szCs w:val="19"/>
                <w:rtl/>
              </w:rPr>
            </w:pPr>
            <w:r w:rsidRPr="00905728">
              <w:rPr>
                <w:rFonts w:ascii="Tahoma" w:hAnsi="Tahoma" w:cs="Tahoma"/>
                <w:sz w:val="19"/>
                <w:szCs w:val="19"/>
                <w:rtl/>
              </w:rPr>
              <w:t xml:space="preserve">לפחות שילמו האזרחים בגין שירותי שליחים רק בשנת 2023 (בהתבסס על הצעת מחיר ממוצעת של 400 ש"ח למסמך) </w:t>
            </w:r>
          </w:p>
        </w:tc>
        <w:tc>
          <w:tcPr>
            <w:tcW w:w="417" w:type="dxa"/>
          </w:tcPr>
          <w:p w14:paraId="417BDEE5" w14:textId="77777777" w:rsidR="0002638B" w:rsidRPr="00905728" w:rsidRDefault="0002638B" w:rsidP="007B7ABD">
            <w:pPr>
              <w:spacing w:line="240" w:lineRule="auto"/>
              <w:jc w:val="left"/>
              <w:rPr>
                <w:rFonts w:ascii="Tahoma" w:hAnsi="Tahoma" w:cs="Tahoma"/>
                <w:sz w:val="19"/>
                <w:szCs w:val="19"/>
                <w:rtl/>
              </w:rPr>
            </w:pPr>
          </w:p>
        </w:tc>
        <w:tc>
          <w:tcPr>
            <w:tcW w:w="1990" w:type="dxa"/>
          </w:tcPr>
          <w:p w14:paraId="4822CBEF" w14:textId="77777777" w:rsidR="0002638B" w:rsidRPr="00905728" w:rsidRDefault="0002638B" w:rsidP="007B7ABD">
            <w:pPr>
              <w:spacing w:line="240" w:lineRule="auto"/>
              <w:ind w:right="23"/>
              <w:jc w:val="left"/>
              <w:rPr>
                <w:rFonts w:ascii="Tahoma" w:hAnsi="Tahoma" w:cs="Tahoma"/>
                <w:sz w:val="19"/>
                <w:szCs w:val="19"/>
                <w:rtl/>
              </w:rPr>
            </w:pPr>
            <w:r w:rsidRPr="00905728">
              <w:rPr>
                <w:rFonts w:ascii="Tahoma" w:hAnsi="Tahoma" w:cs="Tahoma"/>
                <w:sz w:val="19"/>
                <w:szCs w:val="19"/>
                <w:rtl/>
              </w:rPr>
              <w:t>מקומות ישיבה מוצלים, תאי שירותים ומתקני מים לרווחת הקהל שממתין שעות מחוץ לשערי משרד החוץ</w:t>
            </w:r>
          </w:p>
        </w:tc>
      </w:tr>
    </w:tbl>
    <w:p w14:paraId="59ABD850" w14:textId="3AD49B57" w:rsidR="00A73229" w:rsidRDefault="00A73229" w:rsidP="00905728">
      <w:pPr>
        <w:spacing w:line="288" w:lineRule="auto"/>
        <w:rPr>
          <w:rFonts w:ascii="Tahoma" w:hAnsi="Tahoma" w:cs="Tahoma"/>
          <w:sz w:val="10"/>
          <w:szCs w:val="14"/>
          <w:rtl/>
        </w:rPr>
      </w:pPr>
    </w:p>
    <w:p w14:paraId="09583598" w14:textId="77777777" w:rsidR="00E01489" w:rsidRPr="00905728" w:rsidRDefault="00E01489" w:rsidP="00905728">
      <w:pPr>
        <w:spacing w:line="288" w:lineRule="auto"/>
        <w:rPr>
          <w:rFonts w:ascii="Tahoma" w:hAnsi="Tahoma" w:cs="Tahoma"/>
          <w:sz w:val="10"/>
          <w:szCs w:val="14"/>
          <w:rtl/>
        </w:rPr>
      </w:pPr>
    </w:p>
    <w:tbl>
      <w:tblPr>
        <w:tblStyle w:val="af4"/>
        <w:tblpPr w:leftFromText="180" w:rightFromText="180" w:vertAnchor="text" w:tblpXSpec="center" w:tblpY="1"/>
        <w:tblOverlap w:val="never"/>
        <w:bidiVisual/>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2"/>
        <w:gridCol w:w="416"/>
        <w:gridCol w:w="2135"/>
        <w:gridCol w:w="417"/>
        <w:gridCol w:w="2135"/>
        <w:gridCol w:w="417"/>
        <w:gridCol w:w="1990"/>
      </w:tblGrid>
      <w:tr w:rsidR="0002638B" w:rsidRPr="00905728" w14:paraId="037231D4" w14:textId="77777777" w:rsidTr="007B7ABD">
        <w:trPr>
          <w:trHeight w:val="227"/>
        </w:trPr>
        <w:tc>
          <w:tcPr>
            <w:tcW w:w="2132" w:type="dxa"/>
            <w:tcBorders>
              <w:bottom w:val="single" w:sz="12" w:space="0" w:color="auto"/>
            </w:tcBorders>
            <w:vAlign w:val="bottom"/>
          </w:tcPr>
          <w:p w14:paraId="309667C7" w14:textId="77777777" w:rsidR="0002638B" w:rsidRPr="00905728" w:rsidRDefault="0002638B" w:rsidP="007B7ABD">
            <w:pPr>
              <w:spacing w:after="60" w:line="240" w:lineRule="auto"/>
              <w:jc w:val="left"/>
              <w:rPr>
                <w:rFonts w:ascii="Tahoma" w:hAnsi="Tahoma" w:cs="Tahoma"/>
                <w:spacing w:val="-10"/>
                <w:sz w:val="36"/>
                <w:szCs w:val="36"/>
              </w:rPr>
            </w:pPr>
            <w:r w:rsidRPr="00905728">
              <w:rPr>
                <w:rFonts w:ascii="Tahoma" w:hAnsi="Tahoma" w:cs="Tahoma"/>
                <w:spacing w:val="-10"/>
                <w:sz w:val="36"/>
                <w:szCs w:val="36"/>
                <w:rtl/>
              </w:rPr>
              <w:t>38</w:t>
            </w:r>
          </w:p>
        </w:tc>
        <w:tc>
          <w:tcPr>
            <w:tcW w:w="416" w:type="dxa"/>
          </w:tcPr>
          <w:p w14:paraId="15181AA8" w14:textId="77777777" w:rsidR="0002638B" w:rsidRPr="00905728" w:rsidRDefault="0002638B" w:rsidP="007B7ABD">
            <w:pPr>
              <w:spacing w:line="240" w:lineRule="auto"/>
              <w:rPr>
                <w:rFonts w:ascii="Tahoma" w:hAnsi="Tahoma" w:cs="Tahoma"/>
                <w:spacing w:val="-10"/>
              </w:rPr>
            </w:pPr>
          </w:p>
        </w:tc>
        <w:tc>
          <w:tcPr>
            <w:tcW w:w="2135" w:type="dxa"/>
            <w:tcBorders>
              <w:bottom w:val="single" w:sz="12" w:space="0" w:color="auto"/>
            </w:tcBorders>
            <w:vAlign w:val="bottom"/>
          </w:tcPr>
          <w:p w14:paraId="58C35EF2" w14:textId="77777777" w:rsidR="0002638B" w:rsidRPr="00905728" w:rsidRDefault="0002638B" w:rsidP="007B7ABD">
            <w:pPr>
              <w:spacing w:after="60" w:line="240" w:lineRule="auto"/>
              <w:jc w:val="left"/>
              <w:rPr>
                <w:rFonts w:ascii="Tahoma" w:hAnsi="Tahoma" w:cs="Tahoma"/>
                <w:spacing w:val="-10"/>
                <w:sz w:val="36"/>
                <w:szCs w:val="36"/>
              </w:rPr>
            </w:pPr>
            <w:r w:rsidRPr="00905728">
              <w:rPr>
                <w:rFonts w:ascii="Tahoma" w:hAnsi="Tahoma" w:cs="Tahoma"/>
                <w:spacing w:val="-10"/>
                <w:sz w:val="36"/>
                <w:szCs w:val="36"/>
                <w:rtl/>
              </w:rPr>
              <w:t>9.2%</w:t>
            </w:r>
          </w:p>
        </w:tc>
        <w:tc>
          <w:tcPr>
            <w:tcW w:w="417" w:type="dxa"/>
          </w:tcPr>
          <w:p w14:paraId="5A1E416E" w14:textId="77777777" w:rsidR="0002638B" w:rsidRPr="00905728" w:rsidRDefault="0002638B" w:rsidP="007B7ABD">
            <w:pPr>
              <w:spacing w:line="240" w:lineRule="auto"/>
              <w:rPr>
                <w:rFonts w:ascii="Tahoma" w:hAnsi="Tahoma" w:cs="Tahoma"/>
                <w:spacing w:val="-10"/>
              </w:rPr>
            </w:pPr>
          </w:p>
        </w:tc>
        <w:tc>
          <w:tcPr>
            <w:tcW w:w="2135" w:type="dxa"/>
            <w:tcBorders>
              <w:bottom w:val="single" w:sz="12" w:space="0" w:color="auto"/>
            </w:tcBorders>
            <w:vAlign w:val="bottom"/>
          </w:tcPr>
          <w:p w14:paraId="55C0F8CB" w14:textId="77777777" w:rsidR="0002638B" w:rsidRPr="00905728" w:rsidRDefault="002D2B07" w:rsidP="007B7ABD">
            <w:pPr>
              <w:spacing w:after="60" w:line="240" w:lineRule="auto"/>
              <w:jc w:val="left"/>
              <w:rPr>
                <w:rFonts w:ascii="Tahoma" w:hAnsi="Tahoma" w:cs="Tahoma"/>
                <w:spacing w:val="-10"/>
                <w:sz w:val="36"/>
                <w:szCs w:val="36"/>
              </w:rPr>
            </w:pPr>
            <w:r w:rsidRPr="00905728">
              <w:rPr>
                <w:rFonts w:ascii="Tahoma" w:hAnsi="Tahoma" w:cs="Tahoma"/>
                <w:spacing w:val="-10"/>
                <w:sz w:val="36"/>
                <w:szCs w:val="36"/>
                <w:rtl/>
              </w:rPr>
              <w:t>65</w:t>
            </w:r>
            <w:r w:rsidR="0002638B" w:rsidRPr="00905728">
              <w:rPr>
                <w:rFonts w:ascii="Tahoma" w:hAnsi="Tahoma" w:cs="Tahoma"/>
                <w:spacing w:val="-10"/>
                <w:sz w:val="36"/>
                <w:szCs w:val="36"/>
                <w:rtl/>
              </w:rPr>
              <w:t>%</w:t>
            </w:r>
          </w:p>
        </w:tc>
        <w:tc>
          <w:tcPr>
            <w:tcW w:w="417" w:type="dxa"/>
          </w:tcPr>
          <w:p w14:paraId="671569CC" w14:textId="77777777" w:rsidR="0002638B" w:rsidRPr="00905728" w:rsidRDefault="0002638B" w:rsidP="007B7ABD">
            <w:pPr>
              <w:spacing w:line="240" w:lineRule="auto"/>
              <w:rPr>
                <w:rFonts w:ascii="Tahoma" w:hAnsi="Tahoma" w:cs="Tahoma"/>
                <w:spacing w:val="-10"/>
              </w:rPr>
            </w:pPr>
          </w:p>
        </w:tc>
        <w:tc>
          <w:tcPr>
            <w:tcW w:w="1990" w:type="dxa"/>
            <w:tcBorders>
              <w:bottom w:val="single" w:sz="12" w:space="0" w:color="auto"/>
            </w:tcBorders>
            <w:vAlign w:val="bottom"/>
          </w:tcPr>
          <w:p w14:paraId="3B88A016" w14:textId="77777777" w:rsidR="0002638B" w:rsidRPr="00905728" w:rsidRDefault="002D2B07" w:rsidP="007B7ABD">
            <w:pPr>
              <w:spacing w:after="60" w:line="240" w:lineRule="auto"/>
              <w:jc w:val="left"/>
              <w:rPr>
                <w:rFonts w:ascii="Tahoma" w:hAnsi="Tahoma" w:cs="Tahoma"/>
                <w:spacing w:val="-10"/>
                <w:sz w:val="36"/>
                <w:szCs w:val="36"/>
              </w:rPr>
            </w:pPr>
            <w:r w:rsidRPr="00905728">
              <w:rPr>
                <w:rFonts w:ascii="Tahoma" w:hAnsi="Tahoma" w:cs="Tahoma"/>
                <w:spacing w:val="-10"/>
                <w:sz w:val="36"/>
                <w:szCs w:val="36"/>
                <w:rtl/>
              </w:rPr>
              <w:t>3</w:t>
            </w:r>
            <w:r w:rsidR="00232FB4" w:rsidRPr="00905728">
              <w:rPr>
                <w:rFonts w:ascii="Tahoma" w:hAnsi="Tahoma" w:cs="Tahoma"/>
                <w:spacing w:val="-10"/>
                <w:sz w:val="36"/>
                <w:szCs w:val="36"/>
                <w:rtl/>
              </w:rPr>
              <w:t>6</w:t>
            </w:r>
            <w:r w:rsidR="0002638B" w:rsidRPr="00905728">
              <w:rPr>
                <w:rFonts w:ascii="Tahoma" w:hAnsi="Tahoma" w:cs="Tahoma"/>
                <w:spacing w:val="-10"/>
                <w:sz w:val="36"/>
                <w:szCs w:val="36"/>
                <w:rtl/>
              </w:rPr>
              <w:t>%</w:t>
            </w:r>
          </w:p>
        </w:tc>
      </w:tr>
      <w:tr w:rsidR="0002638B" w:rsidRPr="00905728" w14:paraId="2796314F" w14:textId="77777777" w:rsidTr="00D12EAE">
        <w:trPr>
          <w:trHeight w:val="70"/>
        </w:trPr>
        <w:tc>
          <w:tcPr>
            <w:tcW w:w="9642" w:type="dxa"/>
            <w:gridSpan w:val="7"/>
            <w:vAlign w:val="center"/>
          </w:tcPr>
          <w:p w14:paraId="4EEE5095" w14:textId="77777777" w:rsidR="0002638B" w:rsidRPr="00905728" w:rsidRDefault="0002638B" w:rsidP="00905728">
            <w:pPr>
              <w:spacing w:line="288" w:lineRule="auto"/>
              <w:rPr>
                <w:rFonts w:ascii="Tahoma" w:hAnsi="Tahoma" w:cs="Tahoma"/>
                <w:spacing w:val="-10"/>
                <w:sz w:val="6"/>
                <w:szCs w:val="6"/>
                <w:rtl/>
              </w:rPr>
            </w:pPr>
          </w:p>
        </w:tc>
      </w:tr>
      <w:tr w:rsidR="002D2B07" w:rsidRPr="00905728" w14:paraId="542645FE" w14:textId="77777777" w:rsidTr="00D12EAE">
        <w:trPr>
          <w:trHeight w:val="1153"/>
        </w:trPr>
        <w:tc>
          <w:tcPr>
            <w:tcW w:w="2132" w:type="dxa"/>
          </w:tcPr>
          <w:p w14:paraId="47EE5A9F" w14:textId="77777777" w:rsidR="002D2B07" w:rsidRPr="00905728" w:rsidRDefault="002D2B07" w:rsidP="007B7ABD">
            <w:pPr>
              <w:spacing w:line="240" w:lineRule="auto"/>
              <w:ind w:right="23"/>
              <w:jc w:val="left"/>
              <w:rPr>
                <w:rFonts w:ascii="Tahoma" w:hAnsi="Tahoma" w:cs="Tahoma"/>
                <w:sz w:val="19"/>
                <w:szCs w:val="19"/>
                <w:rtl/>
              </w:rPr>
            </w:pPr>
            <w:r w:rsidRPr="00905728">
              <w:rPr>
                <w:rFonts w:ascii="Tahoma" w:hAnsi="Tahoma" w:cs="Tahoma"/>
                <w:sz w:val="19"/>
                <w:szCs w:val="19"/>
                <w:rtl/>
              </w:rPr>
              <w:t>ימי מענה טלפוני שבהם כלל השיחות</w:t>
            </w:r>
            <w:r w:rsidRPr="00905728">
              <w:rPr>
                <w:rFonts w:ascii="Tahoma" w:hAnsi="Tahoma" w:cs="Tahoma"/>
                <w:rtl/>
              </w:rPr>
              <w:t xml:space="preserve"> </w:t>
            </w:r>
            <w:r w:rsidRPr="00905728">
              <w:rPr>
                <w:rFonts w:ascii="Tahoma" w:hAnsi="Tahoma" w:cs="Tahoma"/>
                <w:sz w:val="19"/>
                <w:szCs w:val="19"/>
                <w:rtl/>
              </w:rPr>
              <w:t xml:space="preserve">הנכנסות לא </w:t>
            </w:r>
            <w:r w:rsidR="007251FF" w:rsidRPr="00905728">
              <w:rPr>
                <w:rFonts w:ascii="Tahoma" w:hAnsi="Tahoma" w:cs="Tahoma"/>
                <w:sz w:val="19"/>
                <w:szCs w:val="19"/>
                <w:rtl/>
              </w:rPr>
              <w:t>נענו</w:t>
            </w:r>
            <w:r w:rsidRPr="00905728">
              <w:rPr>
                <w:rFonts w:ascii="Tahoma" w:hAnsi="Tahoma" w:cs="Tahoma"/>
                <w:sz w:val="19"/>
                <w:szCs w:val="19"/>
                <w:rtl/>
              </w:rPr>
              <w:t xml:space="preserve">, ובסך הכול </w:t>
            </w:r>
            <w:r w:rsidRPr="00905728">
              <w:rPr>
                <w:rFonts w:ascii="Tahoma" w:hAnsi="Tahoma" w:cs="Tahoma"/>
                <w:b/>
                <w:bCs/>
                <w:sz w:val="19"/>
                <w:szCs w:val="19"/>
                <w:rtl/>
              </w:rPr>
              <w:t>4,499 פונים נאלצו להמתין על הקו לשווא</w:t>
            </w:r>
          </w:p>
        </w:tc>
        <w:tc>
          <w:tcPr>
            <w:tcW w:w="416" w:type="dxa"/>
          </w:tcPr>
          <w:p w14:paraId="1E176513" w14:textId="77777777" w:rsidR="002D2B07" w:rsidRPr="00905728" w:rsidRDefault="002D2B07" w:rsidP="007B7ABD">
            <w:pPr>
              <w:spacing w:line="240" w:lineRule="auto"/>
              <w:jc w:val="left"/>
              <w:rPr>
                <w:rFonts w:ascii="Tahoma" w:hAnsi="Tahoma" w:cs="Tahoma"/>
                <w:sz w:val="19"/>
                <w:szCs w:val="19"/>
                <w:rtl/>
              </w:rPr>
            </w:pPr>
          </w:p>
        </w:tc>
        <w:tc>
          <w:tcPr>
            <w:tcW w:w="2135" w:type="dxa"/>
          </w:tcPr>
          <w:p w14:paraId="028D3F2E" w14:textId="77777777" w:rsidR="002D2B07" w:rsidRPr="00905728" w:rsidRDefault="002D2B07" w:rsidP="007B7ABD">
            <w:pPr>
              <w:spacing w:line="240" w:lineRule="auto"/>
              <w:jc w:val="left"/>
              <w:rPr>
                <w:rFonts w:ascii="Tahoma" w:hAnsi="Tahoma" w:cs="Tahoma"/>
                <w:sz w:val="19"/>
                <w:szCs w:val="19"/>
                <w:rtl/>
              </w:rPr>
            </w:pPr>
            <w:r w:rsidRPr="00905728">
              <w:rPr>
                <w:rFonts w:ascii="Tahoma" w:hAnsi="Tahoma" w:cs="Tahoma"/>
                <w:sz w:val="19"/>
                <w:szCs w:val="19"/>
                <w:rtl/>
              </w:rPr>
              <w:t>מהקבלות (6,542 מתוך 71,173)</w:t>
            </w:r>
            <w:r w:rsidR="00DA095C" w:rsidRPr="00905728">
              <w:rPr>
                <w:rFonts w:ascii="Tahoma" w:hAnsi="Tahoma" w:cs="Tahoma"/>
                <w:sz w:val="19"/>
                <w:szCs w:val="19"/>
                <w:rtl/>
              </w:rPr>
              <w:t xml:space="preserve"> ב</w:t>
            </w:r>
            <w:r w:rsidRPr="00905728">
              <w:rPr>
                <w:rFonts w:ascii="Tahoma" w:hAnsi="Tahoma" w:cs="Tahoma"/>
                <w:sz w:val="19"/>
                <w:szCs w:val="19"/>
                <w:rtl/>
              </w:rPr>
              <w:t xml:space="preserve">מערכת אימותים אינן תואמות לנתוני הקבלות שבמערכת התשלומים הממשלתית </w:t>
            </w:r>
          </w:p>
        </w:tc>
        <w:tc>
          <w:tcPr>
            <w:tcW w:w="417" w:type="dxa"/>
          </w:tcPr>
          <w:p w14:paraId="7FBD80CE" w14:textId="77777777" w:rsidR="002D2B07" w:rsidRPr="00905728" w:rsidRDefault="002D2B07" w:rsidP="007B7ABD">
            <w:pPr>
              <w:spacing w:line="240" w:lineRule="auto"/>
              <w:jc w:val="left"/>
              <w:rPr>
                <w:rFonts w:ascii="Tahoma" w:hAnsi="Tahoma" w:cs="Tahoma"/>
                <w:sz w:val="19"/>
                <w:szCs w:val="19"/>
                <w:rtl/>
              </w:rPr>
            </w:pPr>
          </w:p>
        </w:tc>
        <w:tc>
          <w:tcPr>
            <w:tcW w:w="2135" w:type="dxa"/>
          </w:tcPr>
          <w:p w14:paraId="2403486A" w14:textId="77777777" w:rsidR="002D2B07" w:rsidRPr="00905728" w:rsidRDefault="002D2B07" w:rsidP="007B7ABD">
            <w:pPr>
              <w:spacing w:line="240" w:lineRule="auto"/>
              <w:ind w:right="23"/>
              <w:jc w:val="left"/>
              <w:rPr>
                <w:rFonts w:ascii="Tahoma" w:hAnsi="Tahoma" w:cs="Tahoma"/>
                <w:sz w:val="19"/>
                <w:szCs w:val="19"/>
                <w:rtl/>
              </w:rPr>
            </w:pPr>
            <w:r w:rsidRPr="00905728">
              <w:rPr>
                <w:rFonts w:ascii="Tahoma" w:hAnsi="Tahoma" w:cs="Tahoma"/>
                <w:sz w:val="19"/>
                <w:szCs w:val="19"/>
                <w:rtl/>
              </w:rPr>
              <w:t xml:space="preserve">מהקבלות במערכת אימותים במשרד החוץ נקלטו בסכומי אגרה פחותים מגובה האגרה </w:t>
            </w:r>
            <w:r w:rsidR="00467E5D" w:rsidRPr="00905728">
              <w:rPr>
                <w:rFonts w:ascii="Tahoma" w:hAnsi="Tahoma" w:cs="Tahoma"/>
                <w:sz w:val="19"/>
                <w:szCs w:val="19"/>
                <w:rtl/>
              </w:rPr>
              <w:t>הקבוע בתקנות</w:t>
            </w:r>
          </w:p>
        </w:tc>
        <w:tc>
          <w:tcPr>
            <w:tcW w:w="417" w:type="dxa"/>
          </w:tcPr>
          <w:p w14:paraId="2CFDD25E" w14:textId="77777777" w:rsidR="002D2B07" w:rsidRPr="00905728" w:rsidRDefault="002D2B07" w:rsidP="007B7ABD">
            <w:pPr>
              <w:spacing w:line="240" w:lineRule="auto"/>
              <w:jc w:val="left"/>
              <w:rPr>
                <w:rFonts w:ascii="Tahoma" w:hAnsi="Tahoma" w:cs="Tahoma"/>
                <w:sz w:val="19"/>
                <w:szCs w:val="19"/>
                <w:rtl/>
              </w:rPr>
            </w:pPr>
          </w:p>
        </w:tc>
        <w:tc>
          <w:tcPr>
            <w:tcW w:w="1990" w:type="dxa"/>
          </w:tcPr>
          <w:p w14:paraId="207C1B0B" w14:textId="77777777" w:rsidR="002D2B07" w:rsidRPr="00905728" w:rsidRDefault="002D2B07" w:rsidP="007B7ABD">
            <w:pPr>
              <w:spacing w:line="240" w:lineRule="auto"/>
              <w:ind w:right="23"/>
              <w:jc w:val="left"/>
              <w:rPr>
                <w:rFonts w:ascii="Tahoma" w:hAnsi="Tahoma" w:cs="Tahoma"/>
                <w:sz w:val="19"/>
                <w:szCs w:val="19"/>
                <w:rtl/>
              </w:rPr>
            </w:pPr>
            <w:r w:rsidRPr="00905728">
              <w:rPr>
                <w:rFonts w:ascii="Tahoma" w:hAnsi="Tahoma" w:cs="Tahoma"/>
                <w:sz w:val="19"/>
                <w:szCs w:val="19"/>
                <w:rtl/>
              </w:rPr>
              <w:t xml:space="preserve">מעמדות השירות העצמי הדיגיטליות לקבלת שירותי ממשלה שנבדקו - </w:t>
            </w:r>
            <w:r w:rsidR="000569BD" w:rsidRPr="00905728">
              <w:rPr>
                <w:rFonts w:ascii="Tahoma" w:hAnsi="Tahoma" w:cs="Tahoma"/>
                <w:sz w:val="19"/>
                <w:szCs w:val="19"/>
                <w:rtl/>
              </w:rPr>
              <w:t xml:space="preserve">היו </w:t>
            </w:r>
            <w:r w:rsidRPr="00905728">
              <w:rPr>
                <w:rFonts w:ascii="Tahoma" w:hAnsi="Tahoma" w:cs="Tahoma"/>
                <w:sz w:val="19"/>
                <w:szCs w:val="19"/>
                <w:rtl/>
              </w:rPr>
              <w:t xml:space="preserve">תקולות </w:t>
            </w:r>
          </w:p>
        </w:tc>
      </w:tr>
    </w:tbl>
    <w:p w14:paraId="46A0FF19" w14:textId="77777777" w:rsidR="007B7ABD" w:rsidRPr="00905728" w:rsidRDefault="007B7ABD" w:rsidP="00905728">
      <w:pPr>
        <w:spacing w:line="288" w:lineRule="auto"/>
        <w:rPr>
          <w:rFonts w:ascii="Tahoma" w:hAnsi="Tahoma" w:cs="Tahoma"/>
          <w:rtl/>
        </w:rPr>
      </w:pPr>
    </w:p>
    <w:tbl>
      <w:tblPr>
        <w:tblStyle w:val="af4"/>
        <w:tblpPr w:leftFromText="180" w:rightFromText="180" w:vertAnchor="text" w:tblpXSpec="center" w:tblpY="1"/>
        <w:tblOverlap w:val="never"/>
        <w:bidiVisual/>
        <w:tblW w:w="96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7"/>
        <w:gridCol w:w="8380"/>
      </w:tblGrid>
      <w:tr w:rsidR="00C4781A" w:rsidRPr="00905728" w14:paraId="65B8FDDA" w14:textId="77777777" w:rsidTr="00EC4712">
        <w:trPr>
          <w:trHeight w:val="495"/>
        </w:trPr>
        <w:tc>
          <w:tcPr>
            <w:tcW w:w="9617" w:type="dxa"/>
            <w:gridSpan w:val="2"/>
            <w:vAlign w:val="center"/>
          </w:tcPr>
          <w:p w14:paraId="5B51A1CC" w14:textId="77777777" w:rsidR="00C4781A" w:rsidRPr="00905728" w:rsidRDefault="00C4781A" w:rsidP="009D1B27">
            <w:pPr>
              <w:spacing w:line="480" w:lineRule="auto"/>
              <w:rPr>
                <w:rFonts w:ascii="Tahoma" w:hAnsi="Tahoma" w:cs="Tahoma"/>
                <w:sz w:val="17"/>
                <w:szCs w:val="17"/>
                <w:rtl/>
              </w:rPr>
            </w:pPr>
            <w:r w:rsidRPr="00905728">
              <w:rPr>
                <w:rFonts w:ascii="Tahoma" w:hAnsi="Tahoma" w:cs="Tahoma"/>
                <w:noProof/>
              </w:rPr>
              <w:drawing>
                <wp:inline distT="0" distB="0" distL="0" distR="0" wp14:anchorId="1B5270C1" wp14:editId="44BC4E8A">
                  <wp:extent cx="5969635" cy="498472"/>
                  <wp:effectExtent l="0" t="0" r="0"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קציר תמונה 3.3.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013954" cy="502173"/>
                          </a:xfrm>
                          <a:prstGeom prst="rect">
                            <a:avLst/>
                          </a:prstGeom>
                        </pic:spPr>
                      </pic:pic>
                    </a:graphicData>
                  </a:graphic>
                </wp:inline>
              </w:drawing>
            </w:r>
          </w:p>
        </w:tc>
      </w:tr>
      <w:tr w:rsidR="00C4781A" w:rsidRPr="00905728" w14:paraId="453C08EB" w14:textId="77777777" w:rsidTr="00EC4712">
        <w:trPr>
          <w:trHeight w:val="1019"/>
        </w:trPr>
        <w:tc>
          <w:tcPr>
            <w:tcW w:w="1237" w:type="dxa"/>
            <w:vAlign w:val="center"/>
          </w:tcPr>
          <w:p w14:paraId="04EF7FDF" w14:textId="77777777" w:rsidR="00C4781A" w:rsidRPr="00905728" w:rsidRDefault="00C4781A" w:rsidP="00905728">
            <w:pPr>
              <w:spacing w:line="288" w:lineRule="auto"/>
              <w:rPr>
                <w:rFonts w:ascii="Tahoma" w:hAnsi="Tahoma" w:cs="Tahoma"/>
                <w:sz w:val="17"/>
                <w:szCs w:val="17"/>
                <w:rtl/>
              </w:rPr>
            </w:pPr>
            <w:r w:rsidRPr="00905728">
              <w:rPr>
                <w:rFonts w:ascii="Tahoma" w:hAnsi="Tahoma" w:cs="Tahoma"/>
                <w:noProof/>
              </w:rPr>
              <w:drawing>
                <wp:anchor distT="0" distB="0" distL="114300" distR="114300" simplePos="0" relativeHeight="251660288" behindDoc="0" locked="0" layoutInCell="1" allowOverlap="1" wp14:anchorId="071DE757" wp14:editId="2140BAF7">
                  <wp:simplePos x="0" y="0"/>
                  <wp:positionH relativeFrom="column">
                    <wp:posOffset>74295</wp:posOffset>
                  </wp:positionH>
                  <wp:positionV relativeFrom="paragraph">
                    <wp:posOffset>-475615</wp:posOffset>
                  </wp:positionV>
                  <wp:extent cx="445135" cy="445135"/>
                  <wp:effectExtent l="0" t="0" r="0" b="0"/>
                  <wp:wrapNone/>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817004" name="Picture 56"/>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445135" cy="445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05728">
              <w:rPr>
                <w:rFonts w:ascii="Tahoma" w:hAnsi="Tahoma" w:cs="Tahoma"/>
                <w:noProof/>
              </w:rPr>
              <w:drawing>
                <wp:anchor distT="0" distB="0" distL="114300" distR="114300" simplePos="0" relativeHeight="251659264" behindDoc="0" locked="0" layoutInCell="1" allowOverlap="1" wp14:anchorId="4B515EB6" wp14:editId="0BAB42D0">
                  <wp:simplePos x="0" y="0"/>
                  <wp:positionH relativeFrom="column">
                    <wp:posOffset>5289550</wp:posOffset>
                  </wp:positionH>
                  <wp:positionV relativeFrom="paragraph">
                    <wp:posOffset>-50800</wp:posOffset>
                  </wp:positionV>
                  <wp:extent cx="445135" cy="445135"/>
                  <wp:effectExtent l="0" t="0" r="0" b="0"/>
                  <wp:wrapNone/>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000159" name="Picture 56"/>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445135" cy="4451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380" w:type="dxa"/>
            <w:vAlign w:val="center"/>
          </w:tcPr>
          <w:p w14:paraId="73094229" w14:textId="2E16145F" w:rsidR="00C4781A" w:rsidRPr="00905728" w:rsidRDefault="001D6B04" w:rsidP="00905728">
            <w:pPr>
              <w:spacing w:line="288" w:lineRule="auto"/>
              <w:rPr>
                <w:rFonts w:ascii="Tahoma" w:hAnsi="Tahoma" w:cs="Tahoma"/>
                <w:sz w:val="19"/>
                <w:szCs w:val="19"/>
                <w:rtl/>
              </w:rPr>
            </w:pPr>
            <w:r w:rsidRPr="00905728">
              <w:rPr>
                <w:rFonts w:ascii="Tahoma" w:hAnsi="Tahoma" w:cs="Tahoma"/>
                <w:sz w:val="19"/>
                <w:szCs w:val="19"/>
                <w:rtl/>
              </w:rPr>
              <w:t>בחודשים יוני 2024 עד מרץ 2025 בדק משרד מבקר המדינה את יישום אמנת האפוסטיל במשרד החוץ. במסגרת הביקורת נותחו בסיסי נתונים של משרד החוץ ומערך הדיגיטל הלאומי ובוצעו תצפיות ובדיקות גלויות וסמויות במחלקת דרכונים רשמיים ואשרות רשמיות באגף לעניינים קונסולריים במשרד החוץ. הביקורת נעשתה במשרד החוץ</w:t>
            </w:r>
            <w:r w:rsidR="00FB4F08" w:rsidRPr="00905728">
              <w:rPr>
                <w:rFonts w:ascii="Tahoma" w:hAnsi="Tahoma" w:cs="Tahoma"/>
                <w:sz w:val="19"/>
                <w:szCs w:val="19"/>
                <w:rtl/>
              </w:rPr>
              <w:t>;</w:t>
            </w:r>
            <w:r w:rsidRPr="00905728">
              <w:rPr>
                <w:rFonts w:ascii="Tahoma" w:hAnsi="Tahoma" w:cs="Tahoma"/>
                <w:sz w:val="19"/>
                <w:szCs w:val="19"/>
                <w:rtl/>
              </w:rPr>
              <w:t xml:space="preserve"> בדיקות השלמה נעשו במשרד המשפטים, במערך הדיגיטל הלאומי וברשות האוכלוסין וההגירה (רשות האוכלוסין). בין היתר נבדקו תהליכי אימות המסמכים; תהליכים כספיים; השירות לאזרח; מערכות המידע ואבטחת המידע; האפוסטיל הדיגיטלי</w:t>
            </w:r>
            <w:r w:rsidR="00FB4F08" w:rsidRPr="00905728">
              <w:rPr>
                <w:rFonts w:ascii="Tahoma" w:hAnsi="Tahoma" w:cs="Tahoma"/>
                <w:sz w:val="19"/>
                <w:szCs w:val="19"/>
                <w:rtl/>
              </w:rPr>
              <w:t>;</w:t>
            </w:r>
            <w:r w:rsidR="005E6CC3" w:rsidRPr="00905728">
              <w:rPr>
                <w:rFonts w:ascii="Tahoma" w:hAnsi="Tahoma" w:cs="Tahoma"/>
                <w:sz w:val="19"/>
                <w:szCs w:val="19"/>
                <w:rtl/>
              </w:rPr>
              <w:t xml:space="preserve"> וכן עמדות הש</w:t>
            </w:r>
            <w:r w:rsidR="00FB4F08" w:rsidRPr="00905728">
              <w:rPr>
                <w:rFonts w:ascii="Tahoma" w:hAnsi="Tahoma" w:cs="Tahoma"/>
                <w:sz w:val="19"/>
                <w:szCs w:val="19"/>
                <w:rtl/>
              </w:rPr>
              <w:t>י</w:t>
            </w:r>
            <w:r w:rsidR="005E6CC3" w:rsidRPr="00905728">
              <w:rPr>
                <w:rFonts w:ascii="Tahoma" w:hAnsi="Tahoma" w:cs="Tahoma"/>
                <w:sz w:val="19"/>
                <w:szCs w:val="19"/>
                <w:rtl/>
              </w:rPr>
              <w:t>רות העצמי לש</w:t>
            </w:r>
            <w:r w:rsidR="00FB4F08" w:rsidRPr="00905728">
              <w:rPr>
                <w:rFonts w:ascii="Tahoma" w:hAnsi="Tahoma" w:cs="Tahoma"/>
                <w:sz w:val="19"/>
                <w:szCs w:val="19"/>
                <w:rtl/>
              </w:rPr>
              <w:t>י</w:t>
            </w:r>
            <w:r w:rsidR="005E6CC3" w:rsidRPr="00905728">
              <w:rPr>
                <w:rFonts w:ascii="Tahoma" w:hAnsi="Tahoma" w:cs="Tahoma"/>
                <w:sz w:val="19"/>
                <w:szCs w:val="19"/>
                <w:rtl/>
              </w:rPr>
              <w:t>רותי ממשלה של מערך הדיגיטל</w:t>
            </w:r>
            <w:r w:rsidRPr="00905728">
              <w:rPr>
                <w:rFonts w:ascii="Tahoma" w:hAnsi="Tahoma" w:cs="Tahoma"/>
                <w:sz w:val="19"/>
                <w:szCs w:val="19"/>
                <w:rtl/>
              </w:rPr>
              <w:t>.</w:t>
            </w:r>
          </w:p>
        </w:tc>
      </w:tr>
    </w:tbl>
    <w:p w14:paraId="773C2C5F" w14:textId="386AFBDF" w:rsidR="007B7ABD" w:rsidRDefault="007B7ABD" w:rsidP="00905728">
      <w:pPr>
        <w:bidi w:val="0"/>
        <w:spacing w:before="240" w:after="200" w:line="288" w:lineRule="auto"/>
        <w:rPr>
          <w:rFonts w:ascii="Tahoma" w:hAnsi="Tahoma" w:cs="Tahoma"/>
          <w:noProof/>
        </w:rPr>
      </w:pPr>
    </w:p>
    <w:p w14:paraId="7B4D6E87" w14:textId="64962D0C" w:rsidR="0007032D" w:rsidRDefault="0007032D" w:rsidP="0007032D">
      <w:pPr>
        <w:bidi w:val="0"/>
        <w:spacing w:before="240" w:after="200" w:line="288" w:lineRule="auto"/>
        <w:rPr>
          <w:rFonts w:ascii="Tahoma" w:hAnsi="Tahoma" w:cs="Tahoma"/>
          <w:noProof/>
          <w:rtl/>
        </w:rPr>
      </w:pPr>
      <w:r w:rsidRPr="006C4033">
        <w:rPr>
          <w:rFonts w:ascii="Tahoma" w:hAnsi="Tahoma" w:cs="Tahoma"/>
          <w:noProof/>
        </w:rPr>
        <w:drawing>
          <wp:inline distT="0" distB="0" distL="0" distR="0" wp14:anchorId="704B16E0" wp14:editId="339A6CAB">
            <wp:extent cx="5732891" cy="412090"/>
            <wp:effectExtent l="0" t="0" r="0" b="762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קציר תמונה 2.2.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891009" cy="423456"/>
                    </a:xfrm>
                    <a:prstGeom prst="rect">
                      <a:avLst/>
                    </a:prstGeom>
                  </pic:spPr>
                </pic:pic>
              </a:graphicData>
            </a:graphic>
          </wp:inline>
        </w:drawing>
      </w:r>
    </w:p>
    <w:p w14:paraId="443DDCBD" w14:textId="77777777" w:rsidR="00C4781A" w:rsidRPr="00905728" w:rsidRDefault="00C4781A" w:rsidP="0007032D">
      <w:pPr>
        <w:spacing w:after="160" w:line="288" w:lineRule="auto"/>
        <w:ind w:left="-709" w:right="-567"/>
        <w:rPr>
          <w:rFonts w:ascii="Tahoma" w:hAnsi="Tahoma" w:cs="Tahoma"/>
          <w:b/>
          <w:bCs/>
          <w:sz w:val="19"/>
          <w:szCs w:val="19"/>
          <w:rtl/>
        </w:rPr>
      </w:pPr>
      <w:r w:rsidRPr="00905728">
        <w:rPr>
          <w:rFonts w:ascii="Tahoma" w:hAnsi="Tahoma" w:cs="Tahoma"/>
          <w:b/>
          <w:bCs/>
          <w:noProof/>
          <w:sz w:val="19"/>
          <w:szCs w:val="19"/>
          <w:rtl/>
        </w:rPr>
        <w:drawing>
          <wp:inline distT="0" distB="0" distL="0" distR="0" wp14:anchorId="7996D8DE" wp14:editId="2B0AA939">
            <wp:extent cx="2616789" cy="200650"/>
            <wp:effectExtent l="0" t="0" r="0" b="9525"/>
            <wp:docPr id="1743882411"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650760" name="DISLIKE.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16789" cy="200650"/>
                    </a:xfrm>
                    <a:prstGeom prst="rect">
                      <a:avLst/>
                    </a:prstGeom>
                  </pic:spPr>
                </pic:pic>
              </a:graphicData>
            </a:graphic>
          </wp:inline>
        </w:drawing>
      </w:r>
    </w:p>
    <w:p w14:paraId="144A0CF7" w14:textId="77777777" w:rsidR="00585930" w:rsidRPr="00905728" w:rsidRDefault="002A5D24" w:rsidP="0007032D">
      <w:pPr>
        <w:spacing w:after="120" w:line="288" w:lineRule="auto"/>
        <w:ind w:left="-737" w:right="-567"/>
        <w:rPr>
          <w:rFonts w:ascii="Tahoma" w:hAnsi="Tahoma" w:cs="Tahoma"/>
          <w:sz w:val="19"/>
          <w:szCs w:val="19"/>
        </w:rPr>
      </w:pPr>
      <w:r w:rsidRPr="00905728">
        <w:rPr>
          <w:rFonts w:ascii="Tahoma" w:hAnsi="Tahoma" w:cs="Tahoma"/>
          <w:b/>
          <w:bCs/>
          <w:sz w:val="22"/>
          <w:szCs w:val="22"/>
          <w:rtl/>
        </w:rPr>
        <w:t>ה</w:t>
      </w:r>
      <w:r w:rsidR="00585930" w:rsidRPr="00905728">
        <w:rPr>
          <w:rFonts w:ascii="Tahoma" w:hAnsi="Tahoma" w:cs="Tahoma"/>
          <w:b/>
          <w:bCs/>
          <w:sz w:val="22"/>
          <w:szCs w:val="22"/>
          <w:rtl/>
        </w:rPr>
        <w:t>פערים בהליכי האימות של מסמכים ציבוריים</w:t>
      </w:r>
    </w:p>
    <w:p w14:paraId="77E00C16" w14:textId="77777777" w:rsidR="00585930" w:rsidRPr="00905728" w:rsidRDefault="00585930" w:rsidP="00905728">
      <w:pPr>
        <w:pStyle w:val="af"/>
        <w:numPr>
          <w:ilvl w:val="0"/>
          <w:numId w:val="10"/>
        </w:numPr>
        <w:spacing w:after="240" w:line="288" w:lineRule="auto"/>
        <w:ind w:left="-143" w:right="-567" w:hanging="595"/>
        <w:contextualSpacing w:val="0"/>
        <w:rPr>
          <w:rFonts w:ascii="Tahoma" w:hAnsi="Tahoma" w:cs="Tahoma"/>
          <w:sz w:val="19"/>
          <w:szCs w:val="19"/>
        </w:rPr>
      </w:pPr>
      <w:r w:rsidRPr="00905728">
        <w:rPr>
          <w:rFonts w:ascii="Tahoma" w:hAnsi="Tahoma" w:cs="Tahoma"/>
          <w:b/>
          <w:bCs/>
          <w:sz w:val="19"/>
          <w:szCs w:val="19"/>
          <w:rtl/>
        </w:rPr>
        <w:t>נוהל עבודה להליך אימות מסמכים</w:t>
      </w:r>
      <w:r w:rsidRPr="00905728">
        <w:rPr>
          <w:rFonts w:ascii="Tahoma" w:hAnsi="Tahoma" w:cs="Tahoma"/>
          <w:sz w:val="19"/>
          <w:szCs w:val="19"/>
          <w:rtl/>
        </w:rPr>
        <w:t xml:space="preserve"> - משרד החוץ מבצע מדי שנה תהליך אימות רשמי למאות אלפי מסמכים</w:t>
      </w:r>
      <w:r w:rsidR="002A5D24" w:rsidRPr="00905728">
        <w:rPr>
          <w:rFonts w:ascii="Tahoma" w:hAnsi="Tahoma" w:cs="Tahoma"/>
          <w:sz w:val="19"/>
          <w:szCs w:val="19"/>
          <w:rtl/>
        </w:rPr>
        <w:t>,</w:t>
      </w:r>
      <w:r w:rsidRPr="00905728">
        <w:rPr>
          <w:rFonts w:ascii="Tahoma" w:hAnsi="Tahoma" w:cs="Tahoma"/>
          <w:sz w:val="19"/>
          <w:szCs w:val="19"/>
          <w:rtl/>
        </w:rPr>
        <w:t xml:space="preserve"> ו</w:t>
      </w:r>
      <w:r w:rsidR="002A5D24" w:rsidRPr="00905728">
        <w:rPr>
          <w:rFonts w:ascii="Tahoma" w:hAnsi="Tahoma" w:cs="Tahoma"/>
          <w:sz w:val="19"/>
          <w:szCs w:val="19"/>
          <w:rtl/>
        </w:rPr>
        <w:t xml:space="preserve">הוא </w:t>
      </w:r>
      <w:r w:rsidRPr="00905728">
        <w:rPr>
          <w:rFonts w:ascii="Tahoma" w:hAnsi="Tahoma" w:cs="Tahoma"/>
          <w:sz w:val="19"/>
          <w:szCs w:val="19"/>
          <w:rtl/>
        </w:rPr>
        <w:t>מנפיק בגינם אישורי אפוסטיל (323,000 בשנת 2024) בהתאם למחויבותו לפי התקנות והאמנה. עלה כי המשרד פועל בלי שעיגן את תהליך הטיפול בבקשות לאישורי אפוסטיל בנהלים כתובים</w:t>
      </w:r>
      <w:r w:rsidR="002A5D24" w:rsidRPr="00905728">
        <w:rPr>
          <w:rFonts w:ascii="Tahoma" w:hAnsi="Tahoma" w:cs="Tahoma"/>
          <w:sz w:val="19"/>
          <w:szCs w:val="19"/>
          <w:rtl/>
        </w:rPr>
        <w:t>,</w:t>
      </w:r>
      <w:r w:rsidRPr="00905728">
        <w:rPr>
          <w:rFonts w:ascii="Tahoma" w:hAnsi="Tahoma" w:cs="Tahoma"/>
          <w:sz w:val="19"/>
          <w:szCs w:val="19"/>
          <w:rtl/>
        </w:rPr>
        <w:t xml:space="preserve"> זאת בניגוד לקבוע במדריך ליישום האמנה ובניגוד לחובתו המינהלית. עיגון תהליך אימות המסמכים בנ</w:t>
      </w:r>
      <w:r w:rsidR="007C36B9" w:rsidRPr="00905728">
        <w:rPr>
          <w:rFonts w:ascii="Tahoma" w:hAnsi="Tahoma" w:cs="Tahoma"/>
          <w:sz w:val="19"/>
          <w:szCs w:val="19"/>
          <w:rtl/>
        </w:rPr>
        <w:t>ו</w:t>
      </w:r>
      <w:r w:rsidRPr="00905728">
        <w:rPr>
          <w:rFonts w:ascii="Tahoma" w:hAnsi="Tahoma" w:cs="Tahoma"/>
          <w:sz w:val="19"/>
          <w:szCs w:val="19"/>
          <w:rtl/>
        </w:rPr>
        <w:t>הלי העבודה ויישומם המוקפד יכלו למנוע ליקויים משמעותיים שנמצאו בביקורת זו</w:t>
      </w:r>
      <w:r w:rsidR="007C36B9" w:rsidRPr="00905728">
        <w:rPr>
          <w:rFonts w:ascii="Tahoma" w:hAnsi="Tahoma" w:cs="Tahoma"/>
          <w:sz w:val="19"/>
          <w:szCs w:val="19"/>
          <w:rtl/>
        </w:rPr>
        <w:t>,</w:t>
      </w:r>
      <w:r w:rsidRPr="00905728">
        <w:rPr>
          <w:rFonts w:ascii="Tahoma" w:hAnsi="Tahoma" w:cs="Tahoma"/>
          <w:sz w:val="19"/>
          <w:szCs w:val="19"/>
          <w:rtl/>
        </w:rPr>
        <w:t xml:space="preserve"> ובין היתר לתת מענה לאופן פעולה, שיטת ביצוע ופעולות בקרה לאימות המסמכים, </w:t>
      </w:r>
      <w:r w:rsidR="007C36B9" w:rsidRPr="00905728">
        <w:rPr>
          <w:rFonts w:ascii="Tahoma" w:hAnsi="Tahoma" w:cs="Tahoma"/>
          <w:sz w:val="19"/>
          <w:szCs w:val="19"/>
          <w:rtl/>
        </w:rPr>
        <w:t>ל</w:t>
      </w:r>
      <w:r w:rsidRPr="00905728">
        <w:rPr>
          <w:rFonts w:ascii="Tahoma" w:hAnsi="Tahoma" w:cs="Tahoma"/>
          <w:sz w:val="19"/>
          <w:szCs w:val="19"/>
          <w:rtl/>
        </w:rPr>
        <w:t xml:space="preserve">תשלום האגרה, </w:t>
      </w:r>
      <w:r w:rsidR="007C36B9" w:rsidRPr="00905728">
        <w:rPr>
          <w:rFonts w:ascii="Tahoma" w:hAnsi="Tahoma" w:cs="Tahoma"/>
          <w:sz w:val="19"/>
          <w:szCs w:val="19"/>
          <w:rtl/>
        </w:rPr>
        <w:t>ל</w:t>
      </w:r>
      <w:r w:rsidRPr="00905728">
        <w:rPr>
          <w:rFonts w:ascii="Tahoma" w:hAnsi="Tahoma" w:cs="Tahoma"/>
          <w:sz w:val="19"/>
          <w:szCs w:val="19"/>
          <w:rtl/>
        </w:rPr>
        <w:t xml:space="preserve">הנפקת האפוסטיל ורישומו, </w:t>
      </w:r>
      <w:r w:rsidR="007C36B9" w:rsidRPr="00905728">
        <w:rPr>
          <w:rFonts w:ascii="Tahoma" w:hAnsi="Tahoma" w:cs="Tahoma"/>
          <w:sz w:val="19"/>
          <w:szCs w:val="19"/>
          <w:rtl/>
        </w:rPr>
        <w:t>ל</w:t>
      </w:r>
      <w:r w:rsidRPr="00905728">
        <w:rPr>
          <w:rFonts w:ascii="Tahoma" w:hAnsi="Tahoma" w:cs="Tahoma"/>
          <w:sz w:val="19"/>
          <w:szCs w:val="19"/>
          <w:rtl/>
        </w:rPr>
        <w:t xml:space="preserve">הבטחת איכות השירות, </w:t>
      </w:r>
      <w:r w:rsidR="007C36B9" w:rsidRPr="00905728">
        <w:rPr>
          <w:rFonts w:ascii="Tahoma" w:hAnsi="Tahoma" w:cs="Tahoma"/>
          <w:sz w:val="19"/>
          <w:szCs w:val="19"/>
          <w:rtl/>
        </w:rPr>
        <w:t>ל</w:t>
      </w:r>
      <w:r w:rsidRPr="00905728">
        <w:rPr>
          <w:rFonts w:ascii="Tahoma" w:hAnsi="Tahoma" w:cs="Tahoma"/>
          <w:sz w:val="19"/>
          <w:szCs w:val="19"/>
          <w:rtl/>
        </w:rPr>
        <w:t>הכשרת עובדים ו</w:t>
      </w:r>
      <w:r w:rsidR="007C36B9" w:rsidRPr="00905728">
        <w:rPr>
          <w:rFonts w:ascii="Tahoma" w:hAnsi="Tahoma" w:cs="Tahoma"/>
          <w:sz w:val="19"/>
          <w:szCs w:val="19"/>
          <w:rtl/>
        </w:rPr>
        <w:t>ל</w:t>
      </w:r>
      <w:r w:rsidRPr="00905728">
        <w:rPr>
          <w:rFonts w:ascii="Tahoma" w:hAnsi="Tahoma" w:cs="Tahoma"/>
          <w:sz w:val="19"/>
          <w:szCs w:val="19"/>
          <w:rtl/>
        </w:rPr>
        <w:t>זיהוי הונאות. תכלית ההסדרה של פעולות אלו היא הבטחת ביצוע אחיד, מוסמך, מבוקר ויעיל בהתאם לאמנת האפוסטיל, וצמצום אפשרויות לפעולות בלתי רצויות כגון הפליות ומעילות. בהיעדרם של נ</w:t>
      </w:r>
      <w:r w:rsidR="007C36B9" w:rsidRPr="00905728">
        <w:rPr>
          <w:rFonts w:ascii="Tahoma" w:hAnsi="Tahoma" w:cs="Tahoma"/>
          <w:sz w:val="19"/>
          <w:szCs w:val="19"/>
          <w:rtl/>
        </w:rPr>
        <w:t>ו</w:t>
      </w:r>
      <w:r w:rsidRPr="00905728">
        <w:rPr>
          <w:rFonts w:ascii="Tahoma" w:hAnsi="Tahoma" w:cs="Tahoma"/>
          <w:sz w:val="19"/>
          <w:szCs w:val="19"/>
          <w:rtl/>
        </w:rPr>
        <w:t>הלי עבודה מפורטים אף נפגעים תהליכי הבקרה הנדרשים על תהליך רגיש זה.</w:t>
      </w:r>
    </w:p>
    <w:p w14:paraId="693C9636" w14:textId="788CBDF9" w:rsidR="008A53AF" w:rsidRDefault="00585930" w:rsidP="00905728">
      <w:pPr>
        <w:pStyle w:val="af"/>
        <w:numPr>
          <w:ilvl w:val="0"/>
          <w:numId w:val="10"/>
        </w:numPr>
        <w:spacing w:after="240" w:line="288" w:lineRule="auto"/>
        <w:ind w:left="-143" w:right="-567" w:hanging="595"/>
        <w:contextualSpacing w:val="0"/>
        <w:rPr>
          <w:rFonts w:ascii="Tahoma" w:hAnsi="Tahoma" w:cs="Tahoma"/>
          <w:sz w:val="19"/>
          <w:szCs w:val="19"/>
        </w:rPr>
      </w:pPr>
      <w:r w:rsidRPr="00905728">
        <w:rPr>
          <w:rFonts w:ascii="Tahoma" w:hAnsi="Tahoma" w:cs="Tahoma"/>
          <w:b/>
          <w:bCs/>
          <w:sz w:val="19"/>
          <w:szCs w:val="19"/>
          <w:rtl/>
        </w:rPr>
        <w:t>אימות החתימות של מורשי החתימה</w:t>
      </w:r>
      <w:r w:rsidRPr="00905728">
        <w:rPr>
          <w:rFonts w:ascii="Tahoma" w:hAnsi="Tahoma" w:cs="Tahoma"/>
          <w:sz w:val="19"/>
          <w:szCs w:val="19"/>
          <w:rtl/>
        </w:rPr>
        <w:t xml:space="preserve"> - משרד החוץ א</w:t>
      </w:r>
      <w:r w:rsidR="00DA3A49" w:rsidRPr="00905728">
        <w:rPr>
          <w:rFonts w:ascii="Tahoma" w:hAnsi="Tahoma" w:cs="Tahoma"/>
          <w:sz w:val="19"/>
          <w:szCs w:val="19"/>
          <w:rtl/>
        </w:rPr>
        <w:t>ינו</w:t>
      </w:r>
      <w:r w:rsidRPr="00905728">
        <w:rPr>
          <w:rFonts w:ascii="Tahoma" w:hAnsi="Tahoma" w:cs="Tahoma"/>
          <w:sz w:val="19"/>
          <w:szCs w:val="19"/>
          <w:rtl/>
        </w:rPr>
        <w:t xml:space="preserve"> מחזיק במערכת המחשוב שמשמשת אותו לצורך הנפקת אישורי אפוסטיל תצלום דוגמת חתימה לגבי 45% ממורשי החתימה </w:t>
      </w:r>
      <w:r w:rsidR="00651BF0" w:rsidRPr="00905728">
        <w:rPr>
          <w:rFonts w:ascii="Tahoma" w:hAnsi="Tahoma" w:cs="Tahoma"/>
          <w:sz w:val="19"/>
          <w:szCs w:val="19"/>
          <w:rtl/>
        </w:rPr>
        <w:t xml:space="preserve">הממשלתיים הקיימים במערכת אימותים </w:t>
      </w:r>
      <w:r w:rsidRPr="00905728">
        <w:rPr>
          <w:rFonts w:ascii="Tahoma" w:hAnsi="Tahoma" w:cs="Tahoma"/>
          <w:sz w:val="19"/>
          <w:szCs w:val="19"/>
          <w:rtl/>
        </w:rPr>
        <w:t>(2,259 מתוך 4,979). כתוצאה מכך הנפיק משרד החוץ אישורי אפוסטיל חרף העובדה שלא היה ביכולתו לקיים כנדרש את תהליך אימות המסמכים שעליהם חתומים מורשי חתימה ולבצע את ההשוואה החזותית הנדרשת, ו</w:t>
      </w:r>
      <w:r w:rsidR="00DA3A49" w:rsidRPr="00905728">
        <w:rPr>
          <w:rFonts w:ascii="Tahoma" w:hAnsi="Tahoma" w:cs="Tahoma"/>
          <w:sz w:val="19"/>
          <w:szCs w:val="19"/>
          <w:rtl/>
        </w:rPr>
        <w:t xml:space="preserve">הוא </w:t>
      </w:r>
      <w:r w:rsidRPr="00905728">
        <w:rPr>
          <w:rFonts w:ascii="Tahoma" w:hAnsi="Tahoma" w:cs="Tahoma"/>
          <w:sz w:val="19"/>
          <w:szCs w:val="19"/>
          <w:rtl/>
        </w:rPr>
        <w:t>אף לא ביצע כל בדיקה אחרת לצורך בדיקה ואישור של אמינות החתימה בתהליך הנפקת האפוסטיל. מינואר 2022 עד יוני 2024 (התקופה שנבדקה)</w:t>
      </w:r>
      <w:r w:rsidR="00DA3A49" w:rsidRPr="00905728">
        <w:rPr>
          <w:rFonts w:ascii="Tahoma" w:hAnsi="Tahoma" w:cs="Tahoma"/>
          <w:sz w:val="19"/>
          <w:szCs w:val="19"/>
          <w:rtl/>
        </w:rPr>
        <w:t xml:space="preserve"> הנפיק משרד החוץ</w:t>
      </w:r>
      <w:r w:rsidRPr="00905728">
        <w:rPr>
          <w:rFonts w:ascii="Tahoma" w:hAnsi="Tahoma" w:cs="Tahoma"/>
          <w:sz w:val="19"/>
          <w:szCs w:val="19"/>
          <w:rtl/>
        </w:rPr>
        <w:t xml:space="preserve"> 160,294 אישורי אפוסטיל עבור מסמכים ציבוריים שעליהם חתומים מורשי חתימה, בלי שיכ</w:t>
      </w:r>
      <w:r w:rsidR="00DA3A49" w:rsidRPr="00905728">
        <w:rPr>
          <w:rFonts w:ascii="Tahoma" w:hAnsi="Tahoma" w:cs="Tahoma"/>
          <w:sz w:val="19"/>
          <w:szCs w:val="19"/>
          <w:rtl/>
        </w:rPr>
        <w:t>ו</w:t>
      </w:r>
      <w:r w:rsidRPr="00905728">
        <w:rPr>
          <w:rFonts w:ascii="Tahoma" w:hAnsi="Tahoma" w:cs="Tahoma"/>
          <w:sz w:val="19"/>
          <w:szCs w:val="19"/>
          <w:rtl/>
        </w:rPr>
        <w:t xml:space="preserve">ל </w:t>
      </w:r>
      <w:r w:rsidR="00DA3A49" w:rsidRPr="00905728">
        <w:rPr>
          <w:rFonts w:ascii="Tahoma" w:hAnsi="Tahoma" w:cs="Tahoma"/>
          <w:sz w:val="19"/>
          <w:szCs w:val="19"/>
          <w:rtl/>
        </w:rPr>
        <w:t xml:space="preserve">היה </w:t>
      </w:r>
      <w:r w:rsidRPr="00905728">
        <w:rPr>
          <w:rFonts w:ascii="Tahoma" w:hAnsi="Tahoma" w:cs="Tahoma"/>
          <w:sz w:val="19"/>
          <w:szCs w:val="19"/>
          <w:rtl/>
        </w:rPr>
        <w:t>לקיים את הבדיקה ההכרחית והנדרשת של השוואת חתימות, שכן דוגמת חתימתם כלל אינה מצויה במערכת</w:t>
      </w:r>
      <w:r w:rsidR="00DA3A49" w:rsidRPr="00905728">
        <w:rPr>
          <w:rFonts w:ascii="Tahoma" w:hAnsi="Tahoma" w:cs="Tahoma"/>
          <w:sz w:val="19"/>
          <w:szCs w:val="19"/>
          <w:rtl/>
        </w:rPr>
        <w:t>.</w:t>
      </w:r>
      <w:r w:rsidRPr="00905728">
        <w:rPr>
          <w:rFonts w:ascii="Tahoma" w:hAnsi="Tahoma" w:cs="Tahoma"/>
          <w:sz w:val="19"/>
          <w:szCs w:val="19"/>
          <w:rtl/>
        </w:rPr>
        <w:t xml:space="preserve"> מדובר בכמחצית (50%) מכלל האישורים (318,604) שניתנו עבור מסמכים מהסוג שבו חתום מורשה חתימה בתקופה שנבדקה. עלה כי גם כשהי</w:t>
      </w:r>
      <w:r w:rsidR="00DA3A49" w:rsidRPr="00905728">
        <w:rPr>
          <w:rFonts w:ascii="Tahoma" w:hAnsi="Tahoma" w:cs="Tahoma"/>
          <w:sz w:val="19"/>
          <w:szCs w:val="19"/>
          <w:rtl/>
        </w:rPr>
        <w:t>י</w:t>
      </w:r>
      <w:r w:rsidRPr="00905728">
        <w:rPr>
          <w:rFonts w:ascii="Tahoma" w:hAnsi="Tahoma" w:cs="Tahoma"/>
          <w:sz w:val="19"/>
          <w:szCs w:val="19"/>
          <w:rtl/>
        </w:rPr>
        <w:t>תה דוגמת חתימה במערכת אימותים היא לא נבדקה, ולא בוצעה בפועל השוואה בין החתימות</w:t>
      </w:r>
      <w:r w:rsidR="00DA3A49" w:rsidRPr="00905728">
        <w:rPr>
          <w:rFonts w:ascii="Tahoma" w:hAnsi="Tahoma" w:cs="Tahoma"/>
          <w:sz w:val="19"/>
          <w:szCs w:val="19"/>
          <w:rtl/>
        </w:rPr>
        <w:t>.</w:t>
      </w:r>
      <w:r w:rsidRPr="00905728">
        <w:rPr>
          <w:rFonts w:ascii="Tahoma" w:hAnsi="Tahoma" w:cs="Tahoma"/>
          <w:sz w:val="19"/>
          <w:szCs w:val="19"/>
          <w:rtl/>
        </w:rPr>
        <w:t xml:space="preserve"> אי-הקפדתו של משרד החוץ על ביצוע השוואה חזותית בתהליך אימות המסמכים לווידוא מקוריותו של המסמך, בהתאם לפרקטיקה כמפורט במדריך ליישום האמנה, ואי</w:t>
      </w:r>
      <w:r w:rsidR="00DA3A49" w:rsidRPr="00905728">
        <w:rPr>
          <w:rFonts w:ascii="Tahoma" w:hAnsi="Tahoma" w:cs="Tahoma"/>
          <w:sz w:val="19"/>
          <w:szCs w:val="19"/>
          <w:rtl/>
        </w:rPr>
        <w:t>-</w:t>
      </w:r>
      <w:r w:rsidRPr="00905728">
        <w:rPr>
          <w:rFonts w:ascii="Tahoma" w:hAnsi="Tahoma" w:cs="Tahoma"/>
          <w:sz w:val="19"/>
          <w:szCs w:val="19"/>
          <w:rtl/>
        </w:rPr>
        <w:t>ביצוע של כל תהליך חלופי לשם כך, מהווה כשל של המשרד במילוי תפקידו בתחום האפוסטיל.</w:t>
      </w:r>
    </w:p>
    <w:p w14:paraId="13888CC3" w14:textId="5A5A63A9" w:rsidR="00585930" w:rsidRPr="008A53AF" w:rsidRDefault="008A53AF" w:rsidP="008A53AF">
      <w:pPr>
        <w:bidi w:val="0"/>
        <w:spacing w:after="160" w:line="259" w:lineRule="auto"/>
        <w:jc w:val="left"/>
        <w:rPr>
          <w:rFonts w:ascii="Tahoma" w:hAnsi="Tahoma" w:cs="Tahoma"/>
          <w:sz w:val="19"/>
          <w:szCs w:val="19"/>
        </w:rPr>
      </w:pPr>
      <w:r>
        <w:rPr>
          <w:rFonts w:ascii="Tahoma" w:hAnsi="Tahoma" w:cs="Tahoma"/>
          <w:sz w:val="19"/>
          <w:szCs w:val="19"/>
        </w:rPr>
        <w:br w:type="page"/>
      </w:r>
    </w:p>
    <w:p w14:paraId="545B76F3" w14:textId="77777777" w:rsidR="00585930" w:rsidRPr="00905728" w:rsidRDefault="00585930" w:rsidP="0007032D">
      <w:pPr>
        <w:pStyle w:val="af"/>
        <w:numPr>
          <w:ilvl w:val="0"/>
          <w:numId w:val="10"/>
        </w:numPr>
        <w:spacing w:after="160" w:line="288" w:lineRule="auto"/>
        <w:ind w:left="-142" w:right="-567" w:hanging="595"/>
        <w:contextualSpacing w:val="0"/>
        <w:rPr>
          <w:rFonts w:ascii="Tahoma" w:hAnsi="Tahoma" w:cs="Tahoma"/>
          <w:sz w:val="19"/>
          <w:szCs w:val="19"/>
        </w:rPr>
      </w:pPr>
      <w:r w:rsidRPr="00905728">
        <w:rPr>
          <w:rFonts w:ascii="Tahoma" w:hAnsi="Tahoma" w:cs="Tahoma"/>
          <w:b/>
          <w:bCs/>
          <w:sz w:val="19"/>
          <w:szCs w:val="19"/>
          <w:rtl/>
        </w:rPr>
        <w:lastRenderedPageBreak/>
        <w:t>אימות מסמכי רשות האוכלוסין</w:t>
      </w:r>
      <w:r w:rsidRPr="00905728">
        <w:rPr>
          <w:rFonts w:ascii="Tahoma" w:hAnsi="Tahoma" w:cs="Tahoma"/>
          <w:sz w:val="19"/>
          <w:szCs w:val="19"/>
          <w:rtl/>
        </w:rPr>
        <w:t xml:space="preserve"> - משנת 2019 מרבית מסמכי רשות האוכלוסין הוחתמו בחותמת של הרשות (ולא על ידי חתימה של בעל תפקיד מורשה). בנוגע למסמכי רשות האוכלוסין עלה</w:t>
      </w:r>
      <w:r w:rsidR="00261549" w:rsidRPr="00905728">
        <w:rPr>
          <w:rFonts w:ascii="Tahoma" w:hAnsi="Tahoma" w:cs="Tahoma"/>
          <w:sz w:val="19"/>
          <w:szCs w:val="19"/>
          <w:rtl/>
        </w:rPr>
        <w:t xml:space="preserve"> כי</w:t>
      </w:r>
      <w:r w:rsidRPr="00905728">
        <w:rPr>
          <w:rFonts w:ascii="Tahoma" w:hAnsi="Tahoma" w:cs="Tahoma"/>
          <w:sz w:val="19"/>
          <w:szCs w:val="19"/>
          <w:rtl/>
        </w:rPr>
        <w:t>:</w:t>
      </w:r>
    </w:p>
    <w:p w14:paraId="53EF203E" w14:textId="701AB787" w:rsidR="00585930" w:rsidRPr="00905728" w:rsidRDefault="00585930" w:rsidP="00E01489">
      <w:pPr>
        <w:pStyle w:val="af"/>
        <w:numPr>
          <w:ilvl w:val="1"/>
          <w:numId w:val="10"/>
        </w:numPr>
        <w:spacing w:after="160" w:line="288" w:lineRule="auto"/>
        <w:ind w:left="141" w:right="-567" w:hanging="284"/>
        <w:contextualSpacing w:val="0"/>
        <w:rPr>
          <w:rFonts w:ascii="Tahoma" w:hAnsi="Tahoma" w:cs="Tahoma"/>
          <w:sz w:val="19"/>
          <w:szCs w:val="19"/>
        </w:rPr>
      </w:pPr>
      <w:r w:rsidRPr="00905728">
        <w:rPr>
          <w:rFonts w:ascii="Tahoma" w:hAnsi="Tahoma" w:cs="Tahoma"/>
          <w:sz w:val="19"/>
          <w:szCs w:val="19"/>
          <w:rtl/>
        </w:rPr>
        <w:t xml:space="preserve">משרד החוץ מאשר את מסמכי רשות האוכלוסין ללא ביצוע בקרה כלשהי </w:t>
      </w:r>
      <w:r w:rsidR="00261549" w:rsidRPr="00905728">
        <w:rPr>
          <w:rFonts w:ascii="Tahoma" w:hAnsi="Tahoma" w:cs="Tahoma"/>
          <w:sz w:val="19"/>
          <w:szCs w:val="19"/>
          <w:rtl/>
        </w:rPr>
        <w:t>כדי</w:t>
      </w:r>
      <w:r w:rsidRPr="00905728">
        <w:rPr>
          <w:rFonts w:ascii="Tahoma" w:hAnsi="Tahoma" w:cs="Tahoma"/>
          <w:sz w:val="19"/>
          <w:szCs w:val="19"/>
          <w:rtl/>
        </w:rPr>
        <w:t xml:space="preserve"> לאמת את המסמך למול דוגמת חותמת, מאפייני זיהוי או סימני ביטחון, וללא ביצוע השוואה חזותית של המסמך והחותמת בהתאם לפרקטיקה כמפורט במדריך ליישום האמנה. יצוין כי גם בתצפיות שב</w:t>
      </w:r>
      <w:r w:rsidR="00F16BE3" w:rsidRPr="00905728">
        <w:rPr>
          <w:rFonts w:ascii="Tahoma" w:hAnsi="Tahoma" w:cs="Tahoma"/>
          <w:sz w:val="19"/>
          <w:szCs w:val="19"/>
          <w:rtl/>
        </w:rPr>
        <w:t>יצע משרד מבקר המדינה</w:t>
      </w:r>
      <w:r w:rsidRPr="00905728">
        <w:rPr>
          <w:rFonts w:ascii="Tahoma" w:hAnsi="Tahoma" w:cs="Tahoma"/>
          <w:sz w:val="19"/>
          <w:szCs w:val="19"/>
          <w:rtl/>
        </w:rPr>
        <w:t xml:space="preserve"> עלה כי עבור מסמכים אלו הופקו אישורי אפוסטיל ללא השוואה, אימות או בקרת המאפיינים האמורים</w:t>
      </w:r>
      <w:r w:rsidR="00261549" w:rsidRPr="00905728">
        <w:rPr>
          <w:rFonts w:ascii="Tahoma" w:hAnsi="Tahoma" w:cs="Tahoma"/>
          <w:sz w:val="19"/>
          <w:szCs w:val="19"/>
          <w:rtl/>
        </w:rPr>
        <w:t>.</w:t>
      </w:r>
    </w:p>
    <w:p w14:paraId="17B4CDCE" w14:textId="77777777" w:rsidR="00585930" w:rsidRPr="00905728" w:rsidRDefault="00585930" w:rsidP="00E01489">
      <w:pPr>
        <w:pStyle w:val="af"/>
        <w:numPr>
          <w:ilvl w:val="1"/>
          <w:numId w:val="10"/>
        </w:numPr>
        <w:spacing w:after="160" w:line="288" w:lineRule="auto"/>
        <w:ind w:left="141" w:right="-567" w:hanging="284"/>
        <w:contextualSpacing w:val="0"/>
        <w:rPr>
          <w:rFonts w:ascii="Tahoma" w:hAnsi="Tahoma" w:cs="Tahoma"/>
          <w:sz w:val="19"/>
          <w:szCs w:val="19"/>
          <w:rtl/>
        </w:rPr>
      </w:pPr>
      <w:r w:rsidRPr="00905728">
        <w:rPr>
          <w:rFonts w:ascii="Tahoma" w:hAnsi="Tahoma" w:cs="Tahoma"/>
          <w:sz w:val="19"/>
          <w:szCs w:val="19"/>
          <w:rtl/>
        </w:rPr>
        <w:t>משרד החוץ א</w:t>
      </w:r>
      <w:r w:rsidR="00261549" w:rsidRPr="00905728">
        <w:rPr>
          <w:rFonts w:ascii="Tahoma" w:hAnsi="Tahoma" w:cs="Tahoma"/>
          <w:sz w:val="19"/>
          <w:szCs w:val="19"/>
          <w:rtl/>
        </w:rPr>
        <w:t>ינו</w:t>
      </w:r>
      <w:r w:rsidRPr="00905728">
        <w:rPr>
          <w:rFonts w:ascii="Tahoma" w:hAnsi="Tahoma" w:cs="Tahoma"/>
          <w:sz w:val="19"/>
          <w:szCs w:val="19"/>
          <w:rtl/>
        </w:rPr>
        <w:t xml:space="preserve"> מחזיק במערכת המחשוב שמשמשת אותו לצורך הנפקת אישורי אפוסטיל את דוגמת חותמותיהם, מאפייניהם וסימני הביטחון של מסמכי רשות האוכלוסין, </w:t>
      </w:r>
      <w:r w:rsidR="00261549" w:rsidRPr="00905728">
        <w:rPr>
          <w:rFonts w:ascii="Tahoma" w:hAnsi="Tahoma" w:cs="Tahoma"/>
          <w:sz w:val="19"/>
          <w:szCs w:val="19"/>
          <w:rtl/>
        </w:rPr>
        <w:t>ו</w:t>
      </w:r>
      <w:r w:rsidRPr="00905728">
        <w:rPr>
          <w:rFonts w:ascii="Tahoma" w:hAnsi="Tahoma" w:cs="Tahoma"/>
          <w:sz w:val="19"/>
          <w:szCs w:val="19"/>
          <w:rtl/>
        </w:rPr>
        <w:t xml:space="preserve">כתוצאה מכך </w:t>
      </w:r>
      <w:r w:rsidR="00F16BE3" w:rsidRPr="00905728">
        <w:rPr>
          <w:rFonts w:ascii="Tahoma" w:hAnsi="Tahoma" w:cs="Tahoma"/>
          <w:sz w:val="19"/>
          <w:szCs w:val="19"/>
          <w:rtl/>
        </w:rPr>
        <w:t xml:space="preserve">מינואר 2022 עד ליוני 2024 </w:t>
      </w:r>
      <w:r w:rsidRPr="00905728">
        <w:rPr>
          <w:rFonts w:ascii="Tahoma" w:hAnsi="Tahoma" w:cs="Tahoma"/>
          <w:sz w:val="19"/>
          <w:szCs w:val="19"/>
          <w:rtl/>
        </w:rPr>
        <w:t xml:space="preserve">הנפיק </w:t>
      </w:r>
      <w:r w:rsidR="00261549" w:rsidRPr="00905728">
        <w:rPr>
          <w:rFonts w:ascii="Tahoma" w:hAnsi="Tahoma" w:cs="Tahoma"/>
          <w:sz w:val="19"/>
          <w:szCs w:val="19"/>
          <w:rtl/>
        </w:rPr>
        <w:t xml:space="preserve">המשרד </w:t>
      </w:r>
      <w:r w:rsidRPr="00905728">
        <w:rPr>
          <w:rFonts w:ascii="Tahoma" w:hAnsi="Tahoma" w:cs="Tahoma"/>
          <w:sz w:val="19"/>
          <w:szCs w:val="19"/>
          <w:rtl/>
        </w:rPr>
        <w:t xml:space="preserve">367,859 אישורי אפוסטיל למסמכים מסוג זה, שהם כ-53% מכלל אישורי האפוסטיל (687,848), בלי שביצע את הליך האימות כנדרש. </w:t>
      </w:r>
    </w:p>
    <w:p w14:paraId="0E48252A" w14:textId="77777777" w:rsidR="00585930" w:rsidRPr="00905728" w:rsidRDefault="00585930" w:rsidP="00E01489">
      <w:pPr>
        <w:pStyle w:val="af"/>
        <w:numPr>
          <w:ilvl w:val="1"/>
          <w:numId w:val="10"/>
        </w:numPr>
        <w:spacing w:after="160" w:line="288" w:lineRule="auto"/>
        <w:ind w:left="141" w:right="-567" w:hanging="284"/>
        <w:contextualSpacing w:val="0"/>
        <w:rPr>
          <w:rFonts w:ascii="Tahoma" w:hAnsi="Tahoma" w:cs="Tahoma"/>
          <w:sz w:val="19"/>
          <w:szCs w:val="19"/>
          <w:rtl/>
        </w:rPr>
      </w:pPr>
      <w:r w:rsidRPr="00905728">
        <w:rPr>
          <w:rFonts w:ascii="Tahoma" w:hAnsi="Tahoma" w:cs="Tahoma"/>
          <w:sz w:val="19"/>
          <w:szCs w:val="19"/>
          <w:rtl/>
        </w:rPr>
        <w:t xml:space="preserve">משרד החוץ הנפיק אישורי אפוסטיל למסמכי רשות האוכלוסין גם עבור צילומי מסמכים של רשות האוכלוסין, שאינם מסמכים מקוריים ולאחר שהודפסו על גבי נייר רגיל. מתן אישורי אפוסטיל למסמכי הרשות שאינם מקוריים וללא אימות נאות של החותמת ומאפייני זיהוי נוספים מהווה סיכון חמור לכך שמשרד החוץ לא יבחין במסמך מזויף </w:t>
      </w:r>
      <w:r w:rsidR="00686743" w:rsidRPr="00905728">
        <w:rPr>
          <w:rFonts w:ascii="Tahoma" w:hAnsi="Tahoma" w:cs="Tahoma"/>
          <w:sz w:val="19"/>
          <w:szCs w:val="19"/>
          <w:rtl/>
        </w:rPr>
        <w:t>קודם</w:t>
      </w:r>
      <w:r w:rsidRPr="00905728">
        <w:rPr>
          <w:rFonts w:ascii="Tahoma" w:hAnsi="Tahoma" w:cs="Tahoma"/>
          <w:sz w:val="19"/>
          <w:szCs w:val="19"/>
          <w:rtl/>
        </w:rPr>
        <w:t xml:space="preserve"> מתן אישור האפוסטיל.</w:t>
      </w:r>
    </w:p>
    <w:p w14:paraId="00C6811F" w14:textId="77777777" w:rsidR="00585930" w:rsidRPr="00905728" w:rsidRDefault="00585930" w:rsidP="00E01489">
      <w:pPr>
        <w:pStyle w:val="af"/>
        <w:numPr>
          <w:ilvl w:val="1"/>
          <w:numId w:val="10"/>
        </w:numPr>
        <w:spacing w:after="240" w:line="288" w:lineRule="auto"/>
        <w:ind w:left="141" w:right="-567"/>
        <w:contextualSpacing w:val="0"/>
        <w:rPr>
          <w:rFonts w:ascii="Tahoma" w:hAnsi="Tahoma" w:cs="Tahoma"/>
          <w:sz w:val="19"/>
          <w:szCs w:val="19"/>
        </w:rPr>
      </w:pPr>
      <w:r w:rsidRPr="00905728">
        <w:rPr>
          <w:rFonts w:ascii="Tahoma" w:hAnsi="Tahoma" w:cs="Tahoma"/>
          <w:sz w:val="19"/>
          <w:szCs w:val="19"/>
          <w:rtl/>
        </w:rPr>
        <w:t>השימוש שעושה רשות האוכלוסין בנייר ייחודי הכולל סימני ביטחון למניעת זיופים ואפשרות גילוי היותו מצולם, מיושם חלקית ורק בעמדות השירות העצמי</w:t>
      </w:r>
      <w:r w:rsidR="00686743" w:rsidRPr="00905728">
        <w:rPr>
          <w:rFonts w:ascii="Tahoma" w:hAnsi="Tahoma" w:cs="Tahoma"/>
          <w:sz w:val="19"/>
          <w:szCs w:val="19"/>
          <w:rtl/>
        </w:rPr>
        <w:t>,</w:t>
      </w:r>
      <w:r w:rsidRPr="00905728">
        <w:rPr>
          <w:rFonts w:ascii="Tahoma" w:hAnsi="Tahoma" w:cs="Tahoma"/>
          <w:sz w:val="19"/>
          <w:szCs w:val="19"/>
          <w:rtl/>
        </w:rPr>
        <w:t xml:space="preserve"> ואילו במסמכים שהונפקו פרונטלית על ידי פקיד רשות האוכלוסין או שנשלחו בדואר לבקשתו של אזרח, נעשה שימוש בנייר שאינו כולל סימני ביטחון ולפיכך אין יכולת לזהות </w:t>
      </w:r>
      <w:r w:rsidR="002E376B" w:rsidRPr="00905728">
        <w:rPr>
          <w:rFonts w:ascii="Tahoma" w:hAnsi="Tahoma" w:cs="Tahoma"/>
          <w:sz w:val="19"/>
          <w:szCs w:val="19"/>
          <w:rtl/>
        </w:rPr>
        <w:t xml:space="preserve">אם </w:t>
      </w:r>
      <w:r w:rsidRPr="00905728">
        <w:rPr>
          <w:rFonts w:ascii="Tahoma" w:hAnsi="Tahoma" w:cs="Tahoma"/>
          <w:sz w:val="19"/>
          <w:szCs w:val="19"/>
          <w:rtl/>
        </w:rPr>
        <w:t xml:space="preserve">המסמך צולם או זויף. פעולת רשות האוכלוסין בעניין זה יש בה כדי לפגוע באמינות מסמכים אלה ובהגנה מפני זיופם וכן ביכולתו של משרד החוץ לאמת מסמכים בהתאם לאמנת האפוסטיל ולתקנות. </w:t>
      </w:r>
    </w:p>
    <w:p w14:paraId="5A5432F7" w14:textId="41E6E542" w:rsidR="00585930" w:rsidRPr="00905728" w:rsidRDefault="00585930" w:rsidP="00905728">
      <w:pPr>
        <w:pStyle w:val="af"/>
        <w:numPr>
          <w:ilvl w:val="0"/>
          <w:numId w:val="10"/>
        </w:numPr>
        <w:spacing w:after="240" w:line="288" w:lineRule="auto"/>
        <w:ind w:left="-143" w:right="-567" w:hanging="595"/>
        <w:contextualSpacing w:val="0"/>
        <w:rPr>
          <w:rFonts w:ascii="Tahoma" w:hAnsi="Tahoma" w:cs="Tahoma"/>
          <w:sz w:val="19"/>
          <w:szCs w:val="19"/>
        </w:rPr>
      </w:pPr>
      <w:r w:rsidRPr="00905728">
        <w:rPr>
          <w:rFonts w:ascii="Tahoma" w:hAnsi="Tahoma" w:cs="Tahoma"/>
          <w:b/>
          <w:bCs/>
          <w:sz w:val="19"/>
          <w:szCs w:val="19"/>
          <w:rtl/>
        </w:rPr>
        <w:t>אימות תדפיסי מסמכים דיגיטליים</w:t>
      </w:r>
      <w:r w:rsidRPr="00905728">
        <w:rPr>
          <w:rFonts w:ascii="Tahoma" w:hAnsi="Tahoma" w:cs="Tahoma"/>
          <w:sz w:val="19"/>
          <w:szCs w:val="19"/>
          <w:rtl/>
        </w:rPr>
        <w:t xml:space="preserve"> - אישורי אפוסטיל למסמכים החתומים דיגיטלית שנדרש לאמתם בתהליך דיגיטלי אינם יכולים להינתן על סמך עותק מודפס של המסמך אלא רק על סמך קובץ ממוחשב של המסמך. נמצא כי משרד החוץ הנפיק אישורי אפוסטיל גם עבור מסמכים ציבוריים דיגיטליים שמודפסים ומוצגים כהעתק מודפס בלבד, ואף ללא דרישה להצגה ובדיקה של קובץ המחשב החתום אלקטרונית לשם בדיקה או השוואה כהליך אימות המסמך. כמו כן, בפעולת לקוח אקראי שביצעה הביקורת הנפיק משרד החוץ אפוסטיל על מסמך מסוג זה שאף צולם לפני הגשתו לאימות, וזאת בלי שמגיש המסמך התבקש להציג את קובץ המחשב החתום אלקטרונית.</w:t>
      </w:r>
      <w:r w:rsidR="00545BE3" w:rsidRPr="00905728">
        <w:rPr>
          <w:rFonts w:ascii="Tahoma" w:hAnsi="Tahoma" w:cs="Tahoma"/>
          <w:sz w:val="19"/>
          <w:szCs w:val="19"/>
          <w:rtl/>
        </w:rPr>
        <w:t xml:space="preserve"> </w:t>
      </w:r>
      <w:r w:rsidRPr="00905728">
        <w:rPr>
          <w:rFonts w:ascii="Tahoma" w:hAnsi="Tahoma" w:cs="Tahoma"/>
          <w:sz w:val="19"/>
          <w:szCs w:val="19"/>
          <w:rtl/>
        </w:rPr>
        <w:t xml:space="preserve">יוצא אפוא כי משרד החוץ מאמת ומנפיק אישורי אפוסטיל בגין העתקים מודפסים של מסמכים ציבוריים שנחתמו אלקטרונית במקורם הדיגיטלי, </w:t>
      </w:r>
      <w:r w:rsidR="00151F59" w:rsidRPr="00905728">
        <w:rPr>
          <w:rFonts w:ascii="Tahoma" w:hAnsi="Tahoma" w:cs="Tahoma"/>
          <w:sz w:val="19"/>
          <w:szCs w:val="19"/>
          <w:rtl/>
        </w:rPr>
        <w:t>אף ש</w:t>
      </w:r>
      <w:r w:rsidRPr="00905728">
        <w:rPr>
          <w:rFonts w:ascii="Tahoma" w:hAnsi="Tahoma" w:cs="Tahoma"/>
          <w:sz w:val="19"/>
          <w:szCs w:val="19"/>
          <w:rtl/>
        </w:rPr>
        <w:t xml:space="preserve">חתימה כאמור רלוונטית אך ורק למקור הדיגיטלי, ומאחר שלא מבוצעת כל בדיקה או השוואה של התדפיס או מקורו, הרי שלא ניתן לבצע אימות לתדפיסים אלה כמתחייב באמנת האפוסטיל, ואין להנפיק אישורי אפוסטיל בגינם לפי הוראות המדריך ליישום האמנה והנחיות רשות האוכלוסין. </w:t>
      </w:r>
    </w:p>
    <w:p w14:paraId="6B340A1E" w14:textId="77777777" w:rsidR="00585930" w:rsidRPr="00905728" w:rsidRDefault="00585930" w:rsidP="0007032D">
      <w:pPr>
        <w:pStyle w:val="af"/>
        <w:numPr>
          <w:ilvl w:val="0"/>
          <w:numId w:val="10"/>
        </w:numPr>
        <w:spacing w:after="240" w:line="288" w:lineRule="auto"/>
        <w:ind w:left="-142" w:right="-567" w:hanging="595"/>
        <w:contextualSpacing w:val="0"/>
        <w:rPr>
          <w:rFonts w:ascii="Tahoma" w:hAnsi="Tahoma" w:cs="Tahoma"/>
          <w:sz w:val="19"/>
          <w:szCs w:val="19"/>
        </w:rPr>
      </w:pPr>
      <w:r w:rsidRPr="00905728">
        <w:rPr>
          <w:rFonts w:ascii="Tahoma" w:hAnsi="Tahoma" w:cs="Tahoma"/>
          <w:b/>
          <w:bCs/>
          <w:sz w:val="19"/>
          <w:szCs w:val="19"/>
          <w:rtl/>
        </w:rPr>
        <w:t>אימות מסמכים ציבוריים ללא ביצוע השוואה חזותית</w:t>
      </w:r>
      <w:r w:rsidRPr="00905728">
        <w:rPr>
          <w:rFonts w:ascii="Tahoma" w:hAnsi="Tahoma" w:cs="Tahoma"/>
          <w:sz w:val="19"/>
          <w:szCs w:val="19"/>
          <w:rtl/>
        </w:rPr>
        <w:t xml:space="preserve"> - שיעור אישורי האפוסטיל שהונפקו עבור מסמכים שחתימות מורשי החתימה או חותמות הגוף הציבורי שעליהם כלל לא נמצאות במערכת הוא 77% (529,538) מכלל האישורים שהונפקו (687,848), וזאת נוסף על האישורים שהונפקו ללא ביצוע השוואה חזותית אף שהחתימה מופיעה במערכת כפי שנצפה בביקורת. התנהלות משרד החוץ בהנפקת מאות אלפי אישורי אפוסטיל ללא ביצוע תהליך אימות כפי </w:t>
      </w:r>
      <w:r w:rsidR="00545BE3" w:rsidRPr="00905728">
        <w:rPr>
          <w:rFonts w:ascii="Tahoma" w:hAnsi="Tahoma" w:cs="Tahoma"/>
          <w:sz w:val="19"/>
          <w:szCs w:val="19"/>
          <w:rtl/>
        </w:rPr>
        <w:t>ש</w:t>
      </w:r>
      <w:r w:rsidRPr="00905728">
        <w:rPr>
          <w:rFonts w:ascii="Tahoma" w:hAnsi="Tahoma" w:cs="Tahoma"/>
          <w:sz w:val="19"/>
          <w:szCs w:val="19"/>
          <w:rtl/>
        </w:rPr>
        <w:t>נקבע במדריך ליישום האמנה</w:t>
      </w:r>
      <w:r w:rsidR="00545BE3" w:rsidRPr="00905728">
        <w:rPr>
          <w:rFonts w:ascii="Tahoma" w:hAnsi="Tahoma" w:cs="Tahoma"/>
          <w:sz w:val="19"/>
          <w:szCs w:val="19"/>
          <w:rtl/>
        </w:rPr>
        <w:t>,</w:t>
      </w:r>
      <w:r w:rsidRPr="00905728">
        <w:rPr>
          <w:rFonts w:ascii="Tahoma" w:hAnsi="Tahoma" w:cs="Tahoma"/>
          <w:sz w:val="19"/>
          <w:szCs w:val="19"/>
          <w:rtl/>
        </w:rPr>
        <w:t xml:space="preserve"> ואף לא בדרך חלופית להבטחת מקוריות המסמך, משקפת ליקוי חמור שיש בו כדי לפגוע בהסתמכות המדינות </w:t>
      </w:r>
      <w:r w:rsidR="00151F59" w:rsidRPr="00905728">
        <w:rPr>
          <w:rFonts w:ascii="Tahoma" w:hAnsi="Tahoma" w:cs="Tahoma"/>
          <w:sz w:val="19"/>
          <w:szCs w:val="19"/>
          <w:rtl/>
        </w:rPr>
        <w:t>לאי-קבלת</w:t>
      </w:r>
      <w:r w:rsidRPr="00905728">
        <w:rPr>
          <w:rFonts w:ascii="Tahoma" w:hAnsi="Tahoma" w:cs="Tahoma"/>
          <w:sz w:val="19"/>
          <w:szCs w:val="19"/>
          <w:rtl/>
        </w:rPr>
        <w:t xml:space="preserve"> אישורי אפוסטיל עבור מסמכים מזויפים. ההשלכות של בקשת אפוסטיל על בסיס מסמך מזויף הן רחבות ומשמעותיות והן חולשות הן על עולמות של תקינות המ</w:t>
      </w:r>
      <w:r w:rsidR="00545BE3" w:rsidRPr="00905728">
        <w:rPr>
          <w:rFonts w:ascii="Tahoma" w:hAnsi="Tahoma" w:cs="Tahoma"/>
          <w:sz w:val="19"/>
          <w:szCs w:val="19"/>
          <w:rtl/>
        </w:rPr>
        <w:t>י</w:t>
      </w:r>
      <w:r w:rsidRPr="00905728">
        <w:rPr>
          <w:rFonts w:ascii="Tahoma" w:hAnsi="Tahoma" w:cs="Tahoma"/>
          <w:sz w:val="19"/>
          <w:szCs w:val="19"/>
          <w:rtl/>
        </w:rPr>
        <w:t>נהל הפנים</w:t>
      </w:r>
      <w:r w:rsidR="00545BE3" w:rsidRPr="00905728">
        <w:rPr>
          <w:rFonts w:ascii="Tahoma" w:hAnsi="Tahoma" w:cs="Tahoma"/>
          <w:sz w:val="19"/>
          <w:szCs w:val="19"/>
          <w:rtl/>
        </w:rPr>
        <w:t>-</w:t>
      </w:r>
      <w:r w:rsidRPr="00905728">
        <w:rPr>
          <w:rFonts w:ascii="Tahoma" w:hAnsi="Tahoma" w:cs="Tahoma"/>
          <w:sz w:val="19"/>
          <w:szCs w:val="19"/>
          <w:rtl/>
        </w:rPr>
        <w:t>מדינתי והן על מישורים בין-לאומיים ו</w:t>
      </w:r>
      <w:r w:rsidR="00545BE3" w:rsidRPr="00905728">
        <w:rPr>
          <w:rFonts w:ascii="Tahoma" w:hAnsi="Tahoma" w:cs="Tahoma"/>
          <w:sz w:val="19"/>
          <w:szCs w:val="19"/>
          <w:rtl/>
        </w:rPr>
        <w:t xml:space="preserve">על </w:t>
      </w:r>
      <w:r w:rsidRPr="00905728">
        <w:rPr>
          <w:rFonts w:ascii="Tahoma" w:hAnsi="Tahoma" w:cs="Tahoma"/>
          <w:sz w:val="19"/>
          <w:szCs w:val="19"/>
          <w:rtl/>
        </w:rPr>
        <w:t>מחויבויות הקיימות בהתאם לאמנת האפוסטיל אשר נועדה לאפשר ל-127 המדינות החתומות עליה להסתמך על אישור רשות מוסמכת של מדינה שחתומה גם היא על האמנה, שהמסמך הציבורי המוצג בפניה מאומת כדין.</w:t>
      </w:r>
      <w:r w:rsidRPr="00905728">
        <w:rPr>
          <w:rFonts w:ascii="Tahoma" w:hAnsi="Tahoma" w:cs="Tahoma"/>
          <w:b/>
          <w:bCs/>
          <w:sz w:val="19"/>
          <w:szCs w:val="19"/>
          <w:rtl/>
        </w:rPr>
        <w:t xml:space="preserve"> </w:t>
      </w:r>
    </w:p>
    <w:p w14:paraId="467504C7" w14:textId="63E55CFC" w:rsidR="00585930" w:rsidRPr="00905728" w:rsidRDefault="00585930" w:rsidP="00905728">
      <w:pPr>
        <w:pStyle w:val="af"/>
        <w:numPr>
          <w:ilvl w:val="0"/>
          <w:numId w:val="10"/>
        </w:numPr>
        <w:spacing w:after="240" w:line="288" w:lineRule="auto"/>
        <w:ind w:left="-143" w:right="-567" w:hanging="595"/>
        <w:contextualSpacing w:val="0"/>
        <w:rPr>
          <w:rFonts w:ascii="Tahoma" w:hAnsi="Tahoma" w:cs="Tahoma"/>
          <w:sz w:val="19"/>
          <w:szCs w:val="19"/>
        </w:rPr>
      </w:pPr>
      <w:r w:rsidRPr="00905728">
        <w:rPr>
          <w:rFonts w:ascii="Tahoma" w:hAnsi="Tahoma" w:cs="Tahoma"/>
          <w:b/>
          <w:bCs/>
          <w:sz w:val="19"/>
          <w:szCs w:val="19"/>
          <w:rtl/>
        </w:rPr>
        <w:lastRenderedPageBreak/>
        <w:t>שלמות ועדכניות של נתוני מורשי החתימה</w:t>
      </w:r>
      <w:r w:rsidRPr="00905728">
        <w:rPr>
          <w:rFonts w:ascii="Tahoma" w:hAnsi="Tahoma" w:cs="Tahoma"/>
          <w:sz w:val="19"/>
          <w:szCs w:val="19"/>
          <w:rtl/>
        </w:rPr>
        <w:t xml:space="preserve"> - בביקורת עלה כי חתימות מורשי חתימה שהועברו מגופים ציבוריים למשרד החוץ לצורך השוואה בהליך האימות לא נסרקו למערכת אימותים במשך חודשים רבים</w:t>
      </w:r>
      <w:r w:rsidR="00545BE3" w:rsidRPr="00905728">
        <w:rPr>
          <w:rFonts w:ascii="Tahoma" w:hAnsi="Tahoma" w:cs="Tahoma"/>
          <w:sz w:val="19"/>
          <w:szCs w:val="19"/>
          <w:rtl/>
        </w:rPr>
        <w:t>,</w:t>
      </w:r>
      <w:r w:rsidRPr="00905728">
        <w:rPr>
          <w:rFonts w:ascii="Tahoma" w:hAnsi="Tahoma" w:cs="Tahoma"/>
          <w:sz w:val="19"/>
          <w:szCs w:val="19"/>
          <w:rtl/>
        </w:rPr>
        <w:t xml:space="preserve"> ולעיתים אף לא נסרקו כלל. כך למשל נמצא שכ-400 דוגמאות חתימות של מורשי חתימה שהועברו מהמשרד לשירותי דת בתחילת שנת 2023 טרם נסרקו למערכת בשל "מחסור בכוח אדם". מניתוח נתוני המערכת עלה שהונפקו 47,452 אישורי אפוסטיל על מסמכי המשרד לשירותי דת עם חתימות של מורשי חתימה אלה, שחתימתם אינה מצויה במערכת ובלי שבוצעה עבורם השוואת חתימות.</w:t>
      </w:r>
      <w:r w:rsidR="00260206" w:rsidRPr="00905728">
        <w:rPr>
          <w:rFonts w:ascii="Tahoma" w:hAnsi="Tahoma" w:cs="Tahoma"/>
          <w:sz w:val="19"/>
          <w:szCs w:val="19"/>
          <w:rtl/>
        </w:rPr>
        <w:t xml:space="preserve"> עוד</w:t>
      </w:r>
      <w:r w:rsidRPr="00905728">
        <w:rPr>
          <w:rFonts w:ascii="Tahoma" w:hAnsi="Tahoma" w:cs="Tahoma"/>
          <w:sz w:val="19"/>
          <w:szCs w:val="19"/>
          <w:rtl/>
        </w:rPr>
        <w:t xml:space="preserve"> נמצא שעבור 51% מכלל מורשי החתימה במערכת (2,554 מתוך 4,979) חסר פרט מהותי, והמידע במערכת על אודות</w:t>
      </w:r>
      <w:r w:rsidR="00C953B8">
        <w:rPr>
          <w:rFonts w:ascii="Tahoma" w:hAnsi="Tahoma" w:cs="Tahoma" w:hint="cs"/>
          <w:sz w:val="19"/>
          <w:szCs w:val="19"/>
          <w:rtl/>
        </w:rPr>
        <w:t>י</w:t>
      </w:r>
      <w:r w:rsidR="00692068">
        <w:rPr>
          <w:rFonts w:ascii="Tahoma" w:hAnsi="Tahoma" w:cs="Tahoma" w:hint="cs"/>
          <w:sz w:val="19"/>
          <w:szCs w:val="19"/>
          <w:rtl/>
        </w:rPr>
        <w:t>ה</w:t>
      </w:r>
      <w:r w:rsidRPr="00905728">
        <w:rPr>
          <w:rFonts w:ascii="Tahoma" w:hAnsi="Tahoma" w:cs="Tahoma"/>
          <w:sz w:val="19"/>
          <w:szCs w:val="19"/>
          <w:rtl/>
        </w:rPr>
        <w:t>ם אינו שלם</w:t>
      </w:r>
      <w:r w:rsidR="00025039" w:rsidRPr="00905728">
        <w:rPr>
          <w:rFonts w:ascii="Tahoma" w:hAnsi="Tahoma" w:cs="Tahoma"/>
          <w:sz w:val="19"/>
          <w:szCs w:val="19"/>
          <w:rtl/>
        </w:rPr>
        <w:t>;</w:t>
      </w:r>
      <w:r w:rsidRPr="00905728">
        <w:rPr>
          <w:rFonts w:ascii="Tahoma" w:hAnsi="Tahoma" w:cs="Tahoma"/>
          <w:sz w:val="19"/>
          <w:szCs w:val="19"/>
          <w:rtl/>
        </w:rPr>
        <w:t xml:space="preserve"> כך למשל לחלקם חסרים השיוך לגוף הציבורי או השם הפרטי</w:t>
      </w:r>
      <w:r w:rsidR="00025039" w:rsidRPr="00905728">
        <w:rPr>
          <w:rFonts w:ascii="Tahoma" w:hAnsi="Tahoma" w:cs="Tahoma"/>
          <w:sz w:val="19"/>
          <w:szCs w:val="19"/>
          <w:rtl/>
        </w:rPr>
        <w:t>,</w:t>
      </w:r>
      <w:r w:rsidRPr="00905728">
        <w:rPr>
          <w:rFonts w:ascii="Tahoma" w:hAnsi="Tahoma" w:cs="Tahoma"/>
          <w:sz w:val="19"/>
          <w:szCs w:val="19"/>
          <w:rtl/>
        </w:rPr>
        <w:t xml:space="preserve"> ובה</w:t>
      </w:r>
      <w:r w:rsidR="00025039" w:rsidRPr="00905728">
        <w:rPr>
          <w:rFonts w:ascii="Tahoma" w:hAnsi="Tahoma" w:cs="Tahoma"/>
          <w:sz w:val="19"/>
          <w:szCs w:val="19"/>
          <w:rtl/>
        </w:rPr>
        <w:t>י</w:t>
      </w:r>
      <w:r w:rsidRPr="00905728">
        <w:rPr>
          <w:rFonts w:ascii="Tahoma" w:hAnsi="Tahoma" w:cs="Tahoma"/>
          <w:sz w:val="19"/>
          <w:szCs w:val="19"/>
          <w:rtl/>
        </w:rPr>
        <w:t xml:space="preserve">עדרם לא ניתן לבצע אימות נאות של חותם המסמך. </w:t>
      </w:r>
      <w:bookmarkStart w:id="3" w:name="_Toc198215519"/>
    </w:p>
    <w:p w14:paraId="12452515" w14:textId="77777777" w:rsidR="00585930" w:rsidRPr="00905728" w:rsidRDefault="00585930" w:rsidP="00905728">
      <w:pPr>
        <w:pStyle w:val="af"/>
        <w:numPr>
          <w:ilvl w:val="0"/>
          <w:numId w:val="10"/>
        </w:numPr>
        <w:spacing w:after="240" w:line="288" w:lineRule="auto"/>
        <w:ind w:left="-143" w:right="-567" w:hanging="595"/>
        <w:contextualSpacing w:val="0"/>
        <w:rPr>
          <w:rFonts w:ascii="Tahoma" w:hAnsi="Tahoma" w:cs="Tahoma"/>
          <w:sz w:val="19"/>
          <w:szCs w:val="19"/>
        </w:rPr>
      </w:pPr>
      <w:r w:rsidRPr="00905728">
        <w:rPr>
          <w:rFonts w:ascii="Tahoma" w:hAnsi="Tahoma" w:cs="Tahoma"/>
          <w:b/>
          <w:bCs/>
          <w:sz w:val="19"/>
          <w:szCs w:val="19"/>
          <w:rtl/>
        </w:rPr>
        <w:t>פרקטיקה של הנפקת אישורים הפוגעת בשלמות ו</w:t>
      </w:r>
      <w:r w:rsidR="00025039" w:rsidRPr="00905728">
        <w:rPr>
          <w:rFonts w:ascii="Tahoma" w:hAnsi="Tahoma" w:cs="Tahoma"/>
          <w:b/>
          <w:bCs/>
          <w:sz w:val="19"/>
          <w:szCs w:val="19"/>
          <w:rtl/>
        </w:rPr>
        <w:t>ב</w:t>
      </w:r>
      <w:r w:rsidRPr="00905728">
        <w:rPr>
          <w:rFonts w:ascii="Tahoma" w:hAnsi="Tahoma" w:cs="Tahoma"/>
          <w:b/>
          <w:bCs/>
          <w:sz w:val="19"/>
          <w:szCs w:val="19"/>
          <w:rtl/>
        </w:rPr>
        <w:t xml:space="preserve">אמינות </w:t>
      </w:r>
      <w:r w:rsidR="00025039" w:rsidRPr="00905728">
        <w:rPr>
          <w:rFonts w:ascii="Tahoma" w:hAnsi="Tahoma" w:cs="Tahoma"/>
          <w:b/>
          <w:bCs/>
          <w:sz w:val="19"/>
          <w:szCs w:val="19"/>
          <w:rtl/>
        </w:rPr>
        <w:t xml:space="preserve">של </w:t>
      </w:r>
      <w:r w:rsidRPr="00905728">
        <w:rPr>
          <w:rFonts w:ascii="Tahoma" w:hAnsi="Tahoma" w:cs="Tahoma"/>
          <w:b/>
          <w:bCs/>
          <w:sz w:val="19"/>
          <w:szCs w:val="19"/>
          <w:rtl/>
        </w:rPr>
        <w:t>מרשם תעודות האפוסטיל</w:t>
      </w:r>
      <w:bookmarkEnd w:id="3"/>
      <w:r w:rsidRPr="00905728">
        <w:rPr>
          <w:rFonts w:ascii="Tahoma" w:hAnsi="Tahoma" w:cs="Tahoma"/>
          <w:sz w:val="19"/>
          <w:szCs w:val="19"/>
          <w:rtl/>
        </w:rPr>
        <w:t xml:space="preserve"> - נמצא כי כדי לחסוך זמן בעת מתן השירות, מחלקת אפוסטיל הנפיקה מדי יום עשרות אישורי אפוסטיל לפחות, בהנפקה מרוכזת ומקדימה מראש, המכילים מראש את כל פרטי האפוסטיל למעט החתימה הידנית של נציג משרד החוץ, כדי להשתמש באישורים אלה בפניות עתידיות של מבקשי שירות מזדמנים. פרקטיקה זו מנעה אפשרות לבצע רישום או שיוך נכון של אפוסטיל מסוים למבקש שירות מסוים או למסמך ציבורי מסוים אשר עבורם נמסר האישור בפועל. מניתוח מסד נתוני המרשם עלה כי מרבית אישורי האפוסטיל (87%</w:t>
      </w:r>
      <w:r w:rsidR="00260206" w:rsidRPr="00905728">
        <w:rPr>
          <w:rFonts w:ascii="Tahoma" w:hAnsi="Tahoma" w:cs="Tahoma"/>
          <w:sz w:val="19"/>
          <w:szCs w:val="19"/>
          <w:rtl/>
        </w:rPr>
        <w:t>,</w:t>
      </w:r>
      <w:r w:rsidRPr="00905728">
        <w:rPr>
          <w:rFonts w:ascii="Tahoma" w:hAnsi="Tahoma" w:cs="Tahoma"/>
          <w:sz w:val="19"/>
          <w:szCs w:val="19"/>
          <w:rtl/>
        </w:rPr>
        <w:t xml:space="preserve"> 599,875 מתוך 687,849) הונפקו בצמידות שאינה עולה על שנייה אחת למועד ההנפקה של אישורי אפוסטיל אחרים במרשם. מאחר שתהליך הנפקת אפוסטיל נמשך כמה דקות, יש בממצא זה להעיד על ביצוע תהליך לא תקין, אשר נובע לפחות בחלקו מהנפקת מקבצי האישורים. לפרקטיקה שנהג משרד החוץ בדבר הנפקת אישורי האפוסטיל מראש היו השלכות שליליות שכן התיעוד במרשם בנוגע לאותם אישורים אינו משקף נאמנה את תהליך ההנפקה</w:t>
      </w:r>
      <w:r w:rsidR="00025039" w:rsidRPr="00905728">
        <w:rPr>
          <w:rFonts w:ascii="Tahoma" w:hAnsi="Tahoma" w:cs="Tahoma"/>
          <w:sz w:val="19"/>
          <w:szCs w:val="19"/>
          <w:rtl/>
        </w:rPr>
        <w:t xml:space="preserve">. </w:t>
      </w:r>
      <w:r w:rsidRPr="00905728">
        <w:rPr>
          <w:rFonts w:ascii="Tahoma" w:hAnsi="Tahoma" w:cs="Tahoma"/>
          <w:sz w:val="19"/>
          <w:szCs w:val="19"/>
          <w:rtl/>
        </w:rPr>
        <w:t xml:space="preserve">התנהלות משרד החוץ פוגמת באמינות ובשלמות של המרשם, והיא פוגעת ביכולת של המדינות החתומות על האמנה לממש את זכותן להשוות בין האפוסטיל שהונפק ובין פרטי המרשם, וחוטאת לתכליתו של המרשם ככלי למניעת הונאות. נוסף על כך, התיעוד השגוי מונע מהנהלת משרד החוץ הפקת מידע רלוונטי מהמרשם לצורכי ניהול, ניתוח מידע, טיוב השירות או קבלת החלטות מושכלת בהתבסס על נתוני המרשם. </w:t>
      </w:r>
    </w:p>
    <w:p w14:paraId="01AC417E" w14:textId="5C0DE7EA" w:rsidR="00585930" w:rsidRPr="00905728" w:rsidRDefault="00585930" w:rsidP="00905728">
      <w:pPr>
        <w:pStyle w:val="af"/>
        <w:numPr>
          <w:ilvl w:val="0"/>
          <w:numId w:val="10"/>
        </w:numPr>
        <w:spacing w:after="240" w:line="288" w:lineRule="auto"/>
        <w:ind w:left="-143" w:right="-567" w:hanging="595"/>
        <w:contextualSpacing w:val="0"/>
        <w:rPr>
          <w:rFonts w:ascii="Tahoma" w:hAnsi="Tahoma" w:cs="Tahoma"/>
          <w:sz w:val="19"/>
          <w:szCs w:val="19"/>
        </w:rPr>
      </w:pPr>
      <w:r w:rsidRPr="00905728">
        <w:rPr>
          <w:rFonts w:ascii="Tahoma" w:hAnsi="Tahoma" w:cs="Tahoma"/>
          <w:b/>
          <w:bCs/>
          <w:sz w:val="19"/>
          <w:szCs w:val="19"/>
          <w:rtl/>
        </w:rPr>
        <w:t>אישורים הנמסרים עבור תעודות מידע פלילי</w:t>
      </w:r>
      <w:r w:rsidRPr="00905728">
        <w:rPr>
          <w:rFonts w:ascii="Tahoma" w:hAnsi="Tahoma" w:cs="Tahoma"/>
          <w:sz w:val="19"/>
          <w:szCs w:val="19"/>
          <w:rtl/>
        </w:rPr>
        <w:t xml:space="preserve"> - המשטרה שולחת תעודות מידע פלילי לשגרירויות זרות בישראל</w:t>
      </w:r>
      <w:r w:rsidR="00025039" w:rsidRPr="00905728">
        <w:rPr>
          <w:rFonts w:ascii="Tahoma" w:hAnsi="Tahoma" w:cs="Tahoma"/>
          <w:sz w:val="19"/>
          <w:szCs w:val="19"/>
          <w:rtl/>
        </w:rPr>
        <w:t>,</w:t>
      </w:r>
      <w:r w:rsidRPr="00905728">
        <w:rPr>
          <w:rFonts w:ascii="Tahoma" w:hAnsi="Tahoma" w:cs="Tahoma"/>
          <w:sz w:val="19"/>
          <w:szCs w:val="19"/>
          <w:rtl/>
        </w:rPr>
        <w:t xml:space="preserve"> והן מחזירות את התעודות לאזרח בבקשה להנפיק בגינן אפוסטיל. משרד החוץ הנפיק בתקופה שנבדקה עשרות אלפי אישורי אפוסטיל לתעודות מידע פלילי (לפחות 20,248 אישורים בין ינואר 2022 ליוני 2024) והעבירן ישירות למבקשי התעודה או לבאי כוחם. כך יוצא כי פעולת המשטרה ומשרד החוץ </w:t>
      </w:r>
      <w:r w:rsidR="000518C9" w:rsidRPr="00905728">
        <w:rPr>
          <w:rFonts w:ascii="Tahoma" w:hAnsi="Tahoma" w:cs="Tahoma"/>
          <w:sz w:val="19"/>
          <w:szCs w:val="19"/>
          <w:rtl/>
        </w:rPr>
        <w:t>אינה עולה בקנה אחד עם</w:t>
      </w:r>
      <w:r w:rsidRPr="00905728">
        <w:rPr>
          <w:rFonts w:ascii="Tahoma" w:hAnsi="Tahoma" w:cs="Tahoma"/>
          <w:sz w:val="19"/>
          <w:szCs w:val="19"/>
          <w:rtl/>
        </w:rPr>
        <w:t xml:space="preserve"> הוראות חוק המידע הפלילי</w:t>
      </w:r>
      <w:r w:rsidR="008935AF" w:rsidRPr="00905728">
        <w:rPr>
          <w:rFonts w:ascii="Tahoma" w:hAnsi="Tahoma" w:cs="Tahoma"/>
          <w:sz w:val="19"/>
          <w:szCs w:val="19"/>
          <w:rtl/>
        </w:rPr>
        <w:t xml:space="preserve"> </w:t>
      </w:r>
      <w:r w:rsidRPr="00905728">
        <w:rPr>
          <w:rFonts w:ascii="Tahoma" w:hAnsi="Tahoma" w:cs="Tahoma"/>
          <w:sz w:val="19"/>
          <w:szCs w:val="19"/>
          <w:rtl/>
        </w:rPr>
        <w:t>באופן שעלול לאפשר את זליגת המידע ושימוש במידע לרעה, שלשם מניעתם נקבעו ההסדרים בחוק כאמור. משרד החוץ מסר ל</w:t>
      </w:r>
      <w:r w:rsidR="00025039" w:rsidRPr="00905728">
        <w:rPr>
          <w:rFonts w:ascii="Tahoma" w:hAnsi="Tahoma" w:cs="Tahoma"/>
          <w:sz w:val="19"/>
          <w:szCs w:val="19"/>
          <w:rtl/>
        </w:rPr>
        <w:t>צוות ה</w:t>
      </w:r>
      <w:r w:rsidRPr="00905728">
        <w:rPr>
          <w:rFonts w:ascii="Tahoma" w:hAnsi="Tahoma" w:cs="Tahoma"/>
          <w:sz w:val="19"/>
          <w:szCs w:val="19"/>
          <w:rtl/>
        </w:rPr>
        <w:t>ביקורת כי הוא מודע לכך שפעולת</w:t>
      </w:r>
      <w:r w:rsidR="00315488" w:rsidRPr="00905728">
        <w:rPr>
          <w:rFonts w:ascii="Tahoma" w:hAnsi="Tahoma" w:cs="Tahoma"/>
          <w:sz w:val="19"/>
          <w:szCs w:val="19"/>
          <w:rtl/>
        </w:rPr>
        <w:t>ו</w:t>
      </w:r>
      <w:r w:rsidRPr="00905728">
        <w:rPr>
          <w:rFonts w:ascii="Tahoma" w:hAnsi="Tahoma" w:cs="Tahoma"/>
          <w:sz w:val="19"/>
          <w:szCs w:val="19"/>
          <w:rtl/>
        </w:rPr>
        <w:t xml:space="preserve"> מנוגדת לתכלית החוק, אך אין ביד</w:t>
      </w:r>
      <w:r w:rsidR="00315488" w:rsidRPr="00905728">
        <w:rPr>
          <w:rFonts w:ascii="Tahoma" w:hAnsi="Tahoma" w:cs="Tahoma"/>
          <w:sz w:val="19"/>
          <w:szCs w:val="19"/>
          <w:rtl/>
        </w:rPr>
        <w:t>ו</w:t>
      </w:r>
      <w:r w:rsidRPr="00905728">
        <w:rPr>
          <w:rFonts w:ascii="Tahoma" w:hAnsi="Tahoma" w:cs="Tahoma"/>
          <w:sz w:val="19"/>
          <w:szCs w:val="19"/>
          <w:rtl/>
        </w:rPr>
        <w:t xml:space="preserve"> ברירה אלא לפעול בצורה זו משום שהשגרירויות מוסרות את תעודות המידע הפלילי ישירות לאזרחים כדי שישיגו באופן עצמאי אישורי אפוסטיל עבורן.</w:t>
      </w:r>
    </w:p>
    <w:p w14:paraId="48592E5A" w14:textId="77777777" w:rsidR="00585930" w:rsidRPr="00905728" w:rsidRDefault="00585930" w:rsidP="0007032D">
      <w:pPr>
        <w:pStyle w:val="af"/>
        <w:numPr>
          <w:ilvl w:val="0"/>
          <w:numId w:val="10"/>
        </w:numPr>
        <w:spacing w:after="160" w:line="288" w:lineRule="auto"/>
        <w:ind w:left="-142" w:right="-567" w:hanging="595"/>
        <w:contextualSpacing w:val="0"/>
        <w:rPr>
          <w:rFonts w:ascii="Tahoma" w:hAnsi="Tahoma" w:cs="Tahoma"/>
          <w:sz w:val="19"/>
          <w:szCs w:val="19"/>
        </w:rPr>
      </w:pPr>
      <w:r w:rsidRPr="00905728">
        <w:rPr>
          <w:rFonts w:ascii="Tahoma" w:hAnsi="Tahoma" w:cs="Tahoma"/>
          <w:b/>
          <w:bCs/>
          <w:sz w:val="19"/>
          <w:szCs w:val="19"/>
          <w:rtl/>
        </w:rPr>
        <w:t>עמדות שירות עצמי לשירותי ממשלה</w:t>
      </w:r>
      <w:r w:rsidRPr="00905728">
        <w:rPr>
          <w:rFonts w:ascii="Tahoma" w:hAnsi="Tahoma" w:cs="Tahoma"/>
          <w:sz w:val="19"/>
          <w:szCs w:val="19"/>
          <w:rtl/>
        </w:rPr>
        <w:t xml:space="preserve"> - נבדקה פעילותן של </w:t>
      </w:r>
      <w:r w:rsidR="008C01B5" w:rsidRPr="00905728">
        <w:rPr>
          <w:rFonts w:ascii="Tahoma" w:hAnsi="Tahoma" w:cs="Tahoma"/>
          <w:sz w:val="19"/>
          <w:szCs w:val="19"/>
          <w:rtl/>
        </w:rPr>
        <w:t xml:space="preserve">28 </w:t>
      </w:r>
      <w:r w:rsidRPr="00905728">
        <w:rPr>
          <w:rFonts w:ascii="Tahoma" w:hAnsi="Tahoma" w:cs="Tahoma"/>
          <w:sz w:val="19"/>
          <w:szCs w:val="19"/>
          <w:rtl/>
        </w:rPr>
        <w:t>עמדות מתוך 284 עמדות שמפעיל מערך הדיגיטל הלאומי</w:t>
      </w:r>
      <w:r w:rsidR="00025039" w:rsidRPr="00905728">
        <w:rPr>
          <w:rFonts w:ascii="Tahoma" w:hAnsi="Tahoma" w:cs="Tahoma"/>
          <w:sz w:val="19"/>
          <w:szCs w:val="19"/>
          <w:rtl/>
        </w:rPr>
        <w:t>.</w:t>
      </w:r>
      <w:r w:rsidRPr="00905728">
        <w:rPr>
          <w:rFonts w:ascii="Tahoma" w:hAnsi="Tahoma" w:cs="Tahoma"/>
          <w:sz w:val="19"/>
          <w:szCs w:val="19"/>
          <w:rtl/>
        </w:rPr>
        <w:t xml:space="preserve"> נמצא כי </w:t>
      </w:r>
      <w:r w:rsidR="008C01B5" w:rsidRPr="00905728">
        <w:rPr>
          <w:rFonts w:ascii="Tahoma" w:hAnsi="Tahoma" w:cs="Tahoma"/>
          <w:sz w:val="19"/>
          <w:szCs w:val="19"/>
          <w:rtl/>
        </w:rPr>
        <w:t>36</w:t>
      </w:r>
      <w:r w:rsidRPr="00905728">
        <w:rPr>
          <w:rFonts w:ascii="Tahoma" w:hAnsi="Tahoma" w:cs="Tahoma"/>
          <w:sz w:val="19"/>
          <w:szCs w:val="19"/>
          <w:rtl/>
        </w:rPr>
        <w:t>% (</w:t>
      </w:r>
      <w:r w:rsidR="008321ED" w:rsidRPr="00905728">
        <w:rPr>
          <w:rFonts w:ascii="Tahoma" w:hAnsi="Tahoma" w:cs="Tahoma"/>
          <w:sz w:val="19"/>
          <w:szCs w:val="19"/>
          <w:rtl/>
        </w:rPr>
        <w:t xml:space="preserve">10 </w:t>
      </w:r>
      <w:r w:rsidRPr="00905728">
        <w:rPr>
          <w:rFonts w:ascii="Tahoma" w:hAnsi="Tahoma" w:cs="Tahoma"/>
          <w:sz w:val="19"/>
          <w:szCs w:val="19"/>
          <w:rtl/>
        </w:rPr>
        <w:t xml:space="preserve">מתוך </w:t>
      </w:r>
      <w:r w:rsidR="008321ED" w:rsidRPr="00905728">
        <w:rPr>
          <w:rFonts w:ascii="Tahoma" w:hAnsi="Tahoma" w:cs="Tahoma"/>
          <w:sz w:val="19"/>
          <w:szCs w:val="19"/>
          <w:rtl/>
        </w:rPr>
        <w:t>28</w:t>
      </w:r>
      <w:r w:rsidRPr="00905728">
        <w:rPr>
          <w:rFonts w:ascii="Tahoma" w:hAnsi="Tahoma" w:cs="Tahoma"/>
          <w:sz w:val="19"/>
          <w:szCs w:val="19"/>
          <w:rtl/>
        </w:rPr>
        <w:t>) מהעמדות שנבדקו היו תקולות</w:t>
      </w:r>
      <w:r w:rsidR="00025039" w:rsidRPr="00905728">
        <w:rPr>
          <w:rFonts w:ascii="Tahoma" w:hAnsi="Tahoma" w:cs="Tahoma"/>
          <w:sz w:val="19"/>
          <w:szCs w:val="19"/>
          <w:rtl/>
        </w:rPr>
        <w:t>,</w:t>
      </w:r>
      <w:r w:rsidRPr="00905728">
        <w:rPr>
          <w:rFonts w:ascii="Tahoma" w:hAnsi="Tahoma" w:cs="Tahoma"/>
          <w:sz w:val="19"/>
          <w:szCs w:val="19"/>
          <w:rtl/>
        </w:rPr>
        <w:t xml:space="preserve"> ולא ניתן היה לקבל בהן שירות להדפסת אישורי הממשלה השונים. </w:t>
      </w:r>
      <w:r w:rsidR="00025039" w:rsidRPr="00905728">
        <w:rPr>
          <w:rFonts w:ascii="Tahoma" w:hAnsi="Tahoma" w:cs="Tahoma"/>
          <w:sz w:val="19"/>
          <w:szCs w:val="19"/>
          <w:rtl/>
        </w:rPr>
        <w:t>משנת</w:t>
      </w:r>
      <w:r w:rsidRPr="00905728">
        <w:rPr>
          <w:rFonts w:ascii="Tahoma" w:hAnsi="Tahoma" w:cs="Tahoma"/>
          <w:sz w:val="19"/>
          <w:szCs w:val="19"/>
          <w:rtl/>
        </w:rPr>
        <w:t xml:space="preserve"> 2023 </w:t>
      </w:r>
      <w:r w:rsidR="00025039" w:rsidRPr="00905728">
        <w:rPr>
          <w:rFonts w:ascii="Tahoma" w:hAnsi="Tahoma" w:cs="Tahoma"/>
          <w:sz w:val="19"/>
          <w:szCs w:val="19"/>
          <w:rtl/>
        </w:rPr>
        <w:t xml:space="preserve">עד </w:t>
      </w:r>
      <w:r w:rsidRPr="00905728">
        <w:rPr>
          <w:rFonts w:ascii="Tahoma" w:hAnsi="Tahoma" w:cs="Tahoma"/>
          <w:sz w:val="19"/>
          <w:szCs w:val="19"/>
          <w:rtl/>
        </w:rPr>
        <w:t xml:space="preserve">סוף אפריל 2025 הונפקו בעמדות </w:t>
      </w:r>
      <w:r w:rsidR="008C01B5" w:rsidRPr="00905728">
        <w:rPr>
          <w:rFonts w:ascii="Tahoma" w:hAnsi="Tahoma" w:cs="Tahoma"/>
          <w:sz w:val="19"/>
          <w:szCs w:val="19"/>
          <w:rtl/>
        </w:rPr>
        <w:t xml:space="preserve">השירות העצמי </w:t>
      </w:r>
      <w:r w:rsidRPr="00905728">
        <w:rPr>
          <w:rFonts w:ascii="Tahoma" w:hAnsi="Tahoma" w:cs="Tahoma"/>
          <w:sz w:val="19"/>
          <w:szCs w:val="19"/>
          <w:rtl/>
        </w:rPr>
        <w:t>29,952 תמציות רישום ממרשם האוכלוסין.</w:t>
      </w:r>
    </w:p>
    <w:p w14:paraId="205419A7" w14:textId="6B5763E6" w:rsidR="00585930" w:rsidRPr="00905728" w:rsidRDefault="00585930" w:rsidP="00E01489">
      <w:pPr>
        <w:pStyle w:val="af"/>
        <w:numPr>
          <w:ilvl w:val="1"/>
          <w:numId w:val="10"/>
        </w:numPr>
        <w:spacing w:after="160" w:line="288" w:lineRule="auto"/>
        <w:ind w:left="141" w:right="-567" w:hanging="284"/>
        <w:contextualSpacing w:val="0"/>
        <w:rPr>
          <w:rFonts w:ascii="Tahoma" w:hAnsi="Tahoma" w:cs="Tahoma"/>
          <w:sz w:val="19"/>
          <w:szCs w:val="19"/>
        </w:rPr>
      </w:pPr>
      <w:r w:rsidRPr="00905728">
        <w:rPr>
          <w:rFonts w:ascii="Tahoma" w:hAnsi="Tahoma" w:cs="Tahoma"/>
          <w:sz w:val="19"/>
          <w:szCs w:val="19"/>
          <w:rtl/>
        </w:rPr>
        <w:t>נמצא כי ב</w:t>
      </w:r>
      <w:r w:rsidR="008321ED" w:rsidRPr="00905728">
        <w:rPr>
          <w:rFonts w:ascii="Tahoma" w:hAnsi="Tahoma" w:cs="Tahoma"/>
          <w:sz w:val="19"/>
          <w:szCs w:val="19"/>
          <w:rtl/>
        </w:rPr>
        <w:t>שליש 33</w:t>
      </w:r>
      <w:r w:rsidRPr="00905728">
        <w:rPr>
          <w:rFonts w:ascii="Tahoma" w:hAnsi="Tahoma" w:cs="Tahoma"/>
          <w:sz w:val="19"/>
          <w:szCs w:val="19"/>
          <w:rtl/>
        </w:rPr>
        <w:t>% (</w:t>
      </w:r>
      <w:r w:rsidR="008321ED" w:rsidRPr="00905728">
        <w:rPr>
          <w:rFonts w:ascii="Tahoma" w:hAnsi="Tahoma" w:cs="Tahoma"/>
          <w:sz w:val="19"/>
          <w:szCs w:val="19"/>
          <w:rtl/>
        </w:rPr>
        <w:t xml:space="preserve">6 </w:t>
      </w:r>
      <w:r w:rsidRPr="00905728">
        <w:rPr>
          <w:rFonts w:ascii="Tahoma" w:hAnsi="Tahoma" w:cs="Tahoma"/>
          <w:sz w:val="19"/>
          <w:szCs w:val="19"/>
          <w:rtl/>
        </w:rPr>
        <w:t xml:space="preserve">מתוך </w:t>
      </w:r>
      <w:r w:rsidR="008321ED" w:rsidRPr="00905728">
        <w:rPr>
          <w:rFonts w:ascii="Tahoma" w:hAnsi="Tahoma" w:cs="Tahoma"/>
          <w:sz w:val="19"/>
          <w:szCs w:val="19"/>
          <w:rtl/>
        </w:rPr>
        <w:t>18</w:t>
      </w:r>
      <w:r w:rsidRPr="00905728">
        <w:rPr>
          <w:rFonts w:ascii="Tahoma" w:hAnsi="Tahoma" w:cs="Tahoma"/>
          <w:sz w:val="19"/>
          <w:szCs w:val="19"/>
          <w:rtl/>
        </w:rPr>
        <w:t xml:space="preserve">) מהעמדות הפעילות הונפקו אישורים ממשלתיים רשמיים, כגון תמצית רישום ממרשם האוכלוסין ומידע </w:t>
      </w:r>
      <w:r w:rsidR="00025039" w:rsidRPr="00905728">
        <w:rPr>
          <w:rFonts w:ascii="Tahoma" w:hAnsi="Tahoma" w:cs="Tahoma"/>
          <w:sz w:val="19"/>
          <w:szCs w:val="19"/>
          <w:rtl/>
        </w:rPr>
        <w:t xml:space="preserve">על </w:t>
      </w:r>
      <w:r w:rsidRPr="00905728">
        <w:rPr>
          <w:rFonts w:ascii="Tahoma" w:hAnsi="Tahoma" w:cs="Tahoma"/>
          <w:sz w:val="19"/>
          <w:szCs w:val="19"/>
          <w:rtl/>
        </w:rPr>
        <w:t xml:space="preserve">אודות רכב על גבי נייר לבן, ללא סמל המדינה וללא כל סימני ביטחון </w:t>
      </w:r>
      <w:r w:rsidR="00741840" w:rsidRPr="00905728">
        <w:rPr>
          <w:rFonts w:ascii="Tahoma" w:hAnsi="Tahoma" w:cs="Tahoma"/>
          <w:sz w:val="19"/>
          <w:szCs w:val="19"/>
          <w:rtl/>
        </w:rPr>
        <w:t>שאמורים למנוע שימוש במסמכים מזויפים ולהבטיח הישענות על מסמכים מקוריים ורשמיים</w:t>
      </w:r>
      <w:r w:rsidRPr="00905728">
        <w:rPr>
          <w:rFonts w:ascii="Tahoma" w:hAnsi="Tahoma" w:cs="Tahoma"/>
          <w:sz w:val="19"/>
          <w:szCs w:val="19"/>
          <w:rtl/>
        </w:rPr>
        <w:t>. נמצא כי משרד החוץ הנפיק אישורי אפ</w:t>
      </w:r>
      <w:r w:rsidR="00692068">
        <w:rPr>
          <w:rFonts w:ascii="Tahoma" w:hAnsi="Tahoma" w:cs="Tahoma" w:hint="cs"/>
          <w:sz w:val="19"/>
          <w:szCs w:val="19"/>
          <w:rtl/>
        </w:rPr>
        <w:t>ו</w:t>
      </w:r>
      <w:r w:rsidRPr="00905728">
        <w:rPr>
          <w:rFonts w:ascii="Tahoma" w:hAnsi="Tahoma" w:cs="Tahoma"/>
          <w:sz w:val="19"/>
          <w:szCs w:val="19"/>
          <w:rtl/>
        </w:rPr>
        <w:t xml:space="preserve">סטיל עבור </w:t>
      </w:r>
      <w:r w:rsidR="001944DC" w:rsidRPr="00905728">
        <w:rPr>
          <w:rFonts w:ascii="Tahoma" w:hAnsi="Tahoma" w:cs="Tahoma"/>
          <w:sz w:val="19"/>
          <w:szCs w:val="19"/>
          <w:rtl/>
        </w:rPr>
        <w:t xml:space="preserve">מסמכי </w:t>
      </w:r>
      <w:r w:rsidRPr="00905728">
        <w:rPr>
          <w:rFonts w:ascii="Tahoma" w:hAnsi="Tahoma" w:cs="Tahoma"/>
          <w:sz w:val="19"/>
          <w:szCs w:val="19"/>
          <w:rtl/>
        </w:rPr>
        <w:t xml:space="preserve">תמצית רישום גם כשהודפסו על נייר לבן, וזאת </w:t>
      </w:r>
      <w:r w:rsidR="00025039" w:rsidRPr="00905728">
        <w:rPr>
          <w:rFonts w:ascii="Tahoma" w:hAnsi="Tahoma" w:cs="Tahoma"/>
          <w:sz w:val="19"/>
          <w:szCs w:val="19"/>
          <w:rtl/>
        </w:rPr>
        <w:t>אף</w:t>
      </w:r>
      <w:r w:rsidRPr="00905728">
        <w:rPr>
          <w:rFonts w:ascii="Tahoma" w:hAnsi="Tahoma" w:cs="Tahoma"/>
          <w:sz w:val="19"/>
          <w:szCs w:val="19"/>
          <w:rtl/>
        </w:rPr>
        <w:t xml:space="preserve"> שלא ניתן לאמת את מקוריותם וללא שביצע כל פעולה אחרת לשם אימות מקוריותם.</w:t>
      </w:r>
      <w:r w:rsidR="000A6403" w:rsidRPr="00905728">
        <w:rPr>
          <w:rFonts w:ascii="Tahoma" w:hAnsi="Tahoma" w:cs="Tahoma"/>
          <w:sz w:val="19"/>
          <w:szCs w:val="19"/>
          <w:rtl/>
        </w:rPr>
        <w:t xml:space="preserve"> </w:t>
      </w:r>
      <w:r w:rsidR="004B2D12" w:rsidRPr="00905728">
        <w:rPr>
          <w:rFonts w:ascii="Tahoma" w:hAnsi="Tahoma" w:cs="Tahoma"/>
          <w:sz w:val="19"/>
          <w:szCs w:val="19"/>
          <w:rtl/>
        </w:rPr>
        <w:t>נמצא כי</w:t>
      </w:r>
      <w:r w:rsidR="000A6403" w:rsidRPr="00905728">
        <w:rPr>
          <w:rFonts w:ascii="Tahoma" w:hAnsi="Tahoma" w:cs="Tahoma"/>
          <w:sz w:val="19"/>
          <w:szCs w:val="19"/>
          <w:rtl/>
        </w:rPr>
        <w:t xml:space="preserve"> התופעה של שימוש בניירות לבנים א</w:t>
      </w:r>
      <w:r w:rsidR="00025039" w:rsidRPr="00905728">
        <w:rPr>
          <w:rFonts w:ascii="Tahoma" w:hAnsi="Tahoma" w:cs="Tahoma"/>
          <w:sz w:val="19"/>
          <w:szCs w:val="19"/>
          <w:rtl/>
        </w:rPr>
        <w:t>ינה</w:t>
      </w:r>
      <w:r w:rsidR="000A6403" w:rsidRPr="00905728">
        <w:rPr>
          <w:rFonts w:ascii="Tahoma" w:hAnsi="Tahoma" w:cs="Tahoma"/>
          <w:sz w:val="19"/>
          <w:szCs w:val="19"/>
          <w:rtl/>
        </w:rPr>
        <w:t xml:space="preserve"> מוכרת לגופים הממשלתיים שאמורים להבטיח כי השירות י</w:t>
      </w:r>
      <w:r w:rsidR="003D567C" w:rsidRPr="00905728">
        <w:rPr>
          <w:rFonts w:ascii="Tahoma" w:hAnsi="Tahoma" w:cs="Tahoma"/>
          <w:sz w:val="19"/>
          <w:szCs w:val="19"/>
          <w:rtl/>
        </w:rPr>
        <w:t>י</w:t>
      </w:r>
      <w:r w:rsidR="000A6403" w:rsidRPr="00905728">
        <w:rPr>
          <w:rFonts w:ascii="Tahoma" w:hAnsi="Tahoma" w:cs="Tahoma"/>
          <w:sz w:val="19"/>
          <w:szCs w:val="19"/>
          <w:rtl/>
        </w:rPr>
        <w:t>נתן ללא פרצות שיוצרות חשיפה לזיופים.</w:t>
      </w:r>
    </w:p>
    <w:p w14:paraId="5568D5D0" w14:textId="77777777" w:rsidR="00585930" w:rsidRPr="00905728" w:rsidRDefault="00585930" w:rsidP="00E01489">
      <w:pPr>
        <w:pStyle w:val="af"/>
        <w:numPr>
          <w:ilvl w:val="1"/>
          <w:numId w:val="10"/>
        </w:numPr>
        <w:spacing w:after="160" w:line="288" w:lineRule="auto"/>
        <w:ind w:left="141" w:right="-567" w:hanging="284"/>
        <w:contextualSpacing w:val="0"/>
        <w:rPr>
          <w:rFonts w:ascii="Tahoma" w:hAnsi="Tahoma" w:cs="Tahoma"/>
          <w:sz w:val="19"/>
          <w:szCs w:val="19"/>
          <w:rtl/>
        </w:rPr>
      </w:pPr>
      <w:r w:rsidRPr="00905728">
        <w:rPr>
          <w:rFonts w:ascii="Tahoma" w:hAnsi="Tahoma" w:cs="Tahoma"/>
          <w:sz w:val="19"/>
          <w:szCs w:val="19"/>
          <w:rtl/>
        </w:rPr>
        <w:lastRenderedPageBreak/>
        <w:t>נמצא כי רק ב-</w:t>
      </w:r>
      <w:r w:rsidR="008321ED" w:rsidRPr="00905728">
        <w:rPr>
          <w:rFonts w:ascii="Tahoma" w:hAnsi="Tahoma" w:cs="Tahoma"/>
          <w:sz w:val="19"/>
          <w:szCs w:val="19"/>
          <w:rtl/>
        </w:rPr>
        <w:t xml:space="preserve">5 </w:t>
      </w:r>
      <w:r w:rsidRPr="00905728">
        <w:rPr>
          <w:rFonts w:ascii="Tahoma" w:hAnsi="Tahoma" w:cs="Tahoma"/>
          <w:sz w:val="19"/>
          <w:szCs w:val="19"/>
          <w:rtl/>
        </w:rPr>
        <w:t xml:space="preserve">עמדות מתוך </w:t>
      </w:r>
      <w:r w:rsidR="008321ED" w:rsidRPr="00905728">
        <w:rPr>
          <w:rFonts w:ascii="Tahoma" w:hAnsi="Tahoma" w:cs="Tahoma"/>
          <w:sz w:val="19"/>
          <w:szCs w:val="19"/>
          <w:rtl/>
        </w:rPr>
        <w:t xml:space="preserve">18 </w:t>
      </w:r>
      <w:r w:rsidRPr="00905728">
        <w:rPr>
          <w:rFonts w:ascii="Tahoma" w:hAnsi="Tahoma" w:cs="Tahoma"/>
          <w:sz w:val="19"/>
          <w:szCs w:val="19"/>
          <w:rtl/>
        </w:rPr>
        <w:t>(</w:t>
      </w:r>
      <w:r w:rsidR="008321ED" w:rsidRPr="00905728">
        <w:rPr>
          <w:rFonts w:ascii="Tahoma" w:hAnsi="Tahoma" w:cs="Tahoma"/>
          <w:sz w:val="19"/>
          <w:szCs w:val="19"/>
          <w:rtl/>
        </w:rPr>
        <w:t>28</w:t>
      </w:r>
      <w:r w:rsidRPr="00905728">
        <w:rPr>
          <w:rFonts w:ascii="Tahoma" w:hAnsi="Tahoma" w:cs="Tahoma"/>
          <w:sz w:val="19"/>
          <w:szCs w:val="19"/>
          <w:rtl/>
        </w:rPr>
        <w:t>%) הונפקו אישורי רשות האוכלוסין על גבי נייר עם סימני ביטחון הייעודיים למסמכים של רשות האוכלוסין</w:t>
      </w:r>
      <w:r w:rsidR="003D567C" w:rsidRPr="00905728">
        <w:rPr>
          <w:rFonts w:ascii="Tahoma" w:hAnsi="Tahoma" w:cs="Tahoma"/>
          <w:sz w:val="19"/>
          <w:szCs w:val="19"/>
          <w:rtl/>
        </w:rPr>
        <w:t>,</w:t>
      </w:r>
      <w:r w:rsidRPr="00905728">
        <w:rPr>
          <w:rFonts w:ascii="Tahoma" w:hAnsi="Tahoma" w:cs="Tahoma"/>
          <w:sz w:val="19"/>
          <w:szCs w:val="19"/>
          <w:rtl/>
        </w:rPr>
        <w:t xml:space="preserve"> וביתר העמדות התקינות הודפסו אישורים על גבי ניירות לבנים כאמור או על גבי ניירות עם סימני ביטחון אחרים. </w:t>
      </w:r>
    </w:p>
    <w:p w14:paraId="31DF649B" w14:textId="5E281621" w:rsidR="00585930" w:rsidRPr="00905728" w:rsidRDefault="00585930" w:rsidP="00E01489">
      <w:pPr>
        <w:pStyle w:val="af"/>
        <w:numPr>
          <w:ilvl w:val="1"/>
          <w:numId w:val="10"/>
        </w:numPr>
        <w:spacing w:after="160" w:line="288" w:lineRule="auto"/>
        <w:ind w:left="141" w:right="-567" w:hanging="284"/>
        <w:contextualSpacing w:val="0"/>
        <w:rPr>
          <w:rFonts w:ascii="Tahoma" w:hAnsi="Tahoma" w:cs="Tahoma"/>
          <w:sz w:val="19"/>
          <w:szCs w:val="19"/>
        </w:rPr>
      </w:pPr>
      <w:r w:rsidRPr="00905728">
        <w:rPr>
          <w:rFonts w:ascii="Tahoma" w:hAnsi="Tahoma" w:cs="Tahoma"/>
          <w:sz w:val="19"/>
          <w:szCs w:val="19"/>
          <w:rtl/>
        </w:rPr>
        <w:t xml:space="preserve">עלה כי ברשת הפארם שבסניפיה פזורים כ-120 </w:t>
      </w:r>
      <w:r w:rsidR="008321ED" w:rsidRPr="00905728">
        <w:rPr>
          <w:rFonts w:ascii="Tahoma" w:hAnsi="Tahoma" w:cs="Tahoma"/>
          <w:sz w:val="19"/>
          <w:szCs w:val="19"/>
          <w:rtl/>
        </w:rPr>
        <w:t>מ</w:t>
      </w:r>
      <w:r w:rsidRPr="00905728">
        <w:rPr>
          <w:rFonts w:ascii="Tahoma" w:hAnsi="Tahoma" w:cs="Tahoma"/>
          <w:sz w:val="19"/>
          <w:szCs w:val="19"/>
          <w:rtl/>
        </w:rPr>
        <w:t xml:space="preserve">עמדות השירות העצמי יש לנציגי הרשת מפתחות </w:t>
      </w:r>
      <w:r w:rsidR="00D0541C" w:rsidRPr="00905728">
        <w:rPr>
          <w:rFonts w:ascii="Tahoma" w:hAnsi="Tahoma" w:cs="Tahoma"/>
          <w:sz w:val="19"/>
          <w:szCs w:val="19"/>
          <w:rtl/>
        </w:rPr>
        <w:t xml:space="preserve">של </w:t>
      </w:r>
      <w:r w:rsidRPr="00905728">
        <w:rPr>
          <w:rFonts w:ascii="Tahoma" w:hAnsi="Tahoma" w:cs="Tahoma"/>
          <w:sz w:val="19"/>
          <w:szCs w:val="19"/>
          <w:rtl/>
        </w:rPr>
        <w:t>העמדות</w:t>
      </w:r>
      <w:r w:rsidR="003D567C" w:rsidRPr="00905728">
        <w:rPr>
          <w:rFonts w:ascii="Tahoma" w:hAnsi="Tahoma" w:cs="Tahoma"/>
          <w:sz w:val="19"/>
          <w:szCs w:val="19"/>
          <w:rtl/>
        </w:rPr>
        <w:t>,</w:t>
      </w:r>
      <w:r w:rsidRPr="00905728">
        <w:rPr>
          <w:rFonts w:ascii="Tahoma" w:hAnsi="Tahoma" w:cs="Tahoma"/>
          <w:sz w:val="19"/>
          <w:szCs w:val="19"/>
          <w:rtl/>
        </w:rPr>
        <w:t xml:space="preserve"> וה</w:t>
      </w:r>
      <w:r w:rsidR="003D567C" w:rsidRPr="00905728">
        <w:rPr>
          <w:rFonts w:ascii="Tahoma" w:hAnsi="Tahoma" w:cs="Tahoma"/>
          <w:sz w:val="19"/>
          <w:szCs w:val="19"/>
          <w:rtl/>
        </w:rPr>
        <w:t>ם</w:t>
      </w:r>
      <w:r w:rsidRPr="00905728">
        <w:rPr>
          <w:rFonts w:ascii="Tahoma" w:hAnsi="Tahoma" w:cs="Tahoma"/>
          <w:sz w:val="19"/>
          <w:szCs w:val="19"/>
          <w:rtl/>
        </w:rPr>
        <w:t xml:space="preserve"> משמש</w:t>
      </w:r>
      <w:r w:rsidR="003D567C" w:rsidRPr="00905728">
        <w:rPr>
          <w:rFonts w:ascii="Tahoma" w:hAnsi="Tahoma" w:cs="Tahoma"/>
          <w:sz w:val="19"/>
          <w:szCs w:val="19"/>
          <w:rtl/>
        </w:rPr>
        <w:t>ים</w:t>
      </w:r>
      <w:r w:rsidRPr="00905728">
        <w:rPr>
          <w:rFonts w:ascii="Tahoma" w:hAnsi="Tahoma" w:cs="Tahoma"/>
          <w:sz w:val="19"/>
          <w:szCs w:val="19"/>
          <w:rtl/>
        </w:rPr>
        <w:t xml:space="preserve"> את עובדי הסניפים השונים לשם שחרור הדפסות במקרי תקלה קלים ולמילוי דפים במדפסות שבתוך עמדות השירות העצמי. מציאות זו</w:t>
      </w:r>
      <w:r w:rsidR="00D0541C" w:rsidRPr="00905728">
        <w:rPr>
          <w:rFonts w:ascii="Tahoma" w:hAnsi="Tahoma" w:cs="Tahoma"/>
          <w:sz w:val="19"/>
          <w:szCs w:val="19"/>
          <w:rtl/>
        </w:rPr>
        <w:t>,</w:t>
      </w:r>
      <w:r w:rsidRPr="00905728">
        <w:rPr>
          <w:rFonts w:ascii="Tahoma" w:hAnsi="Tahoma" w:cs="Tahoma"/>
          <w:sz w:val="19"/>
          <w:szCs w:val="19"/>
          <w:rtl/>
        </w:rPr>
        <w:t xml:space="preserve"> המאפשרת לעובדים רבים, שונים ובלתי מסוימים </w:t>
      </w:r>
      <w:r w:rsidR="00D0541C" w:rsidRPr="00905728">
        <w:rPr>
          <w:rFonts w:ascii="Tahoma" w:hAnsi="Tahoma" w:cs="Tahoma"/>
          <w:sz w:val="19"/>
          <w:szCs w:val="19"/>
          <w:rtl/>
        </w:rPr>
        <w:t>גישה בפועל</w:t>
      </w:r>
      <w:r w:rsidR="00315488" w:rsidRPr="00905728">
        <w:rPr>
          <w:rFonts w:ascii="Tahoma" w:hAnsi="Tahoma" w:cs="Tahoma"/>
          <w:sz w:val="19"/>
          <w:szCs w:val="19"/>
          <w:rtl/>
        </w:rPr>
        <w:t xml:space="preserve"> </w:t>
      </w:r>
      <w:r w:rsidRPr="00905728">
        <w:rPr>
          <w:rFonts w:ascii="Tahoma" w:hAnsi="Tahoma" w:cs="Tahoma"/>
          <w:sz w:val="19"/>
          <w:szCs w:val="19"/>
          <w:rtl/>
        </w:rPr>
        <w:t>לעמדות המכילות מחשב ממשלתי רגיש וכן ניירות רשמיים ריקים</w:t>
      </w:r>
      <w:r w:rsidR="00A35E61" w:rsidRPr="00905728">
        <w:rPr>
          <w:rFonts w:ascii="Tahoma" w:hAnsi="Tahoma" w:cs="Tahoma"/>
          <w:sz w:val="19"/>
          <w:szCs w:val="19"/>
          <w:rtl/>
        </w:rPr>
        <w:t>,</w:t>
      </w:r>
      <w:r w:rsidRPr="00905728">
        <w:rPr>
          <w:rFonts w:ascii="Tahoma" w:hAnsi="Tahoma" w:cs="Tahoma"/>
          <w:sz w:val="19"/>
          <w:szCs w:val="19"/>
          <w:rtl/>
        </w:rPr>
        <w:t xml:space="preserve"> הכוללים סימני ביטחון מובנים, אשר עליהם ניתן להדפיס מגוון אישורים רשמיים המהווים כאמור ראיה לכאורה לנכונותם, מהווה סיכון ממשי לניצול לרעה, למעילות ולהונאות. </w:t>
      </w:r>
    </w:p>
    <w:p w14:paraId="62235231" w14:textId="12A04E3E" w:rsidR="001B440D" w:rsidRPr="00905728" w:rsidRDefault="001B440D" w:rsidP="00E01489">
      <w:pPr>
        <w:pStyle w:val="af"/>
        <w:numPr>
          <w:ilvl w:val="1"/>
          <w:numId w:val="10"/>
        </w:numPr>
        <w:spacing w:after="160" w:line="288" w:lineRule="auto"/>
        <w:ind w:left="141" w:right="-567" w:hanging="284"/>
        <w:contextualSpacing w:val="0"/>
        <w:rPr>
          <w:rFonts w:ascii="Tahoma" w:hAnsi="Tahoma" w:cs="Tahoma"/>
          <w:sz w:val="19"/>
          <w:szCs w:val="19"/>
        </w:rPr>
      </w:pPr>
      <w:r w:rsidRPr="00905728">
        <w:rPr>
          <w:rFonts w:ascii="Tahoma" w:hAnsi="Tahoma" w:cs="Tahoma"/>
          <w:sz w:val="19"/>
          <w:szCs w:val="19"/>
          <w:rtl/>
        </w:rPr>
        <w:t>זאת ועוד, עמדה אחת שנבדקה נמצאה לא נעולה, ובעמדה אחרת המפתח נמצא במנעול העמדה. בעמדות אלו נציגי הביקורת פתחו את העמדות ונ</w:t>
      </w:r>
      <w:r w:rsidR="00D0541C" w:rsidRPr="00905728">
        <w:rPr>
          <w:rFonts w:ascii="Tahoma" w:hAnsi="Tahoma" w:cs="Tahoma"/>
          <w:sz w:val="19"/>
          <w:szCs w:val="19"/>
          <w:rtl/>
        </w:rPr>
        <w:t>י</w:t>
      </w:r>
      <w:r w:rsidRPr="00905728">
        <w:rPr>
          <w:rFonts w:ascii="Tahoma" w:hAnsi="Tahoma" w:cs="Tahoma"/>
          <w:sz w:val="19"/>
          <w:szCs w:val="19"/>
          <w:rtl/>
        </w:rPr>
        <w:t>גשו לתכולתן הרגישה באין מפריע. כמו כן, בבדיקת עמדות השירות העצמי בסניפים שונים עובדי סניף הפארם פתחו עבור עובדי משרד מבקר המדינה את העמדות והציגו את תכולתן ו</w:t>
      </w:r>
      <w:r w:rsidR="00D0541C" w:rsidRPr="00905728">
        <w:rPr>
          <w:rFonts w:ascii="Tahoma" w:hAnsi="Tahoma" w:cs="Tahoma"/>
          <w:sz w:val="19"/>
          <w:szCs w:val="19"/>
          <w:rtl/>
        </w:rPr>
        <w:t xml:space="preserve">את </w:t>
      </w:r>
      <w:r w:rsidRPr="00905728">
        <w:rPr>
          <w:rFonts w:ascii="Tahoma" w:hAnsi="Tahoma" w:cs="Tahoma"/>
          <w:sz w:val="19"/>
          <w:szCs w:val="19"/>
          <w:rtl/>
        </w:rPr>
        <w:t xml:space="preserve">הניירות הרגישים שבהן בלי שעובדי המבקר נדרשו להציג את זהותם או תפקידם. בחלק מהסניפים מסרו נציגי רשת הפארם כי הם פותחים את העמדות להטענת נייר לבן במקרים שבהם קיים חוסר נייר במדפסת של העמדה, גם </w:t>
      </w:r>
      <w:r w:rsidR="00315488" w:rsidRPr="00905728">
        <w:rPr>
          <w:rFonts w:ascii="Tahoma" w:hAnsi="Tahoma" w:cs="Tahoma"/>
          <w:sz w:val="19"/>
          <w:szCs w:val="19"/>
          <w:rtl/>
        </w:rPr>
        <w:t xml:space="preserve">כאשר קיים חוסר </w:t>
      </w:r>
      <w:r w:rsidRPr="00905728">
        <w:rPr>
          <w:rFonts w:ascii="Tahoma" w:hAnsi="Tahoma" w:cs="Tahoma"/>
          <w:sz w:val="19"/>
          <w:szCs w:val="19"/>
          <w:rtl/>
        </w:rPr>
        <w:t>במגשי המדפסת המיועדים לנייר ממשלתי רשמי.</w:t>
      </w:r>
    </w:p>
    <w:p w14:paraId="00151160" w14:textId="692F045C" w:rsidR="002B6E7D" w:rsidRPr="00905728" w:rsidRDefault="002B6E7D" w:rsidP="00E01489">
      <w:pPr>
        <w:pStyle w:val="af"/>
        <w:numPr>
          <w:ilvl w:val="1"/>
          <w:numId w:val="10"/>
        </w:numPr>
        <w:spacing w:after="160" w:line="288" w:lineRule="auto"/>
        <w:ind w:left="141" w:right="-567" w:hanging="284"/>
        <w:contextualSpacing w:val="0"/>
        <w:rPr>
          <w:rFonts w:ascii="Tahoma" w:hAnsi="Tahoma" w:cs="Tahoma"/>
          <w:sz w:val="19"/>
          <w:szCs w:val="19"/>
          <w:rtl/>
        </w:rPr>
      </w:pPr>
      <w:r w:rsidRPr="00905728">
        <w:rPr>
          <w:rFonts w:ascii="Tahoma" w:hAnsi="Tahoma" w:cs="Tahoma"/>
          <w:sz w:val="19"/>
          <w:szCs w:val="19"/>
          <w:rtl/>
        </w:rPr>
        <w:t>נמצא כי קיימת פרצת אבטחת מידע משמעותית המאפשרת לגורמים בעלי אינטרסים זרים להשתלט על עמדות הש</w:t>
      </w:r>
      <w:r w:rsidR="001944DC" w:rsidRPr="00905728">
        <w:rPr>
          <w:rFonts w:ascii="Tahoma" w:hAnsi="Tahoma" w:cs="Tahoma"/>
          <w:sz w:val="19"/>
          <w:szCs w:val="19"/>
          <w:rtl/>
        </w:rPr>
        <w:t>י</w:t>
      </w:r>
      <w:r w:rsidRPr="00905728">
        <w:rPr>
          <w:rFonts w:ascii="Tahoma" w:hAnsi="Tahoma" w:cs="Tahoma"/>
          <w:sz w:val="19"/>
          <w:szCs w:val="19"/>
          <w:rtl/>
        </w:rPr>
        <w:t>רות העצמי ולבצע פעולות</w:t>
      </w:r>
      <w:r w:rsidR="0041261D" w:rsidRPr="00905728">
        <w:rPr>
          <w:rFonts w:ascii="Tahoma" w:hAnsi="Tahoma" w:cs="Tahoma"/>
          <w:sz w:val="19"/>
          <w:szCs w:val="19"/>
          <w:rtl/>
        </w:rPr>
        <w:t xml:space="preserve"> </w:t>
      </w:r>
      <w:r w:rsidR="001539B9" w:rsidRPr="00905728">
        <w:rPr>
          <w:rFonts w:ascii="Tahoma" w:hAnsi="Tahoma" w:cs="Tahoma"/>
          <w:sz w:val="19"/>
          <w:szCs w:val="19"/>
          <w:rtl/>
        </w:rPr>
        <w:t xml:space="preserve">להנפקת אישורים, </w:t>
      </w:r>
      <w:r w:rsidR="00135A2F" w:rsidRPr="00905728">
        <w:rPr>
          <w:rFonts w:ascii="Tahoma" w:hAnsi="Tahoma" w:cs="Tahoma"/>
          <w:sz w:val="19"/>
          <w:szCs w:val="19"/>
          <w:rtl/>
        </w:rPr>
        <w:t>ה</w:t>
      </w:r>
      <w:r w:rsidRPr="00905728">
        <w:rPr>
          <w:rFonts w:ascii="Tahoma" w:hAnsi="Tahoma" w:cs="Tahoma"/>
          <w:sz w:val="19"/>
          <w:szCs w:val="19"/>
          <w:rtl/>
        </w:rPr>
        <w:t>מהווה סיכון ממשי לניצול לרעה ולמעשי הונאה.</w:t>
      </w:r>
    </w:p>
    <w:p w14:paraId="43482EBF" w14:textId="2A1ED496" w:rsidR="00585930" w:rsidRPr="00905728" w:rsidRDefault="00585930" w:rsidP="00E01489">
      <w:pPr>
        <w:pStyle w:val="af"/>
        <w:numPr>
          <w:ilvl w:val="1"/>
          <w:numId w:val="10"/>
        </w:numPr>
        <w:spacing w:after="160" w:line="288" w:lineRule="auto"/>
        <w:ind w:left="141" w:right="-567" w:hanging="284"/>
        <w:contextualSpacing w:val="0"/>
        <w:rPr>
          <w:rFonts w:ascii="Tahoma" w:hAnsi="Tahoma" w:cs="Tahoma"/>
          <w:sz w:val="19"/>
          <w:szCs w:val="19"/>
          <w:rtl/>
        </w:rPr>
      </w:pPr>
      <w:r w:rsidRPr="00905728">
        <w:rPr>
          <w:rFonts w:ascii="Tahoma" w:hAnsi="Tahoma" w:cs="Tahoma"/>
          <w:sz w:val="19"/>
          <w:szCs w:val="19"/>
          <w:rtl/>
        </w:rPr>
        <w:t>נמצא כי למערך הדיגיטל המפעיל עמדות אלה אין בקרה על ניצול הניירות הרשמיים עם סימני הביטחון</w:t>
      </w:r>
      <w:r w:rsidR="00461568" w:rsidRPr="00905728">
        <w:rPr>
          <w:rFonts w:ascii="Tahoma" w:hAnsi="Tahoma" w:cs="Tahoma"/>
          <w:sz w:val="19"/>
          <w:szCs w:val="19"/>
          <w:rtl/>
        </w:rPr>
        <w:t>,</w:t>
      </w:r>
      <w:r w:rsidRPr="00905728">
        <w:rPr>
          <w:rFonts w:ascii="Tahoma" w:hAnsi="Tahoma" w:cs="Tahoma"/>
          <w:sz w:val="19"/>
          <w:szCs w:val="19"/>
          <w:rtl/>
        </w:rPr>
        <w:t xml:space="preserve"> והוא אינו עורך השוואה עיתית או בקרה אחרת על כמות ניירות אלה למול כמות האישורים שהונפקו בפועל, כדי למנוע שימוש לרעה כאמור. מממצאי הביקורת עולה כי במקרים רבים ההדפסות בוצעו על נייר לבן ללא ידיעת מערך הדיגיטל</w:t>
      </w:r>
      <w:r w:rsidR="000F3AA5" w:rsidRPr="00905728">
        <w:rPr>
          <w:rFonts w:ascii="Tahoma" w:hAnsi="Tahoma" w:cs="Tahoma"/>
          <w:sz w:val="19"/>
          <w:szCs w:val="19"/>
          <w:rtl/>
        </w:rPr>
        <w:t>, עובדה</w:t>
      </w:r>
      <w:r w:rsidRPr="00905728">
        <w:rPr>
          <w:rFonts w:ascii="Tahoma" w:hAnsi="Tahoma" w:cs="Tahoma"/>
          <w:sz w:val="19"/>
          <w:szCs w:val="19"/>
          <w:rtl/>
        </w:rPr>
        <w:t xml:space="preserve"> </w:t>
      </w:r>
      <w:r w:rsidR="000F3AA5" w:rsidRPr="00905728">
        <w:rPr>
          <w:rFonts w:ascii="Tahoma" w:hAnsi="Tahoma" w:cs="Tahoma"/>
          <w:sz w:val="19"/>
          <w:szCs w:val="19"/>
          <w:rtl/>
        </w:rPr>
        <w:t>ש</w:t>
      </w:r>
      <w:r w:rsidRPr="00905728">
        <w:rPr>
          <w:rFonts w:ascii="Tahoma" w:hAnsi="Tahoma" w:cs="Tahoma"/>
          <w:sz w:val="19"/>
          <w:szCs w:val="19"/>
          <w:rtl/>
        </w:rPr>
        <w:t>אף מעצימ</w:t>
      </w:r>
      <w:r w:rsidR="000F3AA5" w:rsidRPr="00905728">
        <w:rPr>
          <w:rFonts w:ascii="Tahoma" w:hAnsi="Tahoma" w:cs="Tahoma"/>
          <w:sz w:val="19"/>
          <w:szCs w:val="19"/>
          <w:rtl/>
        </w:rPr>
        <w:t>ה</w:t>
      </w:r>
      <w:r w:rsidRPr="00905728">
        <w:rPr>
          <w:rFonts w:ascii="Tahoma" w:hAnsi="Tahoma" w:cs="Tahoma"/>
          <w:sz w:val="19"/>
          <w:szCs w:val="19"/>
          <w:rtl/>
        </w:rPr>
        <w:t xml:space="preserve"> את ליקוי הבקרה ו</w:t>
      </w:r>
      <w:r w:rsidR="00A368EE" w:rsidRPr="00905728">
        <w:rPr>
          <w:rFonts w:ascii="Tahoma" w:hAnsi="Tahoma" w:cs="Tahoma"/>
          <w:sz w:val="19"/>
          <w:szCs w:val="19"/>
          <w:rtl/>
        </w:rPr>
        <w:t xml:space="preserve">את </w:t>
      </w:r>
      <w:r w:rsidRPr="00905728">
        <w:rPr>
          <w:rFonts w:ascii="Tahoma" w:hAnsi="Tahoma" w:cs="Tahoma"/>
          <w:sz w:val="19"/>
          <w:szCs w:val="19"/>
          <w:rtl/>
        </w:rPr>
        <w:t xml:space="preserve">היעדר המידע של המערך על השימוש שנעשה עם הניירות הרשמיים העודפים. נוסף </w:t>
      </w:r>
      <w:r w:rsidR="00A368EE" w:rsidRPr="00905728">
        <w:rPr>
          <w:rFonts w:ascii="Tahoma" w:hAnsi="Tahoma" w:cs="Tahoma"/>
          <w:sz w:val="19"/>
          <w:szCs w:val="19"/>
          <w:rtl/>
        </w:rPr>
        <w:t xml:space="preserve">על כך </w:t>
      </w:r>
      <w:r w:rsidRPr="00905728">
        <w:rPr>
          <w:rFonts w:ascii="Tahoma" w:hAnsi="Tahoma" w:cs="Tahoma"/>
          <w:sz w:val="19"/>
          <w:szCs w:val="19"/>
          <w:rtl/>
        </w:rPr>
        <w:t xml:space="preserve">נמצא </w:t>
      </w:r>
      <w:r w:rsidR="00A201EF" w:rsidRPr="00905728">
        <w:rPr>
          <w:rFonts w:ascii="Tahoma" w:hAnsi="Tahoma" w:cs="Tahoma"/>
          <w:sz w:val="19"/>
          <w:szCs w:val="19"/>
          <w:rtl/>
        </w:rPr>
        <w:t>ליקוי מהותי של מערך הדיגיטל בנוגע להגנה הפיזית על עמדות השירות והגישה לתכולתם,</w:t>
      </w:r>
      <w:r w:rsidR="00072225" w:rsidRPr="00905728">
        <w:rPr>
          <w:rFonts w:ascii="Tahoma" w:hAnsi="Tahoma" w:cs="Tahoma"/>
          <w:sz w:val="19"/>
          <w:szCs w:val="19"/>
          <w:rtl/>
        </w:rPr>
        <w:t xml:space="preserve"> </w:t>
      </w:r>
      <w:r w:rsidR="00A201EF" w:rsidRPr="00905728">
        <w:rPr>
          <w:rFonts w:ascii="Tahoma" w:hAnsi="Tahoma" w:cs="Tahoma"/>
          <w:sz w:val="19"/>
          <w:szCs w:val="19"/>
          <w:rtl/>
        </w:rPr>
        <w:t xml:space="preserve">שאיפשר </w:t>
      </w:r>
      <w:r w:rsidRPr="00905728">
        <w:rPr>
          <w:rFonts w:ascii="Tahoma" w:hAnsi="Tahoma" w:cs="Tahoma"/>
          <w:sz w:val="19"/>
          <w:szCs w:val="19"/>
          <w:rtl/>
        </w:rPr>
        <w:t>ניצול לרעה וסיכוני אבטחת מידע נוספים.</w:t>
      </w:r>
    </w:p>
    <w:p w14:paraId="433628EF" w14:textId="77777777" w:rsidR="00585930" w:rsidRPr="00905728" w:rsidRDefault="00585930" w:rsidP="00E01489">
      <w:pPr>
        <w:spacing w:after="240" w:line="288" w:lineRule="auto"/>
        <w:ind w:left="-143" w:right="-567"/>
        <w:rPr>
          <w:rFonts w:ascii="Tahoma" w:hAnsi="Tahoma" w:cs="Tahoma"/>
          <w:sz w:val="19"/>
          <w:szCs w:val="19"/>
          <w:rtl/>
        </w:rPr>
      </w:pPr>
      <w:r w:rsidRPr="00905728">
        <w:rPr>
          <w:rFonts w:ascii="Tahoma" w:hAnsi="Tahoma" w:cs="Tahoma"/>
          <w:sz w:val="19"/>
          <w:szCs w:val="19"/>
          <w:rtl/>
        </w:rPr>
        <w:t>מכלול הממצאים האמורים משקף התנהלות לקויה בניהול</w:t>
      </w:r>
      <w:r w:rsidR="007251FF" w:rsidRPr="00905728">
        <w:rPr>
          <w:rFonts w:ascii="Tahoma" w:hAnsi="Tahoma" w:cs="Tahoma"/>
          <w:sz w:val="19"/>
          <w:szCs w:val="19"/>
          <w:rtl/>
        </w:rPr>
        <w:t>,</w:t>
      </w:r>
      <w:r w:rsidRPr="00905728">
        <w:rPr>
          <w:rFonts w:ascii="Tahoma" w:hAnsi="Tahoma" w:cs="Tahoma"/>
          <w:sz w:val="19"/>
          <w:szCs w:val="19"/>
          <w:rtl/>
        </w:rPr>
        <w:t xml:space="preserve"> פיקוח ובקרה של מערך הדיגיטל הלאומי על העמדות לשירות עצמי. התנהלות זו, מ</w:t>
      </w:r>
      <w:r w:rsidR="00A368EE" w:rsidRPr="00905728">
        <w:rPr>
          <w:rFonts w:ascii="Tahoma" w:hAnsi="Tahoma" w:cs="Tahoma"/>
          <w:sz w:val="19"/>
          <w:szCs w:val="19"/>
          <w:rtl/>
        </w:rPr>
        <w:t>לבד</w:t>
      </w:r>
      <w:r w:rsidRPr="00905728">
        <w:rPr>
          <w:rFonts w:ascii="Tahoma" w:hAnsi="Tahoma" w:cs="Tahoma"/>
          <w:sz w:val="19"/>
          <w:szCs w:val="19"/>
          <w:rtl/>
        </w:rPr>
        <w:t xml:space="preserve"> </w:t>
      </w:r>
      <w:r w:rsidR="00A368EE" w:rsidRPr="00905728">
        <w:rPr>
          <w:rFonts w:ascii="Tahoma" w:hAnsi="Tahoma" w:cs="Tahoma"/>
          <w:sz w:val="19"/>
          <w:szCs w:val="19"/>
          <w:rtl/>
        </w:rPr>
        <w:t>ה</w:t>
      </w:r>
      <w:r w:rsidRPr="00905728">
        <w:rPr>
          <w:rFonts w:ascii="Tahoma" w:hAnsi="Tahoma" w:cs="Tahoma"/>
          <w:sz w:val="19"/>
          <w:szCs w:val="19"/>
          <w:rtl/>
        </w:rPr>
        <w:t>פגיעה בשירות לציבור, מהווה פתח ממשי לשימוש לרעה ואף סיכון לסחר ו</w:t>
      </w:r>
      <w:r w:rsidR="00A368EE" w:rsidRPr="00905728">
        <w:rPr>
          <w:rFonts w:ascii="Tahoma" w:hAnsi="Tahoma" w:cs="Tahoma"/>
          <w:sz w:val="19"/>
          <w:szCs w:val="19"/>
          <w:rtl/>
        </w:rPr>
        <w:t>ל</w:t>
      </w:r>
      <w:r w:rsidRPr="00905728">
        <w:rPr>
          <w:rFonts w:ascii="Tahoma" w:hAnsi="Tahoma" w:cs="Tahoma"/>
          <w:sz w:val="19"/>
          <w:szCs w:val="19"/>
          <w:rtl/>
        </w:rPr>
        <w:t xml:space="preserve">תעשיית זיוף בנייר ממשלתי רשמי רגיש על כל המשתמע מכך. </w:t>
      </w:r>
    </w:p>
    <w:p w14:paraId="0FCD2E3F" w14:textId="77777777" w:rsidR="00585930" w:rsidRPr="00905728" w:rsidRDefault="00585930" w:rsidP="00905728">
      <w:pPr>
        <w:spacing w:before="240" w:line="288" w:lineRule="auto"/>
        <w:ind w:left="-710" w:right="-567"/>
        <w:rPr>
          <w:rFonts w:ascii="Tahoma" w:hAnsi="Tahoma" w:cs="Tahoma"/>
          <w:b/>
          <w:bCs/>
          <w:sz w:val="22"/>
          <w:szCs w:val="22"/>
          <w:rtl/>
        </w:rPr>
      </w:pPr>
      <w:r w:rsidRPr="00905728">
        <w:rPr>
          <w:rFonts w:ascii="Tahoma" w:hAnsi="Tahoma" w:cs="Tahoma"/>
          <w:b/>
          <w:bCs/>
          <w:sz w:val="22"/>
          <w:szCs w:val="22"/>
          <w:rtl/>
        </w:rPr>
        <w:t>היבטים כספיים בהנפקת אישורי אפוסטיל</w:t>
      </w:r>
    </w:p>
    <w:p w14:paraId="4D73DD0F" w14:textId="2BBA99FF" w:rsidR="00585930" w:rsidRPr="00905728" w:rsidRDefault="00585930" w:rsidP="00905728">
      <w:pPr>
        <w:pStyle w:val="af"/>
        <w:numPr>
          <w:ilvl w:val="0"/>
          <w:numId w:val="10"/>
        </w:numPr>
        <w:spacing w:after="240" w:line="288" w:lineRule="auto"/>
        <w:ind w:left="-143" w:right="-567" w:hanging="595"/>
        <w:contextualSpacing w:val="0"/>
        <w:rPr>
          <w:rFonts w:ascii="Tahoma" w:hAnsi="Tahoma" w:cs="Tahoma"/>
          <w:sz w:val="19"/>
          <w:szCs w:val="19"/>
        </w:rPr>
      </w:pPr>
      <w:r w:rsidRPr="00905728">
        <w:rPr>
          <w:rFonts w:ascii="Tahoma" w:hAnsi="Tahoma" w:cs="Tahoma"/>
          <w:b/>
          <w:bCs/>
          <w:sz w:val="19"/>
          <w:szCs w:val="19"/>
          <w:rtl/>
        </w:rPr>
        <w:t xml:space="preserve">היעדר התאמה בין מערכות התקבולים למערכות משרד החוץ </w:t>
      </w:r>
      <w:r w:rsidRPr="0007032D">
        <w:rPr>
          <w:rFonts w:ascii="Tahoma" w:hAnsi="Tahoma" w:cs="Tahoma"/>
          <w:sz w:val="19"/>
          <w:szCs w:val="19"/>
          <w:rtl/>
        </w:rPr>
        <w:t>-</w:t>
      </w:r>
      <w:r w:rsidRPr="00905728">
        <w:rPr>
          <w:rFonts w:ascii="Tahoma" w:hAnsi="Tahoma" w:cs="Tahoma"/>
          <w:b/>
          <w:bCs/>
          <w:sz w:val="19"/>
          <w:szCs w:val="19"/>
          <w:rtl/>
        </w:rPr>
        <w:t xml:space="preserve"> </w:t>
      </w:r>
      <w:r w:rsidRPr="00905728">
        <w:rPr>
          <w:rFonts w:ascii="Tahoma" w:hAnsi="Tahoma" w:cs="Tahoma"/>
          <w:sz w:val="19"/>
          <w:szCs w:val="19"/>
          <w:rtl/>
        </w:rPr>
        <w:t xml:space="preserve">בביקורת נמצא </w:t>
      </w:r>
      <w:r w:rsidR="00654E9D" w:rsidRPr="00905728">
        <w:rPr>
          <w:rFonts w:ascii="Tahoma" w:hAnsi="Tahoma" w:cs="Tahoma"/>
          <w:sz w:val="19"/>
          <w:szCs w:val="19"/>
          <w:rtl/>
        </w:rPr>
        <w:t xml:space="preserve">כי </w:t>
      </w:r>
      <w:r w:rsidR="00260206" w:rsidRPr="00905728">
        <w:rPr>
          <w:rFonts w:ascii="Tahoma" w:hAnsi="Tahoma" w:cs="Tahoma"/>
          <w:sz w:val="19"/>
          <w:szCs w:val="19"/>
          <w:rtl/>
        </w:rPr>
        <w:t xml:space="preserve">בניגוד למתחייב על פי הוראות התכ"ם </w:t>
      </w:r>
      <w:r w:rsidRPr="00905728">
        <w:rPr>
          <w:rFonts w:ascii="Tahoma" w:hAnsi="Tahoma" w:cs="Tahoma"/>
          <w:sz w:val="19"/>
          <w:szCs w:val="19"/>
          <w:rtl/>
        </w:rPr>
        <w:t xml:space="preserve">אין </w:t>
      </w:r>
      <w:r w:rsidR="00875D8E" w:rsidRPr="00905728">
        <w:rPr>
          <w:rFonts w:ascii="Tahoma" w:hAnsi="Tahoma" w:cs="Tahoma"/>
          <w:sz w:val="19"/>
          <w:szCs w:val="19"/>
          <w:rtl/>
        </w:rPr>
        <w:t xml:space="preserve">בפועל </w:t>
      </w:r>
      <w:r w:rsidRPr="00905728">
        <w:rPr>
          <w:rFonts w:ascii="Tahoma" w:hAnsi="Tahoma" w:cs="Tahoma"/>
          <w:sz w:val="19"/>
          <w:szCs w:val="19"/>
          <w:rtl/>
        </w:rPr>
        <w:t xml:space="preserve">ממשקים בין המערכת התפעולית של משרד החוץ לבין נתוני התשלום בפועל, שכן במערכת אימותים שבה מוזנים פרטי תשלום האגרה להנפקת אפוסטיל אין קישור או ממשק למערכות התשלומים שבהן משולמות האגרות בפועל, לא לשירות התשלומים הממשלתי ולא לבנק הדואר. כמו כן נמצא שלמחלקת האפוסטיל אין גישה לנתוני מערכות התשלומים, לא בזמן אמת ואף לא בדיעבד. עוד נמצא כי אף שהותקנו במשרד החוץ סורקים לקריאת נתוני ברקוד המייצגים את מספר הקבלה ואת סכום הקבלה שעל גבי הקבלות המופקות משירות התשלומים הממשלתי לשם מניעת טעויות בהקלדה ידנית של נתונים אלה, לא נעשה בהם שימוש והנתונים הוקלדו באופן ידני. נמצא חוסר התאמה של 9.2% מהקבלות הרשומות במערכת אימותים (6,542 מתוך 71,173) לעומת נתוני הקבלות שאכן הופקו ממערכת התשלומים הממשלתית. </w:t>
      </w:r>
      <w:r w:rsidR="00875D8E" w:rsidRPr="00905728">
        <w:rPr>
          <w:rFonts w:ascii="Tahoma" w:hAnsi="Tahoma" w:cs="Tahoma"/>
          <w:sz w:val="19"/>
          <w:szCs w:val="19"/>
          <w:rtl/>
        </w:rPr>
        <w:t xml:space="preserve">פרקטיקת הרישום במערכת אימותים והיעדר בקרות קלט ועיבוד בתהליך קליטת הקבלה מאפשרות טעויות הקלדה ואף פתח לביצוע הונאות ומעילות ללא שקיימים מנגנוני חסימה או בקרות מפצות למניעתן. זאת ועוד </w:t>
      </w:r>
      <w:r w:rsidRPr="00905728">
        <w:rPr>
          <w:rFonts w:ascii="Tahoma" w:hAnsi="Tahoma" w:cs="Tahoma"/>
          <w:sz w:val="19"/>
          <w:szCs w:val="19"/>
          <w:rtl/>
        </w:rPr>
        <w:t xml:space="preserve">נמצא </w:t>
      </w:r>
      <w:r w:rsidR="00A9655D" w:rsidRPr="00905728">
        <w:rPr>
          <w:rFonts w:ascii="Tahoma" w:hAnsi="Tahoma" w:cs="Tahoma"/>
          <w:sz w:val="19"/>
          <w:szCs w:val="19"/>
          <w:rtl/>
        </w:rPr>
        <w:t>כי 76% מהקבלות להן לא נמצאה התאמה, אינן קיימות כלל בשירות התשלומים הממשלתי (5,005 קבלות), וסכומן המצטבר במערכת אימותים הוא כ-970,000 ש"ח</w:t>
      </w:r>
      <w:r w:rsidRPr="00905728">
        <w:rPr>
          <w:rFonts w:ascii="Tahoma" w:hAnsi="Tahoma" w:cs="Tahoma"/>
          <w:sz w:val="19"/>
          <w:szCs w:val="19"/>
          <w:rtl/>
        </w:rPr>
        <w:t>. יתר הקבלות כוללות סכומים הגבוהים מסכומי הקבלות כפי שהופקו בשירות התשלומים הממשלתי בסך של כ-130,000 ש"ח, כך שסך אי-ההתאמות הכולל לתקופה האמורה הוא כ-1.1 מיליון ש"ח. ממצא זה משקף ליקוי משמעותי של משרד החוץ בניהול כספי ציבור, בבקרת שגיאות ובפעולות למניעת הונאות ומעילות.</w:t>
      </w:r>
    </w:p>
    <w:p w14:paraId="70F46ECC" w14:textId="60F21884" w:rsidR="00585930" w:rsidRPr="00905728" w:rsidRDefault="00585930" w:rsidP="00905728">
      <w:pPr>
        <w:pStyle w:val="af"/>
        <w:numPr>
          <w:ilvl w:val="0"/>
          <w:numId w:val="10"/>
        </w:numPr>
        <w:spacing w:after="240" w:line="288" w:lineRule="auto"/>
        <w:ind w:left="-143" w:right="-567" w:hanging="595"/>
        <w:contextualSpacing w:val="0"/>
        <w:rPr>
          <w:rFonts w:ascii="Tahoma" w:hAnsi="Tahoma" w:cs="Tahoma"/>
          <w:sz w:val="19"/>
          <w:szCs w:val="19"/>
        </w:rPr>
      </w:pPr>
      <w:r w:rsidRPr="00905728">
        <w:rPr>
          <w:rFonts w:ascii="Tahoma" w:hAnsi="Tahoma" w:cs="Tahoma"/>
          <w:b/>
          <w:bCs/>
          <w:sz w:val="19"/>
          <w:szCs w:val="19"/>
          <w:rtl/>
        </w:rPr>
        <w:lastRenderedPageBreak/>
        <w:t>חריגות חשבונאיות בתקבולי אגרות אפוסטיל</w:t>
      </w:r>
      <w:r w:rsidRPr="00905728">
        <w:rPr>
          <w:rFonts w:ascii="Tahoma" w:hAnsi="Tahoma" w:cs="Tahoma"/>
          <w:sz w:val="19"/>
          <w:szCs w:val="19"/>
          <w:rtl/>
        </w:rPr>
        <w:t xml:space="preserve"> - במערכת אימותים הונפקו 836,626 אישורי אפוסטיל המחויבים בתשלום בשנים 202</w:t>
      </w:r>
      <w:r w:rsidR="0022281F" w:rsidRPr="00905728">
        <w:rPr>
          <w:rFonts w:ascii="Tahoma" w:hAnsi="Tahoma" w:cs="Tahoma"/>
          <w:sz w:val="19"/>
          <w:szCs w:val="19"/>
          <w:rtl/>
        </w:rPr>
        <w:t xml:space="preserve">2 </w:t>
      </w:r>
      <w:r w:rsidRPr="00905728">
        <w:rPr>
          <w:rFonts w:ascii="Tahoma" w:hAnsi="Tahoma" w:cs="Tahoma"/>
          <w:sz w:val="19"/>
          <w:szCs w:val="19"/>
          <w:rtl/>
        </w:rPr>
        <w:t>-</w:t>
      </w:r>
      <w:r w:rsidR="0022281F" w:rsidRPr="00905728">
        <w:rPr>
          <w:rFonts w:ascii="Tahoma" w:hAnsi="Tahoma" w:cs="Tahoma"/>
          <w:sz w:val="19"/>
          <w:szCs w:val="19"/>
          <w:rtl/>
        </w:rPr>
        <w:t xml:space="preserve"> </w:t>
      </w:r>
      <w:r w:rsidRPr="00905728">
        <w:rPr>
          <w:rFonts w:ascii="Tahoma" w:hAnsi="Tahoma" w:cs="Tahoma"/>
          <w:sz w:val="19"/>
          <w:szCs w:val="19"/>
          <w:rtl/>
        </w:rPr>
        <w:t>202</w:t>
      </w:r>
      <w:r w:rsidR="0022281F" w:rsidRPr="00905728">
        <w:rPr>
          <w:rFonts w:ascii="Tahoma" w:hAnsi="Tahoma" w:cs="Tahoma"/>
          <w:sz w:val="19"/>
          <w:szCs w:val="19"/>
          <w:rtl/>
        </w:rPr>
        <w:t>4</w:t>
      </w:r>
      <w:r w:rsidRPr="00905728">
        <w:rPr>
          <w:rFonts w:ascii="Tahoma" w:hAnsi="Tahoma" w:cs="Tahoma"/>
          <w:sz w:val="19"/>
          <w:szCs w:val="19"/>
          <w:rtl/>
        </w:rPr>
        <w:t>, שסך האגרות המחויב בגינם בהתאם לתקנות הוא כ-31.4 מיליון ש"ח. נמצא כי אגף הכספים במשרד החוץ אינו מקבל ואינו בודק את הנתונים הכספיים שמנוהלים במערכת אימותים; אינו דורש ואינו מקבל נתונים על היקפי הנפקות אישורי האפוסטיל בפועל; אינו מבצע השוואה בין תקבולי אגרות האפוסטיל להיקפי מתן השירות במחלקת האפוסטיל; אינו בוחן את נאותות נתוני המערכת ורישומם; ואינו בוחן את תקינות התהליכים הכספיים והשלכות</w:t>
      </w:r>
      <w:r w:rsidR="00692068">
        <w:rPr>
          <w:rFonts w:ascii="Tahoma" w:hAnsi="Tahoma" w:cs="Tahoma" w:hint="cs"/>
          <w:sz w:val="19"/>
          <w:szCs w:val="19"/>
          <w:rtl/>
        </w:rPr>
        <w:t>יה</w:t>
      </w:r>
      <w:r w:rsidRPr="00905728">
        <w:rPr>
          <w:rFonts w:ascii="Tahoma" w:hAnsi="Tahoma" w:cs="Tahoma"/>
          <w:sz w:val="19"/>
          <w:szCs w:val="19"/>
          <w:rtl/>
        </w:rPr>
        <w:t xml:space="preserve">ם, וכל זאת שלא בהתאם להוראות התכ"ם, לתקן החשבונאות הממשלתי, למינהל תקין ולפעולות המחויבות למניעת מעילות והונאות. </w:t>
      </w:r>
    </w:p>
    <w:p w14:paraId="296B6ECB" w14:textId="12576965" w:rsidR="00A73229" w:rsidRPr="0007032D" w:rsidRDefault="00585930" w:rsidP="0007032D">
      <w:pPr>
        <w:pStyle w:val="af"/>
        <w:numPr>
          <w:ilvl w:val="0"/>
          <w:numId w:val="10"/>
        </w:numPr>
        <w:spacing w:after="240" w:line="288" w:lineRule="auto"/>
        <w:ind w:left="-142" w:right="-567" w:hanging="595"/>
        <w:contextualSpacing w:val="0"/>
        <w:rPr>
          <w:rFonts w:ascii="Tahoma" w:hAnsi="Tahoma" w:cs="Tahoma"/>
          <w:sz w:val="19"/>
          <w:szCs w:val="19"/>
          <w:rtl/>
        </w:rPr>
      </w:pPr>
      <w:r w:rsidRPr="00905728">
        <w:rPr>
          <w:rFonts w:ascii="Tahoma" w:hAnsi="Tahoma" w:cs="Tahoma"/>
          <w:b/>
          <w:bCs/>
          <w:sz w:val="19"/>
          <w:szCs w:val="19"/>
          <w:rtl/>
        </w:rPr>
        <w:t>גביית אגרות אפוסטיל בתעריפים פחותים</w:t>
      </w:r>
      <w:r w:rsidRPr="00905728">
        <w:rPr>
          <w:rFonts w:ascii="Tahoma" w:hAnsi="Tahoma" w:cs="Tahoma"/>
          <w:sz w:val="19"/>
          <w:szCs w:val="19"/>
          <w:rtl/>
        </w:rPr>
        <w:t xml:space="preserve"> - בביקורת נמצא כי למרות הקבוע בתקנות, בנוגע לאישורי אפוסטיל המונפקים במשרד החוץ בתקופה שנבדקה (ינואר 2022 עד יוני 2024), תעריף האגרה שפורסם באתר משרד החוץ, התעריף שפורסם ונגבה בשירות התשלומים הממשלתי והתעריף שחושב במערכת אימותים, היה 38 ש"ח במקום 39 ש"ח. רק במהלך תקופת הביקורת, בחודש דצמבר 2024, עודכן התעריף ל-39 ש"ח, באיחור של כמעט שנה. מניתוח נתוני מערכת אימותים נמצא שגם בשנים קודמות שבהן עודכן התעריף בתקנות לא הוחלו במועדם עדכוני תעריף האגרה במשרד החוץ כנדרש. הועלה שכ-65% מהקבלות (47,471 מתוך 73,209 עבור התקופה שנבדקה - ינואר 2022 עד יוני 2024) נקלטו במערכת בתעריפי אגרה הפחותים מהקבוע בתקנות. הפער הכספי המצטבר בשל חוסר עדכוני התעריף במועד בתקופה שנבדקה הוא כמיליון ש"ח אובדן הכנסה לאוצר המדינה. </w:t>
      </w:r>
    </w:p>
    <w:p w14:paraId="198628DB" w14:textId="77777777" w:rsidR="00585930" w:rsidRPr="00905728" w:rsidRDefault="00585930" w:rsidP="009D1B27">
      <w:pPr>
        <w:spacing w:before="360" w:after="160" w:line="288" w:lineRule="auto"/>
        <w:ind w:left="-709" w:right="-567"/>
        <w:rPr>
          <w:rFonts w:ascii="Tahoma" w:hAnsi="Tahoma" w:cs="Tahoma"/>
          <w:b/>
          <w:bCs/>
          <w:sz w:val="22"/>
          <w:szCs w:val="22"/>
          <w:rtl/>
        </w:rPr>
      </w:pPr>
      <w:r w:rsidRPr="00905728">
        <w:rPr>
          <w:rFonts w:ascii="Tahoma" w:hAnsi="Tahoma" w:cs="Tahoma"/>
          <w:b/>
          <w:bCs/>
          <w:sz w:val="22"/>
          <w:szCs w:val="22"/>
          <w:rtl/>
        </w:rPr>
        <w:t>השירות לאזרח באימות מסמכים ציבוריים</w:t>
      </w:r>
    </w:p>
    <w:p w14:paraId="4ADA1B7F" w14:textId="77777777" w:rsidR="00585930" w:rsidRPr="00905728" w:rsidRDefault="00585930" w:rsidP="0007032D">
      <w:pPr>
        <w:pStyle w:val="af"/>
        <w:numPr>
          <w:ilvl w:val="0"/>
          <w:numId w:val="10"/>
        </w:numPr>
        <w:spacing w:after="240" w:line="288" w:lineRule="auto"/>
        <w:ind w:left="-142" w:right="-567" w:hanging="595"/>
        <w:contextualSpacing w:val="0"/>
        <w:rPr>
          <w:rFonts w:ascii="Tahoma" w:hAnsi="Tahoma" w:cs="Tahoma"/>
          <w:sz w:val="19"/>
          <w:szCs w:val="19"/>
        </w:rPr>
      </w:pPr>
      <w:r w:rsidRPr="00905728">
        <w:rPr>
          <w:rFonts w:ascii="Tahoma" w:hAnsi="Tahoma" w:cs="Tahoma"/>
          <w:b/>
          <w:bCs/>
          <w:sz w:val="19"/>
          <w:szCs w:val="19"/>
          <w:rtl/>
        </w:rPr>
        <w:t xml:space="preserve">שירות אפוסטיל בפריסה מוגבלת </w:t>
      </w:r>
      <w:r w:rsidRPr="00905728">
        <w:rPr>
          <w:rFonts w:ascii="Tahoma" w:hAnsi="Tahoma" w:cs="Tahoma"/>
          <w:sz w:val="19"/>
          <w:szCs w:val="19"/>
          <w:rtl/>
        </w:rPr>
        <w:t xml:space="preserve">- נכון למאי 2025 שירות אימות המסמכים ניתן רק בלשכת משרד החוץ בירושלים, למשך </w:t>
      </w:r>
      <w:r w:rsidR="002F3E52" w:rsidRPr="00905728">
        <w:rPr>
          <w:rFonts w:ascii="Tahoma" w:hAnsi="Tahoma" w:cs="Tahoma"/>
          <w:sz w:val="19"/>
          <w:szCs w:val="19"/>
          <w:rtl/>
        </w:rPr>
        <w:t>שלוש</w:t>
      </w:r>
      <w:r w:rsidRPr="00905728">
        <w:rPr>
          <w:rFonts w:ascii="Tahoma" w:hAnsi="Tahoma" w:cs="Tahoma"/>
          <w:sz w:val="19"/>
          <w:szCs w:val="19"/>
          <w:rtl/>
        </w:rPr>
        <w:t xml:space="preserve"> וחצי שעות, בשעות הבוקר בלבד. משרד החוץ אינו מאפשר הפקדת מסמכים בתיבות ייעודיות בתל אביב, חיפה ובאר שבע כבעבר, על אף הביקוש העולה לאורך השנים, שהגיע ליותר מ-300,000 אישורים בשנת 2024. מציאות זו מאלצת אלפי אזרחים מכל רחבי הארץ להגיע פיזית לירושלים בשעות הבוקר, להמתין לשירות ללא אפשרות לקביעת תור מראש, לרבות המתנה של כמה שעות בעמידה מחוץ לשערי משרד החוץ תחת כיפת השמיים, ללא הצללה, </w:t>
      </w:r>
      <w:r w:rsidR="002F3E52" w:rsidRPr="00905728">
        <w:rPr>
          <w:rFonts w:ascii="Tahoma" w:hAnsi="Tahoma" w:cs="Tahoma"/>
          <w:sz w:val="19"/>
          <w:szCs w:val="19"/>
          <w:rtl/>
        </w:rPr>
        <w:t xml:space="preserve">ללא </w:t>
      </w:r>
      <w:r w:rsidRPr="00905728">
        <w:rPr>
          <w:rFonts w:ascii="Tahoma" w:hAnsi="Tahoma" w:cs="Tahoma"/>
          <w:sz w:val="19"/>
          <w:szCs w:val="19"/>
          <w:rtl/>
        </w:rPr>
        <w:t xml:space="preserve">מקומות ישיבה מסודרים, </w:t>
      </w:r>
      <w:r w:rsidR="002F3E52" w:rsidRPr="00905728">
        <w:rPr>
          <w:rFonts w:ascii="Tahoma" w:hAnsi="Tahoma" w:cs="Tahoma"/>
          <w:sz w:val="19"/>
          <w:szCs w:val="19"/>
          <w:rtl/>
        </w:rPr>
        <w:t xml:space="preserve">ללא </w:t>
      </w:r>
      <w:r w:rsidRPr="00905728">
        <w:rPr>
          <w:rFonts w:ascii="Tahoma" w:hAnsi="Tahoma" w:cs="Tahoma"/>
          <w:sz w:val="19"/>
          <w:szCs w:val="19"/>
          <w:rtl/>
        </w:rPr>
        <w:t xml:space="preserve">גישה למים או </w:t>
      </w:r>
      <w:r w:rsidR="002F3E52" w:rsidRPr="00905728">
        <w:rPr>
          <w:rFonts w:ascii="Tahoma" w:hAnsi="Tahoma" w:cs="Tahoma"/>
          <w:sz w:val="19"/>
          <w:szCs w:val="19"/>
          <w:rtl/>
        </w:rPr>
        <w:t>ל</w:t>
      </w:r>
      <w:r w:rsidRPr="00905728">
        <w:rPr>
          <w:rFonts w:ascii="Tahoma" w:hAnsi="Tahoma" w:cs="Tahoma"/>
          <w:sz w:val="19"/>
          <w:szCs w:val="19"/>
          <w:rtl/>
        </w:rPr>
        <w:t xml:space="preserve">שירותים, ולחלופין להיעזר בשירותי שליחים שעלותם מאות אחוזים נוסף על מחיר האגרה הקבועה בחוק. השירות המצומצם שמשרד החוץ </w:t>
      </w:r>
      <w:r w:rsidR="005A1A8A" w:rsidRPr="00905728">
        <w:rPr>
          <w:rFonts w:ascii="Tahoma" w:hAnsi="Tahoma" w:cs="Tahoma"/>
          <w:sz w:val="19"/>
          <w:szCs w:val="19"/>
          <w:rtl/>
        </w:rPr>
        <w:t xml:space="preserve">סיפק </w:t>
      </w:r>
      <w:r w:rsidRPr="00905728">
        <w:rPr>
          <w:rFonts w:ascii="Tahoma" w:hAnsi="Tahoma" w:cs="Tahoma"/>
          <w:sz w:val="19"/>
          <w:szCs w:val="19"/>
          <w:rtl/>
        </w:rPr>
        <w:t xml:space="preserve">לפונים, התבטא בשעות ובימים מוגבלים ורק במוקד אחד בארץ, </w:t>
      </w:r>
      <w:r w:rsidR="005A1A8A" w:rsidRPr="00905728">
        <w:rPr>
          <w:rFonts w:ascii="Tahoma" w:hAnsi="Tahoma" w:cs="Tahoma"/>
          <w:sz w:val="19"/>
          <w:szCs w:val="19"/>
          <w:rtl/>
        </w:rPr>
        <w:t xml:space="preserve">והיווה </w:t>
      </w:r>
      <w:r w:rsidRPr="00905728">
        <w:rPr>
          <w:rFonts w:ascii="Tahoma" w:hAnsi="Tahoma" w:cs="Tahoma"/>
          <w:sz w:val="19"/>
          <w:szCs w:val="19"/>
          <w:rtl/>
        </w:rPr>
        <w:t xml:space="preserve">פגיעה באיכות ובזמינות </w:t>
      </w:r>
      <w:r w:rsidR="002F3E52" w:rsidRPr="00905728">
        <w:rPr>
          <w:rFonts w:ascii="Tahoma" w:hAnsi="Tahoma" w:cs="Tahoma"/>
          <w:sz w:val="19"/>
          <w:szCs w:val="19"/>
          <w:rtl/>
        </w:rPr>
        <w:t xml:space="preserve">של </w:t>
      </w:r>
      <w:r w:rsidRPr="00905728">
        <w:rPr>
          <w:rFonts w:ascii="Tahoma" w:hAnsi="Tahoma" w:cs="Tahoma"/>
          <w:sz w:val="19"/>
          <w:szCs w:val="19"/>
          <w:rtl/>
        </w:rPr>
        <w:t xml:space="preserve">השירות לפונים הזקוקים לשירות זה. </w:t>
      </w:r>
    </w:p>
    <w:p w14:paraId="2C5DAAFC" w14:textId="77777777" w:rsidR="00585930" w:rsidRPr="00905728" w:rsidRDefault="00585930" w:rsidP="0007032D">
      <w:pPr>
        <w:pStyle w:val="af"/>
        <w:numPr>
          <w:ilvl w:val="0"/>
          <w:numId w:val="10"/>
        </w:numPr>
        <w:spacing w:after="160" w:line="288" w:lineRule="auto"/>
        <w:ind w:left="-142" w:right="-567" w:hanging="595"/>
        <w:contextualSpacing w:val="0"/>
        <w:rPr>
          <w:rFonts w:ascii="Tahoma" w:hAnsi="Tahoma" w:cs="Tahoma"/>
          <w:sz w:val="19"/>
          <w:szCs w:val="19"/>
        </w:rPr>
      </w:pPr>
      <w:r w:rsidRPr="00905728">
        <w:rPr>
          <w:rFonts w:ascii="Tahoma" w:hAnsi="Tahoma" w:cs="Tahoma"/>
          <w:b/>
          <w:bCs/>
          <w:sz w:val="19"/>
          <w:szCs w:val="19"/>
          <w:rtl/>
        </w:rPr>
        <w:t xml:space="preserve">זימון תורים לקבלת שירות בלשכת משרד החוץ בירושלים </w:t>
      </w:r>
      <w:r w:rsidRPr="00905728">
        <w:rPr>
          <w:rFonts w:ascii="Tahoma" w:hAnsi="Tahoma" w:cs="Tahoma"/>
          <w:sz w:val="19"/>
          <w:szCs w:val="19"/>
          <w:rtl/>
        </w:rPr>
        <w:t xml:space="preserve">- האפשרות לזימון תורים ללשכת משרד החוץ בירושלים נפתחה ביום העבודה הראשון של תחילת כל חודש, פעם בחודש, עבור תורים לחודש העוקב. בעניין זה נמצא כלהלן: </w:t>
      </w:r>
    </w:p>
    <w:p w14:paraId="207542D7" w14:textId="25615A41" w:rsidR="00585930" w:rsidRPr="00905728" w:rsidRDefault="00585930" w:rsidP="00E01489">
      <w:pPr>
        <w:pStyle w:val="af"/>
        <w:numPr>
          <w:ilvl w:val="1"/>
          <w:numId w:val="10"/>
        </w:numPr>
        <w:spacing w:after="160" w:line="288" w:lineRule="auto"/>
        <w:ind w:left="141" w:right="-567" w:hanging="284"/>
        <w:contextualSpacing w:val="0"/>
        <w:rPr>
          <w:rFonts w:ascii="Tahoma" w:hAnsi="Tahoma" w:cs="Tahoma"/>
          <w:sz w:val="19"/>
          <w:szCs w:val="19"/>
        </w:rPr>
      </w:pPr>
      <w:r w:rsidRPr="00905728">
        <w:rPr>
          <w:rFonts w:ascii="Tahoma" w:hAnsi="Tahoma" w:cs="Tahoma"/>
          <w:sz w:val="19"/>
          <w:szCs w:val="19"/>
          <w:rtl/>
        </w:rPr>
        <w:t>היקפי התורים שהקצה משרד החוץ לקהל הרחב ירדו בכ-80% בין השנים 2023 ל-2024. כך יצא כי לעומת כ-30,000 אישורים שהונפקו בממוצע בחודש, הקצה המשרד רק כ-</w:t>
      </w:r>
      <w:r w:rsidR="00476AA5" w:rsidRPr="00905728">
        <w:rPr>
          <w:rFonts w:ascii="Tahoma" w:hAnsi="Tahoma" w:cs="Tahoma"/>
          <w:sz w:val="19"/>
          <w:szCs w:val="19"/>
          <w:rtl/>
        </w:rPr>
        <w:t xml:space="preserve">550 </w:t>
      </w:r>
      <w:r w:rsidRPr="00905728">
        <w:rPr>
          <w:rFonts w:ascii="Tahoma" w:hAnsi="Tahoma" w:cs="Tahoma"/>
          <w:sz w:val="19"/>
          <w:szCs w:val="19"/>
          <w:rtl/>
        </w:rPr>
        <w:t>תורים, ו</w:t>
      </w:r>
      <w:r w:rsidR="00B4387D" w:rsidRPr="00905728">
        <w:rPr>
          <w:rFonts w:ascii="Tahoma" w:hAnsi="Tahoma" w:cs="Tahoma"/>
          <w:sz w:val="19"/>
          <w:szCs w:val="19"/>
          <w:rtl/>
        </w:rPr>
        <w:t xml:space="preserve">בכך </w:t>
      </w:r>
      <w:r w:rsidRPr="00905728">
        <w:rPr>
          <w:rFonts w:ascii="Tahoma" w:hAnsi="Tahoma" w:cs="Tahoma"/>
          <w:sz w:val="19"/>
          <w:szCs w:val="19"/>
          <w:rtl/>
        </w:rPr>
        <w:t xml:space="preserve">מבקשי שירות נדרשו לפנות לאפיקים אחרים, לרבות שירותי שליחים בתשלום. </w:t>
      </w:r>
    </w:p>
    <w:p w14:paraId="4D91FBE9" w14:textId="472544C9" w:rsidR="00585930" w:rsidRPr="00905728" w:rsidRDefault="00585930" w:rsidP="00E01489">
      <w:pPr>
        <w:pStyle w:val="af"/>
        <w:numPr>
          <w:ilvl w:val="1"/>
          <w:numId w:val="10"/>
        </w:numPr>
        <w:spacing w:after="160" w:line="288" w:lineRule="auto"/>
        <w:ind w:left="141" w:right="-567" w:hanging="284"/>
        <w:contextualSpacing w:val="0"/>
        <w:rPr>
          <w:rFonts w:ascii="Tahoma" w:hAnsi="Tahoma" w:cs="Tahoma"/>
          <w:sz w:val="19"/>
          <w:szCs w:val="19"/>
        </w:rPr>
      </w:pPr>
      <w:r w:rsidRPr="00905728">
        <w:rPr>
          <w:rFonts w:ascii="Tahoma" w:hAnsi="Tahoma" w:cs="Tahoma"/>
          <w:sz w:val="19"/>
          <w:szCs w:val="19"/>
          <w:rtl/>
        </w:rPr>
        <w:t>הזמן הממוצע שלקח מרגע שמשרד החוץ פתח את התורים בכל חודש ועד לתפיסת כלל התורים באותו החודש היה פחות משתי דקות בשנת 2024. יוצא אפוא שמבקש השירות אשר אינו מודע למנגנון פתיחת התורים, לא יצליח לעולם לזמן תור לשירות האפוסטיל.</w:t>
      </w:r>
    </w:p>
    <w:p w14:paraId="7479F042" w14:textId="77777777" w:rsidR="00585930" w:rsidRPr="00905728" w:rsidRDefault="00585930" w:rsidP="00E01489">
      <w:pPr>
        <w:pStyle w:val="af"/>
        <w:numPr>
          <w:ilvl w:val="1"/>
          <w:numId w:val="10"/>
        </w:numPr>
        <w:spacing w:after="160" w:line="288" w:lineRule="auto"/>
        <w:ind w:left="141" w:right="-567" w:hanging="284"/>
        <w:contextualSpacing w:val="0"/>
        <w:rPr>
          <w:rFonts w:ascii="Tahoma" w:hAnsi="Tahoma" w:cs="Tahoma"/>
          <w:sz w:val="19"/>
          <w:szCs w:val="19"/>
        </w:rPr>
      </w:pPr>
      <w:r w:rsidRPr="00905728">
        <w:rPr>
          <w:rFonts w:ascii="Tahoma" w:hAnsi="Tahoma" w:cs="Tahoma"/>
          <w:sz w:val="19"/>
          <w:szCs w:val="19"/>
          <w:rtl/>
        </w:rPr>
        <w:t xml:space="preserve">נמצא כי 72% מהתורים לשנת 2024 הוזמנו על ידי יחידים שהזמינו לפחות 10 תורים ועד ליותר מ-100 תורים כל אחד בשנה זו, נתון המשקף זימון תורים נרחב לקבלת שירות </w:t>
      </w:r>
      <w:r w:rsidR="00132899" w:rsidRPr="00905728">
        <w:rPr>
          <w:rFonts w:ascii="Tahoma" w:hAnsi="Tahoma" w:cs="Tahoma"/>
          <w:sz w:val="19"/>
          <w:szCs w:val="19"/>
          <w:rtl/>
        </w:rPr>
        <w:t xml:space="preserve">שמתבצע לרוב </w:t>
      </w:r>
      <w:r w:rsidRPr="00905728">
        <w:rPr>
          <w:rFonts w:ascii="Tahoma" w:hAnsi="Tahoma" w:cs="Tahoma"/>
          <w:sz w:val="19"/>
          <w:szCs w:val="19"/>
          <w:rtl/>
        </w:rPr>
        <w:t xml:space="preserve">על ידי שליחים. </w:t>
      </w:r>
      <w:r w:rsidR="00785835" w:rsidRPr="00905728">
        <w:rPr>
          <w:rFonts w:ascii="Tahoma" w:hAnsi="Tahoma" w:cs="Tahoma"/>
          <w:sz w:val="19"/>
          <w:szCs w:val="19"/>
          <w:rtl/>
        </w:rPr>
        <w:t xml:space="preserve">עוד </w:t>
      </w:r>
      <w:r w:rsidRPr="00905728">
        <w:rPr>
          <w:rFonts w:ascii="Tahoma" w:hAnsi="Tahoma" w:cs="Tahoma"/>
          <w:sz w:val="19"/>
          <w:szCs w:val="19"/>
          <w:rtl/>
        </w:rPr>
        <w:t>נמצא כי במוקד קבלת הקהל מקבלי השירות העיקריים היו שליחים שקיבלו הרשאת כניסה ללא תור. היעדר מנגנון זה א</w:t>
      </w:r>
      <w:r w:rsidR="002F3E52" w:rsidRPr="00905728">
        <w:rPr>
          <w:rFonts w:ascii="Tahoma" w:hAnsi="Tahoma" w:cs="Tahoma"/>
          <w:sz w:val="19"/>
          <w:szCs w:val="19"/>
          <w:rtl/>
        </w:rPr>
        <w:t>י</w:t>
      </w:r>
      <w:r w:rsidRPr="00905728">
        <w:rPr>
          <w:rFonts w:ascii="Tahoma" w:hAnsi="Tahoma" w:cs="Tahoma"/>
          <w:sz w:val="19"/>
          <w:szCs w:val="19"/>
          <w:rtl/>
        </w:rPr>
        <w:t>פשר לשליחים ולגורמים אחרים להמשיך לצבור תורים ללא הגבלה ולהקשות על אזרחים פרטיים את הנגישות לשירות.</w:t>
      </w:r>
    </w:p>
    <w:p w14:paraId="05031349" w14:textId="77777777" w:rsidR="00585930" w:rsidRPr="00905728" w:rsidRDefault="00585930" w:rsidP="00E01489">
      <w:pPr>
        <w:pStyle w:val="af"/>
        <w:numPr>
          <w:ilvl w:val="1"/>
          <w:numId w:val="10"/>
        </w:numPr>
        <w:spacing w:after="240" w:line="288" w:lineRule="auto"/>
        <w:ind w:left="141" w:right="-567" w:hanging="284"/>
        <w:contextualSpacing w:val="0"/>
        <w:rPr>
          <w:rFonts w:ascii="Tahoma" w:hAnsi="Tahoma" w:cs="Tahoma"/>
          <w:sz w:val="19"/>
          <w:szCs w:val="19"/>
        </w:rPr>
      </w:pPr>
      <w:r w:rsidRPr="00905728">
        <w:rPr>
          <w:rFonts w:ascii="Tahoma" w:hAnsi="Tahoma" w:cs="Tahoma"/>
          <w:sz w:val="19"/>
          <w:szCs w:val="19"/>
          <w:rtl/>
        </w:rPr>
        <w:lastRenderedPageBreak/>
        <w:t xml:space="preserve">באוגוסט 2024 </w:t>
      </w:r>
      <w:r w:rsidR="002F3E52" w:rsidRPr="00905728">
        <w:rPr>
          <w:rFonts w:ascii="Tahoma" w:hAnsi="Tahoma" w:cs="Tahoma"/>
          <w:sz w:val="19"/>
          <w:szCs w:val="19"/>
          <w:rtl/>
        </w:rPr>
        <w:t xml:space="preserve">ביטל </w:t>
      </w:r>
      <w:r w:rsidRPr="00905728">
        <w:rPr>
          <w:rFonts w:ascii="Tahoma" w:hAnsi="Tahoma" w:cs="Tahoma"/>
          <w:sz w:val="19"/>
          <w:szCs w:val="19"/>
          <w:rtl/>
        </w:rPr>
        <w:t>משרד החוץ את האפשרות לזימון תורים. יוצא אפוא כי כבר קרוב לעשרה חודשים לא ניתן לזמן תור מראש לשירות אימות מסמכים.</w:t>
      </w:r>
    </w:p>
    <w:p w14:paraId="62077C02" w14:textId="77777777" w:rsidR="00585930" w:rsidRPr="00905728" w:rsidRDefault="00585930" w:rsidP="00905728">
      <w:pPr>
        <w:pStyle w:val="af"/>
        <w:numPr>
          <w:ilvl w:val="0"/>
          <w:numId w:val="10"/>
        </w:numPr>
        <w:spacing w:after="240" w:line="288" w:lineRule="auto"/>
        <w:ind w:left="-143" w:right="-567" w:hanging="595"/>
        <w:contextualSpacing w:val="0"/>
        <w:rPr>
          <w:rFonts w:ascii="Tahoma" w:hAnsi="Tahoma" w:cs="Tahoma"/>
          <w:sz w:val="19"/>
          <w:szCs w:val="19"/>
        </w:rPr>
      </w:pPr>
      <w:r w:rsidRPr="00905728">
        <w:rPr>
          <w:rFonts w:ascii="Tahoma" w:hAnsi="Tahoma" w:cs="Tahoma"/>
          <w:b/>
          <w:bCs/>
          <w:sz w:val="19"/>
          <w:szCs w:val="19"/>
          <w:rtl/>
        </w:rPr>
        <w:t>קיוסק ניהול תורים</w:t>
      </w:r>
      <w:r w:rsidRPr="00905728">
        <w:rPr>
          <w:rFonts w:ascii="Tahoma" w:hAnsi="Tahoma" w:cs="Tahoma"/>
          <w:sz w:val="19"/>
          <w:szCs w:val="19"/>
          <w:rtl/>
        </w:rPr>
        <w:t xml:space="preserve"> - נמצא כי קיוסק ניהול התורים המקומי לא הופעל באופן סדיר כבר משנת 2020 לצורך הסדרת ניהול התורים של מקבלי השירות, ו</w:t>
      </w:r>
      <w:r w:rsidR="002F3E52" w:rsidRPr="00905728">
        <w:rPr>
          <w:rFonts w:ascii="Tahoma" w:hAnsi="Tahoma" w:cs="Tahoma"/>
          <w:sz w:val="19"/>
          <w:szCs w:val="19"/>
          <w:rtl/>
        </w:rPr>
        <w:t>לפי</w:t>
      </w:r>
      <w:r w:rsidRPr="00905728">
        <w:rPr>
          <w:rFonts w:ascii="Tahoma" w:hAnsi="Tahoma" w:cs="Tahoma"/>
          <w:sz w:val="19"/>
          <w:szCs w:val="19"/>
          <w:rtl/>
        </w:rPr>
        <w:t>כך מבקש השירות נדרש להמתין שעות לקבלת שירות תוך קבלת שני מספרי המתנה. היעדר מערכת מקומית לניהול תורים בכל שלבי ההמתנה הובילה לאי-סדרים בקבלת הקהל ולהמתנה ממושכת בעמידה תחת כיפת השמיים.</w:t>
      </w:r>
    </w:p>
    <w:p w14:paraId="542D442C" w14:textId="2F0A03D6" w:rsidR="00585930" w:rsidRPr="00905728" w:rsidRDefault="00585930" w:rsidP="0007032D">
      <w:pPr>
        <w:pStyle w:val="af"/>
        <w:numPr>
          <w:ilvl w:val="0"/>
          <w:numId w:val="10"/>
        </w:numPr>
        <w:spacing w:after="160" w:line="288" w:lineRule="auto"/>
        <w:ind w:left="-142" w:right="-567" w:hanging="595"/>
        <w:contextualSpacing w:val="0"/>
        <w:rPr>
          <w:rFonts w:ascii="Tahoma" w:hAnsi="Tahoma" w:cs="Tahoma"/>
          <w:sz w:val="19"/>
          <w:szCs w:val="19"/>
        </w:rPr>
      </w:pPr>
      <w:r w:rsidRPr="00905728">
        <w:rPr>
          <w:rFonts w:ascii="Tahoma" w:hAnsi="Tahoma" w:cs="Tahoma"/>
          <w:b/>
          <w:bCs/>
          <w:sz w:val="19"/>
          <w:szCs w:val="19"/>
          <w:rtl/>
        </w:rPr>
        <w:t>קבלת שירותי אפוסטיל באמצעות ספקי שירותים פרטיים (שליחים)</w:t>
      </w:r>
      <w:r w:rsidRPr="00905728">
        <w:rPr>
          <w:rFonts w:ascii="Tahoma" w:hAnsi="Tahoma" w:cs="Tahoma"/>
          <w:sz w:val="19"/>
          <w:szCs w:val="19"/>
          <w:rtl/>
        </w:rPr>
        <w:t xml:space="preserve"> - משרד החוץ לא נערך כראוי למתן שירות אימות המסמכים ולא ניהל בצורה שוויונית את קבלת הקהל לשירות זה. התנהלותו של משרד החוץ הובילה להשתלטות שליחים על שעות קבלת הקהל במסגרת שירות ציבורי זה תוך קיפוח האזרחים שהמתינו לתורם ותוך פגיעה בזכותם של האזרחים לקבל שירות שוויוני והוגן ממשרד ממשלתי ובהבטחה שכל האזרחים ייהנו מגישה שווה לשירותים ציבוריים.</w:t>
      </w:r>
      <w:r w:rsidR="00785835" w:rsidRPr="00905728">
        <w:rPr>
          <w:rFonts w:ascii="Tahoma" w:hAnsi="Tahoma" w:cs="Tahoma"/>
          <w:rtl/>
        </w:rPr>
        <w:t xml:space="preserve"> </w:t>
      </w:r>
      <w:r w:rsidR="00785835" w:rsidRPr="00905728">
        <w:rPr>
          <w:rFonts w:ascii="Tahoma" w:hAnsi="Tahoma" w:cs="Tahoma"/>
          <w:sz w:val="19"/>
          <w:szCs w:val="19"/>
          <w:rtl/>
        </w:rPr>
        <w:t>הדפוס לפיו חלק ניכר ממקבלי השירות מסתייעים בשירותי שליחים מייקר משמעותית את המחיר שמקבלי השירות משלמים, שכן עלות אימות מסמך אחד באמצעות שליח עולה בין 300 ל-1,000 ש"ח, דהיינו תוספת של מאות אחוזים על האגרה הממשלתית בעלות של 40 ש"ח שמקבל שירות היה צריך לשלם באם היה שירות ממשלתי זמין ונגיש עבורו. מציאות זו היא בהכרח תוצאה של השירות הלוקה שניתן למבקשי השירות על ידי משרד החוץ.</w:t>
      </w:r>
      <w:r w:rsidRPr="00905728">
        <w:rPr>
          <w:rFonts w:ascii="Tahoma" w:hAnsi="Tahoma" w:cs="Tahoma"/>
          <w:sz w:val="19"/>
          <w:szCs w:val="19"/>
          <w:rtl/>
        </w:rPr>
        <w:t xml:space="preserve"> </w:t>
      </w:r>
      <w:r w:rsidR="00785835" w:rsidRPr="00905728">
        <w:rPr>
          <w:rFonts w:ascii="Tahoma" w:hAnsi="Tahoma" w:cs="Tahoma"/>
          <w:sz w:val="19"/>
          <w:szCs w:val="19"/>
          <w:rtl/>
        </w:rPr>
        <w:t>בעניין זה עוד נמצא כדלהלן:</w:t>
      </w:r>
      <w:r w:rsidRPr="00905728">
        <w:rPr>
          <w:rFonts w:ascii="Tahoma" w:hAnsi="Tahoma" w:cs="Tahoma"/>
          <w:sz w:val="19"/>
          <w:szCs w:val="19"/>
          <w:rtl/>
        </w:rPr>
        <w:t xml:space="preserve"> </w:t>
      </w:r>
    </w:p>
    <w:p w14:paraId="679D37F4" w14:textId="77777777" w:rsidR="00585930" w:rsidRPr="00905728" w:rsidRDefault="00585930" w:rsidP="00E01489">
      <w:pPr>
        <w:pStyle w:val="af"/>
        <w:numPr>
          <w:ilvl w:val="1"/>
          <w:numId w:val="10"/>
        </w:numPr>
        <w:spacing w:after="160" w:line="288" w:lineRule="auto"/>
        <w:ind w:left="141" w:right="-567" w:hanging="284"/>
        <w:contextualSpacing w:val="0"/>
        <w:rPr>
          <w:rFonts w:ascii="Tahoma" w:hAnsi="Tahoma" w:cs="Tahoma"/>
          <w:sz w:val="19"/>
          <w:szCs w:val="19"/>
        </w:rPr>
      </w:pPr>
      <w:r w:rsidRPr="00905728">
        <w:rPr>
          <w:rFonts w:ascii="Tahoma" w:hAnsi="Tahoma" w:cs="Tahoma"/>
          <w:sz w:val="19"/>
          <w:szCs w:val="19"/>
          <w:rtl/>
        </w:rPr>
        <w:t>שליחים קיבלו שירות גם ללא זימון תור, ויותר מכך, המאבטחים במקום לא הצליחו למנוע את כניסת</w:t>
      </w:r>
      <w:r w:rsidR="002F3E52" w:rsidRPr="00905728">
        <w:rPr>
          <w:rFonts w:ascii="Tahoma" w:hAnsi="Tahoma" w:cs="Tahoma"/>
          <w:sz w:val="19"/>
          <w:szCs w:val="19"/>
          <w:rtl/>
        </w:rPr>
        <w:t>ם</w:t>
      </w:r>
      <w:r w:rsidR="0042301C" w:rsidRPr="00905728">
        <w:rPr>
          <w:rFonts w:ascii="Tahoma" w:hAnsi="Tahoma" w:cs="Tahoma"/>
          <w:sz w:val="19"/>
          <w:szCs w:val="19"/>
          <w:rtl/>
        </w:rPr>
        <w:t xml:space="preserve"> לאולם קבלת הקהל</w:t>
      </w:r>
      <w:r w:rsidRPr="00905728">
        <w:rPr>
          <w:rFonts w:ascii="Tahoma" w:hAnsi="Tahoma" w:cs="Tahoma"/>
          <w:sz w:val="19"/>
          <w:szCs w:val="19"/>
          <w:rtl/>
        </w:rPr>
        <w:t xml:space="preserve">, אף שהגיעו ללא תור מוזמן, וכשניסו למנוע את כניסתם, נותני השירות באגף פנו אליהם טלפונית בבקשה לאפשר </w:t>
      </w:r>
      <w:r w:rsidR="0042301C" w:rsidRPr="00905728">
        <w:rPr>
          <w:rFonts w:ascii="Tahoma" w:hAnsi="Tahoma" w:cs="Tahoma"/>
          <w:sz w:val="19"/>
          <w:szCs w:val="19"/>
          <w:rtl/>
        </w:rPr>
        <w:t>זאת</w:t>
      </w:r>
      <w:r w:rsidRPr="00905728">
        <w:rPr>
          <w:rFonts w:ascii="Tahoma" w:hAnsi="Tahoma" w:cs="Tahoma"/>
          <w:sz w:val="19"/>
          <w:szCs w:val="19"/>
          <w:rtl/>
        </w:rPr>
        <w:t xml:space="preserve">. </w:t>
      </w:r>
    </w:p>
    <w:p w14:paraId="15788208" w14:textId="77777777" w:rsidR="00585930" w:rsidRPr="00905728" w:rsidRDefault="00585930" w:rsidP="00E01489">
      <w:pPr>
        <w:pStyle w:val="af"/>
        <w:numPr>
          <w:ilvl w:val="1"/>
          <w:numId w:val="10"/>
        </w:numPr>
        <w:spacing w:after="160" w:line="288" w:lineRule="auto"/>
        <w:ind w:left="141" w:right="-567" w:hanging="284"/>
        <w:contextualSpacing w:val="0"/>
        <w:rPr>
          <w:rFonts w:ascii="Tahoma" w:hAnsi="Tahoma" w:cs="Tahoma"/>
          <w:sz w:val="19"/>
          <w:szCs w:val="19"/>
        </w:rPr>
      </w:pPr>
      <w:r w:rsidRPr="00905728">
        <w:rPr>
          <w:rFonts w:ascii="Tahoma" w:hAnsi="Tahoma" w:cs="Tahoma"/>
          <w:sz w:val="19"/>
          <w:szCs w:val="19"/>
          <w:rtl/>
        </w:rPr>
        <w:t>הגבלה של עד עשרה מסמכים לאימות לכל מבקש שנקבעה על ידי משרד החוץ לא נאכפה כלפי שליחים. הטיפול בהם נמשך זמן רב, והאזרחים הספורים שהצליחו להזמין תור מראש נאלצו להמתין זמן רב בכניסה למשרד החוץ.</w:t>
      </w:r>
      <w:r w:rsidRPr="00905728">
        <w:rPr>
          <w:rFonts w:ascii="Tahoma" w:hAnsi="Tahoma" w:cs="Tahoma"/>
          <w:rtl/>
        </w:rPr>
        <w:t xml:space="preserve"> </w:t>
      </w:r>
    </w:p>
    <w:p w14:paraId="596A8061" w14:textId="77777777" w:rsidR="00E01489" w:rsidRPr="00E01489" w:rsidRDefault="00585930" w:rsidP="00E01489">
      <w:pPr>
        <w:pStyle w:val="af"/>
        <w:numPr>
          <w:ilvl w:val="1"/>
          <w:numId w:val="10"/>
        </w:numPr>
        <w:spacing w:after="160" w:line="288" w:lineRule="auto"/>
        <w:ind w:left="141" w:right="-567" w:hanging="284"/>
        <w:contextualSpacing w:val="0"/>
        <w:rPr>
          <w:rFonts w:ascii="Tahoma" w:hAnsi="Tahoma" w:cs="Tahoma"/>
          <w:sz w:val="19"/>
          <w:szCs w:val="19"/>
        </w:rPr>
      </w:pPr>
      <w:r w:rsidRPr="00905728">
        <w:rPr>
          <w:rFonts w:ascii="Tahoma" w:hAnsi="Tahoma" w:cs="Tahoma"/>
          <w:sz w:val="19"/>
          <w:szCs w:val="19"/>
          <w:rtl/>
        </w:rPr>
        <w:t>נצפו שליחים שבאין מפריע הציעו לאזרחים שהמתינו מחוץ לאולם קבלת הקהל לאמת עבורם את המסמכים תמורת עמלה של מאות שקלים</w:t>
      </w:r>
      <w:r w:rsidR="00356978" w:rsidRPr="00905728">
        <w:rPr>
          <w:rFonts w:ascii="Tahoma" w:hAnsi="Tahoma" w:cs="Tahoma"/>
          <w:sz w:val="19"/>
          <w:szCs w:val="19"/>
          <w:rtl/>
        </w:rPr>
        <w:t>,</w:t>
      </w:r>
      <w:r w:rsidRPr="00905728">
        <w:rPr>
          <w:rFonts w:ascii="Tahoma" w:hAnsi="Tahoma" w:cs="Tahoma"/>
          <w:sz w:val="19"/>
          <w:szCs w:val="19"/>
          <w:rtl/>
        </w:rPr>
        <w:t xml:space="preserve"> הודות לכניסה החופשית שיש להם לעמדות נותני השירות.</w:t>
      </w:r>
      <w:r w:rsidRPr="00905728">
        <w:rPr>
          <w:rFonts w:ascii="Tahoma" w:hAnsi="Tahoma" w:cs="Tahoma"/>
          <w:rtl/>
        </w:rPr>
        <w:t xml:space="preserve"> </w:t>
      </w:r>
    </w:p>
    <w:p w14:paraId="21C3AC42" w14:textId="42A36748" w:rsidR="00585930" w:rsidRPr="00E01489" w:rsidRDefault="00484145" w:rsidP="00E01489">
      <w:pPr>
        <w:spacing w:after="160" w:line="288" w:lineRule="auto"/>
        <w:ind w:left="-143" w:right="-567"/>
        <w:rPr>
          <w:rFonts w:ascii="Tahoma" w:hAnsi="Tahoma" w:cs="Tahoma"/>
          <w:sz w:val="19"/>
          <w:szCs w:val="19"/>
        </w:rPr>
      </w:pPr>
      <w:r w:rsidRPr="00E01489">
        <w:rPr>
          <w:rFonts w:ascii="Tahoma" w:hAnsi="Tahoma" w:cs="Tahoma"/>
          <w:sz w:val="19"/>
          <w:szCs w:val="19"/>
          <w:rtl/>
        </w:rPr>
        <w:t>מכאן ש</w:t>
      </w:r>
      <w:r w:rsidR="00585930" w:rsidRPr="00E01489">
        <w:rPr>
          <w:rFonts w:ascii="Tahoma" w:hAnsi="Tahoma" w:cs="Tahoma"/>
          <w:sz w:val="19"/>
          <w:szCs w:val="19"/>
          <w:rtl/>
        </w:rPr>
        <w:t>העלות ששילמו האזרחים בגין שירותי השליחים הי</w:t>
      </w:r>
      <w:r w:rsidR="00692068">
        <w:rPr>
          <w:rFonts w:ascii="Tahoma" w:hAnsi="Tahoma" w:cs="Tahoma" w:hint="cs"/>
          <w:sz w:val="19"/>
          <w:szCs w:val="19"/>
          <w:rtl/>
        </w:rPr>
        <w:t>י</w:t>
      </w:r>
      <w:r w:rsidR="00817A36" w:rsidRPr="00E01489">
        <w:rPr>
          <w:rFonts w:ascii="Tahoma" w:hAnsi="Tahoma" w:cs="Tahoma"/>
          <w:sz w:val="19"/>
          <w:szCs w:val="19"/>
          <w:rtl/>
        </w:rPr>
        <w:t>ת</w:t>
      </w:r>
      <w:r w:rsidR="00585930" w:rsidRPr="00E01489">
        <w:rPr>
          <w:rFonts w:ascii="Tahoma" w:hAnsi="Tahoma" w:cs="Tahoma"/>
          <w:sz w:val="19"/>
          <w:szCs w:val="19"/>
          <w:rtl/>
        </w:rPr>
        <w:t xml:space="preserve">ה </w:t>
      </w:r>
      <w:r w:rsidRPr="00E01489">
        <w:rPr>
          <w:rFonts w:ascii="Tahoma" w:hAnsi="Tahoma" w:cs="Tahoma"/>
          <w:sz w:val="19"/>
          <w:szCs w:val="19"/>
          <w:rtl/>
        </w:rPr>
        <w:t xml:space="preserve">לפחות </w:t>
      </w:r>
      <w:r w:rsidR="00585930" w:rsidRPr="00E01489">
        <w:rPr>
          <w:rFonts w:ascii="Tahoma" w:hAnsi="Tahoma" w:cs="Tahoma"/>
          <w:sz w:val="19"/>
          <w:szCs w:val="19"/>
          <w:rtl/>
        </w:rPr>
        <w:t>50 מיליון ש"ח</w:t>
      </w:r>
      <w:r w:rsidRPr="00905728">
        <w:rPr>
          <w:rStyle w:val="ae"/>
          <w:rFonts w:ascii="Tahoma" w:hAnsi="Tahoma" w:cs="Tahoma"/>
          <w:sz w:val="19"/>
          <w:szCs w:val="19"/>
          <w:rtl/>
        </w:rPr>
        <w:footnoteReference w:id="9"/>
      </w:r>
      <w:r w:rsidR="00585930" w:rsidRPr="00E01489">
        <w:rPr>
          <w:rFonts w:ascii="Tahoma" w:hAnsi="Tahoma" w:cs="Tahoma"/>
          <w:sz w:val="19"/>
          <w:szCs w:val="19"/>
          <w:rtl/>
        </w:rPr>
        <w:t xml:space="preserve"> רק בשנת</w:t>
      </w:r>
      <w:r w:rsidR="00230B16" w:rsidRPr="00E01489">
        <w:rPr>
          <w:rFonts w:ascii="Tahoma" w:hAnsi="Tahoma" w:cs="Tahoma"/>
          <w:sz w:val="19"/>
          <w:szCs w:val="19"/>
          <w:rtl/>
        </w:rPr>
        <w:t xml:space="preserve"> 2023, המשקפים תשלום עודף בסך</w:t>
      </w:r>
      <w:r w:rsidR="002811B1" w:rsidRPr="00E01489">
        <w:rPr>
          <w:rFonts w:ascii="Tahoma" w:hAnsi="Tahoma" w:cs="Tahoma"/>
          <w:sz w:val="19"/>
          <w:szCs w:val="19"/>
          <w:rtl/>
        </w:rPr>
        <w:t xml:space="preserve"> של כ-45 מיליון ש"ח</w:t>
      </w:r>
      <w:r w:rsidR="00585930" w:rsidRPr="00E01489">
        <w:rPr>
          <w:rFonts w:ascii="Tahoma" w:hAnsi="Tahoma" w:cs="Tahoma"/>
          <w:sz w:val="19"/>
          <w:szCs w:val="19"/>
          <w:rtl/>
        </w:rPr>
        <w:t>.</w:t>
      </w:r>
      <w:r w:rsidR="00585930" w:rsidRPr="00E01489">
        <w:rPr>
          <w:rFonts w:ascii="Tahoma" w:hAnsi="Tahoma" w:cs="Tahoma"/>
          <w:rtl/>
        </w:rPr>
        <w:t xml:space="preserve"> </w:t>
      </w:r>
    </w:p>
    <w:p w14:paraId="6AB42CB3" w14:textId="77777777" w:rsidR="00585930" w:rsidRPr="00905728" w:rsidRDefault="00585930" w:rsidP="00905728">
      <w:pPr>
        <w:pStyle w:val="af"/>
        <w:numPr>
          <w:ilvl w:val="0"/>
          <w:numId w:val="10"/>
        </w:numPr>
        <w:spacing w:after="240" w:line="288" w:lineRule="auto"/>
        <w:ind w:left="-143" w:right="-567" w:hanging="595"/>
        <w:contextualSpacing w:val="0"/>
        <w:rPr>
          <w:rFonts w:ascii="Tahoma" w:hAnsi="Tahoma" w:cs="Tahoma"/>
          <w:sz w:val="19"/>
          <w:szCs w:val="19"/>
          <w:rtl/>
        </w:rPr>
      </w:pPr>
      <w:r w:rsidRPr="00905728">
        <w:rPr>
          <w:rFonts w:ascii="Tahoma" w:hAnsi="Tahoma" w:cs="Tahoma"/>
          <w:b/>
          <w:bCs/>
          <w:sz w:val="19"/>
          <w:szCs w:val="19"/>
          <w:rtl/>
        </w:rPr>
        <w:t>זמינות המוקד הטלפוני</w:t>
      </w:r>
      <w:r w:rsidRPr="00905728">
        <w:rPr>
          <w:rFonts w:ascii="Tahoma" w:hAnsi="Tahoma" w:cs="Tahoma"/>
          <w:sz w:val="19"/>
          <w:szCs w:val="19"/>
          <w:rtl/>
        </w:rPr>
        <w:t xml:space="preserve"> - במרץ 2025 צומצמו ימי המענה הטלפוני משלושה ימים ליומיים בשבוע בלבד בשעות הצהריים. נמצא כי בממוצע, כ-70% מכלל השיחות הנכנסות בימי המענה הטלפוני נותרו ללא מענה, ובחודש מרץ 2025 רק 6% מהשיחות קיבלו מענה. עוד נמצא כי במהלך 38 ימים בתקופה זו שבהם היה שירות מענה טלפוני, כלל השיחות הנכנסות לא זכו למענה, ובסך הכול 4,499 לקוחות המתינו לשווא למענה טלפוני.</w:t>
      </w:r>
      <w:r w:rsidR="00785835" w:rsidRPr="00905728">
        <w:rPr>
          <w:rFonts w:ascii="Tahoma" w:hAnsi="Tahoma" w:cs="Tahoma"/>
          <w:rtl/>
        </w:rPr>
        <w:t xml:space="preserve"> </w:t>
      </w:r>
      <w:r w:rsidR="00785835" w:rsidRPr="00905728">
        <w:rPr>
          <w:rFonts w:ascii="Tahoma" w:hAnsi="Tahoma" w:cs="Tahoma"/>
          <w:sz w:val="19"/>
          <w:szCs w:val="19"/>
          <w:rtl/>
        </w:rPr>
        <w:t>היעדר מענה טלפוני מוסדר ויעיל לשירות אימות המסמכים, וחמור מכך - אי-מתן מענה כלל במשך ימים שלמים בידי משרד החוץ, פוגעים בזמינות השירותים לאזרח ומעמיקים תחושות של תסכול וחוסר אמון במוסדות המדינה, ואף עשויים להיתפס כזלזול במחויבות הממשלתית כלפי הציבור.</w:t>
      </w:r>
      <w:r w:rsidRPr="00905728">
        <w:rPr>
          <w:rFonts w:ascii="Tahoma" w:hAnsi="Tahoma" w:cs="Tahoma"/>
          <w:sz w:val="19"/>
          <w:szCs w:val="19"/>
          <w:rtl/>
        </w:rPr>
        <w:t xml:space="preserve"> </w:t>
      </w:r>
    </w:p>
    <w:p w14:paraId="01D1DC1C" w14:textId="1A24CA77" w:rsidR="00A73229" w:rsidRPr="0007032D" w:rsidRDefault="00585930" w:rsidP="0007032D">
      <w:pPr>
        <w:pStyle w:val="af"/>
        <w:numPr>
          <w:ilvl w:val="0"/>
          <w:numId w:val="10"/>
        </w:numPr>
        <w:spacing w:after="240" w:line="288" w:lineRule="auto"/>
        <w:ind w:left="-142" w:right="-567" w:hanging="595"/>
        <w:contextualSpacing w:val="0"/>
        <w:rPr>
          <w:rFonts w:ascii="Tahoma" w:hAnsi="Tahoma" w:cs="Tahoma"/>
          <w:sz w:val="19"/>
          <w:szCs w:val="19"/>
          <w:rtl/>
        </w:rPr>
      </w:pPr>
      <w:r w:rsidRPr="00905728">
        <w:rPr>
          <w:rFonts w:ascii="Tahoma" w:hAnsi="Tahoma" w:cs="Tahoma"/>
          <w:b/>
          <w:bCs/>
          <w:sz w:val="19"/>
          <w:szCs w:val="19"/>
          <w:rtl/>
        </w:rPr>
        <w:t>הנגשת מידע למבקשי שירות אפוסטיל</w:t>
      </w:r>
      <w:r w:rsidRPr="00905728">
        <w:rPr>
          <w:rFonts w:ascii="Tahoma" w:hAnsi="Tahoma" w:cs="Tahoma"/>
          <w:sz w:val="19"/>
          <w:szCs w:val="19"/>
          <w:rtl/>
        </w:rPr>
        <w:t xml:space="preserve"> - נמצא כי המידע הקיים עבור הציבור באינטרנט בכל הנוגע לשירות האפוסטיל </w:t>
      </w:r>
      <w:r w:rsidR="00465563" w:rsidRPr="00905728">
        <w:rPr>
          <w:rFonts w:ascii="Tahoma" w:hAnsi="Tahoma" w:cs="Tahoma"/>
          <w:sz w:val="19"/>
          <w:szCs w:val="19"/>
          <w:rtl/>
        </w:rPr>
        <w:t xml:space="preserve">אינו מונגש באופן הדרוש והמיטבי: המידע </w:t>
      </w:r>
      <w:r w:rsidRPr="00905728">
        <w:rPr>
          <w:rFonts w:ascii="Tahoma" w:hAnsi="Tahoma" w:cs="Tahoma"/>
          <w:sz w:val="19"/>
          <w:szCs w:val="19"/>
          <w:rtl/>
        </w:rPr>
        <w:t xml:space="preserve">פרוס על פני עמודי מידע מרובים; אין עקביות בין עמודי המידע השונים; </w:t>
      </w:r>
      <w:r w:rsidR="0042301C" w:rsidRPr="00905728">
        <w:rPr>
          <w:rFonts w:ascii="Tahoma" w:hAnsi="Tahoma" w:cs="Tahoma"/>
          <w:sz w:val="19"/>
          <w:szCs w:val="19"/>
          <w:rtl/>
        </w:rPr>
        <w:t>ו</w:t>
      </w:r>
      <w:r w:rsidRPr="00905728">
        <w:rPr>
          <w:rFonts w:ascii="Tahoma" w:hAnsi="Tahoma" w:cs="Tahoma"/>
          <w:sz w:val="19"/>
          <w:szCs w:val="19"/>
          <w:rtl/>
        </w:rPr>
        <w:t xml:space="preserve">המידע חלקי, חסר ושגוי. </w:t>
      </w:r>
      <w:r w:rsidR="00785835" w:rsidRPr="00905728">
        <w:rPr>
          <w:rFonts w:ascii="Tahoma" w:hAnsi="Tahoma" w:cs="Tahoma"/>
          <w:sz w:val="19"/>
          <w:szCs w:val="19"/>
          <w:rtl/>
        </w:rPr>
        <w:t xml:space="preserve">כך לדוגמה, בעמוד המידע של משטרת ישראל תעריף האגרה עדיין מעודכן ל-38 ש"ח ואין הפרדה בין תעודות מידע פלילי המיועדות למדינות החתומות על אמנת האפוסטיל למדינות שאינן חתומות על האמנה. בעמוד המידע באתר משרד המשפטים בנושא האפוסטיל הדיגיטלי, אין שקיפות לכך כי חלק מהמדינות החתומות על אמנת האפוסטיל, אינן מקבלות אפוסטיל בפורמט זה. בעמוד מידע באתר משרד החוץ, מצוין כי "תשלום אגרה עבור כל מסמך הנדרש באימות הינו 40 ש"ח", </w:t>
      </w:r>
      <w:r w:rsidR="00785835" w:rsidRPr="00905728">
        <w:rPr>
          <w:rFonts w:ascii="Tahoma" w:hAnsi="Tahoma" w:cs="Tahoma"/>
          <w:sz w:val="19"/>
          <w:szCs w:val="19"/>
          <w:rtl/>
        </w:rPr>
        <w:lastRenderedPageBreak/>
        <w:t xml:space="preserve">בניגוד לעובדה שאין לגבות אגרה על מסמכים שאינם מיועדים לאחת מהמדינות החתומות על אמנת האפוסטיל. </w:t>
      </w:r>
      <w:r w:rsidRPr="00905728">
        <w:rPr>
          <w:rFonts w:ascii="Tahoma" w:hAnsi="Tahoma" w:cs="Tahoma"/>
          <w:sz w:val="19"/>
          <w:szCs w:val="19"/>
          <w:rtl/>
        </w:rPr>
        <w:t xml:space="preserve">היעדר הפרדה ברורה בין אימות מסמכים למדינות שחברות באמנת האפוסטיל </w:t>
      </w:r>
      <w:r w:rsidR="0042301C" w:rsidRPr="00905728">
        <w:rPr>
          <w:rFonts w:ascii="Tahoma" w:hAnsi="Tahoma" w:cs="Tahoma"/>
          <w:sz w:val="19"/>
          <w:szCs w:val="19"/>
          <w:rtl/>
        </w:rPr>
        <w:t>ו</w:t>
      </w:r>
      <w:r w:rsidRPr="00905728">
        <w:rPr>
          <w:rFonts w:ascii="Tahoma" w:hAnsi="Tahoma" w:cs="Tahoma"/>
          <w:sz w:val="19"/>
          <w:szCs w:val="19"/>
          <w:rtl/>
        </w:rPr>
        <w:t>בין מדינות שאינן חברות באמנה, שבגינן אין לגבות תשלום אגרה, מוביל מבקשי שירות לשלם לעיתים אגרות שלא לצורך. התוצאה של ליקויים אלו באופן הנגשת המידע היא פגיעה ממשית באיכות ובנגישות של השירות שמקבל הציבור בתחום האפוסטיל.</w:t>
      </w:r>
    </w:p>
    <w:p w14:paraId="6AF5D132" w14:textId="77777777" w:rsidR="00585930" w:rsidRPr="00905728" w:rsidRDefault="00585930" w:rsidP="009D1B27">
      <w:pPr>
        <w:spacing w:before="360" w:after="160" w:line="288" w:lineRule="auto"/>
        <w:ind w:left="-709" w:right="-567"/>
        <w:rPr>
          <w:rFonts w:ascii="Tahoma" w:hAnsi="Tahoma" w:cs="Tahoma"/>
          <w:b/>
          <w:bCs/>
          <w:sz w:val="22"/>
          <w:szCs w:val="22"/>
          <w:rtl/>
        </w:rPr>
      </w:pPr>
      <w:r w:rsidRPr="00905728">
        <w:rPr>
          <w:rFonts w:ascii="Tahoma" w:hAnsi="Tahoma" w:cs="Tahoma"/>
          <w:b/>
          <w:bCs/>
          <w:sz w:val="22"/>
          <w:szCs w:val="22"/>
          <w:rtl/>
        </w:rPr>
        <w:t>האפוסטיל הדיגיטלי</w:t>
      </w:r>
    </w:p>
    <w:p w14:paraId="73675FC1" w14:textId="77777777" w:rsidR="009C2500" w:rsidRPr="00905728" w:rsidRDefault="00585930" w:rsidP="00716127">
      <w:pPr>
        <w:pStyle w:val="af"/>
        <w:numPr>
          <w:ilvl w:val="0"/>
          <w:numId w:val="10"/>
        </w:numPr>
        <w:spacing w:after="120" w:line="288" w:lineRule="auto"/>
        <w:ind w:left="-142" w:right="-567" w:hanging="595"/>
        <w:contextualSpacing w:val="0"/>
        <w:rPr>
          <w:rFonts w:ascii="Tahoma" w:hAnsi="Tahoma" w:cs="Tahoma"/>
          <w:sz w:val="19"/>
          <w:szCs w:val="19"/>
        </w:rPr>
      </w:pPr>
      <w:r w:rsidRPr="00905728">
        <w:rPr>
          <w:rFonts w:ascii="Tahoma" w:hAnsi="Tahoma" w:cs="Tahoma"/>
          <w:b/>
          <w:bCs/>
          <w:sz w:val="19"/>
          <w:szCs w:val="19"/>
          <w:rtl/>
        </w:rPr>
        <w:t>האפוסטיל הדיגיטלי</w:t>
      </w:r>
      <w:r w:rsidRPr="00905728">
        <w:rPr>
          <w:rFonts w:ascii="Tahoma" w:hAnsi="Tahoma" w:cs="Tahoma"/>
          <w:sz w:val="19"/>
          <w:szCs w:val="19"/>
          <w:rtl/>
        </w:rPr>
        <w:t xml:space="preserve"> - על אף החלטת הממשלה משנת 2020 כי יש להקים בתוך ארבעה חודשים תשתית שתאפשר לכלל משרדי הממשלה והרשויות הציבוריות הנדרשות להנפיק אימות דיגיטלי לתעודות ציבוריות שניתנות באמצעים אלקטרוניים</w:t>
      </w:r>
      <w:r w:rsidR="0042301C" w:rsidRPr="00905728">
        <w:rPr>
          <w:rFonts w:ascii="Tahoma" w:hAnsi="Tahoma" w:cs="Tahoma"/>
          <w:sz w:val="19"/>
          <w:szCs w:val="19"/>
          <w:rtl/>
        </w:rPr>
        <w:t>,</w:t>
      </w:r>
      <w:r w:rsidRPr="00905728">
        <w:rPr>
          <w:rFonts w:ascii="Tahoma" w:hAnsi="Tahoma" w:cs="Tahoma"/>
          <w:sz w:val="19"/>
          <w:szCs w:val="19"/>
          <w:rtl/>
        </w:rPr>
        <w:t xml:space="preserve"> יישומה של ההחלטה חלקי ביותר</w:t>
      </w:r>
      <w:r w:rsidR="0042301C" w:rsidRPr="00905728">
        <w:rPr>
          <w:rFonts w:ascii="Tahoma" w:hAnsi="Tahoma" w:cs="Tahoma"/>
          <w:sz w:val="19"/>
          <w:szCs w:val="19"/>
          <w:rtl/>
        </w:rPr>
        <w:t>,</w:t>
      </w:r>
      <w:r w:rsidRPr="00905728">
        <w:rPr>
          <w:rFonts w:ascii="Tahoma" w:hAnsi="Tahoma" w:cs="Tahoma"/>
          <w:sz w:val="19"/>
          <w:szCs w:val="19"/>
          <w:rtl/>
        </w:rPr>
        <w:t xml:space="preserve"> והפעולות שנעשו עד כה הובילו לשימוש מזערי בכלי של אפוסטיל דיגיטלי</w:t>
      </w:r>
      <w:r w:rsidR="00D3303C" w:rsidRPr="00905728">
        <w:rPr>
          <w:rFonts w:ascii="Tahoma" w:hAnsi="Tahoma" w:cs="Tahoma"/>
          <w:sz w:val="19"/>
          <w:szCs w:val="19"/>
          <w:rtl/>
        </w:rPr>
        <w:t>:</w:t>
      </w:r>
      <w:r w:rsidRPr="00905728">
        <w:rPr>
          <w:rFonts w:ascii="Tahoma" w:hAnsi="Tahoma" w:cs="Tahoma"/>
          <w:sz w:val="19"/>
          <w:szCs w:val="19"/>
          <w:rtl/>
        </w:rPr>
        <w:t xml:space="preserve"> (א) משרד המשפטים השיק את השירות רק לאחר כשנתיים; (ב) נכון למועד הביקורת, כחמש שנים לאחר החלטת הממשל</w:t>
      </w:r>
      <w:r w:rsidR="0042301C" w:rsidRPr="00905728">
        <w:rPr>
          <w:rFonts w:ascii="Tahoma" w:hAnsi="Tahoma" w:cs="Tahoma"/>
          <w:sz w:val="19"/>
          <w:szCs w:val="19"/>
          <w:rtl/>
        </w:rPr>
        <w:t>ה</w:t>
      </w:r>
      <w:r w:rsidRPr="00905728">
        <w:rPr>
          <w:rFonts w:ascii="Tahoma" w:hAnsi="Tahoma" w:cs="Tahoma"/>
          <w:sz w:val="19"/>
          <w:szCs w:val="19"/>
          <w:rtl/>
        </w:rPr>
        <w:t xml:space="preserve"> היקף הגופים שהצטרפו לש</w:t>
      </w:r>
      <w:r w:rsidR="0042301C" w:rsidRPr="00905728">
        <w:rPr>
          <w:rFonts w:ascii="Tahoma" w:hAnsi="Tahoma" w:cs="Tahoma"/>
          <w:sz w:val="19"/>
          <w:szCs w:val="19"/>
          <w:rtl/>
        </w:rPr>
        <w:t>י</w:t>
      </w:r>
      <w:r w:rsidRPr="00905728">
        <w:rPr>
          <w:rFonts w:ascii="Tahoma" w:hAnsi="Tahoma" w:cs="Tahoma"/>
          <w:sz w:val="19"/>
          <w:szCs w:val="19"/>
          <w:rtl/>
        </w:rPr>
        <w:t xml:space="preserve">רות האפוסטיל הדיגיטלי עומד על 5 מתוך כ-60 גופים; (ג) כמות המסמכים הציבוריים שהונגשו כאפוסטיל דיגיטלי עומד רק על 11 מסמכים מתוך עשרות מסמכים פוטנציאליים; (ד) בחלוף חמש שנים מהחלטת הממשלה היקף השימוש באפוסטיל הדיגיטלי היווה פחות מאחוז (0.8%) מכלל הנפקות האפוסטיל בישראל - </w:t>
      </w:r>
      <w:r w:rsidR="00230B16" w:rsidRPr="00905728">
        <w:rPr>
          <w:rFonts w:ascii="Tahoma" w:hAnsi="Tahoma" w:cs="Tahoma"/>
          <w:sz w:val="19"/>
          <w:szCs w:val="19"/>
          <w:rtl/>
        </w:rPr>
        <w:t xml:space="preserve">רק </w:t>
      </w:r>
      <w:r w:rsidRPr="00905728">
        <w:rPr>
          <w:rFonts w:ascii="Tahoma" w:hAnsi="Tahoma" w:cs="Tahoma"/>
          <w:sz w:val="19"/>
          <w:szCs w:val="19"/>
          <w:rtl/>
        </w:rPr>
        <w:t>7,100 אישורי אפוסטיל דיגיטלי מתוך 854,000 כלל אישורי האפוסטיל שהונפקו בשנים 202</w:t>
      </w:r>
      <w:r w:rsidR="0042301C" w:rsidRPr="00905728">
        <w:rPr>
          <w:rFonts w:ascii="Tahoma" w:hAnsi="Tahoma" w:cs="Tahoma"/>
          <w:sz w:val="19"/>
          <w:szCs w:val="19"/>
          <w:rtl/>
        </w:rPr>
        <w:t xml:space="preserve">2 </w:t>
      </w:r>
      <w:r w:rsidRPr="00905728">
        <w:rPr>
          <w:rFonts w:ascii="Tahoma" w:hAnsi="Tahoma" w:cs="Tahoma"/>
          <w:sz w:val="19"/>
          <w:szCs w:val="19"/>
          <w:rtl/>
        </w:rPr>
        <w:t>-</w:t>
      </w:r>
      <w:r w:rsidR="0042301C" w:rsidRPr="00905728">
        <w:rPr>
          <w:rFonts w:ascii="Tahoma" w:hAnsi="Tahoma" w:cs="Tahoma"/>
          <w:sz w:val="19"/>
          <w:szCs w:val="19"/>
          <w:rtl/>
        </w:rPr>
        <w:t xml:space="preserve"> </w:t>
      </w:r>
      <w:r w:rsidRPr="00905728">
        <w:rPr>
          <w:rFonts w:ascii="Tahoma" w:hAnsi="Tahoma" w:cs="Tahoma"/>
          <w:sz w:val="19"/>
          <w:szCs w:val="19"/>
          <w:rtl/>
        </w:rPr>
        <w:t>202</w:t>
      </w:r>
      <w:r w:rsidR="0042301C" w:rsidRPr="00905728">
        <w:rPr>
          <w:rFonts w:ascii="Tahoma" w:hAnsi="Tahoma" w:cs="Tahoma"/>
          <w:sz w:val="19"/>
          <w:szCs w:val="19"/>
          <w:rtl/>
        </w:rPr>
        <w:t>4</w:t>
      </w:r>
      <w:r w:rsidRPr="00905728">
        <w:rPr>
          <w:rFonts w:ascii="Tahoma" w:hAnsi="Tahoma" w:cs="Tahoma"/>
          <w:sz w:val="19"/>
          <w:szCs w:val="19"/>
          <w:rtl/>
        </w:rPr>
        <w:t xml:space="preserve">. זאת על אף היעד שהציב משרד המשפטים כי עד סוף שנת 2024 יינתן אפוסטיל דיגיטלי ל-70% מהתעודות הציבוריות השכיחות בישראל; (ה) משרד המשפטים החיל את השירות רק להנפקת אפוסטיל דיגיטלי ולא לאישור תעודות ציבוריות למדינות שאינן חתומות על אמנת האפוסטיל כנדרש על פי החלטת הממשלה. </w:t>
      </w:r>
    </w:p>
    <w:p w14:paraId="5FD151F1" w14:textId="77777777" w:rsidR="009C2500" w:rsidRPr="00905728" w:rsidRDefault="009C2500" w:rsidP="00905728">
      <w:pPr>
        <w:pStyle w:val="af"/>
        <w:spacing w:after="240" w:line="288" w:lineRule="auto"/>
        <w:ind w:left="-143" w:right="-567"/>
        <w:contextualSpacing w:val="0"/>
        <w:rPr>
          <w:rFonts w:ascii="Tahoma" w:hAnsi="Tahoma" w:cs="Tahoma"/>
          <w:sz w:val="19"/>
          <w:szCs w:val="19"/>
        </w:rPr>
      </w:pPr>
      <w:r w:rsidRPr="00905728">
        <w:rPr>
          <w:rFonts w:ascii="Tahoma" w:hAnsi="Tahoma" w:cs="Tahoma"/>
          <w:sz w:val="19"/>
          <w:szCs w:val="19"/>
          <w:rtl/>
        </w:rPr>
        <w:t xml:space="preserve">עוד </w:t>
      </w:r>
      <w:r w:rsidR="00585930" w:rsidRPr="00905728">
        <w:rPr>
          <w:rFonts w:ascii="Tahoma" w:hAnsi="Tahoma" w:cs="Tahoma"/>
          <w:sz w:val="19"/>
          <w:szCs w:val="19"/>
          <w:rtl/>
        </w:rPr>
        <w:t>עלה כי אזרחים אשר הנפיקו אפוסטיל דיגיטלי נתקלו בסירוב מצד מדינות שונות החתומות על אמנת האפוסטיל או מצד גופים שונים במדינות החתומות על אמנת האפוסטיל לקבל את האפוסטיל הדיגיטלי</w:t>
      </w:r>
      <w:r w:rsidR="0042301C" w:rsidRPr="00905728">
        <w:rPr>
          <w:rFonts w:ascii="Tahoma" w:hAnsi="Tahoma" w:cs="Tahoma"/>
          <w:sz w:val="19"/>
          <w:szCs w:val="19"/>
          <w:rtl/>
        </w:rPr>
        <w:t>.</w:t>
      </w:r>
      <w:r w:rsidR="00585930" w:rsidRPr="00905728">
        <w:rPr>
          <w:rFonts w:ascii="Tahoma" w:hAnsi="Tahoma" w:cs="Tahoma"/>
          <w:sz w:val="19"/>
          <w:szCs w:val="19"/>
          <w:rtl/>
        </w:rPr>
        <w:t xml:space="preserve"> אזרחים אלו נאלצו להזמין את מסמך המקור (שאינו דיגיטלי) בדואר או להגיע פיזית למשרד הממשלתי הרלוונטי, ולאחר מכן לבצע תהליך של בקשת האפוסטיל המודפס פיזית במשרד החוץ בירושלים, לרבות תשלום חוזר על השירות האמור שכבר שילמו בגינו. נמצא כי בדף המידע של משרד המשפטים לשירות זה אין שקיפות כלל בנוגע למדינות או לגופים שאינם מקבלים את האפוסטיל הדיגיטלי. כמו כן, אין למשרד המשפטים מוקד שירות לקוחות שתפקידו בין היתר לסייע לאזרחים שנתקלו בקשיים למימוש האפוסטיל הדיגיטלי במדינות היעד.</w:t>
      </w:r>
    </w:p>
    <w:p w14:paraId="77137B33" w14:textId="10CFA770" w:rsidR="00A73229" w:rsidRPr="008A53AF" w:rsidRDefault="00585930" w:rsidP="008A53AF">
      <w:pPr>
        <w:pStyle w:val="af"/>
        <w:numPr>
          <w:ilvl w:val="0"/>
          <w:numId w:val="10"/>
        </w:numPr>
        <w:spacing w:after="240" w:line="288" w:lineRule="auto"/>
        <w:ind w:left="-143" w:right="-567" w:hanging="595"/>
        <w:contextualSpacing w:val="0"/>
        <w:rPr>
          <w:rFonts w:ascii="Tahoma" w:hAnsi="Tahoma" w:cs="Tahoma"/>
          <w:sz w:val="19"/>
          <w:szCs w:val="19"/>
          <w:rtl/>
        </w:rPr>
      </w:pPr>
      <w:r w:rsidRPr="00905728">
        <w:rPr>
          <w:rFonts w:ascii="Tahoma" w:hAnsi="Tahoma" w:cs="Tahoma"/>
          <w:b/>
          <w:bCs/>
          <w:sz w:val="19"/>
          <w:szCs w:val="19"/>
          <w:rtl/>
        </w:rPr>
        <w:t>התאמת אגרת האפוסטיל הדיגיטלי</w:t>
      </w:r>
      <w:r w:rsidRPr="00905728">
        <w:rPr>
          <w:rFonts w:ascii="Tahoma" w:hAnsi="Tahoma" w:cs="Tahoma"/>
          <w:sz w:val="19"/>
          <w:szCs w:val="19"/>
          <w:rtl/>
        </w:rPr>
        <w:t xml:space="preserve"> - על אף העובדה כי פעולה המתבצעת באופן פיזי אל מול פקיד עולה פי 50 מפעולה המתבצעת באופן דיגיטלי, כך שעלות הנפקת אפוסטיל דיגיטלי נמוכה משמעותית מעלות התפעול של מערך השירות להנפקת אפוסטיל ידני, ו</w:t>
      </w:r>
      <w:r w:rsidR="0042301C" w:rsidRPr="00905728">
        <w:rPr>
          <w:rFonts w:ascii="Tahoma" w:hAnsi="Tahoma" w:cs="Tahoma"/>
          <w:sz w:val="19"/>
          <w:szCs w:val="19"/>
          <w:rtl/>
        </w:rPr>
        <w:t>אף</w:t>
      </w:r>
      <w:r w:rsidRPr="00905728">
        <w:rPr>
          <w:rFonts w:ascii="Tahoma" w:hAnsi="Tahoma" w:cs="Tahoma"/>
          <w:sz w:val="19"/>
          <w:szCs w:val="19"/>
          <w:rtl/>
        </w:rPr>
        <w:t xml:space="preserve"> שיש אינטרס מובהק לעודד ולהרחיב את השימוש באפוסטיל הדיגיטלי, בין היתר לשם החיסכון במשאבים הן עבור הממשלה והן עבור האזרחים, אגרת האפוסטיל הדיגיטלי זהה לאגרת האפוסטיל הידני - 40 ש"ח, כך שאין בגובה תעריף אגרת האפוסטיל הדיגיטלי ליישם את תכלית החלטת הממשלה לקביעת אגרות מותאמות בהתאם לשיקולים שנקבעו בה.</w:t>
      </w:r>
    </w:p>
    <w:p w14:paraId="416A4ABD" w14:textId="77777777" w:rsidR="00585930" w:rsidRPr="00905728" w:rsidRDefault="00585930" w:rsidP="00716127">
      <w:pPr>
        <w:spacing w:before="240" w:after="160" w:line="288" w:lineRule="auto"/>
        <w:ind w:left="-709" w:right="-567"/>
        <w:rPr>
          <w:rFonts w:ascii="Tahoma" w:hAnsi="Tahoma" w:cs="Tahoma"/>
          <w:b/>
          <w:bCs/>
          <w:sz w:val="22"/>
          <w:szCs w:val="22"/>
          <w:rtl/>
        </w:rPr>
      </w:pPr>
      <w:r w:rsidRPr="00905728">
        <w:rPr>
          <w:rFonts w:ascii="Tahoma" w:hAnsi="Tahoma" w:cs="Tahoma"/>
          <w:b/>
          <w:bCs/>
          <w:sz w:val="22"/>
          <w:szCs w:val="22"/>
          <w:rtl/>
        </w:rPr>
        <w:t>אבטחת המידע ומערכת המידע אימותים</w:t>
      </w:r>
    </w:p>
    <w:p w14:paraId="25C20E34" w14:textId="5C989011" w:rsidR="00585930" w:rsidRPr="00905728" w:rsidRDefault="00585930" w:rsidP="00905728">
      <w:pPr>
        <w:pStyle w:val="af"/>
        <w:numPr>
          <w:ilvl w:val="0"/>
          <w:numId w:val="10"/>
        </w:numPr>
        <w:spacing w:after="240" w:line="288" w:lineRule="auto"/>
        <w:ind w:left="-143" w:right="-567" w:hanging="595"/>
        <w:contextualSpacing w:val="0"/>
        <w:rPr>
          <w:rFonts w:ascii="Tahoma" w:hAnsi="Tahoma" w:cs="Tahoma"/>
          <w:sz w:val="19"/>
          <w:szCs w:val="19"/>
        </w:rPr>
      </w:pPr>
      <w:r w:rsidRPr="00905728">
        <w:rPr>
          <w:rFonts w:ascii="Tahoma" w:hAnsi="Tahoma" w:cs="Tahoma"/>
          <w:b/>
          <w:bCs/>
          <w:sz w:val="19"/>
          <w:szCs w:val="19"/>
          <w:rtl/>
        </w:rPr>
        <w:t>שיתוף סיסמאות ומשתמשים</w:t>
      </w:r>
      <w:r w:rsidRPr="00905728">
        <w:rPr>
          <w:rFonts w:ascii="Tahoma" w:hAnsi="Tahoma" w:cs="Tahoma"/>
          <w:sz w:val="19"/>
          <w:szCs w:val="19"/>
          <w:rtl/>
        </w:rPr>
        <w:t xml:space="preserve"> - בביקורת עלה כי שמות משתמש וסיסמאות של חשבונות משתמשים למערכות מידע שונות של משרד החוץ וגופים ציבורים אחרים, היו חשופ</w:t>
      </w:r>
      <w:r w:rsidR="007B5941" w:rsidRPr="00905728">
        <w:rPr>
          <w:rFonts w:ascii="Tahoma" w:hAnsi="Tahoma" w:cs="Tahoma"/>
          <w:sz w:val="19"/>
          <w:szCs w:val="19"/>
          <w:rtl/>
        </w:rPr>
        <w:t>ים</w:t>
      </w:r>
      <w:r w:rsidRPr="00905728">
        <w:rPr>
          <w:rFonts w:ascii="Tahoma" w:hAnsi="Tahoma" w:cs="Tahoma"/>
          <w:sz w:val="19"/>
          <w:szCs w:val="19"/>
          <w:rtl/>
        </w:rPr>
        <w:t xml:space="preserve"> לעיני כול על גבי פתקיות שהודבקו בצמוד לעמדות נותני השירות במחלקת האפוסטיל, חלקם אף נצפו מעמדת מקבל הש</w:t>
      </w:r>
      <w:r w:rsidR="00B95975" w:rsidRPr="00905728">
        <w:rPr>
          <w:rFonts w:ascii="Tahoma" w:hAnsi="Tahoma" w:cs="Tahoma"/>
          <w:sz w:val="19"/>
          <w:szCs w:val="19"/>
          <w:rtl/>
        </w:rPr>
        <w:t>י</w:t>
      </w:r>
      <w:r w:rsidRPr="00905728">
        <w:rPr>
          <w:rFonts w:ascii="Tahoma" w:hAnsi="Tahoma" w:cs="Tahoma"/>
          <w:sz w:val="19"/>
          <w:szCs w:val="19"/>
          <w:rtl/>
        </w:rPr>
        <w:t>רות.</w:t>
      </w:r>
      <w:r w:rsidRPr="00905728">
        <w:rPr>
          <w:rFonts w:ascii="Tahoma" w:hAnsi="Tahoma" w:cs="Tahoma"/>
          <w:rtl/>
        </w:rPr>
        <w:t xml:space="preserve"> </w:t>
      </w:r>
      <w:r w:rsidRPr="00905728">
        <w:rPr>
          <w:rFonts w:ascii="Tahoma" w:hAnsi="Tahoma" w:cs="Tahoma"/>
          <w:sz w:val="19"/>
          <w:szCs w:val="19"/>
          <w:rtl/>
        </w:rPr>
        <w:t xml:space="preserve">יתרה מזו, עלה כי מספר בעלי תפקידים במחלקת האפוסטיל </w:t>
      </w:r>
      <w:r w:rsidR="00290DE4" w:rsidRPr="00905728">
        <w:rPr>
          <w:rFonts w:ascii="Tahoma" w:hAnsi="Tahoma" w:cs="Tahoma"/>
          <w:sz w:val="19"/>
          <w:szCs w:val="19"/>
          <w:rtl/>
        </w:rPr>
        <w:t>פעלו</w:t>
      </w:r>
      <w:r w:rsidRPr="00905728">
        <w:rPr>
          <w:rFonts w:ascii="Tahoma" w:hAnsi="Tahoma" w:cs="Tahoma"/>
          <w:sz w:val="19"/>
          <w:szCs w:val="19"/>
          <w:rtl/>
        </w:rPr>
        <w:t xml:space="preserve"> בניגוד מוחלט לכללי אבטחת המידע והשמירה על החיסיון וההגנה של המידע הממשלתי, ובאופן שלא מאפשר כל בקרה על פעילותם.</w:t>
      </w:r>
      <w:r w:rsidRPr="00905728">
        <w:rPr>
          <w:rFonts w:ascii="Tahoma" w:hAnsi="Tahoma" w:cs="Tahoma"/>
          <w:rtl/>
        </w:rPr>
        <w:t xml:space="preserve"> </w:t>
      </w:r>
      <w:r w:rsidRPr="00905728">
        <w:rPr>
          <w:rFonts w:ascii="Tahoma" w:hAnsi="Tahoma" w:cs="Tahoma"/>
          <w:sz w:val="19"/>
          <w:szCs w:val="19"/>
          <w:rtl/>
        </w:rPr>
        <w:t xml:space="preserve">חשיפת שמות משתמש וסיסמאות ואי-הקפדה על עקרון החיסיון והאחריות האישית עלולות להוביל לחשיפה, גניבה, שינוי או הרס של המידע, בלי שלמשרד החוץ תהיה אפשרות לאחזר את זהות מבצע הפעולה. </w:t>
      </w:r>
    </w:p>
    <w:p w14:paraId="20A796B1" w14:textId="77777777" w:rsidR="00565F46" w:rsidRPr="00905728" w:rsidRDefault="00585930" w:rsidP="00905728">
      <w:pPr>
        <w:pStyle w:val="af"/>
        <w:numPr>
          <w:ilvl w:val="0"/>
          <w:numId w:val="10"/>
        </w:numPr>
        <w:spacing w:after="240" w:line="288" w:lineRule="auto"/>
        <w:ind w:left="-143" w:right="-567" w:hanging="595"/>
        <w:contextualSpacing w:val="0"/>
        <w:rPr>
          <w:rFonts w:ascii="Tahoma" w:hAnsi="Tahoma" w:cs="Tahoma"/>
          <w:sz w:val="19"/>
          <w:szCs w:val="19"/>
          <w:rtl/>
        </w:rPr>
      </w:pPr>
      <w:r w:rsidRPr="00905728">
        <w:rPr>
          <w:rFonts w:ascii="Tahoma" w:hAnsi="Tahoma" w:cs="Tahoma"/>
          <w:b/>
          <w:bCs/>
          <w:sz w:val="19"/>
          <w:szCs w:val="19"/>
          <w:rtl/>
        </w:rPr>
        <w:lastRenderedPageBreak/>
        <w:t>ליקויים בהפעלת מערכת אימותים והצורך בתהליכי בקרה עליה</w:t>
      </w:r>
      <w:r w:rsidRPr="00905728">
        <w:rPr>
          <w:rFonts w:ascii="Tahoma" w:hAnsi="Tahoma" w:cs="Tahoma"/>
          <w:sz w:val="19"/>
          <w:szCs w:val="19"/>
          <w:rtl/>
        </w:rPr>
        <w:t xml:space="preserve"> - בביקורת נמצאו פערים יסודיים בנוגע לשורת תחומים החל </w:t>
      </w:r>
      <w:r w:rsidR="0042301C" w:rsidRPr="00905728">
        <w:rPr>
          <w:rFonts w:ascii="Tahoma" w:hAnsi="Tahoma" w:cs="Tahoma"/>
          <w:sz w:val="19"/>
          <w:szCs w:val="19"/>
          <w:rtl/>
        </w:rPr>
        <w:t>ב</w:t>
      </w:r>
      <w:r w:rsidRPr="00905728">
        <w:rPr>
          <w:rFonts w:ascii="Tahoma" w:hAnsi="Tahoma" w:cs="Tahoma"/>
          <w:sz w:val="19"/>
          <w:szCs w:val="19"/>
          <w:rtl/>
        </w:rPr>
        <w:t xml:space="preserve">אפיון חלקי וחסר של המערכת והליכי הקלט שבה, עבור </w:t>
      </w:r>
      <w:r w:rsidR="00132899" w:rsidRPr="00905728">
        <w:rPr>
          <w:rFonts w:ascii="Tahoma" w:hAnsi="Tahoma" w:cs="Tahoma"/>
          <w:sz w:val="19"/>
          <w:szCs w:val="19"/>
          <w:rtl/>
        </w:rPr>
        <w:t>ל</w:t>
      </w:r>
      <w:r w:rsidRPr="00905728">
        <w:rPr>
          <w:rFonts w:ascii="Tahoma" w:hAnsi="Tahoma" w:cs="Tahoma"/>
          <w:sz w:val="19"/>
          <w:szCs w:val="19"/>
          <w:rtl/>
        </w:rPr>
        <w:t xml:space="preserve">שימוש והזנה לקויים של פריטי המידע המחויבים והרצויים, המשך בהליכי עיבוד לקויים ועד </w:t>
      </w:r>
      <w:r w:rsidR="00132899" w:rsidRPr="00905728">
        <w:rPr>
          <w:rFonts w:ascii="Tahoma" w:hAnsi="Tahoma" w:cs="Tahoma"/>
          <w:sz w:val="19"/>
          <w:szCs w:val="19"/>
          <w:rtl/>
        </w:rPr>
        <w:t xml:space="preserve">ניהול לקוי של </w:t>
      </w:r>
      <w:r w:rsidRPr="00905728">
        <w:rPr>
          <w:rFonts w:ascii="Tahoma" w:hAnsi="Tahoma" w:cs="Tahoma"/>
          <w:sz w:val="19"/>
          <w:szCs w:val="19"/>
          <w:rtl/>
        </w:rPr>
        <w:t>מאגר המידע הרגיש הנשמר במערכת וכולל פריטי מידע חלקיים, שגויים וחסרים. מצבור הפערים והסיכון שהם יוצרים בקשר לטיפול בתחום רגיש בעל השלכות בין-לאומיות עלולים להגיע עד לכדי רשלנות מקצועית בתפקוד המחלקה.</w:t>
      </w:r>
    </w:p>
    <w:p w14:paraId="584CC7CF" w14:textId="77777777" w:rsidR="00C4781A" w:rsidRPr="00905728" w:rsidRDefault="00C4781A" w:rsidP="00905728">
      <w:pPr>
        <w:bidi w:val="0"/>
        <w:spacing w:after="200" w:line="288" w:lineRule="auto"/>
        <w:ind w:right="-709"/>
        <w:rPr>
          <w:rFonts w:ascii="Tahoma" w:hAnsi="Tahoma" w:cs="Tahoma"/>
        </w:rPr>
      </w:pPr>
    </w:p>
    <w:tbl>
      <w:tblPr>
        <w:tblStyle w:val="af4"/>
        <w:tblpPr w:leftFromText="180" w:rightFromText="180" w:vertAnchor="text" w:tblpXSpec="center" w:tblpY="1"/>
        <w:tblOverlap w:val="never"/>
        <w:bidiVisual/>
        <w:tblW w:w="9783" w:type="dxa"/>
        <w:tblLayout w:type="fixed"/>
        <w:tblLook w:val="04A0" w:firstRow="1" w:lastRow="0" w:firstColumn="1" w:lastColumn="0" w:noHBand="0" w:noVBand="1"/>
      </w:tblPr>
      <w:tblGrid>
        <w:gridCol w:w="9783"/>
      </w:tblGrid>
      <w:tr w:rsidR="00C4781A" w:rsidRPr="00905728" w14:paraId="7D1447B8" w14:textId="77777777" w:rsidTr="00EC4712">
        <w:trPr>
          <w:trHeight w:val="851"/>
        </w:trPr>
        <w:tc>
          <w:tcPr>
            <w:tcW w:w="9783" w:type="dxa"/>
            <w:tcBorders>
              <w:top w:val="nil"/>
              <w:left w:val="nil"/>
              <w:bottom w:val="nil"/>
              <w:right w:val="nil"/>
            </w:tcBorders>
          </w:tcPr>
          <w:p w14:paraId="149A434B" w14:textId="77777777" w:rsidR="00C4781A" w:rsidRPr="00905728" w:rsidRDefault="00C4781A" w:rsidP="00905728">
            <w:pPr>
              <w:spacing w:line="288" w:lineRule="auto"/>
              <w:rPr>
                <w:rFonts w:ascii="Tahoma" w:hAnsi="Tahoma" w:cs="Tahoma"/>
                <w:rtl/>
              </w:rPr>
            </w:pPr>
            <w:r w:rsidRPr="00905728">
              <w:rPr>
                <w:rFonts w:ascii="Tahoma" w:hAnsi="Tahoma" w:cs="Tahoma"/>
                <w:noProof/>
                <w:rtl/>
              </w:rPr>
              <w:drawing>
                <wp:inline distT="0" distB="0" distL="0" distR="0" wp14:anchorId="530AAAD3" wp14:editId="5B48468E">
                  <wp:extent cx="6091555" cy="439381"/>
                  <wp:effectExtent l="0" t="0" r="0" b="0"/>
                  <wp:docPr id="11"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097157" name="תקציר תמונה 3.4.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249763" cy="450792"/>
                          </a:xfrm>
                          <a:prstGeom prst="rect">
                            <a:avLst/>
                          </a:prstGeom>
                        </pic:spPr>
                      </pic:pic>
                    </a:graphicData>
                  </a:graphic>
                </wp:inline>
              </w:drawing>
            </w:r>
          </w:p>
        </w:tc>
      </w:tr>
      <w:tr w:rsidR="00C4781A" w:rsidRPr="00905728" w14:paraId="5AAC7165" w14:textId="77777777" w:rsidTr="00EC4712">
        <w:trPr>
          <w:trHeight w:val="2156"/>
        </w:trPr>
        <w:tc>
          <w:tcPr>
            <w:tcW w:w="9783" w:type="dxa"/>
            <w:tcBorders>
              <w:top w:val="nil"/>
              <w:left w:val="nil"/>
              <w:bottom w:val="nil"/>
              <w:right w:val="nil"/>
            </w:tcBorders>
            <w:shd w:val="clear" w:color="auto" w:fill="F1F5F9"/>
          </w:tcPr>
          <w:p w14:paraId="0E1055E2" w14:textId="77777777" w:rsidR="00C4781A" w:rsidRPr="00905728" w:rsidRDefault="00C4781A" w:rsidP="00905728">
            <w:pPr>
              <w:pStyle w:val="af"/>
              <w:spacing w:line="288" w:lineRule="auto"/>
              <w:ind w:left="598" w:right="173" w:hanging="598"/>
              <w:contextualSpacing w:val="0"/>
              <w:rPr>
                <w:rFonts w:ascii="Tahoma" w:hAnsi="Tahoma" w:cs="Tahoma"/>
                <w:sz w:val="13"/>
                <w:szCs w:val="13"/>
              </w:rPr>
            </w:pPr>
          </w:p>
          <w:p w14:paraId="23BB7248" w14:textId="77777777" w:rsidR="00585930" w:rsidRPr="00905728" w:rsidRDefault="00585930" w:rsidP="00D237D5">
            <w:pPr>
              <w:spacing w:before="120" w:after="240" w:line="288" w:lineRule="auto"/>
              <w:ind w:left="83" w:right="176"/>
              <w:rPr>
                <w:rFonts w:ascii="Tahoma" w:hAnsi="Tahoma" w:cs="Tahoma"/>
                <w:sz w:val="19"/>
                <w:szCs w:val="19"/>
                <w:rtl/>
              </w:rPr>
            </w:pPr>
            <w:r w:rsidRPr="00905728">
              <w:rPr>
                <w:rFonts w:ascii="Tahoma" w:hAnsi="Tahoma" w:cs="Tahoma"/>
                <w:b/>
                <w:bCs/>
                <w:sz w:val="22"/>
                <w:szCs w:val="22"/>
                <w:rtl/>
              </w:rPr>
              <w:t>פערים בהליכי האימות של מסמכים ציבוריים</w:t>
            </w:r>
            <w:r w:rsidRPr="00905728">
              <w:rPr>
                <w:rFonts w:ascii="Tahoma" w:hAnsi="Tahoma" w:cs="Tahoma"/>
                <w:sz w:val="19"/>
                <w:szCs w:val="19"/>
                <w:rtl/>
              </w:rPr>
              <w:tab/>
            </w:r>
            <w:r w:rsidRPr="00905728">
              <w:rPr>
                <w:rFonts w:ascii="Tahoma" w:hAnsi="Tahoma" w:cs="Tahoma"/>
                <w:b/>
                <w:bCs/>
                <w:sz w:val="22"/>
                <w:szCs w:val="22"/>
                <w:rtl/>
              </w:rPr>
              <w:tab/>
            </w:r>
          </w:p>
          <w:p w14:paraId="691BE9F4" w14:textId="77777777" w:rsidR="00585930" w:rsidRPr="00905728" w:rsidRDefault="00585930" w:rsidP="00905728">
            <w:pPr>
              <w:pStyle w:val="af"/>
              <w:numPr>
                <w:ilvl w:val="0"/>
                <w:numId w:val="12"/>
              </w:numPr>
              <w:spacing w:after="240" w:line="288" w:lineRule="auto"/>
              <w:ind w:left="516" w:right="176" w:hanging="516"/>
              <w:contextualSpacing w:val="0"/>
              <w:rPr>
                <w:rFonts w:ascii="Tahoma" w:hAnsi="Tahoma" w:cs="Tahoma"/>
                <w:sz w:val="19"/>
                <w:szCs w:val="19"/>
              </w:rPr>
            </w:pPr>
            <w:r w:rsidRPr="00905728">
              <w:rPr>
                <w:rFonts w:ascii="Tahoma" w:hAnsi="Tahoma" w:cs="Tahoma"/>
                <w:sz w:val="19"/>
                <w:szCs w:val="19"/>
                <w:rtl/>
              </w:rPr>
              <w:t>על משרד החוץ לעגן את כל תהליך אימות המסמכים הציבוריים בנוהל מפורט אשר יקבע הוראות לגבי תהליך האימות על כל שלביו, בהתאם לנקבע באמנת האפוסטיל ובתקנות, לרבות הנפקת אישורי האפוסטיל והשימוש במערכת המידע</w:t>
            </w:r>
            <w:r w:rsidR="004A2C95" w:rsidRPr="00905728">
              <w:rPr>
                <w:rFonts w:ascii="Tahoma" w:hAnsi="Tahoma" w:cs="Tahoma"/>
                <w:sz w:val="19"/>
                <w:szCs w:val="19"/>
                <w:rtl/>
              </w:rPr>
              <w:t>.</w:t>
            </w:r>
            <w:r w:rsidRPr="00905728">
              <w:rPr>
                <w:rFonts w:ascii="Tahoma" w:hAnsi="Tahoma" w:cs="Tahoma"/>
                <w:sz w:val="19"/>
                <w:szCs w:val="19"/>
                <w:rtl/>
              </w:rPr>
              <w:t xml:space="preserve"> כמו כן על המשרד ליישם תהליכי בקרה עקביים כדי לוודא שמחלקת האפוסטיל פועלת הלכה למעשה בתהליך אימות המסמכים בהתאם להוראות הנוהל שייקבע.</w:t>
            </w:r>
          </w:p>
          <w:p w14:paraId="6EEB1F83" w14:textId="77777777" w:rsidR="00585930" w:rsidRPr="00905728" w:rsidRDefault="00585930" w:rsidP="00905728">
            <w:pPr>
              <w:pStyle w:val="af"/>
              <w:numPr>
                <w:ilvl w:val="0"/>
                <w:numId w:val="12"/>
              </w:numPr>
              <w:spacing w:after="240" w:line="288" w:lineRule="auto"/>
              <w:ind w:left="516" w:right="176" w:hanging="516"/>
              <w:contextualSpacing w:val="0"/>
              <w:rPr>
                <w:rFonts w:ascii="Tahoma" w:hAnsi="Tahoma" w:cs="Tahoma"/>
                <w:sz w:val="19"/>
                <w:szCs w:val="19"/>
              </w:rPr>
            </w:pPr>
            <w:r w:rsidRPr="00905728">
              <w:rPr>
                <w:rFonts w:ascii="Tahoma" w:hAnsi="Tahoma" w:cs="Tahoma"/>
                <w:sz w:val="19"/>
                <w:szCs w:val="19"/>
                <w:rtl/>
              </w:rPr>
              <w:t xml:space="preserve">על משרד החוץ לעדכן לאלתר את בסיס הנתונים של מערכת אימותים ולוודא כי במערכת ייכללו כל מורשי החתימה ודוגמאות החתימה של המורשים לחתום על מסמכים ציבוריים ברשות המבצעת, זאת נוסף </w:t>
            </w:r>
            <w:r w:rsidR="004A2C95" w:rsidRPr="00905728">
              <w:rPr>
                <w:rFonts w:ascii="Tahoma" w:hAnsi="Tahoma" w:cs="Tahoma"/>
                <w:sz w:val="19"/>
                <w:szCs w:val="19"/>
                <w:rtl/>
              </w:rPr>
              <w:t>ע</w:t>
            </w:r>
            <w:r w:rsidRPr="00905728">
              <w:rPr>
                <w:rFonts w:ascii="Tahoma" w:hAnsi="Tahoma" w:cs="Tahoma"/>
                <w:sz w:val="19"/>
                <w:szCs w:val="19"/>
                <w:rtl/>
              </w:rPr>
              <w:t>ל</w:t>
            </w:r>
            <w:r w:rsidR="004A2C95" w:rsidRPr="00905728">
              <w:rPr>
                <w:rFonts w:ascii="Tahoma" w:hAnsi="Tahoma" w:cs="Tahoma"/>
                <w:sz w:val="19"/>
                <w:szCs w:val="19"/>
                <w:rtl/>
              </w:rPr>
              <w:t xml:space="preserve"> </w:t>
            </w:r>
            <w:r w:rsidRPr="00905728">
              <w:rPr>
                <w:rFonts w:ascii="Tahoma" w:hAnsi="Tahoma" w:cs="Tahoma"/>
                <w:sz w:val="19"/>
                <w:szCs w:val="19"/>
                <w:rtl/>
              </w:rPr>
              <w:t>חובתו לקיום מנגנון סדור לעדכון עיתי ושוטף של מורשי חתימה. כמו כן עליו לוודא כי בתהליך אישור מסמכים ציבוריים החתומים בידי מורשי חתימה מבצעי האימות יבצעו השוואת חתימות בין החתימה שעל גבי המסמך הציבורי ובין חתימת מורשה החתימה שבמערכת אימותים</w:t>
            </w:r>
            <w:r w:rsidR="004A2C95" w:rsidRPr="00905728">
              <w:rPr>
                <w:rFonts w:ascii="Tahoma" w:hAnsi="Tahoma" w:cs="Tahoma"/>
                <w:sz w:val="19"/>
                <w:szCs w:val="19"/>
                <w:rtl/>
              </w:rPr>
              <w:t>.</w:t>
            </w:r>
            <w:r w:rsidRPr="00905728">
              <w:rPr>
                <w:rFonts w:ascii="Tahoma" w:hAnsi="Tahoma" w:cs="Tahoma"/>
                <w:sz w:val="19"/>
                <w:szCs w:val="19"/>
                <w:rtl/>
              </w:rPr>
              <w:t xml:space="preserve"> </w:t>
            </w:r>
            <w:r w:rsidR="004A2C95" w:rsidRPr="00905728">
              <w:rPr>
                <w:rFonts w:ascii="Tahoma" w:hAnsi="Tahoma" w:cs="Tahoma"/>
                <w:sz w:val="19"/>
                <w:szCs w:val="19"/>
                <w:rtl/>
              </w:rPr>
              <w:t xml:space="preserve">כמו כן </w:t>
            </w:r>
            <w:r w:rsidRPr="00905728">
              <w:rPr>
                <w:rFonts w:ascii="Tahoma" w:hAnsi="Tahoma" w:cs="Tahoma"/>
                <w:sz w:val="19"/>
                <w:szCs w:val="19"/>
                <w:rtl/>
              </w:rPr>
              <w:t>מוצע כי המשרד יבחן שילוב טכנולוגיות אוטומטיות לביצוע תהליך זיהוי והשווא</w:t>
            </w:r>
            <w:r w:rsidR="004A2C95" w:rsidRPr="00905728">
              <w:rPr>
                <w:rFonts w:ascii="Tahoma" w:hAnsi="Tahoma" w:cs="Tahoma"/>
                <w:sz w:val="19"/>
                <w:szCs w:val="19"/>
                <w:rtl/>
              </w:rPr>
              <w:t>ה</w:t>
            </w:r>
            <w:r w:rsidRPr="00905728">
              <w:rPr>
                <w:rFonts w:ascii="Tahoma" w:hAnsi="Tahoma" w:cs="Tahoma"/>
                <w:sz w:val="19"/>
                <w:szCs w:val="19"/>
                <w:rtl/>
              </w:rPr>
              <w:t xml:space="preserve"> </w:t>
            </w:r>
            <w:r w:rsidR="004A2C95" w:rsidRPr="00905728">
              <w:rPr>
                <w:rFonts w:ascii="Tahoma" w:hAnsi="Tahoma" w:cs="Tahoma"/>
                <w:sz w:val="19"/>
                <w:szCs w:val="19"/>
                <w:rtl/>
              </w:rPr>
              <w:t>בנוגע ל</w:t>
            </w:r>
            <w:r w:rsidRPr="00905728">
              <w:rPr>
                <w:rFonts w:ascii="Tahoma" w:hAnsi="Tahoma" w:cs="Tahoma"/>
                <w:sz w:val="19"/>
                <w:szCs w:val="19"/>
                <w:rtl/>
              </w:rPr>
              <w:t>חתימות כדוגמת כלי בינה מלאכותית.</w:t>
            </w:r>
          </w:p>
          <w:p w14:paraId="4D24D7AE" w14:textId="77777777" w:rsidR="00585930" w:rsidRPr="00905728" w:rsidRDefault="00585930" w:rsidP="00905728">
            <w:pPr>
              <w:pStyle w:val="af"/>
              <w:numPr>
                <w:ilvl w:val="0"/>
                <w:numId w:val="12"/>
              </w:numPr>
              <w:spacing w:after="240" w:line="288" w:lineRule="auto"/>
              <w:ind w:left="516" w:right="176" w:hanging="516"/>
              <w:contextualSpacing w:val="0"/>
              <w:rPr>
                <w:rFonts w:ascii="Tahoma" w:hAnsi="Tahoma" w:cs="Tahoma"/>
                <w:sz w:val="19"/>
                <w:szCs w:val="19"/>
              </w:rPr>
            </w:pPr>
            <w:r w:rsidRPr="00905728">
              <w:rPr>
                <w:rFonts w:ascii="Tahoma" w:hAnsi="Tahoma" w:cs="Tahoma"/>
                <w:sz w:val="19"/>
                <w:szCs w:val="19"/>
                <w:rtl/>
              </w:rPr>
              <w:t>על משרד החוץ לוודא כי באישור מסמכי רשות האוכלוסין</w:t>
            </w:r>
            <w:r w:rsidR="00E000D7" w:rsidRPr="00905728">
              <w:rPr>
                <w:rFonts w:ascii="Tahoma" w:hAnsi="Tahoma" w:cs="Tahoma"/>
                <w:sz w:val="19"/>
                <w:szCs w:val="19"/>
                <w:rtl/>
              </w:rPr>
              <w:t xml:space="preserve"> </w:t>
            </w:r>
            <w:r w:rsidRPr="00905728">
              <w:rPr>
                <w:rFonts w:ascii="Tahoma" w:hAnsi="Tahoma" w:cs="Tahoma"/>
                <w:sz w:val="19"/>
                <w:szCs w:val="19"/>
                <w:rtl/>
              </w:rPr>
              <w:t>מבוצע תהליך אימות כנדרש, ובמסגרת זו מומלץ למשרד לבחון שימוש במערכת המידע של רשות האוכלוסין ("אביב") לשם וידוא מקור המסמך הציבורי המוגש לאימות, כחלק מתהליך האימות, נוסף על האמצעים שפורטו. כמו כן על המשרד להכין מדריך מקצועי הכולל הנחיות לגבי כלל סוגי המסמכים</w:t>
            </w:r>
            <w:r w:rsidR="00577497" w:rsidRPr="00905728">
              <w:rPr>
                <w:rFonts w:ascii="Tahoma" w:hAnsi="Tahoma" w:cs="Tahoma"/>
                <w:sz w:val="19"/>
                <w:szCs w:val="19"/>
                <w:rtl/>
              </w:rPr>
              <w:t xml:space="preserve"> מהגופים השונים</w:t>
            </w:r>
            <w:r w:rsidR="00465563" w:rsidRPr="00905728">
              <w:rPr>
                <w:rFonts w:ascii="Tahoma" w:hAnsi="Tahoma" w:cs="Tahoma"/>
                <w:sz w:val="19"/>
                <w:szCs w:val="19"/>
                <w:rtl/>
              </w:rPr>
              <w:t xml:space="preserve"> על בסיס </w:t>
            </w:r>
            <w:r w:rsidR="00577497" w:rsidRPr="00905728">
              <w:rPr>
                <w:rFonts w:ascii="Tahoma" w:hAnsi="Tahoma" w:cs="Tahoma"/>
                <w:sz w:val="19"/>
                <w:szCs w:val="19"/>
                <w:rtl/>
              </w:rPr>
              <w:t>הנחיותיהם ו</w:t>
            </w:r>
            <w:r w:rsidR="00465563" w:rsidRPr="00905728">
              <w:rPr>
                <w:rFonts w:ascii="Tahoma" w:hAnsi="Tahoma" w:cs="Tahoma"/>
                <w:sz w:val="19"/>
                <w:szCs w:val="19"/>
                <w:rtl/>
              </w:rPr>
              <w:t>הנחיות רשות האוכלוסין</w:t>
            </w:r>
            <w:r w:rsidRPr="00905728">
              <w:rPr>
                <w:rFonts w:ascii="Tahoma" w:hAnsi="Tahoma" w:cs="Tahoma"/>
                <w:sz w:val="19"/>
                <w:szCs w:val="19"/>
                <w:rtl/>
              </w:rPr>
              <w:t>, מאפייני הנייר, סוגי החותמות ומאפיינים נוספים לרבות סימני הב</w:t>
            </w:r>
            <w:r w:rsidR="00883BEF" w:rsidRPr="00905728">
              <w:rPr>
                <w:rFonts w:ascii="Tahoma" w:hAnsi="Tahoma" w:cs="Tahoma"/>
                <w:sz w:val="19"/>
                <w:szCs w:val="19"/>
                <w:rtl/>
              </w:rPr>
              <w:t>י</w:t>
            </w:r>
            <w:r w:rsidRPr="00905728">
              <w:rPr>
                <w:rFonts w:ascii="Tahoma" w:hAnsi="Tahoma" w:cs="Tahoma"/>
                <w:sz w:val="19"/>
                <w:szCs w:val="19"/>
                <w:rtl/>
              </w:rPr>
              <w:t>טחון המשמשים להבטחת אמינותם ומקוריותם של מסמכי רשות האוכלוסין, וכן לכלול במערכת אימותים את דוגמת החותמות המשמשות את רשות האוכלוסין בהנפקת אישורים לציבור.</w:t>
            </w:r>
          </w:p>
          <w:p w14:paraId="1973080D" w14:textId="77777777" w:rsidR="00585930" w:rsidRPr="00905728" w:rsidRDefault="00585930" w:rsidP="00905728">
            <w:pPr>
              <w:pStyle w:val="af"/>
              <w:numPr>
                <w:ilvl w:val="0"/>
                <w:numId w:val="12"/>
              </w:numPr>
              <w:spacing w:after="240" w:line="288" w:lineRule="auto"/>
              <w:ind w:left="516" w:right="176" w:hanging="516"/>
              <w:contextualSpacing w:val="0"/>
              <w:rPr>
                <w:rFonts w:ascii="Tahoma" w:hAnsi="Tahoma" w:cs="Tahoma"/>
                <w:sz w:val="19"/>
                <w:szCs w:val="19"/>
              </w:rPr>
            </w:pPr>
            <w:r w:rsidRPr="00905728">
              <w:rPr>
                <w:rFonts w:ascii="Tahoma" w:hAnsi="Tahoma" w:cs="Tahoma"/>
                <w:sz w:val="19"/>
                <w:szCs w:val="19"/>
                <w:rtl/>
              </w:rPr>
              <w:t>בעידן שבו טכנולוגיות צילום ועריכה זמינות לכל דורש, לרבות בשימוש בכלי בינה מלאכותית, יכולת זיוף מסמכים הפכה לקלה ונגישה. על רשות האוכלוסין בשיתוף משרד החוץ לשדרג את ההגנות הקיימות בסוג הנייר המשמש את הפקידים בלשכות ובמשלוח מסמכים בדואר. במסגרת זו עליה לתת את הדעת כי במצב הקיים, עקב היעדר הגנות וסימני מים, ניתן לצלם מסמכים שהונפקו על נייר זה או לזייפם בלי שלפקידי משרד החוץ תהיה האפשרות להבחין בכך.</w:t>
            </w:r>
          </w:p>
          <w:p w14:paraId="6D08AC64" w14:textId="77777777" w:rsidR="00585930" w:rsidRPr="00905728" w:rsidRDefault="00585930" w:rsidP="00905728">
            <w:pPr>
              <w:pStyle w:val="af"/>
              <w:numPr>
                <w:ilvl w:val="0"/>
                <w:numId w:val="12"/>
              </w:numPr>
              <w:spacing w:after="240" w:line="288" w:lineRule="auto"/>
              <w:ind w:left="516" w:right="176" w:hanging="516"/>
              <w:contextualSpacing w:val="0"/>
              <w:rPr>
                <w:rFonts w:ascii="Tahoma" w:hAnsi="Tahoma" w:cs="Tahoma"/>
                <w:sz w:val="19"/>
                <w:szCs w:val="19"/>
              </w:rPr>
            </w:pPr>
            <w:r w:rsidRPr="00905728">
              <w:rPr>
                <w:rFonts w:ascii="Tahoma" w:hAnsi="Tahoma" w:cs="Tahoma"/>
                <w:sz w:val="19"/>
                <w:szCs w:val="19"/>
                <w:rtl/>
              </w:rPr>
              <w:t>על משרד החוץ להקפיד שלא לנפק אישורי אפוסטיל להעתקים מודפסים של מסמכים דיגיטליים שנחתמו אלקטרונית, אלא אם כן עברו הליך אימות נאות שייקבע בנוהל האמור, כגון בחינת קובץ המקור החתום אלקטרונית בחתימה מאושרת כחוק והשוואת התדפיס לתוכנו או שימוש במערכת המידע "אביב" כאמור.</w:t>
            </w:r>
            <w:r w:rsidR="00A45131" w:rsidRPr="00905728">
              <w:rPr>
                <w:rFonts w:ascii="Tahoma" w:hAnsi="Tahoma" w:cs="Tahoma"/>
                <w:sz w:val="19"/>
                <w:szCs w:val="19"/>
                <w:rtl/>
              </w:rPr>
              <w:t xml:space="preserve"> כמו כן, על משרד החוץ, בין היתר, באמצעות האגף הקונסולרי, לתחקר לעומק את התנהלותו הנוגעת להנפקת אישורי אפוסטיל, תוך הבניית מנגנוני ביקורת קפדניים, זאת נוסף על הבניית תהליכי הדרכה עיתיים על האמנה, משמעותה, דרישותיה ואופן יישומה, ותוך ייעול הליכים לרבות מחשובם, כל זאת כדי להבטיח כי המשרד יעמוד בחובותיו בהתאם לאמנה.</w:t>
            </w:r>
          </w:p>
          <w:p w14:paraId="4A15ECD7" w14:textId="77777777" w:rsidR="00D237D5" w:rsidRPr="00D237D5" w:rsidRDefault="00D237D5" w:rsidP="00D237D5">
            <w:pPr>
              <w:pStyle w:val="af"/>
              <w:spacing w:after="240" w:line="288" w:lineRule="auto"/>
              <w:ind w:left="516" w:right="176"/>
              <w:contextualSpacing w:val="0"/>
              <w:rPr>
                <w:rFonts w:ascii="Tahoma" w:hAnsi="Tahoma" w:cs="Tahoma"/>
                <w:sz w:val="2"/>
                <w:szCs w:val="2"/>
              </w:rPr>
            </w:pPr>
          </w:p>
          <w:p w14:paraId="00CA7816" w14:textId="347D6845" w:rsidR="00585930" w:rsidRPr="00905728" w:rsidRDefault="00585930" w:rsidP="00905728">
            <w:pPr>
              <w:pStyle w:val="af"/>
              <w:numPr>
                <w:ilvl w:val="0"/>
                <w:numId w:val="12"/>
              </w:numPr>
              <w:spacing w:after="240" w:line="288" w:lineRule="auto"/>
              <w:ind w:left="516" w:right="176" w:hanging="516"/>
              <w:contextualSpacing w:val="0"/>
              <w:rPr>
                <w:rFonts w:ascii="Tahoma" w:hAnsi="Tahoma" w:cs="Tahoma"/>
                <w:sz w:val="19"/>
                <w:szCs w:val="19"/>
              </w:rPr>
            </w:pPr>
            <w:r w:rsidRPr="00905728">
              <w:rPr>
                <w:rFonts w:ascii="Tahoma" w:hAnsi="Tahoma" w:cs="Tahoma"/>
                <w:sz w:val="19"/>
                <w:szCs w:val="19"/>
                <w:rtl/>
              </w:rPr>
              <w:t xml:space="preserve">כדי שמאגר מורשי החתימה יאפשר אימות מדויק, על משרד החוץ לבצע תהליך עיתי קבוע למול הגופים הציבוריים </w:t>
            </w:r>
            <w:r w:rsidR="00ED248D" w:rsidRPr="00905728">
              <w:rPr>
                <w:rFonts w:ascii="Tahoma" w:hAnsi="Tahoma" w:cs="Tahoma"/>
                <w:sz w:val="19"/>
                <w:szCs w:val="19"/>
                <w:rtl/>
              </w:rPr>
              <w:t>כדי</w:t>
            </w:r>
            <w:r w:rsidRPr="00905728">
              <w:rPr>
                <w:rFonts w:ascii="Tahoma" w:hAnsi="Tahoma" w:cs="Tahoma"/>
                <w:sz w:val="19"/>
                <w:szCs w:val="19"/>
                <w:rtl/>
              </w:rPr>
              <w:t xml:space="preserve"> לוודא את הנכונות, השלמות והעדכניות של כלל המידע הרלוונטי הנוגע לפרטי מורשי החתימה במערכת אימותים, וכן </w:t>
            </w:r>
            <w:r w:rsidR="00ED248D" w:rsidRPr="00905728">
              <w:rPr>
                <w:rFonts w:ascii="Tahoma" w:hAnsi="Tahoma" w:cs="Tahoma"/>
                <w:sz w:val="19"/>
                <w:szCs w:val="19"/>
                <w:rtl/>
              </w:rPr>
              <w:t xml:space="preserve">כדי </w:t>
            </w:r>
            <w:r w:rsidRPr="00905728">
              <w:rPr>
                <w:rFonts w:ascii="Tahoma" w:hAnsi="Tahoma" w:cs="Tahoma"/>
                <w:sz w:val="19"/>
                <w:szCs w:val="19"/>
                <w:rtl/>
              </w:rPr>
              <w:t>לוודא קבלת מידע שוטף ועדכני על אודות תקופות הכהונה של מורשי החתימה מכל אחד מהגופים הציבוריים, הן עם כניסתם לתפקיד והן בסיום תפקידם, או לקראת סיום תפקידם עם המועד החזוי לסיומו, כמתחייב מהוראות המדריך ליישום האמנה ומסדרי המינהל התקין. על הגופים הציבוריים השונים לעדכן את משרד החוץ עם כניסתו וסיום תפקידו של כל מורשה חתימה.</w:t>
            </w:r>
          </w:p>
          <w:p w14:paraId="726D8BED" w14:textId="40586095" w:rsidR="00585930" w:rsidRPr="00905728" w:rsidRDefault="00585930" w:rsidP="00905728">
            <w:pPr>
              <w:pStyle w:val="af"/>
              <w:numPr>
                <w:ilvl w:val="0"/>
                <w:numId w:val="12"/>
              </w:numPr>
              <w:spacing w:after="240" w:line="288" w:lineRule="auto"/>
              <w:ind w:left="516" w:right="176" w:hanging="516"/>
              <w:contextualSpacing w:val="0"/>
              <w:rPr>
                <w:rFonts w:ascii="Tahoma" w:hAnsi="Tahoma" w:cs="Tahoma"/>
                <w:sz w:val="19"/>
                <w:szCs w:val="19"/>
              </w:rPr>
            </w:pPr>
            <w:r w:rsidRPr="00905728">
              <w:rPr>
                <w:rFonts w:ascii="Tahoma" w:hAnsi="Tahoma" w:cs="Tahoma"/>
                <w:sz w:val="19"/>
                <w:szCs w:val="19"/>
                <w:rtl/>
              </w:rPr>
              <w:t>על משרד החוץ להקפיד על ניהול מרשם שלם ואמין ולוודא כי כל אחד מאישורי האפוסטיל יונפק באופן ייעודי ופרטני עבור מסמך ציבורי מסוים המובא לאימות, וזאת רק לאחר גמר אימותו התקין בהתאם לנוהל סדור. כמו כן, על משרד החוץ להקפיד כי נתוני אישורי האפוסטיל שהונפקו והנתונים על אודות</w:t>
            </w:r>
            <w:r w:rsidR="00692068">
              <w:rPr>
                <w:rFonts w:ascii="Tahoma" w:hAnsi="Tahoma" w:cs="Tahoma" w:hint="cs"/>
                <w:sz w:val="19"/>
                <w:szCs w:val="19"/>
                <w:rtl/>
              </w:rPr>
              <w:t>יה</w:t>
            </w:r>
            <w:r w:rsidRPr="00905728">
              <w:rPr>
                <w:rFonts w:ascii="Tahoma" w:hAnsi="Tahoma" w:cs="Tahoma"/>
                <w:sz w:val="19"/>
                <w:szCs w:val="19"/>
                <w:rtl/>
              </w:rPr>
              <w:t>ם במרשם ובמערכת אימותים, יהיו שלמים, נכונים ומדויקים בלבד.</w:t>
            </w:r>
          </w:p>
          <w:p w14:paraId="6F9DFC2E" w14:textId="77777777" w:rsidR="00585930" w:rsidRPr="00905728" w:rsidRDefault="00A45131" w:rsidP="00905728">
            <w:pPr>
              <w:pStyle w:val="af"/>
              <w:numPr>
                <w:ilvl w:val="0"/>
                <w:numId w:val="12"/>
              </w:numPr>
              <w:spacing w:after="240" w:line="288" w:lineRule="auto"/>
              <w:ind w:left="516" w:right="176" w:hanging="516"/>
              <w:contextualSpacing w:val="0"/>
              <w:rPr>
                <w:rFonts w:ascii="Tahoma" w:hAnsi="Tahoma" w:cs="Tahoma"/>
                <w:sz w:val="19"/>
                <w:szCs w:val="19"/>
              </w:rPr>
            </w:pPr>
            <w:r w:rsidRPr="00905728">
              <w:rPr>
                <w:rFonts w:ascii="Tahoma" w:hAnsi="Tahoma" w:cs="Tahoma"/>
                <w:sz w:val="19"/>
                <w:szCs w:val="19"/>
                <w:rtl/>
              </w:rPr>
              <w:t>מומלץ</w:t>
            </w:r>
            <w:r w:rsidR="00585930" w:rsidRPr="00905728">
              <w:rPr>
                <w:rFonts w:ascii="Tahoma" w:hAnsi="Tahoma" w:cs="Tahoma"/>
                <w:sz w:val="19"/>
                <w:szCs w:val="19"/>
                <w:rtl/>
              </w:rPr>
              <w:t xml:space="preserve"> למשרד החוץ ולמשטרה, לשקף לאזרח את הוראות החוק והפעולות הנדרשות במקרה שבו נדרש אפוסטיל על תעודת מידע פלילי. מוצע כי </w:t>
            </w:r>
            <w:r w:rsidR="00FB3C0F" w:rsidRPr="00905728">
              <w:rPr>
                <w:rFonts w:ascii="Tahoma" w:hAnsi="Tahoma" w:cs="Tahoma"/>
                <w:sz w:val="19"/>
                <w:szCs w:val="19"/>
                <w:rtl/>
              </w:rPr>
              <w:t xml:space="preserve">הגופים ייוועצו עם משרד המשפטים לשם הבניית תהליך מיטבי העומד בהוראות החוק ובתכליתו כדוגמת פתרון </w:t>
            </w:r>
            <w:r w:rsidR="000518C9" w:rsidRPr="00905728">
              <w:rPr>
                <w:rFonts w:ascii="Tahoma" w:hAnsi="Tahoma" w:cs="Tahoma"/>
                <w:sz w:val="19"/>
                <w:szCs w:val="19"/>
                <w:rtl/>
              </w:rPr>
              <w:t>לפיו במצבים בהם תידרש הנפקה של תעודה פיזית, המשטרה תשלח את כל תעודות המידע הפלילי שהתבקשו לצורך העברה למדינה זרה ישירות למשרד החוץ ולא לשגרירות הזרה, לאחר תהליך האימות והנפקת האפוסטיל, ישלח משרד החוץ את התעודות לשגרירות ישראל במדינה הזרה, או לנותן הזכות במדינה הזרה</w:t>
            </w:r>
            <w:r w:rsidR="00585930" w:rsidRPr="00905728">
              <w:rPr>
                <w:rFonts w:ascii="Tahoma" w:hAnsi="Tahoma" w:cs="Tahoma"/>
                <w:sz w:val="19"/>
                <w:szCs w:val="19"/>
                <w:rtl/>
              </w:rPr>
              <w:t xml:space="preserve"> וזאת כדי לשמור על הוראות החוק ולמנוע ממבקש המידע לקבל לידיו את התעודה האמורה.</w:t>
            </w:r>
          </w:p>
          <w:p w14:paraId="1AE06A79" w14:textId="77777777" w:rsidR="008F468D" w:rsidRPr="00905728" w:rsidRDefault="008F468D" w:rsidP="00D237D5">
            <w:pPr>
              <w:pStyle w:val="af"/>
              <w:spacing w:after="240" w:line="288" w:lineRule="auto"/>
              <w:ind w:left="83" w:right="176"/>
              <w:contextualSpacing w:val="0"/>
              <w:rPr>
                <w:rFonts w:ascii="Tahoma" w:hAnsi="Tahoma" w:cs="Tahoma"/>
                <w:b/>
                <w:bCs/>
                <w:sz w:val="22"/>
                <w:szCs w:val="22"/>
              </w:rPr>
            </w:pPr>
            <w:r w:rsidRPr="00905728">
              <w:rPr>
                <w:rFonts w:ascii="Tahoma" w:hAnsi="Tahoma" w:cs="Tahoma"/>
                <w:b/>
                <w:bCs/>
                <w:sz w:val="22"/>
                <w:szCs w:val="22"/>
                <w:rtl/>
              </w:rPr>
              <w:t>עמדות שירות עצמי לשירותי ממשלה</w:t>
            </w:r>
          </w:p>
          <w:p w14:paraId="685B43DF" w14:textId="0F3A5E48" w:rsidR="008F468D" w:rsidRPr="00716127" w:rsidRDefault="008F468D" w:rsidP="00716127">
            <w:pPr>
              <w:pStyle w:val="af"/>
              <w:numPr>
                <w:ilvl w:val="0"/>
                <w:numId w:val="12"/>
              </w:numPr>
              <w:spacing w:after="240" w:line="288" w:lineRule="auto"/>
              <w:ind w:right="176"/>
              <w:contextualSpacing w:val="0"/>
              <w:rPr>
                <w:rFonts w:ascii="Tahoma" w:hAnsi="Tahoma" w:cs="Tahoma"/>
                <w:sz w:val="19"/>
                <w:szCs w:val="19"/>
                <w:rtl/>
              </w:rPr>
            </w:pPr>
            <w:r w:rsidRPr="00905728">
              <w:rPr>
                <w:rFonts w:ascii="Tahoma" w:hAnsi="Tahoma" w:cs="Tahoma"/>
                <w:sz w:val="19"/>
                <w:szCs w:val="19"/>
                <w:rtl/>
              </w:rPr>
              <w:t xml:space="preserve">על מערך הדיגיטל הלאומי לבחון מחדש את שיטת ההפעלה של העמדות לשירות עצמי למידע ממשלתי. עליו לקבוע נהלים סדורים לעניין </w:t>
            </w:r>
            <w:r w:rsidR="00104C64" w:rsidRPr="00905728">
              <w:rPr>
                <w:rFonts w:ascii="Tahoma" w:hAnsi="Tahoma" w:cs="Tahoma"/>
                <w:sz w:val="19"/>
                <w:szCs w:val="19"/>
                <w:rtl/>
              </w:rPr>
              <w:t>תפעול העמדות</w:t>
            </w:r>
            <w:r w:rsidR="00742762" w:rsidRPr="00905728">
              <w:rPr>
                <w:rFonts w:ascii="Tahoma" w:hAnsi="Tahoma" w:cs="Tahoma"/>
                <w:sz w:val="19"/>
                <w:szCs w:val="19"/>
                <w:rtl/>
              </w:rPr>
              <w:t xml:space="preserve"> וההגנה הפיזית והלוגית עליהן,</w:t>
            </w:r>
            <w:r w:rsidRPr="00905728">
              <w:rPr>
                <w:rFonts w:ascii="Tahoma" w:hAnsi="Tahoma" w:cs="Tahoma"/>
                <w:sz w:val="19"/>
                <w:szCs w:val="19"/>
                <w:rtl/>
              </w:rPr>
              <w:t xml:space="preserve"> לרבות הבניית מנגנוני בקרה דיגיטליים למעקב אחר השימוש בנייר הרשמי והצפה עיתית של חריגות בשימוש בו. על המערך לוודא שיוזנו הניירות המתאימים בלבד לכל סוג תעודה ואישור, כך שבהנפקת כל אחד מהם יתקבל הפלט על גבי הנייר הייעודי המתאים בלבד, לרבות סימני הביטחון המיוחדים לכל אחד מהגופים</w:t>
            </w:r>
            <w:r w:rsidR="00ED248D" w:rsidRPr="00905728">
              <w:rPr>
                <w:rFonts w:ascii="Tahoma" w:hAnsi="Tahoma" w:cs="Tahoma"/>
                <w:sz w:val="19"/>
                <w:szCs w:val="19"/>
                <w:rtl/>
              </w:rPr>
              <w:t>,</w:t>
            </w:r>
            <w:r w:rsidRPr="00905728">
              <w:rPr>
                <w:rFonts w:ascii="Tahoma" w:hAnsi="Tahoma" w:cs="Tahoma"/>
                <w:sz w:val="19"/>
                <w:szCs w:val="19"/>
                <w:rtl/>
              </w:rPr>
              <w:t xml:space="preserve"> ושלא </w:t>
            </w:r>
            <w:r w:rsidR="00ED248D" w:rsidRPr="00905728">
              <w:rPr>
                <w:rFonts w:ascii="Tahoma" w:hAnsi="Tahoma" w:cs="Tahoma"/>
                <w:sz w:val="19"/>
                <w:szCs w:val="19"/>
                <w:rtl/>
              </w:rPr>
              <w:t>י</w:t>
            </w:r>
            <w:r w:rsidRPr="00905728">
              <w:rPr>
                <w:rFonts w:ascii="Tahoma" w:hAnsi="Tahoma" w:cs="Tahoma"/>
                <w:sz w:val="19"/>
                <w:szCs w:val="19"/>
                <w:rtl/>
              </w:rPr>
              <w:t xml:space="preserve">יעשה שימוש בנייר לבן להדפסת מסמכים רשמיים. כמו כן על מערך הדיגיטל לוודא שהגישה </w:t>
            </w:r>
            <w:r w:rsidR="009B6A85" w:rsidRPr="00905728">
              <w:rPr>
                <w:rFonts w:ascii="Tahoma" w:hAnsi="Tahoma" w:cs="Tahoma"/>
                <w:sz w:val="19"/>
                <w:szCs w:val="19"/>
                <w:rtl/>
              </w:rPr>
              <w:t xml:space="preserve">לעמדות השירות העצמי ולרכיבי התוכנה שבהן תוקשח וכי יבוצעו הפעולות הנדרשות כדי למנוע מבעלי אינטרס זר להפיק ניירות רשמיים </w:t>
            </w:r>
            <w:r w:rsidRPr="00905728">
              <w:rPr>
                <w:rFonts w:ascii="Tahoma" w:hAnsi="Tahoma" w:cs="Tahoma"/>
                <w:sz w:val="19"/>
                <w:szCs w:val="19"/>
                <w:rtl/>
              </w:rPr>
              <w:t xml:space="preserve">וזאת כדי לצמצמם סיכוני אבטחת מידע וגישה לניירות רשמיים הכוללים סימני ביטחון ואפשרויות הונאה ושימוש לרעה. </w:t>
            </w:r>
          </w:p>
          <w:p w14:paraId="2A829A35" w14:textId="58F44035" w:rsidR="008F468D" w:rsidRPr="008A53AF" w:rsidRDefault="008F468D" w:rsidP="008A53AF">
            <w:pPr>
              <w:pStyle w:val="af"/>
              <w:numPr>
                <w:ilvl w:val="0"/>
                <w:numId w:val="12"/>
              </w:numPr>
              <w:spacing w:after="240" w:line="288" w:lineRule="auto"/>
              <w:ind w:right="176"/>
              <w:contextualSpacing w:val="0"/>
              <w:rPr>
                <w:rFonts w:ascii="Tahoma" w:hAnsi="Tahoma" w:cs="Tahoma"/>
                <w:sz w:val="19"/>
                <w:szCs w:val="19"/>
                <w:rtl/>
              </w:rPr>
            </w:pPr>
            <w:r w:rsidRPr="00905728">
              <w:rPr>
                <w:rFonts w:ascii="Tahoma" w:hAnsi="Tahoma" w:cs="Tahoma"/>
                <w:sz w:val="19"/>
                <w:szCs w:val="19"/>
                <w:rtl/>
              </w:rPr>
              <w:t xml:space="preserve">לנוכח ריבוי המקרים שבהם נמצא כי העמדות </w:t>
            </w:r>
            <w:r w:rsidR="00945125" w:rsidRPr="00905728">
              <w:rPr>
                <w:rFonts w:ascii="Tahoma" w:hAnsi="Tahoma" w:cs="Tahoma"/>
                <w:sz w:val="19"/>
                <w:szCs w:val="19"/>
                <w:rtl/>
              </w:rPr>
              <w:t xml:space="preserve">לשירות עצמי לשירותי הממשלה </w:t>
            </w:r>
            <w:r w:rsidRPr="00905728">
              <w:rPr>
                <w:rFonts w:ascii="Tahoma" w:hAnsi="Tahoma" w:cs="Tahoma"/>
                <w:sz w:val="19"/>
                <w:szCs w:val="19"/>
                <w:rtl/>
              </w:rPr>
              <w:t xml:space="preserve">תקולות, על מערך הדיגיטל </w:t>
            </w:r>
            <w:r w:rsidR="00153401" w:rsidRPr="00905728">
              <w:rPr>
                <w:rFonts w:ascii="Tahoma" w:hAnsi="Tahoma" w:cs="Tahoma"/>
                <w:sz w:val="19"/>
                <w:szCs w:val="19"/>
                <w:rtl/>
              </w:rPr>
              <w:t xml:space="preserve">לפעול לשיפור מערך הטיפול בכל סוגי התקלות בעמדות השירות ולוודא את תקינות העמדות לשם תפקודן התקין והמלא תוך עמידה בזמני טיפול נאותים שיאפשר את רציפות השירות לאזרח, לשם שיפור </w:t>
            </w:r>
            <w:r w:rsidRPr="00905728">
              <w:rPr>
                <w:rFonts w:ascii="Tahoma" w:hAnsi="Tahoma" w:cs="Tahoma"/>
                <w:sz w:val="19"/>
                <w:szCs w:val="19"/>
                <w:rtl/>
              </w:rPr>
              <w:t>השירות לציבור.</w:t>
            </w:r>
          </w:p>
          <w:p w14:paraId="6F62B30D" w14:textId="77777777" w:rsidR="008F468D" w:rsidRPr="00905728" w:rsidRDefault="008F468D" w:rsidP="00905728">
            <w:pPr>
              <w:pStyle w:val="af"/>
              <w:numPr>
                <w:ilvl w:val="0"/>
                <w:numId w:val="12"/>
              </w:numPr>
              <w:spacing w:after="240" w:line="288" w:lineRule="auto"/>
              <w:ind w:right="176"/>
              <w:contextualSpacing w:val="0"/>
              <w:rPr>
                <w:rFonts w:ascii="Tahoma" w:hAnsi="Tahoma" w:cs="Tahoma"/>
                <w:sz w:val="19"/>
                <w:szCs w:val="19"/>
                <w:rtl/>
              </w:rPr>
            </w:pPr>
            <w:r w:rsidRPr="00905728">
              <w:rPr>
                <w:rFonts w:ascii="Tahoma" w:hAnsi="Tahoma" w:cs="Tahoma"/>
                <w:sz w:val="19"/>
                <w:szCs w:val="19"/>
                <w:rtl/>
              </w:rPr>
              <w:t xml:space="preserve">על רשות האוכלוסין להעביר למשרד החוץ הנחיות ברורות לעניין מאפייני הביטחון של תמצית הרישום. בהתאם לאלה, על משרד החוץ לבדוק ולאמת מאפיינים אלו במסגרת אימות מסמך מסוג זה ולהקפיד להנפיק אפוסטיל רק עבור מסמך רשות האוכלוסין התואם את הנחיות רשות האוכלוסין והגדרותיה. </w:t>
            </w:r>
          </w:p>
          <w:p w14:paraId="387BE4B9" w14:textId="77777777" w:rsidR="00585930" w:rsidRPr="00905728" w:rsidRDefault="00585930" w:rsidP="00D237D5">
            <w:pPr>
              <w:spacing w:before="120" w:after="240" w:line="288" w:lineRule="auto"/>
              <w:ind w:left="83" w:right="176"/>
              <w:rPr>
                <w:rFonts w:ascii="Tahoma" w:hAnsi="Tahoma" w:cs="Tahoma"/>
                <w:sz w:val="19"/>
                <w:szCs w:val="19"/>
                <w:rtl/>
              </w:rPr>
            </w:pPr>
            <w:r w:rsidRPr="00905728">
              <w:rPr>
                <w:rFonts w:ascii="Tahoma" w:hAnsi="Tahoma" w:cs="Tahoma"/>
                <w:b/>
                <w:bCs/>
                <w:sz w:val="22"/>
                <w:szCs w:val="22"/>
                <w:rtl/>
              </w:rPr>
              <w:t>היבטים כספיים בהנפקת אישורי אפוסטיל</w:t>
            </w:r>
            <w:r w:rsidRPr="00905728">
              <w:rPr>
                <w:rFonts w:ascii="Tahoma" w:hAnsi="Tahoma" w:cs="Tahoma"/>
                <w:sz w:val="19"/>
                <w:szCs w:val="19"/>
                <w:rtl/>
              </w:rPr>
              <w:tab/>
            </w:r>
          </w:p>
          <w:p w14:paraId="04024F5F" w14:textId="1C14A7A4" w:rsidR="00585930" w:rsidRPr="00905728" w:rsidRDefault="00585930" w:rsidP="00905728">
            <w:pPr>
              <w:pStyle w:val="af"/>
              <w:numPr>
                <w:ilvl w:val="0"/>
                <w:numId w:val="12"/>
              </w:numPr>
              <w:spacing w:after="240" w:line="288" w:lineRule="auto"/>
              <w:ind w:left="516" w:right="176" w:hanging="516"/>
              <w:contextualSpacing w:val="0"/>
              <w:rPr>
                <w:rFonts w:ascii="Tahoma" w:hAnsi="Tahoma" w:cs="Tahoma"/>
                <w:sz w:val="19"/>
                <w:szCs w:val="19"/>
              </w:rPr>
            </w:pPr>
            <w:r w:rsidRPr="00905728">
              <w:rPr>
                <w:rFonts w:ascii="Tahoma" w:hAnsi="Tahoma" w:cs="Tahoma"/>
                <w:sz w:val="19"/>
                <w:szCs w:val="19"/>
                <w:rtl/>
              </w:rPr>
              <w:t>על משרד החוץ בשיתוף מערך הדיגיטל הלאומי לפעול ליישום הוראות התכ"ם על ידי חיבור ממוחשב בזמן אמת של מערכת אימותים ושל כל מערכת תפעולית רלוונטית אחרת לנתוני מערכות התשלומים. יישום החיבור יבטיח את דיוק נתוני התשלום, יצמצם את האפשרות לטעויות ידניות בתהליך מתן השירות</w:t>
            </w:r>
            <w:r w:rsidR="00A759E0" w:rsidRPr="00905728">
              <w:rPr>
                <w:rFonts w:ascii="Tahoma" w:hAnsi="Tahoma" w:cs="Tahoma"/>
                <w:sz w:val="19"/>
                <w:szCs w:val="19"/>
                <w:rtl/>
              </w:rPr>
              <w:t>,</w:t>
            </w:r>
            <w:r w:rsidRPr="00905728">
              <w:rPr>
                <w:rFonts w:ascii="Tahoma" w:hAnsi="Tahoma" w:cs="Tahoma"/>
                <w:sz w:val="19"/>
                <w:szCs w:val="19"/>
                <w:rtl/>
              </w:rPr>
              <w:t xml:space="preserve"> להונאות, </w:t>
            </w:r>
            <w:r w:rsidR="00A759E0" w:rsidRPr="00905728">
              <w:rPr>
                <w:rFonts w:ascii="Tahoma" w:hAnsi="Tahoma" w:cs="Tahoma"/>
                <w:sz w:val="19"/>
                <w:szCs w:val="19"/>
                <w:rtl/>
              </w:rPr>
              <w:t>ל</w:t>
            </w:r>
            <w:r w:rsidRPr="00905728">
              <w:rPr>
                <w:rFonts w:ascii="Tahoma" w:hAnsi="Tahoma" w:cs="Tahoma"/>
                <w:sz w:val="19"/>
                <w:szCs w:val="19"/>
                <w:rtl/>
              </w:rPr>
              <w:t>מעילות ולזיופי קבלות</w:t>
            </w:r>
            <w:r w:rsidR="00A759E0" w:rsidRPr="00905728">
              <w:rPr>
                <w:rFonts w:ascii="Tahoma" w:hAnsi="Tahoma" w:cs="Tahoma"/>
                <w:sz w:val="19"/>
                <w:szCs w:val="19"/>
                <w:rtl/>
              </w:rPr>
              <w:t>,</w:t>
            </w:r>
            <w:r w:rsidRPr="00905728">
              <w:rPr>
                <w:rFonts w:ascii="Tahoma" w:hAnsi="Tahoma" w:cs="Tahoma"/>
                <w:sz w:val="19"/>
                <w:szCs w:val="19"/>
                <w:rtl/>
              </w:rPr>
              <w:t xml:space="preserve"> ויקצר את משך זמן הטיפול בכל פנייה, ובכך ישפר את היעילות והאמינות של תהליכי השירות והתהליכים הכספיים במחלקת האפוסטיל ובמשרד החוץ.</w:t>
            </w:r>
          </w:p>
          <w:p w14:paraId="1CA7AAA3" w14:textId="77777777" w:rsidR="00D237D5" w:rsidRPr="00D237D5" w:rsidRDefault="00D237D5" w:rsidP="00D237D5">
            <w:pPr>
              <w:pStyle w:val="af"/>
              <w:spacing w:after="240" w:line="288" w:lineRule="auto"/>
              <w:ind w:left="516" w:right="176"/>
              <w:contextualSpacing w:val="0"/>
              <w:rPr>
                <w:rFonts w:ascii="Tahoma" w:hAnsi="Tahoma" w:cs="Tahoma"/>
                <w:sz w:val="2"/>
                <w:szCs w:val="2"/>
              </w:rPr>
            </w:pPr>
          </w:p>
          <w:p w14:paraId="67ABB1E5" w14:textId="462BE2C6" w:rsidR="00585930" w:rsidRPr="00905728" w:rsidRDefault="00585930" w:rsidP="00905728">
            <w:pPr>
              <w:pStyle w:val="af"/>
              <w:numPr>
                <w:ilvl w:val="0"/>
                <w:numId w:val="12"/>
              </w:numPr>
              <w:spacing w:after="240" w:line="288" w:lineRule="auto"/>
              <w:ind w:left="516" w:right="176" w:hanging="516"/>
              <w:contextualSpacing w:val="0"/>
              <w:rPr>
                <w:rFonts w:ascii="Tahoma" w:hAnsi="Tahoma" w:cs="Tahoma"/>
                <w:sz w:val="19"/>
                <w:szCs w:val="19"/>
              </w:rPr>
            </w:pPr>
            <w:r w:rsidRPr="00905728">
              <w:rPr>
                <w:rFonts w:ascii="Tahoma" w:hAnsi="Tahoma" w:cs="Tahoma"/>
                <w:sz w:val="19"/>
                <w:szCs w:val="19"/>
                <w:rtl/>
              </w:rPr>
              <w:t xml:space="preserve">על משרד החוץ לכלול את ההיבטים הכספיים של הנפקת האפוסטיל ושל השימוש בסורקי הברקוד כחלק מנוהל סדור למתן השירות במחלקת האפוסטיל. נוסף על כך, על משרד החוץ ליישם </w:t>
            </w:r>
            <w:r w:rsidR="00755316" w:rsidRPr="00905728">
              <w:rPr>
                <w:rFonts w:ascii="Tahoma" w:hAnsi="Tahoma" w:cs="Tahoma"/>
                <w:sz w:val="19"/>
                <w:szCs w:val="19"/>
                <w:rtl/>
              </w:rPr>
              <w:t>בקרה אוטומטית ל</w:t>
            </w:r>
            <w:r w:rsidRPr="00905728">
              <w:rPr>
                <w:rFonts w:ascii="Tahoma" w:hAnsi="Tahoma" w:cs="Tahoma"/>
                <w:sz w:val="19"/>
                <w:szCs w:val="19"/>
                <w:rtl/>
              </w:rPr>
              <w:t xml:space="preserve">בדיקת </w:t>
            </w:r>
            <w:r w:rsidR="00755316" w:rsidRPr="00905728">
              <w:rPr>
                <w:rFonts w:ascii="Tahoma" w:hAnsi="Tahoma" w:cs="Tahoma"/>
                <w:sz w:val="19"/>
                <w:szCs w:val="19"/>
                <w:rtl/>
              </w:rPr>
              <w:t>תקינות ה</w:t>
            </w:r>
            <w:r w:rsidRPr="00905728">
              <w:rPr>
                <w:rFonts w:ascii="Tahoma" w:hAnsi="Tahoma" w:cs="Tahoma"/>
                <w:sz w:val="19"/>
                <w:szCs w:val="19"/>
                <w:rtl/>
              </w:rPr>
              <w:t xml:space="preserve">קלט בתהליך הזנת הקבלה וכן </w:t>
            </w:r>
            <w:r w:rsidR="00126B63" w:rsidRPr="00905728">
              <w:rPr>
                <w:rFonts w:ascii="Tahoma" w:hAnsi="Tahoma" w:cs="Tahoma"/>
                <w:sz w:val="19"/>
                <w:szCs w:val="19"/>
                <w:rtl/>
              </w:rPr>
              <w:t xml:space="preserve">לבצע </w:t>
            </w:r>
            <w:r w:rsidRPr="00905728">
              <w:rPr>
                <w:rFonts w:ascii="Tahoma" w:hAnsi="Tahoma" w:cs="Tahoma"/>
                <w:sz w:val="19"/>
                <w:szCs w:val="19"/>
                <w:rtl/>
              </w:rPr>
              <w:t>בקרות עיבוד עיתיות, אוטומטיות וידניות על התהליכים הכספיים לווידוא מהימנות ההליכים, רישום הנתונים והבטחת דיוקם, לרבות באמצעות בקרה אוטומטית למול שרת התשלומים הממשלתי ובנק הדואר. כמו כן עליו להבנות דוחות מובנים להצפת פעולות חריגות שישמשו בהליכי הבקרה של אגף הכספים והנהלת המשרד.</w:t>
            </w:r>
          </w:p>
          <w:p w14:paraId="40D49BD9" w14:textId="25F6E456" w:rsidR="00585930" w:rsidRPr="00905728" w:rsidRDefault="00585930" w:rsidP="00905728">
            <w:pPr>
              <w:pStyle w:val="af"/>
              <w:numPr>
                <w:ilvl w:val="0"/>
                <w:numId w:val="12"/>
              </w:numPr>
              <w:spacing w:after="240" w:line="288" w:lineRule="auto"/>
              <w:ind w:left="516" w:right="176" w:hanging="516"/>
              <w:contextualSpacing w:val="0"/>
              <w:rPr>
                <w:rFonts w:ascii="Tahoma" w:hAnsi="Tahoma" w:cs="Tahoma"/>
                <w:sz w:val="19"/>
                <w:szCs w:val="19"/>
              </w:rPr>
            </w:pPr>
            <w:r w:rsidRPr="00905728">
              <w:rPr>
                <w:rFonts w:ascii="Tahoma" w:hAnsi="Tahoma" w:cs="Tahoma"/>
                <w:sz w:val="19"/>
                <w:szCs w:val="19"/>
                <w:rtl/>
              </w:rPr>
              <w:t xml:space="preserve">על משרד החוץ לבצע בקרות שוטפות ומעקב להתאמה כספית בין נתוני תפוקות אישורי האפוסטיל ובין נתוני התשלומים המתקבלים בערוצי התשלום השונים והמועברים למשרד האוצר. כמו כן, עליו לבצע סקירות תקופתיות לזיהוי חריגות אפשריות </w:t>
            </w:r>
            <w:r w:rsidR="005E682D" w:rsidRPr="00905728">
              <w:rPr>
                <w:rFonts w:ascii="Tahoma" w:hAnsi="Tahoma" w:cs="Tahoma"/>
                <w:sz w:val="19"/>
                <w:szCs w:val="19"/>
                <w:rtl/>
              </w:rPr>
              <w:t>ו</w:t>
            </w:r>
            <w:r w:rsidRPr="00905728">
              <w:rPr>
                <w:rFonts w:ascii="Tahoma" w:hAnsi="Tahoma" w:cs="Tahoma"/>
                <w:sz w:val="19"/>
                <w:szCs w:val="19"/>
                <w:rtl/>
              </w:rPr>
              <w:t>לוודא את שיקוף הנתונים במערכות באופן אמין ומדויק ושאגף הכספים מקיים את הוראות התכ"ם ואת תקן החשבונאות הממשלתי לעניין הכרה, מדידה ורישום של נכסים והתחייבויות בגין אגרות האפוסטיל ולעניין פיקוח ובקרה על מערכות המידע שבהן מידע פיננסי.</w:t>
            </w:r>
          </w:p>
          <w:p w14:paraId="376B9EC3" w14:textId="77777777" w:rsidR="008F468D" w:rsidRPr="00905728" w:rsidRDefault="00585930" w:rsidP="00905728">
            <w:pPr>
              <w:pStyle w:val="af"/>
              <w:numPr>
                <w:ilvl w:val="0"/>
                <w:numId w:val="12"/>
              </w:numPr>
              <w:spacing w:after="240" w:line="288" w:lineRule="auto"/>
              <w:ind w:left="516" w:right="176" w:hanging="516"/>
              <w:contextualSpacing w:val="0"/>
              <w:rPr>
                <w:rFonts w:ascii="Tahoma" w:hAnsi="Tahoma" w:cs="Tahoma"/>
                <w:sz w:val="19"/>
                <w:szCs w:val="19"/>
                <w:rtl/>
              </w:rPr>
            </w:pPr>
            <w:r w:rsidRPr="00905728">
              <w:rPr>
                <w:rFonts w:ascii="Tahoma" w:hAnsi="Tahoma" w:cs="Tahoma"/>
                <w:sz w:val="19"/>
                <w:szCs w:val="19"/>
                <w:rtl/>
              </w:rPr>
              <w:t>על משרד החוץ באמצעות חשבות המשרד ליישם את הוראות התכ"ם למיפוי כלל החיובים שבתחום אחריות המשרד, בשיתוף הלשכה המשפטית והיחידות המקצועיות במשרד, ולוודא כי תעריפי החיוב מעודכנים בהתאם למקור החוקי של כל חיוב בתחילת כל שנה. מומלץ כי משרד החוץ יקבע ויישם נוהל לעדכון תעריף אגרת האפוסטיל במקומות הנדרשים, לרבות בפרסום באתר המשרד ובאתרי המידע השונים, במערכת אימותים, במערכת שירות התשלומים הממשלתי, בנוהלי מחלקת האפוסטיל ובהדרכות העובדים, לשם הבטחת עדכון התעריף לקראת תחילת כל שנה בסמוך לפרסום התקנות, בהתאם לקבוע בהן, ויבקר את יישומו של הנוהל. כמו כן, על המשטרה לעדכן בדפי המידע המקוונים שהיא מפרסמת את התעריף הנוכחי של אגרת האפוסטיל ולוודא את עדכונו בסמוך לכל פרסום שינוי התעריף בתקנות, בהתאם.</w:t>
            </w:r>
          </w:p>
          <w:p w14:paraId="36B66AE5" w14:textId="77777777" w:rsidR="00585930" w:rsidRPr="00905728" w:rsidRDefault="00585930" w:rsidP="00D237D5">
            <w:pPr>
              <w:spacing w:before="120" w:after="240" w:line="288" w:lineRule="auto"/>
              <w:ind w:left="83" w:right="176"/>
              <w:rPr>
                <w:rFonts w:ascii="Tahoma" w:hAnsi="Tahoma" w:cs="Tahoma"/>
                <w:sz w:val="19"/>
                <w:szCs w:val="19"/>
              </w:rPr>
            </w:pPr>
            <w:r w:rsidRPr="00905728">
              <w:rPr>
                <w:rFonts w:ascii="Tahoma" w:hAnsi="Tahoma" w:cs="Tahoma"/>
                <w:b/>
                <w:bCs/>
                <w:sz w:val="22"/>
                <w:szCs w:val="22"/>
                <w:rtl/>
              </w:rPr>
              <w:t>השירות לאזרח באימות מסמכים ציבוריים</w:t>
            </w:r>
            <w:r w:rsidRPr="00905728">
              <w:rPr>
                <w:rFonts w:ascii="Tahoma" w:hAnsi="Tahoma" w:cs="Tahoma"/>
                <w:sz w:val="19"/>
                <w:szCs w:val="19"/>
                <w:rtl/>
              </w:rPr>
              <w:tab/>
            </w:r>
          </w:p>
          <w:p w14:paraId="0F2F94AF" w14:textId="0C3C383A" w:rsidR="00585930" w:rsidRPr="00905728" w:rsidRDefault="00585930" w:rsidP="00905728">
            <w:pPr>
              <w:pStyle w:val="af"/>
              <w:numPr>
                <w:ilvl w:val="0"/>
                <w:numId w:val="12"/>
              </w:numPr>
              <w:spacing w:before="120" w:after="240" w:line="288" w:lineRule="auto"/>
              <w:ind w:left="516" w:right="176" w:hanging="516"/>
              <w:contextualSpacing w:val="0"/>
              <w:rPr>
                <w:rFonts w:ascii="Tahoma" w:hAnsi="Tahoma" w:cs="Tahoma"/>
                <w:sz w:val="19"/>
                <w:szCs w:val="19"/>
              </w:rPr>
            </w:pPr>
            <w:r w:rsidRPr="00905728">
              <w:rPr>
                <w:rFonts w:ascii="Tahoma" w:hAnsi="Tahoma" w:cs="Tahoma"/>
                <w:sz w:val="19"/>
                <w:szCs w:val="19"/>
                <w:rtl/>
              </w:rPr>
              <w:t>על משרד החוץ להתאים את השירות לביקוש הגובר כדי לאפשר לפונים לקבל שירות זמין ונגיש לאימות מסמכים בהתאם למתווה השירות הממשלתי ובלי לאלצם לשלוח מסמכי מקור בשירותי הדואר או להיעזר בשירותי שליחים כאמור</w:t>
            </w:r>
            <w:r w:rsidR="00BF59B5" w:rsidRPr="00905728">
              <w:rPr>
                <w:rFonts w:ascii="Tahoma" w:hAnsi="Tahoma" w:cs="Tahoma"/>
                <w:sz w:val="19"/>
                <w:szCs w:val="19"/>
                <w:rtl/>
              </w:rPr>
              <w:t>.</w:t>
            </w:r>
            <w:r w:rsidRPr="00905728">
              <w:rPr>
                <w:rFonts w:ascii="Tahoma" w:hAnsi="Tahoma" w:cs="Tahoma"/>
                <w:sz w:val="19"/>
                <w:szCs w:val="19"/>
                <w:rtl/>
              </w:rPr>
              <w:t xml:space="preserve"> </w:t>
            </w:r>
            <w:r w:rsidR="00BF59B5" w:rsidRPr="00905728">
              <w:rPr>
                <w:rFonts w:ascii="Tahoma" w:hAnsi="Tahoma" w:cs="Tahoma"/>
                <w:sz w:val="19"/>
                <w:szCs w:val="19"/>
                <w:rtl/>
              </w:rPr>
              <w:t xml:space="preserve">לצורך כך </w:t>
            </w:r>
            <w:r w:rsidRPr="00905728">
              <w:rPr>
                <w:rFonts w:ascii="Tahoma" w:hAnsi="Tahoma" w:cs="Tahoma"/>
                <w:sz w:val="19"/>
                <w:szCs w:val="19"/>
                <w:rtl/>
              </w:rPr>
              <w:t xml:space="preserve">מומלץ לבחון הרחבה של שעות הפעילות </w:t>
            </w:r>
            <w:r w:rsidR="00BF59B5" w:rsidRPr="00905728">
              <w:rPr>
                <w:rFonts w:ascii="Tahoma" w:hAnsi="Tahoma" w:cs="Tahoma"/>
                <w:sz w:val="19"/>
                <w:szCs w:val="19"/>
                <w:rtl/>
              </w:rPr>
              <w:t>כדי</w:t>
            </w:r>
            <w:r w:rsidRPr="00905728">
              <w:rPr>
                <w:rFonts w:ascii="Tahoma" w:hAnsi="Tahoma" w:cs="Tahoma"/>
                <w:sz w:val="19"/>
                <w:szCs w:val="19"/>
                <w:rtl/>
              </w:rPr>
              <w:t xml:space="preserve"> לאפשר למבקשי השירות להגיע גם בשעות אחר הצוהריים, לחדש </w:t>
            </w:r>
            <w:r w:rsidR="00C03E7D" w:rsidRPr="00905728">
              <w:rPr>
                <w:rFonts w:ascii="Tahoma" w:hAnsi="Tahoma" w:cs="Tahoma"/>
                <w:sz w:val="19"/>
                <w:szCs w:val="19"/>
                <w:rtl/>
              </w:rPr>
              <w:t xml:space="preserve">בשיתוף פעולה עם רשות האוכלוסין </w:t>
            </w:r>
            <w:r w:rsidRPr="00905728">
              <w:rPr>
                <w:rFonts w:ascii="Tahoma" w:hAnsi="Tahoma" w:cs="Tahoma"/>
                <w:sz w:val="19"/>
                <w:szCs w:val="19"/>
                <w:rtl/>
              </w:rPr>
              <w:t xml:space="preserve">את האפשרות להפקדת מסמכי מקור בתיבות ייעודיות במשרדי ממשלה ברחבי הארץ ולחלופין לספק שירות קבלת קהל במוקדים נוספים ברחבי הארץ. מוצע כי משרד החוץ יבחן התקשרות לשירותי שליחויות ודואר למשלוח מסמכי מקור וקבלתם חזרה בצירוף אפוסטיל, </w:t>
            </w:r>
            <w:r w:rsidR="00BF59B5" w:rsidRPr="00905728">
              <w:rPr>
                <w:rFonts w:ascii="Tahoma" w:hAnsi="Tahoma" w:cs="Tahoma"/>
                <w:sz w:val="19"/>
                <w:szCs w:val="19"/>
                <w:rtl/>
              </w:rPr>
              <w:t>כדי</w:t>
            </w:r>
            <w:r w:rsidRPr="00905728">
              <w:rPr>
                <w:rFonts w:ascii="Tahoma" w:hAnsi="Tahoma" w:cs="Tahoma"/>
                <w:sz w:val="19"/>
                <w:szCs w:val="19"/>
                <w:rtl/>
              </w:rPr>
              <w:t xml:space="preserve"> לאפשר למבקשי השירות שירות מאובטח ומהיר.</w:t>
            </w:r>
          </w:p>
          <w:p w14:paraId="2F67A79C" w14:textId="0BA2768F" w:rsidR="00585930" w:rsidRPr="00905728" w:rsidRDefault="00585930" w:rsidP="00905728">
            <w:pPr>
              <w:pStyle w:val="af"/>
              <w:numPr>
                <w:ilvl w:val="0"/>
                <w:numId w:val="12"/>
              </w:numPr>
              <w:spacing w:after="240" w:line="288" w:lineRule="auto"/>
              <w:ind w:left="516" w:right="176" w:hanging="516"/>
              <w:contextualSpacing w:val="0"/>
              <w:rPr>
                <w:rFonts w:ascii="Tahoma" w:hAnsi="Tahoma" w:cs="Tahoma"/>
                <w:sz w:val="19"/>
                <w:szCs w:val="19"/>
              </w:rPr>
            </w:pPr>
            <w:r w:rsidRPr="00905728">
              <w:rPr>
                <w:rFonts w:ascii="Tahoma" w:hAnsi="Tahoma" w:cs="Tahoma"/>
                <w:sz w:val="19"/>
                <w:szCs w:val="19"/>
                <w:rtl/>
              </w:rPr>
              <w:t xml:space="preserve">על משרד החוץ לוודא כי שירות אימות המסמכים יינתן באופן שוויוני ונגיש וימנע מחברות ומאנשים פרטיים למסחר שירות זה על חשבון האזרח. במסגרת זו עליו לוודא כי: (א) השליחים יוגבלו במספר המסמכים שבאפשרותם לקבל עבורם שירות בדומה לכלל מקבלי השירות; (ב) בעמדת הקהל תינתן האפשרות לתשלום אגרה בקיוסק של מערך הדיגיטל הלאומי, שיופעל ויהיה זמין בכל עת ויכלול מידע מאומת; (ג) </w:t>
            </w:r>
            <w:r w:rsidR="009E0C3D" w:rsidRPr="00905728">
              <w:rPr>
                <w:rFonts w:ascii="Tahoma" w:hAnsi="Tahoma" w:cs="Tahoma"/>
                <w:sz w:val="19"/>
                <w:szCs w:val="19"/>
                <w:rtl/>
              </w:rPr>
              <w:t xml:space="preserve">יוצב </w:t>
            </w:r>
            <w:r w:rsidRPr="00905728">
              <w:rPr>
                <w:rFonts w:ascii="Tahoma" w:hAnsi="Tahoma" w:cs="Tahoma"/>
                <w:sz w:val="19"/>
                <w:szCs w:val="19"/>
                <w:rtl/>
              </w:rPr>
              <w:t>שילוט ברור באולם קבלת הקהל המזמין אזרחים להשתמש בקיוסק; (ד) לא תתקיים העדפה של שליחים על פני אזרחים, לרבות בהקצאת עמדות השירות; (ה) לא יתקיים מסחר במתן שירות מקביל בשערי משרד החוץ. על המשרד לבצע בקרות עיתיות ודיגיטליות במערכת ניהול התורים כדי לוודא את מיגור התופעות שהועלו.</w:t>
            </w:r>
            <w:r w:rsidRPr="00905728">
              <w:rPr>
                <w:rFonts w:ascii="Tahoma" w:hAnsi="Tahoma" w:cs="Tahoma"/>
                <w:rtl/>
              </w:rPr>
              <w:t xml:space="preserve"> </w:t>
            </w:r>
          </w:p>
          <w:p w14:paraId="3695E1B1" w14:textId="77777777" w:rsidR="00585930" w:rsidRPr="00905728" w:rsidRDefault="00585930" w:rsidP="00905728">
            <w:pPr>
              <w:pStyle w:val="af"/>
              <w:numPr>
                <w:ilvl w:val="0"/>
                <w:numId w:val="12"/>
              </w:numPr>
              <w:spacing w:after="240" w:line="288" w:lineRule="auto"/>
              <w:ind w:left="516" w:right="176" w:hanging="516"/>
              <w:contextualSpacing w:val="0"/>
              <w:rPr>
                <w:rFonts w:ascii="Tahoma" w:hAnsi="Tahoma" w:cs="Tahoma"/>
                <w:sz w:val="19"/>
                <w:szCs w:val="19"/>
              </w:rPr>
            </w:pPr>
            <w:r w:rsidRPr="00905728">
              <w:rPr>
                <w:rFonts w:ascii="Tahoma" w:hAnsi="Tahoma" w:cs="Tahoma"/>
                <w:sz w:val="19"/>
                <w:szCs w:val="19"/>
                <w:rtl/>
              </w:rPr>
              <w:t>על משרד החוץ לספק מענה טלפוני ראוי ובשעות שנקבעו במתווה השירות הממשלתי, להקפיד לתת מענה לכל הפונים ולוודא כי עמדת הטלפוניה מאוישת בכל הימים שלגביהם הוא פרסם שמתקיים בהם מענה טלפוני.</w:t>
            </w:r>
          </w:p>
          <w:p w14:paraId="2F000ADC" w14:textId="54F39F47" w:rsidR="00585930" w:rsidRPr="00905728" w:rsidRDefault="00585930" w:rsidP="00905728">
            <w:pPr>
              <w:pStyle w:val="af"/>
              <w:numPr>
                <w:ilvl w:val="0"/>
                <w:numId w:val="12"/>
              </w:numPr>
              <w:spacing w:after="240" w:line="288" w:lineRule="auto"/>
              <w:ind w:left="516" w:right="176" w:hanging="516"/>
              <w:contextualSpacing w:val="0"/>
              <w:rPr>
                <w:rFonts w:ascii="Tahoma" w:hAnsi="Tahoma" w:cs="Tahoma"/>
                <w:sz w:val="19"/>
                <w:szCs w:val="19"/>
                <w:rtl/>
              </w:rPr>
            </w:pPr>
            <w:r w:rsidRPr="00905728">
              <w:rPr>
                <w:rFonts w:ascii="Tahoma" w:hAnsi="Tahoma" w:cs="Tahoma"/>
                <w:sz w:val="19"/>
                <w:szCs w:val="19"/>
                <w:rtl/>
              </w:rPr>
              <w:t>מוצע כי משרד החוץ ומשרד המשפטים, כרשויות המוסמכות להנפקת אישורי אפוסטיל, ובשיתוף פעולה עם מערך הדיגיטל הלאומי, הגוף הפועל לשיפור הממשק הדיגיטלי והשירות הממשלתי, יקימו עמוד מידע מאוחד שיתכלל את כלל המידע הנוגע לפעילות הממשלתית בתחום אימות המסמכים. באופן זה יונגשו למבקש</w:t>
            </w:r>
            <w:r w:rsidR="00577C2A">
              <w:rPr>
                <w:rFonts w:ascii="Tahoma" w:hAnsi="Tahoma" w:cs="Tahoma"/>
                <w:sz w:val="19"/>
                <w:szCs w:val="19"/>
                <w:rtl/>
              </w:rPr>
              <w:br/>
            </w:r>
            <w:r w:rsidR="00577C2A">
              <w:rPr>
                <w:rFonts w:ascii="Tahoma" w:hAnsi="Tahoma" w:cs="Tahoma"/>
                <w:sz w:val="19"/>
                <w:szCs w:val="19"/>
                <w:rtl/>
              </w:rPr>
              <w:br/>
            </w:r>
            <w:r w:rsidR="00577C2A">
              <w:rPr>
                <w:rFonts w:ascii="Tahoma" w:hAnsi="Tahoma" w:cs="Tahoma"/>
                <w:sz w:val="19"/>
                <w:szCs w:val="19"/>
                <w:rtl/>
              </w:rPr>
              <w:lastRenderedPageBreak/>
              <w:br/>
            </w:r>
            <w:r w:rsidRPr="00905728">
              <w:rPr>
                <w:rFonts w:ascii="Tahoma" w:hAnsi="Tahoma" w:cs="Tahoma"/>
                <w:sz w:val="19"/>
                <w:szCs w:val="19"/>
                <w:rtl/>
              </w:rPr>
              <w:t xml:space="preserve">השירות כלל המידע והאפשרויות הדיגיטליות והפיזיות בנושא אימות מסמכים ציבוריים והנפקת אפוסטיל. על הרשויות המוסמכות לעדכן מידע זה באופן שוטף בהתאם להתפתחויות בתחום זה ובהתאם לשינויי החקיקה, לרבות לעניין גובה האגרה. </w:t>
            </w:r>
          </w:p>
          <w:p w14:paraId="2FAD5F4F" w14:textId="77777777" w:rsidR="00585930" w:rsidRPr="00905728" w:rsidRDefault="00585930" w:rsidP="00D237D5">
            <w:pPr>
              <w:spacing w:before="120" w:after="240" w:line="288" w:lineRule="auto"/>
              <w:ind w:left="83" w:right="176"/>
              <w:rPr>
                <w:rFonts w:ascii="Tahoma" w:hAnsi="Tahoma" w:cs="Tahoma"/>
                <w:b/>
                <w:bCs/>
                <w:sz w:val="22"/>
                <w:szCs w:val="22"/>
                <w:rtl/>
              </w:rPr>
            </w:pPr>
            <w:r w:rsidRPr="00905728">
              <w:rPr>
                <w:rFonts w:ascii="Tahoma" w:hAnsi="Tahoma" w:cs="Tahoma"/>
                <w:b/>
                <w:bCs/>
                <w:sz w:val="22"/>
                <w:szCs w:val="22"/>
                <w:rtl/>
              </w:rPr>
              <w:t>האפוסטיל הדיגיטלי</w:t>
            </w:r>
          </w:p>
          <w:p w14:paraId="292E14D2" w14:textId="77777777" w:rsidR="00AD4182" w:rsidRPr="00905728" w:rsidRDefault="00AD4182" w:rsidP="00905728">
            <w:pPr>
              <w:pStyle w:val="af"/>
              <w:numPr>
                <w:ilvl w:val="0"/>
                <w:numId w:val="12"/>
              </w:numPr>
              <w:spacing w:after="240" w:line="288" w:lineRule="auto"/>
              <w:ind w:left="516" w:right="176" w:hanging="516"/>
              <w:contextualSpacing w:val="0"/>
              <w:rPr>
                <w:rFonts w:ascii="Tahoma" w:hAnsi="Tahoma" w:cs="Tahoma"/>
                <w:sz w:val="19"/>
                <w:szCs w:val="19"/>
              </w:rPr>
            </w:pPr>
            <w:r w:rsidRPr="00905728">
              <w:rPr>
                <w:rFonts w:ascii="Tahoma" w:hAnsi="Tahoma" w:cs="Tahoma"/>
                <w:sz w:val="19"/>
                <w:szCs w:val="19"/>
                <w:rtl/>
              </w:rPr>
              <w:t xml:space="preserve">על משרד המשפטים בשיתוף מערך הדיגיטל הלאומי לפעול בשיתוף משרדי הממשלה הרלוונטיים להשלמת תהליך הפיתוח ולחיבור כלל הגופים והמסמכים הממשלתיים הרלוונטיים לשירות דיגיטלי זה, ולפעול להעלאת המודעות של האזרח לשירות זה וליתרונותיו, לרבות הנגשה של המידע באתר השירות הממשלתי. כמו כן על משרד המשפטים בשיתוף משרד החוץ </w:t>
            </w:r>
            <w:r w:rsidR="00D27323" w:rsidRPr="00905728">
              <w:rPr>
                <w:rFonts w:ascii="Tahoma" w:hAnsi="Tahoma" w:cs="Tahoma"/>
                <w:sz w:val="19"/>
                <w:szCs w:val="19"/>
                <w:rtl/>
              </w:rPr>
              <w:t xml:space="preserve">להמשיך </w:t>
            </w:r>
            <w:r w:rsidRPr="00905728">
              <w:rPr>
                <w:rFonts w:ascii="Tahoma" w:hAnsi="Tahoma" w:cs="Tahoma"/>
                <w:sz w:val="19"/>
                <w:szCs w:val="19"/>
                <w:rtl/>
              </w:rPr>
              <w:t xml:space="preserve">לפעול מול המדינות החתומות על אמנת האפוסטיל לשחרר חסמים ולאפשר את השימוש באפוסטיל הדיגיטלי המונפק בישראל, וכל עוד יש מדינות שאינן מקבלות את האפוסטיל הדיגיטלי לעדכן באתר האינטרנט שלו אילו מדינות מקבלות את האפוסטיל הדיגיטלי ואילו לא. </w:t>
            </w:r>
          </w:p>
          <w:p w14:paraId="67E17BD3" w14:textId="77777777" w:rsidR="00585930" w:rsidRPr="00905728" w:rsidRDefault="00945125" w:rsidP="00905728">
            <w:pPr>
              <w:pStyle w:val="af"/>
              <w:numPr>
                <w:ilvl w:val="0"/>
                <w:numId w:val="12"/>
              </w:numPr>
              <w:spacing w:after="240" w:line="288" w:lineRule="auto"/>
              <w:ind w:left="516" w:right="176" w:hanging="516"/>
              <w:contextualSpacing w:val="0"/>
              <w:rPr>
                <w:rFonts w:ascii="Tahoma" w:hAnsi="Tahoma" w:cs="Tahoma"/>
                <w:sz w:val="19"/>
                <w:szCs w:val="19"/>
              </w:rPr>
            </w:pPr>
            <w:r w:rsidRPr="00905728">
              <w:rPr>
                <w:rFonts w:ascii="Tahoma" w:hAnsi="Tahoma" w:cs="Tahoma"/>
                <w:sz w:val="19"/>
                <w:szCs w:val="19"/>
                <w:rtl/>
              </w:rPr>
              <w:t>מומלץ כי</w:t>
            </w:r>
            <w:r w:rsidR="00AD4182" w:rsidRPr="00905728">
              <w:rPr>
                <w:rFonts w:ascii="Tahoma" w:hAnsi="Tahoma" w:cs="Tahoma"/>
                <w:sz w:val="19"/>
                <w:szCs w:val="19"/>
                <w:rtl/>
              </w:rPr>
              <w:t xml:space="preserve"> משרד המשפטים בשיתוף ועדת האגרות הבין-משרדית </w:t>
            </w:r>
            <w:r w:rsidR="00B06574" w:rsidRPr="00905728">
              <w:rPr>
                <w:rFonts w:ascii="Tahoma" w:hAnsi="Tahoma" w:cs="Tahoma"/>
                <w:sz w:val="19"/>
                <w:szCs w:val="19"/>
                <w:rtl/>
              </w:rPr>
              <w:t xml:space="preserve">ומשרד האוצר </w:t>
            </w:r>
            <w:r w:rsidR="00E000D7" w:rsidRPr="00905728">
              <w:rPr>
                <w:rFonts w:ascii="Tahoma" w:hAnsi="Tahoma" w:cs="Tahoma"/>
                <w:sz w:val="19"/>
                <w:szCs w:val="19"/>
                <w:rtl/>
              </w:rPr>
              <w:t xml:space="preserve">יתאימו </w:t>
            </w:r>
            <w:r w:rsidR="00AD4182" w:rsidRPr="00905728">
              <w:rPr>
                <w:rFonts w:ascii="Tahoma" w:hAnsi="Tahoma" w:cs="Tahoma"/>
                <w:sz w:val="19"/>
                <w:szCs w:val="19"/>
                <w:rtl/>
              </w:rPr>
              <w:t>את גובה האגרה להנפקת אפוסטיל דיגיטלי, הן מעצם העלות המופחתת של המשאבים הממשלתיים הנדרשים להנפקתו, ו</w:t>
            </w:r>
            <w:r w:rsidR="00712F5F" w:rsidRPr="00905728">
              <w:rPr>
                <w:rFonts w:ascii="Tahoma" w:hAnsi="Tahoma" w:cs="Tahoma"/>
                <w:sz w:val="19"/>
                <w:szCs w:val="19"/>
                <w:rtl/>
              </w:rPr>
              <w:t xml:space="preserve">הן </w:t>
            </w:r>
            <w:r w:rsidR="00AD4182" w:rsidRPr="00905728">
              <w:rPr>
                <w:rFonts w:ascii="Tahoma" w:hAnsi="Tahoma" w:cs="Tahoma"/>
                <w:sz w:val="19"/>
                <w:szCs w:val="19"/>
                <w:rtl/>
              </w:rPr>
              <w:t>כדי לעודד את האזרח להשתמש בשירות זה ובכך להביא לייעול השירות לאזרח ולחיסכון ניכר בהוצאות המדינה במערכי הנפקת אישורי האפוסטיל הידני, כפי שעולה מהחלטות הממשלה בנושאים אלה.</w:t>
            </w:r>
          </w:p>
          <w:p w14:paraId="50584F0E" w14:textId="77777777" w:rsidR="00E000D7" w:rsidRPr="00905728" w:rsidRDefault="00E000D7" w:rsidP="00905728">
            <w:pPr>
              <w:pStyle w:val="af"/>
              <w:numPr>
                <w:ilvl w:val="0"/>
                <w:numId w:val="12"/>
              </w:numPr>
              <w:spacing w:after="240" w:line="288" w:lineRule="auto"/>
              <w:ind w:left="516" w:right="176" w:hanging="516"/>
              <w:contextualSpacing w:val="0"/>
              <w:rPr>
                <w:rFonts w:ascii="Tahoma" w:hAnsi="Tahoma" w:cs="Tahoma"/>
                <w:sz w:val="19"/>
                <w:szCs w:val="19"/>
                <w:rtl/>
              </w:rPr>
            </w:pPr>
            <w:r w:rsidRPr="00905728">
              <w:rPr>
                <w:rFonts w:ascii="Tahoma" w:hAnsi="Tahoma" w:cs="Tahoma"/>
                <w:sz w:val="19"/>
                <w:szCs w:val="19"/>
                <w:rtl/>
              </w:rPr>
              <w:t>ככל שבעת הזו לא ניתן יהיה לתת מענה הולם לציבור באמצעות האפוסטיל הדיגיטלי, מוצע כי משרד החוץ בשיתוף מערך הדיגיטל הלאומי ומשרד המשפטים יבחנו פרויקט טכנולוגי אשר יתבסס על טכנולוגיית שדרת המידע הממשלתי</w:t>
            </w:r>
            <w:r w:rsidR="008407B5" w:rsidRPr="00905728">
              <w:rPr>
                <w:rFonts w:ascii="Tahoma" w:hAnsi="Tahoma" w:cs="Tahoma"/>
                <w:sz w:val="19"/>
                <w:szCs w:val="19"/>
                <w:rtl/>
              </w:rPr>
              <w:t>ת</w:t>
            </w:r>
            <w:r w:rsidRPr="00905728">
              <w:rPr>
                <w:rFonts w:ascii="Tahoma" w:hAnsi="Tahoma" w:cs="Tahoma"/>
                <w:sz w:val="19"/>
                <w:szCs w:val="19"/>
                <w:rtl/>
              </w:rPr>
              <w:t xml:space="preserve"> ומדיניות פעם אחת</w:t>
            </w:r>
            <w:r w:rsidR="008407B5" w:rsidRPr="00905728">
              <w:rPr>
                <w:rFonts w:ascii="Tahoma" w:hAnsi="Tahoma" w:cs="Tahoma"/>
                <w:sz w:val="19"/>
                <w:szCs w:val="19"/>
                <w:rtl/>
              </w:rPr>
              <w:t xml:space="preserve"> בלבד</w:t>
            </w:r>
            <w:r w:rsidRPr="00905728">
              <w:rPr>
                <w:rFonts w:ascii="Tahoma" w:hAnsi="Tahoma" w:cs="Tahoma"/>
                <w:sz w:val="19"/>
                <w:szCs w:val="19"/>
                <w:rtl/>
              </w:rPr>
              <w:t xml:space="preserve">, </w:t>
            </w:r>
            <w:r w:rsidR="0004771E" w:rsidRPr="00905728">
              <w:rPr>
                <w:rFonts w:ascii="Tahoma" w:hAnsi="Tahoma" w:cs="Tahoma"/>
                <w:sz w:val="19"/>
                <w:szCs w:val="19"/>
                <w:rtl/>
              </w:rPr>
              <w:t>כדי</w:t>
            </w:r>
            <w:r w:rsidRPr="00905728">
              <w:rPr>
                <w:rFonts w:ascii="Tahoma" w:hAnsi="Tahoma" w:cs="Tahoma"/>
                <w:sz w:val="19"/>
                <w:szCs w:val="19"/>
                <w:rtl/>
              </w:rPr>
              <w:t xml:space="preserve"> להביא לכך שאזרח יוכל להזמין דיגיטלית את האפוסטיל למסמכים המבוקשים, לשלם בגינם באינטרנט, ונותני הש</w:t>
            </w:r>
            <w:r w:rsidR="00B95975" w:rsidRPr="00905728">
              <w:rPr>
                <w:rFonts w:ascii="Tahoma" w:hAnsi="Tahoma" w:cs="Tahoma"/>
                <w:sz w:val="19"/>
                <w:szCs w:val="19"/>
                <w:rtl/>
              </w:rPr>
              <w:t>י</w:t>
            </w:r>
            <w:r w:rsidRPr="00905728">
              <w:rPr>
                <w:rFonts w:ascii="Tahoma" w:hAnsi="Tahoma" w:cs="Tahoma"/>
                <w:sz w:val="19"/>
                <w:szCs w:val="19"/>
                <w:rtl/>
              </w:rPr>
              <w:t xml:space="preserve">רות במשרדי הממשלה או משרד החוץ ינפיקו את מסמך המקור ישירות מהמערכת הממשלתית הרלוונטית, ינפיקו בגינו אישור אפוסטיל וישלחו את המסמך בצירוף האישור לאזרח בשירות הדואר. מערכת שכזו יש בה </w:t>
            </w:r>
            <w:r w:rsidR="0004771E" w:rsidRPr="00905728">
              <w:rPr>
                <w:rFonts w:ascii="Tahoma" w:hAnsi="Tahoma" w:cs="Tahoma"/>
                <w:sz w:val="19"/>
                <w:szCs w:val="19"/>
                <w:rtl/>
              </w:rPr>
              <w:t xml:space="preserve">כדי </w:t>
            </w:r>
            <w:r w:rsidRPr="00905728">
              <w:rPr>
                <w:rFonts w:ascii="Tahoma" w:hAnsi="Tahoma" w:cs="Tahoma"/>
                <w:sz w:val="19"/>
                <w:szCs w:val="19"/>
                <w:rtl/>
              </w:rPr>
              <w:t xml:space="preserve">לשפר את אימות המסמכים, </w:t>
            </w:r>
            <w:r w:rsidR="0004771E" w:rsidRPr="00905728">
              <w:rPr>
                <w:rFonts w:ascii="Tahoma" w:hAnsi="Tahoma" w:cs="Tahoma"/>
                <w:sz w:val="19"/>
                <w:szCs w:val="19"/>
                <w:rtl/>
              </w:rPr>
              <w:t>ל</w:t>
            </w:r>
            <w:r w:rsidRPr="00905728">
              <w:rPr>
                <w:rFonts w:ascii="Tahoma" w:hAnsi="Tahoma" w:cs="Tahoma"/>
                <w:sz w:val="19"/>
                <w:szCs w:val="19"/>
                <w:rtl/>
              </w:rPr>
              <w:t>מנ</w:t>
            </w:r>
            <w:r w:rsidR="0004771E" w:rsidRPr="00905728">
              <w:rPr>
                <w:rFonts w:ascii="Tahoma" w:hAnsi="Tahoma" w:cs="Tahoma"/>
                <w:sz w:val="19"/>
                <w:szCs w:val="19"/>
                <w:rtl/>
              </w:rPr>
              <w:t>ו</w:t>
            </w:r>
            <w:r w:rsidRPr="00905728">
              <w:rPr>
                <w:rFonts w:ascii="Tahoma" w:hAnsi="Tahoma" w:cs="Tahoma"/>
                <w:sz w:val="19"/>
                <w:szCs w:val="19"/>
                <w:rtl/>
              </w:rPr>
              <w:t>ע זיופים ו</w:t>
            </w:r>
            <w:r w:rsidR="0004771E" w:rsidRPr="00905728">
              <w:rPr>
                <w:rFonts w:ascii="Tahoma" w:hAnsi="Tahoma" w:cs="Tahoma"/>
                <w:sz w:val="19"/>
                <w:szCs w:val="19"/>
                <w:rtl/>
              </w:rPr>
              <w:t>לתת</w:t>
            </w:r>
            <w:r w:rsidRPr="00905728">
              <w:rPr>
                <w:rFonts w:ascii="Tahoma" w:hAnsi="Tahoma" w:cs="Tahoma"/>
                <w:sz w:val="19"/>
                <w:szCs w:val="19"/>
                <w:rtl/>
              </w:rPr>
              <w:t xml:space="preserve"> שירות איכותי ויעיל לציבור מבקש הש</w:t>
            </w:r>
            <w:r w:rsidR="0004771E" w:rsidRPr="00905728">
              <w:rPr>
                <w:rFonts w:ascii="Tahoma" w:hAnsi="Tahoma" w:cs="Tahoma"/>
                <w:sz w:val="19"/>
                <w:szCs w:val="19"/>
                <w:rtl/>
              </w:rPr>
              <w:t>י</w:t>
            </w:r>
            <w:r w:rsidRPr="00905728">
              <w:rPr>
                <w:rFonts w:ascii="Tahoma" w:hAnsi="Tahoma" w:cs="Tahoma"/>
                <w:sz w:val="19"/>
                <w:szCs w:val="19"/>
                <w:rtl/>
              </w:rPr>
              <w:t xml:space="preserve">רות. לשם כך, מוצע כי שר המשפטים יבחן הסמכת עובדי מדינה בגופים שבהם הביקוש לאימות מסמכיהם גבוה, כדוגמת רשות האוכלוסין וההגירה ומשטרת ישראל, </w:t>
            </w:r>
            <w:r w:rsidR="00741840" w:rsidRPr="00905728">
              <w:rPr>
                <w:rFonts w:ascii="Tahoma" w:hAnsi="Tahoma" w:cs="Tahoma"/>
                <w:sz w:val="19"/>
                <w:szCs w:val="19"/>
                <w:rtl/>
              </w:rPr>
              <w:t xml:space="preserve">והסמכת אותם גופים </w:t>
            </w:r>
            <w:r w:rsidRPr="00905728">
              <w:rPr>
                <w:rFonts w:ascii="Tahoma" w:hAnsi="Tahoma" w:cs="Tahoma"/>
                <w:sz w:val="19"/>
                <w:szCs w:val="19"/>
                <w:rtl/>
              </w:rPr>
              <w:t>כרשויות מוסמכות להנפקת אישורי אפוסטיל.</w:t>
            </w:r>
          </w:p>
          <w:p w14:paraId="66DD9A29" w14:textId="1C2DA9C5" w:rsidR="00585930" w:rsidRPr="00905728" w:rsidRDefault="00585930" w:rsidP="00D237D5">
            <w:pPr>
              <w:spacing w:before="120" w:after="240" w:line="288" w:lineRule="auto"/>
              <w:ind w:left="83" w:right="176"/>
              <w:rPr>
                <w:rFonts w:ascii="Tahoma" w:hAnsi="Tahoma" w:cs="Tahoma"/>
                <w:sz w:val="19"/>
                <w:szCs w:val="19"/>
              </w:rPr>
            </w:pPr>
            <w:r w:rsidRPr="00905728">
              <w:rPr>
                <w:rFonts w:ascii="Tahoma" w:hAnsi="Tahoma" w:cs="Tahoma"/>
                <w:b/>
                <w:bCs/>
                <w:sz w:val="22"/>
                <w:szCs w:val="22"/>
                <w:rtl/>
              </w:rPr>
              <w:t>אבטחת המידע ומערכת המידע אימותים</w:t>
            </w:r>
            <w:r w:rsidRPr="00905728">
              <w:rPr>
                <w:rFonts w:ascii="Tahoma" w:hAnsi="Tahoma" w:cs="Tahoma"/>
                <w:sz w:val="19"/>
                <w:szCs w:val="19"/>
                <w:rtl/>
              </w:rPr>
              <w:tab/>
            </w:r>
          </w:p>
          <w:p w14:paraId="5E6FFB12" w14:textId="77777777" w:rsidR="003D7AC2" w:rsidRPr="00905728" w:rsidRDefault="006C3D80" w:rsidP="00905728">
            <w:pPr>
              <w:pStyle w:val="af"/>
              <w:numPr>
                <w:ilvl w:val="0"/>
                <w:numId w:val="12"/>
              </w:numPr>
              <w:spacing w:after="240" w:line="288" w:lineRule="auto"/>
              <w:ind w:left="516" w:right="176" w:hanging="516"/>
              <w:contextualSpacing w:val="0"/>
              <w:rPr>
                <w:rFonts w:ascii="Tahoma" w:hAnsi="Tahoma" w:cs="Tahoma"/>
                <w:sz w:val="19"/>
                <w:szCs w:val="19"/>
              </w:rPr>
            </w:pPr>
            <w:r w:rsidRPr="00905728">
              <w:rPr>
                <w:rFonts w:ascii="Tahoma" w:hAnsi="Tahoma" w:cs="Tahoma"/>
                <w:sz w:val="19"/>
                <w:szCs w:val="19"/>
                <w:rtl/>
              </w:rPr>
              <w:t>על משרד החוץ להסדיר לאלתר את פערי אבטחת המידע שהועלו ולחדד את נוהלי אבטחת המידע המחייבים במחלקת האפוסטיל ולקיים בקרות עיתיות על מימושם.</w:t>
            </w:r>
          </w:p>
          <w:p w14:paraId="08FFDC20" w14:textId="2E26D1FA" w:rsidR="00F06F71" w:rsidRPr="00905728" w:rsidRDefault="00F06F71" w:rsidP="00905728">
            <w:pPr>
              <w:pStyle w:val="af"/>
              <w:numPr>
                <w:ilvl w:val="0"/>
                <w:numId w:val="12"/>
              </w:numPr>
              <w:spacing w:after="240" w:line="288" w:lineRule="auto"/>
              <w:ind w:left="516" w:right="176" w:hanging="516"/>
              <w:contextualSpacing w:val="0"/>
              <w:rPr>
                <w:rFonts w:ascii="Tahoma" w:hAnsi="Tahoma" w:cs="Tahoma"/>
                <w:sz w:val="19"/>
                <w:szCs w:val="19"/>
                <w:rtl/>
              </w:rPr>
            </w:pPr>
            <w:r w:rsidRPr="00905728">
              <w:rPr>
                <w:rFonts w:ascii="Tahoma" w:hAnsi="Tahoma" w:cs="Tahoma"/>
                <w:sz w:val="19"/>
                <w:szCs w:val="19"/>
                <w:rtl/>
              </w:rPr>
              <w:t>על משרד החוץ לטפל בניהול תהליך אימות המסמכים במערכת אימותים, ובכלל זה עליו לאפיין את המערכת מחדש, לעדכנה ולהכליל בה שדות חובה ובקרות קלט, פלט ועיבוד ולטייב את בסיס הנתונים הקיים. כמו כן עליו להבנות מדריך מעשי למשתמשי המערכת, הכולל את התהליכים המחייבים, את אופן הפעולה ואת המידע הנדרש, ולשקף כל זאת בנוהלי עבודה מקיפים ומפורטים במחלקת האפוסטיל.</w:t>
            </w:r>
          </w:p>
        </w:tc>
      </w:tr>
    </w:tbl>
    <w:p w14:paraId="2944506B" w14:textId="77777777" w:rsidR="008A53AF" w:rsidRDefault="008A53AF" w:rsidP="00905728">
      <w:pPr>
        <w:spacing w:before="200" w:line="288" w:lineRule="auto"/>
        <w:ind w:left="-851"/>
        <w:rPr>
          <w:rFonts w:ascii="Tahoma" w:hAnsi="Tahoma" w:cs="Tahoma"/>
          <w:b/>
          <w:bCs/>
          <w:noProof/>
          <w:color w:val="000000" w:themeColor="text1"/>
          <w:sz w:val="22"/>
          <w:szCs w:val="22"/>
          <w:rtl/>
        </w:rPr>
      </w:pPr>
    </w:p>
    <w:p w14:paraId="40D44518" w14:textId="77777777" w:rsidR="008A53AF" w:rsidRDefault="008A53AF">
      <w:pPr>
        <w:bidi w:val="0"/>
        <w:spacing w:after="160" w:line="259" w:lineRule="auto"/>
        <w:jc w:val="left"/>
        <w:rPr>
          <w:rFonts w:ascii="Tahoma" w:hAnsi="Tahoma" w:cs="Tahoma"/>
          <w:b/>
          <w:bCs/>
          <w:noProof/>
          <w:color w:val="000000" w:themeColor="text1"/>
          <w:sz w:val="22"/>
          <w:szCs w:val="22"/>
          <w:rtl/>
        </w:rPr>
      </w:pPr>
      <w:r>
        <w:rPr>
          <w:rFonts w:ascii="Tahoma" w:hAnsi="Tahoma" w:cs="Tahoma"/>
          <w:b/>
          <w:bCs/>
          <w:noProof/>
          <w:color w:val="000000" w:themeColor="text1"/>
          <w:sz w:val="22"/>
          <w:szCs w:val="22"/>
          <w:rtl/>
        </w:rPr>
        <w:br w:type="page"/>
      </w:r>
    </w:p>
    <w:p w14:paraId="5BFF6419" w14:textId="1CF23100" w:rsidR="008A53AF" w:rsidRDefault="008A53AF" w:rsidP="00905728">
      <w:pPr>
        <w:spacing w:before="200" w:line="288" w:lineRule="auto"/>
        <w:ind w:left="-851"/>
        <w:rPr>
          <w:rFonts w:ascii="Tahoma" w:hAnsi="Tahoma" w:cs="Tahoma"/>
          <w:b/>
          <w:bCs/>
          <w:noProof/>
          <w:color w:val="FFFFFF" w:themeColor="background1"/>
          <w:sz w:val="22"/>
          <w:szCs w:val="22"/>
          <w:rtl/>
        </w:rPr>
      </w:pPr>
    </w:p>
    <w:p w14:paraId="14DC2838" w14:textId="124E972F" w:rsidR="00A73229" w:rsidRPr="008A53AF" w:rsidRDefault="008A53AF" w:rsidP="00905728">
      <w:pPr>
        <w:spacing w:before="200" w:line="288" w:lineRule="auto"/>
        <w:ind w:left="-851"/>
        <w:rPr>
          <w:rFonts w:ascii="Tahoma" w:hAnsi="Tahoma" w:cs="Tahoma"/>
          <w:b/>
          <w:bCs/>
          <w:noProof/>
          <w:color w:val="FFFFFF" w:themeColor="background1"/>
          <w:sz w:val="22"/>
          <w:szCs w:val="22"/>
          <w:rtl/>
        </w:rPr>
      </w:pPr>
      <w:r w:rsidRPr="008A53AF">
        <w:rPr>
          <w:rFonts w:ascii="Tahoma" w:hAnsi="Tahoma" w:cs="Tahoma"/>
          <w:b/>
          <w:bCs/>
          <w:noProof/>
          <w:color w:val="FFFFFF" w:themeColor="background1"/>
          <w:sz w:val="22"/>
          <w:szCs w:val="22"/>
          <w:rtl/>
        </w:rPr>
        <w:drawing>
          <wp:anchor distT="0" distB="0" distL="114300" distR="114300" simplePos="0" relativeHeight="251661312" behindDoc="1" locked="0" layoutInCell="1" allowOverlap="1" wp14:anchorId="7EC7909F" wp14:editId="56127CFC">
            <wp:simplePos x="0" y="0"/>
            <wp:positionH relativeFrom="column">
              <wp:posOffset>2630805</wp:posOffset>
            </wp:positionH>
            <wp:positionV relativeFrom="paragraph">
              <wp:posOffset>24765</wp:posOffset>
            </wp:positionV>
            <wp:extent cx="3241040" cy="499713"/>
            <wp:effectExtent l="0" t="0" r="0" b="0"/>
            <wp:wrapNone/>
            <wp:docPr id="13" name="תמונה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0561119" name="תקציר-03.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41040" cy="499713"/>
                    </a:xfrm>
                    <a:prstGeom prst="rect">
                      <a:avLst/>
                    </a:prstGeom>
                  </pic:spPr>
                </pic:pic>
              </a:graphicData>
            </a:graphic>
            <wp14:sizeRelH relativeFrom="page">
              <wp14:pctWidth>0</wp14:pctWidth>
            </wp14:sizeRelH>
            <wp14:sizeRelV relativeFrom="page">
              <wp14:pctHeight>0</wp14:pctHeight>
            </wp14:sizeRelV>
          </wp:anchor>
        </w:drawing>
      </w:r>
      <w:r w:rsidR="00911F3D" w:rsidRPr="008A53AF">
        <w:rPr>
          <w:rFonts w:ascii="Tahoma" w:hAnsi="Tahoma" w:cs="Tahoma"/>
          <w:b/>
          <w:bCs/>
          <w:noProof/>
          <w:color w:val="FFFFFF" w:themeColor="background1"/>
          <w:sz w:val="22"/>
          <w:szCs w:val="22"/>
          <w:rtl/>
        </w:rPr>
        <w:t>עיקרי הליקויים בשירות אימות המסמכים</w:t>
      </w:r>
    </w:p>
    <w:p w14:paraId="1DE58F12" w14:textId="713A8309" w:rsidR="008A53AF" w:rsidRDefault="008A53AF" w:rsidP="00905728">
      <w:pPr>
        <w:spacing w:before="200" w:line="288" w:lineRule="auto"/>
        <w:ind w:left="-851"/>
        <w:rPr>
          <w:rFonts w:ascii="Tahoma" w:hAnsi="Tahoma" w:cs="Tahoma"/>
          <w:b/>
          <w:bCs/>
          <w:noProof/>
          <w:color w:val="FFFFFF" w:themeColor="background1"/>
          <w:sz w:val="22"/>
          <w:szCs w:val="22"/>
          <w:rtl/>
        </w:rPr>
      </w:pPr>
    </w:p>
    <w:p w14:paraId="5746BA14" w14:textId="77777777" w:rsidR="00C4781A" w:rsidRPr="00905728" w:rsidRDefault="009C121C" w:rsidP="00905728">
      <w:pPr>
        <w:spacing w:line="288" w:lineRule="auto"/>
        <w:ind w:left="-851"/>
        <w:jc w:val="center"/>
        <w:rPr>
          <w:rFonts w:ascii="Tahoma" w:hAnsi="Tahoma" w:cs="Tahoma"/>
          <w:sz w:val="19"/>
          <w:szCs w:val="19"/>
          <w:rtl/>
        </w:rPr>
      </w:pPr>
      <w:bookmarkStart w:id="4" w:name="_GoBack"/>
      <w:r w:rsidRPr="00905728">
        <w:rPr>
          <w:rFonts w:ascii="Tahoma" w:hAnsi="Tahoma" w:cs="Tahoma"/>
          <w:noProof/>
        </w:rPr>
        <w:drawing>
          <wp:inline distT="0" distB="0" distL="0" distR="0" wp14:anchorId="3D2140DB" wp14:editId="052BEB8C">
            <wp:extent cx="5220335" cy="4979670"/>
            <wp:effectExtent l="0" t="0" r="0" b="0"/>
            <wp:docPr id="7" name="תמונה 7" descr="אינפוגרפיקה בצורת חצי־עיגול המחולק ל־6 מקטעים תחת כותרת מרכזית: עיקרי הליקויים.&#10;&#10;המקטעים (משמאל לימין) והליקויים המופיעים ליד כל אחד:&#10;אפוסטיל דיגיטלי:&#10; אי ביצוע החלטת ממשלה&#10; שימוש מזערי על ידי הציבור&#10; לא מתקבל בחלק מהמדינות&#10;&#10;מערכות מידע:&#10; ליקויי אבטחת מידע&#10; מאגר מידע חלקי, חסר ושגוי&#10; בקרות קלט, עיבוד ופלט לקויות וחסרות&#10;&#10;השירות לציבור:&#10; זמינות השירות נמוכה ולקויה&#10; השתלמות מאעכרים על התורים&#10; הנגשה לקויה של המידע לציבור&#10;&#10;כספים:&#10; חריגות ואי התאמות חשבונאיות&#10; רישום תקבולים לקוי, חסר ולא מהימן&#10; גבייה בתעריף שגוי&#10;&#10;עמדת שירות עצמי&#10; אבטחה לקויה של העמדות ותכולתן&#10; עמדות רבות תקולות&#10; אישורים ממשלתיים על ניירות שגויים&#10;&#10;אמנת האפוסטיל:&#10; הנפקת האפוסטיל בניגוד לאמנה&#10; מאגר החתימות חלקי וחסר&#10; היעדר נוהל עבודה ומדריך מקצוע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220335" cy="4979670"/>
                    </a:xfrm>
                    <a:prstGeom prst="rect">
                      <a:avLst/>
                    </a:prstGeom>
                  </pic:spPr>
                </pic:pic>
              </a:graphicData>
            </a:graphic>
          </wp:inline>
        </w:drawing>
      </w:r>
      <w:bookmarkEnd w:id="4"/>
    </w:p>
    <w:p w14:paraId="4E48089C" w14:textId="77777777" w:rsidR="00911F3D" w:rsidRDefault="00911F3D" w:rsidP="00905728">
      <w:pPr>
        <w:spacing w:line="288" w:lineRule="auto"/>
        <w:ind w:left="-851"/>
        <w:rPr>
          <w:rFonts w:ascii="Tahoma" w:hAnsi="Tahoma" w:cs="Tahoma"/>
          <w:noProof/>
          <w:rtl/>
        </w:rPr>
      </w:pPr>
    </w:p>
    <w:p w14:paraId="4F5D76CB" w14:textId="48E32D27" w:rsidR="00142589" w:rsidRPr="00905728" w:rsidRDefault="00C4781A" w:rsidP="00911F3D">
      <w:pPr>
        <w:spacing w:after="120" w:line="288" w:lineRule="auto"/>
        <w:ind w:left="-851"/>
        <w:rPr>
          <w:rFonts w:ascii="Tahoma" w:hAnsi="Tahoma" w:cs="Tahoma"/>
          <w:rtl/>
        </w:rPr>
      </w:pPr>
      <w:r w:rsidRPr="00905728">
        <w:rPr>
          <w:rFonts w:ascii="Tahoma" w:hAnsi="Tahoma" w:cs="Tahoma"/>
          <w:noProof/>
        </w:rPr>
        <w:drawing>
          <wp:inline distT="0" distB="0" distL="0" distR="0" wp14:anchorId="0EAF8B60" wp14:editId="7F8297D2">
            <wp:extent cx="6128084" cy="304165"/>
            <wp:effectExtent l="0" t="0" r="6350" b="635"/>
            <wp:docPr id="12"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237866" name="Picture 24"/>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6142716" cy="304891"/>
                    </a:xfrm>
                    <a:prstGeom prst="rect">
                      <a:avLst/>
                    </a:prstGeom>
                    <a:noFill/>
                    <a:ln>
                      <a:noFill/>
                    </a:ln>
                  </pic:spPr>
                </pic:pic>
              </a:graphicData>
            </a:graphic>
          </wp:inline>
        </w:drawing>
      </w:r>
    </w:p>
    <w:p w14:paraId="4FA3284E" w14:textId="77777777" w:rsidR="00142589" w:rsidRPr="00905728" w:rsidRDefault="00142589" w:rsidP="00905728">
      <w:pPr>
        <w:spacing w:before="240" w:line="288" w:lineRule="auto"/>
        <w:ind w:left="-851" w:right="-567"/>
        <w:rPr>
          <w:rFonts w:ascii="Tahoma" w:hAnsi="Tahoma" w:cs="Tahoma"/>
          <w:sz w:val="19"/>
          <w:szCs w:val="19"/>
        </w:rPr>
      </w:pPr>
      <w:r w:rsidRPr="00905728">
        <w:rPr>
          <w:rFonts w:ascii="Tahoma" w:hAnsi="Tahoma" w:cs="Tahoma"/>
          <w:sz w:val="19"/>
          <w:szCs w:val="19"/>
          <w:rtl/>
        </w:rPr>
        <w:t xml:space="preserve">בעולם הגלובלי של ימינו, שבו אנשים, מידע ומסמכים חוצים גבולות בתדירות גבוהה, גובר הצורך בשיתוף פעולה בין-לאומי להסדרת תהליכים בירוקרטיים. אמנת האפוסטיל, שנוסחה על ידי </w:t>
      </w:r>
      <w:r w:rsidRPr="00905728">
        <w:rPr>
          <w:rFonts w:ascii="Tahoma" w:hAnsi="Tahoma" w:cs="Tahoma"/>
          <w:sz w:val="19"/>
          <w:szCs w:val="19"/>
        </w:rPr>
        <w:t>HCCH</w:t>
      </w:r>
      <w:r w:rsidRPr="00905728">
        <w:rPr>
          <w:rFonts w:ascii="Tahoma" w:hAnsi="Tahoma" w:cs="Tahoma"/>
          <w:sz w:val="19"/>
          <w:szCs w:val="19"/>
          <w:rtl/>
        </w:rPr>
        <w:t xml:space="preserve"> - ארגון בין-ממשלתי שמטרתו האחדה מתקדמת של כללי המשפט הבין-לאומי הפרטי, נחתמה בשנת 1961 ונועדה לפשט את תהליך אימות המסמכים הציבוריים בין מדינות. האמנה יצרה מנגנון אחיד לאימות מסמכים ציבוריים, שבמסגרתו מונפק אפוסטיל על ידי רשות מוסמכת במדינה שבה הונפק המסמך המקורי, המאשר את אותנטיות החתימה, החותמת או החותם, ומוכר בכל המדינות החתומות על האמנה. נכון למרץ 2025 הצטרפו לאמנה 127 מדינות, כולל ישראל. האפוסטיל</w:t>
      </w:r>
      <w:r w:rsidR="005678C1" w:rsidRPr="00905728">
        <w:rPr>
          <w:rFonts w:ascii="Tahoma" w:hAnsi="Tahoma" w:cs="Tahoma"/>
          <w:sz w:val="19"/>
          <w:szCs w:val="19"/>
          <w:rtl/>
        </w:rPr>
        <w:t xml:space="preserve"> נחוץ</w:t>
      </w:r>
      <w:r w:rsidRPr="00905728">
        <w:rPr>
          <w:rFonts w:ascii="Tahoma" w:hAnsi="Tahoma" w:cs="Tahoma"/>
          <w:sz w:val="19"/>
          <w:szCs w:val="19"/>
          <w:rtl/>
        </w:rPr>
        <w:t xml:space="preserve"> כשנדרשים מסמכים ציבוריים במדינות זרות, כגון לשם קבלת אזרחות זרה, רישוי מקצועי וקבלה לעבודה ובעניינים הנוגעים למעמד אישי. הליך זה מבטיח אחידות, אמינות ויעילות בתהליכי אימות מסמכים בין-לאומיים, והוא מאפשר למדינות להסתמך על האפוסטיל לצורך הכרה במסמכים ציבוריים ממדינות זרות</w:t>
      </w:r>
      <w:r w:rsidRPr="00905728">
        <w:rPr>
          <w:rFonts w:ascii="Tahoma" w:hAnsi="Tahoma" w:cs="Tahoma"/>
          <w:sz w:val="19"/>
          <w:szCs w:val="19"/>
        </w:rPr>
        <w:t>.</w:t>
      </w:r>
    </w:p>
    <w:p w14:paraId="414E1B04" w14:textId="4609429D" w:rsidR="00B0024A" w:rsidRPr="00905728" w:rsidRDefault="006C3D80" w:rsidP="008A53AF">
      <w:pPr>
        <w:spacing w:before="240" w:after="60" w:line="288" w:lineRule="auto"/>
        <w:ind w:left="-851" w:right="-567"/>
        <w:rPr>
          <w:rFonts w:ascii="Tahoma" w:hAnsi="Tahoma" w:cs="Tahoma"/>
          <w:sz w:val="19"/>
          <w:szCs w:val="19"/>
          <w:rtl/>
        </w:rPr>
      </w:pPr>
      <w:r w:rsidRPr="00905728">
        <w:rPr>
          <w:rFonts w:ascii="Tahoma" w:hAnsi="Tahoma" w:cs="Tahoma"/>
          <w:sz w:val="19"/>
          <w:szCs w:val="19"/>
          <w:rtl/>
        </w:rPr>
        <w:lastRenderedPageBreak/>
        <w:t xml:space="preserve">בדוח זה נבדקה התנהלות משרד החוץ בכל הנוגע לאימות מסמכים ציבוריים והנפקת אישורי אפוסטיל, שהיקפם בשנת 2024 </w:t>
      </w:r>
      <w:r w:rsidR="002773D1" w:rsidRPr="00905728">
        <w:rPr>
          <w:rFonts w:ascii="Tahoma" w:hAnsi="Tahoma" w:cs="Tahoma"/>
          <w:sz w:val="19"/>
          <w:szCs w:val="19"/>
          <w:rtl/>
        </w:rPr>
        <w:t xml:space="preserve">עמד על </w:t>
      </w:r>
      <w:r w:rsidR="007F7C5F" w:rsidRPr="00905728">
        <w:rPr>
          <w:rFonts w:ascii="Tahoma" w:hAnsi="Tahoma" w:cs="Tahoma"/>
          <w:sz w:val="19"/>
          <w:szCs w:val="19"/>
          <w:rtl/>
        </w:rPr>
        <w:t>כ-323,000</w:t>
      </w:r>
      <w:r w:rsidRPr="00905728">
        <w:rPr>
          <w:rFonts w:ascii="Tahoma" w:hAnsi="Tahoma" w:cs="Tahoma"/>
          <w:sz w:val="19"/>
          <w:szCs w:val="19"/>
          <w:rtl/>
        </w:rPr>
        <w:t xml:space="preserve"> אישורים. </w:t>
      </w:r>
      <w:r w:rsidR="001145B3" w:rsidRPr="00905728">
        <w:rPr>
          <w:rFonts w:ascii="Tahoma" w:hAnsi="Tahoma" w:cs="Tahoma"/>
          <w:sz w:val="19"/>
          <w:szCs w:val="19"/>
          <w:rtl/>
        </w:rPr>
        <w:t xml:space="preserve">נמצא כי המשרד מתנהל בתחום משפטי בין-לאומי זה ללא נוהל סדור או מדריך עבודה. נמצא כי בליבת העשייה בתחום זה, תהליך האימות, המשרד אינו ממלא אחר חובותיו בהתאם לאמנה, ונמצאו </w:t>
      </w:r>
      <w:r w:rsidR="00923D97" w:rsidRPr="00905728">
        <w:rPr>
          <w:rFonts w:ascii="Tahoma" w:hAnsi="Tahoma" w:cs="Tahoma"/>
          <w:sz w:val="19"/>
          <w:szCs w:val="19"/>
          <w:rtl/>
        </w:rPr>
        <w:t xml:space="preserve">בו </w:t>
      </w:r>
      <w:r w:rsidR="001145B3" w:rsidRPr="00905728">
        <w:rPr>
          <w:rFonts w:ascii="Tahoma" w:hAnsi="Tahoma" w:cs="Tahoma"/>
          <w:sz w:val="19"/>
          <w:szCs w:val="19"/>
          <w:rtl/>
        </w:rPr>
        <w:t>ליקויים מהותיים.</w:t>
      </w:r>
      <w:r w:rsidR="00B0024A" w:rsidRPr="00905728">
        <w:rPr>
          <w:rFonts w:ascii="Tahoma" w:hAnsi="Tahoma" w:cs="Tahoma"/>
          <w:sz w:val="19"/>
          <w:szCs w:val="19"/>
          <w:rtl/>
        </w:rPr>
        <w:t xml:space="preserve"> בתחום הכספי של גביית האגרות וניהולן נמצאו חריגות ואי</w:t>
      </w:r>
      <w:r w:rsidR="004C405E" w:rsidRPr="00905728">
        <w:rPr>
          <w:rFonts w:ascii="Tahoma" w:hAnsi="Tahoma" w:cs="Tahoma"/>
          <w:sz w:val="19"/>
          <w:szCs w:val="19"/>
          <w:rtl/>
        </w:rPr>
        <w:t>-</w:t>
      </w:r>
      <w:r w:rsidR="00B0024A" w:rsidRPr="00905728">
        <w:rPr>
          <w:rFonts w:ascii="Tahoma" w:hAnsi="Tahoma" w:cs="Tahoma"/>
          <w:sz w:val="19"/>
          <w:szCs w:val="19"/>
          <w:rtl/>
        </w:rPr>
        <w:t xml:space="preserve">התאמות חשבונאיות וכן רישום תקבולים לקוי, חסר ולא מהימן בהיקפים של מיליוני ש"ח, היעדר התאמה בין מערכות תקבולים למערכות המשרד וגבייה בחסר בתקבולי האגרות. בתחום השירות לאזרח נמצאו ליקויים משמעותיים במתן שירות </w:t>
      </w:r>
      <w:r w:rsidR="009B2268" w:rsidRPr="00905728">
        <w:rPr>
          <w:rFonts w:ascii="Tahoma" w:hAnsi="Tahoma" w:cs="Tahoma"/>
          <w:sz w:val="19"/>
          <w:szCs w:val="19"/>
          <w:rtl/>
        </w:rPr>
        <w:t xml:space="preserve">מצומצם </w:t>
      </w:r>
      <w:r w:rsidR="00B0024A" w:rsidRPr="00905728">
        <w:rPr>
          <w:rFonts w:ascii="Tahoma" w:hAnsi="Tahoma" w:cs="Tahoma"/>
          <w:sz w:val="19"/>
          <w:szCs w:val="19"/>
          <w:rtl/>
        </w:rPr>
        <w:t>שלא בהתאם למתווה השירות הממשלתי</w:t>
      </w:r>
      <w:r w:rsidR="007D76AD" w:rsidRPr="00905728">
        <w:rPr>
          <w:rFonts w:ascii="Tahoma" w:hAnsi="Tahoma" w:cs="Tahoma"/>
          <w:sz w:val="19"/>
          <w:szCs w:val="19"/>
          <w:rtl/>
        </w:rPr>
        <w:t>.</w:t>
      </w:r>
      <w:r w:rsidR="00B0024A" w:rsidRPr="00905728">
        <w:rPr>
          <w:rFonts w:ascii="Tahoma" w:hAnsi="Tahoma" w:cs="Tahoma"/>
          <w:sz w:val="19"/>
          <w:szCs w:val="19"/>
          <w:rtl/>
        </w:rPr>
        <w:t xml:space="preserve"> לנוכח כל זאת מבקשי שירות רבים משתמשים בשירותי שליחים ומשלמים עבורם עשרות מיליוני שקלים בשנה. בתחום אבטחת </w:t>
      </w:r>
      <w:r w:rsidR="007D76AD" w:rsidRPr="00905728">
        <w:rPr>
          <w:rFonts w:ascii="Tahoma" w:hAnsi="Tahoma" w:cs="Tahoma"/>
          <w:sz w:val="19"/>
          <w:szCs w:val="19"/>
          <w:rtl/>
        </w:rPr>
        <w:t xml:space="preserve">המידע </w:t>
      </w:r>
      <w:r w:rsidR="00B0024A" w:rsidRPr="00905728">
        <w:rPr>
          <w:rFonts w:ascii="Tahoma" w:hAnsi="Tahoma" w:cs="Tahoma"/>
          <w:sz w:val="19"/>
          <w:szCs w:val="19"/>
          <w:rtl/>
        </w:rPr>
        <w:t>ומערכות המידע נמצאו ליקויים מהותי</w:t>
      </w:r>
      <w:r w:rsidR="00741840" w:rsidRPr="00905728">
        <w:rPr>
          <w:rFonts w:ascii="Tahoma" w:hAnsi="Tahoma" w:cs="Tahoma"/>
          <w:sz w:val="19"/>
          <w:szCs w:val="19"/>
          <w:rtl/>
        </w:rPr>
        <w:t>י</w:t>
      </w:r>
      <w:r w:rsidR="00B0024A" w:rsidRPr="00905728">
        <w:rPr>
          <w:rFonts w:ascii="Tahoma" w:hAnsi="Tahoma" w:cs="Tahoma"/>
          <w:sz w:val="19"/>
          <w:szCs w:val="19"/>
          <w:rtl/>
        </w:rPr>
        <w:t>ם שיש בהם כדי להצביע על רשלנות בעבודת נותני השירות במשרד החוץ, דבר המביא לכך שמערכת המידע כוללת מידע חלקי, חסר ואף שגוי.</w:t>
      </w:r>
    </w:p>
    <w:p w14:paraId="6C6F4AC2" w14:textId="77777777" w:rsidR="00E000D7" w:rsidRPr="00905728" w:rsidRDefault="00B0024A" w:rsidP="008A53AF">
      <w:pPr>
        <w:spacing w:before="120" w:after="120" w:line="288" w:lineRule="auto"/>
        <w:ind w:left="-851" w:right="-567"/>
        <w:rPr>
          <w:rFonts w:ascii="Tahoma" w:hAnsi="Tahoma" w:cs="Tahoma"/>
          <w:sz w:val="19"/>
          <w:szCs w:val="19"/>
          <w:rtl/>
        </w:rPr>
      </w:pPr>
      <w:r w:rsidRPr="00905728">
        <w:rPr>
          <w:rFonts w:ascii="Tahoma" w:hAnsi="Tahoma" w:cs="Tahoma"/>
          <w:sz w:val="19"/>
          <w:szCs w:val="19"/>
          <w:rtl/>
        </w:rPr>
        <w:t>על משרד החוץ לבחון את כל הנוגע לתהליך אימות המסמכים הציבוריים ולהנפקת אישורי אפוסטיל, ועליו להבנות נוהל סדור ומדריך לנותני השירות, אשר יכלול את כל תהליך מתן השירות והשימוש במערכת המידע. על המשרד להבנות מערך בקרות מקצועי, תהליכי, כספי וחשבונאי כדי לוודא כי הליקויים המהותיים שהועלו בדוח זה יתוקנו בהקדם ולא ישנו, וכדי שלא תיפגע ההסתמכות שיש למדינות החתומות על אמנת האפוסטיל על האיכות והמקצועיות של האישור שמנפיק משרד החוץ</w:t>
      </w:r>
      <w:r w:rsidR="00741840" w:rsidRPr="00905728">
        <w:rPr>
          <w:rFonts w:ascii="Tahoma" w:hAnsi="Tahoma" w:cs="Tahoma"/>
          <w:sz w:val="19"/>
          <w:szCs w:val="19"/>
          <w:rtl/>
        </w:rPr>
        <w:t>.</w:t>
      </w:r>
    </w:p>
    <w:p w14:paraId="0493DA4F" w14:textId="77777777" w:rsidR="00776200" w:rsidRPr="00905728" w:rsidRDefault="00EC469E" w:rsidP="008A53AF">
      <w:pPr>
        <w:spacing w:before="120" w:after="120" w:line="288" w:lineRule="auto"/>
        <w:ind w:left="-851" w:right="-567"/>
        <w:rPr>
          <w:rFonts w:ascii="Tahoma" w:hAnsi="Tahoma" w:cs="Tahoma"/>
          <w:sz w:val="19"/>
          <w:szCs w:val="19"/>
          <w:rtl/>
        </w:rPr>
      </w:pPr>
      <w:r w:rsidRPr="00905728">
        <w:rPr>
          <w:rFonts w:ascii="Tahoma" w:hAnsi="Tahoma" w:cs="Tahoma"/>
          <w:sz w:val="19"/>
          <w:szCs w:val="19"/>
          <w:rtl/>
        </w:rPr>
        <w:t>פרויקט האפוסטיל הדיגיטלי, אשר מנוהל על ידי משרד המשפטים בהתאם להחלטת הממשלה, בעל פוטנציאל לפשט את תהליך אימות המסמכים והנפקת האפוסטיל, לצמצם משמעותית את היקף הפעילות של משרד החוץ והעלויות הכרוכות בכך, ולשפר את הש</w:t>
      </w:r>
      <w:r w:rsidR="00B95975" w:rsidRPr="00905728">
        <w:rPr>
          <w:rFonts w:ascii="Tahoma" w:hAnsi="Tahoma" w:cs="Tahoma"/>
          <w:sz w:val="19"/>
          <w:szCs w:val="19"/>
          <w:rtl/>
        </w:rPr>
        <w:t>י</w:t>
      </w:r>
      <w:r w:rsidRPr="00905728">
        <w:rPr>
          <w:rFonts w:ascii="Tahoma" w:hAnsi="Tahoma" w:cs="Tahoma"/>
          <w:sz w:val="19"/>
          <w:szCs w:val="19"/>
          <w:rtl/>
        </w:rPr>
        <w:t>רות לציבור. בביקורת עלה כי היקף השימוש במוצר דיגיטלי זה הוא מזערי ביחס להיקף הנפקות האפוסטיל הכולל: כמה אלפים בודדים לעומת מאות אלפי אישורי האפוסטיל הידניים. על משרד המשפטים בסיוע משרד החוץ לשפר את ההנגשה של מוצר דיגיטלי זה ו</w:t>
      </w:r>
      <w:r w:rsidR="008407B5" w:rsidRPr="00905728">
        <w:rPr>
          <w:rFonts w:ascii="Tahoma" w:hAnsi="Tahoma" w:cs="Tahoma"/>
          <w:sz w:val="19"/>
          <w:szCs w:val="19"/>
          <w:rtl/>
        </w:rPr>
        <w:t xml:space="preserve">להמשיך </w:t>
      </w:r>
      <w:r w:rsidRPr="00905728">
        <w:rPr>
          <w:rFonts w:ascii="Tahoma" w:hAnsi="Tahoma" w:cs="Tahoma"/>
          <w:sz w:val="19"/>
          <w:szCs w:val="19"/>
          <w:rtl/>
        </w:rPr>
        <w:t>לפעול להסרת החסמים הקיימים בחלק מהמדינות החתומות על האמנה, כדי לממש את החלטת הממשלה בנושא ובכך לשפר מהותית את השירות לציבור ולהביא להפחתת עלויות המדינה בהנפקה הידנית של האישורים.</w:t>
      </w:r>
    </w:p>
    <w:p w14:paraId="372AB67B" w14:textId="197DF911" w:rsidR="00E000D7" w:rsidRPr="00905728" w:rsidRDefault="00142589" w:rsidP="008A53AF">
      <w:pPr>
        <w:spacing w:before="120" w:after="120" w:line="288" w:lineRule="auto"/>
        <w:ind w:left="-851" w:right="-567"/>
        <w:rPr>
          <w:rFonts w:ascii="Tahoma" w:hAnsi="Tahoma" w:cs="Tahoma"/>
          <w:sz w:val="19"/>
          <w:szCs w:val="19"/>
          <w:rtl/>
        </w:rPr>
      </w:pPr>
      <w:r w:rsidRPr="00905728">
        <w:rPr>
          <w:rFonts w:ascii="Tahoma" w:hAnsi="Tahoma" w:cs="Tahoma"/>
          <w:sz w:val="19"/>
          <w:szCs w:val="19"/>
          <w:rtl/>
        </w:rPr>
        <w:t>ממצאיו של דוח זה מגלמים הזנחה רבת שנים בתחום האפוסטיל, הן באופן יישום האמנה, הן בהקפדה על התהליכים הכספיים והן בש</w:t>
      </w:r>
      <w:r w:rsidR="007D76AD" w:rsidRPr="00905728">
        <w:rPr>
          <w:rFonts w:ascii="Tahoma" w:hAnsi="Tahoma" w:cs="Tahoma"/>
          <w:sz w:val="19"/>
          <w:szCs w:val="19"/>
          <w:rtl/>
        </w:rPr>
        <w:t>י</w:t>
      </w:r>
      <w:r w:rsidRPr="00905728">
        <w:rPr>
          <w:rFonts w:ascii="Tahoma" w:hAnsi="Tahoma" w:cs="Tahoma"/>
          <w:sz w:val="19"/>
          <w:szCs w:val="19"/>
          <w:rtl/>
        </w:rPr>
        <w:t>רות לציבור. על מנכ"ל המשרד, הסמנכ"ל</w:t>
      </w:r>
      <w:r w:rsidR="00D21991" w:rsidRPr="00905728">
        <w:rPr>
          <w:rFonts w:ascii="Tahoma" w:hAnsi="Tahoma" w:cs="Tahoma"/>
          <w:sz w:val="19"/>
          <w:szCs w:val="19"/>
          <w:rtl/>
        </w:rPr>
        <w:t xml:space="preserve"> לעניינים קונסולר</w:t>
      </w:r>
      <w:r w:rsidR="00692068">
        <w:rPr>
          <w:rFonts w:ascii="Tahoma" w:hAnsi="Tahoma" w:cs="Tahoma" w:hint="cs"/>
          <w:sz w:val="19"/>
          <w:szCs w:val="19"/>
          <w:rtl/>
        </w:rPr>
        <w:t>י</w:t>
      </w:r>
      <w:r w:rsidR="00D21991" w:rsidRPr="00905728">
        <w:rPr>
          <w:rFonts w:ascii="Tahoma" w:hAnsi="Tahoma" w:cs="Tahoma"/>
          <w:sz w:val="19"/>
          <w:szCs w:val="19"/>
          <w:rtl/>
        </w:rPr>
        <w:t>ים</w:t>
      </w:r>
      <w:r w:rsidRPr="00905728">
        <w:rPr>
          <w:rFonts w:ascii="Tahoma" w:hAnsi="Tahoma" w:cs="Tahoma"/>
          <w:sz w:val="19"/>
          <w:szCs w:val="19"/>
          <w:rtl/>
        </w:rPr>
        <w:t xml:space="preserve"> </w:t>
      </w:r>
      <w:r w:rsidR="003B5FC2" w:rsidRPr="00905728">
        <w:rPr>
          <w:rFonts w:ascii="Tahoma" w:hAnsi="Tahoma" w:cs="Tahoma"/>
          <w:sz w:val="19"/>
          <w:szCs w:val="19"/>
          <w:rtl/>
        </w:rPr>
        <w:t xml:space="preserve">ומנהל </w:t>
      </w:r>
      <w:r w:rsidR="00585584" w:rsidRPr="00905728">
        <w:rPr>
          <w:rFonts w:ascii="Tahoma" w:hAnsi="Tahoma" w:cs="Tahoma"/>
          <w:sz w:val="19"/>
          <w:szCs w:val="19"/>
          <w:rtl/>
        </w:rPr>
        <w:t>מחלק</w:t>
      </w:r>
      <w:r w:rsidR="00D21991" w:rsidRPr="00905728">
        <w:rPr>
          <w:rFonts w:ascii="Tahoma" w:hAnsi="Tahoma" w:cs="Tahoma"/>
          <w:sz w:val="19"/>
          <w:szCs w:val="19"/>
          <w:rtl/>
        </w:rPr>
        <w:t>ת האפוסטיל</w:t>
      </w:r>
      <w:r w:rsidR="00585584" w:rsidRPr="00905728">
        <w:rPr>
          <w:rFonts w:ascii="Tahoma" w:hAnsi="Tahoma" w:cs="Tahoma"/>
          <w:sz w:val="19"/>
          <w:szCs w:val="19"/>
          <w:rtl/>
        </w:rPr>
        <w:t xml:space="preserve"> </w:t>
      </w:r>
      <w:bookmarkStart w:id="5" w:name="tempMark"/>
      <w:bookmarkEnd w:id="5"/>
      <w:r w:rsidRPr="00905728">
        <w:rPr>
          <w:rFonts w:ascii="Tahoma" w:hAnsi="Tahoma" w:cs="Tahoma"/>
          <w:sz w:val="19"/>
          <w:szCs w:val="19"/>
          <w:rtl/>
        </w:rPr>
        <w:t xml:space="preserve">לבחון לעומקם את הליקויים שהועלו, לבחון את החלופות וההמלצות שהוצגו, </w:t>
      </w:r>
      <w:r w:rsidR="00B0024A" w:rsidRPr="00905728">
        <w:rPr>
          <w:rFonts w:ascii="Tahoma" w:hAnsi="Tahoma" w:cs="Tahoma"/>
          <w:sz w:val="19"/>
          <w:szCs w:val="19"/>
          <w:rtl/>
        </w:rPr>
        <w:t xml:space="preserve">ומתוך ראייה צופה פני עתיד, ולנוכח הביקוש ההולך וגדל לשירות זה, </w:t>
      </w:r>
      <w:r w:rsidRPr="00905728">
        <w:rPr>
          <w:rFonts w:ascii="Tahoma" w:hAnsi="Tahoma" w:cs="Tahoma"/>
          <w:sz w:val="19"/>
          <w:szCs w:val="19"/>
          <w:rtl/>
        </w:rPr>
        <w:t>ולהביא לרפורמה כוללת בשירות אימות המסמכים ולתיקון כלל הליקויים שהועלו</w:t>
      </w:r>
      <w:r w:rsidR="00741840" w:rsidRPr="00905728">
        <w:rPr>
          <w:rFonts w:ascii="Tahoma" w:hAnsi="Tahoma" w:cs="Tahoma"/>
          <w:sz w:val="19"/>
          <w:szCs w:val="19"/>
          <w:rtl/>
        </w:rPr>
        <w:t xml:space="preserve">. בד בבד עם הנקיטה בפעולות </w:t>
      </w:r>
      <w:r w:rsidRPr="00905728">
        <w:rPr>
          <w:rFonts w:ascii="Tahoma" w:hAnsi="Tahoma" w:cs="Tahoma"/>
          <w:sz w:val="19"/>
          <w:szCs w:val="19"/>
          <w:rtl/>
        </w:rPr>
        <w:t xml:space="preserve">לתיקון הליקויים </w:t>
      </w:r>
      <w:r w:rsidR="00741840" w:rsidRPr="00905728">
        <w:rPr>
          <w:rFonts w:ascii="Tahoma" w:hAnsi="Tahoma" w:cs="Tahoma"/>
          <w:sz w:val="19"/>
          <w:szCs w:val="19"/>
          <w:rtl/>
        </w:rPr>
        <w:t>המפורטים בדוח זה</w:t>
      </w:r>
      <w:r w:rsidRPr="00905728">
        <w:rPr>
          <w:rFonts w:ascii="Tahoma" w:hAnsi="Tahoma" w:cs="Tahoma"/>
          <w:sz w:val="19"/>
          <w:szCs w:val="19"/>
          <w:rtl/>
        </w:rPr>
        <w:t>, ועד לאימוץ נרחב של האפוסטיל הדיגיטלי</w:t>
      </w:r>
      <w:r w:rsidR="001145B3" w:rsidRPr="00905728">
        <w:rPr>
          <w:rFonts w:ascii="Tahoma" w:hAnsi="Tahoma" w:cs="Tahoma"/>
          <w:sz w:val="19"/>
          <w:szCs w:val="19"/>
          <w:rtl/>
        </w:rPr>
        <w:t>,</w:t>
      </w:r>
      <w:r w:rsidR="00B0024A" w:rsidRPr="00905728">
        <w:rPr>
          <w:rFonts w:ascii="Tahoma" w:hAnsi="Tahoma" w:cs="Tahoma"/>
          <w:sz w:val="19"/>
          <w:szCs w:val="19"/>
          <w:rtl/>
        </w:rPr>
        <w:t xml:space="preserve"> ראוי שמשרד החוץ יקיים הערכת מצב אסטרטגית בשיתוף מערך הדיגיטל הלאומי ומשרד המשפטים לצורך בחינה ריאלית של לוח הזמנים למימוש הלכה למעשה של החלטת הממשלה בעניין האפוסטיל הדיגיטלי ו</w:t>
      </w:r>
      <w:r w:rsidR="007D76AD" w:rsidRPr="00905728">
        <w:rPr>
          <w:rFonts w:ascii="Tahoma" w:hAnsi="Tahoma" w:cs="Tahoma"/>
          <w:sz w:val="19"/>
          <w:szCs w:val="19"/>
          <w:rtl/>
        </w:rPr>
        <w:t xml:space="preserve">של </w:t>
      </w:r>
      <w:r w:rsidR="00B0024A" w:rsidRPr="00905728">
        <w:rPr>
          <w:rFonts w:ascii="Tahoma" w:hAnsi="Tahoma" w:cs="Tahoma"/>
          <w:sz w:val="19"/>
          <w:szCs w:val="19"/>
          <w:rtl/>
        </w:rPr>
        <w:t xml:space="preserve">התוחלת ליישומו </w:t>
      </w:r>
      <w:r w:rsidR="007D76AD" w:rsidRPr="00905728">
        <w:rPr>
          <w:rFonts w:ascii="Tahoma" w:hAnsi="Tahoma" w:cs="Tahoma"/>
          <w:sz w:val="19"/>
          <w:szCs w:val="19"/>
          <w:rtl/>
        </w:rPr>
        <w:t xml:space="preserve">בנוגע </w:t>
      </w:r>
      <w:r w:rsidR="00B0024A" w:rsidRPr="00905728">
        <w:rPr>
          <w:rFonts w:ascii="Tahoma" w:hAnsi="Tahoma" w:cs="Tahoma"/>
          <w:sz w:val="19"/>
          <w:szCs w:val="19"/>
          <w:rtl/>
        </w:rPr>
        <w:t xml:space="preserve">למרבית אישורי האפוסטיל לרבות קבלתו במרבית </w:t>
      </w:r>
      <w:r w:rsidR="007D76AD" w:rsidRPr="00905728">
        <w:rPr>
          <w:rFonts w:ascii="Tahoma" w:hAnsi="Tahoma" w:cs="Tahoma"/>
          <w:sz w:val="19"/>
          <w:szCs w:val="19"/>
          <w:rtl/>
        </w:rPr>
        <w:t>ה</w:t>
      </w:r>
      <w:r w:rsidR="00B0024A" w:rsidRPr="00905728">
        <w:rPr>
          <w:rFonts w:ascii="Tahoma" w:hAnsi="Tahoma" w:cs="Tahoma"/>
          <w:sz w:val="19"/>
          <w:szCs w:val="19"/>
          <w:rtl/>
        </w:rPr>
        <w:t>מדינות החתומות על האמנה.</w:t>
      </w:r>
    </w:p>
    <w:p w14:paraId="7CA765D8" w14:textId="77777777" w:rsidR="006C3D80" w:rsidRPr="00905728" w:rsidRDefault="006C3D80" w:rsidP="00905728">
      <w:pPr>
        <w:spacing w:after="240" w:line="288" w:lineRule="auto"/>
        <w:ind w:left="-851" w:right="-567"/>
        <w:rPr>
          <w:rFonts w:ascii="Tahoma" w:hAnsi="Tahoma" w:cs="Tahoma"/>
          <w:sz w:val="19"/>
          <w:szCs w:val="19"/>
        </w:rPr>
      </w:pPr>
      <w:r w:rsidRPr="00905728">
        <w:rPr>
          <w:rFonts w:ascii="Tahoma" w:hAnsi="Tahoma" w:cs="Tahoma"/>
          <w:sz w:val="19"/>
          <w:szCs w:val="19"/>
          <w:rtl/>
        </w:rPr>
        <w:t xml:space="preserve">על משרד החוץ לפעול בשיתוף משרד המשפטים ומערך הדיגיטל הלאומי להבניית תהליך דיגיטלי </w:t>
      </w:r>
      <w:r w:rsidR="00330A5E" w:rsidRPr="00905728">
        <w:rPr>
          <w:rFonts w:ascii="Tahoma" w:hAnsi="Tahoma" w:cs="Tahoma"/>
          <w:sz w:val="19"/>
          <w:szCs w:val="19"/>
          <w:rtl/>
        </w:rPr>
        <w:t xml:space="preserve">מרכזי </w:t>
      </w:r>
      <w:r w:rsidRPr="00905728">
        <w:rPr>
          <w:rFonts w:ascii="Tahoma" w:hAnsi="Tahoma" w:cs="Tahoma"/>
          <w:sz w:val="19"/>
          <w:szCs w:val="19"/>
          <w:rtl/>
        </w:rPr>
        <w:t xml:space="preserve">המבוסס על שדרת המידע הממשלתית ובהתאם למדיניות פעם אחת בלבד, </w:t>
      </w:r>
      <w:r w:rsidR="007D76AD" w:rsidRPr="00905728">
        <w:rPr>
          <w:rFonts w:ascii="Tahoma" w:hAnsi="Tahoma" w:cs="Tahoma"/>
          <w:sz w:val="19"/>
          <w:szCs w:val="19"/>
          <w:rtl/>
        </w:rPr>
        <w:t>כדי</w:t>
      </w:r>
      <w:r w:rsidRPr="00905728">
        <w:rPr>
          <w:rFonts w:ascii="Tahoma" w:hAnsi="Tahoma" w:cs="Tahoma"/>
          <w:sz w:val="19"/>
          <w:szCs w:val="19"/>
          <w:rtl/>
        </w:rPr>
        <w:t xml:space="preserve"> לספק שירות איכותי ויעיל למבקשי השירות</w:t>
      </w:r>
      <w:r w:rsidR="00953168" w:rsidRPr="00905728">
        <w:rPr>
          <w:rFonts w:ascii="Tahoma" w:hAnsi="Tahoma" w:cs="Tahoma"/>
          <w:sz w:val="19"/>
          <w:szCs w:val="19"/>
          <w:rtl/>
        </w:rPr>
        <w:t xml:space="preserve"> בהתאם להוראות אמנת האפוסטיל ולאפשר למשרדי הממשלה מפיקי המסמכים המרכזיים כדוגמת רשות האוכלוסין וההגירה והמשטרה להפיק אישור אפוסטיל בגין המסמכים המופקים על ידם</w:t>
      </w:r>
      <w:r w:rsidR="00741840" w:rsidRPr="00905728">
        <w:rPr>
          <w:rFonts w:ascii="Tahoma" w:hAnsi="Tahoma" w:cs="Tahoma"/>
          <w:sz w:val="19"/>
          <w:szCs w:val="19"/>
          <w:rtl/>
        </w:rPr>
        <w:t>. המענה לתקופת הביניים נחוץ לנוכח העובדה</w:t>
      </w:r>
      <w:r w:rsidRPr="00905728">
        <w:rPr>
          <w:rFonts w:ascii="Tahoma" w:hAnsi="Tahoma" w:cs="Tahoma"/>
          <w:sz w:val="19"/>
          <w:szCs w:val="19"/>
          <w:rtl/>
        </w:rPr>
        <w:t xml:space="preserve"> שהביקוש ל</w:t>
      </w:r>
      <w:r w:rsidR="00741840" w:rsidRPr="00905728">
        <w:rPr>
          <w:rFonts w:ascii="Tahoma" w:hAnsi="Tahoma" w:cs="Tahoma"/>
          <w:sz w:val="19"/>
          <w:szCs w:val="19"/>
          <w:rtl/>
        </w:rPr>
        <w:t>שירות האפוסטיל</w:t>
      </w:r>
      <w:r w:rsidRPr="00905728">
        <w:rPr>
          <w:rFonts w:ascii="Tahoma" w:hAnsi="Tahoma" w:cs="Tahoma"/>
          <w:sz w:val="19"/>
          <w:szCs w:val="19"/>
          <w:rtl/>
        </w:rPr>
        <w:t xml:space="preserve"> רק הולך וגובר בשנים האחרונות והגיע להיקף של מאות אלפי בקשות מדי שנה.</w:t>
      </w:r>
      <w:bookmarkEnd w:id="1"/>
    </w:p>
    <w:sectPr w:rsidR="006C3D80" w:rsidRPr="00905728" w:rsidSect="00C4781A">
      <w:headerReference w:type="default" r:id="rId22"/>
      <w:footerReference w:type="default" r:id="rId23"/>
      <w:headerReference w:type="first" r:id="rId24"/>
      <w:pgSz w:w="11906" w:h="16838"/>
      <w:pgMar w:top="1701" w:right="1984" w:bottom="1587" w:left="1701" w:header="709"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B29FB5" w14:textId="77777777" w:rsidR="00EB6B7C" w:rsidRDefault="00EB6B7C" w:rsidP="00B94C2E">
      <w:pPr>
        <w:spacing w:line="240" w:lineRule="auto"/>
      </w:pPr>
      <w:r>
        <w:separator/>
      </w:r>
    </w:p>
  </w:endnote>
  <w:endnote w:type="continuationSeparator" w:id="0">
    <w:p w14:paraId="2393BE9D" w14:textId="77777777" w:rsidR="00EB6B7C" w:rsidRDefault="00EB6B7C" w:rsidP="00B94C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MDL2 Assets">
    <w:panose1 w:val="050A0102010101010101"/>
    <w:charset w:val="00"/>
    <w:family w:val="roman"/>
    <w:pitch w:val="variable"/>
    <w:sig w:usb0="00000003" w:usb1="10000000" w:usb2="00000000" w:usb3="00000000" w:csb0="00000001" w:csb1="00000000"/>
  </w:font>
  <w:font w:name="David">
    <w:altName w:val="Malgun Gothic Semilight"/>
    <w:panose1 w:val="020E0502060401010101"/>
    <w:charset w:val="00"/>
    <w:family w:val="swiss"/>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38339" w14:textId="77777777" w:rsidR="00D12EAE" w:rsidRDefault="00D12EAE" w:rsidP="00C124CF">
    <w:pPr>
      <w:pStyle w:val="af2"/>
      <w:tabs>
        <w:tab w:val="clear" w:pos="4153"/>
        <w:tab w:val="clear" w:pos="8306"/>
        <w:tab w:val="left" w:pos="694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28C129" w14:textId="77777777" w:rsidR="00EB6B7C" w:rsidRDefault="00EB6B7C" w:rsidP="00B94C2E">
      <w:pPr>
        <w:spacing w:line="240" w:lineRule="auto"/>
      </w:pPr>
      <w:r>
        <w:separator/>
      </w:r>
    </w:p>
  </w:footnote>
  <w:footnote w:type="continuationSeparator" w:id="0">
    <w:p w14:paraId="5C5779F9" w14:textId="77777777" w:rsidR="00EB6B7C" w:rsidRDefault="00EB6B7C" w:rsidP="00B94C2E">
      <w:pPr>
        <w:spacing w:line="240" w:lineRule="auto"/>
      </w:pPr>
      <w:r>
        <w:continuationSeparator/>
      </w:r>
    </w:p>
  </w:footnote>
  <w:footnote w:id="1">
    <w:p w14:paraId="57581503" w14:textId="77777777" w:rsidR="00D12EAE" w:rsidRPr="00C365DE" w:rsidRDefault="00D12EAE">
      <w:pPr>
        <w:pStyle w:val="ac"/>
      </w:pPr>
      <w:r w:rsidRPr="00C365DE">
        <w:footnoteRef/>
      </w:r>
      <w:r w:rsidRPr="00C365DE">
        <w:rPr>
          <w:rtl/>
        </w:rPr>
        <w:t xml:space="preserve"> </w:t>
      </w:r>
      <w:r w:rsidRPr="00C365DE">
        <w:rPr>
          <w:rtl/>
        </w:rPr>
        <w:tab/>
        <w:t>תקנות לביצוע אמנת האג (ביטול אימות מסמכי חוץ ציבוריים), התשל"ז-1977</w:t>
      </w:r>
      <w:r>
        <w:rPr>
          <w:rFonts w:hint="cs"/>
          <w:rtl/>
        </w:rPr>
        <w:t>.</w:t>
      </w:r>
    </w:p>
  </w:footnote>
  <w:footnote w:id="2">
    <w:p w14:paraId="692AEE74" w14:textId="77777777" w:rsidR="00D12EAE" w:rsidRPr="00575990" w:rsidRDefault="00D12EAE" w:rsidP="00575990">
      <w:pPr>
        <w:pStyle w:val="ac"/>
        <w:rPr>
          <w:rStyle w:val="ae"/>
          <w:rtl/>
        </w:rPr>
      </w:pPr>
      <w:r w:rsidRPr="002D05C9">
        <w:footnoteRef/>
      </w:r>
      <w:r w:rsidRPr="002D05C9">
        <w:rPr>
          <w:rtl/>
        </w:rPr>
        <w:t xml:space="preserve"> </w:t>
      </w:r>
      <w:r w:rsidRPr="00575990">
        <w:rPr>
          <w:rStyle w:val="ae"/>
          <w:rtl/>
        </w:rPr>
        <w:tab/>
      </w:r>
      <w:r w:rsidRPr="00664559">
        <w:rPr>
          <w:rtl/>
        </w:rPr>
        <w:t>החלטת הממשלה 260, "תכנית להאצת השירותים הדיגיטליים לציבור ולקידום הלמידה הדיגיטלית" (26.7.20), סעיפים 25</w:t>
      </w:r>
      <w:r>
        <w:rPr>
          <w:rFonts w:hint="cs"/>
          <w:rtl/>
        </w:rPr>
        <w:t xml:space="preserve"> </w:t>
      </w:r>
      <w:r w:rsidRPr="00664559">
        <w:rPr>
          <w:rtl/>
        </w:rPr>
        <w:t>-</w:t>
      </w:r>
      <w:r>
        <w:rPr>
          <w:rFonts w:hint="cs"/>
          <w:rtl/>
        </w:rPr>
        <w:t xml:space="preserve"> </w:t>
      </w:r>
      <w:r w:rsidRPr="00664559">
        <w:rPr>
          <w:rtl/>
        </w:rPr>
        <w:t>27.</w:t>
      </w:r>
    </w:p>
  </w:footnote>
  <w:footnote w:id="3">
    <w:p w14:paraId="2F0AB43B" w14:textId="77777777" w:rsidR="00D12EAE" w:rsidRPr="002D05C9" w:rsidRDefault="00D12EAE" w:rsidP="00575990">
      <w:pPr>
        <w:pStyle w:val="ac"/>
      </w:pPr>
      <w:r w:rsidRPr="002D05C9">
        <w:footnoteRef/>
      </w:r>
      <w:r w:rsidRPr="002D05C9">
        <w:rPr>
          <w:rtl/>
        </w:rPr>
        <w:t xml:space="preserve"> </w:t>
      </w:r>
      <w:r w:rsidRPr="002D05C9">
        <w:rPr>
          <w:rtl/>
        </w:rPr>
        <w:tab/>
      </w:r>
      <w:r w:rsidRPr="00664559">
        <w:rPr>
          <w:rtl/>
        </w:rPr>
        <w:t>אימות תעודות ציבוריות עבור מדינות יעד שאינן חתומות על אמנת האפוסטיל, למשל אתיופיה.</w:t>
      </w:r>
    </w:p>
  </w:footnote>
  <w:footnote w:id="4">
    <w:p w14:paraId="48B0F7FA" w14:textId="77777777" w:rsidR="00D12EAE" w:rsidRPr="00664559" w:rsidRDefault="00D12EAE" w:rsidP="00575990">
      <w:pPr>
        <w:pStyle w:val="ac"/>
      </w:pPr>
      <w:r w:rsidRPr="002D05C9">
        <w:footnoteRef/>
      </w:r>
      <w:r w:rsidRPr="002D05C9">
        <w:rPr>
          <w:rtl/>
        </w:rPr>
        <w:t xml:space="preserve"> </w:t>
      </w:r>
      <w:r w:rsidRPr="002D05C9">
        <w:rPr>
          <w:rtl/>
        </w:rPr>
        <w:tab/>
      </w:r>
      <w:r w:rsidRPr="00664559">
        <w:rPr>
          <w:rtl/>
        </w:rPr>
        <w:t>ראו פסקה 40 בעמ' 37 במדריך ליישום האמנה, ובפסקת "</w:t>
      </w:r>
      <w:r w:rsidRPr="00664559">
        <w:t>Role of authorities</w:t>
      </w:r>
      <w:r w:rsidRPr="00664559">
        <w:rPr>
          <w:rtl/>
        </w:rPr>
        <w:t xml:space="preserve">" במסמך עיקרי האמנה בקישור: </w:t>
      </w:r>
      <w:r>
        <w:tab/>
      </w:r>
      <w:r w:rsidRPr="005316B0">
        <w:t>https://assets.hcch.net/docs/80d0e86f-7da8-46f8-8164-df046285bcdd.pdf</w:t>
      </w:r>
      <w:r w:rsidRPr="00664559">
        <w:rPr>
          <w:rtl/>
        </w:rPr>
        <w:t>.</w:t>
      </w:r>
    </w:p>
  </w:footnote>
  <w:footnote w:id="5">
    <w:p w14:paraId="482602AB" w14:textId="77777777" w:rsidR="00D12EAE" w:rsidRPr="002D05C9" w:rsidRDefault="00D12EAE" w:rsidP="00575990">
      <w:pPr>
        <w:pStyle w:val="ac"/>
        <w:rPr>
          <w:rtl/>
        </w:rPr>
      </w:pPr>
      <w:r w:rsidRPr="002D05C9">
        <w:footnoteRef/>
      </w:r>
      <w:r w:rsidRPr="002D05C9">
        <w:rPr>
          <w:rtl/>
        </w:rPr>
        <w:t xml:space="preserve"> </w:t>
      </w:r>
      <w:r w:rsidRPr="002D05C9">
        <w:rPr>
          <w:rtl/>
        </w:rPr>
        <w:tab/>
      </w:r>
      <w:r w:rsidRPr="00664559">
        <w:t>HCCH</w:t>
      </w:r>
      <w:r w:rsidRPr="00664559">
        <w:rPr>
          <w:rtl/>
        </w:rPr>
        <w:t xml:space="preserve"> (</w:t>
      </w:r>
      <w:r w:rsidRPr="00664559">
        <w:t>Hague Conference on Private International Law</w:t>
      </w:r>
      <w:r w:rsidRPr="00664559">
        <w:rPr>
          <w:rtl/>
        </w:rPr>
        <w:t>) הוא ארגון בין-ממשלתי שמטרתו האחדה מתקדמת של כללי המשפט</w:t>
      </w:r>
      <w:r>
        <w:rPr>
          <w:rtl/>
        </w:rPr>
        <w:tab/>
      </w:r>
      <w:r w:rsidRPr="00664559">
        <w:rPr>
          <w:rtl/>
        </w:rPr>
        <w:t>הבין-לאומי הפרטי. הארגון ניסח את אמנת האפוסטיל, והוא</w:t>
      </w:r>
      <w:r w:rsidR="00B8161A">
        <w:rPr>
          <w:rFonts w:hint="cs"/>
          <w:rtl/>
        </w:rPr>
        <w:t xml:space="preserve"> </w:t>
      </w:r>
      <w:r w:rsidRPr="00664559">
        <w:rPr>
          <w:rtl/>
        </w:rPr>
        <w:t>ממשיך לקדם את האמנה, לפקח על יישומה, לספק הנחיות לגבי</w:t>
      </w:r>
      <w:r>
        <w:rPr>
          <w:rtl/>
        </w:rPr>
        <w:tab/>
      </w:r>
      <w:r w:rsidRPr="00664559">
        <w:rPr>
          <w:rtl/>
        </w:rPr>
        <w:t xml:space="preserve">יישומה הנכון וכן לעדכן ולשפר אותה בהתאם לצרכים המשתנים של הקהילה הבין-לאומית. על אודות הארגון ראו בקישור: </w:t>
      </w:r>
      <w:r w:rsidRPr="00664559">
        <w:tab/>
        <w:t>https://www.hcch.net/en/about</w:t>
      </w:r>
      <w:r w:rsidRPr="00664559">
        <w:rPr>
          <w:rtl/>
        </w:rPr>
        <w:t>.</w:t>
      </w:r>
    </w:p>
  </w:footnote>
  <w:footnote w:id="6">
    <w:p w14:paraId="15CBA2AE" w14:textId="77777777" w:rsidR="009D1B27" w:rsidRDefault="00D12EAE" w:rsidP="00575990">
      <w:pPr>
        <w:pStyle w:val="ac"/>
      </w:pPr>
      <w:r w:rsidRPr="002D05C9">
        <w:footnoteRef/>
      </w:r>
      <w:r w:rsidRPr="002D05C9">
        <w:rPr>
          <w:rtl/>
        </w:rPr>
        <w:t xml:space="preserve"> </w:t>
      </w:r>
      <w:r w:rsidRPr="002D05C9">
        <w:rPr>
          <w:rtl/>
        </w:rPr>
        <w:tab/>
      </w:r>
      <w:r w:rsidRPr="00664559">
        <w:t>Apostille Handbook - Practical Handbook on the Operation of the Apostille Convention</w:t>
      </w:r>
    </w:p>
    <w:p w14:paraId="75413395" w14:textId="218210CF" w:rsidR="00D12EAE" w:rsidRPr="00575990" w:rsidRDefault="00D12EAE" w:rsidP="00575990">
      <w:pPr>
        <w:pStyle w:val="ac"/>
        <w:rPr>
          <w:rStyle w:val="ae"/>
          <w:rtl/>
        </w:rPr>
      </w:pPr>
      <w:r w:rsidRPr="00664559">
        <w:t xml:space="preserve"> </w:t>
      </w:r>
      <w:r>
        <w:tab/>
      </w:r>
      <w:r w:rsidRPr="005316B0">
        <w:t>https://assets.hcch.net/docs/a19ae90b-27bf-4596-b5ee-0140858abeaa.pdf</w:t>
      </w:r>
      <w:r w:rsidRPr="00664559">
        <w:rPr>
          <w:rtl/>
        </w:rPr>
        <w:t>.</w:t>
      </w:r>
    </w:p>
  </w:footnote>
  <w:footnote w:id="7">
    <w:p w14:paraId="6164D6AF" w14:textId="77777777" w:rsidR="00D12EAE" w:rsidRPr="00C365DE" w:rsidRDefault="00D12EAE" w:rsidP="00C73EBA">
      <w:pPr>
        <w:pStyle w:val="ac"/>
        <w:rPr>
          <w:rtl/>
        </w:rPr>
      </w:pPr>
      <w:r w:rsidRPr="00C365DE">
        <w:footnoteRef/>
      </w:r>
      <w:r w:rsidRPr="00C365DE">
        <w:rPr>
          <w:rtl/>
        </w:rPr>
        <w:t xml:space="preserve"> </w:t>
      </w:r>
      <w:r w:rsidRPr="00C365DE">
        <w:rPr>
          <w:rtl/>
        </w:rPr>
        <w:tab/>
        <w:t>כתבי אמנה 855, כרך 25 - אמנה המבטלת את דרישת האימות לתעודות חוץ ציבוריות (התשל"ט-1979), סעיף 2.</w:t>
      </w:r>
    </w:p>
  </w:footnote>
  <w:footnote w:id="8">
    <w:p w14:paraId="748CE5A4" w14:textId="77777777" w:rsidR="00D12EAE" w:rsidRDefault="00D12EAE" w:rsidP="00181931">
      <w:pPr>
        <w:pStyle w:val="ac"/>
        <w:rPr>
          <w:rtl/>
        </w:rPr>
      </w:pPr>
      <w:r>
        <w:rPr>
          <w:rStyle w:val="ae"/>
        </w:rPr>
        <w:footnoteRef/>
      </w:r>
      <w:r>
        <w:rPr>
          <w:rtl/>
        </w:rPr>
        <w:t xml:space="preserve"> </w:t>
      </w:r>
      <w:r>
        <w:rPr>
          <w:rtl/>
        </w:rPr>
        <w:tab/>
      </w:r>
      <w:r w:rsidRPr="00181931">
        <w:rPr>
          <w:rtl/>
        </w:rPr>
        <w:t>חתימות מורשי החתימה או חותמות הגוף הציבורי שעליהם</w:t>
      </w:r>
      <w:r>
        <w:rPr>
          <w:rFonts w:hint="cs"/>
          <w:rtl/>
        </w:rPr>
        <w:t xml:space="preserve"> או מאפייני סימני הביטחון</w:t>
      </w:r>
      <w:r w:rsidR="0013661B">
        <w:rPr>
          <w:rFonts w:hint="cs"/>
          <w:rtl/>
        </w:rPr>
        <w:t>,</w:t>
      </w:r>
      <w:r w:rsidRPr="00181931">
        <w:rPr>
          <w:rtl/>
        </w:rPr>
        <w:t xml:space="preserve"> </w:t>
      </w:r>
      <w:r w:rsidR="00141CBF">
        <w:rPr>
          <w:rFonts w:hint="cs"/>
          <w:rtl/>
        </w:rPr>
        <w:t>כלל לא נמצא</w:t>
      </w:r>
      <w:r w:rsidR="00080BE9">
        <w:rPr>
          <w:rFonts w:hint="cs"/>
          <w:rtl/>
        </w:rPr>
        <w:t>ים</w:t>
      </w:r>
      <w:r w:rsidR="00141CBF">
        <w:rPr>
          <w:rFonts w:hint="cs"/>
          <w:rtl/>
        </w:rPr>
        <w:t xml:space="preserve"> </w:t>
      </w:r>
      <w:r w:rsidRPr="00181931">
        <w:rPr>
          <w:rtl/>
        </w:rPr>
        <w:t>במערכת</w:t>
      </w:r>
      <w:r>
        <w:rPr>
          <w:rFonts w:hint="cs"/>
          <w:rtl/>
        </w:rPr>
        <w:t>.</w:t>
      </w:r>
    </w:p>
  </w:footnote>
  <w:footnote w:id="9">
    <w:p w14:paraId="5C52BE43" w14:textId="77777777" w:rsidR="00484145" w:rsidRDefault="00484145" w:rsidP="00484145">
      <w:pPr>
        <w:pStyle w:val="ac"/>
      </w:pPr>
      <w:r>
        <w:rPr>
          <w:rStyle w:val="ae"/>
        </w:rPr>
        <w:footnoteRef/>
      </w:r>
      <w:r>
        <w:rPr>
          <w:rtl/>
        </w:rPr>
        <w:t xml:space="preserve"> </w:t>
      </w:r>
      <w:r>
        <w:rPr>
          <w:rtl/>
        </w:rPr>
        <w:tab/>
      </w:r>
      <w:r>
        <w:rPr>
          <w:rFonts w:hint="cs"/>
          <w:rtl/>
        </w:rPr>
        <w:t>בהתבסס על הצעת מחיר ממוצעת של כ-400 ש"ח למסמך.</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6EA2E" w14:textId="15907E8E" w:rsidR="00D12EAE" w:rsidRPr="00E01489" w:rsidRDefault="00AB77ED" w:rsidP="00E01489">
    <w:pPr>
      <w:pStyle w:val="af0"/>
      <w:ind w:right="-567"/>
      <w:jc w:val="right"/>
      <w:rPr>
        <w:rFonts w:cstheme="minorHAnsi"/>
        <w:color w:val="002060"/>
        <w:szCs w:val="20"/>
      </w:rPr>
    </w:pPr>
    <w:r w:rsidRPr="0062451B">
      <w:rPr>
        <w:rFonts w:cs="Times New Roman"/>
        <w:noProof/>
        <w:color w:val="002060"/>
        <w:szCs w:val="20"/>
        <w:rtl/>
      </w:rPr>
      <mc:AlternateContent>
        <mc:Choice Requires="wps">
          <w:drawing>
            <wp:anchor distT="45720" distB="45720" distL="114300" distR="114300" simplePos="0" relativeHeight="251670528" behindDoc="1" locked="0" layoutInCell="1" allowOverlap="1" wp14:anchorId="4A8C53E5" wp14:editId="323528F9">
              <wp:simplePos x="0" y="0"/>
              <wp:positionH relativeFrom="page">
                <wp:posOffset>622935</wp:posOffset>
              </wp:positionH>
              <wp:positionV relativeFrom="paragraph">
                <wp:posOffset>205105</wp:posOffset>
              </wp:positionV>
              <wp:extent cx="3164205" cy="285750"/>
              <wp:effectExtent l="0" t="0" r="0" b="0"/>
              <wp:wrapTight wrapText="bothSides">
                <wp:wrapPolygon edited="0">
                  <wp:start x="390" y="0"/>
                  <wp:lineTo x="390" y="20160"/>
                  <wp:lineTo x="21197" y="20160"/>
                  <wp:lineTo x="21197" y="0"/>
                  <wp:lineTo x="390" y="0"/>
                </wp:wrapPolygon>
              </wp:wrapTight>
              <wp:docPr id="20"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64205" cy="285750"/>
                      </a:xfrm>
                      <a:prstGeom prst="rect">
                        <a:avLst/>
                      </a:prstGeom>
                      <a:noFill/>
                      <a:ln w="9525">
                        <a:noFill/>
                        <a:miter lim="800000"/>
                        <a:headEnd/>
                        <a:tailEnd/>
                      </a:ln>
                    </wps:spPr>
                    <wps:txbx>
                      <w:txbxContent>
                        <w:p w14:paraId="2A9DCEEF" w14:textId="77777777" w:rsidR="00E01489" w:rsidRPr="0062451B" w:rsidRDefault="00E01489" w:rsidP="00E01489">
                          <w:pPr>
                            <w:jc w:val="right"/>
                            <w:rPr>
                              <w:rFonts w:ascii="Calibri" w:hAnsi="Calibri" w:cs="Calibri"/>
                              <w:color w:val="002060"/>
                              <w:szCs w:val="20"/>
                              <w:rtl/>
                            </w:rPr>
                          </w:pPr>
                          <w:r>
                            <w:rPr>
                              <w:rFonts w:ascii="Calibri" w:hAnsi="Calibri" w:cs="Calibri" w:hint="cs"/>
                              <w:color w:val="002060"/>
                              <w:szCs w:val="20"/>
                              <w:rtl/>
                            </w:rPr>
                            <w:t>שבט התשפ"ו</w:t>
                          </w:r>
                          <w:r w:rsidRPr="00AB77ED">
                            <w:rPr>
                              <w:rFonts w:ascii="Calibri" w:hAnsi="Calibri" w:cs="Calibri" w:hint="cs"/>
                              <w:color w:val="002060"/>
                              <w:sz w:val="32"/>
                              <w:szCs w:val="32"/>
                              <w:rtl/>
                            </w:rPr>
                            <w:t xml:space="preserve"> </w:t>
                          </w:r>
                          <w:r w:rsidRPr="0062451B">
                            <w:rPr>
                              <w:rFonts w:asciiTheme="minorHAnsi" w:hAnsiTheme="minorHAnsi" w:cstheme="minorHAnsi"/>
                              <w:color w:val="002060"/>
                              <w:spacing w:val="20"/>
                              <w:sz w:val="22"/>
                              <w:szCs w:val="22"/>
                            </w:rPr>
                            <w:t xml:space="preserve"> </w:t>
                          </w:r>
                          <w:r w:rsidRPr="0062451B">
                            <w:rPr>
                              <w:rFonts w:asciiTheme="minorHAnsi" w:hAnsiTheme="minorHAnsi" w:cstheme="minorHAnsi"/>
                              <w:color w:val="002060"/>
                              <w:spacing w:val="20"/>
                              <w:sz w:val="22"/>
                              <w:szCs w:val="22"/>
                            </w:rPr>
                            <w:sym w:font="Wingdings" w:char="F0A7"/>
                          </w:r>
                          <w:r>
                            <w:rPr>
                              <w:rFonts w:ascii="Calibri" w:hAnsi="Calibri" w:cs="Calibri" w:hint="cs"/>
                              <w:color w:val="002060"/>
                              <w:szCs w:val="20"/>
                              <w:rtl/>
                            </w:rPr>
                            <w:t>פברואר 2026</w:t>
                          </w:r>
                          <w:r w:rsidRPr="0062451B">
                            <w:rPr>
                              <w:rFonts w:ascii="Calibri" w:hAnsi="Calibri" w:cs="Calibri" w:hint="cs"/>
                              <w:color w:val="002060"/>
                              <w:szCs w:val="20"/>
                              <w:rt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8C53E5" id="_x0000_t202" coordsize="21600,21600" o:spt="202" path="m,l,21600r21600,l21600,xe">
              <v:stroke joinstyle="miter"/>
              <v:path gradientshapeok="t" o:connecttype="rect"/>
            </v:shapetype>
            <v:shape id="תיבת טקסט 2" o:spid="_x0000_s1026" type="#_x0000_t202" style="position:absolute;margin-left:49.05pt;margin-top:16.15pt;width:249.15pt;height:22.5pt;flip:x;z-index:-2516459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" filled="f" stroked="f">
              <v:textbox>
                <w:txbxContent>
                  <w:p w14:paraId="2A9DCEEF" w14:textId="77777777" w:rsidR="00E01489" w:rsidRPr="0062451B" w:rsidRDefault="00E01489" w:rsidP="00E01489">
                    <w:pPr>
                      <w:jc w:val="right"/>
                      <w:rPr>
                        <w:rFonts w:ascii="Calibri" w:hAnsi="Calibri" w:cs="Calibri"/>
                        <w:color w:val="002060"/>
                        <w:szCs w:val="20"/>
                        <w:rtl/>
                      </w:rPr>
                    </w:pPr>
                    <w:r>
                      <w:rPr>
                        <w:rFonts w:ascii="Calibri" w:hAnsi="Calibri" w:cs="Calibri" w:hint="cs"/>
                        <w:color w:val="002060"/>
                        <w:szCs w:val="20"/>
                        <w:rtl/>
                      </w:rPr>
                      <w:t>שבט התשפ"ו</w:t>
                    </w:r>
                    <w:r w:rsidRPr="00AB77ED">
                      <w:rPr>
                        <w:rFonts w:ascii="Calibri" w:hAnsi="Calibri" w:cs="Calibri" w:hint="cs"/>
                        <w:color w:val="002060"/>
                        <w:sz w:val="32"/>
                        <w:szCs w:val="32"/>
                        <w:rtl/>
                      </w:rPr>
                      <w:t xml:space="preserve"> </w:t>
                    </w:r>
                    <w:r w:rsidRPr="0062451B">
                      <w:rPr>
                        <w:rFonts w:asciiTheme="minorHAnsi" w:hAnsiTheme="minorHAnsi" w:cstheme="minorHAnsi"/>
                        <w:color w:val="002060"/>
                        <w:spacing w:val="20"/>
                        <w:sz w:val="22"/>
                        <w:szCs w:val="22"/>
                      </w:rPr>
                      <w:t xml:space="preserve"> </w:t>
                    </w:r>
                    <w:r w:rsidRPr="0062451B">
                      <w:rPr>
                        <w:rFonts w:asciiTheme="minorHAnsi" w:hAnsiTheme="minorHAnsi" w:cstheme="minorHAnsi"/>
                        <w:color w:val="002060"/>
                        <w:spacing w:val="20"/>
                        <w:sz w:val="22"/>
                        <w:szCs w:val="22"/>
                      </w:rPr>
                      <w:sym w:font="Wingdings" w:char="F0A7"/>
                    </w:r>
                    <w:r>
                      <w:rPr>
                        <w:rFonts w:ascii="Calibri" w:hAnsi="Calibri" w:cs="Calibri" w:hint="cs"/>
                        <w:color w:val="002060"/>
                        <w:szCs w:val="20"/>
                        <w:rtl/>
                      </w:rPr>
                      <w:t>פברואר 2026</w:t>
                    </w:r>
                    <w:r w:rsidRPr="0062451B">
                      <w:rPr>
                        <w:rFonts w:ascii="Calibri" w:hAnsi="Calibri" w:cs="Calibri" w:hint="cs"/>
                        <w:color w:val="002060"/>
                        <w:szCs w:val="20"/>
                        <w:rtl/>
                      </w:rPr>
                      <w:t xml:space="preserve"> </w:t>
                    </w:r>
                  </w:p>
                </w:txbxContent>
              </v:textbox>
              <w10:wrap type="tight" anchorx="page"/>
            </v:shape>
          </w:pict>
        </mc:Fallback>
      </mc:AlternateContent>
    </w:r>
    <w:r w:rsidR="00E01489" w:rsidRPr="0062451B">
      <w:rPr>
        <w:rFonts w:cs="Times New Roman"/>
        <w:noProof/>
        <w:color w:val="002060"/>
        <w:szCs w:val="20"/>
        <w:rtl/>
      </w:rPr>
      <mc:AlternateContent>
        <mc:Choice Requires="wps">
          <w:drawing>
            <wp:anchor distT="45720" distB="45720" distL="114300" distR="114300" simplePos="0" relativeHeight="251671552" behindDoc="0" locked="0" layoutInCell="1" allowOverlap="1" wp14:anchorId="1E83CE19" wp14:editId="418649C2">
              <wp:simplePos x="0" y="0"/>
              <wp:positionH relativeFrom="column">
                <wp:posOffset>2932430</wp:posOffset>
              </wp:positionH>
              <wp:positionV relativeFrom="paragraph">
                <wp:posOffset>213995</wp:posOffset>
              </wp:positionV>
              <wp:extent cx="3164205" cy="285750"/>
              <wp:effectExtent l="0" t="0" r="0" b="0"/>
              <wp:wrapSquare wrapText="bothSides"/>
              <wp:docPr id="15"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64205" cy="285750"/>
                      </a:xfrm>
                      <a:prstGeom prst="rect">
                        <a:avLst/>
                      </a:prstGeom>
                      <a:noFill/>
                      <a:ln w="9525">
                        <a:noFill/>
                        <a:miter lim="800000"/>
                        <a:headEnd/>
                        <a:tailEnd/>
                      </a:ln>
                    </wps:spPr>
                    <wps:txbx>
                      <w:txbxContent>
                        <w:p w14:paraId="35365419" w14:textId="77777777" w:rsidR="00E01489" w:rsidRPr="00AF57F9" w:rsidRDefault="00E01489" w:rsidP="00E01489">
                          <w:pPr>
                            <w:ind w:left="427"/>
                            <w:rPr>
                              <w:rFonts w:ascii="Calibri" w:hAnsi="Calibri" w:cs="Calibri"/>
                              <w:color w:val="002060"/>
                              <w:szCs w:val="20"/>
                              <w:rtl/>
                            </w:rPr>
                          </w:pPr>
                          <w:r w:rsidRPr="00AB1850">
                            <w:rPr>
                              <w:rFonts w:ascii="Calibri" w:hAnsi="Calibri" w:cs="Calibri"/>
                              <w:color w:val="002060"/>
                              <w:szCs w:val="20"/>
                              <w:rtl/>
                            </w:rPr>
                            <w:t>אימות מסמכים ציבוריים במשרד החוץ - אפוסטיל</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83CE19" id="_x0000_s1027" type="#_x0000_t202" style="position:absolute;margin-left:230.9pt;margin-top:16.85pt;width:249.15pt;height:22.5pt;flip:x;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" filled="f" stroked="f">
              <v:textbox>
                <w:txbxContent>
                  <w:p w14:paraId="35365419" w14:textId="77777777" w:rsidR="00E01489" w:rsidRPr="00AF57F9" w:rsidRDefault="00E01489" w:rsidP="00E01489">
                    <w:pPr>
                      <w:ind w:left="427"/>
                      <w:rPr>
                        <w:rFonts w:ascii="Calibri" w:hAnsi="Calibri" w:cs="Calibri"/>
                        <w:color w:val="002060"/>
                        <w:szCs w:val="20"/>
                        <w:rtl/>
                      </w:rPr>
                    </w:pPr>
                    <w:r w:rsidRPr="00AB1850">
                      <w:rPr>
                        <w:rFonts w:ascii="Calibri" w:hAnsi="Calibri" w:cs="Calibri"/>
                        <w:color w:val="002060"/>
                        <w:szCs w:val="20"/>
                        <w:rtl/>
                      </w:rPr>
                      <w:t>אימות מסמכים ציבוריים במשרד החוץ - אפוסטיל</w:t>
                    </w:r>
                  </w:p>
                </w:txbxContent>
              </v:textbox>
              <w10:wrap type="square"/>
            </v:shape>
          </w:pict>
        </mc:Fallback>
      </mc:AlternateContent>
    </w:r>
    <w:r w:rsidR="00E01489">
      <w:rPr>
        <w:rFonts w:cstheme="minorHAnsi"/>
        <w:noProof/>
        <w:color w:val="002060"/>
        <w:szCs w:val="20"/>
        <w:rtl/>
        <w:lang w:val="he-IL"/>
      </w:rPr>
      <mc:AlternateContent>
        <mc:Choice Requires="wps">
          <w:drawing>
            <wp:anchor distT="0" distB="0" distL="114300" distR="114300" simplePos="0" relativeHeight="251668480" behindDoc="0" locked="0" layoutInCell="1" allowOverlap="1" wp14:anchorId="57C8658D" wp14:editId="3DECB667">
              <wp:simplePos x="0" y="0"/>
              <wp:positionH relativeFrom="column">
                <wp:posOffset>-337185</wp:posOffset>
              </wp:positionH>
              <wp:positionV relativeFrom="paragraph">
                <wp:posOffset>207010</wp:posOffset>
              </wp:positionV>
              <wp:extent cx="6067425" cy="0"/>
              <wp:effectExtent l="0" t="0" r="0" b="0"/>
              <wp:wrapNone/>
              <wp:docPr id="16" name="מחבר ישר 16"/>
              <wp:cNvGraphicFramePr/>
              <a:graphic xmlns:a="http://schemas.openxmlformats.org/drawingml/2006/main">
                <a:graphicData uri="http://schemas.microsoft.com/office/word/2010/wordprocessingShape">
                  <wps:wsp>
                    <wps:cNvCnPr/>
                    <wps:spPr>
                      <a:xfrm flipV="1">
                        <a:off x="0" y="0"/>
                        <a:ext cx="6067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5FAE25" id="מחבר ישר 16" o:spid="_x0000_s1026" style="position:absolute;left:0;text-align:lef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5pt,16.3pt" to="451.2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" strokecolor="#5b9bd5 [3204]" strokeweight=".5pt">
              <v:stroke joinstyle="miter"/>
            </v:line>
          </w:pict>
        </mc:Fallback>
      </mc:AlternateContent>
    </w:r>
    <w:r w:rsidR="00E01489" w:rsidRPr="0062451B">
      <w:rPr>
        <w:rFonts w:cs="Times New Roman"/>
        <w:noProof/>
        <w:color w:val="002060"/>
        <w:szCs w:val="20"/>
        <w:rtl/>
      </w:rPr>
      <mc:AlternateContent>
        <mc:Choice Requires="wps">
          <w:drawing>
            <wp:anchor distT="45720" distB="45720" distL="114300" distR="114300" simplePos="0" relativeHeight="251669504" behindDoc="0" locked="0" layoutInCell="1" allowOverlap="1" wp14:anchorId="3D1E61A3" wp14:editId="03440C53">
              <wp:simplePos x="0" y="0"/>
              <wp:positionH relativeFrom="column">
                <wp:posOffset>2930525</wp:posOffset>
              </wp:positionH>
              <wp:positionV relativeFrom="paragraph">
                <wp:posOffset>-100965</wp:posOffset>
              </wp:positionV>
              <wp:extent cx="3164205" cy="285750"/>
              <wp:effectExtent l="0" t="0" r="0" b="0"/>
              <wp:wrapSquare wrapText="bothSides"/>
              <wp:docPr id="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64205" cy="285750"/>
                      </a:xfrm>
                      <a:prstGeom prst="rect">
                        <a:avLst/>
                      </a:prstGeom>
                      <a:noFill/>
                      <a:ln w="9525">
                        <a:noFill/>
                        <a:miter lim="800000"/>
                        <a:headEnd/>
                        <a:tailEnd/>
                      </a:ln>
                    </wps:spPr>
                    <wps:txbx>
                      <w:txbxContent>
                        <w:p w14:paraId="00451463" w14:textId="77777777" w:rsidR="00E01489" w:rsidRPr="0062451B" w:rsidRDefault="00E01489" w:rsidP="00E01489">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1E61A3" id="_x0000_s1028" type="#_x0000_t202" style="position:absolute;margin-left:230.75pt;margin-top:-7.95pt;width:249.15pt;height:22.5pt;flip:x;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" filled="f" stroked="f">
              <v:textbox>
                <w:txbxContent>
                  <w:p w14:paraId="00451463" w14:textId="77777777" w:rsidR="00E01489" w:rsidRPr="0062451B" w:rsidRDefault="00E01489" w:rsidP="00E01489">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w:t>
                    </w:r>
                  </w:p>
                </w:txbxContent>
              </v:textbox>
              <w10:wrap type="square"/>
            </v:shape>
          </w:pict>
        </mc:Fallback>
      </mc:AlternateContent>
    </w:r>
    <w:r w:rsidR="00E01489">
      <w:rPr>
        <w:rFonts w:cstheme="minorHAnsi" w:hint="cs"/>
        <w:color w:val="002060"/>
        <w:szCs w:val="20"/>
        <w:rtl/>
      </w:rPr>
      <w:t xml:space="preserve"> </w:t>
    </w:r>
    <w:r w:rsidR="00E01489" w:rsidRPr="0062451B">
      <w:rPr>
        <w:rFonts w:cstheme="minorHAnsi"/>
        <w:color w:val="002060"/>
        <w:szCs w:val="20"/>
        <w:rtl/>
      </w:rPr>
      <w:fldChar w:fldCharType="begin"/>
    </w:r>
    <w:r w:rsidR="00E01489" w:rsidRPr="0062451B">
      <w:rPr>
        <w:rFonts w:cstheme="minorHAnsi"/>
        <w:color w:val="002060"/>
        <w:szCs w:val="20"/>
        <w:rtl/>
      </w:rPr>
      <w:instrText xml:space="preserve"> </w:instrText>
    </w:r>
    <w:r w:rsidR="00E01489" w:rsidRPr="0062451B">
      <w:rPr>
        <w:rFonts w:cstheme="minorHAnsi"/>
        <w:color w:val="002060"/>
        <w:szCs w:val="20"/>
      </w:rPr>
      <w:instrText>PAGE</w:instrText>
    </w:r>
    <w:r w:rsidR="00E01489" w:rsidRPr="0062451B">
      <w:rPr>
        <w:rFonts w:cstheme="minorHAnsi"/>
        <w:color w:val="002060"/>
        <w:szCs w:val="20"/>
        <w:rtl/>
      </w:rPr>
      <w:instrText xml:space="preserve">  \* </w:instrText>
    </w:r>
    <w:r w:rsidR="00E01489" w:rsidRPr="0062451B">
      <w:rPr>
        <w:rFonts w:cstheme="minorHAnsi"/>
        <w:color w:val="002060"/>
        <w:szCs w:val="20"/>
      </w:rPr>
      <w:instrText>MERGEFORMAT</w:instrText>
    </w:r>
    <w:r w:rsidR="00E01489" w:rsidRPr="0062451B">
      <w:rPr>
        <w:rFonts w:cstheme="minorHAnsi"/>
        <w:color w:val="002060"/>
        <w:szCs w:val="20"/>
        <w:rtl/>
      </w:rPr>
      <w:instrText xml:space="preserve"> </w:instrText>
    </w:r>
    <w:r w:rsidR="00E01489" w:rsidRPr="0062451B">
      <w:rPr>
        <w:rFonts w:cstheme="minorHAnsi"/>
        <w:color w:val="002060"/>
        <w:szCs w:val="20"/>
        <w:rtl/>
      </w:rPr>
      <w:fldChar w:fldCharType="separate"/>
    </w:r>
    <w:r w:rsidR="00E01489">
      <w:rPr>
        <w:rFonts w:cstheme="minorHAnsi"/>
        <w:color w:val="002060"/>
        <w:szCs w:val="20"/>
        <w:rtl/>
      </w:rPr>
      <w:t>2</w:t>
    </w:r>
    <w:r w:rsidR="00E01489" w:rsidRPr="0062451B">
      <w:rPr>
        <w:rFonts w:cstheme="minorHAnsi"/>
        <w:color w:val="002060"/>
        <w:szCs w:val="20"/>
        <w:rtl/>
      </w:rPr>
      <w:fldChar w:fldCharType="end"/>
    </w:r>
    <w:r w:rsidR="00E01489" w:rsidRPr="0062451B">
      <w:rPr>
        <w:rFonts w:cstheme="minorHAnsi"/>
        <w:color w:val="002060"/>
        <w:szCs w:val="20"/>
        <w:rt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99A4A" w14:textId="50596E99" w:rsidR="00A879F9" w:rsidRPr="0062451B" w:rsidRDefault="00A879F9" w:rsidP="00A879F9">
    <w:pPr>
      <w:pStyle w:val="af0"/>
      <w:ind w:right="-567"/>
      <w:jc w:val="right"/>
      <w:rPr>
        <w:rFonts w:cstheme="minorHAnsi"/>
        <w:color w:val="002060"/>
        <w:szCs w:val="20"/>
      </w:rPr>
    </w:pPr>
    <w:r>
      <w:rPr>
        <w:rFonts w:cstheme="minorHAnsi"/>
        <w:noProof/>
        <w:color w:val="002060"/>
        <w:szCs w:val="20"/>
        <w:rtl/>
        <w:lang w:val="he-IL"/>
      </w:rPr>
      <mc:AlternateContent>
        <mc:Choice Requires="wps">
          <w:drawing>
            <wp:anchor distT="0" distB="0" distL="114300" distR="114300" simplePos="0" relativeHeight="251664384" behindDoc="0" locked="0" layoutInCell="1" allowOverlap="1" wp14:anchorId="05B47127" wp14:editId="76659964">
              <wp:simplePos x="0" y="0"/>
              <wp:positionH relativeFrom="column">
                <wp:posOffset>-337185</wp:posOffset>
              </wp:positionH>
              <wp:positionV relativeFrom="paragraph">
                <wp:posOffset>207010</wp:posOffset>
              </wp:positionV>
              <wp:extent cx="6067425" cy="0"/>
              <wp:effectExtent l="0" t="0" r="0" b="0"/>
              <wp:wrapNone/>
              <wp:docPr id="33" name="מחבר ישר 33"/>
              <wp:cNvGraphicFramePr/>
              <a:graphic xmlns:a="http://schemas.openxmlformats.org/drawingml/2006/main">
                <a:graphicData uri="http://schemas.microsoft.com/office/word/2010/wordprocessingShape">
                  <wps:wsp>
                    <wps:cNvCnPr/>
                    <wps:spPr>
                      <a:xfrm flipV="1">
                        <a:off x="0" y="0"/>
                        <a:ext cx="6067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FD998A" id="מחבר ישר 33" o:spid="_x0000_s1026" style="position:absolute;left:0;text-align:lef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5pt,16.3pt" to="451.2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" strokecolor="#5b9bd5 [3204]" strokeweight=".5pt">
              <v:stroke joinstyle="miter"/>
            </v:line>
          </w:pict>
        </mc:Fallback>
      </mc:AlternateContent>
    </w:r>
    <w:r w:rsidRPr="0062451B">
      <w:rPr>
        <w:rFonts w:cs="Times New Roman"/>
        <w:noProof/>
        <w:color w:val="002060"/>
        <w:szCs w:val="20"/>
        <w:rtl/>
      </w:rPr>
      <mc:AlternateContent>
        <mc:Choice Requires="wps">
          <w:drawing>
            <wp:anchor distT="45720" distB="45720" distL="114300" distR="114300" simplePos="0" relativeHeight="251665408" behindDoc="0" locked="0" layoutInCell="1" allowOverlap="1" wp14:anchorId="32BA8252" wp14:editId="38265A55">
              <wp:simplePos x="0" y="0"/>
              <wp:positionH relativeFrom="column">
                <wp:posOffset>2930525</wp:posOffset>
              </wp:positionH>
              <wp:positionV relativeFrom="paragraph">
                <wp:posOffset>-100965</wp:posOffset>
              </wp:positionV>
              <wp:extent cx="3164205" cy="285750"/>
              <wp:effectExtent l="0" t="0" r="0" b="0"/>
              <wp:wrapSquare wrapText="bothSides"/>
              <wp:docPr id="35"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64205" cy="285750"/>
                      </a:xfrm>
                      <a:prstGeom prst="rect">
                        <a:avLst/>
                      </a:prstGeom>
                      <a:noFill/>
                      <a:ln w="9525">
                        <a:noFill/>
                        <a:miter lim="800000"/>
                        <a:headEnd/>
                        <a:tailEnd/>
                      </a:ln>
                    </wps:spPr>
                    <wps:txbx>
                      <w:txbxContent>
                        <w:p w14:paraId="261A1AF4" w14:textId="77777777" w:rsidR="00A879F9" w:rsidRPr="0062451B" w:rsidRDefault="00A879F9" w:rsidP="00A879F9">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BA8252" id="_x0000_t202" coordsize="21600,21600" o:spt="202" path="m,l,21600r21600,l21600,xe">
              <v:stroke joinstyle="miter"/>
              <v:path gradientshapeok="t" o:connecttype="rect"/>
            </v:shapetype>
            <v:shape id="_x0000_s1029" type="#_x0000_t202" style="position:absolute;margin-left:230.75pt;margin-top:-7.95pt;width:249.15pt;height:22.5pt;flip:x;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" filled="f" stroked="f">
              <v:textbox>
                <w:txbxContent>
                  <w:p w14:paraId="261A1AF4" w14:textId="77777777" w:rsidR="00A879F9" w:rsidRPr="0062451B" w:rsidRDefault="00A879F9" w:rsidP="00A879F9">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w:t>
                    </w:r>
                  </w:p>
                </w:txbxContent>
              </v:textbox>
              <w10:wrap type="square"/>
            </v:shape>
          </w:pict>
        </mc:Fallback>
      </mc:AlternateContent>
    </w:r>
    <w:r w:rsidRPr="0062451B">
      <w:rPr>
        <w:rFonts w:cs="Times New Roman"/>
        <w:noProof/>
        <w:color w:val="002060"/>
        <w:szCs w:val="20"/>
        <w:rtl/>
      </w:rPr>
      <mc:AlternateContent>
        <mc:Choice Requires="wps">
          <w:drawing>
            <wp:anchor distT="45720" distB="45720" distL="114300" distR="114300" simplePos="0" relativeHeight="251666432" behindDoc="1" locked="0" layoutInCell="1" allowOverlap="1" wp14:anchorId="326440DA" wp14:editId="4B18BA18">
              <wp:simplePos x="0" y="0"/>
              <wp:positionH relativeFrom="page">
                <wp:posOffset>622935</wp:posOffset>
              </wp:positionH>
              <wp:positionV relativeFrom="paragraph">
                <wp:posOffset>235585</wp:posOffset>
              </wp:positionV>
              <wp:extent cx="3164205" cy="285750"/>
              <wp:effectExtent l="0" t="0" r="0" b="0"/>
              <wp:wrapTight wrapText="bothSides">
                <wp:wrapPolygon edited="0">
                  <wp:start x="390" y="0"/>
                  <wp:lineTo x="390" y="20160"/>
                  <wp:lineTo x="21197" y="20160"/>
                  <wp:lineTo x="21197" y="0"/>
                  <wp:lineTo x="390" y="0"/>
                </wp:wrapPolygon>
              </wp:wrapTight>
              <wp:docPr id="36"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64205" cy="285750"/>
                      </a:xfrm>
                      <a:prstGeom prst="rect">
                        <a:avLst/>
                      </a:prstGeom>
                      <a:noFill/>
                      <a:ln w="9525">
                        <a:noFill/>
                        <a:miter lim="800000"/>
                        <a:headEnd/>
                        <a:tailEnd/>
                      </a:ln>
                    </wps:spPr>
                    <wps:txbx>
                      <w:txbxContent>
                        <w:p w14:paraId="5288BE6F" w14:textId="77777777" w:rsidR="00A879F9" w:rsidRPr="0062451B" w:rsidRDefault="00A879F9" w:rsidP="00A879F9">
                          <w:pPr>
                            <w:jc w:val="right"/>
                            <w:rPr>
                              <w:rFonts w:ascii="Calibri" w:hAnsi="Calibri" w:cs="Calibri"/>
                              <w:color w:val="002060"/>
                              <w:szCs w:val="20"/>
                              <w:rtl/>
                            </w:rPr>
                          </w:pPr>
                          <w:r>
                            <w:rPr>
                              <w:rFonts w:ascii="Calibri" w:hAnsi="Calibri" w:cs="Calibri" w:hint="cs"/>
                              <w:color w:val="002060"/>
                              <w:szCs w:val="20"/>
                              <w:rtl/>
                            </w:rPr>
                            <w:t>שבט התשפ"ו</w:t>
                          </w:r>
                          <w:r w:rsidRPr="00692068">
                            <w:rPr>
                              <w:rFonts w:ascii="Calibri" w:hAnsi="Calibri" w:cs="Calibri" w:hint="cs"/>
                              <w:color w:val="002060"/>
                              <w:sz w:val="30"/>
                              <w:szCs w:val="30"/>
                              <w:rtl/>
                            </w:rPr>
                            <w:t xml:space="preserve"> </w:t>
                          </w:r>
                          <w:r w:rsidRPr="0062451B">
                            <w:rPr>
                              <w:rFonts w:asciiTheme="minorHAnsi" w:hAnsiTheme="minorHAnsi" w:cstheme="minorHAnsi"/>
                              <w:color w:val="002060"/>
                              <w:spacing w:val="20"/>
                              <w:sz w:val="22"/>
                              <w:szCs w:val="22"/>
                            </w:rPr>
                            <w:t xml:space="preserve"> </w:t>
                          </w:r>
                          <w:r w:rsidRPr="0062451B">
                            <w:rPr>
                              <w:rFonts w:asciiTheme="minorHAnsi" w:hAnsiTheme="minorHAnsi" w:cstheme="minorHAnsi"/>
                              <w:color w:val="002060"/>
                              <w:spacing w:val="20"/>
                              <w:sz w:val="22"/>
                              <w:szCs w:val="22"/>
                            </w:rPr>
                            <w:sym w:font="Wingdings" w:char="F0A7"/>
                          </w:r>
                          <w:r>
                            <w:rPr>
                              <w:rFonts w:ascii="Calibri" w:hAnsi="Calibri" w:cs="Calibri" w:hint="cs"/>
                              <w:color w:val="002060"/>
                              <w:szCs w:val="20"/>
                              <w:rtl/>
                            </w:rPr>
                            <w:t>פברואר 2026</w:t>
                          </w:r>
                          <w:r w:rsidRPr="0062451B">
                            <w:rPr>
                              <w:rFonts w:ascii="Calibri" w:hAnsi="Calibri" w:cs="Calibri" w:hint="cs"/>
                              <w:color w:val="002060"/>
                              <w:szCs w:val="20"/>
                              <w:rt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6440DA" id="_x0000_t202" coordsize="21600,21600" o:spt="202" path="m,l,21600r21600,l21600,xe">
              <v:stroke joinstyle="miter"/>
              <v:path gradientshapeok="t" o:connecttype="rect"/>
            </v:shapetype>
            <v:shape id="_x0000_s1030" type="#_x0000_t202" style="position:absolute;margin-left:49.05pt;margin-top:18.55pt;width:249.15pt;height:22.5pt;flip:x;z-index:-2516500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" filled="f" stroked="f">
              <v:textbox>
                <w:txbxContent>
                  <w:p w14:paraId="5288BE6F" w14:textId="77777777" w:rsidR="00A879F9" w:rsidRPr="0062451B" w:rsidRDefault="00A879F9" w:rsidP="00A879F9">
                    <w:pPr>
                      <w:jc w:val="right"/>
                      <w:rPr>
                        <w:rFonts w:ascii="Calibri" w:hAnsi="Calibri" w:cs="Calibri"/>
                        <w:color w:val="002060"/>
                        <w:szCs w:val="20"/>
                        <w:rtl/>
                      </w:rPr>
                    </w:pPr>
                    <w:r>
                      <w:rPr>
                        <w:rFonts w:ascii="Calibri" w:hAnsi="Calibri" w:cs="Calibri" w:hint="cs"/>
                        <w:color w:val="002060"/>
                        <w:szCs w:val="20"/>
                        <w:rtl/>
                      </w:rPr>
                      <w:t>שבט התשפ"ו</w:t>
                    </w:r>
                    <w:r w:rsidRPr="00692068">
                      <w:rPr>
                        <w:rFonts w:ascii="Calibri" w:hAnsi="Calibri" w:cs="Calibri" w:hint="cs"/>
                        <w:color w:val="002060"/>
                        <w:sz w:val="30"/>
                        <w:szCs w:val="30"/>
                        <w:rtl/>
                      </w:rPr>
                      <w:t xml:space="preserve"> </w:t>
                    </w:r>
                    <w:r w:rsidRPr="0062451B">
                      <w:rPr>
                        <w:rFonts w:asciiTheme="minorHAnsi" w:hAnsiTheme="minorHAnsi" w:cstheme="minorHAnsi"/>
                        <w:color w:val="002060"/>
                        <w:spacing w:val="20"/>
                        <w:sz w:val="22"/>
                        <w:szCs w:val="22"/>
                      </w:rPr>
                      <w:t xml:space="preserve"> </w:t>
                    </w:r>
                    <w:r w:rsidRPr="0062451B">
                      <w:rPr>
                        <w:rFonts w:asciiTheme="minorHAnsi" w:hAnsiTheme="minorHAnsi" w:cstheme="minorHAnsi"/>
                        <w:color w:val="002060"/>
                        <w:spacing w:val="20"/>
                        <w:sz w:val="22"/>
                        <w:szCs w:val="22"/>
                      </w:rPr>
                      <w:sym w:font="Wingdings" w:char="F0A7"/>
                    </w:r>
                    <w:r>
                      <w:rPr>
                        <w:rFonts w:ascii="Calibri" w:hAnsi="Calibri" w:cs="Calibri" w:hint="cs"/>
                        <w:color w:val="002060"/>
                        <w:szCs w:val="20"/>
                        <w:rtl/>
                      </w:rPr>
                      <w:t>פברואר 2026</w:t>
                    </w:r>
                    <w:r w:rsidRPr="0062451B">
                      <w:rPr>
                        <w:rFonts w:ascii="Calibri" w:hAnsi="Calibri" w:cs="Calibri" w:hint="cs"/>
                        <w:color w:val="002060"/>
                        <w:szCs w:val="20"/>
                        <w:rtl/>
                      </w:rPr>
                      <w:t xml:space="preserve"> </w:t>
                    </w:r>
                  </w:p>
                </w:txbxContent>
              </v:textbox>
              <w10:wrap type="tight" anchorx="page"/>
            </v:shape>
          </w:pict>
        </mc:Fallback>
      </mc:AlternateContent>
    </w:r>
    <w:r w:rsidRPr="0062451B">
      <w:rPr>
        <w:rFonts w:cstheme="minorHAnsi"/>
        <w:color w:val="002060"/>
        <w:szCs w:val="20"/>
        <w:rtl/>
      </w:rPr>
      <w:fldChar w:fldCharType="begin"/>
    </w:r>
    <w:r w:rsidRPr="0062451B">
      <w:rPr>
        <w:rFonts w:cstheme="minorHAnsi"/>
        <w:color w:val="002060"/>
        <w:szCs w:val="20"/>
        <w:rtl/>
      </w:rPr>
      <w:instrText xml:space="preserve"> </w:instrText>
    </w:r>
    <w:r w:rsidRPr="0062451B">
      <w:rPr>
        <w:rFonts w:cstheme="minorHAnsi"/>
        <w:color w:val="002060"/>
        <w:szCs w:val="20"/>
      </w:rPr>
      <w:instrText>PAGE</w:instrText>
    </w:r>
    <w:r w:rsidRPr="0062451B">
      <w:rPr>
        <w:rFonts w:cstheme="minorHAnsi"/>
        <w:color w:val="002060"/>
        <w:szCs w:val="20"/>
        <w:rtl/>
      </w:rPr>
      <w:instrText xml:space="preserve">  \* </w:instrText>
    </w:r>
    <w:r w:rsidRPr="0062451B">
      <w:rPr>
        <w:rFonts w:cstheme="minorHAnsi"/>
        <w:color w:val="002060"/>
        <w:szCs w:val="20"/>
      </w:rPr>
      <w:instrText>MERGEFORMAT</w:instrText>
    </w:r>
    <w:r w:rsidRPr="0062451B">
      <w:rPr>
        <w:rFonts w:cstheme="minorHAnsi"/>
        <w:color w:val="002060"/>
        <w:szCs w:val="20"/>
        <w:rtl/>
      </w:rPr>
      <w:instrText xml:space="preserve"> </w:instrText>
    </w:r>
    <w:r w:rsidRPr="0062451B">
      <w:rPr>
        <w:rFonts w:cstheme="minorHAnsi"/>
        <w:color w:val="002060"/>
        <w:szCs w:val="20"/>
        <w:rtl/>
      </w:rPr>
      <w:fldChar w:fldCharType="separate"/>
    </w:r>
    <w:r>
      <w:rPr>
        <w:rFonts w:cstheme="minorHAnsi"/>
        <w:color w:val="002060"/>
        <w:szCs w:val="20"/>
        <w:rtl/>
      </w:rPr>
      <w:t>1</w:t>
    </w:r>
    <w:r w:rsidRPr="0062451B">
      <w:rPr>
        <w:rFonts w:cstheme="minorHAnsi"/>
        <w:color w:val="002060"/>
        <w:szCs w:val="20"/>
        <w:rtl/>
      </w:rPr>
      <w:fldChar w:fldCharType="end"/>
    </w:r>
    <w:r w:rsidRPr="0062451B">
      <w:rPr>
        <w:rFonts w:cstheme="minorHAnsi"/>
        <w:color w:val="002060"/>
        <w:szCs w:val="20"/>
        <w:rtl/>
      </w:rPr>
      <w:t xml:space="preserve"> </w:t>
    </w:r>
  </w:p>
  <w:p w14:paraId="31F100B2" w14:textId="77777777" w:rsidR="00A879F9" w:rsidRPr="007E53C6" w:rsidRDefault="00A879F9" w:rsidP="00A879F9">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4.75pt;height:384.75pt" o:bullet="t">
        <v:imagedata r:id="rId1" o:title="light-bulb"/>
      </v:shape>
    </w:pict>
  </w:numPicBullet>
  <w:abstractNum w:abstractNumId="0" w15:restartNumberingAfterBreak="0">
    <w:nsid w:val="0C8164DD"/>
    <w:multiLevelType w:val="hybridMultilevel"/>
    <w:tmpl w:val="65DC0490"/>
    <w:lvl w:ilvl="0" w:tplc="769C99EA">
      <w:start w:val="1"/>
      <w:numFmt w:val="bullet"/>
      <w:lvlText w:val=""/>
      <w:lvlJc w:val="left"/>
      <w:pPr>
        <w:ind w:left="360" w:hanging="360"/>
      </w:pPr>
      <w:rPr>
        <w:rFonts w:ascii="Wingdings" w:hAnsi="Wingdings" w:cs="Wingdings" w:hint="default"/>
        <w:b/>
        <w:i w:val="0"/>
        <w:caps w:val="0"/>
        <w:strike w:val="0"/>
        <w:dstrike w:val="0"/>
        <w:vanish w:val="0"/>
        <w:color w:val="00B050"/>
        <w:sz w:val="40"/>
        <w:szCs w:val="25"/>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54F0500"/>
    <w:multiLevelType w:val="hybridMultilevel"/>
    <w:tmpl w:val="5D4CC0B6"/>
    <w:lvl w:ilvl="0" w:tplc="A9D62554">
      <w:start w:val="1"/>
      <w:numFmt w:val="hebrew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6808E7"/>
    <w:multiLevelType w:val="hybridMultilevel"/>
    <w:tmpl w:val="02886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C203D5"/>
    <w:multiLevelType w:val="multilevel"/>
    <w:tmpl w:val="09E02BB6"/>
    <w:lvl w:ilvl="0">
      <w:start w:val="1"/>
      <w:numFmt w:val="decimal"/>
      <w:lvlRestart w:val="0"/>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4" w15:restartNumberingAfterBreak="0">
    <w:nsid w:val="31913B95"/>
    <w:multiLevelType w:val="hybridMultilevel"/>
    <w:tmpl w:val="9D5EA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D6457B"/>
    <w:multiLevelType w:val="hybridMultilevel"/>
    <w:tmpl w:val="344EDB6C"/>
    <w:lvl w:ilvl="0" w:tplc="00C87A10">
      <w:start w:val="1"/>
      <w:numFmt w:val="bullet"/>
      <w:lvlText w:val=""/>
      <w:lvlPicBulletId w:val="0"/>
      <w:lvlJc w:val="left"/>
      <w:pPr>
        <w:ind w:left="360" w:hanging="360"/>
      </w:pPr>
      <w:rPr>
        <w:rFonts w:ascii="Symbol" w:hAnsi="Symbol" w:hint="default"/>
        <w:b/>
        <w:bCs/>
        <w:i w:val="0"/>
        <w:iCs w:val="0"/>
        <w:color w:val="auto"/>
        <w:position w:val="-6"/>
        <w:sz w:val="40"/>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40A75F8"/>
    <w:multiLevelType w:val="multilevel"/>
    <w:tmpl w:val="4B0C9444"/>
    <w:lvl w:ilvl="0">
      <w:start w:val="1"/>
      <w:numFmt w:val="decimal"/>
      <w:lvlRestart w:val="0"/>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7" w15:restartNumberingAfterBreak="0">
    <w:nsid w:val="4A5B4F44"/>
    <w:multiLevelType w:val="hybridMultilevel"/>
    <w:tmpl w:val="E8FCB47E"/>
    <w:lvl w:ilvl="0" w:tplc="6D4210D4">
      <w:numFmt w:val="bullet"/>
      <w:lvlText w:val=""/>
      <w:lvlJc w:val="left"/>
      <w:pPr>
        <w:ind w:left="-349" w:hanging="360"/>
      </w:pPr>
      <w:rPr>
        <w:rFonts w:ascii="Symbol" w:eastAsiaTheme="minorHAnsi" w:hAnsi="Symbol" w:cs="Tahoma" w:hint="default"/>
      </w:rPr>
    </w:lvl>
    <w:lvl w:ilvl="1" w:tplc="04090003" w:tentative="1">
      <w:start w:val="1"/>
      <w:numFmt w:val="bullet"/>
      <w:lvlText w:val="o"/>
      <w:lvlJc w:val="left"/>
      <w:pPr>
        <w:ind w:left="371" w:hanging="360"/>
      </w:pPr>
      <w:rPr>
        <w:rFonts w:ascii="Courier New" w:hAnsi="Courier New" w:cs="Courier New" w:hint="default"/>
      </w:rPr>
    </w:lvl>
    <w:lvl w:ilvl="2" w:tplc="04090005" w:tentative="1">
      <w:start w:val="1"/>
      <w:numFmt w:val="bullet"/>
      <w:lvlText w:val=""/>
      <w:lvlJc w:val="left"/>
      <w:pPr>
        <w:ind w:left="1091" w:hanging="360"/>
      </w:pPr>
      <w:rPr>
        <w:rFonts w:ascii="Wingdings" w:hAnsi="Wingdings" w:hint="default"/>
      </w:rPr>
    </w:lvl>
    <w:lvl w:ilvl="3" w:tplc="04090001" w:tentative="1">
      <w:start w:val="1"/>
      <w:numFmt w:val="bullet"/>
      <w:lvlText w:val=""/>
      <w:lvlJc w:val="left"/>
      <w:pPr>
        <w:ind w:left="1811" w:hanging="360"/>
      </w:pPr>
      <w:rPr>
        <w:rFonts w:ascii="Symbol" w:hAnsi="Symbol" w:hint="default"/>
      </w:rPr>
    </w:lvl>
    <w:lvl w:ilvl="4" w:tplc="04090003" w:tentative="1">
      <w:start w:val="1"/>
      <w:numFmt w:val="bullet"/>
      <w:lvlText w:val="o"/>
      <w:lvlJc w:val="left"/>
      <w:pPr>
        <w:ind w:left="2531" w:hanging="360"/>
      </w:pPr>
      <w:rPr>
        <w:rFonts w:ascii="Courier New" w:hAnsi="Courier New" w:cs="Courier New" w:hint="default"/>
      </w:rPr>
    </w:lvl>
    <w:lvl w:ilvl="5" w:tplc="04090005" w:tentative="1">
      <w:start w:val="1"/>
      <w:numFmt w:val="bullet"/>
      <w:lvlText w:val=""/>
      <w:lvlJc w:val="left"/>
      <w:pPr>
        <w:ind w:left="3251" w:hanging="360"/>
      </w:pPr>
      <w:rPr>
        <w:rFonts w:ascii="Wingdings" w:hAnsi="Wingdings" w:hint="default"/>
      </w:rPr>
    </w:lvl>
    <w:lvl w:ilvl="6" w:tplc="04090001" w:tentative="1">
      <w:start w:val="1"/>
      <w:numFmt w:val="bullet"/>
      <w:lvlText w:val=""/>
      <w:lvlJc w:val="left"/>
      <w:pPr>
        <w:ind w:left="3971" w:hanging="360"/>
      </w:pPr>
      <w:rPr>
        <w:rFonts w:ascii="Symbol" w:hAnsi="Symbol" w:hint="default"/>
      </w:rPr>
    </w:lvl>
    <w:lvl w:ilvl="7" w:tplc="04090003" w:tentative="1">
      <w:start w:val="1"/>
      <w:numFmt w:val="bullet"/>
      <w:lvlText w:val="o"/>
      <w:lvlJc w:val="left"/>
      <w:pPr>
        <w:ind w:left="4691" w:hanging="360"/>
      </w:pPr>
      <w:rPr>
        <w:rFonts w:ascii="Courier New" w:hAnsi="Courier New" w:cs="Courier New" w:hint="default"/>
      </w:rPr>
    </w:lvl>
    <w:lvl w:ilvl="8" w:tplc="04090005" w:tentative="1">
      <w:start w:val="1"/>
      <w:numFmt w:val="bullet"/>
      <w:lvlText w:val=""/>
      <w:lvlJc w:val="left"/>
      <w:pPr>
        <w:ind w:left="5411" w:hanging="360"/>
      </w:pPr>
      <w:rPr>
        <w:rFonts w:ascii="Wingdings" w:hAnsi="Wingdings" w:hint="default"/>
      </w:rPr>
    </w:lvl>
  </w:abstractNum>
  <w:abstractNum w:abstractNumId="8" w15:restartNumberingAfterBreak="0">
    <w:nsid w:val="4DB1541D"/>
    <w:multiLevelType w:val="multilevel"/>
    <w:tmpl w:val="4B0C9444"/>
    <w:lvl w:ilvl="0">
      <w:start w:val="1"/>
      <w:numFmt w:val="decimal"/>
      <w:lvlRestart w:val="0"/>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9" w15:restartNumberingAfterBreak="0">
    <w:nsid w:val="6079445E"/>
    <w:multiLevelType w:val="hybridMultilevel"/>
    <w:tmpl w:val="C44081BE"/>
    <w:lvl w:ilvl="0" w:tplc="3258BE02">
      <w:start w:val="1"/>
      <w:numFmt w:val="bullet"/>
      <w:lvlText w:val=""/>
      <w:lvlJc w:val="left"/>
      <w:pPr>
        <w:ind w:left="360" w:hanging="360"/>
      </w:pPr>
      <w:rPr>
        <w:rFonts w:ascii="Segoe MDL2 Assets" w:hAnsi="Segoe MDL2 Assets" w:cs="Segoe MDL2 Assets" w:hint="default"/>
        <w:b/>
        <w:bCs/>
        <w:i w:val="0"/>
        <w:iCs w:val="0"/>
        <w:color w:val="FFC000"/>
        <w:position w:val="-6"/>
        <w:sz w:val="28"/>
        <w:szCs w:val="32"/>
      </w:rPr>
    </w:lvl>
    <w:lvl w:ilvl="1" w:tplc="6D2496A6" w:tentative="1">
      <w:start w:val="1"/>
      <w:numFmt w:val="bullet"/>
      <w:lvlText w:val="o"/>
      <w:lvlJc w:val="left"/>
      <w:pPr>
        <w:ind w:left="1080" w:hanging="360"/>
      </w:pPr>
      <w:rPr>
        <w:rFonts w:ascii="Courier New" w:hAnsi="Courier New" w:cs="Courier New" w:hint="default"/>
      </w:rPr>
    </w:lvl>
    <w:lvl w:ilvl="2" w:tplc="094AB1B4" w:tentative="1">
      <w:start w:val="1"/>
      <w:numFmt w:val="bullet"/>
      <w:lvlText w:val=""/>
      <w:lvlJc w:val="left"/>
      <w:pPr>
        <w:ind w:left="1800" w:hanging="360"/>
      </w:pPr>
      <w:rPr>
        <w:rFonts w:ascii="Wingdings" w:hAnsi="Wingdings" w:hint="default"/>
      </w:rPr>
    </w:lvl>
    <w:lvl w:ilvl="3" w:tplc="DEF04500" w:tentative="1">
      <w:start w:val="1"/>
      <w:numFmt w:val="bullet"/>
      <w:lvlText w:val=""/>
      <w:lvlJc w:val="left"/>
      <w:pPr>
        <w:ind w:left="2520" w:hanging="360"/>
      </w:pPr>
      <w:rPr>
        <w:rFonts w:ascii="Symbol" w:hAnsi="Symbol" w:hint="default"/>
      </w:rPr>
    </w:lvl>
    <w:lvl w:ilvl="4" w:tplc="705C0B6C" w:tentative="1">
      <w:start w:val="1"/>
      <w:numFmt w:val="bullet"/>
      <w:lvlText w:val="o"/>
      <w:lvlJc w:val="left"/>
      <w:pPr>
        <w:ind w:left="3240" w:hanging="360"/>
      </w:pPr>
      <w:rPr>
        <w:rFonts w:ascii="Courier New" w:hAnsi="Courier New" w:cs="Courier New" w:hint="default"/>
      </w:rPr>
    </w:lvl>
    <w:lvl w:ilvl="5" w:tplc="6944C4E0" w:tentative="1">
      <w:start w:val="1"/>
      <w:numFmt w:val="bullet"/>
      <w:lvlText w:val=""/>
      <w:lvlJc w:val="left"/>
      <w:pPr>
        <w:ind w:left="3960" w:hanging="360"/>
      </w:pPr>
      <w:rPr>
        <w:rFonts w:ascii="Wingdings" w:hAnsi="Wingdings" w:hint="default"/>
      </w:rPr>
    </w:lvl>
    <w:lvl w:ilvl="6" w:tplc="6CB4954C" w:tentative="1">
      <w:start w:val="1"/>
      <w:numFmt w:val="bullet"/>
      <w:lvlText w:val=""/>
      <w:lvlJc w:val="left"/>
      <w:pPr>
        <w:ind w:left="4680" w:hanging="360"/>
      </w:pPr>
      <w:rPr>
        <w:rFonts w:ascii="Symbol" w:hAnsi="Symbol" w:hint="default"/>
      </w:rPr>
    </w:lvl>
    <w:lvl w:ilvl="7" w:tplc="F9CA3E92" w:tentative="1">
      <w:start w:val="1"/>
      <w:numFmt w:val="bullet"/>
      <w:lvlText w:val="o"/>
      <w:lvlJc w:val="left"/>
      <w:pPr>
        <w:ind w:left="5400" w:hanging="360"/>
      </w:pPr>
      <w:rPr>
        <w:rFonts w:ascii="Courier New" w:hAnsi="Courier New" w:cs="Courier New" w:hint="default"/>
      </w:rPr>
    </w:lvl>
    <w:lvl w:ilvl="8" w:tplc="E3B89290" w:tentative="1">
      <w:start w:val="1"/>
      <w:numFmt w:val="bullet"/>
      <w:lvlText w:val=""/>
      <w:lvlJc w:val="left"/>
      <w:pPr>
        <w:ind w:left="6120" w:hanging="360"/>
      </w:pPr>
      <w:rPr>
        <w:rFonts w:ascii="Wingdings" w:hAnsi="Wingdings" w:hint="default"/>
      </w:rPr>
    </w:lvl>
  </w:abstractNum>
  <w:abstractNum w:abstractNumId="10" w15:restartNumberingAfterBreak="0">
    <w:nsid w:val="6699458C"/>
    <w:multiLevelType w:val="hybridMultilevel"/>
    <w:tmpl w:val="5F3AB17A"/>
    <w:lvl w:ilvl="0" w:tplc="B406F7D2">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tplc="33EA0F8C">
      <w:start w:val="1"/>
      <w:numFmt w:val="bullet"/>
      <w:lvlText w:val="•"/>
      <w:lvlJc w:val="left"/>
      <w:pPr>
        <w:ind w:left="567" w:hanging="283"/>
      </w:pPr>
      <w:rPr>
        <w:rFonts w:ascii="David" w:hAnsi="David" w:cs="David" w:hint="default"/>
        <w:color w:val="FF0000"/>
        <w:sz w:val="24"/>
        <w:szCs w:val="24"/>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A737A05"/>
    <w:multiLevelType w:val="hybridMultilevel"/>
    <w:tmpl w:val="AB70605A"/>
    <w:lvl w:ilvl="0" w:tplc="9C527FD2">
      <w:start w:val="1"/>
      <w:numFmt w:val="bullet"/>
      <w:lvlText w:val=""/>
      <w:lvlJc w:val="left"/>
      <w:pPr>
        <w:ind w:left="720" w:hanging="360"/>
      </w:pPr>
      <w:rPr>
        <w:rFonts w:ascii="Wingdings 2" w:hAnsi="Wingdings 2" w:hint="default"/>
      </w:rPr>
    </w:lvl>
    <w:lvl w:ilvl="1" w:tplc="9C527FD2">
      <w:start w:val="1"/>
      <w:numFmt w:val="bullet"/>
      <w:lvlText w:val=""/>
      <w:lvlJc w:val="left"/>
      <w:pPr>
        <w:ind w:left="357" w:hanging="360"/>
      </w:pPr>
      <w:rPr>
        <w:rFonts w:ascii="Wingdings 2" w:hAnsi="Wingdings 2" w:hint="default"/>
      </w:rPr>
    </w:lvl>
    <w:lvl w:ilvl="2" w:tplc="04090005">
      <w:start w:val="1"/>
      <w:numFmt w:val="bullet"/>
      <w:lvlText w:val=""/>
      <w:lvlJc w:val="left"/>
      <w:pPr>
        <w:ind w:left="1077" w:hanging="360"/>
      </w:pPr>
      <w:rPr>
        <w:rFonts w:ascii="Wingdings" w:hAnsi="Wingdings" w:hint="default"/>
      </w:rPr>
    </w:lvl>
    <w:lvl w:ilvl="3" w:tplc="04090001" w:tentative="1">
      <w:start w:val="1"/>
      <w:numFmt w:val="bullet"/>
      <w:lvlText w:val=""/>
      <w:lvlJc w:val="left"/>
      <w:pPr>
        <w:ind w:left="1797" w:hanging="360"/>
      </w:pPr>
      <w:rPr>
        <w:rFonts w:ascii="Symbol" w:hAnsi="Symbol" w:hint="default"/>
      </w:rPr>
    </w:lvl>
    <w:lvl w:ilvl="4" w:tplc="04090003" w:tentative="1">
      <w:start w:val="1"/>
      <w:numFmt w:val="bullet"/>
      <w:lvlText w:val="o"/>
      <w:lvlJc w:val="left"/>
      <w:pPr>
        <w:ind w:left="2517" w:hanging="360"/>
      </w:pPr>
      <w:rPr>
        <w:rFonts w:ascii="Courier New" w:hAnsi="Courier New" w:cs="Courier New" w:hint="default"/>
      </w:rPr>
    </w:lvl>
    <w:lvl w:ilvl="5" w:tplc="04090005" w:tentative="1">
      <w:start w:val="1"/>
      <w:numFmt w:val="bullet"/>
      <w:lvlText w:val=""/>
      <w:lvlJc w:val="left"/>
      <w:pPr>
        <w:ind w:left="3237" w:hanging="360"/>
      </w:pPr>
      <w:rPr>
        <w:rFonts w:ascii="Wingdings" w:hAnsi="Wingdings" w:hint="default"/>
      </w:rPr>
    </w:lvl>
    <w:lvl w:ilvl="6" w:tplc="04090001" w:tentative="1">
      <w:start w:val="1"/>
      <w:numFmt w:val="bullet"/>
      <w:lvlText w:val=""/>
      <w:lvlJc w:val="left"/>
      <w:pPr>
        <w:ind w:left="3957" w:hanging="360"/>
      </w:pPr>
      <w:rPr>
        <w:rFonts w:ascii="Symbol" w:hAnsi="Symbol" w:hint="default"/>
      </w:rPr>
    </w:lvl>
    <w:lvl w:ilvl="7" w:tplc="04090003" w:tentative="1">
      <w:start w:val="1"/>
      <w:numFmt w:val="bullet"/>
      <w:lvlText w:val="o"/>
      <w:lvlJc w:val="left"/>
      <w:pPr>
        <w:ind w:left="4677" w:hanging="360"/>
      </w:pPr>
      <w:rPr>
        <w:rFonts w:ascii="Courier New" w:hAnsi="Courier New" w:cs="Courier New" w:hint="default"/>
      </w:rPr>
    </w:lvl>
    <w:lvl w:ilvl="8" w:tplc="04090005" w:tentative="1">
      <w:start w:val="1"/>
      <w:numFmt w:val="bullet"/>
      <w:lvlText w:val=""/>
      <w:lvlJc w:val="left"/>
      <w:pPr>
        <w:ind w:left="5397" w:hanging="360"/>
      </w:pPr>
      <w:rPr>
        <w:rFonts w:ascii="Wingdings" w:hAnsi="Wingdings" w:hint="default"/>
      </w:rPr>
    </w:lvl>
  </w:abstractNum>
  <w:abstractNum w:abstractNumId="12" w15:restartNumberingAfterBreak="0">
    <w:nsid w:val="70E125B4"/>
    <w:multiLevelType w:val="hybridMultilevel"/>
    <w:tmpl w:val="EEDE58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2"/>
  </w:num>
  <w:num w:numId="4">
    <w:abstractNumId w:val="11"/>
  </w:num>
  <w:num w:numId="5">
    <w:abstractNumId w:val="4"/>
  </w:num>
  <w:num w:numId="6">
    <w:abstractNumId w:val="1"/>
  </w:num>
  <w:num w:numId="7">
    <w:abstractNumId w:val="8"/>
  </w:num>
  <w:num w:numId="8">
    <w:abstractNumId w:val="6"/>
  </w:num>
  <w:num w:numId="9">
    <w:abstractNumId w:val="5"/>
  </w:num>
  <w:num w:numId="10">
    <w:abstractNumId w:val="10"/>
  </w:num>
  <w:num w:numId="11">
    <w:abstractNumId w:val="0"/>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tnwarning" w:val="1"/>
    <w:docVar w:name="sivug" w:val="0"/>
    <w:docVar w:name="space" w:val="1.3"/>
  </w:docVars>
  <w:rsids>
    <w:rsidRoot w:val="008E6E34"/>
    <w:rsid w:val="0000694C"/>
    <w:rsid w:val="00007B5E"/>
    <w:rsid w:val="00011E98"/>
    <w:rsid w:val="00012E1B"/>
    <w:rsid w:val="00015135"/>
    <w:rsid w:val="00016D20"/>
    <w:rsid w:val="00017051"/>
    <w:rsid w:val="000232FA"/>
    <w:rsid w:val="00023FE8"/>
    <w:rsid w:val="00025039"/>
    <w:rsid w:val="0002638B"/>
    <w:rsid w:val="00027935"/>
    <w:rsid w:val="00033DD3"/>
    <w:rsid w:val="00041901"/>
    <w:rsid w:val="0004771E"/>
    <w:rsid w:val="00047E0E"/>
    <w:rsid w:val="000518C9"/>
    <w:rsid w:val="000569BD"/>
    <w:rsid w:val="0005737C"/>
    <w:rsid w:val="000659C1"/>
    <w:rsid w:val="0007032D"/>
    <w:rsid w:val="00072225"/>
    <w:rsid w:val="00072A33"/>
    <w:rsid w:val="00080BE9"/>
    <w:rsid w:val="00080EB3"/>
    <w:rsid w:val="00084726"/>
    <w:rsid w:val="00087A42"/>
    <w:rsid w:val="00091FE1"/>
    <w:rsid w:val="00094194"/>
    <w:rsid w:val="000A2F1F"/>
    <w:rsid w:val="000A6403"/>
    <w:rsid w:val="000C338D"/>
    <w:rsid w:val="000C4CC9"/>
    <w:rsid w:val="000C789A"/>
    <w:rsid w:val="000D1F93"/>
    <w:rsid w:val="000E0E1B"/>
    <w:rsid w:val="000E2DFA"/>
    <w:rsid w:val="000F3AA5"/>
    <w:rsid w:val="000F49C1"/>
    <w:rsid w:val="00104BE0"/>
    <w:rsid w:val="00104C64"/>
    <w:rsid w:val="001051D6"/>
    <w:rsid w:val="001054E5"/>
    <w:rsid w:val="00113BA7"/>
    <w:rsid w:val="001145B3"/>
    <w:rsid w:val="001156D5"/>
    <w:rsid w:val="00126B63"/>
    <w:rsid w:val="00127092"/>
    <w:rsid w:val="001270FB"/>
    <w:rsid w:val="00132899"/>
    <w:rsid w:val="001336E3"/>
    <w:rsid w:val="00133979"/>
    <w:rsid w:val="00135A2F"/>
    <w:rsid w:val="0013661B"/>
    <w:rsid w:val="00141CBF"/>
    <w:rsid w:val="00141DCD"/>
    <w:rsid w:val="00142589"/>
    <w:rsid w:val="00147B03"/>
    <w:rsid w:val="00151AA8"/>
    <w:rsid w:val="00151F59"/>
    <w:rsid w:val="00153401"/>
    <w:rsid w:val="001539B9"/>
    <w:rsid w:val="00170C42"/>
    <w:rsid w:val="00181931"/>
    <w:rsid w:val="0018659D"/>
    <w:rsid w:val="00193A40"/>
    <w:rsid w:val="00193BE6"/>
    <w:rsid w:val="001942AB"/>
    <w:rsid w:val="001944DC"/>
    <w:rsid w:val="001A044B"/>
    <w:rsid w:val="001A710C"/>
    <w:rsid w:val="001B440D"/>
    <w:rsid w:val="001B6DFF"/>
    <w:rsid w:val="001B744F"/>
    <w:rsid w:val="001D0BA8"/>
    <w:rsid w:val="001D233B"/>
    <w:rsid w:val="001D278E"/>
    <w:rsid w:val="001D4D64"/>
    <w:rsid w:val="001D5831"/>
    <w:rsid w:val="001D6B04"/>
    <w:rsid w:val="001E1CFA"/>
    <w:rsid w:val="001E4A42"/>
    <w:rsid w:val="002125E3"/>
    <w:rsid w:val="002140F4"/>
    <w:rsid w:val="00215609"/>
    <w:rsid w:val="0022281F"/>
    <w:rsid w:val="00230B16"/>
    <w:rsid w:val="00232FB4"/>
    <w:rsid w:val="0024086C"/>
    <w:rsid w:val="00241974"/>
    <w:rsid w:val="002543A3"/>
    <w:rsid w:val="00254A60"/>
    <w:rsid w:val="00254ED7"/>
    <w:rsid w:val="00260206"/>
    <w:rsid w:val="00261549"/>
    <w:rsid w:val="00263364"/>
    <w:rsid w:val="00276157"/>
    <w:rsid w:val="002773D1"/>
    <w:rsid w:val="002811B1"/>
    <w:rsid w:val="00285991"/>
    <w:rsid w:val="00290DE4"/>
    <w:rsid w:val="002946E9"/>
    <w:rsid w:val="00297D3E"/>
    <w:rsid w:val="002A5D24"/>
    <w:rsid w:val="002A62B8"/>
    <w:rsid w:val="002B4259"/>
    <w:rsid w:val="002B6E7D"/>
    <w:rsid w:val="002B710B"/>
    <w:rsid w:val="002C336A"/>
    <w:rsid w:val="002C4876"/>
    <w:rsid w:val="002C580B"/>
    <w:rsid w:val="002C7A44"/>
    <w:rsid w:val="002D05C9"/>
    <w:rsid w:val="002D2B07"/>
    <w:rsid w:val="002E1B47"/>
    <w:rsid w:val="002E376B"/>
    <w:rsid w:val="002E6B0F"/>
    <w:rsid w:val="002E7898"/>
    <w:rsid w:val="002F0E9B"/>
    <w:rsid w:val="002F2F46"/>
    <w:rsid w:val="002F3E52"/>
    <w:rsid w:val="00306C6A"/>
    <w:rsid w:val="00311CB9"/>
    <w:rsid w:val="0031321B"/>
    <w:rsid w:val="00314903"/>
    <w:rsid w:val="00315488"/>
    <w:rsid w:val="00323002"/>
    <w:rsid w:val="00330A5E"/>
    <w:rsid w:val="003329DB"/>
    <w:rsid w:val="00340CBB"/>
    <w:rsid w:val="00340FDE"/>
    <w:rsid w:val="00341D65"/>
    <w:rsid w:val="00351334"/>
    <w:rsid w:val="003516ED"/>
    <w:rsid w:val="00356978"/>
    <w:rsid w:val="00363053"/>
    <w:rsid w:val="00374489"/>
    <w:rsid w:val="003847D1"/>
    <w:rsid w:val="003903EA"/>
    <w:rsid w:val="00397972"/>
    <w:rsid w:val="003A4E9D"/>
    <w:rsid w:val="003B5FC2"/>
    <w:rsid w:val="003C337C"/>
    <w:rsid w:val="003D084E"/>
    <w:rsid w:val="003D287A"/>
    <w:rsid w:val="003D567C"/>
    <w:rsid w:val="003D64B3"/>
    <w:rsid w:val="003D7AC2"/>
    <w:rsid w:val="003E0391"/>
    <w:rsid w:val="003E45E2"/>
    <w:rsid w:val="003E62DF"/>
    <w:rsid w:val="00400F30"/>
    <w:rsid w:val="00401975"/>
    <w:rsid w:val="00406DAB"/>
    <w:rsid w:val="00411E70"/>
    <w:rsid w:val="0041261D"/>
    <w:rsid w:val="0042301C"/>
    <w:rsid w:val="00430668"/>
    <w:rsid w:val="004326B5"/>
    <w:rsid w:val="004333B9"/>
    <w:rsid w:val="00452704"/>
    <w:rsid w:val="00461568"/>
    <w:rsid w:val="00464D84"/>
    <w:rsid w:val="00465563"/>
    <w:rsid w:val="00467E5D"/>
    <w:rsid w:val="004728FA"/>
    <w:rsid w:val="00476AA5"/>
    <w:rsid w:val="004800D4"/>
    <w:rsid w:val="004801B4"/>
    <w:rsid w:val="00484145"/>
    <w:rsid w:val="0048660A"/>
    <w:rsid w:val="00495BC5"/>
    <w:rsid w:val="004A2C95"/>
    <w:rsid w:val="004B2D12"/>
    <w:rsid w:val="004B63F3"/>
    <w:rsid w:val="004B6EFE"/>
    <w:rsid w:val="004B7339"/>
    <w:rsid w:val="004C405E"/>
    <w:rsid w:val="004C6DB4"/>
    <w:rsid w:val="004D1DC7"/>
    <w:rsid w:val="004E1C22"/>
    <w:rsid w:val="004E292C"/>
    <w:rsid w:val="004E5C99"/>
    <w:rsid w:val="004F48FA"/>
    <w:rsid w:val="00515100"/>
    <w:rsid w:val="00516D6D"/>
    <w:rsid w:val="005263B0"/>
    <w:rsid w:val="005316B0"/>
    <w:rsid w:val="005365DB"/>
    <w:rsid w:val="005409F8"/>
    <w:rsid w:val="00541029"/>
    <w:rsid w:val="00544B9E"/>
    <w:rsid w:val="00545BE3"/>
    <w:rsid w:val="005605E3"/>
    <w:rsid w:val="0056268B"/>
    <w:rsid w:val="00565F46"/>
    <w:rsid w:val="005678C1"/>
    <w:rsid w:val="00575990"/>
    <w:rsid w:val="00577497"/>
    <w:rsid w:val="00577C2A"/>
    <w:rsid w:val="00580B5C"/>
    <w:rsid w:val="00585584"/>
    <w:rsid w:val="00585930"/>
    <w:rsid w:val="005A1A8A"/>
    <w:rsid w:val="005A59EE"/>
    <w:rsid w:val="005B60BD"/>
    <w:rsid w:val="005C3C66"/>
    <w:rsid w:val="005E0081"/>
    <w:rsid w:val="005E02AC"/>
    <w:rsid w:val="005E49A3"/>
    <w:rsid w:val="005E682D"/>
    <w:rsid w:val="005E6CC3"/>
    <w:rsid w:val="005E7938"/>
    <w:rsid w:val="005F3373"/>
    <w:rsid w:val="00600CEC"/>
    <w:rsid w:val="00600DAB"/>
    <w:rsid w:val="00604453"/>
    <w:rsid w:val="0060480C"/>
    <w:rsid w:val="00611865"/>
    <w:rsid w:val="00611B20"/>
    <w:rsid w:val="0061527F"/>
    <w:rsid w:val="0061766D"/>
    <w:rsid w:val="00622C8F"/>
    <w:rsid w:val="0062511C"/>
    <w:rsid w:val="0062558C"/>
    <w:rsid w:val="006316E5"/>
    <w:rsid w:val="0063520A"/>
    <w:rsid w:val="00635838"/>
    <w:rsid w:val="00642078"/>
    <w:rsid w:val="00644DC8"/>
    <w:rsid w:val="006516FC"/>
    <w:rsid w:val="00651BF0"/>
    <w:rsid w:val="00654E9D"/>
    <w:rsid w:val="006571E3"/>
    <w:rsid w:val="00664559"/>
    <w:rsid w:val="0066693E"/>
    <w:rsid w:val="00670092"/>
    <w:rsid w:val="00672C3A"/>
    <w:rsid w:val="00686743"/>
    <w:rsid w:val="006902D9"/>
    <w:rsid w:val="00692068"/>
    <w:rsid w:val="00696EED"/>
    <w:rsid w:val="006C2B98"/>
    <w:rsid w:val="006C3D80"/>
    <w:rsid w:val="006D4837"/>
    <w:rsid w:val="006D6CAC"/>
    <w:rsid w:val="006E1BF5"/>
    <w:rsid w:val="006E2152"/>
    <w:rsid w:val="006E3448"/>
    <w:rsid w:val="006E6B24"/>
    <w:rsid w:val="006F033F"/>
    <w:rsid w:val="006F456F"/>
    <w:rsid w:val="00712F5F"/>
    <w:rsid w:val="00713542"/>
    <w:rsid w:val="007155DA"/>
    <w:rsid w:val="00716127"/>
    <w:rsid w:val="007251FF"/>
    <w:rsid w:val="00725B47"/>
    <w:rsid w:val="0072644D"/>
    <w:rsid w:val="00735871"/>
    <w:rsid w:val="0073634F"/>
    <w:rsid w:val="0074015D"/>
    <w:rsid w:val="00741840"/>
    <w:rsid w:val="00742762"/>
    <w:rsid w:val="00744312"/>
    <w:rsid w:val="0074587F"/>
    <w:rsid w:val="00753BE5"/>
    <w:rsid w:val="0075412D"/>
    <w:rsid w:val="00755316"/>
    <w:rsid w:val="00755E3A"/>
    <w:rsid w:val="00766C61"/>
    <w:rsid w:val="0076716B"/>
    <w:rsid w:val="00771D94"/>
    <w:rsid w:val="00776200"/>
    <w:rsid w:val="00785835"/>
    <w:rsid w:val="007963B0"/>
    <w:rsid w:val="007A207D"/>
    <w:rsid w:val="007A4CFB"/>
    <w:rsid w:val="007B103D"/>
    <w:rsid w:val="007B5941"/>
    <w:rsid w:val="007B7ABD"/>
    <w:rsid w:val="007C1CE8"/>
    <w:rsid w:val="007C1ECB"/>
    <w:rsid w:val="007C36B9"/>
    <w:rsid w:val="007C3D44"/>
    <w:rsid w:val="007D6F81"/>
    <w:rsid w:val="007D76AD"/>
    <w:rsid w:val="007E1F29"/>
    <w:rsid w:val="007E2C3F"/>
    <w:rsid w:val="007F309D"/>
    <w:rsid w:val="007F7C5F"/>
    <w:rsid w:val="00806FD7"/>
    <w:rsid w:val="00807115"/>
    <w:rsid w:val="00817A36"/>
    <w:rsid w:val="00821375"/>
    <w:rsid w:val="00822CE3"/>
    <w:rsid w:val="0083164F"/>
    <w:rsid w:val="008321ED"/>
    <w:rsid w:val="00835E55"/>
    <w:rsid w:val="00837B5E"/>
    <w:rsid w:val="008407B5"/>
    <w:rsid w:val="00844AE2"/>
    <w:rsid w:val="00845173"/>
    <w:rsid w:val="00846D10"/>
    <w:rsid w:val="00851F46"/>
    <w:rsid w:val="00855955"/>
    <w:rsid w:val="00857E02"/>
    <w:rsid w:val="0086325B"/>
    <w:rsid w:val="008679C3"/>
    <w:rsid w:val="0087474F"/>
    <w:rsid w:val="00875D8E"/>
    <w:rsid w:val="008801E5"/>
    <w:rsid w:val="00883BEF"/>
    <w:rsid w:val="00892A13"/>
    <w:rsid w:val="008935AF"/>
    <w:rsid w:val="008A1770"/>
    <w:rsid w:val="008A1D34"/>
    <w:rsid w:val="008A2E32"/>
    <w:rsid w:val="008A418E"/>
    <w:rsid w:val="008A53AF"/>
    <w:rsid w:val="008B5384"/>
    <w:rsid w:val="008B7AFF"/>
    <w:rsid w:val="008C01B5"/>
    <w:rsid w:val="008D2221"/>
    <w:rsid w:val="008D601F"/>
    <w:rsid w:val="008E3505"/>
    <w:rsid w:val="008E6E34"/>
    <w:rsid w:val="008F324D"/>
    <w:rsid w:val="008F3455"/>
    <w:rsid w:val="008F468D"/>
    <w:rsid w:val="00905728"/>
    <w:rsid w:val="00911F3D"/>
    <w:rsid w:val="00915C26"/>
    <w:rsid w:val="00923D97"/>
    <w:rsid w:val="00925CDD"/>
    <w:rsid w:val="00937398"/>
    <w:rsid w:val="009406BC"/>
    <w:rsid w:val="00944E0D"/>
    <w:rsid w:val="00945125"/>
    <w:rsid w:val="00946DE3"/>
    <w:rsid w:val="00953168"/>
    <w:rsid w:val="0095451D"/>
    <w:rsid w:val="00954E21"/>
    <w:rsid w:val="00957710"/>
    <w:rsid w:val="0096371D"/>
    <w:rsid w:val="009877CF"/>
    <w:rsid w:val="009A322B"/>
    <w:rsid w:val="009A7BEA"/>
    <w:rsid w:val="009B2268"/>
    <w:rsid w:val="009B6A85"/>
    <w:rsid w:val="009C121C"/>
    <w:rsid w:val="009C2500"/>
    <w:rsid w:val="009D08A4"/>
    <w:rsid w:val="009D12F4"/>
    <w:rsid w:val="009D1B27"/>
    <w:rsid w:val="009E0C3D"/>
    <w:rsid w:val="009E16D1"/>
    <w:rsid w:val="009E7B97"/>
    <w:rsid w:val="009F5A4E"/>
    <w:rsid w:val="00A00606"/>
    <w:rsid w:val="00A04444"/>
    <w:rsid w:val="00A044DB"/>
    <w:rsid w:val="00A061FE"/>
    <w:rsid w:val="00A201EF"/>
    <w:rsid w:val="00A35E61"/>
    <w:rsid w:val="00A35F40"/>
    <w:rsid w:val="00A368EE"/>
    <w:rsid w:val="00A45131"/>
    <w:rsid w:val="00A60D55"/>
    <w:rsid w:val="00A67BDF"/>
    <w:rsid w:val="00A71C03"/>
    <w:rsid w:val="00A73229"/>
    <w:rsid w:val="00A75815"/>
    <w:rsid w:val="00A759E0"/>
    <w:rsid w:val="00A75BE2"/>
    <w:rsid w:val="00A81B6C"/>
    <w:rsid w:val="00A83073"/>
    <w:rsid w:val="00A843D7"/>
    <w:rsid w:val="00A879F9"/>
    <w:rsid w:val="00A93B8E"/>
    <w:rsid w:val="00A9655D"/>
    <w:rsid w:val="00A96B86"/>
    <w:rsid w:val="00AB60B8"/>
    <w:rsid w:val="00AB68B9"/>
    <w:rsid w:val="00AB77ED"/>
    <w:rsid w:val="00AC620C"/>
    <w:rsid w:val="00AD01A4"/>
    <w:rsid w:val="00AD2124"/>
    <w:rsid w:val="00AD4182"/>
    <w:rsid w:val="00AE0899"/>
    <w:rsid w:val="00AE1FFF"/>
    <w:rsid w:val="00AE263F"/>
    <w:rsid w:val="00AE36C4"/>
    <w:rsid w:val="00AE60C7"/>
    <w:rsid w:val="00AF09B2"/>
    <w:rsid w:val="00AF2026"/>
    <w:rsid w:val="00B0024A"/>
    <w:rsid w:val="00B01270"/>
    <w:rsid w:val="00B02FDC"/>
    <w:rsid w:val="00B06574"/>
    <w:rsid w:val="00B069C3"/>
    <w:rsid w:val="00B1314E"/>
    <w:rsid w:val="00B16BDB"/>
    <w:rsid w:val="00B25547"/>
    <w:rsid w:val="00B30877"/>
    <w:rsid w:val="00B30E81"/>
    <w:rsid w:val="00B319DE"/>
    <w:rsid w:val="00B33C3A"/>
    <w:rsid w:val="00B34D57"/>
    <w:rsid w:val="00B35FAE"/>
    <w:rsid w:val="00B36EA6"/>
    <w:rsid w:val="00B4387D"/>
    <w:rsid w:val="00B5526C"/>
    <w:rsid w:val="00B632C4"/>
    <w:rsid w:val="00B77D62"/>
    <w:rsid w:val="00B80B55"/>
    <w:rsid w:val="00B8161A"/>
    <w:rsid w:val="00B84658"/>
    <w:rsid w:val="00B86253"/>
    <w:rsid w:val="00B878DB"/>
    <w:rsid w:val="00B94C2E"/>
    <w:rsid w:val="00B95975"/>
    <w:rsid w:val="00BA0559"/>
    <w:rsid w:val="00BA5D37"/>
    <w:rsid w:val="00BB523D"/>
    <w:rsid w:val="00BF02B9"/>
    <w:rsid w:val="00BF59B5"/>
    <w:rsid w:val="00C03E7D"/>
    <w:rsid w:val="00C124CF"/>
    <w:rsid w:val="00C212A1"/>
    <w:rsid w:val="00C232EE"/>
    <w:rsid w:val="00C27DE5"/>
    <w:rsid w:val="00C357C9"/>
    <w:rsid w:val="00C35D88"/>
    <w:rsid w:val="00C365DE"/>
    <w:rsid w:val="00C41298"/>
    <w:rsid w:val="00C43881"/>
    <w:rsid w:val="00C4659A"/>
    <w:rsid w:val="00C4781A"/>
    <w:rsid w:val="00C52E40"/>
    <w:rsid w:val="00C531E7"/>
    <w:rsid w:val="00C62914"/>
    <w:rsid w:val="00C63F5B"/>
    <w:rsid w:val="00C73EBA"/>
    <w:rsid w:val="00C87416"/>
    <w:rsid w:val="00C953B8"/>
    <w:rsid w:val="00CA00EB"/>
    <w:rsid w:val="00CA0A7E"/>
    <w:rsid w:val="00CA2319"/>
    <w:rsid w:val="00CA63F8"/>
    <w:rsid w:val="00CB1428"/>
    <w:rsid w:val="00CB1786"/>
    <w:rsid w:val="00CC25A8"/>
    <w:rsid w:val="00CC25EC"/>
    <w:rsid w:val="00CC50FB"/>
    <w:rsid w:val="00CD18CA"/>
    <w:rsid w:val="00CD1DE4"/>
    <w:rsid w:val="00CE3DED"/>
    <w:rsid w:val="00CF1DC2"/>
    <w:rsid w:val="00CF6F8D"/>
    <w:rsid w:val="00D0541C"/>
    <w:rsid w:val="00D07044"/>
    <w:rsid w:val="00D12EAE"/>
    <w:rsid w:val="00D17384"/>
    <w:rsid w:val="00D21991"/>
    <w:rsid w:val="00D237D5"/>
    <w:rsid w:val="00D25842"/>
    <w:rsid w:val="00D27323"/>
    <w:rsid w:val="00D27D7C"/>
    <w:rsid w:val="00D3303C"/>
    <w:rsid w:val="00D33B23"/>
    <w:rsid w:val="00D37106"/>
    <w:rsid w:val="00D4658B"/>
    <w:rsid w:val="00D55FCF"/>
    <w:rsid w:val="00D61AD6"/>
    <w:rsid w:val="00D6742D"/>
    <w:rsid w:val="00D80837"/>
    <w:rsid w:val="00D84B74"/>
    <w:rsid w:val="00D8590E"/>
    <w:rsid w:val="00DA095C"/>
    <w:rsid w:val="00DA37C1"/>
    <w:rsid w:val="00DA3A49"/>
    <w:rsid w:val="00DA4532"/>
    <w:rsid w:val="00DA65CB"/>
    <w:rsid w:val="00DB1160"/>
    <w:rsid w:val="00DB202D"/>
    <w:rsid w:val="00DB3444"/>
    <w:rsid w:val="00DC294A"/>
    <w:rsid w:val="00DC617D"/>
    <w:rsid w:val="00DF21C2"/>
    <w:rsid w:val="00DF6F11"/>
    <w:rsid w:val="00E000D7"/>
    <w:rsid w:val="00E0083C"/>
    <w:rsid w:val="00E00FEE"/>
    <w:rsid w:val="00E01489"/>
    <w:rsid w:val="00E16427"/>
    <w:rsid w:val="00E2698D"/>
    <w:rsid w:val="00E40E86"/>
    <w:rsid w:val="00E42D6E"/>
    <w:rsid w:val="00E60DBE"/>
    <w:rsid w:val="00E700F1"/>
    <w:rsid w:val="00E73547"/>
    <w:rsid w:val="00E80830"/>
    <w:rsid w:val="00E934AB"/>
    <w:rsid w:val="00EA1E1C"/>
    <w:rsid w:val="00EA461C"/>
    <w:rsid w:val="00EB5CF9"/>
    <w:rsid w:val="00EB6B7C"/>
    <w:rsid w:val="00EC3661"/>
    <w:rsid w:val="00EC469E"/>
    <w:rsid w:val="00EC4712"/>
    <w:rsid w:val="00ED124F"/>
    <w:rsid w:val="00ED248D"/>
    <w:rsid w:val="00EE0622"/>
    <w:rsid w:val="00EE31CB"/>
    <w:rsid w:val="00EE6FBB"/>
    <w:rsid w:val="00EF0609"/>
    <w:rsid w:val="00EF25E1"/>
    <w:rsid w:val="00F00E3F"/>
    <w:rsid w:val="00F03D9E"/>
    <w:rsid w:val="00F06A9D"/>
    <w:rsid w:val="00F06F71"/>
    <w:rsid w:val="00F10A4B"/>
    <w:rsid w:val="00F14B40"/>
    <w:rsid w:val="00F16BE3"/>
    <w:rsid w:val="00F25335"/>
    <w:rsid w:val="00F26BFA"/>
    <w:rsid w:val="00F50B8C"/>
    <w:rsid w:val="00F52466"/>
    <w:rsid w:val="00F524C8"/>
    <w:rsid w:val="00F6160E"/>
    <w:rsid w:val="00F662B1"/>
    <w:rsid w:val="00F76B9D"/>
    <w:rsid w:val="00F77A4E"/>
    <w:rsid w:val="00F82B9C"/>
    <w:rsid w:val="00F979A1"/>
    <w:rsid w:val="00FA4080"/>
    <w:rsid w:val="00FA7736"/>
    <w:rsid w:val="00FB3C0F"/>
    <w:rsid w:val="00FB4F08"/>
    <w:rsid w:val="00FB67A9"/>
    <w:rsid w:val="00FC1D62"/>
    <w:rsid w:val="00FC4B2D"/>
    <w:rsid w:val="00FC6737"/>
    <w:rsid w:val="00FD05E2"/>
    <w:rsid w:val="00FD297B"/>
    <w:rsid w:val="00FD4032"/>
    <w:rsid w:val="00FD6726"/>
    <w:rsid w:val="00FE1D2B"/>
    <w:rsid w:val="00FE73C1"/>
    <w:rsid w:val="00FF06FB"/>
    <w:rsid w:val="00FF5C7F"/>
    <w:rsid w:val="00FF7DA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97E4D1"/>
  <w15:chartTrackingRefBased/>
  <w15:docId w15:val="{20707CA0-DF0B-447E-9A94-4131626CC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A1D34"/>
    <w:pPr>
      <w:bidi/>
      <w:spacing w:after="0" w:line="312" w:lineRule="auto"/>
      <w:jc w:val="both"/>
    </w:pPr>
    <w:rPr>
      <w:rFonts w:ascii="Times New Roman" w:hAnsi="Times New Roman" w:cs="David"/>
      <w:sz w:val="20"/>
      <w:szCs w:val="24"/>
    </w:rPr>
  </w:style>
  <w:style w:type="paragraph" w:styleId="2">
    <w:name w:val="heading 2"/>
    <w:basedOn w:val="a"/>
    <w:next w:val="a"/>
    <w:link w:val="20"/>
    <w:uiPriority w:val="1"/>
    <w:qFormat/>
    <w:rsid w:val="008A1D34"/>
    <w:pPr>
      <w:keepNext/>
      <w:keepLines/>
      <w:spacing w:before="480"/>
      <w:jc w:val="center"/>
      <w:outlineLvl w:val="1"/>
    </w:pPr>
    <w:rPr>
      <w:rFonts w:eastAsiaTheme="majorEastAsia"/>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uiPriority w:val="1"/>
    <w:rsid w:val="008A1D34"/>
    <w:rPr>
      <w:rFonts w:ascii="Times New Roman" w:eastAsiaTheme="majorEastAsia" w:hAnsi="Times New Roman" w:cs="David"/>
      <w:bCs/>
      <w:sz w:val="20"/>
      <w:szCs w:val="32"/>
    </w:rPr>
  </w:style>
  <w:style w:type="paragraph" w:styleId="a3">
    <w:name w:val="Date"/>
    <w:basedOn w:val="a"/>
    <w:next w:val="a"/>
    <w:link w:val="a4"/>
    <w:uiPriority w:val="99"/>
    <w:unhideWhenUsed/>
    <w:rsid w:val="008A1D34"/>
    <w:pPr>
      <w:spacing w:before="120" w:line="240" w:lineRule="auto"/>
    </w:pPr>
  </w:style>
  <w:style w:type="character" w:customStyle="1" w:styleId="a4">
    <w:name w:val="תאריך תו"/>
    <w:basedOn w:val="a0"/>
    <w:link w:val="a3"/>
    <w:uiPriority w:val="99"/>
    <w:rsid w:val="008A1D34"/>
    <w:rPr>
      <w:rFonts w:ascii="Times New Roman" w:hAnsi="Times New Roman" w:cs="David"/>
      <w:sz w:val="20"/>
      <w:szCs w:val="24"/>
    </w:rPr>
  </w:style>
  <w:style w:type="paragraph" w:styleId="a5">
    <w:name w:val="Balloon Text"/>
    <w:basedOn w:val="a"/>
    <w:link w:val="a6"/>
    <w:uiPriority w:val="99"/>
    <w:unhideWhenUsed/>
    <w:rsid w:val="008A1D34"/>
    <w:pPr>
      <w:spacing w:line="240" w:lineRule="auto"/>
    </w:pPr>
    <w:rPr>
      <w:rFonts w:ascii="Tahoma" w:hAnsi="Tahoma" w:cs="Tahoma"/>
      <w:sz w:val="18"/>
      <w:szCs w:val="18"/>
    </w:rPr>
  </w:style>
  <w:style w:type="character" w:customStyle="1" w:styleId="a6">
    <w:name w:val="טקסט בלונים תו"/>
    <w:basedOn w:val="a0"/>
    <w:link w:val="a5"/>
    <w:uiPriority w:val="99"/>
    <w:rsid w:val="008A1D34"/>
    <w:rPr>
      <w:rFonts w:ascii="Tahoma" w:hAnsi="Tahoma" w:cs="Tahoma"/>
      <w:sz w:val="18"/>
      <w:szCs w:val="18"/>
    </w:rPr>
  </w:style>
  <w:style w:type="character" w:styleId="a7">
    <w:name w:val="annotation reference"/>
    <w:basedOn w:val="a0"/>
    <w:uiPriority w:val="99"/>
    <w:semiHidden/>
    <w:unhideWhenUsed/>
    <w:rsid w:val="002E7898"/>
    <w:rPr>
      <w:sz w:val="16"/>
      <w:szCs w:val="16"/>
    </w:rPr>
  </w:style>
  <w:style w:type="paragraph" w:styleId="a8">
    <w:name w:val="annotation text"/>
    <w:basedOn w:val="a"/>
    <w:link w:val="a9"/>
    <w:uiPriority w:val="99"/>
    <w:unhideWhenUsed/>
    <w:rsid w:val="002E7898"/>
    <w:pPr>
      <w:spacing w:line="240" w:lineRule="auto"/>
    </w:pPr>
    <w:rPr>
      <w:szCs w:val="20"/>
    </w:rPr>
  </w:style>
  <w:style w:type="character" w:customStyle="1" w:styleId="a9">
    <w:name w:val="טקסט הערה תו"/>
    <w:basedOn w:val="a0"/>
    <w:link w:val="a8"/>
    <w:uiPriority w:val="99"/>
    <w:semiHidden/>
    <w:rsid w:val="002E7898"/>
    <w:rPr>
      <w:rFonts w:ascii="Times New Roman" w:hAnsi="Times New Roman" w:cs="David"/>
      <w:sz w:val="20"/>
      <w:szCs w:val="20"/>
    </w:rPr>
  </w:style>
  <w:style w:type="paragraph" w:styleId="aa">
    <w:name w:val="annotation subject"/>
    <w:basedOn w:val="a8"/>
    <w:next w:val="a8"/>
    <w:link w:val="ab"/>
    <w:uiPriority w:val="99"/>
    <w:semiHidden/>
    <w:unhideWhenUsed/>
    <w:rsid w:val="002E7898"/>
    <w:rPr>
      <w:b/>
      <w:bCs/>
    </w:rPr>
  </w:style>
  <w:style w:type="character" w:customStyle="1" w:styleId="ab">
    <w:name w:val="נושא הערה תו"/>
    <w:basedOn w:val="a9"/>
    <w:link w:val="aa"/>
    <w:uiPriority w:val="99"/>
    <w:semiHidden/>
    <w:rsid w:val="002E7898"/>
    <w:rPr>
      <w:rFonts w:ascii="Times New Roman" w:hAnsi="Times New Roman" w:cs="David"/>
      <w:b/>
      <w:bCs/>
      <w:sz w:val="20"/>
      <w:szCs w:val="20"/>
    </w:rPr>
  </w:style>
  <w:style w:type="paragraph" w:styleId="ac">
    <w:name w:val="footnote text"/>
    <w:basedOn w:val="a"/>
    <w:link w:val="ad"/>
    <w:uiPriority w:val="99"/>
    <w:unhideWhenUsed/>
    <w:rsid w:val="00C73EBA"/>
    <w:pPr>
      <w:spacing w:line="240" w:lineRule="auto"/>
      <w:ind w:left="-709" w:right="-567"/>
    </w:pPr>
    <w:rPr>
      <w:rFonts w:ascii="Tahoma" w:hAnsi="Tahoma" w:cs="Tahoma"/>
      <w:sz w:val="16"/>
      <w:szCs w:val="16"/>
    </w:rPr>
  </w:style>
  <w:style w:type="character" w:customStyle="1" w:styleId="ad">
    <w:name w:val="טקסט הערת שוליים תו"/>
    <w:basedOn w:val="a0"/>
    <w:link w:val="ac"/>
    <w:uiPriority w:val="99"/>
    <w:rsid w:val="00C73EBA"/>
    <w:rPr>
      <w:rFonts w:ascii="Tahoma" w:hAnsi="Tahoma" w:cs="Tahoma"/>
      <w:sz w:val="16"/>
      <w:szCs w:val="16"/>
    </w:rPr>
  </w:style>
  <w:style w:type="character" w:styleId="ae">
    <w:name w:val="footnote reference"/>
    <w:basedOn w:val="a0"/>
    <w:uiPriority w:val="99"/>
    <w:unhideWhenUsed/>
    <w:rsid w:val="00B94C2E"/>
    <w:rPr>
      <w:vertAlign w:val="superscript"/>
    </w:rPr>
  </w:style>
  <w:style w:type="character" w:styleId="Hyperlink">
    <w:name w:val="Hyperlink"/>
    <w:basedOn w:val="a0"/>
    <w:uiPriority w:val="99"/>
    <w:unhideWhenUsed/>
    <w:rsid w:val="00B94C2E"/>
    <w:rPr>
      <w:color w:val="0563C1" w:themeColor="hyperlink"/>
      <w:u w:val="single"/>
    </w:rPr>
  </w:style>
  <w:style w:type="character" w:styleId="FollowedHyperlink">
    <w:name w:val="FollowedHyperlink"/>
    <w:basedOn w:val="a0"/>
    <w:uiPriority w:val="99"/>
    <w:semiHidden/>
    <w:unhideWhenUsed/>
    <w:rsid w:val="00B94C2E"/>
    <w:rPr>
      <w:color w:val="954F72" w:themeColor="followedHyperlink"/>
      <w:u w:val="single"/>
    </w:rPr>
  </w:style>
  <w:style w:type="paragraph" w:styleId="af">
    <w:name w:val="List Paragraph"/>
    <w:basedOn w:val="a"/>
    <w:uiPriority w:val="34"/>
    <w:qFormat/>
    <w:rsid w:val="00215609"/>
    <w:pPr>
      <w:ind w:left="720"/>
      <w:contextualSpacing/>
    </w:pPr>
  </w:style>
  <w:style w:type="paragraph" w:styleId="af0">
    <w:name w:val="header"/>
    <w:basedOn w:val="a"/>
    <w:link w:val="af1"/>
    <w:uiPriority w:val="99"/>
    <w:unhideWhenUsed/>
    <w:rsid w:val="00023FE8"/>
    <w:pPr>
      <w:tabs>
        <w:tab w:val="center" w:pos="4153"/>
        <w:tab w:val="right" w:pos="8306"/>
      </w:tabs>
      <w:spacing w:after="200" w:line="240" w:lineRule="auto"/>
      <w:jc w:val="left"/>
    </w:pPr>
    <w:rPr>
      <w:rFonts w:asciiTheme="minorHAnsi" w:hAnsiTheme="minorHAnsi" w:cstheme="minorBidi"/>
      <w:sz w:val="22"/>
      <w:szCs w:val="22"/>
    </w:rPr>
  </w:style>
  <w:style w:type="character" w:customStyle="1" w:styleId="af1">
    <w:name w:val="כותרת עליונה תו"/>
    <w:basedOn w:val="a0"/>
    <w:link w:val="af0"/>
    <w:uiPriority w:val="99"/>
    <w:rsid w:val="00023FE8"/>
  </w:style>
  <w:style w:type="paragraph" w:styleId="af2">
    <w:name w:val="footer"/>
    <w:basedOn w:val="a"/>
    <w:link w:val="af3"/>
    <w:uiPriority w:val="99"/>
    <w:unhideWhenUsed/>
    <w:rsid w:val="00023FE8"/>
    <w:pPr>
      <w:tabs>
        <w:tab w:val="center" w:pos="4153"/>
        <w:tab w:val="right" w:pos="8306"/>
      </w:tabs>
      <w:spacing w:after="200" w:line="240" w:lineRule="auto"/>
      <w:jc w:val="left"/>
    </w:pPr>
    <w:rPr>
      <w:rFonts w:asciiTheme="minorHAnsi" w:hAnsiTheme="minorHAnsi" w:cstheme="minorBidi"/>
      <w:sz w:val="22"/>
      <w:szCs w:val="22"/>
    </w:rPr>
  </w:style>
  <w:style w:type="character" w:customStyle="1" w:styleId="af3">
    <w:name w:val="כותרת תחתונה תו"/>
    <w:basedOn w:val="a0"/>
    <w:link w:val="af2"/>
    <w:uiPriority w:val="99"/>
    <w:rsid w:val="00023FE8"/>
  </w:style>
  <w:style w:type="table" w:styleId="af4">
    <w:name w:val="Table Grid"/>
    <w:basedOn w:val="a1"/>
    <w:uiPriority w:val="59"/>
    <w:rsid w:val="00023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Unresolved Mention"/>
    <w:basedOn w:val="a0"/>
    <w:uiPriority w:val="99"/>
    <w:semiHidden/>
    <w:unhideWhenUsed/>
    <w:rsid w:val="00E16427"/>
    <w:rPr>
      <w:color w:val="605E5C"/>
      <w:shd w:val="clear" w:color="auto" w:fill="E1DFDD"/>
    </w:rPr>
  </w:style>
  <w:style w:type="paragraph" w:customStyle="1" w:styleId="1">
    <w:name w:val="סגנון1"/>
    <w:basedOn w:val="ac"/>
    <w:qFormat/>
    <w:rsid w:val="00575990"/>
    <w:pPr>
      <w:ind w:left="-710" w:right="0"/>
    </w:pPr>
  </w:style>
  <w:style w:type="character" w:styleId="af6">
    <w:name w:val="Strong"/>
    <w:basedOn w:val="a0"/>
    <w:uiPriority w:val="22"/>
    <w:qFormat/>
    <w:rsid w:val="008F46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image" Target="media/image9.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2.jpeg"/><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6.jpe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10.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jpeg"/><Relationship Id="rId22"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60A3B-6280-4A54-94FB-4C69A2D06993}"/>
</file>

<file path=customXml/itemProps2.xml><?xml version="1.0" encoding="utf-8"?>
<ds:datastoreItem xmlns:ds="http://schemas.openxmlformats.org/officeDocument/2006/customXml" ds:itemID="{8863CAD3-1557-4B13-9208-774636CE2874}">
  <ds:schemaRefs>
    <ds:schemaRef ds:uri="http://schemas.microsoft.com/office/infopath/2007/PartnerControls"/>
    <ds:schemaRef ds:uri="http://purl.org/dc/elements/1.1/"/>
    <ds:schemaRef ds:uri="http://schemas.openxmlformats.org/package/2006/metadata/core-properties"/>
    <ds:schemaRef ds:uri="http://purl.org/dc/terms/"/>
    <ds:schemaRef ds:uri="http://www.w3.org/XML/1998/namespace"/>
    <ds:schemaRef ds:uri="http://purl.org/dc/dcmitype/"/>
    <ds:schemaRef ds:uri="http://schemas.microsoft.com/office/2006/documentManagement/types"/>
    <ds:schemaRef ds:uri="http://schemas.microsoft.com/office/2006/metadata/properties"/>
    <ds:schemaRef ds:uri="4fced28e-9059-498b-9abd-d21992ec2ddb"/>
  </ds:schemaRefs>
</ds:datastoreItem>
</file>

<file path=customXml/itemProps3.xml><?xml version="1.0" encoding="utf-8"?>
<ds:datastoreItem xmlns:ds="http://schemas.openxmlformats.org/officeDocument/2006/customXml" ds:itemID="{136D4F1D-9E39-4E8F-939C-E9640D04CB73}">
  <ds:schemaRefs>
    <ds:schemaRef ds:uri="http://schemas.microsoft.com/sharepoint/v3/contenttype/forms"/>
  </ds:schemaRefs>
</ds:datastoreItem>
</file>

<file path=customXml/itemProps4.xml><?xml version="1.0" encoding="utf-8"?>
<ds:datastoreItem xmlns:ds="http://schemas.openxmlformats.org/officeDocument/2006/customXml" ds:itemID="{D8D9D54A-236F-4376-988B-F1088F61C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6976</Words>
  <Characters>34883</Characters>
  <Application>Microsoft Office Word</Application>
  <DocSecurity>0</DocSecurity>
  <Lines>290</Lines>
  <Paragraphs>83</Paragraphs>
  <ScaleCrop>false</ScaleCrop>
  <HeadingPairs>
    <vt:vector size="2" baseType="variant">
      <vt:variant>
        <vt:lpstr>שם</vt:lpstr>
      </vt:variant>
      <vt:variant>
        <vt:i4>1</vt:i4>
      </vt:variant>
    </vt:vector>
  </HeadingPairs>
  <TitlesOfParts>
    <vt:vector size="1" baseType="lpstr">
      <vt:lpstr/>
    </vt:vector>
  </TitlesOfParts>
  <Company>Mevaker.gov</Company>
  <LinksUpToDate>false</LinksUpToDate>
  <CharactersWithSpaces>41776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קטיה סטפובוי חבורה</dc:creator>
  <cp:keywords/>
  <dc:description/>
  <cp:lastModifiedBy>הילה לוי</cp:lastModifiedBy>
  <cp:revision>6</cp:revision>
  <cp:lastPrinted>2026-01-05T17:06:00Z</cp:lastPrinted>
  <dcterms:created xsi:type="dcterms:W3CDTF">2026-02-12T14:09:00Z</dcterms:created>
  <dcterms:modified xsi:type="dcterms:W3CDTF">2026-02-16T13:04:00Z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y fmtid="{D5CDD505-2E9C-101B-9397-08002B2CF9AE}" pid="3" name="objectid">
    <vt:lpwstr>090bc09b84c5cc7f</vt:lpwstr>
  </property>
  <property fmtid="{D5CDD505-2E9C-101B-9397-08002B2CF9AE}" pid="4" name="product_name">
    <vt:lpwstr>d2</vt:lpwstr>
  </property>
</Properties>
</file>