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tbl>
      <w:tblPr>
        <w:tblStyle w:val="TableGrid"/>
        <w:tblpPr w:leftFromText="180" w:rightFromText="180" w:vertAnchor="text" w:tblpXSpec="center" w:tblpY="1"/>
        <w:tblOverlap w:val="never"/>
        <w:bidiVisual/>
        <w:tblW w:w="9783"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83"/>
      </w:tblGrid>
      <w:tr w14:paraId="6198ECBC" w14:textId="77777777" w:rsidTr="00094806">
        <w:tblPrEx>
          <w:tblW w:w="9783"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783" w:type="dxa"/>
          </w:tcPr>
          <w:p w:rsidR="00234F20" w:rsidRPr="003B2B50" w:rsidP="00094806" w14:paraId="0D942679" w14:textId="77777777">
            <w:pPr>
              <w:spacing w:after="120" w:line="240" w:lineRule="auto"/>
              <w:jc w:val="left"/>
              <w:rPr>
                <w:rFonts w:ascii="Tahoma" w:eastAsia="Calibri" w:hAnsi="Tahoma" w:cs="Tahoma"/>
                <w:b/>
                <w:bCs/>
                <w:sz w:val="40"/>
                <w:szCs w:val="40"/>
                <w:rtl/>
              </w:rPr>
            </w:pPr>
            <w:bookmarkStart w:id="0" w:name="copyNevSelection"/>
            <w:r w:rsidRPr="003B2B50">
              <w:rPr>
                <w:rFonts w:ascii="Tahoma" w:eastAsia="Calibri" w:hAnsi="Tahoma" w:cs="Tahoma" w:hint="cs"/>
                <w:b/>
                <w:bCs/>
                <w:sz w:val="40"/>
                <w:szCs w:val="40"/>
                <w:rtl/>
              </w:rPr>
              <w:t xml:space="preserve">ההתמודדות הלאומית עם השפעה זרה במרחב הדיגיטלי </w:t>
            </w:r>
          </w:p>
          <w:p w:rsidR="00234F20" w:rsidRPr="003B2B50" w:rsidP="00094806" w14:paraId="0794B365" w14:textId="77777777">
            <w:pPr>
              <w:spacing w:line="240" w:lineRule="auto"/>
              <w:jc w:val="left"/>
              <w:rPr>
                <w:rFonts w:eastAsia="Calibri"/>
                <w:rtl/>
              </w:rPr>
            </w:pPr>
            <w:r w:rsidRPr="003B2B50">
              <w:rPr>
                <w:rFonts w:ascii="Tahoma" w:eastAsia="Calibri" w:hAnsi="Tahoma" w:cs="Tahoma"/>
                <w:sz w:val="36"/>
                <w:szCs w:val="36"/>
                <w:rtl/>
              </w:rPr>
              <w:t>תקציר</w:t>
            </w:r>
          </w:p>
          <w:p w:rsidR="00234F20" w:rsidRPr="003B2B50" w:rsidP="00094806" w14:paraId="6EB2EF72" w14:textId="77777777">
            <w:pPr>
              <w:spacing w:line="240" w:lineRule="auto"/>
              <w:ind w:left="-851"/>
              <w:jc w:val="left"/>
              <w:rPr>
                <w:rFonts w:eastAsia="Calibri"/>
                <w:rtl/>
              </w:rPr>
            </w:pPr>
          </w:p>
        </w:tc>
      </w:tr>
    </w:tbl>
    <w:p w:rsidR="00234F20" w:rsidRPr="003B2B50" w:rsidP="00234F20" w14:paraId="42BEE01B" w14:textId="77777777">
      <w:pPr>
        <w:ind w:left="-851"/>
        <w:rPr>
          <w:rFonts w:eastAsia="Calibri"/>
          <w:rtl/>
        </w:rPr>
      </w:pPr>
    </w:p>
    <w:p w:rsidR="00234F20" w:rsidRPr="003B2B50" w:rsidP="00234F20" w14:paraId="2FA856A8" w14:textId="77777777">
      <w:pPr>
        <w:ind w:left="-851"/>
        <w:rPr>
          <w:rFonts w:eastAsia="Calibri"/>
          <w:rtl/>
        </w:rPr>
      </w:pPr>
      <w:r w:rsidRPr="003B2B50">
        <w:rPr>
          <w:rFonts w:ascii="Tahoma" w:eastAsia="Calibri" w:hAnsi="Tahoma" w:cs="Tahoma"/>
          <w:noProof/>
          <w:rtl/>
        </w:rPr>
        <w:drawing>
          <wp:inline distT="0" distB="0" distL="0" distR="0">
            <wp:extent cx="1638300" cy="411480"/>
            <wp:effectExtent l="0" t="0" r="0" b="7620"/>
            <wp:docPr id="206" name="תמונה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תקציר-05.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38300" cy="411480"/>
                    </a:xfrm>
                    <a:prstGeom prst="rect">
                      <a:avLst/>
                    </a:prstGeom>
                  </pic:spPr>
                </pic:pic>
              </a:graphicData>
            </a:graphic>
          </wp:inline>
        </w:drawing>
      </w:r>
    </w:p>
    <w:p w:rsidR="00234F20" w:rsidRPr="003B2B50" w:rsidP="00234F20" w14:paraId="6811459E" w14:textId="77777777">
      <w:pPr>
        <w:spacing w:after="120" w:line="288" w:lineRule="auto"/>
        <w:ind w:left="-569" w:right="-709"/>
        <w:rPr>
          <w:rFonts w:ascii="Tahoma" w:eastAsia="Calibri" w:hAnsi="Tahoma" w:cs="Tahoma"/>
          <w:sz w:val="19"/>
          <w:szCs w:val="19"/>
          <w:rtl/>
        </w:rPr>
      </w:pPr>
      <w:r w:rsidRPr="003B2B50">
        <w:rPr>
          <w:rFonts w:ascii="Tahoma" w:eastAsia="Calibri" w:hAnsi="Tahoma" w:cs="Tahoma"/>
          <w:sz w:val="19"/>
          <w:szCs w:val="19"/>
          <w:rtl/>
        </w:rPr>
        <w:t>בשנים האחרונות</w:t>
      </w:r>
      <w:r w:rsidRPr="003B2B50">
        <w:rPr>
          <w:rFonts w:eastAsia="Calibri"/>
          <w:rtl/>
        </w:rPr>
        <w:t xml:space="preserve"> </w:t>
      </w:r>
      <w:r w:rsidRPr="003B2B50">
        <w:rPr>
          <w:rFonts w:ascii="Tahoma" w:eastAsia="Calibri" w:hAnsi="Tahoma" w:cs="Tahoma"/>
          <w:sz w:val="19"/>
          <w:szCs w:val="19"/>
          <w:rtl/>
        </w:rPr>
        <w:t>גבר השימוש במרחב הדיגיטלי</w:t>
      </w:r>
      <w:r w:rsidRPr="003B2B50">
        <w:rPr>
          <w:rFonts w:ascii="Tahoma" w:eastAsia="Calibri" w:hAnsi="Tahoma" w:cs="Tahoma" w:hint="cs"/>
          <w:sz w:val="19"/>
          <w:szCs w:val="19"/>
          <w:rtl/>
        </w:rPr>
        <w:t>, ובפרט ברשתות החברתיות,</w:t>
      </w:r>
      <w:r w:rsidRPr="003B2B50">
        <w:rPr>
          <w:rFonts w:ascii="Tahoma" w:eastAsia="Calibri" w:hAnsi="Tahoma" w:cs="Tahoma"/>
          <w:sz w:val="19"/>
          <w:szCs w:val="19"/>
          <w:rtl/>
        </w:rPr>
        <w:t xml:space="preserve"> למטרות השפעה </w:t>
      </w:r>
      <w:r w:rsidRPr="003B2B50">
        <w:rPr>
          <w:rFonts w:ascii="Tahoma" w:eastAsia="Calibri" w:hAnsi="Tahoma" w:cs="Tahoma" w:hint="cs"/>
          <w:sz w:val="19"/>
          <w:szCs w:val="19"/>
          <w:rtl/>
        </w:rPr>
        <w:t xml:space="preserve">על דעת הקהל </w:t>
      </w:r>
      <w:r w:rsidRPr="003B2B50">
        <w:rPr>
          <w:rFonts w:ascii="Tahoma" w:eastAsia="Calibri" w:hAnsi="Tahoma" w:cs="Tahoma"/>
          <w:sz w:val="19"/>
          <w:szCs w:val="19"/>
          <w:rtl/>
        </w:rPr>
        <w:t>ולהפצת דיסאינפורמציה</w:t>
      </w:r>
      <w:r w:rsidRPr="003B2B50">
        <w:rPr>
          <w:rFonts w:ascii="Tahoma" w:eastAsia="Calibri" w:hAnsi="Tahoma" w:cs="Tahoma" w:hint="cs"/>
          <w:sz w:val="19"/>
          <w:szCs w:val="19"/>
          <w:rtl/>
        </w:rPr>
        <w:t xml:space="preserve"> תוך ניצול מאפייני המרחב הדיגיטלי. </w:t>
      </w:r>
      <w:r w:rsidRPr="003B2B50">
        <w:rPr>
          <w:rFonts w:ascii="Tahoma" w:eastAsia="Calibri" w:hAnsi="Tahoma" w:cs="Tahoma"/>
          <w:sz w:val="19"/>
          <w:szCs w:val="19"/>
          <w:rtl/>
        </w:rPr>
        <w:t xml:space="preserve">השפעה זרה היא מכלול הפעולות הבלתי לגיטימיות מצד גורם זר, שמטרתן לפגוע באופן מוסווה באינטרסים של המדינה, עד כדי פגיעה </w:t>
      </w:r>
      <w:r w:rsidRPr="003B2B50">
        <w:rPr>
          <w:rFonts w:ascii="Tahoma" w:eastAsia="Calibri" w:hAnsi="Tahoma" w:cs="Tahoma"/>
          <w:sz w:val="19"/>
          <w:szCs w:val="19"/>
          <w:rtl/>
        </w:rPr>
        <w:t>ליבתית</w:t>
      </w:r>
      <w:r w:rsidRPr="003B2B50">
        <w:rPr>
          <w:rFonts w:ascii="Tahoma" w:eastAsia="Calibri" w:hAnsi="Tahoma" w:cs="Tahoma"/>
          <w:sz w:val="19"/>
          <w:szCs w:val="19"/>
          <w:rtl/>
        </w:rPr>
        <w:t xml:space="preserve"> בריבונות</w:t>
      </w:r>
      <w:r w:rsidRPr="003B2B50">
        <w:rPr>
          <w:rFonts w:ascii="Tahoma" w:eastAsia="Calibri" w:hAnsi="Tahoma" w:cs="Tahoma" w:hint="cs"/>
          <w:sz w:val="19"/>
          <w:szCs w:val="19"/>
          <w:rtl/>
        </w:rPr>
        <w:t>ה. גורמים זרים מפיצים מסרים</w:t>
      </w:r>
      <w:r w:rsidRPr="003B2B50">
        <w:rPr>
          <w:rFonts w:ascii="Tahoma" w:eastAsia="Calibri" w:hAnsi="Tahoma" w:cs="Tahoma"/>
          <w:sz w:val="19"/>
          <w:szCs w:val="19"/>
          <w:rtl/>
        </w:rPr>
        <w:t xml:space="preserve"> תוך התחזות לגורם מקומי (או לגורם </w:t>
      </w:r>
      <w:r w:rsidRPr="003B2B50">
        <w:rPr>
          <w:rFonts w:ascii="Tahoma" w:eastAsia="Calibri" w:hAnsi="Tahoma" w:cs="Tahoma" w:hint="cs"/>
          <w:sz w:val="19"/>
          <w:szCs w:val="19"/>
          <w:rtl/>
        </w:rPr>
        <w:t>אחר שאינו זר-עוין</w:t>
      </w:r>
      <w:r w:rsidRPr="003B2B50">
        <w:rPr>
          <w:rFonts w:ascii="Tahoma" w:eastAsia="Calibri" w:hAnsi="Tahoma" w:cs="Tahoma"/>
          <w:sz w:val="19"/>
          <w:szCs w:val="19"/>
          <w:rtl/>
        </w:rPr>
        <w:t xml:space="preserve">), באופן שקהל היעד אינו מודע לכך שהוא נחשף לתוכן שמפיץ גורם זר עוין. </w:t>
      </w:r>
      <w:r w:rsidRPr="003B2B50">
        <w:rPr>
          <w:rFonts w:ascii="Tahoma" w:eastAsia="Calibri" w:hAnsi="Tahoma" w:cs="Tahoma" w:hint="cs"/>
          <w:sz w:val="19"/>
          <w:szCs w:val="19"/>
          <w:rtl/>
        </w:rPr>
        <w:t xml:space="preserve">קהל היעד עשוי להדהד מסרים אלו, באופן שבו תכני ההשפעה הזרה עלולים לחדור לשיח הפנים-מדינתי. יצוין כי המרחב הדיגיטלי משמש פלטפורמה בידי גורמים עוינים בדרכים נוספות, לרבות לגיוס אזרחים לפעולות ריגול. </w:t>
      </w:r>
    </w:p>
    <w:p w:rsidR="00234F20" w:rsidRPr="003B2B50" w:rsidP="00234F20" w14:paraId="79A8AF63" w14:textId="77777777">
      <w:pPr>
        <w:spacing w:after="60" w:line="288" w:lineRule="auto"/>
        <w:ind w:left="-569" w:right="-709"/>
        <w:rPr>
          <w:rFonts w:ascii="Tahoma" w:eastAsia="Calibri" w:hAnsi="Tahoma" w:cs="Tahoma"/>
          <w:sz w:val="19"/>
          <w:szCs w:val="19"/>
          <w:rtl/>
        </w:rPr>
      </w:pPr>
      <w:r w:rsidRPr="003B2B50">
        <w:rPr>
          <w:rFonts w:ascii="Tahoma" w:eastAsia="Calibri" w:hAnsi="Tahoma" w:cs="Tahoma"/>
          <w:sz w:val="19"/>
          <w:szCs w:val="19"/>
          <w:rtl/>
        </w:rPr>
        <w:t>מדינות וארגונים בין-לאומיים ברחבי העולם, בהם האיחוד האירופי, ה-</w:t>
      </w:r>
      <w:r w:rsidRPr="003B2B50">
        <w:rPr>
          <w:rFonts w:ascii="Tahoma" w:eastAsia="Calibri" w:hAnsi="Tahoma" w:cs="Tahoma"/>
          <w:sz w:val="19"/>
          <w:szCs w:val="19"/>
        </w:rPr>
        <w:t>OECD</w:t>
      </w:r>
      <w:r w:rsidRPr="003B2B50">
        <w:rPr>
          <w:rFonts w:ascii="Tahoma" w:eastAsia="Calibri" w:hAnsi="Tahoma" w:cs="Tahoma"/>
          <w:sz w:val="19"/>
          <w:szCs w:val="19"/>
          <w:rtl/>
        </w:rPr>
        <w:t xml:space="preserve"> והפורום הכלכלי העולמי זיהו את איום ההשפעה הזרה במרחב הדיגיטלי, ובכלל זה תוך שימוש בדיסאינפורמציה</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כסיכון אסטרטגי.</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אשר לישראל, בשנים </w:t>
      </w:r>
      <w:r w:rsidRPr="003B2B50">
        <w:rPr>
          <w:rFonts w:ascii="Tahoma" w:eastAsia="Calibri" w:hAnsi="Tahoma" w:cs="Tahoma" w:hint="cs"/>
          <w:sz w:val="19"/>
          <w:szCs w:val="19"/>
          <w:rtl/>
        </w:rPr>
        <w:t>ה</w:t>
      </w:r>
      <w:r w:rsidRPr="003B2B50">
        <w:rPr>
          <w:rFonts w:ascii="Tahoma" w:eastAsia="Calibri" w:hAnsi="Tahoma" w:cs="Tahoma"/>
          <w:sz w:val="19"/>
          <w:szCs w:val="19"/>
          <w:rtl/>
        </w:rPr>
        <w:t xml:space="preserve">אחרונות, לרבות מאז פרוץ מלחמת "חרבות ברזל" (מלחמת חרבות ברזל), זוהו ניסיונות השפעה זרה על הקהל הישראלי מצד </w:t>
      </w:r>
      <w:r w:rsidRPr="003B2B50">
        <w:rPr>
          <w:rFonts w:ascii="Tahoma" w:eastAsia="Calibri" w:hAnsi="Tahoma" w:cs="Tahoma" w:hint="cs"/>
          <w:sz w:val="19"/>
          <w:szCs w:val="19"/>
          <w:rtl/>
        </w:rPr>
        <w:t xml:space="preserve">מדינות שונות בהן </w:t>
      </w:r>
      <w:r w:rsidRPr="003B2B50">
        <w:rPr>
          <w:rFonts w:ascii="Tahoma" w:eastAsia="Calibri" w:hAnsi="Tahoma" w:cs="Tahoma"/>
          <w:sz w:val="19"/>
          <w:szCs w:val="19"/>
          <w:rtl/>
        </w:rPr>
        <w:t>איראן, שזיהו את הקיטוב בחברה הישראלית כהזדמנות לקידום יעדיהן.</w:t>
      </w:r>
      <w:r w:rsidRPr="003B2B50">
        <w:rPr>
          <w:rFonts w:ascii="Tahoma" w:eastAsia="Calibri" w:hAnsi="Tahoma" w:cs="Tahoma" w:hint="cs"/>
          <w:sz w:val="19"/>
          <w:szCs w:val="19"/>
          <w:rtl/>
        </w:rPr>
        <w:t xml:space="preserve"> בין היתר,</w:t>
      </w:r>
      <w:r w:rsidRPr="003B2B50">
        <w:rPr>
          <w:rFonts w:ascii="Tahoma" w:eastAsia="Calibri" w:hAnsi="Tahoma" w:cs="Tahoma"/>
          <w:sz w:val="19"/>
          <w:szCs w:val="19"/>
          <w:rtl/>
        </w:rPr>
        <w:t xml:space="preserve"> זוהתה פעילות הולכת וגוברת של השפעה זרה על החברה הישראלית, שליוותה מחאות חברתיות ואף את מערכות הבחירות האחרונות לכנסת</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לצד ניסיונות להשפעה זרה על קהל היעד הישראלי, זוהו גם פעולות שתכליתן להשפיע על עמדת הקהל הבין-לאומי בנוגע לישראל ו</w:t>
      </w:r>
      <w:r w:rsidRPr="003B2B50">
        <w:rPr>
          <w:rFonts w:ascii="Tahoma" w:eastAsia="Calibri" w:hAnsi="Tahoma" w:cs="Tahoma" w:hint="cs"/>
          <w:sz w:val="19"/>
          <w:szCs w:val="19"/>
          <w:rtl/>
        </w:rPr>
        <w:t xml:space="preserve">ליצור דה-לגיטימציה לפעולותיה. </w:t>
      </w:r>
    </w:p>
    <w:p w:rsidR="00234F20" w:rsidRPr="003B2B50" w:rsidP="00234F20" w14:paraId="575D65DF" w14:textId="77777777">
      <w:pPr>
        <w:spacing w:after="60" w:line="288" w:lineRule="auto"/>
        <w:ind w:left="-709" w:right="-567"/>
        <w:rPr>
          <w:rFonts w:ascii="Tahoma" w:eastAsia="Calibri" w:hAnsi="Tahoma" w:cs="Tahoma"/>
          <w:sz w:val="19"/>
          <w:szCs w:val="19"/>
          <w:rtl/>
        </w:rPr>
      </w:pPr>
    </w:p>
    <w:p w:rsidR="00234F20" w:rsidRPr="003B2B50" w:rsidP="00234F20" w14:paraId="3519EE0F" w14:textId="77777777">
      <w:pPr>
        <w:spacing w:after="60" w:line="288" w:lineRule="auto"/>
        <w:ind w:left="-709" w:right="-567"/>
        <w:rPr>
          <w:rFonts w:ascii="Tahoma" w:eastAsia="Calibri" w:hAnsi="Tahoma" w:cs="Tahoma"/>
          <w:sz w:val="19"/>
          <w:szCs w:val="19"/>
          <w:rtl/>
        </w:rPr>
      </w:pPr>
    </w:p>
    <w:p w:rsidR="00234F20" w:rsidRPr="003B2B50" w:rsidP="00546F66" w14:paraId="3ECE8B51" w14:textId="77777777">
      <w:pPr>
        <w:keepNext/>
        <w:keepLines/>
        <w:spacing w:line="269" w:lineRule="auto"/>
        <w:ind w:left="-569"/>
        <w:jc w:val="left"/>
        <w:rPr>
          <w:rFonts w:ascii="Tahoma" w:eastAsia="Calibri" w:hAnsi="Tahoma" w:cs="Tahoma"/>
          <w:b/>
          <w:bCs/>
          <w:color w:val="FFFFFF"/>
          <w:sz w:val="22"/>
          <w:szCs w:val="22"/>
          <w:rtl/>
        </w:rPr>
      </w:pPr>
      <w:r w:rsidRPr="003B2B50">
        <w:rPr>
          <w:rFonts w:ascii="Tahoma" w:eastAsia="Calibri" w:hAnsi="Tahoma" w:cs="Tahoma"/>
          <w:b/>
          <w:bCs/>
          <w:noProof/>
          <w:color w:val="FFFFFF"/>
          <w:sz w:val="22"/>
          <w:szCs w:val="22"/>
          <w:rtl/>
        </w:rPr>
        <w:drawing>
          <wp:anchor distT="0" distB="0" distL="114300" distR="114300" simplePos="0" relativeHeight="251661312" behindDoc="1" locked="0" layoutInCell="1" allowOverlap="1">
            <wp:simplePos x="0" y="0"/>
            <wp:positionH relativeFrom="column">
              <wp:posOffset>586619</wp:posOffset>
            </wp:positionH>
            <wp:positionV relativeFrom="paragraph">
              <wp:posOffset>-90852</wp:posOffset>
            </wp:positionV>
            <wp:extent cx="5126987" cy="520354"/>
            <wp:effectExtent l="0" t="0" r="0" b="0"/>
            <wp:wrapNone/>
            <wp:docPr id="14" name="תמונה 14"/>
            <wp:cNvGraphicFramePr/>
            <a:graphic xmlns:a="http://schemas.openxmlformats.org/drawingml/2006/main">
              <a:graphicData uri="http://schemas.openxmlformats.org/drawingml/2006/picture">
                <pic:pic xmlns:pic="http://schemas.openxmlformats.org/drawingml/2006/picture">
                  <pic:nvPicPr>
                    <pic:cNvPr id="14" name="תקציר-03.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957" cy="529891"/>
                    </a:xfrm>
                    <a:prstGeom prst="rect">
                      <a:avLst/>
                    </a:prstGeom>
                  </pic:spPr>
                </pic:pic>
              </a:graphicData>
            </a:graphic>
            <wp14:sizeRelH relativeFrom="page">
              <wp14:pctWidth>0</wp14:pctWidth>
            </wp14:sizeRelH>
            <wp14:sizeRelV relativeFrom="page">
              <wp14:pctHeight>0</wp14:pctHeight>
            </wp14:sizeRelV>
          </wp:anchor>
        </w:drawing>
      </w:r>
      <w:r w:rsidRPr="003B2B50">
        <w:rPr>
          <w:rFonts w:ascii="Tahoma" w:eastAsia="Calibri" w:hAnsi="Tahoma" w:cs="Tahoma" w:hint="cs"/>
          <w:b/>
          <w:bCs/>
          <w:color w:val="FFFFFF"/>
          <w:sz w:val="22"/>
          <w:szCs w:val="22"/>
          <w:rtl/>
        </w:rPr>
        <w:t>השפעה זרה במרחב הדיגיטלי - מקורות, מטרות, קהל היעד ודוגמאות</w:t>
      </w:r>
    </w:p>
    <w:p w:rsidR="00234F20" w:rsidRPr="003B2B50" w:rsidP="00234F20" w14:paraId="14C38269" w14:textId="77777777">
      <w:pPr>
        <w:keepNext/>
        <w:keepLines/>
        <w:spacing w:line="269" w:lineRule="auto"/>
        <w:jc w:val="center"/>
        <w:rPr>
          <w:rFonts w:ascii="Tahoma" w:eastAsia="Calibri" w:hAnsi="Tahoma" w:cs="Tahoma"/>
          <w:b/>
          <w:bCs/>
          <w:sz w:val="19"/>
          <w:szCs w:val="19"/>
          <w:rtl/>
        </w:rPr>
      </w:pPr>
    </w:p>
    <w:p w:rsidR="00234F20" w:rsidRPr="003B2B50" w:rsidP="00DD36D7" w14:paraId="2B6EC3C6" w14:textId="77777777">
      <w:pPr>
        <w:spacing w:after="60" w:line="288" w:lineRule="auto"/>
        <w:ind w:left="-711" w:right="-567"/>
        <w:jc w:val="center"/>
        <w:rPr>
          <w:rFonts w:ascii="Tahoma" w:eastAsia="Calibri" w:hAnsi="Tahoma" w:cs="Tahoma"/>
          <w:sz w:val="19"/>
          <w:szCs w:val="19"/>
          <w:rtl/>
        </w:rPr>
      </w:pPr>
      <w:r w:rsidRPr="003B2B50">
        <w:rPr>
          <w:rFonts w:ascii="Tahoma" w:eastAsia="Calibri" w:hAnsi="Tahoma" w:cs="Tahoma"/>
          <w:noProof/>
          <w:sz w:val="19"/>
          <w:szCs w:val="19"/>
        </w:rPr>
        <w:drawing>
          <wp:inline distT="0" distB="0" distL="0" distR="0">
            <wp:extent cx="4402373" cy="7092564"/>
            <wp:effectExtent l="0" t="0" r="0" b="1905"/>
            <wp:docPr id="1" name="תמונה 1" descr="כותרת: מקורות ההשפעה הזרה&#10;&#10;מתחת: מעצמות, מדינות אויב, ארגוני טרור, גורמים אזרחיים ופרטיים&#10;&#10;כותרת: מטרות ההשפעה הזרה המבוצעת באופן חשאי &#10;מתחת: הנעה לפעולה&#10;לקידום אינטרסים זרים, ערעור אמון הציבור במוסדות ובתהליכים הדמוקרטיים, הנחלת תפיסה&#10;מסוימת של המציאות, יצירת דה-&#10;מורליזציה, פגיעה בחוסן&#10;האישי והלאומי, יצירת חרדה&#10;ובהלה, התערבות פסולה&#10;בבחירות, הרחבת&#10;שסעים, דה-לגיטמציה למדינת&#10;ישראל ולפעולותיה&#10;&#10;כותרת: קהל היעד&#10;מתחת: בינלאומי, ישראלי, סקטור מסוים בישראל&#10;&#10;כותרת: דוגמאות לקמפייני השפעה&#10;זרה מהשנים האחרונות: &quot;דמעות המלחמה&quot;, &quot;ישראל השנייה&quot;, &quot;איסנאד&quot;, &quot;משפט הבוגדים&quot;, &quot;הנוקמים&quot;, BoycottEurovision2019#, &#10;Gaza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4" descr="כותרת: מקורות ההשפעה הזרה&#10;&#10;מתחת: מעצמות, מדינות אויב, ארגוני טרור, גורמים אזרחיים ופרטיים&#10;&#10;כותרת: מטרות ההשפעה הזרה המבוצעת באופן חשאי &#10;מתחת: הנעה לפעולה&#10;לקידום אינטרסים זרים, ערעור אמון הציבור במוסדות ובתהליכים הדמוקרטיים, הנחלת תפיסה&#10;מסוימת של המציאות, יצירת דה-&#10;מורליזציה, פגיעה בחוסן&#10;האישי והלאומי, יצירת חרדה&#10;ובהלה, התערבות פסולה&#10;בבחירות, הרחבת&#10;שסעים, דה-לגיטמציה למדינת&#10;ישראל ולפעולותיה&#10;&#10;כותרת: קהל היעד&#10;מתחת: בינלאומי, ישראלי, סקטור מסוים בישראל&#10;&#10;כותרת: דוגמאות לקמפייני השפעה&#10;זרה מהשנים האחרונות: &quot;דמעות המלחמה&quot;, &quot;ישראל השנייה&quot;, &quot;איסנאד&quot;, &quot;משפט הבוגדים&quot;, &quot;הנוקמים&quot;, BoycottEurovision2019#, &#10;Gazagenocide#"/>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2373" cy="7092564"/>
                    </a:xfrm>
                    <a:prstGeom prst="rect">
                      <a:avLst/>
                    </a:prstGeom>
                    <a:noFill/>
                    <a:ln>
                      <a:noFill/>
                    </a:ln>
                  </pic:spPr>
                </pic:pic>
              </a:graphicData>
            </a:graphic>
          </wp:inline>
        </w:drawing>
      </w:r>
    </w:p>
    <w:p w:rsidR="00234F20" w:rsidRPr="003B2B50" w:rsidP="00234F20" w14:paraId="53593D4C" w14:textId="77777777">
      <w:pPr>
        <w:spacing w:after="60" w:line="288" w:lineRule="auto"/>
        <w:ind w:left="-709" w:right="-567"/>
        <w:rPr>
          <w:rFonts w:eastAsia="Calibri"/>
          <w:rtl/>
        </w:rPr>
      </w:pPr>
      <w:r w:rsidRPr="003B2B50">
        <w:rPr>
          <w:rFonts w:ascii="Tahoma" w:eastAsia="Calibri" w:hAnsi="Tahoma" w:cs="Tahoma" w:hint="cs"/>
          <w:sz w:val="19"/>
          <w:szCs w:val="19"/>
          <w:rtl/>
        </w:rPr>
        <w:t>שב"כ מבצע איתור וניטור של ניסיונות להשפעה זרה ברשת</w:t>
      </w:r>
      <w:r>
        <w:rPr>
          <w:rFonts w:ascii="Tahoma" w:eastAsia="Calibri" w:hAnsi="Tahoma" w:cs="Tahoma"/>
          <w:sz w:val="19"/>
          <w:szCs w:val="19"/>
          <w:vertAlign w:val="superscript"/>
          <w:rtl/>
        </w:rPr>
        <w:footnoteReference w:id="2"/>
      </w:r>
      <w:r w:rsidRPr="003B2B50">
        <w:rPr>
          <w:rFonts w:ascii="Tahoma" w:eastAsia="Calibri" w:hAnsi="Tahoma" w:cs="Tahoma" w:hint="cs"/>
          <w:sz w:val="19"/>
          <w:szCs w:val="19"/>
          <w:rtl/>
        </w:rPr>
        <w:t>. גם</w:t>
      </w:r>
      <w:r w:rsidRPr="003B2B50">
        <w:rPr>
          <w:rFonts w:eastAsia="Calibri" w:hint="cs"/>
          <w:rtl/>
        </w:rPr>
        <w:t xml:space="preserve"> </w:t>
      </w:r>
      <w:r w:rsidRPr="003B2B50">
        <w:rPr>
          <w:rFonts w:ascii="Tahoma" w:eastAsia="Calibri" w:hAnsi="Tahoma" w:cs="Tahoma" w:hint="cs"/>
          <w:sz w:val="19"/>
          <w:szCs w:val="19"/>
          <w:rtl/>
        </w:rPr>
        <w:t>גורמים בחברה האזרחית וגורמי מחקר מבצעים מחקרי עומק ומנסים לאתר באמצעות כלים שונים השפעה זרה ברשתות החברתיות</w:t>
      </w:r>
      <w:r>
        <w:rPr>
          <w:rFonts w:eastAsia="Calibri"/>
          <w:vertAlign w:val="superscript"/>
          <w:rtl/>
        </w:rPr>
        <w:footnoteReference w:id="3"/>
      </w:r>
      <w:r w:rsidRPr="003B2B50">
        <w:rPr>
          <w:rFonts w:eastAsia="Calibri" w:hint="cs"/>
          <w:rtl/>
        </w:rPr>
        <w:t xml:space="preserve">. </w:t>
      </w:r>
      <w:r w:rsidRPr="003B2B50">
        <w:rPr>
          <w:rFonts w:ascii="Tahoma" w:eastAsia="Calibri" w:hAnsi="Tahoma" w:cs="Tahoma" w:hint="cs"/>
          <w:sz w:val="19"/>
          <w:szCs w:val="19"/>
          <w:rtl/>
        </w:rPr>
        <w:t>במאמר משנת 2024</w:t>
      </w:r>
      <w:r>
        <w:rPr>
          <w:rFonts w:eastAsia="Calibri"/>
          <w:vertAlign w:val="superscript"/>
          <w:rtl/>
        </w:rPr>
        <w:footnoteReference w:id="4"/>
      </w:r>
      <w:r w:rsidRPr="003B2B50">
        <w:rPr>
          <w:rFonts w:eastAsia="Calibri" w:hint="cs"/>
          <w:rtl/>
        </w:rPr>
        <w:t xml:space="preserve"> </w:t>
      </w:r>
      <w:r w:rsidRPr="003B2B50">
        <w:rPr>
          <w:rFonts w:ascii="Tahoma" w:eastAsia="Calibri" w:hAnsi="Tahoma" w:cs="Tahoma" w:hint="cs"/>
          <w:sz w:val="19"/>
          <w:szCs w:val="19"/>
          <w:rtl/>
        </w:rPr>
        <w:t>תוארה רשת השפעה זרה ושמה "</w:t>
      </w:r>
      <w:r w:rsidRPr="003B2B50">
        <w:rPr>
          <w:rFonts w:ascii="Tahoma" w:eastAsia="Calibri" w:hAnsi="Tahoma" w:cs="Tahoma" w:hint="cs"/>
          <w:sz w:val="19"/>
          <w:szCs w:val="19"/>
          <w:rtl/>
        </w:rPr>
        <w:t>איסנאד</w:t>
      </w:r>
      <w:r w:rsidRPr="003B2B50">
        <w:rPr>
          <w:rFonts w:ascii="Tahoma" w:eastAsia="Calibri" w:hAnsi="Tahoma" w:cs="Tahoma" w:hint="cs"/>
          <w:sz w:val="19"/>
          <w:szCs w:val="19"/>
          <w:rtl/>
        </w:rPr>
        <w:t xml:space="preserve">", ששמה לה למטרה להביא להפסקת מלחמת חרבות ברזל בתנאים נוחים לחמאס, באמצעות השפעה על דעת הקהל הישראלי. ניתוח הנתונים שבוצע העלה כי בחודשים דצמבר 2023 עד לאוגוסט 2024 נוסחו במסגרת הקמפיין אלפי מסרים, ומספר הפרופילים המזויפים שפעלו במסגרת הקמפיין ברשת החברתית </w:t>
      </w:r>
      <w:r w:rsidRPr="003B2B50">
        <w:rPr>
          <w:rFonts w:ascii="Tahoma" w:eastAsia="Calibri" w:hAnsi="Tahoma" w:cs="Tahoma" w:hint="cs"/>
          <w:sz w:val="19"/>
          <w:szCs w:val="19"/>
        </w:rPr>
        <w:t>X</w:t>
      </w:r>
      <w:r w:rsidRPr="003B2B50">
        <w:rPr>
          <w:rFonts w:ascii="Tahoma" w:eastAsia="Calibri" w:hAnsi="Tahoma" w:cs="Tahoma" w:hint="cs"/>
          <w:sz w:val="19"/>
          <w:szCs w:val="19"/>
          <w:rtl/>
        </w:rPr>
        <w:t xml:space="preserve"> (</w:t>
      </w:r>
      <w:r w:rsidRPr="003B2B50">
        <w:rPr>
          <w:rFonts w:ascii="Tahoma" w:eastAsia="Calibri" w:hAnsi="Tahoma" w:cs="Tahoma" w:hint="cs"/>
          <w:sz w:val="19"/>
          <w:szCs w:val="19"/>
        </w:rPr>
        <w:t>T</w:t>
      </w:r>
      <w:r w:rsidRPr="003B2B50">
        <w:rPr>
          <w:rFonts w:ascii="Tahoma" w:eastAsia="Calibri" w:hAnsi="Tahoma" w:cs="Tahoma"/>
          <w:sz w:val="19"/>
          <w:szCs w:val="19"/>
        </w:rPr>
        <w:t>witter</w:t>
      </w:r>
      <w:r w:rsidRPr="003B2B50">
        <w:rPr>
          <w:rFonts w:ascii="Tahoma" w:eastAsia="Calibri" w:hAnsi="Tahoma" w:cs="Tahoma" w:hint="cs"/>
          <w:sz w:val="19"/>
          <w:szCs w:val="19"/>
          <w:rtl/>
        </w:rPr>
        <w:t xml:space="preserve"> לשעבר)</w:t>
      </w:r>
      <w:r w:rsidRPr="003B2B50">
        <w:rPr>
          <w:rFonts w:ascii="Tahoma" w:eastAsia="Calibri" w:hAnsi="Tahoma" w:cs="Tahoma" w:hint="cs"/>
          <w:sz w:val="19"/>
          <w:szCs w:val="19"/>
        </w:rPr>
        <w:t xml:space="preserve"> </w:t>
      </w:r>
      <w:r w:rsidRPr="003B2B50">
        <w:rPr>
          <w:rFonts w:ascii="Tahoma" w:eastAsia="Calibri" w:hAnsi="Tahoma" w:cs="Tahoma" w:hint="cs"/>
          <w:sz w:val="19"/>
          <w:szCs w:val="19"/>
          <w:rtl/>
        </w:rPr>
        <w:t>לבדה היה בין 300 ל-1,000.</w:t>
      </w:r>
    </w:p>
    <w:p w:rsidR="00234F20" w:rsidRPr="009A1C36" w:rsidP="00234F20" w14:paraId="2191798F" w14:textId="77777777">
      <w:pPr>
        <w:spacing w:after="60" w:line="288" w:lineRule="auto"/>
        <w:ind w:left="-709" w:right="-567"/>
        <w:rPr>
          <w:rFonts w:eastAsia="Calibri"/>
          <w:sz w:val="10"/>
          <w:szCs w:val="14"/>
          <w:rtl/>
        </w:rPr>
      </w:pPr>
    </w:p>
    <w:p w:rsidR="00C23C42" w:rsidRPr="00C23C42" w:rsidP="00905521" w14:paraId="64F11A78" w14:textId="77777777">
      <w:pPr>
        <w:spacing w:after="60" w:line="288" w:lineRule="auto"/>
        <w:ind w:left="-427" w:right="-567"/>
        <w:jc w:val="center"/>
        <w:rPr>
          <w:rFonts w:ascii="Tahoma" w:eastAsia="Calibri" w:hAnsi="Tahoma" w:cs="Tahoma"/>
          <w:sz w:val="22"/>
          <w:szCs w:val="22"/>
          <w:rtl/>
        </w:rPr>
      </w:pPr>
      <w:r w:rsidRPr="00C23C42">
        <w:rPr>
          <w:rFonts w:ascii="Tahoma" w:eastAsia="Calibri" w:hAnsi="Tahoma" w:cs="Tahoma" w:hint="eastAsia"/>
          <w:b/>
          <w:bCs/>
          <w:sz w:val="22"/>
          <w:szCs w:val="22"/>
          <w:rtl/>
        </w:rPr>
        <w:t>דוגמאות</w:t>
      </w:r>
      <w:r w:rsidRPr="00C23C42">
        <w:rPr>
          <w:rFonts w:ascii="Tahoma" w:eastAsia="Calibri" w:hAnsi="Tahoma" w:cs="Tahoma"/>
          <w:b/>
          <w:bCs/>
          <w:sz w:val="22"/>
          <w:szCs w:val="22"/>
          <w:rtl/>
        </w:rPr>
        <w:t xml:space="preserve"> לאיורים שהפיק קמפיין </w:t>
      </w:r>
      <w:r w:rsidRPr="00C23C42">
        <w:rPr>
          <w:rFonts w:ascii="Tahoma" w:eastAsia="Calibri" w:hAnsi="Tahoma" w:cs="Tahoma" w:hint="eastAsia"/>
          <w:b/>
          <w:bCs/>
          <w:sz w:val="22"/>
          <w:szCs w:val="22"/>
          <w:rtl/>
        </w:rPr>
        <w:t>איסנאד</w:t>
      </w:r>
    </w:p>
    <w:p w:rsidR="00234F20" w:rsidRPr="003B2B50" w:rsidP="00234F20" w14:paraId="10915E4A" w14:textId="77777777">
      <w:pPr>
        <w:ind w:left="-427"/>
        <w:jc w:val="center"/>
        <w:rPr>
          <w:rFonts w:eastAsia="Calibri"/>
          <w:highlight w:val="yellow"/>
          <w:rtl/>
        </w:rPr>
      </w:pPr>
      <w:r w:rsidRPr="003B2B50">
        <w:rPr>
          <w:rFonts w:eastAsia="Calibri"/>
          <w:noProof/>
        </w:rPr>
        <w:drawing>
          <wp:inline distT="0" distB="0" distL="0" distR="0">
            <wp:extent cx="5465244" cy="2320120"/>
            <wp:effectExtent l="0" t="0" r="2540" b="4445"/>
            <wp:docPr id="23" name="תמונה 23" descr="מימין: איור שהועלה בפוסט נגד נתניהו &#10;באמצע: איור שהועלה בפוסט נגד גנץ&#10;משמאל: איור שמחקה כתבה עיתונאי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מימין: איור שהועלה בפוסט נגד נתניהו &#10;באמצע: איור שהועלה בפוסט נגד גנץ&#10;משמאל: איור שמחקה כתבה עיתונאית &#10;"/>
                    <pic:cNvPicPr/>
                  </pic:nvPicPr>
                  <pic:blipFill>
                    <a:blip xmlns:r="http://schemas.openxmlformats.org/officeDocument/2006/relationships" r:embed="rId9"/>
                    <a:stretch>
                      <a:fillRect/>
                    </a:stretch>
                  </pic:blipFill>
                  <pic:spPr>
                    <a:xfrm>
                      <a:off x="0" y="0"/>
                      <a:ext cx="5482274" cy="2327349"/>
                    </a:xfrm>
                    <a:prstGeom prst="rect">
                      <a:avLst/>
                    </a:prstGeom>
                  </pic:spPr>
                </pic:pic>
              </a:graphicData>
            </a:graphic>
          </wp:inline>
        </w:drawing>
      </w:r>
    </w:p>
    <w:p w:rsidR="00234F20" w:rsidP="00234F20" w14:paraId="33DAF78E" w14:textId="77777777">
      <w:pPr>
        <w:spacing w:after="60" w:line="288" w:lineRule="auto"/>
        <w:ind w:left="-711" w:right="-567"/>
        <w:jc w:val="left"/>
        <w:rPr>
          <w:rFonts w:ascii="Tahoma" w:eastAsia="Calibri" w:hAnsi="Tahoma" w:cs="Tahoma"/>
          <w:sz w:val="16"/>
          <w:szCs w:val="16"/>
          <w:rtl/>
        </w:rPr>
      </w:pPr>
      <w:r w:rsidRPr="003B2B50">
        <w:rPr>
          <w:rFonts w:ascii="Tahoma" w:eastAsia="Calibri" w:hAnsi="Tahoma" w:cs="Tahoma" w:hint="cs"/>
          <w:sz w:val="16"/>
          <w:szCs w:val="16"/>
          <w:rtl/>
        </w:rPr>
        <w:t>המקור:</w:t>
      </w:r>
      <w:r w:rsidRPr="003B2B50">
        <w:rPr>
          <w:rFonts w:ascii="Tahoma" w:eastAsia="Calibri" w:hAnsi="Tahoma" w:cs="Tahoma" w:hint="cs"/>
          <w:sz w:val="16"/>
          <w:szCs w:val="16"/>
        </w:rPr>
        <w:t xml:space="preserve"> </w:t>
      </w:r>
      <w:r w:rsidRPr="003B2B50">
        <w:rPr>
          <w:rFonts w:ascii="Tahoma" w:eastAsia="Calibri" w:hAnsi="Tahoma" w:cs="Tahoma" w:hint="cs"/>
          <w:sz w:val="16"/>
          <w:szCs w:val="16"/>
          <w:rtl/>
        </w:rPr>
        <w:t>"'</w:t>
      </w:r>
      <w:r w:rsidRPr="003B2B50">
        <w:rPr>
          <w:rFonts w:ascii="Tahoma" w:eastAsia="Calibri" w:hAnsi="Tahoma" w:cs="Tahoma" w:hint="cs"/>
          <w:sz w:val="16"/>
          <w:szCs w:val="16"/>
          <w:rtl/>
        </w:rPr>
        <w:t>איסנאד</w:t>
      </w:r>
      <w:r w:rsidRPr="003B2B50">
        <w:rPr>
          <w:rFonts w:ascii="Tahoma" w:eastAsia="Calibri" w:hAnsi="Tahoma" w:cs="Tahoma" w:hint="cs"/>
          <w:sz w:val="16"/>
          <w:szCs w:val="16"/>
          <w:rtl/>
        </w:rPr>
        <w:t>' קמפיין השפעה זרה אזרחי-</w:t>
      </w:r>
      <w:r w:rsidRPr="003B2B50">
        <w:rPr>
          <w:rFonts w:ascii="Tahoma" w:eastAsia="Calibri" w:hAnsi="Tahoma" w:cs="Tahoma" w:hint="cs"/>
          <w:sz w:val="16"/>
          <w:szCs w:val="16"/>
          <w:rtl/>
        </w:rPr>
        <w:t>אסלאמיסטי</w:t>
      </w:r>
      <w:r w:rsidRPr="003B2B50">
        <w:rPr>
          <w:rFonts w:ascii="Tahoma" w:eastAsia="Calibri" w:hAnsi="Tahoma" w:cs="Tahoma" w:hint="cs"/>
          <w:sz w:val="16"/>
          <w:szCs w:val="16"/>
          <w:rtl/>
        </w:rPr>
        <w:t>"</w:t>
      </w:r>
      <w:r>
        <w:rPr>
          <w:rFonts w:ascii="Tahoma" w:eastAsia="Calibri" w:hAnsi="Tahoma" w:cs="Tahoma"/>
          <w:sz w:val="16"/>
          <w:szCs w:val="16"/>
          <w:vertAlign w:val="superscript"/>
          <w:rtl/>
        </w:rPr>
        <w:footnoteReference w:id="5"/>
      </w:r>
      <w:r w:rsidRPr="003B2B50">
        <w:rPr>
          <w:rFonts w:ascii="Tahoma" w:eastAsia="Calibri" w:hAnsi="Tahoma" w:cs="Tahoma" w:hint="cs"/>
          <w:sz w:val="16"/>
          <w:szCs w:val="16"/>
          <w:rtl/>
        </w:rPr>
        <w:t>.</w:t>
      </w:r>
    </w:p>
    <w:p w:rsidR="009A1C36" w:rsidP="00C23C42" w14:paraId="7257BEAD" w14:textId="77777777">
      <w:pPr>
        <w:spacing w:after="60"/>
        <w:ind w:left="-567"/>
        <w:jc w:val="center"/>
        <w:rPr>
          <w:rFonts w:ascii="Tahoma" w:eastAsia="Calibri" w:hAnsi="Tahoma" w:cs="Tahoma"/>
          <w:b/>
          <w:bCs/>
          <w:sz w:val="22"/>
          <w:szCs w:val="22"/>
          <w:rtl/>
        </w:rPr>
      </w:pPr>
    </w:p>
    <w:p w:rsidR="00234F20" w:rsidRPr="00C23C42" w:rsidP="00905521" w14:paraId="2B3AE69D" w14:textId="77777777">
      <w:pPr>
        <w:spacing w:after="60"/>
        <w:ind w:left="-285"/>
        <w:jc w:val="center"/>
        <w:rPr>
          <w:rFonts w:ascii="Tahoma" w:eastAsia="Calibri" w:hAnsi="Tahoma" w:cs="Tahoma"/>
          <w:sz w:val="22"/>
          <w:szCs w:val="22"/>
          <w:rtl/>
        </w:rPr>
      </w:pPr>
      <w:r w:rsidRPr="00C23C42">
        <w:rPr>
          <w:rFonts w:ascii="Tahoma" w:eastAsia="Calibri" w:hAnsi="Tahoma" w:cs="Tahoma" w:hint="eastAsia"/>
          <w:b/>
          <w:bCs/>
          <w:sz w:val="22"/>
          <w:szCs w:val="22"/>
          <w:rtl/>
        </w:rPr>
        <w:t>דוגמה</w:t>
      </w:r>
      <w:r w:rsidRPr="00C23C42">
        <w:rPr>
          <w:rFonts w:ascii="Tahoma" w:eastAsia="Calibri" w:hAnsi="Tahoma" w:cs="Tahoma"/>
          <w:b/>
          <w:bCs/>
          <w:sz w:val="22"/>
          <w:szCs w:val="22"/>
          <w:rtl/>
        </w:rPr>
        <w:t xml:space="preserve"> לציוץ שהפיק קמפיין </w:t>
      </w:r>
      <w:r w:rsidRPr="00C23C42">
        <w:rPr>
          <w:rFonts w:ascii="Tahoma" w:eastAsia="Calibri" w:hAnsi="Tahoma" w:cs="Tahoma" w:hint="eastAsia"/>
          <w:b/>
          <w:bCs/>
          <w:sz w:val="22"/>
          <w:szCs w:val="22"/>
          <w:rtl/>
        </w:rPr>
        <w:t>איסנאד</w:t>
      </w:r>
      <w:r w:rsidRPr="00C23C42">
        <w:rPr>
          <w:rFonts w:ascii="Tahoma" w:eastAsia="Calibri" w:hAnsi="Tahoma" w:cs="Tahoma" w:hint="cs"/>
          <w:b/>
          <w:bCs/>
          <w:sz w:val="22"/>
          <w:szCs w:val="22"/>
          <w:rtl/>
        </w:rPr>
        <w:t>,</w:t>
      </w:r>
      <w:r w:rsidRPr="00C23C42">
        <w:rPr>
          <w:rFonts w:ascii="Tahoma" w:eastAsia="Calibri" w:hAnsi="Tahoma" w:cs="Tahoma"/>
          <w:b/>
          <w:bCs/>
          <w:sz w:val="22"/>
          <w:szCs w:val="22"/>
          <w:rtl/>
        </w:rPr>
        <w:t xml:space="preserve"> שחדר לשיח הפנימי בישראל</w:t>
      </w:r>
    </w:p>
    <w:p w:rsidR="00E33FD4" w:rsidRPr="00787104" w:rsidP="00905521" w14:paraId="0DADE0F1" w14:textId="77777777">
      <w:pPr>
        <w:spacing w:line="269" w:lineRule="auto"/>
        <w:ind w:left="-427"/>
        <w:jc w:val="center"/>
        <w:rPr>
          <w:sz w:val="22"/>
          <w:highlight w:val="yellow"/>
          <w:rtl/>
        </w:rPr>
      </w:pPr>
      <w:r>
        <w:rPr>
          <w:noProof/>
        </w:rPr>
        <w:drawing>
          <wp:inline distT="0" distB="0" distL="0" distR="0">
            <wp:extent cx="5383577" cy="2299856"/>
            <wp:effectExtent l="0" t="0" r="7620" b="571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0"/>
                    <a:stretch>
                      <a:fillRect/>
                    </a:stretch>
                  </pic:blipFill>
                  <pic:spPr>
                    <a:xfrm>
                      <a:off x="0" y="0"/>
                      <a:ext cx="5392823" cy="2303806"/>
                    </a:xfrm>
                    <a:prstGeom prst="rect">
                      <a:avLst/>
                    </a:prstGeom>
                  </pic:spPr>
                </pic:pic>
              </a:graphicData>
            </a:graphic>
          </wp:inline>
        </w:drawing>
      </w:r>
    </w:p>
    <w:p w:rsidR="00234F20" w:rsidRPr="003B2B50" w:rsidP="00234F20" w14:paraId="629B311A" w14:textId="77777777">
      <w:pPr>
        <w:ind w:left="-710"/>
        <w:jc w:val="left"/>
        <w:rPr>
          <w:rFonts w:eastAsia="Calibri"/>
          <w:highlight w:val="yellow"/>
          <w:rtl/>
        </w:rPr>
      </w:pPr>
      <w:r w:rsidRPr="003B2B50">
        <w:rPr>
          <w:rFonts w:ascii="Tahoma" w:eastAsia="Calibri" w:hAnsi="Tahoma" w:cs="Tahoma" w:hint="cs"/>
          <w:sz w:val="16"/>
          <w:szCs w:val="16"/>
          <w:rtl/>
        </w:rPr>
        <w:t>המקור:</w:t>
      </w:r>
      <w:r w:rsidRPr="003B2B50">
        <w:rPr>
          <w:rFonts w:ascii="Tahoma" w:eastAsia="Calibri" w:hAnsi="Tahoma" w:cs="Tahoma" w:hint="cs"/>
          <w:sz w:val="16"/>
          <w:szCs w:val="16"/>
        </w:rPr>
        <w:t xml:space="preserve"> </w:t>
      </w:r>
      <w:r w:rsidRPr="003B2B50">
        <w:rPr>
          <w:rFonts w:ascii="Tahoma" w:eastAsia="Calibri" w:hAnsi="Tahoma" w:cs="Tahoma" w:hint="cs"/>
          <w:sz w:val="16"/>
          <w:szCs w:val="16"/>
          <w:rtl/>
        </w:rPr>
        <w:t>"'</w:t>
      </w:r>
      <w:r w:rsidRPr="003B2B50">
        <w:rPr>
          <w:rFonts w:ascii="Tahoma" w:eastAsia="Calibri" w:hAnsi="Tahoma" w:cs="Tahoma" w:hint="cs"/>
          <w:sz w:val="16"/>
          <w:szCs w:val="16"/>
          <w:rtl/>
        </w:rPr>
        <w:t>איסנאד</w:t>
      </w:r>
      <w:r w:rsidRPr="003B2B50">
        <w:rPr>
          <w:rFonts w:ascii="Tahoma" w:eastAsia="Calibri" w:hAnsi="Tahoma" w:cs="Tahoma" w:hint="cs"/>
          <w:sz w:val="16"/>
          <w:szCs w:val="16"/>
          <w:rtl/>
        </w:rPr>
        <w:t>' קמפיין השפעה זרה אזרחי-</w:t>
      </w:r>
      <w:r w:rsidRPr="003B2B50">
        <w:rPr>
          <w:rFonts w:ascii="Tahoma" w:eastAsia="Calibri" w:hAnsi="Tahoma" w:cs="Tahoma" w:hint="cs"/>
          <w:sz w:val="16"/>
          <w:szCs w:val="16"/>
          <w:rtl/>
        </w:rPr>
        <w:t>אסלאמיסטי</w:t>
      </w:r>
      <w:r w:rsidRPr="003B2B50">
        <w:rPr>
          <w:rFonts w:ascii="Tahoma" w:eastAsia="Calibri" w:hAnsi="Tahoma" w:cs="Tahoma" w:hint="cs"/>
          <w:sz w:val="16"/>
          <w:szCs w:val="16"/>
          <w:rtl/>
        </w:rPr>
        <w:t>"</w:t>
      </w:r>
      <w:r>
        <w:rPr>
          <w:rFonts w:ascii="Tahoma" w:eastAsia="Calibri" w:hAnsi="Tahoma" w:cs="Tahoma"/>
          <w:sz w:val="16"/>
          <w:szCs w:val="16"/>
          <w:vertAlign w:val="superscript"/>
          <w:rtl/>
        </w:rPr>
        <w:footnoteReference w:id="6"/>
      </w:r>
      <w:r w:rsidRPr="003B2B50">
        <w:rPr>
          <w:rFonts w:ascii="Tahoma" w:eastAsia="Calibri" w:hAnsi="Tahoma" w:cs="Tahoma" w:hint="cs"/>
          <w:sz w:val="16"/>
          <w:szCs w:val="16"/>
          <w:rtl/>
        </w:rPr>
        <w:t>.</w:t>
      </w:r>
    </w:p>
    <w:p w:rsidR="00234F20" w:rsidP="00234F20" w14:paraId="76B78B15" w14:textId="77777777">
      <w:pPr>
        <w:spacing w:after="60" w:line="288" w:lineRule="auto"/>
        <w:ind w:left="-709" w:right="-567"/>
        <w:rPr>
          <w:rFonts w:ascii="Tahoma" w:eastAsia="Calibri" w:hAnsi="Tahoma" w:cs="Tahoma"/>
          <w:sz w:val="19"/>
          <w:szCs w:val="19"/>
          <w:rtl/>
        </w:rPr>
      </w:pPr>
      <w:r w:rsidRPr="003B2B50">
        <w:rPr>
          <w:rFonts w:ascii="Tahoma" w:eastAsia="Calibri" w:hAnsi="Tahoma" w:cs="Tahoma" w:hint="cs"/>
          <w:sz w:val="19"/>
          <w:szCs w:val="19"/>
          <w:rtl/>
        </w:rPr>
        <w:t xml:space="preserve">אחת הדוגמאות המשקפות תפוצה ויראלית של קמפיין השפעה זרה, הוא </w:t>
      </w:r>
      <w:r w:rsidRPr="003B2B50">
        <w:rPr>
          <w:rFonts w:ascii="Tahoma" w:eastAsia="Calibri" w:hAnsi="Tahoma" w:cs="Tahoma"/>
          <w:sz w:val="19"/>
          <w:szCs w:val="19"/>
          <w:rtl/>
        </w:rPr>
        <w:t>קמפיין</w:t>
      </w:r>
      <w:r>
        <w:rPr>
          <w:rFonts w:ascii="Tahoma" w:eastAsia="Calibri" w:hAnsi="Tahoma" w:cs="Tahoma"/>
          <w:sz w:val="19"/>
          <w:szCs w:val="19"/>
          <w:vertAlign w:val="superscript"/>
          <w:rtl/>
        </w:rPr>
        <w:footnoteReference w:id="7"/>
      </w:r>
      <w:r w:rsidRPr="003B2B50">
        <w:rPr>
          <w:rFonts w:ascii="Tahoma" w:eastAsia="Calibri" w:hAnsi="Tahoma" w:cs="Tahoma"/>
          <w:sz w:val="19"/>
          <w:szCs w:val="19"/>
          <w:rtl/>
        </w:rPr>
        <w:t xml:space="preserve"> השפעה איראני</w:t>
      </w:r>
      <w:r w:rsidRPr="003B2B50">
        <w:rPr>
          <w:rFonts w:ascii="Tahoma" w:eastAsia="Calibri" w:hAnsi="Tahoma" w:cs="Tahoma" w:hint="cs"/>
          <w:sz w:val="19"/>
          <w:szCs w:val="19"/>
          <w:rtl/>
        </w:rPr>
        <w:t xml:space="preserve"> ש</w:t>
      </w:r>
      <w:r w:rsidRPr="003B2B50">
        <w:rPr>
          <w:rFonts w:ascii="Tahoma" w:eastAsia="Calibri" w:hAnsi="Tahoma" w:cs="Tahoma"/>
          <w:sz w:val="19"/>
          <w:szCs w:val="19"/>
          <w:rtl/>
        </w:rPr>
        <w:t xml:space="preserve">התנהל כבר בימים הראשונים של מלחמת חרבות ברזל </w:t>
      </w:r>
      <w:r w:rsidRPr="003B2B50">
        <w:rPr>
          <w:rFonts w:ascii="Tahoma" w:eastAsia="Calibri" w:hAnsi="Tahoma" w:cs="Tahoma" w:hint="cs"/>
          <w:sz w:val="19"/>
          <w:szCs w:val="19"/>
          <w:rtl/>
        </w:rPr>
        <w:t xml:space="preserve">(החל מ-11.10.23) </w:t>
      </w:r>
      <w:r w:rsidRPr="003B2B50">
        <w:rPr>
          <w:rFonts w:ascii="Tahoma" w:eastAsia="Calibri" w:hAnsi="Tahoma" w:cs="Tahoma"/>
          <w:sz w:val="19"/>
          <w:szCs w:val="19"/>
          <w:rtl/>
        </w:rPr>
        <w:t xml:space="preserve">במטרה </w:t>
      </w:r>
      <w:r w:rsidRPr="003B2B50">
        <w:rPr>
          <w:rFonts w:ascii="Tahoma" w:eastAsia="Calibri" w:hAnsi="Tahoma" w:cs="Tahoma" w:hint="cs"/>
          <w:sz w:val="19"/>
          <w:szCs w:val="19"/>
          <w:rtl/>
        </w:rPr>
        <w:t>לייצר ולקבע את</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ה</w:t>
      </w:r>
      <w:r w:rsidRPr="003B2B50">
        <w:rPr>
          <w:rFonts w:ascii="Tahoma" w:eastAsia="Calibri" w:hAnsi="Tahoma" w:cs="Tahoma"/>
          <w:sz w:val="19"/>
          <w:szCs w:val="19"/>
          <w:rtl/>
        </w:rPr>
        <w:t xml:space="preserve">נרטיב </w:t>
      </w:r>
      <w:r w:rsidRPr="003B2B50">
        <w:rPr>
          <w:rFonts w:ascii="Tahoma" w:eastAsia="Calibri" w:hAnsi="Tahoma" w:cs="Tahoma" w:hint="cs"/>
          <w:sz w:val="19"/>
          <w:szCs w:val="19"/>
          <w:rtl/>
        </w:rPr>
        <w:t xml:space="preserve">של ג'נוסייד בעזה - </w:t>
      </w:r>
      <w:r w:rsidRPr="003B2B50">
        <w:rPr>
          <w:rFonts w:ascii="Tahoma" w:eastAsia="Calibri" w:hAnsi="Tahoma" w:cs="Tahoma"/>
          <w:sz w:val="19"/>
          <w:szCs w:val="19"/>
        </w:rPr>
        <w:t>Gazagenocide</w:t>
      </w:r>
      <w:r w:rsidRPr="003B2B50">
        <w:rPr>
          <w:rFonts w:ascii="Tahoma" w:eastAsia="Calibri" w:hAnsi="Tahoma" w:cs="Tahoma" w:hint="cs"/>
          <w:sz w:val="19"/>
          <w:szCs w:val="19"/>
          <w:rtl/>
        </w:rPr>
        <w:t>, מוקדם ככל האפשר,</w:t>
      </w:r>
      <w:r w:rsidRPr="003B2B50">
        <w:rPr>
          <w:rFonts w:ascii="Tahoma" w:eastAsia="Calibri" w:hAnsi="Tahoma" w:cs="Tahoma"/>
          <w:sz w:val="19"/>
          <w:szCs w:val="19"/>
          <w:rtl/>
        </w:rPr>
        <w:t xml:space="preserve"> באמצעות </w:t>
      </w:r>
      <w:r w:rsidRPr="003B2B50">
        <w:rPr>
          <w:rFonts w:ascii="Tahoma" w:eastAsia="Calibri" w:hAnsi="Tahoma" w:cs="Tahoma" w:hint="cs"/>
          <w:sz w:val="19"/>
          <w:szCs w:val="19"/>
          <w:rtl/>
        </w:rPr>
        <w:t xml:space="preserve">הפצה רבתי </w:t>
      </w:r>
      <w:r w:rsidRPr="003B2B50">
        <w:rPr>
          <w:rFonts w:ascii="Tahoma" w:eastAsia="Calibri" w:hAnsi="Tahoma" w:cs="Tahoma"/>
          <w:sz w:val="19"/>
          <w:szCs w:val="19"/>
          <w:rtl/>
        </w:rPr>
        <w:t>ברשתות החברתיות</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התמונה הראשונה משקפת את פעילות הקמפיין ב-48 השעות הראשונות לתחילתו, </w:t>
      </w:r>
      <w:r w:rsidRPr="003B2B50">
        <w:rPr>
          <w:rFonts w:ascii="Tahoma" w:eastAsia="Calibri" w:hAnsi="Tahoma" w:cs="Tahoma" w:hint="cs"/>
          <w:sz w:val="19"/>
          <w:szCs w:val="19"/>
          <w:rtl/>
        </w:rPr>
        <w:t xml:space="preserve">כאשר השיח בנושא בוצע בעיקרו על ידי מבצעי הקמפיין, ואילו </w:t>
      </w:r>
      <w:r w:rsidRPr="003B2B50">
        <w:rPr>
          <w:rFonts w:ascii="Tahoma" w:eastAsia="Calibri" w:hAnsi="Tahoma" w:cs="Tahoma"/>
          <w:sz w:val="19"/>
          <w:szCs w:val="19"/>
          <w:rtl/>
        </w:rPr>
        <w:t xml:space="preserve">התמונה השנייה משקפת את </w:t>
      </w:r>
      <w:r w:rsidRPr="003B2B50">
        <w:rPr>
          <w:rFonts w:ascii="Tahoma" w:eastAsia="Calibri" w:hAnsi="Tahoma" w:cs="Tahoma" w:hint="cs"/>
          <w:sz w:val="19"/>
          <w:szCs w:val="19"/>
          <w:rtl/>
        </w:rPr>
        <w:t>ההתנעה המוצלחת</w:t>
      </w:r>
      <w:r w:rsidRPr="003B2B50">
        <w:rPr>
          <w:rFonts w:ascii="Tahoma" w:eastAsia="Calibri" w:hAnsi="Tahoma" w:cs="Tahoma"/>
          <w:sz w:val="19"/>
          <w:szCs w:val="19"/>
          <w:rtl/>
        </w:rPr>
        <w:t xml:space="preserve"> של המבצע, כאשר</w:t>
      </w:r>
      <w:r w:rsidRPr="003B2B50">
        <w:rPr>
          <w:rFonts w:ascii="Tahoma" w:eastAsia="Calibri" w:hAnsi="Tahoma" w:cs="Tahoma" w:hint="cs"/>
          <w:sz w:val="19"/>
          <w:szCs w:val="19"/>
          <w:rtl/>
        </w:rPr>
        <w:t xml:space="preserve"> השיח שמבצעי הקמפיין התניעו תחת התיוג </w:t>
      </w:r>
      <w:r w:rsidRPr="003B2B50">
        <w:rPr>
          <w:rFonts w:ascii="Tahoma" w:eastAsia="Calibri" w:hAnsi="Tahoma" w:cs="Tahoma"/>
          <w:sz w:val="19"/>
          <w:szCs w:val="19"/>
        </w:rPr>
        <w:t>Gazagenocide</w:t>
      </w:r>
      <w:r w:rsidRPr="003B2B50">
        <w:rPr>
          <w:rFonts w:ascii="Tahoma" w:eastAsia="Calibri" w:hAnsi="Tahoma" w:cs="Tahoma" w:hint="cs"/>
          <w:sz w:val="19"/>
          <w:szCs w:val="19"/>
          <w:rtl/>
        </w:rPr>
        <w:t xml:space="preserve"> הפך </w:t>
      </w:r>
      <w:r w:rsidRPr="003B2B50">
        <w:rPr>
          <w:rFonts w:ascii="Tahoma" w:eastAsia="Calibri" w:hAnsi="Tahoma" w:cs="Tahoma"/>
          <w:sz w:val="19"/>
          <w:szCs w:val="19"/>
          <w:rtl/>
        </w:rPr>
        <w:t xml:space="preserve">להיות שולי </w:t>
      </w:r>
      <w:r w:rsidRPr="003B2B50">
        <w:rPr>
          <w:rFonts w:ascii="Tahoma" w:eastAsia="Calibri" w:hAnsi="Tahoma" w:cs="Tahoma" w:hint="cs"/>
          <w:sz w:val="19"/>
          <w:szCs w:val="19"/>
          <w:rtl/>
        </w:rPr>
        <w:t>ביחס</w:t>
      </w:r>
      <w:r w:rsidRPr="003B2B50">
        <w:rPr>
          <w:rFonts w:ascii="Tahoma" w:eastAsia="Calibri" w:hAnsi="Tahoma" w:cs="Tahoma"/>
          <w:sz w:val="19"/>
          <w:szCs w:val="19"/>
          <w:rtl/>
        </w:rPr>
        <w:t xml:space="preserve"> לשיח האנטי ישראלי </w:t>
      </w:r>
      <w:r w:rsidRPr="003B2B50">
        <w:rPr>
          <w:rFonts w:ascii="Tahoma" w:eastAsia="Calibri" w:hAnsi="Tahoma" w:cs="Tahoma" w:hint="cs"/>
          <w:sz w:val="19"/>
          <w:szCs w:val="19"/>
          <w:rtl/>
        </w:rPr>
        <w:t>בנושא זה</w:t>
      </w:r>
      <w:r w:rsidRPr="003B2B50">
        <w:rPr>
          <w:rFonts w:ascii="Tahoma" w:eastAsia="Calibri" w:hAnsi="Tahoma" w:cs="Tahoma"/>
          <w:sz w:val="19"/>
          <w:szCs w:val="19"/>
          <w:rtl/>
        </w:rPr>
        <w:t xml:space="preserve">. </w:t>
      </w:r>
    </w:p>
    <w:p w:rsidR="00234F20" w:rsidRPr="003B2B50" w:rsidP="00234F20" w14:paraId="7A5FA042" w14:textId="77777777">
      <w:pPr>
        <w:spacing w:after="60" w:line="288" w:lineRule="auto"/>
        <w:ind w:left="-709" w:right="-567"/>
        <w:rPr>
          <w:rFonts w:ascii="Tahoma" w:eastAsia="Calibri" w:hAnsi="Tahoma" w:cs="Tahoma"/>
          <w:sz w:val="2"/>
          <w:szCs w:val="2"/>
          <w:rtl/>
        </w:rPr>
      </w:pPr>
    </w:p>
    <w:p w:rsidR="00234F20" w:rsidRPr="003B2B50" w:rsidP="00234F20" w14:paraId="4193F917" w14:textId="77777777">
      <w:pPr>
        <w:spacing w:after="60" w:line="288" w:lineRule="auto"/>
        <w:ind w:left="-709" w:right="-567"/>
        <w:rPr>
          <w:rFonts w:ascii="Tahoma" w:eastAsia="Calibri" w:hAnsi="Tahoma" w:cs="Tahoma"/>
          <w:sz w:val="19"/>
          <w:szCs w:val="19"/>
          <w:rtl/>
        </w:rPr>
      </w:pPr>
    </w:p>
    <w:p w:rsidR="00234F20" w:rsidRPr="00C23C42" w:rsidP="00C23C42" w14:paraId="64C7BD99" w14:textId="77777777">
      <w:pPr>
        <w:spacing w:after="60" w:line="288" w:lineRule="auto"/>
        <w:ind w:left="-709" w:right="-567"/>
        <w:jc w:val="center"/>
        <w:rPr>
          <w:rFonts w:ascii="Tahoma" w:eastAsia="Calibri" w:hAnsi="Tahoma" w:cs="Tahoma"/>
          <w:b/>
          <w:bCs/>
          <w:sz w:val="22"/>
          <w:szCs w:val="22"/>
          <w:rtl/>
        </w:rPr>
      </w:pPr>
      <w:r w:rsidRPr="00C23C42">
        <w:rPr>
          <w:rFonts w:ascii="Tahoma" w:eastAsia="Calibri" w:hAnsi="Tahoma" w:cs="Tahoma"/>
          <w:b/>
          <w:bCs/>
          <w:sz w:val="22"/>
          <w:szCs w:val="22"/>
          <w:rtl/>
        </w:rPr>
        <w:t xml:space="preserve">הפעילות בנושא </w:t>
      </w:r>
      <w:r w:rsidRPr="00C23C42">
        <w:rPr>
          <w:rFonts w:ascii="Tahoma" w:eastAsia="Calibri" w:hAnsi="Tahoma" w:cs="Tahoma"/>
          <w:b/>
          <w:bCs/>
          <w:sz w:val="22"/>
          <w:szCs w:val="22"/>
        </w:rPr>
        <w:t>Gazagenocide</w:t>
      </w:r>
      <w:r w:rsidRPr="00C23C42">
        <w:rPr>
          <w:rFonts w:ascii="Tahoma" w:eastAsia="Calibri" w:hAnsi="Tahoma" w:cs="Tahoma"/>
          <w:b/>
          <w:bCs/>
          <w:sz w:val="22"/>
          <w:szCs w:val="22"/>
          <w:rtl/>
        </w:rPr>
        <w:t xml:space="preserve"> ב-48 השעות הראשונות לתחילת פעילות ההשפעה </w:t>
      </w:r>
      <w:r w:rsidRPr="00C23C42">
        <w:rPr>
          <w:rFonts w:ascii="Tahoma" w:eastAsia="Calibri" w:hAnsi="Tahoma" w:cs="Tahoma" w:hint="cs"/>
          <w:b/>
          <w:bCs/>
          <w:sz w:val="22"/>
          <w:szCs w:val="22"/>
          <w:rtl/>
        </w:rPr>
        <w:t>ברשת</w:t>
      </w:r>
      <w:r w:rsidRPr="00C23C42">
        <w:rPr>
          <w:rFonts w:ascii="Tahoma" w:eastAsia="Calibri" w:hAnsi="Tahoma" w:cs="Tahoma"/>
          <w:b/>
          <w:bCs/>
          <w:sz w:val="22"/>
          <w:szCs w:val="22"/>
          <w:rtl/>
        </w:rPr>
        <w:t xml:space="preserve"> (החל מ-11.10.23)</w:t>
      </w:r>
    </w:p>
    <w:p w:rsidR="00234F20" w:rsidRPr="003B2B50" w:rsidP="00234F20" w14:paraId="5DC1730B" w14:textId="77777777">
      <w:pPr>
        <w:jc w:val="center"/>
        <w:rPr>
          <w:rFonts w:ascii="David" w:eastAsia="Calibri" w:hAnsi="David"/>
          <w:rtl/>
        </w:rPr>
      </w:pPr>
      <w:r w:rsidRPr="003B2B50">
        <w:rPr>
          <w:rFonts w:ascii="David" w:eastAsia="Calibri" w:hAnsi="David"/>
          <w:noProof/>
        </w:rPr>
        <w:drawing>
          <wp:inline distT="0" distB="0" distL="0" distR="0">
            <wp:extent cx="4128643" cy="2242268"/>
            <wp:effectExtent l="0" t="0" r="5715" b="5715"/>
            <wp:docPr id="215" name="תמונה 21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תמונה 215" descr="תוכן התמונה/התרשים מופיע בטקסט."/>
                    <pic:cNvPicPr/>
                  </pic:nvPicPr>
                  <pic:blipFill>
                    <a:blip xmlns:r="http://schemas.openxmlformats.org/officeDocument/2006/relationships" r:embed="rId11"/>
                    <a:stretch>
                      <a:fillRect/>
                    </a:stretch>
                  </pic:blipFill>
                  <pic:spPr>
                    <a:xfrm>
                      <a:off x="0" y="0"/>
                      <a:ext cx="4198481" cy="2280197"/>
                    </a:xfrm>
                    <a:prstGeom prst="rect">
                      <a:avLst/>
                    </a:prstGeom>
                  </pic:spPr>
                </pic:pic>
              </a:graphicData>
            </a:graphic>
          </wp:inline>
        </w:drawing>
      </w:r>
    </w:p>
    <w:p w:rsidR="00234F20" w:rsidRPr="003B2B50" w:rsidP="00234F20" w14:paraId="61674C61" w14:textId="77777777">
      <w:pPr>
        <w:spacing w:after="60" w:line="288" w:lineRule="auto"/>
        <w:ind w:left="-710" w:right="-567"/>
        <w:jc w:val="left"/>
        <w:rPr>
          <w:rFonts w:ascii="Tahoma" w:eastAsia="Calibri" w:hAnsi="Tahoma" w:cs="Tahoma"/>
          <w:sz w:val="16"/>
          <w:szCs w:val="16"/>
          <w:rtl/>
        </w:rPr>
      </w:pPr>
      <w:r w:rsidRPr="003B2B50">
        <w:rPr>
          <w:rFonts w:ascii="Tahoma" w:eastAsia="Calibri" w:hAnsi="Tahoma" w:cs="Tahoma" w:hint="cs"/>
          <w:sz w:val="16"/>
          <w:szCs w:val="16"/>
          <w:rtl/>
        </w:rPr>
        <w:t xml:space="preserve">המקור: חברת </w:t>
      </w:r>
      <w:r w:rsidRPr="003B2B50">
        <w:rPr>
          <w:rFonts w:ascii="Tahoma" w:eastAsia="Calibri" w:hAnsi="Tahoma" w:cs="Tahoma" w:hint="cs"/>
          <w:sz w:val="16"/>
          <w:szCs w:val="16"/>
        </w:rPr>
        <w:t>N</w:t>
      </w:r>
      <w:r w:rsidRPr="003B2B50">
        <w:rPr>
          <w:rFonts w:ascii="Tahoma" w:eastAsia="Calibri" w:hAnsi="Tahoma" w:cs="Tahoma"/>
          <w:sz w:val="16"/>
          <w:szCs w:val="16"/>
        </w:rPr>
        <w:t>ext Dim</w:t>
      </w:r>
      <w:r w:rsidRPr="003B2B50">
        <w:rPr>
          <w:rFonts w:ascii="Tahoma" w:eastAsia="Calibri" w:hAnsi="Tahoma" w:cs="Tahoma" w:hint="cs"/>
          <w:sz w:val="16"/>
          <w:szCs w:val="16"/>
          <w:rtl/>
        </w:rPr>
        <w:t>.</w:t>
      </w:r>
    </w:p>
    <w:p w:rsidR="00234F20" w:rsidRPr="003B2B50" w:rsidP="00234F20" w14:paraId="52EA07D8" w14:textId="77777777">
      <w:pPr>
        <w:spacing w:after="60" w:line="288" w:lineRule="auto"/>
        <w:ind w:left="-710" w:right="-567"/>
        <w:rPr>
          <w:rFonts w:ascii="Tahoma" w:eastAsia="Calibri" w:hAnsi="Tahoma" w:cs="Tahoma"/>
          <w:b/>
          <w:bCs/>
          <w:sz w:val="16"/>
          <w:szCs w:val="16"/>
          <w:rtl/>
        </w:rPr>
      </w:pPr>
      <w:r w:rsidRPr="003B2B50">
        <w:rPr>
          <w:rFonts w:ascii="Tahoma" w:eastAsia="Calibri" w:hAnsi="Tahoma" w:cs="Tahoma"/>
          <w:b/>
          <w:bCs/>
          <w:sz w:val="16"/>
          <w:szCs w:val="16"/>
          <w:rtl/>
        </w:rPr>
        <w:t>* הקטע המסומן באדום משקף את פעילות</w:t>
      </w:r>
      <w:r w:rsidRPr="003B2B50">
        <w:rPr>
          <w:rFonts w:ascii="Tahoma" w:eastAsia="Calibri" w:hAnsi="Tahoma" w:cs="Tahoma" w:hint="cs"/>
          <w:b/>
          <w:bCs/>
          <w:sz w:val="16"/>
          <w:szCs w:val="16"/>
          <w:rtl/>
        </w:rPr>
        <w:t>ו של גורם איראני ספציפי המבצע את</w:t>
      </w:r>
      <w:r w:rsidRPr="003B2B50">
        <w:rPr>
          <w:rFonts w:ascii="Tahoma" w:eastAsia="Calibri" w:hAnsi="Tahoma" w:cs="Tahoma"/>
          <w:b/>
          <w:bCs/>
          <w:sz w:val="16"/>
          <w:szCs w:val="16"/>
          <w:rtl/>
        </w:rPr>
        <w:t xml:space="preserve"> ההשפעה הזרה. </w:t>
      </w:r>
    </w:p>
    <w:p w:rsidR="00234F20" w:rsidRPr="003B2B50" w:rsidP="00234F20" w14:paraId="773BC4CE" w14:textId="77777777">
      <w:pPr>
        <w:ind w:left="-711"/>
        <w:jc w:val="center"/>
        <w:rPr>
          <w:rFonts w:ascii="Tahoma" w:eastAsia="Calibri" w:hAnsi="Tahoma" w:cs="Tahoma"/>
          <w:b/>
          <w:bCs/>
          <w:sz w:val="19"/>
          <w:szCs w:val="19"/>
          <w:rtl/>
        </w:rPr>
      </w:pPr>
    </w:p>
    <w:p w:rsidR="00C23C42" w:rsidP="00C23C42" w14:paraId="4AF9FCC9" w14:textId="77777777">
      <w:pPr>
        <w:ind w:left="-569"/>
        <w:jc w:val="center"/>
        <w:rPr>
          <w:rFonts w:ascii="Tahoma" w:eastAsia="Calibri" w:hAnsi="Tahoma" w:cs="Tahoma"/>
          <w:b/>
          <w:bCs/>
          <w:sz w:val="22"/>
          <w:szCs w:val="22"/>
          <w:rtl/>
        </w:rPr>
      </w:pPr>
    </w:p>
    <w:p w:rsidR="00234F20" w:rsidRPr="00C23C42" w:rsidP="00C23C42" w14:paraId="73637EDD" w14:textId="77777777">
      <w:pPr>
        <w:ind w:left="-569"/>
        <w:jc w:val="center"/>
        <w:rPr>
          <w:rFonts w:ascii="Tahoma" w:eastAsia="Calibri" w:hAnsi="Tahoma" w:cs="Tahoma"/>
          <w:b/>
          <w:bCs/>
          <w:sz w:val="22"/>
          <w:szCs w:val="22"/>
          <w:rtl/>
        </w:rPr>
      </w:pPr>
      <w:r w:rsidRPr="00C23C42">
        <w:rPr>
          <w:rFonts w:ascii="Tahoma" w:eastAsia="Calibri" w:hAnsi="Tahoma" w:cs="Tahoma"/>
          <w:b/>
          <w:bCs/>
          <w:sz w:val="22"/>
          <w:szCs w:val="22"/>
          <w:rtl/>
        </w:rPr>
        <w:t xml:space="preserve">הטמעת הנרטיב </w:t>
      </w:r>
      <w:r w:rsidRPr="00C23C42">
        <w:rPr>
          <w:rFonts w:ascii="Tahoma" w:eastAsia="Calibri" w:hAnsi="Tahoma" w:cs="Tahoma"/>
          <w:b/>
          <w:bCs/>
          <w:sz w:val="22"/>
          <w:szCs w:val="22"/>
        </w:rPr>
        <w:t>Gazagenocide</w:t>
      </w:r>
      <w:r w:rsidRPr="00C23C42">
        <w:rPr>
          <w:rFonts w:ascii="Tahoma" w:eastAsia="Calibri" w:hAnsi="Tahoma" w:cs="Tahoma"/>
          <w:b/>
          <w:bCs/>
          <w:sz w:val="22"/>
          <w:szCs w:val="22"/>
          <w:rtl/>
        </w:rPr>
        <w:t xml:space="preserve"> והתרחבות השיח האנטי ישראלי</w:t>
      </w:r>
      <w:r w:rsidRPr="00C23C42">
        <w:rPr>
          <w:rFonts w:ascii="Tahoma" w:eastAsia="Calibri" w:hAnsi="Tahoma" w:cs="Tahoma" w:hint="cs"/>
          <w:b/>
          <w:bCs/>
          <w:sz w:val="22"/>
          <w:szCs w:val="22"/>
          <w:rtl/>
        </w:rPr>
        <w:t xml:space="preserve"> ברשת</w:t>
      </w:r>
    </w:p>
    <w:p w:rsidR="00234F20" w:rsidRPr="003B2B50" w:rsidP="00C23C42" w14:paraId="4B06C7F0" w14:textId="77777777">
      <w:pPr>
        <w:ind w:left="-144"/>
        <w:jc w:val="center"/>
        <w:rPr>
          <w:rFonts w:ascii="David" w:eastAsia="Calibri" w:hAnsi="David"/>
          <w:rtl/>
        </w:rPr>
      </w:pPr>
      <w:r w:rsidRPr="003B2B50">
        <w:rPr>
          <w:rFonts w:ascii="David" w:eastAsia="Calibri" w:hAnsi="David"/>
          <w:noProof/>
        </w:rPr>
        <w:drawing>
          <wp:inline distT="0" distB="0" distL="0" distR="0">
            <wp:extent cx="4300706" cy="2392071"/>
            <wp:effectExtent l="0" t="0" r="5080" b="8255"/>
            <wp:docPr id="216" name="תמונה 216"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תמונה 216" descr="תוכן התמונה/התרשים מופיע בטקסט"/>
                    <pic:cNvPicPr/>
                  </pic:nvPicPr>
                  <pic:blipFill>
                    <a:blip xmlns:r="http://schemas.openxmlformats.org/officeDocument/2006/relationships" r:embed="rId12"/>
                    <a:stretch>
                      <a:fillRect/>
                    </a:stretch>
                  </pic:blipFill>
                  <pic:spPr>
                    <a:xfrm>
                      <a:off x="0" y="0"/>
                      <a:ext cx="4384804" cy="2438846"/>
                    </a:xfrm>
                    <a:prstGeom prst="rect">
                      <a:avLst/>
                    </a:prstGeom>
                  </pic:spPr>
                </pic:pic>
              </a:graphicData>
            </a:graphic>
          </wp:inline>
        </w:drawing>
      </w:r>
    </w:p>
    <w:p w:rsidR="00234F20" w:rsidRPr="003B2B50" w:rsidP="00234F20" w14:paraId="5E313281" w14:textId="77777777">
      <w:pPr>
        <w:spacing w:after="60" w:line="288" w:lineRule="auto"/>
        <w:ind w:left="-710" w:right="-567"/>
        <w:jc w:val="left"/>
        <w:rPr>
          <w:rFonts w:ascii="Tahoma" w:eastAsia="Calibri" w:hAnsi="Tahoma" w:cs="Tahoma"/>
          <w:sz w:val="18"/>
          <w:szCs w:val="18"/>
          <w:rtl/>
        </w:rPr>
      </w:pPr>
      <w:r w:rsidRPr="003B2B50">
        <w:rPr>
          <w:rFonts w:ascii="Tahoma" w:eastAsia="Calibri" w:hAnsi="Tahoma" w:cs="Tahoma" w:hint="cs"/>
          <w:sz w:val="16"/>
          <w:szCs w:val="16"/>
          <w:rtl/>
        </w:rPr>
        <w:t>ה</w:t>
      </w:r>
      <w:r w:rsidRPr="003B2B50">
        <w:rPr>
          <w:rFonts w:ascii="Tahoma" w:eastAsia="Calibri" w:hAnsi="Tahoma" w:cs="Tahoma"/>
          <w:sz w:val="16"/>
          <w:szCs w:val="16"/>
          <w:rtl/>
        </w:rPr>
        <w:t>מקור: חברת</w:t>
      </w:r>
      <w:r w:rsidRPr="003B2B50">
        <w:rPr>
          <w:rFonts w:ascii="Tahoma" w:eastAsia="Calibri" w:hAnsi="Tahoma" w:cs="Tahoma"/>
          <w:sz w:val="18"/>
          <w:szCs w:val="18"/>
          <w:rtl/>
        </w:rPr>
        <w:t xml:space="preserve"> </w:t>
      </w:r>
      <w:r w:rsidRPr="003B2B50">
        <w:rPr>
          <w:rFonts w:ascii="Tahoma" w:eastAsia="Calibri" w:hAnsi="Tahoma" w:cs="Tahoma"/>
          <w:sz w:val="16"/>
          <w:szCs w:val="16"/>
        </w:rPr>
        <w:t>Next Dim</w:t>
      </w:r>
      <w:r w:rsidRPr="003B2B50">
        <w:rPr>
          <w:rFonts w:ascii="Tahoma" w:eastAsia="Calibri" w:hAnsi="Tahoma" w:cs="Tahoma" w:hint="cs"/>
          <w:sz w:val="18"/>
          <w:szCs w:val="18"/>
          <w:rtl/>
        </w:rPr>
        <w:t>.</w:t>
      </w:r>
    </w:p>
    <w:p w:rsidR="00234F20" w:rsidRPr="003B2B50" w:rsidP="00234F20" w14:paraId="206B636B" w14:textId="77777777">
      <w:pPr>
        <w:spacing w:after="60" w:line="288" w:lineRule="auto"/>
        <w:ind w:left="-710" w:right="-567"/>
        <w:rPr>
          <w:rFonts w:ascii="Tahoma" w:eastAsia="Calibri" w:hAnsi="Tahoma" w:cs="Tahoma"/>
          <w:b/>
          <w:bCs/>
          <w:sz w:val="16"/>
          <w:szCs w:val="16"/>
          <w:rtl/>
        </w:rPr>
      </w:pPr>
      <w:r w:rsidRPr="003B2B50">
        <w:rPr>
          <w:rFonts w:ascii="Tahoma" w:eastAsia="Calibri" w:hAnsi="Tahoma" w:cs="Tahoma" w:hint="cs"/>
          <w:b/>
          <w:bCs/>
          <w:sz w:val="16"/>
          <w:szCs w:val="16"/>
          <w:rtl/>
        </w:rPr>
        <w:t xml:space="preserve">* הקטע המסומן באדום משקף את </w:t>
      </w:r>
      <w:r w:rsidRPr="003B2B50">
        <w:rPr>
          <w:rFonts w:ascii="Tahoma" w:eastAsia="Calibri" w:hAnsi="Tahoma" w:cs="Tahoma"/>
          <w:b/>
          <w:bCs/>
          <w:sz w:val="16"/>
          <w:szCs w:val="16"/>
          <w:rtl/>
        </w:rPr>
        <w:t>פעילותו של גורם איראני ספציפי המבצע את ההשפעה הזרה</w:t>
      </w:r>
      <w:r w:rsidRPr="003B2B50">
        <w:rPr>
          <w:rFonts w:ascii="Tahoma" w:eastAsia="Calibri" w:hAnsi="Tahoma" w:cs="Tahoma" w:hint="cs"/>
          <w:b/>
          <w:bCs/>
          <w:sz w:val="16"/>
          <w:szCs w:val="16"/>
          <w:rtl/>
        </w:rPr>
        <w:t xml:space="preserve">; הקטע המסומן בירוק משקף את השיח האנטי ישראלי שהתחולל סביב נושא </w:t>
      </w:r>
      <w:r w:rsidRPr="003B2B50">
        <w:rPr>
          <w:rFonts w:ascii="Tahoma" w:eastAsia="Calibri" w:hAnsi="Tahoma" w:cs="Tahoma"/>
          <w:b/>
          <w:bCs/>
          <w:sz w:val="16"/>
          <w:szCs w:val="16"/>
        </w:rPr>
        <w:t>Gazagenocide</w:t>
      </w:r>
      <w:r w:rsidRPr="003B2B50">
        <w:rPr>
          <w:rFonts w:ascii="Tahoma" w:eastAsia="Calibri" w:hAnsi="Tahoma" w:cs="Tahoma" w:hint="cs"/>
          <w:b/>
          <w:bCs/>
          <w:sz w:val="16"/>
          <w:szCs w:val="16"/>
          <w:rtl/>
        </w:rPr>
        <w:t xml:space="preserve">. </w:t>
      </w:r>
    </w:p>
    <w:p w:rsidR="00234F20" w:rsidRPr="003B2B50" w:rsidP="00234F20" w14:paraId="52D1D091" w14:textId="77777777">
      <w:pPr>
        <w:spacing w:after="120" w:line="288" w:lineRule="auto"/>
        <w:ind w:left="-709" w:right="-567"/>
        <w:rPr>
          <w:rFonts w:ascii="Tahoma" w:eastAsia="Calibri" w:hAnsi="Tahoma" w:cs="Tahoma"/>
          <w:sz w:val="19"/>
          <w:szCs w:val="19"/>
          <w:rtl/>
        </w:rPr>
      </w:pPr>
      <w:r w:rsidRPr="003B2B50">
        <w:rPr>
          <w:rFonts w:ascii="Tahoma" w:eastAsia="Calibri" w:hAnsi="Tahoma" w:cs="Tahoma"/>
          <w:sz w:val="19"/>
          <w:szCs w:val="19"/>
          <w:rtl/>
        </w:rPr>
        <w:t>במהלך שנה זו, שנת 2026, עתידה מדינת ישראל לקיים מערכת בחירות</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תקופה של מערכת בחירות, נחשבת תקופה רגישה במיוחד שבה הנזק הפוטנציאלי מניסיונות השפעה זרה במרחב הדיגיטלי מתעצם באופן משמעותי. תקופה זו עלולה לשמש כר פורה לניסיונות להשפעה על סדר היום, על תפיסת המציאות ועל קבלת ההחלטות, בדרך שיש בה כדי להטות את תוצאות הבחירות עד כדי ערעור אמון הציבור בתוצאות הבחירות.</w:t>
      </w:r>
    </w:p>
    <w:p w:rsidR="00234F20" w:rsidRPr="003B2B50" w:rsidP="00234F20" w14:paraId="563B3C91" w14:textId="77777777">
      <w:pPr>
        <w:spacing w:after="120" w:line="288" w:lineRule="auto"/>
        <w:ind w:left="-709" w:right="-567"/>
        <w:rPr>
          <w:rFonts w:ascii="Tahoma" w:eastAsia="Calibri" w:hAnsi="Tahoma" w:cs="Tahoma"/>
          <w:sz w:val="19"/>
          <w:szCs w:val="19"/>
          <w:rtl/>
        </w:rPr>
      </w:pPr>
      <w:r w:rsidRPr="003B2B50">
        <w:rPr>
          <w:rFonts w:ascii="Tahoma" w:eastAsia="Calibri" w:hAnsi="Tahoma" w:cs="Tahoma" w:hint="cs"/>
          <w:sz w:val="19"/>
          <w:szCs w:val="19"/>
          <w:rtl/>
        </w:rPr>
        <w:t xml:space="preserve">יצוין כי </w:t>
      </w:r>
      <w:r w:rsidRPr="003B2B50">
        <w:rPr>
          <w:rFonts w:ascii="Tahoma" w:eastAsia="Calibri" w:hAnsi="Tahoma" w:cs="Tahoma"/>
          <w:sz w:val="19"/>
          <w:szCs w:val="19"/>
          <w:rtl/>
        </w:rPr>
        <w:t>השימוש בכלי בינה מלאכותית וההתקדמות הטכנולוגית צפויים להגביר את המוטיבציה של בעלי אינטרס להתערב ולהשפיע על קהלי יעד באופן שעלול לערער את תפיסת המציאות ולגרום לנזק חברתי ופוליטי.</w:t>
      </w:r>
      <w:r w:rsidRPr="003B2B50">
        <w:rPr>
          <w:rFonts w:ascii="Tahoma" w:eastAsia="Calibri" w:hAnsi="Tahoma" w:cs="Tahoma" w:hint="cs"/>
          <w:sz w:val="19"/>
          <w:szCs w:val="19"/>
          <w:rtl/>
        </w:rPr>
        <w:t xml:space="preserve"> באמצעות כלים אלה</w:t>
      </w:r>
      <w:r w:rsidRPr="003B2B50">
        <w:rPr>
          <w:rFonts w:ascii="Tahoma" w:eastAsia="Calibri" w:hAnsi="Tahoma" w:cs="Tahoma"/>
          <w:sz w:val="19"/>
          <w:szCs w:val="19"/>
          <w:rtl/>
        </w:rPr>
        <w:t xml:space="preserve"> גורם עוין יכול ליצור תוכן אמין ומותאם לקהל היעד - טקסט, תמונות ו</w:t>
      </w:r>
      <w:r w:rsidRPr="003B2B50">
        <w:rPr>
          <w:rFonts w:ascii="Tahoma" w:eastAsia="Calibri" w:hAnsi="Tahoma" w:cs="Tahoma" w:hint="cs"/>
          <w:sz w:val="19"/>
          <w:szCs w:val="19"/>
          <w:rtl/>
        </w:rPr>
        <w:t>ו</w:t>
      </w:r>
      <w:r w:rsidRPr="003B2B50">
        <w:rPr>
          <w:rFonts w:ascii="Tahoma" w:eastAsia="Calibri" w:hAnsi="Tahoma" w:cs="Tahoma"/>
          <w:sz w:val="19"/>
          <w:szCs w:val="19"/>
          <w:rtl/>
        </w:rPr>
        <w:t>ידאו, בהיקפים גדולים ובהשקעה נמוכה בתוך זמן קצר; להתגבר על מכשולי תרבות ושפה</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ו</w:t>
      </w:r>
      <w:r w:rsidRPr="003B2B50">
        <w:rPr>
          <w:rFonts w:ascii="Tahoma" w:eastAsia="Calibri" w:hAnsi="Tahoma" w:cs="Tahoma"/>
          <w:sz w:val="19"/>
          <w:szCs w:val="19"/>
          <w:rtl/>
        </w:rPr>
        <w:t>ליצור בקלות זהויות פיקטיביות רבות שיפיצו ויהדהדו את המסרים באופן שיטתי ומתמשך, תוך חיזוק האותנטיות של אותן זהויות והפיכת חשיפתן למורכבת.</w:t>
      </w:r>
      <w:r w:rsidRPr="003B2B50">
        <w:rPr>
          <w:rFonts w:ascii="Tahoma" w:eastAsia="Calibri" w:hAnsi="Tahoma" w:cs="Tahoma" w:hint="cs"/>
          <w:sz w:val="19"/>
          <w:szCs w:val="19"/>
          <w:rtl/>
        </w:rPr>
        <w:t xml:space="preserve"> </w:t>
      </w:r>
    </w:p>
    <w:p w:rsidR="00234F20" w:rsidRPr="003B2B50" w:rsidP="00234F20" w14:paraId="398F641D" w14:textId="77777777">
      <w:pPr>
        <w:spacing w:after="60" w:line="288" w:lineRule="auto"/>
        <w:ind w:left="-709" w:right="-567"/>
        <w:rPr>
          <w:rFonts w:ascii="Tahoma" w:eastAsia="Calibri" w:hAnsi="Tahoma" w:cs="Tahoma"/>
          <w:sz w:val="19"/>
          <w:szCs w:val="19"/>
          <w:rtl/>
        </w:rPr>
      </w:pPr>
      <w:r w:rsidRPr="003B2B50">
        <w:rPr>
          <w:rFonts w:ascii="Tahoma" w:eastAsia="Calibri" w:hAnsi="Tahoma" w:cs="Tahoma"/>
          <w:sz w:val="19"/>
          <w:szCs w:val="19"/>
          <w:rtl/>
        </w:rPr>
        <w:t>הספרות המקצועית</w:t>
      </w:r>
      <w:r w:rsidRPr="003B2B50">
        <w:rPr>
          <w:rFonts w:eastAsia="Calibri" w:hint="cs"/>
          <w:rtl/>
        </w:rPr>
        <w:t xml:space="preserve"> </w:t>
      </w:r>
      <w:r w:rsidRPr="003B2B50">
        <w:rPr>
          <w:rFonts w:ascii="Tahoma" w:eastAsia="Calibri" w:hAnsi="Tahoma" w:cs="Tahoma"/>
          <w:sz w:val="19"/>
          <w:szCs w:val="19"/>
          <w:rtl/>
        </w:rPr>
        <w:t xml:space="preserve">בנושא עומדת על כך שההתמודדות עם השפעה זרה במרחב הדיגיטלי כרוכה באתגרים לא מבוטלים, ואחד המרכזיים שבהם הוא החשש לפגיעה בחופש הביטוי. הדברים נכונים בייחוד בשים לב הן לקושי להתחקות אחר זהות המפרסם או מפיץ התוכן, והן לקושי לדעת אם מדובר בגורם זר עוין, או שמא בחלק מהשיח המקומי. זאת משום שניסיונות להשפעה זרה מתבצעים לרוב במרחב האזרחי הגלוי של הרשתות החברתיות, המאפשר ערבוב של גורמים ישראליים וזרים. אתגר נוסף נוגע לקושי של מערכות המשפט להתמודד עם תוכן מטעה, מזיק או מניפולטיבי - כל עוד אינו בלתי חוקי. </w:t>
      </w:r>
    </w:p>
    <w:p w:rsidR="00234F20" w:rsidP="00234F20" w14:paraId="4D00736B" w14:textId="77777777">
      <w:pPr>
        <w:spacing w:after="60" w:line="288" w:lineRule="auto"/>
        <w:ind w:left="-709" w:right="-567"/>
        <w:rPr>
          <w:rFonts w:ascii="Tahoma" w:eastAsia="Calibri" w:hAnsi="Tahoma" w:cs="Tahoma"/>
          <w:sz w:val="19"/>
          <w:szCs w:val="19"/>
          <w:rtl/>
        </w:rPr>
      </w:pPr>
    </w:p>
    <w:p w:rsidR="009A1C36" w:rsidRPr="003B2B50" w:rsidP="00234F20" w14:paraId="2558A345" w14:textId="77777777">
      <w:pPr>
        <w:spacing w:after="60" w:line="288" w:lineRule="auto"/>
        <w:ind w:left="-709" w:right="-567"/>
        <w:rPr>
          <w:rFonts w:ascii="Tahoma" w:eastAsia="Calibri" w:hAnsi="Tahoma" w:cs="Tahoma"/>
          <w:sz w:val="19"/>
          <w:szCs w:val="19"/>
          <w:rtl/>
        </w:rPr>
      </w:pPr>
    </w:p>
    <w:p w:rsidR="00234F20" w:rsidRPr="003B2B50" w:rsidP="00234F20" w14:paraId="547C47E9" w14:textId="77777777">
      <w:pPr>
        <w:ind w:left="-851"/>
        <w:rPr>
          <w:rFonts w:eastAsia="Calibri"/>
          <w:rtl/>
        </w:rPr>
      </w:pPr>
      <w:r w:rsidRPr="003B2B50">
        <w:rPr>
          <w:rFonts w:ascii="Tahoma" w:eastAsia="Calibri" w:hAnsi="Tahoma" w:cs="Tahoma"/>
          <w:noProof/>
          <w:rtl/>
        </w:rPr>
        <w:drawing>
          <wp:inline distT="0" distB="0" distL="0" distR="0">
            <wp:extent cx="1674111" cy="381000"/>
            <wp:effectExtent l="0" t="0" r="2540" b="0"/>
            <wp:docPr id="218" name="תמונה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תקציר-04.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75228" cy="381254"/>
                    </a:xfrm>
                    <a:prstGeom prst="rect">
                      <a:avLst/>
                    </a:prstGeom>
                  </pic:spPr>
                </pic:pic>
              </a:graphicData>
            </a:graphic>
          </wp:inline>
        </w:drawing>
      </w:r>
    </w:p>
    <w:tbl>
      <w:tblPr>
        <w:tblStyle w:val="TableGrid"/>
        <w:tblpPr w:leftFromText="180" w:rightFromText="180" w:vertAnchor="text" w:tblpXSpec="center" w:tblpY="1"/>
        <w:tblOverlap w:val="never"/>
        <w:bidiVisual/>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4"/>
        <w:gridCol w:w="283"/>
        <w:gridCol w:w="2127"/>
        <w:gridCol w:w="283"/>
        <w:gridCol w:w="2126"/>
        <w:gridCol w:w="284"/>
        <w:gridCol w:w="1841"/>
      </w:tblGrid>
      <w:tr w14:paraId="1CA891A9" w14:textId="77777777" w:rsidTr="00574ED3">
        <w:tblPrEx>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2414" w:type="dxa"/>
            <w:tcBorders>
              <w:bottom w:val="single" w:sz="12" w:space="0" w:color="auto"/>
            </w:tcBorders>
            <w:shd w:val="clear" w:color="auto" w:fill="auto"/>
            <w:vAlign w:val="bottom"/>
          </w:tcPr>
          <w:p w:rsidR="00234F20" w:rsidRPr="003B2B50" w:rsidP="00094806" w14:paraId="3EDF982D" w14:textId="77777777">
            <w:pPr>
              <w:spacing w:after="60" w:line="240" w:lineRule="auto"/>
              <w:jc w:val="left"/>
              <w:rPr>
                <w:rFonts w:ascii="Tahoma" w:eastAsia="Calibri" w:hAnsi="Tahoma" w:cs="Tahoma"/>
                <w:spacing w:val="-10"/>
                <w:sz w:val="36"/>
                <w:szCs w:val="36"/>
                <w:rtl/>
              </w:rPr>
            </w:pPr>
            <w:r w:rsidRPr="003B2B50">
              <w:rPr>
                <w:rFonts w:ascii="Tahoma" w:eastAsia="Calibri" w:hAnsi="Tahoma" w:cs="Tahoma" w:hint="cs"/>
                <w:spacing w:val="-10"/>
                <w:sz w:val="26"/>
                <w:szCs w:val="26"/>
                <w:rtl/>
              </w:rPr>
              <w:t>מקום</w:t>
            </w:r>
            <w:r w:rsidRPr="003B2B50">
              <w:rPr>
                <w:rFonts w:ascii="Tahoma" w:eastAsia="Calibri" w:hAnsi="Tahoma" w:cs="Tahoma" w:hint="cs"/>
                <w:spacing w:val="-10"/>
                <w:sz w:val="36"/>
                <w:szCs w:val="36"/>
                <w:rtl/>
              </w:rPr>
              <w:t xml:space="preserve"> 1</w:t>
            </w:r>
          </w:p>
        </w:tc>
        <w:tc>
          <w:tcPr>
            <w:tcW w:w="283" w:type="dxa"/>
          </w:tcPr>
          <w:p w:rsidR="00234F20" w:rsidRPr="003B2B50" w:rsidP="00094806" w14:paraId="22DDCAB8" w14:textId="77777777">
            <w:pPr>
              <w:spacing w:line="240" w:lineRule="auto"/>
              <w:rPr>
                <w:rFonts w:ascii="Tahoma" w:eastAsia="Calibri" w:hAnsi="Tahoma" w:cs="Tahoma"/>
                <w:spacing w:val="-10"/>
              </w:rPr>
            </w:pPr>
          </w:p>
        </w:tc>
        <w:tc>
          <w:tcPr>
            <w:tcW w:w="2127" w:type="dxa"/>
            <w:tcBorders>
              <w:bottom w:val="single" w:sz="12" w:space="0" w:color="auto"/>
            </w:tcBorders>
            <w:vAlign w:val="bottom"/>
          </w:tcPr>
          <w:p w:rsidR="00234F20" w:rsidRPr="003B2B50" w:rsidP="00094806" w14:paraId="31B6BC8D" w14:textId="77777777">
            <w:pPr>
              <w:spacing w:after="60" w:line="240" w:lineRule="auto"/>
              <w:jc w:val="left"/>
              <w:rPr>
                <w:rFonts w:ascii="Tahoma" w:eastAsia="Calibri" w:hAnsi="Tahoma" w:cs="Tahoma"/>
                <w:spacing w:val="-10"/>
                <w:sz w:val="36"/>
                <w:szCs w:val="36"/>
                <w:rtl/>
              </w:rPr>
            </w:pPr>
            <w:r w:rsidRPr="003B2B50">
              <w:rPr>
                <w:rFonts w:ascii="Tahoma" w:eastAsia="Calibri" w:hAnsi="Tahoma" w:cs="Tahoma" w:hint="cs"/>
                <w:spacing w:val="-10"/>
                <w:sz w:val="36"/>
                <w:szCs w:val="36"/>
                <w:rtl/>
              </w:rPr>
              <w:t xml:space="preserve"> 58%</w:t>
            </w:r>
          </w:p>
        </w:tc>
        <w:tc>
          <w:tcPr>
            <w:tcW w:w="283" w:type="dxa"/>
            <w:vAlign w:val="bottom"/>
          </w:tcPr>
          <w:p w:rsidR="00234F20" w:rsidRPr="003B2B50" w:rsidP="00094806" w14:paraId="4A6C408B" w14:textId="77777777">
            <w:pPr>
              <w:spacing w:line="240" w:lineRule="auto"/>
              <w:jc w:val="left"/>
              <w:rPr>
                <w:rFonts w:ascii="Tahoma" w:eastAsia="Calibri" w:hAnsi="Tahoma" w:cs="Tahoma"/>
                <w:spacing w:val="-10"/>
                <w:rtl/>
              </w:rPr>
            </w:pPr>
          </w:p>
        </w:tc>
        <w:tc>
          <w:tcPr>
            <w:tcW w:w="2126" w:type="dxa"/>
            <w:tcBorders>
              <w:bottom w:val="single" w:sz="12" w:space="0" w:color="auto"/>
            </w:tcBorders>
            <w:vAlign w:val="bottom"/>
          </w:tcPr>
          <w:p w:rsidR="00234F20" w:rsidRPr="003B2B50" w:rsidP="00094806" w14:paraId="35F4EDBD" w14:textId="77777777">
            <w:pPr>
              <w:spacing w:after="60" w:line="240" w:lineRule="auto"/>
              <w:jc w:val="left"/>
              <w:rPr>
                <w:rFonts w:ascii="Tahoma" w:eastAsia="Calibri" w:hAnsi="Tahoma" w:cs="Tahoma"/>
                <w:spacing w:val="-10"/>
                <w:sz w:val="36"/>
                <w:szCs w:val="36"/>
              </w:rPr>
            </w:pPr>
            <w:r w:rsidRPr="003B2B50">
              <w:rPr>
                <w:rFonts w:ascii="Tahoma" w:eastAsia="Calibri" w:hAnsi="Tahoma" w:cs="Tahoma" w:hint="cs"/>
                <w:spacing w:val="-10"/>
                <w:sz w:val="36"/>
                <w:szCs w:val="36"/>
                <w:rtl/>
              </w:rPr>
              <w:t xml:space="preserve"> </w:t>
            </w:r>
            <w:r w:rsidRPr="003B2B50">
              <w:rPr>
                <w:rFonts w:ascii="Tahoma" w:eastAsia="Calibri" w:hAnsi="Tahoma" w:cs="Tahoma" w:hint="cs"/>
                <w:spacing w:val="-10"/>
                <w:sz w:val="36"/>
                <w:szCs w:val="36"/>
              </w:rPr>
              <w:t>X</w:t>
            </w:r>
          </w:p>
        </w:tc>
        <w:tc>
          <w:tcPr>
            <w:tcW w:w="284" w:type="dxa"/>
            <w:vAlign w:val="bottom"/>
          </w:tcPr>
          <w:p w:rsidR="00234F20" w:rsidRPr="003B2B50" w:rsidP="00094806" w14:paraId="10512BF4" w14:textId="77777777">
            <w:pPr>
              <w:spacing w:line="240" w:lineRule="auto"/>
              <w:jc w:val="left"/>
              <w:rPr>
                <w:rFonts w:ascii="Tahoma" w:eastAsia="Calibri" w:hAnsi="Tahoma" w:cs="Tahoma"/>
                <w:spacing w:val="-10"/>
              </w:rPr>
            </w:pPr>
          </w:p>
        </w:tc>
        <w:tc>
          <w:tcPr>
            <w:tcW w:w="1841" w:type="dxa"/>
            <w:tcBorders>
              <w:bottom w:val="single" w:sz="12" w:space="0" w:color="auto"/>
            </w:tcBorders>
            <w:vAlign w:val="bottom"/>
          </w:tcPr>
          <w:p w:rsidR="00234F20" w:rsidRPr="003B2B50" w:rsidP="00094806" w14:paraId="150FDD46" w14:textId="77777777">
            <w:pPr>
              <w:spacing w:after="60" w:line="240" w:lineRule="auto"/>
              <w:jc w:val="left"/>
              <w:rPr>
                <w:rFonts w:ascii="Tahoma" w:eastAsia="Calibri" w:hAnsi="Tahoma" w:cs="Tahoma"/>
                <w:spacing w:val="-10"/>
                <w:sz w:val="36"/>
                <w:szCs w:val="36"/>
                <w:rtl/>
              </w:rPr>
            </w:pPr>
            <w:r w:rsidRPr="003B2B50">
              <w:rPr>
                <w:rFonts w:ascii="Tahoma" w:eastAsia="Calibri" w:hAnsi="Tahoma" w:cs="Tahoma" w:hint="cs"/>
                <w:spacing w:val="-10"/>
                <w:sz w:val="26"/>
                <w:szCs w:val="26"/>
                <w:rtl/>
              </w:rPr>
              <w:t>כ-</w:t>
            </w:r>
            <w:r w:rsidRPr="003B2B50">
              <w:rPr>
                <w:rFonts w:ascii="Tahoma" w:eastAsia="Calibri" w:hAnsi="Tahoma" w:cs="Tahoma" w:hint="cs"/>
                <w:spacing w:val="-10"/>
                <w:sz w:val="36"/>
                <w:szCs w:val="36"/>
                <w:rtl/>
              </w:rPr>
              <w:t xml:space="preserve">9 </w:t>
            </w:r>
            <w:r w:rsidRPr="003B2B50">
              <w:rPr>
                <w:rFonts w:ascii="Tahoma" w:eastAsia="Calibri" w:hAnsi="Tahoma" w:cs="Tahoma" w:hint="cs"/>
                <w:spacing w:val="-10"/>
                <w:sz w:val="26"/>
                <w:szCs w:val="26"/>
                <w:rtl/>
              </w:rPr>
              <w:t>שנים</w:t>
            </w:r>
          </w:p>
        </w:tc>
      </w:tr>
      <w:tr w14:paraId="4165AB5F" w14:textId="77777777" w:rsidTr="00094806">
        <w:tblPrEx>
          <w:tblW w:w="9358" w:type="dxa"/>
          <w:tblLook w:val="04A0"/>
        </w:tblPrEx>
        <w:trPr>
          <w:trHeight w:val="85"/>
        </w:trPr>
        <w:tc>
          <w:tcPr>
            <w:tcW w:w="9358" w:type="dxa"/>
            <w:gridSpan w:val="7"/>
            <w:shd w:val="clear" w:color="auto" w:fill="auto"/>
            <w:vAlign w:val="center"/>
          </w:tcPr>
          <w:p w:rsidR="00234F20" w:rsidRPr="003B2B50" w:rsidP="00094806" w14:paraId="09E8C1F6" w14:textId="77777777">
            <w:pPr>
              <w:rPr>
                <w:rFonts w:ascii="Tahoma" w:eastAsia="Calibri" w:hAnsi="Tahoma" w:cs="Tahoma"/>
                <w:spacing w:val="-10"/>
                <w:sz w:val="6"/>
                <w:szCs w:val="6"/>
                <w:rtl/>
              </w:rPr>
            </w:pPr>
          </w:p>
        </w:tc>
      </w:tr>
      <w:tr w14:paraId="1DEDFED8" w14:textId="77777777" w:rsidTr="00574ED3">
        <w:tblPrEx>
          <w:tblW w:w="9358" w:type="dxa"/>
          <w:tblLook w:val="04A0"/>
        </w:tblPrEx>
        <w:trPr>
          <w:trHeight w:val="1155"/>
        </w:trPr>
        <w:tc>
          <w:tcPr>
            <w:tcW w:w="2414" w:type="dxa"/>
          </w:tcPr>
          <w:p w:rsidR="00234F20" w:rsidRPr="003B2B50" w:rsidP="00094806" w14:paraId="746C2D68" w14:textId="77777777">
            <w:pPr>
              <w:spacing w:line="240" w:lineRule="auto"/>
              <w:ind w:right="23"/>
              <w:jc w:val="left"/>
              <w:rPr>
                <w:rFonts w:ascii="Tahoma" w:eastAsia="Calibri" w:hAnsi="Tahoma" w:cs="Tahoma"/>
                <w:sz w:val="19"/>
                <w:szCs w:val="19"/>
                <w:rtl/>
              </w:rPr>
            </w:pPr>
            <w:r w:rsidRPr="003B2B50">
              <w:rPr>
                <w:rFonts w:ascii="Tahoma" w:eastAsia="Calibri" w:hAnsi="Tahoma" w:cs="Tahoma" w:hint="cs"/>
                <w:sz w:val="19"/>
                <w:szCs w:val="19"/>
                <w:rtl/>
              </w:rPr>
              <w:t xml:space="preserve">סיכון </w:t>
            </w:r>
            <w:r w:rsidRPr="003B2B50">
              <w:rPr>
                <w:rFonts w:ascii="Tahoma" w:eastAsia="Calibri" w:hAnsi="Tahoma" w:cs="Tahoma"/>
                <w:sz w:val="19"/>
                <w:szCs w:val="19"/>
                <w:rtl/>
              </w:rPr>
              <w:t xml:space="preserve">הדיסאינפורמציה והמידע הכוזב </w:t>
            </w:r>
            <w:r w:rsidRPr="003B2B50">
              <w:rPr>
                <w:rFonts w:ascii="Tahoma" w:eastAsia="Calibri" w:hAnsi="Tahoma" w:cs="Tahoma" w:hint="cs"/>
                <w:sz w:val="19"/>
                <w:szCs w:val="19"/>
                <w:rtl/>
              </w:rPr>
              <w:t xml:space="preserve">דורג </w:t>
            </w:r>
            <w:r w:rsidRPr="003B2B50">
              <w:rPr>
                <w:rFonts w:ascii="Tahoma" w:eastAsia="Calibri" w:hAnsi="Tahoma" w:cs="Tahoma"/>
                <w:sz w:val="19"/>
                <w:szCs w:val="19"/>
                <w:rtl/>
              </w:rPr>
              <w:t>בראש רשימת הסיכונים לטווח קצר</w:t>
            </w:r>
            <w:r w:rsidRPr="003B2B50">
              <w:rPr>
                <w:rFonts w:ascii="Tahoma" w:eastAsia="Calibri" w:hAnsi="Tahoma" w:cs="Tahoma" w:hint="cs"/>
                <w:sz w:val="19"/>
                <w:szCs w:val="19"/>
                <w:rtl/>
              </w:rPr>
              <w:t xml:space="preserve"> של הפורום הכלכלי העולמי בשנים 2024-2025 ובראש רשימת הסיכונים</w:t>
            </w:r>
            <w:r>
              <w:rPr>
                <w:rFonts w:ascii="Tahoma" w:eastAsia="Calibri" w:hAnsi="Tahoma" w:cs="Tahoma"/>
                <w:sz w:val="19"/>
                <w:szCs w:val="19"/>
                <w:vertAlign w:val="superscript"/>
                <w:rtl/>
              </w:rPr>
              <w:footnoteReference w:id="8"/>
            </w:r>
            <w:r w:rsidRPr="003B2B50">
              <w:rPr>
                <w:rFonts w:ascii="Tahoma" w:eastAsia="Calibri" w:hAnsi="Tahoma" w:cs="Tahoma" w:hint="cs"/>
                <w:sz w:val="19"/>
                <w:szCs w:val="19"/>
                <w:rtl/>
              </w:rPr>
              <w:t xml:space="preserve"> של האו"ם</w:t>
            </w:r>
          </w:p>
        </w:tc>
        <w:tc>
          <w:tcPr>
            <w:tcW w:w="283" w:type="dxa"/>
          </w:tcPr>
          <w:p w:rsidR="00234F20" w:rsidRPr="003B2B50" w:rsidP="00094806" w14:paraId="7516DD13" w14:textId="77777777">
            <w:pPr>
              <w:spacing w:line="240" w:lineRule="exact"/>
              <w:jc w:val="left"/>
              <w:rPr>
                <w:rFonts w:ascii="Tahoma" w:eastAsia="Calibri" w:hAnsi="Tahoma" w:cs="Tahoma"/>
                <w:rtl/>
              </w:rPr>
            </w:pPr>
          </w:p>
        </w:tc>
        <w:tc>
          <w:tcPr>
            <w:tcW w:w="2127" w:type="dxa"/>
          </w:tcPr>
          <w:p w:rsidR="00234F20" w:rsidRPr="003B2B50" w:rsidP="00094806" w14:paraId="092C0A22" w14:textId="77777777">
            <w:pPr>
              <w:spacing w:line="240" w:lineRule="auto"/>
              <w:ind w:right="23"/>
              <w:jc w:val="left"/>
              <w:rPr>
                <w:rFonts w:ascii="Tahoma" w:eastAsia="Calibri" w:hAnsi="Tahoma" w:cs="Tahoma"/>
                <w:sz w:val="19"/>
                <w:szCs w:val="19"/>
                <w:rtl/>
              </w:rPr>
            </w:pPr>
            <w:r w:rsidRPr="003B2B50">
              <w:rPr>
                <w:rFonts w:ascii="Tahoma" w:eastAsia="Calibri" w:hAnsi="Tahoma" w:cs="Tahoma"/>
                <w:sz w:val="19"/>
                <w:szCs w:val="19"/>
                <w:rtl/>
              </w:rPr>
              <w:t>מהישראלים מתעדכנים בחדשות לעיתים קרובות באמצעות הרשתות החברתיות</w:t>
            </w:r>
            <w:r w:rsidRPr="003B2B50">
              <w:rPr>
                <w:rFonts w:eastAsia="Calibri" w:hint="cs"/>
                <w:rtl/>
              </w:rPr>
              <w:t xml:space="preserve">, </w:t>
            </w:r>
            <w:r w:rsidRPr="003B2B50">
              <w:rPr>
                <w:rFonts w:ascii="Tahoma" w:eastAsia="Calibri" w:hAnsi="Tahoma" w:cs="Tahoma" w:hint="cs"/>
                <w:sz w:val="19"/>
                <w:szCs w:val="19"/>
                <w:rtl/>
              </w:rPr>
              <w:t xml:space="preserve">לפי </w:t>
            </w:r>
            <w:r w:rsidRPr="003B2B50">
              <w:rPr>
                <w:rFonts w:ascii="Tahoma" w:eastAsia="Calibri" w:hAnsi="Tahoma" w:cs="Tahoma"/>
                <w:sz w:val="19"/>
                <w:szCs w:val="19"/>
                <w:rtl/>
              </w:rPr>
              <w:t>נתוני סקר איגוד האינטרנט הישראלי והטכניון</w:t>
            </w:r>
            <w:r>
              <w:rPr>
                <w:rFonts w:ascii="Tahoma" w:eastAsia="Calibri" w:hAnsi="Tahoma" w:cs="Tahoma"/>
                <w:sz w:val="19"/>
                <w:szCs w:val="19"/>
                <w:vertAlign w:val="superscript"/>
                <w:rtl/>
              </w:rPr>
              <w:footnoteReference w:id="9"/>
            </w:r>
          </w:p>
        </w:tc>
        <w:tc>
          <w:tcPr>
            <w:tcW w:w="283" w:type="dxa"/>
          </w:tcPr>
          <w:p w:rsidR="00234F20" w:rsidRPr="003B2B50" w:rsidP="00094806" w14:paraId="798D60F0" w14:textId="77777777">
            <w:pPr>
              <w:spacing w:line="240" w:lineRule="exact"/>
              <w:jc w:val="left"/>
              <w:rPr>
                <w:rFonts w:ascii="Tahoma" w:eastAsia="Calibri" w:hAnsi="Tahoma" w:cs="Tahoma"/>
                <w:sz w:val="19"/>
                <w:szCs w:val="19"/>
                <w:rtl/>
              </w:rPr>
            </w:pPr>
          </w:p>
        </w:tc>
        <w:tc>
          <w:tcPr>
            <w:tcW w:w="2126" w:type="dxa"/>
          </w:tcPr>
          <w:p w:rsidR="00234F20" w:rsidRPr="003B2B50" w:rsidP="00094806" w14:paraId="3FCCC5EF" w14:textId="77777777">
            <w:pPr>
              <w:spacing w:line="240" w:lineRule="auto"/>
              <w:ind w:right="23"/>
              <w:jc w:val="left"/>
              <w:rPr>
                <w:rFonts w:ascii="Tahoma" w:eastAsia="Calibri" w:hAnsi="Tahoma" w:cs="Tahoma"/>
                <w:sz w:val="19"/>
                <w:szCs w:val="19"/>
                <w:rtl/>
              </w:rPr>
            </w:pPr>
            <w:r w:rsidRPr="003B2B50">
              <w:rPr>
                <w:rFonts w:ascii="Tahoma" w:eastAsia="Calibri" w:hAnsi="Tahoma" w:cs="Tahoma"/>
                <w:sz w:val="19"/>
                <w:szCs w:val="19"/>
                <w:rtl/>
              </w:rPr>
              <w:t xml:space="preserve">תמונת </w:t>
            </w:r>
            <w:r w:rsidRPr="003B2B50">
              <w:rPr>
                <w:rFonts w:ascii="Tahoma" w:eastAsia="Calibri" w:hAnsi="Tahoma" w:cs="Tahoma" w:hint="cs"/>
                <w:sz w:val="19"/>
                <w:szCs w:val="19"/>
                <w:rtl/>
              </w:rPr>
              <w:t>ה</w:t>
            </w:r>
            <w:r w:rsidRPr="003B2B50">
              <w:rPr>
                <w:rFonts w:ascii="Tahoma" w:eastAsia="Calibri" w:hAnsi="Tahoma" w:cs="Tahoma"/>
                <w:sz w:val="19"/>
                <w:szCs w:val="19"/>
                <w:rtl/>
              </w:rPr>
              <w:t xml:space="preserve">מצב באשר למאמצי </w:t>
            </w:r>
            <w:r w:rsidRPr="003B2B50">
              <w:rPr>
                <w:rFonts w:ascii="Tahoma" w:eastAsia="Calibri" w:hAnsi="Tahoma" w:cs="Tahoma" w:hint="cs"/>
                <w:sz w:val="19"/>
                <w:szCs w:val="19"/>
                <w:rtl/>
              </w:rPr>
              <w:t>ה</w:t>
            </w:r>
            <w:r w:rsidRPr="003B2B50">
              <w:rPr>
                <w:rFonts w:ascii="Tahoma" w:eastAsia="Calibri" w:hAnsi="Tahoma" w:cs="Tahoma"/>
                <w:sz w:val="19"/>
                <w:szCs w:val="19"/>
                <w:rtl/>
              </w:rPr>
              <w:t xml:space="preserve">שפעה זרה במרחב הדיגיטלי </w:t>
            </w:r>
            <w:r w:rsidRPr="003B2B50">
              <w:rPr>
                <w:rFonts w:ascii="Tahoma" w:eastAsia="Calibri" w:hAnsi="Tahoma" w:cs="Tahoma" w:hint="cs"/>
                <w:sz w:val="19"/>
                <w:szCs w:val="19"/>
                <w:rtl/>
              </w:rPr>
              <w:t>בישראל חסרה</w:t>
            </w:r>
          </w:p>
        </w:tc>
        <w:tc>
          <w:tcPr>
            <w:tcW w:w="284" w:type="dxa"/>
          </w:tcPr>
          <w:p w:rsidR="00234F20" w:rsidRPr="003B2B50" w:rsidP="00094806" w14:paraId="2DD22749" w14:textId="77777777">
            <w:pPr>
              <w:spacing w:line="240" w:lineRule="exact"/>
              <w:jc w:val="left"/>
              <w:rPr>
                <w:rFonts w:ascii="Tahoma" w:eastAsia="Calibri" w:hAnsi="Tahoma" w:cs="Tahoma"/>
                <w:sz w:val="19"/>
                <w:szCs w:val="19"/>
                <w:rtl/>
              </w:rPr>
            </w:pPr>
          </w:p>
        </w:tc>
        <w:tc>
          <w:tcPr>
            <w:tcW w:w="1841" w:type="dxa"/>
          </w:tcPr>
          <w:p w:rsidR="00234F20" w:rsidRPr="003B2B50" w:rsidP="00094806" w14:paraId="7239DD9B" w14:textId="77777777">
            <w:pPr>
              <w:spacing w:line="240" w:lineRule="auto"/>
              <w:ind w:right="23"/>
              <w:jc w:val="left"/>
              <w:rPr>
                <w:rFonts w:ascii="Tahoma" w:eastAsia="Calibri" w:hAnsi="Tahoma" w:cs="Tahoma"/>
                <w:sz w:val="19"/>
                <w:szCs w:val="19"/>
                <w:rtl/>
              </w:rPr>
            </w:pPr>
            <w:r w:rsidRPr="003B2B50">
              <w:rPr>
                <w:rFonts w:ascii="Tahoma" w:eastAsia="Calibri" w:hAnsi="Tahoma" w:cs="Tahoma" w:hint="cs"/>
                <w:sz w:val="19"/>
                <w:szCs w:val="19"/>
                <w:rtl/>
              </w:rPr>
              <w:t xml:space="preserve">חלפו מיום שזוהה האיום בישראל (2017), ועדיין לא קיימת מדיניות לאומית בין-ארגונית להתמודדות עימו </w:t>
            </w:r>
          </w:p>
          <w:p w:rsidR="00234F20" w:rsidRPr="003B2B50" w:rsidP="00094806" w14:paraId="30F76517" w14:textId="77777777">
            <w:pPr>
              <w:spacing w:line="240" w:lineRule="auto"/>
              <w:ind w:right="23"/>
              <w:jc w:val="left"/>
              <w:rPr>
                <w:rFonts w:ascii="Tahoma" w:eastAsia="Calibri" w:hAnsi="Tahoma" w:cs="Tahoma"/>
                <w:sz w:val="19"/>
                <w:szCs w:val="19"/>
                <w:rtl/>
              </w:rPr>
            </w:pPr>
          </w:p>
        </w:tc>
      </w:tr>
      <w:tr w14:paraId="65F95CB9" w14:textId="77777777" w:rsidTr="00574ED3">
        <w:tblPrEx>
          <w:tblW w:w="9358" w:type="dxa"/>
          <w:tblLook w:val="04A0"/>
        </w:tblPrEx>
        <w:trPr>
          <w:trHeight w:val="228"/>
        </w:trPr>
        <w:tc>
          <w:tcPr>
            <w:tcW w:w="9358" w:type="dxa"/>
            <w:gridSpan w:val="7"/>
          </w:tcPr>
          <w:p w:rsidR="00234F20" w:rsidRPr="003B2B50" w:rsidP="00094806" w14:paraId="4E5675FD" w14:textId="77777777">
            <w:pPr>
              <w:jc w:val="center"/>
              <w:rPr>
                <w:rFonts w:ascii="Tahoma" w:eastAsia="Calibri" w:hAnsi="Tahoma" w:cs="Tahoma"/>
                <w:sz w:val="6"/>
                <w:szCs w:val="6"/>
                <w:rtl/>
              </w:rPr>
            </w:pPr>
          </w:p>
        </w:tc>
      </w:tr>
      <w:tr w14:paraId="593D1442" w14:textId="77777777" w:rsidTr="00574ED3">
        <w:tblPrEx>
          <w:tblW w:w="9358" w:type="dxa"/>
          <w:tblLook w:val="04A0"/>
        </w:tblPrEx>
        <w:trPr>
          <w:trHeight w:val="227"/>
        </w:trPr>
        <w:tc>
          <w:tcPr>
            <w:tcW w:w="2414" w:type="dxa"/>
            <w:tcBorders>
              <w:bottom w:val="single" w:sz="12" w:space="0" w:color="auto"/>
            </w:tcBorders>
            <w:vAlign w:val="center"/>
          </w:tcPr>
          <w:p w:rsidR="00234F20" w:rsidRPr="003B2B50" w:rsidP="00094806" w14:paraId="2A67220A" w14:textId="77777777">
            <w:pPr>
              <w:spacing w:after="60" w:line="240" w:lineRule="auto"/>
              <w:jc w:val="left"/>
              <w:rPr>
                <w:rFonts w:ascii="Tahoma" w:eastAsia="Calibri" w:hAnsi="Tahoma" w:cs="Tahoma"/>
                <w:spacing w:val="-10"/>
                <w:sz w:val="36"/>
                <w:szCs w:val="36"/>
              </w:rPr>
            </w:pPr>
            <w:r w:rsidRPr="003B2B50">
              <w:rPr>
                <w:rFonts w:ascii="Tahoma" w:eastAsia="Calibri" w:hAnsi="Tahoma" w:cs="Tahoma" w:hint="cs"/>
                <w:spacing w:val="-10"/>
                <w:sz w:val="36"/>
                <w:szCs w:val="36"/>
                <w:rtl/>
              </w:rPr>
              <w:t>?</w:t>
            </w:r>
          </w:p>
        </w:tc>
        <w:tc>
          <w:tcPr>
            <w:tcW w:w="283" w:type="dxa"/>
          </w:tcPr>
          <w:p w:rsidR="00234F20" w:rsidRPr="003B2B50" w:rsidP="00094806" w14:paraId="5191A4A3" w14:textId="77777777">
            <w:pPr>
              <w:rPr>
                <w:rFonts w:ascii="Tahoma" w:eastAsia="Calibri" w:hAnsi="Tahoma" w:cs="Tahoma"/>
                <w:spacing w:val="-10"/>
              </w:rPr>
            </w:pPr>
          </w:p>
        </w:tc>
        <w:tc>
          <w:tcPr>
            <w:tcW w:w="2127" w:type="dxa"/>
            <w:tcBorders>
              <w:bottom w:val="single" w:sz="12" w:space="0" w:color="auto"/>
            </w:tcBorders>
            <w:vAlign w:val="center"/>
          </w:tcPr>
          <w:p w:rsidR="00234F20" w:rsidRPr="003B2B50" w:rsidP="00094806" w14:paraId="5B65D43C" w14:textId="77777777">
            <w:pPr>
              <w:spacing w:after="60" w:line="240" w:lineRule="auto"/>
              <w:jc w:val="left"/>
              <w:rPr>
                <w:rFonts w:ascii="Tahoma" w:eastAsia="Calibri" w:hAnsi="Tahoma" w:cs="Tahoma"/>
                <w:spacing w:val="-10"/>
                <w:sz w:val="36"/>
                <w:szCs w:val="36"/>
                <w:rtl/>
              </w:rPr>
            </w:pPr>
            <w:r w:rsidRPr="003B2B50">
              <w:rPr>
                <w:rFonts w:ascii="Tahoma" w:eastAsia="Calibri" w:hAnsi="Tahoma" w:cs="Tahoma" w:hint="cs"/>
                <w:spacing w:val="-10"/>
                <w:sz w:val="36"/>
                <w:szCs w:val="36"/>
                <w:rtl/>
              </w:rPr>
              <w:t>אין</w:t>
            </w:r>
          </w:p>
        </w:tc>
        <w:tc>
          <w:tcPr>
            <w:tcW w:w="283" w:type="dxa"/>
          </w:tcPr>
          <w:p w:rsidR="00234F20" w:rsidRPr="003B2B50" w:rsidP="00094806" w14:paraId="6C8BE586" w14:textId="77777777">
            <w:pPr>
              <w:rPr>
                <w:rFonts w:ascii="Tahoma" w:eastAsia="Calibri" w:hAnsi="Tahoma" w:cs="Tahoma"/>
                <w:spacing w:val="-10"/>
              </w:rPr>
            </w:pPr>
          </w:p>
        </w:tc>
        <w:tc>
          <w:tcPr>
            <w:tcW w:w="2126" w:type="dxa"/>
            <w:tcBorders>
              <w:bottom w:val="single" w:sz="12" w:space="0" w:color="auto"/>
            </w:tcBorders>
          </w:tcPr>
          <w:p w:rsidR="00234F20" w:rsidRPr="003B2B50" w:rsidP="00094806" w14:paraId="4DF13CD1" w14:textId="77777777">
            <w:pPr>
              <w:spacing w:after="60" w:line="240" w:lineRule="auto"/>
              <w:jc w:val="left"/>
              <w:rPr>
                <w:rFonts w:ascii="Tahoma" w:eastAsia="Calibri" w:hAnsi="Tahoma" w:cs="Tahoma"/>
                <w:spacing w:val="-10"/>
                <w:sz w:val="36"/>
                <w:szCs w:val="36"/>
              </w:rPr>
            </w:pPr>
            <w:r w:rsidRPr="003B2B50">
              <w:rPr>
                <w:rFonts w:ascii="Tahoma" w:eastAsia="Calibri" w:hAnsi="Tahoma" w:cs="Tahoma"/>
                <w:spacing w:val="-10"/>
                <w:sz w:val="26"/>
                <w:szCs w:val="26"/>
                <w:rtl/>
              </w:rPr>
              <w:t>כ-</w:t>
            </w:r>
            <w:r w:rsidRPr="003B2B50">
              <w:rPr>
                <w:rFonts w:ascii="Tahoma" w:eastAsia="Calibri" w:hAnsi="Tahoma" w:cs="Tahoma" w:hint="cs"/>
                <w:spacing w:val="-10"/>
                <w:sz w:val="36"/>
                <w:szCs w:val="36"/>
                <w:rtl/>
              </w:rPr>
              <w:t xml:space="preserve">5 </w:t>
            </w:r>
            <w:r w:rsidRPr="003B2B50">
              <w:rPr>
                <w:rFonts w:ascii="Tahoma" w:eastAsia="Calibri" w:hAnsi="Tahoma" w:cs="Tahoma" w:hint="cs"/>
                <w:spacing w:val="-10"/>
                <w:sz w:val="26"/>
                <w:szCs w:val="26"/>
                <w:rtl/>
              </w:rPr>
              <w:t>מיליון</w:t>
            </w:r>
          </w:p>
        </w:tc>
        <w:tc>
          <w:tcPr>
            <w:tcW w:w="284" w:type="dxa"/>
          </w:tcPr>
          <w:p w:rsidR="00234F20" w:rsidRPr="003B2B50" w:rsidP="00094806" w14:paraId="3AB6F093" w14:textId="77777777">
            <w:pPr>
              <w:rPr>
                <w:rFonts w:ascii="Tahoma" w:eastAsia="Calibri" w:hAnsi="Tahoma" w:cs="Tahoma"/>
                <w:spacing w:val="-10"/>
              </w:rPr>
            </w:pPr>
          </w:p>
        </w:tc>
        <w:tc>
          <w:tcPr>
            <w:tcW w:w="1841" w:type="dxa"/>
            <w:vAlign w:val="center"/>
          </w:tcPr>
          <w:p w:rsidR="00234F20" w:rsidRPr="003B2B50" w:rsidP="00094806" w14:paraId="1737F84B" w14:textId="77777777">
            <w:pPr>
              <w:rPr>
                <w:rFonts w:ascii="Tahoma" w:eastAsia="Calibri" w:hAnsi="Tahoma" w:cs="Tahoma"/>
                <w:spacing w:val="-10"/>
                <w:sz w:val="36"/>
                <w:szCs w:val="36"/>
              </w:rPr>
            </w:pPr>
          </w:p>
        </w:tc>
      </w:tr>
      <w:tr w14:paraId="6B93AE4A" w14:textId="77777777" w:rsidTr="00094806">
        <w:tblPrEx>
          <w:tblW w:w="9358" w:type="dxa"/>
          <w:tblLook w:val="04A0"/>
        </w:tblPrEx>
        <w:trPr>
          <w:trHeight w:val="70"/>
        </w:trPr>
        <w:tc>
          <w:tcPr>
            <w:tcW w:w="9358" w:type="dxa"/>
            <w:gridSpan w:val="7"/>
            <w:vAlign w:val="center"/>
          </w:tcPr>
          <w:p w:rsidR="00234F20" w:rsidRPr="003B2B50" w:rsidP="00094806" w14:paraId="173F1EF7" w14:textId="77777777">
            <w:pPr>
              <w:rPr>
                <w:rFonts w:ascii="Tahoma" w:eastAsia="Calibri" w:hAnsi="Tahoma" w:cs="Tahoma"/>
                <w:spacing w:val="-10"/>
                <w:sz w:val="6"/>
                <w:szCs w:val="6"/>
                <w:rtl/>
              </w:rPr>
            </w:pPr>
          </w:p>
        </w:tc>
      </w:tr>
      <w:tr w14:paraId="5DD884F8" w14:textId="77777777" w:rsidTr="00574ED3">
        <w:tblPrEx>
          <w:tblW w:w="9358" w:type="dxa"/>
          <w:tblLook w:val="04A0"/>
        </w:tblPrEx>
        <w:trPr>
          <w:trHeight w:val="1153"/>
        </w:trPr>
        <w:tc>
          <w:tcPr>
            <w:tcW w:w="2414" w:type="dxa"/>
          </w:tcPr>
          <w:p w:rsidR="00234F20" w:rsidRPr="003B2B50" w:rsidP="00094806" w14:paraId="1B922E71" w14:textId="77777777">
            <w:pPr>
              <w:spacing w:line="240" w:lineRule="auto"/>
              <w:ind w:right="23"/>
              <w:jc w:val="left"/>
              <w:rPr>
                <w:rFonts w:ascii="Tahoma" w:eastAsia="Calibri" w:hAnsi="Tahoma" w:cs="Tahoma"/>
                <w:sz w:val="19"/>
                <w:szCs w:val="19"/>
                <w:rtl/>
              </w:rPr>
            </w:pPr>
            <w:r w:rsidRPr="003B2B50">
              <w:rPr>
                <w:rFonts w:ascii="Tahoma" w:eastAsia="Calibri" w:hAnsi="Tahoma" w:cs="Tahoma" w:hint="cs"/>
                <w:sz w:val="19"/>
                <w:szCs w:val="19"/>
                <w:rtl/>
              </w:rPr>
              <w:t>ב</w:t>
            </w:r>
            <w:r w:rsidRPr="003B2B50">
              <w:rPr>
                <w:rFonts w:ascii="Tahoma" w:eastAsia="Calibri" w:hAnsi="Tahoma" w:cs="Tahoma"/>
                <w:sz w:val="19"/>
                <w:szCs w:val="19"/>
                <w:rtl/>
              </w:rPr>
              <w:t>היעדר נתונים פרטניים הנוגעים לבקשות להסר</w:t>
            </w:r>
            <w:r w:rsidRPr="003B2B50">
              <w:rPr>
                <w:rFonts w:ascii="Tahoma" w:eastAsia="Calibri" w:hAnsi="Tahoma" w:cs="Tahoma" w:hint="cs"/>
                <w:sz w:val="19"/>
                <w:szCs w:val="19"/>
                <w:rtl/>
              </w:rPr>
              <w:t>ת תכנים</w:t>
            </w:r>
            <w:r w:rsidRPr="003B2B50">
              <w:rPr>
                <w:rFonts w:ascii="Tahoma" w:eastAsia="Calibri" w:hAnsi="Tahoma" w:cs="Tahoma"/>
                <w:sz w:val="19"/>
                <w:szCs w:val="19"/>
                <w:rtl/>
              </w:rPr>
              <w:t xml:space="preserve"> בתחום השפעה זרה - לא ניתן לדעת מה הייתה מידת היענותן של הפלטפורמות בתחום ז</w:t>
            </w:r>
            <w:r w:rsidRPr="003B2B50">
              <w:rPr>
                <w:rFonts w:ascii="Tahoma" w:eastAsia="Calibri" w:hAnsi="Tahoma" w:cs="Tahoma" w:hint="cs"/>
                <w:sz w:val="19"/>
                <w:szCs w:val="19"/>
                <w:rtl/>
              </w:rPr>
              <w:t>ה</w:t>
            </w:r>
          </w:p>
        </w:tc>
        <w:tc>
          <w:tcPr>
            <w:tcW w:w="283" w:type="dxa"/>
          </w:tcPr>
          <w:p w:rsidR="00234F20" w:rsidRPr="003B2B50" w:rsidP="00094806" w14:paraId="520C6BB5" w14:textId="77777777">
            <w:pPr>
              <w:spacing w:line="240" w:lineRule="exact"/>
              <w:jc w:val="left"/>
              <w:rPr>
                <w:rFonts w:ascii="Tahoma" w:eastAsia="Calibri" w:hAnsi="Tahoma" w:cs="Tahoma"/>
                <w:sz w:val="19"/>
                <w:szCs w:val="19"/>
                <w:rtl/>
              </w:rPr>
            </w:pPr>
          </w:p>
        </w:tc>
        <w:tc>
          <w:tcPr>
            <w:tcW w:w="2127" w:type="dxa"/>
          </w:tcPr>
          <w:p w:rsidR="00234F20" w:rsidRPr="003B2B50" w:rsidP="00094806" w14:paraId="418CE39C" w14:textId="77777777">
            <w:pPr>
              <w:spacing w:line="240" w:lineRule="auto"/>
              <w:ind w:right="23"/>
              <w:jc w:val="left"/>
              <w:rPr>
                <w:rFonts w:ascii="Tahoma" w:eastAsia="Calibri" w:hAnsi="Tahoma" w:cs="Tahoma"/>
                <w:sz w:val="19"/>
                <w:szCs w:val="19"/>
                <w:rtl/>
              </w:rPr>
            </w:pPr>
            <w:r w:rsidRPr="003B2B50">
              <w:rPr>
                <w:rFonts w:ascii="Tahoma" w:eastAsia="Calibri" w:hAnsi="Tahoma" w:cs="Tahoma"/>
                <w:sz w:val="19"/>
                <w:szCs w:val="19"/>
                <w:rtl/>
              </w:rPr>
              <w:t xml:space="preserve">מנגנון או גורם רשמי שאליו גורמי החברה האזרחית </w:t>
            </w:r>
            <w:r w:rsidRPr="003B2B50">
              <w:rPr>
                <w:rFonts w:ascii="Tahoma" w:eastAsia="Calibri" w:hAnsi="Tahoma" w:cs="Tahoma" w:hint="cs"/>
                <w:sz w:val="19"/>
                <w:szCs w:val="19"/>
                <w:rtl/>
              </w:rPr>
              <w:t xml:space="preserve">והציבור </w:t>
            </w:r>
            <w:r w:rsidRPr="003B2B50">
              <w:rPr>
                <w:rFonts w:ascii="Tahoma" w:eastAsia="Calibri" w:hAnsi="Tahoma" w:cs="Tahoma"/>
                <w:sz w:val="19"/>
                <w:szCs w:val="19"/>
                <w:rtl/>
              </w:rPr>
              <w:t>יכולים לפנות כדי לדווח על חשדות לניסיונות</w:t>
            </w:r>
            <w:r w:rsidRPr="003B2B50">
              <w:rPr>
                <w:rFonts w:ascii="Tahoma" w:eastAsia="Calibri" w:hAnsi="Tahoma" w:cs="Tahoma" w:hint="cs"/>
                <w:sz w:val="19"/>
                <w:szCs w:val="19"/>
                <w:rtl/>
              </w:rPr>
              <w:t xml:space="preserve"> השפעה זרה</w:t>
            </w:r>
          </w:p>
        </w:tc>
        <w:tc>
          <w:tcPr>
            <w:tcW w:w="283" w:type="dxa"/>
          </w:tcPr>
          <w:p w:rsidR="00234F20" w:rsidRPr="003B2B50" w:rsidP="00094806" w14:paraId="55049DE1" w14:textId="77777777">
            <w:pPr>
              <w:spacing w:line="240" w:lineRule="exact"/>
              <w:jc w:val="left"/>
              <w:rPr>
                <w:rFonts w:ascii="Tahoma" w:eastAsia="Calibri" w:hAnsi="Tahoma" w:cs="Tahoma"/>
                <w:sz w:val="19"/>
                <w:szCs w:val="19"/>
                <w:rtl/>
              </w:rPr>
            </w:pPr>
          </w:p>
        </w:tc>
        <w:tc>
          <w:tcPr>
            <w:tcW w:w="2126" w:type="dxa"/>
          </w:tcPr>
          <w:p w:rsidR="00234F20" w:rsidRPr="003B2B50" w:rsidP="00094806" w14:paraId="2D29A226" w14:textId="77777777">
            <w:pPr>
              <w:spacing w:line="240" w:lineRule="auto"/>
              <w:ind w:right="23"/>
              <w:jc w:val="left"/>
              <w:rPr>
                <w:rFonts w:ascii="Tahoma" w:eastAsia="Calibri" w:hAnsi="Tahoma" w:cs="Tahoma"/>
                <w:sz w:val="19"/>
                <w:szCs w:val="19"/>
                <w:rtl/>
              </w:rPr>
            </w:pPr>
            <w:r w:rsidRPr="003B2B50">
              <w:rPr>
                <w:rFonts w:ascii="Tahoma" w:eastAsia="Calibri" w:hAnsi="Tahoma" w:cs="Tahoma" w:hint="cs"/>
                <w:sz w:val="19"/>
                <w:szCs w:val="19"/>
                <w:rtl/>
              </w:rPr>
              <w:t xml:space="preserve">מסרוני </w:t>
            </w:r>
            <w:r w:rsidRPr="003B2B50">
              <w:rPr>
                <w:rFonts w:ascii="Tahoma" w:eastAsia="Calibri" w:hAnsi="Tahoma" w:cs="Tahoma" w:hint="cs"/>
                <w:sz w:val="19"/>
                <w:szCs w:val="19"/>
              </w:rPr>
              <w:t>S</w:t>
            </w:r>
            <w:r w:rsidRPr="003B2B50">
              <w:rPr>
                <w:rFonts w:ascii="Tahoma" w:eastAsia="Calibri" w:hAnsi="Tahoma" w:cs="Tahoma"/>
                <w:sz w:val="19"/>
                <w:szCs w:val="19"/>
              </w:rPr>
              <w:t>MS</w:t>
            </w:r>
            <w:r w:rsidRPr="003B2B50">
              <w:rPr>
                <w:rFonts w:ascii="Tahoma" w:eastAsia="Calibri" w:hAnsi="Tahoma" w:cs="Tahoma" w:hint="cs"/>
                <w:sz w:val="19"/>
                <w:szCs w:val="19"/>
                <w:rtl/>
              </w:rPr>
              <w:t xml:space="preserve"> נשלחו על ידי איראן וחיזבאללה בספטמבר 2024 לאזרחי המדינה וכללו התראת חירום לכניסה מיידית למרחב מוגן, כדי לעורר בהלה בציבור</w:t>
            </w:r>
            <w:r>
              <w:rPr>
                <w:rFonts w:eastAsia="Calibri"/>
                <w:vertAlign w:val="superscript"/>
                <w:rtl/>
              </w:rPr>
              <w:footnoteReference w:id="10"/>
            </w:r>
          </w:p>
        </w:tc>
        <w:tc>
          <w:tcPr>
            <w:tcW w:w="284" w:type="dxa"/>
          </w:tcPr>
          <w:p w:rsidR="00234F20" w:rsidRPr="003B2B50" w:rsidP="00094806" w14:paraId="313E4460" w14:textId="77777777">
            <w:pPr>
              <w:spacing w:line="240" w:lineRule="exact"/>
              <w:jc w:val="left"/>
              <w:rPr>
                <w:rFonts w:ascii="Tahoma" w:eastAsia="Calibri" w:hAnsi="Tahoma" w:cs="Tahoma"/>
                <w:sz w:val="19"/>
                <w:szCs w:val="19"/>
                <w:rtl/>
              </w:rPr>
            </w:pPr>
          </w:p>
        </w:tc>
        <w:tc>
          <w:tcPr>
            <w:tcW w:w="1841" w:type="dxa"/>
          </w:tcPr>
          <w:p w:rsidR="00234F20" w:rsidRPr="003B2B50" w:rsidP="00094806" w14:paraId="3CD1F609" w14:textId="77777777">
            <w:pPr>
              <w:spacing w:line="240" w:lineRule="auto"/>
              <w:ind w:right="23"/>
              <w:jc w:val="left"/>
              <w:rPr>
                <w:rFonts w:ascii="Tahoma" w:eastAsia="Calibri" w:hAnsi="Tahoma" w:cs="Tahoma"/>
                <w:sz w:val="19"/>
                <w:szCs w:val="19"/>
                <w:rtl/>
              </w:rPr>
            </w:pPr>
            <w:r w:rsidRPr="003B2B50">
              <w:rPr>
                <w:rFonts w:eastAsia="Calibri" w:hint="cs"/>
                <w:rtl/>
              </w:rPr>
              <w:t xml:space="preserve"> </w:t>
            </w:r>
          </w:p>
        </w:tc>
      </w:tr>
    </w:tbl>
    <w:p w:rsidR="009A1C36" w:rsidP="00234F20" w14:paraId="567205CB" w14:textId="77777777">
      <w:pPr>
        <w:bidi w:val="0"/>
        <w:spacing w:after="120"/>
        <w:rPr>
          <w:rFonts w:eastAsia="Calibri"/>
          <w:sz w:val="14"/>
          <w:szCs w:val="18"/>
        </w:rPr>
      </w:pPr>
    </w:p>
    <w:p w:rsidR="009A1C36" w14:paraId="6F552591" w14:textId="77777777">
      <w:pPr>
        <w:bidi w:val="0"/>
        <w:spacing w:after="200" w:line="276" w:lineRule="auto"/>
        <w:rPr>
          <w:rFonts w:eastAsia="Calibri"/>
          <w:sz w:val="14"/>
          <w:szCs w:val="18"/>
        </w:rPr>
      </w:pPr>
      <w:r>
        <w:rPr>
          <w:rFonts w:eastAsia="Calibri"/>
          <w:sz w:val="14"/>
          <w:szCs w:val="18"/>
        </w:rPr>
        <w:br w:type="page"/>
      </w:r>
    </w:p>
    <w:tbl>
      <w:tblPr>
        <w:tblStyle w:val="TableGrid"/>
        <w:tblpPr w:leftFromText="180" w:rightFromText="180" w:vertAnchor="text" w:tblpXSpec="center" w:tblpY="1"/>
        <w:tblOverlap w:val="never"/>
        <w:bidiVisual/>
        <w:tblW w:w="9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3"/>
        <w:gridCol w:w="8453"/>
      </w:tblGrid>
      <w:tr w14:paraId="003CC0EF" w14:textId="77777777" w:rsidTr="009A1C36">
        <w:tblPrEx>
          <w:tblW w:w="9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95"/>
        </w:trPr>
        <w:tc>
          <w:tcPr>
            <w:tcW w:w="9726" w:type="dxa"/>
            <w:gridSpan w:val="2"/>
            <w:vAlign w:val="center"/>
          </w:tcPr>
          <w:p w:rsidR="00234F20" w:rsidRPr="003B2B50" w:rsidP="00094806" w14:paraId="308F304D" w14:textId="77777777">
            <w:pPr>
              <w:bidi w:val="0"/>
              <w:spacing w:line="360" w:lineRule="auto"/>
              <w:rPr>
                <w:rFonts w:ascii="Tahoma" w:eastAsia="Calibri" w:hAnsi="Tahoma" w:cs="Tahoma"/>
                <w:sz w:val="17"/>
                <w:szCs w:val="17"/>
                <w:rtl/>
              </w:rPr>
            </w:pPr>
            <w:r w:rsidRPr="003B2B50">
              <w:rPr>
                <w:rFonts w:ascii="Tahoma" w:eastAsia="Calibri" w:hAnsi="Tahoma" w:cs="Tahoma"/>
                <w:noProof/>
              </w:rPr>
              <w:drawing>
                <wp:inline distT="0" distB="0" distL="0" distR="0">
                  <wp:extent cx="6031511" cy="497840"/>
                  <wp:effectExtent l="0" t="0" r="7620" b="0"/>
                  <wp:docPr id="219" name="תמונה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תקציר תמונה 3.3.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6948" cy="502416"/>
                          </a:xfrm>
                          <a:prstGeom prst="rect">
                            <a:avLst/>
                          </a:prstGeom>
                        </pic:spPr>
                      </pic:pic>
                    </a:graphicData>
                  </a:graphic>
                </wp:inline>
              </w:drawing>
            </w:r>
          </w:p>
        </w:tc>
      </w:tr>
      <w:tr w14:paraId="39BE9770" w14:textId="77777777" w:rsidTr="009A1C36">
        <w:tblPrEx>
          <w:tblW w:w="9726" w:type="dxa"/>
          <w:tblLook w:val="04A0"/>
        </w:tblPrEx>
        <w:trPr>
          <w:trHeight w:val="1019"/>
        </w:trPr>
        <w:tc>
          <w:tcPr>
            <w:tcW w:w="1273" w:type="dxa"/>
            <w:vAlign w:val="center"/>
          </w:tcPr>
          <w:p w:rsidR="00234F20" w:rsidRPr="003B2B50" w:rsidP="00094806" w14:paraId="35C244D3" w14:textId="77777777">
            <w:pPr>
              <w:rPr>
                <w:rFonts w:ascii="Tahoma" w:eastAsia="Calibri" w:hAnsi="Tahoma" w:cs="Tahoma"/>
                <w:sz w:val="17"/>
                <w:szCs w:val="17"/>
                <w:rtl/>
              </w:rPr>
            </w:pPr>
            <w:r w:rsidRPr="003B2B50">
              <w:rPr>
                <w:rFonts w:ascii="Tahoma" w:eastAsia="Calibri" w:hAnsi="Tahoma" w:cs="Tahoma"/>
                <w:noProof/>
              </w:rPr>
              <w:drawing>
                <wp:anchor distT="0" distB="0" distL="114300" distR="114300" simplePos="0" relativeHeight="251659264" behindDoc="0" locked="0" layoutInCell="1" allowOverlap="1">
                  <wp:simplePos x="0" y="0"/>
                  <wp:positionH relativeFrom="column">
                    <wp:posOffset>129540</wp:posOffset>
                  </wp:positionH>
                  <wp:positionV relativeFrom="paragraph">
                    <wp:posOffset>-1614170</wp:posOffset>
                  </wp:positionV>
                  <wp:extent cx="445135" cy="445135"/>
                  <wp:effectExtent l="0" t="0" r="0" b="0"/>
                  <wp:wrapNone/>
                  <wp:docPr id="220" name="תמונה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56"/>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B50">
              <w:rPr>
                <w:rFonts w:ascii="Tahoma" w:eastAsia="Calibri" w:hAnsi="Tahoma" w:cs="Tahoma"/>
                <w:noProof/>
              </w:rPr>
              <w:drawing>
                <wp:anchor distT="0" distB="0" distL="114300" distR="114300" simplePos="0" relativeHeight="251658240" behindDoc="0" locked="0" layoutInCell="1" allowOverlap="1">
                  <wp:simplePos x="0" y="0"/>
                  <wp:positionH relativeFrom="column">
                    <wp:posOffset>5289550</wp:posOffset>
                  </wp:positionH>
                  <wp:positionV relativeFrom="paragraph">
                    <wp:posOffset>-50800</wp:posOffset>
                  </wp:positionV>
                  <wp:extent cx="445135" cy="445135"/>
                  <wp:effectExtent l="0" t="0" r="0" b="0"/>
                  <wp:wrapNone/>
                  <wp:docPr id="221" name="תמונה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56"/>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453" w:type="dxa"/>
            <w:vAlign w:val="center"/>
          </w:tcPr>
          <w:p w:rsidR="00234F20" w:rsidRPr="003B2B50" w:rsidP="00094806" w14:paraId="78D72EBD" w14:textId="77777777">
            <w:pPr>
              <w:spacing w:after="120" w:line="288" w:lineRule="auto"/>
              <w:ind w:right="59"/>
              <w:rPr>
                <w:rFonts w:ascii="Tahoma" w:eastAsia="Calibri" w:hAnsi="Tahoma" w:cs="Tahoma"/>
                <w:sz w:val="19"/>
                <w:szCs w:val="19"/>
                <w:rtl/>
              </w:rPr>
            </w:pPr>
            <w:r w:rsidRPr="003B2B50">
              <w:rPr>
                <w:rFonts w:ascii="Tahoma" w:eastAsia="Calibri" w:hAnsi="Tahoma" w:cs="Tahoma"/>
                <w:sz w:val="19"/>
                <w:szCs w:val="19"/>
                <w:rtl/>
              </w:rPr>
              <w:t xml:space="preserve">בחודשים יולי 2024 </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ינואר 2026</w:t>
            </w:r>
            <w:r w:rsidRPr="003B2B50">
              <w:rPr>
                <w:rFonts w:ascii="Tahoma" w:eastAsia="Calibri" w:hAnsi="Tahoma" w:cs="Tahoma"/>
                <w:sz w:val="19"/>
                <w:szCs w:val="19"/>
                <w:rtl/>
              </w:rPr>
              <w:t xml:space="preserve"> ביצע משרד מבקר המדינה ביקורת בנושא התמודדות הממשלה עם השפעה זרה במרחב הדיגיטלי. הביקורת עסקה בזיהוי האיום והערכתו ובהתמודדות עם השפעה זרה, לרבות בתקופת בחירות. הביקורת בוצעה במטה לביטחון לאומי (מל"ל),</w:t>
            </w:r>
            <w:r w:rsidRPr="003B2B50">
              <w:rPr>
                <w:rFonts w:ascii="Tahoma" w:eastAsia="Calibri" w:hAnsi="Tahoma" w:cs="Tahoma" w:hint="cs"/>
                <w:sz w:val="19"/>
                <w:szCs w:val="19"/>
                <w:rtl/>
              </w:rPr>
              <w:t xml:space="preserve"> במשרד ראש הממשלה (משרד רה"ם),</w:t>
            </w:r>
            <w:r w:rsidRPr="003B2B50">
              <w:rPr>
                <w:rFonts w:ascii="Tahoma" w:eastAsia="Calibri" w:hAnsi="Tahoma" w:cs="Tahoma"/>
                <w:sz w:val="19"/>
                <w:szCs w:val="19"/>
                <w:rtl/>
              </w:rPr>
              <w:t xml:space="preserve"> בשירות הביטחון הכללי (שב"כ), במערך הסייבר הלאומי</w:t>
            </w:r>
            <w:r w:rsidRPr="003B2B50">
              <w:rPr>
                <w:rFonts w:ascii="Tahoma" w:eastAsia="Calibri" w:hAnsi="Tahoma" w:cs="Tahoma" w:hint="cs"/>
                <w:sz w:val="19"/>
                <w:szCs w:val="19"/>
                <w:rtl/>
              </w:rPr>
              <w:t xml:space="preserve"> (מערך הסייבר)</w:t>
            </w:r>
            <w:r w:rsidRPr="003B2B50">
              <w:rPr>
                <w:rFonts w:ascii="Tahoma" w:eastAsia="Calibri" w:hAnsi="Tahoma" w:cs="Tahoma"/>
                <w:sz w:val="19"/>
                <w:szCs w:val="19"/>
                <w:rtl/>
              </w:rPr>
              <w:t>, בוועדת הבחירות המרכזית, במשרד המשפטים - במחלקת הסייבר בפרקליטות המדינה</w:t>
            </w:r>
            <w:r w:rsidRPr="003B2B50">
              <w:rPr>
                <w:rFonts w:ascii="Tahoma" w:eastAsia="Calibri" w:hAnsi="Tahoma" w:cs="Tahoma" w:hint="cs"/>
                <w:sz w:val="19"/>
                <w:szCs w:val="19"/>
                <w:rtl/>
              </w:rPr>
              <w:t xml:space="preserve"> (מחלקת סייבר)</w:t>
            </w:r>
            <w:r w:rsidRPr="003B2B50">
              <w:rPr>
                <w:rFonts w:ascii="Tahoma" w:eastAsia="Calibri" w:hAnsi="Tahoma" w:cs="Tahoma"/>
                <w:sz w:val="19"/>
                <w:szCs w:val="19"/>
                <w:rtl/>
              </w:rPr>
              <w:t>, במשרד הביטחון - במינהל למחקר ולפיתוח אמצעי לחימה ותשתית טכנולוגית (מפא"ת)</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במשרד החינוך</w:t>
            </w:r>
            <w:r w:rsidRPr="003B2B50">
              <w:rPr>
                <w:rFonts w:ascii="Tahoma" w:eastAsia="Calibri" w:hAnsi="Tahoma" w:cs="Tahoma" w:hint="cs"/>
                <w:sz w:val="19"/>
                <w:szCs w:val="19"/>
                <w:rtl/>
              </w:rPr>
              <w:t xml:space="preserve"> ובמשרד התקשורת</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 xml:space="preserve">בדיקות השלמה התקיימו ברשות החירום הלאומית (רח"ל) במשרד הביטחון, במשרד התפוצות והמאבק באנטישמיות (משרד התפוצות), במשרד המודיעין (שנסגר במרץ 2024) ובמשרד החדשנות, המדע והטכנולוגיה (משרד החדשנות). </w:t>
            </w:r>
            <w:r w:rsidRPr="003B2B50">
              <w:rPr>
                <w:rFonts w:ascii="Tahoma" w:eastAsia="Calibri" w:hAnsi="Tahoma" w:cs="Tahoma"/>
                <w:sz w:val="19"/>
                <w:szCs w:val="19"/>
                <w:rtl/>
              </w:rPr>
              <w:t xml:space="preserve">כמו כן, התקיימו פגישות עם ארגוני חברה אזרחית, גורמי מחקר ואקדמיה וחברות טכנולוגיות העוסקות בנושא. </w:t>
            </w:r>
          </w:p>
          <w:p w:rsidR="00234F20" w:rsidRPr="003B2B50" w:rsidP="00546F66" w14:paraId="7228F9F3" w14:textId="77777777">
            <w:pPr>
              <w:spacing w:after="120" w:line="288" w:lineRule="auto"/>
              <w:ind w:right="59"/>
              <w:rPr>
                <w:rFonts w:ascii="Tahoma" w:eastAsia="Calibri" w:hAnsi="Tahoma" w:cs="Tahoma"/>
                <w:sz w:val="19"/>
                <w:szCs w:val="19"/>
                <w:rtl/>
              </w:rPr>
            </w:pPr>
            <w:r w:rsidRPr="003B2B50">
              <w:rPr>
                <w:rFonts w:ascii="Tahoma" w:eastAsia="Calibri" w:hAnsi="Tahoma" w:cs="Tahoma"/>
                <w:sz w:val="19"/>
                <w:szCs w:val="19"/>
                <w:rtl/>
              </w:rPr>
              <w:t>דוח זה מתמקד כאמור בהגנה על אזרחי המדינה מפני מאמצי השפעה זרה במרחב הדיגיטלי. ואולם, האיום הנשקף מהשפעה זרה על כל נדבכיה</w:t>
            </w:r>
            <w:r w:rsidRPr="003B2B50">
              <w:rPr>
                <w:rFonts w:eastAsia="Calibri"/>
                <w:rtl/>
              </w:rPr>
              <w:t xml:space="preserve"> </w:t>
            </w:r>
            <w:r w:rsidRPr="003B2B50">
              <w:rPr>
                <w:rFonts w:ascii="Tahoma" w:eastAsia="Calibri" w:hAnsi="Tahoma" w:cs="Tahoma"/>
                <w:sz w:val="19"/>
                <w:szCs w:val="19"/>
                <w:rtl/>
              </w:rPr>
              <w:t>רחב יותר וכולל היבטים רבים, כגון: השקעות זרות, קשרי אקדמיה ו</w:t>
            </w:r>
            <w:r w:rsidRPr="003B2B50">
              <w:rPr>
                <w:rFonts w:ascii="Tahoma" w:eastAsia="Calibri" w:hAnsi="Tahoma" w:cs="Tahoma" w:hint="cs"/>
                <w:sz w:val="19"/>
                <w:szCs w:val="19"/>
                <w:rtl/>
              </w:rPr>
              <w:t xml:space="preserve">מכוני </w:t>
            </w:r>
            <w:r w:rsidRPr="003B2B50">
              <w:rPr>
                <w:rFonts w:ascii="Tahoma" w:eastAsia="Calibri" w:hAnsi="Tahoma" w:cs="Tahoma"/>
                <w:sz w:val="19"/>
                <w:szCs w:val="19"/>
                <w:rtl/>
              </w:rPr>
              <w:t>מחקר</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השקעה בתשתיות חיוניות </w:t>
            </w:r>
            <w:r w:rsidRPr="003B2B50">
              <w:rPr>
                <w:rFonts w:ascii="Tahoma" w:eastAsia="Calibri" w:hAnsi="Tahoma" w:cs="Tahoma" w:hint="cs"/>
                <w:sz w:val="19"/>
                <w:szCs w:val="19"/>
                <w:rtl/>
              </w:rPr>
              <w:t>ו</w:t>
            </w:r>
            <w:r w:rsidRPr="003B2B50">
              <w:rPr>
                <w:rFonts w:ascii="Tahoma" w:eastAsia="Calibri" w:hAnsi="Tahoma" w:cs="Tahoma"/>
                <w:sz w:val="19"/>
                <w:szCs w:val="19"/>
                <w:rtl/>
              </w:rPr>
              <w:t>רכישת טכנ</w:t>
            </w:r>
            <w:r w:rsidRPr="003B2B50">
              <w:rPr>
                <w:rFonts w:ascii="Tahoma" w:eastAsia="Calibri" w:hAnsi="Tahoma" w:cs="Tahoma" w:hint="cs"/>
                <w:sz w:val="19"/>
                <w:szCs w:val="19"/>
                <w:rtl/>
              </w:rPr>
              <w:t>ו</w:t>
            </w:r>
            <w:r w:rsidRPr="003B2B50">
              <w:rPr>
                <w:rFonts w:ascii="Tahoma" w:eastAsia="Calibri" w:hAnsi="Tahoma" w:cs="Tahoma"/>
                <w:sz w:val="19"/>
                <w:szCs w:val="19"/>
                <w:rtl/>
              </w:rPr>
              <w:t>לוגיות</w:t>
            </w:r>
            <w:r w:rsidRPr="003B2B50">
              <w:rPr>
                <w:rFonts w:ascii="Tahoma" w:eastAsia="Calibri" w:hAnsi="Tahoma" w:cs="Tahoma" w:hint="cs"/>
                <w:sz w:val="19"/>
                <w:szCs w:val="19"/>
                <w:rtl/>
              </w:rPr>
              <w:t>. דבר זה</w:t>
            </w:r>
            <w:r w:rsidRPr="003B2B50">
              <w:rPr>
                <w:rFonts w:ascii="Tahoma" w:eastAsia="Calibri" w:hAnsi="Tahoma" w:cs="Tahoma"/>
                <w:sz w:val="19"/>
                <w:szCs w:val="19"/>
                <w:rtl/>
              </w:rPr>
              <w:t xml:space="preserve"> מחייב היערכות ובחינה מעמיקה, ובכלל זה למידה מממצאי דוח זה</w:t>
            </w:r>
            <w:r w:rsidRPr="003B2B50">
              <w:rPr>
                <w:rFonts w:ascii="Tahoma" w:eastAsia="Calibri" w:hAnsi="Tahoma" w:cs="Tahoma" w:hint="cs"/>
                <w:sz w:val="19"/>
                <w:szCs w:val="19"/>
                <w:rtl/>
              </w:rPr>
              <w:t>.</w:t>
            </w:r>
          </w:p>
          <w:p w:rsidR="00234F20" w:rsidP="00546F66" w14:paraId="2909D1B2" w14:textId="77777777">
            <w:pPr>
              <w:spacing w:after="120" w:line="288" w:lineRule="auto"/>
              <w:ind w:right="59"/>
              <w:rPr>
                <w:rFonts w:ascii="Tahoma" w:eastAsia="Calibri" w:hAnsi="Tahoma" w:cs="Tahoma"/>
                <w:sz w:val="19"/>
                <w:szCs w:val="19"/>
                <w:rtl/>
              </w:rPr>
            </w:pPr>
            <w:r w:rsidRPr="003B2B50">
              <w:rPr>
                <w:rFonts w:ascii="Tahoma" w:eastAsia="Calibri" w:hAnsi="Tahoma" w:cs="Tahoma"/>
                <w:sz w:val="19"/>
                <w:szCs w:val="19"/>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p>
          <w:p w:rsidR="009A1C36" w:rsidRPr="003B2B50" w:rsidP="00546F66" w14:paraId="78BE5B39" w14:textId="77777777">
            <w:pPr>
              <w:spacing w:after="120" w:line="288" w:lineRule="auto"/>
              <w:ind w:right="59"/>
              <w:rPr>
                <w:rFonts w:ascii="Tahoma" w:eastAsia="Calibri" w:hAnsi="Tahoma" w:cs="Tahoma"/>
                <w:sz w:val="19"/>
                <w:szCs w:val="19"/>
                <w:rtl/>
              </w:rPr>
            </w:pPr>
          </w:p>
        </w:tc>
      </w:tr>
    </w:tbl>
    <w:p w:rsidR="00234F20" w:rsidRPr="003B2B50" w:rsidP="00234F20" w14:paraId="5FC475BB" w14:textId="77777777">
      <w:pPr>
        <w:ind w:left="-710"/>
        <w:rPr>
          <w:rFonts w:ascii="Tahoma" w:eastAsia="Calibri" w:hAnsi="Tahoma" w:cs="Tahoma"/>
          <w:noProof/>
          <w:rtl/>
        </w:rPr>
      </w:pPr>
      <w:r w:rsidRPr="003B2B50">
        <w:rPr>
          <w:rFonts w:ascii="Tahoma" w:eastAsia="Calibri" w:hAnsi="Tahoma" w:cs="Tahoma"/>
          <w:noProof/>
        </w:rPr>
        <w:drawing>
          <wp:inline distT="0" distB="0" distL="0" distR="0">
            <wp:extent cx="6104255" cy="438829"/>
            <wp:effectExtent l="0" t="0" r="0" b="0"/>
            <wp:docPr id="222" name="תמונה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תקציר תמונה 2.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327802" cy="454900"/>
                    </a:xfrm>
                    <a:prstGeom prst="rect">
                      <a:avLst/>
                    </a:prstGeom>
                  </pic:spPr>
                </pic:pic>
              </a:graphicData>
            </a:graphic>
          </wp:inline>
        </w:drawing>
      </w:r>
    </w:p>
    <w:p w:rsidR="00234F20" w:rsidRPr="003B2B50" w:rsidP="00234F20" w14:paraId="0EE5832B" w14:textId="77777777">
      <w:pPr>
        <w:ind w:left="-710"/>
        <w:rPr>
          <w:rFonts w:eastAsia="Calibri"/>
          <w:rtl/>
        </w:rPr>
      </w:pPr>
      <w:r w:rsidRPr="003B2B50">
        <w:rPr>
          <w:rFonts w:eastAsia="Calibri"/>
          <w:rtl/>
        </w:rPr>
        <w:t xml:space="preserve"> </w:t>
      </w:r>
    </w:p>
    <w:p w:rsidR="00234F20" w:rsidRPr="003B2B50" w:rsidP="00E00B0A" w14:paraId="15E5C23E" w14:textId="77777777">
      <w:pPr>
        <w:spacing w:line="288" w:lineRule="auto"/>
        <w:ind w:left="-680" w:right="-567"/>
        <w:rPr>
          <w:rFonts w:ascii="Tahoma" w:eastAsia="Calibri" w:hAnsi="Tahoma" w:cs="Tahoma"/>
          <w:sz w:val="19"/>
          <w:szCs w:val="19"/>
          <w:rtl/>
        </w:rPr>
      </w:pPr>
      <w:r w:rsidRPr="003B2B50">
        <w:rPr>
          <w:rFonts w:ascii="Tahoma" w:eastAsia="Calibri" w:hAnsi="Tahoma" w:cs="Tahoma"/>
          <w:b/>
          <w:bCs/>
          <w:sz w:val="19"/>
          <w:szCs w:val="19"/>
          <w:rtl/>
        </w:rPr>
        <w:t>זיהוי איום ההשפעה הזרה במרחב הדיגיטלי</w:t>
      </w:r>
      <w:r w:rsidRPr="003B2B50">
        <w:rPr>
          <w:rFonts w:ascii="Tahoma" w:eastAsia="Calibri" w:hAnsi="Tahoma" w:cs="Tahoma" w:hint="cs"/>
          <w:b/>
          <w:bCs/>
          <w:sz w:val="19"/>
          <w:szCs w:val="19"/>
          <w:rtl/>
        </w:rPr>
        <w:t xml:space="preserve"> בעולם </w:t>
      </w:r>
      <w:r>
        <w:rPr>
          <w:rFonts w:ascii="Tahoma" w:eastAsia="Calibri" w:hAnsi="Tahoma" w:cs="Tahoma" w:hint="cs"/>
          <w:sz w:val="19"/>
          <w:szCs w:val="19"/>
          <w:rtl/>
        </w:rPr>
        <w:t xml:space="preserve">- </w:t>
      </w:r>
      <w:r w:rsidRPr="003B2B50">
        <w:rPr>
          <w:rFonts w:ascii="Tahoma" w:eastAsia="Calibri" w:hAnsi="Tahoma" w:cs="Tahoma"/>
          <w:sz w:val="19"/>
          <w:szCs w:val="19"/>
          <w:rtl/>
        </w:rPr>
        <w:t>התפתחות הזירה הדיגיטלית לצד עליית המודעות לקיומה של השפעה זרה במרחב זה ולמאפייניה הביאו מדינות וארגונים בין-לאומיים לכלול את נושא ההשפעה הזרה במרחב הדיגיטלי כחלק מהגדרת סביבת האיומים שלהם.</w:t>
      </w:r>
      <w:r w:rsidRPr="003B2B50">
        <w:rPr>
          <w:rFonts w:ascii="Tahoma" w:eastAsia="Calibri" w:hAnsi="Tahoma" w:cs="Tahoma" w:hint="cs"/>
          <w:sz w:val="19"/>
          <w:szCs w:val="19"/>
          <w:rtl/>
        </w:rPr>
        <w:t xml:space="preserve"> כך למשל, </w:t>
      </w:r>
      <w:r w:rsidRPr="003B2B50">
        <w:rPr>
          <w:rFonts w:ascii="Tahoma" w:eastAsia="Calibri" w:hAnsi="Tahoma" w:cs="Tahoma"/>
          <w:b/>
          <w:bCs/>
          <w:sz w:val="19"/>
          <w:szCs w:val="19"/>
          <w:rtl/>
        </w:rPr>
        <w:t>האיחוד האירופי</w:t>
      </w:r>
      <w:r w:rsidRPr="003B2B50">
        <w:rPr>
          <w:rFonts w:ascii="Tahoma" w:eastAsia="Calibri" w:hAnsi="Tahoma" w:cs="Tahoma"/>
          <w:sz w:val="19"/>
          <w:szCs w:val="19"/>
          <w:rtl/>
        </w:rPr>
        <w:t xml:space="preserve"> רואה במניפולציה והתערבות זרה במידע (</w:t>
      </w:r>
      <w:r w:rsidRPr="003B2B50">
        <w:rPr>
          <w:rFonts w:ascii="Tahoma" w:eastAsia="Calibri" w:hAnsi="Tahoma" w:cs="Tahoma"/>
          <w:sz w:val="19"/>
          <w:szCs w:val="19"/>
        </w:rPr>
        <w:t>FIMI</w:t>
      </w:r>
      <w:r w:rsidRPr="003B2B50">
        <w:rPr>
          <w:rFonts w:ascii="Tahoma" w:eastAsia="Calibri" w:hAnsi="Tahoma" w:cs="Tahoma"/>
          <w:sz w:val="19"/>
          <w:szCs w:val="19"/>
          <w:rtl/>
        </w:rPr>
        <w:t>), ובכלל זה בדיסאינפורמציה, את אחד האתגרים הביטחוניים והפוליטיים המתפתחים במהירות עבור האיחוד האירופי, שכנותיו הקרובות ועבור הביטחון והיציבות הגלובליים</w:t>
      </w:r>
      <w:r>
        <w:rPr>
          <w:rFonts w:ascii="Tahoma" w:eastAsia="Calibri" w:hAnsi="Tahoma" w:cs="Tahoma"/>
          <w:sz w:val="19"/>
          <w:szCs w:val="19"/>
          <w:vertAlign w:val="superscript"/>
          <w:rtl/>
        </w:rPr>
        <w:footnoteReference w:id="11"/>
      </w:r>
      <w:r w:rsidRPr="003B2B50">
        <w:rPr>
          <w:rFonts w:ascii="Tahoma" w:eastAsia="Calibri" w:hAnsi="Tahoma" w:cs="Tahoma"/>
          <w:sz w:val="19"/>
          <w:szCs w:val="19"/>
          <w:rtl/>
        </w:rPr>
        <w:t>. כמו כן, האיחוד האירופי רואה ב-</w:t>
      </w:r>
      <w:r w:rsidRPr="003B2B50">
        <w:rPr>
          <w:rFonts w:ascii="Tahoma" w:eastAsia="Calibri" w:hAnsi="Tahoma" w:cs="Tahoma"/>
          <w:sz w:val="19"/>
          <w:szCs w:val="19"/>
        </w:rPr>
        <w:t>FIMI</w:t>
      </w:r>
      <w:r w:rsidRPr="003B2B50">
        <w:rPr>
          <w:rFonts w:ascii="Tahoma" w:eastAsia="Calibri" w:hAnsi="Tahoma" w:cs="Tahoma"/>
          <w:sz w:val="19"/>
          <w:szCs w:val="19"/>
          <w:rtl/>
        </w:rPr>
        <w:t xml:space="preserve"> כלי העלול להביא לערעור אמון הציבור בלגיטימיות וביעילות של המוסדות הדמוקרטיים; לתרום להגברת הקיטוב והפילוג בתוך האיחוד האירופי; להשפיע על יכולתו ליישם את מדיניותו בתוך שטחי האיחוד ומחוצה להם; להסלים אלימות פוליטית באזורי קונפליקט ולפגוע במאמציו לשמירת השלום ברחבי העולם</w:t>
      </w:r>
      <w:r>
        <w:rPr>
          <w:rFonts w:ascii="Tahoma" w:eastAsia="Calibri" w:hAnsi="Tahoma" w:cs="Tahoma"/>
          <w:sz w:val="19"/>
          <w:szCs w:val="19"/>
          <w:vertAlign w:val="superscript"/>
          <w:rtl/>
        </w:rPr>
        <w:footnoteReference w:id="12"/>
      </w:r>
      <w:r w:rsidRPr="003B2B50">
        <w:rPr>
          <w:rFonts w:ascii="Tahoma" w:eastAsia="Calibri" w:hAnsi="Tahoma" w:cs="Tahoma" w:hint="cs"/>
          <w:sz w:val="19"/>
          <w:szCs w:val="19"/>
          <w:rtl/>
        </w:rPr>
        <w:t xml:space="preserve">; </w:t>
      </w:r>
      <w:r w:rsidRPr="003B2B50">
        <w:rPr>
          <w:rFonts w:ascii="Tahoma" w:eastAsia="Calibri" w:hAnsi="Tahoma" w:cs="Tahoma"/>
          <w:b/>
          <w:bCs/>
          <w:sz w:val="19"/>
          <w:szCs w:val="19"/>
          <w:rtl/>
        </w:rPr>
        <w:t>ה-</w:t>
      </w:r>
      <w:r w:rsidRPr="003B2B50">
        <w:rPr>
          <w:rFonts w:ascii="Tahoma" w:eastAsia="Calibri" w:hAnsi="Tahoma" w:cs="Tahoma"/>
          <w:b/>
          <w:bCs/>
          <w:sz w:val="19"/>
          <w:szCs w:val="19"/>
        </w:rPr>
        <w:t>OECD</w:t>
      </w:r>
      <w:r w:rsidRPr="003B2B50">
        <w:rPr>
          <w:rFonts w:ascii="Tahoma" w:eastAsia="Calibri" w:hAnsi="Tahoma" w:cs="Tahoma"/>
          <w:sz w:val="19"/>
          <w:szCs w:val="19"/>
          <w:rtl/>
        </w:rPr>
        <w:t xml:space="preserve"> רואה ב-</w:t>
      </w:r>
      <w:r w:rsidRPr="003B2B50">
        <w:rPr>
          <w:rFonts w:ascii="Tahoma" w:eastAsia="Calibri" w:hAnsi="Tahoma" w:cs="Tahoma"/>
          <w:sz w:val="19"/>
          <w:szCs w:val="19"/>
        </w:rPr>
        <w:t>FIMI</w:t>
      </w:r>
      <w:r w:rsidRPr="003B2B50">
        <w:rPr>
          <w:rFonts w:ascii="Tahoma" w:eastAsia="Calibri" w:hAnsi="Tahoma" w:cs="Tahoma"/>
          <w:sz w:val="19"/>
          <w:szCs w:val="19"/>
          <w:rtl/>
        </w:rPr>
        <w:t xml:space="preserve"> את אחד ההיבטים המאיימים על שלמות המידע, החיונית למימוש הזכות לחופש הדעה והביטוי. בדצמבר 2024 אומצו המלצות שעניינן חיזוק החוסן החברתי בפני מידע כוזב, מידע מטעה וצורות אחרות של מניפולציה על מידע. ההמלצות מצביעות על הצורך להתמודד עם הסיכונים הטמונים ב-</w:t>
      </w:r>
      <w:r w:rsidRPr="003B2B50">
        <w:rPr>
          <w:rFonts w:ascii="Tahoma" w:eastAsia="Calibri" w:hAnsi="Tahoma" w:cs="Tahoma"/>
          <w:sz w:val="19"/>
          <w:szCs w:val="19"/>
        </w:rPr>
        <w:t>FIMI</w:t>
      </w:r>
      <w:r w:rsidRPr="003B2B50">
        <w:rPr>
          <w:rFonts w:ascii="Tahoma" w:eastAsia="Calibri" w:hAnsi="Tahoma" w:cs="Tahoma"/>
          <w:sz w:val="19"/>
          <w:szCs w:val="19"/>
          <w:rtl/>
        </w:rPr>
        <w:t xml:space="preserve"> וכן עם מאמצים של שחקנים זרים להחלשת הדמוקרטיות תוך שימוש בפרקטיקות אלה</w:t>
      </w:r>
      <w:r>
        <w:rPr>
          <w:rFonts w:ascii="Tahoma" w:eastAsia="Calibri" w:hAnsi="Tahoma" w:cs="Tahoma"/>
          <w:sz w:val="19"/>
          <w:szCs w:val="19"/>
          <w:vertAlign w:val="superscript"/>
          <w:rtl/>
        </w:rPr>
        <w:footnoteReference w:id="13"/>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בדוחות השנתיים של </w:t>
      </w:r>
      <w:r w:rsidRPr="003B2B50">
        <w:rPr>
          <w:rFonts w:ascii="Tahoma" w:eastAsia="Calibri" w:hAnsi="Tahoma" w:cs="Tahoma"/>
          <w:b/>
          <w:bCs/>
          <w:sz w:val="19"/>
          <w:szCs w:val="19"/>
          <w:rtl/>
        </w:rPr>
        <w:t>הפורום הכלכלי העולמי</w:t>
      </w:r>
      <w:r w:rsidRPr="003B2B50">
        <w:rPr>
          <w:rFonts w:ascii="Tahoma" w:eastAsia="Calibri" w:hAnsi="Tahoma" w:cs="Tahoma"/>
          <w:sz w:val="19"/>
          <w:szCs w:val="19"/>
          <w:rtl/>
        </w:rPr>
        <w:t>, הסוקרים את הסיכונים העולמיים לשנים 2024 - 2025</w:t>
      </w:r>
      <w:r>
        <w:rPr>
          <w:rFonts w:ascii="Tahoma" w:eastAsia="Calibri" w:hAnsi="Tahoma" w:cs="Tahoma"/>
          <w:sz w:val="19"/>
          <w:szCs w:val="19"/>
          <w:vertAlign w:val="superscript"/>
          <w:rtl/>
        </w:rPr>
        <w:footnoteReference w:id="14"/>
      </w:r>
      <w:r w:rsidRPr="003B2B50">
        <w:rPr>
          <w:rFonts w:ascii="Tahoma" w:eastAsia="Calibri" w:hAnsi="Tahoma" w:cs="Tahoma"/>
          <w:sz w:val="19"/>
          <w:szCs w:val="19"/>
          <w:rtl/>
        </w:rPr>
        <w:t xml:space="preserve">, דורג סיכון הדיסאינפורמציה והמידע הכוזב בראש רשימת הסיכונים לטווח קצר, </w:t>
      </w:r>
      <w:r w:rsidRPr="003B2B50">
        <w:rPr>
          <w:rFonts w:ascii="Tahoma" w:eastAsia="Calibri" w:hAnsi="Tahoma" w:cs="Tahoma" w:hint="cs"/>
          <w:sz w:val="19"/>
          <w:szCs w:val="19"/>
          <w:rtl/>
        </w:rPr>
        <w:t xml:space="preserve">כאשר </w:t>
      </w:r>
      <w:r w:rsidRPr="003B2B50">
        <w:rPr>
          <w:rFonts w:ascii="Tahoma" w:eastAsia="Calibri" w:hAnsi="Tahoma" w:cs="Tahoma"/>
          <w:sz w:val="19"/>
          <w:szCs w:val="19"/>
          <w:rtl/>
        </w:rPr>
        <w:t>בדוח לשנת 2025 צוין כי מדובר בכלי מרכזי שגורמים זרים משתמשים בו כדי להשפיע על כוונות הבוחרים</w:t>
      </w:r>
      <w:r w:rsidRPr="003B2B50">
        <w:rPr>
          <w:rFonts w:ascii="Tahoma" w:eastAsia="Calibri" w:hAnsi="Tahoma" w:cs="Tahoma" w:hint="cs"/>
          <w:sz w:val="19"/>
          <w:szCs w:val="19"/>
          <w:rtl/>
        </w:rPr>
        <w:t xml:space="preserve"> ו</w:t>
      </w:r>
      <w:r w:rsidRPr="003B2B50">
        <w:rPr>
          <w:rFonts w:ascii="Tahoma" w:eastAsia="Calibri" w:hAnsi="Tahoma" w:cs="Tahoma"/>
          <w:sz w:val="19"/>
          <w:szCs w:val="19"/>
          <w:rtl/>
        </w:rPr>
        <w:t>לזרוע ספק בקרב הציבור הרחב ברחבי העולם לגבי המתרחש באזורי סכסוך</w:t>
      </w:r>
      <w:r w:rsidRPr="003B2B50">
        <w:rPr>
          <w:rFonts w:ascii="Tahoma" w:eastAsia="Calibri" w:hAnsi="Tahoma" w:cs="Tahoma" w:hint="cs"/>
          <w:sz w:val="19"/>
          <w:szCs w:val="19"/>
          <w:rtl/>
        </w:rPr>
        <w:t>.</w:t>
      </w:r>
    </w:p>
    <w:p w:rsidR="00234F20" w:rsidRPr="003B2B50" w:rsidP="00234F20" w14:paraId="2A599227" w14:textId="77777777">
      <w:pPr>
        <w:ind w:left="-710"/>
        <w:rPr>
          <w:rFonts w:eastAsia="Calibri"/>
          <w:rtl/>
        </w:rPr>
      </w:pPr>
      <w:r w:rsidRPr="003B2B50">
        <w:rPr>
          <w:rFonts w:ascii="Tahoma" w:eastAsia="Calibri" w:hAnsi="Tahoma" w:cs="Tahoma" w:hint="cs"/>
          <w:sz w:val="19"/>
          <w:szCs w:val="19"/>
          <w:rtl/>
        </w:rPr>
        <w:t xml:space="preserve"> </w:t>
      </w:r>
      <w:r w:rsidRPr="003B2B50">
        <w:rPr>
          <w:rFonts w:ascii="Tahoma" w:eastAsia="Calibri"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DISLIK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234F20" w:rsidRPr="003B2B50" w:rsidP="00DD36D7" w14:paraId="49489C89" w14:textId="77777777">
      <w:pPr>
        <w:numPr>
          <w:ilvl w:val="0"/>
          <w:numId w:val="12"/>
        </w:numPr>
        <w:spacing w:after="160" w:line="288" w:lineRule="auto"/>
        <w:ind w:left="-142" w:right="-567" w:hanging="595"/>
        <w:rPr>
          <w:rFonts w:ascii="Tahoma" w:eastAsia="Calibri" w:hAnsi="Tahoma" w:cs="Tahoma"/>
          <w:b/>
          <w:bCs/>
          <w:sz w:val="19"/>
          <w:szCs w:val="19"/>
        </w:rPr>
      </w:pPr>
      <w:r w:rsidRPr="003B2B50">
        <w:rPr>
          <w:rFonts w:ascii="Tahoma" w:eastAsia="Calibri" w:hAnsi="Tahoma" w:cs="Tahoma"/>
          <w:b/>
          <w:bCs/>
          <w:sz w:val="19"/>
          <w:szCs w:val="19"/>
          <w:rtl/>
        </w:rPr>
        <w:t xml:space="preserve">זיהוי איום ההשפעה הזרה במרחב הדיגיטלי בישראל ואי-קידום מענה בין-ארגוני להתמודדות עימו בשנים 2017 </w:t>
      </w:r>
      <w:r w:rsidRPr="003B2B50">
        <w:rPr>
          <w:rFonts w:ascii="Tahoma" w:eastAsia="Calibri" w:hAnsi="Tahoma" w:cs="Tahoma" w:hint="cs"/>
          <w:b/>
          <w:bCs/>
          <w:sz w:val="19"/>
          <w:szCs w:val="19"/>
          <w:rtl/>
        </w:rPr>
        <w:t>-</w:t>
      </w:r>
      <w:r w:rsidRPr="003B2B50">
        <w:rPr>
          <w:rFonts w:ascii="Tahoma" w:eastAsia="Calibri" w:hAnsi="Tahoma" w:cs="Tahoma"/>
          <w:b/>
          <w:bCs/>
          <w:sz w:val="19"/>
          <w:szCs w:val="19"/>
          <w:rtl/>
        </w:rPr>
        <w:t xml:space="preserve"> 202</w:t>
      </w:r>
      <w:r w:rsidRPr="003B2B50">
        <w:rPr>
          <w:rFonts w:ascii="Tahoma" w:eastAsia="Calibri" w:hAnsi="Tahoma" w:cs="Tahoma" w:hint="cs"/>
          <w:b/>
          <w:bCs/>
          <w:sz w:val="19"/>
          <w:szCs w:val="19"/>
          <w:rtl/>
        </w:rPr>
        <w:t>6</w:t>
      </w:r>
    </w:p>
    <w:p w:rsidR="00234F20" w:rsidRPr="003B2B50" w:rsidP="00DD36D7" w14:paraId="01AA20B8" w14:textId="77777777">
      <w:pPr>
        <w:spacing w:after="200" w:line="288" w:lineRule="auto"/>
        <w:ind w:left="-142" w:right="-567"/>
        <w:rPr>
          <w:rFonts w:ascii="Tahoma" w:eastAsia="Calibri" w:hAnsi="Tahoma" w:cs="Tahoma"/>
          <w:sz w:val="19"/>
          <w:szCs w:val="19"/>
        </w:rPr>
      </w:pPr>
      <w:r w:rsidRPr="003B2B50">
        <w:rPr>
          <w:rFonts w:ascii="Tahoma" w:eastAsia="Calibri" w:hAnsi="Tahoma" w:cs="Tahoma"/>
          <w:sz w:val="19"/>
          <w:szCs w:val="19"/>
          <w:rtl/>
        </w:rPr>
        <w:t xml:space="preserve">החל </w:t>
      </w:r>
      <w:r>
        <w:rPr>
          <w:rFonts w:ascii="Tahoma" w:eastAsia="Calibri" w:hAnsi="Tahoma" w:cs="Tahoma" w:hint="cs"/>
          <w:sz w:val="19"/>
          <w:szCs w:val="19"/>
          <w:rtl/>
        </w:rPr>
        <w:t>ב</w:t>
      </w:r>
      <w:r w:rsidRPr="003B2B50">
        <w:rPr>
          <w:rFonts w:ascii="Tahoma" w:eastAsia="Calibri" w:hAnsi="Tahoma" w:cs="Tahoma"/>
          <w:sz w:val="19"/>
          <w:szCs w:val="19"/>
          <w:rtl/>
        </w:rPr>
        <w:t xml:space="preserve">שנת 2017 </w:t>
      </w:r>
      <w:r w:rsidRPr="003B2B50">
        <w:rPr>
          <w:rFonts w:ascii="Tahoma" w:eastAsia="Calibri" w:hAnsi="Tahoma" w:cs="Tahoma" w:hint="cs"/>
          <w:sz w:val="19"/>
          <w:szCs w:val="19"/>
          <w:rtl/>
        </w:rPr>
        <w:t>שורה של</w:t>
      </w:r>
      <w:r w:rsidRPr="003B2B50">
        <w:rPr>
          <w:rFonts w:ascii="Tahoma" w:eastAsia="Calibri" w:hAnsi="Tahoma" w:cs="Tahoma"/>
          <w:sz w:val="19"/>
          <w:szCs w:val="19"/>
          <w:rtl/>
        </w:rPr>
        <w:t xml:space="preserve"> גורמים בישראל, ובהם שב"כ, מל"ל, מערך הסייבר, משרד המודיעין וכן גורמי מחקר וגורמים מהחברה האזרחית עמדו על האיום הנשקף מהשפעה זרה במרחב הדיגיטלי ועל התעצמות ניסיונות ההשפעה הזרה</w:t>
      </w:r>
      <w:r w:rsidRPr="003B2B50">
        <w:rPr>
          <w:rFonts w:ascii="Tahoma" w:eastAsia="Calibri" w:hAnsi="Tahoma" w:cs="Tahoma" w:hint="cs"/>
          <w:sz w:val="19"/>
          <w:szCs w:val="19"/>
          <w:rtl/>
        </w:rPr>
        <w:t xml:space="preserve">. גורמים אלו הובילו כמה יוזמות להתנעת התארגנות הוליסטית בין-ארגונית להתמודדות עם האיום, ואולם יוזמות אלו לא קודמו: </w:t>
      </w:r>
    </w:p>
    <w:p w:rsidR="00234F20" w:rsidRPr="00546F66" w:rsidP="00E00B0A" w14:paraId="76B5EA5D" w14:textId="77777777">
      <w:pPr>
        <w:numPr>
          <w:ilvl w:val="0"/>
          <w:numId w:val="19"/>
        </w:numPr>
        <w:spacing w:after="120" w:line="288" w:lineRule="auto"/>
        <w:ind w:left="282" w:right="-567" w:hanging="424"/>
        <w:contextualSpacing/>
        <w:rPr>
          <w:rFonts w:ascii="Tahoma" w:eastAsia="Calibri" w:hAnsi="Tahoma" w:cs="Tahoma"/>
          <w:b/>
          <w:bCs/>
          <w:sz w:val="19"/>
          <w:szCs w:val="19"/>
        </w:rPr>
      </w:pPr>
      <w:r w:rsidRPr="00546F66">
        <w:rPr>
          <w:rFonts w:ascii="Tahoma" w:eastAsia="Calibri" w:hAnsi="Tahoma" w:cs="Tahoma" w:hint="cs"/>
          <w:b/>
          <w:bCs/>
          <w:sz w:val="19"/>
          <w:szCs w:val="19"/>
          <w:rtl/>
        </w:rPr>
        <w:t>דיונים במל"ל ועבודת מטה של מערך הסייבר, 2017 - 2018</w:t>
      </w:r>
    </w:p>
    <w:p w:rsidR="00234F20" w:rsidRPr="003B2B50" w:rsidP="00234F20" w14:paraId="3BECE27B" w14:textId="77777777">
      <w:pPr>
        <w:spacing w:after="240" w:line="288" w:lineRule="auto"/>
        <w:ind w:left="312" w:right="-567"/>
        <w:contextualSpacing/>
        <w:rPr>
          <w:rFonts w:ascii="Tahoma" w:eastAsia="Calibri" w:hAnsi="Tahoma" w:cs="Tahoma"/>
          <w:sz w:val="14"/>
          <w:szCs w:val="14"/>
          <w:rtl/>
        </w:rPr>
      </w:pPr>
    </w:p>
    <w:p w:rsidR="00234F20" w:rsidRPr="003B2B50" w:rsidP="00DD36D7" w14:paraId="09B94EE5" w14:textId="77777777">
      <w:pPr>
        <w:numPr>
          <w:ilvl w:val="0"/>
          <w:numId w:val="23"/>
        </w:numPr>
        <w:spacing w:after="240" w:line="288" w:lineRule="auto"/>
        <w:ind w:left="709" w:right="-567" w:hanging="370"/>
        <w:contextualSpacing/>
        <w:rPr>
          <w:rFonts w:ascii="Tahoma" w:eastAsia="Calibri" w:hAnsi="Tahoma" w:cs="Tahoma"/>
          <w:sz w:val="19"/>
          <w:szCs w:val="19"/>
          <w:rtl/>
        </w:rPr>
      </w:pPr>
      <w:r w:rsidRPr="003B2B50">
        <w:rPr>
          <w:rFonts w:ascii="Tahoma" w:eastAsia="Calibri" w:hAnsi="Tahoma" w:cs="Tahoma" w:hint="cs"/>
          <w:sz w:val="19"/>
          <w:szCs w:val="19"/>
          <w:rtl/>
        </w:rPr>
        <w:t xml:space="preserve">בשנת 2017 עמד </w:t>
      </w:r>
      <w:r w:rsidRPr="003B2B50">
        <w:rPr>
          <w:rFonts w:ascii="Tahoma" w:eastAsia="Calibri" w:hAnsi="Tahoma" w:cs="Tahoma"/>
          <w:sz w:val="19"/>
          <w:szCs w:val="19"/>
          <w:rtl/>
        </w:rPr>
        <w:t xml:space="preserve">ראש המל"ל על כך שמדינת ישראל מהווה יעד להשפעה זרה מצד מעצמות ומצד יריבים </w:t>
      </w:r>
      <w:r w:rsidRPr="003B2B50">
        <w:rPr>
          <w:rFonts w:ascii="Tahoma" w:eastAsia="Calibri" w:hAnsi="Tahoma" w:cs="Tahoma" w:hint="cs"/>
          <w:sz w:val="19"/>
          <w:szCs w:val="19"/>
          <w:rtl/>
        </w:rPr>
        <w:t>נוספים</w:t>
      </w:r>
      <w:r w:rsidRPr="003B2B50">
        <w:rPr>
          <w:rFonts w:eastAsia="Calibri"/>
          <w:rtl/>
        </w:rPr>
        <w:t xml:space="preserve"> </w:t>
      </w:r>
      <w:r w:rsidRPr="003B2B50">
        <w:rPr>
          <w:rFonts w:ascii="Tahoma" w:eastAsia="Calibri" w:hAnsi="Tahoma" w:cs="Tahoma"/>
          <w:sz w:val="19"/>
          <w:szCs w:val="19"/>
          <w:rtl/>
        </w:rPr>
        <w:t>ו</w:t>
      </w:r>
      <w:r w:rsidRPr="003B2B50">
        <w:rPr>
          <w:rFonts w:ascii="Tahoma" w:eastAsia="Calibri" w:hAnsi="Tahoma" w:cs="Tahoma" w:hint="cs"/>
          <w:sz w:val="19"/>
          <w:szCs w:val="19"/>
          <w:rtl/>
        </w:rPr>
        <w:t>על כך</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ש</w:t>
      </w:r>
      <w:r w:rsidRPr="003B2B50">
        <w:rPr>
          <w:rFonts w:ascii="Tahoma" w:eastAsia="Calibri" w:hAnsi="Tahoma" w:cs="Tahoma"/>
          <w:sz w:val="19"/>
          <w:szCs w:val="19"/>
          <w:rtl/>
        </w:rPr>
        <w:t>סיכול הריגול וניטור ההשפעה הזרה נוגעים בדילמות ומתחים רבים</w:t>
      </w:r>
      <w:r w:rsidRPr="003B2B50">
        <w:rPr>
          <w:rFonts w:ascii="Tahoma" w:eastAsia="Calibri" w:hAnsi="Tahoma" w:cs="Tahoma" w:hint="cs"/>
          <w:sz w:val="19"/>
          <w:szCs w:val="19"/>
          <w:rtl/>
        </w:rPr>
        <w:t xml:space="preserve">. ראש המל"ל </w:t>
      </w:r>
      <w:r w:rsidRPr="003B2B50">
        <w:rPr>
          <w:rFonts w:ascii="Tahoma" w:eastAsia="Calibri" w:hAnsi="Tahoma" w:cs="Tahoma"/>
          <w:sz w:val="19"/>
          <w:szCs w:val="19"/>
          <w:rtl/>
        </w:rPr>
        <w:t>הנחה לבדוק פערים בתחום.</w:t>
      </w:r>
      <w:r w:rsidRPr="003B2B50">
        <w:rPr>
          <w:rFonts w:ascii="Tahoma" w:eastAsia="Calibri" w:hAnsi="Tahoma" w:cs="Tahoma" w:hint="cs"/>
          <w:sz w:val="19"/>
          <w:szCs w:val="19"/>
          <w:rtl/>
        </w:rPr>
        <w:t xml:space="preserve"> </w:t>
      </w:r>
    </w:p>
    <w:p w:rsidR="00234F20" w:rsidRPr="003B2B50" w:rsidP="00234F20" w14:paraId="2514623D" w14:textId="77777777">
      <w:pPr>
        <w:spacing w:after="240" w:line="288" w:lineRule="auto"/>
        <w:ind w:left="312" w:right="-567"/>
        <w:contextualSpacing/>
        <w:rPr>
          <w:rFonts w:ascii="Tahoma" w:eastAsia="Calibri" w:hAnsi="Tahoma" w:cs="Tahoma"/>
          <w:sz w:val="8"/>
          <w:szCs w:val="8"/>
          <w:rtl/>
        </w:rPr>
      </w:pPr>
    </w:p>
    <w:p w:rsidR="00234F20" w:rsidRPr="003B2B50" w:rsidP="00DD36D7" w14:paraId="1A0976BC" w14:textId="77777777">
      <w:pPr>
        <w:numPr>
          <w:ilvl w:val="0"/>
          <w:numId w:val="23"/>
        </w:numPr>
        <w:spacing w:after="120" w:line="288" w:lineRule="auto"/>
        <w:ind w:left="709" w:right="-567" w:hanging="369"/>
        <w:contextualSpacing/>
        <w:rPr>
          <w:rFonts w:ascii="Tahoma" w:eastAsia="Calibri" w:hAnsi="Tahoma" w:cs="Tahoma"/>
          <w:sz w:val="19"/>
          <w:szCs w:val="19"/>
          <w:rtl/>
        </w:rPr>
      </w:pPr>
      <w:r w:rsidRPr="003B2B50">
        <w:rPr>
          <w:rFonts w:ascii="Tahoma" w:eastAsia="Calibri" w:hAnsi="Tahoma" w:cs="Tahoma" w:hint="cs"/>
          <w:sz w:val="19"/>
          <w:szCs w:val="19"/>
          <w:rtl/>
        </w:rPr>
        <w:t xml:space="preserve">במקביל, בעבודת מטה שביצע מערך הסייבר על האיום הנשקף מהשפעה זרה במרחב הדיגיטלי הוא העלה כי המענה הלאומי בנושא חסר. עבודת המטה הוצגה בדיונים שהתקיימו במל"ל בשנת 2018 והודגש הצורך בגיבוש מדיניות לאומית לאכיפה וסיכול בתחום ההשפעה הזרה במרחב הדיגיטלי תוך תיאום בין הגופים. במקביל, נעשה ניסיון להתניע עבודת מטה בין-ארגונית. </w:t>
      </w:r>
    </w:p>
    <w:p w:rsidR="00234F20" w:rsidRPr="00DD36D7" w:rsidP="00234F20" w14:paraId="781CC317" w14:textId="77777777">
      <w:pPr>
        <w:spacing w:after="240" w:line="288" w:lineRule="auto"/>
        <w:ind w:left="312" w:right="-567"/>
        <w:contextualSpacing/>
        <w:rPr>
          <w:rFonts w:ascii="Tahoma" w:eastAsia="Calibri" w:hAnsi="Tahoma" w:cs="Tahoma"/>
          <w:sz w:val="8"/>
          <w:szCs w:val="8"/>
          <w:rtl/>
        </w:rPr>
      </w:pPr>
    </w:p>
    <w:p w:rsidR="00234F20" w:rsidRPr="003B2B50" w:rsidP="00234F20" w14:paraId="02753D6C" w14:textId="77777777">
      <w:pPr>
        <w:spacing w:after="240" w:line="288" w:lineRule="auto"/>
        <w:ind w:left="312" w:right="-567"/>
        <w:contextualSpacing/>
        <w:rPr>
          <w:rFonts w:ascii="Tahoma" w:eastAsia="Calibri" w:hAnsi="Tahoma" w:cs="Tahoma"/>
          <w:sz w:val="19"/>
          <w:szCs w:val="19"/>
        </w:rPr>
      </w:pPr>
      <w:r w:rsidRPr="003B2B50">
        <w:rPr>
          <w:rFonts w:ascii="Tahoma" w:eastAsia="Calibri" w:hAnsi="Tahoma" w:cs="Tahoma" w:hint="cs"/>
          <w:sz w:val="19"/>
          <w:szCs w:val="19"/>
          <w:rtl/>
        </w:rPr>
        <w:t>הועלה כי לאחר דיונים אלה, מל"ל לא המשיך לקדם את הטיפול בנושא מול הגורמים הממשלתיים השונים, עבודת המטה הבין-ארגונית לא קודמה</w:t>
      </w:r>
      <w:r>
        <w:rPr>
          <w:rFonts w:ascii="Tahoma" w:eastAsia="Calibri" w:hAnsi="Tahoma" w:cs="Tahoma"/>
          <w:sz w:val="19"/>
          <w:szCs w:val="19"/>
          <w:vertAlign w:val="superscript"/>
          <w:rtl/>
        </w:rPr>
        <w:footnoteReference w:id="15"/>
      </w:r>
      <w:r w:rsidRPr="003B2B50">
        <w:rPr>
          <w:rFonts w:ascii="Tahoma" w:eastAsia="Calibri" w:hAnsi="Tahoma" w:cs="Tahoma" w:hint="cs"/>
          <w:sz w:val="19"/>
          <w:szCs w:val="19"/>
          <w:rtl/>
        </w:rPr>
        <w:t xml:space="preserve"> ולא גובשה מדיניות לאומית בנושא.</w:t>
      </w:r>
    </w:p>
    <w:p w:rsidR="00234F20" w:rsidRPr="00DD36D7" w:rsidP="00234F20" w14:paraId="66C219A5" w14:textId="77777777">
      <w:pPr>
        <w:spacing w:after="240" w:line="288" w:lineRule="auto"/>
        <w:ind w:left="312" w:right="-567"/>
        <w:contextualSpacing/>
        <w:rPr>
          <w:rFonts w:ascii="Tahoma" w:eastAsia="Calibri" w:hAnsi="Tahoma" w:cs="Tahoma"/>
          <w:sz w:val="16"/>
          <w:szCs w:val="16"/>
          <w:rtl/>
        </w:rPr>
      </w:pPr>
    </w:p>
    <w:p w:rsidR="00234F20" w:rsidRPr="00546F66" w:rsidP="00E00B0A" w14:paraId="3F5EBEBD" w14:textId="77777777">
      <w:pPr>
        <w:numPr>
          <w:ilvl w:val="0"/>
          <w:numId w:val="19"/>
        </w:numPr>
        <w:spacing w:after="120" w:line="288" w:lineRule="auto"/>
        <w:ind w:left="282" w:right="-567" w:hanging="424"/>
        <w:contextualSpacing/>
        <w:rPr>
          <w:rFonts w:ascii="Tahoma" w:eastAsia="Calibri" w:hAnsi="Tahoma" w:cs="Tahoma"/>
          <w:b/>
          <w:bCs/>
          <w:sz w:val="19"/>
          <w:szCs w:val="19"/>
        </w:rPr>
      </w:pPr>
      <w:r w:rsidRPr="00546F66">
        <w:rPr>
          <w:rFonts w:ascii="Tahoma" w:eastAsia="Calibri" w:hAnsi="Tahoma" w:cs="Tahoma"/>
          <w:b/>
          <w:bCs/>
          <w:sz w:val="19"/>
          <w:szCs w:val="19"/>
          <w:rtl/>
        </w:rPr>
        <w:t>דיונים במל"ל בשנת 2022 והכללת הנושא בהערכת מצב הביטחון הלאומי לשנת 2023</w:t>
      </w:r>
    </w:p>
    <w:p w:rsidR="00234F20" w:rsidRPr="003B2B50" w:rsidP="00234F20" w14:paraId="30C82371" w14:textId="77777777">
      <w:pPr>
        <w:ind w:left="720"/>
        <w:contextualSpacing/>
        <w:rPr>
          <w:rFonts w:ascii="Tahoma" w:eastAsia="Calibri" w:hAnsi="Tahoma" w:cs="Tahoma"/>
          <w:sz w:val="14"/>
          <w:szCs w:val="14"/>
          <w:rtl/>
        </w:rPr>
      </w:pPr>
    </w:p>
    <w:p w:rsidR="00234F20" w:rsidRPr="003B2B50" w:rsidP="00E00B0A" w14:paraId="0904642C" w14:textId="77777777">
      <w:pPr>
        <w:numPr>
          <w:ilvl w:val="0"/>
          <w:numId w:val="22"/>
        </w:numPr>
        <w:spacing w:after="240" w:line="288" w:lineRule="auto"/>
        <w:ind w:left="709" w:right="-567" w:hanging="370"/>
        <w:contextualSpacing/>
        <w:rPr>
          <w:rFonts w:ascii="Tahoma" w:eastAsia="Calibri" w:hAnsi="Tahoma" w:cs="Tahoma"/>
          <w:sz w:val="19"/>
          <w:szCs w:val="19"/>
          <w:rtl/>
        </w:rPr>
      </w:pPr>
      <w:r w:rsidRPr="003B2B50">
        <w:rPr>
          <w:rFonts w:ascii="Tahoma" w:eastAsia="Calibri" w:hAnsi="Tahoma" w:cs="Tahoma"/>
          <w:sz w:val="19"/>
          <w:szCs w:val="19"/>
          <w:rtl/>
        </w:rPr>
        <w:t xml:space="preserve">בדיונים שהתקיימו במל"ל בשנת 2022 בהשתתפות שורה של גורמים בהם: מערך הסייבר, </w:t>
      </w:r>
      <w:r w:rsidRPr="003B2B50">
        <w:rPr>
          <w:rFonts w:ascii="Tahoma" w:eastAsia="Calibri" w:hAnsi="Tahoma" w:cs="Tahoma" w:hint="cs"/>
          <w:sz w:val="19"/>
          <w:szCs w:val="19"/>
          <w:rtl/>
        </w:rPr>
        <w:t>גופי ביטחון</w:t>
      </w:r>
      <w:r w:rsidRPr="003B2B50">
        <w:rPr>
          <w:rFonts w:ascii="Tahoma" w:eastAsia="Calibri" w:hAnsi="Tahoma" w:cs="Tahoma"/>
          <w:sz w:val="19"/>
          <w:szCs w:val="19"/>
          <w:rtl/>
        </w:rPr>
        <w:t xml:space="preserve"> ומשרד המודיעין ובמסמך המל"ל שנועד להצביע על פערים מרכזיים בטיפול בממד הסייבר ברמה הלאומית בהקשרי ביטחון לאומי במסגרת תפקידיו של המל"ל על פי חוק, שב ועלה איום ההשפעה הזרה במרחב הדיגיטלי, היעדר התיאום בין הגופים השונים העוסקים בו והצורך בהעמקת שיתוף הפעולה בטיפול בנושא. בהמשך לכך, המל"ל ציין במסמך כי הוא ימשיך להוביל, ביחד עם הגופים הרלוונטיים, עבודת מטה שמטרתה לתאם בין כלל הגופים את הפעילות בתחום; לבחון פערים בטיפול ככל שישנם כאלו; ויביא המלצות בפני הדרג המדיני לשינויי מדיניות וחקיקה לרבות באשר להפניית המשאבים הדרושים לכך.</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ואולם - הועלה כי הטיפול בנושא לא קודם.</w:t>
      </w:r>
    </w:p>
    <w:p w:rsidR="00234F20" w:rsidRPr="003B2B50" w:rsidP="00234F20" w14:paraId="08838F5B" w14:textId="77777777">
      <w:pPr>
        <w:spacing w:after="240" w:line="288" w:lineRule="auto"/>
        <w:ind w:left="672" w:right="-567"/>
        <w:contextualSpacing/>
        <w:rPr>
          <w:rFonts w:ascii="Tahoma" w:eastAsia="Calibri" w:hAnsi="Tahoma" w:cs="Tahoma"/>
          <w:sz w:val="8"/>
          <w:szCs w:val="8"/>
        </w:rPr>
      </w:pPr>
    </w:p>
    <w:p w:rsidR="00234F20" w:rsidRPr="003B2B50" w:rsidP="00DD36D7" w14:paraId="3A1F3F58" w14:textId="77777777">
      <w:pPr>
        <w:numPr>
          <w:ilvl w:val="0"/>
          <w:numId w:val="22"/>
        </w:numPr>
        <w:spacing w:after="200" w:line="288" w:lineRule="auto"/>
        <w:ind w:left="709" w:right="-567" w:hanging="369"/>
        <w:contextualSpacing/>
        <w:rPr>
          <w:rFonts w:ascii="Tahoma" w:eastAsia="Calibri" w:hAnsi="Tahoma" w:cs="Tahoma"/>
          <w:sz w:val="19"/>
          <w:szCs w:val="19"/>
        </w:rPr>
      </w:pPr>
      <w:r w:rsidRPr="003B2B50">
        <w:rPr>
          <w:rFonts w:ascii="Tahoma" w:eastAsia="Calibri" w:hAnsi="Tahoma" w:cs="Tahoma"/>
          <w:sz w:val="19"/>
          <w:szCs w:val="19"/>
          <w:rtl/>
        </w:rPr>
        <w:t>הערכת מצב הביטחון הלאומי, שהוגדרה בחוק כאחת המשימות המרכזיות של המל"ל, נועדה לסייע למקבלי ההחלטות בעיצוב המדיניות מול האתגרים הקיימים. הועלה כי</w:t>
      </w:r>
      <w:r w:rsidRPr="003B2B50">
        <w:rPr>
          <w:rFonts w:eastAsia="Calibri" w:hint="cs"/>
          <w:b/>
          <w:bCs/>
          <w:rtl/>
        </w:rPr>
        <w:t xml:space="preserve"> </w:t>
      </w:r>
      <w:r w:rsidRPr="003B2B50">
        <w:rPr>
          <w:rFonts w:ascii="Tahoma" w:eastAsia="Calibri" w:hAnsi="Tahoma" w:cs="Tahoma" w:hint="cs"/>
          <w:sz w:val="19"/>
          <w:szCs w:val="19"/>
          <w:rtl/>
        </w:rPr>
        <w:t>נכון לאוקטובר 2023,</w:t>
      </w:r>
      <w:r w:rsidRPr="003B2B50">
        <w:rPr>
          <w:rFonts w:eastAsia="Calibri" w:hint="cs"/>
          <w:b/>
          <w:bCs/>
          <w:rtl/>
        </w:rPr>
        <w:t xml:space="preserve"> </w:t>
      </w:r>
      <w:r w:rsidRPr="003B2B50">
        <w:rPr>
          <w:rFonts w:ascii="Tahoma" w:eastAsia="Calibri" w:hAnsi="Tahoma" w:cs="Tahoma"/>
          <w:sz w:val="19"/>
          <w:szCs w:val="19"/>
          <w:rtl/>
        </w:rPr>
        <w:t>הערכת מצב הביטחון לשנת 2023</w:t>
      </w:r>
      <w:r w:rsidRPr="003B2B50">
        <w:rPr>
          <w:rFonts w:ascii="Tahoma" w:eastAsia="Calibri" w:hAnsi="Tahoma" w:cs="Tahoma" w:hint="cs"/>
          <w:sz w:val="19"/>
          <w:szCs w:val="19"/>
          <w:rtl/>
        </w:rPr>
        <w:t xml:space="preserve"> (שגובשה בדצמבר 2022)</w:t>
      </w:r>
      <w:r w:rsidRPr="003B2B50">
        <w:rPr>
          <w:rFonts w:ascii="Tahoma" w:eastAsia="Calibri" w:hAnsi="Tahoma" w:cs="Tahoma"/>
          <w:sz w:val="19"/>
          <w:szCs w:val="19"/>
          <w:rtl/>
        </w:rPr>
        <w:t>, שכללה המלצות מרכזיות למדיניות</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לרבות בתחום הסייבר, ובהן העמקת הטיפול בניטור וסיכול השפעות זרות באמצעות רשתות חברתיות - לא נדונה בקבינט. העדר דיון בקבינט בנושא האמור, טומן בחובו סיכונים שונים בהם פגיעה ביכולת לנהל את הסיכון באופן אסטרטגי ובראייה לאומית</w:t>
      </w:r>
      <w:r w:rsidRPr="003B2B50">
        <w:rPr>
          <w:rFonts w:ascii="Tahoma" w:eastAsia="Calibri" w:hAnsi="Tahoma" w:cs="Tahoma" w:hint="cs"/>
          <w:sz w:val="19"/>
          <w:szCs w:val="19"/>
          <w:rtl/>
        </w:rPr>
        <w:t>.</w:t>
      </w:r>
    </w:p>
    <w:p w:rsidR="00234F20" w:rsidRPr="00DD36D7" w:rsidP="00234F20" w14:paraId="5BCDF007" w14:textId="77777777">
      <w:pPr>
        <w:spacing w:after="240" w:line="288" w:lineRule="auto"/>
        <w:ind w:left="672" w:right="-567"/>
        <w:contextualSpacing/>
        <w:rPr>
          <w:rFonts w:ascii="Tahoma" w:eastAsia="Calibri" w:hAnsi="Tahoma" w:cs="Tahoma"/>
          <w:sz w:val="14"/>
          <w:szCs w:val="14"/>
        </w:rPr>
      </w:pPr>
    </w:p>
    <w:p w:rsidR="00234F20" w:rsidRPr="0021514F" w:rsidP="00234F20" w14:paraId="067E2D50" w14:textId="77777777">
      <w:pPr>
        <w:numPr>
          <w:ilvl w:val="0"/>
          <w:numId w:val="19"/>
        </w:numPr>
        <w:spacing w:after="160" w:line="288" w:lineRule="auto"/>
        <w:ind w:left="312" w:right="-567" w:hanging="357"/>
        <w:contextualSpacing/>
        <w:rPr>
          <w:rFonts w:ascii="Tahoma" w:eastAsia="Calibri" w:hAnsi="Tahoma" w:cs="Tahoma"/>
          <w:sz w:val="19"/>
          <w:szCs w:val="19"/>
        </w:rPr>
      </w:pPr>
      <w:r w:rsidRPr="00546F66">
        <w:rPr>
          <w:rFonts w:ascii="Tahoma" w:eastAsia="Calibri" w:hAnsi="Tahoma" w:cs="Tahoma"/>
          <w:b/>
          <w:bCs/>
          <w:sz w:val="19"/>
          <w:szCs w:val="19"/>
          <w:rtl/>
        </w:rPr>
        <w:t>פעילות משרד המודיעין, 202</w:t>
      </w:r>
      <w:r w:rsidRPr="00546F66">
        <w:rPr>
          <w:rFonts w:ascii="Tahoma" w:eastAsia="Calibri" w:hAnsi="Tahoma" w:cs="Tahoma" w:hint="cs"/>
          <w:b/>
          <w:bCs/>
          <w:sz w:val="19"/>
          <w:szCs w:val="19"/>
          <w:rtl/>
        </w:rPr>
        <w:t xml:space="preserve">1 </w:t>
      </w:r>
      <w:r w:rsidRPr="00546F66">
        <w:rPr>
          <w:rFonts w:ascii="Tahoma" w:eastAsia="Calibri" w:hAnsi="Tahoma" w:cs="Tahoma"/>
          <w:b/>
          <w:bCs/>
          <w:sz w:val="19"/>
          <w:szCs w:val="19"/>
          <w:rtl/>
        </w:rPr>
        <w:t>-</w:t>
      </w:r>
      <w:r w:rsidRPr="00546F66">
        <w:rPr>
          <w:rFonts w:ascii="Tahoma" w:eastAsia="Calibri" w:hAnsi="Tahoma" w:cs="Tahoma" w:hint="cs"/>
          <w:b/>
          <w:bCs/>
          <w:sz w:val="19"/>
          <w:szCs w:val="19"/>
          <w:rtl/>
        </w:rPr>
        <w:t xml:space="preserve"> </w:t>
      </w:r>
      <w:r w:rsidRPr="00546F66">
        <w:rPr>
          <w:rFonts w:ascii="Tahoma" w:eastAsia="Calibri" w:hAnsi="Tahoma" w:cs="Tahoma"/>
          <w:b/>
          <w:bCs/>
          <w:sz w:val="19"/>
          <w:szCs w:val="19"/>
          <w:rtl/>
        </w:rPr>
        <w:t>202</w:t>
      </w:r>
      <w:r w:rsidRPr="00546F66">
        <w:rPr>
          <w:rFonts w:ascii="Tahoma" w:eastAsia="Calibri" w:hAnsi="Tahoma" w:cs="Tahoma" w:hint="cs"/>
          <w:b/>
          <w:bCs/>
          <w:sz w:val="19"/>
          <w:szCs w:val="19"/>
          <w:rtl/>
        </w:rPr>
        <w:t>4</w:t>
      </w:r>
      <w:r w:rsidRPr="003B2B50">
        <w:rPr>
          <w:rFonts w:ascii="Tahoma" w:eastAsia="Calibri" w:hAnsi="Tahoma" w:cs="Tahoma" w:hint="cs"/>
          <w:sz w:val="19"/>
          <w:szCs w:val="19"/>
          <w:rtl/>
        </w:rPr>
        <w:t xml:space="preserve"> </w:t>
      </w:r>
      <w:r>
        <w:rPr>
          <w:rFonts w:ascii="Tahoma" w:eastAsia="Calibri" w:hAnsi="Tahoma" w:cs="Tahoma" w:hint="cs"/>
          <w:sz w:val="19"/>
          <w:szCs w:val="19"/>
          <w:rtl/>
        </w:rPr>
        <w:t xml:space="preserve">- </w:t>
      </w:r>
      <w:r w:rsidRPr="003B2B50">
        <w:rPr>
          <w:rFonts w:ascii="Tahoma" w:eastAsia="Calibri" w:hAnsi="Tahoma" w:cs="Tahoma" w:hint="cs"/>
          <w:sz w:val="19"/>
          <w:szCs w:val="19"/>
          <w:rtl/>
        </w:rPr>
        <w:t xml:space="preserve">בשנת 2023 קבע רה"ם כי נושא ההשפעה הזרה ויצירת המודיעין לשם כך יהיו תחת תחומי עיסוקו של משרד המודיעין. המשרד עמד </w:t>
      </w:r>
      <w:r w:rsidRPr="003B2B50">
        <w:rPr>
          <w:rFonts w:ascii="Tahoma" w:eastAsia="Calibri" w:hAnsi="Tahoma" w:cs="Tahoma"/>
          <w:sz w:val="19"/>
          <w:szCs w:val="19"/>
          <w:rtl/>
        </w:rPr>
        <w:t xml:space="preserve">על הצורך בשיתוף פעולה </w:t>
      </w:r>
      <w:r w:rsidRPr="003B2B50">
        <w:rPr>
          <w:rFonts w:ascii="Tahoma" w:eastAsia="Calibri" w:hAnsi="Tahoma" w:cs="Tahoma" w:hint="cs"/>
          <w:sz w:val="19"/>
          <w:szCs w:val="19"/>
          <w:rtl/>
        </w:rPr>
        <w:t xml:space="preserve">בין-מגזרי </w:t>
      </w:r>
      <w:r w:rsidRPr="003B2B50">
        <w:rPr>
          <w:rFonts w:ascii="Tahoma" w:eastAsia="Calibri" w:hAnsi="Tahoma" w:cs="Tahoma"/>
          <w:sz w:val="19"/>
          <w:szCs w:val="19"/>
          <w:rtl/>
        </w:rPr>
        <w:t>להתמודד</w:t>
      </w:r>
      <w:r w:rsidRPr="003B2B50">
        <w:rPr>
          <w:rFonts w:ascii="Tahoma" w:eastAsia="Calibri" w:hAnsi="Tahoma" w:cs="Tahoma" w:hint="cs"/>
          <w:sz w:val="19"/>
          <w:szCs w:val="19"/>
          <w:rtl/>
        </w:rPr>
        <w:t>ות</w:t>
      </w:r>
      <w:r w:rsidRPr="003B2B50">
        <w:rPr>
          <w:rFonts w:ascii="Tahoma" w:eastAsia="Calibri" w:hAnsi="Tahoma" w:cs="Tahoma"/>
          <w:sz w:val="19"/>
          <w:szCs w:val="19"/>
          <w:rtl/>
        </w:rPr>
        <w:t xml:space="preserve"> עם איום</w:t>
      </w:r>
      <w:r w:rsidRPr="003B2B50">
        <w:rPr>
          <w:rFonts w:ascii="Tahoma" w:eastAsia="Calibri" w:hAnsi="Tahoma" w:cs="Tahoma" w:hint="cs"/>
          <w:sz w:val="19"/>
          <w:szCs w:val="19"/>
          <w:rtl/>
        </w:rPr>
        <w:t xml:space="preserve"> ההשפעה הזרה במרחב הדיגיטלי</w:t>
      </w:r>
      <w:r w:rsidRPr="003B2B50">
        <w:rPr>
          <w:rFonts w:ascii="Tahoma" w:eastAsia="Calibri" w:hAnsi="Tahoma" w:cs="Tahoma"/>
          <w:sz w:val="19"/>
          <w:szCs w:val="19"/>
          <w:rtl/>
        </w:rPr>
        <w:t xml:space="preserve"> בצורה טובה יותר</w:t>
      </w:r>
      <w:r w:rsidRPr="003B2B50">
        <w:rPr>
          <w:rFonts w:ascii="Tahoma" w:eastAsia="Calibri" w:hAnsi="Tahoma" w:cs="Tahoma" w:hint="cs"/>
          <w:sz w:val="19"/>
          <w:szCs w:val="19"/>
          <w:rtl/>
        </w:rPr>
        <w:t xml:space="preserve"> ועל הצורך בקידום ניטור ההשפעה הזרה ברשת. הועלה כי תפקיד ראש תחום השפעה זרה לא אויש במשך מספר חודשים במשר</w:t>
      </w:r>
      <w:bookmarkStart w:id="1" w:name="_GoBack"/>
      <w:bookmarkEnd w:id="1"/>
      <w:r w:rsidRPr="003B2B50">
        <w:rPr>
          <w:rFonts w:ascii="Tahoma" w:eastAsia="Calibri" w:hAnsi="Tahoma" w:cs="Tahoma" w:hint="cs"/>
          <w:sz w:val="19"/>
          <w:szCs w:val="19"/>
          <w:rtl/>
        </w:rPr>
        <w:t xml:space="preserve">ד המודיעין, והמכרז לאיושו הופסק על רקע סגירתו של המשרד בשנת 2024. עוד הועלה כי הגם שמינהלת </w:t>
      </w:r>
      <w:r w:rsidRPr="00154EA1">
        <w:rPr>
          <w:rFonts w:ascii="Tahoma" w:eastAsia="Calibri" w:hAnsi="Tahoma" w:cs="Tahoma" w:hint="cs"/>
          <w:sz w:val="19"/>
          <w:szCs w:val="19"/>
          <w:rtl/>
        </w:rPr>
        <w:t>המודיעין</w:t>
      </w:r>
      <w:r w:rsidRPr="003B2B50">
        <w:rPr>
          <w:rFonts w:ascii="Tahoma" w:eastAsia="Calibri" w:hAnsi="Tahoma" w:cs="Tahoma" w:hint="cs"/>
          <w:sz w:val="19"/>
          <w:szCs w:val="19"/>
          <w:rtl/>
        </w:rPr>
        <w:t xml:space="preserve"> הלאומי שנושא ההשפעה זרה היה תחת אחריותה, הועברה למשרד החדשנות, נושא ההשפעה הזרה לא הועבר, </w:t>
      </w:r>
      <w:r w:rsidRPr="003B2B50">
        <w:rPr>
          <w:rFonts w:ascii="Tahoma" w:eastAsia="Calibri" w:hAnsi="Tahoma" w:cs="Tahoma"/>
          <w:sz w:val="19"/>
          <w:szCs w:val="19"/>
          <w:rtl/>
        </w:rPr>
        <w:t xml:space="preserve">מבלי שנקבע גורם אחראי </w:t>
      </w:r>
      <w:r w:rsidRPr="003B2B50">
        <w:rPr>
          <w:rFonts w:ascii="Tahoma" w:eastAsia="Calibri" w:hAnsi="Tahoma" w:cs="Tahoma" w:hint="cs"/>
          <w:sz w:val="19"/>
          <w:szCs w:val="19"/>
          <w:rtl/>
        </w:rPr>
        <w:t xml:space="preserve">כלשהו </w:t>
      </w:r>
      <w:r w:rsidRPr="003B2B50">
        <w:rPr>
          <w:rFonts w:ascii="Tahoma" w:eastAsia="Calibri" w:hAnsi="Tahoma" w:cs="Tahoma"/>
          <w:sz w:val="19"/>
          <w:szCs w:val="19"/>
          <w:rtl/>
        </w:rPr>
        <w:t>לטיפול בנושא.</w:t>
      </w:r>
    </w:p>
    <w:p w:rsidR="00234F20" w:rsidRPr="00546F66" w:rsidP="00234F20" w14:paraId="319D17B3" w14:textId="77777777">
      <w:pPr>
        <w:numPr>
          <w:ilvl w:val="0"/>
          <w:numId w:val="19"/>
        </w:numPr>
        <w:spacing w:after="160" w:line="288" w:lineRule="auto"/>
        <w:ind w:left="312" w:right="-567" w:hanging="357"/>
        <w:contextualSpacing/>
        <w:rPr>
          <w:rFonts w:eastAsia="Calibri"/>
          <w:b/>
          <w:bCs/>
        </w:rPr>
      </w:pPr>
      <w:r w:rsidRPr="00546F66">
        <w:rPr>
          <w:rFonts w:ascii="Tahoma" w:eastAsia="Calibri" w:hAnsi="Tahoma" w:cs="Tahoma"/>
          <w:b/>
          <w:bCs/>
          <w:sz w:val="19"/>
          <w:szCs w:val="19"/>
          <w:rtl/>
        </w:rPr>
        <w:t>פעילות מערך הסייבר, 202</w:t>
      </w:r>
      <w:r w:rsidRPr="00546F66">
        <w:rPr>
          <w:rFonts w:ascii="Tahoma" w:eastAsia="Calibri" w:hAnsi="Tahoma" w:cs="Tahoma" w:hint="cs"/>
          <w:b/>
          <w:bCs/>
          <w:sz w:val="19"/>
          <w:szCs w:val="19"/>
          <w:rtl/>
        </w:rPr>
        <w:t xml:space="preserve">3 </w:t>
      </w:r>
      <w:r w:rsidRPr="00546F66">
        <w:rPr>
          <w:rFonts w:ascii="Tahoma" w:eastAsia="Calibri" w:hAnsi="Tahoma" w:cs="Tahoma"/>
          <w:b/>
          <w:bCs/>
          <w:sz w:val="19"/>
          <w:szCs w:val="19"/>
          <w:rtl/>
        </w:rPr>
        <w:t>-</w:t>
      </w:r>
      <w:r w:rsidRPr="00546F66">
        <w:rPr>
          <w:rFonts w:ascii="Tahoma" w:eastAsia="Calibri" w:hAnsi="Tahoma" w:cs="Tahoma" w:hint="cs"/>
          <w:b/>
          <w:bCs/>
          <w:sz w:val="19"/>
          <w:szCs w:val="19"/>
          <w:rtl/>
        </w:rPr>
        <w:t xml:space="preserve"> </w:t>
      </w:r>
      <w:r w:rsidRPr="00546F66">
        <w:rPr>
          <w:rFonts w:ascii="Tahoma" w:eastAsia="Calibri" w:hAnsi="Tahoma" w:cs="Tahoma"/>
          <w:b/>
          <w:bCs/>
          <w:sz w:val="19"/>
          <w:szCs w:val="19"/>
          <w:rtl/>
        </w:rPr>
        <w:t>202</w:t>
      </w:r>
      <w:r w:rsidRPr="00546F66">
        <w:rPr>
          <w:rFonts w:ascii="Tahoma" w:eastAsia="Calibri" w:hAnsi="Tahoma" w:cs="Tahoma" w:hint="cs"/>
          <w:b/>
          <w:bCs/>
          <w:sz w:val="19"/>
          <w:szCs w:val="19"/>
          <w:rtl/>
        </w:rPr>
        <w:t>5</w:t>
      </w:r>
    </w:p>
    <w:p w:rsidR="00234F20" w:rsidRPr="003B2B50" w:rsidP="00234F20" w14:paraId="72A30C5C" w14:textId="77777777">
      <w:pPr>
        <w:ind w:left="720"/>
        <w:contextualSpacing/>
        <w:rPr>
          <w:rFonts w:ascii="Tahoma" w:eastAsia="Calibri" w:hAnsi="Tahoma" w:cs="Tahoma"/>
          <w:sz w:val="14"/>
          <w:szCs w:val="14"/>
          <w:rtl/>
        </w:rPr>
      </w:pPr>
    </w:p>
    <w:p w:rsidR="00234F20" w:rsidRPr="003B2B50" w:rsidP="00E00B0A" w14:paraId="741E198F" w14:textId="77777777">
      <w:pPr>
        <w:numPr>
          <w:ilvl w:val="0"/>
          <w:numId w:val="24"/>
        </w:numPr>
        <w:spacing w:after="240" w:line="288" w:lineRule="auto"/>
        <w:ind w:left="709" w:right="-567" w:hanging="370"/>
        <w:contextualSpacing/>
        <w:rPr>
          <w:rFonts w:ascii="Tahoma" w:eastAsia="Calibri" w:hAnsi="Tahoma" w:cs="Tahoma"/>
          <w:sz w:val="19"/>
          <w:szCs w:val="19"/>
          <w:rtl/>
        </w:rPr>
      </w:pPr>
      <w:r w:rsidRPr="003B2B50">
        <w:rPr>
          <w:rFonts w:ascii="Tahoma" w:eastAsia="Calibri" w:hAnsi="Tahoma" w:cs="Tahoma" w:hint="cs"/>
          <w:sz w:val="19"/>
          <w:szCs w:val="19"/>
          <w:rtl/>
        </w:rPr>
        <w:t xml:space="preserve">לאחר פרוץ מלחמת חרבות ברזל עמד מערך הסייבר על כך שהקהל הישראלי הוא יעד למאמצי השפעה והפצת דיסאינפורמציה במרחב הדיגיטלי, ועל כך שמדובר בכלי אסטרטגי בשימוש אויביה של ישראל. המערך ציין שהוא סבור שלא ניתן מענה מספק למאמצים אלה ופירט שורה של פערים בהתמודדות עם האיום. </w:t>
      </w:r>
    </w:p>
    <w:p w:rsidR="00234F20" w:rsidRPr="003B2B50" w:rsidP="00234F20" w14:paraId="41C771C5" w14:textId="77777777">
      <w:pPr>
        <w:spacing w:after="240" w:line="288" w:lineRule="auto"/>
        <w:ind w:left="312" w:right="-567"/>
        <w:contextualSpacing/>
        <w:rPr>
          <w:rFonts w:ascii="Tahoma" w:eastAsia="Calibri" w:hAnsi="Tahoma" w:cs="Tahoma"/>
          <w:sz w:val="8"/>
          <w:szCs w:val="8"/>
          <w:rtl/>
        </w:rPr>
      </w:pPr>
    </w:p>
    <w:p w:rsidR="00234F20" w:rsidRPr="003B2B50" w:rsidP="00234F20" w14:paraId="1B645EEC" w14:textId="77777777">
      <w:pPr>
        <w:spacing w:after="240" w:line="288" w:lineRule="auto"/>
        <w:ind w:left="709" w:right="-567"/>
        <w:contextualSpacing/>
        <w:rPr>
          <w:rFonts w:ascii="Tahoma" w:eastAsia="Calibri" w:hAnsi="Tahoma" w:cs="Tahoma"/>
          <w:sz w:val="19"/>
          <w:szCs w:val="19"/>
          <w:rtl/>
        </w:rPr>
      </w:pPr>
      <w:r w:rsidRPr="003B2B50">
        <w:rPr>
          <w:rFonts w:ascii="Tahoma" w:eastAsia="Calibri" w:hAnsi="Tahoma" w:cs="Tahoma" w:hint="cs"/>
          <w:sz w:val="19"/>
          <w:szCs w:val="19"/>
          <w:rtl/>
        </w:rPr>
        <w:t xml:space="preserve">עלה כי על אף שבאוגוסט 2024 הציג ראש מערך הסייבר לפני רה"ם את איום ההשפעה הזרה במרחב הדיגיטלי ואת השלכותיו, והעביר לו בהתאם להנחייתו בספטמבר 2024 הצעה לתוכנית פעולה להתמודדות לאומית בין-משרדית עם השפעה זרה במרחב הדיגיטלי שכללה פירוט באשר למשאבים הנדרשים למימושה, בחלוף כשנה, נכון לאמצע יולי 2025, התוכנית שהוצעה לא נבחנה על ידי רה"ם או מי מטעמו. רק בעקבות פניית משרד מבקר המדינה ללשכת רה"ם, הועברה התוכנית ביולי 2025 למל"ל לצורך בחינתה. </w:t>
      </w:r>
    </w:p>
    <w:p w:rsidR="00234F20" w:rsidRPr="003B2B50" w:rsidP="00234F20" w14:paraId="749A3ABB" w14:textId="77777777">
      <w:pPr>
        <w:spacing w:after="240" w:line="288" w:lineRule="auto"/>
        <w:ind w:left="312" w:right="-567"/>
        <w:contextualSpacing/>
        <w:rPr>
          <w:rFonts w:ascii="Tahoma" w:eastAsia="Calibri" w:hAnsi="Tahoma" w:cs="Tahoma"/>
          <w:sz w:val="8"/>
          <w:szCs w:val="8"/>
          <w:rtl/>
        </w:rPr>
      </w:pPr>
    </w:p>
    <w:p w:rsidR="00234F20" w:rsidRPr="003B2B50" w:rsidP="00E00B0A" w14:paraId="5BCBFE36" w14:textId="77777777">
      <w:pPr>
        <w:numPr>
          <w:ilvl w:val="0"/>
          <w:numId w:val="24"/>
        </w:numPr>
        <w:spacing w:after="240" w:line="288" w:lineRule="auto"/>
        <w:ind w:left="709" w:right="-567" w:hanging="370"/>
        <w:contextualSpacing/>
        <w:rPr>
          <w:rFonts w:ascii="Tahoma" w:eastAsia="Calibri" w:hAnsi="Tahoma" w:cs="Tahoma"/>
          <w:sz w:val="19"/>
          <w:szCs w:val="19"/>
          <w:rtl/>
        </w:rPr>
      </w:pPr>
      <w:r w:rsidRPr="003B2B50">
        <w:rPr>
          <w:rFonts w:ascii="Tahoma" w:eastAsia="Calibri" w:hAnsi="Tahoma" w:cs="Tahoma" w:hint="cs"/>
          <w:sz w:val="19"/>
          <w:szCs w:val="19"/>
          <w:rtl/>
        </w:rPr>
        <w:t xml:space="preserve">עלה כי בהיעדר אישור של רה"ם לתוכנית </w:t>
      </w:r>
      <w:bookmarkStart w:id="2" w:name="_Hlk232595276"/>
      <w:r w:rsidRPr="003B2B50">
        <w:rPr>
          <w:rFonts w:ascii="Tahoma" w:eastAsia="Calibri" w:hAnsi="Tahoma" w:cs="Tahoma" w:hint="cs"/>
          <w:sz w:val="19"/>
          <w:szCs w:val="19"/>
          <w:rtl/>
        </w:rPr>
        <w:t>ובהעדר אישור לתקציב הנדרש למימושה</w:t>
      </w:r>
      <w:bookmarkEnd w:id="2"/>
      <w:r w:rsidRPr="003B2B50">
        <w:rPr>
          <w:rFonts w:ascii="Tahoma" w:eastAsia="Calibri" w:hAnsi="Tahoma" w:cs="Tahoma" w:hint="cs"/>
          <w:sz w:val="19"/>
          <w:szCs w:val="19"/>
          <w:rtl/>
        </w:rPr>
        <w:t>, מערך הסייבר קידם פעולות שעיקרן בתחום החינוך וההסברה לשם התמודדות עם האיום, לצד פעולות ראשוניות לבחינת אפשרויות טכנולוגיות להרחבת יכולות הניטור, בשיתוף גורמים נוספים. פערים מרכזיים נוספים שמערך הסייבר הציף - נותרו בעינם.</w:t>
      </w:r>
    </w:p>
    <w:p w:rsidR="00234F20" w:rsidRPr="003B2B50" w:rsidP="00234F20" w14:paraId="3BE43535" w14:textId="77777777">
      <w:pPr>
        <w:spacing w:after="240" w:line="288" w:lineRule="auto"/>
        <w:ind w:left="312" w:right="-567"/>
        <w:contextualSpacing/>
        <w:rPr>
          <w:rFonts w:ascii="Tahoma" w:eastAsia="Calibri" w:hAnsi="Tahoma" w:cs="Tahoma"/>
          <w:sz w:val="19"/>
          <w:szCs w:val="19"/>
          <w:rtl/>
        </w:rPr>
      </w:pPr>
    </w:p>
    <w:p w:rsidR="00234F20" w:rsidRPr="003B2B50" w:rsidP="00E00B0A" w14:paraId="3CDA190E" w14:textId="77777777">
      <w:pPr>
        <w:numPr>
          <w:ilvl w:val="0"/>
          <w:numId w:val="24"/>
        </w:numPr>
        <w:spacing w:after="240" w:line="288" w:lineRule="auto"/>
        <w:ind w:left="709" w:right="-567" w:hanging="370"/>
        <w:contextualSpacing/>
        <w:rPr>
          <w:rFonts w:ascii="Tahoma" w:eastAsia="Calibri" w:hAnsi="Tahoma" w:cs="Tahoma"/>
          <w:sz w:val="19"/>
          <w:szCs w:val="19"/>
        </w:rPr>
      </w:pPr>
      <w:r w:rsidRPr="003B2B50">
        <w:rPr>
          <w:rFonts w:ascii="Tahoma" w:eastAsia="Calibri" w:hAnsi="Tahoma" w:cs="Tahoma"/>
          <w:sz w:val="19"/>
          <w:szCs w:val="19"/>
          <w:rtl/>
        </w:rPr>
        <w:t>לנוכח כניסת מערך הסייבר לתחום החליט מל"ל שלא לקדם את הטיפול בנושא כפי שתכנן במסגרת תוכנית העבודה שלו. באוגוסט 2025 עדכן מערך הסייבר את משרד מבקר המדינה כי עם כניסת ראש מערך הסייבר לתפקידו במאי 2025, הוא בחן את הנושא והחליט כי</w:t>
      </w:r>
      <w:r w:rsidRPr="003B2B50">
        <w:rPr>
          <w:rFonts w:ascii="Tahoma" w:eastAsia="Calibri" w:hAnsi="Tahoma" w:cs="Tahoma" w:hint="cs"/>
          <w:sz w:val="19"/>
          <w:szCs w:val="19"/>
          <w:rtl/>
        </w:rPr>
        <w:t xml:space="preserve"> בהתאם לסמכויותיו</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ו</w:t>
      </w:r>
      <w:r w:rsidRPr="003B2B50">
        <w:rPr>
          <w:rFonts w:ascii="Tahoma" w:eastAsia="Calibri" w:hAnsi="Tahoma" w:cs="Tahoma"/>
          <w:sz w:val="19"/>
          <w:szCs w:val="19"/>
          <w:rtl/>
        </w:rPr>
        <w:t xml:space="preserve">לנוכח מכלול המשימות העומדות לפתחו של המערך, נכון שהמערך ימקד את מאמציו בכל הנוגע להשפעה זרה רק למקרים שבהם היא נובעת מתקיפות סייבר שממונפות לטובת הישגי השפעה. יוצא אפוא, שנכון לאוגוסט 2025, מל"ל ומערך הסייבר </w:t>
      </w:r>
      <w:r w:rsidRPr="003B2B50">
        <w:rPr>
          <w:rFonts w:ascii="Tahoma" w:eastAsia="Calibri" w:hAnsi="Tahoma" w:cs="Tahoma" w:hint="cs"/>
          <w:sz w:val="19"/>
          <w:szCs w:val="19"/>
          <w:rtl/>
        </w:rPr>
        <w:t>הפסיקו</w:t>
      </w:r>
      <w:r w:rsidRPr="003B2B50">
        <w:rPr>
          <w:rFonts w:ascii="Tahoma" w:eastAsia="Calibri" w:hAnsi="Tahoma" w:cs="Tahoma"/>
          <w:sz w:val="19"/>
          <w:szCs w:val="19"/>
          <w:rtl/>
        </w:rPr>
        <w:t xml:space="preserve"> מלעסוק בנושא.</w:t>
      </w:r>
    </w:p>
    <w:p w:rsidR="00234F20" w:rsidP="00234F20" w14:paraId="16001005" w14:textId="77777777">
      <w:pPr>
        <w:keepNext/>
        <w:keepLines/>
        <w:spacing w:line="269" w:lineRule="auto"/>
        <w:jc w:val="left"/>
        <w:rPr>
          <w:rFonts w:ascii="Tahoma" w:eastAsia="Calibri" w:hAnsi="Tahoma" w:cs="Tahoma"/>
          <w:b/>
          <w:bCs/>
          <w:color w:val="FFFFFF"/>
          <w:sz w:val="22"/>
          <w:szCs w:val="22"/>
          <w:rtl/>
        </w:rPr>
      </w:pPr>
    </w:p>
    <w:p w:rsidR="00234F20" w:rsidRPr="003B2B50" w:rsidP="00234F20" w14:paraId="1B7352CE" w14:textId="77777777">
      <w:pPr>
        <w:keepNext/>
        <w:keepLines/>
        <w:spacing w:line="269" w:lineRule="auto"/>
        <w:jc w:val="left"/>
        <w:rPr>
          <w:rFonts w:ascii="Tahoma" w:eastAsia="Calibri" w:hAnsi="Tahoma" w:cs="Tahoma"/>
          <w:color w:val="FFFFFF"/>
          <w:sz w:val="22"/>
          <w:szCs w:val="22"/>
          <w:rtl/>
        </w:rPr>
      </w:pPr>
      <w:r w:rsidRPr="003B2B50">
        <w:rPr>
          <w:rFonts w:ascii="Tahoma" w:eastAsia="Calibri" w:hAnsi="Tahoma" w:cs="Tahoma"/>
          <w:b/>
          <w:bCs/>
          <w:noProof/>
          <w:color w:val="FFFFFF"/>
          <w:sz w:val="22"/>
          <w:szCs w:val="22"/>
          <w:rtl/>
        </w:rPr>
        <w:drawing>
          <wp:anchor distT="0" distB="0" distL="114300" distR="114300" simplePos="0" relativeHeight="251662336" behindDoc="1" locked="0" layoutInCell="1" allowOverlap="1">
            <wp:simplePos x="0" y="0"/>
            <wp:positionH relativeFrom="column">
              <wp:posOffset>-118110</wp:posOffset>
            </wp:positionH>
            <wp:positionV relativeFrom="paragraph">
              <wp:posOffset>-57150</wp:posOffset>
            </wp:positionV>
            <wp:extent cx="5507990" cy="638159"/>
            <wp:effectExtent l="0" t="0" r="0" b="0"/>
            <wp:wrapNone/>
            <wp:docPr id="11" name="תמונה 11"/>
            <wp:cNvGraphicFramePr/>
            <a:graphic xmlns:a="http://schemas.openxmlformats.org/drawingml/2006/main">
              <a:graphicData uri="http://schemas.openxmlformats.org/drawingml/2006/picture">
                <pic:pic xmlns:pic="http://schemas.openxmlformats.org/drawingml/2006/picture">
                  <pic:nvPicPr>
                    <pic:cNvPr id="11" name="תקציר-03.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07990" cy="638159"/>
                    </a:xfrm>
                    <a:prstGeom prst="rect">
                      <a:avLst/>
                    </a:prstGeom>
                  </pic:spPr>
                </pic:pic>
              </a:graphicData>
            </a:graphic>
            <wp14:sizeRelH relativeFrom="page">
              <wp14:pctWidth>0</wp14:pctWidth>
            </wp14:sizeRelH>
            <wp14:sizeRelV relativeFrom="page">
              <wp14:pctHeight>0</wp14:pctHeight>
            </wp14:sizeRelV>
          </wp:anchor>
        </w:drawing>
      </w:r>
      <w:r w:rsidRPr="003B2B50">
        <w:rPr>
          <w:rFonts w:ascii="Tahoma" w:eastAsia="Calibri" w:hAnsi="Tahoma" w:cs="Tahoma"/>
          <w:b/>
          <w:bCs/>
          <w:color w:val="FFFFFF"/>
          <w:sz w:val="22"/>
          <w:szCs w:val="22"/>
          <w:rtl/>
        </w:rPr>
        <w:t xml:space="preserve">אי-קידום מענה בין-ארגוני להתמודדות עם איום ההשפעה הזרה במרחב הדיגיטלי בשנים 2017 </w:t>
      </w:r>
      <w:r w:rsidRPr="003B2B50">
        <w:rPr>
          <w:rFonts w:ascii="Tahoma" w:eastAsia="Calibri" w:hAnsi="Tahoma" w:cs="Tahoma" w:hint="cs"/>
          <w:b/>
          <w:bCs/>
          <w:color w:val="FFFFFF"/>
          <w:sz w:val="22"/>
          <w:szCs w:val="22"/>
          <w:rtl/>
        </w:rPr>
        <w:t>-</w:t>
      </w:r>
      <w:r w:rsidRPr="003B2B50">
        <w:rPr>
          <w:rFonts w:ascii="Tahoma" w:eastAsia="Calibri" w:hAnsi="Tahoma" w:cs="Tahoma"/>
          <w:b/>
          <w:bCs/>
          <w:color w:val="FFFFFF"/>
          <w:sz w:val="22"/>
          <w:szCs w:val="22"/>
          <w:rtl/>
        </w:rPr>
        <w:t xml:space="preserve"> </w:t>
      </w:r>
      <w:r w:rsidRPr="003B2B50">
        <w:rPr>
          <w:rFonts w:ascii="Tahoma" w:eastAsia="Calibri" w:hAnsi="Tahoma" w:cs="Tahoma" w:hint="cs"/>
          <w:b/>
          <w:bCs/>
          <w:color w:val="FFFFFF"/>
          <w:sz w:val="22"/>
          <w:szCs w:val="22"/>
          <w:rtl/>
        </w:rPr>
        <w:t>2026</w:t>
      </w:r>
    </w:p>
    <w:p w:rsidR="00234F20" w:rsidRPr="003B2B50" w:rsidP="00234F20" w14:paraId="323C6B26" w14:textId="77777777">
      <w:pPr>
        <w:keepNext/>
        <w:keepLines/>
        <w:spacing w:line="269" w:lineRule="auto"/>
        <w:jc w:val="center"/>
        <w:rPr>
          <w:rFonts w:ascii="Tahoma" w:eastAsia="Calibri" w:hAnsi="Tahoma" w:cs="Tahoma"/>
          <w:sz w:val="19"/>
          <w:szCs w:val="19"/>
          <w:rtl/>
        </w:rPr>
      </w:pPr>
    </w:p>
    <w:p w:rsidR="00234F20" w:rsidRPr="003B2B50" w:rsidP="009A1C36" w14:paraId="52E76121" w14:textId="77777777">
      <w:pPr>
        <w:spacing w:line="288" w:lineRule="auto"/>
        <w:ind w:left="-569" w:right="-567"/>
        <w:jc w:val="center"/>
        <w:rPr>
          <w:rFonts w:ascii="Tahoma" w:eastAsia="Calibri" w:hAnsi="Tahoma" w:cs="Tahoma"/>
          <w:b/>
          <w:bCs/>
          <w:sz w:val="19"/>
          <w:szCs w:val="19"/>
          <w:rtl/>
        </w:rPr>
      </w:pPr>
      <w:r w:rsidRPr="003B2B50">
        <w:rPr>
          <w:rFonts w:ascii="Tahoma" w:eastAsia="Calibri" w:hAnsi="Tahoma" w:cs="Tahoma"/>
          <w:b/>
          <w:bCs/>
          <w:noProof/>
          <w:sz w:val="19"/>
          <w:szCs w:val="19"/>
        </w:rPr>
        <w:drawing>
          <wp:inline distT="0" distB="0" distL="0" distR="0">
            <wp:extent cx="4467085" cy="6241312"/>
            <wp:effectExtent l="0" t="0" r="0" b="7620"/>
            <wp:docPr id="25" name="תמונה 25" descr="התרשים מתאר ציר זמן המציג את אי קידום מענה בין-ארגוני להתמודדות עם איום ההשפעה הזרה במרחב הדיגיטלי בשנים 2017-2026. להלן פירוט האירועים המרכזיים לפי ציר הזמן:&#10;&#10;2017 - 2018: ראש המל&quot;ל הנחה לבחון פערים בתחום; מערך הסייבר הצביע על צורך בפעילות בין-ארגונית; מל&quot;ל: דיונים במל&quot;ל העלו צורך בהיערכות לאומית ונעשה ניסיון להתנעת עבודת מטה. &#10; הטיפול בנושא לא קודם.&#10;&#10;2021 - 2022: משרד המודיעין: הצביע על האיון וניסה לאתר כלים טכנולוגיים. מל&quot;ל: הצביע על התעצמות האיום ועל העדר תיאום וסינכרון בין הגופים.&#10;&#10;2023 - 2024: מל&quot;ל: הנושא נכלל בהערכת מצב הביטחון הלאומי לשנת 2023. ראש הממשלה קבע שהנושא ייכלל בתחום העיסוק של משרד המודיעין. &#10; הערכת המצב לא נידונה בקבינט, ומשרד המודיעין נסגר מבלי שנקבע גורם אחראי חלופי.&#10;&#10;2024: מערך הסייבר הציג לראש הממשלה את האיום והפערים הבהתמודדות. רה&quot;ם הנחה את המערך לגבש הצעה להתארגנות ולהביאה לאישורו. מערך הסייבר העביר לרה&quot;ם הצעה. &#10;רה&quot;ם לא בחן את ההצעה במשך כשנה.&#10;&#10;2025: המל&quot;ל ומערך הסייבר החליטו שלא לעסוק עוד בנושא.&#10;&#10;מרץ 2026: לא נקבעה מדיניות לאומית, ואין גורם ממשלתי שמוביל התמודדות הוליסטית בין-ארגונית עם איום ההשפעה הזרה במרחב הדיגיט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התרשים מתאר ציר זמן המציג את אי קידום מענה בין-ארגוני להתמודדות עם איום ההשפעה הזרה במרחב הדיגיטלי בשנים 2017-2026. להלן פירוט האירועים המרכזיים לפי ציר הזמן:&#10;&#10;2017 - 2018: ראש המל&quot;ל הנחה לבחון פערים בתחום; מערך הסייבר הצביע על צורך בפעילות בין-ארגונית; מל&quot;ל: דיונים במל&quot;ל העלו צורך בהיערכות לאומית ונעשה ניסיון להתנעת עבודת מטה. &#10; הטיפול בנושא לא קודם.&#10;&#10;2021 - 2022: משרד המודיעין: הצביע על האיון וניסה לאתר כלים טכנולוגיים. מל&quot;ל: הצביע על התעצמות האיום ועל העדר תיאום וסינכרון בין הגופים.&#10;&#10;2023 - 2024: מל&quot;ל: הנושא נכלל בהערכת מצב הביטחון הלאומי לשנת 2023. ראש הממשלה קבע שהנושא ייכלל בתחום העיסוק של משרד המודיעין. &#10; הערכת המצב לא נידונה בקבינט, ומשרד המודיעין נסגר מבלי שנקבע גורם אחראי חלופי.&#10;&#10;2024: מערך הסייבר הציג לראש הממשלה את האיום והפערים הבהתמודדות. רה&quot;ם הנחה את המערך לגבש הצעה להתארגנות ולהביאה לאישורו. מערך הסייבר העביר לרה&quot;ם הצעה. &#10;רה&quot;ם לא בחן את ההצעה במשך כשנה.&#10;&#10;2025: המל&quot;ל ומערך הסייבר החליטו שלא לעסוק עוד בנושא.&#10;&#10;מרץ 2026: לא נקבעה מדיניות לאומית, ואין גורם ממשלתי שמוביל התמודדות הוליסטית בין-ארגונית עם איום ההשפעה הזרה במרחב הדיגיטלי."/>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6" r="6601" b="6"/>
                    <a:stretch>
                      <a:fillRect/>
                    </a:stretch>
                  </pic:blipFill>
                  <pic:spPr bwMode="auto">
                    <a:xfrm>
                      <a:off x="0" y="0"/>
                      <a:ext cx="4482767" cy="626322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4F20" w:rsidRPr="003B2B50" w:rsidP="00234F20" w14:paraId="1185FE0A" w14:textId="77777777">
      <w:pPr>
        <w:spacing w:after="240" w:line="288" w:lineRule="auto"/>
        <w:ind w:left="-142" w:right="-567"/>
        <w:rPr>
          <w:rFonts w:ascii="Tahoma" w:eastAsia="Calibri" w:hAnsi="Tahoma" w:cs="Tahoma"/>
          <w:b/>
          <w:bCs/>
          <w:sz w:val="19"/>
          <w:szCs w:val="19"/>
          <w:rtl/>
        </w:rPr>
      </w:pPr>
      <w:r w:rsidRPr="003B2B50">
        <w:rPr>
          <w:rFonts w:ascii="Tahoma" w:eastAsia="Calibri" w:hAnsi="Tahoma" w:cs="Tahoma"/>
          <w:sz w:val="16"/>
          <w:szCs w:val="16"/>
          <w:rtl/>
        </w:rPr>
        <w:t>* למעט מקרים שבהם מדובר בתקיפות סייבר שממונפות לטובת הישגי השפעה.</w:t>
      </w:r>
    </w:p>
    <w:p w:rsidR="00234F20" w:rsidRPr="003B2B50" w:rsidP="00234F20" w14:paraId="5C6F914F" w14:textId="77777777">
      <w:pPr>
        <w:spacing w:after="240" w:line="288" w:lineRule="auto"/>
        <w:ind w:left="-143" w:right="-567"/>
        <w:rPr>
          <w:rFonts w:ascii="Tahoma" w:eastAsia="Calibri" w:hAnsi="Tahoma" w:cs="Tahoma"/>
          <w:b/>
          <w:bCs/>
          <w:sz w:val="19"/>
          <w:szCs w:val="19"/>
        </w:rPr>
      </w:pPr>
      <w:r w:rsidRPr="003B2B50">
        <w:rPr>
          <w:rFonts w:ascii="Tahoma" w:eastAsia="Calibri" w:hAnsi="Tahoma" w:cs="Tahoma"/>
          <w:sz w:val="19"/>
          <w:szCs w:val="19"/>
          <w:rtl/>
        </w:rPr>
        <w:t>השתלשלות הדברים מלמדת על דפוס חוזר של העלאת האיום לסדר היום, ונקיטת יוזמות להתמודדות בין-ארגונית עימו - אולם יוזמות אלו נזנחו ולא עלו על מסילת יישום ממשית. נכון למרץ 2026, כתשע שנים לאחר שזוהה איום ההשפעה הזרה במרחב הדיגיטלי, יש פערים משמעותיים בהתמודדות עימו במישור הלאומי - אין מדיניות לאומית בנושא ואין גורם ממשלתי שמוביל את ההתמודדות הבין-ארגונית עם האיום. בהיעדר דירקטיבה והכוונה סדורה אין הלימה בין האיום והתעצמותו לבין המענה הממשלתי שניתן לו והטיפול הממשלתי באיום זה לוקה בחסר.</w:t>
      </w:r>
    </w:p>
    <w:p w:rsidR="00234F20" w:rsidRPr="003B2B50" w:rsidP="00234F20" w14:paraId="3F266F12" w14:textId="77777777">
      <w:pPr>
        <w:numPr>
          <w:ilvl w:val="0"/>
          <w:numId w:val="12"/>
        </w:numPr>
        <w:spacing w:after="160" w:line="288" w:lineRule="auto"/>
        <w:ind w:left="-142" w:right="-567" w:hanging="595"/>
        <w:rPr>
          <w:rFonts w:ascii="Tahoma" w:eastAsia="Calibri" w:hAnsi="Tahoma" w:cs="Tahoma"/>
          <w:b/>
          <w:bCs/>
          <w:sz w:val="19"/>
          <w:szCs w:val="19"/>
        </w:rPr>
      </w:pPr>
      <w:r w:rsidRPr="003B2B50">
        <w:rPr>
          <w:rFonts w:ascii="Tahoma" w:eastAsia="Calibri" w:hAnsi="Tahoma" w:cs="Tahoma"/>
          <w:b/>
          <w:bCs/>
          <w:sz w:val="19"/>
          <w:szCs w:val="19"/>
          <w:rtl/>
        </w:rPr>
        <w:t>ניטור השפעה זרה במרחב הדיגיטלי</w:t>
      </w:r>
      <w:r w:rsidRPr="003B2B50">
        <w:rPr>
          <w:rFonts w:ascii="Tahoma" w:eastAsia="Calibri" w:hAnsi="Tahoma" w:cs="Tahoma" w:hint="cs"/>
          <w:b/>
          <w:bCs/>
          <w:sz w:val="19"/>
          <w:szCs w:val="19"/>
          <w:rtl/>
        </w:rPr>
        <w:t xml:space="preserve"> </w:t>
      </w:r>
    </w:p>
    <w:p w:rsidR="00234F20" w:rsidRPr="003B2B50" w:rsidP="00234F20" w14:paraId="407FEA8B" w14:textId="77777777">
      <w:pPr>
        <w:spacing w:after="120" w:line="288" w:lineRule="auto"/>
        <w:ind w:left="-142" w:right="-567"/>
        <w:rPr>
          <w:rFonts w:ascii="Tahoma" w:eastAsia="Calibri" w:hAnsi="Tahoma" w:cs="Tahoma"/>
          <w:b/>
          <w:bCs/>
          <w:sz w:val="19"/>
          <w:szCs w:val="19"/>
        </w:rPr>
      </w:pPr>
      <w:r w:rsidRPr="003B2B50">
        <w:rPr>
          <w:rFonts w:ascii="Tahoma" w:eastAsia="Calibri" w:hAnsi="Tahoma" w:cs="Tahoma"/>
          <w:sz w:val="19"/>
          <w:szCs w:val="19"/>
          <w:rtl/>
        </w:rPr>
        <w:t>שב"כ מבצע איתור וניטור של ניסיונות להשפעה זרה ברשת.</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לאורך השנים שבו והעלו גורמים שונים את הצורך בשיפור יכולות ניטור המרחב הדיגיטלי לצורך איתור ניסיונות להשפעה זרה, ונעשו </w:t>
      </w:r>
      <w:r w:rsidRPr="003B2B50">
        <w:rPr>
          <w:rFonts w:ascii="Tahoma" w:eastAsia="Calibri" w:hAnsi="Tahoma" w:cs="Tahoma" w:hint="cs"/>
          <w:sz w:val="19"/>
          <w:szCs w:val="19"/>
          <w:rtl/>
        </w:rPr>
        <w:t>פעולות</w:t>
      </w:r>
      <w:r w:rsidRPr="003B2B50">
        <w:rPr>
          <w:rFonts w:ascii="Tahoma" w:eastAsia="Calibri" w:hAnsi="Tahoma" w:cs="Tahoma"/>
          <w:sz w:val="19"/>
          <w:szCs w:val="19"/>
          <w:rtl/>
        </w:rPr>
        <w:t xml:space="preserve"> לפיתוח כלים טכנולוגיים וליצירת שיתופי פעולה למטרה זו.</w:t>
      </w:r>
      <w:r w:rsidRPr="003B2B50">
        <w:rPr>
          <w:rFonts w:ascii="Tahoma" w:eastAsia="Calibri" w:hAnsi="Tahoma" w:cs="Tahoma" w:hint="cs"/>
          <w:sz w:val="19"/>
          <w:szCs w:val="19"/>
          <w:rtl/>
        </w:rPr>
        <w:t xml:space="preserve"> בביקורת הועלה כי:</w:t>
      </w:r>
    </w:p>
    <w:p w:rsidR="00234F20" w:rsidRPr="003B2B50" w:rsidP="00E00B0A" w14:paraId="0655AAA5" w14:textId="77777777">
      <w:pPr>
        <w:numPr>
          <w:ilvl w:val="0"/>
          <w:numId w:val="20"/>
        </w:numPr>
        <w:spacing w:after="240" w:line="288" w:lineRule="auto"/>
        <w:ind w:left="255" w:right="-567" w:hanging="392"/>
        <w:contextualSpacing/>
        <w:rPr>
          <w:rFonts w:ascii="Tahoma" w:eastAsia="Calibri" w:hAnsi="Tahoma" w:cs="Tahoma"/>
          <w:sz w:val="19"/>
          <w:szCs w:val="19"/>
        </w:rPr>
      </w:pPr>
      <w:r w:rsidRPr="003B2B50">
        <w:rPr>
          <w:rFonts w:ascii="Tahoma" w:eastAsia="Calibri" w:hAnsi="Tahoma" w:cs="Tahoma"/>
          <w:sz w:val="19"/>
          <w:szCs w:val="19"/>
          <w:rtl/>
        </w:rPr>
        <w:t xml:space="preserve">נכון לפברואר 2025 עמדו </w:t>
      </w:r>
      <w:r w:rsidRPr="003B2B50">
        <w:rPr>
          <w:rFonts w:ascii="Tahoma" w:eastAsia="Calibri" w:hAnsi="Tahoma" w:cs="Tahoma" w:hint="cs"/>
          <w:sz w:val="19"/>
          <w:szCs w:val="19"/>
          <w:rtl/>
        </w:rPr>
        <w:t>בפני שב"כ</w:t>
      </w:r>
      <w:r w:rsidRPr="003B2B50">
        <w:rPr>
          <w:rFonts w:ascii="Tahoma" w:eastAsia="Calibri" w:hAnsi="Tahoma" w:cs="Tahoma"/>
          <w:sz w:val="19"/>
          <w:szCs w:val="19"/>
          <w:rtl/>
        </w:rPr>
        <w:t xml:space="preserve"> אתגרים </w:t>
      </w:r>
      <w:r w:rsidRPr="003B2B50">
        <w:rPr>
          <w:rFonts w:ascii="Tahoma" w:eastAsia="Calibri" w:hAnsi="Tahoma" w:cs="Tahoma" w:hint="cs"/>
          <w:sz w:val="19"/>
          <w:szCs w:val="19"/>
          <w:rtl/>
        </w:rPr>
        <w:t xml:space="preserve">מסוימים </w:t>
      </w:r>
      <w:r w:rsidRPr="003B2B50">
        <w:rPr>
          <w:rFonts w:ascii="Tahoma" w:eastAsia="Calibri" w:hAnsi="Tahoma" w:cs="Tahoma"/>
          <w:sz w:val="19"/>
          <w:szCs w:val="19"/>
          <w:rtl/>
        </w:rPr>
        <w:t>בתחום הניטור והסיכול של מבצעי השפעה זרה</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הגם שנכון ליולי 2025 ניתן מענה מסוים לחלק מהקשיים והאתגרים ש</w:t>
      </w:r>
      <w:r w:rsidRPr="003B2B50">
        <w:rPr>
          <w:rFonts w:ascii="Tahoma" w:eastAsia="Calibri" w:hAnsi="Tahoma" w:cs="Tahoma" w:hint="cs"/>
          <w:sz w:val="19"/>
          <w:szCs w:val="19"/>
          <w:rtl/>
        </w:rPr>
        <w:t>עמדו בפניו</w:t>
      </w:r>
      <w:r w:rsidRPr="003B2B50">
        <w:rPr>
          <w:rFonts w:ascii="Tahoma" w:eastAsia="Calibri" w:hAnsi="Tahoma" w:cs="Tahoma"/>
          <w:sz w:val="19"/>
          <w:szCs w:val="19"/>
          <w:rtl/>
        </w:rPr>
        <w:t>, הרי שקשיים ואתגרים מסוימים עדיין נותרו כפער ומתקיימת בחינה באשר להתמודדות עמם.</w:t>
      </w:r>
    </w:p>
    <w:p w:rsidR="00234F20" w:rsidRPr="003B2B50" w:rsidP="00234F20" w14:paraId="1F802EBF" w14:textId="77777777">
      <w:pPr>
        <w:spacing w:after="240" w:line="288" w:lineRule="auto"/>
        <w:ind w:left="312" w:right="-567"/>
        <w:contextualSpacing/>
        <w:rPr>
          <w:rFonts w:ascii="Tahoma" w:eastAsia="Calibri" w:hAnsi="Tahoma" w:cs="Tahoma"/>
          <w:sz w:val="8"/>
          <w:szCs w:val="8"/>
        </w:rPr>
      </w:pPr>
    </w:p>
    <w:p w:rsidR="00234F20" w:rsidRPr="003B2B50" w:rsidP="00E00B0A" w14:paraId="138E0EB6" w14:textId="77777777">
      <w:pPr>
        <w:numPr>
          <w:ilvl w:val="0"/>
          <w:numId w:val="20"/>
        </w:numPr>
        <w:spacing w:after="240" w:line="288" w:lineRule="auto"/>
        <w:ind w:left="255" w:right="-567" w:hanging="392"/>
        <w:contextualSpacing/>
        <w:rPr>
          <w:rFonts w:ascii="Tahoma" w:eastAsia="Calibri" w:hAnsi="Tahoma" w:cs="Tahoma"/>
          <w:sz w:val="19"/>
          <w:szCs w:val="19"/>
        </w:rPr>
      </w:pPr>
      <w:r w:rsidRPr="003B2B50">
        <w:rPr>
          <w:rFonts w:ascii="Tahoma" w:eastAsia="Calibri" w:hAnsi="Tahoma" w:cs="Tahoma"/>
          <w:sz w:val="19"/>
          <w:szCs w:val="19"/>
          <w:rtl/>
        </w:rPr>
        <w:t>נוכח פערים</w:t>
      </w:r>
      <w:r w:rsidRPr="003B2B50">
        <w:rPr>
          <w:rFonts w:ascii="Tahoma" w:eastAsia="Calibri" w:hAnsi="Tahoma" w:cs="Tahoma" w:hint="cs"/>
          <w:sz w:val="19"/>
          <w:szCs w:val="19"/>
          <w:rtl/>
        </w:rPr>
        <w:t xml:space="preserve"> טכנולוגיים</w:t>
      </w:r>
      <w:r w:rsidRPr="003B2B50">
        <w:rPr>
          <w:rFonts w:ascii="Tahoma" w:eastAsia="Calibri" w:hAnsi="Tahoma" w:cs="Tahoma"/>
          <w:sz w:val="19"/>
          <w:szCs w:val="19"/>
          <w:rtl/>
        </w:rPr>
        <w:t xml:space="preserve"> שהעלה מערך הסייבר בתחום הניטור ובהמשך להצעת תוכנית הפעולה שגיבש </w:t>
      </w:r>
      <w:r w:rsidRPr="003B2B50">
        <w:rPr>
          <w:rFonts w:ascii="Tahoma" w:eastAsia="Calibri" w:hAnsi="Tahoma" w:cs="Tahoma" w:hint="cs"/>
          <w:sz w:val="19"/>
          <w:szCs w:val="19"/>
          <w:rtl/>
        </w:rPr>
        <w:t>לאחר פרוץ מלחמת חרבות ברזל</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 xml:space="preserve">הוא </w:t>
      </w:r>
      <w:r w:rsidRPr="003B2B50">
        <w:rPr>
          <w:rFonts w:ascii="Tahoma" w:eastAsia="Calibri" w:hAnsi="Tahoma" w:cs="Tahoma"/>
          <w:sz w:val="19"/>
          <w:szCs w:val="19"/>
          <w:rtl/>
        </w:rPr>
        <w:t xml:space="preserve">קידם </w:t>
      </w:r>
      <w:r w:rsidRPr="003B2B50">
        <w:rPr>
          <w:rFonts w:ascii="Tahoma" w:eastAsia="Calibri" w:hAnsi="Tahoma" w:cs="Tahoma" w:hint="cs"/>
          <w:sz w:val="19"/>
          <w:szCs w:val="19"/>
          <w:rtl/>
        </w:rPr>
        <w:t xml:space="preserve">התארגנות </w:t>
      </w:r>
      <w:r w:rsidRPr="003B2B50">
        <w:rPr>
          <w:rFonts w:ascii="Tahoma" w:eastAsia="Calibri" w:hAnsi="Tahoma" w:cs="Tahoma"/>
          <w:sz w:val="19"/>
          <w:szCs w:val="19"/>
          <w:rtl/>
        </w:rPr>
        <w:t>בהשתתפות</w:t>
      </w:r>
      <w:r w:rsidRPr="003B2B50">
        <w:rPr>
          <w:rFonts w:ascii="Tahoma" w:eastAsia="Calibri" w:hAnsi="Tahoma" w:cs="Tahoma" w:hint="cs"/>
          <w:sz w:val="19"/>
          <w:szCs w:val="19"/>
          <w:rtl/>
        </w:rPr>
        <w:t xml:space="preserve"> גופים שונים במסגרתה בוצע </w:t>
      </w:r>
      <w:r w:rsidRPr="003B2B50">
        <w:rPr>
          <w:rFonts w:ascii="Tahoma" w:eastAsia="Calibri" w:hAnsi="Tahoma" w:cs="Tahoma"/>
          <w:sz w:val="19"/>
          <w:szCs w:val="19"/>
          <w:rtl/>
        </w:rPr>
        <w:t>פיילוט טכנולוגי ל</w:t>
      </w:r>
      <w:r w:rsidRPr="003B2B50">
        <w:rPr>
          <w:rFonts w:ascii="Tahoma" w:eastAsia="Calibri" w:hAnsi="Tahoma" w:cs="Tahoma" w:hint="cs"/>
          <w:sz w:val="19"/>
          <w:szCs w:val="19"/>
          <w:rtl/>
        </w:rPr>
        <w:t xml:space="preserve">גבי </w:t>
      </w:r>
      <w:r w:rsidRPr="003B2B50">
        <w:rPr>
          <w:rFonts w:ascii="Tahoma" w:eastAsia="Calibri" w:hAnsi="Tahoma" w:cs="Tahoma"/>
          <w:sz w:val="19"/>
          <w:szCs w:val="19"/>
          <w:rtl/>
        </w:rPr>
        <w:t>שיפור יכולות ניטור ההשפעה הזרה ברשת. נכון ליולי 2025 תוצרי הפיילוט נמצא</w:t>
      </w:r>
      <w:r w:rsidRPr="003B2B50">
        <w:rPr>
          <w:rFonts w:ascii="Tahoma" w:eastAsia="Calibri" w:hAnsi="Tahoma" w:cs="Tahoma" w:hint="cs"/>
          <w:sz w:val="19"/>
          <w:szCs w:val="19"/>
          <w:rtl/>
        </w:rPr>
        <w:t>ו</w:t>
      </w:r>
      <w:r w:rsidRPr="003B2B50">
        <w:rPr>
          <w:rFonts w:ascii="Tahoma" w:eastAsia="Calibri" w:hAnsi="Tahoma" w:cs="Tahoma"/>
          <w:sz w:val="19"/>
          <w:szCs w:val="19"/>
          <w:rtl/>
        </w:rPr>
        <w:t xml:space="preserve"> בבחינה, ומערך הסייבר החליט שלא לעסוק עוד בנושא</w:t>
      </w:r>
      <w:r w:rsidRPr="003B2B50">
        <w:rPr>
          <w:rFonts w:ascii="Tahoma" w:eastAsia="Calibri" w:hAnsi="Tahoma" w:cs="Tahoma" w:hint="cs"/>
          <w:sz w:val="19"/>
          <w:szCs w:val="19"/>
          <w:rtl/>
        </w:rPr>
        <w:t>.</w:t>
      </w:r>
    </w:p>
    <w:p w:rsidR="00234F20" w:rsidRPr="003B2B50" w:rsidP="00234F20" w14:paraId="4BD70DDF" w14:textId="77777777">
      <w:pPr>
        <w:spacing w:after="240" w:line="288" w:lineRule="auto"/>
        <w:ind w:left="312" w:right="-567"/>
        <w:contextualSpacing/>
        <w:rPr>
          <w:rFonts w:ascii="Tahoma" w:eastAsia="Calibri" w:hAnsi="Tahoma" w:cs="Tahoma"/>
          <w:sz w:val="8"/>
          <w:szCs w:val="8"/>
        </w:rPr>
      </w:pPr>
    </w:p>
    <w:p w:rsidR="00234F20" w:rsidRPr="003B2B50" w:rsidP="00E00B0A" w14:paraId="143BEEDE" w14:textId="77777777">
      <w:pPr>
        <w:numPr>
          <w:ilvl w:val="0"/>
          <w:numId w:val="20"/>
        </w:numPr>
        <w:spacing w:after="240" w:line="288" w:lineRule="auto"/>
        <w:ind w:left="255" w:right="-567" w:hanging="392"/>
        <w:contextualSpacing/>
        <w:rPr>
          <w:rFonts w:ascii="Tahoma" w:eastAsia="Calibri" w:hAnsi="Tahoma" w:cs="Tahoma"/>
          <w:sz w:val="19"/>
          <w:szCs w:val="19"/>
        </w:rPr>
      </w:pPr>
      <w:r w:rsidRPr="003B2B50">
        <w:rPr>
          <w:rFonts w:ascii="Tahoma" w:eastAsia="Calibri" w:hAnsi="Tahoma" w:cs="Tahoma" w:hint="cs"/>
          <w:sz w:val="19"/>
          <w:szCs w:val="19"/>
          <w:rtl/>
        </w:rPr>
        <w:t xml:space="preserve">במסגרת תוכנית הפעולה שהציע מערך הסייבר והועברה לרה"ם בספטמבר 2024, פורטו המשאבים הנדרשים למימושה בשנת 2025, ובהם התקציב הנדרש למחקר ולהתעצמות טכנולוגית. נכון ליולי 2025 התוכנית שהועברה לבחינת ראש הממשלה עדיין לא נבחנה, ולא הוקצו המשאבים הנדרשים למימושה. </w:t>
      </w:r>
    </w:p>
    <w:p w:rsidR="00234F20" w:rsidRPr="003B2B50" w:rsidP="00234F20" w14:paraId="5A477FBB" w14:textId="77777777">
      <w:pPr>
        <w:spacing w:line="288" w:lineRule="auto"/>
        <w:ind w:left="-48" w:right="-567"/>
        <w:rPr>
          <w:rFonts w:ascii="Tahoma" w:eastAsia="Calibri" w:hAnsi="Tahoma" w:cs="Tahoma"/>
          <w:sz w:val="8"/>
          <w:szCs w:val="8"/>
          <w:rtl/>
        </w:rPr>
      </w:pPr>
    </w:p>
    <w:p w:rsidR="00234F20" w:rsidRPr="003B2B50" w:rsidP="00234F20" w14:paraId="03FC14E9" w14:textId="77777777">
      <w:pPr>
        <w:spacing w:after="240" w:line="288" w:lineRule="auto"/>
        <w:ind w:left="-45" w:right="-567"/>
        <w:rPr>
          <w:rFonts w:ascii="Tahoma" w:eastAsia="Calibri" w:hAnsi="Tahoma" w:cs="Tahoma"/>
          <w:sz w:val="19"/>
          <w:szCs w:val="19"/>
          <w:rtl/>
        </w:rPr>
      </w:pPr>
      <w:r w:rsidRPr="003B2B50">
        <w:rPr>
          <w:rFonts w:ascii="Tahoma" w:eastAsia="Calibri" w:hAnsi="Tahoma" w:cs="Tahoma"/>
          <w:sz w:val="19"/>
          <w:szCs w:val="19"/>
          <w:rtl/>
        </w:rPr>
        <w:t>בשל האתגרים והקשיים באיתור וניטור של ניסיונות השפעה זרה ברשת, תמונת המצב באשר למאמצי</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השפעה זרה במרחב הדיגיטלי חסרה</w:t>
      </w:r>
      <w:r w:rsidRPr="003B2B50">
        <w:rPr>
          <w:rFonts w:ascii="Tahoma" w:eastAsia="Calibri" w:hAnsi="Tahoma" w:cs="Tahoma" w:hint="cs"/>
          <w:sz w:val="19"/>
          <w:szCs w:val="19"/>
          <w:rtl/>
        </w:rPr>
        <w:t>, ו</w:t>
      </w:r>
      <w:r w:rsidRPr="003B2B50">
        <w:rPr>
          <w:rFonts w:ascii="Tahoma" w:eastAsia="Calibri" w:hAnsi="Tahoma" w:cs="Tahoma"/>
          <w:sz w:val="19"/>
          <w:szCs w:val="19"/>
          <w:rtl/>
        </w:rPr>
        <w:t xml:space="preserve">יש חשש שלא כל ניסיונות ההשפעה הזרה אכן מזוהים ועל כן לא ניתן לפעול כדי לסכלם. זאת ועוד, יש לתת את הדעת על כך </w:t>
      </w:r>
      <w:r w:rsidRPr="003B2B50">
        <w:rPr>
          <w:rFonts w:ascii="Tahoma" w:eastAsia="Calibri" w:hAnsi="Tahoma" w:cs="Tahoma" w:hint="cs"/>
          <w:sz w:val="19"/>
          <w:szCs w:val="19"/>
          <w:rtl/>
        </w:rPr>
        <w:t xml:space="preserve">שקיים קושי מסוים </w:t>
      </w:r>
      <w:r w:rsidRPr="003B2B50">
        <w:rPr>
          <w:rFonts w:ascii="Tahoma" w:eastAsia="Calibri" w:hAnsi="Tahoma" w:cs="Tahoma"/>
          <w:sz w:val="19"/>
          <w:szCs w:val="19"/>
          <w:rtl/>
        </w:rPr>
        <w:t>להעריך נכונה את היקף התופעה</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w:t>
      </w:r>
    </w:p>
    <w:p w:rsidR="00234F20" w:rsidRPr="003B2B50" w:rsidP="00234F20" w14:paraId="78BAD84D" w14:textId="77777777">
      <w:pPr>
        <w:numPr>
          <w:ilvl w:val="0"/>
          <w:numId w:val="12"/>
        </w:numPr>
        <w:spacing w:after="240" w:line="288" w:lineRule="auto"/>
        <w:ind w:left="-143" w:right="-567" w:hanging="595"/>
        <w:rPr>
          <w:rFonts w:ascii="Tahoma" w:eastAsia="Calibri" w:hAnsi="Tahoma" w:cs="Tahoma"/>
          <w:sz w:val="19"/>
          <w:szCs w:val="19"/>
          <w:rtl/>
        </w:rPr>
      </w:pPr>
      <w:r w:rsidRPr="003B2B50">
        <w:rPr>
          <w:rFonts w:ascii="Tahoma" w:eastAsia="Calibri" w:hAnsi="Tahoma" w:cs="Tahoma" w:hint="cs"/>
          <w:b/>
          <w:bCs/>
          <w:sz w:val="19"/>
          <w:szCs w:val="19"/>
          <w:rtl/>
        </w:rPr>
        <w:t xml:space="preserve">ממשקים </w:t>
      </w:r>
      <w:r>
        <w:rPr>
          <w:rFonts w:ascii="Tahoma" w:eastAsia="Calibri" w:hAnsi="Tahoma" w:cs="Tahoma" w:hint="cs"/>
          <w:b/>
          <w:bCs/>
          <w:sz w:val="19"/>
          <w:szCs w:val="19"/>
          <w:rtl/>
        </w:rPr>
        <w:t>עם</w:t>
      </w:r>
      <w:r w:rsidRPr="003B2B50">
        <w:rPr>
          <w:rFonts w:ascii="Tahoma" w:eastAsia="Calibri" w:hAnsi="Tahoma" w:cs="Tahoma" w:hint="cs"/>
          <w:b/>
          <w:bCs/>
          <w:sz w:val="19"/>
          <w:szCs w:val="19"/>
          <w:rtl/>
        </w:rPr>
        <w:t xml:space="preserve"> </w:t>
      </w:r>
      <w:r w:rsidRPr="003B2B50">
        <w:rPr>
          <w:rFonts w:ascii="Tahoma" w:eastAsia="Calibri" w:hAnsi="Tahoma" w:cs="Tahoma"/>
          <w:b/>
          <w:bCs/>
          <w:sz w:val="19"/>
          <w:szCs w:val="19"/>
          <w:rtl/>
        </w:rPr>
        <w:t xml:space="preserve">החברה האזרחית </w:t>
      </w:r>
      <w:r w:rsidRPr="003B2B50">
        <w:rPr>
          <w:rFonts w:ascii="Tahoma" w:eastAsia="Calibri" w:hAnsi="Tahoma" w:cs="Tahoma" w:hint="cs"/>
          <w:b/>
          <w:bCs/>
          <w:sz w:val="19"/>
          <w:szCs w:val="19"/>
          <w:rtl/>
        </w:rPr>
        <w:t xml:space="preserve">הפועלת </w:t>
      </w:r>
      <w:r w:rsidRPr="003B2B50">
        <w:rPr>
          <w:rFonts w:ascii="Tahoma" w:eastAsia="Calibri" w:hAnsi="Tahoma" w:cs="Tahoma"/>
          <w:b/>
          <w:bCs/>
          <w:sz w:val="19"/>
          <w:szCs w:val="19"/>
          <w:rtl/>
        </w:rPr>
        <w:t>לניטור השפעה זרה</w:t>
      </w:r>
      <w:r w:rsidRPr="003B2B50">
        <w:rPr>
          <w:rFonts w:ascii="Tahoma" w:eastAsia="Calibri" w:hAnsi="Tahoma" w:cs="Tahoma" w:hint="cs"/>
          <w:b/>
          <w:bCs/>
          <w:sz w:val="19"/>
          <w:szCs w:val="19"/>
          <w:rtl/>
        </w:rPr>
        <w:t xml:space="preserve"> - </w:t>
      </w:r>
      <w:r w:rsidRPr="003B2B50">
        <w:rPr>
          <w:rFonts w:ascii="Tahoma" w:eastAsia="Calibri" w:hAnsi="Tahoma" w:cs="Tahoma"/>
          <w:sz w:val="19"/>
          <w:szCs w:val="19"/>
          <w:rtl/>
        </w:rPr>
        <w:t>הועלה כי הגם שגורמים בחברה האזרחית עוסקים בניטור של ניסיונות להשפעה זרה, ואף מביאים לידיעת הציבור ניסיונות שאיתרו ושב"כ מפיק תועלת מפעולתם - לא קיים מנגנון או גורם רשמי שאליו גורמי החברה האזרחית יכולים לפנות כדי לדווח על חשדות לניסיונות אלה</w:t>
      </w:r>
      <w:r w:rsidRPr="003B2B50">
        <w:rPr>
          <w:rFonts w:ascii="Tahoma" w:eastAsia="Calibri" w:hAnsi="Tahoma" w:cs="Tahoma" w:hint="cs"/>
          <w:sz w:val="19"/>
          <w:szCs w:val="19"/>
          <w:rtl/>
        </w:rPr>
        <w:t>.</w:t>
      </w:r>
      <w:r w:rsidRPr="003B2B50">
        <w:rPr>
          <w:rFonts w:ascii="Tahoma" w:eastAsia="Calibri" w:hAnsi="Tahoma" w:cs="Tahoma" w:hint="cs"/>
          <w:b/>
          <w:bCs/>
          <w:sz w:val="19"/>
          <w:szCs w:val="19"/>
          <w:rtl/>
        </w:rPr>
        <w:t xml:space="preserve"> </w:t>
      </w:r>
      <w:r w:rsidRPr="003B2B50">
        <w:rPr>
          <w:rFonts w:ascii="Tahoma" w:eastAsia="Calibri" w:hAnsi="Tahoma" w:cs="Tahoma" w:hint="cs"/>
          <w:sz w:val="19"/>
          <w:szCs w:val="19"/>
          <w:rtl/>
        </w:rPr>
        <w:t>בדומה, קיים</w:t>
      </w:r>
      <w:r w:rsidRPr="003B2B50">
        <w:rPr>
          <w:rFonts w:ascii="Tahoma" w:eastAsia="Calibri" w:hAnsi="Tahoma" w:cs="Tahoma"/>
          <w:sz w:val="19"/>
          <w:szCs w:val="19"/>
          <w:rtl/>
        </w:rPr>
        <w:t xml:space="preserve"> חוסר בהירות באשר לגורם שאליו הציבור יכול לפנות על מנת לדווח על חששות בדבר ניסיונות להשפעה זרה במרחב הדיגיטלי.</w:t>
      </w:r>
    </w:p>
    <w:p w:rsidR="00234F20" w:rsidRPr="003B2B50" w:rsidP="00234F20" w14:paraId="330901E0" w14:textId="77777777">
      <w:pPr>
        <w:numPr>
          <w:ilvl w:val="0"/>
          <w:numId w:val="12"/>
        </w:numPr>
        <w:spacing w:after="240" w:line="288" w:lineRule="auto"/>
        <w:ind w:left="-143" w:right="-567" w:hanging="595"/>
        <w:rPr>
          <w:rFonts w:ascii="Tahoma" w:eastAsia="Calibri" w:hAnsi="Tahoma" w:cs="Tahoma"/>
          <w:sz w:val="19"/>
          <w:szCs w:val="19"/>
        </w:rPr>
      </w:pPr>
      <w:r w:rsidRPr="003B2B50">
        <w:rPr>
          <w:rFonts w:ascii="Tahoma" w:eastAsia="Calibri" w:hAnsi="Tahoma" w:cs="Tahoma" w:hint="cs"/>
          <w:b/>
          <w:bCs/>
          <w:sz w:val="19"/>
          <w:szCs w:val="19"/>
          <w:rtl/>
        </w:rPr>
        <w:t xml:space="preserve">הסרת תכנים מהפלטפורמות הפועלות </w:t>
      </w:r>
      <w:r w:rsidRPr="003B2B50">
        <w:rPr>
          <w:rFonts w:ascii="Tahoma" w:eastAsia="Calibri" w:hAnsi="Tahoma" w:cs="Tahoma"/>
          <w:b/>
          <w:bCs/>
          <w:sz w:val="19"/>
          <w:szCs w:val="19"/>
          <w:rtl/>
        </w:rPr>
        <w:t>במרחב הדיגיטלי</w:t>
      </w:r>
      <w:r w:rsidRPr="003B2B50">
        <w:rPr>
          <w:rFonts w:ascii="Tahoma" w:eastAsia="Calibri" w:hAnsi="Tahoma" w:cs="Tahoma" w:hint="cs"/>
          <w:sz w:val="19"/>
          <w:szCs w:val="19"/>
          <w:rtl/>
        </w:rPr>
        <w:t xml:space="preserve"> - </w:t>
      </w:r>
      <w:bookmarkStart w:id="3" w:name="_Hlk231999636"/>
      <w:r w:rsidRPr="003B2B50">
        <w:rPr>
          <w:rFonts w:ascii="Tahoma" w:eastAsia="Calibri" w:hAnsi="Tahoma" w:cs="Tahoma" w:hint="cs"/>
          <w:sz w:val="19"/>
          <w:szCs w:val="19"/>
          <w:rtl/>
        </w:rPr>
        <w:t>מנתוני משרד המשפטים</w:t>
      </w:r>
      <w:r w:rsidRPr="003B2B50">
        <w:rPr>
          <w:rFonts w:ascii="Tahoma" w:eastAsia="Calibri" w:hAnsi="Tahoma" w:cs="Tahoma"/>
          <w:sz w:val="19"/>
          <w:szCs w:val="19"/>
          <w:rtl/>
        </w:rPr>
        <w:t xml:space="preserve"> עלה כי בשנים 2021 - 2024 חל גידול ניכר במספר הבקשות שהועברו מגופי הביטחון ומשרדי ממשלה שונים למחלקת הסייבר בפרקליטות להסרת תכנים במסלול הוולונטרי</w:t>
      </w:r>
      <w:bookmarkStart w:id="4" w:name="_Hlk230687246"/>
      <w:r>
        <w:rPr>
          <w:rFonts w:ascii="Tahoma" w:eastAsia="Calibri" w:hAnsi="Tahoma" w:cs="Tahoma"/>
          <w:sz w:val="19"/>
          <w:szCs w:val="19"/>
          <w:vertAlign w:val="superscript"/>
          <w:rtl/>
        </w:rPr>
        <w:footnoteReference w:id="16"/>
      </w:r>
      <w:r w:rsidRPr="003B2B50">
        <w:rPr>
          <w:rFonts w:ascii="Tahoma" w:eastAsia="Calibri" w:hAnsi="Tahoma" w:cs="Tahoma"/>
          <w:sz w:val="19"/>
          <w:szCs w:val="19"/>
          <w:rtl/>
        </w:rPr>
        <w:t>,</w:t>
      </w:r>
      <w:bookmarkEnd w:id="4"/>
      <w:r w:rsidRPr="003B2B50">
        <w:rPr>
          <w:rFonts w:ascii="Tahoma" w:eastAsia="Calibri" w:hAnsi="Tahoma" w:cs="Tahoma"/>
          <w:sz w:val="19"/>
          <w:szCs w:val="19"/>
          <w:rtl/>
        </w:rPr>
        <w:t xml:space="preserve"> בכלל זה - על רקע מלחמת חרבות ברזל: מכ-8,600 בקשות ליותר מ-106,000 בקשות</w:t>
      </w:r>
      <w:r w:rsidRPr="003B2B50">
        <w:rPr>
          <w:rFonts w:ascii="Tahoma" w:eastAsia="Calibri" w:hAnsi="Tahoma" w:cs="Tahoma" w:hint="cs"/>
          <w:sz w:val="19"/>
          <w:szCs w:val="19"/>
          <w:rtl/>
        </w:rPr>
        <w:t>, וכי כ-1</w:t>
      </w:r>
      <w:r w:rsidRPr="003B2B50">
        <w:rPr>
          <w:rFonts w:ascii="Tahoma" w:eastAsia="Calibri" w:hAnsi="Tahoma" w:cs="Tahoma"/>
          <w:sz w:val="19"/>
          <w:szCs w:val="19"/>
          <w:rtl/>
        </w:rPr>
        <w:t>5%-</w:t>
      </w:r>
      <w:r w:rsidRPr="003B2B50">
        <w:rPr>
          <w:rFonts w:ascii="Tahoma" w:eastAsia="Calibri" w:hAnsi="Tahoma" w:cs="Tahoma" w:hint="cs"/>
          <w:sz w:val="19"/>
          <w:szCs w:val="19"/>
          <w:rtl/>
        </w:rPr>
        <w:t>25</w:t>
      </w:r>
      <w:r w:rsidRPr="003B2B50">
        <w:rPr>
          <w:rFonts w:ascii="Tahoma" w:eastAsia="Calibri" w:hAnsi="Tahoma" w:cs="Tahoma"/>
          <w:sz w:val="19"/>
          <w:szCs w:val="19"/>
          <w:rtl/>
        </w:rPr>
        <w:t xml:space="preserve">% מהפניות שהועברו מהפרקליטות לפלטפורמות להסרת תכנים בשנים אלו, </w:t>
      </w:r>
      <w:r w:rsidRPr="003B2B50">
        <w:rPr>
          <w:rFonts w:ascii="Tahoma" w:eastAsia="Calibri" w:hAnsi="Tahoma" w:cs="Tahoma" w:hint="cs"/>
          <w:sz w:val="19"/>
          <w:szCs w:val="19"/>
          <w:rtl/>
        </w:rPr>
        <w:t>לא נענו</w:t>
      </w:r>
      <w:r w:rsidRPr="003B2B50">
        <w:rPr>
          <w:rFonts w:ascii="Tahoma" w:eastAsia="Calibri" w:hAnsi="Tahoma" w:cs="Tahoma"/>
          <w:sz w:val="19"/>
          <w:szCs w:val="19"/>
          <w:rtl/>
        </w:rPr>
        <w:t xml:space="preserve">. </w:t>
      </w:r>
      <w:bookmarkStart w:id="5" w:name="_Hlk231999500"/>
      <w:r w:rsidRPr="003B2B50">
        <w:rPr>
          <w:rFonts w:ascii="Tahoma" w:eastAsia="Calibri" w:hAnsi="Tahoma" w:cs="Tahoma" w:hint="cs"/>
          <w:sz w:val="19"/>
          <w:szCs w:val="19"/>
          <w:rtl/>
        </w:rPr>
        <w:t xml:space="preserve">הביקורת העלתה </w:t>
      </w:r>
      <w:r w:rsidRPr="003B2B50">
        <w:rPr>
          <w:rFonts w:ascii="Tahoma" w:eastAsia="Calibri" w:hAnsi="Tahoma" w:cs="Tahoma"/>
          <w:sz w:val="19"/>
          <w:szCs w:val="19"/>
          <w:rtl/>
        </w:rPr>
        <w:t xml:space="preserve">כי אין בידי המחלקה פילוח נתונים לפי הקטגוריה </w:t>
      </w:r>
      <w:bookmarkEnd w:id="5"/>
      <w:r w:rsidRPr="003B2B50">
        <w:rPr>
          <w:rFonts w:ascii="Tahoma" w:eastAsia="Calibri" w:hAnsi="Tahoma" w:cs="Tahoma"/>
          <w:sz w:val="19"/>
          <w:szCs w:val="19"/>
          <w:rtl/>
        </w:rPr>
        <w:t xml:space="preserve">של ניסיונות להשפעה זרה, ואלה נספרו לעיתים במסגרת קטגוריה אחרת, ומחלקת סייבר ציינה כי אף לא ניתן לפלחם במאמץ סביר. בהיעדר נתונים פרטניים הנוגעים לבקשות להסרה בתחום השפעה זרה - לא ניתן לדעת מה הייתה מידת היענותן של הפלטפורמות </w:t>
      </w:r>
      <w:r w:rsidRPr="003B2B50">
        <w:rPr>
          <w:rFonts w:ascii="Tahoma" w:eastAsia="Calibri" w:hAnsi="Tahoma" w:cs="Tahoma" w:hint="cs"/>
          <w:sz w:val="19"/>
          <w:szCs w:val="19"/>
          <w:rtl/>
        </w:rPr>
        <w:t xml:space="preserve">להסרת תכנים </w:t>
      </w:r>
      <w:r w:rsidRPr="003B2B50">
        <w:rPr>
          <w:rFonts w:ascii="Tahoma" w:eastAsia="Calibri" w:hAnsi="Tahoma" w:cs="Tahoma"/>
          <w:sz w:val="19"/>
          <w:szCs w:val="19"/>
          <w:rtl/>
        </w:rPr>
        <w:t>בתחום זה.</w:t>
      </w:r>
    </w:p>
    <w:bookmarkEnd w:id="3"/>
    <w:p w:rsidR="00234F20" w:rsidRPr="003B2B50" w:rsidP="00234F20" w14:paraId="7B99CA9C" w14:textId="77777777">
      <w:pPr>
        <w:numPr>
          <w:ilvl w:val="0"/>
          <w:numId w:val="12"/>
        </w:numPr>
        <w:spacing w:after="240" w:line="288" w:lineRule="auto"/>
        <w:ind w:left="-143" w:right="-567" w:hanging="595"/>
        <w:rPr>
          <w:rFonts w:ascii="Tahoma" w:eastAsia="Calibri" w:hAnsi="Tahoma" w:cs="Tahoma"/>
          <w:sz w:val="19"/>
          <w:szCs w:val="19"/>
        </w:rPr>
      </w:pPr>
      <w:r w:rsidRPr="003B2B50">
        <w:rPr>
          <w:rFonts w:ascii="Tahoma" w:eastAsia="Calibri" w:hAnsi="Tahoma" w:cs="Tahoma"/>
          <w:b/>
          <w:bCs/>
          <w:sz w:val="19"/>
          <w:szCs w:val="19"/>
          <w:rtl/>
        </w:rPr>
        <w:t>בחינת הרגולציה הקיימת למול הרשתות החברתיות</w:t>
      </w:r>
      <w:r w:rsidRPr="003B2B50">
        <w:rPr>
          <w:rFonts w:ascii="Tahoma" w:eastAsia="Calibri" w:hAnsi="Tahoma" w:cs="Tahoma" w:hint="cs"/>
          <w:sz w:val="19"/>
          <w:szCs w:val="19"/>
          <w:rtl/>
        </w:rPr>
        <w:t xml:space="preserve"> - </w:t>
      </w:r>
      <w:r w:rsidRPr="003B2B50">
        <w:rPr>
          <w:rFonts w:ascii="Tahoma" w:eastAsia="Calibri" w:hAnsi="Tahoma" w:cs="Tahoma"/>
          <w:sz w:val="19"/>
          <w:szCs w:val="19"/>
          <w:rtl/>
        </w:rPr>
        <w:t xml:space="preserve">הגם שמשרד התקשורת ומשרד המשפטים עסקו בעבר בנושא אסדרה </w:t>
      </w:r>
      <w:r w:rsidRPr="003B2B50">
        <w:rPr>
          <w:rFonts w:ascii="Tahoma" w:eastAsia="Calibri" w:hAnsi="Tahoma" w:cs="Tahoma" w:hint="cs"/>
          <w:sz w:val="19"/>
          <w:szCs w:val="19"/>
          <w:rtl/>
        </w:rPr>
        <w:t>של</w:t>
      </w:r>
      <w:r w:rsidRPr="003B2B50">
        <w:rPr>
          <w:rFonts w:ascii="Tahoma" w:eastAsia="Calibri" w:hAnsi="Tahoma" w:cs="Tahoma"/>
          <w:sz w:val="19"/>
          <w:szCs w:val="19"/>
          <w:rtl/>
        </w:rPr>
        <w:t xml:space="preserve"> פלטפורמות תוכן דיגיטליות, האסדרה לא קודמה. היקף הניטור והסרת התכנים שמבצעת כל פלטפורמה באשר לתכנים המפרים את כללי הקהילה שלה בכלל, ואלה הנוגעים להשפעה זרה בפרט, משתנה בין פלטפורמה לפלטפורמה בהתאם לשיקוליה, ועשוי להשתנות מעת לעת.</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בהתאם, גם היענות הפלטפורמות לבקשות ממשרד המשפטים במסלול הוולונטרי, </w:t>
      </w:r>
      <w:r w:rsidRPr="003B2B50">
        <w:rPr>
          <w:rFonts w:ascii="Tahoma" w:eastAsia="Calibri" w:hAnsi="Tahoma" w:cs="Tahoma" w:hint="cs"/>
          <w:sz w:val="19"/>
          <w:szCs w:val="19"/>
          <w:rtl/>
        </w:rPr>
        <w:t>מה</w:t>
      </w:r>
      <w:r w:rsidRPr="003B2B50">
        <w:rPr>
          <w:rFonts w:ascii="Tahoma" w:eastAsia="Calibri" w:hAnsi="Tahoma" w:cs="Tahoma"/>
          <w:sz w:val="19"/>
          <w:szCs w:val="19"/>
          <w:rtl/>
        </w:rPr>
        <w:t xml:space="preserve">חברה </w:t>
      </w:r>
      <w:r w:rsidRPr="003B2B50">
        <w:rPr>
          <w:rFonts w:ascii="Tahoma" w:eastAsia="Calibri" w:hAnsi="Tahoma" w:cs="Tahoma" w:hint="cs"/>
          <w:sz w:val="19"/>
          <w:szCs w:val="19"/>
          <w:rtl/>
        </w:rPr>
        <w:t>ה</w:t>
      </w:r>
      <w:r w:rsidRPr="003B2B50">
        <w:rPr>
          <w:rFonts w:ascii="Tahoma" w:eastAsia="Calibri" w:hAnsi="Tahoma" w:cs="Tahoma"/>
          <w:sz w:val="19"/>
          <w:szCs w:val="19"/>
          <w:rtl/>
        </w:rPr>
        <w:t xml:space="preserve">אזרחית או מהציבור להסרת </w:t>
      </w:r>
      <w:r w:rsidRPr="003B2B50">
        <w:rPr>
          <w:rFonts w:ascii="Tahoma" w:eastAsia="Calibri" w:hAnsi="Tahoma" w:cs="Tahoma"/>
          <w:sz w:val="19"/>
          <w:szCs w:val="19"/>
          <w:rtl/>
        </w:rPr>
        <w:t>תכנים - נתונה לשיקול דעתן ולשיתוף הפעולה של כל אחת מהפלטפורמות. במסגרת מיפוי הפערים שביצע מערך הסייבר בשנת 2024 עלה הצורך בבחינת הרגולציה הקיימת מול הפלטפורמות המקוונות</w:t>
      </w:r>
      <w:r w:rsidRPr="003B2B50">
        <w:rPr>
          <w:rFonts w:ascii="Tahoma" w:eastAsia="Calibri" w:hAnsi="Tahoma" w:cs="Tahoma" w:hint="cs"/>
          <w:sz w:val="19"/>
          <w:szCs w:val="19"/>
          <w:rtl/>
        </w:rPr>
        <w:t xml:space="preserve"> ובכלל זה בחינת</w:t>
      </w:r>
      <w:r w:rsidRPr="003B2B50">
        <w:rPr>
          <w:rFonts w:ascii="Tahoma" w:eastAsia="Calibri" w:hAnsi="Tahoma" w:cs="Tahoma"/>
          <w:sz w:val="19"/>
          <w:szCs w:val="19"/>
          <w:rtl/>
        </w:rPr>
        <w:t xml:space="preserve"> האפשרות של "הסדרה רכה". נכון </w:t>
      </w:r>
      <w:r w:rsidRPr="003B2B50">
        <w:rPr>
          <w:rFonts w:ascii="Tahoma" w:eastAsia="Calibri" w:hAnsi="Tahoma" w:cs="Tahoma" w:hint="cs"/>
          <w:sz w:val="19"/>
          <w:szCs w:val="19"/>
          <w:rtl/>
        </w:rPr>
        <w:t>למרץ 2026</w:t>
      </w:r>
      <w:r w:rsidRPr="003B2B50">
        <w:rPr>
          <w:rFonts w:ascii="Tahoma" w:eastAsia="Calibri" w:hAnsi="Tahoma" w:cs="Tahoma"/>
          <w:sz w:val="19"/>
          <w:szCs w:val="19"/>
          <w:rtl/>
        </w:rPr>
        <w:t>, ובהעדר גורם שאמון על טיפול בנושא ההשפעה הזרה - לא גובשה מדיניות מתואמת לפעילות מול הפלטפורמות</w:t>
      </w:r>
      <w:r w:rsidRPr="003B2B50">
        <w:rPr>
          <w:rFonts w:ascii="Tahoma" w:eastAsia="Calibri" w:hAnsi="Tahoma" w:cs="Tahoma" w:hint="cs"/>
          <w:sz w:val="19"/>
          <w:szCs w:val="19"/>
          <w:rtl/>
        </w:rPr>
        <w:t xml:space="preserve"> בעניין זה.</w:t>
      </w:r>
    </w:p>
    <w:p w:rsidR="00234F20" w:rsidRPr="003B2B50" w:rsidP="00234F20" w14:paraId="55FEB383" w14:textId="77777777">
      <w:pPr>
        <w:numPr>
          <w:ilvl w:val="0"/>
          <w:numId w:val="12"/>
        </w:numPr>
        <w:spacing w:after="120" w:line="288" w:lineRule="auto"/>
        <w:ind w:left="-142" w:right="-567" w:hanging="595"/>
        <w:rPr>
          <w:rFonts w:ascii="Tahoma" w:eastAsia="Calibri" w:hAnsi="Tahoma" w:cs="Tahoma"/>
          <w:sz w:val="19"/>
          <w:szCs w:val="19"/>
        </w:rPr>
      </w:pPr>
      <w:r w:rsidRPr="003B2B50">
        <w:rPr>
          <w:rFonts w:ascii="Tahoma" w:eastAsia="Calibri" w:hAnsi="Tahoma" w:cs="Tahoma"/>
          <w:b/>
          <w:bCs/>
          <w:sz w:val="19"/>
          <w:szCs w:val="19"/>
          <w:rtl/>
        </w:rPr>
        <w:t xml:space="preserve">התמודדות עם השפעה זרה במרחב הדיגיטלי - חינוך </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דיסאינפורמציה הוגדרה על ידי הפורום הכלכלי הבינלאומי כאחד מהסיכונים המרכזיים בשנים הקרובות, וארגונים שונים בעולם עמדו על האיום הגלום בסיכון זה, לרבות שימוש של גורמים זרים בדיסאינפורמציה כדי לערער את אמון הציבור במוסדות המדינה ולהגביר את הקיטוב החברתי. גורמים אלה גם עמדו על כך שקידום האוריינות הדיגיטלית, פיתוח חשיבה ביקורתית ובכלל זה שיפור היכולת להעריך את אמינות המידע ומהימנות מקורותיו - הם כלים מרכזיים להתמודדות עם סיכון זה.</w:t>
      </w:r>
      <w:r w:rsidRPr="003B2B50">
        <w:rPr>
          <w:rFonts w:ascii="Tahoma" w:eastAsia="Calibri" w:hAnsi="Tahoma" w:cs="Tahoma" w:hint="cs"/>
          <w:sz w:val="19"/>
          <w:szCs w:val="19"/>
          <w:rtl/>
        </w:rPr>
        <w:t xml:space="preserve"> </w:t>
      </w:r>
    </w:p>
    <w:p w:rsidR="00234F20" w:rsidRPr="003B2B50" w:rsidP="00234F20" w14:paraId="273997B6" w14:textId="77777777">
      <w:pPr>
        <w:spacing w:after="240" w:line="288" w:lineRule="auto"/>
        <w:ind w:left="-143" w:right="-567"/>
        <w:rPr>
          <w:rFonts w:ascii="Tahoma" w:eastAsia="Calibri" w:hAnsi="Tahoma" w:cs="Tahoma"/>
          <w:sz w:val="19"/>
          <w:szCs w:val="19"/>
        </w:rPr>
      </w:pPr>
      <w:r w:rsidRPr="003B2B50">
        <w:rPr>
          <w:rFonts w:ascii="Tahoma" w:eastAsia="Calibri" w:hAnsi="Tahoma" w:cs="Tahoma"/>
          <w:sz w:val="19"/>
          <w:szCs w:val="19"/>
          <w:rtl/>
        </w:rPr>
        <w:t xml:space="preserve">בביקורת הועלה כי משרד החינוך מציע מערכי שיעור הנוגעים לדיסאינפורמציה ולחשיבה ביקורתית. עם זאת, התכנים המוצעים הם בגדר רשות ונתונים לשיקול </w:t>
      </w:r>
      <w:r w:rsidRPr="003B2B50">
        <w:rPr>
          <w:rFonts w:ascii="Tahoma" w:eastAsia="Calibri" w:hAnsi="Tahoma" w:cs="Tahoma" w:hint="cs"/>
          <w:sz w:val="19"/>
          <w:szCs w:val="19"/>
          <w:rtl/>
        </w:rPr>
        <w:t>ה</w:t>
      </w:r>
      <w:r w:rsidRPr="003B2B50">
        <w:rPr>
          <w:rFonts w:ascii="Tahoma" w:eastAsia="Calibri" w:hAnsi="Tahoma" w:cs="Tahoma"/>
          <w:sz w:val="19"/>
          <w:szCs w:val="19"/>
          <w:rtl/>
        </w:rPr>
        <w:t xml:space="preserve">דעת של בית הספר והצוות החינוכי. למשל, </w:t>
      </w:r>
      <w:r w:rsidRPr="003B2B50">
        <w:rPr>
          <w:rFonts w:ascii="Tahoma" w:eastAsia="Calibri" w:hAnsi="Tahoma" w:cs="Tahoma" w:hint="cs"/>
          <w:sz w:val="19"/>
          <w:szCs w:val="19"/>
          <w:rtl/>
        </w:rPr>
        <w:t>ב</w:t>
      </w:r>
      <w:r w:rsidRPr="003B2B50">
        <w:rPr>
          <w:rFonts w:ascii="Tahoma" w:eastAsia="Calibri" w:hAnsi="Tahoma" w:cs="Tahoma"/>
          <w:sz w:val="19"/>
          <w:szCs w:val="19"/>
          <w:rtl/>
        </w:rPr>
        <w:t>ת</w:t>
      </w:r>
      <w:r w:rsidRPr="003B2B50">
        <w:rPr>
          <w:rFonts w:ascii="Tahoma" w:eastAsia="Calibri" w:hAnsi="Tahoma" w:cs="Tahoma" w:hint="cs"/>
          <w:sz w:val="19"/>
          <w:szCs w:val="19"/>
          <w:rtl/>
        </w:rPr>
        <w:t>ו</w:t>
      </w:r>
      <w:r w:rsidRPr="003B2B50">
        <w:rPr>
          <w:rFonts w:ascii="Tahoma" w:eastAsia="Calibri" w:hAnsi="Tahoma" w:cs="Tahoma"/>
          <w:sz w:val="19"/>
          <w:szCs w:val="19"/>
          <w:rtl/>
        </w:rPr>
        <w:t>כנית כישורי חיים "</w:t>
      </w:r>
      <w:r w:rsidRPr="003B2B50">
        <w:rPr>
          <w:rFonts w:ascii="Tahoma" w:eastAsia="Calibri" w:hAnsi="Tahoma" w:cs="Tahoma"/>
          <w:sz w:val="19"/>
          <w:szCs w:val="19"/>
          <w:rtl/>
        </w:rPr>
        <w:t>הכ</w:t>
      </w:r>
      <w:r w:rsidRPr="003B2B50">
        <w:rPr>
          <w:rFonts w:ascii="Tahoma" w:eastAsia="Calibri" w:hAnsi="Tahoma" w:cs="Tahoma" w:hint="cs"/>
          <w:sz w:val="19"/>
          <w:szCs w:val="19"/>
          <w:rtl/>
        </w:rPr>
        <w:t>"</w:t>
      </w:r>
      <w:r w:rsidRPr="003B2B50">
        <w:rPr>
          <w:rFonts w:ascii="Tahoma" w:eastAsia="Calibri" w:hAnsi="Tahoma" w:cs="Tahoma"/>
          <w:sz w:val="19"/>
          <w:szCs w:val="19"/>
          <w:rtl/>
        </w:rPr>
        <w:t>חות</w:t>
      </w:r>
      <w:r w:rsidRPr="003B2B50">
        <w:rPr>
          <w:rFonts w:ascii="Tahoma" w:eastAsia="Calibri" w:hAnsi="Tahoma" w:cs="Tahoma"/>
          <w:sz w:val="19"/>
          <w:szCs w:val="19"/>
          <w:rtl/>
        </w:rPr>
        <w:t xml:space="preserve"> שבדרך", שהיא תכנית חובה, אחד מהפרקים עוסק בהתנהלות מיטבית ברשת ומניעת פגיעה. עם זאת, התכנים הפרטניים המועברים במסגרתה, לרבות הבחירה אם לעסוק בנושא הדיסאינפורמציה, אינ</w:t>
      </w:r>
      <w:r w:rsidRPr="003B2B50">
        <w:rPr>
          <w:rFonts w:ascii="Tahoma" w:eastAsia="Calibri" w:hAnsi="Tahoma" w:cs="Tahoma" w:hint="cs"/>
          <w:sz w:val="19"/>
          <w:szCs w:val="19"/>
          <w:rtl/>
        </w:rPr>
        <w:t>ם</w:t>
      </w:r>
      <w:r w:rsidRPr="003B2B50">
        <w:rPr>
          <w:rFonts w:ascii="Tahoma" w:eastAsia="Calibri" w:hAnsi="Tahoma" w:cs="Tahoma"/>
          <w:sz w:val="19"/>
          <w:szCs w:val="19"/>
          <w:rtl/>
        </w:rPr>
        <w:t xml:space="preserve"> מוגדר</w:t>
      </w:r>
      <w:r w:rsidRPr="003B2B50">
        <w:rPr>
          <w:rFonts w:ascii="Tahoma" w:eastAsia="Calibri" w:hAnsi="Tahoma" w:cs="Tahoma" w:hint="cs"/>
          <w:sz w:val="19"/>
          <w:szCs w:val="19"/>
          <w:rtl/>
        </w:rPr>
        <w:t>ים</w:t>
      </w:r>
      <w:r w:rsidRPr="003B2B50">
        <w:rPr>
          <w:rFonts w:ascii="Tahoma" w:eastAsia="Calibri" w:hAnsi="Tahoma" w:cs="Tahoma"/>
          <w:sz w:val="19"/>
          <w:szCs w:val="19"/>
          <w:rtl/>
        </w:rPr>
        <w:t xml:space="preserve"> לבתי הספר, והם פועלים בהתאם לשיקול דעתם בנושא</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עוד הועלה כי למיזם </w:t>
      </w:r>
      <w:r w:rsidRPr="003B2B50">
        <w:rPr>
          <w:rFonts w:ascii="Tahoma" w:eastAsia="Calibri" w:hAnsi="Tahoma" w:cs="Tahoma"/>
          <w:sz w:val="19"/>
          <w:szCs w:val="19"/>
        </w:rPr>
        <w:t>Fake or Not"</w:t>
      </w:r>
      <w:r w:rsidRPr="003B2B50">
        <w:rPr>
          <w:rFonts w:ascii="Tahoma" w:eastAsia="Calibri" w:hAnsi="Tahoma" w:cs="Tahoma"/>
          <w:sz w:val="19"/>
          <w:szCs w:val="19"/>
          <w:rtl/>
        </w:rPr>
        <w:t>" שהפעיל משרד החינוך בשיתוף גורמים שונים לנוכח החשיפה הגוברת למידע כוזב בעקבות מלחמת חרבות ברזל</w:t>
      </w:r>
      <w:r w:rsidRPr="003B2B50">
        <w:rPr>
          <w:rFonts w:ascii="Tahoma" w:eastAsia="Calibri" w:hAnsi="Tahoma" w:cs="Tahoma" w:hint="cs"/>
          <w:sz w:val="19"/>
          <w:szCs w:val="19"/>
        </w:rPr>
        <w:t xml:space="preserve"> </w:t>
      </w:r>
      <w:r w:rsidRPr="003B2B50">
        <w:rPr>
          <w:rFonts w:ascii="Tahoma" w:eastAsia="Calibri" w:hAnsi="Tahoma" w:cs="Tahoma" w:hint="cs"/>
          <w:sz w:val="19"/>
          <w:szCs w:val="19"/>
          <w:rtl/>
        </w:rPr>
        <w:t>ובמטרה להציע מערכי שיעור ופעילויות,</w:t>
      </w:r>
      <w:r w:rsidRPr="003B2B50">
        <w:rPr>
          <w:rFonts w:ascii="Tahoma" w:eastAsia="Calibri" w:hAnsi="Tahoma" w:cs="Tahoma"/>
          <w:sz w:val="19"/>
          <w:szCs w:val="19"/>
          <w:rtl/>
        </w:rPr>
        <w:t xml:space="preserve"> נרשמו בתקופה של כשנה וחצי</w:t>
      </w:r>
      <w:r w:rsidRPr="003B2B50">
        <w:rPr>
          <w:rFonts w:ascii="Tahoma" w:eastAsia="Calibri" w:hAnsi="Tahoma" w:cs="Tahoma" w:hint="cs"/>
          <w:sz w:val="19"/>
          <w:szCs w:val="19"/>
          <w:rtl/>
        </w:rPr>
        <w:t xml:space="preserve"> רק</w:t>
      </w:r>
      <w:r w:rsidRPr="003B2B50">
        <w:rPr>
          <w:rFonts w:ascii="Tahoma" w:eastAsia="Calibri" w:hAnsi="Tahoma" w:cs="Tahoma"/>
          <w:sz w:val="19"/>
          <w:szCs w:val="19"/>
          <w:rtl/>
        </w:rPr>
        <w:t xml:space="preserve"> כ-9,000 כניסות לאתר המיזם, ו</w:t>
      </w:r>
      <w:r w:rsidRPr="003B2B50">
        <w:rPr>
          <w:rFonts w:ascii="Tahoma" w:eastAsia="Calibri" w:hAnsi="Tahoma" w:cs="Tahoma" w:hint="cs"/>
          <w:sz w:val="19"/>
          <w:szCs w:val="19"/>
          <w:rtl/>
        </w:rPr>
        <w:t xml:space="preserve">כ-45,000 צפיות </w:t>
      </w:r>
      <w:r w:rsidRPr="003B2B50">
        <w:rPr>
          <w:rFonts w:ascii="Tahoma" w:eastAsia="Calibri" w:hAnsi="Tahoma" w:cs="Tahoma"/>
          <w:sz w:val="19"/>
          <w:szCs w:val="19"/>
          <w:rtl/>
        </w:rPr>
        <w:t>בתכניו. יוצא אפוא כי הגדרת תוכני הלימוד בנושא כלימודי רשות בלבד אינה עולה בקנה אחד עם הסיכון הגלום בדיסאינפורמציה עבור הפרט והחברה</w:t>
      </w:r>
      <w:r w:rsidRPr="003B2B50">
        <w:rPr>
          <w:rFonts w:ascii="Tahoma" w:eastAsia="Calibri" w:hAnsi="Tahoma" w:cs="Tahoma" w:hint="cs"/>
          <w:sz w:val="19"/>
          <w:szCs w:val="19"/>
          <w:rtl/>
        </w:rPr>
        <w:t>.</w:t>
      </w:r>
    </w:p>
    <w:p w:rsidR="00234F20" w:rsidRPr="003B2B50" w:rsidP="00234F20" w14:paraId="677DE2E7" w14:textId="77777777">
      <w:pPr>
        <w:numPr>
          <w:ilvl w:val="0"/>
          <w:numId w:val="12"/>
        </w:numPr>
        <w:spacing w:after="240" w:line="288" w:lineRule="auto"/>
        <w:ind w:left="-143" w:right="-567" w:hanging="595"/>
        <w:rPr>
          <w:rFonts w:ascii="Tahoma" w:eastAsia="Calibri" w:hAnsi="Tahoma" w:cs="Tahoma"/>
          <w:sz w:val="19"/>
          <w:szCs w:val="19"/>
          <w:rtl/>
        </w:rPr>
      </w:pPr>
      <w:r w:rsidRPr="003B2B50">
        <w:rPr>
          <w:rFonts w:ascii="Tahoma" w:eastAsia="Calibri" w:hAnsi="Tahoma" w:cs="Tahoma"/>
          <w:b/>
          <w:bCs/>
          <w:sz w:val="19"/>
          <w:szCs w:val="19"/>
          <w:rtl/>
        </w:rPr>
        <w:t>התמודדות עם השפעה זרה במרחב הדיגיטלי - הסברה לציבור</w:t>
      </w:r>
      <w:r w:rsidRPr="003B2B50">
        <w:rPr>
          <w:rFonts w:ascii="Tahoma" w:eastAsia="Calibri" w:hAnsi="Tahoma" w:cs="Tahoma" w:hint="cs"/>
          <w:sz w:val="19"/>
          <w:szCs w:val="19"/>
          <w:rtl/>
        </w:rPr>
        <w:t xml:space="preserve"> - </w:t>
      </w:r>
      <w:r w:rsidRPr="003B2B50">
        <w:rPr>
          <w:rFonts w:ascii="Tahoma" w:eastAsia="Calibri" w:hAnsi="Tahoma" w:cs="Tahoma"/>
          <w:sz w:val="19"/>
          <w:szCs w:val="19"/>
          <w:rtl/>
        </w:rPr>
        <w:t xml:space="preserve">הגברת מודעות הציבור לניסיונות השפעה זרה במרחב הדיגיטלי היא אחד הכלים להתמודדות עימה ולחיזוק החוסן הלאומי בפניה. </w:t>
      </w:r>
      <w:r w:rsidRPr="003B2B50">
        <w:rPr>
          <w:rFonts w:ascii="Tahoma" w:eastAsia="Calibri" w:hAnsi="Tahoma" w:cs="Tahoma" w:hint="cs"/>
          <w:sz w:val="19"/>
          <w:szCs w:val="19"/>
          <w:rtl/>
        </w:rPr>
        <w:t>במסגרת תוכנית הפעולה שגיבש</w:t>
      </w:r>
      <w:r w:rsidRPr="003B2B50">
        <w:rPr>
          <w:rFonts w:ascii="Tahoma" w:eastAsia="Calibri" w:hAnsi="Tahoma" w:cs="Tahoma"/>
          <w:sz w:val="19"/>
          <w:szCs w:val="19"/>
          <w:rtl/>
        </w:rPr>
        <w:t xml:space="preserve"> מערך הסייב</w:t>
      </w:r>
      <w:r w:rsidRPr="003B2B50">
        <w:rPr>
          <w:rFonts w:ascii="Tahoma" w:eastAsia="Calibri" w:hAnsi="Tahoma" w:cs="Tahoma" w:hint="cs"/>
          <w:sz w:val="19"/>
          <w:szCs w:val="19"/>
          <w:rtl/>
        </w:rPr>
        <w:t xml:space="preserve">ר בשנת 2024, הוא </w:t>
      </w:r>
      <w:r w:rsidRPr="003B2B50">
        <w:rPr>
          <w:rFonts w:ascii="Tahoma" w:eastAsia="Calibri" w:hAnsi="Tahoma" w:cs="Tahoma"/>
          <w:sz w:val="19"/>
          <w:szCs w:val="19"/>
          <w:rtl/>
        </w:rPr>
        <w:t xml:space="preserve">הצביע על פער בנושא ההסברה והחל לפעול בנושא, ובין היתר גיבש תפיסת הסברה וביצע פעולות הסברה בקרב הציבור. </w:t>
      </w:r>
      <w:r w:rsidRPr="003B2B50">
        <w:rPr>
          <w:rFonts w:ascii="Tahoma" w:eastAsia="Calibri" w:hAnsi="Tahoma" w:cs="Tahoma" w:hint="cs"/>
          <w:sz w:val="19"/>
          <w:szCs w:val="19"/>
          <w:rtl/>
        </w:rPr>
        <w:t>הגם ש</w:t>
      </w:r>
      <w:r w:rsidRPr="003B2B50">
        <w:rPr>
          <w:rFonts w:ascii="Tahoma" w:eastAsia="Calibri" w:hAnsi="Tahoma" w:cs="Tahoma"/>
          <w:sz w:val="19"/>
          <w:szCs w:val="19"/>
          <w:rtl/>
        </w:rPr>
        <w:t>באוגוסט 2025 החליט המערך למקד את מאמציו רק במקרים שבהם מדובר בהשפעה זרה מבוססת סייבר</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מערך הסייבר </w:t>
      </w:r>
      <w:r w:rsidRPr="003B2B50">
        <w:rPr>
          <w:rFonts w:ascii="Tahoma" w:eastAsia="Calibri" w:hAnsi="Tahoma" w:cs="Tahoma" w:hint="cs"/>
          <w:sz w:val="19"/>
          <w:szCs w:val="19"/>
          <w:rtl/>
        </w:rPr>
        <w:t>המשיך ל</w:t>
      </w:r>
      <w:r w:rsidRPr="003B2B50">
        <w:rPr>
          <w:rFonts w:ascii="Tahoma" w:eastAsia="Calibri" w:hAnsi="Tahoma" w:cs="Tahoma"/>
          <w:sz w:val="19"/>
          <w:szCs w:val="19"/>
          <w:rtl/>
        </w:rPr>
        <w:t xml:space="preserve">קיים פעולות הסברה בנושא, </w:t>
      </w:r>
      <w:r w:rsidRPr="003B2B50">
        <w:rPr>
          <w:rFonts w:ascii="Tahoma" w:eastAsia="Calibri" w:hAnsi="Tahoma" w:cs="Tahoma" w:hint="cs"/>
          <w:sz w:val="19"/>
          <w:szCs w:val="19"/>
          <w:rtl/>
        </w:rPr>
        <w:t xml:space="preserve">אולם </w:t>
      </w:r>
      <w:r w:rsidRPr="003B2B50">
        <w:rPr>
          <w:rFonts w:ascii="Tahoma" w:eastAsia="Calibri" w:hAnsi="Tahoma" w:cs="Tahoma"/>
          <w:sz w:val="19"/>
          <w:szCs w:val="19"/>
          <w:rtl/>
        </w:rPr>
        <w:t xml:space="preserve">פעולות אלה </w:t>
      </w:r>
      <w:r w:rsidRPr="003B2B50">
        <w:rPr>
          <w:rFonts w:ascii="Tahoma" w:eastAsia="Calibri" w:hAnsi="Tahoma" w:cs="Tahoma" w:hint="cs"/>
          <w:sz w:val="19"/>
          <w:szCs w:val="19"/>
          <w:rtl/>
        </w:rPr>
        <w:t>בוצעו</w:t>
      </w:r>
      <w:r w:rsidRPr="003B2B50">
        <w:rPr>
          <w:rFonts w:ascii="Tahoma" w:eastAsia="Calibri" w:hAnsi="Tahoma" w:cs="Tahoma"/>
          <w:sz w:val="19"/>
          <w:szCs w:val="19"/>
          <w:rtl/>
        </w:rPr>
        <w:t xml:space="preserve"> באופן וולונטרי</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נכון למרץ 2026 אין גורם אחראי לנושא של השפעה זרה במרחב הדיגיטלי, לרבות להיבטי ההסברה</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עקב כך הפער הנוגע לחיזוק החוסן הלאומי באמצעות פעולות הסברה והגברת מודעות הציבור נותר בעינו ואין גורם שמוביל את ההסברה בנושא זה.</w:t>
      </w:r>
      <w:r w:rsidRPr="003B2B50">
        <w:rPr>
          <w:rFonts w:eastAsia="Calibri"/>
          <w:rtl/>
        </w:rPr>
        <w:t xml:space="preserve"> </w:t>
      </w:r>
    </w:p>
    <w:p w:rsidR="00234F20" w:rsidRPr="003B2B50" w:rsidP="00234F20" w14:paraId="6376A430" w14:textId="77777777">
      <w:pPr>
        <w:numPr>
          <w:ilvl w:val="0"/>
          <w:numId w:val="12"/>
        </w:numPr>
        <w:spacing w:after="160" w:line="288" w:lineRule="auto"/>
        <w:ind w:left="-142" w:right="-567" w:hanging="595"/>
        <w:rPr>
          <w:rFonts w:ascii="Tahoma" w:eastAsia="Calibri" w:hAnsi="Tahoma" w:cs="Tahoma"/>
          <w:sz w:val="19"/>
          <w:szCs w:val="19"/>
        </w:rPr>
      </w:pPr>
      <w:r w:rsidRPr="003B2B50">
        <w:rPr>
          <w:rFonts w:ascii="Tahoma" w:eastAsia="Calibri" w:hAnsi="Tahoma" w:cs="Tahoma"/>
          <w:b/>
          <w:bCs/>
          <w:sz w:val="19"/>
          <w:szCs w:val="19"/>
          <w:rtl/>
        </w:rPr>
        <w:t>השפעה זרה בתקופת בחירות</w:t>
      </w:r>
    </w:p>
    <w:p w:rsidR="00234F20" w:rsidRPr="003B2B50" w:rsidP="00234F20" w14:paraId="5985B155" w14:textId="77777777">
      <w:pPr>
        <w:spacing w:after="240" w:line="288" w:lineRule="auto"/>
        <w:ind w:left="-143" w:right="-567"/>
        <w:rPr>
          <w:rFonts w:ascii="Tahoma" w:eastAsia="Calibri" w:hAnsi="Tahoma" w:cs="Tahoma"/>
          <w:sz w:val="19"/>
          <w:szCs w:val="19"/>
        </w:rPr>
      </w:pPr>
      <w:r w:rsidRPr="003B2B50">
        <w:rPr>
          <w:rFonts w:ascii="Tahoma" w:eastAsia="Calibri" w:hAnsi="Tahoma" w:cs="Tahoma"/>
          <w:sz w:val="19"/>
          <w:szCs w:val="19"/>
          <w:rtl/>
        </w:rPr>
        <w:t>מערכת בחירות נחשבת לתקופה רגישה במיוחד בחברה דמוקרטית בכל הנוגע להשפעה זרה.</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בביקורת עלה כי על אף תמימות </w:t>
      </w:r>
      <w:r w:rsidRPr="003B2B50">
        <w:rPr>
          <w:rFonts w:ascii="Tahoma" w:eastAsia="Calibri" w:hAnsi="Tahoma" w:cs="Tahoma"/>
          <w:sz w:val="19"/>
          <w:szCs w:val="19"/>
          <w:rtl/>
        </w:rPr>
        <w:t>הדעים</w:t>
      </w:r>
      <w:r w:rsidRPr="003B2B50">
        <w:rPr>
          <w:rFonts w:ascii="Tahoma" w:eastAsia="Calibri" w:hAnsi="Tahoma" w:cs="Tahoma"/>
          <w:sz w:val="19"/>
          <w:szCs w:val="19"/>
          <w:rtl/>
        </w:rPr>
        <w:t xml:space="preserve"> בנוגע לפוטנציאל הנזק החמור העלול להיגרם מהשפעה זרה במרחב הדיגיטלי בתקופת בחירות</w:t>
      </w:r>
      <w:r w:rsidRPr="003B2B50">
        <w:rPr>
          <w:rFonts w:ascii="Tahoma" w:eastAsia="Calibri" w:hAnsi="Tahoma" w:cs="Tahoma" w:hint="cs"/>
          <w:sz w:val="19"/>
          <w:szCs w:val="19"/>
          <w:rtl/>
        </w:rPr>
        <w:t>,</w:t>
      </w:r>
      <w:r w:rsidRPr="003B2B50">
        <w:rPr>
          <w:rFonts w:eastAsia="Calibri"/>
          <w:rtl/>
        </w:rPr>
        <w:t xml:space="preserve"> </w:t>
      </w:r>
      <w:r w:rsidRPr="003B2B50">
        <w:rPr>
          <w:rFonts w:ascii="Tahoma" w:eastAsia="Calibri" w:hAnsi="Tahoma" w:cs="Tahoma"/>
          <w:sz w:val="19"/>
          <w:szCs w:val="19"/>
          <w:rtl/>
        </w:rPr>
        <w:t xml:space="preserve">עד כדי הטיית תוצאות הבחירות וערעור אמון הציבור בתוצאותיהן, הרי שעיקר העיסוק בנושא מתקיים רק בסמוך לבחירות ונכון ליולי 2025 טרם החלה ההיערכות להתמודדות עם הנושא לקראת הבחירות לכנסת העשרים ושש, </w:t>
      </w:r>
      <w:r w:rsidRPr="003B2B50">
        <w:rPr>
          <w:rFonts w:ascii="Tahoma" w:eastAsia="Calibri" w:hAnsi="Tahoma" w:cs="Tahoma" w:hint="cs"/>
          <w:sz w:val="19"/>
          <w:szCs w:val="19"/>
          <w:rtl/>
        </w:rPr>
        <w:t>הקבועות</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ל</w:t>
      </w:r>
      <w:r w:rsidRPr="003B2B50">
        <w:rPr>
          <w:rFonts w:ascii="Tahoma" w:eastAsia="Calibri" w:hAnsi="Tahoma" w:cs="Tahoma"/>
          <w:sz w:val="19"/>
          <w:szCs w:val="19"/>
          <w:rtl/>
        </w:rPr>
        <w:t>אוקטובר 2026</w:t>
      </w:r>
      <w:r w:rsidRPr="003B2B50">
        <w:rPr>
          <w:rFonts w:ascii="Tahoma" w:eastAsia="Calibri" w:hAnsi="Tahoma" w:cs="Tahoma" w:hint="cs"/>
          <w:sz w:val="19"/>
          <w:szCs w:val="19"/>
          <w:rtl/>
        </w:rPr>
        <w:t>:</w:t>
      </w:r>
    </w:p>
    <w:p w:rsidR="00234F20" w:rsidRPr="00E00B0A" w:rsidP="00E00B0A" w14:paraId="78F0F94B" w14:textId="77777777">
      <w:pPr>
        <w:pStyle w:val="ListParagraph"/>
        <w:numPr>
          <w:ilvl w:val="0"/>
          <w:numId w:val="21"/>
        </w:numPr>
        <w:spacing w:after="240" w:line="288" w:lineRule="auto"/>
        <w:ind w:right="-567"/>
        <w:rPr>
          <w:rFonts w:ascii="Tahoma" w:eastAsia="Calibri" w:hAnsi="Tahoma" w:cs="Tahoma"/>
          <w:sz w:val="19"/>
          <w:szCs w:val="19"/>
        </w:rPr>
      </w:pPr>
      <w:r w:rsidRPr="00E00B0A">
        <w:rPr>
          <w:rFonts w:ascii="Tahoma" w:eastAsia="Calibri" w:hAnsi="Tahoma" w:cs="Tahoma"/>
          <w:b/>
          <w:bCs/>
          <w:sz w:val="19"/>
          <w:szCs w:val="19"/>
          <w:rtl/>
        </w:rPr>
        <w:t>איום הייחוס של ועדת הבחירות</w:t>
      </w:r>
      <w:r w:rsidRPr="00E00B0A">
        <w:rPr>
          <w:rFonts w:ascii="Tahoma" w:eastAsia="Calibri" w:hAnsi="Tahoma" w:cs="Tahoma" w:hint="cs"/>
          <w:sz w:val="19"/>
          <w:szCs w:val="19"/>
          <w:rtl/>
        </w:rPr>
        <w:t xml:space="preserve"> - </w:t>
      </w:r>
      <w:r w:rsidRPr="00E00B0A">
        <w:rPr>
          <w:rFonts w:ascii="Tahoma" w:eastAsia="Calibri" w:hAnsi="Tahoma" w:cs="Tahoma"/>
          <w:sz w:val="19"/>
          <w:szCs w:val="19"/>
          <w:rtl/>
        </w:rPr>
        <w:t xml:space="preserve">איום הייחוס נועד להכווין את מאמצי ההגנה בהתאם לאיומים שזוהו, לדרגת חומרתם ולסבירות התממשותם. </w:t>
      </w:r>
      <w:r w:rsidRPr="00E00B0A">
        <w:rPr>
          <w:rFonts w:ascii="Tahoma" w:eastAsia="Calibri" w:hAnsi="Tahoma" w:cs="Tahoma" w:hint="cs"/>
          <w:sz w:val="19"/>
          <w:szCs w:val="19"/>
          <w:rtl/>
        </w:rPr>
        <w:t xml:space="preserve">עלה פער מסוים בהיבט זה. </w:t>
      </w:r>
    </w:p>
    <w:p w:rsidR="00234F20" w:rsidRPr="003B2B50" w:rsidP="00234F20" w14:paraId="4F98B645" w14:textId="77777777">
      <w:pPr>
        <w:numPr>
          <w:ilvl w:val="0"/>
          <w:numId w:val="21"/>
        </w:numPr>
        <w:spacing w:after="120" w:line="288" w:lineRule="auto"/>
        <w:ind w:left="215" w:right="-567" w:hanging="357"/>
        <w:rPr>
          <w:rFonts w:ascii="Tahoma" w:eastAsia="Calibri" w:hAnsi="Tahoma" w:cs="Tahoma"/>
          <w:sz w:val="19"/>
          <w:szCs w:val="19"/>
        </w:rPr>
      </w:pPr>
      <w:r w:rsidRPr="00E00B0A">
        <w:rPr>
          <w:rFonts w:ascii="Tahoma" w:eastAsia="Calibri" w:hAnsi="Tahoma" w:cs="Tahoma" w:hint="cs"/>
          <w:b/>
          <w:bCs/>
          <w:sz w:val="19"/>
          <w:szCs w:val="19"/>
          <w:rtl/>
        </w:rPr>
        <w:t>ניטור מבצעי השפעה בתקופת בחירות</w:t>
      </w:r>
      <w:r w:rsidRPr="003B2B50">
        <w:rPr>
          <w:rFonts w:ascii="Tahoma" w:eastAsia="Calibri" w:hAnsi="Tahoma" w:cs="Tahoma" w:hint="cs"/>
          <w:sz w:val="19"/>
          <w:szCs w:val="19"/>
          <w:rtl/>
        </w:rPr>
        <w:t xml:space="preserve"> - </w:t>
      </w:r>
      <w:r w:rsidRPr="003B2B50">
        <w:rPr>
          <w:rFonts w:ascii="Tahoma" w:eastAsia="Calibri" w:hAnsi="Tahoma" w:cs="Tahoma"/>
          <w:sz w:val="19"/>
          <w:szCs w:val="19"/>
          <w:rtl/>
        </w:rPr>
        <w:t>עלה כי בסמוך לתקופת הבחירות גוברת האינטנסיביות של פעילות שב"כ בתחום ניטור השפעה זרה במרחב הדיגיטלי ובין היתר מבוצעות פעולות שונות. עם זאת, נכון ליולי 2025 שב"כ טרם החל בהיערכות לקראת הבחירות לכנסת העשרים ושש.</w:t>
      </w:r>
      <w:r w:rsidRPr="003B2B50">
        <w:rPr>
          <w:rFonts w:eastAsia="Calibri"/>
          <w:rtl/>
        </w:rPr>
        <w:t xml:space="preserve"> </w:t>
      </w:r>
      <w:r w:rsidRPr="003B2B50">
        <w:rPr>
          <w:rFonts w:ascii="Tahoma" w:eastAsia="Calibri" w:hAnsi="Tahoma" w:cs="Tahoma"/>
          <w:sz w:val="19"/>
          <w:szCs w:val="19"/>
          <w:rtl/>
        </w:rPr>
        <w:t>בינואר 2026 מסר שב"כ למשרד מבקר המדינה כי החל בפעילות ממוקדת לקראת בחירות 2026</w:t>
      </w:r>
      <w:r w:rsidRPr="003B2B50">
        <w:rPr>
          <w:rFonts w:ascii="Tahoma" w:eastAsia="Calibri" w:hAnsi="Tahoma" w:cs="Tahoma" w:hint="cs"/>
          <w:sz w:val="19"/>
          <w:szCs w:val="19"/>
          <w:rtl/>
        </w:rPr>
        <w:t>.</w:t>
      </w:r>
    </w:p>
    <w:p w:rsidR="00234F20" w:rsidRPr="003B2B50" w:rsidP="00234F20" w14:paraId="30955101" w14:textId="77777777">
      <w:pPr>
        <w:numPr>
          <w:ilvl w:val="0"/>
          <w:numId w:val="21"/>
        </w:numPr>
        <w:spacing w:after="240" w:line="288" w:lineRule="auto"/>
        <w:ind w:right="-567"/>
        <w:rPr>
          <w:rFonts w:ascii="Tahoma" w:eastAsia="Calibri" w:hAnsi="Tahoma" w:cs="Tahoma"/>
          <w:sz w:val="19"/>
          <w:szCs w:val="19"/>
          <w:rtl/>
        </w:rPr>
      </w:pPr>
      <w:r w:rsidRPr="00E00B0A">
        <w:rPr>
          <w:rFonts w:ascii="Tahoma" w:eastAsia="Calibri" w:hAnsi="Tahoma" w:cs="Tahoma"/>
          <w:b/>
          <w:bCs/>
          <w:sz w:val="19"/>
          <w:szCs w:val="19"/>
          <w:rtl/>
        </w:rPr>
        <w:t>הסרת תוכני השפעה זרה בתקופת בחירות</w:t>
      </w:r>
      <w:r w:rsidRPr="003B2B50">
        <w:rPr>
          <w:rFonts w:ascii="Tahoma" w:eastAsia="Calibri" w:hAnsi="Tahoma" w:cs="Tahoma" w:hint="cs"/>
          <w:sz w:val="19"/>
          <w:szCs w:val="19"/>
          <w:rtl/>
        </w:rPr>
        <w:t xml:space="preserve"> - </w:t>
      </w:r>
      <w:r w:rsidRPr="003B2B50">
        <w:rPr>
          <w:rFonts w:ascii="Tahoma" w:eastAsia="Calibri" w:hAnsi="Tahoma" w:cs="Tahoma"/>
          <w:sz w:val="19"/>
          <w:szCs w:val="19"/>
          <w:rtl/>
        </w:rPr>
        <w:t>האיומים על טוהר הבחירות באמצעות ניצול מאפייני האינטרנט, לרבות ניסיונות להשפעה זרה, הביאו את משרד המשפטים לגבש בשנת 2019 עקרונות מנחים לטיפול בתופעות אלה וכן דרכי התמודדות עם תרחישים שונים כגון פעילות של בוטים או חשבונות מזויפים המקושרים למדינה זרה. עלה כי במועד סיום הביקורת, כשש שנים לאחר שגובשו עקרונות אלה, ועל אף שחלה התפתחות טכנולוגית משמעותית, לרבות בתחום השימוש בכלי בינה מלאכותית, העקרונות המנחים לא עודכנו</w:t>
      </w:r>
      <w:r w:rsidRPr="003B2B50">
        <w:rPr>
          <w:rFonts w:ascii="Tahoma" w:eastAsia="Calibri" w:hAnsi="Tahoma" w:cs="Tahoma" w:hint="cs"/>
          <w:sz w:val="19"/>
          <w:szCs w:val="19"/>
          <w:rtl/>
        </w:rPr>
        <w:t xml:space="preserve"> על ידי משרד המשפטים</w:t>
      </w:r>
      <w:r w:rsidRPr="003B2B50">
        <w:rPr>
          <w:rFonts w:ascii="Tahoma" w:eastAsia="Calibri" w:hAnsi="Tahoma" w:cs="Tahoma"/>
          <w:sz w:val="19"/>
          <w:szCs w:val="19"/>
          <w:rtl/>
        </w:rPr>
        <w:t>.</w:t>
      </w:r>
    </w:p>
    <w:p w:rsidR="00234F20" w:rsidRPr="00574ED3" w:rsidP="00234F20" w14:paraId="6B516854" w14:textId="77777777">
      <w:pPr>
        <w:spacing w:after="240" w:line="288" w:lineRule="auto"/>
        <w:ind w:left="-150" w:right="-567"/>
        <w:rPr>
          <w:rFonts w:ascii="Tahoma" w:eastAsia="Calibri" w:hAnsi="Tahoma" w:cs="Tahoma"/>
          <w:sz w:val="2"/>
          <w:szCs w:val="2"/>
          <w:rtl/>
        </w:rPr>
      </w:pPr>
    </w:p>
    <w:tbl>
      <w:tblPr>
        <w:tblStyle w:val="TableGrid"/>
        <w:tblpPr w:leftFromText="180" w:rightFromText="180" w:vertAnchor="text" w:tblpXSpec="center" w:tblpY="1"/>
        <w:tblOverlap w:val="never"/>
        <w:bidiVisual/>
        <w:tblW w:w="9783" w:type="dxa"/>
        <w:tblLayout w:type="fixed"/>
        <w:tblLook w:val="04A0"/>
      </w:tblPr>
      <w:tblGrid>
        <w:gridCol w:w="9783"/>
      </w:tblGrid>
      <w:tr w14:paraId="344DCBE3" w14:textId="77777777" w:rsidTr="00094806">
        <w:tblPrEx>
          <w:tblW w:w="9783" w:type="dxa"/>
          <w:tblLayout w:type="fixed"/>
          <w:tblLook w:val="04A0"/>
        </w:tblPrEx>
        <w:trPr>
          <w:trHeight w:val="851"/>
        </w:trPr>
        <w:tc>
          <w:tcPr>
            <w:tcW w:w="9783" w:type="dxa"/>
            <w:tcBorders>
              <w:top w:val="nil"/>
              <w:left w:val="nil"/>
              <w:bottom w:val="nil"/>
              <w:right w:val="nil"/>
            </w:tcBorders>
          </w:tcPr>
          <w:p w:rsidR="00234F20" w:rsidRPr="003B2B50" w:rsidP="00094806" w14:paraId="2D1C5DF8" w14:textId="77777777">
            <w:pPr>
              <w:spacing w:line="288" w:lineRule="auto"/>
              <w:rPr>
                <w:rFonts w:ascii="Tahoma" w:eastAsia="Calibri" w:hAnsi="Tahoma" w:cs="Tahoma"/>
                <w:rtl/>
              </w:rPr>
            </w:pPr>
            <w:r w:rsidRPr="003B2B50">
              <w:rPr>
                <w:rFonts w:ascii="Tahoma" w:eastAsia="Calibri" w:hAnsi="Tahoma" w:cs="Tahoma"/>
                <w:noProof/>
                <w:rtl/>
              </w:rPr>
              <w:drawing>
                <wp:inline distT="0" distB="0" distL="0" distR="0">
                  <wp:extent cx="6091555" cy="439381"/>
                  <wp:effectExtent l="0" t="0" r="0" b="0"/>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תקציר תמונה 3.4.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49763" cy="450792"/>
                          </a:xfrm>
                          <a:prstGeom prst="rect">
                            <a:avLst/>
                          </a:prstGeom>
                        </pic:spPr>
                      </pic:pic>
                    </a:graphicData>
                  </a:graphic>
                </wp:inline>
              </w:drawing>
            </w:r>
          </w:p>
        </w:tc>
      </w:tr>
      <w:tr w14:paraId="0F78A7FC" w14:textId="77777777" w:rsidTr="00094806">
        <w:tblPrEx>
          <w:tblW w:w="9783" w:type="dxa"/>
          <w:tblLayout w:type="fixed"/>
          <w:tblLook w:val="04A0"/>
        </w:tblPrEx>
        <w:trPr>
          <w:trHeight w:val="2156"/>
        </w:trPr>
        <w:tc>
          <w:tcPr>
            <w:tcW w:w="9783" w:type="dxa"/>
            <w:tcBorders>
              <w:top w:val="nil"/>
              <w:left w:val="nil"/>
              <w:bottom w:val="nil"/>
              <w:right w:val="nil"/>
            </w:tcBorders>
            <w:shd w:val="clear" w:color="auto" w:fill="F1F5F9"/>
          </w:tcPr>
          <w:p w:rsidR="00234F20" w:rsidRPr="00731AEE" w:rsidP="00094806" w14:paraId="2793804F" w14:textId="77777777">
            <w:pPr>
              <w:spacing w:before="120" w:line="288" w:lineRule="auto"/>
              <w:ind w:left="516" w:right="176"/>
              <w:rPr>
                <w:rFonts w:ascii="Tahoma" w:eastAsia="Calibri" w:hAnsi="Tahoma" w:cs="Tahoma"/>
                <w:sz w:val="3"/>
                <w:szCs w:val="3"/>
              </w:rPr>
            </w:pPr>
          </w:p>
          <w:p w:rsidR="00234F20" w:rsidRPr="003B2B50" w:rsidP="00731AEE" w14:paraId="60AE1D0E" w14:textId="77777777">
            <w:pPr>
              <w:numPr>
                <w:ilvl w:val="0"/>
                <w:numId w:val="13"/>
              </w:numPr>
              <w:spacing w:before="60" w:after="240" w:line="288" w:lineRule="auto"/>
              <w:ind w:left="607" w:right="318" w:hanging="516"/>
              <w:rPr>
                <w:rFonts w:ascii="Tahoma" w:eastAsia="Calibri" w:hAnsi="Tahoma" w:cs="Tahoma"/>
                <w:sz w:val="19"/>
                <w:szCs w:val="19"/>
              </w:rPr>
            </w:pPr>
            <w:r w:rsidRPr="003B2B50">
              <w:rPr>
                <w:rFonts w:ascii="Tahoma" w:eastAsia="Calibri" w:hAnsi="Tahoma" w:cs="Tahoma" w:hint="cs"/>
                <w:sz w:val="19"/>
                <w:szCs w:val="19"/>
                <w:rtl/>
              </w:rPr>
              <w:t>על פי חוק המטה לביטחון לאומי</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ה</w:t>
            </w:r>
            <w:r w:rsidRPr="003B2B50">
              <w:rPr>
                <w:rFonts w:ascii="Tahoma" w:eastAsia="Calibri" w:hAnsi="Tahoma" w:cs="Tahoma"/>
                <w:sz w:val="19"/>
                <w:szCs w:val="19"/>
                <w:rtl/>
              </w:rPr>
              <w:t>תשס"ח-2008</w:t>
            </w:r>
            <w:r>
              <w:rPr>
                <w:rFonts w:ascii="Tahoma" w:eastAsia="Calibri" w:hAnsi="Tahoma" w:cs="Tahoma"/>
                <w:sz w:val="19"/>
                <w:szCs w:val="19"/>
                <w:vertAlign w:val="superscript"/>
                <w:rtl/>
              </w:rPr>
              <w:footnoteReference w:id="17"/>
            </w:r>
            <w:r w:rsidRPr="003B2B50">
              <w:rPr>
                <w:rFonts w:ascii="Tahoma" w:eastAsia="Calibri" w:hAnsi="Tahoma" w:cs="Tahoma" w:hint="cs"/>
                <w:sz w:val="19"/>
                <w:szCs w:val="19"/>
                <w:rtl/>
              </w:rPr>
              <w:t>, תפקיד מל"ל הוא בין היתר להציע לראש הממשלה סדר יום ונושאים לדיון בענייני חוץ וביטחון. נוכח התעצמות האיום בתחום ההשפעה הזרה, לרבות במרחב הדיגיטלי, בהינתן שבמשך שנים לא התגבשה מדיניות סדורה לגבי הובלת הנושא ברמה הלאומית, ומשעה שהמל"ל בעצמו סבור כי נדרשת החלטת ממשלה על הקמת גוף מטה ייעודי להתמודדות עם איום ההשפעה הזרה, לרבות במרחב הדיגיטלי, תחת משרד רה"ם עם תקציב ייעודי - מומלץ כי מל"ל יציע לראש הממשלה מתווה לטיפול בנושא שישמש תשתית לקבלת החלטת ממשלה בנושא, תוך מתן הדעת על המדיניות, המשאבים והמענים הנדרשים להתמודדות עם רמת האיום המתפתחת</w:t>
            </w:r>
            <w:bookmarkStart w:id="6" w:name="_Hlk225349632"/>
            <w:r w:rsidRPr="003B2B50">
              <w:rPr>
                <w:rFonts w:ascii="Tahoma" w:eastAsia="Calibri" w:hAnsi="Tahoma" w:cs="Tahoma"/>
                <w:sz w:val="19"/>
                <w:szCs w:val="19"/>
                <w:rtl/>
              </w:rPr>
              <w:t>.</w:t>
            </w:r>
            <w:bookmarkEnd w:id="6"/>
            <w:r w:rsidRPr="003B2B50">
              <w:rPr>
                <w:rFonts w:ascii="Tahoma" w:eastAsia="Calibri" w:hAnsi="Tahoma" w:cs="Tahoma" w:hint="cs"/>
                <w:sz w:val="19"/>
                <w:szCs w:val="19"/>
                <w:rtl/>
              </w:rPr>
              <w:t xml:space="preserve"> כן </w:t>
            </w:r>
            <w:r w:rsidRPr="003B2B50">
              <w:rPr>
                <w:rFonts w:ascii="Tahoma" w:eastAsia="Calibri" w:hAnsi="Tahoma" w:cs="Tahoma"/>
                <w:sz w:val="19"/>
                <w:szCs w:val="19"/>
                <w:rtl/>
              </w:rPr>
              <w:t>מומלץ כי במסגרת החשיבה, תינתן הדעת על הצורך</w:t>
            </w:r>
            <w:r w:rsidRPr="003B2B50">
              <w:rPr>
                <w:rFonts w:ascii="Tahoma" w:eastAsia="Calibri" w:hAnsi="Tahoma" w:cs="Tahoma" w:hint="cs"/>
                <w:sz w:val="19"/>
                <w:szCs w:val="19"/>
                <w:rtl/>
              </w:rPr>
              <w:t xml:space="preserve"> ב</w:t>
            </w:r>
            <w:r w:rsidRPr="003B2B50">
              <w:rPr>
                <w:rFonts w:ascii="Tahoma" w:eastAsia="Calibri" w:hAnsi="Tahoma" w:cs="Tahoma"/>
                <w:sz w:val="19"/>
                <w:szCs w:val="19"/>
                <w:rtl/>
              </w:rPr>
              <w:t xml:space="preserve">גיבוש </w:t>
            </w:r>
            <w:r w:rsidRPr="003B2B50">
              <w:rPr>
                <w:rFonts w:ascii="Tahoma" w:eastAsia="Calibri" w:hAnsi="Tahoma" w:cs="Tahoma" w:hint="cs"/>
                <w:sz w:val="19"/>
                <w:szCs w:val="19"/>
                <w:rtl/>
              </w:rPr>
              <w:t>מדדים</w:t>
            </w:r>
            <w:r w:rsidRPr="003B2B50">
              <w:rPr>
                <w:rFonts w:ascii="Tahoma" w:eastAsia="Calibri" w:hAnsi="Tahoma" w:cs="Tahoma"/>
                <w:sz w:val="19"/>
                <w:szCs w:val="19"/>
                <w:rtl/>
              </w:rPr>
              <w:t xml:space="preserve"> להערכת האיום על כלל היבטיו. בחינה זו תאפשר להעריך את הנזק שנגרם בפועל</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את פוטנציאל הנזק וכן לזהות קהלי יעד שבהם יש למקד מאמצים להגברת החוסן בפני השפעה זרה</w:t>
            </w:r>
            <w:r w:rsidRPr="003B2B50">
              <w:rPr>
                <w:rFonts w:ascii="Tahoma" w:eastAsia="Calibri" w:hAnsi="Tahoma" w:cs="Tahoma" w:hint="cs"/>
                <w:sz w:val="19"/>
                <w:szCs w:val="19"/>
                <w:rtl/>
              </w:rPr>
              <w:t>.</w:t>
            </w:r>
          </w:p>
          <w:p w:rsidR="00234F20" w:rsidRPr="003B2B50" w:rsidP="00546F66" w14:paraId="129D916F" w14:textId="77777777">
            <w:pPr>
              <w:numPr>
                <w:ilvl w:val="0"/>
                <w:numId w:val="13"/>
              </w:numPr>
              <w:spacing w:before="60" w:after="240" w:line="288" w:lineRule="auto"/>
              <w:ind w:left="607" w:right="317" w:hanging="516"/>
              <w:rPr>
                <w:rFonts w:ascii="Tahoma" w:eastAsia="Calibri" w:hAnsi="Tahoma" w:cs="Tahoma"/>
                <w:sz w:val="19"/>
                <w:szCs w:val="19"/>
                <w:rtl/>
              </w:rPr>
            </w:pPr>
            <w:r w:rsidRPr="003B2B50">
              <w:rPr>
                <w:rFonts w:ascii="Tahoma" w:eastAsia="Calibri" w:hAnsi="Tahoma" w:cs="Tahoma" w:hint="cs"/>
                <w:sz w:val="19"/>
                <w:szCs w:val="19"/>
                <w:rtl/>
              </w:rPr>
              <w:t xml:space="preserve">מומלץ כי שב"כ ימשיך במאמציו לשיפור איתור ניסיונות השפעה זרה ברשת. </w:t>
            </w:r>
          </w:p>
          <w:p w:rsidR="00234F20" w:rsidRPr="003B2B50" w:rsidP="00546F66" w14:paraId="41E0FFA7" w14:textId="77777777">
            <w:pPr>
              <w:numPr>
                <w:ilvl w:val="0"/>
                <w:numId w:val="13"/>
              </w:numPr>
              <w:spacing w:before="60" w:after="240" w:line="288" w:lineRule="auto"/>
              <w:ind w:left="607" w:right="317" w:hanging="516"/>
              <w:rPr>
                <w:rFonts w:ascii="Tahoma" w:eastAsia="Calibri" w:hAnsi="Tahoma" w:cs="Tahoma"/>
                <w:sz w:val="19"/>
                <w:szCs w:val="19"/>
              </w:rPr>
            </w:pPr>
            <w:r w:rsidRPr="003B2B50">
              <w:rPr>
                <w:rFonts w:ascii="Tahoma" w:eastAsia="Calibri" w:hAnsi="Tahoma" w:cs="Tahoma"/>
                <w:sz w:val="19"/>
                <w:szCs w:val="19"/>
                <w:rtl/>
              </w:rPr>
              <w:t>במשך השנים חזרה ועלתה החשיבות של שילוב החברה האזרחית בהתמודדות ההוליסטית עם השפעה זרה במרחב הדיגיטלי</w:t>
            </w:r>
            <w:r w:rsidRPr="003B2B50">
              <w:rPr>
                <w:rFonts w:ascii="Tahoma" w:eastAsia="Calibri" w:hAnsi="Tahoma" w:cs="Tahoma" w:hint="cs"/>
                <w:sz w:val="19"/>
                <w:szCs w:val="19"/>
                <w:rtl/>
              </w:rPr>
              <w:t>.</w:t>
            </w:r>
            <w:r w:rsidRPr="003B2B50">
              <w:rPr>
                <w:rFonts w:eastAsia="Calibri"/>
                <w:rtl/>
              </w:rPr>
              <w:t xml:space="preserve"> </w:t>
            </w:r>
            <w:r w:rsidRPr="003B2B50">
              <w:rPr>
                <w:rFonts w:ascii="Tahoma" w:eastAsia="Calibri" w:hAnsi="Tahoma" w:cs="Tahoma"/>
                <w:sz w:val="19"/>
                <w:szCs w:val="19"/>
                <w:rtl/>
              </w:rPr>
              <w:t xml:space="preserve">מאחר ששב"כ מבצע איתור וניטור של ניסיונות ההשפעה הזרה ברשת </w:t>
            </w:r>
            <w:r w:rsidRPr="003B2B50">
              <w:rPr>
                <w:rFonts w:ascii="Tahoma" w:eastAsia="Calibri" w:hAnsi="Tahoma" w:cs="Tahoma" w:hint="cs"/>
                <w:sz w:val="19"/>
                <w:szCs w:val="19"/>
                <w:rtl/>
              </w:rPr>
              <w:t>ו</w:t>
            </w:r>
            <w:r w:rsidRPr="003B2B50">
              <w:rPr>
                <w:rFonts w:ascii="Tahoma" w:eastAsia="Calibri" w:hAnsi="Tahoma" w:cs="Tahoma"/>
                <w:sz w:val="19"/>
                <w:szCs w:val="19"/>
                <w:rtl/>
              </w:rPr>
              <w:t>מאחר ש</w:t>
            </w:r>
            <w:r w:rsidRPr="003B2B50">
              <w:rPr>
                <w:rFonts w:ascii="Tahoma" w:eastAsia="Calibri" w:hAnsi="Tahoma" w:cs="Tahoma" w:hint="cs"/>
                <w:sz w:val="19"/>
                <w:szCs w:val="19"/>
                <w:rtl/>
              </w:rPr>
              <w:t xml:space="preserve">ישנם רק כמה </w:t>
            </w:r>
            <w:r w:rsidRPr="003B2B50">
              <w:rPr>
                <w:rFonts w:ascii="Tahoma" w:eastAsia="Calibri" w:hAnsi="Tahoma" w:cs="Tahoma"/>
                <w:sz w:val="19"/>
                <w:szCs w:val="19"/>
                <w:rtl/>
              </w:rPr>
              <w:t xml:space="preserve">גורמים בחברה האזרחית </w:t>
            </w:r>
            <w:r w:rsidRPr="003B2B50">
              <w:rPr>
                <w:rFonts w:ascii="Tahoma" w:eastAsia="Calibri" w:hAnsi="Tahoma" w:cs="Tahoma" w:hint="cs"/>
                <w:sz w:val="19"/>
                <w:szCs w:val="19"/>
                <w:rtl/>
              </w:rPr>
              <w:t>ה</w:t>
            </w:r>
            <w:r w:rsidRPr="003B2B50">
              <w:rPr>
                <w:rFonts w:ascii="Tahoma" w:eastAsia="Calibri" w:hAnsi="Tahoma" w:cs="Tahoma"/>
                <w:sz w:val="19"/>
                <w:szCs w:val="19"/>
                <w:rtl/>
              </w:rPr>
              <w:t>עוסקים בניטור</w:t>
            </w:r>
            <w:r w:rsidRPr="003B2B50">
              <w:rPr>
                <w:rFonts w:ascii="Tahoma" w:eastAsia="Calibri" w:hAnsi="Tahoma" w:cs="Tahoma" w:hint="cs"/>
                <w:sz w:val="19"/>
                <w:szCs w:val="19"/>
                <w:rtl/>
              </w:rPr>
              <w:t xml:space="preserve"> חשד לניסיונות אלו</w:t>
            </w:r>
            <w:r w:rsidRPr="003B2B50">
              <w:rPr>
                <w:rFonts w:ascii="Tahoma" w:eastAsia="Calibri" w:hAnsi="Tahoma" w:cs="Tahoma"/>
                <w:sz w:val="19"/>
                <w:szCs w:val="19"/>
                <w:rtl/>
              </w:rPr>
              <w:t>, מומלץ כי שב"כ י</w:t>
            </w:r>
            <w:r w:rsidRPr="003B2B50">
              <w:rPr>
                <w:rFonts w:ascii="Tahoma" w:eastAsia="Calibri" w:hAnsi="Tahoma" w:cs="Tahoma" w:hint="cs"/>
                <w:sz w:val="19"/>
                <w:szCs w:val="19"/>
                <w:rtl/>
              </w:rPr>
              <w:t>בחן העמדת</w:t>
            </w:r>
            <w:r w:rsidRPr="003B2B50">
              <w:rPr>
                <w:rFonts w:ascii="Tahoma" w:eastAsia="Calibri" w:hAnsi="Tahoma" w:cs="Tahoma"/>
                <w:sz w:val="19"/>
                <w:szCs w:val="19"/>
                <w:rtl/>
              </w:rPr>
              <w:t xml:space="preserve"> ערוץ קשר (ישיר או באמצעות גורם ממשלתי אחר) שישמש כתובת רשמית ומוסדרת להעברת דיווחים בנושא. </w:t>
            </w:r>
          </w:p>
          <w:p w:rsidR="00234F20" w:rsidP="00546F66" w14:paraId="6FBC8993" w14:textId="77777777">
            <w:pPr>
              <w:numPr>
                <w:ilvl w:val="0"/>
                <w:numId w:val="13"/>
              </w:numPr>
              <w:spacing w:before="120" w:after="240" w:line="288" w:lineRule="auto"/>
              <w:ind w:left="607" w:right="317" w:hanging="516"/>
              <w:rPr>
                <w:rFonts w:ascii="Tahoma" w:eastAsia="Calibri" w:hAnsi="Tahoma" w:cs="Tahoma"/>
                <w:sz w:val="19"/>
                <w:szCs w:val="19"/>
              </w:rPr>
            </w:pPr>
            <w:r w:rsidRPr="003B2B50">
              <w:rPr>
                <w:rFonts w:ascii="Tahoma" w:eastAsia="Calibri" w:hAnsi="Tahoma" w:cs="Tahoma" w:hint="cs"/>
                <w:sz w:val="19"/>
                <w:szCs w:val="19"/>
                <w:rtl/>
              </w:rPr>
              <w:t xml:space="preserve">מומלץ כי מחלקת סייבר </w:t>
            </w:r>
            <w:r w:rsidRPr="003B2B50">
              <w:rPr>
                <w:rFonts w:ascii="Tahoma" w:eastAsia="Calibri" w:hAnsi="Tahoma" w:cs="Tahoma"/>
                <w:sz w:val="19"/>
                <w:szCs w:val="19"/>
                <w:rtl/>
              </w:rPr>
              <w:t>בפרקליטות המדינה</w:t>
            </w:r>
            <w:r w:rsidRPr="003B2B50">
              <w:rPr>
                <w:rFonts w:ascii="Tahoma" w:eastAsia="Calibri" w:hAnsi="Tahoma" w:cs="Tahoma" w:hint="cs"/>
                <w:sz w:val="19"/>
                <w:szCs w:val="19"/>
                <w:rtl/>
              </w:rPr>
              <w:t xml:space="preserve"> תפעל לפלח את הנתונים על מספר הבקשות שהועברו למחלקה בנוגע להשפעה זרה ברשת, לרבות על מספר הבקשות שהועברו ונענו ועל מספר הבקשות שסורבו, ובכלל זה תציין באילו פלטפורמות הן התקבלו או נדחו; וכי היא תעמוד על הנסיבות שבהן נקבע שאין די במידע שבפניות כדי להעבירן לפלטפורמות; ומה נדרש כדי לקדם את היענותן לבקשות.</w:t>
            </w:r>
            <w:r w:rsidRPr="003B2B50">
              <w:rPr>
                <w:rFonts w:eastAsia="Calibri"/>
                <w:rtl/>
              </w:rPr>
              <w:t xml:space="preserve"> </w:t>
            </w:r>
            <w:bookmarkStart w:id="7" w:name="_Hlk225349724"/>
            <w:r w:rsidRPr="003B2B50">
              <w:rPr>
                <w:rFonts w:ascii="Tahoma" w:eastAsia="Calibri" w:hAnsi="Tahoma" w:cs="Tahoma"/>
                <w:sz w:val="19"/>
                <w:szCs w:val="19"/>
                <w:rtl/>
              </w:rPr>
              <w:t xml:space="preserve">כאמור, נכון </w:t>
            </w:r>
            <w:r w:rsidRPr="003B2B50">
              <w:rPr>
                <w:rFonts w:ascii="Tahoma" w:eastAsia="Calibri" w:hAnsi="Tahoma" w:cs="Tahoma" w:hint="cs"/>
                <w:sz w:val="19"/>
                <w:szCs w:val="19"/>
                <w:rtl/>
              </w:rPr>
              <w:t>למרץ</w:t>
            </w:r>
            <w:r w:rsidRPr="003B2B50">
              <w:rPr>
                <w:rFonts w:ascii="Tahoma" w:eastAsia="Calibri" w:hAnsi="Tahoma" w:cs="Tahoma"/>
                <w:sz w:val="19"/>
                <w:szCs w:val="19"/>
                <w:rtl/>
              </w:rPr>
              <w:t xml:space="preserve"> 2026 אין גוף ייעודי שמוביל את ההתמודדות עם איום ההשפעה הזרה.</w:t>
            </w:r>
            <w:r w:rsidRPr="003B2B50">
              <w:rPr>
                <w:rFonts w:ascii="Tahoma" w:eastAsia="Calibri" w:hAnsi="Tahoma" w:cs="Tahoma" w:hint="cs"/>
                <w:sz w:val="19"/>
                <w:szCs w:val="19"/>
                <w:rtl/>
              </w:rPr>
              <w:t xml:space="preserve"> </w:t>
            </w:r>
            <w:r w:rsidRPr="003B2B50">
              <w:rPr>
                <w:rFonts w:ascii="Tahoma" w:eastAsia="Calibri" w:hAnsi="Tahoma" w:cs="Tahoma" w:hint="eastAsia"/>
                <w:sz w:val="19"/>
                <w:szCs w:val="19"/>
                <w:rtl/>
              </w:rPr>
              <w:t>בשים</w:t>
            </w:r>
            <w:r w:rsidRPr="003B2B50">
              <w:rPr>
                <w:rFonts w:ascii="Tahoma" w:eastAsia="Calibri" w:hAnsi="Tahoma" w:cs="Tahoma"/>
                <w:sz w:val="19"/>
                <w:szCs w:val="19"/>
                <w:rtl/>
              </w:rPr>
              <w:t xml:space="preserve"> </w:t>
            </w:r>
            <w:r w:rsidRPr="003B2B50">
              <w:rPr>
                <w:rFonts w:ascii="Tahoma" w:eastAsia="Calibri" w:hAnsi="Tahoma" w:cs="Tahoma" w:hint="eastAsia"/>
                <w:sz w:val="19"/>
                <w:szCs w:val="19"/>
                <w:rtl/>
              </w:rPr>
              <w:t>לב</w:t>
            </w:r>
            <w:r w:rsidRPr="003B2B50">
              <w:rPr>
                <w:rFonts w:ascii="Tahoma" w:eastAsia="Calibri" w:hAnsi="Tahoma" w:cs="Tahoma"/>
                <w:sz w:val="19"/>
                <w:szCs w:val="19"/>
                <w:rtl/>
              </w:rPr>
              <w:t xml:space="preserve"> </w:t>
            </w:r>
            <w:r w:rsidRPr="003B2B50">
              <w:rPr>
                <w:rFonts w:ascii="Tahoma" w:eastAsia="Calibri" w:hAnsi="Tahoma" w:cs="Tahoma" w:hint="eastAsia"/>
                <w:sz w:val="19"/>
                <w:szCs w:val="19"/>
                <w:rtl/>
              </w:rPr>
              <w:t>להמלצה</w:t>
            </w:r>
            <w:r w:rsidRPr="003B2B50">
              <w:rPr>
                <w:rFonts w:ascii="Tahoma" w:eastAsia="Calibri" w:hAnsi="Tahoma" w:cs="Tahoma"/>
                <w:sz w:val="19"/>
                <w:szCs w:val="19"/>
                <w:rtl/>
              </w:rPr>
              <w:t xml:space="preserve"> </w:t>
            </w:r>
            <w:r w:rsidR="00546F66">
              <w:rPr>
                <w:rFonts w:ascii="Tahoma" w:eastAsia="Calibri" w:hAnsi="Tahoma" w:cs="Tahoma" w:hint="cs"/>
                <w:sz w:val="19"/>
                <w:szCs w:val="19"/>
                <w:rtl/>
              </w:rPr>
              <w:t>ש</w:t>
            </w:r>
            <w:r w:rsidRPr="003B2B50">
              <w:rPr>
                <w:rFonts w:ascii="Tahoma" w:eastAsia="Calibri" w:hAnsi="Tahoma" w:cs="Tahoma" w:hint="eastAsia"/>
                <w:sz w:val="19"/>
                <w:szCs w:val="19"/>
                <w:rtl/>
              </w:rPr>
              <w:t>לפיה</w:t>
            </w:r>
            <w:r w:rsidRPr="003B2B50">
              <w:rPr>
                <w:rFonts w:ascii="Tahoma" w:eastAsia="Calibri" w:hAnsi="Tahoma" w:cs="Tahoma" w:hint="cs"/>
                <w:sz w:val="19"/>
                <w:szCs w:val="19"/>
                <w:rtl/>
              </w:rPr>
              <w:t xml:space="preserve"> </w:t>
            </w:r>
            <w:r w:rsidRPr="003B2B50">
              <w:rPr>
                <w:rFonts w:ascii="Tahoma" w:eastAsia="Calibri" w:hAnsi="Tahoma" w:cs="Tahoma" w:hint="cs"/>
                <w:sz w:val="19"/>
                <w:szCs w:val="19"/>
                <w:rtl/>
              </w:rPr>
              <w:t>מל"ל</w:t>
            </w:r>
            <w:r w:rsidRPr="003B2B50">
              <w:rPr>
                <w:rFonts w:ascii="Tahoma" w:eastAsia="Calibri" w:hAnsi="Tahoma" w:cs="Tahoma" w:hint="cs"/>
                <w:sz w:val="19"/>
                <w:szCs w:val="19"/>
                <w:rtl/>
              </w:rPr>
              <w:t xml:space="preserve"> יציע </w:t>
            </w:r>
            <w:r w:rsidRPr="003B2B50">
              <w:rPr>
                <w:rFonts w:ascii="Tahoma" w:eastAsia="Calibri" w:hAnsi="Tahoma" w:cs="Tahoma" w:hint="cs"/>
                <w:sz w:val="19"/>
                <w:szCs w:val="19"/>
                <w:rtl/>
              </w:rPr>
              <w:t>לרה"ם</w:t>
            </w:r>
            <w:r w:rsidRPr="003B2B50">
              <w:rPr>
                <w:rFonts w:ascii="Tahoma" w:eastAsia="Calibri" w:hAnsi="Tahoma" w:cs="Tahoma" w:hint="cs"/>
                <w:sz w:val="19"/>
                <w:szCs w:val="19"/>
                <w:rtl/>
              </w:rPr>
              <w:t xml:space="preserve"> מתווה להובלת הטיפול בנושא ברמה הלאומית, שישמש גם תשתית לקבלת</w:t>
            </w:r>
            <w:r w:rsidR="00546F66">
              <w:rPr>
                <w:rFonts w:ascii="Tahoma" w:eastAsia="Calibri" w:hAnsi="Tahoma" w:cs="Tahoma"/>
                <w:sz w:val="19"/>
                <w:szCs w:val="19"/>
                <w:rtl/>
              </w:rPr>
              <w:br/>
            </w:r>
            <w:r w:rsidRPr="003B2B50">
              <w:rPr>
                <w:rFonts w:ascii="Tahoma" w:eastAsia="Calibri" w:hAnsi="Tahoma" w:cs="Tahoma" w:hint="cs"/>
                <w:sz w:val="19"/>
                <w:szCs w:val="19"/>
                <w:rtl/>
              </w:rPr>
              <w:t>החלטת ממשלה בנושא, הרי שהחלטה כאמור עשויה להניח בסיס לביצוע עבודת מטה בהיבטים נוספים.</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בכלל</w:t>
            </w:r>
            <w:r w:rsidR="00546F66">
              <w:rPr>
                <w:rFonts w:ascii="Tahoma" w:eastAsia="Calibri" w:hAnsi="Tahoma" w:cs="Tahoma" w:hint="cs"/>
                <w:sz w:val="19"/>
                <w:szCs w:val="19"/>
                <w:rtl/>
              </w:rPr>
              <w:t xml:space="preserve"> </w:t>
            </w:r>
            <w:r w:rsidRPr="003B2B50">
              <w:rPr>
                <w:rFonts w:ascii="Tahoma" w:eastAsia="Calibri" w:hAnsi="Tahoma" w:cs="Tahoma" w:hint="cs"/>
                <w:sz w:val="19"/>
                <w:szCs w:val="19"/>
                <w:rtl/>
              </w:rPr>
              <w:t xml:space="preserve">זאת, </w:t>
            </w:r>
            <w:r w:rsidRPr="003B2B50">
              <w:rPr>
                <w:rFonts w:ascii="Tahoma" w:eastAsia="Calibri" w:hAnsi="Tahoma" w:cs="Tahoma" w:hint="eastAsia"/>
                <w:sz w:val="19"/>
                <w:szCs w:val="19"/>
                <w:rtl/>
              </w:rPr>
              <w:t>מוצע</w:t>
            </w:r>
            <w:r w:rsidRPr="003B2B50">
              <w:rPr>
                <w:rFonts w:ascii="Tahoma" w:eastAsia="Calibri" w:hAnsi="Tahoma" w:cs="Tahoma"/>
                <w:sz w:val="19"/>
                <w:szCs w:val="19"/>
                <w:rtl/>
              </w:rPr>
              <w:t xml:space="preserve"> </w:t>
            </w:r>
            <w:r w:rsidRPr="003B2B50">
              <w:rPr>
                <w:rFonts w:ascii="Tahoma" w:eastAsia="Calibri" w:hAnsi="Tahoma" w:cs="Tahoma" w:hint="eastAsia"/>
                <w:sz w:val="19"/>
                <w:szCs w:val="19"/>
                <w:rtl/>
              </w:rPr>
              <w:t>כי</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תינתן</w:t>
            </w:r>
            <w:r w:rsidR="00546F66">
              <w:rPr>
                <w:rFonts w:ascii="Tahoma" w:eastAsia="Calibri" w:hAnsi="Tahoma" w:cs="Tahoma" w:hint="cs"/>
                <w:sz w:val="19"/>
                <w:szCs w:val="19"/>
                <w:rtl/>
              </w:rPr>
              <w:t xml:space="preserve"> </w:t>
            </w:r>
            <w:r w:rsidRPr="003B2B50">
              <w:rPr>
                <w:rFonts w:ascii="Tahoma" w:eastAsia="Calibri" w:hAnsi="Tahoma" w:cs="Tahoma"/>
                <w:sz w:val="19"/>
                <w:szCs w:val="19"/>
                <w:rtl/>
              </w:rPr>
              <w:t xml:space="preserve">הדעת גם </w:t>
            </w:r>
            <w:r w:rsidRPr="003B2B50">
              <w:rPr>
                <w:rFonts w:ascii="Tahoma" w:eastAsia="Calibri" w:hAnsi="Tahoma" w:cs="Tahoma" w:hint="cs"/>
                <w:sz w:val="19"/>
                <w:szCs w:val="19"/>
                <w:rtl/>
              </w:rPr>
              <w:t>ע</w:t>
            </w:r>
            <w:r w:rsidRPr="003B2B50">
              <w:rPr>
                <w:rFonts w:ascii="Tahoma" w:eastAsia="Calibri" w:hAnsi="Tahoma" w:cs="Tahoma"/>
                <w:sz w:val="19"/>
                <w:szCs w:val="19"/>
                <w:rtl/>
              </w:rPr>
              <w:t>ל</w:t>
            </w:r>
            <w:r w:rsidRPr="003B2B50">
              <w:rPr>
                <w:rFonts w:ascii="Tahoma" w:eastAsia="Calibri" w:hAnsi="Tahoma" w:cs="Tahoma" w:hint="cs"/>
                <w:sz w:val="19"/>
                <w:szCs w:val="19"/>
                <w:rtl/>
              </w:rPr>
              <w:t xml:space="preserve"> ה</w:t>
            </w:r>
            <w:r w:rsidRPr="003B2B50">
              <w:rPr>
                <w:rFonts w:ascii="Tahoma" w:eastAsia="Calibri" w:hAnsi="Tahoma" w:cs="Tahoma"/>
                <w:sz w:val="19"/>
                <w:szCs w:val="19"/>
                <w:rtl/>
              </w:rPr>
              <w:t>קשיים ו</w:t>
            </w:r>
            <w:r w:rsidRPr="003B2B50">
              <w:rPr>
                <w:rFonts w:ascii="Tahoma" w:eastAsia="Calibri" w:hAnsi="Tahoma" w:cs="Tahoma" w:hint="cs"/>
                <w:sz w:val="19"/>
                <w:szCs w:val="19"/>
                <w:rtl/>
              </w:rPr>
              <w:t>ה</w:t>
            </w:r>
            <w:r w:rsidRPr="003B2B50">
              <w:rPr>
                <w:rFonts w:ascii="Tahoma" w:eastAsia="Calibri" w:hAnsi="Tahoma" w:cs="Tahoma"/>
                <w:sz w:val="19"/>
                <w:szCs w:val="19"/>
                <w:rtl/>
              </w:rPr>
              <w:t xml:space="preserve">חסמים שהעלה משרד המשפטים בכל הנוגע לגורמים האחראים לאיתור וזיהוי </w:t>
            </w:r>
            <w:r w:rsidRPr="003B2B50">
              <w:rPr>
                <w:rFonts w:ascii="Tahoma" w:eastAsia="Calibri" w:hAnsi="Tahoma" w:cs="Tahoma" w:hint="cs"/>
                <w:sz w:val="19"/>
                <w:szCs w:val="19"/>
                <w:rtl/>
              </w:rPr>
              <w:t xml:space="preserve">של </w:t>
            </w:r>
            <w:r w:rsidRPr="003B2B50">
              <w:rPr>
                <w:rFonts w:ascii="Tahoma" w:eastAsia="Calibri" w:hAnsi="Tahoma" w:cs="Tahoma"/>
                <w:sz w:val="19"/>
                <w:szCs w:val="19"/>
                <w:rtl/>
              </w:rPr>
              <w:t>ת</w:t>
            </w:r>
            <w:r w:rsidRPr="003B2B50">
              <w:rPr>
                <w:rFonts w:ascii="Tahoma" w:eastAsia="Calibri" w:hAnsi="Tahoma" w:cs="Tahoma" w:hint="cs"/>
                <w:sz w:val="19"/>
                <w:szCs w:val="19"/>
                <w:rtl/>
              </w:rPr>
              <w:t>ו</w:t>
            </w:r>
            <w:r w:rsidRPr="003B2B50">
              <w:rPr>
                <w:rFonts w:ascii="Tahoma" w:eastAsia="Calibri" w:hAnsi="Tahoma" w:cs="Tahoma"/>
                <w:sz w:val="19"/>
                <w:szCs w:val="19"/>
                <w:rtl/>
              </w:rPr>
              <w:t xml:space="preserve">כני השפעה </w:t>
            </w:r>
            <w:bookmarkEnd w:id="7"/>
            <w:r w:rsidRPr="003B2B50">
              <w:rPr>
                <w:rFonts w:ascii="Tahoma" w:eastAsia="Calibri" w:hAnsi="Tahoma" w:cs="Tahoma"/>
                <w:sz w:val="19"/>
                <w:szCs w:val="19"/>
                <w:rtl/>
              </w:rPr>
              <w:t>זרה במרחב הדיגיטלי ולהעברתם לאפיק של הסרת תכנים</w:t>
            </w:r>
            <w:r w:rsidRPr="003B2B50">
              <w:rPr>
                <w:rFonts w:ascii="Tahoma" w:eastAsia="Calibri" w:hAnsi="Tahoma" w:cs="Tahoma" w:hint="cs"/>
                <w:sz w:val="19"/>
                <w:szCs w:val="19"/>
                <w:rtl/>
              </w:rPr>
              <w:t>,</w:t>
            </w:r>
            <w:r w:rsidRPr="003B2B50">
              <w:rPr>
                <w:rFonts w:ascii="Tahoma" w:eastAsia="Calibri" w:hAnsi="Tahoma" w:cs="Tahoma"/>
                <w:sz w:val="19"/>
                <w:szCs w:val="19"/>
                <w:rtl/>
              </w:rPr>
              <w:t xml:space="preserve"> ו</w:t>
            </w:r>
            <w:r w:rsidRPr="003B2B50">
              <w:rPr>
                <w:rFonts w:ascii="Tahoma" w:eastAsia="Calibri" w:hAnsi="Tahoma" w:cs="Tahoma" w:hint="cs"/>
                <w:sz w:val="19"/>
                <w:szCs w:val="19"/>
                <w:rtl/>
              </w:rPr>
              <w:t>כן ע</w:t>
            </w:r>
            <w:r w:rsidRPr="003B2B50">
              <w:rPr>
                <w:rFonts w:ascii="Tahoma" w:eastAsia="Calibri" w:hAnsi="Tahoma" w:cs="Tahoma"/>
                <w:sz w:val="19"/>
                <w:szCs w:val="19"/>
                <w:rtl/>
              </w:rPr>
              <w:t>ל</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אופן הטיפול בבקשות להסרת תכנים</w:t>
            </w:r>
            <w:r w:rsidRPr="003B2B50">
              <w:rPr>
                <w:rFonts w:ascii="Tahoma" w:eastAsia="Calibri" w:hAnsi="Tahoma" w:cs="Tahoma" w:hint="cs"/>
                <w:sz w:val="19"/>
                <w:szCs w:val="19"/>
                <w:rtl/>
              </w:rPr>
              <w:t>. זאת</w:t>
            </w:r>
            <w:r w:rsidRPr="003B2B50">
              <w:rPr>
                <w:rFonts w:ascii="Tahoma" w:eastAsia="Calibri" w:hAnsi="Tahoma" w:cs="Tahoma"/>
                <w:sz w:val="19"/>
                <w:szCs w:val="19"/>
                <w:rtl/>
              </w:rPr>
              <w:t xml:space="preserve"> תוך מתן הדעת </w:t>
            </w:r>
            <w:r w:rsidRPr="003B2B50">
              <w:rPr>
                <w:rFonts w:ascii="Tahoma" w:eastAsia="Calibri" w:hAnsi="Tahoma" w:cs="Tahoma" w:hint="cs"/>
                <w:sz w:val="19"/>
                <w:szCs w:val="19"/>
                <w:rtl/>
              </w:rPr>
              <w:t>ע</w:t>
            </w:r>
            <w:r w:rsidRPr="003B2B50">
              <w:rPr>
                <w:rFonts w:ascii="Tahoma" w:eastAsia="Calibri" w:hAnsi="Tahoma" w:cs="Tahoma"/>
                <w:sz w:val="19"/>
                <w:szCs w:val="19"/>
                <w:rtl/>
              </w:rPr>
              <w:t>ל</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יעילות הטיפול והתועלת המופקת ממנו. </w:t>
            </w:r>
          </w:p>
          <w:p w:rsidR="00234F20" w:rsidRPr="003B2B50" w:rsidP="00546F66" w14:paraId="2EF6B96D" w14:textId="77777777">
            <w:pPr>
              <w:numPr>
                <w:ilvl w:val="0"/>
                <w:numId w:val="13"/>
              </w:numPr>
              <w:spacing w:before="60" w:after="240" w:line="288" w:lineRule="auto"/>
              <w:ind w:left="607" w:right="317" w:hanging="516"/>
              <w:rPr>
                <w:rFonts w:ascii="Tahoma" w:eastAsia="Calibri" w:hAnsi="Tahoma" w:cs="Tahoma"/>
                <w:sz w:val="19"/>
                <w:szCs w:val="19"/>
              </w:rPr>
            </w:pPr>
            <w:r w:rsidRPr="003B2B50">
              <w:rPr>
                <w:rFonts w:ascii="Tahoma" w:eastAsia="Calibri" w:hAnsi="Tahoma" w:cs="Tahoma"/>
                <w:sz w:val="19"/>
                <w:szCs w:val="19"/>
                <w:rtl/>
              </w:rPr>
              <w:t>מומלץ כי משרד החינוך יגדיר את התכנים הנוגעים ל</w:t>
            </w:r>
            <w:r w:rsidRPr="003B2B50">
              <w:rPr>
                <w:rFonts w:ascii="Tahoma" w:eastAsia="Calibri" w:hAnsi="Tahoma" w:cs="Tahoma" w:hint="cs"/>
                <w:sz w:val="19"/>
                <w:szCs w:val="19"/>
                <w:rtl/>
              </w:rPr>
              <w:t>דיסאינפורמציה וחשיבה ביקורתית בכלל ובמרחב הדיגיטלי בפרט,</w:t>
            </w:r>
            <w:r w:rsidRPr="003B2B50">
              <w:rPr>
                <w:rFonts w:ascii="Tahoma" w:eastAsia="Calibri" w:hAnsi="Tahoma" w:cs="Tahoma"/>
                <w:sz w:val="19"/>
                <w:szCs w:val="19"/>
                <w:rtl/>
              </w:rPr>
              <w:t xml:space="preserve"> כתוכני חובה במערכת החינוך על כל זרמיה החל בגיל הצעיר. להחלת החינוך לנושא כלימודי חובה יש חשיבות מכרעת וזאת בפרט לנוכח הגדרת סיכון הדיסאינפורמציה על ידי שורה של גורמים כאחד מהסיכונים המרכזיים בשנים הקרובות; לנוכח החשיפה הגוברת לדיסאינפורמציה, לרבות </w:t>
            </w:r>
            <w:r w:rsidRPr="003B2B50">
              <w:rPr>
                <w:rFonts w:ascii="Tahoma" w:eastAsia="Calibri" w:hAnsi="Tahoma" w:cs="Tahoma"/>
                <w:sz w:val="19"/>
                <w:szCs w:val="19"/>
                <w:rtl/>
              </w:rPr>
              <w:t>הפצתה על ידי גורמים זרים עוינים, ובפרט לאחר מלחמת חרבות ברזל; ובהתחשב בהתפתחות הטכנולוגית המטשטשת את היכולת להבחין בין אמת לבדיה.</w:t>
            </w:r>
          </w:p>
          <w:p w:rsidR="00234F20" w:rsidRPr="003B2B50" w:rsidP="00546F66" w14:paraId="4A34492A" w14:textId="77777777">
            <w:pPr>
              <w:numPr>
                <w:ilvl w:val="0"/>
                <w:numId w:val="13"/>
              </w:numPr>
              <w:spacing w:before="60" w:after="240" w:line="288" w:lineRule="auto"/>
              <w:ind w:left="607" w:right="317" w:hanging="516"/>
              <w:rPr>
                <w:rFonts w:ascii="Tahoma" w:eastAsia="Calibri" w:hAnsi="Tahoma" w:cs="Tahoma"/>
                <w:sz w:val="19"/>
                <w:szCs w:val="19"/>
              </w:rPr>
            </w:pPr>
            <w:bookmarkStart w:id="8" w:name="_Hlk225349794"/>
            <w:r w:rsidRPr="003B2B50">
              <w:rPr>
                <w:rFonts w:ascii="Tahoma" w:eastAsia="Calibri" w:hAnsi="Tahoma" w:cs="Tahoma"/>
                <w:sz w:val="19"/>
                <w:szCs w:val="19"/>
                <w:rtl/>
              </w:rPr>
              <w:t>נכון ל</w:t>
            </w:r>
            <w:r w:rsidRPr="003B2B50">
              <w:rPr>
                <w:rFonts w:ascii="Tahoma" w:eastAsia="Calibri" w:hAnsi="Tahoma" w:cs="Tahoma" w:hint="cs"/>
                <w:sz w:val="19"/>
                <w:szCs w:val="19"/>
                <w:rtl/>
              </w:rPr>
              <w:t>מרץ</w:t>
            </w:r>
            <w:r w:rsidRPr="003B2B50">
              <w:rPr>
                <w:rFonts w:ascii="Tahoma" w:eastAsia="Calibri" w:hAnsi="Tahoma" w:cs="Tahoma"/>
                <w:sz w:val="19"/>
                <w:szCs w:val="19"/>
                <w:rtl/>
              </w:rPr>
              <w:t xml:space="preserve"> 2026 אין גורם אחראי </w:t>
            </w:r>
            <w:r w:rsidRPr="003B2B50">
              <w:rPr>
                <w:rFonts w:ascii="Tahoma" w:eastAsia="Calibri" w:hAnsi="Tahoma" w:cs="Tahoma" w:hint="cs"/>
                <w:sz w:val="19"/>
                <w:szCs w:val="19"/>
                <w:rtl/>
              </w:rPr>
              <w:t>ל</w:t>
            </w:r>
            <w:r w:rsidRPr="003B2B50">
              <w:rPr>
                <w:rFonts w:ascii="Tahoma" w:eastAsia="Calibri" w:hAnsi="Tahoma" w:cs="Tahoma"/>
                <w:sz w:val="19"/>
                <w:szCs w:val="19"/>
                <w:rtl/>
              </w:rPr>
              <w:t xml:space="preserve">נושא </w:t>
            </w:r>
            <w:r w:rsidRPr="003B2B50">
              <w:rPr>
                <w:rFonts w:ascii="Tahoma" w:eastAsia="Calibri" w:hAnsi="Tahoma" w:cs="Tahoma" w:hint="cs"/>
                <w:sz w:val="19"/>
                <w:szCs w:val="19"/>
                <w:rtl/>
              </w:rPr>
              <w:t xml:space="preserve">של </w:t>
            </w:r>
            <w:r w:rsidRPr="003B2B50">
              <w:rPr>
                <w:rFonts w:ascii="Tahoma" w:eastAsia="Calibri" w:hAnsi="Tahoma" w:cs="Tahoma"/>
                <w:sz w:val="19"/>
                <w:szCs w:val="19"/>
                <w:rtl/>
              </w:rPr>
              <w:t xml:space="preserve">השפעה זרה במרחב הדיגיטלי, לרבות להיבטי ההסברה. </w:t>
            </w:r>
            <w:r w:rsidRPr="003B2B50">
              <w:rPr>
                <w:rFonts w:ascii="Tahoma" w:eastAsia="Calibri" w:hAnsi="Tahoma" w:cs="Tahoma" w:hint="cs"/>
                <w:sz w:val="19"/>
                <w:szCs w:val="19"/>
                <w:rtl/>
              </w:rPr>
              <w:t xml:space="preserve">בשים לב להמלצה לפיה מל"ל יציע לרה"ם </w:t>
            </w:r>
            <w:r w:rsidRPr="003B2B50">
              <w:rPr>
                <w:rFonts w:ascii="Tahoma" w:eastAsia="Calibri" w:hAnsi="Tahoma" w:cs="Tahoma" w:hint="eastAsia"/>
                <w:sz w:val="19"/>
                <w:szCs w:val="19"/>
                <w:rtl/>
              </w:rPr>
              <w:t>מתווה</w:t>
            </w:r>
            <w:r w:rsidRPr="003B2B50">
              <w:rPr>
                <w:rFonts w:ascii="Tahoma" w:eastAsia="Calibri" w:hAnsi="Tahoma" w:cs="Tahoma"/>
                <w:sz w:val="19"/>
                <w:szCs w:val="19"/>
                <w:rtl/>
              </w:rPr>
              <w:t xml:space="preserve"> ל</w:t>
            </w:r>
            <w:r w:rsidRPr="003B2B50">
              <w:rPr>
                <w:rFonts w:ascii="Tahoma" w:eastAsia="Calibri" w:hAnsi="Tahoma" w:cs="Tahoma" w:hint="cs"/>
                <w:sz w:val="19"/>
                <w:szCs w:val="19"/>
                <w:rtl/>
              </w:rPr>
              <w:t>הובלת ה</w:t>
            </w:r>
            <w:r w:rsidRPr="003B2B50">
              <w:rPr>
                <w:rFonts w:ascii="Tahoma" w:eastAsia="Calibri" w:hAnsi="Tahoma" w:cs="Tahoma"/>
                <w:sz w:val="19"/>
                <w:szCs w:val="19"/>
                <w:rtl/>
              </w:rPr>
              <w:t xml:space="preserve">טיפול בנושא </w:t>
            </w:r>
            <w:r w:rsidRPr="003B2B50">
              <w:rPr>
                <w:rFonts w:ascii="Tahoma" w:eastAsia="Calibri" w:hAnsi="Tahoma" w:cs="Tahoma" w:hint="eastAsia"/>
                <w:sz w:val="19"/>
                <w:szCs w:val="19"/>
                <w:rtl/>
              </w:rPr>
              <w:t>ברמה</w:t>
            </w:r>
            <w:r w:rsidRPr="003B2B50">
              <w:rPr>
                <w:rFonts w:ascii="Tahoma" w:eastAsia="Calibri" w:hAnsi="Tahoma" w:cs="Tahoma"/>
                <w:sz w:val="19"/>
                <w:szCs w:val="19"/>
                <w:rtl/>
              </w:rPr>
              <w:t xml:space="preserve"> </w:t>
            </w:r>
            <w:r w:rsidRPr="003B2B50">
              <w:rPr>
                <w:rFonts w:ascii="Tahoma" w:eastAsia="Calibri" w:hAnsi="Tahoma" w:cs="Tahoma" w:hint="eastAsia"/>
                <w:sz w:val="19"/>
                <w:szCs w:val="19"/>
                <w:rtl/>
              </w:rPr>
              <w:t>הלאומית</w:t>
            </w:r>
            <w:r w:rsidRPr="003B2B50">
              <w:rPr>
                <w:rFonts w:ascii="Tahoma" w:eastAsia="Calibri" w:hAnsi="Tahoma" w:cs="Tahoma"/>
                <w:sz w:val="19"/>
                <w:szCs w:val="19"/>
                <w:rtl/>
              </w:rPr>
              <w:t>,</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שישמש גם תשתית לקבלת החלטת ממשלה בנושא, הרי שהחלטה כאמור עשויה להניח בסיס לביצוע עבודת מטה בהיבטים נוספים</w:t>
            </w:r>
            <w:r w:rsidRPr="003B2B50">
              <w:rPr>
                <w:rFonts w:ascii="Tahoma" w:eastAsia="Calibri" w:hAnsi="Tahoma" w:cs="Tahoma" w:hint="cs"/>
                <w:sz w:val="19"/>
                <w:szCs w:val="19"/>
                <w:rtl/>
              </w:rPr>
              <w:t>, ובכללם לנושא ההסברה לציבור.</w:t>
            </w:r>
            <w:r w:rsidRPr="003B2B50">
              <w:rPr>
                <w:rFonts w:ascii="Tahoma" w:eastAsia="Calibri" w:hAnsi="Tahoma" w:cs="Tahoma"/>
                <w:sz w:val="19"/>
                <w:szCs w:val="19"/>
                <w:rtl/>
              </w:rPr>
              <w:t xml:space="preserve"> הצורך </w:t>
            </w:r>
            <w:r w:rsidRPr="003B2B50">
              <w:rPr>
                <w:rFonts w:ascii="Tahoma" w:eastAsia="Calibri" w:hAnsi="Tahoma" w:cs="Tahoma" w:hint="cs"/>
                <w:sz w:val="19"/>
                <w:szCs w:val="19"/>
                <w:rtl/>
              </w:rPr>
              <w:t>במתן מענה לנושא ההסברה מקבל</w:t>
            </w:r>
            <w:r w:rsidRPr="003B2B50">
              <w:rPr>
                <w:rFonts w:ascii="Tahoma" w:eastAsia="Calibri" w:hAnsi="Tahoma" w:cs="Tahoma"/>
                <w:sz w:val="19"/>
                <w:szCs w:val="19"/>
                <w:rtl/>
              </w:rPr>
              <w:t xml:space="preserve"> משנה תוקף בתקופת המלחמה, </w:t>
            </w:r>
            <w:r w:rsidRPr="003B2B50">
              <w:rPr>
                <w:rFonts w:ascii="Tahoma" w:eastAsia="Calibri" w:hAnsi="Tahoma" w:cs="Tahoma" w:hint="cs"/>
                <w:sz w:val="19"/>
                <w:szCs w:val="19"/>
                <w:rtl/>
              </w:rPr>
              <w:t>שבה</w:t>
            </w:r>
            <w:r w:rsidRPr="003B2B50">
              <w:rPr>
                <w:rFonts w:ascii="Tahoma" w:eastAsia="Calibri" w:hAnsi="Tahoma" w:cs="Tahoma"/>
                <w:sz w:val="19"/>
                <w:szCs w:val="19"/>
                <w:rtl/>
              </w:rPr>
              <w:t xml:space="preserve"> יש חשיבות יתרה לפעילות הסברה ו</w:t>
            </w:r>
            <w:r w:rsidRPr="003B2B50">
              <w:rPr>
                <w:rFonts w:ascii="Tahoma" w:eastAsia="Calibri" w:hAnsi="Tahoma" w:cs="Tahoma" w:hint="cs"/>
                <w:sz w:val="19"/>
                <w:szCs w:val="19"/>
                <w:rtl/>
              </w:rPr>
              <w:t>ל</w:t>
            </w:r>
            <w:r w:rsidRPr="003B2B50">
              <w:rPr>
                <w:rFonts w:ascii="Tahoma" w:eastAsia="Calibri" w:hAnsi="Tahoma" w:cs="Tahoma"/>
                <w:sz w:val="19"/>
                <w:szCs w:val="19"/>
                <w:rtl/>
              </w:rPr>
              <w:t>הזמה מהירה של ניסיונות השפעה זרה.</w:t>
            </w:r>
            <w:r w:rsidRPr="003B2B50">
              <w:rPr>
                <w:rFonts w:eastAsia="Calibri"/>
                <w:rtl/>
              </w:rPr>
              <w:t xml:space="preserve"> </w:t>
            </w:r>
          </w:p>
          <w:p w:rsidR="00234F20" w:rsidRPr="003B2B50" w:rsidP="00546F66" w14:paraId="52E79D6F" w14:textId="77777777">
            <w:pPr>
              <w:numPr>
                <w:ilvl w:val="0"/>
                <w:numId w:val="13"/>
              </w:numPr>
              <w:spacing w:before="60" w:after="240" w:line="288" w:lineRule="auto"/>
              <w:ind w:left="607" w:right="317" w:hanging="516"/>
              <w:rPr>
                <w:rFonts w:ascii="Tahoma" w:eastAsia="Calibri" w:hAnsi="Tahoma" w:cs="Tahoma"/>
                <w:sz w:val="19"/>
                <w:szCs w:val="19"/>
              </w:rPr>
            </w:pPr>
            <w:bookmarkStart w:id="9" w:name="_Hlk225349906"/>
            <w:bookmarkEnd w:id="8"/>
            <w:r w:rsidRPr="003B2B50">
              <w:rPr>
                <w:rFonts w:ascii="Tahoma" w:eastAsia="Calibri" w:hAnsi="Tahoma" w:cs="Tahoma"/>
                <w:sz w:val="19"/>
                <w:szCs w:val="19"/>
                <w:rtl/>
              </w:rPr>
              <w:t xml:space="preserve">בהתחשב בהתעצמות האיום </w:t>
            </w:r>
            <w:r w:rsidRPr="003B2B50">
              <w:rPr>
                <w:rFonts w:ascii="Tahoma" w:eastAsia="Calibri" w:hAnsi="Tahoma" w:cs="Tahoma" w:hint="cs"/>
                <w:sz w:val="19"/>
                <w:szCs w:val="19"/>
                <w:rtl/>
              </w:rPr>
              <w:t xml:space="preserve">בתקופת בחירות </w:t>
            </w:r>
            <w:r w:rsidRPr="003B2B50">
              <w:rPr>
                <w:rFonts w:ascii="Tahoma" w:eastAsia="Calibri" w:hAnsi="Tahoma" w:cs="Tahoma"/>
                <w:sz w:val="19"/>
                <w:szCs w:val="19"/>
                <w:rtl/>
              </w:rPr>
              <w:t xml:space="preserve">ונוכח הנזק הפוטנציאלי החמור הגלום בכך, </w:t>
            </w:r>
            <w:r w:rsidRPr="003B2B50">
              <w:rPr>
                <w:rFonts w:ascii="Tahoma" w:eastAsia="Calibri" w:hAnsi="Tahoma" w:cs="Tahoma" w:hint="cs"/>
                <w:sz w:val="19"/>
                <w:szCs w:val="19"/>
                <w:rtl/>
              </w:rPr>
              <w:t>ש</w:t>
            </w:r>
            <w:r w:rsidRPr="003B2B50">
              <w:rPr>
                <w:rFonts w:ascii="Tahoma" w:eastAsia="Calibri" w:hAnsi="Tahoma" w:cs="Tahoma"/>
                <w:sz w:val="19"/>
                <w:szCs w:val="19"/>
                <w:rtl/>
              </w:rPr>
              <w:t>עליו הצביעו גורמים שונים בארץ ובעולם, על ועד</w:t>
            </w:r>
            <w:r w:rsidRPr="003B2B50">
              <w:rPr>
                <w:rFonts w:ascii="Tahoma" w:eastAsia="Calibri" w:hAnsi="Tahoma" w:cs="Tahoma" w:hint="cs"/>
                <w:sz w:val="19"/>
                <w:szCs w:val="19"/>
                <w:rtl/>
              </w:rPr>
              <w:t>ת הבחירות לפעול לתיקון הפער שהועל</w:t>
            </w:r>
            <w:r w:rsidRPr="003B2B50">
              <w:rPr>
                <w:rFonts w:ascii="Tahoma" w:eastAsia="Calibri" w:hAnsi="Tahoma" w:cs="Tahoma"/>
                <w:sz w:val="19"/>
                <w:szCs w:val="19"/>
                <w:rtl/>
              </w:rPr>
              <w:t>ה</w:t>
            </w:r>
            <w:r w:rsidRPr="003B2B50">
              <w:rPr>
                <w:rFonts w:ascii="Tahoma" w:eastAsia="Calibri" w:hAnsi="Tahoma" w:cs="Tahoma" w:hint="cs"/>
                <w:sz w:val="19"/>
                <w:szCs w:val="19"/>
                <w:rtl/>
              </w:rPr>
              <w:t>. כמו כן, על הוועדה</w:t>
            </w:r>
            <w:r w:rsidRPr="003B2B50">
              <w:rPr>
                <w:rFonts w:ascii="Tahoma" w:eastAsia="Calibri" w:hAnsi="Tahoma" w:cs="Tahoma"/>
                <w:sz w:val="19"/>
                <w:szCs w:val="19"/>
                <w:rtl/>
              </w:rPr>
              <w:t xml:space="preserve"> לגבש דרכי פעולה להתמודדות עם אירועים שונים ולבחון</w:t>
            </w:r>
            <w:r w:rsidRPr="003B2B50">
              <w:rPr>
                <w:rFonts w:ascii="Tahoma" w:eastAsia="Calibri" w:hAnsi="Tahoma" w:cs="Tahoma" w:hint="cs"/>
                <w:sz w:val="19"/>
                <w:szCs w:val="19"/>
                <w:rtl/>
              </w:rPr>
              <w:t xml:space="preserve"> בהיוועצות עם הגורמים העוסקים בנושא בתקופת בחירות, ותוך קיום בחינה משפטית, אם וכיצד ניתן ליצור ערוץ לקבלת פניות מהציבור, על מנת שהמידע יועבר לידיעת האמונים על הטיפול בנושא ו</w:t>
            </w:r>
            <w:r w:rsidRPr="003B2B50">
              <w:rPr>
                <w:rFonts w:ascii="Tahoma" w:eastAsia="Calibri" w:hAnsi="Tahoma" w:cs="Tahoma"/>
                <w:sz w:val="19"/>
                <w:szCs w:val="19"/>
                <w:rtl/>
              </w:rPr>
              <w:t>במטרה לאפשר תגובה מהירה בעת הצורך.</w:t>
            </w:r>
          </w:p>
          <w:bookmarkEnd w:id="9"/>
          <w:p w:rsidR="00234F20" w:rsidRPr="003B2B50" w:rsidP="00546F66" w14:paraId="1A8F889D" w14:textId="77777777">
            <w:pPr>
              <w:numPr>
                <w:ilvl w:val="0"/>
                <w:numId w:val="13"/>
              </w:numPr>
              <w:spacing w:before="60" w:after="360" w:line="288" w:lineRule="auto"/>
              <w:ind w:left="607" w:right="317" w:hanging="516"/>
              <w:rPr>
                <w:rFonts w:ascii="Tahoma" w:eastAsia="Calibri" w:hAnsi="Tahoma" w:cs="Tahoma"/>
                <w:sz w:val="19"/>
                <w:szCs w:val="19"/>
                <w:rtl/>
              </w:rPr>
            </w:pPr>
            <w:r w:rsidRPr="003B2B50">
              <w:rPr>
                <w:rFonts w:ascii="Tahoma" w:eastAsia="Calibri" w:hAnsi="Tahoma" w:cs="Tahoma"/>
                <w:sz w:val="19"/>
                <w:szCs w:val="19"/>
                <w:rtl/>
              </w:rPr>
              <w:t xml:space="preserve">בשים לב לפוטנציאל הנזק הגבוה של השפעה זרה בתקופת בחירות, להתעצמות האיום בשנים האחרונות ובשים לב לפערים שעודם קיימים בתחום הניטור והסיכול, מומלץ כי שב"כ יבחן אם די בהיערכות </w:t>
            </w:r>
            <w:r w:rsidRPr="003B2B50">
              <w:rPr>
                <w:rFonts w:ascii="Tahoma" w:eastAsia="Calibri" w:hAnsi="Tahoma" w:cs="Tahoma" w:hint="cs"/>
                <w:sz w:val="19"/>
                <w:szCs w:val="19"/>
                <w:rtl/>
              </w:rPr>
              <w:t xml:space="preserve">בפרק הזמן שקבע </w:t>
            </w:r>
            <w:r w:rsidRPr="003B2B50">
              <w:rPr>
                <w:rFonts w:ascii="Tahoma" w:eastAsia="Calibri" w:hAnsi="Tahoma" w:cs="Tahoma"/>
                <w:sz w:val="19"/>
                <w:szCs w:val="19"/>
                <w:rtl/>
              </w:rPr>
              <w:t>לפני מועד הבחירות. הדברים תקפים ביתר שאת לנוכח ניסיון העבר המלמד כי הבחירות הוקדמו לא פעם, ולא התקיימו במועד שנקבע לכך מלכתחילה, ולנוכח הקמפיינים שכבר זוהו ברחבי העולם ובפרט בישראל.</w:t>
            </w:r>
            <w:r w:rsidRPr="003B2B50">
              <w:rPr>
                <w:rFonts w:ascii="Tahoma" w:eastAsia="Calibri" w:hAnsi="Tahoma" w:cs="Tahoma" w:hint="cs"/>
                <w:sz w:val="19"/>
                <w:szCs w:val="19"/>
                <w:rtl/>
              </w:rPr>
              <w:t xml:space="preserve"> </w:t>
            </w:r>
          </w:p>
        </w:tc>
      </w:tr>
    </w:tbl>
    <w:p w:rsidR="00546F66" w:rsidP="00234F20" w14:paraId="22D123D3" w14:textId="77777777">
      <w:pPr>
        <w:spacing w:before="200" w:line="288" w:lineRule="auto"/>
        <w:ind w:left="-851"/>
        <w:rPr>
          <w:rFonts w:eastAsia="Calibri"/>
          <w:rtl/>
        </w:rPr>
      </w:pPr>
    </w:p>
    <w:p w:rsidR="00234F20" w:rsidRPr="003B2B50" w:rsidP="00234F20" w14:paraId="4C580EBF" w14:textId="77777777">
      <w:pPr>
        <w:spacing w:before="200" w:line="288" w:lineRule="auto"/>
        <w:ind w:left="-851"/>
        <w:rPr>
          <w:rFonts w:ascii="Tahoma" w:eastAsia="Calibri" w:hAnsi="Tahoma" w:cs="Tahoma"/>
          <w:b/>
          <w:bCs/>
          <w:noProof/>
          <w:color w:val="FFFFFF"/>
          <w:sz w:val="22"/>
          <w:szCs w:val="22"/>
          <w:rtl/>
        </w:rPr>
      </w:pPr>
      <w:r w:rsidRPr="003B2B50">
        <w:rPr>
          <w:rFonts w:ascii="Tahoma" w:eastAsia="Calibri" w:hAnsi="Tahoma" w:cs="Tahoma"/>
          <w:b/>
          <w:bCs/>
          <w:noProof/>
          <w:color w:val="FFFFFF"/>
          <w:sz w:val="22"/>
          <w:szCs w:val="22"/>
          <w:rtl/>
        </w:rPr>
        <w:drawing>
          <wp:anchor distT="0" distB="0" distL="114300" distR="114300" simplePos="0" relativeHeight="251660288" behindDoc="1" locked="0" layoutInCell="1" allowOverlap="1">
            <wp:simplePos x="0" y="0"/>
            <wp:positionH relativeFrom="column">
              <wp:posOffset>477520</wp:posOffset>
            </wp:positionH>
            <wp:positionV relativeFrom="paragraph">
              <wp:posOffset>10795</wp:posOffset>
            </wp:positionV>
            <wp:extent cx="5400675" cy="586740"/>
            <wp:effectExtent l="0" t="0" r="9525" b="3810"/>
            <wp:wrapNone/>
            <wp:docPr id="225" name="תמונה 225"/>
            <wp:cNvGraphicFramePr/>
            <a:graphic xmlns:a="http://schemas.openxmlformats.org/drawingml/2006/main">
              <a:graphicData uri="http://schemas.openxmlformats.org/drawingml/2006/picture">
                <pic:pic xmlns:pic="http://schemas.openxmlformats.org/drawingml/2006/picture">
                  <pic:nvPicPr>
                    <pic:cNvPr id="225" name="תקציר-03.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675" cy="586740"/>
                    </a:xfrm>
                    <a:prstGeom prst="rect">
                      <a:avLst/>
                    </a:prstGeom>
                  </pic:spPr>
                </pic:pic>
              </a:graphicData>
            </a:graphic>
            <wp14:sizeRelH relativeFrom="page">
              <wp14:pctWidth>0</wp14:pctWidth>
            </wp14:sizeRelH>
            <wp14:sizeRelV relativeFrom="page">
              <wp14:pctHeight>0</wp14:pctHeight>
            </wp14:sizeRelV>
          </wp:anchor>
        </w:drawing>
      </w:r>
      <w:r w:rsidRPr="003B2B50">
        <w:rPr>
          <w:rFonts w:ascii="Tahoma" w:eastAsia="Calibri" w:hAnsi="Tahoma" w:cs="Tahoma"/>
          <w:b/>
          <w:bCs/>
          <w:noProof/>
          <w:color w:val="FFFFFF"/>
          <w:sz w:val="22"/>
          <w:szCs w:val="22"/>
          <w:rtl/>
        </w:rPr>
        <w:t>הפערים בהתמודדות</w:t>
      </w:r>
      <w:r w:rsidRPr="003B2B50">
        <w:rPr>
          <w:rFonts w:ascii="Tahoma" w:eastAsia="Calibri" w:hAnsi="Tahoma" w:cs="Tahoma" w:hint="cs"/>
          <w:b/>
          <w:bCs/>
          <w:noProof/>
          <w:color w:val="FFFFFF"/>
          <w:sz w:val="22"/>
          <w:szCs w:val="22"/>
          <w:rtl/>
        </w:rPr>
        <w:t xml:space="preserve"> הלאומית </w:t>
      </w:r>
      <w:r w:rsidRPr="003B2B50">
        <w:rPr>
          <w:rFonts w:ascii="Tahoma" w:eastAsia="Calibri" w:hAnsi="Tahoma" w:cs="Tahoma"/>
          <w:b/>
          <w:bCs/>
          <w:noProof/>
          <w:color w:val="FFFFFF"/>
          <w:sz w:val="22"/>
          <w:szCs w:val="22"/>
          <w:rtl/>
        </w:rPr>
        <w:t>עם איום ההשפעה הזרה במרחב הדיגיטלי</w:t>
      </w:r>
    </w:p>
    <w:p w:rsidR="00234F20" w:rsidRPr="003B2B50" w:rsidP="00234F20" w14:paraId="693A9EF5" w14:textId="77777777">
      <w:pPr>
        <w:spacing w:before="200" w:line="288" w:lineRule="auto"/>
        <w:ind w:left="-851"/>
        <w:rPr>
          <w:rFonts w:ascii="Tahoma" w:eastAsia="Calibri" w:hAnsi="Tahoma" w:cs="Tahoma"/>
          <w:b/>
          <w:bCs/>
          <w:noProof/>
          <w:color w:val="FFFFFF"/>
          <w:sz w:val="22"/>
          <w:szCs w:val="22"/>
          <w:rtl/>
        </w:rPr>
      </w:pPr>
    </w:p>
    <w:p w:rsidR="00234F20" w:rsidP="00DD36D7" w14:paraId="08F11A96" w14:textId="77777777">
      <w:pPr>
        <w:ind w:left="707"/>
        <w:jc w:val="left"/>
        <w:rPr>
          <w:rFonts w:eastAsia="Calibri"/>
          <w:noProof/>
          <w:rtl/>
        </w:rPr>
      </w:pPr>
      <w:r w:rsidRPr="003B2B50">
        <w:rPr>
          <w:rFonts w:eastAsia="Calibri"/>
          <w:noProof/>
          <w:rtl/>
        </w:rPr>
        <w:drawing>
          <wp:inline distT="0" distB="0" distL="0" distR="0">
            <wp:extent cx="4145002" cy="2590800"/>
            <wp:effectExtent l="0" t="0" r="8255" b="0"/>
            <wp:docPr id="24" name="תמונה 24" descr="רשימת פערים:&#10;היעדר מדיניות לאומית ותיאום בין-ארגוני&#10;אי קידום תוכנית פעולה שגובשה להתמודדות עם הנושא.&#10;&#10;אתגרים בתחום הניטור.&#10;&#10;היעדר היערכות מוקדמת להתמודדות עם האיום בתקופת בחירות.&#10;&#10;פערים בחינוך והסברה.&#10;&#10;אי גיבוש מדיניות מותאמת לפעילות מול הפלטפורמות המקו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רשימת פערים:&#10;היעדר מדיניות לאומית ותיאום בין-ארגוני&#10;אי קידום תוכנית פעולה שגובשה להתמודדות עם הנושא.&#10;&#10;אתגרים בתחום הניטור.&#10;&#10;היעדר היערכות מוקדמת להתמודדות עם האיום בתקופת בחירות.&#10;&#10;פערים בחינוך והסברה.&#10;&#10;אי גיבוש מדיניות מותאמת לפעילות מול הפלטפורמות המקוונות."/>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3453" cy="2602332"/>
                    </a:xfrm>
                    <a:prstGeom prst="rect">
                      <a:avLst/>
                    </a:prstGeom>
                    <a:noFill/>
                    <a:ln>
                      <a:noFill/>
                    </a:ln>
                  </pic:spPr>
                </pic:pic>
              </a:graphicData>
            </a:graphic>
          </wp:inline>
        </w:drawing>
      </w:r>
    </w:p>
    <w:p w:rsidR="009A1C36" w14:paraId="2495B074" w14:textId="77777777">
      <w:pPr>
        <w:bidi w:val="0"/>
        <w:spacing w:after="200" w:line="276" w:lineRule="auto"/>
        <w:rPr>
          <w:rFonts w:eastAsia="Calibri"/>
          <w:noProof/>
          <w:rtl/>
        </w:rPr>
      </w:pPr>
      <w:r>
        <w:rPr>
          <w:rFonts w:eastAsia="Calibri"/>
          <w:noProof/>
          <w:rtl/>
        </w:rPr>
        <w:br w:type="page"/>
      </w:r>
    </w:p>
    <w:p w:rsidR="00234F20" w:rsidP="00234F20" w14:paraId="1D9F2251" w14:textId="77777777">
      <w:pPr>
        <w:spacing w:line="288" w:lineRule="auto"/>
        <w:ind w:left="-851"/>
        <w:rPr>
          <w:rFonts w:ascii="Tahoma" w:eastAsia="Calibri" w:hAnsi="Tahoma" w:cs="Tahoma"/>
          <w:rtl/>
        </w:rPr>
      </w:pPr>
      <w:r w:rsidRPr="003B2B50">
        <w:rPr>
          <w:rFonts w:ascii="Tahoma" w:eastAsia="Calibri" w:hAnsi="Tahoma" w:cs="Tahoma"/>
          <w:noProof/>
        </w:rPr>
        <w:drawing>
          <wp:inline distT="0" distB="0" distL="0" distR="0">
            <wp:extent cx="6128084" cy="304165"/>
            <wp:effectExtent l="0" t="0" r="6350" b="635"/>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4"/>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42716" cy="304891"/>
                    </a:xfrm>
                    <a:prstGeom prst="rect">
                      <a:avLst/>
                    </a:prstGeom>
                    <a:noFill/>
                    <a:ln>
                      <a:noFill/>
                    </a:ln>
                  </pic:spPr>
                </pic:pic>
              </a:graphicData>
            </a:graphic>
          </wp:inline>
        </w:drawing>
      </w:r>
    </w:p>
    <w:p w:rsidR="00234F20" w:rsidRPr="00731AEE" w:rsidP="00234F20" w14:paraId="7CF43E89" w14:textId="77777777">
      <w:pPr>
        <w:spacing w:line="288" w:lineRule="auto"/>
        <w:ind w:left="-851"/>
        <w:rPr>
          <w:rFonts w:ascii="Tahoma" w:eastAsia="Calibri" w:hAnsi="Tahoma" w:cs="Tahoma"/>
          <w:sz w:val="12"/>
          <w:szCs w:val="12"/>
          <w:rtl/>
        </w:rPr>
      </w:pPr>
    </w:p>
    <w:p w:rsidR="00234F20" w:rsidRPr="003B2B50" w:rsidP="00234F20" w14:paraId="4110080E"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hint="cs"/>
          <w:sz w:val="19"/>
          <w:szCs w:val="19"/>
          <w:rtl/>
        </w:rPr>
        <w:t xml:space="preserve">השפעה זרה היא מכלול הפעולות הבלתי לגיטימיות מצד גורם זר, שמטרתן לפגוע באופן מוסווה באינטרסים של המדינה, עד כדי פגיעה </w:t>
      </w:r>
      <w:r w:rsidRPr="003B2B50">
        <w:rPr>
          <w:rFonts w:ascii="Tahoma" w:eastAsia="Calibri" w:hAnsi="Tahoma" w:cs="Tahoma" w:hint="cs"/>
          <w:sz w:val="19"/>
          <w:szCs w:val="19"/>
          <w:rtl/>
        </w:rPr>
        <w:t>ליבתית</w:t>
      </w:r>
      <w:r w:rsidRPr="003B2B50">
        <w:rPr>
          <w:rFonts w:ascii="Tahoma" w:eastAsia="Calibri" w:hAnsi="Tahoma" w:cs="Tahoma" w:hint="cs"/>
          <w:sz w:val="19"/>
          <w:szCs w:val="19"/>
          <w:rtl/>
        </w:rPr>
        <w:t xml:space="preserve"> בריבונותה. אחת הזירות המרכזיות שבהן נעשים ניסיונות השפעה זרה בשנים האחרונות הוא המרחב הדיגיטלי, ובפרט הרשתות החברתיות.</w:t>
      </w:r>
    </w:p>
    <w:p w:rsidR="00234F20" w:rsidRPr="003B2B50" w:rsidP="00234F20" w14:paraId="1F11C559"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sz w:val="19"/>
          <w:szCs w:val="19"/>
          <w:rtl/>
        </w:rPr>
        <w:t>מדינות וארגונים ברחבי העולם זיהו את איום ההשפעה הזרה במרחב הדיגיטלי כסיכון אסטרטגי. מאז שנת 2017 שב ועלה בישראל הצורך להתמודד עם איום ההשפעה זרה המופנה נגד ישראל במרחב הדיגיטלי, וכן הצורך במענה הוליסטי ובתיאום בין-ארגוני לשם התמודדות עם איום זה.</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אולם תמונת המצב המשתקפת בדוח זה מלמדת כי בהיעדר דירקטיבה והכוונה סדורה אין הלימה בין האיום והתעצמותו לבין המענה הממשלתי שניתן לו, ועל ליקויים משמעותיים בהתמודדות עם האיום שלא טופלו במשך שנים. בכלל זה, יוזמות שננקטו לאורך השנים להתמודדות הוליסטית בין-ארגונית עימו - נזנחו ולא עלו על מסילת יישום ממשית</w:t>
      </w:r>
      <w:r w:rsidRPr="003B2B50">
        <w:rPr>
          <w:rFonts w:ascii="Tahoma" w:eastAsia="Calibri" w:hAnsi="Tahoma" w:cs="Tahoma" w:hint="cs"/>
          <w:sz w:val="19"/>
          <w:szCs w:val="19"/>
          <w:rtl/>
        </w:rPr>
        <w:t xml:space="preserve"> ונכון למרץ 2026, </w:t>
      </w:r>
      <w:r w:rsidRPr="003B2B50">
        <w:rPr>
          <w:rFonts w:ascii="Tahoma" w:eastAsia="Calibri" w:hAnsi="Tahoma" w:cs="Tahoma"/>
          <w:sz w:val="19"/>
          <w:szCs w:val="19"/>
          <w:rtl/>
        </w:rPr>
        <w:t>אין מדיניות לאומית בנושא ואין גורם ממשלתי שמוביל את ההתמודדות הבין-ארגונית עם האיום; תמונת המצב באשר למאמצי השפעה זרה במרחב הדיגיטלי חסרה - קיימים אתגרים בתחום הניטור המקשים את ההתמודדות עם הנושא, וקיים קושי מסוים להעריך נכונה את היקף התופעה; קיים צורך בבחינת הרגולציה וממשקי העבודה מול הפלטפורמות המקוונות; על אף התעצמות הסיכון ופוטנציאל הנזק בתקופת בחירות, עיקר ההיערכות להתמודדות עם הנושא מתקיימת רק בסמוך לבחירות; תוכניות ומערכי שיעור הקיימים בנושא דיסאינפורמציה במשרד החינוך מוצעים כתכני רשות בלבד ואין כל גורם ממשלתי האמון על הסברה והעלאת מודעות הציבור לאיום זה.</w:t>
      </w:r>
    </w:p>
    <w:p w:rsidR="00234F20" w:rsidRPr="003B2B50" w:rsidP="00234F20" w14:paraId="07CCAD05"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sz w:val="19"/>
          <w:szCs w:val="19"/>
          <w:rtl/>
        </w:rPr>
        <w:t xml:space="preserve">על פי חוק המטה לביטחון לאומי, התשס"ח-2008, תפקיד מל"ל הוא בין היתר להציע לראש הממשלה סדר יום ונושאים לדיון בענייני חוץ וביטחון. נוכח התעצמות האיום בתחום ההשפעה הזרה, לרבות במרחב הדיגיטלי, בהינתן שבמשך שנים לא התגבשה מדיניות סדורה לגבי הובלת הנושא ברמה הלאומית, ולאור עמדת המל"ל לפיה נכון לקדם החלטת ממשלה </w:t>
      </w:r>
      <w:r w:rsidRPr="003B2B50">
        <w:rPr>
          <w:rFonts w:ascii="Tahoma" w:eastAsia="Calibri" w:hAnsi="Tahoma" w:cs="Tahoma" w:hint="cs"/>
          <w:sz w:val="19"/>
          <w:szCs w:val="19"/>
          <w:rtl/>
        </w:rPr>
        <w:t>ע</w:t>
      </w:r>
      <w:r w:rsidRPr="003B2B50">
        <w:rPr>
          <w:rFonts w:ascii="Tahoma" w:eastAsia="Calibri" w:hAnsi="Tahoma" w:cs="Tahoma"/>
          <w:sz w:val="19"/>
          <w:szCs w:val="19"/>
          <w:rtl/>
        </w:rPr>
        <w:t>ל</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הקמת גוף מטה ייעודי עם תקציב ייעודי להתמודדות עם איום ההשפעה הזרה, לרבות במרחב הדיגיטלי, אשר יתכלל ויסנכרן את הטיפול בנושא </w:t>
      </w:r>
      <w:r w:rsidRPr="003B2B50">
        <w:rPr>
          <w:rFonts w:ascii="Tahoma" w:eastAsia="Calibri" w:hAnsi="Tahoma" w:cs="Tahoma" w:hint="cs"/>
          <w:sz w:val="19"/>
          <w:szCs w:val="19"/>
          <w:rtl/>
        </w:rPr>
        <w:t>של</w:t>
      </w:r>
      <w:r w:rsidRPr="003B2B50">
        <w:rPr>
          <w:rFonts w:ascii="Tahoma" w:eastAsia="Calibri" w:hAnsi="Tahoma" w:cs="Tahoma"/>
          <w:sz w:val="19"/>
          <w:szCs w:val="19"/>
          <w:rtl/>
        </w:rPr>
        <w:t xml:space="preserve"> כלל המשרדים והגופים הרלוונטיים</w:t>
      </w:r>
      <w:r w:rsidRPr="003B2B50">
        <w:rPr>
          <w:rFonts w:ascii="Tahoma" w:eastAsia="Calibri" w:hAnsi="Tahoma" w:cs="Tahoma" w:hint="cs"/>
          <w:sz w:val="19"/>
          <w:szCs w:val="19"/>
          <w:rtl/>
        </w:rPr>
        <w:t xml:space="preserve"> -</w:t>
      </w:r>
      <w:r w:rsidRPr="003B2B50">
        <w:rPr>
          <w:rFonts w:ascii="Tahoma" w:eastAsia="Calibri" w:hAnsi="Tahoma" w:cs="Tahoma"/>
          <w:sz w:val="19"/>
          <w:szCs w:val="19"/>
          <w:rtl/>
        </w:rPr>
        <w:t xml:space="preserve"> מומלץ כי מל"ל, יציע לרה"ם מתווה לפעילות בתחום ההשפעה הזרה שישמש תשתית לקבלת החלטת ממשלה בנושא.</w:t>
      </w:r>
    </w:p>
    <w:p w:rsidR="00234F20" w:rsidRPr="003B2B50" w:rsidP="00234F20" w14:paraId="52164972"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sz w:val="19"/>
          <w:szCs w:val="19"/>
          <w:rtl/>
        </w:rPr>
        <w:t>כמו כן, נוכח האתגרים והקשיים שהועלו בנוגע לאיתור וניטור ניסיונות השפעה זרה, מומלץ כי שב"כ ימשיך במאמציו לשיפור איתור ניסיונות השפעה זרה במרחב הדיגיטלי.</w:t>
      </w:r>
    </w:p>
    <w:p w:rsidR="00234F20" w:rsidRPr="003B2B50" w:rsidP="00234F20" w14:paraId="3C0C6FD5"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sz w:val="19"/>
          <w:szCs w:val="19"/>
          <w:rtl/>
        </w:rPr>
        <w:t>זאת ועוד, לנוכח הגדרת סיכון הדיסאינפורמציה על ידי שורה של גורמים כאחד מהסיכונים המרכזיים בשנים הקרובות ובהתחשב בהתפתחות הטכנולוגית המטשטשת את היכולת להבחין בין אמת לבדיה, מומלץ כי משרד החינוך יגדיר את התכנים הנוגעים לדיסאינפורמציה וחשיבה ביקורתית בנוגע לתוכן במרחב הדיגיטלי כתוכני חובה במערכת החינוך על כל זרמיה החל בגיל הצעיר.</w:t>
      </w:r>
    </w:p>
    <w:p w:rsidR="00234F20" w:rsidRPr="003B2B50" w:rsidP="00234F20" w14:paraId="442B1AEA"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sz w:val="19"/>
          <w:szCs w:val="19"/>
          <w:rtl/>
        </w:rPr>
        <w:t>הותרת הפערים והליקויים שהועלו בדוח זה ללא מענה - מותירה את הציבור הישראלי חשוף להשפעה זרה במרחב הדיגיטלי ללא מענה הולם, על כל המשתמע מכך. במסגרת ההתמודדות עם האיום יש לנקוט מבעוד מועד את הפעולות הנדרשות כדי למנוע תוצאות הרסניות לחברה.</w:t>
      </w:r>
    </w:p>
    <w:p w:rsidR="00234F20" w:rsidRPr="003B2B50" w:rsidP="00234F20" w14:paraId="44B4695C"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sz w:val="19"/>
          <w:szCs w:val="19"/>
          <w:rtl/>
        </w:rPr>
        <w:t xml:space="preserve">הדברים נכונים אף ביתר שאת בתקופות משבר, מלחמה ובחירות. חוסר יציבות פוליטית וביטחונית, פנים-מדינתית ואזורית, הם בבחינת קרקע פורייה המאפשרת לגורמים מקומיים וזרים לנצל את השסעים החברתיים ולפגוע באמון הציבור במוסדות דמוקרטיים. </w:t>
      </w:r>
    </w:p>
    <w:p w:rsidR="00234F20" w:rsidRPr="003B2B50" w:rsidP="00234F20" w14:paraId="583ACCE8"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hint="cs"/>
          <w:sz w:val="19"/>
          <w:szCs w:val="19"/>
          <w:rtl/>
        </w:rPr>
        <w:t xml:space="preserve">במהלך שנה זו, שנת 2026, עתידה מדינת ישראל לקיים מערכת בחירות. הבחירות לכנסת עומדות בבסיס אופיו הדמוקרטי של המשטר בישראל. תקופה של מערכת בחירות, נחשבת תקופה רגישה במיוחד, שבה הנזק הפוטנציאלי מניסיונות השפעה זרה במרחב הדיגיטלי מתעצם באופן משמעותי. בהתחשב בהתעצמות האיום ונוכח הנזק הפוטנציאלי החמור הגלום בכך, </w:t>
      </w:r>
      <w:r w:rsidRPr="003B2B50">
        <w:rPr>
          <w:rFonts w:ascii="Tahoma" w:eastAsia="Calibri" w:hAnsi="Tahoma" w:cs="Tahoma"/>
          <w:sz w:val="19"/>
          <w:szCs w:val="19"/>
          <w:rtl/>
        </w:rPr>
        <w:t>על ועד</w:t>
      </w:r>
      <w:r w:rsidRPr="003B2B50">
        <w:rPr>
          <w:rFonts w:ascii="Tahoma" w:eastAsia="Calibri" w:hAnsi="Tahoma" w:cs="Tahoma" w:hint="cs"/>
          <w:sz w:val="19"/>
          <w:szCs w:val="19"/>
          <w:rtl/>
        </w:rPr>
        <w:t>ת הבחירות לפעול לתיקון הפער שהועל</w:t>
      </w:r>
      <w:r w:rsidRPr="003B2B50">
        <w:rPr>
          <w:rFonts w:ascii="Tahoma" w:eastAsia="Calibri" w:hAnsi="Tahoma" w:cs="Tahoma"/>
          <w:sz w:val="19"/>
          <w:szCs w:val="19"/>
          <w:rtl/>
        </w:rPr>
        <w:t>ה</w:t>
      </w:r>
      <w:r w:rsidRPr="003B2B50">
        <w:rPr>
          <w:rFonts w:ascii="Tahoma" w:eastAsia="Calibri" w:hAnsi="Tahoma" w:cs="Tahoma" w:hint="cs"/>
          <w:sz w:val="19"/>
          <w:szCs w:val="19"/>
          <w:rtl/>
        </w:rPr>
        <w:t xml:space="preserve">. כמו כן, על </w:t>
      </w:r>
      <w:r w:rsidRPr="003B2B50">
        <w:rPr>
          <w:rFonts w:ascii="Tahoma" w:eastAsia="Calibri" w:hAnsi="Tahoma" w:cs="Tahoma"/>
          <w:sz w:val="19"/>
          <w:szCs w:val="19"/>
          <w:rtl/>
        </w:rPr>
        <w:t>הוועדה לגבש דרכי פעולה להתמודדות עם אירועים שונים ולבחון</w:t>
      </w:r>
      <w:r w:rsidRPr="003B2B50">
        <w:rPr>
          <w:rFonts w:ascii="Tahoma" w:eastAsia="Calibri" w:hAnsi="Tahoma" w:cs="Tahoma" w:hint="cs"/>
          <w:sz w:val="19"/>
          <w:szCs w:val="19"/>
          <w:rtl/>
        </w:rPr>
        <w:t xml:space="preserve"> בהיוועצות עם הגורמים העוסקים בנושא בתקופת בחירות, ותוך קיום בחינה משפטית, אם וכיצד ניתן ליצור ערוץ לקבלת פניות בנושא, על מנת שהמידע יועבר לגורמים האמונים על הטיפול בנושא,</w:t>
      </w:r>
      <w:r w:rsidRPr="003B2B50">
        <w:rPr>
          <w:rFonts w:ascii="Tahoma" w:eastAsia="Calibri" w:hAnsi="Tahoma" w:cs="Tahoma"/>
          <w:sz w:val="19"/>
          <w:szCs w:val="19"/>
          <w:rtl/>
        </w:rPr>
        <w:t xml:space="preserve"> </w:t>
      </w:r>
      <w:r w:rsidRPr="003B2B50">
        <w:rPr>
          <w:rFonts w:ascii="Tahoma" w:eastAsia="Calibri" w:hAnsi="Tahoma" w:cs="Tahoma" w:hint="cs"/>
          <w:sz w:val="19"/>
          <w:szCs w:val="19"/>
          <w:rtl/>
        </w:rPr>
        <w:t>ו</w:t>
      </w:r>
      <w:r w:rsidRPr="003B2B50">
        <w:rPr>
          <w:rFonts w:ascii="Tahoma" w:eastAsia="Calibri" w:hAnsi="Tahoma" w:cs="Tahoma"/>
          <w:sz w:val="19"/>
          <w:szCs w:val="19"/>
          <w:rtl/>
        </w:rPr>
        <w:t>במטרה לאפשר תגובה מהירה בעת הצורך.</w:t>
      </w:r>
      <w:r w:rsidRPr="003B2B50">
        <w:rPr>
          <w:rFonts w:ascii="Tahoma" w:eastAsia="Calibri" w:hAnsi="Tahoma" w:cs="Tahoma" w:hint="cs"/>
          <w:sz w:val="19"/>
          <w:szCs w:val="19"/>
          <w:rtl/>
        </w:rPr>
        <w:t xml:space="preserve"> ממצאיו של דוח זה, הן בהקשר של האיום החיצוני והן הפנימי מחייבים בראש ובראשונה להיות מתוקנים בראי האתגר המדינתי המיידי הניצב בפנינו בשנה זו - מערכת בחירות בחברה דמוקרטית. </w:t>
      </w:r>
    </w:p>
    <w:p w:rsidR="00234F20" w:rsidRPr="003B2B50" w:rsidP="00234F20" w14:paraId="62D3BBFE"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hint="cs"/>
          <w:sz w:val="19"/>
          <w:szCs w:val="19"/>
          <w:rtl/>
        </w:rPr>
        <w:t xml:space="preserve">היבט נוסף שיש לתת עליו את הדעת הוא ההתפתחות הטכנולוגית המהירה, המביאה לכך שניסיונות להשפעה זרה במרחב הדיגיטלי משנים את פניהם באופן תדיר, כגון השימוש הגובר בבינה מלאכותית. הדבר מחייב מעקב אחר התפתחויות אלה, על מנת לתת להן מענה מיידי. </w:t>
      </w:r>
    </w:p>
    <w:p w:rsidR="00234F20" w:rsidRPr="003B2B50" w:rsidP="00234F20" w14:paraId="6FDFE5B3" w14:textId="77777777">
      <w:pPr>
        <w:spacing w:after="120" w:line="288" w:lineRule="auto"/>
        <w:ind w:left="-795" w:right="-532"/>
        <w:rPr>
          <w:rFonts w:ascii="Tahoma" w:eastAsia="Calibri" w:hAnsi="Tahoma" w:cs="Tahoma"/>
          <w:sz w:val="19"/>
          <w:szCs w:val="19"/>
          <w:rtl/>
        </w:rPr>
      </w:pPr>
      <w:r w:rsidRPr="003B2B50">
        <w:rPr>
          <w:rFonts w:ascii="Tahoma" w:eastAsia="Calibri" w:hAnsi="Tahoma" w:cs="Tahoma" w:hint="cs"/>
          <w:sz w:val="19"/>
          <w:szCs w:val="19"/>
          <w:rtl/>
        </w:rPr>
        <w:t xml:space="preserve">דוח זה עוסק בהתמודדות עם השפעה זרה במרחב הדיגיטלי המופנית נגד הקהל הישראלי. עם זאת, ניסיונות להשפעה זרה על ישראל אינם מכוונים כלפי קהל הישראלי בלבד, אלא גם כלפי הקהילה הבין-לאומית, והדבר עלול לפגוע קשות במעמדה של ישראל, בלגיטימציה שלה ושל פעולותיה, ובהמשך אף לחדור לשיח הישראלי. הגם שהדוח אינו עוסק בנושא זה, על ממשלת ישראל לתת דעתה על היבט זה ועל הנזק הפוטנציאלי הגלום בו. </w:t>
      </w:r>
    </w:p>
    <w:p w:rsidR="00234F20" w:rsidRPr="003B2B50" w:rsidP="00234F20" w14:paraId="7B7BE97A" w14:textId="77777777">
      <w:pPr>
        <w:spacing w:line="288" w:lineRule="auto"/>
        <w:ind w:left="-795" w:right="-532"/>
        <w:rPr>
          <w:rFonts w:ascii="Tahoma" w:eastAsia="Calibri" w:hAnsi="Tahoma" w:cs="Tahoma"/>
          <w:sz w:val="19"/>
          <w:szCs w:val="19"/>
          <w:rtl/>
        </w:rPr>
      </w:pPr>
      <w:r w:rsidRPr="003B2B50">
        <w:rPr>
          <w:rFonts w:ascii="Tahoma" w:eastAsia="Calibri" w:hAnsi="Tahoma" w:cs="Tahoma" w:hint="cs"/>
          <w:sz w:val="19"/>
          <w:szCs w:val="19"/>
          <w:rtl/>
        </w:rPr>
        <w:t>עוד יש לתת את הדעת על כך שהמרחב הדיגיטלי שבו התמקד דוח זה הוא רק אחד מהמרחבים שבהם נעשים ניסיונות להשפעה זרה, והנושא עלה לכותרות רק לאחרונה, בין היתר גם בישראל. דבר זה מעלה את הצורך בבחינה כוללת של נושא ההשפעה הזרה על כלל היבטיה וקביעת דירקטיב</w:t>
      </w:r>
      <w:r w:rsidRPr="003B2B50">
        <w:rPr>
          <w:rFonts w:ascii="Tahoma" w:eastAsia="Calibri" w:hAnsi="Tahoma" w:cs="Tahoma" w:hint="eastAsia"/>
          <w:sz w:val="19"/>
          <w:szCs w:val="19"/>
          <w:rtl/>
        </w:rPr>
        <w:t>ה</w:t>
      </w:r>
      <w:r w:rsidRPr="003B2B50">
        <w:rPr>
          <w:rFonts w:ascii="Tahoma" w:eastAsia="Calibri" w:hAnsi="Tahoma" w:cs="Tahoma" w:hint="cs"/>
          <w:sz w:val="19"/>
          <w:szCs w:val="19"/>
          <w:rtl/>
        </w:rPr>
        <w:t xml:space="preserve"> ברורה, תוך מתן הדעת לבניין הכוח והמשאבים הנדרשים, כדי לוודא שמדינת ישראל ערוכה להתמודדות עם איום רחב היקף זה.</w:t>
      </w:r>
    </w:p>
    <w:p w:rsidR="00234F20" w:rsidRPr="003B2B50" w:rsidP="00234F20" w14:paraId="5BB8EB6C" w14:textId="77777777">
      <w:pPr>
        <w:spacing w:line="288" w:lineRule="auto"/>
        <w:ind w:left="-851"/>
        <w:rPr>
          <w:rFonts w:ascii="Tahoma" w:eastAsia="Calibri" w:hAnsi="Tahoma" w:cs="Tahoma"/>
          <w:sz w:val="19"/>
          <w:szCs w:val="19"/>
        </w:rPr>
      </w:pPr>
    </w:p>
    <w:p w:rsidR="00234F20" w:rsidRPr="003B2B50" w:rsidP="00234F20" w14:paraId="602C830C" w14:textId="77777777">
      <w:pPr>
        <w:rPr>
          <w:rFonts w:eastAsia="Calibri"/>
          <w:rtl/>
        </w:rPr>
      </w:pPr>
    </w:p>
    <w:bookmarkEnd w:id="0"/>
    <w:sectPr w:rsidSect="0099692E">
      <w:headerReference w:type="default" r:id="rId22"/>
      <w:headerReference w:type="first" r:id="rId23"/>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56611" w:rsidP="00C23CC9" w14:paraId="449F09EB" w14:textId="77777777">
      <w:pPr>
        <w:spacing w:line="240" w:lineRule="auto"/>
      </w:pPr>
      <w:r>
        <w:separator/>
      </w:r>
    </w:p>
  </w:footnote>
  <w:footnote w:type="continuationSeparator" w:id="1">
    <w:p w:rsidR="00256611" w:rsidP="00C23CC9" w14:paraId="1E8E930F" w14:textId="77777777">
      <w:pPr>
        <w:spacing w:line="240" w:lineRule="auto"/>
      </w:pPr>
      <w:r>
        <w:continuationSeparator/>
      </w:r>
    </w:p>
  </w:footnote>
  <w:footnote w:id="2">
    <w:p w:rsidR="00234F20" w:rsidRPr="00E00B0A" w:rsidP="00905521" w14:paraId="36F00B7A" w14:textId="77777777">
      <w:pPr>
        <w:pStyle w:val="FootnoteText"/>
        <w:tabs>
          <w:tab w:val="left" w:pos="3967"/>
        </w:tabs>
        <w:ind w:right="-567"/>
        <w:rPr>
          <w:rFonts w:ascii="Tahoma" w:hAnsi="Tahoma" w:cs="Tahoma"/>
          <w:sz w:val="16"/>
          <w:szCs w:val="16"/>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t xml:space="preserve">יצוין כי גופים שונים מבצעים ניטור של הרשתות החברתיות בישראל בהקשרים שונים. כך למשל, במשרד התפוצות פועל משל"ט לניטור שיח אנטישמי במרחב המקוון, משטרת ישראל מבצעת ניטור שיח רשתי בנושאים שונים </w:t>
      </w:r>
      <w:r w:rsidRPr="00E00B0A">
        <w:rPr>
          <w:rFonts w:ascii="Tahoma" w:hAnsi="Tahoma" w:cs="Tahoma" w:hint="cs"/>
          <w:sz w:val="16"/>
          <w:szCs w:val="16"/>
          <w:rtl/>
        </w:rPr>
        <w:t>-</w:t>
      </w:r>
      <w:r w:rsidRPr="00E00B0A">
        <w:rPr>
          <w:rFonts w:ascii="Tahoma" w:hAnsi="Tahoma" w:cs="Tahoma"/>
          <w:sz w:val="16"/>
          <w:szCs w:val="16"/>
          <w:rtl/>
        </w:rPr>
        <w:t xml:space="preserve"> פח"ע, </w:t>
      </w:r>
      <w:r w:rsidRPr="00E00B0A">
        <w:rPr>
          <w:rFonts w:ascii="Tahoma" w:hAnsi="Tahoma" w:cs="Tahoma"/>
          <w:sz w:val="16"/>
          <w:szCs w:val="16"/>
          <w:rtl/>
        </w:rPr>
        <w:t>סד"צ</w:t>
      </w:r>
      <w:r w:rsidRPr="00E00B0A">
        <w:rPr>
          <w:rFonts w:ascii="Tahoma" w:hAnsi="Tahoma" w:cs="Tahoma"/>
          <w:sz w:val="16"/>
          <w:szCs w:val="16"/>
          <w:rtl/>
        </w:rPr>
        <w:t xml:space="preserve"> ופלילי. פעילות זו לא נבחנה במסגרת דוח זה.</w:t>
      </w:r>
    </w:p>
  </w:footnote>
  <w:footnote w:id="3">
    <w:p w:rsidR="00234F20" w:rsidRPr="00E00B0A" w:rsidP="00234F20" w14:paraId="31F5244F" w14:textId="77777777">
      <w:pPr>
        <w:pStyle w:val="FootnoteText"/>
        <w:ind w:right="-567"/>
        <w:rPr>
          <w:rFonts w:ascii="Tahoma" w:hAnsi="Tahoma" w:cs="Tahoma"/>
          <w:sz w:val="16"/>
          <w:szCs w:val="16"/>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t xml:space="preserve">בין גורמים אלה: עמותת </w:t>
      </w:r>
      <w:r w:rsidRPr="00E00B0A">
        <w:rPr>
          <w:rFonts w:ascii="Tahoma" w:hAnsi="Tahoma" w:cs="Tahoma"/>
          <w:sz w:val="16"/>
          <w:szCs w:val="16"/>
          <w:rtl/>
        </w:rPr>
        <w:t>פייק-ריפורטר</w:t>
      </w:r>
      <w:r w:rsidRPr="00E00B0A">
        <w:rPr>
          <w:rFonts w:ascii="Tahoma" w:hAnsi="Tahoma" w:cs="Tahoma"/>
          <w:sz w:val="16"/>
          <w:szCs w:val="16"/>
          <w:rtl/>
        </w:rPr>
        <w:t xml:space="preserve">, </w:t>
      </w:r>
      <w:r w:rsidRPr="00E00B0A">
        <w:rPr>
          <w:rFonts w:ascii="Tahoma" w:hAnsi="Tahoma" w:cs="Tahoma"/>
          <w:sz w:val="16"/>
          <w:szCs w:val="16"/>
        </w:rPr>
        <w:t>INSS</w:t>
      </w:r>
      <w:r w:rsidRPr="00E00B0A">
        <w:rPr>
          <w:rFonts w:ascii="Tahoma" w:hAnsi="Tahoma" w:cs="Tahoma"/>
          <w:sz w:val="16"/>
          <w:szCs w:val="16"/>
          <w:rtl/>
        </w:rPr>
        <w:t xml:space="preserve">, המכון לחקר המתודולוגיה של המודיעין והמרכז למורשת המודיעין. </w:t>
      </w:r>
    </w:p>
  </w:footnote>
  <w:footnote w:id="4">
    <w:p w:rsidR="00234F20" w:rsidRPr="00E00B0A" w:rsidP="00234F20" w14:paraId="247EAE23" w14:textId="77777777">
      <w:pPr>
        <w:pStyle w:val="FootnoteText"/>
        <w:ind w:right="-567"/>
        <w:rPr>
          <w:rFonts w:ascii="Tahoma" w:hAnsi="Tahoma" w:cs="Tahoma"/>
          <w:sz w:val="16"/>
          <w:szCs w:val="16"/>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t>ראו מיכל פרח וענבר יסעור, "'</w:t>
      </w:r>
      <w:r w:rsidRPr="00E00B0A">
        <w:rPr>
          <w:rFonts w:ascii="Tahoma" w:hAnsi="Tahoma" w:cs="Tahoma"/>
          <w:sz w:val="16"/>
          <w:szCs w:val="16"/>
          <w:rtl/>
        </w:rPr>
        <w:t>איסנאד</w:t>
      </w:r>
      <w:r w:rsidRPr="00E00B0A">
        <w:rPr>
          <w:rFonts w:ascii="Tahoma" w:hAnsi="Tahoma" w:cs="Tahoma"/>
          <w:sz w:val="16"/>
          <w:szCs w:val="16"/>
          <w:rtl/>
        </w:rPr>
        <w:t>': קמפיין השפעה זרה אזרחי-</w:t>
      </w:r>
      <w:r w:rsidRPr="00E00B0A">
        <w:rPr>
          <w:rFonts w:ascii="Tahoma" w:hAnsi="Tahoma" w:cs="Tahoma"/>
          <w:sz w:val="16"/>
          <w:szCs w:val="16"/>
          <w:rtl/>
        </w:rPr>
        <w:t>אסלאמיסטי</w:t>
      </w:r>
      <w:r w:rsidRPr="00E00B0A">
        <w:t>"</w:t>
      </w:r>
      <w:hyperlink r:id="rId1" w:history="1">
        <w:r w:rsidRPr="00E00B0A">
          <w:rPr>
            <w:rFonts w:ascii="Tahoma" w:hAnsi="Tahoma" w:cs="Tahoma"/>
            <w:b/>
            <w:bCs/>
            <w:sz w:val="16"/>
            <w:szCs w:val="16"/>
            <w:rtl/>
          </w:rPr>
          <w:t>, מודיעין - הלכה ומעשה</w:t>
        </w:r>
        <w:r w:rsidRPr="00E00B0A">
          <w:rPr>
            <w:rFonts w:ascii="Tahoma" w:hAnsi="Tahoma" w:cs="Tahoma"/>
            <w:sz w:val="16"/>
            <w:szCs w:val="16"/>
            <w:rtl/>
          </w:rPr>
          <w:t xml:space="preserve"> 10</w:t>
        </w:r>
      </w:hyperlink>
      <w:r w:rsidRPr="00E00B0A">
        <w:rPr>
          <w:rFonts w:ascii="Tahoma" w:hAnsi="Tahoma" w:cs="Tahoma"/>
          <w:sz w:val="16"/>
          <w:szCs w:val="16"/>
          <w:rtl/>
        </w:rPr>
        <w:t xml:space="preserve">: </w:t>
      </w:r>
      <w:r w:rsidRPr="00E00B0A">
        <w:rPr>
          <w:rFonts w:ascii="Tahoma" w:hAnsi="Tahoma" w:cs="Tahoma"/>
          <w:b/>
          <w:bCs/>
          <w:sz w:val="16"/>
          <w:szCs w:val="16"/>
          <w:rtl/>
        </w:rPr>
        <w:t>השפעה והתערבות זרה כאתגר אסטרטגי ומודיעיני</w:t>
      </w:r>
      <w:r w:rsidRPr="00E00B0A">
        <w:rPr>
          <w:rFonts w:ascii="Tahoma" w:hAnsi="Tahoma" w:cs="Tahoma" w:hint="cs"/>
          <w:sz w:val="16"/>
          <w:szCs w:val="16"/>
          <w:rtl/>
        </w:rPr>
        <w:t>,</w:t>
      </w:r>
      <w:r w:rsidRPr="00E00B0A">
        <w:rPr>
          <w:rFonts w:ascii="Tahoma" w:hAnsi="Tahoma" w:cs="Tahoma"/>
          <w:sz w:val="16"/>
          <w:szCs w:val="16"/>
          <w:rtl/>
        </w:rPr>
        <w:t xml:space="preserve"> המכון למחקרי ביטחון לאומי, משרד המודיעין (משרד החדשנות, המדע והטכנולוגיה) והמכון לחקר המתודולוגיה של המודיעין (2024), עמ' 81 - 113.</w:t>
      </w:r>
    </w:p>
  </w:footnote>
  <w:footnote w:id="5">
    <w:p w:rsidR="00234F20" w:rsidRPr="00E00B0A" w:rsidP="00234F20" w14:paraId="2AEB3A7A" w14:textId="77777777">
      <w:pPr>
        <w:pStyle w:val="FootnoteText"/>
        <w:rPr>
          <w:rtl/>
        </w:rPr>
      </w:pPr>
      <w:r w:rsidRPr="00E00B0A">
        <w:rPr>
          <w:rStyle w:val="FootnoteReference1"/>
        </w:rPr>
        <w:footnoteRef/>
      </w:r>
      <w:r w:rsidRPr="00E00B0A">
        <w:rPr>
          <w:rtl/>
        </w:rPr>
        <w:t xml:space="preserve"> </w:t>
      </w:r>
      <w:r w:rsidRPr="00E00B0A">
        <w:rPr>
          <w:rtl/>
        </w:rPr>
        <w:tab/>
      </w:r>
      <w:r w:rsidRPr="00E00B0A">
        <w:rPr>
          <w:rFonts w:ascii="Tahoma" w:hAnsi="Tahoma" w:cs="Tahoma" w:hint="cs"/>
          <w:sz w:val="16"/>
          <w:szCs w:val="16"/>
          <w:rtl/>
        </w:rPr>
        <w:t>שם.</w:t>
      </w:r>
    </w:p>
  </w:footnote>
  <w:footnote w:id="6">
    <w:p w:rsidR="00234F20" w:rsidRPr="00E00B0A" w:rsidP="00234F20" w14:paraId="1D2F11EB" w14:textId="77777777">
      <w:pPr>
        <w:pStyle w:val="FootnoteText"/>
        <w:rPr>
          <w:rtl/>
        </w:rPr>
      </w:pPr>
      <w:r w:rsidRPr="00E00B0A">
        <w:rPr>
          <w:rStyle w:val="FootnoteReference1"/>
        </w:rPr>
        <w:footnoteRef/>
      </w:r>
      <w:r w:rsidRPr="00E00B0A">
        <w:rPr>
          <w:rtl/>
        </w:rPr>
        <w:t xml:space="preserve"> </w:t>
      </w:r>
      <w:r w:rsidRPr="00E00B0A">
        <w:rPr>
          <w:rtl/>
        </w:rPr>
        <w:tab/>
      </w:r>
      <w:r w:rsidRPr="00E00B0A">
        <w:rPr>
          <w:rFonts w:ascii="Tahoma" w:hAnsi="Tahoma" w:cs="Tahoma"/>
          <w:sz w:val="16"/>
          <w:szCs w:val="16"/>
          <w:rtl/>
        </w:rPr>
        <w:t>שם.</w:t>
      </w:r>
    </w:p>
  </w:footnote>
  <w:footnote w:id="7">
    <w:p w:rsidR="00234F20" w:rsidRPr="00E00B0A" w:rsidP="00234F20" w14:paraId="31CF35AB" w14:textId="77777777">
      <w:pPr>
        <w:pStyle w:val="FootnoteText"/>
        <w:rPr>
          <w:rFonts w:ascii="Tahoma" w:hAnsi="Tahoma" w:cs="Tahoma"/>
          <w:sz w:val="16"/>
          <w:szCs w:val="16"/>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t xml:space="preserve">הקמפיין זוהה ע"י חברה ישראלית: </w:t>
      </w:r>
      <w:r w:rsidRPr="00E00B0A">
        <w:rPr>
          <w:rFonts w:ascii="Tahoma" w:hAnsi="Tahoma" w:cs="Tahoma"/>
          <w:sz w:val="16"/>
          <w:szCs w:val="16"/>
        </w:rPr>
        <w:t>Next Dim</w:t>
      </w:r>
      <w:r w:rsidRPr="00E00B0A">
        <w:rPr>
          <w:rFonts w:ascii="Tahoma" w:hAnsi="Tahoma" w:cs="Tahoma"/>
          <w:sz w:val="16"/>
          <w:szCs w:val="16"/>
          <w:rtl/>
        </w:rPr>
        <w:t>.</w:t>
      </w:r>
    </w:p>
  </w:footnote>
  <w:footnote w:id="8">
    <w:p w:rsidR="00234F20" w:rsidRPr="00E00B0A" w:rsidP="00234F20" w14:paraId="754ABE07" w14:textId="77777777">
      <w:pPr>
        <w:pStyle w:val="FootnoteText"/>
        <w:rPr>
          <w:rFonts w:ascii="Tahoma" w:hAnsi="Tahoma" w:cs="Tahoma"/>
          <w:sz w:val="16"/>
          <w:szCs w:val="16"/>
          <w:rtl/>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t>בשקלול רמת החשיבות של הסיכון ורמת המוכנות להתמודדות עמו.</w:t>
      </w:r>
    </w:p>
  </w:footnote>
  <w:footnote w:id="9">
    <w:p w:rsidR="00234F20" w:rsidRPr="00E00B0A" w:rsidP="00234F20" w14:paraId="4F691BBC" w14:textId="77777777">
      <w:pPr>
        <w:pStyle w:val="FootnoteText"/>
        <w:ind w:right="-709"/>
        <w:rPr>
          <w:rFonts w:ascii="Tahoma" w:hAnsi="Tahoma" w:cs="Tahoma"/>
          <w:sz w:val="16"/>
          <w:szCs w:val="16"/>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t>סקר איגוד האינטרנט והטכניון, "צריכת חדשות וחשיפה לדיסאינפורמציה בישראל", 2025 (נתונים החל מתאריך 1.9.24 עד תאריך 31.12.24.</w:t>
      </w:r>
    </w:p>
  </w:footnote>
  <w:footnote w:id="10">
    <w:p w:rsidR="00234F20" w:rsidRPr="00E00B0A" w:rsidP="00234F20" w14:paraId="0E59EB9E" w14:textId="77777777">
      <w:pPr>
        <w:pStyle w:val="FootnoteText"/>
        <w:rPr>
          <w:rFonts w:ascii="Tahoma" w:hAnsi="Tahoma" w:cs="Tahoma"/>
          <w:sz w:val="16"/>
          <w:szCs w:val="16"/>
          <w:rtl/>
        </w:rPr>
      </w:pPr>
      <w:r w:rsidRPr="00E00B0A">
        <w:rPr>
          <w:rStyle w:val="FootnoteReference1"/>
          <w:rFonts w:ascii="Tahoma" w:hAnsi="Tahoma" w:cs="Tahoma"/>
          <w:sz w:val="16"/>
          <w:szCs w:val="16"/>
        </w:rPr>
        <w:footnoteRef/>
      </w:r>
      <w:r w:rsidRPr="00E00B0A">
        <w:rPr>
          <w:rStyle w:val="FootnoteReference1"/>
          <w:rFonts w:ascii="Tahoma" w:hAnsi="Tahoma" w:cs="Tahoma"/>
          <w:sz w:val="16"/>
          <w:szCs w:val="16"/>
          <w:rtl/>
        </w:rPr>
        <w:t xml:space="preserve"> </w:t>
      </w:r>
      <w:r w:rsidRPr="00E00B0A">
        <w:rPr>
          <w:rFonts w:ascii="Tahoma" w:hAnsi="Tahoma" w:cs="Tahoma"/>
          <w:sz w:val="16"/>
          <w:szCs w:val="16"/>
          <w:rtl/>
        </w:rPr>
        <w:tab/>
        <w:t>הודעת מערך הסייבר הלאומי בנושא "</w:t>
      </w:r>
      <w:hyperlink r:id="rId2" w:history="1">
        <w:r w:rsidRPr="00E00B0A">
          <w:rPr>
            <w:rFonts w:ascii="Tahoma" w:hAnsi="Tahoma" w:cs="Tahoma"/>
            <w:sz w:val="16"/>
            <w:szCs w:val="16"/>
            <w:rtl/>
          </w:rPr>
          <w:t>איראן וחיזבאללה מאחורי הפצת המסרונים המבהילים</w:t>
        </w:r>
      </w:hyperlink>
      <w:r w:rsidRPr="00E00B0A">
        <w:rPr>
          <w:rFonts w:ascii="Tahoma" w:hAnsi="Tahoma" w:cs="Tahoma"/>
          <w:sz w:val="16"/>
          <w:szCs w:val="16"/>
          <w:rtl/>
        </w:rPr>
        <w:t>" (19.9.24).</w:t>
      </w:r>
    </w:p>
  </w:footnote>
  <w:footnote w:id="11">
    <w:p w:rsidR="00234F20" w:rsidRPr="00E00B0A" w:rsidP="00234F20" w14:paraId="2AB0CA97" w14:textId="77777777">
      <w:pPr>
        <w:pStyle w:val="FootnoteText"/>
        <w:rPr>
          <w:rFonts w:ascii="Tahoma" w:hAnsi="Tahoma" w:cs="Tahoma"/>
          <w:sz w:val="16"/>
          <w:szCs w:val="16"/>
          <w:rtl/>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r>
      <w:r w:rsidRPr="00E00B0A">
        <w:rPr>
          <w:rFonts w:ascii="Tahoma" w:hAnsi="Tahoma" w:cs="Tahoma"/>
          <w:sz w:val="16"/>
          <w:szCs w:val="16"/>
        </w:rPr>
        <w:t>European Parliament, Foreign interference in EU democratic processes: Second report, 2023</w:t>
      </w:r>
    </w:p>
  </w:footnote>
  <w:footnote w:id="12">
    <w:p w:rsidR="00234F20" w:rsidRPr="00E00B0A" w:rsidP="00234F20" w14:paraId="5B58D38D" w14:textId="77777777">
      <w:pPr>
        <w:pStyle w:val="FootnoteText"/>
        <w:ind w:right="-567"/>
        <w:rPr>
          <w:rFonts w:ascii="Tahoma" w:hAnsi="Tahoma" w:cs="Tahoma"/>
          <w:sz w:val="16"/>
          <w:szCs w:val="16"/>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r>
      <w:r w:rsidRPr="00E00B0A">
        <w:rPr>
          <w:rFonts w:ascii="Tahoma" w:hAnsi="Tahoma" w:cs="Tahoma"/>
          <w:sz w:val="16"/>
          <w:szCs w:val="16"/>
        </w:rPr>
        <w:t>https://www.eeas.europa.eu/sites/default/files/documents/2025/EEAS-3nd-ThreatReport-March-2025-05-Digital-HD.pdf</w:t>
      </w:r>
    </w:p>
  </w:footnote>
  <w:footnote w:id="13">
    <w:p w:rsidR="00234F20" w:rsidRPr="00E00B0A" w:rsidP="00234F20" w14:paraId="79B8BA1C" w14:textId="77777777">
      <w:pPr>
        <w:pStyle w:val="FootnoteText"/>
        <w:ind w:right="-567"/>
        <w:jc w:val="left"/>
        <w:rPr>
          <w:rFonts w:ascii="Tahoma" w:hAnsi="Tahoma" w:cs="Tahoma"/>
          <w:sz w:val="16"/>
          <w:szCs w:val="16"/>
          <w:rtl/>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r>
      <w:r w:rsidRPr="00E00B0A">
        <w:rPr>
          <w:rFonts w:ascii="Tahoma" w:hAnsi="Tahoma" w:cs="Tahoma"/>
          <w:sz w:val="16"/>
          <w:szCs w:val="16"/>
        </w:rPr>
        <w:t>https://www.oecd.org/en/publications/facts-not-fakes-tackling-disinformation-strengthening-information-integrity_d909ff7a-en.html</w:t>
      </w:r>
    </w:p>
  </w:footnote>
  <w:footnote w:id="14">
    <w:p w:rsidR="00234F20" w:rsidRPr="00E00B0A" w:rsidP="00234F20" w14:paraId="3EC8C7F9" w14:textId="77777777">
      <w:pPr>
        <w:pStyle w:val="FootnoteText"/>
        <w:rPr>
          <w:rFonts w:ascii="Tahoma" w:hAnsi="Tahoma" w:cs="Tahoma"/>
          <w:sz w:val="16"/>
          <w:szCs w:val="16"/>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r>
      <w:hyperlink r:id="rId3" w:history="1">
        <w:r w:rsidRPr="00E00B0A">
          <w:rPr>
            <w:rStyle w:val="Hyperlink"/>
            <w:rFonts w:ascii="Tahoma" w:hAnsi="Tahoma" w:cs="Tahoma"/>
            <w:color w:val="auto"/>
            <w:sz w:val="16"/>
            <w:szCs w:val="16"/>
            <w:u w:val="none"/>
          </w:rPr>
          <w:t>https://reports.weforum.org/docs/WEF_Global_Risks_Report_2025.pdf</w:t>
        </w:r>
      </w:hyperlink>
      <w:r w:rsidRPr="00E00B0A">
        <w:rPr>
          <w:rFonts w:ascii="Tahoma" w:hAnsi="Tahoma" w:cs="Tahoma" w:hint="cs"/>
          <w:sz w:val="16"/>
          <w:szCs w:val="16"/>
          <w:rtl/>
        </w:rPr>
        <w:t>;</w:t>
      </w:r>
    </w:p>
    <w:p w:rsidR="00234F20" w:rsidRPr="00E00B0A" w:rsidP="00234F20" w14:paraId="37AC626A" w14:textId="77777777">
      <w:pPr>
        <w:pStyle w:val="FootnoteText"/>
        <w:ind w:firstLine="0"/>
        <w:rPr>
          <w:rFonts w:ascii="Tahoma" w:hAnsi="Tahoma" w:cs="Tahoma"/>
          <w:sz w:val="16"/>
          <w:szCs w:val="16"/>
          <w:rtl/>
        </w:rPr>
      </w:pPr>
      <w:hyperlink r:id="rId4" w:history="1">
        <w:r w:rsidRPr="00E00B0A">
          <w:rPr>
            <w:rStyle w:val="Hyperlink"/>
            <w:rFonts w:ascii="Tahoma" w:hAnsi="Tahoma" w:cs="Tahoma"/>
            <w:color w:val="auto"/>
            <w:sz w:val="16"/>
            <w:szCs w:val="16"/>
            <w:u w:val="none"/>
          </w:rPr>
          <w:t>https://weforum.org/publications/global-risks-report-2024</w:t>
        </w:r>
      </w:hyperlink>
      <w:r w:rsidRPr="00E00B0A">
        <w:rPr>
          <w:rFonts w:ascii="Tahoma" w:hAnsi="Tahoma" w:cs="Tahoma" w:hint="cs"/>
          <w:sz w:val="16"/>
          <w:szCs w:val="16"/>
          <w:rtl/>
        </w:rPr>
        <w:t xml:space="preserve"> </w:t>
      </w:r>
    </w:p>
  </w:footnote>
  <w:footnote w:id="15">
    <w:p w:rsidR="00234F20" w:rsidRPr="00E00B0A" w:rsidP="00234F20" w14:paraId="6B4856DE" w14:textId="77777777">
      <w:pPr>
        <w:pStyle w:val="FootnoteText"/>
        <w:rPr>
          <w:rFonts w:ascii="Tahoma" w:hAnsi="Tahoma" w:cs="Tahoma"/>
          <w:sz w:val="16"/>
          <w:szCs w:val="16"/>
          <w:rtl/>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t xml:space="preserve">למעט בנושא </w:t>
      </w:r>
      <w:r w:rsidRPr="00E00B0A">
        <w:rPr>
          <w:rFonts w:ascii="Tahoma" w:hAnsi="Tahoma" w:cs="Tahoma" w:hint="cs"/>
          <w:sz w:val="16"/>
          <w:szCs w:val="16"/>
          <w:rtl/>
        </w:rPr>
        <w:t>ה</w:t>
      </w:r>
      <w:r w:rsidRPr="00E00B0A">
        <w:rPr>
          <w:rFonts w:ascii="Tahoma" w:hAnsi="Tahoma" w:cs="Tahoma"/>
          <w:sz w:val="16"/>
          <w:szCs w:val="16"/>
          <w:rtl/>
        </w:rPr>
        <w:t>בחירות - ראו להלן.</w:t>
      </w:r>
    </w:p>
  </w:footnote>
  <w:footnote w:id="16">
    <w:p w:rsidR="00234F20" w:rsidRPr="00E00B0A" w:rsidP="00234F20" w14:paraId="51398519" w14:textId="77777777">
      <w:pPr>
        <w:pStyle w:val="FootnoteText"/>
        <w:ind w:right="-567"/>
      </w:pPr>
      <w:r w:rsidRPr="00E00B0A">
        <w:rPr>
          <w:rStyle w:val="FootnoteReference1"/>
        </w:rPr>
        <w:footnoteRef/>
      </w:r>
      <w:r w:rsidRPr="00E00B0A">
        <w:rPr>
          <w:rtl/>
        </w:rPr>
        <w:t xml:space="preserve"> </w:t>
      </w:r>
      <w:r w:rsidRPr="00E00B0A">
        <w:rPr>
          <w:rtl/>
        </w:rPr>
        <w:tab/>
      </w:r>
      <w:r w:rsidRPr="00E00B0A">
        <w:rPr>
          <w:rFonts w:ascii="Tahoma" w:hAnsi="Tahoma" w:cs="Tahoma"/>
          <w:sz w:val="16"/>
          <w:szCs w:val="16"/>
          <w:rtl/>
        </w:rPr>
        <w:t xml:space="preserve">ככלל, אכיפה אלטרנטיבית ננקטת בנסיבות שבהן הטיפול באפיק הפלילי אינו אפשרי. לדוגמה, כאשר המפרסם אנונימי או שוהה מחוץ לישראל ולא ניתן להביאו לדין במאמץ סביר. </w:t>
      </w:r>
      <w:r w:rsidRPr="00E00B0A">
        <w:rPr>
          <w:rFonts w:ascii="Tahoma" w:hAnsi="Tahoma" w:cs="Tahoma" w:hint="cs"/>
          <w:sz w:val="16"/>
          <w:szCs w:val="16"/>
          <w:rtl/>
        </w:rPr>
        <w:t>במישור הוולונטרי מחלקת הסייבר פועלת באמצעות דיווח לפלטפורמות המקוונות על אודות תוכן בלתי חוקי בבקשה להסירו. המחלקה פועלת בהינתן תנאים מסוימים בנושא (ראו הרחבה בעניין זה בדוח) והיא לא כופה על הפלטפורמות להסיר את התוכן, כך ששיקול הדעת נשאר בידי הפלטפורמה עצמה.</w:t>
      </w:r>
      <w:r w:rsidRPr="00E00B0A">
        <w:rPr>
          <w:rFonts w:hint="cs"/>
          <w:rtl/>
        </w:rPr>
        <w:t xml:space="preserve"> </w:t>
      </w:r>
    </w:p>
  </w:footnote>
  <w:footnote w:id="17">
    <w:p w:rsidR="00234F20" w:rsidRPr="00E00B0A" w:rsidP="00234F20" w14:paraId="26B3F310" w14:textId="77777777">
      <w:pPr>
        <w:pStyle w:val="FootnoteText"/>
        <w:rPr>
          <w:rFonts w:ascii="Tahoma" w:hAnsi="Tahoma" w:cs="Tahoma"/>
          <w:sz w:val="16"/>
          <w:szCs w:val="16"/>
        </w:rPr>
      </w:pPr>
      <w:r w:rsidRPr="00E00B0A">
        <w:rPr>
          <w:rStyle w:val="FootnoteReference1"/>
          <w:rFonts w:ascii="Tahoma" w:hAnsi="Tahoma" w:cs="Tahoma"/>
          <w:sz w:val="16"/>
          <w:szCs w:val="16"/>
        </w:rPr>
        <w:footnoteRef/>
      </w:r>
      <w:r w:rsidRPr="00E00B0A">
        <w:rPr>
          <w:rFonts w:ascii="Tahoma" w:hAnsi="Tahoma" w:cs="Tahoma"/>
          <w:sz w:val="16"/>
          <w:szCs w:val="16"/>
          <w:rtl/>
        </w:rPr>
        <w:t xml:space="preserve"> </w:t>
      </w:r>
      <w:r w:rsidRPr="00E00B0A">
        <w:rPr>
          <w:rFonts w:ascii="Tahoma" w:hAnsi="Tahoma" w:cs="Tahoma"/>
          <w:sz w:val="16"/>
          <w:szCs w:val="16"/>
          <w:rtl/>
        </w:rPr>
        <w:tab/>
        <w:t xml:space="preserve">סעיף 2(א)(4) לחוק.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57F9" w:rsidRPr="0062451B" w:rsidP="00AF57F9" w14:paraId="753B71D5" w14:textId="77777777">
    <w:pPr>
      <w:pStyle w:val="Header"/>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1503045</wp:posOffset>
              </wp:positionH>
              <wp:positionV relativeFrom="paragraph">
                <wp:posOffset>208915</wp:posOffset>
              </wp:positionV>
              <wp:extent cx="4588510" cy="285750"/>
              <wp:effectExtent l="0" t="0" r="0" b="0"/>
              <wp:wrapSquare wrapText="bothSides"/>
              <wp:docPr id="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88510" cy="285750"/>
                      </a:xfrm>
                      <a:prstGeom prst="rect">
                        <a:avLst/>
                      </a:prstGeom>
                      <a:noFill/>
                      <a:ln w="9525">
                        <a:noFill/>
                        <a:miter lim="800000"/>
                        <a:headEnd/>
                        <a:tailEnd/>
                      </a:ln>
                    </wps:spPr>
                    <wps:txbx>
                      <w:txbxContent>
                        <w:p w:rsidR="00AF57F9" w:rsidRPr="00AF57F9" w:rsidP="00AF57F9" w14:paraId="3D6CE9D5" w14:textId="77777777">
                          <w:pPr>
                            <w:ind w:left="427"/>
                            <w:rPr>
                              <w:rFonts w:ascii="Calibri" w:hAnsi="Calibri" w:cs="Calibri"/>
                              <w:color w:val="002060"/>
                              <w:szCs w:val="20"/>
                              <w:rtl/>
                            </w:rPr>
                          </w:pPr>
                          <w:r w:rsidRPr="00234F20">
                            <w:rPr>
                              <w:rFonts w:ascii="Calibri" w:hAnsi="Calibri" w:cs="Calibri"/>
                              <w:color w:val="002060"/>
                              <w:szCs w:val="20"/>
                              <w:rtl/>
                            </w:rPr>
                            <w:t>ההתמודדות הלאומית עם השפעה זרה במרחב הדיגיטלי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361.3pt;height:22.5pt;margin-top:16.45pt;margin-left:118.3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AF57F9" w:rsidRPr="00AF57F9" w:rsidP="00AF57F9">
                    <w:pPr>
                      <w:ind w:left="427"/>
                      <w:rPr>
                        <w:rFonts w:ascii="Calibri" w:hAnsi="Calibri" w:cs="Calibri"/>
                        <w:color w:val="002060"/>
                        <w:szCs w:val="20"/>
                        <w:rtl/>
                      </w:rPr>
                    </w:pPr>
                    <w:r w:rsidRPr="00234F20">
                      <w:rPr>
                        <w:rFonts w:ascii="Calibri" w:hAnsi="Calibri" w:cs="Calibri"/>
                        <w:color w:val="002060"/>
                        <w:szCs w:val="20"/>
                        <w:rtl/>
                      </w:rPr>
                      <w:t>ההתמודדות הלאומית עם השפעה זרה במרחב הדיגיטלי</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4384"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2" name="מחבר ישר 2"/>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2" o:spid="_x0000_s2050" style="flip:y;mso-height-percent:0;mso-height-relative:margin;mso-width-percent:0;mso-width-relative:margin;mso-wrap-distance-bottom:0;mso-wrap-distance-left:9pt;mso-wrap-distance-right:9pt;mso-wrap-distance-top:0;mso-wrap-style:square;position:absolute;visibility:visible;z-index:251665408"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F57F9" w:rsidRPr="0062451B" w:rsidP="00AF57F9" w14:paraId="187ADF64" w14:textId="7777777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w:t>
                          </w:r>
                          <w:r w:rsidR="00275816">
                            <w:rPr>
                              <w:rFonts w:ascii="Calibri" w:hAnsi="Calibri" w:cs="Calibri" w:hint="cs"/>
                              <w:color w:val="002060"/>
                              <w:sz w:val="22"/>
                              <w:szCs w:val="22"/>
                              <w:rtl/>
                            </w:rPr>
                            <w:t>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7456" filled="f" stroked="f">
              <v:textbox>
                <w:txbxContent>
                  <w:p w:rsidR="00AF57F9" w:rsidRPr="0062451B" w:rsidP="00AF57F9">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w:t>
                    </w:r>
                    <w:r w:rsidR="00275816">
                      <w:rPr>
                        <w:rFonts w:ascii="Calibri" w:hAnsi="Calibri" w:cs="Calibri" w:hint="cs"/>
                        <w:color w:val="002060"/>
                        <w:sz w:val="22"/>
                        <w:szCs w:val="22"/>
                        <w:rtl/>
                      </w:rPr>
                      <w:t>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8480"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F57F9" w:rsidRPr="0062451B" w:rsidP="00AF57F9" w14:paraId="60F43322" w14:textId="77777777">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w:t>
                          </w:r>
                          <w:r w:rsidR="00275816">
                            <w:rPr>
                              <w:rFonts w:ascii="Calibri" w:hAnsi="Calibri" w:cs="Calibri" w:hint="cs"/>
                              <w:color w:val="002060"/>
                              <w:szCs w:val="20"/>
                              <w:rtl/>
                            </w:rPr>
                            <w:t>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w:t>
                          </w:r>
                          <w:r>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6976" filled="f" stroked="f">
              <v:textbox>
                <w:txbxContent>
                  <w:p w:rsidR="00AF57F9" w:rsidRPr="0062451B" w:rsidP="00AF57F9">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w:t>
                    </w:r>
                    <w:r w:rsidR="00275816">
                      <w:rPr>
                        <w:rFonts w:ascii="Calibri" w:hAnsi="Calibri" w:cs="Calibri" w:hint="cs"/>
                        <w:color w:val="002060"/>
                        <w:szCs w:val="20"/>
                        <w:rtl/>
                      </w:rPr>
                      <w:t>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w:t>
                    </w:r>
                    <w:r>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1</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AF57F9" w:rsidRPr="007E53C6" w:rsidP="00AF57F9" w14:paraId="048ADCC9" w14:textId="77777777">
    <w:pPr>
      <w:pStyle w:val="Header"/>
    </w:pPr>
  </w:p>
  <w:p w:rsidR="00AF57F9" w14:paraId="5E44CDC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6611" w:rsidRPr="0062451B" w:rsidP="007E53C6" w14:paraId="164F4349" w14:textId="77777777">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5824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53" style="flip:y;mso-height-percent:0;mso-height-relative:margin;mso-width-percent:0;mso-width-relative:margin;mso-wrap-distance-bottom:0;mso-wrap-distance-left:9pt;mso-wrap-distance-right:9pt;mso-wrap-distance-top:0;mso-wrap-style:square;position:absolute;visibility:visible;z-index:251659264"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028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56611" w:rsidRPr="0062451B" w:rsidP="007E53C6" w14:paraId="15E1852F" w14:textId="7777777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w:t>
                          </w:r>
                          <w:r w:rsidR="008630BC">
                            <w:rPr>
                              <w:rFonts w:ascii="Calibri" w:hAnsi="Calibri" w:cs="Calibri" w:hint="cs"/>
                              <w:color w:val="002060"/>
                              <w:sz w:val="22"/>
                              <w:szCs w:val="22"/>
                              <w:rtl/>
                            </w:rPr>
                            <w:t xml:space="preserve">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1312" filled="f" stroked="f">
              <v:textbox>
                <w:txbxContent>
                  <w:p w:rsidR="00256611"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w:t>
                    </w:r>
                    <w:r w:rsidR="008630BC">
                      <w:rPr>
                        <w:rFonts w:ascii="Calibri" w:hAnsi="Calibri" w:cs="Calibri" w:hint="cs"/>
                        <w:color w:val="002060"/>
                        <w:sz w:val="22"/>
                        <w:szCs w:val="22"/>
                        <w:rtl/>
                      </w:rPr>
                      <w:t xml:space="preserve"> 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56611" w:rsidRPr="0062451B" w:rsidP="007E53C6" w14:paraId="4A11AB62" w14:textId="77777777">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w:t>
                          </w:r>
                          <w:r w:rsidR="008630BC">
                            <w:rPr>
                              <w:rFonts w:ascii="Calibri" w:hAnsi="Calibri" w:cs="Calibri" w:hint="cs"/>
                              <w:color w:val="002060"/>
                              <w:szCs w:val="20"/>
                              <w:rtl/>
                            </w:rPr>
                            <w:t>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w:t>
                          </w:r>
                          <w:r>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5"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3120" filled="f" stroked="f">
              <v:textbox>
                <w:txbxContent>
                  <w:p w:rsidR="00256611" w:rsidRPr="0062451B" w:rsidP="007E53C6">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w:t>
                    </w:r>
                    <w:r w:rsidR="008630BC">
                      <w:rPr>
                        <w:rFonts w:ascii="Calibri" w:hAnsi="Calibri" w:cs="Calibri" w:hint="cs"/>
                        <w:color w:val="002060"/>
                        <w:szCs w:val="20"/>
                        <w:rtl/>
                      </w:rPr>
                      <w:t>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w:t>
                    </w:r>
                    <w:r>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256611" w:rsidRPr="007E53C6" w:rsidP="007E53C6" w14:paraId="79D5157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6C243D"/>
    <w:multiLevelType w:val="multilevel"/>
    <w:tmpl w:val="89D88ECA"/>
    <w:lvl w:ilvl="0">
      <w:start w:val="1"/>
      <w:numFmt w:val="decimal"/>
      <w:lvlText w:val="%1."/>
      <w:lvlJc w:val="left"/>
      <w:pPr>
        <w:ind w:left="1105" w:hanging="340"/>
      </w:pPr>
      <w:rPr>
        <w:b/>
        <w:bCs/>
      </w:rPr>
    </w:lvl>
    <w:lvl w:ilvl="1">
      <w:start w:val="1"/>
      <w:numFmt w:val="hebrew1"/>
      <w:lvlText w:val="%2."/>
      <w:lvlJc w:val="left"/>
      <w:pPr>
        <w:ind w:left="1445" w:hanging="340"/>
      </w:pPr>
    </w:lvl>
    <w:lvl w:ilvl="2">
      <w:start w:val="1"/>
      <w:numFmt w:val="decimal"/>
      <w:lvlText w:val="(%3)"/>
      <w:lvlJc w:val="left"/>
      <w:pPr>
        <w:ind w:left="1842" w:hanging="397"/>
      </w:pPr>
    </w:lvl>
    <w:lvl w:ilvl="3">
      <w:start w:val="1"/>
      <w:numFmt w:val="hebrew1"/>
      <w:lvlText w:val="(%4)"/>
      <w:lvlJc w:val="left"/>
      <w:pPr>
        <w:ind w:left="2239" w:hanging="397"/>
      </w:pPr>
    </w:lvl>
    <w:lvl w:ilvl="4">
      <w:start w:val="1"/>
      <w:numFmt w:val="lowerLetter"/>
      <w:lvlText w:val="(%5)"/>
      <w:lvlJc w:val="left"/>
      <w:pPr>
        <w:ind w:left="2562" w:hanging="357"/>
      </w:pPr>
    </w:lvl>
    <w:lvl w:ilvl="5">
      <w:start w:val="1"/>
      <w:numFmt w:val="lowerRoman"/>
      <w:lvlText w:val="(%6)"/>
      <w:lvlJc w:val="left"/>
      <w:pPr>
        <w:ind w:left="2925" w:hanging="363"/>
      </w:pPr>
    </w:lvl>
    <w:lvl w:ilvl="6">
      <w:start w:val="1"/>
      <w:numFmt w:val="decimal"/>
      <w:lvlText w:val="%7."/>
      <w:lvlJc w:val="left"/>
      <w:pPr>
        <w:ind w:left="3282" w:hanging="357"/>
      </w:pPr>
    </w:lvl>
    <w:lvl w:ilvl="7">
      <w:start w:val="1"/>
      <w:numFmt w:val="lowerLetter"/>
      <w:lvlText w:val="%8."/>
      <w:lvlJc w:val="left"/>
      <w:pPr>
        <w:ind w:left="3645" w:hanging="363"/>
      </w:pPr>
    </w:lvl>
    <w:lvl w:ilvl="8">
      <w:start w:val="1"/>
      <w:numFmt w:val="lowerRoman"/>
      <w:lvlText w:val="%9."/>
      <w:lvlJc w:val="left"/>
      <w:pPr>
        <w:ind w:left="4002" w:hanging="357"/>
      </w:pPr>
    </w:lvl>
  </w:abstractNum>
  <w:abstractNum w:abstractNumId="1">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
    <w:nsid w:val="09B2143F"/>
    <w:multiLevelType w:val="hybridMultilevel"/>
    <w:tmpl w:val="8ADC9608"/>
    <w:lvl w:ilvl="0">
      <w:start w:val="1"/>
      <w:numFmt w:val="hebrew1"/>
      <w:lvlText w:val="%1."/>
      <w:lvlJc w:val="left"/>
      <w:pPr>
        <w:ind w:left="672" w:hanging="360"/>
      </w:pPr>
      <w:rPr>
        <w:rFonts w:hint="default"/>
        <w:b w:val="0"/>
        <w:bCs w:val="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
    <w:nsid w:val="1238325B"/>
    <w:multiLevelType w:val="hybridMultilevel"/>
    <w:tmpl w:val="3DFEBF72"/>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4">
    <w:nsid w:val="1AA25FE5"/>
    <w:multiLevelType w:val="hybridMultilevel"/>
    <w:tmpl w:val="DFA0BE8A"/>
    <w:lvl w:ilvl="0">
      <w:start w:val="1"/>
      <w:numFmt w:val="decimal"/>
      <w:lvlText w:val="%1."/>
      <w:lvlJc w:val="left"/>
      <w:pPr>
        <w:ind w:left="360" w:hanging="360"/>
      </w:pPr>
      <w:rPr>
        <w:rFonts w:ascii="Tahoma" w:hAnsi="Tahoma" w:cs="Tahoma" w:hint="default"/>
        <w:b/>
        <w:bCs/>
        <w:sz w:val="19"/>
        <w:szCs w:val="19"/>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DC12F84"/>
    <w:multiLevelType w:val="hybridMultilevel"/>
    <w:tmpl w:val="C2C47B0E"/>
    <w:lvl w:ilvl="0">
      <w:start w:val="1"/>
      <w:numFmt w:val="bullet"/>
      <w:lvlText w:val=""/>
      <w:lvlJc w:val="left"/>
      <w:pPr>
        <w:ind w:left="217" w:hanging="360"/>
      </w:pPr>
      <w:rPr>
        <w:rFonts w:ascii="Symbol" w:hAnsi="Symbol" w:hint="default"/>
        <w:b/>
        <w:color w:val="FF0000"/>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6">
    <w:nsid w:val="281B58F7"/>
    <w:multiLevelType w:val="hybridMultilevel"/>
    <w:tmpl w:val="9D44B6A4"/>
    <w:lvl w:ilvl="0">
      <w:start w:val="1"/>
      <w:numFmt w:val="decimal"/>
      <w:lvlText w:val="%1."/>
      <w:lvlJc w:val="left"/>
      <w:pPr>
        <w:ind w:left="217" w:hanging="360"/>
      </w:pPr>
      <w:rPr>
        <w:rFonts w:hint="default"/>
        <w:b/>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7">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9">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1">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3">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4">
    <w:nsid w:val="4741526A"/>
    <w:multiLevelType w:val="hybridMultilevel"/>
    <w:tmpl w:val="2F181056"/>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5">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6">
    <w:nsid w:val="5D815C8E"/>
    <w:multiLevelType w:val="hybridMultilevel"/>
    <w:tmpl w:val="7358504A"/>
    <w:lvl w:ilvl="0">
      <w:start w:val="1"/>
      <w:numFmt w:val="bullet"/>
      <w:lvlText w:val=""/>
      <w:lvlJc w:val="left"/>
      <w:pPr>
        <w:ind w:left="217" w:hanging="360"/>
      </w:pPr>
      <w:rPr>
        <w:rFonts w:ascii="Symbol" w:hAnsi="Symbol" w:hint="default"/>
        <w:b/>
        <w:color w:val="FF0000"/>
        <w:sz w:val="22"/>
        <w:szCs w:val="22"/>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17">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9B930D5"/>
    <w:multiLevelType w:val="multilevel"/>
    <w:tmpl w:val="0E2880DA"/>
    <w:lvl w:ilvl="0">
      <w:start w:val="1"/>
      <w:numFmt w:val="decimal"/>
      <w:lvlText w:val="%1."/>
      <w:lvlJc w:val="left"/>
      <w:pPr>
        <w:ind w:left="340" w:hanging="340"/>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05C3C08"/>
    <w:multiLevelType w:val="multilevel"/>
    <w:tmpl w:val="2C3E9E22"/>
    <w:lvl w:ilvl="0">
      <w:start w:val="1"/>
      <w:numFmt w:val="bullet"/>
      <w:lvlText w:val=""/>
      <w:lvlJc w:val="left"/>
      <w:pPr>
        <w:ind w:left="340" w:hanging="340"/>
      </w:pPr>
      <w:rPr>
        <w:rFonts w:ascii="Symbol" w:hAnsi="Symbol" w:hint="default"/>
        <w:color w:val="FF000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3">
    <w:nsid w:val="7F622778"/>
    <w:multiLevelType w:val="multilevel"/>
    <w:tmpl w:val="B4DE4174"/>
    <w:lvl w:ilvl="0">
      <w:start w:val="1"/>
      <w:numFmt w:val="bullet"/>
      <w:lvlText w:val=""/>
      <w:lvlJc w:val="left"/>
      <w:pPr>
        <w:ind w:left="340" w:hanging="340"/>
      </w:pPr>
      <w:rPr>
        <w:rFonts w:ascii="Symbol" w:hAnsi="Symbol" w:hint="default"/>
        <w:color w:val="FF000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color w:val="FF0000"/>
      </w:r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22"/>
  </w:num>
  <w:num w:numId="2">
    <w:abstractNumId w:val="15"/>
  </w:num>
  <w:num w:numId="3">
    <w:abstractNumId w:val="12"/>
  </w:num>
  <w:num w:numId="4">
    <w:abstractNumId w:val="1"/>
  </w:num>
  <w:num w:numId="5">
    <w:abstractNumId w:val="13"/>
  </w:num>
  <w:num w:numId="6">
    <w:abstractNumId w:val="18"/>
  </w:num>
  <w:num w:numId="7">
    <w:abstractNumId w:val="11"/>
  </w:num>
  <w:num w:numId="8">
    <w:abstractNumId w:val="9"/>
  </w:num>
  <w:num w:numId="9">
    <w:abstractNumId w:val="8"/>
  </w:num>
  <w:num w:numId="10">
    <w:abstractNumId w:val="10"/>
  </w:num>
  <w:num w:numId="11">
    <w:abstractNumId w:val="7"/>
  </w:num>
  <w:num w:numId="12">
    <w:abstractNumId w:val="19"/>
  </w:num>
  <w:num w:numId="13">
    <w:abstractNumId w:val="17"/>
  </w:num>
  <w:num w:numId="14">
    <w:abstractNumId w:val="5"/>
  </w:num>
  <w:num w:numId="15">
    <w:abstractNumId w:val="16"/>
  </w:num>
  <w:num w:numId="16">
    <w:abstractNumId w:val="21"/>
  </w:num>
  <w:num w:numId="17">
    <w:abstractNumId w:val="23"/>
  </w:num>
  <w:num w:numId="18">
    <w:abstractNumId w:val="0"/>
  </w:num>
  <w:num w:numId="19">
    <w:abstractNumId w:val="4"/>
  </w:num>
  <w:num w:numId="20">
    <w:abstractNumId w:val="20"/>
  </w:num>
  <w:num w:numId="21">
    <w:abstractNumId w:val="6"/>
  </w:num>
  <w:num w:numId="22">
    <w:abstractNumId w:val="14"/>
  </w:num>
  <w:num w:numId="23">
    <w:abstractNumId w:val="3"/>
  </w:num>
  <w:num w:numId="2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735B"/>
    <w:rsid w:val="00042837"/>
    <w:rsid w:val="000501A4"/>
    <w:rsid w:val="000532AA"/>
    <w:rsid w:val="00056FDC"/>
    <w:rsid w:val="00077C3D"/>
    <w:rsid w:val="00094806"/>
    <w:rsid w:val="000B1102"/>
    <w:rsid w:val="000C7459"/>
    <w:rsid w:val="000E013E"/>
    <w:rsid w:val="000F7725"/>
    <w:rsid w:val="00101D0F"/>
    <w:rsid w:val="001132D6"/>
    <w:rsid w:val="00113E28"/>
    <w:rsid w:val="00114325"/>
    <w:rsid w:val="00154EA1"/>
    <w:rsid w:val="00166477"/>
    <w:rsid w:val="001730B0"/>
    <w:rsid w:val="00187B41"/>
    <w:rsid w:val="001960B4"/>
    <w:rsid w:val="001A613C"/>
    <w:rsid w:val="001B2821"/>
    <w:rsid w:val="001C057E"/>
    <w:rsid w:val="001C6185"/>
    <w:rsid w:val="001E204F"/>
    <w:rsid w:val="001E31FA"/>
    <w:rsid w:val="00203604"/>
    <w:rsid w:val="002064F7"/>
    <w:rsid w:val="002131B5"/>
    <w:rsid w:val="0021514F"/>
    <w:rsid w:val="00234F20"/>
    <w:rsid w:val="00240887"/>
    <w:rsid w:val="00240A84"/>
    <w:rsid w:val="00256611"/>
    <w:rsid w:val="00263521"/>
    <w:rsid w:val="00275816"/>
    <w:rsid w:val="002A7D21"/>
    <w:rsid w:val="002C0FD0"/>
    <w:rsid w:val="002C1EE0"/>
    <w:rsid w:val="002C4139"/>
    <w:rsid w:val="00301153"/>
    <w:rsid w:val="00313DEA"/>
    <w:rsid w:val="00323027"/>
    <w:rsid w:val="0037370B"/>
    <w:rsid w:val="0037752E"/>
    <w:rsid w:val="00380052"/>
    <w:rsid w:val="00386E9B"/>
    <w:rsid w:val="0039415D"/>
    <w:rsid w:val="003B2B50"/>
    <w:rsid w:val="003D61C6"/>
    <w:rsid w:val="003E58C2"/>
    <w:rsid w:val="0047002B"/>
    <w:rsid w:val="004779AA"/>
    <w:rsid w:val="004A0385"/>
    <w:rsid w:val="004C7D9F"/>
    <w:rsid w:val="005006C5"/>
    <w:rsid w:val="00512A2D"/>
    <w:rsid w:val="00514BA9"/>
    <w:rsid w:val="00546F66"/>
    <w:rsid w:val="00551B42"/>
    <w:rsid w:val="00551FF7"/>
    <w:rsid w:val="00574579"/>
    <w:rsid w:val="00574ED3"/>
    <w:rsid w:val="00580C5C"/>
    <w:rsid w:val="005A021D"/>
    <w:rsid w:val="0062451B"/>
    <w:rsid w:val="00634DAD"/>
    <w:rsid w:val="00640B60"/>
    <w:rsid w:val="006457EB"/>
    <w:rsid w:val="006531CB"/>
    <w:rsid w:val="006D4161"/>
    <w:rsid w:val="006D786C"/>
    <w:rsid w:val="006E1414"/>
    <w:rsid w:val="006F285F"/>
    <w:rsid w:val="0072219B"/>
    <w:rsid w:val="00731AEE"/>
    <w:rsid w:val="007474F0"/>
    <w:rsid w:val="00753ADE"/>
    <w:rsid w:val="00773F61"/>
    <w:rsid w:val="00787104"/>
    <w:rsid w:val="007A4468"/>
    <w:rsid w:val="007A4EBD"/>
    <w:rsid w:val="007B112B"/>
    <w:rsid w:val="007B5B26"/>
    <w:rsid w:val="007B691A"/>
    <w:rsid w:val="007C1FF6"/>
    <w:rsid w:val="007D61B8"/>
    <w:rsid w:val="007E53C6"/>
    <w:rsid w:val="007F7FF2"/>
    <w:rsid w:val="00805B42"/>
    <w:rsid w:val="008102AD"/>
    <w:rsid w:val="008238B4"/>
    <w:rsid w:val="00837997"/>
    <w:rsid w:val="008630BC"/>
    <w:rsid w:val="00867FC5"/>
    <w:rsid w:val="008849E2"/>
    <w:rsid w:val="00892F80"/>
    <w:rsid w:val="008B4F41"/>
    <w:rsid w:val="008C6F75"/>
    <w:rsid w:val="009015B2"/>
    <w:rsid w:val="00905521"/>
    <w:rsid w:val="00906E90"/>
    <w:rsid w:val="0091051D"/>
    <w:rsid w:val="00936F84"/>
    <w:rsid w:val="00940851"/>
    <w:rsid w:val="0094653A"/>
    <w:rsid w:val="009679D9"/>
    <w:rsid w:val="0099692E"/>
    <w:rsid w:val="009A1C36"/>
    <w:rsid w:val="009C6066"/>
    <w:rsid w:val="009D73F5"/>
    <w:rsid w:val="009E1A3F"/>
    <w:rsid w:val="009E2768"/>
    <w:rsid w:val="009E53CF"/>
    <w:rsid w:val="009F0BD3"/>
    <w:rsid w:val="00A222E2"/>
    <w:rsid w:val="00A57D15"/>
    <w:rsid w:val="00A61AD5"/>
    <w:rsid w:val="00A73038"/>
    <w:rsid w:val="00A76C99"/>
    <w:rsid w:val="00A81EBE"/>
    <w:rsid w:val="00A92970"/>
    <w:rsid w:val="00AC6B95"/>
    <w:rsid w:val="00AF57F9"/>
    <w:rsid w:val="00B00E5C"/>
    <w:rsid w:val="00B4321D"/>
    <w:rsid w:val="00B666B9"/>
    <w:rsid w:val="00B7199B"/>
    <w:rsid w:val="00B74B90"/>
    <w:rsid w:val="00B76DC1"/>
    <w:rsid w:val="00B862C0"/>
    <w:rsid w:val="00B96230"/>
    <w:rsid w:val="00BA7E35"/>
    <w:rsid w:val="00BE2DD8"/>
    <w:rsid w:val="00BE68F2"/>
    <w:rsid w:val="00C2305A"/>
    <w:rsid w:val="00C23C42"/>
    <w:rsid w:val="00C23CC9"/>
    <w:rsid w:val="00C30B3D"/>
    <w:rsid w:val="00C33AE2"/>
    <w:rsid w:val="00C8096C"/>
    <w:rsid w:val="00C8100B"/>
    <w:rsid w:val="00C91050"/>
    <w:rsid w:val="00CA41D2"/>
    <w:rsid w:val="00CA4F20"/>
    <w:rsid w:val="00CE3828"/>
    <w:rsid w:val="00D22748"/>
    <w:rsid w:val="00D26918"/>
    <w:rsid w:val="00D37121"/>
    <w:rsid w:val="00D779F7"/>
    <w:rsid w:val="00D871D5"/>
    <w:rsid w:val="00D87542"/>
    <w:rsid w:val="00D95C20"/>
    <w:rsid w:val="00D97C16"/>
    <w:rsid w:val="00DD36D7"/>
    <w:rsid w:val="00DE1DAB"/>
    <w:rsid w:val="00DE20A2"/>
    <w:rsid w:val="00DF0B89"/>
    <w:rsid w:val="00E00B0A"/>
    <w:rsid w:val="00E01370"/>
    <w:rsid w:val="00E33FD4"/>
    <w:rsid w:val="00E35682"/>
    <w:rsid w:val="00E46EA3"/>
    <w:rsid w:val="00E51C1B"/>
    <w:rsid w:val="00E53DA7"/>
    <w:rsid w:val="00EC6B44"/>
    <w:rsid w:val="00EE37A3"/>
    <w:rsid w:val="00F4385E"/>
    <w:rsid w:val="00F627EB"/>
    <w:rsid w:val="00F75A10"/>
    <w:rsid w:val="00F77276"/>
    <w:rsid w:val="00F86F27"/>
    <w:rsid w:val="00F95853"/>
    <w:rsid w:val="00FA7500"/>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5AEAA814"/>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F20"/>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table" w:customStyle="1" w:styleId="26">
    <w:name w:val="רשת טבלה2"/>
    <w:basedOn w:val="TableNormal"/>
    <w:next w:val="TableGrid"/>
    <w:uiPriority w:val="59"/>
    <w:rsid w:val="008849E2"/>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styles" Target="styles.xml"/><Relationship Id="rId8" Type="http://schemas.openxmlformats.org/officeDocument/2006/relationships/image" Target="media/image3.jpeg"/><Relationship Id="rId21" Type="http://schemas.openxmlformats.org/officeDocument/2006/relationships/image" Target="media/image1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numbering" Target="numbering.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emf"/><Relationship Id="rId29"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eader" Target="header2.xml"/><Relationship Id="rId5" Type="http://schemas.openxmlformats.org/officeDocument/2006/relationships/customXml" Target="../customXml/item1.xml"/><Relationship Id="rId28"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header" Target="header1.xml"/><Relationship Id="rId4" Type="http://schemas.openxmlformats.org/officeDocument/2006/relationships/fontTable" Target="fontTable.xml"/><Relationship Id="rId9" Type="http://schemas.openxmlformats.org/officeDocument/2006/relationships/image" Target="media/image4.png"/><Relationship Id="rId27" Type="http://schemas.openxmlformats.org/officeDocument/2006/relationships/customXml" Target="../customXml/item2.xml"/></Relationships>
</file>

<file path=word/_rels/footnotes.xml.rels><?xml version="1.0" encoding="utf-8" standalone="yes"?><Relationships xmlns="http://schemas.openxmlformats.org/package/2006/relationships"><Relationship Id="rId1" Type="http://schemas.openxmlformats.org/officeDocument/2006/relationships/hyperlink" Target="http://ta-d2app02:8080/D2/?docbase=NM_PRD&amp;locateId=090bbfda8054d1d7" TargetMode="External" /><Relationship Id="rId2" Type="http://schemas.openxmlformats.org/officeDocument/2006/relationships/hyperlink" Target="http://ta-d2app02:8080/D2/?docbase=NM_PRD&amp;locateId=090bbfda8054d1c3" TargetMode="External" /><Relationship Id="rId3" Type="http://schemas.openxmlformats.org/officeDocument/2006/relationships/hyperlink" Target="https://reports.weforum.org/docs/WEF_Global_Risks_Report_2025.pdf" TargetMode="External" /><Relationship Id="rId4" Type="http://schemas.openxmlformats.org/officeDocument/2006/relationships/hyperlink" Target="https://weforum.org/publications/global-risks-report-2024"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A8E0586-8348-4FCB-9160-D2F8F9D6BE28}">
  <ds:schemaRefs>
    <ds:schemaRef ds:uri="http://schemas.openxmlformats.org/officeDocument/2006/bibliography"/>
  </ds:schemaRefs>
</ds:datastoreItem>
</file>

<file path=customXml/itemProps2.xml><?xml version="1.0" encoding="utf-8"?>
<ds:datastoreItem xmlns:ds="http://schemas.openxmlformats.org/officeDocument/2006/customXml" ds:itemID="{EFD986C3-21BB-4EF1-92C9-DD33C9FBDB29}"/>
</file>

<file path=customXml/itemProps3.xml><?xml version="1.0" encoding="utf-8"?>
<ds:datastoreItem xmlns:ds="http://schemas.openxmlformats.org/officeDocument/2006/customXml" ds:itemID="{97C94415-92B6-40FC-B71E-C92206887311}"/>
</file>

<file path=customXml/itemProps4.xml><?xml version="1.0" encoding="utf-8"?>
<ds:datastoreItem xmlns:ds="http://schemas.openxmlformats.org/officeDocument/2006/customXml" ds:itemID="{FBFC9DE0-1159-41DF-BFF9-90A53F7BB42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