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E70F7A" w:rsidP="00E70F7A" w14:paraId="691342E1" w14:textId="77777777">
      <w:pPr>
        <w:spacing w:line="269" w:lineRule="auto"/>
        <w:ind w:left="-285"/>
        <w:jc w:val="center"/>
        <w:rPr>
          <w:rFonts w:ascii="Calibri" w:hAnsi="Calibri" w:cs="Calibri"/>
          <w:b/>
          <w:bCs/>
          <w:color w:val="002060"/>
          <w:sz w:val="80"/>
          <w:szCs w:val="80"/>
          <w:rtl/>
        </w:rPr>
      </w:pPr>
      <w:bookmarkStart w:id="0" w:name="_Hlk232320043"/>
    </w:p>
    <w:p w:rsidR="00E70F7A" w:rsidP="00E70F7A" w14:paraId="22F9A0A2" w14:textId="77777777">
      <w:pPr>
        <w:spacing w:line="269" w:lineRule="auto"/>
        <w:ind w:left="-285"/>
        <w:jc w:val="center"/>
        <w:rPr>
          <w:rFonts w:ascii="Calibri" w:hAnsi="Calibri" w:cs="Calibri"/>
          <w:b/>
          <w:bCs/>
          <w:color w:val="002060"/>
          <w:sz w:val="80"/>
          <w:szCs w:val="80"/>
          <w:rtl/>
        </w:rPr>
      </w:pPr>
    </w:p>
    <w:p w:rsidR="00E70F7A" w:rsidP="00E70F7A" w14:paraId="5D943A18" w14:textId="77777777">
      <w:pPr>
        <w:spacing w:line="269" w:lineRule="auto"/>
        <w:ind w:left="-285"/>
        <w:jc w:val="center"/>
        <w:rPr>
          <w:rFonts w:ascii="Calibri" w:hAnsi="Calibri" w:cs="Calibri"/>
          <w:b/>
          <w:bCs/>
          <w:color w:val="002060"/>
          <w:sz w:val="80"/>
          <w:szCs w:val="80"/>
          <w:rtl/>
        </w:rPr>
      </w:pPr>
    </w:p>
    <w:p w:rsidR="00E70F7A" w:rsidP="00E70F7A" w14:paraId="1A85A35B" w14:textId="77777777">
      <w:pPr>
        <w:spacing w:line="269" w:lineRule="auto"/>
        <w:ind w:left="-285"/>
        <w:jc w:val="center"/>
        <w:rPr>
          <w:rFonts w:ascii="Calibri" w:hAnsi="Calibri" w:cs="Calibri"/>
          <w:b/>
          <w:bCs/>
          <w:color w:val="002060"/>
          <w:sz w:val="80"/>
          <w:szCs w:val="80"/>
          <w:rtl/>
        </w:rPr>
      </w:pPr>
    </w:p>
    <w:p w:rsidR="006E1414" w:rsidP="00E70F7A" w14:paraId="13D89E79" w14:textId="77777777">
      <w:pPr>
        <w:spacing w:line="269" w:lineRule="auto"/>
        <w:ind w:left="-285"/>
        <w:jc w:val="center"/>
        <w:rPr>
          <w:rFonts w:ascii="Calibri" w:hAnsi="Calibri" w:cs="Calibri"/>
          <w:b/>
          <w:bCs/>
          <w:color w:val="002060"/>
          <w:sz w:val="80"/>
          <w:szCs w:val="80"/>
          <w:rtl/>
        </w:rPr>
      </w:pPr>
      <w:r w:rsidRPr="001706BC">
        <w:rPr>
          <w:rFonts w:ascii="Calibri" w:hAnsi="Calibri" w:cs="Calibri"/>
          <w:b/>
          <w:bCs/>
          <w:color w:val="002060"/>
          <w:sz w:val="80"/>
          <w:szCs w:val="80"/>
          <w:rtl/>
        </w:rPr>
        <w:t>היבטים בפעילות מינהל הדיור הממשלתי</w:t>
      </w:r>
    </w:p>
    <w:bookmarkEnd w:id="0"/>
    <w:p w:rsidR="006E1414" w14:paraId="78443536" w14:textId="77777777">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F954E4" w14:paraId="6BBA4DBA" w14:textId="77777777">
      <w:pPr>
        <w:bidi w:val="0"/>
        <w:spacing w:after="200" w:line="276"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1706BC" w:rsidRPr="001706BC" w:rsidP="001706BC" w14:paraId="6544D52D" w14:textId="77777777">
      <w:pPr>
        <w:keepNext/>
        <w:keepLines/>
        <w:spacing w:line="269" w:lineRule="auto"/>
        <w:jc w:val="center"/>
        <w:outlineLvl w:val="0"/>
        <w:rPr>
          <w:rFonts w:eastAsia="Times New Roman"/>
          <w:bCs/>
          <w:szCs w:val="36"/>
          <w:u w:val="single"/>
          <w:rtl/>
        </w:rPr>
      </w:pPr>
      <w:r w:rsidRPr="001706BC">
        <w:rPr>
          <w:rFonts w:eastAsia="Times New Roman" w:hint="cs"/>
          <w:bCs/>
          <w:szCs w:val="36"/>
          <w:u w:val="single"/>
          <w:rtl/>
        </w:rPr>
        <w:t>היבטים בפעילות מינהל הדיור הממשלתי</w:t>
      </w:r>
    </w:p>
    <w:p w:rsidR="001706BC" w:rsidRPr="001706BC" w:rsidP="001706BC" w14:paraId="1CB2FBE3" w14:textId="77777777">
      <w:pPr>
        <w:keepNext/>
        <w:keepLines/>
        <w:spacing w:line="269" w:lineRule="auto"/>
        <w:outlineLvl w:val="2"/>
        <w:rPr>
          <w:rFonts w:eastAsia="Times New Roman"/>
          <w:bCs/>
          <w:szCs w:val="28"/>
          <w:u w:val="single"/>
          <w:rtl/>
        </w:rPr>
      </w:pPr>
    </w:p>
    <w:p w:rsidR="001706BC" w:rsidRPr="001706BC" w:rsidP="001706BC" w14:paraId="1975F375" w14:textId="77777777">
      <w:pPr>
        <w:keepNext/>
        <w:keepLines/>
        <w:spacing w:line="269" w:lineRule="auto"/>
        <w:outlineLvl w:val="2"/>
        <w:rPr>
          <w:rFonts w:eastAsia="Times New Roman"/>
          <w:bCs/>
          <w:szCs w:val="28"/>
          <w:u w:val="single"/>
          <w:rtl/>
        </w:rPr>
      </w:pPr>
      <w:r w:rsidRPr="001706BC">
        <w:rPr>
          <w:rFonts w:eastAsia="Times New Roman" w:hint="cs"/>
          <w:bCs/>
          <w:szCs w:val="28"/>
          <w:u w:val="single"/>
          <w:rtl/>
        </w:rPr>
        <w:t xml:space="preserve">מבוא </w:t>
      </w:r>
    </w:p>
    <w:p w:rsidR="001706BC" w:rsidRPr="001706BC" w:rsidP="001706BC" w14:paraId="5D0987A0" w14:textId="77777777">
      <w:pPr>
        <w:keepNext/>
        <w:keepLines/>
        <w:spacing w:line="269" w:lineRule="auto"/>
        <w:ind w:left="-567"/>
        <w:rPr>
          <w:rFonts w:eastAsia="Calibri"/>
          <w:szCs w:val="20"/>
          <w:rtl/>
        </w:rPr>
      </w:pPr>
    </w:p>
    <w:p w:rsidR="001706BC" w:rsidRPr="001706BC" w:rsidP="001706BC" w14:paraId="51A4E0D6" w14:textId="77777777">
      <w:pPr>
        <w:spacing w:line="269" w:lineRule="auto"/>
        <w:rPr>
          <w:rFonts w:eastAsia="Calibri"/>
          <w:rtl/>
        </w:rPr>
      </w:pPr>
      <w:r w:rsidRPr="001706BC">
        <w:rPr>
          <w:rFonts w:eastAsia="Calibri" w:hint="cs"/>
          <w:rtl/>
        </w:rPr>
        <w:t xml:space="preserve">דיור ממשלתי הוא כל מקרקעין ומיטלטלין המשמשים את משרדי הממשלה ויחידות הסמך השונים, בין בשכירות ובין בבינוי עצמי בבעלות המדינה. </w:t>
      </w:r>
    </w:p>
    <w:p w:rsidR="001706BC" w:rsidRPr="001706BC" w:rsidP="001706BC" w14:paraId="3D52582B" w14:textId="77777777">
      <w:pPr>
        <w:keepNext/>
        <w:keepLines/>
        <w:spacing w:line="269" w:lineRule="auto"/>
        <w:ind w:left="-567"/>
        <w:rPr>
          <w:rFonts w:eastAsia="Calibri"/>
          <w:szCs w:val="20"/>
          <w:rtl/>
        </w:rPr>
      </w:pPr>
    </w:p>
    <w:p w:rsidR="001706BC" w:rsidRPr="001706BC" w:rsidP="001706BC" w14:paraId="1B0D4F14" w14:textId="77777777">
      <w:pPr>
        <w:spacing w:line="269" w:lineRule="auto"/>
        <w:rPr>
          <w:rFonts w:eastAsia="Calibri"/>
          <w:rtl/>
        </w:rPr>
      </w:pPr>
      <w:r w:rsidRPr="001706BC">
        <w:rPr>
          <w:rFonts w:eastAsia="Calibri"/>
          <w:rtl/>
        </w:rPr>
        <w:t>חטיבת נכסים</w:t>
      </w:r>
      <w:r w:rsidRPr="001706BC">
        <w:rPr>
          <w:rFonts w:eastAsia="Calibri" w:hint="cs"/>
          <w:rtl/>
        </w:rPr>
        <w:t>,</w:t>
      </w:r>
      <w:r w:rsidRPr="001706BC">
        <w:rPr>
          <w:rFonts w:eastAsia="Calibri"/>
          <w:rtl/>
        </w:rPr>
        <w:t xml:space="preserve"> רכש ולוגיסטיקה באגף החשב הכללי במשרד האוצר</w:t>
      </w:r>
      <w:r w:rsidRPr="001706BC">
        <w:rPr>
          <w:rFonts w:eastAsia="Calibri" w:hint="cs"/>
          <w:rtl/>
        </w:rPr>
        <w:t xml:space="preserve"> (להלן </w:t>
      </w:r>
      <w:r w:rsidRPr="001706BC">
        <w:rPr>
          <w:rFonts w:eastAsia="Calibri"/>
          <w:rtl/>
        </w:rPr>
        <w:t>-</w:t>
      </w:r>
      <w:r w:rsidRPr="001706BC">
        <w:rPr>
          <w:rFonts w:eastAsia="Calibri" w:hint="cs"/>
          <w:rtl/>
        </w:rPr>
        <w:t xml:space="preserve"> חטיבת הנכסים) כוללת כמה יחידות שעוסקות במישרין או בעקיפין בדיור ממשלתי. </w:t>
      </w:r>
      <w:r w:rsidRPr="001706BC">
        <w:rPr>
          <w:rFonts w:eastAsia="Calibri"/>
          <w:rtl/>
        </w:rPr>
        <w:t xml:space="preserve">מינהל הדיור הממשלתי (להלן </w:t>
      </w:r>
      <w:r w:rsidRPr="001706BC">
        <w:rPr>
          <w:rFonts w:eastAsia="Calibri" w:hint="cs"/>
          <w:rtl/>
        </w:rPr>
        <w:t xml:space="preserve">- </w:t>
      </w:r>
      <w:r w:rsidRPr="001706BC">
        <w:rPr>
          <w:rFonts w:eastAsia="Calibri"/>
          <w:rtl/>
        </w:rPr>
        <w:t>מינהל הדיור) ה</w:t>
      </w:r>
      <w:r w:rsidRPr="001706BC">
        <w:rPr>
          <w:rFonts w:eastAsia="Calibri" w:hint="cs"/>
          <w:rtl/>
        </w:rPr>
        <w:t>וא</w:t>
      </w:r>
      <w:r w:rsidRPr="001706BC">
        <w:rPr>
          <w:rFonts w:eastAsia="Calibri"/>
          <w:rtl/>
        </w:rPr>
        <w:t xml:space="preserve"> יחידה בחטיבת </w:t>
      </w:r>
      <w:r w:rsidRPr="001706BC">
        <w:rPr>
          <w:rFonts w:eastAsia="Calibri" w:hint="cs"/>
          <w:rtl/>
        </w:rPr>
        <w:t>ה</w:t>
      </w:r>
      <w:r w:rsidRPr="001706BC">
        <w:rPr>
          <w:rFonts w:eastAsia="Calibri"/>
          <w:rtl/>
        </w:rPr>
        <w:t xml:space="preserve">נכסים </w:t>
      </w:r>
      <w:r w:rsidRPr="001706BC">
        <w:rPr>
          <w:rFonts w:eastAsia="Calibri" w:hint="cs"/>
          <w:rtl/>
        </w:rPr>
        <w:t>ו</w:t>
      </w:r>
      <w:r w:rsidRPr="001706BC">
        <w:rPr>
          <w:rFonts w:eastAsia="Calibri"/>
          <w:rtl/>
        </w:rPr>
        <w:t>מופקד</w:t>
      </w:r>
      <w:r w:rsidRPr="001706BC">
        <w:rPr>
          <w:rFonts w:eastAsia="Calibri" w:hint="cs"/>
          <w:rtl/>
        </w:rPr>
        <w:t>,</w:t>
      </w:r>
      <w:r w:rsidRPr="001706BC">
        <w:rPr>
          <w:rFonts w:eastAsia="Calibri"/>
          <w:rtl/>
        </w:rPr>
        <w:t xml:space="preserve"> בין היתר</w:t>
      </w:r>
      <w:r w:rsidRPr="001706BC">
        <w:rPr>
          <w:rFonts w:eastAsia="Calibri" w:hint="cs"/>
          <w:rtl/>
        </w:rPr>
        <w:t>,</w:t>
      </w:r>
      <w:r w:rsidRPr="001706BC">
        <w:rPr>
          <w:rFonts w:eastAsia="Calibri"/>
          <w:rtl/>
        </w:rPr>
        <w:t xml:space="preserve"> על מתן פתרונות דיור למשרדי ממשלה ו</w:t>
      </w:r>
      <w:r w:rsidRPr="001706BC">
        <w:rPr>
          <w:rFonts w:eastAsia="Calibri" w:hint="cs"/>
          <w:rtl/>
        </w:rPr>
        <w:t>ל</w:t>
      </w:r>
      <w:r w:rsidRPr="001706BC">
        <w:rPr>
          <w:rFonts w:eastAsia="Calibri"/>
          <w:rtl/>
        </w:rPr>
        <w:t>יחידות הסמך</w:t>
      </w:r>
      <w:r w:rsidRPr="001706BC">
        <w:rPr>
          <w:rFonts w:eastAsia="Calibri" w:hint="cs"/>
          <w:rtl/>
        </w:rPr>
        <w:t xml:space="preserve">, </w:t>
      </w:r>
      <w:r w:rsidRPr="001706BC">
        <w:rPr>
          <w:rFonts w:eastAsia="Calibri"/>
          <w:rtl/>
        </w:rPr>
        <w:t>למעט משרד הביטחון</w:t>
      </w:r>
      <w:r>
        <w:rPr>
          <w:rFonts w:eastAsia="Calibri"/>
          <w:vertAlign w:val="superscript"/>
          <w:rtl/>
        </w:rPr>
        <w:footnoteReference w:id="2"/>
      </w:r>
      <w:r w:rsidRPr="001706BC">
        <w:rPr>
          <w:rFonts w:eastAsia="Calibri" w:hint="cs"/>
          <w:rtl/>
        </w:rPr>
        <w:t>,</w:t>
      </w:r>
      <w:r w:rsidRPr="001706BC">
        <w:rPr>
          <w:rFonts w:eastAsia="Calibri"/>
          <w:rtl/>
        </w:rPr>
        <w:t xml:space="preserve"> וכן על ניהול נכסי מדינה בתחום המקרקעין המשמשים את משרדי הממשלה ונכסים מבונים אחרים.</w:t>
      </w:r>
      <w:r w:rsidRPr="001706BC">
        <w:rPr>
          <w:rFonts w:eastAsia="Calibri" w:hint="cs"/>
          <w:rtl/>
        </w:rPr>
        <w:t xml:space="preserve"> </w:t>
      </w:r>
      <w:r w:rsidRPr="001706BC">
        <w:rPr>
          <w:rFonts w:eastAsia="Calibri"/>
          <w:rtl/>
        </w:rPr>
        <w:t>פעילות</w:t>
      </w:r>
      <w:r w:rsidRPr="001706BC">
        <w:rPr>
          <w:rFonts w:eastAsia="Calibri" w:hint="cs"/>
          <w:rtl/>
        </w:rPr>
        <w:t xml:space="preserve"> מינהל הדיור</w:t>
      </w:r>
      <w:r w:rsidRPr="001706BC">
        <w:rPr>
          <w:rFonts w:eastAsia="Calibri"/>
          <w:rtl/>
        </w:rPr>
        <w:t xml:space="preserve"> כוללת ביצוע עסקאות במקרקעין (רכישה, שכירה, בני</w:t>
      </w:r>
      <w:r w:rsidRPr="001706BC">
        <w:rPr>
          <w:rFonts w:eastAsia="Calibri" w:hint="cs"/>
          <w:rtl/>
        </w:rPr>
        <w:t>י</w:t>
      </w:r>
      <w:r w:rsidRPr="001706BC">
        <w:rPr>
          <w:rFonts w:eastAsia="Calibri"/>
          <w:rtl/>
        </w:rPr>
        <w:t xml:space="preserve">ה, מכירה, השכרה, </w:t>
      </w:r>
      <w:r w:rsidRPr="001706BC">
        <w:rPr>
          <w:rFonts w:eastAsia="Calibri" w:hint="cs"/>
          <w:rtl/>
        </w:rPr>
        <w:t>ה</w:t>
      </w:r>
      <w:r w:rsidRPr="001706BC">
        <w:rPr>
          <w:rFonts w:eastAsia="Calibri"/>
          <w:rtl/>
        </w:rPr>
        <w:t>חזקה ועוד)</w:t>
      </w:r>
      <w:r w:rsidRPr="001706BC">
        <w:rPr>
          <w:rFonts w:eastAsia="Calibri" w:hint="cs"/>
          <w:rtl/>
        </w:rPr>
        <w:t xml:space="preserve"> </w:t>
      </w:r>
      <w:r w:rsidRPr="001706BC">
        <w:rPr>
          <w:rFonts w:eastAsia="Calibri"/>
          <w:rtl/>
        </w:rPr>
        <w:t xml:space="preserve">מכוח חוק נכסי המדינה, </w:t>
      </w:r>
      <w:r w:rsidRPr="001706BC">
        <w:rPr>
          <w:rFonts w:eastAsia="Calibri" w:hint="cs"/>
          <w:rtl/>
        </w:rPr>
        <w:t>ה</w:t>
      </w:r>
      <w:r w:rsidRPr="001706BC">
        <w:rPr>
          <w:rFonts w:eastAsia="Calibri"/>
          <w:rtl/>
        </w:rPr>
        <w:t xml:space="preserve">תשי"א-1951 </w:t>
      </w:r>
      <w:r w:rsidRPr="001706BC">
        <w:rPr>
          <w:rFonts w:eastAsia="Calibri" w:hint="cs"/>
          <w:rtl/>
        </w:rPr>
        <w:t xml:space="preserve">(להלן </w:t>
      </w:r>
      <w:r w:rsidRPr="001706BC">
        <w:rPr>
          <w:rFonts w:eastAsia="Calibri"/>
          <w:rtl/>
        </w:rPr>
        <w:t>-</w:t>
      </w:r>
      <w:r w:rsidRPr="001706BC">
        <w:rPr>
          <w:rFonts w:eastAsia="Calibri" w:hint="cs"/>
          <w:rtl/>
        </w:rPr>
        <w:t xml:space="preserve"> חוק נכסי המדינה) ו</w:t>
      </w:r>
      <w:r w:rsidRPr="001706BC">
        <w:rPr>
          <w:rFonts w:eastAsia="Calibri"/>
          <w:rtl/>
        </w:rPr>
        <w:t>שמירת זכויות המדינה בהם</w:t>
      </w:r>
      <w:r w:rsidRPr="001706BC">
        <w:rPr>
          <w:rFonts w:eastAsia="Calibri" w:hint="cs"/>
          <w:rtl/>
        </w:rPr>
        <w:t xml:space="preserve">. בין היתר, מינהל הדיור מבצע </w:t>
      </w:r>
      <w:r w:rsidRPr="001706BC">
        <w:rPr>
          <w:rFonts w:eastAsia="Calibri"/>
          <w:rtl/>
        </w:rPr>
        <w:t>התקש</w:t>
      </w:r>
      <w:bookmarkStart w:id="1" w:name="tempMark"/>
      <w:bookmarkEnd w:id="1"/>
      <w:r w:rsidRPr="001706BC">
        <w:rPr>
          <w:rFonts w:eastAsia="Calibri"/>
          <w:rtl/>
        </w:rPr>
        <w:t>רויות עם בעלי נכסים המשכירים מבנים לשימוש משרדי הממשלה</w:t>
      </w:r>
      <w:r w:rsidRPr="001706BC">
        <w:rPr>
          <w:rFonts w:eastAsia="Calibri" w:hint="cs"/>
          <w:rtl/>
        </w:rPr>
        <w:t xml:space="preserve">, </w:t>
      </w:r>
      <w:r w:rsidRPr="001706BC">
        <w:rPr>
          <w:rFonts w:eastAsia="Calibri" w:hint="eastAsia"/>
          <w:rtl/>
        </w:rPr>
        <w:t>שיתרתן</w:t>
      </w:r>
      <w:r w:rsidRPr="001706BC">
        <w:rPr>
          <w:rFonts w:eastAsia="Calibri" w:hint="cs"/>
          <w:rtl/>
        </w:rPr>
        <w:t xml:space="preserve"> נכון לסוף שנת 2024 עמדה על </w:t>
      </w:r>
      <w:r w:rsidRPr="001706BC">
        <w:rPr>
          <w:rFonts w:eastAsia="Calibri"/>
          <w:rtl/>
        </w:rPr>
        <w:t>כ</w:t>
      </w:r>
      <w:r w:rsidRPr="001706BC">
        <w:rPr>
          <w:rFonts w:eastAsia="Calibri" w:hint="cs"/>
          <w:rtl/>
        </w:rPr>
        <w:t>-7.5 מיליארד ש"ח</w:t>
      </w:r>
      <w:r w:rsidRPr="001706BC">
        <w:rPr>
          <w:rFonts w:eastAsia="Calibri"/>
          <w:rtl/>
        </w:rPr>
        <w:t xml:space="preserve"> (בערכים</w:t>
      </w:r>
      <w:r w:rsidRPr="001706BC">
        <w:rPr>
          <w:rFonts w:eastAsia="Calibri" w:hint="cs"/>
          <w:rtl/>
        </w:rPr>
        <w:t xml:space="preserve"> </w:t>
      </w:r>
      <w:r w:rsidRPr="001706BC">
        <w:rPr>
          <w:rFonts w:eastAsia="Calibri"/>
          <w:rtl/>
        </w:rPr>
        <w:t>ריאליים)</w:t>
      </w:r>
      <w:r>
        <w:rPr>
          <w:rFonts w:eastAsia="Calibri"/>
          <w:vertAlign w:val="superscript"/>
          <w:rtl/>
        </w:rPr>
        <w:footnoteReference w:id="3"/>
      </w:r>
      <w:r w:rsidRPr="001706BC">
        <w:rPr>
          <w:rFonts w:eastAsia="Calibri" w:hint="cs"/>
          <w:rtl/>
        </w:rPr>
        <w:t>,</w:t>
      </w:r>
      <w:r w:rsidRPr="001706BC">
        <w:rPr>
          <w:rFonts w:eastAsia="Calibri"/>
          <w:rtl/>
        </w:rPr>
        <w:t xml:space="preserve"> </w:t>
      </w:r>
      <w:r w:rsidRPr="001706BC">
        <w:rPr>
          <w:rFonts w:eastAsia="Calibri" w:hint="cs"/>
          <w:rtl/>
        </w:rPr>
        <w:t>ומחייב את משרדי הממשלה במרוכז בדמי השכירות בהתאם לחוזים שנחתמו</w:t>
      </w:r>
      <w:r>
        <w:rPr>
          <w:rFonts w:eastAsia="Calibri"/>
          <w:vertAlign w:val="superscript"/>
          <w:rtl/>
        </w:rPr>
        <w:footnoteReference w:id="4"/>
      </w:r>
      <w:r w:rsidRPr="001706BC">
        <w:rPr>
          <w:rFonts w:eastAsia="Calibri"/>
          <w:rtl/>
        </w:rPr>
        <w:t xml:space="preserve">. </w:t>
      </w:r>
      <w:r w:rsidRPr="001706BC">
        <w:rPr>
          <w:rFonts w:eastAsia="Calibri" w:hint="cs"/>
          <w:rtl/>
        </w:rPr>
        <w:t>כמו כן, בגין דיור בבעלות ממשלת ישראל (מינהל הדיור), כגון קריות ממשלה, מחייב מינהל הדיור את משרדי הממשלה בדמי שימוש</w:t>
      </w:r>
      <w:r>
        <w:rPr>
          <w:rFonts w:eastAsia="Calibri"/>
          <w:vertAlign w:val="superscript"/>
          <w:rtl/>
        </w:rPr>
        <w:footnoteReference w:id="5"/>
      </w:r>
      <w:r w:rsidRPr="001706BC">
        <w:rPr>
          <w:rFonts w:eastAsia="Calibri" w:hint="cs"/>
          <w:rtl/>
        </w:rPr>
        <w:t>.</w:t>
      </w:r>
    </w:p>
    <w:p w:rsidR="001706BC" w:rsidRPr="001706BC" w:rsidP="001706BC" w14:paraId="689F637E" w14:textId="77777777">
      <w:pPr>
        <w:keepNext/>
        <w:keepLines/>
        <w:spacing w:line="269" w:lineRule="auto"/>
        <w:ind w:left="-567"/>
        <w:rPr>
          <w:rFonts w:eastAsia="Calibri"/>
          <w:szCs w:val="20"/>
          <w:rtl/>
        </w:rPr>
      </w:pPr>
    </w:p>
    <w:p w:rsidR="001706BC" w:rsidRPr="001706BC" w:rsidP="001706BC" w14:paraId="45B8BF93" w14:textId="77777777">
      <w:pPr>
        <w:spacing w:line="269" w:lineRule="auto"/>
        <w:rPr>
          <w:rFonts w:eastAsia="Calibri"/>
          <w:rtl/>
        </w:rPr>
      </w:pPr>
      <w:r w:rsidRPr="001706BC">
        <w:rPr>
          <w:rFonts w:eastAsia="Calibri" w:hint="cs"/>
          <w:rtl/>
        </w:rPr>
        <w:t xml:space="preserve">נכון לדצמבר 2025 (להלן - מועד סיום הביקורת), תקן כוח האדם במינהל הדיור כולל 14 משרות (בהן משרת מנהל המינהל ומשרת סטודנט), מהן מאוישות שמונה משרות (כולל משרת מנהל המינהל). </w:t>
      </w:r>
    </w:p>
    <w:p w:rsidR="001706BC" w:rsidRPr="001706BC" w:rsidP="001706BC" w14:paraId="5B9A4C55" w14:textId="77777777">
      <w:pPr>
        <w:keepNext/>
        <w:keepLines/>
        <w:spacing w:line="269" w:lineRule="auto"/>
        <w:ind w:left="-567"/>
        <w:rPr>
          <w:rFonts w:eastAsia="Calibri"/>
          <w:szCs w:val="20"/>
          <w:rtl/>
        </w:rPr>
      </w:pPr>
    </w:p>
    <w:p w:rsidR="001706BC" w:rsidRPr="001706BC" w:rsidP="001706BC" w14:paraId="496F423A" w14:textId="77777777">
      <w:pPr>
        <w:spacing w:line="269" w:lineRule="auto"/>
        <w:rPr>
          <w:rFonts w:eastAsia="Calibri"/>
          <w:rtl/>
        </w:rPr>
      </w:pPr>
      <w:r w:rsidRPr="001706BC">
        <w:rPr>
          <w:rFonts w:eastAsia="Calibri" w:hint="cs"/>
          <w:rtl/>
        </w:rPr>
        <w:t xml:space="preserve">מינהל הדיור פועל כ"מטה מצומצם" באמצעות שתי זרועות ביצועיות: </w:t>
      </w:r>
      <w:r w:rsidRPr="001706BC">
        <w:rPr>
          <w:rFonts w:eastAsia="Calibri"/>
          <w:rtl/>
        </w:rPr>
        <w:t>יחידת הדיור בחבר</w:t>
      </w:r>
      <w:r w:rsidRPr="001706BC">
        <w:rPr>
          <w:rFonts w:eastAsia="Calibri" w:hint="cs"/>
          <w:rtl/>
        </w:rPr>
        <w:t>ה הממשלתית</w:t>
      </w:r>
      <w:r w:rsidRPr="001706BC">
        <w:rPr>
          <w:rFonts w:eastAsia="Calibri"/>
          <w:rtl/>
        </w:rPr>
        <w:t xml:space="preserve"> "ענבל"</w:t>
      </w:r>
      <w:r w:rsidRPr="001706BC">
        <w:rPr>
          <w:rFonts w:eastAsia="Calibri" w:hint="cs"/>
          <w:rtl/>
        </w:rPr>
        <w:t xml:space="preserve"> (להלן </w:t>
      </w:r>
      <w:r w:rsidRPr="001706BC">
        <w:rPr>
          <w:rFonts w:eastAsia="Calibri"/>
          <w:rtl/>
        </w:rPr>
        <w:t>-</w:t>
      </w:r>
      <w:r w:rsidRPr="001706BC">
        <w:rPr>
          <w:rFonts w:eastAsia="Calibri" w:hint="cs"/>
          <w:rtl/>
        </w:rPr>
        <w:t xml:space="preserve"> ענבל), ש</w:t>
      </w:r>
      <w:r w:rsidRPr="001706BC">
        <w:rPr>
          <w:rFonts w:eastAsia="Calibri"/>
          <w:rtl/>
        </w:rPr>
        <w:t xml:space="preserve">אחראית </w:t>
      </w:r>
      <w:r w:rsidRPr="001706BC">
        <w:rPr>
          <w:rFonts w:eastAsia="Calibri" w:hint="cs"/>
          <w:rtl/>
        </w:rPr>
        <w:t xml:space="preserve">להתאמת </w:t>
      </w:r>
      <w:r w:rsidRPr="001706BC">
        <w:rPr>
          <w:rFonts w:eastAsia="Calibri"/>
          <w:rtl/>
        </w:rPr>
        <w:t>פתרונות דיור למשרדי הממשלה</w:t>
      </w:r>
      <w:r w:rsidRPr="001706BC">
        <w:rPr>
          <w:rFonts w:eastAsia="Calibri" w:hint="cs"/>
          <w:rtl/>
        </w:rPr>
        <w:t xml:space="preserve">, </w:t>
      </w:r>
      <w:r w:rsidRPr="001706BC">
        <w:rPr>
          <w:rFonts w:eastAsia="Calibri"/>
          <w:rtl/>
        </w:rPr>
        <w:t>בשכירות או בבעלות</w:t>
      </w:r>
      <w:r w:rsidRPr="001706BC">
        <w:rPr>
          <w:rFonts w:eastAsia="Calibri" w:hint="cs"/>
          <w:rtl/>
        </w:rPr>
        <w:t xml:space="preserve">; </w:t>
      </w:r>
      <w:r w:rsidRPr="001706BC">
        <w:rPr>
          <w:rFonts w:eastAsia="Calibri"/>
          <w:rtl/>
        </w:rPr>
        <w:t>ומ</w:t>
      </w:r>
      <w:r w:rsidRPr="001706BC">
        <w:rPr>
          <w:rFonts w:eastAsia="Calibri" w:hint="cs"/>
          <w:rtl/>
        </w:rPr>
        <w:t>י</w:t>
      </w:r>
      <w:r w:rsidRPr="001706BC">
        <w:rPr>
          <w:rFonts w:eastAsia="Calibri"/>
          <w:rtl/>
        </w:rPr>
        <w:t xml:space="preserve">נהלת נכסים </w:t>
      </w:r>
      <w:r w:rsidRPr="001706BC">
        <w:rPr>
          <w:rFonts w:eastAsia="Calibri" w:hint="cs"/>
          <w:rtl/>
        </w:rPr>
        <w:t xml:space="preserve">שאותה </w:t>
      </w:r>
      <w:r w:rsidRPr="001706BC">
        <w:rPr>
          <w:rFonts w:eastAsia="Calibri"/>
          <w:rtl/>
        </w:rPr>
        <w:t>מתפעלת</w:t>
      </w:r>
      <w:r w:rsidRPr="001706BC">
        <w:rPr>
          <w:rFonts w:eastAsia="Calibri" w:hint="cs"/>
          <w:rtl/>
        </w:rPr>
        <w:t xml:space="preserve"> </w:t>
      </w:r>
      <w:r w:rsidRPr="001706BC">
        <w:rPr>
          <w:rFonts w:eastAsia="Calibri"/>
          <w:rtl/>
        </w:rPr>
        <w:t>חברה חיצונית - "אשד"</w:t>
      </w:r>
      <w:r w:rsidRPr="001706BC">
        <w:rPr>
          <w:rFonts w:eastAsia="Calibri" w:hint="cs"/>
          <w:rtl/>
        </w:rPr>
        <w:t xml:space="preserve"> (להלן </w:t>
      </w:r>
      <w:r w:rsidRPr="001706BC">
        <w:rPr>
          <w:rFonts w:eastAsia="Calibri"/>
          <w:rtl/>
        </w:rPr>
        <w:t>-</w:t>
      </w:r>
      <w:r w:rsidRPr="001706BC">
        <w:rPr>
          <w:rFonts w:eastAsia="Calibri" w:hint="cs"/>
          <w:rtl/>
        </w:rPr>
        <w:t xml:space="preserve"> מינהלת הנכסים)</w:t>
      </w:r>
      <w:r w:rsidRPr="001706BC">
        <w:rPr>
          <w:rFonts w:eastAsia="Calibri"/>
          <w:rtl/>
        </w:rPr>
        <w:t>. מ</w:t>
      </w:r>
      <w:r w:rsidRPr="001706BC">
        <w:rPr>
          <w:rFonts w:eastAsia="Calibri" w:hint="cs"/>
          <w:rtl/>
        </w:rPr>
        <w:t>י</w:t>
      </w:r>
      <w:r w:rsidRPr="001706BC">
        <w:rPr>
          <w:rFonts w:eastAsia="Calibri"/>
          <w:rtl/>
        </w:rPr>
        <w:t xml:space="preserve">נהלת הנכסים אחראית על ניהול נכסים בבעלות </w:t>
      </w:r>
      <w:r w:rsidRPr="001706BC">
        <w:rPr>
          <w:rFonts w:eastAsia="Calibri" w:hint="cs"/>
          <w:rtl/>
        </w:rPr>
        <w:t>מדינת ישראל</w:t>
      </w:r>
      <w:r w:rsidRPr="001706BC">
        <w:rPr>
          <w:rFonts w:eastAsia="Calibri"/>
          <w:rtl/>
        </w:rPr>
        <w:t xml:space="preserve"> שאין בהם משרדי ממשלה. הניהול כולל </w:t>
      </w:r>
      <w:r w:rsidRPr="001706BC">
        <w:rPr>
          <w:rFonts w:eastAsia="Calibri" w:hint="cs"/>
          <w:rtl/>
        </w:rPr>
        <w:t>היבטים</w:t>
      </w:r>
      <w:r w:rsidRPr="001706BC">
        <w:rPr>
          <w:rFonts w:eastAsia="Calibri"/>
          <w:rtl/>
        </w:rPr>
        <w:t xml:space="preserve"> </w:t>
      </w:r>
      <w:r w:rsidRPr="001706BC">
        <w:rPr>
          <w:rFonts w:eastAsia="Calibri" w:hint="cs"/>
          <w:rtl/>
        </w:rPr>
        <w:t xml:space="preserve">שונים: </w:t>
      </w:r>
      <w:r w:rsidRPr="001706BC">
        <w:rPr>
          <w:rFonts w:eastAsia="Calibri"/>
          <w:rtl/>
        </w:rPr>
        <w:t>טיפול ברישום ו</w:t>
      </w:r>
      <w:r w:rsidRPr="001706BC">
        <w:rPr>
          <w:rFonts w:eastAsia="Calibri" w:hint="cs"/>
          <w:rtl/>
        </w:rPr>
        <w:t>ב</w:t>
      </w:r>
      <w:r w:rsidRPr="001706BC">
        <w:rPr>
          <w:rFonts w:eastAsia="Calibri"/>
          <w:rtl/>
        </w:rPr>
        <w:t xml:space="preserve">הסדרה קניינית, השכרה לצד </w:t>
      </w:r>
      <w:r w:rsidRPr="001706BC">
        <w:rPr>
          <w:rFonts w:eastAsia="Calibri" w:hint="cs"/>
          <w:rtl/>
        </w:rPr>
        <w:t>שלישי</w:t>
      </w:r>
      <w:r w:rsidRPr="001706BC">
        <w:rPr>
          <w:rFonts w:eastAsia="Calibri"/>
          <w:rtl/>
        </w:rPr>
        <w:t>, תחזוקה במידת הצורך, טיפול בחובות, טיפול ב</w:t>
      </w:r>
      <w:r w:rsidRPr="001706BC">
        <w:rPr>
          <w:rFonts w:eastAsia="Calibri" w:hint="cs"/>
          <w:rtl/>
        </w:rPr>
        <w:t xml:space="preserve">תשלומי </w:t>
      </w:r>
      <w:r w:rsidRPr="001706BC">
        <w:rPr>
          <w:rFonts w:eastAsia="Calibri"/>
          <w:rtl/>
        </w:rPr>
        <w:t>ארנונה, מניעת פלישה לנכסים ריקים, השבחה, מכירה ועוד. עוד מלווה המינהל</w:t>
      </w:r>
      <w:r w:rsidRPr="001706BC">
        <w:rPr>
          <w:rFonts w:eastAsia="Calibri" w:hint="cs"/>
          <w:rtl/>
        </w:rPr>
        <w:t>ת</w:t>
      </w:r>
      <w:r w:rsidRPr="001706BC">
        <w:rPr>
          <w:rFonts w:eastAsia="Calibri"/>
          <w:rtl/>
        </w:rPr>
        <w:t xml:space="preserve"> את משרדי הממשלה בתכנון ו</w:t>
      </w:r>
      <w:r w:rsidRPr="001706BC">
        <w:rPr>
          <w:rFonts w:eastAsia="Calibri" w:hint="cs"/>
          <w:rtl/>
        </w:rPr>
        <w:t>ב</w:t>
      </w:r>
      <w:r w:rsidRPr="001706BC">
        <w:rPr>
          <w:rFonts w:eastAsia="Calibri"/>
          <w:rtl/>
        </w:rPr>
        <w:t>הסדרה תכנונית.</w:t>
      </w:r>
    </w:p>
    <w:p w:rsidR="001706BC" w:rsidRPr="001706BC" w:rsidP="001706BC" w14:paraId="4C4C93BF" w14:textId="77777777">
      <w:pPr>
        <w:keepNext/>
        <w:keepLines/>
        <w:spacing w:line="269" w:lineRule="auto"/>
        <w:ind w:left="-567"/>
        <w:rPr>
          <w:rFonts w:eastAsia="Calibri"/>
          <w:szCs w:val="20"/>
          <w:rtl/>
        </w:rPr>
      </w:pPr>
    </w:p>
    <w:p w:rsidR="001706BC" w:rsidRPr="001706BC" w:rsidP="001706BC" w14:paraId="30CCD6B6" w14:textId="77777777">
      <w:pPr>
        <w:spacing w:line="269" w:lineRule="auto"/>
        <w:rPr>
          <w:rFonts w:eastAsia="Calibri"/>
          <w:rtl/>
        </w:rPr>
      </w:pPr>
      <w:r w:rsidRPr="001706BC">
        <w:rPr>
          <w:rFonts w:eastAsia="Calibri" w:hint="cs"/>
          <w:rtl/>
        </w:rPr>
        <w:t xml:space="preserve">לצד מינהל הדיור פועל מינהל הבינוי הממשלתי (להלן </w:t>
      </w:r>
      <w:r w:rsidRPr="001706BC">
        <w:rPr>
          <w:rFonts w:eastAsia="Calibri"/>
          <w:rtl/>
        </w:rPr>
        <w:t>-</w:t>
      </w:r>
      <w:r w:rsidRPr="001706BC">
        <w:rPr>
          <w:rFonts w:eastAsia="Calibri" w:hint="cs"/>
          <w:rtl/>
        </w:rPr>
        <w:t xml:space="preserve"> מינהל הבינוי) גם הוא בחטיבת הנכסים. מינהל הבינוי </w:t>
      </w:r>
      <w:r w:rsidRPr="001706BC">
        <w:rPr>
          <w:rFonts w:eastAsia="Calibri"/>
          <w:rtl/>
        </w:rPr>
        <w:t xml:space="preserve">אחראי </w:t>
      </w:r>
      <w:r w:rsidRPr="001706BC">
        <w:rPr>
          <w:rFonts w:eastAsia="Calibri" w:hint="cs"/>
          <w:rtl/>
        </w:rPr>
        <w:t xml:space="preserve">לביצוע אחד מפתרונות הדיור הממשלתי </w:t>
      </w:r>
      <w:r w:rsidRPr="001706BC">
        <w:rPr>
          <w:rFonts w:eastAsia="Calibri"/>
          <w:rtl/>
        </w:rPr>
        <w:t>-</w:t>
      </w:r>
      <w:r w:rsidRPr="001706BC">
        <w:rPr>
          <w:rFonts w:eastAsia="Calibri" w:hint="cs"/>
          <w:rtl/>
        </w:rPr>
        <w:t xml:space="preserve"> בינוי ממשלתי, בין היתר ל</w:t>
      </w:r>
      <w:r w:rsidRPr="001706BC">
        <w:rPr>
          <w:rFonts w:eastAsia="Calibri"/>
          <w:rtl/>
        </w:rPr>
        <w:t>בניית קריות ממשלה, בתי משפט ומבנים ממשלתיים.</w:t>
      </w:r>
      <w:r w:rsidRPr="001706BC">
        <w:rPr>
          <w:rFonts w:eastAsia="Calibri" w:hint="cs"/>
          <w:rtl/>
        </w:rPr>
        <w:t xml:space="preserve"> </w:t>
      </w:r>
      <w:r w:rsidRPr="001706BC">
        <w:rPr>
          <w:rFonts w:eastAsia="Calibri"/>
          <w:rtl/>
        </w:rPr>
        <w:t>הבני</w:t>
      </w:r>
      <w:r w:rsidRPr="001706BC">
        <w:rPr>
          <w:rFonts w:eastAsia="Calibri" w:hint="cs"/>
          <w:rtl/>
        </w:rPr>
        <w:t>י</w:t>
      </w:r>
      <w:r w:rsidRPr="001706BC">
        <w:rPr>
          <w:rFonts w:eastAsia="Calibri"/>
          <w:rtl/>
        </w:rPr>
        <w:t>ה נעשית לרוב בשיטת</w:t>
      </w:r>
      <w:r w:rsidRPr="001706BC">
        <w:rPr>
          <w:rFonts w:eastAsia="Calibri" w:hint="cs"/>
          <w:rtl/>
        </w:rPr>
        <w:t xml:space="preserve"> </w:t>
      </w:r>
      <w:r w:rsidRPr="001706BC">
        <w:rPr>
          <w:rFonts w:eastAsia="Calibri" w:hint="cs"/>
        </w:rPr>
        <w:t>PPP</w:t>
      </w:r>
      <w:r w:rsidRPr="001706BC">
        <w:rPr>
          <w:rFonts w:eastAsia="Calibri"/>
          <w:sz w:val="2"/>
          <w:szCs w:val="2"/>
          <w:rtl/>
        </w:rPr>
        <w:t xml:space="preserve"> </w:t>
      </w:r>
      <w:r>
        <w:rPr>
          <w:rFonts w:eastAsia="Calibri"/>
          <w:vertAlign w:val="superscript"/>
        </w:rPr>
        <w:footnoteReference w:id="6"/>
      </w:r>
      <w:r w:rsidRPr="001706BC">
        <w:rPr>
          <w:rFonts w:eastAsia="Calibri"/>
          <w:rtl/>
        </w:rPr>
        <w:t xml:space="preserve"> - במכרזים ה</w:t>
      </w:r>
      <w:r w:rsidRPr="001706BC">
        <w:rPr>
          <w:rFonts w:eastAsia="Calibri" w:hint="cs"/>
          <w:rtl/>
        </w:rPr>
        <w:t>מתפרסמים</w:t>
      </w:r>
      <w:r w:rsidRPr="001706BC">
        <w:rPr>
          <w:rFonts w:eastAsia="Calibri"/>
          <w:rtl/>
        </w:rPr>
        <w:t xml:space="preserve"> </w:t>
      </w:r>
      <w:r w:rsidRPr="001706BC">
        <w:rPr>
          <w:rFonts w:eastAsia="Calibri" w:hint="cs"/>
          <w:rtl/>
        </w:rPr>
        <w:t>ב</w:t>
      </w:r>
      <w:r w:rsidRPr="001706BC">
        <w:rPr>
          <w:rFonts w:eastAsia="Calibri"/>
          <w:rtl/>
        </w:rPr>
        <w:t>שוק הפרטי למימון, תכנון, הקמה, תפעול ותחזוקה.</w:t>
      </w:r>
      <w:r w:rsidRPr="001706BC">
        <w:rPr>
          <w:rFonts w:eastAsia="Calibri" w:hint="cs"/>
          <w:rtl/>
        </w:rPr>
        <w:t xml:space="preserve"> </w:t>
      </w:r>
      <w:r w:rsidRPr="001706BC">
        <w:rPr>
          <w:rFonts w:eastAsia="Calibri"/>
          <w:rtl/>
        </w:rPr>
        <w:t xml:space="preserve">מינהל </w:t>
      </w:r>
      <w:r w:rsidRPr="001706BC">
        <w:rPr>
          <w:rFonts w:eastAsia="Calibri" w:hint="cs"/>
          <w:rtl/>
        </w:rPr>
        <w:t xml:space="preserve">הבינוי </w:t>
      </w:r>
      <w:r w:rsidRPr="001706BC">
        <w:rPr>
          <w:rFonts w:eastAsia="Calibri"/>
          <w:rtl/>
        </w:rPr>
        <w:t>מתכלל את הפרויקטים משלב איסוף הצרכים, רתימת צוותי עבודה תכנוניים, פיננסיים ומשפטיים וכ</w:t>
      </w:r>
      <w:r w:rsidRPr="001706BC">
        <w:rPr>
          <w:rFonts w:eastAsia="Calibri" w:hint="cs"/>
          <w:rtl/>
        </w:rPr>
        <w:t xml:space="preserve">ן יצירת </w:t>
      </w:r>
      <w:r w:rsidRPr="001706BC">
        <w:rPr>
          <w:rFonts w:eastAsia="Calibri"/>
          <w:rtl/>
        </w:rPr>
        <w:t>שיתופי פעולה</w:t>
      </w:r>
      <w:r w:rsidRPr="001706BC">
        <w:rPr>
          <w:rFonts w:eastAsia="Calibri" w:hint="cs"/>
          <w:rtl/>
        </w:rPr>
        <w:t xml:space="preserve"> </w:t>
      </w:r>
      <w:r w:rsidRPr="001706BC">
        <w:rPr>
          <w:rFonts w:eastAsia="Calibri"/>
          <w:rtl/>
        </w:rPr>
        <w:t xml:space="preserve">עם הרשויות המקומיות, עם ועדות התכנון ועם </w:t>
      </w:r>
      <w:r w:rsidRPr="001706BC">
        <w:rPr>
          <w:rFonts w:eastAsia="Calibri" w:hint="cs"/>
          <w:rtl/>
        </w:rPr>
        <w:t xml:space="preserve">מאסדרים </w:t>
      </w:r>
      <w:r w:rsidRPr="001706BC">
        <w:rPr>
          <w:rFonts w:eastAsia="Calibri"/>
          <w:rtl/>
        </w:rPr>
        <w:t>נוספים.</w:t>
      </w:r>
      <w:r w:rsidRPr="001706BC">
        <w:rPr>
          <w:rFonts w:eastAsia="Calibri" w:hint="cs"/>
          <w:rtl/>
        </w:rPr>
        <w:t xml:space="preserve"> </w:t>
      </w:r>
      <w:r w:rsidRPr="001706BC">
        <w:rPr>
          <w:rFonts w:eastAsia="Calibri"/>
          <w:rtl/>
        </w:rPr>
        <w:t>אפיו</w:t>
      </w:r>
      <w:r w:rsidRPr="001706BC">
        <w:rPr>
          <w:rFonts w:eastAsia="Calibri" w:hint="cs"/>
          <w:rtl/>
        </w:rPr>
        <w:t>ן פרויקטי הבינוי הממשלתי</w:t>
      </w:r>
      <w:r w:rsidRPr="001706BC">
        <w:rPr>
          <w:rFonts w:eastAsia="Calibri"/>
          <w:rtl/>
        </w:rPr>
        <w:t xml:space="preserve"> נכתב בהתאם לצורכי לקוח הקצה</w:t>
      </w:r>
      <w:r w:rsidRPr="001706BC">
        <w:rPr>
          <w:rFonts w:eastAsia="Calibri" w:hint="cs"/>
          <w:rtl/>
        </w:rPr>
        <w:t xml:space="preserve"> -</w:t>
      </w:r>
      <w:r w:rsidRPr="001706BC">
        <w:rPr>
          <w:rFonts w:eastAsia="Calibri"/>
          <w:rtl/>
        </w:rPr>
        <w:t xml:space="preserve"> </w:t>
      </w:r>
      <w:r w:rsidRPr="001706BC">
        <w:rPr>
          <w:rFonts w:eastAsia="Calibri" w:hint="cs"/>
          <w:rtl/>
        </w:rPr>
        <w:t>המשרדים הממשלתיים - באמצעות מינהל הדיור</w:t>
      </w:r>
      <w:r w:rsidRPr="001706BC">
        <w:rPr>
          <w:rFonts w:eastAsia="Calibri"/>
          <w:rtl/>
        </w:rPr>
        <w:t xml:space="preserve">, שמקבל אחריות על המבנה </w:t>
      </w:r>
      <w:r w:rsidRPr="001706BC">
        <w:rPr>
          <w:rFonts w:eastAsia="Calibri" w:hint="cs"/>
          <w:rtl/>
        </w:rPr>
        <w:t>עם</w:t>
      </w:r>
      <w:r w:rsidRPr="001706BC">
        <w:rPr>
          <w:rFonts w:eastAsia="Calibri"/>
          <w:rtl/>
        </w:rPr>
        <w:t xml:space="preserve"> תום שלב ההקמה.</w:t>
      </w:r>
      <w:r w:rsidRPr="001706BC">
        <w:rPr>
          <w:rFonts w:eastAsia="Calibri" w:hint="cs"/>
          <w:rtl/>
        </w:rPr>
        <w:t xml:space="preserve"> </w:t>
      </w:r>
    </w:p>
    <w:p w:rsidR="001706BC" w:rsidRPr="001706BC" w:rsidP="001706BC" w14:paraId="3D55D32B" w14:textId="77777777">
      <w:pPr>
        <w:spacing w:line="269" w:lineRule="auto"/>
        <w:rPr>
          <w:rFonts w:eastAsia="Calibri"/>
          <w:rtl/>
        </w:rPr>
      </w:pPr>
      <w:r w:rsidRPr="001706BC">
        <w:rPr>
          <w:rFonts w:eastAsia="Calibri"/>
          <w:rtl/>
        </w:rPr>
        <w:t>זרוע התכנון</w:t>
      </w:r>
      <w:r w:rsidRPr="001706BC">
        <w:rPr>
          <w:rFonts w:eastAsia="Calibri" w:hint="cs"/>
          <w:rtl/>
        </w:rPr>
        <w:t xml:space="preserve"> בחטיבת הנכסים </w:t>
      </w:r>
      <w:r w:rsidRPr="001706BC">
        <w:rPr>
          <w:rFonts w:eastAsia="Calibri"/>
          <w:rtl/>
        </w:rPr>
        <w:t>אחראית לקדם תב</w:t>
      </w:r>
      <w:r w:rsidRPr="001706BC">
        <w:rPr>
          <w:rFonts w:eastAsia="Calibri" w:hint="cs"/>
          <w:rtl/>
        </w:rPr>
        <w:t>"</w:t>
      </w:r>
      <w:r w:rsidRPr="001706BC">
        <w:rPr>
          <w:rFonts w:eastAsia="Calibri"/>
          <w:rtl/>
        </w:rPr>
        <w:t>ע</w:t>
      </w:r>
      <w:r>
        <w:rPr>
          <w:rFonts w:eastAsia="Calibri"/>
          <w:vertAlign w:val="superscript"/>
          <w:rtl/>
        </w:rPr>
        <w:footnoteReference w:id="7"/>
      </w:r>
      <w:r w:rsidRPr="001706BC">
        <w:rPr>
          <w:rFonts w:eastAsia="Calibri"/>
          <w:rtl/>
        </w:rPr>
        <w:t xml:space="preserve"> לצורך </w:t>
      </w:r>
      <w:r w:rsidRPr="001706BC">
        <w:rPr>
          <w:rFonts w:eastAsia="Calibri" w:hint="cs"/>
          <w:rtl/>
        </w:rPr>
        <w:t xml:space="preserve">הקמת </w:t>
      </w:r>
      <w:r w:rsidRPr="001706BC">
        <w:rPr>
          <w:rFonts w:eastAsia="Calibri"/>
          <w:rtl/>
        </w:rPr>
        <w:t>מבני משרדי ממשלה בכל הארץ - כחלק מתוכנית אסטרטגית</w:t>
      </w:r>
      <w:r w:rsidRPr="001706BC">
        <w:rPr>
          <w:rFonts w:eastAsia="Calibri" w:hint="cs"/>
          <w:rtl/>
        </w:rPr>
        <w:t xml:space="preserve"> של חטיבת הנכסים</w:t>
      </w:r>
      <w:r w:rsidRPr="001706BC">
        <w:rPr>
          <w:rFonts w:eastAsia="Calibri"/>
          <w:rtl/>
        </w:rPr>
        <w:t xml:space="preserve"> ל</w:t>
      </w:r>
      <w:r w:rsidRPr="001706BC">
        <w:rPr>
          <w:rFonts w:eastAsia="Calibri" w:hint="cs"/>
          <w:rtl/>
        </w:rPr>
        <w:t>הגדלת חלקו של הבינוי הממשלתי בבעלות על חשבון שכירת משרדים</w:t>
      </w:r>
      <w:r w:rsidRPr="001706BC">
        <w:rPr>
          <w:rFonts w:eastAsia="Calibri"/>
          <w:rtl/>
        </w:rPr>
        <w:t xml:space="preserve">. </w:t>
      </w:r>
      <w:r w:rsidRPr="001706BC">
        <w:rPr>
          <w:rFonts w:eastAsia="Calibri" w:hint="cs"/>
          <w:rtl/>
        </w:rPr>
        <w:t xml:space="preserve">פעילות זאת </w:t>
      </w:r>
      <w:r w:rsidRPr="001706BC">
        <w:rPr>
          <w:rFonts w:eastAsia="Calibri"/>
          <w:rtl/>
        </w:rPr>
        <w:t>מתבצע</w:t>
      </w:r>
      <w:r w:rsidRPr="001706BC">
        <w:rPr>
          <w:rFonts w:eastAsia="Calibri" w:hint="cs"/>
          <w:rtl/>
        </w:rPr>
        <w:t>ת</w:t>
      </w:r>
      <w:r w:rsidRPr="001706BC">
        <w:rPr>
          <w:rFonts w:eastAsia="Calibri"/>
          <w:rtl/>
        </w:rPr>
        <w:t xml:space="preserve"> באמצעות </w:t>
      </w:r>
      <w:r w:rsidRPr="001706BC">
        <w:rPr>
          <w:rFonts w:eastAsia="Calibri" w:hint="cs"/>
          <w:rtl/>
        </w:rPr>
        <w:t xml:space="preserve">מינהלת הנכסים, </w:t>
      </w:r>
      <w:r w:rsidRPr="001706BC">
        <w:rPr>
          <w:rFonts w:eastAsia="Calibri"/>
          <w:rtl/>
        </w:rPr>
        <w:t>המעסיקה גורמי מקצוע בתחום התכנון.</w:t>
      </w:r>
    </w:p>
    <w:p w:rsidR="001706BC" w:rsidRPr="001706BC" w:rsidP="001706BC" w14:paraId="2092E44D" w14:textId="77777777">
      <w:pPr>
        <w:keepNext/>
        <w:keepLines/>
        <w:spacing w:line="269" w:lineRule="auto"/>
        <w:ind w:left="-567"/>
        <w:rPr>
          <w:rFonts w:eastAsia="Calibri"/>
          <w:szCs w:val="20"/>
          <w:rtl/>
        </w:rPr>
      </w:pPr>
    </w:p>
    <w:p w:rsidR="001706BC" w:rsidRPr="001706BC" w:rsidP="001706BC" w14:paraId="3E4D22FB" w14:textId="77777777">
      <w:pPr>
        <w:spacing w:line="269" w:lineRule="auto"/>
        <w:rPr>
          <w:rFonts w:eastAsia="Calibri"/>
          <w:rtl/>
        </w:rPr>
      </w:pPr>
      <w:r w:rsidRPr="001706BC">
        <w:rPr>
          <w:rFonts w:eastAsia="Calibri" w:hint="cs"/>
          <w:rtl/>
        </w:rPr>
        <w:t>בתרשים להלן המבנה הארגוני של חטיבת הנכסים ומינהל הדיור:</w:t>
      </w:r>
    </w:p>
    <w:p w:rsidR="001706BC" w:rsidRPr="001706BC" w:rsidP="001706BC" w14:paraId="3043DC30" w14:textId="77777777">
      <w:pPr>
        <w:keepNext/>
        <w:keepLines/>
        <w:spacing w:line="269" w:lineRule="auto"/>
        <w:ind w:left="-567"/>
        <w:rPr>
          <w:rFonts w:eastAsia="Calibri"/>
          <w:szCs w:val="20"/>
          <w:rtl/>
        </w:rPr>
      </w:pPr>
    </w:p>
    <w:p w:rsidR="001706BC" w:rsidRPr="001706BC" w:rsidP="001706BC" w14:paraId="3662F195" w14:textId="77777777">
      <w:pPr>
        <w:keepNext/>
        <w:keepLines/>
        <w:spacing w:line="269" w:lineRule="auto"/>
        <w:jc w:val="center"/>
        <w:rPr>
          <w:rFonts w:eastAsia="Calibri"/>
          <w:rtl/>
        </w:rPr>
      </w:pPr>
      <w:r w:rsidRPr="001706BC">
        <w:rPr>
          <w:rFonts w:eastAsia="Calibri" w:hint="cs"/>
          <w:rtl/>
        </w:rPr>
        <w:t xml:space="preserve">תרשים 1: </w:t>
      </w:r>
      <w:bookmarkStart w:id="2" w:name="_Hlk220856854"/>
      <w:r w:rsidRPr="001706BC">
        <w:rPr>
          <w:rFonts w:eastAsia="Calibri" w:hint="cs"/>
          <w:b/>
          <w:bCs/>
          <w:rtl/>
        </w:rPr>
        <w:t>המבנה הארגוני של חטיבת הנכסים ומינהל הדיור</w:t>
      </w:r>
      <w:bookmarkEnd w:id="2"/>
    </w:p>
    <w:p w:rsidR="001706BC" w:rsidRPr="001706BC" w:rsidP="00E042A6" w14:paraId="0CDABA4C" w14:textId="77777777">
      <w:pPr>
        <w:keepNext/>
        <w:keepLines/>
        <w:spacing w:line="269" w:lineRule="auto"/>
        <w:jc w:val="left"/>
        <w:rPr>
          <w:rFonts w:eastAsia="Calibri"/>
          <w:szCs w:val="20"/>
          <w:rtl/>
        </w:rPr>
      </w:pPr>
      <w:r w:rsidRPr="001706BC">
        <w:rPr>
          <w:rFonts w:eastAsia="Calibri"/>
          <w:noProof/>
        </w:rPr>
        <w:drawing>
          <wp:inline distT="0" distB="0" distL="0" distR="0">
            <wp:extent cx="5220335" cy="3222215"/>
            <wp:effectExtent l="0" t="0" r="0" b="0"/>
            <wp:docPr id="2" name="תמונה 2" descr="בתרשים מוצג מבנה חטיבת הנכסים ומינהל הדיור הממשלתי שתחת חטיבה, לצד שני גופי מינהל נוספים - מינהל הבינוי ומינהל הרכב, וכן זרוע התכנון - שמספקת מינהלת הנכסים. תחת מינהל הדיור מוצגים שני נותני שירותים - מינהלת הנכסים וחברת ענב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222215"/>
                    </a:xfrm>
                    <a:prstGeom prst="rect">
                      <a:avLst/>
                    </a:prstGeom>
                    <a:noFill/>
                    <a:ln>
                      <a:noFill/>
                    </a:ln>
                  </pic:spPr>
                </pic:pic>
              </a:graphicData>
            </a:graphic>
          </wp:inline>
        </w:drawing>
      </w:r>
      <w:r w:rsidRPr="001706BC">
        <w:rPr>
          <w:rFonts w:eastAsia="Calibri" w:hint="cs"/>
          <w:szCs w:val="20"/>
          <w:rtl/>
        </w:rPr>
        <w:t xml:space="preserve">על פי נתוני חטיבת הנכסים, בעיבוד משרד מבקר המדינה. </w:t>
      </w:r>
    </w:p>
    <w:p w:rsidR="001706BC" w:rsidRPr="001706BC" w:rsidP="001706BC" w14:paraId="3E29AEEE" w14:textId="77777777">
      <w:pPr>
        <w:spacing w:line="269" w:lineRule="auto"/>
        <w:rPr>
          <w:rFonts w:eastAsia="Calibri"/>
          <w:szCs w:val="20"/>
          <w:rtl/>
        </w:rPr>
      </w:pPr>
    </w:p>
    <w:p w:rsidR="001706BC" w:rsidRPr="001706BC" w:rsidP="001706BC" w14:paraId="6028B893" w14:textId="77777777">
      <w:pPr>
        <w:spacing w:line="269" w:lineRule="auto"/>
        <w:rPr>
          <w:rFonts w:eastAsia="Calibri"/>
          <w:rtl/>
        </w:rPr>
      </w:pPr>
      <w:r w:rsidRPr="001706BC">
        <w:rPr>
          <w:rFonts w:ascii="David" w:eastAsia="Calibri" w:hAnsi="David"/>
          <w:rtl/>
        </w:rPr>
        <w:t xml:space="preserve">להלן </w:t>
      </w:r>
      <w:r w:rsidRPr="001706BC">
        <w:rPr>
          <w:rFonts w:ascii="David" w:eastAsia="Calibri" w:hAnsi="David" w:hint="eastAsia"/>
          <w:rtl/>
        </w:rPr>
        <w:t>תרשים</w:t>
      </w:r>
      <w:r w:rsidRPr="001706BC">
        <w:rPr>
          <w:rFonts w:ascii="David" w:eastAsia="Calibri" w:hAnsi="David"/>
          <w:rtl/>
        </w:rPr>
        <w:t xml:space="preserve"> ובו מידע על היקף נכסי הדיור הממשלתי (</w:t>
      </w:r>
      <w:r w:rsidRPr="001706BC">
        <w:rPr>
          <w:rFonts w:ascii="David" w:eastAsia="Calibri" w:hAnsi="David" w:hint="eastAsia"/>
          <w:rtl/>
        </w:rPr>
        <w:t>מספר</w:t>
      </w:r>
      <w:r w:rsidRPr="001706BC">
        <w:rPr>
          <w:rFonts w:ascii="David" w:eastAsia="Calibri" w:hAnsi="David"/>
          <w:rtl/>
        </w:rPr>
        <w:t xml:space="preserve"> </w:t>
      </w:r>
      <w:r w:rsidRPr="001706BC">
        <w:rPr>
          <w:rFonts w:ascii="David" w:eastAsia="Calibri" w:hAnsi="David" w:hint="cs"/>
          <w:rtl/>
        </w:rPr>
        <w:t>ה</w:t>
      </w:r>
      <w:r w:rsidRPr="001706BC">
        <w:rPr>
          <w:rFonts w:ascii="David" w:eastAsia="Calibri" w:hAnsi="David" w:hint="eastAsia"/>
          <w:rtl/>
        </w:rPr>
        <w:t>מבנים</w:t>
      </w:r>
      <w:r w:rsidRPr="001706BC">
        <w:rPr>
          <w:rFonts w:ascii="David" w:eastAsia="Calibri" w:hAnsi="David"/>
          <w:rtl/>
        </w:rPr>
        <w:t xml:space="preserve"> </w:t>
      </w:r>
      <w:r w:rsidRPr="001706BC">
        <w:rPr>
          <w:rFonts w:ascii="David" w:eastAsia="Calibri" w:hAnsi="David" w:hint="eastAsia"/>
          <w:rtl/>
        </w:rPr>
        <w:t>וגודלם</w:t>
      </w:r>
      <w:r w:rsidRPr="001706BC">
        <w:rPr>
          <w:rFonts w:ascii="David" w:eastAsia="Calibri" w:hAnsi="David"/>
          <w:rtl/>
        </w:rPr>
        <w:t xml:space="preserve">) </w:t>
      </w:r>
      <w:r w:rsidRPr="001706BC">
        <w:rPr>
          <w:rFonts w:ascii="David" w:eastAsia="Calibri" w:hAnsi="David" w:hint="eastAsia"/>
          <w:rtl/>
        </w:rPr>
        <w:t>והתפלגות</w:t>
      </w:r>
      <w:r w:rsidRPr="001706BC">
        <w:rPr>
          <w:rFonts w:ascii="David" w:eastAsia="Calibri" w:hAnsi="David"/>
          <w:rtl/>
        </w:rPr>
        <w:t xml:space="preserve"> </w:t>
      </w:r>
      <w:r w:rsidRPr="001706BC">
        <w:rPr>
          <w:rFonts w:ascii="David" w:eastAsia="Calibri" w:hAnsi="David" w:hint="eastAsia"/>
          <w:rtl/>
        </w:rPr>
        <w:t>הבעלות</w:t>
      </w:r>
      <w:r w:rsidRPr="001706BC">
        <w:rPr>
          <w:rFonts w:ascii="David" w:eastAsia="Calibri" w:hAnsi="David"/>
          <w:rtl/>
        </w:rPr>
        <w:t xml:space="preserve">, </w:t>
      </w:r>
      <w:r w:rsidRPr="001706BC">
        <w:rPr>
          <w:rFonts w:ascii="David" w:eastAsia="Calibri" w:hAnsi="David" w:hint="eastAsia"/>
          <w:rtl/>
        </w:rPr>
        <w:t>נכון</w:t>
      </w:r>
      <w:r w:rsidRPr="001706BC">
        <w:rPr>
          <w:rFonts w:ascii="David" w:eastAsia="Calibri" w:hAnsi="David"/>
          <w:rtl/>
        </w:rPr>
        <w:t xml:space="preserve"> </w:t>
      </w:r>
      <w:r w:rsidRPr="001706BC">
        <w:rPr>
          <w:rFonts w:ascii="David" w:eastAsia="Calibri" w:hAnsi="David" w:hint="eastAsia"/>
          <w:rtl/>
        </w:rPr>
        <w:t>לאוגוסט</w:t>
      </w:r>
      <w:r w:rsidRPr="001706BC">
        <w:rPr>
          <w:rFonts w:ascii="David" w:eastAsia="Calibri" w:hAnsi="David"/>
          <w:rtl/>
        </w:rPr>
        <w:t xml:space="preserve"> 2023</w:t>
      </w:r>
      <w:r>
        <w:rPr>
          <w:rFonts w:eastAsia="Calibri"/>
          <w:vertAlign w:val="superscript"/>
          <w:rtl/>
        </w:rPr>
        <w:footnoteReference w:id="8"/>
      </w:r>
      <w:r w:rsidRPr="001706BC">
        <w:rPr>
          <w:rFonts w:eastAsia="Calibri"/>
          <w:rtl/>
        </w:rPr>
        <w:t>:</w:t>
      </w:r>
    </w:p>
    <w:p w:rsidR="001706BC" w:rsidRPr="001706BC" w:rsidP="001706BC" w14:paraId="153DD09F" w14:textId="77777777">
      <w:pPr>
        <w:keepNext/>
        <w:keepLines/>
        <w:spacing w:line="269" w:lineRule="auto"/>
        <w:ind w:left="-567"/>
        <w:rPr>
          <w:rFonts w:eastAsia="Calibri"/>
          <w:szCs w:val="20"/>
          <w:rtl/>
        </w:rPr>
      </w:pPr>
    </w:p>
    <w:p w:rsidR="001706BC" w:rsidRPr="001706BC" w:rsidP="001706BC" w14:paraId="7F7928D8" w14:textId="77777777">
      <w:pPr>
        <w:spacing w:line="269" w:lineRule="auto"/>
        <w:rPr>
          <w:rFonts w:eastAsia="Calibri"/>
          <w:rtl/>
        </w:rPr>
      </w:pPr>
    </w:p>
    <w:p w:rsidR="001706BC" w:rsidRPr="001706BC" w:rsidP="001706BC" w14:paraId="6620D270" w14:textId="77777777">
      <w:pPr>
        <w:spacing w:line="269" w:lineRule="auto"/>
        <w:rPr>
          <w:rFonts w:eastAsia="Calibri"/>
          <w:rtl/>
        </w:rPr>
      </w:pPr>
    </w:p>
    <w:p w:rsidR="001706BC" w:rsidRPr="001706BC" w:rsidP="001706BC" w14:paraId="14360927" w14:textId="77777777">
      <w:pPr>
        <w:spacing w:line="269" w:lineRule="auto"/>
        <w:rPr>
          <w:rFonts w:eastAsia="Calibri"/>
          <w:rtl/>
        </w:rPr>
      </w:pPr>
    </w:p>
    <w:p w:rsidR="001706BC" w:rsidRPr="001706BC" w:rsidP="001706BC" w14:paraId="7809D74F" w14:textId="77777777">
      <w:pPr>
        <w:spacing w:line="269" w:lineRule="auto"/>
        <w:rPr>
          <w:rFonts w:eastAsia="Calibri"/>
          <w:rtl/>
        </w:rPr>
      </w:pPr>
    </w:p>
    <w:p w:rsidR="001706BC" w:rsidRPr="001706BC" w:rsidP="001706BC" w14:paraId="2C95F01B" w14:textId="77777777">
      <w:pPr>
        <w:spacing w:line="269" w:lineRule="auto"/>
        <w:rPr>
          <w:rFonts w:eastAsia="Calibri"/>
          <w:rtl/>
        </w:rPr>
      </w:pPr>
    </w:p>
    <w:p w:rsidR="001706BC" w:rsidRPr="001706BC" w:rsidP="001706BC" w14:paraId="0F28FFC6" w14:textId="77777777">
      <w:pPr>
        <w:spacing w:line="269" w:lineRule="auto"/>
        <w:rPr>
          <w:rFonts w:eastAsia="Calibri"/>
          <w:rtl/>
        </w:rPr>
      </w:pPr>
    </w:p>
    <w:p w:rsidR="001706BC" w:rsidRPr="001706BC" w:rsidP="001706BC" w14:paraId="32E8F8BE" w14:textId="77777777">
      <w:pPr>
        <w:spacing w:line="269" w:lineRule="auto"/>
        <w:rPr>
          <w:rFonts w:eastAsia="Calibri"/>
          <w:rtl/>
        </w:rPr>
      </w:pPr>
    </w:p>
    <w:p w:rsidR="001706BC" w:rsidRPr="001706BC" w:rsidP="001706BC" w14:paraId="2E9B5223" w14:textId="77777777">
      <w:pPr>
        <w:spacing w:line="269" w:lineRule="auto"/>
        <w:rPr>
          <w:rFonts w:eastAsia="Calibri"/>
          <w:rtl/>
        </w:rPr>
      </w:pPr>
    </w:p>
    <w:p w:rsidR="001706BC" w:rsidRPr="001706BC" w:rsidP="001706BC" w14:paraId="17AADCA3" w14:textId="77777777">
      <w:pPr>
        <w:spacing w:line="269" w:lineRule="auto"/>
        <w:rPr>
          <w:rFonts w:eastAsia="Calibri"/>
          <w:rtl/>
        </w:rPr>
      </w:pPr>
    </w:p>
    <w:p w:rsidR="001706BC" w:rsidRPr="001706BC" w:rsidP="001706BC" w14:paraId="10DF1D7A" w14:textId="77777777">
      <w:pPr>
        <w:spacing w:line="269" w:lineRule="auto"/>
        <w:rPr>
          <w:rFonts w:eastAsia="Calibri"/>
          <w:rtl/>
        </w:rPr>
      </w:pPr>
    </w:p>
    <w:p w:rsidR="001706BC" w:rsidRPr="001706BC" w:rsidP="001706BC" w14:paraId="5A7A9701" w14:textId="77777777">
      <w:pPr>
        <w:spacing w:line="269" w:lineRule="auto"/>
        <w:rPr>
          <w:rFonts w:eastAsia="Calibri"/>
          <w:rtl/>
        </w:rPr>
      </w:pPr>
    </w:p>
    <w:p w:rsidR="001706BC" w:rsidRPr="001706BC" w:rsidP="001706BC" w14:paraId="2BFFD85B" w14:textId="77777777">
      <w:pPr>
        <w:keepNext/>
        <w:keepLines/>
        <w:spacing w:line="269" w:lineRule="auto"/>
        <w:jc w:val="center"/>
        <w:rPr>
          <w:rFonts w:eastAsia="Calibri"/>
          <w:rtl/>
        </w:rPr>
      </w:pPr>
      <w:r w:rsidRPr="001706BC">
        <w:rPr>
          <w:rFonts w:eastAsia="Calibri" w:hint="cs"/>
          <w:rtl/>
        </w:rPr>
        <w:t>תרשים 2:</w:t>
      </w:r>
      <w:r w:rsidRPr="001706BC">
        <w:rPr>
          <w:rFonts w:eastAsia="Calibri" w:hint="cs"/>
          <w:b/>
          <w:bCs/>
          <w:rtl/>
        </w:rPr>
        <w:t xml:space="preserve"> </w:t>
      </w:r>
      <w:bookmarkStart w:id="3" w:name="_Hlk220856815"/>
      <w:r w:rsidRPr="001706BC">
        <w:rPr>
          <w:rFonts w:eastAsia="Calibri" w:hint="cs"/>
          <w:b/>
          <w:bCs/>
          <w:rtl/>
        </w:rPr>
        <w:t xml:space="preserve">היקף נכסי הדיור הממשלתי (מספר המבנים וגודלם) והתפלגות הבעלות, </w:t>
      </w:r>
      <w:r w:rsidRPr="001706BC">
        <w:rPr>
          <w:rFonts w:eastAsia="Calibri"/>
          <w:b/>
          <w:bCs/>
          <w:rtl/>
        </w:rPr>
        <w:br/>
      </w:r>
      <w:r w:rsidRPr="001706BC">
        <w:rPr>
          <w:rFonts w:eastAsia="Calibri" w:hint="cs"/>
          <w:b/>
          <w:bCs/>
          <w:rtl/>
        </w:rPr>
        <w:t>אוגוסט 2023</w:t>
      </w:r>
      <w:bookmarkEnd w:id="3"/>
    </w:p>
    <w:p w:rsidR="001706BC" w:rsidRPr="001706BC" w:rsidP="001706BC" w14:paraId="111BF07B" w14:textId="77777777">
      <w:pPr>
        <w:spacing w:line="269" w:lineRule="auto"/>
        <w:rPr>
          <w:rFonts w:eastAsia="Calibri"/>
          <w:rtl/>
        </w:rPr>
      </w:pPr>
      <w:r w:rsidRPr="001706BC">
        <w:rPr>
          <w:rFonts w:eastAsia="Calibri"/>
          <w:noProof/>
        </w:rPr>
        <w:drawing>
          <wp:inline distT="0" distB="0" distL="0" distR="0">
            <wp:extent cx="5115606" cy="2238233"/>
            <wp:effectExtent l="0" t="0" r="0" b="0"/>
            <wp:docPr id="14" name="תמונה 14" descr="בתרשים מצורף סיכום היקף נכסי הדיור הממשלתי ולפיו יש 6,607 מבנים בהיקף של 3.5 מיליון מ&quot;ר. מהם 1.7 מ&quot;ר משרדים בניהול מינהל הדיור. 300,000 מ&quot;ר היו בביצוע נכון לשנת 2023 ועוד 250,000 מ&quot;ר בתכנון. כ-62% מהשטחים שבניהול הדיור הממשלתי הם בבעל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165133" cy="2259903"/>
                    </a:xfrm>
                    <a:prstGeom prst="rect">
                      <a:avLst/>
                    </a:prstGeom>
                    <a:noFill/>
                  </pic:spPr>
                </pic:pic>
              </a:graphicData>
            </a:graphic>
          </wp:inline>
        </w:drawing>
      </w:r>
    </w:p>
    <w:p w:rsidR="001706BC" w:rsidRPr="001706BC" w:rsidP="001706BC" w14:paraId="77E554DB" w14:textId="77777777">
      <w:pPr>
        <w:spacing w:line="269" w:lineRule="auto"/>
        <w:rPr>
          <w:rFonts w:eastAsia="Calibri"/>
        </w:rPr>
      </w:pPr>
    </w:p>
    <w:p w:rsidR="001706BC" w:rsidRPr="001706BC" w:rsidP="001706BC" w14:paraId="33F53BE9" w14:textId="77777777">
      <w:pPr>
        <w:spacing w:line="269" w:lineRule="auto"/>
        <w:jc w:val="center"/>
        <w:rPr>
          <w:rFonts w:eastAsia="Calibri"/>
          <w:noProof/>
          <w:rtl/>
        </w:rPr>
      </w:pPr>
      <w:r w:rsidRPr="001706BC">
        <w:rPr>
          <w:rFonts w:eastAsia="Calibri"/>
          <w:noProof/>
        </w:rPr>
        <w:drawing>
          <wp:inline distT="0" distB="0" distL="0" distR="0">
            <wp:extent cx="5053965" cy="3365500"/>
            <wp:effectExtent l="0" t="0" r="0" b="635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053965" cy="3365500"/>
                    </a:xfrm>
                    <a:prstGeom prst="rect">
                      <a:avLst/>
                    </a:prstGeom>
                    <a:noFill/>
                  </pic:spPr>
                </pic:pic>
              </a:graphicData>
            </a:graphic>
          </wp:inline>
        </w:drawing>
      </w:r>
    </w:p>
    <w:p w:rsidR="001706BC" w:rsidRPr="001706BC" w:rsidP="001706BC" w14:paraId="62083847" w14:textId="77777777">
      <w:pPr>
        <w:spacing w:line="269" w:lineRule="auto"/>
        <w:jc w:val="left"/>
        <w:rPr>
          <w:rFonts w:eastAsia="Calibri"/>
          <w:szCs w:val="20"/>
          <w:rtl/>
        </w:rPr>
      </w:pPr>
      <w:r w:rsidRPr="001706BC">
        <w:rPr>
          <w:rFonts w:eastAsia="Calibri" w:hint="cs"/>
          <w:szCs w:val="20"/>
          <w:rtl/>
        </w:rPr>
        <w:t>על פי נתוני מינהל הדיור, בעיבוד משרד מבקר המדינה.</w:t>
      </w:r>
    </w:p>
    <w:p w:rsidR="001706BC" w:rsidRPr="001706BC" w:rsidP="001706BC" w14:paraId="7063E570" w14:textId="77777777">
      <w:pPr>
        <w:keepNext/>
        <w:keepLines/>
        <w:spacing w:line="269" w:lineRule="auto"/>
        <w:ind w:left="-567"/>
        <w:rPr>
          <w:rFonts w:eastAsia="Calibri"/>
          <w:szCs w:val="20"/>
          <w:rtl/>
        </w:rPr>
      </w:pPr>
    </w:p>
    <w:p w:rsidR="001706BC" w:rsidRPr="001706BC" w:rsidP="001706BC" w14:paraId="4365FE3C" w14:textId="77777777">
      <w:pPr>
        <w:spacing w:line="269" w:lineRule="auto"/>
        <w:rPr>
          <w:rFonts w:eastAsia="Calibri"/>
          <w:rtl/>
        </w:rPr>
      </w:pPr>
      <w:r w:rsidRPr="001706BC">
        <w:rPr>
          <w:rFonts w:eastAsia="Calibri" w:hint="cs"/>
          <w:rtl/>
        </w:rPr>
        <w:t>כעולה מהתרשימים לעיל, מינהל הדיור מנהל כ-6,600 "מבנים" (לרבות חוות חקלאיות, מתקני תחבורה ציבורית ומבני משרדים) בהיקף של כ-3.5 מיליון מ"ר, מהם כ-1,225 מבני משרדים בהיקף של כ-1.7 מיליון מ"ר, מרביתם בבעלות המדינה (65%) או מיזם משותף של המגזר הציבורי והפרטי (</w:t>
      </w:r>
      <w:r w:rsidRPr="001706BC">
        <w:rPr>
          <w:rFonts w:eastAsia="Calibri" w:hint="cs"/>
        </w:rPr>
        <w:t>PFI</w:t>
      </w:r>
      <w:r w:rsidRPr="001706BC">
        <w:rPr>
          <w:rFonts w:eastAsia="Calibri" w:hint="cs"/>
          <w:rtl/>
        </w:rPr>
        <w:t>)</w:t>
      </w:r>
      <w:r>
        <w:rPr>
          <w:rFonts w:eastAsia="Calibri"/>
          <w:vertAlign w:val="superscript"/>
          <w:rtl/>
        </w:rPr>
        <w:footnoteReference w:id="9"/>
      </w:r>
      <w:r w:rsidRPr="001706BC">
        <w:rPr>
          <w:rFonts w:eastAsia="Calibri" w:hint="cs"/>
          <w:rtl/>
        </w:rPr>
        <w:t xml:space="preserve"> (5%). בדוחות הכספיים (המבוקרים) של מינהל הדיור לשנת 2024</w:t>
      </w:r>
      <w:r>
        <w:rPr>
          <w:rFonts w:eastAsia="Calibri"/>
          <w:vertAlign w:val="superscript"/>
          <w:rtl/>
        </w:rPr>
        <w:footnoteReference w:id="10"/>
      </w:r>
      <w:r w:rsidRPr="001706BC">
        <w:rPr>
          <w:rFonts w:eastAsia="Calibri" w:hint="cs"/>
          <w:rtl/>
        </w:rPr>
        <w:t xml:space="preserve"> (להלן - דוחות המינהל לשנת 2024) צוין כי</w:t>
      </w:r>
      <w:r w:rsidRPr="001706BC">
        <w:rPr>
          <w:rFonts w:eastAsia="Calibri"/>
          <w:rtl/>
        </w:rPr>
        <w:t xml:space="preserve"> נכסי הדיור של הממשלה</w:t>
      </w:r>
      <w:r w:rsidRPr="001706BC">
        <w:rPr>
          <w:rFonts w:eastAsia="Calibri" w:hint="cs"/>
          <w:rtl/>
        </w:rPr>
        <w:t xml:space="preserve"> פרוסים</w:t>
      </w:r>
      <w:r w:rsidRPr="001706BC">
        <w:rPr>
          <w:rFonts w:eastAsia="Calibri"/>
          <w:rtl/>
        </w:rPr>
        <w:t xml:space="preserve"> בכ-6,618 מבנים הממוקמים ב</w:t>
      </w:r>
      <w:r w:rsidRPr="001706BC">
        <w:rPr>
          <w:rFonts w:eastAsia="Calibri" w:hint="cs"/>
          <w:rtl/>
        </w:rPr>
        <w:t>יותר</w:t>
      </w:r>
      <w:r w:rsidRPr="001706BC">
        <w:rPr>
          <w:rFonts w:eastAsia="Calibri"/>
          <w:rtl/>
        </w:rPr>
        <w:t xml:space="preserve"> מ-1,633 מתחמים בכל רחבי הארץ</w:t>
      </w:r>
      <w:r w:rsidRPr="001706BC">
        <w:rPr>
          <w:rFonts w:eastAsia="Calibri" w:hint="cs"/>
          <w:rtl/>
        </w:rPr>
        <w:t>,</w:t>
      </w:r>
      <w:r w:rsidRPr="001706BC">
        <w:rPr>
          <w:rFonts w:eastAsia="Calibri"/>
          <w:rtl/>
        </w:rPr>
        <w:t xml:space="preserve"> בשטח בנוי כולל של </w:t>
      </w:r>
      <w:r w:rsidRPr="001706BC">
        <w:rPr>
          <w:rFonts w:eastAsia="Calibri" w:hint="cs"/>
          <w:rtl/>
        </w:rPr>
        <w:t>יותר</w:t>
      </w:r>
      <w:r w:rsidRPr="001706BC">
        <w:rPr>
          <w:rFonts w:eastAsia="Calibri"/>
          <w:rtl/>
        </w:rPr>
        <w:t xml:space="preserve"> מ</w:t>
      </w:r>
      <w:r w:rsidRPr="001706BC">
        <w:rPr>
          <w:rFonts w:eastAsia="Calibri" w:hint="cs"/>
          <w:rtl/>
        </w:rPr>
        <w:t>-</w:t>
      </w:r>
      <w:r w:rsidRPr="001706BC">
        <w:rPr>
          <w:rFonts w:eastAsia="Calibri"/>
          <w:rtl/>
        </w:rPr>
        <w:t>3.65 מיליון מ״ר.</w:t>
      </w:r>
    </w:p>
    <w:p w:rsidR="001706BC" w:rsidRPr="001706BC" w:rsidP="001706BC" w14:paraId="3AD72A13" w14:textId="77777777">
      <w:pPr>
        <w:spacing w:line="269" w:lineRule="auto"/>
        <w:rPr>
          <w:rFonts w:eastAsia="Calibri"/>
          <w:rtl/>
        </w:rPr>
      </w:pPr>
      <w:r w:rsidRPr="001706BC">
        <w:rPr>
          <w:rFonts w:eastAsia="Calibri" w:hint="cs"/>
          <w:rtl/>
        </w:rPr>
        <w:t xml:space="preserve">הליך הקצאת הדיור הממשלתי, תחזוקתו, פינויו ומכירתו (במקרי הצורך) מוסדר ככלל בפרק 12 - דיור ממשלתי בהוראות תקנות כספים ומשק (תכ"ם). להלן תרשים ובו עיקרי ההליך: </w:t>
      </w:r>
    </w:p>
    <w:p w:rsidR="001706BC" w:rsidRPr="001706BC" w:rsidP="001706BC" w14:paraId="6B75F26B" w14:textId="77777777">
      <w:pPr>
        <w:keepNext/>
        <w:keepLines/>
        <w:spacing w:line="269" w:lineRule="auto"/>
        <w:ind w:left="-567"/>
        <w:rPr>
          <w:rFonts w:eastAsia="Calibri"/>
          <w:szCs w:val="20"/>
          <w:rtl/>
        </w:rPr>
      </w:pPr>
    </w:p>
    <w:p w:rsidR="001706BC" w:rsidRPr="001706BC" w:rsidP="001706BC" w14:paraId="26E1D2B5" w14:textId="77777777">
      <w:pPr>
        <w:keepNext/>
        <w:keepLines/>
        <w:spacing w:line="269" w:lineRule="auto"/>
        <w:jc w:val="center"/>
        <w:rPr>
          <w:rFonts w:eastAsia="Calibri"/>
          <w:rtl/>
        </w:rPr>
      </w:pPr>
      <w:r w:rsidRPr="001706BC">
        <w:rPr>
          <w:rFonts w:eastAsia="Calibri" w:hint="cs"/>
          <w:rtl/>
        </w:rPr>
        <w:t xml:space="preserve">תרשים 3: </w:t>
      </w:r>
      <w:bookmarkStart w:id="4" w:name="_Hlk220856786"/>
      <w:r w:rsidRPr="001706BC">
        <w:rPr>
          <w:rFonts w:eastAsia="Calibri" w:hint="cs"/>
          <w:b/>
          <w:bCs/>
          <w:rtl/>
        </w:rPr>
        <w:t xml:space="preserve">הליך עקרוני להקצאת הדיור הממשלתי, </w:t>
      </w:r>
      <w:r w:rsidRPr="001706BC">
        <w:rPr>
          <w:rFonts w:eastAsia="Calibri"/>
          <w:b/>
          <w:bCs/>
          <w:rtl/>
        </w:rPr>
        <w:t>תחזוקתו, פינויו ומכירתו</w:t>
      </w:r>
    </w:p>
    <w:bookmarkEnd w:id="4"/>
    <w:p w:rsidR="001706BC" w:rsidRPr="001706BC" w:rsidP="001706BC" w14:paraId="405D2985" w14:textId="77777777">
      <w:pPr>
        <w:spacing w:line="269" w:lineRule="auto"/>
        <w:rPr>
          <w:rFonts w:eastAsia="Calibri"/>
        </w:rPr>
      </w:pPr>
      <w:r w:rsidRPr="001706BC">
        <w:rPr>
          <w:rFonts w:eastAsia="Calibri"/>
          <w:noProof/>
        </w:rPr>
        <w:drawing>
          <wp:inline distT="0" distB="0" distL="0" distR="0">
            <wp:extent cx="5156998" cy="4229100"/>
            <wp:effectExtent l="0" t="0" r="5715" b="0"/>
            <wp:docPr id="3" name="תמונה 3" descr="בתרשים מתואר הליך עקרוני להקצאת הדיור הממשלתי, תחזוקתו, פינויו ומכירתו. בשלב הראשון מוגשת בקשה להקצאת דיור מטעם מנהלי הנכסים לחברת ענבל בצירוף פרוגרמה ואישור תקציבי מאגף התקציבים, ענבל מאתרת פתרון דיור מתאים. בשלב הבא - הקצאת הפתרון - נבחר פתרון הדיור במכרז או בפטור ממכרז, נעשות התאמות במבנה ונחתמים חוזי השכירות או השימוש במבנים. בשלב השלישי, בתום השימוש בנכסי הדיור הממשלתי אלה מפונים ומשווקים לאחר הליך להשבחת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רשים 3 מנהל הדיור הממשלתי.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l="7116" r="6216"/>
                    <a:stretch>
                      <a:fillRect/>
                    </a:stretch>
                  </pic:blipFill>
                  <pic:spPr bwMode="auto">
                    <a:xfrm>
                      <a:off x="0" y="0"/>
                      <a:ext cx="5164212" cy="42350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706BC" w:rsidRPr="001706BC" w:rsidP="001706BC" w14:paraId="510E9CE5" w14:textId="77777777">
      <w:pPr>
        <w:spacing w:line="269" w:lineRule="auto"/>
        <w:jc w:val="left"/>
        <w:rPr>
          <w:rFonts w:eastAsia="Calibri"/>
          <w:szCs w:val="20"/>
          <w:rtl/>
        </w:rPr>
      </w:pPr>
      <w:r w:rsidRPr="001706BC">
        <w:rPr>
          <w:rFonts w:eastAsia="Calibri" w:hint="cs"/>
          <w:szCs w:val="20"/>
          <w:rtl/>
        </w:rPr>
        <w:t xml:space="preserve">על פי פרק 12 בהוראות תכ"ם, בעיבוד משרד מבקר המדינה. </w:t>
      </w:r>
    </w:p>
    <w:p w:rsidR="001706BC" w:rsidRPr="001706BC" w:rsidP="001706BC" w14:paraId="38A5E544" w14:textId="77777777">
      <w:pPr>
        <w:keepNext/>
        <w:keepLines/>
        <w:spacing w:line="269" w:lineRule="auto"/>
        <w:ind w:left="-567"/>
        <w:rPr>
          <w:rFonts w:eastAsia="Calibri"/>
          <w:szCs w:val="20"/>
          <w:rtl/>
        </w:rPr>
      </w:pPr>
      <w:bookmarkStart w:id="5" w:name="_Hlk220223904"/>
    </w:p>
    <w:p w:rsidR="001706BC" w:rsidRPr="001706BC" w:rsidP="001706BC" w14:paraId="4F594701" w14:textId="77777777">
      <w:pPr>
        <w:spacing w:line="269" w:lineRule="auto"/>
        <w:rPr>
          <w:rFonts w:eastAsia="Calibri"/>
          <w:rtl/>
        </w:rPr>
      </w:pPr>
      <w:r w:rsidRPr="001706BC">
        <w:rPr>
          <w:rFonts w:eastAsia="Calibri"/>
          <w:rtl/>
        </w:rPr>
        <w:t xml:space="preserve">מינהל הדיור מקצה דיור למשרדי הממשלה ויחידות הסמך לפי פרק 12 בהוראות תכ"ם, בהוראה 12.1.1. הבקשה למינהל הדיור היא בהתאם למדיניות הממשלה ובהתאם לצרכי המשרד המבקש. </w:t>
      </w:r>
      <w:r w:rsidRPr="001706BC">
        <w:rPr>
          <w:rFonts w:eastAsia="Calibri" w:hint="cs"/>
          <w:rtl/>
        </w:rPr>
        <w:t>ל</w:t>
      </w:r>
      <w:r w:rsidRPr="001706BC">
        <w:rPr>
          <w:rFonts w:eastAsia="Calibri"/>
          <w:rtl/>
        </w:rPr>
        <w:t xml:space="preserve">בקשה </w:t>
      </w:r>
      <w:r w:rsidRPr="001706BC">
        <w:rPr>
          <w:rFonts w:eastAsia="Calibri" w:hint="cs"/>
          <w:rtl/>
        </w:rPr>
        <w:t>המוגשת למינהל הדיור נדרשים המשרדים לצרף</w:t>
      </w:r>
      <w:r w:rsidRPr="001706BC">
        <w:rPr>
          <w:rFonts w:eastAsia="Calibri"/>
          <w:rtl/>
        </w:rPr>
        <w:t xml:space="preserve"> אישור תקציבי מאת אגף התקציבים.</w:t>
      </w:r>
      <w:bookmarkEnd w:id="5"/>
      <w:r w:rsidRPr="001706BC">
        <w:rPr>
          <w:rFonts w:eastAsia="Calibri" w:hint="cs"/>
          <w:rtl/>
        </w:rPr>
        <w:t xml:space="preserve"> הבקשה כוללת לרוב גם מסמך תכנוני בסיסי לשטח המבוקש בהתאם לתקני המשרד הממשלתי - פרוגרמה</w:t>
      </w:r>
      <w:r>
        <w:rPr>
          <w:rFonts w:eastAsia="Calibri"/>
          <w:vertAlign w:val="superscript"/>
          <w:rtl/>
        </w:rPr>
        <w:footnoteReference w:id="11"/>
      </w:r>
      <w:r w:rsidRPr="001706BC">
        <w:rPr>
          <w:rFonts w:eastAsia="Calibri" w:hint="cs"/>
          <w:rtl/>
        </w:rPr>
        <w:t xml:space="preserve">. </w:t>
      </w:r>
    </w:p>
    <w:p w:rsidR="001706BC" w:rsidRPr="001706BC" w:rsidP="001706BC" w14:paraId="2F05E162" w14:textId="77777777">
      <w:pPr>
        <w:keepNext/>
        <w:keepLines/>
        <w:spacing w:line="269" w:lineRule="auto"/>
        <w:ind w:left="-567"/>
        <w:rPr>
          <w:rFonts w:eastAsia="Calibri"/>
          <w:szCs w:val="20"/>
          <w:rtl/>
        </w:rPr>
      </w:pPr>
    </w:p>
    <w:p w:rsidR="001706BC" w:rsidRPr="001706BC" w:rsidP="001706BC" w14:paraId="0FA43549" w14:textId="77777777">
      <w:pPr>
        <w:spacing w:line="269" w:lineRule="auto"/>
        <w:rPr>
          <w:rFonts w:eastAsia="Calibri"/>
          <w:rtl/>
        </w:rPr>
      </w:pPr>
      <w:r w:rsidRPr="001706BC">
        <w:rPr>
          <w:rFonts w:eastAsia="Calibri" w:hint="cs"/>
          <w:rtl/>
        </w:rPr>
        <w:t xml:space="preserve">בהתאם לתכנון האסטרטגי של מינהל הדיור וחטיבת הנכסים, אלה מאתרים פתרון דיור - בין בשכירות ובין בהקצאת מבנה בבעלות או במיזם משותף, זאת לפי הוראת תכ"ם 12.1.2 - איתור דיור והתאמתו. </w:t>
      </w:r>
      <w:r w:rsidRPr="001706BC">
        <w:rPr>
          <w:rFonts w:eastAsia="Calibri"/>
          <w:rtl/>
        </w:rPr>
        <w:t>איתור הדיור יבוצע בהתאם לפרוגרמה המאושרת ובכפוף לחוק חובת המכרזים, התשנ"ב-1992, על תקנותיו.</w:t>
      </w:r>
      <w:r w:rsidRPr="001706BC">
        <w:rPr>
          <w:rFonts w:eastAsia="Calibri" w:hint="cs"/>
          <w:rtl/>
        </w:rPr>
        <w:t xml:space="preserve"> מינהל הדיור </w:t>
      </w:r>
      <w:r w:rsidRPr="001706BC">
        <w:rPr>
          <w:rFonts w:eastAsia="Calibri"/>
          <w:rtl/>
        </w:rPr>
        <w:t>מופקד בין היתר</w:t>
      </w:r>
      <w:r w:rsidRPr="001706BC">
        <w:rPr>
          <w:rFonts w:eastAsia="Calibri" w:hint="cs"/>
          <w:rtl/>
        </w:rPr>
        <w:t>,</w:t>
      </w:r>
      <w:r w:rsidRPr="001706BC">
        <w:rPr>
          <w:rFonts w:eastAsia="Calibri"/>
          <w:rtl/>
        </w:rPr>
        <w:t xml:space="preserve"> על מתן פתרונות דיור למשרדי ממשלה ויחידות הסמך (למעט משרד הביטחון)</w:t>
      </w:r>
      <w:r w:rsidRPr="001706BC">
        <w:rPr>
          <w:rFonts w:eastAsia="Calibri" w:hint="cs"/>
          <w:rtl/>
        </w:rPr>
        <w:t xml:space="preserve"> וביצוע התקשרות עם בעלי נכסים,</w:t>
      </w:r>
      <w:r w:rsidRPr="001706BC">
        <w:rPr>
          <w:rFonts w:eastAsia="Calibri"/>
          <w:rtl/>
        </w:rPr>
        <w:t xml:space="preserve"> על הקצאת גורם מלווה בעת ביצוע ההתאמות </w:t>
      </w:r>
      <w:r w:rsidRPr="001706BC">
        <w:rPr>
          <w:rFonts w:eastAsia="Calibri" w:hint="cs"/>
          <w:rtl/>
        </w:rPr>
        <w:t>ככל ש</w:t>
      </w:r>
      <w:r w:rsidRPr="001706BC">
        <w:rPr>
          <w:rFonts w:eastAsia="Calibri"/>
          <w:rtl/>
        </w:rPr>
        <w:t>נדרשות במבנה, באמצעות חברה מלווה, וכן על כריתת חוזי תחזוקה עם בעלי הנכסים (חוזי התחזוקה נחתמים עם בעל הנכס, במקביל לחתימה על חוזה שכירות).</w:t>
      </w:r>
    </w:p>
    <w:p w:rsidR="001706BC" w:rsidRPr="001706BC" w:rsidP="001706BC" w14:paraId="299CEC57" w14:textId="77777777">
      <w:pPr>
        <w:keepNext/>
        <w:keepLines/>
        <w:spacing w:line="269" w:lineRule="auto"/>
        <w:ind w:left="-567"/>
        <w:rPr>
          <w:rFonts w:eastAsia="Calibri"/>
          <w:szCs w:val="20"/>
          <w:rtl/>
        </w:rPr>
      </w:pPr>
    </w:p>
    <w:p w:rsidR="001706BC" w:rsidP="001706BC" w14:paraId="04238FA3" w14:textId="77777777">
      <w:pPr>
        <w:spacing w:line="269" w:lineRule="auto"/>
        <w:rPr>
          <w:rFonts w:eastAsia="Calibri"/>
          <w:rtl/>
        </w:rPr>
      </w:pPr>
      <w:r w:rsidRPr="001706BC">
        <w:rPr>
          <w:rFonts w:eastAsia="Calibri" w:hint="cs"/>
          <w:rtl/>
        </w:rPr>
        <w:t>כמו כן, מינהל הדיור באמצעות מינהלת הנכסים משווק ומוכר את נכסי הדיור הממשלתי, לרבות מבני מגורים, משרדים וקרקעות שאינם בשימוש עוד</w:t>
      </w:r>
      <w:r>
        <w:rPr>
          <w:rFonts w:eastAsia="Calibri"/>
          <w:vertAlign w:val="superscript"/>
          <w:rtl/>
        </w:rPr>
        <w:footnoteReference w:id="12"/>
      </w:r>
      <w:r w:rsidRPr="001706BC">
        <w:rPr>
          <w:rFonts w:eastAsia="Calibri" w:hint="cs"/>
          <w:rtl/>
        </w:rPr>
        <w:t>. נכון למועד סיום הביקורת יש 57 נכסים בבעלות מינהל הדיור שמיועדים לשיווק ומכירה</w:t>
      </w:r>
      <w:r>
        <w:rPr>
          <w:rFonts w:eastAsia="Calibri"/>
          <w:vertAlign w:val="superscript"/>
          <w:rtl/>
        </w:rPr>
        <w:footnoteReference w:id="13"/>
      </w:r>
      <w:r w:rsidRPr="001706BC">
        <w:rPr>
          <w:rFonts w:eastAsia="Calibri" w:hint="cs"/>
          <w:rtl/>
        </w:rPr>
        <w:t xml:space="preserve">. </w:t>
      </w:r>
    </w:p>
    <w:p w:rsidR="00F07DF3" w:rsidRPr="001706BC" w:rsidP="001706BC" w14:paraId="634A255F" w14:textId="77777777">
      <w:pPr>
        <w:spacing w:line="269" w:lineRule="auto"/>
        <w:rPr>
          <w:rFonts w:eastAsia="Calibri"/>
          <w:rtl/>
        </w:rPr>
      </w:pPr>
    </w:p>
    <w:p w:rsidR="001706BC" w:rsidRPr="001706BC" w:rsidP="001706BC" w14:paraId="2E88A074" w14:textId="77777777">
      <w:pPr>
        <w:spacing w:line="269" w:lineRule="auto"/>
        <w:rPr>
          <w:rFonts w:eastAsia="Calibri"/>
          <w:rtl/>
        </w:rPr>
      </w:pPr>
      <w:r w:rsidRPr="001706BC">
        <w:rPr>
          <w:rFonts w:eastAsia="Calibri"/>
          <w:rtl/>
        </w:rPr>
        <w:t>תקציב הדיור הממשלתי</w:t>
      </w:r>
      <w:r w:rsidRPr="001706BC">
        <w:rPr>
          <w:rFonts w:eastAsia="Calibri" w:hint="cs"/>
          <w:rtl/>
        </w:rPr>
        <w:t>,</w:t>
      </w:r>
      <w:r w:rsidRPr="001706BC">
        <w:rPr>
          <w:rFonts w:eastAsia="Calibri"/>
          <w:rtl/>
        </w:rPr>
        <w:t xml:space="preserve"> </w:t>
      </w:r>
      <w:r w:rsidRPr="001706BC">
        <w:rPr>
          <w:rFonts w:eastAsia="Calibri" w:hint="cs"/>
          <w:rtl/>
        </w:rPr>
        <w:t xml:space="preserve">לרבות פעולות הבינוי הממשלתי, </w:t>
      </w:r>
      <w:r w:rsidRPr="001706BC">
        <w:rPr>
          <w:rFonts w:eastAsia="Calibri"/>
          <w:rtl/>
        </w:rPr>
        <w:t xml:space="preserve">לשנת 2025 </w:t>
      </w:r>
      <w:r w:rsidRPr="001706BC">
        <w:rPr>
          <w:rFonts w:eastAsia="Calibri" w:hint="cs"/>
          <w:rtl/>
        </w:rPr>
        <w:t>ה</w:t>
      </w:r>
      <w:r w:rsidRPr="001706BC">
        <w:rPr>
          <w:rFonts w:eastAsia="Calibri"/>
          <w:rtl/>
        </w:rPr>
        <w:t>סתכ</w:t>
      </w:r>
      <w:r w:rsidRPr="001706BC">
        <w:rPr>
          <w:rFonts w:eastAsia="Calibri" w:hint="cs"/>
          <w:rtl/>
        </w:rPr>
        <w:t>ם</w:t>
      </w:r>
      <w:r w:rsidRPr="001706BC">
        <w:rPr>
          <w:rFonts w:eastAsia="Calibri"/>
          <w:rtl/>
        </w:rPr>
        <w:t xml:space="preserve"> בכ</w:t>
      </w:r>
      <w:r w:rsidRPr="001706BC">
        <w:rPr>
          <w:rFonts w:eastAsia="Calibri" w:hint="cs"/>
          <w:rtl/>
        </w:rPr>
        <w:t>-4.3</w:t>
      </w:r>
      <w:r w:rsidRPr="001706BC">
        <w:rPr>
          <w:rFonts w:eastAsia="Calibri"/>
          <w:rtl/>
        </w:rPr>
        <w:t xml:space="preserve"> מיליארד ש"ח ברוטו</w:t>
      </w:r>
      <w:r>
        <w:rPr>
          <w:rFonts w:eastAsia="Calibri"/>
          <w:vertAlign w:val="superscript"/>
          <w:rtl/>
        </w:rPr>
        <w:footnoteReference w:id="14"/>
      </w:r>
      <w:r w:rsidRPr="001706BC">
        <w:rPr>
          <w:rFonts w:eastAsia="Calibri"/>
          <w:rtl/>
        </w:rPr>
        <w:t xml:space="preserve">, </w:t>
      </w:r>
      <w:r w:rsidRPr="001706BC">
        <w:rPr>
          <w:rFonts w:eastAsia="Calibri" w:hint="cs"/>
          <w:rtl/>
        </w:rPr>
        <w:t xml:space="preserve">מהם כ-2.5 </w:t>
      </w:r>
      <w:r w:rsidRPr="001706BC">
        <w:rPr>
          <w:rFonts w:eastAsia="Calibri"/>
          <w:rtl/>
        </w:rPr>
        <w:t xml:space="preserve">מיליארד ש"ח </w:t>
      </w:r>
      <w:r w:rsidRPr="001706BC">
        <w:rPr>
          <w:rFonts w:eastAsia="Calibri" w:hint="cs"/>
          <w:rtl/>
        </w:rPr>
        <w:t>ל</w:t>
      </w:r>
      <w:r w:rsidRPr="001706BC">
        <w:rPr>
          <w:rFonts w:eastAsia="Calibri"/>
          <w:rtl/>
        </w:rPr>
        <w:t>הוצאה נטו</w:t>
      </w:r>
      <w:r>
        <w:rPr>
          <w:rFonts w:eastAsia="Calibri"/>
          <w:vertAlign w:val="superscript"/>
          <w:rtl/>
        </w:rPr>
        <w:footnoteReference w:id="15"/>
      </w:r>
      <w:r w:rsidRPr="001706BC">
        <w:rPr>
          <w:rFonts w:eastAsia="Calibri" w:hint="cs"/>
          <w:rtl/>
        </w:rPr>
        <w:t xml:space="preserve"> (בהשוואה לכ-1.4 מיליארד ש"ח בשנת 2024)</w:t>
      </w:r>
      <w:r w:rsidRPr="001706BC">
        <w:rPr>
          <w:rFonts w:eastAsia="Calibri"/>
          <w:rtl/>
        </w:rPr>
        <w:t>, כ</w:t>
      </w:r>
      <w:r w:rsidRPr="001706BC">
        <w:rPr>
          <w:rFonts w:eastAsia="Calibri" w:hint="cs"/>
          <w:rtl/>
        </w:rPr>
        <w:t xml:space="preserve">-1.8 </w:t>
      </w:r>
      <w:r w:rsidRPr="001706BC">
        <w:rPr>
          <w:rFonts w:eastAsia="Calibri"/>
          <w:rtl/>
        </w:rPr>
        <w:t xml:space="preserve">מיליארד ש"ח </w:t>
      </w:r>
      <w:r w:rsidRPr="001706BC">
        <w:rPr>
          <w:rFonts w:eastAsia="Calibri" w:hint="cs"/>
          <w:rtl/>
        </w:rPr>
        <w:t>ל</w:t>
      </w:r>
      <w:r w:rsidRPr="001706BC">
        <w:rPr>
          <w:rFonts w:eastAsia="Calibri"/>
          <w:rtl/>
        </w:rPr>
        <w:t xml:space="preserve">הוצאה </w:t>
      </w:r>
      <w:r w:rsidRPr="001706BC">
        <w:rPr>
          <w:rFonts w:eastAsia="Calibri" w:hint="cs"/>
          <w:rtl/>
        </w:rPr>
        <w:t>ה</w:t>
      </w:r>
      <w:r w:rsidRPr="001706BC">
        <w:rPr>
          <w:rFonts w:eastAsia="Calibri"/>
          <w:rtl/>
        </w:rPr>
        <w:t>מותנית בהכנסה</w:t>
      </w:r>
      <w:r w:rsidRPr="001706BC">
        <w:rPr>
          <w:rFonts w:eastAsia="Calibri" w:hint="cs"/>
          <w:rtl/>
        </w:rPr>
        <w:t xml:space="preserve"> (בהשוואה לכ-1.4 מיליארד ש"ח בשנת 2024), ו</w:t>
      </w:r>
      <w:r w:rsidRPr="001706BC">
        <w:rPr>
          <w:rFonts w:eastAsia="Calibri"/>
          <w:rtl/>
        </w:rPr>
        <w:t>תקציב ההרשאה להתחיי</w:t>
      </w:r>
      <w:r w:rsidRPr="001706BC">
        <w:rPr>
          <w:rFonts w:eastAsia="Calibri" w:hint="cs"/>
          <w:rtl/>
        </w:rPr>
        <w:t xml:space="preserve">ב עמד על כ-5.9 </w:t>
      </w:r>
      <w:r w:rsidRPr="001706BC">
        <w:rPr>
          <w:rFonts w:eastAsia="Calibri"/>
          <w:rtl/>
        </w:rPr>
        <w:t>מיליארד ש"ח</w:t>
      </w:r>
      <w:r w:rsidRPr="001706BC">
        <w:rPr>
          <w:rFonts w:eastAsia="Calibri" w:hint="cs"/>
          <w:rtl/>
        </w:rPr>
        <w:t xml:space="preserve"> (בהשוואה לכ-4.7 מיליארד ש"ח בשנת 2024). ההוצאה נטו בגין תוכנית גבייה ותשלומי שכר דירה עמדה על 624 מיליון ש"ח</w:t>
      </w:r>
      <w:r>
        <w:rPr>
          <w:rFonts w:eastAsia="Calibri"/>
          <w:vertAlign w:val="superscript"/>
          <w:rtl/>
        </w:rPr>
        <w:footnoteReference w:id="16"/>
      </w:r>
      <w:r w:rsidRPr="001706BC">
        <w:rPr>
          <w:rFonts w:eastAsia="Calibri" w:hint="cs"/>
          <w:rtl/>
        </w:rPr>
        <w:t xml:space="preserve"> ובגין תוכנית בינוי בתי משפט וקריות משרדי ממשלה על 313.6 מיליון ש"ח. </w:t>
      </w:r>
    </w:p>
    <w:p w:rsidR="001706BC" w:rsidRPr="001706BC" w:rsidP="001706BC" w14:paraId="4A804E0B" w14:textId="77777777">
      <w:pPr>
        <w:keepNext/>
        <w:keepLines/>
        <w:spacing w:line="269" w:lineRule="auto"/>
        <w:ind w:left="-567"/>
        <w:rPr>
          <w:rFonts w:eastAsia="Calibri"/>
          <w:szCs w:val="20"/>
          <w:rtl/>
        </w:rPr>
      </w:pPr>
    </w:p>
    <w:p w:rsidR="001706BC" w:rsidRPr="001706BC" w:rsidP="001706BC" w14:paraId="373ED5E9" w14:textId="77777777">
      <w:pPr>
        <w:keepNext/>
        <w:keepLines/>
        <w:spacing w:line="269" w:lineRule="auto"/>
        <w:outlineLvl w:val="2"/>
        <w:rPr>
          <w:rFonts w:eastAsia="Times New Roman"/>
          <w:bCs/>
          <w:szCs w:val="28"/>
          <w:u w:val="single"/>
          <w:rtl/>
        </w:rPr>
      </w:pPr>
      <w:r w:rsidRPr="001706BC">
        <w:rPr>
          <w:rFonts w:eastAsia="Times New Roman" w:hint="cs"/>
          <w:bCs/>
          <w:szCs w:val="28"/>
          <w:u w:val="single"/>
          <w:rtl/>
        </w:rPr>
        <w:t xml:space="preserve">פעולות הביקורת </w:t>
      </w:r>
    </w:p>
    <w:p w:rsidR="001706BC" w:rsidRPr="001706BC" w:rsidP="001706BC" w14:paraId="00A1244A" w14:textId="77777777">
      <w:pPr>
        <w:spacing w:line="269" w:lineRule="auto"/>
        <w:rPr>
          <w:rFonts w:eastAsia="Calibri"/>
          <w:rtl/>
        </w:rPr>
      </w:pPr>
    </w:p>
    <w:p w:rsidR="001706BC" w:rsidRPr="001706BC" w:rsidP="001706BC" w14:paraId="40F9D9CA" w14:textId="77777777">
      <w:pPr>
        <w:spacing w:line="269" w:lineRule="auto"/>
        <w:rPr>
          <w:rFonts w:eastAsia="Calibri"/>
          <w:rtl/>
        </w:rPr>
      </w:pPr>
      <w:r w:rsidRPr="001706BC">
        <w:rPr>
          <w:rFonts w:eastAsia="Calibri"/>
          <w:rtl/>
        </w:rPr>
        <w:t xml:space="preserve">בחודשים </w:t>
      </w:r>
      <w:r w:rsidRPr="001706BC">
        <w:rPr>
          <w:rFonts w:eastAsia="Calibri" w:hint="cs"/>
          <w:rtl/>
        </w:rPr>
        <w:t>יוני</w:t>
      </w:r>
      <w:r w:rsidRPr="001706BC">
        <w:rPr>
          <w:rFonts w:eastAsia="Calibri"/>
          <w:rtl/>
        </w:rPr>
        <w:t xml:space="preserve"> עד </w:t>
      </w:r>
      <w:r w:rsidRPr="001706BC">
        <w:rPr>
          <w:rFonts w:eastAsia="Calibri" w:hint="cs"/>
          <w:rtl/>
        </w:rPr>
        <w:t xml:space="preserve">דצמבר 2025 </w:t>
      </w:r>
      <w:r w:rsidRPr="001706BC">
        <w:rPr>
          <w:rFonts w:eastAsia="Calibri"/>
          <w:rtl/>
        </w:rPr>
        <w:t xml:space="preserve">ערך משרד מבקר המדינה ביקורת בנושאים </w:t>
      </w:r>
      <w:r w:rsidRPr="001706BC">
        <w:rPr>
          <w:rFonts w:eastAsia="Calibri" w:hint="cs"/>
          <w:rtl/>
        </w:rPr>
        <w:t>הקשורים בניהול הדיור הממשלתי, לרבות אופן הקצאתו, תכנונו וניהולו. הביקורת נערכה במינהל הדיור, באגף החשב הכללי שבמשרד האוצר</w:t>
      </w:r>
      <w:r w:rsidRPr="001706BC">
        <w:rPr>
          <w:rFonts w:eastAsia="Calibri"/>
          <w:rtl/>
        </w:rPr>
        <w:t xml:space="preserve"> (להלן - החשכ"ל)</w:t>
      </w:r>
      <w:r w:rsidRPr="001706BC">
        <w:rPr>
          <w:rFonts w:eastAsia="Calibri" w:hint="cs"/>
          <w:rtl/>
        </w:rPr>
        <w:t>, ברשות מקרקעי ישראל (להלן - רמ"י) ובמשרד התחבורה והבטיחות בדרכים (להלן - משרד התחבורה). בדיקות השלמה נערכו באגף הבינוי הממשלתי בחשכ"ל, במינהלת הנכסים (חברה פרטית) ובחברת ענבל - חברה לביטוח בע"מ, שמעניקות שירותים למינהל הדיור, בעיריית מודיעין, בעיריית בית שמש ובעיריית אשקלון.</w:t>
      </w:r>
    </w:p>
    <w:p w:rsidR="001706BC" w:rsidRPr="001706BC" w:rsidP="001706BC" w14:paraId="4C24E8FC" w14:textId="77777777">
      <w:pPr>
        <w:keepNext/>
        <w:keepLines/>
        <w:spacing w:line="269" w:lineRule="auto"/>
        <w:ind w:left="-567"/>
        <w:rPr>
          <w:rFonts w:eastAsia="Calibri"/>
          <w:szCs w:val="20"/>
          <w:rtl/>
        </w:rPr>
      </w:pPr>
      <w:bookmarkStart w:id="6" w:name="_Hlk215727775"/>
    </w:p>
    <w:p w:rsidR="001706BC" w:rsidRPr="001706BC" w:rsidP="001706BC" w14:paraId="3F0ADF3E" w14:textId="77777777">
      <w:pPr>
        <w:keepNext/>
        <w:keepLines/>
        <w:spacing w:line="269" w:lineRule="auto"/>
        <w:outlineLvl w:val="2"/>
        <w:rPr>
          <w:rFonts w:eastAsia="Times New Roman"/>
          <w:bCs/>
          <w:szCs w:val="28"/>
          <w:u w:val="single"/>
          <w:rtl/>
        </w:rPr>
      </w:pPr>
      <w:r w:rsidRPr="001706BC">
        <w:rPr>
          <w:rFonts w:eastAsia="Times New Roman" w:hint="cs"/>
          <w:bCs/>
          <w:szCs w:val="28"/>
          <w:u w:val="single"/>
          <w:rtl/>
        </w:rPr>
        <w:t xml:space="preserve">אסטרטגיית הדיור הממשלתי </w:t>
      </w:r>
    </w:p>
    <w:bookmarkEnd w:id="6"/>
    <w:p w:rsidR="001706BC" w:rsidRPr="001706BC" w:rsidP="001706BC" w14:paraId="1F23233E" w14:textId="77777777">
      <w:pPr>
        <w:keepNext/>
        <w:keepLines/>
        <w:spacing w:line="269" w:lineRule="auto"/>
        <w:rPr>
          <w:rFonts w:eastAsia="Calibri"/>
          <w:rtl/>
        </w:rPr>
      </w:pPr>
    </w:p>
    <w:p w:rsidR="001706BC" w:rsidRPr="001706BC" w:rsidP="001706BC" w14:paraId="220BD392" w14:textId="77777777">
      <w:pPr>
        <w:spacing w:line="269" w:lineRule="auto"/>
        <w:rPr>
          <w:rFonts w:eastAsia="Calibri"/>
          <w:rtl/>
        </w:rPr>
      </w:pPr>
      <w:r w:rsidRPr="001706BC">
        <w:rPr>
          <w:rFonts w:eastAsia="Calibri" w:hint="cs"/>
          <w:rtl/>
        </w:rPr>
        <w:t>מינהל הדיור מציין במצגת "אסטרטגיית התייעלות נכסית" מינואר 2023 (להלן - מצגת התוכנית האסטרטגית)</w:t>
      </w:r>
      <w:r w:rsidRPr="001706BC">
        <w:rPr>
          <w:rFonts w:eastAsia="Calibri" w:hint="cs"/>
          <w:vertAlign w:val="superscript"/>
          <w:rtl/>
        </w:rPr>
        <w:t xml:space="preserve"> </w:t>
      </w:r>
      <w:r w:rsidRPr="001706BC">
        <w:rPr>
          <w:rFonts w:eastAsia="Calibri" w:hint="cs"/>
          <w:rtl/>
        </w:rPr>
        <w:t xml:space="preserve">את אסטרטגיית הדיור הממשלתי בארבע נקודות: (א) הקמת קריות ממשלה נוספות; (ב) התאמת מבני משרדי הממשלה לשיטות עבודה חדשות; (ג) חיזוק ירושלים כבירת ישראל; (ד) מעבר מתפיסה מקומית לתפיסה כוללת (הוליסטית). </w:t>
      </w:r>
    </w:p>
    <w:p w:rsidR="001706BC" w:rsidRPr="001706BC" w:rsidP="001706BC" w14:paraId="3AC05DE8" w14:textId="77777777">
      <w:pPr>
        <w:keepNext/>
        <w:keepLines/>
        <w:spacing w:line="269" w:lineRule="auto"/>
        <w:ind w:left="-567"/>
        <w:rPr>
          <w:rFonts w:eastAsia="Calibri"/>
          <w:szCs w:val="20"/>
          <w:rtl/>
        </w:rPr>
      </w:pPr>
    </w:p>
    <w:p w:rsidR="001706BC" w:rsidRPr="001706BC" w:rsidP="001706BC" w14:paraId="00DF6D45" w14:textId="77777777">
      <w:pPr>
        <w:spacing w:line="269" w:lineRule="auto"/>
        <w:rPr>
          <w:rFonts w:eastAsia="Calibri"/>
          <w:rtl/>
        </w:rPr>
      </w:pPr>
      <w:r w:rsidRPr="001706BC">
        <w:rPr>
          <w:rFonts w:eastAsia="Calibri" w:hint="cs"/>
          <w:rtl/>
        </w:rPr>
        <w:t>תחת האסטרטגיה של הקמת קריות ממשלה הוצבה מטרה של קביעת תוכנית אסטרטגית להקמתן, תוך ייצוג וחיזוק של הפריפריה ושל ירושלים, יצירת פריסה גיאוגרפית מיטיבה וכן איגום משאבי הדיור הממשלתי והתייעלות כספית ותפעולית. בהתאם לכך נקבעה תוכנית רב-שנתית להקמת קריות ממשלה עד 2040. לפי הרציונל שבבסיס התוכנית, ריכוז של כמה משרדי ממשלה ב</w:t>
      </w:r>
      <w:r w:rsidRPr="001706BC">
        <w:rPr>
          <w:rFonts w:eastAsia="Calibri"/>
          <w:rtl/>
        </w:rPr>
        <w:t xml:space="preserve">מתחם אחד מקל </w:t>
      </w:r>
      <w:r w:rsidRPr="001706BC">
        <w:rPr>
          <w:rFonts w:eastAsia="Calibri" w:hint="cs"/>
          <w:rtl/>
        </w:rPr>
        <w:t>באופן ניכר</w:t>
      </w:r>
      <w:r w:rsidRPr="001706BC">
        <w:rPr>
          <w:rFonts w:eastAsia="Calibri"/>
          <w:rtl/>
        </w:rPr>
        <w:t xml:space="preserve"> על הציבור הבא לקבל שירותים שונים</w:t>
      </w:r>
      <w:r w:rsidRPr="001706BC">
        <w:rPr>
          <w:rFonts w:eastAsia="Calibri" w:hint="cs"/>
          <w:rtl/>
        </w:rPr>
        <w:t xml:space="preserve"> </w:t>
      </w:r>
      <w:r w:rsidRPr="001706BC">
        <w:rPr>
          <w:rFonts w:eastAsia="Calibri"/>
          <w:rtl/>
        </w:rPr>
        <w:t>ממשרדי הממשלה</w:t>
      </w:r>
      <w:r w:rsidRPr="001706BC">
        <w:rPr>
          <w:rFonts w:eastAsia="Calibri" w:hint="cs"/>
          <w:rtl/>
        </w:rPr>
        <w:t xml:space="preserve"> ויוצר </w:t>
      </w:r>
      <w:r w:rsidRPr="001706BC">
        <w:rPr>
          <w:rFonts w:eastAsia="Calibri"/>
          <w:rtl/>
        </w:rPr>
        <w:t xml:space="preserve">יתרון </w:t>
      </w:r>
      <w:r w:rsidRPr="001706BC">
        <w:rPr>
          <w:rFonts w:eastAsia="Calibri" w:hint="cs"/>
          <w:rtl/>
        </w:rPr>
        <w:t>ל</w:t>
      </w:r>
      <w:r w:rsidRPr="001706BC">
        <w:rPr>
          <w:rFonts w:eastAsia="Calibri"/>
          <w:rtl/>
        </w:rPr>
        <w:t>גודל</w:t>
      </w:r>
      <w:r w:rsidRPr="001706BC">
        <w:rPr>
          <w:rFonts w:eastAsia="Calibri" w:hint="cs"/>
          <w:rtl/>
        </w:rPr>
        <w:t xml:space="preserve"> </w:t>
      </w:r>
      <w:r w:rsidRPr="001706BC">
        <w:rPr>
          <w:rFonts w:eastAsia="Calibri"/>
          <w:rtl/>
        </w:rPr>
        <w:t xml:space="preserve">- </w:t>
      </w:r>
      <w:r w:rsidRPr="001706BC">
        <w:rPr>
          <w:rFonts w:eastAsia="Calibri" w:hint="cs"/>
          <w:rtl/>
        </w:rPr>
        <w:t xml:space="preserve">קבוצת </w:t>
      </w:r>
      <w:r w:rsidRPr="001706BC">
        <w:rPr>
          <w:rFonts w:eastAsia="Calibri"/>
          <w:rtl/>
        </w:rPr>
        <w:t>משרדים המרוכזת במקום אחד וצורכת שירותים זהים מביאה לשיפור השירותים</w:t>
      </w:r>
      <w:r w:rsidRPr="001706BC">
        <w:rPr>
          <w:rFonts w:eastAsia="Calibri" w:hint="cs"/>
          <w:rtl/>
        </w:rPr>
        <w:t xml:space="preserve"> </w:t>
      </w:r>
      <w:r w:rsidRPr="001706BC">
        <w:rPr>
          <w:rFonts w:eastAsia="Calibri"/>
          <w:rtl/>
        </w:rPr>
        <w:t xml:space="preserve">בתחומים רבים כגון </w:t>
      </w:r>
      <w:r w:rsidRPr="001706BC">
        <w:rPr>
          <w:rFonts w:eastAsia="Calibri" w:hint="cs"/>
          <w:rtl/>
        </w:rPr>
        <w:t>ת</w:t>
      </w:r>
      <w:r w:rsidRPr="001706BC">
        <w:rPr>
          <w:rFonts w:eastAsia="Calibri"/>
          <w:rtl/>
        </w:rPr>
        <w:t>חז</w:t>
      </w:r>
      <w:r w:rsidRPr="001706BC">
        <w:rPr>
          <w:rFonts w:eastAsia="Calibri" w:hint="cs"/>
          <w:rtl/>
        </w:rPr>
        <w:t>ו</w:t>
      </w:r>
      <w:r w:rsidRPr="001706BC">
        <w:rPr>
          <w:rFonts w:eastAsia="Calibri"/>
          <w:rtl/>
        </w:rPr>
        <w:t xml:space="preserve">קה, הסעדה </w:t>
      </w:r>
      <w:r w:rsidRPr="001706BC">
        <w:rPr>
          <w:rFonts w:eastAsia="Calibri" w:hint="cs"/>
          <w:rtl/>
        </w:rPr>
        <w:t>ו</w:t>
      </w:r>
      <w:r w:rsidRPr="001706BC">
        <w:rPr>
          <w:rFonts w:eastAsia="Calibri"/>
          <w:rtl/>
        </w:rPr>
        <w:t>אבטחה ולהוזלת</w:t>
      </w:r>
      <w:r w:rsidRPr="001706BC">
        <w:rPr>
          <w:rFonts w:eastAsia="Calibri" w:hint="cs"/>
          <w:rtl/>
        </w:rPr>
        <w:t>ם</w:t>
      </w:r>
      <w:r w:rsidRPr="001706BC">
        <w:rPr>
          <w:rFonts w:eastAsia="Calibri"/>
          <w:rtl/>
        </w:rPr>
        <w:t xml:space="preserve">. </w:t>
      </w:r>
      <w:r w:rsidRPr="001706BC">
        <w:rPr>
          <w:rFonts w:eastAsia="Calibri" w:hint="cs"/>
          <w:rtl/>
        </w:rPr>
        <w:t>כך גם ה</w:t>
      </w:r>
      <w:r w:rsidRPr="001706BC">
        <w:rPr>
          <w:rFonts w:eastAsia="Calibri"/>
          <w:rtl/>
        </w:rPr>
        <w:t xml:space="preserve">קרבה </w:t>
      </w:r>
      <w:r w:rsidRPr="001706BC">
        <w:rPr>
          <w:rFonts w:eastAsia="Calibri" w:hint="cs"/>
          <w:rtl/>
        </w:rPr>
        <w:t>ה</w:t>
      </w:r>
      <w:r w:rsidRPr="001706BC">
        <w:rPr>
          <w:rFonts w:eastAsia="Calibri"/>
          <w:rtl/>
        </w:rPr>
        <w:t>פיזית בין המשרדים משפרת את העבודה השוטפת הכוללת דיונים משותפים ומאפשרת</w:t>
      </w:r>
      <w:r w:rsidRPr="001706BC">
        <w:rPr>
          <w:rFonts w:eastAsia="Calibri" w:hint="cs"/>
          <w:rtl/>
        </w:rPr>
        <w:t xml:space="preserve"> </w:t>
      </w:r>
      <w:r w:rsidRPr="001706BC">
        <w:rPr>
          <w:rFonts w:eastAsia="Calibri"/>
          <w:rtl/>
        </w:rPr>
        <w:t>לחלוק חללים משותפים</w:t>
      </w:r>
      <w:r w:rsidRPr="001706BC">
        <w:rPr>
          <w:rFonts w:eastAsia="Calibri" w:hint="cs"/>
          <w:rtl/>
        </w:rPr>
        <w:t xml:space="preserve">. לפי התוכנית, </w:t>
      </w:r>
      <w:r w:rsidRPr="001706BC">
        <w:rPr>
          <w:rFonts w:eastAsia="Calibri"/>
          <w:rtl/>
        </w:rPr>
        <w:t xml:space="preserve">קריות הממשלה החדשות </w:t>
      </w:r>
      <w:r w:rsidRPr="001706BC">
        <w:rPr>
          <w:rFonts w:eastAsia="Calibri" w:hint="cs"/>
          <w:rtl/>
        </w:rPr>
        <w:t xml:space="preserve">(שנבנו ושבתכנון) </w:t>
      </w:r>
      <w:r w:rsidRPr="001706BC">
        <w:rPr>
          <w:rFonts w:eastAsia="Calibri"/>
          <w:rtl/>
        </w:rPr>
        <w:t xml:space="preserve">בבעלות המדינה </w:t>
      </w:r>
      <w:r w:rsidRPr="001706BC">
        <w:rPr>
          <w:rFonts w:eastAsia="Calibri" w:hint="cs"/>
          <w:rtl/>
        </w:rPr>
        <w:t xml:space="preserve">יהיו </w:t>
      </w:r>
      <w:r w:rsidRPr="001706BC">
        <w:rPr>
          <w:rFonts w:eastAsia="Calibri"/>
          <w:rtl/>
        </w:rPr>
        <w:t>נגישות לאנשים עם מוגבלויות</w:t>
      </w:r>
      <w:r w:rsidRPr="001706BC">
        <w:rPr>
          <w:rFonts w:eastAsia="Calibri" w:hint="cs"/>
          <w:rtl/>
        </w:rPr>
        <w:t>, עם מרחבים מוגנים מפני ירי טילים,</w:t>
      </w:r>
      <w:r w:rsidRPr="001706BC">
        <w:rPr>
          <w:rFonts w:eastAsia="Calibri"/>
          <w:rtl/>
        </w:rPr>
        <w:t xml:space="preserve"> </w:t>
      </w:r>
      <w:r w:rsidRPr="001706BC">
        <w:rPr>
          <w:rFonts w:eastAsia="Calibri" w:hint="cs"/>
          <w:rtl/>
        </w:rPr>
        <w:t>ו</w:t>
      </w:r>
      <w:r w:rsidRPr="001706BC">
        <w:rPr>
          <w:rFonts w:eastAsia="Calibri"/>
          <w:rtl/>
        </w:rPr>
        <w:t>עמידות בפני</w:t>
      </w:r>
      <w:r w:rsidRPr="001706BC">
        <w:rPr>
          <w:rFonts w:eastAsia="Calibri" w:hint="cs"/>
          <w:rtl/>
        </w:rPr>
        <w:t xml:space="preserve"> </w:t>
      </w:r>
      <w:r w:rsidRPr="001706BC">
        <w:rPr>
          <w:rFonts w:eastAsia="Calibri"/>
          <w:rtl/>
        </w:rPr>
        <w:t>רעידות אדמה ו</w:t>
      </w:r>
      <w:r w:rsidRPr="001706BC">
        <w:rPr>
          <w:rFonts w:eastAsia="Calibri" w:hint="cs"/>
          <w:rtl/>
        </w:rPr>
        <w:t>יעמדו</w:t>
      </w:r>
      <w:r w:rsidRPr="001706BC">
        <w:rPr>
          <w:rFonts w:eastAsia="Calibri"/>
          <w:rtl/>
        </w:rPr>
        <w:t xml:space="preserve"> בתקנים מחמירים של</w:t>
      </w:r>
      <w:r w:rsidRPr="001706BC">
        <w:rPr>
          <w:rFonts w:eastAsia="Calibri" w:hint="cs"/>
          <w:rtl/>
        </w:rPr>
        <w:t xml:space="preserve"> </w:t>
      </w:r>
      <w:r w:rsidRPr="001706BC">
        <w:rPr>
          <w:rFonts w:eastAsia="Calibri"/>
          <w:rtl/>
        </w:rPr>
        <w:t>יעילות אנרגטית ובני</w:t>
      </w:r>
      <w:r w:rsidRPr="001706BC">
        <w:rPr>
          <w:rFonts w:eastAsia="Calibri" w:hint="cs"/>
          <w:rtl/>
        </w:rPr>
        <w:t>י</w:t>
      </w:r>
      <w:r w:rsidRPr="001706BC">
        <w:rPr>
          <w:rFonts w:eastAsia="Calibri"/>
          <w:rtl/>
        </w:rPr>
        <w:t>ה ירוקה.</w:t>
      </w:r>
      <w:r w:rsidRPr="001706BC">
        <w:rPr>
          <w:rFonts w:eastAsia="Calibri" w:hint="cs"/>
          <w:rtl/>
        </w:rPr>
        <w:t xml:space="preserve"> </w:t>
      </w:r>
    </w:p>
    <w:p w:rsidR="001706BC" w:rsidRPr="001706BC" w:rsidP="001706BC" w14:paraId="166F9755" w14:textId="77777777">
      <w:pPr>
        <w:keepNext/>
        <w:keepLines/>
        <w:spacing w:line="269" w:lineRule="auto"/>
        <w:ind w:left="-567"/>
        <w:rPr>
          <w:rFonts w:eastAsia="Calibri"/>
          <w:szCs w:val="20"/>
          <w:rtl/>
        </w:rPr>
      </w:pPr>
    </w:p>
    <w:p w:rsidR="001706BC" w:rsidRPr="001706BC" w:rsidP="001706BC" w14:paraId="520D5240" w14:textId="77777777">
      <w:pPr>
        <w:spacing w:line="269" w:lineRule="auto"/>
        <w:rPr>
          <w:rFonts w:eastAsia="Calibri"/>
          <w:rtl/>
        </w:rPr>
      </w:pPr>
      <w:r w:rsidRPr="001706BC">
        <w:rPr>
          <w:rFonts w:eastAsia="Calibri" w:hint="cs"/>
          <w:rtl/>
        </w:rPr>
        <w:t xml:space="preserve">בתרשים </w:t>
      </w:r>
      <w:r w:rsidR="00B805B7">
        <w:rPr>
          <w:rFonts w:eastAsia="Calibri" w:hint="cs"/>
          <w:rtl/>
        </w:rPr>
        <w:t>ש</w:t>
      </w:r>
      <w:r w:rsidRPr="001706BC">
        <w:rPr>
          <w:rFonts w:eastAsia="Calibri" w:hint="cs"/>
          <w:rtl/>
        </w:rPr>
        <w:t xml:space="preserve">להלן פירוט של היעדים להקמת קריות </w:t>
      </w:r>
      <w:r w:rsidRPr="001706BC">
        <w:rPr>
          <w:rFonts w:eastAsia="Calibri"/>
          <w:rtl/>
        </w:rPr>
        <w:t xml:space="preserve">ממשלה </w:t>
      </w:r>
      <w:r w:rsidRPr="001706BC">
        <w:rPr>
          <w:rFonts w:eastAsia="Calibri" w:hint="cs"/>
          <w:rtl/>
        </w:rPr>
        <w:t>עתידיות (גאנט) כמפורט במצגת התוכנית האסטרטגית</w:t>
      </w:r>
      <w:r>
        <w:rPr>
          <w:rFonts w:eastAsia="Calibri"/>
          <w:vertAlign w:val="superscript"/>
          <w:rtl/>
        </w:rPr>
        <w:footnoteReference w:id="17"/>
      </w:r>
      <w:r w:rsidRPr="001706BC">
        <w:rPr>
          <w:rFonts w:eastAsia="Calibri" w:hint="cs"/>
          <w:rtl/>
        </w:rPr>
        <w:t>:</w:t>
      </w:r>
    </w:p>
    <w:p w:rsidR="001706BC" w:rsidRPr="001706BC" w:rsidP="001706BC" w14:paraId="64193355" w14:textId="77777777">
      <w:pPr>
        <w:keepNext/>
        <w:keepLines/>
        <w:spacing w:line="269" w:lineRule="auto"/>
        <w:jc w:val="center"/>
        <w:rPr>
          <w:rFonts w:eastAsia="Calibri"/>
          <w:b/>
          <w:bCs/>
          <w:rtl/>
        </w:rPr>
      </w:pPr>
      <w:r w:rsidRPr="001706BC">
        <w:rPr>
          <w:rFonts w:eastAsia="Calibri" w:hint="cs"/>
          <w:rtl/>
        </w:rPr>
        <w:t xml:space="preserve">תרשים 4: </w:t>
      </w:r>
      <w:r w:rsidRPr="001706BC">
        <w:rPr>
          <w:rFonts w:eastAsia="Calibri" w:hint="cs"/>
          <w:b/>
          <w:bCs/>
          <w:rtl/>
        </w:rPr>
        <w:t>תכנון הקמת קריות ממשלה עתידיות לפי מצגת חטיבת הנכסים ומינהל הדיור (נכון לינואר 2023)</w:t>
      </w:r>
      <w:r>
        <w:rPr>
          <w:rFonts w:eastAsia="Calibri"/>
          <w:b/>
          <w:bCs/>
          <w:vertAlign w:val="superscript"/>
          <w:rtl/>
        </w:rPr>
        <w:footnoteReference w:id="18"/>
      </w:r>
    </w:p>
    <w:p w:rsidR="001706BC" w:rsidRPr="001706BC" w:rsidP="001706BC" w14:paraId="35D33060" w14:textId="77777777">
      <w:pPr>
        <w:keepNext/>
        <w:keepLines/>
        <w:spacing w:line="269" w:lineRule="auto"/>
        <w:jc w:val="center"/>
        <w:rPr>
          <w:rFonts w:eastAsia="Calibri"/>
          <w:rtl/>
        </w:rPr>
      </w:pPr>
      <w:r w:rsidRPr="001706BC">
        <w:rPr>
          <w:rFonts w:eastAsia="Calibri"/>
          <w:noProof/>
        </w:rPr>
        <w:drawing>
          <wp:inline distT="0" distB="0" distL="0" distR="0">
            <wp:extent cx="4971845" cy="5018227"/>
            <wp:effectExtent l="0" t="0" r="635" b="0"/>
            <wp:docPr id="23" name="תמונה 23" descr="בתרשים מפורט תכנון עתידי להקמת קריות ממשלה החל משנת 2026 ועד שנת 2038, בין היתר קריות בערים ירושלים (בשנים 2026 ו-2028 לדוגמה), בדימונה (ב-2029) ובצפת ב-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t="5580" b="8129"/>
                    <a:stretch>
                      <a:fillRect/>
                    </a:stretch>
                  </pic:blipFill>
                  <pic:spPr bwMode="auto">
                    <a:xfrm>
                      <a:off x="0" y="0"/>
                      <a:ext cx="5035009" cy="508198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06BC" w:rsidRPr="001706BC" w:rsidP="001706BC" w14:paraId="01F3AD51" w14:textId="77777777">
      <w:pPr>
        <w:spacing w:line="269" w:lineRule="auto"/>
        <w:jc w:val="left"/>
        <w:rPr>
          <w:rFonts w:eastAsia="Calibri"/>
          <w:szCs w:val="20"/>
          <w:rtl/>
        </w:rPr>
      </w:pPr>
      <w:r w:rsidRPr="001706BC">
        <w:rPr>
          <w:rFonts w:eastAsia="Calibri" w:hint="cs"/>
          <w:szCs w:val="20"/>
          <w:rtl/>
        </w:rPr>
        <w:t>המקור: התוכנית האסטרטגית</w:t>
      </w:r>
      <w:r w:rsidRPr="001706BC">
        <w:rPr>
          <w:rFonts w:eastAsia="Calibri"/>
          <w:szCs w:val="20"/>
          <w:rtl/>
        </w:rPr>
        <w:t>, שהוכנה על ידי חטיבת הנכסים ומינהל הדיור</w:t>
      </w:r>
      <w:r w:rsidRPr="001706BC">
        <w:rPr>
          <w:rFonts w:eastAsia="Calibri" w:hint="cs"/>
          <w:szCs w:val="20"/>
          <w:rtl/>
        </w:rPr>
        <w:t xml:space="preserve"> (ינואר 2023).</w:t>
      </w:r>
    </w:p>
    <w:p w:rsidR="001706BC" w:rsidRPr="001706BC" w:rsidP="001706BC" w14:paraId="7C4CB91D" w14:textId="77777777">
      <w:pPr>
        <w:keepNext/>
        <w:keepLines/>
        <w:spacing w:line="269" w:lineRule="auto"/>
        <w:ind w:left="-567"/>
        <w:rPr>
          <w:rFonts w:eastAsia="Calibri"/>
          <w:szCs w:val="20"/>
          <w:rtl/>
        </w:rPr>
      </w:pPr>
    </w:p>
    <w:p w:rsidR="001706BC" w:rsidRPr="001706BC" w:rsidP="001706BC" w14:paraId="266692B0" w14:textId="77777777">
      <w:pPr>
        <w:spacing w:line="269" w:lineRule="auto"/>
        <w:rPr>
          <w:rFonts w:eastAsia="Calibri"/>
          <w:rtl/>
        </w:rPr>
      </w:pPr>
      <w:r w:rsidRPr="001706BC">
        <w:rPr>
          <w:rFonts w:eastAsia="Calibri" w:hint="cs"/>
          <w:rtl/>
        </w:rPr>
        <w:t xml:space="preserve">מהתרשים לעיל עולה כי חטיבת הנכסים מתכננת להקים עד שנת 2038 עוד כ-30 קריות ממשלה, בשטח מצטבר של מאות אלפי מ"ר, ברחבי המדינה. </w:t>
      </w:r>
    </w:p>
    <w:p w:rsidR="001706BC" w:rsidRPr="001706BC" w:rsidP="001706BC" w14:paraId="48162BCD" w14:textId="77777777">
      <w:pPr>
        <w:keepNext/>
        <w:keepLines/>
        <w:spacing w:line="269" w:lineRule="auto"/>
        <w:ind w:left="-567"/>
        <w:rPr>
          <w:rFonts w:eastAsia="Calibri"/>
          <w:szCs w:val="20"/>
          <w:rtl/>
        </w:rPr>
      </w:pPr>
    </w:p>
    <w:p w:rsidR="001706BC" w:rsidRPr="001706BC" w:rsidP="001706BC" w14:paraId="159B245A" w14:textId="77777777">
      <w:pPr>
        <w:spacing w:line="269" w:lineRule="auto"/>
        <w:rPr>
          <w:rFonts w:eastAsia="Calibri"/>
          <w:rtl/>
        </w:rPr>
      </w:pPr>
      <w:r w:rsidRPr="001706BC">
        <w:rPr>
          <w:rFonts w:eastAsia="Calibri" w:hint="cs"/>
          <w:rtl/>
        </w:rPr>
        <w:t>בין מטרות התוכנית האסטרטגית צוין הצורך ב</w:t>
      </w:r>
      <w:r w:rsidRPr="001706BC">
        <w:rPr>
          <w:rFonts w:eastAsia="Calibri"/>
          <w:rtl/>
        </w:rPr>
        <w:t>שדרוג תנאי העבודה של עובדי המדינה כ</w:t>
      </w:r>
      <w:r w:rsidRPr="001706BC">
        <w:rPr>
          <w:rFonts w:eastAsia="Calibri" w:hint="cs"/>
          <w:rtl/>
        </w:rPr>
        <w:t>די</w:t>
      </w:r>
      <w:r w:rsidRPr="001706BC">
        <w:rPr>
          <w:rFonts w:eastAsia="Calibri"/>
          <w:rtl/>
        </w:rPr>
        <w:t xml:space="preserve"> ש</w:t>
      </w:r>
      <w:r w:rsidRPr="001706BC">
        <w:rPr>
          <w:rFonts w:eastAsia="Calibri" w:hint="cs"/>
          <w:rtl/>
        </w:rPr>
        <w:t xml:space="preserve">אלה </w:t>
      </w:r>
      <w:r w:rsidRPr="001706BC">
        <w:rPr>
          <w:rFonts w:eastAsia="Calibri"/>
          <w:rtl/>
        </w:rPr>
        <w:t>יעבדו במשרדים חדישים המותאמים לצ</w:t>
      </w:r>
      <w:r w:rsidRPr="001706BC">
        <w:rPr>
          <w:rFonts w:eastAsia="Calibri" w:hint="cs"/>
          <w:rtl/>
        </w:rPr>
        <w:t>ו</w:t>
      </w:r>
      <w:r w:rsidRPr="001706BC">
        <w:rPr>
          <w:rFonts w:eastAsia="Calibri"/>
          <w:rtl/>
        </w:rPr>
        <w:t>רכיהם</w:t>
      </w:r>
      <w:r w:rsidRPr="001706BC">
        <w:rPr>
          <w:rFonts w:eastAsia="Calibri" w:hint="cs"/>
          <w:rtl/>
        </w:rPr>
        <w:t>,</w:t>
      </w:r>
      <w:r w:rsidRPr="001706BC">
        <w:rPr>
          <w:rFonts w:eastAsia="Calibri"/>
          <w:rtl/>
        </w:rPr>
        <w:t xml:space="preserve"> תוך השגת התייעלות </w:t>
      </w:r>
      <w:r w:rsidRPr="001706BC">
        <w:rPr>
          <w:rFonts w:eastAsia="Calibri" w:hint="cs"/>
          <w:rtl/>
        </w:rPr>
        <w:t>בניצול הנכסים</w:t>
      </w:r>
      <w:r w:rsidRPr="001706BC">
        <w:rPr>
          <w:rFonts w:eastAsia="Calibri"/>
          <w:rtl/>
        </w:rPr>
        <w:t>.</w:t>
      </w:r>
      <w:r w:rsidRPr="001706BC">
        <w:rPr>
          <w:rFonts w:eastAsia="Calibri" w:hint="cs"/>
          <w:rtl/>
        </w:rPr>
        <w:t xml:space="preserve"> כמו כן נסקרו מגמות בשוק העבודה בשנים האחרונות, ובפרט השפעות מגפת הקורונה על תפוסת המשרדים. המגפה</w:t>
      </w:r>
      <w:r w:rsidRPr="001706BC">
        <w:rPr>
          <w:rFonts w:eastAsia="Calibri"/>
          <w:rtl/>
        </w:rPr>
        <w:t xml:space="preserve"> הביאה לשינויים גדולים בדרכי העבודה של כלל העובדים</w:t>
      </w:r>
      <w:r w:rsidRPr="001706BC">
        <w:rPr>
          <w:rFonts w:eastAsia="Calibri" w:hint="cs"/>
          <w:rtl/>
        </w:rPr>
        <w:t xml:space="preserve"> </w:t>
      </w:r>
      <w:r w:rsidRPr="001706BC">
        <w:rPr>
          <w:rFonts w:eastAsia="Calibri"/>
          <w:rtl/>
        </w:rPr>
        <w:t>במשק</w:t>
      </w:r>
      <w:r w:rsidRPr="001706BC">
        <w:rPr>
          <w:rFonts w:eastAsia="Calibri" w:hint="cs"/>
          <w:rtl/>
        </w:rPr>
        <w:t>, ו</w:t>
      </w:r>
      <w:r w:rsidRPr="001706BC">
        <w:rPr>
          <w:rFonts w:eastAsia="Calibri"/>
          <w:rtl/>
        </w:rPr>
        <w:t>כך גם על תפוסת משרדי הממשלה.</w:t>
      </w:r>
      <w:r w:rsidRPr="001706BC">
        <w:rPr>
          <w:rFonts w:eastAsia="Calibri" w:hint="cs"/>
          <w:rtl/>
        </w:rPr>
        <w:t xml:space="preserve"> בתוכנית צוין ש</w:t>
      </w:r>
      <w:r w:rsidRPr="001706BC">
        <w:rPr>
          <w:rFonts w:eastAsia="Calibri"/>
          <w:rtl/>
        </w:rPr>
        <w:t xml:space="preserve">חטיבת הנכסים </w:t>
      </w:r>
      <w:r w:rsidRPr="001706BC">
        <w:rPr>
          <w:rFonts w:eastAsia="Calibri" w:hint="cs"/>
          <w:rtl/>
        </w:rPr>
        <w:t>משתמשת</w:t>
      </w:r>
      <w:r w:rsidRPr="001706BC">
        <w:rPr>
          <w:rFonts w:eastAsia="Calibri"/>
          <w:rtl/>
        </w:rPr>
        <w:t xml:space="preserve"> במערכת מידע חדשה </w:t>
      </w:r>
      <w:r w:rsidRPr="001706BC">
        <w:rPr>
          <w:rFonts w:eastAsia="Calibri" w:hint="cs"/>
          <w:rtl/>
        </w:rPr>
        <w:t>שיוצרת</w:t>
      </w:r>
      <w:r w:rsidRPr="001706BC">
        <w:rPr>
          <w:rFonts w:eastAsia="Calibri"/>
          <w:rtl/>
        </w:rPr>
        <w:t xml:space="preserve"> יכולת אסטרטגית לאתר מבנים שאינם מנוצלים </w:t>
      </w:r>
      <w:r w:rsidRPr="001706BC">
        <w:rPr>
          <w:rFonts w:eastAsia="Calibri" w:hint="cs"/>
          <w:rtl/>
        </w:rPr>
        <w:t>באופן מיטבי</w:t>
      </w:r>
      <w:r w:rsidRPr="001706BC">
        <w:rPr>
          <w:rFonts w:eastAsia="Calibri"/>
          <w:rtl/>
        </w:rPr>
        <w:t>.</w:t>
      </w:r>
      <w:r w:rsidRPr="001706BC">
        <w:rPr>
          <w:rFonts w:eastAsia="Calibri" w:hint="cs"/>
          <w:rtl/>
        </w:rPr>
        <w:t xml:space="preserve"> על בסיס</w:t>
      </w:r>
      <w:r w:rsidRPr="001706BC">
        <w:rPr>
          <w:rFonts w:eastAsia="Calibri"/>
          <w:rtl/>
        </w:rPr>
        <w:t xml:space="preserve"> </w:t>
      </w:r>
      <w:r w:rsidRPr="001706BC">
        <w:rPr>
          <w:rFonts w:eastAsia="Calibri" w:hint="cs"/>
          <w:rtl/>
        </w:rPr>
        <w:t>ה</w:t>
      </w:r>
      <w:r w:rsidRPr="001706BC">
        <w:rPr>
          <w:rFonts w:eastAsia="Calibri"/>
          <w:rtl/>
        </w:rPr>
        <w:t>מידע ש</w:t>
      </w:r>
      <w:r w:rsidRPr="001706BC">
        <w:rPr>
          <w:rFonts w:eastAsia="Calibri" w:hint="cs"/>
          <w:rtl/>
        </w:rPr>
        <w:t>ת</w:t>
      </w:r>
      <w:r w:rsidRPr="001706BC">
        <w:rPr>
          <w:rFonts w:eastAsia="Calibri"/>
          <w:rtl/>
        </w:rPr>
        <w:t>אס</w:t>
      </w:r>
      <w:r w:rsidRPr="001706BC">
        <w:rPr>
          <w:rFonts w:eastAsia="Calibri" w:hint="cs"/>
          <w:rtl/>
        </w:rPr>
        <w:t>ו</w:t>
      </w:r>
      <w:r w:rsidRPr="001706BC">
        <w:rPr>
          <w:rFonts w:eastAsia="Calibri"/>
          <w:rtl/>
        </w:rPr>
        <w:t>ף המערכת על תפוסת המשרדים ניתן</w:t>
      </w:r>
      <w:r w:rsidRPr="001706BC">
        <w:rPr>
          <w:rFonts w:eastAsia="Calibri" w:hint="cs"/>
          <w:rtl/>
        </w:rPr>
        <w:t xml:space="preserve"> יהיה</w:t>
      </w:r>
      <w:r w:rsidRPr="001706BC">
        <w:rPr>
          <w:rFonts w:eastAsia="Calibri"/>
          <w:rtl/>
        </w:rPr>
        <w:t xml:space="preserve"> ליצ</w:t>
      </w:r>
      <w:r w:rsidRPr="001706BC">
        <w:rPr>
          <w:rFonts w:eastAsia="Calibri" w:hint="cs"/>
          <w:rtl/>
        </w:rPr>
        <w:t>ו</w:t>
      </w:r>
      <w:r w:rsidRPr="001706BC">
        <w:rPr>
          <w:rFonts w:eastAsia="Calibri"/>
          <w:rtl/>
        </w:rPr>
        <w:t>ר</w:t>
      </w:r>
      <w:r w:rsidRPr="001706BC">
        <w:rPr>
          <w:rFonts w:eastAsia="Calibri" w:hint="cs"/>
          <w:rtl/>
        </w:rPr>
        <w:t xml:space="preserve"> </w:t>
      </w:r>
      <w:r w:rsidRPr="001706BC">
        <w:rPr>
          <w:rFonts w:eastAsia="Calibri"/>
          <w:rtl/>
        </w:rPr>
        <w:t>שטחי עבודה נוספים בשטחים שאינם מנוצלים, לרבות חללי עבודה</w:t>
      </w:r>
      <w:r w:rsidRPr="001706BC">
        <w:rPr>
          <w:rFonts w:eastAsia="Calibri" w:hint="cs"/>
          <w:rtl/>
        </w:rPr>
        <w:t xml:space="preserve"> </w:t>
      </w:r>
      <w:r w:rsidRPr="001706BC">
        <w:rPr>
          <w:rFonts w:eastAsia="Calibri"/>
          <w:rtl/>
        </w:rPr>
        <w:t>משותפים.</w:t>
      </w:r>
    </w:p>
    <w:p w:rsidR="001706BC" w:rsidRPr="001706BC" w:rsidP="001706BC" w14:paraId="7BCE521B" w14:textId="77777777">
      <w:pPr>
        <w:keepNext/>
        <w:keepLines/>
        <w:spacing w:line="269" w:lineRule="auto"/>
        <w:ind w:left="-567"/>
        <w:rPr>
          <w:rFonts w:eastAsia="Calibri"/>
          <w:szCs w:val="20"/>
          <w:rtl/>
        </w:rPr>
      </w:pPr>
    </w:p>
    <w:p w:rsidR="001706BC" w:rsidRPr="001706BC" w:rsidP="001706BC" w14:paraId="3530C59A" w14:textId="77777777">
      <w:pPr>
        <w:spacing w:line="269" w:lineRule="auto"/>
        <w:rPr>
          <w:rFonts w:eastAsia="Calibri"/>
          <w:rtl/>
        </w:rPr>
      </w:pPr>
      <w:r w:rsidRPr="001706BC">
        <w:rPr>
          <w:rFonts w:eastAsia="Calibri" w:hint="cs"/>
          <w:rtl/>
        </w:rPr>
        <w:t xml:space="preserve">במצגת הוצג ניתוח לאחת היחידות הממשלתיות אשר שוכנת בשישה בניינים שונים בירושלים ובתל אביב, ונבחן שיעור השהייה בכל בניין בהשוואה למספר העובדים שהבניין הוא מקום עבודתם הקבוע. </w:t>
      </w:r>
    </w:p>
    <w:p w:rsidR="001706BC" w:rsidRPr="001706BC" w:rsidP="001706BC" w14:paraId="2B197F16" w14:textId="77777777">
      <w:pPr>
        <w:spacing w:line="269" w:lineRule="auto"/>
        <w:rPr>
          <w:rFonts w:eastAsia="Calibri"/>
          <w:rtl/>
        </w:rPr>
      </w:pPr>
      <w:r w:rsidRPr="001706BC">
        <w:rPr>
          <w:rFonts w:eastAsia="Calibri" w:hint="cs"/>
          <w:rtl/>
        </w:rPr>
        <w:t xml:space="preserve">על סמך הבדיקה הועלו בתוכנית כמה </w:t>
      </w:r>
      <w:r w:rsidRPr="001706BC">
        <w:rPr>
          <w:rFonts w:eastAsia="Calibri"/>
          <w:rtl/>
        </w:rPr>
        <w:t>כיווני</w:t>
      </w:r>
      <w:r w:rsidRPr="001706BC">
        <w:rPr>
          <w:rFonts w:eastAsia="Calibri" w:hint="cs"/>
          <w:rtl/>
        </w:rPr>
        <w:t>ם</w:t>
      </w:r>
      <w:r w:rsidRPr="001706BC">
        <w:rPr>
          <w:rFonts w:eastAsia="Calibri"/>
          <w:rtl/>
        </w:rPr>
        <w:t xml:space="preserve"> </w:t>
      </w:r>
      <w:r w:rsidRPr="001706BC">
        <w:rPr>
          <w:rFonts w:eastAsia="Calibri" w:hint="cs"/>
          <w:rtl/>
        </w:rPr>
        <w:t>ל</w:t>
      </w:r>
      <w:r w:rsidRPr="001706BC">
        <w:rPr>
          <w:rFonts w:eastAsia="Calibri"/>
          <w:rtl/>
        </w:rPr>
        <w:t xml:space="preserve">תכנון פריסת משרדי </w:t>
      </w:r>
      <w:r w:rsidRPr="001706BC">
        <w:rPr>
          <w:rFonts w:eastAsia="Calibri" w:hint="cs"/>
          <w:rtl/>
        </w:rPr>
        <w:t>ה</w:t>
      </w:r>
      <w:r w:rsidRPr="001706BC">
        <w:rPr>
          <w:rFonts w:eastAsia="Calibri"/>
          <w:rtl/>
        </w:rPr>
        <w:t>ממשלה בעתיד</w:t>
      </w:r>
      <w:r w:rsidRPr="001706BC">
        <w:rPr>
          <w:rFonts w:eastAsia="Calibri" w:hint="cs"/>
          <w:rtl/>
        </w:rPr>
        <w:t>,</w:t>
      </w:r>
      <w:r w:rsidRPr="001706BC">
        <w:rPr>
          <w:rFonts w:eastAsia="Calibri"/>
          <w:rtl/>
        </w:rPr>
        <w:t xml:space="preserve"> לצורך ח</w:t>
      </w:r>
      <w:r w:rsidRPr="001706BC">
        <w:rPr>
          <w:rFonts w:eastAsia="Calibri" w:hint="cs"/>
          <w:rtl/>
        </w:rPr>
        <w:t>י</w:t>
      </w:r>
      <w:r w:rsidRPr="001706BC">
        <w:rPr>
          <w:rFonts w:eastAsia="Calibri"/>
          <w:rtl/>
        </w:rPr>
        <w:t>סכון</w:t>
      </w:r>
      <w:r w:rsidRPr="001706BC">
        <w:rPr>
          <w:rFonts w:eastAsia="Calibri" w:hint="cs"/>
          <w:rtl/>
        </w:rPr>
        <w:t xml:space="preserve"> </w:t>
      </w:r>
      <w:r w:rsidRPr="001706BC">
        <w:rPr>
          <w:rFonts w:eastAsia="Calibri"/>
          <w:rtl/>
        </w:rPr>
        <w:t>במקום ו</w:t>
      </w:r>
      <w:r w:rsidRPr="001706BC">
        <w:rPr>
          <w:rFonts w:eastAsia="Calibri" w:hint="cs"/>
          <w:rtl/>
        </w:rPr>
        <w:t>ב</w:t>
      </w:r>
      <w:r w:rsidRPr="001706BC">
        <w:rPr>
          <w:rFonts w:eastAsia="Calibri"/>
          <w:rtl/>
        </w:rPr>
        <w:t>עלויות</w:t>
      </w:r>
      <w:r w:rsidRPr="001706BC">
        <w:rPr>
          <w:rFonts w:eastAsia="Calibri" w:hint="cs"/>
          <w:rtl/>
        </w:rPr>
        <w:t xml:space="preserve">. כך הוצגה גם </w:t>
      </w:r>
      <w:r w:rsidRPr="001706BC">
        <w:rPr>
          <w:rFonts w:eastAsia="Calibri"/>
          <w:rtl/>
        </w:rPr>
        <w:t>פריסת חדרים מיטבית תוך שימוש משותף בחדרים ו</w:t>
      </w:r>
      <w:r w:rsidRPr="001706BC">
        <w:rPr>
          <w:rFonts w:eastAsia="Calibri" w:hint="cs"/>
          <w:rtl/>
        </w:rPr>
        <w:t>ב</w:t>
      </w:r>
      <w:r w:rsidRPr="001706BC">
        <w:rPr>
          <w:rFonts w:eastAsia="Calibri"/>
          <w:rtl/>
        </w:rPr>
        <w:t>מרחבי עבודה שיכילו גם "עמדות חמות"</w:t>
      </w:r>
      <w:r>
        <w:rPr>
          <w:rFonts w:eastAsia="Calibri"/>
          <w:vertAlign w:val="superscript"/>
          <w:rtl/>
        </w:rPr>
        <w:footnoteReference w:id="19"/>
      </w:r>
      <w:r w:rsidRPr="001706BC">
        <w:rPr>
          <w:rFonts w:eastAsia="Calibri"/>
          <w:rtl/>
        </w:rPr>
        <w:t xml:space="preserve"> </w:t>
      </w:r>
      <w:r w:rsidRPr="001706BC">
        <w:rPr>
          <w:rFonts w:eastAsia="Calibri" w:hint="cs"/>
          <w:rtl/>
        </w:rPr>
        <w:t>ל</w:t>
      </w:r>
      <w:r w:rsidRPr="001706BC">
        <w:rPr>
          <w:rFonts w:eastAsia="Calibri"/>
          <w:rtl/>
        </w:rPr>
        <w:t xml:space="preserve">עבודה </w:t>
      </w:r>
      <w:r w:rsidRPr="001706BC">
        <w:rPr>
          <w:rFonts w:eastAsia="Calibri" w:hint="cs"/>
          <w:rtl/>
        </w:rPr>
        <w:t>משולבת (</w:t>
      </w:r>
      <w:r w:rsidRPr="001706BC">
        <w:rPr>
          <w:rFonts w:eastAsia="Calibri"/>
          <w:rtl/>
        </w:rPr>
        <w:t>היברידית</w:t>
      </w:r>
      <w:r w:rsidRPr="001706BC">
        <w:rPr>
          <w:rFonts w:eastAsia="Calibri" w:hint="cs"/>
          <w:rtl/>
        </w:rPr>
        <w:t>)</w:t>
      </w:r>
      <w:r w:rsidRPr="001706BC">
        <w:rPr>
          <w:rFonts w:eastAsia="Calibri"/>
          <w:rtl/>
        </w:rPr>
        <w:t xml:space="preserve"> </w:t>
      </w:r>
      <w:r w:rsidRPr="001706BC">
        <w:rPr>
          <w:rFonts w:eastAsia="Calibri" w:hint="cs"/>
          <w:rtl/>
        </w:rPr>
        <w:t>ו</w:t>
      </w:r>
      <w:r w:rsidRPr="001706BC">
        <w:rPr>
          <w:rFonts w:eastAsia="Calibri"/>
          <w:rtl/>
        </w:rPr>
        <w:t>שילוב</w:t>
      </w:r>
      <w:r w:rsidRPr="001706BC">
        <w:rPr>
          <w:rFonts w:eastAsia="Calibri" w:hint="cs"/>
          <w:rtl/>
        </w:rPr>
        <w:t xml:space="preserve"> של</w:t>
      </w:r>
      <w:r w:rsidRPr="001706BC">
        <w:rPr>
          <w:rFonts w:eastAsia="Calibri"/>
          <w:rtl/>
        </w:rPr>
        <w:t xml:space="preserve"> חללים חברתיים</w:t>
      </w:r>
      <w:r w:rsidRPr="001706BC">
        <w:rPr>
          <w:rFonts w:eastAsia="Calibri" w:hint="cs"/>
          <w:rtl/>
        </w:rPr>
        <w:t xml:space="preserve"> </w:t>
      </w:r>
      <w:r w:rsidRPr="001706BC">
        <w:rPr>
          <w:rFonts w:eastAsia="Calibri"/>
          <w:rtl/>
        </w:rPr>
        <w:t>להגברת שיתוף הפעולה והיצירתיות.</w:t>
      </w:r>
      <w:r w:rsidRPr="001706BC">
        <w:rPr>
          <w:rFonts w:eastAsia="Calibri" w:hint="cs"/>
          <w:rtl/>
        </w:rPr>
        <w:t xml:space="preserve"> יצירת מתחמי</w:t>
      </w:r>
      <w:r w:rsidRPr="001706BC">
        <w:rPr>
          <w:rFonts w:eastAsia="Calibri"/>
          <w:rtl/>
        </w:rPr>
        <w:t xml:space="preserve"> עבודה משותפים</w:t>
      </w:r>
      <w:r w:rsidRPr="001706BC">
        <w:rPr>
          <w:rFonts w:eastAsia="Calibri" w:hint="cs"/>
          <w:rtl/>
        </w:rPr>
        <w:t xml:space="preserve"> (האב) </w:t>
      </w:r>
      <w:r w:rsidRPr="001706BC">
        <w:rPr>
          <w:rFonts w:eastAsia="Calibri"/>
          <w:rtl/>
        </w:rPr>
        <w:t>בתוך קריות הממשלה המיועדים לעובדים שמקום עבודתם מרוחק מביתם, לרבות עובדים שמקום עבודתם הועתק</w:t>
      </w:r>
      <w:r w:rsidRPr="001706BC">
        <w:rPr>
          <w:rFonts w:eastAsia="Calibri" w:hint="cs"/>
          <w:rtl/>
        </w:rPr>
        <w:t xml:space="preserve"> </w:t>
      </w:r>
      <w:r w:rsidRPr="001706BC">
        <w:rPr>
          <w:rFonts w:eastAsia="Calibri"/>
          <w:rtl/>
        </w:rPr>
        <w:t>לירושלים.</w:t>
      </w:r>
      <w:r w:rsidRPr="001706BC">
        <w:rPr>
          <w:rFonts w:eastAsia="Calibri" w:hint="cs"/>
          <w:rtl/>
        </w:rPr>
        <w:t xml:space="preserve"> </w:t>
      </w:r>
      <w:r w:rsidRPr="001706BC">
        <w:rPr>
          <w:rFonts w:eastAsia="Calibri"/>
          <w:rtl/>
        </w:rPr>
        <w:t xml:space="preserve">יישום פתרונות אלו </w:t>
      </w:r>
      <w:r w:rsidRPr="001706BC">
        <w:rPr>
          <w:rFonts w:eastAsia="Calibri" w:hint="cs"/>
          <w:rtl/>
        </w:rPr>
        <w:t>ייעשה בהדרגה,</w:t>
      </w:r>
      <w:r w:rsidRPr="001706BC">
        <w:rPr>
          <w:rFonts w:eastAsia="Calibri"/>
          <w:rtl/>
        </w:rPr>
        <w:t xml:space="preserve"> תוך ניתוח חווי</w:t>
      </w:r>
      <w:r w:rsidRPr="001706BC">
        <w:rPr>
          <w:rFonts w:eastAsia="Calibri" w:hint="cs"/>
          <w:rtl/>
        </w:rPr>
        <w:t>י</w:t>
      </w:r>
      <w:r w:rsidRPr="001706BC">
        <w:rPr>
          <w:rFonts w:eastAsia="Calibri"/>
          <w:rtl/>
        </w:rPr>
        <w:t>ת הלקוח - העובד</w:t>
      </w:r>
      <w:r w:rsidRPr="001706BC">
        <w:rPr>
          <w:rFonts w:eastAsia="Calibri" w:hint="cs"/>
          <w:rtl/>
        </w:rPr>
        <w:t xml:space="preserve"> </w:t>
      </w:r>
      <w:r w:rsidRPr="001706BC">
        <w:rPr>
          <w:rFonts w:eastAsia="Calibri"/>
          <w:rtl/>
        </w:rPr>
        <w:t>והציבור.</w:t>
      </w:r>
      <w:r w:rsidRPr="001706BC">
        <w:rPr>
          <w:rFonts w:eastAsia="Calibri" w:hint="cs"/>
          <w:rtl/>
        </w:rPr>
        <w:t xml:space="preserve"> כמו כן נקבע שי</w:t>
      </w:r>
      <w:r w:rsidRPr="001706BC">
        <w:rPr>
          <w:rFonts w:eastAsia="Calibri"/>
          <w:rtl/>
        </w:rPr>
        <w:t xml:space="preserve">יבחנו מחדש התקנים לדיור, </w:t>
      </w:r>
      <w:r w:rsidRPr="001706BC">
        <w:rPr>
          <w:rFonts w:eastAsia="Calibri" w:hint="cs"/>
          <w:rtl/>
        </w:rPr>
        <w:t>ה</w:t>
      </w:r>
      <w:r w:rsidRPr="001706BC">
        <w:rPr>
          <w:rFonts w:eastAsia="Calibri"/>
          <w:rtl/>
        </w:rPr>
        <w:t>מפתחות להקצאת שטח לעובד, מפרטים לריכוז משרדים ופרוגרמות ממשלתיות אל מול הנתונים שנאספ</w:t>
      </w:r>
      <w:r w:rsidRPr="001706BC">
        <w:rPr>
          <w:rFonts w:eastAsia="Calibri" w:hint="cs"/>
          <w:rtl/>
        </w:rPr>
        <w:t xml:space="preserve">ו על </w:t>
      </w:r>
      <w:r w:rsidRPr="001706BC">
        <w:rPr>
          <w:rFonts w:eastAsia="Calibri"/>
          <w:rtl/>
        </w:rPr>
        <w:t>תפוסת העובדים במשרדים והרגלי אכלוס המשרדים.</w:t>
      </w:r>
      <w:r w:rsidRPr="001706BC">
        <w:rPr>
          <w:rFonts w:eastAsia="Calibri" w:hint="cs"/>
          <w:rtl/>
        </w:rPr>
        <w:t xml:space="preserve"> עוד הוצגה </w:t>
      </w:r>
      <w:r w:rsidRPr="001706BC">
        <w:rPr>
          <w:rFonts w:eastAsia="Calibri"/>
          <w:rtl/>
        </w:rPr>
        <w:t xml:space="preserve">התפיסה הקודמת </w:t>
      </w:r>
      <w:r w:rsidRPr="001706BC">
        <w:rPr>
          <w:rFonts w:eastAsia="Calibri" w:hint="cs"/>
          <w:rtl/>
        </w:rPr>
        <w:t>-</w:t>
      </w:r>
      <w:r w:rsidRPr="001706BC">
        <w:rPr>
          <w:rFonts w:eastAsia="Calibri"/>
          <w:rtl/>
        </w:rPr>
        <w:t xml:space="preserve"> אכלוס </w:t>
      </w:r>
      <w:r w:rsidRPr="001706BC">
        <w:rPr>
          <w:rFonts w:eastAsia="Calibri" w:hint="cs"/>
          <w:rtl/>
        </w:rPr>
        <w:t xml:space="preserve">לפי </w:t>
      </w:r>
      <w:r w:rsidRPr="001706BC">
        <w:rPr>
          <w:rFonts w:eastAsia="Calibri"/>
          <w:rtl/>
        </w:rPr>
        <w:t>תקנים ממשלתיים</w:t>
      </w:r>
      <w:r w:rsidRPr="001706BC">
        <w:rPr>
          <w:rFonts w:eastAsia="Calibri" w:hint="cs"/>
          <w:rtl/>
        </w:rPr>
        <w:t>:</w:t>
      </w:r>
      <w:r w:rsidRPr="001706BC">
        <w:rPr>
          <w:rFonts w:eastAsia="Calibri"/>
          <w:rtl/>
        </w:rPr>
        <w:t xml:space="preserve"> על פי מפתחות שטח בחדרים</w:t>
      </w:r>
      <w:r w:rsidRPr="001706BC">
        <w:rPr>
          <w:rFonts w:eastAsia="Calibri" w:hint="cs"/>
          <w:rtl/>
        </w:rPr>
        <w:t xml:space="preserve"> לפי דירוג העובד (לדוגמה, מנהל תחום או מנהל מחלקה) אל מול </w:t>
      </w:r>
      <w:r w:rsidRPr="001706BC">
        <w:rPr>
          <w:rFonts w:eastAsia="Calibri"/>
          <w:rtl/>
        </w:rPr>
        <w:t>אסטרטגי</w:t>
      </w:r>
      <w:r w:rsidRPr="001706BC">
        <w:rPr>
          <w:rFonts w:eastAsia="Calibri" w:hint="cs"/>
          <w:rtl/>
        </w:rPr>
        <w:t>י</w:t>
      </w:r>
      <w:r w:rsidRPr="001706BC">
        <w:rPr>
          <w:rFonts w:eastAsia="Calibri"/>
          <w:rtl/>
        </w:rPr>
        <w:t xml:space="preserve">ת </w:t>
      </w:r>
      <w:r w:rsidRPr="001706BC">
        <w:rPr>
          <w:rFonts w:eastAsia="Calibri" w:hint="cs"/>
          <w:rtl/>
        </w:rPr>
        <w:t>ה</w:t>
      </w:r>
      <w:r w:rsidRPr="001706BC">
        <w:rPr>
          <w:rFonts w:eastAsia="Calibri"/>
          <w:rtl/>
        </w:rPr>
        <w:t xml:space="preserve">אכלוס </w:t>
      </w:r>
      <w:r w:rsidRPr="001706BC">
        <w:rPr>
          <w:rFonts w:eastAsia="Calibri" w:hint="cs"/>
          <w:rtl/>
        </w:rPr>
        <w:t>ה</w:t>
      </w:r>
      <w:r w:rsidRPr="001706BC">
        <w:rPr>
          <w:rFonts w:eastAsia="Calibri"/>
          <w:rtl/>
        </w:rPr>
        <w:t xml:space="preserve">עדכנית </w:t>
      </w:r>
      <w:r w:rsidRPr="001706BC">
        <w:rPr>
          <w:rFonts w:eastAsia="Calibri" w:hint="cs"/>
          <w:rtl/>
        </w:rPr>
        <w:t>-</w:t>
      </w:r>
      <w:r w:rsidRPr="001706BC">
        <w:rPr>
          <w:rFonts w:eastAsia="Calibri"/>
          <w:rtl/>
        </w:rPr>
        <w:t xml:space="preserve"> אכלוס בחללים פתוחים</w:t>
      </w:r>
      <w:r w:rsidRPr="001706BC">
        <w:rPr>
          <w:rFonts w:eastAsia="Calibri" w:hint="cs"/>
          <w:rtl/>
        </w:rPr>
        <w:t>,</w:t>
      </w:r>
      <w:r w:rsidRPr="001706BC">
        <w:rPr>
          <w:rFonts w:eastAsia="Calibri"/>
          <w:rtl/>
        </w:rPr>
        <w:t xml:space="preserve"> תוך </w:t>
      </w:r>
      <w:r w:rsidRPr="001706BC">
        <w:rPr>
          <w:rFonts w:eastAsia="Calibri" w:hint="cs"/>
          <w:rtl/>
        </w:rPr>
        <w:t>עדכון</w:t>
      </w:r>
      <w:r w:rsidRPr="001706BC">
        <w:rPr>
          <w:rFonts w:eastAsia="Calibri"/>
          <w:rtl/>
        </w:rPr>
        <w:t xml:space="preserve"> מפתחות</w:t>
      </w:r>
      <w:r w:rsidRPr="001706BC">
        <w:rPr>
          <w:rFonts w:eastAsia="Calibri" w:hint="cs"/>
          <w:rtl/>
        </w:rPr>
        <w:t xml:space="preserve"> </w:t>
      </w:r>
      <w:r w:rsidRPr="001706BC">
        <w:rPr>
          <w:rFonts w:eastAsia="Calibri"/>
          <w:rtl/>
        </w:rPr>
        <w:t>השטח ע</w:t>
      </w:r>
      <w:r w:rsidRPr="001706BC">
        <w:rPr>
          <w:rFonts w:eastAsia="Calibri" w:hint="cs"/>
          <w:rtl/>
        </w:rPr>
        <w:t>ל פי</w:t>
      </w:r>
      <w:r w:rsidRPr="001706BC">
        <w:rPr>
          <w:rFonts w:eastAsia="Calibri"/>
          <w:rtl/>
        </w:rPr>
        <w:t xml:space="preserve"> המידע שנאסף על נוהג אכלוס המשרדים</w:t>
      </w:r>
      <w:r w:rsidRPr="001706BC">
        <w:rPr>
          <w:rFonts w:eastAsia="Calibri" w:hint="cs"/>
          <w:rtl/>
        </w:rPr>
        <w:t xml:space="preserve">, מאפייני התפקיד והרגלי האכלוס (לדוגמה, תפקיד שכולל קבלת קהל או עבודה עם עמיתים יצריך שטח גדול יותר). </w:t>
      </w:r>
    </w:p>
    <w:p w:rsidR="001706BC" w:rsidRPr="001706BC" w:rsidP="001706BC" w14:paraId="0C2D362D" w14:textId="77777777">
      <w:pPr>
        <w:keepNext/>
        <w:keepLines/>
        <w:spacing w:line="269" w:lineRule="auto"/>
        <w:ind w:left="-567"/>
        <w:rPr>
          <w:rFonts w:eastAsia="Calibri"/>
          <w:szCs w:val="20"/>
          <w:rtl/>
        </w:rPr>
      </w:pPr>
    </w:p>
    <w:p w:rsidR="001706BC" w:rsidRPr="001706BC" w:rsidP="001706BC" w14:paraId="3D842541" w14:textId="77777777">
      <w:pPr>
        <w:spacing w:line="269" w:lineRule="auto"/>
        <w:rPr>
          <w:rFonts w:eastAsia="Calibri"/>
          <w:rtl/>
        </w:rPr>
      </w:pPr>
      <w:r w:rsidRPr="001706BC">
        <w:rPr>
          <w:rFonts w:eastAsia="Calibri" w:hint="cs"/>
          <w:rtl/>
        </w:rPr>
        <w:t>במהלך שנת 2023 נעשתה עבודת מטה בשיתוף חברת ייעוץ חיצונית לבחינת חלופות לדיור הממשלתי. לפי מצגת ה</w:t>
      </w:r>
      <w:r w:rsidRPr="001706BC">
        <w:rPr>
          <w:rFonts w:eastAsia="Calibri"/>
          <w:rtl/>
        </w:rPr>
        <w:t>חלופות</w:t>
      </w:r>
      <w:r w:rsidRPr="001706BC">
        <w:rPr>
          <w:rFonts w:eastAsia="Calibri" w:hint="cs"/>
          <w:rtl/>
        </w:rPr>
        <w:t xml:space="preserve">, ככלל מינהל הדיור חותם על חוזי שכירות לתקופה ארוכה של 10 עד 15 שנים. שלוש החלופות שנבחנו הן שכירות, </w:t>
      </w:r>
      <w:r w:rsidRPr="001706BC">
        <w:rPr>
          <w:rFonts w:eastAsia="Calibri" w:hint="eastAsia"/>
          <w:rtl/>
        </w:rPr>
        <w:t>בעלות</w:t>
      </w:r>
      <w:r w:rsidRPr="001706BC">
        <w:rPr>
          <w:rFonts w:eastAsia="Calibri"/>
          <w:rtl/>
        </w:rPr>
        <w:t xml:space="preserve"> </w:t>
      </w:r>
      <w:r w:rsidRPr="001706BC">
        <w:rPr>
          <w:rFonts w:eastAsia="Calibri" w:hint="eastAsia"/>
          <w:rtl/>
        </w:rPr>
        <w:t>הכוללת</w:t>
      </w:r>
      <w:r w:rsidRPr="001706BC">
        <w:rPr>
          <w:rFonts w:eastAsia="Calibri"/>
          <w:rtl/>
        </w:rPr>
        <w:t xml:space="preserve"> </w:t>
      </w:r>
      <w:r w:rsidRPr="001706BC">
        <w:rPr>
          <w:rFonts w:eastAsia="Calibri" w:hint="eastAsia"/>
          <w:rtl/>
        </w:rPr>
        <w:t>בינוי</w:t>
      </w:r>
      <w:r w:rsidRPr="001706BC">
        <w:rPr>
          <w:rFonts w:eastAsia="Calibri"/>
          <w:rtl/>
        </w:rPr>
        <w:t xml:space="preserve"> </w:t>
      </w:r>
      <w:r w:rsidRPr="001706BC">
        <w:rPr>
          <w:rFonts w:eastAsia="Calibri" w:hint="eastAsia"/>
          <w:rtl/>
        </w:rPr>
        <w:t>עצמי</w:t>
      </w:r>
      <w:r w:rsidRPr="001706BC">
        <w:rPr>
          <w:rFonts w:eastAsia="Calibri"/>
          <w:rtl/>
        </w:rPr>
        <w:t xml:space="preserve">, לרבות הליך התכנון, המימון והבינוי של הנכס, </w:t>
      </w:r>
      <w:r w:rsidRPr="001706BC">
        <w:rPr>
          <w:rFonts w:eastAsia="Calibri" w:hint="cs"/>
          <w:rtl/>
        </w:rPr>
        <w:t>ו</w:t>
      </w:r>
      <w:r w:rsidRPr="001706BC">
        <w:rPr>
          <w:rFonts w:eastAsia="Calibri" w:hint="eastAsia"/>
          <w:rtl/>
        </w:rPr>
        <w:t>בעלות</w:t>
      </w:r>
      <w:r w:rsidRPr="001706BC">
        <w:rPr>
          <w:rFonts w:eastAsia="Calibri"/>
          <w:rtl/>
        </w:rPr>
        <w:t xml:space="preserve"> </w:t>
      </w:r>
      <w:r w:rsidRPr="001706BC">
        <w:rPr>
          <w:rFonts w:eastAsia="Calibri" w:hint="eastAsia"/>
          <w:rtl/>
        </w:rPr>
        <w:t>הכוללת</w:t>
      </w:r>
      <w:r w:rsidRPr="001706BC">
        <w:rPr>
          <w:rFonts w:eastAsia="Calibri"/>
          <w:rtl/>
        </w:rPr>
        <w:t xml:space="preserve"> שיתו</w:t>
      </w:r>
      <w:r w:rsidRPr="001706BC">
        <w:rPr>
          <w:rFonts w:eastAsia="Calibri" w:hint="eastAsia"/>
          <w:rtl/>
        </w:rPr>
        <w:t>ף</w:t>
      </w:r>
      <w:r w:rsidRPr="001706BC">
        <w:rPr>
          <w:rFonts w:eastAsia="Calibri" w:hint="cs"/>
          <w:rtl/>
        </w:rPr>
        <w:t xml:space="preserve"> של השוק הפרטי בשיטת </w:t>
      </w:r>
      <w:r w:rsidRPr="001706BC">
        <w:rPr>
          <w:rFonts w:eastAsia="Calibri" w:hint="cs"/>
        </w:rPr>
        <w:t>PFI</w:t>
      </w:r>
      <w:r w:rsidRPr="001706BC">
        <w:rPr>
          <w:rFonts w:eastAsia="Calibri" w:hint="cs"/>
          <w:rtl/>
        </w:rPr>
        <w:t>, אחת משלוש שיטות שיתוף הפעולה בין המגזר הציבורי למגזר הפרטי (</w:t>
      </w:r>
      <w:r w:rsidRPr="001706BC">
        <w:rPr>
          <w:rFonts w:eastAsia="Calibri" w:hint="cs"/>
        </w:rPr>
        <w:t>PPP</w:t>
      </w:r>
      <w:r w:rsidRPr="001706BC">
        <w:rPr>
          <w:rFonts w:eastAsia="Calibri" w:hint="cs"/>
          <w:rtl/>
        </w:rPr>
        <w:t xml:space="preserve">). בחלופה זו </w:t>
      </w:r>
      <w:r w:rsidRPr="001706BC">
        <w:rPr>
          <w:rFonts w:eastAsia="Calibri"/>
          <w:rtl/>
        </w:rPr>
        <w:t>היזם</w:t>
      </w:r>
      <w:r w:rsidRPr="001706BC">
        <w:rPr>
          <w:rFonts w:eastAsia="Calibri" w:hint="cs"/>
          <w:rtl/>
        </w:rPr>
        <w:t xml:space="preserve"> (המגזר הפרטי)</w:t>
      </w:r>
      <w:r w:rsidRPr="001706BC">
        <w:rPr>
          <w:rFonts w:eastAsia="Calibri"/>
          <w:rtl/>
        </w:rPr>
        <w:t xml:space="preserve"> מתכנן, מממן חלקית ובונה את הנכס</w:t>
      </w:r>
      <w:r w:rsidRPr="001706BC">
        <w:rPr>
          <w:rFonts w:eastAsia="Calibri" w:hint="cs"/>
          <w:rtl/>
        </w:rPr>
        <w:t>,</w:t>
      </w:r>
      <w:r w:rsidRPr="001706BC">
        <w:rPr>
          <w:rFonts w:eastAsia="Calibri"/>
          <w:rtl/>
        </w:rPr>
        <w:t xml:space="preserve"> </w:t>
      </w:r>
      <w:r w:rsidRPr="001706BC">
        <w:rPr>
          <w:rFonts w:eastAsia="Calibri" w:hint="cs"/>
          <w:rtl/>
        </w:rPr>
        <w:t>מינהל הדיור</w:t>
      </w:r>
      <w:r w:rsidRPr="001706BC">
        <w:rPr>
          <w:rFonts w:eastAsia="Calibri"/>
          <w:rtl/>
        </w:rPr>
        <w:t xml:space="preserve"> משלם תשלומים לתקופת זמן קצובה, </w:t>
      </w:r>
      <w:r w:rsidRPr="001706BC">
        <w:rPr>
          <w:rFonts w:eastAsia="Calibri" w:hint="cs"/>
          <w:rtl/>
        </w:rPr>
        <w:t>ו</w:t>
      </w:r>
      <w:r w:rsidRPr="001706BC">
        <w:rPr>
          <w:rFonts w:eastAsia="Calibri"/>
          <w:rtl/>
        </w:rPr>
        <w:t>בסופה הנכס מועבר לבעלות</w:t>
      </w:r>
      <w:r w:rsidRPr="001706BC">
        <w:rPr>
          <w:rFonts w:eastAsia="Calibri" w:hint="cs"/>
          <w:rtl/>
        </w:rPr>
        <w:t xml:space="preserve">ו. </w:t>
      </w:r>
    </w:p>
    <w:p w:rsidR="001706BC" w:rsidRPr="001706BC" w:rsidP="001706BC" w14:paraId="1195FE57" w14:textId="77777777">
      <w:pPr>
        <w:keepNext/>
        <w:keepLines/>
        <w:spacing w:line="269" w:lineRule="auto"/>
        <w:ind w:left="-567"/>
        <w:rPr>
          <w:rFonts w:eastAsia="Calibri"/>
          <w:szCs w:val="20"/>
          <w:rtl/>
        </w:rPr>
      </w:pPr>
    </w:p>
    <w:p w:rsidR="001706BC" w:rsidRPr="001706BC" w:rsidP="001706BC" w14:paraId="424B0D46" w14:textId="77777777">
      <w:pPr>
        <w:spacing w:line="269" w:lineRule="auto"/>
        <w:rPr>
          <w:rFonts w:eastAsia="Calibri"/>
          <w:rtl/>
        </w:rPr>
      </w:pPr>
      <w:r w:rsidRPr="001706BC">
        <w:rPr>
          <w:rFonts w:eastAsia="Calibri" w:hint="cs"/>
          <w:rtl/>
        </w:rPr>
        <w:t xml:space="preserve">ככלל, הסכמי </w:t>
      </w:r>
      <w:r w:rsidRPr="001706BC">
        <w:rPr>
          <w:rFonts w:eastAsia="Calibri" w:hint="cs"/>
        </w:rPr>
        <w:t>PPP</w:t>
      </w:r>
      <w:r w:rsidRPr="001706BC">
        <w:rPr>
          <w:rFonts w:eastAsia="Calibri"/>
          <w:rtl/>
        </w:rPr>
        <w:t xml:space="preserve">, לרבות הסכמים מסוג </w:t>
      </w:r>
      <w:r w:rsidRPr="001706BC">
        <w:rPr>
          <w:rFonts w:eastAsia="Calibri"/>
        </w:rPr>
        <w:t>PFI</w:t>
      </w:r>
      <w:r w:rsidRPr="001706BC">
        <w:rPr>
          <w:rFonts w:eastAsia="Calibri"/>
          <w:rtl/>
        </w:rPr>
        <w:t xml:space="preserve">, הם הסכמים לטווח ארוך </w:t>
      </w:r>
      <w:r w:rsidRPr="001706BC">
        <w:rPr>
          <w:rFonts w:eastAsia="Calibri" w:hint="cs"/>
          <w:rtl/>
        </w:rPr>
        <w:t xml:space="preserve">(20 - </w:t>
      </w:r>
      <w:r w:rsidRPr="001706BC">
        <w:rPr>
          <w:rFonts w:eastAsia="Calibri"/>
          <w:rtl/>
        </w:rPr>
        <w:t>35 שנים</w:t>
      </w:r>
      <w:r w:rsidRPr="001706BC">
        <w:rPr>
          <w:rFonts w:eastAsia="Calibri" w:hint="cs"/>
          <w:rtl/>
        </w:rPr>
        <w:t xml:space="preserve">), שבמסגרתם מובאים היתרונות היחסיים הן של המגזר הפרטי הן של המגזר הציבורי. לפי הסקירה שבמצגת, יתרונות חלופת השכירות הם בגמישות שהיא מאפשרת (לדוגמה, באיחוד או בפיצול של משרדים) ובעלויות החזקה נמוכות שמושתות על המגזר הפרטי. מנגד, בחלופת השכירות העלות משתנה לאורך זמן ונוצרת אי-ודאות תקציבית. אל מול זה, יתרונות הבעלות הם שעלויות הבנייה והתחזוקה נמוכות יותר (עלות ריבית וביטוח נמוכה - למגזר הממשלתי), ושבסוף התהליך הנכס עובר לידי המדינה והיא יכולה ליהנות מעליית ערכו. מנגד, חסרון שיטת הבעלות הוא שיש סיכוי גדול שעלויות הבנייה יחרגו מהתקציב המוגדר מראש ("הטיית האופטימיות"). </w:t>
      </w:r>
    </w:p>
    <w:p w:rsidR="001706BC" w:rsidRPr="001706BC" w:rsidP="001706BC" w14:paraId="5448FCB6" w14:textId="77777777">
      <w:pPr>
        <w:keepNext/>
        <w:keepLines/>
        <w:spacing w:line="269" w:lineRule="auto"/>
        <w:ind w:left="-567"/>
        <w:rPr>
          <w:rFonts w:eastAsia="Calibri"/>
          <w:szCs w:val="20"/>
          <w:rtl/>
        </w:rPr>
      </w:pPr>
    </w:p>
    <w:p w:rsidR="001706BC" w:rsidRPr="001706BC" w:rsidP="001706BC" w14:paraId="0F13BA7F" w14:textId="77777777">
      <w:pPr>
        <w:spacing w:line="269" w:lineRule="auto"/>
        <w:rPr>
          <w:rFonts w:eastAsia="Calibri"/>
          <w:rtl/>
        </w:rPr>
      </w:pPr>
      <w:r w:rsidRPr="001706BC">
        <w:rPr>
          <w:rFonts w:eastAsia="Calibri" w:hint="cs"/>
          <w:rtl/>
        </w:rPr>
        <w:t xml:space="preserve">כמו כן, במצגת הוצגה סקירה של מצב הדיור הממשלתי בשתי מדינות נוספות, בריטניה וארה"ב, כמפורט להלן: </w:t>
      </w:r>
    </w:p>
    <w:p w:rsidR="001706BC" w:rsidRPr="001706BC" w:rsidP="001706BC" w14:paraId="02E64E97" w14:textId="77777777">
      <w:pPr>
        <w:spacing w:line="269" w:lineRule="auto"/>
        <w:rPr>
          <w:rFonts w:eastAsia="Calibri"/>
          <w:rtl/>
        </w:rPr>
      </w:pPr>
    </w:p>
    <w:p w:rsidR="001706BC" w:rsidRPr="001706BC" w:rsidP="001706BC" w14:paraId="5861B006" w14:textId="77777777">
      <w:pPr>
        <w:spacing w:line="269" w:lineRule="auto"/>
        <w:rPr>
          <w:rFonts w:eastAsia="Calibri"/>
          <w:rtl/>
        </w:rPr>
      </w:pPr>
      <w:r w:rsidRPr="001706BC">
        <w:rPr>
          <w:rFonts w:eastAsia="Times New Roman" w:hint="eastAsia"/>
          <w:bCs/>
          <w:spacing w:val="40"/>
          <w:rtl/>
        </w:rPr>
        <w:t>בריטניה</w:t>
      </w:r>
      <w:r w:rsidRPr="001706BC">
        <w:rPr>
          <w:rFonts w:eastAsia="Times New Roman" w:hint="cs"/>
          <w:bCs/>
          <w:spacing w:val="40"/>
          <w:rtl/>
        </w:rPr>
        <w:t>:</w:t>
      </w:r>
      <w:r w:rsidRPr="001706BC">
        <w:rPr>
          <w:rFonts w:eastAsia="Times New Roman" w:hint="cs"/>
          <w:bCs/>
          <w:spacing w:val="40"/>
        </w:rPr>
        <w:t xml:space="preserve"> </w:t>
      </w:r>
      <w:r w:rsidRPr="001706BC">
        <w:rPr>
          <w:rFonts w:eastAsia="Calibri" w:hint="cs"/>
          <w:rtl/>
        </w:rPr>
        <w:t>במצגת צוין כי 73%</w:t>
      </w:r>
      <w:r w:rsidRPr="001706BC">
        <w:rPr>
          <w:rFonts w:eastAsia="Calibri" w:hint="cs"/>
        </w:rPr>
        <w:t xml:space="preserve"> </w:t>
      </w:r>
      <w:r w:rsidRPr="001706BC">
        <w:rPr>
          <w:rFonts w:eastAsia="Calibri" w:hint="cs"/>
          <w:rtl/>
        </w:rPr>
        <w:t>ממבני ממשרדי הממשלה בבריטניה הם בשכירות, וכי הממשלה מעוניינת להגדיל את הגמישות שלה בשנים הקרובות, ועל כן האסטרטגיה שלה היא להגדיל את שיעור המבנים שבשכירות ולקצר את תקופת השכירות.</w:t>
      </w:r>
    </w:p>
    <w:p w:rsidR="001706BC" w:rsidRPr="001706BC" w:rsidP="001706BC" w14:paraId="36AAC6BA" w14:textId="77777777">
      <w:pPr>
        <w:keepNext/>
        <w:keepLines/>
        <w:spacing w:line="269" w:lineRule="auto"/>
        <w:ind w:left="-567"/>
        <w:rPr>
          <w:rFonts w:eastAsia="Calibri"/>
          <w:szCs w:val="20"/>
          <w:rtl/>
        </w:rPr>
      </w:pPr>
    </w:p>
    <w:p w:rsidR="001706BC" w:rsidRPr="001706BC" w:rsidP="001706BC" w14:paraId="5096914E" w14:textId="77777777">
      <w:pPr>
        <w:spacing w:line="269" w:lineRule="auto"/>
        <w:rPr>
          <w:rFonts w:eastAsia="Calibri"/>
          <w:rtl/>
        </w:rPr>
      </w:pPr>
      <w:r w:rsidRPr="001706BC">
        <w:rPr>
          <w:rFonts w:eastAsia="Calibri" w:hint="cs"/>
          <w:rtl/>
        </w:rPr>
        <w:t>בסקירה צוין כי בריטניה הייתה חלוצת השימוש בשיטת ה-</w:t>
      </w:r>
      <w:r w:rsidRPr="001706BC">
        <w:rPr>
          <w:rFonts w:eastAsia="Calibri" w:hint="cs"/>
        </w:rPr>
        <w:t>PFI</w:t>
      </w:r>
      <w:r w:rsidRPr="001706BC">
        <w:rPr>
          <w:rFonts w:eastAsia="Calibri" w:hint="cs"/>
          <w:rtl/>
        </w:rPr>
        <w:t xml:space="preserve"> במסגרת פרויקטים רבים</w:t>
      </w:r>
      <w:r>
        <w:rPr>
          <w:rFonts w:eastAsia="Calibri"/>
          <w:vertAlign w:val="superscript"/>
          <w:rtl/>
        </w:rPr>
        <w:footnoteReference w:id="20"/>
      </w:r>
      <w:r w:rsidRPr="001706BC">
        <w:rPr>
          <w:rFonts w:eastAsia="Calibri" w:hint="cs"/>
          <w:rtl/>
        </w:rPr>
        <w:t xml:space="preserve">, משום שהשיטה נוחה בטווח הקצר. </w:t>
      </w:r>
      <w:r w:rsidRPr="001706BC">
        <w:rPr>
          <w:rFonts w:eastAsia="Calibri"/>
          <w:rtl/>
        </w:rPr>
        <w:t xml:space="preserve">עם זאת, </w:t>
      </w:r>
      <w:r w:rsidRPr="001706BC">
        <w:rPr>
          <w:rFonts w:eastAsia="Calibri" w:hint="cs"/>
          <w:rtl/>
        </w:rPr>
        <w:t>צוין כי בשנת 2012</w:t>
      </w:r>
      <w:r w:rsidRPr="001706BC">
        <w:rPr>
          <w:rFonts w:eastAsia="Calibri"/>
          <w:rtl/>
        </w:rPr>
        <w:t xml:space="preserve"> </w:t>
      </w:r>
      <w:r w:rsidRPr="001706BC">
        <w:rPr>
          <w:rFonts w:eastAsia="Calibri" w:hint="cs"/>
          <w:rtl/>
        </w:rPr>
        <w:t xml:space="preserve">נוכחה </w:t>
      </w:r>
      <w:r w:rsidRPr="001706BC">
        <w:rPr>
          <w:rFonts w:eastAsia="Calibri"/>
          <w:rtl/>
        </w:rPr>
        <w:t xml:space="preserve">ממשלת </w:t>
      </w:r>
      <w:r w:rsidRPr="001706BC">
        <w:rPr>
          <w:rFonts w:eastAsia="Calibri" w:hint="cs"/>
          <w:rtl/>
        </w:rPr>
        <w:t>בריטניה</w:t>
      </w:r>
      <w:r w:rsidRPr="001706BC">
        <w:rPr>
          <w:rFonts w:eastAsia="Calibri"/>
          <w:rtl/>
        </w:rPr>
        <w:t xml:space="preserve"> לדעת כי השימוש המרובה בפרויקטי </w:t>
      </w:r>
      <w:r w:rsidRPr="001706BC">
        <w:rPr>
          <w:rFonts w:eastAsia="Calibri"/>
        </w:rPr>
        <w:t>PFI</w:t>
      </w:r>
      <w:r w:rsidRPr="001706BC">
        <w:rPr>
          <w:rFonts w:eastAsia="Calibri"/>
          <w:rtl/>
        </w:rPr>
        <w:t xml:space="preserve"> יצר התחייבויות</w:t>
      </w:r>
      <w:r w:rsidRPr="001706BC">
        <w:rPr>
          <w:rFonts w:eastAsia="Calibri" w:hint="cs"/>
          <w:rtl/>
        </w:rPr>
        <w:t xml:space="preserve"> תקציביות מצטברות בסכומים מהותיים,</w:t>
      </w:r>
      <w:r w:rsidRPr="001706BC">
        <w:rPr>
          <w:rFonts w:eastAsia="Calibri"/>
          <w:rtl/>
        </w:rPr>
        <w:t xml:space="preserve"> </w:t>
      </w:r>
      <w:r w:rsidRPr="001706BC">
        <w:rPr>
          <w:rFonts w:eastAsia="Calibri" w:hint="cs"/>
          <w:rtl/>
        </w:rPr>
        <w:t>ש</w:t>
      </w:r>
      <w:r w:rsidRPr="001706BC">
        <w:rPr>
          <w:rFonts w:eastAsia="Calibri"/>
          <w:rtl/>
        </w:rPr>
        <w:t>פרוסות לעשרות שנים</w:t>
      </w:r>
      <w:r w:rsidRPr="001706BC">
        <w:rPr>
          <w:rFonts w:eastAsia="Calibri" w:hint="cs"/>
          <w:rtl/>
        </w:rPr>
        <w:t xml:space="preserve">. לפיכך היא ערכה כמה שינויים בשיטה, בין היתר הגדלת חלקה בהשתתפות בעלות הפרויקט בתחילתו (מענקי הקמה), הגברת השקיפות באמצעות פרסום התשואות על ההון, המלצה להגברת התחרות בהליך המכרזי לצמצום רווחים מופרזים וכן צמצום משך המכרזים. </w:t>
      </w:r>
    </w:p>
    <w:p w:rsidR="001706BC" w:rsidRPr="001706BC" w:rsidP="001706BC" w14:paraId="3B513EF8" w14:textId="77777777">
      <w:pPr>
        <w:keepNext/>
        <w:keepLines/>
        <w:spacing w:line="269" w:lineRule="auto"/>
        <w:ind w:left="-567"/>
        <w:rPr>
          <w:rFonts w:eastAsia="Calibri"/>
          <w:szCs w:val="20"/>
          <w:rtl/>
        </w:rPr>
      </w:pPr>
    </w:p>
    <w:p w:rsidR="001706BC" w:rsidRPr="001706BC" w:rsidP="001706BC" w14:paraId="36E97D92" w14:textId="77777777">
      <w:pPr>
        <w:spacing w:line="269" w:lineRule="auto"/>
        <w:rPr>
          <w:rFonts w:eastAsia="Calibri"/>
          <w:rtl/>
        </w:rPr>
      </w:pPr>
      <w:r w:rsidRPr="001706BC">
        <w:rPr>
          <w:rFonts w:eastAsia="Times New Roman" w:hint="eastAsia"/>
          <w:bCs/>
          <w:spacing w:val="40"/>
          <w:rtl/>
        </w:rPr>
        <w:t>ארה</w:t>
      </w:r>
      <w:r w:rsidRPr="001706BC">
        <w:rPr>
          <w:rFonts w:eastAsia="Times New Roman"/>
          <w:bCs/>
          <w:spacing w:val="40"/>
          <w:rtl/>
        </w:rPr>
        <w:t>"ב:</w:t>
      </w:r>
      <w:r w:rsidRPr="001706BC">
        <w:rPr>
          <w:rFonts w:eastAsia="Times New Roman"/>
          <w:spacing w:val="40"/>
        </w:rPr>
        <w:t xml:space="preserve"> </w:t>
      </w:r>
      <w:r w:rsidRPr="001706BC">
        <w:rPr>
          <w:rFonts w:eastAsia="Calibri" w:hint="cs"/>
          <w:rtl/>
        </w:rPr>
        <w:t>לפי הסקירה במצגת, כ-84% ממבני ממשרדי הממשלה בארה"ב שבניהול מינהל השירותים הציבוריים (</w:t>
      </w:r>
      <w:r w:rsidRPr="001706BC">
        <w:rPr>
          <w:rFonts w:eastAsia="Calibri"/>
        </w:rPr>
        <w:t>GSA</w:t>
      </w:r>
      <w:r w:rsidRPr="001706BC">
        <w:rPr>
          <w:rFonts w:eastAsia="Calibri" w:hint="cs"/>
          <w:rtl/>
        </w:rPr>
        <w:t xml:space="preserve"> - </w:t>
      </w:r>
      <w:r w:rsidRPr="001706BC">
        <w:rPr>
          <w:rFonts w:eastAsia="Calibri"/>
        </w:rPr>
        <w:t>General Services Administration</w:t>
      </w:r>
      <w:r w:rsidRPr="001706BC">
        <w:rPr>
          <w:rFonts w:eastAsia="Calibri" w:hint="cs"/>
          <w:rtl/>
        </w:rPr>
        <w:t xml:space="preserve">), הם </w:t>
      </w:r>
      <w:r w:rsidRPr="001706BC">
        <w:rPr>
          <w:rFonts w:eastAsia="Calibri"/>
          <w:rtl/>
        </w:rPr>
        <w:t>שכורים</w:t>
      </w:r>
      <w:r w:rsidRPr="001706BC">
        <w:rPr>
          <w:rFonts w:eastAsia="Calibri" w:hint="cs"/>
          <w:rtl/>
        </w:rPr>
        <w:t xml:space="preserve">. בנוגע לדיור ממשלתי </w:t>
      </w:r>
      <w:r w:rsidRPr="001706BC">
        <w:rPr>
          <w:rFonts w:eastAsia="Calibri" w:hint="cs"/>
          <w:rtl/>
        </w:rPr>
        <w:t>בבעלות בארה"ב צוין כי השיטה הנפוצה לשיתוף פעולה בין המגזר הציבורי לפרטי (</w:t>
      </w:r>
      <w:r w:rsidRPr="001706BC">
        <w:rPr>
          <w:rFonts w:eastAsia="Calibri" w:hint="cs"/>
        </w:rPr>
        <w:t>PPP</w:t>
      </w:r>
      <w:r w:rsidRPr="001706BC">
        <w:rPr>
          <w:rFonts w:eastAsia="Calibri" w:hint="cs"/>
          <w:rtl/>
        </w:rPr>
        <w:t>) היא</w:t>
      </w:r>
      <w:r w:rsidR="00B805B7">
        <w:rPr>
          <w:rFonts w:eastAsia="Calibri"/>
          <w:rtl/>
        </w:rPr>
        <w:br/>
      </w:r>
      <w:r w:rsidRPr="001706BC">
        <w:rPr>
          <w:rFonts w:eastAsia="Calibri" w:hint="cs"/>
        </w:rPr>
        <w:t>BOT</w:t>
      </w:r>
      <w:r w:rsidRPr="001706BC">
        <w:rPr>
          <w:rFonts w:eastAsia="Calibri"/>
          <w:sz w:val="2"/>
          <w:szCs w:val="2"/>
          <w:rtl/>
        </w:rPr>
        <w:t xml:space="preserve"> </w:t>
      </w:r>
      <w:r>
        <w:rPr>
          <w:rFonts w:eastAsia="Calibri"/>
          <w:vertAlign w:val="superscript"/>
        </w:rPr>
        <w:footnoteReference w:id="21"/>
      </w:r>
      <w:r w:rsidRPr="001706BC">
        <w:rPr>
          <w:rFonts w:eastAsia="Calibri" w:hint="cs"/>
          <w:rtl/>
        </w:rPr>
        <w:t xml:space="preserve"> (</w:t>
      </w:r>
      <w:r w:rsidRPr="001706BC">
        <w:rPr>
          <w:rFonts w:eastAsia="Calibri"/>
          <w:rtl/>
        </w:rPr>
        <w:t>בנייה, תפעול ומסירה</w:t>
      </w:r>
      <w:r w:rsidRPr="001706BC">
        <w:rPr>
          <w:rFonts w:eastAsia="Calibri" w:hint="cs"/>
          <w:rtl/>
        </w:rPr>
        <w:t xml:space="preserve">). </w:t>
      </w:r>
    </w:p>
    <w:p w:rsidR="001706BC" w:rsidRPr="001706BC" w:rsidP="001706BC" w14:paraId="36831CD6" w14:textId="77777777">
      <w:pPr>
        <w:keepNext/>
        <w:keepLines/>
        <w:spacing w:line="269" w:lineRule="auto"/>
        <w:ind w:left="-567"/>
        <w:rPr>
          <w:rFonts w:eastAsia="Calibri"/>
          <w:szCs w:val="20"/>
          <w:rtl/>
        </w:rPr>
      </w:pPr>
    </w:p>
    <w:p w:rsidR="001706BC" w:rsidRPr="001706BC" w:rsidP="001706BC" w14:paraId="5EF60C91" w14:textId="77777777">
      <w:pPr>
        <w:spacing w:line="269" w:lineRule="auto"/>
        <w:rPr>
          <w:rFonts w:eastAsia="Calibri"/>
          <w:rtl/>
        </w:rPr>
      </w:pPr>
      <w:r w:rsidRPr="001706BC">
        <w:rPr>
          <w:rFonts w:eastAsia="Calibri" w:hint="cs"/>
          <w:rtl/>
        </w:rPr>
        <w:t>חברת הייעוץ ציינה כי על סמך שתי מדינות הייחוס (בנצ'מרק)</w:t>
      </w:r>
      <w:r w:rsidRPr="001706BC">
        <w:rPr>
          <w:rFonts w:eastAsia="Calibri" w:hint="cs"/>
        </w:rPr>
        <w:t xml:space="preserve"> </w:t>
      </w:r>
      <w:r w:rsidRPr="001706BC">
        <w:rPr>
          <w:rFonts w:eastAsia="Calibri" w:hint="cs"/>
          <w:rtl/>
        </w:rPr>
        <w:t xml:space="preserve">שנסקרו זוהו שלושה מאפיינים מרכזיים: רוב מבני משרדי הממשלה הם שכורים, שתי המדינות משתמשות במודל </w:t>
      </w:r>
      <w:r w:rsidRPr="001706BC">
        <w:rPr>
          <w:rFonts w:eastAsia="Calibri" w:hint="cs"/>
        </w:rPr>
        <w:t>VFM</w:t>
      </w:r>
      <w:r>
        <w:rPr>
          <w:rFonts w:eastAsia="Calibri"/>
          <w:vertAlign w:val="superscript"/>
          <w:rtl/>
        </w:rPr>
        <w:footnoteReference w:id="22"/>
      </w:r>
      <w:r w:rsidRPr="001706BC">
        <w:rPr>
          <w:rFonts w:eastAsia="Calibri" w:hint="cs"/>
          <w:rtl/>
        </w:rPr>
        <w:t xml:space="preserve"> (עלות-תמורה) לבחינת פתרונות לדיור הממשלתי, והבחינה כללה מאפיינים כמותיים ואיכותיים</w:t>
      </w:r>
      <w:r>
        <w:rPr>
          <w:rFonts w:eastAsia="Calibri"/>
          <w:vertAlign w:val="superscript"/>
          <w:rtl/>
        </w:rPr>
        <w:footnoteReference w:id="23"/>
      </w:r>
      <w:r w:rsidRPr="001706BC">
        <w:rPr>
          <w:rFonts w:eastAsia="Calibri" w:hint="cs"/>
          <w:rtl/>
        </w:rPr>
        <w:t xml:space="preserve">. </w:t>
      </w:r>
    </w:p>
    <w:p w:rsidR="001706BC" w:rsidRPr="001706BC" w:rsidP="001706BC" w14:paraId="204CF3D0" w14:textId="77777777">
      <w:pPr>
        <w:keepNext/>
        <w:keepLines/>
        <w:spacing w:line="269" w:lineRule="auto"/>
        <w:ind w:left="-567"/>
        <w:rPr>
          <w:rFonts w:eastAsia="Calibri"/>
          <w:szCs w:val="20"/>
          <w:rtl/>
        </w:rPr>
      </w:pPr>
    </w:p>
    <w:p w:rsidR="001706BC" w:rsidRPr="001706BC" w:rsidP="001706BC" w14:paraId="433243EF" w14:textId="77777777">
      <w:pPr>
        <w:spacing w:line="269" w:lineRule="auto"/>
        <w:rPr>
          <w:rFonts w:eastAsia="Calibri"/>
          <w:rtl/>
        </w:rPr>
      </w:pPr>
      <w:r w:rsidRPr="001706BC">
        <w:rPr>
          <w:rFonts w:eastAsia="Calibri" w:hint="cs"/>
          <w:rtl/>
        </w:rPr>
        <w:t>חברת הייעוץ בחנה את המודל (</w:t>
      </w:r>
      <w:r w:rsidRPr="001706BC">
        <w:rPr>
          <w:rFonts w:eastAsia="Calibri"/>
        </w:rPr>
        <w:t>VFM</w:t>
      </w:r>
      <w:r w:rsidRPr="001706BC">
        <w:rPr>
          <w:rFonts w:eastAsia="Calibri" w:hint="cs"/>
          <w:szCs w:val="20"/>
          <w:rtl/>
        </w:rPr>
        <w:t xml:space="preserve">) </w:t>
      </w:r>
      <w:r w:rsidRPr="001706BC">
        <w:rPr>
          <w:rFonts w:eastAsia="Calibri" w:hint="cs"/>
          <w:rtl/>
        </w:rPr>
        <w:t>על שני פרויקטים של דיור ממשלתי: פרויקט טופז בגבעת שאול בירושלים (שבוטל בסופו של דבר)</w:t>
      </w:r>
      <w:r>
        <w:rPr>
          <w:rFonts w:eastAsia="Calibri"/>
          <w:vertAlign w:val="superscript"/>
          <w:rtl/>
        </w:rPr>
        <w:footnoteReference w:id="24"/>
      </w:r>
      <w:r w:rsidRPr="001706BC">
        <w:rPr>
          <w:rFonts w:eastAsia="Calibri" w:hint="cs"/>
          <w:rtl/>
        </w:rPr>
        <w:t xml:space="preserve"> ופרויקט רמלה</w:t>
      </w:r>
      <w:r>
        <w:rPr>
          <w:rFonts w:eastAsia="Calibri"/>
          <w:vertAlign w:val="superscript"/>
          <w:rtl/>
        </w:rPr>
        <w:footnoteReference w:id="25"/>
      </w:r>
      <w:r w:rsidRPr="001706BC">
        <w:rPr>
          <w:rFonts w:eastAsia="Calibri" w:hint="cs"/>
          <w:rtl/>
        </w:rPr>
        <w:t>:</w:t>
      </w:r>
    </w:p>
    <w:p w:rsidR="001706BC" w:rsidRPr="001706BC" w:rsidP="001706BC" w14:paraId="7A650BB3" w14:textId="77777777">
      <w:pPr>
        <w:keepNext/>
        <w:keepLines/>
        <w:spacing w:line="269" w:lineRule="auto"/>
        <w:ind w:left="-567"/>
        <w:rPr>
          <w:rFonts w:eastAsia="Calibri"/>
          <w:szCs w:val="20"/>
          <w:rtl/>
        </w:rPr>
      </w:pPr>
    </w:p>
    <w:p w:rsidR="001706BC" w:rsidRPr="001706BC" w:rsidP="001706BC" w14:paraId="117ED71A" w14:textId="77777777">
      <w:pPr>
        <w:spacing w:line="269" w:lineRule="auto"/>
        <w:rPr>
          <w:rFonts w:eastAsia="Calibri"/>
          <w:rtl/>
        </w:rPr>
      </w:pPr>
      <w:r w:rsidRPr="001706BC">
        <w:rPr>
          <w:rFonts w:eastAsia="Times New Roman" w:hint="eastAsia"/>
          <w:spacing w:val="40"/>
          <w:rtl/>
        </w:rPr>
        <w:t>פרויקט</w:t>
      </w:r>
      <w:r w:rsidRPr="001706BC">
        <w:rPr>
          <w:rFonts w:eastAsia="Times New Roman"/>
          <w:spacing w:val="40"/>
          <w:rtl/>
        </w:rPr>
        <w:t xml:space="preserve"> טופז</w:t>
      </w:r>
      <w:r w:rsidRPr="001706BC">
        <w:rPr>
          <w:rFonts w:eastAsia="Calibri" w:hint="cs"/>
          <w:rtl/>
        </w:rPr>
        <w:t>:</w:t>
      </w:r>
      <w:r w:rsidRPr="001706BC">
        <w:rPr>
          <w:rFonts w:eastAsia="Calibri" w:hint="cs"/>
        </w:rPr>
        <w:t xml:space="preserve"> </w:t>
      </w:r>
      <w:r w:rsidRPr="001706BC">
        <w:rPr>
          <w:rFonts w:eastAsia="Calibri" w:hint="cs"/>
          <w:rtl/>
        </w:rPr>
        <w:t xml:space="preserve">בבחינת שלוש החלופות (שכירות, </w:t>
      </w:r>
      <w:r w:rsidRPr="001706BC">
        <w:rPr>
          <w:rFonts w:eastAsia="Calibri" w:hint="cs"/>
        </w:rPr>
        <w:t>PFI</w:t>
      </w:r>
      <w:r w:rsidRPr="001706BC">
        <w:rPr>
          <w:rFonts w:eastAsia="Calibri" w:hint="cs"/>
          <w:rtl/>
        </w:rPr>
        <w:t xml:space="preserve"> ובינוי עצמי), בפרויקט טופז (למשך 30 שנה, מענק הקמה של 20% ושיעור היוון 8.4%), חלופת הבינוי (בשילוב מבחנים כמותיים ואיכותיים) נמצאה עדיפה</w:t>
      </w:r>
      <w:r>
        <w:rPr>
          <w:rFonts w:eastAsia="Calibri"/>
          <w:vertAlign w:val="superscript"/>
          <w:rtl/>
        </w:rPr>
        <w:footnoteReference w:id="26"/>
      </w:r>
      <w:r w:rsidRPr="001706BC">
        <w:rPr>
          <w:rFonts w:eastAsia="Calibri" w:hint="cs"/>
          <w:rtl/>
        </w:rPr>
        <w:t>. בבחינת העלות המצטברת הריאלית נמצא כי בטווחי זמן ארוכים יותר של הפרויקט חלופות הבינוי העצמי וה-</w:t>
      </w:r>
      <w:r w:rsidRPr="001706BC">
        <w:rPr>
          <w:rFonts w:eastAsia="Calibri" w:hint="cs"/>
        </w:rPr>
        <w:t>PFI</w:t>
      </w:r>
      <w:r w:rsidRPr="001706BC">
        <w:rPr>
          <w:rFonts w:eastAsia="Calibri" w:hint="cs"/>
          <w:rtl/>
        </w:rPr>
        <w:t xml:space="preserve"> זולות מחלופת השכירות, ובפרקי זמן קצרים יותר חלופת השכירות זולה יותר. </w:t>
      </w:r>
    </w:p>
    <w:p w:rsidR="001706BC" w:rsidRPr="001706BC" w:rsidP="001706BC" w14:paraId="4A0ECAB3" w14:textId="77777777">
      <w:pPr>
        <w:keepNext/>
        <w:keepLines/>
        <w:spacing w:line="269" w:lineRule="auto"/>
        <w:ind w:left="-567"/>
        <w:rPr>
          <w:rFonts w:eastAsia="Calibri"/>
          <w:szCs w:val="20"/>
          <w:rtl/>
        </w:rPr>
      </w:pPr>
    </w:p>
    <w:p w:rsidR="001706BC" w:rsidRPr="001706BC" w:rsidP="001706BC" w14:paraId="34830F18" w14:textId="77777777">
      <w:pPr>
        <w:spacing w:line="269" w:lineRule="auto"/>
        <w:rPr>
          <w:rFonts w:eastAsia="Calibri"/>
          <w:rtl/>
        </w:rPr>
      </w:pPr>
      <w:r w:rsidRPr="001706BC">
        <w:rPr>
          <w:rFonts w:eastAsia="Times New Roman" w:hint="eastAsia"/>
          <w:spacing w:val="40"/>
          <w:rtl/>
        </w:rPr>
        <w:t>פרויקט</w:t>
      </w:r>
      <w:r w:rsidRPr="001706BC">
        <w:rPr>
          <w:rFonts w:eastAsia="Times New Roman"/>
          <w:spacing w:val="40"/>
          <w:rtl/>
        </w:rPr>
        <w:t xml:space="preserve"> רמלה:</w:t>
      </w:r>
      <w:r w:rsidRPr="001706BC">
        <w:rPr>
          <w:rFonts w:eastAsia="Calibri" w:hint="cs"/>
          <w:rtl/>
        </w:rPr>
        <w:t xml:space="preserve"> בבחינת שלוש החלופות בפרויקט רמלה (למשך 30 שנה, מענק הקמה של 30% ושיעור היוון 8.4%) חלופת ה-</w:t>
      </w:r>
      <w:r w:rsidRPr="001706BC">
        <w:rPr>
          <w:rFonts w:eastAsia="Calibri" w:hint="cs"/>
        </w:rPr>
        <w:t>PFI</w:t>
      </w:r>
      <w:r w:rsidRPr="001706BC">
        <w:rPr>
          <w:rFonts w:eastAsia="Calibri" w:hint="cs"/>
          <w:rtl/>
        </w:rPr>
        <w:t xml:space="preserve"> נמצאה הכדאית ביותר</w:t>
      </w:r>
      <w:r>
        <w:rPr>
          <w:rFonts w:eastAsia="Calibri"/>
          <w:vertAlign w:val="superscript"/>
          <w:rtl/>
        </w:rPr>
        <w:footnoteReference w:id="27"/>
      </w:r>
      <w:r w:rsidRPr="001706BC">
        <w:rPr>
          <w:rFonts w:eastAsia="Calibri" w:hint="cs"/>
          <w:rtl/>
        </w:rPr>
        <w:t xml:space="preserve">. עוד צוין כי </w:t>
      </w:r>
      <w:r w:rsidRPr="001706BC">
        <w:rPr>
          <w:rFonts w:eastAsia="Calibri"/>
          <w:rtl/>
        </w:rPr>
        <w:t xml:space="preserve">הניקוד הסופי של </w:t>
      </w:r>
      <w:r w:rsidRPr="001706BC">
        <w:rPr>
          <w:rFonts w:eastAsia="Calibri" w:hint="cs"/>
          <w:rtl/>
        </w:rPr>
        <w:t xml:space="preserve">כל </w:t>
      </w:r>
      <w:r w:rsidRPr="001706BC">
        <w:rPr>
          <w:rFonts w:eastAsia="Calibri"/>
          <w:rtl/>
        </w:rPr>
        <w:t>חלופה רגיש לשינויים בש</w:t>
      </w:r>
      <w:r w:rsidRPr="001706BC">
        <w:rPr>
          <w:rFonts w:eastAsia="Calibri" w:hint="cs"/>
          <w:rtl/>
        </w:rPr>
        <w:t>י</w:t>
      </w:r>
      <w:r w:rsidRPr="001706BC">
        <w:rPr>
          <w:rFonts w:eastAsia="Calibri"/>
          <w:rtl/>
        </w:rPr>
        <w:t>ע</w:t>
      </w:r>
      <w:r w:rsidRPr="001706BC">
        <w:rPr>
          <w:rFonts w:eastAsia="Calibri" w:hint="cs"/>
          <w:rtl/>
        </w:rPr>
        <w:t>ו</w:t>
      </w:r>
      <w:r w:rsidRPr="001706BC">
        <w:rPr>
          <w:rFonts w:eastAsia="Calibri"/>
          <w:rtl/>
        </w:rPr>
        <w:t>ר ההיוון</w:t>
      </w:r>
      <w:r w:rsidRPr="001706BC">
        <w:rPr>
          <w:rFonts w:eastAsia="Calibri" w:hint="cs"/>
          <w:rtl/>
        </w:rPr>
        <w:t>, במשך התקופה,</w:t>
      </w:r>
      <w:r w:rsidRPr="001706BC">
        <w:rPr>
          <w:rFonts w:eastAsia="Calibri"/>
          <w:rtl/>
        </w:rPr>
        <w:t xml:space="preserve"> ו</w:t>
      </w:r>
      <w:r w:rsidRPr="001706BC">
        <w:rPr>
          <w:rFonts w:eastAsia="Calibri" w:hint="cs"/>
          <w:rtl/>
        </w:rPr>
        <w:t>ב</w:t>
      </w:r>
      <w:r w:rsidRPr="001706BC">
        <w:rPr>
          <w:rFonts w:eastAsia="Calibri"/>
          <w:rtl/>
        </w:rPr>
        <w:t>משקל הניתן לניקוד האיכותני</w:t>
      </w:r>
      <w:r w:rsidRPr="001706BC">
        <w:rPr>
          <w:rFonts w:eastAsia="Calibri" w:hint="cs"/>
          <w:rtl/>
        </w:rPr>
        <w:t xml:space="preserve">. </w:t>
      </w:r>
    </w:p>
    <w:p w:rsidR="001706BC" w:rsidRPr="001706BC" w:rsidP="001706BC" w14:paraId="22E6CBEF" w14:textId="77777777">
      <w:pPr>
        <w:keepNext/>
        <w:keepLines/>
        <w:spacing w:line="269" w:lineRule="auto"/>
        <w:ind w:left="-567"/>
        <w:rPr>
          <w:rFonts w:eastAsia="Calibri"/>
          <w:szCs w:val="20"/>
          <w:rtl/>
        </w:rPr>
      </w:pPr>
    </w:p>
    <w:p w:rsidR="001706BC" w:rsidRPr="001706BC" w:rsidP="001706BC" w14:paraId="0B2A5CDB" w14:textId="77777777">
      <w:pPr>
        <w:spacing w:line="269" w:lineRule="auto"/>
        <w:rPr>
          <w:rFonts w:eastAsia="Calibri"/>
          <w:rtl/>
        </w:rPr>
      </w:pPr>
      <w:r w:rsidRPr="001706BC">
        <w:rPr>
          <w:rFonts w:eastAsia="Calibri" w:hint="cs"/>
          <w:rtl/>
        </w:rPr>
        <w:t>בסיכום בחינת החלופות צוין כי בפרויקטים לטווח ארוך כדאיות השכירות יורדת. הודגש כי ככל שמדובר בפרויקט מורכב יותר יש להשתמש במקדם היוון גבוה יותר, וכי העלות החלופית של שכירות ב"מהלך של בינוי עצמי או מיזם משותף (</w:t>
      </w:r>
      <w:r w:rsidRPr="001706BC">
        <w:rPr>
          <w:rFonts w:eastAsia="Calibri" w:hint="cs"/>
        </w:rPr>
        <w:t>PFI</w:t>
      </w:r>
      <w:r w:rsidRPr="001706BC">
        <w:rPr>
          <w:rFonts w:eastAsia="Calibri" w:hint="cs"/>
          <w:rtl/>
        </w:rPr>
        <w:t>) בעלת משקל משמעותי בהמלצה הסופית".</w:t>
      </w:r>
    </w:p>
    <w:p w:rsidR="001706BC" w:rsidRPr="001706BC" w:rsidP="001706BC" w14:paraId="7338E68B" w14:textId="77777777">
      <w:pPr>
        <w:keepNext/>
        <w:keepLines/>
        <w:spacing w:line="269" w:lineRule="auto"/>
        <w:ind w:left="-567"/>
        <w:rPr>
          <w:rFonts w:eastAsia="Calibri"/>
          <w:szCs w:val="20"/>
          <w:rtl/>
        </w:rPr>
      </w:pPr>
    </w:p>
    <w:p w:rsidR="001706BC" w:rsidRPr="001706BC" w:rsidP="001706BC" w14:paraId="68F14A0B" w14:textId="77777777">
      <w:pPr>
        <w:spacing w:line="269" w:lineRule="auto"/>
        <w:rPr>
          <w:rFonts w:eastAsia="Calibri"/>
          <w:rtl/>
        </w:rPr>
      </w:pPr>
      <w:r w:rsidRPr="001706BC">
        <w:rPr>
          <w:rFonts w:eastAsia="Calibri" w:hint="eastAsia"/>
          <w:rtl/>
        </w:rPr>
        <w:t>נמצא</w:t>
      </w:r>
      <w:r w:rsidRPr="001706BC">
        <w:rPr>
          <w:rFonts w:eastAsia="Calibri"/>
          <w:rtl/>
        </w:rPr>
        <w:t xml:space="preserve"> כי במצגת שהציגה חברת הייעוץ </w:t>
      </w:r>
      <w:r w:rsidRPr="001706BC">
        <w:rPr>
          <w:rFonts w:eastAsia="Calibri" w:hint="eastAsia"/>
          <w:rtl/>
        </w:rPr>
        <w:t>למי</w:t>
      </w:r>
      <w:r w:rsidRPr="001706BC">
        <w:rPr>
          <w:rFonts w:eastAsia="Calibri" w:hint="cs"/>
          <w:rtl/>
        </w:rPr>
        <w:t>נ</w:t>
      </w:r>
      <w:r w:rsidRPr="001706BC">
        <w:rPr>
          <w:rFonts w:eastAsia="Calibri" w:hint="eastAsia"/>
          <w:rtl/>
        </w:rPr>
        <w:t>הל</w:t>
      </w:r>
      <w:r w:rsidRPr="001706BC">
        <w:rPr>
          <w:rFonts w:eastAsia="Calibri"/>
          <w:rtl/>
        </w:rPr>
        <w:t xml:space="preserve"> הדיור נכללה סקירה משווה של שתי מדינות ייחוס בלבד (בריטניה וארה"ב)</w:t>
      </w:r>
      <w:r w:rsidRPr="001706BC">
        <w:rPr>
          <w:rFonts w:eastAsia="Calibri"/>
          <w:vertAlign w:val="superscript"/>
          <w:rtl/>
        </w:rPr>
        <w:t xml:space="preserve"> </w:t>
      </w:r>
      <w:r w:rsidRPr="001706BC">
        <w:rPr>
          <w:rFonts w:eastAsia="Calibri" w:hint="eastAsia"/>
          <w:rtl/>
        </w:rPr>
        <w:t>שמאפייניהן</w:t>
      </w:r>
      <w:r w:rsidRPr="001706BC">
        <w:rPr>
          <w:rFonts w:eastAsia="Calibri"/>
          <w:rtl/>
        </w:rPr>
        <w:t xml:space="preserve"> </w:t>
      </w:r>
      <w:r w:rsidRPr="001706BC">
        <w:rPr>
          <w:rFonts w:eastAsia="Calibri" w:hint="eastAsia"/>
          <w:rtl/>
        </w:rPr>
        <w:t>שונים</w:t>
      </w:r>
      <w:r w:rsidRPr="001706BC">
        <w:rPr>
          <w:rFonts w:eastAsia="Calibri"/>
          <w:rtl/>
        </w:rPr>
        <w:t xml:space="preserve"> </w:t>
      </w:r>
      <w:r w:rsidRPr="001706BC">
        <w:rPr>
          <w:rFonts w:eastAsia="Calibri" w:hint="eastAsia"/>
          <w:rtl/>
        </w:rPr>
        <w:t>מישראל</w:t>
      </w:r>
      <w:r>
        <w:rPr>
          <w:rFonts w:eastAsia="Calibri"/>
          <w:vertAlign w:val="superscript"/>
          <w:rtl/>
        </w:rPr>
        <w:footnoteReference w:id="28"/>
      </w:r>
      <w:r w:rsidRPr="001706BC">
        <w:rPr>
          <w:rFonts w:eastAsia="Calibri"/>
          <w:rtl/>
        </w:rPr>
        <w:t xml:space="preserve">. </w:t>
      </w:r>
      <w:r w:rsidRPr="001706BC">
        <w:rPr>
          <w:rFonts w:eastAsia="Calibri" w:hint="eastAsia"/>
          <w:rtl/>
        </w:rPr>
        <w:t>כמו</w:t>
      </w:r>
      <w:r w:rsidRPr="001706BC">
        <w:rPr>
          <w:rFonts w:eastAsia="Calibri"/>
          <w:rtl/>
        </w:rPr>
        <w:t xml:space="preserve"> </w:t>
      </w:r>
      <w:r w:rsidRPr="001706BC">
        <w:rPr>
          <w:rFonts w:eastAsia="Calibri" w:hint="eastAsia"/>
          <w:rtl/>
        </w:rPr>
        <w:t>כן</w:t>
      </w:r>
      <w:r w:rsidRPr="001706BC">
        <w:rPr>
          <w:rFonts w:eastAsia="Calibri"/>
          <w:rtl/>
        </w:rPr>
        <w:t xml:space="preserve">, </w:t>
      </w:r>
      <w:r w:rsidRPr="001706BC">
        <w:rPr>
          <w:rFonts w:eastAsia="Calibri" w:hint="eastAsia"/>
          <w:rtl/>
        </w:rPr>
        <w:t>בחינת</w:t>
      </w:r>
      <w:r w:rsidRPr="001706BC">
        <w:rPr>
          <w:rFonts w:eastAsia="Calibri"/>
          <w:rtl/>
        </w:rPr>
        <w:t xml:space="preserve"> </w:t>
      </w:r>
      <w:r w:rsidRPr="001706BC">
        <w:rPr>
          <w:rFonts w:eastAsia="Calibri" w:hint="eastAsia"/>
          <w:rtl/>
        </w:rPr>
        <w:t>חלופות</w:t>
      </w:r>
      <w:r w:rsidRPr="001706BC">
        <w:rPr>
          <w:rFonts w:eastAsia="Calibri"/>
          <w:rtl/>
        </w:rPr>
        <w:t xml:space="preserve"> </w:t>
      </w:r>
      <w:r w:rsidRPr="001706BC">
        <w:rPr>
          <w:rFonts w:eastAsia="Calibri" w:hint="eastAsia"/>
          <w:rtl/>
        </w:rPr>
        <w:t>הדיור</w:t>
      </w:r>
      <w:r w:rsidRPr="001706BC">
        <w:rPr>
          <w:rFonts w:eastAsia="Calibri"/>
          <w:rtl/>
        </w:rPr>
        <w:t xml:space="preserve"> </w:t>
      </w:r>
      <w:r w:rsidRPr="001706BC">
        <w:rPr>
          <w:rFonts w:eastAsia="Calibri" w:hint="eastAsia"/>
          <w:rtl/>
        </w:rPr>
        <w:t>הרצויות</w:t>
      </w:r>
      <w:r w:rsidRPr="001706BC">
        <w:rPr>
          <w:rFonts w:eastAsia="Calibri"/>
          <w:rtl/>
        </w:rPr>
        <w:t xml:space="preserve"> (שכירות, </w:t>
      </w:r>
      <w:r w:rsidRPr="001706BC">
        <w:rPr>
          <w:rFonts w:eastAsia="Calibri" w:hint="eastAsia"/>
          <w:rtl/>
        </w:rPr>
        <w:t>בינוי</w:t>
      </w:r>
      <w:r w:rsidRPr="001706BC">
        <w:rPr>
          <w:rFonts w:eastAsia="Calibri"/>
          <w:rtl/>
        </w:rPr>
        <w:t xml:space="preserve"> </w:t>
      </w:r>
      <w:r w:rsidRPr="001706BC">
        <w:rPr>
          <w:rFonts w:eastAsia="Calibri" w:hint="eastAsia"/>
          <w:rtl/>
        </w:rPr>
        <w:t>עצמי</w:t>
      </w:r>
      <w:r w:rsidRPr="001706BC">
        <w:rPr>
          <w:rFonts w:eastAsia="Calibri"/>
          <w:rtl/>
        </w:rPr>
        <w:t xml:space="preserve"> </w:t>
      </w:r>
      <w:r w:rsidRPr="001706BC">
        <w:rPr>
          <w:rFonts w:eastAsia="Calibri" w:hint="eastAsia"/>
          <w:rtl/>
        </w:rPr>
        <w:t>או</w:t>
      </w:r>
      <w:r w:rsidRPr="001706BC">
        <w:rPr>
          <w:rFonts w:eastAsia="Calibri"/>
          <w:rtl/>
        </w:rPr>
        <w:t xml:space="preserve"> </w:t>
      </w:r>
      <w:r w:rsidRPr="001706BC">
        <w:rPr>
          <w:rFonts w:eastAsia="Calibri" w:hint="eastAsia"/>
          <w:rtl/>
        </w:rPr>
        <w:t>מיזם</w:t>
      </w:r>
      <w:r w:rsidRPr="001706BC">
        <w:rPr>
          <w:rFonts w:eastAsia="Calibri"/>
          <w:rtl/>
        </w:rPr>
        <w:t xml:space="preserve"> </w:t>
      </w:r>
      <w:r w:rsidRPr="001706BC">
        <w:rPr>
          <w:rFonts w:eastAsia="Calibri" w:hint="eastAsia"/>
          <w:rtl/>
        </w:rPr>
        <w:t>משותף</w:t>
      </w:r>
      <w:r w:rsidRPr="001706BC">
        <w:rPr>
          <w:rFonts w:eastAsia="Calibri"/>
          <w:rtl/>
        </w:rPr>
        <w:t xml:space="preserve">) </w:t>
      </w:r>
      <w:r w:rsidRPr="001706BC">
        <w:rPr>
          <w:rFonts w:eastAsia="Calibri" w:hint="eastAsia"/>
          <w:rtl/>
        </w:rPr>
        <w:t>נשענה</w:t>
      </w:r>
      <w:r w:rsidRPr="001706BC">
        <w:rPr>
          <w:rFonts w:eastAsia="Calibri"/>
          <w:rtl/>
        </w:rPr>
        <w:t xml:space="preserve"> </w:t>
      </w:r>
      <w:r w:rsidRPr="001706BC">
        <w:rPr>
          <w:rFonts w:eastAsia="Calibri" w:hint="eastAsia"/>
          <w:rtl/>
        </w:rPr>
        <w:t>על</w:t>
      </w:r>
      <w:r w:rsidRPr="001706BC">
        <w:rPr>
          <w:rFonts w:eastAsia="Calibri"/>
          <w:rtl/>
        </w:rPr>
        <w:t xml:space="preserve"> </w:t>
      </w:r>
      <w:r w:rsidRPr="001706BC">
        <w:rPr>
          <w:rFonts w:eastAsia="Calibri" w:hint="eastAsia"/>
          <w:rtl/>
        </w:rPr>
        <w:t>שתי</w:t>
      </w:r>
      <w:r w:rsidRPr="001706BC">
        <w:rPr>
          <w:rFonts w:eastAsia="Calibri"/>
          <w:rtl/>
        </w:rPr>
        <w:t xml:space="preserve"> </w:t>
      </w:r>
      <w:r w:rsidRPr="001706BC">
        <w:rPr>
          <w:rFonts w:eastAsia="Calibri" w:hint="eastAsia"/>
          <w:rtl/>
        </w:rPr>
        <w:t>דוגמאות</w:t>
      </w:r>
      <w:r w:rsidRPr="001706BC">
        <w:rPr>
          <w:rFonts w:eastAsia="Calibri"/>
          <w:rtl/>
        </w:rPr>
        <w:t xml:space="preserve"> </w:t>
      </w:r>
      <w:r w:rsidRPr="001706BC">
        <w:rPr>
          <w:rFonts w:eastAsia="Calibri" w:hint="eastAsia"/>
          <w:rtl/>
        </w:rPr>
        <w:t>בלבד</w:t>
      </w:r>
      <w:r w:rsidRPr="001706BC">
        <w:rPr>
          <w:rFonts w:eastAsia="Calibri"/>
          <w:rtl/>
        </w:rPr>
        <w:t xml:space="preserve"> </w:t>
      </w:r>
      <w:r w:rsidRPr="001706BC">
        <w:rPr>
          <w:rFonts w:eastAsia="Calibri" w:hint="eastAsia"/>
          <w:rtl/>
        </w:rPr>
        <w:t>של</w:t>
      </w:r>
      <w:r w:rsidRPr="001706BC">
        <w:rPr>
          <w:rFonts w:eastAsia="Calibri"/>
          <w:rtl/>
        </w:rPr>
        <w:t xml:space="preserve"> </w:t>
      </w:r>
      <w:r w:rsidRPr="001706BC">
        <w:rPr>
          <w:rFonts w:eastAsia="Calibri" w:hint="eastAsia"/>
          <w:rtl/>
        </w:rPr>
        <w:t>פרויקטים</w:t>
      </w:r>
      <w:r w:rsidRPr="001706BC">
        <w:rPr>
          <w:rFonts w:eastAsia="Calibri"/>
          <w:rtl/>
        </w:rPr>
        <w:t xml:space="preserve">, </w:t>
      </w:r>
      <w:r w:rsidRPr="001706BC">
        <w:rPr>
          <w:rFonts w:eastAsia="Calibri" w:hint="eastAsia"/>
          <w:rtl/>
        </w:rPr>
        <w:t>שאחד</w:t>
      </w:r>
      <w:r w:rsidRPr="001706BC">
        <w:rPr>
          <w:rFonts w:eastAsia="Calibri"/>
          <w:rtl/>
        </w:rPr>
        <w:t xml:space="preserve"> </w:t>
      </w:r>
      <w:r w:rsidRPr="001706BC">
        <w:rPr>
          <w:rFonts w:eastAsia="Calibri" w:hint="eastAsia"/>
          <w:rtl/>
        </w:rPr>
        <w:t>מהם</w:t>
      </w:r>
      <w:r w:rsidRPr="001706BC">
        <w:rPr>
          <w:rFonts w:eastAsia="Calibri"/>
          <w:rtl/>
        </w:rPr>
        <w:t xml:space="preserve"> </w:t>
      </w:r>
      <w:r w:rsidRPr="001706BC">
        <w:rPr>
          <w:rFonts w:eastAsia="Calibri" w:hint="eastAsia"/>
          <w:rtl/>
        </w:rPr>
        <w:t>אף</w:t>
      </w:r>
      <w:r w:rsidRPr="001706BC">
        <w:rPr>
          <w:rFonts w:eastAsia="Calibri"/>
          <w:rtl/>
        </w:rPr>
        <w:t xml:space="preserve"> </w:t>
      </w:r>
      <w:r w:rsidRPr="001706BC">
        <w:rPr>
          <w:rFonts w:eastAsia="Calibri" w:hint="eastAsia"/>
          <w:rtl/>
        </w:rPr>
        <w:t>לא</w:t>
      </w:r>
      <w:r w:rsidRPr="001706BC">
        <w:rPr>
          <w:rFonts w:eastAsia="Calibri"/>
          <w:rtl/>
        </w:rPr>
        <w:t xml:space="preserve"> </w:t>
      </w:r>
      <w:r w:rsidRPr="001706BC">
        <w:rPr>
          <w:rFonts w:eastAsia="Calibri" w:hint="eastAsia"/>
          <w:rtl/>
        </w:rPr>
        <w:t>הוקם</w:t>
      </w:r>
      <w:r w:rsidRPr="001706BC">
        <w:rPr>
          <w:rFonts w:eastAsia="Calibri"/>
          <w:rtl/>
        </w:rPr>
        <w:t xml:space="preserve"> </w:t>
      </w:r>
      <w:r w:rsidRPr="001706BC">
        <w:rPr>
          <w:rFonts w:eastAsia="Calibri" w:hint="eastAsia"/>
          <w:rtl/>
        </w:rPr>
        <w:t>בפועל</w:t>
      </w:r>
      <w:r w:rsidRPr="001706BC">
        <w:rPr>
          <w:rFonts w:eastAsia="Calibri"/>
          <w:rtl/>
        </w:rPr>
        <w:t xml:space="preserve">, </w:t>
      </w:r>
      <w:r w:rsidRPr="001706BC">
        <w:rPr>
          <w:rFonts w:eastAsia="Calibri" w:hint="eastAsia"/>
          <w:rtl/>
        </w:rPr>
        <w:t>וצוין</w:t>
      </w:r>
      <w:r w:rsidRPr="001706BC">
        <w:rPr>
          <w:rFonts w:eastAsia="Calibri"/>
          <w:rtl/>
        </w:rPr>
        <w:t xml:space="preserve"> כי תוצאות בדיקת הכדאיות רגישות לשינויים בסביבת הריבית ולאופן חלוקת הניקוד. </w:t>
      </w:r>
    </w:p>
    <w:p w:rsidR="001706BC" w:rsidRPr="001706BC" w:rsidP="001706BC" w14:paraId="0BB28967" w14:textId="77777777">
      <w:pPr>
        <w:keepNext/>
        <w:keepLines/>
        <w:spacing w:line="269" w:lineRule="auto"/>
        <w:ind w:left="-567"/>
        <w:rPr>
          <w:rFonts w:eastAsia="Calibri"/>
          <w:szCs w:val="20"/>
          <w:rtl/>
        </w:rPr>
      </w:pPr>
    </w:p>
    <w:p w:rsidR="001706BC" w:rsidRPr="001706BC" w:rsidP="001706BC" w14:paraId="5B4DDC21" w14:textId="77777777">
      <w:pPr>
        <w:spacing w:line="269" w:lineRule="auto"/>
        <w:rPr>
          <w:rFonts w:eastAsia="Calibri"/>
          <w:rtl/>
        </w:rPr>
      </w:pPr>
      <w:r w:rsidRPr="001706BC">
        <w:rPr>
          <w:rFonts w:eastAsia="Calibri" w:hint="eastAsia"/>
          <w:rtl/>
        </w:rPr>
        <w:t>עוד</w:t>
      </w:r>
      <w:r w:rsidRPr="001706BC">
        <w:rPr>
          <w:rFonts w:eastAsia="Calibri"/>
          <w:rtl/>
        </w:rPr>
        <w:t xml:space="preserve"> יצוין כי לא הועבר לידי צוות הביקורת</w:t>
      </w:r>
      <w:r w:rsidRPr="001706BC">
        <w:rPr>
          <w:rFonts w:eastAsia="Calibri" w:hint="cs"/>
          <w:rtl/>
        </w:rPr>
        <w:t xml:space="preserve"> מסמך החישובים המלווה את המצגת לבחינת חלופות הדיור הרצויות; כמו כן לא התקבלו ולא נמצאו נימוקים לבחירה בשני הפרויקטים המסוימים לצורך גיבוש אסטרטגיית הדיור הממשלתית ובפרט שאחד מהפרויקטים שנבחנו נשען על הערכת עלויות ולא על עלויות בפועל שכן הפרויקט נגנז, וזאת בשעה שבשנים האחרונות הושלמו פרויקטי בינוי חשובים כמו קריות הממשלה בירושלים. </w:t>
      </w:r>
    </w:p>
    <w:p w:rsidR="001706BC" w:rsidRPr="001706BC" w:rsidP="001706BC" w14:paraId="5502C22B" w14:textId="77777777">
      <w:pPr>
        <w:keepNext/>
        <w:keepLines/>
        <w:spacing w:line="269" w:lineRule="auto"/>
        <w:ind w:left="-567"/>
        <w:rPr>
          <w:rFonts w:eastAsia="Calibri"/>
          <w:szCs w:val="20"/>
          <w:rtl/>
        </w:rPr>
      </w:pPr>
      <w:bookmarkStart w:id="7" w:name="_Hlk221441830"/>
    </w:p>
    <w:p w:rsidR="001706BC" w:rsidRPr="001706BC" w:rsidP="001706BC" w14:paraId="65DFBFD7" w14:textId="77777777">
      <w:pPr>
        <w:spacing w:line="269" w:lineRule="auto"/>
        <w:rPr>
          <w:rFonts w:eastAsia="Calibri"/>
          <w:rtl/>
        </w:rPr>
      </w:pPr>
      <w:r w:rsidRPr="001706BC">
        <w:rPr>
          <w:rFonts w:eastAsia="Calibri" w:hint="cs"/>
          <w:rtl/>
        </w:rPr>
        <w:t xml:space="preserve">נציגי חטיבת הנכסים ומינהל הדיור ציינו בפגישות שקיים עימם משרד מבקר המדינה בחודשים אפריל-יוני 2025 כי התקבלה החלטה אסטרטגית להגדיל את חלקו של הבינוי הממשלתי (בבעלות </w:t>
      </w:r>
      <w:r w:rsidRPr="001706BC">
        <w:rPr>
          <w:rFonts w:eastAsia="Calibri" w:hint="cs"/>
          <w:rtl/>
        </w:rPr>
        <w:t xml:space="preserve">או במיזם משותף בשיטת </w:t>
      </w:r>
      <w:r w:rsidRPr="001706BC">
        <w:rPr>
          <w:rFonts w:eastAsia="Calibri" w:hint="cs"/>
        </w:rPr>
        <w:t>PFI</w:t>
      </w:r>
      <w:r w:rsidRPr="001706BC">
        <w:rPr>
          <w:rFonts w:eastAsia="Calibri" w:hint="cs"/>
          <w:rtl/>
        </w:rPr>
        <w:t xml:space="preserve">). במענה לבקשות של משרד מבקר המדינה לקבל את המסמכים שעומדים בבסיס ההחלטה האסטרטגית התקבלו שתי המצגות הנזכרות לעיל בלבד. </w:t>
      </w:r>
    </w:p>
    <w:bookmarkEnd w:id="7"/>
    <w:p w:rsidR="001706BC" w:rsidRPr="001706BC" w:rsidP="001706BC" w14:paraId="53CF7B3D" w14:textId="77777777">
      <w:pPr>
        <w:keepNext/>
        <w:keepLines/>
        <w:spacing w:line="269" w:lineRule="auto"/>
        <w:ind w:left="-567"/>
        <w:rPr>
          <w:rFonts w:eastAsia="Calibri"/>
          <w:szCs w:val="20"/>
          <w:rtl/>
        </w:rPr>
      </w:pPr>
    </w:p>
    <w:p w:rsidR="001706BC" w:rsidRPr="001706BC" w:rsidP="001706BC" w14:paraId="59B7AEB9" w14:textId="77777777">
      <w:pPr>
        <w:spacing w:line="269" w:lineRule="auto"/>
        <w:rPr>
          <w:rFonts w:eastAsia="Calibri"/>
          <w:rtl/>
        </w:rPr>
      </w:pPr>
      <w:r w:rsidRPr="001706BC">
        <w:rPr>
          <w:rFonts w:eastAsia="Calibri" w:hint="cs"/>
          <w:rtl/>
        </w:rPr>
        <w:t>אימוץ התוכנית האסטרטגית להגדלת חלקו של הבינוי הממשלתי בתוך סל פתרונות הדיור הממשלתי קיבל ביטוי ב</w:t>
      </w:r>
      <w:r w:rsidRPr="001706BC">
        <w:rPr>
          <w:rFonts w:eastAsia="Calibri"/>
          <w:rtl/>
        </w:rPr>
        <w:t>דוחות הכספיים של מדינת ישראל לשנת 2024</w:t>
      </w:r>
      <w:r>
        <w:rPr>
          <w:rFonts w:eastAsia="Calibri"/>
          <w:vertAlign w:val="superscript"/>
          <w:rtl/>
        </w:rPr>
        <w:footnoteReference w:id="29"/>
      </w:r>
      <w:r w:rsidRPr="001706BC">
        <w:rPr>
          <w:rFonts w:eastAsia="Calibri" w:hint="cs"/>
          <w:rtl/>
        </w:rPr>
        <w:t xml:space="preserve"> (להלן - הדוחות הכספיים של מדינת ישראל לשנת 2024) שבהם נכתב:</w:t>
      </w:r>
      <w:r w:rsidRPr="001706BC">
        <w:rPr>
          <w:rFonts w:eastAsia="Calibri" w:hint="cs"/>
        </w:rPr>
        <w:t xml:space="preserve"> </w:t>
      </w:r>
      <w:r w:rsidRPr="001706BC">
        <w:rPr>
          <w:rFonts w:eastAsia="Calibri" w:hint="cs"/>
          <w:rtl/>
        </w:rPr>
        <w:t>"</w:t>
      </w:r>
      <w:r w:rsidRPr="001706BC">
        <w:rPr>
          <w:rFonts w:eastAsia="Calibri"/>
          <w:rtl/>
        </w:rPr>
        <w:t>מינהל הבינוי הממשלתי - חטיבת נכסים מבצעת פרויקטי בינוי רחבי היקף בפריסה ארצית כחלק מתכנית</w:t>
      </w:r>
      <w:r w:rsidRPr="001706BC">
        <w:rPr>
          <w:rFonts w:eastAsia="Calibri" w:hint="cs"/>
          <w:rtl/>
        </w:rPr>
        <w:t xml:space="preserve"> </w:t>
      </w:r>
      <w:r w:rsidRPr="001706BC">
        <w:rPr>
          <w:rFonts w:eastAsia="Calibri"/>
          <w:rtl/>
        </w:rPr>
        <w:t>אסטרטגית המקודמת על ידי החשב הכללי לכנס את יחידות הממשלה במסגרת קריות ממשלה תוך התייעלות</w:t>
      </w:r>
      <w:r w:rsidRPr="001706BC">
        <w:rPr>
          <w:rFonts w:eastAsia="Calibri" w:hint="cs"/>
          <w:rtl/>
        </w:rPr>
        <w:t xml:space="preserve"> </w:t>
      </w:r>
      <w:r w:rsidRPr="001706BC">
        <w:rPr>
          <w:rFonts w:eastAsia="Calibri"/>
          <w:rtl/>
        </w:rPr>
        <w:t>ומיצוי משאבים לצד סטנדרט בניה ירוקה ואיכותית</w:t>
      </w:r>
      <w:r w:rsidRPr="001706BC">
        <w:rPr>
          <w:rFonts w:eastAsia="Calibri" w:hint="cs"/>
          <w:rtl/>
        </w:rPr>
        <w:t>".</w:t>
      </w:r>
    </w:p>
    <w:p w:rsidR="001706BC" w:rsidRPr="001706BC" w:rsidP="001706BC" w14:paraId="76B6C7B2" w14:textId="77777777">
      <w:pPr>
        <w:keepNext/>
        <w:keepLines/>
        <w:spacing w:line="269" w:lineRule="auto"/>
        <w:ind w:left="-567"/>
        <w:rPr>
          <w:rFonts w:eastAsia="Calibri"/>
          <w:szCs w:val="20"/>
          <w:rtl/>
        </w:rPr>
      </w:pPr>
    </w:p>
    <w:p w:rsidR="001706BC" w:rsidRPr="001706BC" w:rsidP="001706BC" w14:paraId="5D17E55C" w14:textId="77777777">
      <w:pPr>
        <w:spacing w:line="269" w:lineRule="auto"/>
        <w:rPr>
          <w:rFonts w:eastAsia="Calibri"/>
          <w:rtl/>
        </w:rPr>
      </w:pPr>
      <w:r w:rsidRPr="001706BC">
        <w:rPr>
          <w:rFonts w:eastAsia="Calibri"/>
          <w:rtl/>
        </w:rPr>
        <w:t xml:space="preserve">מינהל הדיור </w:t>
      </w:r>
      <w:r w:rsidRPr="001706BC">
        <w:rPr>
          <w:rFonts w:eastAsia="Calibri" w:hint="cs"/>
          <w:rtl/>
        </w:rPr>
        <w:t xml:space="preserve">ציין </w:t>
      </w:r>
      <w:r w:rsidRPr="001706BC">
        <w:rPr>
          <w:rFonts w:eastAsia="Calibri"/>
          <w:rtl/>
        </w:rPr>
        <w:t>בתשובתו כי</w:t>
      </w:r>
      <w:r w:rsidRPr="001706BC">
        <w:rPr>
          <w:rFonts w:eastAsia="Calibri" w:hint="cs"/>
          <w:rtl/>
        </w:rPr>
        <w:t xml:space="preserve"> </w:t>
      </w:r>
      <w:r w:rsidRPr="001706BC">
        <w:rPr>
          <w:rFonts w:eastAsia="Calibri"/>
          <w:rtl/>
        </w:rPr>
        <w:t>ההחלטה לקדם את האסטרטגיה הוצגה</w:t>
      </w:r>
      <w:r w:rsidRPr="001706BC">
        <w:rPr>
          <w:rFonts w:eastAsia="Calibri" w:hint="cs"/>
          <w:rtl/>
        </w:rPr>
        <w:t xml:space="preserve"> לחשכ"ל</w:t>
      </w:r>
      <w:r w:rsidRPr="001706BC">
        <w:rPr>
          <w:rFonts w:eastAsia="Calibri"/>
          <w:rtl/>
        </w:rPr>
        <w:t xml:space="preserve"> לראשונה ב</w:t>
      </w:r>
      <w:r w:rsidRPr="001706BC">
        <w:rPr>
          <w:rFonts w:eastAsia="Calibri" w:hint="cs"/>
          <w:rtl/>
        </w:rPr>
        <w:t>-</w:t>
      </w:r>
      <w:r w:rsidRPr="001706BC">
        <w:rPr>
          <w:rFonts w:eastAsia="Calibri"/>
          <w:rtl/>
        </w:rPr>
        <w:t xml:space="preserve">2021 </w:t>
      </w:r>
      <w:r w:rsidRPr="001706BC">
        <w:rPr>
          <w:rFonts w:eastAsia="Calibri" w:hint="cs"/>
          <w:rtl/>
        </w:rPr>
        <w:t>על ידי</w:t>
      </w:r>
      <w:r w:rsidRPr="001706BC">
        <w:rPr>
          <w:rFonts w:eastAsia="Calibri"/>
          <w:rtl/>
        </w:rPr>
        <w:t xml:space="preserve"> מנהל חטיבת הנכסים והתקבלה כתפיסה כללית ומחייבת, אך </w:t>
      </w:r>
      <w:r w:rsidRPr="001706BC">
        <w:rPr>
          <w:rFonts w:eastAsia="Calibri" w:hint="cs"/>
          <w:rtl/>
        </w:rPr>
        <w:t>יישומה</w:t>
      </w:r>
      <w:r w:rsidRPr="001706BC">
        <w:rPr>
          <w:rFonts w:eastAsia="Calibri"/>
          <w:rtl/>
        </w:rPr>
        <w:t xml:space="preserve"> כפו</w:t>
      </w:r>
      <w:r w:rsidRPr="001706BC">
        <w:rPr>
          <w:rFonts w:eastAsia="Calibri" w:hint="cs"/>
          <w:rtl/>
        </w:rPr>
        <w:t>ף</w:t>
      </w:r>
      <w:r w:rsidRPr="001706BC">
        <w:rPr>
          <w:rFonts w:eastAsia="Calibri"/>
          <w:rtl/>
        </w:rPr>
        <w:t xml:space="preserve"> לבדיקה</w:t>
      </w:r>
      <w:r w:rsidRPr="001706BC">
        <w:rPr>
          <w:rFonts w:eastAsia="Calibri" w:hint="cs"/>
          <w:rtl/>
        </w:rPr>
        <w:t xml:space="preserve"> </w:t>
      </w:r>
      <w:r w:rsidRPr="001706BC">
        <w:rPr>
          <w:rFonts w:eastAsia="Calibri"/>
          <w:rtl/>
        </w:rPr>
        <w:t xml:space="preserve">פרטנית מקדימה </w:t>
      </w:r>
      <w:r w:rsidRPr="001706BC">
        <w:rPr>
          <w:rFonts w:eastAsia="Calibri" w:hint="cs"/>
          <w:rtl/>
        </w:rPr>
        <w:t>לביצוע של</w:t>
      </w:r>
      <w:r w:rsidRPr="001706BC">
        <w:rPr>
          <w:rFonts w:eastAsia="Calibri"/>
          <w:rtl/>
        </w:rPr>
        <w:t xml:space="preserve"> </w:t>
      </w:r>
      <w:r w:rsidRPr="001706BC">
        <w:rPr>
          <w:rFonts w:eastAsia="Calibri" w:hint="cs"/>
          <w:rtl/>
        </w:rPr>
        <w:t xml:space="preserve">כל </w:t>
      </w:r>
      <w:r w:rsidRPr="001706BC">
        <w:rPr>
          <w:rFonts w:eastAsia="Calibri"/>
          <w:rtl/>
        </w:rPr>
        <w:t>פרויקט:</w:t>
      </w:r>
      <w:r w:rsidRPr="001706BC">
        <w:rPr>
          <w:rFonts w:eastAsia="Calibri" w:hint="cs"/>
          <w:rtl/>
        </w:rPr>
        <w:t xml:space="preserve"> </w:t>
      </w:r>
      <w:r w:rsidRPr="001706BC">
        <w:rPr>
          <w:rFonts w:eastAsia="Calibri"/>
          <w:rtl/>
        </w:rPr>
        <w:t>בדיקת קיום ביקוש מלא להיקף הבינוי הצפוי, בדיקה כלכלית פרטנית התומכת במימוש</w:t>
      </w:r>
      <w:r w:rsidRPr="001706BC">
        <w:rPr>
          <w:rFonts w:eastAsia="Calibri" w:hint="cs"/>
          <w:rtl/>
        </w:rPr>
        <w:t xml:space="preserve"> </w:t>
      </w:r>
      <w:r w:rsidRPr="001706BC">
        <w:rPr>
          <w:rFonts w:eastAsia="Calibri"/>
          <w:rtl/>
        </w:rPr>
        <w:t>הפרויקט וקיומו של תקציב הרשאה להתחייב.</w:t>
      </w:r>
      <w:r w:rsidRPr="001706BC">
        <w:rPr>
          <w:rFonts w:eastAsia="Calibri" w:hint="cs"/>
          <w:rtl/>
        </w:rPr>
        <w:t xml:space="preserve"> </w:t>
      </w:r>
      <w:r w:rsidRPr="001706BC">
        <w:rPr>
          <w:rFonts w:eastAsia="Calibri"/>
          <w:rtl/>
        </w:rPr>
        <w:t>במסגרת זו התקיימו דיונים בראשות החש</w:t>
      </w:r>
      <w:r w:rsidRPr="001706BC">
        <w:rPr>
          <w:rFonts w:eastAsia="Calibri" w:hint="cs"/>
          <w:rtl/>
        </w:rPr>
        <w:t>כ"ל</w:t>
      </w:r>
      <w:r w:rsidRPr="001706BC">
        <w:rPr>
          <w:rFonts w:eastAsia="Calibri"/>
          <w:rtl/>
        </w:rPr>
        <w:t xml:space="preserve"> לאישור </w:t>
      </w:r>
      <w:r w:rsidRPr="001706BC">
        <w:rPr>
          <w:rFonts w:eastAsia="Calibri" w:hint="cs"/>
          <w:rtl/>
        </w:rPr>
        <w:t xml:space="preserve">פרסום </w:t>
      </w:r>
      <w:r w:rsidRPr="001706BC">
        <w:rPr>
          <w:rFonts w:eastAsia="Calibri"/>
          <w:rtl/>
        </w:rPr>
        <w:t>מכרזים לפרויקט</w:t>
      </w:r>
      <w:r w:rsidRPr="001706BC">
        <w:rPr>
          <w:rFonts w:eastAsia="Calibri" w:hint="cs"/>
          <w:rtl/>
        </w:rPr>
        <w:t>ים ספציפיים ומהותיים</w:t>
      </w:r>
      <w:r w:rsidRPr="001706BC">
        <w:rPr>
          <w:rFonts w:eastAsia="Calibri"/>
          <w:rtl/>
        </w:rPr>
        <w:t xml:space="preserve"> </w:t>
      </w:r>
      <w:r w:rsidRPr="001706BC">
        <w:rPr>
          <w:rFonts w:eastAsia="Calibri" w:hint="cs"/>
          <w:rtl/>
        </w:rPr>
        <w:t xml:space="preserve">(בשטח כולל של </w:t>
      </w:r>
      <w:r w:rsidRPr="001706BC">
        <w:rPr>
          <w:rFonts w:eastAsia="Calibri"/>
          <w:rtl/>
        </w:rPr>
        <w:t>כ-400</w:t>
      </w:r>
      <w:r w:rsidRPr="001706BC">
        <w:rPr>
          <w:rFonts w:eastAsia="Calibri" w:hint="cs"/>
          <w:rtl/>
        </w:rPr>
        <w:t>,000</w:t>
      </w:r>
      <w:r w:rsidRPr="001706BC">
        <w:rPr>
          <w:rFonts w:eastAsia="Calibri"/>
          <w:rtl/>
        </w:rPr>
        <w:t xml:space="preserve"> מ"ר עילי</w:t>
      </w:r>
      <w:r w:rsidRPr="001706BC">
        <w:rPr>
          <w:rFonts w:eastAsia="Calibri" w:hint="cs"/>
          <w:rtl/>
        </w:rPr>
        <w:t>), המ</w:t>
      </w:r>
      <w:r w:rsidRPr="001706BC">
        <w:rPr>
          <w:rFonts w:eastAsia="Calibri"/>
          <w:rtl/>
        </w:rPr>
        <w:t>הווים חלק משמעותי ביותר בתוכנית האסטרטגית.</w:t>
      </w:r>
      <w:r w:rsidRPr="001706BC">
        <w:rPr>
          <w:rFonts w:eastAsia="Calibri" w:hint="cs"/>
          <w:rtl/>
        </w:rPr>
        <w:t xml:space="preserve"> </w:t>
      </w:r>
    </w:p>
    <w:p w:rsidR="001706BC" w:rsidRPr="001706BC" w:rsidP="001706BC" w14:paraId="78C6D143" w14:textId="77777777">
      <w:pPr>
        <w:keepNext/>
        <w:keepLines/>
        <w:spacing w:line="269" w:lineRule="auto"/>
        <w:ind w:left="-567"/>
        <w:rPr>
          <w:rFonts w:eastAsia="Calibri"/>
          <w:szCs w:val="20"/>
          <w:rtl/>
        </w:rPr>
      </w:pPr>
      <w:bookmarkStart w:id="8" w:name="_Hlk215727602"/>
    </w:p>
    <w:p w:rsidR="001706BC" w:rsidRPr="001706BC" w:rsidP="001706BC" w14:paraId="7E56E52E" w14:textId="77777777">
      <w:pPr>
        <w:spacing w:line="269" w:lineRule="auto"/>
        <w:rPr>
          <w:rFonts w:eastAsia="Calibri"/>
          <w:b/>
          <w:bCs/>
          <w:rtl/>
        </w:rPr>
      </w:pPr>
      <w:r w:rsidRPr="001706BC">
        <w:rPr>
          <w:rFonts w:eastAsia="Calibri" w:hint="cs"/>
          <w:b/>
          <w:bCs/>
          <w:rtl/>
        </w:rPr>
        <w:t xml:space="preserve">בביקורת נמצא כי אין מסמך שמעגן את ההחלטה האסטרטגית של מינהל הדיור ושל חטיבת הנכסים, שאימץ </w:t>
      </w:r>
      <w:r w:rsidRPr="001706BC">
        <w:rPr>
          <w:rFonts w:eastAsia="Calibri"/>
          <w:b/>
          <w:bCs/>
          <w:rtl/>
        </w:rPr>
        <w:t>החשכ"ל</w:t>
      </w:r>
      <w:r w:rsidRPr="001706BC">
        <w:rPr>
          <w:rFonts w:eastAsia="Calibri" w:hint="cs"/>
          <w:b/>
          <w:bCs/>
          <w:rtl/>
        </w:rPr>
        <w:t xml:space="preserve"> </w:t>
      </w:r>
      <w:r w:rsidRPr="001706BC">
        <w:rPr>
          <w:rFonts w:eastAsia="Calibri" w:hint="cs"/>
          <w:b/>
          <w:bCs/>
          <w:rtl/>
        </w:rPr>
        <w:t xml:space="preserve">בהתאם לאמור בדוחות הכספיים של מדינת ישראל לשנת 2024, למעט שתי מצגות מינואר 2023 ומאוגוסט 2023 שלפי הסברי מינהל הדיור וחטיבת הנכסים מציגות את האסטרטגיה של הדיור הממשלתי. </w:t>
      </w:r>
    </w:p>
    <w:p w:rsidR="001706BC" w:rsidRPr="001706BC" w:rsidP="001706BC" w14:paraId="66A32100" w14:textId="77777777">
      <w:pPr>
        <w:keepNext/>
        <w:keepLines/>
        <w:spacing w:line="269" w:lineRule="auto"/>
        <w:ind w:left="-567"/>
        <w:rPr>
          <w:rFonts w:eastAsia="Calibri"/>
          <w:szCs w:val="20"/>
          <w:rtl/>
        </w:rPr>
      </w:pPr>
    </w:p>
    <w:p w:rsidR="001706BC" w:rsidRPr="001706BC" w:rsidP="001706BC" w14:paraId="1B35F09E" w14:textId="77777777">
      <w:pPr>
        <w:spacing w:line="269" w:lineRule="auto"/>
        <w:rPr>
          <w:rFonts w:eastAsia="Calibri"/>
          <w:b/>
          <w:bCs/>
          <w:rtl/>
        </w:rPr>
      </w:pPr>
      <w:r w:rsidRPr="001706BC">
        <w:rPr>
          <w:rFonts w:eastAsia="Calibri" w:hint="cs"/>
          <w:b/>
          <w:bCs/>
          <w:rtl/>
        </w:rPr>
        <w:t xml:space="preserve">עוד נמצא </w:t>
      </w:r>
      <w:r w:rsidRPr="001706BC">
        <w:rPr>
          <w:rFonts w:eastAsia="Calibri" w:hint="eastAsia"/>
          <w:b/>
          <w:bCs/>
          <w:rtl/>
        </w:rPr>
        <w:t>כי</w:t>
      </w:r>
      <w:r w:rsidRPr="001706BC">
        <w:rPr>
          <w:rFonts w:eastAsia="Calibri" w:hint="cs"/>
          <w:b/>
          <w:bCs/>
          <w:rtl/>
        </w:rPr>
        <w:t xml:space="preserve"> ההחלטה האסטרטגית להגדיל את חלקו של הבינוי הממשלתי, </w:t>
      </w:r>
      <w:r w:rsidRPr="001706BC">
        <w:rPr>
          <w:rFonts w:eastAsia="Calibri"/>
          <w:b/>
          <w:bCs/>
          <w:rtl/>
        </w:rPr>
        <w:t xml:space="preserve">כפי שהוצגה במצגת מינואר </w:t>
      </w:r>
      <w:r w:rsidRPr="001706BC">
        <w:rPr>
          <w:rFonts w:eastAsia="Calibri" w:hint="cs"/>
          <w:b/>
          <w:bCs/>
          <w:rtl/>
        </w:rPr>
        <w:t>2023</w:t>
      </w:r>
      <w:r w:rsidRPr="001706BC">
        <w:rPr>
          <w:rFonts w:eastAsia="Calibri"/>
          <w:b/>
          <w:bCs/>
          <w:rtl/>
        </w:rPr>
        <w:t>, לא כללה</w:t>
      </w:r>
      <w:r w:rsidRPr="001706BC">
        <w:rPr>
          <w:rFonts w:eastAsia="Calibri" w:hint="cs"/>
          <w:b/>
          <w:bCs/>
          <w:rtl/>
        </w:rPr>
        <w:t xml:space="preserve"> בחינה כלכלית של כדאיות ההחלטה או סקירה משווה אל הנעשה בעולם, ובחינה כאמור קיבלה ביטוי במצגת מאוחרת יותר, באוגוסט 2023</w:t>
      </w:r>
      <w:r w:rsidRPr="001706BC">
        <w:rPr>
          <w:rFonts w:eastAsia="Calibri" w:hint="cs"/>
          <w:rtl/>
        </w:rPr>
        <w:t xml:space="preserve">, </w:t>
      </w:r>
      <w:r w:rsidRPr="001706BC">
        <w:rPr>
          <w:rFonts w:eastAsia="Calibri" w:hint="eastAsia"/>
          <w:b/>
          <w:bCs/>
          <w:rtl/>
        </w:rPr>
        <w:t>אשר</w:t>
      </w:r>
      <w:r w:rsidRPr="001706BC">
        <w:rPr>
          <w:rFonts w:eastAsia="Calibri"/>
          <w:b/>
          <w:bCs/>
          <w:rtl/>
        </w:rPr>
        <w:t xml:space="preserve"> כללה סקירה משווה של שתי מדינות ייחוס בלבד (בריטניה וארה"ב) שמאפייניהן שונים מישראל. כמו כן, בחינת חלופות הדיור הרצויות (שכירות, בינוי עצמי או מיזם משותף) נשענה על שתי דוגמאות בלבד של פרויקטים, שאחד מהם אף לא הוקם בפועל, וצוין כי תוצאות בדיקת הכדאיות רגישות לשינויים בסביבת הריבית ולאופן חלוקת הניקוד.</w:t>
      </w:r>
    </w:p>
    <w:p w:rsidR="001706BC" w:rsidRPr="001706BC" w:rsidP="001706BC" w14:paraId="7F5C9B49" w14:textId="77777777">
      <w:pPr>
        <w:keepNext/>
        <w:keepLines/>
        <w:spacing w:line="269" w:lineRule="auto"/>
        <w:ind w:left="-567"/>
        <w:rPr>
          <w:rFonts w:eastAsia="Calibri"/>
          <w:szCs w:val="20"/>
          <w:rtl/>
        </w:rPr>
      </w:pPr>
      <w:bookmarkStart w:id="9" w:name="_Hlk221441933"/>
    </w:p>
    <w:p w:rsidR="001706BC" w:rsidRPr="001706BC" w:rsidP="001706BC" w14:paraId="1EBE4113" w14:textId="77777777">
      <w:pPr>
        <w:spacing w:line="269" w:lineRule="auto"/>
        <w:rPr>
          <w:rFonts w:eastAsia="Calibri"/>
          <w:b/>
          <w:bCs/>
          <w:rtl/>
        </w:rPr>
      </w:pPr>
      <w:r w:rsidRPr="001706BC">
        <w:rPr>
          <w:rFonts w:eastAsia="Calibri" w:hint="eastAsia"/>
          <w:b/>
          <w:bCs/>
          <w:rtl/>
        </w:rPr>
        <w:t>מומלץ</w:t>
      </w:r>
      <w:r w:rsidRPr="001706BC">
        <w:rPr>
          <w:rFonts w:eastAsia="Calibri"/>
          <w:b/>
          <w:bCs/>
          <w:rtl/>
        </w:rPr>
        <w:t xml:space="preserve"> </w:t>
      </w:r>
      <w:r w:rsidRPr="001706BC">
        <w:rPr>
          <w:rFonts w:eastAsia="Calibri" w:hint="eastAsia"/>
          <w:b/>
          <w:bCs/>
          <w:rtl/>
        </w:rPr>
        <w:t>לחשב</w:t>
      </w:r>
      <w:r w:rsidRPr="001706BC">
        <w:rPr>
          <w:rFonts w:eastAsia="Calibri" w:hint="cs"/>
          <w:b/>
          <w:bCs/>
          <w:rtl/>
        </w:rPr>
        <w:t xml:space="preserve"> הכללי להנחות את מנהל חטיבת הנכסים ומנהל מינהל הדיור לגבש מסמך מדיניות של הדיור הממשלתי לשנים הקרובות, על בסיס הנמקות וניתוח כדאיות ברור וסדור, הכולל שימוש בבסיסי נתונים מקיפים, מהימנים ומבוססי </w:t>
      </w:r>
      <w:r w:rsidRPr="001706BC">
        <w:rPr>
          <w:rFonts w:eastAsia="Calibri" w:hint="cs"/>
          <w:b/>
          <w:bCs/>
        </w:rPr>
        <w:t>AI</w:t>
      </w:r>
      <w:r w:rsidRPr="001706BC">
        <w:rPr>
          <w:rFonts w:eastAsia="Calibri" w:hint="cs"/>
          <w:b/>
          <w:bCs/>
          <w:rtl/>
        </w:rPr>
        <w:t>. עוד מומלץ כי אסטרטגיה זו תעלה לדיון, תאושר ותתוקף גם על ידי החשב הכללי ותיעשה לגביה בחינה עיתית.</w:t>
      </w:r>
    </w:p>
    <w:bookmarkEnd w:id="9"/>
    <w:p w:rsidR="001706BC" w:rsidRPr="001706BC" w:rsidP="001706BC" w14:paraId="03D32BA1" w14:textId="77777777">
      <w:pPr>
        <w:keepNext/>
        <w:keepLines/>
        <w:spacing w:line="269" w:lineRule="auto"/>
        <w:ind w:left="-567"/>
        <w:rPr>
          <w:rFonts w:eastAsia="Calibri"/>
          <w:szCs w:val="20"/>
          <w:rtl/>
        </w:rPr>
      </w:pPr>
    </w:p>
    <w:p w:rsidR="001706BC" w:rsidRPr="001706BC" w:rsidP="001706BC" w14:paraId="573D7C07" w14:textId="77777777">
      <w:pPr>
        <w:spacing w:line="269" w:lineRule="auto"/>
        <w:rPr>
          <w:rFonts w:eastAsia="Calibri"/>
          <w:b/>
          <w:bCs/>
          <w:rtl/>
        </w:rPr>
      </w:pPr>
      <w:r w:rsidRPr="001706BC">
        <w:rPr>
          <w:rFonts w:eastAsia="Calibri" w:hint="cs"/>
          <w:b/>
          <w:bCs/>
          <w:rtl/>
        </w:rPr>
        <w:t xml:space="preserve">כן מומלץ כי בהמשך לעבודה שבוצעה בתחילת שנת 2023, מינהל הדיור וחטיבת הנכסים ימשיכו לבחון את התפוסה במשרדי הממשלה, ובפרט על רקע המגמות המשתנות בשוק העבודה (מגפת הקורונה והמלחמות שפקדו את ישראל מ-2023), ויביאו לייעול בשימוש בשטחי הדיור הממשלתי ובתקציבים המופנים לכך. </w:t>
      </w:r>
      <w:bookmarkEnd w:id="8"/>
    </w:p>
    <w:p w:rsidR="001706BC" w:rsidRPr="001706BC" w:rsidP="001706BC" w14:paraId="6CCC0FC0" w14:textId="77777777">
      <w:pPr>
        <w:keepNext/>
        <w:keepLines/>
        <w:spacing w:line="269" w:lineRule="auto"/>
        <w:ind w:left="-567"/>
        <w:rPr>
          <w:rFonts w:eastAsia="Calibri"/>
          <w:szCs w:val="20"/>
          <w:rtl/>
        </w:rPr>
      </w:pPr>
    </w:p>
    <w:p w:rsidR="001706BC" w:rsidRPr="001706BC" w:rsidP="001706BC" w14:paraId="6B853893" w14:textId="77777777">
      <w:pPr>
        <w:spacing w:line="269" w:lineRule="auto"/>
        <w:rPr>
          <w:rFonts w:eastAsia="Calibri"/>
          <w:rtl/>
        </w:rPr>
      </w:pPr>
      <w:r w:rsidRPr="001706BC">
        <w:rPr>
          <w:rFonts w:eastAsia="Calibri" w:hint="cs"/>
          <w:rtl/>
        </w:rPr>
        <w:t>בתשובתו ציין מינהל הדיור בנוגע</w:t>
      </w:r>
      <w:r w:rsidRPr="001706BC">
        <w:rPr>
          <w:rFonts w:eastAsia="Calibri"/>
          <w:rtl/>
        </w:rPr>
        <w:t xml:space="preserve"> לייעול השימוש בשטחי הדיור הממשלתי </w:t>
      </w:r>
      <w:r w:rsidRPr="001706BC">
        <w:rPr>
          <w:rFonts w:eastAsia="Calibri" w:hint="cs"/>
          <w:rtl/>
        </w:rPr>
        <w:t>כי המינהל שותף</w:t>
      </w:r>
      <w:r w:rsidRPr="001706BC">
        <w:rPr>
          <w:rFonts w:eastAsia="Calibri"/>
          <w:rtl/>
        </w:rPr>
        <w:t xml:space="preserve"> </w:t>
      </w:r>
      <w:r w:rsidRPr="001706BC">
        <w:rPr>
          <w:rFonts w:eastAsia="Calibri" w:hint="cs"/>
          <w:rtl/>
        </w:rPr>
        <w:t>להמלצת</w:t>
      </w:r>
      <w:r w:rsidRPr="001706BC">
        <w:rPr>
          <w:rFonts w:eastAsia="Calibri"/>
          <w:rtl/>
        </w:rPr>
        <w:t xml:space="preserve"> הביקורת ופועל </w:t>
      </w:r>
      <w:r w:rsidRPr="001706BC">
        <w:rPr>
          <w:rFonts w:eastAsia="Calibri" w:hint="cs"/>
          <w:rtl/>
        </w:rPr>
        <w:t xml:space="preserve">כך </w:t>
      </w:r>
      <w:r w:rsidRPr="001706BC">
        <w:rPr>
          <w:rFonts w:eastAsia="Calibri"/>
          <w:rtl/>
        </w:rPr>
        <w:t xml:space="preserve">ככל שניתן. </w:t>
      </w:r>
      <w:r w:rsidRPr="001706BC">
        <w:rPr>
          <w:rFonts w:eastAsia="Calibri" w:hint="cs"/>
          <w:rtl/>
        </w:rPr>
        <w:t xml:space="preserve">המינהל הוסיף </w:t>
      </w:r>
      <w:r w:rsidRPr="001706BC">
        <w:rPr>
          <w:rFonts w:eastAsia="Calibri"/>
          <w:rtl/>
        </w:rPr>
        <w:t>כי ל</w:t>
      </w:r>
      <w:r w:rsidRPr="001706BC">
        <w:rPr>
          <w:rFonts w:eastAsia="Calibri" w:hint="cs"/>
          <w:rtl/>
        </w:rPr>
        <w:t xml:space="preserve">פי </w:t>
      </w:r>
      <w:r w:rsidRPr="001706BC">
        <w:rPr>
          <w:rFonts w:eastAsia="Calibri"/>
          <w:rtl/>
        </w:rPr>
        <w:t xml:space="preserve">הנחיית מנהל </w:t>
      </w:r>
      <w:r w:rsidRPr="001706BC">
        <w:rPr>
          <w:rFonts w:eastAsia="Calibri" w:hint="cs"/>
          <w:rtl/>
        </w:rPr>
        <w:t>חטיבת הנכסים</w:t>
      </w:r>
      <w:r w:rsidRPr="001706BC">
        <w:rPr>
          <w:rFonts w:eastAsia="Calibri"/>
          <w:rtl/>
        </w:rPr>
        <w:t>,</w:t>
      </w:r>
      <w:r w:rsidRPr="001706BC">
        <w:rPr>
          <w:rFonts w:eastAsia="Calibri" w:hint="cs"/>
          <w:rtl/>
        </w:rPr>
        <w:t xml:space="preserve"> </w:t>
      </w:r>
      <w:r w:rsidRPr="001706BC">
        <w:rPr>
          <w:rFonts w:eastAsia="Calibri"/>
          <w:rtl/>
        </w:rPr>
        <w:t xml:space="preserve">החל </w:t>
      </w:r>
      <w:r w:rsidRPr="001706BC">
        <w:rPr>
          <w:rFonts w:eastAsia="Calibri" w:hint="cs"/>
          <w:rtl/>
        </w:rPr>
        <w:t>ב</w:t>
      </w:r>
      <w:r w:rsidRPr="001706BC">
        <w:rPr>
          <w:rFonts w:eastAsia="Calibri"/>
          <w:rtl/>
        </w:rPr>
        <w:t xml:space="preserve">חודש מרץ 2024 </w:t>
      </w:r>
      <w:r w:rsidRPr="001706BC">
        <w:rPr>
          <w:rFonts w:eastAsia="Calibri" w:hint="cs"/>
          <w:rtl/>
        </w:rPr>
        <w:t>הוקטנו</w:t>
      </w:r>
      <w:r w:rsidRPr="001706BC">
        <w:rPr>
          <w:rFonts w:eastAsia="Calibri"/>
          <w:rtl/>
        </w:rPr>
        <w:t xml:space="preserve"> </w:t>
      </w:r>
      <w:r w:rsidRPr="001706BC">
        <w:rPr>
          <w:rFonts w:eastAsia="Calibri" w:hint="cs"/>
          <w:rtl/>
        </w:rPr>
        <w:t>ה</w:t>
      </w:r>
      <w:r w:rsidRPr="001706BC">
        <w:rPr>
          <w:rFonts w:eastAsia="Calibri"/>
          <w:rtl/>
        </w:rPr>
        <w:t xml:space="preserve">מפתחות </w:t>
      </w:r>
      <w:r w:rsidRPr="001706BC">
        <w:rPr>
          <w:rFonts w:eastAsia="Calibri" w:hint="cs"/>
          <w:rtl/>
        </w:rPr>
        <w:t>ל</w:t>
      </w:r>
      <w:r w:rsidRPr="001706BC">
        <w:rPr>
          <w:rFonts w:eastAsia="Calibri"/>
          <w:rtl/>
        </w:rPr>
        <w:t>הקצא</w:t>
      </w:r>
      <w:r w:rsidRPr="001706BC">
        <w:rPr>
          <w:rFonts w:eastAsia="Calibri" w:hint="cs"/>
          <w:rtl/>
        </w:rPr>
        <w:t>ת שטח ל</w:t>
      </w:r>
      <w:r w:rsidRPr="001706BC">
        <w:rPr>
          <w:rFonts w:eastAsia="Calibri"/>
          <w:rtl/>
        </w:rPr>
        <w:t>עובד בהיקף של כ-15%.</w:t>
      </w:r>
      <w:r w:rsidRPr="001706BC">
        <w:rPr>
          <w:rFonts w:eastAsia="Calibri" w:hint="cs"/>
          <w:rtl/>
        </w:rPr>
        <w:t xml:space="preserve"> </w:t>
      </w:r>
      <w:r w:rsidRPr="001706BC">
        <w:rPr>
          <w:rFonts w:eastAsia="Calibri"/>
          <w:rtl/>
        </w:rPr>
        <w:t xml:space="preserve">מדובר בשינוי שיישומו בשטח </w:t>
      </w:r>
      <w:r w:rsidRPr="001706BC">
        <w:rPr>
          <w:rFonts w:eastAsia="Calibri" w:hint="cs"/>
          <w:rtl/>
        </w:rPr>
        <w:t xml:space="preserve">יוצר </w:t>
      </w:r>
      <w:r w:rsidRPr="001706BC">
        <w:rPr>
          <w:rFonts w:eastAsia="Calibri"/>
          <w:rtl/>
        </w:rPr>
        <w:t>מורכבות</w:t>
      </w:r>
      <w:r w:rsidRPr="001706BC">
        <w:rPr>
          <w:rFonts w:eastAsia="Calibri" w:hint="cs"/>
          <w:rtl/>
        </w:rPr>
        <w:t>, ולמרות זאת, המינהל</w:t>
      </w:r>
      <w:r w:rsidRPr="001706BC">
        <w:rPr>
          <w:rFonts w:eastAsia="Calibri"/>
          <w:rtl/>
        </w:rPr>
        <w:t xml:space="preserve"> </w:t>
      </w:r>
      <w:r w:rsidRPr="001706BC">
        <w:rPr>
          <w:rFonts w:eastAsia="Calibri" w:hint="cs"/>
          <w:rtl/>
        </w:rPr>
        <w:t xml:space="preserve">פועל </w:t>
      </w:r>
      <w:r w:rsidRPr="001706BC">
        <w:rPr>
          <w:rFonts w:eastAsia="Calibri"/>
          <w:rtl/>
        </w:rPr>
        <w:t>למ</w:t>
      </w:r>
      <w:r w:rsidRPr="001706BC">
        <w:rPr>
          <w:rFonts w:eastAsia="Calibri" w:hint="cs"/>
          <w:rtl/>
        </w:rPr>
        <w:t>י</w:t>
      </w:r>
      <w:r w:rsidRPr="001706BC">
        <w:rPr>
          <w:rFonts w:eastAsia="Calibri"/>
          <w:rtl/>
        </w:rPr>
        <w:t>מ</w:t>
      </w:r>
      <w:r w:rsidRPr="001706BC">
        <w:rPr>
          <w:rFonts w:eastAsia="Calibri" w:hint="cs"/>
          <w:rtl/>
        </w:rPr>
        <w:t>ו</w:t>
      </w:r>
      <w:r w:rsidRPr="001706BC">
        <w:rPr>
          <w:rFonts w:eastAsia="Calibri"/>
          <w:rtl/>
        </w:rPr>
        <w:t>ש</w:t>
      </w:r>
      <w:r w:rsidRPr="001706BC">
        <w:rPr>
          <w:rFonts w:eastAsia="Calibri" w:hint="cs"/>
          <w:rtl/>
        </w:rPr>
        <w:t>ו</w:t>
      </w:r>
      <w:r w:rsidRPr="001706BC">
        <w:rPr>
          <w:rFonts w:eastAsia="Calibri"/>
          <w:rtl/>
        </w:rPr>
        <w:t>.</w:t>
      </w:r>
      <w:r w:rsidRPr="001706BC">
        <w:rPr>
          <w:rFonts w:eastAsia="Calibri" w:hint="cs"/>
          <w:rtl/>
        </w:rPr>
        <w:t xml:space="preserve"> </w:t>
      </w:r>
    </w:p>
    <w:p w:rsidR="001706BC" w:rsidRPr="001706BC" w:rsidP="001706BC" w14:paraId="70D85B1B" w14:textId="77777777">
      <w:pPr>
        <w:keepNext/>
        <w:keepLines/>
        <w:spacing w:line="269" w:lineRule="auto"/>
        <w:ind w:left="-567"/>
        <w:rPr>
          <w:rFonts w:eastAsia="Calibri"/>
          <w:szCs w:val="20"/>
          <w:rtl/>
        </w:rPr>
      </w:pPr>
      <w:bookmarkStart w:id="10" w:name="_Hlk215727798"/>
    </w:p>
    <w:p w:rsidR="001706BC" w:rsidRPr="001706BC" w:rsidP="001706BC" w14:paraId="372C16D1" w14:textId="77777777">
      <w:pPr>
        <w:keepNext/>
        <w:keepLines/>
        <w:spacing w:line="269" w:lineRule="auto"/>
        <w:outlineLvl w:val="2"/>
        <w:rPr>
          <w:rFonts w:eastAsia="Times New Roman"/>
          <w:bCs/>
          <w:szCs w:val="28"/>
          <w:u w:val="single"/>
          <w:rtl/>
        </w:rPr>
      </w:pPr>
      <w:r w:rsidRPr="001706BC">
        <w:rPr>
          <w:rFonts w:eastAsia="Times New Roman" w:hint="cs"/>
          <w:bCs/>
          <w:szCs w:val="28"/>
          <w:u w:val="single"/>
          <w:rtl/>
        </w:rPr>
        <w:t xml:space="preserve">ניהול נכסי הדיור הממשלתי </w:t>
      </w:r>
    </w:p>
    <w:bookmarkEnd w:id="10"/>
    <w:p w:rsidR="001706BC" w:rsidRPr="001706BC" w:rsidP="001706BC" w14:paraId="31741B14" w14:textId="77777777">
      <w:pPr>
        <w:spacing w:line="269" w:lineRule="auto"/>
        <w:rPr>
          <w:rFonts w:eastAsia="Calibri"/>
          <w:rtl/>
        </w:rPr>
      </w:pPr>
    </w:p>
    <w:p w:rsidR="001706BC" w:rsidRPr="001706BC" w:rsidP="001706BC" w14:paraId="4E3FAF39" w14:textId="77777777">
      <w:pPr>
        <w:spacing w:line="269" w:lineRule="auto"/>
        <w:rPr>
          <w:rFonts w:eastAsia="Calibri"/>
          <w:rtl/>
        </w:rPr>
      </w:pPr>
      <w:r w:rsidRPr="001706BC">
        <w:rPr>
          <w:rFonts w:eastAsia="Calibri" w:hint="eastAsia"/>
          <w:rtl/>
        </w:rPr>
        <w:t>ניהול</w:t>
      </w:r>
      <w:r w:rsidRPr="001706BC">
        <w:rPr>
          <w:rFonts w:eastAsia="Calibri"/>
          <w:rtl/>
        </w:rPr>
        <w:t xml:space="preserve"> </w:t>
      </w:r>
      <w:r w:rsidRPr="001706BC">
        <w:rPr>
          <w:rFonts w:eastAsia="Calibri" w:hint="eastAsia"/>
          <w:rtl/>
        </w:rPr>
        <w:t>המידע</w:t>
      </w:r>
      <w:r w:rsidRPr="001706BC">
        <w:rPr>
          <w:rFonts w:eastAsia="Calibri"/>
          <w:rtl/>
        </w:rPr>
        <w:t xml:space="preserve"> </w:t>
      </w:r>
      <w:r w:rsidRPr="001706BC">
        <w:rPr>
          <w:rFonts w:eastAsia="Calibri" w:hint="eastAsia"/>
          <w:rtl/>
        </w:rPr>
        <w:t>הארגוני</w:t>
      </w:r>
      <w:r w:rsidRPr="001706BC">
        <w:rPr>
          <w:rFonts w:eastAsia="Calibri"/>
          <w:rtl/>
        </w:rPr>
        <w:t xml:space="preserve">, </w:t>
      </w:r>
      <w:r w:rsidRPr="001706BC">
        <w:rPr>
          <w:rFonts w:eastAsia="Calibri" w:hint="eastAsia"/>
          <w:rtl/>
        </w:rPr>
        <w:t>לרבות</w:t>
      </w:r>
      <w:r w:rsidRPr="001706BC">
        <w:rPr>
          <w:rFonts w:eastAsia="Calibri"/>
          <w:rtl/>
        </w:rPr>
        <w:t xml:space="preserve"> </w:t>
      </w:r>
      <w:r w:rsidRPr="001706BC">
        <w:rPr>
          <w:rFonts w:eastAsia="Calibri" w:hint="eastAsia"/>
          <w:rtl/>
        </w:rPr>
        <w:t>תיעוד</w:t>
      </w:r>
      <w:r w:rsidRPr="001706BC">
        <w:rPr>
          <w:rFonts w:eastAsia="Calibri" w:hint="cs"/>
          <w:rtl/>
        </w:rPr>
        <w:t>ו, תחזוקתו</w:t>
      </w:r>
      <w:r w:rsidRPr="001706BC">
        <w:rPr>
          <w:rFonts w:eastAsia="Calibri"/>
          <w:rtl/>
        </w:rPr>
        <w:t xml:space="preserve"> </w:t>
      </w:r>
      <w:r w:rsidRPr="001706BC">
        <w:rPr>
          <w:rFonts w:eastAsia="Calibri" w:hint="eastAsia"/>
          <w:rtl/>
        </w:rPr>
        <w:t>ושימור</w:t>
      </w:r>
      <w:r w:rsidRPr="001706BC">
        <w:rPr>
          <w:rFonts w:eastAsia="Calibri"/>
          <w:rtl/>
        </w:rPr>
        <w:t xml:space="preserve"> </w:t>
      </w:r>
      <w:r w:rsidRPr="001706BC">
        <w:rPr>
          <w:rFonts w:eastAsia="Calibri" w:hint="eastAsia"/>
          <w:rtl/>
        </w:rPr>
        <w:t>שיטות</w:t>
      </w:r>
      <w:r w:rsidRPr="001706BC">
        <w:rPr>
          <w:rFonts w:eastAsia="Calibri"/>
          <w:rtl/>
        </w:rPr>
        <w:t xml:space="preserve"> </w:t>
      </w:r>
      <w:r w:rsidRPr="001706BC">
        <w:rPr>
          <w:rFonts w:eastAsia="Calibri" w:hint="eastAsia"/>
          <w:rtl/>
        </w:rPr>
        <w:t>העבודה</w:t>
      </w:r>
      <w:r w:rsidRPr="001706BC">
        <w:rPr>
          <w:rFonts w:eastAsia="Calibri" w:hint="cs"/>
          <w:rtl/>
        </w:rPr>
        <w:t>,</w:t>
      </w:r>
      <w:r w:rsidRPr="001706BC">
        <w:rPr>
          <w:rFonts w:eastAsia="Calibri"/>
          <w:rtl/>
        </w:rPr>
        <w:t xml:space="preserve"> </w:t>
      </w:r>
      <w:r w:rsidRPr="001706BC">
        <w:rPr>
          <w:rFonts w:eastAsia="Calibri" w:hint="eastAsia"/>
          <w:rtl/>
        </w:rPr>
        <w:t>הוא</w:t>
      </w:r>
      <w:r w:rsidRPr="001706BC">
        <w:rPr>
          <w:rFonts w:eastAsia="Calibri"/>
          <w:rtl/>
        </w:rPr>
        <w:t xml:space="preserve"> </w:t>
      </w:r>
      <w:r w:rsidRPr="001706BC">
        <w:rPr>
          <w:rFonts w:eastAsia="Calibri" w:hint="eastAsia"/>
          <w:rtl/>
        </w:rPr>
        <w:t>אבן</w:t>
      </w:r>
      <w:r w:rsidRPr="001706BC">
        <w:rPr>
          <w:rFonts w:eastAsia="Calibri"/>
          <w:rtl/>
        </w:rPr>
        <w:t xml:space="preserve"> </w:t>
      </w:r>
      <w:r w:rsidRPr="001706BC">
        <w:rPr>
          <w:rFonts w:eastAsia="Calibri" w:hint="cs"/>
          <w:rtl/>
        </w:rPr>
        <w:t>ה</w:t>
      </w:r>
      <w:r w:rsidRPr="001706BC">
        <w:rPr>
          <w:rFonts w:eastAsia="Calibri" w:hint="eastAsia"/>
          <w:rtl/>
        </w:rPr>
        <w:t>יסוד</w:t>
      </w:r>
      <w:r w:rsidRPr="001706BC">
        <w:rPr>
          <w:rFonts w:eastAsia="Calibri" w:hint="cs"/>
          <w:rtl/>
        </w:rPr>
        <w:t xml:space="preserve"> בניהול ארגונים ובקבלת החלטות מהותיות לצורך התייעלות הארגון ושיפורו. בשנים האחרונות, לנוכח </w:t>
      </w:r>
      <w:r w:rsidRPr="001706BC">
        <w:rPr>
          <w:rFonts w:eastAsia="Calibri" w:hint="cs"/>
          <w:rtl/>
        </w:rPr>
        <w:t>מהפכת ה-</w:t>
      </w:r>
      <w:r w:rsidRPr="001706BC">
        <w:rPr>
          <w:rFonts w:eastAsia="Calibri" w:hint="cs"/>
        </w:rPr>
        <w:t>AI</w:t>
      </w:r>
      <w:r w:rsidRPr="001706BC">
        <w:rPr>
          <w:rFonts w:eastAsia="Calibri" w:hint="cs"/>
          <w:rtl/>
        </w:rPr>
        <w:t>, גוברת החשיבות שבניהול בסיסי מידע מקיפים ומהימנים</w:t>
      </w:r>
      <w:r>
        <w:rPr>
          <w:rFonts w:eastAsia="Calibri"/>
          <w:vertAlign w:val="superscript"/>
          <w:rtl/>
        </w:rPr>
        <w:footnoteReference w:id="30"/>
      </w:r>
      <w:r w:rsidRPr="001706BC">
        <w:rPr>
          <w:rFonts w:eastAsia="Calibri" w:hint="cs"/>
          <w:rtl/>
        </w:rPr>
        <w:t xml:space="preserve">. בפגישה שקיים משרד מבקר המדינה ביוני 2025 עם אחת מחברות הנדל"ן המניב הגדולות בישראל הציגה החברה מערכות מתקדמות ומבוססות כלי </w:t>
      </w:r>
      <w:r w:rsidRPr="001706BC">
        <w:rPr>
          <w:rFonts w:eastAsia="Calibri" w:hint="cs"/>
        </w:rPr>
        <w:t>BI</w:t>
      </w:r>
      <w:r w:rsidRPr="001706BC">
        <w:rPr>
          <w:rFonts w:eastAsia="Calibri" w:hint="cs"/>
          <w:rtl/>
        </w:rPr>
        <w:t xml:space="preserve"> </w:t>
      </w:r>
      <w:r>
        <w:rPr>
          <w:rFonts w:eastAsia="Calibri"/>
          <w:vertAlign w:val="superscript"/>
        </w:rPr>
        <w:footnoteReference w:id="31"/>
      </w:r>
      <w:r w:rsidRPr="001706BC">
        <w:rPr>
          <w:rFonts w:eastAsia="Calibri" w:hint="cs"/>
          <w:rtl/>
        </w:rPr>
        <w:t xml:space="preserve"> לניהול מתחמי המשרדים שבבעלותה, והדגימה את הניצול השוטף של מתחמי המשרדים בכל רגע נתון בכל חדר ובכל משרד, וכן את היכולת להפיק דוחות לצורך קבלת החלטות ניהוליות "בלחיצת כפתור". כאמור לעיל, מינהל הדיור מנהל יותר מ-6,600 נכסים מבונים בפריסה ארצית רחבה, ממגוון ספקים מהמגזר הפרטי,</w:t>
      </w:r>
      <w:r w:rsidRPr="001706BC">
        <w:rPr>
          <w:rFonts w:eastAsia="Calibri"/>
          <w:rtl/>
        </w:rPr>
        <w:t xml:space="preserve"> </w:t>
      </w:r>
      <w:r w:rsidRPr="001706BC">
        <w:rPr>
          <w:rFonts w:eastAsia="Calibri" w:hint="eastAsia"/>
          <w:rtl/>
        </w:rPr>
        <w:t>ולכל</w:t>
      </w:r>
      <w:r w:rsidRPr="001706BC">
        <w:rPr>
          <w:rFonts w:eastAsia="Calibri"/>
          <w:rtl/>
        </w:rPr>
        <w:t xml:space="preserve"> </w:t>
      </w:r>
      <w:r w:rsidRPr="001706BC">
        <w:rPr>
          <w:rFonts w:eastAsia="Calibri" w:hint="eastAsia"/>
          <w:rtl/>
        </w:rPr>
        <w:t>נכס</w:t>
      </w:r>
      <w:r w:rsidRPr="001706BC">
        <w:rPr>
          <w:rFonts w:eastAsia="Calibri"/>
          <w:rtl/>
        </w:rPr>
        <w:t xml:space="preserve"> יכולים להיות </w:t>
      </w:r>
      <w:r w:rsidRPr="001706BC">
        <w:rPr>
          <w:rFonts w:eastAsia="Calibri" w:hint="eastAsia"/>
          <w:rtl/>
        </w:rPr>
        <w:t>כמה</w:t>
      </w:r>
      <w:r w:rsidRPr="001706BC">
        <w:rPr>
          <w:rFonts w:eastAsia="Calibri"/>
          <w:rtl/>
        </w:rPr>
        <w:t xml:space="preserve"> שימושים </w:t>
      </w:r>
      <w:r w:rsidRPr="001706BC">
        <w:rPr>
          <w:rFonts w:eastAsia="Calibri" w:hint="cs"/>
          <w:rtl/>
        </w:rPr>
        <w:t>- לעתים מספר שימושים של יחידות ממשלה שונות ולעתים שימוש של יחידה ממשלתית לצד גורם מהמגזר הפרטי, בתנאים שונים, כך שמדובר בפוטנציאל למאגר ידע נרחב.</w:t>
      </w:r>
    </w:p>
    <w:p w:rsidR="001706BC" w:rsidRPr="001706BC" w:rsidP="001706BC" w14:paraId="7C31F931" w14:textId="77777777">
      <w:pPr>
        <w:keepNext/>
        <w:keepLines/>
        <w:spacing w:line="269" w:lineRule="auto"/>
        <w:ind w:left="-567"/>
        <w:rPr>
          <w:rFonts w:eastAsia="Calibri"/>
          <w:szCs w:val="20"/>
          <w:rtl/>
        </w:rPr>
      </w:pPr>
    </w:p>
    <w:p w:rsidR="001706BC" w:rsidRPr="001706BC" w:rsidP="001706BC" w14:paraId="2431C4B0" w14:textId="77777777">
      <w:pPr>
        <w:spacing w:line="269" w:lineRule="auto"/>
        <w:rPr>
          <w:rFonts w:eastAsia="Calibri"/>
          <w:rtl/>
        </w:rPr>
      </w:pPr>
      <w:r w:rsidRPr="001706BC">
        <w:rPr>
          <w:rFonts w:eastAsia="Calibri" w:hint="eastAsia"/>
          <w:rtl/>
        </w:rPr>
        <w:t>מיפוי</w:t>
      </w:r>
      <w:r w:rsidRPr="001706BC">
        <w:rPr>
          <w:rFonts w:eastAsia="Calibri"/>
          <w:rtl/>
        </w:rPr>
        <w:t xml:space="preserve"> כלל נכסי הדיור הממשלתי, לרבות תיעוד במערכות ממוחשבות שיאפשרו עדכון וראייה כוללת של מלאי זה</w:t>
      </w:r>
      <w:r w:rsidRPr="001706BC">
        <w:rPr>
          <w:rFonts w:eastAsia="Calibri" w:hint="cs"/>
          <w:rtl/>
        </w:rPr>
        <w:t>,</w:t>
      </w:r>
      <w:r w:rsidRPr="001706BC">
        <w:rPr>
          <w:rFonts w:eastAsia="Calibri"/>
          <w:rtl/>
        </w:rPr>
        <w:t xml:space="preserve"> ה</w:t>
      </w:r>
      <w:r w:rsidRPr="001706BC">
        <w:rPr>
          <w:rFonts w:eastAsia="Calibri" w:hint="cs"/>
          <w:rtl/>
        </w:rPr>
        <w:t>וא</w:t>
      </w:r>
      <w:r w:rsidRPr="001706BC">
        <w:rPr>
          <w:rFonts w:eastAsia="Calibri"/>
          <w:rtl/>
        </w:rPr>
        <w:t xml:space="preserve"> אבן יסוד </w:t>
      </w:r>
      <w:r w:rsidRPr="001706BC">
        <w:rPr>
          <w:rFonts w:eastAsia="Calibri" w:hint="cs"/>
          <w:rtl/>
        </w:rPr>
        <w:t>ב</w:t>
      </w:r>
      <w:r w:rsidRPr="001706BC">
        <w:rPr>
          <w:rFonts w:eastAsia="Calibri"/>
          <w:rtl/>
        </w:rPr>
        <w:t xml:space="preserve">יכולת לקבל החלטות </w:t>
      </w:r>
      <w:r w:rsidRPr="001706BC">
        <w:rPr>
          <w:rFonts w:eastAsia="Calibri" w:hint="cs"/>
          <w:rtl/>
        </w:rPr>
        <w:t>מושכלות בדבר הדיור</w:t>
      </w:r>
      <w:r w:rsidRPr="001706BC">
        <w:rPr>
          <w:rFonts w:eastAsia="Calibri"/>
          <w:rtl/>
        </w:rPr>
        <w:t xml:space="preserve"> הממשלתי ובפרט </w:t>
      </w:r>
      <w:r w:rsidRPr="001706BC">
        <w:rPr>
          <w:rFonts w:eastAsia="Calibri" w:hint="cs"/>
          <w:rtl/>
        </w:rPr>
        <w:t>בנוגע ל</w:t>
      </w:r>
      <w:r w:rsidRPr="001706BC">
        <w:rPr>
          <w:rFonts w:eastAsia="Calibri"/>
          <w:rtl/>
        </w:rPr>
        <w:t xml:space="preserve">פעולות </w:t>
      </w:r>
      <w:r w:rsidRPr="001706BC">
        <w:rPr>
          <w:rFonts w:eastAsia="Calibri" w:hint="cs"/>
          <w:rtl/>
        </w:rPr>
        <w:t>ש</w:t>
      </w:r>
      <w:r w:rsidRPr="001706BC">
        <w:rPr>
          <w:rFonts w:eastAsia="Calibri"/>
          <w:rtl/>
        </w:rPr>
        <w:t xml:space="preserve">בלב אחריות </w:t>
      </w:r>
      <w:r w:rsidRPr="001706BC">
        <w:rPr>
          <w:rFonts w:eastAsia="Calibri" w:hint="eastAsia"/>
          <w:rtl/>
        </w:rPr>
        <w:t>מינהל</w:t>
      </w:r>
      <w:r w:rsidRPr="001706BC">
        <w:rPr>
          <w:rFonts w:eastAsia="Calibri"/>
          <w:rtl/>
        </w:rPr>
        <w:t xml:space="preserve"> הדיור - רכישה או מכירה של נכסי הדיור הממשלתי, בפרט על רקע שווי</w:t>
      </w:r>
      <w:r w:rsidRPr="001706BC">
        <w:rPr>
          <w:rFonts w:eastAsia="Calibri" w:hint="cs"/>
          <w:rtl/>
        </w:rPr>
        <w:t>י</w:t>
      </w:r>
      <w:r w:rsidRPr="001706BC">
        <w:rPr>
          <w:rFonts w:eastAsia="Calibri"/>
          <w:rtl/>
        </w:rPr>
        <w:t>ם</w:t>
      </w:r>
      <w:r w:rsidRPr="001706BC">
        <w:rPr>
          <w:rFonts w:eastAsia="Calibri" w:hint="cs"/>
          <w:rtl/>
        </w:rPr>
        <w:t>,</w:t>
      </w:r>
      <w:r w:rsidRPr="001706BC">
        <w:rPr>
          <w:rFonts w:eastAsia="Calibri"/>
          <w:rtl/>
        </w:rPr>
        <w:t xml:space="preserve"> ו</w:t>
      </w:r>
      <w:r w:rsidRPr="001706BC">
        <w:rPr>
          <w:rFonts w:eastAsia="Calibri" w:hint="cs"/>
          <w:rtl/>
        </w:rPr>
        <w:t xml:space="preserve">על רקע </w:t>
      </w:r>
      <w:r w:rsidRPr="001706BC">
        <w:rPr>
          <w:rFonts w:eastAsia="Calibri"/>
          <w:rtl/>
        </w:rPr>
        <w:t>שינוי</w:t>
      </w:r>
      <w:r w:rsidRPr="001706BC">
        <w:rPr>
          <w:rFonts w:eastAsia="Calibri" w:hint="cs"/>
          <w:rtl/>
        </w:rPr>
        <w:t>ים</w:t>
      </w:r>
      <w:r w:rsidRPr="001706BC">
        <w:rPr>
          <w:rFonts w:eastAsia="Calibri"/>
          <w:rtl/>
        </w:rPr>
        <w:t xml:space="preserve"> </w:t>
      </w:r>
      <w:r w:rsidRPr="001706BC">
        <w:rPr>
          <w:rFonts w:eastAsia="Calibri" w:hint="cs"/>
          <w:rtl/>
        </w:rPr>
        <w:t>ב</w:t>
      </w:r>
      <w:r w:rsidRPr="001706BC">
        <w:rPr>
          <w:rFonts w:eastAsia="Calibri"/>
          <w:rtl/>
        </w:rPr>
        <w:t>מגמות בשוק הנדל"ן</w:t>
      </w:r>
      <w:r w:rsidRPr="001706BC">
        <w:rPr>
          <w:rFonts w:eastAsia="Calibri" w:hint="cs"/>
          <w:rtl/>
        </w:rPr>
        <w:t>, בסביבת הריבית המשתנה ובעלויות המימון</w:t>
      </w:r>
      <w:r w:rsidRPr="001706BC">
        <w:rPr>
          <w:rFonts w:eastAsia="Calibri"/>
          <w:rtl/>
        </w:rPr>
        <w:t xml:space="preserve">. </w:t>
      </w:r>
    </w:p>
    <w:p w:rsidR="001706BC" w:rsidRPr="001706BC" w:rsidP="001706BC" w14:paraId="24535F64" w14:textId="77777777">
      <w:pPr>
        <w:keepNext/>
        <w:keepLines/>
        <w:spacing w:line="269" w:lineRule="auto"/>
        <w:ind w:left="-567"/>
        <w:rPr>
          <w:rFonts w:eastAsia="Calibri"/>
          <w:szCs w:val="20"/>
          <w:rtl/>
        </w:rPr>
      </w:pPr>
      <w:bookmarkStart w:id="11" w:name="_Hlk215727809"/>
    </w:p>
    <w:p w:rsidR="001706BC" w:rsidRPr="001706BC" w:rsidP="001706BC" w14:paraId="2D7F55CC" w14:textId="77777777">
      <w:pPr>
        <w:keepNext/>
        <w:keepLines/>
        <w:spacing w:line="269" w:lineRule="auto"/>
        <w:outlineLvl w:val="3"/>
        <w:rPr>
          <w:rFonts w:eastAsia="Times New Roman"/>
          <w:bCs/>
          <w:szCs w:val="26"/>
          <w:rtl/>
        </w:rPr>
      </w:pPr>
      <w:r w:rsidRPr="001706BC">
        <w:rPr>
          <w:rFonts w:eastAsia="Times New Roman" w:hint="cs"/>
          <w:bCs/>
          <w:szCs w:val="26"/>
          <w:rtl/>
        </w:rPr>
        <w:t>מיפוי של נכסי הדיור הממשלתי</w:t>
      </w:r>
    </w:p>
    <w:bookmarkEnd w:id="11"/>
    <w:p w:rsidR="001706BC" w:rsidRPr="001706BC" w:rsidP="001706BC" w14:paraId="090B3E1E" w14:textId="77777777">
      <w:pPr>
        <w:keepNext/>
        <w:keepLines/>
        <w:spacing w:line="269" w:lineRule="auto"/>
        <w:jc w:val="center"/>
        <w:rPr>
          <w:rFonts w:eastAsia="Calibri"/>
          <w:rtl/>
        </w:rPr>
      </w:pPr>
    </w:p>
    <w:p w:rsidR="001706BC" w:rsidRPr="001706BC" w:rsidP="001706BC" w14:paraId="0F5AB18F" w14:textId="77777777">
      <w:pPr>
        <w:spacing w:line="269" w:lineRule="auto"/>
        <w:rPr>
          <w:rFonts w:eastAsia="Calibri"/>
          <w:rtl/>
        </w:rPr>
      </w:pPr>
      <w:r w:rsidRPr="001706BC">
        <w:rPr>
          <w:rFonts w:eastAsia="Calibri"/>
          <w:rtl/>
        </w:rPr>
        <w:t>ב</w:t>
      </w:r>
      <w:r w:rsidRPr="001706BC">
        <w:rPr>
          <w:rFonts w:eastAsia="Calibri" w:hint="cs"/>
          <w:rtl/>
        </w:rPr>
        <w:t>סיכום</w:t>
      </w:r>
      <w:r w:rsidRPr="001706BC">
        <w:rPr>
          <w:rFonts w:eastAsia="Calibri"/>
          <w:rtl/>
        </w:rPr>
        <w:t xml:space="preserve"> </w:t>
      </w:r>
      <w:r w:rsidRPr="001706BC">
        <w:rPr>
          <w:rFonts w:eastAsia="Calibri" w:hint="cs"/>
          <w:rtl/>
        </w:rPr>
        <w:t>ה</w:t>
      </w:r>
      <w:r w:rsidRPr="001706BC">
        <w:rPr>
          <w:rFonts w:eastAsia="Calibri"/>
          <w:rtl/>
        </w:rPr>
        <w:t>דיונים</w:t>
      </w:r>
      <w:r w:rsidRPr="001706BC">
        <w:rPr>
          <w:rFonts w:eastAsia="Calibri" w:hint="cs"/>
          <w:rtl/>
        </w:rPr>
        <w:t xml:space="preserve"> של הוועדה לענייני ביקורת המדינה</w:t>
      </w:r>
      <w:r w:rsidRPr="001706BC">
        <w:rPr>
          <w:rFonts w:eastAsia="Calibri"/>
          <w:rtl/>
        </w:rPr>
        <w:t xml:space="preserve"> </w:t>
      </w:r>
      <w:r w:rsidRPr="001706BC">
        <w:rPr>
          <w:rFonts w:eastAsia="Calibri" w:hint="cs"/>
          <w:rtl/>
        </w:rPr>
        <w:t xml:space="preserve">של הכנסת (להלן - ועדת הביקורת), שהתקיימו בשנת 1996, </w:t>
      </w:r>
      <w:r w:rsidRPr="001706BC">
        <w:rPr>
          <w:rFonts w:eastAsia="Calibri"/>
          <w:rtl/>
        </w:rPr>
        <w:t xml:space="preserve">על ממצאי </w:t>
      </w:r>
      <w:r w:rsidRPr="001706BC">
        <w:rPr>
          <w:rFonts w:eastAsia="Calibri" w:hint="cs"/>
          <w:rtl/>
        </w:rPr>
        <w:t>ה</w:t>
      </w:r>
      <w:r w:rsidRPr="001706BC">
        <w:rPr>
          <w:rFonts w:eastAsia="Calibri"/>
          <w:rtl/>
        </w:rPr>
        <w:t>ביקורת שנכללו בדוח שנתי 46 של מבקר המדינה</w:t>
      </w:r>
      <w:r>
        <w:rPr>
          <w:rFonts w:eastAsia="Calibri"/>
          <w:vertAlign w:val="superscript"/>
          <w:rtl/>
        </w:rPr>
        <w:footnoteReference w:id="32"/>
      </w:r>
      <w:r w:rsidRPr="001706BC">
        <w:rPr>
          <w:rFonts w:eastAsia="Calibri"/>
          <w:rtl/>
        </w:rPr>
        <w:t>, בנושא הטיפול של מינהל</w:t>
      </w:r>
      <w:r w:rsidRPr="001706BC">
        <w:rPr>
          <w:rFonts w:eastAsia="Calibri" w:hint="cs"/>
          <w:rtl/>
        </w:rPr>
        <w:t xml:space="preserve"> הדיור</w:t>
      </w:r>
      <w:r w:rsidRPr="001706BC">
        <w:rPr>
          <w:rFonts w:eastAsia="Calibri"/>
          <w:rtl/>
        </w:rPr>
        <w:t xml:space="preserve"> ב</w:t>
      </w:r>
      <w:r w:rsidRPr="001706BC">
        <w:rPr>
          <w:rFonts w:eastAsia="Calibri" w:hint="cs"/>
          <w:rtl/>
        </w:rPr>
        <w:t>נושא "</w:t>
      </w:r>
      <w:r w:rsidRPr="001706BC">
        <w:rPr>
          <w:rFonts w:eastAsia="Calibri"/>
          <w:rtl/>
        </w:rPr>
        <w:t xml:space="preserve">שכירת </w:t>
      </w:r>
      <w:r w:rsidRPr="001706BC">
        <w:rPr>
          <w:rFonts w:eastAsia="Calibri" w:hint="cs"/>
          <w:rtl/>
        </w:rPr>
        <w:t>דיור ברחובות בשביל משרדי מס הכנסה והמכס"</w:t>
      </w:r>
      <w:r>
        <w:rPr>
          <w:rFonts w:eastAsia="Calibri"/>
          <w:vertAlign w:val="superscript"/>
          <w:rtl/>
        </w:rPr>
        <w:footnoteReference w:id="33"/>
      </w:r>
      <w:r w:rsidRPr="001706BC">
        <w:rPr>
          <w:rFonts w:eastAsia="Calibri" w:hint="cs"/>
          <w:rtl/>
        </w:rPr>
        <w:t xml:space="preserve">, נכתב: </w:t>
      </w:r>
      <w:r w:rsidRPr="001706BC">
        <w:rPr>
          <w:rFonts w:eastAsia="Calibri"/>
          <w:rtl/>
        </w:rPr>
        <w:t>"הוועדה רואה בחומרה את העובדה כי אין למדינת ישראל נתונים מלאים ועדכניים על נכסי המקרקעין שבבעלותה."</w:t>
      </w:r>
      <w:r w:rsidRPr="001706BC">
        <w:rPr>
          <w:rFonts w:eastAsia="Calibri" w:hint="cs"/>
          <w:rtl/>
        </w:rPr>
        <w:t xml:space="preserve"> על כן הטילה הוועדה על משרד האוצר "</w:t>
      </w:r>
      <w:r w:rsidRPr="001706BC">
        <w:rPr>
          <w:rFonts w:eastAsia="Calibri"/>
          <w:rtl/>
        </w:rPr>
        <w:t xml:space="preserve">לפעול לאלתר להקמתו של מערך נתונים ממוחשב המאפשר </w:t>
      </w:r>
      <w:r w:rsidRPr="001706BC">
        <w:rPr>
          <w:rFonts w:eastAsia="Calibri" w:hint="eastAsia"/>
          <w:rtl/>
        </w:rPr>
        <w:t>לקבל</w:t>
      </w:r>
      <w:r w:rsidRPr="001706BC">
        <w:rPr>
          <w:rFonts w:eastAsia="Calibri"/>
          <w:rtl/>
        </w:rPr>
        <w:t xml:space="preserve"> תמונת מצב עדכנית ביחס לכלל נכסי המקרקעין שבבעלות המדינה, לרבות בתי חולים, בתי סוהר, מבנים של משרדי ממשלה ועוד."</w:t>
      </w:r>
      <w:r w:rsidRPr="001706BC">
        <w:rPr>
          <w:rFonts w:eastAsia="Calibri" w:hint="cs"/>
          <w:rtl/>
        </w:rPr>
        <w:t xml:space="preserve"> </w:t>
      </w:r>
    </w:p>
    <w:p w:rsidR="001706BC" w:rsidRPr="001706BC" w:rsidP="001706BC" w14:paraId="255A7851" w14:textId="77777777">
      <w:pPr>
        <w:keepNext/>
        <w:keepLines/>
        <w:spacing w:line="269" w:lineRule="auto"/>
        <w:ind w:left="-567"/>
        <w:rPr>
          <w:rFonts w:eastAsia="Calibri"/>
          <w:szCs w:val="20"/>
          <w:rtl/>
        </w:rPr>
      </w:pPr>
    </w:p>
    <w:p w:rsidR="001706BC" w:rsidRPr="001706BC" w:rsidP="001706BC" w14:paraId="1AC68C33" w14:textId="77777777">
      <w:pPr>
        <w:spacing w:line="269" w:lineRule="auto"/>
        <w:rPr>
          <w:rFonts w:eastAsia="Calibri"/>
          <w:rtl/>
        </w:rPr>
      </w:pPr>
      <w:r w:rsidRPr="001706BC">
        <w:rPr>
          <w:rFonts w:eastAsia="Calibri"/>
          <w:rtl/>
        </w:rPr>
        <w:t xml:space="preserve">בעקבות </w:t>
      </w:r>
      <w:r w:rsidRPr="001706BC">
        <w:rPr>
          <w:rFonts w:eastAsia="Calibri" w:hint="cs"/>
          <w:rtl/>
        </w:rPr>
        <w:t xml:space="preserve">החלטתה של ועדת הביקורת </w:t>
      </w:r>
      <w:r w:rsidRPr="001706BC">
        <w:rPr>
          <w:rFonts w:eastAsia="Calibri"/>
          <w:rtl/>
        </w:rPr>
        <w:t xml:space="preserve">התקשר המינהל </w:t>
      </w:r>
      <w:r w:rsidRPr="001706BC">
        <w:rPr>
          <w:rFonts w:eastAsia="Calibri" w:hint="cs"/>
          <w:rtl/>
        </w:rPr>
        <w:t>בשנת 1997</w:t>
      </w:r>
      <w:r w:rsidRPr="001706BC">
        <w:rPr>
          <w:rFonts w:eastAsia="Calibri"/>
          <w:rtl/>
        </w:rPr>
        <w:t xml:space="preserve"> עם חברת ניהול פרטית </w:t>
      </w:r>
      <w:r w:rsidRPr="001706BC">
        <w:rPr>
          <w:rFonts w:eastAsia="Calibri" w:hint="cs"/>
          <w:rtl/>
        </w:rPr>
        <w:t>(מינהלת הנכסים</w:t>
      </w:r>
      <w:r w:rsidRPr="001706BC">
        <w:rPr>
          <w:rFonts w:eastAsia="Calibri"/>
          <w:rtl/>
        </w:rPr>
        <w:t xml:space="preserve">) והטיל עליה למפות את כל נכסי המדינה והמושכרים שבהם מחזיקה המדינה, לרבות עדכון וזיהוי של </w:t>
      </w:r>
      <w:r w:rsidRPr="001706BC">
        <w:rPr>
          <w:rFonts w:eastAsia="Calibri" w:hint="cs"/>
          <w:rtl/>
        </w:rPr>
        <w:t>ז</w:t>
      </w:r>
      <w:r w:rsidRPr="001706BC">
        <w:rPr>
          <w:rFonts w:eastAsia="Calibri"/>
          <w:rtl/>
        </w:rPr>
        <w:t xml:space="preserve">כויות המדינה בנכסיה, ריכוז של </w:t>
      </w:r>
      <w:r w:rsidRPr="001706BC">
        <w:rPr>
          <w:rFonts w:eastAsia="Calibri" w:hint="cs"/>
          <w:rtl/>
        </w:rPr>
        <w:t>ה</w:t>
      </w:r>
      <w:r w:rsidRPr="001706BC">
        <w:rPr>
          <w:rFonts w:eastAsia="Calibri"/>
          <w:rtl/>
        </w:rPr>
        <w:t xml:space="preserve">בעיות </w:t>
      </w:r>
      <w:r w:rsidRPr="001706BC">
        <w:rPr>
          <w:rFonts w:eastAsia="Calibri" w:hint="eastAsia"/>
          <w:rtl/>
        </w:rPr>
        <w:t>ה</w:t>
      </w:r>
      <w:r w:rsidRPr="001706BC">
        <w:rPr>
          <w:rFonts w:eastAsia="Calibri"/>
          <w:rtl/>
        </w:rPr>
        <w:t>משפטיות בעסק</w:t>
      </w:r>
      <w:r w:rsidRPr="001706BC">
        <w:rPr>
          <w:rFonts w:eastAsia="Calibri" w:hint="eastAsia"/>
          <w:rtl/>
        </w:rPr>
        <w:t>א</w:t>
      </w:r>
      <w:r w:rsidRPr="001706BC">
        <w:rPr>
          <w:rFonts w:eastAsia="Calibri"/>
          <w:rtl/>
        </w:rPr>
        <w:t xml:space="preserve">ות שכירות שונות, בעיות תכנון ובנייה, אומדן מדויק יותר של שטחים ועוד. בדצמבר 1999 הגיש המינהל לחשכ״ל דוח ביניים, שכלל ממצאים בתחומים שונים ובין היתר הצביע על שימוש שאינו כלכלי ואינו מיטבי בנכסי המדינה, </w:t>
      </w:r>
      <w:r w:rsidRPr="001706BC">
        <w:rPr>
          <w:rFonts w:eastAsia="Calibri" w:hint="cs"/>
          <w:rtl/>
        </w:rPr>
        <w:t xml:space="preserve">על </w:t>
      </w:r>
      <w:r w:rsidRPr="001706BC">
        <w:rPr>
          <w:rFonts w:eastAsia="Calibri"/>
          <w:rtl/>
        </w:rPr>
        <w:t>פגיעה משפטית בזכויות הקנייניות של המדינה ו</w:t>
      </w:r>
      <w:r w:rsidRPr="001706BC">
        <w:rPr>
          <w:rFonts w:eastAsia="Calibri" w:hint="cs"/>
          <w:rtl/>
        </w:rPr>
        <w:t xml:space="preserve">על </w:t>
      </w:r>
      <w:r w:rsidRPr="001706BC">
        <w:rPr>
          <w:rFonts w:eastAsia="Calibri"/>
          <w:rtl/>
        </w:rPr>
        <w:t xml:space="preserve">שימושים לא חוקיים ולא מוסדרים. </w:t>
      </w:r>
      <w:r w:rsidRPr="001706BC">
        <w:rPr>
          <w:rFonts w:eastAsia="Calibri" w:hint="cs"/>
          <w:rtl/>
        </w:rPr>
        <w:t>בדוח מבקר המדינה משנת 2003</w:t>
      </w:r>
      <w:r>
        <w:rPr>
          <w:rFonts w:eastAsia="Calibri"/>
          <w:vertAlign w:val="superscript"/>
          <w:rtl/>
        </w:rPr>
        <w:footnoteReference w:id="34"/>
      </w:r>
      <w:r w:rsidRPr="001706BC">
        <w:rPr>
          <w:rFonts w:eastAsia="Calibri" w:hint="cs"/>
          <w:rtl/>
        </w:rPr>
        <w:t xml:space="preserve">, צוין כי עד </w:t>
      </w:r>
      <w:r w:rsidRPr="001706BC">
        <w:rPr>
          <w:rFonts w:eastAsia="Calibri"/>
          <w:rtl/>
        </w:rPr>
        <w:t>סוף</w:t>
      </w:r>
      <w:r w:rsidRPr="001706BC">
        <w:rPr>
          <w:rFonts w:eastAsia="Calibri" w:hint="cs"/>
          <w:rtl/>
        </w:rPr>
        <w:t xml:space="preserve"> </w:t>
      </w:r>
      <w:r w:rsidRPr="001706BC">
        <w:rPr>
          <w:rFonts w:eastAsia="Calibri"/>
          <w:rtl/>
        </w:rPr>
        <w:t xml:space="preserve">2002 </w:t>
      </w:r>
      <w:r w:rsidRPr="001706BC">
        <w:rPr>
          <w:rFonts w:eastAsia="Calibri" w:hint="cs"/>
          <w:rtl/>
        </w:rPr>
        <w:t xml:space="preserve">מינהלת הנכסים לא הגישה את סקר הנכסים, </w:t>
      </w:r>
      <w:r w:rsidRPr="001706BC">
        <w:rPr>
          <w:rFonts w:eastAsia="Calibri"/>
          <w:rtl/>
        </w:rPr>
        <w:t>ו</w:t>
      </w:r>
      <w:r w:rsidRPr="001706BC">
        <w:rPr>
          <w:rFonts w:eastAsia="Calibri" w:hint="cs"/>
          <w:rtl/>
        </w:rPr>
        <w:t>לא השלימה את הקמת</w:t>
      </w:r>
      <w:r w:rsidRPr="001706BC">
        <w:rPr>
          <w:rFonts w:eastAsia="Calibri"/>
          <w:rtl/>
        </w:rPr>
        <w:t xml:space="preserve"> מאגר הנתונים </w:t>
      </w:r>
      <w:r w:rsidRPr="001706BC">
        <w:rPr>
          <w:rFonts w:eastAsia="Calibri" w:hint="cs"/>
          <w:rtl/>
        </w:rPr>
        <w:t>לריכוז</w:t>
      </w:r>
      <w:r w:rsidRPr="001706BC">
        <w:rPr>
          <w:rFonts w:eastAsia="Calibri"/>
          <w:rtl/>
        </w:rPr>
        <w:t xml:space="preserve"> כלל נכסי הנדל״ן של המדינה.</w:t>
      </w:r>
      <w:r w:rsidRPr="001706BC">
        <w:rPr>
          <w:rFonts w:eastAsia="Calibri" w:hint="cs"/>
          <w:rtl/>
        </w:rPr>
        <w:t xml:space="preserve"> </w:t>
      </w:r>
    </w:p>
    <w:p w:rsidR="001706BC" w:rsidRPr="001706BC" w:rsidP="001706BC" w14:paraId="4DFD5306" w14:textId="77777777">
      <w:pPr>
        <w:keepNext/>
        <w:keepLines/>
        <w:spacing w:line="269" w:lineRule="auto"/>
        <w:ind w:left="-567"/>
        <w:rPr>
          <w:rFonts w:eastAsia="Calibri"/>
          <w:szCs w:val="20"/>
          <w:rtl/>
        </w:rPr>
      </w:pPr>
    </w:p>
    <w:p w:rsidR="001706BC" w:rsidRPr="001706BC" w:rsidP="001706BC" w14:paraId="0A66E67F" w14:textId="77777777">
      <w:pPr>
        <w:spacing w:line="269" w:lineRule="auto"/>
        <w:rPr>
          <w:rFonts w:eastAsia="Calibri"/>
          <w:rtl/>
        </w:rPr>
      </w:pPr>
      <w:r w:rsidRPr="001706BC">
        <w:rPr>
          <w:rFonts w:eastAsia="Calibri" w:hint="cs"/>
          <w:rtl/>
        </w:rPr>
        <w:t>לפי מידע שמסרו מינהל הדיור ומינהלת הנכסים</w:t>
      </w:r>
      <w:r>
        <w:rPr>
          <w:rFonts w:eastAsia="Calibri"/>
          <w:vertAlign w:val="superscript"/>
          <w:rtl/>
        </w:rPr>
        <w:footnoteReference w:id="35"/>
      </w:r>
      <w:r w:rsidRPr="001706BC">
        <w:rPr>
          <w:rFonts w:eastAsia="Calibri" w:hint="cs"/>
          <w:rtl/>
        </w:rPr>
        <w:t xml:space="preserve"> למשרד מבקר המדינה, בתחילת שנות ה-2000 הושלם סקר ומיפוי חלקי של נכסי הדיור הממשלתי שנמשך בין השנים 1998 - 2001. מסמכי הסקר נשמרו בארכיון פיזי ולא במערכת ממוחשבת. כן מסרה מינהלת הנכסים למשרד מבקר המדינה ביולי 2025 כי במהלך שנת 2020 הושלם סקר של בתי החולים הממשלתיים. </w:t>
      </w:r>
    </w:p>
    <w:p w:rsidR="001706BC" w:rsidRPr="001706BC" w:rsidP="001706BC" w14:paraId="28A55D65" w14:textId="77777777">
      <w:pPr>
        <w:keepNext/>
        <w:keepLines/>
        <w:spacing w:line="269" w:lineRule="auto"/>
        <w:ind w:left="-567"/>
        <w:rPr>
          <w:rFonts w:eastAsia="Calibri"/>
          <w:szCs w:val="20"/>
          <w:rtl/>
        </w:rPr>
      </w:pPr>
    </w:p>
    <w:p w:rsidR="001706BC" w:rsidRPr="001706BC" w:rsidP="001706BC" w14:paraId="6AFCBB90" w14:textId="77777777">
      <w:pPr>
        <w:spacing w:line="269" w:lineRule="auto"/>
        <w:rPr>
          <w:rFonts w:eastAsia="Calibri"/>
          <w:rtl/>
        </w:rPr>
      </w:pPr>
      <w:r w:rsidRPr="001706BC">
        <w:rPr>
          <w:rFonts w:eastAsia="Calibri" w:hint="cs"/>
          <w:rtl/>
        </w:rPr>
        <w:t>בדוח שערך מבקר הפנים של משרד האוצר</w:t>
      </w:r>
      <w:r w:rsidRPr="001706BC">
        <w:rPr>
          <w:rFonts w:eastAsia="Calibri"/>
          <w:rtl/>
        </w:rPr>
        <w:t xml:space="preserve"> בנושא</w:t>
      </w:r>
      <w:r w:rsidRPr="001706BC">
        <w:rPr>
          <w:rFonts w:eastAsia="Calibri" w:hint="cs"/>
          <w:rtl/>
        </w:rPr>
        <w:t xml:space="preserve"> "</w:t>
      </w:r>
      <w:r w:rsidRPr="001706BC">
        <w:rPr>
          <w:rFonts w:eastAsia="Calibri"/>
          <w:rtl/>
        </w:rPr>
        <w:t>מינהל הדיור הממשלתי</w:t>
      </w:r>
      <w:r w:rsidRPr="001706BC">
        <w:rPr>
          <w:rFonts w:eastAsia="Calibri" w:hint="cs"/>
          <w:rtl/>
        </w:rPr>
        <w:t>" מינואר 2024</w:t>
      </w:r>
      <w:r>
        <w:rPr>
          <w:rFonts w:eastAsia="Calibri"/>
          <w:vertAlign w:val="superscript"/>
          <w:rtl/>
        </w:rPr>
        <w:footnoteReference w:id="36"/>
      </w:r>
      <w:r w:rsidRPr="001706BC">
        <w:rPr>
          <w:rFonts w:eastAsia="Calibri" w:hint="cs"/>
          <w:rtl/>
        </w:rPr>
        <w:t xml:space="preserve"> (להלן - דוח הביקורת הפנימית) צוין גם כי </w:t>
      </w:r>
      <w:r w:rsidRPr="001706BC">
        <w:rPr>
          <w:rFonts w:eastAsia="Calibri"/>
          <w:rtl/>
        </w:rPr>
        <w:t>סקר הנכסים ה</w:t>
      </w:r>
      <w:r w:rsidRPr="001706BC">
        <w:rPr>
          <w:rFonts w:eastAsia="Calibri" w:hint="cs"/>
          <w:rtl/>
        </w:rPr>
        <w:t>חשוב</w:t>
      </w:r>
      <w:r w:rsidRPr="001706BC">
        <w:rPr>
          <w:rFonts w:eastAsia="Calibri"/>
          <w:rtl/>
        </w:rPr>
        <w:t xml:space="preserve"> האחרון לבחינת נאותות הנתונים בוצע </w:t>
      </w:r>
      <w:r w:rsidRPr="001706BC">
        <w:rPr>
          <w:rFonts w:eastAsia="Calibri"/>
          <w:rtl/>
        </w:rPr>
        <w:t>במהלך השנים 1998</w:t>
      </w:r>
      <w:r w:rsidRPr="001706BC">
        <w:rPr>
          <w:rFonts w:eastAsia="Calibri" w:hint="cs"/>
          <w:rtl/>
        </w:rPr>
        <w:t xml:space="preserve"> </w:t>
      </w:r>
      <w:r w:rsidRPr="001706BC">
        <w:rPr>
          <w:rFonts w:eastAsia="Calibri"/>
          <w:rtl/>
        </w:rPr>
        <w:t>-</w:t>
      </w:r>
      <w:r w:rsidRPr="001706BC">
        <w:rPr>
          <w:rFonts w:eastAsia="Calibri" w:hint="cs"/>
          <w:rtl/>
        </w:rPr>
        <w:t xml:space="preserve"> </w:t>
      </w:r>
      <w:r w:rsidRPr="001706BC">
        <w:rPr>
          <w:rFonts w:eastAsia="Calibri"/>
          <w:rtl/>
        </w:rPr>
        <w:t>2001 וכלל</w:t>
      </w:r>
      <w:r w:rsidRPr="001706BC">
        <w:rPr>
          <w:rFonts w:eastAsia="Calibri" w:hint="cs"/>
          <w:rtl/>
        </w:rPr>
        <w:t xml:space="preserve"> </w:t>
      </w:r>
      <w:r w:rsidRPr="001706BC">
        <w:rPr>
          <w:rFonts w:eastAsia="Calibri"/>
          <w:rtl/>
        </w:rPr>
        <w:t xml:space="preserve">מדידת היקפי שטח לצורכי ניהול פנימי בלבד. </w:t>
      </w:r>
      <w:r w:rsidRPr="001706BC">
        <w:rPr>
          <w:rFonts w:eastAsia="Calibri" w:hint="cs"/>
          <w:rtl/>
        </w:rPr>
        <w:t xml:space="preserve">עוד צוין בביקורת הפנימית כי </w:t>
      </w:r>
      <w:r w:rsidRPr="001706BC">
        <w:rPr>
          <w:rFonts w:eastAsia="Calibri"/>
          <w:rtl/>
        </w:rPr>
        <w:t xml:space="preserve">קיימים פערים בין נתוני הנכסים </w:t>
      </w:r>
      <w:r w:rsidRPr="001706BC">
        <w:rPr>
          <w:rFonts w:eastAsia="Calibri" w:hint="cs"/>
          <w:rtl/>
        </w:rPr>
        <w:t>(מספר ה</w:t>
      </w:r>
      <w:r w:rsidRPr="001706BC">
        <w:rPr>
          <w:rFonts w:eastAsia="Calibri"/>
          <w:rtl/>
        </w:rPr>
        <w:t>מבנים וגודלם, שטח הנכס</w:t>
      </w:r>
      <w:r w:rsidRPr="001706BC">
        <w:rPr>
          <w:rFonts w:eastAsia="Calibri" w:hint="cs"/>
          <w:rtl/>
        </w:rPr>
        <w:t>)</w:t>
      </w:r>
      <w:r w:rsidRPr="001706BC">
        <w:rPr>
          <w:rFonts w:eastAsia="Calibri"/>
          <w:rtl/>
        </w:rPr>
        <w:t xml:space="preserve"> הרשומים במינהל הדיור </w:t>
      </w:r>
      <w:r w:rsidRPr="001706BC">
        <w:rPr>
          <w:rFonts w:eastAsia="Calibri" w:hint="cs"/>
          <w:rtl/>
        </w:rPr>
        <w:t>ו</w:t>
      </w:r>
      <w:r w:rsidRPr="001706BC">
        <w:rPr>
          <w:rFonts w:eastAsia="Calibri"/>
          <w:rtl/>
        </w:rPr>
        <w:t xml:space="preserve">בין </w:t>
      </w:r>
      <w:r w:rsidRPr="001706BC">
        <w:rPr>
          <w:rFonts w:eastAsia="Calibri" w:hint="cs"/>
          <w:rtl/>
        </w:rPr>
        <w:t>ה</w:t>
      </w:r>
      <w:r w:rsidRPr="001706BC">
        <w:rPr>
          <w:rFonts w:eastAsia="Calibri"/>
          <w:rtl/>
        </w:rPr>
        <w:t>נתונים בפועל.</w:t>
      </w:r>
      <w:r w:rsidRPr="001706BC">
        <w:rPr>
          <w:rFonts w:eastAsia="Calibri" w:hint="cs"/>
          <w:rtl/>
        </w:rPr>
        <w:t xml:space="preserve"> נוסף על כך</w:t>
      </w:r>
      <w:r w:rsidRPr="001706BC">
        <w:rPr>
          <w:rFonts w:eastAsia="Calibri"/>
          <w:rtl/>
        </w:rPr>
        <w:t>, לא מתקיימים סיורים</w:t>
      </w:r>
      <w:r w:rsidRPr="001706BC">
        <w:rPr>
          <w:rFonts w:eastAsia="Calibri" w:hint="cs"/>
          <w:rtl/>
        </w:rPr>
        <w:t xml:space="preserve"> ו</w:t>
      </w:r>
      <w:r w:rsidRPr="001706BC">
        <w:rPr>
          <w:rFonts w:eastAsia="Calibri"/>
          <w:rtl/>
        </w:rPr>
        <w:t xml:space="preserve">סקרים בשטח לצורך עדכון שטחים ונתוני נכסים, </w:t>
      </w:r>
      <w:r w:rsidRPr="001706BC">
        <w:rPr>
          <w:rFonts w:eastAsia="Calibri" w:hint="cs"/>
          <w:rtl/>
        </w:rPr>
        <w:t>ובמקום זאת</w:t>
      </w:r>
      <w:r w:rsidRPr="001706BC">
        <w:rPr>
          <w:rFonts w:eastAsia="Calibri"/>
          <w:rtl/>
        </w:rPr>
        <w:t xml:space="preserve"> ממונה</w:t>
      </w:r>
      <w:r w:rsidRPr="001706BC">
        <w:rPr>
          <w:rFonts w:eastAsia="Calibri" w:hint="cs"/>
          <w:rtl/>
        </w:rPr>
        <w:t xml:space="preserve"> </w:t>
      </w:r>
      <w:r w:rsidRPr="001706BC">
        <w:rPr>
          <w:rFonts w:eastAsia="Calibri"/>
          <w:rtl/>
        </w:rPr>
        <w:t>הנתונים במינהל מסתמך על תוכניות</w:t>
      </w:r>
      <w:r w:rsidRPr="001706BC">
        <w:rPr>
          <w:rFonts w:eastAsia="Calibri" w:hint="cs"/>
          <w:rtl/>
        </w:rPr>
        <w:t xml:space="preserve"> ספורות</w:t>
      </w:r>
      <w:r w:rsidRPr="001706BC">
        <w:rPr>
          <w:rFonts w:eastAsia="Calibri"/>
          <w:rtl/>
        </w:rPr>
        <w:t xml:space="preserve"> ועל תצלומי אוויר.</w:t>
      </w:r>
      <w:r w:rsidRPr="001706BC">
        <w:rPr>
          <w:rFonts w:eastAsia="Calibri" w:hint="cs"/>
          <w:rtl/>
        </w:rPr>
        <w:t xml:space="preserve"> </w:t>
      </w:r>
      <w:r w:rsidRPr="001706BC">
        <w:rPr>
          <w:rFonts w:eastAsia="Calibri"/>
          <w:rtl/>
        </w:rPr>
        <w:t>בביקורת</w:t>
      </w:r>
      <w:r w:rsidRPr="001706BC">
        <w:rPr>
          <w:rFonts w:eastAsia="Calibri" w:hint="cs"/>
          <w:rtl/>
        </w:rPr>
        <w:t xml:space="preserve"> הפנימית</w:t>
      </w:r>
      <w:r w:rsidRPr="001706BC">
        <w:rPr>
          <w:rFonts w:eastAsia="Calibri"/>
          <w:rtl/>
        </w:rPr>
        <w:t xml:space="preserve"> נמצא מקרה לדוגמה הממחיש פערים אלה: </w:t>
      </w:r>
      <w:r w:rsidRPr="001706BC">
        <w:rPr>
          <w:rFonts w:eastAsia="Calibri" w:hint="cs"/>
          <w:rtl/>
        </w:rPr>
        <w:t>ב</w:t>
      </w:r>
      <w:r w:rsidRPr="001706BC">
        <w:rPr>
          <w:rFonts w:eastAsia="Calibri"/>
          <w:rtl/>
        </w:rPr>
        <w:t>מבנה של משרד המשפטים ברחוב צלאח א-דין</w:t>
      </w:r>
      <w:r w:rsidRPr="001706BC">
        <w:rPr>
          <w:rFonts w:eastAsia="Calibri" w:hint="cs"/>
          <w:rtl/>
        </w:rPr>
        <w:t xml:space="preserve"> </w:t>
      </w:r>
      <w:r w:rsidRPr="001706BC">
        <w:rPr>
          <w:rFonts w:eastAsia="Calibri"/>
          <w:rtl/>
        </w:rPr>
        <w:t>במזרח ירושלים בוצעה תוספת בנייה -זמן קצר לאחר סיום הסקר</w:t>
      </w:r>
      <w:r w:rsidRPr="001706BC">
        <w:rPr>
          <w:rFonts w:eastAsia="Calibri" w:hint="cs"/>
          <w:rtl/>
        </w:rPr>
        <w:t>,</w:t>
      </w:r>
      <w:r w:rsidRPr="001706BC">
        <w:rPr>
          <w:rFonts w:eastAsia="Calibri"/>
          <w:rtl/>
        </w:rPr>
        <w:t xml:space="preserve"> ו</w:t>
      </w:r>
      <w:r w:rsidRPr="001706BC">
        <w:rPr>
          <w:rFonts w:eastAsia="Calibri" w:hint="cs"/>
          <w:rtl/>
        </w:rPr>
        <w:t xml:space="preserve">אולם </w:t>
      </w:r>
      <w:r w:rsidRPr="001706BC">
        <w:rPr>
          <w:rFonts w:eastAsia="Calibri"/>
          <w:rtl/>
        </w:rPr>
        <w:t>למינהל הדיור</w:t>
      </w:r>
      <w:r w:rsidRPr="001706BC">
        <w:rPr>
          <w:rFonts w:eastAsia="Calibri" w:hint="cs"/>
          <w:rtl/>
        </w:rPr>
        <w:t xml:space="preserve"> </w:t>
      </w:r>
      <w:r w:rsidRPr="001706BC">
        <w:rPr>
          <w:rFonts w:eastAsia="Calibri"/>
          <w:rtl/>
        </w:rPr>
        <w:t xml:space="preserve">לא </w:t>
      </w:r>
      <w:r w:rsidRPr="001706BC">
        <w:rPr>
          <w:rFonts w:eastAsia="Calibri" w:hint="cs"/>
          <w:rtl/>
        </w:rPr>
        <w:t xml:space="preserve">היו </w:t>
      </w:r>
      <w:r w:rsidRPr="001706BC">
        <w:rPr>
          <w:rFonts w:eastAsia="Calibri"/>
          <w:rtl/>
        </w:rPr>
        <w:t>כל מסמכים ב</w:t>
      </w:r>
      <w:r w:rsidRPr="001706BC">
        <w:rPr>
          <w:rFonts w:eastAsia="Calibri" w:hint="cs"/>
          <w:rtl/>
        </w:rPr>
        <w:t>נוגע</w:t>
      </w:r>
      <w:r w:rsidRPr="001706BC">
        <w:rPr>
          <w:rFonts w:eastAsia="Calibri"/>
          <w:rtl/>
        </w:rPr>
        <w:t xml:space="preserve"> </w:t>
      </w:r>
      <w:r w:rsidRPr="001706BC">
        <w:rPr>
          <w:rFonts w:eastAsia="Calibri" w:hint="cs"/>
          <w:rtl/>
        </w:rPr>
        <w:t>לתוספת בנייה זו</w:t>
      </w:r>
      <w:r w:rsidRPr="001706BC">
        <w:rPr>
          <w:rFonts w:eastAsia="Calibri"/>
          <w:rtl/>
        </w:rPr>
        <w:t>.</w:t>
      </w:r>
    </w:p>
    <w:p w:rsidR="001706BC" w:rsidRPr="001706BC" w:rsidP="001706BC" w14:paraId="7CB47546" w14:textId="77777777">
      <w:pPr>
        <w:keepNext/>
        <w:keepLines/>
        <w:spacing w:line="269" w:lineRule="auto"/>
        <w:ind w:left="-567"/>
        <w:rPr>
          <w:rFonts w:eastAsia="Calibri"/>
          <w:szCs w:val="20"/>
          <w:rtl/>
        </w:rPr>
      </w:pPr>
      <w:bookmarkStart w:id="12" w:name="_Hlk215727822"/>
    </w:p>
    <w:p w:rsidR="001706BC" w:rsidRPr="001706BC" w:rsidP="001706BC" w14:paraId="32040946" w14:textId="77777777">
      <w:pPr>
        <w:spacing w:line="269" w:lineRule="auto"/>
        <w:rPr>
          <w:rFonts w:eastAsia="Calibri"/>
          <w:b/>
          <w:bCs/>
          <w:rtl/>
        </w:rPr>
      </w:pPr>
      <w:r w:rsidRPr="001706BC">
        <w:rPr>
          <w:rFonts w:eastAsia="Calibri" w:hint="cs"/>
          <w:b/>
          <w:bCs/>
          <w:rtl/>
        </w:rPr>
        <w:t xml:space="preserve">נכון למועד סיום הביקורת עולה כי בידי מינהל הדיור קיים מיפוי חלקי בלבד של נכסי הדיור הממשלתי. זאת ועוד, המיפוי הקיים נערך ברובו כ-25 שנה לפני מועד סיום הביקורת (הושלם בשנת 2001), ומסמכי הסקר שמורים בארכיון פיזי ולא במאגר ממוחשב. כמו כן, המיפוי של בתי החולים הממשלתיים הושלם רק בשנת 2020. </w:t>
      </w:r>
    </w:p>
    <w:p w:rsidR="001706BC" w:rsidRPr="001706BC" w:rsidP="001706BC" w14:paraId="5FE48C3C" w14:textId="77777777">
      <w:pPr>
        <w:keepNext/>
        <w:keepLines/>
        <w:spacing w:line="269" w:lineRule="auto"/>
        <w:ind w:left="-567"/>
        <w:rPr>
          <w:rFonts w:eastAsia="Calibri"/>
          <w:szCs w:val="20"/>
          <w:rtl/>
        </w:rPr>
      </w:pPr>
    </w:p>
    <w:p w:rsidR="001706BC" w:rsidRPr="001706BC" w:rsidP="001706BC" w14:paraId="5DE4B06A" w14:textId="77777777">
      <w:pPr>
        <w:spacing w:line="269" w:lineRule="auto"/>
        <w:rPr>
          <w:rFonts w:eastAsia="Calibri"/>
          <w:b/>
          <w:bCs/>
          <w:rtl/>
        </w:rPr>
      </w:pPr>
      <w:r w:rsidRPr="001706BC">
        <w:rPr>
          <w:rFonts w:eastAsia="Calibri" w:hint="cs"/>
          <w:b/>
          <w:bCs/>
          <w:rtl/>
        </w:rPr>
        <w:t xml:space="preserve">מיפוי מלא ועדכני של כל נכסי הדיור הממשלתי הוא הבסיס להקמת מערך נתונים של מאגר הנכסים. היעדר מיפוי מלא פוגם ביכולת לקבל החלטות ניהוליות מושכלות ומהימנות בעניינים כגון מכירה, רכישה או שכירה של נכסים; גיבוש אסטרטגיית הדיור הממשלתי לטווח הקצר והארוך; וכן ייעול השימוש בנכסי המדינה השונים לרווחת עובדי המדינה ולרווחת הציבור הרחב המקבל שירותים ציבוריים בחלק מהנכסים. </w:t>
      </w:r>
    </w:p>
    <w:p w:rsidR="001706BC" w:rsidRPr="001706BC" w:rsidP="001706BC" w14:paraId="2950AB73" w14:textId="77777777">
      <w:pPr>
        <w:keepNext/>
        <w:keepLines/>
        <w:spacing w:line="269" w:lineRule="auto"/>
        <w:ind w:left="-567"/>
        <w:rPr>
          <w:rFonts w:eastAsia="Calibri"/>
          <w:szCs w:val="20"/>
          <w:rtl/>
        </w:rPr>
      </w:pPr>
    </w:p>
    <w:p w:rsidR="001706BC" w:rsidRPr="001706BC" w:rsidP="001706BC" w14:paraId="16CE258F" w14:textId="77777777">
      <w:pPr>
        <w:spacing w:line="269" w:lineRule="auto"/>
        <w:rPr>
          <w:rFonts w:eastAsia="Calibri"/>
          <w:b/>
          <w:bCs/>
          <w:rtl/>
        </w:rPr>
      </w:pPr>
      <w:r w:rsidRPr="001706BC">
        <w:rPr>
          <w:rFonts w:eastAsia="Calibri" w:hint="cs"/>
          <w:b/>
          <w:bCs/>
          <w:rtl/>
        </w:rPr>
        <w:t>על החשב הכללי להנחות את חטיבת הנכסים ומינהל הדיור לבצע מיפוי עדכני, מלא וממוחשב של נכסי הדיור הממשלתי על מנת להציג תמונה מלאה של הנכסים, שכן זהו הבסיס לניהול מושכל ולקבלת החלטות אסטרטגיות בנוגע לאופן ניהולם, תוך תיקופה של מצבת הנכסים באופן עתי.</w:t>
      </w:r>
      <w:bookmarkEnd w:id="12"/>
    </w:p>
    <w:p w:rsidR="001706BC" w:rsidRPr="001706BC" w:rsidP="001706BC" w14:paraId="7D839D10" w14:textId="77777777">
      <w:pPr>
        <w:keepNext/>
        <w:keepLines/>
        <w:spacing w:line="269" w:lineRule="auto"/>
        <w:ind w:left="-567"/>
        <w:rPr>
          <w:rFonts w:eastAsia="Calibri"/>
          <w:szCs w:val="20"/>
          <w:rtl/>
        </w:rPr>
      </w:pPr>
      <w:bookmarkStart w:id="13" w:name="_Hlk230867922"/>
      <w:bookmarkStart w:id="14" w:name="_Hlk215727833"/>
    </w:p>
    <w:p w:rsidR="001706BC" w:rsidRPr="001706BC" w:rsidP="001706BC" w14:paraId="3D2D5EE8" w14:textId="77777777">
      <w:pPr>
        <w:keepNext/>
        <w:keepLines/>
        <w:spacing w:line="269" w:lineRule="auto"/>
        <w:outlineLvl w:val="3"/>
        <w:rPr>
          <w:rFonts w:eastAsia="Times New Roman"/>
          <w:bCs/>
          <w:szCs w:val="26"/>
          <w:rtl/>
        </w:rPr>
      </w:pPr>
      <w:r w:rsidRPr="001706BC">
        <w:rPr>
          <w:rFonts w:eastAsia="Times New Roman"/>
          <w:bCs/>
          <w:sz w:val="26"/>
          <w:szCs w:val="26"/>
          <w:rtl/>
        </w:rPr>
        <w:t>הערכת שווי של נכסי הדיור</w:t>
      </w:r>
      <w:r w:rsidRPr="001706BC">
        <w:rPr>
          <w:rFonts w:eastAsia="Times New Roman"/>
          <w:bCs/>
          <w:sz w:val="22"/>
          <w:szCs w:val="28"/>
          <w:rtl/>
        </w:rPr>
        <w:t xml:space="preserve"> </w:t>
      </w:r>
      <w:r w:rsidRPr="001706BC">
        <w:rPr>
          <w:rFonts w:eastAsia="Times New Roman"/>
          <w:bCs/>
          <w:szCs w:val="26"/>
          <w:rtl/>
        </w:rPr>
        <w:t>הממשלתי</w:t>
      </w:r>
      <w:r w:rsidRPr="001706BC">
        <w:rPr>
          <w:rFonts w:eastAsia="Times New Roman" w:hint="cs"/>
          <w:bCs/>
          <w:szCs w:val="26"/>
          <w:rtl/>
        </w:rPr>
        <w:t xml:space="preserve"> והצגתם בדוחות הכספיים</w:t>
      </w:r>
    </w:p>
    <w:bookmarkEnd w:id="13"/>
    <w:p w:rsidR="001706BC" w:rsidRPr="001706BC" w:rsidP="001706BC" w14:paraId="109EB9EF" w14:textId="77777777">
      <w:pPr>
        <w:keepNext/>
        <w:keepLines/>
        <w:spacing w:line="269" w:lineRule="auto"/>
        <w:ind w:left="-567"/>
        <w:rPr>
          <w:rFonts w:eastAsia="Calibri"/>
          <w:szCs w:val="20"/>
          <w:rtl/>
        </w:rPr>
      </w:pPr>
    </w:p>
    <w:p w:rsidR="001706BC" w:rsidRPr="001706BC" w:rsidP="001706BC" w14:paraId="344FBC86" w14:textId="77777777">
      <w:pPr>
        <w:spacing w:line="269" w:lineRule="auto"/>
        <w:rPr>
          <w:rFonts w:eastAsia="Calibri"/>
          <w:rtl/>
        </w:rPr>
      </w:pPr>
      <w:r w:rsidRPr="001706BC">
        <w:rPr>
          <w:rFonts w:eastAsia="Calibri" w:hint="cs"/>
          <w:rtl/>
        </w:rPr>
        <w:t xml:space="preserve">לפי </w:t>
      </w:r>
      <w:r w:rsidRPr="001706BC">
        <w:rPr>
          <w:rFonts w:eastAsia="Calibri"/>
          <w:rtl/>
        </w:rPr>
        <w:t>הוראת תכ"ם</w:t>
      </w:r>
      <w:r w:rsidRPr="001706BC">
        <w:rPr>
          <w:rFonts w:eastAsia="Calibri" w:hint="cs"/>
          <w:rtl/>
        </w:rPr>
        <w:t xml:space="preserve"> 2.4.2 בנושא</w:t>
      </w:r>
      <w:r w:rsidRPr="001706BC">
        <w:rPr>
          <w:rFonts w:eastAsia="Calibri"/>
          <w:rtl/>
        </w:rPr>
        <w:t xml:space="preserve"> "פעולות לביצוע ודיווחים בסיום שנת כספים" </w:t>
      </w:r>
      <w:r w:rsidRPr="001706BC">
        <w:rPr>
          <w:rFonts w:eastAsia="Calibri" w:hint="cs"/>
          <w:rtl/>
        </w:rPr>
        <w:t xml:space="preserve">(להלן - הוראת תכ"ם </w:t>
      </w:r>
      <w:r w:rsidRPr="001706BC">
        <w:rPr>
          <w:rFonts w:eastAsia="Calibri"/>
          <w:rtl/>
        </w:rPr>
        <w:t>2.4.2</w:t>
      </w:r>
      <w:r w:rsidRPr="001706BC">
        <w:rPr>
          <w:rFonts w:eastAsia="Calibri" w:hint="cs"/>
          <w:rtl/>
        </w:rPr>
        <w:t xml:space="preserve">), </w:t>
      </w:r>
      <w:r w:rsidRPr="001706BC">
        <w:rPr>
          <w:rFonts w:eastAsia="Calibri"/>
          <w:rtl/>
        </w:rPr>
        <w:t>החש</w:t>
      </w:r>
      <w:r w:rsidRPr="001706BC">
        <w:rPr>
          <w:rFonts w:eastAsia="Calibri" w:hint="cs"/>
          <w:rtl/>
        </w:rPr>
        <w:t>כ"ל</w:t>
      </w:r>
      <w:r w:rsidRPr="001706BC">
        <w:rPr>
          <w:rFonts w:eastAsia="Calibri"/>
          <w:rtl/>
        </w:rPr>
        <w:t xml:space="preserve"> עורך את הדוחות הכספיים השנתיים המאוחדים של מדינת ישראל, בהתבסס על דיווחים כספיים של משרדי הממשלה, רשויות המדינה, חברות הממשלתיות ותאגידים סטטוטוריים.</w:t>
      </w:r>
      <w:r w:rsidRPr="001706BC">
        <w:rPr>
          <w:rFonts w:eastAsia="Calibri" w:hint="cs"/>
          <w:rtl/>
        </w:rPr>
        <w:t xml:space="preserve"> </w:t>
      </w:r>
      <w:r w:rsidRPr="001706BC">
        <w:rPr>
          <w:rFonts w:eastAsia="Calibri"/>
          <w:rtl/>
        </w:rPr>
        <w:t>לצורך עריכת דיווחים כספיים ותקציביים, משרדי הממשלה נדרשים לבצע בסיום שנת כספים פעולות לסגירת שנה. הדבר דורש מהמשרדים הערכות מתאימה, תוך מתן דגש על לוחות זמנים ש</w:t>
      </w:r>
      <w:r w:rsidRPr="001706BC">
        <w:rPr>
          <w:rFonts w:eastAsia="Calibri" w:hint="cs"/>
          <w:rtl/>
        </w:rPr>
        <w:t>נקבעים</w:t>
      </w:r>
      <w:r w:rsidRPr="001706BC">
        <w:rPr>
          <w:rFonts w:eastAsia="Calibri"/>
          <w:rtl/>
        </w:rPr>
        <w:t xml:space="preserve"> על ידי החשבונאי הראשי באגף החש</w:t>
      </w:r>
      <w:r w:rsidRPr="001706BC">
        <w:rPr>
          <w:rFonts w:eastAsia="Calibri" w:hint="cs"/>
          <w:rtl/>
        </w:rPr>
        <w:t xml:space="preserve">כ"ל. </w:t>
      </w:r>
    </w:p>
    <w:p w:rsidR="001706BC" w:rsidRPr="001706BC" w:rsidP="001706BC" w14:paraId="72002B15" w14:textId="77777777">
      <w:pPr>
        <w:keepNext/>
        <w:keepLines/>
        <w:spacing w:line="269" w:lineRule="auto"/>
        <w:ind w:left="-567"/>
        <w:rPr>
          <w:rFonts w:eastAsia="Calibri"/>
          <w:szCs w:val="20"/>
          <w:rtl/>
        </w:rPr>
      </w:pPr>
      <w:bookmarkStart w:id="15" w:name="_Hlk221190309"/>
      <w:bookmarkEnd w:id="14"/>
    </w:p>
    <w:p w:rsidR="001706BC" w:rsidRPr="001706BC" w:rsidP="001706BC" w14:paraId="0B81ACA2" w14:textId="77777777">
      <w:pPr>
        <w:spacing w:line="269" w:lineRule="auto"/>
        <w:rPr>
          <w:rFonts w:eastAsia="Calibri"/>
          <w:rtl/>
        </w:rPr>
      </w:pPr>
      <w:r w:rsidRPr="001706BC">
        <w:rPr>
          <w:rFonts w:eastAsia="Calibri" w:hint="cs"/>
          <w:rtl/>
        </w:rPr>
        <w:t xml:space="preserve">לפי הוראת תכ"ם </w:t>
      </w:r>
      <w:r w:rsidRPr="001706BC">
        <w:rPr>
          <w:rFonts w:eastAsia="Calibri"/>
          <w:rtl/>
        </w:rPr>
        <w:t>2.2.19</w:t>
      </w:r>
      <w:r w:rsidRPr="001706BC">
        <w:rPr>
          <w:rFonts w:eastAsia="Calibri" w:hint="cs"/>
          <w:rtl/>
        </w:rPr>
        <w:t xml:space="preserve"> בנושא "רישום נכסי הדיור הממשלתי"</w:t>
      </w:r>
      <w:r>
        <w:rPr>
          <w:rFonts w:eastAsia="Calibri"/>
          <w:vertAlign w:val="superscript"/>
          <w:rtl/>
        </w:rPr>
        <w:footnoteReference w:id="37"/>
      </w:r>
      <w:r w:rsidRPr="001706BC">
        <w:rPr>
          <w:rFonts w:eastAsia="Calibri" w:hint="cs"/>
          <w:rtl/>
        </w:rPr>
        <w:t xml:space="preserve"> </w:t>
      </w:r>
      <w:r w:rsidRPr="001706BC">
        <w:rPr>
          <w:rFonts w:eastAsia="Calibri"/>
          <w:rtl/>
        </w:rPr>
        <w:t xml:space="preserve">מינהל הדיור מנהל מאגר נכסים בבעלות המדינה ואחראי למימושם בעת הצורך. </w:t>
      </w:r>
      <w:r w:rsidRPr="001706BC">
        <w:rPr>
          <w:rFonts w:eastAsia="Calibri" w:hint="cs"/>
          <w:rtl/>
        </w:rPr>
        <w:t xml:space="preserve">עוד נקבע בהוראה כי על </w:t>
      </w:r>
      <w:r w:rsidRPr="001706BC">
        <w:rPr>
          <w:rFonts w:eastAsia="Calibri"/>
          <w:rtl/>
        </w:rPr>
        <w:t>מנהל מינהל הדיור לבצע</w:t>
      </w:r>
      <w:r w:rsidRPr="001706BC">
        <w:rPr>
          <w:rFonts w:eastAsia="Calibri" w:hint="cs"/>
          <w:rtl/>
        </w:rPr>
        <w:t xml:space="preserve"> לפחות פעם</w:t>
      </w:r>
      <w:r w:rsidRPr="001706BC">
        <w:rPr>
          <w:rFonts w:eastAsia="Calibri"/>
          <w:rtl/>
        </w:rPr>
        <w:t xml:space="preserve"> </w:t>
      </w:r>
      <w:r w:rsidRPr="001706BC">
        <w:rPr>
          <w:rFonts w:eastAsia="Calibri" w:hint="cs"/>
          <w:rtl/>
        </w:rPr>
        <w:t>בעשור</w:t>
      </w:r>
      <w:r w:rsidRPr="001706BC">
        <w:rPr>
          <w:rFonts w:eastAsia="Calibri"/>
          <w:rtl/>
        </w:rPr>
        <w:t xml:space="preserve"> הערכת שווי של הנכסים לצורך זיהוי של שינוי קבוע שחל בערכם</w:t>
      </w:r>
      <w:r w:rsidRPr="001706BC">
        <w:rPr>
          <w:rFonts w:eastAsia="Calibri" w:hint="cs"/>
          <w:rtl/>
        </w:rPr>
        <w:t>,</w:t>
      </w:r>
      <w:r w:rsidRPr="001706BC">
        <w:rPr>
          <w:rFonts w:eastAsia="Calibri"/>
          <w:rtl/>
        </w:rPr>
        <w:t xml:space="preserve"> אשר י</w:t>
      </w:r>
      <w:r w:rsidRPr="001706BC">
        <w:rPr>
          <w:rFonts w:eastAsia="Calibri" w:hint="cs"/>
          <w:rtl/>
        </w:rPr>
        <w:t>י</w:t>
      </w:r>
      <w:r w:rsidRPr="001706BC">
        <w:rPr>
          <w:rFonts w:eastAsia="Calibri"/>
          <w:rtl/>
        </w:rPr>
        <w:t>רשם בספרי מינהל הדיור בהתאם לכללים שנקבעו בתקן חשבונאות ממשלתי מס</w:t>
      </w:r>
      <w:r w:rsidRPr="001706BC">
        <w:rPr>
          <w:rFonts w:eastAsia="Calibri" w:hint="cs"/>
          <w:rtl/>
        </w:rPr>
        <w:t>'</w:t>
      </w:r>
      <w:r w:rsidRPr="001706BC">
        <w:rPr>
          <w:rFonts w:eastAsia="Calibri"/>
          <w:rtl/>
        </w:rPr>
        <w:t xml:space="preserve"> 17</w:t>
      </w:r>
      <w:r w:rsidRPr="001706BC">
        <w:rPr>
          <w:rFonts w:eastAsia="Calibri" w:hint="cs"/>
          <w:rtl/>
        </w:rPr>
        <w:t xml:space="preserve"> -</w:t>
      </w:r>
      <w:r w:rsidRPr="001706BC">
        <w:rPr>
          <w:rFonts w:eastAsia="Calibri"/>
          <w:rtl/>
        </w:rPr>
        <w:t xml:space="preserve"> "רכוש קבוע".</w:t>
      </w:r>
      <w:r w:rsidRPr="001706BC">
        <w:rPr>
          <w:rFonts w:eastAsia="Calibri" w:hint="cs"/>
          <w:rtl/>
        </w:rPr>
        <w:t xml:space="preserve"> עוד נדרש מנהל מינהל הדיור לה</w:t>
      </w:r>
      <w:r w:rsidRPr="001706BC">
        <w:rPr>
          <w:rFonts w:eastAsia="Calibri"/>
          <w:rtl/>
        </w:rPr>
        <w:t xml:space="preserve">עביר לחשבונאי הראשי דיווחים בדבר נכסי המדינה </w:t>
      </w:r>
      <w:r w:rsidRPr="001706BC">
        <w:rPr>
          <w:rFonts w:eastAsia="Calibri" w:hint="cs"/>
          <w:rtl/>
        </w:rPr>
        <w:t>ש</w:t>
      </w:r>
      <w:r w:rsidRPr="001706BC">
        <w:rPr>
          <w:rFonts w:eastAsia="Calibri"/>
          <w:rtl/>
        </w:rPr>
        <w:t>בניהולו, לרבות קרקעות, מבנים, תשתיות ונכסים בהקמה, כפי שנקבע בהוראת תכ"ם</w:t>
      </w:r>
      <w:r w:rsidRPr="001706BC">
        <w:rPr>
          <w:rFonts w:eastAsia="Calibri" w:hint="cs"/>
          <w:rtl/>
        </w:rPr>
        <w:t xml:space="preserve"> 2.4.2</w:t>
      </w:r>
      <w:r w:rsidRPr="001706BC">
        <w:rPr>
          <w:rFonts w:eastAsia="Calibri"/>
          <w:rtl/>
        </w:rPr>
        <w:t>.</w:t>
      </w:r>
      <w:r w:rsidRPr="001706BC">
        <w:rPr>
          <w:rFonts w:eastAsia="Calibri" w:hint="cs"/>
          <w:rtl/>
        </w:rPr>
        <w:t xml:space="preserve"> עוד נקבע בהוראה כי </w:t>
      </w:r>
      <w:r w:rsidRPr="001706BC">
        <w:rPr>
          <w:rFonts w:eastAsia="Calibri"/>
          <w:rtl/>
        </w:rPr>
        <w:t>מנהל מינהל הדיור וחשב משרד האוצר יעבירו לחשבונאי הראשי דוח התאמה בין ספר עזר נכסים</w:t>
      </w:r>
      <w:r>
        <w:rPr>
          <w:rFonts w:eastAsia="Calibri"/>
          <w:vertAlign w:val="superscript"/>
          <w:rtl/>
        </w:rPr>
        <w:footnoteReference w:id="38"/>
      </w:r>
      <w:r w:rsidRPr="001706BC">
        <w:rPr>
          <w:rFonts w:eastAsia="Calibri"/>
          <w:rtl/>
        </w:rPr>
        <w:t xml:space="preserve"> </w:t>
      </w:r>
      <w:r w:rsidRPr="001706BC">
        <w:rPr>
          <w:rFonts w:eastAsia="Calibri" w:hint="cs"/>
          <w:rtl/>
        </w:rPr>
        <w:t>ו</w:t>
      </w:r>
      <w:r w:rsidRPr="001706BC">
        <w:rPr>
          <w:rFonts w:eastAsia="Calibri"/>
          <w:rtl/>
        </w:rPr>
        <w:t>בין מודול הנדל"ן</w:t>
      </w:r>
      <w:r>
        <w:rPr>
          <w:rFonts w:eastAsia="Calibri"/>
          <w:vertAlign w:val="superscript"/>
          <w:rtl/>
        </w:rPr>
        <w:footnoteReference w:id="39"/>
      </w:r>
      <w:r w:rsidRPr="001706BC">
        <w:rPr>
          <w:rFonts w:eastAsia="Calibri"/>
          <w:rtl/>
        </w:rPr>
        <w:t>.</w:t>
      </w:r>
    </w:p>
    <w:p w:rsidR="001706BC" w:rsidRPr="001706BC" w:rsidP="001706BC" w14:paraId="08C87AD4" w14:textId="77777777">
      <w:pPr>
        <w:keepNext/>
        <w:keepLines/>
        <w:spacing w:line="269" w:lineRule="auto"/>
        <w:ind w:left="-567"/>
        <w:rPr>
          <w:rFonts w:eastAsia="Calibri"/>
          <w:szCs w:val="20"/>
          <w:rtl/>
        </w:rPr>
      </w:pPr>
      <w:bookmarkStart w:id="16" w:name="_Hlk221190322"/>
      <w:bookmarkEnd w:id="15"/>
    </w:p>
    <w:p w:rsidR="001706BC" w:rsidRPr="001706BC" w:rsidP="001706BC" w14:paraId="0E1CBE6E" w14:textId="77777777">
      <w:pPr>
        <w:spacing w:line="269" w:lineRule="auto"/>
        <w:rPr>
          <w:rFonts w:eastAsia="Calibri"/>
          <w:rtl/>
        </w:rPr>
      </w:pPr>
      <w:r w:rsidRPr="001706BC">
        <w:rPr>
          <w:rFonts w:eastAsia="Calibri" w:hint="cs"/>
          <w:rtl/>
        </w:rPr>
        <w:t>כמו כן, לפי סעיף 2.4.8.1 בהוראת תכ"ם 2.4.2</w:t>
      </w:r>
      <w:r>
        <w:rPr>
          <w:rFonts w:eastAsia="Calibri"/>
          <w:vertAlign w:val="superscript"/>
          <w:rtl/>
        </w:rPr>
        <w:footnoteReference w:id="40"/>
      </w:r>
      <w:r w:rsidRPr="001706BC">
        <w:rPr>
          <w:rFonts w:eastAsia="Calibri" w:hint="cs"/>
          <w:rtl/>
        </w:rPr>
        <w:t>, "</w:t>
      </w:r>
      <w:r w:rsidRPr="001706BC">
        <w:rPr>
          <w:rFonts w:eastAsia="Calibri"/>
          <w:rtl/>
        </w:rPr>
        <w:t>מנהל מינהל הדיור הממשלתי יעדכן את החשבונאי הראשי בדבר פערים</w:t>
      </w:r>
      <w:r w:rsidRPr="001706BC">
        <w:rPr>
          <w:rFonts w:eastAsia="Calibri" w:hint="cs"/>
          <w:rtl/>
        </w:rPr>
        <w:t xml:space="preserve"> (</w:t>
      </w:r>
      <w:r w:rsidRPr="001706BC">
        <w:rPr>
          <w:rFonts w:eastAsia="Calibri"/>
          <w:rtl/>
        </w:rPr>
        <w:t>חוסרים</w:t>
      </w:r>
      <w:r w:rsidRPr="001706BC">
        <w:rPr>
          <w:rFonts w:eastAsia="Calibri" w:hint="cs"/>
          <w:rtl/>
        </w:rPr>
        <w:t>)</w:t>
      </w:r>
      <w:r w:rsidRPr="001706BC">
        <w:rPr>
          <w:rFonts w:eastAsia="Calibri"/>
          <w:rtl/>
        </w:rPr>
        <w:t xml:space="preserve"> ונושאים חריגים אחרים הרלוונטיים לערכי נכסי המדינה שבניהולו, לרבות קרקעות, מבנים, תשתיות ונכסים בהקמה בארץ שבתחום אחריותו</w:t>
      </w:r>
      <w:r w:rsidRPr="001706BC">
        <w:rPr>
          <w:rFonts w:eastAsia="Calibri" w:hint="cs"/>
          <w:rtl/>
        </w:rPr>
        <w:t>"</w:t>
      </w:r>
      <w:r w:rsidRPr="001706BC">
        <w:rPr>
          <w:rFonts w:eastAsia="Calibri"/>
          <w:rtl/>
        </w:rPr>
        <w:t>.</w:t>
      </w:r>
    </w:p>
    <w:bookmarkEnd w:id="16"/>
    <w:p w:rsidR="001706BC" w:rsidRPr="001706BC" w:rsidP="001706BC" w14:paraId="7FC24A43" w14:textId="77777777">
      <w:pPr>
        <w:spacing w:line="269" w:lineRule="auto"/>
        <w:rPr>
          <w:rFonts w:eastAsia="Calibri"/>
          <w:rtl/>
        </w:rPr>
      </w:pPr>
      <w:r w:rsidRPr="001706BC">
        <w:rPr>
          <w:rFonts w:eastAsia="Calibri" w:hint="cs"/>
          <w:rtl/>
        </w:rPr>
        <w:t xml:space="preserve">לפי </w:t>
      </w:r>
      <w:r w:rsidRPr="001706BC">
        <w:rPr>
          <w:rFonts w:eastAsia="Calibri"/>
          <w:rtl/>
        </w:rPr>
        <w:t>הדוחות הכספיים של מדינת ישראל לשנת 2024</w:t>
      </w:r>
      <w:r w:rsidRPr="001706BC">
        <w:rPr>
          <w:rFonts w:eastAsia="Calibri" w:hint="cs"/>
          <w:rtl/>
        </w:rPr>
        <w:t xml:space="preserve">, </w:t>
      </w:r>
      <w:r w:rsidRPr="001706BC">
        <w:rPr>
          <w:rFonts w:eastAsia="Calibri"/>
          <w:rtl/>
        </w:rPr>
        <w:t>נכסי מינהל הדיור כוללים בעיקר מבני משרדים, לרבות רכיב הקרקע. חלק מהנכסים נרכשו</w:t>
      </w:r>
      <w:r w:rsidRPr="001706BC">
        <w:rPr>
          <w:rFonts w:eastAsia="Calibri" w:hint="cs"/>
          <w:rtl/>
        </w:rPr>
        <w:t>,</w:t>
      </w:r>
      <w:r w:rsidRPr="001706BC">
        <w:rPr>
          <w:rFonts w:eastAsia="Calibri"/>
          <w:rtl/>
        </w:rPr>
        <w:t xml:space="preserve"> נבנו</w:t>
      </w:r>
      <w:r w:rsidRPr="001706BC">
        <w:rPr>
          <w:rFonts w:eastAsia="Calibri" w:hint="cs"/>
          <w:rtl/>
        </w:rPr>
        <w:t xml:space="preserve"> </w:t>
      </w:r>
      <w:r w:rsidRPr="001706BC">
        <w:rPr>
          <w:rFonts w:eastAsia="Calibri"/>
          <w:rtl/>
        </w:rPr>
        <w:t xml:space="preserve">או התקבלו לפני שנים רבות, חלקם </w:t>
      </w:r>
      <w:r w:rsidRPr="001706BC">
        <w:rPr>
          <w:rFonts w:eastAsia="Calibri" w:hint="cs"/>
          <w:rtl/>
        </w:rPr>
        <w:t>אף</w:t>
      </w:r>
      <w:r w:rsidRPr="001706BC">
        <w:rPr>
          <w:rFonts w:eastAsia="Calibri"/>
          <w:rtl/>
        </w:rPr>
        <w:t xml:space="preserve"> לפני קום המדינה, ונתוני עלות</w:t>
      </w:r>
      <w:r w:rsidRPr="001706BC">
        <w:rPr>
          <w:rFonts w:eastAsia="Calibri" w:hint="cs"/>
          <w:rtl/>
        </w:rPr>
        <w:t>ם</w:t>
      </w:r>
      <w:r w:rsidRPr="001706BC">
        <w:rPr>
          <w:rFonts w:eastAsia="Calibri"/>
          <w:rtl/>
        </w:rPr>
        <w:t xml:space="preserve"> ההיסטורית אינם זמינים.</w:t>
      </w:r>
      <w:r w:rsidRPr="001706BC">
        <w:rPr>
          <w:rFonts w:eastAsia="Calibri" w:hint="cs"/>
          <w:rtl/>
        </w:rPr>
        <w:t xml:space="preserve"> בדוחות הכספיים צוין כי </w:t>
      </w:r>
      <w:r w:rsidRPr="001706BC">
        <w:rPr>
          <w:rFonts w:eastAsia="Calibri"/>
          <w:rtl/>
        </w:rPr>
        <w:t xml:space="preserve">במסגרת סקר נכסי הדיור הממשלתי </w:t>
      </w:r>
      <w:r w:rsidRPr="001706BC">
        <w:rPr>
          <w:rFonts w:eastAsia="Calibri" w:hint="cs"/>
          <w:rtl/>
        </w:rPr>
        <w:t xml:space="preserve">שיתבצע בעתיד </w:t>
      </w:r>
      <w:r w:rsidRPr="001706BC">
        <w:rPr>
          <w:rFonts w:eastAsia="Calibri"/>
          <w:rtl/>
        </w:rPr>
        <w:t xml:space="preserve">צפויות להתבצע פעולות נוספות </w:t>
      </w:r>
      <w:r w:rsidRPr="001706BC">
        <w:rPr>
          <w:rFonts w:eastAsia="Calibri" w:hint="cs"/>
          <w:rtl/>
        </w:rPr>
        <w:t>לשם השלמת</w:t>
      </w:r>
      <w:r w:rsidRPr="001706BC">
        <w:rPr>
          <w:rFonts w:eastAsia="Calibri"/>
          <w:rtl/>
        </w:rPr>
        <w:t xml:space="preserve"> מיפוי נכסי המדינה,</w:t>
      </w:r>
      <w:r w:rsidRPr="001706BC">
        <w:rPr>
          <w:rFonts w:eastAsia="Calibri" w:hint="cs"/>
          <w:rtl/>
        </w:rPr>
        <w:t xml:space="preserve"> ו</w:t>
      </w:r>
      <w:r w:rsidRPr="001706BC">
        <w:rPr>
          <w:rFonts w:eastAsia="Calibri"/>
          <w:rtl/>
        </w:rPr>
        <w:t xml:space="preserve">בהן: עדכון השווי הכספי של המבנים הרשומים במערכות המידע </w:t>
      </w:r>
      <w:r w:rsidRPr="001706BC">
        <w:rPr>
          <w:rFonts w:eastAsia="Calibri" w:hint="cs"/>
          <w:rtl/>
        </w:rPr>
        <w:t>שאין</w:t>
      </w:r>
      <w:r w:rsidRPr="001706BC">
        <w:rPr>
          <w:rFonts w:eastAsia="Calibri"/>
          <w:rtl/>
        </w:rPr>
        <w:t xml:space="preserve"> לגביהם נתוני עלות או שווי הוגן</w:t>
      </w:r>
      <w:r w:rsidRPr="001706BC">
        <w:rPr>
          <w:rFonts w:eastAsia="Calibri" w:hint="cs"/>
          <w:rtl/>
        </w:rPr>
        <w:t xml:space="preserve"> </w:t>
      </w:r>
      <w:r w:rsidRPr="001706BC">
        <w:rPr>
          <w:rFonts w:eastAsia="Calibri"/>
          <w:rtl/>
        </w:rPr>
        <w:t>בארץ ובחו"ל</w:t>
      </w:r>
      <w:r w:rsidRPr="001706BC">
        <w:rPr>
          <w:rFonts w:eastAsia="Calibri" w:hint="cs"/>
          <w:rtl/>
        </w:rPr>
        <w:t>;</w:t>
      </w:r>
      <w:r w:rsidRPr="001706BC">
        <w:rPr>
          <w:rFonts w:eastAsia="Calibri"/>
          <w:rtl/>
        </w:rPr>
        <w:t xml:space="preserve"> השלמת סקרי נכסי מקרקעין</w:t>
      </w:r>
      <w:r w:rsidRPr="001706BC">
        <w:rPr>
          <w:rFonts w:eastAsia="Calibri" w:hint="cs"/>
          <w:rtl/>
        </w:rPr>
        <w:t>;</w:t>
      </w:r>
      <w:r w:rsidRPr="001706BC">
        <w:rPr>
          <w:rFonts w:eastAsia="Calibri"/>
          <w:rtl/>
        </w:rPr>
        <w:t xml:space="preserve"> קליטתם במערכות המידע ורישו</w:t>
      </w:r>
      <w:r w:rsidRPr="001706BC">
        <w:rPr>
          <w:rFonts w:eastAsia="Calibri" w:hint="cs"/>
          <w:rtl/>
        </w:rPr>
        <w:t>מ</w:t>
      </w:r>
      <w:r w:rsidRPr="001706BC">
        <w:rPr>
          <w:rFonts w:eastAsia="Calibri"/>
          <w:rtl/>
        </w:rPr>
        <w:t>ם בספרי המדינה</w:t>
      </w:r>
      <w:r w:rsidRPr="001706BC">
        <w:rPr>
          <w:rFonts w:eastAsia="Calibri" w:hint="cs"/>
          <w:rtl/>
        </w:rPr>
        <w:t>;</w:t>
      </w:r>
      <w:r w:rsidRPr="001706BC">
        <w:rPr>
          <w:rFonts w:eastAsia="Calibri"/>
          <w:rtl/>
        </w:rPr>
        <w:t xml:space="preserve"> והשלמת</w:t>
      </w:r>
      <w:r w:rsidRPr="001706BC">
        <w:rPr>
          <w:rFonts w:eastAsia="Calibri" w:hint="cs"/>
          <w:rtl/>
        </w:rPr>
        <w:t xml:space="preserve"> </w:t>
      </w:r>
      <w:r w:rsidRPr="001706BC">
        <w:rPr>
          <w:rFonts w:eastAsia="Calibri"/>
          <w:rtl/>
        </w:rPr>
        <w:t>תהליך ההכרה בנכסי מקרקעין של בתי החולים הממשלתיים.</w:t>
      </w:r>
      <w:r w:rsidRPr="001706BC">
        <w:rPr>
          <w:rFonts w:eastAsia="Calibri" w:hint="cs"/>
          <w:rtl/>
        </w:rPr>
        <w:t xml:space="preserve"> </w:t>
      </w:r>
    </w:p>
    <w:p w:rsidR="001706BC" w:rsidRPr="001706BC" w:rsidP="001706BC" w14:paraId="5BA7F768" w14:textId="77777777">
      <w:pPr>
        <w:keepNext/>
        <w:keepLines/>
        <w:spacing w:line="269" w:lineRule="auto"/>
        <w:ind w:left="-567"/>
        <w:rPr>
          <w:rFonts w:eastAsia="Calibri"/>
          <w:szCs w:val="20"/>
          <w:rtl/>
        </w:rPr>
      </w:pPr>
    </w:p>
    <w:p w:rsidR="001706BC" w:rsidRPr="001706BC" w:rsidP="001706BC" w14:paraId="55CB2F6A" w14:textId="77777777">
      <w:pPr>
        <w:spacing w:line="269" w:lineRule="auto"/>
        <w:rPr>
          <w:rFonts w:eastAsia="Calibri"/>
          <w:rtl/>
        </w:rPr>
      </w:pPr>
      <w:r w:rsidRPr="001706BC">
        <w:rPr>
          <w:rFonts w:eastAsia="Calibri"/>
          <w:rtl/>
        </w:rPr>
        <w:t>כמו כן</w:t>
      </w:r>
      <w:r w:rsidRPr="001706BC">
        <w:rPr>
          <w:rFonts w:eastAsia="Calibri" w:hint="cs"/>
          <w:rtl/>
        </w:rPr>
        <w:t>,</w:t>
      </w:r>
      <w:r w:rsidRPr="001706BC">
        <w:rPr>
          <w:rFonts w:eastAsia="Calibri"/>
          <w:rtl/>
        </w:rPr>
        <w:t xml:space="preserve"> ב</w:t>
      </w:r>
      <w:r w:rsidRPr="001706BC">
        <w:rPr>
          <w:rFonts w:eastAsia="Calibri" w:hint="cs"/>
          <w:rtl/>
        </w:rPr>
        <w:t xml:space="preserve">של </w:t>
      </w:r>
      <w:r w:rsidRPr="001706BC">
        <w:rPr>
          <w:rFonts w:eastAsia="Calibri"/>
          <w:rtl/>
        </w:rPr>
        <w:t xml:space="preserve">אילוצים </w:t>
      </w:r>
      <w:r w:rsidRPr="001706BC">
        <w:rPr>
          <w:rFonts w:eastAsia="Calibri" w:hint="cs"/>
          <w:rtl/>
        </w:rPr>
        <w:t>הנובעים</w:t>
      </w:r>
      <w:r w:rsidRPr="001706BC">
        <w:rPr>
          <w:rFonts w:eastAsia="Calibri"/>
          <w:rtl/>
        </w:rPr>
        <w:t xml:space="preserve"> </w:t>
      </w:r>
      <w:r w:rsidRPr="001706BC">
        <w:rPr>
          <w:rFonts w:eastAsia="Calibri" w:hint="cs"/>
          <w:rtl/>
        </w:rPr>
        <w:t>מ</w:t>
      </w:r>
      <w:r w:rsidRPr="001706BC">
        <w:rPr>
          <w:rFonts w:eastAsia="Calibri"/>
          <w:rtl/>
        </w:rPr>
        <w:t xml:space="preserve">קושי באיתור מסמכי רכישה מקוריים או </w:t>
      </w:r>
      <w:r w:rsidRPr="001706BC">
        <w:rPr>
          <w:rFonts w:eastAsia="Calibri" w:hint="cs"/>
          <w:rtl/>
        </w:rPr>
        <w:t>מהיעדר אפשרו</w:t>
      </w:r>
      <w:r w:rsidRPr="001706BC">
        <w:rPr>
          <w:rFonts w:eastAsia="Calibri"/>
          <w:rtl/>
        </w:rPr>
        <w:t>ת לגזור את</w:t>
      </w:r>
      <w:r w:rsidRPr="001706BC">
        <w:rPr>
          <w:rFonts w:eastAsia="Calibri" w:hint="cs"/>
          <w:rtl/>
        </w:rPr>
        <w:t xml:space="preserve"> </w:t>
      </w:r>
      <w:r w:rsidRPr="001706BC">
        <w:rPr>
          <w:rFonts w:eastAsia="Calibri"/>
          <w:rtl/>
        </w:rPr>
        <w:t xml:space="preserve">העלות ממסמכי בעלות ישנים, הופעל לגבי חלק מהנכסים מודל לקביעת שווי הוגן. </w:t>
      </w:r>
      <w:r w:rsidRPr="001706BC">
        <w:rPr>
          <w:rFonts w:eastAsia="Calibri" w:hint="cs"/>
          <w:rtl/>
        </w:rPr>
        <w:t xml:space="preserve">עוד צוין כי </w:t>
      </w:r>
      <w:r w:rsidRPr="001706BC">
        <w:rPr>
          <w:rFonts w:eastAsia="Calibri"/>
          <w:rtl/>
        </w:rPr>
        <w:t>תוצאות המודל כוללות את נתוני נכסי הדיור הממשלתי</w:t>
      </w:r>
      <w:r w:rsidRPr="001706BC">
        <w:rPr>
          <w:rFonts w:eastAsia="Calibri" w:hint="cs"/>
          <w:rtl/>
        </w:rPr>
        <w:t>,</w:t>
      </w:r>
      <w:r w:rsidRPr="001706BC">
        <w:rPr>
          <w:rFonts w:eastAsia="Calibri"/>
          <w:rtl/>
        </w:rPr>
        <w:t xml:space="preserve"> למעט הנכסים ה</w:t>
      </w:r>
      <w:r w:rsidRPr="001706BC">
        <w:rPr>
          <w:rFonts w:eastAsia="Calibri" w:hint="cs"/>
          <w:rtl/>
        </w:rPr>
        <w:t>אלה</w:t>
      </w:r>
      <w:r w:rsidRPr="001706BC">
        <w:rPr>
          <w:rFonts w:eastAsia="Calibri"/>
          <w:rtl/>
        </w:rPr>
        <w:t>:</w:t>
      </w:r>
      <w:r w:rsidRPr="001706BC">
        <w:rPr>
          <w:rFonts w:eastAsia="Calibri" w:hint="cs"/>
          <w:rtl/>
        </w:rPr>
        <w:t xml:space="preserve"> </w:t>
      </w:r>
      <w:r w:rsidRPr="001706BC">
        <w:rPr>
          <w:rFonts w:eastAsia="Calibri"/>
          <w:rtl/>
        </w:rPr>
        <w:t>(</w:t>
      </w:r>
      <w:r w:rsidRPr="001706BC">
        <w:rPr>
          <w:rFonts w:eastAsia="Calibri" w:hint="cs"/>
          <w:rtl/>
        </w:rPr>
        <w:t>א</w:t>
      </w:r>
      <w:r w:rsidRPr="001706BC">
        <w:rPr>
          <w:rFonts w:eastAsia="Calibri"/>
          <w:rtl/>
        </w:rPr>
        <w:t xml:space="preserve">) נכסי נדל"ן ייעודיים המנוהלים </w:t>
      </w:r>
      <w:r w:rsidRPr="001706BC">
        <w:rPr>
          <w:rFonts w:eastAsia="Calibri" w:hint="cs"/>
          <w:rtl/>
        </w:rPr>
        <w:t>ב</w:t>
      </w:r>
      <w:r w:rsidRPr="001706BC">
        <w:rPr>
          <w:rFonts w:eastAsia="Calibri"/>
          <w:rtl/>
        </w:rPr>
        <w:t>ידי משרדי ממשלה שונים</w:t>
      </w:r>
      <w:r w:rsidRPr="001706BC">
        <w:rPr>
          <w:rFonts w:eastAsia="Calibri" w:hint="cs"/>
          <w:rtl/>
        </w:rPr>
        <w:t>,</w:t>
      </w:r>
      <w:r w:rsidRPr="001706BC">
        <w:rPr>
          <w:rFonts w:eastAsia="Calibri"/>
          <w:rtl/>
        </w:rPr>
        <w:t xml:space="preserve"> כגון בתי חולים, חלק ממבני המשטרה ובתי</w:t>
      </w:r>
      <w:r w:rsidRPr="001706BC">
        <w:rPr>
          <w:rFonts w:eastAsia="Calibri" w:hint="cs"/>
          <w:rtl/>
        </w:rPr>
        <w:t xml:space="preserve"> </w:t>
      </w:r>
      <w:r w:rsidRPr="001706BC">
        <w:rPr>
          <w:rFonts w:eastAsia="Calibri"/>
          <w:rtl/>
        </w:rPr>
        <w:t>הסוהר;</w:t>
      </w:r>
      <w:r w:rsidRPr="001706BC">
        <w:rPr>
          <w:rFonts w:eastAsia="Calibri" w:hint="cs"/>
          <w:rtl/>
        </w:rPr>
        <w:t xml:space="preserve"> </w:t>
      </w:r>
      <w:r w:rsidRPr="001706BC">
        <w:rPr>
          <w:rFonts w:eastAsia="Calibri"/>
          <w:rtl/>
        </w:rPr>
        <w:t>(</w:t>
      </w:r>
      <w:r w:rsidRPr="001706BC">
        <w:rPr>
          <w:rFonts w:eastAsia="Calibri" w:hint="cs"/>
          <w:rtl/>
        </w:rPr>
        <w:t>ב</w:t>
      </w:r>
      <w:r w:rsidRPr="001706BC">
        <w:rPr>
          <w:rFonts w:eastAsia="Calibri"/>
          <w:rtl/>
        </w:rPr>
        <w:t xml:space="preserve">) נכסים המנוהלים </w:t>
      </w:r>
      <w:r w:rsidRPr="001706BC">
        <w:rPr>
          <w:rFonts w:eastAsia="Calibri" w:hint="cs"/>
          <w:rtl/>
        </w:rPr>
        <w:t>ב</w:t>
      </w:r>
      <w:r w:rsidRPr="001706BC">
        <w:rPr>
          <w:rFonts w:eastAsia="Calibri"/>
          <w:rtl/>
        </w:rPr>
        <w:t>ידי מערכת הביטחון;</w:t>
      </w:r>
      <w:r w:rsidRPr="001706BC">
        <w:rPr>
          <w:rFonts w:eastAsia="Calibri" w:hint="cs"/>
          <w:rtl/>
        </w:rPr>
        <w:t xml:space="preserve"> </w:t>
      </w:r>
      <w:r w:rsidRPr="001706BC">
        <w:rPr>
          <w:rFonts w:eastAsia="Calibri"/>
          <w:rtl/>
        </w:rPr>
        <w:t>(</w:t>
      </w:r>
      <w:r w:rsidRPr="001706BC">
        <w:rPr>
          <w:rFonts w:eastAsia="Calibri" w:hint="cs"/>
          <w:rtl/>
        </w:rPr>
        <w:t>ג</w:t>
      </w:r>
      <w:r w:rsidRPr="001706BC">
        <w:rPr>
          <w:rFonts w:eastAsia="Calibri"/>
          <w:rtl/>
        </w:rPr>
        <w:t>) נכסים בחו"ל.</w:t>
      </w:r>
      <w:r w:rsidRPr="001706BC">
        <w:rPr>
          <w:rFonts w:eastAsia="Calibri" w:hint="cs"/>
          <w:rtl/>
        </w:rPr>
        <w:t xml:space="preserve"> לפיכך, </w:t>
      </w:r>
      <w:r w:rsidRPr="001706BC">
        <w:rPr>
          <w:rFonts w:eastAsia="Calibri"/>
          <w:rtl/>
        </w:rPr>
        <w:t>המדיניות החשבונאית</w:t>
      </w:r>
      <w:r w:rsidRPr="001706BC">
        <w:rPr>
          <w:rFonts w:eastAsia="Calibri" w:hint="cs"/>
          <w:rtl/>
        </w:rPr>
        <w:t xml:space="preserve"> </w:t>
      </w:r>
      <w:r w:rsidRPr="001706BC">
        <w:rPr>
          <w:rFonts w:eastAsia="Calibri"/>
          <w:rtl/>
        </w:rPr>
        <w:t>שיושמה בדוח</w:t>
      </w:r>
      <w:r w:rsidRPr="001706BC">
        <w:rPr>
          <w:rFonts w:eastAsia="Calibri" w:hint="cs"/>
          <w:rtl/>
        </w:rPr>
        <w:t>ות הכספיים של המדינה</w:t>
      </w:r>
      <w:r w:rsidRPr="001706BC">
        <w:rPr>
          <w:rFonts w:eastAsia="Calibri"/>
          <w:rtl/>
        </w:rPr>
        <w:t xml:space="preserve"> אינה </w:t>
      </w:r>
      <w:r w:rsidRPr="001706BC">
        <w:rPr>
          <w:rFonts w:eastAsia="Calibri" w:hint="cs"/>
          <w:rtl/>
        </w:rPr>
        <w:t xml:space="preserve">תואמת </w:t>
      </w:r>
      <w:r w:rsidRPr="001706BC">
        <w:rPr>
          <w:rFonts w:eastAsia="Calibri"/>
          <w:rtl/>
        </w:rPr>
        <w:t xml:space="preserve">בהכרח </w:t>
      </w:r>
      <w:r w:rsidRPr="001706BC">
        <w:rPr>
          <w:rFonts w:eastAsia="Calibri" w:hint="cs"/>
          <w:rtl/>
        </w:rPr>
        <w:t>ל</w:t>
      </w:r>
      <w:r w:rsidRPr="001706BC">
        <w:rPr>
          <w:rFonts w:eastAsia="Calibri"/>
          <w:rtl/>
        </w:rPr>
        <w:t xml:space="preserve">כללי </w:t>
      </w:r>
      <w:r w:rsidRPr="001706BC">
        <w:rPr>
          <w:rFonts w:eastAsia="Calibri" w:hint="cs"/>
          <w:rtl/>
        </w:rPr>
        <w:t>ה</w:t>
      </w:r>
      <w:r w:rsidRPr="001706BC">
        <w:rPr>
          <w:rFonts w:eastAsia="Calibri"/>
          <w:rtl/>
        </w:rPr>
        <w:t xml:space="preserve">חשבונאות </w:t>
      </w:r>
      <w:r w:rsidRPr="001706BC">
        <w:rPr>
          <w:rFonts w:eastAsia="Calibri" w:hint="cs"/>
          <w:rtl/>
        </w:rPr>
        <w:t>ה</w:t>
      </w:r>
      <w:r w:rsidRPr="001706BC">
        <w:rPr>
          <w:rFonts w:eastAsia="Calibri"/>
          <w:rtl/>
        </w:rPr>
        <w:t>מקובלים.</w:t>
      </w:r>
      <w:r w:rsidRPr="001706BC">
        <w:rPr>
          <w:rFonts w:eastAsia="Calibri" w:hint="cs"/>
          <w:rtl/>
        </w:rPr>
        <w:t xml:space="preserve"> </w:t>
      </w:r>
    </w:p>
    <w:p w:rsidR="001706BC" w:rsidRPr="001706BC" w:rsidP="001706BC" w14:paraId="6EE6DF27" w14:textId="77777777">
      <w:pPr>
        <w:keepNext/>
        <w:keepLines/>
        <w:spacing w:line="269" w:lineRule="auto"/>
        <w:ind w:left="-567"/>
        <w:rPr>
          <w:rFonts w:eastAsia="Calibri"/>
          <w:szCs w:val="20"/>
          <w:rtl/>
        </w:rPr>
      </w:pPr>
    </w:p>
    <w:p w:rsidR="001706BC" w:rsidRPr="001706BC" w:rsidP="001706BC" w14:paraId="2A0BDFB8" w14:textId="77777777">
      <w:pPr>
        <w:spacing w:line="269" w:lineRule="auto"/>
        <w:rPr>
          <w:rFonts w:eastAsia="Calibri"/>
          <w:rtl/>
        </w:rPr>
      </w:pPr>
      <w:r w:rsidRPr="001706BC">
        <w:rPr>
          <w:rFonts w:eastAsia="Calibri" w:hint="eastAsia"/>
          <w:rtl/>
        </w:rPr>
        <w:t>כאמור</w:t>
      </w:r>
      <w:r w:rsidRPr="001706BC">
        <w:rPr>
          <w:rFonts w:eastAsia="Calibri" w:hint="cs"/>
          <w:rtl/>
        </w:rPr>
        <w:t>,</w:t>
      </w:r>
      <w:r w:rsidRPr="001706BC">
        <w:rPr>
          <w:rFonts w:eastAsia="Calibri"/>
          <w:rtl/>
        </w:rPr>
        <w:t xml:space="preserve"> </w:t>
      </w:r>
      <w:r w:rsidRPr="001706BC">
        <w:rPr>
          <w:rFonts w:eastAsia="Calibri" w:hint="eastAsia"/>
          <w:rtl/>
        </w:rPr>
        <w:t>מנהל</w:t>
      </w:r>
      <w:r w:rsidRPr="001706BC">
        <w:rPr>
          <w:rFonts w:eastAsia="Calibri"/>
          <w:rtl/>
        </w:rPr>
        <w:t xml:space="preserve"> מינהל הדיור </w:t>
      </w:r>
      <w:r w:rsidRPr="001706BC">
        <w:rPr>
          <w:rFonts w:eastAsia="Calibri" w:hint="eastAsia"/>
          <w:rtl/>
        </w:rPr>
        <w:t>נדרש</w:t>
      </w:r>
      <w:r w:rsidRPr="001706BC">
        <w:rPr>
          <w:rFonts w:eastAsia="Calibri"/>
          <w:rtl/>
        </w:rPr>
        <w:t xml:space="preserve"> לפי הוראת </w:t>
      </w:r>
      <w:r w:rsidRPr="001706BC">
        <w:rPr>
          <w:rFonts w:eastAsia="Calibri" w:hint="eastAsia"/>
          <w:rtl/>
        </w:rPr>
        <w:t>תכ</w:t>
      </w:r>
      <w:r w:rsidRPr="001706BC">
        <w:rPr>
          <w:rFonts w:eastAsia="Calibri"/>
          <w:rtl/>
        </w:rPr>
        <w:t xml:space="preserve">"ם 2.2.19 לבצע </w:t>
      </w:r>
      <w:r w:rsidRPr="001706BC">
        <w:rPr>
          <w:rFonts w:eastAsia="Calibri" w:hint="cs"/>
          <w:rtl/>
        </w:rPr>
        <w:t xml:space="preserve">לפחות פעם בעשור </w:t>
      </w:r>
      <w:r w:rsidRPr="001706BC">
        <w:rPr>
          <w:rFonts w:eastAsia="Calibri"/>
          <w:rtl/>
        </w:rPr>
        <w:t>הערכת שווי של נכסי</w:t>
      </w:r>
      <w:r w:rsidRPr="001706BC">
        <w:rPr>
          <w:rFonts w:eastAsia="Calibri" w:hint="cs"/>
          <w:rtl/>
        </w:rPr>
        <w:t xml:space="preserve"> הדיור הממשלתי</w:t>
      </w:r>
      <w:r w:rsidRPr="001706BC">
        <w:rPr>
          <w:rFonts w:eastAsia="Calibri"/>
          <w:rtl/>
        </w:rPr>
        <w:t xml:space="preserve"> לצורך זיהוי של שינוי קבוע שחל בערכם, אשר י</w:t>
      </w:r>
      <w:r w:rsidRPr="001706BC">
        <w:rPr>
          <w:rFonts w:eastAsia="Calibri" w:hint="cs"/>
          <w:rtl/>
        </w:rPr>
        <w:t>י</w:t>
      </w:r>
      <w:r w:rsidRPr="001706BC">
        <w:rPr>
          <w:rFonts w:eastAsia="Calibri"/>
          <w:rtl/>
        </w:rPr>
        <w:t>רשם בספרי מינהל הדיור</w:t>
      </w:r>
      <w:r w:rsidRPr="001706BC">
        <w:rPr>
          <w:rFonts w:eastAsia="Calibri" w:hint="cs"/>
          <w:rtl/>
        </w:rPr>
        <w:t>.</w:t>
      </w:r>
      <w:r w:rsidRPr="001706BC">
        <w:rPr>
          <w:rFonts w:eastAsia="Calibri"/>
          <w:rtl/>
        </w:rPr>
        <w:t xml:space="preserve"> </w:t>
      </w:r>
      <w:r w:rsidRPr="001706BC">
        <w:rPr>
          <w:rFonts w:eastAsia="Calibri" w:hint="cs"/>
          <w:rtl/>
        </w:rPr>
        <w:t xml:space="preserve">לפי הדוחות הכספיים של מינהל הדיור לשנת 2024, </w:t>
      </w:r>
      <w:r w:rsidRPr="001706BC">
        <w:rPr>
          <w:rFonts w:eastAsia="Calibri"/>
          <w:rtl/>
        </w:rPr>
        <w:t>הערכת השווי הייתה אמורה להתבצע ב</w:t>
      </w:r>
      <w:r w:rsidRPr="001706BC">
        <w:rPr>
          <w:rFonts w:eastAsia="Calibri" w:hint="cs"/>
          <w:rtl/>
        </w:rPr>
        <w:t>-</w:t>
      </w:r>
      <w:r w:rsidRPr="001706BC">
        <w:rPr>
          <w:rFonts w:eastAsia="Calibri"/>
          <w:rtl/>
        </w:rPr>
        <w:t xml:space="preserve">2023 </w:t>
      </w:r>
      <w:r w:rsidRPr="001706BC">
        <w:rPr>
          <w:rFonts w:eastAsia="Calibri" w:hint="cs"/>
          <w:rtl/>
        </w:rPr>
        <w:t xml:space="preserve">(כעשור לאחר ההערכה הקודמת), </w:t>
      </w:r>
      <w:r w:rsidRPr="001706BC">
        <w:rPr>
          <w:rFonts w:eastAsia="Calibri"/>
          <w:rtl/>
        </w:rPr>
        <w:t>אך בפועל</w:t>
      </w:r>
      <w:r w:rsidRPr="001706BC">
        <w:rPr>
          <w:rFonts w:eastAsia="Calibri" w:hint="cs"/>
          <w:rtl/>
        </w:rPr>
        <w:t>, נכון לסיום הביקורת,</w:t>
      </w:r>
      <w:r w:rsidRPr="001706BC">
        <w:rPr>
          <w:rFonts w:eastAsia="Calibri"/>
          <w:rtl/>
        </w:rPr>
        <w:t xml:space="preserve"> </w:t>
      </w:r>
      <w:r w:rsidRPr="001706BC">
        <w:rPr>
          <w:rFonts w:eastAsia="Calibri" w:hint="cs"/>
          <w:rtl/>
        </w:rPr>
        <w:t>היא טרם</w:t>
      </w:r>
      <w:r w:rsidRPr="001706BC">
        <w:rPr>
          <w:rFonts w:eastAsia="Calibri"/>
          <w:rtl/>
        </w:rPr>
        <w:t xml:space="preserve"> בוצעה.</w:t>
      </w:r>
      <w:r w:rsidRPr="001706BC">
        <w:rPr>
          <w:rFonts w:eastAsia="Calibri" w:hint="cs"/>
          <w:rtl/>
        </w:rPr>
        <w:t xml:space="preserve"> עוד צוין בדוחות הכספיים כי </w:t>
      </w:r>
      <w:r w:rsidRPr="001706BC">
        <w:rPr>
          <w:rFonts w:eastAsia="Calibri"/>
          <w:rtl/>
        </w:rPr>
        <w:t xml:space="preserve">בשנת 2013 החל מינהל הדיור בביצוע הערכת שווי </w:t>
      </w:r>
      <w:r w:rsidRPr="001706BC">
        <w:rPr>
          <w:rFonts w:eastAsia="Calibri" w:hint="cs"/>
          <w:rtl/>
        </w:rPr>
        <w:t xml:space="preserve">של </w:t>
      </w:r>
      <w:r w:rsidRPr="001706BC">
        <w:rPr>
          <w:rFonts w:eastAsia="Calibri"/>
          <w:rtl/>
        </w:rPr>
        <w:t>הנכסים הרשומים במינהל</w:t>
      </w:r>
      <w:r w:rsidRPr="001706BC">
        <w:rPr>
          <w:rFonts w:eastAsia="Calibri" w:hint="cs"/>
          <w:rtl/>
        </w:rPr>
        <w:t xml:space="preserve">, וכי </w:t>
      </w:r>
      <w:r w:rsidRPr="001706BC">
        <w:rPr>
          <w:rFonts w:eastAsia="Calibri"/>
          <w:rtl/>
        </w:rPr>
        <w:t>בהנחיית החשבונאי הראשי טרם עודכנו בספרי המינהל</w:t>
      </w:r>
      <w:r w:rsidRPr="001706BC">
        <w:rPr>
          <w:rFonts w:eastAsia="Calibri" w:hint="cs"/>
          <w:rtl/>
        </w:rPr>
        <w:t xml:space="preserve"> </w:t>
      </w:r>
      <w:r w:rsidRPr="001706BC">
        <w:rPr>
          <w:rFonts w:eastAsia="Calibri"/>
          <w:rtl/>
        </w:rPr>
        <w:t xml:space="preserve">נכסים שערכם עלה </w:t>
      </w:r>
      <w:r w:rsidRPr="001706BC">
        <w:rPr>
          <w:rFonts w:eastAsia="Calibri" w:hint="cs"/>
          <w:rtl/>
        </w:rPr>
        <w:t>בהערכת שווי זו</w:t>
      </w:r>
      <w:r w:rsidRPr="001706BC">
        <w:rPr>
          <w:rFonts w:eastAsia="Calibri"/>
          <w:sz w:val="16"/>
          <w:szCs w:val="16"/>
          <w:rtl/>
        </w:rPr>
        <w:t>.</w:t>
      </w:r>
      <w:r w:rsidRPr="001706BC">
        <w:rPr>
          <w:rFonts w:eastAsia="Calibri" w:hint="cs"/>
          <w:rtl/>
        </w:rPr>
        <w:t xml:space="preserve"> עוד צוין בדוחות הכספיים של המינהל כי </w:t>
      </w:r>
      <w:r w:rsidRPr="001706BC">
        <w:rPr>
          <w:rFonts w:eastAsia="Calibri"/>
          <w:rtl/>
        </w:rPr>
        <w:t>הנדל״ן להשקעה המוצג בדוח על המצב הכספי כולל את נכסי הדיור הממשלתי ואינו כולל, בין היתר, את</w:t>
      </w:r>
      <w:r w:rsidRPr="001706BC">
        <w:rPr>
          <w:rFonts w:eastAsia="Calibri" w:hint="cs"/>
          <w:rtl/>
        </w:rPr>
        <w:t xml:space="preserve"> </w:t>
      </w:r>
      <w:r w:rsidRPr="001706BC">
        <w:rPr>
          <w:rFonts w:eastAsia="Calibri"/>
          <w:rtl/>
        </w:rPr>
        <w:t xml:space="preserve">מגוון נכסי </w:t>
      </w:r>
      <w:r w:rsidRPr="001706BC">
        <w:rPr>
          <w:rFonts w:eastAsia="Calibri" w:hint="cs"/>
          <w:rtl/>
        </w:rPr>
        <w:t>ה</w:t>
      </w:r>
      <w:r w:rsidRPr="001706BC">
        <w:rPr>
          <w:rFonts w:eastAsia="Calibri"/>
          <w:rtl/>
        </w:rPr>
        <w:t xml:space="preserve">נדל״ן </w:t>
      </w:r>
      <w:r w:rsidRPr="001706BC">
        <w:rPr>
          <w:rFonts w:eastAsia="Calibri" w:hint="cs"/>
          <w:rtl/>
        </w:rPr>
        <w:t>ה</w:t>
      </w:r>
      <w:r w:rsidRPr="001706BC">
        <w:rPr>
          <w:rFonts w:eastAsia="Calibri"/>
          <w:rtl/>
        </w:rPr>
        <w:t xml:space="preserve">ייעודיים </w:t>
      </w:r>
      <w:r w:rsidRPr="001706BC">
        <w:rPr>
          <w:rFonts w:eastAsia="Calibri" w:hint="cs"/>
          <w:rtl/>
        </w:rPr>
        <w:t>ש</w:t>
      </w:r>
      <w:r w:rsidRPr="001706BC">
        <w:rPr>
          <w:rFonts w:eastAsia="Calibri"/>
          <w:rtl/>
        </w:rPr>
        <w:t>מנהלים משרדי ממשלה שונים כגון חלק מבתי הסוהר</w:t>
      </w:r>
      <w:r w:rsidRPr="001706BC">
        <w:rPr>
          <w:rFonts w:eastAsia="Calibri" w:hint="cs"/>
          <w:rtl/>
        </w:rPr>
        <w:t xml:space="preserve"> </w:t>
      </w:r>
      <w:r w:rsidRPr="001706BC">
        <w:rPr>
          <w:rFonts w:eastAsia="Calibri"/>
          <w:rtl/>
        </w:rPr>
        <w:t>(לרבות כאלה שהועברו ממשרד הביטחון לשירות בתי הסוהר), תחנות ניטור זיהום אוויר ועוד.</w:t>
      </w:r>
    </w:p>
    <w:p w:rsidR="001706BC" w:rsidRPr="001706BC" w:rsidP="001706BC" w14:paraId="249255C2" w14:textId="77777777">
      <w:pPr>
        <w:keepNext/>
        <w:keepLines/>
        <w:spacing w:line="269" w:lineRule="auto"/>
        <w:ind w:left="-567"/>
        <w:rPr>
          <w:rFonts w:eastAsia="Calibri"/>
          <w:szCs w:val="20"/>
          <w:rtl/>
        </w:rPr>
      </w:pPr>
    </w:p>
    <w:p w:rsidR="001706BC" w:rsidRPr="001706BC" w:rsidP="001706BC" w14:paraId="1CF0CAFF" w14:textId="77777777">
      <w:pPr>
        <w:spacing w:line="269" w:lineRule="auto"/>
        <w:rPr>
          <w:rFonts w:eastAsia="Calibri"/>
          <w:rtl/>
        </w:rPr>
      </w:pPr>
      <w:r w:rsidRPr="001706BC">
        <w:rPr>
          <w:rFonts w:eastAsia="Calibri" w:hint="cs"/>
          <w:rtl/>
        </w:rPr>
        <w:t>בסוף ביאור 7 לדוח הכספי של מינהל הדיור לשנת 2024 נכתב כי "</w:t>
      </w:r>
      <w:r w:rsidRPr="001706BC">
        <w:rPr>
          <w:rFonts w:eastAsia="Calibri"/>
          <w:rtl/>
        </w:rPr>
        <w:t>בשל היקף הנכסים שבאחריות המינהל, ואי יכולתו לאמוד את שווים של כלל הנכסים כאמור נכון לתאריך הדוחות הכספיים, לא נכלל גילוי באשר לשוויו ההוגן של הנדל״ן להשקעה.</w:t>
      </w:r>
      <w:r w:rsidRPr="001706BC">
        <w:rPr>
          <w:rFonts w:eastAsia="Calibri" w:hint="cs"/>
          <w:rtl/>
        </w:rPr>
        <w:t>"</w:t>
      </w:r>
    </w:p>
    <w:p w:rsidR="001706BC" w:rsidRPr="001706BC" w:rsidP="001706BC" w14:paraId="5CA8521B" w14:textId="77777777">
      <w:pPr>
        <w:keepNext/>
        <w:keepLines/>
        <w:spacing w:line="269" w:lineRule="auto"/>
        <w:ind w:left="-567"/>
        <w:rPr>
          <w:rFonts w:eastAsia="Calibri"/>
          <w:szCs w:val="20"/>
          <w:rtl/>
        </w:rPr>
      </w:pPr>
      <w:bookmarkStart w:id="17" w:name="_Hlk215727855"/>
    </w:p>
    <w:p w:rsidR="001706BC" w:rsidRPr="001706BC" w:rsidP="001706BC" w14:paraId="4062BBDC" w14:textId="77777777">
      <w:pPr>
        <w:spacing w:line="269" w:lineRule="auto"/>
        <w:rPr>
          <w:rFonts w:eastAsia="Calibri"/>
          <w:b/>
          <w:bCs/>
          <w:rtl/>
        </w:rPr>
      </w:pPr>
      <w:r w:rsidRPr="001706BC">
        <w:rPr>
          <w:rFonts w:eastAsia="Calibri" w:hint="eastAsia"/>
          <w:b/>
          <w:bCs/>
          <w:rtl/>
        </w:rPr>
        <w:t>נמצא</w:t>
      </w:r>
      <w:r w:rsidRPr="001706BC">
        <w:rPr>
          <w:rFonts w:eastAsia="Calibri" w:hint="cs"/>
          <w:b/>
          <w:bCs/>
          <w:rtl/>
        </w:rPr>
        <w:t xml:space="preserve"> כי למרות שהשטח הבנוי של נכסי הדיור הממשלתי הוא 3.6 מיליון מ"ר, </w:t>
      </w:r>
      <w:r w:rsidRPr="001706BC">
        <w:rPr>
          <w:rFonts w:eastAsia="Calibri"/>
          <w:b/>
          <w:bCs/>
          <w:rtl/>
        </w:rPr>
        <w:t xml:space="preserve">בביאורים לדוחות הכספיים של מדינת ישראל לשנת 2024 </w:t>
      </w:r>
      <w:r w:rsidRPr="001706BC">
        <w:rPr>
          <w:rFonts w:eastAsia="Calibri" w:hint="cs"/>
          <w:b/>
          <w:bCs/>
          <w:rtl/>
        </w:rPr>
        <w:t xml:space="preserve">מצוין כי </w:t>
      </w:r>
      <w:r w:rsidRPr="001706BC">
        <w:rPr>
          <w:rFonts w:eastAsia="Calibri"/>
          <w:b/>
          <w:bCs/>
          <w:rtl/>
        </w:rPr>
        <w:t xml:space="preserve">השטח הבנוי של נכסי הדיור הממשלתי </w:t>
      </w:r>
      <w:r w:rsidRPr="001706BC">
        <w:rPr>
          <w:rFonts w:eastAsia="Calibri" w:hint="cs"/>
          <w:b/>
          <w:bCs/>
          <w:rtl/>
        </w:rPr>
        <w:t xml:space="preserve">הוא </w:t>
      </w:r>
      <w:r w:rsidRPr="001706BC">
        <w:rPr>
          <w:rFonts w:eastAsia="Calibri"/>
          <w:b/>
          <w:bCs/>
          <w:rtl/>
        </w:rPr>
        <w:t>כ-2.5 מיליון מ"ר</w:t>
      </w:r>
      <w:r w:rsidRPr="001706BC">
        <w:rPr>
          <w:rFonts w:eastAsia="Calibri" w:hint="cs"/>
          <w:b/>
          <w:bCs/>
          <w:rtl/>
        </w:rPr>
        <w:t xml:space="preserve">. </w:t>
      </w:r>
    </w:p>
    <w:p w:rsidR="001706BC" w:rsidRPr="001706BC" w:rsidP="001706BC" w14:paraId="26CDCFE6" w14:textId="77777777">
      <w:pPr>
        <w:keepNext/>
        <w:keepLines/>
        <w:spacing w:line="269" w:lineRule="auto"/>
        <w:ind w:left="-567"/>
        <w:rPr>
          <w:rFonts w:eastAsia="Calibri"/>
          <w:szCs w:val="20"/>
          <w:rtl/>
        </w:rPr>
      </w:pPr>
    </w:p>
    <w:p w:rsidR="001706BC" w:rsidRPr="001706BC" w:rsidP="001706BC" w14:paraId="40AD7063" w14:textId="77777777">
      <w:pPr>
        <w:spacing w:line="269" w:lineRule="auto"/>
        <w:rPr>
          <w:rFonts w:eastAsia="Calibri"/>
          <w:b/>
          <w:bCs/>
          <w:rtl/>
        </w:rPr>
      </w:pPr>
      <w:r w:rsidRPr="001706BC">
        <w:rPr>
          <w:rFonts w:eastAsia="Calibri" w:hint="cs"/>
          <w:b/>
          <w:bCs/>
          <w:rtl/>
        </w:rPr>
        <w:t xml:space="preserve">יצוין כי </w:t>
      </w:r>
      <w:r w:rsidRPr="001706BC">
        <w:rPr>
          <w:rFonts w:eastAsia="Calibri"/>
          <w:b/>
          <w:bCs/>
          <w:rtl/>
        </w:rPr>
        <w:t>בנובמבר 2025 אישר החשבונאי הראשי במשרד האוצר כי נפלה טעות בנתון בדוחות המדינה, שהתבסס על מסמך לא מעודכן, וכי הנתון הנכון הוא זה המופיע בדוחות הכספיים של מינהל הדיור.</w:t>
      </w:r>
    </w:p>
    <w:p w:rsidR="001706BC" w:rsidRPr="001706BC" w:rsidP="001706BC" w14:paraId="58BD6AE4" w14:textId="77777777">
      <w:pPr>
        <w:keepNext/>
        <w:keepLines/>
        <w:spacing w:line="269" w:lineRule="auto"/>
        <w:ind w:left="-567"/>
        <w:rPr>
          <w:rFonts w:eastAsia="Calibri"/>
          <w:szCs w:val="20"/>
          <w:rtl/>
        </w:rPr>
      </w:pPr>
      <w:bookmarkStart w:id="18" w:name="_Hlk222057864"/>
    </w:p>
    <w:p w:rsidR="001706BC" w:rsidRPr="001706BC" w:rsidP="001706BC" w14:paraId="75BAA05D" w14:textId="77777777">
      <w:pPr>
        <w:spacing w:line="269" w:lineRule="auto"/>
        <w:rPr>
          <w:rFonts w:eastAsia="Calibri"/>
          <w:b/>
          <w:bCs/>
          <w:rtl/>
        </w:rPr>
      </w:pPr>
      <w:r w:rsidRPr="001706BC">
        <w:rPr>
          <w:rFonts w:eastAsia="Calibri"/>
          <w:b/>
          <w:bCs/>
          <w:rtl/>
        </w:rPr>
        <w:t>כמו כן, נמצא כי קבוצות נכסים בעלות מאפיינים חשבונאיים שונים, המחייבים טיפול חשבונאי שונה, כגון מבנים, קרקעות ונכסים בהקמה, מוצגים כמספר כולל, בדוחות הכספיים של מדינת ישראל לשנת 2024 ("כ-6,700 מבנים").</w:t>
      </w:r>
    </w:p>
    <w:bookmarkEnd w:id="18"/>
    <w:p w:rsidR="001706BC" w:rsidRPr="001706BC" w:rsidP="001706BC" w14:paraId="13A71370" w14:textId="77777777">
      <w:pPr>
        <w:keepNext/>
        <w:keepLines/>
        <w:spacing w:line="269" w:lineRule="auto"/>
        <w:ind w:left="-567"/>
        <w:rPr>
          <w:rFonts w:eastAsia="Calibri"/>
          <w:szCs w:val="20"/>
          <w:rtl/>
        </w:rPr>
      </w:pPr>
    </w:p>
    <w:p w:rsidR="001706BC" w:rsidRPr="001706BC" w:rsidP="001706BC" w14:paraId="0BA168B6" w14:textId="77777777">
      <w:pPr>
        <w:spacing w:line="269" w:lineRule="auto"/>
        <w:rPr>
          <w:rFonts w:eastAsia="Calibri"/>
          <w:rtl/>
        </w:rPr>
      </w:pPr>
      <w:r w:rsidRPr="001706BC">
        <w:rPr>
          <w:rFonts w:eastAsia="Calibri" w:hint="cs"/>
          <w:b/>
          <w:bCs/>
          <w:rtl/>
        </w:rPr>
        <w:t xml:space="preserve">עלה כי שלא בהתאם להוראות תקנות כספים ומשק (2.2.19), שלפיהן על מנהל מינהל הדיור לבצע, לכל הפחות פעם בעשור, הערכת שווי של נכסי הדיור הממשלתי לצורך זיהוי של שינוי קבוע שחל בערכם, לא בוצעה הערכת שווי כאמור משנת 2013. </w:t>
      </w:r>
    </w:p>
    <w:p w:rsidR="001706BC" w:rsidRPr="001706BC" w:rsidP="001706BC" w14:paraId="4A3ACA5C" w14:textId="77777777">
      <w:pPr>
        <w:keepNext/>
        <w:keepLines/>
        <w:spacing w:line="269" w:lineRule="auto"/>
        <w:ind w:left="-567"/>
        <w:rPr>
          <w:rFonts w:eastAsia="Calibri"/>
          <w:szCs w:val="20"/>
          <w:rtl/>
        </w:rPr>
      </w:pPr>
    </w:p>
    <w:p w:rsidR="001706BC" w:rsidRPr="001706BC" w:rsidP="001706BC" w14:paraId="4C7206C2" w14:textId="77777777">
      <w:pPr>
        <w:spacing w:line="269" w:lineRule="auto"/>
        <w:rPr>
          <w:rFonts w:eastAsia="Calibri"/>
          <w:b/>
          <w:bCs/>
          <w:rtl/>
        </w:rPr>
      </w:pPr>
      <w:r w:rsidRPr="001706BC">
        <w:rPr>
          <w:rFonts w:eastAsia="Calibri" w:hint="eastAsia"/>
          <w:b/>
          <w:bCs/>
          <w:rtl/>
        </w:rPr>
        <w:t>תיעוד</w:t>
      </w:r>
      <w:r w:rsidRPr="001706BC">
        <w:rPr>
          <w:rFonts w:eastAsia="Calibri"/>
          <w:b/>
          <w:bCs/>
          <w:rtl/>
        </w:rPr>
        <w:t xml:space="preserve">, </w:t>
      </w:r>
      <w:r w:rsidRPr="001706BC">
        <w:rPr>
          <w:rFonts w:eastAsia="Calibri" w:hint="eastAsia"/>
          <w:b/>
          <w:bCs/>
          <w:rtl/>
        </w:rPr>
        <w:t>מיפוי</w:t>
      </w:r>
      <w:r w:rsidRPr="001706BC">
        <w:rPr>
          <w:rFonts w:eastAsia="Calibri"/>
          <w:b/>
          <w:bCs/>
          <w:rtl/>
        </w:rPr>
        <w:t xml:space="preserve"> </w:t>
      </w:r>
      <w:r w:rsidRPr="001706BC">
        <w:rPr>
          <w:rFonts w:eastAsia="Calibri" w:hint="eastAsia"/>
          <w:b/>
          <w:bCs/>
          <w:rtl/>
        </w:rPr>
        <w:t>וסקירת</w:t>
      </w:r>
      <w:r w:rsidRPr="001706BC">
        <w:rPr>
          <w:rFonts w:eastAsia="Calibri"/>
          <w:b/>
          <w:bCs/>
          <w:rtl/>
        </w:rPr>
        <w:t xml:space="preserve"> </w:t>
      </w:r>
      <w:r w:rsidRPr="001706BC">
        <w:rPr>
          <w:rFonts w:eastAsia="Calibri" w:hint="eastAsia"/>
          <w:b/>
          <w:bCs/>
          <w:rtl/>
        </w:rPr>
        <w:t>מלוא</w:t>
      </w:r>
      <w:r w:rsidRPr="001706BC">
        <w:rPr>
          <w:rFonts w:eastAsia="Calibri"/>
          <w:b/>
          <w:bCs/>
          <w:rtl/>
        </w:rPr>
        <w:t xml:space="preserve"> </w:t>
      </w:r>
      <w:r w:rsidRPr="001706BC">
        <w:rPr>
          <w:rFonts w:eastAsia="Calibri" w:hint="eastAsia"/>
          <w:b/>
          <w:bCs/>
          <w:rtl/>
        </w:rPr>
        <w:t>נכסי</w:t>
      </w:r>
      <w:r w:rsidRPr="001706BC">
        <w:rPr>
          <w:rFonts w:eastAsia="Calibri"/>
          <w:b/>
          <w:bCs/>
          <w:rtl/>
        </w:rPr>
        <w:t xml:space="preserve"> </w:t>
      </w:r>
      <w:r w:rsidRPr="001706BC">
        <w:rPr>
          <w:rFonts w:eastAsia="Calibri" w:hint="eastAsia"/>
          <w:b/>
          <w:bCs/>
          <w:rtl/>
        </w:rPr>
        <w:t>הדיור</w:t>
      </w:r>
      <w:r w:rsidRPr="001706BC">
        <w:rPr>
          <w:rFonts w:eastAsia="Calibri"/>
          <w:b/>
          <w:bCs/>
          <w:rtl/>
        </w:rPr>
        <w:t xml:space="preserve"> </w:t>
      </w:r>
      <w:r w:rsidRPr="001706BC">
        <w:rPr>
          <w:rFonts w:eastAsia="Calibri" w:hint="eastAsia"/>
          <w:b/>
          <w:bCs/>
          <w:rtl/>
        </w:rPr>
        <w:t>הממשלתי</w:t>
      </w:r>
      <w:r w:rsidRPr="001706BC">
        <w:rPr>
          <w:rFonts w:eastAsia="Calibri"/>
          <w:b/>
          <w:bCs/>
          <w:rtl/>
        </w:rPr>
        <w:t xml:space="preserve"> </w:t>
      </w:r>
      <w:r w:rsidRPr="001706BC">
        <w:rPr>
          <w:rFonts w:eastAsia="Calibri" w:hint="eastAsia"/>
          <w:b/>
          <w:bCs/>
          <w:rtl/>
        </w:rPr>
        <w:t>הם</w:t>
      </w:r>
      <w:r w:rsidRPr="001706BC">
        <w:rPr>
          <w:rFonts w:eastAsia="Calibri"/>
          <w:b/>
          <w:bCs/>
          <w:rtl/>
        </w:rPr>
        <w:t xml:space="preserve"> </w:t>
      </w:r>
      <w:r w:rsidRPr="001706BC">
        <w:rPr>
          <w:rFonts w:eastAsia="Calibri" w:hint="eastAsia"/>
          <w:b/>
          <w:bCs/>
          <w:rtl/>
        </w:rPr>
        <w:t>אבן</w:t>
      </w:r>
      <w:r w:rsidRPr="001706BC">
        <w:rPr>
          <w:rFonts w:eastAsia="Calibri"/>
          <w:b/>
          <w:bCs/>
          <w:rtl/>
        </w:rPr>
        <w:t xml:space="preserve"> </w:t>
      </w:r>
      <w:r w:rsidRPr="001706BC">
        <w:rPr>
          <w:rFonts w:eastAsia="Calibri" w:hint="eastAsia"/>
          <w:b/>
          <w:bCs/>
          <w:rtl/>
        </w:rPr>
        <w:t>יסוד</w:t>
      </w:r>
      <w:r w:rsidRPr="001706BC">
        <w:rPr>
          <w:rFonts w:eastAsia="Calibri"/>
          <w:b/>
          <w:bCs/>
          <w:rtl/>
        </w:rPr>
        <w:t xml:space="preserve"> </w:t>
      </w:r>
      <w:r w:rsidRPr="001706BC">
        <w:rPr>
          <w:rFonts w:eastAsia="Calibri" w:hint="eastAsia"/>
          <w:b/>
          <w:bCs/>
          <w:rtl/>
        </w:rPr>
        <w:t>להערכת</w:t>
      </w:r>
      <w:r w:rsidRPr="001706BC">
        <w:rPr>
          <w:rFonts w:eastAsia="Calibri"/>
          <w:b/>
          <w:bCs/>
          <w:rtl/>
        </w:rPr>
        <w:t xml:space="preserve"> </w:t>
      </w:r>
      <w:r w:rsidRPr="001706BC">
        <w:rPr>
          <w:rFonts w:eastAsia="Calibri" w:hint="eastAsia"/>
          <w:b/>
          <w:bCs/>
          <w:rtl/>
        </w:rPr>
        <w:t>שוויים</w:t>
      </w:r>
      <w:r w:rsidRPr="001706BC">
        <w:rPr>
          <w:rFonts w:eastAsia="Calibri"/>
          <w:b/>
          <w:bCs/>
          <w:rtl/>
        </w:rPr>
        <w:t xml:space="preserve">. </w:t>
      </w:r>
      <w:r w:rsidRPr="001706BC">
        <w:rPr>
          <w:rFonts w:eastAsia="Calibri" w:hint="eastAsia"/>
          <w:b/>
          <w:bCs/>
          <w:rtl/>
        </w:rPr>
        <w:t>בהתאם</w:t>
      </w:r>
      <w:r w:rsidRPr="001706BC">
        <w:rPr>
          <w:rFonts w:eastAsia="Calibri"/>
          <w:b/>
          <w:bCs/>
          <w:rtl/>
        </w:rPr>
        <w:t xml:space="preserve"> </w:t>
      </w:r>
      <w:r w:rsidRPr="001706BC">
        <w:rPr>
          <w:rFonts w:eastAsia="Calibri" w:hint="eastAsia"/>
          <w:b/>
          <w:bCs/>
          <w:rtl/>
        </w:rPr>
        <w:t>לכך</w:t>
      </w:r>
      <w:r w:rsidRPr="001706BC">
        <w:rPr>
          <w:rFonts w:eastAsia="Calibri"/>
          <w:b/>
          <w:bCs/>
          <w:rtl/>
        </w:rPr>
        <w:t xml:space="preserve">, </w:t>
      </w:r>
      <w:r w:rsidRPr="001706BC">
        <w:rPr>
          <w:rFonts w:eastAsia="Calibri" w:hint="eastAsia"/>
          <w:b/>
          <w:bCs/>
          <w:rtl/>
        </w:rPr>
        <w:t>מלאי</w:t>
      </w:r>
      <w:r w:rsidRPr="001706BC">
        <w:rPr>
          <w:rFonts w:eastAsia="Calibri"/>
          <w:b/>
          <w:bCs/>
          <w:rtl/>
        </w:rPr>
        <w:t xml:space="preserve"> </w:t>
      </w:r>
      <w:r w:rsidRPr="001706BC">
        <w:rPr>
          <w:rFonts w:eastAsia="Calibri" w:hint="eastAsia"/>
          <w:b/>
          <w:bCs/>
          <w:rtl/>
        </w:rPr>
        <w:t>נכסי</w:t>
      </w:r>
      <w:r w:rsidRPr="001706BC">
        <w:rPr>
          <w:rFonts w:eastAsia="Calibri"/>
          <w:b/>
          <w:bCs/>
          <w:rtl/>
        </w:rPr>
        <w:t xml:space="preserve"> </w:t>
      </w:r>
      <w:r w:rsidRPr="001706BC">
        <w:rPr>
          <w:rFonts w:eastAsia="Calibri" w:hint="eastAsia"/>
          <w:b/>
          <w:bCs/>
          <w:rtl/>
        </w:rPr>
        <w:t>הדיור</w:t>
      </w:r>
      <w:r w:rsidRPr="001706BC">
        <w:rPr>
          <w:rFonts w:eastAsia="Calibri"/>
          <w:b/>
          <w:bCs/>
          <w:rtl/>
        </w:rPr>
        <w:t xml:space="preserve"> </w:t>
      </w:r>
      <w:r w:rsidRPr="001706BC">
        <w:rPr>
          <w:rFonts w:eastAsia="Calibri" w:hint="eastAsia"/>
          <w:b/>
          <w:bCs/>
          <w:rtl/>
        </w:rPr>
        <w:t>הממשלתי</w:t>
      </w:r>
      <w:r w:rsidRPr="001706BC">
        <w:rPr>
          <w:rFonts w:eastAsia="Calibri"/>
          <w:b/>
          <w:bCs/>
          <w:rtl/>
        </w:rPr>
        <w:t xml:space="preserve"> (יתרה </w:t>
      </w:r>
      <w:r w:rsidRPr="001706BC">
        <w:rPr>
          <w:rFonts w:eastAsia="Calibri" w:hint="eastAsia"/>
          <w:b/>
          <w:bCs/>
          <w:rtl/>
        </w:rPr>
        <w:t>מופחתת</w:t>
      </w:r>
      <w:r w:rsidRPr="001706BC">
        <w:rPr>
          <w:rFonts w:eastAsia="Calibri"/>
          <w:b/>
          <w:bCs/>
          <w:rtl/>
        </w:rPr>
        <w:t xml:space="preserve"> </w:t>
      </w:r>
      <w:r w:rsidRPr="001706BC">
        <w:rPr>
          <w:rFonts w:eastAsia="Calibri" w:hint="eastAsia"/>
          <w:b/>
          <w:bCs/>
          <w:rtl/>
        </w:rPr>
        <w:t>בסכום</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15.2 </w:t>
      </w:r>
      <w:r w:rsidRPr="001706BC">
        <w:rPr>
          <w:rFonts w:eastAsia="Calibri" w:hint="eastAsia"/>
          <w:b/>
          <w:bCs/>
          <w:rtl/>
        </w:rPr>
        <w:t>מיליארד</w:t>
      </w:r>
      <w:r w:rsidRPr="001706BC">
        <w:rPr>
          <w:rFonts w:eastAsia="Calibri"/>
          <w:b/>
          <w:bCs/>
          <w:rtl/>
        </w:rPr>
        <w:t xml:space="preserve"> </w:t>
      </w:r>
      <w:r w:rsidRPr="001706BC">
        <w:rPr>
          <w:rFonts w:eastAsia="Calibri" w:hint="eastAsia"/>
          <w:b/>
          <w:bCs/>
          <w:rtl/>
        </w:rPr>
        <w:t>ש</w:t>
      </w:r>
      <w:r w:rsidRPr="001706BC">
        <w:rPr>
          <w:rFonts w:eastAsia="Calibri"/>
          <w:b/>
          <w:bCs/>
          <w:rtl/>
        </w:rPr>
        <w:t xml:space="preserve">"ח </w:t>
      </w:r>
      <w:r w:rsidRPr="001706BC">
        <w:rPr>
          <w:rFonts w:eastAsia="Calibri" w:hint="eastAsia"/>
          <w:b/>
          <w:bCs/>
          <w:rtl/>
        </w:rPr>
        <w:t>נכון</w:t>
      </w:r>
      <w:r w:rsidRPr="001706BC">
        <w:rPr>
          <w:rFonts w:eastAsia="Calibri"/>
          <w:b/>
          <w:bCs/>
          <w:rtl/>
        </w:rPr>
        <w:t xml:space="preserve"> </w:t>
      </w:r>
      <w:r w:rsidRPr="001706BC">
        <w:rPr>
          <w:rFonts w:eastAsia="Calibri" w:hint="eastAsia"/>
          <w:b/>
          <w:bCs/>
          <w:rtl/>
        </w:rPr>
        <w:t>לסוף</w:t>
      </w:r>
      <w:r w:rsidRPr="001706BC">
        <w:rPr>
          <w:rFonts w:eastAsia="Calibri"/>
          <w:b/>
          <w:bCs/>
          <w:rtl/>
        </w:rPr>
        <w:t xml:space="preserve"> </w:t>
      </w:r>
      <w:r w:rsidRPr="001706BC">
        <w:rPr>
          <w:rFonts w:eastAsia="Calibri" w:hint="eastAsia"/>
          <w:b/>
          <w:bCs/>
          <w:rtl/>
        </w:rPr>
        <w:t>שנת</w:t>
      </w:r>
      <w:r w:rsidRPr="001706BC">
        <w:rPr>
          <w:rFonts w:eastAsia="Calibri"/>
          <w:b/>
          <w:bCs/>
          <w:rtl/>
        </w:rPr>
        <w:t xml:space="preserve"> 2024) </w:t>
      </w:r>
      <w:r w:rsidRPr="001706BC">
        <w:rPr>
          <w:rFonts w:eastAsia="Calibri" w:hint="eastAsia"/>
          <w:b/>
          <w:bCs/>
          <w:rtl/>
        </w:rPr>
        <w:t>שהוא</w:t>
      </w:r>
      <w:r w:rsidRPr="001706BC">
        <w:rPr>
          <w:rFonts w:eastAsia="Calibri"/>
          <w:b/>
          <w:bCs/>
          <w:rtl/>
        </w:rPr>
        <w:t xml:space="preserve"> </w:t>
      </w:r>
      <w:r w:rsidRPr="001706BC">
        <w:rPr>
          <w:rFonts w:eastAsia="Calibri" w:hint="eastAsia"/>
          <w:b/>
          <w:bCs/>
          <w:rtl/>
        </w:rPr>
        <w:t>חלק</w:t>
      </w:r>
      <w:r w:rsidRPr="001706BC">
        <w:rPr>
          <w:rFonts w:eastAsia="Calibri"/>
          <w:b/>
          <w:bCs/>
          <w:rtl/>
        </w:rPr>
        <w:t xml:space="preserve"> </w:t>
      </w:r>
      <w:r w:rsidRPr="001706BC">
        <w:rPr>
          <w:rFonts w:eastAsia="Calibri" w:hint="eastAsia"/>
          <w:b/>
          <w:bCs/>
          <w:rtl/>
        </w:rPr>
        <w:t>מסעיף</w:t>
      </w:r>
      <w:r w:rsidRPr="001706BC">
        <w:rPr>
          <w:rFonts w:eastAsia="Calibri"/>
          <w:b/>
          <w:bCs/>
          <w:rtl/>
        </w:rPr>
        <w:t xml:space="preserve"> </w:t>
      </w:r>
      <w:r w:rsidRPr="001706BC">
        <w:rPr>
          <w:rFonts w:eastAsia="Calibri" w:hint="eastAsia"/>
          <w:b/>
          <w:bCs/>
          <w:rtl/>
        </w:rPr>
        <w:t>הרכוש</w:t>
      </w:r>
      <w:r w:rsidRPr="001706BC">
        <w:rPr>
          <w:rFonts w:eastAsia="Calibri"/>
          <w:b/>
          <w:bCs/>
          <w:rtl/>
        </w:rPr>
        <w:t xml:space="preserve"> </w:t>
      </w:r>
      <w:r w:rsidRPr="001706BC">
        <w:rPr>
          <w:rFonts w:eastAsia="Calibri" w:hint="eastAsia"/>
          <w:b/>
          <w:bCs/>
          <w:rtl/>
        </w:rPr>
        <w:t>הקבוע</w:t>
      </w:r>
      <w:r w:rsidRPr="001706BC">
        <w:rPr>
          <w:rFonts w:eastAsia="Calibri"/>
          <w:b/>
          <w:bCs/>
          <w:rtl/>
        </w:rPr>
        <w:t xml:space="preserve"> (יתרה </w:t>
      </w:r>
      <w:r w:rsidRPr="001706BC">
        <w:rPr>
          <w:rFonts w:eastAsia="Calibri" w:hint="eastAsia"/>
          <w:b/>
          <w:bCs/>
          <w:rtl/>
        </w:rPr>
        <w:t>מופחתת</w:t>
      </w:r>
      <w:r w:rsidRPr="001706BC">
        <w:rPr>
          <w:rFonts w:eastAsia="Calibri"/>
          <w:b/>
          <w:bCs/>
          <w:rtl/>
        </w:rPr>
        <w:t xml:space="preserve"> </w:t>
      </w:r>
      <w:r w:rsidRPr="001706BC">
        <w:rPr>
          <w:rFonts w:eastAsia="Calibri" w:hint="eastAsia"/>
          <w:b/>
          <w:bCs/>
          <w:rtl/>
        </w:rPr>
        <w:t>בסכום</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eastAsia"/>
          <w:b/>
          <w:bCs/>
          <w:rtl/>
        </w:rPr>
        <w:t>כ</w:t>
      </w:r>
      <w:r w:rsidRPr="001706BC">
        <w:rPr>
          <w:rFonts w:eastAsia="Calibri"/>
          <w:b/>
          <w:bCs/>
          <w:rtl/>
        </w:rPr>
        <w:t xml:space="preserve">-571 </w:t>
      </w:r>
      <w:r w:rsidRPr="001706BC">
        <w:rPr>
          <w:rFonts w:eastAsia="Calibri" w:hint="eastAsia"/>
          <w:b/>
          <w:bCs/>
          <w:rtl/>
        </w:rPr>
        <w:t>מיליארד</w:t>
      </w:r>
      <w:r w:rsidRPr="001706BC">
        <w:rPr>
          <w:rFonts w:eastAsia="Calibri"/>
          <w:b/>
          <w:bCs/>
          <w:rtl/>
        </w:rPr>
        <w:t xml:space="preserve"> </w:t>
      </w:r>
      <w:r w:rsidRPr="001706BC">
        <w:rPr>
          <w:rFonts w:eastAsia="Calibri" w:hint="eastAsia"/>
          <w:b/>
          <w:bCs/>
          <w:rtl/>
        </w:rPr>
        <w:t>ש</w:t>
      </w:r>
      <w:r w:rsidRPr="001706BC">
        <w:rPr>
          <w:rFonts w:eastAsia="Calibri"/>
          <w:b/>
          <w:bCs/>
          <w:rtl/>
        </w:rPr>
        <w:t xml:space="preserve">"ח </w:t>
      </w:r>
      <w:r w:rsidRPr="001706BC">
        <w:rPr>
          <w:rFonts w:eastAsia="Calibri" w:hint="eastAsia"/>
          <w:b/>
          <w:bCs/>
          <w:rtl/>
        </w:rPr>
        <w:t>נכון</w:t>
      </w:r>
      <w:r w:rsidRPr="001706BC">
        <w:rPr>
          <w:rFonts w:eastAsia="Calibri"/>
          <w:b/>
          <w:bCs/>
          <w:rtl/>
        </w:rPr>
        <w:t xml:space="preserve"> </w:t>
      </w:r>
      <w:r w:rsidRPr="001706BC">
        <w:rPr>
          <w:rFonts w:eastAsia="Calibri" w:hint="eastAsia"/>
          <w:b/>
          <w:bCs/>
          <w:rtl/>
        </w:rPr>
        <w:t>לסוף</w:t>
      </w:r>
      <w:r w:rsidRPr="001706BC">
        <w:rPr>
          <w:rFonts w:eastAsia="Calibri"/>
          <w:b/>
          <w:bCs/>
          <w:rtl/>
        </w:rPr>
        <w:t xml:space="preserve"> </w:t>
      </w:r>
      <w:r w:rsidRPr="001706BC">
        <w:rPr>
          <w:rFonts w:eastAsia="Calibri" w:hint="eastAsia"/>
          <w:b/>
          <w:bCs/>
          <w:rtl/>
        </w:rPr>
        <w:t>שנת</w:t>
      </w:r>
      <w:r w:rsidRPr="001706BC">
        <w:rPr>
          <w:rFonts w:eastAsia="Calibri"/>
          <w:b/>
          <w:bCs/>
          <w:rtl/>
        </w:rPr>
        <w:t xml:space="preserve"> 2024) </w:t>
      </w:r>
      <w:r w:rsidRPr="001706BC">
        <w:rPr>
          <w:rFonts w:eastAsia="Calibri" w:hint="eastAsia"/>
          <w:b/>
          <w:bCs/>
          <w:rtl/>
        </w:rPr>
        <w:t>במאזן</w:t>
      </w:r>
      <w:r w:rsidRPr="001706BC">
        <w:rPr>
          <w:rFonts w:eastAsia="Calibri"/>
          <w:b/>
          <w:bCs/>
          <w:rtl/>
        </w:rPr>
        <w:t xml:space="preserve"> </w:t>
      </w:r>
      <w:r w:rsidRPr="001706BC">
        <w:rPr>
          <w:rFonts w:eastAsia="Calibri" w:hint="eastAsia"/>
          <w:b/>
          <w:bCs/>
          <w:rtl/>
        </w:rPr>
        <w:t>נכסי</w:t>
      </w:r>
      <w:r w:rsidRPr="001706BC">
        <w:rPr>
          <w:rFonts w:eastAsia="Calibri"/>
          <w:b/>
          <w:bCs/>
          <w:rtl/>
        </w:rPr>
        <w:t xml:space="preserve"> </w:t>
      </w:r>
      <w:r w:rsidRPr="001706BC">
        <w:rPr>
          <w:rFonts w:eastAsia="Calibri" w:hint="eastAsia"/>
          <w:b/>
          <w:bCs/>
          <w:rtl/>
        </w:rPr>
        <w:t>המדינה</w:t>
      </w:r>
      <w:r w:rsidRPr="001706BC">
        <w:rPr>
          <w:rFonts w:eastAsia="Calibri"/>
          <w:b/>
          <w:bCs/>
          <w:rtl/>
        </w:rPr>
        <w:t xml:space="preserve">, </w:t>
      </w:r>
      <w:r w:rsidRPr="001706BC">
        <w:rPr>
          <w:rFonts w:eastAsia="Calibri" w:hint="eastAsia"/>
          <w:b/>
          <w:bCs/>
          <w:rtl/>
        </w:rPr>
        <w:t>מוצג</w:t>
      </w:r>
      <w:r w:rsidRPr="001706BC">
        <w:rPr>
          <w:rFonts w:eastAsia="Calibri"/>
          <w:b/>
          <w:bCs/>
          <w:rtl/>
        </w:rPr>
        <w:t xml:space="preserve"> </w:t>
      </w:r>
      <w:r w:rsidRPr="001706BC">
        <w:rPr>
          <w:rFonts w:eastAsia="Calibri" w:hint="eastAsia"/>
          <w:b/>
          <w:bCs/>
          <w:rtl/>
        </w:rPr>
        <w:t>באופן</w:t>
      </w:r>
      <w:r w:rsidRPr="001706BC">
        <w:rPr>
          <w:rFonts w:eastAsia="Calibri"/>
          <w:b/>
          <w:bCs/>
          <w:rtl/>
        </w:rPr>
        <w:t xml:space="preserve"> </w:t>
      </w:r>
      <w:r w:rsidRPr="001706BC">
        <w:rPr>
          <w:rFonts w:eastAsia="Calibri" w:hint="eastAsia"/>
          <w:b/>
          <w:bCs/>
          <w:rtl/>
        </w:rPr>
        <w:t>חלקי</w:t>
      </w:r>
      <w:r w:rsidRPr="001706BC">
        <w:rPr>
          <w:rFonts w:eastAsia="Calibri"/>
          <w:b/>
          <w:bCs/>
          <w:rtl/>
        </w:rPr>
        <w:t xml:space="preserve"> </w:t>
      </w:r>
      <w:r w:rsidRPr="001706BC">
        <w:rPr>
          <w:rFonts w:eastAsia="Calibri" w:hint="eastAsia"/>
          <w:b/>
          <w:bCs/>
          <w:rtl/>
        </w:rPr>
        <w:t>בלבד</w:t>
      </w:r>
      <w:r w:rsidRPr="001706BC">
        <w:rPr>
          <w:rFonts w:eastAsia="Calibri"/>
          <w:rtl/>
        </w:rPr>
        <w:t xml:space="preserve"> </w:t>
      </w:r>
      <w:r w:rsidRPr="001706BC">
        <w:rPr>
          <w:rFonts w:eastAsia="Calibri"/>
          <w:b/>
          <w:bCs/>
          <w:rtl/>
        </w:rPr>
        <w:t xml:space="preserve">ואינו משקף את </w:t>
      </w:r>
      <w:r w:rsidRPr="001706BC">
        <w:rPr>
          <w:rFonts w:eastAsia="Calibri" w:hint="cs"/>
          <w:b/>
          <w:bCs/>
          <w:rtl/>
        </w:rPr>
        <w:t>כלל</w:t>
      </w:r>
      <w:r w:rsidRPr="001706BC">
        <w:rPr>
          <w:rFonts w:eastAsia="Calibri"/>
          <w:b/>
          <w:bCs/>
          <w:rtl/>
        </w:rPr>
        <w:t xml:space="preserve"> נכסי הדיור הממשלתי שבבעלות המדינה.</w:t>
      </w:r>
    </w:p>
    <w:p w:rsidR="001706BC" w:rsidRPr="001706BC" w:rsidP="001706BC" w14:paraId="4D7A2A6D" w14:textId="77777777">
      <w:pPr>
        <w:spacing w:line="269" w:lineRule="auto"/>
        <w:rPr>
          <w:rFonts w:eastAsia="Calibri"/>
          <w:rtl/>
        </w:rPr>
      </w:pPr>
      <w:bookmarkStart w:id="19" w:name="_Hlk221191263"/>
      <w:r w:rsidRPr="001706BC">
        <w:rPr>
          <w:rFonts w:eastAsia="Calibri"/>
          <w:rtl/>
        </w:rPr>
        <w:t>בתשובתו ציין מינהל הדיור כי</w:t>
      </w:r>
      <w:r w:rsidRPr="001706BC">
        <w:rPr>
          <w:rFonts w:eastAsia="Calibri" w:hint="cs"/>
          <w:rtl/>
        </w:rPr>
        <w:t xml:space="preserve"> </w:t>
      </w:r>
      <w:r w:rsidRPr="001706BC">
        <w:rPr>
          <w:rFonts w:eastAsia="Calibri"/>
          <w:rtl/>
        </w:rPr>
        <w:t xml:space="preserve">ביצוע הערכת שווי פרטנית ומעודכנת עבור כל נכס ונכס </w:t>
      </w:r>
      <w:r w:rsidRPr="001706BC">
        <w:rPr>
          <w:rFonts w:eastAsia="Calibri" w:hint="cs"/>
          <w:rtl/>
        </w:rPr>
        <w:t>הוא</w:t>
      </w:r>
      <w:r w:rsidRPr="001706BC">
        <w:rPr>
          <w:rFonts w:eastAsia="Calibri"/>
          <w:rtl/>
        </w:rPr>
        <w:t xml:space="preserve"> פרויקט ארוך ומורכב הכרוך</w:t>
      </w:r>
      <w:r w:rsidRPr="001706BC">
        <w:rPr>
          <w:rFonts w:eastAsia="Calibri" w:hint="cs"/>
          <w:rtl/>
        </w:rPr>
        <w:t xml:space="preserve"> </w:t>
      </w:r>
      <w:r w:rsidRPr="001706BC">
        <w:rPr>
          <w:rFonts w:eastAsia="Calibri"/>
          <w:rtl/>
        </w:rPr>
        <w:t xml:space="preserve">בהוצאות משמעותיות </w:t>
      </w:r>
      <w:r w:rsidRPr="001706BC">
        <w:rPr>
          <w:rFonts w:eastAsia="Calibri" w:hint="cs"/>
          <w:rtl/>
        </w:rPr>
        <w:t xml:space="preserve">שאינן </w:t>
      </w:r>
      <w:r w:rsidRPr="001706BC">
        <w:rPr>
          <w:rFonts w:eastAsia="Calibri"/>
          <w:rtl/>
        </w:rPr>
        <w:t xml:space="preserve">מצדיקות את ההשקעה </w:t>
      </w:r>
      <w:r w:rsidRPr="001706BC">
        <w:rPr>
          <w:rFonts w:eastAsia="Calibri" w:hint="cs"/>
          <w:rtl/>
        </w:rPr>
        <w:t xml:space="preserve">ואינן </w:t>
      </w:r>
      <w:r w:rsidRPr="001706BC">
        <w:rPr>
          <w:rFonts w:eastAsia="Calibri"/>
          <w:rtl/>
        </w:rPr>
        <w:t>נדרש</w:t>
      </w:r>
      <w:r w:rsidRPr="001706BC">
        <w:rPr>
          <w:rFonts w:eastAsia="Calibri" w:hint="cs"/>
          <w:rtl/>
        </w:rPr>
        <w:t>ות</w:t>
      </w:r>
      <w:r w:rsidRPr="001706BC">
        <w:rPr>
          <w:rFonts w:eastAsia="Calibri"/>
          <w:rtl/>
        </w:rPr>
        <w:t xml:space="preserve"> לפי התקינה החשבונאית.</w:t>
      </w:r>
      <w:r w:rsidRPr="001706BC">
        <w:rPr>
          <w:rFonts w:eastAsia="Calibri" w:hint="cs"/>
          <w:rtl/>
        </w:rPr>
        <w:t xml:space="preserve"> עוד ציין המינהל</w:t>
      </w:r>
      <w:r w:rsidRPr="001706BC">
        <w:rPr>
          <w:rFonts w:eastAsia="Calibri"/>
          <w:rtl/>
        </w:rPr>
        <w:t xml:space="preserve"> כי אם נדרשת הערכת שווי מעודכנת לנכס </w:t>
      </w:r>
      <w:r w:rsidRPr="001706BC">
        <w:rPr>
          <w:rFonts w:eastAsia="Calibri" w:hint="cs"/>
          <w:rtl/>
        </w:rPr>
        <w:t>(</w:t>
      </w:r>
      <w:r w:rsidRPr="001706BC">
        <w:rPr>
          <w:rFonts w:eastAsia="Calibri"/>
          <w:rtl/>
        </w:rPr>
        <w:t>למשל ל</w:t>
      </w:r>
      <w:r w:rsidRPr="001706BC">
        <w:rPr>
          <w:rFonts w:eastAsia="Calibri" w:hint="cs"/>
          <w:rtl/>
        </w:rPr>
        <w:t>צורך</w:t>
      </w:r>
      <w:r w:rsidRPr="001706BC">
        <w:rPr>
          <w:rFonts w:eastAsia="Calibri"/>
          <w:rtl/>
        </w:rPr>
        <w:t xml:space="preserve"> </w:t>
      </w:r>
      <w:r w:rsidRPr="001706BC">
        <w:rPr>
          <w:rFonts w:eastAsia="Calibri" w:hint="cs"/>
          <w:rtl/>
        </w:rPr>
        <w:t>מכירת</w:t>
      </w:r>
      <w:r w:rsidRPr="001706BC">
        <w:rPr>
          <w:rFonts w:eastAsia="Calibri"/>
          <w:rtl/>
        </w:rPr>
        <w:t xml:space="preserve"> </w:t>
      </w:r>
      <w:r w:rsidRPr="001706BC">
        <w:rPr>
          <w:rFonts w:eastAsia="Calibri" w:hint="cs"/>
          <w:rtl/>
        </w:rPr>
        <w:t xml:space="preserve">הנכס </w:t>
      </w:r>
      <w:r w:rsidRPr="001706BC">
        <w:rPr>
          <w:rFonts w:eastAsia="Calibri"/>
          <w:rtl/>
        </w:rPr>
        <w:t>או</w:t>
      </w:r>
      <w:r w:rsidRPr="001706BC">
        <w:rPr>
          <w:rFonts w:eastAsia="Calibri" w:hint="cs"/>
          <w:rtl/>
        </w:rPr>
        <w:t xml:space="preserve"> </w:t>
      </w:r>
      <w:r w:rsidRPr="001706BC">
        <w:rPr>
          <w:rFonts w:eastAsia="Calibri"/>
          <w:rtl/>
        </w:rPr>
        <w:t>השכר</w:t>
      </w:r>
      <w:r w:rsidRPr="001706BC">
        <w:rPr>
          <w:rFonts w:eastAsia="Calibri" w:hint="cs"/>
          <w:rtl/>
        </w:rPr>
        <w:t xml:space="preserve">תו) - </w:t>
      </w:r>
      <w:r w:rsidRPr="001706BC">
        <w:rPr>
          <w:rFonts w:eastAsia="Calibri"/>
          <w:rtl/>
        </w:rPr>
        <w:t>נערכת שומת מקרקעין פרטנית.</w:t>
      </w:r>
    </w:p>
    <w:p w:rsidR="001706BC" w:rsidRPr="001706BC" w:rsidP="001706BC" w14:paraId="62BA6B4A" w14:textId="77777777">
      <w:pPr>
        <w:keepNext/>
        <w:keepLines/>
        <w:spacing w:line="269" w:lineRule="auto"/>
        <w:ind w:left="-567"/>
        <w:rPr>
          <w:rFonts w:eastAsia="Calibri"/>
          <w:szCs w:val="20"/>
          <w:rtl/>
        </w:rPr>
      </w:pPr>
    </w:p>
    <w:p w:rsidR="001706BC" w:rsidRPr="001706BC" w:rsidP="001706BC" w14:paraId="24B2F1F7" w14:textId="77777777">
      <w:pPr>
        <w:spacing w:line="269" w:lineRule="auto"/>
        <w:rPr>
          <w:rFonts w:eastAsia="Calibri"/>
          <w:b/>
          <w:bCs/>
          <w:rtl/>
        </w:rPr>
      </w:pPr>
      <w:r w:rsidRPr="001706BC">
        <w:rPr>
          <w:rFonts w:eastAsia="Calibri" w:hint="cs"/>
          <w:b/>
          <w:bCs/>
          <w:rtl/>
        </w:rPr>
        <w:t>על החשב הכללי במשרד האוצר והחשבונאי הראשי במשרדו לוודא את עמידת מינהל הדיור בהוראות תקנות כספים ומשק בדבר מלאי ושווי נכסי הדיור הממשלתי</w:t>
      </w:r>
      <w:r w:rsidRPr="001706BC">
        <w:rPr>
          <w:rFonts w:eastAsia="Calibri"/>
          <w:b/>
          <w:bCs/>
          <w:rtl/>
        </w:rPr>
        <w:t xml:space="preserve">. </w:t>
      </w:r>
      <w:bookmarkStart w:id="20" w:name="_Hlk221628288"/>
      <w:r w:rsidRPr="001706BC">
        <w:rPr>
          <w:rFonts w:eastAsia="Calibri"/>
          <w:b/>
          <w:bCs/>
          <w:rtl/>
        </w:rPr>
        <w:t xml:space="preserve">לשם כך על מינהל הדיור </w:t>
      </w:r>
      <w:r w:rsidRPr="001706BC">
        <w:rPr>
          <w:rFonts w:eastAsia="Calibri" w:hint="cs"/>
          <w:b/>
          <w:bCs/>
          <w:rtl/>
        </w:rPr>
        <w:t xml:space="preserve">להציג תחילה את מלאי הנכסים שבניהולו, וכן </w:t>
      </w:r>
      <w:r w:rsidRPr="001706BC">
        <w:rPr>
          <w:rFonts w:eastAsia="Calibri"/>
          <w:b/>
          <w:bCs/>
          <w:rtl/>
        </w:rPr>
        <w:t>לבצע הערכת שווי של הנכסים</w:t>
      </w:r>
      <w:r w:rsidRPr="001706BC">
        <w:rPr>
          <w:rFonts w:eastAsia="Calibri" w:hint="cs"/>
          <w:rtl/>
        </w:rPr>
        <w:t xml:space="preserve"> (</w:t>
      </w:r>
      <w:r w:rsidRPr="001706BC">
        <w:rPr>
          <w:rFonts w:eastAsia="Calibri" w:hint="cs"/>
          <w:b/>
          <w:bCs/>
          <w:rtl/>
        </w:rPr>
        <w:t>אף באופן מצרפי)</w:t>
      </w:r>
      <w:r w:rsidRPr="001706BC">
        <w:rPr>
          <w:rFonts w:eastAsia="Calibri"/>
          <w:rtl/>
        </w:rPr>
        <w:t xml:space="preserve"> </w:t>
      </w:r>
      <w:r w:rsidRPr="001706BC">
        <w:rPr>
          <w:rFonts w:eastAsia="Calibri"/>
          <w:b/>
          <w:bCs/>
          <w:rtl/>
        </w:rPr>
        <w:t xml:space="preserve">לרבות </w:t>
      </w:r>
      <w:r w:rsidRPr="001706BC">
        <w:rPr>
          <w:rFonts w:eastAsia="Calibri" w:hint="cs"/>
          <w:b/>
          <w:bCs/>
          <w:rtl/>
        </w:rPr>
        <w:t xml:space="preserve">באמצעות </w:t>
      </w:r>
      <w:r w:rsidRPr="001706BC">
        <w:rPr>
          <w:rFonts w:eastAsia="Calibri"/>
          <w:b/>
          <w:bCs/>
          <w:rtl/>
        </w:rPr>
        <w:t>שימוש בבסיסי נתונים מקיפים, מהימנים מבוססי</w:t>
      </w:r>
      <w:r w:rsidRPr="001706BC">
        <w:rPr>
          <w:rFonts w:eastAsia="Calibri" w:hint="cs"/>
          <w:b/>
          <w:bCs/>
          <w:rtl/>
        </w:rPr>
        <w:t xml:space="preserve"> </w:t>
      </w:r>
      <w:r w:rsidRPr="001706BC">
        <w:rPr>
          <w:rFonts w:eastAsia="Calibri"/>
          <w:b/>
          <w:bCs/>
        </w:rPr>
        <w:t>AI</w:t>
      </w:r>
      <w:bookmarkEnd w:id="20"/>
      <w:r w:rsidRPr="001706BC">
        <w:rPr>
          <w:rFonts w:eastAsia="Calibri" w:hint="cs"/>
          <w:b/>
          <w:bCs/>
          <w:rtl/>
        </w:rPr>
        <w:t xml:space="preserve">. </w:t>
      </w:r>
    </w:p>
    <w:p w:rsidR="001706BC" w:rsidRPr="001706BC" w:rsidP="001706BC" w14:paraId="7FF962C6" w14:textId="77777777">
      <w:pPr>
        <w:spacing w:line="269" w:lineRule="auto"/>
        <w:rPr>
          <w:rFonts w:eastAsia="Calibri"/>
          <w:b/>
          <w:bCs/>
          <w:rtl/>
        </w:rPr>
      </w:pPr>
    </w:p>
    <w:bookmarkEnd w:id="19"/>
    <w:p w:rsidR="001706BC" w:rsidRPr="001706BC" w:rsidP="001706BC" w14:paraId="1D4F422A" w14:textId="77777777">
      <w:pPr>
        <w:keepNext/>
        <w:keepLines/>
        <w:spacing w:line="269" w:lineRule="auto"/>
        <w:ind w:left="-567"/>
        <w:rPr>
          <w:rFonts w:eastAsia="Calibri"/>
          <w:szCs w:val="20"/>
          <w:rtl/>
        </w:rPr>
      </w:pPr>
    </w:p>
    <w:p w:rsidR="001706BC" w:rsidRPr="001706BC" w:rsidP="001706BC" w14:paraId="04A9FF08" w14:textId="77777777">
      <w:pPr>
        <w:spacing w:line="269" w:lineRule="auto"/>
        <w:rPr>
          <w:rFonts w:eastAsia="Calibri"/>
          <w:b/>
          <w:bCs/>
          <w:rtl/>
        </w:rPr>
      </w:pPr>
      <w:r w:rsidRPr="001706BC">
        <w:rPr>
          <w:rFonts w:eastAsia="Calibri" w:hint="cs"/>
          <w:b/>
          <w:bCs/>
          <w:rtl/>
        </w:rPr>
        <w:t>עוד מומלץ כי החשב הכללי והחשבונאי הראשי יפרטו בדוחות הכספיים של המדינה את מלאי נכסי הדיור הממשלתי בחלוקה לקבוצות נכסים בעלות מאפיינים חשבונאיים דומים, המחייבים טיפול חשבונאי דומה, כגון מבנים, קרקעות ונכסים בהקמה, ולא יציגו אותם כמספר כולל</w:t>
      </w:r>
      <w:r w:rsidRPr="001706BC">
        <w:rPr>
          <w:rFonts w:eastAsia="Calibri"/>
          <w:b/>
          <w:bCs/>
          <w:rtl/>
        </w:rPr>
        <w:t>.</w:t>
      </w:r>
      <w:r w:rsidRPr="001706BC">
        <w:rPr>
          <w:rFonts w:eastAsia="Calibri" w:hint="cs"/>
          <w:b/>
          <w:bCs/>
          <w:rtl/>
        </w:rPr>
        <w:t xml:space="preserve"> </w:t>
      </w:r>
    </w:p>
    <w:p w:rsidR="001706BC" w:rsidRPr="001706BC" w:rsidP="001706BC" w14:paraId="08A98B1C" w14:textId="77777777">
      <w:pPr>
        <w:spacing w:line="269" w:lineRule="auto"/>
        <w:rPr>
          <w:rFonts w:eastAsia="Calibri"/>
          <w:b/>
          <w:bCs/>
          <w:rtl/>
        </w:rPr>
      </w:pPr>
    </w:p>
    <w:p w:rsidR="001706BC" w:rsidRPr="001706BC" w:rsidP="001706BC" w14:paraId="6B4A634C" w14:textId="77777777">
      <w:pPr>
        <w:keepNext/>
        <w:keepLines/>
        <w:spacing w:line="269" w:lineRule="auto"/>
        <w:outlineLvl w:val="3"/>
        <w:rPr>
          <w:rFonts w:eastAsia="Times New Roman"/>
          <w:bCs/>
          <w:szCs w:val="26"/>
          <w:rtl/>
        </w:rPr>
      </w:pPr>
      <w:bookmarkStart w:id="21" w:name="_Hlk215727867"/>
      <w:bookmarkEnd w:id="17"/>
      <w:r w:rsidRPr="001706BC">
        <w:rPr>
          <w:rFonts w:eastAsia="Times New Roman" w:hint="cs"/>
          <w:bCs/>
          <w:szCs w:val="26"/>
          <w:rtl/>
        </w:rPr>
        <w:t>ניהול נכסי הדיור הממשלתי באופן חלקי במערכות מידע ממוחשבות</w:t>
      </w:r>
    </w:p>
    <w:bookmarkEnd w:id="21"/>
    <w:p w:rsidR="001706BC" w:rsidRPr="001706BC" w:rsidP="001706BC" w14:paraId="1FD0484F" w14:textId="77777777">
      <w:pPr>
        <w:spacing w:line="269" w:lineRule="auto"/>
        <w:rPr>
          <w:rFonts w:eastAsia="Calibri"/>
          <w:rtl/>
        </w:rPr>
      </w:pPr>
    </w:p>
    <w:p w:rsidR="001706BC" w:rsidRPr="001706BC" w:rsidP="001706BC" w14:paraId="1472AF2E" w14:textId="77777777">
      <w:pPr>
        <w:spacing w:line="269" w:lineRule="auto"/>
        <w:rPr>
          <w:rFonts w:eastAsia="Calibri"/>
          <w:rtl/>
        </w:rPr>
      </w:pPr>
      <w:r w:rsidRPr="001706BC">
        <w:rPr>
          <w:rFonts w:eastAsia="Calibri" w:hint="cs"/>
          <w:rtl/>
        </w:rPr>
        <w:t>להלן פירוט הליך הקצאת הדיור הממשלתי ותכנונו במערכות המידע השונות שקיימות במינהל הדיור נכון למועד סיום הביקורת:</w:t>
      </w:r>
    </w:p>
    <w:p w:rsidR="001706BC" w:rsidRPr="001706BC" w:rsidP="001706BC" w14:paraId="0EB73F32" w14:textId="77777777">
      <w:pPr>
        <w:keepNext/>
        <w:keepLines/>
        <w:spacing w:line="269" w:lineRule="auto"/>
        <w:ind w:left="-567"/>
        <w:rPr>
          <w:rFonts w:eastAsia="Calibri"/>
          <w:szCs w:val="20"/>
          <w:rtl/>
        </w:rPr>
      </w:pPr>
    </w:p>
    <w:p w:rsidR="001706BC" w:rsidRPr="001706BC" w:rsidP="001706BC" w14:paraId="27001F95" w14:textId="77777777">
      <w:pPr>
        <w:keepNext/>
        <w:keepLines/>
        <w:spacing w:line="269" w:lineRule="auto"/>
        <w:jc w:val="center"/>
        <w:rPr>
          <w:rFonts w:eastAsia="Calibri"/>
          <w:b/>
          <w:bCs/>
          <w:rtl/>
        </w:rPr>
      </w:pPr>
      <w:r w:rsidRPr="001706BC">
        <w:rPr>
          <w:rFonts w:eastAsia="Calibri" w:hint="cs"/>
          <w:rtl/>
        </w:rPr>
        <w:t>תרשים 5:</w:t>
      </w:r>
      <w:r w:rsidRPr="001706BC">
        <w:rPr>
          <w:rFonts w:eastAsia="Calibri" w:hint="cs"/>
          <w:b/>
          <w:bCs/>
          <w:rtl/>
        </w:rPr>
        <w:t xml:space="preserve"> הליך הקצאת הדיור הממשלתי במערכות המידע השונות ויחסי הגומלין ביניהן (בסוגריים - מועד העלייה לאוויר)</w:t>
      </w:r>
    </w:p>
    <w:p w:rsidR="001706BC" w:rsidRPr="001706BC" w:rsidP="001706BC" w14:paraId="4AC8565E" w14:textId="77777777">
      <w:pPr>
        <w:spacing w:line="269" w:lineRule="auto"/>
        <w:rPr>
          <w:rFonts w:eastAsia="Calibri"/>
          <w:rtl/>
        </w:rPr>
      </w:pPr>
      <w:r w:rsidRPr="001706BC">
        <w:rPr>
          <w:rFonts w:eastAsia="Calibri"/>
          <w:noProof/>
        </w:rPr>
        <w:drawing>
          <wp:inline distT="0" distB="0" distL="0" distR="0">
            <wp:extent cx="5219568" cy="2867558"/>
            <wp:effectExtent l="0" t="0" r="635" b="9525"/>
            <wp:docPr id="26" name="תמונה 26" descr="בתרשים מוצג הליך הקצאת הדיור הממשלתי במערכות המידע השונות ויחסי הגומלין ביניהן - &#10;1. מערכת סיגמה (הושקה ב-2004) - לניהול חוזים וחשבוניות ולניהול מידע על הפרויקטים. &#10;2. נועם (הושקה ב-2010) ונעמה (הושקה ב-2015) - להתקשרות במכרז או בפטור ממכרז בהתאמה. &#10;3. מערכת אופק (הושקה ב-2024) - להגשת בקשות להקצאת דיור, אפיון פתרון דיור, עריכת פרוגרמות וליווי הפרויקטי והעלאת מסמכ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4"/>
                    <a:srcRect t="3828" b="2372"/>
                    <a:stretch>
                      <a:fillRect/>
                    </a:stretch>
                  </pic:blipFill>
                  <pic:spPr bwMode="auto">
                    <a:xfrm>
                      <a:off x="0" y="0"/>
                      <a:ext cx="5220335" cy="286797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706BC" w:rsidRPr="001706BC" w:rsidP="001706BC" w14:paraId="02A639AE" w14:textId="77777777">
      <w:pPr>
        <w:spacing w:line="269" w:lineRule="auto"/>
        <w:jc w:val="left"/>
        <w:rPr>
          <w:rFonts w:eastAsia="Calibri"/>
          <w:szCs w:val="20"/>
          <w:rtl/>
        </w:rPr>
      </w:pPr>
      <w:r w:rsidRPr="001706BC">
        <w:rPr>
          <w:rFonts w:eastAsia="Calibri" w:hint="cs"/>
          <w:szCs w:val="20"/>
          <w:rtl/>
        </w:rPr>
        <w:t xml:space="preserve">לפי מידע שהתקבל ממינהל הדיור, בעיבוד משרד מבקר המדינה. </w:t>
      </w:r>
    </w:p>
    <w:p w:rsidR="001706BC" w:rsidRPr="001706BC" w:rsidP="001706BC" w14:paraId="3DFF8068" w14:textId="77777777">
      <w:pPr>
        <w:keepNext/>
        <w:keepLines/>
        <w:spacing w:line="269" w:lineRule="auto"/>
        <w:ind w:left="-567"/>
        <w:rPr>
          <w:rFonts w:eastAsia="Calibri"/>
          <w:szCs w:val="20"/>
          <w:rtl/>
        </w:rPr>
      </w:pPr>
    </w:p>
    <w:p w:rsidR="001706BC" w:rsidRPr="001706BC" w:rsidP="001706BC" w14:paraId="0DEDF878" w14:textId="77777777">
      <w:pPr>
        <w:spacing w:line="269" w:lineRule="auto"/>
        <w:rPr>
          <w:rFonts w:eastAsia="Calibri"/>
          <w:rtl/>
        </w:rPr>
      </w:pPr>
      <w:r w:rsidRPr="001706BC">
        <w:rPr>
          <w:rFonts w:eastAsia="Calibri" w:hint="cs"/>
          <w:rtl/>
        </w:rPr>
        <w:t>להלן פירוט בדבר המערכות השונות המשמשות את מינהל הדיור, חברת ענבל ומינהלת הנכסים:</w:t>
      </w:r>
    </w:p>
    <w:p w:rsidR="001706BC" w:rsidRPr="001706BC" w:rsidP="001706BC" w14:paraId="7D61C02C" w14:textId="77777777">
      <w:pPr>
        <w:spacing w:line="269" w:lineRule="auto"/>
        <w:rPr>
          <w:rFonts w:eastAsia="Calibri"/>
        </w:rPr>
      </w:pPr>
    </w:p>
    <w:p w:rsidR="001706BC" w:rsidRPr="001706BC" w:rsidP="001706BC" w14:paraId="2A165B1C" w14:textId="77777777">
      <w:pPr>
        <w:spacing w:line="269" w:lineRule="auto"/>
        <w:rPr>
          <w:rFonts w:eastAsia="Calibri"/>
          <w:rtl/>
        </w:rPr>
      </w:pPr>
      <w:r w:rsidRPr="00B805B7">
        <w:rPr>
          <w:rStyle w:val="7"/>
          <w:rFonts w:hint="eastAsia"/>
          <w:rtl/>
        </w:rPr>
        <w:t>מערכת</w:t>
      </w:r>
      <w:r w:rsidRPr="00B805B7">
        <w:rPr>
          <w:rStyle w:val="7"/>
          <w:rtl/>
        </w:rPr>
        <w:t xml:space="preserve"> </w:t>
      </w:r>
      <w:r w:rsidRPr="00B805B7">
        <w:rPr>
          <w:rStyle w:val="7"/>
          <w:rFonts w:hint="eastAsia"/>
          <w:rtl/>
        </w:rPr>
        <w:t>אופק</w:t>
      </w:r>
      <w:r w:rsidR="00B805B7">
        <w:rPr>
          <w:rStyle w:val="7"/>
          <w:rFonts w:hint="cs"/>
          <w:rtl/>
        </w:rPr>
        <w:t>:</w:t>
      </w:r>
      <w:r w:rsidRPr="001706BC">
        <w:rPr>
          <w:rFonts w:eastAsia="Calibri" w:hint="cs"/>
          <w:rtl/>
        </w:rPr>
        <w:t xml:space="preserve"> </w:t>
      </w:r>
      <w:r w:rsidRPr="001706BC">
        <w:rPr>
          <w:rFonts w:eastAsia="Calibri"/>
          <w:rtl/>
        </w:rPr>
        <w:t>היישום הושק ב</w:t>
      </w:r>
      <w:r w:rsidRPr="001706BC">
        <w:rPr>
          <w:rFonts w:eastAsia="Calibri" w:hint="cs"/>
          <w:rtl/>
        </w:rPr>
        <w:t>אוקטובר 2024</w:t>
      </w:r>
      <w:r w:rsidRPr="001706BC">
        <w:rPr>
          <w:rFonts w:eastAsia="Calibri"/>
          <w:rtl/>
        </w:rPr>
        <w:t xml:space="preserve"> על מנת </w:t>
      </w:r>
      <w:r w:rsidRPr="001706BC">
        <w:rPr>
          <w:rFonts w:eastAsia="Calibri" w:hint="cs"/>
          <w:rtl/>
        </w:rPr>
        <w:t>לשמש לניהול</w:t>
      </w:r>
      <w:r w:rsidRPr="001706BC">
        <w:rPr>
          <w:rFonts w:eastAsia="Calibri"/>
          <w:rtl/>
        </w:rPr>
        <w:t xml:space="preserve"> מסמכי הפרויקטים ההנדסיים</w:t>
      </w:r>
      <w:r w:rsidRPr="001706BC">
        <w:rPr>
          <w:rFonts w:eastAsia="Calibri" w:hint="cs"/>
          <w:rtl/>
        </w:rPr>
        <w:t>. בהמשך</w:t>
      </w:r>
      <w:r w:rsidRPr="001706BC">
        <w:rPr>
          <w:rFonts w:eastAsia="Calibri"/>
          <w:rtl/>
        </w:rPr>
        <w:t xml:space="preserve"> הוחלט לפתח ולהרחיב את המערכת לצורך מתן מענה לניהול תהליכי עבודה שלפני כן לא נוהלו במערכת מידע</w:t>
      </w:r>
      <w:r w:rsidRPr="001706BC">
        <w:rPr>
          <w:rFonts w:eastAsia="Calibri" w:hint="cs"/>
          <w:rtl/>
        </w:rPr>
        <w:t xml:space="preserve">, לרבות: (א) </w:t>
      </w:r>
      <w:r w:rsidRPr="001706BC">
        <w:rPr>
          <w:rFonts w:eastAsia="Calibri"/>
          <w:rtl/>
        </w:rPr>
        <w:t>הגשת בקשה להקצאת דיור ממנהלי הנכסים במשרדי הממשלה לדיור הממשלתי</w:t>
      </w:r>
      <w:r w:rsidRPr="001706BC">
        <w:rPr>
          <w:rFonts w:eastAsia="Calibri" w:hint="cs"/>
          <w:rtl/>
        </w:rPr>
        <w:t>,</w:t>
      </w:r>
      <w:r w:rsidRPr="001706BC">
        <w:rPr>
          <w:rFonts w:eastAsia="Calibri"/>
          <w:rtl/>
        </w:rPr>
        <w:t xml:space="preserve"> </w:t>
      </w:r>
      <w:r w:rsidRPr="001706BC">
        <w:rPr>
          <w:rFonts w:eastAsia="Calibri" w:hint="cs"/>
          <w:rtl/>
        </w:rPr>
        <w:t>כולל</w:t>
      </w:r>
      <w:r w:rsidRPr="001706BC">
        <w:rPr>
          <w:rFonts w:eastAsia="Calibri"/>
          <w:rtl/>
        </w:rPr>
        <w:t xml:space="preserve"> תיעוד התחייבויות תקציביות של המשרדים לנושאים שונים הקשורים </w:t>
      </w:r>
      <w:r w:rsidRPr="001706BC">
        <w:rPr>
          <w:rFonts w:eastAsia="Calibri" w:hint="cs"/>
          <w:rtl/>
        </w:rPr>
        <w:t>ל</w:t>
      </w:r>
      <w:r w:rsidRPr="001706BC">
        <w:rPr>
          <w:rFonts w:eastAsia="Calibri"/>
          <w:rtl/>
        </w:rPr>
        <w:t>תהליך הבירור,</w:t>
      </w:r>
      <w:r w:rsidRPr="001706BC">
        <w:rPr>
          <w:rFonts w:eastAsia="Calibri" w:hint="cs"/>
          <w:rtl/>
        </w:rPr>
        <w:t xml:space="preserve"> </w:t>
      </w:r>
      <w:r w:rsidRPr="001706BC">
        <w:rPr>
          <w:rFonts w:eastAsia="Calibri"/>
          <w:rtl/>
        </w:rPr>
        <w:t>האיתור וההתאמות של הדיור וניהול הטיפול בבקשה</w:t>
      </w:r>
      <w:r w:rsidRPr="001706BC">
        <w:rPr>
          <w:rFonts w:eastAsia="Calibri" w:hint="cs"/>
          <w:rtl/>
        </w:rPr>
        <w:t xml:space="preserve">; (ב) </w:t>
      </w:r>
      <w:r w:rsidRPr="001706BC">
        <w:rPr>
          <w:rFonts w:eastAsia="Calibri"/>
          <w:rtl/>
        </w:rPr>
        <w:t>תיעוד וניהול פרוגרמות</w:t>
      </w:r>
      <w:r w:rsidRPr="001706BC">
        <w:rPr>
          <w:rFonts w:eastAsia="Calibri" w:hint="cs"/>
          <w:rtl/>
        </w:rPr>
        <w:t xml:space="preserve"> -</w:t>
      </w:r>
      <w:r w:rsidRPr="001706BC">
        <w:rPr>
          <w:rFonts w:eastAsia="Calibri"/>
          <w:rtl/>
        </w:rPr>
        <w:t xml:space="preserve"> ניתן ליצור פרוגרמה מבקשה מאושרת </w:t>
      </w:r>
      <w:r w:rsidRPr="001706BC">
        <w:rPr>
          <w:rFonts w:eastAsia="Calibri" w:hint="cs"/>
          <w:rtl/>
        </w:rPr>
        <w:t xml:space="preserve">ולהתאים </w:t>
      </w:r>
      <w:r w:rsidRPr="001706BC">
        <w:rPr>
          <w:rFonts w:eastAsia="Calibri"/>
          <w:rtl/>
        </w:rPr>
        <w:t>פתרון</w:t>
      </w:r>
      <w:r w:rsidRPr="001706BC">
        <w:rPr>
          <w:rFonts w:eastAsia="Calibri" w:hint="cs"/>
          <w:rtl/>
        </w:rPr>
        <w:t xml:space="preserve"> דיור</w:t>
      </w:r>
      <w:r w:rsidRPr="001706BC">
        <w:rPr>
          <w:rFonts w:eastAsia="Calibri"/>
          <w:rtl/>
        </w:rPr>
        <w:t xml:space="preserve"> </w:t>
      </w:r>
      <w:r w:rsidRPr="001706BC">
        <w:rPr>
          <w:rFonts w:eastAsia="Calibri" w:hint="cs"/>
          <w:rtl/>
        </w:rPr>
        <w:t>ל</w:t>
      </w:r>
      <w:r w:rsidRPr="001706BC">
        <w:rPr>
          <w:rFonts w:eastAsia="Calibri"/>
          <w:rtl/>
        </w:rPr>
        <w:t>בקשה</w:t>
      </w:r>
      <w:r>
        <w:rPr>
          <w:rFonts w:eastAsia="Calibri"/>
          <w:vertAlign w:val="superscript"/>
          <w:rtl/>
        </w:rPr>
        <w:footnoteReference w:id="41"/>
      </w:r>
      <w:r w:rsidRPr="001706BC">
        <w:rPr>
          <w:rFonts w:eastAsia="Calibri" w:hint="cs"/>
          <w:rtl/>
        </w:rPr>
        <w:t xml:space="preserve">; (ג) </w:t>
      </w:r>
      <w:r w:rsidRPr="001706BC">
        <w:rPr>
          <w:rFonts w:eastAsia="Calibri"/>
          <w:rtl/>
        </w:rPr>
        <w:t xml:space="preserve">ניהול </w:t>
      </w:r>
      <w:r w:rsidRPr="001706BC">
        <w:rPr>
          <w:rFonts w:eastAsia="Calibri"/>
          <w:rtl/>
        </w:rPr>
        <w:t>התכנון האסטרטגי של הדיור הממשלתי באמצעות ניהול "פתרונות" עתידיים</w:t>
      </w:r>
      <w:r w:rsidRPr="001706BC">
        <w:rPr>
          <w:rFonts w:eastAsia="Calibri" w:hint="cs"/>
          <w:rtl/>
        </w:rPr>
        <w:t>; (ד) ניהול ה</w:t>
      </w:r>
      <w:r w:rsidRPr="001706BC">
        <w:rPr>
          <w:rFonts w:eastAsia="Calibri"/>
          <w:rtl/>
        </w:rPr>
        <w:t xml:space="preserve">פרויקט </w:t>
      </w:r>
      <w:r w:rsidRPr="001706BC">
        <w:rPr>
          <w:rFonts w:eastAsia="Calibri" w:hint="cs"/>
          <w:rtl/>
        </w:rPr>
        <w:t>-</w:t>
      </w:r>
      <w:r w:rsidRPr="001706BC">
        <w:rPr>
          <w:rFonts w:eastAsia="Calibri"/>
          <w:rtl/>
        </w:rPr>
        <w:t xml:space="preserve"> </w:t>
      </w:r>
      <w:r w:rsidRPr="001706BC">
        <w:rPr>
          <w:rFonts w:eastAsia="Calibri" w:hint="cs"/>
          <w:rtl/>
        </w:rPr>
        <w:t>תיעוד</w:t>
      </w:r>
      <w:r w:rsidRPr="001706BC">
        <w:rPr>
          <w:rFonts w:eastAsia="Calibri"/>
          <w:rtl/>
        </w:rPr>
        <w:t xml:space="preserve"> מסמכי הפרויקט ההנדסי </w:t>
      </w:r>
      <w:r w:rsidRPr="001706BC">
        <w:rPr>
          <w:rFonts w:eastAsia="Calibri" w:hint="cs"/>
          <w:rtl/>
        </w:rPr>
        <w:t>שהוא</w:t>
      </w:r>
      <w:r w:rsidRPr="001706BC">
        <w:rPr>
          <w:rFonts w:eastAsia="Calibri"/>
          <w:rtl/>
        </w:rPr>
        <w:t xml:space="preserve"> מימוש של פתרון</w:t>
      </w:r>
      <w:r w:rsidRPr="001706BC">
        <w:rPr>
          <w:rFonts w:eastAsia="Calibri" w:hint="cs"/>
          <w:rtl/>
        </w:rPr>
        <w:t xml:space="preserve"> הדיור</w:t>
      </w:r>
      <w:r w:rsidRPr="001706BC">
        <w:rPr>
          <w:rFonts w:eastAsia="Calibri"/>
          <w:rtl/>
        </w:rPr>
        <w:t xml:space="preserve"> ומקושר אליו.</w:t>
      </w:r>
      <w:r w:rsidRPr="001706BC">
        <w:rPr>
          <w:rFonts w:eastAsia="Calibri" w:hint="cs"/>
          <w:rtl/>
        </w:rPr>
        <w:t xml:space="preserve"> מינהל הדיור </w:t>
      </w:r>
      <w:r w:rsidRPr="001706BC">
        <w:rPr>
          <w:rFonts w:eastAsia="Calibri" w:hint="eastAsia"/>
          <w:rtl/>
        </w:rPr>
        <w:t>ציין</w:t>
      </w:r>
      <w:r w:rsidRPr="001706BC">
        <w:rPr>
          <w:rFonts w:eastAsia="Calibri"/>
          <w:rtl/>
        </w:rPr>
        <w:t xml:space="preserve"> </w:t>
      </w:r>
      <w:r w:rsidRPr="001706BC">
        <w:rPr>
          <w:rFonts w:eastAsia="Calibri" w:hint="cs"/>
          <w:rtl/>
        </w:rPr>
        <w:t xml:space="preserve">כי </w:t>
      </w:r>
      <w:r w:rsidRPr="001706BC">
        <w:rPr>
          <w:rFonts w:eastAsia="Calibri"/>
          <w:rtl/>
        </w:rPr>
        <w:t>מערכת</w:t>
      </w:r>
      <w:r w:rsidRPr="001706BC">
        <w:rPr>
          <w:rFonts w:eastAsia="Calibri" w:hint="cs"/>
          <w:rtl/>
        </w:rPr>
        <w:t xml:space="preserve"> אופק</w:t>
      </w:r>
      <w:r w:rsidRPr="001706BC">
        <w:rPr>
          <w:rFonts w:eastAsia="Calibri"/>
          <w:rtl/>
        </w:rPr>
        <w:t xml:space="preserve"> </w:t>
      </w:r>
      <w:r w:rsidRPr="001706BC">
        <w:rPr>
          <w:rFonts w:eastAsia="Calibri" w:hint="cs"/>
          <w:rtl/>
        </w:rPr>
        <w:t>"</w:t>
      </w:r>
      <w:r w:rsidRPr="001706BC">
        <w:rPr>
          <w:rFonts w:eastAsia="Calibri"/>
          <w:rtl/>
        </w:rPr>
        <w:t>טרם התייצבה, ו</w:t>
      </w:r>
      <w:r w:rsidRPr="001706BC">
        <w:rPr>
          <w:rFonts w:eastAsia="Calibri" w:hint="cs"/>
          <w:rtl/>
        </w:rPr>
        <w:t xml:space="preserve">כי </w:t>
      </w:r>
      <w:r w:rsidRPr="001706BC">
        <w:rPr>
          <w:rFonts w:eastAsia="Calibri"/>
          <w:rtl/>
        </w:rPr>
        <w:t>היא דורשת תוספות, כגון שכבת ניהול משימות מתקדמת והתאמות לתהליכי העבודה.</w:t>
      </w:r>
      <w:r w:rsidRPr="001706BC">
        <w:rPr>
          <w:rFonts w:eastAsia="Calibri" w:hint="cs"/>
          <w:rtl/>
        </w:rPr>
        <w:t>"</w:t>
      </w:r>
    </w:p>
    <w:p w:rsidR="001706BC" w:rsidRPr="001706BC" w:rsidP="001706BC" w14:paraId="36B21637" w14:textId="77777777">
      <w:pPr>
        <w:keepNext/>
        <w:keepLines/>
        <w:spacing w:line="269" w:lineRule="auto"/>
        <w:ind w:left="-567"/>
        <w:rPr>
          <w:rFonts w:eastAsia="Calibri"/>
          <w:szCs w:val="20"/>
          <w:rtl/>
        </w:rPr>
      </w:pPr>
    </w:p>
    <w:p w:rsidR="001706BC" w:rsidRPr="001706BC" w:rsidP="001706BC" w14:paraId="690B1C09" w14:textId="77777777">
      <w:pPr>
        <w:spacing w:line="269" w:lineRule="auto"/>
        <w:rPr>
          <w:rFonts w:eastAsia="Calibri"/>
          <w:rtl/>
        </w:rPr>
      </w:pPr>
      <w:r w:rsidRPr="001706BC">
        <w:rPr>
          <w:rFonts w:eastAsia="Calibri" w:hint="cs"/>
          <w:rtl/>
        </w:rPr>
        <w:t>לפי הוראת תכ"ם 12.1.2 - איתור דיור והתאמתו</w:t>
      </w:r>
      <w:r>
        <w:rPr>
          <w:rFonts w:eastAsia="Calibri"/>
          <w:vertAlign w:val="superscript"/>
          <w:rtl/>
        </w:rPr>
        <w:footnoteReference w:id="42"/>
      </w:r>
      <w:r w:rsidRPr="001706BC">
        <w:rPr>
          <w:rFonts w:eastAsia="Calibri" w:hint="cs"/>
          <w:rtl/>
        </w:rPr>
        <w:t>,</w:t>
      </w:r>
      <w:r w:rsidR="00B805B7">
        <w:rPr>
          <w:rFonts w:eastAsia="Calibri" w:hint="cs"/>
          <w:rtl/>
        </w:rPr>
        <w:t xml:space="preserve"> </w:t>
      </w:r>
      <w:r w:rsidRPr="001706BC">
        <w:rPr>
          <w:rFonts w:eastAsia="Calibri" w:hint="cs"/>
          <w:rtl/>
        </w:rPr>
        <w:t xml:space="preserve">במקרים </w:t>
      </w:r>
      <w:r w:rsidR="00B805B7">
        <w:rPr>
          <w:rFonts w:eastAsia="Calibri" w:hint="cs"/>
          <w:rtl/>
        </w:rPr>
        <w:t>ש</w:t>
      </w:r>
      <w:r w:rsidRPr="001706BC">
        <w:rPr>
          <w:rFonts w:eastAsia="Calibri" w:hint="cs"/>
          <w:rtl/>
        </w:rPr>
        <w:t xml:space="preserve">בהם ההחלטה היא כי פתרון הדיור המתאים הוא שכירות ארוכה או קצרת טווח, אזי נדרשת התקשרות במכרז או בפטור ממכרז, בהתאם לכללים בהוראה. ההליך המכרזי או לחלופין התקשרות בפטור ממכרז מנוהלים במערכות נועם ונעמה בהתאמה. </w:t>
      </w:r>
    </w:p>
    <w:p w:rsidR="001706BC" w:rsidRPr="001706BC" w:rsidP="001706BC" w14:paraId="6A3F8039" w14:textId="77777777">
      <w:pPr>
        <w:keepNext/>
        <w:keepLines/>
        <w:spacing w:line="269" w:lineRule="auto"/>
        <w:ind w:left="-567"/>
        <w:rPr>
          <w:rFonts w:eastAsia="Calibri"/>
          <w:szCs w:val="20"/>
          <w:rtl/>
        </w:rPr>
      </w:pPr>
    </w:p>
    <w:p w:rsidR="001706BC" w:rsidRPr="001706BC" w:rsidP="001706BC" w14:paraId="21270DAF" w14:textId="77777777">
      <w:pPr>
        <w:spacing w:line="269" w:lineRule="auto"/>
        <w:rPr>
          <w:rFonts w:eastAsia="Calibri"/>
          <w:u w:val="single"/>
          <w:rtl/>
        </w:rPr>
      </w:pPr>
      <w:r w:rsidRPr="00B805B7">
        <w:rPr>
          <w:rStyle w:val="7"/>
          <w:rtl/>
        </w:rPr>
        <w:t>נוע"ם</w:t>
      </w:r>
      <w:r w:rsidRPr="001706BC">
        <w:rPr>
          <w:rFonts w:eastAsia="Times New Roman" w:hint="cs"/>
          <w:bCs/>
          <w:spacing w:val="40"/>
          <w:rtl/>
        </w:rPr>
        <w:t>:</w:t>
      </w:r>
      <w:r w:rsidRPr="001706BC">
        <w:rPr>
          <w:rFonts w:eastAsia="Calibri" w:hint="cs"/>
          <w:rtl/>
        </w:rPr>
        <w:t xml:space="preserve"> </w:t>
      </w:r>
      <w:r w:rsidRPr="001706BC">
        <w:rPr>
          <w:rFonts w:eastAsia="Calibri"/>
          <w:rtl/>
        </w:rPr>
        <w:t>מערכת לניהול ועדות</w:t>
      </w:r>
      <w:r w:rsidRPr="001706BC">
        <w:rPr>
          <w:rFonts w:eastAsia="Calibri" w:hint="cs"/>
          <w:rtl/>
        </w:rPr>
        <w:t xml:space="preserve"> המכרזים</w:t>
      </w:r>
      <w:r w:rsidRPr="001706BC">
        <w:rPr>
          <w:rFonts w:eastAsia="Calibri"/>
          <w:rtl/>
        </w:rPr>
        <w:t xml:space="preserve"> </w:t>
      </w:r>
      <w:r w:rsidRPr="001706BC">
        <w:rPr>
          <w:rFonts w:eastAsia="Calibri" w:hint="cs"/>
          <w:rtl/>
        </w:rPr>
        <w:t>שקיימת</w:t>
      </w:r>
      <w:r w:rsidRPr="001706BC">
        <w:rPr>
          <w:rFonts w:eastAsia="Calibri"/>
          <w:rtl/>
        </w:rPr>
        <w:t xml:space="preserve"> מ</w:t>
      </w:r>
      <w:r w:rsidRPr="001706BC">
        <w:rPr>
          <w:rFonts w:eastAsia="Calibri" w:hint="cs"/>
          <w:rtl/>
        </w:rPr>
        <w:t>-</w:t>
      </w:r>
      <w:r w:rsidRPr="001706BC">
        <w:rPr>
          <w:rFonts w:eastAsia="Calibri"/>
          <w:rtl/>
        </w:rPr>
        <w:t>2010.</w:t>
      </w:r>
      <w:r w:rsidRPr="001706BC">
        <w:rPr>
          <w:rFonts w:eastAsia="Calibri" w:hint="cs"/>
          <w:rtl/>
        </w:rPr>
        <w:t xml:space="preserve"> </w:t>
      </w:r>
      <w:r w:rsidRPr="001706BC">
        <w:rPr>
          <w:rFonts w:eastAsia="Calibri"/>
          <w:rtl/>
        </w:rPr>
        <w:t xml:space="preserve">המערכת משמשת יחידות שונות </w:t>
      </w:r>
      <w:r w:rsidRPr="001706BC">
        <w:rPr>
          <w:rFonts w:eastAsia="Calibri" w:hint="cs"/>
          <w:rtl/>
        </w:rPr>
        <w:t>ולניהול</w:t>
      </w:r>
      <w:r w:rsidRPr="001706BC">
        <w:rPr>
          <w:rFonts w:eastAsia="Calibri"/>
          <w:rtl/>
        </w:rPr>
        <w:t xml:space="preserve"> ועדות בנושאים מגוונים.</w:t>
      </w:r>
      <w:r w:rsidRPr="001706BC">
        <w:rPr>
          <w:rFonts w:eastAsia="Calibri" w:hint="cs"/>
          <w:rtl/>
        </w:rPr>
        <w:t xml:space="preserve"> </w:t>
      </w:r>
      <w:r w:rsidRPr="001706BC">
        <w:rPr>
          <w:rFonts w:eastAsia="Calibri"/>
          <w:rtl/>
        </w:rPr>
        <w:t>מינהל הדיור עושה שימוש במערכת לניהול שתי ועדות: ועדת מכרזים מיוחדת של הדיור הממשלתי</w:t>
      </w:r>
      <w:r w:rsidRPr="001706BC">
        <w:rPr>
          <w:rFonts w:eastAsia="Calibri" w:hint="cs"/>
          <w:rtl/>
        </w:rPr>
        <w:t xml:space="preserve"> (העוסקת בשכירות של נכסים עבור משרדי הממשלה)</w:t>
      </w:r>
      <w:r w:rsidRPr="001706BC">
        <w:rPr>
          <w:rFonts w:eastAsia="Calibri"/>
          <w:rtl/>
        </w:rPr>
        <w:t xml:space="preserve"> וועדת מכרזים מיוחדת לענייני מכר והשכרה</w:t>
      </w:r>
      <w:r w:rsidRPr="001706BC">
        <w:rPr>
          <w:rFonts w:eastAsia="Calibri" w:hint="cs"/>
          <w:rtl/>
        </w:rPr>
        <w:t xml:space="preserve"> (העוסקת במכר ושכירות נכסים לגופים שלישיים שאינם ממשלתיים)</w:t>
      </w:r>
      <w:r w:rsidRPr="001706BC">
        <w:rPr>
          <w:rFonts w:eastAsia="Calibri"/>
          <w:rtl/>
        </w:rPr>
        <w:t>.</w:t>
      </w:r>
      <w:r w:rsidRPr="001706BC">
        <w:rPr>
          <w:rFonts w:eastAsia="Calibri" w:hint="cs"/>
          <w:rtl/>
        </w:rPr>
        <w:t xml:space="preserve"> </w:t>
      </w:r>
      <w:r w:rsidRPr="001706BC">
        <w:rPr>
          <w:rFonts w:eastAsia="Calibri"/>
          <w:rtl/>
        </w:rPr>
        <w:t>מרכז הוועדה מנסח פרוטוקול</w:t>
      </w:r>
      <w:r w:rsidRPr="001706BC">
        <w:rPr>
          <w:rFonts w:eastAsia="Calibri" w:hint="cs"/>
          <w:rtl/>
        </w:rPr>
        <w:t>,</w:t>
      </w:r>
      <w:r w:rsidRPr="001706BC">
        <w:rPr>
          <w:rFonts w:eastAsia="Calibri"/>
          <w:rtl/>
        </w:rPr>
        <w:t xml:space="preserve"> ולאחר אישורו חברי ה</w:t>
      </w:r>
      <w:r w:rsidRPr="001706BC">
        <w:rPr>
          <w:rFonts w:eastAsia="Calibri" w:hint="cs"/>
          <w:rtl/>
        </w:rPr>
        <w:t>ו</w:t>
      </w:r>
      <w:r w:rsidRPr="001706BC">
        <w:rPr>
          <w:rFonts w:eastAsia="Calibri"/>
          <w:rtl/>
        </w:rPr>
        <w:t xml:space="preserve">ועדה חותמים </w:t>
      </w:r>
      <w:r w:rsidRPr="001706BC">
        <w:rPr>
          <w:rFonts w:eastAsia="Calibri" w:hint="cs"/>
          <w:rtl/>
        </w:rPr>
        <w:t xml:space="preserve">באופן </w:t>
      </w:r>
      <w:r w:rsidRPr="001706BC">
        <w:rPr>
          <w:rFonts w:eastAsia="Calibri"/>
          <w:rtl/>
        </w:rPr>
        <w:t xml:space="preserve">דיגיטלי. </w:t>
      </w:r>
      <w:r w:rsidRPr="001706BC">
        <w:rPr>
          <w:rFonts w:eastAsia="Calibri" w:hint="cs"/>
          <w:rtl/>
        </w:rPr>
        <w:t xml:space="preserve">מינהל הדיור ציין כי </w:t>
      </w:r>
      <w:r w:rsidRPr="001706BC">
        <w:rPr>
          <w:rFonts w:eastAsia="Calibri"/>
          <w:rtl/>
        </w:rPr>
        <w:t xml:space="preserve">קיים קושי לעקוב אחר </w:t>
      </w:r>
      <w:r w:rsidRPr="001706BC">
        <w:rPr>
          <w:rFonts w:eastAsia="Calibri" w:hint="cs"/>
          <w:rtl/>
        </w:rPr>
        <w:t>מצב</w:t>
      </w:r>
      <w:r w:rsidRPr="001706BC">
        <w:rPr>
          <w:rFonts w:eastAsia="Calibri"/>
          <w:rtl/>
        </w:rPr>
        <w:t xml:space="preserve"> החתימות</w:t>
      </w:r>
      <w:r w:rsidRPr="001706BC">
        <w:rPr>
          <w:rFonts w:eastAsia="Calibri" w:hint="cs"/>
          <w:rtl/>
        </w:rPr>
        <w:t>.</w:t>
      </w:r>
      <w:r w:rsidRPr="001706BC">
        <w:rPr>
          <w:rFonts w:eastAsia="Calibri"/>
          <w:rtl/>
        </w:rPr>
        <w:t xml:space="preserve"> הדבר מצריך כניסה לכל החלטה בנפרד</w:t>
      </w:r>
      <w:r w:rsidRPr="001706BC">
        <w:rPr>
          <w:rFonts w:eastAsia="Calibri" w:hint="cs"/>
          <w:rtl/>
        </w:rPr>
        <w:t>, ו</w:t>
      </w:r>
      <w:r w:rsidRPr="001706BC">
        <w:rPr>
          <w:rFonts w:eastAsia="Calibri"/>
          <w:rtl/>
        </w:rPr>
        <w:t>המערכת לא מקושרת למערך ניהול הנכסים במינהל הדיור.</w:t>
      </w:r>
      <w:r w:rsidRPr="001706BC">
        <w:rPr>
          <w:rFonts w:eastAsia="Calibri" w:hint="cs"/>
          <w:rtl/>
        </w:rPr>
        <w:t xml:space="preserve"> </w:t>
      </w:r>
    </w:p>
    <w:p w:rsidR="001706BC" w:rsidRPr="001706BC" w:rsidP="001706BC" w14:paraId="7244B987" w14:textId="77777777">
      <w:pPr>
        <w:keepNext/>
        <w:keepLines/>
        <w:spacing w:line="269" w:lineRule="auto"/>
        <w:ind w:left="-567"/>
        <w:rPr>
          <w:rFonts w:eastAsia="Calibri"/>
          <w:szCs w:val="20"/>
          <w:rtl/>
        </w:rPr>
      </w:pPr>
    </w:p>
    <w:p w:rsidR="001706BC" w:rsidRPr="001706BC" w:rsidP="001706BC" w14:paraId="518E70C5" w14:textId="77777777">
      <w:pPr>
        <w:spacing w:line="269" w:lineRule="auto"/>
        <w:rPr>
          <w:rFonts w:eastAsia="Calibri"/>
          <w:u w:val="single"/>
          <w:rtl/>
        </w:rPr>
      </w:pPr>
      <w:r w:rsidRPr="00B805B7">
        <w:rPr>
          <w:rStyle w:val="7"/>
          <w:rtl/>
        </w:rPr>
        <w:t>נעמ"ה</w:t>
      </w:r>
      <w:r w:rsidRPr="001706BC">
        <w:rPr>
          <w:rFonts w:eastAsia="Times New Roman" w:hint="cs"/>
          <w:bCs/>
          <w:spacing w:val="40"/>
          <w:rtl/>
        </w:rPr>
        <w:t>:</w:t>
      </w:r>
      <w:r w:rsidRPr="001706BC">
        <w:rPr>
          <w:rFonts w:eastAsia="Calibri" w:hint="cs"/>
          <w:rtl/>
        </w:rPr>
        <w:t xml:space="preserve"> </w:t>
      </w:r>
      <w:r w:rsidRPr="001706BC">
        <w:rPr>
          <w:rFonts w:eastAsia="Calibri"/>
          <w:rtl/>
        </w:rPr>
        <w:t xml:space="preserve">מערכת לניהול ועדות </w:t>
      </w:r>
      <w:r w:rsidRPr="001706BC">
        <w:rPr>
          <w:rFonts w:eastAsia="Calibri" w:hint="cs"/>
          <w:rtl/>
        </w:rPr>
        <w:t>ש</w:t>
      </w:r>
      <w:r w:rsidRPr="001706BC">
        <w:rPr>
          <w:rFonts w:eastAsia="Calibri"/>
          <w:rtl/>
        </w:rPr>
        <w:t xml:space="preserve">קיימת </w:t>
      </w:r>
      <w:r w:rsidRPr="001706BC">
        <w:rPr>
          <w:rFonts w:eastAsia="Calibri" w:hint="cs"/>
          <w:rtl/>
        </w:rPr>
        <w:t>מ-2015</w:t>
      </w:r>
      <w:r w:rsidRPr="001706BC">
        <w:rPr>
          <w:rFonts w:eastAsia="Calibri"/>
          <w:rtl/>
        </w:rPr>
        <w:t>.</w:t>
      </w:r>
      <w:r w:rsidRPr="001706BC">
        <w:rPr>
          <w:rFonts w:eastAsia="Calibri" w:hint="cs"/>
          <w:rtl/>
        </w:rPr>
        <w:t xml:space="preserve"> </w:t>
      </w:r>
      <w:r w:rsidRPr="001706BC">
        <w:rPr>
          <w:rFonts w:eastAsia="Calibri"/>
          <w:rtl/>
        </w:rPr>
        <w:t>מינהל הדיור משתמש במערכת כלקוח בפניות לוועדת חריגים</w:t>
      </w:r>
      <w:r w:rsidRPr="001706BC">
        <w:rPr>
          <w:rFonts w:eastAsia="Calibri" w:hint="cs"/>
          <w:rtl/>
        </w:rPr>
        <w:t xml:space="preserve"> (לדוגמה, התקשרות בפטור ממכרז)</w:t>
      </w:r>
      <w:r w:rsidRPr="001706BC">
        <w:rPr>
          <w:rFonts w:eastAsia="Calibri"/>
          <w:rtl/>
        </w:rPr>
        <w:t>.</w:t>
      </w:r>
    </w:p>
    <w:p w:rsidR="001706BC" w:rsidRPr="001706BC" w:rsidP="001706BC" w14:paraId="608911CD" w14:textId="77777777">
      <w:pPr>
        <w:keepNext/>
        <w:keepLines/>
        <w:spacing w:line="269" w:lineRule="auto"/>
        <w:ind w:left="-567"/>
        <w:rPr>
          <w:rFonts w:eastAsia="Calibri"/>
          <w:szCs w:val="20"/>
          <w:rtl/>
        </w:rPr>
      </w:pPr>
    </w:p>
    <w:p w:rsidR="001706BC" w:rsidRPr="001706BC" w:rsidP="001706BC" w14:paraId="057CD652" w14:textId="77777777">
      <w:pPr>
        <w:spacing w:line="269" w:lineRule="auto"/>
        <w:rPr>
          <w:rFonts w:eastAsia="Calibri"/>
          <w:rtl/>
        </w:rPr>
      </w:pPr>
      <w:r w:rsidRPr="001706BC">
        <w:rPr>
          <w:rFonts w:eastAsia="Times New Roman"/>
          <w:bCs/>
          <w:spacing w:val="40"/>
          <w:rtl/>
        </w:rPr>
        <w:t>סיגמה (לשעבר מרכב"ה)</w:t>
      </w:r>
      <w:r w:rsidRPr="001706BC">
        <w:rPr>
          <w:rFonts w:eastAsia="Times New Roman" w:hint="cs"/>
          <w:bCs/>
          <w:spacing w:val="40"/>
          <w:rtl/>
        </w:rPr>
        <w:t>:</w:t>
      </w:r>
      <w:r w:rsidRPr="001706BC">
        <w:rPr>
          <w:rFonts w:eastAsia="Calibri" w:hint="cs"/>
          <w:rtl/>
        </w:rPr>
        <w:t xml:space="preserve"> </w:t>
      </w:r>
      <w:r w:rsidRPr="001706BC">
        <w:rPr>
          <w:rFonts w:eastAsia="Calibri"/>
          <w:rtl/>
        </w:rPr>
        <w:t xml:space="preserve">מערכת רוחבית כללית במשרדי הממשלה. </w:t>
      </w:r>
      <w:r w:rsidRPr="001706BC">
        <w:rPr>
          <w:rFonts w:eastAsia="Calibri" w:hint="cs"/>
          <w:rtl/>
        </w:rPr>
        <w:t xml:space="preserve">זוהי </w:t>
      </w:r>
      <w:r w:rsidRPr="001706BC">
        <w:rPr>
          <w:rFonts w:eastAsia="Calibri"/>
          <w:rtl/>
        </w:rPr>
        <w:t>מערכת הליבה של הדיור הממשלתי לניהול מ</w:t>
      </w:r>
      <w:r w:rsidRPr="001706BC">
        <w:rPr>
          <w:rFonts w:eastAsia="Calibri" w:hint="cs"/>
          <w:rtl/>
        </w:rPr>
        <w:t>לאי</w:t>
      </w:r>
      <w:r w:rsidRPr="001706BC">
        <w:rPr>
          <w:rFonts w:eastAsia="Calibri"/>
          <w:rtl/>
        </w:rPr>
        <w:t xml:space="preserve"> הנכסים, ההתקשרויות והתשלומים</w:t>
      </w:r>
      <w:r w:rsidRPr="001706BC">
        <w:rPr>
          <w:rFonts w:eastAsia="Calibri" w:hint="cs"/>
          <w:rtl/>
        </w:rPr>
        <w:t>, שהושקה והחלה לפעול בינואר 2004</w:t>
      </w:r>
      <w:r w:rsidRPr="001706BC">
        <w:rPr>
          <w:rFonts w:eastAsia="Calibri"/>
          <w:rtl/>
        </w:rPr>
        <w:t>.</w:t>
      </w:r>
      <w:r w:rsidRPr="001706BC">
        <w:rPr>
          <w:rFonts w:eastAsia="Calibri" w:hint="cs"/>
          <w:rtl/>
        </w:rPr>
        <w:t xml:space="preserve"> </w:t>
      </w:r>
      <w:r w:rsidRPr="001706BC">
        <w:rPr>
          <w:rFonts w:eastAsia="Calibri"/>
          <w:rtl/>
        </w:rPr>
        <w:t xml:space="preserve">מודולים מרכזיים בשימוש </w:t>
      </w:r>
      <w:r w:rsidRPr="001706BC">
        <w:rPr>
          <w:rFonts w:eastAsia="Calibri" w:hint="cs"/>
          <w:rtl/>
        </w:rPr>
        <w:t xml:space="preserve">מינהל הדיור </w:t>
      </w:r>
      <w:r w:rsidRPr="001706BC">
        <w:rPr>
          <w:rFonts w:eastAsia="Calibri"/>
          <w:rtl/>
        </w:rPr>
        <w:t>הם מודול הנדל"ן ומודול הכספים</w:t>
      </w:r>
      <w:r>
        <w:rPr>
          <w:rFonts w:eastAsia="Calibri"/>
          <w:vertAlign w:val="superscript"/>
          <w:rtl/>
        </w:rPr>
        <w:footnoteReference w:id="43"/>
      </w:r>
      <w:r w:rsidRPr="001706BC">
        <w:rPr>
          <w:rFonts w:eastAsia="Calibri"/>
          <w:rtl/>
        </w:rPr>
        <w:t>. מודול הנדל"ן משמש לניהול מצבת הנכסים הפיזית ולניהול העסקי של ההתקשרויות (חוזים). באמצעות המערכת מנהלים את התשלום לספקים (המשכירים) ומחייבים גב-אל-גב את משרדי הממשלה. כמו</w:t>
      </w:r>
      <w:r w:rsidRPr="001706BC">
        <w:rPr>
          <w:rFonts w:eastAsia="Calibri" w:hint="cs"/>
          <w:rtl/>
        </w:rPr>
        <w:t xml:space="preserve"> </w:t>
      </w:r>
      <w:r w:rsidRPr="001706BC">
        <w:rPr>
          <w:rFonts w:eastAsia="Calibri"/>
          <w:rtl/>
        </w:rPr>
        <w:t>כן מחייבים את משרדי הממשלה בדמי שימוש, ומינהלת הנכסים מתעדת התקשרויות עם גורמים לא ממשלתיים ורושמת את התקבולים מהם.</w:t>
      </w:r>
      <w:r w:rsidRPr="001706BC">
        <w:rPr>
          <w:rFonts w:eastAsia="Calibri" w:hint="cs"/>
          <w:rtl/>
        </w:rPr>
        <w:t xml:space="preserve"> משלב בחירת ספק פתרון הדיור</w:t>
      </w:r>
      <w:r>
        <w:rPr>
          <w:rFonts w:eastAsia="Calibri"/>
          <w:vertAlign w:val="superscript"/>
          <w:rtl/>
        </w:rPr>
        <w:footnoteReference w:id="44"/>
      </w:r>
      <w:r w:rsidRPr="001706BC">
        <w:rPr>
          <w:rFonts w:eastAsia="Calibri" w:hint="cs"/>
          <w:rtl/>
        </w:rPr>
        <w:t xml:space="preserve">, לרבות ניהול ותחזוקת המבנה וחתימה על חוזה לאספקת השירות, עולה למערכת סיגמה החוזה ובו פרטים מרכזיים על הנכס (גודל, עלות למ"ר, מועד סיום ההתקשרות ועוד). נכון למועד סיום הביקורת מתקיים הליך של הזנת חוזים קיימים ממערכת מרכב"ה למערכת אופק. </w:t>
      </w:r>
    </w:p>
    <w:p w:rsidR="001706BC" w:rsidRPr="001706BC" w:rsidP="001706BC" w14:paraId="2136AA09" w14:textId="77777777">
      <w:pPr>
        <w:keepNext/>
        <w:keepLines/>
        <w:spacing w:line="269" w:lineRule="auto"/>
        <w:ind w:left="-567"/>
        <w:rPr>
          <w:rFonts w:eastAsia="Calibri"/>
          <w:szCs w:val="20"/>
          <w:rtl/>
        </w:rPr>
      </w:pPr>
    </w:p>
    <w:p w:rsidR="001706BC" w:rsidRPr="001706BC" w:rsidP="001706BC" w14:paraId="4925CF1F" w14:textId="77777777">
      <w:pPr>
        <w:spacing w:line="269" w:lineRule="auto"/>
        <w:rPr>
          <w:rFonts w:eastAsia="Calibri"/>
          <w:rtl/>
        </w:rPr>
      </w:pPr>
      <w:r w:rsidRPr="001706BC">
        <w:rPr>
          <w:rFonts w:eastAsia="Calibri" w:hint="eastAsia"/>
          <w:rtl/>
        </w:rPr>
        <w:t>מינהל</w:t>
      </w:r>
      <w:r w:rsidRPr="001706BC">
        <w:rPr>
          <w:rFonts w:eastAsia="Calibri"/>
          <w:rtl/>
        </w:rPr>
        <w:t xml:space="preserve"> הדיור </w:t>
      </w:r>
      <w:r w:rsidRPr="001706BC">
        <w:rPr>
          <w:rFonts w:eastAsia="Calibri" w:hint="cs"/>
          <w:rtl/>
        </w:rPr>
        <w:t>מסר</w:t>
      </w:r>
      <w:r w:rsidRPr="001706BC">
        <w:rPr>
          <w:rFonts w:eastAsia="Calibri"/>
          <w:rtl/>
        </w:rPr>
        <w:t xml:space="preserve"> </w:t>
      </w:r>
      <w:r w:rsidRPr="001706BC">
        <w:rPr>
          <w:rFonts w:eastAsia="Calibri" w:hint="eastAsia"/>
          <w:rtl/>
        </w:rPr>
        <w:t>בספטמבר</w:t>
      </w:r>
      <w:r w:rsidRPr="001706BC">
        <w:rPr>
          <w:rFonts w:eastAsia="Calibri"/>
          <w:rtl/>
        </w:rPr>
        <w:t xml:space="preserve"> 2025</w:t>
      </w:r>
      <w:r w:rsidRPr="001706BC">
        <w:rPr>
          <w:rFonts w:eastAsia="Calibri" w:hint="cs"/>
          <w:rtl/>
        </w:rPr>
        <w:t xml:space="preserve"> כי </w:t>
      </w:r>
      <w:r w:rsidRPr="001706BC">
        <w:rPr>
          <w:rFonts w:eastAsia="Calibri"/>
          <w:rtl/>
        </w:rPr>
        <w:t xml:space="preserve">יש </w:t>
      </w:r>
      <w:r w:rsidRPr="001706BC">
        <w:rPr>
          <w:rFonts w:eastAsia="Calibri" w:hint="cs"/>
          <w:rtl/>
        </w:rPr>
        <w:t>לו "</w:t>
      </w:r>
      <w:r w:rsidRPr="001706BC">
        <w:rPr>
          <w:rFonts w:eastAsia="Calibri"/>
          <w:rtl/>
        </w:rPr>
        <w:t>ממשק יוצא</w:t>
      </w:r>
      <w:r w:rsidRPr="001706BC">
        <w:rPr>
          <w:rFonts w:eastAsia="Calibri" w:hint="cs"/>
          <w:rtl/>
        </w:rPr>
        <w:t>"</w:t>
      </w:r>
      <w:r w:rsidRPr="001706BC">
        <w:rPr>
          <w:rFonts w:eastAsia="Calibri"/>
          <w:rtl/>
        </w:rPr>
        <w:t xml:space="preserve"> </w:t>
      </w:r>
      <w:r w:rsidRPr="001706BC">
        <w:rPr>
          <w:rFonts w:eastAsia="Calibri" w:hint="cs"/>
          <w:rtl/>
        </w:rPr>
        <w:t xml:space="preserve">עם </w:t>
      </w:r>
      <w:r w:rsidRPr="001706BC">
        <w:rPr>
          <w:rFonts w:eastAsia="Calibri"/>
          <w:rtl/>
        </w:rPr>
        <w:t xml:space="preserve">מערכת מידע גיאוגרפית </w:t>
      </w:r>
      <w:r w:rsidRPr="001706BC">
        <w:rPr>
          <w:rFonts w:eastAsia="Calibri"/>
        </w:rPr>
        <w:t>GIS)</w:t>
      </w:r>
      <w:r w:rsidRPr="001706BC">
        <w:rPr>
          <w:rFonts w:eastAsia="Calibri" w:hint="cs"/>
          <w:rtl/>
        </w:rPr>
        <w:t>)</w:t>
      </w:r>
      <w:r>
        <w:rPr>
          <w:rFonts w:eastAsia="Calibri"/>
          <w:vertAlign w:val="superscript"/>
          <w:rtl/>
        </w:rPr>
        <w:footnoteReference w:id="45"/>
      </w:r>
      <w:r w:rsidRPr="001706BC">
        <w:rPr>
          <w:rFonts w:eastAsia="Calibri"/>
          <w:rtl/>
        </w:rPr>
        <w:t xml:space="preserve"> אשר הוקמה במפ"י </w:t>
      </w:r>
      <w:r w:rsidRPr="001706BC">
        <w:rPr>
          <w:rFonts w:eastAsia="Calibri" w:hint="cs"/>
          <w:rtl/>
        </w:rPr>
        <w:t xml:space="preserve">(המרכז למיפוי ישראל) </w:t>
      </w:r>
      <w:r w:rsidRPr="001706BC">
        <w:rPr>
          <w:rFonts w:eastAsia="Calibri"/>
          <w:rtl/>
        </w:rPr>
        <w:t>לפני כ</w:t>
      </w:r>
      <w:r w:rsidRPr="001706BC">
        <w:rPr>
          <w:rFonts w:eastAsia="Calibri" w:hint="cs"/>
          <w:rtl/>
        </w:rPr>
        <w:t xml:space="preserve">ארבע </w:t>
      </w:r>
      <w:r w:rsidRPr="001706BC">
        <w:rPr>
          <w:rFonts w:eastAsia="Calibri"/>
          <w:rtl/>
        </w:rPr>
        <w:t>שנים.</w:t>
      </w:r>
      <w:r w:rsidRPr="001706BC">
        <w:rPr>
          <w:rFonts w:eastAsia="Calibri" w:hint="cs"/>
          <w:rtl/>
        </w:rPr>
        <w:t xml:space="preserve"> </w:t>
      </w:r>
      <w:r w:rsidRPr="001706BC">
        <w:rPr>
          <w:rFonts w:eastAsia="Calibri"/>
          <w:rtl/>
        </w:rPr>
        <w:t xml:space="preserve">המערכת מציגה מידע </w:t>
      </w:r>
      <w:r w:rsidRPr="001706BC">
        <w:rPr>
          <w:rFonts w:eastAsia="Calibri" w:hint="cs"/>
          <w:rtl/>
        </w:rPr>
        <w:t>המתקבל</w:t>
      </w:r>
      <w:r w:rsidRPr="001706BC">
        <w:rPr>
          <w:rFonts w:eastAsia="Calibri"/>
          <w:rtl/>
        </w:rPr>
        <w:t xml:space="preserve"> בממשק יומי מ</w:t>
      </w:r>
      <w:r w:rsidRPr="001706BC">
        <w:rPr>
          <w:rFonts w:eastAsia="Calibri" w:hint="cs"/>
          <w:rtl/>
        </w:rPr>
        <w:t xml:space="preserve">מערכת </w:t>
      </w:r>
      <w:r w:rsidRPr="001706BC">
        <w:rPr>
          <w:rFonts w:eastAsia="Calibri"/>
          <w:rtl/>
        </w:rPr>
        <w:t>סיגמה</w:t>
      </w:r>
      <w:r w:rsidRPr="001706BC">
        <w:rPr>
          <w:rFonts w:eastAsia="Calibri" w:hint="cs"/>
          <w:rtl/>
        </w:rPr>
        <w:t xml:space="preserve">, וכן </w:t>
      </w:r>
      <w:r w:rsidRPr="001706BC">
        <w:rPr>
          <w:rFonts w:eastAsia="Calibri"/>
          <w:rtl/>
        </w:rPr>
        <w:t>נקודות ציון של מבנים וקרקעות</w:t>
      </w:r>
      <w:r w:rsidRPr="001706BC">
        <w:rPr>
          <w:rFonts w:eastAsia="Calibri" w:hint="cs"/>
          <w:rtl/>
        </w:rPr>
        <w:t>,</w:t>
      </w:r>
      <w:r w:rsidRPr="001706BC">
        <w:rPr>
          <w:rFonts w:eastAsia="Calibri"/>
          <w:rtl/>
        </w:rPr>
        <w:t xml:space="preserve"> אך אינה </w:t>
      </w:r>
      <w:r w:rsidRPr="001706BC">
        <w:rPr>
          <w:rFonts w:eastAsia="Calibri" w:hint="cs"/>
          <w:rtl/>
        </w:rPr>
        <w:t>מציגה</w:t>
      </w:r>
      <w:r w:rsidRPr="001706BC">
        <w:rPr>
          <w:rFonts w:eastAsia="Calibri"/>
          <w:rtl/>
        </w:rPr>
        <w:t xml:space="preserve"> </w:t>
      </w:r>
      <w:r w:rsidRPr="001706BC">
        <w:rPr>
          <w:rFonts w:eastAsia="Calibri" w:hint="cs"/>
          <w:rtl/>
        </w:rPr>
        <w:t>את</w:t>
      </w:r>
      <w:r w:rsidRPr="001706BC">
        <w:rPr>
          <w:rFonts w:eastAsia="Calibri"/>
          <w:rtl/>
        </w:rPr>
        <w:t xml:space="preserve"> גבולות המתחמים.</w:t>
      </w:r>
      <w:r w:rsidRPr="001706BC">
        <w:rPr>
          <w:rFonts w:eastAsia="Calibri" w:hint="cs"/>
          <w:rtl/>
        </w:rPr>
        <w:t xml:space="preserve"> </w:t>
      </w:r>
      <w:r w:rsidRPr="001706BC">
        <w:rPr>
          <w:rFonts w:eastAsia="Calibri"/>
          <w:rtl/>
        </w:rPr>
        <w:t>המערכת</w:t>
      </w:r>
      <w:r w:rsidRPr="001706BC">
        <w:rPr>
          <w:rFonts w:eastAsia="Calibri" w:hint="cs"/>
          <w:rtl/>
        </w:rPr>
        <w:t xml:space="preserve"> גם</w:t>
      </w:r>
      <w:r w:rsidRPr="001706BC">
        <w:rPr>
          <w:rFonts w:eastAsia="Calibri"/>
          <w:rtl/>
        </w:rPr>
        <w:t xml:space="preserve"> </w:t>
      </w:r>
      <w:r w:rsidRPr="001706BC">
        <w:rPr>
          <w:rFonts w:eastAsia="Calibri" w:hint="cs"/>
          <w:rtl/>
        </w:rPr>
        <w:t>מ</w:t>
      </w:r>
      <w:r w:rsidRPr="001706BC">
        <w:rPr>
          <w:rFonts w:eastAsia="Calibri"/>
          <w:rtl/>
        </w:rPr>
        <w:t>אפשר</w:t>
      </w:r>
      <w:r w:rsidRPr="001706BC">
        <w:rPr>
          <w:rFonts w:eastAsia="Calibri" w:hint="cs"/>
          <w:rtl/>
        </w:rPr>
        <w:t>ת</w:t>
      </w:r>
      <w:r w:rsidRPr="001706BC">
        <w:rPr>
          <w:rFonts w:eastAsia="Calibri"/>
          <w:rtl/>
        </w:rPr>
        <w:t xml:space="preserve"> חיתוך נתונים </w:t>
      </w:r>
      <w:r w:rsidRPr="001706BC">
        <w:rPr>
          <w:rFonts w:eastAsia="Calibri" w:hint="cs"/>
          <w:rtl/>
        </w:rPr>
        <w:t>חלקי,</w:t>
      </w:r>
      <w:r w:rsidRPr="001706BC">
        <w:rPr>
          <w:rFonts w:eastAsia="Calibri"/>
          <w:rtl/>
        </w:rPr>
        <w:t xml:space="preserve"> </w:t>
      </w:r>
      <w:r w:rsidRPr="001706BC">
        <w:rPr>
          <w:rFonts w:eastAsia="Calibri" w:hint="cs"/>
          <w:rtl/>
        </w:rPr>
        <w:t>ה</w:t>
      </w:r>
      <w:r w:rsidRPr="001706BC">
        <w:rPr>
          <w:rFonts w:eastAsia="Calibri"/>
          <w:rtl/>
        </w:rPr>
        <w:t xml:space="preserve">מציג עבור כל נקודה </w:t>
      </w:r>
      <w:r w:rsidRPr="001706BC">
        <w:rPr>
          <w:rFonts w:eastAsia="Calibri" w:hint="cs"/>
          <w:rtl/>
        </w:rPr>
        <w:t>את</w:t>
      </w:r>
      <w:r w:rsidRPr="001706BC">
        <w:rPr>
          <w:rFonts w:eastAsia="Calibri"/>
          <w:rtl/>
        </w:rPr>
        <w:t xml:space="preserve"> </w:t>
      </w:r>
      <w:r w:rsidRPr="001706BC">
        <w:rPr>
          <w:rFonts w:eastAsia="Calibri" w:hint="cs"/>
          <w:rtl/>
        </w:rPr>
        <w:t>ה</w:t>
      </w:r>
      <w:r w:rsidRPr="001706BC">
        <w:rPr>
          <w:rFonts w:eastAsia="Calibri"/>
          <w:rtl/>
        </w:rPr>
        <w:t xml:space="preserve">גורמים </w:t>
      </w:r>
      <w:r w:rsidRPr="001706BC">
        <w:rPr>
          <w:rFonts w:eastAsia="Calibri" w:hint="cs"/>
          <w:rtl/>
        </w:rPr>
        <w:t>ש</w:t>
      </w:r>
      <w:r w:rsidRPr="001706BC">
        <w:rPr>
          <w:rFonts w:eastAsia="Calibri"/>
          <w:rtl/>
        </w:rPr>
        <w:t>מאכלסים</w:t>
      </w:r>
      <w:r w:rsidRPr="001706BC">
        <w:rPr>
          <w:rFonts w:eastAsia="Calibri" w:hint="cs"/>
          <w:rtl/>
        </w:rPr>
        <w:t xml:space="preserve"> אותה</w:t>
      </w:r>
      <w:r w:rsidRPr="001706BC">
        <w:rPr>
          <w:rFonts w:eastAsia="Calibri"/>
          <w:rtl/>
        </w:rPr>
        <w:t xml:space="preserve"> ונתונים עסקיים</w:t>
      </w:r>
      <w:r w:rsidRPr="001706BC">
        <w:rPr>
          <w:rFonts w:eastAsia="Calibri" w:hint="cs"/>
          <w:rtl/>
        </w:rPr>
        <w:t xml:space="preserve"> נוספים</w:t>
      </w:r>
      <w:r w:rsidRPr="001706BC">
        <w:rPr>
          <w:rFonts w:eastAsia="Calibri"/>
          <w:rtl/>
        </w:rPr>
        <w:t>.</w:t>
      </w:r>
      <w:r w:rsidRPr="001706BC">
        <w:rPr>
          <w:rFonts w:eastAsia="Calibri" w:hint="cs"/>
          <w:rtl/>
        </w:rPr>
        <w:t xml:space="preserve"> עוד ציין המינהל כי </w:t>
      </w:r>
      <w:r w:rsidRPr="001706BC">
        <w:rPr>
          <w:rFonts w:eastAsia="Calibri"/>
          <w:rtl/>
        </w:rPr>
        <w:t>זמני התגובה של המערכת איטיים מאוד</w:t>
      </w:r>
      <w:r w:rsidR="00B805B7">
        <w:rPr>
          <w:rFonts w:eastAsia="Calibri" w:hint="cs"/>
          <w:rtl/>
        </w:rPr>
        <w:t>,</w:t>
      </w:r>
      <w:r w:rsidRPr="001706BC">
        <w:rPr>
          <w:rFonts w:eastAsia="Calibri"/>
          <w:rtl/>
        </w:rPr>
        <w:t xml:space="preserve"> ו</w:t>
      </w:r>
      <w:r w:rsidRPr="001706BC">
        <w:rPr>
          <w:rFonts w:eastAsia="Calibri" w:hint="cs"/>
          <w:rtl/>
        </w:rPr>
        <w:t xml:space="preserve">כי </w:t>
      </w:r>
      <w:r w:rsidRPr="001706BC">
        <w:rPr>
          <w:rFonts w:eastAsia="Calibri"/>
          <w:rtl/>
        </w:rPr>
        <w:t xml:space="preserve">היא צפויה להיסגר </w:t>
      </w:r>
      <w:r w:rsidRPr="001706BC">
        <w:rPr>
          <w:rFonts w:eastAsia="Calibri" w:hint="cs"/>
          <w:rtl/>
        </w:rPr>
        <w:t>מאחר</w:t>
      </w:r>
      <w:r w:rsidRPr="001706BC">
        <w:rPr>
          <w:rFonts w:eastAsia="Calibri"/>
          <w:rtl/>
        </w:rPr>
        <w:t xml:space="preserve"> </w:t>
      </w:r>
      <w:r w:rsidRPr="001706BC">
        <w:rPr>
          <w:rFonts w:eastAsia="Calibri" w:hint="cs"/>
          <w:rtl/>
        </w:rPr>
        <w:t>ש</w:t>
      </w:r>
      <w:r w:rsidRPr="001706BC">
        <w:rPr>
          <w:rFonts w:eastAsia="Calibri"/>
          <w:rtl/>
        </w:rPr>
        <w:t>מפ"י עברו לתשתית מחשוב מיפוי</w:t>
      </w:r>
      <w:r w:rsidRPr="001706BC">
        <w:rPr>
          <w:rFonts w:eastAsia="Calibri" w:hint="cs"/>
          <w:rtl/>
        </w:rPr>
        <w:t xml:space="preserve"> חדשה</w:t>
      </w:r>
      <w:r w:rsidRPr="001706BC">
        <w:rPr>
          <w:rFonts w:eastAsia="Calibri"/>
          <w:rtl/>
        </w:rPr>
        <w:t>.</w:t>
      </w:r>
      <w:r w:rsidRPr="001706BC">
        <w:rPr>
          <w:rFonts w:eastAsia="Calibri" w:hint="cs"/>
          <w:rtl/>
        </w:rPr>
        <w:t xml:space="preserve"> נוסף על כך</w:t>
      </w:r>
      <w:r w:rsidRPr="001706BC">
        <w:rPr>
          <w:rFonts w:eastAsia="Calibri"/>
          <w:rtl/>
        </w:rPr>
        <w:t xml:space="preserve"> מחזיק מינהל הדיור בשכבה פוליגונלית של המתחמים שהוא מנהל</w:t>
      </w:r>
      <w:r w:rsidRPr="001706BC">
        <w:rPr>
          <w:rFonts w:eastAsia="Calibri" w:hint="cs"/>
          <w:rtl/>
        </w:rPr>
        <w:t>,</w:t>
      </w:r>
      <w:r w:rsidRPr="001706BC">
        <w:rPr>
          <w:rFonts w:eastAsia="Calibri"/>
          <w:rtl/>
        </w:rPr>
        <w:t xml:space="preserve"> </w:t>
      </w:r>
      <w:r w:rsidRPr="001706BC">
        <w:rPr>
          <w:rFonts w:eastAsia="Calibri" w:hint="cs"/>
          <w:rtl/>
        </w:rPr>
        <w:t xml:space="preserve">המאוחסנת </w:t>
      </w:r>
      <w:r w:rsidRPr="001706BC">
        <w:rPr>
          <w:rFonts w:eastAsia="Calibri"/>
          <w:rtl/>
        </w:rPr>
        <w:t>בחברת שמיר</w:t>
      </w:r>
      <w:r w:rsidRPr="001706BC">
        <w:rPr>
          <w:rFonts w:eastAsia="Calibri" w:hint="cs"/>
          <w:rtl/>
        </w:rPr>
        <w:t>ת מידע</w:t>
      </w:r>
      <w:r w:rsidRPr="001706BC">
        <w:rPr>
          <w:rFonts w:eastAsia="Calibri"/>
          <w:rtl/>
        </w:rPr>
        <w:t xml:space="preserve"> תכנונ</w:t>
      </w:r>
      <w:r w:rsidRPr="001706BC">
        <w:rPr>
          <w:rFonts w:eastAsia="Calibri" w:hint="cs"/>
          <w:rtl/>
        </w:rPr>
        <w:t>י חיצונית</w:t>
      </w:r>
      <w:r w:rsidRPr="001706BC">
        <w:rPr>
          <w:rFonts w:eastAsia="Calibri"/>
          <w:rtl/>
        </w:rPr>
        <w:t xml:space="preserve">, </w:t>
      </w:r>
      <w:r w:rsidRPr="001706BC">
        <w:rPr>
          <w:rFonts w:eastAsia="Calibri" w:hint="cs"/>
          <w:rtl/>
        </w:rPr>
        <w:t xml:space="preserve">אשר </w:t>
      </w:r>
      <w:r w:rsidRPr="001706BC">
        <w:rPr>
          <w:rFonts w:eastAsia="Calibri"/>
          <w:rtl/>
        </w:rPr>
        <w:t>הקימה שכבה</w:t>
      </w:r>
      <w:r w:rsidRPr="001706BC">
        <w:rPr>
          <w:rFonts w:eastAsia="Calibri" w:hint="cs"/>
          <w:rtl/>
        </w:rPr>
        <w:t xml:space="preserve"> זו</w:t>
      </w:r>
      <w:r w:rsidRPr="001706BC">
        <w:rPr>
          <w:rFonts w:eastAsia="Calibri"/>
          <w:rtl/>
        </w:rPr>
        <w:t xml:space="preserve"> כעבודה נקודתית.</w:t>
      </w:r>
      <w:r w:rsidRPr="001706BC">
        <w:rPr>
          <w:rFonts w:eastAsia="Calibri" w:hint="cs"/>
          <w:rtl/>
        </w:rPr>
        <w:t xml:space="preserve"> ה</w:t>
      </w:r>
      <w:r w:rsidRPr="001706BC">
        <w:rPr>
          <w:rFonts w:eastAsia="Calibri"/>
          <w:rtl/>
        </w:rPr>
        <w:t>שכבה אינה מתעדכנת באופן שוטף ואינה מקושרת למערכות מידע אחרות של מינהל הדיור.</w:t>
      </w:r>
    </w:p>
    <w:p w:rsidR="001706BC" w:rsidRPr="001706BC" w:rsidP="001706BC" w14:paraId="4A87A669" w14:textId="77777777">
      <w:pPr>
        <w:keepNext/>
        <w:keepLines/>
        <w:spacing w:line="269" w:lineRule="auto"/>
        <w:ind w:left="-567"/>
        <w:rPr>
          <w:rFonts w:eastAsia="Calibri"/>
          <w:szCs w:val="20"/>
          <w:rtl/>
        </w:rPr>
      </w:pPr>
    </w:p>
    <w:p w:rsidR="001706BC" w:rsidRPr="001706BC" w:rsidP="001706BC" w14:paraId="5107F54B" w14:textId="77777777">
      <w:pPr>
        <w:spacing w:line="269" w:lineRule="auto"/>
        <w:rPr>
          <w:rFonts w:eastAsia="Calibri"/>
          <w:rtl/>
        </w:rPr>
      </w:pPr>
      <w:r w:rsidRPr="001706BC">
        <w:rPr>
          <w:rFonts w:eastAsia="Calibri" w:hint="cs"/>
          <w:rtl/>
        </w:rPr>
        <w:t xml:space="preserve">אנשי מערכות המידע של מינהל הדיור וחטיבת הנכסים מסרו למשרד מבקר המדינה </w:t>
      </w:r>
      <w:r w:rsidRPr="001706BC">
        <w:rPr>
          <w:rFonts w:eastAsia="Calibri" w:hint="eastAsia"/>
          <w:rtl/>
        </w:rPr>
        <w:t>בספטמבר</w:t>
      </w:r>
      <w:r w:rsidRPr="001706BC">
        <w:rPr>
          <w:rFonts w:eastAsia="Calibri"/>
          <w:rtl/>
        </w:rPr>
        <w:t xml:space="preserve"> 2025</w:t>
      </w:r>
      <w:r w:rsidRPr="001706BC">
        <w:rPr>
          <w:rFonts w:eastAsia="Calibri" w:hint="cs"/>
          <w:rtl/>
        </w:rPr>
        <w:t xml:space="preserve"> כי לצורך עבודת המינהל חסרות </w:t>
      </w:r>
      <w:r w:rsidRPr="001706BC">
        <w:rPr>
          <w:rFonts w:eastAsia="Calibri"/>
          <w:rtl/>
        </w:rPr>
        <w:t>מערכות</w:t>
      </w:r>
      <w:r w:rsidRPr="001706BC">
        <w:rPr>
          <w:rFonts w:eastAsia="Calibri" w:hint="cs"/>
          <w:rtl/>
        </w:rPr>
        <w:t xml:space="preserve"> מידע או שכבות</w:t>
      </w:r>
      <w:r w:rsidRPr="001706BC">
        <w:rPr>
          <w:rFonts w:eastAsia="Calibri"/>
          <w:rtl/>
        </w:rPr>
        <w:t xml:space="preserve"> </w:t>
      </w:r>
      <w:r w:rsidRPr="001706BC">
        <w:rPr>
          <w:rFonts w:eastAsia="Calibri" w:hint="cs"/>
          <w:rtl/>
        </w:rPr>
        <w:t>מידע אלה</w:t>
      </w:r>
      <w:r w:rsidRPr="001706BC">
        <w:rPr>
          <w:rFonts w:eastAsia="Calibri"/>
          <w:rtl/>
        </w:rPr>
        <w:t>:</w:t>
      </w:r>
      <w:r w:rsidRPr="001706BC">
        <w:rPr>
          <w:rFonts w:eastAsia="Calibri" w:hint="cs"/>
          <w:rtl/>
        </w:rPr>
        <w:t xml:space="preserve"> (א) מערכת ל</w:t>
      </w:r>
      <w:r w:rsidRPr="001706BC">
        <w:rPr>
          <w:rFonts w:eastAsia="Calibri"/>
          <w:rtl/>
        </w:rPr>
        <w:t>ניהול מסמכים</w:t>
      </w:r>
      <w:r w:rsidRPr="001706BC">
        <w:rPr>
          <w:rFonts w:eastAsia="Calibri" w:hint="cs"/>
          <w:rtl/>
        </w:rPr>
        <w:t>, בממשק ובקישור</w:t>
      </w:r>
      <w:r w:rsidRPr="001706BC">
        <w:rPr>
          <w:rFonts w:eastAsia="Calibri"/>
          <w:rtl/>
        </w:rPr>
        <w:t xml:space="preserve"> </w:t>
      </w:r>
      <w:r w:rsidRPr="001706BC">
        <w:rPr>
          <w:rFonts w:eastAsia="Calibri" w:hint="cs"/>
          <w:rtl/>
        </w:rPr>
        <w:t>ל</w:t>
      </w:r>
      <w:r w:rsidRPr="001706BC">
        <w:rPr>
          <w:rFonts w:eastAsia="Calibri"/>
          <w:rtl/>
        </w:rPr>
        <w:t>ניהול נכסי</w:t>
      </w:r>
      <w:r w:rsidRPr="001706BC">
        <w:rPr>
          <w:rFonts w:eastAsia="Calibri" w:hint="cs"/>
          <w:rtl/>
        </w:rPr>
        <w:t xml:space="preserve"> הדיור הממשלתי (ב) </w:t>
      </w:r>
      <w:r w:rsidRPr="001706BC">
        <w:rPr>
          <w:rFonts w:eastAsia="Calibri"/>
          <w:rtl/>
        </w:rPr>
        <w:t>תכלול המידע הקיים לצורך קבלת תובנות ניהוליות באמצעות</w:t>
      </w:r>
      <w:r w:rsidRPr="001706BC">
        <w:rPr>
          <w:rFonts w:eastAsia="Calibri" w:hint="cs"/>
          <w:rtl/>
        </w:rPr>
        <w:t xml:space="preserve"> כלי</w:t>
      </w:r>
      <w:r w:rsidRPr="001706BC">
        <w:rPr>
          <w:rFonts w:eastAsia="Calibri"/>
          <w:rtl/>
        </w:rPr>
        <w:t xml:space="preserve"> </w:t>
      </w:r>
      <w:r w:rsidRPr="001706BC">
        <w:rPr>
          <w:rFonts w:eastAsia="Calibri"/>
        </w:rPr>
        <w:t>BI</w:t>
      </w:r>
      <w:r w:rsidRPr="001706BC">
        <w:rPr>
          <w:rFonts w:eastAsia="Calibri" w:hint="cs"/>
          <w:vertAlign w:val="superscript"/>
          <w:rtl/>
        </w:rPr>
        <w:t xml:space="preserve"> </w:t>
      </w:r>
      <w:r w:rsidRPr="001706BC">
        <w:rPr>
          <w:rFonts w:eastAsia="Calibri" w:hint="cs"/>
          <w:rtl/>
        </w:rPr>
        <w:t xml:space="preserve">(ג) </w:t>
      </w:r>
      <w:r w:rsidRPr="001706BC">
        <w:rPr>
          <w:rFonts w:eastAsia="Calibri"/>
          <w:rtl/>
        </w:rPr>
        <w:t xml:space="preserve">מערכת מידע גיאוגרפית מלאה </w:t>
      </w:r>
      <w:r w:rsidRPr="001706BC">
        <w:rPr>
          <w:rFonts w:eastAsia="Calibri" w:hint="cs"/>
          <w:rtl/>
        </w:rPr>
        <w:t>(</w:t>
      </w:r>
      <w:r w:rsidRPr="001706BC">
        <w:rPr>
          <w:rFonts w:eastAsia="Calibri"/>
        </w:rPr>
        <w:t>GIS</w:t>
      </w:r>
      <w:r w:rsidRPr="001706BC">
        <w:rPr>
          <w:rFonts w:eastAsia="Calibri" w:hint="cs"/>
          <w:rtl/>
        </w:rPr>
        <w:t>)</w:t>
      </w:r>
      <w:r w:rsidRPr="001706BC">
        <w:rPr>
          <w:rFonts w:eastAsia="Calibri"/>
          <w:rtl/>
        </w:rPr>
        <w:t xml:space="preserve"> במשרד האוצר</w:t>
      </w:r>
      <w:r w:rsidRPr="001706BC">
        <w:rPr>
          <w:rFonts w:eastAsia="Calibri" w:hint="cs"/>
          <w:rtl/>
        </w:rPr>
        <w:t>,</w:t>
      </w:r>
      <w:r w:rsidRPr="001706BC">
        <w:rPr>
          <w:rFonts w:eastAsia="Calibri"/>
          <w:rtl/>
        </w:rPr>
        <w:t xml:space="preserve"> </w:t>
      </w:r>
      <w:r w:rsidRPr="001706BC">
        <w:rPr>
          <w:rFonts w:eastAsia="Calibri" w:hint="cs"/>
          <w:rtl/>
        </w:rPr>
        <w:t>שמקושרת</w:t>
      </w:r>
      <w:r w:rsidRPr="001706BC">
        <w:rPr>
          <w:rFonts w:eastAsia="Calibri"/>
          <w:rtl/>
        </w:rPr>
        <w:t xml:space="preserve"> למערכות הליבה.</w:t>
      </w:r>
    </w:p>
    <w:p w:rsidR="001706BC" w:rsidRPr="001706BC" w:rsidP="001706BC" w14:paraId="395A0E58" w14:textId="77777777">
      <w:pPr>
        <w:spacing w:line="269" w:lineRule="auto"/>
        <w:rPr>
          <w:rFonts w:eastAsia="Calibri"/>
          <w:rtl/>
        </w:rPr>
      </w:pPr>
      <w:r w:rsidRPr="001706BC">
        <w:rPr>
          <w:rFonts w:eastAsia="Calibri" w:hint="cs"/>
          <w:rtl/>
        </w:rPr>
        <w:t xml:space="preserve">בדוח הביקורת הפנימית מינואר 2024 שקיים מבקר הפנים של משרד האוצר על מינהל הדיור צוין כי </w:t>
      </w:r>
      <w:r w:rsidRPr="001706BC">
        <w:rPr>
          <w:rFonts w:eastAsia="Calibri"/>
          <w:rtl/>
        </w:rPr>
        <w:t>מודול הנדל"ן במרכב"ה</w:t>
      </w:r>
      <w:r w:rsidRPr="001706BC">
        <w:rPr>
          <w:rFonts w:eastAsia="Calibri" w:hint="cs"/>
          <w:rtl/>
        </w:rPr>
        <w:t xml:space="preserve"> (סיגמה)</w:t>
      </w:r>
      <w:r w:rsidRPr="001706BC">
        <w:rPr>
          <w:rFonts w:eastAsia="Calibri"/>
          <w:rtl/>
        </w:rPr>
        <w:t xml:space="preserve"> ה</w:t>
      </w:r>
      <w:r w:rsidRPr="001706BC">
        <w:rPr>
          <w:rFonts w:eastAsia="Calibri" w:hint="cs"/>
          <w:rtl/>
        </w:rPr>
        <w:t>ו</w:t>
      </w:r>
      <w:r w:rsidRPr="001706BC">
        <w:rPr>
          <w:rFonts w:eastAsia="Calibri"/>
          <w:rtl/>
        </w:rPr>
        <w:t>א המערכת המרכזית לניהול נתוני הנכסים, לרבות הקמת נכס,</w:t>
      </w:r>
      <w:r w:rsidRPr="001706BC">
        <w:rPr>
          <w:rFonts w:eastAsia="Calibri" w:hint="cs"/>
          <w:rtl/>
        </w:rPr>
        <w:t xml:space="preserve"> ניהול </w:t>
      </w:r>
      <w:r w:rsidRPr="001706BC">
        <w:rPr>
          <w:rFonts w:eastAsia="Calibri"/>
          <w:rtl/>
        </w:rPr>
        <w:t>חוזים</w:t>
      </w:r>
      <w:r w:rsidRPr="001706BC">
        <w:rPr>
          <w:rFonts w:eastAsia="Calibri" w:hint="cs"/>
          <w:rtl/>
        </w:rPr>
        <w:t xml:space="preserve"> </w:t>
      </w:r>
      <w:r w:rsidRPr="001706BC">
        <w:rPr>
          <w:rFonts w:eastAsia="Calibri"/>
          <w:rtl/>
        </w:rPr>
        <w:t>וחיוב משתמשים</w:t>
      </w:r>
      <w:r w:rsidRPr="001706BC">
        <w:rPr>
          <w:rFonts w:eastAsia="Calibri" w:hint="cs"/>
          <w:rtl/>
        </w:rPr>
        <w:t xml:space="preserve">. עם זאת צוין כי </w:t>
      </w:r>
      <w:r w:rsidRPr="001706BC">
        <w:rPr>
          <w:rFonts w:eastAsia="Calibri"/>
          <w:rtl/>
        </w:rPr>
        <w:t xml:space="preserve">לא כל מסמכי הנכסים אגורים במערכת </w:t>
      </w:r>
      <w:r w:rsidRPr="001706BC">
        <w:rPr>
          <w:rFonts w:eastAsia="Calibri" w:hint="cs"/>
          <w:rtl/>
        </w:rPr>
        <w:t xml:space="preserve">זו, </w:t>
      </w:r>
      <w:r w:rsidRPr="001706BC">
        <w:rPr>
          <w:rFonts w:eastAsia="Calibri"/>
          <w:rtl/>
        </w:rPr>
        <w:t>אלא במערכות אחרות</w:t>
      </w:r>
      <w:r w:rsidRPr="001706BC">
        <w:rPr>
          <w:rFonts w:eastAsia="Calibri" w:hint="cs"/>
          <w:rtl/>
        </w:rPr>
        <w:t>, א</w:t>
      </w:r>
      <w:r w:rsidRPr="001706BC">
        <w:rPr>
          <w:rFonts w:eastAsia="Calibri"/>
          <w:rtl/>
        </w:rPr>
        <w:t>ש</w:t>
      </w:r>
      <w:r w:rsidRPr="001706BC">
        <w:rPr>
          <w:rFonts w:eastAsia="Calibri" w:hint="cs"/>
          <w:rtl/>
        </w:rPr>
        <w:t xml:space="preserve">ר </w:t>
      </w:r>
      <w:r w:rsidRPr="001706BC">
        <w:rPr>
          <w:rFonts w:eastAsia="Calibri"/>
          <w:rtl/>
        </w:rPr>
        <w:t>בחלקן הגדול אינן מסונכרנות אליה</w:t>
      </w:r>
      <w:r w:rsidRPr="001706BC">
        <w:rPr>
          <w:rFonts w:eastAsia="Calibri" w:hint="cs"/>
          <w:rtl/>
        </w:rPr>
        <w:t>.</w:t>
      </w:r>
      <w:r w:rsidRPr="001706BC">
        <w:rPr>
          <w:rFonts w:eastAsia="Calibri"/>
          <w:rtl/>
        </w:rPr>
        <w:t xml:space="preserve"> </w:t>
      </w:r>
      <w:r w:rsidRPr="001706BC">
        <w:rPr>
          <w:rFonts w:eastAsia="Calibri" w:hint="cs"/>
          <w:rtl/>
        </w:rPr>
        <w:t>עוד נכתב בדוח הביקורת הפנימית כי למצב זה יש</w:t>
      </w:r>
      <w:r w:rsidRPr="001706BC">
        <w:rPr>
          <w:rFonts w:eastAsia="Calibri"/>
          <w:rtl/>
        </w:rPr>
        <w:t xml:space="preserve"> </w:t>
      </w:r>
      <w:r w:rsidRPr="001706BC">
        <w:rPr>
          <w:rFonts w:eastAsia="Calibri" w:hint="cs"/>
          <w:rtl/>
        </w:rPr>
        <w:t>"</w:t>
      </w:r>
      <w:r w:rsidRPr="001706BC">
        <w:rPr>
          <w:rFonts w:eastAsia="Calibri"/>
          <w:rtl/>
        </w:rPr>
        <w:t>השלכה ישירה על יכולת רמת הניהול, הפיקוח והבקרה</w:t>
      </w:r>
      <w:r w:rsidRPr="001706BC">
        <w:rPr>
          <w:rFonts w:eastAsia="Calibri" w:hint="cs"/>
          <w:rtl/>
        </w:rPr>
        <w:t xml:space="preserve"> </w:t>
      </w:r>
      <w:r w:rsidRPr="001706BC">
        <w:rPr>
          <w:rFonts w:eastAsia="Calibri"/>
          <w:rtl/>
        </w:rPr>
        <w:t>על הנכסים</w:t>
      </w:r>
      <w:r w:rsidRPr="001706BC">
        <w:rPr>
          <w:rFonts w:eastAsia="Calibri" w:hint="cs"/>
          <w:rtl/>
        </w:rPr>
        <w:t>"</w:t>
      </w:r>
      <w:r w:rsidRPr="001706BC">
        <w:rPr>
          <w:rFonts w:eastAsia="Calibri"/>
          <w:rtl/>
        </w:rPr>
        <w:t>. כן</w:t>
      </w:r>
      <w:r w:rsidRPr="001706BC">
        <w:rPr>
          <w:rFonts w:eastAsia="Calibri" w:hint="cs"/>
          <w:rtl/>
        </w:rPr>
        <w:t xml:space="preserve"> צוין כי</w:t>
      </w:r>
      <w:r w:rsidRPr="001706BC">
        <w:rPr>
          <w:rFonts w:eastAsia="Calibri"/>
          <w:rtl/>
        </w:rPr>
        <w:t xml:space="preserve"> השימוש במודול הנדל"ן מורכב</w:t>
      </w:r>
      <w:r w:rsidRPr="001706BC">
        <w:rPr>
          <w:rFonts w:eastAsia="Calibri" w:hint="cs"/>
          <w:rtl/>
        </w:rPr>
        <w:t xml:space="preserve"> מאוד ו</w:t>
      </w:r>
      <w:r w:rsidRPr="001706BC">
        <w:rPr>
          <w:rFonts w:eastAsia="Calibri"/>
          <w:rtl/>
        </w:rPr>
        <w:t>אינו נגיש</w:t>
      </w:r>
      <w:r w:rsidRPr="001706BC">
        <w:rPr>
          <w:rFonts w:eastAsia="Calibri" w:hint="cs"/>
          <w:rtl/>
        </w:rPr>
        <w:t>,</w:t>
      </w:r>
      <w:r w:rsidRPr="001706BC">
        <w:rPr>
          <w:rFonts w:eastAsia="Calibri"/>
          <w:rtl/>
        </w:rPr>
        <w:t xml:space="preserve"> ו</w:t>
      </w:r>
      <w:r w:rsidRPr="001706BC">
        <w:rPr>
          <w:rFonts w:eastAsia="Calibri" w:hint="cs"/>
          <w:rtl/>
        </w:rPr>
        <w:t xml:space="preserve">כי </w:t>
      </w:r>
      <w:r w:rsidRPr="001706BC">
        <w:rPr>
          <w:rFonts w:eastAsia="Calibri"/>
          <w:rtl/>
        </w:rPr>
        <w:t>ב</w:t>
      </w:r>
      <w:r w:rsidRPr="001706BC">
        <w:rPr>
          <w:rFonts w:eastAsia="Calibri" w:hint="cs"/>
          <w:rtl/>
        </w:rPr>
        <w:t xml:space="preserve">של </w:t>
      </w:r>
      <w:r w:rsidRPr="001706BC">
        <w:rPr>
          <w:rFonts w:eastAsia="Calibri"/>
          <w:rtl/>
        </w:rPr>
        <w:t>כך נוצרים קשיים מהותיים</w:t>
      </w:r>
      <w:r w:rsidRPr="001706BC">
        <w:rPr>
          <w:rFonts w:eastAsia="Calibri" w:hint="cs"/>
          <w:rtl/>
        </w:rPr>
        <w:t xml:space="preserve"> </w:t>
      </w:r>
      <w:r w:rsidRPr="001706BC">
        <w:rPr>
          <w:rFonts w:eastAsia="Calibri"/>
          <w:rtl/>
        </w:rPr>
        <w:t>ביכולת לשל</w:t>
      </w:r>
      <w:r w:rsidRPr="001706BC">
        <w:rPr>
          <w:rFonts w:eastAsia="Calibri" w:hint="cs"/>
          <w:rtl/>
        </w:rPr>
        <w:t>וף</w:t>
      </w:r>
      <w:r w:rsidRPr="001706BC">
        <w:rPr>
          <w:rFonts w:eastAsia="Calibri"/>
          <w:rtl/>
        </w:rPr>
        <w:t>, לעדכן ולקל</w:t>
      </w:r>
      <w:r w:rsidRPr="001706BC">
        <w:rPr>
          <w:rFonts w:eastAsia="Calibri" w:hint="cs"/>
          <w:rtl/>
        </w:rPr>
        <w:t>ו</w:t>
      </w:r>
      <w:r w:rsidRPr="001706BC">
        <w:rPr>
          <w:rFonts w:eastAsia="Calibri"/>
          <w:rtl/>
        </w:rPr>
        <w:t>ט נתונים.</w:t>
      </w:r>
      <w:r w:rsidRPr="001706BC">
        <w:rPr>
          <w:rFonts w:eastAsia="Calibri" w:hint="cs"/>
          <w:rtl/>
        </w:rPr>
        <w:t xml:space="preserve"> עוד נכתב כי </w:t>
      </w:r>
      <w:r w:rsidRPr="001706BC">
        <w:rPr>
          <w:rFonts w:eastAsia="Calibri"/>
          <w:rtl/>
        </w:rPr>
        <w:t>בפועל אין מערכת אחודה לניהול המסמכים ונתוני הנכסים השונים</w:t>
      </w:r>
      <w:r w:rsidRPr="001706BC">
        <w:rPr>
          <w:rFonts w:eastAsia="Calibri" w:hint="cs"/>
          <w:rtl/>
        </w:rPr>
        <w:t>,</w:t>
      </w:r>
      <w:r w:rsidRPr="001706BC">
        <w:rPr>
          <w:rFonts w:eastAsia="Calibri"/>
          <w:rtl/>
        </w:rPr>
        <w:t xml:space="preserve"> ואין סנכרון בין הנתונים</w:t>
      </w:r>
      <w:r w:rsidRPr="001706BC">
        <w:rPr>
          <w:rFonts w:eastAsia="Calibri" w:hint="cs"/>
          <w:rtl/>
        </w:rPr>
        <w:t xml:space="preserve"> </w:t>
      </w:r>
      <w:r w:rsidRPr="001706BC">
        <w:rPr>
          <w:rFonts w:eastAsia="Calibri"/>
          <w:rtl/>
        </w:rPr>
        <w:t xml:space="preserve">שבניהול הדיור הממשלתי. </w:t>
      </w:r>
    </w:p>
    <w:p w:rsidR="001706BC" w:rsidRPr="001706BC" w:rsidP="001706BC" w14:paraId="4EE5267A" w14:textId="77777777">
      <w:pPr>
        <w:keepNext/>
        <w:keepLines/>
        <w:spacing w:line="269" w:lineRule="auto"/>
        <w:ind w:left="-567"/>
        <w:rPr>
          <w:rFonts w:eastAsia="Calibri"/>
          <w:szCs w:val="20"/>
          <w:rtl/>
        </w:rPr>
      </w:pPr>
    </w:p>
    <w:p w:rsidR="001706BC" w:rsidRPr="001706BC" w:rsidP="001706BC" w14:paraId="4801EE5C" w14:textId="77777777">
      <w:pPr>
        <w:spacing w:line="269" w:lineRule="auto"/>
        <w:rPr>
          <w:rFonts w:eastAsia="Calibri"/>
          <w:rtl/>
        </w:rPr>
      </w:pPr>
      <w:r w:rsidRPr="001706BC">
        <w:rPr>
          <w:rFonts w:eastAsia="Calibri" w:hint="cs"/>
          <w:rtl/>
        </w:rPr>
        <w:t xml:space="preserve">נציגי מינהל הדיור הסכימו עם ממצאי הביקורת הפנימית וציינו לעניין זה בתגובה לדוח הביקורת הפנימית כי המערכת הקיימת אכן אינה </w:t>
      </w:r>
      <w:r w:rsidRPr="001706BC">
        <w:rPr>
          <w:rFonts w:eastAsia="Calibri"/>
          <w:rtl/>
        </w:rPr>
        <w:t>ידידותי</w:t>
      </w:r>
      <w:r w:rsidRPr="001706BC">
        <w:rPr>
          <w:rFonts w:eastAsia="Calibri" w:hint="cs"/>
          <w:rtl/>
        </w:rPr>
        <w:t>ת למשתמש</w:t>
      </w:r>
      <w:r w:rsidRPr="001706BC">
        <w:rPr>
          <w:rFonts w:eastAsia="Calibri"/>
          <w:rtl/>
        </w:rPr>
        <w:t xml:space="preserve">, קשה לתפעול ולתחזוקה, </w:t>
      </w:r>
      <w:r w:rsidRPr="001706BC">
        <w:rPr>
          <w:rFonts w:eastAsia="Calibri" w:hint="cs"/>
          <w:rtl/>
        </w:rPr>
        <w:t>אינה</w:t>
      </w:r>
      <w:r w:rsidRPr="001706BC">
        <w:rPr>
          <w:rFonts w:eastAsia="Calibri"/>
          <w:rtl/>
        </w:rPr>
        <w:t xml:space="preserve"> תומכת בתהליכי עבודה</w:t>
      </w:r>
      <w:r w:rsidRPr="001706BC">
        <w:rPr>
          <w:rFonts w:eastAsia="Calibri" w:hint="cs"/>
          <w:rtl/>
        </w:rPr>
        <w:t xml:space="preserve">, אינה מאפשרת </w:t>
      </w:r>
      <w:bookmarkStart w:id="22" w:name="_Hlk222315169"/>
      <w:r w:rsidRPr="001706BC">
        <w:rPr>
          <w:rFonts w:eastAsia="Calibri" w:hint="cs"/>
          <w:rtl/>
        </w:rPr>
        <w:t xml:space="preserve">ניהול </w:t>
      </w:r>
      <w:r w:rsidRPr="001706BC">
        <w:rPr>
          <w:rFonts w:eastAsia="Calibri"/>
          <w:rtl/>
        </w:rPr>
        <w:t xml:space="preserve">מעקבים, משימות, תזכורות והתראות, </w:t>
      </w:r>
      <w:r w:rsidRPr="001706BC">
        <w:rPr>
          <w:rFonts w:eastAsia="Calibri" w:hint="cs"/>
          <w:rtl/>
        </w:rPr>
        <w:t xml:space="preserve">וכן היא </w:t>
      </w:r>
      <w:r w:rsidRPr="001706BC">
        <w:rPr>
          <w:rFonts w:eastAsia="Calibri"/>
          <w:rtl/>
        </w:rPr>
        <w:t>נטולת דוחות גמישים ואינטגרטיביים</w:t>
      </w:r>
      <w:bookmarkEnd w:id="22"/>
      <w:r w:rsidRPr="001706BC">
        <w:rPr>
          <w:rFonts w:eastAsia="Calibri"/>
          <w:rtl/>
        </w:rPr>
        <w:t xml:space="preserve">. </w:t>
      </w:r>
      <w:r w:rsidRPr="001706BC">
        <w:rPr>
          <w:rFonts w:eastAsia="Calibri" w:hint="cs"/>
          <w:rtl/>
        </w:rPr>
        <w:t>עוד השיבו נציגי מינהל הדיור</w:t>
      </w:r>
      <w:r w:rsidRPr="001706BC">
        <w:rPr>
          <w:rFonts w:eastAsia="Calibri"/>
          <w:rtl/>
        </w:rPr>
        <w:t xml:space="preserve"> </w:t>
      </w:r>
      <w:r w:rsidRPr="001706BC">
        <w:rPr>
          <w:rFonts w:eastAsia="Calibri" w:hint="cs"/>
          <w:rtl/>
        </w:rPr>
        <w:t xml:space="preserve">כי </w:t>
      </w:r>
      <w:r w:rsidRPr="001706BC">
        <w:rPr>
          <w:rFonts w:eastAsia="Calibri"/>
          <w:rtl/>
        </w:rPr>
        <w:t>החל</w:t>
      </w:r>
      <w:r w:rsidRPr="001706BC">
        <w:rPr>
          <w:rFonts w:eastAsia="Calibri" w:hint="cs"/>
          <w:rtl/>
        </w:rPr>
        <w:t>ו</w:t>
      </w:r>
      <w:r w:rsidRPr="001706BC">
        <w:rPr>
          <w:rFonts w:eastAsia="Calibri"/>
          <w:rtl/>
        </w:rPr>
        <w:t xml:space="preserve"> </w:t>
      </w:r>
      <w:r w:rsidRPr="001706BC">
        <w:rPr>
          <w:rFonts w:eastAsia="Calibri" w:hint="cs"/>
          <w:rtl/>
        </w:rPr>
        <w:t>ו</w:t>
      </w:r>
      <w:r w:rsidRPr="001706BC">
        <w:rPr>
          <w:rFonts w:eastAsia="Calibri"/>
          <w:rtl/>
        </w:rPr>
        <w:t>ל</w:t>
      </w:r>
      <w:r w:rsidRPr="001706BC">
        <w:rPr>
          <w:rFonts w:eastAsia="Calibri" w:hint="cs"/>
          <w:rtl/>
        </w:rPr>
        <w:t>פתח</w:t>
      </w:r>
      <w:r w:rsidRPr="001706BC">
        <w:rPr>
          <w:rFonts w:eastAsia="Calibri"/>
          <w:rtl/>
        </w:rPr>
        <w:t xml:space="preserve"> מענים על </w:t>
      </w:r>
      <w:r w:rsidRPr="001706BC">
        <w:rPr>
          <w:rFonts w:eastAsia="Calibri" w:hint="cs"/>
          <w:rtl/>
        </w:rPr>
        <w:t xml:space="preserve">גבי </w:t>
      </w:r>
      <w:r w:rsidRPr="001706BC">
        <w:rPr>
          <w:rFonts w:eastAsia="Calibri"/>
          <w:rtl/>
        </w:rPr>
        <w:t xml:space="preserve">תשתית </w:t>
      </w:r>
      <w:r w:rsidRPr="001706BC">
        <w:rPr>
          <w:rFonts w:eastAsia="Calibri" w:hint="cs"/>
          <w:rtl/>
        </w:rPr>
        <w:t>אחרת, שעל בסיסה פותחה מערכת אופק</w:t>
      </w:r>
      <w:r w:rsidRPr="001706BC">
        <w:rPr>
          <w:rFonts w:eastAsia="Calibri"/>
          <w:rtl/>
        </w:rPr>
        <w:t xml:space="preserve"> </w:t>
      </w:r>
      <w:r w:rsidRPr="001706BC">
        <w:rPr>
          <w:rFonts w:eastAsia="Calibri" w:hint="cs"/>
          <w:rtl/>
        </w:rPr>
        <w:t xml:space="preserve">באוקטובר 2024. </w:t>
      </w:r>
    </w:p>
    <w:p w:rsidR="001706BC" w:rsidRPr="001706BC" w:rsidP="001706BC" w14:paraId="0D2229AC" w14:textId="77777777">
      <w:pPr>
        <w:keepNext/>
        <w:keepLines/>
        <w:spacing w:line="269" w:lineRule="auto"/>
        <w:ind w:left="-567"/>
        <w:rPr>
          <w:rFonts w:eastAsia="Calibri"/>
          <w:szCs w:val="20"/>
          <w:rtl/>
        </w:rPr>
      </w:pPr>
      <w:bookmarkStart w:id="23" w:name="_Hlk215727884"/>
    </w:p>
    <w:p w:rsidR="001706BC" w:rsidRPr="001706BC" w:rsidP="001706BC" w14:paraId="72A574B0" w14:textId="77777777">
      <w:pPr>
        <w:spacing w:line="269" w:lineRule="auto"/>
        <w:rPr>
          <w:rFonts w:eastAsia="Calibri"/>
          <w:rtl/>
        </w:rPr>
      </w:pPr>
      <w:r w:rsidRPr="001706BC">
        <w:rPr>
          <w:rFonts w:eastAsia="Calibri" w:hint="cs"/>
          <w:b/>
          <w:bCs/>
          <w:rtl/>
        </w:rPr>
        <w:t>אף שהוועדה לענייני ביקורת המדינה משנת 1997 המליצה ל</w:t>
      </w:r>
      <w:r w:rsidRPr="001706BC">
        <w:rPr>
          <w:rFonts w:eastAsia="Calibri"/>
          <w:b/>
          <w:bCs/>
          <w:rtl/>
        </w:rPr>
        <w:t xml:space="preserve">משרד האוצר לפעול לאלתר להקמת מערך נתונים ממוחשב </w:t>
      </w:r>
      <w:r w:rsidRPr="001706BC">
        <w:rPr>
          <w:rFonts w:eastAsia="Calibri" w:hint="cs"/>
          <w:b/>
          <w:bCs/>
          <w:rtl/>
        </w:rPr>
        <w:t>שי</w:t>
      </w:r>
      <w:r w:rsidRPr="001706BC">
        <w:rPr>
          <w:rFonts w:eastAsia="Calibri"/>
          <w:b/>
          <w:bCs/>
          <w:rtl/>
        </w:rPr>
        <w:t xml:space="preserve">אפשר קבלת תמונת מצב עדכנית </w:t>
      </w:r>
      <w:r w:rsidRPr="001706BC">
        <w:rPr>
          <w:rFonts w:eastAsia="Calibri" w:hint="cs"/>
          <w:b/>
          <w:bCs/>
          <w:rtl/>
        </w:rPr>
        <w:t xml:space="preserve">של </w:t>
      </w:r>
      <w:r w:rsidRPr="001706BC">
        <w:rPr>
          <w:rFonts w:eastAsia="Calibri"/>
          <w:b/>
          <w:bCs/>
          <w:rtl/>
        </w:rPr>
        <w:t>כלל נכסי ה</w:t>
      </w:r>
      <w:r w:rsidRPr="001706BC">
        <w:rPr>
          <w:rFonts w:eastAsia="Calibri" w:hint="cs"/>
          <w:b/>
          <w:bCs/>
          <w:rtl/>
        </w:rPr>
        <w:t>דיור</w:t>
      </w:r>
      <w:r w:rsidRPr="001706BC">
        <w:rPr>
          <w:rFonts w:eastAsia="Calibri"/>
          <w:b/>
          <w:bCs/>
          <w:rtl/>
        </w:rPr>
        <w:t xml:space="preserve"> שבבעלות המדינה</w:t>
      </w:r>
      <w:r w:rsidRPr="001706BC">
        <w:rPr>
          <w:rFonts w:eastAsia="Calibri" w:hint="cs"/>
          <w:b/>
          <w:bCs/>
          <w:rtl/>
        </w:rPr>
        <w:t>, נמצא כי הליכים מרכזיים בתהליך הקצאת נכסי הדיור הממשלתי וניהולם, לרבות הגשת בקשות להקצאת נכסים, התנהלו בדוא"ל ללא ניהול במערכת מידע ייעודית, עד השקת מערכת אופק בסוף שנת 2024.</w:t>
      </w:r>
    </w:p>
    <w:p w:rsidR="001706BC" w:rsidRPr="001706BC" w:rsidP="001706BC" w14:paraId="507A6F89" w14:textId="77777777">
      <w:pPr>
        <w:keepNext/>
        <w:keepLines/>
        <w:spacing w:line="269" w:lineRule="auto"/>
        <w:ind w:left="-567"/>
        <w:rPr>
          <w:rFonts w:eastAsia="Calibri"/>
          <w:szCs w:val="20"/>
          <w:rtl/>
        </w:rPr>
      </w:pPr>
    </w:p>
    <w:p w:rsidR="001706BC" w:rsidRPr="001706BC" w:rsidP="001706BC" w14:paraId="0415AE52" w14:textId="77777777">
      <w:pPr>
        <w:spacing w:line="269" w:lineRule="auto"/>
        <w:rPr>
          <w:rFonts w:eastAsia="Calibri"/>
          <w:b/>
          <w:bCs/>
          <w:rtl/>
        </w:rPr>
      </w:pPr>
      <w:r w:rsidRPr="001706BC">
        <w:rPr>
          <w:rFonts w:eastAsia="Calibri" w:hint="cs"/>
          <w:b/>
          <w:bCs/>
          <w:rtl/>
        </w:rPr>
        <w:t xml:space="preserve">עוד נמצא כי מערכת אופק, שהושקה רק בשנת 2024, מקיימת ממשק עם מערכת סיגמה, המשמשת לניהול החוזים וההתחשבנות הכספית של מינהל הדיור, אך לא קיים מערך מידע אחוד לניהול כלל שלבי הקצאת הדיור הממשלתי. כך, שלב הליך ההתקשרות - במכרז או בפטור ממכרז - אינו מתממשק עם ההליך המקדים (המתנהל במערכת אופק) או עם שלב השלמת ההתקשרות וכריתת החוזה (המתנהל במערכת סיגמה). </w:t>
      </w:r>
      <w:bookmarkStart w:id="24" w:name="_Hlk222057263"/>
      <w:r w:rsidRPr="001706BC">
        <w:rPr>
          <w:rFonts w:eastAsia="Calibri" w:hint="cs"/>
          <w:b/>
          <w:bCs/>
          <w:rtl/>
        </w:rPr>
        <w:t>עקב כך מתקשה מינהל הדיור להעריך את יעילותו ולבקר את תהליך הקצאת הנכסים ליחידות הממשלה השונות, ואין באפשרותו לבחון אם קיימים עיכובים או חסמים באחד משלבי התהליך.</w:t>
      </w:r>
    </w:p>
    <w:bookmarkEnd w:id="24"/>
    <w:p w:rsidR="001706BC" w:rsidRPr="001706BC" w:rsidP="001706BC" w14:paraId="4ECD2135" w14:textId="77777777">
      <w:pPr>
        <w:keepNext/>
        <w:keepLines/>
        <w:spacing w:line="269" w:lineRule="auto"/>
        <w:ind w:left="-567"/>
        <w:rPr>
          <w:rFonts w:eastAsia="Calibri"/>
          <w:szCs w:val="20"/>
          <w:rtl/>
        </w:rPr>
      </w:pPr>
    </w:p>
    <w:p w:rsidR="001706BC" w:rsidRPr="001706BC" w:rsidP="001706BC" w14:paraId="2E7FC88B" w14:textId="77777777">
      <w:pPr>
        <w:spacing w:line="269" w:lineRule="auto"/>
        <w:rPr>
          <w:rFonts w:eastAsia="Calibri"/>
          <w:rtl/>
        </w:rPr>
      </w:pPr>
      <w:r w:rsidRPr="001706BC">
        <w:rPr>
          <w:rFonts w:eastAsia="Calibri" w:hint="cs"/>
          <w:b/>
          <w:bCs/>
          <w:rtl/>
        </w:rPr>
        <w:t xml:space="preserve">כמו כן, </w:t>
      </w:r>
      <w:bookmarkStart w:id="25" w:name="_Hlk222057308"/>
      <w:r w:rsidRPr="001706BC">
        <w:rPr>
          <w:rFonts w:eastAsia="Calibri" w:hint="cs"/>
          <w:b/>
          <w:bCs/>
          <w:rtl/>
        </w:rPr>
        <w:t xml:space="preserve">נכון למועד סיום הביקורת אין במערכות המידע של מינהל הדיור שכבת </w:t>
      </w:r>
      <w:r w:rsidRPr="001706BC">
        <w:rPr>
          <w:rFonts w:eastAsia="Calibri" w:hint="cs"/>
          <w:b/>
          <w:bCs/>
        </w:rPr>
        <w:t>BI</w:t>
      </w:r>
      <w:r w:rsidRPr="001706BC">
        <w:rPr>
          <w:rFonts w:eastAsia="Calibri" w:hint="cs"/>
          <w:b/>
          <w:bCs/>
          <w:rtl/>
        </w:rPr>
        <w:t xml:space="preserve"> </w:t>
      </w:r>
      <w:r>
        <w:rPr>
          <w:rFonts w:eastAsia="Calibri"/>
          <w:b/>
          <w:bCs/>
          <w:vertAlign w:val="superscript"/>
        </w:rPr>
        <w:footnoteReference w:id="46"/>
      </w:r>
      <w:r w:rsidRPr="001706BC">
        <w:rPr>
          <w:rFonts w:eastAsia="Calibri" w:hint="cs"/>
          <w:b/>
          <w:bCs/>
          <w:rtl/>
        </w:rPr>
        <w:t xml:space="preserve"> לתכלול כלל הנתונים ולהפקת דוחות ותוצרים גרפיים בשליפה</w:t>
      </w:r>
      <w:r w:rsidRPr="001706BC">
        <w:rPr>
          <w:rFonts w:eastAsia="Calibri"/>
          <w:rtl/>
        </w:rPr>
        <w:t xml:space="preserve"> </w:t>
      </w:r>
      <w:r w:rsidRPr="001706BC">
        <w:rPr>
          <w:rFonts w:eastAsia="Calibri"/>
          <w:b/>
          <w:bCs/>
          <w:rtl/>
        </w:rPr>
        <w:t>כגון ניהול מעקבים, משימות, תזכורות והתראות, לדוג</w:t>
      </w:r>
      <w:r w:rsidRPr="001706BC">
        <w:rPr>
          <w:rFonts w:eastAsia="Calibri" w:hint="cs"/>
          <w:b/>
          <w:bCs/>
          <w:rtl/>
        </w:rPr>
        <w:t>מה</w:t>
      </w:r>
      <w:r w:rsidRPr="001706BC">
        <w:rPr>
          <w:rFonts w:eastAsia="Calibri"/>
          <w:b/>
          <w:bCs/>
          <w:rtl/>
        </w:rPr>
        <w:t xml:space="preserve"> ב</w:t>
      </w:r>
      <w:r w:rsidRPr="001706BC">
        <w:rPr>
          <w:rFonts w:eastAsia="Calibri" w:hint="cs"/>
          <w:b/>
          <w:bCs/>
          <w:rtl/>
        </w:rPr>
        <w:t>נוגע</w:t>
      </w:r>
      <w:r w:rsidRPr="001706BC">
        <w:rPr>
          <w:rFonts w:eastAsia="Calibri"/>
          <w:b/>
          <w:bCs/>
          <w:rtl/>
        </w:rPr>
        <w:t xml:space="preserve"> לשיעורי </w:t>
      </w:r>
      <w:r w:rsidRPr="001706BC">
        <w:rPr>
          <w:rFonts w:eastAsia="Calibri" w:hint="cs"/>
          <w:b/>
          <w:bCs/>
          <w:rtl/>
        </w:rPr>
        <w:t>ה</w:t>
      </w:r>
      <w:r w:rsidRPr="001706BC">
        <w:rPr>
          <w:rFonts w:eastAsia="Calibri"/>
          <w:b/>
          <w:bCs/>
          <w:rtl/>
        </w:rPr>
        <w:t>תפוסה של נכסי המינהל, מועדי סיום חוזי שכירות וכד'</w:t>
      </w:r>
      <w:r w:rsidRPr="001706BC">
        <w:rPr>
          <w:rFonts w:eastAsia="Calibri" w:hint="cs"/>
          <w:b/>
          <w:bCs/>
          <w:rtl/>
        </w:rPr>
        <w:t xml:space="preserve">. כן חסרה </w:t>
      </w:r>
      <w:r w:rsidRPr="001706BC">
        <w:rPr>
          <w:rFonts w:eastAsia="Calibri"/>
          <w:b/>
          <w:bCs/>
          <w:rtl/>
        </w:rPr>
        <w:t xml:space="preserve">מערכת מידע גיאוגרפית מלאה </w:t>
      </w:r>
      <w:r w:rsidRPr="001706BC">
        <w:rPr>
          <w:rFonts w:eastAsia="Calibri" w:hint="cs"/>
          <w:b/>
          <w:bCs/>
          <w:rtl/>
        </w:rPr>
        <w:t>(</w:t>
      </w:r>
      <w:r w:rsidRPr="001706BC">
        <w:rPr>
          <w:rFonts w:eastAsia="Calibri"/>
          <w:b/>
          <w:bCs/>
        </w:rPr>
        <w:t>(GIS</w:t>
      </w:r>
      <w:r w:rsidRPr="001706BC">
        <w:rPr>
          <w:rFonts w:eastAsia="Calibri"/>
          <w:b/>
          <w:bCs/>
          <w:rtl/>
        </w:rPr>
        <w:t xml:space="preserve"> במשרד האוצר</w:t>
      </w:r>
      <w:r w:rsidRPr="001706BC">
        <w:rPr>
          <w:rFonts w:eastAsia="Calibri" w:hint="cs"/>
          <w:b/>
          <w:bCs/>
          <w:rtl/>
        </w:rPr>
        <w:t>, המקושרת</w:t>
      </w:r>
      <w:r w:rsidRPr="001706BC">
        <w:rPr>
          <w:rFonts w:eastAsia="Calibri"/>
          <w:b/>
          <w:bCs/>
          <w:rtl/>
        </w:rPr>
        <w:t xml:space="preserve"> למערכות הליבה</w:t>
      </w:r>
      <w:r w:rsidRPr="001706BC">
        <w:rPr>
          <w:rFonts w:eastAsia="Calibri" w:hint="cs"/>
          <w:b/>
          <w:bCs/>
          <w:rtl/>
        </w:rPr>
        <w:t>. מערכות המידע הקיימות (סיגמה ואופק) אינן מאפשרות הפקת מידע בשליפה מהירה וללא סיוע גורם מקצועי חיצוני; המידע אינו</w:t>
      </w:r>
      <w:r w:rsidRPr="001706BC">
        <w:rPr>
          <w:rFonts w:eastAsia="Calibri"/>
          <w:b/>
          <w:bCs/>
          <w:rtl/>
        </w:rPr>
        <w:t xml:space="preserve"> </w:t>
      </w:r>
      <w:r w:rsidRPr="001706BC">
        <w:rPr>
          <w:rFonts w:eastAsia="Calibri" w:hint="eastAsia"/>
          <w:b/>
          <w:bCs/>
          <w:rtl/>
        </w:rPr>
        <w:t>מטויב</w:t>
      </w:r>
      <w:r w:rsidRPr="001706BC">
        <w:rPr>
          <w:rFonts w:eastAsia="Calibri" w:hint="cs"/>
          <w:b/>
          <w:bCs/>
          <w:rtl/>
        </w:rPr>
        <w:t xml:space="preserve"> ומכיל רק חלק מהמכלול שאמור לעמוד לרשות מנהל מינהל הדיור.</w:t>
      </w:r>
      <w:bookmarkEnd w:id="25"/>
    </w:p>
    <w:p w:rsidR="001706BC" w:rsidRPr="001706BC" w:rsidP="001706BC" w14:paraId="773D519D" w14:textId="77777777">
      <w:pPr>
        <w:keepNext/>
        <w:keepLines/>
        <w:spacing w:line="269" w:lineRule="auto"/>
        <w:ind w:left="-567"/>
        <w:rPr>
          <w:rFonts w:eastAsia="Calibri"/>
          <w:szCs w:val="20"/>
          <w:rtl/>
        </w:rPr>
      </w:pPr>
    </w:p>
    <w:p w:rsidR="001706BC" w:rsidRPr="001706BC" w:rsidP="001706BC" w14:paraId="0670DB11" w14:textId="77777777">
      <w:pPr>
        <w:spacing w:line="269" w:lineRule="auto"/>
        <w:rPr>
          <w:rFonts w:eastAsia="Calibri"/>
          <w:rtl/>
        </w:rPr>
      </w:pPr>
      <w:r w:rsidRPr="001706BC">
        <w:rPr>
          <w:rFonts w:eastAsia="Calibri"/>
          <w:rtl/>
        </w:rPr>
        <w:t>בתשובתו ציין מינהל הדיור כי מערכת סיגמה</w:t>
      </w:r>
      <w:r w:rsidRPr="001706BC">
        <w:rPr>
          <w:rFonts w:eastAsia="Calibri" w:hint="cs"/>
          <w:rtl/>
        </w:rPr>
        <w:t>,</w:t>
      </w:r>
      <w:r w:rsidRPr="001706BC">
        <w:rPr>
          <w:rFonts w:eastAsia="Calibri"/>
          <w:rtl/>
        </w:rPr>
        <w:t xml:space="preserve"> שהי</w:t>
      </w:r>
      <w:r w:rsidRPr="001706BC">
        <w:rPr>
          <w:rFonts w:eastAsia="Calibri" w:hint="cs"/>
          <w:rtl/>
        </w:rPr>
        <w:t>א</w:t>
      </w:r>
      <w:r w:rsidRPr="001706BC">
        <w:rPr>
          <w:rFonts w:eastAsia="Calibri"/>
          <w:rtl/>
        </w:rPr>
        <w:t xml:space="preserve"> מערכת הליבה הממשלתית משנת 2004 </w:t>
      </w:r>
      <w:r w:rsidRPr="001706BC">
        <w:rPr>
          <w:rFonts w:eastAsia="Calibri" w:hint="cs"/>
          <w:rtl/>
        </w:rPr>
        <w:t>ו</w:t>
      </w:r>
      <w:r w:rsidRPr="001706BC">
        <w:rPr>
          <w:rFonts w:eastAsia="Calibri"/>
          <w:rtl/>
        </w:rPr>
        <w:t>משמשת לניהול המידע של נכסי הדיור הממשלתי</w:t>
      </w:r>
      <w:r w:rsidRPr="001706BC">
        <w:rPr>
          <w:rFonts w:eastAsia="Calibri" w:hint="cs"/>
          <w:rtl/>
        </w:rPr>
        <w:t>, היא</w:t>
      </w:r>
      <w:r w:rsidRPr="001706BC">
        <w:rPr>
          <w:rFonts w:eastAsia="Calibri"/>
          <w:rtl/>
        </w:rPr>
        <w:t xml:space="preserve"> מערכת כבדה ומסורבלת, לא ידידותית</w:t>
      </w:r>
      <w:r w:rsidRPr="001706BC">
        <w:rPr>
          <w:rFonts w:eastAsia="Calibri" w:hint="cs"/>
          <w:rtl/>
        </w:rPr>
        <w:t xml:space="preserve"> </w:t>
      </w:r>
      <w:r w:rsidRPr="001706BC">
        <w:rPr>
          <w:rFonts w:eastAsia="Calibri"/>
          <w:rtl/>
        </w:rPr>
        <w:t xml:space="preserve">למשתמש, לא גמישה לשינויים ודורשת משאבי תפעול ותחזוקה </w:t>
      </w:r>
      <w:r w:rsidRPr="001706BC">
        <w:rPr>
          <w:rFonts w:eastAsia="Calibri" w:hint="cs"/>
          <w:rtl/>
        </w:rPr>
        <w:t xml:space="preserve">רבים </w:t>
      </w:r>
      <w:r w:rsidRPr="001706BC">
        <w:rPr>
          <w:rFonts w:eastAsia="Calibri"/>
          <w:rtl/>
        </w:rPr>
        <w:t>של צוותי הפיתוח</w:t>
      </w:r>
      <w:r w:rsidRPr="001706BC">
        <w:rPr>
          <w:rFonts w:eastAsia="Calibri" w:hint="cs"/>
          <w:rtl/>
        </w:rPr>
        <w:t>. התוצאה היא</w:t>
      </w:r>
      <w:r w:rsidRPr="001706BC">
        <w:rPr>
          <w:rFonts w:eastAsia="Calibri"/>
          <w:rtl/>
        </w:rPr>
        <w:t xml:space="preserve"> רשימה הולכת וגדלה של בקשות לשינויים </w:t>
      </w:r>
      <w:r w:rsidRPr="001706BC">
        <w:rPr>
          <w:rFonts w:eastAsia="Calibri" w:hint="cs"/>
          <w:rtl/>
        </w:rPr>
        <w:t>שאינן</w:t>
      </w:r>
      <w:r w:rsidRPr="001706BC">
        <w:rPr>
          <w:rFonts w:eastAsia="Calibri"/>
          <w:rtl/>
        </w:rPr>
        <w:t xml:space="preserve"> מקבל</w:t>
      </w:r>
      <w:r w:rsidRPr="001706BC">
        <w:rPr>
          <w:rFonts w:eastAsia="Calibri" w:hint="cs"/>
          <w:rtl/>
        </w:rPr>
        <w:t>ות</w:t>
      </w:r>
      <w:r w:rsidRPr="001706BC">
        <w:rPr>
          <w:rFonts w:eastAsia="Calibri"/>
          <w:rtl/>
        </w:rPr>
        <w:t xml:space="preserve"> מענה </w:t>
      </w:r>
      <w:r w:rsidRPr="001706BC">
        <w:rPr>
          <w:rFonts w:eastAsia="Calibri" w:hint="cs"/>
          <w:rtl/>
        </w:rPr>
        <w:t>ב</w:t>
      </w:r>
      <w:r w:rsidRPr="001706BC">
        <w:rPr>
          <w:rFonts w:eastAsia="Calibri"/>
          <w:rtl/>
        </w:rPr>
        <w:t xml:space="preserve">תוך זמן סביר, </w:t>
      </w:r>
      <w:r w:rsidRPr="001706BC">
        <w:rPr>
          <w:rFonts w:eastAsia="Calibri" w:hint="cs"/>
          <w:rtl/>
        </w:rPr>
        <w:t>ובשל כך</w:t>
      </w:r>
      <w:r w:rsidRPr="001706BC">
        <w:rPr>
          <w:rFonts w:eastAsia="Calibri"/>
          <w:rtl/>
        </w:rPr>
        <w:t xml:space="preserve"> מ</w:t>
      </w:r>
      <w:r w:rsidRPr="001706BC">
        <w:rPr>
          <w:rFonts w:eastAsia="Calibri" w:hint="cs"/>
          <w:rtl/>
        </w:rPr>
        <w:t>ת</w:t>
      </w:r>
      <w:r w:rsidRPr="001706BC">
        <w:rPr>
          <w:rFonts w:eastAsia="Calibri"/>
          <w:rtl/>
        </w:rPr>
        <w:t>עכב</w:t>
      </w:r>
      <w:r w:rsidRPr="001706BC">
        <w:rPr>
          <w:rFonts w:eastAsia="Calibri" w:hint="cs"/>
          <w:rtl/>
        </w:rPr>
        <w:t xml:space="preserve"> המענה על</w:t>
      </w:r>
      <w:r w:rsidRPr="001706BC">
        <w:rPr>
          <w:rFonts w:eastAsia="Calibri"/>
          <w:rtl/>
        </w:rPr>
        <w:t xml:space="preserve"> צרכים עסקיים רבים.</w:t>
      </w:r>
      <w:r w:rsidRPr="001706BC">
        <w:rPr>
          <w:rFonts w:eastAsia="Calibri" w:hint="cs"/>
          <w:rtl/>
        </w:rPr>
        <w:t xml:space="preserve"> </w:t>
      </w:r>
      <w:r w:rsidRPr="001706BC">
        <w:rPr>
          <w:rFonts w:eastAsia="Calibri"/>
          <w:rtl/>
        </w:rPr>
        <w:t>מערכת אופק, שהושקה בסוף 2024</w:t>
      </w:r>
      <w:r w:rsidRPr="001706BC">
        <w:rPr>
          <w:rFonts w:eastAsia="Calibri" w:hint="cs"/>
          <w:rtl/>
        </w:rPr>
        <w:t>,</w:t>
      </w:r>
      <w:r w:rsidRPr="001706BC">
        <w:rPr>
          <w:rFonts w:eastAsia="Calibri"/>
          <w:rtl/>
        </w:rPr>
        <w:t xml:space="preserve"> פותחה </w:t>
      </w:r>
      <w:r w:rsidRPr="001706BC">
        <w:rPr>
          <w:rFonts w:eastAsia="Calibri" w:hint="cs"/>
          <w:rtl/>
        </w:rPr>
        <w:t xml:space="preserve">בשל </w:t>
      </w:r>
      <w:r w:rsidRPr="001706BC">
        <w:rPr>
          <w:rFonts w:eastAsia="Calibri"/>
          <w:rtl/>
        </w:rPr>
        <w:t>הבנת</w:t>
      </w:r>
      <w:r w:rsidRPr="001706BC">
        <w:rPr>
          <w:rFonts w:eastAsia="Calibri" w:hint="cs"/>
          <w:rtl/>
        </w:rPr>
        <w:t xml:space="preserve"> </w:t>
      </w:r>
      <w:r w:rsidRPr="001706BC">
        <w:rPr>
          <w:rFonts w:eastAsia="Calibri"/>
          <w:rtl/>
        </w:rPr>
        <w:t>הצורך במערכת ייעודית לניהול תהליכי העבודה של מינהל הדיור</w:t>
      </w:r>
      <w:r w:rsidRPr="001706BC">
        <w:rPr>
          <w:rFonts w:eastAsia="Calibri" w:hint="cs"/>
          <w:rtl/>
        </w:rPr>
        <w:t xml:space="preserve"> כדי ליצור תהליך עבודה יעיל של טיפול בבקשות להקצאת דיור למשרדי הממשלה.</w:t>
      </w:r>
      <w:r w:rsidRPr="001706BC">
        <w:rPr>
          <w:rFonts w:eastAsia="Calibri"/>
          <w:rtl/>
        </w:rPr>
        <w:t xml:space="preserve"> </w:t>
      </w:r>
      <w:r w:rsidRPr="001706BC">
        <w:rPr>
          <w:rFonts w:eastAsia="Calibri" w:hint="cs"/>
          <w:rtl/>
        </w:rPr>
        <w:t>למרות זאת,</w:t>
      </w:r>
      <w:r w:rsidRPr="001706BC">
        <w:rPr>
          <w:rFonts w:eastAsia="Calibri"/>
          <w:rtl/>
        </w:rPr>
        <w:t xml:space="preserve"> בשלב זה אופק </w:t>
      </w:r>
      <w:r w:rsidRPr="001706BC">
        <w:rPr>
          <w:rFonts w:eastAsia="Calibri" w:hint="cs"/>
          <w:rtl/>
        </w:rPr>
        <w:t xml:space="preserve">אינה </w:t>
      </w:r>
      <w:r w:rsidRPr="001706BC">
        <w:rPr>
          <w:rFonts w:eastAsia="Calibri"/>
          <w:rtl/>
        </w:rPr>
        <w:t xml:space="preserve">כוללת את ניהול ועדות המכרזים </w:t>
      </w:r>
      <w:r w:rsidRPr="001706BC">
        <w:rPr>
          <w:rFonts w:eastAsia="Calibri" w:hint="cs"/>
          <w:rtl/>
        </w:rPr>
        <w:t>(המנוהלות ב</w:t>
      </w:r>
      <w:r w:rsidRPr="001706BC">
        <w:rPr>
          <w:rFonts w:eastAsia="Calibri"/>
          <w:rtl/>
        </w:rPr>
        <w:t>מערכות נוע"ם ונעמ"ה</w:t>
      </w:r>
      <w:r w:rsidRPr="001706BC">
        <w:rPr>
          <w:rFonts w:eastAsia="Calibri" w:hint="cs"/>
          <w:rtl/>
        </w:rPr>
        <w:t>)</w:t>
      </w:r>
      <w:r w:rsidRPr="001706BC">
        <w:rPr>
          <w:rFonts w:eastAsia="Calibri"/>
          <w:rtl/>
        </w:rPr>
        <w:t>. שילוב</w:t>
      </w:r>
      <w:r w:rsidRPr="001706BC">
        <w:rPr>
          <w:rFonts w:eastAsia="Calibri" w:hint="cs"/>
          <w:rtl/>
        </w:rPr>
        <w:t xml:space="preserve"> </w:t>
      </w:r>
      <w:r w:rsidRPr="001706BC">
        <w:rPr>
          <w:rFonts w:eastAsia="Calibri"/>
          <w:rtl/>
        </w:rPr>
        <w:t>מערכות אלה במערכת אופק נמצא בבחינ</w:t>
      </w:r>
      <w:r w:rsidRPr="001706BC">
        <w:rPr>
          <w:rFonts w:eastAsia="Calibri" w:hint="cs"/>
          <w:rtl/>
        </w:rPr>
        <w:t>ת מינהל</w:t>
      </w:r>
      <w:r w:rsidRPr="001706BC">
        <w:rPr>
          <w:rFonts w:eastAsia="Calibri"/>
          <w:rtl/>
        </w:rPr>
        <w:t xml:space="preserve"> הדיור</w:t>
      </w:r>
      <w:r w:rsidRPr="001706BC">
        <w:rPr>
          <w:rFonts w:eastAsia="Calibri" w:hint="cs"/>
          <w:rtl/>
        </w:rPr>
        <w:t>.</w:t>
      </w:r>
      <w:r w:rsidRPr="001706BC">
        <w:rPr>
          <w:rFonts w:eastAsia="Calibri"/>
          <w:rtl/>
        </w:rPr>
        <w:t xml:space="preserve"> </w:t>
      </w:r>
      <w:r w:rsidRPr="001706BC">
        <w:rPr>
          <w:rFonts w:eastAsia="Calibri" w:hint="cs"/>
          <w:rtl/>
        </w:rPr>
        <w:t>עוד הוסיף המינהל כי</w:t>
      </w:r>
      <w:r w:rsidRPr="001706BC">
        <w:rPr>
          <w:rFonts w:eastAsia="Calibri"/>
          <w:rtl/>
        </w:rPr>
        <w:t xml:space="preserve"> בימים אלו מתבצע תהליך אפיון של מערכת </w:t>
      </w:r>
      <w:r w:rsidRPr="001706BC">
        <w:rPr>
          <w:rFonts w:eastAsia="Calibri"/>
        </w:rPr>
        <w:t>BI</w:t>
      </w:r>
      <w:r w:rsidRPr="001706BC">
        <w:rPr>
          <w:rFonts w:eastAsia="Calibri"/>
          <w:rtl/>
        </w:rPr>
        <w:t xml:space="preserve"> לדיור הממשלתי</w:t>
      </w:r>
      <w:r w:rsidRPr="001706BC">
        <w:rPr>
          <w:rFonts w:eastAsia="Calibri" w:hint="cs"/>
          <w:rtl/>
        </w:rPr>
        <w:t>, שתחילת ה</w:t>
      </w:r>
      <w:r w:rsidRPr="001706BC">
        <w:rPr>
          <w:rFonts w:eastAsia="Calibri"/>
          <w:rtl/>
        </w:rPr>
        <w:t xml:space="preserve">שימוש </w:t>
      </w:r>
      <w:r w:rsidRPr="001706BC">
        <w:rPr>
          <w:rFonts w:eastAsia="Calibri" w:hint="cs"/>
          <w:rtl/>
        </w:rPr>
        <w:t xml:space="preserve">בה </w:t>
      </w:r>
      <w:r w:rsidRPr="001706BC">
        <w:rPr>
          <w:rFonts w:eastAsia="Calibri"/>
          <w:rtl/>
        </w:rPr>
        <w:t>ע</w:t>
      </w:r>
      <w:r w:rsidRPr="001706BC">
        <w:rPr>
          <w:rFonts w:eastAsia="Calibri" w:hint="cs"/>
          <w:rtl/>
        </w:rPr>
        <w:t>ל ידי</w:t>
      </w:r>
      <w:r w:rsidRPr="001706BC">
        <w:rPr>
          <w:rFonts w:eastAsia="Calibri"/>
          <w:rtl/>
        </w:rPr>
        <w:t xml:space="preserve"> הנהלת </w:t>
      </w:r>
      <w:r w:rsidRPr="001706BC">
        <w:rPr>
          <w:rFonts w:eastAsia="Calibri" w:hint="cs"/>
          <w:rtl/>
        </w:rPr>
        <w:t xml:space="preserve">מינהל </w:t>
      </w:r>
      <w:r w:rsidRPr="001706BC">
        <w:rPr>
          <w:rFonts w:eastAsia="Calibri"/>
          <w:rtl/>
        </w:rPr>
        <w:t>הדיור וע</w:t>
      </w:r>
      <w:r w:rsidRPr="001706BC">
        <w:rPr>
          <w:rFonts w:eastAsia="Calibri" w:hint="cs"/>
          <w:rtl/>
        </w:rPr>
        <w:t>ל ידי</w:t>
      </w:r>
      <w:r w:rsidRPr="001706BC">
        <w:rPr>
          <w:rFonts w:eastAsia="Calibri"/>
          <w:rtl/>
        </w:rPr>
        <w:t xml:space="preserve"> מטה</w:t>
      </w:r>
      <w:r w:rsidRPr="001706BC">
        <w:rPr>
          <w:rFonts w:eastAsia="Calibri" w:hint="cs"/>
          <w:rtl/>
        </w:rPr>
        <w:t xml:space="preserve"> </w:t>
      </w:r>
      <w:r w:rsidRPr="001706BC">
        <w:rPr>
          <w:rFonts w:eastAsia="Calibri"/>
          <w:rtl/>
        </w:rPr>
        <w:t xml:space="preserve">החטיבה </w:t>
      </w:r>
      <w:r w:rsidRPr="001706BC">
        <w:rPr>
          <w:rFonts w:eastAsia="Calibri" w:hint="cs"/>
          <w:rtl/>
        </w:rPr>
        <w:t>מתוכננת ל</w:t>
      </w:r>
      <w:r w:rsidRPr="001706BC">
        <w:rPr>
          <w:rFonts w:eastAsia="Calibri"/>
          <w:rtl/>
        </w:rPr>
        <w:t xml:space="preserve">רבעון </w:t>
      </w:r>
      <w:r w:rsidRPr="001706BC">
        <w:rPr>
          <w:rFonts w:eastAsia="Calibri" w:hint="cs"/>
          <w:rtl/>
        </w:rPr>
        <w:t>ה</w:t>
      </w:r>
      <w:r w:rsidRPr="001706BC">
        <w:rPr>
          <w:rFonts w:eastAsia="Calibri"/>
          <w:rtl/>
        </w:rPr>
        <w:t>רביעי של 2026.</w:t>
      </w:r>
      <w:r w:rsidRPr="001706BC">
        <w:rPr>
          <w:rFonts w:eastAsia="Calibri" w:hint="cs"/>
          <w:rtl/>
        </w:rPr>
        <w:t xml:space="preserve"> עוד ציין מינהל הדיור כי</w:t>
      </w:r>
      <w:r w:rsidRPr="001706BC">
        <w:rPr>
          <w:rFonts w:eastAsia="Calibri"/>
          <w:rtl/>
        </w:rPr>
        <w:t xml:space="preserve"> שכבת</w:t>
      </w:r>
      <w:r w:rsidRPr="001706BC">
        <w:rPr>
          <w:rFonts w:eastAsia="Calibri" w:hint="cs"/>
          <w:rtl/>
        </w:rPr>
        <w:t xml:space="preserve"> ה-</w:t>
      </w:r>
      <w:r w:rsidRPr="001706BC">
        <w:rPr>
          <w:rFonts w:eastAsia="Calibri"/>
        </w:rPr>
        <w:t>GIS</w:t>
      </w:r>
      <w:r w:rsidRPr="001706BC">
        <w:rPr>
          <w:rFonts w:eastAsia="Calibri" w:hint="cs"/>
          <w:rtl/>
        </w:rPr>
        <w:t xml:space="preserve"> </w:t>
      </w:r>
      <w:r w:rsidRPr="001706BC">
        <w:rPr>
          <w:rFonts w:eastAsia="Calibri"/>
          <w:rtl/>
        </w:rPr>
        <w:t xml:space="preserve">פעילה ומתעדכנת </w:t>
      </w:r>
      <w:r w:rsidRPr="001706BC">
        <w:rPr>
          <w:rFonts w:eastAsia="Calibri" w:hint="cs"/>
          <w:rtl/>
        </w:rPr>
        <w:t xml:space="preserve">באופן </w:t>
      </w:r>
      <w:r w:rsidRPr="001706BC">
        <w:rPr>
          <w:rFonts w:eastAsia="Calibri"/>
          <w:rtl/>
        </w:rPr>
        <w:t xml:space="preserve">שוטף </w:t>
      </w:r>
      <w:r w:rsidRPr="001706BC">
        <w:rPr>
          <w:rFonts w:eastAsia="Calibri" w:hint="cs"/>
          <w:rtl/>
        </w:rPr>
        <w:t xml:space="preserve">בנתוני </w:t>
      </w:r>
      <w:r w:rsidRPr="001706BC">
        <w:rPr>
          <w:rFonts w:eastAsia="Calibri"/>
          <w:rtl/>
        </w:rPr>
        <w:t>מרכב</w:t>
      </w:r>
      <w:r w:rsidRPr="001706BC">
        <w:rPr>
          <w:rFonts w:eastAsia="Calibri" w:hint="cs"/>
          <w:rtl/>
        </w:rPr>
        <w:t>"</w:t>
      </w:r>
      <w:r w:rsidRPr="001706BC">
        <w:rPr>
          <w:rFonts w:eastAsia="Calibri"/>
          <w:rtl/>
        </w:rPr>
        <w:t>ה</w:t>
      </w:r>
      <w:r w:rsidRPr="001706BC">
        <w:rPr>
          <w:rFonts w:eastAsia="Calibri" w:hint="cs"/>
          <w:rtl/>
        </w:rPr>
        <w:t xml:space="preserve"> (סיגמה)</w:t>
      </w:r>
      <w:r w:rsidRPr="001706BC">
        <w:rPr>
          <w:rFonts w:eastAsia="Calibri"/>
          <w:rtl/>
        </w:rPr>
        <w:t>.</w:t>
      </w:r>
      <w:r w:rsidRPr="001706BC">
        <w:rPr>
          <w:rFonts w:eastAsia="Calibri" w:hint="cs"/>
          <w:rtl/>
        </w:rPr>
        <w:t xml:space="preserve"> </w:t>
      </w:r>
      <w:r w:rsidRPr="001706BC">
        <w:rPr>
          <w:rFonts w:eastAsia="Calibri"/>
          <w:rtl/>
        </w:rPr>
        <w:t xml:space="preserve">כמו כן, קיימת שכבה של התוכנית האסטרטגית לקריות ממשלה עתידיות, </w:t>
      </w:r>
      <w:r w:rsidRPr="001706BC">
        <w:rPr>
          <w:rFonts w:eastAsia="Calibri" w:hint="cs"/>
          <w:rtl/>
        </w:rPr>
        <w:t xml:space="preserve">המיועדת </w:t>
      </w:r>
      <w:r w:rsidRPr="001706BC">
        <w:rPr>
          <w:rFonts w:eastAsia="Calibri"/>
          <w:rtl/>
        </w:rPr>
        <w:t>לשימוש פנימי של</w:t>
      </w:r>
      <w:r w:rsidRPr="001706BC">
        <w:rPr>
          <w:rFonts w:eastAsia="Calibri" w:hint="cs"/>
          <w:rtl/>
        </w:rPr>
        <w:t xml:space="preserve"> משרד </w:t>
      </w:r>
      <w:r w:rsidRPr="001706BC">
        <w:rPr>
          <w:rFonts w:eastAsia="Calibri"/>
          <w:rtl/>
        </w:rPr>
        <w:t xml:space="preserve">האוצר ולא לעיון </w:t>
      </w:r>
      <w:r w:rsidRPr="001706BC">
        <w:rPr>
          <w:rFonts w:eastAsia="Calibri" w:hint="cs"/>
          <w:rtl/>
        </w:rPr>
        <w:t xml:space="preserve">של </w:t>
      </w:r>
      <w:r w:rsidRPr="001706BC">
        <w:rPr>
          <w:rFonts w:eastAsia="Calibri"/>
          <w:rtl/>
        </w:rPr>
        <w:t xml:space="preserve">כלל </w:t>
      </w:r>
      <w:r w:rsidRPr="001706BC">
        <w:rPr>
          <w:rFonts w:eastAsia="Calibri" w:hint="cs"/>
          <w:rtl/>
        </w:rPr>
        <w:t>ה</w:t>
      </w:r>
      <w:r w:rsidRPr="001706BC">
        <w:rPr>
          <w:rFonts w:eastAsia="Calibri"/>
          <w:rtl/>
        </w:rPr>
        <w:t>ציבור.</w:t>
      </w:r>
    </w:p>
    <w:p w:rsidR="001706BC" w:rsidRPr="001706BC" w:rsidP="001706BC" w14:paraId="3290C55D" w14:textId="77777777">
      <w:pPr>
        <w:spacing w:line="269" w:lineRule="auto"/>
        <w:rPr>
          <w:rFonts w:eastAsia="Calibri"/>
          <w:b/>
          <w:bCs/>
          <w:rtl/>
        </w:rPr>
      </w:pPr>
      <w:r w:rsidRPr="001706BC">
        <w:rPr>
          <w:rFonts w:eastAsia="Calibri" w:hint="eastAsia"/>
          <w:b/>
          <w:bCs/>
          <w:rtl/>
        </w:rPr>
        <w:t>היעדר</w:t>
      </w:r>
      <w:r w:rsidRPr="001706BC">
        <w:rPr>
          <w:rFonts w:eastAsia="Calibri"/>
          <w:b/>
          <w:bCs/>
          <w:rtl/>
        </w:rPr>
        <w:t xml:space="preserve"> </w:t>
      </w:r>
      <w:r w:rsidRPr="001706BC">
        <w:rPr>
          <w:rFonts w:eastAsia="Calibri" w:hint="eastAsia"/>
          <w:b/>
          <w:bCs/>
          <w:rtl/>
        </w:rPr>
        <w:t>מערכת</w:t>
      </w:r>
      <w:r w:rsidRPr="001706BC">
        <w:rPr>
          <w:rFonts w:eastAsia="Calibri"/>
          <w:b/>
          <w:bCs/>
          <w:rtl/>
        </w:rPr>
        <w:t xml:space="preserve"> </w:t>
      </w:r>
      <w:r w:rsidRPr="001706BC">
        <w:rPr>
          <w:rFonts w:eastAsia="Calibri" w:hint="eastAsia"/>
          <w:b/>
          <w:bCs/>
          <w:rtl/>
        </w:rPr>
        <w:t>מידע</w:t>
      </w:r>
      <w:r w:rsidRPr="001706BC">
        <w:rPr>
          <w:rFonts w:eastAsia="Calibri"/>
          <w:b/>
          <w:bCs/>
          <w:rtl/>
        </w:rPr>
        <w:t xml:space="preserve"> </w:t>
      </w:r>
      <w:r w:rsidRPr="001706BC">
        <w:rPr>
          <w:rFonts w:eastAsia="Calibri" w:hint="eastAsia"/>
          <w:b/>
          <w:bCs/>
          <w:rtl/>
        </w:rPr>
        <w:t>מקיפה</w:t>
      </w:r>
      <w:r w:rsidRPr="001706BC">
        <w:rPr>
          <w:rFonts w:eastAsia="Calibri"/>
          <w:b/>
          <w:bCs/>
          <w:rtl/>
        </w:rPr>
        <w:t xml:space="preserve"> </w:t>
      </w:r>
      <w:r w:rsidRPr="001706BC">
        <w:rPr>
          <w:rFonts w:eastAsia="Calibri" w:hint="eastAsia"/>
          <w:b/>
          <w:bCs/>
          <w:rtl/>
        </w:rPr>
        <w:t>ומלאה</w:t>
      </w:r>
      <w:r w:rsidRPr="001706BC">
        <w:rPr>
          <w:rFonts w:eastAsia="Calibri"/>
          <w:b/>
          <w:bCs/>
          <w:rtl/>
        </w:rPr>
        <w:t xml:space="preserve">, </w:t>
      </w:r>
      <w:r w:rsidRPr="001706BC">
        <w:rPr>
          <w:rFonts w:eastAsia="Calibri" w:hint="eastAsia"/>
          <w:b/>
          <w:bCs/>
          <w:rtl/>
        </w:rPr>
        <w:t>המאפשרת</w:t>
      </w:r>
      <w:r w:rsidRPr="001706BC">
        <w:rPr>
          <w:rFonts w:eastAsia="Calibri"/>
          <w:b/>
          <w:bCs/>
          <w:rtl/>
        </w:rPr>
        <w:t xml:space="preserve"> </w:t>
      </w:r>
      <w:r w:rsidRPr="001706BC">
        <w:rPr>
          <w:rFonts w:eastAsia="Calibri" w:hint="eastAsia"/>
          <w:b/>
          <w:bCs/>
          <w:rtl/>
        </w:rPr>
        <w:t>קבלת</w:t>
      </w:r>
      <w:r w:rsidRPr="001706BC">
        <w:rPr>
          <w:rFonts w:eastAsia="Calibri"/>
          <w:b/>
          <w:bCs/>
          <w:rtl/>
        </w:rPr>
        <w:t xml:space="preserve"> </w:t>
      </w:r>
      <w:r w:rsidRPr="001706BC">
        <w:rPr>
          <w:rFonts w:eastAsia="Calibri" w:hint="eastAsia"/>
          <w:b/>
          <w:bCs/>
          <w:rtl/>
        </w:rPr>
        <w:t>תמונת</w:t>
      </w:r>
      <w:r w:rsidRPr="001706BC">
        <w:rPr>
          <w:rFonts w:eastAsia="Calibri"/>
          <w:b/>
          <w:bCs/>
          <w:rtl/>
        </w:rPr>
        <w:t xml:space="preserve"> </w:t>
      </w:r>
      <w:r w:rsidRPr="001706BC">
        <w:rPr>
          <w:rFonts w:eastAsia="Calibri" w:hint="eastAsia"/>
          <w:b/>
          <w:bCs/>
          <w:rtl/>
        </w:rPr>
        <w:t>מצב</w:t>
      </w:r>
      <w:r w:rsidRPr="001706BC">
        <w:rPr>
          <w:rFonts w:eastAsia="Calibri"/>
          <w:b/>
          <w:bCs/>
          <w:rtl/>
        </w:rPr>
        <w:t xml:space="preserve"> </w:t>
      </w:r>
      <w:r w:rsidRPr="001706BC">
        <w:rPr>
          <w:rFonts w:eastAsia="Calibri" w:hint="eastAsia"/>
          <w:b/>
          <w:bCs/>
          <w:rtl/>
        </w:rPr>
        <w:t>עדכנית</w:t>
      </w:r>
      <w:r w:rsidRPr="001706BC">
        <w:rPr>
          <w:rFonts w:eastAsia="Calibri"/>
          <w:b/>
          <w:bCs/>
          <w:rtl/>
        </w:rPr>
        <w:t xml:space="preserve"> </w:t>
      </w:r>
      <w:r w:rsidRPr="001706BC">
        <w:rPr>
          <w:rFonts w:eastAsia="Calibri" w:hint="eastAsia"/>
          <w:b/>
          <w:bCs/>
          <w:rtl/>
        </w:rPr>
        <w:t>בשליפה</w:t>
      </w:r>
      <w:r w:rsidRPr="001706BC">
        <w:rPr>
          <w:rFonts w:eastAsia="Calibri"/>
          <w:b/>
          <w:bCs/>
          <w:rtl/>
        </w:rPr>
        <w:t xml:space="preserve"> </w:t>
      </w:r>
      <w:r w:rsidRPr="001706BC">
        <w:rPr>
          <w:rFonts w:eastAsia="Calibri" w:hint="eastAsia"/>
          <w:b/>
          <w:bCs/>
          <w:rtl/>
        </w:rPr>
        <w:t>על</w:t>
      </w:r>
      <w:r w:rsidRPr="001706BC">
        <w:rPr>
          <w:rFonts w:eastAsia="Calibri"/>
          <w:b/>
          <w:bCs/>
          <w:rtl/>
        </w:rPr>
        <w:t xml:space="preserve"> </w:t>
      </w:r>
      <w:r w:rsidRPr="001706BC">
        <w:rPr>
          <w:rFonts w:eastAsia="Calibri" w:hint="eastAsia"/>
          <w:b/>
          <w:bCs/>
          <w:rtl/>
        </w:rPr>
        <w:t>כל</w:t>
      </w:r>
      <w:r w:rsidRPr="001706BC">
        <w:rPr>
          <w:rFonts w:eastAsia="Calibri" w:hint="cs"/>
          <w:b/>
          <w:bCs/>
          <w:rtl/>
        </w:rPr>
        <w:t>ל</w:t>
      </w:r>
      <w:r w:rsidRPr="001706BC">
        <w:rPr>
          <w:rFonts w:eastAsia="Calibri"/>
          <w:b/>
          <w:bCs/>
          <w:rtl/>
        </w:rPr>
        <w:t xml:space="preserve"> </w:t>
      </w:r>
      <w:r w:rsidRPr="001706BC">
        <w:rPr>
          <w:rFonts w:eastAsia="Calibri" w:hint="eastAsia"/>
          <w:b/>
          <w:bCs/>
          <w:rtl/>
        </w:rPr>
        <w:t>נכסי</w:t>
      </w:r>
      <w:r w:rsidRPr="001706BC">
        <w:rPr>
          <w:rFonts w:eastAsia="Calibri"/>
          <w:b/>
          <w:bCs/>
          <w:rtl/>
        </w:rPr>
        <w:t xml:space="preserve"> </w:t>
      </w:r>
      <w:r w:rsidRPr="001706BC">
        <w:rPr>
          <w:rFonts w:eastAsia="Calibri" w:hint="eastAsia"/>
          <w:b/>
          <w:bCs/>
          <w:rtl/>
        </w:rPr>
        <w:t>מינהל</w:t>
      </w:r>
      <w:r w:rsidRPr="001706BC">
        <w:rPr>
          <w:rFonts w:eastAsia="Calibri"/>
          <w:b/>
          <w:bCs/>
          <w:rtl/>
        </w:rPr>
        <w:t xml:space="preserve"> הדיור, </w:t>
      </w:r>
      <w:r w:rsidRPr="001706BC">
        <w:rPr>
          <w:rFonts w:eastAsia="Calibri" w:hint="eastAsia"/>
          <w:b/>
          <w:bCs/>
          <w:rtl/>
        </w:rPr>
        <w:t>פוגע</w:t>
      </w:r>
      <w:r w:rsidRPr="001706BC">
        <w:rPr>
          <w:rFonts w:eastAsia="Calibri"/>
          <w:b/>
          <w:bCs/>
          <w:rtl/>
        </w:rPr>
        <w:t xml:space="preserve"> </w:t>
      </w:r>
      <w:r w:rsidRPr="001706BC">
        <w:rPr>
          <w:rFonts w:eastAsia="Calibri" w:hint="eastAsia"/>
          <w:b/>
          <w:bCs/>
          <w:rtl/>
        </w:rPr>
        <w:t>ביכולת</w:t>
      </w:r>
      <w:r w:rsidRPr="001706BC">
        <w:rPr>
          <w:rFonts w:eastAsia="Calibri"/>
          <w:b/>
          <w:bCs/>
          <w:rtl/>
        </w:rPr>
        <w:t xml:space="preserve"> </w:t>
      </w:r>
      <w:r w:rsidRPr="001706BC">
        <w:rPr>
          <w:rFonts w:eastAsia="Calibri" w:hint="eastAsia"/>
          <w:b/>
          <w:bCs/>
          <w:rtl/>
        </w:rPr>
        <w:t>הניהול</w:t>
      </w:r>
      <w:r w:rsidRPr="001706BC">
        <w:rPr>
          <w:rFonts w:eastAsia="Calibri"/>
          <w:b/>
          <w:bCs/>
          <w:rtl/>
        </w:rPr>
        <w:t xml:space="preserve"> </w:t>
      </w:r>
      <w:r w:rsidRPr="001706BC">
        <w:rPr>
          <w:rFonts w:eastAsia="Calibri" w:hint="eastAsia"/>
          <w:b/>
          <w:bCs/>
          <w:rtl/>
        </w:rPr>
        <w:t>המיטבי</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cs"/>
          <w:b/>
          <w:bCs/>
          <w:rtl/>
        </w:rPr>
        <w:t>ה</w:t>
      </w:r>
      <w:r w:rsidRPr="001706BC">
        <w:rPr>
          <w:rFonts w:eastAsia="Calibri" w:hint="eastAsia"/>
          <w:b/>
          <w:bCs/>
          <w:rtl/>
        </w:rPr>
        <w:t>מינהל</w:t>
      </w:r>
      <w:r w:rsidRPr="001706BC">
        <w:rPr>
          <w:rFonts w:eastAsia="Calibri" w:hint="cs"/>
          <w:b/>
          <w:bCs/>
          <w:rtl/>
        </w:rPr>
        <w:t>.</w:t>
      </w:r>
      <w:r w:rsidRPr="001706BC">
        <w:rPr>
          <w:rFonts w:eastAsia="Calibri"/>
          <w:b/>
          <w:bCs/>
          <w:rtl/>
        </w:rPr>
        <w:t xml:space="preserve"> </w:t>
      </w:r>
      <w:r w:rsidRPr="001706BC">
        <w:rPr>
          <w:rFonts w:eastAsia="Calibri" w:hint="cs"/>
          <w:b/>
          <w:bCs/>
          <w:rtl/>
        </w:rPr>
        <w:t xml:space="preserve">על חטיבת הנכסים ומינהל הדיור להשלים את הקמתו של מערך נתונים ממוחשב שיכלול את כלל הליכי הקצאת הדיור הממשלתי וניהולו, וכן להוסיף שכבות מידע שיאפשרו שליפה מהירה, ברורה ונהירה של נתונים לצורך קבלת החלטות מושכלת. </w:t>
      </w:r>
    </w:p>
    <w:p w:rsidR="001706BC" w:rsidRPr="001706BC" w:rsidP="001706BC" w14:paraId="76F03E60" w14:textId="77777777">
      <w:pPr>
        <w:keepNext/>
        <w:keepLines/>
        <w:spacing w:line="269" w:lineRule="auto"/>
        <w:ind w:left="-567"/>
        <w:rPr>
          <w:rFonts w:eastAsia="Calibri"/>
          <w:szCs w:val="20"/>
          <w:rtl/>
        </w:rPr>
      </w:pPr>
    </w:p>
    <w:p w:rsidR="001706BC" w:rsidRPr="001706BC" w:rsidP="001706BC" w14:paraId="7995CE8D" w14:textId="77777777">
      <w:pPr>
        <w:spacing w:line="269" w:lineRule="auto"/>
        <w:rPr>
          <w:rFonts w:eastAsia="Calibri"/>
          <w:b/>
          <w:bCs/>
          <w:rtl/>
        </w:rPr>
      </w:pPr>
      <w:r w:rsidRPr="001706BC">
        <w:rPr>
          <w:rFonts w:eastAsia="Calibri" w:hint="cs"/>
          <w:b/>
          <w:bCs/>
          <w:rtl/>
        </w:rPr>
        <w:t xml:space="preserve">מומלץ כי החשב הכללי יבחן את הצרכים הייחודיים של מינהל הדיור, ואת הצורך בהקמת מערכת ייעודית לניהול נכסי הדיור הממשלתי או כתוסף למערכת הליבה הממשלתית שיאפשר מעבר מושכל ממערכת הליבה הממשלתית למערכת אחרת </w:t>
      </w:r>
      <w:r w:rsidRPr="001706BC">
        <w:rPr>
          <w:rFonts w:eastAsia="Calibri"/>
          <w:b/>
          <w:bCs/>
          <w:rtl/>
        </w:rPr>
        <w:t>-</w:t>
      </w:r>
      <w:r w:rsidRPr="001706BC">
        <w:rPr>
          <w:rFonts w:eastAsia="Calibri" w:hint="cs"/>
          <w:b/>
          <w:bCs/>
          <w:rtl/>
        </w:rPr>
        <w:t xml:space="preserve"> אשר תאפשר שיפור ניכר בניהול נכסי הדיור הממשלתי.</w:t>
      </w:r>
    </w:p>
    <w:p w:rsidR="001706BC" w:rsidRPr="001706BC" w:rsidP="001706BC" w14:paraId="0321E3CC" w14:textId="77777777">
      <w:pPr>
        <w:keepNext/>
        <w:keepLines/>
        <w:spacing w:line="269" w:lineRule="auto"/>
        <w:ind w:left="-567"/>
        <w:rPr>
          <w:rFonts w:eastAsia="Calibri"/>
          <w:szCs w:val="20"/>
          <w:rtl/>
        </w:rPr>
      </w:pPr>
    </w:p>
    <w:p w:rsidR="001706BC" w:rsidRPr="001706BC" w:rsidP="001706BC" w14:paraId="462CC43A" w14:textId="77777777">
      <w:pPr>
        <w:keepNext/>
        <w:keepLines/>
        <w:spacing w:line="269" w:lineRule="auto"/>
        <w:outlineLvl w:val="3"/>
        <w:rPr>
          <w:rFonts w:eastAsia="Times New Roman"/>
          <w:bCs/>
          <w:szCs w:val="26"/>
          <w:rtl/>
        </w:rPr>
      </w:pPr>
      <w:r w:rsidRPr="001706BC">
        <w:rPr>
          <w:rFonts w:eastAsia="Times New Roman" w:hint="cs"/>
          <w:bCs/>
          <w:szCs w:val="26"/>
          <w:rtl/>
        </w:rPr>
        <w:t>מידע חסר במערכות המידע של מינהל הדיור</w:t>
      </w:r>
    </w:p>
    <w:bookmarkEnd w:id="23"/>
    <w:p w:rsidR="001706BC" w:rsidRPr="001706BC" w:rsidP="001706BC" w14:paraId="3E70CAFA" w14:textId="77777777">
      <w:pPr>
        <w:spacing w:line="269" w:lineRule="auto"/>
        <w:rPr>
          <w:rFonts w:eastAsia="Calibri"/>
          <w:rtl/>
        </w:rPr>
      </w:pPr>
    </w:p>
    <w:p w:rsidR="001706BC" w:rsidRPr="001706BC" w:rsidP="001706BC" w14:paraId="0827A480" w14:textId="77777777">
      <w:pPr>
        <w:spacing w:line="269" w:lineRule="auto"/>
        <w:rPr>
          <w:rFonts w:eastAsia="Calibri"/>
          <w:rtl/>
        </w:rPr>
      </w:pPr>
      <w:r w:rsidRPr="001706BC">
        <w:rPr>
          <w:rFonts w:eastAsia="Calibri" w:hint="cs"/>
          <w:rtl/>
        </w:rPr>
        <w:t xml:space="preserve">מערך הנתונים החסר של נכסי מינהל הדיור, לצד מערכות מידע מסורבלות שאינן מתממשקות זו עם זו, פוגע ביכולתו של מינהל הדיור לנהל באופן מיטבי את הנכסים שבאחריותו. להלן דוגמאות לחוסר במידע או למידע שאינו מהימן על אודות נכסי הדיור הממשלתי במערכות המידע הממוחשבות של מינהל הדיור. </w:t>
      </w:r>
    </w:p>
    <w:p w:rsidR="001706BC" w:rsidRPr="001706BC" w:rsidP="001706BC" w14:paraId="73DE8782" w14:textId="77777777">
      <w:pPr>
        <w:keepNext/>
        <w:keepLines/>
        <w:spacing w:line="269" w:lineRule="auto"/>
        <w:ind w:left="-567"/>
        <w:rPr>
          <w:rFonts w:eastAsia="Calibri"/>
          <w:szCs w:val="20"/>
          <w:rtl/>
        </w:rPr>
      </w:pPr>
    </w:p>
    <w:p w:rsidR="001706BC" w:rsidRPr="001706BC" w:rsidP="001706BC" w14:paraId="3B016B3B" w14:textId="77777777">
      <w:pPr>
        <w:spacing w:line="269" w:lineRule="auto"/>
        <w:rPr>
          <w:rFonts w:eastAsia="Calibri"/>
          <w:rtl/>
        </w:rPr>
      </w:pPr>
      <w:r w:rsidRPr="001706BC">
        <w:rPr>
          <w:rFonts w:eastAsia="Calibri" w:hint="cs"/>
          <w:rtl/>
        </w:rPr>
        <w:t xml:space="preserve">האחראי למידע על נכסי הדיור הממשלתי במינהל הדיור הוא </w:t>
      </w:r>
      <w:bookmarkStart w:id="26" w:name="_Hlk230619418"/>
      <w:r w:rsidRPr="001706BC">
        <w:rPr>
          <w:rFonts w:eastAsia="Calibri" w:hint="cs"/>
          <w:rtl/>
        </w:rPr>
        <w:t>עובד של חברה חיצונית</w:t>
      </w:r>
      <w:r w:rsidRPr="001706BC">
        <w:rPr>
          <w:rFonts w:eastAsia="Calibri"/>
          <w:rtl/>
        </w:rPr>
        <w:t xml:space="preserve"> שאיתה התקשר מינהל הדיור אשר</w:t>
      </w:r>
      <w:r w:rsidRPr="001706BC">
        <w:rPr>
          <w:rFonts w:eastAsia="Calibri" w:hint="cs"/>
          <w:rtl/>
        </w:rPr>
        <w:t xml:space="preserve"> מספקת למינהל הדיור שירותי מחשוב וניהול מידע זה כשני עשורים</w:t>
      </w:r>
      <w:bookmarkEnd w:id="26"/>
      <w:r w:rsidRPr="001706BC">
        <w:rPr>
          <w:rFonts w:eastAsia="Calibri" w:hint="cs"/>
          <w:rtl/>
        </w:rPr>
        <w:t xml:space="preserve">, ולו גישה לכלל הנתונים המוזנים במערכות המידע של מינהל הדיור (להלן - מנהל הנתונים). בניסיונות חוזרים ונשנים של משרד מבקר המדינה לקבל את בסיס הנתונים של מינהל הדיור ומאפיינים מהותיים על אודות נכסים אלה, השיבו מינהל הדיור וחטיבת הנכסים כי רק מנהל הנתונים יכול לשלוף חלק מהמידע ולהעבירו. </w:t>
      </w:r>
    </w:p>
    <w:p w:rsidR="001706BC" w:rsidRPr="001706BC" w:rsidP="001706BC" w14:paraId="407B8A94" w14:textId="77777777">
      <w:pPr>
        <w:keepNext/>
        <w:keepLines/>
        <w:spacing w:line="269" w:lineRule="auto"/>
        <w:ind w:left="-567"/>
        <w:rPr>
          <w:rFonts w:eastAsia="Calibri"/>
          <w:szCs w:val="20"/>
          <w:rtl/>
        </w:rPr>
      </w:pPr>
    </w:p>
    <w:p w:rsidR="001706BC" w:rsidRPr="001706BC" w:rsidP="001706BC" w14:paraId="5E8028EE" w14:textId="77777777">
      <w:pPr>
        <w:spacing w:line="269" w:lineRule="auto"/>
        <w:rPr>
          <w:rFonts w:eastAsia="Calibri"/>
          <w:rtl/>
        </w:rPr>
      </w:pPr>
      <w:r w:rsidRPr="001706BC">
        <w:rPr>
          <w:rFonts w:eastAsia="Calibri" w:hint="cs"/>
          <w:rtl/>
        </w:rPr>
        <w:t xml:space="preserve">באוגוסט 2025 השיב מנהל הנתונים לשאלות משרד מבקר המדינה בדבר קובצי נתונים שהועברו למשרד מבקר המדינה בנוגע לנכסי הדיור הממשלתי. מקובצי הנתונים שהתקבלו לא ניתן היה להפיק תמונה מלאה בדבר חלוקת נכסי המדינה, לרבות מספר הקרקעות, מספר מבני המשרדים, מספר המבנים שאינם משרדים וסיווגם. </w:t>
      </w:r>
    </w:p>
    <w:p w:rsidR="001706BC" w:rsidRPr="001706BC" w:rsidP="001706BC" w14:paraId="75AF1224" w14:textId="77777777">
      <w:pPr>
        <w:keepNext/>
        <w:keepLines/>
        <w:spacing w:line="269" w:lineRule="auto"/>
        <w:ind w:left="-567"/>
        <w:rPr>
          <w:rFonts w:eastAsia="Calibri"/>
          <w:szCs w:val="20"/>
          <w:rtl/>
        </w:rPr>
      </w:pPr>
    </w:p>
    <w:p w:rsidR="001706BC" w:rsidRPr="001706BC" w:rsidP="001706BC" w14:paraId="5857ED8E" w14:textId="77777777">
      <w:pPr>
        <w:spacing w:line="269" w:lineRule="auto"/>
        <w:rPr>
          <w:rFonts w:eastAsia="Calibri"/>
          <w:rtl/>
        </w:rPr>
      </w:pPr>
      <w:r w:rsidRPr="001706BC">
        <w:rPr>
          <w:rFonts w:eastAsia="Calibri" w:hint="cs"/>
          <w:rtl/>
        </w:rPr>
        <w:t>לאחר טיוב וניקוי קובץ ובו נתוני מאפיינים על בניינים פעילים</w:t>
      </w:r>
      <w:r>
        <w:rPr>
          <w:rFonts w:eastAsia="Calibri"/>
          <w:vertAlign w:val="superscript"/>
          <w:rtl/>
        </w:rPr>
        <w:footnoteReference w:id="47"/>
      </w:r>
      <w:r w:rsidRPr="001706BC">
        <w:rPr>
          <w:rFonts w:eastAsia="Calibri" w:hint="cs"/>
          <w:rtl/>
        </w:rPr>
        <w:t xml:space="preserve"> השיב מנהל הנתונים כי קיימים כ-6,651 נכסים בניהול הדיור הממשלתי (מספר הדומה לדיווח בדוחות הכספיים של המדינה ושל מינהל הדיור לשנת 2024). כפי שהוצג לעיל במצגת של מינהל הדיור מאוגוסט 2023, מתוך כ-6,651 נכסים אלה, כ-1,200 הם בנייני משרדים. </w:t>
      </w:r>
    </w:p>
    <w:p w:rsidR="001706BC" w:rsidRPr="001706BC" w:rsidP="001706BC" w14:paraId="404151CE" w14:textId="77777777">
      <w:pPr>
        <w:keepNext/>
        <w:keepLines/>
        <w:spacing w:line="269" w:lineRule="auto"/>
        <w:ind w:left="-567"/>
        <w:rPr>
          <w:rFonts w:eastAsia="Calibri"/>
          <w:szCs w:val="20"/>
          <w:rtl/>
        </w:rPr>
      </w:pPr>
    </w:p>
    <w:p w:rsidR="001706BC" w:rsidRPr="001706BC" w:rsidP="001706BC" w14:paraId="24EC10EC" w14:textId="77777777">
      <w:pPr>
        <w:spacing w:line="269" w:lineRule="auto"/>
        <w:rPr>
          <w:rFonts w:eastAsia="Calibri"/>
          <w:rtl/>
        </w:rPr>
      </w:pPr>
      <w:r w:rsidRPr="001706BC">
        <w:rPr>
          <w:rFonts w:eastAsia="Calibri" w:hint="cs"/>
          <w:rtl/>
        </w:rPr>
        <w:t xml:space="preserve">משרד מבקר המדינה בחן סוגיות נבחרות הנוגעות לנכסי מינהל הדיור, בהתבסס על מאגר הנתונים של המינהל במערכות המידע, כפי שהיה קיים ביולי 2025. </w:t>
      </w:r>
    </w:p>
    <w:p w:rsidR="001706BC" w:rsidRPr="001706BC" w:rsidP="001706BC" w14:paraId="0F51F359" w14:textId="77777777">
      <w:pPr>
        <w:keepNext/>
        <w:keepLines/>
        <w:spacing w:line="269" w:lineRule="auto"/>
        <w:ind w:left="-567"/>
        <w:rPr>
          <w:rFonts w:eastAsia="Calibri"/>
          <w:szCs w:val="20"/>
          <w:rtl/>
        </w:rPr>
      </w:pPr>
      <w:bookmarkStart w:id="27" w:name="_Hlk215727901"/>
    </w:p>
    <w:p w:rsidR="001706BC" w:rsidRPr="001706BC" w:rsidP="001706BC" w14:paraId="55F146FE" w14:textId="77777777">
      <w:pPr>
        <w:keepNext/>
        <w:keepLines/>
        <w:spacing w:line="269" w:lineRule="auto"/>
        <w:outlineLvl w:val="4"/>
        <w:rPr>
          <w:rFonts w:eastAsia="Times New Roman"/>
          <w:bCs/>
          <w:spacing w:val="40"/>
          <w:rtl/>
        </w:rPr>
      </w:pPr>
      <w:r w:rsidRPr="001706BC">
        <w:rPr>
          <w:rFonts w:eastAsia="Times New Roman" w:hint="cs"/>
          <w:bCs/>
          <w:spacing w:val="40"/>
          <w:rtl/>
        </w:rPr>
        <w:t xml:space="preserve">תיעוד חסר של מאפייני הדיור הממשלתי במערכות המידע </w:t>
      </w:r>
    </w:p>
    <w:bookmarkEnd w:id="27"/>
    <w:p w:rsidR="001706BC" w:rsidRPr="001706BC" w:rsidP="001706BC" w14:paraId="243D57D1" w14:textId="77777777">
      <w:pPr>
        <w:spacing w:line="269" w:lineRule="auto"/>
        <w:rPr>
          <w:rFonts w:eastAsia="Calibri"/>
          <w:rtl/>
        </w:rPr>
      </w:pPr>
    </w:p>
    <w:p w:rsidR="001706BC" w:rsidRPr="001706BC" w:rsidP="001706BC" w14:paraId="605EA2B9" w14:textId="77777777">
      <w:pPr>
        <w:keepNext/>
        <w:keepLines/>
        <w:numPr>
          <w:ilvl w:val="0"/>
          <w:numId w:val="28"/>
        </w:numPr>
        <w:spacing w:line="269" w:lineRule="auto"/>
        <w:outlineLvl w:val="5"/>
        <w:rPr>
          <w:rFonts w:eastAsia="Times New Roman"/>
          <w:spacing w:val="40"/>
          <w:rtl/>
        </w:rPr>
      </w:pPr>
      <w:r w:rsidRPr="001706BC">
        <w:rPr>
          <w:rFonts w:eastAsia="Times New Roman" w:hint="eastAsia"/>
          <w:spacing w:val="40"/>
          <w:rtl/>
        </w:rPr>
        <w:t>עמידות</w:t>
      </w:r>
      <w:r w:rsidRPr="001706BC">
        <w:rPr>
          <w:rFonts w:eastAsia="Times New Roman"/>
          <w:spacing w:val="40"/>
          <w:rtl/>
        </w:rPr>
        <w:t xml:space="preserve"> </w:t>
      </w:r>
      <w:r w:rsidRPr="001706BC">
        <w:rPr>
          <w:rFonts w:eastAsia="Times New Roman" w:hint="eastAsia"/>
          <w:spacing w:val="40"/>
          <w:rtl/>
        </w:rPr>
        <w:t>בפני</w:t>
      </w:r>
      <w:r w:rsidRPr="001706BC">
        <w:rPr>
          <w:rFonts w:eastAsia="Times New Roman"/>
          <w:spacing w:val="40"/>
          <w:rtl/>
        </w:rPr>
        <w:t xml:space="preserve"> </w:t>
      </w:r>
      <w:r w:rsidRPr="001706BC">
        <w:rPr>
          <w:rFonts w:eastAsia="Times New Roman" w:hint="eastAsia"/>
          <w:spacing w:val="40"/>
          <w:rtl/>
        </w:rPr>
        <w:t>רעידות</w:t>
      </w:r>
      <w:r w:rsidRPr="001706BC">
        <w:rPr>
          <w:rFonts w:eastAsia="Times New Roman"/>
          <w:spacing w:val="40"/>
          <w:rtl/>
        </w:rPr>
        <w:t xml:space="preserve"> </w:t>
      </w:r>
      <w:r w:rsidRPr="001706BC">
        <w:rPr>
          <w:rFonts w:eastAsia="Times New Roman" w:hint="eastAsia"/>
          <w:spacing w:val="40"/>
          <w:rtl/>
        </w:rPr>
        <w:t>אדמה</w:t>
      </w:r>
    </w:p>
    <w:p w:rsidR="001706BC" w:rsidRPr="001706BC" w:rsidP="001706BC" w14:paraId="29957D15" w14:textId="77777777">
      <w:pPr>
        <w:spacing w:line="269" w:lineRule="auto"/>
        <w:rPr>
          <w:rFonts w:eastAsia="Calibri"/>
        </w:rPr>
      </w:pPr>
    </w:p>
    <w:p w:rsidR="001706BC" w:rsidRPr="001706BC" w:rsidP="001706BC" w14:paraId="66EC5B5A" w14:textId="77777777">
      <w:pPr>
        <w:spacing w:line="269" w:lineRule="auto"/>
        <w:ind w:left="312"/>
        <w:contextualSpacing/>
        <w:rPr>
          <w:rFonts w:eastAsia="Calibri"/>
          <w:rtl/>
        </w:rPr>
      </w:pPr>
      <w:r w:rsidRPr="001706BC">
        <w:rPr>
          <w:rFonts w:eastAsia="Calibri" w:hint="cs"/>
          <w:rtl/>
        </w:rPr>
        <w:t xml:space="preserve">באפריל 2010 התקבלה </w:t>
      </w:r>
      <w:r w:rsidRPr="001706BC">
        <w:rPr>
          <w:rFonts w:eastAsia="Calibri"/>
          <w:rtl/>
        </w:rPr>
        <w:t>החלטת הממשלה 1624</w:t>
      </w:r>
      <w:r w:rsidRPr="001706BC">
        <w:rPr>
          <w:rFonts w:eastAsia="Calibri" w:hint="cs"/>
          <w:rtl/>
        </w:rPr>
        <w:t xml:space="preserve"> בנושא "</w:t>
      </w:r>
      <w:r w:rsidRPr="001706BC">
        <w:rPr>
          <w:rFonts w:eastAsia="Calibri"/>
          <w:rtl/>
        </w:rPr>
        <w:t>תיקצוב חיזוק מבני ציבור</w:t>
      </w:r>
      <w:r w:rsidRPr="001706BC">
        <w:rPr>
          <w:rFonts w:eastAsia="Calibri" w:hint="cs"/>
          <w:rtl/>
        </w:rPr>
        <w:t xml:space="preserve">", ובה נקבע בין היתר שיוקצו </w:t>
      </w:r>
      <w:r w:rsidRPr="001706BC">
        <w:rPr>
          <w:rFonts w:eastAsia="Calibri"/>
          <w:rtl/>
        </w:rPr>
        <w:t>140 מיליון ש"ח לשנה</w:t>
      </w:r>
      <w:r w:rsidRPr="001706BC">
        <w:rPr>
          <w:rFonts w:eastAsia="Calibri" w:hint="cs"/>
          <w:rtl/>
        </w:rPr>
        <w:t xml:space="preserve"> (למשך 25 שנה ובתקציב כולל של כ-3.5 מיליארד ש"ח)</w:t>
      </w:r>
      <w:r w:rsidRPr="001706BC">
        <w:rPr>
          <w:rFonts w:eastAsia="Calibri"/>
          <w:rtl/>
        </w:rPr>
        <w:t xml:space="preserve"> לחיזוק מבני ציבור שבבעלות הממשלה</w:t>
      </w:r>
      <w:r w:rsidRPr="001706BC">
        <w:rPr>
          <w:rFonts w:eastAsia="Calibri" w:hint="cs"/>
          <w:rtl/>
        </w:rPr>
        <w:t xml:space="preserve"> </w:t>
      </w:r>
      <w:r w:rsidRPr="001706BC">
        <w:rPr>
          <w:rFonts w:eastAsia="Calibri"/>
          <w:rtl/>
        </w:rPr>
        <w:t>ובמידת האפשר למיגונם.</w:t>
      </w:r>
      <w:r w:rsidRPr="001706BC">
        <w:rPr>
          <w:rFonts w:eastAsia="Calibri" w:hint="cs"/>
          <w:rtl/>
        </w:rPr>
        <w:t xml:space="preserve"> עוד נקבע בהחלטה </w:t>
      </w:r>
      <w:r w:rsidRPr="001706BC">
        <w:rPr>
          <w:rFonts w:eastAsia="Calibri"/>
          <w:rtl/>
        </w:rPr>
        <w:t>להנחות את משרדי הממשלה ואת מ</w:t>
      </w:r>
      <w:r w:rsidRPr="001706BC">
        <w:rPr>
          <w:rFonts w:eastAsia="Calibri" w:hint="cs"/>
          <w:rtl/>
        </w:rPr>
        <w:t>י</w:t>
      </w:r>
      <w:r w:rsidRPr="001706BC">
        <w:rPr>
          <w:rFonts w:eastAsia="Calibri"/>
          <w:rtl/>
        </w:rPr>
        <w:t>נהל הדיור להימנע</w:t>
      </w:r>
      <w:r w:rsidRPr="001706BC">
        <w:rPr>
          <w:rFonts w:eastAsia="Calibri" w:hint="cs"/>
          <w:rtl/>
        </w:rPr>
        <w:t>,</w:t>
      </w:r>
      <w:r w:rsidRPr="001706BC">
        <w:rPr>
          <w:rFonts w:eastAsia="Calibri"/>
          <w:rtl/>
        </w:rPr>
        <w:t xml:space="preserve"> ככל האפשר</w:t>
      </w:r>
      <w:r w:rsidRPr="001706BC">
        <w:rPr>
          <w:rFonts w:eastAsia="Calibri" w:hint="cs"/>
          <w:rtl/>
        </w:rPr>
        <w:t>,</w:t>
      </w:r>
      <w:r w:rsidRPr="001706BC">
        <w:rPr>
          <w:rFonts w:eastAsia="Calibri"/>
          <w:rtl/>
        </w:rPr>
        <w:t xml:space="preserve"> מהתקשרויות חדשות לשכירת מבנים שאינם </w:t>
      </w:r>
      <w:r w:rsidRPr="001706BC">
        <w:rPr>
          <w:rFonts w:eastAsia="Calibri" w:hint="cs"/>
          <w:rtl/>
        </w:rPr>
        <w:t>עומדים ב</w:t>
      </w:r>
      <w:r w:rsidRPr="001706BC">
        <w:rPr>
          <w:rFonts w:eastAsia="Calibri"/>
          <w:rtl/>
        </w:rPr>
        <w:t>דרישות התקן הישראלי</w:t>
      </w:r>
      <w:r w:rsidRPr="001706BC">
        <w:rPr>
          <w:rFonts w:eastAsia="Calibri" w:hint="cs"/>
          <w:rtl/>
        </w:rPr>
        <w:t xml:space="preserve"> 413 - "</w:t>
      </w:r>
      <w:r w:rsidRPr="001706BC">
        <w:rPr>
          <w:rFonts w:eastAsia="Calibri"/>
          <w:rtl/>
        </w:rPr>
        <w:t xml:space="preserve">עמידות המבנה ו/או הנכס לרעידות </w:t>
      </w:r>
      <w:r w:rsidRPr="001706BC">
        <w:rPr>
          <w:rFonts w:eastAsia="Calibri"/>
          <w:rtl/>
        </w:rPr>
        <w:t>אדמה</w:t>
      </w:r>
      <w:r w:rsidRPr="001706BC">
        <w:rPr>
          <w:rFonts w:eastAsia="Calibri" w:hint="cs"/>
          <w:rtl/>
        </w:rPr>
        <w:t>". כמו כן, במסמך ההנחיות למשכירי מבנים לדיור הממשלתי</w:t>
      </w:r>
      <w:r>
        <w:rPr>
          <w:rFonts w:eastAsia="Calibri"/>
          <w:vertAlign w:val="superscript"/>
          <w:rtl/>
        </w:rPr>
        <w:footnoteReference w:id="48"/>
      </w:r>
      <w:r w:rsidRPr="001706BC">
        <w:rPr>
          <w:rFonts w:eastAsia="Calibri" w:hint="cs"/>
          <w:rtl/>
        </w:rPr>
        <w:t xml:space="preserve"> נקבעה החובה לעמוד בכמה תקנים ישראליים, ובהם התקן שלעיל. </w:t>
      </w:r>
    </w:p>
    <w:p w:rsidR="001706BC" w:rsidRPr="001706BC" w:rsidP="001706BC" w14:paraId="14798BE7" w14:textId="77777777">
      <w:pPr>
        <w:keepNext/>
        <w:keepLines/>
        <w:spacing w:line="269" w:lineRule="auto"/>
        <w:ind w:left="-567"/>
        <w:rPr>
          <w:rFonts w:eastAsia="Calibri"/>
          <w:szCs w:val="20"/>
          <w:rtl/>
        </w:rPr>
      </w:pPr>
    </w:p>
    <w:p w:rsidR="001706BC" w:rsidRPr="001706BC" w:rsidP="001706BC" w14:paraId="15F8C83B" w14:textId="77777777">
      <w:pPr>
        <w:spacing w:line="269" w:lineRule="auto"/>
        <w:ind w:left="312"/>
        <w:rPr>
          <w:rFonts w:eastAsia="Calibri"/>
          <w:rtl/>
        </w:rPr>
      </w:pPr>
      <w:r w:rsidRPr="001706BC">
        <w:rPr>
          <w:rFonts w:eastAsia="Calibri"/>
          <w:rtl/>
        </w:rPr>
        <w:t xml:space="preserve">במערכות המידע של מינהל הדיור קיים מידע על כ-235 </w:t>
      </w:r>
      <w:r w:rsidRPr="001706BC">
        <w:rPr>
          <w:rFonts w:eastAsia="Calibri" w:hint="cs"/>
          <w:rtl/>
        </w:rPr>
        <w:t>בנייני משרדים</w:t>
      </w:r>
      <w:r w:rsidRPr="001706BC">
        <w:rPr>
          <w:rFonts w:eastAsia="Calibri"/>
          <w:rtl/>
        </w:rPr>
        <w:t xml:space="preserve"> בלבד מתוך 1,200 בנייני משרדים שבניהול הדיור הממשלתי (כ-20%)</w:t>
      </w:r>
      <w:r w:rsidRPr="001706BC">
        <w:rPr>
          <w:rFonts w:eastAsia="Calibri" w:hint="cs"/>
          <w:rtl/>
        </w:rPr>
        <w:t>,</w:t>
      </w:r>
      <w:r w:rsidRPr="001706BC">
        <w:rPr>
          <w:rFonts w:eastAsia="Calibri"/>
          <w:rtl/>
        </w:rPr>
        <w:t xml:space="preserve"> </w:t>
      </w:r>
      <w:r w:rsidRPr="001706BC">
        <w:rPr>
          <w:rFonts w:eastAsia="Calibri" w:hint="cs"/>
          <w:rtl/>
        </w:rPr>
        <w:t>לרבות</w:t>
      </w:r>
      <w:r w:rsidRPr="001706BC">
        <w:rPr>
          <w:rFonts w:eastAsia="Calibri"/>
          <w:rtl/>
        </w:rPr>
        <w:t xml:space="preserve"> רמת הסיכון </w:t>
      </w:r>
      <w:r w:rsidRPr="001706BC">
        <w:rPr>
          <w:rFonts w:eastAsia="Calibri" w:hint="cs"/>
          <w:rtl/>
        </w:rPr>
        <w:t xml:space="preserve">של כל נכס </w:t>
      </w:r>
      <w:r w:rsidRPr="001706BC">
        <w:rPr>
          <w:rFonts w:eastAsia="Calibri"/>
          <w:rtl/>
        </w:rPr>
        <w:t>(</w:t>
      </w:r>
      <w:r w:rsidRPr="001706BC">
        <w:rPr>
          <w:rFonts w:eastAsia="Calibri" w:hint="cs"/>
          <w:rtl/>
        </w:rPr>
        <w:t xml:space="preserve">כגון מבנה על </w:t>
      </w:r>
      <w:r w:rsidRPr="001706BC">
        <w:rPr>
          <w:rFonts w:eastAsia="Calibri"/>
          <w:rtl/>
        </w:rPr>
        <w:t>מדרון או קומת עמודים פתוחה) וחשיבות</w:t>
      </w:r>
      <w:r w:rsidRPr="001706BC">
        <w:rPr>
          <w:rFonts w:eastAsia="Calibri" w:hint="cs"/>
          <w:rtl/>
        </w:rPr>
        <w:t>ו</w:t>
      </w:r>
      <w:r w:rsidRPr="001706BC">
        <w:rPr>
          <w:rFonts w:eastAsia="Calibri"/>
          <w:rtl/>
        </w:rPr>
        <w:t xml:space="preserve"> ב</w:t>
      </w:r>
      <w:r w:rsidRPr="001706BC">
        <w:rPr>
          <w:rFonts w:eastAsia="Calibri" w:hint="cs"/>
          <w:rtl/>
        </w:rPr>
        <w:t xml:space="preserve">עת </w:t>
      </w:r>
      <w:r w:rsidRPr="001706BC">
        <w:rPr>
          <w:rFonts w:eastAsia="Calibri"/>
          <w:rtl/>
        </w:rPr>
        <w:t>חירום (כגון תחנת משטרה או תחנת כיבוי).</w:t>
      </w:r>
      <w:r w:rsidRPr="001706BC">
        <w:rPr>
          <w:rFonts w:eastAsia="Calibri" w:hint="cs"/>
          <w:rtl/>
        </w:rPr>
        <w:t xml:space="preserve"> </w:t>
      </w:r>
      <w:r w:rsidRPr="001706BC">
        <w:rPr>
          <w:rFonts w:eastAsia="Calibri" w:hint="eastAsia"/>
          <w:rtl/>
        </w:rPr>
        <w:t>נמצא</w:t>
      </w:r>
      <w:r w:rsidRPr="001706BC">
        <w:rPr>
          <w:rFonts w:eastAsia="Calibri"/>
          <w:rtl/>
        </w:rPr>
        <w:t xml:space="preserve"> </w:t>
      </w:r>
      <w:r w:rsidRPr="001706BC">
        <w:rPr>
          <w:rFonts w:eastAsia="Calibri" w:hint="eastAsia"/>
          <w:rtl/>
        </w:rPr>
        <w:t>כי</w:t>
      </w:r>
      <w:r w:rsidRPr="001706BC">
        <w:rPr>
          <w:rFonts w:eastAsia="Calibri"/>
          <w:rtl/>
        </w:rPr>
        <w:t xml:space="preserve"> </w:t>
      </w:r>
      <w:r w:rsidRPr="001706BC">
        <w:rPr>
          <w:rFonts w:eastAsia="Calibri" w:hint="eastAsia"/>
          <w:rtl/>
        </w:rPr>
        <w:t>מנהל</w:t>
      </w:r>
      <w:r w:rsidRPr="001706BC">
        <w:rPr>
          <w:rFonts w:eastAsia="Calibri"/>
          <w:rtl/>
        </w:rPr>
        <w:t xml:space="preserve"> </w:t>
      </w:r>
      <w:r w:rsidRPr="001706BC">
        <w:rPr>
          <w:rFonts w:eastAsia="Calibri" w:hint="eastAsia"/>
          <w:rtl/>
        </w:rPr>
        <w:t>הנתונים</w:t>
      </w:r>
      <w:r w:rsidRPr="001706BC">
        <w:rPr>
          <w:rFonts w:eastAsia="Calibri"/>
          <w:rtl/>
        </w:rPr>
        <w:t xml:space="preserve"> </w:t>
      </w:r>
      <w:r w:rsidRPr="001706BC">
        <w:rPr>
          <w:rFonts w:eastAsia="Calibri" w:hint="eastAsia"/>
          <w:rtl/>
        </w:rPr>
        <w:t>מבצע</w:t>
      </w:r>
      <w:r w:rsidRPr="001706BC">
        <w:rPr>
          <w:rFonts w:eastAsia="Calibri"/>
          <w:rtl/>
        </w:rPr>
        <w:t xml:space="preserve"> </w:t>
      </w:r>
      <w:r w:rsidRPr="001706BC">
        <w:rPr>
          <w:rFonts w:eastAsia="Calibri" w:hint="eastAsia"/>
          <w:rtl/>
        </w:rPr>
        <w:t>את</w:t>
      </w:r>
      <w:r w:rsidRPr="001706BC">
        <w:rPr>
          <w:rFonts w:eastAsia="Calibri"/>
          <w:rtl/>
        </w:rPr>
        <w:t xml:space="preserve"> </w:t>
      </w:r>
      <w:r w:rsidRPr="001706BC">
        <w:rPr>
          <w:rFonts w:eastAsia="Calibri" w:hint="eastAsia"/>
          <w:rtl/>
        </w:rPr>
        <w:t>המיפוי</w:t>
      </w:r>
      <w:r w:rsidRPr="001706BC">
        <w:rPr>
          <w:rFonts w:eastAsia="Calibri"/>
          <w:rtl/>
        </w:rPr>
        <w:t xml:space="preserve"> </w:t>
      </w:r>
      <w:r w:rsidRPr="001706BC">
        <w:rPr>
          <w:rFonts w:eastAsia="Calibri" w:hint="eastAsia"/>
          <w:rtl/>
        </w:rPr>
        <w:t>האמור</w:t>
      </w:r>
      <w:r w:rsidRPr="001706BC">
        <w:rPr>
          <w:rFonts w:eastAsia="Calibri"/>
          <w:rtl/>
        </w:rPr>
        <w:t xml:space="preserve"> </w:t>
      </w:r>
      <w:r w:rsidRPr="001706BC">
        <w:rPr>
          <w:rFonts w:eastAsia="Calibri" w:hint="eastAsia"/>
          <w:rtl/>
        </w:rPr>
        <w:t>על</w:t>
      </w:r>
      <w:r w:rsidRPr="001706BC">
        <w:rPr>
          <w:rFonts w:eastAsia="Calibri"/>
          <w:rtl/>
        </w:rPr>
        <w:t xml:space="preserve"> </w:t>
      </w:r>
      <w:r w:rsidRPr="001706BC">
        <w:rPr>
          <w:rFonts w:eastAsia="Calibri" w:hint="eastAsia"/>
          <w:rtl/>
        </w:rPr>
        <w:t>בסיס</w:t>
      </w:r>
      <w:r w:rsidRPr="001706BC">
        <w:rPr>
          <w:rFonts w:eastAsia="Calibri"/>
          <w:rtl/>
        </w:rPr>
        <w:t xml:space="preserve"> </w:t>
      </w:r>
      <w:r w:rsidRPr="001706BC">
        <w:rPr>
          <w:rFonts w:eastAsia="Calibri" w:hint="eastAsia"/>
          <w:rtl/>
        </w:rPr>
        <w:t>מידע</w:t>
      </w:r>
      <w:r w:rsidRPr="001706BC">
        <w:rPr>
          <w:rFonts w:eastAsia="Calibri"/>
          <w:rtl/>
        </w:rPr>
        <w:t xml:space="preserve"> </w:t>
      </w:r>
      <w:r w:rsidRPr="001706BC">
        <w:rPr>
          <w:rFonts w:eastAsia="Calibri" w:hint="eastAsia"/>
          <w:rtl/>
        </w:rPr>
        <w:t>ש</w:t>
      </w:r>
      <w:r w:rsidRPr="001706BC">
        <w:rPr>
          <w:rFonts w:eastAsia="Calibri" w:hint="cs"/>
          <w:rtl/>
        </w:rPr>
        <w:t>נ</w:t>
      </w:r>
      <w:r w:rsidRPr="001706BC">
        <w:rPr>
          <w:rFonts w:eastAsia="Calibri" w:hint="eastAsia"/>
          <w:rtl/>
        </w:rPr>
        <w:t>אסף</w:t>
      </w:r>
      <w:r w:rsidRPr="001706BC">
        <w:rPr>
          <w:rFonts w:eastAsia="Calibri"/>
          <w:rtl/>
        </w:rPr>
        <w:t xml:space="preserve"> באופן </w:t>
      </w:r>
      <w:r w:rsidRPr="001706BC">
        <w:rPr>
          <w:rFonts w:eastAsia="Calibri" w:hint="cs"/>
          <w:rtl/>
        </w:rPr>
        <w:t>שאינו</w:t>
      </w:r>
      <w:r w:rsidRPr="001706BC">
        <w:rPr>
          <w:rFonts w:eastAsia="Calibri"/>
          <w:rtl/>
        </w:rPr>
        <w:t xml:space="preserve"> סדור.</w:t>
      </w:r>
      <w:r w:rsidRPr="001706BC">
        <w:rPr>
          <w:rFonts w:eastAsia="Calibri" w:hint="cs"/>
          <w:rtl/>
        </w:rPr>
        <w:t xml:space="preserve"> </w:t>
      </w:r>
    </w:p>
    <w:p w:rsidR="001706BC" w:rsidRPr="001706BC" w:rsidP="001706BC" w14:paraId="04263277" w14:textId="77777777">
      <w:pPr>
        <w:keepNext/>
        <w:keepLines/>
        <w:spacing w:line="269" w:lineRule="auto"/>
        <w:ind w:left="-567"/>
        <w:rPr>
          <w:rFonts w:eastAsia="Calibri"/>
          <w:szCs w:val="20"/>
          <w:rtl/>
        </w:rPr>
      </w:pPr>
    </w:p>
    <w:p w:rsidR="001706BC" w:rsidRPr="001706BC" w:rsidP="001706BC" w14:paraId="486AA718" w14:textId="77777777">
      <w:pPr>
        <w:spacing w:line="269" w:lineRule="auto"/>
        <w:ind w:left="312"/>
        <w:rPr>
          <w:rFonts w:eastAsia="Calibri"/>
          <w:rtl/>
        </w:rPr>
      </w:pPr>
      <w:r w:rsidRPr="001706BC">
        <w:rPr>
          <w:rFonts w:eastAsia="Calibri"/>
          <w:rtl/>
        </w:rPr>
        <w:t>לשאלת צוות הביקורת ציין מנהל הנתונים כי "שדות אלה נוספו במערכת סיגמה בתחילת שנת 2019 ולא היו קיימים בעבר במערכות המידע ולא בוצע איסוף נתונים מסודר בנושא זה</w:t>
      </w:r>
      <w:r w:rsidRPr="001706BC">
        <w:rPr>
          <w:rFonts w:eastAsia="Calibri" w:hint="cs"/>
          <w:rtl/>
        </w:rPr>
        <w:t xml:space="preserve">". עוד הובהר </w:t>
      </w:r>
      <w:r w:rsidRPr="001706BC">
        <w:rPr>
          <w:rFonts w:eastAsia="Calibri"/>
          <w:rtl/>
        </w:rPr>
        <w:t xml:space="preserve">כי לגבי מרבית המבנים, בהיעדר תוכניות </w:t>
      </w:r>
      <w:r w:rsidRPr="001706BC">
        <w:rPr>
          <w:rFonts w:eastAsia="Calibri" w:hint="cs"/>
          <w:rtl/>
        </w:rPr>
        <w:t>הכוללות</w:t>
      </w:r>
      <w:r w:rsidRPr="001706BC">
        <w:rPr>
          <w:rFonts w:eastAsia="Calibri"/>
          <w:rtl/>
        </w:rPr>
        <w:t xml:space="preserve"> את כל</w:t>
      </w:r>
      <w:r w:rsidRPr="001706BC">
        <w:rPr>
          <w:rFonts w:eastAsia="Calibri" w:hint="cs"/>
          <w:rtl/>
        </w:rPr>
        <w:t>ל</w:t>
      </w:r>
      <w:r w:rsidRPr="001706BC">
        <w:rPr>
          <w:rFonts w:eastAsia="Calibri"/>
          <w:rtl/>
        </w:rPr>
        <w:t xml:space="preserve"> נתוני המבנ</w:t>
      </w:r>
      <w:r w:rsidRPr="001706BC">
        <w:rPr>
          <w:rFonts w:eastAsia="Calibri" w:hint="cs"/>
          <w:rtl/>
        </w:rPr>
        <w:t>ה</w:t>
      </w:r>
      <w:r w:rsidRPr="001706BC">
        <w:rPr>
          <w:rFonts w:eastAsia="Calibri"/>
          <w:rtl/>
        </w:rPr>
        <w:t>, לא ניתן לבצע תיעוד ממשרד</w:t>
      </w:r>
      <w:r w:rsidRPr="001706BC">
        <w:rPr>
          <w:rFonts w:eastAsia="Calibri" w:hint="cs"/>
          <w:rtl/>
        </w:rPr>
        <w:t>י הממשלה,</w:t>
      </w:r>
      <w:r w:rsidRPr="001706BC">
        <w:rPr>
          <w:rFonts w:eastAsia="Calibri"/>
          <w:rtl/>
        </w:rPr>
        <w:t xml:space="preserve"> ונדרש סקר שטח (מיפוי פיזי). לשאלת משרד מבקר המדינה</w:t>
      </w:r>
      <w:r w:rsidRPr="001706BC">
        <w:rPr>
          <w:rFonts w:eastAsia="Calibri" w:hint="cs"/>
          <w:rtl/>
        </w:rPr>
        <w:t>,</w:t>
      </w:r>
      <w:r w:rsidRPr="001706BC">
        <w:rPr>
          <w:rFonts w:eastAsia="Calibri"/>
          <w:rtl/>
        </w:rPr>
        <w:t xml:space="preserve"> </w:t>
      </w:r>
      <w:r w:rsidRPr="001706BC">
        <w:rPr>
          <w:rFonts w:eastAsia="Calibri" w:hint="cs"/>
          <w:rtl/>
        </w:rPr>
        <w:t>ה</w:t>
      </w:r>
      <w:r w:rsidRPr="001706BC">
        <w:rPr>
          <w:rFonts w:eastAsia="Calibri"/>
          <w:rtl/>
        </w:rPr>
        <w:t xml:space="preserve">אם קיים במערכות המידע מידע </w:t>
      </w:r>
      <w:r w:rsidRPr="001706BC">
        <w:rPr>
          <w:rFonts w:eastAsia="Calibri" w:hint="cs"/>
          <w:rtl/>
        </w:rPr>
        <w:t>בדבר</w:t>
      </w:r>
      <w:r w:rsidRPr="001706BC">
        <w:rPr>
          <w:rFonts w:eastAsia="Calibri"/>
          <w:rtl/>
        </w:rPr>
        <w:t xml:space="preserve"> חיזוק מבנים שנדרש</w:t>
      </w:r>
      <w:r w:rsidRPr="001706BC">
        <w:rPr>
          <w:rFonts w:eastAsia="Calibri" w:hint="cs"/>
          <w:rtl/>
        </w:rPr>
        <w:t xml:space="preserve">ו </w:t>
      </w:r>
      <w:r w:rsidRPr="001706BC">
        <w:rPr>
          <w:rFonts w:eastAsia="Calibri"/>
          <w:rtl/>
        </w:rPr>
        <w:t>בחיזוק לצורך עמידה ברעידות אדמה לצורך יישום החלטת הממשלה 1624</w:t>
      </w:r>
      <w:r w:rsidRPr="001706BC">
        <w:rPr>
          <w:rFonts w:eastAsia="Calibri" w:hint="cs"/>
          <w:rtl/>
        </w:rPr>
        <w:t xml:space="preserve">, </w:t>
      </w:r>
      <w:r w:rsidRPr="001706BC">
        <w:rPr>
          <w:rFonts w:eastAsia="Calibri"/>
          <w:rtl/>
        </w:rPr>
        <w:t>בנושא "תיקצוב חיזוק מבני ציבור" לדוגמה, השיב מנהל הנתונים כי "אין מידע בנושא זה במערכות המידע".</w:t>
      </w:r>
    </w:p>
    <w:p w:rsidR="001706BC" w:rsidRPr="001706BC" w:rsidP="001706BC" w14:paraId="3E990F79" w14:textId="77777777">
      <w:pPr>
        <w:keepNext/>
        <w:keepLines/>
        <w:spacing w:line="269" w:lineRule="auto"/>
        <w:ind w:left="-567"/>
        <w:rPr>
          <w:rFonts w:eastAsia="Calibri"/>
          <w:szCs w:val="20"/>
          <w:rtl/>
        </w:rPr>
      </w:pPr>
    </w:p>
    <w:p w:rsidR="001706BC" w:rsidRPr="001706BC" w:rsidP="001706BC" w14:paraId="10F360F0" w14:textId="77777777">
      <w:pPr>
        <w:spacing w:line="269" w:lineRule="auto"/>
        <w:ind w:left="312"/>
        <w:rPr>
          <w:rFonts w:eastAsia="Calibri"/>
          <w:rtl/>
        </w:rPr>
      </w:pPr>
      <w:r w:rsidRPr="001706BC">
        <w:rPr>
          <w:rFonts w:eastAsia="Calibri"/>
          <w:rtl/>
        </w:rPr>
        <w:t xml:space="preserve">בתשובתו ציין מינהל הדיור כי ביצע מיפוי של כ-6,600 מבנים שבאחריותו, </w:t>
      </w:r>
      <w:r w:rsidRPr="001706BC">
        <w:rPr>
          <w:rFonts w:eastAsia="Calibri" w:hint="cs"/>
          <w:rtl/>
        </w:rPr>
        <w:t>ו</w:t>
      </w:r>
      <w:r w:rsidRPr="001706BC">
        <w:rPr>
          <w:rFonts w:eastAsia="Calibri"/>
          <w:rtl/>
        </w:rPr>
        <w:t xml:space="preserve">מתוכם הוערך כי יש </w:t>
      </w:r>
      <w:r w:rsidRPr="001706BC">
        <w:rPr>
          <w:rFonts w:eastAsia="Calibri" w:hint="cs"/>
          <w:rtl/>
        </w:rPr>
        <w:t xml:space="preserve">לבחון את עמידותם של </w:t>
      </w:r>
      <w:r w:rsidRPr="001706BC">
        <w:rPr>
          <w:rFonts w:eastAsia="Calibri"/>
          <w:rtl/>
        </w:rPr>
        <w:t xml:space="preserve">כ-380 מבנים </w:t>
      </w:r>
      <w:r w:rsidRPr="001706BC">
        <w:rPr>
          <w:rFonts w:eastAsia="Calibri" w:hint="cs"/>
          <w:rtl/>
        </w:rPr>
        <w:t>(</w:t>
      </w:r>
      <w:r w:rsidRPr="001706BC">
        <w:rPr>
          <w:rFonts w:eastAsia="Calibri"/>
          <w:rtl/>
        </w:rPr>
        <w:t xml:space="preserve">שנבנו </w:t>
      </w:r>
      <w:r w:rsidRPr="001706BC">
        <w:rPr>
          <w:rFonts w:eastAsia="Calibri" w:hint="cs"/>
          <w:rtl/>
        </w:rPr>
        <w:t xml:space="preserve">לפני שנת </w:t>
      </w:r>
      <w:r w:rsidRPr="001706BC">
        <w:rPr>
          <w:rFonts w:eastAsia="Calibri"/>
          <w:rtl/>
        </w:rPr>
        <w:t>1980 ומצויים בשימוש</w:t>
      </w:r>
      <w:r w:rsidRPr="001706BC">
        <w:rPr>
          <w:rFonts w:eastAsia="Calibri" w:hint="cs"/>
          <w:rtl/>
        </w:rPr>
        <w:t>)</w:t>
      </w:r>
      <w:r w:rsidRPr="001706BC">
        <w:rPr>
          <w:rFonts w:eastAsia="Calibri"/>
          <w:rtl/>
        </w:rPr>
        <w:t>. לאחר בחינ</w:t>
      </w:r>
      <w:r w:rsidRPr="001706BC">
        <w:rPr>
          <w:rFonts w:eastAsia="Calibri" w:hint="cs"/>
          <w:rtl/>
        </w:rPr>
        <w:t>ת</w:t>
      </w:r>
      <w:r w:rsidRPr="001706BC">
        <w:rPr>
          <w:rFonts w:eastAsia="Calibri"/>
          <w:rtl/>
        </w:rPr>
        <w:t xml:space="preserve"> הנושא, </w:t>
      </w:r>
      <w:r w:rsidRPr="001706BC">
        <w:rPr>
          <w:rFonts w:eastAsia="Calibri" w:hint="cs"/>
          <w:rtl/>
        </w:rPr>
        <w:t>ו</w:t>
      </w:r>
      <w:r w:rsidRPr="001706BC">
        <w:rPr>
          <w:rFonts w:eastAsia="Calibri"/>
          <w:rtl/>
        </w:rPr>
        <w:t xml:space="preserve">דיונים </w:t>
      </w:r>
      <w:r w:rsidRPr="001706BC">
        <w:rPr>
          <w:rFonts w:eastAsia="Calibri" w:hint="cs"/>
          <w:rtl/>
        </w:rPr>
        <w:t>בהשתתפות</w:t>
      </w:r>
      <w:r w:rsidRPr="001706BC">
        <w:rPr>
          <w:rFonts w:eastAsia="Calibri"/>
          <w:rtl/>
        </w:rPr>
        <w:t xml:space="preserve"> סגן בכיר</w:t>
      </w:r>
      <w:r w:rsidRPr="001706BC">
        <w:rPr>
          <w:rFonts w:eastAsia="Calibri" w:hint="cs"/>
          <w:rtl/>
        </w:rPr>
        <w:t xml:space="preserve"> </w:t>
      </w:r>
      <w:r w:rsidRPr="001706BC">
        <w:rPr>
          <w:rFonts w:eastAsia="Calibri"/>
          <w:rtl/>
        </w:rPr>
        <w:t>לחש</w:t>
      </w:r>
      <w:r w:rsidRPr="001706BC">
        <w:rPr>
          <w:rFonts w:eastAsia="Calibri" w:hint="cs"/>
          <w:rtl/>
        </w:rPr>
        <w:t>כ"ל</w:t>
      </w:r>
      <w:r w:rsidRPr="001706BC">
        <w:rPr>
          <w:rFonts w:eastAsia="Calibri"/>
          <w:rtl/>
        </w:rPr>
        <w:t xml:space="preserve">, נקבע כי הפתרון המועדף </w:t>
      </w:r>
      <w:r w:rsidRPr="001706BC">
        <w:rPr>
          <w:rFonts w:eastAsia="Calibri" w:hint="cs"/>
          <w:rtl/>
        </w:rPr>
        <w:t xml:space="preserve">אינו חיזוק </w:t>
      </w:r>
      <w:r w:rsidRPr="001706BC">
        <w:rPr>
          <w:rFonts w:eastAsia="Calibri"/>
          <w:rtl/>
        </w:rPr>
        <w:t>מבנים קיימים, אלא</w:t>
      </w:r>
      <w:r w:rsidRPr="001706BC">
        <w:rPr>
          <w:rFonts w:eastAsia="Calibri" w:hint="cs"/>
          <w:rtl/>
        </w:rPr>
        <w:t xml:space="preserve"> </w:t>
      </w:r>
      <w:r w:rsidRPr="001706BC">
        <w:rPr>
          <w:rFonts w:eastAsia="Calibri"/>
          <w:rtl/>
        </w:rPr>
        <w:t>פ</w:t>
      </w:r>
      <w:r w:rsidRPr="001706BC">
        <w:rPr>
          <w:rFonts w:eastAsia="Calibri" w:hint="cs"/>
          <w:rtl/>
        </w:rPr>
        <w:t>י</w:t>
      </w:r>
      <w:r w:rsidRPr="001706BC">
        <w:rPr>
          <w:rFonts w:eastAsia="Calibri"/>
          <w:rtl/>
        </w:rPr>
        <w:t>נו</w:t>
      </w:r>
      <w:r w:rsidRPr="001706BC">
        <w:rPr>
          <w:rFonts w:eastAsia="Calibri" w:hint="cs"/>
          <w:rtl/>
        </w:rPr>
        <w:t>ים</w:t>
      </w:r>
      <w:r w:rsidRPr="001706BC">
        <w:rPr>
          <w:rFonts w:eastAsia="Calibri"/>
          <w:rtl/>
        </w:rPr>
        <w:t xml:space="preserve"> </w:t>
      </w:r>
      <w:r w:rsidRPr="001706BC">
        <w:rPr>
          <w:rFonts w:eastAsia="Calibri" w:hint="cs"/>
          <w:rtl/>
        </w:rPr>
        <w:t>העברת היחידות הפועלות או צפויות לפעול בהם</w:t>
      </w:r>
      <w:r w:rsidRPr="001706BC">
        <w:rPr>
          <w:rFonts w:eastAsia="Calibri"/>
          <w:rtl/>
        </w:rPr>
        <w:t xml:space="preserve"> לקריות ממשלה עתידיות ו</w:t>
      </w:r>
      <w:r w:rsidRPr="001706BC">
        <w:rPr>
          <w:rFonts w:eastAsia="Calibri" w:hint="cs"/>
          <w:rtl/>
        </w:rPr>
        <w:t>ל</w:t>
      </w:r>
      <w:r w:rsidRPr="001706BC">
        <w:rPr>
          <w:rFonts w:eastAsia="Calibri"/>
          <w:rtl/>
        </w:rPr>
        <w:t xml:space="preserve">מבנים חלופיים. עם זאת, </w:t>
      </w:r>
      <w:r w:rsidRPr="001706BC">
        <w:rPr>
          <w:rFonts w:eastAsia="Calibri" w:hint="cs"/>
          <w:rtl/>
        </w:rPr>
        <w:t>יש מבנים ספורים ש</w:t>
      </w:r>
      <w:r w:rsidRPr="001706BC">
        <w:rPr>
          <w:rFonts w:eastAsia="Calibri"/>
          <w:rtl/>
        </w:rPr>
        <w:t>לא ניתן לפנות</w:t>
      </w:r>
      <w:r w:rsidRPr="001706BC">
        <w:rPr>
          <w:rFonts w:eastAsia="Calibri" w:hint="cs"/>
          <w:rtl/>
        </w:rPr>
        <w:t>ם</w:t>
      </w:r>
      <w:r w:rsidRPr="001706BC">
        <w:rPr>
          <w:rFonts w:eastAsia="Calibri"/>
          <w:rtl/>
        </w:rPr>
        <w:t xml:space="preserve"> </w:t>
      </w:r>
      <w:r w:rsidRPr="001706BC">
        <w:rPr>
          <w:rFonts w:eastAsia="Calibri" w:hint="cs"/>
          <w:rtl/>
        </w:rPr>
        <w:t xml:space="preserve">בשל היותם </w:t>
      </w:r>
      <w:r w:rsidRPr="001706BC">
        <w:rPr>
          <w:rFonts w:eastAsia="Calibri"/>
          <w:rtl/>
        </w:rPr>
        <w:t>"סמל שלטוני",</w:t>
      </w:r>
      <w:r w:rsidRPr="001706BC">
        <w:rPr>
          <w:rFonts w:eastAsia="Calibri" w:hint="cs"/>
          <w:rtl/>
        </w:rPr>
        <w:t xml:space="preserve"> </w:t>
      </w:r>
      <w:r w:rsidRPr="001706BC">
        <w:rPr>
          <w:rFonts w:eastAsia="Calibri"/>
          <w:rtl/>
        </w:rPr>
        <w:t xml:space="preserve">מבנה היסטורי או </w:t>
      </w:r>
      <w:r w:rsidRPr="001706BC">
        <w:rPr>
          <w:rFonts w:eastAsia="Calibri" w:hint="cs"/>
          <w:rtl/>
        </w:rPr>
        <w:t xml:space="preserve">בעלי </w:t>
      </w:r>
      <w:r w:rsidRPr="001706BC">
        <w:rPr>
          <w:rFonts w:eastAsia="Calibri"/>
          <w:rtl/>
        </w:rPr>
        <w:t>מיקום ייחודי</w:t>
      </w:r>
      <w:r w:rsidRPr="001706BC">
        <w:rPr>
          <w:rFonts w:eastAsia="Calibri" w:hint="cs"/>
          <w:rtl/>
        </w:rPr>
        <w:t>, והמינהל</w:t>
      </w:r>
      <w:r w:rsidRPr="001706BC">
        <w:rPr>
          <w:rFonts w:eastAsia="Calibri"/>
          <w:rtl/>
        </w:rPr>
        <w:t xml:space="preserve"> </w:t>
      </w:r>
      <w:r w:rsidRPr="001706BC">
        <w:rPr>
          <w:rFonts w:eastAsia="Calibri" w:hint="cs"/>
          <w:rtl/>
        </w:rPr>
        <w:t>ה</w:t>
      </w:r>
      <w:r w:rsidRPr="001706BC">
        <w:rPr>
          <w:rFonts w:eastAsia="Calibri"/>
          <w:rtl/>
        </w:rPr>
        <w:t>מליץ לחזק</w:t>
      </w:r>
      <w:r w:rsidRPr="001706BC">
        <w:rPr>
          <w:rFonts w:eastAsia="Calibri" w:hint="cs"/>
          <w:rtl/>
        </w:rPr>
        <w:t xml:space="preserve"> אותם</w:t>
      </w:r>
      <w:r w:rsidRPr="001706BC">
        <w:rPr>
          <w:rFonts w:eastAsia="Calibri"/>
          <w:rtl/>
        </w:rPr>
        <w:t>.</w:t>
      </w:r>
      <w:r w:rsidRPr="001706BC">
        <w:rPr>
          <w:rFonts w:eastAsia="Calibri" w:hint="cs"/>
          <w:rtl/>
        </w:rPr>
        <w:t xml:space="preserve"> עוד ציין המינהל כי ב</w:t>
      </w:r>
      <w:r w:rsidRPr="001706BC">
        <w:rPr>
          <w:rFonts w:eastAsia="Calibri"/>
          <w:rtl/>
        </w:rPr>
        <w:t xml:space="preserve">החלטת </w:t>
      </w:r>
      <w:r w:rsidRPr="001706BC">
        <w:rPr>
          <w:rFonts w:eastAsia="Calibri" w:hint="cs"/>
          <w:rtl/>
        </w:rPr>
        <w:t>ה</w:t>
      </w:r>
      <w:r w:rsidRPr="001706BC">
        <w:rPr>
          <w:rFonts w:eastAsia="Calibri"/>
          <w:rtl/>
        </w:rPr>
        <w:t xml:space="preserve">ממשלה 1624 </w:t>
      </w:r>
      <w:r w:rsidRPr="001706BC">
        <w:rPr>
          <w:rFonts w:eastAsia="Calibri" w:hint="cs"/>
          <w:rtl/>
        </w:rPr>
        <w:t xml:space="preserve">אושר </w:t>
      </w:r>
      <w:r w:rsidRPr="001706BC">
        <w:rPr>
          <w:rFonts w:eastAsia="Calibri"/>
          <w:rtl/>
        </w:rPr>
        <w:t>תקציב רב-שנתי של 3.5</w:t>
      </w:r>
      <w:r w:rsidRPr="001706BC">
        <w:rPr>
          <w:rFonts w:eastAsia="Calibri" w:hint="cs"/>
          <w:rtl/>
        </w:rPr>
        <w:t xml:space="preserve"> </w:t>
      </w:r>
      <w:r w:rsidRPr="001706BC">
        <w:rPr>
          <w:rFonts w:eastAsia="Calibri"/>
          <w:rtl/>
        </w:rPr>
        <w:t>מיליארד ש"ח</w:t>
      </w:r>
      <w:r w:rsidRPr="001706BC">
        <w:rPr>
          <w:rFonts w:eastAsia="Calibri" w:hint="cs"/>
          <w:rtl/>
        </w:rPr>
        <w:t xml:space="preserve"> (</w:t>
      </w:r>
      <w:r w:rsidRPr="001706BC">
        <w:rPr>
          <w:rFonts w:eastAsia="Calibri"/>
          <w:rtl/>
        </w:rPr>
        <w:t>140 מיליון ש"ח בשנה</w:t>
      </w:r>
      <w:r w:rsidRPr="001706BC">
        <w:rPr>
          <w:rFonts w:eastAsia="Calibri" w:hint="cs"/>
          <w:rtl/>
        </w:rPr>
        <w:t>)</w:t>
      </w:r>
      <w:r w:rsidRPr="001706BC">
        <w:rPr>
          <w:rFonts w:eastAsia="Calibri"/>
          <w:rtl/>
        </w:rPr>
        <w:t xml:space="preserve"> לחיזוק מבני ציבור, </w:t>
      </w:r>
      <w:r w:rsidRPr="001706BC">
        <w:rPr>
          <w:rFonts w:eastAsia="Calibri" w:hint="cs"/>
          <w:rtl/>
        </w:rPr>
        <w:t xml:space="preserve">ונקבע כי על </w:t>
      </w:r>
      <w:r w:rsidRPr="001706BC">
        <w:rPr>
          <w:rFonts w:eastAsia="Calibri"/>
          <w:rtl/>
        </w:rPr>
        <w:t>משרדי הממשלה</w:t>
      </w:r>
      <w:r w:rsidRPr="001706BC">
        <w:rPr>
          <w:rFonts w:eastAsia="Calibri" w:hint="cs"/>
          <w:rtl/>
        </w:rPr>
        <w:t xml:space="preserve"> </w:t>
      </w:r>
      <w:r w:rsidRPr="001706BC">
        <w:rPr>
          <w:rFonts w:eastAsia="Calibri"/>
          <w:rtl/>
        </w:rPr>
        <w:t>ומינהל הדיור להימנע מהתקשרויות חדשות לשכירת מבנים שאינם עומדים בתקן</w:t>
      </w:r>
      <w:r w:rsidRPr="001706BC">
        <w:rPr>
          <w:rFonts w:eastAsia="Calibri" w:hint="cs"/>
          <w:rtl/>
        </w:rPr>
        <w:t xml:space="preserve"> </w:t>
      </w:r>
      <w:r w:rsidRPr="001706BC">
        <w:rPr>
          <w:rFonts w:eastAsia="Calibri"/>
          <w:rtl/>
        </w:rPr>
        <w:t>רעידות האדמה. לאור זאת, מ</w:t>
      </w:r>
      <w:r w:rsidRPr="001706BC">
        <w:rPr>
          <w:rFonts w:eastAsia="Calibri" w:hint="cs"/>
          <w:rtl/>
        </w:rPr>
        <w:t>י</w:t>
      </w:r>
      <w:r w:rsidRPr="001706BC">
        <w:rPr>
          <w:rFonts w:eastAsia="Calibri"/>
          <w:rtl/>
        </w:rPr>
        <w:t xml:space="preserve">נהל הדיור ככלל </w:t>
      </w:r>
      <w:r w:rsidRPr="001706BC">
        <w:rPr>
          <w:rFonts w:eastAsia="Calibri" w:hint="cs"/>
          <w:rtl/>
        </w:rPr>
        <w:t>אינו שוכר</w:t>
      </w:r>
      <w:r w:rsidRPr="001706BC">
        <w:rPr>
          <w:rFonts w:eastAsia="Calibri"/>
          <w:rtl/>
        </w:rPr>
        <w:t xml:space="preserve"> מבנים</w:t>
      </w:r>
      <w:r w:rsidRPr="001706BC">
        <w:rPr>
          <w:rFonts w:eastAsia="Calibri" w:hint="cs"/>
          <w:rtl/>
        </w:rPr>
        <w:t xml:space="preserve"> </w:t>
      </w:r>
      <w:r w:rsidRPr="001706BC">
        <w:rPr>
          <w:rFonts w:eastAsia="Calibri"/>
          <w:rtl/>
        </w:rPr>
        <w:t>שאינם עומדים בתקן רעידות אדמה.</w:t>
      </w:r>
      <w:r w:rsidRPr="001706BC">
        <w:rPr>
          <w:rFonts w:eastAsia="Calibri" w:hint="cs"/>
          <w:rtl/>
        </w:rPr>
        <w:t xml:space="preserve"> עוד הוסיף המינהל כי הוא </w:t>
      </w:r>
      <w:r w:rsidRPr="001706BC">
        <w:rPr>
          <w:rFonts w:eastAsia="Calibri"/>
          <w:rtl/>
        </w:rPr>
        <w:t>לא קיבל תקציב ייעודי למשימה זו</w:t>
      </w:r>
      <w:r w:rsidRPr="001706BC">
        <w:rPr>
          <w:rFonts w:eastAsia="Calibri" w:hint="cs"/>
          <w:rtl/>
        </w:rPr>
        <w:t>, ולכן אין</w:t>
      </w:r>
      <w:r w:rsidRPr="001706BC">
        <w:rPr>
          <w:rFonts w:eastAsia="Calibri"/>
          <w:rtl/>
        </w:rPr>
        <w:t xml:space="preserve"> מקורות תקציביים ולוח זמנים מחייב לביצוע</w:t>
      </w:r>
      <w:r w:rsidRPr="001706BC">
        <w:rPr>
          <w:rFonts w:eastAsia="Calibri" w:hint="cs"/>
          <w:rtl/>
        </w:rPr>
        <w:t xml:space="preserve"> משימה זו. המינהל אף ציין כי בהתאם להחלטה הוא אחראי לחיזוק מבנים כגון קריות ממשלה ומשרדי מטה ואילו הטיפול והתקצוב לצורך חיזוק מבנים שמאוכלסים על ידי משרד מסוים (דוגמת שב"ס והמשטרה) נותרו באחריות הגורמים המאכלסים. </w:t>
      </w:r>
    </w:p>
    <w:p w:rsidR="001706BC" w:rsidRPr="001706BC" w:rsidP="001706BC" w14:paraId="63DA91B4" w14:textId="77777777">
      <w:pPr>
        <w:keepNext/>
        <w:keepLines/>
        <w:spacing w:line="269" w:lineRule="auto"/>
        <w:ind w:left="-567"/>
        <w:rPr>
          <w:rFonts w:eastAsia="Calibri"/>
          <w:szCs w:val="20"/>
          <w:rtl/>
        </w:rPr>
      </w:pPr>
    </w:p>
    <w:p w:rsidR="001706BC" w:rsidRPr="001706BC" w:rsidP="001706BC" w14:paraId="5314A146" w14:textId="77777777">
      <w:pPr>
        <w:spacing w:line="269" w:lineRule="auto"/>
        <w:ind w:left="312"/>
        <w:rPr>
          <w:rFonts w:eastAsia="Calibri"/>
          <w:b/>
          <w:bCs/>
          <w:rtl/>
        </w:rPr>
      </w:pPr>
      <w:r w:rsidRPr="001706BC">
        <w:rPr>
          <w:rFonts w:eastAsia="Calibri"/>
          <w:b/>
          <w:bCs/>
          <w:rtl/>
        </w:rPr>
        <w:t xml:space="preserve">לשם מימוש החלטת ממשלה 1624 </w:t>
      </w:r>
      <w:r w:rsidRPr="001706BC">
        <w:rPr>
          <w:rFonts w:eastAsia="Calibri" w:hint="eastAsia"/>
          <w:b/>
          <w:bCs/>
          <w:rtl/>
        </w:rPr>
        <w:t>מ</w:t>
      </w:r>
      <w:r w:rsidRPr="001706BC">
        <w:rPr>
          <w:rFonts w:eastAsia="Calibri" w:hint="cs"/>
          <w:b/>
          <w:bCs/>
          <w:rtl/>
        </w:rPr>
        <w:t>אפריל 2010, ש</w:t>
      </w:r>
      <w:r w:rsidRPr="001706BC">
        <w:rPr>
          <w:rFonts w:eastAsia="Calibri"/>
          <w:b/>
          <w:bCs/>
          <w:rtl/>
        </w:rPr>
        <w:t xml:space="preserve">במסגרתה הוקצה תקציב לחיזוק ומיגון </w:t>
      </w:r>
      <w:r w:rsidRPr="001706BC">
        <w:rPr>
          <w:rFonts w:eastAsia="Calibri" w:hint="cs"/>
          <w:b/>
          <w:bCs/>
          <w:rtl/>
        </w:rPr>
        <w:t xml:space="preserve">של </w:t>
      </w:r>
      <w:r w:rsidRPr="001706BC">
        <w:rPr>
          <w:rFonts w:eastAsia="Calibri"/>
          <w:b/>
          <w:bCs/>
          <w:rtl/>
        </w:rPr>
        <w:t xml:space="preserve">מבני ציבור שבבעלות הממשלה, נדרש כי למינהל הדיור יהיה מידע מקיף ומלא </w:t>
      </w:r>
      <w:r w:rsidRPr="001706BC">
        <w:rPr>
          <w:rFonts w:eastAsia="Calibri" w:hint="cs"/>
          <w:b/>
          <w:bCs/>
          <w:rtl/>
        </w:rPr>
        <w:t>ע</w:t>
      </w:r>
      <w:r w:rsidRPr="001706BC">
        <w:rPr>
          <w:rFonts w:eastAsia="Calibri"/>
          <w:b/>
          <w:bCs/>
          <w:rtl/>
        </w:rPr>
        <w:t xml:space="preserve">ל הנכסים </w:t>
      </w:r>
      <w:r w:rsidRPr="001706BC">
        <w:rPr>
          <w:rFonts w:eastAsia="Calibri" w:hint="cs"/>
          <w:b/>
          <w:bCs/>
          <w:rtl/>
        </w:rPr>
        <w:t>ש</w:t>
      </w:r>
      <w:r w:rsidRPr="001706BC">
        <w:rPr>
          <w:rFonts w:eastAsia="Calibri"/>
          <w:b/>
          <w:bCs/>
          <w:rtl/>
        </w:rPr>
        <w:t>בניהול</w:t>
      </w:r>
      <w:r w:rsidRPr="001706BC">
        <w:rPr>
          <w:rFonts w:eastAsia="Calibri" w:hint="cs"/>
          <w:b/>
          <w:bCs/>
          <w:rtl/>
        </w:rPr>
        <w:t>ו</w:t>
      </w:r>
      <w:r w:rsidRPr="001706BC">
        <w:rPr>
          <w:rFonts w:eastAsia="Calibri"/>
          <w:b/>
          <w:bCs/>
          <w:rtl/>
        </w:rPr>
        <w:t xml:space="preserve"> העמידים בפני רעידות אדמה</w:t>
      </w:r>
      <w:r w:rsidRPr="001706BC">
        <w:rPr>
          <w:rFonts w:eastAsia="Calibri" w:hint="cs"/>
          <w:b/>
          <w:bCs/>
          <w:rtl/>
        </w:rPr>
        <w:t>, וכי המידע יתועד במערכות המידע של המינהל</w:t>
      </w:r>
      <w:r w:rsidRPr="001706BC">
        <w:rPr>
          <w:rFonts w:eastAsia="Calibri"/>
          <w:b/>
          <w:bCs/>
          <w:rtl/>
        </w:rPr>
        <w:t xml:space="preserve">. </w:t>
      </w:r>
      <w:r w:rsidRPr="001706BC">
        <w:rPr>
          <w:rFonts w:eastAsia="Calibri" w:hint="cs"/>
          <w:b/>
          <w:bCs/>
          <w:rtl/>
        </w:rPr>
        <w:t xml:space="preserve">עולה כי במערכות המידע של מינהל הדיור קיים </w:t>
      </w:r>
      <w:bookmarkStart w:id="28" w:name="_Hlk221194040"/>
      <w:r w:rsidRPr="001706BC">
        <w:rPr>
          <w:rFonts w:eastAsia="Calibri" w:hint="cs"/>
          <w:b/>
          <w:bCs/>
          <w:rtl/>
        </w:rPr>
        <w:t>תיעוד חלקי וחסר בנוגע למידע מהותי בדבר עמידות מבני הדיור הממשלתי בפני רעידות אדמה</w:t>
      </w:r>
      <w:bookmarkEnd w:id="28"/>
      <w:r w:rsidRPr="001706BC">
        <w:rPr>
          <w:rFonts w:eastAsia="Calibri" w:hint="cs"/>
          <w:b/>
          <w:bCs/>
          <w:rtl/>
        </w:rPr>
        <w:t xml:space="preserve">, וכי מידע זה קיים לגבי כ-20% בלבד </w:t>
      </w:r>
      <w:r w:rsidRPr="001706BC">
        <w:rPr>
          <w:rFonts w:eastAsia="Calibri"/>
          <w:b/>
          <w:bCs/>
          <w:rtl/>
        </w:rPr>
        <w:t xml:space="preserve">(כ-235 נכסים מתוך 1,200 בנייני משרדים), </w:t>
      </w:r>
      <w:r w:rsidRPr="001706BC">
        <w:rPr>
          <w:rFonts w:eastAsia="Calibri" w:hint="cs"/>
          <w:b/>
          <w:bCs/>
          <w:rtl/>
        </w:rPr>
        <w:t xml:space="preserve">ממבני המשרדים. זאת על אף חשיבותו הרבה של מידע זה הן להבטחת שלומם של עובדי הציבור והציבור הרחב במבנים המקבלים קהל, הן לצורך </w:t>
      </w:r>
      <w:r w:rsidRPr="001706BC">
        <w:rPr>
          <w:rFonts w:eastAsia="Calibri"/>
          <w:b/>
          <w:bCs/>
          <w:rtl/>
        </w:rPr>
        <w:t xml:space="preserve">הערכה של יכולת הממשלה לשמור על רציפות תפקודית במצבי חירום ולשם </w:t>
      </w:r>
      <w:r w:rsidRPr="001706BC">
        <w:rPr>
          <w:rFonts w:eastAsia="Calibri" w:hint="cs"/>
          <w:b/>
          <w:bCs/>
          <w:rtl/>
        </w:rPr>
        <w:t xml:space="preserve">מימוש החלטות ממשלה, לדוגמה החלטה מספר 1624, והקצאת תקציבים ייעודיים לחיזוק מבנים. </w:t>
      </w:r>
    </w:p>
    <w:p w:rsidR="001706BC" w:rsidRPr="001706BC" w:rsidP="001706BC" w14:paraId="597BD012" w14:textId="77777777">
      <w:pPr>
        <w:keepNext/>
        <w:keepLines/>
        <w:spacing w:line="269" w:lineRule="auto"/>
        <w:ind w:left="-567"/>
        <w:rPr>
          <w:rFonts w:eastAsia="Calibri"/>
          <w:szCs w:val="20"/>
          <w:rtl/>
        </w:rPr>
      </w:pPr>
    </w:p>
    <w:p w:rsidR="001706BC" w:rsidRPr="001706BC" w:rsidP="001706BC" w14:paraId="7DEA33FA" w14:textId="77777777">
      <w:pPr>
        <w:keepNext/>
        <w:keepLines/>
        <w:numPr>
          <w:ilvl w:val="0"/>
          <w:numId w:val="28"/>
        </w:numPr>
        <w:spacing w:line="269" w:lineRule="auto"/>
        <w:outlineLvl w:val="5"/>
        <w:rPr>
          <w:rFonts w:eastAsia="Times New Roman"/>
          <w:spacing w:val="40"/>
          <w:rtl/>
        </w:rPr>
      </w:pPr>
      <w:r w:rsidRPr="001706BC">
        <w:rPr>
          <w:rFonts w:eastAsia="Times New Roman" w:hint="eastAsia"/>
          <w:spacing w:val="40"/>
          <w:rtl/>
        </w:rPr>
        <w:t>מיגון</w:t>
      </w:r>
      <w:r w:rsidRPr="001706BC">
        <w:rPr>
          <w:rFonts w:eastAsia="Times New Roman"/>
          <w:spacing w:val="40"/>
          <w:rtl/>
        </w:rPr>
        <w:t xml:space="preserve"> </w:t>
      </w:r>
      <w:r w:rsidRPr="001706BC">
        <w:rPr>
          <w:rFonts w:eastAsia="Times New Roman" w:hint="eastAsia"/>
          <w:spacing w:val="40"/>
          <w:rtl/>
        </w:rPr>
        <w:t>מבנים</w:t>
      </w:r>
      <w:r w:rsidRPr="001706BC">
        <w:rPr>
          <w:rFonts w:eastAsia="Times New Roman" w:hint="cs"/>
          <w:spacing w:val="40"/>
          <w:rtl/>
        </w:rPr>
        <w:t xml:space="preserve"> </w:t>
      </w:r>
    </w:p>
    <w:p w:rsidR="001706BC" w:rsidRPr="001706BC" w:rsidP="001706BC" w14:paraId="1CD8FE2D" w14:textId="77777777">
      <w:pPr>
        <w:spacing w:line="269" w:lineRule="auto"/>
        <w:rPr>
          <w:rFonts w:eastAsia="Calibri"/>
          <w:rtl/>
        </w:rPr>
      </w:pPr>
    </w:p>
    <w:p w:rsidR="001706BC" w:rsidRPr="001706BC" w:rsidP="001706BC" w14:paraId="4B9BBDAB" w14:textId="77777777">
      <w:pPr>
        <w:spacing w:line="269" w:lineRule="auto"/>
        <w:ind w:left="312"/>
        <w:contextualSpacing/>
        <w:rPr>
          <w:rFonts w:eastAsia="Calibri"/>
          <w:rtl/>
        </w:rPr>
      </w:pPr>
      <w:r w:rsidRPr="001706BC">
        <w:rPr>
          <w:rFonts w:eastAsia="Calibri" w:hint="cs"/>
          <w:rtl/>
        </w:rPr>
        <w:t xml:space="preserve">לפי </w:t>
      </w:r>
      <w:r w:rsidRPr="001706BC">
        <w:rPr>
          <w:rFonts w:eastAsia="Calibri"/>
          <w:rtl/>
        </w:rPr>
        <w:t xml:space="preserve">תקנות ההתגוננות האזרחית (מפרטים לבניית מקלטים), </w:t>
      </w:r>
      <w:r w:rsidRPr="001706BC">
        <w:rPr>
          <w:rFonts w:eastAsia="Calibri" w:hint="cs"/>
          <w:rtl/>
        </w:rPr>
        <w:t>ה</w:t>
      </w:r>
      <w:r w:rsidRPr="001706BC">
        <w:rPr>
          <w:rFonts w:eastAsia="Calibri"/>
          <w:rtl/>
        </w:rPr>
        <w:t>תש"ן-1990</w:t>
      </w:r>
      <w:r w:rsidRPr="001706BC">
        <w:rPr>
          <w:rFonts w:eastAsia="Calibri" w:hint="cs"/>
          <w:rtl/>
        </w:rPr>
        <w:t xml:space="preserve">, חלה משנת 1992 חובה להקים מקלט או מרחב מוגן דירתי (ממ"ד) בהתאם למפרט שנקבע בתקנות, בכל מבנה המיועד למגורים או לשימוש ציבורי. </w:t>
      </w:r>
      <w:r w:rsidRPr="001706BC">
        <w:rPr>
          <w:rFonts w:eastAsia="Calibri" w:hint="eastAsia"/>
          <w:rtl/>
        </w:rPr>
        <w:t>מרביתם</w:t>
      </w:r>
      <w:r w:rsidRPr="001706BC">
        <w:rPr>
          <w:rFonts w:eastAsia="Calibri"/>
          <w:rtl/>
        </w:rPr>
        <w:t xml:space="preserve"> </w:t>
      </w:r>
      <w:r w:rsidRPr="001706BC">
        <w:rPr>
          <w:rFonts w:eastAsia="Calibri" w:hint="eastAsia"/>
          <w:rtl/>
        </w:rPr>
        <w:t>של</w:t>
      </w:r>
      <w:r w:rsidRPr="001706BC">
        <w:rPr>
          <w:rFonts w:eastAsia="Calibri"/>
          <w:rtl/>
        </w:rPr>
        <w:t xml:space="preserve"> </w:t>
      </w:r>
      <w:r w:rsidRPr="001706BC">
        <w:rPr>
          <w:rFonts w:eastAsia="Calibri" w:hint="eastAsia"/>
          <w:rtl/>
        </w:rPr>
        <w:t>מבני</w:t>
      </w:r>
      <w:r w:rsidRPr="001706BC">
        <w:rPr>
          <w:rFonts w:eastAsia="Calibri"/>
          <w:rtl/>
        </w:rPr>
        <w:t xml:space="preserve"> </w:t>
      </w:r>
      <w:r w:rsidRPr="001706BC">
        <w:rPr>
          <w:rFonts w:eastAsia="Calibri" w:hint="eastAsia"/>
          <w:rtl/>
        </w:rPr>
        <w:t>מינהל</w:t>
      </w:r>
      <w:r w:rsidRPr="001706BC">
        <w:rPr>
          <w:rFonts w:eastAsia="Calibri"/>
          <w:rtl/>
        </w:rPr>
        <w:t xml:space="preserve"> </w:t>
      </w:r>
      <w:r w:rsidRPr="001706BC">
        <w:rPr>
          <w:rFonts w:eastAsia="Calibri" w:hint="eastAsia"/>
          <w:rtl/>
        </w:rPr>
        <w:t>הדיור</w:t>
      </w:r>
      <w:r w:rsidRPr="001706BC">
        <w:rPr>
          <w:rFonts w:eastAsia="Calibri"/>
          <w:rtl/>
        </w:rPr>
        <w:t xml:space="preserve"> </w:t>
      </w:r>
      <w:r w:rsidRPr="001706BC">
        <w:rPr>
          <w:rFonts w:eastAsia="Calibri" w:hint="eastAsia"/>
          <w:rtl/>
        </w:rPr>
        <w:t>משמשים</w:t>
      </w:r>
      <w:r w:rsidRPr="001706BC">
        <w:rPr>
          <w:rFonts w:eastAsia="Calibri"/>
          <w:rtl/>
        </w:rPr>
        <w:t xml:space="preserve"> </w:t>
      </w:r>
      <w:r w:rsidRPr="001706BC">
        <w:rPr>
          <w:rFonts w:eastAsia="Calibri" w:hint="eastAsia"/>
          <w:rtl/>
        </w:rPr>
        <w:t>משרדי</w:t>
      </w:r>
      <w:r w:rsidRPr="001706BC">
        <w:rPr>
          <w:rFonts w:eastAsia="Calibri"/>
          <w:rtl/>
        </w:rPr>
        <w:t xml:space="preserve"> </w:t>
      </w:r>
      <w:r w:rsidRPr="001706BC">
        <w:rPr>
          <w:rFonts w:eastAsia="Calibri" w:hint="eastAsia"/>
          <w:rtl/>
        </w:rPr>
        <w:t>ממשלה</w:t>
      </w:r>
      <w:r w:rsidRPr="001706BC">
        <w:rPr>
          <w:rFonts w:eastAsia="Calibri"/>
          <w:rtl/>
        </w:rPr>
        <w:t xml:space="preserve"> </w:t>
      </w:r>
      <w:r w:rsidRPr="001706BC">
        <w:rPr>
          <w:rFonts w:eastAsia="Calibri" w:hint="eastAsia"/>
          <w:rtl/>
        </w:rPr>
        <w:t>וגופים</w:t>
      </w:r>
      <w:r w:rsidRPr="001706BC">
        <w:rPr>
          <w:rFonts w:eastAsia="Calibri"/>
          <w:rtl/>
        </w:rPr>
        <w:t xml:space="preserve"> </w:t>
      </w:r>
      <w:r w:rsidRPr="001706BC">
        <w:rPr>
          <w:rFonts w:eastAsia="Calibri" w:hint="eastAsia"/>
          <w:rtl/>
        </w:rPr>
        <w:t>ציבוריים</w:t>
      </w:r>
      <w:r w:rsidRPr="001706BC">
        <w:rPr>
          <w:rFonts w:eastAsia="Calibri"/>
          <w:rtl/>
        </w:rPr>
        <w:t xml:space="preserve">. </w:t>
      </w:r>
      <w:r w:rsidRPr="001706BC">
        <w:rPr>
          <w:rFonts w:eastAsia="Calibri" w:hint="eastAsia"/>
          <w:rtl/>
        </w:rPr>
        <w:t>מוסדות</w:t>
      </w:r>
      <w:r w:rsidRPr="001706BC">
        <w:rPr>
          <w:rFonts w:eastAsia="Calibri"/>
          <w:rtl/>
        </w:rPr>
        <w:t xml:space="preserve"> </w:t>
      </w:r>
      <w:r w:rsidRPr="001706BC">
        <w:rPr>
          <w:rFonts w:eastAsia="Calibri" w:hint="eastAsia"/>
          <w:rtl/>
        </w:rPr>
        <w:t>אלו</w:t>
      </w:r>
      <w:r w:rsidRPr="001706BC">
        <w:rPr>
          <w:rFonts w:eastAsia="Calibri"/>
          <w:rtl/>
        </w:rPr>
        <w:t xml:space="preserve"> </w:t>
      </w:r>
      <w:r w:rsidRPr="001706BC">
        <w:rPr>
          <w:rFonts w:eastAsia="Calibri" w:hint="eastAsia"/>
          <w:rtl/>
        </w:rPr>
        <w:t>משרתים</w:t>
      </w:r>
      <w:r w:rsidRPr="001706BC">
        <w:rPr>
          <w:rFonts w:eastAsia="Calibri"/>
          <w:rtl/>
        </w:rPr>
        <w:t xml:space="preserve"> </w:t>
      </w:r>
      <w:r w:rsidRPr="001706BC">
        <w:rPr>
          <w:rFonts w:eastAsia="Calibri" w:hint="eastAsia"/>
          <w:rtl/>
        </w:rPr>
        <w:t>ציבור</w:t>
      </w:r>
      <w:r w:rsidRPr="001706BC">
        <w:rPr>
          <w:rFonts w:eastAsia="Calibri"/>
          <w:rtl/>
        </w:rPr>
        <w:t xml:space="preserve"> </w:t>
      </w:r>
      <w:r w:rsidRPr="001706BC">
        <w:rPr>
          <w:rFonts w:eastAsia="Calibri" w:hint="eastAsia"/>
          <w:rtl/>
        </w:rPr>
        <w:t>רחב</w:t>
      </w:r>
      <w:r w:rsidRPr="001706BC">
        <w:rPr>
          <w:rFonts w:eastAsia="Calibri"/>
          <w:rtl/>
        </w:rPr>
        <w:t xml:space="preserve"> </w:t>
      </w:r>
      <w:r w:rsidRPr="001706BC">
        <w:rPr>
          <w:rFonts w:eastAsia="Calibri" w:hint="eastAsia"/>
          <w:rtl/>
        </w:rPr>
        <w:t>ומאוכלסים</w:t>
      </w:r>
      <w:r w:rsidRPr="001706BC">
        <w:rPr>
          <w:rFonts w:eastAsia="Calibri"/>
          <w:rtl/>
        </w:rPr>
        <w:t xml:space="preserve"> דרך קבע בעובדים רבים. </w:t>
      </w:r>
      <w:r w:rsidRPr="001706BC">
        <w:rPr>
          <w:rFonts w:eastAsia="Calibri" w:hint="eastAsia"/>
          <w:rtl/>
        </w:rPr>
        <w:t>מיגון</w:t>
      </w:r>
      <w:r w:rsidRPr="001706BC">
        <w:rPr>
          <w:rFonts w:eastAsia="Calibri"/>
          <w:rtl/>
        </w:rPr>
        <w:t xml:space="preserve"> </w:t>
      </w:r>
      <w:r w:rsidRPr="001706BC">
        <w:rPr>
          <w:rFonts w:eastAsia="Calibri"/>
          <w:rtl/>
        </w:rPr>
        <w:t xml:space="preserve">מבנים נעשה כדי להגן על קהל מקבלי השירות המבקרים במבני הדיור הממשלתי והעובדים במקום. </w:t>
      </w:r>
    </w:p>
    <w:p w:rsidR="001706BC" w:rsidRPr="001706BC" w:rsidP="001706BC" w14:paraId="30C8213D" w14:textId="77777777">
      <w:pPr>
        <w:keepNext/>
        <w:keepLines/>
        <w:spacing w:line="269" w:lineRule="auto"/>
        <w:ind w:left="-567"/>
        <w:rPr>
          <w:rFonts w:eastAsia="Calibri"/>
          <w:szCs w:val="20"/>
          <w:rtl/>
        </w:rPr>
      </w:pPr>
    </w:p>
    <w:p w:rsidR="001706BC" w:rsidRPr="001706BC" w:rsidP="001706BC" w14:paraId="08AFEC04" w14:textId="77777777">
      <w:pPr>
        <w:spacing w:line="269" w:lineRule="auto"/>
        <w:ind w:left="312"/>
        <w:rPr>
          <w:rFonts w:eastAsia="Calibri"/>
          <w:b/>
          <w:bCs/>
          <w:rtl/>
        </w:rPr>
      </w:pPr>
      <w:r w:rsidRPr="001706BC">
        <w:rPr>
          <w:rFonts w:eastAsia="Calibri" w:hint="cs"/>
          <w:b/>
          <w:bCs/>
          <w:rtl/>
        </w:rPr>
        <w:t xml:space="preserve">במהלך מבצע "עם כלביא" בשנת 2025 נפגע אחד מבנייני הדיור הממשלתי במחוז הצפון. כמו כן, במהלך המבצע עברו חלק ניכר ממשרדי הממשלה לעבודה במתכונת חירום מבתי העובדים, ובפרט עובדים המועסקים במבנים שאינם ממוגנים בהתאם לתקנות. </w:t>
      </w:r>
    </w:p>
    <w:p w:rsidR="001706BC" w:rsidRPr="001706BC" w:rsidP="001706BC" w14:paraId="5FFE1A89" w14:textId="77777777">
      <w:pPr>
        <w:keepNext/>
        <w:keepLines/>
        <w:spacing w:line="269" w:lineRule="auto"/>
        <w:ind w:left="-567"/>
        <w:rPr>
          <w:rFonts w:eastAsia="Calibri"/>
          <w:szCs w:val="20"/>
          <w:rtl/>
        </w:rPr>
      </w:pPr>
    </w:p>
    <w:p w:rsidR="001706BC" w:rsidRPr="001706BC" w:rsidP="001706BC" w14:paraId="324CE5BE" w14:textId="77777777">
      <w:pPr>
        <w:spacing w:line="269" w:lineRule="auto"/>
        <w:ind w:left="312"/>
        <w:rPr>
          <w:rFonts w:eastAsia="Calibri"/>
          <w:rtl/>
        </w:rPr>
      </w:pPr>
      <w:r w:rsidRPr="001706BC">
        <w:rPr>
          <w:rFonts w:eastAsia="Calibri" w:hint="cs"/>
          <w:rtl/>
        </w:rPr>
        <w:t xml:space="preserve">במענה לשאלת משרד מבקר המדינה בדבר קיומו של מידע על רמת המיגון במבני הממשלה השונים ציין מנהל הנתונים כי אין כל מידע בנושא זה במערכות המידע של מינהל הדיור. </w:t>
      </w:r>
    </w:p>
    <w:p w:rsidR="001706BC" w:rsidRPr="001706BC" w:rsidP="001706BC" w14:paraId="4B167A0C" w14:textId="77777777">
      <w:pPr>
        <w:keepNext/>
        <w:keepLines/>
        <w:spacing w:line="269" w:lineRule="auto"/>
        <w:ind w:left="-567"/>
        <w:rPr>
          <w:rFonts w:eastAsia="Calibri"/>
          <w:szCs w:val="20"/>
          <w:rtl/>
        </w:rPr>
      </w:pPr>
    </w:p>
    <w:p w:rsidR="001706BC" w:rsidRPr="001706BC" w:rsidP="001706BC" w14:paraId="3854F7E6" w14:textId="77777777">
      <w:pPr>
        <w:spacing w:line="269" w:lineRule="auto"/>
        <w:ind w:left="312"/>
        <w:rPr>
          <w:rFonts w:eastAsia="Calibri"/>
          <w:b/>
          <w:bCs/>
          <w:rtl/>
        </w:rPr>
      </w:pPr>
      <w:r w:rsidRPr="001706BC">
        <w:rPr>
          <w:rFonts w:eastAsia="Calibri" w:hint="cs"/>
          <w:b/>
          <w:bCs/>
          <w:rtl/>
        </w:rPr>
        <w:t xml:space="preserve">עולה כי על אף </w:t>
      </w:r>
      <w:r w:rsidRPr="001706BC">
        <w:rPr>
          <w:rFonts w:eastAsia="Calibri"/>
          <w:b/>
          <w:bCs/>
          <w:rtl/>
        </w:rPr>
        <w:t xml:space="preserve">תקנות ההתגוננות האזרחית (מפרטים לבניית מקלטים), התש"ן-1990 </w:t>
      </w:r>
      <w:r w:rsidRPr="001706BC">
        <w:rPr>
          <w:rFonts w:eastAsia="Calibri" w:hint="cs"/>
          <w:b/>
          <w:bCs/>
          <w:rtl/>
        </w:rPr>
        <w:t xml:space="preserve">והחשיבות הרבה של קיומו של מיגון תקני במבני הממשלה, וביתר שאת על רקע מלחמת "חרבות ברזל", מבצע "עם כלביא" ומבצע "שאגת הארי", אין בידי מינהל הדיור </w:t>
      </w:r>
      <w:bookmarkStart w:id="29" w:name="_Hlk221194074"/>
      <w:r w:rsidRPr="001706BC">
        <w:rPr>
          <w:rFonts w:eastAsia="Calibri" w:hint="cs"/>
          <w:b/>
          <w:bCs/>
          <w:rtl/>
        </w:rPr>
        <w:t xml:space="preserve">מידע בדבר היקף המבנים הממוגנים </w:t>
      </w:r>
      <w:r w:rsidRPr="001706BC">
        <w:rPr>
          <w:rFonts w:eastAsia="Calibri"/>
          <w:b/>
          <w:bCs/>
          <w:rtl/>
        </w:rPr>
        <w:t>הנדרש לצורך הערכת יכולת הממשלה לשמור על רציפות תפקודית במצבי חירום</w:t>
      </w:r>
      <w:r w:rsidRPr="001706BC">
        <w:rPr>
          <w:rFonts w:eastAsia="Calibri" w:hint="cs"/>
          <w:b/>
          <w:bCs/>
          <w:rtl/>
        </w:rPr>
        <w:t xml:space="preserve"> שבניהולו, הן לצורכי הגנה על עובדי הציבור והן לצורכי הגנה על הציבור הרחב המקבל שירות במבנים אלה. </w:t>
      </w:r>
      <w:bookmarkEnd w:id="29"/>
    </w:p>
    <w:p w:rsidR="001706BC" w:rsidRPr="001706BC" w:rsidP="001706BC" w14:paraId="2EB70EB8" w14:textId="77777777">
      <w:pPr>
        <w:spacing w:line="269" w:lineRule="auto"/>
        <w:ind w:left="312"/>
        <w:rPr>
          <w:rFonts w:eastAsia="Calibri"/>
          <w:rtl/>
        </w:rPr>
      </w:pPr>
    </w:p>
    <w:p w:rsidR="001706BC" w:rsidRPr="001706BC" w:rsidP="001706BC" w14:paraId="3FBC6C5B" w14:textId="77777777">
      <w:pPr>
        <w:keepNext/>
        <w:keepLines/>
        <w:numPr>
          <w:ilvl w:val="0"/>
          <w:numId w:val="28"/>
        </w:numPr>
        <w:spacing w:line="269" w:lineRule="auto"/>
        <w:outlineLvl w:val="5"/>
        <w:rPr>
          <w:rFonts w:eastAsia="Times New Roman"/>
          <w:spacing w:val="40"/>
          <w:rtl/>
        </w:rPr>
      </w:pPr>
      <w:r w:rsidRPr="001706BC">
        <w:rPr>
          <w:rFonts w:eastAsia="Times New Roman" w:hint="eastAsia"/>
          <w:spacing w:val="40"/>
          <w:rtl/>
        </w:rPr>
        <w:t>קבלת</w:t>
      </w:r>
      <w:r w:rsidRPr="001706BC">
        <w:rPr>
          <w:rFonts w:eastAsia="Times New Roman"/>
          <w:spacing w:val="40"/>
          <w:rtl/>
        </w:rPr>
        <w:t xml:space="preserve"> </w:t>
      </w:r>
      <w:r w:rsidRPr="001706BC">
        <w:rPr>
          <w:rFonts w:eastAsia="Times New Roman" w:hint="eastAsia"/>
          <w:spacing w:val="40"/>
          <w:rtl/>
        </w:rPr>
        <w:t>קהל</w:t>
      </w:r>
    </w:p>
    <w:p w:rsidR="001706BC" w:rsidRPr="001706BC" w:rsidP="001706BC" w14:paraId="3A95ABC9" w14:textId="77777777">
      <w:pPr>
        <w:spacing w:line="269" w:lineRule="auto"/>
        <w:rPr>
          <w:rFonts w:eastAsia="Calibri"/>
        </w:rPr>
      </w:pPr>
    </w:p>
    <w:p w:rsidR="001706BC" w:rsidRPr="001706BC" w:rsidP="001706BC" w14:paraId="1AEC17DC" w14:textId="77777777">
      <w:pPr>
        <w:spacing w:line="269" w:lineRule="auto"/>
        <w:ind w:left="312"/>
        <w:contextualSpacing/>
        <w:rPr>
          <w:rFonts w:eastAsia="Calibri"/>
          <w:rtl/>
        </w:rPr>
      </w:pPr>
      <w:r w:rsidRPr="001706BC">
        <w:rPr>
          <w:rFonts w:eastAsia="Calibri" w:hint="cs"/>
          <w:rtl/>
        </w:rPr>
        <w:t>מבני הדיור הממשלתי משמשים, בין היתר, למתן שירותים לציבור ולאכלוס עובדי מדינה המספקים שירותים אלה, כגון רישום אוכלוסין, קבלת קצבאות, שירותי בריאות ורווחה ועוד. לפיכך, נכסים אלה מאופיינים בצרכים פיזיים ותפקודיים ייחודיים, ובהם אזורי המתנה וקבלת קהל, וכן בצורך מוגבר במיגון, בין היתר בשל אפשרות של התקהלות</w:t>
      </w:r>
      <w:r w:rsidRPr="001706BC">
        <w:rPr>
          <w:rFonts w:eastAsia="Calibri"/>
          <w:rtl/>
        </w:rPr>
        <w:t xml:space="preserve"> וכן בהנגשה מלאה לטובת האוכלוסייה הנזקקת לכך</w:t>
      </w:r>
      <w:r w:rsidRPr="001706BC">
        <w:rPr>
          <w:rFonts w:eastAsia="Calibri" w:hint="cs"/>
          <w:rtl/>
        </w:rPr>
        <w:t>.</w:t>
      </w:r>
    </w:p>
    <w:p w:rsidR="001706BC" w:rsidRPr="001706BC" w:rsidP="001706BC" w14:paraId="6E5C2497" w14:textId="77777777">
      <w:pPr>
        <w:keepNext/>
        <w:keepLines/>
        <w:spacing w:line="269" w:lineRule="auto"/>
        <w:ind w:left="-567"/>
        <w:rPr>
          <w:rFonts w:eastAsia="Calibri"/>
          <w:szCs w:val="20"/>
          <w:rtl/>
        </w:rPr>
      </w:pPr>
    </w:p>
    <w:p w:rsidR="001706BC" w:rsidRPr="001706BC" w:rsidP="001706BC" w14:paraId="5FF4B49B" w14:textId="77777777">
      <w:pPr>
        <w:spacing w:line="269" w:lineRule="auto"/>
        <w:ind w:left="312"/>
        <w:rPr>
          <w:rFonts w:eastAsia="Calibri"/>
          <w:rtl/>
        </w:rPr>
      </w:pPr>
      <w:r w:rsidRPr="001706BC">
        <w:rPr>
          <w:rFonts w:eastAsia="Calibri"/>
          <w:rtl/>
        </w:rPr>
        <w:t>מבדיקת צוות הביקורת עלה כי ביחס לחלק קטן בלבד (144 מתוך 1,200) ממבני המשרדים שבניהול מינהל הדיור מסומן במערכת סיגמה מאפיין של "קבלת קהל" המלמד על הצורך בהתאמתו לקליטה של אזרחים מקבלי שירות (לרבות מתקני מיגון מתאימים ונגישות מלאה). לשאלת צוות הביקורת ב</w:t>
      </w:r>
      <w:r w:rsidRPr="001706BC">
        <w:rPr>
          <w:rFonts w:eastAsia="Calibri" w:hint="cs"/>
          <w:rtl/>
        </w:rPr>
        <w:t>נוגע</w:t>
      </w:r>
      <w:r w:rsidRPr="001706BC">
        <w:rPr>
          <w:rFonts w:eastAsia="Calibri"/>
          <w:rtl/>
        </w:rPr>
        <w:t xml:space="preserve"> </w:t>
      </w:r>
      <w:r w:rsidRPr="001706BC">
        <w:rPr>
          <w:rFonts w:eastAsia="Calibri" w:hint="cs"/>
          <w:rtl/>
        </w:rPr>
        <w:t>להי</w:t>
      </w:r>
      <w:r w:rsidRPr="001706BC">
        <w:rPr>
          <w:rFonts w:eastAsia="Calibri"/>
          <w:rtl/>
        </w:rPr>
        <w:t xml:space="preserve">עדר מידע בדבר מאפיין </w:t>
      </w:r>
      <w:r w:rsidRPr="001706BC">
        <w:rPr>
          <w:rFonts w:eastAsia="Calibri" w:hint="cs"/>
          <w:rtl/>
        </w:rPr>
        <w:t>קבלת קהל</w:t>
      </w:r>
      <w:r w:rsidRPr="001706BC">
        <w:rPr>
          <w:rFonts w:eastAsia="Calibri"/>
          <w:rtl/>
        </w:rPr>
        <w:t xml:space="preserve"> ביחס למבני המשרדים הכלולים במערכות המידע, ציין מנהל הנתונים כי שדות אלה נוספו במערכת סיגמה בתחילת שנת 2019, לא היו קיימים </w:t>
      </w:r>
      <w:r w:rsidRPr="001706BC">
        <w:rPr>
          <w:rFonts w:eastAsia="Calibri" w:hint="cs"/>
          <w:rtl/>
        </w:rPr>
        <w:t xml:space="preserve">קודם לכן, </w:t>
      </w:r>
      <w:r w:rsidRPr="001706BC">
        <w:rPr>
          <w:rFonts w:eastAsia="Calibri"/>
          <w:rtl/>
        </w:rPr>
        <w:t xml:space="preserve">ולא בוצע איסוף נתונים מערכתי </w:t>
      </w:r>
      <w:r w:rsidRPr="001706BC">
        <w:rPr>
          <w:rFonts w:eastAsia="Calibri" w:hint="cs"/>
          <w:rtl/>
        </w:rPr>
        <w:t>לגביהם</w:t>
      </w:r>
      <w:r w:rsidRPr="001706BC">
        <w:rPr>
          <w:rFonts w:eastAsia="Calibri"/>
          <w:rtl/>
        </w:rPr>
        <w:t xml:space="preserve">. </w:t>
      </w:r>
      <w:r w:rsidRPr="001706BC">
        <w:rPr>
          <w:rFonts w:eastAsia="Calibri" w:hint="cs"/>
          <w:rtl/>
        </w:rPr>
        <w:t xml:space="preserve">בנוגע למבנים שסומנו ציין </w:t>
      </w:r>
      <w:r w:rsidRPr="001706BC">
        <w:rPr>
          <w:rFonts w:eastAsia="Calibri"/>
          <w:rtl/>
        </w:rPr>
        <w:t>מנהל הנתונים -"נתקלתי בהם אקראית וסימנתי".</w:t>
      </w:r>
    </w:p>
    <w:p w:rsidR="001706BC" w:rsidRPr="001706BC" w:rsidP="001706BC" w14:paraId="49C192F9" w14:textId="77777777">
      <w:pPr>
        <w:keepNext/>
        <w:keepLines/>
        <w:spacing w:line="269" w:lineRule="auto"/>
        <w:ind w:left="-567"/>
        <w:rPr>
          <w:rFonts w:eastAsia="Calibri"/>
          <w:szCs w:val="20"/>
          <w:rtl/>
        </w:rPr>
      </w:pPr>
    </w:p>
    <w:p w:rsidR="001706BC" w:rsidRPr="001706BC" w:rsidP="001706BC" w14:paraId="22302D2E" w14:textId="77777777">
      <w:pPr>
        <w:spacing w:line="269" w:lineRule="auto"/>
        <w:ind w:left="312"/>
        <w:rPr>
          <w:rFonts w:eastAsia="Calibri"/>
          <w:b/>
          <w:bCs/>
          <w:rtl/>
        </w:rPr>
      </w:pPr>
      <w:r w:rsidRPr="001706BC">
        <w:rPr>
          <w:rFonts w:eastAsia="Calibri" w:hint="cs"/>
          <w:b/>
          <w:bCs/>
          <w:rtl/>
        </w:rPr>
        <w:t xml:space="preserve">בביקורת נמצא כי במערכות המידע של מינהל הדיור קיים </w:t>
      </w:r>
      <w:bookmarkStart w:id="30" w:name="_Hlk221194110"/>
      <w:r w:rsidRPr="001706BC">
        <w:rPr>
          <w:rFonts w:eastAsia="Calibri" w:hint="cs"/>
          <w:b/>
          <w:bCs/>
          <w:rtl/>
        </w:rPr>
        <w:t xml:space="preserve">מידע בדבר מאפיין קבלת </w:t>
      </w:r>
      <w:r w:rsidRPr="001706BC">
        <w:rPr>
          <w:rFonts w:eastAsia="Calibri" w:hint="eastAsia"/>
          <w:b/>
          <w:bCs/>
          <w:rtl/>
        </w:rPr>
        <w:t>ה</w:t>
      </w:r>
      <w:r w:rsidRPr="001706BC">
        <w:rPr>
          <w:rFonts w:eastAsia="Calibri" w:hint="cs"/>
          <w:b/>
          <w:bCs/>
          <w:rtl/>
        </w:rPr>
        <w:t xml:space="preserve">קהל, </w:t>
      </w:r>
      <w:r w:rsidRPr="001706BC">
        <w:rPr>
          <w:rFonts w:eastAsia="Calibri"/>
          <w:b/>
          <w:bCs/>
          <w:rtl/>
        </w:rPr>
        <w:t>(פרוט צרכים פיזיים ותפקודיים ייחודיים, ובהם אזורי המתנה וקבלת קהל, וכן בצורך מוגבר במיגון</w:t>
      </w:r>
      <w:r w:rsidRPr="001706BC">
        <w:rPr>
          <w:rFonts w:eastAsia="Calibri" w:hint="cs"/>
          <w:b/>
          <w:bCs/>
          <w:rtl/>
        </w:rPr>
        <w:t xml:space="preserve"> מתאים והנגשה מלאה</w:t>
      </w:r>
      <w:r w:rsidRPr="001706BC">
        <w:rPr>
          <w:rFonts w:eastAsia="Calibri"/>
          <w:b/>
          <w:bCs/>
          <w:rtl/>
        </w:rPr>
        <w:t>),</w:t>
      </w:r>
      <w:r w:rsidRPr="001706BC">
        <w:rPr>
          <w:rFonts w:eastAsia="Calibri" w:hint="cs"/>
          <w:b/>
          <w:bCs/>
          <w:rtl/>
        </w:rPr>
        <w:t xml:space="preserve"> </w:t>
      </w:r>
      <w:bookmarkEnd w:id="30"/>
      <w:r w:rsidRPr="001706BC">
        <w:rPr>
          <w:rFonts w:eastAsia="Calibri" w:hint="cs"/>
          <w:b/>
          <w:bCs/>
          <w:rtl/>
        </w:rPr>
        <w:t>לגבי</w:t>
      </w:r>
      <w:r w:rsidRPr="001706BC">
        <w:rPr>
          <w:rFonts w:eastAsia="Calibri"/>
          <w:b/>
          <w:bCs/>
          <w:rtl/>
        </w:rPr>
        <w:t xml:space="preserve"> 144 בניינים בלבד מתוך</w:t>
      </w:r>
      <w:r w:rsidRPr="001706BC">
        <w:rPr>
          <w:rFonts w:eastAsia="Calibri" w:hint="cs"/>
          <w:b/>
          <w:bCs/>
          <w:rtl/>
        </w:rPr>
        <w:t xml:space="preserve"> כ-</w:t>
      </w:r>
      <w:r w:rsidRPr="001706BC">
        <w:rPr>
          <w:rFonts w:eastAsia="Calibri"/>
          <w:b/>
          <w:bCs/>
          <w:rtl/>
        </w:rPr>
        <w:t>1,200 מבני משרדים (</w:t>
      </w:r>
      <w:r w:rsidRPr="001706BC">
        <w:rPr>
          <w:rFonts w:eastAsia="Calibri" w:hint="cs"/>
          <w:b/>
          <w:bCs/>
          <w:rtl/>
        </w:rPr>
        <w:t>כ-</w:t>
      </w:r>
      <w:r w:rsidRPr="001706BC">
        <w:rPr>
          <w:rFonts w:eastAsia="Calibri"/>
          <w:b/>
          <w:bCs/>
          <w:rtl/>
        </w:rPr>
        <w:t>12%). ב</w:t>
      </w:r>
      <w:r w:rsidRPr="001706BC">
        <w:rPr>
          <w:rFonts w:eastAsia="Calibri" w:hint="cs"/>
          <w:b/>
          <w:bCs/>
          <w:rtl/>
        </w:rPr>
        <w:t>נוגע</w:t>
      </w:r>
      <w:r w:rsidRPr="001706BC">
        <w:rPr>
          <w:rFonts w:eastAsia="Calibri"/>
          <w:b/>
          <w:bCs/>
          <w:rtl/>
        </w:rPr>
        <w:t xml:space="preserve"> ליתר המבנים, אין </w:t>
      </w:r>
      <w:r w:rsidRPr="001706BC">
        <w:rPr>
          <w:rFonts w:eastAsia="Calibri" w:hint="cs"/>
          <w:b/>
          <w:bCs/>
          <w:rtl/>
        </w:rPr>
        <w:t xml:space="preserve">כל </w:t>
      </w:r>
      <w:r w:rsidRPr="001706BC">
        <w:rPr>
          <w:rFonts w:eastAsia="Calibri"/>
          <w:b/>
          <w:bCs/>
          <w:rtl/>
        </w:rPr>
        <w:t xml:space="preserve">התייחסות במערכות המידע למאפיין זה. </w:t>
      </w:r>
    </w:p>
    <w:p w:rsidR="001706BC" w:rsidRPr="001706BC" w:rsidP="001706BC" w14:paraId="2D420592" w14:textId="77777777">
      <w:pPr>
        <w:spacing w:line="269" w:lineRule="auto"/>
        <w:rPr>
          <w:rFonts w:eastAsia="Calibri"/>
          <w:rtl/>
        </w:rPr>
      </w:pPr>
    </w:p>
    <w:p w:rsidR="001706BC" w:rsidRPr="001706BC" w:rsidP="001706BC" w14:paraId="58DC6CEE" w14:textId="77777777">
      <w:pPr>
        <w:keepNext/>
        <w:keepLines/>
        <w:numPr>
          <w:ilvl w:val="0"/>
          <w:numId w:val="28"/>
        </w:numPr>
        <w:spacing w:line="269" w:lineRule="auto"/>
        <w:outlineLvl w:val="5"/>
        <w:rPr>
          <w:rFonts w:eastAsia="Times New Roman"/>
          <w:spacing w:val="40"/>
          <w:rtl/>
        </w:rPr>
      </w:pPr>
      <w:r w:rsidRPr="001706BC">
        <w:rPr>
          <w:rFonts w:eastAsia="Times New Roman" w:hint="eastAsia"/>
          <w:spacing w:val="40"/>
          <w:rtl/>
        </w:rPr>
        <w:t>בנייה</w:t>
      </w:r>
      <w:r w:rsidRPr="001706BC">
        <w:rPr>
          <w:rFonts w:eastAsia="Times New Roman"/>
          <w:spacing w:val="40"/>
          <w:rtl/>
        </w:rPr>
        <w:t xml:space="preserve"> </w:t>
      </w:r>
      <w:r w:rsidRPr="001706BC">
        <w:rPr>
          <w:rFonts w:eastAsia="Times New Roman" w:hint="eastAsia"/>
          <w:spacing w:val="40"/>
          <w:rtl/>
        </w:rPr>
        <w:t>ירוקה</w:t>
      </w:r>
    </w:p>
    <w:p w:rsidR="001706BC" w:rsidRPr="001706BC" w:rsidP="001706BC" w14:paraId="1B4BDDD3" w14:textId="77777777">
      <w:pPr>
        <w:spacing w:line="269" w:lineRule="auto"/>
        <w:rPr>
          <w:rFonts w:eastAsia="Calibri"/>
        </w:rPr>
      </w:pPr>
    </w:p>
    <w:p w:rsidR="001706BC" w:rsidRPr="001706BC" w:rsidP="001706BC" w14:paraId="4889A8B1" w14:textId="77777777">
      <w:pPr>
        <w:spacing w:line="269" w:lineRule="auto"/>
        <w:ind w:left="312"/>
        <w:contextualSpacing/>
        <w:rPr>
          <w:rFonts w:eastAsia="Calibri"/>
          <w:rtl/>
        </w:rPr>
      </w:pPr>
      <w:r w:rsidRPr="001706BC">
        <w:rPr>
          <w:rFonts w:eastAsia="Calibri"/>
          <w:rtl/>
        </w:rPr>
        <w:t xml:space="preserve">בישראל פורסם לראשונה בשנת 2005 תקן </w:t>
      </w:r>
      <w:r w:rsidRPr="001706BC">
        <w:rPr>
          <w:rFonts w:eastAsia="Calibri" w:hint="cs"/>
          <w:rtl/>
        </w:rPr>
        <w:t xml:space="preserve">ישראלי (ת"י) </w:t>
      </w:r>
      <w:r w:rsidRPr="001706BC">
        <w:rPr>
          <w:rFonts w:eastAsia="Calibri"/>
          <w:rtl/>
        </w:rPr>
        <w:t>5281</w:t>
      </w:r>
      <w:r>
        <w:rPr>
          <w:rFonts w:eastAsia="Calibri"/>
          <w:vertAlign w:val="superscript"/>
          <w:rtl/>
        </w:rPr>
        <w:footnoteReference w:id="49"/>
      </w:r>
      <w:r w:rsidRPr="001706BC">
        <w:rPr>
          <w:rFonts w:eastAsia="Calibri"/>
          <w:rtl/>
        </w:rPr>
        <w:t xml:space="preserve"> </w:t>
      </w:r>
      <w:r w:rsidRPr="001706BC">
        <w:rPr>
          <w:rFonts w:eastAsia="Calibri" w:hint="cs"/>
          <w:rtl/>
        </w:rPr>
        <w:t>-</w:t>
      </w:r>
      <w:r w:rsidRPr="001706BC">
        <w:rPr>
          <w:rFonts w:eastAsia="Calibri"/>
          <w:rtl/>
        </w:rPr>
        <w:t xml:space="preserve"> </w:t>
      </w:r>
      <w:r w:rsidRPr="001706BC">
        <w:rPr>
          <w:rFonts w:eastAsia="Calibri" w:hint="cs"/>
          <w:rtl/>
        </w:rPr>
        <w:t>"</w:t>
      </w:r>
      <w:r w:rsidRPr="001706BC">
        <w:rPr>
          <w:rFonts w:eastAsia="Calibri"/>
          <w:rtl/>
        </w:rPr>
        <w:t>בנייה בת קיימה (בנייה ירוקה): דרישות כלליות</w:t>
      </w:r>
      <w:r w:rsidRPr="001706BC">
        <w:rPr>
          <w:rFonts w:eastAsia="Calibri" w:hint="cs"/>
          <w:rtl/>
        </w:rPr>
        <w:t>" (להלן - התקן הירוק), העוסק</w:t>
      </w:r>
      <w:r w:rsidRPr="001706BC">
        <w:rPr>
          <w:rFonts w:eastAsia="Calibri"/>
          <w:rtl/>
        </w:rPr>
        <w:t xml:space="preserve"> בבניינים ובמתחמים בני</w:t>
      </w:r>
      <w:r w:rsidRPr="001706BC">
        <w:rPr>
          <w:rFonts w:eastAsia="Calibri" w:hint="cs"/>
          <w:rtl/>
        </w:rPr>
        <w:t xml:space="preserve"> </w:t>
      </w:r>
      <w:r w:rsidRPr="001706BC">
        <w:rPr>
          <w:rFonts w:eastAsia="Calibri"/>
          <w:rtl/>
        </w:rPr>
        <w:t>קיימה, בהערכתם ובדירוגם לפי מידת השפעתם על הסביבה.</w:t>
      </w:r>
      <w:r w:rsidRPr="001706BC">
        <w:rPr>
          <w:rFonts w:eastAsia="Calibri" w:hint="cs"/>
          <w:rtl/>
        </w:rPr>
        <w:t xml:space="preserve"> התקן חל על </w:t>
      </w:r>
      <w:r w:rsidRPr="001706BC">
        <w:rPr>
          <w:rFonts w:ascii="Rubik" w:eastAsia="Calibri" w:hAnsi="Rubik" w:hint="cs"/>
          <w:color w:val="232630"/>
          <w:shd w:val="clear" w:color="auto" w:fill="FFFFFF"/>
          <w:rtl/>
        </w:rPr>
        <w:t>ב</w:t>
      </w:r>
      <w:r w:rsidRPr="001706BC">
        <w:rPr>
          <w:rFonts w:ascii="Rubik" w:eastAsia="Calibri" w:hAnsi="Rubik"/>
          <w:color w:val="232630"/>
          <w:shd w:val="clear" w:color="auto" w:fill="FFFFFF"/>
          <w:rtl/>
        </w:rPr>
        <w:t>ניינים חדשים, על בניינים בשיפוץ, על תוספות בנייה, על מתחמי בניינים ועל</w:t>
      </w:r>
      <w:r w:rsidRPr="001706BC">
        <w:rPr>
          <w:rFonts w:ascii="Rubik" w:eastAsia="Calibri" w:hAnsi="Rubik"/>
          <w:color w:val="232630"/>
          <w:shd w:val="clear" w:color="auto" w:fill="FFFFFF"/>
        </w:rPr>
        <w:t> </w:t>
      </w:r>
      <w:r w:rsidRPr="001706BC">
        <w:rPr>
          <w:rFonts w:ascii="Rubik" w:eastAsia="Calibri" w:hAnsi="Rubik"/>
          <w:color w:val="232630"/>
          <w:shd w:val="clear" w:color="auto" w:fill="FFFFFF"/>
          <w:rtl/>
        </w:rPr>
        <w:t>עבודות פנים</w:t>
      </w:r>
      <w:r>
        <w:rPr>
          <w:rFonts w:ascii="Rubik" w:eastAsia="Calibri" w:hAnsi="Rubik"/>
          <w:color w:val="232630"/>
          <w:shd w:val="clear" w:color="auto" w:fill="FFFFFF"/>
          <w:vertAlign w:val="superscript"/>
          <w:rtl/>
        </w:rPr>
        <w:footnoteReference w:id="50"/>
      </w:r>
      <w:r w:rsidRPr="001706BC">
        <w:rPr>
          <w:rFonts w:ascii="Rubik" w:eastAsia="Calibri" w:hAnsi="Rubik"/>
          <w:color w:val="232630"/>
          <w:shd w:val="clear" w:color="auto" w:fill="FFFFFF"/>
        </w:rPr>
        <w:t>.</w:t>
      </w:r>
      <w:r w:rsidRPr="001706BC">
        <w:rPr>
          <w:rFonts w:ascii="Rubik" w:eastAsia="Calibri" w:hAnsi="Rubik" w:hint="cs"/>
          <w:color w:val="232630"/>
          <w:shd w:val="clear" w:color="auto" w:fill="FFFFFF"/>
          <w:rtl/>
        </w:rPr>
        <w:t xml:space="preserve"> </w:t>
      </w:r>
    </w:p>
    <w:p w:rsidR="001706BC" w:rsidRPr="001706BC" w:rsidP="001706BC" w14:paraId="64195B40" w14:textId="77777777">
      <w:pPr>
        <w:keepNext/>
        <w:keepLines/>
        <w:spacing w:line="269" w:lineRule="auto"/>
        <w:ind w:left="-567"/>
        <w:rPr>
          <w:rFonts w:eastAsia="Calibri"/>
          <w:szCs w:val="20"/>
          <w:rtl/>
        </w:rPr>
      </w:pPr>
    </w:p>
    <w:p w:rsidR="001706BC" w:rsidRPr="001706BC" w:rsidP="001706BC" w14:paraId="3BCE94FF" w14:textId="77777777">
      <w:pPr>
        <w:spacing w:line="269" w:lineRule="auto"/>
        <w:ind w:left="312"/>
        <w:rPr>
          <w:rFonts w:eastAsia="Calibri"/>
          <w:rtl/>
        </w:rPr>
      </w:pPr>
      <w:r w:rsidRPr="001706BC">
        <w:rPr>
          <w:rFonts w:eastAsia="Calibri" w:hint="cs"/>
          <w:rtl/>
        </w:rPr>
        <w:t>באתר האינטרנט של מינהל הדיור, בפרק "</w:t>
      </w:r>
      <w:r w:rsidRPr="001706BC">
        <w:rPr>
          <w:rFonts w:eastAsia="Calibri"/>
          <w:rtl/>
        </w:rPr>
        <w:t>התייעלות אנרגטית</w:t>
      </w:r>
      <w:r w:rsidRPr="001706BC">
        <w:rPr>
          <w:rFonts w:eastAsia="Calibri" w:hint="cs"/>
          <w:rtl/>
        </w:rPr>
        <w:t>"</w:t>
      </w:r>
      <w:r>
        <w:rPr>
          <w:rFonts w:eastAsia="Calibri"/>
          <w:vertAlign w:val="superscript"/>
          <w:rtl/>
        </w:rPr>
        <w:footnoteReference w:id="51"/>
      </w:r>
      <w:r w:rsidRPr="001706BC">
        <w:rPr>
          <w:rFonts w:eastAsia="Calibri" w:hint="cs"/>
          <w:rtl/>
        </w:rPr>
        <w:t xml:space="preserve">, מצוין כי </w:t>
      </w:r>
      <w:r w:rsidRPr="001706BC">
        <w:rPr>
          <w:rFonts w:eastAsia="Calibri"/>
          <w:rtl/>
        </w:rPr>
        <w:t>מינהל הדיור רואה חשיבות גב</w:t>
      </w:r>
      <w:r w:rsidRPr="001706BC">
        <w:rPr>
          <w:rFonts w:eastAsia="Calibri" w:hint="cs"/>
          <w:rtl/>
        </w:rPr>
        <w:t>ו</w:t>
      </w:r>
      <w:r w:rsidRPr="001706BC">
        <w:rPr>
          <w:rFonts w:eastAsia="Calibri"/>
          <w:rtl/>
        </w:rPr>
        <w:t>הה בקידום נושא הקיימות והבנ</w:t>
      </w:r>
      <w:r w:rsidRPr="001706BC">
        <w:rPr>
          <w:rFonts w:eastAsia="Calibri" w:hint="cs"/>
          <w:rtl/>
        </w:rPr>
        <w:t>י</w:t>
      </w:r>
      <w:r w:rsidRPr="001706BC">
        <w:rPr>
          <w:rFonts w:eastAsia="Calibri"/>
          <w:rtl/>
        </w:rPr>
        <w:t>יה הירוקה</w:t>
      </w:r>
      <w:r w:rsidRPr="001706BC">
        <w:rPr>
          <w:rFonts w:eastAsia="Calibri" w:hint="cs"/>
          <w:rtl/>
        </w:rPr>
        <w:t xml:space="preserve">, לרבות באמצעות שכירת מבנים </w:t>
      </w:r>
      <w:r w:rsidRPr="001706BC">
        <w:rPr>
          <w:rFonts w:eastAsia="Calibri"/>
          <w:rtl/>
        </w:rPr>
        <w:t xml:space="preserve">ובניית מבנים העומדים בדרישות </w:t>
      </w:r>
      <w:r w:rsidRPr="001706BC">
        <w:rPr>
          <w:rFonts w:eastAsia="Calibri" w:hint="cs"/>
          <w:rtl/>
        </w:rPr>
        <w:t>ה</w:t>
      </w:r>
      <w:r w:rsidRPr="001706BC">
        <w:rPr>
          <w:rFonts w:eastAsia="Calibri"/>
          <w:rtl/>
        </w:rPr>
        <w:t>תקינה לבני</w:t>
      </w:r>
      <w:r w:rsidRPr="001706BC">
        <w:rPr>
          <w:rFonts w:eastAsia="Calibri" w:hint="cs"/>
          <w:rtl/>
        </w:rPr>
        <w:t>י</w:t>
      </w:r>
      <w:r w:rsidRPr="001706BC">
        <w:rPr>
          <w:rFonts w:eastAsia="Calibri"/>
          <w:rtl/>
        </w:rPr>
        <w:t>ה ירוקה</w:t>
      </w:r>
      <w:r w:rsidRPr="001706BC">
        <w:rPr>
          <w:rFonts w:eastAsia="Calibri" w:hint="cs"/>
          <w:rtl/>
        </w:rPr>
        <w:t xml:space="preserve">, </w:t>
      </w:r>
      <w:r w:rsidRPr="001706BC">
        <w:rPr>
          <w:rFonts w:eastAsia="Calibri"/>
          <w:rtl/>
        </w:rPr>
        <w:t xml:space="preserve">קידום ניטור צריכת </w:t>
      </w:r>
      <w:r w:rsidRPr="001706BC">
        <w:rPr>
          <w:rFonts w:eastAsia="Calibri" w:hint="cs"/>
          <w:rtl/>
        </w:rPr>
        <w:t xml:space="preserve">אנרגיה, </w:t>
      </w:r>
      <w:r w:rsidRPr="001706BC">
        <w:rPr>
          <w:rFonts w:eastAsia="Calibri"/>
          <w:rtl/>
        </w:rPr>
        <w:t xml:space="preserve">פיתוח מודלים להתייעלות אנרגטית </w:t>
      </w:r>
      <w:r w:rsidRPr="001706BC">
        <w:rPr>
          <w:rFonts w:eastAsia="Calibri" w:hint="cs"/>
          <w:rtl/>
        </w:rPr>
        <w:t>ו</w:t>
      </w:r>
      <w:r w:rsidRPr="001706BC">
        <w:rPr>
          <w:rFonts w:eastAsia="Calibri"/>
          <w:rtl/>
        </w:rPr>
        <w:t xml:space="preserve">הטמעת מתקנים פוטו-וולטאיים </w:t>
      </w:r>
      <w:bookmarkStart w:id="31" w:name="_Hlk215586360"/>
      <w:r w:rsidRPr="001706BC">
        <w:rPr>
          <w:rFonts w:eastAsia="Calibri"/>
          <w:rtl/>
        </w:rPr>
        <w:t>במבנים ש</w:t>
      </w:r>
      <w:r w:rsidRPr="001706BC">
        <w:rPr>
          <w:rFonts w:eastAsia="Calibri" w:hint="cs"/>
          <w:rtl/>
        </w:rPr>
        <w:t>ב</w:t>
      </w:r>
      <w:r w:rsidRPr="001706BC">
        <w:rPr>
          <w:rFonts w:eastAsia="Calibri"/>
          <w:rtl/>
        </w:rPr>
        <w:t>אחריות</w:t>
      </w:r>
      <w:bookmarkEnd w:id="31"/>
      <w:r w:rsidRPr="001706BC">
        <w:rPr>
          <w:rFonts w:eastAsia="Calibri" w:hint="cs"/>
          <w:rtl/>
        </w:rPr>
        <w:t xml:space="preserve">ו. </w:t>
      </w:r>
    </w:p>
    <w:p w:rsidR="001706BC" w:rsidRPr="001706BC" w:rsidP="001706BC" w14:paraId="7F36BFF1" w14:textId="77777777">
      <w:pPr>
        <w:keepNext/>
        <w:keepLines/>
        <w:spacing w:line="269" w:lineRule="auto"/>
        <w:ind w:left="-567"/>
        <w:rPr>
          <w:rFonts w:eastAsia="Calibri"/>
          <w:szCs w:val="20"/>
          <w:rtl/>
        </w:rPr>
      </w:pPr>
    </w:p>
    <w:p w:rsidR="001706BC" w:rsidRPr="001706BC" w:rsidP="001706BC" w14:paraId="726E816D" w14:textId="77777777">
      <w:pPr>
        <w:spacing w:line="269" w:lineRule="auto"/>
        <w:ind w:left="312"/>
        <w:rPr>
          <w:rFonts w:eastAsia="Calibri"/>
          <w:rtl/>
        </w:rPr>
      </w:pPr>
      <w:r w:rsidRPr="001706BC">
        <w:rPr>
          <w:rFonts w:eastAsia="Calibri"/>
          <w:rtl/>
        </w:rPr>
        <w:t>נוסף על האמור</w:t>
      </w:r>
      <w:r w:rsidRPr="001706BC">
        <w:rPr>
          <w:rFonts w:eastAsia="Calibri" w:hint="cs"/>
          <w:rtl/>
        </w:rPr>
        <w:t>,</w:t>
      </w:r>
      <w:r w:rsidRPr="001706BC">
        <w:rPr>
          <w:rFonts w:eastAsia="Calibri"/>
        </w:rPr>
        <w:t xml:space="preserve"> </w:t>
      </w:r>
      <w:r w:rsidRPr="001706BC">
        <w:rPr>
          <w:rFonts w:eastAsia="Calibri"/>
          <w:rtl/>
        </w:rPr>
        <w:t>במסמך "אפיון הנדסי לעבודות התאמה למבנה בשכירות עבור מינהל הדיור הממשלתי", שעודכן ביוני 2024, נקבע בסעיף 2.2 "כפיפות וחלות" כי התכנון והביצוע של המבנים יהיו כפופים לכל החוקים, התקנים וההוראות המחייבים, ובכלל זה דרישות בנייה ירוקה ועמידה בתקנים מחייבים, ובהם תקן ישראלי 5281, תקן ישראלי 5282 (חלק 2) ותקן ישראלי 1045, וכן להמצאת אישור מעבדה מוסמכת בתחום</w:t>
      </w:r>
      <w:r w:rsidRPr="001706BC">
        <w:rPr>
          <w:rFonts w:eastAsia="Calibri" w:hint="cs"/>
          <w:rtl/>
        </w:rPr>
        <w:t>.</w:t>
      </w:r>
    </w:p>
    <w:p w:rsidR="001706BC" w:rsidRPr="001706BC" w:rsidP="001706BC" w14:paraId="14681CA0" w14:textId="77777777">
      <w:pPr>
        <w:keepNext/>
        <w:keepLines/>
        <w:spacing w:line="269" w:lineRule="auto"/>
        <w:ind w:left="-567"/>
        <w:rPr>
          <w:rFonts w:eastAsia="Calibri"/>
          <w:szCs w:val="20"/>
          <w:rtl/>
        </w:rPr>
      </w:pPr>
    </w:p>
    <w:p w:rsidR="001706BC" w:rsidRPr="001706BC" w:rsidP="001706BC" w14:paraId="791EDA7F" w14:textId="77777777">
      <w:pPr>
        <w:spacing w:line="269" w:lineRule="auto"/>
        <w:ind w:left="312"/>
        <w:rPr>
          <w:rFonts w:eastAsia="Calibri"/>
          <w:rtl/>
        </w:rPr>
      </w:pPr>
      <w:r w:rsidRPr="001706BC">
        <w:rPr>
          <w:rFonts w:eastAsia="Calibri" w:hint="cs"/>
          <w:rtl/>
        </w:rPr>
        <w:t xml:space="preserve">ואולם, במענה לשאלת משרד מבקר המדינה, </w:t>
      </w:r>
      <w:r w:rsidRPr="001706BC">
        <w:rPr>
          <w:rFonts w:eastAsia="Calibri"/>
          <w:rtl/>
        </w:rPr>
        <w:t xml:space="preserve">האם ניתן לחלץ ממערכות המידע </w:t>
      </w:r>
      <w:r w:rsidRPr="001706BC">
        <w:rPr>
          <w:rFonts w:eastAsia="Calibri" w:hint="cs"/>
          <w:rtl/>
        </w:rPr>
        <w:t>נתונים</w:t>
      </w:r>
      <w:r w:rsidRPr="001706BC">
        <w:rPr>
          <w:rFonts w:eastAsia="Calibri"/>
          <w:rtl/>
        </w:rPr>
        <w:t xml:space="preserve"> </w:t>
      </w:r>
      <w:r w:rsidRPr="001706BC">
        <w:rPr>
          <w:rFonts w:eastAsia="Calibri" w:hint="cs"/>
          <w:rtl/>
        </w:rPr>
        <w:t>בדבר</w:t>
      </w:r>
      <w:r w:rsidRPr="001706BC">
        <w:rPr>
          <w:rFonts w:eastAsia="Calibri"/>
          <w:rtl/>
        </w:rPr>
        <w:t xml:space="preserve"> עמיד</w:t>
      </w:r>
      <w:r w:rsidRPr="001706BC">
        <w:rPr>
          <w:rFonts w:eastAsia="Calibri" w:hint="cs"/>
          <w:rtl/>
        </w:rPr>
        <w:t>ת מבני הדיור הממשלתי</w:t>
      </w:r>
      <w:r w:rsidRPr="001706BC">
        <w:rPr>
          <w:rFonts w:eastAsia="Calibri"/>
          <w:rtl/>
        </w:rPr>
        <w:t xml:space="preserve"> בתקן </w:t>
      </w:r>
      <w:r w:rsidRPr="001706BC">
        <w:rPr>
          <w:rFonts w:eastAsia="Calibri" w:hint="cs"/>
          <w:rtl/>
        </w:rPr>
        <w:t>ה</w:t>
      </w:r>
      <w:r w:rsidRPr="001706BC">
        <w:rPr>
          <w:rFonts w:eastAsia="Calibri"/>
          <w:rtl/>
        </w:rPr>
        <w:t>ירוק</w:t>
      </w:r>
      <w:r w:rsidRPr="001706BC">
        <w:rPr>
          <w:rFonts w:eastAsia="Calibri" w:hint="cs"/>
          <w:rtl/>
        </w:rPr>
        <w:t>, השיב מנהל הנתונים כי "</w:t>
      </w:r>
      <w:r w:rsidRPr="001706BC">
        <w:rPr>
          <w:rFonts w:eastAsia="Calibri"/>
          <w:rtl/>
        </w:rPr>
        <w:t>אין מידע בנושא במערכות המידע</w:t>
      </w:r>
      <w:r w:rsidRPr="001706BC">
        <w:rPr>
          <w:rFonts w:eastAsia="Calibri" w:hint="cs"/>
          <w:rtl/>
        </w:rPr>
        <w:t>"</w:t>
      </w:r>
      <w:r w:rsidRPr="001706BC">
        <w:rPr>
          <w:rFonts w:eastAsia="Calibri"/>
          <w:rtl/>
        </w:rPr>
        <w:t>.</w:t>
      </w:r>
    </w:p>
    <w:p w:rsidR="001706BC" w:rsidRPr="001706BC" w:rsidP="001706BC" w14:paraId="2FB13911" w14:textId="77777777">
      <w:pPr>
        <w:keepNext/>
        <w:keepLines/>
        <w:spacing w:line="269" w:lineRule="auto"/>
        <w:ind w:left="-567"/>
        <w:rPr>
          <w:rFonts w:eastAsia="Calibri"/>
          <w:szCs w:val="20"/>
          <w:rtl/>
        </w:rPr>
      </w:pPr>
    </w:p>
    <w:p w:rsidR="001706BC" w:rsidRPr="001706BC" w:rsidP="001706BC" w14:paraId="3CE70FA0" w14:textId="77777777">
      <w:pPr>
        <w:spacing w:line="269" w:lineRule="auto"/>
        <w:ind w:left="312"/>
        <w:rPr>
          <w:rFonts w:eastAsia="Calibri"/>
          <w:rtl/>
        </w:rPr>
      </w:pPr>
      <w:r w:rsidRPr="001706BC">
        <w:rPr>
          <w:rFonts w:eastAsia="Calibri"/>
          <w:rtl/>
        </w:rPr>
        <w:t xml:space="preserve">בתשובתו ציין מינהל הדיור כי נכסים </w:t>
      </w:r>
      <w:r w:rsidRPr="001706BC">
        <w:rPr>
          <w:rFonts w:eastAsia="Calibri" w:hint="cs"/>
          <w:rtl/>
        </w:rPr>
        <w:t>שבנתה</w:t>
      </w:r>
      <w:r w:rsidRPr="001706BC">
        <w:rPr>
          <w:rFonts w:eastAsia="Calibri"/>
          <w:rtl/>
        </w:rPr>
        <w:t xml:space="preserve"> חטיבת הנכסים ב-12 השנים האחרונות נדרשים לעבור הסמכה לפי תקני בנ</w:t>
      </w:r>
      <w:r w:rsidRPr="001706BC">
        <w:rPr>
          <w:rFonts w:eastAsia="Calibri" w:hint="cs"/>
          <w:rtl/>
        </w:rPr>
        <w:t>י</w:t>
      </w:r>
      <w:r w:rsidRPr="001706BC">
        <w:rPr>
          <w:rFonts w:eastAsia="Calibri"/>
          <w:rtl/>
        </w:rPr>
        <w:t>יה</w:t>
      </w:r>
      <w:r w:rsidRPr="001706BC">
        <w:rPr>
          <w:rFonts w:eastAsia="Calibri" w:hint="cs"/>
          <w:rtl/>
        </w:rPr>
        <w:t xml:space="preserve"> </w:t>
      </w:r>
      <w:r w:rsidRPr="001706BC">
        <w:rPr>
          <w:rFonts w:eastAsia="Calibri"/>
          <w:rtl/>
        </w:rPr>
        <w:t>ירוקה. נכסים שכורים שהתקבלו ב-12 השנים האחרונות נדרשו לעבור הסמכה לפי תקני בני</w:t>
      </w:r>
      <w:r w:rsidRPr="001706BC">
        <w:rPr>
          <w:rFonts w:eastAsia="Calibri" w:hint="cs"/>
          <w:rtl/>
        </w:rPr>
        <w:t>י</w:t>
      </w:r>
      <w:r w:rsidRPr="001706BC">
        <w:rPr>
          <w:rFonts w:eastAsia="Calibri"/>
          <w:rtl/>
        </w:rPr>
        <w:t>ה</w:t>
      </w:r>
      <w:r w:rsidRPr="001706BC">
        <w:rPr>
          <w:rFonts w:eastAsia="Calibri" w:hint="cs"/>
          <w:rtl/>
        </w:rPr>
        <w:t xml:space="preserve"> </w:t>
      </w:r>
      <w:r w:rsidRPr="001706BC">
        <w:rPr>
          <w:rFonts w:eastAsia="Calibri"/>
          <w:rtl/>
        </w:rPr>
        <w:t xml:space="preserve">ירוקה או לקבל ציון מינימלי בכלי דירוג פנימי שפיתח </w:t>
      </w:r>
      <w:r w:rsidRPr="001706BC">
        <w:rPr>
          <w:rFonts w:eastAsia="Calibri" w:hint="cs"/>
          <w:rtl/>
        </w:rPr>
        <w:t xml:space="preserve">מינהל </w:t>
      </w:r>
      <w:r w:rsidRPr="001706BC">
        <w:rPr>
          <w:rFonts w:eastAsia="Calibri"/>
          <w:rtl/>
        </w:rPr>
        <w:t>הדיור עם המשרד</w:t>
      </w:r>
      <w:r w:rsidRPr="001706BC">
        <w:rPr>
          <w:rFonts w:eastAsia="Calibri" w:hint="cs"/>
          <w:rtl/>
        </w:rPr>
        <w:t xml:space="preserve"> </w:t>
      </w:r>
      <w:r w:rsidRPr="001706BC">
        <w:rPr>
          <w:rFonts w:eastAsia="Calibri"/>
          <w:rtl/>
        </w:rPr>
        <w:t xml:space="preserve">להגנת הסביבה. </w:t>
      </w:r>
      <w:r w:rsidRPr="001706BC">
        <w:rPr>
          <w:rFonts w:eastAsia="Calibri" w:hint="cs"/>
          <w:rtl/>
        </w:rPr>
        <w:t>רוב ה</w:t>
      </w:r>
      <w:r w:rsidRPr="001706BC">
        <w:rPr>
          <w:rFonts w:eastAsia="Calibri"/>
          <w:rtl/>
        </w:rPr>
        <w:t xml:space="preserve">נכסים </w:t>
      </w:r>
      <w:r w:rsidRPr="001706BC">
        <w:rPr>
          <w:rFonts w:eastAsia="Calibri" w:hint="cs"/>
          <w:rtl/>
        </w:rPr>
        <w:t xml:space="preserve">שנשכרו </w:t>
      </w:r>
      <w:r w:rsidRPr="001706BC">
        <w:rPr>
          <w:rFonts w:eastAsia="Calibri"/>
          <w:rtl/>
        </w:rPr>
        <w:t>או נבנו ע</w:t>
      </w:r>
      <w:r w:rsidRPr="001706BC">
        <w:rPr>
          <w:rFonts w:eastAsia="Calibri" w:hint="cs"/>
          <w:rtl/>
        </w:rPr>
        <w:t>ל יד</w:t>
      </w:r>
      <w:r w:rsidRPr="001706BC">
        <w:rPr>
          <w:rFonts w:eastAsia="Calibri"/>
          <w:rtl/>
        </w:rPr>
        <w:t xml:space="preserve">י הממשלה לפני 2013 לא נדרשו </w:t>
      </w:r>
      <w:r w:rsidRPr="001706BC">
        <w:rPr>
          <w:rFonts w:eastAsia="Calibri" w:hint="cs"/>
          <w:rtl/>
        </w:rPr>
        <w:t xml:space="preserve">לעמוד </w:t>
      </w:r>
      <w:r w:rsidRPr="001706BC">
        <w:rPr>
          <w:rFonts w:eastAsia="Calibri"/>
          <w:rtl/>
        </w:rPr>
        <w:t>בדרישות בני</w:t>
      </w:r>
      <w:r w:rsidRPr="001706BC">
        <w:rPr>
          <w:rFonts w:eastAsia="Calibri" w:hint="cs"/>
          <w:rtl/>
        </w:rPr>
        <w:t>י</w:t>
      </w:r>
      <w:r w:rsidRPr="001706BC">
        <w:rPr>
          <w:rFonts w:eastAsia="Calibri"/>
          <w:rtl/>
        </w:rPr>
        <w:t>ה ירוקה</w:t>
      </w:r>
      <w:r w:rsidRPr="001706BC">
        <w:rPr>
          <w:rFonts w:eastAsia="Calibri" w:hint="cs"/>
          <w:rtl/>
        </w:rPr>
        <w:t>,</w:t>
      </w:r>
      <w:r w:rsidRPr="001706BC">
        <w:rPr>
          <w:rFonts w:eastAsia="Calibri"/>
          <w:rtl/>
        </w:rPr>
        <w:t xml:space="preserve"> ולכן גם אין </w:t>
      </w:r>
      <w:r w:rsidRPr="001706BC">
        <w:rPr>
          <w:rFonts w:eastAsia="Calibri" w:hint="cs"/>
          <w:rtl/>
        </w:rPr>
        <w:t xml:space="preserve">לכך </w:t>
      </w:r>
      <w:r w:rsidRPr="001706BC">
        <w:rPr>
          <w:rFonts w:eastAsia="Calibri"/>
          <w:rtl/>
        </w:rPr>
        <w:t>תיעוד.</w:t>
      </w:r>
      <w:r w:rsidRPr="001706BC">
        <w:rPr>
          <w:rFonts w:eastAsia="Calibri" w:hint="cs"/>
          <w:rtl/>
        </w:rPr>
        <w:t xml:space="preserve"> </w:t>
      </w:r>
      <w:r w:rsidRPr="001706BC">
        <w:rPr>
          <w:rFonts w:eastAsia="Calibri"/>
          <w:rtl/>
        </w:rPr>
        <w:t>כל נכס בעל תקן בנ</w:t>
      </w:r>
      <w:r w:rsidRPr="001706BC">
        <w:rPr>
          <w:rFonts w:eastAsia="Calibri" w:hint="cs"/>
          <w:rtl/>
        </w:rPr>
        <w:t>י</w:t>
      </w:r>
      <w:r w:rsidRPr="001706BC">
        <w:rPr>
          <w:rFonts w:eastAsia="Calibri"/>
          <w:rtl/>
        </w:rPr>
        <w:t xml:space="preserve">יה ירוקה </w:t>
      </w:r>
      <w:r w:rsidRPr="001706BC">
        <w:rPr>
          <w:rFonts w:eastAsia="Calibri" w:hint="cs"/>
          <w:rtl/>
        </w:rPr>
        <w:t>רשום</w:t>
      </w:r>
      <w:r w:rsidRPr="001706BC">
        <w:rPr>
          <w:rFonts w:eastAsia="Calibri"/>
          <w:rtl/>
        </w:rPr>
        <w:t xml:space="preserve"> ברישומים של מכון התקנים, </w:t>
      </w:r>
      <w:r w:rsidRPr="001706BC">
        <w:rPr>
          <w:rFonts w:eastAsia="Calibri" w:hint="cs"/>
          <w:rtl/>
        </w:rPr>
        <w:t>ו</w:t>
      </w:r>
      <w:r w:rsidRPr="001706BC">
        <w:rPr>
          <w:rFonts w:eastAsia="Calibri"/>
          <w:rtl/>
        </w:rPr>
        <w:t>מדובר במידע גלוי לציבור.</w:t>
      </w:r>
      <w:r w:rsidRPr="001706BC">
        <w:rPr>
          <w:rFonts w:eastAsia="Calibri" w:hint="cs"/>
          <w:rtl/>
        </w:rPr>
        <w:t xml:space="preserve"> אשר ל</w:t>
      </w:r>
      <w:r w:rsidRPr="001706BC">
        <w:rPr>
          <w:rFonts w:eastAsia="Calibri"/>
          <w:rtl/>
        </w:rPr>
        <w:t xml:space="preserve">נכסים שאין להם תקן </w:t>
      </w:r>
      <w:r w:rsidRPr="001706BC">
        <w:rPr>
          <w:rFonts w:eastAsia="Calibri" w:hint="cs"/>
          <w:rtl/>
        </w:rPr>
        <w:t xml:space="preserve">אך קיבלו את הציון הנדרש </w:t>
      </w:r>
      <w:r w:rsidRPr="001706BC">
        <w:rPr>
          <w:rFonts w:eastAsia="Calibri"/>
          <w:rtl/>
        </w:rPr>
        <w:t>בכלי הדירוג של</w:t>
      </w:r>
      <w:r w:rsidRPr="001706BC">
        <w:rPr>
          <w:rFonts w:eastAsia="Calibri" w:hint="cs"/>
          <w:rtl/>
        </w:rPr>
        <w:t xml:space="preserve"> מינהל</w:t>
      </w:r>
      <w:r w:rsidRPr="001706BC">
        <w:rPr>
          <w:rFonts w:eastAsia="Calibri"/>
          <w:rtl/>
        </w:rPr>
        <w:t xml:space="preserve"> </w:t>
      </w:r>
      <w:r w:rsidRPr="001706BC">
        <w:rPr>
          <w:rFonts w:eastAsia="Calibri" w:hint="cs"/>
          <w:rtl/>
        </w:rPr>
        <w:t>הדיור -</w:t>
      </w:r>
      <w:r w:rsidRPr="001706BC">
        <w:rPr>
          <w:rFonts w:eastAsia="Calibri"/>
          <w:rtl/>
        </w:rPr>
        <w:t xml:space="preserve"> </w:t>
      </w:r>
      <w:r w:rsidRPr="001706BC">
        <w:rPr>
          <w:rFonts w:eastAsia="Calibri" w:hint="cs"/>
          <w:rtl/>
        </w:rPr>
        <w:t>מנהל ה</w:t>
      </w:r>
      <w:r w:rsidRPr="001706BC">
        <w:rPr>
          <w:rFonts w:eastAsia="Calibri"/>
          <w:rtl/>
        </w:rPr>
        <w:t xml:space="preserve">פרויקט היה צריך להציג </w:t>
      </w:r>
      <w:r w:rsidRPr="001706BC">
        <w:rPr>
          <w:rFonts w:eastAsia="Calibri" w:hint="cs"/>
          <w:rtl/>
        </w:rPr>
        <w:t xml:space="preserve">למינהל הדיור </w:t>
      </w:r>
      <w:r w:rsidRPr="001706BC">
        <w:rPr>
          <w:rFonts w:eastAsia="Calibri"/>
          <w:rtl/>
        </w:rPr>
        <w:t xml:space="preserve">במסגרת עבודות ההתאמה אישור של יועץ </w:t>
      </w:r>
      <w:r w:rsidRPr="001706BC">
        <w:rPr>
          <w:rFonts w:eastAsia="Calibri" w:hint="cs"/>
          <w:rtl/>
        </w:rPr>
        <w:t xml:space="preserve">בנייה </w:t>
      </w:r>
      <w:r w:rsidRPr="001706BC">
        <w:rPr>
          <w:rFonts w:eastAsia="Calibri"/>
          <w:rtl/>
        </w:rPr>
        <w:t>ירוק</w:t>
      </w:r>
      <w:r w:rsidRPr="001706BC">
        <w:rPr>
          <w:rFonts w:eastAsia="Calibri" w:hint="cs"/>
          <w:rtl/>
        </w:rPr>
        <w:t>ה בדבר קבלת הציון הנדרש ב</w:t>
      </w:r>
      <w:r w:rsidRPr="001706BC">
        <w:rPr>
          <w:rFonts w:eastAsia="Calibri"/>
          <w:rtl/>
        </w:rPr>
        <w:t>לי הדירוג.</w:t>
      </w:r>
      <w:r w:rsidRPr="001706BC">
        <w:rPr>
          <w:rFonts w:eastAsia="Calibri" w:hint="cs"/>
          <w:rtl/>
        </w:rPr>
        <w:t xml:space="preserve"> </w:t>
      </w:r>
      <w:r w:rsidRPr="001706BC">
        <w:rPr>
          <w:rFonts w:eastAsia="Calibri"/>
          <w:rtl/>
        </w:rPr>
        <w:t xml:space="preserve">תיעוד לכך </w:t>
      </w:r>
      <w:r w:rsidRPr="001706BC">
        <w:rPr>
          <w:rFonts w:eastAsia="Calibri" w:hint="cs"/>
          <w:rtl/>
        </w:rPr>
        <w:t>אמור להיות במערכותיו של</w:t>
      </w:r>
      <w:r w:rsidRPr="001706BC">
        <w:rPr>
          <w:rFonts w:eastAsia="Calibri"/>
          <w:rtl/>
        </w:rPr>
        <w:t xml:space="preserve"> מנהל הפרויקט.</w:t>
      </w:r>
    </w:p>
    <w:p w:rsidR="001706BC" w:rsidRPr="001706BC" w:rsidP="001706BC" w14:paraId="074F4DC9" w14:textId="77777777">
      <w:pPr>
        <w:keepNext/>
        <w:keepLines/>
        <w:spacing w:line="269" w:lineRule="auto"/>
        <w:ind w:left="-567"/>
        <w:rPr>
          <w:rFonts w:eastAsia="Calibri"/>
          <w:szCs w:val="20"/>
          <w:rtl/>
        </w:rPr>
      </w:pPr>
      <w:bookmarkStart w:id="32" w:name="_Hlk231282427"/>
    </w:p>
    <w:p w:rsidR="001706BC" w:rsidRPr="001706BC" w:rsidP="001706BC" w14:paraId="0867D7A3" w14:textId="77777777">
      <w:pPr>
        <w:spacing w:line="269" w:lineRule="auto"/>
        <w:ind w:left="312"/>
        <w:rPr>
          <w:rFonts w:eastAsia="Calibri"/>
          <w:b/>
          <w:bCs/>
          <w:rtl/>
        </w:rPr>
      </w:pPr>
      <w:r w:rsidRPr="001706BC">
        <w:rPr>
          <w:rFonts w:eastAsia="Calibri" w:hint="eastAsia"/>
          <w:b/>
          <w:bCs/>
          <w:rtl/>
        </w:rPr>
        <w:t>עולה</w:t>
      </w:r>
      <w:r w:rsidRPr="001706BC">
        <w:rPr>
          <w:rFonts w:eastAsia="Calibri"/>
          <w:b/>
          <w:bCs/>
          <w:rtl/>
        </w:rPr>
        <w:t xml:space="preserve"> כי על אף החשיבות ש</w:t>
      </w:r>
      <w:r w:rsidRPr="001706BC">
        <w:rPr>
          <w:rFonts w:eastAsia="Calibri" w:hint="cs"/>
          <w:b/>
          <w:bCs/>
          <w:rtl/>
        </w:rPr>
        <w:t>מייחס</w:t>
      </w:r>
      <w:r w:rsidRPr="001706BC">
        <w:rPr>
          <w:rFonts w:eastAsia="Calibri"/>
          <w:b/>
          <w:bCs/>
          <w:rtl/>
        </w:rPr>
        <w:t xml:space="preserve"> </w:t>
      </w:r>
      <w:r w:rsidRPr="001706BC">
        <w:rPr>
          <w:rFonts w:eastAsia="Calibri" w:hint="eastAsia"/>
          <w:b/>
          <w:bCs/>
          <w:rtl/>
        </w:rPr>
        <w:t>מינהל הדיור</w:t>
      </w:r>
      <w:r w:rsidRPr="001706BC">
        <w:rPr>
          <w:rFonts w:eastAsia="Calibri"/>
          <w:b/>
          <w:bCs/>
          <w:rtl/>
        </w:rPr>
        <w:t xml:space="preserve"> </w:t>
      </w:r>
      <w:r w:rsidRPr="001706BC">
        <w:rPr>
          <w:rFonts w:eastAsia="Calibri" w:hint="cs"/>
          <w:b/>
          <w:bCs/>
          <w:rtl/>
        </w:rPr>
        <w:t>ל</w:t>
      </w:r>
      <w:r w:rsidRPr="001706BC">
        <w:rPr>
          <w:rFonts w:eastAsia="Calibri"/>
          <w:b/>
          <w:bCs/>
          <w:rtl/>
        </w:rPr>
        <w:t xml:space="preserve">קידום </w:t>
      </w:r>
      <w:r w:rsidRPr="001706BC">
        <w:rPr>
          <w:rFonts w:eastAsia="Calibri" w:hint="cs"/>
          <w:b/>
          <w:bCs/>
          <w:rtl/>
        </w:rPr>
        <w:t>תחום</w:t>
      </w:r>
      <w:r w:rsidRPr="001706BC">
        <w:rPr>
          <w:rFonts w:eastAsia="Calibri"/>
          <w:b/>
          <w:bCs/>
          <w:rtl/>
        </w:rPr>
        <w:t xml:space="preserve"> הקיימות והבנייה הירוקה</w:t>
      </w:r>
      <w:r w:rsidRPr="001706BC">
        <w:rPr>
          <w:rFonts w:eastAsia="Calibri" w:hint="cs"/>
          <w:b/>
          <w:bCs/>
          <w:rtl/>
        </w:rPr>
        <w:t xml:space="preserve">, לרבות </w:t>
      </w:r>
      <w:r w:rsidRPr="001706BC">
        <w:rPr>
          <w:rFonts w:eastAsia="Calibri"/>
          <w:b/>
          <w:bCs/>
          <w:rtl/>
        </w:rPr>
        <w:t>קידום החלטת הממשלה להטמעת מתקנים פוטו-וולטאיים במבנים שבאחריות הדיור הממשלתי</w:t>
      </w:r>
      <w:r>
        <w:rPr>
          <w:rFonts w:eastAsia="Calibri"/>
          <w:b/>
          <w:bCs/>
          <w:vertAlign w:val="superscript"/>
          <w:rtl/>
        </w:rPr>
        <w:footnoteReference w:id="52"/>
      </w:r>
      <w:r w:rsidRPr="001706BC">
        <w:rPr>
          <w:rFonts w:eastAsia="Calibri"/>
          <w:b/>
          <w:bCs/>
          <w:rtl/>
        </w:rPr>
        <w:t xml:space="preserve">, אין במערכות </w:t>
      </w:r>
      <w:bookmarkStart w:id="33" w:name="_Hlk221194142"/>
      <w:r w:rsidRPr="001706BC">
        <w:rPr>
          <w:rFonts w:eastAsia="Calibri"/>
          <w:b/>
          <w:bCs/>
          <w:rtl/>
        </w:rPr>
        <w:t xml:space="preserve">המידע </w:t>
      </w:r>
      <w:r w:rsidRPr="001706BC">
        <w:rPr>
          <w:rFonts w:eastAsia="Calibri" w:hint="cs"/>
          <w:b/>
          <w:bCs/>
          <w:rtl/>
        </w:rPr>
        <w:t>שבניהולו</w:t>
      </w:r>
      <w:r w:rsidRPr="001706BC">
        <w:rPr>
          <w:rFonts w:eastAsia="Calibri"/>
          <w:b/>
          <w:bCs/>
          <w:rtl/>
        </w:rPr>
        <w:t xml:space="preserve"> מידע בדבר </w:t>
      </w:r>
      <w:r w:rsidRPr="001706BC">
        <w:rPr>
          <w:rFonts w:eastAsia="Calibri" w:hint="eastAsia"/>
          <w:b/>
          <w:bCs/>
          <w:rtl/>
        </w:rPr>
        <w:t>התאמת</w:t>
      </w:r>
      <w:r w:rsidRPr="001706BC">
        <w:rPr>
          <w:rFonts w:eastAsia="Calibri"/>
          <w:b/>
          <w:bCs/>
          <w:rtl/>
        </w:rPr>
        <w:t xml:space="preserve"> המבנים לתקנים הרלוונטיים או </w:t>
      </w:r>
      <w:r w:rsidRPr="001706BC">
        <w:rPr>
          <w:rFonts w:eastAsia="Calibri" w:hint="cs"/>
          <w:b/>
          <w:bCs/>
          <w:rtl/>
        </w:rPr>
        <w:t xml:space="preserve">בדבר </w:t>
      </w:r>
      <w:r w:rsidRPr="001706BC">
        <w:rPr>
          <w:rFonts w:eastAsia="Calibri" w:hint="eastAsia"/>
          <w:b/>
          <w:bCs/>
          <w:rtl/>
        </w:rPr>
        <w:t>אופן</w:t>
      </w:r>
      <w:r w:rsidRPr="001706BC">
        <w:rPr>
          <w:rFonts w:eastAsia="Calibri"/>
          <w:b/>
          <w:bCs/>
          <w:rtl/>
        </w:rPr>
        <w:t xml:space="preserve"> </w:t>
      </w:r>
      <w:r w:rsidRPr="001706BC">
        <w:rPr>
          <w:rFonts w:eastAsia="Calibri" w:hint="eastAsia"/>
          <w:b/>
          <w:bCs/>
          <w:rtl/>
        </w:rPr>
        <w:t>יישום</w:t>
      </w:r>
      <w:r w:rsidRPr="001706BC">
        <w:rPr>
          <w:rFonts w:eastAsia="Calibri"/>
          <w:b/>
          <w:bCs/>
          <w:rtl/>
        </w:rPr>
        <w:t xml:space="preserve"> </w:t>
      </w:r>
      <w:r w:rsidRPr="001706BC">
        <w:rPr>
          <w:rFonts w:eastAsia="Calibri" w:hint="cs"/>
          <w:b/>
          <w:bCs/>
          <w:rtl/>
        </w:rPr>
        <w:t>מדיניות</w:t>
      </w:r>
      <w:r w:rsidRPr="001706BC">
        <w:rPr>
          <w:rFonts w:eastAsia="Calibri"/>
          <w:b/>
          <w:bCs/>
          <w:rtl/>
        </w:rPr>
        <w:t xml:space="preserve"> </w:t>
      </w:r>
      <w:r w:rsidRPr="001706BC">
        <w:rPr>
          <w:rFonts w:eastAsia="Calibri" w:hint="eastAsia"/>
          <w:b/>
          <w:bCs/>
          <w:rtl/>
        </w:rPr>
        <w:t>הקיימות</w:t>
      </w:r>
      <w:r w:rsidRPr="001706BC">
        <w:rPr>
          <w:rFonts w:eastAsia="Calibri"/>
          <w:b/>
          <w:bCs/>
          <w:rtl/>
        </w:rPr>
        <w:t xml:space="preserve"> </w:t>
      </w:r>
      <w:r w:rsidRPr="001706BC">
        <w:rPr>
          <w:rFonts w:eastAsia="Calibri" w:hint="eastAsia"/>
          <w:b/>
          <w:bCs/>
          <w:rtl/>
        </w:rPr>
        <w:t>במבנים</w:t>
      </w:r>
      <w:r w:rsidRPr="001706BC">
        <w:rPr>
          <w:rFonts w:eastAsia="Calibri"/>
          <w:b/>
          <w:bCs/>
          <w:rtl/>
        </w:rPr>
        <w:t xml:space="preserve"> </w:t>
      </w:r>
      <w:r w:rsidRPr="001706BC">
        <w:rPr>
          <w:rFonts w:eastAsia="Calibri" w:hint="eastAsia"/>
          <w:b/>
          <w:bCs/>
          <w:rtl/>
        </w:rPr>
        <w:t>ש</w:t>
      </w:r>
      <w:r w:rsidRPr="001706BC">
        <w:rPr>
          <w:rFonts w:eastAsia="Calibri" w:hint="cs"/>
          <w:b/>
          <w:bCs/>
          <w:rtl/>
        </w:rPr>
        <w:t>ב</w:t>
      </w:r>
      <w:r w:rsidRPr="001706BC">
        <w:rPr>
          <w:rFonts w:eastAsia="Calibri" w:hint="eastAsia"/>
          <w:b/>
          <w:bCs/>
          <w:rtl/>
        </w:rPr>
        <w:t>אחריותו</w:t>
      </w:r>
      <w:bookmarkEnd w:id="33"/>
      <w:r w:rsidRPr="001706BC">
        <w:rPr>
          <w:rFonts w:eastAsia="Calibri"/>
          <w:b/>
          <w:bCs/>
          <w:rtl/>
        </w:rPr>
        <w:t>.</w:t>
      </w:r>
      <w:r w:rsidRPr="001706BC">
        <w:rPr>
          <w:rFonts w:eastAsia="Calibri" w:hint="cs"/>
          <w:b/>
          <w:bCs/>
          <w:rtl/>
        </w:rPr>
        <w:t xml:space="preserve"> </w:t>
      </w:r>
      <w:r w:rsidRPr="001706BC">
        <w:rPr>
          <w:rFonts w:eastAsia="Calibri"/>
          <w:b/>
          <w:bCs/>
          <w:rtl/>
        </w:rPr>
        <w:t>יצוין כי בהתאם לתשובת מינהל הדיור המידע על התאמות שבוצעו במבני הדיור הממשלתי קיים בידי מנהלי הפרויקטים החיצוניים בלבד ולא במערכות המידע של המינהל</w:t>
      </w:r>
      <w:bookmarkEnd w:id="32"/>
      <w:r w:rsidRPr="001706BC">
        <w:rPr>
          <w:rFonts w:eastAsia="Calibri"/>
          <w:b/>
          <w:bCs/>
          <w:rtl/>
        </w:rPr>
        <w:t xml:space="preserve">. </w:t>
      </w:r>
    </w:p>
    <w:p w:rsidR="001706BC" w:rsidRPr="001706BC" w:rsidP="001706BC" w14:paraId="12C843DC" w14:textId="77777777">
      <w:pPr>
        <w:keepNext/>
        <w:keepLines/>
        <w:spacing w:line="269" w:lineRule="auto"/>
        <w:ind w:left="-567"/>
        <w:rPr>
          <w:rFonts w:eastAsia="Calibri"/>
          <w:szCs w:val="20"/>
          <w:rtl/>
        </w:rPr>
      </w:pPr>
    </w:p>
    <w:p w:rsidR="001706BC" w:rsidRPr="001706BC" w:rsidP="001706BC" w14:paraId="27E018E1" w14:textId="77777777">
      <w:pPr>
        <w:spacing w:line="269" w:lineRule="auto"/>
        <w:ind w:left="312"/>
        <w:rPr>
          <w:rFonts w:eastAsia="Calibri"/>
          <w:b/>
          <w:bCs/>
          <w:rtl/>
        </w:rPr>
      </w:pPr>
      <w:r w:rsidRPr="001706BC">
        <w:rPr>
          <w:rFonts w:eastAsia="Calibri" w:hint="cs"/>
          <w:b/>
          <w:bCs/>
          <w:rtl/>
        </w:rPr>
        <w:t xml:space="preserve">מידע בדבר יעילות אנרגטית ופוטנציאל השימוש בגגות מבנים שבבעלות הדיור הממשלתי לצורכי הפקת חשמל נחוץ לצורך קבלת החלטות כלכליות שיש בהן כדי להביא להתייעלות וחיסכון כלכלי. </w:t>
      </w:r>
    </w:p>
    <w:p w:rsidR="001706BC" w:rsidRPr="001706BC" w:rsidP="001706BC" w14:paraId="5B272DED" w14:textId="77777777">
      <w:pPr>
        <w:keepNext/>
        <w:keepLines/>
        <w:spacing w:line="269" w:lineRule="auto"/>
        <w:ind w:left="-567"/>
        <w:rPr>
          <w:rFonts w:eastAsia="Calibri"/>
          <w:szCs w:val="20"/>
          <w:rtl/>
        </w:rPr>
      </w:pPr>
    </w:p>
    <w:p w:rsidR="001706BC" w:rsidRPr="001706BC" w:rsidP="001706BC" w14:paraId="0919D42A" w14:textId="77777777">
      <w:pPr>
        <w:spacing w:line="269" w:lineRule="auto"/>
        <w:rPr>
          <w:rFonts w:eastAsia="Calibri"/>
          <w:rtl/>
        </w:rPr>
      </w:pPr>
      <w:r w:rsidRPr="001706BC">
        <w:rPr>
          <w:rFonts w:eastAsia="Calibri" w:hint="cs"/>
          <w:rtl/>
        </w:rPr>
        <w:t xml:space="preserve">בתרשים שלהלן מובא סיכום של ארבעה מאפיינים חסרים שחולצו מנתוני מינהל הדיור על אודות נכסי הדיור הממשלתי שהתקבלו במשרד מבקר המדינה בהיבטים של עמידות בפני רעידות אדמה, קבלת קהל ובנייה ירוקה ויעילות אנרגטית. </w:t>
      </w:r>
    </w:p>
    <w:p w:rsidR="001706BC" w:rsidRPr="001706BC" w:rsidP="001706BC" w14:paraId="3EECF46C" w14:textId="77777777">
      <w:pPr>
        <w:spacing w:line="269" w:lineRule="auto"/>
        <w:rPr>
          <w:rFonts w:eastAsia="Calibri"/>
          <w:rtl/>
        </w:rPr>
      </w:pPr>
    </w:p>
    <w:p w:rsidR="001706BC" w:rsidRPr="001706BC" w:rsidP="001706BC" w14:paraId="2369B0AC" w14:textId="77777777">
      <w:pPr>
        <w:keepNext/>
        <w:keepLines/>
        <w:spacing w:line="269" w:lineRule="auto"/>
        <w:jc w:val="center"/>
        <w:rPr>
          <w:rFonts w:eastAsia="Calibri"/>
          <w:rtl/>
        </w:rPr>
      </w:pPr>
      <w:r w:rsidRPr="001706BC">
        <w:rPr>
          <w:rFonts w:eastAsia="Calibri" w:hint="cs"/>
          <w:rtl/>
        </w:rPr>
        <w:t xml:space="preserve">תרשים 6: </w:t>
      </w:r>
      <w:r w:rsidRPr="001706BC">
        <w:rPr>
          <w:rFonts w:eastAsia="Calibri" w:hint="cs"/>
          <w:b/>
          <w:bCs/>
          <w:rtl/>
        </w:rPr>
        <w:t>נתונים חסרים על נכסי הדיור הממשלתי</w:t>
      </w:r>
    </w:p>
    <w:p w:rsidR="001706BC" w:rsidRPr="001706BC" w:rsidP="001706BC" w14:paraId="28AB7D5E" w14:textId="77777777">
      <w:pPr>
        <w:spacing w:line="269" w:lineRule="auto"/>
        <w:rPr>
          <w:rFonts w:eastAsia="Calibri"/>
          <w:sz w:val="22"/>
          <w:szCs w:val="22"/>
          <w:rtl/>
        </w:rPr>
      </w:pPr>
      <w:r w:rsidRPr="001706BC">
        <w:rPr>
          <w:rFonts w:eastAsia="Calibri"/>
          <w:noProof/>
          <w:sz w:val="22"/>
          <w:szCs w:val="22"/>
          <w:rtl/>
          <w:lang w:val="he-IL"/>
        </w:rPr>
        <w:drawing>
          <wp:inline distT="0" distB="0" distL="0" distR="0">
            <wp:extent cx="5220176" cy="1623924"/>
            <wp:effectExtent l="0" t="0" r="0" b="0"/>
            <wp:docPr id="1" name="תמונה 1" descr="בתרשים מצורף סיכום של ממצאי הנתונים החסרים על הדיור הממשלתי: &#10;1. עמידות בפני רעיות אדמה - הנתון קיים על 235 מתוך 1,200 בנייני משרדים (20%)&#10;2. מיגון מבנים - 0 בניינים&#10;3. קבלת קהל - 144 מתוך 1,200 בנייני משרדים (12% בלבד)&#10;4. בנייה ירוקה - 0 בניי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מנהל הדיור הממשלתי - תרשים.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2710" b="11325"/>
                    <a:stretch>
                      <a:fillRect/>
                    </a:stretch>
                  </pic:blipFill>
                  <pic:spPr bwMode="auto">
                    <a:xfrm>
                      <a:off x="0" y="0"/>
                      <a:ext cx="5220335" cy="162397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706BC" w:rsidRPr="001706BC" w:rsidP="001706BC" w14:paraId="55F5528B" w14:textId="77777777">
      <w:pPr>
        <w:spacing w:line="269" w:lineRule="auto"/>
        <w:jc w:val="left"/>
        <w:rPr>
          <w:rFonts w:eastAsia="Calibri"/>
          <w:szCs w:val="20"/>
          <w:rtl/>
        </w:rPr>
      </w:pPr>
      <w:r w:rsidRPr="001706BC">
        <w:rPr>
          <w:rFonts w:eastAsia="Calibri" w:hint="cs"/>
          <w:szCs w:val="20"/>
          <w:rtl/>
        </w:rPr>
        <w:t xml:space="preserve">על פי נתוני מינהל הדיור, בעיבוד משרד מבקר המדינה. </w:t>
      </w:r>
    </w:p>
    <w:p w:rsidR="001706BC" w:rsidRPr="001706BC" w:rsidP="001706BC" w14:paraId="3F6C7EB4" w14:textId="77777777">
      <w:pPr>
        <w:spacing w:line="269" w:lineRule="auto"/>
        <w:rPr>
          <w:rFonts w:eastAsia="Calibri"/>
          <w:rtl/>
        </w:rPr>
      </w:pPr>
      <w:bookmarkStart w:id="34" w:name="_Hlk215727920"/>
      <w:r w:rsidRPr="001706BC">
        <w:rPr>
          <w:rFonts w:eastAsia="Calibri" w:hint="cs"/>
          <w:b/>
          <w:bCs/>
          <w:rtl/>
        </w:rPr>
        <w:t xml:space="preserve">כעולה מהתרשים, </w:t>
      </w:r>
      <w:bookmarkStart w:id="35" w:name="_Hlk221194172"/>
      <w:r w:rsidRPr="001706BC">
        <w:rPr>
          <w:rFonts w:eastAsia="Calibri" w:hint="cs"/>
          <w:b/>
          <w:bCs/>
          <w:rtl/>
        </w:rPr>
        <w:t xml:space="preserve">במערכות המידע של מינהל הדיור קיים תיעוד חלקי וחסר בנוגע למידע מהותי על מבני הדיור הממשלתי, ובכלל זה עמידות בפני רעידות אדמה (מידע הקיים על כ-20% ממבני המשרדים בלבד), מיגון המבנים (אין תיעוד לגבי אף מבנה) וקבלת קהל (נתון שנאסף באופן אקראי לגבי 144 מבנים בלבד מתוך כ-1,200 בנייני משרדים, (שהם כ-12%). </w:t>
      </w:r>
    </w:p>
    <w:bookmarkEnd w:id="35"/>
    <w:p w:rsidR="001706BC" w:rsidRPr="001706BC" w:rsidP="001706BC" w14:paraId="4045A1EC" w14:textId="77777777">
      <w:pPr>
        <w:keepNext/>
        <w:keepLines/>
        <w:spacing w:line="269" w:lineRule="auto"/>
        <w:ind w:left="-567"/>
        <w:rPr>
          <w:rFonts w:eastAsia="Calibri"/>
          <w:szCs w:val="20"/>
          <w:rtl/>
        </w:rPr>
      </w:pPr>
    </w:p>
    <w:p w:rsidR="001706BC" w:rsidRPr="001706BC" w:rsidP="001706BC" w14:paraId="4A61AF1A" w14:textId="77777777">
      <w:pPr>
        <w:spacing w:line="269" w:lineRule="auto"/>
        <w:rPr>
          <w:rFonts w:eastAsia="Calibri"/>
          <w:rtl/>
        </w:rPr>
      </w:pPr>
      <w:r w:rsidRPr="001706BC">
        <w:rPr>
          <w:rFonts w:eastAsia="Calibri" w:hint="cs"/>
          <w:b/>
          <w:bCs/>
          <w:rtl/>
        </w:rPr>
        <w:t>מרביתם של מבני מינהל הדיור משמשים משרדי ממשלה וגופים ציבוריים. מוסדות אלו משרתים ציבור רחב ומאוכלסים דרך קבע בעובדים רבים. לפיכך, קיומו של מידע מקיף בדבר נגישות המבנים, עמידותם בפני רעידות אדמה, וקיומו של מרחב מוגן תקני (במיוחד אחרי מלחמת חרבות ברזל ומבצע "עם כלביא") הכרחי לצורך קבלת החלטות מושכלות של מינהל הדיור, בדבר ההתאמות הנדרשות במבנים השונים, וזאת על מנת להגן על קהל מקבלי השירות המבקרים במבני הדיור הממשלתי והעובדים במקום.</w:t>
      </w:r>
    </w:p>
    <w:p w:rsidR="001706BC" w:rsidRPr="001706BC" w:rsidP="001706BC" w14:paraId="20876684" w14:textId="77777777">
      <w:pPr>
        <w:keepNext/>
        <w:keepLines/>
        <w:spacing w:line="269" w:lineRule="auto"/>
        <w:ind w:left="-567"/>
        <w:rPr>
          <w:rFonts w:eastAsia="Calibri"/>
          <w:szCs w:val="20"/>
          <w:rtl/>
        </w:rPr>
      </w:pPr>
    </w:p>
    <w:p w:rsidR="001706BC" w:rsidRPr="001706BC" w:rsidP="001706BC" w14:paraId="0574A947" w14:textId="77777777">
      <w:pPr>
        <w:spacing w:line="269" w:lineRule="auto"/>
        <w:rPr>
          <w:rFonts w:eastAsia="Calibri"/>
          <w:b/>
          <w:bCs/>
          <w:rtl/>
        </w:rPr>
      </w:pPr>
      <w:r w:rsidRPr="001706BC">
        <w:rPr>
          <w:rFonts w:eastAsia="Calibri" w:hint="cs"/>
          <w:b/>
          <w:bCs/>
          <w:rtl/>
        </w:rPr>
        <w:t xml:space="preserve">נמצא כי מאז ביצוע הסקר ועבודת מיפוי נכסי הדיור הממשלתי בתחילת שנות ה-2000 לא נערך מיפוי שיטתי ועדכני. מיפוי זה, אשר עודנו משמש את מינהל הדיור ואת זרועות הביצוע מטעמו (חברה פרטית וחברה ממשלתית), נערך, תועד ונשמר במתכונת פיזית, באופן המקשה </w:t>
      </w:r>
      <w:r w:rsidRPr="001706BC">
        <w:rPr>
          <w:rFonts w:eastAsia="Calibri"/>
          <w:b/>
          <w:bCs/>
          <w:rtl/>
        </w:rPr>
        <w:t>על חילוץ מידע בשליפה ועל שימוש מצרפי בנתונים</w:t>
      </w:r>
      <w:r w:rsidRPr="001706BC">
        <w:rPr>
          <w:rFonts w:eastAsia="Calibri"/>
          <w:rtl/>
        </w:rPr>
        <w:t xml:space="preserve"> </w:t>
      </w:r>
      <w:r w:rsidRPr="001706BC">
        <w:rPr>
          <w:rFonts w:eastAsia="Calibri"/>
          <w:b/>
          <w:bCs/>
          <w:rtl/>
        </w:rPr>
        <w:t xml:space="preserve">או </w:t>
      </w:r>
      <w:r w:rsidRPr="001706BC">
        <w:rPr>
          <w:rFonts w:eastAsia="Calibri" w:hint="cs"/>
          <w:b/>
          <w:bCs/>
          <w:rtl/>
        </w:rPr>
        <w:t>עיבוד</w:t>
      </w:r>
      <w:r w:rsidRPr="001706BC">
        <w:rPr>
          <w:rFonts w:eastAsia="Calibri"/>
          <w:b/>
          <w:bCs/>
          <w:rtl/>
        </w:rPr>
        <w:t xml:space="preserve"> </w:t>
      </w:r>
      <w:r w:rsidRPr="001706BC">
        <w:rPr>
          <w:rFonts w:eastAsia="Calibri" w:hint="cs"/>
          <w:b/>
          <w:bCs/>
          <w:rtl/>
        </w:rPr>
        <w:t>של</w:t>
      </w:r>
      <w:r w:rsidRPr="001706BC">
        <w:rPr>
          <w:rFonts w:eastAsia="Calibri"/>
          <w:b/>
          <w:bCs/>
          <w:rtl/>
        </w:rPr>
        <w:t xml:space="preserve"> המידע. כתוצאה מכך, הזנת מידע במערכות המידע בתחומים מסוימים, כגון קבלת קהל, מתבצעת לעיתים באופן אקראי ולא שיטתי, על סמך מידע חלקי שנאסף מהשטח</w:t>
      </w:r>
      <w:r w:rsidRPr="001706BC">
        <w:rPr>
          <w:rFonts w:eastAsia="Calibri" w:hint="cs"/>
          <w:b/>
          <w:bCs/>
          <w:rtl/>
        </w:rPr>
        <w:t xml:space="preserve">. </w:t>
      </w:r>
    </w:p>
    <w:p w:rsidR="001706BC" w:rsidRPr="001706BC" w:rsidP="001706BC" w14:paraId="678EBBAB" w14:textId="77777777">
      <w:pPr>
        <w:keepNext/>
        <w:keepLines/>
        <w:spacing w:line="269" w:lineRule="auto"/>
        <w:ind w:left="-567"/>
        <w:rPr>
          <w:rFonts w:eastAsia="Calibri"/>
          <w:szCs w:val="20"/>
          <w:rtl/>
        </w:rPr>
      </w:pPr>
    </w:p>
    <w:p w:rsidR="001706BC" w:rsidRPr="001706BC" w:rsidP="001706BC" w14:paraId="69C275C5" w14:textId="77777777">
      <w:pPr>
        <w:spacing w:line="269" w:lineRule="auto"/>
        <w:rPr>
          <w:rFonts w:eastAsia="Calibri"/>
          <w:b/>
          <w:bCs/>
          <w:rtl/>
        </w:rPr>
      </w:pPr>
      <w:r w:rsidRPr="001706BC">
        <w:rPr>
          <w:rFonts w:eastAsia="Calibri" w:hint="cs"/>
          <w:b/>
          <w:bCs/>
          <w:rtl/>
        </w:rPr>
        <w:t>על מינהל הדיור בפרט, ועל חטיבת הנכסים ועל החשכ"ל, להשלים את העברת מאגר הנתונים על אודות נכסי הדיור הממשלתי, על שלביהם השונים, למערכת מידע ממוחשבת ומתקדמת, ולהוסיף שכבות מידע שיאפשרו שליפה והצגת נתונים באופן מהיר, מהימן ומצרפי. עוד מומלץ כי מינהל הדיור שבחשכ"ל ייזום בהקדם סקר מקיף למיפוי ולמדידת נכסי הדיור הממשלתי, לרבות מאפיינים מהותיים שנוספו עם השנים לצורך יישום מדיניות בתחומים סביבתיים, כגון התייעלות אנרגטית, מיגון מבנים</w:t>
      </w:r>
      <w:r>
        <w:rPr>
          <w:rFonts w:eastAsia="Calibri"/>
          <w:b/>
          <w:bCs/>
          <w:vertAlign w:val="superscript"/>
          <w:rtl/>
        </w:rPr>
        <w:footnoteReference w:id="53"/>
      </w:r>
      <w:r w:rsidRPr="001706BC">
        <w:rPr>
          <w:rFonts w:eastAsia="Calibri" w:hint="cs"/>
          <w:b/>
          <w:bCs/>
          <w:rtl/>
        </w:rPr>
        <w:t xml:space="preserve"> ועמידות בפני רעידות אדמה.</w:t>
      </w:r>
    </w:p>
    <w:p w:rsidR="001706BC" w:rsidRPr="001706BC" w:rsidP="001706BC" w14:paraId="642D00EC" w14:textId="77777777">
      <w:pPr>
        <w:spacing w:line="269" w:lineRule="auto"/>
        <w:ind w:left="360"/>
        <w:rPr>
          <w:rFonts w:eastAsia="Calibri"/>
          <w:rtl/>
        </w:rPr>
      </w:pPr>
    </w:p>
    <w:p w:rsidR="001706BC" w:rsidRPr="001706BC" w:rsidP="001706BC" w14:paraId="2D894F54" w14:textId="77777777">
      <w:pPr>
        <w:keepNext/>
        <w:keepLines/>
        <w:spacing w:line="269" w:lineRule="auto"/>
        <w:outlineLvl w:val="4"/>
        <w:rPr>
          <w:rFonts w:eastAsia="Times New Roman"/>
          <w:bCs/>
          <w:spacing w:val="40"/>
          <w:rtl/>
        </w:rPr>
      </w:pPr>
      <w:r w:rsidRPr="001706BC">
        <w:rPr>
          <w:rFonts w:eastAsia="Times New Roman" w:hint="cs"/>
          <w:bCs/>
          <w:spacing w:val="40"/>
          <w:rtl/>
        </w:rPr>
        <w:t>פערים וליקויים בניהול המסחרי של נכסי הדיור הממשלתי</w:t>
      </w:r>
    </w:p>
    <w:bookmarkEnd w:id="34"/>
    <w:p w:rsidR="001706BC" w:rsidRPr="001706BC" w:rsidP="001706BC" w14:paraId="07B50B15" w14:textId="77777777">
      <w:pPr>
        <w:keepNext/>
        <w:keepLines/>
        <w:spacing w:line="269" w:lineRule="auto"/>
        <w:ind w:left="-567"/>
        <w:rPr>
          <w:rFonts w:eastAsia="Calibri"/>
          <w:szCs w:val="20"/>
          <w:rtl/>
        </w:rPr>
      </w:pPr>
    </w:p>
    <w:p w:rsidR="001706BC" w:rsidRPr="001706BC" w:rsidP="001706BC" w14:paraId="4776D5A2" w14:textId="77777777">
      <w:pPr>
        <w:keepNext/>
        <w:keepLines/>
        <w:numPr>
          <w:ilvl w:val="0"/>
          <w:numId w:val="34"/>
        </w:numPr>
        <w:tabs>
          <w:tab w:val="left" w:pos="283"/>
        </w:tabs>
        <w:spacing w:line="269" w:lineRule="auto"/>
        <w:outlineLvl w:val="5"/>
        <w:rPr>
          <w:rFonts w:eastAsia="Times New Roman"/>
          <w:spacing w:val="40"/>
          <w:rtl/>
        </w:rPr>
      </w:pPr>
      <w:r w:rsidRPr="001706BC">
        <w:rPr>
          <w:rFonts w:eastAsia="Times New Roman" w:hint="eastAsia"/>
          <w:spacing w:val="40"/>
          <w:rtl/>
        </w:rPr>
        <w:t>ניהול</w:t>
      </w:r>
      <w:r w:rsidRPr="001706BC">
        <w:rPr>
          <w:rFonts w:eastAsia="Times New Roman"/>
          <w:spacing w:val="40"/>
          <w:rtl/>
        </w:rPr>
        <w:t xml:space="preserve"> נתוני שכירות ודמי שימוש </w:t>
      </w:r>
    </w:p>
    <w:p w:rsidR="001706BC" w:rsidRPr="001706BC" w:rsidP="001706BC" w14:paraId="34EE79C0" w14:textId="77777777">
      <w:pPr>
        <w:spacing w:line="269" w:lineRule="auto"/>
        <w:rPr>
          <w:rFonts w:eastAsia="Calibri"/>
          <w:rtl/>
        </w:rPr>
      </w:pPr>
    </w:p>
    <w:p w:rsidR="001706BC" w:rsidRPr="001706BC" w:rsidP="001706BC" w14:paraId="3BC182AF" w14:textId="77777777">
      <w:pPr>
        <w:spacing w:line="269" w:lineRule="auto"/>
        <w:ind w:left="312"/>
        <w:rPr>
          <w:rFonts w:eastAsia="Calibri"/>
          <w:rtl/>
        </w:rPr>
      </w:pPr>
      <w:r w:rsidRPr="001706BC">
        <w:rPr>
          <w:rFonts w:eastAsia="Calibri" w:hint="cs"/>
          <w:rtl/>
        </w:rPr>
        <w:t xml:space="preserve">אכלוס משרדי הממשלה ויחידות הסמך מתבצע בנכסים בבעלות המדינה או בנכסים מושכרים. בגין כל התקשרות כאמור נחתם עם המשרד הרלוונטי </w:t>
      </w:r>
      <w:r w:rsidRPr="001706BC">
        <w:rPr>
          <w:rFonts w:eastAsia="Calibri"/>
          <w:rtl/>
        </w:rPr>
        <w:t>חוזה בעלות</w:t>
      </w:r>
      <w:r w:rsidRPr="001706BC">
        <w:rPr>
          <w:rFonts w:eastAsia="Calibri" w:hint="cs"/>
          <w:rtl/>
        </w:rPr>
        <w:t>, המשקף</w:t>
      </w:r>
      <w:r w:rsidRPr="001706BC">
        <w:rPr>
          <w:rFonts w:eastAsia="Calibri"/>
          <w:rtl/>
        </w:rPr>
        <w:t xml:space="preserve"> את הבעלות של הדיור הממשלתי בנכס, או לחלופין חוזה שכירות, בשכירות חופשית או בשכירות מוגנת</w:t>
      </w:r>
      <w:r w:rsidRPr="001706BC">
        <w:rPr>
          <w:rFonts w:eastAsia="Calibri" w:hint="cs"/>
          <w:rtl/>
        </w:rPr>
        <w:t xml:space="preserve">. </w:t>
      </w:r>
    </w:p>
    <w:p w:rsidR="001706BC" w:rsidRPr="001706BC" w:rsidP="001706BC" w14:paraId="09BF3571" w14:textId="77777777">
      <w:pPr>
        <w:keepNext/>
        <w:keepLines/>
        <w:spacing w:line="269" w:lineRule="auto"/>
        <w:ind w:left="-567"/>
        <w:rPr>
          <w:rFonts w:eastAsia="Calibri"/>
          <w:szCs w:val="20"/>
          <w:rtl/>
        </w:rPr>
      </w:pPr>
    </w:p>
    <w:p w:rsidR="001706BC" w:rsidRPr="001706BC" w:rsidP="001706BC" w14:paraId="0771D691" w14:textId="77777777">
      <w:pPr>
        <w:spacing w:line="269" w:lineRule="auto"/>
        <w:ind w:left="312"/>
        <w:rPr>
          <w:rFonts w:eastAsia="Calibri"/>
          <w:rtl/>
        </w:rPr>
      </w:pPr>
      <w:r w:rsidRPr="001706BC">
        <w:rPr>
          <w:rFonts w:eastAsia="Calibri" w:hint="cs"/>
          <w:rtl/>
        </w:rPr>
        <w:t>במערכת סיגמה ניתן להזין הן חוזי שכירות הן חוזי בעלות. הזנת חוזה שכירות במערכת</w:t>
      </w:r>
      <w:r w:rsidRPr="001706BC">
        <w:rPr>
          <w:rFonts w:eastAsia="Calibri"/>
          <w:rtl/>
        </w:rPr>
        <w:t xml:space="preserve"> מאפשר</w:t>
      </w:r>
      <w:r w:rsidRPr="001706BC">
        <w:rPr>
          <w:rFonts w:eastAsia="Calibri" w:hint="cs"/>
          <w:rtl/>
        </w:rPr>
        <w:t>ת</w:t>
      </w:r>
      <w:r w:rsidRPr="001706BC">
        <w:rPr>
          <w:rFonts w:eastAsia="Calibri"/>
          <w:rtl/>
        </w:rPr>
        <w:t xml:space="preserve"> רישום תקופת ההתקשרות, תנאי התשלום ופרטי הספק (המשכיר).</w:t>
      </w:r>
      <w:r w:rsidRPr="001706BC">
        <w:rPr>
          <w:rFonts w:eastAsia="Calibri" w:hint="cs"/>
          <w:rtl/>
        </w:rPr>
        <w:t xml:space="preserve"> </w:t>
      </w:r>
    </w:p>
    <w:p w:rsidR="001706BC" w:rsidRPr="001706BC" w:rsidP="001706BC" w14:paraId="35413A17" w14:textId="77777777">
      <w:pPr>
        <w:keepNext/>
        <w:keepLines/>
        <w:spacing w:line="269" w:lineRule="auto"/>
        <w:ind w:left="-567"/>
        <w:rPr>
          <w:rFonts w:eastAsia="Calibri"/>
          <w:szCs w:val="20"/>
          <w:rtl/>
        </w:rPr>
      </w:pPr>
    </w:p>
    <w:p w:rsidR="001706BC" w:rsidRPr="001706BC" w:rsidP="001706BC" w14:paraId="225E4DCA" w14:textId="77777777">
      <w:pPr>
        <w:spacing w:line="269" w:lineRule="auto"/>
        <w:ind w:left="312"/>
        <w:rPr>
          <w:rFonts w:eastAsia="Calibri"/>
          <w:rtl/>
        </w:rPr>
      </w:pPr>
      <w:r w:rsidRPr="001706BC">
        <w:rPr>
          <w:rFonts w:eastAsia="Calibri" w:hint="cs"/>
          <w:rtl/>
        </w:rPr>
        <w:t>נמצא כי רק ארבעה חוזים מתוך 977 חוזי דיור מסוגים שונים (כ-0.4%), מתועדים במערכת במעמד של דיור בבעלות. זאת אף שלפי מצגת החלופות של מינהל הדיור מאוגוסט 2023 קיימים כ-1,200 בנייני משרדים, שמתוכם כ-70%</w:t>
      </w:r>
      <w:r w:rsidRPr="001706BC">
        <w:rPr>
          <w:rFonts w:eastAsia="Calibri" w:hint="cs"/>
        </w:rPr>
        <w:t xml:space="preserve"> </w:t>
      </w:r>
      <w:r w:rsidRPr="001706BC">
        <w:rPr>
          <w:rFonts w:eastAsia="Calibri" w:hint="cs"/>
          <w:rtl/>
        </w:rPr>
        <w:t xml:space="preserve">הם או בבעלות (65%) או במיזם משותף (5%), כלומר כ-840 בנייני משרדים בבעלות. גם בהנחה שמרנית של שני משרדי ממשלה בכל בניין, מדובר בפוטנציאל של כ-1,680 חוזים. עוד יצוין כי במהלך שני העשורים האחרונים הוקמו ואוכלסו כמה קריות ממשלה בבעלות המדינה, וכל אחת מהן מאוכלסת במספר שונה של משרדי ממשלה. </w:t>
      </w:r>
    </w:p>
    <w:p w:rsidR="001706BC" w:rsidRPr="001706BC" w:rsidP="001706BC" w14:paraId="16DAF229" w14:textId="77777777">
      <w:pPr>
        <w:keepNext/>
        <w:keepLines/>
        <w:spacing w:line="269" w:lineRule="auto"/>
        <w:ind w:left="-567"/>
        <w:rPr>
          <w:rFonts w:eastAsia="Calibri"/>
          <w:szCs w:val="20"/>
          <w:rtl/>
        </w:rPr>
      </w:pPr>
    </w:p>
    <w:p w:rsidR="001706BC" w:rsidRPr="001706BC" w:rsidP="001706BC" w14:paraId="6888D613" w14:textId="77777777">
      <w:pPr>
        <w:spacing w:line="269" w:lineRule="auto"/>
        <w:ind w:left="312"/>
        <w:rPr>
          <w:rFonts w:eastAsia="Calibri"/>
          <w:rtl/>
        </w:rPr>
      </w:pPr>
      <w:r w:rsidRPr="001706BC">
        <w:rPr>
          <w:rFonts w:eastAsia="Calibri" w:hint="cs"/>
          <w:rtl/>
        </w:rPr>
        <w:t xml:space="preserve">מנהל הנתונים מסר כי </w:t>
      </w:r>
      <w:r w:rsidRPr="001706BC">
        <w:rPr>
          <w:rFonts w:eastAsia="Calibri"/>
          <w:rtl/>
        </w:rPr>
        <w:t xml:space="preserve">ניהול הבעלות </w:t>
      </w:r>
      <w:r w:rsidRPr="001706BC">
        <w:rPr>
          <w:rFonts w:eastAsia="Calibri" w:hint="cs"/>
          <w:rtl/>
        </w:rPr>
        <w:t>במערכת סיגמה</w:t>
      </w:r>
      <w:r w:rsidRPr="001706BC">
        <w:rPr>
          <w:rFonts w:eastAsia="Calibri"/>
          <w:rtl/>
        </w:rPr>
        <w:t xml:space="preserve"> בוצע</w:t>
      </w:r>
      <w:r w:rsidRPr="001706BC">
        <w:rPr>
          <w:rFonts w:eastAsia="Calibri" w:hint="cs"/>
          <w:rtl/>
        </w:rPr>
        <w:t xml:space="preserve"> בפועל</w:t>
      </w:r>
      <w:r w:rsidRPr="001706BC">
        <w:rPr>
          <w:rFonts w:eastAsia="Calibri"/>
          <w:rtl/>
        </w:rPr>
        <w:t xml:space="preserve"> באמצעות חוזי השכרה-בעלות בלבד</w:t>
      </w:r>
      <w:r w:rsidRPr="001706BC">
        <w:rPr>
          <w:rFonts w:eastAsia="Calibri" w:hint="cs"/>
          <w:rtl/>
        </w:rPr>
        <w:t>,</w:t>
      </w:r>
      <w:r w:rsidRPr="001706BC">
        <w:rPr>
          <w:rFonts w:eastAsia="Calibri"/>
          <w:rtl/>
        </w:rPr>
        <w:t xml:space="preserve"> </w:t>
      </w:r>
      <w:r w:rsidRPr="001706BC">
        <w:rPr>
          <w:rFonts w:eastAsia="Calibri" w:hint="cs"/>
          <w:rtl/>
        </w:rPr>
        <w:t>המשמשים לחיוב המשרדים בדמי שימוש, וכי</w:t>
      </w:r>
      <w:r w:rsidRPr="001706BC">
        <w:rPr>
          <w:rFonts w:eastAsia="Calibri"/>
          <w:rtl/>
        </w:rPr>
        <w:t xml:space="preserve"> בעבר לא היה קיים חוזה </w:t>
      </w:r>
      <w:r w:rsidRPr="001706BC">
        <w:rPr>
          <w:rFonts w:eastAsia="Calibri" w:hint="cs"/>
          <w:rtl/>
        </w:rPr>
        <w:t>ייעודי</w:t>
      </w:r>
      <w:r w:rsidRPr="001706BC">
        <w:rPr>
          <w:rFonts w:eastAsia="Calibri"/>
          <w:rtl/>
        </w:rPr>
        <w:t xml:space="preserve"> מקביל לחוזה שכירות</w:t>
      </w:r>
      <w:r w:rsidRPr="001706BC">
        <w:rPr>
          <w:rFonts w:eastAsia="Calibri" w:hint="cs"/>
          <w:rtl/>
        </w:rPr>
        <w:t xml:space="preserve"> לצורך רישום בעלות</w:t>
      </w:r>
      <w:r w:rsidRPr="001706BC">
        <w:rPr>
          <w:rFonts w:eastAsia="Calibri"/>
          <w:rtl/>
        </w:rPr>
        <w:t>.</w:t>
      </w:r>
      <w:r w:rsidRPr="001706BC">
        <w:rPr>
          <w:rFonts w:eastAsia="Calibri" w:hint="cs"/>
          <w:rtl/>
        </w:rPr>
        <w:t xml:space="preserve"> עוד צוין כי חוזה מסוג </w:t>
      </w:r>
      <w:r w:rsidRPr="001706BC">
        <w:rPr>
          <w:rFonts w:eastAsia="Calibri"/>
          <w:rtl/>
        </w:rPr>
        <w:t xml:space="preserve">"בעלות" נפתח </w:t>
      </w:r>
      <w:r w:rsidRPr="001706BC">
        <w:rPr>
          <w:rFonts w:eastAsia="Calibri" w:hint="cs"/>
          <w:rtl/>
        </w:rPr>
        <w:t>במערכת</w:t>
      </w:r>
      <w:r w:rsidRPr="001706BC">
        <w:rPr>
          <w:rFonts w:eastAsia="Calibri"/>
          <w:rtl/>
        </w:rPr>
        <w:t xml:space="preserve"> לפני </w:t>
      </w:r>
      <w:r w:rsidRPr="001706BC">
        <w:rPr>
          <w:rFonts w:eastAsia="Calibri" w:hint="cs"/>
          <w:rtl/>
        </w:rPr>
        <w:t>כמה</w:t>
      </w:r>
      <w:r w:rsidRPr="001706BC">
        <w:rPr>
          <w:rFonts w:eastAsia="Calibri"/>
          <w:rtl/>
        </w:rPr>
        <w:t xml:space="preserve"> שנים, אולם טרם הוקצו המשאבים הנדרשים לצורך טיוב הנתונים ופתיחת חוזי </w:t>
      </w:r>
      <w:r w:rsidRPr="001706BC">
        <w:rPr>
          <w:rFonts w:eastAsia="Calibri"/>
          <w:rtl/>
        </w:rPr>
        <w:t>הבעלות, אף שמצבת חוזים זו אמורה לייצג את כלל הנכסים בבעלות, בדומה לחוזי השכירות.</w:t>
      </w:r>
      <w:r w:rsidRPr="001706BC">
        <w:rPr>
          <w:rFonts w:eastAsia="Calibri" w:hint="cs"/>
          <w:rtl/>
        </w:rPr>
        <w:t xml:space="preserve"> נוסף על כך, בנתונים שהועברו למשרד מבקר המדינה נמצאו גם 20 חוזי חכירה</w:t>
      </w:r>
      <w:r>
        <w:rPr>
          <w:rFonts w:eastAsia="Calibri"/>
          <w:vertAlign w:val="superscript"/>
          <w:rtl/>
        </w:rPr>
        <w:footnoteReference w:id="54"/>
      </w:r>
      <w:r w:rsidRPr="001706BC">
        <w:rPr>
          <w:rFonts w:eastAsia="Calibri" w:hint="cs"/>
          <w:rtl/>
        </w:rPr>
        <w:t xml:space="preserve"> ו-198 חוזי חכירה ללא תשלום</w:t>
      </w:r>
      <w:r>
        <w:rPr>
          <w:rFonts w:eastAsia="Calibri"/>
          <w:vertAlign w:val="superscript"/>
          <w:rtl/>
        </w:rPr>
        <w:footnoteReference w:id="55"/>
      </w:r>
      <w:r w:rsidRPr="001706BC">
        <w:rPr>
          <w:rFonts w:eastAsia="Calibri" w:hint="cs"/>
          <w:rtl/>
        </w:rPr>
        <w:t>.</w:t>
      </w:r>
    </w:p>
    <w:p w:rsidR="001706BC" w:rsidRPr="001706BC" w:rsidP="001706BC" w14:paraId="6489862B" w14:textId="77777777">
      <w:pPr>
        <w:keepNext/>
        <w:keepLines/>
        <w:spacing w:line="269" w:lineRule="auto"/>
        <w:ind w:left="-567"/>
        <w:rPr>
          <w:rFonts w:eastAsia="Calibri"/>
          <w:szCs w:val="20"/>
          <w:rtl/>
        </w:rPr>
      </w:pPr>
    </w:p>
    <w:p w:rsidR="001706BC" w:rsidRPr="001706BC" w:rsidP="001706BC" w14:paraId="0AED15B6" w14:textId="77777777">
      <w:pPr>
        <w:spacing w:line="269" w:lineRule="auto"/>
        <w:ind w:left="312"/>
        <w:rPr>
          <w:rFonts w:eastAsia="Calibri"/>
          <w:rtl/>
        </w:rPr>
      </w:pPr>
      <w:r w:rsidRPr="001706BC">
        <w:rPr>
          <w:rFonts w:eastAsia="Calibri" w:hint="cs"/>
          <w:rtl/>
        </w:rPr>
        <w:t xml:space="preserve">בביקורת הפנימית מינואר 2024 שנערכה במינהל הדיור נבחן </w:t>
      </w:r>
      <w:r w:rsidRPr="001706BC">
        <w:rPr>
          <w:rFonts w:eastAsia="Calibri"/>
          <w:rtl/>
        </w:rPr>
        <w:t>באופן מדגמי רישום נכסי הדיור הממשלתי</w:t>
      </w:r>
      <w:r w:rsidRPr="001706BC">
        <w:rPr>
          <w:rFonts w:eastAsia="Calibri" w:hint="cs"/>
          <w:rtl/>
        </w:rPr>
        <w:t>, באמצעות בדיקת</w:t>
      </w:r>
      <w:r w:rsidRPr="001706BC">
        <w:rPr>
          <w:rFonts w:eastAsia="Calibri"/>
          <w:rtl/>
        </w:rPr>
        <w:t xml:space="preserve"> שלושה נכסי משרד</w:t>
      </w:r>
      <w:r w:rsidRPr="001706BC">
        <w:rPr>
          <w:rFonts w:eastAsia="Calibri" w:hint="cs"/>
          <w:rtl/>
        </w:rPr>
        <w:t xml:space="preserve"> </w:t>
      </w:r>
      <w:r w:rsidRPr="001706BC">
        <w:rPr>
          <w:rFonts w:eastAsia="Calibri"/>
          <w:rtl/>
        </w:rPr>
        <w:t>האוצר, מ</w:t>
      </w:r>
      <w:r w:rsidRPr="001706BC">
        <w:rPr>
          <w:rFonts w:eastAsia="Calibri" w:hint="cs"/>
          <w:rtl/>
        </w:rPr>
        <w:t>הם</w:t>
      </w:r>
      <w:r w:rsidRPr="001706BC">
        <w:rPr>
          <w:rFonts w:eastAsia="Calibri"/>
          <w:rtl/>
        </w:rPr>
        <w:t xml:space="preserve"> שניים</w:t>
      </w:r>
      <w:r>
        <w:rPr>
          <w:rFonts w:eastAsia="Calibri"/>
          <w:vertAlign w:val="superscript"/>
          <w:rtl/>
        </w:rPr>
        <w:footnoteReference w:id="56"/>
      </w:r>
      <w:r w:rsidRPr="001706BC">
        <w:rPr>
          <w:rFonts w:eastAsia="Calibri"/>
          <w:rtl/>
        </w:rPr>
        <w:t xml:space="preserve"> בבעלות המדינה</w:t>
      </w:r>
      <w:r w:rsidRPr="001706BC">
        <w:rPr>
          <w:rFonts w:eastAsia="Calibri" w:hint="cs"/>
          <w:rtl/>
        </w:rPr>
        <w:t>. נמצא כי</w:t>
      </w:r>
      <w:r w:rsidRPr="001706BC">
        <w:rPr>
          <w:rFonts w:eastAsia="Calibri"/>
          <w:rtl/>
        </w:rPr>
        <w:t xml:space="preserve"> בשל הקושי </w:t>
      </w:r>
      <w:r w:rsidRPr="001706BC">
        <w:rPr>
          <w:rFonts w:eastAsia="Calibri" w:hint="cs"/>
          <w:rtl/>
        </w:rPr>
        <w:t>ב</w:t>
      </w:r>
      <w:r w:rsidRPr="001706BC">
        <w:rPr>
          <w:rFonts w:eastAsia="Calibri"/>
          <w:rtl/>
        </w:rPr>
        <w:t>איתור מסמכים במודול הנדל"ן והיעדר מערכת י</w:t>
      </w:r>
      <w:r w:rsidRPr="001706BC">
        <w:rPr>
          <w:rFonts w:eastAsia="Calibri" w:hint="cs"/>
          <w:rtl/>
        </w:rPr>
        <w:t>י</w:t>
      </w:r>
      <w:r w:rsidRPr="001706BC">
        <w:rPr>
          <w:rFonts w:eastAsia="Calibri"/>
          <w:rtl/>
        </w:rPr>
        <w:t>ש</w:t>
      </w:r>
      <w:r w:rsidRPr="001706BC">
        <w:rPr>
          <w:rFonts w:eastAsia="Calibri" w:hint="cs"/>
          <w:rtl/>
        </w:rPr>
        <w:t>ו</w:t>
      </w:r>
      <w:r w:rsidRPr="001706BC">
        <w:rPr>
          <w:rFonts w:eastAsia="Calibri"/>
          <w:rtl/>
        </w:rPr>
        <w:t>מ</w:t>
      </w:r>
      <w:r w:rsidRPr="001706BC">
        <w:rPr>
          <w:rFonts w:eastAsia="Calibri" w:hint="cs"/>
          <w:rtl/>
        </w:rPr>
        <w:t>ית</w:t>
      </w:r>
      <w:r w:rsidRPr="001706BC">
        <w:rPr>
          <w:rFonts w:eastAsia="Calibri"/>
          <w:rtl/>
        </w:rPr>
        <w:t xml:space="preserve"> לניהול מסמכים</w:t>
      </w:r>
      <w:r w:rsidRPr="001706BC">
        <w:rPr>
          <w:rFonts w:eastAsia="Calibri" w:hint="cs"/>
          <w:rtl/>
        </w:rPr>
        <w:t xml:space="preserve">, נדרשה </w:t>
      </w:r>
      <w:r w:rsidRPr="001706BC">
        <w:rPr>
          <w:rFonts w:eastAsia="Calibri"/>
          <w:rtl/>
        </w:rPr>
        <w:t xml:space="preserve">הביקורת </w:t>
      </w:r>
      <w:r w:rsidRPr="001706BC">
        <w:rPr>
          <w:rFonts w:eastAsia="Calibri" w:hint="cs"/>
          <w:rtl/>
        </w:rPr>
        <w:t>להסתייע במנהל</w:t>
      </w:r>
      <w:r w:rsidRPr="001706BC">
        <w:rPr>
          <w:rFonts w:eastAsia="Calibri"/>
          <w:rtl/>
        </w:rPr>
        <w:t xml:space="preserve"> הנתונים. </w:t>
      </w:r>
      <w:r w:rsidRPr="001706BC">
        <w:rPr>
          <w:rFonts w:eastAsia="Calibri" w:hint="cs"/>
          <w:rtl/>
        </w:rPr>
        <w:t>מהבדיקה עלה</w:t>
      </w:r>
      <w:r w:rsidRPr="001706BC">
        <w:rPr>
          <w:rFonts w:eastAsia="Calibri"/>
          <w:rtl/>
        </w:rPr>
        <w:t xml:space="preserve"> כי הליך הגישה</w:t>
      </w:r>
      <w:r w:rsidRPr="001706BC">
        <w:rPr>
          <w:rFonts w:eastAsia="Calibri" w:hint="cs"/>
          <w:rtl/>
        </w:rPr>
        <w:t xml:space="preserve"> </w:t>
      </w:r>
      <w:r w:rsidRPr="001706BC">
        <w:rPr>
          <w:rFonts w:eastAsia="Calibri"/>
          <w:rtl/>
        </w:rPr>
        <w:t xml:space="preserve">למסמכי הנכסים מורכב </w:t>
      </w:r>
      <w:r w:rsidRPr="001706BC">
        <w:rPr>
          <w:rFonts w:eastAsia="Calibri" w:hint="cs"/>
          <w:rtl/>
        </w:rPr>
        <w:t>ו</w:t>
      </w:r>
      <w:r w:rsidRPr="001706BC">
        <w:rPr>
          <w:rFonts w:eastAsia="Calibri"/>
          <w:rtl/>
        </w:rPr>
        <w:t xml:space="preserve">דורש מומחיות </w:t>
      </w:r>
      <w:r w:rsidRPr="001706BC">
        <w:rPr>
          <w:rFonts w:eastAsia="Calibri" w:hint="cs"/>
          <w:rtl/>
        </w:rPr>
        <w:t xml:space="preserve">ייחודית, וכי בתיקי הנכסים שנבדקו </w:t>
      </w:r>
      <w:r w:rsidRPr="001706BC">
        <w:rPr>
          <w:rFonts w:eastAsia="Calibri"/>
          <w:rtl/>
        </w:rPr>
        <w:t>לא</w:t>
      </w:r>
      <w:r w:rsidRPr="001706BC">
        <w:rPr>
          <w:rFonts w:eastAsia="Calibri" w:hint="cs"/>
          <w:rtl/>
        </w:rPr>
        <w:t xml:space="preserve"> נמצאו </w:t>
      </w:r>
      <w:r w:rsidRPr="001706BC">
        <w:rPr>
          <w:rFonts w:eastAsia="Calibri"/>
          <w:rtl/>
        </w:rPr>
        <w:t>היתרי בנייה ולא כל מסמכי היסוד הועברו למערכת מרכב"ה</w:t>
      </w:r>
      <w:r w:rsidRPr="001706BC">
        <w:rPr>
          <w:rFonts w:eastAsia="Calibri" w:hint="cs"/>
          <w:rtl/>
        </w:rPr>
        <w:t>,</w:t>
      </w:r>
      <w:r w:rsidRPr="001706BC">
        <w:rPr>
          <w:rFonts w:eastAsia="Calibri"/>
          <w:rtl/>
        </w:rPr>
        <w:t xml:space="preserve"> בין ה</w:t>
      </w:r>
      <w:r w:rsidRPr="001706BC">
        <w:rPr>
          <w:rFonts w:eastAsia="Calibri" w:hint="cs"/>
          <w:rtl/>
        </w:rPr>
        <w:t>יתר</w:t>
      </w:r>
      <w:r w:rsidRPr="001706BC">
        <w:rPr>
          <w:rFonts w:eastAsia="Calibri"/>
          <w:rtl/>
        </w:rPr>
        <w:t xml:space="preserve"> בשל מורכבות המערכת.</w:t>
      </w:r>
      <w:r w:rsidRPr="001706BC">
        <w:rPr>
          <w:rFonts w:eastAsia="Calibri" w:hint="cs"/>
          <w:rtl/>
        </w:rPr>
        <w:t xml:space="preserve"> ממצא זה</w:t>
      </w:r>
      <w:r w:rsidRPr="001706BC">
        <w:rPr>
          <w:rFonts w:eastAsia="Calibri"/>
          <w:rtl/>
        </w:rPr>
        <w:t xml:space="preserve"> ממחיש את הפערים בין נתוני הנכסים הרשומים במינהל הדיור </w:t>
      </w:r>
      <w:r w:rsidRPr="001706BC">
        <w:rPr>
          <w:rFonts w:eastAsia="Calibri" w:hint="cs"/>
          <w:rtl/>
        </w:rPr>
        <w:t>ו</w:t>
      </w:r>
      <w:r w:rsidRPr="001706BC">
        <w:rPr>
          <w:rFonts w:eastAsia="Calibri"/>
          <w:rtl/>
        </w:rPr>
        <w:t>בין נתוני</w:t>
      </w:r>
      <w:r w:rsidRPr="001706BC">
        <w:rPr>
          <w:rFonts w:eastAsia="Calibri" w:hint="cs"/>
          <w:rtl/>
        </w:rPr>
        <w:t xml:space="preserve"> </w:t>
      </w:r>
      <w:r w:rsidRPr="001706BC">
        <w:rPr>
          <w:rFonts w:eastAsia="Calibri"/>
          <w:rtl/>
        </w:rPr>
        <w:t>הנכסים בפועל</w:t>
      </w:r>
      <w:r w:rsidRPr="001706BC">
        <w:rPr>
          <w:rFonts w:eastAsia="Calibri" w:hint="cs"/>
          <w:rtl/>
        </w:rPr>
        <w:t>, וכן את פיזור המידע על נכסים בין כמה</w:t>
      </w:r>
      <w:r w:rsidRPr="001706BC">
        <w:rPr>
          <w:rFonts w:eastAsia="Calibri"/>
          <w:rtl/>
        </w:rPr>
        <w:t xml:space="preserve"> מאגרי מידע </w:t>
      </w:r>
      <w:r w:rsidRPr="001706BC">
        <w:rPr>
          <w:rFonts w:eastAsia="Calibri" w:hint="cs"/>
          <w:rtl/>
        </w:rPr>
        <w:t>שאינם מסונכרנים,</w:t>
      </w:r>
      <w:r w:rsidRPr="001706BC">
        <w:rPr>
          <w:rFonts w:eastAsia="Calibri"/>
          <w:rtl/>
        </w:rPr>
        <w:t xml:space="preserve"> באופן המקשה עד כדי כמעט </w:t>
      </w:r>
      <w:r w:rsidRPr="001706BC">
        <w:rPr>
          <w:rFonts w:eastAsia="Calibri" w:hint="cs"/>
          <w:rtl/>
        </w:rPr>
        <w:t>אי-יכולת</w:t>
      </w:r>
      <w:r w:rsidRPr="001706BC">
        <w:rPr>
          <w:rFonts w:eastAsia="Calibri"/>
          <w:rtl/>
        </w:rPr>
        <w:t xml:space="preserve"> על איתור מלוא הנתונים החיוניים לכל נכס.</w:t>
      </w:r>
    </w:p>
    <w:p w:rsidR="001706BC" w:rsidRPr="001706BC" w:rsidP="001706BC" w14:paraId="4466A4C9" w14:textId="77777777">
      <w:pPr>
        <w:keepNext/>
        <w:keepLines/>
        <w:spacing w:line="269" w:lineRule="auto"/>
        <w:ind w:left="-567"/>
        <w:rPr>
          <w:rFonts w:eastAsia="Calibri"/>
          <w:szCs w:val="20"/>
          <w:rtl/>
        </w:rPr>
      </w:pPr>
    </w:p>
    <w:p w:rsidR="001706BC" w:rsidRPr="001706BC" w:rsidP="001706BC" w14:paraId="30CC794E" w14:textId="77777777">
      <w:pPr>
        <w:spacing w:line="269" w:lineRule="auto"/>
        <w:ind w:left="312"/>
        <w:rPr>
          <w:rFonts w:eastAsia="Calibri"/>
          <w:b/>
          <w:bCs/>
          <w:rtl/>
        </w:rPr>
      </w:pPr>
      <w:r w:rsidRPr="001706BC">
        <w:rPr>
          <w:rFonts w:eastAsia="Calibri" w:hint="cs"/>
          <w:b/>
          <w:bCs/>
          <w:rtl/>
        </w:rPr>
        <w:t xml:space="preserve">עולה כי </w:t>
      </w:r>
      <w:bookmarkStart w:id="36" w:name="_Hlk221194219"/>
      <w:r w:rsidRPr="001706BC">
        <w:rPr>
          <w:rFonts w:eastAsia="Calibri" w:hint="cs"/>
          <w:b/>
          <w:bCs/>
          <w:rtl/>
        </w:rPr>
        <w:t>חסר</w:t>
      </w:r>
      <w:r w:rsidRPr="001706BC">
        <w:rPr>
          <w:rFonts w:eastAsia="Calibri"/>
          <w:b/>
          <w:bCs/>
          <w:rtl/>
        </w:rPr>
        <w:t xml:space="preserve"> תיעוד </w:t>
      </w:r>
      <w:r w:rsidRPr="001706BC">
        <w:rPr>
          <w:rFonts w:eastAsia="Calibri" w:hint="cs"/>
          <w:b/>
          <w:bCs/>
          <w:rtl/>
        </w:rPr>
        <w:t>מהותי בנוגע ל</w:t>
      </w:r>
      <w:r w:rsidRPr="001706BC">
        <w:rPr>
          <w:rFonts w:eastAsia="Calibri" w:hint="eastAsia"/>
          <w:b/>
          <w:bCs/>
          <w:rtl/>
        </w:rPr>
        <w:t>שימוש</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eastAsia"/>
          <w:b/>
          <w:bCs/>
          <w:rtl/>
        </w:rPr>
        <w:t>משרדי</w:t>
      </w:r>
      <w:r w:rsidRPr="001706BC">
        <w:rPr>
          <w:rFonts w:eastAsia="Calibri"/>
          <w:b/>
          <w:bCs/>
          <w:rtl/>
        </w:rPr>
        <w:t xml:space="preserve"> </w:t>
      </w:r>
      <w:r w:rsidRPr="001706BC">
        <w:rPr>
          <w:rFonts w:eastAsia="Calibri" w:hint="eastAsia"/>
          <w:b/>
          <w:bCs/>
          <w:rtl/>
        </w:rPr>
        <w:t>הממשלה</w:t>
      </w:r>
      <w:r w:rsidRPr="001706BC">
        <w:rPr>
          <w:rFonts w:eastAsia="Calibri"/>
          <w:b/>
          <w:bCs/>
          <w:rtl/>
        </w:rPr>
        <w:t xml:space="preserve"> </w:t>
      </w:r>
      <w:r w:rsidRPr="001706BC">
        <w:rPr>
          <w:rFonts w:eastAsia="Calibri" w:hint="eastAsia"/>
          <w:b/>
          <w:bCs/>
          <w:rtl/>
        </w:rPr>
        <w:t>במבנים</w:t>
      </w:r>
      <w:r w:rsidRPr="001706BC">
        <w:rPr>
          <w:rFonts w:eastAsia="Calibri"/>
          <w:b/>
          <w:bCs/>
          <w:rtl/>
        </w:rPr>
        <w:t xml:space="preserve"> </w:t>
      </w:r>
      <w:r w:rsidRPr="001706BC">
        <w:rPr>
          <w:rFonts w:eastAsia="Calibri" w:hint="eastAsia"/>
          <w:b/>
          <w:bCs/>
          <w:rtl/>
        </w:rPr>
        <w:t>שבבעלות</w:t>
      </w:r>
      <w:r w:rsidRPr="001706BC">
        <w:rPr>
          <w:rFonts w:eastAsia="Calibri"/>
          <w:b/>
          <w:bCs/>
          <w:rtl/>
        </w:rPr>
        <w:t xml:space="preserve"> </w:t>
      </w:r>
      <w:r w:rsidRPr="001706BC">
        <w:rPr>
          <w:rFonts w:eastAsia="Calibri" w:hint="eastAsia"/>
          <w:b/>
          <w:bCs/>
          <w:rtl/>
        </w:rPr>
        <w:t>מדינת</w:t>
      </w:r>
      <w:r w:rsidRPr="001706BC">
        <w:rPr>
          <w:rFonts w:eastAsia="Calibri"/>
          <w:b/>
          <w:bCs/>
          <w:rtl/>
        </w:rPr>
        <w:t xml:space="preserve"> </w:t>
      </w:r>
      <w:r w:rsidRPr="001706BC">
        <w:rPr>
          <w:rFonts w:eastAsia="Calibri" w:hint="eastAsia"/>
          <w:b/>
          <w:bCs/>
          <w:rtl/>
        </w:rPr>
        <w:t>ישראל</w:t>
      </w:r>
      <w:bookmarkEnd w:id="36"/>
      <w:r w:rsidRPr="001706BC">
        <w:rPr>
          <w:rFonts w:eastAsia="Calibri" w:hint="cs"/>
          <w:b/>
          <w:bCs/>
          <w:rtl/>
        </w:rPr>
        <w:t>, שכן רק ארבעה חוזים מתוך 977</w:t>
      </w:r>
      <w:r w:rsidRPr="001706BC">
        <w:rPr>
          <w:rFonts w:eastAsia="Calibri"/>
          <w:b/>
          <w:bCs/>
          <w:rtl/>
        </w:rPr>
        <w:t xml:space="preserve"> (0.</w:t>
      </w:r>
      <w:r w:rsidRPr="001706BC">
        <w:rPr>
          <w:rFonts w:eastAsia="Calibri" w:hint="cs"/>
          <w:b/>
          <w:bCs/>
          <w:rtl/>
        </w:rPr>
        <w:t>4</w:t>
      </w:r>
      <w:r w:rsidRPr="001706BC">
        <w:rPr>
          <w:rFonts w:eastAsia="Calibri"/>
          <w:b/>
          <w:bCs/>
          <w:rtl/>
        </w:rPr>
        <w:t>%</w:t>
      </w:r>
      <w:r w:rsidRPr="001706BC">
        <w:rPr>
          <w:rFonts w:eastAsia="Calibri" w:hint="cs"/>
          <w:b/>
          <w:bCs/>
          <w:rtl/>
        </w:rPr>
        <w:t xml:space="preserve">) </w:t>
      </w:r>
      <w:r w:rsidRPr="001706BC">
        <w:rPr>
          <w:rFonts w:eastAsia="Calibri" w:hint="eastAsia"/>
          <w:b/>
          <w:bCs/>
          <w:rtl/>
        </w:rPr>
        <w:t>מתועדים</w:t>
      </w:r>
      <w:r w:rsidRPr="001706BC">
        <w:rPr>
          <w:rFonts w:eastAsia="Calibri"/>
          <w:b/>
          <w:bCs/>
          <w:rtl/>
        </w:rPr>
        <w:t xml:space="preserve"> במערכת, </w:t>
      </w:r>
      <w:r w:rsidRPr="001706BC">
        <w:rPr>
          <w:rFonts w:eastAsia="Calibri" w:hint="cs"/>
          <w:b/>
          <w:bCs/>
          <w:rtl/>
        </w:rPr>
        <w:t xml:space="preserve">לעומת </w:t>
      </w:r>
      <w:r w:rsidRPr="001706BC">
        <w:rPr>
          <w:rFonts w:eastAsia="Calibri"/>
          <w:b/>
          <w:bCs/>
          <w:rtl/>
        </w:rPr>
        <w:t xml:space="preserve">פוטנציאל </w:t>
      </w:r>
      <w:r w:rsidRPr="001706BC">
        <w:rPr>
          <w:rFonts w:eastAsia="Calibri" w:hint="cs"/>
          <w:b/>
          <w:bCs/>
          <w:rtl/>
        </w:rPr>
        <w:t>של בין 840 ל-</w:t>
      </w:r>
      <w:r w:rsidRPr="001706BC">
        <w:rPr>
          <w:rFonts w:eastAsia="Calibri"/>
          <w:b/>
          <w:bCs/>
          <w:rtl/>
        </w:rPr>
        <w:t xml:space="preserve">1,680 </w:t>
      </w:r>
      <w:r w:rsidRPr="001706BC">
        <w:rPr>
          <w:rFonts w:eastAsia="Calibri" w:hint="eastAsia"/>
          <w:b/>
          <w:bCs/>
          <w:rtl/>
        </w:rPr>
        <w:t>חוזים</w:t>
      </w:r>
      <w:r w:rsidRPr="001706BC">
        <w:rPr>
          <w:rFonts w:eastAsia="Calibri" w:hint="cs"/>
          <w:b/>
          <w:bCs/>
          <w:rtl/>
        </w:rPr>
        <w:t>, לפי אומדן שמרני</w:t>
      </w:r>
      <w:r>
        <w:rPr>
          <w:rFonts w:eastAsia="Calibri"/>
          <w:b/>
          <w:bCs/>
          <w:vertAlign w:val="superscript"/>
          <w:rtl/>
        </w:rPr>
        <w:footnoteReference w:id="57"/>
      </w:r>
      <w:r w:rsidRPr="001706BC">
        <w:rPr>
          <w:rFonts w:eastAsia="Calibri" w:hint="cs"/>
          <w:b/>
          <w:bCs/>
          <w:rtl/>
        </w:rPr>
        <w:t>.</w:t>
      </w:r>
    </w:p>
    <w:p w:rsidR="001706BC" w:rsidRPr="001706BC" w:rsidP="001706BC" w14:paraId="2F566759" w14:textId="77777777">
      <w:pPr>
        <w:keepNext/>
        <w:keepLines/>
        <w:spacing w:line="269" w:lineRule="auto"/>
        <w:ind w:left="-567"/>
        <w:rPr>
          <w:rFonts w:eastAsia="Calibri"/>
          <w:szCs w:val="20"/>
          <w:rtl/>
        </w:rPr>
      </w:pPr>
    </w:p>
    <w:p w:rsidR="001706BC" w:rsidRPr="001706BC" w:rsidP="001706BC" w14:paraId="20C79C26" w14:textId="77777777">
      <w:pPr>
        <w:spacing w:line="269" w:lineRule="auto"/>
        <w:ind w:left="312"/>
        <w:rPr>
          <w:rFonts w:eastAsia="Calibri"/>
          <w:rtl/>
        </w:rPr>
      </w:pPr>
      <w:r w:rsidRPr="001706BC">
        <w:rPr>
          <w:rFonts w:eastAsia="Calibri" w:hint="eastAsia"/>
          <w:rtl/>
        </w:rPr>
        <w:t>באוקטובר</w:t>
      </w:r>
      <w:r w:rsidRPr="001706BC">
        <w:rPr>
          <w:rFonts w:eastAsia="Calibri"/>
          <w:rtl/>
        </w:rPr>
        <w:t xml:space="preserve"> 2024 </w:t>
      </w:r>
      <w:r w:rsidRPr="001706BC">
        <w:rPr>
          <w:rFonts w:eastAsia="Calibri" w:hint="eastAsia"/>
          <w:rtl/>
        </w:rPr>
        <w:t>התקבלה</w:t>
      </w:r>
      <w:r w:rsidRPr="001706BC">
        <w:rPr>
          <w:rFonts w:eastAsia="Calibri"/>
          <w:rtl/>
        </w:rPr>
        <w:t xml:space="preserve"> </w:t>
      </w:r>
      <w:r w:rsidRPr="001706BC">
        <w:rPr>
          <w:rFonts w:eastAsia="Calibri" w:hint="eastAsia"/>
          <w:rtl/>
        </w:rPr>
        <w:t>החלטת</w:t>
      </w:r>
      <w:r w:rsidRPr="001706BC">
        <w:rPr>
          <w:rFonts w:eastAsia="Calibri"/>
          <w:rtl/>
        </w:rPr>
        <w:t xml:space="preserve"> </w:t>
      </w:r>
      <w:r w:rsidRPr="001706BC">
        <w:rPr>
          <w:rFonts w:eastAsia="Calibri" w:hint="eastAsia"/>
          <w:rtl/>
        </w:rPr>
        <w:t>ממשלה</w:t>
      </w:r>
      <w:r>
        <w:rPr>
          <w:rFonts w:eastAsia="Calibri"/>
          <w:vertAlign w:val="superscript"/>
          <w:rtl/>
        </w:rPr>
        <w:footnoteReference w:id="58"/>
      </w:r>
      <w:r w:rsidRPr="001706BC">
        <w:rPr>
          <w:rFonts w:eastAsia="Calibri"/>
          <w:rtl/>
        </w:rPr>
        <w:t xml:space="preserve"> מס' 2320 העוסקת בין היתר בהתאמת דמי </w:t>
      </w:r>
      <w:r w:rsidRPr="001706BC">
        <w:rPr>
          <w:rFonts w:eastAsia="Calibri" w:hint="eastAsia"/>
          <w:rtl/>
        </w:rPr>
        <w:t>ה</w:t>
      </w:r>
      <w:r w:rsidRPr="001706BC">
        <w:rPr>
          <w:rFonts w:eastAsia="Calibri"/>
          <w:rtl/>
        </w:rPr>
        <w:t>שימוש שמשלמים משרדי הממשלה בגין שימוש בנכסי דיור ממשלתיים בבעלות המדינה למחירים ריאליים בשוק"</w:t>
      </w:r>
      <w:r>
        <w:rPr>
          <w:rFonts w:eastAsia="Calibri"/>
          <w:vertAlign w:val="superscript"/>
          <w:rtl/>
        </w:rPr>
        <w:footnoteReference w:id="59"/>
      </w:r>
      <w:r w:rsidRPr="001706BC">
        <w:rPr>
          <w:rFonts w:eastAsia="Calibri"/>
          <w:rtl/>
        </w:rPr>
        <w:t xml:space="preserve">. </w:t>
      </w:r>
      <w:r w:rsidRPr="001706BC">
        <w:rPr>
          <w:rFonts w:eastAsia="Calibri" w:hint="eastAsia"/>
          <w:rtl/>
        </w:rPr>
        <w:t>בהחלטה</w:t>
      </w:r>
      <w:r w:rsidRPr="001706BC">
        <w:rPr>
          <w:rFonts w:eastAsia="Calibri"/>
          <w:rtl/>
        </w:rPr>
        <w:t xml:space="preserve"> </w:t>
      </w:r>
      <w:r w:rsidRPr="001706BC">
        <w:rPr>
          <w:rFonts w:eastAsia="Calibri" w:hint="eastAsia"/>
          <w:rtl/>
        </w:rPr>
        <w:t>נקבע</w:t>
      </w:r>
      <w:r w:rsidRPr="001706BC">
        <w:rPr>
          <w:rFonts w:eastAsia="Calibri"/>
          <w:rtl/>
        </w:rPr>
        <w:t xml:space="preserve"> כי: "לשם תיקון עיוותים בתשלומי דמי השימוש של משרדי הממשלה עבור דיורים ממשלתיים והשוואתם למחירים הריאלים בשוק"</w:t>
      </w:r>
      <w:r w:rsidRPr="001706BC">
        <w:rPr>
          <w:rFonts w:eastAsia="Calibri" w:hint="cs"/>
          <w:rtl/>
        </w:rPr>
        <w:t>,</w:t>
      </w:r>
      <w:r w:rsidRPr="001706BC">
        <w:rPr>
          <w:rFonts w:eastAsia="Calibri"/>
          <w:rtl/>
        </w:rPr>
        <w:t xml:space="preserve"> על מינהל הדיור לעדכן בשנת 2025 את דמי השימוש כך שישקפו עלות ריאלית ממוצעת </w:t>
      </w:r>
      <w:r w:rsidRPr="001706BC">
        <w:rPr>
          <w:rFonts w:eastAsia="Calibri" w:hint="eastAsia"/>
          <w:rtl/>
        </w:rPr>
        <w:t>ב</w:t>
      </w:r>
      <w:r w:rsidRPr="001706BC">
        <w:rPr>
          <w:rFonts w:eastAsia="Calibri"/>
          <w:rtl/>
        </w:rPr>
        <w:t>אזור הרלוונטי.</w:t>
      </w:r>
    </w:p>
    <w:p w:rsidR="001706BC" w:rsidRPr="001706BC" w:rsidP="001706BC" w14:paraId="24BE16FA" w14:textId="77777777">
      <w:pPr>
        <w:keepNext/>
        <w:keepLines/>
        <w:spacing w:line="269" w:lineRule="auto"/>
        <w:ind w:left="-567"/>
        <w:rPr>
          <w:rFonts w:eastAsia="Calibri"/>
          <w:szCs w:val="20"/>
          <w:rtl/>
        </w:rPr>
      </w:pPr>
    </w:p>
    <w:p w:rsidR="001706BC" w:rsidRPr="001706BC" w:rsidP="001706BC" w14:paraId="2B843F00" w14:textId="77777777">
      <w:pPr>
        <w:spacing w:line="269" w:lineRule="auto"/>
        <w:ind w:left="312"/>
        <w:rPr>
          <w:rFonts w:eastAsia="Calibri"/>
          <w:rtl/>
        </w:rPr>
      </w:pPr>
      <w:r w:rsidRPr="001706BC">
        <w:rPr>
          <w:rFonts w:eastAsia="Calibri"/>
          <w:b/>
          <w:bCs/>
          <w:rtl/>
        </w:rPr>
        <w:t xml:space="preserve">יישום החלטת ממשלה </w:t>
      </w:r>
      <w:r w:rsidRPr="001706BC">
        <w:rPr>
          <w:rFonts w:eastAsia="Calibri" w:hint="cs"/>
          <w:b/>
          <w:bCs/>
          <w:rtl/>
        </w:rPr>
        <w:t xml:space="preserve">2320 </w:t>
      </w:r>
      <w:r w:rsidRPr="001706BC">
        <w:rPr>
          <w:rFonts w:eastAsia="Calibri" w:hint="eastAsia"/>
          <w:b/>
          <w:bCs/>
          <w:rtl/>
        </w:rPr>
        <w:t>מ</w:t>
      </w:r>
      <w:r w:rsidRPr="001706BC">
        <w:rPr>
          <w:rFonts w:eastAsia="Calibri"/>
          <w:b/>
          <w:bCs/>
          <w:rtl/>
        </w:rPr>
        <w:t>אוקטובר 2024</w:t>
      </w:r>
      <w:r w:rsidRPr="001706BC">
        <w:rPr>
          <w:rFonts w:eastAsia="Calibri" w:hint="cs"/>
          <w:b/>
          <w:bCs/>
          <w:rtl/>
        </w:rPr>
        <w:t xml:space="preserve"> </w:t>
      </w:r>
      <w:r w:rsidRPr="001706BC">
        <w:rPr>
          <w:rFonts w:eastAsia="Calibri"/>
          <w:b/>
          <w:bCs/>
          <w:rtl/>
        </w:rPr>
        <w:t xml:space="preserve">בדבר עדכון דמי השימוש מחייב מיפוי מלא וקבלת תמונת מצב עדכנית ומהימנה של היקף השימוש </w:t>
      </w:r>
      <w:r w:rsidRPr="001706BC">
        <w:rPr>
          <w:rFonts w:eastAsia="Calibri" w:hint="cs"/>
          <w:b/>
          <w:bCs/>
          <w:rtl/>
        </w:rPr>
        <w:t xml:space="preserve">וטיבו </w:t>
      </w:r>
      <w:r w:rsidRPr="001706BC">
        <w:rPr>
          <w:rFonts w:eastAsia="Calibri"/>
          <w:b/>
          <w:bCs/>
          <w:rtl/>
        </w:rPr>
        <w:t>בנכסים בבעלות, ו</w:t>
      </w:r>
      <w:r w:rsidRPr="001706BC">
        <w:rPr>
          <w:rFonts w:eastAsia="Calibri" w:hint="cs"/>
          <w:b/>
          <w:bCs/>
          <w:rtl/>
        </w:rPr>
        <w:t xml:space="preserve">של </w:t>
      </w:r>
      <w:r w:rsidRPr="001706BC">
        <w:rPr>
          <w:rFonts w:eastAsia="Calibri"/>
          <w:b/>
          <w:bCs/>
          <w:rtl/>
        </w:rPr>
        <w:t>מספר משרדי הממשלה העושים בהם שימוש.</w:t>
      </w:r>
      <w:r w:rsidRPr="001706BC">
        <w:rPr>
          <w:rFonts w:eastAsia="Calibri" w:hint="cs"/>
          <w:rtl/>
        </w:rPr>
        <w:t xml:space="preserve"> </w:t>
      </w:r>
    </w:p>
    <w:p w:rsidR="001706BC" w:rsidRPr="001706BC" w:rsidP="001706BC" w14:paraId="0B71B619" w14:textId="77777777">
      <w:pPr>
        <w:keepNext/>
        <w:keepLines/>
        <w:spacing w:line="269" w:lineRule="auto"/>
        <w:ind w:left="-567"/>
        <w:rPr>
          <w:rFonts w:eastAsia="Calibri"/>
          <w:szCs w:val="20"/>
          <w:rtl/>
        </w:rPr>
      </w:pPr>
    </w:p>
    <w:p w:rsidR="001706BC" w:rsidRPr="001706BC" w:rsidP="001706BC" w14:paraId="2463A16B" w14:textId="77777777">
      <w:pPr>
        <w:spacing w:line="269" w:lineRule="auto"/>
        <w:ind w:left="312"/>
        <w:rPr>
          <w:rFonts w:eastAsia="Calibri"/>
          <w:b/>
          <w:bCs/>
          <w:rtl/>
        </w:rPr>
      </w:pPr>
      <w:r w:rsidRPr="001706BC">
        <w:rPr>
          <w:rFonts w:eastAsia="Calibri" w:hint="eastAsia"/>
          <w:b/>
          <w:bCs/>
          <w:rtl/>
        </w:rPr>
        <w:t>על</w:t>
      </w:r>
      <w:r w:rsidRPr="001706BC">
        <w:rPr>
          <w:rFonts w:eastAsia="Calibri" w:hint="cs"/>
          <w:b/>
          <w:bCs/>
          <w:rtl/>
        </w:rPr>
        <w:t xml:space="preserve"> מינהל הדיור, בשיתוף מנהל חטיבת הנכסים, </w:t>
      </w:r>
      <w:r w:rsidRPr="001706BC">
        <w:rPr>
          <w:rFonts w:eastAsia="Calibri" w:hint="eastAsia"/>
          <w:b/>
          <w:bCs/>
          <w:rtl/>
        </w:rPr>
        <w:t>לפעול</w:t>
      </w:r>
      <w:r w:rsidRPr="001706BC">
        <w:rPr>
          <w:rFonts w:eastAsia="Calibri"/>
          <w:b/>
          <w:bCs/>
          <w:rtl/>
        </w:rPr>
        <w:t xml:space="preserve"> </w:t>
      </w:r>
      <w:r w:rsidRPr="001706BC">
        <w:rPr>
          <w:rFonts w:eastAsia="Calibri" w:hint="eastAsia"/>
          <w:b/>
          <w:bCs/>
          <w:rtl/>
        </w:rPr>
        <w:t>ב</w:t>
      </w:r>
      <w:r w:rsidRPr="001706BC">
        <w:rPr>
          <w:rFonts w:eastAsia="Calibri" w:hint="cs"/>
          <w:b/>
          <w:bCs/>
          <w:rtl/>
        </w:rPr>
        <w:t xml:space="preserve">התאם להחלטת ממשלה 2320 לפיה על </w:t>
      </w:r>
      <w:r w:rsidRPr="001706BC">
        <w:rPr>
          <w:rFonts w:eastAsia="Calibri"/>
          <w:b/>
          <w:bCs/>
          <w:rtl/>
        </w:rPr>
        <w:t>מינהל הדיור לעדכן בשנת 2025 את דמי השימוש כך שישקפו</w:t>
      </w:r>
      <w:r w:rsidRPr="001706BC">
        <w:rPr>
          <w:rFonts w:eastAsia="Calibri" w:hint="cs"/>
          <w:b/>
          <w:bCs/>
          <w:rtl/>
        </w:rPr>
        <w:t xml:space="preserve"> את</w:t>
      </w:r>
      <w:r w:rsidRPr="001706BC">
        <w:rPr>
          <w:rFonts w:eastAsia="Calibri"/>
          <w:b/>
          <w:bCs/>
          <w:rtl/>
        </w:rPr>
        <w:t xml:space="preserve"> </w:t>
      </w:r>
      <w:r w:rsidRPr="001706BC">
        <w:rPr>
          <w:rFonts w:eastAsia="Calibri" w:hint="cs"/>
          <w:b/>
          <w:bCs/>
          <w:rtl/>
        </w:rPr>
        <w:t>השווי ההוגן של הנכסים ב</w:t>
      </w:r>
      <w:r w:rsidRPr="001706BC">
        <w:rPr>
          <w:rFonts w:eastAsia="Calibri"/>
          <w:b/>
          <w:bCs/>
          <w:rtl/>
        </w:rPr>
        <w:t>אזור</w:t>
      </w:r>
      <w:r w:rsidRPr="001706BC">
        <w:rPr>
          <w:rFonts w:eastAsia="Calibri" w:hint="cs"/>
          <w:b/>
          <w:bCs/>
          <w:rtl/>
        </w:rPr>
        <w:t xml:space="preserve"> הרלוונטי</w:t>
      </w:r>
      <w:r w:rsidRPr="001706BC">
        <w:rPr>
          <w:rFonts w:eastAsia="Calibri"/>
          <w:b/>
          <w:bCs/>
          <w:rtl/>
        </w:rPr>
        <w:t>. מומלץ כי</w:t>
      </w:r>
      <w:r w:rsidRPr="001706BC">
        <w:rPr>
          <w:rFonts w:eastAsia="Calibri" w:hint="cs"/>
          <w:b/>
          <w:bCs/>
          <w:rtl/>
        </w:rPr>
        <w:t xml:space="preserve"> מינהל הדיור </w:t>
      </w:r>
      <w:r w:rsidRPr="001706BC">
        <w:rPr>
          <w:rFonts w:eastAsia="Calibri" w:hint="eastAsia"/>
          <w:b/>
          <w:bCs/>
          <w:rtl/>
        </w:rPr>
        <w:t>ימפה</w:t>
      </w:r>
      <w:r w:rsidRPr="001706BC">
        <w:rPr>
          <w:rFonts w:eastAsia="Calibri"/>
          <w:b/>
          <w:bCs/>
          <w:rtl/>
        </w:rPr>
        <w:t xml:space="preserve"> </w:t>
      </w:r>
      <w:r w:rsidRPr="001706BC">
        <w:rPr>
          <w:rFonts w:eastAsia="Calibri" w:hint="cs"/>
          <w:b/>
          <w:bCs/>
          <w:rtl/>
        </w:rPr>
        <w:t xml:space="preserve">את הפערים בנוגע להיקף חוזי השימוש של משרדי הממשלה בנכסי הדיור שבבעלותו, לרבות השוואת המטראז' המדווח לצורכי גביית דמי שימוש אל מול המטראז' המדווח לצורכי חיוב בארנונה לרשויות המקומיות. </w:t>
      </w:r>
    </w:p>
    <w:p w:rsidR="001706BC" w:rsidRPr="001706BC" w:rsidP="00B805B7" w14:paraId="1D345286" w14:textId="77777777">
      <w:pPr>
        <w:bidi w:val="0"/>
        <w:spacing w:after="200" w:line="276" w:lineRule="auto"/>
        <w:rPr>
          <w:rFonts w:eastAsia="Calibri"/>
          <w:szCs w:val="20"/>
          <w:rtl/>
        </w:rPr>
      </w:pPr>
      <w:r>
        <w:rPr>
          <w:rFonts w:eastAsia="Calibri"/>
          <w:szCs w:val="20"/>
          <w:rtl/>
        </w:rPr>
        <w:br w:type="page"/>
      </w:r>
    </w:p>
    <w:p w:rsidR="001706BC" w:rsidRPr="001706BC" w:rsidP="001706BC" w14:paraId="7B4EB18C" w14:textId="77777777">
      <w:pPr>
        <w:keepNext/>
        <w:keepLines/>
        <w:numPr>
          <w:ilvl w:val="0"/>
          <w:numId w:val="34"/>
        </w:numPr>
        <w:spacing w:line="269" w:lineRule="auto"/>
        <w:outlineLvl w:val="5"/>
        <w:rPr>
          <w:rFonts w:eastAsia="Times New Roman"/>
          <w:spacing w:val="40"/>
          <w:rtl/>
        </w:rPr>
      </w:pPr>
      <w:r w:rsidRPr="001706BC">
        <w:rPr>
          <w:rFonts w:eastAsia="Times New Roman" w:hint="eastAsia"/>
          <w:spacing w:val="40"/>
          <w:rtl/>
        </w:rPr>
        <w:t>הארכת</w:t>
      </w:r>
      <w:r w:rsidRPr="001706BC">
        <w:rPr>
          <w:rFonts w:eastAsia="Times New Roman"/>
          <w:spacing w:val="40"/>
          <w:rtl/>
        </w:rPr>
        <w:t xml:space="preserve"> </w:t>
      </w:r>
      <w:r w:rsidRPr="001706BC">
        <w:rPr>
          <w:rFonts w:eastAsia="Times New Roman" w:hint="eastAsia"/>
          <w:spacing w:val="40"/>
          <w:rtl/>
        </w:rPr>
        <w:t>התקשרויות</w:t>
      </w:r>
      <w:r w:rsidRPr="001706BC">
        <w:rPr>
          <w:rFonts w:eastAsia="Times New Roman"/>
          <w:spacing w:val="40"/>
          <w:rtl/>
        </w:rPr>
        <w:t xml:space="preserve"> </w:t>
      </w:r>
      <w:r w:rsidRPr="001706BC">
        <w:rPr>
          <w:rFonts w:eastAsia="Times New Roman" w:hint="eastAsia"/>
          <w:spacing w:val="40"/>
          <w:rtl/>
        </w:rPr>
        <w:t>שפג</w:t>
      </w:r>
      <w:r w:rsidRPr="001706BC">
        <w:rPr>
          <w:rFonts w:eastAsia="Times New Roman"/>
          <w:spacing w:val="40"/>
          <w:rtl/>
        </w:rPr>
        <w:t xml:space="preserve"> </w:t>
      </w:r>
      <w:r w:rsidRPr="001706BC">
        <w:rPr>
          <w:rFonts w:eastAsia="Times New Roman" w:hint="eastAsia"/>
          <w:spacing w:val="40"/>
          <w:rtl/>
        </w:rPr>
        <w:t>תוקפן</w:t>
      </w:r>
    </w:p>
    <w:p w:rsidR="001706BC" w:rsidRPr="001706BC" w:rsidP="001706BC" w14:paraId="14FE4405" w14:textId="77777777">
      <w:pPr>
        <w:spacing w:line="269" w:lineRule="auto"/>
        <w:rPr>
          <w:rFonts w:eastAsia="Calibri"/>
          <w:rtl/>
        </w:rPr>
      </w:pPr>
    </w:p>
    <w:p w:rsidR="001706BC" w:rsidRPr="001706BC" w:rsidP="001706BC" w14:paraId="7984268A" w14:textId="77777777">
      <w:pPr>
        <w:spacing w:line="269" w:lineRule="auto"/>
        <w:ind w:left="312"/>
        <w:rPr>
          <w:rFonts w:eastAsia="Calibri"/>
          <w:rtl/>
        </w:rPr>
      </w:pPr>
      <w:r w:rsidRPr="001706BC">
        <w:rPr>
          <w:rFonts w:eastAsia="Calibri" w:hint="cs"/>
          <w:rtl/>
        </w:rPr>
        <w:t>מבדיקת ריכוז ההתקשרויות שחודשו לאחר פקיעת ההסכם או אפשרויות ההארכה שנקבעו בו, נמצא כי ברבעון השני של שנת 2023 הוארכו 57 התקשרויות, וברבעון המקביל בשנת 2025</w:t>
      </w:r>
      <w:r>
        <w:rPr>
          <w:rFonts w:eastAsia="Calibri"/>
          <w:vertAlign w:val="superscript"/>
          <w:rtl/>
        </w:rPr>
        <w:footnoteReference w:id="60"/>
      </w:r>
      <w:r w:rsidRPr="001706BC">
        <w:rPr>
          <w:rFonts w:eastAsia="Calibri" w:hint="cs"/>
          <w:rtl/>
        </w:rPr>
        <w:t xml:space="preserve"> הוארכו 93 התקשרויות, מהן 33 התקשרויות חופפות. דמי השימוש המצטברים בתקופות אלה עמדו על כ-7 מיליון ש"ח בשנת 2023 ועל כ-13 מיליון ש"ח בשנת 2025, ובמונחים שנתיים על כ-28 מיליון וכ-52 מיליון ש"ח, בהתאמה)</w:t>
      </w:r>
      <w:r>
        <w:rPr>
          <w:rFonts w:eastAsia="Calibri"/>
          <w:vertAlign w:val="superscript"/>
          <w:rtl/>
        </w:rPr>
        <w:footnoteReference w:id="61"/>
      </w:r>
      <w:r w:rsidRPr="001706BC">
        <w:rPr>
          <w:rFonts w:eastAsia="Calibri" w:hint="cs"/>
          <w:rtl/>
        </w:rPr>
        <w:t>. הסיבה השכיחה ביותר בשתי התקופות הייתה הארכת תשלום עד לגיבוש הסכם חדש עם המשכיר</w:t>
      </w:r>
      <w:r>
        <w:rPr>
          <w:rFonts w:eastAsia="Calibri"/>
          <w:vertAlign w:val="superscript"/>
          <w:rtl/>
        </w:rPr>
        <w:footnoteReference w:id="62"/>
      </w:r>
      <w:r w:rsidRPr="001706BC">
        <w:rPr>
          <w:rFonts w:eastAsia="Calibri" w:hint="cs"/>
          <w:rtl/>
        </w:rPr>
        <w:t xml:space="preserve">. </w:t>
      </w:r>
    </w:p>
    <w:p w:rsidR="001706BC" w:rsidRPr="001706BC" w:rsidP="001706BC" w14:paraId="5DC77B36" w14:textId="77777777">
      <w:pPr>
        <w:keepNext/>
        <w:keepLines/>
        <w:spacing w:line="269" w:lineRule="auto"/>
        <w:ind w:left="-567"/>
        <w:rPr>
          <w:rFonts w:eastAsia="Calibri"/>
          <w:szCs w:val="20"/>
          <w:rtl/>
        </w:rPr>
      </w:pPr>
    </w:p>
    <w:p w:rsidR="001706BC" w:rsidRPr="001706BC" w:rsidP="001706BC" w14:paraId="48CEA2DB" w14:textId="77777777">
      <w:pPr>
        <w:spacing w:line="269" w:lineRule="auto"/>
        <w:ind w:left="312"/>
        <w:rPr>
          <w:rFonts w:eastAsia="Calibri"/>
          <w:rtl/>
        </w:rPr>
      </w:pPr>
      <w:r w:rsidRPr="001706BC">
        <w:rPr>
          <w:rFonts w:eastAsia="Calibri" w:hint="cs"/>
          <w:rtl/>
        </w:rPr>
        <w:t xml:space="preserve">נציג מינהל הדיור מסר לצוות הביקורת ביוני 2025 בנושא זה כי מונתה לאחרונה עובדת ייעודית לצמצום תופעת ההתקשרויות שהוארכו לאחר שפג תוקפן. </w:t>
      </w:r>
    </w:p>
    <w:p w:rsidR="001706BC" w:rsidRPr="001706BC" w:rsidP="001706BC" w14:paraId="3A4A760A" w14:textId="77777777">
      <w:pPr>
        <w:keepNext/>
        <w:keepLines/>
        <w:spacing w:line="269" w:lineRule="auto"/>
        <w:ind w:left="-567"/>
        <w:rPr>
          <w:rFonts w:eastAsia="Calibri"/>
          <w:szCs w:val="20"/>
          <w:rtl/>
        </w:rPr>
      </w:pPr>
    </w:p>
    <w:p w:rsidR="001706BC" w:rsidRPr="001706BC" w:rsidP="001706BC" w14:paraId="559F263D" w14:textId="77777777">
      <w:pPr>
        <w:spacing w:line="269" w:lineRule="auto"/>
        <w:ind w:left="312"/>
        <w:rPr>
          <w:rFonts w:eastAsia="Calibri"/>
          <w:b/>
          <w:bCs/>
          <w:rtl/>
        </w:rPr>
      </w:pPr>
      <w:r w:rsidRPr="001706BC">
        <w:rPr>
          <w:rFonts w:eastAsia="Calibri" w:hint="cs"/>
          <w:b/>
          <w:bCs/>
          <w:rtl/>
        </w:rPr>
        <w:t xml:space="preserve">עם זאת, נמצא כי בכמה מקרים </w:t>
      </w:r>
      <w:r w:rsidRPr="001706BC">
        <w:rPr>
          <w:rFonts w:eastAsia="Calibri"/>
          <w:b/>
          <w:bCs/>
          <w:rtl/>
        </w:rPr>
        <w:t xml:space="preserve">(57 </w:t>
      </w:r>
      <w:r w:rsidRPr="001706BC">
        <w:rPr>
          <w:rFonts w:eastAsia="Calibri" w:hint="eastAsia"/>
          <w:b/>
          <w:bCs/>
          <w:rtl/>
        </w:rPr>
        <w:t>ו</w:t>
      </w:r>
      <w:r w:rsidRPr="001706BC">
        <w:rPr>
          <w:rFonts w:eastAsia="Calibri"/>
          <w:b/>
          <w:bCs/>
          <w:rtl/>
        </w:rPr>
        <w:t xml:space="preserve">-93 </w:t>
      </w:r>
      <w:r w:rsidRPr="001706BC">
        <w:rPr>
          <w:rFonts w:eastAsia="Calibri" w:hint="eastAsia"/>
          <w:b/>
          <w:bCs/>
          <w:rtl/>
        </w:rPr>
        <w:t>ברבעון</w:t>
      </w:r>
      <w:r w:rsidRPr="001706BC">
        <w:rPr>
          <w:rFonts w:eastAsia="Calibri"/>
          <w:b/>
          <w:bCs/>
          <w:rtl/>
        </w:rPr>
        <w:t xml:space="preserve"> </w:t>
      </w:r>
      <w:r w:rsidRPr="001706BC">
        <w:rPr>
          <w:rFonts w:eastAsia="Calibri" w:hint="eastAsia"/>
          <w:b/>
          <w:bCs/>
          <w:rtl/>
        </w:rPr>
        <w:t>השני</w:t>
      </w:r>
      <w:r w:rsidRPr="001706BC">
        <w:rPr>
          <w:rFonts w:eastAsia="Calibri"/>
          <w:b/>
          <w:bCs/>
          <w:rtl/>
        </w:rPr>
        <w:t xml:space="preserve"> </w:t>
      </w:r>
      <w:r w:rsidRPr="001706BC">
        <w:rPr>
          <w:rFonts w:eastAsia="Calibri" w:hint="eastAsia"/>
          <w:b/>
          <w:bCs/>
          <w:rtl/>
        </w:rPr>
        <w:t>בשנים</w:t>
      </w:r>
      <w:r w:rsidRPr="001706BC">
        <w:rPr>
          <w:rFonts w:eastAsia="Calibri"/>
          <w:b/>
          <w:bCs/>
          <w:rtl/>
        </w:rPr>
        <w:t xml:space="preserve"> 2023 </w:t>
      </w:r>
      <w:r w:rsidRPr="001706BC">
        <w:rPr>
          <w:rFonts w:eastAsia="Calibri" w:hint="eastAsia"/>
          <w:b/>
          <w:bCs/>
          <w:rtl/>
        </w:rPr>
        <w:t>ו</w:t>
      </w:r>
      <w:r w:rsidRPr="001706BC">
        <w:rPr>
          <w:rFonts w:eastAsia="Calibri"/>
          <w:b/>
          <w:bCs/>
          <w:rtl/>
        </w:rPr>
        <w:t xml:space="preserve">-2025 </w:t>
      </w:r>
      <w:r w:rsidRPr="001706BC">
        <w:rPr>
          <w:rFonts w:eastAsia="Calibri" w:hint="eastAsia"/>
          <w:b/>
          <w:bCs/>
          <w:rtl/>
        </w:rPr>
        <w:t>בהתאמה</w:t>
      </w:r>
      <w:r w:rsidRPr="001706BC">
        <w:rPr>
          <w:rFonts w:eastAsia="Calibri"/>
          <w:b/>
          <w:bCs/>
          <w:rtl/>
        </w:rPr>
        <w:t xml:space="preserve"> </w:t>
      </w:r>
      <w:r w:rsidRPr="001706BC">
        <w:rPr>
          <w:rFonts w:eastAsia="Calibri" w:hint="eastAsia"/>
          <w:b/>
          <w:bCs/>
          <w:rtl/>
        </w:rPr>
        <w:t>ובסכומים</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cs"/>
          <w:b/>
          <w:bCs/>
          <w:rtl/>
        </w:rPr>
        <w:t>7</w:t>
      </w:r>
      <w:r w:rsidRPr="001706BC">
        <w:rPr>
          <w:rFonts w:eastAsia="Calibri"/>
          <w:b/>
          <w:bCs/>
          <w:rtl/>
        </w:rPr>
        <w:t xml:space="preserve"> מיליון ש"ח ו-13 מיליון ש"ח ברבעון בהתאמה)</w:t>
      </w:r>
      <w:r w:rsidRPr="001706BC">
        <w:rPr>
          <w:rFonts w:eastAsia="Calibri" w:hint="cs"/>
          <w:b/>
          <w:bCs/>
          <w:rtl/>
        </w:rPr>
        <w:t>,</w:t>
      </w:r>
      <w:r w:rsidRPr="001706BC">
        <w:rPr>
          <w:rFonts w:eastAsia="Calibri"/>
          <w:b/>
          <w:bCs/>
          <w:rtl/>
        </w:rPr>
        <w:t xml:space="preserve"> </w:t>
      </w:r>
      <w:r w:rsidRPr="001706BC">
        <w:rPr>
          <w:rFonts w:eastAsia="Calibri" w:hint="cs"/>
          <w:b/>
          <w:bCs/>
          <w:rtl/>
        </w:rPr>
        <w:t xml:space="preserve">פג תוקפן של </w:t>
      </w:r>
      <w:r w:rsidRPr="001706BC">
        <w:rPr>
          <w:rFonts w:eastAsia="Calibri" w:hint="eastAsia"/>
          <w:b/>
          <w:bCs/>
          <w:rtl/>
        </w:rPr>
        <w:t>התקשרויות</w:t>
      </w:r>
      <w:r w:rsidRPr="001706BC">
        <w:rPr>
          <w:rFonts w:eastAsia="Calibri"/>
          <w:b/>
          <w:bCs/>
          <w:rtl/>
        </w:rPr>
        <w:t xml:space="preserve"> </w:t>
      </w:r>
      <w:r w:rsidRPr="001706BC">
        <w:rPr>
          <w:rFonts w:eastAsia="Calibri" w:hint="cs"/>
          <w:b/>
          <w:bCs/>
          <w:rtl/>
        </w:rPr>
        <w:t xml:space="preserve">לשכירת נכסים, וההתקשרות נמשכה </w:t>
      </w:r>
      <w:r w:rsidRPr="001706BC">
        <w:rPr>
          <w:rFonts w:eastAsia="Calibri"/>
          <w:b/>
          <w:bCs/>
          <w:rtl/>
        </w:rPr>
        <w:t xml:space="preserve">ללא הארכה מוסדרת מבעוד מועד, תוך </w:t>
      </w:r>
      <w:bookmarkStart w:id="37" w:name="_Hlk221629300"/>
      <w:r w:rsidRPr="001706BC">
        <w:rPr>
          <w:rFonts w:eastAsia="Calibri"/>
          <w:b/>
          <w:bCs/>
          <w:rtl/>
        </w:rPr>
        <w:t>חשיפה לסיכונים ניהוליים, כספיים ומשפטיים</w:t>
      </w:r>
      <w:bookmarkEnd w:id="37"/>
      <w:r w:rsidRPr="001706BC">
        <w:rPr>
          <w:rFonts w:eastAsia="Calibri" w:hint="cs"/>
          <w:b/>
          <w:bCs/>
          <w:rtl/>
        </w:rPr>
        <w:t>.</w:t>
      </w:r>
    </w:p>
    <w:p w:rsidR="001706BC" w:rsidRPr="001706BC" w:rsidP="001706BC" w14:paraId="558ACC5F" w14:textId="77777777">
      <w:pPr>
        <w:keepNext/>
        <w:keepLines/>
        <w:spacing w:line="269" w:lineRule="auto"/>
        <w:ind w:left="-567"/>
        <w:rPr>
          <w:rFonts w:eastAsia="Calibri"/>
          <w:szCs w:val="20"/>
          <w:rtl/>
        </w:rPr>
      </w:pPr>
    </w:p>
    <w:p w:rsidR="001706BC" w:rsidRPr="001706BC" w:rsidP="001706BC" w14:paraId="48CF4D06" w14:textId="77777777">
      <w:pPr>
        <w:spacing w:line="269" w:lineRule="auto"/>
        <w:ind w:left="312"/>
        <w:rPr>
          <w:rFonts w:eastAsia="Calibri"/>
          <w:b/>
          <w:bCs/>
          <w:rtl/>
        </w:rPr>
      </w:pPr>
      <w:r w:rsidRPr="001706BC">
        <w:rPr>
          <w:rFonts w:eastAsia="Calibri"/>
          <w:b/>
          <w:bCs/>
          <w:rtl/>
        </w:rPr>
        <w:t>מומלץ כי מינהל הדיור</w:t>
      </w:r>
      <w:r w:rsidRPr="001706BC">
        <w:rPr>
          <w:rFonts w:eastAsia="Calibri" w:hint="cs"/>
          <w:b/>
          <w:bCs/>
          <w:rtl/>
        </w:rPr>
        <w:t xml:space="preserve"> יפעל לאשר התקשרויות המשך על פי הצורך במועדן ולא בדיעבד, כדי למנוע </w:t>
      </w:r>
      <w:r w:rsidRPr="001706BC">
        <w:rPr>
          <w:rFonts w:eastAsia="Calibri"/>
          <w:b/>
          <w:bCs/>
          <w:rtl/>
        </w:rPr>
        <w:t>חשיפה לסיכונים ניהוליים, כספיים ומשפטיים</w:t>
      </w:r>
      <w:r w:rsidRPr="001706BC">
        <w:rPr>
          <w:rFonts w:eastAsia="Calibri" w:hint="cs"/>
          <w:b/>
          <w:bCs/>
          <w:rtl/>
        </w:rPr>
        <w:t>.</w:t>
      </w:r>
    </w:p>
    <w:p w:rsidR="001706BC" w:rsidRPr="001706BC" w:rsidP="001706BC" w14:paraId="53CACA54" w14:textId="77777777">
      <w:pPr>
        <w:keepNext/>
        <w:keepLines/>
        <w:spacing w:line="269" w:lineRule="auto"/>
        <w:ind w:left="-567"/>
        <w:rPr>
          <w:rFonts w:eastAsia="Calibri"/>
          <w:szCs w:val="20"/>
          <w:rtl/>
        </w:rPr>
      </w:pPr>
    </w:p>
    <w:p w:rsidR="001706BC" w:rsidRPr="001706BC" w:rsidP="001706BC" w14:paraId="25C0C89E" w14:textId="77777777">
      <w:pPr>
        <w:spacing w:line="269" w:lineRule="auto"/>
        <w:ind w:left="312"/>
        <w:rPr>
          <w:rFonts w:eastAsia="Calibri"/>
          <w:b/>
          <w:bCs/>
          <w:rtl/>
        </w:rPr>
      </w:pPr>
      <w:r w:rsidRPr="001706BC">
        <w:rPr>
          <w:rFonts w:eastAsia="Calibri"/>
          <w:rtl/>
        </w:rPr>
        <w:t>בתשובתו ציין מינהל הדיור כי</w:t>
      </w:r>
      <w:r w:rsidRPr="001706BC">
        <w:rPr>
          <w:rFonts w:eastAsia="Calibri" w:hint="cs"/>
          <w:rtl/>
        </w:rPr>
        <w:t xml:space="preserve"> הוא </w:t>
      </w:r>
      <w:r w:rsidRPr="001706BC">
        <w:rPr>
          <w:rFonts w:eastAsia="Calibri"/>
          <w:rtl/>
        </w:rPr>
        <w:t>מסכי</w:t>
      </w:r>
      <w:r w:rsidRPr="001706BC">
        <w:rPr>
          <w:rFonts w:eastAsia="Calibri" w:hint="cs"/>
          <w:rtl/>
        </w:rPr>
        <w:t>ם</w:t>
      </w:r>
      <w:r w:rsidRPr="001706BC">
        <w:rPr>
          <w:rFonts w:eastAsia="Calibri"/>
          <w:rtl/>
        </w:rPr>
        <w:t xml:space="preserve"> </w:t>
      </w:r>
      <w:r w:rsidRPr="001706BC">
        <w:rPr>
          <w:rFonts w:eastAsia="Calibri" w:hint="cs"/>
          <w:rtl/>
        </w:rPr>
        <w:t xml:space="preserve">עם המלצות </w:t>
      </w:r>
      <w:r w:rsidRPr="001706BC">
        <w:rPr>
          <w:rFonts w:eastAsia="Calibri"/>
          <w:rtl/>
        </w:rPr>
        <w:t xml:space="preserve">המבקר ופועל לצמצום הפערים אשר בשליטתו. עם זאת </w:t>
      </w:r>
      <w:r w:rsidRPr="001706BC">
        <w:rPr>
          <w:rFonts w:eastAsia="Calibri" w:hint="cs"/>
          <w:rtl/>
        </w:rPr>
        <w:t>צי</w:t>
      </w:r>
      <w:r w:rsidRPr="001706BC">
        <w:rPr>
          <w:rFonts w:eastAsia="Calibri"/>
          <w:rtl/>
        </w:rPr>
        <w:t xml:space="preserve">ין </w:t>
      </w:r>
      <w:r w:rsidRPr="001706BC">
        <w:rPr>
          <w:rFonts w:eastAsia="Calibri" w:hint="cs"/>
          <w:rtl/>
        </w:rPr>
        <w:t xml:space="preserve">המינהל </w:t>
      </w:r>
      <w:r w:rsidRPr="001706BC">
        <w:rPr>
          <w:rFonts w:eastAsia="Calibri"/>
          <w:rtl/>
        </w:rPr>
        <w:t>כי</w:t>
      </w:r>
      <w:r w:rsidRPr="001706BC">
        <w:rPr>
          <w:rFonts w:eastAsia="Calibri" w:hint="cs"/>
          <w:rtl/>
        </w:rPr>
        <w:t xml:space="preserve"> </w:t>
      </w:r>
      <w:r w:rsidRPr="001706BC">
        <w:rPr>
          <w:rFonts w:eastAsia="Calibri"/>
          <w:rtl/>
        </w:rPr>
        <w:t xml:space="preserve">קיימים גם עיכובים בגלל גורמים חיצוניים </w:t>
      </w:r>
      <w:r w:rsidRPr="001706BC">
        <w:rPr>
          <w:rFonts w:eastAsia="Calibri" w:hint="cs"/>
          <w:rtl/>
        </w:rPr>
        <w:t>שאינם</w:t>
      </w:r>
      <w:r w:rsidRPr="001706BC">
        <w:rPr>
          <w:rFonts w:eastAsia="Calibri"/>
          <w:rtl/>
        </w:rPr>
        <w:t xml:space="preserve"> בשליטת</w:t>
      </w:r>
      <w:r w:rsidRPr="001706BC">
        <w:rPr>
          <w:rFonts w:eastAsia="Calibri" w:hint="cs"/>
          <w:rtl/>
        </w:rPr>
        <w:t>ו</w:t>
      </w:r>
      <w:r w:rsidRPr="001706BC">
        <w:rPr>
          <w:rFonts w:eastAsia="Calibri"/>
          <w:rtl/>
        </w:rPr>
        <w:t>.</w:t>
      </w:r>
      <w:r w:rsidRPr="001706BC">
        <w:rPr>
          <w:rFonts w:eastAsia="Calibri" w:hint="cs"/>
          <w:rtl/>
        </w:rPr>
        <w:t xml:space="preserve"> עוד ציין המינהל כי הוא</w:t>
      </w:r>
      <w:r w:rsidRPr="001706BC">
        <w:rPr>
          <w:rFonts w:eastAsia="Calibri"/>
          <w:rtl/>
        </w:rPr>
        <w:t xml:space="preserve"> מנהל </w:t>
      </w:r>
      <w:r w:rsidRPr="001706BC">
        <w:rPr>
          <w:rFonts w:eastAsia="Calibri" w:hint="cs"/>
          <w:rtl/>
        </w:rPr>
        <w:t xml:space="preserve">יותר </w:t>
      </w:r>
      <w:r w:rsidRPr="001706BC">
        <w:rPr>
          <w:rFonts w:eastAsia="Calibri"/>
          <w:rtl/>
        </w:rPr>
        <w:t>מ-1,000 חוזי שכירות אשר לכל אחד</w:t>
      </w:r>
      <w:r w:rsidRPr="001706BC">
        <w:rPr>
          <w:rFonts w:eastAsia="Calibri" w:hint="cs"/>
          <w:rtl/>
        </w:rPr>
        <w:t xml:space="preserve"> מהם </w:t>
      </w:r>
      <w:r w:rsidRPr="001706BC">
        <w:rPr>
          <w:rFonts w:eastAsia="Calibri"/>
          <w:rtl/>
        </w:rPr>
        <w:t>מאפייניו הייחודיים, ו</w:t>
      </w:r>
      <w:r w:rsidRPr="001706BC">
        <w:rPr>
          <w:rFonts w:eastAsia="Calibri" w:hint="cs"/>
          <w:rtl/>
        </w:rPr>
        <w:t xml:space="preserve">על כן </w:t>
      </w:r>
      <w:r w:rsidRPr="001706BC">
        <w:rPr>
          <w:rFonts w:eastAsia="Calibri"/>
          <w:rtl/>
        </w:rPr>
        <w:t>לא ניתן להאריך כל חוזה וחוזה בדיוק במועד החוזי.</w:t>
      </w:r>
      <w:r w:rsidRPr="001706BC">
        <w:rPr>
          <w:rFonts w:eastAsia="Calibri" w:hint="cs"/>
          <w:b/>
          <w:bCs/>
          <w:rtl/>
        </w:rPr>
        <w:t xml:space="preserve"> </w:t>
      </w:r>
    </w:p>
    <w:p w:rsidR="001706BC" w:rsidRPr="001706BC" w:rsidP="001706BC" w14:paraId="6FDD0F8A" w14:textId="77777777">
      <w:pPr>
        <w:keepNext/>
        <w:keepLines/>
        <w:spacing w:line="269" w:lineRule="auto"/>
        <w:ind w:left="-567"/>
        <w:rPr>
          <w:rFonts w:eastAsia="Calibri"/>
          <w:szCs w:val="20"/>
          <w:rtl/>
        </w:rPr>
      </w:pPr>
    </w:p>
    <w:p w:rsidR="001706BC" w:rsidRPr="001706BC" w:rsidP="001706BC" w14:paraId="0EAA1F8A" w14:textId="77777777">
      <w:pPr>
        <w:keepNext/>
        <w:keepLines/>
        <w:numPr>
          <w:ilvl w:val="0"/>
          <w:numId w:val="34"/>
        </w:numPr>
        <w:spacing w:line="269" w:lineRule="auto"/>
        <w:outlineLvl w:val="5"/>
        <w:rPr>
          <w:rFonts w:eastAsia="Times New Roman"/>
          <w:spacing w:val="40"/>
          <w:rtl/>
        </w:rPr>
      </w:pPr>
      <w:r w:rsidRPr="001706BC">
        <w:rPr>
          <w:rFonts w:eastAsia="Times New Roman" w:hint="eastAsia"/>
          <w:spacing w:val="40"/>
          <w:rtl/>
        </w:rPr>
        <w:t>פערי</w:t>
      </w:r>
      <w:r w:rsidRPr="001706BC">
        <w:rPr>
          <w:rFonts w:eastAsia="Times New Roman"/>
          <w:spacing w:val="40"/>
          <w:rtl/>
        </w:rPr>
        <w:t xml:space="preserve"> </w:t>
      </w:r>
      <w:r w:rsidRPr="001706BC">
        <w:rPr>
          <w:rFonts w:eastAsia="Times New Roman" w:hint="eastAsia"/>
          <w:spacing w:val="40"/>
          <w:rtl/>
        </w:rPr>
        <w:t>מדידה</w:t>
      </w:r>
    </w:p>
    <w:p w:rsidR="001706BC" w:rsidRPr="001706BC" w:rsidP="001706BC" w14:paraId="2F88B518" w14:textId="77777777">
      <w:pPr>
        <w:spacing w:line="269" w:lineRule="auto"/>
        <w:rPr>
          <w:rFonts w:eastAsia="Calibri"/>
          <w:rtl/>
        </w:rPr>
      </w:pPr>
    </w:p>
    <w:p w:rsidR="001706BC" w:rsidRPr="001706BC" w:rsidP="001706BC" w14:paraId="2A9829E5" w14:textId="77777777">
      <w:pPr>
        <w:spacing w:line="269" w:lineRule="auto"/>
        <w:ind w:left="312"/>
        <w:rPr>
          <w:rFonts w:eastAsia="Calibri"/>
          <w:rtl/>
        </w:rPr>
      </w:pPr>
      <w:r w:rsidRPr="001706BC">
        <w:rPr>
          <w:rFonts w:eastAsia="Calibri" w:hint="cs"/>
          <w:rtl/>
        </w:rPr>
        <w:t xml:space="preserve">בדיור ממשלתי בבעלות משלמים משרדי הממשלה דמי שימוש הנגזרים מתעריף למטר, במכפלה בגודל השטח שבשימוש, בדומה לחישוב דמי ארנונה המשולמים לרשויות המקומיות. </w:t>
      </w:r>
    </w:p>
    <w:p w:rsidR="001706BC" w:rsidRPr="001706BC" w:rsidP="001706BC" w14:paraId="2A8BF74E" w14:textId="77777777">
      <w:pPr>
        <w:keepNext/>
        <w:keepLines/>
        <w:spacing w:line="269" w:lineRule="auto"/>
        <w:ind w:left="-567"/>
        <w:rPr>
          <w:rFonts w:eastAsia="Calibri"/>
          <w:szCs w:val="20"/>
          <w:rtl/>
        </w:rPr>
      </w:pPr>
    </w:p>
    <w:p w:rsidR="001706BC" w:rsidRPr="001706BC" w:rsidP="001706BC" w14:paraId="569B3F41" w14:textId="77777777">
      <w:pPr>
        <w:spacing w:line="269" w:lineRule="auto"/>
        <w:ind w:left="312"/>
        <w:rPr>
          <w:rFonts w:eastAsia="Calibri"/>
          <w:rtl/>
        </w:rPr>
      </w:pPr>
      <w:r w:rsidRPr="001706BC">
        <w:rPr>
          <w:rFonts w:eastAsia="Calibri" w:hint="cs"/>
          <w:rtl/>
        </w:rPr>
        <w:t>מינהל הדיור מסר בפני צוות הביקורת באוגוסט 2025 כי</w:t>
      </w:r>
      <w:r w:rsidRPr="001706BC">
        <w:rPr>
          <w:rFonts w:eastAsia="Calibri"/>
          <w:rtl/>
        </w:rPr>
        <w:t xml:space="preserve"> השטח הרשום הוא שטח ברוטו</w:t>
      </w:r>
      <w:r w:rsidRPr="001706BC">
        <w:rPr>
          <w:rFonts w:eastAsia="Calibri" w:hint="cs"/>
          <w:rtl/>
        </w:rPr>
        <w:t>,</w:t>
      </w:r>
      <w:r w:rsidRPr="001706BC">
        <w:rPr>
          <w:rFonts w:eastAsia="Calibri"/>
          <w:rtl/>
        </w:rPr>
        <w:t xml:space="preserve"> הכולל שטחים משותפים וקירות חיצוניים</w:t>
      </w:r>
      <w:r w:rsidRPr="001706BC">
        <w:rPr>
          <w:rFonts w:eastAsia="Calibri" w:hint="cs"/>
          <w:rtl/>
        </w:rPr>
        <w:t>, וכי</w:t>
      </w:r>
      <w:r w:rsidRPr="001706BC">
        <w:rPr>
          <w:rFonts w:eastAsia="Calibri"/>
          <w:rtl/>
        </w:rPr>
        <w:t xml:space="preserve"> קיימים שימושים נלווים ש</w:t>
      </w:r>
      <w:r w:rsidRPr="001706BC">
        <w:rPr>
          <w:rFonts w:eastAsia="Calibri" w:hint="cs"/>
          <w:rtl/>
        </w:rPr>
        <w:t>אינם מחויבים</w:t>
      </w:r>
      <w:r w:rsidRPr="001706BC">
        <w:rPr>
          <w:rFonts w:eastAsia="Calibri"/>
          <w:rtl/>
        </w:rPr>
        <w:t xml:space="preserve"> בדמי שימוש כגון סככות, מעברים מקורים וכדומה. כמו כן אין חיוב בדמי שימוש בגין בתי כלא ובתי משפט המהווים נכסי מדינה. צווי הארנונה של הרשויות המקומיות השונות, שונים זה מזה, בין היתר בשיטת החיוב, ובשטחים הנכללים בחישוב השטח החייב בתשלום ארנונה. כך, לדוגמא, מדידת ארנונה עשויה לקחת בחשבון שטחי חניות (שבדיור הממשלתי עשויים להיות רשומים לפי מספר מקומות חניה ולא לפי שטח) או "קרקע תפוסה" שהעקרונות למדידתה גמישים והיא לא תופיע ככזו בנתוני הדיור הממשלתי, אלא שטח כלל המתחם (שהוא גדול יותר וכולל גם תכסית וגם שטחים שלא הוגדרו כ"קרקע תפוסה").</w:t>
      </w:r>
    </w:p>
    <w:p w:rsidR="001706BC" w:rsidRPr="001706BC" w:rsidP="001706BC" w14:paraId="1CD68B3D" w14:textId="77777777">
      <w:pPr>
        <w:keepNext/>
        <w:keepLines/>
        <w:spacing w:line="269" w:lineRule="auto"/>
        <w:ind w:left="-567"/>
        <w:rPr>
          <w:rFonts w:eastAsia="Calibri"/>
          <w:szCs w:val="20"/>
          <w:rtl/>
        </w:rPr>
      </w:pPr>
    </w:p>
    <w:p w:rsidR="001706BC" w:rsidRPr="001706BC" w:rsidP="001706BC" w14:paraId="6DA868D7" w14:textId="77777777">
      <w:pPr>
        <w:spacing w:line="269" w:lineRule="auto"/>
        <w:ind w:left="312"/>
        <w:rPr>
          <w:rFonts w:eastAsia="Calibri"/>
          <w:b/>
          <w:bCs/>
          <w:rtl/>
        </w:rPr>
      </w:pPr>
      <w:r w:rsidRPr="001706BC">
        <w:rPr>
          <w:rFonts w:eastAsia="Calibri" w:hint="cs"/>
          <w:b/>
          <w:bCs/>
          <w:rtl/>
        </w:rPr>
        <w:t>עולה כי</w:t>
      </w:r>
      <w:r w:rsidRPr="001706BC">
        <w:rPr>
          <w:rFonts w:eastAsia="Calibri" w:hint="cs"/>
          <w:rtl/>
        </w:rPr>
        <w:t xml:space="preserve"> </w:t>
      </w:r>
      <w:r w:rsidRPr="001706BC">
        <w:rPr>
          <w:rFonts w:eastAsia="Calibri" w:hint="cs"/>
          <w:b/>
          <w:bCs/>
          <w:rtl/>
        </w:rPr>
        <w:t>בכמה מקרים נמצאו פערים משמעותיים בין שטחי הנכסים המדווחים לרשויות המקומיות לבין ההיקף המדווח למינהל הדיור לצורכי גביית דמי שימוש בגין שימוש בנכסי המדינה</w:t>
      </w:r>
      <w:r w:rsidRPr="001706BC">
        <w:rPr>
          <w:rFonts w:eastAsia="Calibri"/>
          <w:b/>
          <w:bCs/>
          <w:rtl/>
        </w:rPr>
        <w:t>, החורגים מהפערים הנובעים משיטת חישוב שונה של השטח</w:t>
      </w:r>
      <w:r w:rsidRPr="001706BC">
        <w:rPr>
          <w:rFonts w:eastAsia="Calibri" w:hint="cs"/>
          <w:b/>
          <w:bCs/>
          <w:rtl/>
        </w:rPr>
        <w:t xml:space="preserve">. כך לדוגמה </w:t>
      </w:r>
      <w:r w:rsidRPr="001706BC">
        <w:rPr>
          <w:rFonts w:eastAsia="Calibri" w:hint="eastAsia"/>
          <w:b/>
          <w:bCs/>
          <w:rtl/>
        </w:rPr>
        <w:t>מנהל</w:t>
      </w:r>
      <w:r w:rsidRPr="001706BC">
        <w:rPr>
          <w:rFonts w:eastAsia="Calibri"/>
          <w:b/>
          <w:bCs/>
          <w:rtl/>
        </w:rPr>
        <w:t xml:space="preserve"> </w:t>
      </w:r>
      <w:r w:rsidRPr="001706BC">
        <w:rPr>
          <w:rFonts w:eastAsia="Calibri" w:hint="eastAsia"/>
          <w:b/>
          <w:bCs/>
          <w:rtl/>
        </w:rPr>
        <w:t>הנתונים</w:t>
      </w:r>
      <w:r w:rsidRPr="001706BC">
        <w:rPr>
          <w:rFonts w:eastAsia="Calibri"/>
          <w:b/>
          <w:bCs/>
          <w:rtl/>
        </w:rPr>
        <w:t xml:space="preserve"> ציין</w:t>
      </w:r>
      <w:r w:rsidRPr="001706BC">
        <w:rPr>
          <w:rFonts w:eastAsia="Calibri" w:hint="cs"/>
          <w:b/>
          <w:bCs/>
          <w:rtl/>
        </w:rPr>
        <w:t xml:space="preserve"> כי </w:t>
      </w:r>
      <w:r w:rsidRPr="001706BC">
        <w:rPr>
          <w:rFonts w:eastAsia="Calibri"/>
          <w:b/>
          <w:bCs/>
          <w:rtl/>
        </w:rPr>
        <w:t>ידוע</w:t>
      </w:r>
      <w:r w:rsidRPr="001706BC">
        <w:rPr>
          <w:rFonts w:eastAsia="Calibri" w:hint="eastAsia"/>
          <w:b/>
          <w:bCs/>
          <w:rtl/>
        </w:rPr>
        <w:t>ים</w:t>
      </w:r>
      <w:r w:rsidRPr="001706BC">
        <w:rPr>
          <w:rFonts w:eastAsia="Calibri"/>
          <w:b/>
          <w:bCs/>
          <w:rtl/>
        </w:rPr>
        <w:t xml:space="preserve"> פער</w:t>
      </w:r>
      <w:r w:rsidRPr="001706BC">
        <w:rPr>
          <w:rFonts w:eastAsia="Calibri" w:hint="eastAsia"/>
          <w:b/>
          <w:bCs/>
          <w:rtl/>
        </w:rPr>
        <w:t>ים</w:t>
      </w:r>
      <w:r w:rsidRPr="001706BC">
        <w:rPr>
          <w:rFonts w:eastAsia="Calibri"/>
          <w:b/>
          <w:bCs/>
          <w:rtl/>
        </w:rPr>
        <w:t xml:space="preserve"> חריג</w:t>
      </w:r>
      <w:r w:rsidRPr="001706BC">
        <w:rPr>
          <w:rFonts w:eastAsia="Calibri" w:hint="eastAsia"/>
          <w:b/>
          <w:bCs/>
          <w:rtl/>
        </w:rPr>
        <w:t>ים</w:t>
      </w:r>
      <w:r w:rsidRPr="001706BC">
        <w:rPr>
          <w:rFonts w:eastAsia="Calibri"/>
          <w:b/>
          <w:bCs/>
          <w:rtl/>
        </w:rPr>
        <w:t xml:space="preserve"> בין </w:t>
      </w:r>
      <w:r w:rsidRPr="001706BC">
        <w:rPr>
          <w:rFonts w:eastAsia="Calibri" w:hint="eastAsia"/>
          <w:b/>
          <w:bCs/>
          <w:rtl/>
        </w:rPr>
        <w:t>ה</w:t>
      </w:r>
      <w:r w:rsidRPr="001706BC">
        <w:rPr>
          <w:rFonts w:eastAsia="Calibri"/>
          <w:b/>
          <w:bCs/>
          <w:rtl/>
        </w:rPr>
        <w:t xml:space="preserve">נתונים </w:t>
      </w:r>
      <w:r w:rsidRPr="001706BC">
        <w:rPr>
          <w:rFonts w:eastAsia="Calibri" w:hint="eastAsia"/>
          <w:b/>
          <w:bCs/>
          <w:rtl/>
        </w:rPr>
        <w:t>ה</w:t>
      </w:r>
      <w:r w:rsidRPr="001706BC">
        <w:rPr>
          <w:rFonts w:eastAsia="Calibri"/>
          <w:b/>
          <w:bCs/>
          <w:rtl/>
        </w:rPr>
        <w:t xml:space="preserve">רשומים במינהל </w:t>
      </w:r>
      <w:r w:rsidRPr="001706BC">
        <w:rPr>
          <w:rFonts w:eastAsia="Calibri" w:hint="eastAsia"/>
          <w:b/>
          <w:bCs/>
          <w:rtl/>
        </w:rPr>
        <w:t>ה</w:t>
      </w:r>
      <w:r w:rsidRPr="001706BC">
        <w:rPr>
          <w:rFonts w:eastAsia="Calibri"/>
          <w:b/>
          <w:bCs/>
          <w:rtl/>
        </w:rPr>
        <w:t xml:space="preserve">דיור ובין נתוני הארנונה, ובפרט בשירות בתי הסוהר, שם עמד הפער בעבר על </w:t>
      </w:r>
      <w:r w:rsidRPr="001706BC">
        <w:rPr>
          <w:rFonts w:eastAsia="Calibri" w:hint="eastAsia"/>
          <w:b/>
          <w:bCs/>
          <w:rtl/>
        </w:rPr>
        <w:t>יותר</w:t>
      </w:r>
      <w:r w:rsidRPr="001706BC">
        <w:rPr>
          <w:rFonts w:eastAsia="Calibri"/>
          <w:b/>
          <w:bCs/>
          <w:rtl/>
        </w:rPr>
        <w:t xml:space="preserve"> מ־200,000 מ"ר בנוי - </w:t>
      </w:r>
      <w:r w:rsidRPr="001706BC">
        <w:rPr>
          <w:rFonts w:eastAsia="Calibri"/>
          <w:b/>
          <w:bCs/>
          <w:rtl/>
        </w:rPr>
        <w:t xml:space="preserve">תוספת של כ־80% ביחס לנתונים הרשומים. עם זאת, לא בוצעה בדיקה מקיפה ושיטתית של פערים אלה בכלל הנכסים, אף שמינהל הדיור מודע לקיומם. </w:t>
      </w:r>
    </w:p>
    <w:p w:rsidR="001706BC" w:rsidRPr="001706BC" w:rsidP="001706BC" w14:paraId="70CAFD75" w14:textId="77777777">
      <w:pPr>
        <w:keepNext/>
        <w:keepLines/>
        <w:spacing w:line="269" w:lineRule="auto"/>
        <w:ind w:left="-567"/>
        <w:rPr>
          <w:rFonts w:eastAsia="Calibri"/>
          <w:szCs w:val="20"/>
          <w:rtl/>
        </w:rPr>
      </w:pPr>
    </w:p>
    <w:p w:rsidR="001706BC" w:rsidRPr="001706BC" w:rsidP="001706BC" w14:paraId="366A6D5C" w14:textId="77777777">
      <w:pPr>
        <w:spacing w:line="269" w:lineRule="auto"/>
        <w:ind w:left="312"/>
        <w:rPr>
          <w:rFonts w:eastAsia="Calibri"/>
          <w:b/>
          <w:bCs/>
        </w:rPr>
      </w:pPr>
      <w:r w:rsidRPr="001706BC">
        <w:rPr>
          <w:rFonts w:eastAsia="Calibri" w:hint="cs"/>
          <w:b/>
          <w:bCs/>
          <w:rtl/>
        </w:rPr>
        <w:t>על מינהל הדיור לבדוק</w:t>
      </w:r>
      <w:r w:rsidRPr="001706BC">
        <w:rPr>
          <w:rFonts w:eastAsia="Calibri"/>
          <w:b/>
          <w:bCs/>
          <w:rtl/>
        </w:rPr>
        <w:t xml:space="preserve"> את היקף השימוש בפועל בנכסים בבעלות </w:t>
      </w:r>
      <w:r w:rsidRPr="001706BC">
        <w:rPr>
          <w:rFonts w:eastAsia="Calibri" w:hint="cs"/>
          <w:b/>
          <w:bCs/>
          <w:rtl/>
        </w:rPr>
        <w:t>ולערוך</w:t>
      </w:r>
      <w:r w:rsidRPr="001706BC">
        <w:rPr>
          <w:rFonts w:eastAsia="Calibri"/>
          <w:b/>
          <w:bCs/>
          <w:rtl/>
        </w:rPr>
        <w:t xml:space="preserve"> השוואות שיטתיות בין נתוני השטח לצורכי גביית דמי שימוש </w:t>
      </w:r>
      <w:r w:rsidRPr="001706BC">
        <w:rPr>
          <w:rFonts w:eastAsia="Calibri" w:hint="cs"/>
          <w:b/>
          <w:bCs/>
          <w:rtl/>
        </w:rPr>
        <w:t>ו</w:t>
      </w:r>
      <w:r w:rsidRPr="001706BC">
        <w:rPr>
          <w:rFonts w:eastAsia="Calibri"/>
          <w:b/>
          <w:bCs/>
          <w:rtl/>
        </w:rPr>
        <w:t>בין הנתונים המדווחים לרשויות המקומיות</w:t>
      </w:r>
      <w:r w:rsidRPr="001706BC">
        <w:rPr>
          <w:rFonts w:eastAsia="Calibri"/>
          <w:rtl/>
        </w:rPr>
        <w:t xml:space="preserve"> </w:t>
      </w:r>
      <w:r w:rsidRPr="001706BC">
        <w:rPr>
          <w:rFonts w:eastAsia="Calibri"/>
          <w:b/>
          <w:bCs/>
          <w:rtl/>
        </w:rPr>
        <w:t>השונות וההצדקות לפערים בשטחים לחיוב ככל שימצאו כאלה</w:t>
      </w:r>
      <w:r w:rsidRPr="001706BC">
        <w:rPr>
          <w:rFonts w:eastAsia="Calibri" w:hint="cs"/>
          <w:b/>
          <w:bCs/>
          <w:rtl/>
        </w:rPr>
        <w:t xml:space="preserve">. </w:t>
      </w:r>
    </w:p>
    <w:p w:rsidR="001706BC" w:rsidRPr="001706BC" w:rsidP="001706BC" w14:paraId="2BF24601" w14:textId="77777777">
      <w:pPr>
        <w:keepNext/>
        <w:keepLines/>
        <w:spacing w:line="269" w:lineRule="auto"/>
        <w:ind w:left="-567"/>
        <w:rPr>
          <w:rFonts w:eastAsia="Calibri"/>
          <w:szCs w:val="20"/>
          <w:rtl/>
        </w:rPr>
      </w:pPr>
    </w:p>
    <w:p w:rsidR="001706BC" w:rsidRPr="001706BC" w:rsidP="001706BC" w14:paraId="08745734" w14:textId="77777777">
      <w:pPr>
        <w:keepNext/>
        <w:keepLines/>
        <w:numPr>
          <w:ilvl w:val="0"/>
          <w:numId w:val="34"/>
        </w:numPr>
        <w:spacing w:line="269" w:lineRule="auto"/>
        <w:outlineLvl w:val="5"/>
        <w:rPr>
          <w:rFonts w:eastAsia="Times New Roman"/>
          <w:spacing w:val="40"/>
          <w:rtl/>
        </w:rPr>
      </w:pPr>
      <w:r w:rsidRPr="001706BC">
        <w:rPr>
          <w:rFonts w:eastAsia="Times New Roman" w:hint="eastAsia"/>
          <w:spacing w:val="40"/>
          <w:rtl/>
        </w:rPr>
        <w:t>מידע</w:t>
      </w:r>
      <w:r w:rsidRPr="001706BC">
        <w:rPr>
          <w:rFonts w:eastAsia="Times New Roman"/>
          <w:spacing w:val="40"/>
          <w:rtl/>
        </w:rPr>
        <w:t xml:space="preserve"> על נכסים ריקים ו</w:t>
      </w:r>
      <w:r w:rsidRPr="001706BC">
        <w:rPr>
          <w:rFonts w:eastAsia="Times New Roman" w:hint="eastAsia"/>
          <w:spacing w:val="40"/>
          <w:rtl/>
        </w:rPr>
        <w:t>על</w:t>
      </w:r>
      <w:r w:rsidRPr="001706BC">
        <w:rPr>
          <w:rFonts w:eastAsia="Times New Roman"/>
          <w:spacing w:val="40"/>
          <w:rtl/>
        </w:rPr>
        <w:t xml:space="preserve"> השכרת נכסי </w:t>
      </w:r>
      <w:r w:rsidRPr="001706BC">
        <w:rPr>
          <w:rFonts w:eastAsia="Times New Roman" w:hint="eastAsia"/>
          <w:spacing w:val="40"/>
          <w:rtl/>
        </w:rPr>
        <w:t>מינהל</w:t>
      </w:r>
      <w:r w:rsidRPr="001706BC">
        <w:rPr>
          <w:rFonts w:eastAsia="Times New Roman"/>
          <w:spacing w:val="40"/>
          <w:rtl/>
        </w:rPr>
        <w:t xml:space="preserve"> הדיור לגופים פרטיים</w:t>
      </w:r>
      <w:r w:rsidRPr="001706BC">
        <w:rPr>
          <w:rFonts w:eastAsia="Times New Roman" w:hint="cs"/>
          <w:spacing w:val="40"/>
          <w:rtl/>
        </w:rPr>
        <w:t xml:space="preserve"> </w:t>
      </w:r>
    </w:p>
    <w:p w:rsidR="001706BC" w:rsidRPr="001706BC" w:rsidP="001706BC" w14:paraId="72421A43" w14:textId="77777777">
      <w:pPr>
        <w:spacing w:line="269" w:lineRule="auto"/>
        <w:rPr>
          <w:rFonts w:eastAsia="Calibri"/>
          <w:rtl/>
        </w:rPr>
      </w:pPr>
    </w:p>
    <w:p w:rsidR="001706BC" w:rsidRPr="001706BC" w:rsidP="001706BC" w14:paraId="6CF67B44" w14:textId="77777777">
      <w:pPr>
        <w:spacing w:line="269" w:lineRule="auto"/>
        <w:ind w:left="312"/>
        <w:rPr>
          <w:rFonts w:eastAsia="Calibri"/>
          <w:rtl/>
        </w:rPr>
      </w:pPr>
      <w:r w:rsidRPr="001706BC">
        <w:rPr>
          <w:rFonts w:eastAsia="Times New Roman" w:hint="eastAsia"/>
          <w:bCs/>
          <w:spacing w:val="40"/>
          <w:rtl/>
        </w:rPr>
        <w:t>נכסים</w:t>
      </w:r>
      <w:r w:rsidRPr="001706BC">
        <w:rPr>
          <w:rFonts w:eastAsia="Times New Roman"/>
          <w:bCs/>
          <w:spacing w:val="40"/>
          <w:rtl/>
        </w:rPr>
        <w:t xml:space="preserve"> </w:t>
      </w:r>
      <w:r w:rsidRPr="001706BC">
        <w:rPr>
          <w:rFonts w:eastAsia="Times New Roman" w:hint="eastAsia"/>
          <w:bCs/>
          <w:spacing w:val="40"/>
          <w:rtl/>
        </w:rPr>
        <w:t>ריקים</w:t>
      </w:r>
      <w:r w:rsidRPr="001706BC">
        <w:rPr>
          <w:rFonts w:eastAsia="Times New Roman" w:hint="cs"/>
          <w:bCs/>
          <w:spacing w:val="40"/>
          <w:rtl/>
        </w:rPr>
        <w:t>:</w:t>
      </w:r>
      <w:r w:rsidRPr="001706BC">
        <w:rPr>
          <w:rFonts w:eastAsia="Calibri" w:hint="cs"/>
          <w:rtl/>
        </w:rPr>
        <w:t xml:space="preserve"> לפי נתונים שמסרה מינהלת הנכסים, קיימים 57 נכסים שבבעלות הדיור הממשלתי אשר אינם בשימוש ואינם מיועדים לשימוש עתידי של משרדי הממשלה, ולפיכך מיועדים לשיווק או למכירה בכלל זה 23 מבני משרדים, </w:t>
      </w:r>
      <w:r w:rsidRPr="001706BC">
        <w:rPr>
          <w:rFonts w:eastAsia="Calibri"/>
          <w:rtl/>
        </w:rPr>
        <w:t xml:space="preserve">15 </w:t>
      </w:r>
      <w:r w:rsidRPr="001706BC">
        <w:rPr>
          <w:rFonts w:eastAsia="Calibri" w:hint="eastAsia"/>
          <w:rtl/>
        </w:rPr>
        <w:t>דירות</w:t>
      </w:r>
      <w:r w:rsidRPr="001706BC">
        <w:rPr>
          <w:rFonts w:eastAsia="Calibri"/>
          <w:rtl/>
        </w:rPr>
        <w:t xml:space="preserve"> </w:t>
      </w:r>
      <w:r w:rsidRPr="001706BC">
        <w:rPr>
          <w:rFonts w:eastAsia="Calibri" w:hint="eastAsia"/>
          <w:rtl/>
        </w:rPr>
        <w:t>למגורים</w:t>
      </w:r>
      <w:r w:rsidRPr="001706BC">
        <w:rPr>
          <w:rFonts w:eastAsia="Calibri"/>
          <w:rtl/>
        </w:rPr>
        <w:t xml:space="preserve">, 7 </w:t>
      </w:r>
      <w:r w:rsidRPr="001706BC">
        <w:rPr>
          <w:rFonts w:eastAsia="Calibri" w:hint="eastAsia"/>
          <w:rtl/>
        </w:rPr>
        <w:t>חנויות</w:t>
      </w:r>
      <w:r w:rsidRPr="001706BC">
        <w:rPr>
          <w:rFonts w:eastAsia="Calibri"/>
          <w:rtl/>
        </w:rPr>
        <w:t xml:space="preserve">, </w:t>
      </w:r>
      <w:r w:rsidRPr="001706BC">
        <w:rPr>
          <w:rFonts w:eastAsia="Calibri" w:hint="cs"/>
          <w:rtl/>
        </w:rPr>
        <w:t>4</w:t>
      </w:r>
      <w:r w:rsidRPr="001706BC">
        <w:rPr>
          <w:rFonts w:eastAsia="Calibri"/>
          <w:rtl/>
        </w:rPr>
        <w:t xml:space="preserve"> </w:t>
      </w:r>
      <w:r w:rsidRPr="001706BC">
        <w:rPr>
          <w:rFonts w:eastAsia="Calibri" w:hint="eastAsia"/>
          <w:rtl/>
        </w:rPr>
        <w:t>מגרשים</w:t>
      </w:r>
      <w:r w:rsidRPr="001706BC">
        <w:rPr>
          <w:rFonts w:eastAsia="Calibri"/>
          <w:rtl/>
        </w:rPr>
        <w:t xml:space="preserve"> </w:t>
      </w:r>
      <w:r w:rsidRPr="001706BC">
        <w:rPr>
          <w:rFonts w:eastAsia="Calibri" w:hint="eastAsia"/>
          <w:rtl/>
        </w:rPr>
        <w:t>ונכסים</w:t>
      </w:r>
      <w:r w:rsidRPr="001706BC">
        <w:rPr>
          <w:rFonts w:eastAsia="Calibri" w:hint="cs"/>
          <w:rtl/>
        </w:rPr>
        <w:t xml:space="preserve"> נוספים. עוד נמסר כי </w:t>
      </w:r>
      <w:r w:rsidRPr="001706BC">
        <w:rPr>
          <w:rFonts w:eastAsia="Calibri"/>
          <w:rtl/>
        </w:rPr>
        <w:t>16</w:t>
      </w:r>
      <w:r w:rsidRPr="001706BC">
        <w:rPr>
          <w:rFonts w:eastAsia="Calibri" w:hint="cs"/>
          <w:rtl/>
        </w:rPr>
        <w:t xml:space="preserve"> מנכסים אלה אינם בשימוש והועברו לטיפולה של מינהלת הנכסים לפני שנת 2024</w:t>
      </w:r>
      <w:r>
        <w:rPr>
          <w:rFonts w:eastAsia="Calibri"/>
          <w:vertAlign w:val="superscript"/>
          <w:rtl/>
        </w:rPr>
        <w:footnoteReference w:id="63"/>
      </w:r>
      <w:r w:rsidRPr="001706BC">
        <w:rPr>
          <w:rFonts w:eastAsia="Calibri" w:hint="cs"/>
          <w:rtl/>
        </w:rPr>
        <w:t xml:space="preserve">. ראו נספח א ובו פירוט של הנכסים הריקים בניהול מינהל הדיור, נכון לאוקטובר 2025. מינהלת הנכסים ציינה כי למיטב ידיעתה מדובר ברשימה ממצה של כלל נכסי הדיור הממשלתי מסוג זה, כפי שהתקבלה לידיה ממינהל הדיור. להלן לוח המציג פילוחים שונים של </w:t>
      </w:r>
      <w:bookmarkStart w:id="38" w:name="_Hlk222305097"/>
      <w:r w:rsidRPr="001706BC">
        <w:rPr>
          <w:rFonts w:eastAsia="Calibri" w:hint="cs"/>
          <w:rtl/>
        </w:rPr>
        <w:t>הנכסים בניהול מינהל הדיור אשר עומדים ריקים, נכון לאוקטובר 2025</w:t>
      </w:r>
      <w:bookmarkEnd w:id="38"/>
      <w:r w:rsidRPr="001706BC">
        <w:rPr>
          <w:rFonts w:eastAsia="Calibri" w:hint="cs"/>
          <w:rtl/>
        </w:rPr>
        <w:t>:</w:t>
      </w:r>
    </w:p>
    <w:p w:rsidR="001706BC" w:rsidRPr="001706BC" w:rsidP="001706BC" w14:paraId="46E3D484" w14:textId="77777777">
      <w:pPr>
        <w:spacing w:line="269" w:lineRule="auto"/>
        <w:ind w:left="-567"/>
        <w:rPr>
          <w:rFonts w:ascii="David" w:eastAsia="Calibri" w:hAnsi="David"/>
          <w:sz w:val="24"/>
          <w:rtl/>
        </w:rPr>
      </w:pPr>
    </w:p>
    <w:p w:rsidR="001706BC" w:rsidRPr="001706BC" w:rsidP="001706BC" w14:paraId="2D5CACB0" w14:textId="77777777">
      <w:pPr>
        <w:spacing w:line="269" w:lineRule="auto"/>
        <w:jc w:val="center"/>
        <w:rPr>
          <w:rFonts w:ascii="David" w:eastAsia="Calibri" w:hAnsi="David"/>
          <w:b/>
          <w:bCs/>
          <w:sz w:val="24"/>
          <w:rtl/>
        </w:rPr>
      </w:pPr>
      <w:r w:rsidRPr="001706BC">
        <w:rPr>
          <w:rFonts w:ascii="David" w:eastAsia="Calibri" w:hAnsi="David"/>
          <w:sz w:val="24"/>
          <w:rtl/>
        </w:rPr>
        <w:t xml:space="preserve">לוח </w:t>
      </w:r>
      <w:r w:rsidRPr="001706BC">
        <w:rPr>
          <w:rFonts w:ascii="David" w:eastAsia="Calibri" w:hAnsi="David"/>
          <w:sz w:val="24"/>
        </w:rPr>
        <w:t>1</w:t>
      </w:r>
      <w:r w:rsidRPr="001706BC">
        <w:rPr>
          <w:rFonts w:ascii="David" w:eastAsia="Calibri" w:hAnsi="David"/>
          <w:sz w:val="24"/>
          <w:rtl/>
        </w:rPr>
        <w:t>:</w:t>
      </w:r>
      <w:r w:rsidRPr="001706BC">
        <w:rPr>
          <w:rFonts w:ascii="David" w:eastAsia="Calibri" w:hAnsi="David"/>
          <w:b/>
          <w:bCs/>
          <w:sz w:val="24"/>
        </w:rPr>
        <w:t xml:space="preserve"> </w:t>
      </w:r>
      <w:r w:rsidRPr="001706BC">
        <w:rPr>
          <w:rFonts w:ascii="David" w:eastAsia="Calibri" w:hAnsi="David"/>
          <w:b/>
          <w:bCs/>
          <w:sz w:val="24"/>
          <w:rtl/>
        </w:rPr>
        <w:t>נכסי המינהל הריקים, אוקטובר 2025</w:t>
      </w:r>
    </w:p>
    <w:tbl>
      <w:tblPr>
        <w:tblStyle w:val="TableGrid"/>
        <w:bidiVisual/>
        <w:tblW w:w="0" w:type="auto"/>
        <w:tblInd w:w="312" w:type="dxa"/>
        <w:tblLook w:val="04A0"/>
      </w:tblPr>
      <w:tblGrid>
        <w:gridCol w:w="1362"/>
        <w:gridCol w:w="1379"/>
        <w:gridCol w:w="1354"/>
        <w:gridCol w:w="1354"/>
        <w:gridCol w:w="1298"/>
        <w:gridCol w:w="1151"/>
      </w:tblGrid>
      <w:tr w14:paraId="24BCA634" w14:textId="77777777" w:rsidTr="00096202">
        <w:tblPrEx>
          <w:tblW w:w="0" w:type="auto"/>
          <w:tblInd w:w="312" w:type="dxa"/>
          <w:tblLook w:val="04A0"/>
        </w:tblPrEx>
        <w:trPr>
          <w:trHeight w:val="537"/>
        </w:trPr>
        <w:tc>
          <w:tcPr>
            <w:tcW w:w="7899" w:type="dxa"/>
            <w:gridSpan w:val="6"/>
            <w:shd w:val="clear" w:color="auto" w:fill="1F497D"/>
            <w:vAlign w:val="center"/>
          </w:tcPr>
          <w:p w:rsidR="001706BC" w:rsidRPr="00096202" w:rsidP="00096202" w14:paraId="5759A285" w14:textId="77777777">
            <w:pPr>
              <w:spacing w:line="269" w:lineRule="auto"/>
              <w:jc w:val="center"/>
              <w:rPr>
                <w:rFonts w:eastAsia="Calibri"/>
                <w:b/>
                <w:bCs/>
                <w:color w:val="EEECE1"/>
                <w:rtl/>
              </w:rPr>
            </w:pPr>
            <w:r w:rsidRPr="00096202">
              <w:rPr>
                <w:rFonts w:eastAsia="Calibri" w:hint="eastAsia"/>
                <w:b/>
                <w:bCs/>
                <w:color w:val="EEECE1"/>
                <w:rtl/>
              </w:rPr>
              <w:t>פירוט</w:t>
            </w:r>
            <w:r w:rsidRPr="00096202">
              <w:rPr>
                <w:rFonts w:eastAsia="Calibri"/>
                <w:b/>
                <w:bCs/>
                <w:color w:val="EEECE1"/>
                <w:rtl/>
              </w:rPr>
              <w:t xml:space="preserve"> </w:t>
            </w:r>
            <w:r w:rsidRPr="00096202">
              <w:rPr>
                <w:rFonts w:eastAsia="Calibri" w:hint="cs"/>
                <w:b/>
                <w:bCs/>
                <w:color w:val="EEECE1"/>
                <w:rtl/>
              </w:rPr>
              <w:t>ה</w:t>
            </w:r>
            <w:r w:rsidRPr="00096202">
              <w:rPr>
                <w:rFonts w:eastAsia="Calibri" w:hint="eastAsia"/>
                <w:b/>
                <w:bCs/>
                <w:color w:val="EEECE1"/>
                <w:rtl/>
              </w:rPr>
              <w:t>נכסים</w:t>
            </w:r>
            <w:r w:rsidRPr="00096202">
              <w:rPr>
                <w:rFonts w:eastAsia="Calibri"/>
                <w:b/>
                <w:bCs/>
                <w:color w:val="EEECE1"/>
                <w:rtl/>
              </w:rPr>
              <w:t xml:space="preserve"> </w:t>
            </w:r>
            <w:r w:rsidRPr="00096202">
              <w:rPr>
                <w:rFonts w:eastAsia="Calibri" w:hint="eastAsia"/>
                <w:b/>
                <w:bCs/>
                <w:color w:val="EEECE1"/>
                <w:rtl/>
              </w:rPr>
              <w:t>בהתאם</w:t>
            </w:r>
            <w:r w:rsidRPr="00096202">
              <w:rPr>
                <w:rFonts w:eastAsia="Calibri"/>
                <w:b/>
                <w:bCs/>
                <w:color w:val="EEECE1"/>
                <w:rtl/>
              </w:rPr>
              <w:t xml:space="preserve"> </w:t>
            </w:r>
            <w:r w:rsidRPr="00096202">
              <w:rPr>
                <w:rFonts w:eastAsia="Calibri" w:hint="eastAsia"/>
                <w:b/>
                <w:bCs/>
                <w:color w:val="EEECE1"/>
                <w:rtl/>
              </w:rPr>
              <w:t>לקבוצות</w:t>
            </w:r>
            <w:r w:rsidRPr="00096202">
              <w:rPr>
                <w:rFonts w:eastAsia="Calibri"/>
                <w:b/>
                <w:bCs/>
                <w:color w:val="EEECE1"/>
                <w:rtl/>
              </w:rPr>
              <w:t xml:space="preserve"> </w:t>
            </w:r>
            <w:r w:rsidRPr="00096202">
              <w:rPr>
                <w:rFonts w:eastAsia="Calibri" w:hint="eastAsia"/>
                <w:b/>
                <w:bCs/>
                <w:color w:val="EEECE1"/>
                <w:rtl/>
              </w:rPr>
              <w:t>החלוקה</w:t>
            </w:r>
            <w:r w:rsidRPr="00096202">
              <w:rPr>
                <w:rFonts w:eastAsia="Calibri"/>
                <w:b/>
                <w:bCs/>
                <w:color w:val="EEECE1"/>
                <w:rtl/>
              </w:rPr>
              <w:t xml:space="preserve"> </w:t>
            </w:r>
            <w:r w:rsidRPr="00096202">
              <w:rPr>
                <w:rFonts w:eastAsia="Calibri" w:hint="eastAsia"/>
                <w:b/>
                <w:bCs/>
                <w:color w:val="EEECE1"/>
                <w:rtl/>
              </w:rPr>
              <w:t>השונות</w:t>
            </w:r>
          </w:p>
        </w:tc>
      </w:tr>
      <w:tr w14:paraId="6EAF8B1B" w14:textId="77777777" w:rsidTr="00D32F98">
        <w:tblPrEx>
          <w:tblW w:w="0" w:type="auto"/>
          <w:tblInd w:w="312" w:type="dxa"/>
          <w:tblLook w:val="04A0"/>
        </w:tblPrEx>
        <w:tc>
          <w:tcPr>
            <w:tcW w:w="1363" w:type="dxa"/>
          </w:tcPr>
          <w:p w:rsidR="001706BC" w:rsidRPr="001706BC" w:rsidP="00096202" w14:paraId="7440E337" w14:textId="77777777">
            <w:pPr>
              <w:spacing w:line="269" w:lineRule="auto"/>
              <w:jc w:val="left"/>
              <w:rPr>
                <w:rFonts w:eastAsia="Calibri"/>
                <w:sz w:val="22"/>
                <w:szCs w:val="22"/>
                <w:rtl/>
              </w:rPr>
            </w:pPr>
            <w:r w:rsidRPr="001706BC">
              <w:rPr>
                <w:rFonts w:eastAsia="Calibri" w:hint="cs"/>
                <w:sz w:val="22"/>
                <w:szCs w:val="22"/>
                <w:rtl/>
              </w:rPr>
              <w:t>מיקום הנכסים (מספר הנכסים)</w:t>
            </w:r>
          </w:p>
        </w:tc>
        <w:tc>
          <w:tcPr>
            <w:tcW w:w="1379" w:type="dxa"/>
          </w:tcPr>
          <w:p w:rsidR="001706BC" w:rsidRPr="001706BC" w:rsidP="00096202" w14:paraId="7859BC5F" w14:textId="77777777">
            <w:pPr>
              <w:spacing w:line="269" w:lineRule="auto"/>
              <w:jc w:val="left"/>
              <w:rPr>
                <w:rFonts w:eastAsia="Calibri"/>
                <w:sz w:val="22"/>
                <w:szCs w:val="22"/>
                <w:rtl/>
              </w:rPr>
            </w:pPr>
            <w:r w:rsidRPr="001706BC">
              <w:rPr>
                <w:rFonts w:eastAsia="Calibri" w:hint="cs"/>
                <w:sz w:val="22"/>
                <w:szCs w:val="22"/>
                <w:rtl/>
              </w:rPr>
              <w:t>ירושלים (19)</w:t>
            </w:r>
          </w:p>
        </w:tc>
        <w:tc>
          <w:tcPr>
            <w:tcW w:w="1354" w:type="dxa"/>
          </w:tcPr>
          <w:p w:rsidR="001706BC" w:rsidRPr="001706BC" w:rsidP="00096202" w14:paraId="259C9168" w14:textId="77777777">
            <w:pPr>
              <w:spacing w:line="269" w:lineRule="auto"/>
              <w:jc w:val="left"/>
              <w:rPr>
                <w:rFonts w:eastAsia="Calibri"/>
                <w:sz w:val="22"/>
                <w:szCs w:val="22"/>
                <w:rtl/>
              </w:rPr>
            </w:pPr>
            <w:r w:rsidRPr="001706BC">
              <w:rPr>
                <w:rFonts w:eastAsia="Calibri" w:hint="cs"/>
                <w:sz w:val="22"/>
                <w:szCs w:val="22"/>
                <w:rtl/>
              </w:rPr>
              <w:t>תל אביב (13)</w:t>
            </w:r>
          </w:p>
        </w:tc>
        <w:tc>
          <w:tcPr>
            <w:tcW w:w="1354" w:type="dxa"/>
          </w:tcPr>
          <w:p w:rsidR="001706BC" w:rsidRPr="001706BC" w:rsidP="00096202" w14:paraId="0283173B" w14:textId="77777777">
            <w:pPr>
              <w:spacing w:line="269" w:lineRule="auto"/>
              <w:jc w:val="left"/>
              <w:rPr>
                <w:rFonts w:eastAsia="Calibri"/>
                <w:sz w:val="22"/>
                <w:szCs w:val="22"/>
                <w:rtl/>
              </w:rPr>
            </w:pPr>
            <w:r w:rsidRPr="001706BC">
              <w:rPr>
                <w:rFonts w:eastAsia="Calibri" w:hint="cs"/>
                <w:sz w:val="22"/>
                <w:szCs w:val="22"/>
                <w:rtl/>
              </w:rPr>
              <w:t>ערים שונות (25)</w:t>
            </w:r>
          </w:p>
        </w:tc>
        <w:tc>
          <w:tcPr>
            <w:tcW w:w="1298" w:type="dxa"/>
          </w:tcPr>
          <w:p w:rsidR="001706BC" w:rsidRPr="001706BC" w:rsidP="00096202" w14:paraId="7A1EDABE" w14:textId="77777777">
            <w:pPr>
              <w:spacing w:line="269" w:lineRule="auto"/>
              <w:jc w:val="left"/>
              <w:rPr>
                <w:rFonts w:eastAsia="Calibri"/>
                <w:sz w:val="22"/>
                <w:szCs w:val="22"/>
                <w:rtl/>
              </w:rPr>
            </w:pPr>
          </w:p>
        </w:tc>
        <w:tc>
          <w:tcPr>
            <w:tcW w:w="1151" w:type="dxa"/>
          </w:tcPr>
          <w:p w:rsidR="001706BC" w:rsidRPr="001706BC" w:rsidP="00096202" w14:paraId="0CBAA097" w14:textId="77777777">
            <w:pPr>
              <w:spacing w:line="269" w:lineRule="auto"/>
              <w:jc w:val="left"/>
              <w:rPr>
                <w:rFonts w:eastAsia="Calibri"/>
                <w:rtl/>
              </w:rPr>
            </w:pPr>
          </w:p>
        </w:tc>
      </w:tr>
      <w:tr w14:paraId="0E24D1D1" w14:textId="77777777" w:rsidTr="001706BC">
        <w:tblPrEx>
          <w:tblW w:w="0" w:type="auto"/>
          <w:tblInd w:w="312" w:type="dxa"/>
          <w:tblLook w:val="04A0"/>
        </w:tblPrEx>
        <w:tc>
          <w:tcPr>
            <w:tcW w:w="1363" w:type="dxa"/>
            <w:shd w:val="clear" w:color="auto" w:fill="B8CCE4"/>
          </w:tcPr>
          <w:p w:rsidR="001706BC" w:rsidRPr="001706BC" w:rsidP="00096202" w14:paraId="5F788B3C" w14:textId="77777777">
            <w:pPr>
              <w:spacing w:line="269" w:lineRule="auto"/>
              <w:jc w:val="left"/>
              <w:rPr>
                <w:rFonts w:eastAsia="Calibri"/>
                <w:sz w:val="22"/>
                <w:szCs w:val="22"/>
                <w:rtl/>
              </w:rPr>
            </w:pPr>
            <w:r w:rsidRPr="001706BC">
              <w:rPr>
                <w:rFonts w:eastAsia="Calibri" w:hint="cs"/>
                <w:sz w:val="22"/>
                <w:szCs w:val="22"/>
                <w:rtl/>
              </w:rPr>
              <w:t xml:space="preserve">שטח הנכסים </w:t>
            </w:r>
            <w:r w:rsidRPr="001706BC">
              <w:rPr>
                <w:rFonts w:eastAsia="Calibri"/>
                <w:sz w:val="22"/>
                <w:szCs w:val="22"/>
                <w:rtl/>
              </w:rPr>
              <w:t>(מספר הנכסים)</w:t>
            </w:r>
          </w:p>
        </w:tc>
        <w:tc>
          <w:tcPr>
            <w:tcW w:w="1379" w:type="dxa"/>
            <w:shd w:val="clear" w:color="auto" w:fill="B8CCE4"/>
          </w:tcPr>
          <w:p w:rsidR="001706BC" w:rsidRPr="001706BC" w:rsidP="00096202" w14:paraId="2E826386" w14:textId="77777777">
            <w:pPr>
              <w:spacing w:line="269" w:lineRule="auto"/>
              <w:jc w:val="left"/>
              <w:rPr>
                <w:rFonts w:eastAsia="Calibri"/>
                <w:sz w:val="22"/>
                <w:szCs w:val="22"/>
                <w:rtl/>
              </w:rPr>
            </w:pPr>
            <w:r w:rsidRPr="001706BC">
              <w:rPr>
                <w:rFonts w:eastAsia="Calibri" w:hint="cs"/>
                <w:sz w:val="22"/>
                <w:szCs w:val="22"/>
                <w:rtl/>
              </w:rPr>
              <w:t>עד 100 מ"ר (21)</w:t>
            </w:r>
          </w:p>
        </w:tc>
        <w:tc>
          <w:tcPr>
            <w:tcW w:w="1354" w:type="dxa"/>
            <w:shd w:val="clear" w:color="auto" w:fill="B8CCE4"/>
          </w:tcPr>
          <w:p w:rsidR="001706BC" w:rsidRPr="001706BC" w:rsidP="00096202" w14:paraId="5B30E6A4" w14:textId="77777777">
            <w:pPr>
              <w:spacing w:line="269" w:lineRule="auto"/>
              <w:jc w:val="left"/>
              <w:rPr>
                <w:rFonts w:eastAsia="Calibri"/>
                <w:sz w:val="22"/>
                <w:szCs w:val="22"/>
                <w:rtl/>
              </w:rPr>
            </w:pPr>
            <w:r w:rsidRPr="001706BC">
              <w:rPr>
                <w:rFonts w:eastAsia="Calibri" w:hint="cs"/>
                <w:sz w:val="22"/>
                <w:szCs w:val="22"/>
                <w:rtl/>
              </w:rPr>
              <w:t>101 עד 500 מ"ר (16)</w:t>
            </w:r>
          </w:p>
        </w:tc>
        <w:tc>
          <w:tcPr>
            <w:tcW w:w="1354" w:type="dxa"/>
            <w:shd w:val="clear" w:color="auto" w:fill="B8CCE4"/>
          </w:tcPr>
          <w:p w:rsidR="001706BC" w:rsidRPr="001706BC" w:rsidP="00096202" w14:paraId="7E0D0F0B" w14:textId="77777777">
            <w:pPr>
              <w:spacing w:line="269" w:lineRule="auto"/>
              <w:jc w:val="left"/>
              <w:rPr>
                <w:rFonts w:eastAsia="Calibri"/>
                <w:sz w:val="22"/>
                <w:szCs w:val="22"/>
                <w:rtl/>
              </w:rPr>
            </w:pPr>
            <w:r w:rsidRPr="001706BC">
              <w:rPr>
                <w:rFonts w:eastAsia="Calibri" w:hint="cs"/>
                <w:sz w:val="22"/>
                <w:szCs w:val="22"/>
                <w:rtl/>
              </w:rPr>
              <w:t>מעל 201 מ"ר (20)</w:t>
            </w:r>
          </w:p>
        </w:tc>
        <w:tc>
          <w:tcPr>
            <w:tcW w:w="1298" w:type="dxa"/>
            <w:shd w:val="clear" w:color="auto" w:fill="B8CCE4"/>
          </w:tcPr>
          <w:p w:rsidR="001706BC" w:rsidRPr="001706BC" w:rsidP="00096202" w14:paraId="560727A9" w14:textId="77777777">
            <w:pPr>
              <w:spacing w:line="269" w:lineRule="auto"/>
              <w:jc w:val="left"/>
              <w:rPr>
                <w:rFonts w:eastAsia="Calibri"/>
                <w:sz w:val="22"/>
                <w:szCs w:val="22"/>
                <w:rtl/>
              </w:rPr>
            </w:pPr>
          </w:p>
        </w:tc>
        <w:tc>
          <w:tcPr>
            <w:tcW w:w="1151" w:type="dxa"/>
            <w:shd w:val="clear" w:color="auto" w:fill="B8CCE4"/>
          </w:tcPr>
          <w:p w:rsidR="001706BC" w:rsidRPr="001706BC" w:rsidP="00096202" w14:paraId="6B89523D" w14:textId="77777777">
            <w:pPr>
              <w:spacing w:line="269" w:lineRule="auto"/>
              <w:jc w:val="left"/>
              <w:rPr>
                <w:rFonts w:eastAsia="Calibri"/>
                <w:rtl/>
              </w:rPr>
            </w:pPr>
          </w:p>
        </w:tc>
      </w:tr>
      <w:tr w14:paraId="3BDB92A5" w14:textId="77777777" w:rsidTr="00D32F98">
        <w:tblPrEx>
          <w:tblW w:w="0" w:type="auto"/>
          <w:tblInd w:w="312" w:type="dxa"/>
          <w:tblLook w:val="04A0"/>
        </w:tblPrEx>
        <w:tc>
          <w:tcPr>
            <w:tcW w:w="1363" w:type="dxa"/>
          </w:tcPr>
          <w:p w:rsidR="001706BC" w:rsidRPr="001706BC" w:rsidP="00096202" w14:paraId="359208E2" w14:textId="77777777">
            <w:pPr>
              <w:spacing w:line="269" w:lineRule="auto"/>
              <w:jc w:val="left"/>
              <w:rPr>
                <w:rFonts w:eastAsia="Calibri"/>
                <w:sz w:val="22"/>
                <w:szCs w:val="22"/>
                <w:rtl/>
              </w:rPr>
            </w:pPr>
            <w:r w:rsidRPr="001706BC">
              <w:rPr>
                <w:rFonts w:eastAsia="Calibri" w:hint="cs"/>
                <w:sz w:val="22"/>
                <w:szCs w:val="22"/>
                <w:rtl/>
              </w:rPr>
              <w:t xml:space="preserve">שווי הנכסים </w:t>
            </w:r>
            <w:r w:rsidRPr="001706BC">
              <w:rPr>
                <w:rFonts w:eastAsia="Calibri"/>
                <w:sz w:val="22"/>
                <w:szCs w:val="22"/>
                <w:rtl/>
              </w:rPr>
              <w:t>(מספר הנכסים)</w:t>
            </w:r>
          </w:p>
        </w:tc>
        <w:tc>
          <w:tcPr>
            <w:tcW w:w="1379" w:type="dxa"/>
          </w:tcPr>
          <w:p w:rsidR="001706BC" w:rsidRPr="001706BC" w:rsidP="00096202" w14:paraId="3E6B844B" w14:textId="77777777">
            <w:pPr>
              <w:spacing w:line="269" w:lineRule="auto"/>
              <w:jc w:val="left"/>
              <w:rPr>
                <w:rFonts w:eastAsia="Calibri"/>
                <w:sz w:val="22"/>
                <w:szCs w:val="22"/>
                <w:rtl/>
              </w:rPr>
            </w:pPr>
            <w:r w:rsidRPr="001706BC">
              <w:rPr>
                <w:rFonts w:eastAsia="Calibri" w:hint="cs"/>
                <w:sz w:val="22"/>
                <w:szCs w:val="22"/>
                <w:rtl/>
              </w:rPr>
              <w:t>עד 5 מיליון ש"ח (24)</w:t>
            </w:r>
          </w:p>
        </w:tc>
        <w:tc>
          <w:tcPr>
            <w:tcW w:w="1354" w:type="dxa"/>
          </w:tcPr>
          <w:p w:rsidR="001706BC" w:rsidRPr="001706BC" w:rsidP="00096202" w14:paraId="3DBF01F2" w14:textId="77777777">
            <w:pPr>
              <w:spacing w:line="269" w:lineRule="auto"/>
              <w:jc w:val="left"/>
              <w:rPr>
                <w:rFonts w:eastAsia="Calibri"/>
                <w:sz w:val="22"/>
                <w:szCs w:val="22"/>
                <w:rtl/>
              </w:rPr>
            </w:pPr>
            <w:r w:rsidRPr="001706BC">
              <w:rPr>
                <w:rFonts w:eastAsia="Calibri" w:hint="cs"/>
                <w:sz w:val="22"/>
                <w:szCs w:val="22"/>
                <w:rtl/>
              </w:rPr>
              <w:t>5.01 עד 10 מיליון ש"ח (7)</w:t>
            </w:r>
          </w:p>
        </w:tc>
        <w:tc>
          <w:tcPr>
            <w:tcW w:w="1354" w:type="dxa"/>
          </w:tcPr>
          <w:p w:rsidR="001706BC" w:rsidRPr="001706BC" w:rsidP="00096202" w14:paraId="63BA6C71" w14:textId="77777777">
            <w:pPr>
              <w:spacing w:line="269" w:lineRule="auto"/>
              <w:jc w:val="left"/>
              <w:rPr>
                <w:rFonts w:eastAsia="Calibri"/>
                <w:sz w:val="22"/>
                <w:szCs w:val="22"/>
                <w:rtl/>
              </w:rPr>
            </w:pPr>
            <w:r w:rsidRPr="001706BC">
              <w:rPr>
                <w:rFonts w:eastAsia="Calibri" w:hint="cs"/>
                <w:sz w:val="22"/>
                <w:szCs w:val="22"/>
                <w:rtl/>
              </w:rPr>
              <w:t>מעל 10 מיליון ש"ח (6)</w:t>
            </w:r>
          </w:p>
        </w:tc>
        <w:tc>
          <w:tcPr>
            <w:tcW w:w="1298" w:type="dxa"/>
          </w:tcPr>
          <w:p w:rsidR="001706BC" w:rsidRPr="001706BC" w:rsidP="00096202" w14:paraId="01DF087E" w14:textId="77777777">
            <w:pPr>
              <w:spacing w:line="269" w:lineRule="auto"/>
              <w:jc w:val="left"/>
              <w:rPr>
                <w:rFonts w:eastAsia="Calibri"/>
                <w:sz w:val="22"/>
                <w:szCs w:val="22"/>
                <w:rtl/>
              </w:rPr>
            </w:pPr>
            <w:r w:rsidRPr="001706BC">
              <w:rPr>
                <w:rFonts w:eastAsia="Calibri" w:hint="cs"/>
                <w:sz w:val="22"/>
                <w:szCs w:val="22"/>
                <w:rtl/>
              </w:rPr>
              <w:t>אין מידע על שווי (20)</w:t>
            </w:r>
          </w:p>
        </w:tc>
        <w:tc>
          <w:tcPr>
            <w:tcW w:w="1151" w:type="dxa"/>
          </w:tcPr>
          <w:p w:rsidR="001706BC" w:rsidRPr="001706BC" w:rsidP="00096202" w14:paraId="64556A4A" w14:textId="77777777">
            <w:pPr>
              <w:spacing w:line="269" w:lineRule="auto"/>
              <w:jc w:val="left"/>
              <w:rPr>
                <w:rFonts w:eastAsia="Calibri"/>
                <w:rtl/>
              </w:rPr>
            </w:pPr>
          </w:p>
        </w:tc>
      </w:tr>
      <w:tr w14:paraId="08118CFC" w14:textId="77777777" w:rsidTr="001706BC">
        <w:tblPrEx>
          <w:tblW w:w="0" w:type="auto"/>
          <w:tblInd w:w="312" w:type="dxa"/>
          <w:tblLook w:val="04A0"/>
        </w:tblPrEx>
        <w:tc>
          <w:tcPr>
            <w:tcW w:w="1363" w:type="dxa"/>
            <w:shd w:val="clear" w:color="auto" w:fill="B8CCE4"/>
          </w:tcPr>
          <w:p w:rsidR="001706BC" w:rsidRPr="001706BC" w:rsidP="00096202" w14:paraId="719594C9" w14:textId="77777777">
            <w:pPr>
              <w:spacing w:line="269" w:lineRule="auto"/>
              <w:jc w:val="left"/>
              <w:rPr>
                <w:rFonts w:eastAsia="Calibri"/>
                <w:sz w:val="22"/>
                <w:szCs w:val="22"/>
                <w:rtl/>
              </w:rPr>
            </w:pPr>
            <w:r w:rsidRPr="001706BC">
              <w:rPr>
                <w:rFonts w:eastAsia="Calibri" w:hint="cs"/>
                <w:sz w:val="22"/>
                <w:szCs w:val="22"/>
                <w:rtl/>
              </w:rPr>
              <w:t xml:space="preserve">פרק הזמן שבו הנכס ריק </w:t>
            </w:r>
            <w:r w:rsidRPr="001706BC">
              <w:rPr>
                <w:rFonts w:eastAsia="Calibri"/>
                <w:sz w:val="22"/>
                <w:szCs w:val="22"/>
                <w:rtl/>
              </w:rPr>
              <w:t>(מספר הנכסים)</w:t>
            </w:r>
          </w:p>
        </w:tc>
        <w:tc>
          <w:tcPr>
            <w:tcW w:w="1379" w:type="dxa"/>
            <w:shd w:val="clear" w:color="auto" w:fill="B8CCE4"/>
          </w:tcPr>
          <w:p w:rsidR="001706BC" w:rsidRPr="001706BC" w:rsidP="00096202" w14:paraId="1279E2DA" w14:textId="77777777">
            <w:pPr>
              <w:spacing w:line="269" w:lineRule="auto"/>
              <w:jc w:val="left"/>
              <w:rPr>
                <w:rFonts w:eastAsia="Calibri"/>
                <w:sz w:val="22"/>
                <w:szCs w:val="22"/>
                <w:rtl/>
              </w:rPr>
            </w:pPr>
            <w:r w:rsidRPr="001706BC">
              <w:rPr>
                <w:rFonts w:eastAsia="Calibri" w:hint="cs"/>
                <w:sz w:val="22"/>
                <w:szCs w:val="22"/>
                <w:rtl/>
              </w:rPr>
              <w:t>עד שנה (24)</w:t>
            </w:r>
          </w:p>
        </w:tc>
        <w:tc>
          <w:tcPr>
            <w:tcW w:w="1354" w:type="dxa"/>
            <w:shd w:val="clear" w:color="auto" w:fill="B8CCE4"/>
          </w:tcPr>
          <w:p w:rsidR="001706BC" w:rsidRPr="001706BC" w:rsidP="00096202" w14:paraId="6900742C" w14:textId="77777777">
            <w:pPr>
              <w:spacing w:line="269" w:lineRule="auto"/>
              <w:jc w:val="left"/>
              <w:rPr>
                <w:rFonts w:eastAsia="Calibri"/>
                <w:sz w:val="22"/>
                <w:szCs w:val="22"/>
                <w:rtl/>
              </w:rPr>
            </w:pPr>
            <w:r w:rsidRPr="001706BC">
              <w:rPr>
                <w:rFonts w:eastAsia="Calibri" w:hint="cs"/>
                <w:sz w:val="22"/>
                <w:szCs w:val="22"/>
                <w:rtl/>
              </w:rPr>
              <w:t>שנה עד שנתיים (14)</w:t>
            </w:r>
          </w:p>
        </w:tc>
        <w:tc>
          <w:tcPr>
            <w:tcW w:w="1354" w:type="dxa"/>
            <w:shd w:val="clear" w:color="auto" w:fill="B8CCE4"/>
          </w:tcPr>
          <w:p w:rsidR="001706BC" w:rsidRPr="001706BC" w:rsidP="00096202" w14:paraId="5175B7EA" w14:textId="77777777">
            <w:pPr>
              <w:spacing w:line="269" w:lineRule="auto"/>
              <w:jc w:val="left"/>
              <w:rPr>
                <w:rFonts w:eastAsia="Calibri"/>
                <w:sz w:val="22"/>
                <w:szCs w:val="22"/>
                <w:rtl/>
              </w:rPr>
            </w:pPr>
            <w:r w:rsidRPr="001706BC">
              <w:rPr>
                <w:rFonts w:eastAsia="Calibri" w:hint="cs"/>
                <w:sz w:val="22"/>
                <w:szCs w:val="22"/>
                <w:rtl/>
              </w:rPr>
              <w:t>שנתיים עד שלום שנים (5)</w:t>
            </w:r>
          </w:p>
        </w:tc>
        <w:tc>
          <w:tcPr>
            <w:tcW w:w="1298" w:type="dxa"/>
            <w:shd w:val="clear" w:color="auto" w:fill="B8CCE4"/>
          </w:tcPr>
          <w:p w:rsidR="001706BC" w:rsidRPr="001706BC" w:rsidP="00096202" w14:paraId="2C1D767C" w14:textId="77777777">
            <w:pPr>
              <w:spacing w:line="269" w:lineRule="auto"/>
              <w:jc w:val="left"/>
              <w:rPr>
                <w:rFonts w:eastAsia="Calibri"/>
                <w:sz w:val="22"/>
                <w:szCs w:val="22"/>
                <w:rtl/>
              </w:rPr>
            </w:pPr>
            <w:r w:rsidRPr="001706BC">
              <w:rPr>
                <w:rFonts w:eastAsia="Calibri" w:hint="cs"/>
                <w:sz w:val="22"/>
                <w:szCs w:val="22"/>
                <w:rtl/>
              </w:rPr>
              <w:t>מעל שלוש שנים (9)</w:t>
            </w:r>
          </w:p>
        </w:tc>
        <w:tc>
          <w:tcPr>
            <w:tcW w:w="1151" w:type="dxa"/>
            <w:shd w:val="clear" w:color="auto" w:fill="B8CCE4"/>
          </w:tcPr>
          <w:p w:rsidR="001706BC" w:rsidRPr="001706BC" w:rsidP="00096202" w14:paraId="01572ACC" w14:textId="77777777">
            <w:pPr>
              <w:spacing w:line="269" w:lineRule="auto"/>
              <w:jc w:val="left"/>
              <w:rPr>
                <w:rFonts w:eastAsia="Calibri"/>
                <w:rtl/>
              </w:rPr>
            </w:pPr>
            <w:r w:rsidRPr="001706BC">
              <w:rPr>
                <w:rFonts w:eastAsia="Calibri" w:hint="cs"/>
                <w:rtl/>
              </w:rPr>
              <w:t>אין מידע (5)</w:t>
            </w:r>
          </w:p>
        </w:tc>
      </w:tr>
      <w:tr w14:paraId="014B2F37" w14:textId="77777777" w:rsidTr="00D32F98">
        <w:tblPrEx>
          <w:tblW w:w="0" w:type="auto"/>
          <w:tblInd w:w="312" w:type="dxa"/>
          <w:tblLook w:val="04A0"/>
        </w:tblPrEx>
        <w:tc>
          <w:tcPr>
            <w:tcW w:w="1363" w:type="dxa"/>
          </w:tcPr>
          <w:p w:rsidR="001706BC" w:rsidRPr="001706BC" w:rsidP="00096202" w14:paraId="245A4DDB" w14:textId="77777777">
            <w:pPr>
              <w:spacing w:line="269" w:lineRule="auto"/>
              <w:jc w:val="left"/>
              <w:rPr>
                <w:rFonts w:eastAsia="Calibri"/>
                <w:sz w:val="22"/>
                <w:szCs w:val="22"/>
                <w:rtl/>
              </w:rPr>
            </w:pPr>
            <w:r w:rsidRPr="001706BC">
              <w:rPr>
                <w:rFonts w:eastAsia="Calibri" w:hint="cs"/>
                <w:sz w:val="22"/>
                <w:szCs w:val="22"/>
                <w:rtl/>
              </w:rPr>
              <w:t xml:space="preserve">הסיבה שבגללה הנכס ריק </w:t>
            </w:r>
            <w:r w:rsidRPr="001706BC">
              <w:rPr>
                <w:rFonts w:eastAsia="Calibri"/>
                <w:sz w:val="22"/>
                <w:szCs w:val="22"/>
                <w:rtl/>
              </w:rPr>
              <w:t>(מספר הנכסים)</w:t>
            </w:r>
          </w:p>
        </w:tc>
        <w:tc>
          <w:tcPr>
            <w:tcW w:w="1379" w:type="dxa"/>
          </w:tcPr>
          <w:p w:rsidR="001706BC" w:rsidRPr="001706BC" w:rsidP="00096202" w14:paraId="37699347" w14:textId="77777777">
            <w:pPr>
              <w:spacing w:line="269" w:lineRule="auto"/>
              <w:jc w:val="left"/>
              <w:rPr>
                <w:rFonts w:eastAsia="Calibri"/>
                <w:sz w:val="22"/>
                <w:szCs w:val="22"/>
                <w:rtl/>
              </w:rPr>
            </w:pPr>
            <w:r w:rsidRPr="001706BC">
              <w:rPr>
                <w:rFonts w:eastAsia="Calibri" w:hint="cs"/>
                <w:sz w:val="22"/>
                <w:szCs w:val="22"/>
                <w:rtl/>
              </w:rPr>
              <w:t>בהליך תמ"א (3)</w:t>
            </w:r>
          </w:p>
        </w:tc>
        <w:tc>
          <w:tcPr>
            <w:tcW w:w="1354" w:type="dxa"/>
          </w:tcPr>
          <w:p w:rsidR="001706BC" w:rsidRPr="001706BC" w:rsidP="00096202" w14:paraId="6843DC46" w14:textId="77777777">
            <w:pPr>
              <w:spacing w:line="269" w:lineRule="auto"/>
              <w:jc w:val="left"/>
              <w:rPr>
                <w:rFonts w:eastAsia="Calibri"/>
                <w:sz w:val="22"/>
                <w:szCs w:val="22"/>
                <w:rtl/>
              </w:rPr>
            </w:pPr>
            <w:r w:rsidRPr="001706BC">
              <w:rPr>
                <w:rFonts w:eastAsia="Calibri" w:hint="cs"/>
                <w:sz w:val="22"/>
                <w:szCs w:val="22"/>
                <w:rtl/>
              </w:rPr>
              <w:t>מיועד לפרסום מכרז מכר (3)</w:t>
            </w:r>
          </w:p>
        </w:tc>
        <w:tc>
          <w:tcPr>
            <w:tcW w:w="1354" w:type="dxa"/>
          </w:tcPr>
          <w:p w:rsidR="001706BC" w:rsidRPr="001706BC" w:rsidP="00096202" w14:paraId="0E666AE9" w14:textId="77777777">
            <w:pPr>
              <w:spacing w:line="269" w:lineRule="auto"/>
              <w:jc w:val="left"/>
              <w:rPr>
                <w:rFonts w:eastAsia="Calibri"/>
                <w:sz w:val="22"/>
                <w:szCs w:val="22"/>
                <w:rtl/>
              </w:rPr>
            </w:pPr>
            <w:r w:rsidRPr="001706BC">
              <w:rPr>
                <w:rFonts w:eastAsia="Calibri" w:hint="cs"/>
                <w:sz w:val="22"/>
                <w:szCs w:val="22"/>
                <w:rtl/>
              </w:rPr>
              <w:t>סיבות שונות* (51)</w:t>
            </w:r>
          </w:p>
        </w:tc>
        <w:tc>
          <w:tcPr>
            <w:tcW w:w="1298" w:type="dxa"/>
          </w:tcPr>
          <w:p w:rsidR="001706BC" w:rsidRPr="001706BC" w:rsidP="00096202" w14:paraId="0A201B54" w14:textId="77777777">
            <w:pPr>
              <w:spacing w:line="269" w:lineRule="auto"/>
              <w:jc w:val="left"/>
              <w:rPr>
                <w:rFonts w:eastAsia="Calibri"/>
                <w:sz w:val="22"/>
                <w:szCs w:val="22"/>
                <w:rtl/>
              </w:rPr>
            </w:pPr>
          </w:p>
        </w:tc>
        <w:tc>
          <w:tcPr>
            <w:tcW w:w="1151" w:type="dxa"/>
          </w:tcPr>
          <w:p w:rsidR="001706BC" w:rsidRPr="001706BC" w:rsidP="00096202" w14:paraId="0CC51F37" w14:textId="77777777">
            <w:pPr>
              <w:spacing w:line="269" w:lineRule="auto"/>
              <w:jc w:val="left"/>
              <w:rPr>
                <w:rFonts w:eastAsia="Calibri"/>
                <w:rtl/>
              </w:rPr>
            </w:pPr>
          </w:p>
        </w:tc>
      </w:tr>
    </w:tbl>
    <w:p w:rsidR="001706BC" w:rsidRPr="001706BC" w:rsidP="001706BC" w14:paraId="3C5F073B" w14:textId="77777777">
      <w:pPr>
        <w:spacing w:line="269" w:lineRule="auto"/>
        <w:ind w:left="312"/>
        <w:rPr>
          <w:rFonts w:eastAsia="Calibri"/>
          <w:szCs w:val="20"/>
          <w:rtl/>
        </w:rPr>
      </w:pPr>
      <w:r w:rsidRPr="001706BC">
        <w:rPr>
          <w:rFonts w:eastAsia="Calibri" w:hint="cs"/>
          <w:szCs w:val="20"/>
          <w:rtl/>
        </w:rPr>
        <w:t>על פי נתוני מינהל הדיור הממשלתי בעיבוד משרד מבקר המדינה.</w:t>
      </w:r>
    </w:p>
    <w:p w:rsidR="001706BC" w:rsidRPr="001706BC" w:rsidP="001706BC" w14:paraId="24A52965" w14:textId="77777777">
      <w:pPr>
        <w:spacing w:line="269" w:lineRule="auto"/>
        <w:ind w:firstLine="312"/>
        <w:jc w:val="left"/>
        <w:rPr>
          <w:rFonts w:eastAsia="Calibri"/>
          <w:szCs w:val="20"/>
        </w:rPr>
      </w:pPr>
      <w:r w:rsidRPr="001706BC">
        <w:rPr>
          <w:rFonts w:eastAsia="Calibri" w:hint="cs"/>
          <w:szCs w:val="20"/>
          <w:rtl/>
        </w:rPr>
        <w:t>* בין הסיבות - הנכסים מיועדים להשכרה במסגרת מכרז ייעודי.</w:t>
      </w:r>
    </w:p>
    <w:p w:rsidR="001706BC" w:rsidRPr="001706BC" w:rsidP="001706BC" w14:paraId="6F31C727" w14:textId="77777777">
      <w:pPr>
        <w:keepNext/>
        <w:keepLines/>
        <w:spacing w:line="269" w:lineRule="auto"/>
        <w:ind w:left="-567"/>
        <w:rPr>
          <w:rFonts w:eastAsia="Calibri"/>
          <w:szCs w:val="20"/>
          <w:rtl/>
        </w:rPr>
      </w:pPr>
      <w:bookmarkStart w:id="39" w:name="_Hlk222346020"/>
    </w:p>
    <w:p w:rsidR="001706BC" w:rsidRPr="001706BC" w:rsidP="001706BC" w14:paraId="63B21D99" w14:textId="77777777">
      <w:pPr>
        <w:spacing w:line="269" w:lineRule="auto"/>
        <w:ind w:left="312"/>
        <w:rPr>
          <w:rFonts w:eastAsia="Calibri"/>
          <w:rtl/>
        </w:rPr>
      </w:pPr>
      <w:r w:rsidRPr="001706BC">
        <w:rPr>
          <w:rFonts w:eastAsia="Calibri" w:hint="eastAsia"/>
          <w:b/>
          <w:bCs/>
          <w:rtl/>
        </w:rPr>
        <w:t>מהלוח</w:t>
      </w:r>
      <w:r w:rsidRPr="001706BC">
        <w:rPr>
          <w:rFonts w:eastAsia="Calibri"/>
          <w:b/>
          <w:bCs/>
          <w:rtl/>
        </w:rPr>
        <w:t xml:space="preserve"> עולה כי נכון לאוקטובר 2025 יש 57 נכסים של מינהל הדיור העומדים ריקים, </w:t>
      </w:r>
      <w:bookmarkStart w:id="40" w:name="_Hlk222317441"/>
      <w:r w:rsidRPr="001706BC">
        <w:rPr>
          <w:rFonts w:eastAsia="Calibri" w:hint="eastAsia"/>
          <w:b/>
          <w:bCs/>
          <w:rtl/>
        </w:rPr>
        <w:t>ושוויים</w:t>
      </w:r>
      <w:r w:rsidRPr="001706BC">
        <w:rPr>
          <w:rFonts w:eastAsia="Calibri"/>
          <w:b/>
          <w:bCs/>
          <w:rtl/>
        </w:rPr>
        <w:t xml:space="preserve"> </w:t>
      </w:r>
      <w:r w:rsidRPr="001706BC">
        <w:rPr>
          <w:rFonts w:eastAsia="Calibri" w:hint="eastAsia"/>
          <w:b/>
          <w:bCs/>
          <w:rtl/>
        </w:rPr>
        <w:t>הכולל</w:t>
      </w:r>
      <w:r w:rsidRPr="001706BC">
        <w:rPr>
          <w:rFonts w:eastAsia="Calibri"/>
          <w:b/>
          <w:bCs/>
          <w:rtl/>
        </w:rPr>
        <w:t xml:space="preserve"> </w:t>
      </w:r>
      <w:r w:rsidRPr="001706BC">
        <w:rPr>
          <w:rFonts w:eastAsia="Calibri" w:hint="eastAsia"/>
          <w:b/>
          <w:bCs/>
          <w:rtl/>
        </w:rPr>
        <w:t>יותר</w:t>
      </w:r>
      <w:r w:rsidRPr="001706BC">
        <w:rPr>
          <w:rFonts w:eastAsia="Calibri"/>
          <w:b/>
          <w:bCs/>
          <w:rtl/>
        </w:rPr>
        <w:t xml:space="preserve"> </w:t>
      </w:r>
      <w:r w:rsidRPr="001706BC">
        <w:rPr>
          <w:rFonts w:eastAsia="Calibri" w:hint="eastAsia"/>
          <w:b/>
          <w:bCs/>
          <w:rtl/>
        </w:rPr>
        <w:t>מ</w:t>
      </w:r>
      <w:r w:rsidRPr="001706BC">
        <w:rPr>
          <w:rFonts w:eastAsia="Calibri"/>
          <w:b/>
          <w:bCs/>
          <w:rtl/>
        </w:rPr>
        <w:t xml:space="preserve">-100 מיליון ש"ח; מתוכם יש 13 נכסים </w:t>
      </w:r>
      <w:r w:rsidRPr="001706BC">
        <w:rPr>
          <w:rFonts w:eastAsia="Calibri" w:hint="eastAsia"/>
          <w:b/>
          <w:bCs/>
          <w:rtl/>
        </w:rPr>
        <w:t>ששוויים</w:t>
      </w:r>
      <w:r w:rsidRPr="001706BC">
        <w:rPr>
          <w:rFonts w:eastAsia="Calibri"/>
          <w:b/>
          <w:bCs/>
          <w:rtl/>
        </w:rPr>
        <w:t xml:space="preserve"> </w:t>
      </w:r>
      <w:r w:rsidRPr="001706BC">
        <w:rPr>
          <w:rFonts w:eastAsia="Calibri" w:hint="eastAsia"/>
          <w:b/>
          <w:bCs/>
          <w:rtl/>
        </w:rPr>
        <w:t>גדול</w:t>
      </w:r>
      <w:r w:rsidRPr="001706BC">
        <w:rPr>
          <w:rFonts w:eastAsia="Calibri"/>
          <w:b/>
          <w:bCs/>
          <w:rtl/>
        </w:rPr>
        <w:t xml:space="preserve"> </w:t>
      </w:r>
      <w:r w:rsidRPr="001706BC">
        <w:rPr>
          <w:rFonts w:eastAsia="Calibri" w:hint="eastAsia"/>
          <w:b/>
          <w:bCs/>
          <w:rtl/>
        </w:rPr>
        <w:t>מ</w:t>
      </w:r>
      <w:r w:rsidRPr="001706BC">
        <w:rPr>
          <w:rFonts w:eastAsia="Calibri"/>
          <w:b/>
          <w:bCs/>
          <w:rtl/>
        </w:rPr>
        <w:t xml:space="preserve">-5 מיליון ש"ח, </w:t>
      </w:r>
      <w:r w:rsidRPr="001706BC">
        <w:rPr>
          <w:rFonts w:eastAsia="Calibri" w:hint="eastAsia"/>
          <w:b/>
          <w:bCs/>
          <w:rtl/>
        </w:rPr>
        <w:t>ובהם</w:t>
      </w:r>
      <w:r w:rsidRPr="001706BC">
        <w:rPr>
          <w:rFonts w:eastAsia="Calibri"/>
          <w:b/>
          <w:bCs/>
          <w:rtl/>
        </w:rPr>
        <w:t xml:space="preserve"> 6 נכסים ששווים מוערך </w:t>
      </w:r>
      <w:r w:rsidRPr="001706BC">
        <w:rPr>
          <w:rFonts w:eastAsia="Calibri" w:hint="eastAsia"/>
          <w:b/>
          <w:bCs/>
          <w:rtl/>
        </w:rPr>
        <w:t>ביותר</w:t>
      </w:r>
      <w:r w:rsidRPr="001706BC">
        <w:rPr>
          <w:rFonts w:eastAsia="Calibri"/>
          <w:b/>
          <w:bCs/>
          <w:rtl/>
        </w:rPr>
        <w:t xml:space="preserve"> </w:t>
      </w:r>
      <w:r w:rsidRPr="001706BC">
        <w:rPr>
          <w:rFonts w:eastAsia="Calibri" w:hint="eastAsia"/>
          <w:b/>
          <w:bCs/>
          <w:rtl/>
        </w:rPr>
        <w:t>מ</w:t>
      </w:r>
      <w:r w:rsidRPr="001706BC">
        <w:rPr>
          <w:rFonts w:eastAsia="Calibri"/>
          <w:b/>
          <w:bCs/>
          <w:rtl/>
        </w:rPr>
        <w:t xml:space="preserve">-10 </w:t>
      </w:r>
      <w:r w:rsidRPr="001706BC">
        <w:rPr>
          <w:rFonts w:eastAsia="Calibri" w:hint="eastAsia"/>
          <w:b/>
          <w:bCs/>
          <w:rtl/>
        </w:rPr>
        <w:t>מיליון</w:t>
      </w:r>
      <w:r w:rsidRPr="001706BC">
        <w:rPr>
          <w:rFonts w:eastAsia="Calibri"/>
          <w:b/>
          <w:bCs/>
          <w:rtl/>
        </w:rPr>
        <w:t xml:space="preserve"> </w:t>
      </w:r>
      <w:r w:rsidRPr="001706BC">
        <w:rPr>
          <w:rFonts w:eastAsia="Calibri" w:hint="eastAsia"/>
          <w:b/>
          <w:bCs/>
          <w:rtl/>
        </w:rPr>
        <w:t>ש</w:t>
      </w:r>
      <w:r w:rsidRPr="001706BC">
        <w:rPr>
          <w:rFonts w:eastAsia="Calibri"/>
          <w:b/>
          <w:bCs/>
          <w:rtl/>
        </w:rPr>
        <w:t xml:space="preserve">"ח (ואחד אף בשווי של </w:t>
      </w:r>
      <w:r w:rsidRPr="001706BC">
        <w:rPr>
          <w:rFonts w:eastAsia="Calibri" w:hint="eastAsia"/>
          <w:b/>
          <w:bCs/>
          <w:rtl/>
        </w:rPr>
        <w:t>יותר</w:t>
      </w:r>
      <w:r w:rsidRPr="001706BC">
        <w:rPr>
          <w:rFonts w:eastAsia="Calibri"/>
          <w:b/>
          <w:bCs/>
          <w:rtl/>
        </w:rPr>
        <w:t xml:space="preserve"> </w:t>
      </w:r>
      <w:r w:rsidRPr="001706BC">
        <w:rPr>
          <w:rFonts w:eastAsia="Calibri" w:hint="eastAsia"/>
          <w:b/>
          <w:bCs/>
          <w:rtl/>
        </w:rPr>
        <w:t>מ</w:t>
      </w:r>
      <w:r w:rsidRPr="001706BC">
        <w:rPr>
          <w:rFonts w:eastAsia="Calibri"/>
          <w:b/>
          <w:bCs/>
          <w:rtl/>
        </w:rPr>
        <w:t xml:space="preserve">-65 </w:t>
      </w:r>
      <w:r w:rsidRPr="001706BC">
        <w:rPr>
          <w:rFonts w:eastAsia="Calibri" w:hint="eastAsia"/>
          <w:b/>
          <w:bCs/>
          <w:rtl/>
        </w:rPr>
        <w:t>מיליון</w:t>
      </w:r>
      <w:r w:rsidRPr="001706BC">
        <w:rPr>
          <w:rFonts w:eastAsia="Calibri"/>
          <w:b/>
          <w:bCs/>
          <w:rtl/>
        </w:rPr>
        <w:t xml:space="preserve"> </w:t>
      </w:r>
      <w:r w:rsidRPr="001706BC">
        <w:rPr>
          <w:rFonts w:eastAsia="Calibri" w:hint="eastAsia"/>
          <w:b/>
          <w:bCs/>
          <w:rtl/>
        </w:rPr>
        <w:t>ש</w:t>
      </w:r>
      <w:r w:rsidRPr="001706BC">
        <w:rPr>
          <w:rFonts w:eastAsia="Calibri"/>
          <w:b/>
          <w:bCs/>
          <w:rtl/>
        </w:rPr>
        <w:t xml:space="preserve">"ח). כן עולה כי 9 נכסים עומדים ריקים </w:t>
      </w:r>
      <w:r w:rsidRPr="001706BC">
        <w:rPr>
          <w:rFonts w:eastAsia="Calibri" w:hint="eastAsia"/>
          <w:b/>
          <w:bCs/>
          <w:rtl/>
        </w:rPr>
        <w:t>יותר</w:t>
      </w:r>
      <w:r w:rsidRPr="001706BC">
        <w:rPr>
          <w:rFonts w:eastAsia="Calibri"/>
          <w:b/>
          <w:bCs/>
          <w:rtl/>
        </w:rPr>
        <w:t xml:space="preserve"> </w:t>
      </w:r>
      <w:r w:rsidRPr="001706BC">
        <w:rPr>
          <w:rFonts w:eastAsia="Calibri" w:hint="eastAsia"/>
          <w:b/>
          <w:bCs/>
          <w:rtl/>
        </w:rPr>
        <w:t>משלוש</w:t>
      </w:r>
      <w:r w:rsidRPr="001706BC">
        <w:rPr>
          <w:rFonts w:eastAsia="Calibri"/>
          <w:b/>
          <w:bCs/>
          <w:rtl/>
        </w:rPr>
        <w:t xml:space="preserve"> שנים. משמע שנכסים אלה </w:t>
      </w:r>
      <w:r w:rsidRPr="001706BC">
        <w:rPr>
          <w:rFonts w:eastAsia="Calibri" w:hint="eastAsia"/>
          <w:b/>
          <w:bCs/>
          <w:rtl/>
        </w:rPr>
        <w:t>לא</w:t>
      </w:r>
      <w:r w:rsidRPr="001706BC">
        <w:rPr>
          <w:rFonts w:eastAsia="Calibri"/>
          <w:b/>
          <w:bCs/>
          <w:rtl/>
        </w:rPr>
        <w:t xml:space="preserve"> הושכרו </w:t>
      </w:r>
      <w:r w:rsidRPr="001706BC">
        <w:rPr>
          <w:rFonts w:eastAsia="Calibri" w:hint="eastAsia"/>
          <w:b/>
          <w:bCs/>
          <w:rtl/>
        </w:rPr>
        <w:t>תקופה</w:t>
      </w:r>
      <w:r w:rsidRPr="001706BC">
        <w:rPr>
          <w:rFonts w:eastAsia="Calibri"/>
          <w:b/>
          <w:bCs/>
          <w:rtl/>
        </w:rPr>
        <w:t xml:space="preserve"> ארוכה ולא הניבו תשואה, </w:t>
      </w:r>
      <w:r w:rsidRPr="001706BC">
        <w:rPr>
          <w:rFonts w:eastAsia="Calibri" w:hint="eastAsia"/>
          <w:b/>
          <w:bCs/>
          <w:rtl/>
        </w:rPr>
        <w:t>וכתוצאה</w:t>
      </w:r>
      <w:r w:rsidRPr="001706BC">
        <w:rPr>
          <w:rFonts w:eastAsia="Calibri"/>
          <w:b/>
          <w:bCs/>
          <w:rtl/>
        </w:rPr>
        <w:t xml:space="preserve"> מכך נגרם נזק להכנסות המדינה.</w:t>
      </w:r>
      <w:bookmarkEnd w:id="39"/>
      <w:bookmarkEnd w:id="40"/>
    </w:p>
    <w:p w:rsidR="001706BC" w:rsidRPr="001706BC" w:rsidP="001706BC" w14:paraId="43266F4B" w14:textId="77777777">
      <w:pPr>
        <w:keepNext/>
        <w:keepLines/>
        <w:spacing w:line="269" w:lineRule="auto"/>
        <w:ind w:left="-567"/>
        <w:rPr>
          <w:rFonts w:eastAsia="Calibri"/>
          <w:szCs w:val="20"/>
          <w:rtl/>
        </w:rPr>
      </w:pPr>
    </w:p>
    <w:p w:rsidR="001706BC" w:rsidRPr="001706BC" w:rsidP="001706BC" w14:paraId="34885BA0" w14:textId="77777777">
      <w:pPr>
        <w:spacing w:line="269" w:lineRule="auto"/>
        <w:ind w:left="312"/>
        <w:rPr>
          <w:rFonts w:eastAsia="Calibri"/>
          <w:rtl/>
        </w:rPr>
      </w:pPr>
      <w:r w:rsidRPr="001706BC">
        <w:rPr>
          <w:rFonts w:eastAsia="Calibri"/>
          <w:rtl/>
        </w:rPr>
        <w:t xml:space="preserve">בתשובתו ציין מינהל הדיור </w:t>
      </w:r>
      <w:r w:rsidRPr="001706BC">
        <w:rPr>
          <w:rFonts w:eastAsia="Calibri" w:hint="cs"/>
          <w:rtl/>
        </w:rPr>
        <w:t xml:space="preserve">בנוגע להיקף הנכסים הריקים שבטיפולו, </w:t>
      </w:r>
      <w:r w:rsidRPr="001706BC">
        <w:rPr>
          <w:rFonts w:eastAsia="Calibri"/>
          <w:rtl/>
        </w:rPr>
        <w:t>כי</w:t>
      </w:r>
      <w:r w:rsidRPr="001706BC">
        <w:rPr>
          <w:rFonts w:eastAsia="Calibri" w:hint="cs"/>
          <w:rtl/>
        </w:rPr>
        <w:t xml:space="preserve"> </w:t>
      </w:r>
      <w:r w:rsidRPr="001706BC">
        <w:rPr>
          <w:rFonts w:eastAsia="Calibri"/>
          <w:rtl/>
        </w:rPr>
        <w:t xml:space="preserve">פרק הזמן שחלף מאז קבלתם </w:t>
      </w:r>
      <w:r w:rsidRPr="001706BC">
        <w:rPr>
          <w:rFonts w:eastAsia="Calibri" w:hint="cs"/>
          <w:rtl/>
        </w:rPr>
        <w:t xml:space="preserve">של נכסים אלה </w:t>
      </w:r>
      <w:r w:rsidRPr="001706BC">
        <w:rPr>
          <w:rFonts w:eastAsia="Calibri"/>
          <w:rtl/>
        </w:rPr>
        <w:t xml:space="preserve">ועד לשיווקם אינו משקף תקופת עמידה ממושכת ללא טיפול, אלא </w:t>
      </w:r>
      <w:r w:rsidRPr="001706BC">
        <w:rPr>
          <w:rFonts w:eastAsia="Calibri" w:hint="cs"/>
          <w:rtl/>
        </w:rPr>
        <w:t>מדובר ב</w:t>
      </w:r>
      <w:r w:rsidRPr="001706BC">
        <w:rPr>
          <w:rFonts w:eastAsia="Calibri"/>
          <w:rtl/>
        </w:rPr>
        <w:t>תקופת ביניים הנובעת מ</w:t>
      </w:r>
      <w:r w:rsidRPr="001706BC">
        <w:rPr>
          <w:rFonts w:eastAsia="Calibri" w:hint="cs"/>
          <w:rtl/>
        </w:rPr>
        <w:t>ה</w:t>
      </w:r>
      <w:r w:rsidRPr="001706BC">
        <w:rPr>
          <w:rFonts w:eastAsia="Calibri"/>
          <w:rtl/>
        </w:rPr>
        <w:t xml:space="preserve">היערכות </w:t>
      </w:r>
      <w:r w:rsidRPr="001706BC">
        <w:rPr>
          <w:rFonts w:eastAsia="Calibri" w:hint="cs"/>
          <w:rtl/>
        </w:rPr>
        <w:t xml:space="preserve">להשכרתם </w:t>
      </w:r>
      <w:r w:rsidRPr="001706BC">
        <w:rPr>
          <w:rFonts w:eastAsia="Calibri"/>
          <w:rtl/>
        </w:rPr>
        <w:t xml:space="preserve">בתנאים </w:t>
      </w:r>
      <w:r w:rsidRPr="001706BC">
        <w:rPr>
          <w:rFonts w:eastAsia="Calibri" w:hint="cs"/>
          <w:rtl/>
        </w:rPr>
        <w:t>ה</w:t>
      </w:r>
      <w:r w:rsidRPr="001706BC">
        <w:rPr>
          <w:rFonts w:eastAsia="Calibri"/>
          <w:rtl/>
        </w:rPr>
        <w:t>מיטביים.</w:t>
      </w:r>
      <w:r w:rsidRPr="001706BC">
        <w:rPr>
          <w:rFonts w:eastAsia="Calibri" w:hint="cs"/>
          <w:rtl/>
        </w:rPr>
        <w:t xml:space="preserve"> המינהל ציין כי חלק מ</w:t>
      </w:r>
      <w:r w:rsidRPr="001706BC">
        <w:rPr>
          <w:rFonts w:eastAsia="Calibri"/>
          <w:rtl/>
        </w:rPr>
        <w:t xml:space="preserve">הנכסים הריקים </w:t>
      </w:r>
      <w:r w:rsidRPr="001706BC">
        <w:rPr>
          <w:rFonts w:eastAsia="Calibri" w:hint="cs"/>
          <w:rtl/>
        </w:rPr>
        <w:t>אי אפשר להשכיר</w:t>
      </w:r>
      <w:r w:rsidRPr="001706BC">
        <w:rPr>
          <w:rFonts w:eastAsia="Calibri"/>
          <w:rtl/>
        </w:rPr>
        <w:t xml:space="preserve"> בשל </w:t>
      </w:r>
      <w:r w:rsidRPr="001706BC">
        <w:rPr>
          <w:rFonts w:eastAsia="Calibri" w:hint="cs"/>
          <w:rtl/>
        </w:rPr>
        <w:t>היבטים</w:t>
      </w:r>
      <w:r w:rsidRPr="001706BC">
        <w:rPr>
          <w:rFonts w:eastAsia="Calibri"/>
          <w:rtl/>
        </w:rPr>
        <w:t xml:space="preserve"> תכנוניים</w:t>
      </w:r>
      <w:r w:rsidRPr="001706BC">
        <w:rPr>
          <w:rFonts w:eastAsia="Calibri" w:hint="cs"/>
          <w:rtl/>
        </w:rPr>
        <w:t xml:space="preserve"> </w:t>
      </w:r>
      <w:r w:rsidRPr="001706BC">
        <w:rPr>
          <w:rFonts w:eastAsia="Calibri"/>
          <w:rtl/>
        </w:rPr>
        <w:t xml:space="preserve">וסטטוטוריים שונים הנוגעים </w:t>
      </w:r>
      <w:r w:rsidRPr="001706BC">
        <w:rPr>
          <w:rFonts w:eastAsia="Calibri" w:hint="cs"/>
          <w:rtl/>
        </w:rPr>
        <w:t xml:space="preserve">אליהם, והעיכוב בהשכרת הנכסים האחרים נובע מסיבות שונות ובהן: היות הנכסים תפוסים; </w:t>
      </w:r>
      <w:r w:rsidRPr="001706BC">
        <w:rPr>
          <w:rFonts w:eastAsia="Calibri"/>
          <w:rtl/>
        </w:rPr>
        <w:t>הסדרה משפטית של זכויות, ביצוע עבודות שיפוץ</w:t>
      </w:r>
      <w:r w:rsidRPr="001706BC">
        <w:rPr>
          <w:rFonts w:eastAsia="Calibri" w:hint="cs"/>
          <w:rtl/>
        </w:rPr>
        <w:t xml:space="preserve"> </w:t>
      </w:r>
      <w:r w:rsidRPr="001706BC">
        <w:rPr>
          <w:rFonts w:eastAsia="Calibri"/>
          <w:rtl/>
        </w:rPr>
        <w:t>והתאמה, עריכת שומה לצורך קביעת דמי שכירות המשקפים את ערך השוק, וכן בחינת הקצאה</w:t>
      </w:r>
      <w:r w:rsidRPr="001706BC">
        <w:rPr>
          <w:rFonts w:eastAsia="Calibri" w:hint="cs"/>
          <w:rtl/>
        </w:rPr>
        <w:t xml:space="preserve"> </w:t>
      </w:r>
      <w:r w:rsidRPr="001706BC">
        <w:rPr>
          <w:rFonts w:eastAsia="Calibri"/>
          <w:rtl/>
        </w:rPr>
        <w:t>חוזרת לצ</w:t>
      </w:r>
      <w:r w:rsidRPr="001706BC">
        <w:rPr>
          <w:rFonts w:eastAsia="Calibri" w:hint="cs"/>
          <w:rtl/>
        </w:rPr>
        <w:t>ו</w:t>
      </w:r>
      <w:r w:rsidRPr="001706BC">
        <w:rPr>
          <w:rFonts w:eastAsia="Calibri"/>
          <w:rtl/>
        </w:rPr>
        <w:t>רכי הדיור הממשלתי.</w:t>
      </w:r>
      <w:r w:rsidRPr="001706BC">
        <w:rPr>
          <w:rFonts w:eastAsia="Calibri" w:hint="cs"/>
          <w:rtl/>
        </w:rPr>
        <w:t xml:space="preserve"> עוד</w:t>
      </w:r>
      <w:r w:rsidRPr="001706BC">
        <w:rPr>
          <w:rFonts w:eastAsia="Calibri"/>
          <w:rtl/>
        </w:rPr>
        <w:t xml:space="preserve"> ציין</w:t>
      </w:r>
      <w:r w:rsidRPr="001706BC">
        <w:rPr>
          <w:rFonts w:eastAsia="Calibri" w:hint="cs"/>
          <w:rtl/>
        </w:rPr>
        <w:t xml:space="preserve"> המינהל בתשובתו</w:t>
      </w:r>
      <w:r w:rsidRPr="001706BC">
        <w:rPr>
          <w:rFonts w:eastAsia="Calibri"/>
          <w:rtl/>
        </w:rPr>
        <w:t xml:space="preserve"> כי</w:t>
      </w:r>
      <w:r w:rsidRPr="001706BC">
        <w:rPr>
          <w:rFonts w:eastAsia="Calibri" w:hint="cs"/>
          <w:rtl/>
        </w:rPr>
        <w:t xml:space="preserve"> בעניין </w:t>
      </w:r>
      <w:r w:rsidRPr="001706BC">
        <w:rPr>
          <w:rFonts w:eastAsia="Calibri"/>
          <w:rtl/>
        </w:rPr>
        <w:t xml:space="preserve">25% מהנכסים </w:t>
      </w:r>
      <w:r w:rsidRPr="001706BC">
        <w:rPr>
          <w:rFonts w:eastAsia="Calibri" w:hint="cs"/>
          <w:rtl/>
        </w:rPr>
        <w:t>המפורטים לעיל בלוח</w:t>
      </w:r>
      <w:r w:rsidRPr="001706BC">
        <w:rPr>
          <w:rFonts w:eastAsia="Calibri"/>
          <w:rtl/>
        </w:rPr>
        <w:t xml:space="preserve"> </w:t>
      </w:r>
      <w:r w:rsidRPr="001706BC">
        <w:rPr>
          <w:rFonts w:eastAsia="Calibri" w:hint="cs"/>
          <w:rtl/>
        </w:rPr>
        <w:t>1 פורסם מכרז</w:t>
      </w:r>
      <w:r w:rsidRPr="001706BC">
        <w:rPr>
          <w:rFonts w:eastAsia="Calibri"/>
          <w:rtl/>
        </w:rPr>
        <w:t xml:space="preserve"> </w:t>
      </w:r>
      <w:r w:rsidRPr="001706BC">
        <w:rPr>
          <w:rFonts w:eastAsia="Calibri" w:hint="cs"/>
          <w:rtl/>
        </w:rPr>
        <w:t xml:space="preserve">לאחר מועד סיום הביקורת </w:t>
      </w:r>
      <w:r w:rsidRPr="001706BC">
        <w:rPr>
          <w:rFonts w:eastAsia="Calibri"/>
          <w:rtl/>
        </w:rPr>
        <w:t>ו</w:t>
      </w:r>
      <w:r w:rsidRPr="001706BC">
        <w:rPr>
          <w:rFonts w:eastAsia="Calibri" w:hint="cs"/>
          <w:rtl/>
        </w:rPr>
        <w:t>הם הושכרו</w:t>
      </w:r>
      <w:r w:rsidRPr="001706BC">
        <w:rPr>
          <w:rFonts w:eastAsia="Calibri"/>
          <w:rtl/>
        </w:rPr>
        <w:t>.</w:t>
      </w:r>
      <w:r w:rsidRPr="001706BC">
        <w:rPr>
          <w:rFonts w:eastAsia="Calibri" w:hint="cs"/>
          <w:rtl/>
        </w:rPr>
        <w:t xml:space="preserve"> </w:t>
      </w:r>
    </w:p>
    <w:p w:rsidR="001706BC" w:rsidRPr="001706BC" w:rsidP="001706BC" w14:paraId="6E2FD89F" w14:textId="77777777">
      <w:pPr>
        <w:keepNext/>
        <w:keepLines/>
        <w:spacing w:line="269" w:lineRule="auto"/>
        <w:ind w:left="-567"/>
        <w:rPr>
          <w:rFonts w:eastAsia="Calibri"/>
          <w:szCs w:val="20"/>
          <w:rtl/>
        </w:rPr>
      </w:pPr>
    </w:p>
    <w:p w:rsidR="001706BC" w:rsidRPr="001706BC" w:rsidP="001706BC" w14:paraId="3C964140" w14:textId="77777777">
      <w:pPr>
        <w:spacing w:line="269" w:lineRule="auto"/>
        <w:ind w:left="312"/>
        <w:rPr>
          <w:rFonts w:eastAsia="Calibri"/>
          <w:b/>
          <w:bCs/>
          <w:rtl/>
        </w:rPr>
      </w:pPr>
      <w:r w:rsidRPr="001706BC">
        <w:rPr>
          <w:rFonts w:eastAsia="Calibri" w:hint="cs"/>
          <w:b/>
          <w:bCs/>
          <w:rtl/>
        </w:rPr>
        <w:t xml:space="preserve">על מינהל הדיור, לפעול למיצוי פוטנציאל כלל הנכסים שבניהולו, ולפעול להקטנת פרק הזמן בהם נכסים אלו עומדים ריקים </w:t>
      </w:r>
      <w:r w:rsidRPr="001706BC">
        <w:rPr>
          <w:rFonts w:eastAsia="Calibri" w:hint="eastAsia"/>
          <w:b/>
          <w:bCs/>
          <w:rtl/>
        </w:rPr>
        <w:t>ולא</w:t>
      </w:r>
      <w:r w:rsidRPr="001706BC">
        <w:rPr>
          <w:rFonts w:eastAsia="Calibri"/>
          <w:b/>
          <w:bCs/>
          <w:rtl/>
        </w:rPr>
        <w:t xml:space="preserve"> </w:t>
      </w:r>
      <w:r w:rsidRPr="001706BC">
        <w:rPr>
          <w:rFonts w:eastAsia="Calibri" w:hint="eastAsia"/>
          <w:b/>
          <w:bCs/>
          <w:rtl/>
        </w:rPr>
        <w:t>מניבים</w:t>
      </w:r>
      <w:r w:rsidRPr="001706BC">
        <w:rPr>
          <w:rFonts w:eastAsia="Calibri"/>
          <w:b/>
          <w:bCs/>
          <w:rtl/>
        </w:rPr>
        <w:t xml:space="preserve"> </w:t>
      </w:r>
      <w:r w:rsidRPr="001706BC">
        <w:rPr>
          <w:rFonts w:eastAsia="Calibri" w:hint="eastAsia"/>
          <w:b/>
          <w:bCs/>
          <w:rtl/>
        </w:rPr>
        <w:t>תשואה</w:t>
      </w:r>
      <w:r w:rsidRPr="001706BC">
        <w:rPr>
          <w:rFonts w:eastAsia="Calibri" w:hint="cs"/>
          <w:b/>
          <w:bCs/>
          <w:rtl/>
        </w:rPr>
        <w:t>,</w:t>
      </w:r>
      <w:r w:rsidRPr="001706BC">
        <w:rPr>
          <w:rFonts w:eastAsia="Calibri"/>
          <w:rtl/>
        </w:rPr>
        <w:t xml:space="preserve"> </w:t>
      </w:r>
      <w:r w:rsidRPr="001706BC">
        <w:rPr>
          <w:rFonts w:eastAsia="Calibri" w:hint="cs"/>
          <w:b/>
          <w:bCs/>
          <w:rtl/>
        </w:rPr>
        <w:t>כדי להקטין את</w:t>
      </w:r>
      <w:r w:rsidRPr="001706BC">
        <w:rPr>
          <w:rFonts w:eastAsia="Calibri"/>
          <w:b/>
          <w:bCs/>
          <w:rtl/>
        </w:rPr>
        <w:t xml:space="preserve"> </w:t>
      </w:r>
      <w:r w:rsidRPr="001706BC">
        <w:rPr>
          <w:rFonts w:eastAsia="Calibri" w:hint="cs"/>
          <w:b/>
          <w:bCs/>
          <w:rtl/>
        </w:rPr>
        <w:t>ה</w:t>
      </w:r>
      <w:r w:rsidRPr="001706BC">
        <w:rPr>
          <w:rFonts w:eastAsia="Calibri"/>
          <w:b/>
          <w:bCs/>
          <w:rtl/>
        </w:rPr>
        <w:t>נזק להכנסות המדינה</w:t>
      </w:r>
      <w:r w:rsidRPr="001706BC">
        <w:rPr>
          <w:rFonts w:eastAsia="Calibri" w:hint="cs"/>
          <w:b/>
          <w:bCs/>
          <w:rtl/>
        </w:rPr>
        <w:t>.</w:t>
      </w:r>
    </w:p>
    <w:p w:rsidR="001706BC" w:rsidRPr="001706BC" w:rsidP="001706BC" w14:paraId="6B5206E5" w14:textId="77777777">
      <w:pPr>
        <w:keepNext/>
        <w:keepLines/>
        <w:spacing w:line="269" w:lineRule="auto"/>
        <w:ind w:left="-567"/>
        <w:rPr>
          <w:rFonts w:eastAsia="Calibri"/>
          <w:szCs w:val="20"/>
          <w:rtl/>
        </w:rPr>
      </w:pPr>
      <w:bookmarkStart w:id="41" w:name="_Hlk221526793"/>
    </w:p>
    <w:p w:rsidR="001706BC" w:rsidRPr="001706BC" w:rsidP="001706BC" w14:paraId="44DF6671" w14:textId="77777777">
      <w:pPr>
        <w:spacing w:line="269" w:lineRule="auto"/>
        <w:ind w:left="312"/>
        <w:rPr>
          <w:rFonts w:eastAsia="Calibri"/>
          <w:rtl/>
        </w:rPr>
      </w:pPr>
      <w:r w:rsidRPr="001706BC">
        <w:rPr>
          <w:rFonts w:eastAsia="Times New Roman" w:hint="eastAsia"/>
          <w:bCs/>
          <w:spacing w:val="40"/>
          <w:rtl/>
        </w:rPr>
        <w:t>נכסי</w:t>
      </w:r>
      <w:r w:rsidRPr="001706BC">
        <w:rPr>
          <w:rFonts w:eastAsia="Times New Roman"/>
          <w:bCs/>
          <w:spacing w:val="40"/>
          <w:rtl/>
        </w:rPr>
        <w:t xml:space="preserve"> </w:t>
      </w:r>
      <w:r w:rsidRPr="001706BC">
        <w:rPr>
          <w:rFonts w:eastAsia="Times New Roman" w:hint="eastAsia"/>
          <w:bCs/>
          <w:spacing w:val="40"/>
          <w:rtl/>
        </w:rPr>
        <w:t>הדיור</w:t>
      </w:r>
      <w:r w:rsidRPr="001706BC">
        <w:rPr>
          <w:rFonts w:eastAsia="Times New Roman"/>
          <w:bCs/>
          <w:spacing w:val="40"/>
          <w:rtl/>
        </w:rPr>
        <w:t xml:space="preserve"> </w:t>
      </w:r>
      <w:r w:rsidRPr="001706BC">
        <w:rPr>
          <w:rFonts w:eastAsia="Times New Roman" w:hint="eastAsia"/>
          <w:bCs/>
          <w:spacing w:val="40"/>
          <w:rtl/>
        </w:rPr>
        <w:t>הממשלתי</w:t>
      </w:r>
      <w:r w:rsidRPr="001706BC">
        <w:rPr>
          <w:rFonts w:eastAsia="Times New Roman"/>
          <w:bCs/>
          <w:spacing w:val="40"/>
          <w:rtl/>
        </w:rPr>
        <w:t xml:space="preserve"> </w:t>
      </w:r>
      <w:r w:rsidRPr="001706BC">
        <w:rPr>
          <w:rFonts w:eastAsia="Times New Roman" w:hint="eastAsia"/>
          <w:bCs/>
          <w:spacing w:val="40"/>
          <w:rtl/>
        </w:rPr>
        <w:t>המושכרים</w:t>
      </w:r>
      <w:r w:rsidRPr="001706BC">
        <w:rPr>
          <w:rFonts w:eastAsia="Times New Roman"/>
          <w:bCs/>
          <w:spacing w:val="40"/>
          <w:rtl/>
        </w:rPr>
        <w:t xml:space="preserve"> </w:t>
      </w:r>
      <w:r w:rsidRPr="001706BC">
        <w:rPr>
          <w:rFonts w:eastAsia="Times New Roman" w:hint="eastAsia"/>
          <w:bCs/>
          <w:spacing w:val="40"/>
          <w:rtl/>
        </w:rPr>
        <w:t>לגורמים</w:t>
      </w:r>
      <w:r w:rsidRPr="001706BC">
        <w:rPr>
          <w:rFonts w:eastAsia="Times New Roman"/>
          <w:bCs/>
          <w:spacing w:val="40"/>
          <w:rtl/>
        </w:rPr>
        <w:t xml:space="preserve"> </w:t>
      </w:r>
      <w:r w:rsidRPr="001706BC">
        <w:rPr>
          <w:rFonts w:eastAsia="Times New Roman" w:hint="eastAsia"/>
          <w:bCs/>
          <w:spacing w:val="40"/>
          <w:rtl/>
        </w:rPr>
        <w:t>פרטיים</w:t>
      </w:r>
      <w:r w:rsidRPr="001706BC">
        <w:rPr>
          <w:rFonts w:eastAsia="Times New Roman" w:hint="cs"/>
          <w:bCs/>
          <w:spacing w:val="40"/>
          <w:rtl/>
        </w:rPr>
        <w:t>:</w:t>
      </w:r>
      <w:r w:rsidRPr="001706BC">
        <w:rPr>
          <w:rFonts w:eastAsia="Times New Roman" w:hint="cs"/>
          <w:spacing w:val="40"/>
          <w:rtl/>
        </w:rPr>
        <w:t xml:space="preserve"> </w:t>
      </w:r>
      <w:r w:rsidRPr="001706BC">
        <w:rPr>
          <w:rFonts w:eastAsia="Calibri" w:hint="cs"/>
          <w:rtl/>
        </w:rPr>
        <w:t>מנתונים שמסר מנהל הנתונים על אודות שימושים של המגזר הפרטי במבני משרדים מקרב נכסי הדיור הממשלתי, נמצא כי במערכת המידע של המינהל מתועדים כ-54 שימושים כאמור, מהם 23 התקשרויות הצפויות להסתיים במהלך שנת 2025.</w:t>
      </w:r>
    </w:p>
    <w:bookmarkEnd w:id="41"/>
    <w:p w:rsidR="001706BC" w:rsidRPr="001706BC" w:rsidP="001706BC" w14:paraId="4969E294" w14:textId="77777777">
      <w:pPr>
        <w:keepNext/>
        <w:keepLines/>
        <w:spacing w:line="269" w:lineRule="auto"/>
        <w:ind w:left="-567"/>
        <w:rPr>
          <w:rFonts w:eastAsia="Calibri"/>
          <w:szCs w:val="20"/>
          <w:rtl/>
        </w:rPr>
      </w:pPr>
    </w:p>
    <w:p w:rsidR="001706BC" w:rsidRPr="001706BC" w:rsidP="001706BC" w14:paraId="7E262652" w14:textId="77777777">
      <w:pPr>
        <w:spacing w:line="269" w:lineRule="auto"/>
        <w:ind w:left="312"/>
        <w:rPr>
          <w:rFonts w:eastAsia="Calibri"/>
          <w:rtl/>
        </w:rPr>
      </w:pPr>
      <w:r w:rsidRPr="001706BC">
        <w:rPr>
          <w:rFonts w:eastAsia="Calibri" w:hint="cs"/>
          <w:rtl/>
        </w:rPr>
        <w:t>ואולם לאחר בדיקות חוזרות ונשנות שקיים משרד מבקר המדינה עם מנהל הנתונים במינהל הדיור, נטען כי לא ניתן להפיק נתון מהימן או בעל משמעות בנוגע להיקף השטח שבשימוש המגזר הפרטי בנכסי הדיור הממשלתי, ובהתאם לכך גם לא לגבי דמי התשלום ליחידת שטח. כך השיב מנהל הנתונים למשרד מבקר המדינה בנובמבר 2025: "</w:t>
      </w:r>
      <w:r w:rsidRPr="001706BC">
        <w:rPr>
          <w:rFonts w:eastAsia="Calibri"/>
          <w:rtl/>
        </w:rPr>
        <w:t xml:space="preserve">גם לגבי השטחים יש טעויות, לעיתים גסות, בגלל שלעיתים הנתונים מופיעים בדוחות בכפילות. כך לדוגמה, החוזה הראשון </w:t>
      </w:r>
      <w:r w:rsidRPr="001706BC">
        <w:rPr>
          <w:rFonts w:eastAsia="Calibri" w:hint="cs"/>
          <w:rtl/>
        </w:rPr>
        <w:t>ה</w:t>
      </w:r>
      <w:r w:rsidRPr="001706BC">
        <w:rPr>
          <w:rFonts w:eastAsia="Calibri"/>
          <w:rtl/>
        </w:rPr>
        <w:t>מופיע בדוח גדול פי 5 מהשטח לתשלום בחוזה</w:t>
      </w:r>
      <w:r w:rsidRPr="001706BC">
        <w:rPr>
          <w:rFonts w:eastAsia="Calibri" w:hint="cs"/>
          <w:rtl/>
        </w:rPr>
        <w:t xml:space="preserve"> (בין אם בשל כך </w:t>
      </w:r>
      <w:r w:rsidRPr="001706BC">
        <w:rPr>
          <w:rFonts w:eastAsia="Calibri"/>
          <w:rtl/>
        </w:rPr>
        <w:t>שבדוח כלולים גם תנאי תשלום היסטוריים ו</w:t>
      </w:r>
      <w:r w:rsidRPr="001706BC">
        <w:rPr>
          <w:rFonts w:eastAsia="Calibri" w:hint="cs"/>
          <w:rtl/>
        </w:rPr>
        <w:t xml:space="preserve">בין אם </w:t>
      </w:r>
      <w:r w:rsidRPr="001706BC">
        <w:rPr>
          <w:rFonts w:eastAsia="Calibri"/>
          <w:rtl/>
        </w:rPr>
        <w:t xml:space="preserve">בשל </w:t>
      </w:r>
      <w:r w:rsidRPr="001706BC">
        <w:rPr>
          <w:rFonts w:eastAsia="Calibri" w:hint="cs"/>
          <w:rtl/>
        </w:rPr>
        <w:t>חזרה בחישוב</w:t>
      </w:r>
      <w:r w:rsidRPr="001706BC">
        <w:rPr>
          <w:rFonts w:eastAsia="Calibri"/>
          <w:rtl/>
        </w:rPr>
        <w:t xml:space="preserve"> השטח</w:t>
      </w:r>
      <w:r w:rsidRPr="001706BC">
        <w:rPr>
          <w:rFonts w:eastAsia="Calibri" w:hint="cs"/>
          <w:rtl/>
        </w:rPr>
        <w:t>)</w:t>
      </w:r>
      <w:r w:rsidRPr="001706BC">
        <w:rPr>
          <w:rFonts w:eastAsia="Calibri"/>
          <w:rtl/>
        </w:rPr>
        <w:t>. לכן נתוני סך השטח שגויים, וגם נתון המחיר הממוצע למ"ר שגוי, כי יש הטיות</w:t>
      </w:r>
      <w:r w:rsidRPr="001706BC">
        <w:rPr>
          <w:rFonts w:eastAsia="Calibri" w:hint="cs"/>
          <w:rtl/>
        </w:rPr>
        <w:t xml:space="preserve">". </w:t>
      </w:r>
    </w:p>
    <w:p w:rsidR="001706BC" w:rsidRPr="001706BC" w:rsidP="001706BC" w14:paraId="189920D6" w14:textId="77777777">
      <w:pPr>
        <w:keepNext/>
        <w:keepLines/>
        <w:spacing w:line="269" w:lineRule="auto"/>
        <w:ind w:left="-567"/>
        <w:rPr>
          <w:rFonts w:eastAsia="Calibri"/>
          <w:szCs w:val="20"/>
          <w:rtl/>
        </w:rPr>
      </w:pPr>
    </w:p>
    <w:p w:rsidR="001706BC" w:rsidRPr="001706BC" w:rsidP="001706BC" w14:paraId="458D6DC2" w14:textId="77777777">
      <w:pPr>
        <w:spacing w:line="269" w:lineRule="auto"/>
        <w:ind w:left="312"/>
        <w:rPr>
          <w:rFonts w:eastAsia="Calibri"/>
          <w:b/>
          <w:bCs/>
          <w:rtl/>
        </w:rPr>
      </w:pPr>
      <w:r w:rsidRPr="001706BC">
        <w:rPr>
          <w:rFonts w:eastAsia="Calibri" w:hint="eastAsia"/>
          <w:b/>
          <w:bCs/>
          <w:rtl/>
        </w:rPr>
        <w:t>מנתונים</w:t>
      </w:r>
      <w:r w:rsidRPr="001706BC">
        <w:rPr>
          <w:rFonts w:eastAsia="Calibri"/>
          <w:b/>
          <w:bCs/>
          <w:rtl/>
        </w:rPr>
        <w:t xml:space="preserve"> של </w:t>
      </w:r>
      <w:r w:rsidRPr="001706BC">
        <w:rPr>
          <w:rFonts w:eastAsia="Calibri" w:hint="eastAsia"/>
          <w:b/>
          <w:bCs/>
          <w:rtl/>
        </w:rPr>
        <w:t>מינהלת</w:t>
      </w:r>
      <w:r w:rsidRPr="001706BC">
        <w:rPr>
          <w:rFonts w:eastAsia="Calibri"/>
          <w:b/>
          <w:bCs/>
          <w:rtl/>
        </w:rPr>
        <w:t xml:space="preserve"> הנכסים </w:t>
      </w:r>
      <w:r w:rsidRPr="001706BC">
        <w:rPr>
          <w:rFonts w:eastAsia="Calibri" w:hint="eastAsia"/>
          <w:b/>
          <w:bCs/>
          <w:rtl/>
        </w:rPr>
        <w:t>אשר</w:t>
      </w:r>
      <w:r w:rsidRPr="001706BC">
        <w:rPr>
          <w:rFonts w:eastAsia="Calibri"/>
          <w:b/>
          <w:bCs/>
          <w:rtl/>
        </w:rPr>
        <w:t xml:space="preserve"> </w:t>
      </w:r>
      <w:r w:rsidRPr="001706BC">
        <w:rPr>
          <w:rFonts w:eastAsia="Calibri" w:hint="eastAsia"/>
          <w:b/>
          <w:bCs/>
          <w:rtl/>
        </w:rPr>
        <w:t>הועברו</w:t>
      </w:r>
      <w:r w:rsidRPr="001706BC">
        <w:rPr>
          <w:rFonts w:eastAsia="Calibri"/>
          <w:b/>
          <w:bCs/>
          <w:rtl/>
        </w:rPr>
        <w:t xml:space="preserve"> </w:t>
      </w:r>
      <w:r w:rsidRPr="001706BC">
        <w:rPr>
          <w:rFonts w:eastAsia="Calibri" w:hint="eastAsia"/>
          <w:b/>
          <w:bCs/>
          <w:rtl/>
        </w:rPr>
        <w:t>לצוות</w:t>
      </w:r>
      <w:r w:rsidRPr="001706BC">
        <w:rPr>
          <w:rFonts w:eastAsia="Calibri"/>
          <w:b/>
          <w:bCs/>
          <w:rtl/>
        </w:rPr>
        <w:t xml:space="preserve"> </w:t>
      </w:r>
      <w:r w:rsidRPr="001706BC">
        <w:rPr>
          <w:rFonts w:eastAsia="Calibri" w:hint="eastAsia"/>
          <w:b/>
          <w:bCs/>
          <w:rtl/>
        </w:rPr>
        <w:t>הביקורת</w:t>
      </w:r>
      <w:r w:rsidRPr="001706BC">
        <w:rPr>
          <w:rFonts w:eastAsia="Calibri"/>
          <w:b/>
          <w:bCs/>
          <w:rtl/>
        </w:rPr>
        <w:t xml:space="preserve"> </w:t>
      </w:r>
      <w:r w:rsidRPr="001706BC">
        <w:rPr>
          <w:rFonts w:eastAsia="Calibri" w:hint="eastAsia"/>
          <w:b/>
          <w:bCs/>
          <w:rtl/>
        </w:rPr>
        <w:t>בדבר</w:t>
      </w:r>
      <w:r w:rsidRPr="001706BC">
        <w:rPr>
          <w:rFonts w:eastAsia="Calibri"/>
          <w:b/>
          <w:bCs/>
          <w:rtl/>
        </w:rPr>
        <w:t xml:space="preserve"> </w:t>
      </w:r>
      <w:r w:rsidRPr="001706BC">
        <w:rPr>
          <w:rFonts w:eastAsia="Calibri" w:hint="eastAsia"/>
          <w:b/>
          <w:bCs/>
          <w:rtl/>
        </w:rPr>
        <w:t>כלל</w:t>
      </w:r>
      <w:r w:rsidRPr="001706BC">
        <w:rPr>
          <w:rFonts w:eastAsia="Calibri"/>
          <w:b/>
          <w:bCs/>
          <w:rtl/>
        </w:rPr>
        <w:t xml:space="preserve"> </w:t>
      </w:r>
      <w:r w:rsidRPr="001706BC">
        <w:rPr>
          <w:rFonts w:eastAsia="Calibri" w:hint="eastAsia"/>
          <w:b/>
          <w:bCs/>
          <w:rtl/>
        </w:rPr>
        <w:t>הנכסים</w:t>
      </w:r>
      <w:r w:rsidRPr="001706BC">
        <w:rPr>
          <w:rFonts w:eastAsia="Calibri"/>
          <w:b/>
          <w:bCs/>
          <w:rtl/>
        </w:rPr>
        <w:t xml:space="preserve"> </w:t>
      </w:r>
      <w:r w:rsidRPr="001706BC">
        <w:rPr>
          <w:rFonts w:eastAsia="Calibri" w:hint="eastAsia"/>
          <w:b/>
          <w:bCs/>
          <w:rtl/>
        </w:rPr>
        <w:t>בבעלות</w:t>
      </w:r>
      <w:r w:rsidRPr="001706BC">
        <w:rPr>
          <w:rFonts w:eastAsia="Calibri"/>
          <w:b/>
          <w:bCs/>
          <w:rtl/>
        </w:rPr>
        <w:t xml:space="preserve"> המדינה ובניהול מינהל הדיור, </w:t>
      </w:r>
      <w:r w:rsidRPr="001706BC">
        <w:rPr>
          <w:rFonts w:eastAsia="Calibri" w:hint="eastAsia"/>
          <w:b/>
          <w:bCs/>
          <w:rtl/>
        </w:rPr>
        <w:t>אשר</w:t>
      </w:r>
      <w:r w:rsidRPr="001706BC">
        <w:rPr>
          <w:rFonts w:eastAsia="Calibri"/>
          <w:b/>
          <w:bCs/>
          <w:rtl/>
        </w:rPr>
        <w:t xml:space="preserve"> הושכרו </w:t>
      </w:r>
      <w:r w:rsidRPr="001706BC">
        <w:rPr>
          <w:rFonts w:eastAsia="Calibri" w:hint="eastAsia"/>
          <w:b/>
          <w:bCs/>
          <w:rtl/>
        </w:rPr>
        <w:t>לגורמים</w:t>
      </w:r>
      <w:r w:rsidRPr="001706BC">
        <w:rPr>
          <w:rFonts w:eastAsia="Calibri"/>
          <w:b/>
          <w:bCs/>
          <w:rtl/>
        </w:rPr>
        <w:t xml:space="preserve"> </w:t>
      </w:r>
      <w:r w:rsidRPr="001706BC">
        <w:rPr>
          <w:rFonts w:eastAsia="Calibri" w:hint="eastAsia"/>
          <w:b/>
          <w:bCs/>
          <w:rtl/>
        </w:rPr>
        <w:t>פרטיים</w:t>
      </w:r>
      <w:r w:rsidRPr="001706BC">
        <w:rPr>
          <w:rFonts w:eastAsia="Calibri"/>
          <w:b/>
          <w:bCs/>
          <w:rtl/>
        </w:rPr>
        <w:t xml:space="preserve">, </w:t>
      </w:r>
      <w:r w:rsidRPr="001706BC">
        <w:rPr>
          <w:rFonts w:eastAsia="Calibri" w:hint="eastAsia"/>
          <w:b/>
          <w:bCs/>
          <w:rtl/>
        </w:rPr>
        <w:t>עולה</w:t>
      </w:r>
      <w:r w:rsidRPr="001706BC">
        <w:rPr>
          <w:rFonts w:eastAsia="Calibri"/>
          <w:b/>
          <w:bCs/>
          <w:rtl/>
        </w:rPr>
        <w:t xml:space="preserve"> </w:t>
      </w:r>
      <w:r w:rsidRPr="001706BC">
        <w:rPr>
          <w:rFonts w:eastAsia="Calibri" w:hint="eastAsia"/>
          <w:b/>
          <w:bCs/>
          <w:rtl/>
        </w:rPr>
        <w:t>כי</w:t>
      </w:r>
      <w:r w:rsidRPr="001706BC">
        <w:rPr>
          <w:rFonts w:eastAsia="Calibri"/>
          <w:b/>
          <w:bCs/>
          <w:rtl/>
        </w:rPr>
        <w:t xml:space="preserve"> </w:t>
      </w:r>
      <w:r w:rsidRPr="001706BC">
        <w:rPr>
          <w:rFonts w:eastAsia="Calibri" w:hint="eastAsia"/>
          <w:b/>
          <w:bCs/>
          <w:rtl/>
        </w:rPr>
        <w:t>במהלך</w:t>
      </w:r>
      <w:r w:rsidRPr="001706BC">
        <w:rPr>
          <w:rFonts w:eastAsia="Calibri"/>
          <w:b/>
          <w:bCs/>
          <w:rtl/>
        </w:rPr>
        <w:t xml:space="preserve"> </w:t>
      </w:r>
      <w:r w:rsidRPr="001706BC">
        <w:rPr>
          <w:rFonts w:eastAsia="Calibri" w:hint="eastAsia"/>
          <w:b/>
          <w:bCs/>
          <w:rtl/>
        </w:rPr>
        <w:t>השנים</w:t>
      </w:r>
      <w:r w:rsidRPr="001706BC">
        <w:rPr>
          <w:rFonts w:eastAsia="Calibri"/>
          <w:b/>
          <w:bCs/>
          <w:rtl/>
        </w:rPr>
        <w:t xml:space="preserve"> 2024 - 2025 הושכרו כ-249 </w:t>
      </w:r>
      <w:r w:rsidRPr="001706BC">
        <w:rPr>
          <w:rFonts w:eastAsia="Calibri" w:hint="eastAsia"/>
          <w:b/>
          <w:bCs/>
          <w:rtl/>
        </w:rPr>
        <w:t>נכסים</w:t>
      </w:r>
      <w:r w:rsidRPr="001706BC">
        <w:rPr>
          <w:rFonts w:eastAsia="Calibri"/>
          <w:b/>
          <w:bCs/>
          <w:rtl/>
        </w:rPr>
        <w:t xml:space="preserve"> </w:t>
      </w:r>
      <w:r w:rsidRPr="001706BC">
        <w:rPr>
          <w:rFonts w:eastAsia="Calibri" w:hint="eastAsia"/>
          <w:b/>
          <w:bCs/>
          <w:rtl/>
        </w:rPr>
        <w:t>מסוגים</w:t>
      </w:r>
      <w:r w:rsidRPr="001706BC">
        <w:rPr>
          <w:rFonts w:eastAsia="Calibri"/>
          <w:b/>
          <w:bCs/>
          <w:rtl/>
        </w:rPr>
        <w:t xml:space="preserve"> </w:t>
      </w:r>
      <w:r w:rsidRPr="001706BC">
        <w:rPr>
          <w:rFonts w:eastAsia="Calibri" w:hint="eastAsia"/>
          <w:b/>
          <w:bCs/>
          <w:rtl/>
        </w:rPr>
        <w:t>שונים</w:t>
      </w:r>
      <w:r w:rsidRPr="001706BC">
        <w:rPr>
          <w:rFonts w:eastAsia="Calibri"/>
          <w:b/>
          <w:bCs/>
          <w:rtl/>
        </w:rPr>
        <w:t xml:space="preserve"> (משרדים, </w:t>
      </w:r>
      <w:r w:rsidRPr="001706BC">
        <w:rPr>
          <w:rFonts w:eastAsia="Calibri" w:hint="eastAsia"/>
          <w:b/>
          <w:bCs/>
          <w:rtl/>
        </w:rPr>
        <w:t>דירות</w:t>
      </w:r>
      <w:r w:rsidRPr="001706BC">
        <w:rPr>
          <w:rFonts w:eastAsia="Calibri"/>
          <w:b/>
          <w:bCs/>
          <w:rtl/>
        </w:rPr>
        <w:t xml:space="preserve"> </w:t>
      </w:r>
      <w:r w:rsidRPr="001706BC">
        <w:rPr>
          <w:rFonts w:eastAsia="Calibri" w:hint="eastAsia"/>
          <w:b/>
          <w:bCs/>
          <w:rtl/>
        </w:rPr>
        <w:t>וכו</w:t>
      </w:r>
      <w:r w:rsidRPr="001706BC">
        <w:rPr>
          <w:rFonts w:eastAsia="Calibri"/>
          <w:b/>
          <w:bCs/>
          <w:rtl/>
        </w:rPr>
        <w:t>') ו</w:t>
      </w:r>
      <w:r w:rsidRPr="001706BC">
        <w:rPr>
          <w:rFonts w:eastAsia="Calibri" w:hint="eastAsia"/>
          <w:b/>
          <w:bCs/>
          <w:rtl/>
        </w:rPr>
        <w:t>שולמו</w:t>
      </w:r>
      <w:r w:rsidRPr="001706BC">
        <w:rPr>
          <w:rFonts w:eastAsia="Calibri"/>
          <w:b/>
          <w:bCs/>
          <w:rtl/>
        </w:rPr>
        <w:t xml:space="preserve"> </w:t>
      </w:r>
      <w:r w:rsidRPr="001706BC">
        <w:rPr>
          <w:rFonts w:eastAsia="Calibri" w:hint="eastAsia"/>
          <w:b/>
          <w:bCs/>
          <w:rtl/>
        </w:rPr>
        <w:t>בגינם</w:t>
      </w:r>
      <w:r w:rsidRPr="001706BC">
        <w:rPr>
          <w:rFonts w:eastAsia="Calibri"/>
          <w:b/>
          <w:bCs/>
          <w:rtl/>
        </w:rPr>
        <w:t xml:space="preserve"> </w:t>
      </w:r>
      <w:r w:rsidRPr="001706BC">
        <w:rPr>
          <w:rFonts w:eastAsia="Calibri" w:hint="eastAsia"/>
          <w:b/>
          <w:bCs/>
          <w:rtl/>
        </w:rPr>
        <w:t>דמי</w:t>
      </w:r>
      <w:r w:rsidRPr="001706BC">
        <w:rPr>
          <w:rFonts w:eastAsia="Calibri"/>
          <w:b/>
          <w:bCs/>
          <w:rtl/>
        </w:rPr>
        <w:t xml:space="preserve"> </w:t>
      </w:r>
      <w:r w:rsidRPr="001706BC">
        <w:rPr>
          <w:rFonts w:eastAsia="Calibri" w:hint="eastAsia"/>
          <w:b/>
          <w:bCs/>
          <w:rtl/>
        </w:rPr>
        <w:t>שכירות</w:t>
      </w:r>
      <w:r w:rsidRPr="001706BC">
        <w:rPr>
          <w:rFonts w:eastAsia="Calibri"/>
          <w:b/>
          <w:bCs/>
          <w:rtl/>
        </w:rPr>
        <w:t xml:space="preserve"> </w:t>
      </w:r>
      <w:r w:rsidRPr="001706BC">
        <w:rPr>
          <w:rFonts w:eastAsia="Calibri" w:hint="eastAsia"/>
          <w:b/>
          <w:bCs/>
          <w:rtl/>
        </w:rPr>
        <w:t>לשנתיים</w:t>
      </w:r>
      <w:r w:rsidRPr="001706BC">
        <w:rPr>
          <w:rFonts w:eastAsia="Calibri"/>
          <w:b/>
          <w:bCs/>
          <w:rtl/>
        </w:rPr>
        <w:t xml:space="preserve"> אלה </w:t>
      </w:r>
      <w:r w:rsidRPr="001706BC">
        <w:rPr>
          <w:rFonts w:eastAsia="Calibri" w:hint="eastAsia"/>
          <w:b/>
          <w:bCs/>
          <w:rtl/>
        </w:rPr>
        <w:t>בסך</w:t>
      </w:r>
      <w:r w:rsidRPr="001706BC">
        <w:rPr>
          <w:rFonts w:eastAsia="Calibri"/>
          <w:b/>
          <w:bCs/>
          <w:rtl/>
        </w:rPr>
        <w:t xml:space="preserve"> </w:t>
      </w:r>
      <w:r w:rsidRPr="001706BC">
        <w:rPr>
          <w:rFonts w:eastAsia="Calibri" w:hint="eastAsia"/>
          <w:b/>
          <w:bCs/>
          <w:rtl/>
        </w:rPr>
        <w:t>כולל</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87.58 </w:t>
      </w:r>
      <w:r w:rsidRPr="001706BC">
        <w:rPr>
          <w:rFonts w:eastAsia="Calibri" w:hint="eastAsia"/>
          <w:b/>
          <w:bCs/>
          <w:rtl/>
        </w:rPr>
        <w:t>מיליון</w:t>
      </w:r>
      <w:r w:rsidRPr="001706BC">
        <w:rPr>
          <w:rFonts w:eastAsia="Calibri"/>
          <w:b/>
          <w:bCs/>
          <w:rtl/>
        </w:rPr>
        <w:t xml:space="preserve"> </w:t>
      </w:r>
      <w:r w:rsidRPr="001706BC">
        <w:rPr>
          <w:rFonts w:eastAsia="Calibri" w:hint="eastAsia"/>
          <w:b/>
          <w:bCs/>
          <w:rtl/>
        </w:rPr>
        <w:t>ש</w:t>
      </w:r>
      <w:r w:rsidRPr="001706BC">
        <w:rPr>
          <w:rFonts w:eastAsia="Calibri"/>
          <w:b/>
          <w:bCs/>
          <w:rtl/>
        </w:rPr>
        <w:t xml:space="preserve">"ח </w:t>
      </w:r>
      <w:r w:rsidRPr="001706BC">
        <w:rPr>
          <w:rFonts w:eastAsia="Calibri" w:hint="eastAsia"/>
          <w:b/>
          <w:bCs/>
          <w:rtl/>
        </w:rPr>
        <w:t>עד</w:t>
      </w:r>
      <w:r w:rsidRPr="001706BC">
        <w:rPr>
          <w:rFonts w:eastAsia="Calibri"/>
          <w:b/>
          <w:bCs/>
          <w:rtl/>
        </w:rPr>
        <w:t xml:space="preserve"> </w:t>
      </w:r>
      <w:r w:rsidRPr="001706BC">
        <w:rPr>
          <w:rFonts w:eastAsia="Calibri" w:hint="eastAsia"/>
          <w:b/>
          <w:bCs/>
          <w:rtl/>
        </w:rPr>
        <w:t>לסוף</w:t>
      </w:r>
      <w:r w:rsidRPr="001706BC">
        <w:rPr>
          <w:rFonts w:eastAsia="Calibri"/>
          <w:b/>
          <w:bCs/>
          <w:rtl/>
        </w:rPr>
        <w:t xml:space="preserve"> </w:t>
      </w:r>
      <w:r w:rsidRPr="001706BC">
        <w:rPr>
          <w:rFonts w:eastAsia="Calibri" w:hint="eastAsia"/>
          <w:b/>
          <w:bCs/>
          <w:rtl/>
        </w:rPr>
        <w:t>חודש</w:t>
      </w:r>
      <w:r w:rsidRPr="001706BC">
        <w:rPr>
          <w:rFonts w:eastAsia="Calibri"/>
          <w:b/>
          <w:bCs/>
          <w:rtl/>
        </w:rPr>
        <w:t xml:space="preserve"> נובמבר 2025. </w:t>
      </w:r>
    </w:p>
    <w:p w:rsidR="001706BC" w:rsidRPr="001706BC" w:rsidP="001706BC" w14:paraId="5DB89845" w14:textId="77777777">
      <w:pPr>
        <w:keepNext/>
        <w:keepLines/>
        <w:spacing w:line="269" w:lineRule="auto"/>
        <w:ind w:left="-567"/>
        <w:rPr>
          <w:rFonts w:eastAsia="Calibri"/>
          <w:szCs w:val="20"/>
          <w:rtl/>
        </w:rPr>
      </w:pPr>
      <w:bookmarkStart w:id="42" w:name="_Hlk221532147"/>
    </w:p>
    <w:p w:rsidR="001706BC" w:rsidRPr="001706BC" w:rsidP="001706BC" w14:paraId="0DB68562" w14:textId="77777777">
      <w:pPr>
        <w:spacing w:line="269" w:lineRule="auto"/>
        <w:ind w:left="312"/>
        <w:rPr>
          <w:rFonts w:eastAsia="Calibri"/>
          <w:b/>
          <w:bCs/>
          <w:rtl/>
        </w:rPr>
      </w:pPr>
      <w:r w:rsidRPr="001706BC">
        <w:rPr>
          <w:rFonts w:eastAsia="Calibri"/>
          <w:b/>
          <w:bCs/>
          <w:rtl/>
        </w:rPr>
        <w:t>נמצא כי אין ב</w:t>
      </w:r>
      <w:r w:rsidRPr="001706BC">
        <w:rPr>
          <w:rFonts w:eastAsia="Calibri" w:hint="cs"/>
          <w:b/>
          <w:bCs/>
          <w:rtl/>
        </w:rPr>
        <w:t xml:space="preserve">מערכות המידע של מינהל </w:t>
      </w:r>
      <w:bookmarkStart w:id="43" w:name="_Hlk221194282"/>
      <w:r w:rsidRPr="001706BC">
        <w:rPr>
          <w:rFonts w:eastAsia="Calibri" w:hint="cs"/>
          <w:b/>
          <w:bCs/>
          <w:rtl/>
        </w:rPr>
        <w:t xml:space="preserve">הדיור </w:t>
      </w:r>
      <w:r w:rsidRPr="001706BC">
        <w:rPr>
          <w:rFonts w:eastAsia="Calibri"/>
          <w:b/>
          <w:bCs/>
          <w:rtl/>
        </w:rPr>
        <w:t xml:space="preserve">מידע מהימן המשקף את היקף </w:t>
      </w:r>
      <w:r w:rsidRPr="001706BC">
        <w:rPr>
          <w:rFonts w:eastAsia="Calibri" w:hint="cs"/>
          <w:b/>
          <w:bCs/>
          <w:rtl/>
        </w:rPr>
        <w:t xml:space="preserve">נכסי המינהל המושכרים לצדדים שלישיים, לרבות </w:t>
      </w:r>
      <w:r w:rsidRPr="001706BC">
        <w:rPr>
          <w:rFonts w:eastAsia="Calibri"/>
          <w:b/>
          <w:bCs/>
          <w:rtl/>
        </w:rPr>
        <w:t>שטח</w:t>
      </w:r>
      <w:r w:rsidRPr="001706BC">
        <w:rPr>
          <w:rFonts w:eastAsia="Calibri" w:hint="cs"/>
          <w:b/>
          <w:bCs/>
          <w:rtl/>
        </w:rPr>
        <w:t>ם.</w:t>
      </w:r>
      <w:bookmarkEnd w:id="43"/>
      <w:r w:rsidRPr="001706BC">
        <w:rPr>
          <w:rFonts w:eastAsia="Calibri" w:hint="cs"/>
          <w:b/>
          <w:bCs/>
          <w:rtl/>
        </w:rPr>
        <w:t xml:space="preserve"> ה</w:t>
      </w:r>
      <w:r w:rsidRPr="001706BC">
        <w:rPr>
          <w:rFonts w:eastAsia="Calibri"/>
          <w:b/>
          <w:bCs/>
          <w:rtl/>
        </w:rPr>
        <w:t xml:space="preserve">נתונים </w:t>
      </w:r>
      <w:r w:rsidRPr="001706BC">
        <w:rPr>
          <w:rFonts w:eastAsia="Calibri" w:hint="cs"/>
          <w:b/>
          <w:bCs/>
          <w:rtl/>
        </w:rPr>
        <w:t>ש</w:t>
      </w:r>
      <w:r w:rsidRPr="001706BC">
        <w:rPr>
          <w:rFonts w:eastAsia="Calibri"/>
          <w:b/>
          <w:bCs/>
          <w:rtl/>
        </w:rPr>
        <w:t>ה</w:t>
      </w:r>
      <w:r w:rsidRPr="001706BC">
        <w:rPr>
          <w:rFonts w:eastAsia="Calibri" w:hint="cs"/>
          <w:b/>
          <w:bCs/>
          <w:rtl/>
        </w:rPr>
        <w:t>ו</w:t>
      </w:r>
      <w:r w:rsidRPr="001706BC">
        <w:rPr>
          <w:rFonts w:eastAsia="Calibri"/>
          <w:b/>
          <w:bCs/>
          <w:rtl/>
        </w:rPr>
        <w:t>עבר</w:t>
      </w:r>
      <w:r w:rsidRPr="001706BC">
        <w:rPr>
          <w:rFonts w:eastAsia="Calibri" w:hint="cs"/>
          <w:b/>
          <w:bCs/>
          <w:rtl/>
        </w:rPr>
        <w:t>ו לצוות הביקורת ביחס ל-54 חוזי שכירות של משרדים בבעלות הדיור הממשלתי, היו חלקיים וכללו הסתייגויות מפורשות מצד מנהל הנתונים בדבר טיבם ומהימנותם. לפיכך</w:t>
      </w:r>
      <w:r w:rsidRPr="001706BC">
        <w:rPr>
          <w:rFonts w:eastAsia="Calibri"/>
          <w:b/>
          <w:bCs/>
          <w:rtl/>
        </w:rPr>
        <w:t xml:space="preserve"> </w:t>
      </w:r>
      <w:r w:rsidRPr="001706BC">
        <w:rPr>
          <w:rFonts w:eastAsia="Calibri" w:hint="cs"/>
          <w:b/>
          <w:bCs/>
          <w:rtl/>
        </w:rPr>
        <w:t xml:space="preserve">מוגבלת </w:t>
      </w:r>
      <w:r w:rsidRPr="001706BC">
        <w:rPr>
          <w:rFonts w:eastAsia="Calibri"/>
          <w:b/>
          <w:bCs/>
          <w:rtl/>
        </w:rPr>
        <w:t xml:space="preserve">יכולתו </w:t>
      </w:r>
      <w:r w:rsidRPr="001706BC">
        <w:rPr>
          <w:rFonts w:eastAsia="Calibri" w:hint="cs"/>
          <w:b/>
          <w:bCs/>
          <w:rtl/>
        </w:rPr>
        <w:t xml:space="preserve">של מנהל מינהל הדיור </w:t>
      </w:r>
      <w:r w:rsidRPr="001706BC">
        <w:rPr>
          <w:rFonts w:eastAsia="Calibri"/>
          <w:b/>
          <w:bCs/>
          <w:rtl/>
        </w:rPr>
        <w:t xml:space="preserve">לבחון את </w:t>
      </w:r>
      <w:r w:rsidRPr="001706BC">
        <w:rPr>
          <w:rFonts w:eastAsia="Calibri" w:hint="cs"/>
          <w:b/>
          <w:bCs/>
          <w:rtl/>
        </w:rPr>
        <w:t xml:space="preserve">התמונה הכוללת של השכרת נכסי המינהל לצדדים שלישיים ומתוך כך לגזור את </w:t>
      </w:r>
      <w:r w:rsidRPr="001706BC">
        <w:rPr>
          <w:rFonts w:eastAsia="Calibri"/>
          <w:b/>
          <w:bCs/>
          <w:rtl/>
        </w:rPr>
        <w:t>כדאיות המשך השכרת נכסים אלה ו</w:t>
      </w:r>
      <w:r w:rsidRPr="001706BC">
        <w:rPr>
          <w:rFonts w:eastAsia="Calibri" w:hint="cs"/>
          <w:b/>
          <w:bCs/>
          <w:rtl/>
        </w:rPr>
        <w:t xml:space="preserve">את </w:t>
      </w:r>
      <w:r w:rsidRPr="001706BC">
        <w:rPr>
          <w:rFonts w:eastAsia="Calibri"/>
          <w:b/>
          <w:bCs/>
          <w:rtl/>
        </w:rPr>
        <w:t>גובה שכר הדירה</w:t>
      </w:r>
      <w:r w:rsidRPr="001706BC">
        <w:rPr>
          <w:rFonts w:eastAsia="Calibri" w:hint="cs"/>
          <w:b/>
          <w:bCs/>
          <w:rtl/>
        </w:rPr>
        <w:t xml:space="preserve"> שיש לגבות עבורם</w:t>
      </w:r>
      <w:r w:rsidRPr="001706BC">
        <w:rPr>
          <w:rFonts w:eastAsia="Calibri"/>
          <w:b/>
          <w:bCs/>
          <w:rtl/>
        </w:rPr>
        <w:t>.</w:t>
      </w:r>
    </w:p>
    <w:p w:rsidR="001706BC" w:rsidRPr="001706BC" w:rsidP="001706BC" w14:paraId="2E27ACD0" w14:textId="77777777">
      <w:pPr>
        <w:keepNext/>
        <w:keepLines/>
        <w:spacing w:line="269" w:lineRule="auto"/>
        <w:ind w:left="-567"/>
        <w:rPr>
          <w:rFonts w:eastAsia="Calibri"/>
          <w:szCs w:val="20"/>
          <w:rtl/>
        </w:rPr>
      </w:pPr>
    </w:p>
    <w:p w:rsidR="001706BC" w:rsidRPr="001706BC" w:rsidP="001706BC" w14:paraId="431D617B" w14:textId="77777777">
      <w:pPr>
        <w:spacing w:line="269" w:lineRule="auto"/>
        <w:ind w:left="312"/>
        <w:rPr>
          <w:rFonts w:eastAsia="Calibri"/>
          <w:rtl/>
        </w:rPr>
      </w:pPr>
      <w:r w:rsidRPr="001706BC">
        <w:rPr>
          <w:rFonts w:eastAsia="Calibri"/>
          <w:rtl/>
        </w:rPr>
        <w:t>בתשובתו ציין מינהל הדיור כי</w:t>
      </w:r>
      <w:r w:rsidRPr="001706BC">
        <w:rPr>
          <w:rFonts w:eastAsia="Calibri" w:hint="cs"/>
          <w:rtl/>
        </w:rPr>
        <w:t xml:space="preserve"> היעדר לכאורה של</w:t>
      </w:r>
      <w:r w:rsidRPr="001706BC">
        <w:rPr>
          <w:rFonts w:eastAsia="Calibri"/>
          <w:rtl/>
        </w:rPr>
        <w:t xml:space="preserve"> מידע מרוכז </w:t>
      </w:r>
      <w:r w:rsidRPr="001706BC">
        <w:rPr>
          <w:rFonts w:eastAsia="Calibri" w:hint="cs"/>
          <w:rtl/>
        </w:rPr>
        <w:t>אינו</w:t>
      </w:r>
      <w:r w:rsidRPr="001706BC">
        <w:rPr>
          <w:rFonts w:eastAsia="Calibri"/>
          <w:rtl/>
        </w:rPr>
        <w:t xml:space="preserve"> מעיד שלא התקבלו </w:t>
      </w:r>
      <w:r w:rsidRPr="001706BC">
        <w:rPr>
          <w:rFonts w:eastAsia="Calibri" w:hint="cs"/>
          <w:rtl/>
        </w:rPr>
        <w:t xml:space="preserve">החלטות </w:t>
      </w:r>
      <w:r w:rsidRPr="001706BC">
        <w:rPr>
          <w:rFonts w:eastAsia="Calibri"/>
          <w:rtl/>
        </w:rPr>
        <w:t xml:space="preserve">מושכלות וכלכליות </w:t>
      </w:r>
      <w:r w:rsidRPr="001706BC">
        <w:rPr>
          <w:rFonts w:eastAsia="Calibri" w:hint="cs"/>
          <w:rtl/>
        </w:rPr>
        <w:t xml:space="preserve">בעניין </w:t>
      </w:r>
      <w:r w:rsidRPr="001706BC">
        <w:rPr>
          <w:rFonts w:eastAsia="Calibri"/>
          <w:rtl/>
        </w:rPr>
        <w:t>כל נכס</w:t>
      </w:r>
      <w:r w:rsidRPr="001706BC">
        <w:rPr>
          <w:rFonts w:eastAsia="Calibri" w:hint="cs"/>
          <w:rtl/>
        </w:rPr>
        <w:t xml:space="preserve"> </w:t>
      </w:r>
      <w:r w:rsidRPr="001706BC">
        <w:rPr>
          <w:rFonts w:eastAsia="Calibri"/>
          <w:rtl/>
        </w:rPr>
        <w:t>ונכס.</w:t>
      </w:r>
      <w:r w:rsidRPr="001706BC">
        <w:rPr>
          <w:rFonts w:eastAsia="Calibri" w:hint="cs"/>
          <w:rtl/>
        </w:rPr>
        <w:t xml:space="preserve"> </w:t>
      </w:r>
      <w:r w:rsidRPr="001706BC">
        <w:rPr>
          <w:rFonts w:eastAsia="Calibri"/>
          <w:rtl/>
        </w:rPr>
        <w:t>לפני כל החלטה בדבר השכרה או מכר של נכס</w:t>
      </w:r>
      <w:r w:rsidRPr="001706BC">
        <w:rPr>
          <w:rFonts w:eastAsia="Calibri" w:hint="cs"/>
          <w:rtl/>
        </w:rPr>
        <w:t xml:space="preserve"> דנה שבו</w:t>
      </w:r>
      <w:r w:rsidRPr="001706BC">
        <w:rPr>
          <w:rFonts w:eastAsia="Calibri"/>
          <w:rtl/>
        </w:rPr>
        <w:t xml:space="preserve"> ועד</w:t>
      </w:r>
      <w:r w:rsidRPr="001706BC">
        <w:rPr>
          <w:rFonts w:eastAsia="Calibri" w:hint="cs"/>
          <w:rtl/>
        </w:rPr>
        <w:t>ת ה</w:t>
      </w:r>
      <w:r w:rsidRPr="001706BC">
        <w:rPr>
          <w:rFonts w:eastAsia="Calibri"/>
          <w:rtl/>
        </w:rPr>
        <w:t>מכר ו</w:t>
      </w:r>
      <w:r w:rsidRPr="001706BC">
        <w:rPr>
          <w:rFonts w:eastAsia="Calibri" w:hint="cs"/>
          <w:rtl/>
        </w:rPr>
        <w:t>ה</w:t>
      </w:r>
      <w:r w:rsidRPr="001706BC">
        <w:rPr>
          <w:rFonts w:eastAsia="Calibri"/>
          <w:rtl/>
        </w:rPr>
        <w:t>השכרה</w:t>
      </w:r>
      <w:r w:rsidRPr="001706BC">
        <w:rPr>
          <w:rFonts w:eastAsia="Calibri" w:hint="cs"/>
          <w:rtl/>
        </w:rPr>
        <w:t>,</w:t>
      </w:r>
      <w:r w:rsidRPr="001706BC">
        <w:rPr>
          <w:rFonts w:eastAsia="Calibri"/>
          <w:rtl/>
        </w:rPr>
        <w:t xml:space="preserve"> </w:t>
      </w:r>
      <w:r w:rsidRPr="001706BC">
        <w:rPr>
          <w:rFonts w:eastAsia="Calibri" w:hint="cs"/>
          <w:rtl/>
        </w:rPr>
        <w:t xml:space="preserve">המתכנסת </w:t>
      </w:r>
      <w:r w:rsidRPr="001706BC">
        <w:rPr>
          <w:rFonts w:eastAsia="Calibri"/>
          <w:rtl/>
        </w:rPr>
        <w:t>בתדירות שבועית.</w:t>
      </w:r>
      <w:r w:rsidRPr="001706BC">
        <w:rPr>
          <w:rFonts w:eastAsia="Calibri" w:hint="cs"/>
          <w:rtl/>
        </w:rPr>
        <w:t xml:space="preserve"> </w:t>
      </w:r>
      <w:r w:rsidRPr="001706BC">
        <w:rPr>
          <w:rFonts w:eastAsia="Calibri"/>
          <w:rtl/>
        </w:rPr>
        <w:t>הו</w:t>
      </w:r>
      <w:r w:rsidRPr="001706BC">
        <w:rPr>
          <w:rFonts w:eastAsia="Calibri" w:hint="cs"/>
          <w:rtl/>
        </w:rPr>
        <w:t>ו</w:t>
      </w:r>
      <w:r w:rsidRPr="001706BC">
        <w:rPr>
          <w:rFonts w:eastAsia="Calibri"/>
          <w:rtl/>
        </w:rPr>
        <w:t>עדה כוללת נציגים ממשרד האוצר</w:t>
      </w:r>
      <w:r w:rsidRPr="001706BC">
        <w:rPr>
          <w:rFonts w:eastAsia="Calibri" w:hint="cs"/>
          <w:rtl/>
        </w:rPr>
        <w:t>,</w:t>
      </w:r>
      <w:r w:rsidRPr="001706BC">
        <w:rPr>
          <w:rFonts w:eastAsia="Calibri"/>
          <w:rtl/>
        </w:rPr>
        <w:t xml:space="preserve"> </w:t>
      </w:r>
      <w:r w:rsidRPr="001706BC">
        <w:rPr>
          <w:rFonts w:eastAsia="Calibri" w:hint="cs"/>
          <w:rtl/>
        </w:rPr>
        <w:t>מ</w:t>
      </w:r>
      <w:r w:rsidRPr="001706BC">
        <w:rPr>
          <w:rFonts w:eastAsia="Calibri"/>
          <w:rtl/>
        </w:rPr>
        <w:t>מ</w:t>
      </w:r>
      <w:r w:rsidRPr="001706BC">
        <w:rPr>
          <w:rFonts w:eastAsia="Calibri" w:hint="cs"/>
          <w:rtl/>
        </w:rPr>
        <w:t>י</w:t>
      </w:r>
      <w:r w:rsidRPr="001706BC">
        <w:rPr>
          <w:rFonts w:eastAsia="Calibri"/>
          <w:rtl/>
        </w:rPr>
        <w:t>נהלת הנכסים, נציג של השמאי הממשלתי ועו</w:t>
      </w:r>
      <w:r w:rsidRPr="001706BC">
        <w:rPr>
          <w:rFonts w:eastAsia="Calibri" w:hint="cs"/>
          <w:rtl/>
        </w:rPr>
        <w:t>רך דין</w:t>
      </w:r>
      <w:r w:rsidRPr="001706BC">
        <w:rPr>
          <w:rFonts w:eastAsia="Calibri"/>
          <w:rtl/>
        </w:rPr>
        <w:t xml:space="preserve"> מלווה </w:t>
      </w:r>
      <w:r w:rsidRPr="001706BC">
        <w:rPr>
          <w:rFonts w:eastAsia="Calibri" w:hint="cs"/>
          <w:rtl/>
        </w:rPr>
        <w:t xml:space="preserve">מחוץ </w:t>
      </w:r>
      <w:r w:rsidRPr="001706BC">
        <w:rPr>
          <w:rFonts w:eastAsia="Calibri"/>
          <w:rtl/>
        </w:rPr>
        <w:t>ל</w:t>
      </w:r>
      <w:r w:rsidRPr="001706BC">
        <w:rPr>
          <w:rFonts w:eastAsia="Calibri" w:hint="cs"/>
          <w:rtl/>
        </w:rPr>
        <w:t>משרד ה</w:t>
      </w:r>
      <w:r w:rsidRPr="001706BC">
        <w:rPr>
          <w:rFonts w:eastAsia="Calibri"/>
          <w:rtl/>
        </w:rPr>
        <w:t>אוצר.</w:t>
      </w:r>
      <w:r w:rsidRPr="001706BC">
        <w:rPr>
          <w:rFonts w:eastAsia="Calibri" w:hint="cs"/>
          <w:rtl/>
        </w:rPr>
        <w:t xml:space="preserve"> ה</w:t>
      </w:r>
      <w:r w:rsidRPr="001706BC">
        <w:rPr>
          <w:rFonts w:eastAsia="Calibri"/>
          <w:rtl/>
        </w:rPr>
        <w:t xml:space="preserve">החלטה </w:t>
      </w:r>
      <w:r w:rsidRPr="001706BC">
        <w:rPr>
          <w:rFonts w:eastAsia="Calibri" w:hint="cs"/>
          <w:rtl/>
        </w:rPr>
        <w:t xml:space="preserve">על </w:t>
      </w:r>
      <w:r w:rsidRPr="001706BC">
        <w:rPr>
          <w:rFonts w:eastAsia="Calibri"/>
          <w:rtl/>
        </w:rPr>
        <w:t>כל נכס מובאת לפתחה של ה</w:t>
      </w:r>
      <w:r w:rsidRPr="001706BC">
        <w:rPr>
          <w:rFonts w:eastAsia="Calibri" w:hint="cs"/>
          <w:rtl/>
        </w:rPr>
        <w:t>ו</w:t>
      </w:r>
      <w:r w:rsidRPr="001706BC">
        <w:rPr>
          <w:rFonts w:eastAsia="Calibri"/>
          <w:rtl/>
        </w:rPr>
        <w:t>ועדה ונדונה ב</w:t>
      </w:r>
      <w:r w:rsidRPr="001706BC">
        <w:rPr>
          <w:rFonts w:eastAsia="Calibri" w:hint="cs"/>
          <w:rtl/>
        </w:rPr>
        <w:t>ה</w:t>
      </w:r>
      <w:r w:rsidRPr="001706BC">
        <w:rPr>
          <w:rFonts w:eastAsia="Calibri"/>
          <w:rtl/>
        </w:rPr>
        <w:t xml:space="preserve"> תוך התחשבות במגוון השיקולים</w:t>
      </w:r>
      <w:r w:rsidRPr="001706BC">
        <w:rPr>
          <w:rFonts w:eastAsia="Calibri" w:hint="cs"/>
          <w:rtl/>
        </w:rPr>
        <w:t xml:space="preserve"> </w:t>
      </w:r>
      <w:r w:rsidRPr="001706BC">
        <w:rPr>
          <w:rFonts w:eastAsia="Calibri"/>
          <w:rtl/>
        </w:rPr>
        <w:t xml:space="preserve">המקצועיים </w:t>
      </w:r>
      <w:r w:rsidRPr="001706BC">
        <w:rPr>
          <w:rFonts w:eastAsia="Calibri" w:hint="cs"/>
          <w:rtl/>
        </w:rPr>
        <w:t xml:space="preserve">הרלוונטיים </w:t>
      </w:r>
      <w:r w:rsidRPr="001706BC">
        <w:rPr>
          <w:rFonts w:eastAsia="Calibri"/>
          <w:rtl/>
        </w:rPr>
        <w:t>לכל נכס. נוסף</w:t>
      </w:r>
      <w:r w:rsidRPr="001706BC">
        <w:rPr>
          <w:rFonts w:eastAsia="Calibri" w:hint="cs"/>
          <w:rtl/>
        </w:rPr>
        <w:t xml:space="preserve"> על כך</w:t>
      </w:r>
      <w:r w:rsidRPr="001706BC">
        <w:rPr>
          <w:rFonts w:eastAsia="Calibri"/>
          <w:rtl/>
        </w:rPr>
        <w:t xml:space="preserve"> נערכות </w:t>
      </w:r>
      <w:r w:rsidRPr="001706BC">
        <w:rPr>
          <w:rFonts w:eastAsia="Calibri" w:hint="cs"/>
          <w:rtl/>
        </w:rPr>
        <w:t xml:space="preserve">במידת הצורך </w:t>
      </w:r>
      <w:r w:rsidRPr="001706BC">
        <w:rPr>
          <w:rFonts w:eastAsia="Calibri"/>
          <w:rtl/>
        </w:rPr>
        <w:t>שומות פרטניות לקביעת שווי</w:t>
      </w:r>
      <w:r w:rsidRPr="001706BC">
        <w:rPr>
          <w:rFonts w:eastAsia="Calibri" w:hint="cs"/>
          <w:rtl/>
        </w:rPr>
        <w:t xml:space="preserve"> ה</w:t>
      </w:r>
      <w:r w:rsidRPr="001706BC">
        <w:rPr>
          <w:rFonts w:eastAsia="Calibri"/>
          <w:rtl/>
        </w:rPr>
        <w:t xml:space="preserve">שוק או דמי </w:t>
      </w:r>
      <w:r w:rsidRPr="001706BC">
        <w:rPr>
          <w:rFonts w:eastAsia="Calibri" w:hint="cs"/>
          <w:rtl/>
        </w:rPr>
        <w:t>ה</w:t>
      </w:r>
      <w:r w:rsidRPr="001706BC">
        <w:rPr>
          <w:rFonts w:eastAsia="Calibri"/>
          <w:rtl/>
        </w:rPr>
        <w:t xml:space="preserve">שכירות </w:t>
      </w:r>
      <w:r w:rsidRPr="001706BC">
        <w:rPr>
          <w:rFonts w:eastAsia="Calibri" w:hint="cs"/>
          <w:rtl/>
        </w:rPr>
        <w:t>ה</w:t>
      </w:r>
      <w:r w:rsidRPr="001706BC">
        <w:rPr>
          <w:rFonts w:eastAsia="Calibri"/>
          <w:rtl/>
        </w:rPr>
        <w:t xml:space="preserve">ראויים לנכס, </w:t>
      </w:r>
      <w:r w:rsidRPr="001706BC">
        <w:rPr>
          <w:rFonts w:eastAsia="Calibri" w:hint="cs"/>
          <w:rtl/>
        </w:rPr>
        <w:t>ו</w:t>
      </w:r>
      <w:r w:rsidRPr="001706BC">
        <w:rPr>
          <w:rFonts w:eastAsia="Calibri"/>
          <w:rtl/>
        </w:rPr>
        <w:t>השומות עוברות בקרה. הליך</w:t>
      </w:r>
      <w:r w:rsidRPr="001706BC">
        <w:rPr>
          <w:rFonts w:eastAsia="Calibri" w:hint="cs"/>
          <w:rtl/>
        </w:rPr>
        <w:t xml:space="preserve"> זה</w:t>
      </w:r>
      <w:r w:rsidRPr="001706BC">
        <w:rPr>
          <w:rFonts w:eastAsia="Calibri"/>
          <w:rtl/>
        </w:rPr>
        <w:t xml:space="preserve"> נועד להבטיח קבלת החלטות</w:t>
      </w:r>
      <w:r w:rsidRPr="001706BC">
        <w:rPr>
          <w:rFonts w:eastAsia="Calibri" w:hint="cs"/>
          <w:rtl/>
        </w:rPr>
        <w:t xml:space="preserve"> </w:t>
      </w:r>
      <w:r w:rsidRPr="001706BC">
        <w:rPr>
          <w:rFonts w:eastAsia="Calibri"/>
          <w:rtl/>
        </w:rPr>
        <w:t xml:space="preserve">מיטבית, מקצועית ומושכלת </w:t>
      </w:r>
      <w:r w:rsidRPr="001706BC">
        <w:rPr>
          <w:rFonts w:eastAsia="Calibri" w:hint="cs"/>
          <w:rtl/>
        </w:rPr>
        <w:t>ע</w:t>
      </w:r>
      <w:r w:rsidRPr="001706BC">
        <w:rPr>
          <w:rFonts w:eastAsia="Calibri"/>
          <w:rtl/>
        </w:rPr>
        <w:t>ל</w:t>
      </w:r>
      <w:r w:rsidRPr="001706BC">
        <w:rPr>
          <w:rFonts w:eastAsia="Calibri" w:hint="cs"/>
          <w:rtl/>
        </w:rPr>
        <w:t xml:space="preserve"> </w:t>
      </w:r>
      <w:r w:rsidRPr="001706BC">
        <w:rPr>
          <w:rFonts w:eastAsia="Calibri"/>
          <w:rtl/>
        </w:rPr>
        <w:t>כל נכס ונכס.</w:t>
      </w:r>
    </w:p>
    <w:p w:rsidR="001706BC" w:rsidRPr="001706BC" w:rsidP="001706BC" w14:paraId="5931952E" w14:textId="77777777">
      <w:pPr>
        <w:keepNext/>
        <w:keepLines/>
        <w:spacing w:line="269" w:lineRule="auto"/>
        <w:ind w:left="-567"/>
        <w:rPr>
          <w:rFonts w:eastAsia="Calibri"/>
          <w:szCs w:val="20"/>
          <w:rtl/>
        </w:rPr>
      </w:pPr>
    </w:p>
    <w:p w:rsidR="001706BC" w:rsidRPr="001706BC" w:rsidP="001706BC" w14:paraId="5E34FC52" w14:textId="77777777">
      <w:pPr>
        <w:spacing w:line="269" w:lineRule="auto"/>
        <w:ind w:left="312"/>
        <w:rPr>
          <w:rFonts w:eastAsia="Calibri"/>
          <w:b/>
          <w:bCs/>
          <w:rtl/>
        </w:rPr>
      </w:pPr>
      <w:r w:rsidRPr="001706BC">
        <w:rPr>
          <w:rFonts w:eastAsia="Calibri" w:hint="cs"/>
          <w:b/>
          <w:bCs/>
          <w:rtl/>
        </w:rPr>
        <w:t xml:space="preserve">מומלץ למינהל הדיור לנהל מאגר נתונים מרוכז ועדכני של הנכסים שהוא משכיר לצדדים שלישיים, וזאת נוסף על הבחינה הפרטנית שהוא עושה בשיתוף ועדת המכר וההשכרה בנוגע </w:t>
      </w:r>
      <w:r w:rsidRPr="001706BC">
        <w:rPr>
          <w:rFonts w:eastAsia="Calibri" w:hint="cs"/>
          <w:b/>
          <w:bCs/>
          <w:rtl/>
        </w:rPr>
        <w:t xml:space="preserve">לנכסים אלה קודם השכרתם. מאגר כאמור ישמש את המינהל בבואו לקבל החלטות ויסייע לבחון את כדאיות ההחלטה בראייה כוללת. </w:t>
      </w:r>
    </w:p>
    <w:p w:rsidR="00096202" w:rsidP="001706BC" w14:paraId="31C0C43C" w14:textId="77777777">
      <w:pPr>
        <w:spacing w:line="269" w:lineRule="auto"/>
        <w:ind w:left="312"/>
        <w:rPr>
          <w:rFonts w:eastAsia="Calibri"/>
          <w:b/>
          <w:bCs/>
          <w:rtl/>
        </w:rPr>
      </w:pPr>
      <w:bookmarkStart w:id="44" w:name="_Hlk215727948"/>
      <w:bookmarkEnd w:id="42"/>
    </w:p>
    <w:p w:rsidR="001706BC" w:rsidRPr="001706BC" w:rsidP="001706BC" w14:paraId="4B350198" w14:textId="77777777">
      <w:pPr>
        <w:spacing w:line="269" w:lineRule="auto"/>
        <w:ind w:left="312"/>
        <w:rPr>
          <w:rFonts w:eastAsia="Calibri"/>
          <w:b/>
          <w:bCs/>
          <w:rtl/>
        </w:rPr>
      </w:pPr>
      <w:r w:rsidRPr="001706BC">
        <w:rPr>
          <w:rFonts w:eastAsia="Calibri" w:hint="cs"/>
          <w:b/>
          <w:bCs/>
          <w:rtl/>
        </w:rPr>
        <w:t xml:space="preserve">מידע מקיף, עדכני ומהימן על נכסי הדיור הממשלתי ומאפייניהם, לרבות קבלת קהל, בטיחות, יעילות אנרגטית ומידע מסחרי על מועדי פקיעת הסכמי שימוש וגובה דמי שימוש, הוא תנאי הכרחי לגיבוש תוכנית אסטרטגית לייעול השימוש במלאי נכסי הדיור הממשלתי, לרבות בחינת פינוי נכסים שאינם כלכליים ביחס למחירי השוק החלופיים. היעדר מידע מלא ומהימן פוגע ביכולתו של מינהל הדיור לנהל את נכסי המדינה כראוי. </w:t>
      </w:r>
    </w:p>
    <w:p w:rsidR="001706BC" w:rsidRPr="001706BC" w:rsidP="001706BC" w14:paraId="4B8B0F37" w14:textId="77777777">
      <w:pPr>
        <w:keepNext/>
        <w:keepLines/>
        <w:spacing w:line="269" w:lineRule="auto"/>
        <w:ind w:left="-567"/>
        <w:rPr>
          <w:rFonts w:eastAsia="Calibri"/>
          <w:szCs w:val="20"/>
          <w:rtl/>
        </w:rPr>
      </w:pPr>
    </w:p>
    <w:p w:rsidR="001706BC" w:rsidRPr="001706BC" w:rsidP="001706BC" w14:paraId="30D39982" w14:textId="77777777">
      <w:pPr>
        <w:spacing w:line="269" w:lineRule="auto"/>
        <w:ind w:left="312"/>
        <w:rPr>
          <w:rFonts w:eastAsia="Calibri"/>
          <w:b/>
          <w:bCs/>
          <w:rtl/>
        </w:rPr>
      </w:pPr>
      <w:r w:rsidRPr="001706BC">
        <w:rPr>
          <w:rFonts w:eastAsia="Calibri" w:hint="cs"/>
          <w:b/>
          <w:bCs/>
          <w:rtl/>
        </w:rPr>
        <w:t xml:space="preserve">ניהול המידע במערכת מידע מתקדמת, הכוללת את כלל שלבי הקצאת הדיור הממשלתי וניהולו, </w:t>
      </w:r>
      <w:r w:rsidRPr="001706BC">
        <w:rPr>
          <w:rFonts w:eastAsia="Calibri" w:hint="eastAsia"/>
          <w:b/>
          <w:bCs/>
          <w:rtl/>
        </w:rPr>
        <w:t>יתרום</w:t>
      </w:r>
      <w:r w:rsidRPr="001706BC">
        <w:rPr>
          <w:rFonts w:eastAsia="Calibri" w:hint="cs"/>
          <w:b/>
          <w:bCs/>
          <w:rtl/>
        </w:rPr>
        <w:t xml:space="preserve"> גם לשיפור איכות ניהול הנכסים, למקסום וטיוב השימוש בהם והרווח מהשכרתם, ובכלל זה: הארכת התקשרויות </w:t>
      </w:r>
      <w:r w:rsidRPr="001706BC">
        <w:rPr>
          <w:rFonts w:eastAsia="Calibri" w:hint="eastAsia"/>
          <w:b/>
          <w:bCs/>
          <w:rtl/>
        </w:rPr>
        <w:t>עוד</w:t>
      </w:r>
      <w:r w:rsidRPr="001706BC">
        <w:rPr>
          <w:rFonts w:eastAsia="Calibri"/>
          <w:b/>
          <w:bCs/>
          <w:rtl/>
        </w:rPr>
        <w:t xml:space="preserve"> </w:t>
      </w:r>
      <w:r w:rsidRPr="001706BC">
        <w:rPr>
          <w:rFonts w:eastAsia="Calibri" w:hint="eastAsia"/>
          <w:b/>
          <w:bCs/>
          <w:rtl/>
        </w:rPr>
        <w:t>טרם</w:t>
      </w:r>
      <w:r w:rsidRPr="001706BC">
        <w:rPr>
          <w:rFonts w:eastAsia="Calibri" w:hint="cs"/>
          <w:rtl/>
        </w:rPr>
        <w:t xml:space="preserve"> </w:t>
      </w:r>
      <w:r w:rsidRPr="001706BC">
        <w:rPr>
          <w:rFonts w:eastAsia="Calibri" w:hint="cs"/>
          <w:b/>
          <w:bCs/>
          <w:rtl/>
        </w:rPr>
        <w:t xml:space="preserve">מועד פקיעתן, ואיסוף והנגשה של מידע מלא בדבר היקף הנכסים המושכרים לגורמים פרטיים לצורך בחינת כדאיות התקשרויות אלה, מידע אמין על שטחי הנכסים לצורך חישוב דמי השימוש אותם יש לגבות מהמשרדים, וכן מידע נדרש בדבר מאפייני נכסי המינהל כגון </w:t>
      </w:r>
      <w:r w:rsidRPr="001706BC">
        <w:rPr>
          <w:rFonts w:eastAsia="Calibri"/>
          <w:b/>
          <w:bCs/>
          <w:rtl/>
        </w:rPr>
        <w:t>עמידות בפני רעידות אדמה, מיגון המבנים, קבלת קהל</w:t>
      </w:r>
      <w:r w:rsidRPr="001706BC">
        <w:rPr>
          <w:rFonts w:eastAsia="Calibri" w:hint="cs"/>
          <w:b/>
          <w:bCs/>
          <w:rtl/>
        </w:rPr>
        <w:t xml:space="preserve"> והצורך בהנגשת המשרדים לשם כך.</w:t>
      </w:r>
    </w:p>
    <w:p w:rsidR="001706BC" w:rsidRPr="001706BC" w:rsidP="001706BC" w14:paraId="40B4D29D" w14:textId="77777777">
      <w:pPr>
        <w:keepNext/>
        <w:keepLines/>
        <w:spacing w:line="269" w:lineRule="auto"/>
        <w:ind w:left="-567"/>
        <w:rPr>
          <w:rFonts w:eastAsia="Calibri"/>
          <w:szCs w:val="20"/>
          <w:rtl/>
        </w:rPr>
      </w:pPr>
    </w:p>
    <w:p w:rsidR="001706BC" w:rsidRPr="001706BC" w:rsidP="001706BC" w14:paraId="7400A853" w14:textId="77777777">
      <w:pPr>
        <w:spacing w:line="269" w:lineRule="auto"/>
        <w:ind w:left="312"/>
        <w:rPr>
          <w:rFonts w:eastAsia="Calibri"/>
          <w:b/>
          <w:bCs/>
          <w:rtl/>
        </w:rPr>
      </w:pPr>
      <w:r w:rsidRPr="001706BC">
        <w:rPr>
          <w:rFonts w:eastAsia="Calibri" w:hint="eastAsia"/>
          <w:b/>
          <w:bCs/>
          <w:rtl/>
        </w:rPr>
        <w:t>מומלץ</w:t>
      </w:r>
      <w:r w:rsidRPr="001706BC">
        <w:rPr>
          <w:rFonts w:eastAsia="Calibri"/>
          <w:b/>
          <w:bCs/>
          <w:rtl/>
        </w:rPr>
        <w:t xml:space="preserve"> כי מנהל הדיור ישלים</w:t>
      </w:r>
      <w:r w:rsidRPr="001706BC">
        <w:rPr>
          <w:rFonts w:eastAsia="Calibri" w:hint="cs"/>
          <w:b/>
          <w:bCs/>
          <w:rtl/>
        </w:rPr>
        <w:t xml:space="preserve"> את</w:t>
      </w:r>
      <w:r w:rsidRPr="001706BC">
        <w:rPr>
          <w:rFonts w:eastAsia="Calibri"/>
          <w:b/>
          <w:bCs/>
          <w:rtl/>
        </w:rPr>
        <w:t xml:space="preserve"> </w:t>
      </w:r>
      <w:r w:rsidRPr="001706BC">
        <w:rPr>
          <w:rFonts w:eastAsia="Calibri" w:hint="eastAsia"/>
          <w:b/>
          <w:bCs/>
          <w:rtl/>
        </w:rPr>
        <w:t>כלל</w:t>
      </w:r>
      <w:r w:rsidRPr="001706BC">
        <w:rPr>
          <w:rFonts w:eastAsia="Calibri"/>
          <w:b/>
          <w:bCs/>
          <w:rtl/>
        </w:rPr>
        <w:t xml:space="preserve"> </w:t>
      </w:r>
      <w:r w:rsidRPr="001706BC">
        <w:rPr>
          <w:rFonts w:eastAsia="Calibri" w:hint="eastAsia"/>
          <w:b/>
          <w:bCs/>
          <w:rtl/>
        </w:rPr>
        <w:t>המידע</w:t>
      </w:r>
      <w:r w:rsidRPr="001706BC">
        <w:rPr>
          <w:rFonts w:eastAsia="Calibri"/>
          <w:b/>
          <w:bCs/>
          <w:rtl/>
        </w:rPr>
        <w:t xml:space="preserve"> </w:t>
      </w:r>
      <w:r w:rsidRPr="001706BC">
        <w:rPr>
          <w:rFonts w:eastAsia="Calibri" w:hint="eastAsia"/>
          <w:b/>
          <w:bCs/>
          <w:rtl/>
        </w:rPr>
        <w:t>הרלוונטי</w:t>
      </w:r>
      <w:r w:rsidRPr="001706BC">
        <w:rPr>
          <w:rFonts w:eastAsia="Calibri"/>
          <w:b/>
          <w:bCs/>
          <w:rtl/>
        </w:rPr>
        <w:t xml:space="preserve"> </w:t>
      </w:r>
      <w:r w:rsidRPr="001706BC">
        <w:rPr>
          <w:rFonts w:eastAsia="Calibri" w:hint="cs"/>
          <w:b/>
          <w:bCs/>
          <w:rtl/>
        </w:rPr>
        <w:t>ב</w:t>
      </w:r>
      <w:r w:rsidRPr="001706BC">
        <w:rPr>
          <w:rFonts w:eastAsia="Calibri" w:hint="eastAsia"/>
          <w:b/>
          <w:bCs/>
          <w:rtl/>
        </w:rPr>
        <w:t>מערכות</w:t>
      </w:r>
      <w:r w:rsidRPr="001706BC">
        <w:rPr>
          <w:rFonts w:eastAsia="Calibri"/>
          <w:b/>
          <w:bCs/>
          <w:rtl/>
        </w:rPr>
        <w:t xml:space="preserve"> </w:t>
      </w:r>
      <w:r w:rsidRPr="001706BC">
        <w:rPr>
          <w:rFonts w:eastAsia="Calibri" w:hint="eastAsia"/>
          <w:b/>
          <w:bCs/>
          <w:rtl/>
        </w:rPr>
        <w:t>המחשוב</w:t>
      </w:r>
      <w:r w:rsidRPr="001706BC">
        <w:rPr>
          <w:rFonts w:eastAsia="Calibri"/>
          <w:b/>
          <w:bCs/>
          <w:rtl/>
        </w:rPr>
        <w:t xml:space="preserve"> </w:t>
      </w:r>
      <w:r w:rsidRPr="001706BC">
        <w:rPr>
          <w:rFonts w:eastAsia="Calibri" w:hint="eastAsia"/>
          <w:b/>
          <w:bCs/>
          <w:rtl/>
        </w:rPr>
        <w:t>שלו</w:t>
      </w:r>
      <w:r w:rsidRPr="001706BC">
        <w:rPr>
          <w:rFonts w:eastAsia="Calibri"/>
          <w:b/>
          <w:bCs/>
          <w:rtl/>
        </w:rPr>
        <w:t xml:space="preserve">. </w:t>
      </w:r>
      <w:r w:rsidRPr="001706BC">
        <w:rPr>
          <w:rFonts w:eastAsia="Calibri" w:hint="eastAsia"/>
          <w:b/>
          <w:bCs/>
          <w:rtl/>
        </w:rPr>
        <w:t>כמו</w:t>
      </w:r>
      <w:r w:rsidRPr="001706BC">
        <w:rPr>
          <w:rFonts w:eastAsia="Calibri"/>
          <w:b/>
          <w:bCs/>
          <w:rtl/>
        </w:rPr>
        <w:t xml:space="preserve"> </w:t>
      </w:r>
      <w:r w:rsidRPr="001706BC">
        <w:rPr>
          <w:rFonts w:eastAsia="Calibri" w:hint="eastAsia"/>
          <w:b/>
          <w:bCs/>
          <w:rtl/>
        </w:rPr>
        <w:t>כן</w:t>
      </w:r>
      <w:r w:rsidRPr="001706BC">
        <w:rPr>
          <w:rFonts w:eastAsia="Calibri"/>
          <w:b/>
          <w:bCs/>
          <w:rtl/>
        </w:rPr>
        <w:t xml:space="preserve">, </w:t>
      </w:r>
      <w:r w:rsidRPr="001706BC">
        <w:rPr>
          <w:rFonts w:eastAsia="Calibri" w:hint="eastAsia"/>
          <w:b/>
          <w:bCs/>
          <w:rtl/>
        </w:rPr>
        <w:t>הואיל</w:t>
      </w:r>
      <w:r w:rsidRPr="001706BC">
        <w:rPr>
          <w:rFonts w:eastAsia="Calibri"/>
          <w:b/>
          <w:bCs/>
          <w:rtl/>
        </w:rPr>
        <w:t xml:space="preserve"> </w:t>
      </w:r>
      <w:r w:rsidRPr="001706BC">
        <w:rPr>
          <w:rFonts w:eastAsia="Calibri" w:hint="eastAsia"/>
          <w:b/>
          <w:bCs/>
          <w:rtl/>
        </w:rPr>
        <w:t>ו</w:t>
      </w:r>
      <w:r w:rsidRPr="001706BC">
        <w:rPr>
          <w:rFonts w:eastAsia="Calibri"/>
          <w:b/>
          <w:bCs/>
          <w:rtl/>
        </w:rPr>
        <w:t>בשנת 2025 צפויים להסתיים 25 מתוך 54 חוזי שכירות בגין משרדים שבבעלות הדיור הממשלתי המושכרים למגזר הפרטי, מומלץ כי מינהל הדיור ייתן עדיפות לבחינת חוזים אלה טרם פקיעתם וחידושם ויבצע מדידות בנכסים אלו,</w:t>
      </w:r>
      <w:r w:rsidRPr="001706BC">
        <w:rPr>
          <w:rFonts w:eastAsia="Calibri"/>
          <w:rtl/>
        </w:rPr>
        <w:t xml:space="preserve"> </w:t>
      </w:r>
      <w:r w:rsidRPr="001706BC">
        <w:rPr>
          <w:rFonts w:eastAsia="Calibri"/>
          <w:b/>
          <w:bCs/>
          <w:rtl/>
        </w:rPr>
        <w:t>כדי למנוע חתימה של המדינה על חוזה הכולל שטחים (מ"ר) להשכרה שונים מהשטחים בפועל.</w:t>
      </w:r>
    </w:p>
    <w:p w:rsidR="001706BC" w:rsidRPr="001706BC" w:rsidP="001706BC" w14:paraId="58466971" w14:textId="77777777">
      <w:pPr>
        <w:spacing w:line="269" w:lineRule="auto"/>
        <w:ind w:left="-567"/>
        <w:rPr>
          <w:rFonts w:eastAsia="Calibri"/>
          <w:szCs w:val="20"/>
          <w:rtl/>
        </w:rPr>
      </w:pPr>
    </w:p>
    <w:p w:rsidR="001706BC" w:rsidRPr="001706BC" w:rsidP="001706BC" w14:paraId="20480678" w14:textId="77777777">
      <w:pPr>
        <w:keepNext/>
        <w:keepLines/>
        <w:spacing w:line="269" w:lineRule="auto"/>
        <w:outlineLvl w:val="3"/>
        <w:rPr>
          <w:rFonts w:eastAsia="Times New Roman"/>
          <w:bCs/>
          <w:szCs w:val="26"/>
          <w:rtl/>
        </w:rPr>
      </w:pPr>
      <w:r w:rsidRPr="001706BC">
        <w:rPr>
          <w:rFonts w:eastAsia="Times New Roman" w:hint="cs"/>
          <w:bCs/>
          <w:szCs w:val="26"/>
          <w:rtl/>
        </w:rPr>
        <w:t>ניהול מערך האנרגיה במבני מינהל הדיור הממשלתי</w:t>
      </w:r>
    </w:p>
    <w:p w:rsidR="001706BC" w:rsidRPr="001706BC" w:rsidP="001706BC" w14:paraId="062CEB16" w14:textId="77777777">
      <w:pPr>
        <w:keepNext/>
        <w:keepLines/>
        <w:spacing w:line="269" w:lineRule="auto"/>
        <w:outlineLvl w:val="3"/>
        <w:rPr>
          <w:rFonts w:eastAsia="Times New Roman"/>
          <w:bCs/>
          <w:szCs w:val="26"/>
          <w:rtl/>
        </w:rPr>
      </w:pPr>
    </w:p>
    <w:p w:rsidR="001706BC" w:rsidRPr="001706BC" w:rsidP="001706BC" w14:paraId="04435508" w14:textId="77777777">
      <w:pPr>
        <w:spacing w:line="269" w:lineRule="auto"/>
        <w:rPr>
          <w:rFonts w:eastAsia="Calibri"/>
          <w:rtl/>
        </w:rPr>
      </w:pPr>
      <w:r w:rsidRPr="001706BC">
        <w:rPr>
          <w:rFonts w:eastAsia="Calibri" w:hint="cs"/>
          <w:rtl/>
        </w:rPr>
        <w:t xml:space="preserve">בהחלטת ממשלה 1403 מאפריל 2016 בנושא "תכנית לאומית ליישום היעדים להפחתת פליטות גזי חממה ולהתייעלות אנרגטית" הוטל על משרדי הממשלה ויחידות הסמך להפעיל מנגנונים להתייעלות אנרגטית ולהביא לחיסכון בצריכת האנרגיה המשרדית. </w:t>
      </w:r>
    </w:p>
    <w:p w:rsidR="001706BC" w:rsidRPr="001706BC" w:rsidP="001706BC" w14:paraId="2621C390" w14:textId="77777777">
      <w:pPr>
        <w:spacing w:line="269" w:lineRule="auto"/>
        <w:ind w:left="-567"/>
        <w:rPr>
          <w:rFonts w:eastAsia="Calibri"/>
          <w:szCs w:val="20"/>
          <w:rtl/>
        </w:rPr>
      </w:pPr>
    </w:p>
    <w:p w:rsidR="001706BC" w:rsidRPr="001706BC" w:rsidP="001706BC" w14:paraId="785832DE" w14:textId="77777777">
      <w:pPr>
        <w:spacing w:line="269" w:lineRule="auto"/>
        <w:rPr>
          <w:rFonts w:eastAsia="Calibri"/>
          <w:rtl/>
        </w:rPr>
      </w:pPr>
      <w:r w:rsidRPr="001706BC">
        <w:rPr>
          <w:rFonts w:eastAsia="Calibri" w:hint="cs"/>
          <w:rtl/>
        </w:rPr>
        <w:t>החלטת ממשלה 254 מאוגוסט 2021</w:t>
      </w:r>
      <w:r>
        <w:rPr>
          <w:rFonts w:eastAsia="Calibri"/>
          <w:vertAlign w:val="superscript"/>
          <w:rtl/>
        </w:rPr>
        <w:footnoteReference w:id="64"/>
      </w:r>
      <w:r w:rsidRPr="001706BC">
        <w:rPr>
          <w:rFonts w:eastAsia="Calibri" w:hint="cs"/>
          <w:rtl/>
        </w:rPr>
        <w:t xml:space="preserve"> בנושא התייעלות ממשלתית בצריכת אנרגיה, קבעה למשרדי הממשלה יעדים להתייעלות בצריכת אנרגיה, ופירטה את הצעדים שיש לנקוט לשם כך וזאת במטרה לשפר היבטים סביבתיים של עבודת משרדי הממשלה ולהפחית את השלכותיה השליליות. </w:t>
      </w:r>
    </w:p>
    <w:p w:rsidR="001706BC" w:rsidRPr="001706BC" w:rsidP="001706BC" w14:paraId="6AA45A65" w14:textId="77777777">
      <w:pPr>
        <w:spacing w:line="269" w:lineRule="auto"/>
        <w:ind w:left="-567"/>
        <w:rPr>
          <w:rFonts w:eastAsia="Calibri"/>
          <w:szCs w:val="20"/>
          <w:rtl/>
        </w:rPr>
      </w:pPr>
    </w:p>
    <w:p w:rsidR="001706BC" w:rsidRPr="001706BC" w:rsidP="001706BC" w14:paraId="3E2CB653" w14:textId="77777777">
      <w:pPr>
        <w:spacing w:line="269" w:lineRule="auto"/>
        <w:rPr>
          <w:rFonts w:eastAsia="Calibri"/>
          <w:rtl/>
        </w:rPr>
      </w:pPr>
      <w:r w:rsidRPr="001706BC">
        <w:rPr>
          <w:rFonts w:eastAsia="Calibri"/>
          <w:rtl/>
        </w:rPr>
        <w:t xml:space="preserve">בהתאם למסמך "בחינת חלופות להספקת חשמל מוזל לנכסי הדיור הממשלתי" שהוכן עבור </w:t>
      </w:r>
      <w:r w:rsidRPr="001706BC">
        <w:rPr>
          <w:rFonts w:eastAsia="Calibri" w:hint="cs"/>
          <w:rtl/>
        </w:rPr>
        <w:t>מינהל הדיור, המינהל אחראי על 615 נכסים בבעלות ו-548 נכסים מושכרים, כאשר צריכת החשמל המשויכת במונים נאמדת בכ-402 מיליון קוט"ש בשנה בעלות משוערת של כ-217 מיליון ש"ח</w:t>
      </w:r>
      <w:r>
        <w:rPr>
          <w:rFonts w:eastAsia="Calibri"/>
          <w:vertAlign w:val="superscript"/>
          <w:rtl/>
        </w:rPr>
        <w:footnoteReference w:id="65"/>
      </w:r>
      <w:r w:rsidRPr="001706BC">
        <w:rPr>
          <w:rFonts w:eastAsia="Calibri" w:hint="cs"/>
          <w:rtl/>
        </w:rPr>
        <w:t xml:space="preserve"> (ראה פרק </w:t>
      </w:r>
      <w:r w:rsidRPr="001706BC">
        <w:rPr>
          <w:rFonts w:eastAsia="Calibri"/>
          <w:rtl/>
        </w:rPr>
        <w:t>ייצור חשמל מאנרגיה סולארית</w:t>
      </w:r>
      <w:r w:rsidRPr="001706BC">
        <w:rPr>
          <w:rFonts w:eastAsia="Calibri" w:hint="cs"/>
          <w:rtl/>
        </w:rPr>
        <w:t>, להלן). לפיכך, למינהל הדיור כגורם המנהל את המבנים בהם שוכנים משרדי הממשלה ברחבי הארץ, תפקיד משמעותי ביישום החלטת הממשלה, הכוללת מספר אפיקים שונים:</w:t>
      </w:r>
      <w:r w:rsidRPr="001706BC">
        <w:rPr>
          <w:rFonts w:eastAsia="Calibri" w:hint="cs"/>
        </w:rPr>
        <w:t xml:space="preserve"> </w:t>
      </w:r>
      <w:r w:rsidRPr="001706BC">
        <w:rPr>
          <w:rFonts w:eastAsia="Calibri" w:hint="cs"/>
          <w:rtl/>
        </w:rPr>
        <w:t xml:space="preserve">פעילות לקיום התייעלות אנרגטית וצמצום צריכת החשמל, ייצור חשמל מאנרגיה סולארית לשימוש עצמי של מבני מינהל הדיור ואגירה עצמית של חשמל, המבוסס על ייצור חשמל נקי, דבר שיביא אף הוא לצמצום הוצאות האנרגיה של המדינה. </w:t>
      </w:r>
    </w:p>
    <w:p w:rsidR="001706BC" w:rsidRPr="001706BC" w:rsidP="001706BC" w14:paraId="545B5BA1" w14:textId="77777777">
      <w:pPr>
        <w:spacing w:line="269" w:lineRule="auto"/>
        <w:ind w:left="-567"/>
        <w:rPr>
          <w:rFonts w:eastAsia="Calibri"/>
          <w:szCs w:val="20"/>
          <w:rtl/>
        </w:rPr>
      </w:pPr>
    </w:p>
    <w:p w:rsidR="001706BC" w:rsidRPr="001706BC" w:rsidP="001706BC" w14:paraId="4FD70249" w14:textId="77777777">
      <w:pPr>
        <w:keepNext/>
        <w:keepLines/>
        <w:spacing w:line="269" w:lineRule="auto"/>
        <w:outlineLvl w:val="4"/>
        <w:rPr>
          <w:rFonts w:eastAsia="Times New Roman"/>
          <w:bCs/>
          <w:spacing w:val="40"/>
          <w:rtl/>
        </w:rPr>
      </w:pPr>
      <w:r w:rsidRPr="001706BC">
        <w:rPr>
          <w:rFonts w:eastAsia="Times New Roman" w:hint="cs"/>
          <w:bCs/>
          <w:spacing w:val="40"/>
          <w:rtl/>
        </w:rPr>
        <w:t xml:space="preserve">ייצור חשמל מאנרגיה סולארית </w:t>
      </w:r>
    </w:p>
    <w:p w:rsidR="001706BC" w:rsidRPr="001706BC" w:rsidP="001706BC" w14:paraId="067F7959" w14:textId="77777777">
      <w:pPr>
        <w:keepNext/>
        <w:keepLines/>
        <w:spacing w:line="269" w:lineRule="auto"/>
        <w:outlineLvl w:val="4"/>
        <w:rPr>
          <w:rFonts w:eastAsia="Times New Roman"/>
          <w:bCs/>
          <w:spacing w:val="40"/>
          <w:rtl/>
        </w:rPr>
      </w:pPr>
    </w:p>
    <w:p w:rsidR="001706BC" w:rsidRPr="001706BC" w:rsidP="001706BC" w14:paraId="635F021A" w14:textId="77777777">
      <w:pPr>
        <w:spacing w:line="269" w:lineRule="auto"/>
        <w:rPr>
          <w:rFonts w:eastAsia="Calibri"/>
          <w:rtl/>
        </w:rPr>
      </w:pPr>
      <w:r w:rsidRPr="001706BC">
        <w:rPr>
          <w:rFonts w:eastAsia="Calibri" w:hint="cs"/>
          <w:rtl/>
        </w:rPr>
        <w:t>בשנים האחרונות החלו מדינות שונות ברחבי העולם לעשות שימוש ב</w:t>
      </w:r>
      <w:r w:rsidRPr="001706BC">
        <w:rPr>
          <w:rFonts w:eastAsia="Calibri"/>
          <w:rtl/>
        </w:rPr>
        <w:t>מתקנים פוטו-וולטאיים</w:t>
      </w:r>
      <w:r w:rsidRPr="001706BC">
        <w:rPr>
          <w:rFonts w:eastAsia="Calibri" w:hint="cs"/>
          <w:rtl/>
        </w:rPr>
        <w:t xml:space="preserve">, לייצור חשמל על בסיס קרינת השמש, תוך צמצום פליטת גזי חממה וזיהום אוויר. במדינת ישראל, בה מספר רב של ימי שמש, ישנו יתרון משמעותי להקמת </w:t>
      </w:r>
      <w:r w:rsidRPr="001706BC">
        <w:rPr>
          <w:rFonts w:eastAsia="Calibri"/>
          <w:rtl/>
        </w:rPr>
        <w:t>מתקנים פוטו-וולטאיים</w:t>
      </w:r>
      <w:r w:rsidRPr="001706BC">
        <w:rPr>
          <w:rFonts w:eastAsia="Calibri" w:hint="cs"/>
          <w:rtl/>
        </w:rPr>
        <w:t xml:space="preserve">, דבר המצמצם את הצורך בייצור חשמל באמצעים אחרים, חלקם מזהמים יותר. ייצור האנרגיה הסולארית נעשה </w:t>
      </w:r>
      <w:r w:rsidRPr="001706BC">
        <w:rPr>
          <w:rFonts w:eastAsia="Calibri" w:hint="cs"/>
          <w:rtl/>
        </w:rPr>
        <w:t xml:space="preserve">הן על ידי חברות עסקיות בחוות ייעודיות לכך, הן על ידי אזרחים פרטיים על גגות בתיהם, והן על מבני ציבור. </w:t>
      </w:r>
    </w:p>
    <w:p w:rsidR="001706BC" w:rsidRPr="001706BC" w:rsidP="001706BC" w14:paraId="4EE0972E" w14:textId="77777777">
      <w:pPr>
        <w:spacing w:line="269" w:lineRule="auto"/>
        <w:ind w:left="-567"/>
        <w:rPr>
          <w:rFonts w:eastAsia="Calibri"/>
          <w:szCs w:val="20"/>
          <w:rtl/>
        </w:rPr>
      </w:pPr>
      <w:bookmarkStart w:id="45" w:name="_Hlk230697374"/>
    </w:p>
    <w:p w:rsidR="001706BC" w:rsidRPr="001706BC" w:rsidP="001706BC" w14:paraId="1914A398" w14:textId="77777777">
      <w:pPr>
        <w:spacing w:line="269" w:lineRule="auto"/>
        <w:rPr>
          <w:rFonts w:eastAsia="Calibri"/>
          <w:rtl/>
        </w:rPr>
      </w:pPr>
      <w:r w:rsidRPr="001706BC">
        <w:rPr>
          <w:rFonts w:eastAsia="Calibri" w:hint="cs"/>
          <w:rtl/>
        </w:rPr>
        <w:t xml:space="preserve">בהחלטת ממשלה 1403 מאפריל 2016 הוחלט </w:t>
      </w:r>
      <w:r w:rsidRPr="001706BC">
        <w:rPr>
          <w:rFonts w:eastAsia="Calibri"/>
          <w:rtl/>
        </w:rPr>
        <w:t>להנחות את החשבת הכללית באוצר לבחון</w:t>
      </w:r>
      <w:r w:rsidRPr="001706BC">
        <w:rPr>
          <w:rFonts w:eastAsia="Calibri" w:hint="cs"/>
          <w:rtl/>
        </w:rPr>
        <w:t xml:space="preserve"> </w:t>
      </w:r>
      <w:r w:rsidRPr="001706BC">
        <w:rPr>
          <w:rFonts w:eastAsia="Calibri"/>
          <w:rtl/>
        </w:rPr>
        <w:t>שילוב של מתקנים פוטו-וולטא</w:t>
      </w:r>
      <w:r w:rsidRPr="001706BC">
        <w:rPr>
          <w:rFonts w:eastAsia="Calibri" w:hint="cs"/>
          <w:rtl/>
        </w:rPr>
        <w:t>י</w:t>
      </w:r>
      <w:r w:rsidRPr="001706BC">
        <w:rPr>
          <w:rFonts w:eastAsia="Calibri"/>
          <w:rtl/>
        </w:rPr>
        <w:t xml:space="preserve">ים על גגות המבנים שבאחריותה, בכפוף לכל </w:t>
      </w:r>
      <w:r w:rsidRPr="001706BC">
        <w:rPr>
          <w:rFonts w:eastAsia="Calibri" w:hint="cs"/>
          <w:rtl/>
        </w:rPr>
        <w:t>דין</w:t>
      </w:r>
      <w:r>
        <w:rPr>
          <w:rFonts w:eastAsia="Calibri"/>
          <w:vertAlign w:val="superscript"/>
          <w:rtl/>
        </w:rPr>
        <w:footnoteReference w:id="66"/>
      </w:r>
      <w:r w:rsidRPr="001706BC">
        <w:rPr>
          <w:rFonts w:eastAsia="Calibri" w:hint="cs"/>
          <w:rtl/>
        </w:rPr>
        <w:t>.כמו כן, בהחלטת ממשלה 254 מאוגוסט 2021 הוטל על החשב הכללי לפרסם נוהל אשר יאפשר למשרדים המעוניינים בכך לקבל אישור מחטיבת הנכסים בחשכ"ל למתן זכויות בגגות או בחניונים ליזם חיצוני לצורך הקמת מתקנים פוטו-וולטאיים בשיטת השכרה או מיזם משותף. כמו כן הוטל על צוות בראשות נציג משרד האנרגיה והתשתיות (להלן - משרד האנרגיה), להגיש לאישור החשכ"ל והממונה על התקציבים במשרד האוצר ת</w:t>
      </w:r>
      <w:r w:rsidR="00D82F60">
        <w:rPr>
          <w:rFonts w:eastAsia="Calibri" w:hint="cs"/>
          <w:rtl/>
        </w:rPr>
        <w:t>ו</w:t>
      </w:r>
      <w:r w:rsidRPr="001706BC">
        <w:rPr>
          <w:rFonts w:eastAsia="Calibri" w:hint="cs"/>
          <w:rtl/>
        </w:rPr>
        <w:t>כנית להקמת אנרגיה מתחדשת בנכסי הדיור הממשלתי. כן הוטל על החשב הכללי ליישם את הת</w:t>
      </w:r>
      <w:r w:rsidR="00D82F60">
        <w:rPr>
          <w:rFonts w:eastAsia="Calibri" w:hint="cs"/>
          <w:rtl/>
        </w:rPr>
        <w:t>ו</w:t>
      </w:r>
      <w:r w:rsidRPr="001706BC">
        <w:rPr>
          <w:rFonts w:eastAsia="Calibri" w:hint="cs"/>
          <w:rtl/>
        </w:rPr>
        <w:t xml:space="preserve">כנית להקמת מערכות אנרגיה מתחדשות כפי שתוצע על ידי הצוות ותאושר על ידו ועל ידי הממונה על התקציבים. </w:t>
      </w:r>
    </w:p>
    <w:bookmarkEnd w:id="45"/>
    <w:p w:rsidR="001706BC" w:rsidRPr="001706BC" w:rsidP="001706BC" w14:paraId="47D4B691" w14:textId="77777777">
      <w:pPr>
        <w:spacing w:line="269" w:lineRule="auto"/>
        <w:ind w:left="-567"/>
        <w:rPr>
          <w:rFonts w:eastAsia="Calibri"/>
          <w:szCs w:val="20"/>
          <w:rtl/>
        </w:rPr>
      </w:pPr>
    </w:p>
    <w:p w:rsidR="001706BC" w:rsidRPr="001706BC" w:rsidP="001706BC" w14:paraId="466CA2EE" w14:textId="77777777">
      <w:pPr>
        <w:spacing w:line="269" w:lineRule="auto"/>
        <w:rPr>
          <w:rFonts w:eastAsia="Calibri"/>
          <w:rtl/>
        </w:rPr>
      </w:pPr>
      <w:r w:rsidRPr="001706BC">
        <w:rPr>
          <w:rFonts w:eastAsia="Calibri" w:hint="cs"/>
          <w:rtl/>
        </w:rPr>
        <w:t>פוטנציאל ייצור החשמל מאנרגיה סולארית ממבנים וקרקעות שבאחריות מינהל הדיור נחלק למספר אפשרויות:</w:t>
      </w:r>
    </w:p>
    <w:p w:rsidR="001706BC" w:rsidRPr="001706BC" w:rsidP="001706BC" w14:paraId="50B35E86" w14:textId="77777777">
      <w:pPr>
        <w:spacing w:line="269" w:lineRule="auto"/>
        <w:rPr>
          <w:rFonts w:eastAsia="Calibri"/>
          <w:rtl/>
        </w:rPr>
      </w:pPr>
    </w:p>
    <w:p w:rsidR="001706BC" w:rsidP="001706BC" w14:paraId="0C3E2143" w14:textId="77777777">
      <w:pPr>
        <w:numPr>
          <w:ilvl w:val="0"/>
          <w:numId w:val="17"/>
        </w:numPr>
        <w:spacing w:line="269" w:lineRule="auto"/>
        <w:ind w:left="312"/>
        <w:contextualSpacing/>
        <w:rPr>
          <w:rFonts w:eastAsia="Calibri"/>
        </w:rPr>
      </w:pPr>
      <w:r w:rsidRPr="001706BC">
        <w:rPr>
          <w:rFonts w:eastAsia="Times New Roman"/>
          <w:bCs/>
          <w:spacing w:val="40"/>
          <w:rtl/>
        </w:rPr>
        <w:t>מבנים חדשים</w:t>
      </w:r>
      <w:r w:rsidRPr="001706BC">
        <w:rPr>
          <w:rFonts w:eastAsia="Times New Roman" w:hint="cs"/>
          <w:bCs/>
          <w:spacing w:val="40"/>
          <w:rtl/>
        </w:rPr>
        <w:t>:</w:t>
      </w:r>
      <w:r w:rsidRPr="001706BC">
        <w:rPr>
          <w:rFonts w:eastAsia="Calibri"/>
          <w:rtl/>
        </w:rPr>
        <w:t xml:space="preserve"> </w:t>
      </w:r>
      <w:r w:rsidRPr="001706BC">
        <w:rPr>
          <w:rFonts w:eastAsia="Calibri" w:hint="cs"/>
          <w:rtl/>
        </w:rPr>
        <w:t xml:space="preserve">הקמת </w:t>
      </w:r>
      <w:r w:rsidRPr="001706BC">
        <w:rPr>
          <w:rFonts w:eastAsia="Calibri"/>
          <w:rtl/>
        </w:rPr>
        <w:t>מתקנים פוטו-וולטאיים</w:t>
      </w:r>
      <w:r w:rsidRPr="001706BC">
        <w:rPr>
          <w:rFonts w:eastAsia="Calibri" w:hint="cs"/>
          <w:rtl/>
        </w:rPr>
        <w:t xml:space="preserve"> </w:t>
      </w:r>
      <w:r w:rsidRPr="001706BC">
        <w:rPr>
          <w:rFonts w:eastAsia="Calibri" w:hint="cs"/>
          <w:rtl/>
        </w:rPr>
        <w:t xml:space="preserve">בבנייה חדשה של מבנים לשימוש משרדי הממשלה ויחידות הסמך על ידי מינהל הבינוי. </w:t>
      </w:r>
      <w:bookmarkStart w:id="46" w:name="_Hlk220389119"/>
      <w:r w:rsidRPr="001706BC">
        <w:rPr>
          <w:rFonts w:eastAsia="Calibri" w:hint="cs"/>
          <w:rtl/>
        </w:rPr>
        <w:t>בשנים האחרונות, החל ה</w:t>
      </w:r>
      <w:r w:rsidRPr="001706BC">
        <w:rPr>
          <w:rFonts w:eastAsia="Calibri"/>
          <w:rtl/>
        </w:rPr>
        <w:t xml:space="preserve">מינהל </w:t>
      </w:r>
      <w:r w:rsidRPr="001706BC">
        <w:rPr>
          <w:rFonts w:eastAsia="Calibri" w:hint="cs"/>
          <w:rtl/>
        </w:rPr>
        <w:t>לדרוש</w:t>
      </w:r>
      <w:r w:rsidRPr="001706BC">
        <w:rPr>
          <w:rFonts w:eastAsia="Calibri"/>
          <w:rtl/>
        </w:rPr>
        <w:t xml:space="preserve"> במכרזים מהיזם למקסם שטח לייצור אנרגיה סולארית בגג</w:t>
      </w:r>
      <w:r w:rsidRPr="001706BC">
        <w:rPr>
          <w:rFonts w:eastAsia="Calibri" w:hint="cs"/>
          <w:rtl/>
        </w:rPr>
        <w:t>,</w:t>
      </w:r>
      <w:r w:rsidRPr="001706BC">
        <w:rPr>
          <w:rFonts w:eastAsia="Calibri"/>
          <w:rtl/>
        </w:rPr>
        <w:t xml:space="preserve"> בחזיתות או </w:t>
      </w:r>
      <w:r w:rsidRPr="001706BC">
        <w:rPr>
          <w:rFonts w:eastAsia="Calibri" w:hint="cs"/>
          <w:rtl/>
        </w:rPr>
        <w:t>ב</w:t>
      </w:r>
      <w:r w:rsidRPr="001706BC">
        <w:rPr>
          <w:rFonts w:eastAsia="Calibri"/>
          <w:rtl/>
        </w:rPr>
        <w:t>פרגולות בשטח בחצר.</w:t>
      </w:r>
      <w:r w:rsidRPr="001706BC">
        <w:rPr>
          <w:rFonts w:eastAsia="Calibri" w:hint="cs"/>
          <w:rtl/>
        </w:rPr>
        <w:t xml:space="preserve"> </w:t>
      </w:r>
    </w:p>
    <w:p w:rsidR="00B805B7" w:rsidRPr="001706BC" w:rsidP="00B805B7" w14:paraId="468EAE01" w14:textId="77777777">
      <w:pPr>
        <w:spacing w:line="269" w:lineRule="auto"/>
        <w:ind w:left="312"/>
        <w:contextualSpacing/>
        <w:rPr>
          <w:rFonts w:eastAsia="Calibri"/>
        </w:rPr>
      </w:pPr>
    </w:p>
    <w:bookmarkEnd w:id="46"/>
    <w:p w:rsidR="001706BC" w:rsidRPr="001706BC" w:rsidP="001706BC" w14:paraId="6AB62BB6" w14:textId="77777777">
      <w:pPr>
        <w:numPr>
          <w:ilvl w:val="0"/>
          <w:numId w:val="17"/>
        </w:numPr>
        <w:spacing w:line="269" w:lineRule="auto"/>
        <w:ind w:left="312"/>
        <w:contextualSpacing/>
        <w:rPr>
          <w:rFonts w:eastAsia="Calibri"/>
        </w:rPr>
      </w:pPr>
      <w:r w:rsidRPr="001706BC">
        <w:rPr>
          <w:rFonts w:eastAsia="Times New Roman" w:hint="eastAsia"/>
          <w:bCs/>
          <w:spacing w:val="40"/>
          <w:rtl/>
        </w:rPr>
        <w:t>מבנים</w:t>
      </w:r>
      <w:r w:rsidRPr="001706BC">
        <w:rPr>
          <w:rFonts w:eastAsia="Times New Roman"/>
          <w:bCs/>
          <w:spacing w:val="40"/>
          <w:rtl/>
        </w:rPr>
        <w:t xml:space="preserve"> </w:t>
      </w:r>
      <w:r w:rsidRPr="001706BC">
        <w:rPr>
          <w:rFonts w:eastAsia="Times New Roman" w:hint="eastAsia"/>
          <w:bCs/>
          <w:spacing w:val="40"/>
          <w:rtl/>
        </w:rPr>
        <w:t>קיימים</w:t>
      </w:r>
      <w:r w:rsidRPr="001706BC">
        <w:rPr>
          <w:rFonts w:eastAsia="Times New Roman" w:hint="cs"/>
          <w:bCs/>
          <w:spacing w:val="40"/>
          <w:rtl/>
        </w:rPr>
        <w:t>:</w:t>
      </w:r>
      <w:r w:rsidRPr="001706BC">
        <w:rPr>
          <w:rFonts w:eastAsia="Calibri" w:hint="cs"/>
          <w:rtl/>
        </w:rPr>
        <w:t xml:space="preserve"> במבנים קיימים, ישנו פוטנציאל לייצור חשמל באמצעות </w:t>
      </w:r>
      <w:bookmarkStart w:id="47" w:name="_Hlk219274791"/>
      <w:r w:rsidRPr="001706BC">
        <w:rPr>
          <w:rFonts w:eastAsia="Calibri"/>
          <w:rtl/>
        </w:rPr>
        <w:t>מתקנים פוטו-וולטאיים</w:t>
      </w:r>
      <w:r w:rsidRPr="001706BC">
        <w:rPr>
          <w:rFonts w:eastAsia="Calibri" w:hint="cs"/>
          <w:rtl/>
        </w:rPr>
        <w:t xml:space="preserve"> </w:t>
      </w:r>
      <w:bookmarkEnd w:id="47"/>
      <w:r w:rsidRPr="001706BC">
        <w:rPr>
          <w:rFonts w:eastAsia="Calibri" w:hint="cs"/>
          <w:rtl/>
        </w:rPr>
        <w:t xml:space="preserve">על </w:t>
      </w:r>
      <w:r w:rsidRPr="001706BC">
        <w:rPr>
          <w:rFonts w:eastAsia="Calibri"/>
          <w:rtl/>
        </w:rPr>
        <w:t>גגו</w:t>
      </w:r>
      <w:r w:rsidRPr="001706BC">
        <w:rPr>
          <w:rFonts w:eastAsia="Calibri" w:hint="cs"/>
          <w:rtl/>
        </w:rPr>
        <w:t>ת,</w:t>
      </w:r>
      <w:r w:rsidRPr="001706BC">
        <w:rPr>
          <w:rFonts w:eastAsia="Calibri"/>
          <w:rtl/>
        </w:rPr>
        <w:t xml:space="preserve"> </w:t>
      </w:r>
      <w:r w:rsidRPr="001706BC">
        <w:rPr>
          <w:rFonts w:eastAsia="Calibri" w:hint="cs"/>
          <w:rtl/>
        </w:rPr>
        <w:t>ק</w:t>
      </w:r>
      <w:r w:rsidRPr="001706BC">
        <w:rPr>
          <w:rFonts w:eastAsia="Calibri"/>
          <w:rtl/>
        </w:rPr>
        <w:t xml:space="preserve">ירוי חניות </w:t>
      </w:r>
      <w:r w:rsidRPr="001706BC">
        <w:rPr>
          <w:rFonts w:eastAsia="Calibri" w:hint="cs"/>
          <w:rtl/>
        </w:rPr>
        <w:t>א</w:t>
      </w:r>
      <w:r w:rsidRPr="001706BC">
        <w:rPr>
          <w:rFonts w:eastAsia="Calibri"/>
          <w:rtl/>
        </w:rPr>
        <w:t>ו</w:t>
      </w:r>
      <w:r w:rsidRPr="001706BC">
        <w:rPr>
          <w:rFonts w:eastAsia="Calibri" w:hint="cs"/>
          <w:rtl/>
        </w:rPr>
        <w:t xml:space="preserve"> </w:t>
      </w:r>
      <w:r w:rsidRPr="001706BC">
        <w:rPr>
          <w:rFonts w:eastAsia="Calibri"/>
          <w:rtl/>
        </w:rPr>
        <w:t xml:space="preserve">הצבה אנכית </w:t>
      </w:r>
      <w:r w:rsidRPr="001706BC">
        <w:rPr>
          <w:rFonts w:eastAsia="Calibri" w:hint="cs"/>
          <w:rtl/>
        </w:rPr>
        <w:t xml:space="preserve">של </w:t>
      </w:r>
      <w:r w:rsidRPr="001706BC">
        <w:rPr>
          <w:rFonts w:eastAsia="Calibri"/>
          <w:rtl/>
        </w:rPr>
        <w:t>מתקנים פוטו-וולטאיים</w:t>
      </w:r>
      <w:r w:rsidRPr="001706BC">
        <w:rPr>
          <w:rFonts w:eastAsia="Calibri" w:hint="cs"/>
          <w:rtl/>
        </w:rPr>
        <w:t xml:space="preserve"> </w:t>
      </w:r>
      <w:r w:rsidRPr="001706BC">
        <w:rPr>
          <w:rFonts w:eastAsia="Calibri"/>
          <w:rtl/>
        </w:rPr>
        <w:t>בגדרות</w:t>
      </w:r>
      <w:r w:rsidRPr="001706BC">
        <w:rPr>
          <w:rFonts w:eastAsia="Calibri" w:hint="cs"/>
          <w:rtl/>
        </w:rPr>
        <w:t xml:space="preserve"> ובקרקעות הצמודות למבנים</w:t>
      </w:r>
      <w:r w:rsidRPr="001706BC">
        <w:rPr>
          <w:rFonts w:eastAsia="Calibri"/>
          <w:rtl/>
        </w:rPr>
        <w:t xml:space="preserve">. </w:t>
      </w:r>
      <w:r w:rsidRPr="001706BC">
        <w:rPr>
          <w:rFonts w:eastAsia="Calibri" w:hint="cs"/>
          <w:rtl/>
        </w:rPr>
        <w:t xml:space="preserve">מינהל הדיור מסר לצוות הביקורת כי טרם הקמת מתקנים על </w:t>
      </w:r>
      <w:r w:rsidRPr="001706BC">
        <w:rPr>
          <w:rFonts w:eastAsia="Calibri" w:hint="eastAsia"/>
          <w:rtl/>
        </w:rPr>
        <w:t>חניות</w:t>
      </w:r>
      <w:r w:rsidRPr="001706BC">
        <w:rPr>
          <w:rFonts w:eastAsia="Calibri"/>
          <w:rtl/>
        </w:rPr>
        <w:t xml:space="preserve"> או קירות מבנים, הוחלט למצות את </w:t>
      </w:r>
      <w:r w:rsidRPr="001706BC">
        <w:rPr>
          <w:rFonts w:eastAsia="Calibri" w:hint="eastAsia"/>
          <w:rtl/>
        </w:rPr>
        <w:t>הפוטנציאל</w:t>
      </w:r>
      <w:r w:rsidRPr="001706BC">
        <w:rPr>
          <w:rFonts w:eastAsia="Calibri"/>
          <w:rtl/>
        </w:rPr>
        <w:t xml:space="preserve"> הקיים בגגות המבנים. </w:t>
      </w:r>
    </w:p>
    <w:p w:rsidR="001706BC" w:rsidRPr="001706BC" w:rsidP="001706BC" w14:paraId="69B7CCAA" w14:textId="77777777">
      <w:pPr>
        <w:spacing w:line="269" w:lineRule="auto"/>
        <w:ind w:left="312"/>
        <w:contextualSpacing/>
        <w:rPr>
          <w:rFonts w:eastAsia="Calibri"/>
        </w:rPr>
      </w:pPr>
    </w:p>
    <w:p w:rsidR="001706BC" w:rsidRPr="001706BC" w:rsidP="001706BC" w14:paraId="4B339702" w14:textId="77777777">
      <w:pPr>
        <w:numPr>
          <w:ilvl w:val="0"/>
          <w:numId w:val="17"/>
        </w:numPr>
        <w:spacing w:line="269" w:lineRule="auto"/>
        <w:ind w:left="312"/>
        <w:contextualSpacing/>
        <w:rPr>
          <w:rFonts w:eastAsia="Calibri"/>
          <w:rtl/>
        </w:rPr>
      </w:pPr>
      <w:r w:rsidRPr="001706BC">
        <w:rPr>
          <w:rFonts w:eastAsia="Times New Roman"/>
          <w:bCs/>
          <w:spacing w:val="40"/>
          <w:rtl/>
        </w:rPr>
        <w:t>קרקעות</w:t>
      </w:r>
      <w:r w:rsidRPr="001706BC">
        <w:rPr>
          <w:rFonts w:eastAsia="Times New Roman" w:hint="cs"/>
          <w:bCs/>
          <w:spacing w:val="40"/>
          <w:rtl/>
        </w:rPr>
        <w:t>:</w:t>
      </w:r>
      <w:r w:rsidRPr="001706BC">
        <w:rPr>
          <w:rFonts w:eastAsia="Calibri" w:hint="cs"/>
          <w:rtl/>
        </w:rPr>
        <w:t xml:space="preserve"> </w:t>
      </w:r>
      <w:bookmarkStart w:id="48" w:name="_Hlk230602568"/>
      <w:r w:rsidRPr="001706BC">
        <w:rPr>
          <w:rFonts w:eastAsia="Calibri" w:hint="eastAsia"/>
          <w:rtl/>
        </w:rPr>
        <w:t>מרבית</w:t>
      </w:r>
      <w:r w:rsidRPr="001706BC">
        <w:rPr>
          <w:rFonts w:eastAsia="Calibri"/>
          <w:rtl/>
        </w:rPr>
        <w:t xml:space="preserve"> הקרקעות </w:t>
      </w:r>
      <w:r w:rsidRPr="001706BC">
        <w:rPr>
          <w:rFonts w:eastAsia="Calibri" w:hint="eastAsia"/>
          <w:rtl/>
        </w:rPr>
        <w:t>שבניהול</w:t>
      </w:r>
      <w:r w:rsidRPr="001706BC">
        <w:rPr>
          <w:rFonts w:eastAsia="Calibri"/>
          <w:rtl/>
        </w:rPr>
        <w:t xml:space="preserve"> מינהל הדיור </w:t>
      </w:r>
      <w:r w:rsidRPr="001706BC">
        <w:rPr>
          <w:rFonts w:eastAsia="Calibri" w:hint="eastAsia"/>
          <w:rtl/>
        </w:rPr>
        <w:t>הן</w:t>
      </w:r>
      <w:r w:rsidRPr="001706BC">
        <w:rPr>
          <w:rFonts w:eastAsia="Calibri"/>
          <w:rtl/>
        </w:rPr>
        <w:t xml:space="preserve"> </w:t>
      </w:r>
      <w:r w:rsidRPr="001706BC">
        <w:rPr>
          <w:rFonts w:eastAsia="Calibri" w:hint="eastAsia"/>
          <w:rtl/>
        </w:rPr>
        <w:t>קרקעות</w:t>
      </w:r>
      <w:r w:rsidRPr="001706BC">
        <w:rPr>
          <w:rFonts w:eastAsia="Calibri"/>
          <w:rtl/>
        </w:rPr>
        <w:t xml:space="preserve"> </w:t>
      </w:r>
      <w:r w:rsidRPr="001706BC">
        <w:rPr>
          <w:rFonts w:eastAsia="Calibri" w:hint="eastAsia"/>
          <w:rtl/>
        </w:rPr>
        <w:t>למטרות</w:t>
      </w:r>
      <w:r w:rsidRPr="001706BC">
        <w:rPr>
          <w:rFonts w:eastAsia="Calibri"/>
          <w:rtl/>
        </w:rPr>
        <w:t xml:space="preserve"> מחקר חקלאי, </w:t>
      </w:r>
      <w:r w:rsidRPr="001706BC">
        <w:rPr>
          <w:rFonts w:eastAsia="Calibri" w:hint="cs"/>
          <w:rtl/>
        </w:rPr>
        <w:t>המיועדות ל</w:t>
      </w:r>
      <w:r w:rsidRPr="001706BC">
        <w:rPr>
          <w:rFonts w:eastAsia="Calibri"/>
          <w:rtl/>
        </w:rPr>
        <w:t xml:space="preserve">שטחי מרעה </w:t>
      </w:r>
      <w:r w:rsidRPr="001706BC">
        <w:rPr>
          <w:rFonts w:eastAsia="Calibri" w:hint="cs"/>
          <w:rtl/>
        </w:rPr>
        <w:t>או ליעוד אחר וניתן להקים בהן מערכות לייצור חשמל כקירוי מעל השטח החקלאי.</w:t>
      </w:r>
      <w:r w:rsidRPr="001706BC">
        <w:rPr>
          <w:rFonts w:eastAsia="Calibri"/>
          <w:rtl/>
        </w:rPr>
        <w:t xml:space="preserve"> </w:t>
      </w:r>
      <w:bookmarkEnd w:id="48"/>
      <w:r w:rsidRPr="001706BC">
        <w:rPr>
          <w:rFonts w:eastAsia="Calibri" w:hint="cs"/>
          <w:rtl/>
        </w:rPr>
        <w:t xml:space="preserve">בשל מורכבות הנושא </w:t>
      </w:r>
      <w:r w:rsidRPr="001706BC">
        <w:rPr>
          <w:rFonts w:eastAsia="Calibri" w:hint="eastAsia"/>
          <w:rtl/>
        </w:rPr>
        <w:t>ו</w:t>
      </w:r>
      <w:r w:rsidRPr="001706BC">
        <w:rPr>
          <w:rFonts w:eastAsia="Calibri"/>
          <w:rtl/>
        </w:rPr>
        <w:t>ה</w:t>
      </w:r>
      <w:r w:rsidRPr="001706BC">
        <w:rPr>
          <w:rFonts w:eastAsia="Calibri" w:hint="eastAsia"/>
          <w:rtl/>
        </w:rPr>
        <w:t>ה</w:t>
      </w:r>
      <w:r w:rsidRPr="001706BC">
        <w:rPr>
          <w:rFonts w:eastAsia="Calibri"/>
          <w:rtl/>
        </w:rPr>
        <w:t xml:space="preserve">תנגדויות </w:t>
      </w:r>
      <w:r w:rsidRPr="001706BC">
        <w:rPr>
          <w:rFonts w:eastAsia="Calibri" w:hint="eastAsia"/>
          <w:rtl/>
        </w:rPr>
        <w:t>הרבות</w:t>
      </w:r>
      <w:r w:rsidRPr="001706BC">
        <w:rPr>
          <w:rFonts w:eastAsia="Calibri"/>
          <w:rtl/>
        </w:rPr>
        <w:t xml:space="preserve"> מחשש לפגיעה </w:t>
      </w:r>
      <w:r w:rsidRPr="001706BC">
        <w:rPr>
          <w:rFonts w:eastAsia="Calibri" w:hint="eastAsia"/>
          <w:rtl/>
        </w:rPr>
        <w:t>בתנובת</w:t>
      </w:r>
      <w:r w:rsidRPr="001706BC">
        <w:rPr>
          <w:rFonts w:eastAsia="Calibri"/>
          <w:rtl/>
        </w:rPr>
        <w:t xml:space="preserve"> </w:t>
      </w:r>
      <w:r w:rsidRPr="001706BC">
        <w:rPr>
          <w:rFonts w:eastAsia="Calibri" w:hint="eastAsia"/>
          <w:rtl/>
        </w:rPr>
        <w:t>שטחים</w:t>
      </w:r>
      <w:r w:rsidRPr="001706BC">
        <w:rPr>
          <w:rFonts w:eastAsia="Calibri"/>
          <w:rtl/>
        </w:rPr>
        <w:t xml:space="preserve"> </w:t>
      </w:r>
      <w:r w:rsidRPr="001706BC">
        <w:rPr>
          <w:rFonts w:eastAsia="Calibri" w:hint="eastAsia"/>
          <w:rtl/>
        </w:rPr>
        <w:t>אלה</w:t>
      </w:r>
      <w:r w:rsidRPr="001706BC">
        <w:rPr>
          <w:rFonts w:eastAsia="Calibri"/>
          <w:rtl/>
        </w:rPr>
        <w:t xml:space="preserve">, </w:t>
      </w:r>
      <w:r w:rsidRPr="001706BC">
        <w:rPr>
          <w:rFonts w:eastAsia="Calibri" w:hint="eastAsia"/>
          <w:rtl/>
        </w:rPr>
        <w:t>מינהל</w:t>
      </w:r>
      <w:r w:rsidRPr="001706BC">
        <w:rPr>
          <w:rFonts w:eastAsia="Calibri"/>
          <w:rtl/>
        </w:rPr>
        <w:t xml:space="preserve"> הדיור הותיר את </w:t>
      </w:r>
      <w:r w:rsidRPr="001706BC">
        <w:rPr>
          <w:rFonts w:eastAsia="Calibri" w:hint="eastAsia"/>
          <w:rtl/>
        </w:rPr>
        <w:t>יישום</w:t>
      </w:r>
      <w:r w:rsidRPr="001706BC">
        <w:rPr>
          <w:rFonts w:eastAsia="Calibri"/>
          <w:rtl/>
        </w:rPr>
        <w:t xml:space="preserve"> </w:t>
      </w:r>
      <w:r w:rsidRPr="001706BC">
        <w:rPr>
          <w:rFonts w:eastAsia="Calibri" w:hint="eastAsia"/>
          <w:rtl/>
        </w:rPr>
        <w:t>תחום</w:t>
      </w:r>
      <w:r w:rsidRPr="001706BC">
        <w:rPr>
          <w:rFonts w:eastAsia="Calibri"/>
          <w:rtl/>
        </w:rPr>
        <w:t xml:space="preserve"> </w:t>
      </w:r>
      <w:r w:rsidRPr="001706BC">
        <w:rPr>
          <w:rFonts w:eastAsia="Calibri" w:hint="eastAsia"/>
          <w:rtl/>
        </w:rPr>
        <w:t>ייצור</w:t>
      </w:r>
      <w:r w:rsidRPr="001706BC">
        <w:rPr>
          <w:rFonts w:eastAsia="Calibri"/>
          <w:rtl/>
        </w:rPr>
        <w:t xml:space="preserve"> </w:t>
      </w:r>
      <w:r w:rsidRPr="001706BC">
        <w:rPr>
          <w:rFonts w:eastAsia="Calibri" w:hint="eastAsia"/>
          <w:rtl/>
        </w:rPr>
        <w:t>החשמל</w:t>
      </w:r>
      <w:r w:rsidRPr="001706BC">
        <w:rPr>
          <w:rFonts w:eastAsia="Calibri"/>
          <w:rtl/>
        </w:rPr>
        <w:t xml:space="preserve"> </w:t>
      </w:r>
      <w:r w:rsidRPr="001706BC">
        <w:rPr>
          <w:rFonts w:eastAsia="Calibri" w:hint="eastAsia"/>
          <w:rtl/>
        </w:rPr>
        <w:t>מהקרקעות</w:t>
      </w:r>
      <w:r w:rsidRPr="001706BC">
        <w:rPr>
          <w:rFonts w:eastAsia="Calibri"/>
          <w:rtl/>
        </w:rPr>
        <w:t xml:space="preserve"> </w:t>
      </w:r>
      <w:r w:rsidRPr="001706BC">
        <w:rPr>
          <w:rFonts w:eastAsia="Calibri" w:hint="eastAsia"/>
          <w:rtl/>
        </w:rPr>
        <w:t>לאחר</w:t>
      </w:r>
      <w:r w:rsidRPr="001706BC">
        <w:rPr>
          <w:rFonts w:eastAsia="Calibri"/>
          <w:rtl/>
        </w:rPr>
        <w:t xml:space="preserve"> </w:t>
      </w:r>
      <w:r w:rsidRPr="001706BC">
        <w:rPr>
          <w:rFonts w:eastAsia="Calibri" w:hint="eastAsia"/>
          <w:rtl/>
        </w:rPr>
        <w:t>סיום</w:t>
      </w:r>
      <w:r w:rsidRPr="001706BC">
        <w:rPr>
          <w:rFonts w:eastAsia="Calibri"/>
          <w:rtl/>
        </w:rPr>
        <w:t xml:space="preserve"> </w:t>
      </w:r>
      <w:r w:rsidRPr="001706BC">
        <w:rPr>
          <w:rFonts w:eastAsia="Calibri" w:hint="eastAsia"/>
          <w:rtl/>
        </w:rPr>
        <w:t>ההפקה</w:t>
      </w:r>
      <w:r w:rsidRPr="001706BC">
        <w:rPr>
          <w:rFonts w:eastAsia="Calibri"/>
          <w:rtl/>
        </w:rPr>
        <w:t xml:space="preserve"> </w:t>
      </w:r>
      <w:r w:rsidRPr="001706BC">
        <w:rPr>
          <w:rFonts w:eastAsia="Calibri" w:hint="eastAsia"/>
          <w:rtl/>
        </w:rPr>
        <w:t>מגגות</w:t>
      </w:r>
      <w:r w:rsidRPr="001706BC">
        <w:rPr>
          <w:rFonts w:eastAsia="Calibri"/>
          <w:rtl/>
        </w:rPr>
        <w:t xml:space="preserve"> </w:t>
      </w:r>
      <w:r w:rsidRPr="001706BC">
        <w:rPr>
          <w:rFonts w:eastAsia="Calibri" w:hint="eastAsia"/>
          <w:rtl/>
        </w:rPr>
        <w:t>ומבנים</w:t>
      </w:r>
      <w:r w:rsidRPr="001706BC">
        <w:rPr>
          <w:rFonts w:eastAsia="Calibri"/>
          <w:rtl/>
        </w:rPr>
        <w:t xml:space="preserve">. </w:t>
      </w:r>
    </w:p>
    <w:p w:rsidR="001706BC" w:rsidRPr="001706BC" w:rsidP="001706BC" w14:paraId="15350E3B" w14:textId="77777777">
      <w:pPr>
        <w:spacing w:line="269" w:lineRule="auto"/>
        <w:ind w:left="-567"/>
        <w:rPr>
          <w:rFonts w:eastAsia="Calibri"/>
          <w:szCs w:val="20"/>
          <w:rtl/>
        </w:rPr>
      </w:pPr>
    </w:p>
    <w:p w:rsidR="001706BC" w:rsidRPr="001706BC" w:rsidP="001706BC" w14:paraId="2F6FB37E" w14:textId="77777777">
      <w:pPr>
        <w:spacing w:line="269" w:lineRule="auto"/>
        <w:rPr>
          <w:rFonts w:eastAsia="Calibri"/>
          <w:rtl/>
        </w:rPr>
      </w:pPr>
      <w:r w:rsidRPr="001706BC">
        <w:rPr>
          <w:rFonts w:eastAsia="Calibri" w:hint="cs"/>
          <w:rtl/>
        </w:rPr>
        <w:t xml:space="preserve">בשנת 2020 פרסם מינהל הדיור הודעה לציבור באתר האינטרנט של החשב הכללי בנושא התייעלות אנרגטית, ובה ציין כי הוא נוקט מספר פעולות בתחום הקיימות ובהן קידום החלטת הממשלה להטמעת </w:t>
      </w:r>
      <w:r w:rsidRPr="001706BC">
        <w:rPr>
          <w:rFonts w:eastAsia="Calibri"/>
          <w:rtl/>
        </w:rPr>
        <w:t xml:space="preserve">מתקנים פוטו-וולטאיים </w:t>
      </w:r>
      <w:r w:rsidRPr="001706BC">
        <w:rPr>
          <w:rFonts w:eastAsia="Calibri" w:hint="cs"/>
          <w:rtl/>
        </w:rPr>
        <w:t>במבנים שבאחריות מינהל הדיור. בדוח מבקר המדינה משנת 2020</w:t>
      </w:r>
      <w:r>
        <w:rPr>
          <w:rFonts w:eastAsia="Calibri"/>
          <w:vertAlign w:val="superscript"/>
          <w:rtl/>
        </w:rPr>
        <w:footnoteReference w:id="67"/>
      </w:r>
      <w:r w:rsidRPr="001706BC">
        <w:rPr>
          <w:rFonts w:eastAsia="Calibri" w:hint="cs"/>
          <w:rtl/>
        </w:rPr>
        <w:t xml:space="preserve"> בנושא </w:t>
      </w:r>
      <w:r w:rsidRPr="001706BC">
        <w:rPr>
          <w:rFonts w:eastAsia="Calibri"/>
          <w:rtl/>
        </w:rPr>
        <w:t>"קידום אנרגיות מתחדשות והפחתת התלות בדלקים"</w:t>
      </w:r>
      <w:r w:rsidRPr="001706BC">
        <w:rPr>
          <w:rFonts w:eastAsia="Calibri" w:hint="cs"/>
          <w:rtl/>
        </w:rPr>
        <w:t xml:space="preserve"> (להלן - הדוח הקודם), צוין כי נכון לפברואר 2020, בחלוף כ-4 שנים מהחלטת הממשלה, לא הותקנו מתקנים פוטו-וולטאיים על גגות של מבני הממשלה, וכי על אף מאמצי מינהל הדיור לא הוסרו כל החסמים להתקנת מתקנים כאמור וליישום החלטת הממשלה על הקמתם של מתקנים פוטו-וולטאיים על בנייני הממשלה. </w:t>
      </w:r>
    </w:p>
    <w:p w:rsidR="001706BC" w:rsidRPr="001706BC" w:rsidP="001706BC" w14:paraId="6B45BC3E" w14:textId="77777777">
      <w:pPr>
        <w:spacing w:line="269" w:lineRule="auto"/>
        <w:ind w:left="-567"/>
        <w:rPr>
          <w:rFonts w:eastAsia="Calibri"/>
          <w:szCs w:val="20"/>
          <w:rtl/>
        </w:rPr>
      </w:pPr>
    </w:p>
    <w:p w:rsidR="001706BC" w:rsidRPr="001706BC" w:rsidP="001706BC" w14:paraId="6D537DB2" w14:textId="77777777">
      <w:pPr>
        <w:spacing w:line="269" w:lineRule="auto"/>
        <w:rPr>
          <w:rFonts w:eastAsia="Calibri"/>
          <w:rtl/>
        </w:rPr>
      </w:pPr>
      <w:r w:rsidRPr="001706BC">
        <w:rPr>
          <w:rFonts w:eastAsia="Calibri" w:hint="cs"/>
          <w:rtl/>
        </w:rPr>
        <w:t>בהתאם לתוצאות הליכים מכרזיים שפרסם מינהל הדיור בשנת 2020</w:t>
      </w:r>
      <w:r>
        <w:rPr>
          <w:rFonts w:eastAsia="Calibri"/>
          <w:vertAlign w:val="superscript"/>
          <w:rtl/>
        </w:rPr>
        <w:footnoteReference w:id="68"/>
      </w:r>
      <w:r w:rsidRPr="001706BC">
        <w:rPr>
          <w:rFonts w:eastAsia="Calibri" w:hint="cs"/>
          <w:rtl/>
        </w:rPr>
        <w:t xml:space="preserve">, נבחרו שני ספקים למתן שירותי ייעוץ וחמישה ספקי מסגרת לביצוע שירותי ההתקנה והתחזוקה של מתקנים פוטו וולטאיים לייצור חשמל. בהתאם גובשו הנחיות למשרדי הממשלה במסגרת הוראות תכ"ם בנושא </w:t>
      </w:r>
      <w:r w:rsidRPr="001706BC">
        <w:rPr>
          <w:rFonts w:eastAsia="Calibri" w:hint="cs"/>
          <w:rtl/>
        </w:rPr>
        <w:t>זה</w:t>
      </w:r>
      <w:r>
        <w:rPr>
          <w:rFonts w:eastAsia="Calibri"/>
          <w:vertAlign w:val="superscript"/>
          <w:rtl/>
        </w:rPr>
        <w:footnoteReference w:id="69"/>
      </w:r>
      <w:r w:rsidRPr="001706BC">
        <w:rPr>
          <w:rFonts w:eastAsia="Calibri" w:hint="cs"/>
          <w:rtl/>
        </w:rPr>
        <w:t>, בין היתר, בדבר הליך התיחור בין ספקי המסגרת על המחיר שישולם להם עבור קילו וואט מותקן.</w:t>
      </w:r>
    </w:p>
    <w:p w:rsidR="001706BC" w:rsidRPr="001706BC" w:rsidP="001706BC" w14:paraId="370A1A83" w14:textId="77777777">
      <w:pPr>
        <w:spacing w:line="269" w:lineRule="auto"/>
        <w:ind w:left="-567"/>
        <w:rPr>
          <w:rFonts w:eastAsia="Calibri"/>
          <w:szCs w:val="20"/>
          <w:rtl/>
        </w:rPr>
      </w:pPr>
    </w:p>
    <w:p w:rsidR="001706BC" w:rsidRPr="001706BC" w:rsidP="001706BC" w14:paraId="19A7EF61" w14:textId="77777777">
      <w:pPr>
        <w:spacing w:line="269" w:lineRule="auto"/>
        <w:rPr>
          <w:rFonts w:eastAsia="Calibri"/>
          <w:rtl/>
        </w:rPr>
      </w:pPr>
      <w:bookmarkStart w:id="49" w:name="_Hlk220390626"/>
      <w:r w:rsidRPr="001706BC">
        <w:rPr>
          <w:rFonts w:eastAsia="Calibri" w:hint="cs"/>
          <w:rtl/>
        </w:rPr>
        <w:t xml:space="preserve">על בסיס מיפוי של </w:t>
      </w:r>
      <w:r w:rsidRPr="001706BC">
        <w:rPr>
          <w:rFonts w:eastAsia="Calibri"/>
          <w:rtl/>
        </w:rPr>
        <w:t xml:space="preserve">מינהל הדיור </w:t>
      </w:r>
      <w:r w:rsidRPr="001706BC">
        <w:rPr>
          <w:rFonts w:eastAsia="Calibri" w:hint="cs"/>
          <w:rtl/>
        </w:rPr>
        <w:t>שנעשה ביחס ל-</w:t>
      </w:r>
      <w:r w:rsidRPr="001706BC">
        <w:rPr>
          <w:rFonts w:eastAsia="Calibri"/>
          <w:rtl/>
        </w:rPr>
        <w:t>25 גגות</w:t>
      </w:r>
      <w:r w:rsidRPr="001706BC">
        <w:rPr>
          <w:rFonts w:eastAsia="Calibri" w:hint="cs"/>
          <w:rtl/>
        </w:rPr>
        <w:t xml:space="preserve"> של מבנים קיימים בניהול מינהל הדיור, הותקנו בשנת 2022 </w:t>
      </w:r>
      <w:r w:rsidRPr="001706BC">
        <w:rPr>
          <w:rFonts w:eastAsia="Calibri"/>
          <w:rtl/>
        </w:rPr>
        <w:t>מתקנים פוטו-וולטאיים</w:t>
      </w:r>
      <w:r w:rsidRPr="001706BC">
        <w:rPr>
          <w:rFonts w:eastAsia="Calibri" w:hint="cs"/>
          <w:rtl/>
        </w:rPr>
        <w:t xml:space="preserve"> </w:t>
      </w:r>
      <w:r w:rsidRPr="001706BC">
        <w:rPr>
          <w:rFonts w:eastAsia="Calibri" w:hint="cs"/>
          <w:rtl/>
        </w:rPr>
        <w:t>על 16</w:t>
      </w:r>
      <w:r w:rsidRPr="001706BC">
        <w:rPr>
          <w:rFonts w:eastAsia="Calibri"/>
          <w:rtl/>
        </w:rPr>
        <w:t xml:space="preserve"> גגות</w:t>
      </w:r>
      <w:r w:rsidRPr="001706BC">
        <w:rPr>
          <w:rFonts w:eastAsia="Calibri" w:hint="cs"/>
          <w:rtl/>
        </w:rPr>
        <w:t xml:space="preserve"> באזורים שונים בארץ</w:t>
      </w:r>
      <w:r>
        <w:rPr>
          <w:rFonts w:eastAsia="Calibri"/>
          <w:vertAlign w:val="superscript"/>
          <w:rtl/>
        </w:rPr>
        <w:footnoteReference w:id="70"/>
      </w:r>
      <w:r w:rsidRPr="001706BC">
        <w:rPr>
          <w:rFonts w:eastAsia="Calibri" w:hint="cs"/>
          <w:rtl/>
        </w:rPr>
        <w:t xml:space="preserve"> בהספק מותקן כולל של 1,590 </w:t>
      </w:r>
      <w:r w:rsidRPr="001706BC">
        <w:rPr>
          <w:rFonts w:eastAsia="Calibri"/>
        </w:rPr>
        <w:t>k-Wp</w:t>
      </w:r>
      <w:r>
        <w:rPr>
          <w:rFonts w:eastAsia="Calibri"/>
          <w:vertAlign w:val="superscript"/>
          <w:rtl/>
        </w:rPr>
        <w:footnoteReference w:id="71"/>
      </w:r>
      <w:r w:rsidRPr="001706BC">
        <w:rPr>
          <w:rFonts w:eastAsia="Calibri" w:hint="cs"/>
          <w:rtl/>
        </w:rPr>
        <w:t xml:space="preserve">. נכון לחודש אוקטובר 2025 עמדה התפוקה המצטברת של המערכת על 2,255,888 </w:t>
      </w:r>
      <w:r w:rsidRPr="001706BC">
        <w:rPr>
          <w:rFonts w:eastAsia="Calibri"/>
        </w:rPr>
        <w:t>k-Wh</w:t>
      </w:r>
      <w:r w:rsidRPr="001706BC">
        <w:rPr>
          <w:rFonts w:eastAsia="Calibri" w:hint="cs"/>
          <w:rtl/>
        </w:rPr>
        <w:t>, ואומדן ההכנסה בגינה עמד על למעלה ממיליון ש"ח לעשרת</w:t>
      </w:r>
      <w:r w:rsidRPr="001706BC">
        <w:rPr>
          <w:rFonts w:eastAsia="Calibri"/>
          <w:rtl/>
        </w:rPr>
        <w:t xml:space="preserve"> </w:t>
      </w:r>
      <w:r w:rsidRPr="001706BC">
        <w:rPr>
          <w:rFonts w:eastAsia="Calibri" w:hint="cs"/>
          <w:rtl/>
        </w:rPr>
        <w:t>החודשים</w:t>
      </w:r>
      <w:r w:rsidRPr="001706BC">
        <w:rPr>
          <w:rFonts w:eastAsia="Calibri"/>
          <w:rtl/>
        </w:rPr>
        <w:t xml:space="preserve"> </w:t>
      </w:r>
      <w:r w:rsidRPr="001706BC">
        <w:rPr>
          <w:rFonts w:eastAsia="Calibri" w:hint="cs"/>
          <w:rtl/>
        </w:rPr>
        <w:t>הראשונים</w:t>
      </w:r>
      <w:r w:rsidRPr="001706BC">
        <w:rPr>
          <w:rFonts w:eastAsia="Calibri"/>
          <w:rtl/>
        </w:rPr>
        <w:t xml:space="preserve"> </w:t>
      </w:r>
      <w:r w:rsidRPr="001706BC">
        <w:rPr>
          <w:rFonts w:eastAsia="Calibri" w:hint="cs"/>
          <w:rtl/>
        </w:rPr>
        <w:t>של</w:t>
      </w:r>
      <w:r w:rsidRPr="001706BC">
        <w:rPr>
          <w:rFonts w:eastAsia="Calibri"/>
          <w:rtl/>
        </w:rPr>
        <w:t xml:space="preserve"> 2025</w:t>
      </w:r>
      <w:r w:rsidRPr="001706BC">
        <w:rPr>
          <w:rFonts w:eastAsia="Calibri" w:hint="cs"/>
          <w:rtl/>
        </w:rPr>
        <w:t xml:space="preserve">. </w:t>
      </w:r>
    </w:p>
    <w:bookmarkEnd w:id="49"/>
    <w:p w:rsidR="001706BC" w:rsidRPr="001706BC" w:rsidP="001706BC" w14:paraId="5A972345" w14:textId="77777777">
      <w:pPr>
        <w:spacing w:line="269" w:lineRule="auto"/>
        <w:ind w:left="-567"/>
        <w:rPr>
          <w:rFonts w:eastAsia="Calibri"/>
          <w:szCs w:val="20"/>
          <w:rtl/>
        </w:rPr>
      </w:pPr>
    </w:p>
    <w:p w:rsidR="001706BC" w:rsidRPr="001706BC" w:rsidP="001706BC" w14:paraId="7330EF65" w14:textId="77777777">
      <w:pPr>
        <w:spacing w:line="269" w:lineRule="auto"/>
        <w:rPr>
          <w:rFonts w:eastAsia="Calibri"/>
          <w:rtl/>
        </w:rPr>
      </w:pPr>
      <w:bookmarkStart w:id="50" w:name="_Hlk220842216"/>
      <w:r w:rsidRPr="001706BC">
        <w:rPr>
          <w:rFonts w:eastAsia="Calibri" w:hint="cs"/>
          <w:rtl/>
        </w:rPr>
        <w:t>בארבע השנים שחלפו מהתקנת ה</w:t>
      </w:r>
      <w:r w:rsidRPr="001706BC">
        <w:rPr>
          <w:rFonts w:eastAsia="Calibri"/>
          <w:rtl/>
        </w:rPr>
        <w:t>מתקנים פוטו-וולטאיים</w:t>
      </w:r>
      <w:r w:rsidRPr="001706BC">
        <w:rPr>
          <w:rFonts w:eastAsia="Calibri" w:hint="cs"/>
          <w:rtl/>
        </w:rPr>
        <w:t xml:space="preserve"> </w:t>
      </w:r>
      <w:r w:rsidRPr="001706BC">
        <w:rPr>
          <w:rFonts w:eastAsia="Calibri" w:hint="cs"/>
          <w:rtl/>
        </w:rPr>
        <w:t xml:space="preserve">בשנת 2022 על הגגות של משרדי הממשלה ויחידות הסמך, לא הותקנו מתקנים נוספים בהיעדר תקציב ייעודי למטרה זו. על כן, וכדי לקדם ייצור חשמל </w:t>
      </w:r>
      <w:r w:rsidRPr="001706BC">
        <w:rPr>
          <w:rFonts w:eastAsia="Calibri"/>
          <w:rtl/>
        </w:rPr>
        <w:t>מתקנים פוטו-וולטא</w:t>
      </w:r>
      <w:r w:rsidRPr="001706BC">
        <w:rPr>
          <w:rFonts w:eastAsia="Calibri" w:hint="cs"/>
          <w:rtl/>
        </w:rPr>
        <w:t>י</w:t>
      </w:r>
      <w:r w:rsidRPr="001706BC">
        <w:rPr>
          <w:rFonts w:eastAsia="Calibri"/>
          <w:rtl/>
        </w:rPr>
        <w:t xml:space="preserve">ים </w:t>
      </w:r>
      <w:r w:rsidRPr="001706BC">
        <w:rPr>
          <w:rFonts w:eastAsia="Calibri" w:hint="cs"/>
          <w:rtl/>
        </w:rPr>
        <w:t xml:space="preserve">בהתאם להחלטת הממשלה, מינהל הדיור בשיתוף אגף התקציבים קיבלו החלטה לקדם התקנת </w:t>
      </w:r>
      <w:r w:rsidRPr="001706BC">
        <w:rPr>
          <w:rFonts w:eastAsia="Calibri"/>
          <w:rtl/>
        </w:rPr>
        <w:t>מתקנים פוטו-וולטאיים</w:t>
      </w:r>
      <w:r w:rsidRPr="001706BC">
        <w:rPr>
          <w:rFonts w:eastAsia="Calibri" w:hint="cs"/>
          <w:rtl/>
        </w:rPr>
        <w:t xml:space="preserve">, </w:t>
      </w:r>
      <w:r w:rsidRPr="001706BC">
        <w:rPr>
          <w:rFonts w:eastAsia="Calibri"/>
          <w:rtl/>
        </w:rPr>
        <w:t>במימון השוק הפרטי</w:t>
      </w:r>
      <w:r w:rsidRPr="001706BC">
        <w:rPr>
          <w:rFonts w:eastAsia="Calibri" w:hint="cs"/>
          <w:rtl/>
        </w:rPr>
        <w:t xml:space="preserve"> במתווה של</w:t>
      </w:r>
      <w:r w:rsidRPr="001706BC">
        <w:rPr>
          <w:rFonts w:eastAsia="Calibri"/>
          <w:rtl/>
        </w:rPr>
        <w:t xml:space="preserve"> </w:t>
      </w:r>
      <w:r w:rsidRPr="001706BC">
        <w:rPr>
          <w:rFonts w:eastAsia="Calibri"/>
        </w:rPr>
        <w:t>BOT</w:t>
      </w:r>
      <w:r w:rsidRPr="001706BC">
        <w:rPr>
          <w:rFonts w:eastAsia="Calibri" w:hint="cs"/>
          <w:rtl/>
        </w:rPr>
        <w:t xml:space="preserve">. </w:t>
      </w:r>
      <w:bookmarkEnd w:id="50"/>
      <w:r w:rsidRPr="001706BC">
        <w:rPr>
          <w:rFonts w:eastAsia="Calibri" w:hint="cs"/>
          <w:rtl/>
        </w:rPr>
        <w:t xml:space="preserve">מינהל הדיור מסר לצוות הביקורת כי ברבעון הראשון של שנת 2026, צפויה להתקבל החלטת ועדת המכרזים על הזוכים במכרז, במסגרתו יתחרו הספקים </w:t>
      </w:r>
      <w:r w:rsidRPr="001706BC">
        <w:rPr>
          <w:rFonts w:eastAsia="Calibri"/>
          <w:rtl/>
        </w:rPr>
        <w:t>על זמן שהמערכת תישאר בבעלותם</w:t>
      </w:r>
      <w:r w:rsidRPr="001706BC">
        <w:rPr>
          <w:rFonts w:eastAsia="Calibri" w:hint="cs"/>
          <w:rtl/>
        </w:rPr>
        <w:t xml:space="preserve"> לפני העברתה</w:t>
      </w:r>
      <w:r w:rsidRPr="001706BC">
        <w:rPr>
          <w:rFonts w:eastAsia="Calibri"/>
          <w:rtl/>
        </w:rPr>
        <w:t xml:space="preserve"> למשרד הממשלתי</w:t>
      </w:r>
      <w:r w:rsidRPr="001706BC">
        <w:rPr>
          <w:rFonts w:eastAsia="Calibri" w:hint="cs"/>
          <w:rtl/>
        </w:rPr>
        <w:t xml:space="preserve">. לפי המתווה, בהתבסס על מיפוי מקדים של מינהל הדיור שבוצע ביחס לכ-200 מבנים (מתוך מאות פוטנציאלים), </w:t>
      </w:r>
      <w:r w:rsidRPr="001706BC">
        <w:rPr>
          <w:rFonts w:eastAsia="Calibri"/>
          <w:rtl/>
        </w:rPr>
        <w:t xml:space="preserve">היזמים </w:t>
      </w:r>
      <w:r w:rsidRPr="001706BC">
        <w:rPr>
          <w:rFonts w:eastAsia="Calibri" w:hint="cs"/>
          <w:rtl/>
        </w:rPr>
        <w:t>יקימו על גגות מבני מינהל הדיור את ה</w:t>
      </w:r>
      <w:r w:rsidRPr="001706BC">
        <w:rPr>
          <w:rFonts w:eastAsia="Calibri"/>
          <w:rtl/>
        </w:rPr>
        <w:t>מתקנים פוטו-וולטאיים</w:t>
      </w:r>
      <w:r w:rsidRPr="001706BC">
        <w:rPr>
          <w:rFonts w:eastAsia="Calibri" w:hint="cs"/>
          <w:rtl/>
        </w:rPr>
        <w:t xml:space="preserve"> </w:t>
      </w:r>
      <w:r w:rsidRPr="001706BC">
        <w:rPr>
          <w:rFonts w:eastAsia="Calibri" w:hint="cs"/>
          <w:rtl/>
        </w:rPr>
        <w:t>וימכרו את החשמל לרשת החשמל.</w:t>
      </w:r>
    </w:p>
    <w:p w:rsidR="001706BC" w:rsidRPr="001706BC" w:rsidP="001706BC" w14:paraId="375CF405" w14:textId="77777777">
      <w:pPr>
        <w:spacing w:line="269" w:lineRule="auto"/>
        <w:ind w:left="-567"/>
        <w:rPr>
          <w:rFonts w:eastAsia="Calibri"/>
          <w:szCs w:val="20"/>
          <w:rtl/>
        </w:rPr>
      </w:pPr>
    </w:p>
    <w:p w:rsidR="001706BC" w:rsidRPr="001706BC" w:rsidP="001706BC" w14:paraId="040A4740" w14:textId="77777777">
      <w:pPr>
        <w:spacing w:line="269" w:lineRule="auto"/>
        <w:rPr>
          <w:rFonts w:eastAsia="Calibri"/>
          <w:b/>
          <w:bCs/>
          <w:rtl/>
        </w:rPr>
      </w:pPr>
      <w:r w:rsidRPr="001706BC">
        <w:rPr>
          <w:rFonts w:eastAsia="Calibri" w:hint="cs"/>
          <w:b/>
          <w:bCs/>
          <w:rtl/>
        </w:rPr>
        <w:t xml:space="preserve">נמצא כי אף שהחלטת ממשלה 1403 משנת 2016 הטילה על משרדי הממשלה ויחידות הסמך להפעיל מנגנונים להתייעלות אנרגטית ולהביא לחיסכון בצריכת האנרגיה המשרדית וכן </w:t>
      </w:r>
      <w:r w:rsidRPr="001706BC">
        <w:rPr>
          <w:rFonts w:eastAsia="Calibri"/>
          <w:b/>
          <w:bCs/>
          <w:rtl/>
        </w:rPr>
        <w:t>הוחלט להנחות את החשבת הכללית באוצר לבחון שילוב של מתקנים פוטו-וולטאיים על גגות המבנים שבאחריותה, בכפוף לכל דין</w:t>
      </w:r>
      <w:r w:rsidRPr="001706BC">
        <w:rPr>
          <w:rFonts w:eastAsia="Calibri" w:hint="cs"/>
          <w:b/>
          <w:bCs/>
          <w:rtl/>
        </w:rPr>
        <w:t xml:space="preserve">, רק בשנת 2021, לאחר קבלת החלטת ממשלה 254 </w:t>
      </w:r>
      <w:r w:rsidRPr="001706BC">
        <w:rPr>
          <w:rFonts w:eastAsia="Calibri"/>
          <w:b/>
          <w:bCs/>
          <w:rtl/>
        </w:rPr>
        <w:t>מאוגוסט 2021</w:t>
      </w:r>
      <w:r w:rsidRPr="001706BC">
        <w:rPr>
          <w:rFonts w:eastAsia="Calibri" w:hint="cs"/>
          <w:b/>
          <w:bCs/>
          <w:rtl/>
        </w:rPr>
        <w:t>,</w:t>
      </w:r>
      <w:r w:rsidRPr="001706BC">
        <w:rPr>
          <w:rFonts w:eastAsia="Calibri"/>
          <w:b/>
          <w:bCs/>
          <w:rtl/>
        </w:rPr>
        <w:t xml:space="preserve"> </w:t>
      </w:r>
      <w:r w:rsidRPr="001706BC">
        <w:rPr>
          <w:rFonts w:eastAsia="Calibri" w:hint="cs"/>
          <w:b/>
          <w:bCs/>
          <w:rtl/>
        </w:rPr>
        <w:t xml:space="preserve">מינהל הדיור החל לקדם את הנושא בגגות קיימים - וזאת בשל תיעדוף שנבע מיכולותיו לקדם מגוון נושאים. </w:t>
      </w:r>
    </w:p>
    <w:p w:rsidR="001706BC" w:rsidRPr="001706BC" w:rsidP="001706BC" w14:paraId="195C1727" w14:textId="77777777">
      <w:pPr>
        <w:spacing w:line="269" w:lineRule="auto"/>
        <w:ind w:left="-567"/>
        <w:rPr>
          <w:rFonts w:eastAsia="Calibri"/>
          <w:szCs w:val="20"/>
          <w:rtl/>
        </w:rPr>
      </w:pPr>
    </w:p>
    <w:p w:rsidR="001706BC" w:rsidRPr="001706BC" w:rsidP="001706BC" w14:paraId="7CF0EFC8" w14:textId="77777777">
      <w:pPr>
        <w:spacing w:line="269" w:lineRule="auto"/>
        <w:rPr>
          <w:rFonts w:eastAsia="Calibri"/>
          <w:b/>
          <w:bCs/>
          <w:rtl/>
        </w:rPr>
      </w:pPr>
      <w:r w:rsidRPr="001706BC">
        <w:rPr>
          <w:rFonts w:eastAsia="Calibri"/>
          <w:b/>
          <w:bCs/>
          <w:rtl/>
        </w:rPr>
        <w:t xml:space="preserve">מינהל הדיור </w:t>
      </w:r>
      <w:r w:rsidRPr="001706BC">
        <w:rPr>
          <w:rFonts w:eastAsia="Calibri" w:hint="eastAsia"/>
          <w:b/>
          <w:bCs/>
          <w:rtl/>
        </w:rPr>
        <w:t>פעל</w:t>
      </w:r>
      <w:r w:rsidRPr="001706BC">
        <w:rPr>
          <w:rFonts w:eastAsia="Calibri"/>
          <w:b/>
          <w:bCs/>
          <w:rtl/>
        </w:rPr>
        <w:t xml:space="preserve"> בשנת 2022 להקמתן של מערכות פוטו-וולטאיות על 16 גגות, המניבות הכנסה של מעל למיליון ש"ח בשנה.</w:t>
      </w:r>
      <w:r w:rsidRPr="001706BC">
        <w:rPr>
          <w:rFonts w:eastAsia="Calibri"/>
          <w:b/>
          <w:bCs/>
          <w:rtl/>
        </w:rPr>
        <w:t xml:space="preserve"> </w:t>
      </w:r>
      <w:r w:rsidRPr="001706BC">
        <w:rPr>
          <w:rFonts w:eastAsia="Calibri" w:hint="eastAsia"/>
          <w:b/>
          <w:bCs/>
          <w:rtl/>
        </w:rPr>
        <w:t>עם</w:t>
      </w:r>
      <w:r w:rsidRPr="001706BC">
        <w:rPr>
          <w:rFonts w:eastAsia="Calibri"/>
          <w:b/>
          <w:bCs/>
          <w:rtl/>
        </w:rPr>
        <w:t xml:space="preserve"> </w:t>
      </w:r>
      <w:r w:rsidRPr="001706BC">
        <w:rPr>
          <w:rFonts w:eastAsia="Calibri" w:hint="eastAsia"/>
          <w:b/>
          <w:bCs/>
          <w:rtl/>
        </w:rPr>
        <w:t>זאת</w:t>
      </w:r>
      <w:r w:rsidRPr="001706BC">
        <w:rPr>
          <w:rFonts w:eastAsia="Calibri"/>
          <w:b/>
          <w:bCs/>
          <w:rtl/>
        </w:rPr>
        <w:t>, נמצא כי במשך ארבע שנים מאז ועד למועד סיום הביקורת, מינהל הדיור,</w:t>
      </w:r>
      <w:r w:rsidRPr="001706BC">
        <w:rPr>
          <w:rFonts w:eastAsia="Calibri"/>
          <w:rtl/>
        </w:rPr>
        <w:t xml:space="preserve"> </w:t>
      </w:r>
      <w:r w:rsidRPr="001706BC">
        <w:rPr>
          <w:rFonts w:eastAsia="Calibri" w:hint="eastAsia"/>
          <w:b/>
          <w:bCs/>
          <w:rtl/>
        </w:rPr>
        <w:t>אשר</w:t>
      </w:r>
      <w:r w:rsidRPr="001706BC">
        <w:rPr>
          <w:rFonts w:eastAsia="Calibri"/>
          <w:b/>
          <w:bCs/>
          <w:rtl/>
        </w:rPr>
        <w:t xml:space="preserve"> אחראי על גגות של כ-615 נכסים בבעלות ו-548 נכסים מושכרים, אשר צריכת החשמל המשויכת </w:t>
      </w:r>
      <w:r w:rsidRPr="001706BC">
        <w:rPr>
          <w:rFonts w:eastAsia="Calibri" w:hint="eastAsia"/>
          <w:b/>
          <w:bCs/>
          <w:rtl/>
        </w:rPr>
        <w:t>להם</w:t>
      </w:r>
      <w:r w:rsidRPr="001706BC">
        <w:rPr>
          <w:rFonts w:eastAsia="Calibri"/>
          <w:b/>
          <w:bCs/>
          <w:rtl/>
        </w:rPr>
        <w:t xml:space="preserve"> במונים נאמדת בכ-402 מיליון קוט"ש בשנה, בעלות משוערת של כ-217 מיליון ש"ח, לא קידם התקנתם של </w:t>
      </w:r>
      <w:bookmarkStart w:id="51" w:name="_Hlk230775941"/>
      <w:r w:rsidRPr="001706BC">
        <w:rPr>
          <w:rFonts w:eastAsia="Calibri"/>
          <w:b/>
          <w:bCs/>
          <w:rtl/>
        </w:rPr>
        <w:t>מתקנים פוטו-וולטאיים</w:t>
      </w:r>
      <w:bookmarkEnd w:id="51"/>
      <w:r w:rsidRPr="001706BC">
        <w:rPr>
          <w:rFonts w:eastAsia="Calibri"/>
          <w:b/>
          <w:bCs/>
          <w:rtl/>
        </w:rPr>
        <w:t xml:space="preserve"> על גגות נוספים שבאחריותו, </w:t>
      </w:r>
      <w:r w:rsidRPr="001706BC">
        <w:rPr>
          <w:rFonts w:eastAsia="Calibri" w:hint="eastAsia"/>
          <w:b/>
          <w:bCs/>
          <w:rtl/>
        </w:rPr>
        <w:t>הוא</w:t>
      </w:r>
      <w:r w:rsidRPr="001706BC">
        <w:rPr>
          <w:rFonts w:eastAsia="Calibri"/>
          <w:b/>
          <w:bCs/>
          <w:rtl/>
        </w:rPr>
        <w:t xml:space="preserve"> לא קבע יעדים להיקף הגגות שיש להתקין עליהם מתקנים פוטו-וולטאיים</w:t>
      </w:r>
      <w:r w:rsidRPr="001706BC">
        <w:rPr>
          <w:rFonts w:eastAsia="Calibri"/>
          <w:b/>
          <w:bCs/>
          <w:rtl/>
        </w:rPr>
        <w:t xml:space="preserve"> </w:t>
      </w:r>
      <w:r w:rsidRPr="001706BC">
        <w:rPr>
          <w:rFonts w:eastAsia="Calibri"/>
          <w:b/>
          <w:bCs/>
          <w:rtl/>
        </w:rPr>
        <w:t>ו</w:t>
      </w:r>
      <w:r w:rsidRPr="001706BC">
        <w:rPr>
          <w:rFonts w:eastAsia="Calibri" w:hint="eastAsia"/>
          <w:b/>
          <w:bCs/>
          <w:rtl/>
        </w:rPr>
        <w:t>הוא</w:t>
      </w:r>
      <w:r w:rsidRPr="001706BC">
        <w:rPr>
          <w:rFonts w:eastAsia="Calibri"/>
          <w:b/>
          <w:bCs/>
          <w:rtl/>
        </w:rPr>
        <w:t xml:space="preserve"> לא קבע את המועד </w:t>
      </w:r>
      <w:r w:rsidRPr="001706BC">
        <w:rPr>
          <w:rFonts w:eastAsia="Calibri" w:hint="cs"/>
          <w:b/>
          <w:bCs/>
          <w:rtl/>
        </w:rPr>
        <w:t>ש</w:t>
      </w:r>
      <w:r w:rsidRPr="001706BC">
        <w:rPr>
          <w:rFonts w:eastAsia="Calibri"/>
          <w:b/>
          <w:bCs/>
          <w:rtl/>
        </w:rPr>
        <w:t xml:space="preserve">בו אמורות להיות מותקנות </w:t>
      </w:r>
      <w:r w:rsidRPr="001706BC">
        <w:rPr>
          <w:rFonts w:eastAsia="Calibri" w:hint="eastAsia"/>
          <w:b/>
          <w:bCs/>
          <w:rtl/>
        </w:rPr>
        <w:t>מתקנים</w:t>
      </w:r>
      <w:r w:rsidRPr="001706BC">
        <w:rPr>
          <w:rFonts w:eastAsia="Calibri"/>
          <w:b/>
          <w:bCs/>
          <w:rtl/>
        </w:rPr>
        <w:t xml:space="preserve"> אלה, בין היתר בשל היעדר תקציב ייעודי.</w:t>
      </w:r>
    </w:p>
    <w:p w:rsidR="001706BC" w:rsidRPr="001706BC" w:rsidP="001706BC" w14:paraId="422BC9D6" w14:textId="77777777">
      <w:pPr>
        <w:keepNext/>
        <w:keepLines/>
        <w:spacing w:line="269" w:lineRule="auto"/>
        <w:ind w:left="-567"/>
        <w:rPr>
          <w:rFonts w:eastAsia="Calibri"/>
          <w:szCs w:val="20"/>
          <w:rtl/>
        </w:rPr>
      </w:pPr>
    </w:p>
    <w:p w:rsidR="001706BC" w:rsidRPr="001706BC" w:rsidP="001706BC" w14:paraId="24EAEC16" w14:textId="77777777">
      <w:pPr>
        <w:spacing w:line="269" w:lineRule="auto"/>
        <w:rPr>
          <w:rFonts w:eastAsia="Calibri"/>
          <w:rtl/>
        </w:rPr>
      </w:pPr>
      <w:r w:rsidRPr="001706BC">
        <w:rPr>
          <w:rFonts w:eastAsia="Calibri"/>
          <w:rtl/>
        </w:rPr>
        <w:t xml:space="preserve">בתשובתו ציין מינהל הדיור כי הוא עתיד לפרסם בימים הקרובים מכרז </w:t>
      </w:r>
      <w:r w:rsidRPr="001706BC">
        <w:rPr>
          <w:rFonts w:eastAsia="Calibri"/>
        </w:rPr>
        <w:t>BOT</w:t>
      </w:r>
      <w:r w:rsidRPr="001706BC">
        <w:rPr>
          <w:rFonts w:eastAsia="Calibri"/>
          <w:rtl/>
        </w:rPr>
        <w:t xml:space="preserve"> להתקנת מתקנים פוטו-וולטאיים על גגות המבנים שבאחריותו </w:t>
      </w:r>
      <w:r w:rsidRPr="001706BC">
        <w:rPr>
          <w:rFonts w:eastAsia="Calibri" w:hint="cs"/>
          <w:rtl/>
        </w:rPr>
        <w:t>ש</w:t>
      </w:r>
      <w:r w:rsidRPr="001706BC">
        <w:rPr>
          <w:rFonts w:eastAsia="Calibri"/>
          <w:rtl/>
        </w:rPr>
        <w:t xml:space="preserve">אותם מיפה. </w:t>
      </w:r>
      <w:r w:rsidRPr="001706BC">
        <w:rPr>
          <w:rFonts w:eastAsia="Calibri" w:hint="cs"/>
          <w:rtl/>
        </w:rPr>
        <w:t>-</w:t>
      </w:r>
      <w:r w:rsidRPr="001706BC">
        <w:rPr>
          <w:rFonts w:eastAsia="Calibri"/>
          <w:rtl/>
        </w:rPr>
        <w:t xml:space="preserve"> מדובר </w:t>
      </w:r>
      <w:r w:rsidRPr="001706BC">
        <w:rPr>
          <w:rFonts w:eastAsia="Calibri" w:hint="cs"/>
          <w:rtl/>
        </w:rPr>
        <w:t>ב</w:t>
      </w:r>
      <w:r w:rsidRPr="001706BC">
        <w:rPr>
          <w:rFonts w:eastAsia="Calibri"/>
          <w:rtl/>
        </w:rPr>
        <w:t xml:space="preserve">מכרז מסגרת שמכוחו ניתן לבצע </w:t>
      </w:r>
      <w:r w:rsidRPr="001706BC">
        <w:rPr>
          <w:rFonts w:eastAsia="Calibri" w:hint="cs"/>
          <w:rtl/>
        </w:rPr>
        <w:t xml:space="preserve">מפעם לפעם </w:t>
      </w:r>
      <w:r w:rsidRPr="001706BC">
        <w:rPr>
          <w:rFonts w:eastAsia="Calibri"/>
          <w:rtl/>
        </w:rPr>
        <w:t xml:space="preserve">תיחורים </w:t>
      </w:r>
      <w:r w:rsidRPr="001706BC">
        <w:rPr>
          <w:rFonts w:eastAsia="Calibri" w:hint="cs"/>
          <w:rtl/>
        </w:rPr>
        <w:t xml:space="preserve">להתקנת </w:t>
      </w:r>
      <w:r w:rsidRPr="001706BC">
        <w:rPr>
          <w:rFonts w:eastAsia="Calibri"/>
          <w:rtl/>
        </w:rPr>
        <w:t xml:space="preserve">מתקנים פוטו-וולטאיים. שטח הגגות הפנויים </w:t>
      </w:r>
      <w:r w:rsidRPr="001706BC">
        <w:rPr>
          <w:rFonts w:eastAsia="Calibri" w:hint="cs"/>
          <w:rtl/>
        </w:rPr>
        <w:t>שעליו חל ה</w:t>
      </w:r>
      <w:r w:rsidRPr="001706BC">
        <w:rPr>
          <w:rFonts w:eastAsia="Calibri"/>
          <w:rtl/>
        </w:rPr>
        <w:t>תיחור הראשון</w:t>
      </w:r>
      <w:r w:rsidRPr="001706BC">
        <w:rPr>
          <w:rFonts w:eastAsia="Calibri" w:hint="cs"/>
          <w:rtl/>
        </w:rPr>
        <w:t xml:space="preserve"> שבוצע</w:t>
      </w:r>
      <w:r w:rsidRPr="001706BC">
        <w:rPr>
          <w:rFonts w:eastAsia="Calibri"/>
          <w:rtl/>
        </w:rPr>
        <w:t xml:space="preserve"> </w:t>
      </w:r>
      <w:r w:rsidRPr="001706BC">
        <w:rPr>
          <w:rFonts w:eastAsia="Calibri" w:hint="cs"/>
          <w:rtl/>
        </w:rPr>
        <w:t>מסתכם ב</w:t>
      </w:r>
      <w:r w:rsidRPr="001706BC">
        <w:rPr>
          <w:rFonts w:eastAsia="Calibri"/>
          <w:rtl/>
        </w:rPr>
        <w:t xml:space="preserve">כ-203,000 מ"ר </w:t>
      </w:r>
      <w:r w:rsidRPr="001706BC">
        <w:rPr>
          <w:rFonts w:eastAsia="Calibri" w:hint="cs"/>
          <w:rtl/>
        </w:rPr>
        <w:t xml:space="preserve">ויאפשר </w:t>
      </w:r>
      <w:r w:rsidRPr="001706BC">
        <w:rPr>
          <w:rFonts w:eastAsia="Calibri"/>
          <w:rtl/>
        </w:rPr>
        <w:t>הספק תיאורטי של כ-28 מגה-וואט. עוד ציין המינהל כי חלו עיכובים משמעותיים בתהליך המכרז בשל קשיים משפטיים בהכנת</w:t>
      </w:r>
      <w:r w:rsidRPr="001706BC">
        <w:rPr>
          <w:rFonts w:eastAsia="Calibri" w:hint="cs"/>
          <w:rtl/>
        </w:rPr>
        <w:t>ו</w:t>
      </w:r>
      <w:r w:rsidRPr="001706BC">
        <w:rPr>
          <w:rFonts w:eastAsia="Calibri"/>
          <w:rtl/>
        </w:rPr>
        <w:t xml:space="preserve">. </w:t>
      </w:r>
    </w:p>
    <w:p w:rsidR="001706BC" w:rsidRPr="001706BC" w:rsidP="001706BC" w14:paraId="636FDD8F" w14:textId="77777777">
      <w:pPr>
        <w:keepNext/>
        <w:keepLines/>
        <w:spacing w:line="269" w:lineRule="auto"/>
        <w:ind w:left="-567"/>
        <w:rPr>
          <w:rFonts w:eastAsia="Calibri"/>
          <w:szCs w:val="20"/>
          <w:rtl/>
        </w:rPr>
      </w:pPr>
    </w:p>
    <w:p w:rsidR="001706BC" w:rsidRPr="001706BC" w:rsidP="001706BC" w14:paraId="5593A16C" w14:textId="77777777">
      <w:pPr>
        <w:spacing w:line="269" w:lineRule="auto"/>
        <w:rPr>
          <w:rFonts w:eastAsia="Calibri"/>
          <w:b/>
          <w:bCs/>
          <w:rtl/>
        </w:rPr>
      </w:pPr>
      <w:r w:rsidRPr="001706BC">
        <w:rPr>
          <w:rFonts w:eastAsia="Calibri" w:hint="cs"/>
          <w:b/>
          <w:bCs/>
          <w:rtl/>
        </w:rPr>
        <w:t xml:space="preserve">מומלץ כי </w:t>
      </w:r>
      <w:r w:rsidRPr="001706BC">
        <w:rPr>
          <w:rFonts w:eastAsia="Calibri"/>
          <w:b/>
          <w:bCs/>
          <w:rtl/>
        </w:rPr>
        <w:t xml:space="preserve">מינהל הדיור </w:t>
      </w:r>
      <w:r w:rsidRPr="001706BC">
        <w:rPr>
          <w:rFonts w:eastAsia="Calibri" w:hint="cs"/>
          <w:b/>
          <w:bCs/>
          <w:rtl/>
        </w:rPr>
        <w:t>י</w:t>
      </w:r>
      <w:r w:rsidRPr="001706BC">
        <w:rPr>
          <w:rFonts w:eastAsia="Calibri"/>
          <w:b/>
          <w:bCs/>
          <w:rtl/>
        </w:rPr>
        <w:t xml:space="preserve">קבע את המועד </w:t>
      </w:r>
      <w:r w:rsidRPr="001706BC">
        <w:rPr>
          <w:rFonts w:eastAsia="Calibri" w:hint="cs"/>
          <w:b/>
          <w:bCs/>
          <w:rtl/>
        </w:rPr>
        <w:t>ש</w:t>
      </w:r>
      <w:r w:rsidRPr="001706BC">
        <w:rPr>
          <w:rFonts w:eastAsia="Calibri"/>
          <w:b/>
          <w:bCs/>
          <w:rtl/>
        </w:rPr>
        <w:t>בו אמור</w:t>
      </w:r>
      <w:r w:rsidRPr="001706BC">
        <w:rPr>
          <w:rFonts w:eastAsia="Calibri" w:hint="cs"/>
          <w:b/>
          <w:bCs/>
          <w:rtl/>
        </w:rPr>
        <w:t>ים</w:t>
      </w:r>
      <w:r w:rsidRPr="001706BC">
        <w:rPr>
          <w:rFonts w:eastAsia="Calibri"/>
          <w:b/>
          <w:bCs/>
          <w:rtl/>
        </w:rPr>
        <w:t xml:space="preserve"> להיות מותקנ</w:t>
      </w:r>
      <w:r w:rsidRPr="001706BC">
        <w:rPr>
          <w:rFonts w:eastAsia="Calibri" w:hint="cs"/>
          <w:b/>
          <w:bCs/>
          <w:rtl/>
        </w:rPr>
        <w:t>ים</w:t>
      </w:r>
      <w:r w:rsidRPr="001706BC">
        <w:rPr>
          <w:rFonts w:eastAsia="Calibri"/>
          <w:b/>
          <w:bCs/>
          <w:rtl/>
        </w:rPr>
        <w:t xml:space="preserve"> מתקנים פוטו-וולטאיים</w:t>
      </w:r>
      <w:r w:rsidRPr="001706BC">
        <w:rPr>
          <w:rFonts w:eastAsia="Calibri" w:hint="cs"/>
          <w:b/>
          <w:bCs/>
          <w:rtl/>
        </w:rPr>
        <w:t xml:space="preserve">, ויפעל </w:t>
      </w:r>
      <w:r w:rsidRPr="001706BC">
        <w:rPr>
          <w:rFonts w:eastAsia="Calibri"/>
          <w:b/>
          <w:bCs/>
          <w:rtl/>
        </w:rPr>
        <w:t>להקמתן של מתקנים פוטו-וולטאיים</w:t>
      </w:r>
      <w:r w:rsidRPr="001706BC">
        <w:rPr>
          <w:rFonts w:eastAsia="Calibri"/>
          <w:b/>
          <w:bCs/>
          <w:rtl/>
        </w:rPr>
        <w:t xml:space="preserve"> </w:t>
      </w:r>
      <w:r w:rsidRPr="001706BC">
        <w:rPr>
          <w:rFonts w:eastAsia="Calibri" w:hint="cs"/>
          <w:b/>
          <w:bCs/>
          <w:rtl/>
        </w:rPr>
        <w:t>על מבני מינהל הדיור בהתאם ליעדים.</w:t>
      </w:r>
    </w:p>
    <w:p w:rsidR="001706BC" w:rsidRPr="001706BC" w:rsidP="001706BC" w14:paraId="1BA48A59" w14:textId="77777777">
      <w:pPr>
        <w:spacing w:line="269" w:lineRule="auto"/>
        <w:rPr>
          <w:rFonts w:eastAsia="Calibri"/>
          <w:b/>
          <w:bCs/>
          <w:rtl/>
        </w:rPr>
      </w:pPr>
    </w:p>
    <w:p w:rsidR="001706BC" w:rsidRPr="001706BC" w:rsidP="001706BC" w14:paraId="125C3135" w14:textId="77777777">
      <w:pPr>
        <w:spacing w:line="269" w:lineRule="auto"/>
        <w:ind w:left="-567"/>
        <w:rPr>
          <w:rFonts w:eastAsia="Calibri"/>
          <w:szCs w:val="20"/>
          <w:rtl/>
        </w:rPr>
      </w:pPr>
    </w:p>
    <w:p w:rsidR="001706BC" w:rsidRPr="001706BC" w:rsidP="001706BC" w14:paraId="75D86C8E" w14:textId="77777777">
      <w:pPr>
        <w:keepNext/>
        <w:keepLines/>
        <w:spacing w:line="269" w:lineRule="auto"/>
        <w:outlineLvl w:val="5"/>
        <w:rPr>
          <w:rFonts w:eastAsia="Times New Roman"/>
          <w:spacing w:val="40"/>
          <w:rtl/>
        </w:rPr>
      </w:pPr>
      <w:r w:rsidRPr="001706BC">
        <w:rPr>
          <w:rFonts w:eastAsia="Times New Roman" w:hint="cs"/>
          <w:spacing w:val="40"/>
          <w:rtl/>
        </w:rPr>
        <w:t xml:space="preserve">החיסכון הפוטנציאלי מהתקנת </w:t>
      </w:r>
      <w:r w:rsidRPr="001706BC">
        <w:rPr>
          <w:rFonts w:eastAsia="Times New Roman"/>
          <w:spacing w:val="40"/>
          <w:rtl/>
        </w:rPr>
        <w:t xml:space="preserve">מתקנים פוטו-וולטאיים </w:t>
      </w:r>
      <w:r w:rsidRPr="001706BC">
        <w:rPr>
          <w:rFonts w:eastAsia="Times New Roman" w:hint="cs"/>
          <w:spacing w:val="40"/>
          <w:rtl/>
        </w:rPr>
        <w:t>על גגות מבנים של המינהל</w:t>
      </w:r>
    </w:p>
    <w:p w:rsidR="001706BC" w:rsidRPr="001706BC" w:rsidP="001706BC" w14:paraId="0AC98D88" w14:textId="77777777">
      <w:pPr>
        <w:keepNext/>
        <w:keepLines/>
        <w:spacing w:line="269" w:lineRule="auto"/>
        <w:outlineLvl w:val="5"/>
        <w:rPr>
          <w:rFonts w:eastAsia="Times New Roman"/>
          <w:spacing w:val="40"/>
          <w:rtl/>
        </w:rPr>
      </w:pPr>
    </w:p>
    <w:p w:rsidR="001706BC" w:rsidRPr="001706BC" w:rsidP="001706BC" w14:paraId="71475D51" w14:textId="77777777">
      <w:pPr>
        <w:spacing w:line="269" w:lineRule="auto"/>
        <w:rPr>
          <w:rFonts w:eastAsia="Calibri"/>
          <w:rtl/>
        </w:rPr>
      </w:pPr>
      <w:r w:rsidRPr="001706BC">
        <w:rPr>
          <w:rFonts w:eastAsia="Calibri" w:hint="cs"/>
          <w:rtl/>
        </w:rPr>
        <w:t>בדוח הקודם משנת 2020</w:t>
      </w:r>
      <w:r>
        <w:rPr>
          <w:rFonts w:eastAsia="Calibri"/>
          <w:vertAlign w:val="superscript"/>
          <w:rtl/>
        </w:rPr>
        <w:footnoteReference w:id="72"/>
      </w:r>
      <w:r w:rsidRPr="001706BC">
        <w:rPr>
          <w:rFonts w:eastAsia="Calibri" w:hint="cs"/>
          <w:rtl/>
        </w:rPr>
        <w:t xml:space="preserve"> צוין כי מבדיקה שנערכה על ידי משרד האנרגיה עלה כי ייצור אנרגיה מגגות הבניינים הממשלתיים הקיימים צפוי להגיע לכ-400 מגה ואט שהם כ-600 ג'יגה ואט בשנה, וכי החיסכון הפוטנציאלי בחשבון חשמל מייצור חשמל על גגות אלה עשוי להגיע לכ-280 מיליון שקל לשנה</w:t>
      </w:r>
      <w:r>
        <w:rPr>
          <w:rFonts w:eastAsia="Calibri"/>
          <w:vertAlign w:val="superscript"/>
          <w:rtl/>
        </w:rPr>
        <w:footnoteReference w:id="73"/>
      </w:r>
      <w:r w:rsidRPr="001706BC">
        <w:rPr>
          <w:rFonts w:eastAsia="Calibri" w:hint="cs"/>
          <w:rtl/>
        </w:rPr>
        <w:t xml:space="preserve">. </w:t>
      </w:r>
    </w:p>
    <w:p w:rsidR="001706BC" w:rsidRPr="001706BC" w:rsidP="001706BC" w14:paraId="59D3CE22" w14:textId="77777777">
      <w:pPr>
        <w:spacing w:line="269" w:lineRule="auto"/>
        <w:ind w:left="-567"/>
        <w:rPr>
          <w:rFonts w:eastAsia="Calibri"/>
          <w:szCs w:val="20"/>
          <w:rtl/>
        </w:rPr>
      </w:pPr>
    </w:p>
    <w:p w:rsidR="001706BC" w:rsidRPr="001706BC" w:rsidP="001706BC" w14:paraId="2D97C2CC" w14:textId="77777777">
      <w:pPr>
        <w:spacing w:line="269" w:lineRule="auto"/>
        <w:rPr>
          <w:rFonts w:eastAsia="Calibri"/>
          <w:rtl/>
        </w:rPr>
      </w:pPr>
      <w:r w:rsidRPr="001706BC">
        <w:rPr>
          <w:rFonts w:eastAsia="Calibri" w:hint="cs"/>
          <w:rtl/>
        </w:rPr>
        <w:t>בפגישה של צוות הביקורת עם מינהל הדיור בינואר 2026, מסר מינהל הדיור כי שטח הגגות שבבעלותו הוא</w:t>
      </w:r>
      <w:r w:rsidRPr="001706BC">
        <w:rPr>
          <w:rFonts w:eastAsia="Calibri"/>
          <w:rtl/>
        </w:rPr>
        <w:t xml:space="preserve"> כ-1.7 מיליון מ"ר, </w:t>
      </w:r>
      <w:r w:rsidRPr="001706BC">
        <w:rPr>
          <w:rFonts w:eastAsia="Calibri" w:hint="cs"/>
          <w:rtl/>
        </w:rPr>
        <w:t xml:space="preserve">להערכתו </w:t>
      </w:r>
      <w:r w:rsidRPr="001706BC">
        <w:rPr>
          <w:rFonts w:eastAsia="Calibri"/>
          <w:rtl/>
        </w:rPr>
        <w:t>פוטנציא</w:t>
      </w:r>
      <w:r w:rsidRPr="001706BC">
        <w:rPr>
          <w:rFonts w:eastAsia="Calibri" w:hint="cs"/>
          <w:rtl/>
        </w:rPr>
        <w:t xml:space="preserve">ל </w:t>
      </w:r>
      <w:r w:rsidRPr="001706BC">
        <w:rPr>
          <w:rFonts w:eastAsia="Calibri"/>
          <w:rtl/>
        </w:rPr>
        <w:t>ל</w:t>
      </w:r>
      <w:r w:rsidRPr="001706BC">
        <w:rPr>
          <w:rFonts w:eastAsia="Calibri" w:hint="cs"/>
          <w:rtl/>
        </w:rPr>
        <w:t xml:space="preserve">הפקת החשמל בגגות בבעלות המדינה עומד על כ-20 עד 30 </w:t>
      </w:r>
      <w:r w:rsidRPr="001706BC">
        <w:rPr>
          <w:rFonts w:eastAsia="Calibri"/>
          <w:rtl/>
        </w:rPr>
        <w:t>מגה ואט</w:t>
      </w:r>
      <w:r w:rsidRPr="001706BC">
        <w:rPr>
          <w:rFonts w:eastAsia="Calibri" w:hint="cs"/>
          <w:rtl/>
        </w:rPr>
        <w:t xml:space="preserve"> בשנה, וזאת בהתבסס על כך שמספר הגגות של מבני מינהל הדיור בבעלות המדינה עומד על כ-615, וכי בחלקם אין כדאיות להצבת פאנלים סולאריים מסיבות שונות (כגון היעדר שטח, גגות מוצלים וכו')</w:t>
      </w:r>
      <w:r w:rsidRPr="001706BC">
        <w:rPr>
          <w:rFonts w:eastAsia="Calibri"/>
          <w:rtl/>
        </w:rPr>
        <w:t>.</w:t>
      </w:r>
      <w:r w:rsidRPr="001706BC">
        <w:rPr>
          <w:rFonts w:eastAsia="Calibri" w:hint="cs"/>
          <w:rtl/>
        </w:rPr>
        <w:t xml:space="preserve"> עוד הם מסרו כי בשנת 2024 ביצעו סקר ב-151 גגות הנמצאים </w:t>
      </w:r>
      <w:r w:rsidRPr="001706BC">
        <w:rPr>
          <w:rFonts w:eastAsia="Calibri"/>
          <w:rtl/>
        </w:rPr>
        <w:t xml:space="preserve">במרחבים שונים: צפון, מרכז, דרום וירושלים </w:t>
      </w:r>
      <w:r w:rsidRPr="001706BC">
        <w:rPr>
          <w:rFonts w:eastAsia="Calibri" w:hint="cs"/>
          <w:rtl/>
        </w:rPr>
        <w:t xml:space="preserve">ובשימוש של לקוחות שונים: כיבוי והצלה, משרדי הרווחה והחקלאות ובתי חולים. </w:t>
      </w:r>
      <w:bookmarkStart w:id="52" w:name="_Hlk222304627"/>
      <w:r w:rsidRPr="001706BC">
        <w:rPr>
          <w:rFonts w:eastAsia="Calibri" w:hint="cs"/>
          <w:rtl/>
        </w:rPr>
        <w:t>להלן לוח המציג את תוצאות הסקר של 151 הגגות, נכון לשנת 2024:</w:t>
      </w:r>
    </w:p>
    <w:p w:rsidR="001706BC" w:rsidRPr="001706BC" w:rsidP="001706BC" w14:paraId="3218DAC9" w14:textId="77777777">
      <w:pPr>
        <w:spacing w:line="269" w:lineRule="auto"/>
        <w:ind w:left="-567"/>
        <w:rPr>
          <w:rFonts w:eastAsia="Calibri"/>
          <w:szCs w:val="20"/>
          <w:rtl/>
        </w:rPr>
      </w:pPr>
    </w:p>
    <w:p w:rsidR="001706BC" w:rsidRPr="001706BC" w:rsidP="001706BC" w14:paraId="7E8E2037" w14:textId="77777777">
      <w:pPr>
        <w:spacing w:line="269" w:lineRule="auto"/>
        <w:jc w:val="center"/>
        <w:rPr>
          <w:rFonts w:eastAsia="Calibri"/>
          <w:b/>
          <w:bCs/>
          <w:rtl/>
        </w:rPr>
      </w:pPr>
      <w:r w:rsidRPr="001706BC">
        <w:rPr>
          <w:rFonts w:eastAsia="Calibri" w:hint="cs"/>
          <w:rtl/>
        </w:rPr>
        <w:t>לוח 2:</w:t>
      </w:r>
      <w:r w:rsidRPr="001706BC">
        <w:rPr>
          <w:rFonts w:eastAsia="Calibri" w:hint="cs"/>
        </w:rPr>
        <w:t xml:space="preserve"> </w:t>
      </w:r>
      <w:r w:rsidRPr="001706BC">
        <w:rPr>
          <w:rFonts w:eastAsia="Calibri" w:hint="cs"/>
          <w:b/>
          <w:bCs/>
          <w:rtl/>
        </w:rPr>
        <w:t xml:space="preserve">תוצאות סקר מינהל הדיור לפוטנציאל התקנת </w:t>
      </w:r>
      <w:r w:rsidRPr="001706BC">
        <w:rPr>
          <w:rFonts w:eastAsia="Calibri"/>
          <w:b/>
          <w:bCs/>
          <w:rtl/>
        </w:rPr>
        <w:t>מתקנים פוטו-וולטאיים</w:t>
      </w:r>
      <w:r w:rsidRPr="001706BC">
        <w:rPr>
          <w:rFonts w:eastAsia="Calibri" w:hint="cs"/>
          <w:b/>
          <w:bCs/>
          <w:rtl/>
        </w:rPr>
        <w:t xml:space="preserve"> </w:t>
      </w:r>
      <w:r w:rsidRPr="001706BC">
        <w:rPr>
          <w:rFonts w:eastAsia="Calibri" w:hint="cs"/>
          <w:b/>
          <w:bCs/>
          <w:rtl/>
        </w:rPr>
        <w:t>על גגות 151 מבנים בניהול מינהל הדיור, נכון לשנת 2024</w:t>
      </w:r>
    </w:p>
    <w:p w:rsidR="001706BC" w:rsidRPr="001706BC" w:rsidP="001706BC" w14:paraId="2D76DDF6" w14:textId="77777777">
      <w:pPr>
        <w:spacing w:line="269" w:lineRule="auto"/>
        <w:rPr>
          <w:rFonts w:eastAsia="Calibri"/>
          <w:b/>
          <w:bCs/>
          <w:rtl/>
        </w:rPr>
      </w:pPr>
      <w:r w:rsidRPr="001706BC">
        <w:rPr>
          <w:rFonts w:eastAsia="Calibri"/>
          <w:noProof/>
          <w:szCs w:val="20"/>
          <w:rtl/>
        </w:rPr>
        <w:drawing>
          <wp:inline distT="0" distB="0" distL="0" distR="0">
            <wp:extent cx="5220335" cy="909722"/>
            <wp:effectExtent l="0" t="0" r="0" b="5080"/>
            <wp:docPr id="48" name="תמונה 48" descr="שטח ברוטו של הגגות - מ&quot;ר: 152,731&#10;שטח גגות נטו להתקנה - מ&quot;ר: 101,220&#10;שיעור הספק להתקנה KWP:&#10;1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909722"/>
                    </a:xfrm>
                    <a:prstGeom prst="rect">
                      <a:avLst/>
                    </a:prstGeom>
                    <a:noFill/>
                    <a:ln>
                      <a:noFill/>
                    </a:ln>
                  </pic:spPr>
                </pic:pic>
              </a:graphicData>
            </a:graphic>
          </wp:inline>
        </w:drawing>
      </w:r>
    </w:p>
    <w:bookmarkEnd w:id="52"/>
    <w:p w:rsidR="001706BC" w:rsidRPr="001706BC" w:rsidP="001706BC" w14:paraId="442DE322" w14:textId="77777777">
      <w:pPr>
        <w:spacing w:line="269" w:lineRule="auto"/>
        <w:jc w:val="left"/>
        <w:rPr>
          <w:rFonts w:eastAsia="Calibri"/>
          <w:szCs w:val="20"/>
          <w:rtl/>
        </w:rPr>
      </w:pPr>
      <w:r w:rsidRPr="001706BC">
        <w:rPr>
          <w:rFonts w:eastAsia="Calibri" w:hint="eastAsia"/>
          <w:szCs w:val="20"/>
          <w:rtl/>
        </w:rPr>
        <w:t>המקור</w:t>
      </w:r>
      <w:r w:rsidRPr="001706BC">
        <w:rPr>
          <w:rFonts w:eastAsia="Calibri"/>
          <w:szCs w:val="20"/>
          <w:rtl/>
        </w:rPr>
        <w:t xml:space="preserve">: </w:t>
      </w:r>
      <w:r w:rsidRPr="001706BC">
        <w:rPr>
          <w:rFonts w:eastAsia="Calibri" w:hint="eastAsia"/>
          <w:szCs w:val="20"/>
          <w:rtl/>
        </w:rPr>
        <w:t>מינהל</w:t>
      </w:r>
      <w:r w:rsidRPr="001706BC">
        <w:rPr>
          <w:rFonts w:eastAsia="Calibri"/>
          <w:szCs w:val="20"/>
          <w:rtl/>
        </w:rPr>
        <w:t xml:space="preserve"> </w:t>
      </w:r>
      <w:r w:rsidRPr="001706BC">
        <w:rPr>
          <w:rFonts w:eastAsia="Calibri" w:hint="eastAsia"/>
          <w:szCs w:val="20"/>
          <w:rtl/>
        </w:rPr>
        <w:t>הדיור</w:t>
      </w:r>
      <w:r w:rsidRPr="001706BC">
        <w:rPr>
          <w:rFonts w:eastAsia="Calibri"/>
          <w:szCs w:val="20"/>
          <w:rtl/>
        </w:rPr>
        <w:t xml:space="preserve">, </w:t>
      </w:r>
      <w:r w:rsidRPr="001706BC">
        <w:rPr>
          <w:rFonts w:eastAsia="Calibri" w:hint="eastAsia"/>
          <w:szCs w:val="20"/>
          <w:rtl/>
        </w:rPr>
        <w:t>קובץ</w:t>
      </w:r>
      <w:r w:rsidRPr="001706BC">
        <w:rPr>
          <w:rFonts w:eastAsia="Calibri"/>
          <w:szCs w:val="20"/>
          <w:rtl/>
        </w:rPr>
        <w:t xml:space="preserve"> </w:t>
      </w:r>
      <w:r w:rsidRPr="001706BC">
        <w:rPr>
          <w:rFonts w:eastAsia="Calibri" w:hint="eastAsia"/>
          <w:szCs w:val="20"/>
          <w:rtl/>
        </w:rPr>
        <w:t>סיכום</w:t>
      </w:r>
      <w:r w:rsidRPr="001706BC">
        <w:rPr>
          <w:rFonts w:eastAsia="Calibri"/>
          <w:szCs w:val="20"/>
          <w:rtl/>
        </w:rPr>
        <w:t xml:space="preserve"> </w:t>
      </w:r>
      <w:r w:rsidRPr="001706BC">
        <w:rPr>
          <w:rFonts w:eastAsia="Calibri" w:hint="eastAsia"/>
          <w:szCs w:val="20"/>
          <w:rtl/>
        </w:rPr>
        <w:t>סקרים</w:t>
      </w:r>
      <w:r w:rsidRPr="001706BC">
        <w:rPr>
          <w:rFonts w:eastAsia="Calibri"/>
          <w:szCs w:val="20"/>
          <w:rtl/>
        </w:rPr>
        <w:t xml:space="preserve"> </w:t>
      </w:r>
      <w:r w:rsidRPr="001706BC">
        <w:rPr>
          <w:rFonts w:eastAsia="Calibri" w:hint="eastAsia"/>
          <w:szCs w:val="20"/>
          <w:rtl/>
        </w:rPr>
        <w:t>גל</w:t>
      </w:r>
      <w:r w:rsidRPr="001706BC">
        <w:rPr>
          <w:rFonts w:eastAsia="Calibri"/>
          <w:szCs w:val="20"/>
          <w:rtl/>
        </w:rPr>
        <w:t xml:space="preserve"> </w:t>
      </w:r>
      <w:r w:rsidRPr="001706BC">
        <w:rPr>
          <w:rFonts w:eastAsia="Calibri" w:hint="eastAsia"/>
          <w:szCs w:val="20"/>
          <w:rtl/>
        </w:rPr>
        <w:t>מהנדסים</w:t>
      </w:r>
      <w:r w:rsidRPr="001706BC">
        <w:rPr>
          <w:rFonts w:eastAsia="Calibri"/>
          <w:szCs w:val="20"/>
          <w:rtl/>
        </w:rPr>
        <w:t>.</w:t>
      </w:r>
    </w:p>
    <w:p w:rsidR="001706BC" w:rsidRPr="001706BC" w:rsidP="001706BC" w14:paraId="2F6F751B" w14:textId="77777777">
      <w:pPr>
        <w:spacing w:line="269" w:lineRule="auto"/>
        <w:ind w:left="-567"/>
        <w:rPr>
          <w:rFonts w:eastAsia="Calibri"/>
          <w:szCs w:val="20"/>
          <w:rtl/>
        </w:rPr>
      </w:pPr>
    </w:p>
    <w:p w:rsidR="001706BC" w:rsidRPr="001706BC" w:rsidP="001706BC" w14:paraId="61EC59E8" w14:textId="77777777">
      <w:pPr>
        <w:spacing w:line="269" w:lineRule="auto"/>
        <w:rPr>
          <w:rFonts w:eastAsia="Calibri"/>
          <w:rtl/>
        </w:rPr>
      </w:pPr>
      <w:r w:rsidRPr="001706BC">
        <w:rPr>
          <w:rFonts w:eastAsia="Calibri" w:hint="cs"/>
          <w:rtl/>
        </w:rPr>
        <w:t>תוצאות הסקר מצביעות כי ממוצע יחס גג נטו לגג ברוטו עומד על 66.3%, ויחס</w:t>
      </w:r>
      <w:r w:rsidRPr="001706BC">
        <w:rPr>
          <w:rFonts w:eastAsia="Calibri" w:hint="cs"/>
        </w:rPr>
        <w:t>KWP</w:t>
      </w:r>
      <w:r w:rsidRPr="001706BC">
        <w:rPr>
          <w:rFonts w:eastAsia="Calibri"/>
          <w:rtl/>
        </w:rPr>
        <w:t xml:space="preserve"> </w:t>
      </w:r>
      <w:r w:rsidRPr="001706BC">
        <w:rPr>
          <w:rFonts w:eastAsia="Calibri" w:hint="cs"/>
          <w:rtl/>
        </w:rPr>
        <w:t xml:space="preserve">לגג נטו (כמה חשמל ניתן להפקה לשטח גג נטו) עומד על 14.6%. </w:t>
      </w:r>
      <w:bookmarkStart w:id="53" w:name="_Hlk219877411"/>
    </w:p>
    <w:p w:rsidR="001706BC" w:rsidRPr="001706BC" w:rsidP="001706BC" w14:paraId="434215F6" w14:textId="77777777">
      <w:pPr>
        <w:spacing w:line="269" w:lineRule="auto"/>
        <w:ind w:left="-567"/>
        <w:rPr>
          <w:rFonts w:eastAsia="Calibri"/>
          <w:szCs w:val="20"/>
          <w:rtl/>
        </w:rPr>
      </w:pPr>
    </w:p>
    <w:p w:rsidR="001706BC" w:rsidRPr="001706BC" w:rsidP="001706BC" w14:paraId="595161CC" w14:textId="77777777">
      <w:pPr>
        <w:spacing w:line="269" w:lineRule="auto"/>
        <w:rPr>
          <w:rFonts w:eastAsia="Calibri"/>
          <w:b/>
          <w:bCs/>
          <w:rtl/>
        </w:rPr>
      </w:pPr>
      <w:r w:rsidRPr="001706BC">
        <w:rPr>
          <w:rFonts w:eastAsia="Calibri" w:hint="eastAsia"/>
          <w:b/>
          <w:bCs/>
          <w:rtl/>
        </w:rPr>
        <w:t>משרד</w:t>
      </w:r>
      <w:r w:rsidRPr="001706BC">
        <w:rPr>
          <w:rFonts w:eastAsia="Calibri"/>
          <w:b/>
          <w:bCs/>
          <w:rtl/>
        </w:rPr>
        <w:t xml:space="preserve"> </w:t>
      </w:r>
      <w:r w:rsidRPr="001706BC">
        <w:rPr>
          <w:rFonts w:eastAsia="Calibri" w:hint="eastAsia"/>
          <w:b/>
          <w:bCs/>
          <w:rtl/>
        </w:rPr>
        <w:t>מבקר</w:t>
      </w:r>
      <w:r w:rsidRPr="001706BC">
        <w:rPr>
          <w:rFonts w:eastAsia="Calibri"/>
          <w:b/>
          <w:bCs/>
          <w:rtl/>
        </w:rPr>
        <w:t xml:space="preserve"> המדינה ביצע </w:t>
      </w:r>
      <w:r w:rsidRPr="001706BC">
        <w:rPr>
          <w:rFonts w:eastAsia="Calibri" w:hint="eastAsia"/>
          <w:b/>
          <w:bCs/>
          <w:rtl/>
        </w:rPr>
        <w:t>אומדן</w:t>
      </w:r>
      <w:r w:rsidRPr="001706BC">
        <w:rPr>
          <w:rFonts w:eastAsia="Calibri"/>
          <w:b/>
          <w:bCs/>
          <w:rtl/>
        </w:rPr>
        <w:t xml:space="preserve"> להכנסות הפוטנציאליות של המדינה מהפקת חשמל באמצעות מתקנים פוטו-וולטאיים. בבסיס האומדן היקף הגגות </w:t>
      </w:r>
      <w:r w:rsidRPr="001706BC">
        <w:rPr>
          <w:rFonts w:eastAsia="Calibri" w:hint="cs"/>
          <w:b/>
          <w:bCs/>
          <w:rtl/>
        </w:rPr>
        <w:t>שבבעלות</w:t>
      </w:r>
      <w:r w:rsidRPr="001706BC">
        <w:rPr>
          <w:rFonts w:eastAsia="Calibri"/>
          <w:b/>
          <w:bCs/>
          <w:rtl/>
        </w:rPr>
        <w:t xml:space="preserve"> מינהל הדיור </w:t>
      </w:r>
      <w:r w:rsidRPr="001706BC">
        <w:rPr>
          <w:rFonts w:eastAsia="Calibri" w:hint="eastAsia"/>
          <w:b/>
          <w:bCs/>
          <w:rtl/>
        </w:rPr>
        <w:t>שעומד</w:t>
      </w:r>
      <w:r w:rsidRPr="001706BC">
        <w:rPr>
          <w:rFonts w:eastAsia="Calibri"/>
          <w:b/>
          <w:bCs/>
          <w:rtl/>
        </w:rPr>
        <w:t xml:space="preserve"> </w:t>
      </w:r>
      <w:r w:rsidRPr="001706BC">
        <w:rPr>
          <w:rFonts w:eastAsia="Calibri" w:hint="eastAsia"/>
          <w:b/>
          <w:bCs/>
          <w:rtl/>
        </w:rPr>
        <w:t>על</w:t>
      </w:r>
      <w:r w:rsidRPr="001706BC">
        <w:rPr>
          <w:rFonts w:eastAsia="Calibri"/>
          <w:b/>
          <w:bCs/>
          <w:rtl/>
        </w:rPr>
        <w:t xml:space="preserve"> </w:t>
      </w:r>
      <w:r w:rsidRPr="001706BC">
        <w:rPr>
          <w:rFonts w:eastAsia="Calibri" w:hint="eastAsia"/>
          <w:b/>
          <w:bCs/>
          <w:rtl/>
        </w:rPr>
        <w:t>כ</w:t>
      </w:r>
      <w:r w:rsidRPr="001706BC">
        <w:rPr>
          <w:rFonts w:eastAsia="Calibri"/>
          <w:b/>
          <w:bCs/>
          <w:rtl/>
        </w:rPr>
        <w:t xml:space="preserve">-1.7 </w:t>
      </w:r>
      <w:r w:rsidRPr="001706BC">
        <w:rPr>
          <w:rFonts w:eastAsia="Calibri" w:hint="eastAsia"/>
          <w:b/>
          <w:bCs/>
          <w:rtl/>
        </w:rPr>
        <w:t>מיליון</w:t>
      </w:r>
      <w:r w:rsidRPr="001706BC">
        <w:rPr>
          <w:rFonts w:eastAsia="Calibri"/>
          <w:b/>
          <w:bCs/>
          <w:rtl/>
        </w:rPr>
        <w:t xml:space="preserve"> </w:t>
      </w:r>
      <w:r w:rsidRPr="001706BC">
        <w:rPr>
          <w:rFonts w:eastAsia="Calibri" w:hint="eastAsia"/>
          <w:b/>
          <w:bCs/>
          <w:rtl/>
        </w:rPr>
        <w:t>מ</w:t>
      </w:r>
      <w:r w:rsidRPr="001706BC">
        <w:rPr>
          <w:rFonts w:eastAsia="Calibri"/>
          <w:b/>
          <w:bCs/>
          <w:rtl/>
        </w:rPr>
        <w:t xml:space="preserve">"ר, </w:t>
      </w:r>
      <w:r w:rsidRPr="001706BC">
        <w:rPr>
          <w:rFonts w:eastAsia="Calibri" w:hint="eastAsia"/>
          <w:b/>
          <w:bCs/>
          <w:rtl/>
        </w:rPr>
        <w:t>בהתבסס</w:t>
      </w:r>
      <w:r w:rsidRPr="001706BC">
        <w:rPr>
          <w:rFonts w:eastAsia="Calibri"/>
          <w:b/>
          <w:bCs/>
          <w:rtl/>
        </w:rPr>
        <w:t xml:space="preserve"> </w:t>
      </w:r>
      <w:r w:rsidRPr="001706BC">
        <w:rPr>
          <w:rFonts w:eastAsia="Calibri" w:hint="eastAsia"/>
          <w:b/>
          <w:bCs/>
          <w:rtl/>
        </w:rPr>
        <w:t>על</w:t>
      </w:r>
      <w:r w:rsidRPr="001706BC">
        <w:rPr>
          <w:rFonts w:eastAsia="Calibri"/>
          <w:b/>
          <w:bCs/>
          <w:rtl/>
        </w:rPr>
        <w:t xml:space="preserve"> </w:t>
      </w:r>
      <w:r w:rsidRPr="001706BC">
        <w:rPr>
          <w:rFonts w:eastAsia="Calibri" w:hint="eastAsia"/>
          <w:b/>
          <w:bCs/>
          <w:rtl/>
        </w:rPr>
        <w:t>יחס</w:t>
      </w:r>
      <w:r w:rsidRPr="001706BC">
        <w:rPr>
          <w:rFonts w:eastAsia="Calibri"/>
          <w:b/>
          <w:bCs/>
          <w:rtl/>
        </w:rPr>
        <w:t xml:space="preserve"> שמרני יותר </w:t>
      </w:r>
      <w:r w:rsidRPr="001706BC">
        <w:rPr>
          <w:rFonts w:eastAsia="Calibri" w:hint="eastAsia"/>
          <w:b/>
          <w:bCs/>
          <w:rtl/>
        </w:rPr>
        <w:t>ממה</w:t>
      </w:r>
      <w:r w:rsidRPr="001706BC">
        <w:rPr>
          <w:rFonts w:eastAsia="Calibri"/>
          <w:b/>
          <w:bCs/>
          <w:rtl/>
        </w:rPr>
        <w:t xml:space="preserve"> שנמצא ביחס </w:t>
      </w:r>
      <w:r w:rsidRPr="001706BC">
        <w:rPr>
          <w:rFonts w:eastAsia="Calibri" w:hint="eastAsia"/>
          <w:b/>
          <w:bCs/>
          <w:rtl/>
        </w:rPr>
        <w:t>גג</w:t>
      </w:r>
      <w:r w:rsidRPr="001706BC">
        <w:rPr>
          <w:rFonts w:eastAsia="Calibri"/>
          <w:b/>
          <w:bCs/>
          <w:rtl/>
        </w:rPr>
        <w:t xml:space="preserve"> נטו לגג ברוטו של הגגות שנסקרו על ידי מינהל הדיור בסקר לעיל, ניתן להעריך כי שטח כלל הגגות נטו של מבני מינהל הדיור להתקנת מתקנים פוטו-וולטאיים עומד על 850</w:t>
      </w:r>
      <w:r w:rsidRPr="001706BC">
        <w:rPr>
          <w:rFonts w:eastAsia="Calibri" w:hint="cs"/>
          <w:b/>
          <w:bCs/>
          <w:rtl/>
        </w:rPr>
        <w:t>,000</w:t>
      </w:r>
      <w:r w:rsidRPr="001706BC">
        <w:rPr>
          <w:rFonts w:eastAsia="Calibri"/>
          <w:b/>
          <w:bCs/>
          <w:rtl/>
        </w:rPr>
        <w:t xml:space="preserve"> מ"ר. בהתאם, הספק </w:t>
      </w:r>
      <w:r w:rsidRPr="001706BC">
        <w:rPr>
          <w:rFonts w:eastAsia="Calibri"/>
          <w:b/>
          <w:bCs/>
        </w:rPr>
        <w:t>KWP</w:t>
      </w:r>
      <w:r w:rsidRPr="001706BC">
        <w:rPr>
          <w:rFonts w:eastAsia="Calibri"/>
          <w:b/>
          <w:bCs/>
          <w:rtl/>
        </w:rPr>
        <w:t xml:space="preserve"> עומד על כ-124,100 </w:t>
      </w:r>
      <w:r w:rsidRPr="001706BC">
        <w:rPr>
          <w:rFonts w:eastAsia="Calibri"/>
          <w:b/>
          <w:bCs/>
        </w:rPr>
        <w:t>KWP</w:t>
      </w:r>
      <w:r w:rsidRPr="001706BC">
        <w:rPr>
          <w:rFonts w:eastAsia="Calibri"/>
          <w:b/>
          <w:bCs/>
          <w:rtl/>
        </w:rPr>
        <w:t xml:space="preserve">, שהם כ-204,765,000 </w:t>
      </w:r>
      <w:r w:rsidRPr="001706BC">
        <w:rPr>
          <w:rFonts w:eastAsia="Calibri"/>
          <w:b/>
          <w:bCs/>
        </w:rPr>
        <w:t>KWh</w:t>
      </w:r>
      <w:r w:rsidRPr="001706BC">
        <w:rPr>
          <w:rFonts w:eastAsia="Calibri"/>
          <w:b/>
          <w:bCs/>
          <w:rtl/>
        </w:rPr>
        <w:t xml:space="preserve"> לשנה</w:t>
      </w:r>
      <w:r>
        <w:rPr>
          <w:rFonts w:eastAsia="Calibri"/>
          <w:b/>
          <w:bCs/>
          <w:vertAlign w:val="superscript"/>
          <w:rtl/>
        </w:rPr>
        <w:footnoteReference w:id="74"/>
      </w:r>
      <w:r w:rsidRPr="001706BC">
        <w:rPr>
          <w:rFonts w:eastAsia="Calibri"/>
          <w:b/>
          <w:bCs/>
          <w:rtl/>
        </w:rPr>
        <w:t xml:space="preserve">, </w:t>
      </w:r>
      <w:r w:rsidRPr="001706BC">
        <w:rPr>
          <w:rFonts w:eastAsia="Calibri" w:hint="eastAsia"/>
          <w:b/>
          <w:bCs/>
          <w:rtl/>
        </w:rPr>
        <w:t>המוערך</w:t>
      </w:r>
      <w:r w:rsidRPr="001706BC">
        <w:rPr>
          <w:rFonts w:eastAsia="Calibri"/>
          <w:b/>
          <w:bCs/>
          <w:rtl/>
        </w:rPr>
        <w:t xml:space="preserve"> </w:t>
      </w:r>
      <w:r w:rsidRPr="001706BC">
        <w:rPr>
          <w:rFonts w:eastAsia="Calibri" w:hint="eastAsia"/>
          <w:b/>
          <w:bCs/>
          <w:rtl/>
        </w:rPr>
        <w:t>בכ</w:t>
      </w:r>
      <w:r w:rsidRPr="001706BC">
        <w:rPr>
          <w:rFonts w:eastAsia="Calibri"/>
          <w:b/>
          <w:bCs/>
          <w:rtl/>
        </w:rPr>
        <w:t xml:space="preserve">-61.4 עד 71.7 </w:t>
      </w:r>
      <w:r w:rsidRPr="001706BC">
        <w:rPr>
          <w:rFonts w:eastAsia="Calibri" w:hint="eastAsia"/>
          <w:b/>
          <w:bCs/>
          <w:rtl/>
        </w:rPr>
        <w:t>מיליון</w:t>
      </w:r>
      <w:r w:rsidRPr="001706BC">
        <w:rPr>
          <w:rFonts w:eastAsia="Calibri"/>
          <w:b/>
          <w:bCs/>
          <w:rtl/>
        </w:rPr>
        <w:t xml:space="preserve"> </w:t>
      </w:r>
      <w:r w:rsidRPr="001706BC">
        <w:rPr>
          <w:rFonts w:eastAsia="Calibri" w:hint="eastAsia"/>
          <w:b/>
          <w:bCs/>
          <w:rtl/>
        </w:rPr>
        <w:t>ש</w:t>
      </w:r>
      <w:r w:rsidRPr="001706BC">
        <w:rPr>
          <w:rFonts w:eastAsia="Calibri"/>
          <w:b/>
          <w:bCs/>
          <w:rtl/>
        </w:rPr>
        <w:t xml:space="preserve">"ח </w:t>
      </w:r>
      <w:r w:rsidRPr="001706BC">
        <w:rPr>
          <w:rFonts w:eastAsia="Calibri" w:hint="eastAsia"/>
          <w:b/>
          <w:bCs/>
          <w:rtl/>
        </w:rPr>
        <w:t>לשנה</w:t>
      </w:r>
      <w:r>
        <w:rPr>
          <w:rFonts w:eastAsia="Calibri"/>
          <w:b/>
          <w:bCs/>
          <w:vertAlign w:val="superscript"/>
          <w:rtl/>
        </w:rPr>
        <w:footnoteReference w:id="75"/>
      </w:r>
      <w:r w:rsidRPr="001706BC">
        <w:rPr>
          <w:rFonts w:eastAsia="Calibri"/>
          <w:b/>
          <w:bCs/>
          <w:rtl/>
        </w:rPr>
        <w:t xml:space="preserve">, </w:t>
      </w:r>
      <w:r w:rsidRPr="001706BC">
        <w:rPr>
          <w:rFonts w:eastAsia="Calibri" w:hint="eastAsia"/>
          <w:b/>
          <w:bCs/>
          <w:rtl/>
        </w:rPr>
        <w:t>בהתאם</w:t>
      </w:r>
      <w:r w:rsidRPr="001706BC">
        <w:rPr>
          <w:rFonts w:eastAsia="Calibri"/>
          <w:b/>
          <w:bCs/>
          <w:rtl/>
        </w:rPr>
        <w:t xml:space="preserve"> </w:t>
      </w:r>
      <w:r w:rsidRPr="001706BC">
        <w:rPr>
          <w:rFonts w:eastAsia="Calibri" w:hint="eastAsia"/>
          <w:b/>
          <w:bCs/>
          <w:rtl/>
        </w:rPr>
        <w:t>למחירי</w:t>
      </w:r>
      <w:r w:rsidRPr="001706BC">
        <w:rPr>
          <w:rFonts w:eastAsia="Calibri"/>
          <w:b/>
          <w:bCs/>
          <w:rtl/>
        </w:rPr>
        <w:t xml:space="preserve"> </w:t>
      </w:r>
      <w:r w:rsidRPr="001706BC">
        <w:rPr>
          <w:rFonts w:eastAsia="Calibri" w:hint="eastAsia"/>
          <w:b/>
          <w:bCs/>
          <w:rtl/>
        </w:rPr>
        <w:t>שנת</w:t>
      </w:r>
      <w:r w:rsidRPr="001706BC">
        <w:rPr>
          <w:rFonts w:eastAsia="Calibri"/>
          <w:b/>
          <w:bCs/>
          <w:rtl/>
        </w:rPr>
        <w:t xml:space="preserve"> 2025</w:t>
      </w:r>
      <w:r>
        <w:rPr>
          <w:rFonts w:eastAsia="Calibri"/>
          <w:b/>
          <w:bCs/>
          <w:vertAlign w:val="superscript"/>
          <w:rtl/>
        </w:rPr>
        <w:footnoteReference w:id="76"/>
      </w:r>
      <w:r w:rsidRPr="001706BC">
        <w:rPr>
          <w:rFonts w:eastAsia="Calibri"/>
          <w:b/>
          <w:bCs/>
          <w:rtl/>
        </w:rPr>
        <w:t>.</w:t>
      </w:r>
    </w:p>
    <w:bookmarkEnd w:id="53"/>
    <w:p w:rsidR="001706BC" w:rsidRPr="001706BC" w:rsidP="001706BC" w14:paraId="2221AA60" w14:textId="77777777">
      <w:pPr>
        <w:spacing w:line="269" w:lineRule="auto"/>
        <w:ind w:left="-567"/>
        <w:rPr>
          <w:rFonts w:eastAsia="Calibri"/>
          <w:szCs w:val="20"/>
          <w:rtl/>
        </w:rPr>
      </w:pPr>
    </w:p>
    <w:p w:rsidR="001706BC" w:rsidRPr="001706BC" w:rsidP="001706BC" w14:paraId="0091E17F" w14:textId="77777777">
      <w:pPr>
        <w:spacing w:line="269" w:lineRule="auto"/>
        <w:rPr>
          <w:rFonts w:eastAsia="Calibri"/>
          <w:b/>
          <w:bCs/>
          <w:rtl/>
        </w:rPr>
      </w:pPr>
      <w:r w:rsidRPr="001706BC">
        <w:rPr>
          <w:rFonts w:eastAsia="Calibri" w:hint="cs"/>
          <w:b/>
          <w:bCs/>
          <w:rtl/>
        </w:rPr>
        <w:t xml:space="preserve">עולה כי מינהל הדיור מנהל מאות נכסים בעלי פוטנציאל לייצור עצמי של חשמל באמצעות התקנת </w:t>
      </w:r>
      <w:r w:rsidRPr="001706BC">
        <w:rPr>
          <w:rFonts w:eastAsia="Calibri"/>
          <w:b/>
          <w:bCs/>
          <w:rtl/>
        </w:rPr>
        <w:t xml:space="preserve">מתקנים פוטו-וולטאיים </w:t>
      </w:r>
      <w:r w:rsidRPr="001706BC">
        <w:rPr>
          <w:rFonts w:eastAsia="Calibri" w:hint="cs"/>
          <w:b/>
          <w:bCs/>
          <w:rtl/>
        </w:rPr>
        <w:t xml:space="preserve">על גבי גגות המבנים, אך עד למועד סיום הביקורת בוצע סקר ומיפוי של כ-151 נכסים בלבד, והותקנו בפועל </w:t>
      </w:r>
      <w:r w:rsidRPr="001706BC">
        <w:rPr>
          <w:rFonts w:eastAsia="Calibri"/>
          <w:b/>
          <w:bCs/>
          <w:rtl/>
        </w:rPr>
        <w:t>מתקנים פוטו-וולטאיים</w:t>
      </w:r>
      <w:r w:rsidRPr="001706BC">
        <w:rPr>
          <w:rFonts w:eastAsia="Calibri" w:hint="cs"/>
          <w:b/>
          <w:bCs/>
          <w:rtl/>
        </w:rPr>
        <w:t xml:space="preserve"> </w:t>
      </w:r>
      <w:r w:rsidRPr="001706BC">
        <w:rPr>
          <w:rFonts w:eastAsia="Calibri" w:hint="cs"/>
          <w:b/>
          <w:bCs/>
          <w:rtl/>
        </w:rPr>
        <w:t xml:space="preserve">על 16 גגות מבנים בלבד. </w:t>
      </w:r>
      <w:r w:rsidRPr="001706BC">
        <w:rPr>
          <w:rFonts w:eastAsia="Calibri"/>
          <w:b/>
          <w:bCs/>
          <w:rtl/>
        </w:rPr>
        <w:t>מאחר והמכרז להתקנת מתקנים פוטו-וולטאיים</w:t>
      </w:r>
      <w:r w:rsidRPr="001706BC">
        <w:rPr>
          <w:rFonts w:eastAsia="Calibri"/>
          <w:b/>
          <w:bCs/>
          <w:rtl/>
        </w:rPr>
        <w:t xml:space="preserve"> </w:t>
      </w:r>
      <w:r w:rsidRPr="001706BC">
        <w:rPr>
          <w:rFonts w:eastAsia="Calibri"/>
          <w:b/>
          <w:bCs/>
          <w:rtl/>
        </w:rPr>
        <w:t xml:space="preserve">על גגות מבני מינהל הדיור </w:t>
      </w:r>
      <w:r w:rsidRPr="001706BC">
        <w:rPr>
          <w:rFonts w:eastAsia="Calibri" w:hint="cs"/>
          <w:b/>
          <w:bCs/>
          <w:rtl/>
        </w:rPr>
        <w:t xml:space="preserve">בשיתוף המגזר הפרטי </w:t>
      </w:r>
      <w:r w:rsidRPr="001706BC">
        <w:rPr>
          <w:rFonts w:eastAsia="Calibri"/>
          <w:b/>
          <w:bCs/>
          <w:rtl/>
        </w:rPr>
        <w:t xml:space="preserve">טרם הגיע לסיומו, </w:t>
      </w:r>
      <w:r w:rsidRPr="001706BC">
        <w:rPr>
          <w:rFonts w:eastAsia="Calibri" w:hint="cs"/>
          <w:b/>
          <w:bCs/>
          <w:rtl/>
        </w:rPr>
        <w:t>ו</w:t>
      </w:r>
      <w:r w:rsidRPr="001706BC">
        <w:rPr>
          <w:rFonts w:eastAsia="Calibri"/>
          <w:b/>
          <w:bCs/>
          <w:rtl/>
        </w:rPr>
        <w:t>חל עיכוב של</w:t>
      </w:r>
      <w:r w:rsidRPr="001706BC">
        <w:rPr>
          <w:rFonts w:eastAsia="Calibri" w:hint="cs"/>
          <w:b/>
          <w:bCs/>
          <w:rtl/>
        </w:rPr>
        <w:t xml:space="preserve"> כ-</w:t>
      </w:r>
      <w:r w:rsidRPr="001706BC">
        <w:rPr>
          <w:rFonts w:eastAsia="Calibri"/>
          <w:b/>
          <w:bCs/>
          <w:rtl/>
        </w:rPr>
        <w:t xml:space="preserve">4 שנים, לכל הפחות, בהתקנת </w:t>
      </w:r>
      <w:r w:rsidRPr="001706BC">
        <w:rPr>
          <w:rFonts w:eastAsia="Calibri" w:hint="cs"/>
          <w:b/>
          <w:bCs/>
          <w:rtl/>
        </w:rPr>
        <w:t>המתקנים</w:t>
      </w:r>
      <w:r w:rsidRPr="001706BC">
        <w:rPr>
          <w:rFonts w:eastAsia="Calibri"/>
          <w:b/>
          <w:bCs/>
          <w:rtl/>
        </w:rPr>
        <w:t xml:space="preserve"> והעברת</w:t>
      </w:r>
      <w:r w:rsidRPr="001706BC">
        <w:rPr>
          <w:rFonts w:eastAsia="Calibri" w:hint="cs"/>
          <w:b/>
          <w:bCs/>
          <w:rtl/>
        </w:rPr>
        <w:t>ם</w:t>
      </w:r>
      <w:r w:rsidRPr="001706BC">
        <w:rPr>
          <w:rFonts w:eastAsia="Calibri"/>
          <w:b/>
          <w:bCs/>
          <w:rtl/>
        </w:rPr>
        <w:t xml:space="preserve"> </w:t>
      </w:r>
      <w:r w:rsidRPr="001706BC">
        <w:rPr>
          <w:rFonts w:eastAsia="Calibri"/>
          <w:b/>
          <w:bCs/>
          <w:rtl/>
        </w:rPr>
        <w:t xml:space="preserve">לאחר תקופה </w:t>
      </w:r>
      <w:r w:rsidRPr="001706BC">
        <w:rPr>
          <w:rFonts w:eastAsia="Calibri" w:hint="cs"/>
          <w:b/>
          <w:bCs/>
          <w:rtl/>
        </w:rPr>
        <w:t xml:space="preserve">שתקבע במכרז </w:t>
      </w:r>
      <w:r w:rsidRPr="001706BC">
        <w:rPr>
          <w:rFonts w:eastAsia="Calibri"/>
          <w:b/>
          <w:bCs/>
          <w:rtl/>
        </w:rPr>
        <w:t>לבעלות המדינה</w:t>
      </w:r>
      <w:r w:rsidRPr="001706BC">
        <w:rPr>
          <w:rFonts w:eastAsia="Calibri" w:hint="cs"/>
          <w:b/>
          <w:bCs/>
          <w:rtl/>
        </w:rPr>
        <w:t>, נגרם למדינה אובדן של רווח כספי פוטנציאלי הנאמד במאות מיליוני ש"ח</w:t>
      </w:r>
      <w:r w:rsidRPr="001706BC">
        <w:rPr>
          <w:rFonts w:eastAsia="Calibri"/>
          <w:b/>
          <w:bCs/>
          <w:rtl/>
        </w:rPr>
        <w:t xml:space="preserve">. </w:t>
      </w:r>
      <w:r w:rsidRPr="001706BC">
        <w:rPr>
          <w:rFonts w:eastAsia="Calibri" w:hint="cs"/>
          <w:b/>
          <w:bCs/>
          <w:rtl/>
        </w:rPr>
        <w:t xml:space="preserve">מהתחשיב שביצע משרד מבקר המדינה עולה כי הפסד ההכנסות כתוצאה מאי-התקנת </w:t>
      </w:r>
      <w:r w:rsidRPr="001706BC">
        <w:rPr>
          <w:rFonts w:eastAsia="Calibri"/>
          <w:b/>
          <w:bCs/>
          <w:rtl/>
        </w:rPr>
        <w:t xml:space="preserve">מתקנים פוטו-וולטאיים </w:t>
      </w:r>
      <w:r w:rsidRPr="001706BC">
        <w:rPr>
          <w:rFonts w:eastAsia="Calibri" w:hint="cs"/>
          <w:b/>
          <w:bCs/>
          <w:rtl/>
        </w:rPr>
        <w:t>על גגות הוא כ-</w:t>
      </w:r>
      <w:r w:rsidRPr="001706BC">
        <w:rPr>
          <w:rFonts w:eastAsia="Calibri"/>
          <w:b/>
          <w:bCs/>
          <w:rtl/>
        </w:rPr>
        <w:t xml:space="preserve">62 </w:t>
      </w:r>
      <w:r w:rsidRPr="001706BC">
        <w:rPr>
          <w:rFonts w:eastAsia="Calibri" w:hint="eastAsia"/>
          <w:b/>
          <w:bCs/>
          <w:rtl/>
        </w:rPr>
        <w:t>עד</w:t>
      </w:r>
      <w:r w:rsidRPr="001706BC">
        <w:rPr>
          <w:rFonts w:eastAsia="Calibri"/>
          <w:b/>
          <w:bCs/>
          <w:rtl/>
        </w:rPr>
        <w:t xml:space="preserve"> 72</w:t>
      </w:r>
      <w:r w:rsidRPr="001706BC">
        <w:rPr>
          <w:rFonts w:eastAsia="Calibri" w:hint="cs"/>
          <w:b/>
          <w:bCs/>
          <w:rtl/>
        </w:rPr>
        <w:t xml:space="preserve"> מיליון ש"ח בשנה לכל הפחות</w:t>
      </w:r>
      <w:r>
        <w:rPr>
          <w:rFonts w:eastAsia="Calibri"/>
          <w:b/>
          <w:bCs/>
          <w:vertAlign w:val="superscript"/>
          <w:rtl/>
        </w:rPr>
        <w:footnoteReference w:id="77"/>
      </w:r>
      <w:r w:rsidRPr="001706BC">
        <w:rPr>
          <w:rFonts w:eastAsia="Calibri" w:hint="cs"/>
          <w:b/>
          <w:bCs/>
          <w:rtl/>
        </w:rPr>
        <w:t xml:space="preserve">, משמע </w:t>
      </w:r>
      <w:bookmarkStart w:id="54" w:name="_Hlk222058405"/>
      <w:r w:rsidRPr="001706BC">
        <w:rPr>
          <w:rFonts w:eastAsia="Calibri" w:hint="cs"/>
          <w:b/>
          <w:bCs/>
          <w:rtl/>
        </w:rPr>
        <w:t>כ</w:t>
      </w:r>
      <w:r w:rsidRPr="001706BC">
        <w:rPr>
          <w:rFonts w:eastAsia="Calibri"/>
          <w:b/>
          <w:bCs/>
          <w:rtl/>
        </w:rPr>
        <w:t xml:space="preserve">-248 </w:t>
      </w:r>
      <w:r w:rsidRPr="001706BC">
        <w:rPr>
          <w:rFonts w:eastAsia="Calibri" w:hint="eastAsia"/>
          <w:b/>
          <w:bCs/>
          <w:rtl/>
        </w:rPr>
        <w:t>עד</w:t>
      </w:r>
      <w:r w:rsidRPr="001706BC">
        <w:rPr>
          <w:rFonts w:eastAsia="Calibri"/>
          <w:b/>
          <w:bCs/>
          <w:rtl/>
        </w:rPr>
        <w:t xml:space="preserve"> 288</w:t>
      </w:r>
      <w:r w:rsidRPr="001706BC">
        <w:rPr>
          <w:rFonts w:eastAsia="Calibri" w:hint="cs"/>
          <w:b/>
          <w:bCs/>
          <w:rtl/>
        </w:rPr>
        <w:t xml:space="preserve"> </w:t>
      </w:r>
      <w:bookmarkEnd w:id="54"/>
      <w:r w:rsidRPr="001706BC">
        <w:rPr>
          <w:rFonts w:eastAsia="Calibri" w:hint="cs"/>
          <w:b/>
          <w:bCs/>
          <w:rtl/>
        </w:rPr>
        <w:t xml:space="preserve">מיליון ש"ח לארבע שנות העיכוב בקידום הפרויקט. </w:t>
      </w:r>
    </w:p>
    <w:p w:rsidR="001706BC" w:rsidRPr="001706BC" w:rsidP="001706BC" w14:paraId="77847696" w14:textId="77777777">
      <w:pPr>
        <w:spacing w:line="269" w:lineRule="auto"/>
        <w:ind w:left="-567"/>
        <w:rPr>
          <w:rFonts w:eastAsia="Calibri"/>
          <w:szCs w:val="20"/>
          <w:rtl/>
        </w:rPr>
      </w:pPr>
    </w:p>
    <w:p w:rsidR="001706BC" w:rsidRPr="001706BC" w:rsidP="001706BC" w14:paraId="2FC65434" w14:textId="77777777">
      <w:pPr>
        <w:spacing w:line="269" w:lineRule="auto"/>
        <w:rPr>
          <w:rFonts w:eastAsia="Calibri"/>
          <w:b/>
          <w:bCs/>
          <w:rtl/>
        </w:rPr>
      </w:pPr>
      <w:r w:rsidRPr="001706BC">
        <w:rPr>
          <w:rFonts w:eastAsia="Calibri" w:hint="cs"/>
          <w:b/>
          <w:bCs/>
          <w:rtl/>
        </w:rPr>
        <w:t xml:space="preserve">מומלץ למינהל הדיור, ולחשב הכללי לפעול בהקדם לצמצום אובדן הרווח הפוטנציאלי הנאמד במאות מיליוני ש"ח מייצור חשמל על גגות המבנים באחריותו, לקדם את המיפוי של כלל הגגות שבאחריות מינהל הדיור, ולהאיץ תוכניות להתקנת </w:t>
      </w:r>
      <w:r w:rsidRPr="001706BC">
        <w:rPr>
          <w:rFonts w:eastAsia="Calibri"/>
          <w:b/>
          <w:bCs/>
          <w:rtl/>
        </w:rPr>
        <w:t>מתקנים פוטו-וולטאיים</w:t>
      </w:r>
      <w:r w:rsidRPr="001706BC">
        <w:rPr>
          <w:rFonts w:eastAsia="Calibri" w:hint="cs"/>
          <w:b/>
          <w:bCs/>
          <w:rtl/>
        </w:rPr>
        <w:t xml:space="preserve"> </w:t>
      </w:r>
      <w:r w:rsidRPr="001706BC">
        <w:rPr>
          <w:rFonts w:eastAsia="Calibri" w:hint="cs"/>
          <w:b/>
          <w:bCs/>
          <w:rtl/>
        </w:rPr>
        <w:t>על גגות המבנים בעלי פוטנציאל תפוקת החשמל הגבוהה ביותר, בהתאם למאפיינים השונים של הנכסים, וזאת בין אם באמצעות מימון הקמת המתקנים מתקציב המדינה ובין אם באמצעות שיתוף פעולה עם המגזר הפרטי (</w:t>
      </w:r>
      <w:r w:rsidRPr="001706BC">
        <w:rPr>
          <w:rFonts w:eastAsia="Calibri" w:hint="cs"/>
          <w:b/>
          <w:bCs/>
        </w:rPr>
        <w:t>BOT</w:t>
      </w:r>
      <w:r w:rsidRPr="001706BC">
        <w:rPr>
          <w:rFonts w:eastAsia="Calibri" w:hint="cs"/>
          <w:b/>
          <w:bCs/>
          <w:rtl/>
        </w:rPr>
        <w:t xml:space="preserve">), כל זאת לאחר השלמת בחינת הכדאיות הכלכלית. </w:t>
      </w:r>
    </w:p>
    <w:p w:rsidR="001706BC" w:rsidRPr="001706BC" w:rsidP="001706BC" w14:paraId="669909B5" w14:textId="77777777">
      <w:pPr>
        <w:spacing w:line="269" w:lineRule="auto"/>
        <w:ind w:left="-567"/>
        <w:rPr>
          <w:rFonts w:eastAsia="Calibri"/>
          <w:szCs w:val="20"/>
          <w:rtl/>
        </w:rPr>
      </w:pPr>
      <w:bookmarkStart w:id="55" w:name="_Hlk230696530"/>
    </w:p>
    <w:p w:rsidR="001706BC" w:rsidRPr="001706BC" w:rsidP="001706BC" w14:paraId="18165526" w14:textId="77777777">
      <w:pPr>
        <w:keepNext/>
        <w:keepLines/>
        <w:spacing w:line="269" w:lineRule="auto"/>
        <w:outlineLvl w:val="4"/>
        <w:rPr>
          <w:rFonts w:eastAsia="Times New Roman"/>
          <w:bCs/>
          <w:spacing w:val="40"/>
          <w:rtl/>
        </w:rPr>
      </w:pPr>
      <w:r w:rsidRPr="001706BC">
        <w:rPr>
          <w:rFonts w:eastAsia="Times New Roman" w:hint="cs"/>
          <w:bCs/>
          <w:spacing w:val="40"/>
          <w:rtl/>
        </w:rPr>
        <w:t>אפשרויות ל</w:t>
      </w:r>
      <w:r w:rsidRPr="001706BC">
        <w:rPr>
          <w:rFonts w:eastAsia="Times New Roman" w:hint="eastAsia"/>
          <w:bCs/>
          <w:spacing w:val="40"/>
          <w:rtl/>
        </w:rPr>
        <w:t>הוזלת</w:t>
      </w:r>
      <w:r w:rsidRPr="001706BC">
        <w:rPr>
          <w:rFonts w:eastAsia="Times New Roman"/>
          <w:bCs/>
          <w:spacing w:val="40"/>
          <w:rtl/>
        </w:rPr>
        <w:t xml:space="preserve"> </w:t>
      </w:r>
      <w:r w:rsidRPr="001706BC">
        <w:rPr>
          <w:rFonts w:eastAsia="Times New Roman" w:hint="cs"/>
          <w:bCs/>
          <w:spacing w:val="40"/>
          <w:rtl/>
        </w:rPr>
        <w:t>הוצאות</w:t>
      </w:r>
      <w:r w:rsidRPr="001706BC">
        <w:rPr>
          <w:rFonts w:eastAsia="Times New Roman"/>
          <w:bCs/>
          <w:spacing w:val="40"/>
          <w:rtl/>
        </w:rPr>
        <w:t xml:space="preserve"> </w:t>
      </w:r>
      <w:r w:rsidRPr="001706BC">
        <w:rPr>
          <w:rFonts w:eastAsia="Times New Roman" w:hint="eastAsia"/>
          <w:bCs/>
          <w:spacing w:val="40"/>
          <w:rtl/>
        </w:rPr>
        <w:t>החשמל</w:t>
      </w:r>
      <w:r w:rsidRPr="001706BC">
        <w:rPr>
          <w:rFonts w:eastAsia="Times New Roman" w:hint="cs"/>
          <w:bCs/>
          <w:spacing w:val="40"/>
          <w:rtl/>
        </w:rPr>
        <w:t xml:space="preserve"> במבני הממשלה באמצעות הספקה עצמית ובאגירת חשמל</w:t>
      </w:r>
    </w:p>
    <w:p w:rsidR="001706BC" w:rsidRPr="001706BC" w:rsidP="001706BC" w14:paraId="2BCD57F7" w14:textId="77777777">
      <w:pPr>
        <w:keepNext/>
        <w:keepLines/>
        <w:spacing w:line="269" w:lineRule="auto"/>
        <w:outlineLvl w:val="4"/>
        <w:rPr>
          <w:rFonts w:eastAsia="Times New Roman"/>
          <w:bCs/>
          <w:spacing w:val="40"/>
          <w:rtl/>
        </w:rPr>
      </w:pPr>
    </w:p>
    <w:p w:rsidR="001706BC" w:rsidRPr="001706BC" w:rsidP="001706BC" w14:paraId="7FB46B4E" w14:textId="77777777">
      <w:pPr>
        <w:spacing w:line="269" w:lineRule="auto"/>
        <w:rPr>
          <w:rFonts w:eastAsia="Calibri"/>
          <w:rtl/>
        </w:rPr>
      </w:pPr>
      <w:r w:rsidRPr="001706BC">
        <w:rPr>
          <w:rFonts w:eastAsia="Calibri"/>
          <w:rtl/>
        </w:rPr>
        <w:t xml:space="preserve">אגירת חשמל המיוצר </w:t>
      </w:r>
      <w:r w:rsidRPr="001706BC">
        <w:rPr>
          <w:rFonts w:eastAsia="Calibri" w:hint="cs"/>
          <w:rtl/>
        </w:rPr>
        <w:t>ב</w:t>
      </w:r>
      <w:r w:rsidRPr="001706BC">
        <w:rPr>
          <w:rFonts w:eastAsia="Calibri"/>
          <w:rtl/>
        </w:rPr>
        <w:t xml:space="preserve">מתקנים פוטו-וולטאיים היא שיטה לאחסון עודפי ייצור חשמל מהשמש </w:t>
      </w:r>
      <w:r w:rsidRPr="001706BC">
        <w:rPr>
          <w:rFonts w:eastAsia="Calibri" w:hint="cs"/>
          <w:rtl/>
        </w:rPr>
        <w:t>בסוללות</w:t>
      </w:r>
      <w:r w:rsidRPr="001706BC">
        <w:rPr>
          <w:rFonts w:eastAsia="Calibri"/>
          <w:rtl/>
        </w:rPr>
        <w:t xml:space="preserve"> כדי להשתמש בו מאוחר יותר, במיוחד בליל</w:t>
      </w:r>
      <w:r w:rsidRPr="001706BC">
        <w:rPr>
          <w:rFonts w:eastAsia="Calibri" w:hint="cs"/>
          <w:rtl/>
        </w:rPr>
        <w:t>ות</w:t>
      </w:r>
      <w:r w:rsidRPr="001706BC">
        <w:rPr>
          <w:rFonts w:eastAsia="Calibri"/>
          <w:rtl/>
        </w:rPr>
        <w:t xml:space="preserve"> או בימים מעוננים, ומטרתה הבטחת אספקה רציפה</w:t>
      </w:r>
      <w:r w:rsidRPr="001706BC">
        <w:rPr>
          <w:rFonts w:eastAsia="Calibri" w:hint="cs"/>
          <w:rtl/>
        </w:rPr>
        <w:t xml:space="preserve"> של חשמל, </w:t>
      </w:r>
      <w:r w:rsidRPr="001706BC">
        <w:rPr>
          <w:rFonts w:eastAsia="Calibri"/>
          <w:rtl/>
        </w:rPr>
        <w:t xml:space="preserve">במחיר של השקעה </w:t>
      </w:r>
      <w:r w:rsidRPr="001706BC">
        <w:rPr>
          <w:rFonts w:eastAsia="Calibri" w:hint="cs"/>
          <w:rtl/>
        </w:rPr>
        <w:t xml:space="preserve">ראשונית בבטריות לאגירת החשמל המיוצר. לאגירה כאמור חשיבות רבה לרציפות התפקודית של משרדי הממשלה </w:t>
      </w:r>
      <w:r w:rsidRPr="001706BC">
        <w:rPr>
          <w:rFonts w:eastAsia="Calibri"/>
          <w:rtl/>
        </w:rPr>
        <w:t>בשגרה (בעת הפסקת חשמל כחלופה לגנרטור) ובמצבי חירום (כאי אנרגטי שאינו תלוי ברשת החשמל הארצית)</w:t>
      </w:r>
      <w:r w:rsidRPr="001706BC">
        <w:rPr>
          <w:rFonts w:eastAsia="Calibri" w:hint="cs"/>
          <w:rtl/>
        </w:rPr>
        <w:t>. בהחלטת ממשלה 254 משנת 2021 הוטל על הצוות שהוקם מכוח החלטת הממשלה להגיש לחשב הכללי, עד לסוף שנת 2022, ת</w:t>
      </w:r>
      <w:r w:rsidR="00D82F60">
        <w:rPr>
          <w:rFonts w:eastAsia="Calibri" w:hint="cs"/>
          <w:rtl/>
        </w:rPr>
        <w:t>ו</w:t>
      </w:r>
      <w:r w:rsidRPr="001706BC">
        <w:rPr>
          <w:rFonts w:eastAsia="Calibri" w:hint="cs"/>
          <w:rtl/>
        </w:rPr>
        <w:t xml:space="preserve">כנית להקמת מערכות לאגירת אנרגיה בנכסי הדיור הממשלתי. </w:t>
      </w:r>
    </w:p>
    <w:p w:rsidR="001706BC" w:rsidRPr="001706BC" w:rsidP="001706BC" w14:paraId="4785819A" w14:textId="77777777">
      <w:pPr>
        <w:keepNext/>
        <w:keepLines/>
        <w:spacing w:line="269" w:lineRule="auto"/>
        <w:ind w:left="-567"/>
        <w:rPr>
          <w:rFonts w:eastAsia="Calibri"/>
          <w:szCs w:val="20"/>
          <w:rtl/>
        </w:rPr>
      </w:pPr>
    </w:p>
    <w:p w:rsidR="001706BC" w:rsidRPr="001706BC" w:rsidP="001706BC" w14:paraId="67C9CAEF" w14:textId="77777777">
      <w:pPr>
        <w:spacing w:line="269" w:lineRule="auto"/>
        <w:rPr>
          <w:rFonts w:eastAsia="Calibri"/>
          <w:rtl/>
        </w:rPr>
      </w:pPr>
      <w:r w:rsidRPr="001706BC">
        <w:rPr>
          <w:rFonts w:eastAsia="Calibri" w:hint="cs"/>
          <w:rtl/>
        </w:rPr>
        <w:t xml:space="preserve">ביולי 2025, ביצעה חברת ייעוץ בחינה של החלופות בנושא הספקת החשמל. בעבודתה בחנה חברת הייעוץ אפשרות התקשרות לרכישת חשמל מאחד הספקים הפרטיים, תוך קבלת הנחה אל מול החלופה של הוצאת רישיון להספקה עצמית. במסמך שהוגש למינהל הדיור, הוצגו היתרונות של כל אחת מהחלופות כמפורט להלן: </w:t>
      </w:r>
    </w:p>
    <w:p w:rsidR="001706BC" w:rsidRPr="001706BC" w:rsidP="001706BC" w14:paraId="437B126F" w14:textId="77777777">
      <w:pPr>
        <w:spacing w:line="269" w:lineRule="auto"/>
        <w:ind w:left="-567"/>
        <w:rPr>
          <w:rFonts w:eastAsia="Calibri"/>
          <w:szCs w:val="20"/>
          <w:rtl/>
        </w:rPr>
      </w:pPr>
    </w:p>
    <w:p w:rsidR="001706BC" w:rsidRPr="001706BC" w:rsidP="001706BC" w14:paraId="637EFD78" w14:textId="77777777">
      <w:pPr>
        <w:spacing w:line="269" w:lineRule="auto"/>
        <w:jc w:val="center"/>
        <w:rPr>
          <w:rFonts w:eastAsia="Calibri"/>
          <w:b/>
          <w:bCs/>
          <w:rtl/>
        </w:rPr>
      </w:pPr>
      <w:r w:rsidRPr="001706BC">
        <w:rPr>
          <w:rFonts w:eastAsia="Calibri" w:hint="cs"/>
          <w:rtl/>
        </w:rPr>
        <w:t>לוח 3:</w:t>
      </w:r>
      <w:r w:rsidRPr="001706BC">
        <w:rPr>
          <w:rFonts w:eastAsia="Calibri" w:hint="cs"/>
          <w:b/>
          <w:bCs/>
          <w:rtl/>
        </w:rPr>
        <w:t xml:space="preserve"> יתרונות חלופת הספקה מספק פרטי אל מול יתרונות הספקה עצמית</w:t>
      </w:r>
    </w:p>
    <w:p w:rsidR="001706BC" w:rsidRPr="001706BC" w:rsidP="001706BC" w14:paraId="19CED9EF" w14:textId="77777777">
      <w:pPr>
        <w:spacing w:line="269" w:lineRule="auto"/>
        <w:rPr>
          <w:rFonts w:eastAsia="Calibri"/>
          <w:rtl/>
        </w:rPr>
      </w:pPr>
      <w:r w:rsidRPr="001706BC">
        <w:rPr>
          <w:rFonts w:eastAsia="Calibri"/>
          <w:noProof/>
        </w:rPr>
        <w:drawing>
          <wp:inline distT="0" distB="0" distL="0" distR="0">
            <wp:extent cx="5220335" cy="1678940"/>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17"/>
                    <a:stretch>
                      <a:fillRect/>
                    </a:stretch>
                  </pic:blipFill>
                  <pic:spPr>
                    <a:xfrm>
                      <a:off x="0" y="0"/>
                      <a:ext cx="5220335" cy="1678940"/>
                    </a:xfrm>
                    <a:prstGeom prst="rect">
                      <a:avLst/>
                    </a:prstGeom>
                  </pic:spPr>
                </pic:pic>
              </a:graphicData>
            </a:graphic>
          </wp:inline>
        </w:drawing>
      </w:r>
    </w:p>
    <w:p w:rsidR="001706BC" w:rsidRPr="001706BC" w:rsidP="001706BC" w14:paraId="2F8B6A89" w14:textId="77777777">
      <w:pPr>
        <w:spacing w:line="269" w:lineRule="auto"/>
        <w:jc w:val="left"/>
        <w:rPr>
          <w:rFonts w:ascii="David" w:eastAsia="Calibri" w:hAnsi="David"/>
          <w:szCs w:val="20"/>
          <w:rtl/>
        </w:rPr>
      </w:pPr>
      <w:r w:rsidRPr="001706BC">
        <w:rPr>
          <w:rFonts w:ascii="David" w:eastAsia="Calibri" w:hAnsi="David" w:hint="cs"/>
          <w:szCs w:val="20"/>
          <w:rtl/>
        </w:rPr>
        <w:t>ה</w:t>
      </w:r>
      <w:r w:rsidRPr="001706BC">
        <w:rPr>
          <w:rFonts w:ascii="David" w:eastAsia="Calibri" w:hAnsi="David"/>
          <w:szCs w:val="20"/>
          <w:rtl/>
        </w:rPr>
        <w:t xml:space="preserve">מקור: "בחינת חלופות להספקת חשמל מוזל לנכסי הדיור הממשלתי", </w:t>
      </w:r>
      <w:r w:rsidRPr="001706BC">
        <w:rPr>
          <w:rFonts w:eastAsia="Calibri" w:cs="Times New Roman"/>
          <w:szCs w:val="20"/>
        </w:rPr>
        <w:t>JIYA CONSULTING</w:t>
      </w:r>
      <w:r w:rsidRPr="001706BC">
        <w:rPr>
          <w:rFonts w:eastAsia="Calibri" w:cs="Times New Roman"/>
          <w:szCs w:val="20"/>
          <w:rtl/>
        </w:rPr>
        <w:t>,</w:t>
      </w:r>
      <w:r w:rsidRPr="001706BC">
        <w:rPr>
          <w:rFonts w:ascii="David" w:eastAsia="Calibri" w:hAnsi="David"/>
          <w:szCs w:val="20"/>
          <w:rtl/>
        </w:rPr>
        <w:t xml:space="preserve"> עבור מינהל הדיור, יולי 2025</w:t>
      </w:r>
      <w:r w:rsidRPr="001706BC">
        <w:rPr>
          <w:rFonts w:ascii="David" w:eastAsia="Calibri" w:hAnsi="David" w:hint="cs"/>
          <w:szCs w:val="20"/>
          <w:rtl/>
        </w:rPr>
        <w:t>.</w:t>
      </w:r>
    </w:p>
    <w:p w:rsidR="001706BC" w:rsidRPr="001706BC" w:rsidP="001706BC" w14:paraId="1282D2E7" w14:textId="77777777">
      <w:pPr>
        <w:spacing w:line="269" w:lineRule="auto"/>
        <w:ind w:left="-567"/>
        <w:rPr>
          <w:rFonts w:eastAsia="Calibri"/>
          <w:szCs w:val="20"/>
          <w:rtl/>
        </w:rPr>
      </w:pPr>
    </w:p>
    <w:p w:rsidR="001706BC" w:rsidRPr="001706BC" w:rsidP="001706BC" w14:paraId="3FE1A62F" w14:textId="77777777">
      <w:pPr>
        <w:spacing w:line="269" w:lineRule="auto"/>
        <w:rPr>
          <w:rFonts w:eastAsia="Calibri"/>
          <w:rtl/>
        </w:rPr>
      </w:pPr>
      <w:r w:rsidRPr="001706BC">
        <w:rPr>
          <w:rFonts w:eastAsia="Calibri"/>
          <w:rtl/>
        </w:rPr>
        <w:t xml:space="preserve">בישיבה שנערכה </w:t>
      </w:r>
      <w:r w:rsidRPr="001706BC">
        <w:rPr>
          <w:rFonts w:eastAsia="Calibri" w:hint="cs"/>
          <w:rtl/>
        </w:rPr>
        <w:t>בחשכ"ל</w:t>
      </w:r>
      <w:r w:rsidRPr="001706BC">
        <w:rPr>
          <w:rFonts w:eastAsia="Calibri"/>
          <w:rtl/>
        </w:rPr>
        <w:t xml:space="preserve"> ב-21.7.25</w:t>
      </w:r>
      <w:r w:rsidRPr="001706BC">
        <w:rPr>
          <w:rFonts w:eastAsia="Calibri" w:hint="cs"/>
          <w:rtl/>
        </w:rPr>
        <w:t xml:space="preserve"> נדונו החלופות השונות ובסיומה הוחלט לפעול להוצאת רישיון להספקה עצמית. בהמשך לדיון, החשכ"ל תיקצב</w:t>
      </w:r>
      <w:r w:rsidRPr="001706BC">
        <w:rPr>
          <w:rFonts w:eastAsia="Calibri"/>
          <w:rtl/>
        </w:rPr>
        <w:t xml:space="preserve"> </w:t>
      </w:r>
      <w:r w:rsidRPr="001706BC">
        <w:rPr>
          <w:rFonts w:eastAsia="Calibri" w:hint="cs"/>
          <w:rtl/>
        </w:rPr>
        <w:t>ב-</w:t>
      </w:r>
      <w:r w:rsidRPr="001706BC">
        <w:rPr>
          <w:rFonts w:eastAsia="Calibri"/>
          <w:rtl/>
        </w:rPr>
        <w:t>770 שעות הפעלת יועץ לבנ</w:t>
      </w:r>
      <w:r w:rsidRPr="001706BC">
        <w:rPr>
          <w:rFonts w:eastAsia="Calibri" w:hint="cs"/>
          <w:rtl/>
        </w:rPr>
        <w:t>יי</w:t>
      </w:r>
      <w:r w:rsidRPr="001706BC">
        <w:rPr>
          <w:rFonts w:eastAsia="Calibri"/>
          <w:rtl/>
        </w:rPr>
        <w:t xml:space="preserve">ת תשתית מערכות מידע ומשאבי אנוש </w:t>
      </w:r>
      <w:r w:rsidRPr="001706BC">
        <w:rPr>
          <w:rFonts w:eastAsia="Calibri" w:hint="cs"/>
          <w:rtl/>
        </w:rPr>
        <w:t>ה</w:t>
      </w:r>
      <w:r w:rsidRPr="001706BC">
        <w:rPr>
          <w:rFonts w:eastAsia="Calibri"/>
          <w:rtl/>
        </w:rPr>
        <w:t>נדרש</w:t>
      </w:r>
      <w:r w:rsidRPr="001706BC">
        <w:rPr>
          <w:rFonts w:eastAsia="Calibri" w:hint="cs"/>
          <w:rtl/>
        </w:rPr>
        <w:t>ו</w:t>
      </w:r>
      <w:r w:rsidRPr="001706BC">
        <w:rPr>
          <w:rFonts w:eastAsia="Calibri"/>
          <w:rtl/>
        </w:rPr>
        <w:t>ת</w:t>
      </w:r>
      <w:r w:rsidRPr="001706BC">
        <w:rPr>
          <w:rFonts w:eastAsia="Calibri" w:hint="cs"/>
          <w:rtl/>
        </w:rPr>
        <w:t xml:space="preserve"> להקמת מתקן להספקת חשמל עצמי על קרקעות רמ"י מחוץ לעיר, והנושא אף שולב בתוכנית העבודה לשנת 2026</w:t>
      </w:r>
      <w:r w:rsidRPr="001706BC">
        <w:rPr>
          <w:rFonts w:eastAsia="Calibri"/>
          <w:rtl/>
        </w:rPr>
        <w:t xml:space="preserve">. </w:t>
      </w:r>
      <w:r w:rsidRPr="001706BC">
        <w:rPr>
          <w:rFonts w:eastAsia="Calibri" w:hint="cs"/>
          <w:rtl/>
        </w:rPr>
        <w:t xml:space="preserve">עם זאת, בפגישה עם צוות הביקורת בינואר 2026 ציינו נציגי מינהל הדיור כי </w:t>
      </w:r>
      <w:bookmarkStart w:id="56" w:name="_Hlk219791695"/>
      <w:r w:rsidRPr="001706BC">
        <w:rPr>
          <w:rFonts w:eastAsia="Calibri"/>
          <w:rtl/>
        </w:rPr>
        <w:t xml:space="preserve">מאחר שהדיור הממשלתי יוצא להליך של הספקה עצמית של חשמל, נבחן מחדש ההיגיון הכלכלי בהקמת מתקני אגירה קטנים בתוך מתקני הממשלה, </w:t>
      </w:r>
      <w:r w:rsidRPr="001706BC">
        <w:rPr>
          <w:rFonts w:eastAsia="Calibri"/>
          <w:rtl/>
        </w:rPr>
        <w:t xml:space="preserve">ובמקום זאת נבחנת </w:t>
      </w:r>
      <w:r w:rsidRPr="001706BC">
        <w:rPr>
          <w:rFonts w:eastAsia="Calibri" w:hint="cs"/>
          <w:rtl/>
        </w:rPr>
        <w:t xml:space="preserve">החלופה הזולה יותר של </w:t>
      </w:r>
      <w:r w:rsidRPr="001706BC">
        <w:rPr>
          <w:rFonts w:eastAsia="Calibri"/>
          <w:rtl/>
        </w:rPr>
        <w:t>הסתמכות על אגירה במתקנים מרכזיים ברמת הרשת (יתרון לגודל), זאת אל מול היתרון שיתקבל בתחום הרציפות התפקודית</w:t>
      </w:r>
      <w:r>
        <w:rPr>
          <w:rFonts w:eastAsia="Calibri"/>
          <w:vertAlign w:val="superscript"/>
          <w:rtl/>
        </w:rPr>
        <w:footnoteReference w:id="78"/>
      </w:r>
      <w:r w:rsidRPr="001706BC">
        <w:rPr>
          <w:rFonts w:eastAsia="Calibri"/>
          <w:rtl/>
        </w:rPr>
        <w:t>.</w:t>
      </w:r>
    </w:p>
    <w:bookmarkEnd w:id="56"/>
    <w:p w:rsidR="001706BC" w:rsidRPr="001706BC" w:rsidP="001706BC" w14:paraId="4EB130BD" w14:textId="77777777">
      <w:pPr>
        <w:spacing w:line="269" w:lineRule="auto"/>
        <w:ind w:left="-567"/>
        <w:rPr>
          <w:rFonts w:eastAsia="Calibri"/>
          <w:szCs w:val="20"/>
          <w:rtl/>
        </w:rPr>
      </w:pPr>
    </w:p>
    <w:p w:rsidR="001706BC" w:rsidRPr="001706BC" w:rsidP="001706BC" w14:paraId="7EA7B06D" w14:textId="77777777">
      <w:pPr>
        <w:spacing w:line="269" w:lineRule="auto"/>
        <w:rPr>
          <w:rFonts w:eastAsia="Calibri"/>
          <w:b/>
          <w:bCs/>
          <w:sz w:val="24"/>
          <w:rtl/>
        </w:rPr>
      </w:pPr>
      <w:r w:rsidRPr="001706BC">
        <w:rPr>
          <w:rFonts w:eastAsia="Calibri" w:hint="cs"/>
          <w:b/>
          <w:bCs/>
          <w:sz w:val="24"/>
          <w:rtl/>
        </w:rPr>
        <w:t xml:space="preserve">עולה כי אף על פי שבהחלטת הממשלה 254 מאוגוסט 2021 נקבע כי עד סוף שנת 2022 יגיש הצוות שיוקם בהתאם להחלטת הממשלה תוכנית להקמת מערכות לאגירת אנרגיה בנכסי הדיור הממשלתי, לא גובשה תוכנית כאמור עד אותו המועד, ובמועד סיום הביקורת לא היה למינהל הדיור מנגנון לאגירת חשמל במבנים שבאחריותו, אשר יסייע בהבטחת הרציפות התפקודית של משרדי הממשלה ויחידות הסמך בשגרה </w:t>
      </w:r>
      <w:r w:rsidRPr="001706BC">
        <w:rPr>
          <w:rFonts w:eastAsia="Calibri"/>
          <w:b/>
          <w:bCs/>
          <w:sz w:val="24"/>
          <w:rtl/>
        </w:rPr>
        <w:t xml:space="preserve">(בעת הפסקת חשמל כחלופה לגנרטור) </w:t>
      </w:r>
      <w:r w:rsidRPr="001706BC">
        <w:rPr>
          <w:rFonts w:eastAsia="Calibri" w:hint="cs"/>
          <w:b/>
          <w:bCs/>
          <w:sz w:val="24"/>
          <w:rtl/>
        </w:rPr>
        <w:t xml:space="preserve">ובמצבי חירום </w:t>
      </w:r>
      <w:r w:rsidRPr="001706BC">
        <w:rPr>
          <w:rFonts w:eastAsia="Calibri"/>
          <w:b/>
          <w:bCs/>
          <w:sz w:val="24"/>
          <w:rtl/>
        </w:rPr>
        <w:t>(כאי אנרגטי שאינו תלוי ברשת החשמל הארצית)</w:t>
      </w:r>
      <w:r w:rsidRPr="001706BC">
        <w:rPr>
          <w:rFonts w:eastAsia="Calibri" w:hint="cs"/>
          <w:b/>
          <w:bCs/>
          <w:sz w:val="24"/>
          <w:rtl/>
        </w:rPr>
        <w:t>. עוד עולה כי רק במהלך תקופת הביקורת, ביולי 2025, התקבלה החלטה על קידום תהליך הוצאת רישיון להספקה עצמית של חשמל הכולל אגירה במתקן מרכזי.</w:t>
      </w:r>
    </w:p>
    <w:p w:rsidR="001706BC" w:rsidRPr="001706BC" w:rsidP="001706BC" w14:paraId="022849C6" w14:textId="77777777">
      <w:pPr>
        <w:keepNext/>
        <w:keepLines/>
        <w:spacing w:line="269" w:lineRule="auto"/>
        <w:ind w:left="-567"/>
        <w:rPr>
          <w:rFonts w:eastAsia="Calibri"/>
          <w:szCs w:val="20"/>
          <w:rtl/>
        </w:rPr>
      </w:pPr>
    </w:p>
    <w:p w:rsidR="001706BC" w:rsidRPr="001706BC" w:rsidP="001706BC" w14:paraId="5EA2F44A" w14:textId="77777777">
      <w:pPr>
        <w:spacing w:line="269" w:lineRule="auto"/>
        <w:rPr>
          <w:rFonts w:eastAsia="Calibri"/>
          <w:rtl/>
        </w:rPr>
      </w:pPr>
      <w:r w:rsidRPr="001706BC">
        <w:rPr>
          <w:rFonts w:eastAsia="Calibri" w:hint="cs"/>
          <w:rtl/>
        </w:rPr>
        <w:t xml:space="preserve">בתשובתו לטיוטת דוח הביקורת מיוני 2026, ציין משרד האנרגיה </w:t>
      </w:r>
      <w:r w:rsidR="00D82F60">
        <w:rPr>
          <w:rFonts w:eastAsia="Calibri" w:hint="cs"/>
          <w:rtl/>
        </w:rPr>
        <w:t>בעניין</w:t>
      </w:r>
      <w:r w:rsidRPr="001706BC">
        <w:rPr>
          <w:rFonts w:eastAsia="Calibri" w:hint="cs"/>
          <w:rtl/>
        </w:rPr>
        <w:t xml:space="preserve"> הת</w:t>
      </w:r>
      <w:r w:rsidR="00D82F60">
        <w:rPr>
          <w:rFonts w:eastAsia="Calibri" w:hint="cs"/>
          <w:rtl/>
        </w:rPr>
        <w:t>ו</w:t>
      </w:r>
      <w:r w:rsidRPr="001706BC">
        <w:rPr>
          <w:rFonts w:eastAsia="Calibri" w:hint="cs"/>
          <w:rtl/>
        </w:rPr>
        <w:t xml:space="preserve">כנית להקמת מערכות אגירת אנרגיה, המופיעה בהחלטת ממשלה 254, </w:t>
      </w:r>
      <w:r w:rsidR="00D82F60">
        <w:rPr>
          <w:rFonts w:eastAsia="Calibri" w:hint="cs"/>
          <w:rtl/>
        </w:rPr>
        <w:t xml:space="preserve">כי </w:t>
      </w:r>
      <w:r w:rsidRPr="001706BC">
        <w:rPr>
          <w:rFonts w:eastAsia="Calibri" w:hint="cs"/>
          <w:rtl/>
        </w:rPr>
        <w:t xml:space="preserve">המשרד בוחן את הטכנולוגיות הקיימות, תוך ראייה של יעילות ותיעדוף משאבים. </w:t>
      </w:r>
    </w:p>
    <w:p w:rsidR="001706BC" w:rsidRPr="001706BC" w:rsidP="001706BC" w14:paraId="2C82A00A" w14:textId="77777777">
      <w:pPr>
        <w:spacing w:line="269" w:lineRule="auto"/>
        <w:ind w:left="-567"/>
        <w:rPr>
          <w:rFonts w:eastAsia="Calibri"/>
          <w:szCs w:val="20"/>
          <w:rtl/>
        </w:rPr>
      </w:pPr>
    </w:p>
    <w:p w:rsidR="001706BC" w:rsidRPr="001706BC" w:rsidP="001706BC" w14:paraId="2A42725B" w14:textId="77777777">
      <w:pPr>
        <w:spacing w:line="269" w:lineRule="auto"/>
        <w:rPr>
          <w:rFonts w:eastAsia="Calibri"/>
          <w:b/>
          <w:bCs/>
          <w:rtl/>
        </w:rPr>
      </w:pPr>
      <w:bookmarkStart w:id="57" w:name="_Hlk230696393"/>
      <w:bookmarkEnd w:id="55"/>
      <w:r w:rsidRPr="001706BC">
        <w:rPr>
          <w:rFonts w:eastAsia="Calibri" w:hint="cs"/>
          <w:b/>
          <w:bCs/>
          <w:rtl/>
        </w:rPr>
        <w:t xml:space="preserve">מומלץ למינהל הדיור לעקוב אחר יישום </w:t>
      </w:r>
      <w:r w:rsidRPr="001706BC">
        <w:rPr>
          <w:rFonts w:eastAsia="Calibri"/>
          <w:b/>
          <w:bCs/>
          <w:rtl/>
        </w:rPr>
        <w:t xml:space="preserve">החלטת </w:t>
      </w:r>
      <w:r w:rsidRPr="001706BC">
        <w:rPr>
          <w:rFonts w:eastAsia="Calibri" w:hint="cs"/>
          <w:b/>
          <w:bCs/>
          <w:rtl/>
        </w:rPr>
        <w:t>ה</w:t>
      </w:r>
      <w:r w:rsidRPr="001706BC">
        <w:rPr>
          <w:rFonts w:eastAsia="Calibri"/>
          <w:b/>
          <w:bCs/>
          <w:rtl/>
        </w:rPr>
        <w:t>ממשלה 254</w:t>
      </w:r>
      <w:r w:rsidRPr="001706BC">
        <w:rPr>
          <w:rFonts w:eastAsia="Calibri" w:hint="cs"/>
          <w:b/>
          <w:bCs/>
          <w:rtl/>
        </w:rPr>
        <w:t>, ו</w:t>
      </w:r>
      <w:r w:rsidRPr="001706BC">
        <w:rPr>
          <w:rFonts w:eastAsia="Calibri" w:hint="eastAsia"/>
          <w:b/>
          <w:bCs/>
          <w:rtl/>
        </w:rPr>
        <w:t>לוודא</w:t>
      </w:r>
      <w:r w:rsidRPr="001706BC">
        <w:rPr>
          <w:rFonts w:eastAsia="Calibri" w:hint="cs"/>
          <w:b/>
          <w:bCs/>
          <w:rtl/>
        </w:rPr>
        <w:t xml:space="preserve"> כי בכל אפשרות בה יבחר להספקת חשמל, תיבחן האפשרות לאגירת חשמל, וזאת לשם הבטחת הרציפות התפקודית של משרדי הממשלה ויחידות הסמך בשגרה (בעת הפסקת חשמל כחלופה לגנרטור) ובמצבי חירום (כאי אנרגטי שאינו תלוי ברשת החשמל הארצית). </w:t>
      </w:r>
    </w:p>
    <w:p w:rsidR="001706BC" w:rsidRPr="001706BC" w:rsidP="001706BC" w14:paraId="5229D4EA" w14:textId="77777777">
      <w:pPr>
        <w:spacing w:line="269" w:lineRule="auto"/>
        <w:ind w:left="-567"/>
        <w:rPr>
          <w:rFonts w:eastAsia="Calibri"/>
          <w:szCs w:val="20"/>
          <w:rtl/>
        </w:rPr>
      </w:pPr>
      <w:r w:rsidRPr="001706BC">
        <w:rPr>
          <w:rFonts w:eastAsia="Calibri" w:hint="cs"/>
          <w:b/>
          <w:bCs/>
          <w:szCs w:val="20"/>
          <w:rtl/>
        </w:rPr>
        <w:t xml:space="preserve"> </w:t>
      </w:r>
    </w:p>
    <w:p w:rsidR="001706BC" w:rsidRPr="001706BC" w:rsidP="001706BC" w14:paraId="29D9F644" w14:textId="77777777">
      <w:pPr>
        <w:keepNext/>
        <w:keepLines/>
        <w:spacing w:line="269" w:lineRule="auto"/>
        <w:outlineLvl w:val="4"/>
        <w:rPr>
          <w:rFonts w:eastAsia="Calibri"/>
          <w:rtl/>
        </w:rPr>
      </w:pPr>
      <w:r w:rsidRPr="001706BC">
        <w:rPr>
          <w:rFonts w:eastAsia="Times New Roman" w:hint="cs"/>
          <w:bCs/>
          <w:spacing w:val="40"/>
          <w:rtl/>
        </w:rPr>
        <w:t xml:space="preserve">התייעלות אנרגטית </w:t>
      </w:r>
    </w:p>
    <w:p w:rsidR="001706BC" w:rsidRPr="001706BC" w:rsidP="001706BC" w14:paraId="29C95FB4" w14:textId="77777777">
      <w:pPr>
        <w:keepNext/>
        <w:keepLines/>
        <w:spacing w:line="269" w:lineRule="auto"/>
        <w:outlineLvl w:val="4"/>
        <w:rPr>
          <w:rFonts w:eastAsia="Calibri"/>
          <w:rtl/>
        </w:rPr>
      </w:pPr>
    </w:p>
    <w:p w:rsidR="001706BC" w:rsidRPr="001706BC" w:rsidP="001706BC" w14:paraId="2D693D6E" w14:textId="77777777">
      <w:pPr>
        <w:spacing w:line="269" w:lineRule="auto"/>
        <w:rPr>
          <w:rFonts w:eastAsia="Calibri"/>
          <w:rtl/>
        </w:rPr>
      </w:pPr>
      <w:r w:rsidRPr="001706BC">
        <w:rPr>
          <w:rFonts w:eastAsia="Calibri"/>
          <w:rtl/>
        </w:rPr>
        <w:t>התייעלות אנרגטית מוגדרת כניצול מושכל של משאבי האנרגיה, כלומר הפקת מוצרים</w:t>
      </w:r>
      <w:r w:rsidRPr="001706BC">
        <w:rPr>
          <w:rFonts w:eastAsia="Calibri" w:hint="cs"/>
          <w:rtl/>
        </w:rPr>
        <w:t xml:space="preserve"> </w:t>
      </w:r>
      <w:r w:rsidRPr="001706BC">
        <w:rPr>
          <w:rFonts w:eastAsia="Calibri"/>
          <w:rtl/>
        </w:rPr>
        <w:t>ותועלות כלכליות ושמירה על איכות החיים המודרנית תוך שימוש מופחת באנרגיה</w:t>
      </w:r>
      <w:r w:rsidRPr="001706BC">
        <w:rPr>
          <w:rFonts w:eastAsia="Calibri" w:hint="cs"/>
          <w:rtl/>
        </w:rPr>
        <w:t xml:space="preserve">. </w:t>
      </w:r>
      <w:r w:rsidRPr="001706BC">
        <w:rPr>
          <w:rFonts w:eastAsia="Calibri"/>
          <w:rtl/>
        </w:rPr>
        <w:t>משרד האנרגיה הגדיר את ההתייעלות האנרגטית כ"פתרונות טכנולוגיים שמביאים</w:t>
      </w:r>
      <w:r w:rsidRPr="001706BC">
        <w:rPr>
          <w:rFonts w:eastAsia="Calibri" w:hint="cs"/>
          <w:rtl/>
        </w:rPr>
        <w:t xml:space="preserve"> </w:t>
      </w:r>
      <w:r w:rsidRPr="001706BC">
        <w:rPr>
          <w:rFonts w:eastAsia="Calibri"/>
          <w:rtl/>
        </w:rPr>
        <w:t>לצריכה קטנה יותר של אנרגיה לביצוע אותה פעולה". התייעלות אנרגטית היא מפתח</w:t>
      </w:r>
      <w:r w:rsidRPr="001706BC">
        <w:rPr>
          <w:rFonts w:eastAsia="Calibri" w:hint="cs"/>
          <w:rtl/>
        </w:rPr>
        <w:t xml:space="preserve"> </w:t>
      </w:r>
      <w:r w:rsidRPr="001706BC">
        <w:rPr>
          <w:rFonts w:eastAsia="Calibri"/>
          <w:rtl/>
        </w:rPr>
        <w:t>להבטחת משק אנרגיה עתידי בטוח, אמין, זול ונקי, תורמת לחיסכון בעלויות, לשיפור</w:t>
      </w:r>
      <w:r w:rsidRPr="001706BC">
        <w:rPr>
          <w:rFonts w:eastAsia="Calibri" w:hint="cs"/>
          <w:rtl/>
        </w:rPr>
        <w:t xml:space="preserve"> </w:t>
      </w:r>
      <w:r w:rsidRPr="001706BC">
        <w:rPr>
          <w:rFonts w:eastAsia="Calibri"/>
          <w:rtl/>
        </w:rPr>
        <w:t>איכות החיים, להפחתת זיהום האוויר ומקורות המים, ובמישור הלאומי - להפחתת הנטל</w:t>
      </w:r>
      <w:r w:rsidRPr="001706BC">
        <w:rPr>
          <w:rFonts w:eastAsia="Calibri" w:hint="cs"/>
          <w:rtl/>
        </w:rPr>
        <w:t xml:space="preserve"> </w:t>
      </w:r>
      <w:r w:rsidRPr="001706BC">
        <w:rPr>
          <w:rFonts w:eastAsia="Calibri"/>
          <w:rtl/>
        </w:rPr>
        <w:t>הכלכלי והתלות בייבוא אנרגיה ולהגברת העצמאות האנרגטית של המשק הישראלי.</w:t>
      </w:r>
      <w:r w:rsidRPr="001706BC">
        <w:rPr>
          <w:rFonts w:eastAsia="Calibri" w:hint="cs"/>
          <w:rtl/>
        </w:rPr>
        <w:t xml:space="preserve"> ממצאי דוח</w:t>
      </w:r>
      <w:r w:rsidRPr="001706BC">
        <w:rPr>
          <w:rFonts w:eastAsia="Calibri"/>
          <w:rtl/>
        </w:rPr>
        <w:t xml:space="preserve"> מבקר המדינה</w:t>
      </w:r>
      <w:r>
        <w:rPr>
          <w:rFonts w:eastAsia="Calibri"/>
          <w:vertAlign w:val="superscript"/>
          <w:rtl/>
        </w:rPr>
        <w:footnoteReference w:id="79"/>
      </w:r>
      <w:r w:rsidRPr="001706BC">
        <w:rPr>
          <w:rFonts w:eastAsia="Calibri" w:hint="cs"/>
          <w:rtl/>
        </w:rPr>
        <w:t xml:space="preserve"> הצביעו על עמידה חלקית ביעד ההתייעלות האנרגטית לשנת 2020. </w:t>
      </w:r>
      <w:r w:rsidRPr="001706BC">
        <w:rPr>
          <w:rFonts w:eastAsia="Calibri"/>
          <w:rtl/>
        </w:rPr>
        <w:t>החלטת ממשלה 254 מאוגוסט 2021 הטילה על אגף תקציבים במשרד האוצר לתקצב הרשאה להתחייב בסך 106 מלש"ח בפריסה על פני השנים 2022 עד 2024, עבור פרויקטים של התייעלות בצריכת האנרגיה וייצור אנרגיה במשרדי הממשלה וביחידות הסמך. תקציב זה יכלול את עלות הניהול והבקרה של הפרויקט וכן ביצוע סקרים לאיתור הפוטנציאל להתייעלות באנרגיה בנכסי הממשלה ול</w:t>
      </w:r>
      <w:r w:rsidRPr="001706BC">
        <w:rPr>
          <w:rFonts w:eastAsia="Calibri" w:hint="cs"/>
          <w:rtl/>
        </w:rPr>
        <w:t>שם</w:t>
      </w:r>
      <w:r w:rsidRPr="001706BC">
        <w:rPr>
          <w:rFonts w:eastAsia="Calibri"/>
          <w:rtl/>
        </w:rPr>
        <w:t xml:space="preserve"> מיפוי פוטנציאל גגות וחניות להתקנת מתקנים פוטו-וולטאיים ולאגירת אנרגיה בנכסי הממשלה.</w:t>
      </w:r>
      <w:r w:rsidRPr="001706BC">
        <w:rPr>
          <w:rFonts w:eastAsia="Calibri" w:hint="cs"/>
          <w:rtl/>
        </w:rPr>
        <w:t xml:space="preserve"> יצוין כי בהתאם לתקנון עבודת הממשלה, א</w:t>
      </w:r>
      <w:r w:rsidRPr="001706BC">
        <w:rPr>
          <w:rFonts w:eastAsia="Calibri"/>
          <w:rtl/>
        </w:rPr>
        <w:t xml:space="preserve">ם </w:t>
      </w:r>
      <w:r w:rsidRPr="001706BC">
        <w:rPr>
          <w:rFonts w:eastAsia="Calibri" w:hint="cs"/>
          <w:rtl/>
        </w:rPr>
        <w:t xml:space="preserve">לצורך ביצוע החלטת ממשלה </w:t>
      </w:r>
      <w:r w:rsidRPr="001706BC">
        <w:rPr>
          <w:rFonts w:eastAsia="Calibri"/>
          <w:rtl/>
        </w:rPr>
        <w:t>נדרשת הוצאה תקציבית</w:t>
      </w:r>
      <w:r w:rsidRPr="001706BC">
        <w:rPr>
          <w:rFonts w:eastAsia="Calibri" w:hint="cs"/>
          <w:rtl/>
        </w:rPr>
        <w:t xml:space="preserve">, </w:t>
      </w:r>
      <w:r w:rsidRPr="001706BC">
        <w:rPr>
          <w:rFonts w:eastAsia="Calibri"/>
          <w:rtl/>
        </w:rPr>
        <w:t>במהלך גיב</w:t>
      </w:r>
      <w:r w:rsidRPr="001706BC">
        <w:rPr>
          <w:rFonts w:eastAsia="Calibri" w:hint="cs"/>
          <w:rtl/>
        </w:rPr>
        <w:t>ו</w:t>
      </w:r>
      <w:r w:rsidRPr="001706BC">
        <w:rPr>
          <w:rFonts w:eastAsia="Calibri"/>
          <w:rtl/>
        </w:rPr>
        <w:t xml:space="preserve">ש </w:t>
      </w:r>
      <w:r w:rsidRPr="001706BC">
        <w:rPr>
          <w:rFonts w:eastAsia="Calibri" w:hint="cs"/>
          <w:rtl/>
        </w:rPr>
        <w:t>ההחלטה</w:t>
      </w:r>
      <w:r w:rsidRPr="001706BC">
        <w:rPr>
          <w:rFonts w:eastAsia="Calibri"/>
          <w:rtl/>
        </w:rPr>
        <w:t xml:space="preserve"> יצוין היק</w:t>
      </w:r>
      <w:r w:rsidRPr="001706BC">
        <w:rPr>
          <w:rFonts w:eastAsia="Calibri" w:hint="cs"/>
          <w:rtl/>
        </w:rPr>
        <w:t>ף התקציב הנדרש</w:t>
      </w:r>
      <w:r w:rsidRPr="001706BC">
        <w:rPr>
          <w:rFonts w:eastAsia="Calibri"/>
          <w:rtl/>
        </w:rPr>
        <w:t xml:space="preserve"> והמקור התקציבי ליישום ההצעה.</w:t>
      </w:r>
    </w:p>
    <w:p w:rsidR="001706BC" w:rsidRPr="001706BC" w:rsidP="001706BC" w14:paraId="396671EA" w14:textId="77777777">
      <w:pPr>
        <w:spacing w:line="269" w:lineRule="auto"/>
        <w:ind w:left="-567"/>
        <w:rPr>
          <w:rFonts w:eastAsia="Calibri"/>
          <w:szCs w:val="20"/>
          <w:rtl/>
        </w:rPr>
      </w:pPr>
    </w:p>
    <w:p w:rsidR="001706BC" w:rsidRPr="001706BC" w:rsidP="001706BC" w14:paraId="2A2CE664" w14:textId="77777777">
      <w:pPr>
        <w:spacing w:line="269" w:lineRule="auto"/>
        <w:rPr>
          <w:rFonts w:eastAsia="Calibri"/>
          <w:rtl/>
        </w:rPr>
      </w:pPr>
      <w:r w:rsidRPr="001706BC">
        <w:rPr>
          <w:rFonts w:eastAsia="Calibri" w:hint="cs"/>
          <w:rtl/>
        </w:rPr>
        <w:t xml:space="preserve">בהודעה שפרסם מינהל הדיור בשנת 2020 בנושא התייעלות אנרגטית, צוין כי הוא רואה חשיבות גבוהה בקידום נושא הקיימות והבנייה הירוקה בתחומי פעילויותיו השונות. בין היתר ציין המינהל כי הדרישה שלו היא שכל המבנים החדשים הנבנים לשימוש משרדי הממשלה או מבנים העוברים הליך של שיפוץ, יעמדו בתקן בנייה ירוקה, במטרה לשפר את סביבת העבודה, להביא להתייעלות אנרגטית ולחיסכון במים. </w:t>
      </w:r>
    </w:p>
    <w:p w:rsidR="001706BC" w:rsidRPr="001706BC" w:rsidP="001706BC" w14:paraId="178F4FA4" w14:textId="77777777">
      <w:pPr>
        <w:spacing w:line="269" w:lineRule="auto"/>
        <w:ind w:left="-567"/>
        <w:rPr>
          <w:rFonts w:eastAsia="Calibri"/>
          <w:szCs w:val="20"/>
          <w:rtl/>
        </w:rPr>
      </w:pPr>
    </w:p>
    <w:p w:rsidR="001706BC" w:rsidRPr="001706BC" w:rsidP="001706BC" w14:paraId="6FEEFABA" w14:textId="77777777">
      <w:pPr>
        <w:spacing w:line="269" w:lineRule="auto"/>
        <w:rPr>
          <w:rFonts w:eastAsia="Calibri"/>
          <w:bCs/>
          <w:rtl/>
        </w:rPr>
      </w:pPr>
      <w:r w:rsidRPr="001706BC">
        <w:rPr>
          <w:rFonts w:eastAsia="Calibri" w:hint="cs"/>
          <w:rtl/>
        </w:rPr>
        <w:t>בבניינים קיימים ישנן מספר פעולות שונות אשר ניתן לבצע לצורך התייעלות אנרגטית:</w:t>
      </w:r>
    </w:p>
    <w:p w:rsidR="001706BC" w:rsidRPr="001706BC" w:rsidP="001706BC" w14:paraId="3E159B98" w14:textId="77777777">
      <w:pPr>
        <w:spacing w:line="269" w:lineRule="auto"/>
        <w:rPr>
          <w:rFonts w:eastAsia="Calibri"/>
          <w:bCs/>
          <w:rtl/>
        </w:rPr>
      </w:pPr>
    </w:p>
    <w:p w:rsidR="001706BC" w:rsidRPr="001706BC" w:rsidP="001706BC" w14:paraId="5DFEF0F5" w14:textId="77777777">
      <w:pPr>
        <w:numPr>
          <w:ilvl w:val="0"/>
          <w:numId w:val="40"/>
        </w:numPr>
        <w:spacing w:line="269" w:lineRule="auto"/>
        <w:contextualSpacing/>
        <w:rPr>
          <w:rFonts w:eastAsia="Calibri"/>
        </w:rPr>
      </w:pPr>
      <w:r w:rsidRPr="001706BC">
        <w:rPr>
          <w:rFonts w:eastAsia="Calibri" w:hint="cs"/>
          <w:rtl/>
        </w:rPr>
        <w:t>השקעות המביאות חיסכון רוחבי כגון מעבר מתאורת פלורסנט ללד; החלפת מזגנים מדגם ישן לדגם חדש וחסכוני; הצללה למניעות חימום באמצעות קרינת שמש ישירה. זמן החזר ההשקעה הוא קצר ועומד על 3-5 שנים, מאחר שמדובר על השקעות בעלות נמוכה יחסית.</w:t>
      </w:r>
    </w:p>
    <w:p w:rsidR="001706BC" w:rsidRPr="001706BC" w:rsidP="001706BC" w14:paraId="186EBF92" w14:textId="77777777">
      <w:pPr>
        <w:spacing w:line="269" w:lineRule="auto"/>
        <w:ind w:left="340"/>
        <w:contextualSpacing/>
        <w:rPr>
          <w:rFonts w:eastAsia="Calibri"/>
        </w:rPr>
      </w:pPr>
    </w:p>
    <w:p w:rsidR="001706BC" w:rsidRPr="001706BC" w:rsidP="001706BC" w14:paraId="6BB81256" w14:textId="77777777">
      <w:pPr>
        <w:numPr>
          <w:ilvl w:val="0"/>
          <w:numId w:val="40"/>
        </w:numPr>
        <w:spacing w:line="269" w:lineRule="auto"/>
        <w:contextualSpacing/>
        <w:rPr>
          <w:rFonts w:eastAsia="Calibri"/>
          <w:rtl/>
        </w:rPr>
      </w:pPr>
      <w:r w:rsidRPr="001706BC">
        <w:rPr>
          <w:rFonts w:eastAsia="Calibri" w:hint="cs"/>
          <w:rtl/>
        </w:rPr>
        <w:t>שדרוג משמעותי בבניינים קיימים</w:t>
      </w:r>
      <w:r w:rsidRPr="001706BC">
        <w:rPr>
          <w:rFonts w:eastAsia="Calibri"/>
          <w:rtl/>
        </w:rPr>
        <w:t xml:space="preserve"> כולל תשתיות מערכות אלקטרו מכאניות </w:t>
      </w:r>
      <w:r w:rsidRPr="001706BC">
        <w:rPr>
          <w:rFonts w:eastAsia="Calibri" w:hint="cs"/>
          <w:rtl/>
        </w:rPr>
        <w:t>שיביאו</w:t>
      </w:r>
      <w:r w:rsidRPr="001706BC">
        <w:rPr>
          <w:rFonts w:eastAsia="Calibri"/>
          <w:rtl/>
        </w:rPr>
        <w:t xml:space="preserve"> להתייעלות משמעותית </w:t>
      </w:r>
      <w:r w:rsidRPr="001706BC">
        <w:rPr>
          <w:rFonts w:eastAsia="Calibri" w:hint="cs"/>
          <w:rtl/>
        </w:rPr>
        <w:t xml:space="preserve">בצריכת אנרגיה. למשל </w:t>
      </w:r>
      <w:r w:rsidRPr="001706BC">
        <w:rPr>
          <w:rFonts w:eastAsia="Calibri"/>
          <w:rtl/>
        </w:rPr>
        <w:t xml:space="preserve">אינטגרציה בין המערכות ההנדסיות לשלד המבנה </w:t>
      </w:r>
      <w:r w:rsidRPr="001706BC">
        <w:rPr>
          <w:rFonts w:eastAsia="Calibri" w:hint="cs"/>
          <w:rtl/>
        </w:rPr>
        <w:t>כגון</w:t>
      </w:r>
      <w:r w:rsidRPr="001706BC">
        <w:rPr>
          <w:rFonts w:eastAsia="Calibri"/>
          <w:rtl/>
        </w:rPr>
        <w:t xml:space="preserve"> </w:t>
      </w:r>
      <w:r w:rsidRPr="001706BC">
        <w:rPr>
          <w:rFonts w:eastAsia="Calibri" w:hint="cs"/>
          <w:rtl/>
        </w:rPr>
        <w:t>השקעה</w:t>
      </w:r>
      <w:r w:rsidRPr="001706BC">
        <w:rPr>
          <w:rFonts w:eastAsia="Calibri"/>
          <w:rtl/>
        </w:rPr>
        <w:t xml:space="preserve"> בבידוד </w:t>
      </w:r>
      <w:r w:rsidRPr="001706BC">
        <w:rPr>
          <w:rFonts w:eastAsia="Calibri" w:hint="cs"/>
          <w:rtl/>
        </w:rPr>
        <w:t xml:space="preserve">המבנה </w:t>
      </w:r>
      <w:r w:rsidRPr="001706BC">
        <w:rPr>
          <w:rFonts w:eastAsia="Calibri"/>
          <w:rtl/>
        </w:rPr>
        <w:t xml:space="preserve">או </w:t>
      </w:r>
      <w:r w:rsidRPr="001706BC">
        <w:rPr>
          <w:rFonts w:eastAsia="Calibri" w:hint="cs"/>
          <w:rtl/>
        </w:rPr>
        <w:t>הקטנת</w:t>
      </w:r>
      <w:r w:rsidRPr="001706BC">
        <w:rPr>
          <w:rFonts w:eastAsia="Calibri"/>
          <w:rtl/>
        </w:rPr>
        <w:t xml:space="preserve"> </w:t>
      </w:r>
      <w:r w:rsidRPr="001706BC">
        <w:rPr>
          <w:rFonts w:eastAsia="Calibri" w:hint="cs"/>
          <w:rtl/>
        </w:rPr>
        <w:t>ה</w:t>
      </w:r>
      <w:r w:rsidRPr="001706BC">
        <w:rPr>
          <w:rFonts w:eastAsia="Calibri"/>
          <w:rtl/>
        </w:rPr>
        <w:t xml:space="preserve">חלונות </w:t>
      </w:r>
      <w:r w:rsidRPr="001706BC">
        <w:rPr>
          <w:rFonts w:eastAsia="Calibri" w:hint="cs"/>
          <w:rtl/>
        </w:rPr>
        <w:t xml:space="preserve">למניעת </w:t>
      </w:r>
      <w:r w:rsidRPr="001706BC">
        <w:rPr>
          <w:rFonts w:eastAsia="Calibri"/>
          <w:rtl/>
        </w:rPr>
        <w:t>אובדן חום</w:t>
      </w:r>
      <w:r w:rsidRPr="001706BC">
        <w:rPr>
          <w:rFonts w:eastAsia="Calibri" w:hint="cs"/>
          <w:rtl/>
        </w:rPr>
        <w:t>/קור</w:t>
      </w:r>
      <w:r w:rsidRPr="001706BC">
        <w:rPr>
          <w:rFonts w:eastAsia="Calibri"/>
          <w:rtl/>
        </w:rPr>
        <w:t xml:space="preserve"> במעטפת הבניין</w:t>
      </w:r>
      <w:r w:rsidRPr="001706BC">
        <w:rPr>
          <w:rFonts w:eastAsia="Calibri" w:hint="cs"/>
          <w:rtl/>
        </w:rPr>
        <w:t xml:space="preserve"> - ובכך לייתר התקנת</w:t>
      </w:r>
      <w:r w:rsidRPr="001706BC">
        <w:rPr>
          <w:rFonts w:eastAsia="Calibri"/>
          <w:rtl/>
        </w:rPr>
        <w:t xml:space="preserve"> צ</w:t>
      </w:r>
      <w:r w:rsidRPr="001706BC">
        <w:rPr>
          <w:rFonts w:eastAsia="Calibri" w:hint="cs"/>
          <w:rtl/>
        </w:rPr>
        <w:t>'</w:t>
      </w:r>
      <w:r w:rsidRPr="001706BC">
        <w:rPr>
          <w:rFonts w:eastAsia="Calibri"/>
          <w:rtl/>
        </w:rPr>
        <w:t>ילר</w:t>
      </w:r>
      <w:r>
        <w:rPr>
          <w:rFonts w:eastAsia="Calibri"/>
          <w:vertAlign w:val="superscript"/>
          <w:rtl/>
        </w:rPr>
        <w:footnoteReference w:id="80"/>
      </w:r>
      <w:r w:rsidRPr="001706BC">
        <w:rPr>
          <w:rFonts w:eastAsia="Calibri" w:hint="cs"/>
          <w:rtl/>
        </w:rPr>
        <w:t xml:space="preserve"> של מזגן.</w:t>
      </w:r>
      <w:r w:rsidRPr="001706BC">
        <w:rPr>
          <w:rFonts w:eastAsia="Calibri"/>
          <w:rtl/>
        </w:rPr>
        <w:t xml:space="preserve"> </w:t>
      </w:r>
    </w:p>
    <w:p w:rsidR="001706BC" w:rsidRPr="001706BC" w:rsidP="001706BC" w14:paraId="0FA46654" w14:textId="77777777">
      <w:pPr>
        <w:spacing w:line="269" w:lineRule="auto"/>
        <w:ind w:left="-567"/>
        <w:rPr>
          <w:rFonts w:eastAsia="Calibri"/>
          <w:szCs w:val="20"/>
          <w:rtl/>
        </w:rPr>
      </w:pPr>
    </w:p>
    <w:p w:rsidR="001706BC" w:rsidRPr="001706BC" w:rsidP="001706BC" w14:paraId="30F66C60" w14:textId="77777777">
      <w:pPr>
        <w:spacing w:line="269" w:lineRule="auto"/>
        <w:rPr>
          <w:rFonts w:eastAsia="Calibri"/>
          <w:rtl/>
        </w:rPr>
      </w:pPr>
      <w:r w:rsidRPr="001706BC">
        <w:rPr>
          <w:rFonts w:eastAsia="Calibri"/>
          <w:rtl/>
        </w:rPr>
        <w:t>מ</w:t>
      </w:r>
      <w:bookmarkStart w:id="58" w:name="_Hlk219280674"/>
      <w:r w:rsidRPr="001706BC">
        <w:rPr>
          <w:rFonts w:eastAsia="Calibri"/>
          <w:rtl/>
        </w:rPr>
        <w:t>ינהל הדיור מסר בינואר 2026 לצוות הביקורת כי</w:t>
      </w:r>
      <w:bookmarkEnd w:id="58"/>
      <w:r w:rsidRPr="001706BC">
        <w:rPr>
          <w:rFonts w:eastAsia="Calibri" w:hint="cs"/>
          <w:rtl/>
        </w:rPr>
        <w:t xml:space="preserve"> בשנת 2022 </w:t>
      </w:r>
      <w:r w:rsidRPr="001706BC">
        <w:rPr>
          <w:rFonts w:eastAsia="Calibri"/>
          <w:rtl/>
        </w:rPr>
        <w:t xml:space="preserve">משרד האנרגיה </w:t>
      </w:r>
      <w:r w:rsidRPr="001706BC">
        <w:rPr>
          <w:rFonts w:eastAsia="Calibri" w:hint="cs"/>
          <w:rtl/>
        </w:rPr>
        <w:t xml:space="preserve">בשיתוף החשכ"ל פרסם קול קורא </w:t>
      </w:r>
      <w:r w:rsidRPr="001706BC">
        <w:rPr>
          <w:rFonts w:eastAsia="Calibri"/>
          <w:rtl/>
        </w:rPr>
        <w:t>במטרה לעודד משרדי וגופי ממשלה להגיש הצעות בנושאי התייעלות אנרגטית וייצור אנרגיה נקיה</w:t>
      </w:r>
      <w:r w:rsidRPr="001706BC">
        <w:rPr>
          <w:rFonts w:eastAsia="Calibri" w:hint="cs"/>
          <w:rtl/>
        </w:rPr>
        <w:t>. בעקבותיו הקצו תקציב של כ-</w:t>
      </w:r>
      <w:r w:rsidRPr="001706BC">
        <w:rPr>
          <w:rFonts w:eastAsia="Calibri"/>
          <w:rtl/>
        </w:rPr>
        <w:t>100 מיליון ש</w:t>
      </w:r>
      <w:r w:rsidRPr="001706BC">
        <w:rPr>
          <w:rFonts w:eastAsia="Calibri" w:hint="cs"/>
          <w:rtl/>
        </w:rPr>
        <w:t>"</w:t>
      </w:r>
      <w:r w:rsidRPr="001706BC">
        <w:rPr>
          <w:rFonts w:eastAsia="Calibri"/>
          <w:rtl/>
        </w:rPr>
        <w:t xml:space="preserve">ח </w:t>
      </w:r>
      <w:r w:rsidRPr="001706BC">
        <w:rPr>
          <w:rFonts w:eastAsia="Calibri" w:hint="cs"/>
          <w:rtl/>
        </w:rPr>
        <w:t>ל</w:t>
      </w:r>
      <w:r w:rsidRPr="001706BC">
        <w:rPr>
          <w:rFonts w:eastAsia="Calibri"/>
          <w:rtl/>
        </w:rPr>
        <w:t xml:space="preserve">תוכניות התייעלות </w:t>
      </w:r>
      <w:r w:rsidRPr="001706BC">
        <w:rPr>
          <w:rFonts w:eastAsia="Calibri" w:hint="cs"/>
          <w:rtl/>
        </w:rPr>
        <w:t>אנרגטית ש</w:t>
      </w:r>
      <w:r w:rsidRPr="001706BC">
        <w:rPr>
          <w:rFonts w:eastAsia="Calibri"/>
          <w:rtl/>
        </w:rPr>
        <w:t>ל</w:t>
      </w:r>
      <w:r w:rsidRPr="001706BC">
        <w:rPr>
          <w:rFonts w:eastAsia="Calibri" w:hint="cs"/>
          <w:rtl/>
        </w:rPr>
        <w:t xml:space="preserve"> </w:t>
      </w:r>
      <w:r w:rsidRPr="001706BC">
        <w:rPr>
          <w:rFonts w:eastAsia="Calibri"/>
          <w:rtl/>
        </w:rPr>
        <w:t>משרדי הממשלה</w:t>
      </w:r>
      <w:r w:rsidRPr="001706BC">
        <w:rPr>
          <w:rFonts w:eastAsia="Calibri" w:hint="cs"/>
          <w:rtl/>
        </w:rPr>
        <w:t xml:space="preserve"> מהסוג הראשון הכוללת</w:t>
      </w:r>
      <w:r w:rsidRPr="001706BC">
        <w:rPr>
          <w:rFonts w:eastAsia="Calibri"/>
          <w:rtl/>
        </w:rPr>
        <w:t xml:space="preserve"> החלפת נורות</w:t>
      </w:r>
      <w:r w:rsidRPr="001706BC">
        <w:rPr>
          <w:rFonts w:eastAsia="Calibri" w:hint="cs"/>
          <w:rtl/>
        </w:rPr>
        <w:t>,</w:t>
      </w:r>
      <w:r w:rsidRPr="001706BC">
        <w:rPr>
          <w:rFonts w:eastAsia="Calibri"/>
          <w:rtl/>
        </w:rPr>
        <w:t xml:space="preserve"> משאבות</w:t>
      </w:r>
      <w:r w:rsidRPr="001706BC">
        <w:rPr>
          <w:rFonts w:eastAsia="Calibri" w:hint="cs"/>
          <w:rtl/>
        </w:rPr>
        <w:t>,</w:t>
      </w:r>
      <w:r w:rsidRPr="001706BC">
        <w:rPr>
          <w:rFonts w:eastAsia="Calibri"/>
          <w:rtl/>
        </w:rPr>
        <w:t xml:space="preserve"> צ'ילרים </w:t>
      </w:r>
      <w:r w:rsidRPr="001706BC">
        <w:rPr>
          <w:rFonts w:eastAsia="Calibri" w:hint="cs"/>
          <w:rtl/>
        </w:rPr>
        <w:t xml:space="preserve">וכד'. לצורך הגשת בקשות לתקציב נדרשו משרדי הממשלה להציג </w:t>
      </w:r>
      <w:r w:rsidRPr="001706BC">
        <w:rPr>
          <w:rFonts w:eastAsia="Calibri"/>
          <w:rtl/>
        </w:rPr>
        <w:t>ה</w:t>
      </w:r>
      <w:r w:rsidRPr="001706BC">
        <w:rPr>
          <w:rFonts w:eastAsia="Calibri" w:hint="cs"/>
          <w:rtl/>
        </w:rPr>
        <w:t>י</w:t>
      </w:r>
      <w:r w:rsidRPr="001706BC">
        <w:rPr>
          <w:rFonts w:eastAsia="Calibri"/>
          <w:rtl/>
        </w:rPr>
        <w:t xml:space="preserve">תכנות כלכלית. </w:t>
      </w:r>
      <w:r w:rsidRPr="001706BC">
        <w:rPr>
          <w:rFonts w:eastAsia="Calibri" w:hint="cs"/>
          <w:rtl/>
        </w:rPr>
        <w:t xml:space="preserve">משרדי הממשלה הגישו בקשות בסכום של </w:t>
      </w:r>
      <w:r w:rsidRPr="001706BC">
        <w:rPr>
          <w:rFonts w:eastAsia="Calibri"/>
          <w:rtl/>
        </w:rPr>
        <w:t>למעלה מ-200 מיליון</w:t>
      </w:r>
      <w:r w:rsidRPr="001706BC">
        <w:rPr>
          <w:rFonts w:eastAsia="Calibri" w:hint="cs"/>
          <w:rtl/>
        </w:rPr>
        <w:t xml:space="preserve"> ש"ח</w:t>
      </w:r>
      <w:r w:rsidRPr="001706BC">
        <w:rPr>
          <w:rFonts w:eastAsia="Calibri"/>
          <w:rtl/>
        </w:rPr>
        <w:t xml:space="preserve">. </w:t>
      </w:r>
      <w:r w:rsidRPr="001706BC">
        <w:rPr>
          <w:rFonts w:eastAsia="Calibri" w:hint="cs"/>
          <w:rtl/>
        </w:rPr>
        <w:t>בשל כך, מינהל הדיור תיעדף את ההצעות בהתאם</w:t>
      </w:r>
      <w:r w:rsidRPr="001706BC">
        <w:rPr>
          <w:rFonts w:eastAsia="Calibri"/>
          <w:rtl/>
        </w:rPr>
        <w:t xml:space="preserve"> </w:t>
      </w:r>
      <w:r w:rsidRPr="001706BC">
        <w:rPr>
          <w:rFonts w:eastAsia="Calibri" w:hint="cs"/>
          <w:rtl/>
        </w:rPr>
        <w:t>ל</w:t>
      </w:r>
      <w:r w:rsidRPr="001706BC">
        <w:rPr>
          <w:rFonts w:eastAsia="Calibri"/>
          <w:rtl/>
        </w:rPr>
        <w:t>זמ</w:t>
      </w:r>
      <w:r w:rsidRPr="001706BC">
        <w:rPr>
          <w:rFonts w:eastAsia="Calibri" w:hint="cs"/>
          <w:rtl/>
        </w:rPr>
        <w:t>ני</w:t>
      </w:r>
      <w:r w:rsidRPr="001706BC">
        <w:rPr>
          <w:rFonts w:eastAsia="Calibri"/>
          <w:rtl/>
        </w:rPr>
        <w:t xml:space="preserve"> החזר השקעה</w:t>
      </w:r>
      <w:r w:rsidRPr="001706BC">
        <w:rPr>
          <w:rFonts w:eastAsia="Calibri" w:hint="cs"/>
          <w:rtl/>
        </w:rPr>
        <w:t>. אלא שלאחר הגשת הבקשות, אגף התקציבים ביטל את התקציב, ופרויקט ההתייעלות לא בוצע כלל ומאז ועד מועד סיום הביקורת משרד האוצר לא תקצב את משרד האנרגיה לביצוע פרויקטים של התייעלות אנרגטית.</w:t>
      </w:r>
    </w:p>
    <w:p w:rsidR="001706BC" w:rsidRPr="001706BC" w:rsidP="001706BC" w14:paraId="78A859C4" w14:textId="77777777">
      <w:pPr>
        <w:keepNext/>
        <w:keepLines/>
        <w:spacing w:line="269" w:lineRule="auto"/>
        <w:ind w:left="-567"/>
        <w:rPr>
          <w:rFonts w:eastAsia="Calibri"/>
          <w:szCs w:val="20"/>
          <w:rtl/>
        </w:rPr>
      </w:pPr>
      <w:bookmarkStart w:id="59" w:name="_Hlk222146995"/>
    </w:p>
    <w:p w:rsidR="001706BC" w:rsidRPr="001706BC" w:rsidP="001706BC" w14:paraId="6D88AB90" w14:textId="77777777">
      <w:pPr>
        <w:spacing w:line="269" w:lineRule="auto"/>
        <w:rPr>
          <w:rFonts w:eastAsia="Calibri"/>
          <w:rtl/>
        </w:rPr>
      </w:pPr>
      <w:r w:rsidRPr="001706BC">
        <w:rPr>
          <w:rFonts w:eastAsia="Calibri" w:hint="cs"/>
          <w:rtl/>
        </w:rPr>
        <w:t xml:space="preserve">אגף התקציבים במשרד האוצר מסר לצוות הביקורת בפברואר 2026 לעניין זה כי לאחר פרוץ המלחמה הופסק תקצוב לפעילויות חדשות שאינן דחופות לאור הצורך בהקצאת משאבים לתמיכה בלחימה ובאוכלוסייה האזרחית שנפגעה, וכי החלטת הממשלה 254 </w:t>
      </w:r>
      <w:r w:rsidRPr="001706BC">
        <w:rPr>
          <w:rFonts w:eastAsia="Calibri"/>
          <w:rtl/>
        </w:rPr>
        <w:t>ה</w:t>
      </w:r>
      <w:r w:rsidRPr="001706BC">
        <w:rPr>
          <w:rFonts w:eastAsia="Calibri" w:hint="cs"/>
          <w:rtl/>
        </w:rPr>
        <w:t>י</w:t>
      </w:r>
      <w:r w:rsidRPr="001706BC">
        <w:rPr>
          <w:rFonts w:eastAsia="Calibri"/>
          <w:rtl/>
        </w:rPr>
        <w:t>י</w:t>
      </w:r>
      <w:r w:rsidRPr="001706BC">
        <w:rPr>
          <w:rFonts w:eastAsia="Calibri" w:hint="cs"/>
          <w:rtl/>
        </w:rPr>
        <w:t>ת</w:t>
      </w:r>
      <w:r w:rsidRPr="001706BC">
        <w:rPr>
          <w:rFonts w:eastAsia="Calibri"/>
          <w:rtl/>
        </w:rPr>
        <w:t>ה</w:t>
      </w:r>
      <w:r w:rsidRPr="001706BC">
        <w:rPr>
          <w:rFonts w:eastAsia="Calibri" w:hint="cs"/>
          <w:rtl/>
        </w:rPr>
        <w:t xml:space="preserve"> ללא</w:t>
      </w:r>
      <w:r w:rsidRPr="001706BC">
        <w:rPr>
          <w:rFonts w:eastAsia="Calibri"/>
          <w:rtl/>
        </w:rPr>
        <w:t xml:space="preserve"> מקור תקציבי להחלטה</w:t>
      </w:r>
      <w:r w:rsidRPr="001706BC">
        <w:rPr>
          <w:rFonts w:eastAsia="Calibri" w:hint="cs"/>
          <w:rtl/>
        </w:rPr>
        <w:t xml:space="preserve">. </w:t>
      </w:r>
    </w:p>
    <w:bookmarkEnd w:id="59"/>
    <w:p w:rsidR="001706BC" w:rsidRPr="001706BC" w:rsidP="001706BC" w14:paraId="2F2A9ACA" w14:textId="77777777">
      <w:pPr>
        <w:keepNext/>
        <w:keepLines/>
        <w:spacing w:line="269" w:lineRule="auto"/>
        <w:ind w:left="-567"/>
        <w:rPr>
          <w:rFonts w:eastAsia="Calibri"/>
          <w:szCs w:val="20"/>
          <w:rtl/>
        </w:rPr>
      </w:pPr>
    </w:p>
    <w:p w:rsidR="001706BC" w:rsidRPr="001706BC" w:rsidP="001706BC" w14:paraId="10810B61" w14:textId="77777777">
      <w:pPr>
        <w:spacing w:line="269" w:lineRule="auto"/>
        <w:rPr>
          <w:rFonts w:eastAsia="Calibri"/>
          <w:b/>
          <w:bCs/>
          <w:rtl/>
        </w:rPr>
      </w:pPr>
      <w:bookmarkStart w:id="60" w:name="_Hlk222147010"/>
      <w:r w:rsidRPr="001706BC">
        <w:rPr>
          <w:rFonts w:eastAsia="Calibri" w:hint="eastAsia"/>
          <w:b/>
          <w:bCs/>
          <w:rtl/>
        </w:rPr>
        <w:t>עולה</w:t>
      </w:r>
      <w:r w:rsidRPr="001706BC">
        <w:rPr>
          <w:rFonts w:eastAsia="Calibri"/>
          <w:b/>
          <w:bCs/>
          <w:rtl/>
        </w:rPr>
        <w:t xml:space="preserve"> כי החלטת ממשלה 254 מאוגוסט 2021 שעל בסיסה פורסם קול קורא </w:t>
      </w:r>
      <w:r w:rsidRPr="001706BC">
        <w:rPr>
          <w:rFonts w:eastAsia="Calibri" w:hint="cs"/>
          <w:b/>
          <w:bCs/>
          <w:rtl/>
        </w:rPr>
        <w:t xml:space="preserve">על ידי משרד האנרגיה בשיתוף החשכ"ל </w:t>
      </w:r>
      <w:r w:rsidRPr="001706BC">
        <w:rPr>
          <w:rFonts w:eastAsia="Calibri" w:hint="eastAsia"/>
          <w:b/>
          <w:bCs/>
          <w:rtl/>
        </w:rPr>
        <w:t>לעידוד</w:t>
      </w:r>
      <w:r w:rsidRPr="001706BC">
        <w:rPr>
          <w:rFonts w:eastAsia="Calibri"/>
          <w:b/>
          <w:bCs/>
          <w:rtl/>
        </w:rPr>
        <w:t xml:space="preserve"> משרדי וגופי ממשלה </w:t>
      </w:r>
      <w:r w:rsidRPr="001706BC">
        <w:rPr>
          <w:rFonts w:eastAsia="Calibri" w:hint="eastAsia"/>
          <w:b/>
          <w:bCs/>
          <w:rtl/>
        </w:rPr>
        <w:t>להתייעל</w:t>
      </w:r>
      <w:r w:rsidRPr="001706BC">
        <w:rPr>
          <w:rFonts w:eastAsia="Calibri"/>
          <w:b/>
          <w:bCs/>
          <w:rtl/>
        </w:rPr>
        <w:t xml:space="preserve"> אנרגטית ו</w:t>
      </w:r>
      <w:r w:rsidRPr="001706BC">
        <w:rPr>
          <w:rFonts w:eastAsia="Calibri" w:hint="eastAsia"/>
          <w:b/>
          <w:bCs/>
          <w:rtl/>
        </w:rPr>
        <w:t>ליי</w:t>
      </w:r>
      <w:r w:rsidRPr="001706BC">
        <w:rPr>
          <w:rFonts w:eastAsia="Calibri"/>
          <w:b/>
          <w:bCs/>
          <w:rtl/>
        </w:rPr>
        <w:t xml:space="preserve">צר אנרגיה נקיה, התקבלה ללא מקור תקציבי </w:t>
      </w:r>
      <w:r w:rsidRPr="001706BC">
        <w:rPr>
          <w:rFonts w:eastAsia="Calibri" w:hint="eastAsia"/>
          <w:b/>
          <w:bCs/>
          <w:rtl/>
        </w:rPr>
        <w:t>מאושר</w:t>
      </w:r>
      <w:r w:rsidRPr="001706BC">
        <w:rPr>
          <w:rFonts w:eastAsia="Calibri"/>
          <w:b/>
          <w:bCs/>
          <w:rtl/>
        </w:rPr>
        <w:t xml:space="preserve"> </w:t>
      </w:r>
      <w:r w:rsidRPr="001706BC">
        <w:rPr>
          <w:rFonts w:eastAsia="Calibri" w:hint="cs"/>
          <w:b/>
          <w:bCs/>
          <w:rtl/>
        </w:rPr>
        <w:t>על ידי</w:t>
      </w:r>
      <w:r w:rsidRPr="001706BC">
        <w:rPr>
          <w:rFonts w:eastAsia="Calibri"/>
          <w:b/>
          <w:bCs/>
          <w:rtl/>
        </w:rPr>
        <w:t xml:space="preserve"> אגף תקציבים </w:t>
      </w:r>
      <w:r w:rsidRPr="001706BC">
        <w:rPr>
          <w:rFonts w:eastAsia="Calibri" w:hint="eastAsia"/>
          <w:b/>
          <w:bCs/>
          <w:rtl/>
        </w:rPr>
        <w:t>ומשכך</w:t>
      </w:r>
      <w:r w:rsidRPr="001706BC">
        <w:rPr>
          <w:rFonts w:eastAsia="Calibri"/>
          <w:b/>
          <w:bCs/>
          <w:rtl/>
        </w:rPr>
        <w:t xml:space="preserve">, </w:t>
      </w:r>
      <w:r w:rsidRPr="001706BC">
        <w:rPr>
          <w:rFonts w:eastAsia="Calibri" w:hint="eastAsia"/>
          <w:b/>
          <w:bCs/>
          <w:rtl/>
        </w:rPr>
        <w:t>ובשל</w:t>
      </w:r>
      <w:r w:rsidRPr="001706BC">
        <w:rPr>
          <w:rFonts w:eastAsia="Calibri"/>
          <w:b/>
          <w:bCs/>
          <w:rtl/>
        </w:rPr>
        <w:t xml:space="preserve"> </w:t>
      </w:r>
      <w:r w:rsidRPr="001706BC">
        <w:rPr>
          <w:rFonts w:eastAsia="Calibri" w:hint="eastAsia"/>
          <w:b/>
          <w:bCs/>
          <w:rtl/>
        </w:rPr>
        <w:t>ההחלטה</w:t>
      </w:r>
      <w:r w:rsidRPr="001706BC">
        <w:rPr>
          <w:rFonts w:eastAsia="Calibri"/>
          <w:b/>
          <w:bCs/>
          <w:rtl/>
        </w:rPr>
        <w:t xml:space="preserve"> </w:t>
      </w:r>
      <w:r w:rsidRPr="001706BC">
        <w:rPr>
          <w:rFonts w:eastAsia="Calibri" w:hint="eastAsia"/>
          <w:b/>
          <w:bCs/>
          <w:rtl/>
        </w:rPr>
        <w:t>על</w:t>
      </w:r>
      <w:r w:rsidRPr="001706BC">
        <w:rPr>
          <w:rFonts w:eastAsia="Calibri"/>
          <w:b/>
          <w:bCs/>
          <w:rtl/>
        </w:rPr>
        <w:t xml:space="preserve"> </w:t>
      </w:r>
      <w:r w:rsidRPr="001706BC">
        <w:rPr>
          <w:rFonts w:eastAsia="Calibri" w:hint="eastAsia"/>
          <w:b/>
          <w:bCs/>
          <w:rtl/>
        </w:rPr>
        <w:t>הפסקת</w:t>
      </w:r>
      <w:r w:rsidRPr="001706BC">
        <w:rPr>
          <w:rFonts w:eastAsia="Calibri"/>
          <w:b/>
          <w:bCs/>
          <w:rtl/>
        </w:rPr>
        <w:t xml:space="preserve"> </w:t>
      </w:r>
      <w:r w:rsidRPr="001706BC">
        <w:rPr>
          <w:rFonts w:eastAsia="Calibri" w:hint="eastAsia"/>
          <w:b/>
          <w:bCs/>
          <w:rtl/>
        </w:rPr>
        <w:t>תקצוב</w:t>
      </w:r>
      <w:r w:rsidRPr="001706BC">
        <w:rPr>
          <w:rFonts w:eastAsia="Calibri"/>
          <w:b/>
          <w:bCs/>
          <w:rtl/>
        </w:rPr>
        <w:t xml:space="preserve"> </w:t>
      </w:r>
      <w:r w:rsidRPr="001706BC">
        <w:rPr>
          <w:rFonts w:eastAsia="Calibri" w:hint="eastAsia"/>
          <w:b/>
          <w:bCs/>
          <w:rtl/>
        </w:rPr>
        <w:t>פעילויות</w:t>
      </w:r>
      <w:r w:rsidRPr="001706BC">
        <w:rPr>
          <w:rFonts w:eastAsia="Calibri"/>
          <w:b/>
          <w:bCs/>
          <w:rtl/>
        </w:rPr>
        <w:t xml:space="preserve"> </w:t>
      </w:r>
      <w:r w:rsidRPr="001706BC">
        <w:rPr>
          <w:rFonts w:eastAsia="Calibri" w:hint="eastAsia"/>
          <w:b/>
          <w:bCs/>
          <w:rtl/>
        </w:rPr>
        <w:t>חדשות</w:t>
      </w:r>
      <w:r w:rsidRPr="001706BC">
        <w:rPr>
          <w:rFonts w:eastAsia="Calibri"/>
          <w:b/>
          <w:bCs/>
          <w:rtl/>
        </w:rPr>
        <w:t xml:space="preserve"> </w:t>
      </w:r>
      <w:r w:rsidRPr="001706BC">
        <w:rPr>
          <w:rFonts w:eastAsia="Calibri" w:hint="eastAsia"/>
          <w:b/>
          <w:bCs/>
          <w:rtl/>
        </w:rPr>
        <w:t>שאינן</w:t>
      </w:r>
      <w:r w:rsidRPr="001706BC">
        <w:rPr>
          <w:rFonts w:eastAsia="Calibri"/>
          <w:b/>
          <w:bCs/>
          <w:rtl/>
        </w:rPr>
        <w:t xml:space="preserve"> </w:t>
      </w:r>
      <w:r w:rsidRPr="001706BC">
        <w:rPr>
          <w:rFonts w:eastAsia="Calibri" w:hint="eastAsia"/>
          <w:b/>
          <w:bCs/>
          <w:rtl/>
        </w:rPr>
        <w:t>דחופות</w:t>
      </w:r>
      <w:r w:rsidRPr="001706BC">
        <w:rPr>
          <w:rFonts w:eastAsia="Calibri"/>
          <w:b/>
          <w:bCs/>
          <w:rtl/>
        </w:rPr>
        <w:t xml:space="preserve"> </w:t>
      </w:r>
      <w:r w:rsidRPr="001706BC">
        <w:rPr>
          <w:rFonts w:eastAsia="Calibri" w:hint="eastAsia"/>
          <w:b/>
          <w:bCs/>
          <w:rtl/>
        </w:rPr>
        <w:t>לאחר</w:t>
      </w:r>
      <w:r w:rsidRPr="001706BC">
        <w:rPr>
          <w:rFonts w:eastAsia="Calibri"/>
          <w:b/>
          <w:bCs/>
          <w:rtl/>
        </w:rPr>
        <w:t xml:space="preserve"> </w:t>
      </w:r>
      <w:r w:rsidRPr="001706BC">
        <w:rPr>
          <w:rFonts w:eastAsia="Calibri" w:hint="eastAsia"/>
          <w:b/>
          <w:bCs/>
          <w:rtl/>
        </w:rPr>
        <w:t>פרוץ</w:t>
      </w:r>
      <w:r w:rsidRPr="001706BC">
        <w:rPr>
          <w:rFonts w:eastAsia="Calibri"/>
          <w:b/>
          <w:bCs/>
          <w:rtl/>
        </w:rPr>
        <w:t xml:space="preserve"> </w:t>
      </w:r>
      <w:r w:rsidRPr="001706BC">
        <w:rPr>
          <w:rFonts w:eastAsia="Calibri" w:hint="eastAsia"/>
          <w:b/>
          <w:bCs/>
          <w:rtl/>
        </w:rPr>
        <w:t>מלחמת</w:t>
      </w:r>
      <w:r w:rsidRPr="001706BC">
        <w:rPr>
          <w:rFonts w:eastAsia="Calibri"/>
          <w:b/>
          <w:bCs/>
          <w:rtl/>
        </w:rPr>
        <w:t xml:space="preserve"> "חרבות </w:t>
      </w:r>
      <w:r w:rsidRPr="001706BC">
        <w:rPr>
          <w:rFonts w:eastAsia="Calibri" w:hint="eastAsia"/>
          <w:b/>
          <w:bCs/>
          <w:rtl/>
        </w:rPr>
        <w:t>ברזל</w:t>
      </w:r>
      <w:r w:rsidRPr="001706BC">
        <w:rPr>
          <w:rFonts w:eastAsia="Calibri"/>
          <w:b/>
          <w:bCs/>
          <w:rtl/>
        </w:rPr>
        <w:t xml:space="preserve">", </w:t>
      </w:r>
      <w:r w:rsidRPr="001706BC">
        <w:rPr>
          <w:rFonts w:eastAsia="Calibri" w:hint="eastAsia"/>
          <w:b/>
          <w:bCs/>
          <w:rtl/>
        </w:rPr>
        <w:t>הפרויקט</w:t>
      </w:r>
      <w:r w:rsidRPr="001706BC">
        <w:rPr>
          <w:rFonts w:eastAsia="Calibri"/>
          <w:b/>
          <w:bCs/>
          <w:rtl/>
        </w:rPr>
        <w:t xml:space="preserve"> </w:t>
      </w:r>
      <w:r w:rsidRPr="001706BC">
        <w:rPr>
          <w:rFonts w:eastAsia="Calibri" w:hint="eastAsia"/>
          <w:b/>
          <w:bCs/>
          <w:rtl/>
        </w:rPr>
        <w:t>לא</w:t>
      </w:r>
      <w:r w:rsidRPr="001706BC">
        <w:rPr>
          <w:rFonts w:eastAsia="Calibri"/>
          <w:b/>
          <w:bCs/>
          <w:rtl/>
        </w:rPr>
        <w:t xml:space="preserve"> </w:t>
      </w:r>
      <w:r w:rsidRPr="001706BC">
        <w:rPr>
          <w:rFonts w:eastAsia="Calibri" w:hint="eastAsia"/>
          <w:b/>
          <w:bCs/>
          <w:rtl/>
        </w:rPr>
        <w:t>קודם</w:t>
      </w:r>
      <w:r w:rsidRPr="001706BC">
        <w:rPr>
          <w:rFonts w:eastAsia="Calibri"/>
          <w:b/>
          <w:bCs/>
          <w:rtl/>
        </w:rPr>
        <w:t xml:space="preserve"> </w:t>
      </w:r>
      <w:r w:rsidRPr="001706BC">
        <w:rPr>
          <w:rFonts w:eastAsia="Calibri" w:hint="eastAsia"/>
          <w:b/>
          <w:bCs/>
          <w:rtl/>
        </w:rPr>
        <w:t>ולא</w:t>
      </w:r>
      <w:r w:rsidRPr="001706BC">
        <w:rPr>
          <w:rFonts w:eastAsia="Calibri"/>
          <w:b/>
          <w:bCs/>
          <w:rtl/>
        </w:rPr>
        <w:t xml:space="preserve"> </w:t>
      </w:r>
      <w:r w:rsidRPr="001706BC">
        <w:rPr>
          <w:rFonts w:eastAsia="Calibri" w:hint="eastAsia"/>
          <w:b/>
          <w:bCs/>
          <w:rtl/>
        </w:rPr>
        <w:t>בוצע</w:t>
      </w:r>
      <w:r w:rsidRPr="001706BC">
        <w:rPr>
          <w:rFonts w:eastAsia="Calibri"/>
          <w:b/>
          <w:bCs/>
          <w:rtl/>
        </w:rPr>
        <w:t xml:space="preserve">. </w:t>
      </w:r>
    </w:p>
    <w:bookmarkEnd w:id="60"/>
    <w:p w:rsidR="001706BC" w:rsidRPr="001706BC" w:rsidP="001706BC" w14:paraId="419E5377" w14:textId="77777777">
      <w:pPr>
        <w:spacing w:line="269" w:lineRule="auto"/>
        <w:ind w:left="-567"/>
        <w:rPr>
          <w:rFonts w:eastAsia="Calibri"/>
          <w:szCs w:val="20"/>
          <w:rtl/>
        </w:rPr>
      </w:pPr>
    </w:p>
    <w:p w:rsidR="001706BC" w:rsidRPr="001706BC" w:rsidP="001706BC" w14:paraId="71F4E427" w14:textId="77777777">
      <w:pPr>
        <w:spacing w:line="269" w:lineRule="auto"/>
        <w:rPr>
          <w:rFonts w:eastAsia="Calibri"/>
          <w:rtl/>
        </w:rPr>
      </w:pPr>
      <w:r w:rsidRPr="001706BC">
        <w:rPr>
          <w:rFonts w:eastAsia="Calibri"/>
          <w:rtl/>
        </w:rPr>
        <w:t xml:space="preserve">בהחלטת ממשלה 254 מאוגוסט 2021 הוחלט להקים צוות בראשות נציג משרד האנרגיה ובהשתתפות חטיבת הנכסים באגף החשב הכללי, אגף תקציבים במשרד האוצר ואגפים אחרים, אשר תפקידיו יהיו לקבוע, משנת 2022, את צריכת האנרגיה השנתית של כל משרד ממשלתי ויחידת סמך ממשלתית (להלן - המשרדים) ואת הממוצע של צריכת האנרגיה של המשרד לפי מ"ר (להלן </w:t>
      </w:r>
      <w:r w:rsidRPr="001706BC">
        <w:rPr>
          <w:rFonts w:eastAsia="Calibri" w:hint="cs"/>
          <w:rtl/>
        </w:rPr>
        <w:t>-</w:t>
      </w:r>
      <w:r w:rsidRPr="001706BC">
        <w:rPr>
          <w:rFonts w:eastAsia="Calibri"/>
          <w:rtl/>
        </w:rPr>
        <w:t xml:space="preserve"> צריכת האנרגיה), בהתאם לנתונים שיתקבלו מהמשרדים.</w:t>
      </w:r>
      <w:r w:rsidRPr="001706BC">
        <w:rPr>
          <w:rFonts w:eastAsia="Calibri" w:hint="cs"/>
          <w:rtl/>
        </w:rPr>
        <w:t xml:space="preserve"> ניטור צריכת חשמל הוא נתון בסיסי לצורך קבלת החלטות על התייעלות אנרגטית. הוא משפיע על כדאיות ותקופת החזר ההשקעה. </w:t>
      </w:r>
    </w:p>
    <w:p w:rsidR="001706BC" w:rsidRPr="001706BC" w:rsidP="001706BC" w14:paraId="5AE1A9E5" w14:textId="77777777">
      <w:pPr>
        <w:spacing w:line="269" w:lineRule="auto"/>
        <w:ind w:left="-567"/>
        <w:rPr>
          <w:rFonts w:eastAsia="Calibri"/>
          <w:szCs w:val="20"/>
          <w:rtl/>
        </w:rPr>
      </w:pPr>
    </w:p>
    <w:p w:rsidR="001706BC" w:rsidRPr="001706BC" w:rsidP="001706BC" w14:paraId="1E3FAE9B" w14:textId="77777777">
      <w:pPr>
        <w:spacing w:line="269" w:lineRule="auto"/>
        <w:rPr>
          <w:rFonts w:eastAsia="Calibri"/>
          <w:rtl/>
        </w:rPr>
      </w:pPr>
      <w:r w:rsidRPr="001706BC">
        <w:rPr>
          <w:rFonts w:eastAsia="Calibri" w:hint="cs"/>
          <w:rtl/>
        </w:rPr>
        <w:t>משרד האנרגיה מסר לצוות הביקורת בינואר 2026 כי אין לו נתונים על ניטור צריכת חשמל של המשרדים בנכסי מינהל הדיור, וזאת למרות שמנכ"ל משרד האנרגיה פנה מספר פעמים למשרדים השונים לקבלת נתוני הניטור של צריכת האנרגיה. עוד מסר המשרד כי ה</w:t>
      </w:r>
      <w:r w:rsidRPr="001706BC">
        <w:rPr>
          <w:rFonts w:eastAsia="Calibri"/>
          <w:rtl/>
        </w:rPr>
        <w:t>צוות בראשות נציג משרד האנרגיה</w:t>
      </w:r>
      <w:r w:rsidRPr="001706BC">
        <w:rPr>
          <w:rFonts w:eastAsia="Calibri" w:hint="cs"/>
          <w:rtl/>
        </w:rPr>
        <w:t xml:space="preserve"> לא הוקם מעולם בשל חוסר היענות של המשרדים המרכיבים את הצוות.</w:t>
      </w:r>
    </w:p>
    <w:p w:rsidR="001706BC" w:rsidRPr="001706BC" w:rsidP="001706BC" w14:paraId="0C1A1FD1" w14:textId="77777777">
      <w:pPr>
        <w:spacing w:line="269" w:lineRule="auto"/>
        <w:ind w:left="-567"/>
        <w:rPr>
          <w:rFonts w:eastAsia="Calibri"/>
          <w:szCs w:val="20"/>
          <w:rtl/>
        </w:rPr>
      </w:pPr>
    </w:p>
    <w:p w:rsidR="001706BC" w:rsidRPr="001706BC" w:rsidP="001706BC" w14:paraId="61434E8B" w14:textId="77777777">
      <w:pPr>
        <w:spacing w:line="269" w:lineRule="auto"/>
        <w:rPr>
          <w:rFonts w:eastAsia="Calibri"/>
          <w:rtl/>
        </w:rPr>
      </w:pPr>
      <w:r w:rsidRPr="001706BC">
        <w:rPr>
          <w:rFonts w:eastAsia="Calibri" w:hint="cs"/>
          <w:b/>
          <w:bCs/>
          <w:rtl/>
        </w:rPr>
        <w:t>עולה כי חרף החיסכון הרוחבי הצפוי מביצוע פעולות המביאות להתייעלות אנרגטית, הת</w:t>
      </w:r>
      <w:r w:rsidR="00D82F60">
        <w:rPr>
          <w:rFonts w:eastAsia="Calibri" w:hint="cs"/>
          <w:b/>
          <w:bCs/>
          <w:rtl/>
        </w:rPr>
        <w:t>ו</w:t>
      </w:r>
      <w:r w:rsidRPr="001706BC">
        <w:rPr>
          <w:rFonts w:eastAsia="Calibri" w:hint="cs"/>
          <w:b/>
          <w:bCs/>
          <w:rtl/>
        </w:rPr>
        <w:t>כנית של מינהל הדיור לעידוד משרדי הממשלה לביצוע פעולות אלו במימון מתקציב ייעודי לכך, הופסקה בטרם החלה בפועל.</w:t>
      </w:r>
    </w:p>
    <w:p w:rsidR="003B1EA7" w14:paraId="6E291E7C" w14:textId="77777777">
      <w:pPr>
        <w:bidi w:val="0"/>
        <w:spacing w:after="200" w:line="276" w:lineRule="auto"/>
        <w:rPr>
          <w:rFonts w:eastAsia="Calibri"/>
          <w:rtl/>
        </w:rPr>
      </w:pPr>
      <w:r>
        <w:rPr>
          <w:rFonts w:eastAsia="Calibri"/>
          <w:rtl/>
        </w:rPr>
        <w:br w:type="page"/>
      </w:r>
    </w:p>
    <w:p w:rsidR="001706BC" w:rsidRPr="001706BC" w:rsidP="001706BC" w14:paraId="3A835BC8" w14:textId="77777777">
      <w:pPr>
        <w:spacing w:line="269" w:lineRule="auto"/>
        <w:rPr>
          <w:rFonts w:eastAsia="Calibri"/>
          <w:b/>
          <w:bCs/>
          <w:rtl/>
        </w:rPr>
      </w:pPr>
      <w:r w:rsidRPr="001706BC">
        <w:rPr>
          <w:rFonts w:eastAsia="Calibri" w:hint="cs"/>
          <w:rtl/>
        </w:rPr>
        <w:t>ב</w:t>
      </w:r>
      <w:r w:rsidRPr="001706BC">
        <w:rPr>
          <w:rFonts w:eastAsia="Calibri"/>
          <w:rtl/>
        </w:rPr>
        <w:t>תשובת</w:t>
      </w:r>
      <w:r w:rsidRPr="001706BC">
        <w:rPr>
          <w:rFonts w:eastAsia="Calibri" w:hint="cs"/>
          <w:rtl/>
        </w:rPr>
        <w:t xml:space="preserve">ו ממאי 2026 ציין </w:t>
      </w:r>
      <w:r w:rsidRPr="001706BC">
        <w:rPr>
          <w:rFonts w:eastAsia="Calibri"/>
          <w:rtl/>
        </w:rPr>
        <w:t xml:space="preserve">מינהל הדיור </w:t>
      </w:r>
      <w:r w:rsidRPr="001706BC">
        <w:rPr>
          <w:rFonts w:eastAsia="Calibri" w:hint="cs"/>
          <w:rtl/>
        </w:rPr>
        <w:t>כי הוא פנה</w:t>
      </w:r>
      <w:r w:rsidRPr="001706BC">
        <w:rPr>
          <w:rFonts w:eastAsia="Calibri"/>
          <w:rtl/>
        </w:rPr>
        <w:t xml:space="preserve"> לאגף התקציבים ב</w:t>
      </w:r>
      <w:r w:rsidRPr="001706BC">
        <w:rPr>
          <w:rFonts w:eastAsia="Calibri" w:hint="cs"/>
          <w:rtl/>
        </w:rPr>
        <w:t>משרד ה</w:t>
      </w:r>
      <w:r w:rsidRPr="001706BC">
        <w:rPr>
          <w:rFonts w:eastAsia="Calibri"/>
          <w:rtl/>
        </w:rPr>
        <w:t xml:space="preserve">אוצר </w:t>
      </w:r>
      <w:r w:rsidRPr="001706BC">
        <w:rPr>
          <w:rFonts w:eastAsia="Calibri" w:hint="cs"/>
          <w:rtl/>
        </w:rPr>
        <w:t>ב</w:t>
      </w:r>
      <w:r w:rsidRPr="001706BC">
        <w:rPr>
          <w:rFonts w:eastAsia="Calibri"/>
          <w:rtl/>
        </w:rPr>
        <w:t>עניין התייעלות אנרגטית וח</w:t>
      </w:r>
      <w:r w:rsidRPr="001706BC">
        <w:rPr>
          <w:rFonts w:eastAsia="Calibri" w:hint="cs"/>
          <w:rtl/>
        </w:rPr>
        <w:t>י</w:t>
      </w:r>
      <w:r w:rsidRPr="001706BC">
        <w:rPr>
          <w:rFonts w:eastAsia="Calibri"/>
          <w:rtl/>
        </w:rPr>
        <w:t xml:space="preserve">סכון בהוצאות </w:t>
      </w:r>
      <w:r w:rsidRPr="001706BC">
        <w:rPr>
          <w:rFonts w:eastAsia="Calibri" w:hint="cs"/>
          <w:rtl/>
        </w:rPr>
        <w:t>ה</w:t>
      </w:r>
      <w:r w:rsidRPr="001706BC">
        <w:rPr>
          <w:rFonts w:eastAsia="Calibri"/>
          <w:rtl/>
        </w:rPr>
        <w:t>חשמל בהתאם</w:t>
      </w:r>
      <w:r w:rsidRPr="001706BC">
        <w:rPr>
          <w:rFonts w:eastAsia="Calibri" w:hint="cs"/>
          <w:rtl/>
        </w:rPr>
        <w:t xml:space="preserve"> ל</w:t>
      </w:r>
      <w:r w:rsidRPr="001706BC">
        <w:rPr>
          <w:rFonts w:eastAsia="Calibri"/>
          <w:rtl/>
        </w:rPr>
        <w:t xml:space="preserve">החלטת ממשלה 254, אולם לא </w:t>
      </w:r>
      <w:r w:rsidRPr="001706BC">
        <w:rPr>
          <w:rFonts w:eastAsia="Calibri" w:hint="cs"/>
          <w:rtl/>
        </w:rPr>
        <w:t>ה</w:t>
      </w:r>
      <w:r w:rsidRPr="001706BC">
        <w:rPr>
          <w:rFonts w:eastAsia="Calibri"/>
          <w:rtl/>
        </w:rPr>
        <w:t>תקבל תקציב לעניין זה.</w:t>
      </w:r>
    </w:p>
    <w:p w:rsidR="001706BC" w:rsidRPr="001706BC" w:rsidP="001706BC" w14:paraId="5C64CE50" w14:textId="77777777">
      <w:pPr>
        <w:keepNext/>
        <w:keepLines/>
        <w:spacing w:line="269" w:lineRule="auto"/>
        <w:ind w:left="-567"/>
        <w:rPr>
          <w:rFonts w:eastAsia="Calibri"/>
          <w:szCs w:val="20"/>
          <w:rtl/>
        </w:rPr>
      </w:pPr>
    </w:p>
    <w:p w:rsidR="001706BC" w:rsidRPr="001706BC" w:rsidP="001706BC" w14:paraId="224BB7EB" w14:textId="77777777">
      <w:pPr>
        <w:spacing w:line="269" w:lineRule="auto"/>
        <w:rPr>
          <w:rFonts w:eastAsia="Calibri"/>
          <w:b/>
          <w:bCs/>
          <w:sz w:val="24"/>
          <w:rtl/>
        </w:rPr>
      </w:pPr>
      <w:r w:rsidRPr="001706BC">
        <w:rPr>
          <w:rFonts w:eastAsia="Calibri" w:hint="cs"/>
          <w:rtl/>
        </w:rPr>
        <w:t>בתשובתו לטיוטת דוח הביקורת ממאי 2026 ציין אגף התקציבים כי "ההחלטה התקבלה עם מקור שלא הוגדר היטב... המשרדים נאלצו לעבור קיצוץ משמעותי בשל פרוץ המלחמה. בהתאם, נוכח הצורך בהסטת משאבים וצמצום פעילות שאינה חיונית לצרכי המלחמה, ובשל העובדה שהמקור לא הוגדר והועמד כנדרש, החלטה 254 לא תוקצבה".</w:t>
      </w:r>
    </w:p>
    <w:p w:rsidR="001706BC" w:rsidRPr="001706BC" w:rsidP="001706BC" w14:paraId="4DDB7894" w14:textId="77777777">
      <w:pPr>
        <w:keepNext/>
        <w:keepLines/>
        <w:spacing w:line="269" w:lineRule="auto"/>
        <w:ind w:left="-567"/>
        <w:rPr>
          <w:rFonts w:eastAsia="Calibri"/>
          <w:szCs w:val="20"/>
          <w:rtl/>
        </w:rPr>
      </w:pPr>
    </w:p>
    <w:p w:rsidR="001706BC" w:rsidRPr="001706BC" w:rsidP="001706BC" w14:paraId="77ADA72B" w14:textId="77777777">
      <w:pPr>
        <w:spacing w:line="269" w:lineRule="auto"/>
        <w:rPr>
          <w:rFonts w:eastAsia="Calibri"/>
          <w:sz w:val="24"/>
          <w:rtl/>
        </w:rPr>
      </w:pPr>
      <w:r w:rsidRPr="001706BC">
        <w:rPr>
          <w:rFonts w:eastAsia="Calibri" w:hint="cs"/>
          <w:sz w:val="24"/>
          <w:rtl/>
        </w:rPr>
        <w:t xml:space="preserve">בתשובתו לטיוטת דוח הביקורת ציין משרד האנרגיה כי הוא מצר על כך שעל אף החלטת הממשלה אשר הורתה על הקצאת תקציב, לא </w:t>
      </w:r>
      <w:r w:rsidRPr="001706BC">
        <w:rPr>
          <w:rFonts w:eastAsia="Calibri" w:hint="eastAsia"/>
          <w:sz w:val="24"/>
          <w:rtl/>
        </w:rPr>
        <w:t>הוק</w:t>
      </w:r>
      <w:r w:rsidRPr="001706BC">
        <w:rPr>
          <w:rFonts w:eastAsia="Calibri" w:hint="cs"/>
          <w:sz w:val="24"/>
          <w:rtl/>
        </w:rPr>
        <w:t>צ</w:t>
      </w:r>
      <w:r w:rsidRPr="001706BC">
        <w:rPr>
          <w:rFonts w:eastAsia="Calibri" w:hint="eastAsia"/>
          <w:sz w:val="24"/>
          <w:rtl/>
        </w:rPr>
        <w:t>ה</w:t>
      </w:r>
      <w:r w:rsidRPr="001706BC">
        <w:rPr>
          <w:rFonts w:eastAsia="Calibri"/>
          <w:sz w:val="24"/>
          <w:rtl/>
        </w:rPr>
        <w:t xml:space="preserve"> בסופו של דבר התקציב </w:t>
      </w:r>
      <w:r w:rsidRPr="001706BC">
        <w:rPr>
          <w:rFonts w:eastAsia="Calibri" w:hint="eastAsia"/>
          <w:sz w:val="24"/>
          <w:rtl/>
        </w:rPr>
        <w:t>הנ</w:t>
      </w:r>
      <w:r w:rsidRPr="001706BC">
        <w:rPr>
          <w:rFonts w:eastAsia="Calibri" w:hint="cs"/>
          <w:sz w:val="24"/>
          <w:rtl/>
        </w:rPr>
        <w:t>דר</w:t>
      </w:r>
      <w:r w:rsidRPr="001706BC">
        <w:rPr>
          <w:rFonts w:eastAsia="Calibri" w:hint="eastAsia"/>
          <w:sz w:val="24"/>
          <w:rtl/>
        </w:rPr>
        <w:t>ש</w:t>
      </w:r>
      <w:r w:rsidRPr="001706BC">
        <w:rPr>
          <w:rFonts w:eastAsia="Calibri" w:hint="cs"/>
          <w:sz w:val="24"/>
          <w:rtl/>
        </w:rPr>
        <w:t xml:space="preserve"> למימוש בפועל של </w:t>
      </w:r>
      <w:r w:rsidRPr="001706BC" w:rsidR="00EB77F6">
        <w:rPr>
          <w:rFonts w:eastAsia="Calibri" w:hint="cs"/>
          <w:sz w:val="24"/>
          <w:rtl/>
        </w:rPr>
        <w:t>פרויקט</w:t>
      </w:r>
      <w:r w:rsidRPr="001706BC">
        <w:rPr>
          <w:rFonts w:eastAsia="Calibri" w:hint="cs"/>
          <w:sz w:val="24"/>
          <w:rtl/>
        </w:rPr>
        <w:t xml:space="preserve"> התייעלות אנרגטית, אשר תקצובו היה מביא לתרומה סביבתית ואנרגטית משמעותי, וצפוי היה להניב חיסכון מצטבר של כ-250 מיליון ש"ח בהוצאות המדינה בתוך כעשור. </w:t>
      </w:r>
    </w:p>
    <w:p w:rsidR="001706BC" w:rsidRPr="001706BC" w:rsidP="001706BC" w14:paraId="5BF321EB" w14:textId="77777777">
      <w:pPr>
        <w:keepNext/>
        <w:keepLines/>
        <w:spacing w:line="269" w:lineRule="auto"/>
        <w:ind w:left="-567"/>
        <w:rPr>
          <w:rFonts w:eastAsia="Calibri"/>
          <w:szCs w:val="20"/>
          <w:rtl/>
        </w:rPr>
      </w:pPr>
    </w:p>
    <w:p w:rsidR="001706BC" w:rsidRPr="001706BC" w:rsidP="001706BC" w14:paraId="1969139C" w14:textId="77777777">
      <w:pPr>
        <w:spacing w:line="269" w:lineRule="auto"/>
        <w:rPr>
          <w:rFonts w:eastAsia="Calibri"/>
          <w:rtl/>
        </w:rPr>
      </w:pPr>
      <w:r w:rsidRPr="001706BC">
        <w:rPr>
          <w:rFonts w:eastAsia="Calibri" w:hint="cs"/>
          <w:b/>
          <w:bCs/>
          <w:rtl/>
        </w:rPr>
        <w:t>מומלץ למינהל הדיור, לחשכ"ל ולמשרד האוצר לקדם, בהתאם ל</w:t>
      </w:r>
      <w:r w:rsidRPr="001706BC">
        <w:rPr>
          <w:rFonts w:eastAsia="Calibri"/>
          <w:b/>
          <w:bCs/>
          <w:rtl/>
        </w:rPr>
        <w:t>החלט</w:t>
      </w:r>
      <w:r w:rsidRPr="001706BC">
        <w:rPr>
          <w:rFonts w:eastAsia="Calibri" w:hint="cs"/>
          <w:b/>
          <w:bCs/>
          <w:rtl/>
        </w:rPr>
        <w:t>ו</w:t>
      </w:r>
      <w:r w:rsidRPr="001706BC">
        <w:rPr>
          <w:rFonts w:eastAsia="Calibri"/>
          <w:b/>
          <w:bCs/>
          <w:rtl/>
        </w:rPr>
        <w:t>ת ממשלה 254</w:t>
      </w:r>
      <w:r w:rsidRPr="001706BC">
        <w:rPr>
          <w:rFonts w:eastAsia="Calibri" w:hint="cs"/>
          <w:b/>
          <w:bCs/>
          <w:rtl/>
        </w:rPr>
        <w:t xml:space="preserve"> ו-</w:t>
      </w:r>
      <w:r w:rsidRPr="001706BC">
        <w:rPr>
          <w:rFonts w:eastAsia="Calibri"/>
          <w:b/>
          <w:bCs/>
          <w:rtl/>
        </w:rPr>
        <w:t>1403</w:t>
      </w:r>
      <w:r w:rsidRPr="001706BC">
        <w:rPr>
          <w:rFonts w:eastAsia="Calibri" w:hint="cs"/>
          <w:b/>
          <w:bCs/>
          <w:rtl/>
        </w:rPr>
        <w:t>,</w:t>
      </w:r>
      <w:r w:rsidRPr="001706BC">
        <w:rPr>
          <w:rFonts w:eastAsia="Calibri"/>
          <w:b/>
          <w:bCs/>
          <w:rtl/>
        </w:rPr>
        <w:t xml:space="preserve"> </w:t>
      </w:r>
      <w:r w:rsidRPr="001706BC">
        <w:rPr>
          <w:rFonts w:eastAsia="Calibri" w:hint="cs"/>
          <w:b/>
          <w:bCs/>
          <w:rtl/>
        </w:rPr>
        <w:t>ת</w:t>
      </w:r>
      <w:r w:rsidR="00D82F60">
        <w:rPr>
          <w:rFonts w:eastAsia="Calibri" w:hint="cs"/>
          <w:b/>
          <w:bCs/>
          <w:rtl/>
        </w:rPr>
        <w:t>ו</w:t>
      </w:r>
      <w:r w:rsidRPr="001706BC">
        <w:rPr>
          <w:rFonts w:eastAsia="Calibri" w:hint="cs"/>
          <w:b/>
          <w:bCs/>
          <w:rtl/>
        </w:rPr>
        <w:t xml:space="preserve">כנית </w:t>
      </w:r>
      <w:r w:rsidRPr="001706BC">
        <w:rPr>
          <w:rFonts w:eastAsia="Calibri"/>
          <w:b/>
          <w:bCs/>
          <w:rtl/>
        </w:rPr>
        <w:t>התייעלות אנרגטית</w:t>
      </w:r>
      <w:r w:rsidRPr="001706BC">
        <w:rPr>
          <w:rFonts w:eastAsia="Calibri" w:hint="cs"/>
          <w:b/>
          <w:bCs/>
          <w:rtl/>
        </w:rPr>
        <w:t xml:space="preserve"> לחיסכון בהוצאות החשמל ול</w:t>
      </w:r>
      <w:r w:rsidRPr="001706BC">
        <w:rPr>
          <w:rFonts w:eastAsia="Calibri"/>
          <w:b/>
          <w:bCs/>
          <w:rtl/>
        </w:rPr>
        <w:t>הפקת החשמל מהגגות שב</w:t>
      </w:r>
      <w:r w:rsidRPr="001706BC">
        <w:rPr>
          <w:rFonts w:eastAsia="Calibri" w:hint="cs"/>
          <w:b/>
          <w:bCs/>
          <w:rtl/>
        </w:rPr>
        <w:t>בעלותו</w:t>
      </w:r>
      <w:r w:rsidRPr="001706BC">
        <w:rPr>
          <w:rFonts w:eastAsia="Calibri"/>
          <w:b/>
          <w:bCs/>
          <w:rtl/>
        </w:rPr>
        <w:t xml:space="preserve"> וכן לפעול </w:t>
      </w:r>
      <w:r w:rsidRPr="001706BC">
        <w:rPr>
          <w:rFonts w:eastAsia="Calibri" w:hint="cs"/>
          <w:b/>
          <w:bCs/>
          <w:rtl/>
        </w:rPr>
        <w:t>לאגירת חשמל</w:t>
      </w:r>
      <w:r w:rsidRPr="001706BC">
        <w:rPr>
          <w:rFonts w:eastAsia="Calibri"/>
          <w:b/>
          <w:bCs/>
          <w:rtl/>
        </w:rPr>
        <w:t xml:space="preserve"> </w:t>
      </w:r>
      <w:r w:rsidRPr="001706BC">
        <w:rPr>
          <w:rFonts w:eastAsia="Calibri" w:hint="cs"/>
          <w:b/>
          <w:bCs/>
          <w:rtl/>
        </w:rPr>
        <w:t>(</w:t>
      </w:r>
      <w:r w:rsidRPr="001706BC">
        <w:rPr>
          <w:rFonts w:eastAsia="Calibri"/>
          <w:b/>
          <w:bCs/>
          <w:rtl/>
        </w:rPr>
        <w:t>איים אנרגטיים</w:t>
      </w:r>
      <w:r w:rsidRPr="001706BC">
        <w:rPr>
          <w:rFonts w:eastAsia="Calibri" w:hint="cs"/>
          <w:b/>
          <w:bCs/>
          <w:rtl/>
        </w:rPr>
        <w:t xml:space="preserve">) אשר </w:t>
      </w:r>
      <w:r w:rsidRPr="001706BC">
        <w:rPr>
          <w:rFonts w:eastAsia="Calibri"/>
          <w:b/>
          <w:bCs/>
          <w:rtl/>
        </w:rPr>
        <w:t>ישמשו את המדינה בשגרה (ניצול עצמי בשעות הערב או בעת הפסקת חשמל כחלופה לגנרטורים מזהמים</w:t>
      </w:r>
      <w:r w:rsidRPr="001706BC">
        <w:rPr>
          <w:rFonts w:eastAsia="Calibri" w:hint="cs"/>
          <w:b/>
          <w:bCs/>
          <w:rtl/>
        </w:rPr>
        <w:t>)</w:t>
      </w:r>
      <w:r w:rsidRPr="001706BC">
        <w:rPr>
          <w:rFonts w:eastAsia="Calibri"/>
          <w:b/>
          <w:bCs/>
          <w:rtl/>
        </w:rPr>
        <w:t>, ובחירום (</w:t>
      </w:r>
      <w:r w:rsidRPr="001706BC">
        <w:rPr>
          <w:rFonts w:eastAsia="Calibri" w:hint="cs"/>
          <w:b/>
          <w:bCs/>
          <w:rtl/>
        </w:rPr>
        <w:t xml:space="preserve">אם </w:t>
      </w:r>
      <w:r w:rsidRPr="001706BC">
        <w:rPr>
          <w:rFonts w:eastAsia="Calibri"/>
          <w:b/>
          <w:bCs/>
          <w:rtl/>
        </w:rPr>
        <w:t>ייצור החשמל ייפגע מטילים)</w:t>
      </w:r>
      <w:r w:rsidRPr="001706BC">
        <w:rPr>
          <w:rFonts w:eastAsia="Calibri" w:hint="cs"/>
          <w:b/>
          <w:bCs/>
          <w:rtl/>
        </w:rPr>
        <w:t xml:space="preserve">. לשם כך, מומלץ למינהל הדיור ולאגף התקציבים במשרד האוצר לבחון את התקציב הנדרש להתייעלות אנרגטית </w:t>
      </w:r>
      <w:r w:rsidRPr="001706BC">
        <w:rPr>
          <w:rFonts w:eastAsia="Calibri" w:hint="eastAsia"/>
          <w:b/>
          <w:bCs/>
          <w:rtl/>
        </w:rPr>
        <w:t>ולהקצותו</w:t>
      </w:r>
      <w:r w:rsidRPr="001706BC">
        <w:rPr>
          <w:rFonts w:eastAsia="Calibri"/>
          <w:b/>
          <w:bCs/>
          <w:rtl/>
        </w:rPr>
        <w:t xml:space="preserve"> על בסיס תחשיבי עלות-תועלת</w:t>
      </w:r>
      <w:r w:rsidRPr="001706BC">
        <w:rPr>
          <w:rFonts w:eastAsia="Calibri" w:hint="cs"/>
          <w:b/>
          <w:bCs/>
          <w:rtl/>
        </w:rPr>
        <w:t>, דבר שיביא לחיסכון כספי ויקרב את המדינה לעמידה ביעדים שנקבעו בהסכמים בין-לאומיים להפחתת פליטות</w:t>
      </w:r>
      <w:r>
        <w:rPr>
          <w:rFonts w:eastAsia="Calibri"/>
          <w:b/>
          <w:bCs/>
          <w:vertAlign w:val="superscript"/>
          <w:rtl/>
        </w:rPr>
        <w:footnoteReference w:id="81"/>
      </w:r>
      <w:r w:rsidRPr="001706BC">
        <w:rPr>
          <w:rFonts w:eastAsia="Calibri" w:hint="cs"/>
          <w:rtl/>
        </w:rPr>
        <w:t>.</w:t>
      </w:r>
    </w:p>
    <w:bookmarkEnd w:id="57"/>
    <w:p w:rsidR="001706BC" w:rsidRPr="001706BC" w:rsidP="001706BC" w14:paraId="6F21F5FA" w14:textId="77777777">
      <w:pPr>
        <w:keepNext/>
        <w:keepLines/>
        <w:spacing w:line="269" w:lineRule="auto"/>
        <w:ind w:left="-567"/>
        <w:rPr>
          <w:rFonts w:eastAsia="Calibri"/>
          <w:szCs w:val="20"/>
          <w:rtl/>
        </w:rPr>
      </w:pPr>
    </w:p>
    <w:p w:rsidR="001706BC" w:rsidRPr="001706BC" w:rsidP="001706BC" w14:paraId="04E65B67" w14:textId="77777777">
      <w:pPr>
        <w:keepNext/>
        <w:keepLines/>
        <w:spacing w:line="269" w:lineRule="auto"/>
        <w:outlineLvl w:val="3"/>
        <w:rPr>
          <w:rFonts w:eastAsia="Times New Roman"/>
          <w:bCs/>
          <w:rtl/>
        </w:rPr>
      </w:pPr>
      <w:r w:rsidRPr="001706BC">
        <w:rPr>
          <w:rFonts w:eastAsia="Times New Roman"/>
          <w:bCs/>
          <w:rtl/>
        </w:rPr>
        <w:t>מדיניות מינהל הדיור ל</w:t>
      </w:r>
      <w:r w:rsidRPr="001706BC">
        <w:rPr>
          <w:rFonts w:eastAsia="Times New Roman" w:hint="cs"/>
          <w:bCs/>
          <w:rtl/>
        </w:rPr>
        <w:t xml:space="preserve">ניהול </w:t>
      </w:r>
      <w:r w:rsidRPr="001706BC">
        <w:rPr>
          <w:rFonts w:eastAsia="Times New Roman"/>
          <w:bCs/>
          <w:rtl/>
        </w:rPr>
        <w:t>נכסי</w:t>
      </w:r>
      <w:r w:rsidRPr="001706BC">
        <w:rPr>
          <w:rFonts w:eastAsia="Times New Roman" w:hint="cs"/>
          <w:bCs/>
          <w:rtl/>
        </w:rPr>
        <w:t>ם</w:t>
      </w:r>
      <w:r w:rsidRPr="001706BC">
        <w:rPr>
          <w:rFonts w:eastAsia="Times New Roman"/>
          <w:bCs/>
          <w:rtl/>
        </w:rPr>
        <w:t xml:space="preserve"> שאינם משמשים את משרדי הממשלה</w:t>
      </w:r>
    </w:p>
    <w:p w:rsidR="001706BC" w:rsidRPr="001706BC" w:rsidP="001706BC" w14:paraId="144D4155" w14:textId="77777777">
      <w:pPr>
        <w:spacing w:line="269" w:lineRule="auto"/>
        <w:rPr>
          <w:rFonts w:eastAsia="Calibri"/>
          <w:rtl/>
        </w:rPr>
      </w:pPr>
    </w:p>
    <w:p w:rsidR="001706BC" w:rsidRPr="001706BC" w:rsidP="001706BC" w14:paraId="72D01538" w14:textId="77777777">
      <w:pPr>
        <w:spacing w:line="269" w:lineRule="auto"/>
        <w:rPr>
          <w:rFonts w:eastAsia="Calibri"/>
          <w:rtl/>
        </w:rPr>
      </w:pPr>
      <w:r w:rsidRPr="001706BC">
        <w:rPr>
          <w:rFonts w:eastAsia="Calibri" w:hint="cs"/>
          <w:rtl/>
        </w:rPr>
        <w:t xml:space="preserve">לצד הנכסים המשמשים את משרדי הממשלה, מינהל הדיור אחראי גם לניהול </w:t>
      </w:r>
      <w:r w:rsidRPr="001706BC">
        <w:rPr>
          <w:rFonts w:eastAsia="Calibri"/>
          <w:rtl/>
        </w:rPr>
        <w:t>נכסי מדינה שאינם משמשים את משרדי ה</w:t>
      </w:r>
      <w:r w:rsidRPr="001706BC">
        <w:rPr>
          <w:rFonts w:eastAsia="Calibri" w:hint="cs"/>
          <w:rtl/>
        </w:rPr>
        <w:t>ממשלה או יחידות הסמך</w:t>
      </w:r>
      <w:r w:rsidRPr="001706BC">
        <w:rPr>
          <w:rFonts w:eastAsia="Calibri"/>
          <w:rtl/>
        </w:rPr>
        <w:t xml:space="preserve">. </w:t>
      </w:r>
      <w:r w:rsidRPr="001706BC">
        <w:rPr>
          <w:rFonts w:eastAsia="Calibri" w:hint="cs"/>
          <w:rtl/>
        </w:rPr>
        <w:t xml:space="preserve">חלקם נכסים היסטוריים בבעלות המדינה וחלקם נכסים שהתקבלו מעיזבונות או מהאפוטרופוס הכללי. נכסים אלה מנוהלים עבור מינהל הדיור באמצעות מינהלת הנכסים, המשכירה אותם לגורמים פרטיים או מוכרת אותם בהתאם להנחיות מנהל מינהל הדיור. </w:t>
      </w:r>
    </w:p>
    <w:p w:rsidR="001706BC" w:rsidRPr="001706BC" w:rsidP="001706BC" w14:paraId="33CB0027" w14:textId="77777777">
      <w:pPr>
        <w:keepNext/>
        <w:keepLines/>
        <w:spacing w:line="269" w:lineRule="auto"/>
        <w:ind w:left="-567"/>
        <w:rPr>
          <w:rFonts w:eastAsia="Calibri"/>
          <w:szCs w:val="20"/>
          <w:rtl/>
        </w:rPr>
      </w:pPr>
    </w:p>
    <w:p w:rsidR="001706BC" w:rsidRPr="001706BC" w:rsidP="001706BC" w14:paraId="0DD1A6EC" w14:textId="77777777">
      <w:pPr>
        <w:spacing w:line="269" w:lineRule="auto"/>
        <w:rPr>
          <w:rFonts w:eastAsia="Calibri"/>
          <w:rtl/>
        </w:rPr>
      </w:pPr>
      <w:r w:rsidRPr="001706BC">
        <w:rPr>
          <w:rFonts w:eastAsia="Calibri" w:hint="cs"/>
          <w:rtl/>
        </w:rPr>
        <w:t xml:space="preserve">מינהל הדיור מסר בדצמבר 2025 כי הוא </w:t>
      </w:r>
      <w:r w:rsidRPr="001706BC">
        <w:rPr>
          <w:rFonts w:eastAsia="Calibri"/>
          <w:rtl/>
        </w:rPr>
        <w:t xml:space="preserve">גובה </w:t>
      </w:r>
      <w:r w:rsidRPr="001706BC">
        <w:rPr>
          <w:rFonts w:eastAsia="Calibri" w:hint="cs"/>
          <w:rtl/>
        </w:rPr>
        <w:t>את דמי השכירות</w:t>
      </w:r>
      <w:r w:rsidRPr="001706BC">
        <w:rPr>
          <w:rFonts w:eastAsia="Calibri"/>
          <w:rtl/>
        </w:rPr>
        <w:t xml:space="preserve"> </w:t>
      </w:r>
      <w:r w:rsidRPr="001706BC">
        <w:rPr>
          <w:rFonts w:eastAsia="Calibri" w:hint="cs"/>
          <w:rtl/>
        </w:rPr>
        <w:t>ל</w:t>
      </w:r>
      <w:r w:rsidRPr="001706BC">
        <w:rPr>
          <w:rFonts w:eastAsia="Calibri"/>
          <w:rtl/>
        </w:rPr>
        <w:t>נכסי מקרקעין של המדינה המושכרים לגופים</w:t>
      </w:r>
      <w:r w:rsidRPr="001706BC">
        <w:rPr>
          <w:rFonts w:eastAsia="Calibri" w:hint="cs"/>
          <w:rtl/>
        </w:rPr>
        <w:t xml:space="preserve"> פרטיים וכי </w:t>
      </w:r>
      <w:r w:rsidRPr="001706BC">
        <w:rPr>
          <w:rFonts w:eastAsia="Calibri"/>
          <w:rtl/>
        </w:rPr>
        <w:t xml:space="preserve">שווי </w:t>
      </w:r>
      <w:r w:rsidRPr="001706BC">
        <w:rPr>
          <w:rFonts w:eastAsia="Calibri" w:hint="cs"/>
          <w:rtl/>
        </w:rPr>
        <w:t>ה</w:t>
      </w:r>
      <w:r w:rsidRPr="001706BC">
        <w:rPr>
          <w:rFonts w:eastAsia="Calibri"/>
          <w:rtl/>
        </w:rPr>
        <w:t>מכר</w:t>
      </w:r>
      <w:r w:rsidRPr="001706BC">
        <w:rPr>
          <w:rFonts w:eastAsia="Calibri" w:hint="cs"/>
          <w:rtl/>
        </w:rPr>
        <w:t xml:space="preserve"> של נכסים נקבעים</w:t>
      </w:r>
      <w:r w:rsidRPr="001706BC">
        <w:rPr>
          <w:rFonts w:eastAsia="Calibri"/>
          <w:rtl/>
        </w:rPr>
        <w:t xml:space="preserve"> ע</w:t>
      </w:r>
      <w:r w:rsidRPr="001706BC">
        <w:rPr>
          <w:rFonts w:eastAsia="Calibri" w:hint="cs"/>
          <w:rtl/>
        </w:rPr>
        <w:t xml:space="preserve">ל פי שומות של </w:t>
      </w:r>
      <w:r w:rsidRPr="001706BC">
        <w:rPr>
          <w:rFonts w:eastAsia="Calibri"/>
          <w:rtl/>
        </w:rPr>
        <w:t>השמאי הממשלתי.</w:t>
      </w:r>
      <w:r w:rsidRPr="001706BC">
        <w:rPr>
          <w:rFonts w:eastAsia="Calibri" w:hint="cs"/>
          <w:rtl/>
        </w:rPr>
        <w:t xml:space="preserve"> </w:t>
      </w:r>
      <w:r w:rsidRPr="001706BC">
        <w:rPr>
          <w:rFonts w:eastAsia="Calibri"/>
          <w:rtl/>
        </w:rPr>
        <w:t>ועדת המכרזים לענייני נדל"ן מוסמכת לקבוע את מחיר המינימום ו</w:t>
      </w:r>
      <w:r w:rsidRPr="001706BC">
        <w:rPr>
          <w:rFonts w:eastAsia="Calibri" w:hint="cs"/>
          <w:rtl/>
        </w:rPr>
        <w:t>אף</w:t>
      </w:r>
      <w:r w:rsidRPr="001706BC">
        <w:rPr>
          <w:rFonts w:eastAsia="Calibri"/>
          <w:rtl/>
        </w:rPr>
        <w:t xml:space="preserve"> לחרוג ממחיר </w:t>
      </w:r>
      <w:r w:rsidRPr="001706BC">
        <w:rPr>
          <w:rFonts w:eastAsia="Calibri" w:hint="cs"/>
          <w:rtl/>
        </w:rPr>
        <w:t>ה</w:t>
      </w:r>
      <w:r w:rsidRPr="001706BC">
        <w:rPr>
          <w:rFonts w:eastAsia="Calibri"/>
          <w:rtl/>
        </w:rPr>
        <w:t>שומה בהתאם לנסיבות</w:t>
      </w:r>
      <w:r w:rsidRPr="001706BC">
        <w:rPr>
          <w:rFonts w:eastAsia="Calibri" w:hint="cs"/>
          <w:rtl/>
        </w:rPr>
        <w:t>,</w:t>
      </w:r>
      <w:r w:rsidRPr="001706BC">
        <w:rPr>
          <w:rFonts w:eastAsia="Calibri"/>
          <w:rtl/>
        </w:rPr>
        <w:t xml:space="preserve"> והכ</w:t>
      </w:r>
      <w:r w:rsidRPr="001706BC">
        <w:rPr>
          <w:rFonts w:eastAsia="Calibri" w:hint="cs"/>
          <w:rtl/>
        </w:rPr>
        <w:t>ו</w:t>
      </w:r>
      <w:r w:rsidRPr="001706BC">
        <w:rPr>
          <w:rFonts w:eastAsia="Calibri"/>
          <w:rtl/>
        </w:rPr>
        <w:t xml:space="preserve">ל </w:t>
      </w:r>
      <w:r w:rsidRPr="001706BC">
        <w:rPr>
          <w:rFonts w:eastAsia="Calibri" w:hint="cs"/>
          <w:rtl/>
        </w:rPr>
        <w:t>בהתאם</w:t>
      </w:r>
      <w:r w:rsidRPr="001706BC">
        <w:rPr>
          <w:rFonts w:eastAsia="Calibri"/>
          <w:rtl/>
        </w:rPr>
        <w:t xml:space="preserve"> </w:t>
      </w:r>
      <w:r w:rsidRPr="001706BC">
        <w:rPr>
          <w:rFonts w:eastAsia="Calibri" w:hint="cs"/>
          <w:rtl/>
        </w:rPr>
        <w:t>ל</w:t>
      </w:r>
      <w:r w:rsidRPr="001706BC">
        <w:rPr>
          <w:rFonts w:eastAsia="Calibri"/>
          <w:rtl/>
        </w:rPr>
        <w:t>חוק חובת המכרזים התשנ"ב-1992, ו</w:t>
      </w:r>
      <w:r w:rsidRPr="001706BC">
        <w:rPr>
          <w:rFonts w:eastAsia="Calibri" w:hint="cs"/>
          <w:rtl/>
        </w:rPr>
        <w:t>ל</w:t>
      </w:r>
      <w:r w:rsidRPr="001706BC">
        <w:rPr>
          <w:rFonts w:eastAsia="Calibri"/>
          <w:rtl/>
        </w:rPr>
        <w:t xml:space="preserve">הוראות </w:t>
      </w:r>
      <w:r w:rsidRPr="001706BC">
        <w:rPr>
          <w:rFonts w:eastAsia="Calibri" w:hint="cs"/>
          <w:rtl/>
        </w:rPr>
        <w:t>התכ"ם</w:t>
      </w:r>
      <w:r>
        <w:rPr>
          <w:rFonts w:eastAsia="Calibri"/>
          <w:vertAlign w:val="superscript"/>
          <w:rtl/>
        </w:rPr>
        <w:footnoteReference w:id="82"/>
      </w:r>
      <w:r w:rsidRPr="001706BC">
        <w:rPr>
          <w:rFonts w:eastAsia="Calibri"/>
          <w:rtl/>
        </w:rPr>
        <w:t>.</w:t>
      </w:r>
    </w:p>
    <w:p w:rsidR="001706BC" w:rsidRPr="001706BC" w:rsidP="001706BC" w14:paraId="3EFD5B8A" w14:textId="77777777">
      <w:pPr>
        <w:keepNext/>
        <w:keepLines/>
        <w:spacing w:line="269" w:lineRule="auto"/>
        <w:ind w:left="-567"/>
        <w:rPr>
          <w:rFonts w:eastAsia="Calibri"/>
          <w:szCs w:val="20"/>
          <w:rtl/>
        </w:rPr>
      </w:pPr>
    </w:p>
    <w:p w:rsidR="001706BC" w:rsidRPr="001706BC" w:rsidP="001706BC" w14:paraId="18AD92A1" w14:textId="77777777">
      <w:pPr>
        <w:spacing w:line="269" w:lineRule="auto"/>
        <w:jc w:val="center"/>
        <w:rPr>
          <w:rFonts w:eastAsia="Calibri"/>
          <w:b/>
          <w:bCs/>
          <w:rtl/>
        </w:rPr>
      </w:pPr>
      <w:r w:rsidRPr="001706BC">
        <w:rPr>
          <w:rFonts w:eastAsia="Calibri" w:hint="eastAsia"/>
          <w:rtl/>
        </w:rPr>
        <w:t>לוח</w:t>
      </w:r>
      <w:r w:rsidRPr="001706BC">
        <w:rPr>
          <w:rFonts w:eastAsia="Calibri"/>
          <w:rtl/>
        </w:rPr>
        <w:t xml:space="preserve"> </w:t>
      </w:r>
      <w:r w:rsidRPr="001706BC">
        <w:rPr>
          <w:rFonts w:eastAsia="Calibri" w:hint="cs"/>
          <w:rtl/>
        </w:rPr>
        <w:t>4</w:t>
      </w:r>
      <w:r w:rsidRPr="001706BC">
        <w:rPr>
          <w:rFonts w:eastAsia="Calibri"/>
          <w:rtl/>
        </w:rPr>
        <w:t xml:space="preserve">: </w:t>
      </w:r>
      <w:r w:rsidRPr="001706BC">
        <w:rPr>
          <w:rFonts w:eastAsia="Calibri" w:hint="eastAsia"/>
          <w:b/>
          <w:bCs/>
          <w:rtl/>
        </w:rPr>
        <w:t>רשימת</w:t>
      </w:r>
      <w:r w:rsidRPr="001706BC">
        <w:rPr>
          <w:rFonts w:eastAsia="Calibri"/>
          <w:b/>
          <w:bCs/>
          <w:rtl/>
        </w:rPr>
        <w:t xml:space="preserve"> נכסים </w:t>
      </w:r>
      <w:r w:rsidRPr="001706BC">
        <w:rPr>
          <w:rFonts w:eastAsia="Calibri" w:hint="eastAsia"/>
          <w:b/>
          <w:bCs/>
          <w:rtl/>
        </w:rPr>
        <w:t>שמינהל הדיור</w:t>
      </w:r>
      <w:r w:rsidRPr="001706BC">
        <w:rPr>
          <w:rFonts w:eastAsia="Calibri"/>
          <w:b/>
          <w:bCs/>
          <w:rtl/>
        </w:rPr>
        <w:t xml:space="preserve"> </w:t>
      </w:r>
      <w:r w:rsidRPr="001706BC">
        <w:rPr>
          <w:rFonts w:eastAsia="Calibri" w:hint="eastAsia"/>
          <w:b/>
          <w:bCs/>
          <w:rtl/>
        </w:rPr>
        <w:t>השכיר</w:t>
      </w:r>
      <w:r w:rsidRPr="001706BC">
        <w:rPr>
          <w:rFonts w:eastAsia="Calibri"/>
          <w:b/>
          <w:bCs/>
          <w:rtl/>
        </w:rPr>
        <w:t xml:space="preserve"> ומכר בשנים 2024 ו-2025, </w:t>
      </w:r>
      <w:r w:rsidRPr="001706BC">
        <w:rPr>
          <w:rFonts w:eastAsia="Calibri" w:hint="eastAsia"/>
          <w:b/>
          <w:bCs/>
          <w:rtl/>
        </w:rPr>
        <w:t>נכון</w:t>
      </w:r>
      <w:r w:rsidRPr="001706BC">
        <w:rPr>
          <w:rFonts w:eastAsia="Calibri"/>
          <w:b/>
          <w:bCs/>
          <w:rtl/>
        </w:rPr>
        <w:t xml:space="preserve"> </w:t>
      </w:r>
      <w:r w:rsidRPr="001706BC">
        <w:rPr>
          <w:rFonts w:eastAsia="Calibri" w:hint="eastAsia"/>
          <w:b/>
          <w:bCs/>
          <w:rtl/>
        </w:rPr>
        <w:t>לדצמבר</w:t>
      </w:r>
      <w:r w:rsidRPr="001706BC">
        <w:rPr>
          <w:rFonts w:eastAsia="Calibri"/>
          <w:b/>
          <w:bCs/>
          <w:rtl/>
        </w:rPr>
        <w:t xml:space="preserve"> 2025</w:t>
      </w:r>
    </w:p>
    <w:tbl>
      <w:tblPr>
        <w:bidiVisual/>
        <w:tblW w:w="6960" w:type="dxa"/>
        <w:jc w:val="center"/>
        <w:tblLook w:val="04A0"/>
      </w:tblPr>
      <w:tblGrid>
        <w:gridCol w:w="2240"/>
        <w:gridCol w:w="1900"/>
        <w:gridCol w:w="2820"/>
      </w:tblGrid>
      <w:tr w14:paraId="50F9F395" w14:textId="77777777" w:rsidTr="001706BC">
        <w:tblPrEx>
          <w:tblW w:w="6960" w:type="dxa"/>
          <w:tblLook w:val="04A0"/>
        </w:tblPrEx>
        <w:trPr>
          <w:trHeight w:val="330"/>
        </w:trPr>
        <w:tc>
          <w:tcPr>
            <w:tcW w:w="2240" w:type="dxa"/>
            <w:tcBorders>
              <w:top w:val="single" w:sz="8" w:space="0" w:color="auto"/>
              <w:left w:val="single" w:sz="8" w:space="0" w:color="auto"/>
              <w:bottom w:val="single" w:sz="8" w:space="0" w:color="auto"/>
              <w:right w:val="single" w:sz="8" w:space="0" w:color="auto"/>
            </w:tcBorders>
            <w:shd w:val="clear" w:color="auto" w:fill="1F497D"/>
            <w:vAlign w:val="center"/>
            <w:hideMark/>
          </w:tcPr>
          <w:p w:rsidR="001706BC" w:rsidRPr="001706BC" w:rsidP="001706BC" w14:paraId="55DEE7A1" w14:textId="77777777">
            <w:pPr>
              <w:spacing w:line="269" w:lineRule="auto"/>
              <w:jc w:val="center"/>
              <w:rPr>
                <w:rFonts w:ascii="David" w:eastAsia="Times New Roman" w:hAnsi="David"/>
                <w:color w:val="EEECE1"/>
                <w:sz w:val="24"/>
              </w:rPr>
            </w:pPr>
            <w:r w:rsidRPr="001706BC">
              <w:rPr>
                <w:rFonts w:eastAsia="Calibri" w:hint="cs"/>
                <w:rtl/>
              </w:rPr>
              <w:t xml:space="preserve"> </w:t>
            </w:r>
          </w:p>
        </w:tc>
        <w:tc>
          <w:tcPr>
            <w:tcW w:w="1900" w:type="dxa"/>
            <w:tcBorders>
              <w:top w:val="single" w:sz="8" w:space="0" w:color="auto"/>
              <w:left w:val="single" w:sz="8" w:space="0" w:color="auto"/>
              <w:bottom w:val="single" w:sz="8" w:space="0" w:color="auto"/>
              <w:right w:val="nil"/>
            </w:tcBorders>
            <w:shd w:val="clear" w:color="auto" w:fill="1F497D"/>
            <w:vAlign w:val="center"/>
            <w:hideMark/>
          </w:tcPr>
          <w:p w:rsidR="001706BC" w:rsidRPr="001706BC" w:rsidP="001706BC" w14:paraId="6368EDB8" w14:textId="77777777">
            <w:pPr>
              <w:spacing w:line="269" w:lineRule="auto"/>
              <w:jc w:val="center"/>
              <w:rPr>
                <w:rFonts w:ascii="David" w:eastAsia="Times New Roman" w:hAnsi="David"/>
                <w:b/>
                <w:bCs/>
                <w:color w:val="EEECE1"/>
                <w:sz w:val="24"/>
                <w:rtl/>
              </w:rPr>
            </w:pPr>
            <w:r w:rsidRPr="001706BC">
              <w:rPr>
                <w:rFonts w:ascii="David" w:eastAsia="Times New Roman" w:hAnsi="David"/>
                <w:b/>
                <w:bCs/>
                <w:color w:val="EEECE1"/>
                <w:sz w:val="24"/>
                <w:rtl/>
              </w:rPr>
              <w:t>2024</w:t>
            </w:r>
          </w:p>
        </w:tc>
        <w:tc>
          <w:tcPr>
            <w:tcW w:w="2820" w:type="dxa"/>
            <w:tcBorders>
              <w:top w:val="single" w:sz="8" w:space="0" w:color="auto"/>
              <w:left w:val="single" w:sz="8" w:space="0" w:color="auto"/>
              <w:bottom w:val="single" w:sz="8" w:space="0" w:color="auto"/>
              <w:right w:val="single" w:sz="8" w:space="0" w:color="auto"/>
            </w:tcBorders>
            <w:shd w:val="clear" w:color="auto" w:fill="1F497D"/>
            <w:vAlign w:val="center"/>
            <w:hideMark/>
          </w:tcPr>
          <w:p w:rsidR="001706BC" w:rsidRPr="001706BC" w:rsidP="001706BC" w14:paraId="4B748AB4" w14:textId="77777777">
            <w:pPr>
              <w:spacing w:line="269" w:lineRule="auto"/>
              <w:jc w:val="center"/>
              <w:rPr>
                <w:rFonts w:ascii="David" w:eastAsia="Times New Roman" w:hAnsi="David"/>
                <w:b/>
                <w:bCs/>
                <w:color w:val="EEECE1"/>
                <w:sz w:val="24"/>
                <w:rtl/>
              </w:rPr>
            </w:pPr>
            <w:r w:rsidRPr="001706BC">
              <w:rPr>
                <w:rFonts w:ascii="David" w:eastAsia="Times New Roman" w:hAnsi="David"/>
                <w:b/>
                <w:bCs/>
                <w:color w:val="EEECE1"/>
                <w:sz w:val="24"/>
                <w:rtl/>
              </w:rPr>
              <w:t>2025 (לא כולל דצמבר)</w:t>
            </w:r>
          </w:p>
        </w:tc>
      </w:tr>
      <w:tr w14:paraId="091DBEC0" w14:textId="77777777" w:rsidTr="001706BC">
        <w:tblPrEx>
          <w:tblW w:w="6960" w:type="dxa"/>
          <w:tblLook w:val="04A0"/>
        </w:tblPrEx>
        <w:trPr>
          <w:trHeight w:val="960"/>
        </w:trPr>
        <w:tc>
          <w:tcPr>
            <w:tcW w:w="2240" w:type="dxa"/>
            <w:tcBorders>
              <w:top w:val="nil"/>
              <w:left w:val="single" w:sz="8" w:space="0" w:color="auto"/>
              <w:bottom w:val="single" w:sz="8" w:space="0" w:color="auto"/>
              <w:right w:val="single" w:sz="8" w:space="0" w:color="auto"/>
            </w:tcBorders>
            <w:shd w:val="clear" w:color="auto" w:fill="B8CCE4"/>
            <w:vAlign w:val="center"/>
            <w:hideMark/>
          </w:tcPr>
          <w:p w:rsidR="001706BC" w:rsidRPr="001706BC" w:rsidP="001706BC" w14:paraId="20026CF4" w14:textId="77777777">
            <w:pPr>
              <w:spacing w:line="269" w:lineRule="auto"/>
              <w:jc w:val="left"/>
              <w:rPr>
                <w:rFonts w:ascii="David" w:eastAsia="Times New Roman" w:hAnsi="David"/>
                <w:color w:val="000000"/>
                <w:sz w:val="22"/>
                <w:szCs w:val="22"/>
                <w:rtl/>
              </w:rPr>
            </w:pPr>
            <w:r w:rsidRPr="001706BC">
              <w:rPr>
                <w:rFonts w:ascii="David" w:eastAsia="Times New Roman" w:hAnsi="David"/>
                <w:color w:val="000000"/>
                <w:sz w:val="22"/>
                <w:szCs w:val="22"/>
                <w:rtl/>
              </w:rPr>
              <w:t>סכום מכירות נכסים ללא מע"מ (מספר הנכסים) במיליוני ש"ח</w:t>
            </w:r>
          </w:p>
        </w:tc>
        <w:tc>
          <w:tcPr>
            <w:tcW w:w="1900" w:type="dxa"/>
            <w:tcBorders>
              <w:top w:val="nil"/>
              <w:left w:val="single" w:sz="8" w:space="0" w:color="auto"/>
              <w:bottom w:val="single" w:sz="8" w:space="0" w:color="auto"/>
              <w:right w:val="nil"/>
            </w:tcBorders>
            <w:shd w:val="clear" w:color="auto" w:fill="B8CCE4"/>
            <w:vAlign w:val="center"/>
            <w:hideMark/>
          </w:tcPr>
          <w:p w:rsidR="001706BC" w:rsidRPr="001706BC" w:rsidP="001706BC" w14:paraId="181A8D9B" w14:textId="77777777">
            <w:pPr>
              <w:spacing w:line="269" w:lineRule="auto"/>
              <w:jc w:val="left"/>
              <w:rPr>
                <w:rFonts w:ascii="David" w:eastAsia="Times New Roman" w:hAnsi="David"/>
                <w:color w:val="000000"/>
                <w:sz w:val="22"/>
                <w:szCs w:val="22"/>
                <w:rtl/>
              </w:rPr>
            </w:pPr>
            <w:r w:rsidRPr="001706BC">
              <w:rPr>
                <w:rFonts w:ascii="David" w:eastAsia="Times New Roman" w:hAnsi="David"/>
                <w:color w:val="000000"/>
                <w:sz w:val="22"/>
                <w:szCs w:val="22"/>
                <w:rtl/>
              </w:rPr>
              <w:t>כ-6 מיליון ש"ח (5 נכסים)</w:t>
            </w:r>
          </w:p>
        </w:tc>
        <w:tc>
          <w:tcPr>
            <w:tcW w:w="2820" w:type="dxa"/>
            <w:tcBorders>
              <w:top w:val="nil"/>
              <w:left w:val="single" w:sz="8" w:space="0" w:color="auto"/>
              <w:bottom w:val="single" w:sz="8" w:space="0" w:color="auto"/>
              <w:right w:val="single" w:sz="8" w:space="0" w:color="auto"/>
            </w:tcBorders>
            <w:shd w:val="clear" w:color="auto" w:fill="B8CCE4"/>
            <w:vAlign w:val="center"/>
            <w:hideMark/>
          </w:tcPr>
          <w:p w:rsidR="001706BC" w:rsidRPr="001706BC" w:rsidP="001706BC" w14:paraId="4DB7394B" w14:textId="77777777">
            <w:pPr>
              <w:spacing w:line="269" w:lineRule="auto"/>
              <w:jc w:val="left"/>
              <w:rPr>
                <w:rFonts w:ascii="David" w:eastAsia="Times New Roman" w:hAnsi="David"/>
                <w:color w:val="000000"/>
                <w:sz w:val="22"/>
                <w:szCs w:val="22"/>
                <w:rtl/>
              </w:rPr>
            </w:pPr>
            <w:r w:rsidRPr="001706BC">
              <w:rPr>
                <w:rFonts w:ascii="David" w:eastAsia="Times New Roman" w:hAnsi="David"/>
                <w:color w:val="000000"/>
                <w:sz w:val="22"/>
                <w:szCs w:val="22"/>
                <w:rtl/>
              </w:rPr>
              <w:t>כ-28 מיליון ש"ח (7 נכסים)</w:t>
            </w:r>
          </w:p>
        </w:tc>
      </w:tr>
      <w:tr w14:paraId="10AF06FB" w14:textId="77777777" w:rsidTr="00D32F98">
        <w:tblPrEx>
          <w:tblW w:w="6960" w:type="dxa"/>
          <w:tblLook w:val="04A0"/>
        </w:tblPrEx>
        <w:trPr>
          <w:trHeight w:val="960"/>
        </w:trPr>
        <w:tc>
          <w:tcPr>
            <w:tcW w:w="2240" w:type="dxa"/>
            <w:tcBorders>
              <w:top w:val="nil"/>
              <w:left w:val="single" w:sz="8" w:space="0" w:color="auto"/>
              <w:bottom w:val="single" w:sz="8" w:space="0" w:color="auto"/>
              <w:right w:val="single" w:sz="8" w:space="0" w:color="auto"/>
            </w:tcBorders>
            <w:shd w:val="clear" w:color="auto" w:fill="auto"/>
            <w:vAlign w:val="center"/>
            <w:hideMark/>
          </w:tcPr>
          <w:p w:rsidR="001706BC" w:rsidRPr="001706BC" w:rsidP="001706BC" w14:paraId="552B90AF" w14:textId="77777777">
            <w:pPr>
              <w:spacing w:line="269" w:lineRule="auto"/>
              <w:jc w:val="left"/>
              <w:rPr>
                <w:rFonts w:ascii="David" w:eastAsia="Times New Roman" w:hAnsi="David"/>
                <w:color w:val="000000"/>
                <w:sz w:val="22"/>
                <w:szCs w:val="22"/>
                <w:rtl/>
              </w:rPr>
            </w:pPr>
            <w:r w:rsidRPr="001706BC">
              <w:rPr>
                <w:rFonts w:ascii="David" w:eastAsia="Times New Roman" w:hAnsi="David"/>
                <w:color w:val="000000"/>
                <w:sz w:val="22"/>
                <w:szCs w:val="22"/>
                <w:rtl/>
              </w:rPr>
              <w:t>סכום השכרת נכסים ללא מע"מ (מספר הנכסים) במיליוני ש"ח</w:t>
            </w:r>
          </w:p>
        </w:tc>
        <w:tc>
          <w:tcPr>
            <w:tcW w:w="1900" w:type="dxa"/>
            <w:tcBorders>
              <w:top w:val="nil"/>
              <w:left w:val="single" w:sz="8" w:space="0" w:color="auto"/>
              <w:bottom w:val="single" w:sz="8" w:space="0" w:color="auto"/>
              <w:right w:val="nil"/>
            </w:tcBorders>
            <w:shd w:val="clear" w:color="auto" w:fill="auto"/>
            <w:vAlign w:val="center"/>
            <w:hideMark/>
          </w:tcPr>
          <w:p w:rsidR="001706BC" w:rsidRPr="001706BC" w:rsidP="001706BC" w14:paraId="035A679D" w14:textId="77777777">
            <w:pPr>
              <w:spacing w:line="269" w:lineRule="auto"/>
              <w:jc w:val="left"/>
              <w:rPr>
                <w:rFonts w:ascii="David" w:eastAsia="Times New Roman" w:hAnsi="David"/>
                <w:color w:val="000000"/>
                <w:sz w:val="22"/>
                <w:szCs w:val="22"/>
                <w:rtl/>
              </w:rPr>
            </w:pPr>
            <w:r w:rsidRPr="001706BC">
              <w:rPr>
                <w:rFonts w:ascii="David" w:eastAsia="Times New Roman" w:hAnsi="David"/>
                <w:color w:val="000000"/>
                <w:sz w:val="22"/>
                <w:szCs w:val="22"/>
                <w:rtl/>
              </w:rPr>
              <w:t>כ-58 מיליון ש"ח (190 נכסים)</w:t>
            </w:r>
          </w:p>
        </w:tc>
        <w:tc>
          <w:tcPr>
            <w:tcW w:w="2820" w:type="dxa"/>
            <w:tcBorders>
              <w:top w:val="nil"/>
              <w:left w:val="single" w:sz="8" w:space="0" w:color="auto"/>
              <w:bottom w:val="single" w:sz="8" w:space="0" w:color="auto"/>
              <w:right w:val="single" w:sz="8" w:space="0" w:color="auto"/>
            </w:tcBorders>
            <w:shd w:val="clear" w:color="auto" w:fill="auto"/>
            <w:vAlign w:val="center"/>
            <w:hideMark/>
          </w:tcPr>
          <w:p w:rsidR="001706BC" w:rsidRPr="001706BC" w:rsidP="001706BC" w14:paraId="3E45A3F0" w14:textId="77777777">
            <w:pPr>
              <w:spacing w:line="269" w:lineRule="auto"/>
              <w:jc w:val="left"/>
              <w:rPr>
                <w:rFonts w:ascii="David" w:eastAsia="Times New Roman" w:hAnsi="David"/>
                <w:color w:val="000000"/>
                <w:sz w:val="22"/>
                <w:szCs w:val="22"/>
                <w:rtl/>
              </w:rPr>
            </w:pPr>
            <w:r w:rsidRPr="001706BC">
              <w:rPr>
                <w:rFonts w:ascii="David" w:eastAsia="Times New Roman" w:hAnsi="David"/>
                <w:color w:val="000000"/>
                <w:sz w:val="22"/>
                <w:szCs w:val="22"/>
                <w:rtl/>
              </w:rPr>
              <w:t>כ-40 מיליון ש"ח (227 נכסים)</w:t>
            </w:r>
          </w:p>
        </w:tc>
      </w:tr>
    </w:tbl>
    <w:p w:rsidR="001706BC" w:rsidRPr="001706BC" w:rsidP="001706BC" w14:paraId="25AB8807" w14:textId="77777777">
      <w:pPr>
        <w:spacing w:line="269" w:lineRule="auto"/>
        <w:ind w:firstLine="424"/>
        <w:jc w:val="left"/>
        <w:rPr>
          <w:rFonts w:eastAsia="Calibri"/>
          <w:szCs w:val="20"/>
          <w:rtl/>
        </w:rPr>
      </w:pPr>
      <w:r w:rsidRPr="001706BC">
        <w:rPr>
          <w:rFonts w:eastAsia="Calibri" w:hint="eastAsia"/>
          <w:szCs w:val="20"/>
          <w:rtl/>
        </w:rPr>
        <w:t>על</w:t>
      </w:r>
      <w:r w:rsidRPr="001706BC">
        <w:rPr>
          <w:rFonts w:eastAsia="Calibri"/>
          <w:szCs w:val="20"/>
          <w:rtl/>
        </w:rPr>
        <w:t xml:space="preserve"> פי נתוני מינהל הדיור, בעיבוד משרד מבקר המדינה.</w:t>
      </w:r>
    </w:p>
    <w:p w:rsidR="0069582A" w14:paraId="408E3AE7" w14:textId="77777777">
      <w:pPr>
        <w:bidi w:val="0"/>
        <w:spacing w:after="200" w:line="276" w:lineRule="auto"/>
        <w:rPr>
          <w:rFonts w:eastAsia="Calibri"/>
          <w:b/>
          <w:bCs/>
          <w:rtl/>
        </w:rPr>
      </w:pPr>
      <w:r>
        <w:rPr>
          <w:rFonts w:eastAsia="Calibri"/>
          <w:b/>
          <w:bCs/>
          <w:rtl/>
        </w:rPr>
        <w:br w:type="page"/>
      </w:r>
    </w:p>
    <w:p w:rsidR="001706BC" w:rsidRPr="001706BC" w:rsidP="001706BC" w14:paraId="2B7678E6" w14:textId="77777777">
      <w:pPr>
        <w:spacing w:line="269" w:lineRule="auto"/>
        <w:rPr>
          <w:rFonts w:eastAsia="Calibri"/>
          <w:b/>
          <w:bCs/>
          <w:rtl/>
        </w:rPr>
      </w:pPr>
      <w:r w:rsidRPr="001706BC">
        <w:rPr>
          <w:rFonts w:eastAsia="Calibri" w:hint="eastAsia"/>
          <w:b/>
          <w:bCs/>
          <w:rtl/>
        </w:rPr>
        <w:t>מה</w:t>
      </w:r>
      <w:r w:rsidR="0069582A">
        <w:rPr>
          <w:rFonts w:eastAsia="Calibri" w:hint="cs"/>
          <w:b/>
          <w:bCs/>
          <w:rtl/>
        </w:rPr>
        <w:t>לוח</w:t>
      </w:r>
      <w:r w:rsidRPr="001706BC">
        <w:rPr>
          <w:rFonts w:eastAsia="Calibri"/>
          <w:b/>
          <w:bCs/>
          <w:rtl/>
        </w:rPr>
        <w:t xml:space="preserve"> </w:t>
      </w:r>
      <w:r w:rsidRPr="001706BC">
        <w:rPr>
          <w:rFonts w:eastAsia="Calibri" w:hint="eastAsia"/>
          <w:b/>
          <w:bCs/>
          <w:rtl/>
        </w:rPr>
        <w:t>עולה</w:t>
      </w:r>
      <w:r w:rsidRPr="001706BC">
        <w:rPr>
          <w:rFonts w:eastAsia="Calibri"/>
          <w:b/>
          <w:bCs/>
          <w:rtl/>
        </w:rPr>
        <w:t xml:space="preserve"> כי </w:t>
      </w:r>
      <w:r w:rsidRPr="001706BC">
        <w:rPr>
          <w:rFonts w:eastAsia="Calibri" w:hint="eastAsia"/>
          <w:b/>
          <w:bCs/>
          <w:rtl/>
        </w:rPr>
        <w:t>בשנת</w:t>
      </w:r>
      <w:r w:rsidRPr="001706BC">
        <w:rPr>
          <w:rFonts w:eastAsia="Calibri"/>
          <w:b/>
          <w:bCs/>
          <w:rtl/>
        </w:rPr>
        <w:t xml:space="preserve"> 2024 </w:t>
      </w:r>
      <w:r w:rsidRPr="001706BC">
        <w:rPr>
          <w:rFonts w:eastAsia="Calibri" w:hint="cs"/>
          <w:b/>
          <w:bCs/>
          <w:rtl/>
        </w:rPr>
        <w:t xml:space="preserve">מכר </w:t>
      </w:r>
      <w:r w:rsidRPr="001706BC">
        <w:rPr>
          <w:rFonts w:eastAsia="Calibri" w:hint="eastAsia"/>
          <w:b/>
          <w:bCs/>
          <w:rtl/>
        </w:rPr>
        <w:t>מינהל</w:t>
      </w:r>
      <w:r w:rsidRPr="001706BC">
        <w:rPr>
          <w:rFonts w:eastAsia="Calibri"/>
          <w:b/>
          <w:bCs/>
          <w:rtl/>
        </w:rPr>
        <w:t xml:space="preserve"> </w:t>
      </w:r>
      <w:r w:rsidRPr="001706BC">
        <w:rPr>
          <w:rFonts w:eastAsia="Calibri" w:hint="eastAsia"/>
          <w:b/>
          <w:bCs/>
          <w:rtl/>
        </w:rPr>
        <w:t>הדיור</w:t>
      </w:r>
      <w:r w:rsidRPr="001706BC">
        <w:rPr>
          <w:rFonts w:eastAsia="Calibri"/>
          <w:b/>
          <w:bCs/>
          <w:rtl/>
        </w:rPr>
        <w:t xml:space="preserve"> </w:t>
      </w:r>
      <w:r w:rsidRPr="001706BC">
        <w:rPr>
          <w:rFonts w:eastAsia="Calibri" w:hint="eastAsia"/>
          <w:b/>
          <w:bCs/>
          <w:rtl/>
        </w:rPr>
        <w:t>חמישה</w:t>
      </w:r>
      <w:r w:rsidRPr="001706BC">
        <w:rPr>
          <w:rFonts w:eastAsia="Calibri"/>
          <w:b/>
          <w:bCs/>
          <w:rtl/>
        </w:rPr>
        <w:t xml:space="preserve"> </w:t>
      </w:r>
      <w:r w:rsidRPr="001706BC">
        <w:rPr>
          <w:rFonts w:eastAsia="Calibri" w:hint="eastAsia"/>
          <w:b/>
          <w:bCs/>
          <w:rtl/>
        </w:rPr>
        <w:t>נכסים</w:t>
      </w:r>
      <w:r w:rsidRPr="001706BC">
        <w:rPr>
          <w:rFonts w:eastAsia="Calibri"/>
          <w:b/>
          <w:bCs/>
          <w:rtl/>
        </w:rPr>
        <w:t xml:space="preserve"> </w:t>
      </w:r>
      <w:r w:rsidRPr="001706BC">
        <w:rPr>
          <w:rFonts w:eastAsia="Calibri" w:hint="eastAsia"/>
          <w:b/>
          <w:bCs/>
          <w:rtl/>
        </w:rPr>
        <w:t>בסכום</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eastAsia"/>
          <w:b/>
          <w:bCs/>
          <w:rtl/>
        </w:rPr>
        <w:t>כ</w:t>
      </w:r>
      <w:r w:rsidRPr="001706BC">
        <w:rPr>
          <w:rFonts w:eastAsia="Calibri"/>
          <w:b/>
          <w:bCs/>
          <w:rtl/>
        </w:rPr>
        <w:t>-6 מיליון ש"ח</w:t>
      </w:r>
      <w:r w:rsidRPr="001706BC">
        <w:rPr>
          <w:rFonts w:eastAsia="Calibri" w:hint="cs"/>
          <w:b/>
          <w:bCs/>
          <w:rtl/>
        </w:rPr>
        <w:t>,</w:t>
      </w:r>
      <w:r w:rsidRPr="001706BC">
        <w:rPr>
          <w:rFonts w:eastAsia="Calibri"/>
          <w:b/>
          <w:bCs/>
          <w:rtl/>
        </w:rPr>
        <w:t xml:space="preserve"> ו</w:t>
      </w:r>
      <w:r w:rsidRPr="001706BC">
        <w:rPr>
          <w:rFonts w:eastAsia="Calibri" w:hint="eastAsia"/>
          <w:b/>
          <w:bCs/>
          <w:rtl/>
        </w:rPr>
        <w:t>בשנת</w:t>
      </w:r>
      <w:r w:rsidRPr="001706BC">
        <w:rPr>
          <w:rFonts w:eastAsia="Calibri"/>
          <w:b/>
          <w:bCs/>
          <w:rtl/>
        </w:rPr>
        <w:t xml:space="preserve"> 2025 (למעט דצמבר) </w:t>
      </w:r>
      <w:r w:rsidRPr="001706BC">
        <w:rPr>
          <w:rFonts w:eastAsia="Calibri" w:hint="eastAsia"/>
          <w:b/>
          <w:bCs/>
          <w:rtl/>
        </w:rPr>
        <w:t>שבעה</w:t>
      </w:r>
      <w:r w:rsidRPr="001706BC">
        <w:rPr>
          <w:rFonts w:eastAsia="Calibri"/>
          <w:b/>
          <w:bCs/>
          <w:rtl/>
        </w:rPr>
        <w:t xml:space="preserve"> נכסים בסכום של כ-28 מיליון ש"ח. </w:t>
      </w:r>
      <w:r w:rsidRPr="001706BC">
        <w:rPr>
          <w:rFonts w:eastAsia="Calibri" w:hint="cs"/>
          <w:b/>
          <w:bCs/>
          <w:rtl/>
        </w:rPr>
        <w:t>עוד עולה כי</w:t>
      </w:r>
      <w:r w:rsidRPr="001706BC">
        <w:rPr>
          <w:rFonts w:eastAsia="Calibri"/>
          <w:b/>
          <w:bCs/>
          <w:rtl/>
        </w:rPr>
        <w:t xml:space="preserve"> </w:t>
      </w:r>
      <w:r w:rsidRPr="001706BC">
        <w:rPr>
          <w:rFonts w:eastAsia="Calibri" w:hint="eastAsia"/>
          <w:b/>
          <w:bCs/>
          <w:rtl/>
        </w:rPr>
        <w:t>בשנת</w:t>
      </w:r>
      <w:r w:rsidRPr="001706BC">
        <w:rPr>
          <w:rFonts w:eastAsia="Calibri"/>
          <w:b/>
          <w:bCs/>
          <w:rtl/>
        </w:rPr>
        <w:t xml:space="preserve"> 2024 </w:t>
      </w:r>
      <w:r w:rsidRPr="001706BC">
        <w:rPr>
          <w:rFonts w:eastAsia="Calibri" w:hint="eastAsia"/>
          <w:b/>
          <w:bCs/>
          <w:rtl/>
        </w:rPr>
        <w:t>הושכרו</w:t>
      </w:r>
      <w:r w:rsidRPr="001706BC">
        <w:rPr>
          <w:rFonts w:eastAsia="Calibri"/>
          <w:b/>
          <w:bCs/>
          <w:rtl/>
        </w:rPr>
        <w:t xml:space="preserve"> 190 </w:t>
      </w:r>
      <w:r w:rsidRPr="001706BC">
        <w:rPr>
          <w:rFonts w:eastAsia="Calibri" w:hint="eastAsia"/>
          <w:b/>
          <w:bCs/>
          <w:rtl/>
        </w:rPr>
        <w:t>נכסים</w:t>
      </w:r>
      <w:r w:rsidRPr="001706BC">
        <w:rPr>
          <w:rFonts w:eastAsia="Calibri"/>
          <w:b/>
          <w:bCs/>
          <w:rtl/>
        </w:rPr>
        <w:t xml:space="preserve"> </w:t>
      </w:r>
      <w:r w:rsidRPr="001706BC">
        <w:rPr>
          <w:rFonts w:eastAsia="Calibri" w:hint="eastAsia"/>
          <w:b/>
          <w:bCs/>
          <w:rtl/>
        </w:rPr>
        <w:t>בסכום</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eastAsia"/>
          <w:b/>
          <w:bCs/>
          <w:rtl/>
        </w:rPr>
        <w:t>כ</w:t>
      </w:r>
      <w:r w:rsidRPr="001706BC">
        <w:rPr>
          <w:rFonts w:eastAsia="Calibri"/>
          <w:b/>
          <w:bCs/>
          <w:rtl/>
        </w:rPr>
        <w:t xml:space="preserve">-58 </w:t>
      </w:r>
      <w:r w:rsidRPr="001706BC">
        <w:rPr>
          <w:rFonts w:eastAsia="Calibri" w:hint="eastAsia"/>
          <w:b/>
          <w:bCs/>
          <w:rtl/>
        </w:rPr>
        <w:t>מיליון</w:t>
      </w:r>
      <w:r w:rsidRPr="001706BC">
        <w:rPr>
          <w:rFonts w:eastAsia="Calibri"/>
          <w:b/>
          <w:bCs/>
          <w:rtl/>
        </w:rPr>
        <w:t xml:space="preserve"> </w:t>
      </w:r>
      <w:r w:rsidRPr="001706BC">
        <w:rPr>
          <w:rFonts w:eastAsia="Calibri" w:hint="eastAsia"/>
          <w:b/>
          <w:bCs/>
          <w:rtl/>
        </w:rPr>
        <w:t>ש</w:t>
      </w:r>
      <w:r w:rsidRPr="001706BC">
        <w:rPr>
          <w:rFonts w:eastAsia="Calibri"/>
          <w:b/>
          <w:bCs/>
          <w:rtl/>
        </w:rPr>
        <w:t>"ח</w:t>
      </w:r>
      <w:r w:rsidRPr="001706BC">
        <w:rPr>
          <w:rFonts w:eastAsia="Calibri" w:hint="cs"/>
          <w:b/>
          <w:bCs/>
          <w:rtl/>
        </w:rPr>
        <w:t>,</w:t>
      </w:r>
      <w:r w:rsidRPr="001706BC">
        <w:rPr>
          <w:rFonts w:eastAsia="Calibri"/>
          <w:b/>
          <w:bCs/>
          <w:rtl/>
        </w:rPr>
        <w:t xml:space="preserve"> </w:t>
      </w:r>
      <w:r w:rsidRPr="001706BC">
        <w:rPr>
          <w:rFonts w:eastAsia="Calibri" w:hint="eastAsia"/>
          <w:b/>
          <w:bCs/>
          <w:rtl/>
        </w:rPr>
        <w:t>ובשנת</w:t>
      </w:r>
      <w:r w:rsidRPr="001706BC">
        <w:rPr>
          <w:rFonts w:eastAsia="Calibri"/>
          <w:b/>
          <w:bCs/>
          <w:rtl/>
        </w:rPr>
        <w:t xml:space="preserve"> 2025 (למעט </w:t>
      </w:r>
      <w:r w:rsidRPr="001706BC">
        <w:rPr>
          <w:rFonts w:eastAsia="Calibri" w:hint="eastAsia"/>
          <w:b/>
          <w:bCs/>
          <w:rtl/>
        </w:rPr>
        <w:t>דצמבר</w:t>
      </w:r>
      <w:r w:rsidRPr="001706BC">
        <w:rPr>
          <w:rFonts w:eastAsia="Calibri"/>
          <w:b/>
          <w:bCs/>
          <w:rtl/>
        </w:rPr>
        <w:t>)</w:t>
      </w:r>
      <w:r w:rsidRPr="001706BC">
        <w:rPr>
          <w:rFonts w:eastAsia="Calibri" w:hint="cs"/>
          <w:b/>
          <w:bCs/>
          <w:rtl/>
        </w:rPr>
        <w:t xml:space="preserve"> הושכרו</w:t>
      </w:r>
      <w:r w:rsidRPr="001706BC">
        <w:rPr>
          <w:rFonts w:eastAsia="Calibri"/>
          <w:b/>
          <w:bCs/>
          <w:rtl/>
        </w:rPr>
        <w:t xml:space="preserve"> 227 </w:t>
      </w:r>
      <w:r w:rsidRPr="001706BC">
        <w:rPr>
          <w:rFonts w:eastAsia="Calibri" w:hint="eastAsia"/>
          <w:b/>
          <w:bCs/>
          <w:rtl/>
        </w:rPr>
        <w:t>נכסים</w:t>
      </w:r>
      <w:r w:rsidRPr="001706BC">
        <w:rPr>
          <w:rFonts w:eastAsia="Calibri"/>
          <w:b/>
          <w:bCs/>
          <w:rtl/>
        </w:rPr>
        <w:t xml:space="preserve"> </w:t>
      </w:r>
      <w:r w:rsidRPr="001706BC">
        <w:rPr>
          <w:rFonts w:eastAsia="Calibri" w:hint="eastAsia"/>
          <w:b/>
          <w:bCs/>
          <w:rtl/>
        </w:rPr>
        <w:t>בסכום</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eastAsia"/>
          <w:b/>
          <w:bCs/>
          <w:rtl/>
        </w:rPr>
        <w:t>כ</w:t>
      </w:r>
      <w:r w:rsidRPr="001706BC">
        <w:rPr>
          <w:rFonts w:eastAsia="Calibri"/>
          <w:b/>
          <w:bCs/>
          <w:rtl/>
        </w:rPr>
        <w:t xml:space="preserve">-40 </w:t>
      </w:r>
      <w:r w:rsidRPr="001706BC">
        <w:rPr>
          <w:rFonts w:eastAsia="Calibri" w:hint="eastAsia"/>
          <w:b/>
          <w:bCs/>
          <w:rtl/>
        </w:rPr>
        <w:t>מיליון</w:t>
      </w:r>
      <w:r w:rsidRPr="001706BC">
        <w:rPr>
          <w:rFonts w:eastAsia="Calibri"/>
          <w:b/>
          <w:bCs/>
          <w:rtl/>
        </w:rPr>
        <w:t xml:space="preserve"> </w:t>
      </w:r>
      <w:r w:rsidRPr="001706BC">
        <w:rPr>
          <w:rFonts w:eastAsia="Calibri" w:hint="eastAsia"/>
          <w:b/>
          <w:bCs/>
          <w:rtl/>
        </w:rPr>
        <w:t>ש</w:t>
      </w:r>
      <w:r w:rsidRPr="001706BC">
        <w:rPr>
          <w:rFonts w:eastAsia="Calibri"/>
          <w:b/>
          <w:bCs/>
          <w:rtl/>
        </w:rPr>
        <w:t>"ח.</w:t>
      </w:r>
    </w:p>
    <w:p w:rsidR="001706BC" w:rsidRPr="001706BC" w:rsidP="001706BC" w14:paraId="7B08E63E" w14:textId="77777777">
      <w:pPr>
        <w:keepNext/>
        <w:keepLines/>
        <w:spacing w:line="269" w:lineRule="auto"/>
        <w:ind w:left="-567"/>
        <w:rPr>
          <w:rFonts w:eastAsia="Calibri"/>
          <w:szCs w:val="20"/>
          <w:rtl/>
        </w:rPr>
      </w:pPr>
    </w:p>
    <w:p w:rsidR="001706BC" w:rsidRPr="001706BC" w:rsidP="001706BC" w14:paraId="1F75DECC" w14:textId="77777777">
      <w:pPr>
        <w:spacing w:line="269" w:lineRule="auto"/>
        <w:rPr>
          <w:rFonts w:eastAsia="Calibri"/>
          <w:rtl/>
        </w:rPr>
      </w:pPr>
      <w:r w:rsidRPr="001706BC">
        <w:rPr>
          <w:rFonts w:eastAsia="Calibri"/>
          <w:rtl/>
        </w:rPr>
        <w:t xml:space="preserve">במצגת של מינהל הדיור מאוקטובר 2025 פורטו </w:t>
      </w:r>
      <w:r w:rsidRPr="001706BC">
        <w:rPr>
          <w:rFonts w:eastAsia="Calibri" w:hint="cs"/>
          <w:rtl/>
        </w:rPr>
        <w:t>ה</w:t>
      </w:r>
      <w:r w:rsidRPr="001706BC">
        <w:rPr>
          <w:rFonts w:eastAsia="Calibri"/>
          <w:rtl/>
        </w:rPr>
        <w:t xml:space="preserve">קריטריונים ועקרונות המינהל </w:t>
      </w:r>
      <w:r w:rsidRPr="001706BC">
        <w:rPr>
          <w:rFonts w:eastAsia="Calibri" w:hint="cs"/>
          <w:rtl/>
        </w:rPr>
        <w:t>ש</w:t>
      </w:r>
      <w:r w:rsidRPr="001706BC">
        <w:rPr>
          <w:rFonts w:eastAsia="Calibri"/>
          <w:rtl/>
        </w:rPr>
        <w:t xml:space="preserve">בבסיס ההחלטות למימוש נכסי המינהל כמפורט להלן: הסתכלות כוללת של יעדים שנתיים; הכנת צפי הכנסות משכירות וקביעת גובה ההשלמה </w:t>
      </w:r>
      <w:r w:rsidRPr="001706BC">
        <w:rPr>
          <w:rFonts w:eastAsia="Calibri" w:hint="cs"/>
          <w:rtl/>
        </w:rPr>
        <w:t>על ידי</w:t>
      </w:r>
      <w:r w:rsidRPr="001706BC">
        <w:rPr>
          <w:rFonts w:eastAsia="Calibri"/>
          <w:rtl/>
        </w:rPr>
        <w:t xml:space="preserve"> מכר ככל שנדרש; עדיפות למכירת נכסים המניבים תשואה נמוכה; עדיפות למכירת נכסים </w:t>
      </w:r>
      <w:r w:rsidRPr="001706BC">
        <w:rPr>
          <w:rFonts w:eastAsia="Calibri" w:hint="cs"/>
          <w:rtl/>
        </w:rPr>
        <w:t xml:space="preserve">שיש </w:t>
      </w:r>
      <w:r w:rsidRPr="001706BC">
        <w:rPr>
          <w:rFonts w:eastAsia="Calibri"/>
          <w:rtl/>
        </w:rPr>
        <w:t xml:space="preserve">להם פוטנציאל השבחה נמוך; נכסים </w:t>
      </w:r>
      <w:r w:rsidRPr="001706BC">
        <w:rPr>
          <w:rFonts w:eastAsia="Calibri" w:hint="cs"/>
          <w:rtl/>
        </w:rPr>
        <w:t>ש</w:t>
      </w:r>
      <w:r w:rsidRPr="001706BC">
        <w:rPr>
          <w:rFonts w:eastAsia="Calibri"/>
          <w:rtl/>
        </w:rPr>
        <w:t>בהם לא מקודמות תוכניות התחדשות עירונית</w:t>
      </w:r>
      <w:r w:rsidRPr="001706BC">
        <w:rPr>
          <w:rFonts w:eastAsia="Calibri" w:hint="cs"/>
          <w:rtl/>
        </w:rPr>
        <w:t xml:space="preserve"> או</w:t>
      </w:r>
      <w:r w:rsidRPr="001706BC">
        <w:rPr>
          <w:rFonts w:eastAsia="Calibri"/>
          <w:rtl/>
        </w:rPr>
        <w:t xml:space="preserve"> תוכניות משביחות אחרות; נכסים ישנים אשר עלות תחזוק</w:t>
      </w:r>
      <w:r w:rsidRPr="001706BC">
        <w:rPr>
          <w:rFonts w:eastAsia="Calibri" w:hint="cs"/>
          <w:rtl/>
        </w:rPr>
        <w:t>תם</w:t>
      </w:r>
      <w:r w:rsidRPr="001706BC">
        <w:rPr>
          <w:rFonts w:eastAsia="Calibri"/>
          <w:rtl/>
        </w:rPr>
        <w:t xml:space="preserve"> והטיפול השוטף בהם גבוהה; ונכסים במיקום שאינו אטרקטיבי.</w:t>
      </w:r>
    </w:p>
    <w:p w:rsidR="001706BC" w:rsidRPr="001706BC" w:rsidP="001706BC" w14:paraId="07F0FEC5" w14:textId="77777777">
      <w:pPr>
        <w:keepNext/>
        <w:keepLines/>
        <w:spacing w:line="269" w:lineRule="auto"/>
        <w:ind w:left="-567"/>
        <w:rPr>
          <w:rFonts w:eastAsia="Calibri"/>
          <w:szCs w:val="20"/>
          <w:rtl/>
        </w:rPr>
      </w:pPr>
    </w:p>
    <w:p w:rsidR="001706BC" w:rsidRPr="001706BC" w:rsidP="001706BC" w14:paraId="436A8A0F" w14:textId="77777777">
      <w:pPr>
        <w:spacing w:line="269" w:lineRule="auto"/>
        <w:rPr>
          <w:rFonts w:eastAsia="Calibri"/>
          <w:b/>
          <w:bCs/>
          <w:rtl/>
        </w:rPr>
      </w:pPr>
      <w:r w:rsidRPr="001706BC">
        <w:rPr>
          <w:rFonts w:eastAsia="Calibri" w:hint="eastAsia"/>
          <w:b/>
          <w:bCs/>
          <w:rtl/>
        </w:rPr>
        <w:t>נמצא</w:t>
      </w:r>
      <w:r w:rsidRPr="001706BC">
        <w:rPr>
          <w:rFonts w:eastAsia="Calibri"/>
          <w:b/>
          <w:bCs/>
          <w:rtl/>
        </w:rPr>
        <w:t xml:space="preserve"> </w:t>
      </w:r>
      <w:r w:rsidRPr="001706BC">
        <w:rPr>
          <w:rFonts w:eastAsia="Calibri" w:hint="cs"/>
          <w:b/>
          <w:bCs/>
          <w:rtl/>
        </w:rPr>
        <w:t xml:space="preserve">כי </w:t>
      </w:r>
      <w:r w:rsidRPr="001706BC">
        <w:rPr>
          <w:rFonts w:eastAsia="Calibri" w:hint="eastAsia"/>
          <w:b/>
          <w:bCs/>
          <w:rtl/>
        </w:rPr>
        <w:t>למינהל</w:t>
      </w:r>
      <w:r w:rsidRPr="001706BC">
        <w:rPr>
          <w:rFonts w:eastAsia="Calibri"/>
          <w:b/>
          <w:bCs/>
          <w:rtl/>
        </w:rPr>
        <w:t xml:space="preserve"> הדיור אין מדיניות או תוכנית ארוכת טווח ל</w:t>
      </w:r>
      <w:r w:rsidRPr="001706BC">
        <w:rPr>
          <w:rFonts w:eastAsia="Calibri" w:hint="eastAsia"/>
          <w:b/>
          <w:bCs/>
          <w:rtl/>
        </w:rPr>
        <w:t>ניהול</w:t>
      </w:r>
      <w:r w:rsidRPr="001706BC">
        <w:rPr>
          <w:rFonts w:eastAsia="Calibri"/>
          <w:b/>
          <w:bCs/>
          <w:rtl/>
        </w:rPr>
        <w:t xml:space="preserve"> או מכיר</w:t>
      </w:r>
      <w:r w:rsidRPr="001706BC">
        <w:rPr>
          <w:rFonts w:eastAsia="Calibri" w:hint="cs"/>
          <w:b/>
          <w:bCs/>
          <w:rtl/>
        </w:rPr>
        <w:t>ה של</w:t>
      </w:r>
      <w:r w:rsidRPr="001706BC">
        <w:rPr>
          <w:rFonts w:eastAsia="Calibri"/>
          <w:b/>
          <w:bCs/>
          <w:rtl/>
        </w:rPr>
        <w:t xml:space="preserve"> נכסי </w:t>
      </w:r>
      <w:r w:rsidRPr="001706BC">
        <w:rPr>
          <w:rFonts w:eastAsia="Calibri" w:hint="eastAsia"/>
          <w:b/>
          <w:bCs/>
          <w:rtl/>
        </w:rPr>
        <w:t>מקרקעין</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המדינה </w:t>
      </w:r>
      <w:r w:rsidRPr="001706BC">
        <w:rPr>
          <w:rFonts w:eastAsia="Calibri" w:hint="eastAsia"/>
          <w:b/>
          <w:bCs/>
          <w:rtl/>
        </w:rPr>
        <w:t>שאינם</w:t>
      </w:r>
      <w:r w:rsidRPr="001706BC">
        <w:rPr>
          <w:rFonts w:eastAsia="Calibri"/>
          <w:b/>
          <w:bCs/>
          <w:rtl/>
        </w:rPr>
        <w:t xml:space="preserve"> משמשים את משרדי הממשלה</w:t>
      </w:r>
      <w:r w:rsidRPr="001706BC">
        <w:rPr>
          <w:rFonts w:eastAsia="Calibri" w:hint="cs"/>
          <w:b/>
          <w:bCs/>
          <w:rtl/>
        </w:rPr>
        <w:t xml:space="preserve"> (190 נכסים הושכרו בשנת 2024 ו-227 נכסים בשנת 2025)</w:t>
      </w:r>
      <w:r w:rsidRPr="001706BC">
        <w:rPr>
          <w:rFonts w:eastAsia="Calibri"/>
          <w:b/>
          <w:bCs/>
          <w:rtl/>
        </w:rPr>
        <w:t xml:space="preserve">. </w:t>
      </w:r>
      <w:r w:rsidRPr="001706BC">
        <w:rPr>
          <w:rFonts w:eastAsia="Calibri" w:hint="cs"/>
          <w:b/>
          <w:bCs/>
          <w:rtl/>
        </w:rPr>
        <w:t>בפועל</w:t>
      </w:r>
      <w:r w:rsidRPr="001706BC">
        <w:rPr>
          <w:rFonts w:eastAsia="Calibri"/>
          <w:b/>
          <w:bCs/>
          <w:rtl/>
        </w:rPr>
        <w:t xml:space="preserve"> מ</w:t>
      </w:r>
      <w:r w:rsidRPr="001706BC">
        <w:rPr>
          <w:rFonts w:eastAsia="Calibri" w:hint="cs"/>
          <w:b/>
          <w:bCs/>
          <w:rtl/>
        </w:rPr>
        <w:t>ת</w:t>
      </w:r>
      <w:r w:rsidRPr="001706BC">
        <w:rPr>
          <w:rFonts w:eastAsia="Calibri"/>
          <w:b/>
          <w:bCs/>
          <w:rtl/>
        </w:rPr>
        <w:t>קבל</w:t>
      </w:r>
      <w:r w:rsidRPr="001706BC">
        <w:rPr>
          <w:rFonts w:eastAsia="Calibri" w:hint="cs"/>
          <w:b/>
          <w:bCs/>
          <w:rtl/>
        </w:rPr>
        <w:t>ות</w:t>
      </w:r>
      <w:r w:rsidRPr="001706BC">
        <w:rPr>
          <w:rFonts w:eastAsia="Calibri"/>
          <w:b/>
          <w:bCs/>
          <w:rtl/>
        </w:rPr>
        <w:t xml:space="preserve"> החלטות </w:t>
      </w:r>
      <w:r w:rsidRPr="001706BC">
        <w:rPr>
          <w:rFonts w:eastAsia="Calibri" w:hint="cs"/>
          <w:b/>
          <w:bCs/>
          <w:rtl/>
        </w:rPr>
        <w:t>ע</w:t>
      </w:r>
      <w:r w:rsidRPr="001706BC">
        <w:rPr>
          <w:rFonts w:eastAsia="Calibri"/>
          <w:b/>
          <w:bCs/>
          <w:rtl/>
        </w:rPr>
        <w:t>ל</w:t>
      </w:r>
      <w:r w:rsidRPr="001706BC">
        <w:rPr>
          <w:rFonts w:eastAsia="Calibri" w:hint="cs"/>
          <w:b/>
          <w:bCs/>
          <w:rtl/>
        </w:rPr>
        <w:t xml:space="preserve"> </w:t>
      </w:r>
      <w:r w:rsidRPr="001706BC">
        <w:rPr>
          <w:rFonts w:eastAsia="Calibri"/>
          <w:b/>
          <w:bCs/>
          <w:rtl/>
        </w:rPr>
        <w:t xml:space="preserve">מכירת </w:t>
      </w:r>
      <w:r w:rsidRPr="001706BC">
        <w:rPr>
          <w:rFonts w:eastAsia="Calibri" w:hint="eastAsia"/>
          <w:b/>
          <w:bCs/>
          <w:rtl/>
        </w:rPr>
        <w:t>חלק</w:t>
      </w:r>
      <w:r w:rsidRPr="001706BC">
        <w:rPr>
          <w:rFonts w:eastAsia="Calibri"/>
          <w:b/>
          <w:bCs/>
          <w:rtl/>
        </w:rPr>
        <w:t xml:space="preserve"> </w:t>
      </w:r>
      <w:r w:rsidRPr="001706BC">
        <w:rPr>
          <w:rFonts w:eastAsia="Calibri" w:hint="cs"/>
          <w:b/>
          <w:bCs/>
          <w:rtl/>
        </w:rPr>
        <w:t>מ</w:t>
      </w:r>
      <w:r w:rsidRPr="001706BC">
        <w:rPr>
          <w:rFonts w:eastAsia="Calibri" w:hint="eastAsia"/>
          <w:b/>
          <w:bCs/>
          <w:rtl/>
        </w:rPr>
        <w:t>נ</w:t>
      </w:r>
      <w:r w:rsidRPr="001706BC">
        <w:rPr>
          <w:rFonts w:eastAsia="Calibri"/>
          <w:b/>
          <w:bCs/>
          <w:rtl/>
        </w:rPr>
        <w:t>כסים אל</w:t>
      </w:r>
      <w:r w:rsidRPr="001706BC">
        <w:rPr>
          <w:rFonts w:eastAsia="Calibri" w:hint="cs"/>
          <w:b/>
          <w:bCs/>
          <w:rtl/>
        </w:rPr>
        <w:t>ה</w:t>
      </w:r>
      <w:r w:rsidRPr="001706BC">
        <w:rPr>
          <w:rFonts w:eastAsia="Calibri"/>
          <w:b/>
          <w:bCs/>
          <w:rtl/>
        </w:rPr>
        <w:t xml:space="preserve"> מדי שנה</w:t>
      </w:r>
      <w:r w:rsidRPr="001706BC">
        <w:rPr>
          <w:rFonts w:eastAsia="Calibri" w:hint="cs"/>
          <w:b/>
          <w:bCs/>
          <w:rtl/>
        </w:rPr>
        <w:t>, בעיקר לצורך</w:t>
      </w:r>
      <w:r w:rsidRPr="001706BC">
        <w:rPr>
          <w:rFonts w:eastAsia="Calibri"/>
          <w:b/>
          <w:bCs/>
          <w:rtl/>
        </w:rPr>
        <w:t xml:space="preserve"> </w:t>
      </w:r>
      <w:r w:rsidRPr="001706BC">
        <w:rPr>
          <w:rFonts w:eastAsia="Calibri" w:hint="eastAsia"/>
          <w:b/>
          <w:bCs/>
          <w:rtl/>
        </w:rPr>
        <w:t>מימון</w:t>
      </w:r>
      <w:r w:rsidRPr="001706BC">
        <w:rPr>
          <w:rFonts w:eastAsia="Calibri"/>
          <w:b/>
          <w:bCs/>
          <w:rtl/>
        </w:rPr>
        <w:t xml:space="preserve"> </w:t>
      </w:r>
      <w:r w:rsidRPr="001706BC">
        <w:rPr>
          <w:rFonts w:eastAsia="Calibri" w:hint="eastAsia"/>
          <w:b/>
          <w:bCs/>
          <w:rtl/>
        </w:rPr>
        <w:t>ג</w:t>
      </w:r>
      <w:r w:rsidRPr="001706BC">
        <w:rPr>
          <w:rFonts w:eastAsia="Calibri" w:hint="cs"/>
          <w:b/>
          <w:bCs/>
          <w:rtl/>
        </w:rPr>
        <w:t>י</w:t>
      </w:r>
      <w:r w:rsidRPr="001706BC">
        <w:rPr>
          <w:rFonts w:eastAsia="Calibri" w:hint="eastAsia"/>
          <w:b/>
          <w:bCs/>
          <w:rtl/>
        </w:rPr>
        <w:t>רעון</w:t>
      </w:r>
      <w:r w:rsidRPr="001706BC">
        <w:rPr>
          <w:rFonts w:eastAsia="Calibri"/>
          <w:b/>
          <w:bCs/>
          <w:rtl/>
        </w:rPr>
        <w:t xml:space="preserve"> </w:t>
      </w:r>
      <w:r w:rsidRPr="001706BC">
        <w:rPr>
          <w:rFonts w:eastAsia="Calibri" w:hint="eastAsia"/>
          <w:b/>
          <w:bCs/>
          <w:rtl/>
        </w:rPr>
        <w:t>בתקציב</w:t>
      </w:r>
      <w:r w:rsidRPr="001706BC">
        <w:rPr>
          <w:rFonts w:eastAsia="Calibri"/>
          <w:b/>
          <w:bCs/>
          <w:rtl/>
        </w:rPr>
        <w:t xml:space="preserve"> </w:t>
      </w:r>
      <w:r w:rsidRPr="001706BC">
        <w:rPr>
          <w:rFonts w:eastAsia="Calibri" w:hint="eastAsia"/>
          <w:b/>
          <w:bCs/>
          <w:rtl/>
        </w:rPr>
        <w:t>מינהל</w:t>
      </w:r>
      <w:r w:rsidRPr="001706BC">
        <w:rPr>
          <w:rFonts w:eastAsia="Calibri"/>
          <w:b/>
          <w:bCs/>
          <w:rtl/>
        </w:rPr>
        <w:t xml:space="preserve"> </w:t>
      </w:r>
      <w:r w:rsidRPr="001706BC">
        <w:rPr>
          <w:rFonts w:eastAsia="Calibri" w:hint="eastAsia"/>
          <w:b/>
          <w:bCs/>
          <w:rtl/>
        </w:rPr>
        <w:t>הדיור</w:t>
      </w:r>
      <w:r w:rsidRPr="001706BC">
        <w:rPr>
          <w:rFonts w:eastAsia="Calibri"/>
          <w:b/>
          <w:bCs/>
          <w:rtl/>
        </w:rPr>
        <w:t>.</w:t>
      </w:r>
    </w:p>
    <w:p w:rsidR="001706BC" w:rsidRPr="001706BC" w:rsidP="001706BC" w14:paraId="693F27A8" w14:textId="77777777">
      <w:pPr>
        <w:keepNext/>
        <w:keepLines/>
        <w:spacing w:line="269" w:lineRule="auto"/>
        <w:ind w:left="-567"/>
        <w:rPr>
          <w:rFonts w:eastAsia="Calibri"/>
          <w:szCs w:val="20"/>
          <w:rtl/>
        </w:rPr>
      </w:pPr>
    </w:p>
    <w:p w:rsidR="001706BC" w:rsidRPr="001706BC" w:rsidP="001706BC" w14:paraId="36E13970" w14:textId="77777777">
      <w:pPr>
        <w:spacing w:line="269" w:lineRule="auto"/>
        <w:rPr>
          <w:rFonts w:eastAsia="Calibri"/>
          <w:rtl/>
        </w:rPr>
      </w:pPr>
      <w:r w:rsidRPr="001706BC">
        <w:rPr>
          <w:rFonts w:eastAsia="Calibri"/>
          <w:rtl/>
        </w:rPr>
        <w:t xml:space="preserve">בתשובתו ציין מינהל הדיור כי </w:t>
      </w:r>
      <w:r w:rsidRPr="001706BC">
        <w:rPr>
          <w:rFonts w:eastAsia="Calibri" w:hint="cs"/>
          <w:rtl/>
        </w:rPr>
        <w:t>ב</w:t>
      </w:r>
      <w:r w:rsidRPr="001706BC">
        <w:rPr>
          <w:rFonts w:eastAsia="Calibri"/>
          <w:rtl/>
        </w:rPr>
        <w:t xml:space="preserve">כל </w:t>
      </w:r>
      <w:r w:rsidRPr="001706BC">
        <w:rPr>
          <w:rFonts w:eastAsia="Calibri" w:hint="cs"/>
          <w:rtl/>
        </w:rPr>
        <w:t>פעם ש</w:t>
      </w:r>
      <w:r w:rsidRPr="001706BC">
        <w:rPr>
          <w:rFonts w:eastAsia="Calibri"/>
          <w:rtl/>
        </w:rPr>
        <w:t>נכס מתקבל לניהול</w:t>
      </w:r>
      <w:r w:rsidRPr="001706BC">
        <w:rPr>
          <w:rFonts w:eastAsia="Calibri" w:hint="cs"/>
          <w:rtl/>
        </w:rPr>
        <w:t>ו</w:t>
      </w:r>
      <w:r w:rsidRPr="001706BC">
        <w:rPr>
          <w:rFonts w:eastAsia="Calibri"/>
          <w:rtl/>
        </w:rPr>
        <w:t xml:space="preserve"> </w:t>
      </w:r>
      <w:r w:rsidRPr="001706BC">
        <w:rPr>
          <w:rFonts w:eastAsia="Calibri" w:hint="cs"/>
          <w:rtl/>
        </w:rPr>
        <w:t>נבחן ה</w:t>
      </w:r>
      <w:r w:rsidRPr="001706BC">
        <w:rPr>
          <w:rFonts w:eastAsia="Calibri"/>
          <w:rtl/>
        </w:rPr>
        <w:t>צורך של</w:t>
      </w:r>
      <w:r w:rsidRPr="001706BC">
        <w:rPr>
          <w:rFonts w:eastAsia="Calibri" w:hint="cs"/>
          <w:rtl/>
        </w:rPr>
        <w:t xml:space="preserve"> </w:t>
      </w:r>
      <w:r w:rsidRPr="001706BC">
        <w:rPr>
          <w:rFonts w:eastAsia="Calibri"/>
          <w:rtl/>
        </w:rPr>
        <w:t>כלל משרדי הממשלה</w:t>
      </w:r>
      <w:r w:rsidRPr="001706BC">
        <w:rPr>
          <w:rFonts w:eastAsia="Calibri" w:hint="cs"/>
          <w:rtl/>
        </w:rPr>
        <w:t xml:space="preserve"> להשתמש בו. כך </w:t>
      </w:r>
      <w:r w:rsidRPr="001706BC">
        <w:rPr>
          <w:rFonts w:eastAsia="Calibri"/>
          <w:rtl/>
        </w:rPr>
        <w:t>במהלך החודשים האחרונים נערכו סיורים עם נציגי משרד הרווחה, המשטרה,</w:t>
      </w:r>
      <w:r w:rsidRPr="001706BC">
        <w:rPr>
          <w:rFonts w:eastAsia="Calibri" w:hint="cs"/>
          <w:rtl/>
        </w:rPr>
        <w:t xml:space="preserve"> </w:t>
      </w:r>
      <w:r w:rsidRPr="001706BC">
        <w:rPr>
          <w:rFonts w:eastAsia="Calibri"/>
          <w:rtl/>
        </w:rPr>
        <w:t>רשות האכיפה</w:t>
      </w:r>
      <w:r w:rsidRPr="001706BC">
        <w:rPr>
          <w:rFonts w:eastAsia="Calibri" w:hint="cs"/>
          <w:rtl/>
        </w:rPr>
        <w:t xml:space="preserve"> ומשרדים אחרים</w:t>
      </w:r>
      <w:r w:rsidRPr="001706BC">
        <w:rPr>
          <w:rFonts w:eastAsia="Calibri"/>
          <w:rtl/>
        </w:rPr>
        <w:t xml:space="preserve"> בנכסים פוטנציאליים ברחבי הארץ</w:t>
      </w:r>
      <w:r w:rsidRPr="001706BC">
        <w:rPr>
          <w:rFonts w:eastAsia="Calibri" w:hint="cs"/>
          <w:rtl/>
        </w:rPr>
        <w:t>, ו</w:t>
      </w:r>
      <w:r w:rsidRPr="001706BC">
        <w:rPr>
          <w:rFonts w:eastAsia="Calibri"/>
          <w:rtl/>
        </w:rPr>
        <w:t>בשבועות הקרובים נכסים שונים</w:t>
      </w:r>
      <w:r w:rsidRPr="001706BC">
        <w:rPr>
          <w:rFonts w:eastAsia="Calibri" w:hint="cs"/>
          <w:rtl/>
        </w:rPr>
        <w:t xml:space="preserve"> צפויים להיות מוקצים</w:t>
      </w:r>
      <w:r w:rsidRPr="001706BC">
        <w:rPr>
          <w:rFonts w:eastAsia="Calibri"/>
          <w:rtl/>
        </w:rPr>
        <w:t xml:space="preserve"> למשרדי</w:t>
      </w:r>
      <w:r w:rsidRPr="001706BC">
        <w:rPr>
          <w:rFonts w:eastAsia="Calibri" w:hint="cs"/>
          <w:rtl/>
        </w:rPr>
        <w:t>ם</w:t>
      </w:r>
      <w:r w:rsidRPr="001706BC">
        <w:rPr>
          <w:rFonts w:eastAsia="Calibri"/>
          <w:rtl/>
        </w:rPr>
        <w:t xml:space="preserve"> </w:t>
      </w:r>
      <w:r w:rsidRPr="001706BC">
        <w:rPr>
          <w:rFonts w:eastAsia="Calibri" w:hint="cs"/>
          <w:rtl/>
        </w:rPr>
        <w:t xml:space="preserve">אשר </w:t>
      </w:r>
      <w:r w:rsidRPr="001706BC">
        <w:rPr>
          <w:rFonts w:eastAsia="Calibri"/>
          <w:rtl/>
        </w:rPr>
        <w:t>הביעו</w:t>
      </w:r>
      <w:r w:rsidRPr="001706BC">
        <w:rPr>
          <w:rFonts w:eastAsia="Calibri" w:hint="cs"/>
          <w:rtl/>
        </w:rPr>
        <w:t xml:space="preserve"> </w:t>
      </w:r>
      <w:r w:rsidRPr="001706BC">
        <w:rPr>
          <w:rFonts w:eastAsia="Calibri"/>
          <w:rtl/>
        </w:rPr>
        <w:t>עניין</w:t>
      </w:r>
      <w:r w:rsidRPr="001706BC">
        <w:rPr>
          <w:rFonts w:eastAsia="Calibri" w:hint="cs"/>
          <w:rtl/>
        </w:rPr>
        <w:t xml:space="preserve"> בכך</w:t>
      </w:r>
      <w:r w:rsidRPr="001706BC">
        <w:rPr>
          <w:rFonts w:eastAsia="Calibri"/>
          <w:rtl/>
        </w:rPr>
        <w:t>.</w:t>
      </w:r>
    </w:p>
    <w:p w:rsidR="001706BC" w:rsidRPr="001706BC" w:rsidP="001706BC" w14:paraId="79655C9E" w14:textId="77777777">
      <w:pPr>
        <w:keepNext/>
        <w:keepLines/>
        <w:spacing w:line="269" w:lineRule="auto"/>
        <w:ind w:left="-567"/>
        <w:rPr>
          <w:rFonts w:eastAsia="Calibri"/>
          <w:szCs w:val="20"/>
          <w:rtl/>
        </w:rPr>
      </w:pPr>
    </w:p>
    <w:p w:rsidR="001706BC" w:rsidRPr="001706BC" w:rsidP="001706BC" w14:paraId="409F1EEC" w14:textId="77777777">
      <w:pPr>
        <w:spacing w:line="269" w:lineRule="auto"/>
        <w:rPr>
          <w:rFonts w:eastAsia="Calibri"/>
          <w:b/>
          <w:bCs/>
          <w:rtl/>
        </w:rPr>
      </w:pPr>
      <w:r w:rsidRPr="001706BC">
        <w:rPr>
          <w:rFonts w:eastAsia="Calibri" w:hint="cs"/>
          <w:b/>
          <w:bCs/>
          <w:rtl/>
        </w:rPr>
        <w:t>מומלץ כי מינהל הדיור יגבש תוכנית אסטרטגית הכוללת את הצרכים הצפויים של משרדי הממשלה ויחידות הסמך ואת היצע הנכסים הקיים, ובהתבסס עליה יגבש תוכנית רב-שנתית סדורה לניהול נכסי המדינה שאינם משמשים את משרדי הממשלה, לרבות יעדים להשבחה, השכרה או מכירה</w:t>
      </w:r>
      <w:r w:rsidRPr="001706BC">
        <w:rPr>
          <w:rFonts w:eastAsia="Calibri"/>
          <w:b/>
          <w:bCs/>
          <w:rtl/>
        </w:rPr>
        <w:t>.</w:t>
      </w:r>
    </w:p>
    <w:p w:rsidR="001706BC" w:rsidRPr="001706BC" w:rsidP="001706BC" w14:paraId="33721196" w14:textId="77777777">
      <w:pPr>
        <w:keepNext/>
        <w:keepLines/>
        <w:spacing w:line="269" w:lineRule="auto"/>
        <w:ind w:left="-567"/>
        <w:rPr>
          <w:rFonts w:eastAsia="Calibri"/>
          <w:szCs w:val="20"/>
          <w:rtl/>
        </w:rPr>
      </w:pPr>
    </w:p>
    <w:p w:rsidR="001706BC" w:rsidRPr="001706BC" w:rsidP="001706BC" w14:paraId="3A1976C4" w14:textId="77777777">
      <w:pPr>
        <w:keepNext/>
        <w:keepLines/>
        <w:spacing w:line="269" w:lineRule="auto"/>
        <w:outlineLvl w:val="3"/>
        <w:rPr>
          <w:rFonts w:eastAsia="Times New Roman"/>
          <w:bCs/>
          <w:szCs w:val="26"/>
        </w:rPr>
      </w:pPr>
      <w:r w:rsidRPr="001706BC">
        <w:rPr>
          <w:rFonts w:eastAsia="Times New Roman"/>
          <w:bCs/>
          <w:szCs w:val="26"/>
          <w:rtl/>
        </w:rPr>
        <w:t xml:space="preserve">תלות </w:t>
      </w:r>
      <w:r w:rsidRPr="001706BC">
        <w:rPr>
          <w:rFonts w:eastAsia="Times New Roman" w:hint="cs"/>
          <w:bCs/>
          <w:szCs w:val="26"/>
          <w:rtl/>
        </w:rPr>
        <w:t>במיקור חוץ</w:t>
      </w:r>
    </w:p>
    <w:bookmarkEnd w:id="44"/>
    <w:p w:rsidR="001706BC" w:rsidRPr="001706BC" w:rsidP="001706BC" w14:paraId="7DEE1DC8" w14:textId="77777777">
      <w:pPr>
        <w:spacing w:line="269" w:lineRule="auto"/>
        <w:rPr>
          <w:rFonts w:eastAsia="Calibri"/>
          <w:rtl/>
        </w:rPr>
      </w:pPr>
    </w:p>
    <w:p w:rsidR="001706BC" w:rsidRPr="001706BC" w:rsidP="001706BC" w14:paraId="32F98708" w14:textId="77777777">
      <w:pPr>
        <w:spacing w:line="269" w:lineRule="auto"/>
        <w:rPr>
          <w:rFonts w:eastAsia="Calibri"/>
        </w:rPr>
      </w:pPr>
      <w:r w:rsidRPr="001706BC">
        <w:rPr>
          <w:rFonts w:eastAsia="Calibri" w:hint="cs"/>
          <w:rtl/>
        </w:rPr>
        <w:t xml:space="preserve">שמירה על ליבת הידע המקצועי והזיכרון הארגוני בידי הארגון חיונית לניהול פעילותו ולקבלת החלטות מושכלות. </w:t>
      </w:r>
      <w:r w:rsidRPr="001706BC">
        <w:rPr>
          <w:rFonts w:eastAsia="Calibri"/>
          <w:rtl/>
        </w:rPr>
        <w:t>היעדר שליטה בידע הליבה עלול ליצור תלות בגורמים חיצוניים ולפגוע ביכולת הארגון לממש את סמכויותיו.</w:t>
      </w:r>
    </w:p>
    <w:p w:rsidR="001706BC" w:rsidRPr="001706BC" w:rsidP="001706BC" w14:paraId="29BDFDAC" w14:textId="77777777">
      <w:pPr>
        <w:keepNext/>
        <w:keepLines/>
        <w:spacing w:line="269" w:lineRule="auto"/>
        <w:ind w:left="-567"/>
        <w:rPr>
          <w:rFonts w:eastAsia="Calibri"/>
          <w:szCs w:val="20"/>
          <w:rtl/>
        </w:rPr>
      </w:pPr>
    </w:p>
    <w:p w:rsidR="001706BC" w:rsidRPr="001706BC" w:rsidP="001706BC" w14:paraId="78B97910" w14:textId="77777777">
      <w:pPr>
        <w:spacing w:line="269" w:lineRule="auto"/>
        <w:rPr>
          <w:rFonts w:eastAsia="Calibri"/>
          <w:rtl/>
        </w:rPr>
      </w:pPr>
      <w:r w:rsidRPr="001706BC">
        <w:rPr>
          <w:rFonts w:eastAsia="Calibri" w:hint="cs"/>
          <w:rtl/>
        </w:rPr>
        <w:t>בדוח מבקר המדינה בנושא "</w:t>
      </w:r>
      <w:r w:rsidRPr="001706BC">
        <w:rPr>
          <w:rFonts w:eastAsia="Calibri"/>
          <w:rtl/>
        </w:rPr>
        <w:t>תכנון וקידום של התחבורה הציבורית - ביקורת מעקב</w:t>
      </w:r>
      <w:r w:rsidRPr="001706BC">
        <w:rPr>
          <w:rFonts w:eastAsia="Calibri" w:hint="cs"/>
          <w:rtl/>
        </w:rPr>
        <w:t>"</w:t>
      </w:r>
      <w:r>
        <w:rPr>
          <w:rFonts w:eastAsia="Calibri"/>
          <w:vertAlign w:val="superscript"/>
          <w:rtl/>
        </w:rPr>
        <w:footnoteReference w:id="83"/>
      </w:r>
      <w:r w:rsidRPr="001706BC">
        <w:rPr>
          <w:rFonts w:eastAsia="Calibri" w:hint="cs"/>
          <w:rtl/>
        </w:rPr>
        <w:t xml:space="preserve"> שפורסם בשנת 2024 העיר </w:t>
      </w:r>
      <w:r w:rsidRPr="001706BC">
        <w:rPr>
          <w:rFonts w:eastAsia="Calibri"/>
          <w:rtl/>
        </w:rPr>
        <w:t xml:space="preserve">משרד מבקר המדינה </w:t>
      </w:r>
      <w:r w:rsidRPr="001706BC">
        <w:rPr>
          <w:rFonts w:eastAsia="Calibri" w:hint="cs"/>
          <w:rtl/>
        </w:rPr>
        <w:t>על</w:t>
      </w:r>
      <w:r w:rsidRPr="001706BC">
        <w:rPr>
          <w:rFonts w:eastAsia="Calibri"/>
          <w:rtl/>
        </w:rPr>
        <w:t xml:space="preserve"> תלות של משרד התחבורה ביועצים ובגורמים חיצוניים, ו</w:t>
      </w:r>
      <w:r w:rsidRPr="001706BC">
        <w:rPr>
          <w:rFonts w:eastAsia="Calibri" w:hint="cs"/>
          <w:rtl/>
        </w:rPr>
        <w:t xml:space="preserve">ציין </w:t>
      </w:r>
      <w:r w:rsidRPr="001706BC">
        <w:rPr>
          <w:rFonts w:eastAsia="Calibri"/>
          <w:rtl/>
        </w:rPr>
        <w:t xml:space="preserve">כי </w:t>
      </w:r>
      <w:r w:rsidRPr="001706BC">
        <w:rPr>
          <w:rFonts w:eastAsia="Calibri" w:hint="cs"/>
          <w:rtl/>
        </w:rPr>
        <w:t>קיים</w:t>
      </w:r>
      <w:r w:rsidRPr="001706BC">
        <w:rPr>
          <w:rFonts w:eastAsia="Calibri"/>
          <w:rtl/>
        </w:rPr>
        <w:t xml:space="preserve"> חשש שתפקידי ליבה של </w:t>
      </w:r>
      <w:r w:rsidRPr="001706BC">
        <w:rPr>
          <w:rFonts w:eastAsia="Calibri" w:hint="cs"/>
          <w:rtl/>
        </w:rPr>
        <w:t>ה</w:t>
      </w:r>
      <w:r w:rsidRPr="001706BC">
        <w:rPr>
          <w:rFonts w:eastAsia="Calibri"/>
          <w:rtl/>
        </w:rPr>
        <w:t xml:space="preserve">משרד יועברו לגורמים פרטיים. משרד מבקר המדינה </w:t>
      </w:r>
      <w:r w:rsidRPr="001706BC">
        <w:rPr>
          <w:rFonts w:eastAsia="Calibri" w:hint="cs"/>
          <w:rtl/>
        </w:rPr>
        <w:t>הדגיש</w:t>
      </w:r>
      <w:r w:rsidRPr="001706BC">
        <w:rPr>
          <w:rFonts w:eastAsia="Calibri"/>
          <w:rtl/>
        </w:rPr>
        <w:t xml:space="preserve"> כי על משרד התחבורה להבטיח </w:t>
      </w:r>
      <w:r w:rsidRPr="001706BC">
        <w:rPr>
          <w:rFonts w:eastAsia="Calibri" w:hint="cs"/>
          <w:rtl/>
        </w:rPr>
        <w:t>ש</w:t>
      </w:r>
      <w:r w:rsidRPr="001706BC">
        <w:rPr>
          <w:rFonts w:eastAsia="Calibri"/>
          <w:rtl/>
        </w:rPr>
        <w:t xml:space="preserve">תפקידי הליבה יישארו בידיו, כדי לקיים את אחריותו השלטונית, </w:t>
      </w:r>
      <w:r w:rsidRPr="001706BC">
        <w:rPr>
          <w:rFonts w:eastAsia="Calibri" w:hint="cs"/>
          <w:rtl/>
        </w:rPr>
        <w:t>בהתאם</w:t>
      </w:r>
      <w:r w:rsidRPr="001706BC">
        <w:rPr>
          <w:rFonts w:eastAsia="Calibri"/>
          <w:rtl/>
        </w:rPr>
        <w:t xml:space="preserve"> </w:t>
      </w:r>
      <w:r w:rsidRPr="001706BC">
        <w:rPr>
          <w:rFonts w:eastAsia="Calibri" w:hint="cs"/>
          <w:rtl/>
        </w:rPr>
        <w:t>ל</w:t>
      </w:r>
      <w:r w:rsidRPr="001706BC">
        <w:rPr>
          <w:rFonts w:eastAsia="Calibri"/>
          <w:rtl/>
        </w:rPr>
        <w:t xml:space="preserve">הוראות התקשי"ר ונוהלי המשרד. </w:t>
      </w:r>
      <w:r w:rsidRPr="001706BC">
        <w:rPr>
          <w:rFonts w:eastAsia="Calibri" w:hint="cs"/>
          <w:rtl/>
        </w:rPr>
        <w:t xml:space="preserve">עוד צוין </w:t>
      </w:r>
      <w:r w:rsidRPr="001706BC">
        <w:rPr>
          <w:rFonts w:eastAsia="Calibri"/>
          <w:rtl/>
        </w:rPr>
        <w:t xml:space="preserve">כי שימוש </w:t>
      </w:r>
      <w:r w:rsidRPr="001706BC">
        <w:rPr>
          <w:rFonts w:eastAsia="Calibri" w:hint="cs"/>
          <w:rtl/>
        </w:rPr>
        <w:t xml:space="preserve">נרחב </w:t>
      </w:r>
      <w:r w:rsidRPr="001706BC">
        <w:rPr>
          <w:rFonts w:eastAsia="Calibri"/>
          <w:rtl/>
        </w:rPr>
        <w:t>בעובדים מקצועיים שאינם אנשי השירות</w:t>
      </w:r>
      <w:r w:rsidRPr="001706BC">
        <w:rPr>
          <w:rFonts w:eastAsia="Calibri" w:hint="cs"/>
          <w:rtl/>
        </w:rPr>
        <w:t xml:space="preserve"> </w:t>
      </w:r>
      <w:r w:rsidRPr="001706BC">
        <w:rPr>
          <w:rFonts w:eastAsia="Calibri"/>
          <w:rtl/>
        </w:rPr>
        <w:t xml:space="preserve">הציבורי והעברת פעילויות ליבה לגורמי חוץ מחלישים את גוף הידע המקצועי של המשרד ופוגעים בסמכות ובאחריות המקצועית של </w:t>
      </w:r>
      <w:r w:rsidRPr="001706BC">
        <w:rPr>
          <w:rFonts w:eastAsia="Calibri" w:hint="cs"/>
          <w:rtl/>
        </w:rPr>
        <w:t>עובדי</w:t>
      </w:r>
      <w:r w:rsidRPr="001706BC">
        <w:rPr>
          <w:rFonts w:eastAsia="Calibri"/>
          <w:rtl/>
        </w:rPr>
        <w:t xml:space="preserve"> המשרד</w:t>
      </w:r>
      <w:r w:rsidRPr="001706BC">
        <w:rPr>
          <w:rFonts w:eastAsia="Calibri" w:hint="cs"/>
          <w:rtl/>
        </w:rPr>
        <w:t>, ובפרט</w:t>
      </w:r>
      <w:r w:rsidRPr="001706BC">
        <w:rPr>
          <w:rFonts w:eastAsia="Calibri"/>
          <w:rtl/>
        </w:rPr>
        <w:t xml:space="preserve"> </w:t>
      </w:r>
      <w:r w:rsidRPr="001706BC">
        <w:rPr>
          <w:rFonts w:eastAsia="Calibri" w:hint="cs"/>
          <w:rtl/>
        </w:rPr>
        <w:t>ב</w:t>
      </w:r>
      <w:r w:rsidRPr="001706BC">
        <w:rPr>
          <w:rFonts w:eastAsia="Calibri"/>
          <w:rtl/>
        </w:rPr>
        <w:t xml:space="preserve">תהליכים מורכבים ומתמשכים </w:t>
      </w:r>
      <w:r w:rsidRPr="001706BC">
        <w:rPr>
          <w:rFonts w:eastAsia="Calibri" w:hint="cs"/>
          <w:rtl/>
        </w:rPr>
        <w:t>המחייבים</w:t>
      </w:r>
      <w:r w:rsidRPr="001706BC">
        <w:rPr>
          <w:rFonts w:eastAsia="Calibri"/>
          <w:rtl/>
        </w:rPr>
        <w:t xml:space="preserve"> </w:t>
      </w:r>
      <w:r w:rsidRPr="001706BC">
        <w:rPr>
          <w:rFonts w:eastAsia="Calibri" w:hint="cs"/>
          <w:rtl/>
        </w:rPr>
        <w:t>רציפות ו</w:t>
      </w:r>
      <w:r w:rsidRPr="001706BC">
        <w:rPr>
          <w:rFonts w:eastAsia="Calibri"/>
          <w:rtl/>
        </w:rPr>
        <w:t>המשכיות טיפול</w:t>
      </w:r>
      <w:r w:rsidRPr="001706BC">
        <w:rPr>
          <w:rFonts w:eastAsia="Calibri" w:hint="cs"/>
          <w:rtl/>
        </w:rPr>
        <w:t>.</w:t>
      </w:r>
      <w:r w:rsidRPr="001706BC">
        <w:rPr>
          <w:rFonts w:eastAsia="Calibri"/>
          <w:rtl/>
        </w:rPr>
        <w:t xml:space="preserve"> שימוש ביועצים חיצוניים</w:t>
      </w:r>
      <w:r w:rsidRPr="001706BC">
        <w:rPr>
          <w:rFonts w:eastAsia="Calibri" w:hint="cs"/>
          <w:rtl/>
        </w:rPr>
        <w:t xml:space="preserve"> עלול להביא</w:t>
      </w:r>
      <w:r w:rsidRPr="001706BC">
        <w:rPr>
          <w:rFonts w:eastAsia="Calibri"/>
          <w:rtl/>
        </w:rPr>
        <w:t xml:space="preserve"> לריכוז ידע מקצועי בידי גורמים חיצוניים ולתלות רבה של המשרד בה</w:t>
      </w:r>
      <w:r w:rsidRPr="001706BC">
        <w:rPr>
          <w:rFonts w:eastAsia="Calibri" w:hint="cs"/>
          <w:rtl/>
        </w:rPr>
        <w:t>ם</w:t>
      </w:r>
      <w:r w:rsidRPr="001706BC">
        <w:rPr>
          <w:rFonts w:eastAsia="Calibri"/>
          <w:rtl/>
        </w:rPr>
        <w:t>.</w:t>
      </w:r>
      <w:r w:rsidRPr="001706BC">
        <w:rPr>
          <w:rFonts w:eastAsia="Calibri" w:hint="cs"/>
          <w:rtl/>
        </w:rPr>
        <w:t xml:space="preserve"> </w:t>
      </w:r>
    </w:p>
    <w:p w:rsidR="001706BC" w:rsidRPr="001706BC" w:rsidP="001706BC" w14:paraId="7E6642E2" w14:textId="77777777">
      <w:pPr>
        <w:keepNext/>
        <w:keepLines/>
        <w:spacing w:line="269" w:lineRule="auto"/>
        <w:ind w:left="-567"/>
        <w:rPr>
          <w:rFonts w:eastAsia="Calibri"/>
          <w:szCs w:val="20"/>
          <w:rtl/>
        </w:rPr>
      </w:pPr>
    </w:p>
    <w:p w:rsidR="001706BC" w:rsidRPr="001706BC" w:rsidP="001706BC" w14:paraId="3420E3D8" w14:textId="77777777">
      <w:pPr>
        <w:spacing w:line="269" w:lineRule="auto"/>
        <w:rPr>
          <w:rFonts w:eastAsia="Calibri"/>
          <w:rtl/>
        </w:rPr>
      </w:pPr>
      <w:r w:rsidRPr="001706BC">
        <w:rPr>
          <w:rFonts w:eastAsia="Calibri" w:hint="cs"/>
          <w:rtl/>
        </w:rPr>
        <w:t>בדוח מבקר המדינה בנושא "</w:t>
      </w:r>
      <w:r w:rsidRPr="001706BC">
        <w:rPr>
          <w:rFonts w:eastAsia="Calibri"/>
          <w:rtl/>
        </w:rPr>
        <w:t>תכנון, הקמה ופיתוח של פארקי תעשייה בפריפריה</w:t>
      </w:r>
      <w:r w:rsidRPr="001706BC">
        <w:rPr>
          <w:rFonts w:eastAsia="Calibri" w:hint="cs"/>
          <w:rtl/>
        </w:rPr>
        <w:t>"</w:t>
      </w:r>
      <w:r>
        <w:rPr>
          <w:rFonts w:eastAsia="Calibri"/>
          <w:vertAlign w:val="superscript"/>
          <w:rtl/>
        </w:rPr>
        <w:footnoteReference w:id="84"/>
      </w:r>
      <w:r w:rsidRPr="001706BC">
        <w:rPr>
          <w:rFonts w:eastAsia="Calibri" w:hint="cs"/>
          <w:rtl/>
        </w:rPr>
        <w:t xml:space="preserve"> שפורסם בשנת 2013 צוין כי </w:t>
      </w:r>
      <w:r w:rsidRPr="001706BC">
        <w:rPr>
          <w:rFonts w:eastAsia="Calibri"/>
          <w:rtl/>
        </w:rPr>
        <w:t>רשות שלטו</w:t>
      </w:r>
      <w:r w:rsidRPr="001706BC">
        <w:rPr>
          <w:rFonts w:eastAsia="Calibri" w:hint="cs"/>
          <w:rtl/>
        </w:rPr>
        <w:t>נית</w:t>
      </w:r>
      <w:r w:rsidRPr="001706BC">
        <w:rPr>
          <w:rFonts w:eastAsia="Calibri"/>
          <w:rtl/>
        </w:rPr>
        <w:t xml:space="preserve"> אינה מנועה מלהיעזר בגופים חוץ-ממשלתיים, </w:t>
      </w:r>
      <w:r w:rsidRPr="001706BC">
        <w:rPr>
          <w:rFonts w:eastAsia="Calibri" w:hint="cs"/>
          <w:rtl/>
        </w:rPr>
        <w:t>ובלבד שברשותה יישמרו</w:t>
      </w:r>
      <w:r w:rsidRPr="001706BC">
        <w:rPr>
          <w:rFonts w:eastAsia="Calibri"/>
          <w:rtl/>
        </w:rPr>
        <w:t xml:space="preserve"> גרעין הידע וליבת הפעילות. </w:t>
      </w:r>
      <w:r w:rsidRPr="001706BC">
        <w:rPr>
          <w:rFonts w:eastAsia="Calibri" w:hint="cs"/>
          <w:rtl/>
        </w:rPr>
        <w:t xml:space="preserve">עם זאת הודגש כי </w:t>
      </w:r>
      <w:r w:rsidRPr="001706BC">
        <w:rPr>
          <w:rFonts w:eastAsia="Calibri"/>
          <w:rtl/>
        </w:rPr>
        <w:t>על משרד התמ״ת</w:t>
      </w:r>
      <w:r w:rsidRPr="001706BC">
        <w:rPr>
          <w:rFonts w:eastAsia="Calibri" w:hint="cs"/>
          <w:rtl/>
        </w:rPr>
        <w:t xml:space="preserve"> (התעשייה, המסחר והתעסוקה</w:t>
      </w:r>
      <w:r w:rsidRPr="001706BC">
        <w:rPr>
          <w:rFonts w:eastAsia="Calibri"/>
          <w:rtl/>
        </w:rPr>
        <w:t xml:space="preserve"> </w:t>
      </w:r>
      <w:r w:rsidRPr="001706BC">
        <w:rPr>
          <w:rFonts w:eastAsia="Calibri" w:hint="cs"/>
          <w:rtl/>
        </w:rPr>
        <w:t xml:space="preserve">דאז, משרד הכלכלה כיום) היה </w:t>
      </w:r>
      <w:r w:rsidRPr="001706BC">
        <w:rPr>
          <w:rFonts w:eastAsia="Calibri"/>
          <w:rtl/>
        </w:rPr>
        <w:t>להבטיח שימור מידע מלא על המשאבים שהושקעו באזורי התעשייה</w:t>
      </w:r>
      <w:r w:rsidRPr="001706BC">
        <w:rPr>
          <w:rFonts w:eastAsia="Calibri" w:hint="cs"/>
          <w:rtl/>
        </w:rPr>
        <w:t xml:space="preserve"> על מאפייניהם,</w:t>
      </w:r>
      <w:r w:rsidRPr="001706BC">
        <w:rPr>
          <w:rFonts w:eastAsia="Calibri"/>
          <w:rtl/>
        </w:rPr>
        <w:t xml:space="preserve"> כבסיס ידע </w:t>
      </w:r>
      <w:r w:rsidRPr="001706BC">
        <w:rPr>
          <w:rFonts w:eastAsia="Calibri" w:hint="cs"/>
          <w:rtl/>
        </w:rPr>
        <w:t xml:space="preserve">הנחוץ </w:t>
      </w:r>
      <w:r w:rsidRPr="001706BC">
        <w:rPr>
          <w:rFonts w:eastAsia="Calibri"/>
          <w:rtl/>
        </w:rPr>
        <w:t>לצורכי תכנון</w:t>
      </w:r>
      <w:r w:rsidRPr="001706BC">
        <w:rPr>
          <w:rFonts w:eastAsia="Calibri" w:hint="cs"/>
          <w:rtl/>
        </w:rPr>
        <w:t>,</w:t>
      </w:r>
      <w:r w:rsidRPr="001706BC">
        <w:rPr>
          <w:rFonts w:eastAsia="Calibri"/>
          <w:rtl/>
        </w:rPr>
        <w:t xml:space="preserve"> מימוש סמכויות שלטוניות</w:t>
      </w:r>
      <w:r w:rsidRPr="001706BC">
        <w:rPr>
          <w:rFonts w:eastAsia="Calibri" w:hint="cs"/>
          <w:rtl/>
        </w:rPr>
        <w:t>, בקרה ומעקב,</w:t>
      </w:r>
      <w:r w:rsidRPr="001706BC">
        <w:rPr>
          <w:rFonts w:eastAsia="Calibri"/>
          <w:rtl/>
        </w:rPr>
        <w:t xml:space="preserve"> ולמניעת תלות מוחלטת בבסיס ידע </w:t>
      </w:r>
      <w:r w:rsidRPr="001706BC">
        <w:rPr>
          <w:rFonts w:eastAsia="Calibri" w:hint="cs"/>
          <w:rtl/>
        </w:rPr>
        <w:t xml:space="preserve">המצוי </w:t>
      </w:r>
      <w:r w:rsidRPr="001706BC">
        <w:rPr>
          <w:rFonts w:eastAsia="Calibri"/>
          <w:rtl/>
        </w:rPr>
        <w:t xml:space="preserve">בידי נותני שירותים חיצוניים. </w:t>
      </w:r>
      <w:r w:rsidRPr="001706BC">
        <w:rPr>
          <w:rFonts w:eastAsia="Calibri" w:hint="cs"/>
          <w:rtl/>
        </w:rPr>
        <w:t xml:space="preserve">עוד צוין </w:t>
      </w:r>
      <w:r w:rsidRPr="001706BC">
        <w:rPr>
          <w:rFonts w:eastAsia="Calibri" w:hint="cs"/>
          <w:rtl/>
        </w:rPr>
        <w:t xml:space="preserve">כי היעדר העברת ידע שוטפת מגורם מפקח חיצוני </w:t>
      </w:r>
      <w:r w:rsidRPr="001706BC">
        <w:rPr>
          <w:rFonts w:eastAsia="Calibri"/>
          <w:rtl/>
        </w:rPr>
        <w:t>עלול ליצ</w:t>
      </w:r>
      <w:r w:rsidRPr="001706BC">
        <w:rPr>
          <w:rFonts w:eastAsia="Calibri" w:hint="cs"/>
          <w:rtl/>
        </w:rPr>
        <w:t>ו</w:t>
      </w:r>
      <w:r w:rsidRPr="001706BC">
        <w:rPr>
          <w:rFonts w:eastAsia="Calibri"/>
          <w:rtl/>
        </w:rPr>
        <w:t xml:space="preserve">ר חללי ידע </w:t>
      </w:r>
      <w:r w:rsidRPr="001706BC">
        <w:rPr>
          <w:rFonts w:eastAsia="Calibri" w:hint="cs"/>
          <w:rtl/>
        </w:rPr>
        <w:t>מהותי</w:t>
      </w:r>
      <w:r w:rsidRPr="001706BC">
        <w:rPr>
          <w:rFonts w:eastAsia="Calibri"/>
          <w:rtl/>
        </w:rPr>
        <w:t>ים</w:t>
      </w:r>
      <w:r w:rsidRPr="001706BC">
        <w:rPr>
          <w:rFonts w:eastAsia="Calibri" w:hint="cs"/>
          <w:rtl/>
        </w:rPr>
        <w:t xml:space="preserve"> במקרה של הפסקת התקשרות</w:t>
      </w:r>
      <w:r w:rsidRPr="001706BC">
        <w:rPr>
          <w:rFonts w:eastAsia="Calibri"/>
          <w:rtl/>
        </w:rPr>
        <w:t>, אשר מילו</w:t>
      </w:r>
      <w:r w:rsidRPr="001706BC">
        <w:rPr>
          <w:rFonts w:eastAsia="Calibri" w:hint="eastAsia"/>
          <w:rtl/>
        </w:rPr>
        <w:t>יָ</w:t>
      </w:r>
      <w:r w:rsidRPr="001706BC">
        <w:rPr>
          <w:rFonts w:eastAsia="Calibri"/>
          <w:rtl/>
        </w:rPr>
        <w:t xml:space="preserve">ם מחדש עשוי להיות כרוך בקשיים ובהשקעה ניכרת. </w:t>
      </w:r>
    </w:p>
    <w:p w:rsidR="001706BC" w:rsidRPr="001706BC" w:rsidP="001706BC" w14:paraId="6CD1A62A" w14:textId="77777777">
      <w:pPr>
        <w:keepNext/>
        <w:keepLines/>
        <w:spacing w:line="269" w:lineRule="auto"/>
        <w:ind w:left="-567"/>
        <w:rPr>
          <w:rFonts w:eastAsia="Calibri"/>
          <w:szCs w:val="20"/>
          <w:rtl/>
        </w:rPr>
      </w:pPr>
    </w:p>
    <w:p w:rsidR="001706BC" w:rsidRPr="001706BC" w:rsidP="001706BC" w14:paraId="41E08B26" w14:textId="77777777">
      <w:pPr>
        <w:spacing w:line="269" w:lineRule="auto"/>
        <w:rPr>
          <w:rFonts w:eastAsia="Calibri"/>
          <w:rtl/>
        </w:rPr>
      </w:pPr>
      <w:r w:rsidRPr="001706BC">
        <w:rPr>
          <w:rFonts w:eastAsia="Calibri" w:hint="cs"/>
          <w:rtl/>
        </w:rPr>
        <w:t>בשנת 2000 התקשר</w:t>
      </w:r>
      <w:r w:rsidRPr="001706BC">
        <w:rPr>
          <w:rFonts w:eastAsia="Calibri"/>
          <w:rtl/>
        </w:rPr>
        <w:t xml:space="preserve"> מינהל הדיור עם חברה פרטית לצורך ביצוע סקר נכסים ותיעודו. חברה </w:t>
      </w:r>
      <w:r w:rsidRPr="001706BC">
        <w:rPr>
          <w:rFonts w:eastAsia="Calibri" w:hint="cs"/>
          <w:rtl/>
        </w:rPr>
        <w:t xml:space="preserve">זו </w:t>
      </w:r>
      <w:r w:rsidRPr="001706BC">
        <w:rPr>
          <w:rFonts w:eastAsia="Calibri"/>
          <w:rtl/>
        </w:rPr>
        <w:t>היא מינהלת הנכסים</w:t>
      </w:r>
      <w:r w:rsidRPr="001706BC">
        <w:rPr>
          <w:rFonts w:eastAsia="Calibri" w:hint="cs"/>
          <w:rtl/>
        </w:rPr>
        <w:t>,</w:t>
      </w:r>
      <w:r w:rsidRPr="001706BC">
        <w:rPr>
          <w:rFonts w:eastAsia="Calibri"/>
          <w:rtl/>
        </w:rPr>
        <w:t xml:space="preserve"> שפעילותה עם מינהל הדיור התרחבה מאז ל</w:t>
      </w:r>
      <w:r w:rsidRPr="001706BC">
        <w:rPr>
          <w:rFonts w:eastAsia="Calibri" w:hint="cs"/>
          <w:rtl/>
        </w:rPr>
        <w:t>מגוון תחומ</w:t>
      </w:r>
      <w:r w:rsidRPr="001706BC">
        <w:rPr>
          <w:rFonts w:eastAsia="Calibri"/>
          <w:rtl/>
        </w:rPr>
        <w:t>ים</w:t>
      </w:r>
      <w:r w:rsidRPr="001706BC">
        <w:rPr>
          <w:rFonts w:eastAsia="Calibri" w:hint="cs"/>
          <w:rtl/>
        </w:rPr>
        <w:t xml:space="preserve">, ובהם הסדרה ורישום של נכסי הדיור הממשלתי, השבחת נכסים פנויים, שיווקם ומכירתם, רישום נכסי תחבורה ציבורית (להלן </w:t>
      </w:r>
      <w:r w:rsidRPr="001706BC">
        <w:rPr>
          <w:rFonts w:eastAsia="Calibri"/>
          <w:rtl/>
        </w:rPr>
        <w:t>-</w:t>
      </w:r>
      <w:r w:rsidRPr="001706BC">
        <w:rPr>
          <w:rFonts w:eastAsia="Calibri" w:hint="cs"/>
          <w:rtl/>
        </w:rPr>
        <w:t xml:space="preserve"> תח"ץ) ועוד. ה</w:t>
      </w:r>
      <w:r w:rsidRPr="001706BC">
        <w:rPr>
          <w:rFonts w:eastAsia="Calibri"/>
          <w:rtl/>
        </w:rPr>
        <w:t xml:space="preserve">התקשרות </w:t>
      </w:r>
      <w:r w:rsidRPr="001706BC">
        <w:rPr>
          <w:rFonts w:eastAsia="Calibri" w:hint="cs"/>
          <w:rtl/>
        </w:rPr>
        <w:t xml:space="preserve">עם מינהלת הנכסים היא התקשרות </w:t>
      </w:r>
      <w:r w:rsidRPr="001706BC">
        <w:rPr>
          <w:rFonts w:eastAsia="Calibri"/>
          <w:rtl/>
        </w:rPr>
        <w:t>ממושכת</w:t>
      </w:r>
      <w:r w:rsidRPr="001706BC">
        <w:rPr>
          <w:rFonts w:eastAsia="Calibri" w:hint="cs"/>
          <w:rtl/>
        </w:rPr>
        <w:t xml:space="preserve">, שנמשכת </w:t>
      </w:r>
      <w:r w:rsidRPr="001706BC">
        <w:rPr>
          <w:rFonts w:eastAsia="Calibri"/>
          <w:rtl/>
        </w:rPr>
        <w:t>מ</w:t>
      </w:r>
      <w:r w:rsidRPr="001706BC">
        <w:rPr>
          <w:rFonts w:eastAsia="Calibri" w:hint="cs"/>
          <w:rtl/>
        </w:rPr>
        <w:t>ראשית</w:t>
      </w:r>
      <w:r w:rsidRPr="001706BC">
        <w:rPr>
          <w:rFonts w:eastAsia="Calibri"/>
          <w:rtl/>
        </w:rPr>
        <w:t xml:space="preserve"> שנות ה-2000 ועד מועד סיום הביקורת. המכרז האחרון</w:t>
      </w:r>
      <w:r>
        <w:rPr>
          <w:rFonts w:eastAsia="Calibri"/>
          <w:vertAlign w:val="superscript"/>
          <w:rtl/>
        </w:rPr>
        <w:footnoteReference w:id="85"/>
      </w:r>
      <w:r w:rsidRPr="001706BC">
        <w:rPr>
          <w:rFonts w:eastAsia="Calibri"/>
          <w:rtl/>
        </w:rPr>
        <w:t xml:space="preserve"> שמ</w:t>
      </w:r>
      <w:r w:rsidRPr="001706BC">
        <w:rPr>
          <w:rFonts w:eastAsia="Calibri" w:hint="cs"/>
          <w:rtl/>
        </w:rPr>
        <w:t xml:space="preserve">כוחו </w:t>
      </w:r>
      <w:r w:rsidRPr="001706BC">
        <w:rPr>
          <w:rFonts w:eastAsia="Calibri"/>
          <w:rtl/>
        </w:rPr>
        <w:t>פועלת מינהלת הנכסים פורסם</w:t>
      </w:r>
      <w:r w:rsidRPr="001706BC">
        <w:rPr>
          <w:rFonts w:eastAsia="Calibri" w:hint="cs"/>
          <w:rtl/>
        </w:rPr>
        <w:t>,</w:t>
      </w:r>
      <w:r w:rsidRPr="001706BC">
        <w:rPr>
          <w:rFonts w:eastAsia="Calibri"/>
          <w:rtl/>
        </w:rPr>
        <w:t xml:space="preserve"> </w:t>
      </w:r>
      <w:r w:rsidRPr="001706BC">
        <w:rPr>
          <w:rFonts w:eastAsia="Calibri" w:hint="cs"/>
          <w:rtl/>
        </w:rPr>
        <w:t>בהתאם ל</w:t>
      </w:r>
      <w:r w:rsidRPr="001706BC">
        <w:rPr>
          <w:rFonts w:eastAsia="Calibri"/>
          <w:rtl/>
        </w:rPr>
        <w:t xml:space="preserve">הוראות </w:t>
      </w:r>
      <w:r w:rsidRPr="001706BC">
        <w:rPr>
          <w:rFonts w:eastAsia="Calibri" w:hint="eastAsia"/>
          <w:rtl/>
        </w:rPr>
        <w:t>התכ</w:t>
      </w:r>
      <w:r w:rsidRPr="001706BC">
        <w:rPr>
          <w:rFonts w:eastAsia="Calibri"/>
          <w:rtl/>
        </w:rPr>
        <w:t>"ם ו</w:t>
      </w:r>
      <w:r w:rsidRPr="001706BC">
        <w:rPr>
          <w:rFonts w:eastAsia="Calibri" w:hint="eastAsia"/>
          <w:rtl/>
        </w:rPr>
        <w:t>חוק</w:t>
      </w:r>
      <w:r w:rsidRPr="001706BC">
        <w:rPr>
          <w:rFonts w:eastAsia="Calibri"/>
          <w:rtl/>
        </w:rPr>
        <w:t xml:space="preserve"> חובת המכרזים, </w:t>
      </w:r>
      <w:r w:rsidRPr="001706BC">
        <w:rPr>
          <w:rFonts w:eastAsia="Calibri" w:hint="eastAsia"/>
          <w:rtl/>
        </w:rPr>
        <w:t>ה</w:t>
      </w:r>
      <w:r w:rsidRPr="001706BC">
        <w:rPr>
          <w:rFonts w:eastAsia="Calibri"/>
          <w:rtl/>
        </w:rPr>
        <w:t>תשנ"ב-1992 ותקנותיו</w:t>
      </w:r>
      <w:r w:rsidRPr="001706BC">
        <w:rPr>
          <w:rFonts w:eastAsia="Calibri" w:hint="cs"/>
          <w:rtl/>
        </w:rPr>
        <w:t>,</w:t>
      </w:r>
      <w:r w:rsidRPr="001706BC">
        <w:rPr>
          <w:rFonts w:eastAsia="Calibri"/>
          <w:rtl/>
        </w:rPr>
        <w:t xml:space="preserve"> בשנת 2016</w:t>
      </w:r>
      <w:r w:rsidRPr="001706BC">
        <w:rPr>
          <w:rFonts w:eastAsia="Calibri" w:hint="cs"/>
          <w:rtl/>
        </w:rPr>
        <w:t>,</w:t>
      </w:r>
      <w:r w:rsidRPr="001706BC">
        <w:rPr>
          <w:rFonts w:eastAsia="Calibri"/>
          <w:rtl/>
        </w:rPr>
        <w:t xml:space="preserve"> ו</w:t>
      </w:r>
      <w:r w:rsidRPr="001706BC">
        <w:rPr>
          <w:rFonts w:eastAsia="Calibri" w:hint="cs"/>
          <w:rtl/>
        </w:rPr>
        <w:t>ב</w:t>
      </w:r>
      <w:r w:rsidRPr="001706BC">
        <w:rPr>
          <w:rFonts w:eastAsia="Calibri"/>
          <w:rtl/>
        </w:rPr>
        <w:t>שנת 2018</w:t>
      </w:r>
      <w:r w:rsidRPr="001706BC">
        <w:rPr>
          <w:rFonts w:eastAsia="Calibri" w:hint="cs"/>
          <w:rtl/>
        </w:rPr>
        <w:t xml:space="preserve"> נבחרה הזוכה ונחתם הסכם חדש</w:t>
      </w:r>
      <w:r w:rsidRPr="001706BC">
        <w:rPr>
          <w:rFonts w:eastAsia="Calibri"/>
          <w:rtl/>
        </w:rPr>
        <w:t>.</w:t>
      </w:r>
      <w:r w:rsidRPr="001706BC">
        <w:rPr>
          <w:rFonts w:eastAsia="Calibri" w:hint="cs"/>
          <w:rtl/>
        </w:rPr>
        <w:t xml:space="preserve"> ההסכם כולל תמורה בגין תחומי פעילות שונים, ובהם מכירת נכסים (450,000 ש"ח בגין מכירת 15 נכסים בסכום של עד מיליון ש"ח), שירותי ייעוץ לפי תעריף שעתי, ותמורה אחוזית בגין השכרת נכסי הדיור הממשלתי בשיעורים שנקבעו (במדרגות שנעות בין 3%-7%, בהתאם לסכום השכירות). ההסכם נחתם לחמש שנים, עם אפשרות להארכה של חמש שנים נוספות</w:t>
      </w:r>
      <w:r>
        <w:rPr>
          <w:rFonts w:eastAsia="Calibri"/>
          <w:vertAlign w:val="superscript"/>
          <w:rtl/>
        </w:rPr>
        <w:footnoteReference w:id="86"/>
      </w:r>
      <w:r w:rsidRPr="001706BC">
        <w:rPr>
          <w:rFonts w:eastAsia="Calibri" w:hint="cs"/>
          <w:rtl/>
        </w:rPr>
        <w:t>, שמומשה עד שנת 2028.</w:t>
      </w:r>
      <w:r w:rsidRPr="001706BC">
        <w:rPr>
          <w:rFonts w:eastAsia="Calibri"/>
          <w:rtl/>
        </w:rPr>
        <w:t xml:space="preserve"> במסמכי המכרז צוין כי בידי המינהל קיים בסיס מידע ונתונים </w:t>
      </w:r>
      <w:r w:rsidRPr="001706BC">
        <w:rPr>
          <w:rFonts w:eastAsia="Calibri" w:hint="cs"/>
          <w:rtl/>
        </w:rPr>
        <w:t>על</w:t>
      </w:r>
      <w:r w:rsidRPr="001706BC">
        <w:rPr>
          <w:rFonts w:eastAsia="Calibri"/>
          <w:rtl/>
        </w:rPr>
        <w:t xml:space="preserve"> הנכסים ו</w:t>
      </w:r>
      <w:r w:rsidRPr="001706BC">
        <w:rPr>
          <w:rFonts w:eastAsia="Calibri" w:hint="cs"/>
          <w:rtl/>
        </w:rPr>
        <w:t xml:space="preserve">כי </w:t>
      </w:r>
      <w:r w:rsidRPr="001706BC">
        <w:rPr>
          <w:rFonts w:eastAsia="Calibri"/>
          <w:rtl/>
        </w:rPr>
        <w:t>הוא מבצע טיפול שוטף ופעולות מינהליות, תכנוניות וקנייניות</w:t>
      </w:r>
      <w:r w:rsidRPr="001706BC">
        <w:rPr>
          <w:rFonts w:eastAsia="Calibri" w:hint="cs"/>
          <w:rtl/>
        </w:rPr>
        <w:t xml:space="preserve">, בין היתר </w:t>
      </w:r>
      <w:r w:rsidRPr="001706BC">
        <w:rPr>
          <w:rFonts w:eastAsia="Calibri"/>
          <w:rtl/>
        </w:rPr>
        <w:t>באמצעות מינהלות שונות, לרבות מינהלת</w:t>
      </w:r>
      <w:r w:rsidRPr="001706BC">
        <w:rPr>
          <w:rFonts w:eastAsia="Calibri" w:hint="cs"/>
          <w:rtl/>
        </w:rPr>
        <w:t xml:space="preserve"> הנכסים. </w:t>
      </w:r>
    </w:p>
    <w:p w:rsidR="001706BC" w:rsidRPr="001706BC" w:rsidP="001706BC" w14:paraId="5E470E3D" w14:textId="77777777">
      <w:pPr>
        <w:keepNext/>
        <w:keepLines/>
        <w:spacing w:line="269" w:lineRule="auto"/>
        <w:ind w:left="-567"/>
        <w:rPr>
          <w:rFonts w:eastAsia="Calibri"/>
          <w:szCs w:val="20"/>
          <w:rtl/>
        </w:rPr>
      </w:pPr>
    </w:p>
    <w:p w:rsidR="001706BC" w:rsidRPr="001706BC" w:rsidP="001706BC" w14:paraId="66FA2767" w14:textId="77777777">
      <w:pPr>
        <w:spacing w:line="269" w:lineRule="auto"/>
        <w:rPr>
          <w:rFonts w:eastAsia="Calibri"/>
          <w:rtl/>
        </w:rPr>
      </w:pPr>
      <w:r w:rsidRPr="001706BC">
        <w:rPr>
          <w:rFonts w:eastAsia="Calibri" w:hint="cs"/>
          <w:rtl/>
        </w:rPr>
        <w:t xml:space="preserve">במסמכי המכרז נקבעו ארבעה תחומי פעילות מוגדרים: </w:t>
      </w:r>
    </w:p>
    <w:p w:rsidR="001706BC" w:rsidRPr="001706BC" w:rsidP="001706BC" w14:paraId="25C6942E" w14:textId="77777777">
      <w:pPr>
        <w:spacing w:line="269" w:lineRule="auto"/>
        <w:rPr>
          <w:rFonts w:eastAsia="Calibri"/>
          <w:rtl/>
        </w:rPr>
      </w:pPr>
    </w:p>
    <w:p w:rsidR="001706BC" w:rsidRPr="001706BC" w:rsidP="001706BC" w14:paraId="4E2F628E" w14:textId="77777777">
      <w:pPr>
        <w:numPr>
          <w:ilvl w:val="0"/>
          <w:numId w:val="42"/>
        </w:numPr>
        <w:spacing w:line="269" w:lineRule="auto"/>
        <w:contextualSpacing/>
        <w:rPr>
          <w:rFonts w:eastAsia="Calibri"/>
          <w:rtl/>
        </w:rPr>
      </w:pPr>
      <w:r w:rsidRPr="001706BC">
        <w:rPr>
          <w:rFonts w:eastAsia="Calibri"/>
          <w:rtl/>
        </w:rPr>
        <w:t>מתן שירותי ייעוץ מקצועיים ואספקת שירותים מקצועיים</w:t>
      </w:r>
      <w:r w:rsidRPr="001706BC">
        <w:rPr>
          <w:rFonts w:eastAsia="Calibri" w:hint="cs"/>
          <w:rtl/>
        </w:rPr>
        <w:t>,</w:t>
      </w:r>
      <w:r w:rsidRPr="001706BC">
        <w:rPr>
          <w:rFonts w:eastAsia="Calibri"/>
          <w:rtl/>
        </w:rPr>
        <w:t xml:space="preserve"> לרבות ניתוחים ארגוניים</w:t>
      </w:r>
      <w:r w:rsidRPr="001706BC">
        <w:rPr>
          <w:rFonts w:eastAsia="Calibri" w:hint="cs"/>
          <w:rtl/>
        </w:rPr>
        <w:t>,</w:t>
      </w:r>
      <w:r w:rsidRPr="001706BC">
        <w:rPr>
          <w:rFonts w:eastAsia="Calibri"/>
          <w:rtl/>
        </w:rPr>
        <w:t xml:space="preserve"> הקמה וניהול מאגרי מידע ובסיסי נתונים, ניהול מתחמים, בדיקות כלכליות</w:t>
      </w:r>
      <w:r w:rsidRPr="001706BC">
        <w:rPr>
          <w:rFonts w:eastAsia="Calibri" w:hint="cs"/>
          <w:rtl/>
        </w:rPr>
        <w:t xml:space="preserve">, </w:t>
      </w:r>
      <w:r w:rsidRPr="001706BC">
        <w:rPr>
          <w:rFonts w:eastAsia="Calibri"/>
          <w:rtl/>
        </w:rPr>
        <w:t>מיפויים</w:t>
      </w:r>
      <w:r w:rsidRPr="001706BC">
        <w:rPr>
          <w:rFonts w:eastAsia="Calibri" w:hint="cs"/>
          <w:rtl/>
        </w:rPr>
        <w:t xml:space="preserve"> וליווי מכרזים; </w:t>
      </w:r>
    </w:p>
    <w:p w:rsidR="001706BC" w:rsidRPr="001706BC" w:rsidP="001706BC" w14:paraId="0AE4C41F" w14:textId="77777777">
      <w:pPr>
        <w:keepNext/>
        <w:keepLines/>
        <w:spacing w:line="269" w:lineRule="auto"/>
        <w:ind w:left="-567"/>
        <w:rPr>
          <w:rFonts w:eastAsia="Calibri"/>
          <w:szCs w:val="20"/>
          <w:rtl/>
        </w:rPr>
      </w:pPr>
    </w:p>
    <w:p w:rsidR="001706BC" w:rsidP="001706BC" w14:paraId="05448746" w14:textId="77777777">
      <w:pPr>
        <w:numPr>
          <w:ilvl w:val="0"/>
          <w:numId w:val="42"/>
        </w:numPr>
        <w:spacing w:line="269" w:lineRule="auto"/>
        <w:contextualSpacing/>
        <w:rPr>
          <w:rFonts w:eastAsia="Calibri"/>
        </w:rPr>
      </w:pPr>
      <w:r w:rsidRPr="001706BC">
        <w:rPr>
          <w:rFonts w:eastAsia="Calibri"/>
          <w:rtl/>
        </w:rPr>
        <w:t>מכירה והשכרת נכסים, לרבות הכנת נכסים למכר או להשכרה וליווי ההליך עד למסירתם, הכנת חומר לוועדת המכרזים, גביית תשלומים ופרסום ברשומות</w:t>
      </w:r>
      <w:r w:rsidRPr="001706BC">
        <w:rPr>
          <w:rFonts w:eastAsia="Calibri" w:hint="cs"/>
          <w:rtl/>
        </w:rPr>
        <w:t>;</w:t>
      </w:r>
    </w:p>
    <w:p w:rsidR="00E042A6" w:rsidP="00E042A6" w14:paraId="310629C6" w14:textId="77777777">
      <w:pPr>
        <w:pStyle w:val="ListParagraph"/>
        <w:rPr>
          <w:rFonts w:eastAsia="Calibri" w:hint="cs"/>
          <w:rtl/>
        </w:rPr>
      </w:pPr>
    </w:p>
    <w:p w:rsidR="001706BC" w:rsidRPr="001706BC" w:rsidP="001706BC" w14:paraId="547D6440" w14:textId="77777777">
      <w:pPr>
        <w:numPr>
          <w:ilvl w:val="0"/>
          <w:numId w:val="42"/>
        </w:numPr>
        <w:spacing w:line="269" w:lineRule="auto"/>
        <w:contextualSpacing/>
        <w:rPr>
          <w:rFonts w:eastAsia="Calibri"/>
          <w:rtl/>
        </w:rPr>
      </w:pPr>
      <w:r w:rsidRPr="001706BC">
        <w:rPr>
          <w:rFonts w:eastAsia="Calibri"/>
          <w:rtl/>
        </w:rPr>
        <w:t>הסדרת זכויות בנכסים</w:t>
      </w:r>
      <w:r w:rsidRPr="001706BC">
        <w:rPr>
          <w:rFonts w:eastAsia="Calibri" w:hint="cs"/>
          <w:rtl/>
        </w:rPr>
        <w:t xml:space="preserve">, לרבות </w:t>
      </w:r>
      <w:r w:rsidRPr="001706BC">
        <w:rPr>
          <w:rFonts w:eastAsia="Calibri"/>
          <w:rtl/>
        </w:rPr>
        <w:t>רישום</w:t>
      </w:r>
      <w:r w:rsidRPr="001706BC">
        <w:rPr>
          <w:rFonts w:eastAsia="Calibri" w:hint="cs"/>
          <w:rtl/>
        </w:rPr>
        <w:t>,</w:t>
      </w:r>
      <w:r w:rsidRPr="001706BC">
        <w:rPr>
          <w:rFonts w:eastAsia="Calibri"/>
          <w:rtl/>
        </w:rPr>
        <w:t xml:space="preserve"> הסדרת שימושי קרקע והסדר</w:t>
      </w:r>
      <w:r w:rsidRPr="001706BC">
        <w:rPr>
          <w:rFonts w:eastAsia="Calibri" w:hint="cs"/>
          <w:rtl/>
        </w:rPr>
        <w:t>ה</w:t>
      </w:r>
      <w:r w:rsidRPr="001706BC">
        <w:rPr>
          <w:rFonts w:eastAsia="Calibri"/>
          <w:rtl/>
        </w:rPr>
        <w:t xml:space="preserve"> בנושאים משפטיים, תכנוניים ושמאיים</w:t>
      </w:r>
      <w:r w:rsidRPr="001706BC">
        <w:rPr>
          <w:rFonts w:eastAsia="Calibri" w:hint="cs"/>
          <w:rtl/>
        </w:rPr>
        <w:t>;</w:t>
      </w:r>
    </w:p>
    <w:p w:rsidR="001706BC" w:rsidRPr="001706BC" w:rsidP="001706BC" w14:paraId="697BC47D" w14:textId="77777777">
      <w:pPr>
        <w:keepNext/>
        <w:keepLines/>
        <w:spacing w:line="269" w:lineRule="auto"/>
        <w:ind w:left="-567"/>
        <w:rPr>
          <w:rFonts w:eastAsia="Calibri"/>
          <w:szCs w:val="20"/>
          <w:rtl/>
        </w:rPr>
      </w:pPr>
    </w:p>
    <w:p w:rsidR="001706BC" w:rsidRPr="001706BC" w:rsidP="001706BC" w14:paraId="4C2DD610" w14:textId="77777777">
      <w:pPr>
        <w:numPr>
          <w:ilvl w:val="0"/>
          <w:numId w:val="42"/>
        </w:numPr>
        <w:spacing w:line="269" w:lineRule="auto"/>
        <w:contextualSpacing/>
        <w:rPr>
          <w:rFonts w:eastAsia="Calibri"/>
          <w:rtl/>
        </w:rPr>
      </w:pPr>
      <w:r w:rsidRPr="001706BC">
        <w:rPr>
          <w:rFonts w:eastAsia="Calibri"/>
          <w:rtl/>
        </w:rPr>
        <w:t xml:space="preserve">שירותי </w:t>
      </w:r>
      <w:r w:rsidRPr="001706BC">
        <w:rPr>
          <w:rFonts w:eastAsia="Calibri" w:hint="cs"/>
          <w:rtl/>
        </w:rPr>
        <w:t>תחזוקה</w:t>
      </w:r>
      <w:r w:rsidRPr="001706BC">
        <w:rPr>
          <w:rFonts w:eastAsia="Calibri"/>
          <w:rtl/>
        </w:rPr>
        <w:t xml:space="preserve"> ושמירה על נכסים</w:t>
      </w:r>
      <w:r w:rsidRPr="001706BC">
        <w:rPr>
          <w:rFonts w:eastAsia="Calibri" w:hint="cs"/>
          <w:rtl/>
        </w:rPr>
        <w:t xml:space="preserve"> </w:t>
      </w:r>
      <w:r w:rsidRPr="001706BC">
        <w:rPr>
          <w:rFonts w:eastAsia="Calibri"/>
          <w:rtl/>
        </w:rPr>
        <w:t>ריקים</w:t>
      </w:r>
      <w:r w:rsidRPr="001706BC">
        <w:rPr>
          <w:rFonts w:eastAsia="Calibri" w:hint="cs"/>
          <w:rtl/>
        </w:rPr>
        <w:t xml:space="preserve">, </w:t>
      </w:r>
      <w:r w:rsidRPr="001706BC">
        <w:rPr>
          <w:rFonts w:eastAsia="Calibri"/>
          <w:rtl/>
        </w:rPr>
        <w:t>בדגש על נכסים המיועדים למכר או להשכרה</w:t>
      </w:r>
      <w:r w:rsidRPr="001706BC">
        <w:rPr>
          <w:rFonts w:eastAsia="Calibri" w:hint="cs"/>
          <w:rtl/>
        </w:rPr>
        <w:t xml:space="preserve">. </w:t>
      </w:r>
    </w:p>
    <w:p w:rsidR="001706BC" w:rsidRPr="001706BC" w:rsidP="001706BC" w14:paraId="1579F7CF" w14:textId="77777777">
      <w:pPr>
        <w:keepNext/>
        <w:keepLines/>
        <w:spacing w:line="269" w:lineRule="auto"/>
        <w:ind w:left="-567"/>
        <w:rPr>
          <w:rFonts w:eastAsia="Calibri"/>
          <w:szCs w:val="20"/>
          <w:rtl/>
        </w:rPr>
      </w:pPr>
    </w:p>
    <w:p w:rsidR="001706BC" w:rsidRPr="001706BC" w:rsidP="001706BC" w14:paraId="03248B6E" w14:textId="77777777">
      <w:pPr>
        <w:spacing w:line="269" w:lineRule="auto"/>
        <w:rPr>
          <w:rFonts w:eastAsia="Calibri"/>
          <w:rtl/>
        </w:rPr>
      </w:pPr>
      <w:r w:rsidRPr="001706BC">
        <w:rPr>
          <w:rFonts w:eastAsia="Calibri"/>
          <w:rtl/>
        </w:rPr>
        <w:t xml:space="preserve">במסגרת תנאי המכרז </w:t>
      </w:r>
      <w:r w:rsidRPr="001706BC">
        <w:rPr>
          <w:rFonts w:eastAsia="Calibri" w:hint="cs"/>
          <w:rtl/>
        </w:rPr>
        <w:t>שפרסמה חטיבת הנכסים נקבעה גם ה</w:t>
      </w:r>
      <w:r w:rsidRPr="001706BC">
        <w:rPr>
          <w:rFonts w:eastAsia="Calibri"/>
          <w:rtl/>
        </w:rPr>
        <w:t xml:space="preserve">חובה לנהל ולשמור מסמכים במערכת לניהול מסמכים שבה משתמש משרד האוצר. במהלך הביקורת נמצא כי חלק ניכר מהמידע שנדרש לצורך הביקורת הופנה על ידי נציגי מינהל הדיור וחטיבת הנכסים לקבלתו ממינהלת הנכסים, לרבות מידע הנוגע </w:t>
      </w:r>
      <w:r w:rsidRPr="001706BC">
        <w:rPr>
          <w:rFonts w:eastAsia="Calibri" w:hint="cs"/>
          <w:rtl/>
        </w:rPr>
        <w:t>ל</w:t>
      </w:r>
      <w:r w:rsidRPr="001706BC">
        <w:rPr>
          <w:rFonts w:eastAsia="Calibri"/>
          <w:rtl/>
        </w:rPr>
        <w:t>הסדרת זכויות במקרקעין</w:t>
      </w:r>
      <w:r w:rsidRPr="001706BC">
        <w:rPr>
          <w:rFonts w:eastAsia="Calibri" w:hint="cs"/>
          <w:rtl/>
        </w:rPr>
        <w:t xml:space="preserve">, </w:t>
      </w:r>
      <w:r w:rsidRPr="001706BC">
        <w:rPr>
          <w:rFonts w:eastAsia="Calibri"/>
          <w:rtl/>
        </w:rPr>
        <w:t>היקף נכסים פנויים</w:t>
      </w:r>
      <w:r w:rsidRPr="001706BC">
        <w:rPr>
          <w:rFonts w:eastAsia="Calibri" w:hint="cs"/>
          <w:rtl/>
        </w:rPr>
        <w:t>,</w:t>
      </w:r>
      <w:r w:rsidRPr="001706BC">
        <w:rPr>
          <w:rFonts w:eastAsia="Calibri"/>
          <w:rtl/>
        </w:rPr>
        <w:t xml:space="preserve"> מחלוקות עם רשות מקרקעי ישראל, מחלוקות בתחום תשתיות </w:t>
      </w:r>
      <w:r w:rsidRPr="001706BC">
        <w:rPr>
          <w:rFonts w:eastAsia="Calibri" w:hint="cs"/>
          <w:rtl/>
        </w:rPr>
        <w:t>תח"ץ</w:t>
      </w:r>
      <w:r w:rsidRPr="001706BC">
        <w:rPr>
          <w:rFonts w:eastAsia="Calibri"/>
          <w:rtl/>
        </w:rPr>
        <w:t>, ואף איתור מסמכים אסטרטגיים ששימשו בסיס לגיבוש תוכניות המינהל.</w:t>
      </w:r>
    </w:p>
    <w:p w:rsidR="001706BC" w:rsidRPr="001706BC" w:rsidP="001706BC" w14:paraId="2C05BC86" w14:textId="77777777">
      <w:pPr>
        <w:keepNext/>
        <w:keepLines/>
        <w:spacing w:line="269" w:lineRule="auto"/>
        <w:ind w:left="-567"/>
        <w:rPr>
          <w:rFonts w:eastAsia="Calibri"/>
          <w:szCs w:val="20"/>
          <w:rtl/>
        </w:rPr>
      </w:pPr>
    </w:p>
    <w:p w:rsidR="001706BC" w:rsidRPr="001706BC" w:rsidP="001706BC" w14:paraId="731E380C" w14:textId="77777777">
      <w:pPr>
        <w:spacing w:line="269" w:lineRule="auto"/>
        <w:rPr>
          <w:rFonts w:eastAsia="Calibri"/>
          <w:rtl/>
        </w:rPr>
      </w:pPr>
      <w:r w:rsidRPr="001706BC">
        <w:rPr>
          <w:rFonts w:eastAsia="Calibri"/>
          <w:rtl/>
        </w:rPr>
        <w:t>בתשובתו ציין מינהל הדיור כי המדיניות לניהול הנכסים נקבעת ע</w:t>
      </w:r>
      <w:r w:rsidRPr="001706BC">
        <w:rPr>
          <w:rFonts w:eastAsia="Calibri" w:hint="cs"/>
          <w:rtl/>
        </w:rPr>
        <w:t xml:space="preserve">ל </w:t>
      </w:r>
      <w:r w:rsidRPr="001706BC">
        <w:rPr>
          <w:rFonts w:eastAsia="Calibri"/>
          <w:rtl/>
        </w:rPr>
        <w:t>י</w:t>
      </w:r>
      <w:r w:rsidRPr="001706BC">
        <w:rPr>
          <w:rFonts w:eastAsia="Calibri" w:hint="cs"/>
          <w:rtl/>
        </w:rPr>
        <w:t>די</w:t>
      </w:r>
      <w:r w:rsidRPr="001706BC">
        <w:rPr>
          <w:rFonts w:eastAsia="Calibri"/>
          <w:rtl/>
        </w:rPr>
        <w:t xml:space="preserve"> עובדי מדינה</w:t>
      </w:r>
      <w:r w:rsidRPr="001706BC">
        <w:rPr>
          <w:rFonts w:eastAsia="Calibri" w:hint="cs"/>
          <w:rtl/>
        </w:rPr>
        <w:t>, ועל כן ה</w:t>
      </w:r>
      <w:r w:rsidRPr="001706BC">
        <w:rPr>
          <w:rFonts w:eastAsia="Calibri"/>
          <w:rtl/>
        </w:rPr>
        <w:t xml:space="preserve">תקציבים, </w:t>
      </w:r>
      <w:r w:rsidRPr="001706BC">
        <w:rPr>
          <w:rFonts w:eastAsia="Calibri" w:hint="cs"/>
          <w:rtl/>
        </w:rPr>
        <w:t>ה</w:t>
      </w:r>
      <w:r w:rsidRPr="001706BC">
        <w:rPr>
          <w:rFonts w:eastAsia="Calibri"/>
          <w:rtl/>
        </w:rPr>
        <w:t xml:space="preserve">יעדים והתווית </w:t>
      </w:r>
      <w:r w:rsidRPr="001706BC">
        <w:rPr>
          <w:rFonts w:eastAsia="Calibri" w:hint="cs"/>
          <w:rtl/>
        </w:rPr>
        <w:t>ה</w:t>
      </w:r>
      <w:r w:rsidRPr="001706BC">
        <w:rPr>
          <w:rFonts w:eastAsia="Calibri"/>
          <w:rtl/>
        </w:rPr>
        <w:t xml:space="preserve">אסטרטגיה </w:t>
      </w:r>
      <w:r w:rsidRPr="001706BC">
        <w:rPr>
          <w:rFonts w:eastAsia="Calibri" w:hint="cs"/>
          <w:rtl/>
        </w:rPr>
        <w:t>הם</w:t>
      </w:r>
      <w:r w:rsidRPr="001706BC">
        <w:rPr>
          <w:rFonts w:eastAsia="Calibri"/>
          <w:rtl/>
        </w:rPr>
        <w:t xml:space="preserve"> באחריות ובשליט</w:t>
      </w:r>
      <w:r w:rsidRPr="001706BC">
        <w:rPr>
          <w:rFonts w:eastAsia="Calibri" w:hint="cs"/>
          <w:rtl/>
        </w:rPr>
        <w:t>ה של</w:t>
      </w:r>
      <w:r w:rsidRPr="001706BC">
        <w:rPr>
          <w:rFonts w:eastAsia="Calibri"/>
          <w:rtl/>
        </w:rPr>
        <w:t xml:space="preserve"> חטיבת הנכסים ו</w:t>
      </w:r>
      <w:r w:rsidRPr="001706BC">
        <w:rPr>
          <w:rFonts w:eastAsia="Calibri" w:hint="cs"/>
          <w:rtl/>
        </w:rPr>
        <w:t xml:space="preserve">מינהל </w:t>
      </w:r>
      <w:r w:rsidRPr="001706BC">
        <w:rPr>
          <w:rFonts w:eastAsia="Calibri"/>
          <w:rtl/>
        </w:rPr>
        <w:t>הדיור.</w:t>
      </w:r>
      <w:r w:rsidRPr="001706BC">
        <w:rPr>
          <w:rFonts w:eastAsia="Calibri" w:hint="cs"/>
          <w:rtl/>
        </w:rPr>
        <w:t xml:space="preserve"> לצד זאת, המענה המיטבי ל</w:t>
      </w:r>
      <w:r w:rsidRPr="001706BC">
        <w:rPr>
          <w:rFonts w:eastAsia="Calibri"/>
          <w:rtl/>
        </w:rPr>
        <w:t xml:space="preserve">צורך </w:t>
      </w:r>
      <w:r w:rsidRPr="001706BC">
        <w:rPr>
          <w:rFonts w:eastAsia="Calibri" w:hint="cs"/>
          <w:rtl/>
        </w:rPr>
        <w:t>ב</w:t>
      </w:r>
      <w:r w:rsidRPr="001706BC">
        <w:rPr>
          <w:rFonts w:eastAsia="Calibri"/>
          <w:rtl/>
        </w:rPr>
        <w:t>פעילות גמישה, מקצועית</w:t>
      </w:r>
      <w:r w:rsidRPr="001706BC">
        <w:rPr>
          <w:rFonts w:eastAsia="Calibri" w:hint="cs"/>
          <w:rtl/>
        </w:rPr>
        <w:t xml:space="preserve"> </w:t>
      </w:r>
      <w:r w:rsidRPr="001706BC">
        <w:rPr>
          <w:rFonts w:eastAsia="Calibri"/>
          <w:rtl/>
        </w:rPr>
        <w:t>ויעילה</w:t>
      </w:r>
      <w:r w:rsidRPr="001706BC">
        <w:rPr>
          <w:rFonts w:eastAsia="Calibri" w:hint="cs"/>
          <w:rtl/>
        </w:rPr>
        <w:t>,</w:t>
      </w:r>
      <w:r w:rsidRPr="001706BC">
        <w:rPr>
          <w:rFonts w:eastAsia="Calibri"/>
          <w:rtl/>
        </w:rPr>
        <w:t xml:space="preserve"> בדגש על התמחויות </w:t>
      </w:r>
      <w:r w:rsidRPr="001706BC">
        <w:rPr>
          <w:rFonts w:eastAsia="Calibri" w:hint="cs"/>
          <w:rtl/>
        </w:rPr>
        <w:t>ב</w:t>
      </w:r>
      <w:r w:rsidRPr="001706BC">
        <w:rPr>
          <w:rFonts w:eastAsia="Calibri"/>
          <w:rtl/>
        </w:rPr>
        <w:t>מקרקעין</w:t>
      </w:r>
      <w:r w:rsidRPr="001706BC">
        <w:rPr>
          <w:rFonts w:eastAsia="Calibri" w:hint="cs"/>
          <w:rtl/>
        </w:rPr>
        <w:t xml:space="preserve">, </w:t>
      </w:r>
      <w:r w:rsidRPr="001706BC">
        <w:rPr>
          <w:rFonts w:eastAsia="Calibri"/>
          <w:rtl/>
        </w:rPr>
        <w:t>מתקבל ב</w:t>
      </w:r>
      <w:r w:rsidRPr="001706BC">
        <w:rPr>
          <w:rFonts w:eastAsia="Calibri" w:hint="cs"/>
          <w:rtl/>
        </w:rPr>
        <w:t xml:space="preserve">אמצעות </w:t>
      </w:r>
      <w:r w:rsidRPr="001706BC">
        <w:rPr>
          <w:rFonts w:eastAsia="Calibri"/>
          <w:rtl/>
        </w:rPr>
        <w:t>חברה פרטית</w:t>
      </w:r>
      <w:r w:rsidRPr="001706BC">
        <w:rPr>
          <w:rFonts w:eastAsia="Calibri" w:hint="cs"/>
          <w:rtl/>
        </w:rPr>
        <w:t xml:space="preserve"> המועסקת ב</w:t>
      </w:r>
      <w:r w:rsidRPr="001706BC">
        <w:rPr>
          <w:rFonts w:eastAsia="Calibri"/>
          <w:rtl/>
        </w:rPr>
        <w:t>מיקור חוץ</w:t>
      </w:r>
      <w:r w:rsidRPr="001706BC">
        <w:rPr>
          <w:rFonts w:eastAsia="Calibri" w:hint="cs"/>
          <w:rtl/>
        </w:rPr>
        <w:t>.</w:t>
      </w:r>
    </w:p>
    <w:p w:rsidR="001706BC" w:rsidRPr="001706BC" w:rsidP="001706BC" w14:paraId="69590D42" w14:textId="77777777">
      <w:pPr>
        <w:keepNext/>
        <w:keepLines/>
        <w:spacing w:line="269" w:lineRule="auto"/>
        <w:ind w:left="-567"/>
        <w:rPr>
          <w:rFonts w:eastAsia="Calibri"/>
          <w:szCs w:val="20"/>
          <w:rtl/>
        </w:rPr>
      </w:pPr>
      <w:bookmarkStart w:id="61" w:name="_Hlk215727961"/>
    </w:p>
    <w:p w:rsidR="001706BC" w:rsidRPr="001706BC" w:rsidP="001706BC" w14:paraId="185E8235" w14:textId="77777777">
      <w:pPr>
        <w:spacing w:line="269" w:lineRule="auto"/>
        <w:rPr>
          <w:rFonts w:eastAsia="Calibri"/>
          <w:b/>
          <w:bCs/>
          <w:rtl/>
        </w:rPr>
      </w:pPr>
      <w:r w:rsidRPr="001706BC">
        <w:rPr>
          <w:rFonts w:eastAsia="Calibri" w:hint="cs"/>
          <w:b/>
          <w:bCs/>
          <w:rtl/>
        </w:rPr>
        <w:t>עולה כי מינהל הדיור וחטיבת הנכסים מקיימים התקשרות ארוכת שנים עם חברה פרטית במיקור חוץ</w:t>
      </w:r>
      <w:r>
        <w:rPr>
          <w:rFonts w:eastAsia="Calibri"/>
          <w:b/>
          <w:bCs/>
          <w:vertAlign w:val="superscript"/>
          <w:rtl/>
        </w:rPr>
        <w:footnoteReference w:id="87"/>
      </w:r>
      <w:r w:rsidRPr="001706BC">
        <w:rPr>
          <w:rFonts w:eastAsia="Calibri" w:hint="cs"/>
          <w:b/>
          <w:bCs/>
          <w:rtl/>
        </w:rPr>
        <w:t>, שבמסגרתה מבוצעות על ידיה פעולות הנמצאות בליבת תחומי האחריות של מינהל הדיור</w:t>
      </w:r>
      <w:r>
        <w:rPr>
          <w:rFonts w:eastAsia="Calibri"/>
          <w:b/>
          <w:bCs/>
          <w:vertAlign w:val="superscript"/>
          <w:rtl/>
        </w:rPr>
        <w:footnoteReference w:id="88"/>
      </w:r>
      <w:r w:rsidRPr="001706BC">
        <w:rPr>
          <w:rFonts w:eastAsia="Calibri" w:hint="cs"/>
          <w:b/>
          <w:bCs/>
          <w:rtl/>
        </w:rPr>
        <w:t xml:space="preserve">. התקשרות זו </w:t>
      </w:r>
      <w:r w:rsidRPr="001706BC">
        <w:rPr>
          <w:rFonts w:eastAsia="Calibri"/>
          <w:b/>
          <w:bCs/>
          <w:rtl/>
        </w:rPr>
        <w:t xml:space="preserve">הביאה להצטברות בסיס ידע משמעותי בידי הגורם הפרטי, ולתלות </w:t>
      </w:r>
      <w:r w:rsidRPr="001706BC">
        <w:rPr>
          <w:rFonts w:eastAsia="Calibri"/>
          <w:b/>
          <w:bCs/>
          <w:rtl/>
        </w:rPr>
        <w:t>של מינהל הדיור בפעילותו</w:t>
      </w:r>
      <w:r w:rsidRPr="001706BC">
        <w:rPr>
          <w:rFonts w:eastAsia="Calibri" w:hint="cs"/>
          <w:b/>
          <w:bCs/>
          <w:rtl/>
        </w:rPr>
        <w:t xml:space="preserve">. תלות זו </w:t>
      </w:r>
      <w:r w:rsidRPr="001706BC">
        <w:rPr>
          <w:rFonts w:eastAsia="Calibri"/>
          <w:b/>
          <w:bCs/>
          <w:rtl/>
        </w:rPr>
        <w:t>עלולה להפחית את הידע הנצבר בקרב עובדי המינהל לטווח ארוך</w:t>
      </w:r>
      <w:r w:rsidRPr="001706BC">
        <w:rPr>
          <w:rFonts w:eastAsia="Calibri" w:hint="cs"/>
          <w:b/>
          <w:bCs/>
          <w:rtl/>
        </w:rPr>
        <w:t>.</w:t>
      </w:r>
    </w:p>
    <w:p w:rsidR="001706BC" w:rsidRPr="001706BC" w:rsidP="001706BC" w14:paraId="7CB5EDF0" w14:textId="77777777">
      <w:pPr>
        <w:keepNext/>
        <w:keepLines/>
        <w:spacing w:line="269" w:lineRule="auto"/>
        <w:ind w:left="-567"/>
        <w:rPr>
          <w:rFonts w:eastAsia="Calibri"/>
          <w:szCs w:val="20"/>
          <w:rtl/>
        </w:rPr>
      </w:pPr>
    </w:p>
    <w:p w:rsidR="001706BC" w:rsidRPr="001706BC" w:rsidP="001706BC" w14:paraId="6A76035A" w14:textId="77777777">
      <w:pPr>
        <w:spacing w:line="269" w:lineRule="auto"/>
        <w:rPr>
          <w:rFonts w:eastAsia="Calibri"/>
          <w:b/>
          <w:bCs/>
          <w:rtl/>
        </w:rPr>
      </w:pPr>
      <w:r w:rsidRPr="001706BC">
        <w:rPr>
          <w:rFonts w:eastAsia="Calibri" w:hint="cs"/>
          <w:b/>
          <w:bCs/>
          <w:rtl/>
        </w:rPr>
        <w:t xml:space="preserve">מומלץ </w:t>
      </w:r>
      <w:r w:rsidRPr="001706BC">
        <w:rPr>
          <w:rFonts w:eastAsia="Calibri" w:hint="eastAsia"/>
          <w:b/>
          <w:bCs/>
          <w:rtl/>
        </w:rPr>
        <w:t>כי</w:t>
      </w:r>
      <w:r w:rsidRPr="001706BC">
        <w:rPr>
          <w:rFonts w:eastAsia="Calibri" w:hint="cs"/>
          <w:b/>
          <w:bCs/>
          <w:rtl/>
        </w:rPr>
        <w:t xml:space="preserve"> </w:t>
      </w:r>
      <w:r w:rsidRPr="001706BC">
        <w:rPr>
          <w:rFonts w:eastAsia="Calibri"/>
          <w:b/>
          <w:bCs/>
          <w:rtl/>
        </w:rPr>
        <w:t xml:space="preserve">מינהל הדיור </w:t>
      </w:r>
      <w:r w:rsidRPr="001706BC">
        <w:rPr>
          <w:rFonts w:eastAsia="Calibri" w:hint="eastAsia"/>
          <w:b/>
          <w:bCs/>
          <w:rtl/>
        </w:rPr>
        <w:t>יפעל</w:t>
      </w:r>
      <w:r w:rsidRPr="001706BC">
        <w:rPr>
          <w:rFonts w:eastAsia="Calibri"/>
          <w:b/>
          <w:bCs/>
          <w:rtl/>
        </w:rPr>
        <w:t xml:space="preserve"> לשמר בידיו, במקביל להתקשרות עם גורם חיצוני, את בסיס הידע של פעילותו, לרבות בסיס הנתונים של הנכסים המנוהלים על ידו, לשם ביצוע ניתוח שלהם והסקת תובנות לגבי אופן ניהול הנכסים שתחת אחריות המינהל, וגיבוש מדיניות תואמת.</w:t>
      </w:r>
    </w:p>
    <w:bookmarkEnd w:id="61"/>
    <w:p w:rsidR="001706BC" w:rsidRPr="001706BC" w:rsidP="001706BC" w14:paraId="4C6B7494" w14:textId="77777777">
      <w:pPr>
        <w:keepNext/>
        <w:keepLines/>
        <w:spacing w:line="269" w:lineRule="auto"/>
        <w:ind w:left="-567"/>
        <w:rPr>
          <w:rFonts w:eastAsia="Calibri"/>
          <w:szCs w:val="20"/>
          <w:rtl/>
        </w:rPr>
      </w:pPr>
    </w:p>
    <w:p w:rsidR="001706BC" w:rsidRPr="001706BC" w:rsidP="001706BC" w14:paraId="51642649" w14:textId="77777777">
      <w:pPr>
        <w:spacing w:line="269" w:lineRule="auto"/>
        <w:rPr>
          <w:rFonts w:eastAsia="Calibri"/>
          <w:rtl/>
        </w:rPr>
      </w:pPr>
      <w:r w:rsidRPr="001706BC">
        <w:rPr>
          <w:rFonts w:eastAsia="Calibri"/>
          <w:rtl/>
        </w:rPr>
        <w:t xml:space="preserve">בתשובתו ציין מינהל הדיור כי </w:t>
      </w:r>
      <w:r w:rsidRPr="001706BC">
        <w:rPr>
          <w:rFonts w:eastAsia="Calibri" w:hint="cs"/>
          <w:rtl/>
        </w:rPr>
        <w:t xml:space="preserve">הוא </w:t>
      </w:r>
      <w:r w:rsidRPr="001706BC">
        <w:rPr>
          <w:rFonts w:eastAsia="Calibri"/>
          <w:rtl/>
        </w:rPr>
        <w:t xml:space="preserve">מקבל את </w:t>
      </w:r>
      <w:r w:rsidRPr="001706BC">
        <w:rPr>
          <w:rFonts w:eastAsia="Calibri" w:hint="cs"/>
          <w:rtl/>
        </w:rPr>
        <w:t>המלצת</w:t>
      </w:r>
      <w:r w:rsidRPr="001706BC">
        <w:rPr>
          <w:rFonts w:eastAsia="Calibri"/>
          <w:rtl/>
        </w:rPr>
        <w:t xml:space="preserve"> המבקר </w:t>
      </w:r>
      <w:r w:rsidRPr="001706BC">
        <w:rPr>
          <w:rFonts w:eastAsia="Calibri" w:hint="cs"/>
          <w:rtl/>
        </w:rPr>
        <w:t>וכי י</w:t>
      </w:r>
      <w:r w:rsidRPr="001706BC">
        <w:rPr>
          <w:rFonts w:eastAsia="Calibri"/>
          <w:rtl/>
        </w:rPr>
        <w:t>בחן את הדרך המיטבית לשמר ולנהל את הידע</w:t>
      </w:r>
      <w:r w:rsidRPr="001706BC">
        <w:rPr>
          <w:rFonts w:eastAsia="Calibri" w:hint="cs"/>
          <w:rtl/>
        </w:rPr>
        <w:t xml:space="preserve"> </w:t>
      </w:r>
      <w:r w:rsidRPr="001706BC">
        <w:rPr>
          <w:rFonts w:eastAsia="Calibri"/>
          <w:rtl/>
        </w:rPr>
        <w:t>ובסיס הנתונים.</w:t>
      </w:r>
    </w:p>
    <w:p w:rsidR="001706BC" w:rsidRPr="001706BC" w:rsidP="001706BC" w14:paraId="0A1D942B" w14:textId="77777777">
      <w:pPr>
        <w:keepNext/>
        <w:keepLines/>
        <w:spacing w:line="269" w:lineRule="auto"/>
        <w:ind w:left="-567"/>
        <w:rPr>
          <w:rFonts w:eastAsia="Calibri"/>
          <w:szCs w:val="20"/>
          <w:rtl/>
        </w:rPr>
      </w:pPr>
      <w:bookmarkStart w:id="62" w:name="_Hlk215727973"/>
      <w:bookmarkStart w:id="63" w:name="_Hlk215728044"/>
      <w:bookmarkStart w:id="64" w:name="_Hlk207086706"/>
    </w:p>
    <w:p w:rsidR="001706BC" w:rsidRPr="001706BC" w:rsidP="001706BC" w14:paraId="2BC9DA56" w14:textId="77777777">
      <w:pPr>
        <w:keepNext/>
        <w:keepLines/>
        <w:spacing w:line="269" w:lineRule="auto"/>
        <w:outlineLvl w:val="2"/>
        <w:rPr>
          <w:rFonts w:eastAsia="Times New Roman"/>
          <w:bCs/>
          <w:szCs w:val="28"/>
          <w:u w:val="single"/>
          <w:rtl/>
        </w:rPr>
      </w:pPr>
      <w:r w:rsidRPr="001706BC">
        <w:rPr>
          <w:rFonts w:eastAsia="Times New Roman" w:hint="cs"/>
          <w:bCs/>
          <w:szCs w:val="28"/>
          <w:u w:val="single"/>
          <w:rtl/>
        </w:rPr>
        <w:t>הסדרת נכסים בשימוש מינהל הדיור</w:t>
      </w:r>
    </w:p>
    <w:p w:rsidR="001706BC" w:rsidRPr="001706BC" w:rsidP="001706BC" w14:paraId="79C9EF3A" w14:textId="77777777">
      <w:pPr>
        <w:spacing w:line="269" w:lineRule="auto"/>
        <w:rPr>
          <w:rFonts w:eastAsia="Calibri"/>
          <w:rtl/>
        </w:rPr>
      </w:pPr>
    </w:p>
    <w:p w:rsidR="001706BC" w:rsidRPr="001706BC" w:rsidP="001706BC" w14:paraId="52EB8A0B" w14:textId="77777777">
      <w:pPr>
        <w:spacing w:line="269" w:lineRule="auto"/>
        <w:rPr>
          <w:rFonts w:eastAsia="Calibri"/>
          <w:rtl/>
        </w:rPr>
      </w:pPr>
      <w:r w:rsidRPr="001706BC">
        <w:rPr>
          <w:rFonts w:eastAsia="Calibri"/>
          <w:rtl/>
        </w:rPr>
        <w:t>מינהל הדיור מופקד</w:t>
      </w:r>
      <w:r w:rsidRPr="001706BC">
        <w:rPr>
          <w:rFonts w:eastAsia="Calibri" w:hint="cs"/>
          <w:rtl/>
        </w:rPr>
        <w:t>,</w:t>
      </w:r>
      <w:r w:rsidRPr="001706BC">
        <w:rPr>
          <w:rFonts w:eastAsia="Calibri"/>
          <w:rtl/>
        </w:rPr>
        <w:t xml:space="preserve"> בין היתר</w:t>
      </w:r>
      <w:r w:rsidRPr="001706BC">
        <w:rPr>
          <w:rFonts w:eastAsia="Calibri" w:hint="cs"/>
          <w:rtl/>
        </w:rPr>
        <w:t>,</w:t>
      </w:r>
      <w:r w:rsidRPr="001706BC">
        <w:rPr>
          <w:rFonts w:eastAsia="Calibri"/>
          <w:rtl/>
        </w:rPr>
        <w:t xml:space="preserve"> על ניהול נכסי מדינה המשמשים את משרדי הממשלה ו</w:t>
      </w:r>
      <w:r w:rsidRPr="001706BC">
        <w:rPr>
          <w:rFonts w:eastAsia="Calibri" w:hint="cs"/>
          <w:rtl/>
        </w:rPr>
        <w:t xml:space="preserve">כן על ניהול </w:t>
      </w:r>
      <w:r w:rsidRPr="001706BC">
        <w:rPr>
          <w:rFonts w:eastAsia="Calibri"/>
          <w:rtl/>
        </w:rPr>
        <w:t>נכסים מבונים אחרים</w:t>
      </w:r>
      <w:r w:rsidRPr="001706BC">
        <w:rPr>
          <w:rFonts w:eastAsia="Calibri" w:hint="cs"/>
          <w:rtl/>
        </w:rPr>
        <w:t xml:space="preserve"> שבבעלות המדינה. </w:t>
      </w:r>
    </w:p>
    <w:p w:rsidR="001706BC" w:rsidRPr="001706BC" w:rsidP="001706BC" w14:paraId="311B9925" w14:textId="77777777">
      <w:pPr>
        <w:keepNext/>
        <w:keepLines/>
        <w:spacing w:line="269" w:lineRule="auto"/>
        <w:ind w:left="-567"/>
        <w:rPr>
          <w:rFonts w:eastAsia="Calibri"/>
          <w:szCs w:val="20"/>
          <w:rtl/>
        </w:rPr>
      </w:pPr>
    </w:p>
    <w:p w:rsidR="001706BC" w:rsidRPr="001706BC" w:rsidP="001706BC" w14:paraId="0ACEEF6B" w14:textId="77777777">
      <w:pPr>
        <w:spacing w:line="269" w:lineRule="auto"/>
        <w:rPr>
          <w:rFonts w:eastAsia="Calibri"/>
          <w:rtl/>
        </w:rPr>
      </w:pPr>
      <w:r w:rsidRPr="001706BC">
        <w:rPr>
          <w:rFonts w:eastAsia="Calibri" w:hint="eastAsia"/>
          <w:rtl/>
        </w:rPr>
        <w:t>רמ</w:t>
      </w:r>
      <w:r w:rsidRPr="001706BC">
        <w:rPr>
          <w:rFonts w:eastAsia="Calibri"/>
          <w:rtl/>
        </w:rPr>
        <w:t xml:space="preserve">"י </w:t>
      </w:r>
      <w:r w:rsidRPr="001706BC">
        <w:rPr>
          <w:rFonts w:eastAsia="Calibri" w:hint="eastAsia"/>
          <w:rtl/>
        </w:rPr>
        <w:t>מנהלת</w:t>
      </w:r>
      <w:r w:rsidRPr="001706BC">
        <w:rPr>
          <w:rFonts w:eastAsia="Calibri"/>
          <w:rtl/>
        </w:rPr>
        <w:t xml:space="preserve"> </w:t>
      </w:r>
      <w:r w:rsidRPr="001706BC">
        <w:rPr>
          <w:rFonts w:eastAsia="Calibri" w:hint="eastAsia"/>
          <w:rtl/>
        </w:rPr>
        <w:t>את</w:t>
      </w:r>
      <w:r w:rsidRPr="001706BC">
        <w:rPr>
          <w:rFonts w:eastAsia="Calibri"/>
          <w:rtl/>
        </w:rPr>
        <w:t xml:space="preserve"> </w:t>
      </w:r>
      <w:r w:rsidRPr="001706BC">
        <w:rPr>
          <w:rFonts w:eastAsia="Calibri" w:hint="cs"/>
          <w:rtl/>
        </w:rPr>
        <w:t>ה</w:t>
      </w:r>
      <w:r w:rsidRPr="001706BC">
        <w:rPr>
          <w:rFonts w:eastAsia="Calibri" w:hint="eastAsia"/>
          <w:rtl/>
        </w:rPr>
        <w:t>מקרקעי</w:t>
      </w:r>
      <w:r w:rsidRPr="001706BC">
        <w:rPr>
          <w:rFonts w:eastAsia="Calibri" w:hint="cs"/>
          <w:rtl/>
        </w:rPr>
        <w:t>ן</w:t>
      </w:r>
      <w:r w:rsidRPr="001706BC">
        <w:rPr>
          <w:rFonts w:eastAsia="Calibri"/>
          <w:rtl/>
        </w:rPr>
        <w:t xml:space="preserve"> </w:t>
      </w:r>
      <w:r w:rsidRPr="001706BC">
        <w:rPr>
          <w:rFonts w:eastAsia="Calibri" w:hint="cs"/>
          <w:rtl/>
        </w:rPr>
        <w:t xml:space="preserve">של </w:t>
      </w:r>
      <w:r w:rsidRPr="001706BC">
        <w:rPr>
          <w:rFonts w:eastAsia="Calibri" w:hint="eastAsia"/>
          <w:rtl/>
        </w:rPr>
        <w:t>מדינ</w:t>
      </w:r>
      <w:r w:rsidRPr="001706BC">
        <w:rPr>
          <w:rFonts w:eastAsia="Calibri" w:hint="cs"/>
          <w:rtl/>
        </w:rPr>
        <w:t>ת ישראל,</w:t>
      </w:r>
      <w:r w:rsidRPr="001706BC">
        <w:rPr>
          <w:rFonts w:eastAsia="Calibri"/>
          <w:rtl/>
        </w:rPr>
        <w:t xml:space="preserve"> </w:t>
      </w:r>
      <w:r w:rsidRPr="001706BC">
        <w:rPr>
          <w:rFonts w:eastAsia="Calibri" w:hint="cs"/>
          <w:rtl/>
        </w:rPr>
        <w:t xml:space="preserve">של </w:t>
      </w:r>
      <w:r w:rsidRPr="001706BC">
        <w:rPr>
          <w:rFonts w:eastAsia="Calibri" w:hint="eastAsia"/>
          <w:rtl/>
        </w:rPr>
        <w:t>רשות</w:t>
      </w:r>
      <w:r w:rsidRPr="001706BC">
        <w:rPr>
          <w:rFonts w:eastAsia="Calibri"/>
          <w:rtl/>
        </w:rPr>
        <w:t xml:space="preserve"> </w:t>
      </w:r>
      <w:r w:rsidRPr="001706BC">
        <w:rPr>
          <w:rFonts w:eastAsia="Calibri" w:hint="eastAsia"/>
          <w:rtl/>
        </w:rPr>
        <w:t>הפיתוח</w:t>
      </w:r>
      <w:r w:rsidRPr="001706BC">
        <w:rPr>
          <w:rFonts w:eastAsia="Calibri"/>
          <w:rtl/>
        </w:rPr>
        <w:t xml:space="preserve"> </w:t>
      </w:r>
      <w:r w:rsidRPr="001706BC">
        <w:rPr>
          <w:rFonts w:eastAsia="Calibri" w:hint="eastAsia"/>
          <w:rtl/>
        </w:rPr>
        <w:t>ו</w:t>
      </w:r>
      <w:r w:rsidRPr="001706BC">
        <w:rPr>
          <w:rFonts w:eastAsia="Calibri" w:hint="cs"/>
          <w:rtl/>
        </w:rPr>
        <w:t xml:space="preserve">של </w:t>
      </w:r>
      <w:r w:rsidRPr="001706BC">
        <w:rPr>
          <w:rFonts w:eastAsia="Calibri" w:hint="eastAsia"/>
          <w:rtl/>
        </w:rPr>
        <w:t>הקרן</w:t>
      </w:r>
      <w:r w:rsidRPr="001706BC">
        <w:rPr>
          <w:rFonts w:eastAsia="Calibri"/>
          <w:rtl/>
        </w:rPr>
        <w:t xml:space="preserve"> </w:t>
      </w:r>
      <w:r w:rsidRPr="001706BC">
        <w:rPr>
          <w:rFonts w:eastAsia="Calibri" w:hint="eastAsia"/>
          <w:rtl/>
        </w:rPr>
        <w:t>הקיימת</w:t>
      </w:r>
      <w:r w:rsidRPr="001706BC">
        <w:rPr>
          <w:rFonts w:eastAsia="Calibri"/>
          <w:rtl/>
        </w:rPr>
        <w:t xml:space="preserve"> </w:t>
      </w:r>
      <w:r w:rsidRPr="001706BC">
        <w:rPr>
          <w:rFonts w:eastAsia="Calibri" w:hint="eastAsia"/>
          <w:rtl/>
        </w:rPr>
        <w:t>לישראל</w:t>
      </w:r>
      <w:r w:rsidRPr="001706BC">
        <w:rPr>
          <w:rFonts w:eastAsia="Calibri"/>
          <w:rtl/>
        </w:rPr>
        <w:t>,</w:t>
      </w:r>
      <w:r w:rsidRPr="001706BC">
        <w:rPr>
          <w:rFonts w:eastAsia="Calibri" w:hint="cs"/>
          <w:rtl/>
        </w:rPr>
        <w:t xml:space="preserve"> בהתאם </w:t>
      </w:r>
      <w:r w:rsidRPr="001706BC">
        <w:rPr>
          <w:rFonts w:eastAsia="Calibri"/>
          <w:rtl/>
        </w:rPr>
        <w:t>למדיניות שקובעת מועצת מקרקעי ישרא</w:t>
      </w:r>
      <w:r w:rsidRPr="001706BC">
        <w:rPr>
          <w:rFonts w:eastAsia="Calibri" w:hint="cs"/>
          <w:rtl/>
        </w:rPr>
        <w:t>ל.</w:t>
      </w:r>
      <w:r w:rsidRPr="001706BC">
        <w:rPr>
          <w:rFonts w:eastAsia="Calibri"/>
        </w:rPr>
        <w:t xml:space="preserve"> </w:t>
      </w:r>
      <w:r w:rsidRPr="001706BC">
        <w:rPr>
          <w:rFonts w:eastAsia="Calibri"/>
          <w:rtl/>
        </w:rPr>
        <w:t>מטרות הרשות ותפקידיה הוגדרו בחוק רשות מקרקעי ישראל, התש"ך-1960</w:t>
      </w:r>
      <w:r w:rsidRPr="001706BC">
        <w:rPr>
          <w:rFonts w:eastAsia="Calibri" w:hint="cs"/>
          <w:rtl/>
        </w:rPr>
        <w:t>, ובהם</w:t>
      </w:r>
      <w:r w:rsidRPr="001706BC">
        <w:rPr>
          <w:rFonts w:eastAsia="Calibri"/>
          <w:rtl/>
        </w:rPr>
        <w:t xml:space="preserve"> ניהול מקרקעי ישראל</w:t>
      </w:r>
      <w:r w:rsidRPr="001706BC">
        <w:rPr>
          <w:rFonts w:eastAsia="Calibri" w:hint="cs"/>
          <w:rtl/>
        </w:rPr>
        <w:t xml:space="preserve">, </w:t>
      </w:r>
      <w:r w:rsidRPr="001706BC">
        <w:rPr>
          <w:rFonts w:eastAsia="Calibri"/>
          <w:rtl/>
        </w:rPr>
        <w:t>קידום התחרות בשוק המקרקעין ומניעת ריכוזיות בהחזקת מקרקעין.</w:t>
      </w:r>
      <w:r w:rsidRPr="001706BC">
        <w:rPr>
          <w:rFonts w:eastAsia="Calibri" w:hint="cs"/>
          <w:rtl/>
        </w:rPr>
        <w:t xml:space="preserve"> </w:t>
      </w:r>
      <w:r w:rsidRPr="001706BC">
        <w:rPr>
          <w:rFonts w:eastAsia="Calibri" w:hint="eastAsia"/>
          <w:rtl/>
        </w:rPr>
        <w:t>הלי</w:t>
      </w:r>
      <w:r w:rsidRPr="001706BC">
        <w:rPr>
          <w:rFonts w:eastAsia="Calibri" w:hint="cs"/>
          <w:rtl/>
        </w:rPr>
        <w:t>כי הקצאת המקרקעין הוסדרו גם ב</w:t>
      </w:r>
      <w:r w:rsidRPr="001706BC">
        <w:rPr>
          <w:rFonts w:eastAsia="Calibri"/>
          <w:rtl/>
        </w:rPr>
        <w:t>חוק מקרקעי ישראל</w:t>
      </w:r>
      <w:r w:rsidRPr="001706BC">
        <w:rPr>
          <w:rFonts w:eastAsia="Calibri" w:hint="cs"/>
          <w:rtl/>
        </w:rPr>
        <w:t>, התש"ך-1960 ובחוק</w:t>
      </w:r>
      <w:r w:rsidRPr="001706BC">
        <w:rPr>
          <w:rFonts w:eastAsia="Calibri"/>
          <w:rtl/>
        </w:rPr>
        <w:t>-יסוד: מקרקעי ישראל</w:t>
      </w:r>
      <w:r w:rsidRPr="001706BC">
        <w:rPr>
          <w:rFonts w:eastAsia="Calibri" w:hint="cs"/>
          <w:rtl/>
        </w:rPr>
        <w:t xml:space="preserve">. </w:t>
      </w:r>
    </w:p>
    <w:p w:rsidR="001706BC" w:rsidRPr="001706BC" w:rsidP="001706BC" w14:paraId="3FC3A095" w14:textId="77777777">
      <w:pPr>
        <w:keepNext/>
        <w:keepLines/>
        <w:spacing w:line="269" w:lineRule="auto"/>
        <w:ind w:left="-567"/>
        <w:rPr>
          <w:rFonts w:eastAsia="Calibri"/>
          <w:szCs w:val="20"/>
          <w:rtl/>
        </w:rPr>
      </w:pPr>
    </w:p>
    <w:p w:rsidR="001706BC" w:rsidRPr="001706BC" w:rsidP="001706BC" w14:paraId="4EF43D42" w14:textId="77777777">
      <w:pPr>
        <w:spacing w:line="269" w:lineRule="auto"/>
        <w:rPr>
          <w:rFonts w:eastAsia="Calibri"/>
          <w:rtl/>
        </w:rPr>
      </w:pPr>
      <w:r w:rsidRPr="001706BC">
        <w:rPr>
          <w:rFonts w:eastAsia="Calibri" w:hint="cs"/>
          <w:rtl/>
        </w:rPr>
        <w:t xml:space="preserve">מאז הקמתה של רמ"י, </w:t>
      </w:r>
      <w:r w:rsidRPr="001706BC">
        <w:rPr>
          <w:rFonts w:eastAsia="Calibri"/>
          <w:rtl/>
        </w:rPr>
        <w:t>שעבר מינהל מקרקעי ישראל (להלן - ממ"י)</w:t>
      </w:r>
      <w:r>
        <w:rPr>
          <w:rFonts w:eastAsia="Calibri"/>
          <w:vertAlign w:val="superscript"/>
          <w:rtl/>
        </w:rPr>
        <w:footnoteReference w:id="89"/>
      </w:r>
      <w:r w:rsidRPr="001706BC">
        <w:rPr>
          <w:rFonts w:eastAsia="Calibri" w:hint="cs"/>
          <w:rtl/>
        </w:rPr>
        <w:t xml:space="preserve"> בשנת 1960, היא האחראית להקצאת וניהול מקרקעי המדינה, ובכלל זה לצורכי מינהל הדיור ומשרדי הממשלה. כך, </w:t>
      </w:r>
      <w:r w:rsidRPr="001706BC">
        <w:rPr>
          <w:rFonts w:eastAsia="Calibri"/>
          <w:rtl/>
        </w:rPr>
        <w:t>בהתאם להחלטות מועצת מקרקעי ישראל בנושא הקצאת קרקע למשרדי הממשלה, קרקע הדרושה לשימוש משרדי ממשלה מוקצית על ידי רמ"י למשרד הממשלתי הנוגע בדבר, והמשרד המקבל את הקרקע נדרש להעביר לרמ"י תמורה בגובה מלוא ערך הקרקע, לפי שומה</w:t>
      </w:r>
      <w:r>
        <w:rPr>
          <w:rFonts w:eastAsia="Calibri"/>
          <w:vertAlign w:val="superscript"/>
          <w:rtl/>
        </w:rPr>
        <w:footnoteReference w:id="90"/>
      </w:r>
      <w:r w:rsidRPr="001706BC">
        <w:rPr>
          <w:rFonts w:eastAsia="Calibri" w:hint="cs"/>
          <w:rtl/>
        </w:rPr>
        <w:t>.</w:t>
      </w:r>
    </w:p>
    <w:p w:rsidR="001706BC" w:rsidRPr="001706BC" w:rsidP="001706BC" w14:paraId="0ADEF19C" w14:textId="77777777">
      <w:pPr>
        <w:keepNext/>
        <w:keepLines/>
        <w:spacing w:line="269" w:lineRule="auto"/>
        <w:ind w:left="-567"/>
        <w:rPr>
          <w:rFonts w:eastAsia="Calibri"/>
          <w:szCs w:val="20"/>
          <w:rtl/>
        </w:rPr>
      </w:pPr>
    </w:p>
    <w:p w:rsidR="001706BC" w:rsidRPr="001706BC" w:rsidP="001706BC" w14:paraId="25E79EFA" w14:textId="77777777">
      <w:pPr>
        <w:spacing w:line="269" w:lineRule="auto"/>
        <w:rPr>
          <w:rFonts w:eastAsia="Calibri"/>
          <w:rtl/>
        </w:rPr>
      </w:pPr>
      <w:r w:rsidRPr="001706BC">
        <w:rPr>
          <w:rFonts w:eastAsia="Calibri" w:hint="cs"/>
          <w:rtl/>
        </w:rPr>
        <w:t xml:space="preserve">סעיף 6(א) לחוק נכסי המדינה מגדיר </w:t>
      </w:r>
      <w:r w:rsidRPr="001706BC">
        <w:rPr>
          <w:rFonts w:eastAsia="Calibri"/>
          <w:rtl/>
        </w:rPr>
        <w:t>את הגורמים המוסמכים</w:t>
      </w:r>
      <w:r w:rsidRPr="001706BC">
        <w:rPr>
          <w:rFonts w:eastAsia="Calibri" w:hint="cs"/>
          <w:rtl/>
        </w:rPr>
        <w:t xml:space="preserve"> לייצג את המדינה בעסקאות בנכסי המדינה </w:t>
      </w:r>
      <w:r w:rsidRPr="001706BC">
        <w:rPr>
          <w:rFonts w:eastAsia="Calibri"/>
          <w:rtl/>
        </w:rPr>
        <w:t>ולחתום בש</w:t>
      </w:r>
      <w:r w:rsidRPr="001706BC">
        <w:rPr>
          <w:rFonts w:eastAsia="Calibri" w:hint="cs"/>
          <w:rtl/>
        </w:rPr>
        <w:t>מ</w:t>
      </w:r>
      <w:r w:rsidRPr="001706BC">
        <w:rPr>
          <w:rFonts w:eastAsia="Calibri"/>
          <w:rtl/>
        </w:rPr>
        <w:t>ה על מסמכים הנוגעים להן</w:t>
      </w:r>
      <w:r w:rsidRPr="001706BC">
        <w:rPr>
          <w:rFonts w:eastAsia="Calibri" w:hint="cs"/>
          <w:rtl/>
        </w:rPr>
        <w:t xml:space="preserve">. </w:t>
      </w:r>
      <w:r w:rsidRPr="001706BC">
        <w:rPr>
          <w:rFonts w:eastAsia="Calibri"/>
          <w:rtl/>
        </w:rPr>
        <w:t>בין גורמים אלה נכללים שר האוצר, שר אחר או אדם שהוסמך לכך על ידי הממשלה או השר המוסמך, וכן מנהל רשות מקרקעי ישראל או מי שהוסמך על ידיו - לגבי מקרקעי ישראל כמשמעותם בחוק</w:t>
      </w:r>
      <w:r w:rsidRPr="001706BC">
        <w:rPr>
          <w:rFonts w:eastAsia="Calibri" w:hint="cs"/>
          <w:rtl/>
        </w:rPr>
        <w:t>-</w:t>
      </w:r>
      <w:r w:rsidRPr="001706BC">
        <w:rPr>
          <w:rFonts w:eastAsia="Calibri"/>
          <w:rtl/>
        </w:rPr>
        <w:t>יסוד: מקרקעי ישראל</w:t>
      </w:r>
      <w:r w:rsidRPr="001706BC">
        <w:rPr>
          <w:rFonts w:eastAsia="Calibri" w:hint="cs"/>
          <w:rtl/>
        </w:rPr>
        <w:t xml:space="preserve">. </w:t>
      </w:r>
    </w:p>
    <w:p w:rsidR="001706BC" w:rsidRPr="001706BC" w:rsidP="001706BC" w14:paraId="41CAA43A" w14:textId="77777777">
      <w:pPr>
        <w:keepNext/>
        <w:keepLines/>
        <w:spacing w:line="269" w:lineRule="auto"/>
        <w:ind w:left="-567"/>
        <w:rPr>
          <w:rFonts w:eastAsia="Calibri"/>
          <w:szCs w:val="20"/>
          <w:rtl/>
        </w:rPr>
      </w:pPr>
    </w:p>
    <w:p w:rsidR="001706BC" w:rsidRPr="001706BC" w:rsidP="001706BC" w14:paraId="160B22E2" w14:textId="77777777">
      <w:pPr>
        <w:spacing w:line="269" w:lineRule="auto"/>
        <w:rPr>
          <w:rFonts w:eastAsia="Calibri"/>
          <w:rtl/>
        </w:rPr>
      </w:pPr>
      <w:r w:rsidRPr="001706BC">
        <w:rPr>
          <w:rFonts w:eastAsia="Calibri" w:hint="cs"/>
          <w:rtl/>
        </w:rPr>
        <w:t xml:space="preserve">קרקעות של המדינה שבניהול רמ"י, אשר הבעלות עליהן לא הועברה לגורם אחר, רשומות על שם מדינת ישראל או רשות הפיתוח. </w:t>
      </w:r>
      <w:r w:rsidRPr="001706BC">
        <w:rPr>
          <w:rFonts w:eastAsia="Calibri"/>
          <w:rtl/>
        </w:rPr>
        <w:t>עוד קודם להקמת רמ"י, בהתאם לחוק נכסי המדינה, התשי"א-1951, נכסים מבונים מסוימים, לרבות המקרקעין שעליהם הוקמו, הוגדרו כ"נכסי שלטונות ארץ ישראל</w:t>
      </w:r>
      <w:r w:rsidRPr="001706BC">
        <w:rPr>
          <w:rFonts w:eastAsia="Calibri"/>
        </w:rPr>
        <w:t>"</w:t>
      </w:r>
      <w:r>
        <w:rPr>
          <w:rFonts w:eastAsia="Calibri"/>
          <w:vertAlign w:val="superscript"/>
          <w:rtl/>
        </w:rPr>
        <w:footnoteReference w:id="91"/>
      </w:r>
      <w:r w:rsidRPr="001706BC">
        <w:rPr>
          <w:rFonts w:eastAsia="Calibri" w:hint="cs"/>
          <w:rtl/>
        </w:rPr>
        <w:t xml:space="preserve"> והוכרו עם כניסת החוק לתוקף כ"נכסי מדינה". </w:t>
      </w:r>
      <w:r w:rsidRPr="001706BC">
        <w:rPr>
          <w:rFonts w:eastAsia="Calibri"/>
          <w:rtl/>
        </w:rPr>
        <w:t xml:space="preserve">באופן דומה גם "נכסים ללא בעלים" הוגדרו בחוק כנכסי מדינה. </w:t>
      </w:r>
      <w:r w:rsidRPr="001706BC">
        <w:rPr>
          <w:rFonts w:eastAsia="Calibri" w:hint="cs"/>
          <w:rtl/>
        </w:rPr>
        <w:t>בין נכסים אלה נכללים מתקנים חיוניים כגון תחנות משטרה ומתקני כליאה ("טיגארטים"</w:t>
      </w:r>
      <w:r>
        <w:rPr>
          <w:rFonts w:eastAsia="Calibri"/>
          <w:vertAlign w:val="superscript"/>
          <w:rtl/>
        </w:rPr>
        <w:footnoteReference w:id="92"/>
      </w:r>
      <w:r w:rsidRPr="001706BC">
        <w:rPr>
          <w:rFonts w:eastAsia="Calibri" w:hint="cs"/>
          <w:rtl/>
        </w:rPr>
        <w:t xml:space="preserve">), וכן בתי חולים. </w:t>
      </w:r>
      <w:r w:rsidRPr="001706BC">
        <w:rPr>
          <w:rFonts w:eastAsia="Calibri" w:hint="eastAsia"/>
          <w:rtl/>
        </w:rPr>
        <w:t>כמו</w:t>
      </w:r>
      <w:r w:rsidRPr="001706BC">
        <w:rPr>
          <w:rFonts w:eastAsia="Calibri"/>
          <w:rtl/>
        </w:rPr>
        <w:t xml:space="preserve"> כן, </w:t>
      </w:r>
      <w:r w:rsidRPr="001706BC">
        <w:rPr>
          <w:rFonts w:eastAsia="Calibri" w:hint="eastAsia"/>
          <w:rtl/>
        </w:rPr>
        <w:t>במהלך</w:t>
      </w:r>
      <w:r w:rsidRPr="001706BC">
        <w:rPr>
          <w:rFonts w:eastAsia="Calibri"/>
          <w:rtl/>
        </w:rPr>
        <w:t xml:space="preserve"> השנים </w:t>
      </w:r>
      <w:r w:rsidRPr="001706BC">
        <w:rPr>
          <w:rFonts w:eastAsia="Calibri" w:hint="eastAsia"/>
          <w:rtl/>
        </w:rPr>
        <w:t>רכשו</w:t>
      </w:r>
      <w:r w:rsidRPr="001706BC">
        <w:rPr>
          <w:rFonts w:eastAsia="Calibri"/>
          <w:rtl/>
        </w:rPr>
        <w:t xml:space="preserve"> משרדי ממשלה שונים </w:t>
      </w:r>
      <w:r w:rsidRPr="001706BC">
        <w:rPr>
          <w:rFonts w:eastAsia="Calibri" w:hint="cs"/>
          <w:rtl/>
        </w:rPr>
        <w:t xml:space="preserve">נכסים מבונים, ובכלל זה את המקרקעין שעליהם הם מצויים, </w:t>
      </w:r>
      <w:r w:rsidRPr="001706BC">
        <w:rPr>
          <w:rFonts w:eastAsia="Calibri"/>
          <w:rtl/>
        </w:rPr>
        <w:t>בין היתר במסגרת הליכי הבראה של חברות ממשלתיות או רכישה מגורמים פרטיים. ככלל, גם נכסים אלה רשומים על שם מדינת ישראל</w:t>
      </w:r>
      <w:r w:rsidRPr="001706BC">
        <w:rPr>
          <w:rFonts w:eastAsia="Calibri" w:hint="cs"/>
          <w:rtl/>
        </w:rPr>
        <w:t>.</w:t>
      </w:r>
    </w:p>
    <w:p w:rsidR="001706BC" w:rsidRPr="001706BC" w:rsidP="001706BC" w14:paraId="4445FB76" w14:textId="77777777">
      <w:pPr>
        <w:keepNext/>
        <w:keepLines/>
        <w:spacing w:line="269" w:lineRule="auto"/>
        <w:ind w:left="-567"/>
        <w:rPr>
          <w:rFonts w:eastAsia="Calibri"/>
          <w:szCs w:val="20"/>
          <w:rtl/>
        </w:rPr>
      </w:pPr>
    </w:p>
    <w:p w:rsidR="0069582A" w14:paraId="4BCCC305" w14:textId="77777777">
      <w:pPr>
        <w:bidi w:val="0"/>
        <w:spacing w:after="200" w:line="276" w:lineRule="auto"/>
        <w:rPr>
          <w:rFonts w:eastAsia="Times New Roman"/>
          <w:bCs/>
          <w:szCs w:val="26"/>
          <w:rtl/>
        </w:rPr>
      </w:pPr>
      <w:r>
        <w:rPr>
          <w:rFonts w:eastAsia="Times New Roman"/>
          <w:bCs/>
          <w:szCs w:val="26"/>
          <w:rtl/>
        </w:rPr>
        <w:br w:type="page"/>
      </w:r>
    </w:p>
    <w:p w:rsidR="001706BC" w:rsidRPr="001706BC" w:rsidP="001706BC" w14:paraId="096278E7" w14:textId="77777777">
      <w:pPr>
        <w:keepNext/>
        <w:keepLines/>
        <w:spacing w:line="269" w:lineRule="auto"/>
        <w:outlineLvl w:val="3"/>
        <w:rPr>
          <w:rFonts w:eastAsia="Times New Roman"/>
          <w:bCs/>
          <w:szCs w:val="26"/>
          <w:rtl/>
        </w:rPr>
      </w:pPr>
      <w:r w:rsidRPr="001706BC">
        <w:rPr>
          <w:rFonts w:eastAsia="Times New Roman" w:hint="cs"/>
          <w:bCs/>
          <w:szCs w:val="26"/>
          <w:rtl/>
        </w:rPr>
        <w:t xml:space="preserve">מחלוקת בעניין ניהול המקרקעין בנכסי מדינה מסוימים </w:t>
      </w:r>
    </w:p>
    <w:p w:rsidR="001706BC" w:rsidRPr="001706BC" w:rsidP="001706BC" w14:paraId="21C4E07B" w14:textId="77777777">
      <w:pPr>
        <w:spacing w:line="269" w:lineRule="auto"/>
        <w:rPr>
          <w:rFonts w:eastAsia="Calibri"/>
          <w:rtl/>
        </w:rPr>
      </w:pPr>
    </w:p>
    <w:p w:rsidR="001706BC" w:rsidRPr="001706BC" w:rsidP="001706BC" w14:paraId="18E488C1" w14:textId="77777777">
      <w:pPr>
        <w:spacing w:line="269" w:lineRule="auto"/>
        <w:rPr>
          <w:rFonts w:eastAsia="Calibri"/>
          <w:rtl/>
        </w:rPr>
      </w:pPr>
      <w:r w:rsidRPr="001706BC">
        <w:rPr>
          <w:rFonts w:eastAsia="Calibri" w:hint="cs"/>
          <w:rtl/>
        </w:rPr>
        <w:t xml:space="preserve">בין מינהל הדיור לרמ"י התגלעה מחלוקת בנוגע לניהול נכסי מדינה מסוימים, ובכלל זה נכסים שנרשמו על שם מדינת ישראל טרם הקמת רמ"י וכן נכסים שרכשו משרדי ממשלה שונים במהלך השנים. המחלוקת נוגעת לזהות הגורם המוסמך לנהל נכסים אלה, לסוגיות כספיות הכרוכות בהקצאה, פינוי או שינוי ייעוד המקרקעין, ולסמכויות בתחום התכנון והבנייה. </w:t>
      </w:r>
    </w:p>
    <w:p w:rsidR="001706BC" w:rsidRPr="001706BC" w:rsidP="001706BC" w14:paraId="125F2530" w14:textId="77777777">
      <w:pPr>
        <w:keepNext/>
        <w:keepLines/>
        <w:spacing w:line="269" w:lineRule="auto"/>
        <w:ind w:left="-567"/>
        <w:rPr>
          <w:rFonts w:eastAsia="Calibri"/>
          <w:szCs w:val="20"/>
          <w:rtl/>
        </w:rPr>
      </w:pPr>
    </w:p>
    <w:p w:rsidR="001706BC" w:rsidRPr="001706BC" w:rsidP="001706BC" w14:paraId="67226A71" w14:textId="77777777">
      <w:pPr>
        <w:spacing w:line="269" w:lineRule="auto"/>
        <w:rPr>
          <w:rFonts w:eastAsia="Calibri"/>
          <w:rtl/>
        </w:rPr>
      </w:pPr>
      <w:r w:rsidRPr="001706BC">
        <w:rPr>
          <w:rFonts w:eastAsia="Calibri" w:hint="cs"/>
          <w:rtl/>
        </w:rPr>
        <w:t>לטענת רמ"י</w:t>
      </w:r>
      <w:r>
        <w:rPr>
          <w:rFonts w:eastAsia="Calibri"/>
          <w:vertAlign w:val="superscript"/>
          <w:rtl/>
        </w:rPr>
        <w:footnoteReference w:id="93"/>
      </w:r>
      <w:r w:rsidRPr="001706BC">
        <w:rPr>
          <w:rFonts w:eastAsia="Calibri" w:hint="cs"/>
          <w:rtl/>
        </w:rPr>
        <w:t xml:space="preserve">, הנכסים שבמחלוקת הם, ככלל, נכסים כגון </w:t>
      </w:r>
      <w:r w:rsidRPr="001706BC">
        <w:rPr>
          <w:rFonts w:eastAsia="Calibri"/>
          <w:rtl/>
        </w:rPr>
        <w:t>מחנות צבא</w:t>
      </w:r>
      <w:r w:rsidRPr="001706BC">
        <w:rPr>
          <w:rFonts w:eastAsia="Calibri" w:hint="cs"/>
          <w:rtl/>
        </w:rPr>
        <w:t>יים</w:t>
      </w:r>
      <w:r w:rsidRPr="001706BC">
        <w:rPr>
          <w:rFonts w:eastAsia="Calibri"/>
          <w:rtl/>
        </w:rPr>
        <w:t xml:space="preserve"> </w:t>
      </w:r>
      <w:r w:rsidRPr="001706BC">
        <w:rPr>
          <w:rFonts w:eastAsia="Calibri" w:hint="cs"/>
          <w:rtl/>
        </w:rPr>
        <w:t>ו</w:t>
      </w:r>
      <w:r w:rsidRPr="001706BC">
        <w:rPr>
          <w:rFonts w:eastAsia="Calibri"/>
          <w:rtl/>
        </w:rPr>
        <w:t>תחנות משטרה</w:t>
      </w:r>
      <w:r w:rsidRPr="001706BC">
        <w:rPr>
          <w:rFonts w:eastAsia="Calibri" w:hint="cs"/>
          <w:rtl/>
        </w:rPr>
        <w:t>, אשר לעיתים</w:t>
      </w:r>
      <w:r w:rsidRPr="001706BC">
        <w:rPr>
          <w:rFonts w:eastAsia="Calibri"/>
          <w:rtl/>
        </w:rPr>
        <w:t xml:space="preserve"> </w:t>
      </w:r>
      <w:r w:rsidRPr="001706BC">
        <w:rPr>
          <w:rFonts w:eastAsia="Calibri" w:hint="cs"/>
          <w:rtl/>
        </w:rPr>
        <w:t>משתרעים על פני שטחים נרחבים החורגים מצורכי הקרקע הנדרשים לפעילות המתקיימת בהם</w:t>
      </w:r>
      <w:r w:rsidRPr="001706BC">
        <w:rPr>
          <w:rFonts w:eastAsia="Calibri"/>
          <w:rtl/>
        </w:rPr>
        <w:t>.</w:t>
      </w:r>
      <w:r w:rsidRPr="001706BC">
        <w:rPr>
          <w:rFonts w:eastAsia="Calibri" w:hint="cs"/>
          <w:rtl/>
        </w:rPr>
        <w:t xml:space="preserve"> כך, </w:t>
      </w:r>
      <w:r w:rsidRPr="001706BC">
        <w:rPr>
          <w:rFonts w:eastAsia="Calibri"/>
          <w:rtl/>
        </w:rPr>
        <w:t xml:space="preserve">במקרים שבהם נכס מסוג זה מתפנה ומתוכנן שינוי ייעודו, לרבות לצורך הקמת יחידות דיור, סבורה רמ"י כי האחריות לניהול הקרקע נתונה לה מכוח פרשנותה לסעיף 6 לחוק נכסי המדינה. מנגד, לטענת מינהל הדיור, סמכות זו נתונה גם לו מכוח אותו סעיף. </w:t>
      </w:r>
    </w:p>
    <w:p w:rsidR="001706BC" w:rsidRPr="001706BC" w:rsidP="001706BC" w14:paraId="2E5A603F" w14:textId="77777777">
      <w:pPr>
        <w:keepNext/>
        <w:keepLines/>
        <w:spacing w:line="269" w:lineRule="auto"/>
        <w:ind w:left="-567"/>
        <w:rPr>
          <w:rFonts w:eastAsia="Calibri"/>
          <w:szCs w:val="20"/>
          <w:rtl/>
        </w:rPr>
      </w:pPr>
    </w:p>
    <w:p w:rsidR="001706BC" w:rsidRPr="001706BC" w:rsidP="001706BC" w14:paraId="5C2B19A4" w14:textId="77777777">
      <w:pPr>
        <w:spacing w:line="269" w:lineRule="auto"/>
        <w:rPr>
          <w:rFonts w:eastAsia="Calibri"/>
          <w:rtl/>
        </w:rPr>
      </w:pPr>
      <w:r w:rsidRPr="001706BC">
        <w:rPr>
          <w:rFonts w:eastAsia="Calibri" w:hint="cs"/>
          <w:rtl/>
        </w:rPr>
        <w:t>בעשור שקדם למועד סיום הביקורת</w:t>
      </w:r>
      <w:r w:rsidRPr="001706BC">
        <w:rPr>
          <w:rFonts w:eastAsia="Calibri"/>
          <w:rtl/>
        </w:rPr>
        <w:t xml:space="preserve"> התקיימו בין מינהל הדיור לרמ"י ניסיונות להסדרת מעמדם של הנכסים שבמחלוקת. במסגרת ניסיונות אלה נערכו דיונים בין הצדדים והוחלפו טיוטות להסכמים שנועדו להסדיר את הסוגיות, אולם הסדרה כוללת לא הושגה</w:t>
      </w:r>
      <w:r w:rsidRPr="001706BC">
        <w:rPr>
          <w:rFonts w:eastAsia="Calibri" w:hint="cs"/>
          <w:rtl/>
        </w:rPr>
        <w:t xml:space="preserve">. </w:t>
      </w:r>
    </w:p>
    <w:p w:rsidR="001706BC" w:rsidRPr="001706BC" w:rsidP="001706BC" w14:paraId="7C8390BA" w14:textId="77777777">
      <w:pPr>
        <w:keepNext/>
        <w:keepLines/>
        <w:spacing w:line="269" w:lineRule="auto"/>
        <w:ind w:left="-567"/>
        <w:rPr>
          <w:rFonts w:eastAsia="Calibri"/>
          <w:szCs w:val="20"/>
          <w:rtl/>
        </w:rPr>
      </w:pPr>
    </w:p>
    <w:p w:rsidR="001706BC" w:rsidRPr="001706BC" w:rsidP="001706BC" w14:paraId="5E541BD7" w14:textId="77777777">
      <w:pPr>
        <w:spacing w:line="269" w:lineRule="auto"/>
        <w:rPr>
          <w:rFonts w:eastAsia="Calibri"/>
          <w:b/>
          <w:bCs/>
          <w:rtl/>
        </w:rPr>
      </w:pPr>
      <w:r w:rsidRPr="001706BC">
        <w:rPr>
          <w:rFonts w:eastAsia="Calibri" w:hint="cs"/>
          <w:rtl/>
        </w:rPr>
        <w:t xml:space="preserve">בסיכום </w:t>
      </w:r>
      <w:r w:rsidRPr="001706BC">
        <w:rPr>
          <w:rFonts w:eastAsia="Calibri" w:hint="eastAsia"/>
          <w:rtl/>
        </w:rPr>
        <w:t>דיון</w:t>
      </w:r>
      <w:r w:rsidRPr="001706BC">
        <w:rPr>
          <w:rFonts w:eastAsia="Calibri"/>
          <w:rtl/>
        </w:rPr>
        <w:t xml:space="preserve"> שערך </w:t>
      </w:r>
      <w:r w:rsidRPr="001706BC">
        <w:rPr>
          <w:rFonts w:eastAsia="Calibri" w:hint="eastAsia"/>
          <w:rtl/>
        </w:rPr>
        <w:t>החשכ</w:t>
      </w:r>
      <w:r w:rsidRPr="001706BC">
        <w:rPr>
          <w:rFonts w:eastAsia="Calibri"/>
          <w:rtl/>
        </w:rPr>
        <w:t xml:space="preserve">"ל בשנת 2007 בנושא חובות </w:t>
      </w:r>
      <w:r w:rsidRPr="001706BC">
        <w:rPr>
          <w:rFonts w:eastAsia="Calibri" w:hint="eastAsia"/>
          <w:rtl/>
        </w:rPr>
        <w:t>משרדי</w:t>
      </w:r>
      <w:r w:rsidRPr="001706BC">
        <w:rPr>
          <w:rFonts w:eastAsia="Calibri"/>
          <w:rtl/>
        </w:rPr>
        <w:t xml:space="preserve"> הממשל</w:t>
      </w:r>
      <w:r w:rsidRPr="001706BC">
        <w:rPr>
          <w:rFonts w:eastAsia="Calibri" w:hint="eastAsia"/>
          <w:rtl/>
        </w:rPr>
        <w:t>ה</w:t>
      </w:r>
      <w:r w:rsidRPr="001706BC">
        <w:rPr>
          <w:rFonts w:eastAsia="Calibri"/>
          <w:rtl/>
        </w:rPr>
        <w:t xml:space="preserve"> </w:t>
      </w:r>
      <w:r w:rsidRPr="001706BC">
        <w:rPr>
          <w:rFonts w:eastAsia="Calibri" w:hint="eastAsia"/>
          <w:rtl/>
        </w:rPr>
        <w:t>למינהל</w:t>
      </w:r>
      <w:r w:rsidRPr="001706BC">
        <w:rPr>
          <w:rFonts w:eastAsia="Calibri"/>
          <w:rtl/>
        </w:rPr>
        <w:t xml:space="preserve"> מקרקעי יש</w:t>
      </w:r>
      <w:r w:rsidRPr="001706BC">
        <w:rPr>
          <w:rFonts w:eastAsia="Calibri" w:hint="eastAsia"/>
          <w:rtl/>
        </w:rPr>
        <w:t>ראל</w:t>
      </w:r>
      <w:r>
        <w:rPr>
          <w:rFonts w:eastAsia="Calibri"/>
          <w:vertAlign w:val="superscript"/>
          <w:rtl/>
        </w:rPr>
        <w:footnoteReference w:id="94"/>
      </w:r>
      <w:r w:rsidRPr="001706BC">
        <w:rPr>
          <w:rFonts w:eastAsia="Calibri" w:hint="cs"/>
          <w:rtl/>
        </w:rPr>
        <w:t xml:space="preserve"> </w:t>
      </w:r>
      <w:r w:rsidRPr="001706BC">
        <w:rPr>
          <w:rFonts w:eastAsia="Calibri" w:hint="eastAsia"/>
          <w:rtl/>
        </w:rPr>
        <w:t>צוין</w:t>
      </w:r>
      <w:r w:rsidRPr="001706BC">
        <w:rPr>
          <w:rFonts w:eastAsia="Calibri"/>
          <w:rtl/>
        </w:rPr>
        <w:t xml:space="preserve"> כי בעבר לא </w:t>
      </w:r>
      <w:r w:rsidRPr="001706BC">
        <w:rPr>
          <w:rFonts w:eastAsia="Calibri" w:hint="cs"/>
          <w:rtl/>
        </w:rPr>
        <w:t>הוסדרו הקצאות קרקע</w:t>
      </w:r>
      <w:r w:rsidRPr="001706BC">
        <w:rPr>
          <w:rFonts w:eastAsia="Calibri"/>
          <w:rtl/>
        </w:rPr>
        <w:t xml:space="preserve"> למשרדי </w:t>
      </w:r>
      <w:r w:rsidRPr="001706BC">
        <w:rPr>
          <w:rFonts w:eastAsia="Calibri" w:hint="cs"/>
          <w:rtl/>
        </w:rPr>
        <w:t>הממשלה וכי נצברו</w:t>
      </w:r>
      <w:r w:rsidRPr="001706BC">
        <w:rPr>
          <w:rFonts w:eastAsia="Calibri"/>
          <w:rtl/>
        </w:rPr>
        <w:t xml:space="preserve"> חובות ניכרים</w:t>
      </w:r>
      <w:r w:rsidRPr="001706BC">
        <w:rPr>
          <w:rFonts w:eastAsia="Calibri" w:hint="cs"/>
          <w:rtl/>
        </w:rPr>
        <w:t xml:space="preserve"> בגין הקצאות אלה. עוד צוין כי בבדיקת החשב הכללי נמצא שחלק ניכר מהחובות אינו רלוונטי, והוצע להחיל מנגנון רטרואקטיבי שלפיו קרקעות שבבעלות המדינה ורשות הפיתוח ייראו כאילו שולמה בגינן מלוא התמורה לרמ"י. רמ"י ציינה בדיון כי פתרון זה אינו ישים לגבי מקרקעי הקרן הקיימת לישראל. כמו כן צוין כי מינהל הדיור השיב בעבר לרמ"י מקרקעין ללא תמורה בהיקף שעשוי לעלות על היקף החובות שנרשמו לחובת משרדי הממשלה. בסיכום הדיון הוסכם כי ינוסח הסכם שלפיו חובות משרדי הממשלה עד סוף שנת 2006 יימחקו כנגד השבת מקרקעין שבוצעה בעבר, וכי החל מיום 1.1.07 יישאו החשב הכללי ומינהל הדיור בחיובים בגין הקצאות חדשות. בהמשך לכך, בשנת 2008 סוכם בין הצדדים</w:t>
      </w:r>
      <w:r>
        <w:rPr>
          <w:rFonts w:eastAsia="Calibri"/>
          <w:vertAlign w:val="superscript"/>
          <w:rtl/>
        </w:rPr>
        <w:footnoteReference w:id="95"/>
      </w:r>
      <w:r w:rsidRPr="001706BC">
        <w:rPr>
          <w:rFonts w:eastAsia="Calibri" w:hint="cs"/>
          <w:rtl/>
        </w:rPr>
        <w:t xml:space="preserve"> על רשימה של 14 נכסים שישווק מינהל הדיור, והתמורה בגינם תחולק בין מינהל הדיור לרמ"י בשיעור של 80%</w:t>
      </w:r>
      <w:r w:rsidRPr="001706BC">
        <w:rPr>
          <w:rFonts w:eastAsia="Calibri" w:hint="cs"/>
        </w:rPr>
        <w:t xml:space="preserve"> </w:t>
      </w:r>
      <w:r w:rsidRPr="001706BC">
        <w:rPr>
          <w:rFonts w:eastAsia="Calibri" w:hint="cs"/>
          <w:rtl/>
        </w:rPr>
        <w:t>ו-20%, בהתאמה</w:t>
      </w:r>
      <w:r>
        <w:rPr>
          <w:rFonts w:eastAsia="Calibri"/>
          <w:vertAlign w:val="superscript"/>
          <w:rtl/>
        </w:rPr>
        <w:footnoteReference w:id="96"/>
      </w:r>
      <w:r w:rsidRPr="001706BC">
        <w:rPr>
          <w:rFonts w:eastAsia="Calibri" w:hint="cs"/>
          <w:rtl/>
        </w:rPr>
        <w:t>.</w:t>
      </w:r>
      <w:r w:rsidRPr="001706BC">
        <w:rPr>
          <w:rFonts w:eastAsia="Calibri" w:hint="cs"/>
          <w:b/>
          <w:bCs/>
          <w:rtl/>
        </w:rPr>
        <w:t xml:space="preserve"> </w:t>
      </w:r>
    </w:p>
    <w:p w:rsidR="001706BC" w:rsidRPr="001706BC" w:rsidP="001706BC" w14:paraId="5BBCF313" w14:textId="77777777">
      <w:pPr>
        <w:keepNext/>
        <w:keepLines/>
        <w:spacing w:line="269" w:lineRule="auto"/>
        <w:ind w:left="-567"/>
        <w:rPr>
          <w:rFonts w:eastAsia="Calibri"/>
          <w:szCs w:val="20"/>
          <w:rtl/>
        </w:rPr>
      </w:pPr>
    </w:p>
    <w:p w:rsidR="001706BC" w:rsidRPr="001706BC" w:rsidP="001706BC" w14:paraId="7AC61649" w14:textId="77777777">
      <w:pPr>
        <w:spacing w:line="269" w:lineRule="auto"/>
        <w:rPr>
          <w:rFonts w:eastAsia="Calibri"/>
          <w:rtl/>
        </w:rPr>
      </w:pPr>
      <w:r w:rsidRPr="001706BC">
        <w:rPr>
          <w:rFonts w:eastAsia="Calibri" w:hint="cs"/>
          <w:rtl/>
        </w:rPr>
        <w:t>בשנת 2019 נערך דיון נוסף בין הצדדים, ובסיכום הדברים שערך החשכ"ל</w:t>
      </w:r>
      <w:r>
        <w:rPr>
          <w:rFonts w:eastAsia="Calibri"/>
          <w:vertAlign w:val="superscript"/>
          <w:rtl/>
        </w:rPr>
        <w:footnoteReference w:id="97"/>
      </w:r>
      <w:r w:rsidRPr="001706BC">
        <w:rPr>
          <w:rFonts w:eastAsia="Calibri" w:hint="cs"/>
          <w:rtl/>
        </w:rPr>
        <w:t xml:space="preserve"> צוין </w:t>
      </w:r>
      <w:r w:rsidRPr="001706BC">
        <w:rPr>
          <w:rFonts w:eastAsia="Calibri"/>
          <w:rtl/>
        </w:rPr>
        <w:t>על אף סיכומי העבר והעברת מקרקעין ממינהל הדיור לרמ"י בהיקפים של מיליארדי שקלים, לרבות מתחמים מרכזיים, בספרי רמ"י נותר חוב של חטיבת הנכסים ומינהל הדיור</w:t>
      </w:r>
      <w:r w:rsidRPr="001706BC">
        <w:rPr>
          <w:rFonts w:eastAsia="Calibri" w:hint="cs"/>
          <w:rtl/>
        </w:rPr>
        <w:t xml:space="preserve">. לפיכך הוסכם כי יימחקו כל חובות העבר בין רמ"י למינהל הדיור; כי תוסדרנה כל עסקאות המקרקעין בין הצדדים לצורכי בינוי ממשלתי עד שנת 2023; וכי בשנת 2023 ידונו הצדדים במנגנון התשלום בגין עסקאות עתידיות משנת 2024 ואילך. </w:t>
      </w:r>
    </w:p>
    <w:p w:rsidR="001706BC" w:rsidRPr="001706BC" w:rsidP="001706BC" w14:paraId="1C51EE6D" w14:textId="77777777">
      <w:pPr>
        <w:keepNext/>
        <w:keepLines/>
        <w:spacing w:line="269" w:lineRule="auto"/>
        <w:ind w:left="-567"/>
        <w:rPr>
          <w:rFonts w:eastAsia="Calibri"/>
          <w:szCs w:val="20"/>
          <w:rtl/>
        </w:rPr>
      </w:pPr>
    </w:p>
    <w:p w:rsidR="001706BC" w:rsidRPr="001706BC" w:rsidP="001706BC" w14:paraId="0E348179" w14:textId="77777777">
      <w:pPr>
        <w:spacing w:line="269" w:lineRule="auto"/>
        <w:rPr>
          <w:rFonts w:eastAsia="Calibri"/>
          <w:b/>
          <w:bCs/>
          <w:rtl/>
        </w:rPr>
      </w:pPr>
      <w:r w:rsidRPr="001706BC">
        <w:rPr>
          <w:rFonts w:eastAsia="Calibri" w:hint="cs"/>
          <w:b/>
          <w:bCs/>
          <w:rtl/>
        </w:rPr>
        <w:t>בשנת 2024 העבירה רמ"י למינהל הדיור טיוטה שכותרתה "</w:t>
      </w:r>
      <w:r w:rsidRPr="001706BC">
        <w:rPr>
          <w:rFonts w:eastAsia="Calibri"/>
          <w:b/>
          <w:bCs/>
          <w:rtl/>
        </w:rPr>
        <w:t>הסדר קרקעות בין מינהל הדיור הממשלתי לבין רשות מקרקעי ישראל</w:t>
      </w:r>
      <w:r w:rsidRPr="001706BC">
        <w:rPr>
          <w:rFonts w:eastAsia="Calibri" w:hint="cs"/>
          <w:b/>
          <w:bCs/>
          <w:rtl/>
        </w:rPr>
        <w:t>". טיוטת ההסכם מתייחסת ל</w:t>
      </w:r>
      <w:r w:rsidRPr="001706BC">
        <w:rPr>
          <w:rFonts w:eastAsia="Calibri"/>
          <w:b/>
          <w:bCs/>
          <w:rtl/>
        </w:rPr>
        <w:t xml:space="preserve">נכסים מבונים שבבעלות המדינה ורשות הפיתוח, שלגביהם שולמה לרמ"י תמורה מלאה, ואשר אינם פנויים. </w:t>
      </w:r>
      <w:r w:rsidRPr="001706BC">
        <w:rPr>
          <w:rFonts w:eastAsia="Calibri" w:hint="cs"/>
          <w:b/>
          <w:bCs/>
          <w:rtl/>
        </w:rPr>
        <w:t xml:space="preserve">לפי הטיוטה, מינהל </w:t>
      </w:r>
      <w:r w:rsidRPr="001706BC">
        <w:rPr>
          <w:rFonts w:eastAsia="Calibri"/>
          <w:b/>
          <w:bCs/>
          <w:rtl/>
        </w:rPr>
        <w:t xml:space="preserve">הדיור לא יידרש </w:t>
      </w:r>
      <w:r w:rsidRPr="001706BC">
        <w:rPr>
          <w:rFonts w:eastAsia="Calibri" w:hint="cs"/>
          <w:b/>
          <w:bCs/>
          <w:rtl/>
        </w:rPr>
        <w:t xml:space="preserve">לשלם לרמ"י </w:t>
      </w:r>
      <w:r w:rsidRPr="001706BC">
        <w:rPr>
          <w:rFonts w:eastAsia="Calibri"/>
          <w:b/>
          <w:bCs/>
          <w:rtl/>
        </w:rPr>
        <w:t>תשלומים נוספים</w:t>
      </w:r>
      <w:r w:rsidRPr="001706BC">
        <w:rPr>
          <w:rFonts w:eastAsia="Calibri" w:hint="cs"/>
          <w:b/>
          <w:bCs/>
          <w:rtl/>
        </w:rPr>
        <w:t xml:space="preserve"> בעת חידוש חוזי החכירה,</w:t>
      </w:r>
      <w:r w:rsidRPr="001706BC">
        <w:rPr>
          <w:rFonts w:eastAsia="Calibri"/>
          <w:b/>
          <w:bCs/>
          <w:rtl/>
        </w:rPr>
        <w:t xml:space="preserve"> כל עוד לא יבקש להגדיל את היקף הבינוי </w:t>
      </w:r>
      <w:r w:rsidRPr="001706BC">
        <w:rPr>
          <w:rFonts w:eastAsia="Calibri" w:hint="cs"/>
          <w:b/>
          <w:bCs/>
          <w:rtl/>
        </w:rPr>
        <w:t>בנכסים אלה. זאת,</w:t>
      </w:r>
      <w:r w:rsidRPr="001706BC">
        <w:rPr>
          <w:rFonts w:eastAsia="Calibri"/>
          <w:b/>
          <w:bCs/>
          <w:rtl/>
        </w:rPr>
        <w:t xml:space="preserve"> בכפוף </w:t>
      </w:r>
      <w:r w:rsidRPr="001706BC">
        <w:rPr>
          <w:rFonts w:eastAsia="Calibri" w:hint="cs"/>
          <w:b/>
          <w:bCs/>
          <w:rtl/>
        </w:rPr>
        <w:t>להתחייבות להשיב</w:t>
      </w:r>
      <w:r w:rsidRPr="001706BC">
        <w:rPr>
          <w:rFonts w:eastAsia="Calibri"/>
          <w:b/>
          <w:bCs/>
          <w:rtl/>
        </w:rPr>
        <w:t xml:space="preserve"> את </w:t>
      </w:r>
      <w:r w:rsidRPr="001706BC">
        <w:rPr>
          <w:rFonts w:eastAsia="Calibri" w:hint="cs"/>
          <w:b/>
          <w:bCs/>
          <w:rtl/>
        </w:rPr>
        <w:t>ה</w:t>
      </w:r>
      <w:r w:rsidRPr="001706BC">
        <w:rPr>
          <w:rFonts w:eastAsia="Calibri"/>
          <w:b/>
          <w:bCs/>
          <w:rtl/>
        </w:rPr>
        <w:t>נכסים לרמ"י ללא ת</w:t>
      </w:r>
      <w:r w:rsidRPr="001706BC">
        <w:rPr>
          <w:rFonts w:eastAsia="Calibri" w:hint="cs"/>
          <w:b/>
          <w:bCs/>
          <w:rtl/>
        </w:rPr>
        <w:t xml:space="preserve">מורה </w:t>
      </w:r>
      <w:r w:rsidRPr="001706BC">
        <w:rPr>
          <w:rFonts w:eastAsia="Calibri"/>
          <w:b/>
          <w:bCs/>
          <w:rtl/>
        </w:rPr>
        <w:t xml:space="preserve">במקרה של שינוי ייעוד או הפסקת השימוש הציבורי בהם, אם תידרש השבתם. </w:t>
      </w:r>
      <w:r w:rsidRPr="001706BC">
        <w:rPr>
          <w:rFonts w:eastAsia="Calibri" w:hint="cs"/>
          <w:b/>
          <w:bCs/>
          <w:rtl/>
        </w:rPr>
        <w:t>עוד נקבע כי פעם</w:t>
      </w:r>
      <w:r w:rsidRPr="001706BC">
        <w:rPr>
          <w:rFonts w:eastAsia="Calibri"/>
          <w:b/>
          <w:bCs/>
          <w:rtl/>
        </w:rPr>
        <w:t xml:space="preserve"> </w:t>
      </w:r>
      <w:r w:rsidRPr="001706BC">
        <w:rPr>
          <w:rFonts w:eastAsia="Calibri" w:hint="cs"/>
          <w:b/>
          <w:bCs/>
          <w:rtl/>
        </w:rPr>
        <w:t>ב</w:t>
      </w:r>
      <w:r w:rsidRPr="001706BC">
        <w:rPr>
          <w:rFonts w:eastAsia="Calibri"/>
          <w:b/>
          <w:bCs/>
          <w:rtl/>
        </w:rPr>
        <w:t>חמש שנים תיערך בין הצדדים התחשבנות ביחס לנכסים חדשים ש</w:t>
      </w:r>
      <w:r w:rsidRPr="001706BC">
        <w:rPr>
          <w:rFonts w:eastAsia="Calibri" w:hint="cs"/>
          <w:b/>
          <w:bCs/>
          <w:rtl/>
        </w:rPr>
        <w:t>י</w:t>
      </w:r>
      <w:r w:rsidRPr="001706BC">
        <w:rPr>
          <w:rFonts w:eastAsia="Calibri"/>
          <w:b/>
          <w:bCs/>
          <w:rtl/>
        </w:rPr>
        <w:t>וקצו ל</w:t>
      </w:r>
      <w:r w:rsidRPr="001706BC">
        <w:rPr>
          <w:rFonts w:eastAsia="Calibri" w:hint="cs"/>
          <w:b/>
          <w:bCs/>
          <w:rtl/>
        </w:rPr>
        <w:t>מינהל ה</w:t>
      </w:r>
      <w:r w:rsidRPr="001706BC">
        <w:rPr>
          <w:rFonts w:eastAsia="Calibri"/>
          <w:b/>
          <w:bCs/>
          <w:rtl/>
        </w:rPr>
        <w:t>דיור ולנכסים ש</w:t>
      </w:r>
      <w:r w:rsidRPr="001706BC">
        <w:rPr>
          <w:rFonts w:eastAsia="Calibri" w:hint="cs"/>
          <w:b/>
          <w:bCs/>
          <w:rtl/>
        </w:rPr>
        <w:t>י</w:t>
      </w:r>
      <w:r w:rsidRPr="001706BC">
        <w:rPr>
          <w:rFonts w:eastAsia="Calibri"/>
          <w:b/>
          <w:bCs/>
          <w:rtl/>
        </w:rPr>
        <w:t>ושבו על ידו לרמ"י בתקופה</w:t>
      </w:r>
      <w:r w:rsidRPr="001706BC">
        <w:rPr>
          <w:rFonts w:eastAsia="Calibri" w:hint="cs"/>
          <w:b/>
          <w:bCs/>
          <w:rtl/>
        </w:rPr>
        <w:t xml:space="preserve"> האמורה</w:t>
      </w:r>
      <w:r w:rsidRPr="001706BC">
        <w:rPr>
          <w:rFonts w:eastAsia="Calibri"/>
          <w:b/>
          <w:bCs/>
          <w:rtl/>
        </w:rPr>
        <w:t>.</w:t>
      </w:r>
    </w:p>
    <w:p w:rsidR="001706BC" w:rsidRPr="001706BC" w:rsidP="001706BC" w14:paraId="0F57C970" w14:textId="77777777">
      <w:pPr>
        <w:spacing w:line="269" w:lineRule="auto"/>
        <w:rPr>
          <w:rFonts w:eastAsia="Calibri"/>
          <w:b/>
          <w:bCs/>
          <w:rtl/>
        </w:rPr>
      </w:pPr>
      <w:r w:rsidRPr="001706BC">
        <w:rPr>
          <w:rFonts w:eastAsia="Calibri" w:hint="cs"/>
          <w:b/>
          <w:bCs/>
          <w:rtl/>
        </w:rPr>
        <w:t xml:space="preserve">רמ"י מסרה לצוות הביקורת כי מינהל הדיור </w:t>
      </w:r>
      <w:r w:rsidRPr="001706BC">
        <w:rPr>
          <w:rFonts w:eastAsia="Calibri"/>
          <w:b/>
          <w:bCs/>
          <w:rtl/>
        </w:rPr>
        <w:t xml:space="preserve">לא </w:t>
      </w:r>
      <w:r w:rsidRPr="001706BC">
        <w:rPr>
          <w:rFonts w:eastAsia="Calibri" w:hint="cs"/>
          <w:b/>
          <w:bCs/>
          <w:rtl/>
        </w:rPr>
        <w:t xml:space="preserve">אישר את טיוטת ההסכם שהועברה אליו בשנת 2024, </w:t>
      </w:r>
      <w:r w:rsidRPr="001706BC">
        <w:rPr>
          <w:rFonts w:eastAsia="Calibri"/>
          <w:b/>
          <w:bCs/>
          <w:rtl/>
        </w:rPr>
        <w:t>ו</w:t>
      </w:r>
      <w:r w:rsidRPr="001706BC">
        <w:rPr>
          <w:rFonts w:eastAsia="Calibri" w:hint="cs"/>
          <w:b/>
          <w:bCs/>
          <w:rtl/>
        </w:rPr>
        <w:t>אף</w:t>
      </w:r>
      <w:r w:rsidRPr="001706BC">
        <w:rPr>
          <w:rFonts w:eastAsia="Calibri"/>
          <w:b/>
          <w:bCs/>
          <w:rtl/>
        </w:rPr>
        <w:t xml:space="preserve"> לא הציע </w:t>
      </w:r>
      <w:r w:rsidRPr="001706BC">
        <w:rPr>
          <w:rFonts w:eastAsia="Calibri" w:hint="cs"/>
          <w:b/>
          <w:bCs/>
          <w:rtl/>
        </w:rPr>
        <w:t>תיקונים מטעמו, נכון למועד סיום הביקורת</w:t>
      </w:r>
      <w:r w:rsidRPr="001706BC">
        <w:rPr>
          <w:rFonts w:eastAsia="Calibri"/>
          <w:b/>
          <w:bCs/>
          <w:rtl/>
        </w:rPr>
        <w:t xml:space="preserve">. </w:t>
      </w:r>
    </w:p>
    <w:p w:rsidR="001706BC" w:rsidRPr="001706BC" w:rsidP="001706BC" w14:paraId="35D7964B" w14:textId="77777777">
      <w:pPr>
        <w:keepNext/>
        <w:keepLines/>
        <w:spacing w:line="269" w:lineRule="auto"/>
        <w:ind w:left="-567"/>
        <w:rPr>
          <w:rFonts w:eastAsia="Calibri"/>
          <w:szCs w:val="20"/>
          <w:rtl/>
        </w:rPr>
      </w:pPr>
    </w:p>
    <w:p w:rsidR="001706BC" w:rsidRPr="001706BC" w:rsidP="001706BC" w14:paraId="2AAD9576" w14:textId="77777777">
      <w:pPr>
        <w:spacing w:line="269" w:lineRule="auto"/>
        <w:rPr>
          <w:rFonts w:eastAsia="Calibri"/>
          <w:rtl/>
        </w:rPr>
      </w:pPr>
      <w:r w:rsidRPr="001706BC">
        <w:rPr>
          <w:rFonts w:eastAsia="Calibri" w:hint="cs"/>
          <w:rtl/>
        </w:rPr>
        <w:t xml:space="preserve">כפתרון ביניים ובמטרה לשמור על זכויות המדינה בנכסים שבמחלוקת, נרשמות לגבי חלק מהנכסים הערות ניהול לטובת מינהל הדיור (להלן - הערת ניהול). הערות אלה אינן מקנות זכויות קנייניות, אך מחייבות את קבלת עמדת מינהל הדיור ואישורו בכל שינוי מתוכנן בנכסים. </w:t>
      </w:r>
    </w:p>
    <w:p w:rsidR="001706BC" w:rsidRPr="001706BC" w:rsidP="001706BC" w14:paraId="604B9E04" w14:textId="77777777">
      <w:pPr>
        <w:keepNext/>
        <w:keepLines/>
        <w:spacing w:line="269" w:lineRule="auto"/>
        <w:ind w:left="-567"/>
        <w:rPr>
          <w:rFonts w:eastAsia="Calibri"/>
          <w:szCs w:val="20"/>
          <w:rtl/>
        </w:rPr>
      </w:pPr>
    </w:p>
    <w:p w:rsidR="001706BC" w:rsidRPr="001706BC" w:rsidP="001706BC" w14:paraId="4FF9EA9A" w14:textId="77777777">
      <w:pPr>
        <w:spacing w:line="269" w:lineRule="auto"/>
        <w:rPr>
          <w:rFonts w:eastAsia="Calibri"/>
          <w:rtl/>
        </w:rPr>
      </w:pPr>
      <w:r w:rsidRPr="001706BC">
        <w:rPr>
          <w:rFonts w:eastAsia="Calibri" w:hint="cs"/>
          <w:rtl/>
        </w:rPr>
        <w:t xml:space="preserve">רמ"י מסרה למשרד מבקר המדינה כי </w:t>
      </w:r>
      <w:r w:rsidRPr="001706BC">
        <w:rPr>
          <w:rFonts w:eastAsia="Calibri"/>
          <w:rtl/>
        </w:rPr>
        <w:t xml:space="preserve">אין </w:t>
      </w:r>
      <w:r w:rsidRPr="001706BC">
        <w:rPr>
          <w:rFonts w:eastAsia="Calibri" w:hint="cs"/>
          <w:rtl/>
        </w:rPr>
        <w:t>ברשותה</w:t>
      </w:r>
      <w:r w:rsidRPr="001706BC">
        <w:rPr>
          <w:rFonts w:eastAsia="Calibri"/>
          <w:rtl/>
        </w:rPr>
        <w:t xml:space="preserve"> מאגר </w:t>
      </w:r>
      <w:r w:rsidRPr="001706BC">
        <w:rPr>
          <w:rFonts w:eastAsia="Calibri" w:hint="cs"/>
          <w:rtl/>
        </w:rPr>
        <w:t xml:space="preserve">מרוכז </w:t>
      </w:r>
      <w:r w:rsidRPr="001706BC">
        <w:rPr>
          <w:rFonts w:eastAsia="Calibri"/>
          <w:rtl/>
        </w:rPr>
        <w:t>של נכסים ש</w:t>
      </w:r>
      <w:r w:rsidRPr="001706BC">
        <w:rPr>
          <w:rFonts w:eastAsia="Calibri" w:hint="cs"/>
          <w:rtl/>
        </w:rPr>
        <w:t>לגביה</w:t>
      </w:r>
      <w:r w:rsidRPr="001706BC">
        <w:rPr>
          <w:rFonts w:eastAsia="Calibri"/>
          <w:rtl/>
        </w:rPr>
        <w:t>ם יש מחלוקת עם מינהל הדיור</w:t>
      </w:r>
      <w:r w:rsidRPr="001706BC">
        <w:rPr>
          <w:rFonts w:eastAsia="Calibri" w:hint="cs"/>
          <w:rtl/>
        </w:rPr>
        <w:t>. עם זאת, להערכתה מדובר בכ-3,000 נכסים המצויים במחלוקת. יצוין כי מינהל הדיור מסר בתשובתו כי הנתונים שברשותו אינם תואמים הערכה זו.</w:t>
      </w:r>
    </w:p>
    <w:p w:rsidR="001706BC" w:rsidRPr="001706BC" w:rsidP="001706BC" w14:paraId="41A9E60B" w14:textId="77777777">
      <w:pPr>
        <w:keepNext/>
        <w:keepLines/>
        <w:spacing w:line="269" w:lineRule="auto"/>
        <w:ind w:left="-567"/>
        <w:rPr>
          <w:rFonts w:eastAsia="Calibri"/>
          <w:szCs w:val="20"/>
          <w:rtl/>
        </w:rPr>
      </w:pPr>
    </w:p>
    <w:p w:rsidR="001706BC" w:rsidRPr="001706BC" w:rsidP="001706BC" w14:paraId="2DEB1481" w14:textId="77777777">
      <w:pPr>
        <w:spacing w:line="269" w:lineRule="auto"/>
        <w:rPr>
          <w:rFonts w:eastAsia="Calibri"/>
          <w:rtl/>
        </w:rPr>
      </w:pPr>
      <w:r w:rsidRPr="001706BC">
        <w:rPr>
          <w:rFonts w:eastAsia="Calibri" w:hint="cs"/>
          <w:rtl/>
        </w:rPr>
        <w:t>מינהל הדיור מסר לצוות הביקורת רשימה</w:t>
      </w:r>
      <w:r>
        <w:rPr>
          <w:rFonts w:eastAsia="Calibri"/>
          <w:vertAlign w:val="superscript"/>
          <w:rtl/>
        </w:rPr>
        <w:footnoteReference w:id="98"/>
      </w:r>
      <w:r w:rsidRPr="001706BC">
        <w:rPr>
          <w:rFonts w:eastAsia="Calibri" w:hint="cs"/>
          <w:rtl/>
        </w:rPr>
        <w:t xml:space="preserve"> של נכסים שלגביהם קיימת מחלוקת בינו ובין רמ"י, ובכלל זה נכסים שנרשמו על שם מדינת ישראל טרם הקמת רמ"י (או ממ"י) ונכסים שנרכשו על ידי מינהל הדיור או משרדי ממשלתי שונים, ויש מחלוקת בנוגע לבעלות עליהם, </w:t>
      </w:r>
      <w:r w:rsidRPr="001706BC">
        <w:rPr>
          <w:rFonts w:eastAsia="Calibri"/>
          <w:rtl/>
        </w:rPr>
        <w:t>אשר הסדרת רישומם טרם הושלמה במועד סיום הביקורת. הרשימה כללה גם את נימוקי המחלוקת, בהתאם לעמדת מינהל הדיור, נכון לספטמבר 2025</w:t>
      </w:r>
      <w:r w:rsidRPr="001706BC">
        <w:rPr>
          <w:rFonts w:eastAsia="Calibri" w:hint="cs"/>
          <w:rtl/>
        </w:rPr>
        <w:t xml:space="preserve">: </w:t>
      </w:r>
    </w:p>
    <w:p w:rsidR="001706BC" w:rsidRPr="001706BC" w:rsidP="001706BC" w14:paraId="2E7E70E8" w14:textId="77777777">
      <w:pPr>
        <w:keepNext/>
        <w:keepLines/>
        <w:spacing w:line="269" w:lineRule="auto"/>
        <w:ind w:left="-567"/>
        <w:rPr>
          <w:rFonts w:eastAsia="Calibri"/>
          <w:szCs w:val="20"/>
          <w:rtl/>
        </w:rPr>
      </w:pPr>
    </w:p>
    <w:p w:rsidR="001706BC" w:rsidRPr="001706BC" w:rsidP="001706BC" w14:paraId="43BE382B" w14:textId="77777777">
      <w:pPr>
        <w:keepNext/>
        <w:keepLines/>
        <w:spacing w:line="269" w:lineRule="auto"/>
        <w:jc w:val="center"/>
        <w:rPr>
          <w:rFonts w:eastAsia="Calibri"/>
          <w:b/>
          <w:bCs/>
          <w:rtl/>
        </w:rPr>
      </w:pPr>
      <w:r w:rsidRPr="001706BC">
        <w:rPr>
          <w:rFonts w:eastAsia="Calibri" w:hint="cs"/>
          <w:rtl/>
        </w:rPr>
        <w:t>לוח 5:</w:t>
      </w:r>
      <w:r w:rsidRPr="001706BC">
        <w:rPr>
          <w:rFonts w:eastAsia="Calibri" w:hint="cs"/>
          <w:b/>
          <w:bCs/>
          <w:rtl/>
        </w:rPr>
        <w:t xml:space="preserve"> רשימת נכסים הנתונים במחלוקת בין מינהל הדיור ורשות מקרקעי ישראל, כפי שמסר מינהל הדיור</w:t>
      </w:r>
      <w:r>
        <w:rPr>
          <w:rFonts w:eastAsia="Calibri"/>
          <w:b/>
          <w:bCs/>
          <w:vertAlign w:val="superscript"/>
          <w:rtl/>
        </w:rPr>
        <w:footnoteReference w:id="99"/>
      </w:r>
      <w:r w:rsidRPr="001706BC">
        <w:rPr>
          <w:rFonts w:eastAsia="Calibri" w:hint="cs"/>
          <w:b/>
          <w:bCs/>
          <w:rtl/>
        </w:rPr>
        <w:t>, בדבר הבעלות על המקרקעין, נכון לספטמבר 2025</w:t>
      </w:r>
    </w:p>
    <w:tbl>
      <w:tblPr>
        <w:tblStyle w:val="TableGrid"/>
        <w:tblpPr w:leftFromText="180" w:rightFromText="180" w:vertAnchor="text" w:tblpXSpec="center" w:tblpY="1"/>
        <w:tblOverlap w:val="never"/>
        <w:bidiVisual/>
        <w:tblW w:w="0" w:type="auto"/>
        <w:tblLook w:val="04A0"/>
      </w:tblPr>
      <w:tblGrid>
        <w:gridCol w:w="1191"/>
        <w:gridCol w:w="1830"/>
        <w:gridCol w:w="1268"/>
        <w:gridCol w:w="3921"/>
      </w:tblGrid>
      <w:tr w14:paraId="70F0781D" w14:textId="77777777" w:rsidTr="0020783E">
        <w:tblPrEx>
          <w:tblW w:w="0" w:type="auto"/>
          <w:tblLook w:val="04A0"/>
        </w:tblPrEx>
        <w:trPr>
          <w:trHeight w:val="1124"/>
          <w:tblHeader/>
        </w:trPr>
        <w:tc>
          <w:tcPr>
            <w:tcW w:w="0" w:type="auto"/>
            <w:shd w:val="clear" w:color="auto" w:fill="1F497D"/>
            <w:hideMark/>
          </w:tcPr>
          <w:p w:rsidR="001706BC" w:rsidRPr="0020783E" w:rsidP="0020783E" w14:paraId="737D92D3" w14:textId="77777777">
            <w:pPr>
              <w:keepNext/>
              <w:keepLines/>
              <w:spacing w:line="269" w:lineRule="auto"/>
              <w:jc w:val="center"/>
              <w:rPr>
                <w:rFonts w:eastAsia="Calibri"/>
                <w:b/>
                <w:bCs/>
                <w:color w:val="EEECE1"/>
                <w:sz w:val="22"/>
                <w:szCs w:val="22"/>
              </w:rPr>
            </w:pPr>
            <w:r w:rsidRPr="0020783E">
              <w:rPr>
                <w:rFonts w:eastAsia="Calibri" w:hint="cs"/>
                <w:b/>
                <w:bCs/>
                <w:color w:val="EEECE1"/>
                <w:sz w:val="22"/>
                <w:szCs w:val="22"/>
                <w:rtl/>
              </w:rPr>
              <w:t>ק</w:t>
            </w:r>
            <w:r w:rsidRPr="0020783E">
              <w:rPr>
                <w:rFonts w:eastAsia="Calibri"/>
                <w:b/>
                <w:bCs/>
                <w:color w:val="EEECE1"/>
                <w:sz w:val="22"/>
                <w:szCs w:val="22"/>
                <w:rtl/>
              </w:rPr>
              <w:t xml:space="preserve">בוצת </w:t>
            </w:r>
            <w:r w:rsidR="0020783E">
              <w:rPr>
                <w:rFonts w:eastAsia="Calibri" w:hint="cs"/>
                <w:b/>
                <w:bCs/>
                <w:color w:val="EEECE1"/>
                <w:sz w:val="22"/>
                <w:szCs w:val="22"/>
                <w:rtl/>
              </w:rPr>
              <w:t>ה</w:t>
            </w:r>
            <w:r w:rsidRPr="0020783E">
              <w:rPr>
                <w:rFonts w:eastAsia="Calibri"/>
                <w:b/>
                <w:bCs/>
                <w:color w:val="EEECE1"/>
                <w:sz w:val="22"/>
                <w:szCs w:val="22"/>
                <w:rtl/>
              </w:rPr>
              <w:t>נכסים</w:t>
            </w:r>
          </w:p>
        </w:tc>
        <w:tc>
          <w:tcPr>
            <w:tcW w:w="0" w:type="auto"/>
            <w:shd w:val="clear" w:color="auto" w:fill="1F497D"/>
            <w:hideMark/>
          </w:tcPr>
          <w:p w:rsidR="001706BC" w:rsidRPr="0020783E" w:rsidP="0020783E" w14:paraId="33769440" w14:textId="77777777">
            <w:pPr>
              <w:keepNext/>
              <w:keepLines/>
              <w:spacing w:line="269" w:lineRule="auto"/>
              <w:jc w:val="center"/>
              <w:rPr>
                <w:rFonts w:eastAsia="Calibri"/>
                <w:b/>
                <w:bCs/>
                <w:color w:val="EEECE1"/>
                <w:sz w:val="22"/>
                <w:szCs w:val="22"/>
                <w:rtl/>
              </w:rPr>
            </w:pPr>
            <w:r w:rsidRPr="0020783E">
              <w:rPr>
                <w:rFonts w:eastAsia="Calibri"/>
                <w:b/>
                <w:bCs/>
                <w:color w:val="EEECE1"/>
                <w:sz w:val="22"/>
                <w:szCs w:val="22"/>
                <w:rtl/>
              </w:rPr>
              <w:t>שם הנכס</w:t>
            </w:r>
          </w:p>
        </w:tc>
        <w:tc>
          <w:tcPr>
            <w:tcW w:w="0" w:type="auto"/>
            <w:shd w:val="clear" w:color="auto" w:fill="1F497D"/>
            <w:hideMark/>
          </w:tcPr>
          <w:p w:rsidR="001706BC" w:rsidRPr="0020783E" w:rsidP="0020783E" w14:paraId="67222ECB" w14:textId="77777777">
            <w:pPr>
              <w:keepNext/>
              <w:keepLines/>
              <w:spacing w:line="269" w:lineRule="auto"/>
              <w:jc w:val="center"/>
              <w:rPr>
                <w:rFonts w:eastAsia="Calibri"/>
                <w:b/>
                <w:bCs/>
                <w:color w:val="EEECE1"/>
                <w:sz w:val="22"/>
                <w:szCs w:val="22"/>
                <w:rtl/>
              </w:rPr>
            </w:pPr>
            <w:r w:rsidRPr="0020783E">
              <w:rPr>
                <w:rFonts w:eastAsia="Calibri"/>
                <w:b/>
                <w:bCs/>
                <w:color w:val="EEECE1"/>
                <w:sz w:val="22"/>
                <w:szCs w:val="22"/>
                <w:rtl/>
              </w:rPr>
              <w:t xml:space="preserve">המועד </w:t>
            </w:r>
            <w:r w:rsidRPr="0020783E">
              <w:rPr>
                <w:rFonts w:eastAsia="Calibri" w:hint="cs"/>
                <w:b/>
                <w:bCs/>
                <w:color w:val="EEECE1"/>
                <w:sz w:val="22"/>
                <w:szCs w:val="22"/>
                <w:rtl/>
              </w:rPr>
              <w:t>ש</w:t>
            </w:r>
            <w:r w:rsidRPr="0020783E">
              <w:rPr>
                <w:rFonts w:eastAsia="Calibri"/>
                <w:b/>
                <w:bCs/>
                <w:color w:val="EEECE1"/>
                <w:sz w:val="22"/>
                <w:szCs w:val="22"/>
                <w:rtl/>
              </w:rPr>
              <w:t xml:space="preserve">בו התקבל </w:t>
            </w:r>
            <w:r w:rsidRPr="0020783E" w:rsidR="0020783E">
              <w:rPr>
                <w:rFonts w:eastAsia="Calibri"/>
                <w:b/>
                <w:bCs/>
                <w:color w:val="EEECE1"/>
                <w:sz w:val="22"/>
                <w:szCs w:val="22"/>
                <w:rtl/>
              </w:rPr>
              <w:t xml:space="preserve">הנכס </w:t>
            </w:r>
            <w:r w:rsidRPr="0020783E">
              <w:rPr>
                <w:rFonts w:eastAsia="Calibri"/>
                <w:b/>
                <w:bCs/>
                <w:color w:val="EEECE1"/>
                <w:sz w:val="22"/>
                <w:szCs w:val="22"/>
                <w:rtl/>
              </w:rPr>
              <w:t>בדיור הממשלתי</w:t>
            </w:r>
          </w:p>
        </w:tc>
        <w:tc>
          <w:tcPr>
            <w:tcW w:w="0" w:type="auto"/>
            <w:shd w:val="clear" w:color="auto" w:fill="1F497D"/>
            <w:hideMark/>
          </w:tcPr>
          <w:p w:rsidR="001706BC" w:rsidRPr="0020783E" w:rsidP="0020783E" w14:paraId="256A0FE5" w14:textId="77777777">
            <w:pPr>
              <w:keepNext/>
              <w:keepLines/>
              <w:spacing w:line="269" w:lineRule="auto"/>
              <w:jc w:val="center"/>
              <w:rPr>
                <w:rFonts w:eastAsia="Calibri"/>
                <w:b/>
                <w:bCs/>
                <w:color w:val="EEECE1"/>
                <w:sz w:val="22"/>
                <w:szCs w:val="22"/>
                <w:rtl/>
              </w:rPr>
            </w:pPr>
            <w:r w:rsidRPr="0020783E">
              <w:rPr>
                <w:rFonts w:eastAsia="Calibri"/>
                <w:b/>
                <w:bCs/>
                <w:color w:val="EEECE1"/>
                <w:sz w:val="22"/>
                <w:szCs w:val="22"/>
                <w:rtl/>
              </w:rPr>
              <w:t>המחלוקת (לטענת מינהל הדיור)</w:t>
            </w:r>
          </w:p>
        </w:tc>
      </w:tr>
      <w:tr w14:paraId="4D75D10C" w14:textId="77777777" w:rsidTr="001706BC">
        <w:tblPrEx>
          <w:tblW w:w="0" w:type="auto"/>
          <w:tblLook w:val="04A0"/>
        </w:tblPrEx>
        <w:trPr>
          <w:trHeight w:val="630"/>
        </w:trPr>
        <w:tc>
          <w:tcPr>
            <w:tcW w:w="0" w:type="auto"/>
            <w:vMerge w:val="restart"/>
            <w:hideMark/>
          </w:tcPr>
          <w:p w:rsidR="001706BC" w:rsidRPr="001706BC" w:rsidP="001706BC" w14:paraId="543CEC04" w14:textId="77777777">
            <w:pPr>
              <w:keepNext/>
              <w:keepLines/>
              <w:spacing w:line="269" w:lineRule="auto"/>
              <w:jc w:val="center"/>
              <w:rPr>
                <w:rFonts w:ascii="David" w:eastAsia="Calibri" w:hAnsi="David"/>
                <w:sz w:val="22"/>
                <w:szCs w:val="22"/>
                <w:rtl/>
              </w:rPr>
            </w:pPr>
            <w:r w:rsidRPr="001706BC">
              <w:rPr>
                <w:rFonts w:ascii="David" w:eastAsia="Calibri" w:hAnsi="David"/>
                <w:sz w:val="22"/>
                <w:szCs w:val="22"/>
                <w:rtl/>
              </w:rPr>
              <w:t>נכסים שהועברו לפני</w:t>
            </w:r>
          </w:p>
          <w:p w:rsidR="001706BC" w:rsidRPr="001706BC" w:rsidP="001706BC" w14:paraId="40373C7B" w14:textId="77777777">
            <w:pPr>
              <w:keepNext/>
              <w:keepLines/>
              <w:spacing w:line="269" w:lineRule="auto"/>
              <w:jc w:val="center"/>
              <w:rPr>
                <w:rFonts w:ascii="David" w:eastAsia="Calibri" w:hAnsi="David"/>
                <w:sz w:val="22"/>
                <w:szCs w:val="22"/>
                <w:rtl/>
              </w:rPr>
            </w:pPr>
            <w:r w:rsidRPr="001706BC">
              <w:rPr>
                <w:rFonts w:ascii="David" w:eastAsia="Calibri" w:hAnsi="David"/>
                <w:sz w:val="22"/>
                <w:szCs w:val="22"/>
                <w:rtl/>
              </w:rPr>
              <w:t>חוק מקרקעי ישראל (1960)</w:t>
            </w:r>
          </w:p>
          <w:p w:rsidR="001706BC" w:rsidRPr="001706BC" w:rsidP="001706BC" w14:paraId="22180B29" w14:textId="77777777">
            <w:pPr>
              <w:keepNext/>
              <w:keepLines/>
              <w:spacing w:line="269" w:lineRule="auto"/>
              <w:rPr>
                <w:rFonts w:ascii="David" w:eastAsia="Calibri" w:hAnsi="David"/>
                <w:sz w:val="22"/>
                <w:szCs w:val="22"/>
                <w:rtl/>
              </w:rPr>
            </w:pPr>
          </w:p>
        </w:tc>
        <w:tc>
          <w:tcPr>
            <w:tcW w:w="0" w:type="auto"/>
            <w:shd w:val="clear" w:color="auto" w:fill="B8CCE4"/>
            <w:hideMark/>
          </w:tcPr>
          <w:p w:rsidR="001706BC" w:rsidRPr="001706BC" w:rsidP="0020783E" w14:paraId="0F70DA85" w14:textId="77777777">
            <w:pPr>
              <w:keepNext/>
              <w:keepLines/>
              <w:spacing w:line="269" w:lineRule="auto"/>
              <w:jc w:val="left"/>
              <w:rPr>
                <w:rFonts w:ascii="David" w:eastAsia="Calibri" w:hAnsi="David"/>
                <w:sz w:val="22"/>
                <w:szCs w:val="22"/>
                <w:rtl/>
              </w:rPr>
            </w:pPr>
            <w:r w:rsidRPr="001706BC">
              <w:rPr>
                <w:rFonts w:ascii="David" w:eastAsia="Calibri" w:hAnsi="David"/>
                <w:sz w:val="22"/>
                <w:szCs w:val="22"/>
                <w:rtl/>
              </w:rPr>
              <w:t xml:space="preserve">בית </w:t>
            </w:r>
            <w:r w:rsidR="00894749">
              <w:rPr>
                <w:rFonts w:ascii="David" w:eastAsia="Calibri" w:hAnsi="David" w:hint="cs"/>
                <w:sz w:val="22"/>
                <w:szCs w:val="22"/>
                <w:rtl/>
              </w:rPr>
              <w:t>ה</w:t>
            </w:r>
            <w:r w:rsidRPr="001706BC">
              <w:rPr>
                <w:rFonts w:ascii="David" w:eastAsia="Calibri" w:hAnsi="David"/>
                <w:sz w:val="22"/>
                <w:szCs w:val="22"/>
                <w:rtl/>
              </w:rPr>
              <w:t>חולים שמיר (אסף הרופא)</w:t>
            </w:r>
          </w:p>
        </w:tc>
        <w:tc>
          <w:tcPr>
            <w:tcW w:w="0" w:type="auto"/>
            <w:shd w:val="clear" w:color="auto" w:fill="B8CCE4"/>
            <w:hideMark/>
          </w:tcPr>
          <w:p w:rsidR="001706BC" w:rsidRPr="001706BC" w:rsidP="001706BC" w14:paraId="777BE3C0" w14:textId="77777777">
            <w:pPr>
              <w:keepNext/>
              <w:keepLines/>
              <w:spacing w:line="269" w:lineRule="auto"/>
              <w:rPr>
                <w:rFonts w:ascii="David" w:eastAsia="Calibri" w:hAnsi="David"/>
                <w:sz w:val="22"/>
                <w:szCs w:val="22"/>
                <w:rtl/>
              </w:rPr>
            </w:pPr>
            <w:r w:rsidRPr="001706BC">
              <w:rPr>
                <w:rFonts w:ascii="David" w:eastAsia="Calibri" w:hAnsi="David"/>
                <w:sz w:val="22"/>
                <w:szCs w:val="22"/>
              </w:rPr>
              <w:t>1949</w:t>
            </w:r>
          </w:p>
        </w:tc>
        <w:tc>
          <w:tcPr>
            <w:tcW w:w="0" w:type="auto"/>
            <w:shd w:val="clear" w:color="auto" w:fill="B8CCE4"/>
            <w:hideMark/>
          </w:tcPr>
          <w:p w:rsidR="001706BC" w:rsidRPr="001706BC" w:rsidP="001706BC" w14:paraId="66DD28DF" w14:textId="77777777">
            <w:pPr>
              <w:keepNext/>
              <w:keepLines/>
              <w:spacing w:line="269" w:lineRule="auto"/>
              <w:rPr>
                <w:rFonts w:ascii="David" w:eastAsia="Calibri" w:hAnsi="David"/>
                <w:sz w:val="22"/>
                <w:szCs w:val="22"/>
              </w:rPr>
            </w:pPr>
            <w:r w:rsidRPr="001706BC">
              <w:rPr>
                <w:rFonts w:ascii="David" w:eastAsia="Calibri" w:hAnsi="David"/>
                <w:sz w:val="22"/>
                <w:szCs w:val="22"/>
                <w:rtl/>
              </w:rPr>
              <w:t>רמ"י טוענת כי כלל שטח בית החולים צריך להיות מוסדר מולם.</w:t>
            </w:r>
          </w:p>
        </w:tc>
      </w:tr>
      <w:tr w14:paraId="02655597" w14:textId="77777777" w:rsidTr="00D32F98">
        <w:tblPrEx>
          <w:tblW w:w="0" w:type="auto"/>
          <w:tblLook w:val="04A0"/>
        </w:tblPrEx>
        <w:trPr>
          <w:trHeight w:val="630"/>
        </w:trPr>
        <w:tc>
          <w:tcPr>
            <w:tcW w:w="0" w:type="auto"/>
            <w:vMerge/>
            <w:hideMark/>
          </w:tcPr>
          <w:p w:rsidR="001706BC" w:rsidRPr="001706BC" w:rsidP="001706BC" w14:paraId="3BE191A0" w14:textId="77777777">
            <w:pPr>
              <w:keepNext/>
              <w:keepLines/>
              <w:spacing w:line="269" w:lineRule="auto"/>
              <w:rPr>
                <w:rFonts w:ascii="David" w:eastAsia="Calibri" w:hAnsi="David"/>
                <w:sz w:val="22"/>
                <w:szCs w:val="22"/>
                <w:rtl/>
              </w:rPr>
            </w:pPr>
          </w:p>
        </w:tc>
        <w:tc>
          <w:tcPr>
            <w:tcW w:w="0" w:type="auto"/>
            <w:hideMark/>
          </w:tcPr>
          <w:p w:rsidR="001706BC" w:rsidRPr="001706BC" w:rsidP="0020783E" w14:paraId="579C7FEA" w14:textId="77777777">
            <w:pPr>
              <w:keepNext/>
              <w:keepLines/>
              <w:spacing w:line="269" w:lineRule="auto"/>
              <w:jc w:val="left"/>
              <w:rPr>
                <w:rFonts w:ascii="David" w:eastAsia="Calibri" w:hAnsi="David"/>
                <w:sz w:val="22"/>
                <w:szCs w:val="22"/>
                <w:rtl/>
              </w:rPr>
            </w:pPr>
            <w:r w:rsidRPr="001706BC">
              <w:rPr>
                <w:rFonts w:ascii="David" w:eastAsia="Calibri" w:hAnsi="David"/>
                <w:sz w:val="22"/>
                <w:szCs w:val="22"/>
                <w:rtl/>
              </w:rPr>
              <w:t>לשכות תעסוקה</w:t>
            </w:r>
          </w:p>
        </w:tc>
        <w:tc>
          <w:tcPr>
            <w:tcW w:w="0" w:type="auto"/>
            <w:hideMark/>
          </w:tcPr>
          <w:p w:rsidR="001706BC" w:rsidRPr="001706BC" w:rsidP="001706BC" w14:paraId="29E41737" w14:textId="77777777">
            <w:pPr>
              <w:keepNext/>
              <w:keepLines/>
              <w:spacing w:line="269" w:lineRule="auto"/>
              <w:rPr>
                <w:rFonts w:ascii="David" w:eastAsia="Calibri" w:hAnsi="David"/>
                <w:sz w:val="22"/>
                <w:szCs w:val="22"/>
              </w:rPr>
            </w:pPr>
            <w:r w:rsidRPr="001706BC">
              <w:rPr>
                <w:rFonts w:ascii="David" w:eastAsia="Calibri" w:hAnsi="David"/>
                <w:sz w:val="22"/>
                <w:szCs w:val="22"/>
              </w:rPr>
              <w:t>1952</w:t>
            </w:r>
          </w:p>
        </w:tc>
        <w:tc>
          <w:tcPr>
            <w:tcW w:w="0" w:type="auto"/>
            <w:hideMark/>
          </w:tcPr>
          <w:p w:rsidR="001706BC" w:rsidRPr="001706BC" w:rsidP="001706BC" w14:paraId="2E5B5F57" w14:textId="77777777">
            <w:pPr>
              <w:keepNext/>
              <w:keepLines/>
              <w:spacing w:line="269" w:lineRule="auto"/>
              <w:rPr>
                <w:rFonts w:ascii="David" w:eastAsia="Calibri" w:hAnsi="David"/>
                <w:sz w:val="22"/>
                <w:szCs w:val="22"/>
              </w:rPr>
            </w:pPr>
            <w:r w:rsidRPr="001706BC">
              <w:rPr>
                <w:rFonts w:ascii="David" w:eastAsia="Calibri" w:hAnsi="David"/>
                <w:sz w:val="22"/>
                <w:szCs w:val="22"/>
                <w:rtl/>
              </w:rPr>
              <w:t>רמ"י דורשת דמי חכירה ביחס לשנים רבות בדיעבד, אף שהדיור הממשלתי טוען לזכויות בעלות בנכס.</w:t>
            </w:r>
          </w:p>
        </w:tc>
      </w:tr>
      <w:tr w14:paraId="2EB9D1EB" w14:textId="77777777" w:rsidTr="001706BC">
        <w:tblPrEx>
          <w:tblW w:w="0" w:type="auto"/>
          <w:tblLook w:val="04A0"/>
        </w:tblPrEx>
        <w:trPr>
          <w:trHeight w:val="1080"/>
        </w:trPr>
        <w:tc>
          <w:tcPr>
            <w:tcW w:w="0" w:type="auto"/>
            <w:vMerge/>
            <w:hideMark/>
          </w:tcPr>
          <w:p w:rsidR="001706BC" w:rsidRPr="001706BC" w:rsidP="001706BC" w14:paraId="04913230" w14:textId="77777777">
            <w:pPr>
              <w:keepNext/>
              <w:keepLines/>
              <w:spacing w:line="269" w:lineRule="auto"/>
              <w:rPr>
                <w:rFonts w:ascii="David" w:eastAsia="Calibri" w:hAnsi="David"/>
                <w:sz w:val="22"/>
                <w:szCs w:val="22"/>
                <w:rtl/>
              </w:rPr>
            </w:pPr>
          </w:p>
        </w:tc>
        <w:tc>
          <w:tcPr>
            <w:tcW w:w="0" w:type="auto"/>
            <w:shd w:val="clear" w:color="auto" w:fill="B8CCE4"/>
            <w:hideMark/>
          </w:tcPr>
          <w:p w:rsidR="001706BC" w:rsidRPr="001706BC" w:rsidP="0020783E" w14:paraId="513F14FC" w14:textId="77777777">
            <w:pPr>
              <w:keepNext/>
              <w:keepLines/>
              <w:spacing w:line="269" w:lineRule="auto"/>
              <w:jc w:val="left"/>
              <w:rPr>
                <w:rFonts w:ascii="David" w:eastAsia="Calibri" w:hAnsi="David"/>
                <w:sz w:val="22"/>
                <w:szCs w:val="22"/>
              </w:rPr>
            </w:pPr>
            <w:r w:rsidRPr="001706BC">
              <w:rPr>
                <w:rFonts w:ascii="David" w:eastAsia="Calibri" w:hAnsi="David"/>
                <w:sz w:val="22"/>
                <w:szCs w:val="22"/>
                <w:rtl/>
              </w:rPr>
              <w:t>מעון מסילה במושב אורה</w:t>
            </w:r>
          </w:p>
        </w:tc>
        <w:tc>
          <w:tcPr>
            <w:tcW w:w="0" w:type="auto"/>
            <w:shd w:val="clear" w:color="auto" w:fill="B8CCE4"/>
            <w:hideMark/>
          </w:tcPr>
          <w:p w:rsidR="001706BC" w:rsidRPr="001706BC" w:rsidP="001706BC" w14:paraId="7C14E532" w14:textId="77777777">
            <w:pPr>
              <w:keepNext/>
              <w:keepLines/>
              <w:spacing w:line="269" w:lineRule="auto"/>
              <w:rPr>
                <w:rFonts w:ascii="David" w:eastAsia="Calibri" w:hAnsi="David"/>
                <w:sz w:val="22"/>
                <w:szCs w:val="22"/>
              </w:rPr>
            </w:pPr>
            <w:r w:rsidRPr="001706BC">
              <w:rPr>
                <w:rFonts w:ascii="David" w:eastAsia="Calibri" w:hAnsi="David"/>
                <w:sz w:val="22"/>
                <w:szCs w:val="22"/>
              </w:rPr>
              <w:t>1956</w:t>
            </w:r>
          </w:p>
        </w:tc>
        <w:tc>
          <w:tcPr>
            <w:tcW w:w="0" w:type="auto"/>
            <w:shd w:val="clear" w:color="auto" w:fill="B8CCE4"/>
            <w:hideMark/>
          </w:tcPr>
          <w:p w:rsidR="001706BC" w:rsidRPr="001706BC" w:rsidP="001706BC" w14:paraId="48A9A207" w14:textId="77777777">
            <w:pPr>
              <w:keepNext/>
              <w:keepLines/>
              <w:spacing w:line="269" w:lineRule="auto"/>
              <w:rPr>
                <w:rFonts w:ascii="David" w:eastAsia="Calibri" w:hAnsi="David"/>
                <w:sz w:val="22"/>
                <w:szCs w:val="22"/>
              </w:rPr>
            </w:pPr>
            <w:r w:rsidRPr="001706BC">
              <w:rPr>
                <w:rFonts w:ascii="David" w:eastAsia="Calibri" w:hAnsi="David"/>
                <w:sz w:val="22"/>
                <w:szCs w:val="22"/>
                <w:rtl/>
              </w:rPr>
              <w:t>אף שבידי רמ"י יש אסמכתאות המעידות על תשלומים שביצעה המדינה עבור הקרקע, רמ"י לא מכירה בבעלות המדינה (הדיור הממשלתי) בנכס ודורשת להגיש בקשה להקצאה בקשר לתוספת השטח המבוקשת.</w:t>
            </w:r>
          </w:p>
        </w:tc>
      </w:tr>
      <w:tr w14:paraId="5AB02FD6" w14:textId="77777777" w:rsidTr="00D32F98">
        <w:tblPrEx>
          <w:tblW w:w="0" w:type="auto"/>
          <w:tblLook w:val="04A0"/>
        </w:tblPrEx>
        <w:trPr>
          <w:trHeight w:val="540"/>
        </w:trPr>
        <w:tc>
          <w:tcPr>
            <w:tcW w:w="0" w:type="auto"/>
            <w:vMerge/>
            <w:hideMark/>
          </w:tcPr>
          <w:p w:rsidR="001706BC" w:rsidRPr="001706BC" w:rsidP="001706BC" w14:paraId="29B6E303" w14:textId="77777777">
            <w:pPr>
              <w:keepNext/>
              <w:keepLines/>
              <w:spacing w:line="269" w:lineRule="auto"/>
              <w:rPr>
                <w:rFonts w:ascii="David" w:eastAsia="Calibri" w:hAnsi="David"/>
                <w:sz w:val="22"/>
                <w:szCs w:val="22"/>
                <w:rtl/>
              </w:rPr>
            </w:pPr>
          </w:p>
        </w:tc>
        <w:tc>
          <w:tcPr>
            <w:tcW w:w="0" w:type="auto"/>
            <w:hideMark/>
          </w:tcPr>
          <w:p w:rsidR="001706BC" w:rsidRPr="001706BC" w:rsidP="0020783E" w14:paraId="682FBE3B" w14:textId="77777777">
            <w:pPr>
              <w:keepNext/>
              <w:keepLines/>
              <w:spacing w:line="269" w:lineRule="auto"/>
              <w:jc w:val="left"/>
              <w:rPr>
                <w:rFonts w:ascii="David" w:eastAsia="Calibri" w:hAnsi="David"/>
                <w:sz w:val="22"/>
                <w:szCs w:val="22"/>
              </w:rPr>
            </w:pPr>
            <w:r w:rsidRPr="001706BC">
              <w:rPr>
                <w:rFonts w:ascii="David" w:eastAsia="Calibri" w:hAnsi="David"/>
                <w:sz w:val="22"/>
                <w:szCs w:val="22"/>
                <w:rtl/>
              </w:rPr>
              <w:t xml:space="preserve">באר שבע, התקווה4 </w:t>
            </w:r>
          </w:p>
        </w:tc>
        <w:tc>
          <w:tcPr>
            <w:tcW w:w="0" w:type="auto"/>
            <w:hideMark/>
          </w:tcPr>
          <w:p w:rsidR="001706BC" w:rsidRPr="001706BC" w:rsidP="001706BC" w14:paraId="0AA1DCF7" w14:textId="77777777">
            <w:pPr>
              <w:keepNext/>
              <w:keepLines/>
              <w:spacing w:line="269" w:lineRule="auto"/>
              <w:rPr>
                <w:rFonts w:ascii="David" w:eastAsia="Calibri" w:hAnsi="David"/>
                <w:sz w:val="22"/>
                <w:szCs w:val="22"/>
                <w:rtl/>
              </w:rPr>
            </w:pPr>
            <w:r w:rsidRPr="001706BC">
              <w:rPr>
                <w:rFonts w:ascii="David" w:eastAsia="Calibri" w:hAnsi="David"/>
                <w:sz w:val="22"/>
                <w:szCs w:val="22"/>
              </w:rPr>
              <w:t>1958</w:t>
            </w:r>
          </w:p>
        </w:tc>
        <w:tc>
          <w:tcPr>
            <w:tcW w:w="0" w:type="auto"/>
            <w:hideMark/>
          </w:tcPr>
          <w:p w:rsidR="001706BC" w:rsidRPr="001706BC" w:rsidP="001706BC" w14:paraId="7EA6A90C" w14:textId="77777777">
            <w:pPr>
              <w:keepNext/>
              <w:keepLines/>
              <w:spacing w:line="269" w:lineRule="auto"/>
              <w:rPr>
                <w:rFonts w:ascii="David" w:eastAsia="Calibri" w:hAnsi="David"/>
                <w:sz w:val="22"/>
                <w:szCs w:val="22"/>
              </w:rPr>
            </w:pPr>
            <w:r w:rsidRPr="001706BC">
              <w:rPr>
                <w:rFonts w:ascii="David" w:eastAsia="Calibri" w:hAnsi="David"/>
                <w:sz w:val="22"/>
                <w:szCs w:val="22"/>
                <w:rtl/>
              </w:rPr>
              <w:t>רמ"י לא מכירה בזכויות הדיור הממשלתי בחלקה אף שרשומה הערת ניהול.</w:t>
            </w:r>
          </w:p>
        </w:tc>
      </w:tr>
      <w:tr w14:paraId="758F9FF8" w14:textId="77777777" w:rsidTr="001706BC">
        <w:tblPrEx>
          <w:tblW w:w="0" w:type="auto"/>
          <w:tblLook w:val="04A0"/>
        </w:tblPrEx>
        <w:trPr>
          <w:trHeight w:val="560"/>
        </w:trPr>
        <w:tc>
          <w:tcPr>
            <w:tcW w:w="0" w:type="auto"/>
            <w:vMerge/>
            <w:hideMark/>
          </w:tcPr>
          <w:p w:rsidR="001706BC" w:rsidRPr="001706BC" w:rsidP="001706BC" w14:paraId="342815F6" w14:textId="77777777">
            <w:pPr>
              <w:keepNext/>
              <w:keepLines/>
              <w:spacing w:line="269" w:lineRule="auto"/>
              <w:rPr>
                <w:rFonts w:ascii="David" w:eastAsia="Calibri" w:hAnsi="David"/>
                <w:sz w:val="22"/>
                <w:szCs w:val="22"/>
                <w:rtl/>
              </w:rPr>
            </w:pPr>
          </w:p>
        </w:tc>
        <w:tc>
          <w:tcPr>
            <w:tcW w:w="0" w:type="auto"/>
            <w:shd w:val="clear" w:color="auto" w:fill="B8CCE4"/>
            <w:hideMark/>
          </w:tcPr>
          <w:p w:rsidR="001706BC" w:rsidRPr="001706BC" w:rsidP="0020783E" w14:paraId="00DF4375" w14:textId="77777777">
            <w:pPr>
              <w:keepNext/>
              <w:keepLines/>
              <w:spacing w:line="269" w:lineRule="auto"/>
              <w:jc w:val="left"/>
              <w:rPr>
                <w:rFonts w:ascii="David" w:eastAsia="Calibri" w:hAnsi="David"/>
                <w:sz w:val="22"/>
                <w:szCs w:val="22"/>
              </w:rPr>
            </w:pPr>
            <w:r w:rsidRPr="001706BC">
              <w:rPr>
                <w:rFonts w:ascii="David" w:eastAsia="Calibri" w:hAnsi="David"/>
                <w:sz w:val="22"/>
                <w:szCs w:val="22"/>
                <w:rtl/>
              </w:rPr>
              <w:t>המרכז למחקר גרעיני שורק</w:t>
            </w:r>
          </w:p>
        </w:tc>
        <w:tc>
          <w:tcPr>
            <w:tcW w:w="0" w:type="auto"/>
            <w:shd w:val="clear" w:color="auto" w:fill="B8CCE4"/>
            <w:hideMark/>
          </w:tcPr>
          <w:p w:rsidR="001706BC" w:rsidRPr="001706BC" w:rsidP="001706BC" w14:paraId="102B7EC1" w14:textId="77777777">
            <w:pPr>
              <w:keepNext/>
              <w:keepLines/>
              <w:spacing w:line="269" w:lineRule="auto"/>
              <w:rPr>
                <w:rFonts w:ascii="David" w:eastAsia="Calibri" w:hAnsi="David"/>
                <w:sz w:val="22"/>
                <w:szCs w:val="22"/>
                <w:rtl/>
              </w:rPr>
            </w:pPr>
            <w:r w:rsidRPr="001706BC">
              <w:rPr>
                <w:rFonts w:ascii="David" w:eastAsia="Calibri" w:hAnsi="David"/>
                <w:sz w:val="22"/>
                <w:szCs w:val="22"/>
              </w:rPr>
              <w:t>1958</w:t>
            </w:r>
          </w:p>
        </w:tc>
        <w:tc>
          <w:tcPr>
            <w:tcW w:w="0" w:type="auto"/>
            <w:shd w:val="clear" w:color="auto" w:fill="B8CCE4"/>
            <w:hideMark/>
          </w:tcPr>
          <w:p w:rsidR="001706BC" w:rsidRPr="001706BC" w:rsidP="001706BC" w14:paraId="6FAA5BC6" w14:textId="77777777">
            <w:pPr>
              <w:keepNext/>
              <w:keepLines/>
              <w:spacing w:line="269" w:lineRule="auto"/>
              <w:rPr>
                <w:rFonts w:ascii="David" w:eastAsia="Calibri" w:hAnsi="David"/>
                <w:sz w:val="22"/>
                <w:szCs w:val="22"/>
              </w:rPr>
            </w:pPr>
            <w:r w:rsidRPr="001706BC">
              <w:rPr>
                <w:rFonts w:ascii="David" w:eastAsia="Calibri" w:hAnsi="David"/>
                <w:sz w:val="22"/>
                <w:szCs w:val="22"/>
                <w:rtl/>
              </w:rPr>
              <w:t>מחלוקת ביחס לשטח ש"הוחזר" מהמרכז למחקר גרעיני שורק לרמ"י במסגרת קידום תב"ע לתעשייה עתירת ידע, אך למעשה לבסוף לא קודמה התב"ע, וההחזרה הייתה "על הנייר" בלבד. הדיור הממשלתי טוען שהזכויות בשטח שלו, ואין צורך כיום באישור רמ"י לתכנון ובני</w:t>
            </w:r>
            <w:r w:rsidR="00D82F60">
              <w:rPr>
                <w:rFonts w:ascii="David" w:eastAsia="Calibri" w:hAnsi="David" w:hint="cs"/>
                <w:sz w:val="22"/>
                <w:szCs w:val="22"/>
                <w:rtl/>
              </w:rPr>
              <w:t>י</w:t>
            </w:r>
            <w:r w:rsidRPr="001706BC">
              <w:rPr>
                <w:rFonts w:ascii="David" w:eastAsia="Calibri" w:hAnsi="David"/>
                <w:sz w:val="22"/>
                <w:szCs w:val="22"/>
                <w:rtl/>
              </w:rPr>
              <w:t xml:space="preserve">ה </w:t>
            </w:r>
            <w:r w:rsidR="00D82F60">
              <w:rPr>
                <w:rFonts w:ascii="David" w:eastAsia="Calibri" w:hAnsi="David" w:hint="cs"/>
                <w:sz w:val="22"/>
                <w:szCs w:val="22"/>
                <w:rtl/>
              </w:rPr>
              <w:t>בנוגע</w:t>
            </w:r>
            <w:r w:rsidRPr="001706BC">
              <w:rPr>
                <w:rFonts w:ascii="David" w:eastAsia="Calibri" w:hAnsi="David"/>
                <w:sz w:val="22"/>
                <w:szCs w:val="22"/>
                <w:rtl/>
              </w:rPr>
              <w:t xml:space="preserve"> לת</w:t>
            </w:r>
            <w:r w:rsidR="00D82F60">
              <w:rPr>
                <w:rFonts w:ascii="David" w:eastAsia="Calibri" w:hAnsi="David" w:hint="cs"/>
                <w:sz w:val="22"/>
                <w:szCs w:val="22"/>
                <w:rtl/>
              </w:rPr>
              <w:t>ו</w:t>
            </w:r>
            <w:r w:rsidRPr="001706BC">
              <w:rPr>
                <w:rFonts w:ascii="David" w:eastAsia="Calibri" w:hAnsi="David"/>
                <w:sz w:val="22"/>
                <w:szCs w:val="22"/>
                <w:rtl/>
              </w:rPr>
              <w:t>כניות פיתוח של ממ"ג.</w:t>
            </w:r>
          </w:p>
        </w:tc>
      </w:tr>
      <w:tr w14:paraId="1C65013B" w14:textId="77777777" w:rsidTr="00D32F98">
        <w:tblPrEx>
          <w:tblW w:w="0" w:type="auto"/>
          <w:tblLook w:val="04A0"/>
        </w:tblPrEx>
        <w:trPr>
          <w:trHeight w:val="810"/>
        </w:trPr>
        <w:tc>
          <w:tcPr>
            <w:tcW w:w="0" w:type="auto"/>
            <w:vMerge/>
            <w:hideMark/>
          </w:tcPr>
          <w:p w:rsidR="001706BC" w:rsidRPr="001706BC" w:rsidP="001706BC" w14:paraId="21F8D805" w14:textId="77777777">
            <w:pPr>
              <w:keepNext/>
              <w:keepLines/>
              <w:spacing w:line="269" w:lineRule="auto"/>
              <w:rPr>
                <w:rFonts w:ascii="David" w:eastAsia="Calibri" w:hAnsi="David"/>
                <w:sz w:val="22"/>
                <w:szCs w:val="22"/>
                <w:rtl/>
              </w:rPr>
            </w:pPr>
          </w:p>
        </w:tc>
        <w:tc>
          <w:tcPr>
            <w:tcW w:w="0" w:type="auto"/>
            <w:hideMark/>
          </w:tcPr>
          <w:p w:rsidR="001706BC" w:rsidRPr="001706BC" w:rsidP="0020783E" w14:paraId="6283F315" w14:textId="77777777">
            <w:pPr>
              <w:keepNext/>
              <w:keepLines/>
              <w:spacing w:line="269" w:lineRule="auto"/>
              <w:jc w:val="left"/>
              <w:rPr>
                <w:rFonts w:ascii="David" w:eastAsia="Calibri" w:hAnsi="David"/>
                <w:sz w:val="22"/>
                <w:szCs w:val="22"/>
              </w:rPr>
            </w:pPr>
            <w:r w:rsidRPr="001706BC">
              <w:rPr>
                <w:rFonts w:ascii="David" w:eastAsia="Calibri" w:hAnsi="David"/>
                <w:sz w:val="22"/>
                <w:szCs w:val="22"/>
                <w:rtl/>
              </w:rPr>
              <w:t>בית החולים הלל יפה חדרה</w:t>
            </w:r>
          </w:p>
        </w:tc>
        <w:tc>
          <w:tcPr>
            <w:tcW w:w="0" w:type="auto"/>
            <w:hideMark/>
          </w:tcPr>
          <w:p w:rsidR="001706BC" w:rsidRPr="001706BC" w:rsidP="001706BC" w14:paraId="7B116077" w14:textId="77777777">
            <w:pPr>
              <w:keepNext/>
              <w:keepLines/>
              <w:spacing w:line="269" w:lineRule="auto"/>
              <w:rPr>
                <w:rFonts w:ascii="David" w:eastAsia="Calibri" w:hAnsi="David"/>
                <w:sz w:val="22"/>
                <w:szCs w:val="22"/>
                <w:rtl/>
              </w:rPr>
            </w:pPr>
            <w:r w:rsidRPr="001706BC">
              <w:rPr>
                <w:rFonts w:ascii="David" w:eastAsia="Calibri" w:hAnsi="David"/>
                <w:sz w:val="22"/>
                <w:szCs w:val="22"/>
              </w:rPr>
              <w:t>1958-9</w:t>
            </w:r>
          </w:p>
        </w:tc>
        <w:tc>
          <w:tcPr>
            <w:tcW w:w="0" w:type="auto"/>
            <w:hideMark/>
          </w:tcPr>
          <w:p w:rsidR="001706BC" w:rsidRPr="001706BC" w:rsidP="001706BC" w14:paraId="64AEAE63" w14:textId="77777777">
            <w:pPr>
              <w:keepNext/>
              <w:keepLines/>
              <w:spacing w:line="269" w:lineRule="auto"/>
              <w:rPr>
                <w:rFonts w:ascii="David" w:eastAsia="Calibri" w:hAnsi="David"/>
                <w:sz w:val="22"/>
                <w:szCs w:val="22"/>
              </w:rPr>
            </w:pPr>
            <w:r w:rsidRPr="001706BC">
              <w:rPr>
                <w:rFonts w:ascii="David" w:eastAsia="Calibri" w:hAnsi="David"/>
                <w:sz w:val="22"/>
                <w:szCs w:val="22"/>
                <w:rtl/>
              </w:rPr>
              <w:t>במסגרת פניית הדיור הממשלתי לרמ"י להקצאת שטח נוסף לבית החולים, בחלקו הצפוני, רמ"י דרשה שנסדיר את כל שטח ביה"ח, והיא מעכבת את ההקצאה החדשה עד להסדרת כל שטח ביה"ח.</w:t>
            </w:r>
          </w:p>
        </w:tc>
      </w:tr>
      <w:tr w14:paraId="41BFA48C" w14:textId="77777777" w:rsidTr="001706BC">
        <w:tblPrEx>
          <w:tblW w:w="0" w:type="auto"/>
          <w:tblLook w:val="04A0"/>
        </w:tblPrEx>
        <w:trPr>
          <w:trHeight w:val="810"/>
        </w:trPr>
        <w:tc>
          <w:tcPr>
            <w:tcW w:w="0" w:type="auto"/>
            <w:vMerge/>
            <w:hideMark/>
          </w:tcPr>
          <w:p w:rsidR="001706BC" w:rsidRPr="001706BC" w:rsidP="001706BC" w14:paraId="69ECF22C" w14:textId="77777777">
            <w:pPr>
              <w:keepNext/>
              <w:keepLines/>
              <w:spacing w:line="269" w:lineRule="auto"/>
              <w:rPr>
                <w:rFonts w:ascii="David" w:eastAsia="Calibri" w:hAnsi="David"/>
                <w:sz w:val="22"/>
                <w:szCs w:val="22"/>
                <w:rtl/>
              </w:rPr>
            </w:pPr>
          </w:p>
        </w:tc>
        <w:tc>
          <w:tcPr>
            <w:tcW w:w="0" w:type="auto"/>
            <w:shd w:val="clear" w:color="auto" w:fill="B8CCE4"/>
            <w:hideMark/>
          </w:tcPr>
          <w:p w:rsidR="001706BC" w:rsidRPr="001706BC" w:rsidP="0020783E" w14:paraId="42137599" w14:textId="77777777">
            <w:pPr>
              <w:keepNext/>
              <w:keepLines/>
              <w:spacing w:line="269" w:lineRule="auto"/>
              <w:jc w:val="left"/>
              <w:rPr>
                <w:rFonts w:ascii="David" w:eastAsia="Calibri" w:hAnsi="David"/>
                <w:sz w:val="22"/>
                <w:szCs w:val="22"/>
              </w:rPr>
            </w:pPr>
            <w:r w:rsidRPr="001706BC">
              <w:rPr>
                <w:rFonts w:ascii="David" w:eastAsia="Calibri" w:hAnsi="David"/>
                <w:sz w:val="22"/>
                <w:szCs w:val="22"/>
                <w:rtl/>
              </w:rPr>
              <w:t>יד נתן עכו</w:t>
            </w:r>
          </w:p>
        </w:tc>
        <w:tc>
          <w:tcPr>
            <w:tcW w:w="0" w:type="auto"/>
            <w:shd w:val="clear" w:color="auto" w:fill="B8CCE4"/>
            <w:hideMark/>
          </w:tcPr>
          <w:p w:rsidR="001706BC" w:rsidRPr="001706BC" w:rsidP="001706BC" w14:paraId="7F9352D5" w14:textId="77777777">
            <w:pPr>
              <w:keepNext/>
              <w:keepLines/>
              <w:spacing w:line="269" w:lineRule="auto"/>
              <w:rPr>
                <w:rFonts w:ascii="David" w:eastAsia="Calibri" w:hAnsi="David"/>
                <w:sz w:val="22"/>
                <w:szCs w:val="22"/>
                <w:rtl/>
              </w:rPr>
            </w:pPr>
            <w:r w:rsidRPr="001706BC">
              <w:rPr>
                <w:rFonts w:ascii="David" w:eastAsia="Calibri" w:hAnsi="David"/>
                <w:sz w:val="22"/>
                <w:szCs w:val="22"/>
                <w:rtl/>
              </w:rPr>
              <w:t>תקופת המנדט</w:t>
            </w:r>
          </w:p>
        </w:tc>
        <w:tc>
          <w:tcPr>
            <w:tcW w:w="0" w:type="auto"/>
            <w:shd w:val="clear" w:color="auto" w:fill="B8CCE4"/>
            <w:hideMark/>
          </w:tcPr>
          <w:p w:rsidR="001706BC" w:rsidRPr="001706BC" w:rsidP="001706BC" w14:paraId="51DDB6EE" w14:textId="77777777">
            <w:pPr>
              <w:keepNext/>
              <w:keepLines/>
              <w:spacing w:line="269" w:lineRule="auto"/>
              <w:rPr>
                <w:rFonts w:ascii="David" w:eastAsia="Calibri" w:hAnsi="David"/>
                <w:sz w:val="22"/>
                <w:szCs w:val="22"/>
                <w:rtl/>
              </w:rPr>
            </w:pPr>
            <w:r w:rsidRPr="001706BC">
              <w:rPr>
                <w:rFonts w:ascii="David" w:eastAsia="Calibri" w:hAnsi="David"/>
                <w:sz w:val="22"/>
                <w:szCs w:val="22"/>
                <w:rtl/>
              </w:rPr>
              <w:t>רמ"י מכירה בזכות הדיור הממשלתי ואף הציעה קרקע חלופית לצורך העתקה, אך יש מחלוקות ביחס להיקף השטח המתקבל (150 דונם) למול השטח הנמסר (כ-500 דונם) ולעלויות ההעתקה.</w:t>
            </w:r>
          </w:p>
        </w:tc>
      </w:tr>
      <w:tr w14:paraId="3E90E33F" w14:textId="77777777" w:rsidTr="00D32F98">
        <w:tblPrEx>
          <w:tblW w:w="0" w:type="auto"/>
          <w:tblLook w:val="04A0"/>
        </w:tblPrEx>
        <w:trPr>
          <w:trHeight w:val="1095"/>
        </w:trPr>
        <w:tc>
          <w:tcPr>
            <w:tcW w:w="0" w:type="auto"/>
            <w:vMerge/>
            <w:hideMark/>
          </w:tcPr>
          <w:p w:rsidR="001706BC" w:rsidRPr="001706BC" w:rsidP="001706BC" w14:paraId="701871C3" w14:textId="77777777">
            <w:pPr>
              <w:keepNext/>
              <w:keepLines/>
              <w:spacing w:line="269" w:lineRule="auto"/>
              <w:rPr>
                <w:rFonts w:ascii="David" w:eastAsia="Calibri" w:hAnsi="David"/>
                <w:sz w:val="22"/>
                <w:szCs w:val="22"/>
                <w:rtl/>
              </w:rPr>
            </w:pPr>
          </w:p>
        </w:tc>
        <w:tc>
          <w:tcPr>
            <w:tcW w:w="0" w:type="auto"/>
            <w:hideMark/>
          </w:tcPr>
          <w:p w:rsidR="001706BC" w:rsidRPr="001706BC" w:rsidP="0020783E" w14:paraId="74D13D0C" w14:textId="77777777">
            <w:pPr>
              <w:keepNext/>
              <w:keepLines/>
              <w:spacing w:line="269" w:lineRule="auto"/>
              <w:jc w:val="left"/>
              <w:rPr>
                <w:rFonts w:ascii="David" w:eastAsia="Calibri" w:hAnsi="David"/>
                <w:sz w:val="22"/>
                <w:szCs w:val="22"/>
              </w:rPr>
            </w:pPr>
            <w:r w:rsidRPr="001706BC">
              <w:rPr>
                <w:rFonts w:ascii="David" w:eastAsia="Calibri" w:hAnsi="David"/>
                <w:sz w:val="22"/>
                <w:szCs w:val="22"/>
                <w:rtl/>
              </w:rPr>
              <w:t>טיג</w:t>
            </w:r>
            <w:r w:rsidR="0020783E">
              <w:rPr>
                <w:rFonts w:ascii="David" w:eastAsia="Calibri" w:hAnsi="David" w:hint="cs"/>
                <w:sz w:val="22"/>
                <w:szCs w:val="22"/>
                <w:rtl/>
              </w:rPr>
              <w:t>א</w:t>
            </w:r>
            <w:r w:rsidRPr="001706BC">
              <w:rPr>
                <w:rFonts w:ascii="David" w:eastAsia="Calibri" w:hAnsi="David"/>
                <w:sz w:val="22"/>
                <w:szCs w:val="22"/>
                <w:rtl/>
              </w:rPr>
              <w:t>רטים + תחנות משטרה, חוות חקלאיות, מעונות רווחה ובתי חולים</w:t>
            </w:r>
          </w:p>
        </w:tc>
        <w:tc>
          <w:tcPr>
            <w:tcW w:w="0" w:type="auto"/>
            <w:hideMark/>
          </w:tcPr>
          <w:p w:rsidR="001706BC" w:rsidRPr="001706BC" w:rsidP="001706BC" w14:paraId="1A1FF544" w14:textId="77777777">
            <w:pPr>
              <w:keepNext/>
              <w:keepLines/>
              <w:spacing w:line="269" w:lineRule="auto"/>
              <w:rPr>
                <w:rFonts w:ascii="David" w:eastAsia="Calibri" w:hAnsi="David"/>
                <w:sz w:val="22"/>
                <w:szCs w:val="22"/>
                <w:rtl/>
              </w:rPr>
            </w:pPr>
            <w:r w:rsidRPr="001706BC">
              <w:rPr>
                <w:rFonts w:ascii="David" w:eastAsia="Calibri" w:hAnsi="David"/>
                <w:sz w:val="22"/>
                <w:szCs w:val="22"/>
              </w:rPr>
              <w:t> </w:t>
            </w:r>
          </w:p>
        </w:tc>
        <w:tc>
          <w:tcPr>
            <w:tcW w:w="0" w:type="auto"/>
            <w:hideMark/>
          </w:tcPr>
          <w:p w:rsidR="001706BC" w:rsidRPr="001706BC" w:rsidP="001706BC" w14:paraId="5710E793" w14:textId="77777777">
            <w:pPr>
              <w:keepNext/>
              <w:keepLines/>
              <w:spacing w:line="269" w:lineRule="auto"/>
              <w:rPr>
                <w:rFonts w:ascii="David" w:eastAsia="Calibri" w:hAnsi="David"/>
                <w:sz w:val="22"/>
                <w:szCs w:val="22"/>
              </w:rPr>
            </w:pPr>
            <w:r w:rsidRPr="001706BC">
              <w:rPr>
                <w:rFonts w:ascii="David" w:eastAsia="Calibri" w:hAnsi="David"/>
                <w:sz w:val="22"/>
                <w:szCs w:val="22"/>
                <w:rtl/>
              </w:rPr>
              <w:t>רמ"י אינה מכירה בזכויות הבעלות/ניהול של הדיור הממשלתי בנכסים רבים, שלטענת הדיור הממשלתי התקבלו לבעלות מדינת ישראל ולניהול באמצעות הדיור הממשלתי, טרם קום רמ"י, ודורשת הקצאה והסדרה מחדש.</w:t>
            </w:r>
          </w:p>
        </w:tc>
      </w:tr>
      <w:tr w14:paraId="0C01C9B9" w14:textId="77777777" w:rsidTr="001706BC">
        <w:tblPrEx>
          <w:tblW w:w="0" w:type="auto"/>
          <w:tblLook w:val="04A0"/>
        </w:tblPrEx>
        <w:trPr>
          <w:trHeight w:val="630"/>
        </w:trPr>
        <w:tc>
          <w:tcPr>
            <w:tcW w:w="0" w:type="auto"/>
            <w:vMerge w:val="restart"/>
            <w:hideMark/>
          </w:tcPr>
          <w:p w:rsidR="001706BC" w:rsidRPr="001706BC" w:rsidP="001706BC" w14:paraId="576AB07E" w14:textId="77777777">
            <w:pPr>
              <w:keepNext/>
              <w:keepLines/>
              <w:spacing w:line="269" w:lineRule="auto"/>
              <w:jc w:val="center"/>
              <w:rPr>
                <w:rFonts w:ascii="David" w:eastAsia="Calibri" w:hAnsi="David"/>
                <w:sz w:val="22"/>
                <w:szCs w:val="22"/>
                <w:rtl/>
              </w:rPr>
            </w:pPr>
            <w:r w:rsidRPr="001706BC">
              <w:rPr>
                <w:rFonts w:ascii="David" w:eastAsia="Calibri" w:hAnsi="David"/>
                <w:sz w:val="22"/>
                <w:szCs w:val="22"/>
                <w:rtl/>
              </w:rPr>
              <w:t>נכסים פרטניים במחלוקת</w:t>
            </w:r>
          </w:p>
          <w:p w:rsidR="001706BC" w:rsidRPr="001706BC" w:rsidP="001706BC" w14:paraId="3301ABFD" w14:textId="77777777">
            <w:pPr>
              <w:keepNext/>
              <w:keepLines/>
              <w:spacing w:line="269" w:lineRule="auto"/>
              <w:rPr>
                <w:rFonts w:ascii="David" w:eastAsia="Calibri" w:hAnsi="David"/>
                <w:sz w:val="22"/>
                <w:szCs w:val="22"/>
                <w:rtl/>
              </w:rPr>
            </w:pPr>
            <w:r w:rsidRPr="001706BC">
              <w:rPr>
                <w:rFonts w:ascii="David" w:eastAsia="Calibri" w:hAnsi="David"/>
                <w:sz w:val="22"/>
                <w:szCs w:val="22"/>
                <w:rtl/>
              </w:rPr>
              <w:t> </w:t>
            </w:r>
          </w:p>
        </w:tc>
        <w:tc>
          <w:tcPr>
            <w:tcW w:w="0" w:type="auto"/>
            <w:shd w:val="clear" w:color="auto" w:fill="B8CCE4"/>
            <w:hideMark/>
          </w:tcPr>
          <w:p w:rsidR="001706BC" w:rsidRPr="001706BC" w:rsidP="0020783E" w14:paraId="622FD70F" w14:textId="77777777">
            <w:pPr>
              <w:keepNext/>
              <w:keepLines/>
              <w:spacing w:line="269" w:lineRule="auto"/>
              <w:jc w:val="left"/>
              <w:rPr>
                <w:rFonts w:ascii="David" w:eastAsia="Calibri" w:hAnsi="David"/>
                <w:sz w:val="22"/>
                <w:szCs w:val="22"/>
                <w:rtl/>
              </w:rPr>
            </w:pPr>
            <w:r w:rsidRPr="001706BC">
              <w:rPr>
                <w:rFonts w:ascii="David" w:eastAsia="Calibri" w:hAnsi="David"/>
                <w:sz w:val="22"/>
                <w:szCs w:val="22"/>
                <w:rtl/>
              </w:rPr>
              <w:t>ביה"ח זיו - צפת</w:t>
            </w:r>
          </w:p>
        </w:tc>
        <w:tc>
          <w:tcPr>
            <w:tcW w:w="0" w:type="auto"/>
            <w:shd w:val="clear" w:color="auto" w:fill="B8CCE4"/>
            <w:hideMark/>
          </w:tcPr>
          <w:p w:rsidR="001706BC" w:rsidRPr="001706BC" w:rsidP="001706BC" w14:paraId="605A4598" w14:textId="77777777">
            <w:pPr>
              <w:keepNext/>
              <w:keepLines/>
              <w:spacing w:line="269" w:lineRule="auto"/>
              <w:rPr>
                <w:rFonts w:ascii="David" w:eastAsia="Calibri" w:hAnsi="David"/>
                <w:sz w:val="22"/>
                <w:szCs w:val="22"/>
                <w:rtl/>
              </w:rPr>
            </w:pPr>
            <w:r w:rsidRPr="001706BC">
              <w:rPr>
                <w:rFonts w:ascii="David" w:eastAsia="Calibri" w:hAnsi="David"/>
                <w:sz w:val="22"/>
                <w:szCs w:val="22"/>
              </w:rPr>
              <w:t> </w:t>
            </w:r>
          </w:p>
        </w:tc>
        <w:tc>
          <w:tcPr>
            <w:tcW w:w="0" w:type="auto"/>
            <w:shd w:val="clear" w:color="auto" w:fill="B8CCE4"/>
            <w:hideMark/>
          </w:tcPr>
          <w:p w:rsidR="001706BC" w:rsidRPr="001706BC" w:rsidP="001706BC" w14:paraId="022CCEAF" w14:textId="77777777">
            <w:pPr>
              <w:keepNext/>
              <w:keepLines/>
              <w:spacing w:line="269" w:lineRule="auto"/>
              <w:rPr>
                <w:rFonts w:ascii="David" w:eastAsia="Calibri" w:hAnsi="David"/>
                <w:sz w:val="22"/>
                <w:szCs w:val="22"/>
              </w:rPr>
            </w:pPr>
            <w:r w:rsidRPr="001706BC">
              <w:rPr>
                <w:rFonts w:ascii="David" w:eastAsia="Calibri" w:hAnsi="David"/>
                <w:sz w:val="22"/>
                <w:szCs w:val="22"/>
                <w:rtl/>
              </w:rPr>
              <w:t>רמ"י דורשת הסדרה של כל בתי החולים ללא כל התייחסות למסמכי הרכישה ההיסטוריים.</w:t>
            </w:r>
          </w:p>
        </w:tc>
      </w:tr>
      <w:tr w14:paraId="4C5E934D" w14:textId="77777777" w:rsidTr="00D32F98">
        <w:tblPrEx>
          <w:tblW w:w="0" w:type="auto"/>
          <w:tblLook w:val="04A0"/>
        </w:tblPrEx>
        <w:trPr>
          <w:trHeight w:val="540"/>
        </w:trPr>
        <w:tc>
          <w:tcPr>
            <w:tcW w:w="0" w:type="auto"/>
            <w:vMerge/>
            <w:hideMark/>
          </w:tcPr>
          <w:p w:rsidR="001706BC" w:rsidRPr="001706BC" w:rsidP="001706BC" w14:paraId="3BA46FE3" w14:textId="77777777">
            <w:pPr>
              <w:keepNext/>
              <w:keepLines/>
              <w:spacing w:line="269" w:lineRule="auto"/>
              <w:rPr>
                <w:rFonts w:ascii="David" w:eastAsia="Calibri" w:hAnsi="David"/>
                <w:sz w:val="22"/>
                <w:szCs w:val="22"/>
                <w:rtl/>
              </w:rPr>
            </w:pPr>
          </w:p>
        </w:tc>
        <w:tc>
          <w:tcPr>
            <w:tcW w:w="0" w:type="auto"/>
            <w:hideMark/>
          </w:tcPr>
          <w:p w:rsidR="001706BC" w:rsidRPr="001706BC" w:rsidP="0020783E" w14:paraId="2E653258" w14:textId="77777777">
            <w:pPr>
              <w:keepNext/>
              <w:keepLines/>
              <w:spacing w:line="269" w:lineRule="auto"/>
              <w:jc w:val="left"/>
              <w:rPr>
                <w:rFonts w:ascii="David" w:eastAsia="Calibri" w:hAnsi="David"/>
                <w:sz w:val="22"/>
                <w:szCs w:val="22"/>
                <w:rtl/>
              </w:rPr>
            </w:pPr>
            <w:r w:rsidRPr="001706BC">
              <w:rPr>
                <w:rFonts w:ascii="David" w:eastAsia="Calibri" w:hAnsi="David"/>
                <w:sz w:val="22"/>
                <w:szCs w:val="22"/>
                <w:rtl/>
              </w:rPr>
              <w:t>ביה"ח ברזילי באשקלון</w:t>
            </w:r>
          </w:p>
        </w:tc>
        <w:tc>
          <w:tcPr>
            <w:tcW w:w="0" w:type="auto"/>
            <w:hideMark/>
          </w:tcPr>
          <w:p w:rsidR="001706BC" w:rsidRPr="001706BC" w:rsidP="001706BC" w14:paraId="7B49312F" w14:textId="77777777">
            <w:pPr>
              <w:keepNext/>
              <w:keepLines/>
              <w:spacing w:line="269" w:lineRule="auto"/>
              <w:rPr>
                <w:rFonts w:ascii="David" w:eastAsia="Calibri" w:hAnsi="David"/>
                <w:sz w:val="22"/>
                <w:szCs w:val="22"/>
                <w:rtl/>
              </w:rPr>
            </w:pPr>
            <w:r w:rsidRPr="001706BC">
              <w:rPr>
                <w:rFonts w:ascii="David" w:eastAsia="Calibri" w:hAnsi="David"/>
                <w:sz w:val="22"/>
                <w:szCs w:val="22"/>
                <w:rtl/>
              </w:rPr>
              <w:t> </w:t>
            </w:r>
          </w:p>
        </w:tc>
        <w:tc>
          <w:tcPr>
            <w:tcW w:w="0" w:type="auto"/>
            <w:hideMark/>
          </w:tcPr>
          <w:p w:rsidR="001706BC" w:rsidRPr="001706BC" w:rsidP="001706BC" w14:paraId="41F0C266" w14:textId="77777777">
            <w:pPr>
              <w:keepNext/>
              <w:keepLines/>
              <w:spacing w:line="269" w:lineRule="auto"/>
              <w:rPr>
                <w:rFonts w:ascii="David" w:eastAsia="Calibri" w:hAnsi="David"/>
                <w:sz w:val="22"/>
                <w:szCs w:val="22"/>
                <w:rtl/>
              </w:rPr>
            </w:pPr>
            <w:r w:rsidRPr="001706BC">
              <w:rPr>
                <w:rFonts w:ascii="David" w:eastAsia="Calibri" w:hAnsi="David"/>
                <w:sz w:val="22"/>
                <w:szCs w:val="22"/>
                <w:rtl/>
              </w:rPr>
              <w:t>רמ"י דורשת הסדרה של כל בתי החולים ללא כל התייחסות למסמכי הרכישה ההיסטוריים.</w:t>
            </w:r>
          </w:p>
        </w:tc>
      </w:tr>
      <w:tr w14:paraId="21AFECFC" w14:textId="77777777" w:rsidTr="001706BC">
        <w:tblPrEx>
          <w:tblW w:w="0" w:type="auto"/>
          <w:tblLook w:val="04A0"/>
        </w:tblPrEx>
        <w:trPr>
          <w:trHeight w:val="699"/>
        </w:trPr>
        <w:tc>
          <w:tcPr>
            <w:tcW w:w="0" w:type="auto"/>
            <w:vMerge/>
            <w:hideMark/>
          </w:tcPr>
          <w:p w:rsidR="001706BC" w:rsidRPr="001706BC" w:rsidP="001706BC" w14:paraId="6345DF6A" w14:textId="77777777">
            <w:pPr>
              <w:keepNext/>
              <w:keepLines/>
              <w:spacing w:line="269" w:lineRule="auto"/>
              <w:rPr>
                <w:rFonts w:ascii="David" w:eastAsia="Calibri" w:hAnsi="David"/>
                <w:sz w:val="22"/>
                <w:szCs w:val="22"/>
                <w:rtl/>
              </w:rPr>
            </w:pPr>
          </w:p>
        </w:tc>
        <w:tc>
          <w:tcPr>
            <w:tcW w:w="0" w:type="auto"/>
            <w:shd w:val="clear" w:color="auto" w:fill="B8CCE4"/>
            <w:hideMark/>
          </w:tcPr>
          <w:p w:rsidR="001706BC" w:rsidRPr="001706BC" w:rsidP="0020783E" w14:paraId="0A98DBAC" w14:textId="77777777">
            <w:pPr>
              <w:keepNext/>
              <w:keepLines/>
              <w:spacing w:line="269" w:lineRule="auto"/>
              <w:jc w:val="left"/>
              <w:rPr>
                <w:rFonts w:ascii="David" w:eastAsia="Calibri" w:hAnsi="David"/>
                <w:sz w:val="22"/>
                <w:szCs w:val="22"/>
                <w:rtl/>
              </w:rPr>
            </w:pPr>
            <w:r w:rsidRPr="001706BC">
              <w:rPr>
                <w:rFonts w:ascii="David" w:eastAsia="Calibri" w:hAnsi="David"/>
                <w:sz w:val="22"/>
                <w:szCs w:val="22"/>
                <w:rtl/>
              </w:rPr>
              <w:t>החברה הממשלתית לחינוך ימי בפירוק - העברת נכס לדיור הממשלתי</w:t>
            </w:r>
          </w:p>
        </w:tc>
        <w:tc>
          <w:tcPr>
            <w:tcW w:w="0" w:type="auto"/>
            <w:shd w:val="clear" w:color="auto" w:fill="B8CCE4"/>
            <w:hideMark/>
          </w:tcPr>
          <w:p w:rsidR="001706BC" w:rsidRPr="001706BC" w:rsidP="001706BC" w14:paraId="25301A1F" w14:textId="77777777">
            <w:pPr>
              <w:keepNext/>
              <w:keepLines/>
              <w:spacing w:line="269" w:lineRule="auto"/>
              <w:rPr>
                <w:rFonts w:ascii="David" w:eastAsia="Calibri" w:hAnsi="David"/>
                <w:sz w:val="22"/>
                <w:szCs w:val="22"/>
                <w:rtl/>
              </w:rPr>
            </w:pPr>
            <w:r w:rsidRPr="001706BC">
              <w:rPr>
                <w:rFonts w:ascii="David" w:eastAsia="Calibri" w:hAnsi="David"/>
                <w:sz w:val="22"/>
                <w:szCs w:val="22"/>
              </w:rPr>
              <w:t> </w:t>
            </w:r>
          </w:p>
        </w:tc>
        <w:tc>
          <w:tcPr>
            <w:tcW w:w="0" w:type="auto"/>
            <w:shd w:val="clear" w:color="auto" w:fill="B8CCE4"/>
            <w:hideMark/>
          </w:tcPr>
          <w:p w:rsidR="001706BC" w:rsidRPr="001706BC" w:rsidP="001706BC" w14:paraId="4166D96C" w14:textId="77777777">
            <w:pPr>
              <w:keepNext/>
              <w:keepLines/>
              <w:spacing w:line="269" w:lineRule="auto"/>
              <w:rPr>
                <w:rFonts w:ascii="David" w:eastAsia="Calibri" w:hAnsi="David"/>
                <w:sz w:val="22"/>
                <w:szCs w:val="22"/>
              </w:rPr>
            </w:pPr>
            <w:r w:rsidRPr="001706BC">
              <w:rPr>
                <w:rFonts w:ascii="David" w:eastAsia="Calibri" w:hAnsi="David"/>
                <w:sz w:val="22"/>
                <w:szCs w:val="22"/>
                <w:rtl/>
              </w:rPr>
              <w:t>רמ"י מסרבת לפעול בהתאם להחלטת הממשלה 1526 בנושא "פירוק החברה לחינוך ימי בישראל (בתי הספר הימיים) (חל"צ)" (מאי 2022) על העברת זכויות החברה בנכסים למדינה, ודורשת שהנכס יושב לה ויוקצה מחדש בשווי מלא לדיור הממשלתי. לטענת הדיור הממשלתי: "מרגע שהחברה [שהפעילה את בי"ס] התפרקה בית הספר מופעל על ידי מינהל החינוך ההתיישבותי שהוא משרד ממשלתי. כל עסקה במקרקעין המבוצעת עבור משרד ממשלתי נעשית על ידי הדיור הממשלתי מכוח חוק נכסי המדינה. באופן כללי, רמ"י מנהלת בין היתר את קרקעות המדינה ואילו הדיור הממשלתי מנהל את הדיורים (לרבות כל ההתקשרויות) עבור משרדי הממשלה".</w:t>
            </w:r>
          </w:p>
        </w:tc>
      </w:tr>
      <w:tr w14:paraId="3FAA82FA" w14:textId="77777777" w:rsidTr="00D32F98">
        <w:tblPrEx>
          <w:tblW w:w="0" w:type="auto"/>
          <w:tblLook w:val="04A0"/>
        </w:tblPrEx>
        <w:trPr>
          <w:trHeight w:val="810"/>
        </w:trPr>
        <w:tc>
          <w:tcPr>
            <w:tcW w:w="0" w:type="auto"/>
            <w:vMerge/>
            <w:hideMark/>
          </w:tcPr>
          <w:p w:rsidR="001706BC" w:rsidRPr="001706BC" w:rsidP="001706BC" w14:paraId="752356D6" w14:textId="77777777">
            <w:pPr>
              <w:keepNext/>
              <w:keepLines/>
              <w:spacing w:line="269" w:lineRule="auto"/>
              <w:rPr>
                <w:rFonts w:ascii="David" w:eastAsia="Calibri" w:hAnsi="David"/>
                <w:sz w:val="22"/>
                <w:szCs w:val="22"/>
                <w:rtl/>
              </w:rPr>
            </w:pPr>
          </w:p>
        </w:tc>
        <w:tc>
          <w:tcPr>
            <w:tcW w:w="0" w:type="auto"/>
            <w:hideMark/>
          </w:tcPr>
          <w:p w:rsidR="001706BC" w:rsidRPr="001706BC" w:rsidP="0020783E" w14:paraId="67C74108" w14:textId="77777777">
            <w:pPr>
              <w:keepNext/>
              <w:keepLines/>
              <w:spacing w:line="269" w:lineRule="auto"/>
              <w:jc w:val="left"/>
              <w:rPr>
                <w:rFonts w:ascii="David" w:eastAsia="Calibri" w:hAnsi="David"/>
                <w:sz w:val="22"/>
                <w:szCs w:val="22"/>
                <w:rtl/>
              </w:rPr>
            </w:pPr>
            <w:r w:rsidRPr="001706BC">
              <w:rPr>
                <w:rFonts w:ascii="David" w:eastAsia="Calibri" w:hAnsi="David"/>
                <w:sz w:val="22"/>
                <w:szCs w:val="22"/>
                <w:rtl/>
              </w:rPr>
              <w:t>כלל ארצי (נכסים של משרד התקשורת)</w:t>
            </w:r>
          </w:p>
        </w:tc>
        <w:tc>
          <w:tcPr>
            <w:tcW w:w="0" w:type="auto"/>
            <w:hideMark/>
          </w:tcPr>
          <w:p w:rsidR="001706BC" w:rsidRPr="001706BC" w:rsidP="001706BC" w14:paraId="6216C252" w14:textId="77777777">
            <w:pPr>
              <w:keepNext/>
              <w:keepLines/>
              <w:spacing w:line="269" w:lineRule="auto"/>
              <w:rPr>
                <w:rFonts w:ascii="David" w:eastAsia="Calibri" w:hAnsi="David"/>
                <w:sz w:val="22"/>
                <w:szCs w:val="22"/>
                <w:rtl/>
              </w:rPr>
            </w:pPr>
            <w:r w:rsidRPr="001706BC">
              <w:rPr>
                <w:rFonts w:ascii="David" w:eastAsia="Calibri" w:hAnsi="David"/>
                <w:sz w:val="22"/>
                <w:szCs w:val="22"/>
              </w:rPr>
              <w:t> </w:t>
            </w:r>
          </w:p>
        </w:tc>
        <w:tc>
          <w:tcPr>
            <w:tcW w:w="0" w:type="auto"/>
            <w:hideMark/>
          </w:tcPr>
          <w:p w:rsidR="001706BC" w:rsidRPr="001706BC" w:rsidP="001706BC" w14:paraId="1E29ABA4" w14:textId="77777777">
            <w:pPr>
              <w:keepNext/>
              <w:keepLines/>
              <w:spacing w:line="269" w:lineRule="auto"/>
              <w:rPr>
                <w:rFonts w:ascii="David" w:eastAsia="Calibri" w:hAnsi="David"/>
                <w:sz w:val="22"/>
                <w:szCs w:val="22"/>
              </w:rPr>
            </w:pPr>
            <w:r w:rsidRPr="001706BC">
              <w:rPr>
                <w:rFonts w:ascii="David" w:eastAsia="Calibri" w:hAnsi="David"/>
                <w:sz w:val="22"/>
                <w:szCs w:val="22"/>
                <w:rtl/>
              </w:rPr>
              <w:t>הדיור הממשלתי טוען שהנכסים שנרכשו בעבר על ידי משרד התקשורת, בין היתר מפרטיים, והוא הבעלים ולכן לא נדרש הסכם חכירה. רמ"י מערערת על ההחלטה.</w:t>
            </w:r>
          </w:p>
        </w:tc>
      </w:tr>
      <w:tr w14:paraId="06C399EE" w14:textId="77777777" w:rsidTr="001706BC">
        <w:tblPrEx>
          <w:tblW w:w="0" w:type="auto"/>
          <w:tblLook w:val="04A0"/>
        </w:tblPrEx>
        <w:trPr>
          <w:trHeight w:val="630"/>
        </w:trPr>
        <w:tc>
          <w:tcPr>
            <w:tcW w:w="0" w:type="auto"/>
            <w:vMerge/>
            <w:hideMark/>
          </w:tcPr>
          <w:p w:rsidR="001706BC" w:rsidRPr="001706BC" w:rsidP="001706BC" w14:paraId="0B6F86D7" w14:textId="77777777">
            <w:pPr>
              <w:keepNext/>
              <w:keepLines/>
              <w:spacing w:line="269" w:lineRule="auto"/>
              <w:rPr>
                <w:rFonts w:ascii="David" w:eastAsia="Calibri" w:hAnsi="David"/>
                <w:sz w:val="22"/>
                <w:szCs w:val="22"/>
                <w:rtl/>
              </w:rPr>
            </w:pPr>
          </w:p>
        </w:tc>
        <w:tc>
          <w:tcPr>
            <w:tcW w:w="0" w:type="auto"/>
            <w:shd w:val="clear" w:color="auto" w:fill="B8CCE4"/>
            <w:hideMark/>
          </w:tcPr>
          <w:p w:rsidR="001706BC" w:rsidRPr="001706BC" w:rsidP="0020783E" w14:paraId="5094ADA9" w14:textId="77777777">
            <w:pPr>
              <w:keepNext/>
              <w:keepLines/>
              <w:spacing w:line="269" w:lineRule="auto"/>
              <w:jc w:val="left"/>
              <w:rPr>
                <w:rFonts w:ascii="David" w:eastAsia="Calibri" w:hAnsi="David"/>
                <w:sz w:val="22"/>
                <w:szCs w:val="22"/>
                <w:rtl/>
              </w:rPr>
            </w:pPr>
            <w:r w:rsidRPr="001706BC">
              <w:rPr>
                <w:rFonts w:ascii="David" w:eastAsia="Calibri" w:hAnsi="David"/>
                <w:sz w:val="22"/>
                <w:szCs w:val="22"/>
                <w:rtl/>
              </w:rPr>
              <w:t>הקריה החקלאית בית דגן - תחנת מולדת</w:t>
            </w:r>
          </w:p>
        </w:tc>
        <w:tc>
          <w:tcPr>
            <w:tcW w:w="0" w:type="auto"/>
            <w:shd w:val="clear" w:color="auto" w:fill="B8CCE4"/>
            <w:hideMark/>
          </w:tcPr>
          <w:p w:rsidR="001706BC" w:rsidRPr="001706BC" w:rsidP="001706BC" w14:paraId="72D71823" w14:textId="77777777">
            <w:pPr>
              <w:keepNext/>
              <w:keepLines/>
              <w:spacing w:line="269" w:lineRule="auto"/>
              <w:rPr>
                <w:rFonts w:ascii="David" w:eastAsia="Calibri" w:hAnsi="David"/>
                <w:sz w:val="22"/>
                <w:szCs w:val="22"/>
                <w:rtl/>
              </w:rPr>
            </w:pPr>
            <w:r w:rsidRPr="001706BC">
              <w:rPr>
                <w:rFonts w:ascii="David" w:eastAsia="Calibri" w:hAnsi="David"/>
                <w:sz w:val="22"/>
                <w:szCs w:val="22"/>
              </w:rPr>
              <w:t> </w:t>
            </w:r>
          </w:p>
        </w:tc>
        <w:tc>
          <w:tcPr>
            <w:tcW w:w="0" w:type="auto"/>
            <w:shd w:val="clear" w:color="auto" w:fill="B8CCE4"/>
            <w:hideMark/>
          </w:tcPr>
          <w:p w:rsidR="001706BC" w:rsidRPr="001706BC" w:rsidP="001706BC" w14:paraId="40C5FE8F" w14:textId="77777777">
            <w:pPr>
              <w:keepNext/>
              <w:keepLines/>
              <w:spacing w:line="269" w:lineRule="auto"/>
              <w:rPr>
                <w:rFonts w:ascii="David" w:eastAsia="Calibri" w:hAnsi="David"/>
                <w:sz w:val="22"/>
                <w:szCs w:val="22"/>
              </w:rPr>
            </w:pPr>
            <w:r w:rsidRPr="001706BC">
              <w:rPr>
                <w:rFonts w:ascii="David" w:eastAsia="Calibri" w:hAnsi="David"/>
                <w:sz w:val="22"/>
                <w:szCs w:val="22"/>
                <w:rtl/>
              </w:rPr>
              <w:t>מחלוקת עם רמ"י על הבעלות על הקרקע.</w:t>
            </w:r>
          </w:p>
        </w:tc>
      </w:tr>
      <w:tr w14:paraId="3688E7DB" w14:textId="77777777" w:rsidTr="00D32F98">
        <w:tblPrEx>
          <w:tblW w:w="0" w:type="auto"/>
          <w:tblLook w:val="04A0"/>
        </w:tblPrEx>
        <w:trPr>
          <w:trHeight w:val="555"/>
        </w:trPr>
        <w:tc>
          <w:tcPr>
            <w:tcW w:w="0" w:type="auto"/>
            <w:vMerge/>
            <w:hideMark/>
          </w:tcPr>
          <w:p w:rsidR="001706BC" w:rsidRPr="001706BC" w:rsidP="001706BC" w14:paraId="18F4FB1B" w14:textId="77777777">
            <w:pPr>
              <w:keepNext/>
              <w:keepLines/>
              <w:spacing w:line="269" w:lineRule="auto"/>
              <w:rPr>
                <w:rFonts w:ascii="David" w:eastAsia="Calibri" w:hAnsi="David"/>
                <w:sz w:val="22"/>
                <w:szCs w:val="22"/>
                <w:rtl/>
              </w:rPr>
            </w:pPr>
          </w:p>
        </w:tc>
        <w:tc>
          <w:tcPr>
            <w:tcW w:w="0" w:type="auto"/>
            <w:hideMark/>
          </w:tcPr>
          <w:p w:rsidR="001706BC" w:rsidRPr="001706BC" w:rsidP="0020783E" w14:paraId="095204C4" w14:textId="77777777">
            <w:pPr>
              <w:keepNext/>
              <w:keepLines/>
              <w:spacing w:line="269" w:lineRule="auto"/>
              <w:jc w:val="left"/>
              <w:rPr>
                <w:rFonts w:ascii="David" w:eastAsia="Calibri" w:hAnsi="David"/>
                <w:sz w:val="22"/>
                <w:szCs w:val="22"/>
                <w:rtl/>
              </w:rPr>
            </w:pPr>
            <w:r w:rsidRPr="001706BC">
              <w:rPr>
                <w:rFonts w:ascii="David" w:eastAsia="Calibri" w:hAnsi="David"/>
                <w:sz w:val="22"/>
                <w:szCs w:val="22"/>
                <w:rtl/>
              </w:rPr>
              <w:t>תיכון חקלאי פרדס חנה</w:t>
            </w:r>
          </w:p>
        </w:tc>
        <w:tc>
          <w:tcPr>
            <w:tcW w:w="0" w:type="auto"/>
            <w:hideMark/>
          </w:tcPr>
          <w:p w:rsidR="001706BC" w:rsidRPr="001706BC" w:rsidP="001706BC" w14:paraId="2A8D9165" w14:textId="77777777">
            <w:pPr>
              <w:keepNext/>
              <w:keepLines/>
              <w:spacing w:line="269" w:lineRule="auto"/>
              <w:rPr>
                <w:rFonts w:ascii="David" w:eastAsia="Calibri" w:hAnsi="David"/>
                <w:sz w:val="22"/>
                <w:szCs w:val="22"/>
                <w:rtl/>
              </w:rPr>
            </w:pPr>
            <w:r w:rsidRPr="001706BC">
              <w:rPr>
                <w:rFonts w:ascii="David" w:eastAsia="Calibri" w:hAnsi="David"/>
                <w:sz w:val="22"/>
                <w:szCs w:val="22"/>
              </w:rPr>
              <w:t> </w:t>
            </w:r>
          </w:p>
        </w:tc>
        <w:tc>
          <w:tcPr>
            <w:tcW w:w="0" w:type="auto"/>
            <w:hideMark/>
          </w:tcPr>
          <w:p w:rsidR="001706BC" w:rsidRPr="001706BC" w:rsidP="001706BC" w14:paraId="140FA064" w14:textId="77777777">
            <w:pPr>
              <w:keepNext/>
              <w:keepLines/>
              <w:spacing w:line="269" w:lineRule="auto"/>
              <w:rPr>
                <w:rFonts w:ascii="David" w:eastAsia="Calibri" w:hAnsi="David"/>
                <w:sz w:val="22"/>
                <w:szCs w:val="22"/>
              </w:rPr>
            </w:pPr>
            <w:r w:rsidRPr="001706BC">
              <w:rPr>
                <w:rFonts w:ascii="David" w:eastAsia="Calibri" w:hAnsi="David"/>
                <w:sz w:val="22"/>
                <w:szCs w:val="22"/>
                <w:rtl/>
              </w:rPr>
              <w:t>רמ"י מסרבת להכיר בזכויות הדיור הממשלתי בנכס ודורשת מהרשות המקומית לחתום איתה על חוזה חכירה ביחס לנכס.</w:t>
            </w:r>
          </w:p>
        </w:tc>
      </w:tr>
      <w:tr w14:paraId="09580ED6" w14:textId="77777777" w:rsidTr="001706BC">
        <w:tblPrEx>
          <w:tblW w:w="0" w:type="auto"/>
          <w:tblLook w:val="04A0"/>
        </w:tblPrEx>
        <w:trPr>
          <w:trHeight w:val="1080"/>
        </w:trPr>
        <w:tc>
          <w:tcPr>
            <w:tcW w:w="0" w:type="auto"/>
            <w:vMerge w:val="restart"/>
            <w:hideMark/>
          </w:tcPr>
          <w:p w:rsidR="001706BC" w:rsidRPr="001706BC" w:rsidP="001706BC" w14:paraId="3D3399FF" w14:textId="77777777">
            <w:pPr>
              <w:keepNext/>
              <w:keepLines/>
              <w:spacing w:line="269" w:lineRule="auto"/>
              <w:jc w:val="center"/>
              <w:rPr>
                <w:rFonts w:ascii="David" w:eastAsia="Calibri" w:hAnsi="David"/>
                <w:sz w:val="22"/>
                <w:szCs w:val="22"/>
                <w:rtl/>
              </w:rPr>
            </w:pPr>
            <w:r w:rsidRPr="001706BC">
              <w:rPr>
                <w:rFonts w:ascii="David" w:eastAsia="Calibri" w:hAnsi="David"/>
                <w:sz w:val="22"/>
                <w:szCs w:val="22"/>
                <w:rtl/>
              </w:rPr>
              <w:t>מחלוקות רוחב בנכסים שאינם פרטניים</w:t>
            </w:r>
          </w:p>
          <w:p w:rsidR="001706BC" w:rsidRPr="001706BC" w:rsidP="00E042A6" w14:paraId="7FA79284" w14:textId="77777777">
            <w:pPr>
              <w:keepNext/>
              <w:keepLines/>
              <w:spacing w:line="269" w:lineRule="auto"/>
              <w:rPr>
                <w:rFonts w:ascii="David" w:eastAsia="Calibri" w:hAnsi="David"/>
                <w:sz w:val="22"/>
                <w:szCs w:val="22"/>
                <w:rtl/>
              </w:rPr>
            </w:pPr>
            <w:r w:rsidRPr="001706BC">
              <w:rPr>
                <w:rFonts w:ascii="David" w:eastAsia="Calibri" w:hAnsi="David"/>
                <w:i/>
                <w:iCs/>
                <w:sz w:val="22"/>
                <w:szCs w:val="22"/>
                <w:rtl/>
              </w:rPr>
              <w:t> </w:t>
            </w:r>
          </w:p>
        </w:tc>
        <w:tc>
          <w:tcPr>
            <w:tcW w:w="0" w:type="auto"/>
            <w:shd w:val="clear" w:color="auto" w:fill="B8CCE4"/>
            <w:hideMark/>
          </w:tcPr>
          <w:p w:rsidR="001706BC" w:rsidRPr="001706BC" w:rsidP="0020783E" w14:paraId="5AACCBB6" w14:textId="77777777">
            <w:pPr>
              <w:keepNext/>
              <w:keepLines/>
              <w:spacing w:line="269" w:lineRule="auto"/>
              <w:jc w:val="left"/>
              <w:rPr>
                <w:rFonts w:ascii="David" w:eastAsia="Calibri" w:hAnsi="David"/>
                <w:sz w:val="22"/>
                <w:szCs w:val="22"/>
                <w:rtl/>
              </w:rPr>
            </w:pPr>
            <w:r w:rsidRPr="001706BC">
              <w:rPr>
                <w:rFonts w:ascii="David" w:eastAsia="Calibri" w:hAnsi="David"/>
                <w:sz w:val="22"/>
                <w:szCs w:val="22"/>
                <w:rtl/>
              </w:rPr>
              <w:t>הערות ניהול</w:t>
            </w:r>
          </w:p>
        </w:tc>
        <w:tc>
          <w:tcPr>
            <w:tcW w:w="0" w:type="auto"/>
            <w:shd w:val="clear" w:color="auto" w:fill="B8CCE4"/>
            <w:hideMark/>
          </w:tcPr>
          <w:p w:rsidR="001706BC" w:rsidRPr="001706BC" w:rsidP="001706BC" w14:paraId="320FE567" w14:textId="77777777">
            <w:pPr>
              <w:keepNext/>
              <w:keepLines/>
              <w:spacing w:line="269" w:lineRule="auto"/>
              <w:rPr>
                <w:rFonts w:ascii="David" w:eastAsia="Calibri" w:hAnsi="David"/>
                <w:sz w:val="22"/>
                <w:szCs w:val="22"/>
                <w:rtl/>
              </w:rPr>
            </w:pPr>
            <w:r w:rsidRPr="001706BC">
              <w:rPr>
                <w:rFonts w:ascii="David" w:eastAsia="Calibri" w:hAnsi="David"/>
                <w:sz w:val="22"/>
                <w:szCs w:val="22"/>
              </w:rPr>
              <w:t> </w:t>
            </w:r>
          </w:p>
        </w:tc>
        <w:tc>
          <w:tcPr>
            <w:tcW w:w="0" w:type="auto"/>
            <w:shd w:val="clear" w:color="auto" w:fill="B8CCE4"/>
            <w:hideMark/>
          </w:tcPr>
          <w:p w:rsidR="001706BC" w:rsidRPr="001706BC" w:rsidP="001706BC" w14:paraId="26E0638E" w14:textId="77777777">
            <w:pPr>
              <w:keepNext/>
              <w:keepLines/>
              <w:spacing w:line="269" w:lineRule="auto"/>
              <w:rPr>
                <w:rFonts w:ascii="David" w:eastAsia="Calibri" w:hAnsi="David"/>
                <w:sz w:val="22"/>
                <w:szCs w:val="22"/>
              </w:rPr>
            </w:pPr>
            <w:r w:rsidRPr="001706BC">
              <w:rPr>
                <w:rFonts w:ascii="David" w:eastAsia="Calibri" w:hAnsi="David"/>
                <w:sz w:val="22"/>
                <w:szCs w:val="22"/>
                <w:rtl/>
              </w:rPr>
              <w:t>טענת הדיור הממשלתי באמצעות חברה חיצונית המטפלת בנושא זה - במקרים רבים ובנכסים שונים, רמ"י מנצלת את זכות הסירוב שלה במסגרת ההליך שנקבע יחד עם הממונה על מרשם המקרקעין לרישום "הערות ניהול" "כדי לסרב לרישום ההערות בטענות לא ענייניות".</w:t>
            </w:r>
          </w:p>
        </w:tc>
      </w:tr>
      <w:tr w14:paraId="49CF29F7" w14:textId="77777777" w:rsidTr="00D32F98">
        <w:tblPrEx>
          <w:tblW w:w="0" w:type="auto"/>
          <w:tblLook w:val="04A0"/>
        </w:tblPrEx>
        <w:trPr>
          <w:trHeight w:val="315"/>
        </w:trPr>
        <w:tc>
          <w:tcPr>
            <w:tcW w:w="0" w:type="auto"/>
            <w:vMerge/>
            <w:hideMark/>
          </w:tcPr>
          <w:p w:rsidR="001706BC" w:rsidRPr="001706BC" w:rsidP="001706BC" w14:paraId="123DEFD4" w14:textId="77777777">
            <w:pPr>
              <w:keepNext/>
              <w:keepLines/>
              <w:spacing w:line="269" w:lineRule="auto"/>
              <w:rPr>
                <w:rFonts w:ascii="David" w:eastAsia="Calibri" w:hAnsi="David"/>
                <w:i/>
                <w:iCs/>
                <w:sz w:val="22"/>
                <w:szCs w:val="22"/>
                <w:rtl/>
              </w:rPr>
            </w:pPr>
          </w:p>
        </w:tc>
        <w:tc>
          <w:tcPr>
            <w:tcW w:w="0" w:type="auto"/>
            <w:hideMark/>
          </w:tcPr>
          <w:p w:rsidR="001706BC" w:rsidRPr="001706BC" w:rsidP="0020783E" w14:paraId="6D264173" w14:textId="77777777">
            <w:pPr>
              <w:keepNext/>
              <w:keepLines/>
              <w:spacing w:line="269" w:lineRule="auto"/>
              <w:jc w:val="left"/>
              <w:rPr>
                <w:rFonts w:ascii="David" w:eastAsia="Calibri" w:hAnsi="David"/>
                <w:sz w:val="22"/>
                <w:szCs w:val="22"/>
                <w:rtl/>
              </w:rPr>
            </w:pPr>
            <w:r w:rsidRPr="001706BC">
              <w:rPr>
                <w:rFonts w:ascii="David" w:eastAsia="Calibri" w:hAnsi="David"/>
                <w:sz w:val="22"/>
                <w:szCs w:val="22"/>
                <w:rtl/>
              </w:rPr>
              <w:t>מחסני החירום</w:t>
            </w:r>
          </w:p>
        </w:tc>
        <w:tc>
          <w:tcPr>
            <w:tcW w:w="0" w:type="auto"/>
            <w:hideMark/>
          </w:tcPr>
          <w:p w:rsidR="001706BC" w:rsidRPr="001706BC" w:rsidP="001706BC" w14:paraId="6FA9C3C6" w14:textId="77777777">
            <w:pPr>
              <w:keepNext/>
              <w:keepLines/>
              <w:spacing w:line="269" w:lineRule="auto"/>
              <w:rPr>
                <w:rFonts w:ascii="David" w:eastAsia="Calibri" w:hAnsi="David"/>
                <w:sz w:val="22"/>
                <w:szCs w:val="22"/>
                <w:rtl/>
              </w:rPr>
            </w:pPr>
            <w:r w:rsidRPr="001706BC">
              <w:rPr>
                <w:rFonts w:ascii="David" w:eastAsia="Calibri" w:hAnsi="David"/>
                <w:sz w:val="22"/>
                <w:szCs w:val="22"/>
              </w:rPr>
              <w:t> </w:t>
            </w:r>
          </w:p>
        </w:tc>
        <w:tc>
          <w:tcPr>
            <w:tcW w:w="0" w:type="auto"/>
            <w:hideMark/>
          </w:tcPr>
          <w:p w:rsidR="001706BC" w:rsidRPr="001706BC" w:rsidP="001706BC" w14:paraId="5EC86B74" w14:textId="77777777">
            <w:pPr>
              <w:keepNext/>
              <w:keepLines/>
              <w:spacing w:line="269" w:lineRule="auto"/>
              <w:rPr>
                <w:rFonts w:ascii="David" w:eastAsia="Calibri" w:hAnsi="David"/>
                <w:sz w:val="22"/>
                <w:szCs w:val="22"/>
              </w:rPr>
            </w:pPr>
            <w:r w:rsidRPr="001706BC">
              <w:rPr>
                <w:rFonts w:ascii="David" w:eastAsia="Calibri" w:hAnsi="David"/>
                <w:sz w:val="22"/>
                <w:szCs w:val="22"/>
                <w:rtl/>
              </w:rPr>
              <w:t> </w:t>
            </w:r>
          </w:p>
        </w:tc>
      </w:tr>
      <w:tr w14:paraId="6B6688A9" w14:textId="77777777" w:rsidTr="001706BC">
        <w:tblPrEx>
          <w:tblW w:w="0" w:type="auto"/>
          <w:tblLook w:val="04A0"/>
        </w:tblPrEx>
        <w:trPr>
          <w:trHeight w:val="1260"/>
        </w:trPr>
        <w:tc>
          <w:tcPr>
            <w:tcW w:w="0" w:type="auto"/>
            <w:vMerge/>
            <w:hideMark/>
          </w:tcPr>
          <w:p w:rsidR="001706BC" w:rsidRPr="001706BC" w:rsidP="001706BC" w14:paraId="2B89C6FE" w14:textId="77777777">
            <w:pPr>
              <w:keepNext/>
              <w:keepLines/>
              <w:spacing w:line="269" w:lineRule="auto"/>
              <w:rPr>
                <w:rFonts w:ascii="David" w:eastAsia="Calibri" w:hAnsi="David"/>
                <w:sz w:val="22"/>
                <w:szCs w:val="22"/>
                <w:rtl/>
              </w:rPr>
            </w:pPr>
          </w:p>
        </w:tc>
        <w:tc>
          <w:tcPr>
            <w:tcW w:w="0" w:type="auto"/>
            <w:shd w:val="clear" w:color="auto" w:fill="B8CCE4"/>
            <w:hideMark/>
          </w:tcPr>
          <w:p w:rsidR="001706BC" w:rsidRPr="001706BC" w:rsidP="0020783E" w14:paraId="5FA3C514" w14:textId="77777777">
            <w:pPr>
              <w:keepNext/>
              <w:keepLines/>
              <w:spacing w:line="269" w:lineRule="auto"/>
              <w:jc w:val="left"/>
              <w:rPr>
                <w:rFonts w:ascii="David" w:eastAsia="Calibri" w:hAnsi="David"/>
                <w:sz w:val="22"/>
                <w:szCs w:val="22"/>
              </w:rPr>
            </w:pPr>
            <w:r w:rsidRPr="001706BC">
              <w:rPr>
                <w:rFonts w:ascii="David" w:eastAsia="Calibri" w:hAnsi="David"/>
                <w:sz w:val="22"/>
                <w:szCs w:val="22"/>
                <w:rtl/>
              </w:rPr>
              <w:t>נכסים שהתקבלו בדיור הממשלתי במסגרת הסכמי הבראה של המדינה עם גופים שונים - הדסה, דואר ישראל ועוד</w:t>
            </w:r>
          </w:p>
        </w:tc>
        <w:tc>
          <w:tcPr>
            <w:tcW w:w="0" w:type="auto"/>
            <w:shd w:val="clear" w:color="auto" w:fill="B8CCE4"/>
            <w:hideMark/>
          </w:tcPr>
          <w:p w:rsidR="001706BC" w:rsidRPr="001706BC" w:rsidP="001706BC" w14:paraId="28CC830F" w14:textId="77777777">
            <w:pPr>
              <w:keepNext/>
              <w:keepLines/>
              <w:spacing w:line="269" w:lineRule="auto"/>
              <w:rPr>
                <w:rFonts w:ascii="David" w:eastAsia="Calibri" w:hAnsi="David"/>
                <w:sz w:val="22"/>
                <w:szCs w:val="22"/>
                <w:rtl/>
              </w:rPr>
            </w:pPr>
            <w:r w:rsidRPr="001706BC">
              <w:rPr>
                <w:rFonts w:ascii="David" w:eastAsia="Calibri" w:hAnsi="David"/>
                <w:sz w:val="22"/>
                <w:szCs w:val="22"/>
              </w:rPr>
              <w:t> </w:t>
            </w:r>
          </w:p>
        </w:tc>
        <w:tc>
          <w:tcPr>
            <w:tcW w:w="0" w:type="auto"/>
            <w:shd w:val="clear" w:color="auto" w:fill="B8CCE4"/>
            <w:hideMark/>
          </w:tcPr>
          <w:p w:rsidR="001706BC" w:rsidRPr="001706BC" w:rsidP="001706BC" w14:paraId="48CC946A" w14:textId="77777777">
            <w:pPr>
              <w:keepNext/>
              <w:keepLines/>
              <w:spacing w:line="269" w:lineRule="auto"/>
              <w:rPr>
                <w:rFonts w:ascii="David" w:eastAsia="Calibri" w:hAnsi="David"/>
                <w:sz w:val="22"/>
                <w:szCs w:val="22"/>
              </w:rPr>
            </w:pPr>
            <w:r w:rsidRPr="001706BC">
              <w:rPr>
                <w:rFonts w:ascii="David" w:eastAsia="Calibri" w:hAnsi="David"/>
                <w:sz w:val="22"/>
                <w:szCs w:val="22"/>
                <w:rtl/>
              </w:rPr>
              <w:t> </w:t>
            </w:r>
          </w:p>
        </w:tc>
      </w:tr>
    </w:tbl>
    <w:p w:rsidR="001706BC" w:rsidRPr="001706BC" w:rsidP="001706BC" w14:paraId="5795B9A6" w14:textId="77777777">
      <w:pPr>
        <w:spacing w:line="269" w:lineRule="auto"/>
        <w:jc w:val="left"/>
        <w:rPr>
          <w:rFonts w:ascii="David" w:eastAsia="Calibri" w:hAnsi="David"/>
          <w:szCs w:val="20"/>
          <w:rtl/>
        </w:rPr>
      </w:pPr>
      <w:r w:rsidRPr="001706BC">
        <w:rPr>
          <w:rFonts w:ascii="David" w:eastAsia="Calibri" w:hAnsi="David"/>
          <w:szCs w:val="20"/>
          <w:rtl/>
        </w:rPr>
        <w:t xml:space="preserve">על פי נתוני מינהל הדיור, בעיבוד משרד מבקר המדינה. </w:t>
      </w:r>
    </w:p>
    <w:p w:rsidR="001706BC" w:rsidRPr="001706BC" w:rsidP="001706BC" w14:paraId="25FFF1B1" w14:textId="77777777">
      <w:pPr>
        <w:spacing w:line="269" w:lineRule="auto"/>
        <w:rPr>
          <w:rFonts w:eastAsia="Calibri"/>
          <w:b/>
          <w:bCs/>
          <w:rtl/>
        </w:rPr>
      </w:pPr>
      <w:r w:rsidRPr="001706BC">
        <w:rPr>
          <w:rFonts w:eastAsia="Calibri" w:hint="eastAsia"/>
          <w:b/>
          <w:bCs/>
          <w:rtl/>
        </w:rPr>
        <w:t>מלוח</w:t>
      </w:r>
      <w:r w:rsidRPr="001706BC">
        <w:rPr>
          <w:rFonts w:eastAsia="Calibri"/>
          <w:b/>
          <w:bCs/>
          <w:rtl/>
        </w:rPr>
        <w:t xml:space="preserve"> </w:t>
      </w:r>
      <w:r w:rsidRPr="001706BC">
        <w:rPr>
          <w:rFonts w:eastAsia="Calibri" w:hint="cs"/>
          <w:b/>
          <w:bCs/>
          <w:rtl/>
        </w:rPr>
        <w:t>5, כפי שמסר מינהל הדיור,</w:t>
      </w:r>
      <w:r w:rsidRPr="001706BC">
        <w:rPr>
          <w:rFonts w:eastAsia="Calibri"/>
          <w:b/>
          <w:bCs/>
          <w:rtl/>
        </w:rPr>
        <w:t xml:space="preserve"> </w:t>
      </w:r>
      <w:r w:rsidRPr="001706BC">
        <w:rPr>
          <w:rFonts w:eastAsia="Calibri" w:hint="cs"/>
          <w:b/>
          <w:bCs/>
          <w:rtl/>
        </w:rPr>
        <w:t>עולה כי רשימת הנכסים הנתונים במחלוקת אינה מפורטת במלואה, ובחלקה כוללת מקבצים רחבים של אתרים, שמספרם הסופי אינו ידוע, כגון תחנות משטרה, "טיגארטי</w:t>
      </w:r>
      <w:r w:rsidRPr="001706BC">
        <w:rPr>
          <w:rFonts w:eastAsia="Calibri" w:hint="eastAsia"/>
          <w:b/>
          <w:bCs/>
          <w:rtl/>
        </w:rPr>
        <w:t>ם</w:t>
      </w:r>
      <w:r w:rsidRPr="001706BC">
        <w:rPr>
          <w:rFonts w:eastAsia="Calibri"/>
          <w:b/>
          <w:bCs/>
          <w:rtl/>
        </w:rPr>
        <w:t xml:space="preserve">", </w:t>
      </w:r>
      <w:r w:rsidRPr="001706BC">
        <w:rPr>
          <w:rFonts w:eastAsia="Calibri" w:hint="cs"/>
          <w:rtl/>
        </w:rPr>
        <w:t>(</w:t>
      </w:r>
      <w:r w:rsidRPr="001706BC">
        <w:rPr>
          <w:rFonts w:eastAsia="Calibri"/>
          <w:b/>
          <w:bCs/>
          <w:rtl/>
        </w:rPr>
        <w:t>מצודות טיגארט (</w:t>
      </w:r>
      <w:r w:rsidRPr="001706BC">
        <w:rPr>
          <w:rFonts w:eastAsia="Calibri"/>
          <w:b/>
          <w:bCs/>
        </w:rPr>
        <w:t>(Tegart</w:t>
      </w:r>
      <w:r w:rsidRPr="001706BC">
        <w:rPr>
          <w:rFonts w:eastAsia="Calibri"/>
          <w:b/>
          <w:bCs/>
          <w:rtl/>
        </w:rPr>
        <w:t xml:space="preserve">, הן שרשרת מצדיות ומצודות משטרה שהוקמו בארץ ישראל </w:t>
      </w:r>
      <w:r w:rsidRPr="001706BC">
        <w:rPr>
          <w:rFonts w:eastAsia="Calibri" w:hint="eastAsia"/>
          <w:b/>
          <w:bCs/>
          <w:rtl/>
        </w:rPr>
        <w:t>בתקופת</w:t>
      </w:r>
      <w:r w:rsidRPr="001706BC">
        <w:rPr>
          <w:rFonts w:eastAsia="Calibri"/>
          <w:b/>
          <w:bCs/>
          <w:rtl/>
        </w:rPr>
        <w:t xml:space="preserve"> המנדט הבריטי. בחלק מתחנות אלה שולבו משרדי ממשלה</w:t>
      </w:r>
      <w:r w:rsidRPr="001706BC">
        <w:rPr>
          <w:rFonts w:eastAsia="Calibri" w:hint="cs"/>
          <w:rtl/>
        </w:rPr>
        <w:t xml:space="preserve">) </w:t>
      </w:r>
      <w:r w:rsidRPr="001706BC">
        <w:rPr>
          <w:rFonts w:eastAsia="Calibri" w:hint="eastAsia"/>
          <w:b/>
          <w:bCs/>
          <w:rtl/>
        </w:rPr>
        <w:t>לשכות</w:t>
      </w:r>
      <w:r w:rsidRPr="001706BC">
        <w:rPr>
          <w:rFonts w:eastAsia="Calibri"/>
          <w:b/>
          <w:bCs/>
          <w:rtl/>
        </w:rPr>
        <w:t xml:space="preserve"> </w:t>
      </w:r>
      <w:r w:rsidRPr="001706BC">
        <w:rPr>
          <w:rFonts w:eastAsia="Calibri" w:hint="eastAsia"/>
          <w:b/>
          <w:bCs/>
          <w:rtl/>
        </w:rPr>
        <w:t>תעסוקה</w:t>
      </w:r>
      <w:r w:rsidRPr="001706BC">
        <w:rPr>
          <w:rFonts w:eastAsia="Calibri"/>
          <w:b/>
          <w:bCs/>
          <w:rtl/>
        </w:rPr>
        <w:t xml:space="preserve"> </w:t>
      </w:r>
      <w:r w:rsidRPr="001706BC">
        <w:rPr>
          <w:rFonts w:eastAsia="Calibri" w:hint="eastAsia"/>
          <w:b/>
          <w:bCs/>
          <w:rtl/>
        </w:rPr>
        <w:t>ומעונות</w:t>
      </w:r>
      <w:r w:rsidRPr="001706BC">
        <w:rPr>
          <w:rFonts w:eastAsia="Calibri"/>
          <w:b/>
          <w:bCs/>
          <w:rtl/>
        </w:rPr>
        <w:t xml:space="preserve"> </w:t>
      </w:r>
      <w:r w:rsidRPr="001706BC">
        <w:rPr>
          <w:rFonts w:eastAsia="Calibri" w:hint="eastAsia"/>
          <w:b/>
          <w:bCs/>
          <w:rtl/>
        </w:rPr>
        <w:t>רווחה</w:t>
      </w:r>
      <w:r w:rsidRPr="001706BC">
        <w:rPr>
          <w:rFonts w:eastAsia="Calibri"/>
          <w:b/>
          <w:bCs/>
          <w:rtl/>
        </w:rPr>
        <w:t xml:space="preserve">, </w:t>
      </w:r>
      <w:r w:rsidRPr="001706BC">
        <w:rPr>
          <w:rFonts w:eastAsia="Calibri" w:hint="eastAsia"/>
          <w:b/>
          <w:bCs/>
          <w:rtl/>
        </w:rPr>
        <w:t>ללא</w:t>
      </w:r>
      <w:r w:rsidRPr="001706BC">
        <w:rPr>
          <w:rFonts w:eastAsia="Calibri"/>
          <w:b/>
          <w:bCs/>
          <w:rtl/>
        </w:rPr>
        <w:t xml:space="preserve"> </w:t>
      </w:r>
      <w:r w:rsidRPr="001706BC">
        <w:rPr>
          <w:rFonts w:eastAsia="Calibri" w:hint="eastAsia"/>
          <w:b/>
          <w:bCs/>
          <w:rtl/>
        </w:rPr>
        <w:t>פירוט</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eastAsia"/>
          <w:b/>
          <w:bCs/>
          <w:rtl/>
        </w:rPr>
        <w:t>מיקומם</w:t>
      </w:r>
      <w:r w:rsidRPr="001706BC">
        <w:rPr>
          <w:rFonts w:eastAsia="Calibri"/>
          <w:b/>
          <w:bCs/>
          <w:rtl/>
        </w:rPr>
        <w:t xml:space="preserve"> </w:t>
      </w:r>
      <w:r w:rsidRPr="001706BC">
        <w:rPr>
          <w:rFonts w:eastAsia="Calibri" w:hint="eastAsia"/>
          <w:b/>
          <w:bCs/>
          <w:rtl/>
        </w:rPr>
        <w:t>ו</w:t>
      </w:r>
      <w:r w:rsidRPr="001706BC">
        <w:rPr>
          <w:rFonts w:eastAsia="Calibri" w:hint="cs"/>
          <w:b/>
          <w:bCs/>
          <w:rtl/>
        </w:rPr>
        <w:t xml:space="preserve">של </w:t>
      </w:r>
      <w:r w:rsidRPr="001706BC">
        <w:rPr>
          <w:rFonts w:eastAsia="Calibri" w:hint="eastAsia"/>
          <w:b/>
          <w:bCs/>
          <w:rtl/>
        </w:rPr>
        <w:t>מהות</w:t>
      </w:r>
      <w:r w:rsidRPr="001706BC">
        <w:rPr>
          <w:rFonts w:eastAsia="Calibri"/>
          <w:b/>
          <w:bCs/>
          <w:rtl/>
        </w:rPr>
        <w:t xml:space="preserve"> </w:t>
      </w:r>
      <w:r w:rsidRPr="001706BC">
        <w:rPr>
          <w:rFonts w:eastAsia="Calibri" w:hint="eastAsia"/>
          <w:b/>
          <w:bCs/>
          <w:rtl/>
        </w:rPr>
        <w:t>המחלוקת</w:t>
      </w:r>
      <w:r w:rsidRPr="001706BC">
        <w:rPr>
          <w:rFonts w:eastAsia="Calibri"/>
          <w:b/>
          <w:bCs/>
          <w:rtl/>
        </w:rPr>
        <w:t xml:space="preserve"> </w:t>
      </w:r>
      <w:r w:rsidRPr="001706BC">
        <w:rPr>
          <w:rFonts w:eastAsia="Calibri" w:hint="eastAsia"/>
          <w:b/>
          <w:bCs/>
          <w:rtl/>
        </w:rPr>
        <w:t>בגינם</w:t>
      </w:r>
      <w:r w:rsidRPr="001706BC">
        <w:rPr>
          <w:rFonts w:eastAsia="Calibri"/>
          <w:b/>
          <w:bCs/>
          <w:rtl/>
        </w:rPr>
        <w:t>.</w:t>
      </w:r>
    </w:p>
    <w:p w:rsidR="001706BC" w:rsidRPr="001706BC" w:rsidP="001706BC" w14:paraId="66E7EBB7" w14:textId="77777777">
      <w:pPr>
        <w:keepNext/>
        <w:keepLines/>
        <w:spacing w:line="269" w:lineRule="auto"/>
        <w:ind w:left="-567"/>
        <w:rPr>
          <w:rFonts w:eastAsia="Calibri"/>
          <w:szCs w:val="20"/>
          <w:rtl/>
        </w:rPr>
      </w:pPr>
    </w:p>
    <w:p w:rsidR="001706BC" w:rsidRPr="001706BC" w:rsidP="001706BC" w14:paraId="6A4AB234" w14:textId="77777777">
      <w:pPr>
        <w:spacing w:line="269" w:lineRule="auto"/>
        <w:rPr>
          <w:rFonts w:eastAsia="Calibri"/>
          <w:rtl/>
        </w:rPr>
      </w:pPr>
      <w:r w:rsidRPr="001706BC">
        <w:rPr>
          <w:rFonts w:eastAsia="Calibri" w:hint="cs"/>
          <w:rtl/>
        </w:rPr>
        <w:t xml:space="preserve">עוד עולה מהלוח כי קיימים </w:t>
      </w:r>
      <w:r w:rsidRPr="001706BC">
        <w:rPr>
          <w:rFonts w:eastAsia="Calibri"/>
          <w:rtl/>
        </w:rPr>
        <w:t xml:space="preserve">לפחות </w:t>
      </w:r>
      <w:r w:rsidRPr="001706BC">
        <w:rPr>
          <w:rFonts w:eastAsia="Calibri" w:hint="cs"/>
          <w:rtl/>
        </w:rPr>
        <w:t xml:space="preserve">שישה נכסים פרטניים שנרשמו על שם מדינת ישראל, ואשר הזכויות בהם ניתנו למינהל הדיור לפני חקיקת חוק מקרקעי ישראל. לטענת מינהל הדיור, רמ"י אינה מכירה, ככלל, בזכויות מינהל הדיור בנכסים אלה, במלואם או בחלקם, וזאת אף שבחלק מהמקרים קיימות אסמכתאות המעידות על תשלומים שביצעה המדינה עבור הקרקע, ובחלק מהמקרים קיימת הכרה בבעלות המדינה ומינהל הדיור, אך נותרה מחלוקת לעניין העתקת הנכס ומציאת קרקע חלופית, כדוגמת הנכס שבעכו. </w:t>
      </w:r>
    </w:p>
    <w:p w:rsidR="001706BC" w:rsidRPr="001706BC" w:rsidP="001706BC" w14:paraId="4EA37637" w14:textId="77777777">
      <w:pPr>
        <w:keepNext/>
        <w:keepLines/>
        <w:spacing w:line="269" w:lineRule="auto"/>
        <w:ind w:left="-567"/>
        <w:rPr>
          <w:rFonts w:eastAsia="Calibri"/>
          <w:szCs w:val="20"/>
          <w:rtl/>
        </w:rPr>
      </w:pPr>
    </w:p>
    <w:p w:rsidR="001706BC" w:rsidRPr="001706BC" w:rsidP="001706BC" w14:paraId="6FFB0973" w14:textId="77777777">
      <w:pPr>
        <w:spacing w:line="269" w:lineRule="auto"/>
        <w:rPr>
          <w:rFonts w:eastAsia="Calibri"/>
          <w:rtl/>
        </w:rPr>
      </w:pPr>
      <w:r w:rsidRPr="001706BC">
        <w:rPr>
          <w:rFonts w:eastAsia="Calibri" w:hint="cs"/>
          <w:rtl/>
        </w:rPr>
        <w:t xml:space="preserve">בתשובתו ציין מינהל הדיור כי הנכסים המפורטים בטבלה הם </w:t>
      </w:r>
      <w:r w:rsidRPr="001706BC">
        <w:rPr>
          <w:rFonts w:eastAsia="Calibri"/>
          <w:rtl/>
        </w:rPr>
        <w:t xml:space="preserve">נכסים שרכשו </w:t>
      </w:r>
      <w:r w:rsidRPr="001706BC">
        <w:rPr>
          <w:rFonts w:eastAsia="Calibri" w:hint="cs"/>
          <w:rtl/>
        </w:rPr>
        <w:t xml:space="preserve">מינהל </w:t>
      </w:r>
      <w:r w:rsidRPr="001706BC">
        <w:rPr>
          <w:rFonts w:eastAsia="Calibri"/>
          <w:rtl/>
        </w:rPr>
        <w:t>הדיור או משרדי הממשלה באופן ישיר מצדדים</w:t>
      </w:r>
      <w:r w:rsidRPr="001706BC">
        <w:rPr>
          <w:rFonts w:eastAsia="Calibri" w:hint="cs"/>
          <w:rtl/>
        </w:rPr>
        <w:t xml:space="preserve"> </w:t>
      </w:r>
      <w:r w:rsidRPr="001706BC">
        <w:rPr>
          <w:rFonts w:eastAsia="Calibri"/>
          <w:rtl/>
        </w:rPr>
        <w:t>שלישיים</w:t>
      </w:r>
      <w:r w:rsidRPr="001706BC">
        <w:rPr>
          <w:rFonts w:eastAsia="Calibri" w:hint="cs"/>
          <w:rtl/>
        </w:rPr>
        <w:t>,</w:t>
      </w:r>
      <w:r w:rsidRPr="001706BC">
        <w:rPr>
          <w:rFonts w:eastAsia="Calibri"/>
          <w:rtl/>
        </w:rPr>
        <w:t xml:space="preserve"> </w:t>
      </w:r>
      <w:r w:rsidRPr="001706BC">
        <w:rPr>
          <w:rFonts w:eastAsia="Calibri" w:hint="cs"/>
          <w:rtl/>
        </w:rPr>
        <w:t xml:space="preserve">וכי לא נרשמו הערות על שם מינהל הדיור בשל המחלוקות עם רמ"י. </w:t>
      </w:r>
    </w:p>
    <w:p w:rsidR="001706BC" w:rsidRPr="001706BC" w:rsidP="001706BC" w14:paraId="0CA66915" w14:textId="77777777">
      <w:pPr>
        <w:keepNext/>
        <w:keepLines/>
        <w:spacing w:line="269" w:lineRule="auto"/>
        <w:ind w:left="-567"/>
        <w:rPr>
          <w:rFonts w:eastAsia="Calibri"/>
          <w:szCs w:val="20"/>
          <w:rtl/>
        </w:rPr>
      </w:pPr>
    </w:p>
    <w:p w:rsidR="001706BC" w:rsidRPr="001706BC" w:rsidP="001706BC" w14:paraId="6719F81C" w14:textId="77777777">
      <w:pPr>
        <w:spacing w:line="269" w:lineRule="auto"/>
        <w:rPr>
          <w:rFonts w:eastAsia="Calibri"/>
          <w:rtl/>
        </w:rPr>
      </w:pPr>
      <w:r w:rsidRPr="001706BC">
        <w:rPr>
          <w:rFonts w:eastAsia="Calibri" w:hint="cs"/>
          <w:rtl/>
        </w:rPr>
        <w:t xml:space="preserve">נוסף על המחלוקות המפורטות בטבלה, ציין מינהל הדיור את קיומן של מחלוקות רוחב נוספות, ובהן מחלוקות בנוגע לנכסים שהתקבלו לבעלות המדינה, וניהולם עבר לאחריות מינהל הדיור, במסגרת הליכי הבראה של המדינה עם גופים שונים, כגון נכסי רשת בתי החולים הדסה ונכסי דואר ישראל. </w:t>
      </w:r>
    </w:p>
    <w:p w:rsidR="001706BC" w:rsidRPr="001706BC" w:rsidP="001706BC" w14:paraId="6A502DD3" w14:textId="77777777">
      <w:pPr>
        <w:keepNext/>
        <w:keepLines/>
        <w:spacing w:line="269" w:lineRule="auto"/>
        <w:ind w:left="-567"/>
        <w:rPr>
          <w:rFonts w:eastAsia="Calibri"/>
          <w:szCs w:val="20"/>
          <w:rtl/>
        </w:rPr>
      </w:pPr>
    </w:p>
    <w:p w:rsidR="001706BC" w:rsidRPr="001706BC" w:rsidP="001706BC" w14:paraId="20FAE7D2" w14:textId="77777777">
      <w:pPr>
        <w:spacing w:line="269" w:lineRule="auto"/>
        <w:rPr>
          <w:rFonts w:eastAsia="Calibri"/>
          <w:rtl/>
        </w:rPr>
      </w:pPr>
      <w:r w:rsidRPr="001706BC">
        <w:rPr>
          <w:rFonts w:eastAsia="Calibri" w:hint="cs"/>
          <w:rtl/>
        </w:rPr>
        <w:t>בהקשר זה ציין מינהל הדיור כי לעיתים נתקלו בקשיים ובהתנגדויות, שלטענתו אינן ענייניות, לרישום הערות ניהול לטובתו. כך, לדוגמה, ב</w:t>
      </w:r>
      <w:r w:rsidRPr="001706BC">
        <w:rPr>
          <w:rFonts w:eastAsia="Calibri"/>
          <w:rtl/>
        </w:rPr>
        <w:t>נכסים שה</w:t>
      </w:r>
      <w:r w:rsidRPr="001706BC">
        <w:rPr>
          <w:rFonts w:eastAsia="Calibri" w:hint="cs"/>
          <w:rtl/>
        </w:rPr>
        <w:t>ועבר</w:t>
      </w:r>
      <w:r w:rsidRPr="001706BC">
        <w:rPr>
          <w:rFonts w:eastAsia="Calibri"/>
          <w:rtl/>
        </w:rPr>
        <w:t xml:space="preserve">ו </w:t>
      </w:r>
      <w:r w:rsidRPr="001706BC">
        <w:rPr>
          <w:rFonts w:eastAsia="Calibri" w:hint="cs"/>
          <w:rtl/>
        </w:rPr>
        <w:t>ממשרד האפוטרופוס</w:t>
      </w:r>
      <w:r w:rsidRPr="001706BC">
        <w:rPr>
          <w:rFonts w:eastAsia="Calibri"/>
          <w:rtl/>
        </w:rPr>
        <w:t xml:space="preserve"> הכללי ל</w:t>
      </w:r>
      <w:r w:rsidRPr="001706BC">
        <w:rPr>
          <w:rFonts w:eastAsia="Calibri" w:hint="cs"/>
          <w:rtl/>
        </w:rPr>
        <w:t>מינהל הדיור</w:t>
      </w:r>
      <w:r w:rsidRPr="001706BC">
        <w:rPr>
          <w:rFonts w:eastAsia="Calibri"/>
          <w:rtl/>
        </w:rPr>
        <w:t xml:space="preserve"> מכוח הוראת שעה ועל פי צו</w:t>
      </w:r>
      <w:r w:rsidRPr="001706BC">
        <w:rPr>
          <w:rFonts w:eastAsia="Calibri" w:hint="cs"/>
          <w:rtl/>
        </w:rPr>
        <w:t xml:space="preserve">וים שיפוטיים, לא הכירה </w:t>
      </w:r>
      <w:r w:rsidRPr="001706BC">
        <w:rPr>
          <w:rFonts w:eastAsia="Calibri"/>
          <w:rtl/>
        </w:rPr>
        <w:t xml:space="preserve">רמ"י </w:t>
      </w:r>
      <w:r w:rsidRPr="001706BC">
        <w:rPr>
          <w:rFonts w:eastAsia="Calibri" w:hint="cs"/>
          <w:rtl/>
        </w:rPr>
        <w:t xml:space="preserve">בהעברת הזכויות והתנגדה לרישומן. </w:t>
      </w:r>
      <w:r w:rsidRPr="001706BC">
        <w:rPr>
          <w:rFonts w:eastAsia="Calibri"/>
          <w:rtl/>
        </w:rPr>
        <w:t>חלק מהבקשות נרשמו</w:t>
      </w:r>
      <w:r w:rsidRPr="001706BC">
        <w:rPr>
          <w:rFonts w:eastAsia="Calibri" w:hint="cs"/>
          <w:rtl/>
        </w:rPr>
        <w:t xml:space="preserve"> בסופו של יום,</w:t>
      </w:r>
      <w:r w:rsidRPr="001706BC">
        <w:rPr>
          <w:rFonts w:eastAsia="Calibri"/>
          <w:rtl/>
        </w:rPr>
        <w:t xml:space="preserve"> </w:t>
      </w:r>
      <w:r w:rsidRPr="001706BC">
        <w:rPr>
          <w:rFonts w:eastAsia="Calibri" w:hint="cs"/>
          <w:rtl/>
        </w:rPr>
        <w:t xml:space="preserve">אולם זאת </w:t>
      </w:r>
      <w:r w:rsidRPr="001706BC">
        <w:rPr>
          <w:rFonts w:eastAsia="Calibri"/>
          <w:rtl/>
        </w:rPr>
        <w:t xml:space="preserve">לאחר התנהלות </w:t>
      </w:r>
      <w:r w:rsidRPr="001706BC">
        <w:rPr>
          <w:rFonts w:eastAsia="Calibri" w:hint="cs"/>
          <w:rtl/>
        </w:rPr>
        <w:t>ממושכת</w:t>
      </w:r>
      <w:r w:rsidRPr="001706BC">
        <w:rPr>
          <w:rFonts w:eastAsia="Calibri"/>
          <w:rtl/>
        </w:rPr>
        <w:t xml:space="preserve"> </w:t>
      </w:r>
      <w:r w:rsidRPr="001706BC">
        <w:rPr>
          <w:rFonts w:eastAsia="Calibri" w:hint="cs"/>
          <w:rtl/>
        </w:rPr>
        <w:t>לצורך הוכחת היעדר זכויותיה של</w:t>
      </w:r>
      <w:r w:rsidRPr="001706BC">
        <w:rPr>
          <w:rFonts w:eastAsia="Calibri"/>
          <w:rtl/>
        </w:rPr>
        <w:t xml:space="preserve"> רמ"י בנכסים אלה. </w:t>
      </w:r>
      <w:r w:rsidRPr="001706BC">
        <w:rPr>
          <w:rFonts w:eastAsia="Calibri" w:hint="cs"/>
          <w:rtl/>
        </w:rPr>
        <w:t>עם נכסים אלה נמנים, בין היתר, נכסים בתל אביב, בהרצליה ובקריית ביאליק.</w:t>
      </w:r>
    </w:p>
    <w:p w:rsidR="001706BC" w:rsidRPr="001706BC" w:rsidP="001706BC" w14:paraId="549C39E8" w14:textId="77777777">
      <w:pPr>
        <w:spacing w:line="269" w:lineRule="auto"/>
        <w:rPr>
          <w:rFonts w:eastAsia="Calibri"/>
          <w:rtl/>
        </w:rPr>
      </w:pPr>
    </w:p>
    <w:p w:rsidR="001706BC" w:rsidRPr="001706BC" w:rsidP="001706BC" w14:paraId="0866523A" w14:textId="77777777">
      <w:pPr>
        <w:spacing w:line="269" w:lineRule="auto"/>
        <w:rPr>
          <w:rFonts w:eastAsia="Calibri"/>
          <w:rtl/>
        </w:rPr>
      </w:pPr>
      <w:r w:rsidRPr="001706BC">
        <w:rPr>
          <w:rFonts w:eastAsia="Calibri" w:hint="cs"/>
          <w:rtl/>
        </w:rPr>
        <w:t xml:space="preserve">מנגד, רמ"י מסרה לצוות הביקורת כי במקרים מסוימים שבהם הוגשו תוכניות לשינוי ייעוד במקרקעין בנכסים שטרם הוסדר מעמדם, לרבות לצורך הקמת שכונות מגורים ואזורי מסחר באזורי ביקוש, התקשתה להגיע להבנות עם מינהל הדיור בנוגע לפינוי נכסים ולהעתקתם, ובכלל זה לעניין קביעת פיצוי מוסכם בין הצדדים. </w:t>
      </w:r>
    </w:p>
    <w:p w:rsidR="001706BC" w:rsidRPr="001706BC" w:rsidP="001706BC" w14:paraId="586D1F7C" w14:textId="77777777">
      <w:pPr>
        <w:keepNext/>
        <w:keepLines/>
        <w:spacing w:line="269" w:lineRule="auto"/>
        <w:ind w:left="-567"/>
        <w:rPr>
          <w:rFonts w:eastAsia="Calibri"/>
          <w:szCs w:val="20"/>
          <w:rtl/>
        </w:rPr>
      </w:pPr>
    </w:p>
    <w:p w:rsidR="001706BC" w:rsidRPr="001706BC" w:rsidP="001706BC" w14:paraId="6D5DBC86" w14:textId="77777777">
      <w:pPr>
        <w:spacing w:line="269" w:lineRule="auto"/>
        <w:rPr>
          <w:rFonts w:eastAsia="Calibri"/>
          <w:rtl/>
        </w:rPr>
      </w:pPr>
      <w:r w:rsidRPr="001706BC">
        <w:rPr>
          <w:rFonts w:eastAsia="Calibri"/>
          <w:rtl/>
        </w:rPr>
        <w:t>בהחלט</w:t>
      </w:r>
      <w:r w:rsidRPr="001706BC">
        <w:rPr>
          <w:rFonts w:eastAsia="Calibri" w:hint="cs"/>
          <w:rtl/>
        </w:rPr>
        <w:t>ת הממשלה</w:t>
      </w:r>
      <w:r>
        <w:rPr>
          <w:rFonts w:eastAsia="Calibri"/>
          <w:vertAlign w:val="superscript"/>
          <w:rtl/>
        </w:rPr>
        <w:footnoteReference w:id="100"/>
      </w:r>
      <w:r w:rsidRPr="001706BC">
        <w:rPr>
          <w:rFonts w:eastAsia="Calibri"/>
          <w:rtl/>
        </w:rPr>
        <w:t xml:space="preserve"> ו</w:t>
      </w:r>
      <w:r w:rsidRPr="001706BC">
        <w:rPr>
          <w:rFonts w:eastAsia="Calibri" w:hint="cs"/>
          <w:rtl/>
        </w:rPr>
        <w:t xml:space="preserve">בהנחיות </w:t>
      </w:r>
      <w:r w:rsidRPr="001706BC">
        <w:rPr>
          <w:rFonts w:eastAsia="Calibri"/>
          <w:rtl/>
        </w:rPr>
        <w:t>היועץ המשפטי לממשלה</w:t>
      </w:r>
      <w:r>
        <w:rPr>
          <w:rFonts w:eastAsia="Calibri"/>
          <w:vertAlign w:val="superscript"/>
          <w:rtl/>
        </w:rPr>
        <w:footnoteReference w:id="101"/>
      </w:r>
      <w:r w:rsidRPr="001706BC">
        <w:rPr>
          <w:rFonts w:eastAsia="Calibri"/>
          <w:rtl/>
        </w:rPr>
        <w:t xml:space="preserve"> </w:t>
      </w:r>
      <w:r w:rsidRPr="001706BC">
        <w:rPr>
          <w:rFonts w:eastAsia="Calibri" w:hint="cs"/>
          <w:rtl/>
        </w:rPr>
        <w:t>נ</w:t>
      </w:r>
      <w:r w:rsidRPr="001706BC">
        <w:rPr>
          <w:rFonts w:eastAsia="Calibri"/>
          <w:rtl/>
        </w:rPr>
        <w:t>קבע כי במקרה של מחלוקת משפטית בין רשויות המדינה</w:t>
      </w:r>
      <w:r w:rsidRPr="001706BC">
        <w:rPr>
          <w:rFonts w:eastAsia="Calibri" w:hint="cs"/>
          <w:rtl/>
        </w:rPr>
        <w:t xml:space="preserve">, ההכרעה נתונה בידי </w:t>
      </w:r>
      <w:r w:rsidRPr="001706BC">
        <w:rPr>
          <w:rFonts w:eastAsia="Calibri"/>
          <w:rtl/>
        </w:rPr>
        <w:t xml:space="preserve">היועץ המשפטי לממשלה. </w:t>
      </w:r>
      <w:r w:rsidRPr="001706BC">
        <w:rPr>
          <w:rFonts w:eastAsia="Calibri" w:hint="cs"/>
          <w:rtl/>
        </w:rPr>
        <w:t xml:space="preserve">בהתאם לתקנון עבודת </w:t>
      </w:r>
      <w:r w:rsidRPr="001706BC">
        <w:rPr>
          <w:rFonts w:eastAsia="Calibri"/>
          <w:rtl/>
        </w:rPr>
        <w:t>הממשלה</w:t>
      </w:r>
      <w:r>
        <w:rPr>
          <w:rFonts w:eastAsia="Calibri"/>
          <w:vertAlign w:val="superscript"/>
          <w:rtl/>
        </w:rPr>
        <w:footnoteReference w:id="102"/>
      </w:r>
      <w:r w:rsidRPr="001706BC">
        <w:rPr>
          <w:rFonts w:eastAsia="Calibri" w:hint="cs"/>
          <w:rtl/>
        </w:rPr>
        <w:t>,</w:t>
      </w:r>
      <w:r w:rsidRPr="001706BC">
        <w:rPr>
          <w:rFonts w:eastAsia="Calibri"/>
          <w:rtl/>
        </w:rPr>
        <w:t xml:space="preserve"> כאשר סמכות על פי דין נתונה ליותר משר אחד ואין ביניהם הסכמה להפעלתה, על השר שפנייתו לא נענתה להביא את המחלוקת בפני ראש הממשלה. האחריות ליישוב מחלוקות בין־</w:t>
      </w:r>
      <w:r w:rsidRPr="001706BC">
        <w:rPr>
          <w:rFonts w:eastAsia="Calibri" w:hint="cs"/>
          <w:rtl/>
        </w:rPr>
        <w:t xml:space="preserve"> </w:t>
      </w:r>
      <w:r w:rsidRPr="001706BC">
        <w:rPr>
          <w:rFonts w:eastAsia="Calibri"/>
          <w:rtl/>
        </w:rPr>
        <w:t>משרדיות מוטלת אפוא בראש ובראשונה על משרדי הממשלה והשרים העומדים בראשם, ובמקרה הצורך - על ראש הממשלה והיועץ המשפטי לממשלה. בדוח מבקר המדינה בנושא "הטיפול במחלוקות בין-משרדיות מתמשכות"</w:t>
      </w:r>
      <w:r>
        <w:rPr>
          <w:rFonts w:eastAsia="Calibri"/>
          <w:vertAlign w:val="superscript"/>
          <w:rtl/>
        </w:rPr>
        <w:footnoteReference w:id="103"/>
      </w:r>
      <w:r w:rsidRPr="001706BC">
        <w:rPr>
          <w:rFonts w:eastAsia="Calibri"/>
          <w:rtl/>
        </w:rPr>
        <w:t xml:space="preserve"> משנת 2009 </w:t>
      </w:r>
      <w:r w:rsidRPr="001706BC">
        <w:rPr>
          <w:rFonts w:eastAsia="Calibri" w:hint="cs"/>
          <w:rtl/>
        </w:rPr>
        <w:t>צוין כי</w:t>
      </w:r>
      <w:r w:rsidRPr="001706BC">
        <w:rPr>
          <w:rFonts w:eastAsia="Calibri"/>
          <w:rtl/>
        </w:rPr>
        <w:t xml:space="preserve"> לראש הממשלה וליועץ המשפטי לממשלה תרומה ניכרת ליישוב מחלוקות</w:t>
      </w:r>
      <w:r w:rsidRPr="001706BC">
        <w:rPr>
          <w:rFonts w:eastAsia="Calibri" w:hint="cs"/>
          <w:rtl/>
        </w:rPr>
        <w:t xml:space="preserve"> בין רשויות המדינה,</w:t>
      </w:r>
      <w:r w:rsidRPr="001706BC">
        <w:rPr>
          <w:rFonts w:eastAsia="Calibri"/>
          <w:rtl/>
        </w:rPr>
        <w:t xml:space="preserve"> אולם </w:t>
      </w:r>
      <w:r w:rsidRPr="001706BC">
        <w:rPr>
          <w:rFonts w:eastAsia="Calibri" w:hint="cs"/>
          <w:rtl/>
        </w:rPr>
        <w:t xml:space="preserve">עלה כי </w:t>
      </w:r>
      <w:r w:rsidRPr="001706BC">
        <w:rPr>
          <w:rFonts w:eastAsia="Calibri"/>
          <w:rtl/>
        </w:rPr>
        <w:t>מחלוקות מהותיות רבות לא הובאו לידיעתם</w:t>
      </w:r>
      <w:r w:rsidRPr="001706BC">
        <w:rPr>
          <w:rFonts w:eastAsia="Calibri" w:hint="cs"/>
          <w:rtl/>
        </w:rPr>
        <w:t xml:space="preserve"> לצורך הכרעה</w:t>
      </w:r>
      <w:r w:rsidRPr="001706BC">
        <w:rPr>
          <w:rFonts w:eastAsia="Calibri"/>
          <w:rtl/>
        </w:rPr>
        <w:t>.</w:t>
      </w:r>
    </w:p>
    <w:p w:rsidR="001706BC" w:rsidRPr="001706BC" w:rsidP="001706BC" w14:paraId="401650C6" w14:textId="77777777">
      <w:pPr>
        <w:keepNext/>
        <w:keepLines/>
        <w:spacing w:line="269" w:lineRule="auto"/>
        <w:ind w:left="-567"/>
        <w:rPr>
          <w:rFonts w:eastAsia="Calibri"/>
          <w:szCs w:val="20"/>
          <w:rtl/>
        </w:rPr>
      </w:pPr>
    </w:p>
    <w:p w:rsidR="001706BC" w:rsidRPr="001706BC" w:rsidP="001706BC" w14:paraId="33258B94" w14:textId="77777777">
      <w:pPr>
        <w:spacing w:line="269" w:lineRule="auto"/>
        <w:rPr>
          <w:rFonts w:eastAsia="Calibri"/>
          <w:rtl/>
        </w:rPr>
      </w:pPr>
      <w:r w:rsidRPr="001706BC">
        <w:rPr>
          <w:rFonts w:eastAsia="Calibri" w:hint="cs"/>
          <w:rtl/>
        </w:rPr>
        <w:t xml:space="preserve">לטענת רמ"י, פניות להתערבות היועץ המשפטי לממשלה בעניין הנכסים שבמחלוקת בוצעו כבר בתקופת כהונתו של החשב הכללי לשעבר, שכיהן בשנים 2003 </w:t>
      </w:r>
      <w:r w:rsidRPr="001706BC">
        <w:rPr>
          <w:rFonts w:eastAsia="Calibri"/>
          <w:rtl/>
        </w:rPr>
        <w:t>-</w:t>
      </w:r>
      <w:r w:rsidRPr="001706BC">
        <w:rPr>
          <w:rFonts w:eastAsia="Calibri" w:hint="cs"/>
          <w:rtl/>
        </w:rPr>
        <w:t xml:space="preserve"> 2007, אולם לא ניתנה באותה עת </w:t>
      </w:r>
      <w:r w:rsidRPr="001706BC">
        <w:rPr>
          <w:rFonts w:eastAsia="Calibri" w:hint="cs"/>
          <w:rtl/>
        </w:rPr>
        <w:t>הכרעה בנושא</w:t>
      </w:r>
      <w:r>
        <w:rPr>
          <w:rFonts w:eastAsia="Calibri"/>
          <w:vertAlign w:val="superscript"/>
          <w:rtl/>
        </w:rPr>
        <w:footnoteReference w:id="104"/>
      </w:r>
      <w:r w:rsidRPr="001706BC">
        <w:rPr>
          <w:rFonts w:eastAsia="Calibri" w:hint="cs"/>
          <w:rtl/>
        </w:rPr>
        <w:t xml:space="preserve">. בבירור שערך משרד מבקר המדינה בספטמבר 2025 עם משרד היועץ המשפטי לממשלה נמסר כי פנייה כאמור אינה מוכרת להם, ובפרט לא בשנים האחרונות. </w:t>
      </w:r>
    </w:p>
    <w:p w:rsidR="001706BC" w:rsidRPr="001706BC" w:rsidP="001706BC" w14:paraId="426889D4" w14:textId="77777777">
      <w:pPr>
        <w:keepNext/>
        <w:keepLines/>
        <w:spacing w:line="269" w:lineRule="auto"/>
        <w:ind w:left="-567"/>
        <w:rPr>
          <w:rFonts w:eastAsia="Calibri"/>
          <w:szCs w:val="20"/>
          <w:rtl/>
        </w:rPr>
      </w:pPr>
    </w:p>
    <w:p w:rsidR="001706BC" w:rsidRPr="001706BC" w:rsidP="001706BC" w14:paraId="3F7C546B" w14:textId="77777777">
      <w:pPr>
        <w:spacing w:line="269" w:lineRule="auto"/>
        <w:rPr>
          <w:rFonts w:eastAsia="Calibri"/>
          <w:rtl/>
        </w:rPr>
      </w:pPr>
      <w:r w:rsidRPr="001706BC">
        <w:rPr>
          <w:rFonts w:eastAsia="Calibri" w:hint="cs"/>
          <w:rtl/>
        </w:rPr>
        <w:t xml:space="preserve">מינהל הדיור מסר כי רשימת הנכסים שבמחלוקת הועברה לפני כשנתיים לרמ"י לצורך גיבוש מתווה מוסכם להסדרתם, אולם מתווה כאמור לא גובש עד מועד סיום הביקורת. </w:t>
      </w:r>
    </w:p>
    <w:p w:rsidR="001706BC" w:rsidRPr="001706BC" w:rsidP="001706BC" w14:paraId="1FBF74E0" w14:textId="77777777">
      <w:pPr>
        <w:spacing w:line="269" w:lineRule="auto"/>
        <w:rPr>
          <w:rFonts w:eastAsia="Calibri"/>
          <w:rtl/>
        </w:rPr>
      </w:pPr>
    </w:p>
    <w:p w:rsidR="001706BC" w:rsidRPr="001706BC" w:rsidP="001706BC" w14:paraId="0EF36D5A" w14:textId="77777777">
      <w:pPr>
        <w:spacing w:line="269" w:lineRule="auto"/>
        <w:rPr>
          <w:rFonts w:eastAsia="Calibri"/>
          <w:b/>
          <w:bCs/>
          <w:rtl/>
        </w:rPr>
      </w:pPr>
      <w:r w:rsidRPr="001706BC">
        <w:rPr>
          <w:rFonts w:eastAsia="Calibri"/>
          <w:b/>
          <w:bCs/>
          <w:rtl/>
        </w:rPr>
        <w:t>עולה כי קיימ</w:t>
      </w:r>
      <w:r w:rsidRPr="001706BC">
        <w:rPr>
          <w:rFonts w:eastAsia="Calibri" w:hint="cs"/>
          <w:b/>
          <w:bCs/>
          <w:rtl/>
        </w:rPr>
        <w:t xml:space="preserve">ת מחלוקת בין מינהל הדיור לרמ"י בדבר מאות </w:t>
      </w:r>
      <w:r w:rsidRPr="001706BC">
        <w:rPr>
          <w:rFonts w:eastAsia="Calibri"/>
          <w:b/>
          <w:bCs/>
          <w:rtl/>
        </w:rPr>
        <w:t xml:space="preserve">נכסים </w:t>
      </w:r>
      <w:r w:rsidRPr="001706BC">
        <w:rPr>
          <w:rFonts w:eastAsia="Calibri" w:hint="cs"/>
          <w:b/>
          <w:bCs/>
          <w:rtl/>
        </w:rPr>
        <w:t>בבעלות</w:t>
      </w:r>
      <w:r w:rsidRPr="001706BC">
        <w:rPr>
          <w:rFonts w:eastAsia="Calibri"/>
          <w:b/>
          <w:bCs/>
          <w:rtl/>
        </w:rPr>
        <w:t xml:space="preserve"> מדינת ישראל</w:t>
      </w:r>
      <w:r w:rsidRPr="001706BC">
        <w:rPr>
          <w:rFonts w:eastAsia="Calibri" w:hint="cs"/>
          <w:b/>
          <w:bCs/>
          <w:rtl/>
        </w:rPr>
        <w:t xml:space="preserve"> שמנהל </w:t>
      </w:r>
      <w:r w:rsidRPr="001706BC">
        <w:rPr>
          <w:rFonts w:eastAsia="Calibri"/>
          <w:b/>
          <w:bCs/>
          <w:rtl/>
        </w:rPr>
        <w:t>מינהל הדיור</w:t>
      </w:r>
      <w:r w:rsidRPr="001706BC">
        <w:rPr>
          <w:rFonts w:eastAsia="Calibri" w:hint="cs"/>
          <w:b/>
          <w:bCs/>
          <w:rtl/>
        </w:rPr>
        <w:t>. בחלק מהמקרים המחלוקת עוסקת בסמכות המינהל בנוגע לנכסים שהועברו לניהולו עוד קודם ל</w:t>
      </w:r>
      <w:r w:rsidRPr="001706BC">
        <w:rPr>
          <w:rFonts w:eastAsia="Calibri"/>
          <w:b/>
          <w:bCs/>
          <w:rtl/>
        </w:rPr>
        <w:t xml:space="preserve">חקיקת חוק מקרקעי ישראל, </w:t>
      </w:r>
      <w:r w:rsidRPr="001706BC">
        <w:rPr>
          <w:rFonts w:eastAsia="Calibri" w:hint="cs"/>
          <w:b/>
          <w:bCs/>
          <w:rtl/>
        </w:rPr>
        <w:t xml:space="preserve">בחלק מהמקרים המחלוקת היא בדבר זכויות המינהל בנוגע לנכסים פרטניים שבניהולו, דבר המקבל ביטוי בטענתה של רמ"י בדבר היקף התמורה המגיעה לה, ובחלק מהמקרים המחלוקת היא בדבר העתקת נכסי המינהל והפיצוי המוסכם המגיע בגינה. </w:t>
      </w:r>
      <w:r w:rsidRPr="001706BC">
        <w:rPr>
          <w:rFonts w:eastAsia="Calibri"/>
          <w:b/>
          <w:bCs/>
          <w:rtl/>
        </w:rPr>
        <w:t>לדברי רמ"י נעשתה בעבר פנייה ליועץ המשפטי לממשלה לצורך הסדרת המחלוקת בין רמ"י למינהל הדיור בנוגע לסמכויותיהם לניהול נכסי המדינה, אך הועלה כי מתחילת שנות ה-2000 לא נעשו ניסיונות לפנות לגורם זה לשם הכרעה. כתוצאה מכך נתקלו פרויקטים בקשיים והתנגדויות שהביאו להתנהלות ממושכת של ההליכים.</w:t>
      </w:r>
    </w:p>
    <w:p w:rsidR="001706BC" w:rsidRPr="001706BC" w:rsidP="001706BC" w14:paraId="2BB6BD1C" w14:textId="77777777">
      <w:pPr>
        <w:keepNext/>
        <w:keepLines/>
        <w:spacing w:line="269" w:lineRule="auto"/>
        <w:ind w:left="-567"/>
        <w:rPr>
          <w:rFonts w:eastAsia="Calibri"/>
          <w:szCs w:val="20"/>
          <w:rtl/>
        </w:rPr>
      </w:pPr>
    </w:p>
    <w:p w:rsidR="001706BC" w:rsidRPr="001706BC" w:rsidP="001706BC" w14:paraId="1C81A37B" w14:textId="77777777">
      <w:pPr>
        <w:spacing w:line="269" w:lineRule="auto"/>
        <w:rPr>
          <w:rFonts w:eastAsia="Calibri"/>
          <w:rtl/>
        </w:rPr>
      </w:pPr>
      <w:r w:rsidRPr="001706BC">
        <w:rPr>
          <w:rFonts w:eastAsia="Calibri"/>
          <w:rtl/>
        </w:rPr>
        <w:t>בתשובת</w:t>
      </w:r>
      <w:r w:rsidRPr="001706BC">
        <w:rPr>
          <w:rFonts w:eastAsia="Calibri" w:hint="cs"/>
          <w:rtl/>
        </w:rPr>
        <w:t>ה</w:t>
      </w:r>
      <w:r w:rsidRPr="001706BC">
        <w:rPr>
          <w:rFonts w:eastAsia="Calibri"/>
          <w:rtl/>
        </w:rPr>
        <w:t xml:space="preserve"> </w:t>
      </w:r>
      <w:r w:rsidRPr="001706BC">
        <w:rPr>
          <w:rFonts w:eastAsia="Calibri" w:hint="cs"/>
          <w:rtl/>
        </w:rPr>
        <w:t xml:space="preserve">של רמ"י </w:t>
      </w:r>
      <w:r w:rsidRPr="001706BC">
        <w:rPr>
          <w:rFonts w:eastAsia="Calibri"/>
          <w:rtl/>
        </w:rPr>
        <w:t xml:space="preserve">מאפריל 2026 </w:t>
      </w:r>
      <w:r w:rsidRPr="001706BC">
        <w:rPr>
          <w:rFonts w:eastAsia="Calibri" w:hint="cs"/>
          <w:rtl/>
        </w:rPr>
        <w:t>צוין</w:t>
      </w:r>
      <w:r w:rsidRPr="001706BC">
        <w:rPr>
          <w:rFonts w:eastAsia="Calibri"/>
          <w:rtl/>
        </w:rPr>
        <w:t xml:space="preserve"> כי בשנים האחרונות, וביתר שאת בתקופה האחרונה, מתקיים בין הגופים תהליך עבודה סדור ומעמיק שמטרתו להביא להסדרה מלאה של כלל הסוגיות שבמחלוקת.</w:t>
      </w:r>
      <w:r w:rsidRPr="001706BC">
        <w:rPr>
          <w:rFonts w:eastAsia="Calibri" w:hint="cs"/>
          <w:rtl/>
        </w:rPr>
        <w:t xml:space="preserve"> במסגרת זו קיבלה רמ"י רשימה מעודכנת של נכסי מינהל הדיור הכוללת כ-670 נכסים שחלקם הוקצו </w:t>
      </w:r>
      <w:r w:rsidRPr="001706BC">
        <w:rPr>
          <w:rFonts w:eastAsia="Calibri" w:hint="eastAsia"/>
          <w:rtl/>
        </w:rPr>
        <w:t>למינהל</w:t>
      </w:r>
      <w:r w:rsidRPr="001706BC">
        <w:rPr>
          <w:rFonts w:eastAsia="Calibri"/>
          <w:rtl/>
        </w:rPr>
        <w:t xml:space="preserve"> </w:t>
      </w:r>
      <w:r w:rsidRPr="001706BC">
        <w:rPr>
          <w:rFonts w:eastAsia="Calibri" w:hint="cs"/>
          <w:rtl/>
        </w:rPr>
        <w:t>בעבר על ידי רמ"י, וחלקם נרכשו מכספי המדינה או הועברו לניהול מינהל הדיור מגופים ציבוריים שונים. רמי בוחנת את הרשימה לצורך בדיקת ההתאמה לרישומי רמ"י, סיווג מצבם הקנייני של הנכסים והבחנה בין נכסים שמעמדם מוסדר לבין נכסים שמעמדם טרם הוסדר.</w:t>
      </w:r>
    </w:p>
    <w:p w:rsidR="001706BC" w:rsidRPr="001706BC" w:rsidP="001706BC" w14:paraId="34696406" w14:textId="77777777">
      <w:pPr>
        <w:keepNext/>
        <w:keepLines/>
        <w:spacing w:line="269" w:lineRule="auto"/>
        <w:ind w:left="-567"/>
        <w:rPr>
          <w:rFonts w:eastAsia="Calibri"/>
          <w:szCs w:val="20"/>
          <w:rtl/>
        </w:rPr>
      </w:pPr>
      <w:bookmarkStart w:id="66" w:name="_Hlk228953947"/>
    </w:p>
    <w:p w:rsidR="001706BC" w:rsidRPr="001706BC" w:rsidP="001706BC" w14:paraId="4A2F18D0" w14:textId="77777777">
      <w:pPr>
        <w:spacing w:line="269" w:lineRule="auto"/>
        <w:rPr>
          <w:rFonts w:eastAsia="Calibri"/>
          <w:b/>
          <w:bCs/>
          <w:rtl/>
        </w:rPr>
      </w:pPr>
      <w:r w:rsidRPr="001706BC">
        <w:rPr>
          <w:rFonts w:eastAsia="Calibri"/>
          <w:rtl/>
        </w:rPr>
        <w:t>בתשובתו ציין מינהל הדיור כי</w:t>
      </w:r>
      <w:r w:rsidRPr="001706BC">
        <w:rPr>
          <w:rFonts w:eastAsia="Calibri" w:hint="cs"/>
          <w:rtl/>
        </w:rPr>
        <w:t xml:space="preserve"> </w:t>
      </w:r>
      <w:bookmarkEnd w:id="66"/>
      <w:r w:rsidRPr="001706BC">
        <w:rPr>
          <w:rFonts w:eastAsia="Calibri" w:hint="cs"/>
          <w:rtl/>
        </w:rPr>
        <w:t>במרץ 2026</w:t>
      </w:r>
      <w:r w:rsidRPr="001706BC">
        <w:rPr>
          <w:rFonts w:eastAsia="Calibri"/>
          <w:rtl/>
        </w:rPr>
        <w:t xml:space="preserve"> </w:t>
      </w:r>
      <w:r w:rsidRPr="001706BC">
        <w:rPr>
          <w:rFonts w:eastAsia="Calibri" w:hint="cs"/>
          <w:rtl/>
        </w:rPr>
        <w:t>קיים</w:t>
      </w:r>
      <w:r w:rsidRPr="001706BC">
        <w:rPr>
          <w:rFonts w:eastAsia="Calibri"/>
          <w:rtl/>
        </w:rPr>
        <w:t xml:space="preserve"> ישיבה עם נציגי רמ"י</w:t>
      </w:r>
      <w:r w:rsidRPr="001706BC">
        <w:rPr>
          <w:rFonts w:eastAsia="Calibri" w:hint="cs"/>
          <w:rtl/>
        </w:rPr>
        <w:t xml:space="preserve"> כדי</w:t>
      </w:r>
      <w:r w:rsidRPr="001706BC">
        <w:rPr>
          <w:rFonts w:eastAsia="Calibri"/>
          <w:rtl/>
        </w:rPr>
        <w:t xml:space="preserve"> להגיע לסיכום קבוע בדבר </w:t>
      </w:r>
      <w:r w:rsidRPr="001706BC">
        <w:rPr>
          <w:rFonts w:eastAsia="Calibri" w:hint="cs"/>
          <w:rtl/>
        </w:rPr>
        <w:t>ה</w:t>
      </w:r>
      <w:r w:rsidRPr="001706BC">
        <w:rPr>
          <w:rFonts w:eastAsia="Calibri"/>
          <w:rtl/>
        </w:rPr>
        <w:t>התנהלות לגבי הנכסים</w:t>
      </w:r>
      <w:r w:rsidRPr="001706BC">
        <w:rPr>
          <w:rFonts w:eastAsia="Calibri" w:hint="cs"/>
          <w:rtl/>
        </w:rPr>
        <w:t xml:space="preserve"> ו</w:t>
      </w:r>
      <w:r w:rsidRPr="001706BC">
        <w:rPr>
          <w:rFonts w:eastAsia="Calibri"/>
          <w:rtl/>
        </w:rPr>
        <w:t>לפתור את</w:t>
      </w:r>
      <w:r w:rsidRPr="001706BC">
        <w:rPr>
          <w:rFonts w:eastAsia="Calibri" w:hint="cs"/>
          <w:rtl/>
        </w:rPr>
        <w:t xml:space="preserve"> </w:t>
      </w:r>
      <w:r w:rsidRPr="001706BC">
        <w:rPr>
          <w:rFonts w:eastAsia="Calibri"/>
          <w:rtl/>
        </w:rPr>
        <w:t>סוגיות העבר שטרם הגיעו לפתרון.</w:t>
      </w:r>
      <w:r w:rsidRPr="001706BC">
        <w:rPr>
          <w:rFonts w:eastAsia="Calibri" w:hint="cs"/>
          <w:rtl/>
        </w:rPr>
        <w:t xml:space="preserve"> </w:t>
      </w:r>
    </w:p>
    <w:p w:rsidR="001706BC" w:rsidRPr="001706BC" w:rsidP="001706BC" w14:paraId="0BD7CD37" w14:textId="77777777">
      <w:pPr>
        <w:keepNext/>
        <w:keepLines/>
        <w:spacing w:line="269" w:lineRule="auto"/>
        <w:ind w:left="-567"/>
        <w:rPr>
          <w:rFonts w:eastAsia="Calibri"/>
          <w:szCs w:val="20"/>
          <w:rtl/>
        </w:rPr>
      </w:pPr>
    </w:p>
    <w:p w:rsidR="001706BC" w:rsidRPr="001706BC" w:rsidP="001706BC" w14:paraId="70E86ECD" w14:textId="77777777">
      <w:pPr>
        <w:spacing w:line="269" w:lineRule="auto"/>
        <w:rPr>
          <w:rFonts w:eastAsia="Calibri"/>
          <w:b/>
          <w:bCs/>
          <w:rtl/>
        </w:rPr>
      </w:pPr>
      <w:r w:rsidRPr="001706BC">
        <w:rPr>
          <w:rFonts w:eastAsia="Calibri" w:hint="cs"/>
          <w:b/>
          <w:bCs/>
          <w:rtl/>
        </w:rPr>
        <w:t xml:space="preserve">מומלץ כי מינהל הדיור ורמ"י יגבשו רשימה מלאה ומפורטת של כלל הנכסים שבמחלוקת, בהתאם למידע העדכני הקיים בידי מינהל הדיור, בכפוף להשלמת סקר ומיפוי מקיף של כלל נכסי הדיור הממשלתי, לרבות בחינת מעמד המקרקעין שעליהם הם מצויים. עוד מומלץ כי בהיעדר הסכמה בין הצדדים, יפנו הגופים, בהתאם למקובל במחלוקות בין-משרדיות, להכרעת היועץ המשפטי לממשלה וכי היועץ המשפטי לממשלה יפעל לגיבוש הנחיה בנושא </w:t>
      </w:r>
      <w:r w:rsidRPr="001706BC">
        <w:rPr>
          <w:rFonts w:eastAsia="Calibri" w:hint="eastAsia"/>
          <w:b/>
          <w:bCs/>
          <w:rtl/>
        </w:rPr>
        <w:t>לשם</w:t>
      </w:r>
      <w:r w:rsidRPr="001706BC">
        <w:rPr>
          <w:rFonts w:eastAsia="Calibri"/>
          <w:b/>
          <w:bCs/>
          <w:rtl/>
        </w:rPr>
        <w:t xml:space="preserve"> </w:t>
      </w:r>
      <w:r w:rsidRPr="001706BC">
        <w:rPr>
          <w:rFonts w:eastAsia="Calibri" w:hint="eastAsia"/>
          <w:b/>
          <w:bCs/>
          <w:rtl/>
        </w:rPr>
        <w:t>סיום</w:t>
      </w:r>
      <w:r w:rsidRPr="001706BC">
        <w:rPr>
          <w:rFonts w:eastAsia="Calibri"/>
          <w:b/>
          <w:bCs/>
          <w:rtl/>
        </w:rPr>
        <w:t xml:space="preserve"> </w:t>
      </w:r>
      <w:r w:rsidRPr="001706BC">
        <w:rPr>
          <w:rFonts w:eastAsia="Calibri" w:hint="eastAsia"/>
          <w:b/>
          <w:bCs/>
          <w:rtl/>
        </w:rPr>
        <w:t>המחלוקת</w:t>
      </w:r>
      <w:r w:rsidRPr="001706BC">
        <w:rPr>
          <w:rFonts w:eastAsia="Calibri"/>
          <w:b/>
          <w:bCs/>
          <w:rtl/>
        </w:rPr>
        <w:t>.</w:t>
      </w:r>
    </w:p>
    <w:p w:rsidR="001706BC" w:rsidRPr="001706BC" w:rsidP="001706BC" w14:paraId="1FEF94AD" w14:textId="77777777">
      <w:pPr>
        <w:keepNext/>
        <w:keepLines/>
        <w:spacing w:line="269" w:lineRule="auto"/>
        <w:ind w:left="-567"/>
        <w:rPr>
          <w:rFonts w:eastAsia="Calibri"/>
          <w:szCs w:val="20"/>
          <w:rtl/>
        </w:rPr>
      </w:pPr>
    </w:p>
    <w:p w:rsidR="001706BC" w:rsidRPr="001706BC" w:rsidP="001706BC" w14:paraId="45278165" w14:textId="77777777">
      <w:pPr>
        <w:spacing w:line="269" w:lineRule="auto"/>
        <w:rPr>
          <w:rFonts w:eastAsia="Calibri"/>
          <w:rtl/>
        </w:rPr>
      </w:pPr>
      <w:r w:rsidRPr="001706BC">
        <w:rPr>
          <w:rFonts w:eastAsia="Calibri" w:hint="cs"/>
          <w:rtl/>
        </w:rPr>
        <w:t>רמ"י ציינה בתשובתה</w:t>
      </w:r>
      <w:r w:rsidRPr="001706BC">
        <w:rPr>
          <w:rFonts w:eastAsia="Calibri" w:hint="cs"/>
          <w:rtl/>
        </w:rPr>
        <w:t xml:space="preserve"> </w:t>
      </w:r>
      <w:r w:rsidRPr="001706BC">
        <w:rPr>
          <w:rFonts w:eastAsia="Calibri" w:hint="cs"/>
          <w:rtl/>
        </w:rPr>
        <w:t xml:space="preserve">כי בדיון שהתקיים במרץ 2026 סוכם כי מינהל הדיור יפעל למיפוי שיטתי של הנכסים וקיבוצם לפי מרחבים, לצורך קידום הסדרה הדרגתית ומובנית של מעמדם של כלל הנכסים. סיכומים אלו הם תשתית למענה לסוגיות שהועלו בטיוטת הדוח של מבקר המדינה. </w:t>
      </w:r>
    </w:p>
    <w:p w:rsidR="001706BC" w:rsidRPr="001706BC" w:rsidP="001706BC" w14:paraId="179BE3A6" w14:textId="77777777">
      <w:pPr>
        <w:keepNext/>
        <w:keepLines/>
        <w:spacing w:line="269" w:lineRule="auto"/>
        <w:ind w:left="-567"/>
        <w:rPr>
          <w:rFonts w:eastAsia="Calibri"/>
          <w:szCs w:val="20"/>
          <w:rtl/>
        </w:rPr>
      </w:pPr>
    </w:p>
    <w:p w:rsidR="001706BC" w:rsidRPr="001706BC" w:rsidP="001706BC" w14:paraId="5279169E" w14:textId="77777777">
      <w:pPr>
        <w:spacing w:line="269" w:lineRule="auto"/>
        <w:rPr>
          <w:rFonts w:eastAsia="Calibri"/>
          <w:rtl/>
        </w:rPr>
      </w:pPr>
      <w:r w:rsidRPr="001706BC">
        <w:rPr>
          <w:rFonts w:eastAsia="Calibri" w:hint="cs"/>
          <w:rtl/>
        </w:rPr>
        <w:t>עוד ציינה רמ"י בתשובתה כי היא ומינהל הדיור פועלים לגיבוש הסכם כולל להסדרת יחסי העבודה, שצפוי לעגן את מכלול ההיבטים של ניהול נכסי המדינה, לרבות הסדרת מעמדם, קביעת מנגנוני פעולה והגדרת הזכויות והחובות של הצדדים. במסגרת זו נבחן מתווה שיאפשר למינהל הדיור לקדם הליכי תכנון בנכסים שהשימוש בהם הוסדר ותמורתם שולמה כדין, וכן הסדרת רישום הערות ניהול בלשכות רישום המקרקעין.</w:t>
      </w:r>
    </w:p>
    <w:p w:rsidR="001706BC" w:rsidRPr="001706BC" w:rsidP="001706BC" w14:paraId="0A6597E6" w14:textId="77777777">
      <w:pPr>
        <w:keepNext/>
        <w:keepLines/>
        <w:spacing w:line="269" w:lineRule="auto"/>
        <w:ind w:left="-567"/>
        <w:rPr>
          <w:rFonts w:eastAsia="Calibri"/>
          <w:szCs w:val="20"/>
          <w:rtl/>
        </w:rPr>
      </w:pPr>
    </w:p>
    <w:p w:rsidR="001706BC" w:rsidRPr="001706BC" w:rsidP="001706BC" w14:paraId="768106A0" w14:textId="77777777">
      <w:pPr>
        <w:keepNext/>
        <w:keepLines/>
        <w:spacing w:line="269" w:lineRule="auto"/>
        <w:outlineLvl w:val="3"/>
        <w:rPr>
          <w:rFonts w:eastAsia="Times New Roman"/>
          <w:bCs/>
          <w:szCs w:val="26"/>
          <w:rtl/>
        </w:rPr>
      </w:pPr>
      <w:r w:rsidRPr="001706BC">
        <w:rPr>
          <w:rFonts w:eastAsia="Times New Roman" w:hint="cs"/>
          <w:bCs/>
          <w:szCs w:val="26"/>
          <w:rtl/>
        </w:rPr>
        <w:t>הסדרת רישום נכסי מינהל הדיור באמצעות מינהלת הנכסים</w:t>
      </w:r>
    </w:p>
    <w:p w:rsidR="001706BC" w:rsidRPr="001706BC" w:rsidP="001706BC" w14:paraId="4EE8318B" w14:textId="77777777">
      <w:pPr>
        <w:spacing w:line="269" w:lineRule="auto"/>
        <w:rPr>
          <w:rFonts w:eastAsia="Calibri"/>
          <w:rtl/>
        </w:rPr>
      </w:pPr>
    </w:p>
    <w:p w:rsidR="001706BC" w:rsidRPr="001706BC" w:rsidP="001706BC" w14:paraId="3CC1806E" w14:textId="77777777">
      <w:pPr>
        <w:spacing w:line="269" w:lineRule="auto"/>
        <w:rPr>
          <w:rFonts w:eastAsia="Calibri"/>
          <w:sz w:val="24"/>
          <w:rtl/>
        </w:rPr>
      </w:pPr>
      <w:r w:rsidRPr="001706BC">
        <w:rPr>
          <w:rFonts w:eastAsia="Calibri" w:hint="cs"/>
          <w:sz w:val="24"/>
          <w:rtl/>
        </w:rPr>
        <w:t xml:space="preserve">נכון למועד סיום הביקורת, מינהלת הנכסים, המספקת למינהל הדיור שירותים שונים, מטפלת, בין היתר, בהסדרת רישום נכסים שטרם הוסדרו, ברישום הערות ניהול לטובת מינהל הדיור, במחיקת הערות מנכסים שנמכרו ובפעולות נוספות הנוגעות לניהול הרישום הקנייני של נכסי </w:t>
      </w:r>
      <w:r w:rsidRPr="001706BC">
        <w:rPr>
          <w:rFonts w:eastAsia="Calibri" w:hint="cs"/>
          <w:sz w:val="24"/>
          <w:rtl/>
        </w:rPr>
        <w:t xml:space="preserve">המינהל. בפגישה שקיים משרד מבקר המדינה עם נציגי מינהלת הנכסים עלה כי רק בשנת 2020 בוצע סקר ייעודי לנכסי בתי החולים השונים שבאחריות </w:t>
      </w:r>
      <w:r w:rsidRPr="001706BC">
        <w:rPr>
          <w:rFonts w:eastAsia="Calibri"/>
          <w:sz w:val="24"/>
          <w:rtl/>
        </w:rPr>
        <w:t>מינהל הדיור</w:t>
      </w:r>
      <w:r w:rsidRPr="001706BC">
        <w:rPr>
          <w:rFonts w:eastAsia="Calibri" w:hint="cs"/>
          <w:sz w:val="24"/>
          <w:rtl/>
        </w:rPr>
        <w:t xml:space="preserve">. בסקר זה אותרו מבנים שנבנו ללא היתרי בנייה, מקרים של הפקעת שטחים מנכסי </w:t>
      </w:r>
      <w:r w:rsidRPr="001706BC">
        <w:rPr>
          <w:rFonts w:eastAsia="Calibri"/>
          <w:sz w:val="24"/>
          <w:rtl/>
        </w:rPr>
        <w:t>מינהל הדיור</w:t>
      </w:r>
      <w:r w:rsidRPr="001706BC">
        <w:rPr>
          <w:rFonts w:eastAsia="Calibri" w:hint="cs"/>
          <w:sz w:val="24"/>
          <w:rtl/>
        </w:rPr>
        <w:t xml:space="preserve">, וכן צורכי טיפול והסדרה בנכסים אלה. עוד עלה בפגישה כי אין בידי מינהלת הנכסים רשימה כוללת ומעודכנת של כלל נכסי המדינה המחייבים הסדרה ורישום, וכי הטיפול בנכסים מתבצע בהתאם לתוכנית עבודה שמועברת ממינהל הדיור ומתעדכנת מעת לעת, כמפורט בתרשים 7: </w:t>
      </w:r>
    </w:p>
    <w:p w:rsidR="001706BC" w:rsidRPr="001706BC" w:rsidP="001706BC" w14:paraId="6668DB1E" w14:textId="77777777">
      <w:pPr>
        <w:keepNext/>
        <w:keepLines/>
        <w:spacing w:line="269" w:lineRule="auto"/>
        <w:ind w:left="-567"/>
        <w:rPr>
          <w:rFonts w:eastAsia="Calibri"/>
          <w:szCs w:val="20"/>
          <w:rtl/>
        </w:rPr>
      </w:pPr>
    </w:p>
    <w:p w:rsidR="001706BC" w:rsidRPr="001706BC" w:rsidP="001706BC" w14:paraId="5FAB01F6" w14:textId="77777777">
      <w:pPr>
        <w:keepNext/>
        <w:keepLines/>
        <w:spacing w:line="269" w:lineRule="auto"/>
        <w:jc w:val="center"/>
        <w:rPr>
          <w:rFonts w:eastAsia="Calibri"/>
          <w:rtl/>
        </w:rPr>
      </w:pPr>
      <w:r w:rsidRPr="001706BC">
        <w:rPr>
          <w:rFonts w:eastAsia="Calibri" w:hint="cs"/>
          <w:rtl/>
        </w:rPr>
        <w:t xml:space="preserve">תרשים 7: </w:t>
      </w:r>
      <w:r w:rsidRPr="001706BC">
        <w:rPr>
          <w:rFonts w:eastAsia="Calibri" w:hint="eastAsia"/>
          <w:b/>
          <w:bCs/>
          <w:rtl/>
        </w:rPr>
        <w:t>היקף</w:t>
      </w:r>
      <w:r w:rsidRPr="001706BC">
        <w:rPr>
          <w:rFonts w:eastAsia="Calibri"/>
          <w:b/>
          <w:bCs/>
          <w:rtl/>
        </w:rPr>
        <w:t xml:space="preserve"> הנכסים שהועברו לטיפול </w:t>
      </w:r>
      <w:r w:rsidRPr="001706BC">
        <w:rPr>
          <w:rFonts w:eastAsia="Calibri" w:hint="eastAsia"/>
          <w:b/>
          <w:bCs/>
          <w:rtl/>
        </w:rPr>
        <w:t>מינהלת</w:t>
      </w:r>
      <w:r w:rsidRPr="001706BC">
        <w:rPr>
          <w:rFonts w:eastAsia="Calibri"/>
          <w:b/>
          <w:bCs/>
          <w:rtl/>
        </w:rPr>
        <w:t xml:space="preserve"> הנכסים לצור</w:t>
      </w:r>
      <w:r w:rsidRPr="001706BC">
        <w:rPr>
          <w:rFonts w:eastAsia="Calibri" w:hint="cs"/>
          <w:b/>
          <w:bCs/>
          <w:rtl/>
        </w:rPr>
        <w:t>ך</w:t>
      </w:r>
      <w:r w:rsidRPr="001706BC">
        <w:rPr>
          <w:rFonts w:eastAsia="Calibri"/>
          <w:b/>
          <w:bCs/>
          <w:rtl/>
        </w:rPr>
        <w:t xml:space="preserve"> הסדרת רישומם ושיעור הביצוע, 202</w:t>
      </w:r>
      <w:r w:rsidRPr="001706BC">
        <w:rPr>
          <w:rFonts w:eastAsia="Calibri" w:hint="cs"/>
          <w:b/>
          <w:bCs/>
          <w:rtl/>
        </w:rPr>
        <w:t>3</w:t>
      </w:r>
      <w:r w:rsidRPr="001706BC">
        <w:rPr>
          <w:rFonts w:eastAsia="Calibri"/>
          <w:b/>
          <w:bCs/>
          <w:rtl/>
        </w:rPr>
        <w:t xml:space="preserve"> - 202</w:t>
      </w:r>
      <w:r w:rsidRPr="001706BC">
        <w:rPr>
          <w:rFonts w:eastAsia="Calibri" w:hint="cs"/>
          <w:b/>
          <w:bCs/>
          <w:rtl/>
        </w:rPr>
        <w:t>5</w:t>
      </w:r>
    </w:p>
    <w:p w:rsidR="001706BC" w:rsidRPr="001706BC" w:rsidP="001706BC" w14:paraId="3E772212" w14:textId="77777777">
      <w:pPr>
        <w:spacing w:line="269" w:lineRule="auto"/>
        <w:rPr>
          <w:rFonts w:eastAsia="Calibri"/>
          <w:rtl/>
        </w:rPr>
      </w:pPr>
      <w:r w:rsidRPr="001706BC">
        <w:rPr>
          <w:rFonts w:eastAsia="Calibri"/>
          <w:noProof/>
        </w:rPr>
        <w:drawing>
          <wp:inline distT="0" distB="0" distL="0" distR="0">
            <wp:extent cx="5331273" cy="3149600"/>
            <wp:effectExtent l="0" t="0" r="3175" b="0"/>
            <wp:docPr id="28" name="תמונה 28" descr="בתרשים מוצגים היקף הנכסים שהתקבל ושהטיפול בו הסתיים בשנים 2023 עד 2015. בשנת 2023 התקבלו 415 נכסים והטיפול הושלם ב-53 (13%), בשנת 2024 התקבלו 934 נכסים והטיפול הסתיים ב-318 (34%) ובשנת 2025 התקבלו 779 נכסים והטיפול הושלם ב-116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3026" cy="3168359"/>
                    </a:xfrm>
                    <a:prstGeom prst="rect">
                      <a:avLst/>
                    </a:prstGeom>
                    <a:noFill/>
                  </pic:spPr>
                </pic:pic>
              </a:graphicData>
            </a:graphic>
          </wp:inline>
        </w:drawing>
      </w:r>
    </w:p>
    <w:p w:rsidR="001706BC" w:rsidRPr="001706BC" w:rsidP="001706BC" w14:paraId="7B62CEFF" w14:textId="77777777">
      <w:pPr>
        <w:spacing w:line="269" w:lineRule="auto"/>
        <w:jc w:val="left"/>
        <w:rPr>
          <w:rFonts w:eastAsia="Calibri"/>
          <w:szCs w:val="20"/>
          <w:rtl/>
        </w:rPr>
      </w:pPr>
      <w:r w:rsidRPr="001706BC">
        <w:rPr>
          <w:rFonts w:eastAsia="Calibri" w:hint="cs"/>
          <w:szCs w:val="20"/>
          <w:rtl/>
        </w:rPr>
        <w:t xml:space="preserve">על פי נתוני </w:t>
      </w:r>
      <w:r w:rsidRPr="001706BC">
        <w:rPr>
          <w:rFonts w:eastAsia="Calibri" w:hint="eastAsia"/>
          <w:szCs w:val="20"/>
          <w:rtl/>
        </w:rPr>
        <w:t>מינהלת</w:t>
      </w:r>
      <w:r w:rsidRPr="001706BC">
        <w:rPr>
          <w:rFonts w:eastAsia="Calibri"/>
          <w:szCs w:val="20"/>
          <w:rtl/>
        </w:rPr>
        <w:t xml:space="preserve"> הנכסים</w:t>
      </w:r>
      <w:r w:rsidRPr="001706BC">
        <w:rPr>
          <w:rFonts w:eastAsia="Calibri" w:hint="cs"/>
          <w:szCs w:val="20"/>
          <w:rtl/>
        </w:rPr>
        <w:t>,</w:t>
      </w:r>
      <w:r w:rsidRPr="001706BC">
        <w:rPr>
          <w:rFonts w:eastAsia="Calibri"/>
          <w:szCs w:val="20"/>
          <w:rtl/>
        </w:rPr>
        <w:t xml:space="preserve"> בעיבוד משרד מבקר המדינה. </w:t>
      </w:r>
    </w:p>
    <w:p w:rsidR="001706BC" w:rsidRPr="001706BC" w:rsidP="001706BC" w14:paraId="18AC1143" w14:textId="77777777">
      <w:pPr>
        <w:keepNext/>
        <w:keepLines/>
        <w:spacing w:line="269" w:lineRule="auto"/>
        <w:ind w:left="-567"/>
        <w:rPr>
          <w:rFonts w:eastAsia="Calibri"/>
          <w:szCs w:val="20"/>
          <w:rtl/>
        </w:rPr>
      </w:pPr>
    </w:p>
    <w:p w:rsidR="001706BC" w:rsidRPr="001706BC" w:rsidP="001706BC" w14:paraId="1C1EFE4D" w14:textId="77777777">
      <w:pPr>
        <w:spacing w:line="269" w:lineRule="auto"/>
        <w:rPr>
          <w:rFonts w:eastAsia="Calibri"/>
          <w:rtl/>
        </w:rPr>
      </w:pPr>
      <w:r w:rsidRPr="001706BC">
        <w:rPr>
          <w:rFonts w:eastAsia="Calibri" w:hint="eastAsia"/>
          <w:b/>
          <w:bCs/>
          <w:sz w:val="24"/>
          <w:rtl/>
        </w:rPr>
        <w:t>מתרשים</w:t>
      </w:r>
      <w:r w:rsidRPr="001706BC">
        <w:rPr>
          <w:rFonts w:eastAsia="Calibri" w:hint="cs"/>
          <w:b/>
          <w:bCs/>
          <w:sz w:val="24"/>
          <w:rtl/>
        </w:rPr>
        <w:t xml:space="preserve"> 7</w:t>
      </w:r>
      <w:r w:rsidRPr="001706BC">
        <w:rPr>
          <w:rFonts w:eastAsia="Calibri"/>
          <w:b/>
          <w:bCs/>
          <w:sz w:val="24"/>
          <w:rtl/>
        </w:rPr>
        <w:t xml:space="preserve"> עולה </w:t>
      </w:r>
      <w:r w:rsidRPr="001706BC">
        <w:rPr>
          <w:rFonts w:eastAsia="Calibri" w:hint="cs"/>
          <w:b/>
          <w:bCs/>
          <w:sz w:val="24"/>
          <w:rtl/>
        </w:rPr>
        <w:t xml:space="preserve">כי היקף הנכסים שמועברים לטיפול מינהלת הנכסים בשנים האחרונות משתנה באופן ניכר (כך בשנת 2024 נרשם זינוק של 125% בהיקף הבקשות שהועברו לטיפול המינהלת). עוד מסתמן כי שיעור הביצוע השנתי (היקף הנכסים שטופלו באותה השנה) בשנים 2023 עד 2025 עומד על 13% עד 34%. </w:t>
      </w:r>
    </w:p>
    <w:p w:rsidR="001706BC" w:rsidRPr="001706BC" w:rsidP="001706BC" w14:paraId="6C0E83F8" w14:textId="77777777">
      <w:pPr>
        <w:keepNext/>
        <w:keepLines/>
        <w:spacing w:line="269" w:lineRule="auto"/>
        <w:ind w:left="-567"/>
        <w:rPr>
          <w:rFonts w:eastAsia="Calibri"/>
          <w:szCs w:val="20"/>
          <w:rtl/>
        </w:rPr>
      </w:pPr>
      <w:bookmarkStart w:id="67" w:name="_Hlk221532362"/>
    </w:p>
    <w:p w:rsidR="001706BC" w:rsidRPr="001706BC" w:rsidP="001706BC" w14:paraId="03E9C38C" w14:textId="77777777">
      <w:pPr>
        <w:spacing w:line="269" w:lineRule="auto"/>
        <w:rPr>
          <w:rFonts w:eastAsia="Calibri"/>
          <w:rtl/>
        </w:rPr>
      </w:pPr>
      <w:r w:rsidRPr="001706BC">
        <w:rPr>
          <w:rFonts w:eastAsia="Calibri" w:hint="cs"/>
          <w:b/>
          <w:bCs/>
          <w:rtl/>
        </w:rPr>
        <w:t xml:space="preserve">בהיעדר מיפוי מלא של המקרקעין המצויים במחלוקת בין רמ"י למינהל הדיור, שעליהם מצויים נכסים שבניהול מינהל הדיור, קיים מספר בלתי ידוע של נכסים שלגביהם לא נרשמה הערת ניהול. כתוצאה מכך עלולות זכויות מינהל הדיור בנכסים אלה להיפגע. עוד עולה כי מדי שנה מועברת למינהלת הנכסים רשימת נכסים לטיפול, בהתאם לצרכים שעולים מן השטח, וזאת ללא תוכנית כוללת למיפוי כלל הנכסים שרישומם טרם הוסדר נכון למועד סיום הביקורת. </w:t>
      </w:r>
    </w:p>
    <w:bookmarkEnd w:id="67"/>
    <w:p w:rsidR="001706BC" w:rsidRPr="001706BC" w:rsidP="001706BC" w14:paraId="39FF8E7A" w14:textId="77777777">
      <w:pPr>
        <w:keepNext/>
        <w:keepLines/>
        <w:spacing w:line="269" w:lineRule="auto"/>
        <w:ind w:left="-567"/>
        <w:rPr>
          <w:rFonts w:eastAsia="Calibri"/>
          <w:szCs w:val="20"/>
          <w:rtl/>
        </w:rPr>
      </w:pPr>
    </w:p>
    <w:p w:rsidR="001706BC" w:rsidRPr="001706BC" w:rsidP="001706BC" w14:paraId="1C09B624" w14:textId="77777777">
      <w:pPr>
        <w:spacing w:line="269" w:lineRule="auto"/>
        <w:rPr>
          <w:rFonts w:eastAsia="Calibri"/>
          <w:b/>
          <w:bCs/>
          <w:rtl/>
        </w:rPr>
      </w:pPr>
      <w:r w:rsidRPr="001706BC">
        <w:rPr>
          <w:rFonts w:eastAsia="Calibri" w:hint="cs"/>
          <w:b/>
          <w:bCs/>
          <w:rtl/>
        </w:rPr>
        <w:t xml:space="preserve">מומלץ כי מינהל הדיור יקבע תוכנית עבודה סדורה שתכלול יעדים ברורים ולוחות זמנים לצמצום היקף הנכסים שרישומם לא הוסדר, בין היתר באמצעות רישום הערות ניהול לטובת מינהל הדיור בנוגע לנכסים שבניהולו, וזאת על בסיס רשימה מפורטת ומוסכמת עם רמ"י. </w:t>
      </w:r>
      <w:r w:rsidRPr="001706BC">
        <w:rPr>
          <w:rFonts w:eastAsia="Calibri"/>
          <w:b/>
          <w:bCs/>
          <w:rtl/>
        </w:rPr>
        <w:t xml:space="preserve">כן מומלץ כי מינהל הדיור יבצע פיקוח ובקרה מלאים על התקדמות מינהלת הנכסים בהסדרת נכסי המינהל, לרבות חסמים להשלמת הליך הרישום. </w:t>
      </w:r>
    </w:p>
    <w:p w:rsidR="001706BC" w:rsidRPr="001706BC" w:rsidP="001706BC" w14:paraId="3B9D320F" w14:textId="77777777">
      <w:pPr>
        <w:keepNext/>
        <w:keepLines/>
        <w:spacing w:line="269" w:lineRule="auto"/>
        <w:ind w:left="-567"/>
        <w:rPr>
          <w:rFonts w:eastAsia="Calibri"/>
          <w:szCs w:val="20"/>
          <w:rtl/>
        </w:rPr>
      </w:pPr>
      <w:bookmarkStart w:id="68" w:name="_Hlk221527449"/>
    </w:p>
    <w:p w:rsidR="001706BC" w:rsidRPr="001706BC" w:rsidP="001706BC" w14:paraId="18963F05" w14:textId="77777777">
      <w:pPr>
        <w:keepNext/>
        <w:keepLines/>
        <w:spacing w:line="269" w:lineRule="auto"/>
        <w:outlineLvl w:val="4"/>
        <w:rPr>
          <w:rFonts w:eastAsia="Times New Roman"/>
          <w:bCs/>
          <w:spacing w:val="40"/>
          <w:rtl/>
        </w:rPr>
      </w:pPr>
      <w:r w:rsidRPr="001706BC">
        <w:rPr>
          <w:rFonts w:eastAsia="Times New Roman" w:hint="cs"/>
          <w:bCs/>
          <w:spacing w:val="40"/>
          <w:rtl/>
        </w:rPr>
        <w:t xml:space="preserve">מחלוקת בעניין סמכויות תכנון </w:t>
      </w:r>
    </w:p>
    <w:p w:rsidR="001706BC" w:rsidRPr="001706BC" w:rsidP="001706BC" w14:paraId="56FC66ED" w14:textId="77777777">
      <w:pPr>
        <w:spacing w:line="269" w:lineRule="auto"/>
        <w:rPr>
          <w:rFonts w:eastAsia="Calibri"/>
          <w:rtl/>
        </w:rPr>
      </w:pPr>
    </w:p>
    <w:bookmarkEnd w:id="68"/>
    <w:p w:rsidR="001706BC" w:rsidRPr="001706BC" w:rsidP="001706BC" w14:paraId="2C057036" w14:textId="77777777">
      <w:pPr>
        <w:spacing w:line="269" w:lineRule="auto"/>
        <w:rPr>
          <w:rFonts w:eastAsia="Calibri"/>
          <w:rtl/>
        </w:rPr>
      </w:pPr>
      <w:r w:rsidRPr="001706BC">
        <w:rPr>
          <w:rFonts w:eastAsia="Calibri" w:hint="cs"/>
          <w:rtl/>
        </w:rPr>
        <w:t>ב</w:t>
      </w:r>
      <w:r w:rsidRPr="001706BC">
        <w:rPr>
          <w:rFonts w:eastAsia="Calibri"/>
          <w:rtl/>
        </w:rPr>
        <w:t xml:space="preserve">חוק התכנון והבניה, </w:t>
      </w:r>
      <w:r w:rsidRPr="001706BC">
        <w:rPr>
          <w:rFonts w:eastAsia="Calibri" w:hint="cs"/>
          <w:rtl/>
        </w:rPr>
        <w:t>ה</w:t>
      </w:r>
      <w:r w:rsidRPr="001706BC">
        <w:rPr>
          <w:rFonts w:eastAsia="Calibri"/>
          <w:rtl/>
        </w:rPr>
        <w:t>תשכ"ה-1965</w:t>
      </w:r>
      <w:r w:rsidRPr="001706BC">
        <w:rPr>
          <w:rFonts w:eastAsia="Calibri" w:hint="cs"/>
          <w:rtl/>
        </w:rPr>
        <w:t xml:space="preserve"> (להלן - חוק התכנון) נקבעו </w:t>
      </w:r>
      <w:r w:rsidRPr="001706BC">
        <w:rPr>
          <w:rFonts w:eastAsia="Calibri" w:hint="eastAsia"/>
          <w:rtl/>
        </w:rPr>
        <w:t>סדרי</w:t>
      </w:r>
      <w:r w:rsidRPr="001706BC">
        <w:rPr>
          <w:rFonts w:eastAsia="Calibri"/>
          <w:rtl/>
        </w:rPr>
        <w:t xml:space="preserve"> </w:t>
      </w:r>
      <w:r w:rsidRPr="001706BC">
        <w:rPr>
          <w:rFonts w:eastAsia="Calibri" w:hint="cs"/>
          <w:rtl/>
        </w:rPr>
        <w:t xml:space="preserve">הדין בנוגע להפקעת מקרקעין </w:t>
      </w:r>
      <w:r w:rsidRPr="001706BC">
        <w:rPr>
          <w:rFonts w:eastAsia="Calibri" w:hint="eastAsia"/>
          <w:rtl/>
        </w:rPr>
        <w:t>ו</w:t>
      </w:r>
      <w:r w:rsidRPr="001706BC">
        <w:rPr>
          <w:rFonts w:eastAsia="Calibri" w:hint="cs"/>
          <w:rtl/>
        </w:rPr>
        <w:t xml:space="preserve">למתן היתרי בנייה, לרבות ביחס לנכסים המשמשים את </w:t>
      </w:r>
      <w:r w:rsidRPr="001706BC">
        <w:rPr>
          <w:rFonts w:eastAsia="Calibri" w:hint="eastAsia"/>
          <w:rtl/>
        </w:rPr>
        <w:t>הדיור</w:t>
      </w:r>
      <w:r w:rsidRPr="001706BC">
        <w:rPr>
          <w:rFonts w:eastAsia="Calibri"/>
          <w:rtl/>
        </w:rPr>
        <w:t xml:space="preserve"> הממשלתי. </w:t>
      </w:r>
      <w:r w:rsidRPr="001706BC">
        <w:rPr>
          <w:rFonts w:eastAsia="Calibri" w:hint="cs"/>
          <w:rtl/>
        </w:rPr>
        <w:t xml:space="preserve">בהתאם </w:t>
      </w:r>
      <w:r w:rsidRPr="001706BC">
        <w:rPr>
          <w:rFonts w:eastAsia="Calibri" w:hint="cs"/>
          <w:rtl/>
        </w:rPr>
        <w:t>ל</w:t>
      </w:r>
      <w:r w:rsidRPr="001706BC">
        <w:rPr>
          <w:rFonts w:eastAsia="Calibri" w:hint="eastAsia"/>
          <w:rtl/>
        </w:rPr>
        <w:t>סעיף</w:t>
      </w:r>
      <w:r w:rsidRPr="001706BC">
        <w:rPr>
          <w:rFonts w:eastAsia="Calibri"/>
          <w:rtl/>
        </w:rPr>
        <w:t xml:space="preserve"> 188(א) </w:t>
      </w:r>
      <w:r w:rsidRPr="001706BC">
        <w:rPr>
          <w:rFonts w:eastAsia="Calibri" w:hint="eastAsia"/>
          <w:rtl/>
        </w:rPr>
        <w:t>לחוק</w:t>
      </w:r>
      <w:r w:rsidRPr="001706BC">
        <w:rPr>
          <w:rFonts w:eastAsia="Calibri" w:hint="cs"/>
          <w:rtl/>
        </w:rPr>
        <w:t xml:space="preserve">, הוקנתה לוועדות המקומיות סמכות להפקיע </w:t>
      </w:r>
      <w:r w:rsidRPr="001706BC">
        <w:rPr>
          <w:rFonts w:eastAsia="Calibri"/>
          <w:rtl/>
        </w:rPr>
        <w:t>מקרקעין שנועדו בת</w:t>
      </w:r>
      <w:r w:rsidRPr="001706BC">
        <w:rPr>
          <w:rFonts w:eastAsia="Calibri" w:hint="cs"/>
          <w:rtl/>
        </w:rPr>
        <w:t>ו</w:t>
      </w:r>
      <w:r w:rsidRPr="001706BC">
        <w:rPr>
          <w:rFonts w:eastAsia="Calibri"/>
          <w:rtl/>
        </w:rPr>
        <w:t>כנית לצ</w:t>
      </w:r>
      <w:r w:rsidRPr="001706BC">
        <w:rPr>
          <w:rFonts w:eastAsia="Calibri" w:hint="cs"/>
          <w:rtl/>
        </w:rPr>
        <w:t>ו</w:t>
      </w:r>
      <w:r w:rsidRPr="001706BC">
        <w:rPr>
          <w:rFonts w:eastAsia="Calibri"/>
          <w:rtl/>
        </w:rPr>
        <w:t>רכי ציבור</w:t>
      </w:r>
      <w:r>
        <w:rPr>
          <w:rFonts w:eastAsia="Calibri"/>
          <w:vertAlign w:val="superscript"/>
          <w:rtl/>
        </w:rPr>
        <w:footnoteReference w:id="105"/>
      </w:r>
      <w:r w:rsidRPr="001706BC">
        <w:rPr>
          <w:rFonts w:eastAsia="Calibri" w:hint="cs"/>
          <w:rtl/>
        </w:rPr>
        <w:t xml:space="preserve">, לרבות </w:t>
      </w:r>
      <w:r w:rsidRPr="001706BC">
        <w:rPr>
          <w:rFonts w:eastAsia="Calibri"/>
          <w:rtl/>
        </w:rPr>
        <w:t>תחנות משטרה, תחנות שירות לכיבוי אש</w:t>
      </w:r>
      <w:r w:rsidRPr="001706BC">
        <w:rPr>
          <w:rFonts w:eastAsia="Calibri" w:hint="cs"/>
          <w:rtl/>
        </w:rPr>
        <w:t xml:space="preserve"> ומבני </w:t>
      </w:r>
      <w:r w:rsidRPr="001706BC">
        <w:rPr>
          <w:rFonts w:eastAsia="Calibri"/>
          <w:rtl/>
        </w:rPr>
        <w:t>משרדי ממשלה</w:t>
      </w:r>
      <w:r w:rsidRPr="001706BC">
        <w:rPr>
          <w:rFonts w:eastAsia="Calibri" w:hint="cs"/>
          <w:rtl/>
        </w:rPr>
        <w:t xml:space="preserve">. </w:t>
      </w:r>
    </w:p>
    <w:p w:rsidR="001706BC" w:rsidRPr="001706BC" w:rsidP="001706BC" w14:paraId="67AE807C" w14:textId="77777777">
      <w:pPr>
        <w:keepNext/>
        <w:keepLines/>
        <w:spacing w:line="269" w:lineRule="auto"/>
        <w:ind w:left="-567"/>
        <w:rPr>
          <w:rFonts w:eastAsia="Calibri"/>
          <w:szCs w:val="20"/>
          <w:rtl/>
        </w:rPr>
      </w:pPr>
    </w:p>
    <w:p w:rsidR="001706BC" w:rsidRPr="001706BC" w:rsidP="001706BC" w14:paraId="2C841015" w14:textId="77777777">
      <w:pPr>
        <w:spacing w:line="269" w:lineRule="auto"/>
        <w:rPr>
          <w:rFonts w:eastAsia="Calibri"/>
          <w:rtl/>
        </w:rPr>
      </w:pPr>
      <w:r w:rsidRPr="001706BC">
        <w:rPr>
          <w:rFonts w:eastAsia="Calibri"/>
          <w:rtl/>
        </w:rPr>
        <w:t>על מנת לחייב את הוועדות המקומיות והרשויות המקומיות להפעיל שיקול דעת בטרם מתן היתר, נקבע בתיקון משנת 2021 לסעיף 61 ב(ג) לחוק התכנון</w:t>
      </w:r>
      <w:r>
        <w:rPr>
          <w:rFonts w:eastAsia="Calibri"/>
          <w:vertAlign w:val="superscript"/>
          <w:rtl/>
        </w:rPr>
        <w:footnoteReference w:id="106"/>
      </w:r>
      <w:r w:rsidRPr="001706BC">
        <w:rPr>
          <w:rFonts w:eastAsia="Calibri"/>
          <w:rtl/>
        </w:rPr>
        <w:t xml:space="preserve"> חובת יידוע של רמ"י ומינהל הדיור במקרה </w:t>
      </w:r>
      <w:r w:rsidRPr="001706BC">
        <w:rPr>
          <w:rFonts w:eastAsia="Calibri" w:hint="cs"/>
          <w:rtl/>
        </w:rPr>
        <w:t>ש</w:t>
      </w:r>
      <w:r w:rsidRPr="001706BC">
        <w:rPr>
          <w:rFonts w:eastAsia="Calibri"/>
          <w:rtl/>
        </w:rPr>
        <w:t>בו הוגשה לוועדה מקומית ת</w:t>
      </w:r>
      <w:r w:rsidR="00D82F60">
        <w:rPr>
          <w:rFonts w:eastAsia="Calibri" w:hint="cs"/>
          <w:rtl/>
        </w:rPr>
        <w:t>ו</w:t>
      </w:r>
      <w:r w:rsidRPr="001706BC">
        <w:rPr>
          <w:rFonts w:eastAsia="Calibri"/>
          <w:rtl/>
        </w:rPr>
        <w:t>כנית, החלה בתחום מקרקעין המיועדים לצרכי ציבור מהסוג שהוגדר בחוק</w:t>
      </w:r>
      <w:r>
        <w:rPr>
          <w:rFonts w:eastAsia="Calibri"/>
          <w:vertAlign w:val="superscript"/>
          <w:rtl/>
        </w:rPr>
        <w:footnoteReference w:id="107"/>
      </w:r>
      <w:r w:rsidRPr="001706BC">
        <w:rPr>
          <w:rFonts w:eastAsia="Calibri" w:hint="cs"/>
          <w:rtl/>
        </w:rPr>
        <w:t xml:space="preserve"> </w:t>
      </w:r>
      <w:r w:rsidRPr="001706BC">
        <w:rPr>
          <w:rFonts w:eastAsia="Calibri"/>
          <w:rtl/>
        </w:rPr>
        <w:t>או מקרקעין המיועדים לצרכי ציבור (מכל אחד מהסוגים המוגדר בסעיף 188(ב) לחוק) שנרשמה ביחס אליהם הערה לטובת מינהל הדיור או שנקבע בת</w:t>
      </w:r>
      <w:r w:rsidR="00D82F60">
        <w:rPr>
          <w:rFonts w:eastAsia="Calibri" w:hint="cs"/>
          <w:rtl/>
        </w:rPr>
        <w:t>ו</w:t>
      </w:r>
      <w:r w:rsidRPr="001706BC">
        <w:rPr>
          <w:rFonts w:eastAsia="Calibri"/>
          <w:rtl/>
        </w:rPr>
        <w:t>כנית שיירשמו על שם המדינה.</w:t>
      </w:r>
    </w:p>
    <w:p w:rsidR="001706BC" w:rsidRPr="001706BC" w:rsidP="001706BC" w14:paraId="6169B2D8" w14:textId="77777777">
      <w:pPr>
        <w:keepNext/>
        <w:keepLines/>
        <w:spacing w:line="269" w:lineRule="auto"/>
        <w:ind w:left="-567"/>
        <w:rPr>
          <w:rFonts w:eastAsia="Calibri"/>
          <w:szCs w:val="20"/>
          <w:rtl/>
        </w:rPr>
      </w:pPr>
    </w:p>
    <w:p w:rsidR="001706BC" w:rsidRPr="001706BC" w:rsidP="001706BC" w14:paraId="2EFEF1AB" w14:textId="77777777">
      <w:pPr>
        <w:spacing w:line="269" w:lineRule="auto"/>
        <w:rPr>
          <w:rFonts w:eastAsia="Calibri"/>
          <w:rtl/>
        </w:rPr>
      </w:pPr>
      <w:r w:rsidRPr="001706BC">
        <w:rPr>
          <w:rFonts w:eastAsia="Calibri"/>
          <w:rtl/>
        </w:rPr>
        <w:t>נוסף על חובת היידוע נקבע בתיקון</w:t>
      </w:r>
      <w:r w:rsidRPr="001706BC">
        <w:rPr>
          <w:rFonts w:eastAsia="Calibri" w:hint="cs"/>
          <w:rtl/>
        </w:rPr>
        <w:t xml:space="preserve"> 132</w:t>
      </w:r>
      <w:r>
        <w:rPr>
          <w:rFonts w:eastAsia="Calibri"/>
          <w:vertAlign w:val="superscript"/>
          <w:rtl/>
        </w:rPr>
        <w:footnoteReference w:id="108"/>
      </w:r>
      <w:r w:rsidRPr="001706BC">
        <w:rPr>
          <w:rFonts w:eastAsia="Calibri" w:hint="cs"/>
          <w:rtl/>
        </w:rPr>
        <w:t xml:space="preserve"> כי במקרים מסוימים טרם הפקעה של מקרקעין המיועדים לצרכי ציבור, </w:t>
      </w:r>
      <w:r w:rsidRPr="001706BC">
        <w:rPr>
          <w:rFonts w:eastAsia="Calibri"/>
          <w:rtl/>
        </w:rPr>
        <w:t xml:space="preserve">חובה לקבל </w:t>
      </w:r>
      <w:r w:rsidRPr="001706BC">
        <w:rPr>
          <w:rFonts w:eastAsia="Calibri" w:hint="cs"/>
          <w:rtl/>
        </w:rPr>
        <w:t xml:space="preserve">את </w:t>
      </w:r>
      <w:r w:rsidRPr="001706BC">
        <w:rPr>
          <w:rFonts w:eastAsia="Calibri"/>
          <w:rtl/>
        </w:rPr>
        <w:t>הסכמת שר האוצר. כך, קובע החוק כי טרם הפקעה של מקרקעין המיועדים לצרכי ציבור מהסוג שהוגדר בחוק, או מקרקעין המיועדים לצרכי ציבור שנרשמה ביחס אליהם הערה לטובת מינהל הדיור או שנקבע בת</w:t>
      </w:r>
      <w:r w:rsidR="00D82F60">
        <w:rPr>
          <w:rFonts w:eastAsia="Calibri" w:hint="cs"/>
          <w:rtl/>
        </w:rPr>
        <w:t>ו</w:t>
      </w:r>
      <w:r w:rsidRPr="001706BC">
        <w:rPr>
          <w:rFonts w:eastAsia="Calibri"/>
          <w:rtl/>
        </w:rPr>
        <w:t>כנית שיירשמו על שם המדינה, נדרש לקבל את הסכמת שר האוצר, נוסף על האמור בכל דין</w:t>
      </w:r>
      <w:r>
        <w:rPr>
          <w:rFonts w:eastAsia="Calibri"/>
          <w:vertAlign w:val="superscript"/>
          <w:rtl/>
        </w:rPr>
        <w:footnoteReference w:id="109"/>
      </w:r>
      <w:r w:rsidRPr="001706BC">
        <w:rPr>
          <w:rFonts w:eastAsia="Calibri"/>
          <w:rtl/>
        </w:rPr>
        <w:t>.</w:t>
      </w:r>
    </w:p>
    <w:p w:rsidR="001706BC" w:rsidRPr="001706BC" w:rsidP="001706BC" w14:paraId="058A07DD" w14:textId="77777777">
      <w:pPr>
        <w:keepNext/>
        <w:keepLines/>
        <w:spacing w:line="269" w:lineRule="auto"/>
        <w:ind w:left="-567"/>
        <w:rPr>
          <w:rFonts w:eastAsia="Calibri"/>
          <w:szCs w:val="20"/>
          <w:rtl/>
        </w:rPr>
      </w:pPr>
      <w:bookmarkStart w:id="69" w:name="_Hlk221532432"/>
    </w:p>
    <w:p w:rsidR="001706BC" w:rsidRPr="001706BC" w:rsidP="001706BC" w14:paraId="1B5C5B7D" w14:textId="77777777">
      <w:pPr>
        <w:spacing w:line="269" w:lineRule="auto"/>
        <w:rPr>
          <w:rFonts w:eastAsia="Calibri"/>
          <w:rtl/>
        </w:rPr>
      </w:pPr>
      <w:r w:rsidRPr="001706BC">
        <w:rPr>
          <w:rFonts w:eastAsia="Calibri" w:hint="cs"/>
          <w:rtl/>
        </w:rPr>
        <w:t>סעיף 145א לחוק התכנון מסדיר את מתן הסכמת רמ"י להיתרי בנייה בבקשות להיתר על מקרקעי ישראל</w:t>
      </w:r>
      <w:r>
        <w:rPr>
          <w:rFonts w:eastAsia="Calibri"/>
          <w:vertAlign w:val="superscript"/>
          <w:rtl/>
        </w:rPr>
        <w:footnoteReference w:id="110"/>
      </w:r>
      <w:r w:rsidRPr="001706BC">
        <w:rPr>
          <w:rFonts w:eastAsia="Calibri" w:hint="cs"/>
          <w:rtl/>
        </w:rPr>
        <w:t xml:space="preserve">. אולם גם למינהל הדיור ניתנו סמכויות בתחום המקרקעין. </w:t>
      </w:r>
      <w:bookmarkStart w:id="70" w:name="_Hlk221527478"/>
      <w:r w:rsidRPr="001706BC">
        <w:rPr>
          <w:rFonts w:eastAsia="Calibri" w:hint="cs"/>
          <w:rtl/>
        </w:rPr>
        <w:t xml:space="preserve">כך, במסמך שכותרתו "הרשאות לחתימה על עסקאות במקרקעין והיתרי בנייה" מאוגוסט 2023, מאשר הייעוץ המשפטי במשרד האוצר, כי </w:t>
      </w:r>
      <w:r w:rsidRPr="001706BC">
        <w:rPr>
          <w:rFonts w:eastAsia="Calibri"/>
          <w:rtl/>
        </w:rPr>
        <w:t>בהתאם לסעיף 6(א)(2) לחוק נכסי המדינה, ובהתאם לסעיפים 1(א)(1) ו-1(א)(3) להחלטת ממשלה</w:t>
      </w:r>
      <w:r>
        <w:rPr>
          <w:rFonts w:eastAsia="Calibri"/>
          <w:vertAlign w:val="superscript"/>
          <w:rtl/>
        </w:rPr>
        <w:footnoteReference w:id="111"/>
      </w:r>
      <w:r w:rsidRPr="001706BC">
        <w:rPr>
          <w:rFonts w:eastAsia="Calibri"/>
          <w:rtl/>
        </w:rPr>
        <w:t xml:space="preserve"> מס׳ 588 מיום 28 במאי 2023 שעניינה ״הרשאות לפי חוק נכסי המדינה, התשי״א-1951 לנושאי משרה באגף החשב הכללי במשרד האוצר״</w:t>
      </w:r>
      <w:r>
        <w:rPr>
          <w:rFonts w:eastAsia="Calibri"/>
          <w:vertAlign w:val="superscript"/>
          <w:rtl/>
        </w:rPr>
        <w:footnoteReference w:id="112"/>
      </w:r>
      <w:r w:rsidRPr="001706BC">
        <w:rPr>
          <w:rFonts w:eastAsia="Calibri"/>
          <w:rtl/>
        </w:rPr>
        <w:t xml:space="preserve">, </w:t>
      </w:r>
      <w:r w:rsidRPr="001706BC">
        <w:rPr>
          <w:rFonts w:eastAsia="Calibri" w:hint="cs"/>
          <w:rtl/>
        </w:rPr>
        <w:t xml:space="preserve">מוסמכים </w:t>
      </w:r>
      <w:r w:rsidRPr="001706BC">
        <w:rPr>
          <w:rFonts w:eastAsia="Calibri"/>
          <w:rtl/>
        </w:rPr>
        <w:t xml:space="preserve">ראש חטיבת </w:t>
      </w:r>
      <w:r w:rsidRPr="001706BC">
        <w:rPr>
          <w:rFonts w:eastAsia="Calibri" w:hint="cs"/>
          <w:rtl/>
        </w:rPr>
        <w:t>ה</w:t>
      </w:r>
      <w:r w:rsidRPr="001706BC">
        <w:rPr>
          <w:rFonts w:eastAsia="Calibri"/>
          <w:rtl/>
        </w:rPr>
        <w:t xml:space="preserve">נכסים </w:t>
      </w:r>
      <w:r w:rsidRPr="001706BC">
        <w:rPr>
          <w:rFonts w:eastAsia="Calibri" w:hint="cs"/>
          <w:rtl/>
        </w:rPr>
        <w:t>ו</w:t>
      </w:r>
      <w:r w:rsidRPr="001706BC">
        <w:rPr>
          <w:rFonts w:eastAsia="Calibri"/>
          <w:rtl/>
        </w:rPr>
        <w:t xml:space="preserve">מנהל מינהל הדיור הממשלתי באגף החשב הכללי, משרד האוצר, מתוקף תפקידם </w:t>
      </w:r>
      <w:r w:rsidRPr="001706BC">
        <w:rPr>
          <w:rFonts w:eastAsia="Calibri" w:hint="cs"/>
          <w:rtl/>
        </w:rPr>
        <w:t>"</w:t>
      </w:r>
      <w:r w:rsidRPr="001706BC">
        <w:rPr>
          <w:rFonts w:eastAsia="Calibri"/>
          <w:rtl/>
        </w:rPr>
        <w:t>לחתום על עסקאות במקרקעין בשם ממשלת ישראל, ללא הגבלה בסכום, לרבות בקשות להיתרי בני</w:t>
      </w:r>
      <w:r w:rsidRPr="001706BC">
        <w:rPr>
          <w:rFonts w:eastAsia="Calibri" w:hint="cs"/>
          <w:rtl/>
        </w:rPr>
        <w:t>י</w:t>
      </w:r>
      <w:r w:rsidRPr="001706BC">
        <w:rPr>
          <w:rFonts w:eastAsia="Calibri"/>
          <w:rtl/>
        </w:rPr>
        <w:t>ה, שינוי תב״ע והתחייבויות המבוקשות על ידי הרשות הסטטוטורית</w:t>
      </w:r>
      <w:r w:rsidRPr="001706BC">
        <w:rPr>
          <w:rFonts w:eastAsia="Calibri" w:hint="cs"/>
          <w:rtl/>
        </w:rPr>
        <w:t>".</w:t>
      </w:r>
      <w:bookmarkEnd w:id="70"/>
    </w:p>
    <w:p w:rsidR="001706BC" w:rsidRPr="001706BC" w:rsidP="001706BC" w14:paraId="412E98B6" w14:textId="77777777">
      <w:pPr>
        <w:keepNext/>
        <w:keepLines/>
        <w:spacing w:line="269" w:lineRule="auto"/>
        <w:ind w:left="-567"/>
        <w:rPr>
          <w:rFonts w:eastAsia="Calibri"/>
          <w:szCs w:val="20"/>
          <w:rtl/>
        </w:rPr>
      </w:pPr>
    </w:p>
    <w:p w:rsidR="001706BC" w:rsidRPr="001706BC" w:rsidP="001706BC" w14:paraId="33A550D7" w14:textId="77777777">
      <w:pPr>
        <w:spacing w:line="269" w:lineRule="auto"/>
        <w:rPr>
          <w:rFonts w:eastAsia="Calibri"/>
          <w:rtl/>
        </w:rPr>
      </w:pPr>
      <w:r w:rsidRPr="001706BC">
        <w:rPr>
          <w:rFonts w:eastAsia="Calibri" w:hint="cs"/>
          <w:rtl/>
        </w:rPr>
        <w:t xml:space="preserve">רמ"י ציינה בתשובתה בעניין סמכויות מינהל הדיור בנוגע למתן היתרי בנייה כי עמדתה הובהרה בדיונים שהתקיימו עם המינהל ולפיה בנכסים שהוחכרו למינהל (או למשרדי הממשלה) לרבות </w:t>
      </w:r>
      <w:r w:rsidRPr="001706BC">
        <w:rPr>
          <w:rFonts w:eastAsia="Calibri" w:hint="cs"/>
          <w:rtl/>
        </w:rPr>
        <w:t xml:space="preserve">בנכסים שהועברו למינהל במסגרת חכירה, נדרשת חתימה של רמ"י על בקשות להיתרי בנייה. מנגד, בנכסים שנרכשו בבעלות מלאה או הוקנו למינהל הדיור בבעלות, אין צורך לקבל את הסכמתה של רמ"י לצורך מתן היתרי בנייה. </w:t>
      </w:r>
    </w:p>
    <w:bookmarkEnd w:id="69"/>
    <w:p w:rsidR="001706BC" w:rsidRPr="001706BC" w:rsidP="001706BC" w14:paraId="681B0FF6" w14:textId="77777777">
      <w:pPr>
        <w:keepNext/>
        <w:keepLines/>
        <w:spacing w:line="269" w:lineRule="auto"/>
        <w:ind w:left="-567"/>
        <w:rPr>
          <w:rFonts w:eastAsia="Calibri"/>
          <w:szCs w:val="20"/>
          <w:rtl/>
        </w:rPr>
      </w:pPr>
    </w:p>
    <w:p w:rsidR="001706BC" w:rsidRPr="001706BC" w:rsidP="001706BC" w14:paraId="7140319F" w14:textId="77777777">
      <w:pPr>
        <w:spacing w:line="269" w:lineRule="auto"/>
        <w:rPr>
          <w:rFonts w:eastAsia="Calibri"/>
          <w:b/>
          <w:bCs/>
          <w:rtl/>
        </w:rPr>
      </w:pPr>
      <w:r w:rsidRPr="001706BC">
        <w:rPr>
          <w:rFonts w:eastAsia="Calibri" w:hint="cs"/>
          <w:b/>
          <w:bCs/>
          <w:rtl/>
        </w:rPr>
        <w:t xml:space="preserve">נמצא כי בין מינהל הדיור ובין רמ"י קיימת מחלוקת בדבר היקף סמכויותיו של מינהל הדיור בכל הנוגע לבקשות להיתרי בנייה בנכסים שבניהולו. לשיטת מינהל הדיור, אין צורך בהסכמת רמ"י לצורך מתן היתר בנייה לנכסים אלה, ואילו לפי פרשנותה של רמ"י היא הגורם המוסמך ליתן אישור בשם המדינה. במקרים שבהם מופנית הבקשה לרמ"י, </w:t>
      </w:r>
      <w:r w:rsidRPr="001706BC">
        <w:rPr>
          <w:rFonts w:eastAsia="Calibri"/>
          <w:b/>
          <w:bCs/>
          <w:rtl/>
        </w:rPr>
        <w:t>מתעוררת גם שאלת החיוב בדמי חכירה או דמי היוון בגין המקרקעין</w:t>
      </w:r>
      <w:r w:rsidRPr="001706BC">
        <w:rPr>
          <w:rFonts w:eastAsia="Calibri" w:hint="cs"/>
          <w:b/>
          <w:bCs/>
          <w:rtl/>
        </w:rPr>
        <w:t>.</w:t>
      </w:r>
    </w:p>
    <w:p w:rsidR="001706BC" w:rsidRPr="001706BC" w:rsidP="001706BC" w14:paraId="46BC981F" w14:textId="77777777">
      <w:pPr>
        <w:keepNext/>
        <w:keepLines/>
        <w:spacing w:line="269" w:lineRule="auto"/>
        <w:ind w:left="-567"/>
        <w:rPr>
          <w:rFonts w:eastAsia="Calibri"/>
          <w:szCs w:val="20"/>
          <w:rtl/>
        </w:rPr>
      </w:pPr>
    </w:p>
    <w:p w:rsidR="001706BC" w:rsidRPr="001706BC" w:rsidP="001706BC" w14:paraId="4C24C4BD" w14:textId="77777777">
      <w:pPr>
        <w:spacing w:line="269" w:lineRule="auto"/>
        <w:rPr>
          <w:rFonts w:eastAsia="Calibri"/>
          <w:b/>
          <w:bCs/>
          <w:rtl/>
        </w:rPr>
      </w:pPr>
      <w:r w:rsidRPr="001706BC">
        <w:rPr>
          <w:rFonts w:eastAsia="Calibri" w:hint="cs"/>
          <w:b/>
          <w:bCs/>
          <w:rtl/>
        </w:rPr>
        <w:t xml:space="preserve">כך, במקרים שבהם מוגשות בקשות להיתרי בנייה בנכסים שטרם הוסדר מעמדם בין רמ"י למינהל הדיור (חלקם הוקמו בשנות השישים של המאה העשרים או קודם לכן), לצורך הרחבות או שינויים, נוהגות חלק מהרשויות המקומיות לדרוש את אישור רמ"י בהתאם לסעיף 145 לחוק התכנון. לטענת מינהל הדיור, במקרים מסוימים התנתה רמ"י </w:t>
      </w:r>
      <w:r w:rsidRPr="001706BC">
        <w:rPr>
          <w:rFonts w:eastAsia="Calibri" w:hint="eastAsia"/>
          <w:b/>
          <w:bCs/>
          <w:rtl/>
        </w:rPr>
        <w:t>את</w:t>
      </w:r>
      <w:r w:rsidRPr="001706BC">
        <w:rPr>
          <w:rFonts w:eastAsia="Calibri"/>
          <w:b/>
          <w:bCs/>
          <w:rtl/>
        </w:rPr>
        <w:t xml:space="preserve"> </w:t>
      </w:r>
      <w:r w:rsidRPr="001706BC">
        <w:rPr>
          <w:rFonts w:eastAsia="Calibri" w:hint="eastAsia"/>
          <w:b/>
          <w:bCs/>
          <w:rtl/>
        </w:rPr>
        <w:t>ביצוע</w:t>
      </w:r>
      <w:r w:rsidRPr="001706BC">
        <w:rPr>
          <w:rFonts w:eastAsia="Calibri"/>
          <w:b/>
          <w:bCs/>
          <w:rtl/>
        </w:rPr>
        <w:t xml:space="preserve"> </w:t>
      </w:r>
      <w:r w:rsidRPr="001706BC">
        <w:rPr>
          <w:rFonts w:eastAsia="Calibri" w:hint="eastAsia"/>
          <w:b/>
          <w:bCs/>
          <w:rtl/>
        </w:rPr>
        <w:t>השינוי</w:t>
      </w:r>
      <w:r w:rsidRPr="001706BC">
        <w:rPr>
          <w:rFonts w:eastAsia="Calibri"/>
          <w:b/>
          <w:bCs/>
          <w:rtl/>
        </w:rPr>
        <w:t xml:space="preserve"> </w:t>
      </w:r>
      <w:r w:rsidRPr="001706BC">
        <w:rPr>
          <w:rFonts w:eastAsia="Calibri" w:hint="eastAsia"/>
          <w:b/>
          <w:bCs/>
          <w:rtl/>
        </w:rPr>
        <w:t>ואת</w:t>
      </w:r>
      <w:r w:rsidRPr="001706BC">
        <w:rPr>
          <w:rFonts w:eastAsia="Calibri"/>
          <w:b/>
          <w:bCs/>
          <w:rtl/>
        </w:rPr>
        <w:t xml:space="preserve"> </w:t>
      </w:r>
      <w:r w:rsidRPr="001706BC">
        <w:rPr>
          <w:rFonts w:eastAsia="Calibri" w:hint="eastAsia"/>
          <w:b/>
          <w:bCs/>
          <w:rtl/>
        </w:rPr>
        <w:t>מתן</w:t>
      </w:r>
      <w:r w:rsidRPr="001706BC">
        <w:rPr>
          <w:rFonts w:eastAsia="Calibri"/>
          <w:b/>
          <w:bCs/>
          <w:rtl/>
        </w:rPr>
        <w:t xml:space="preserve"> </w:t>
      </w:r>
      <w:r w:rsidRPr="001706BC">
        <w:rPr>
          <w:rFonts w:eastAsia="Calibri" w:hint="eastAsia"/>
          <w:b/>
          <w:bCs/>
          <w:rtl/>
        </w:rPr>
        <w:t>ה</w:t>
      </w:r>
      <w:r w:rsidRPr="001706BC">
        <w:rPr>
          <w:rFonts w:eastAsia="Calibri" w:hint="cs"/>
          <w:b/>
          <w:bCs/>
          <w:rtl/>
        </w:rPr>
        <w:t xml:space="preserve">אישור וההיתר בהסדרת מעמד הקרקע על פי </w:t>
      </w:r>
      <w:r w:rsidRPr="001706BC">
        <w:rPr>
          <w:rFonts w:eastAsia="Calibri" w:hint="eastAsia"/>
          <w:b/>
          <w:bCs/>
          <w:rtl/>
        </w:rPr>
        <w:t>שומה</w:t>
      </w:r>
      <w:r w:rsidRPr="001706BC">
        <w:rPr>
          <w:rFonts w:eastAsia="Calibri"/>
          <w:b/>
          <w:bCs/>
          <w:rtl/>
        </w:rPr>
        <w:t xml:space="preserve"> </w:t>
      </w:r>
      <w:r w:rsidRPr="001706BC">
        <w:rPr>
          <w:rFonts w:eastAsia="Calibri" w:hint="eastAsia"/>
          <w:b/>
          <w:bCs/>
          <w:rtl/>
        </w:rPr>
        <w:t>עדכנית</w:t>
      </w:r>
      <w:r w:rsidRPr="001706BC">
        <w:rPr>
          <w:rFonts w:eastAsia="Calibri" w:hint="cs"/>
          <w:b/>
          <w:bCs/>
          <w:rtl/>
        </w:rPr>
        <w:t>,</w:t>
      </w:r>
      <w:r w:rsidRPr="001706BC">
        <w:rPr>
          <w:rFonts w:eastAsia="Calibri"/>
          <w:b/>
          <w:bCs/>
          <w:rtl/>
        </w:rPr>
        <w:t xml:space="preserve"> דבר שהיה</w:t>
      </w:r>
      <w:r w:rsidRPr="001706BC">
        <w:rPr>
          <w:rFonts w:eastAsia="Calibri" w:hint="cs"/>
          <w:b/>
          <w:bCs/>
          <w:rtl/>
        </w:rPr>
        <w:t xml:space="preserve"> כרוך בתשלום דמי חכירה או דמי היוון. חלק מנכסים אלה מצויים באזורי ביקוש ועל קרקעות רחבות היקף, כגון בתי חולים, ולפיכך מדובר בסכומים מהותיים. </w:t>
      </w:r>
    </w:p>
    <w:p w:rsidR="001706BC" w:rsidRPr="001706BC" w:rsidP="001706BC" w14:paraId="399C5A95" w14:textId="77777777">
      <w:pPr>
        <w:keepNext/>
        <w:keepLines/>
        <w:spacing w:line="269" w:lineRule="auto"/>
        <w:ind w:left="-567"/>
        <w:rPr>
          <w:rFonts w:eastAsia="Calibri"/>
          <w:szCs w:val="20"/>
          <w:rtl/>
        </w:rPr>
      </w:pPr>
    </w:p>
    <w:p w:rsidR="001706BC" w:rsidRPr="001706BC" w:rsidP="001706BC" w14:paraId="3E4BCA64" w14:textId="77777777">
      <w:pPr>
        <w:spacing w:line="269" w:lineRule="auto"/>
        <w:rPr>
          <w:rFonts w:eastAsia="Calibri"/>
          <w:b/>
          <w:bCs/>
          <w:rtl/>
        </w:rPr>
      </w:pPr>
      <w:r w:rsidRPr="001706BC">
        <w:rPr>
          <w:rFonts w:eastAsia="Calibri" w:hint="cs"/>
          <w:b/>
          <w:bCs/>
          <w:rtl/>
        </w:rPr>
        <w:t>לטענת מינהל הדיור, חלק מהרשויות המקומיות אינן מסתפקות באישור ובחתימת מינהל הדיור מכוח חוק נכסי המדינה</w:t>
      </w:r>
      <w:r w:rsidRPr="001706BC">
        <w:rPr>
          <w:rFonts w:eastAsia="Calibri"/>
          <w:b/>
          <w:bCs/>
          <w:rtl/>
        </w:rPr>
        <w:t xml:space="preserve"> </w:t>
      </w:r>
      <w:r w:rsidRPr="001706BC">
        <w:rPr>
          <w:rFonts w:eastAsia="Calibri" w:hint="cs"/>
          <w:b/>
          <w:bCs/>
          <w:rtl/>
        </w:rPr>
        <w:t>על היתרי בנייה</w:t>
      </w:r>
      <w:r>
        <w:rPr>
          <w:rFonts w:eastAsia="Calibri"/>
          <w:b/>
          <w:bCs/>
          <w:vertAlign w:val="superscript"/>
          <w:rtl/>
        </w:rPr>
        <w:footnoteReference w:id="113"/>
      </w:r>
      <w:r w:rsidRPr="001706BC">
        <w:rPr>
          <w:rFonts w:eastAsia="Calibri" w:hint="cs"/>
          <w:b/>
          <w:bCs/>
          <w:rtl/>
        </w:rPr>
        <w:t xml:space="preserve">, </w:t>
      </w:r>
      <w:r w:rsidRPr="001706BC">
        <w:rPr>
          <w:rFonts w:eastAsia="Calibri" w:hint="eastAsia"/>
          <w:b/>
          <w:bCs/>
          <w:rtl/>
        </w:rPr>
        <w:t>והן</w:t>
      </w:r>
      <w:r w:rsidRPr="001706BC">
        <w:rPr>
          <w:rFonts w:eastAsia="Calibri" w:hint="cs"/>
          <w:b/>
          <w:bCs/>
          <w:rtl/>
        </w:rPr>
        <w:t xml:space="preserve"> פונות לקבלת הסכמה מרמ"י דבר המוביל למחלוקות ולעיכובים. כך לדוגמה מסר מינהל הדיור למשרד מבקר המדינה בספטמבר 2025 כי </w:t>
      </w:r>
      <w:r w:rsidRPr="001706BC">
        <w:rPr>
          <w:rFonts w:eastAsia="Calibri"/>
          <w:b/>
          <w:bCs/>
          <w:rtl/>
        </w:rPr>
        <w:t xml:space="preserve">בקשה להיתר </w:t>
      </w:r>
      <w:r w:rsidRPr="001706BC">
        <w:rPr>
          <w:rFonts w:eastAsia="Calibri" w:hint="cs"/>
          <w:b/>
          <w:bCs/>
          <w:rtl/>
        </w:rPr>
        <w:t xml:space="preserve">בנייה </w:t>
      </w:r>
      <w:r w:rsidRPr="001706BC">
        <w:rPr>
          <w:rFonts w:eastAsia="Calibri"/>
          <w:b/>
          <w:bCs/>
          <w:rtl/>
        </w:rPr>
        <w:t xml:space="preserve">שהוגשה על ידי עמותה </w:t>
      </w:r>
      <w:r w:rsidRPr="001706BC">
        <w:rPr>
          <w:rFonts w:eastAsia="Calibri" w:hint="cs"/>
          <w:b/>
          <w:bCs/>
          <w:rtl/>
        </w:rPr>
        <w:t>מסוימת</w:t>
      </w:r>
      <w:r w:rsidRPr="001706BC">
        <w:rPr>
          <w:rFonts w:eastAsia="Calibri"/>
          <w:b/>
          <w:bCs/>
          <w:rtl/>
        </w:rPr>
        <w:t>, עוכבה שלא לצורך. תחילה התנתה הוועדה המרחבית</w:t>
      </w:r>
      <w:r w:rsidRPr="001706BC">
        <w:rPr>
          <w:rFonts w:eastAsia="Calibri" w:hint="cs"/>
          <w:b/>
          <w:bCs/>
          <w:rtl/>
        </w:rPr>
        <w:t xml:space="preserve"> הרלוונטית</w:t>
      </w:r>
      <w:r w:rsidRPr="001706BC">
        <w:rPr>
          <w:rFonts w:eastAsia="Calibri"/>
          <w:b/>
          <w:bCs/>
          <w:rtl/>
        </w:rPr>
        <w:t xml:space="preserve"> את ההיתר, בין היתר, בהסכמת רמ"י, ואולם לבסוף ניתן ההיתר בהסכמת מינהל הדיור בלבד. </w:t>
      </w:r>
    </w:p>
    <w:p w:rsidR="001706BC" w:rsidRPr="001706BC" w:rsidP="001706BC" w14:paraId="7CA02402" w14:textId="77777777">
      <w:pPr>
        <w:keepNext/>
        <w:keepLines/>
        <w:spacing w:line="269" w:lineRule="auto"/>
        <w:ind w:left="-567"/>
        <w:rPr>
          <w:rFonts w:eastAsia="Calibri"/>
          <w:szCs w:val="20"/>
          <w:rtl/>
        </w:rPr>
      </w:pPr>
    </w:p>
    <w:p w:rsidR="001706BC" w:rsidRPr="001706BC" w:rsidP="001706BC" w14:paraId="26925E15" w14:textId="77777777">
      <w:pPr>
        <w:spacing w:line="269" w:lineRule="auto"/>
        <w:rPr>
          <w:rFonts w:eastAsia="Calibri"/>
          <w:b/>
          <w:bCs/>
          <w:rtl/>
        </w:rPr>
      </w:pPr>
      <w:r w:rsidRPr="001706BC">
        <w:rPr>
          <w:rFonts w:eastAsia="Calibri" w:hint="cs"/>
          <w:b/>
          <w:bCs/>
          <w:rtl/>
        </w:rPr>
        <w:t xml:space="preserve">עולה כי מזה כעשרים שנה, ולכל המאוחר משנת 2007, קיימת מחלוקת בשאלת יסוד בעניין מעמד הקרקעות שעליהן הוקמו נכסים ממשלתיים חיוניים כגון תחנות משטרה, מתקני כליאה ובתי חולים או מוסדות רווחה. בשל מחלוקת זאת, </w:t>
      </w:r>
      <w:bookmarkStart w:id="71" w:name="_Hlk220848488"/>
      <w:r w:rsidRPr="001706BC">
        <w:rPr>
          <w:rFonts w:eastAsia="Calibri" w:hint="eastAsia"/>
          <w:b/>
          <w:bCs/>
          <w:rtl/>
        </w:rPr>
        <w:t>ה</w:t>
      </w:r>
      <w:r w:rsidRPr="001706BC">
        <w:rPr>
          <w:rFonts w:eastAsia="Calibri" w:hint="cs"/>
          <w:b/>
          <w:bCs/>
          <w:rtl/>
        </w:rPr>
        <w:t>נוגעת לזהות בעל הזכויות בנכסים ו</w:t>
      </w:r>
      <w:r w:rsidRPr="001706BC">
        <w:rPr>
          <w:rFonts w:eastAsia="Calibri"/>
          <w:b/>
          <w:bCs/>
          <w:rtl/>
        </w:rPr>
        <w:t>גדרי הסמכות של רמ</w:t>
      </w:r>
      <w:r w:rsidRPr="001706BC">
        <w:rPr>
          <w:rFonts w:eastAsia="Calibri" w:hint="cs"/>
          <w:b/>
          <w:bCs/>
          <w:rtl/>
        </w:rPr>
        <w:t>"</w:t>
      </w:r>
      <w:r w:rsidRPr="001706BC">
        <w:rPr>
          <w:rFonts w:eastAsia="Calibri"/>
          <w:b/>
          <w:bCs/>
          <w:rtl/>
        </w:rPr>
        <w:t>י ושל מינהל הדיור</w:t>
      </w:r>
      <w:r w:rsidRPr="001706BC">
        <w:rPr>
          <w:rFonts w:eastAsia="Calibri" w:hint="cs"/>
          <w:b/>
          <w:bCs/>
          <w:rtl/>
        </w:rPr>
        <w:t xml:space="preserve"> כנציגי ממשלת ישראל, ואשר יש לה היבטים </w:t>
      </w:r>
      <w:bookmarkEnd w:id="71"/>
      <w:r w:rsidRPr="001706BC">
        <w:rPr>
          <w:rFonts w:eastAsia="Calibri" w:hint="cs"/>
          <w:b/>
          <w:bCs/>
          <w:rtl/>
        </w:rPr>
        <w:t xml:space="preserve">כספיים, תוכניות לשינוי והרחבה של מתקנים חיוניים אלה, ולחלופין לפינוים לצורך פרויקטי דיור משמעותיים באזורי ביקוש, עלולים להתעכב ולא להתבצע ובכך לפגוע בין היתר, בשירותים הניתנים לציבור. </w:t>
      </w:r>
    </w:p>
    <w:p w:rsidR="001706BC" w:rsidRPr="001706BC" w:rsidP="001706BC" w14:paraId="5830211F" w14:textId="77777777">
      <w:pPr>
        <w:keepNext/>
        <w:keepLines/>
        <w:spacing w:line="269" w:lineRule="auto"/>
        <w:ind w:left="-567"/>
        <w:rPr>
          <w:rFonts w:eastAsia="Calibri"/>
          <w:szCs w:val="20"/>
          <w:rtl/>
        </w:rPr>
      </w:pPr>
    </w:p>
    <w:p w:rsidR="001706BC" w:rsidRPr="001706BC" w:rsidP="001706BC" w14:paraId="497385C4" w14:textId="77777777">
      <w:pPr>
        <w:spacing w:line="269" w:lineRule="auto"/>
        <w:rPr>
          <w:rFonts w:eastAsia="Calibri"/>
          <w:b/>
          <w:bCs/>
          <w:rtl/>
        </w:rPr>
      </w:pPr>
      <w:r w:rsidRPr="001706BC">
        <w:rPr>
          <w:rFonts w:eastAsia="Calibri" w:hint="cs"/>
          <w:b/>
          <w:bCs/>
          <w:rtl/>
        </w:rPr>
        <w:t xml:space="preserve">מומלץ כי רשות מקרקעי ישראל ומינהל הדיור יסדירו בהקדם את סוגיית הנכסים שטרם הוסדרו. אם </w:t>
      </w:r>
      <w:r w:rsidRPr="001706BC">
        <w:rPr>
          <w:rFonts w:eastAsia="Calibri"/>
          <w:b/>
          <w:bCs/>
          <w:rtl/>
        </w:rPr>
        <w:t>לא יגיעו הצדדים להסכמות, מומלץ כי יפנו, כמקובל במחלוקות בין גורמי ממשלה, להכרעת היועץ המשפטי לממשלה</w:t>
      </w:r>
      <w:r w:rsidRPr="001706BC">
        <w:rPr>
          <w:rFonts w:eastAsia="Calibri" w:hint="cs"/>
          <w:b/>
          <w:bCs/>
          <w:rtl/>
        </w:rPr>
        <w:t xml:space="preserve">. </w:t>
      </w:r>
    </w:p>
    <w:p w:rsidR="001706BC" w:rsidRPr="001706BC" w:rsidP="001706BC" w14:paraId="6FDF926E" w14:textId="77777777">
      <w:pPr>
        <w:keepNext/>
        <w:keepLines/>
        <w:spacing w:line="269" w:lineRule="auto"/>
        <w:ind w:left="-567"/>
        <w:rPr>
          <w:rFonts w:eastAsia="Calibri"/>
          <w:szCs w:val="20"/>
          <w:rtl/>
        </w:rPr>
      </w:pPr>
    </w:p>
    <w:p w:rsidR="001706BC" w:rsidRPr="001706BC" w:rsidP="001706BC" w14:paraId="6F018B2E" w14:textId="77777777">
      <w:pPr>
        <w:keepNext/>
        <w:keepLines/>
        <w:spacing w:line="269" w:lineRule="auto"/>
        <w:outlineLvl w:val="3"/>
        <w:rPr>
          <w:rFonts w:eastAsia="Times New Roman"/>
          <w:bCs/>
          <w:szCs w:val="26"/>
          <w:rtl/>
        </w:rPr>
      </w:pPr>
      <w:r w:rsidRPr="001706BC">
        <w:rPr>
          <w:rFonts w:eastAsia="Times New Roman" w:hint="cs"/>
          <w:bCs/>
          <w:szCs w:val="26"/>
          <w:rtl/>
        </w:rPr>
        <w:t>מחלוקת בעניין הקצאת מקרקעין "חדשים" (לאחר הקמת רמ"י)</w:t>
      </w:r>
    </w:p>
    <w:p w:rsidR="001706BC" w:rsidRPr="001706BC" w:rsidP="001706BC" w14:paraId="2945626B" w14:textId="77777777">
      <w:pPr>
        <w:keepNext/>
        <w:keepLines/>
        <w:spacing w:line="269" w:lineRule="auto"/>
        <w:jc w:val="center"/>
        <w:rPr>
          <w:rFonts w:eastAsia="Calibri"/>
          <w:rtl/>
        </w:rPr>
      </w:pPr>
    </w:p>
    <w:p w:rsidR="001706BC" w:rsidRPr="001706BC" w:rsidP="001706BC" w14:paraId="65DD5C57" w14:textId="77777777">
      <w:pPr>
        <w:spacing w:line="269" w:lineRule="auto"/>
        <w:rPr>
          <w:rFonts w:eastAsia="Calibri"/>
          <w:rtl/>
        </w:rPr>
      </w:pPr>
      <w:r w:rsidRPr="001706BC">
        <w:rPr>
          <w:rFonts w:eastAsia="Calibri" w:hint="cs"/>
          <w:rtl/>
        </w:rPr>
        <w:t>לטענת מינהל הדיור, נוסף על המחלוקות הנוגעות לנכסים שטרם הוסדרו, מתגלעות לעיתים מחלוקות עם רמ"י גם בנוגע להקצאת מקרקעין "חדשים"</w:t>
      </w:r>
      <w:r>
        <w:rPr>
          <w:rFonts w:eastAsia="Calibri"/>
          <w:vertAlign w:val="superscript"/>
          <w:rtl/>
        </w:rPr>
        <w:footnoteReference w:id="114"/>
      </w:r>
      <w:r w:rsidRPr="001706BC">
        <w:rPr>
          <w:rFonts w:eastAsia="Calibri" w:hint="cs"/>
          <w:rtl/>
        </w:rPr>
        <w:t xml:space="preserve">, שהוקצו לאחר חקיקת חוק מקרקעי ישראל (ב-1960). מחלוקות אלה גורמות לעיכובים בהעמדת מקרקעין לצורכי הדיור הממשלתי, בין היתר לצורך הקמת קריות ממשלה מתקדמות, לרווחת עובדי המדינה ולשיפור השירות והנגישות לציבור הרחב. לטענת מינהל הדיור, עיקר המחלוקות נוגע לשווי המקרקעין, </w:t>
      </w:r>
      <w:r w:rsidRPr="001706BC">
        <w:rPr>
          <w:rFonts w:eastAsia="Calibri"/>
          <w:rtl/>
        </w:rPr>
        <w:t>כפי שהוא נקבע בשומה של רמ"י בהליכי הקצאה בפטור ממכרז, אף שמדובר, הלכה למעשה, בהעברת תמורה בין גופים ממשלתיים</w:t>
      </w:r>
      <w:r w:rsidRPr="001706BC">
        <w:rPr>
          <w:rFonts w:eastAsia="Calibri" w:hint="cs"/>
          <w:rtl/>
        </w:rPr>
        <w:t xml:space="preserve"> -</w:t>
      </w:r>
      <w:r w:rsidRPr="001706BC">
        <w:rPr>
          <w:rFonts w:eastAsia="Calibri"/>
          <w:rtl/>
        </w:rPr>
        <w:t xml:space="preserve"> מ</w:t>
      </w:r>
      <w:r w:rsidRPr="001706BC">
        <w:rPr>
          <w:rFonts w:eastAsia="Calibri" w:hint="cs"/>
          <w:rtl/>
        </w:rPr>
        <w:t>גוף</w:t>
      </w:r>
      <w:r w:rsidRPr="001706BC">
        <w:rPr>
          <w:rFonts w:eastAsia="Calibri"/>
          <w:rtl/>
        </w:rPr>
        <w:t xml:space="preserve"> ממשלתי אחד לגוף ממשלתי אחר</w:t>
      </w:r>
      <w:r w:rsidRPr="001706BC">
        <w:rPr>
          <w:rFonts w:eastAsia="Calibri" w:hint="cs"/>
          <w:rtl/>
        </w:rPr>
        <w:t xml:space="preserve">. </w:t>
      </w:r>
    </w:p>
    <w:p w:rsidR="001706BC" w:rsidRPr="001706BC" w:rsidP="001706BC" w14:paraId="782C5BA8" w14:textId="77777777">
      <w:pPr>
        <w:spacing w:line="269" w:lineRule="auto"/>
        <w:rPr>
          <w:rFonts w:eastAsia="Calibri"/>
          <w:rtl/>
        </w:rPr>
      </w:pPr>
      <w:r w:rsidRPr="001706BC">
        <w:rPr>
          <w:rFonts w:eastAsia="Calibri" w:hint="cs"/>
          <w:rtl/>
        </w:rPr>
        <w:t>לשם יישוב מחלוקות אלה התקבלה בשנת 2024 החלטת ממשלה 2279 בנושא "</w:t>
      </w:r>
      <w:r w:rsidRPr="001706BC">
        <w:rPr>
          <w:rFonts w:eastAsia="Calibri"/>
          <w:rtl/>
        </w:rPr>
        <w:t>ייעול ניהול נכסי המדינה</w:t>
      </w:r>
      <w:r w:rsidRPr="001706BC">
        <w:rPr>
          <w:rFonts w:eastAsia="Calibri" w:hint="cs"/>
          <w:rtl/>
        </w:rPr>
        <w:t>"</w:t>
      </w:r>
      <w:r>
        <w:rPr>
          <w:rFonts w:eastAsia="Calibri"/>
          <w:vertAlign w:val="superscript"/>
          <w:rtl/>
        </w:rPr>
        <w:footnoteReference w:id="115"/>
      </w:r>
      <w:r w:rsidRPr="001706BC">
        <w:rPr>
          <w:rFonts w:eastAsia="Calibri" w:hint="cs"/>
          <w:rtl/>
        </w:rPr>
        <w:t>. בהחלטה נקבע, בין היתר, כי רמ"י</w:t>
      </w:r>
      <w:r w:rsidRPr="001706BC">
        <w:rPr>
          <w:rFonts w:eastAsia="Calibri"/>
          <w:rtl/>
        </w:rPr>
        <w:t xml:space="preserve"> תחתום על חוזה חכירה מהוון</w:t>
      </w:r>
      <w:r>
        <w:rPr>
          <w:rFonts w:eastAsia="Calibri"/>
          <w:vertAlign w:val="superscript"/>
          <w:rtl/>
        </w:rPr>
        <w:footnoteReference w:id="116"/>
      </w:r>
      <w:r w:rsidRPr="001706BC">
        <w:rPr>
          <w:rFonts w:eastAsia="Calibri"/>
          <w:rtl/>
        </w:rPr>
        <w:t xml:space="preserve">, עם מינהל הדיור בתוך 45 ימים מיום </w:t>
      </w:r>
      <w:r w:rsidRPr="001706BC">
        <w:rPr>
          <w:rFonts w:eastAsia="Calibri" w:hint="cs"/>
          <w:rtl/>
        </w:rPr>
        <w:t>פניית</w:t>
      </w:r>
      <w:r w:rsidRPr="001706BC">
        <w:rPr>
          <w:rFonts w:eastAsia="Calibri"/>
          <w:rtl/>
        </w:rPr>
        <w:t xml:space="preserve"> מנהל </w:t>
      </w:r>
      <w:r w:rsidRPr="001706BC">
        <w:rPr>
          <w:rFonts w:eastAsia="Calibri" w:hint="cs"/>
          <w:rtl/>
        </w:rPr>
        <w:t>ה</w:t>
      </w:r>
      <w:r w:rsidRPr="001706BC">
        <w:rPr>
          <w:rFonts w:eastAsia="Calibri"/>
          <w:rtl/>
        </w:rPr>
        <w:t xml:space="preserve">מינהל </w:t>
      </w:r>
      <w:r w:rsidRPr="001706BC">
        <w:rPr>
          <w:rFonts w:eastAsia="Calibri" w:hint="cs"/>
          <w:rtl/>
        </w:rPr>
        <w:t>לרמ"י</w:t>
      </w:r>
      <w:r w:rsidRPr="001706BC">
        <w:rPr>
          <w:rFonts w:eastAsia="Calibri"/>
          <w:rtl/>
        </w:rPr>
        <w:t xml:space="preserve"> לחתימה על חוזה חכירה ביחס למקרקעי ישראל המיועדים לצרכים ממשלתיים</w:t>
      </w:r>
      <w:r w:rsidRPr="001706BC">
        <w:rPr>
          <w:rFonts w:eastAsia="Calibri" w:hint="cs"/>
          <w:rtl/>
        </w:rPr>
        <w:t>, כמפורט</w:t>
      </w:r>
      <w:r w:rsidRPr="001706BC">
        <w:rPr>
          <w:rFonts w:eastAsia="Calibri"/>
          <w:rtl/>
        </w:rPr>
        <w:t xml:space="preserve"> </w:t>
      </w:r>
      <w:r w:rsidRPr="001706BC">
        <w:rPr>
          <w:rFonts w:eastAsia="Calibri" w:hint="cs"/>
          <w:rtl/>
        </w:rPr>
        <w:t>ב</w:t>
      </w:r>
      <w:r w:rsidRPr="001706BC">
        <w:rPr>
          <w:rFonts w:eastAsia="Calibri"/>
          <w:rtl/>
        </w:rPr>
        <w:t>נספח להחלטה.</w:t>
      </w:r>
      <w:r w:rsidRPr="001706BC">
        <w:rPr>
          <w:rFonts w:eastAsia="Calibri" w:hint="cs"/>
          <w:rtl/>
        </w:rPr>
        <w:t xml:space="preserve"> עוד נקבע כי אם לא נחתם ההסכם</w:t>
      </w:r>
      <w:r w:rsidRPr="001706BC">
        <w:rPr>
          <w:rFonts w:eastAsia="Calibri"/>
          <w:rtl/>
        </w:rPr>
        <w:t xml:space="preserve"> </w:t>
      </w:r>
      <w:r w:rsidRPr="001706BC">
        <w:rPr>
          <w:rFonts w:eastAsia="Calibri" w:hint="cs"/>
          <w:rtl/>
        </w:rPr>
        <w:t>בשל</w:t>
      </w:r>
      <w:r w:rsidRPr="001706BC">
        <w:rPr>
          <w:rFonts w:eastAsia="Calibri"/>
          <w:rtl/>
        </w:rPr>
        <w:t xml:space="preserve"> מחלוקת </w:t>
      </w:r>
      <w:r w:rsidRPr="001706BC">
        <w:rPr>
          <w:rFonts w:eastAsia="Calibri" w:hint="cs"/>
          <w:rtl/>
        </w:rPr>
        <w:t>סביב</w:t>
      </w:r>
      <w:r w:rsidRPr="001706BC">
        <w:rPr>
          <w:rFonts w:eastAsia="Calibri"/>
          <w:rtl/>
        </w:rPr>
        <w:t xml:space="preserve"> תנאי החכירה </w:t>
      </w:r>
      <w:r w:rsidRPr="001706BC">
        <w:rPr>
          <w:rFonts w:eastAsia="Calibri" w:hint="cs"/>
          <w:rtl/>
        </w:rPr>
        <w:t xml:space="preserve">או </w:t>
      </w:r>
      <w:r w:rsidRPr="001706BC">
        <w:rPr>
          <w:rFonts w:eastAsia="Calibri"/>
          <w:rtl/>
        </w:rPr>
        <w:t>ההקצאה, יובא</w:t>
      </w:r>
      <w:r w:rsidRPr="001706BC">
        <w:rPr>
          <w:rFonts w:eastAsia="Calibri" w:hint="cs"/>
          <w:rtl/>
        </w:rPr>
        <w:t xml:space="preserve"> הנושא</w:t>
      </w:r>
      <w:r w:rsidRPr="001706BC">
        <w:rPr>
          <w:rFonts w:eastAsia="Calibri"/>
          <w:rtl/>
        </w:rPr>
        <w:t xml:space="preserve"> להכרעת החשב הכללי במשרד האוצר ומנהל </w:t>
      </w:r>
      <w:r w:rsidRPr="001706BC">
        <w:rPr>
          <w:rFonts w:eastAsia="Calibri" w:hint="cs"/>
          <w:rtl/>
        </w:rPr>
        <w:t>רמ"י,</w:t>
      </w:r>
      <w:r w:rsidRPr="001706BC">
        <w:rPr>
          <w:rFonts w:eastAsia="Calibri"/>
          <w:rtl/>
        </w:rPr>
        <w:t xml:space="preserve"> בתוך 14 י</w:t>
      </w:r>
      <w:r w:rsidRPr="001706BC">
        <w:rPr>
          <w:rFonts w:eastAsia="Calibri" w:hint="cs"/>
          <w:rtl/>
        </w:rPr>
        <w:t>מי</w:t>
      </w:r>
      <w:r w:rsidRPr="001706BC">
        <w:rPr>
          <w:rFonts w:eastAsia="Calibri"/>
          <w:rtl/>
        </w:rPr>
        <w:t xml:space="preserve">ם </w:t>
      </w:r>
      <w:r w:rsidRPr="001706BC">
        <w:rPr>
          <w:rFonts w:eastAsia="Calibri" w:hint="cs"/>
          <w:rtl/>
        </w:rPr>
        <w:t>ממועד העלאת</w:t>
      </w:r>
      <w:r w:rsidRPr="001706BC">
        <w:rPr>
          <w:rFonts w:eastAsia="Calibri"/>
          <w:rtl/>
        </w:rPr>
        <w:t xml:space="preserve"> ההשגות או המחלוקות על ידי </w:t>
      </w:r>
      <w:r w:rsidRPr="001706BC">
        <w:rPr>
          <w:rFonts w:eastAsia="Calibri" w:hint="cs"/>
          <w:rtl/>
        </w:rPr>
        <w:t xml:space="preserve">רמ"י, </w:t>
      </w:r>
      <w:r w:rsidRPr="001706BC">
        <w:rPr>
          <w:rFonts w:eastAsia="Calibri"/>
          <w:rtl/>
        </w:rPr>
        <w:t xml:space="preserve">או מתום </w:t>
      </w:r>
      <w:r w:rsidRPr="001706BC">
        <w:rPr>
          <w:rFonts w:eastAsia="Calibri" w:hint="cs"/>
          <w:rtl/>
        </w:rPr>
        <w:t>45 הימים ממועד פניית מנהל המינהל,</w:t>
      </w:r>
      <w:r w:rsidRPr="001706BC">
        <w:rPr>
          <w:rFonts w:eastAsia="Calibri"/>
          <w:rtl/>
        </w:rPr>
        <w:t xml:space="preserve"> לפי העניין. </w:t>
      </w:r>
      <w:r w:rsidRPr="001706BC">
        <w:rPr>
          <w:rFonts w:eastAsia="Calibri" w:hint="cs"/>
          <w:rtl/>
        </w:rPr>
        <w:t xml:space="preserve">אם </w:t>
      </w:r>
      <w:r w:rsidRPr="001706BC">
        <w:rPr>
          <w:rFonts w:eastAsia="Calibri"/>
          <w:rtl/>
        </w:rPr>
        <w:t>יוכרע כי אין מניעה לחתום על חוזה חכירה מהוון עם מינהל הדיור, ייחתם חוזה החכירה בתוך 30 ימים.</w:t>
      </w:r>
      <w:r w:rsidRPr="001706BC">
        <w:rPr>
          <w:rFonts w:eastAsia="Calibri" w:hint="cs"/>
          <w:rtl/>
        </w:rPr>
        <w:t xml:space="preserve"> נוסף על כך נקבע כי </w:t>
      </w:r>
      <w:r w:rsidRPr="001706BC">
        <w:rPr>
          <w:rFonts w:eastAsia="Calibri"/>
          <w:rtl/>
        </w:rPr>
        <w:t xml:space="preserve">אין בהוראות </w:t>
      </w:r>
      <w:r w:rsidRPr="001706BC">
        <w:rPr>
          <w:rFonts w:eastAsia="Calibri" w:hint="cs"/>
          <w:rtl/>
        </w:rPr>
        <w:t>החלטה</w:t>
      </w:r>
      <w:r w:rsidRPr="001706BC">
        <w:rPr>
          <w:rFonts w:eastAsia="Calibri"/>
          <w:rtl/>
        </w:rPr>
        <w:t xml:space="preserve"> ז</w:t>
      </w:r>
      <w:r w:rsidRPr="001706BC">
        <w:rPr>
          <w:rFonts w:eastAsia="Calibri" w:hint="cs"/>
          <w:rtl/>
        </w:rPr>
        <w:t>ו</w:t>
      </w:r>
      <w:r w:rsidRPr="001706BC">
        <w:rPr>
          <w:rFonts w:eastAsia="Calibri"/>
          <w:rtl/>
        </w:rPr>
        <w:t xml:space="preserve"> כדי לגרוע מחובת</w:t>
      </w:r>
      <w:r w:rsidRPr="001706BC">
        <w:rPr>
          <w:rFonts w:eastAsia="Calibri" w:hint="cs"/>
          <w:rtl/>
        </w:rPr>
        <w:t>ו של</w:t>
      </w:r>
      <w:r w:rsidRPr="001706BC">
        <w:rPr>
          <w:rFonts w:eastAsia="Calibri"/>
          <w:rtl/>
        </w:rPr>
        <w:t xml:space="preserve"> מינהל הדיור לשלם </w:t>
      </w:r>
      <w:r w:rsidRPr="001706BC">
        <w:rPr>
          <w:rFonts w:eastAsia="Calibri" w:hint="cs"/>
          <w:rtl/>
        </w:rPr>
        <w:t>לרמ"י</w:t>
      </w:r>
      <w:r w:rsidRPr="001706BC">
        <w:rPr>
          <w:rFonts w:eastAsia="Calibri"/>
          <w:rtl/>
        </w:rPr>
        <w:t xml:space="preserve"> תמורה בעד הקצאת הקרקע במועד המוקדם ביותר </w:t>
      </w:r>
      <w:r w:rsidRPr="001706BC">
        <w:rPr>
          <w:rFonts w:eastAsia="Calibri" w:hint="cs"/>
          <w:rtl/>
        </w:rPr>
        <w:t>ה</w:t>
      </w:r>
      <w:r w:rsidRPr="001706BC">
        <w:rPr>
          <w:rFonts w:eastAsia="Calibri"/>
          <w:rtl/>
        </w:rPr>
        <w:t>אפשר</w:t>
      </w:r>
      <w:r w:rsidRPr="001706BC">
        <w:rPr>
          <w:rFonts w:eastAsia="Calibri" w:hint="cs"/>
          <w:rtl/>
        </w:rPr>
        <w:t>י</w:t>
      </w:r>
      <w:r w:rsidRPr="001706BC">
        <w:rPr>
          <w:rFonts w:eastAsia="Calibri"/>
          <w:rtl/>
        </w:rPr>
        <w:t xml:space="preserve">, ובמקרים שבהם אין מחלוקת באשר לתמורה - אף בטרם הוסדרו כלל המחלוקות. </w:t>
      </w:r>
      <w:r w:rsidRPr="001706BC">
        <w:rPr>
          <w:rFonts w:eastAsia="Calibri" w:hint="cs"/>
          <w:rtl/>
        </w:rPr>
        <w:t xml:space="preserve">אם </w:t>
      </w:r>
      <w:r w:rsidRPr="001706BC">
        <w:rPr>
          <w:rFonts w:eastAsia="Calibri"/>
          <w:rtl/>
        </w:rPr>
        <w:t>נתגלעו מחלוקות בנוגע לגובה התמורה, יבוצע התשלום בסמוך ככל הניתן להכרעה בסוגיה זו</w:t>
      </w:r>
      <w:r>
        <w:rPr>
          <w:rFonts w:eastAsia="Calibri"/>
          <w:vertAlign w:val="superscript"/>
          <w:rtl/>
        </w:rPr>
        <w:footnoteReference w:id="117"/>
      </w:r>
      <w:r w:rsidRPr="001706BC">
        <w:rPr>
          <w:rFonts w:eastAsia="Calibri"/>
          <w:rtl/>
        </w:rPr>
        <w:t>.</w:t>
      </w:r>
    </w:p>
    <w:p w:rsidR="001706BC" w:rsidRPr="001706BC" w:rsidP="001706BC" w14:paraId="58C52501" w14:textId="77777777">
      <w:pPr>
        <w:keepNext/>
        <w:keepLines/>
        <w:spacing w:line="269" w:lineRule="auto"/>
        <w:ind w:left="-567"/>
        <w:rPr>
          <w:rFonts w:eastAsia="Calibri"/>
          <w:szCs w:val="20"/>
          <w:rtl/>
        </w:rPr>
      </w:pPr>
    </w:p>
    <w:p w:rsidR="001706BC" w:rsidRPr="001706BC" w:rsidP="001706BC" w14:paraId="1E2983A3" w14:textId="77777777">
      <w:pPr>
        <w:spacing w:line="269" w:lineRule="auto"/>
        <w:rPr>
          <w:rFonts w:eastAsia="Calibri"/>
          <w:rtl/>
        </w:rPr>
      </w:pPr>
      <w:r w:rsidRPr="001706BC">
        <w:rPr>
          <w:rFonts w:eastAsia="Calibri" w:hint="cs"/>
          <w:rtl/>
        </w:rPr>
        <w:t xml:space="preserve">מינהל הדיור מסר למשרד מבקר המדינה בספטמבר 2025 כי לעיתים מתעכבים הליכי הקצאת מקרקעין לדיור הממשלתי, בין היתר בשל מחלוקת הנוגעות לשומת המקרקעין או להקצאת קרקע חליפית, וזאת אף לאחר קבלת החלטת הממשלה וקביעת מנגנון יישוב המחלוקות במסגרת החלטה מס' 2279. עוד ציין מינהל הדיור כי, על אף קיומן של מחלוקות כאמור, הוא לא עשה שימוש במנגנון יישוב המחלוקות שנקבע בהחלטת הממשלה האמורה. </w:t>
      </w:r>
    </w:p>
    <w:p w:rsidR="001706BC" w:rsidRPr="001706BC" w:rsidP="001706BC" w14:paraId="39ABC9C0" w14:textId="77777777">
      <w:pPr>
        <w:keepNext/>
        <w:keepLines/>
        <w:spacing w:line="269" w:lineRule="auto"/>
        <w:ind w:left="-567"/>
        <w:rPr>
          <w:rFonts w:eastAsia="Calibri"/>
          <w:szCs w:val="20"/>
          <w:rtl/>
        </w:rPr>
      </w:pPr>
    </w:p>
    <w:p w:rsidR="001706BC" w:rsidRPr="001706BC" w:rsidP="001706BC" w14:paraId="0E6793CF" w14:textId="77777777">
      <w:pPr>
        <w:spacing w:line="269" w:lineRule="auto"/>
        <w:rPr>
          <w:rFonts w:eastAsia="Calibri"/>
          <w:rtl/>
        </w:rPr>
      </w:pPr>
      <w:r w:rsidRPr="001706BC">
        <w:rPr>
          <w:rFonts w:eastAsia="Calibri" w:hint="cs"/>
          <w:rtl/>
        </w:rPr>
        <w:t xml:space="preserve">להלן פירוט בקשות להקצאת מקרקעין שהגיש מינהל הדיור לרמ"י בשנים 2019 </w:t>
      </w:r>
      <w:r w:rsidRPr="001706BC">
        <w:rPr>
          <w:rFonts w:eastAsia="Calibri"/>
          <w:rtl/>
        </w:rPr>
        <w:t>-</w:t>
      </w:r>
      <w:r w:rsidRPr="001706BC">
        <w:rPr>
          <w:rFonts w:eastAsia="Calibri" w:hint="cs"/>
          <w:rtl/>
        </w:rPr>
        <w:t>2025, וכן המחלוקות שהתעוררו בעניינן, כפי שנמסר למשרד מבקר המדינה על ידי מינהל הדיור</w:t>
      </w:r>
      <w:r>
        <w:rPr>
          <w:rFonts w:eastAsia="Calibri"/>
          <w:vertAlign w:val="superscript"/>
          <w:rtl/>
        </w:rPr>
        <w:footnoteReference w:id="118"/>
      </w:r>
      <w:r w:rsidRPr="001706BC">
        <w:rPr>
          <w:rFonts w:eastAsia="Calibri" w:hint="cs"/>
          <w:rtl/>
        </w:rPr>
        <w:t xml:space="preserve">. </w:t>
      </w:r>
    </w:p>
    <w:p w:rsidR="001706BC" w:rsidRPr="001706BC" w:rsidP="001706BC" w14:paraId="369E237F" w14:textId="77777777">
      <w:pPr>
        <w:keepNext/>
        <w:keepLines/>
        <w:spacing w:line="269" w:lineRule="auto"/>
        <w:ind w:left="-567"/>
        <w:rPr>
          <w:rFonts w:eastAsia="Calibri"/>
          <w:szCs w:val="20"/>
          <w:rtl/>
        </w:rPr>
      </w:pPr>
    </w:p>
    <w:p w:rsidR="001706BC" w:rsidRPr="001706BC" w:rsidP="001706BC" w14:paraId="6BC49AEC" w14:textId="77777777">
      <w:pPr>
        <w:keepNext/>
        <w:keepLines/>
        <w:spacing w:line="269" w:lineRule="auto"/>
        <w:jc w:val="center"/>
        <w:rPr>
          <w:rFonts w:eastAsia="Calibri"/>
          <w:b/>
          <w:bCs/>
          <w:rtl/>
        </w:rPr>
      </w:pPr>
      <w:r w:rsidRPr="001706BC">
        <w:rPr>
          <w:rFonts w:eastAsia="Calibri" w:hint="cs"/>
          <w:rtl/>
        </w:rPr>
        <w:t>לוח 6:</w:t>
      </w:r>
      <w:r w:rsidRPr="001706BC">
        <w:rPr>
          <w:rFonts w:eastAsia="Calibri" w:hint="cs"/>
          <w:b/>
          <w:bCs/>
          <w:rtl/>
        </w:rPr>
        <w:t xml:space="preserve"> בקשות להקצאה של מקרקעין לצורכי הדיור הממשלתי מרמ"י (2019 - 2025)</w:t>
      </w:r>
    </w:p>
    <w:tbl>
      <w:tblPr>
        <w:tblStyle w:val="TableGrid"/>
        <w:bidiVisual/>
        <w:tblW w:w="0" w:type="auto"/>
        <w:tblLook w:val="04A0"/>
      </w:tblPr>
      <w:tblGrid>
        <w:gridCol w:w="3260"/>
        <w:gridCol w:w="1403"/>
        <w:gridCol w:w="807"/>
        <w:gridCol w:w="2740"/>
      </w:tblGrid>
      <w:tr w14:paraId="3F4A61E9" w14:textId="77777777" w:rsidTr="001706BC">
        <w:tblPrEx>
          <w:tblW w:w="0" w:type="auto"/>
          <w:tblLook w:val="04A0"/>
        </w:tblPrEx>
        <w:trPr>
          <w:trHeight w:val="300"/>
        </w:trPr>
        <w:tc>
          <w:tcPr>
            <w:tcW w:w="0" w:type="auto"/>
            <w:shd w:val="clear" w:color="auto" w:fill="1F497D"/>
            <w:noWrap/>
            <w:hideMark/>
          </w:tcPr>
          <w:p w:rsidR="001706BC" w:rsidRPr="001706BC" w:rsidP="001706BC" w14:paraId="70783D21" w14:textId="77777777">
            <w:pPr>
              <w:keepNext/>
              <w:keepLines/>
              <w:spacing w:line="269" w:lineRule="auto"/>
              <w:jc w:val="center"/>
              <w:rPr>
                <w:rFonts w:ascii="David" w:eastAsia="Calibri" w:hAnsi="David"/>
                <w:color w:val="EEECE1"/>
                <w:sz w:val="22"/>
                <w:szCs w:val="22"/>
              </w:rPr>
            </w:pPr>
            <w:r w:rsidRPr="001706BC">
              <w:rPr>
                <w:rFonts w:ascii="David" w:eastAsia="Calibri" w:hAnsi="David"/>
                <w:color w:val="EEECE1"/>
                <w:sz w:val="22"/>
                <w:szCs w:val="22"/>
                <w:rtl/>
              </w:rPr>
              <w:t>מצב הבקשה</w:t>
            </w:r>
          </w:p>
        </w:tc>
        <w:tc>
          <w:tcPr>
            <w:tcW w:w="0" w:type="auto"/>
            <w:shd w:val="clear" w:color="auto" w:fill="1F497D"/>
            <w:noWrap/>
            <w:hideMark/>
          </w:tcPr>
          <w:p w:rsidR="001706BC" w:rsidRPr="001706BC" w:rsidP="001706BC" w14:paraId="4FCDFC52" w14:textId="77777777">
            <w:pPr>
              <w:keepNext/>
              <w:keepLines/>
              <w:spacing w:line="269" w:lineRule="auto"/>
              <w:jc w:val="center"/>
              <w:rPr>
                <w:rFonts w:ascii="David" w:eastAsia="Calibri" w:hAnsi="David"/>
                <w:color w:val="EEECE1"/>
                <w:sz w:val="22"/>
                <w:szCs w:val="22"/>
                <w:rtl/>
              </w:rPr>
            </w:pPr>
            <w:r w:rsidRPr="001706BC">
              <w:rPr>
                <w:rFonts w:ascii="David" w:eastAsia="Calibri" w:hAnsi="David"/>
                <w:color w:val="EEECE1"/>
                <w:sz w:val="22"/>
                <w:szCs w:val="22"/>
                <w:rtl/>
              </w:rPr>
              <w:t>מספר הבקשות</w:t>
            </w:r>
          </w:p>
        </w:tc>
        <w:tc>
          <w:tcPr>
            <w:tcW w:w="0" w:type="auto"/>
            <w:shd w:val="clear" w:color="auto" w:fill="1F497D"/>
            <w:noWrap/>
            <w:hideMark/>
          </w:tcPr>
          <w:p w:rsidR="001706BC" w:rsidRPr="001706BC" w:rsidP="001706BC" w14:paraId="2C55ADD5" w14:textId="77777777">
            <w:pPr>
              <w:keepNext/>
              <w:keepLines/>
              <w:spacing w:line="269" w:lineRule="auto"/>
              <w:jc w:val="center"/>
              <w:rPr>
                <w:rFonts w:ascii="David" w:eastAsia="Calibri" w:hAnsi="David"/>
                <w:color w:val="EEECE1"/>
                <w:sz w:val="22"/>
                <w:szCs w:val="22"/>
                <w:rtl/>
              </w:rPr>
            </w:pPr>
            <w:r w:rsidRPr="001706BC">
              <w:rPr>
                <w:rFonts w:ascii="David" w:eastAsia="Calibri" w:hAnsi="David"/>
                <w:color w:val="EEECE1"/>
                <w:sz w:val="22"/>
                <w:szCs w:val="22"/>
                <w:rtl/>
              </w:rPr>
              <w:t>השיעור</w:t>
            </w:r>
          </w:p>
        </w:tc>
        <w:tc>
          <w:tcPr>
            <w:tcW w:w="0" w:type="auto"/>
            <w:shd w:val="clear" w:color="auto" w:fill="1F497D"/>
            <w:hideMark/>
          </w:tcPr>
          <w:p w:rsidR="001706BC" w:rsidRPr="001706BC" w:rsidP="001706BC" w14:paraId="6DFA8843" w14:textId="77777777">
            <w:pPr>
              <w:keepNext/>
              <w:keepLines/>
              <w:spacing w:line="269" w:lineRule="auto"/>
              <w:jc w:val="center"/>
              <w:rPr>
                <w:rFonts w:ascii="David" w:eastAsia="Calibri" w:hAnsi="David"/>
                <w:color w:val="EEECE1"/>
                <w:sz w:val="22"/>
                <w:szCs w:val="22"/>
                <w:rtl/>
              </w:rPr>
            </w:pPr>
            <w:r w:rsidRPr="001706BC">
              <w:rPr>
                <w:rFonts w:ascii="David" w:eastAsia="Calibri" w:hAnsi="David"/>
                <w:color w:val="EEECE1"/>
                <w:sz w:val="22"/>
                <w:szCs w:val="22"/>
                <w:rtl/>
              </w:rPr>
              <w:t>הערה</w:t>
            </w:r>
          </w:p>
        </w:tc>
      </w:tr>
      <w:tr w14:paraId="04D2E5D5" w14:textId="77777777" w:rsidTr="001706BC">
        <w:tblPrEx>
          <w:tblW w:w="0" w:type="auto"/>
          <w:tblLook w:val="04A0"/>
        </w:tblPrEx>
        <w:trPr>
          <w:trHeight w:val="300"/>
        </w:trPr>
        <w:tc>
          <w:tcPr>
            <w:tcW w:w="0" w:type="auto"/>
            <w:shd w:val="clear" w:color="auto" w:fill="B8CCE4"/>
            <w:noWrap/>
            <w:hideMark/>
          </w:tcPr>
          <w:p w:rsidR="001706BC" w:rsidRPr="001706BC" w:rsidP="001706BC" w14:paraId="239AECF5" w14:textId="77777777">
            <w:pPr>
              <w:keepNext/>
              <w:keepLines/>
              <w:spacing w:line="269" w:lineRule="auto"/>
              <w:rPr>
                <w:rFonts w:ascii="David" w:eastAsia="Calibri" w:hAnsi="David"/>
                <w:sz w:val="22"/>
                <w:szCs w:val="22"/>
              </w:rPr>
            </w:pPr>
            <w:r w:rsidRPr="001706BC">
              <w:rPr>
                <w:rFonts w:ascii="David" w:eastAsia="Calibri" w:hAnsi="David"/>
                <w:sz w:val="22"/>
                <w:szCs w:val="22"/>
                <w:rtl/>
              </w:rPr>
              <w:t>אושרה</w:t>
            </w:r>
          </w:p>
        </w:tc>
        <w:tc>
          <w:tcPr>
            <w:tcW w:w="0" w:type="auto"/>
            <w:shd w:val="clear" w:color="auto" w:fill="B8CCE4"/>
            <w:noWrap/>
            <w:hideMark/>
          </w:tcPr>
          <w:p w:rsidR="001706BC" w:rsidRPr="001706BC" w:rsidP="001706BC" w14:paraId="09812728" w14:textId="77777777">
            <w:pPr>
              <w:keepNext/>
              <w:keepLines/>
              <w:spacing w:line="269" w:lineRule="auto"/>
              <w:rPr>
                <w:rFonts w:ascii="David" w:eastAsia="Calibri" w:hAnsi="David"/>
                <w:sz w:val="22"/>
                <w:szCs w:val="22"/>
                <w:rtl/>
              </w:rPr>
            </w:pPr>
            <w:r w:rsidRPr="001706BC">
              <w:rPr>
                <w:rFonts w:ascii="David" w:eastAsia="Calibri" w:hAnsi="David"/>
                <w:sz w:val="22"/>
                <w:szCs w:val="22"/>
              </w:rPr>
              <w:t>5</w:t>
            </w:r>
          </w:p>
        </w:tc>
        <w:tc>
          <w:tcPr>
            <w:tcW w:w="0" w:type="auto"/>
            <w:shd w:val="clear" w:color="auto" w:fill="B8CCE4"/>
            <w:noWrap/>
            <w:hideMark/>
          </w:tcPr>
          <w:p w:rsidR="001706BC" w:rsidRPr="001706BC" w:rsidP="001706BC" w14:paraId="3AC7ED31" w14:textId="77777777">
            <w:pPr>
              <w:keepNext/>
              <w:keepLines/>
              <w:spacing w:line="269" w:lineRule="auto"/>
              <w:rPr>
                <w:rFonts w:ascii="David" w:eastAsia="Calibri" w:hAnsi="David"/>
                <w:sz w:val="22"/>
                <w:szCs w:val="22"/>
              </w:rPr>
            </w:pPr>
            <w:r w:rsidRPr="001706BC">
              <w:rPr>
                <w:rFonts w:ascii="David" w:eastAsia="Calibri" w:hAnsi="David"/>
                <w:sz w:val="22"/>
                <w:szCs w:val="22"/>
              </w:rPr>
              <w:t>8%</w:t>
            </w:r>
          </w:p>
        </w:tc>
        <w:tc>
          <w:tcPr>
            <w:tcW w:w="0" w:type="auto"/>
            <w:shd w:val="clear" w:color="auto" w:fill="B8CCE4"/>
            <w:hideMark/>
          </w:tcPr>
          <w:p w:rsidR="001706BC" w:rsidRPr="001706BC" w:rsidP="001706BC" w14:paraId="22E34B77" w14:textId="77777777">
            <w:pPr>
              <w:keepNext/>
              <w:keepLines/>
              <w:spacing w:line="269" w:lineRule="auto"/>
              <w:rPr>
                <w:rFonts w:ascii="David" w:eastAsia="Calibri" w:hAnsi="David"/>
                <w:sz w:val="22"/>
                <w:szCs w:val="22"/>
              </w:rPr>
            </w:pPr>
            <w:r w:rsidRPr="001706BC">
              <w:rPr>
                <w:rFonts w:ascii="David" w:eastAsia="Calibri" w:hAnsi="David"/>
                <w:sz w:val="22"/>
                <w:szCs w:val="22"/>
              </w:rPr>
              <w:t> </w:t>
            </w:r>
          </w:p>
        </w:tc>
      </w:tr>
      <w:tr w14:paraId="01C893B5" w14:textId="77777777" w:rsidTr="00D32F98">
        <w:tblPrEx>
          <w:tblW w:w="0" w:type="auto"/>
          <w:tblLook w:val="04A0"/>
        </w:tblPrEx>
        <w:trPr>
          <w:trHeight w:val="300"/>
        </w:trPr>
        <w:tc>
          <w:tcPr>
            <w:tcW w:w="0" w:type="auto"/>
            <w:noWrap/>
            <w:hideMark/>
          </w:tcPr>
          <w:p w:rsidR="001706BC" w:rsidRPr="001706BC" w:rsidP="001706BC" w14:paraId="29C7C870" w14:textId="77777777">
            <w:pPr>
              <w:keepNext/>
              <w:keepLines/>
              <w:spacing w:line="269" w:lineRule="auto"/>
              <w:rPr>
                <w:rFonts w:ascii="David" w:eastAsia="Calibri" w:hAnsi="David"/>
                <w:sz w:val="22"/>
                <w:szCs w:val="22"/>
              </w:rPr>
            </w:pPr>
            <w:r w:rsidRPr="001706BC">
              <w:rPr>
                <w:rFonts w:ascii="David" w:eastAsia="Calibri" w:hAnsi="David"/>
                <w:sz w:val="22"/>
                <w:szCs w:val="22"/>
                <w:rtl/>
              </w:rPr>
              <w:t>אושרה אך השומה גבוהה</w:t>
            </w:r>
          </w:p>
        </w:tc>
        <w:tc>
          <w:tcPr>
            <w:tcW w:w="0" w:type="auto"/>
            <w:noWrap/>
            <w:hideMark/>
          </w:tcPr>
          <w:p w:rsidR="001706BC" w:rsidRPr="001706BC" w:rsidP="001706BC" w14:paraId="70614308" w14:textId="77777777">
            <w:pPr>
              <w:keepNext/>
              <w:keepLines/>
              <w:spacing w:line="269" w:lineRule="auto"/>
              <w:rPr>
                <w:rFonts w:ascii="David" w:eastAsia="Calibri" w:hAnsi="David"/>
                <w:sz w:val="22"/>
                <w:szCs w:val="22"/>
                <w:rtl/>
              </w:rPr>
            </w:pPr>
            <w:r w:rsidRPr="001706BC">
              <w:rPr>
                <w:rFonts w:ascii="David" w:eastAsia="Calibri" w:hAnsi="David"/>
                <w:sz w:val="22"/>
                <w:szCs w:val="22"/>
              </w:rPr>
              <w:t>5</w:t>
            </w:r>
          </w:p>
        </w:tc>
        <w:tc>
          <w:tcPr>
            <w:tcW w:w="0" w:type="auto"/>
            <w:noWrap/>
            <w:hideMark/>
          </w:tcPr>
          <w:p w:rsidR="001706BC" w:rsidRPr="001706BC" w:rsidP="001706BC" w14:paraId="5E557BA5" w14:textId="77777777">
            <w:pPr>
              <w:keepNext/>
              <w:keepLines/>
              <w:spacing w:line="269" w:lineRule="auto"/>
              <w:rPr>
                <w:rFonts w:ascii="David" w:eastAsia="Calibri" w:hAnsi="David"/>
                <w:sz w:val="22"/>
                <w:szCs w:val="22"/>
              </w:rPr>
            </w:pPr>
            <w:r w:rsidRPr="001706BC">
              <w:rPr>
                <w:rFonts w:ascii="David" w:eastAsia="Calibri" w:hAnsi="David"/>
                <w:sz w:val="22"/>
                <w:szCs w:val="22"/>
              </w:rPr>
              <w:t>8%</w:t>
            </w:r>
          </w:p>
        </w:tc>
        <w:tc>
          <w:tcPr>
            <w:tcW w:w="0" w:type="auto"/>
            <w:hideMark/>
          </w:tcPr>
          <w:p w:rsidR="001706BC" w:rsidRPr="001706BC" w:rsidP="001706BC" w14:paraId="10755EF5" w14:textId="77777777">
            <w:pPr>
              <w:keepNext/>
              <w:keepLines/>
              <w:spacing w:line="269" w:lineRule="auto"/>
              <w:rPr>
                <w:rFonts w:ascii="David" w:eastAsia="Calibri" w:hAnsi="David"/>
                <w:sz w:val="22"/>
                <w:szCs w:val="22"/>
              </w:rPr>
            </w:pPr>
          </w:p>
        </w:tc>
      </w:tr>
      <w:tr w14:paraId="16937710" w14:textId="77777777" w:rsidTr="001706BC">
        <w:tblPrEx>
          <w:tblW w:w="0" w:type="auto"/>
          <w:tblLook w:val="04A0"/>
        </w:tblPrEx>
        <w:trPr>
          <w:trHeight w:val="300"/>
        </w:trPr>
        <w:tc>
          <w:tcPr>
            <w:tcW w:w="0" w:type="auto"/>
            <w:shd w:val="clear" w:color="auto" w:fill="B8CCE4"/>
            <w:noWrap/>
            <w:hideMark/>
          </w:tcPr>
          <w:p w:rsidR="001706BC" w:rsidRPr="001706BC" w:rsidP="001706BC" w14:paraId="06D72ACC" w14:textId="77777777">
            <w:pPr>
              <w:keepNext/>
              <w:keepLines/>
              <w:spacing w:line="269" w:lineRule="auto"/>
              <w:rPr>
                <w:rFonts w:ascii="David" w:eastAsia="Calibri" w:hAnsi="David"/>
                <w:sz w:val="22"/>
                <w:szCs w:val="22"/>
              </w:rPr>
            </w:pPr>
            <w:r w:rsidRPr="001706BC">
              <w:rPr>
                <w:rFonts w:ascii="David" w:eastAsia="Calibri" w:hAnsi="David"/>
                <w:sz w:val="22"/>
                <w:szCs w:val="22"/>
                <w:rtl/>
              </w:rPr>
              <w:t>בקשה להשלמת מסמכים</w:t>
            </w:r>
          </w:p>
        </w:tc>
        <w:tc>
          <w:tcPr>
            <w:tcW w:w="0" w:type="auto"/>
            <w:shd w:val="clear" w:color="auto" w:fill="B8CCE4"/>
            <w:noWrap/>
            <w:hideMark/>
          </w:tcPr>
          <w:p w:rsidR="001706BC" w:rsidRPr="001706BC" w:rsidP="001706BC" w14:paraId="079195C1" w14:textId="77777777">
            <w:pPr>
              <w:keepNext/>
              <w:keepLines/>
              <w:spacing w:line="269" w:lineRule="auto"/>
              <w:rPr>
                <w:rFonts w:ascii="David" w:eastAsia="Calibri" w:hAnsi="David"/>
                <w:sz w:val="22"/>
                <w:szCs w:val="22"/>
                <w:rtl/>
              </w:rPr>
            </w:pPr>
            <w:r w:rsidRPr="001706BC">
              <w:rPr>
                <w:rFonts w:ascii="David" w:eastAsia="Calibri" w:hAnsi="David"/>
                <w:sz w:val="22"/>
                <w:szCs w:val="22"/>
              </w:rPr>
              <w:t>1</w:t>
            </w:r>
          </w:p>
        </w:tc>
        <w:tc>
          <w:tcPr>
            <w:tcW w:w="0" w:type="auto"/>
            <w:shd w:val="clear" w:color="auto" w:fill="B8CCE4"/>
            <w:noWrap/>
            <w:hideMark/>
          </w:tcPr>
          <w:p w:rsidR="001706BC" w:rsidRPr="001706BC" w:rsidP="001706BC" w14:paraId="772AB5B6" w14:textId="77777777">
            <w:pPr>
              <w:keepNext/>
              <w:keepLines/>
              <w:spacing w:line="269" w:lineRule="auto"/>
              <w:rPr>
                <w:rFonts w:ascii="David" w:eastAsia="Calibri" w:hAnsi="David"/>
                <w:sz w:val="22"/>
                <w:szCs w:val="22"/>
              </w:rPr>
            </w:pPr>
            <w:r w:rsidRPr="001706BC">
              <w:rPr>
                <w:rFonts w:ascii="David" w:eastAsia="Calibri" w:hAnsi="David"/>
                <w:sz w:val="22"/>
                <w:szCs w:val="22"/>
              </w:rPr>
              <w:t>2%</w:t>
            </w:r>
          </w:p>
        </w:tc>
        <w:tc>
          <w:tcPr>
            <w:tcW w:w="0" w:type="auto"/>
            <w:shd w:val="clear" w:color="auto" w:fill="B8CCE4"/>
            <w:hideMark/>
          </w:tcPr>
          <w:p w:rsidR="001706BC" w:rsidRPr="001706BC" w:rsidP="001706BC" w14:paraId="3C8A094C" w14:textId="77777777">
            <w:pPr>
              <w:keepNext/>
              <w:keepLines/>
              <w:spacing w:line="269" w:lineRule="auto"/>
              <w:rPr>
                <w:rFonts w:ascii="David" w:eastAsia="Calibri" w:hAnsi="David"/>
                <w:sz w:val="22"/>
                <w:szCs w:val="22"/>
              </w:rPr>
            </w:pPr>
            <w:r w:rsidRPr="001706BC">
              <w:rPr>
                <w:rFonts w:ascii="David" w:eastAsia="Calibri" w:hAnsi="David"/>
                <w:sz w:val="22"/>
                <w:szCs w:val="22"/>
              </w:rPr>
              <w:t> </w:t>
            </w:r>
          </w:p>
        </w:tc>
      </w:tr>
      <w:tr w14:paraId="782A73C3" w14:textId="77777777" w:rsidTr="00D32F98">
        <w:tblPrEx>
          <w:tblW w:w="0" w:type="auto"/>
          <w:tblLook w:val="04A0"/>
        </w:tblPrEx>
        <w:trPr>
          <w:trHeight w:val="300"/>
        </w:trPr>
        <w:tc>
          <w:tcPr>
            <w:tcW w:w="0" w:type="auto"/>
            <w:noWrap/>
            <w:hideMark/>
          </w:tcPr>
          <w:p w:rsidR="001706BC" w:rsidRPr="001706BC" w:rsidP="001706BC" w14:paraId="324B5B1C" w14:textId="77777777">
            <w:pPr>
              <w:keepNext/>
              <w:keepLines/>
              <w:spacing w:line="269" w:lineRule="auto"/>
              <w:rPr>
                <w:rFonts w:ascii="David" w:eastAsia="Calibri" w:hAnsi="David"/>
                <w:sz w:val="22"/>
                <w:szCs w:val="22"/>
              </w:rPr>
            </w:pPr>
            <w:r w:rsidRPr="001706BC">
              <w:rPr>
                <w:rFonts w:ascii="David" w:eastAsia="Calibri" w:hAnsi="David"/>
                <w:sz w:val="22"/>
                <w:szCs w:val="22"/>
                <w:rtl/>
              </w:rPr>
              <w:t>הסכם הרשאה עד 2027 (תקופה קצרה)</w:t>
            </w:r>
          </w:p>
        </w:tc>
        <w:tc>
          <w:tcPr>
            <w:tcW w:w="0" w:type="auto"/>
            <w:noWrap/>
            <w:hideMark/>
          </w:tcPr>
          <w:p w:rsidR="001706BC" w:rsidRPr="001706BC" w:rsidP="001706BC" w14:paraId="0FF300CA" w14:textId="77777777">
            <w:pPr>
              <w:keepNext/>
              <w:keepLines/>
              <w:spacing w:line="269" w:lineRule="auto"/>
              <w:rPr>
                <w:rFonts w:ascii="David" w:eastAsia="Calibri" w:hAnsi="David"/>
                <w:sz w:val="22"/>
                <w:szCs w:val="22"/>
                <w:rtl/>
              </w:rPr>
            </w:pPr>
            <w:r w:rsidRPr="001706BC">
              <w:rPr>
                <w:rFonts w:ascii="David" w:eastAsia="Calibri" w:hAnsi="David"/>
                <w:sz w:val="22"/>
                <w:szCs w:val="22"/>
              </w:rPr>
              <w:t>1</w:t>
            </w:r>
          </w:p>
        </w:tc>
        <w:tc>
          <w:tcPr>
            <w:tcW w:w="0" w:type="auto"/>
            <w:noWrap/>
            <w:hideMark/>
          </w:tcPr>
          <w:p w:rsidR="001706BC" w:rsidRPr="001706BC" w:rsidP="001706BC" w14:paraId="78720106" w14:textId="77777777">
            <w:pPr>
              <w:keepNext/>
              <w:keepLines/>
              <w:spacing w:line="269" w:lineRule="auto"/>
              <w:rPr>
                <w:rFonts w:ascii="David" w:eastAsia="Calibri" w:hAnsi="David"/>
                <w:sz w:val="22"/>
                <w:szCs w:val="22"/>
              </w:rPr>
            </w:pPr>
            <w:r w:rsidRPr="001706BC">
              <w:rPr>
                <w:rFonts w:ascii="David" w:eastAsia="Calibri" w:hAnsi="David"/>
                <w:sz w:val="22"/>
                <w:szCs w:val="22"/>
              </w:rPr>
              <w:t>2%</w:t>
            </w:r>
          </w:p>
        </w:tc>
        <w:tc>
          <w:tcPr>
            <w:tcW w:w="0" w:type="auto"/>
            <w:hideMark/>
          </w:tcPr>
          <w:p w:rsidR="001706BC" w:rsidRPr="001706BC" w:rsidP="001706BC" w14:paraId="489E337F" w14:textId="77777777">
            <w:pPr>
              <w:keepNext/>
              <w:keepLines/>
              <w:spacing w:line="269" w:lineRule="auto"/>
              <w:rPr>
                <w:rFonts w:ascii="David" w:eastAsia="Calibri" w:hAnsi="David"/>
                <w:sz w:val="22"/>
                <w:szCs w:val="22"/>
              </w:rPr>
            </w:pPr>
          </w:p>
        </w:tc>
      </w:tr>
      <w:tr w14:paraId="55C0FF62" w14:textId="77777777" w:rsidTr="001706BC">
        <w:tblPrEx>
          <w:tblW w:w="0" w:type="auto"/>
          <w:tblLook w:val="04A0"/>
        </w:tblPrEx>
        <w:trPr>
          <w:trHeight w:val="300"/>
        </w:trPr>
        <w:tc>
          <w:tcPr>
            <w:tcW w:w="0" w:type="auto"/>
            <w:shd w:val="clear" w:color="auto" w:fill="B8CCE4"/>
            <w:noWrap/>
            <w:hideMark/>
          </w:tcPr>
          <w:p w:rsidR="001706BC" w:rsidRPr="001706BC" w:rsidP="001706BC" w14:paraId="0FA7FDDF" w14:textId="77777777">
            <w:pPr>
              <w:keepNext/>
              <w:keepLines/>
              <w:spacing w:line="269" w:lineRule="auto"/>
              <w:rPr>
                <w:rFonts w:ascii="David" w:eastAsia="Calibri" w:hAnsi="David"/>
                <w:sz w:val="22"/>
                <w:szCs w:val="22"/>
              </w:rPr>
            </w:pPr>
            <w:r w:rsidRPr="001706BC">
              <w:rPr>
                <w:rFonts w:ascii="David" w:eastAsia="Calibri" w:hAnsi="David"/>
                <w:sz w:val="22"/>
                <w:szCs w:val="22"/>
                <w:rtl/>
              </w:rPr>
              <w:t>הרשאה לחמש שנים</w:t>
            </w:r>
          </w:p>
        </w:tc>
        <w:tc>
          <w:tcPr>
            <w:tcW w:w="0" w:type="auto"/>
            <w:shd w:val="clear" w:color="auto" w:fill="B8CCE4"/>
            <w:noWrap/>
            <w:hideMark/>
          </w:tcPr>
          <w:p w:rsidR="001706BC" w:rsidRPr="001706BC" w:rsidP="001706BC" w14:paraId="3AC31B92" w14:textId="77777777">
            <w:pPr>
              <w:keepNext/>
              <w:keepLines/>
              <w:spacing w:line="269" w:lineRule="auto"/>
              <w:rPr>
                <w:rFonts w:ascii="David" w:eastAsia="Calibri" w:hAnsi="David"/>
                <w:sz w:val="22"/>
                <w:szCs w:val="22"/>
                <w:rtl/>
              </w:rPr>
            </w:pPr>
            <w:r w:rsidRPr="001706BC">
              <w:rPr>
                <w:rFonts w:ascii="David" w:eastAsia="Calibri" w:hAnsi="David"/>
                <w:sz w:val="22"/>
                <w:szCs w:val="22"/>
              </w:rPr>
              <w:t>1</w:t>
            </w:r>
          </w:p>
        </w:tc>
        <w:tc>
          <w:tcPr>
            <w:tcW w:w="0" w:type="auto"/>
            <w:shd w:val="clear" w:color="auto" w:fill="B8CCE4"/>
            <w:noWrap/>
            <w:hideMark/>
          </w:tcPr>
          <w:p w:rsidR="001706BC" w:rsidRPr="001706BC" w:rsidP="001706BC" w14:paraId="6A05756C" w14:textId="77777777">
            <w:pPr>
              <w:keepNext/>
              <w:keepLines/>
              <w:spacing w:line="269" w:lineRule="auto"/>
              <w:rPr>
                <w:rFonts w:ascii="David" w:eastAsia="Calibri" w:hAnsi="David"/>
                <w:sz w:val="22"/>
                <w:szCs w:val="22"/>
              </w:rPr>
            </w:pPr>
            <w:r w:rsidRPr="001706BC">
              <w:rPr>
                <w:rFonts w:ascii="David" w:eastAsia="Calibri" w:hAnsi="David"/>
                <w:sz w:val="22"/>
                <w:szCs w:val="22"/>
              </w:rPr>
              <w:t>2%</w:t>
            </w:r>
          </w:p>
        </w:tc>
        <w:tc>
          <w:tcPr>
            <w:tcW w:w="0" w:type="auto"/>
            <w:shd w:val="clear" w:color="auto" w:fill="B8CCE4"/>
            <w:hideMark/>
          </w:tcPr>
          <w:p w:rsidR="001706BC" w:rsidRPr="001706BC" w:rsidP="001706BC" w14:paraId="6E7691B7" w14:textId="77777777">
            <w:pPr>
              <w:keepNext/>
              <w:keepLines/>
              <w:spacing w:line="269" w:lineRule="auto"/>
              <w:rPr>
                <w:rFonts w:ascii="David" w:eastAsia="Calibri" w:hAnsi="David"/>
                <w:sz w:val="22"/>
                <w:szCs w:val="22"/>
              </w:rPr>
            </w:pPr>
            <w:r w:rsidRPr="001706BC">
              <w:rPr>
                <w:rFonts w:ascii="David" w:eastAsia="Calibri" w:hAnsi="David"/>
                <w:sz w:val="22"/>
                <w:szCs w:val="22"/>
              </w:rPr>
              <w:t> </w:t>
            </w:r>
          </w:p>
        </w:tc>
      </w:tr>
      <w:tr w14:paraId="2FB983DB" w14:textId="77777777" w:rsidTr="00894749">
        <w:tblPrEx>
          <w:tblW w:w="0" w:type="auto"/>
          <w:tblLook w:val="04A0"/>
        </w:tblPrEx>
        <w:trPr>
          <w:trHeight w:val="1537"/>
        </w:trPr>
        <w:tc>
          <w:tcPr>
            <w:tcW w:w="0" w:type="auto"/>
            <w:noWrap/>
            <w:hideMark/>
          </w:tcPr>
          <w:p w:rsidR="001706BC" w:rsidRPr="001706BC" w:rsidP="001706BC" w14:paraId="68122DA3" w14:textId="77777777">
            <w:pPr>
              <w:keepNext/>
              <w:keepLines/>
              <w:spacing w:line="269" w:lineRule="auto"/>
              <w:rPr>
                <w:rFonts w:ascii="David" w:eastAsia="Calibri" w:hAnsi="David"/>
                <w:sz w:val="22"/>
                <w:szCs w:val="22"/>
              </w:rPr>
            </w:pPr>
            <w:r w:rsidRPr="001706BC">
              <w:rPr>
                <w:rFonts w:ascii="David" w:eastAsia="Calibri" w:hAnsi="David"/>
                <w:sz w:val="22"/>
                <w:szCs w:val="22"/>
                <w:rtl/>
              </w:rPr>
              <w:t>טרם אושר</w:t>
            </w:r>
          </w:p>
        </w:tc>
        <w:tc>
          <w:tcPr>
            <w:tcW w:w="0" w:type="auto"/>
            <w:noWrap/>
            <w:hideMark/>
          </w:tcPr>
          <w:p w:rsidR="001706BC" w:rsidRPr="001706BC" w:rsidP="001706BC" w14:paraId="1C6DBAA8" w14:textId="77777777">
            <w:pPr>
              <w:keepNext/>
              <w:keepLines/>
              <w:spacing w:line="269" w:lineRule="auto"/>
              <w:rPr>
                <w:rFonts w:ascii="David" w:eastAsia="Calibri" w:hAnsi="David"/>
                <w:sz w:val="22"/>
                <w:szCs w:val="22"/>
                <w:rtl/>
              </w:rPr>
            </w:pPr>
            <w:r w:rsidRPr="001706BC">
              <w:rPr>
                <w:rFonts w:ascii="David" w:eastAsia="Calibri" w:hAnsi="David"/>
                <w:sz w:val="22"/>
                <w:szCs w:val="22"/>
              </w:rPr>
              <w:t>44</w:t>
            </w:r>
          </w:p>
        </w:tc>
        <w:tc>
          <w:tcPr>
            <w:tcW w:w="0" w:type="auto"/>
            <w:noWrap/>
            <w:hideMark/>
          </w:tcPr>
          <w:p w:rsidR="001706BC" w:rsidRPr="001706BC" w:rsidP="001706BC" w14:paraId="389E7CD9" w14:textId="77777777">
            <w:pPr>
              <w:keepNext/>
              <w:keepLines/>
              <w:spacing w:line="269" w:lineRule="auto"/>
              <w:rPr>
                <w:rFonts w:ascii="David" w:eastAsia="Calibri" w:hAnsi="David"/>
                <w:sz w:val="22"/>
                <w:szCs w:val="22"/>
              </w:rPr>
            </w:pPr>
            <w:r w:rsidRPr="001706BC">
              <w:rPr>
                <w:rFonts w:ascii="David" w:eastAsia="Calibri" w:hAnsi="David"/>
                <w:sz w:val="22"/>
                <w:szCs w:val="22"/>
              </w:rPr>
              <w:t>70%</w:t>
            </w:r>
          </w:p>
        </w:tc>
        <w:tc>
          <w:tcPr>
            <w:tcW w:w="0" w:type="auto"/>
            <w:hideMark/>
          </w:tcPr>
          <w:p w:rsidR="001706BC" w:rsidRPr="001706BC" w:rsidP="00894749" w14:paraId="3328650D" w14:textId="77777777">
            <w:pPr>
              <w:keepNext/>
              <w:keepLines/>
              <w:spacing w:line="269" w:lineRule="auto"/>
              <w:jc w:val="left"/>
              <w:rPr>
                <w:rFonts w:ascii="David" w:eastAsia="Calibri" w:hAnsi="David"/>
                <w:sz w:val="22"/>
                <w:szCs w:val="22"/>
              </w:rPr>
            </w:pPr>
            <w:r w:rsidRPr="001706BC">
              <w:rPr>
                <w:rFonts w:ascii="David" w:eastAsia="Calibri" w:hAnsi="David"/>
                <w:sz w:val="22"/>
                <w:szCs w:val="22"/>
                <w:rtl/>
              </w:rPr>
              <w:t xml:space="preserve">בקשה אחת בכל אחת מהשנים 2020-2019, 3 בקשות ב-2021, 5 בקשות ב-2022, 6 בקשות </w:t>
            </w:r>
            <w:r w:rsidR="00894749">
              <w:rPr>
                <w:rFonts w:ascii="David" w:eastAsia="Calibri" w:hAnsi="David"/>
                <w:sz w:val="22"/>
                <w:szCs w:val="22"/>
                <w:rtl/>
              </w:rPr>
              <w:br/>
            </w:r>
            <w:r w:rsidRPr="001706BC">
              <w:rPr>
                <w:rFonts w:ascii="David" w:eastAsia="Calibri" w:hAnsi="David"/>
                <w:sz w:val="22"/>
                <w:szCs w:val="22"/>
                <w:rtl/>
              </w:rPr>
              <w:t>ב-2023 ו-10 בקשות בכל אחת מהשנים 2024 ו-2025 (לגבי 8 בקשות לא צוינה שנת הבקשה).</w:t>
            </w:r>
          </w:p>
        </w:tc>
      </w:tr>
      <w:tr w14:paraId="5C023138" w14:textId="77777777" w:rsidTr="001706BC">
        <w:tblPrEx>
          <w:tblW w:w="0" w:type="auto"/>
          <w:tblLook w:val="04A0"/>
        </w:tblPrEx>
        <w:trPr>
          <w:trHeight w:val="300"/>
        </w:trPr>
        <w:tc>
          <w:tcPr>
            <w:tcW w:w="0" w:type="auto"/>
            <w:shd w:val="clear" w:color="auto" w:fill="B8CCE4"/>
            <w:noWrap/>
            <w:hideMark/>
          </w:tcPr>
          <w:p w:rsidR="001706BC" w:rsidRPr="001706BC" w:rsidP="001706BC" w14:paraId="7B04441E" w14:textId="77777777">
            <w:pPr>
              <w:keepNext/>
              <w:keepLines/>
              <w:spacing w:line="269" w:lineRule="auto"/>
              <w:rPr>
                <w:rFonts w:ascii="David" w:eastAsia="Calibri" w:hAnsi="David"/>
                <w:sz w:val="22"/>
                <w:szCs w:val="22"/>
                <w:rtl/>
              </w:rPr>
            </w:pPr>
            <w:r w:rsidRPr="001706BC">
              <w:rPr>
                <w:rFonts w:ascii="David" w:eastAsia="Calibri" w:hAnsi="David"/>
                <w:sz w:val="22"/>
                <w:szCs w:val="22"/>
                <w:rtl/>
              </w:rPr>
              <w:t>טרם אושר שטח חלופי</w:t>
            </w:r>
          </w:p>
        </w:tc>
        <w:tc>
          <w:tcPr>
            <w:tcW w:w="0" w:type="auto"/>
            <w:shd w:val="clear" w:color="auto" w:fill="B8CCE4"/>
            <w:noWrap/>
            <w:hideMark/>
          </w:tcPr>
          <w:p w:rsidR="001706BC" w:rsidRPr="001706BC" w:rsidP="001706BC" w14:paraId="6DB631C0" w14:textId="77777777">
            <w:pPr>
              <w:keepNext/>
              <w:keepLines/>
              <w:spacing w:line="269" w:lineRule="auto"/>
              <w:rPr>
                <w:rFonts w:ascii="David" w:eastAsia="Calibri" w:hAnsi="David"/>
                <w:sz w:val="22"/>
                <w:szCs w:val="22"/>
                <w:rtl/>
              </w:rPr>
            </w:pPr>
            <w:r w:rsidRPr="001706BC">
              <w:rPr>
                <w:rFonts w:ascii="David" w:eastAsia="Calibri" w:hAnsi="David"/>
                <w:sz w:val="22"/>
                <w:szCs w:val="22"/>
              </w:rPr>
              <w:t>1</w:t>
            </w:r>
          </w:p>
        </w:tc>
        <w:tc>
          <w:tcPr>
            <w:tcW w:w="0" w:type="auto"/>
            <w:shd w:val="clear" w:color="auto" w:fill="B8CCE4"/>
            <w:noWrap/>
            <w:hideMark/>
          </w:tcPr>
          <w:p w:rsidR="001706BC" w:rsidRPr="001706BC" w:rsidP="001706BC" w14:paraId="019F8086" w14:textId="77777777">
            <w:pPr>
              <w:keepNext/>
              <w:keepLines/>
              <w:spacing w:line="269" w:lineRule="auto"/>
              <w:rPr>
                <w:rFonts w:ascii="David" w:eastAsia="Calibri" w:hAnsi="David"/>
                <w:sz w:val="22"/>
                <w:szCs w:val="22"/>
              </w:rPr>
            </w:pPr>
            <w:r w:rsidRPr="001706BC">
              <w:rPr>
                <w:rFonts w:ascii="David" w:eastAsia="Calibri" w:hAnsi="David"/>
                <w:sz w:val="22"/>
                <w:szCs w:val="22"/>
              </w:rPr>
              <w:t>2%</w:t>
            </w:r>
          </w:p>
        </w:tc>
        <w:tc>
          <w:tcPr>
            <w:tcW w:w="0" w:type="auto"/>
            <w:shd w:val="clear" w:color="auto" w:fill="B8CCE4"/>
            <w:hideMark/>
          </w:tcPr>
          <w:p w:rsidR="001706BC" w:rsidRPr="001706BC" w:rsidP="001706BC" w14:paraId="5F124C33" w14:textId="77777777">
            <w:pPr>
              <w:keepNext/>
              <w:keepLines/>
              <w:spacing w:line="269" w:lineRule="auto"/>
              <w:rPr>
                <w:rFonts w:ascii="David" w:eastAsia="Calibri" w:hAnsi="David"/>
                <w:sz w:val="22"/>
                <w:szCs w:val="22"/>
              </w:rPr>
            </w:pPr>
            <w:r w:rsidRPr="001706BC">
              <w:rPr>
                <w:rFonts w:ascii="David" w:eastAsia="Calibri" w:hAnsi="David"/>
                <w:sz w:val="22"/>
                <w:szCs w:val="22"/>
              </w:rPr>
              <w:t> </w:t>
            </w:r>
          </w:p>
        </w:tc>
      </w:tr>
      <w:tr w14:paraId="1885D3F4" w14:textId="77777777" w:rsidTr="00D32F98">
        <w:tblPrEx>
          <w:tblW w:w="0" w:type="auto"/>
          <w:tblLook w:val="04A0"/>
        </w:tblPrEx>
        <w:trPr>
          <w:trHeight w:val="300"/>
        </w:trPr>
        <w:tc>
          <w:tcPr>
            <w:tcW w:w="0" w:type="auto"/>
            <w:noWrap/>
            <w:hideMark/>
          </w:tcPr>
          <w:p w:rsidR="001706BC" w:rsidRPr="001706BC" w:rsidP="001706BC" w14:paraId="5B271DD7" w14:textId="77777777">
            <w:pPr>
              <w:keepNext/>
              <w:keepLines/>
              <w:spacing w:line="269" w:lineRule="auto"/>
              <w:rPr>
                <w:rFonts w:ascii="David" w:eastAsia="Calibri" w:hAnsi="David"/>
                <w:sz w:val="22"/>
                <w:szCs w:val="22"/>
              </w:rPr>
            </w:pPr>
            <w:r w:rsidRPr="001706BC">
              <w:rPr>
                <w:rFonts w:ascii="David" w:eastAsia="Calibri" w:hAnsi="David"/>
                <w:sz w:val="22"/>
                <w:szCs w:val="22"/>
                <w:rtl/>
              </w:rPr>
              <w:t>לא ידוע</w:t>
            </w:r>
          </w:p>
        </w:tc>
        <w:tc>
          <w:tcPr>
            <w:tcW w:w="0" w:type="auto"/>
            <w:noWrap/>
            <w:hideMark/>
          </w:tcPr>
          <w:p w:rsidR="001706BC" w:rsidRPr="001706BC" w:rsidP="001706BC" w14:paraId="06B09B8C" w14:textId="77777777">
            <w:pPr>
              <w:keepNext/>
              <w:keepLines/>
              <w:spacing w:line="269" w:lineRule="auto"/>
              <w:rPr>
                <w:rFonts w:ascii="David" w:eastAsia="Calibri" w:hAnsi="David"/>
                <w:sz w:val="22"/>
                <w:szCs w:val="22"/>
                <w:rtl/>
              </w:rPr>
            </w:pPr>
            <w:r w:rsidRPr="001706BC">
              <w:rPr>
                <w:rFonts w:ascii="David" w:eastAsia="Calibri" w:hAnsi="David"/>
                <w:sz w:val="22"/>
                <w:szCs w:val="22"/>
              </w:rPr>
              <w:t>3</w:t>
            </w:r>
          </w:p>
        </w:tc>
        <w:tc>
          <w:tcPr>
            <w:tcW w:w="0" w:type="auto"/>
            <w:noWrap/>
            <w:hideMark/>
          </w:tcPr>
          <w:p w:rsidR="001706BC" w:rsidRPr="001706BC" w:rsidP="001706BC" w14:paraId="404C068D" w14:textId="77777777">
            <w:pPr>
              <w:keepNext/>
              <w:keepLines/>
              <w:spacing w:line="269" w:lineRule="auto"/>
              <w:rPr>
                <w:rFonts w:ascii="David" w:eastAsia="Calibri" w:hAnsi="David"/>
                <w:sz w:val="22"/>
                <w:szCs w:val="22"/>
              </w:rPr>
            </w:pPr>
            <w:r w:rsidRPr="001706BC">
              <w:rPr>
                <w:rFonts w:ascii="David" w:eastAsia="Calibri" w:hAnsi="David"/>
                <w:sz w:val="22"/>
                <w:szCs w:val="22"/>
              </w:rPr>
              <w:t>5%</w:t>
            </w:r>
          </w:p>
        </w:tc>
        <w:tc>
          <w:tcPr>
            <w:tcW w:w="0" w:type="auto"/>
            <w:hideMark/>
          </w:tcPr>
          <w:p w:rsidR="001706BC" w:rsidRPr="001706BC" w:rsidP="001706BC" w14:paraId="3FA42E02" w14:textId="77777777">
            <w:pPr>
              <w:keepNext/>
              <w:keepLines/>
              <w:spacing w:line="269" w:lineRule="auto"/>
              <w:rPr>
                <w:rFonts w:ascii="David" w:eastAsia="Calibri" w:hAnsi="David"/>
                <w:sz w:val="22"/>
                <w:szCs w:val="22"/>
              </w:rPr>
            </w:pPr>
          </w:p>
        </w:tc>
      </w:tr>
      <w:tr w14:paraId="14E19502" w14:textId="77777777" w:rsidTr="001706BC">
        <w:tblPrEx>
          <w:tblW w:w="0" w:type="auto"/>
          <w:tblLook w:val="04A0"/>
        </w:tblPrEx>
        <w:trPr>
          <w:trHeight w:val="300"/>
        </w:trPr>
        <w:tc>
          <w:tcPr>
            <w:tcW w:w="0" w:type="auto"/>
            <w:shd w:val="clear" w:color="auto" w:fill="B8CCE4"/>
            <w:noWrap/>
            <w:hideMark/>
          </w:tcPr>
          <w:p w:rsidR="001706BC" w:rsidRPr="001706BC" w:rsidP="001706BC" w14:paraId="6120E738" w14:textId="77777777">
            <w:pPr>
              <w:keepNext/>
              <w:keepLines/>
              <w:spacing w:line="269" w:lineRule="auto"/>
              <w:rPr>
                <w:rFonts w:ascii="David" w:eastAsia="Calibri" w:hAnsi="David"/>
                <w:sz w:val="22"/>
                <w:szCs w:val="22"/>
              </w:rPr>
            </w:pPr>
            <w:r w:rsidRPr="001706BC">
              <w:rPr>
                <w:rFonts w:ascii="David" w:eastAsia="Calibri" w:hAnsi="David"/>
                <w:sz w:val="22"/>
                <w:szCs w:val="22"/>
                <w:rtl/>
              </w:rPr>
              <w:t>מחלוקת על השומה</w:t>
            </w:r>
          </w:p>
        </w:tc>
        <w:tc>
          <w:tcPr>
            <w:tcW w:w="0" w:type="auto"/>
            <w:shd w:val="clear" w:color="auto" w:fill="B8CCE4"/>
            <w:noWrap/>
            <w:hideMark/>
          </w:tcPr>
          <w:p w:rsidR="001706BC" w:rsidRPr="001706BC" w:rsidP="001706BC" w14:paraId="4653364C" w14:textId="77777777">
            <w:pPr>
              <w:keepNext/>
              <w:keepLines/>
              <w:spacing w:line="269" w:lineRule="auto"/>
              <w:rPr>
                <w:rFonts w:ascii="David" w:eastAsia="Calibri" w:hAnsi="David"/>
                <w:sz w:val="22"/>
                <w:szCs w:val="22"/>
                <w:rtl/>
              </w:rPr>
            </w:pPr>
            <w:r w:rsidRPr="001706BC">
              <w:rPr>
                <w:rFonts w:ascii="David" w:eastAsia="Calibri" w:hAnsi="David"/>
                <w:sz w:val="22"/>
                <w:szCs w:val="22"/>
              </w:rPr>
              <w:t>1</w:t>
            </w:r>
          </w:p>
        </w:tc>
        <w:tc>
          <w:tcPr>
            <w:tcW w:w="0" w:type="auto"/>
            <w:shd w:val="clear" w:color="auto" w:fill="B8CCE4"/>
            <w:noWrap/>
            <w:hideMark/>
          </w:tcPr>
          <w:p w:rsidR="001706BC" w:rsidRPr="001706BC" w:rsidP="001706BC" w14:paraId="0156CB1E" w14:textId="77777777">
            <w:pPr>
              <w:keepNext/>
              <w:keepLines/>
              <w:spacing w:line="269" w:lineRule="auto"/>
              <w:rPr>
                <w:rFonts w:ascii="David" w:eastAsia="Calibri" w:hAnsi="David"/>
                <w:sz w:val="22"/>
                <w:szCs w:val="22"/>
              </w:rPr>
            </w:pPr>
            <w:r w:rsidRPr="001706BC">
              <w:rPr>
                <w:rFonts w:ascii="David" w:eastAsia="Calibri" w:hAnsi="David"/>
                <w:sz w:val="22"/>
                <w:szCs w:val="22"/>
              </w:rPr>
              <w:t>2%</w:t>
            </w:r>
          </w:p>
        </w:tc>
        <w:tc>
          <w:tcPr>
            <w:tcW w:w="0" w:type="auto"/>
            <w:shd w:val="clear" w:color="auto" w:fill="B8CCE4"/>
            <w:hideMark/>
          </w:tcPr>
          <w:p w:rsidR="001706BC" w:rsidRPr="001706BC" w:rsidP="001706BC" w14:paraId="79BAF8A4" w14:textId="77777777">
            <w:pPr>
              <w:keepNext/>
              <w:keepLines/>
              <w:spacing w:line="269" w:lineRule="auto"/>
              <w:rPr>
                <w:rFonts w:ascii="David" w:eastAsia="Calibri" w:hAnsi="David"/>
                <w:sz w:val="22"/>
                <w:szCs w:val="22"/>
              </w:rPr>
            </w:pPr>
            <w:r w:rsidRPr="001706BC">
              <w:rPr>
                <w:rFonts w:ascii="David" w:eastAsia="Calibri" w:hAnsi="David"/>
                <w:sz w:val="22"/>
                <w:szCs w:val="22"/>
              </w:rPr>
              <w:t> </w:t>
            </w:r>
          </w:p>
        </w:tc>
      </w:tr>
      <w:tr w14:paraId="0054AFAC" w14:textId="77777777" w:rsidTr="00D32F98">
        <w:tblPrEx>
          <w:tblW w:w="0" w:type="auto"/>
          <w:tblLook w:val="04A0"/>
        </w:tblPrEx>
        <w:trPr>
          <w:trHeight w:val="300"/>
        </w:trPr>
        <w:tc>
          <w:tcPr>
            <w:tcW w:w="0" w:type="auto"/>
            <w:noWrap/>
            <w:hideMark/>
          </w:tcPr>
          <w:p w:rsidR="001706BC" w:rsidRPr="001706BC" w:rsidP="001706BC" w14:paraId="2D1E1C42" w14:textId="77777777">
            <w:pPr>
              <w:keepNext/>
              <w:keepLines/>
              <w:spacing w:line="269" w:lineRule="auto"/>
              <w:rPr>
                <w:rFonts w:ascii="David" w:eastAsia="Calibri" w:hAnsi="David"/>
                <w:sz w:val="22"/>
                <w:szCs w:val="22"/>
              </w:rPr>
            </w:pPr>
            <w:r w:rsidRPr="001706BC">
              <w:rPr>
                <w:rFonts w:ascii="David" w:eastAsia="Calibri" w:hAnsi="David"/>
                <w:sz w:val="22"/>
                <w:szCs w:val="22"/>
                <w:rtl/>
              </w:rPr>
              <w:t>מחלוקת על היקף הזכויות</w:t>
            </w:r>
          </w:p>
        </w:tc>
        <w:tc>
          <w:tcPr>
            <w:tcW w:w="0" w:type="auto"/>
            <w:noWrap/>
            <w:hideMark/>
          </w:tcPr>
          <w:p w:rsidR="001706BC" w:rsidRPr="001706BC" w:rsidP="001706BC" w14:paraId="772EE218" w14:textId="77777777">
            <w:pPr>
              <w:keepNext/>
              <w:keepLines/>
              <w:spacing w:line="269" w:lineRule="auto"/>
              <w:rPr>
                <w:rFonts w:ascii="David" w:eastAsia="Calibri" w:hAnsi="David"/>
                <w:sz w:val="22"/>
                <w:szCs w:val="22"/>
                <w:rtl/>
              </w:rPr>
            </w:pPr>
            <w:r w:rsidRPr="001706BC">
              <w:rPr>
                <w:rFonts w:ascii="David" w:eastAsia="Calibri" w:hAnsi="David"/>
                <w:sz w:val="22"/>
                <w:szCs w:val="22"/>
              </w:rPr>
              <w:t>1</w:t>
            </w:r>
          </w:p>
        </w:tc>
        <w:tc>
          <w:tcPr>
            <w:tcW w:w="0" w:type="auto"/>
            <w:noWrap/>
            <w:hideMark/>
          </w:tcPr>
          <w:p w:rsidR="001706BC" w:rsidRPr="001706BC" w:rsidP="001706BC" w14:paraId="5CA4B5EB" w14:textId="77777777">
            <w:pPr>
              <w:keepNext/>
              <w:keepLines/>
              <w:spacing w:line="269" w:lineRule="auto"/>
              <w:rPr>
                <w:rFonts w:ascii="David" w:eastAsia="Calibri" w:hAnsi="David"/>
                <w:sz w:val="22"/>
                <w:szCs w:val="22"/>
              </w:rPr>
            </w:pPr>
            <w:r w:rsidRPr="001706BC">
              <w:rPr>
                <w:rFonts w:ascii="David" w:eastAsia="Calibri" w:hAnsi="David"/>
                <w:sz w:val="22"/>
                <w:szCs w:val="22"/>
              </w:rPr>
              <w:t>2%</w:t>
            </w:r>
          </w:p>
        </w:tc>
        <w:tc>
          <w:tcPr>
            <w:tcW w:w="0" w:type="auto"/>
            <w:hideMark/>
          </w:tcPr>
          <w:p w:rsidR="001706BC" w:rsidRPr="001706BC" w:rsidP="001706BC" w14:paraId="35E3D44F" w14:textId="77777777">
            <w:pPr>
              <w:keepNext/>
              <w:keepLines/>
              <w:spacing w:line="269" w:lineRule="auto"/>
              <w:rPr>
                <w:rFonts w:ascii="David" w:eastAsia="Calibri" w:hAnsi="David"/>
                <w:sz w:val="22"/>
                <w:szCs w:val="22"/>
              </w:rPr>
            </w:pPr>
          </w:p>
        </w:tc>
      </w:tr>
      <w:tr w14:paraId="7300DF00" w14:textId="77777777" w:rsidTr="001706BC">
        <w:tblPrEx>
          <w:tblW w:w="0" w:type="auto"/>
          <w:tblLook w:val="04A0"/>
        </w:tblPrEx>
        <w:trPr>
          <w:trHeight w:val="300"/>
        </w:trPr>
        <w:tc>
          <w:tcPr>
            <w:tcW w:w="0" w:type="auto"/>
            <w:shd w:val="clear" w:color="auto" w:fill="B8CCE4"/>
            <w:noWrap/>
            <w:hideMark/>
          </w:tcPr>
          <w:p w:rsidR="001706BC" w:rsidRPr="001706BC" w:rsidP="001706BC" w14:paraId="4BE40C36" w14:textId="77777777">
            <w:pPr>
              <w:keepNext/>
              <w:keepLines/>
              <w:spacing w:line="269" w:lineRule="auto"/>
              <w:rPr>
                <w:rFonts w:ascii="David" w:eastAsia="Calibri" w:hAnsi="David"/>
                <w:sz w:val="22"/>
                <w:szCs w:val="22"/>
              </w:rPr>
            </w:pPr>
            <w:r w:rsidRPr="001706BC">
              <w:rPr>
                <w:rFonts w:ascii="David" w:eastAsia="Calibri" w:hAnsi="David"/>
                <w:sz w:val="22"/>
                <w:szCs w:val="22"/>
                <w:rtl/>
              </w:rPr>
              <w:t>סך הכול</w:t>
            </w:r>
          </w:p>
        </w:tc>
        <w:tc>
          <w:tcPr>
            <w:tcW w:w="0" w:type="auto"/>
            <w:shd w:val="clear" w:color="auto" w:fill="B8CCE4"/>
            <w:noWrap/>
            <w:hideMark/>
          </w:tcPr>
          <w:p w:rsidR="001706BC" w:rsidRPr="001706BC" w:rsidP="001706BC" w14:paraId="06B54C56" w14:textId="77777777">
            <w:pPr>
              <w:keepNext/>
              <w:keepLines/>
              <w:spacing w:line="269" w:lineRule="auto"/>
              <w:rPr>
                <w:rFonts w:ascii="David" w:eastAsia="Calibri" w:hAnsi="David"/>
                <w:sz w:val="22"/>
                <w:szCs w:val="22"/>
                <w:rtl/>
              </w:rPr>
            </w:pPr>
            <w:r w:rsidRPr="001706BC">
              <w:rPr>
                <w:rFonts w:ascii="David" w:eastAsia="Calibri" w:hAnsi="David"/>
                <w:sz w:val="22"/>
                <w:szCs w:val="22"/>
              </w:rPr>
              <w:t>63</w:t>
            </w:r>
          </w:p>
        </w:tc>
        <w:tc>
          <w:tcPr>
            <w:tcW w:w="0" w:type="auto"/>
            <w:shd w:val="clear" w:color="auto" w:fill="B8CCE4"/>
            <w:noWrap/>
            <w:hideMark/>
          </w:tcPr>
          <w:p w:rsidR="001706BC" w:rsidRPr="001706BC" w:rsidP="001706BC" w14:paraId="743E4380" w14:textId="77777777">
            <w:pPr>
              <w:keepNext/>
              <w:keepLines/>
              <w:spacing w:line="269" w:lineRule="auto"/>
              <w:rPr>
                <w:rFonts w:ascii="David" w:eastAsia="Calibri" w:hAnsi="David"/>
                <w:sz w:val="22"/>
                <w:szCs w:val="22"/>
              </w:rPr>
            </w:pPr>
            <w:r w:rsidRPr="001706BC">
              <w:rPr>
                <w:rFonts w:ascii="David" w:eastAsia="Calibri" w:hAnsi="David"/>
                <w:sz w:val="22"/>
                <w:szCs w:val="22"/>
              </w:rPr>
              <w:t>100%</w:t>
            </w:r>
          </w:p>
        </w:tc>
        <w:tc>
          <w:tcPr>
            <w:tcW w:w="0" w:type="auto"/>
            <w:shd w:val="clear" w:color="auto" w:fill="B8CCE4"/>
            <w:hideMark/>
          </w:tcPr>
          <w:p w:rsidR="001706BC" w:rsidRPr="001706BC" w:rsidP="001706BC" w14:paraId="13B0718D" w14:textId="77777777">
            <w:pPr>
              <w:keepNext/>
              <w:keepLines/>
              <w:spacing w:line="269" w:lineRule="auto"/>
              <w:rPr>
                <w:rFonts w:ascii="David" w:eastAsia="Calibri" w:hAnsi="David"/>
                <w:sz w:val="22"/>
                <w:szCs w:val="22"/>
              </w:rPr>
            </w:pPr>
            <w:r w:rsidRPr="001706BC">
              <w:rPr>
                <w:rFonts w:ascii="David" w:eastAsia="Calibri" w:hAnsi="David"/>
                <w:sz w:val="22"/>
                <w:szCs w:val="22"/>
              </w:rPr>
              <w:t> </w:t>
            </w:r>
          </w:p>
        </w:tc>
      </w:tr>
    </w:tbl>
    <w:p w:rsidR="001706BC" w:rsidRPr="001706BC" w:rsidP="001706BC" w14:paraId="0377E65C" w14:textId="77777777">
      <w:pPr>
        <w:spacing w:line="269" w:lineRule="auto"/>
        <w:jc w:val="left"/>
        <w:rPr>
          <w:rFonts w:eastAsia="Calibri"/>
          <w:szCs w:val="20"/>
          <w:rtl/>
        </w:rPr>
      </w:pPr>
      <w:r w:rsidRPr="001706BC">
        <w:rPr>
          <w:rFonts w:eastAsia="Calibri" w:hint="cs"/>
          <w:szCs w:val="20"/>
          <w:rtl/>
        </w:rPr>
        <w:t xml:space="preserve">על פי נתוני מינהל הדיור, בעיבוד משרד מבקר המדינה. </w:t>
      </w:r>
    </w:p>
    <w:p w:rsidR="003B1EA7" w14:paraId="29CD0581" w14:textId="77777777">
      <w:pPr>
        <w:bidi w:val="0"/>
        <w:spacing w:after="200" w:line="276" w:lineRule="auto"/>
        <w:rPr>
          <w:rFonts w:eastAsia="Calibri"/>
          <w:rtl/>
        </w:rPr>
      </w:pPr>
      <w:r>
        <w:rPr>
          <w:rFonts w:eastAsia="Calibri"/>
          <w:rtl/>
        </w:rPr>
        <w:br w:type="page"/>
      </w:r>
    </w:p>
    <w:p w:rsidR="001706BC" w:rsidRPr="001706BC" w:rsidP="001706BC" w14:paraId="3958F48A" w14:textId="77777777">
      <w:pPr>
        <w:spacing w:line="269" w:lineRule="auto"/>
        <w:rPr>
          <w:rFonts w:eastAsia="Calibri"/>
          <w:rtl/>
        </w:rPr>
      </w:pPr>
      <w:r w:rsidRPr="001706BC">
        <w:rPr>
          <w:rFonts w:eastAsia="Calibri" w:hint="cs"/>
          <w:rtl/>
        </w:rPr>
        <w:t xml:space="preserve">מן הלוח עולה כי 44 בקשות מתוך 63 (כ-70%) טרם אושרו. מבין בקשות אלה, </w:t>
      </w:r>
      <w:r w:rsidRPr="001706BC">
        <w:rPr>
          <w:rFonts w:eastAsia="Calibri"/>
          <w:rtl/>
        </w:rPr>
        <w:t xml:space="preserve">16 </w:t>
      </w:r>
      <w:r w:rsidRPr="001706BC">
        <w:rPr>
          <w:rFonts w:eastAsia="Calibri" w:hint="cs"/>
          <w:rtl/>
        </w:rPr>
        <w:t xml:space="preserve">בקשות </w:t>
      </w:r>
      <w:r w:rsidRPr="001706BC">
        <w:rPr>
          <w:rFonts w:eastAsia="Calibri"/>
          <w:rtl/>
        </w:rPr>
        <w:t>(כ־36%) הוגשו בשנים 2019</w:t>
      </w:r>
      <w:r w:rsidRPr="001706BC">
        <w:rPr>
          <w:rFonts w:eastAsia="Calibri" w:hint="cs"/>
          <w:rtl/>
        </w:rPr>
        <w:t xml:space="preserve"> </w:t>
      </w:r>
      <w:r w:rsidRPr="001706BC">
        <w:rPr>
          <w:rFonts w:eastAsia="Calibri"/>
          <w:rtl/>
        </w:rPr>
        <w:t>-</w:t>
      </w:r>
      <w:r w:rsidRPr="001706BC">
        <w:rPr>
          <w:rFonts w:eastAsia="Calibri" w:hint="cs"/>
          <w:rtl/>
        </w:rPr>
        <w:t xml:space="preserve"> </w:t>
      </w:r>
      <w:r w:rsidRPr="001706BC">
        <w:rPr>
          <w:rFonts w:eastAsia="Calibri"/>
          <w:rtl/>
        </w:rPr>
        <w:t>2023. עוד עולה כי 12 מתוך 63 הבקשות (כ־19%) אושרו; מהן חמש בקשות שאושרו אך קיימת מחלוקת בנוגע לגובה השומה, ושתי בקשות שאושרו לתקופה מוגבלת (לחמש שנים או עד שנת 2027)</w:t>
      </w:r>
      <w:r w:rsidRPr="001706BC">
        <w:rPr>
          <w:rFonts w:eastAsia="Calibri" w:hint="cs"/>
          <w:rtl/>
        </w:rPr>
        <w:t xml:space="preserve">. בשתי בקשות נוספות קיימת מחלוקת בנוגע לגובה השומה או להיקף הזכויות (כ-4%). נוסף על כך, בקשה אחת מצויה במחלוקת סביב הקצאת שטח חלופי, ובבקשה נוספת נדרש מינהל הדיור להמציא מסמכים נוספים. </w:t>
      </w:r>
    </w:p>
    <w:p w:rsidR="001706BC" w:rsidRPr="001706BC" w:rsidP="001706BC" w14:paraId="24AA2156" w14:textId="77777777">
      <w:pPr>
        <w:keepNext/>
        <w:keepLines/>
        <w:spacing w:line="269" w:lineRule="auto"/>
        <w:ind w:left="-567"/>
        <w:rPr>
          <w:rFonts w:eastAsia="Calibri"/>
          <w:szCs w:val="20"/>
          <w:rtl/>
        </w:rPr>
      </w:pPr>
    </w:p>
    <w:p w:rsidR="001706BC" w:rsidRPr="001706BC" w:rsidP="001706BC" w14:paraId="2DCD937F" w14:textId="77777777">
      <w:pPr>
        <w:spacing w:line="269" w:lineRule="auto"/>
        <w:rPr>
          <w:rFonts w:eastAsia="Calibri"/>
          <w:rtl/>
        </w:rPr>
      </w:pPr>
      <w:r w:rsidRPr="001706BC">
        <w:rPr>
          <w:rFonts w:eastAsia="Calibri" w:hint="eastAsia"/>
          <w:rtl/>
        </w:rPr>
        <w:t>כמו</w:t>
      </w:r>
      <w:r w:rsidRPr="001706BC">
        <w:rPr>
          <w:rFonts w:eastAsia="Calibri"/>
          <w:rtl/>
        </w:rPr>
        <w:t xml:space="preserve"> </w:t>
      </w:r>
      <w:r w:rsidRPr="001706BC">
        <w:rPr>
          <w:rFonts w:eastAsia="Calibri" w:hint="eastAsia"/>
          <w:rtl/>
        </w:rPr>
        <w:t>כן</w:t>
      </w:r>
      <w:r w:rsidRPr="001706BC">
        <w:rPr>
          <w:rFonts w:eastAsia="Calibri"/>
          <w:rtl/>
        </w:rPr>
        <w:t xml:space="preserve">, </w:t>
      </w:r>
      <w:r w:rsidRPr="001706BC">
        <w:rPr>
          <w:rFonts w:eastAsia="Calibri" w:hint="eastAsia"/>
          <w:rtl/>
        </w:rPr>
        <w:t>שתי</w:t>
      </w:r>
      <w:r w:rsidRPr="001706BC">
        <w:rPr>
          <w:rFonts w:eastAsia="Calibri"/>
          <w:rtl/>
        </w:rPr>
        <w:t xml:space="preserve"> </w:t>
      </w:r>
      <w:r w:rsidRPr="001706BC">
        <w:rPr>
          <w:rFonts w:eastAsia="Calibri" w:hint="eastAsia"/>
          <w:rtl/>
        </w:rPr>
        <w:t>בקשות</w:t>
      </w:r>
      <w:r w:rsidRPr="001706BC">
        <w:rPr>
          <w:rFonts w:eastAsia="Calibri"/>
          <w:rtl/>
        </w:rPr>
        <w:t xml:space="preserve"> </w:t>
      </w:r>
      <w:r w:rsidRPr="001706BC">
        <w:rPr>
          <w:rFonts w:eastAsia="Calibri" w:hint="eastAsia"/>
          <w:rtl/>
        </w:rPr>
        <w:t>שמצבן</w:t>
      </w:r>
      <w:r w:rsidRPr="001706BC">
        <w:rPr>
          <w:rFonts w:eastAsia="Calibri"/>
          <w:rtl/>
        </w:rPr>
        <w:t xml:space="preserve"> </w:t>
      </w:r>
      <w:r w:rsidRPr="001706BC">
        <w:rPr>
          <w:rFonts w:eastAsia="Calibri" w:hint="eastAsia"/>
          <w:rtl/>
        </w:rPr>
        <w:t>מוגדר</w:t>
      </w:r>
      <w:r w:rsidRPr="001706BC">
        <w:rPr>
          <w:rFonts w:eastAsia="Calibri"/>
          <w:rtl/>
        </w:rPr>
        <w:t xml:space="preserve"> </w:t>
      </w:r>
      <w:r w:rsidRPr="001706BC">
        <w:rPr>
          <w:rFonts w:eastAsia="Calibri" w:hint="eastAsia"/>
          <w:rtl/>
        </w:rPr>
        <w:t>כמצוי</w:t>
      </w:r>
      <w:r w:rsidRPr="001706BC">
        <w:rPr>
          <w:rFonts w:eastAsia="Calibri"/>
          <w:rtl/>
        </w:rPr>
        <w:t xml:space="preserve"> </w:t>
      </w:r>
      <w:r w:rsidRPr="001706BC">
        <w:rPr>
          <w:rFonts w:eastAsia="Calibri" w:hint="eastAsia"/>
          <w:rtl/>
        </w:rPr>
        <w:t>במחלוקת</w:t>
      </w:r>
      <w:r w:rsidRPr="001706BC">
        <w:rPr>
          <w:rFonts w:eastAsia="Calibri"/>
          <w:rtl/>
        </w:rPr>
        <w:t xml:space="preserve"> (בנוגע </w:t>
      </w:r>
      <w:r w:rsidRPr="001706BC">
        <w:rPr>
          <w:rFonts w:eastAsia="Calibri" w:hint="eastAsia"/>
          <w:rtl/>
        </w:rPr>
        <w:t>לגובה</w:t>
      </w:r>
      <w:r w:rsidRPr="001706BC">
        <w:rPr>
          <w:rFonts w:eastAsia="Calibri"/>
          <w:rtl/>
        </w:rPr>
        <w:t xml:space="preserve"> </w:t>
      </w:r>
      <w:r w:rsidRPr="001706BC">
        <w:rPr>
          <w:rFonts w:eastAsia="Calibri" w:hint="eastAsia"/>
          <w:rtl/>
        </w:rPr>
        <w:t>השומה</w:t>
      </w:r>
      <w:r w:rsidRPr="001706BC">
        <w:rPr>
          <w:rFonts w:eastAsia="Calibri"/>
          <w:rtl/>
        </w:rPr>
        <w:t xml:space="preserve"> </w:t>
      </w:r>
      <w:r w:rsidRPr="001706BC">
        <w:rPr>
          <w:rFonts w:eastAsia="Calibri" w:hint="eastAsia"/>
          <w:rtl/>
        </w:rPr>
        <w:t>או</w:t>
      </w:r>
      <w:r w:rsidRPr="001706BC">
        <w:rPr>
          <w:rFonts w:eastAsia="Calibri"/>
          <w:rtl/>
        </w:rPr>
        <w:t xml:space="preserve"> </w:t>
      </w:r>
      <w:r w:rsidRPr="001706BC">
        <w:rPr>
          <w:rFonts w:eastAsia="Calibri" w:hint="eastAsia"/>
          <w:rtl/>
        </w:rPr>
        <w:t>להיקף</w:t>
      </w:r>
      <w:r w:rsidRPr="001706BC">
        <w:rPr>
          <w:rFonts w:eastAsia="Calibri"/>
          <w:rtl/>
        </w:rPr>
        <w:t xml:space="preserve"> </w:t>
      </w:r>
      <w:r w:rsidRPr="001706BC">
        <w:rPr>
          <w:rFonts w:eastAsia="Calibri" w:hint="eastAsia"/>
          <w:rtl/>
        </w:rPr>
        <w:t>הזכויות</w:t>
      </w:r>
      <w:r w:rsidRPr="001706BC">
        <w:rPr>
          <w:rFonts w:eastAsia="Calibri"/>
          <w:rtl/>
        </w:rPr>
        <w:t xml:space="preserve">), </w:t>
      </w:r>
      <w:r w:rsidRPr="001706BC">
        <w:rPr>
          <w:rFonts w:eastAsia="Calibri" w:hint="eastAsia"/>
          <w:rtl/>
        </w:rPr>
        <w:t>ולא</w:t>
      </w:r>
      <w:r w:rsidRPr="001706BC">
        <w:rPr>
          <w:rFonts w:eastAsia="Calibri"/>
          <w:rtl/>
        </w:rPr>
        <w:t xml:space="preserve"> </w:t>
      </w:r>
      <w:r w:rsidRPr="001706BC">
        <w:rPr>
          <w:rFonts w:eastAsia="Calibri" w:hint="eastAsia"/>
          <w:rtl/>
        </w:rPr>
        <w:t>כ</w:t>
      </w:r>
      <w:r w:rsidRPr="001706BC">
        <w:rPr>
          <w:rFonts w:eastAsia="Calibri"/>
          <w:rtl/>
        </w:rPr>
        <w:t xml:space="preserve">"טרם </w:t>
      </w:r>
      <w:r w:rsidRPr="001706BC">
        <w:rPr>
          <w:rFonts w:eastAsia="Calibri" w:hint="eastAsia"/>
          <w:rtl/>
        </w:rPr>
        <w:t>אושר</w:t>
      </w:r>
      <w:r w:rsidRPr="001706BC">
        <w:rPr>
          <w:rFonts w:eastAsia="Calibri"/>
          <w:rtl/>
        </w:rPr>
        <w:t xml:space="preserve">", </w:t>
      </w:r>
      <w:r w:rsidRPr="001706BC">
        <w:rPr>
          <w:rFonts w:eastAsia="Calibri" w:hint="eastAsia"/>
          <w:rtl/>
        </w:rPr>
        <w:t>הוגשו</w:t>
      </w:r>
      <w:r w:rsidRPr="001706BC">
        <w:rPr>
          <w:rFonts w:eastAsia="Calibri"/>
          <w:rtl/>
        </w:rPr>
        <w:t xml:space="preserve"> </w:t>
      </w:r>
      <w:r w:rsidRPr="001706BC">
        <w:rPr>
          <w:rFonts w:eastAsia="Calibri" w:hint="eastAsia"/>
          <w:rtl/>
        </w:rPr>
        <w:t>בשנים</w:t>
      </w:r>
      <w:r w:rsidRPr="001706BC">
        <w:rPr>
          <w:rFonts w:eastAsia="Calibri"/>
          <w:rtl/>
        </w:rPr>
        <w:t xml:space="preserve"> 2021 </w:t>
      </w:r>
      <w:r w:rsidRPr="001706BC">
        <w:rPr>
          <w:rFonts w:eastAsia="Calibri" w:hint="eastAsia"/>
          <w:rtl/>
        </w:rPr>
        <w:t>ו</w:t>
      </w:r>
      <w:r w:rsidRPr="001706BC">
        <w:rPr>
          <w:rFonts w:eastAsia="Calibri"/>
          <w:rtl/>
        </w:rPr>
        <w:t xml:space="preserve">-2022, </w:t>
      </w:r>
      <w:r w:rsidRPr="001706BC">
        <w:rPr>
          <w:rFonts w:eastAsia="Calibri" w:hint="eastAsia"/>
          <w:rtl/>
        </w:rPr>
        <w:t>עולה</w:t>
      </w:r>
      <w:r w:rsidRPr="001706BC">
        <w:rPr>
          <w:rFonts w:eastAsia="Calibri"/>
          <w:rtl/>
        </w:rPr>
        <w:t xml:space="preserve"> </w:t>
      </w:r>
      <w:r w:rsidRPr="001706BC">
        <w:rPr>
          <w:rFonts w:eastAsia="Calibri" w:hint="eastAsia"/>
          <w:rtl/>
        </w:rPr>
        <w:t>כי</w:t>
      </w:r>
      <w:r w:rsidRPr="001706BC">
        <w:rPr>
          <w:rFonts w:eastAsia="Calibri"/>
          <w:rtl/>
        </w:rPr>
        <w:t xml:space="preserve"> </w:t>
      </w:r>
      <w:r w:rsidRPr="001706BC">
        <w:rPr>
          <w:rFonts w:eastAsia="Calibri" w:hint="eastAsia"/>
          <w:rtl/>
        </w:rPr>
        <w:t>שלוש</w:t>
      </w:r>
      <w:r w:rsidRPr="001706BC">
        <w:rPr>
          <w:rFonts w:eastAsia="Calibri"/>
          <w:rtl/>
        </w:rPr>
        <w:t xml:space="preserve"> </w:t>
      </w:r>
      <w:r w:rsidRPr="001706BC">
        <w:rPr>
          <w:rFonts w:eastAsia="Calibri" w:hint="eastAsia"/>
          <w:rtl/>
        </w:rPr>
        <w:t>בקשות</w:t>
      </w:r>
      <w:r w:rsidRPr="001706BC">
        <w:rPr>
          <w:rFonts w:eastAsia="Calibri"/>
          <w:rtl/>
        </w:rPr>
        <w:t xml:space="preserve"> </w:t>
      </w:r>
      <w:r w:rsidRPr="001706BC">
        <w:rPr>
          <w:rFonts w:eastAsia="Calibri" w:hint="eastAsia"/>
          <w:rtl/>
        </w:rPr>
        <w:t>שאושרו</w:t>
      </w:r>
      <w:r w:rsidRPr="001706BC">
        <w:rPr>
          <w:rFonts w:eastAsia="Calibri"/>
          <w:rtl/>
        </w:rPr>
        <w:t xml:space="preserve"> </w:t>
      </w:r>
      <w:r w:rsidRPr="001706BC">
        <w:rPr>
          <w:rFonts w:eastAsia="Calibri" w:hint="eastAsia"/>
          <w:rtl/>
        </w:rPr>
        <w:t>אך</w:t>
      </w:r>
      <w:r w:rsidRPr="001706BC">
        <w:rPr>
          <w:rFonts w:eastAsia="Calibri"/>
          <w:rtl/>
        </w:rPr>
        <w:t xml:space="preserve"> </w:t>
      </w:r>
      <w:r w:rsidRPr="001706BC">
        <w:rPr>
          <w:rFonts w:eastAsia="Calibri" w:hint="eastAsia"/>
          <w:rtl/>
        </w:rPr>
        <w:t>לגביהן</w:t>
      </w:r>
      <w:r w:rsidRPr="001706BC">
        <w:rPr>
          <w:rFonts w:eastAsia="Calibri"/>
          <w:rtl/>
        </w:rPr>
        <w:t xml:space="preserve"> </w:t>
      </w:r>
      <w:r w:rsidRPr="001706BC">
        <w:rPr>
          <w:rFonts w:eastAsia="Calibri" w:hint="eastAsia"/>
          <w:rtl/>
        </w:rPr>
        <w:t>קיימת</w:t>
      </w:r>
      <w:r w:rsidRPr="001706BC">
        <w:rPr>
          <w:rFonts w:eastAsia="Calibri"/>
          <w:rtl/>
        </w:rPr>
        <w:t xml:space="preserve"> </w:t>
      </w:r>
      <w:r w:rsidRPr="001706BC">
        <w:rPr>
          <w:rFonts w:eastAsia="Calibri" w:hint="eastAsia"/>
          <w:rtl/>
        </w:rPr>
        <w:t>מחלוקת</w:t>
      </w:r>
      <w:r w:rsidRPr="001706BC">
        <w:rPr>
          <w:rFonts w:eastAsia="Calibri"/>
          <w:rtl/>
        </w:rPr>
        <w:t xml:space="preserve"> </w:t>
      </w:r>
      <w:r w:rsidRPr="001706BC">
        <w:rPr>
          <w:rFonts w:eastAsia="Calibri" w:hint="eastAsia"/>
          <w:rtl/>
        </w:rPr>
        <w:t>על</w:t>
      </w:r>
      <w:r w:rsidRPr="001706BC">
        <w:rPr>
          <w:rFonts w:eastAsia="Calibri"/>
          <w:rtl/>
        </w:rPr>
        <w:t xml:space="preserve"> </w:t>
      </w:r>
      <w:r w:rsidRPr="001706BC">
        <w:rPr>
          <w:rFonts w:eastAsia="Calibri" w:hint="eastAsia"/>
          <w:rtl/>
        </w:rPr>
        <w:t>גובה</w:t>
      </w:r>
      <w:r w:rsidRPr="001706BC">
        <w:rPr>
          <w:rFonts w:eastAsia="Calibri"/>
          <w:rtl/>
        </w:rPr>
        <w:t xml:space="preserve"> </w:t>
      </w:r>
      <w:r w:rsidRPr="001706BC">
        <w:rPr>
          <w:rFonts w:eastAsia="Calibri" w:hint="eastAsia"/>
          <w:rtl/>
        </w:rPr>
        <w:t>השומה</w:t>
      </w:r>
      <w:r w:rsidRPr="001706BC">
        <w:rPr>
          <w:rFonts w:eastAsia="Calibri"/>
          <w:rtl/>
        </w:rPr>
        <w:t xml:space="preserve"> </w:t>
      </w:r>
      <w:r w:rsidRPr="001706BC">
        <w:rPr>
          <w:rFonts w:eastAsia="Calibri" w:hint="eastAsia"/>
          <w:rtl/>
        </w:rPr>
        <w:t>הוגשו</w:t>
      </w:r>
      <w:r w:rsidRPr="001706BC">
        <w:rPr>
          <w:rFonts w:eastAsia="Calibri"/>
          <w:rtl/>
        </w:rPr>
        <w:t xml:space="preserve"> </w:t>
      </w:r>
      <w:r w:rsidRPr="001706BC">
        <w:rPr>
          <w:rFonts w:eastAsia="Calibri" w:hint="eastAsia"/>
          <w:rtl/>
        </w:rPr>
        <w:t>בשנת</w:t>
      </w:r>
      <w:r w:rsidRPr="001706BC">
        <w:rPr>
          <w:rFonts w:eastAsia="Calibri"/>
          <w:rtl/>
        </w:rPr>
        <w:t xml:space="preserve"> 2023. </w:t>
      </w:r>
      <w:r w:rsidRPr="001706BC">
        <w:rPr>
          <w:rFonts w:eastAsia="Calibri" w:hint="eastAsia"/>
          <w:rtl/>
        </w:rPr>
        <w:t>לגבי</w:t>
      </w:r>
      <w:r w:rsidRPr="001706BC">
        <w:rPr>
          <w:rFonts w:eastAsia="Calibri"/>
          <w:rtl/>
        </w:rPr>
        <w:t xml:space="preserve"> </w:t>
      </w:r>
      <w:r w:rsidRPr="001706BC">
        <w:rPr>
          <w:rFonts w:eastAsia="Calibri" w:hint="eastAsia"/>
          <w:rtl/>
        </w:rPr>
        <w:t>שתי</w:t>
      </w:r>
      <w:r w:rsidRPr="001706BC">
        <w:rPr>
          <w:rFonts w:eastAsia="Calibri"/>
          <w:rtl/>
        </w:rPr>
        <w:t xml:space="preserve"> </w:t>
      </w:r>
      <w:r w:rsidRPr="001706BC">
        <w:rPr>
          <w:rFonts w:eastAsia="Calibri" w:hint="eastAsia"/>
          <w:rtl/>
        </w:rPr>
        <w:t>בקשות</w:t>
      </w:r>
      <w:r w:rsidRPr="001706BC">
        <w:rPr>
          <w:rFonts w:eastAsia="Calibri"/>
          <w:rtl/>
        </w:rPr>
        <w:t xml:space="preserve"> </w:t>
      </w:r>
      <w:r w:rsidRPr="001706BC">
        <w:rPr>
          <w:rFonts w:eastAsia="Calibri" w:hint="eastAsia"/>
          <w:rtl/>
        </w:rPr>
        <w:t>נוספות</w:t>
      </w:r>
      <w:r w:rsidRPr="001706BC">
        <w:rPr>
          <w:rFonts w:eastAsia="Calibri"/>
          <w:rtl/>
        </w:rPr>
        <w:t xml:space="preserve"> </w:t>
      </w:r>
      <w:r w:rsidRPr="001706BC">
        <w:rPr>
          <w:rFonts w:eastAsia="Calibri" w:hint="eastAsia"/>
          <w:rtl/>
        </w:rPr>
        <w:t>במצב</w:t>
      </w:r>
      <w:r w:rsidRPr="001706BC">
        <w:rPr>
          <w:rFonts w:eastAsia="Calibri"/>
          <w:rtl/>
        </w:rPr>
        <w:t xml:space="preserve"> </w:t>
      </w:r>
      <w:r w:rsidRPr="001706BC">
        <w:rPr>
          <w:rFonts w:eastAsia="Calibri" w:hint="eastAsia"/>
          <w:rtl/>
        </w:rPr>
        <w:t>זה</w:t>
      </w:r>
      <w:r w:rsidRPr="001706BC">
        <w:rPr>
          <w:rFonts w:eastAsia="Calibri"/>
          <w:rtl/>
        </w:rPr>
        <w:t xml:space="preserve"> </w:t>
      </w:r>
      <w:r w:rsidRPr="001706BC">
        <w:rPr>
          <w:rFonts w:eastAsia="Calibri" w:hint="eastAsia"/>
          <w:rtl/>
        </w:rPr>
        <w:t>לא</w:t>
      </w:r>
      <w:r w:rsidRPr="001706BC">
        <w:rPr>
          <w:rFonts w:eastAsia="Calibri"/>
          <w:rtl/>
        </w:rPr>
        <w:t xml:space="preserve"> </w:t>
      </w:r>
      <w:r w:rsidRPr="001706BC">
        <w:rPr>
          <w:rFonts w:eastAsia="Calibri" w:hint="eastAsia"/>
          <w:rtl/>
        </w:rPr>
        <w:t>נמסר</w:t>
      </w:r>
      <w:r w:rsidRPr="001706BC">
        <w:rPr>
          <w:rFonts w:eastAsia="Calibri"/>
          <w:rtl/>
        </w:rPr>
        <w:t xml:space="preserve"> </w:t>
      </w:r>
      <w:r w:rsidRPr="001706BC">
        <w:rPr>
          <w:rFonts w:eastAsia="Calibri" w:hint="eastAsia"/>
          <w:rtl/>
        </w:rPr>
        <w:t>מועד</w:t>
      </w:r>
      <w:r w:rsidRPr="001706BC">
        <w:rPr>
          <w:rFonts w:eastAsia="Calibri"/>
          <w:rtl/>
        </w:rPr>
        <w:t xml:space="preserve"> </w:t>
      </w:r>
      <w:r w:rsidRPr="001706BC">
        <w:rPr>
          <w:rFonts w:eastAsia="Calibri" w:hint="eastAsia"/>
          <w:rtl/>
        </w:rPr>
        <w:t>הגשתן</w:t>
      </w:r>
      <w:r w:rsidRPr="001706BC">
        <w:rPr>
          <w:rFonts w:eastAsia="Calibri"/>
          <w:rtl/>
        </w:rPr>
        <w:t>.</w:t>
      </w:r>
      <w:r w:rsidRPr="001706BC">
        <w:rPr>
          <w:rFonts w:eastAsia="Calibri" w:hint="cs"/>
          <w:rtl/>
        </w:rPr>
        <w:t xml:space="preserve"> </w:t>
      </w:r>
    </w:p>
    <w:p w:rsidR="001706BC" w:rsidRPr="001706BC" w:rsidP="001706BC" w14:paraId="42A02BE7" w14:textId="77777777">
      <w:pPr>
        <w:keepNext/>
        <w:keepLines/>
        <w:spacing w:line="269" w:lineRule="auto"/>
        <w:ind w:left="-567"/>
        <w:rPr>
          <w:rFonts w:eastAsia="Calibri"/>
          <w:szCs w:val="20"/>
          <w:rtl/>
        </w:rPr>
      </w:pPr>
    </w:p>
    <w:p w:rsidR="001706BC" w:rsidRPr="001706BC" w:rsidP="001706BC" w14:paraId="15C122AC" w14:textId="77777777">
      <w:pPr>
        <w:spacing w:line="269" w:lineRule="auto"/>
        <w:rPr>
          <w:rFonts w:eastAsia="Calibri"/>
          <w:rtl/>
        </w:rPr>
      </w:pPr>
      <w:r w:rsidRPr="001706BC">
        <w:rPr>
          <w:rFonts w:eastAsia="Calibri" w:hint="cs"/>
          <w:rtl/>
        </w:rPr>
        <w:t>בלוח שלהלן מפורטות 21 בקשות, ובהן בקשות שטרם אושרו בצירוף סיבת המחלוקת או העיכוב בטיפול; בקשות שאושרו אך קיימת לגביהן מחלוקת על גובה השומה; בקשות שקיימת לגביהן מחלוקת על גובה השומה טרם אישורן; וכן בקשה שבה קיימת מחלוקת בנוגע להיקף הזכויות</w:t>
      </w:r>
      <w:r>
        <w:rPr>
          <w:rFonts w:eastAsia="Calibri"/>
          <w:vertAlign w:val="superscript"/>
          <w:rtl/>
        </w:rPr>
        <w:footnoteReference w:id="119"/>
      </w:r>
      <w:r w:rsidRPr="001706BC">
        <w:rPr>
          <w:rFonts w:eastAsia="Calibri" w:hint="cs"/>
          <w:rtl/>
        </w:rPr>
        <w:t>.</w:t>
      </w:r>
    </w:p>
    <w:p w:rsidR="001706BC" w:rsidRPr="001706BC" w:rsidP="001706BC" w14:paraId="2D5BED96" w14:textId="77777777">
      <w:pPr>
        <w:spacing w:line="269" w:lineRule="auto"/>
        <w:rPr>
          <w:rFonts w:eastAsia="Calibri"/>
          <w:rtl/>
        </w:rPr>
      </w:pPr>
    </w:p>
    <w:p w:rsidR="001706BC" w:rsidRPr="001706BC" w:rsidP="001706BC" w14:paraId="3AB669CF" w14:textId="77777777">
      <w:pPr>
        <w:keepNext/>
        <w:keepLines/>
        <w:spacing w:line="269" w:lineRule="auto"/>
        <w:jc w:val="center"/>
        <w:rPr>
          <w:rFonts w:eastAsia="Calibri"/>
          <w:b/>
          <w:bCs/>
          <w:rtl/>
        </w:rPr>
      </w:pPr>
      <w:r w:rsidRPr="001706BC">
        <w:rPr>
          <w:rFonts w:eastAsia="Calibri" w:hint="cs"/>
          <w:rtl/>
        </w:rPr>
        <w:t>לוח 7:</w:t>
      </w:r>
      <w:r w:rsidRPr="001706BC">
        <w:rPr>
          <w:rFonts w:eastAsia="Calibri" w:hint="cs"/>
          <w:b/>
          <w:bCs/>
          <w:rtl/>
        </w:rPr>
        <w:t xml:space="preserve"> פילוח הבקשות להקצאה שבמחלוקת או שאושרו במחלוקת, שמועד הגשתן בשנים </w:t>
      </w:r>
    </w:p>
    <w:p w:rsidR="001706BC" w:rsidRPr="001706BC" w:rsidP="001706BC" w14:paraId="03060DA2" w14:textId="77777777">
      <w:pPr>
        <w:keepNext/>
        <w:keepLines/>
        <w:spacing w:line="269" w:lineRule="auto"/>
        <w:jc w:val="center"/>
        <w:rPr>
          <w:rFonts w:eastAsia="Calibri"/>
          <w:b/>
          <w:bCs/>
          <w:rtl/>
        </w:rPr>
      </w:pPr>
      <w:r w:rsidRPr="001706BC">
        <w:rPr>
          <w:rFonts w:eastAsia="Calibri" w:hint="cs"/>
          <w:b/>
          <w:bCs/>
          <w:rtl/>
        </w:rPr>
        <w:t xml:space="preserve">2019 </w:t>
      </w:r>
      <w:r w:rsidRPr="001706BC">
        <w:rPr>
          <w:rFonts w:eastAsia="Calibri"/>
          <w:b/>
          <w:bCs/>
          <w:rtl/>
        </w:rPr>
        <w:t>-</w:t>
      </w:r>
      <w:r w:rsidRPr="001706BC">
        <w:rPr>
          <w:rFonts w:eastAsia="Calibri" w:hint="cs"/>
          <w:b/>
          <w:bCs/>
          <w:rtl/>
        </w:rPr>
        <w:t xml:space="preserve"> 2023</w:t>
      </w:r>
    </w:p>
    <w:tbl>
      <w:tblPr>
        <w:bidiVisual/>
        <w:tblW w:w="8132" w:type="dxa"/>
        <w:tblBorders>
          <w:top w:val="single" w:sz="4" w:space="0" w:color="auto"/>
          <w:left w:val="single" w:sz="4" w:space="0" w:color="auto"/>
          <w:bottom w:val="single" w:sz="4" w:space="0" w:color="auto"/>
          <w:right w:val="single" w:sz="4" w:space="0" w:color="auto"/>
        </w:tblBorders>
        <w:tblLook w:val="04A0"/>
      </w:tblPr>
      <w:tblGrid>
        <w:gridCol w:w="1041"/>
        <w:gridCol w:w="5825"/>
        <w:gridCol w:w="1266"/>
      </w:tblGrid>
      <w:tr w14:paraId="0AD950C2" w14:textId="77777777" w:rsidTr="001706BC">
        <w:tblPrEx>
          <w:tblW w:w="8132" w:type="dxa"/>
          <w:tblLook w:val="04A0"/>
        </w:tblPrEx>
        <w:trPr>
          <w:trHeight w:val="250"/>
          <w:tblHeader/>
        </w:trPr>
        <w:tc>
          <w:tcPr>
            <w:tcW w:w="6866" w:type="dxa"/>
            <w:gridSpan w:val="2"/>
            <w:tcBorders>
              <w:top w:val="single" w:sz="4" w:space="0" w:color="auto"/>
              <w:bottom w:val="single" w:sz="4" w:space="0" w:color="auto"/>
            </w:tcBorders>
            <w:shd w:val="clear" w:color="auto" w:fill="1F497D"/>
            <w:noWrap/>
            <w:vAlign w:val="center"/>
            <w:hideMark/>
          </w:tcPr>
          <w:p w:rsidR="001706BC" w:rsidRPr="001706BC" w:rsidP="001706BC" w14:paraId="1A45B4C1" w14:textId="77777777">
            <w:pPr>
              <w:spacing w:line="269" w:lineRule="auto"/>
              <w:jc w:val="center"/>
              <w:rPr>
                <w:rFonts w:ascii="David" w:eastAsia="Times New Roman" w:hAnsi="David"/>
                <w:b/>
                <w:bCs/>
                <w:color w:val="EEECE1"/>
                <w:sz w:val="22"/>
                <w:szCs w:val="22"/>
                <w:rtl/>
              </w:rPr>
            </w:pPr>
            <w:r w:rsidRPr="001706BC">
              <w:rPr>
                <w:rFonts w:ascii="David" w:eastAsia="Times New Roman" w:hAnsi="David"/>
                <w:b/>
                <w:bCs/>
                <w:color w:val="EEECE1"/>
                <w:sz w:val="22"/>
                <w:szCs w:val="22"/>
                <w:rtl/>
              </w:rPr>
              <w:t>מצב הבקשה</w:t>
            </w:r>
          </w:p>
        </w:tc>
        <w:tc>
          <w:tcPr>
            <w:tcW w:w="1266" w:type="dxa"/>
            <w:tcBorders>
              <w:top w:val="single" w:sz="4" w:space="0" w:color="auto"/>
              <w:bottom w:val="single" w:sz="4" w:space="0" w:color="auto"/>
            </w:tcBorders>
            <w:shd w:val="clear" w:color="auto" w:fill="1F497D"/>
            <w:noWrap/>
            <w:vAlign w:val="bottom"/>
            <w:hideMark/>
          </w:tcPr>
          <w:p w:rsidR="001706BC" w:rsidRPr="001706BC" w:rsidP="001706BC" w14:paraId="7F340CBB" w14:textId="77777777">
            <w:pPr>
              <w:spacing w:line="269" w:lineRule="auto"/>
              <w:jc w:val="center"/>
              <w:rPr>
                <w:rFonts w:ascii="David" w:eastAsia="Times New Roman" w:hAnsi="David"/>
                <w:b/>
                <w:bCs/>
                <w:color w:val="EEECE1"/>
                <w:sz w:val="22"/>
                <w:szCs w:val="22"/>
                <w:rtl/>
              </w:rPr>
            </w:pPr>
            <w:r w:rsidRPr="001706BC">
              <w:rPr>
                <w:rFonts w:ascii="David" w:eastAsia="Times New Roman" w:hAnsi="David"/>
                <w:b/>
                <w:bCs/>
                <w:color w:val="EEECE1"/>
                <w:sz w:val="22"/>
                <w:szCs w:val="22"/>
                <w:rtl/>
              </w:rPr>
              <w:t>מספר הבקשות</w:t>
            </w:r>
          </w:p>
        </w:tc>
      </w:tr>
      <w:tr w14:paraId="590E3922" w14:textId="77777777" w:rsidTr="00D32F98">
        <w:tblPrEx>
          <w:tblW w:w="8132" w:type="dxa"/>
          <w:tblLook w:val="04A0"/>
        </w:tblPrEx>
        <w:trPr>
          <w:trHeight w:val="260"/>
        </w:trPr>
        <w:tc>
          <w:tcPr>
            <w:tcW w:w="6866" w:type="dxa"/>
            <w:gridSpan w:val="2"/>
            <w:tcBorders>
              <w:top w:val="single" w:sz="4" w:space="0" w:color="auto"/>
              <w:bottom w:val="nil"/>
              <w:right w:val="single" w:sz="4" w:space="0" w:color="auto"/>
            </w:tcBorders>
            <w:shd w:val="clear" w:color="auto" w:fill="auto"/>
            <w:vAlign w:val="bottom"/>
            <w:hideMark/>
          </w:tcPr>
          <w:p w:rsidR="001706BC" w:rsidRPr="001706BC" w:rsidP="001706BC" w14:paraId="4DFBC877" w14:textId="77777777">
            <w:pPr>
              <w:spacing w:line="269" w:lineRule="auto"/>
              <w:jc w:val="left"/>
              <w:rPr>
                <w:rFonts w:ascii="David" w:eastAsia="Times New Roman" w:hAnsi="David"/>
                <w:b/>
                <w:bCs/>
                <w:sz w:val="22"/>
                <w:szCs w:val="22"/>
              </w:rPr>
            </w:pPr>
            <w:r w:rsidRPr="001706BC">
              <w:rPr>
                <w:rFonts w:ascii="David" w:eastAsia="Times New Roman" w:hAnsi="David"/>
                <w:b/>
                <w:bCs/>
                <w:sz w:val="22"/>
                <w:szCs w:val="22"/>
                <w:rtl/>
              </w:rPr>
              <w:t>טרם אושר</w:t>
            </w:r>
            <w:r w:rsidRPr="001706BC">
              <w:rPr>
                <w:rFonts w:ascii="David" w:eastAsia="Times New Roman" w:hAnsi="David" w:hint="cs"/>
                <w:b/>
                <w:bCs/>
                <w:sz w:val="22"/>
                <w:szCs w:val="22"/>
                <w:rtl/>
              </w:rPr>
              <w:t>ה</w:t>
            </w:r>
          </w:p>
        </w:tc>
        <w:tc>
          <w:tcPr>
            <w:tcW w:w="1266" w:type="dxa"/>
            <w:tcBorders>
              <w:top w:val="single" w:sz="4" w:space="0" w:color="auto"/>
              <w:left w:val="single" w:sz="4" w:space="0" w:color="auto"/>
              <w:bottom w:val="nil"/>
            </w:tcBorders>
            <w:shd w:val="clear" w:color="auto" w:fill="auto"/>
            <w:noWrap/>
            <w:vAlign w:val="bottom"/>
            <w:hideMark/>
          </w:tcPr>
          <w:p w:rsidR="001706BC" w:rsidRPr="001706BC" w:rsidP="001706BC" w14:paraId="4F465A97" w14:textId="77777777">
            <w:pPr>
              <w:spacing w:line="269" w:lineRule="auto"/>
              <w:jc w:val="left"/>
              <w:rPr>
                <w:rFonts w:ascii="David" w:eastAsia="Times New Roman" w:hAnsi="David"/>
                <w:b/>
                <w:bCs/>
                <w:sz w:val="22"/>
                <w:szCs w:val="22"/>
                <w:u w:val="single"/>
                <w:rtl/>
              </w:rPr>
            </w:pPr>
            <w:r w:rsidRPr="001706BC">
              <w:rPr>
                <w:rFonts w:ascii="David" w:eastAsia="Times New Roman" w:hAnsi="David"/>
                <w:b/>
                <w:bCs/>
                <w:sz w:val="22"/>
                <w:szCs w:val="22"/>
              </w:rPr>
              <w:t xml:space="preserve"> </w:t>
            </w:r>
            <w:r w:rsidRPr="001706BC">
              <w:rPr>
                <w:rFonts w:ascii="David" w:eastAsia="Times New Roman" w:hAnsi="David" w:hint="eastAsia"/>
                <w:b/>
                <w:bCs/>
                <w:sz w:val="22"/>
                <w:szCs w:val="22"/>
                <w:u w:val="single"/>
                <w:rtl/>
              </w:rPr>
              <w:t>סה</w:t>
            </w:r>
            <w:r w:rsidRPr="001706BC">
              <w:rPr>
                <w:rFonts w:ascii="David" w:eastAsia="Times New Roman" w:hAnsi="David"/>
                <w:b/>
                <w:bCs/>
                <w:sz w:val="22"/>
                <w:szCs w:val="22"/>
                <w:u w:val="single"/>
                <w:rtl/>
              </w:rPr>
              <w:t xml:space="preserve">"כ: </w:t>
            </w:r>
            <w:r w:rsidRPr="001706BC">
              <w:rPr>
                <w:rFonts w:ascii="David" w:eastAsia="Times New Roman" w:hAnsi="David"/>
                <w:b/>
                <w:bCs/>
                <w:sz w:val="22"/>
                <w:szCs w:val="22"/>
                <w:u w:val="single"/>
              </w:rPr>
              <w:t>16</w:t>
            </w:r>
          </w:p>
        </w:tc>
      </w:tr>
      <w:tr w14:paraId="746E1145" w14:textId="77777777" w:rsidTr="001706BC">
        <w:tblPrEx>
          <w:tblW w:w="8132" w:type="dxa"/>
          <w:tblLook w:val="04A0"/>
        </w:tblPrEx>
        <w:trPr>
          <w:trHeight w:val="250"/>
        </w:trPr>
        <w:tc>
          <w:tcPr>
            <w:tcW w:w="1041" w:type="dxa"/>
            <w:vMerge w:val="restart"/>
            <w:tcBorders>
              <w:top w:val="nil"/>
              <w:bottom w:val="nil"/>
            </w:tcBorders>
            <w:shd w:val="clear" w:color="auto" w:fill="auto"/>
            <w:vAlign w:val="bottom"/>
          </w:tcPr>
          <w:p w:rsidR="001706BC" w:rsidRPr="001706BC" w:rsidP="001706BC" w14:paraId="11B2A4DF" w14:textId="77777777">
            <w:pPr>
              <w:spacing w:line="269" w:lineRule="auto"/>
              <w:jc w:val="left"/>
              <w:rPr>
                <w:rFonts w:ascii="David" w:eastAsia="Times New Roman" w:hAnsi="David"/>
                <w:sz w:val="22"/>
                <w:szCs w:val="22"/>
              </w:rPr>
            </w:pPr>
          </w:p>
        </w:tc>
        <w:tc>
          <w:tcPr>
            <w:tcW w:w="5825" w:type="dxa"/>
            <w:tcBorders>
              <w:top w:val="nil"/>
              <w:bottom w:val="nil"/>
              <w:right w:val="single" w:sz="4" w:space="0" w:color="auto"/>
            </w:tcBorders>
            <w:shd w:val="clear" w:color="auto" w:fill="B8CCE4"/>
            <w:vAlign w:val="bottom"/>
          </w:tcPr>
          <w:p w:rsidR="001706BC" w:rsidRPr="001706BC" w:rsidP="001706BC" w14:paraId="0D6BB87C" w14:textId="77777777">
            <w:pPr>
              <w:spacing w:line="269" w:lineRule="auto"/>
              <w:jc w:val="left"/>
              <w:rPr>
                <w:rFonts w:ascii="David" w:eastAsia="Times New Roman" w:hAnsi="David"/>
                <w:sz w:val="22"/>
                <w:szCs w:val="22"/>
              </w:rPr>
            </w:pPr>
            <w:r w:rsidRPr="001706BC">
              <w:rPr>
                <w:rFonts w:ascii="David" w:eastAsia="Times New Roman" w:hAnsi="David"/>
                <w:sz w:val="22"/>
                <w:szCs w:val="22"/>
                <w:rtl/>
              </w:rPr>
              <w:t>ההקצאה טרם אושרה</w:t>
            </w:r>
          </w:p>
        </w:tc>
        <w:tc>
          <w:tcPr>
            <w:tcW w:w="1266" w:type="dxa"/>
            <w:tcBorders>
              <w:top w:val="nil"/>
              <w:left w:val="single" w:sz="4" w:space="0" w:color="auto"/>
              <w:bottom w:val="nil"/>
            </w:tcBorders>
            <w:shd w:val="clear" w:color="auto" w:fill="B8CCE4"/>
            <w:noWrap/>
            <w:vAlign w:val="bottom"/>
            <w:hideMark/>
          </w:tcPr>
          <w:p w:rsidR="001706BC" w:rsidRPr="001706BC" w:rsidP="001706BC" w14:paraId="78912CBC" w14:textId="77777777">
            <w:pPr>
              <w:spacing w:line="269" w:lineRule="auto"/>
              <w:jc w:val="left"/>
              <w:rPr>
                <w:rFonts w:ascii="David" w:eastAsia="Times New Roman" w:hAnsi="David"/>
                <w:sz w:val="22"/>
                <w:szCs w:val="22"/>
                <w:rtl/>
              </w:rPr>
            </w:pPr>
            <w:r w:rsidRPr="001706BC">
              <w:rPr>
                <w:rFonts w:ascii="David" w:eastAsia="Times New Roman" w:hAnsi="David"/>
                <w:sz w:val="22"/>
                <w:szCs w:val="22"/>
              </w:rPr>
              <w:t>9</w:t>
            </w:r>
          </w:p>
        </w:tc>
      </w:tr>
      <w:tr w14:paraId="3B5CCCE7" w14:textId="77777777" w:rsidTr="00D32F98">
        <w:tblPrEx>
          <w:tblW w:w="8132" w:type="dxa"/>
          <w:tblLook w:val="04A0"/>
        </w:tblPrEx>
        <w:trPr>
          <w:trHeight w:val="360"/>
        </w:trPr>
        <w:tc>
          <w:tcPr>
            <w:tcW w:w="1041" w:type="dxa"/>
            <w:vMerge/>
            <w:tcBorders>
              <w:top w:val="nil"/>
              <w:bottom w:val="nil"/>
            </w:tcBorders>
            <w:shd w:val="clear" w:color="auto" w:fill="auto"/>
            <w:vAlign w:val="bottom"/>
          </w:tcPr>
          <w:p w:rsidR="001706BC" w:rsidRPr="001706BC" w:rsidP="001706BC" w14:paraId="3D997057" w14:textId="77777777">
            <w:pPr>
              <w:spacing w:line="269" w:lineRule="auto"/>
              <w:jc w:val="left"/>
              <w:rPr>
                <w:rFonts w:ascii="David" w:eastAsia="Times New Roman" w:hAnsi="David"/>
                <w:sz w:val="22"/>
                <w:szCs w:val="22"/>
              </w:rPr>
            </w:pPr>
          </w:p>
        </w:tc>
        <w:tc>
          <w:tcPr>
            <w:tcW w:w="5825" w:type="dxa"/>
            <w:tcBorders>
              <w:top w:val="nil"/>
              <w:bottom w:val="nil"/>
              <w:right w:val="single" w:sz="4" w:space="0" w:color="auto"/>
            </w:tcBorders>
            <w:vAlign w:val="bottom"/>
          </w:tcPr>
          <w:p w:rsidR="001706BC" w:rsidRPr="001706BC" w:rsidP="001706BC" w14:paraId="42777F37" w14:textId="77777777">
            <w:pPr>
              <w:spacing w:line="269" w:lineRule="auto"/>
              <w:jc w:val="left"/>
              <w:rPr>
                <w:rFonts w:ascii="David" w:eastAsia="Times New Roman" w:hAnsi="David"/>
                <w:sz w:val="22"/>
                <w:szCs w:val="22"/>
              </w:rPr>
            </w:pPr>
            <w:r w:rsidRPr="001706BC">
              <w:rPr>
                <w:rFonts w:ascii="David" w:eastAsia="Times New Roman" w:hAnsi="David"/>
                <w:sz w:val="22"/>
                <w:szCs w:val="22"/>
                <w:rtl/>
              </w:rPr>
              <w:t>ההקצאה טרם אושרה. בהמתנה לרמ"י עקב עירוב שימושים</w:t>
            </w:r>
          </w:p>
        </w:tc>
        <w:tc>
          <w:tcPr>
            <w:tcW w:w="1266" w:type="dxa"/>
            <w:tcBorders>
              <w:top w:val="nil"/>
              <w:left w:val="single" w:sz="4" w:space="0" w:color="auto"/>
              <w:bottom w:val="nil"/>
            </w:tcBorders>
            <w:shd w:val="clear" w:color="auto" w:fill="auto"/>
            <w:noWrap/>
            <w:vAlign w:val="bottom"/>
            <w:hideMark/>
          </w:tcPr>
          <w:p w:rsidR="001706BC" w:rsidRPr="001706BC" w:rsidP="001706BC" w14:paraId="7D583100" w14:textId="77777777">
            <w:pPr>
              <w:spacing w:line="269" w:lineRule="auto"/>
              <w:jc w:val="left"/>
              <w:rPr>
                <w:rFonts w:ascii="David" w:eastAsia="Times New Roman" w:hAnsi="David"/>
                <w:sz w:val="22"/>
                <w:szCs w:val="22"/>
                <w:rtl/>
              </w:rPr>
            </w:pPr>
            <w:r w:rsidRPr="001706BC">
              <w:rPr>
                <w:rFonts w:ascii="David" w:eastAsia="Times New Roman" w:hAnsi="David"/>
                <w:sz w:val="22"/>
                <w:szCs w:val="22"/>
              </w:rPr>
              <w:t>1</w:t>
            </w:r>
          </w:p>
        </w:tc>
      </w:tr>
      <w:tr w14:paraId="76F6749E" w14:textId="77777777" w:rsidTr="001706BC">
        <w:tblPrEx>
          <w:tblW w:w="8132" w:type="dxa"/>
          <w:tblLook w:val="04A0"/>
        </w:tblPrEx>
        <w:trPr>
          <w:trHeight w:val="254"/>
        </w:trPr>
        <w:tc>
          <w:tcPr>
            <w:tcW w:w="1041" w:type="dxa"/>
            <w:vMerge/>
            <w:tcBorders>
              <w:top w:val="nil"/>
              <w:bottom w:val="nil"/>
            </w:tcBorders>
            <w:shd w:val="clear" w:color="auto" w:fill="auto"/>
            <w:vAlign w:val="bottom"/>
          </w:tcPr>
          <w:p w:rsidR="001706BC" w:rsidRPr="001706BC" w:rsidP="001706BC" w14:paraId="722D9627" w14:textId="77777777">
            <w:pPr>
              <w:spacing w:line="269" w:lineRule="auto"/>
              <w:jc w:val="left"/>
              <w:rPr>
                <w:rFonts w:ascii="David" w:eastAsia="Times New Roman" w:hAnsi="David"/>
                <w:sz w:val="22"/>
                <w:szCs w:val="22"/>
              </w:rPr>
            </w:pPr>
          </w:p>
        </w:tc>
        <w:tc>
          <w:tcPr>
            <w:tcW w:w="5825" w:type="dxa"/>
            <w:tcBorders>
              <w:top w:val="nil"/>
              <w:bottom w:val="nil"/>
              <w:right w:val="single" w:sz="4" w:space="0" w:color="auto"/>
            </w:tcBorders>
            <w:shd w:val="clear" w:color="auto" w:fill="B8CCE4"/>
            <w:vAlign w:val="bottom"/>
          </w:tcPr>
          <w:p w:rsidR="001706BC" w:rsidRPr="001706BC" w:rsidP="001706BC" w14:paraId="59E64702" w14:textId="77777777">
            <w:pPr>
              <w:spacing w:line="269" w:lineRule="auto"/>
              <w:jc w:val="left"/>
              <w:rPr>
                <w:rFonts w:ascii="David" w:eastAsia="Times New Roman" w:hAnsi="David"/>
                <w:sz w:val="22"/>
                <w:szCs w:val="22"/>
              </w:rPr>
            </w:pPr>
            <w:r w:rsidRPr="001706BC">
              <w:rPr>
                <w:rFonts w:ascii="David" w:eastAsia="Times New Roman" w:hAnsi="David"/>
                <w:sz w:val="22"/>
                <w:szCs w:val="22"/>
                <w:rtl/>
              </w:rPr>
              <w:t>ההקצאה טרם אושרה</w:t>
            </w:r>
            <w:r w:rsidRPr="001706BC">
              <w:rPr>
                <w:rFonts w:ascii="David" w:eastAsia="Times New Roman" w:hAnsi="David" w:hint="cs"/>
                <w:sz w:val="22"/>
                <w:szCs w:val="22"/>
                <w:rtl/>
              </w:rPr>
              <w:t xml:space="preserve"> או ש</w:t>
            </w:r>
            <w:r w:rsidRPr="001706BC">
              <w:rPr>
                <w:rFonts w:ascii="David" w:eastAsia="Times New Roman" w:hAnsi="David"/>
                <w:sz w:val="22"/>
                <w:szCs w:val="22"/>
                <w:rtl/>
              </w:rPr>
              <w:t xml:space="preserve">המשטרה ביקשה להקפיא את הטיפול </w:t>
            </w:r>
          </w:p>
        </w:tc>
        <w:tc>
          <w:tcPr>
            <w:tcW w:w="1266" w:type="dxa"/>
            <w:tcBorders>
              <w:top w:val="nil"/>
              <w:left w:val="single" w:sz="4" w:space="0" w:color="auto"/>
              <w:bottom w:val="nil"/>
            </w:tcBorders>
            <w:shd w:val="clear" w:color="auto" w:fill="B8CCE4"/>
            <w:noWrap/>
            <w:vAlign w:val="bottom"/>
            <w:hideMark/>
          </w:tcPr>
          <w:p w:rsidR="001706BC" w:rsidRPr="001706BC" w:rsidP="001706BC" w14:paraId="723F06D8" w14:textId="77777777">
            <w:pPr>
              <w:spacing w:line="269" w:lineRule="auto"/>
              <w:jc w:val="left"/>
              <w:rPr>
                <w:rFonts w:ascii="David" w:eastAsia="Times New Roman" w:hAnsi="David"/>
                <w:sz w:val="22"/>
                <w:szCs w:val="22"/>
                <w:rtl/>
              </w:rPr>
            </w:pPr>
            <w:r w:rsidRPr="001706BC">
              <w:rPr>
                <w:rFonts w:ascii="David" w:eastAsia="Times New Roman" w:hAnsi="David"/>
                <w:sz w:val="22"/>
                <w:szCs w:val="22"/>
              </w:rPr>
              <w:t>1</w:t>
            </w:r>
          </w:p>
        </w:tc>
      </w:tr>
      <w:tr w14:paraId="22E757F8" w14:textId="77777777" w:rsidTr="00D32F98">
        <w:tblPrEx>
          <w:tblW w:w="8132" w:type="dxa"/>
          <w:tblLook w:val="04A0"/>
        </w:tblPrEx>
        <w:trPr>
          <w:trHeight w:val="372"/>
        </w:trPr>
        <w:tc>
          <w:tcPr>
            <w:tcW w:w="1041" w:type="dxa"/>
            <w:vMerge/>
            <w:tcBorders>
              <w:top w:val="nil"/>
              <w:bottom w:val="nil"/>
            </w:tcBorders>
            <w:shd w:val="clear" w:color="auto" w:fill="auto"/>
            <w:vAlign w:val="bottom"/>
          </w:tcPr>
          <w:p w:rsidR="001706BC" w:rsidRPr="001706BC" w:rsidP="001706BC" w14:paraId="67E4BDD1" w14:textId="77777777">
            <w:pPr>
              <w:spacing w:line="269" w:lineRule="auto"/>
              <w:jc w:val="left"/>
              <w:rPr>
                <w:rFonts w:ascii="David" w:eastAsia="Times New Roman" w:hAnsi="David"/>
                <w:sz w:val="22"/>
                <w:szCs w:val="22"/>
              </w:rPr>
            </w:pPr>
          </w:p>
        </w:tc>
        <w:tc>
          <w:tcPr>
            <w:tcW w:w="5825" w:type="dxa"/>
            <w:tcBorders>
              <w:top w:val="nil"/>
              <w:bottom w:val="nil"/>
              <w:right w:val="single" w:sz="4" w:space="0" w:color="auto"/>
            </w:tcBorders>
            <w:vAlign w:val="bottom"/>
          </w:tcPr>
          <w:p w:rsidR="001706BC" w:rsidRPr="001706BC" w:rsidP="001706BC" w14:paraId="4D52F4D5" w14:textId="77777777">
            <w:pPr>
              <w:spacing w:line="269" w:lineRule="auto"/>
              <w:jc w:val="left"/>
              <w:rPr>
                <w:rFonts w:ascii="David" w:eastAsia="Times New Roman" w:hAnsi="David"/>
                <w:sz w:val="22"/>
                <w:szCs w:val="22"/>
              </w:rPr>
            </w:pPr>
            <w:r w:rsidRPr="001706BC">
              <w:rPr>
                <w:rFonts w:ascii="David" w:eastAsia="Times New Roman" w:hAnsi="David"/>
                <w:sz w:val="22"/>
                <w:szCs w:val="22"/>
                <w:rtl/>
              </w:rPr>
              <w:t>טרם אושרה - הכבאות תעביר התחייבות חשב על פי הנחיית מנהל מינהל הדיור</w:t>
            </w:r>
          </w:p>
        </w:tc>
        <w:tc>
          <w:tcPr>
            <w:tcW w:w="1266" w:type="dxa"/>
            <w:tcBorders>
              <w:top w:val="nil"/>
              <w:left w:val="single" w:sz="4" w:space="0" w:color="auto"/>
              <w:bottom w:val="nil"/>
            </w:tcBorders>
            <w:shd w:val="clear" w:color="auto" w:fill="auto"/>
            <w:noWrap/>
            <w:vAlign w:val="bottom"/>
            <w:hideMark/>
          </w:tcPr>
          <w:p w:rsidR="001706BC" w:rsidRPr="001706BC" w:rsidP="001706BC" w14:paraId="02877D87" w14:textId="77777777">
            <w:pPr>
              <w:spacing w:line="269" w:lineRule="auto"/>
              <w:jc w:val="left"/>
              <w:rPr>
                <w:rFonts w:ascii="David" w:eastAsia="Times New Roman" w:hAnsi="David"/>
                <w:sz w:val="22"/>
                <w:szCs w:val="22"/>
                <w:rtl/>
              </w:rPr>
            </w:pPr>
            <w:r w:rsidRPr="001706BC">
              <w:rPr>
                <w:rFonts w:ascii="David" w:eastAsia="Times New Roman" w:hAnsi="David"/>
                <w:sz w:val="22"/>
                <w:szCs w:val="22"/>
              </w:rPr>
              <w:t>1</w:t>
            </w:r>
          </w:p>
        </w:tc>
      </w:tr>
      <w:tr w14:paraId="44BF4DED" w14:textId="77777777" w:rsidTr="001706BC">
        <w:tblPrEx>
          <w:tblW w:w="8132" w:type="dxa"/>
          <w:tblLook w:val="04A0"/>
        </w:tblPrEx>
        <w:trPr>
          <w:trHeight w:val="561"/>
        </w:trPr>
        <w:tc>
          <w:tcPr>
            <w:tcW w:w="1041" w:type="dxa"/>
            <w:vMerge/>
            <w:tcBorders>
              <w:top w:val="nil"/>
              <w:bottom w:val="nil"/>
            </w:tcBorders>
            <w:shd w:val="clear" w:color="auto" w:fill="auto"/>
            <w:vAlign w:val="bottom"/>
          </w:tcPr>
          <w:p w:rsidR="001706BC" w:rsidRPr="001706BC" w:rsidP="001706BC" w14:paraId="20269A38" w14:textId="77777777">
            <w:pPr>
              <w:spacing w:line="269" w:lineRule="auto"/>
              <w:jc w:val="left"/>
              <w:rPr>
                <w:rFonts w:ascii="David" w:eastAsia="Times New Roman" w:hAnsi="David"/>
                <w:sz w:val="22"/>
                <w:szCs w:val="22"/>
              </w:rPr>
            </w:pPr>
          </w:p>
        </w:tc>
        <w:tc>
          <w:tcPr>
            <w:tcW w:w="5825" w:type="dxa"/>
            <w:tcBorders>
              <w:top w:val="nil"/>
              <w:bottom w:val="nil"/>
              <w:right w:val="single" w:sz="4" w:space="0" w:color="auto"/>
            </w:tcBorders>
            <w:shd w:val="clear" w:color="auto" w:fill="B8CCE4"/>
            <w:vAlign w:val="bottom"/>
          </w:tcPr>
          <w:p w:rsidR="001706BC" w:rsidRPr="001706BC" w:rsidP="001706BC" w14:paraId="03F707A7" w14:textId="77777777">
            <w:pPr>
              <w:spacing w:line="269" w:lineRule="auto"/>
              <w:jc w:val="left"/>
              <w:rPr>
                <w:rFonts w:ascii="David" w:eastAsia="Times New Roman" w:hAnsi="David"/>
                <w:sz w:val="22"/>
                <w:szCs w:val="22"/>
              </w:rPr>
            </w:pPr>
            <w:r w:rsidRPr="001706BC">
              <w:rPr>
                <w:rFonts w:ascii="David" w:eastAsia="Times New Roman" w:hAnsi="David"/>
                <w:sz w:val="22"/>
                <w:szCs w:val="22"/>
                <w:rtl/>
              </w:rPr>
              <w:t>טרם אושרה. לא הוקצה מגרש חלופי לסדנת המשטרה - הוחלט שלא לקדם את ההקצאה בשלב זה.</w:t>
            </w:r>
          </w:p>
        </w:tc>
        <w:tc>
          <w:tcPr>
            <w:tcW w:w="1266" w:type="dxa"/>
            <w:tcBorders>
              <w:top w:val="nil"/>
              <w:left w:val="single" w:sz="4" w:space="0" w:color="auto"/>
              <w:bottom w:val="nil"/>
            </w:tcBorders>
            <w:shd w:val="clear" w:color="auto" w:fill="B8CCE4"/>
            <w:noWrap/>
            <w:vAlign w:val="bottom"/>
            <w:hideMark/>
          </w:tcPr>
          <w:p w:rsidR="001706BC" w:rsidRPr="001706BC" w:rsidP="001706BC" w14:paraId="36ED32B6" w14:textId="77777777">
            <w:pPr>
              <w:spacing w:line="269" w:lineRule="auto"/>
              <w:jc w:val="left"/>
              <w:rPr>
                <w:rFonts w:ascii="David" w:eastAsia="Times New Roman" w:hAnsi="David"/>
                <w:sz w:val="22"/>
                <w:szCs w:val="22"/>
                <w:rtl/>
              </w:rPr>
            </w:pPr>
            <w:r w:rsidRPr="001706BC">
              <w:rPr>
                <w:rFonts w:ascii="David" w:eastAsia="Times New Roman" w:hAnsi="David"/>
                <w:sz w:val="22"/>
                <w:szCs w:val="22"/>
              </w:rPr>
              <w:t>1</w:t>
            </w:r>
          </w:p>
        </w:tc>
      </w:tr>
      <w:tr w14:paraId="47B39904" w14:textId="77777777" w:rsidTr="00D32F98">
        <w:tblPrEx>
          <w:tblW w:w="8132" w:type="dxa"/>
          <w:tblLook w:val="04A0"/>
        </w:tblPrEx>
        <w:trPr>
          <w:trHeight w:val="250"/>
        </w:trPr>
        <w:tc>
          <w:tcPr>
            <w:tcW w:w="1041" w:type="dxa"/>
            <w:vMerge/>
            <w:tcBorders>
              <w:top w:val="nil"/>
              <w:bottom w:val="nil"/>
            </w:tcBorders>
            <w:shd w:val="clear" w:color="auto" w:fill="auto"/>
            <w:vAlign w:val="bottom"/>
          </w:tcPr>
          <w:p w:rsidR="001706BC" w:rsidRPr="001706BC" w:rsidP="001706BC" w14:paraId="7A1D66D1" w14:textId="77777777">
            <w:pPr>
              <w:spacing w:line="269" w:lineRule="auto"/>
              <w:jc w:val="left"/>
              <w:rPr>
                <w:rFonts w:ascii="David" w:eastAsia="Times New Roman" w:hAnsi="David"/>
                <w:sz w:val="22"/>
                <w:szCs w:val="22"/>
              </w:rPr>
            </w:pPr>
          </w:p>
        </w:tc>
        <w:tc>
          <w:tcPr>
            <w:tcW w:w="5825" w:type="dxa"/>
            <w:tcBorders>
              <w:top w:val="nil"/>
              <w:bottom w:val="nil"/>
              <w:right w:val="single" w:sz="4" w:space="0" w:color="auto"/>
            </w:tcBorders>
            <w:vAlign w:val="bottom"/>
          </w:tcPr>
          <w:p w:rsidR="001706BC" w:rsidRPr="001706BC" w:rsidP="001706BC" w14:paraId="54FE6B71" w14:textId="77777777">
            <w:pPr>
              <w:spacing w:line="269" w:lineRule="auto"/>
              <w:jc w:val="left"/>
              <w:rPr>
                <w:rFonts w:ascii="David" w:eastAsia="Times New Roman" w:hAnsi="David"/>
                <w:sz w:val="22"/>
                <w:szCs w:val="22"/>
              </w:rPr>
            </w:pPr>
            <w:r w:rsidRPr="001706BC">
              <w:rPr>
                <w:rFonts w:ascii="David" w:eastAsia="Times New Roman" w:hAnsi="David"/>
                <w:sz w:val="22"/>
                <w:szCs w:val="22"/>
                <w:rtl/>
              </w:rPr>
              <w:t>ממתי</w:t>
            </w:r>
            <w:r w:rsidRPr="001706BC">
              <w:rPr>
                <w:rFonts w:ascii="David" w:eastAsia="Times New Roman" w:hAnsi="David" w:hint="cs"/>
                <w:sz w:val="22"/>
                <w:szCs w:val="22"/>
                <w:rtl/>
              </w:rPr>
              <w:t>נה</w:t>
            </w:r>
            <w:r w:rsidRPr="001706BC">
              <w:rPr>
                <w:rFonts w:ascii="David" w:eastAsia="Times New Roman" w:hAnsi="David"/>
                <w:sz w:val="22"/>
                <w:szCs w:val="22"/>
                <w:rtl/>
              </w:rPr>
              <w:t xml:space="preserve"> לשומה</w:t>
            </w:r>
          </w:p>
        </w:tc>
        <w:tc>
          <w:tcPr>
            <w:tcW w:w="1266" w:type="dxa"/>
            <w:tcBorders>
              <w:top w:val="nil"/>
              <w:left w:val="single" w:sz="4" w:space="0" w:color="auto"/>
              <w:bottom w:val="nil"/>
            </w:tcBorders>
            <w:shd w:val="clear" w:color="auto" w:fill="auto"/>
            <w:noWrap/>
            <w:vAlign w:val="bottom"/>
            <w:hideMark/>
          </w:tcPr>
          <w:p w:rsidR="001706BC" w:rsidRPr="001706BC" w:rsidP="001706BC" w14:paraId="3F6CB048" w14:textId="77777777">
            <w:pPr>
              <w:spacing w:line="269" w:lineRule="auto"/>
              <w:jc w:val="left"/>
              <w:rPr>
                <w:rFonts w:ascii="David" w:eastAsia="Times New Roman" w:hAnsi="David"/>
                <w:sz w:val="22"/>
                <w:szCs w:val="22"/>
                <w:rtl/>
              </w:rPr>
            </w:pPr>
            <w:r w:rsidRPr="001706BC">
              <w:rPr>
                <w:rFonts w:ascii="David" w:eastAsia="Times New Roman" w:hAnsi="David"/>
                <w:sz w:val="22"/>
                <w:szCs w:val="22"/>
              </w:rPr>
              <w:t>2</w:t>
            </w:r>
          </w:p>
        </w:tc>
      </w:tr>
      <w:tr w14:paraId="0DF418AF" w14:textId="77777777" w:rsidTr="001706BC">
        <w:tblPrEx>
          <w:tblW w:w="8132" w:type="dxa"/>
          <w:tblLook w:val="04A0"/>
        </w:tblPrEx>
        <w:trPr>
          <w:trHeight w:val="357"/>
        </w:trPr>
        <w:tc>
          <w:tcPr>
            <w:tcW w:w="1041" w:type="dxa"/>
            <w:vMerge/>
            <w:tcBorders>
              <w:top w:val="nil"/>
              <w:bottom w:val="single" w:sz="4" w:space="0" w:color="auto"/>
            </w:tcBorders>
            <w:shd w:val="clear" w:color="auto" w:fill="auto"/>
            <w:vAlign w:val="bottom"/>
          </w:tcPr>
          <w:p w:rsidR="001706BC" w:rsidRPr="001706BC" w:rsidP="001706BC" w14:paraId="500206A5" w14:textId="77777777">
            <w:pPr>
              <w:spacing w:line="269" w:lineRule="auto"/>
              <w:jc w:val="left"/>
              <w:rPr>
                <w:rFonts w:ascii="David" w:eastAsia="Times New Roman" w:hAnsi="David"/>
                <w:sz w:val="22"/>
                <w:szCs w:val="22"/>
              </w:rPr>
            </w:pPr>
          </w:p>
        </w:tc>
        <w:tc>
          <w:tcPr>
            <w:tcW w:w="5825" w:type="dxa"/>
            <w:tcBorders>
              <w:top w:val="nil"/>
              <w:bottom w:val="single" w:sz="4" w:space="0" w:color="auto"/>
              <w:right w:val="single" w:sz="4" w:space="0" w:color="auto"/>
            </w:tcBorders>
            <w:shd w:val="clear" w:color="auto" w:fill="B8CCE4"/>
            <w:vAlign w:val="bottom"/>
          </w:tcPr>
          <w:p w:rsidR="001706BC" w:rsidRPr="001706BC" w:rsidP="001706BC" w14:paraId="78C5B9C3" w14:textId="77777777">
            <w:pPr>
              <w:spacing w:line="269" w:lineRule="auto"/>
              <w:jc w:val="left"/>
              <w:rPr>
                <w:rFonts w:ascii="David" w:eastAsia="Times New Roman" w:hAnsi="David"/>
                <w:sz w:val="22"/>
                <w:szCs w:val="22"/>
              </w:rPr>
            </w:pPr>
            <w:r w:rsidRPr="001706BC">
              <w:rPr>
                <w:rFonts w:ascii="David" w:eastAsia="Times New Roman" w:hAnsi="David"/>
                <w:sz w:val="22"/>
                <w:szCs w:val="22"/>
                <w:rtl/>
              </w:rPr>
              <w:t>עסקת מכר מול המועצה כעת בשלב שמאי (תחנה במסגרת תחנות 550)</w:t>
            </w:r>
          </w:p>
        </w:tc>
        <w:tc>
          <w:tcPr>
            <w:tcW w:w="1266" w:type="dxa"/>
            <w:tcBorders>
              <w:top w:val="nil"/>
              <w:left w:val="single" w:sz="4" w:space="0" w:color="auto"/>
              <w:bottom w:val="single" w:sz="4" w:space="0" w:color="auto"/>
            </w:tcBorders>
            <w:shd w:val="clear" w:color="auto" w:fill="B8CCE4"/>
            <w:noWrap/>
            <w:vAlign w:val="bottom"/>
            <w:hideMark/>
          </w:tcPr>
          <w:p w:rsidR="001706BC" w:rsidRPr="001706BC" w:rsidP="001706BC" w14:paraId="5474552A" w14:textId="77777777">
            <w:pPr>
              <w:spacing w:line="269" w:lineRule="auto"/>
              <w:jc w:val="left"/>
              <w:rPr>
                <w:rFonts w:ascii="David" w:eastAsia="Times New Roman" w:hAnsi="David"/>
                <w:sz w:val="22"/>
                <w:szCs w:val="22"/>
                <w:rtl/>
              </w:rPr>
            </w:pPr>
            <w:r w:rsidRPr="001706BC">
              <w:rPr>
                <w:rFonts w:ascii="David" w:eastAsia="Times New Roman" w:hAnsi="David"/>
                <w:sz w:val="22"/>
                <w:szCs w:val="22"/>
              </w:rPr>
              <w:t>1</w:t>
            </w:r>
          </w:p>
        </w:tc>
      </w:tr>
      <w:tr w14:paraId="253D9460" w14:textId="77777777" w:rsidTr="00D32F98">
        <w:tblPrEx>
          <w:tblW w:w="8132" w:type="dxa"/>
          <w:tblLook w:val="04A0"/>
        </w:tblPrEx>
        <w:trPr>
          <w:trHeight w:val="260"/>
        </w:trPr>
        <w:tc>
          <w:tcPr>
            <w:tcW w:w="6866" w:type="dxa"/>
            <w:gridSpan w:val="2"/>
            <w:tcBorders>
              <w:top w:val="single" w:sz="4" w:space="0" w:color="auto"/>
              <w:bottom w:val="nil"/>
              <w:right w:val="single" w:sz="4" w:space="0" w:color="auto"/>
            </w:tcBorders>
            <w:shd w:val="clear" w:color="auto" w:fill="auto"/>
            <w:vAlign w:val="bottom"/>
            <w:hideMark/>
          </w:tcPr>
          <w:p w:rsidR="001706BC" w:rsidRPr="001706BC" w:rsidP="001706BC" w14:paraId="68639EAE" w14:textId="77777777">
            <w:pPr>
              <w:spacing w:line="269" w:lineRule="auto"/>
              <w:jc w:val="left"/>
              <w:rPr>
                <w:rFonts w:ascii="David" w:eastAsia="Times New Roman" w:hAnsi="David"/>
                <w:b/>
                <w:bCs/>
                <w:sz w:val="22"/>
                <w:szCs w:val="22"/>
                <w:rtl/>
              </w:rPr>
            </w:pPr>
            <w:r w:rsidRPr="001706BC">
              <w:rPr>
                <w:rFonts w:ascii="David" w:eastAsia="Times New Roman" w:hAnsi="David"/>
                <w:b/>
                <w:bCs/>
                <w:sz w:val="22"/>
                <w:szCs w:val="22"/>
                <w:rtl/>
              </w:rPr>
              <w:t>אושרה אך השומה גבוהה</w:t>
            </w:r>
          </w:p>
        </w:tc>
        <w:tc>
          <w:tcPr>
            <w:tcW w:w="1266" w:type="dxa"/>
            <w:tcBorders>
              <w:top w:val="single" w:sz="4" w:space="0" w:color="auto"/>
              <w:left w:val="single" w:sz="4" w:space="0" w:color="auto"/>
              <w:bottom w:val="nil"/>
            </w:tcBorders>
            <w:shd w:val="clear" w:color="auto" w:fill="auto"/>
            <w:noWrap/>
            <w:vAlign w:val="bottom"/>
            <w:hideMark/>
          </w:tcPr>
          <w:p w:rsidR="001706BC" w:rsidRPr="001706BC" w:rsidP="001706BC" w14:paraId="50CB6063" w14:textId="77777777">
            <w:pPr>
              <w:spacing w:line="269" w:lineRule="auto"/>
              <w:jc w:val="left"/>
              <w:rPr>
                <w:rFonts w:ascii="David" w:eastAsia="Times New Roman" w:hAnsi="David"/>
                <w:b/>
                <w:bCs/>
                <w:sz w:val="22"/>
                <w:szCs w:val="22"/>
                <w:u w:val="single"/>
              </w:rPr>
            </w:pPr>
            <w:r w:rsidRPr="001706BC">
              <w:rPr>
                <w:rFonts w:ascii="David" w:eastAsia="Times New Roman" w:hAnsi="David" w:hint="eastAsia"/>
                <w:b/>
                <w:bCs/>
                <w:sz w:val="22"/>
                <w:szCs w:val="22"/>
                <w:u w:val="single"/>
                <w:rtl/>
              </w:rPr>
              <w:t>סה</w:t>
            </w:r>
            <w:r w:rsidRPr="001706BC">
              <w:rPr>
                <w:rFonts w:ascii="David" w:eastAsia="Times New Roman" w:hAnsi="David"/>
                <w:b/>
                <w:bCs/>
                <w:sz w:val="22"/>
                <w:szCs w:val="22"/>
                <w:u w:val="single"/>
                <w:rtl/>
              </w:rPr>
              <w:t xml:space="preserve">"כ: </w:t>
            </w:r>
            <w:r w:rsidRPr="001706BC">
              <w:rPr>
                <w:rFonts w:ascii="David" w:eastAsia="Times New Roman" w:hAnsi="David"/>
                <w:b/>
                <w:bCs/>
                <w:sz w:val="22"/>
                <w:szCs w:val="22"/>
                <w:u w:val="single"/>
              </w:rPr>
              <w:t>3</w:t>
            </w:r>
          </w:p>
        </w:tc>
      </w:tr>
      <w:tr w14:paraId="1185E964" w14:textId="77777777" w:rsidTr="00D32F98">
        <w:tblPrEx>
          <w:tblW w:w="8132" w:type="dxa"/>
          <w:tblLook w:val="04A0"/>
        </w:tblPrEx>
        <w:trPr>
          <w:trHeight w:val="267"/>
        </w:trPr>
        <w:tc>
          <w:tcPr>
            <w:tcW w:w="1041" w:type="dxa"/>
            <w:tcBorders>
              <w:top w:val="nil"/>
              <w:bottom w:val="single" w:sz="4" w:space="0" w:color="auto"/>
            </w:tcBorders>
            <w:shd w:val="clear" w:color="auto" w:fill="auto"/>
            <w:vAlign w:val="bottom"/>
            <w:hideMark/>
          </w:tcPr>
          <w:p w:rsidR="001706BC" w:rsidRPr="001706BC" w:rsidP="001706BC" w14:paraId="4671FB9E" w14:textId="77777777">
            <w:pPr>
              <w:spacing w:line="269" w:lineRule="auto"/>
              <w:jc w:val="left"/>
              <w:rPr>
                <w:rFonts w:ascii="David" w:eastAsia="Times New Roman" w:hAnsi="David"/>
                <w:sz w:val="22"/>
                <w:szCs w:val="22"/>
                <w:rtl/>
              </w:rPr>
            </w:pPr>
          </w:p>
        </w:tc>
        <w:tc>
          <w:tcPr>
            <w:tcW w:w="5825" w:type="dxa"/>
            <w:tcBorders>
              <w:top w:val="nil"/>
              <w:bottom w:val="single" w:sz="4" w:space="0" w:color="auto"/>
              <w:right w:val="single" w:sz="4" w:space="0" w:color="auto"/>
            </w:tcBorders>
          </w:tcPr>
          <w:p w:rsidR="001706BC" w:rsidRPr="001706BC" w:rsidP="001706BC" w14:paraId="1DCEC6F3" w14:textId="77777777">
            <w:pPr>
              <w:spacing w:line="269" w:lineRule="auto"/>
              <w:jc w:val="left"/>
              <w:rPr>
                <w:rFonts w:ascii="David" w:eastAsia="Times New Roman" w:hAnsi="David"/>
                <w:sz w:val="22"/>
                <w:szCs w:val="22"/>
              </w:rPr>
            </w:pPr>
            <w:r w:rsidRPr="001706BC">
              <w:rPr>
                <w:rFonts w:ascii="David" w:eastAsia="Times New Roman" w:hAnsi="David"/>
                <w:sz w:val="22"/>
                <w:szCs w:val="22"/>
                <w:rtl/>
              </w:rPr>
              <w:t>ההקצאה אושרה, אך השומה גבוהה מדי, נדחה לשנה הבאה</w:t>
            </w:r>
          </w:p>
        </w:tc>
        <w:tc>
          <w:tcPr>
            <w:tcW w:w="1266" w:type="dxa"/>
            <w:tcBorders>
              <w:top w:val="nil"/>
              <w:left w:val="single" w:sz="4" w:space="0" w:color="auto"/>
              <w:bottom w:val="single" w:sz="4" w:space="0" w:color="auto"/>
            </w:tcBorders>
            <w:shd w:val="clear" w:color="auto" w:fill="auto"/>
            <w:noWrap/>
            <w:vAlign w:val="bottom"/>
            <w:hideMark/>
          </w:tcPr>
          <w:p w:rsidR="001706BC" w:rsidRPr="001706BC" w:rsidP="001706BC" w14:paraId="20B316FF" w14:textId="77777777">
            <w:pPr>
              <w:spacing w:line="269" w:lineRule="auto"/>
              <w:jc w:val="left"/>
              <w:rPr>
                <w:rFonts w:ascii="David" w:eastAsia="Times New Roman" w:hAnsi="David"/>
                <w:sz w:val="22"/>
                <w:szCs w:val="22"/>
                <w:rtl/>
              </w:rPr>
            </w:pPr>
            <w:r w:rsidRPr="001706BC">
              <w:rPr>
                <w:rFonts w:ascii="David" w:eastAsia="Times New Roman" w:hAnsi="David"/>
                <w:sz w:val="22"/>
                <w:szCs w:val="22"/>
              </w:rPr>
              <w:t>3</w:t>
            </w:r>
          </w:p>
        </w:tc>
      </w:tr>
      <w:tr w14:paraId="2F19BF9D" w14:textId="77777777" w:rsidTr="00D32F98">
        <w:tblPrEx>
          <w:tblW w:w="8132" w:type="dxa"/>
          <w:tblLook w:val="04A0"/>
        </w:tblPrEx>
        <w:trPr>
          <w:trHeight w:val="260"/>
        </w:trPr>
        <w:tc>
          <w:tcPr>
            <w:tcW w:w="6866" w:type="dxa"/>
            <w:gridSpan w:val="2"/>
            <w:tcBorders>
              <w:top w:val="single" w:sz="4" w:space="0" w:color="auto"/>
              <w:bottom w:val="nil"/>
              <w:right w:val="single" w:sz="4" w:space="0" w:color="auto"/>
            </w:tcBorders>
            <w:shd w:val="clear" w:color="auto" w:fill="auto"/>
            <w:vAlign w:val="bottom"/>
            <w:hideMark/>
          </w:tcPr>
          <w:p w:rsidR="001706BC" w:rsidRPr="001706BC" w:rsidP="001706BC" w14:paraId="59575002" w14:textId="77777777">
            <w:pPr>
              <w:spacing w:line="269" w:lineRule="auto"/>
              <w:jc w:val="left"/>
              <w:rPr>
                <w:rFonts w:ascii="David" w:eastAsia="Times New Roman" w:hAnsi="David"/>
                <w:b/>
                <w:bCs/>
                <w:sz w:val="22"/>
                <w:szCs w:val="22"/>
                <w:rtl/>
              </w:rPr>
            </w:pPr>
            <w:r w:rsidRPr="001706BC">
              <w:rPr>
                <w:rFonts w:ascii="David" w:eastAsia="Times New Roman" w:hAnsi="David" w:hint="cs"/>
                <w:b/>
                <w:bCs/>
                <w:sz w:val="22"/>
                <w:szCs w:val="22"/>
                <w:rtl/>
              </w:rPr>
              <w:t xml:space="preserve">לא אושרה - </w:t>
            </w:r>
            <w:r w:rsidRPr="001706BC">
              <w:rPr>
                <w:rFonts w:ascii="David" w:eastAsia="Times New Roman" w:hAnsi="David"/>
                <w:b/>
                <w:bCs/>
                <w:sz w:val="22"/>
                <w:szCs w:val="22"/>
                <w:rtl/>
              </w:rPr>
              <w:t xml:space="preserve">מחלוקת על </w:t>
            </w:r>
            <w:r w:rsidRPr="001706BC">
              <w:rPr>
                <w:rFonts w:ascii="David" w:eastAsia="Times New Roman" w:hAnsi="David" w:hint="cs"/>
                <w:b/>
                <w:bCs/>
                <w:sz w:val="22"/>
                <w:szCs w:val="22"/>
                <w:rtl/>
              </w:rPr>
              <w:t xml:space="preserve">גובה </w:t>
            </w:r>
            <w:r w:rsidRPr="001706BC">
              <w:rPr>
                <w:rFonts w:ascii="David" w:eastAsia="Times New Roman" w:hAnsi="David"/>
                <w:b/>
                <w:bCs/>
                <w:sz w:val="22"/>
                <w:szCs w:val="22"/>
                <w:rtl/>
              </w:rPr>
              <w:t>השומה</w:t>
            </w:r>
          </w:p>
        </w:tc>
        <w:tc>
          <w:tcPr>
            <w:tcW w:w="1266" w:type="dxa"/>
            <w:tcBorders>
              <w:top w:val="single" w:sz="4" w:space="0" w:color="auto"/>
              <w:left w:val="single" w:sz="4" w:space="0" w:color="auto"/>
              <w:bottom w:val="nil"/>
            </w:tcBorders>
            <w:shd w:val="clear" w:color="auto" w:fill="auto"/>
            <w:noWrap/>
            <w:vAlign w:val="bottom"/>
            <w:hideMark/>
          </w:tcPr>
          <w:p w:rsidR="001706BC" w:rsidRPr="001706BC" w:rsidP="001706BC" w14:paraId="05A53CCA" w14:textId="77777777">
            <w:pPr>
              <w:spacing w:line="269" w:lineRule="auto"/>
              <w:jc w:val="left"/>
              <w:rPr>
                <w:rFonts w:ascii="David" w:eastAsia="Times New Roman" w:hAnsi="David"/>
                <w:b/>
                <w:bCs/>
                <w:sz w:val="22"/>
                <w:szCs w:val="22"/>
                <w:u w:val="single"/>
                <w:rtl/>
              </w:rPr>
            </w:pPr>
            <w:r w:rsidRPr="001706BC">
              <w:rPr>
                <w:rFonts w:ascii="David" w:eastAsia="Times New Roman" w:hAnsi="David" w:hint="eastAsia"/>
                <w:b/>
                <w:bCs/>
                <w:sz w:val="22"/>
                <w:szCs w:val="22"/>
                <w:u w:val="single"/>
                <w:rtl/>
              </w:rPr>
              <w:t>סה</w:t>
            </w:r>
            <w:r w:rsidRPr="001706BC">
              <w:rPr>
                <w:rFonts w:ascii="David" w:eastAsia="Times New Roman" w:hAnsi="David"/>
                <w:b/>
                <w:bCs/>
                <w:sz w:val="22"/>
                <w:szCs w:val="22"/>
                <w:u w:val="single"/>
                <w:rtl/>
              </w:rPr>
              <w:t>"כ:</w:t>
            </w:r>
            <w:r w:rsidRPr="001706BC">
              <w:rPr>
                <w:rFonts w:ascii="David" w:eastAsia="Times New Roman" w:hAnsi="David" w:hint="cs"/>
                <w:b/>
                <w:bCs/>
                <w:sz w:val="22"/>
                <w:szCs w:val="22"/>
                <w:u w:val="single"/>
                <w:rtl/>
              </w:rPr>
              <w:t xml:space="preserve"> </w:t>
            </w:r>
            <w:r w:rsidRPr="001706BC">
              <w:rPr>
                <w:rFonts w:ascii="David" w:eastAsia="Times New Roman" w:hAnsi="David"/>
                <w:b/>
                <w:bCs/>
                <w:sz w:val="22"/>
                <w:szCs w:val="22"/>
                <w:u w:val="single"/>
              </w:rPr>
              <w:t>1</w:t>
            </w:r>
          </w:p>
        </w:tc>
      </w:tr>
      <w:tr w14:paraId="4C17A67A" w14:textId="77777777" w:rsidTr="001706BC">
        <w:tblPrEx>
          <w:tblW w:w="8132" w:type="dxa"/>
          <w:tblLook w:val="04A0"/>
        </w:tblPrEx>
        <w:trPr>
          <w:trHeight w:val="618"/>
        </w:trPr>
        <w:tc>
          <w:tcPr>
            <w:tcW w:w="1041" w:type="dxa"/>
            <w:tcBorders>
              <w:top w:val="nil"/>
              <w:bottom w:val="single" w:sz="4" w:space="0" w:color="auto"/>
            </w:tcBorders>
            <w:shd w:val="clear" w:color="auto" w:fill="auto"/>
            <w:vAlign w:val="bottom"/>
            <w:hideMark/>
          </w:tcPr>
          <w:p w:rsidR="001706BC" w:rsidRPr="001706BC" w:rsidP="001706BC" w14:paraId="09D8C6A6" w14:textId="77777777">
            <w:pPr>
              <w:spacing w:line="269" w:lineRule="auto"/>
              <w:jc w:val="left"/>
              <w:rPr>
                <w:rFonts w:ascii="David" w:eastAsia="Times New Roman" w:hAnsi="David"/>
                <w:sz w:val="22"/>
                <w:szCs w:val="22"/>
              </w:rPr>
            </w:pPr>
          </w:p>
        </w:tc>
        <w:tc>
          <w:tcPr>
            <w:tcW w:w="5825" w:type="dxa"/>
            <w:tcBorders>
              <w:top w:val="nil"/>
              <w:bottom w:val="single" w:sz="4" w:space="0" w:color="auto"/>
              <w:right w:val="single" w:sz="4" w:space="0" w:color="auto"/>
            </w:tcBorders>
            <w:shd w:val="clear" w:color="auto" w:fill="B8CCE4"/>
          </w:tcPr>
          <w:p w:rsidR="001706BC" w:rsidRPr="001706BC" w:rsidP="001706BC" w14:paraId="5C499543" w14:textId="77777777">
            <w:pPr>
              <w:spacing w:line="269" w:lineRule="auto"/>
              <w:jc w:val="left"/>
              <w:rPr>
                <w:rFonts w:ascii="David" w:eastAsia="Times New Roman" w:hAnsi="David"/>
                <w:sz w:val="22"/>
                <w:szCs w:val="22"/>
              </w:rPr>
            </w:pPr>
            <w:r w:rsidRPr="001706BC">
              <w:rPr>
                <w:rFonts w:ascii="David" w:eastAsia="Times New Roman" w:hAnsi="David"/>
                <w:sz w:val="22"/>
                <w:szCs w:val="22"/>
                <w:rtl/>
              </w:rPr>
              <w:t xml:space="preserve">נשלחה שומה + מפרט - נכון לעכשיו נמצא פולש בקרקע וממתינים לסיום הליך המשפטי. המשטרה דורשת חיוב מיום קבלת הקרקע ולא לפי שומה שנשלחה </w:t>
            </w:r>
            <w:r w:rsidRPr="001706BC">
              <w:rPr>
                <w:rFonts w:ascii="David" w:eastAsia="Times New Roman" w:hAnsi="David" w:hint="cs"/>
                <w:sz w:val="22"/>
                <w:szCs w:val="22"/>
                <w:rtl/>
              </w:rPr>
              <w:t>ב-</w:t>
            </w:r>
            <w:r w:rsidRPr="001706BC">
              <w:rPr>
                <w:rFonts w:ascii="David" w:eastAsia="Times New Roman" w:hAnsi="David"/>
                <w:sz w:val="22"/>
                <w:szCs w:val="22"/>
                <w:rtl/>
              </w:rPr>
              <w:t>2.24 (שטח תפוס) - רמ"י מטפלים בפינוי הפולש 12.2024</w:t>
            </w:r>
          </w:p>
        </w:tc>
        <w:tc>
          <w:tcPr>
            <w:tcW w:w="1266" w:type="dxa"/>
            <w:tcBorders>
              <w:top w:val="nil"/>
              <w:left w:val="single" w:sz="4" w:space="0" w:color="auto"/>
              <w:bottom w:val="single" w:sz="4" w:space="0" w:color="auto"/>
            </w:tcBorders>
            <w:shd w:val="clear" w:color="auto" w:fill="B8CCE4"/>
            <w:noWrap/>
            <w:vAlign w:val="bottom"/>
            <w:hideMark/>
          </w:tcPr>
          <w:p w:rsidR="001706BC" w:rsidRPr="001706BC" w:rsidP="001706BC" w14:paraId="0DF005B5" w14:textId="77777777">
            <w:pPr>
              <w:spacing w:line="269" w:lineRule="auto"/>
              <w:jc w:val="left"/>
              <w:rPr>
                <w:rFonts w:ascii="David" w:eastAsia="Times New Roman" w:hAnsi="David"/>
                <w:sz w:val="22"/>
                <w:szCs w:val="22"/>
                <w:rtl/>
              </w:rPr>
            </w:pPr>
            <w:r w:rsidRPr="001706BC">
              <w:rPr>
                <w:rFonts w:ascii="David" w:eastAsia="Times New Roman" w:hAnsi="David"/>
                <w:sz w:val="22"/>
                <w:szCs w:val="22"/>
              </w:rPr>
              <w:t>1</w:t>
            </w:r>
          </w:p>
        </w:tc>
      </w:tr>
      <w:tr w14:paraId="4E83EED6" w14:textId="77777777" w:rsidTr="00D32F98">
        <w:tblPrEx>
          <w:tblW w:w="8132" w:type="dxa"/>
          <w:tblLook w:val="04A0"/>
        </w:tblPrEx>
        <w:trPr>
          <w:trHeight w:val="260"/>
        </w:trPr>
        <w:tc>
          <w:tcPr>
            <w:tcW w:w="6866" w:type="dxa"/>
            <w:gridSpan w:val="2"/>
            <w:tcBorders>
              <w:top w:val="single" w:sz="4" w:space="0" w:color="auto"/>
              <w:bottom w:val="nil"/>
              <w:right w:val="single" w:sz="4" w:space="0" w:color="auto"/>
            </w:tcBorders>
            <w:shd w:val="clear" w:color="auto" w:fill="auto"/>
            <w:vAlign w:val="bottom"/>
            <w:hideMark/>
          </w:tcPr>
          <w:p w:rsidR="001706BC" w:rsidRPr="001706BC" w:rsidP="001706BC" w14:paraId="425A793A" w14:textId="77777777">
            <w:pPr>
              <w:spacing w:line="269" w:lineRule="auto"/>
              <w:jc w:val="left"/>
              <w:rPr>
                <w:rFonts w:ascii="David" w:eastAsia="Times New Roman" w:hAnsi="David"/>
                <w:b/>
                <w:bCs/>
                <w:sz w:val="22"/>
                <w:szCs w:val="22"/>
              </w:rPr>
            </w:pPr>
            <w:r w:rsidRPr="001706BC">
              <w:rPr>
                <w:rFonts w:ascii="David" w:eastAsia="Times New Roman" w:hAnsi="David"/>
                <w:b/>
                <w:bCs/>
                <w:sz w:val="22"/>
                <w:szCs w:val="22"/>
                <w:rtl/>
              </w:rPr>
              <w:t>מחלוקת על היקף הזכויות</w:t>
            </w:r>
          </w:p>
        </w:tc>
        <w:tc>
          <w:tcPr>
            <w:tcW w:w="1266" w:type="dxa"/>
            <w:tcBorders>
              <w:top w:val="single" w:sz="4" w:space="0" w:color="auto"/>
              <w:left w:val="single" w:sz="4" w:space="0" w:color="auto"/>
              <w:bottom w:val="nil"/>
            </w:tcBorders>
            <w:shd w:val="clear" w:color="auto" w:fill="auto"/>
            <w:noWrap/>
            <w:vAlign w:val="bottom"/>
            <w:hideMark/>
          </w:tcPr>
          <w:p w:rsidR="001706BC" w:rsidRPr="001706BC" w:rsidP="001706BC" w14:paraId="23E976EC" w14:textId="77777777">
            <w:pPr>
              <w:spacing w:line="269" w:lineRule="auto"/>
              <w:jc w:val="left"/>
              <w:rPr>
                <w:rFonts w:ascii="David" w:eastAsia="Times New Roman" w:hAnsi="David"/>
                <w:b/>
                <w:bCs/>
                <w:sz w:val="22"/>
                <w:szCs w:val="22"/>
                <w:u w:val="single"/>
              </w:rPr>
            </w:pPr>
            <w:r w:rsidRPr="001706BC">
              <w:rPr>
                <w:rFonts w:ascii="David" w:eastAsia="Times New Roman" w:hAnsi="David" w:hint="eastAsia"/>
                <w:b/>
                <w:bCs/>
                <w:sz w:val="22"/>
                <w:szCs w:val="22"/>
                <w:u w:val="single"/>
                <w:rtl/>
              </w:rPr>
              <w:t>סה</w:t>
            </w:r>
            <w:r w:rsidRPr="001706BC">
              <w:rPr>
                <w:rFonts w:ascii="David" w:eastAsia="Times New Roman" w:hAnsi="David"/>
                <w:b/>
                <w:bCs/>
                <w:sz w:val="22"/>
                <w:szCs w:val="22"/>
                <w:u w:val="single"/>
                <w:rtl/>
              </w:rPr>
              <w:t>"כ:</w:t>
            </w:r>
            <w:r w:rsidRPr="001706BC">
              <w:rPr>
                <w:rFonts w:ascii="David" w:eastAsia="Times New Roman" w:hAnsi="David" w:hint="cs"/>
                <w:b/>
                <w:bCs/>
                <w:sz w:val="22"/>
                <w:szCs w:val="22"/>
                <w:u w:val="single"/>
                <w:rtl/>
              </w:rPr>
              <w:t xml:space="preserve"> </w:t>
            </w:r>
            <w:r w:rsidRPr="001706BC">
              <w:rPr>
                <w:rFonts w:ascii="David" w:eastAsia="Times New Roman" w:hAnsi="David"/>
                <w:b/>
                <w:bCs/>
                <w:sz w:val="22"/>
                <w:szCs w:val="22"/>
                <w:u w:val="single"/>
              </w:rPr>
              <w:t>1</w:t>
            </w:r>
          </w:p>
        </w:tc>
      </w:tr>
      <w:tr w14:paraId="3FE51EF0" w14:textId="77777777" w:rsidTr="00D32F98">
        <w:tblPrEx>
          <w:tblW w:w="8132" w:type="dxa"/>
          <w:tblLook w:val="04A0"/>
        </w:tblPrEx>
        <w:trPr>
          <w:trHeight w:val="629"/>
        </w:trPr>
        <w:tc>
          <w:tcPr>
            <w:tcW w:w="1041" w:type="dxa"/>
            <w:tcBorders>
              <w:top w:val="nil"/>
              <w:bottom w:val="single" w:sz="4" w:space="0" w:color="auto"/>
            </w:tcBorders>
            <w:shd w:val="clear" w:color="auto" w:fill="auto"/>
            <w:vAlign w:val="bottom"/>
            <w:hideMark/>
          </w:tcPr>
          <w:p w:rsidR="001706BC" w:rsidRPr="001706BC" w:rsidP="001706BC" w14:paraId="366E5CF0" w14:textId="77777777">
            <w:pPr>
              <w:spacing w:line="269" w:lineRule="auto"/>
              <w:jc w:val="left"/>
              <w:rPr>
                <w:rFonts w:ascii="David" w:eastAsia="Times New Roman" w:hAnsi="David"/>
                <w:sz w:val="22"/>
                <w:szCs w:val="22"/>
                <w:rtl/>
              </w:rPr>
            </w:pPr>
          </w:p>
        </w:tc>
        <w:tc>
          <w:tcPr>
            <w:tcW w:w="5825" w:type="dxa"/>
            <w:tcBorders>
              <w:top w:val="nil"/>
              <w:bottom w:val="single" w:sz="4" w:space="0" w:color="auto"/>
              <w:right w:val="single" w:sz="4" w:space="0" w:color="auto"/>
            </w:tcBorders>
          </w:tcPr>
          <w:p w:rsidR="001706BC" w:rsidRPr="001706BC" w:rsidP="001706BC" w14:paraId="42F02AD2" w14:textId="77777777">
            <w:pPr>
              <w:spacing w:line="269" w:lineRule="auto"/>
              <w:jc w:val="left"/>
              <w:rPr>
                <w:rFonts w:ascii="David" w:eastAsia="Times New Roman" w:hAnsi="David"/>
                <w:sz w:val="22"/>
                <w:szCs w:val="22"/>
              </w:rPr>
            </w:pPr>
            <w:r w:rsidRPr="001706BC">
              <w:rPr>
                <w:rFonts w:ascii="David" w:eastAsia="Times New Roman" w:hAnsi="David"/>
                <w:sz w:val="22"/>
                <w:szCs w:val="22"/>
                <w:rtl/>
              </w:rPr>
              <w:t>התקבלו שומה ומפרט</w:t>
            </w:r>
            <w:r w:rsidRPr="001706BC">
              <w:rPr>
                <w:rFonts w:ascii="David" w:eastAsia="Times New Roman" w:hAnsi="David" w:hint="cs"/>
                <w:sz w:val="22"/>
                <w:szCs w:val="22"/>
                <w:rtl/>
              </w:rPr>
              <w:t xml:space="preserve"> </w:t>
            </w:r>
            <w:r w:rsidRPr="001706BC">
              <w:rPr>
                <w:rFonts w:ascii="David" w:eastAsia="Times New Roman" w:hAnsi="David"/>
                <w:sz w:val="22"/>
                <w:szCs w:val="22"/>
                <w:rtl/>
              </w:rPr>
              <w:t>- אנו מבקשים לבחון את האפשרות לקבל הקצאה בשטח של כ-5,000 מ"ר ולא צריכים בשלב זה את כל השטח של 15,000 מ"ר (מבקשים לפי פרוגרמה)</w:t>
            </w:r>
          </w:p>
        </w:tc>
        <w:tc>
          <w:tcPr>
            <w:tcW w:w="1266" w:type="dxa"/>
            <w:tcBorders>
              <w:top w:val="nil"/>
              <w:left w:val="single" w:sz="4" w:space="0" w:color="auto"/>
              <w:bottom w:val="single" w:sz="4" w:space="0" w:color="auto"/>
            </w:tcBorders>
            <w:shd w:val="clear" w:color="auto" w:fill="auto"/>
            <w:noWrap/>
            <w:vAlign w:val="bottom"/>
            <w:hideMark/>
          </w:tcPr>
          <w:p w:rsidR="001706BC" w:rsidRPr="001706BC" w:rsidP="001706BC" w14:paraId="12A786A5" w14:textId="77777777">
            <w:pPr>
              <w:spacing w:line="269" w:lineRule="auto"/>
              <w:jc w:val="left"/>
              <w:rPr>
                <w:rFonts w:ascii="David" w:eastAsia="Times New Roman" w:hAnsi="David"/>
                <w:sz w:val="22"/>
                <w:szCs w:val="22"/>
                <w:rtl/>
              </w:rPr>
            </w:pPr>
            <w:r w:rsidRPr="001706BC">
              <w:rPr>
                <w:rFonts w:ascii="David" w:eastAsia="Times New Roman" w:hAnsi="David"/>
                <w:sz w:val="22"/>
                <w:szCs w:val="22"/>
              </w:rPr>
              <w:t>1</w:t>
            </w:r>
          </w:p>
        </w:tc>
      </w:tr>
      <w:tr w14:paraId="5ACF4878" w14:textId="77777777" w:rsidTr="00D32F98">
        <w:tblPrEx>
          <w:tblW w:w="8132" w:type="dxa"/>
          <w:tblLook w:val="04A0"/>
        </w:tblPrEx>
        <w:trPr>
          <w:trHeight w:val="260"/>
        </w:trPr>
        <w:tc>
          <w:tcPr>
            <w:tcW w:w="1041" w:type="dxa"/>
            <w:tcBorders>
              <w:top w:val="single" w:sz="4" w:space="0" w:color="auto"/>
              <w:bottom w:val="single" w:sz="4" w:space="0" w:color="auto"/>
            </w:tcBorders>
            <w:shd w:val="clear" w:color="auto" w:fill="auto"/>
            <w:noWrap/>
            <w:vAlign w:val="bottom"/>
            <w:hideMark/>
          </w:tcPr>
          <w:p w:rsidR="001706BC" w:rsidRPr="001706BC" w:rsidP="001706BC" w14:paraId="53E0C377" w14:textId="77777777">
            <w:pPr>
              <w:spacing w:line="269" w:lineRule="auto"/>
              <w:jc w:val="left"/>
              <w:rPr>
                <w:rFonts w:ascii="David" w:eastAsia="Times New Roman" w:hAnsi="David"/>
                <w:b/>
                <w:bCs/>
                <w:sz w:val="22"/>
                <w:szCs w:val="22"/>
              </w:rPr>
            </w:pPr>
            <w:r w:rsidRPr="001706BC">
              <w:rPr>
                <w:rFonts w:ascii="David" w:eastAsia="Times New Roman" w:hAnsi="David" w:hint="cs"/>
                <w:b/>
                <w:bCs/>
                <w:sz w:val="22"/>
                <w:szCs w:val="22"/>
                <w:rtl/>
              </w:rPr>
              <w:t>סה"כ</w:t>
            </w:r>
          </w:p>
        </w:tc>
        <w:tc>
          <w:tcPr>
            <w:tcW w:w="5825" w:type="dxa"/>
            <w:tcBorders>
              <w:top w:val="single" w:sz="4" w:space="0" w:color="auto"/>
              <w:bottom w:val="single" w:sz="4" w:space="0" w:color="auto"/>
              <w:right w:val="single" w:sz="4" w:space="0" w:color="auto"/>
            </w:tcBorders>
          </w:tcPr>
          <w:p w:rsidR="001706BC" w:rsidRPr="001706BC" w:rsidP="001706BC" w14:paraId="70B783BE" w14:textId="77777777">
            <w:pPr>
              <w:spacing w:line="269" w:lineRule="auto"/>
              <w:jc w:val="left"/>
              <w:rPr>
                <w:rFonts w:ascii="David" w:eastAsia="Times New Roman" w:hAnsi="David"/>
                <w:b/>
                <w:bCs/>
                <w:sz w:val="22"/>
                <w:szCs w:val="22"/>
              </w:rPr>
            </w:pPr>
          </w:p>
        </w:tc>
        <w:tc>
          <w:tcPr>
            <w:tcW w:w="1266" w:type="dxa"/>
            <w:tcBorders>
              <w:top w:val="single" w:sz="4" w:space="0" w:color="auto"/>
              <w:left w:val="single" w:sz="4" w:space="0" w:color="auto"/>
            </w:tcBorders>
            <w:shd w:val="clear" w:color="auto" w:fill="auto"/>
            <w:noWrap/>
            <w:vAlign w:val="bottom"/>
            <w:hideMark/>
          </w:tcPr>
          <w:p w:rsidR="001706BC" w:rsidRPr="001706BC" w:rsidP="001706BC" w14:paraId="4B461638" w14:textId="77777777">
            <w:pPr>
              <w:spacing w:line="269" w:lineRule="auto"/>
              <w:jc w:val="left"/>
              <w:rPr>
                <w:rFonts w:ascii="David" w:eastAsia="Times New Roman" w:hAnsi="David"/>
                <w:b/>
                <w:bCs/>
                <w:sz w:val="22"/>
                <w:szCs w:val="22"/>
                <w:rtl/>
              </w:rPr>
            </w:pPr>
            <w:r w:rsidRPr="001706BC">
              <w:rPr>
                <w:rFonts w:ascii="David" w:eastAsia="Times New Roman" w:hAnsi="David"/>
                <w:b/>
                <w:bCs/>
                <w:sz w:val="22"/>
                <w:szCs w:val="22"/>
              </w:rPr>
              <w:t>21</w:t>
            </w:r>
          </w:p>
        </w:tc>
      </w:tr>
    </w:tbl>
    <w:p w:rsidR="001706BC" w:rsidRPr="001706BC" w:rsidP="001706BC" w14:paraId="5D1C1389" w14:textId="77777777">
      <w:pPr>
        <w:spacing w:line="269" w:lineRule="auto"/>
        <w:jc w:val="left"/>
        <w:rPr>
          <w:rFonts w:eastAsia="Calibri"/>
          <w:szCs w:val="20"/>
          <w:rtl/>
        </w:rPr>
      </w:pPr>
      <w:r w:rsidRPr="001706BC">
        <w:rPr>
          <w:rFonts w:eastAsia="Calibri" w:hint="cs"/>
          <w:szCs w:val="20"/>
          <w:rtl/>
        </w:rPr>
        <w:t xml:space="preserve">נתוני מינהל הדיור, בעיבוד משרד מבקר המדינה. </w:t>
      </w:r>
    </w:p>
    <w:p w:rsidR="001706BC" w:rsidRPr="001706BC" w:rsidP="001706BC" w14:paraId="192656D9" w14:textId="77777777">
      <w:pPr>
        <w:keepNext/>
        <w:keepLines/>
        <w:spacing w:line="269" w:lineRule="auto"/>
        <w:ind w:left="-567"/>
        <w:rPr>
          <w:rFonts w:eastAsia="Calibri"/>
          <w:szCs w:val="20"/>
          <w:rtl/>
        </w:rPr>
      </w:pPr>
    </w:p>
    <w:p w:rsidR="001706BC" w:rsidRPr="001706BC" w:rsidP="001706BC" w14:paraId="6EDE81C5" w14:textId="77777777">
      <w:pPr>
        <w:spacing w:line="269" w:lineRule="auto"/>
        <w:rPr>
          <w:rFonts w:eastAsia="Calibri"/>
          <w:rtl/>
        </w:rPr>
      </w:pPr>
      <w:r w:rsidRPr="001706BC">
        <w:rPr>
          <w:rFonts w:eastAsia="Calibri" w:hint="cs"/>
          <w:rtl/>
        </w:rPr>
        <w:t xml:space="preserve">מניתוח הסיבות למחלוקות הנוגעות לבקשות שאושרו במחלוקת או שטרם אושרו, ואשר הוגשו בשנים 2019 </w:t>
      </w:r>
      <w:r w:rsidRPr="001706BC">
        <w:rPr>
          <w:rFonts w:eastAsia="Calibri"/>
          <w:rtl/>
        </w:rPr>
        <w:t>-</w:t>
      </w:r>
      <w:r w:rsidRPr="001706BC">
        <w:rPr>
          <w:rFonts w:eastAsia="Calibri" w:hint="cs"/>
          <w:rtl/>
        </w:rPr>
        <w:t xml:space="preserve"> 2023, עולה כי מדובר בנסיבות מגוונות. כך, לגבי תשע בקשות (</w:t>
      </w:r>
      <w:r w:rsidRPr="001706BC">
        <w:rPr>
          <w:rFonts w:eastAsia="Calibri"/>
          <w:rtl/>
        </w:rPr>
        <w:t>כ־41% מתוך 21 הבקשות הכלולות בלוח לעי</w:t>
      </w:r>
      <w:r w:rsidRPr="001706BC">
        <w:rPr>
          <w:rFonts w:eastAsia="Calibri" w:hint="cs"/>
          <w:rtl/>
        </w:rPr>
        <w:t xml:space="preserve">ל), בריכוז הבקשות שמסר המינהל לצוות הביקורת הוצגה תשובתה של רמ"י ולפיה "לא אושרה הקצאה", ללא פירוט בדבר מהות הדחייה או הטעמים לה. </w:t>
      </w:r>
      <w:r w:rsidRPr="001706BC">
        <w:rPr>
          <w:rFonts w:eastAsia="Calibri"/>
          <w:rtl/>
        </w:rPr>
        <w:t>נוסף על כך, נמצאו מחלוקות בנוגע להיקף הקצאת הזכויות, לגובה השומה, וכן דרישות להשלמת מידע ומסמכים, כגון צירוף כתבי ערבות</w:t>
      </w:r>
      <w:r w:rsidRPr="001706BC">
        <w:rPr>
          <w:rFonts w:eastAsia="Calibri" w:hint="cs"/>
          <w:rtl/>
        </w:rPr>
        <w:t xml:space="preserve">. </w:t>
      </w:r>
    </w:p>
    <w:p w:rsidR="001706BC" w:rsidRPr="001706BC" w:rsidP="001706BC" w14:paraId="69255295" w14:textId="77777777">
      <w:pPr>
        <w:spacing w:line="269" w:lineRule="auto"/>
        <w:rPr>
          <w:rFonts w:eastAsia="Calibri"/>
          <w:rtl/>
        </w:rPr>
      </w:pPr>
      <w:r w:rsidRPr="001706BC">
        <w:rPr>
          <w:rFonts w:eastAsia="Calibri" w:hint="cs"/>
          <w:rtl/>
        </w:rPr>
        <w:t>מינהל הדיור מסר למשרד מבקר המדינה דוגמה לבקשה להקצאת מקרקעין שהגיש לרמ"י לצורך הקמת</w:t>
      </w:r>
      <w:r w:rsidRPr="001706BC">
        <w:rPr>
          <w:rFonts w:eastAsia="Calibri"/>
          <w:rtl/>
        </w:rPr>
        <w:t xml:space="preserve"> </w:t>
      </w:r>
      <w:r w:rsidRPr="001706BC">
        <w:rPr>
          <w:rFonts w:eastAsia="Calibri" w:hint="cs"/>
          <w:rtl/>
        </w:rPr>
        <w:t>שלושה</w:t>
      </w:r>
      <w:r w:rsidRPr="001706BC">
        <w:rPr>
          <w:rFonts w:eastAsia="Calibri"/>
          <w:rtl/>
        </w:rPr>
        <w:t xml:space="preserve"> מגדלים </w:t>
      </w:r>
      <w:r w:rsidRPr="001706BC">
        <w:rPr>
          <w:rFonts w:eastAsia="Calibri" w:hint="cs"/>
          <w:rtl/>
        </w:rPr>
        <w:t xml:space="preserve">לשימוש הדיור הממשלתי, </w:t>
      </w:r>
      <w:r w:rsidRPr="001706BC">
        <w:rPr>
          <w:rFonts w:eastAsia="Calibri"/>
          <w:rtl/>
        </w:rPr>
        <w:t>בייעוד תעשייה עתירת ידע עם חזית מסחרית</w:t>
      </w:r>
      <w:r w:rsidRPr="001706BC">
        <w:rPr>
          <w:rFonts w:eastAsia="Calibri" w:hint="cs"/>
          <w:rtl/>
        </w:rPr>
        <w:t xml:space="preserve"> בעיר ירושלים, בשטח כולל של כ-13,735 מ"ר. הבקשה אושרה על ידי רמ"י, אולם בין הצדדים התגלעה מחלוקת בנוגע לגובה שומת הקרקע, בין השומה שקבעה רמ"י ובין השומה שהוערכה בהמשך על ידי שמאי מטעם מינהל הדיור</w:t>
      </w:r>
      <w:r>
        <w:rPr>
          <w:rFonts w:eastAsia="Calibri"/>
          <w:vertAlign w:val="superscript"/>
          <w:rtl/>
        </w:rPr>
        <w:footnoteReference w:id="120"/>
      </w:r>
      <w:r w:rsidRPr="001706BC">
        <w:rPr>
          <w:rFonts w:eastAsia="Calibri" w:hint="cs"/>
          <w:rtl/>
        </w:rPr>
        <w:t xml:space="preserve">. </w:t>
      </w:r>
    </w:p>
    <w:p w:rsidR="001706BC" w:rsidRPr="001706BC" w:rsidP="001706BC" w14:paraId="57DE0D3F" w14:textId="77777777">
      <w:pPr>
        <w:keepNext/>
        <w:keepLines/>
        <w:spacing w:line="269" w:lineRule="auto"/>
        <w:ind w:left="-567"/>
        <w:rPr>
          <w:rFonts w:eastAsia="Calibri"/>
          <w:szCs w:val="20"/>
          <w:rtl/>
        </w:rPr>
      </w:pPr>
    </w:p>
    <w:p w:rsidR="001706BC" w:rsidRPr="001706BC" w:rsidP="001706BC" w14:paraId="7CAF1209" w14:textId="77777777">
      <w:pPr>
        <w:spacing w:line="269" w:lineRule="auto"/>
        <w:rPr>
          <w:rFonts w:eastAsia="Calibri"/>
          <w:rtl/>
        </w:rPr>
      </w:pPr>
      <w:r w:rsidRPr="001706BC">
        <w:rPr>
          <w:rFonts w:eastAsia="Calibri"/>
          <w:rtl/>
        </w:rPr>
        <w:t>שווי הקרקע לתשלום</w:t>
      </w:r>
      <w:r w:rsidRPr="001706BC">
        <w:rPr>
          <w:rFonts w:eastAsia="Calibri" w:hint="cs"/>
          <w:rtl/>
        </w:rPr>
        <w:t>,</w:t>
      </w:r>
      <w:r w:rsidRPr="001706BC">
        <w:rPr>
          <w:rFonts w:eastAsia="Calibri"/>
          <w:rtl/>
        </w:rPr>
        <w:t xml:space="preserve"> כפי שהוער</w:t>
      </w:r>
      <w:r w:rsidRPr="001706BC">
        <w:rPr>
          <w:rFonts w:eastAsia="Calibri" w:hint="cs"/>
          <w:rtl/>
        </w:rPr>
        <w:t>ך</w:t>
      </w:r>
      <w:r w:rsidRPr="001706BC">
        <w:rPr>
          <w:rFonts w:eastAsia="Calibri"/>
          <w:rtl/>
        </w:rPr>
        <w:t xml:space="preserve"> עבור רמ"י בינואר 2024</w:t>
      </w:r>
      <w:r w:rsidRPr="001706BC">
        <w:rPr>
          <w:rFonts w:eastAsia="Calibri" w:hint="cs"/>
          <w:rtl/>
        </w:rPr>
        <w:t>, עמד על</w:t>
      </w:r>
      <w:r w:rsidRPr="001706BC">
        <w:rPr>
          <w:rFonts w:eastAsia="Calibri"/>
          <w:rtl/>
        </w:rPr>
        <w:t xml:space="preserve"> כ-</w:t>
      </w:r>
      <w:r w:rsidRPr="001706BC">
        <w:rPr>
          <w:rFonts w:eastAsia="Calibri" w:hint="cs"/>
          <w:rtl/>
        </w:rPr>
        <w:t xml:space="preserve">635 מיליון </w:t>
      </w:r>
      <w:r w:rsidRPr="001706BC">
        <w:rPr>
          <w:rFonts w:eastAsia="Calibri"/>
          <w:rtl/>
        </w:rPr>
        <w:t xml:space="preserve">ש"ח, כולל </w:t>
      </w:r>
      <w:r w:rsidRPr="001706BC">
        <w:rPr>
          <w:rFonts w:eastAsia="Calibri" w:hint="cs"/>
          <w:rtl/>
        </w:rPr>
        <w:t xml:space="preserve">הוצאות </w:t>
      </w:r>
      <w:r w:rsidRPr="001706BC">
        <w:rPr>
          <w:rFonts w:eastAsia="Calibri"/>
          <w:rtl/>
        </w:rPr>
        <w:t>פיתוח וללא מע"מ, וכ-</w:t>
      </w:r>
      <w:r w:rsidRPr="001706BC">
        <w:rPr>
          <w:rFonts w:eastAsia="Calibri" w:hint="cs"/>
          <w:rtl/>
        </w:rPr>
        <w:t>590 מיליון ש"ח</w:t>
      </w:r>
      <w:r w:rsidRPr="001706BC">
        <w:rPr>
          <w:rFonts w:eastAsia="Calibri"/>
          <w:rtl/>
        </w:rPr>
        <w:t xml:space="preserve"> ללא הוצאות פיתוח ו</w:t>
      </w:r>
      <w:r w:rsidRPr="001706BC">
        <w:rPr>
          <w:rFonts w:eastAsia="Calibri" w:hint="cs"/>
          <w:rtl/>
        </w:rPr>
        <w:t xml:space="preserve">ללא </w:t>
      </w:r>
      <w:r w:rsidRPr="001706BC">
        <w:rPr>
          <w:rFonts w:eastAsia="Calibri"/>
          <w:rtl/>
        </w:rPr>
        <w:t>מע"מ</w:t>
      </w:r>
      <w:r w:rsidRPr="001706BC">
        <w:rPr>
          <w:rFonts w:eastAsia="Calibri" w:hint="cs"/>
          <w:rtl/>
        </w:rPr>
        <w:t>, בהתאם ל</w:t>
      </w:r>
      <w:r w:rsidRPr="001706BC">
        <w:rPr>
          <w:rFonts w:eastAsia="Calibri"/>
          <w:rtl/>
        </w:rPr>
        <w:t xml:space="preserve">חוזה </w:t>
      </w:r>
      <w:r w:rsidRPr="001706BC">
        <w:rPr>
          <w:rFonts w:eastAsia="Calibri" w:hint="cs"/>
          <w:rtl/>
        </w:rPr>
        <w:t>ה</w:t>
      </w:r>
      <w:r w:rsidRPr="001706BC">
        <w:rPr>
          <w:rFonts w:eastAsia="Calibri"/>
          <w:rtl/>
        </w:rPr>
        <w:t xml:space="preserve">חיוב </w:t>
      </w:r>
      <w:r w:rsidRPr="001706BC">
        <w:rPr>
          <w:rFonts w:eastAsia="Calibri" w:hint="cs"/>
          <w:rtl/>
        </w:rPr>
        <w:t>שהועבר</w:t>
      </w:r>
      <w:r w:rsidRPr="001706BC">
        <w:rPr>
          <w:rFonts w:eastAsia="Calibri"/>
          <w:rtl/>
        </w:rPr>
        <w:t xml:space="preserve"> למינהל הדיור.</w:t>
      </w:r>
      <w:r w:rsidRPr="001706BC">
        <w:rPr>
          <w:rFonts w:eastAsia="Calibri" w:hint="cs"/>
          <w:rtl/>
        </w:rPr>
        <w:t xml:space="preserve"> מנגד, לפי שומת ההשגה שנערכה עבור מינהל הדיור באפריל 2025, שווי הקרקע שבמחלוקת הוערך בכ-28 מיליון ש"ח (כולל הוצאות פיתוח וללא מע"מ)</w:t>
      </w:r>
      <w:r>
        <w:rPr>
          <w:rFonts w:eastAsia="Calibri"/>
          <w:vertAlign w:val="superscript"/>
          <w:rtl/>
        </w:rPr>
        <w:footnoteReference w:id="121"/>
      </w:r>
      <w:r w:rsidRPr="001706BC">
        <w:rPr>
          <w:rFonts w:eastAsia="Calibri" w:hint="cs"/>
          <w:rtl/>
        </w:rPr>
        <w:t xml:space="preserve">. </w:t>
      </w:r>
    </w:p>
    <w:p w:rsidR="001706BC" w:rsidRPr="001706BC" w:rsidP="001706BC" w14:paraId="6353CF8A" w14:textId="77777777">
      <w:pPr>
        <w:keepNext/>
        <w:keepLines/>
        <w:spacing w:line="269" w:lineRule="auto"/>
        <w:ind w:left="-567"/>
        <w:rPr>
          <w:rFonts w:eastAsia="Calibri"/>
          <w:szCs w:val="20"/>
          <w:rtl/>
        </w:rPr>
      </w:pPr>
    </w:p>
    <w:p w:rsidR="001706BC" w:rsidRPr="001706BC" w:rsidP="001706BC" w14:paraId="214DCD1B" w14:textId="77777777">
      <w:pPr>
        <w:spacing w:line="269" w:lineRule="auto"/>
        <w:rPr>
          <w:rFonts w:eastAsia="Calibri"/>
          <w:rtl/>
        </w:rPr>
      </w:pPr>
      <w:r w:rsidRPr="001706BC">
        <w:rPr>
          <w:rFonts w:eastAsia="Calibri" w:hint="cs"/>
          <w:rtl/>
        </w:rPr>
        <w:t>מינהל הדיור ציין בפני צוות הביקורת בספטמבר 2025 כי במקרה האמור, וככלל, למיטב ידיעתו לא נעשה שימוש במנגנון יישוב המחלוקות שנקבע בסעיף 3 להחלטת הממשלה 2279 מ</w:t>
      </w:r>
      <w:r w:rsidRPr="001706BC">
        <w:rPr>
          <w:rFonts w:eastAsia="Calibri"/>
          <w:rtl/>
        </w:rPr>
        <w:t>שנת 2024 בנושא "ייעול ניהול נכסי המדינה"</w:t>
      </w:r>
      <w:r w:rsidRPr="001706BC">
        <w:rPr>
          <w:rFonts w:eastAsia="Calibri" w:hint="cs"/>
          <w:rtl/>
        </w:rPr>
        <w:t xml:space="preserve">, לרבות במחלוקות שעניינן שומת מקרקעין בין רמ"י ובין מינהל הדיור. </w:t>
      </w:r>
    </w:p>
    <w:p w:rsidR="001706BC" w:rsidRPr="001706BC" w:rsidP="001706BC" w14:paraId="40C254D5" w14:textId="77777777">
      <w:pPr>
        <w:keepNext/>
        <w:keepLines/>
        <w:spacing w:line="269" w:lineRule="auto"/>
        <w:ind w:left="-567"/>
        <w:rPr>
          <w:rFonts w:eastAsia="Calibri"/>
          <w:szCs w:val="20"/>
          <w:rtl/>
        </w:rPr>
      </w:pPr>
    </w:p>
    <w:p w:rsidR="001706BC" w:rsidRPr="001706BC" w:rsidP="001706BC" w14:paraId="7A3D48EA" w14:textId="77777777">
      <w:pPr>
        <w:spacing w:line="269" w:lineRule="auto"/>
        <w:rPr>
          <w:rFonts w:eastAsia="Calibri"/>
          <w:b/>
          <w:bCs/>
          <w:rtl/>
        </w:rPr>
      </w:pPr>
      <w:r w:rsidRPr="001706BC">
        <w:rPr>
          <w:rFonts w:eastAsia="Calibri" w:hint="cs"/>
          <w:b/>
          <w:bCs/>
          <w:rtl/>
        </w:rPr>
        <w:t xml:space="preserve">עולה כי במקרים שונים של בקשות מינהל הדיור מרמ"י להקצאת קרקע לצורך הקמת משרדי ממשלה, התגלעו מחלוקות מהותיות בין הצדדים בנוגע לגובה שומת הקרקע. כך, במקרה שנבדק, נמצא פער חריג ומהותי </w:t>
      </w:r>
      <w:r w:rsidRPr="001706BC">
        <w:rPr>
          <w:rFonts w:eastAsia="Calibri"/>
          <w:b/>
          <w:bCs/>
          <w:rtl/>
        </w:rPr>
        <w:t xml:space="preserve">של למעלה מפי 20 </w:t>
      </w:r>
      <w:r w:rsidRPr="001706BC">
        <w:rPr>
          <w:rFonts w:eastAsia="Calibri" w:hint="eastAsia"/>
          <w:b/>
          <w:bCs/>
          <w:rtl/>
        </w:rPr>
        <w:t>בין</w:t>
      </w:r>
      <w:r w:rsidRPr="001706BC">
        <w:rPr>
          <w:rFonts w:eastAsia="Calibri"/>
          <w:b/>
          <w:bCs/>
          <w:rtl/>
        </w:rPr>
        <w:t xml:space="preserve"> השומה לתשלום כפי שה</w:t>
      </w:r>
      <w:r w:rsidRPr="001706BC">
        <w:rPr>
          <w:rFonts w:eastAsia="Calibri" w:hint="cs"/>
          <w:b/>
          <w:bCs/>
          <w:rtl/>
        </w:rPr>
        <w:t>ו</w:t>
      </w:r>
      <w:r w:rsidRPr="001706BC">
        <w:rPr>
          <w:rFonts w:eastAsia="Calibri"/>
          <w:b/>
          <w:bCs/>
          <w:rtl/>
        </w:rPr>
        <w:t>ערכה</w:t>
      </w:r>
      <w:r w:rsidRPr="001706BC">
        <w:rPr>
          <w:rFonts w:eastAsia="Calibri" w:hint="cs"/>
          <w:b/>
          <w:bCs/>
          <w:rtl/>
        </w:rPr>
        <w:t xml:space="preserve"> על ידי</w:t>
      </w:r>
      <w:r w:rsidRPr="001706BC">
        <w:rPr>
          <w:rFonts w:eastAsia="Calibri"/>
          <w:b/>
          <w:bCs/>
          <w:rtl/>
        </w:rPr>
        <w:t xml:space="preserve"> </w:t>
      </w:r>
      <w:r w:rsidRPr="001706BC">
        <w:rPr>
          <w:rFonts w:eastAsia="Calibri" w:hint="eastAsia"/>
          <w:b/>
          <w:bCs/>
          <w:rtl/>
        </w:rPr>
        <w:t>רמ</w:t>
      </w:r>
      <w:r w:rsidRPr="001706BC">
        <w:rPr>
          <w:rFonts w:eastAsia="Calibri"/>
          <w:b/>
          <w:bCs/>
          <w:rtl/>
        </w:rPr>
        <w:t xml:space="preserve">"י (באמצעות יועציה) </w:t>
      </w:r>
      <w:r w:rsidRPr="001706BC">
        <w:rPr>
          <w:rFonts w:eastAsia="Calibri" w:hint="cs"/>
          <w:b/>
          <w:bCs/>
          <w:rtl/>
        </w:rPr>
        <w:t>ו</w:t>
      </w:r>
      <w:r w:rsidRPr="001706BC">
        <w:rPr>
          <w:rFonts w:eastAsia="Calibri"/>
          <w:b/>
          <w:bCs/>
          <w:rtl/>
        </w:rPr>
        <w:t xml:space="preserve">בין שומת ההשגה שהציג </w:t>
      </w:r>
      <w:r w:rsidRPr="001706BC">
        <w:rPr>
          <w:rFonts w:eastAsia="Calibri" w:hint="eastAsia"/>
          <w:b/>
          <w:bCs/>
          <w:rtl/>
        </w:rPr>
        <w:t>מינהל</w:t>
      </w:r>
      <w:r w:rsidRPr="001706BC">
        <w:rPr>
          <w:rFonts w:eastAsia="Calibri"/>
          <w:b/>
          <w:bCs/>
          <w:rtl/>
        </w:rPr>
        <w:t xml:space="preserve"> הדיור (באמצעות יועציו)- פער </w:t>
      </w:r>
      <w:r w:rsidRPr="001706BC">
        <w:rPr>
          <w:rFonts w:eastAsia="Calibri" w:hint="cs"/>
          <w:b/>
          <w:bCs/>
          <w:rtl/>
        </w:rPr>
        <w:t>המסתכם</w:t>
      </w:r>
      <w:r w:rsidRPr="001706BC">
        <w:rPr>
          <w:rFonts w:eastAsia="Calibri"/>
          <w:b/>
          <w:bCs/>
          <w:rtl/>
        </w:rPr>
        <w:t xml:space="preserve"> </w:t>
      </w:r>
      <w:r w:rsidRPr="001706BC">
        <w:rPr>
          <w:rFonts w:eastAsia="Calibri" w:hint="cs"/>
          <w:b/>
          <w:bCs/>
          <w:rtl/>
        </w:rPr>
        <w:t>ב</w:t>
      </w:r>
      <w:r w:rsidRPr="001706BC">
        <w:rPr>
          <w:rFonts w:eastAsia="Calibri" w:hint="eastAsia"/>
          <w:b/>
          <w:bCs/>
          <w:rtl/>
        </w:rPr>
        <w:t>כ</w:t>
      </w:r>
      <w:r w:rsidRPr="001706BC">
        <w:rPr>
          <w:rFonts w:eastAsia="Calibri"/>
          <w:b/>
          <w:bCs/>
          <w:rtl/>
        </w:rPr>
        <w:t xml:space="preserve">-600 </w:t>
      </w:r>
      <w:r w:rsidRPr="001706BC">
        <w:rPr>
          <w:rFonts w:eastAsia="Calibri" w:hint="eastAsia"/>
          <w:b/>
          <w:bCs/>
          <w:rtl/>
        </w:rPr>
        <w:t>מיליון</w:t>
      </w:r>
      <w:r w:rsidRPr="001706BC">
        <w:rPr>
          <w:rFonts w:eastAsia="Calibri"/>
          <w:b/>
          <w:bCs/>
          <w:rtl/>
        </w:rPr>
        <w:t xml:space="preserve"> </w:t>
      </w:r>
      <w:r w:rsidRPr="001706BC">
        <w:rPr>
          <w:rFonts w:eastAsia="Calibri" w:hint="eastAsia"/>
          <w:b/>
          <w:bCs/>
          <w:rtl/>
        </w:rPr>
        <w:t>ש</w:t>
      </w:r>
      <w:r w:rsidRPr="001706BC">
        <w:rPr>
          <w:rFonts w:eastAsia="Calibri"/>
          <w:b/>
          <w:bCs/>
          <w:rtl/>
        </w:rPr>
        <w:t>"ח.</w:t>
      </w:r>
      <w:r w:rsidRPr="001706BC">
        <w:rPr>
          <w:rFonts w:eastAsia="Calibri" w:hint="cs"/>
          <w:b/>
          <w:bCs/>
          <w:rtl/>
        </w:rPr>
        <w:t xml:space="preserve"> מחלוקת מסוג זה הביאה לעיכובים בהקצאת הקרקע למינהל הדיור ובהקמת פתרונות דיור ליחידות הממשלתיות השונות. </w:t>
      </w:r>
    </w:p>
    <w:p w:rsidR="001706BC" w:rsidRPr="001706BC" w:rsidP="001706BC" w14:paraId="1C233B89" w14:textId="77777777">
      <w:pPr>
        <w:keepNext/>
        <w:keepLines/>
        <w:spacing w:line="269" w:lineRule="auto"/>
        <w:ind w:left="-567"/>
        <w:rPr>
          <w:rFonts w:eastAsia="Calibri"/>
          <w:szCs w:val="20"/>
          <w:rtl/>
        </w:rPr>
      </w:pPr>
    </w:p>
    <w:p w:rsidR="001706BC" w:rsidRPr="001706BC" w:rsidP="001706BC" w14:paraId="0EAFBA6F" w14:textId="77777777">
      <w:pPr>
        <w:spacing w:line="269" w:lineRule="auto"/>
        <w:rPr>
          <w:rFonts w:eastAsia="Calibri"/>
          <w:b/>
          <w:bCs/>
          <w:rtl/>
        </w:rPr>
      </w:pPr>
      <w:r w:rsidRPr="001706BC">
        <w:rPr>
          <w:rFonts w:eastAsia="Calibri" w:hint="cs"/>
          <w:b/>
          <w:bCs/>
          <w:rtl/>
        </w:rPr>
        <w:t xml:space="preserve">כמו כן, מניתוח בקשות ההקצאה שהוגשו על ידי מינהל הדיור לרמ"י בשנים 2019 - 2023 עולה כי 21 מתוך 63 בקשות (כשליש) אושרו במחלוקת או שטרם אושרו בשל מחלוקות שונות. ממצא זה עלול להצביע על עיכוב בהעמדת מקרקעין חיוניים לפעילות משרדי הממשלה. </w:t>
      </w:r>
    </w:p>
    <w:p w:rsidR="001706BC" w:rsidRPr="001706BC" w:rsidP="001706BC" w14:paraId="068FE8A1" w14:textId="77777777">
      <w:pPr>
        <w:keepNext/>
        <w:keepLines/>
        <w:spacing w:line="269" w:lineRule="auto"/>
        <w:ind w:left="-567"/>
        <w:rPr>
          <w:rFonts w:eastAsia="Calibri"/>
          <w:szCs w:val="20"/>
          <w:rtl/>
        </w:rPr>
      </w:pPr>
    </w:p>
    <w:p w:rsidR="001706BC" w:rsidRPr="001706BC" w:rsidP="001706BC" w14:paraId="59DC13B8" w14:textId="77777777">
      <w:pPr>
        <w:spacing w:line="269" w:lineRule="auto"/>
        <w:rPr>
          <w:rFonts w:eastAsia="Calibri"/>
          <w:rtl/>
        </w:rPr>
      </w:pPr>
      <w:r w:rsidRPr="001706BC">
        <w:rPr>
          <w:rFonts w:eastAsia="Calibri" w:hint="cs"/>
          <w:rtl/>
        </w:rPr>
        <w:t>בתשובתה לטיוטת דוח הביקורת ציינה רמ"י כי בהקצאת מקרקעין חדשים היא תשאף להשלמת הליכי ההקצאה בתוך שנה, בכפוף למורכבות העסקה. כמו כן תינתן למינהל הדיור אפשרות עלייה מוקדמת לקרקע, בכפוף לחתימה על כתב התחייבות מפורט שיבטיח שימוש במקרקעין למטרת ההקצאה בלבד, לצד קביעת מנגנוני פיקוח ואכיפה בעניין זה.</w:t>
      </w:r>
    </w:p>
    <w:p w:rsidR="001706BC" w:rsidRPr="001706BC" w:rsidP="001706BC" w14:paraId="6AED72A0" w14:textId="77777777">
      <w:pPr>
        <w:keepNext/>
        <w:keepLines/>
        <w:spacing w:line="269" w:lineRule="auto"/>
        <w:ind w:left="-567"/>
        <w:rPr>
          <w:rFonts w:eastAsia="Calibri"/>
          <w:szCs w:val="20"/>
          <w:rtl/>
        </w:rPr>
      </w:pPr>
    </w:p>
    <w:p w:rsidR="001706BC" w:rsidRPr="001706BC" w:rsidP="001706BC" w14:paraId="32535CD6" w14:textId="77777777">
      <w:pPr>
        <w:spacing w:line="269" w:lineRule="auto"/>
        <w:rPr>
          <w:rFonts w:eastAsia="Calibri"/>
          <w:rtl/>
        </w:rPr>
      </w:pPr>
      <w:r w:rsidRPr="001706BC">
        <w:rPr>
          <w:rFonts w:eastAsia="Calibri" w:hint="cs"/>
          <w:rtl/>
        </w:rPr>
        <w:t xml:space="preserve">מינהל הדיור ציין בתשובתו לעניין זה כי אין הסכמה אוטומטית או גורפת מצד רמ"י לאפשר עליה על הקרקע בכפוף לקבלת התחייבות חשב חתומה של המשרד הממשלתי הרלבנטי ומנהל הדיור. </w:t>
      </w:r>
    </w:p>
    <w:p w:rsidR="001706BC" w:rsidRPr="001706BC" w:rsidP="001706BC" w14:paraId="431D4932" w14:textId="77777777">
      <w:pPr>
        <w:keepNext/>
        <w:keepLines/>
        <w:spacing w:line="269" w:lineRule="auto"/>
        <w:ind w:left="-567"/>
        <w:rPr>
          <w:rFonts w:eastAsia="Calibri"/>
          <w:szCs w:val="20"/>
          <w:rtl/>
        </w:rPr>
      </w:pPr>
    </w:p>
    <w:p w:rsidR="001706BC" w:rsidRPr="001706BC" w:rsidP="001706BC" w14:paraId="558DD9A1" w14:textId="77777777">
      <w:pPr>
        <w:spacing w:line="269" w:lineRule="auto"/>
        <w:rPr>
          <w:rFonts w:eastAsia="Calibri"/>
          <w:b/>
          <w:bCs/>
          <w:rtl/>
        </w:rPr>
      </w:pPr>
      <w:r w:rsidRPr="001706BC">
        <w:rPr>
          <w:rFonts w:eastAsia="Calibri" w:hint="cs"/>
          <w:b/>
          <w:bCs/>
          <w:rtl/>
        </w:rPr>
        <w:t>אף ש</w:t>
      </w:r>
      <w:r w:rsidRPr="001706BC">
        <w:rPr>
          <w:rFonts w:eastAsia="Calibri"/>
          <w:b/>
          <w:bCs/>
          <w:rtl/>
        </w:rPr>
        <w:t xml:space="preserve">בשנת 2024 </w:t>
      </w:r>
      <w:r w:rsidRPr="001706BC">
        <w:rPr>
          <w:rFonts w:eastAsia="Calibri" w:hint="cs"/>
          <w:b/>
          <w:bCs/>
          <w:rtl/>
        </w:rPr>
        <w:t xml:space="preserve">עברה </w:t>
      </w:r>
      <w:r w:rsidRPr="001706BC">
        <w:rPr>
          <w:rFonts w:eastAsia="Calibri"/>
          <w:b/>
          <w:bCs/>
          <w:rtl/>
        </w:rPr>
        <w:t>החלטת ממשלה</w:t>
      </w:r>
      <w:r w:rsidRPr="001706BC">
        <w:rPr>
          <w:rFonts w:eastAsia="Calibri" w:hint="cs"/>
          <w:b/>
          <w:bCs/>
          <w:rtl/>
        </w:rPr>
        <w:t xml:space="preserve"> </w:t>
      </w:r>
      <w:r w:rsidRPr="001706BC">
        <w:rPr>
          <w:rFonts w:eastAsia="Calibri"/>
          <w:b/>
          <w:bCs/>
          <w:rtl/>
        </w:rPr>
        <w:t>2279</w:t>
      </w:r>
      <w:r>
        <w:rPr>
          <w:rFonts w:eastAsia="Calibri"/>
          <w:b/>
          <w:bCs/>
          <w:vertAlign w:val="superscript"/>
          <w:rtl/>
        </w:rPr>
        <w:footnoteReference w:id="122"/>
      </w:r>
      <w:r w:rsidRPr="001706BC">
        <w:rPr>
          <w:rFonts w:eastAsia="Calibri"/>
          <w:b/>
          <w:bCs/>
          <w:rtl/>
        </w:rPr>
        <w:t xml:space="preserve"> בנושא "ייעול ניהול נכסי המדינה"</w:t>
      </w:r>
      <w:r w:rsidRPr="001706BC">
        <w:rPr>
          <w:rFonts w:eastAsia="Calibri" w:hint="cs"/>
          <w:b/>
          <w:bCs/>
          <w:rtl/>
        </w:rPr>
        <w:t xml:space="preserve">, אשר נועדה, בין היתר, לייעל את הקצאת המקרקעין לדיור הממשלתי גם במקרים של מחלוקות כספיות, ובמסגרתה נקבע מנגנון מוסכם ליישוב מחלוקות כאמור, עולה מטענות שני הצדדים - רמ"י ומינהל הדיור </w:t>
      </w:r>
      <w:r w:rsidRPr="001706BC">
        <w:rPr>
          <w:rFonts w:eastAsia="Calibri"/>
          <w:b/>
          <w:bCs/>
          <w:rtl/>
        </w:rPr>
        <w:t>-</w:t>
      </w:r>
      <w:r w:rsidRPr="001706BC">
        <w:rPr>
          <w:rFonts w:eastAsia="Calibri" w:hint="cs"/>
          <w:b/>
          <w:bCs/>
          <w:rtl/>
        </w:rPr>
        <w:t xml:space="preserve"> כי בפועל לא נעשה שימוש במנגנון זה</w:t>
      </w:r>
      <w:r w:rsidRPr="001706BC">
        <w:rPr>
          <w:rFonts w:eastAsia="Calibri"/>
          <w:rtl/>
        </w:rPr>
        <w:t xml:space="preserve"> </w:t>
      </w:r>
      <w:r w:rsidRPr="001706BC">
        <w:rPr>
          <w:rFonts w:eastAsia="Calibri" w:hint="cs"/>
          <w:rtl/>
        </w:rPr>
        <w:t>(</w:t>
      </w:r>
      <w:r w:rsidRPr="001706BC">
        <w:rPr>
          <w:rFonts w:eastAsia="Calibri"/>
          <w:b/>
          <w:bCs/>
          <w:rtl/>
        </w:rPr>
        <w:t>הכרעת החשב הכללי במשרד האוצר ומנהל רמ"י</w:t>
      </w:r>
      <w:r w:rsidRPr="001706BC">
        <w:rPr>
          <w:rFonts w:eastAsia="Calibri" w:hint="cs"/>
          <w:b/>
          <w:bCs/>
          <w:rtl/>
        </w:rPr>
        <w:t xml:space="preserve">). </w:t>
      </w:r>
    </w:p>
    <w:p w:rsidR="001706BC" w:rsidRPr="001706BC" w:rsidP="001706BC" w14:paraId="3DE2E6DB" w14:textId="77777777">
      <w:pPr>
        <w:keepNext/>
        <w:keepLines/>
        <w:spacing w:line="269" w:lineRule="auto"/>
        <w:ind w:left="-567"/>
        <w:rPr>
          <w:rFonts w:eastAsia="Calibri"/>
          <w:szCs w:val="20"/>
          <w:rtl/>
        </w:rPr>
      </w:pPr>
    </w:p>
    <w:p w:rsidR="001706BC" w:rsidRPr="001706BC" w:rsidP="001706BC" w14:paraId="44BF3294" w14:textId="77777777">
      <w:pPr>
        <w:spacing w:line="269" w:lineRule="auto"/>
        <w:rPr>
          <w:rFonts w:eastAsia="Calibri"/>
          <w:b/>
          <w:bCs/>
          <w:rtl/>
        </w:rPr>
      </w:pPr>
      <w:r w:rsidRPr="001706BC">
        <w:rPr>
          <w:rFonts w:eastAsia="Calibri" w:hint="cs"/>
          <w:b/>
          <w:bCs/>
          <w:rtl/>
        </w:rPr>
        <w:t xml:space="preserve">על רמ"י ומינהל הדיור לפעול בהתאם למנגנון יישוב המחלוקות שנקבע בהחלטת הממשלה 2279, ולנקוט בצעדים לייעול הליכי הקצאת המקרקעין לצורכי משרדי הממשלה ויחידות הסמך, </w:t>
      </w:r>
      <w:r w:rsidRPr="001706BC">
        <w:rPr>
          <w:rFonts w:eastAsia="Calibri"/>
          <w:b/>
          <w:bCs/>
          <w:rtl/>
        </w:rPr>
        <w:t>לשם צמצום עיכובים ולשמירה על רציפות תפקודית של השירות הציבורי</w:t>
      </w:r>
      <w:r w:rsidRPr="001706BC">
        <w:rPr>
          <w:rFonts w:eastAsia="Calibri" w:hint="cs"/>
          <w:b/>
          <w:bCs/>
          <w:rtl/>
        </w:rPr>
        <w:t xml:space="preserve">. </w:t>
      </w:r>
    </w:p>
    <w:p w:rsidR="001706BC" w:rsidRPr="001706BC" w:rsidP="003B1EA7" w14:paraId="76043B7E" w14:textId="77777777">
      <w:pPr>
        <w:bidi w:val="0"/>
        <w:spacing w:after="200" w:line="276" w:lineRule="auto"/>
        <w:rPr>
          <w:rFonts w:eastAsia="Calibri"/>
          <w:szCs w:val="20"/>
          <w:rtl/>
        </w:rPr>
      </w:pPr>
      <w:bookmarkStart w:id="72" w:name="_Hlk216352050"/>
      <w:bookmarkEnd w:id="62"/>
      <w:r>
        <w:rPr>
          <w:rFonts w:eastAsia="Calibri"/>
          <w:szCs w:val="20"/>
          <w:rtl/>
        </w:rPr>
        <w:br w:type="page"/>
      </w:r>
    </w:p>
    <w:p w:rsidR="001706BC" w:rsidRPr="001706BC" w:rsidP="001706BC" w14:paraId="1B6B47E9" w14:textId="77777777">
      <w:pPr>
        <w:keepNext/>
        <w:keepLines/>
        <w:spacing w:line="269" w:lineRule="auto"/>
        <w:outlineLvl w:val="2"/>
        <w:rPr>
          <w:rFonts w:eastAsia="Times New Roman"/>
          <w:bCs/>
          <w:szCs w:val="28"/>
          <w:u w:val="single"/>
          <w:rtl/>
        </w:rPr>
      </w:pPr>
      <w:r w:rsidRPr="001706BC">
        <w:rPr>
          <w:rFonts w:eastAsia="Times New Roman" w:hint="cs"/>
          <w:bCs/>
          <w:szCs w:val="28"/>
          <w:u w:val="single"/>
          <w:rtl/>
        </w:rPr>
        <w:t>הסדרת תשתיות תחבורה ציבורית</w:t>
      </w:r>
    </w:p>
    <w:p w:rsidR="001706BC" w:rsidRPr="001706BC" w:rsidP="001706BC" w14:paraId="7DB28849" w14:textId="77777777">
      <w:pPr>
        <w:spacing w:line="269" w:lineRule="auto"/>
        <w:rPr>
          <w:rFonts w:ascii="David" w:eastAsia="Calibri" w:hAnsi="David"/>
          <w:sz w:val="24"/>
          <w:rtl/>
        </w:rPr>
      </w:pPr>
    </w:p>
    <w:p w:rsidR="001706BC" w:rsidRPr="001706BC" w:rsidP="001706BC" w14:paraId="45236622" w14:textId="77777777">
      <w:pPr>
        <w:spacing w:line="269" w:lineRule="auto"/>
        <w:rPr>
          <w:rFonts w:ascii="David" w:eastAsia="Calibri" w:hAnsi="David"/>
          <w:sz w:val="24"/>
          <w:rtl/>
        </w:rPr>
      </w:pPr>
      <w:r w:rsidRPr="001706BC">
        <w:rPr>
          <w:rFonts w:ascii="David" w:eastAsia="Calibri" w:hAnsi="David" w:hint="cs"/>
          <w:sz w:val="24"/>
          <w:rtl/>
        </w:rPr>
        <w:t xml:space="preserve">משרד התחבורה </w:t>
      </w:r>
      <w:r w:rsidRPr="001706BC">
        <w:rPr>
          <w:rFonts w:ascii="David" w:eastAsia="Calibri" w:hAnsi="David"/>
          <w:sz w:val="24"/>
          <w:rtl/>
        </w:rPr>
        <w:t xml:space="preserve">באמצעות הרשות הארצית </w:t>
      </w:r>
      <w:r w:rsidRPr="001706BC">
        <w:rPr>
          <w:rFonts w:ascii="David" w:eastAsia="Calibri" w:hAnsi="David" w:hint="cs"/>
          <w:sz w:val="24"/>
          <w:rtl/>
        </w:rPr>
        <w:t>לתחבורה ציבורית</w:t>
      </w:r>
      <w:r w:rsidRPr="001706BC">
        <w:rPr>
          <w:rFonts w:ascii="David" w:eastAsia="Calibri" w:hAnsi="David"/>
          <w:sz w:val="24"/>
          <w:rtl/>
        </w:rPr>
        <w:t xml:space="preserve">, מופקד על </w:t>
      </w:r>
      <w:r w:rsidRPr="001706BC">
        <w:rPr>
          <w:rFonts w:ascii="David" w:eastAsia="Calibri" w:hAnsi="David" w:hint="eastAsia"/>
          <w:sz w:val="24"/>
          <w:rtl/>
        </w:rPr>
        <w:t>תכנון</w:t>
      </w:r>
      <w:r w:rsidRPr="001706BC">
        <w:rPr>
          <w:rFonts w:ascii="David" w:eastAsia="Calibri" w:hAnsi="David"/>
          <w:sz w:val="24"/>
          <w:rtl/>
        </w:rPr>
        <w:t>, הפעל</w:t>
      </w:r>
      <w:r w:rsidRPr="001706BC">
        <w:rPr>
          <w:rFonts w:ascii="David" w:eastAsia="Calibri" w:hAnsi="David" w:hint="eastAsia"/>
          <w:sz w:val="24"/>
          <w:rtl/>
        </w:rPr>
        <w:t>ה</w:t>
      </w:r>
      <w:r w:rsidRPr="001706BC">
        <w:rPr>
          <w:rFonts w:ascii="David" w:eastAsia="Calibri" w:hAnsi="David"/>
          <w:sz w:val="24"/>
          <w:rtl/>
        </w:rPr>
        <w:t xml:space="preserve"> </w:t>
      </w:r>
      <w:r w:rsidRPr="001706BC">
        <w:rPr>
          <w:rFonts w:ascii="David" w:eastAsia="Calibri" w:hAnsi="David" w:hint="eastAsia"/>
          <w:sz w:val="24"/>
          <w:rtl/>
        </w:rPr>
        <w:t>ופיקוח</w:t>
      </w:r>
      <w:r w:rsidRPr="001706BC">
        <w:rPr>
          <w:rFonts w:ascii="David" w:eastAsia="Calibri" w:hAnsi="David"/>
          <w:sz w:val="24"/>
          <w:rtl/>
        </w:rPr>
        <w:t xml:space="preserve"> </w:t>
      </w:r>
      <w:r w:rsidRPr="001706BC">
        <w:rPr>
          <w:rFonts w:ascii="David" w:eastAsia="Calibri" w:hAnsi="David" w:hint="eastAsia"/>
          <w:sz w:val="24"/>
          <w:rtl/>
        </w:rPr>
        <w:t>על</w:t>
      </w:r>
      <w:r w:rsidRPr="001706BC">
        <w:rPr>
          <w:rFonts w:ascii="David" w:eastAsia="Calibri" w:hAnsi="David"/>
          <w:sz w:val="24"/>
          <w:rtl/>
        </w:rPr>
        <w:t xml:space="preserve"> שירותי התחבורה הציבורית (להלן - תח"</w:t>
      </w:r>
      <w:r w:rsidRPr="001706BC">
        <w:rPr>
          <w:rFonts w:ascii="David" w:eastAsia="Calibri" w:hAnsi="David" w:hint="eastAsia"/>
          <w:sz w:val="24"/>
          <w:rtl/>
        </w:rPr>
        <w:t>ץ</w:t>
      </w:r>
      <w:r w:rsidRPr="001706BC">
        <w:rPr>
          <w:rFonts w:ascii="David" w:eastAsia="Calibri" w:hAnsi="David"/>
          <w:sz w:val="24"/>
          <w:rtl/>
        </w:rPr>
        <w:t xml:space="preserve">) הסדירה, </w:t>
      </w:r>
      <w:r w:rsidRPr="001706BC">
        <w:rPr>
          <w:rFonts w:ascii="David" w:eastAsia="Calibri" w:hAnsi="David" w:hint="cs"/>
          <w:sz w:val="24"/>
          <w:rtl/>
        </w:rPr>
        <w:t xml:space="preserve">המופעלת </w:t>
      </w:r>
      <w:r w:rsidRPr="001706BC">
        <w:rPr>
          <w:rFonts w:ascii="David" w:eastAsia="Calibri" w:hAnsi="David" w:hint="eastAsia"/>
          <w:sz w:val="24"/>
          <w:rtl/>
        </w:rPr>
        <w:t>באמצעות</w:t>
      </w:r>
      <w:r w:rsidRPr="001706BC">
        <w:rPr>
          <w:rFonts w:ascii="David" w:eastAsia="Calibri" w:hAnsi="David" w:hint="cs"/>
          <w:sz w:val="24"/>
          <w:rtl/>
        </w:rPr>
        <w:t xml:space="preserve"> מכרזים שבהם הזוכה מתחייב להפעיל שירותי תח"ץ לתקופה הקבועה במכרז. לקראת סיום תקופת המכרז מפרסם משרד התחבורה מכרז חדש, לשם שמירה על רצף הפעלת השירות. </w:t>
      </w:r>
      <w:r w:rsidRPr="001706BC">
        <w:rPr>
          <w:rFonts w:ascii="David" w:eastAsia="Calibri" w:hAnsi="David"/>
          <w:sz w:val="24"/>
          <w:rtl/>
        </w:rPr>
        <w:t>מתקני התחבורה הציבורית</w:t>
      </w:r>
      <w:r w:rsidRPr="001706BC">
        <w:rPr>
          <w:rFonts w:ascii="David" w:eastAsia="Calibri" w:hAnsi="David" w:hint="cs"/>
          <w:sz w:val="24"/>
          <w:rtl/>
        </w:rPr>
        <w:t xml:space="preserve">, שחלקם הוקמו </w:t>
      </w:r>
      <w:r w:rsidRPr="001706BC">
        <w:rPr>
          <w:rFonts w:ascii="David" w:eastAsia="Calibri" w:hAnsi="David"/>
          <w:sz w:val="24"/>
          <w:rtl/>
        </w:rPr>
        <w:t xml:space="preserve">עוד לפני </w:t>
      </w:r>
      <w:r w:rsidRPr="001706BC">
        <w:rPr>
          <w:rFonts w:ascii="David" w:eastAsia="Calibri" w:hAnsi="David" w:hint="cs"/>
          <w:sz w:val="24"/>
          <w:rtl/>
        </w:rPr>
        <w:t xml:space="preserve">חקיקת </w:t>
      </w:r>
      <w:r w:rsidRPr="001706BC">
        <w:rPr>
          <w:rFonts w:ascii="David" w:eastAsia="Calibri" w:hAnsi="David"/>
          <w:sz w:val="24"/>
          <w:rtl/>
        </w:rPr>
        <w:t>חוק נכסי המדינה</w:t>
      </w:r>
      <w:r w:rsidRPr="001706BC">
        <w:rPr>
          <w:rFonts w:ascii="David" w:eastAsia="Calibri" w:hAnsi="David" w:hint="cs"/>
          <w:sz w:val="24"/>
          <w:rtl/>
        </w:rPr>
        <w:t xml:space="preserve">, פותחו החל משנת 1933, ברובם על ידי אגד. </w:t>
      </w:r>
    </w:p>
    <w:p w:rsidR="001706BC" w:rsidRPr="001706BC" w:rsidP="001706BC" w14:paraId="7A120BE0" w14:textId="77777777">
      <w:pPr>
        <w:spacing w:line="269" w:lineRule="auto"/>
        <w:ind w:left="-567"/>
        <w:rPr>
          <w:rFonts w:eastAsia="Calibri"/>
          <w:szCs w:val="20"/>
          <w:rtl/>
        </w:rPr>
      </w:pPr>
    </w:p>
    <w:p w:rsidR="001706BC" w:rsidRPr="001706BC" w:rsidP="001706BC" w14:paraId="215E954D" w14:textId="77777777">
      <w:pPr>
        <w:spacing w:line="269" w:lineRule="auto"/>
        <w:rPr>
          <w:rFonts w:eastAsia="Calibri"/>
          <w:rtl/>
        </w:rPr>
      </w:pPr>
      <w:r w:rsidRPr="001706BC">
        <w:rPr>
          <w:rFonts w:ascii="David" w:eastAsia="Calibri" w:hAnsi="David" w:hint="cs"/>
          <w:sz w:val="24"/>
          <w:rtl/>
        </w:rPr>
        <w:t>עד סוף</w:t>
      </w:r>
      <w:r w:rsidRPr="001706BC">
        <w:rPr>
          <w:rFonts w:eastAsia="Calibri" w:hint="cs"/>
          <w:rtl/>
        </w:rPr>
        <w:t xml:space="preserve"> שנות התשעים של המאה העשרים נשלטו כ-95%</w:t>
      </w:r>
      <w:r>
        <w:rPr>
          <w:rFonts w:eastAsia="Calibri"/>
          <w:vertAlign w:val="superscript"/>
          <w:rtl/>
        </w:rPr>
        <w:footnoteReference w:id="123"/>
      </w:r>
      <w:r w:rsidRPr="001706BC">
        <w:rPr>
          <w:rFonts w:eastAsia="Calibri" w:hint="cs"/>
          <w:rtl/>
        </w:rPr>
        <w:t xml:space="preserve"> משירותי התחבורה הציבורית באוטובוסים בישראל בידי שני קואופרטיבים - אגד ודן. קואופרטיבי</w:t>
      </w:r>
      <w:r w:rsidRPr="001706BC">
        <w:rPr>
          <w:rFonts w:eastAsia="Calibri" w:hint="eastAsia"/>
          <w:rtl/>
        </w:rPr>
        <w:t>ם</w:t>
      </w:r>
      <w:r w:rsidRPr="001706BC">
        <w:rPr>
          <w:rFonts w:eastAsia="Calibri" w:hint="cs"/>
          <w:rtl/>
        </w:rPr>
        <w:t xml:space="preserve"> אלה הקימו חברות-בת או חברות-אחיות (נצב"א ואמד) לצורך איתור, ניהול והסדרה קניינית של </w:t>
      </w:r>
      <w:r w:rsidRPr="001706BC">
        <w:rPr>
          <w:rFonts w:eastAsia="Calibri" w:hint="eastAsia"/>
          <w:rtl/>
        </w:rPr>
        <w:t>מתקני</w:t>
      </w:r>
      <w:r w:rsidRPr="001706BC">
        <w:rPr>
          <w:rFonts w:eastAsia="Calibri"/>
          <w:rtl/>
        </w:rPr>
        <w:t xml:space="preserve"> </w:t>
      </w:r>
      <w:r w:rsidRPr="001706BC">
        <w:rPr>
          <w:rFonts w:eastAsia="Calibri" w:hint="eastAsia"/>
          <w:rtl/>
        </w:rPr>
        <w:t>התשתית</w:t>
      </w:r>
      <w:r>
        <w:rPr>
          <w:rFonts w:eastAsia="Calibri"/>
          <w:vertAlign w:val="superscript"/>
          <w:rtl/>
        </w:rPr>
        <w:footnoteReference w:id="124"/>
      </w:r>
      <w:r w:rsidRPr="001706BC">
        <w:rPr>
          <w:rFonts w:eastAsia="Calibri" w:hint="cs"/>
          <w:rtl/>
        </w:rPr>
        <w:t>. בפועל, ניהול כלל תשתיות התחבורה הציבורית במדינה בוצע באמצעות חברות אלה, ובעיקר באמצעות נצב"א, שרכשו זכויות קנייניות במתקני התשתית שנרשמו על שמן, בעוד משרד התחבורה שימש בעיקר כגורם מממן, שותף ומסייע, ולא כגורם מוביל ומנהל.</w:t>
      </w:r>
    </w:p>
    <w:p w:rsidR="001706BC" w:rsidRPr="001706BC" w:rsidP="001706BC" w14:paraId="44926771" w14:textId="77777777">
      <w:pPr>
        <w:spacing w:line="269" w:lineRule="auto"/>
        <w:ind w:left="-567"/>
        <w:rPr>
          <w:rFonts w:eastAsia="Calibri"/>
          <w:szCs w:val="20"/>
        </w:rPr>
      </w:pPr>
    </w:p>
    <w:p w:rsidR="001706BC" w:rsidRPr="001706BC" w:rsidP="001706BC" w14:paraId="3F9723EE" w14:textId="77777777">
      <w:pPr>
        <w:spacing w:line="269" w:lineRule="auto"/>
        <w:rPr>
          <w:rFonts w:eastAsia="Calibri"/>
          <w:rtl/>
        </w:rPr>
      </w:pPr>
      <w:r w:rsidRPr="001706BC">
        <w:rPr>
          <w:rFonts w:ascii="David" w:eastAsia="Calibri" w:hAnsi="David" w:hint="cs"/>
          <w:sz w:val="24"/>
          <w:rtl/>
        </w:rPr>
        <w:t>בתחילת שנות</w:t>
      </w:r>
      <w:r w:rsidRPr="001706BC">
        <w:rPr>
          <w:rFonts w:eastAsia="Calibri" w:hint="cs"/>
          <w:rtl/>
        </w:rPr>
        <w:t xml:space="preserve"> ה-2000, בעקבות הרפורמה בתחום התח"ץ</w:t>
      </w:r>
      <w:r>
        <w:rPr>
          <w:rFonts w:eastAsia="Calibri"/>
          <w:vertAlign w:val="superscript"/>
          <w:rtl/>
        </w:rPr>
        <w:footnoteReference w:id="125"/>
      </w:r>
      <w:r w:rsidRPr="001706BC">
        <w:rPr>
          <w:rFonts w:eastAsia="Calibri" w:hint="cs"/>
          <w:rtl/>
        </w:rPr>
        <w:t xml:space="preserve">, ויתרה המדינה על מניית הזהב שהייתה לה בחברת </w:t>
      </w:r>
      <w:bookmarkStart w:id="73" w:name="_Hlk230699081"/>
      <w:r w:rsidRPr="001706BC">
        <w:rPr>
          <w:rFonts w:eastAsia="Calibri" w:hint="cs"/>
          <w:rtl/>
        </w:rPr>
        <w:t>נצב"א</w:t>
      </w:r>
      <w:bookmarkEnd w:id="73"/>
      <w:r w:rsidRPr="001706BC">
        <w:rPr>
          <w:rFonts w:eastAsia="Calibri" w:hint="cs"/>
          <w:rtl/>
        </w:rPr>
        <w:t xml:space="preserve">, ובשנת 2006, בהוראת משרד האוצר, נמכרה החברה לגורם פרטי. כתוצאה מהרפורמה, נוספו מפעילי תח"ץ נוספים, אשר נדרשו להשתמש במתקני התשתית שהוקמו במקור על ידי אגד ודן. בתקופה זו איבדה המדינה שליטה אפקטיבית על מרבית מתקני תשתיות התח"ץ, אף שהייתה שותפה למימונם ולהקמתם. משמעות הדבר היא כי מתקני תח"ץ, שאת בנייתם מימנה המדינה בעבר, מופעלים כיום על ידי גורמים פרטיים, אשר פועלים להשביח את נכסיהם על חשבון התח"ץ. </w:t>
      </w:r>
      <w:r w:rsidRPr="001706BC">
        <w:rPr>
          <w:rFonts w:eastAsia="Calibri"/>
          <w:rtl/>
        </w:rPr>
        <w:t>לטענת משרד התחבורה, בחלוף השנים הזניח</w:t>
      </w:r>
      <w:r w:rsidRPr="001706BC">
        <w:rPr>
          <w:rFonts w:eastAsia="Calibri" w:hint="cs"/>
          <w:rtl/>
        </w:rPr>
        <w:t>ו אותם גורמים</w:t>
      </w:r>
      <w:r w:rsidRPr="001706BC">
        <w:rPr>
          <w:rFonts w:eastAsia="Calibri"/>
          <w:rtl/>
        </w:rPr>
        <w:t xml:space="preserve"> חלק מהמתקנים ודרש</w:t>
      </w:r>
      <w:r w:rsidRPr="001706BC">
        <w:rPr>
          <w:rFonts w:eastAsia="Calibri" w:hint="cs"/>
          <w:rtl/>
        </w:rPr>
        <w:t>ו</w:t>
      </w:r>
      <w:r w:rsidRPr="001706BC">
        <w:rPr>
          <w:rFonts w:eastAsia="Calibri"/>
          <w:rtl/>
        </w:rPr>
        <w:t xml:space="preserve"> </w:t>
      </w:r>
      <w:r w:rsidRPr="001706BC">
        <w:rPr>
          <w:rFonts w:eastAsia="Calibri" w:hint="cs"/>
          <w:rtl/>
        </w:rPr>
        <w:t xml:space="preserve">פינוי של חלקם. נוסף על כך, בשל מחסור בתשתיות תח"ץ המדינה נאלצת להשקיע משאבים באיתור, רכישה, הקמה וניהול של מתקני תשתית חדשים. </w:t>
      </w:r>
      <w:r w:rsidRPr="001706BC">
        <w:rPr>
          <w:rFonts w:eastAsia="Calibri"/>
          <w:rtl/>
        </w:rPr>
        <w:t xml:space="preserve">עד שנת </w:t>
      </w:r>
      <w:r w:rsidRPr="001706BC">
        <w:rPr>
          <w:rFonts w:eastAsia="Calibri" w:hint="cs"/>
          <w:rtl/>
        </w:rPr>
        <w:t>2020 היה</w:t>
      </w:r>
      <w:r w:rsidRPr="001706BC">
        <w:rPr>
          <w:rFonts w:eastAsia="Calibri"/>
          <w:rtl/>
        </w:rPr>
        <w:t xml:space="preserve"> </w:t>
      </w:r>
      <w:r w:rsidRPr="001706BC">
        <w:rPr>
          <w:rFonts w:eastAsia="Calibri" w:hint="cs"/>
          <w:rtl/>
        </w:rPr>
        <w:t>משרד התחבורה</w:t>
      </w:r>
      <w:r w:rsidRPr="001706BC">
        <w:rPr>
          <w:rFonts w:eastAsia="Calibri"/>
          <w:rtl/>
        </w:rPr>
        <w:t xml:space="preserve"> הגורם היחיד</w:t>
      </w:r>
      <w:r w:rsidRPr="001706BC">
        <w:rPr>
          <w:rFonts w:eastAsia="Calibri" w:hint="cs"/>
          <w:rtl/>
        </w:rPr>
        <w:t>י</w:t>
      </w:r>
      <w:r w:rsidRPr="001706BC">
        <w:rPr>
          <w:rFonts w:eastAsia="Calibri"/>
          <w:rtl/>
        </w:rPr>
        <w:t xml:space="preserve"> שטיפל בהסדרת שטחים לצ</w:t>
      </w:r>
      <w:r w:rsidRPr="001706BC">
        <w:rPr>
          <w:rFonts w:eastAsia="Calibri" w:hint="cs"/>
          <w:rtl/>
        </w:rPr>
        <w:t>ו</w:t>
      </w:r>
      <w:r w:rsidRPr="001706BC">
        <w:rPr>
          <w:rFonts w:eastAsia="Calibri"/>
          <w:rtl/>
        </w:rPr>
        <w:t>רכי מתקני תח"ץ, ומינהל הדיור לא היה מעורב ב</w:t>
      </w:r>
      <w:r w:rsidRPr="001706BC">
        <w:rPr>
          <w:rFonts w:eastAsia="Calibri" w:hint="cs"/>
          <w:rtl/>
        </w:rPr>
        <w:t>כך. בשנת 2024 הסתכמו דמי השכירות ששילם משרד התחבורה לחברת נצב</w:t>
      </w:r>
      <w:r w:rsidRPr="001706BC">
        <w:rPr>
          <w:rFonts w:eastAsia="Calibri"/>
          <w:rtl/>
        </w:rPr>
        <w:t>"</w:t>
      </w:r>
      <w:r w:rsidRPr="001706BC">
        <w:rPr>
          <w:rFonts w:eastAsia="Calibri" w:hint="cs"/>
          <w:rtl/>
        </w:rPr>
        <w:t xml:space="preserve">א ביותר מ-165 מיליון ש"ח ב-22 מתקנים (מהם כ-12.8 מיליון ש"ח בירושלים וכ-23.6 מיליון ש"ח </w:t>
      </w:r>
      <w:r w:rsidR="00894749">
        <w:rPr>
          <w:rFonts w:eastAsia="Calibri"/>
          <w:rtl/>
        </w:rPr>
        <w:br/>
      </w:r>
      <w:r w:rsidRPr="001706BC">
        <w:rPr>
          <w:rFonts w:eastAsia="Calibri" w:hint="cs"/>
          <w:rtl/>
        </w:rPr>
        <w:t>בתל</w:t>
      </w:r>
      <w:r w:rsidR="00894749">
        <w:rPr>
          <w:rFonts w:eastAsia="Calibri" w:hint="cs"/>
          <w:rtl/>
        </w:rPr>
        <w:t xml:space="preserve"> </w:t>
      </w:r>
      <w:r w:rsidRPr="001706BC">
        <w:rPr>
          <w:rFonts w:eastAsia="Calibri" w:hint="cs"/>
          <w:rtl/>
        </w:rPr>
        <w:t>אביב).</w:t>
      </w:r>
    </w:p>
    <w:p w:rsidR="001706BC" w:rsidRPr="001706BC" w:rsidP="001706BC" w14:paraId="244A3F0C" w14:textId="77777777">
      <w:pPr>
        <w:spacing w:line="269" w:lineRule="auto"/>
        <w:ind w:left="-567"/>
        <w:rPr>
          <w:rFonts w:eastAsia="Calibri"/>
          <w:rtl/>
        </w:rPr>
      </w:pPr>
    </w:p>
    <w:p w:rsidR="001706BC" w:rsidRPr="001706BC" w:rsidP="001706BC" w14:paraId="4F61842D" w14:textId="77777777">
      <w:pPr>
        <w:spacing w:line="269" w:lineRule="auto"/>
        <w:ind w:left="-58"/>
        <w:contextualSpacing/>
        <w:rPr>
          <w:rFonts w:eastAsia="Calibri"/>
          <w:rtl/>
        </w:rPr>
      </w:pPr>
      <w:r w:rsidRPr="001706BC">
        <w:rPr>
          <w:rFonts w:eastAsia="Calibri"/>
          <w:rtl/>
        </w:rPr>
        <w:t xml:space="preserve">תשתיות תח"ץ הן משאב </w:t>
      </w:r>
      <w:r w:rsidRPr="001706BC">
        <w:rPr>
          <w:rFonts w:eastAsia="Calibri" w:hint="cs"/>
          <w:rtl/>
        </w:rPr>
        <w:t xml:space="preserve">המצוי </w:t>
      </w:r>
      <w:r w:rsidRPr="001706BC">
        <w:rPr>
          <w:rFonts w:eastAsia="Calibri"/>
          <w:rtl/>
        </w:rPr>
        <w:t>במחסור</w:t>
      </w:r>
      <w:r w:rsidRPr="001706BC">
        <w:rPr>
          <w:rFonts w:eastAsia="Calibri" w:hint="cs"/>
          <w:rtl/>
        </w:rPr>
        <w:t>, בין היתר משום</w:t>
      </w:r>
      <w:r w:rsidRPr="001706BC">
        <w:rPr>
          <w:rFonts w:eastAsia="Calibri"/>
          <w:rtl/>
        </w:rPr>
        <w:t xml:space="preserve"> </w:t>
      </w:r>
      <w:r w:rsidRPr="001706BC">
        <w:rPr>
          <w:rFonts w:eastAsia="Calibri" w:hint="cs"/>
          <w:rtl/>
        </w:rPr>
        <w:t>ש</w:t>
      </w:r>
      <w:r w:rsidRPr="001706BC">
        <w:rPr>
          <w:rFonts w:eastAsia="Calibri"/>
          <w:rtl/>
        </w:rPr>
        <w:t>מספר האוטובוסים</w:t>
      </w:r>
      <w:r w:rsidRPr="001706BC">
        <w:rPr>
          <w:rFonts w:eastAsia="Calibri" w:hint="cs"/>
          <w:rtl/>
        </w:rPr>
        <w:t xml:space="preserve"> בישראל עלה</w:t>
      </w:r>
      <w:r w:rsidRPr="001706BC">
        <w:rPr>
          <w:rFonts w:eastAsia="Calibri"/>
          <w:rtl/>
        </w:rPr>
        <w:t xml:space="preserve"> מאז </w:t>
      </w:r>
      <w:r w:rsidRPr="001706BC">
        <w:rPr>
          <w:rFonts w:eastAsia="Calibri" w:hint="cs"/>
          <w:rtl/>
        </w:rPr>
        <w:t>ה</w:t>
      </w:r>
      <w:r w:rsidRPr="001706BC">
        <w:rPr>
          <w:rFonts w:eastAsia="Calibri"/>
          <w:rtl/>
        </w:rPr>
        <w:t>רפורמ</w:t>
      </w:r>
      <w:r w:rsidRPr="001706BC">
        <w:rPr>
          <w:rFonts w:eastAsia="Calibri" w:hint="cs"/>
          <w:rtl/>
        </w:rPr>
        <w:t>ה</w:t>
      </w:r>
      <w:r w:rsidRPr="001706BC">
        <w:rPr>
          <w:rFonts w:eastAsia="Calibri"/>
          <w:rtl/>
        </w:rPr>
        <w:t xml:space="preserve"> </w:t>
      </w:r>
      <w:r w:rsidRPr="001706BC">
        <w:rPr>
          <w:rFonts w:eastAsia="Calibri" w:hint="cs"/>
          <w:rtl/>
        </w:rPr>
        <w:t xml:space="preserve">בתחום התח"ץ בשיעור ניכר, בעוד כמות תשתיות התח"ץ לא גדלה בשיעור דומה. כך, </w:t>
      </w:r>
      <w:r w:rsidRPr="001706BC">
        <w:rPr>
          <w:rFonts w:eastAsia="Calibri"/>
          <w:rtl/>
        </w:rPr>
        <w:t>בתחילת שנות ה-2000</w:t>
      </w:r>
      <w:r w:rsidRPr="001706BC">
        <w:rPr>
          <w:rFonts w:eastAsia="Calibri" w:hint="cs"/>
          <w:rtl/>
        </w:rPr>
        <w:t xml:space="preserve"> עמד</w:t>
      </w:r>
      <w:r w:rsidRPr="001706BC">
        <w:rPr>
          <w:rFonts w:eastAsia="Calibri"/>
          <w:rtl/>
        </w:rPr>
        <w:t xml:space="preserve"> </w:t>
      </w:r>
      <w:r w:rsidRPr="001706BC">
        <w:rPr>
          <w:rFonts w:eastAsia="Calibri" w:hint="cs"/>
          <w:rtl/>
        </w:rPr>
        <w:t>מספר האוטובוסים</w:t>
      </w:r>
      <w:r w:rsidRPr="001706BC">
        <w:rPr>
          <w:rFonts w:eastAsia="Calibri"/>
          <w:rtl/>
        </w:rPr>
        <w:t xml:space="preserve"> </w:t>
      </w:r>
      <w:r w:rsidRPr="001706BC">
        <w:rPr>
          <w:rFonts w:eastAsia="Calibri" w:hint="cs"/>
          <w:rtl/>
        </w:rPr>
        <w:t>על כ</w:t>
      </w:r>
      <w:r w:rsidRPr="001706BC">
        <w:rPr>
          <w:rFonts w:eastAsia="Calibri"/>
          <w:rtl/>
        </w:rPr>
        <w:t xml:space="preserve">-7,000 </w:t>
      </w:r>
      <w:r w:rsidRPr="001706BC">
        <w:rPr>
          <w:rFonts w:eastAsia="Calibri" w:hint="cs"/>
          <w:rtl/>
        </w:rPr>
        <w:t xml:space="preserve">והוא עלה </w:t>
      </w:r>
      <w:r w:rsidRPr="001706BC">
        <w:rPr>
          <w:rFonts w:eastAsia="Calibri"/>
          <w:rtl/>
        </w:rPr>
        <w:t>ל</w:t>
      </w:r>
      <w:r w:rsidRPr="001706BC">
        <w:rPr>
          <w:rFonts w:eastAsia="Calibri" w:hint="cs"/>
          <w:rtl/>
        </w:rPr>
        <w:t>כ</w:t>
      </w:r>
      <w:r w:rsidRPr="001706BC">
        <w:rPr>
          <w:rFonts w:eastAsia="Calibri"/>
          <w:rtl/>
        </w:rPr>
        <w:t xml:space="preserve">-14,000 </w:t>
      </w:r>
      <w:r w:rsidRPr="001706BC">
        <w:rPr>
          <w:rFonts w:eastAsia="Calibri" w:hint="cs"/>
          <w:rtl/>
        </w:rPr>
        <w:t>בשנת 2025</w:t>
      </w:r>
      <w:r w:rsidRPr="001706BC">
        <w:rPr>
          <w:rFonts w:eastAsia="Calibri"/>
          <w:rtl/>
        </w:rPr>
        <w:t xml:space="preserve"> (ללא אוטובוסים לתיירות), </w:t>
      </w:r>
      <w:r w:rsidRPr="001706BC">
        <w:rPr>
          <w:rFonts w:eastAsia="Calibri" w:hint="cs"/>
          <w:rtl/>
        </w:rPr>
        <w:t xml:space="preserve">בעוד התשתיות לא הותאמו לגידול זה. </w:t>
      </w:r>
      <w:r w:rsidRPr="001706BC">
        <w:rPr>
          <w:rFonts w:eastAsia="Calibri"/>
          <w:rtl/>
        </w:rPr>
        <w:t xml:space="preserve">המחסור בתשתיות והקשיים </w:t>
      </w:r>
      <w:r w:rsidRPr="001706BC">
        <w:rPr>
          <w:rFonts w:eastAsia="Calibri" w:hint="cs"/>
          <w:rtl/>
        </w:rPr>
        <w:t xml:space="preserve">המתמשכים </w:t>
      </w:r>
      <w:r w:rsidRPr="001706BC">
        <w:rPr>
          <w:rFonts w:eastAsia="Calibri"/>
          <w:rtl/>
        </w:rPr>
        <w:t xml:space="preserve">באיתור שטחים מתאימים </w:t>
      </w:r>
      <w:r w:rsidRPr="001706BC">
        <w:rPr>
          <w:rFonts w:eastAsia="Calibri" w:hint="cs"/>
          <w:rtl/>
        </w:rPr>
        <w:t xml:space="preserve">למתקני תח"ץ </w:t>
      </w:r>
      <w:r w:rsidRPr="001706BC">
        <w:rPr>
          <w:rFonts w:eastAsia="Calibri"/>
          <w:rtl/>
        </w:rPr>
        <w:t xml:space="preserve">הם חסם בפני </w:t>
      </w:r>
      <w:r w:rsidRPr="001706BC">
        <w:rPr>
          <w:rFonts w:eastAsia="Calibri" w:hint="cs"/>
          <w:rtl/>
        </w:rPr>
        <w:t>משרד התחבורה</w:t>
      </w:r>
      <w:r w:rsidRPr="001706BC">
        <w:rPr>
          <w:rFonts w:eastAsia="Calibri"/>
          <w:rtl/>
        </w:rPr>
        <w:t xml:space="preserve"> וכלל המפעילים להרחבת שירותי התח"</w:t>
      </w:r>
      <w:r w:rsidRPr="001706BC">
        <w:rPr>
          <w:rFonts w:eastAsia="Calibri" w:hint="cs"/>
          <w:rtl/>
        </w:rPr>
        <w:t>ץ</w:t>
      </w:r>
      <w:r w:rsidRPr="001706BC">
        <w:rPr>
          <w:rFonts w:eastAsia="Calibri"/>
          <w:rtl/>
        </w:rPr>
        <w:t xml:space="preserve"> ו</w:t>
      </w:r>
      <w:r w:rsidRPr="001706BC">
        <w:rPr>
          <w:rFonts w:eastAsia="Calibri" w:hint="cs"/>
          <w:rtl/>
        </w:rPr>
        <w:t>ל</w:t>
      </w:r>
      <w:r w:rsidRPr="001706BC">
        <w:rPr>
          <w:rFonts w:eastAsia="Calibri"/>
          <w:rtl/>
        </w:rPr>
        <w:t>שיפורם</w:t>
      </w:r>
      <w:r>
        <w:rPr>
          <w:rFonts w:eastAsia="Calibri"/>
          <w:vertAlign w:val="superscript"/>
          <w:rtl/>
        </w:rPr>
        <w:footnoteReference w:id="126"/>
      </w:r>
      <w:r w:rsidRPr="001706BC">
        <w:rPr>
          <w:rFonts w:eastAsia="Calibri" w:hint="cs"/>
          <w:rtl/>
        </w:rPr>
        <w:t xml:space="preserve">. </w:t>
      </w:r>
    </w:p>
    <w:p w:rsidR="001706BC" w:rsidRPr="001706BC" w:rsidP="001706BC" w14:paraId="6B18A3DD" w14:textId="77777777">
      <w:pPr>
        <w:spacing w:line="269" w:lineRule="auto"/>
        <w:ind w:left="-567"/>
        <w:rPr>
          <w:rFonts w:eastAsia="Calibri"/>
          <w:szCs w:val="20"/>
          <w:rtl/>
        </w:rPr>
      </w:pPr>
    </w:p>
    <w:p w:rsidR="003B1EA7" w14:paraId="2B53363E" w14:textId="77777777">
      <w:pPr>
        <w:bidi w:val="0"/>
        <w:spacing w:after="200" w:line="276" w:lineRule="auto"/>
        <w:rPr>
          <w:rFonts w:eastAsia="Times New Roman"/>
          <w:bCs/>
          <w:szCs w:val="26"/>
          <w:rtl/>
        </w:rPr>
      </w:pPr>
      <w:bookmarkStart w:id="74" w:name="_Hlk216249943"/>
      <w:r>
        <w:rPr>
          <w:rFonts w:eastAsia="Times New Roman"/>
          <w:bCs/>
          <w:szCs w:val="26"/>
          <w:rtl/>
        </w:rPr>
        <w:br w:type="page"/>
      </w:r>
    </w:p>
    <w:p w:rsidR="001706BC" w:rsidRPr="001706BC" w:rsidP="001706BC" w14:paraId="3254C429" w14:textId="77777777">
      <w:pPr>
        <w:keepNext/>
        <w:keepLines/>
        <w:spacing w:line="269" w:lineRule="auto"/>
        <w:outlineLvl w:val="3"/>
        <w:rPr>
          <w:rFonts w:eastAsia="Times New Roman"/>
          <w:bCs/>
          <w:szCs w:val="26"/>
          <w:rtl/>
        </w:rPr>
      </w:pPr>
      <w:r w:rsidRPr="001706BC">
        <w:rPr>
          <w:rFonts w:eastAsia="Times New Roman" w:hint="cs"/>
          <w:bCs/>
          <w:szCs w:val="26"/>
          <w:rtl/>
        </w:rPr>
        <w:t>מדיניות להסדרת שטחים לצורכי מתקני תח"ץ</w:t>
      </w:r>
    </w:p>
    <w:p w:rsidR="001706BC" w:rsidRPr="001706BC" w:rsidP="001706BC" w14:paraId="78F6385A" w14:textId="77777777">
      <w:pPr>
        <w:spacing w:line="269" w:lineRule="auto"/>
        <w:rPr>
          <w:rFonts w:eastAsia="Calibri"/>
          <w:rtl/>
        </w:rPr>
      </w:pPr>
    </w:p>
    <w:p w:rsidR="001706BC" w:rsidRPr="001706BC" w:rsidP="001706BC" w14:paraId="18DCBE46" w14:textId="77777777">
      <w:pPr>
        <w:spacing w:line="269" w:lineRule="auto"/>
        <w:rPr>
          <w:rFonts w:eastAsia="Calibri"/>
          <w:rtl/>
        </w:rPr>
      </w:pPr>
      <w:r w:rsidRPr="001706BC">
        <w:rPr>
          <w:rFonts w:eastAsia="Calibri" w:hint="cs"/>
          <w:rtl/>
        </w:rPr>
        <w:t>פעילות הנדל"ן של אגד, שאוגדה בחברת נצב</w:t>
      </w:r>
      <w:r w:rsidRPr="001706BC">
        <w:rPr>
          <w:rFonts w:eastAsia="Calibri"/>
          <w:rtl/>
        </w:rPr>
        <w:t>"</w:t>
      </w:r>
      <w:r w:rsidRPr="001706BC">
        <w:rPr>
          <w:rFonts w:eastAsia="Calibri" w:hint="cs"/>
          <w:rtl/>
        </w:rPr>
        <w:t>א, הופרדה מפעילותה התחבורתית, ובשנת 2006 נמכרו מניות נצב</w:t>
      </w:r>
      <w:r w:rsidRPr="001706BC">
        <w:rPr>
          <w:rFonts w:eastAsia="Calibri"/>
          <w:rtl/>
        </w:rPr>
        <w:t>"</w:t>
      </w:r>
      <w:r w:rsidRPr="001706BC">
        <w:rPr>
          <w:rFonts w:eastAsia="Calibri" w:hint="cs"/>
          <w:rtl/>
        </w:rPr>
        <w:t>א לגורם פרטי. בכך איבדה המדינה, שהחזיקה בעבר במניית זהב באגד, את השפעתה על נצב</w:t>
      </w:r>
      <w:r w:rsidRPr="001706BC">
        <w:rPr>
          <w:rFonts w:eastAsia="Calibri"/>
          <w:rtl/>
        </w:rPr>
        <w:t>"</w:t>
      </w:r>
      <w:r w:rsidRPr="001706BC">
        <w:rPr>
          <w:rFonts w:eastAsia="Calibri" w:hint="cs"/>
          <w:rtl/>
        </w:rPr>
        <w:t>א.</w:t>
      </w:r>
      <w:r w:rsidRPr="001706BC">
        <w:rPr>
          <w:rFonts w:eastAsia="Calibri"/>
          <w:rtl/>
        </w:rPr>
        <w:t xml:space="preserve"> כתוצאה מכך עברו מתקני תשתיות תח"ץ רבים, שלא נמצא להם מקום חלופי לפעילות, לבעלות פרטית</w:t>
      </w:r>
      <w:r w:rsidRPr="001706BC">
        <w:rPr>
          <w:rFonts w:eastAsia="Calibri" w:hint="cs"/>
          <w:rtl/>
        </w:rPr>
        <w:t>. לטענת משרד התחבורה, בחלוף השנים הזניחה החברה הפרטית חלק מהמתקנים</w:t>
      </w:r>
      <w:r>
        <w:rPr>
          <w:rFonts w:eastAsia="Calibri"/>
          <w:vertAlign w:val="superscript"/>
          <w:rtl/>
        </w:rPr>
        <w:footnoteReference w:id="127"/>
      </w:r>
      <w:r w:rsidRPr="001706BC">
        <w:rPr>
          <w:rFonts w:eastAsia="Calibri" w:hint="cs"/>
          <w:rtl/>
        </w:rPr>
        <w:t xml:space="preserve"> ודרשה ממפעילי תח"ץ להתפנות משבעה מתקנים, לרבות תחנות מרכזיות. נכון לשנת 2025 נסובה המחלוקת בין משרד התחבורה לחברת נצב</w:t>
      </w:r>
      <w:r w:rsidRPr="001706BC">
        <w:rPr>
          <w:rFonts w:eastAsia="Calibri"/>
          <w:rtl/>
        </w:rPr>
        <w:t>"</w:t>
      </w:r>
      <w:r w:rsidRPr="001706BC">
        <w:rPr>
          <w:rFonts w:eastAsia="Calibri" w:hint="cs"/>
          <w:rtl/>
        </w:rPr>
        <w:t xml:space="preserve">א סביב </w:t>
      </w:r>
      <w:r w:rsidRPr="001706BC">
        <w:rPr>
          <w:rFonts w:eastAsia="Calibri"/>
          <w:rtl/>
        </w:rPr>
        <w:t>17 תחנות מרכזיות ו</w:t>
      </w:r>
      <w:r w:rsidRPr="001706BC">
        <w:rPr>
          <w:rFonts w:eastAsia="Calibri" w:hint="cs"/>
          <w:rtl/>
        </w:rPr>
        <w:t>חמישה</w:t>
      </w:r>
      <w:r w:rsidRPr="001706BC">
        <w:rPr>
          <w:rFonts w:eastAsia="Calibri"/>
          <w:rtl/>
        </w:rPr>
        <w:t xml:space="preserve"> חניונים</w:t>
      </w:r>
      <w:r w:rsidRPr="001706BC">
        <w:rPr>
          <w:rFonts w:eastAsia="Calibri" w:hint="cs"/>
          <w:rtl/>
        </w:rPr>
        <w:t xml:space="preserve"> ברחבי הארץ. עיקרי המחלוקות כוללים תביעות מצד נצב"א לתשלום </w:t>
      </w:r>
      <w:r w:rsidRPr="001706BC">
        <w:rPr>
          <w:rFonts w:eastAsia="Calibri" w:hint="eastAsia"/>
          <w:rtl/>
        </w:rPr>
        <w:t>דמי</w:t>
      </w:r>
      <w:r w:rsidRPr="001706BC">
        <w:rPr>
          <w:rFonts w:eastAsia="Calibri"/>
          <w:rtl/>
        </w:rPr>
        <w:t xml:space="preserve"> </w:t>
      </w:r>
      <w:r w:rsidRPr="001706BC">
        <w:rPr>
          <w:rFonts w:eastAsia="Calibri" w:hint="eastAsia"/>
          <w:rtl/>
        </w:rPr>
        <w:t>ניהול</w:t>
      </w:r>
      <w:r w:rsidRPr="001706BC">
        <w:rPr>
          <w:rFonts w:eastAsia="Calibri"/>
          <w:rtl/>
        </w:rPr>
        <w:t xml:space="preserve"> </w:t>
      </w:r>
      <w:r w:rsidRPr="001706BC">
        <w:rPr>
          <w:rFonts w:eastAsia="Calibri" w:hint="eastAsia"/>
          <w:rtl/>
        </w:rPr>
        <w:t>ודמי</w:t>
      </w:r>
      <w:r w:rsidRPr="001706BC">
        <w:rPr>
          <w:rFonts w:eastAsia="Calibri"/>
          <w:rtl/>
        </w:rPr>
        <w:t xml:space="preserve"> </w:t>
      </w:r>
      <w:r w:rsidRPr="001706BC">
        <w:rPr>
          <w:rFonts w:eastAsia="Calibri" w:hint="eastAsia"/>
          <w:rtl/>
        </w:rPr>
        <w:t>שכירות</w:t>
      </w:r>
      <w:r w:rsidRPr="001706BC">
        <w:rPr>
          <w:rFonts w:eastAsia="Calibri"/>
          <w:rtl/>
        </w:rPr>
        <w:t xml:space="preserve">, </w:t>
      </w:r>
      <w:bookmarkStart w:id="75" w:name="_Hlk217975278"/>
      <w:r w:rsidRPr="001706BC">
        <w:rPr>
          <w:rFonts w:eastAsia="Calibri" w:hint="eastAsia"/>
          <w:rtl/>
        </w:rPr>
        <w:t>הודעות</w:t>
      </w:r>
      <w:r w:rsidRPr="001706BC">
        <w:rPr>
          <w:rFonts w:eastAsia="Calibri"/>
          <w:rtl/>
        </w:rPr>
        <w:t xml:space="preserve"> פינוי</w:t>
      </w:r>
      <w:bookmarkEnd w:id="75"/>
      <w:r w:rsidRPr="001706BC">
        <w:rPr>
          <w:rFonts w:eastAsia="Calibri"/>
          <w:rtl/>
        </w:rPr>
        <w:t xml:space="preserve">, ומנגד טענות </w:t>
      </w:r>
      <w:r w:rsidRPr="001706BC">
        <w:rPr>
          <w:rFonts w:eastAsia="Calibri" w:hint="cs"/>
          <w:rtl/>
        </w:rPr>
        <w:t xml:space="preserve">משרד התחבורה </w:t>
      </w:r>
      <w:r w:rsidRPr="001706BC">
        <w:rPr>
          <w:rFonts w:eastAsia="Calibri"/>
          <w:rtl/>
        </w:rPr>
        <w:t>בדבר הזנחת נכסים וחיוב בגין שטחים שאינם בבעלות החברה.</w:t>
      </w:r>
    </w:p>
    <w:p w:rsidR="001706BC" w:rsidRPr="001706BC" w:rsidP="001706BC" w14:paraId="677C345B" w14:textId="77777777">
      <w:pPr>
        <w:spacing w:line="269" w:lineRule="auto"/>
        <w:ind w:left="-567"/>
        <w:rPr>
          <w:rFonts w:eastAsia="Calibri"/>
          <w:szCs w:val="20"/>
          <w:rtl/>
        </w:rPr>
      </w:pPr>
    </w:p>
    <w:p w:rsidR="001706BC" w:rsidRPr="001706BC" w:rsidP="001706BC" w14:paraId="22F1785A" w14:textId="77777777">
      <w:pPr>
        <w:spacing w:line="269" w:lineRule="auto"/>
        <w:rPr>
          <w:rFonts w:eastAsia="Calibri"/>
          <w:rtl/>
        </w:rPr>
      </w:pPr>
      <w:r w:rsidRPr="001706BC">
        <w:rPr>
          <w:rFonts w:eastAsia="Calibri" w:hint="cs"/>
          <w:rtl/>
        </w:rPr>
        <w:t>בנובמבר 2019 התקיים דיון</w:t>
      </w:r>
      <w:r>
        <w:rPr>
          <w:rFonts w:eastAsia="Calibri"/>
          <w:vertAlign w:val="superscript"/>
          <w:rtl/>
        </w:rPr>
        <w:footnoteReference w:id="128"/>
      </w:r>
      <w:r w:rsidRPr="001706BC">
        <w:rPr>
          <w:rFonts w:eastAsia="Calibri" w:hint="cs"/>
          <w:rtl/>
        </w:rPr>
        <w:t xml:space="preserve"> במחלקת יעוץ חקיקה (משפט אזרחי) במשרד המשפטים, שעניינו מחלוקת בין משרדי האוצר והפנים בנוגע לאפשרות להעביר קרקע שייעודה לצורכי ציבור מרשות מקומית למדינה ללא תמורה, לצורך הקמת מבני ציבור בעלי אופי מדינתי-ארצי, ובהם מתקני תח"ץ ותחנות משטרה. ברקע לדיון עמדה ההסכמה העקרונית כי רצוי ש</w:t>
      </w:r>
      <w:r w:rsidRPr="001706BC">
        <w:rPr>
          <w:rFonts w:eastAsia="Calibri"/>
          <w:rtl/>
        </w:rPr>
        <w:t xml:space="preserve">מוסדות בעלי אופי </w:t>
      </w:r>
      <w:r w:rsidRPr="001706BC">
        <w:rPr>
          <w:rFonts w:eastAsia="Calibri" w:hint="cs"/>
          <w:rtl/>
        </w:rPr>
        <w:t>זה יוקמו על קרקעות המדינה. בסיכום הדיון נקבעו כללים להעברה ללא תמורה. בהמשך לכך, ועל רקע</w:t>
      </w:r>
      <w:r w:rsidRPr="001706BC">
        <w:rPr>
          <w:rFonts w:ascii="David" w:eastAsia="Calibri" w:hAnsi="David"/>
          <w:sz w:val="24"/>
          <w:rtl/>
        </w:rPr>
        <w:t xml:space="preserve"> מצוק</w:t>
      </w:r>
      <w:r w:rsidRPr="001706BC">
        <w:rPr>
          <w:rFonts w:ascii="David" w:eastAsia="Calibri" w:hAnsi="David" w:hint="cs"/>
          <w:sz w:val="24"/>
          <w:rtl/>
        </w:rPr>
        <w:t>ת</w:t>
      </w:r>
      <w:r w:rsidRPr="001706BC">
        <w:rPr>
          <w:rFonts w:ascii="David" w:eastAsia="Calibri" w:hAnsi="David"/>
          <w:sz w:val="24"/>
          <w:rtl/>
        </w:rPr>
        <w:t xml:space="preserve"> </w:t>
      </w:r>
      <w:r w:rsidRPr="001706BC">
        <w:rPr>
          <w:rFonts w:ascii="David" w:eastAsia="Calibri" w:hAnsi="David" w:hint="cs"/>
          <w:sz w:val="24"/>
          <w:rtl/>
        </w:rPr>
        <w:t>ה</w:t>
      </w:r>
      <w:r w:rsidRPr="001706BC">
        <w:rPr>
          <w:rFonts w:ascii="David" w:eastAsia="Calibri" w:hAnsi="David"/>
          <w:sz w:val="24"/>
          <w:rtl/>
        </w:rPr>
        <w:t xml:space="preserve">תשתיות </w:t>
      </w:r>
      <w:r w:rsidRPr="001706BC">
        <w:rPr>
          <w:rFonts w:ascii="David" w:eastAsia="Calibri" w:hAnsi="David" w:hint="cs"/>
          <w:sz w:val="24"/>
          <w:rtl/>
        </w:rPr>
        <w:t>בתחום ה</w:t>
      </w:r>
      <w:r w:rsidRPr="001706BC">
        <w:rPr>
          <w:rFonts w:ascii="David" w:eastAsia="Calibri" w:hAnsi="David"/>
          <w:sz w:val="24"/>
          <w:rtl/>
        </w:rPr>
        <w:t>תח"ץ,</w:t>
      </w:r>
      <w:r w:rsidRPr="001706BC">
        <w:rPr>
          <w:rFonts w:ascii="David" w:eastAsia="Calibri" w:hAnsi="David" w:hint="cs"/>
          <w:sz w:val="24"/>
          <w:rtl/>
        </w:rPr>
        <w:t xml:space="preserve"> קבעה </w:t>
      </w:r>
      <w:r w:rsidRPr="001706BC">
        <w:rPr>
          <w:rFonts w:ascii="David" w:eastAsia="Calibri" w:hAnsi="David"/>
          <w:sz w:val="24"/>
          <w:rtl/>
        </w:rPr>
        <w:t>הרשות לתח"ץ במשרד התחבורה</w:t>
      </w:r>
      <w:r w:rsidRPr="001706BC">
        <w:rPr>
          <w:rFonts w:ascii="David" w:eastAsia="Calibri" w:hAnsi="David" w:hint="cs"/>
          <w:sz w:val="24"/>
          <w:rtl/>
        </w:rPr>
        <w:t xml:space="preserve"> </w:t>
      </w:r>
      <w:r w:rsidRPr="001706BC">
        <w:rPr>
          <w:rFonts w:ascii="David" w:eastAsia="Calibri" w:hAnsi="David"/>
          <w:sz w:val="24"/>
          <w:rtl/>
        </w:rPr>
        <w:t xml:space="preserve">בשנת </w:t>
      </w:r>
      <w:r w:rsidRPr="001706BC">
        <w:rPr>
          <w:rFonts w:ascii="David" w:eastAsia="Calibri" w:hAnsi="David" w:hint="cs"/>
          <w:sz w:val="24"/>
          <w:rtl/>
        </w:rPr>
        <w:t>2021 מטרת על ב</w:t>
      </w:r>
      <w:r w:rsidRPr="001706BC">
        <w:rPr>
          <w:rFonts w:ascii="David" w:eastAsia="Times New Roman" w:hAnsi="David" w:hint="cs"/>
          <w:sz w:val="24"/>
          <w:rtl/>
        </w:rPr>
        <w:t>מסמך "עקרונות תשתיות תח"צ במסגרת הליכים תחרותיים</w:t>
      </w:r>
      <w:r w:rsidRPr="001706BC">
        <w:rPr>
          <w:rFonts w:ascii="David" w:eastAsia="Calibri" w:hAnsi="David" w:hint="cs"/>
          <w:sz w:val="24"/>
          <w:rtl/>
        </w:rPr>
        <w:t xml:space="preserve">" </w:t>
      </w:r>
      <w:r w:rsidRPr="001706BC">
        <w:rPr>
          <w:rFonts w:ascii="David" w:eastAsia="Calibri" w:hAnsi="David"/>
          <w:sz w:val="24"/>
          <w:rtl/>
        </w:rPr>
        <w:t>(להלן - מסמך העקרונות)</w:t>
      </w:r>
      <w:r w:rsidRPr="001706BC">
        <w:rPr>
          <w:rFonts w:ascii="David" w:eastAsia="Calibri" w:hAnsi="David" w:hint="cs"/>
          <w:sz w:val="24"/>
          <w:rtl/>
        </w:rPr>
        <w:t>, ש</w:t>
      </w:r>
      <w:r w:rsidRPr="001706BC">
        <w:rPr>
          <w:rFonts w:ascii="David" w:eastAsia="Calibri" w:hAnsi="David"/>
          <w:sz w:val="24"/>
          <w:rtl/>
        </w:rPr>
        <w:t>לפי</w:t>
      </w:r>
      <w:r w:rsidRPr="001706BC">
        <w:rPr>
          <w:rFonts w:ascii="David" w:eastAsia="Calibri" w:hAnsi="David" w:hint="cs"/>
          <w:sz w:val="24"/>
          <w:rtl/>
        </w:rPr>
        <w:t>ו</w:t>
      </w:r>
      <w:r w:rsidRPr="001706BC">
        <w:rPr>
          <w:rFonts w:ascii="David" w:eastAsia="Calibri" w:hAnsi="David"/>
          <w:sz w:val="24"/>
          <w:rtl/>
        </w:rPr>
        <w:t xml:space="preserve"> כלל מתקני תשתי</w:t>
      </w:r>
      <w:r w:rsidRPr="001706BC">
        <w:rPr>
          <w:rFonts w:ascii="David" w:eastAsia="Calibri" w:hAnsi="David" w:hint="cs"/>
          <w:sz w:val="24"/>
          <w:rtl/>
        </w:rPr>
        <w:t>ו</w:t>
      </w:r>
      <w:r w:rsidRPr="001706BC">
        <w:rPr>
          <w:rFonts w:ascii="David" w:eastAsia="Calibri" w:hAnsi="David"/>
          <w:sz w:val="24"/>
          <w:rtl/>
        </w:rPr>
        <w:t xml:space="preserve">ת </w:t>
      </w:r>
      <w:r w:rsidRPr="001706BC">
        <w:rPr>
          <w:rFonts w:ascii="David" w:eastAsia="Calibri" w:hAnsi="David" w:hint="cs"/>
          <w:sz w:val="24"/>
          <w:rtl/>
        </w:rPr>
        <w:t xml:space="preserve">התח"ץ </w:t>
      </w:r>
      <w:r w:rsidRPr="001706BC">
        <w:rPr>
          <w:rFonts w:ascii="David" w:eastAsia="Calibri" w:hAnsi="David"/>
          <w:sz w:val="24"/>
          <w:rtl/>
        </w:rPr>
        <w:t>צר</w:t>
      </w:r>
      <w:r w:rsidRPr="001706BC">
        <w:rPr>
          <w:rFonts w:ascii="David" w:eastAsia="Calibri" w:hAnsi="David" w:hint="cs"/>
          <w:sz w:val="24"/>
          <w:rtl/>
        </w:rPr>
        <w:t>י</w:t>
      </w:r>
      <w:r w:rsidRPr="001706BC">
        <w:rPr>
          <w:rFonts w:ascii="David" w:eastAsia="Calibri" w:hAnsi="David"/>
          <w:sz w:val="24"/>
          <w:rtl/>
        </w:rPr>
        <w:t xml:space="preserve">כים להיות בבעלות </w:t>
      </w:r>
      <w:r w:rsidRPr="001706BC">
        <w:rPr>
          <w:rFonts w:ascii="David" w:eastAsia="Calibri" w:hAnsi="David" w:hint="cs"/>
          <w:sz w:val="24"/>
          <w:rtl/>
        </w:rPr>
        <w:t>ה</w:t>
      </w:r>
      <w:r w:rsidRPr="001706BC">
        <w:rPr>
          <w:rFonts w:ascii="David" w:eastAsia="Calibri" w:hAnsi="David"/>
          <w:sz w:val="24"/>
          <w:rtl/>
        </w:rPr>
        <w:t>מדינה.</w:t>
      </w:r>
      <w:r w:rsidRPr="001706BC">
        <w:rPr>
          <w:rFonts w:eastAsia="Calibri" w:hint="cs"/>
          <w:rtl/>
        </w:rPr>
        <w:t xml:space="preserve"> </w:t>
      </w:r>
    </w:p>
    <w:p w:rsidR="001706BC" w:rsidRPr="001706BC" w:rsidP="001706BC" w14:paraId="24A2E0C0" w14:textId="77777777">
      <w:pPr>
        <w:spacing w:line="269" w:lineRule="auto"/>
        <w:ind w:left="-567"/>
        <w:rPr>
          <w:rFonts w:eastAsia="Calibri"/>
          <w:szCs w:val="20"/>
          <w:rtl/>
        </w:rPr>
      </w:pPr>
    </w:p>
    <w:p w:rsidR="001706BC" w:rsidRPr="001706BC" w:rsidP="001706BC" w14:paraId="1794E73D" w14:textId="77777777">
      <w:pPr>
        <w:spacing w:line="269" w:lineRule="auto"/>
        <w:rPr>
          <w:rFonts w:ascii="David" w:eastAsia="Times New Roman" w:hAnsi="David"/>
        </w:rPr>
      </w:pPr>
      <w:r w:rsidRPr="001706BC">
        <w:rPr>
          <w:rFonts w:eastAsia="Calibri" w:hint="cs"/>
          <w:rtl/>
        </w:rPr>
        <w:t xml:space="preserve">בשנת 2021 </w:t>
      </w:r>
      <w:r w:rsidRPr="001706BC">
        <w:rPr>
          <w:rFonts w:eastAsia="Calibri"/>
          <w:rtl/>
        </w:rPr>
        <w:t>הוצג לוועדת המכרזים הבין-משרדית</w:t>
      </w:r>
      <w:r>
        <w:rPr>
          <w:rFonts w:eastAsia="Calibri"/>
          <w:vertAlign w:val="superscript"/>
          <w:rtl/>
        </w:rPr>
        <w:footnoteReference w:id="129"/>
      </w:r>
      <w:r w:rsidRPr="001706BC">
        <w:rPr>
          <w:rFonts w:eastAsia="Calibri"/>
          <w:rtl/>
        </w:rPr>
        <w:t xml:space="preserve"> מסמך </w:t>
      </w:r>
      <w:r w:rsidRPr="001706BC">
        <w:rPr>
          <w:rFonts w:eastAsia="Calibri" w:hint="cs"/>
          <w:rtl/>
        </w:rPr>
        <w:t>ה</w:t>
      </w:r>
      <w:r w:rsidRPr="001706BC">
        <w:rPr>
          <w:rFonts w:eastAsia="Calibri"/>
          <w:rtl/>
        </w:rPr>
        <w:t>עקרונות</w:t>
      </w:r>
      <w:r>
        <w:rPr>
          <w:rFonts w:eastAsia="Calibri"/>
          <w:vertAlign w:val="superscript"/>
          <w:rtl/>
        </w:rPr>
        <w:footnoteReference w:id="130"/>
      </w:r>
      <w:r w:rsidRPr="001706BC">
        <w:rPr>
          <w:rFonts w:eastAsia="Calibri"/>
          <w:rtl/>
        </w:rPr>
        <w:t>,</w:t>
      </w:r>
      <w:r w:rsidRPr="001706BC">
        <w:rPr>
          <w:rFonts w:eastAsia="Calibri" w:hint="cs"/>
          <w:rtl/>
        </w:rPr>
        <w:t xml:space="preserve"> שבחן</w:t>
      </w:r>
      <w:r w:rsidRPr="001706BC">
        <w:rPr>
          <w:rFonts w:eastAsia="Calibri"/>
          <w:rtl/>
        </w:rPr>
        <w:t xml:space="preserve"> היבטים שונים של הליך תחרותי לבחירת זכיינים להפעלת תח"ץ, לרבות תחום התשתיות, ו</w:t>
      </w:r>
      <w:r w:rsidRPr="001706BC">
        <w:rPr>
          <w:rFonts w:eastAsia="Calibri" w:hint="cs"/>
          <w:rtl/>
        </w:rPr>
        <w:t>ה</w:t>
      </w:r>
      <w:r w:rsidRPr="001706BC">
        <w:rPr>
          <w:rFonts w:eastAsia="Calibri"/>
          <w:rtl/>
        </w:rPr>
        <w:t>צביע על מחסור בתשתיות כגורם מעכב לפיתוח והרחבת השירות</w:t>
      </w:r>
      <w:r w:rsidRPr="001706BC">
        <w:rPr>
          <w:rFonts w:eastAsia="Calibri" w:hint="cs"/>
          <w:rtl/>
        </w:rPr>
        <w:t>. המלצת המסמך הייתה כי "</w:t>
      </w:r>
      <w:r w:rsidRPr="001706BC">
        <w:rPr>
          <w:rFonts w:ascii="David" w:eastAsia="Calibri" w:hAnsi="David" w:hint="cs"/>
          <w:rtl/>
        </w:rPr>
        <w:t>לכל אשכול פעילות יוקצו מתקני נוסעים וחניונים מחושמלים, מוסדרים סטטוטורי</w:t>
      </w:r>
      <w:r w:rsidRPr="001706BC">
        <w:rPr>
          <w:rFonts w:ascii="David" w:eastAsia="Calibri" w:hAnsi="David" w:hint="eastAsia"/>
          <w:rtl/>
        </w:rPr>
        <w:t>ת</w:t>
      </w:r>
      <w:r w:rsidRPr="001706BC">
        <w:rPr>
          <w:rFonts w:ascii="David" w:eastAsia="Calibri" w:hAnsi="David" w:hint="cs"/>
          <w:rtl/>
        </w:rPr>
        <w:t xml:space="preserve"> וקניינית ש'ימתינו' לשירות ולא להיפך"</w:t>
      </w:r>
      <w:r w:rsidRPr="001706BC">
        <w:rPr>
          <w:rFonts w:ascii="David" w:eastAsia="Calibri" w:hAnsi="David" w:hint="cs"/>
          <w:b/>
          <w:bCs/>
          <w:rtl/>
        </w:rPr>
        <w:t xml:space="preserve">. </w:t>
      </w:r>
      <w:r w:rsidRPr="001706BC">
        <w:rPr>
          <w:rFonts w:ascii="David" w:eastAsia="Calibri" w:hAnsi="David"/>
          <w:rtl/>
        </w:rPr>
        <w:t>במסמך צוין מינהל הדיור כגורם רלוונטי, בין היתר בהקשר להסכמי ההתקשרות עם בעלי המתקנים ולקידום רישום בעלות המדינה על הקרקע. בין ההמלצות נכללו קביעת לוחות זמנים ברורים להשלמת הליכי רישום והגדרת מדרג התקשרויות חלופי במקרים שבהם לא ניתן להקים מתקנים על קרקע בבעלות המדינה</w:t>
      </w:r>
      <w:r w:rsidRPr="001706BC">
        <w:rPr>
          <w:rFonts w:eastAsia="Calibri"/>
          <w:rtl/>
        </w:rPr>
        <w:t>.</w:t>
      </w:r>
      <w:r w:rsidRPr="001706BC">
        <w:rPr>
          <w:rFonts w:eastAsia="Calibri" w:hint="cs"/>
          <w:rtl/>
        </w:rPr>
        <w:t xml:space="preserve"> </w:t>
      </w:r>
      <w:r w:rsidRPr="001706BC">
        <w:rPr>
          <w:rFonts w:eastAsia="Calibri"/>
          <w:rtl/>
        </w:rPr>
        <w:t xml:space="preserve">כמו כן הומלץ כי </w:t>
      </w:r>
      <w:r w:rsidRPr="001706BC">
        <w:rPr>
          <w:rFonts w:eastAsia="Calibri" w:hint="cs"/>
          <w:rtl/>
        </w:rPr>
        <w:t>משרד התחבורה</w:t>
      </w:r>
      <w:r w:rsidRPr="001706BC">
        <w:rPr>
          <w:rFonts w:eastAsia="Calibri"/>
          <w:rtl/>
        </w:rPr>
        <w:t xml:space="preserve"> יגבש נוהל ייעודי להעברת בעלות הקרקעות</w:t>
      </w:r>
      <w:r w:rsidRPr="001706BC">
        <w:rPr>
          <w:rFonts w:eastAsia="Calibri" w:hint="cs"/>
          <w:rtl/>
        </w:rPr>
        <w:t>. משרד התחבורה</w:t>
      </w:r>
      <w:r w:rsidRPr="001706BC">
        <w:rPr>
          <w:rFonts w:eastAsia="Calibri"/>
          <w:rtl/>
        </w:rPr>
        <w:t xml:space="preserve"> מסר לצוות הביקורת כי מאז הצגת המסמך</w:t>
      </w:r>
      <w:r>
        <w:rPr>
          <w:rFonts w:ascii="Aptos" w:eastAsia="Times New Roman" w:hAnsi="Aptos"/>
          <w:vertAlign w:val="superscript"/>
          <w:rtl/>
        </w:rPr>
        <w:footnoteReference w:id="131"/>
      </w:r>
      <w:r w:rsidRPr="001706BC">
        <w:rPr>
          <w:rFonts w:ascii="Aptos" w:eastAsia="Times New Roman" w:hAnsi="Aptos" w:hint="cs"/>
          <w:rtl/>
        </w:rPr>
        <w:t xml:space="preserve"> בוועדת מכרזים הבין משרדית בשנת 2021, </w:t>
      </w:r>
      <w:r w:rsidRPr="001706BC">
        <w:rPr>
          <w:rFonts w:ascii="David" w:eastAsia="Times New Roman" w:hAnsi="David"/>
          <w:rtl/>
        </w:rPr>
        <w:t>רכיביו הרלוונטיים משולבים בהסכמי ההתקשרות.</w:t>
      </w:r>
    </w:p>
    <w:p w:rsidR="001706BC" w:rsidRPr="001706BC" w:rsidP="001706BC" w14:paraId="4677DF8F" w14:textId="77777777">
      <w:pPr>
        <w:spacing w:line="269" w:lineRule="auto"/>
        <w:ind w:left="-567"/>
        <w:rPr>
          <w:rFonts w:eastAsia="Calibri"/>
          <w:szCs w:val="20"/>
          <w:rtl/>
        </w:rPr>
      </w:pPr>
    </w:p>
    <w:p w:rsidR="001706BC" w:rsidRPr="001706BC" w:rsidP="001706BC" w14:paraId="7FC846F7" w14:textId="77777777">
      <w:pPr>
        <w:spacing w:line="269" w:lineRule="auto"/>
        <w:rPr>
          <w:rFonts w:eastAsia="Calibri"/>
          <w:b/>
          <w:bCs/>
          <w:rtl/>
        </w:rPr>
      </w:pPr>
      <w:r w:rsidRPr="001706BC">
        <w:rPr>
          <w:rFonts w:eastAsia="Calibri" w:hint="cs"/>
          <w:b/>
          <w:bCs/>
          <w:rtl/>
        </w:rPr>
        <w:t>נמצא כי אף שבמסגרת מסמך העקרונות</w:t>
      </w:r>
      <w:r w:rsidRPr="001706BC">
        <w:rPr>
          <w:rFonts w:eastAsia="Calibri"/>
          <w:b/>
          <w:bCs/>
          <w:rtl/>
        </w:rPr>
        <w:t xml:space="preserve"> קבע</w:t>
      </w:r>
      <w:r w:rsidRPr="001706BC">
        <w:rPr>
          <w:rFonts w:eastAsia="Calibri" w:hint="cs"/>
          <w:b/>
          <w:bCs/>
          <w:rtl/>
        </w:rPr>
        <w:t>ה ה</w:t>
      </w:r>
      <w:r w:rsidRPr="001706BC">
        <w:rPr>
          <w:rFonts w:eastAsia="Calibri"/>
          <w:b/>
          <w:bCs/>
          <w:rtl/>
        </w:rPr>
        <w:t xml:space="preserve">רשות לתח"ץ </w:t>
      </w:r>
      <w:r w:rsidRPr="001706BC">
        <w:rPr>
          <w:rFonts w:eastAsia="Calibri" w:hint="cs"/>
          <w:b/>
          <w:bCs/>
          <w:rtl/>
        </w:rPr>
        <w:t>ב</w:t>
      </w:r>
      <w:r w:rsidRPr="001706BC">
        <w:rPr>
          <w:rFonts w:eastAsia="Calibri"/>
          <w:b/>
          <w:bCs/>
          <w:rtl/>
        </w:rPr>
        <w:t xml:space="preserve">משרד התחבורה בשנת 2021 </w:t>
      </w:r>
      <w:r w:rsidRPr="001706BC">
        <w:rPr>
          <w:rFonts w:eastAsia="Calibri" w:hint="cs"/>
          <w:b/>
          <w:bCs/>
          <w:rtl/>
        </w:rPr>
        <w:t>מטרת</w:t>
      </w:r>
      <w:r w:rsidRPr="001706BC">
        <w:rPr>
          <w:rFonts w:eastAsia="Calibri"/>
          <w:b/>
          <w:bCs/>
          <w:rtl/>
        </w:rPr>
        <w:t>-על, שלפי</w:t>
      </w:r>
      <w:r w:rsidRPr="001706BC">
        <w:rPr>
          <w:rFonts w:eastAsia="Calibri" w:hint="cs"/>
          <w:b/>
          <w:bCs/>
          <w:rtl/>
        </w:rPr>
        <w:t>ה</w:t>
      </w:r>
      <w:r w:rsidRPr="001706BC">
        <w:rPr>
          <w:rFonts w:eastAsia="Calibri"/>
          <w:b/>
          <w:bCs/>
          <w:rtl/>
        </w:rPr>
        <w:t xml:space="preserve"> כלל מתקני תשתיות התח"ץ צריכים להיות בבעלות המדינה</w:t>
      </w:r>
      <w:r w:rsidRPr="001706BC">
        <w:rPr>
          <w:rFonts w:eastAsia="Calibri" w:hint="cs"/>
          <w:b/>
          <w:bCs/>
          <w:rtl/>
        </w:rPr>
        <w:t>, עד מועד סיום הביקורת</w:t>
      </w:r>
      <w:r w:rsidRPr="001706BC">
        <w:rPr>
          <w:rFonts w:eastAsia="Calibri"/>
          <w:rtl/>
        </w:rPr>
        <w:t xml:space="preserve"> </w:t>
      </w:r>
      <w:r w:rsidRPr="001706BC">
        <w:rPr>
          <w:rFonts w:eastAsia="Calibri"/>
          <w:b/>
          <w:bCs/>
          <w:rtl/>
        </w:rPr>
        <w:t xml:space="preserve">לא גיבש משרד התחבורה נוהל מפורט להעברת בעלות הקרקעות למדינה, שיקבע בין היתר באילו נסיבות ניתן לחרוג </w:t>
      </w:r>
      <w:r w:rsidRPr="001706BC">
        <w:rPr>
          <w:rFonts w:eastAsia="Calibri" w:hint="cs"/>
          <w:b/>
          <w:bCs/>
          <w:rtl/>
        </w:rPr>
        <w:t>ממטרת-העל</w:t>
      </w:r>
      <w:r w:rsidRPr="001706BC">
        <w:rPr>
          <w:rFonts w:eastAsia="Calibri"/>
          <w:b/>
          <w:bCs/>
          <w:rtl/>
        </w:rPr>
        <w:t xml:space="preserve"> בשל דחיפות במתן שירותי תח"ץ</w:t>
      </w:r>
      <w:r w:rsidRPr="001706BC">
        <w:rPr>
          <w:rFonts w:eastAsia="Calibri" w:hint="cs"/>
          <w:b/>
          <w:bCs/>
          <w:rtl/>
        </w:rPr>
        <w:t>.</w:t>
      </w:r>
      <w:r w:rsidRPr="001706BC">
        <w:rPr>
          <w:rFonts w:eastAsia="Calibri"/>
          <w:b/>
          <w:bCs/>
          <w:rtl/>
        </w:rPr>
        <w:t xml:space="preserve"> כמו כן </w:t>
      </w:r>
      <w:r w:rsidRPr="001706BC">
        <w:rPr>
          <w:rFonts w:eastAsia="Calibri" w:hint="cs"/>
          <w:b/>
          <w:bCs/>
          <w:rtl/>
        </w:rPr>
        <w:t>משרד התחבורה</w:t>
      </w:r>
      <w:r w:rsidRPr="001706BC">
        <w:rPr>
          <w:rFonts w:eastAsia="Calibri"/>
          <w:b/>
          <w:bCs/>
          <w:rtl/>
        </w:rPr>
        <w:t xml:space="preserve"> לא סיכם עם מינהל הדיור את לוחות זמנים </w:t>
      </w:r>
      <w:r w:rsidRPr="001706BC">
        <w:rPr>
          <w:rFonts w:eastAsia="Calibri" w:hint="cs"/>
          <w:b/>
          <w:bCs/>
          <w:rtl/>
        </w:rPr>
        <w:t>ש</w:t>
      </w:r>
      <w:r w:rsidRPr="001706BC">
        <w:rPr>
          <w:rFonts w:eastAsia="Calibri"/>
          <w:b/>
          <w:bCs/>
          <w:rtl/>
        </w:rPr>
        <w:t>בהם יושלם תהליך הרישום בהתאם להמלצות מסמך</w:t>
      </w:r>
      <w:r w:rsidRPr="001706BC">
        <w:rPr>
          <w:rFonts w:eastAsia="Calibri"/>
          <w:rtl/>
        </w:rPr>
        <w:t xml:space="preserve"> </w:t>
      </w:r>
      <w:r w:rsidRPr="001706BC">
        <w:rPr>
          <w:rFonts w:eastAsia="Calibri"/>
          <w:b/>
          <w:bCs/>
          <w:rtl/>
        </w:rPr>
        <w:t xml:space="preserve">עקרונות תשתיות תח"ץ במסגרת הליכים תחרותיים של משרד התחבורה. </w:t>
      </w:r>
    </w:p>
    <w:p w:rsidR="001706BC" w:rsidRPr="001706BC" w:rsidP="001706BC" w14:paraId="41575FA7" w14:textId="77777777">
      <w:pPr>
        <w:keepNext/>
        <w:keepLines/>
        <w:spacing w:line="269" w:lineRule="auto"/>
        <w:ind w:left="-567"/>
        <w:rPr>
          <w:rFonts w:eastAsia="Calibri"/>
          <w:szCs w:val="20"/>
          <w:rtl/>
        </w:rPr>
      </w:pPr>
    </w:p>
    <w:p w:rsidR="001706BC" w:rsidRPr="001706BC" w:rsidP="001706BC" w14:paraId="4FFD4F20" w14:textId="77777777">
      <w:pPr>
        <w:spacing w:line="269" w:lineRule="auto"/>
        <w:rPr>
          <w:rFonts w:eastAsia="Calibri"/>
          <w:rtl/>
        </w:rPr>
      </w:pPr>
      <w:r w:rsidRPr="001706BC">
        <w:rPr>
          <w:rFonts w:eastAsia="Calibri"/>
          <w:rtl/>
        </w:rPr>
        <w:t>משרד התחבורה מסר בדצמבר 2025 כי לבקשת מ</w:t>
      </w:r>
      <w:r w:rsidRPr="001706BC">
        <w:rPr>
          <w:rFonts w:eastAsia="Calibri" w:hint="eastAsia"/>
          <w:rtl/>
        </w:rPr>
        <w:t>י</w:t>
      </w:r>
      <w:r w:rsidRPr="001706BC">
        <w:rPr>
          <w:rFonts w:eastAsia="Calibri"/>
          <w:rtl/>
        </w:rPr>
        <w:t xml:space="preserve">נהל הדיור הוא פונה לרשויות </w:t>
      </w:r>
      <w:r w:rsidRPr="001706BC">
        <w:rPr>
          <w:rFonts w:eastAsia="Calibri" w:hint="eastAsia"/>
          <w:rtl/>
        </w:rPr>
        <w:t>ה</w:t>
      </w:r>
      <w:r w:rsidRPr="001706BC">
        <w:rPr>
          <w:rFonts w:eastAsia="Calibri"/>
          <w:rtl/>
        </w:rPr>
        <w:t>מקומיות ומצהיר כי המדיניות הנהוגה הי</w:t>
      </w:r>
      <w:r w:rsidRPr="001706BC">
        <w:rPr>
          <w:rFonts w:eastAsia="Calibri" w:hint="eastAsia"/>
          <w:rtl/>
        </w:rPr>
        <w:t>א</w:t>
      </w:r>
      <w:r w:rsidRPr="001706BC">
        <w:rPr>
          <w:rFonts w:eastAsia="Calibri"/>
          <w:rtl/>
        </w:rPr>
        <w:t xml:space="preserve"> הקמת מתקני תח"ץ על קרקע </w:t>
      </w:r>
      <w:r w:rsidRPr="001706BC">
        <w:rPr>
          <w:rFonts w:eastAsia="Calibri" w:hint="eastAsia"/>
          <w:rtl/>
        </w:rPr>
        <w:t>ה</w:t>
      </w:r>
      <w:r w:rsidRPr="001706BC">
        <w:rPr>
          <w:rFonts w:eastAsia="Calibri"/>
          <w:rtl/>
        </w:rPr>
        <w:t xml:space="preserve">מדינה. </w:t>
      </w:r>
      <w:r w:rsidRPr="001706BC">
        <w:rPr>
          <w:rFonts w:eastAsia="Calibri" w:hint="eastAsia"/>
          <w:rtl/>
        </w:rPr>
        <w:t>עוד</w:t>
      </w:r>
      <w:r w:rsidRPr="001706BC">
        <w:rPr>
          <w:rFonts w:eastAsia="Calibri"/>
          <w:rtl/>
        </w:rPr>
        <w:t xml:space="preserve"> </w:t>
      </w:r>
      <w:r w:rsidRPr="001706BC">
        <w:rPr>
          <w:rFonts w:eastAsia="Calibri" w:hint="cs"/>
          <w:rtl/>
        </w:rPr>
        <w:t>ציין</w:t>
      </w:r>
      <w:r w:rsidRPr="001706BC">
        <w:rPr>
          <w:rFonts w:eastAsia="Calibri"/>
          <w:rtl/>
        </w:rPr>
        <w:t xml:space="preserve"> כי המדיניות של המשרד מאפשרת מדרג התקשרויות </w:t>
      </w:r>
      <w:r w:rsidRPr="001706BC">
        <w:rPr>
          <w:rFonts w:eastAsia="Calibri" w:hint="eastAsia"/>
          <w:rtl/>
        </w:rPr>
        <w:t>במקרים</w:t>
      </w:r>
      <w:r w:rsidRPr="001706BC">
        <w:rPr>
          <w:rFonts w:eastAsia="Calibri"/>
          <w:rtl/>
        </w:rPr>
        <w:t xml:space="preserve"> </w:t>
      </w:r>
      <w:r w:rsidRPr="001706BC">
        <w:rPr>
          <w:rFonts w:eastAsia="Calibri" w:hint="eastAsia"/>
          <w:rtl/>
        </w:rPr>
        <w:t>שבהם</w:t>
      </w:r>
      <w:r w:rsidRPr="001706BC">
        <w:rPr>
          <w:rFonts w:eastAsia="Calibri"/>
          <w:rtl/>
        </w:rPr>
        <w:t xml:space="preserve"> לא ניתן ליישם מדיניות זו במלואה. </w:t>
      </w:r>
      <w:r w:rsidRPr="001706BC">
        <w:rPr>
          <w:rFonts w:eastAsia="Calibri" w:hint="cs"/>
          <w:rtl/>
        </w:rPr>
        <w:t xml:space="preserve">עוד </w:t>
      </w:r>
      <w:r w:rsidRPr="001706BC">
        <w:rPr>
          <w:rFonts w:eastAsia="Calibri" w:hint="cs"/>
          <w:rtl/>
        </w:rPr>
        <w:t xml:space="preserve">מסר המשרד כי הוא </w:t>
      </w:r>
      <w:r w:rsidRPr="001706BC">
        <w:rPr>
          <w:rFonts w:eastAsia="Calibri"/>
          <w:rtl/>
        </w:rPr>
        <w:t xml:space="preserve">מעדיף להקים מתקנים על קרקע בבעלות המדינה, </w:t>
      </w:r>
      <w:r w:rsidRPr="001706BC">
        <w:rPr>
          <w:rFonts w:eastAsia="Calibri" w:hint="cs"/>
          <w:rtl/>
        </w:rPr>
        <w:t>ו</w:t>
      </w:r>
      <w:r w:rsidRPr="001706BC">
        <w:rPr>
          <w:rFonts w:eastAsia="Calibri"/>
          <w:rtl/>
        </w:rPr>
        <w:t xml:space="preserve">העדפה זו נשקלת לצד שיקולים נוספים </w:t>
      </w:r>
      <w:r w:rsidRPr="001706BC">
        <w:rPr>
          <w:rFonts w:eastAsia="Calibri" w:hint="cs"/>
          <w:rtl/>
        </w:rPr>
        <w:t xml:space="preserve">לאור </w:t>
      </w:r>
      <w:r w:rsidRPr="001706BC">
        <w:rPr>
          <w:rFonts w:eastAsia="Calibri"/>
          <w:rtl/>
        </w:rPr>
        <w:t>מטר</w:t>
      </w:r>
      <w:r w:rsidRPr="001706BC">
        <w:rPr>
          <w:rFonts w:eastAsia="Calibri" w:hint="cs"/>
          <w:rtl/>
        </w:rPr>
        <w:t>ת</w:t>
      </w:r>
      <w:r w:rsidRPr="001706BC">
        <w:rPr>
          <w:rFonts w:eastAsia="Calibri"/>
          <w:rtl/>
        </w:rPr>
        <w:t xml:space="preserve"> המשרד </w:t>
      </w:r>
      <w:r w:rsidRPr="001706BC">
        <w:rPr>
          <w:rFonts w:eastAsia="Calibri" w:hint="cs"/>
          <w:rtl/>
        </w:rPr>
        <w:t>להפעיל</w:t>
      </w:r>
      <w:r w:rsidRPr="001706BC">
        <w:rPr>
          <w:rFonts w:eastAsia="Calibri"/>
          <w:rtl/>
        </w:rPr>
        <w:t xml:space="preserve"> </w:t>
      </w:r>
      <w:r w:rsidRPr="001706BC">
        <w:rPr>
          <w:rFonts w:eastAsia="Calibri" w:hint="cs"/>
          <w:rtl/>
        </w:rPr>
        <w:t xml:space="preserve">את </w:t>
      </w:r>
      <w:r w:rsidRPr="001706BC">
        <w:rPr>
          <w:rFonts w:eastAsia="Calibri"/>
          <w:rtl/>
        </w:rPr>
        <w:t>התחבורה הציבורית</w:t>
      </w:r>
      <w:r w:rsidRPr="001706BC">
        <w:rPr>
          <w:rFonts w:eastAsia="Calibri" w:hint="cs"/>
          <w:rtl/>
        </w:rPr>
        <w:t>.</w:t>
      </w:r>
    </w:p>
    <w:p w:rsidR="001706BC" w:rsidRPr="001706BC" w:rsidP="001706BC" w14:paraId="43D16713" w14:textId="77777777">
      <w:pPr>
        <w:spacing w:line="269" w:lineRule="auto"/>
        <w:ind w:left="-567"/>
        <w:rPr>
          <w:rFonts w:eastAsia="Calibri"/>
          <w:szCs w:val="20"/>
          <w:rtl/>
        </w:rPr>
      </w:pPr>
    </w:p>
    <w:p w:rsidR="001706BC" w:rsidRPr="001706BC" w:rsidP="001706BC" w14:paraId="536C25AF" w14:textId="77777777">
      <w:pPr>
        <w:spacing w:line="269" w:lineRule="auto"/>
        <w:rPr>
          <w:rFonts w:eastAsia="Calibri"/>
          <w:rtl/>
        </w:rPr>
      </w:pPr>
      <w:r w:rsidRPr="001706BC">
        <w:rPr>
          <w:rFonts w:eastAsia="Calibri"/>
          <w:rtl/>
        </w:rPr>
        <w:t>בפברואר 2024 החל החש</w:t>
      </w:r>
      <w:r w:rsidRPr="001706BC">
        <w:rPr>
          <w:rFonts w:eastAsia="Calibri" w:hint="cs"/>
          <w:rtl/>
        </w:rPr>
        <w:t>כ"ל</w:t>
      </w:r>
      <w:r w:rsidRPr="001706BC">
        <w:rPr>
          <w:rFonts w:eastAsia="Calibri"/>
          <w:rtl/>
        </w:rPr>
        <w:t xml:space="preserve"> בניסוח של טיוטת מסמך הנחיה ומדיניות </w:t>
      </w:r>
      <w:r w:rsidRPr="001706BC">
        <w:rPr>
          <w:rFonts w:eastAsia="Calibri" w:hint="eastAsia"/>
          <w:rtl/>
        </w:rPr>
        <w:t>להסדרת</w:t>
      </w:r>
      <w:r w:rsidRPr="001706BC">
        <w:rPr>
          <w:rFonts w:eastAsia="Calibri"/>
          <w:rtl/>
        </w:rPr>
        <w:t xml:space="preserve"> </w:t>
      </w:r>
      <w:r w:rsidRPr="001706BC">
        <w:rPr>
          <w:rFonts w:eastAsia="Calibri" w:hint="eastAsia"/>
          <w:rtl/>
        </w:rPr>
        <w:t>שטחים</w:t>
      </w:r>
      <w:r w:rsidRPr="001706BC">
        <w:rPr>
          <w:rFonts w:eastAsia="Calibri"/>
          <w:rtl/>
        </w:rPr>
        <w:t xml:space="preserve"> </w:t>
      </w:r>
      <w:r w:rsidRPr="001706BC">
        <w:rPr>
          <w:rFonts w:eastAsia="Calibri" w:hint="eastAsia"/>
          <w:rtl/>
        </w:rPr>
        <w:t>לצורכי</w:t>
      </w:r>
      <w:r w:rsidRPr="001706BC">
        <w:rPr>
          <w:rFonts w:eastAsia="Calibri"/>
          <w:rtl/>
        </w:rPr>
        <w:t xml:space="preserve"> מתקני תשתי</w:t>
      </w:r>
      <w:r w:rsidRPr="001706BC">
        <w:rPr>
          <w:rFonts w:eastAsia="Calibri" w:hint="eastAsia"/>
          <w:rtl/>
        </w:rPr>
        <w:t>ות</w:t>
      </w:r>
      <w:r w:rsidRPr="001706BC">
        <w:rPr>
          <w:rFonts w:eastAsia="Calibri"/>
          <w:rtl/>
        </w:rPr>
        <w:t xml:space="preserve"> </w:t>
      </w:r>
      <w:r w:rsidRPr="001706BC">
        <w:rPr>
          <w:rFonts w:eastAsia="Calibri" w:hint="eastAsia"/>
          <w:rtl/>
        </w:rPr>
        <w:t>תח</w:t>
      </w:r>
      <w:r w:rsidRPr="001706BC">
        <w:rPr>
          <w:rFonts w:eastAsia="Calibri"/>
          <w:rtl/>
        </w:rPr>
        <w:t>"ץ בשיתוף מנכ"ל</w:t>
      </w:r>
      <w:bookmarkStart w:id="77" w:name="_Hlk217971973"/>
      <w:r w:rsidRPr="001706BC">
        <w:rPr>
          <w:rFonts w:eastAsia="Calibri"/>
          <w:rtl/>
        </w:rPr>
        <w:t xml:space="preserve"> משרד התחבורה</w:t>
      </w:r>
      <w:bookmarkEnd w:id="77"/>
      <w:r w:rsidRPr="001706BC">
        <w:rPr>
          <w:rFonts w:eastAsia="Calibri"/>
          <w:rtl/>
        </w:rPr>
        <w:t xml:space="preserve">. </w:t>
      </w:r>
      <w:r w:rsidRPr="001706BC">
        <w:rPr>
          <w:rFonts w:eastAsia="Calibri" w:hint="eastAsia"/>
          <w:rtl/>
        </w:rPr>
        <w:t>במסמך</w:t>
      </w:r>
      <w:r w:rsidRPr="001706BC">
        <w:rPr>
          <w:rFonts w:eastAsia="Calibri"/>
          <w:rtl/>
        </w:rPr>
        <w:t xml:space="preserve"> צוין כי לשם הבטחת הפעלת תח"ץ יש להבטיח שמתקני התשתית יהיו בבעלות מדינת ישראל ובניהולה, </w:t>
      </w:r>
      <w:r w:rsidRPr="001706BC">
        <w:rPr>
          <w:rFonts w:eastAsia="Calibri" w:hint="eastAsia"/>
          <w:rtl/>
        </w:rPr>
        <w:t>וכי</w:t>
      </w:r>
      <w:r w:rsidRPr="001706BC">
        <w:rPr>
          <w:rFonts w:eastAsia="Calibri"/>
          <w:rtl/>
        </w:rPr>
        <w:t xml:space="preserve"> משנת 2020 המדיניות המוצהרת של משרד התחבורה והחשכ"ל היא כי כלל מתקני תשתיות התח"ץ "יוקמו אך ורק על קרקע הרשומה על שם מדינת ישראל". </w:t>
      </w:r>
    </w:p>
    <w:p w:rsidR="001706BC" w:rsidRPr="001706BC" w:rsidP="001706BC" w14:paraId="76EE85FC" w14:textId="77777777">
      <w:pPr>
        <w:spacing w:line="269" w:lineRule="auto"/>
        <w:ind w:left="-567"/>
        <w:rPr>
          <w:rFonts w:eastAsia="Calibri"/>
          <w:szCs w:val="20"/>
          <w:rtl/>
        </w:rPr>
      </w:pPr>
    </w:p>
    <w:p w:rsidR="001706BC" w:rsidRPr="001706BC" w:rsidP="001706BC" w14:paraId="37970577" w14:textId="77777777">
      <w:pPr>
        <w:spacing w:line="269" w:lineRule="auto"/>
        <w:rPr>
          <w:rFonts w:eastAsia="Calibri"/>
          <w:b/>
          <w:bCs/>
          <w:rtl/>
        </w:rPr>
      </w:pPr>
      <w:r w:rsidRPr="001706BC">
        <w:rPr>
          <w:rFonts w:eastAsia="Calibri" w:hint="cs"/>
          <w:b/>
          <w:bCs/>
          <w:rtl/>
        </w:rPr>
        <w:t xml:space="preserve">נמצא כי במועד סיום הביקורת טיוטת </w:t>
      </w:r>
      <w:r w:rsidRPr="001706BC">
        <w:rPr>
          <w:rFonts w:eastAsia="Calibri" w:hint="eastAsia"/>
          <w:b/>
          <w:bCs/>
          <w:rtl/>
        </w:rPr>
        <w:t>מסמך</w:t>
      </w:r>
      <w:r w:rsidRPr="001706BC">
        <w:rPr>
          <w:rFonts w:eastAsia="Calibri"/>
          <w:b/>
          <w:bCs/>
          <w:rtl/>
        </w:rPr>
        <w:t xml:space="preserve"> </w:t>
      </w:r>
      <w:r w:rsidRPr="001706BC">
        <w:rPr>
          <w:rFonts w:eastAsia="Calibri" w:hint="eastAsia"/>
          <w:b/>
          <w:bCs/>
          <w:rtl/>
        </w:rPr>
        <w:t>ההנחיה</w:t>
      </w:r>
      <w:r w:rsidRPr="001706BC">
        <w:rPr>
          <w:rFonts w:eastAsia="Calibri"/>
          <w:b/>
          <w:bCs/>
          <w:rtl/>
        </w:rPr>
        <w:t xml:space="preserve"> </w:t>
      </w:r>
      <w:r w:rsidRPr="001706BC">
        <w:rPr>
          <w:rFonts w:eastAsia="Calibri" w:hint="eastAsia"/>
          <w:b/>
          <w:bCs/>
          <w:rtl/>
        </w:rPr>
        <w:t>והמדיניות</w:t>
      </w:r>
      <w:r w:rsidRPr="001706BC">
        <w:rPr>
          <w:rFonts w:eastAsia="Calibri" w:hint="cs"/>
          <w:b/>
          <w:bCs/>
          <w:rtl/>
        </w:rPr>
        <w:t xml:space="preserve"> </w:t>
      </w:r>
      <w:r w:rsidRPr="001706BC">
        <w:rPr>
          <w:rFonts w:eastAsia="Calibri"/>
          <w:b/>
          <w:bCs/>
          <w:rtl/>
        </w:rPr>
        <w:t xml:space="preserve">להסדרת שטחים לצורכי מתקני תשתיות תח"ץ </w:t>
      </w:r>
      <w:r w:rsidRPr="001706BC">
        <w:rPr>
          <w:rFonts w:eastAsia="Calibri" w:hint="cs"/>
          <w:b/>
          <w:bCs/>
          <w:rtl/>
        </w:rPr>
        <w:t xml:space="preserve">מפברואר 2024 לא אושרה ולא נחתמה על ידי החשכ"ל או על ידי משרד התחבורה, </w:t>
      </w:r>
      <w:r w:rsidRPr="001706BC">
        <w:rPr>
          <w:rFonts w:eastAsia="Calibri"/>
          <w:b/>
          <w:bCs/>
          <w:rtl/>
        </w:rPr>
        <w:t>ולפיכך לא ה</w:t>
      </w:r>
      <w:r w:rsidRPr="001706BC">
        <w:rPr>
          <w:rFonts w:eastAsia="Calibri" w:hint="cs"/>
          <w:b/>
          <w:bCs/>
          <w:rtl/>
        </w:rPr>
        <w:t>י</w:t>
      </w:r>
      <w:r w:rsidRPr="001706BC">
        <w:rPr>
          <w:rFonts w:eastAsia="Calibri"/>
          <w:b/>
          <w:bCs/>
          <w:rtl/>
        </w:rPr>
        <w:t xml:space="preserve">יתה במועד </w:t>
      </w:r>
      <w:r w:rsidRPr="001706BC">
        <w:rPr>
          <w:rFonts w:eastAsia="Calibri" w:hint="cs"/>
          <w:b/>
          <w:bCs/>
          <w:rtl/>
        </w:rPr>
        <w:t>סיום</w:t>
      </w:r>
      <w:r w:rsidRPr="001706BC">
        <w:rPr>
          <w:rFonts w:eastAsia="Calibri"/>
          <w:b/>
          <w:bCs/>
          <w:rtl/>
        </w:rPr>
        <w:t xml:space="preserve"> הביקורת מדיניות המעוגנת בנוהל המחייבת בעלות של המדינה על מתקני תח"ץ.</w:t>
      </w:r>
      <w:r w:rsidRPr="001706BC">
        <w:rPr>
          <w:rFonts w:eastAsia="Calibri"/>
          <w:b/>
          <w:bCs/>
          <w:rtl/>
        </w:rPr>
        <w:t xml:space="preserve"> </w:t>
      </w:r>
    </w:p>
    <w:p w:rsidR="001706BC" w:rsidRPr="001706BC" w:rsidP="001706BC" w14:paraId="37B975E1" w14:textId="77777777">
      <w:pPr>
        <w:keepNext/>
        <w:keepLines/>
        <w:spacing w:line="269" w:lineRule="auto"/>
        <w:ind w:left="-567"/>
        <w:rPr>
          <w:rFonts w:eastAsia="Calibri"/>
          <w:szCs w:val="20"/>
          <w:rtl/>
        </w:rPr>
      </w:pPr>
    </w:p>
    <w:p w:rsidR="001706BC" w:rsidRPr="001706BC" w:rsidP="001706BC" w14:paraId="60EC15CC" w14:textId="77777777">
      <w:pPr>
        <w:spacing w:line="269" w:lineRule="auto"/>
        <w:rPr>
          <w:rFonts w:eastAsia="Calibri"/>
          <w:rtl/>
        </w:rPr>
      </w:pPr>
      <w:r w:rsidRPr="001706BC">
        <w:rPr>
          <w:rFonts w:eastAsia="Calibri" w:hint="cs"/>
          <w:rtl/>
        </w:rPr>
        <w:t xml:space="preserve">בתשובתו ממרץ 2026 ציין משרד התחבורה כי </w:t>
      </w:r>
      <w:r w:rsidRPr="001706BC">
        <w:rPr>
          <w:rFonts w:eastAsia="Calibri"/>
          <w:rtl/>
        </w:rPr>
        <w:t>כאשר התבקש לחתום על טיוטת מסמך ההנחיה והמדיניות להסדרת שטחים לצורכי מתקני תשתיות תח"ץ</w:t>
      </w:r>
      <w:r w:rsidRPr="001706BC">
        <w:rPr>
          <w:rFonts w:eastAsia="Calibri" w:hint="cs"/>
          <w:rtl/>
        </w:rPr>
        <w:t>,</w:t>
      </w:r>
      <w:r w:rsidRPr="001706BC">
        <w:rPr>
          <w:rFonts w:eastAsia="Calibri"/>
          <w:rtl/>
        </w:rPr>
        <w:t xml:space="preserve"> הוא ס</w:t>
      </w:r>
      <w:r w:rsidRPr="001706BC">
        <w:rPr>
          <w:rFonts w:eastAsia="Calibri" w:hint="cs"/>
          <w:rtl/>
        </w:rPr>
        <w:t>י</w:t>
      </w:r>
      <w:r w:rsidRPr="001706BC">
        <w:rPr>
          <w:rFonts w:eastAsia="Calibri"/>
          <w:rtl/>
        </w:rPr>
        <w:t xml:space="preserve">רב </w:t>
      </w:r>
      <w:r w:rsidRPr="001706BC">
        <w:rPr>
          <w:rFonts w:eastAsia="Calibri" w:hint="cs"/>
          <w:rtl/>
        </w:rPr>
        <w:t>משום שהתנגד ל</w:t>
      </w:r>
      <w:r w:rsidRPr="001706BC">
        <w:rPr>
          <w:rFonts w:eastAsia="Calibri"/>
          <w:rtl/>
        </w:rPr>
        <w:t xml:space="preserve">מדיניות המתוארת </w:t>
      </w:r>
      <w:r w:rsidRPr="001706BC">
        <w:rPr>
          <w:rFonts w:eastAsia="Calibri" w:hint="cs"/>
          <w:rtl/>
        </w:rPr>
        <w:t>בטיוטה</w:t>
      </w:r>
      <w:r w:rsidRPr="001706BC">
        <w:rPr>
          <w:rFonts w:eastAsia="Calibri" w:hint="cs"/>
          <w:sz w:val="16"/>
          <w:szCs w:val="16"/>
          <w:rtl/>
        </w:rPr>
        <w:t>.</w:t>
      </w:r>
      <w:r w:rsidRPr="001706BC">
        <w:rPr>
          <w:rFonts w:eastAsia="Calibri" w:hint="cs"/>
          <w:rtl/>
        </w:rPr>
        <w:t xml:space="preserve"> </w:t>
      </w:r>
      <w:r w:rsidRPr="001706BC">
        <w:rPr>
          <w:rFonts w:eastAsia="Calibri" w:hint="cs"/>
          <w:rtl/>
        </w:rPr>
        <w:t>בהבהרה של משרד התחבורה ממאי 2026 צוין כי ההתנגדות נבעה מכך</w:t>
      </w:r>
      <w:r w:rsidRPr="001706BC">
        <w:rPr>
          <w:rFonts w:eastAsia="Calibri"/>
          <w:rtl/>
        </w:rPr>
        <w:t xml:space="preserve"> </w:t>
      </w:r>
      <w:r w:rsidRPr="001706BC">
        <w:rPr>
          <w:rFonts w:eastAsia="Calibri" w:hint="cs"/>
          <w:rtl/>
        </w:rPr>
        <w:t xml:space="preserve">שהמשרד מחשיב את דעתה של </w:t>
      </w:r>
      <w:r w:rsidRPr="001706BC">
        <w:rPr>
          <w:rFonts w:eastAsia="Calibri"/>
          <w:rtl/>
        </w:rPr>
        <w:t xml:space="preserve">הרשות המקומית </w:t>
      </w:r>
      <w:r w:rsidRPr="001706BC">
        <w:rPr>
          <w:rFonts w:eastAsia="Calibri" w:hint="cs"/>
          <w:rtl/>
        </w:rPr>
        <w:t>ומ</w:t>
      </w:r>
      <w:r w:rsidRPr="001706BC">
        <w:rPr>
          <w:rFonts w:eastAsia="Calibri"/>
          <w:rtl/>
        </w:rPr>
        <w:t xml:space="preserve">עדיף </w:t>
      </w:r>
      <w:r w:rsidRPr="001706BC">
        <w:rPr>
          <w:rFonts w:eastAsia="Calibri" w:hint="cs"/>
          <w:rtl/>
        </w:rPr>
        <w:t>לפעול ב</w:t>
      </w:r>
      <w:r w:rsidRPr="001706BC">
        <w:rPr>
          <w:rFonts w:eastAsia="Calibri"/>
          <w:rtl/>
        </w:rPr>
        <w:t>שותפות ו</w:t>
      </w:r>
      <w:r w:rsidRPr="001706BC">
        <w:rPr>
          <w:rFonts w:eastAsia="Calibri" w:hint="cs"/>
          <w:rtl/>
        </w:rPr>
        <w:t>ב</w:t>
      </w:r>
      <w:r w:rsidRPr="001706BC">
        <w:rPr>
          <w:rFonts w:eastAsia="Calibri"/>
          <w:rtl/>
        </w:rPr>
        <w:t xml:space="preserve">זהות אינטרסים. </w:t>
      </w:r>
      <w:r w:rsidRPr="001706BC">
        <w:rPr>
          <w:rFonts w:eastAsia="Calibri" w:hint="cs"/>
          <w:rtl/>
        </w:rPr>
        <w:t>לדעת המשרד,</w:t>
      </w:r>
      <w:r w:rsidRPr="001706BC">
        <w:rPr>
          <w:rFonts w:eastAsia="Calibri"/>
          <w:rtl/>
        </w:rPr>
        <w:t xml:space="preserve"> </w:t>
      </w:r>
      <w:r w:rsidRPr="001706BC">
        <w:rPr>
          <w:rFonts w:eastAsia="Calibri" w:hint="cs"/>
          <w:rtl/>
        </w:rPr>
        <w:t>ה</w:t>
      </w:r>
      <w:r w:rsidRPr="001706BC">
        <w:rPr>
          <w:rFonts w:eastAsia="Calibri"/>
          <w:rtl/>
        </w:rPr>
        <w:t>מדיניות ע</w:t>
      </w:r>
      <w:r w:rsidRPr="001706BC">
        <w:rPr>
          <w:rFonts w:eastAsia="Calibri" w:hint="cs"/>
          <w:rtl/>
        </w:rPr>
        <w:t>ו</w:t>
      </w:r>
      <w:r w:rsidRPr="001706BC">
        <w:rPr>
          <w:rFonts w:eastAsia="Calibri"/>
          <w:rtl/>
        </w:rPr>
        <w:t>מד</w:t>
      </w:r>
      <w:r w:rsidRPr="001706BC">
        <w:rPr>
          <w:rFonts w:eastAsia="Calibri" w:hint="cs"/>
          <w:rtl/>
        </w:rPr>
        <w:t>ת</w:t>
      </w:r>
      <w:r w:rsidRPr="001706BC">
        <w:rPr>
          <w:rFonts w:eastAsia="Calibri"/>
          <w:rtl/>
        </w:rPr>
        <w:t xml:space="preserve"> לא אחת כחסם למימוש תכלית המשרד להפע</w:t>
      </w:r>
      <w:r w:rsidRPr="001706BC">
        <w:rPr>
          <w:rFonts w:eastAsia="Calibri" w:hint="cs"/>
          <w:rtl/>
        </w:rPr>
        <w:t>י</w:t>
      </w:r>
      <w:r w:rsidRPr="001706BC">
        <w:rPr>
          <w:rFonts w:eastAsia="Calibri"/>
          <w:rtl/>
        </w:rPr>
        <w:t>ל תח</w:t>
      </w:r>
      <w:r w:rsidRPr="001706BC">
        <w:rPr>
          <w:rFonts w:eastAsia="Calibri" w:hint="cs"/>
          <w:rtl/>
        </w:rPr>
        <w:t>"ץ</w:t>
      </w:r>
      <w:r w:rsidRPr="001706BC">
        <w:rPr>
          <w:rFonts w:eastAsia="Calibri"/>
          <w:rtl/>
        </w:rPr>
        <w:t xml:space="preserve"> במועד </w:t>
      </w:r>
      <w:r w:rsidRPr="001706BC">
        <w:rPr>
          <w:rFonts w:eastAsia="Calibri" w:hint="cs"/>
          <w:rtl/>
        </w:rPr>
        <w:t>ה</w:t>
      </w:r>
      <w:r w:rsidRPr="001706BC">
        <w:rPr>
          <w:rFonts w:eastAsia="Calibri"/>
          <w:rtl/>
        </w:rPr>
        <w:t>נדרש.</w:t>
      </w:r>
    </w:p>
    <w:p w:rsidR="001706BC" w:rsidRPr="001706BC" w:rsidP="001706BC" w14:paraId="5C0D23E0" w14:textId="77777777">
      <w:pPr>
        <w:spacing w:line="269" w:lineRule="auto"/>
        <w:ind w:left="-567"/>
        <w:rPr>
          <w:rFonts w:eastAsia="Calibri"/>
          <w:szCs w:val="20"/>
          <w:rtl/>
        </w:rPr>
      </w:pPr>
    </w:p>
    <w:p w:rsidR="001706BC" w:rsidRPr="001706BC" w:rsidP="001706BC" w14:paraId="7F26305F" w14:textId="77777777">
      <w:pPr>
        <w:spacing w:line="269" w:lineRule="auto"/>
        <w:rPr>
          <w:rFonts w:eastAsia="Calibri"/>
          <w:rtl/>
        </w:rPr>
      </w:pPr>
      <w:bookmarkStart w:id="78" w:name="_Hlk217971528"/>
      <w:r w:rsidRPr="001706BC">
        <w:rPr>
          <w:rFonts w:eastAsia="Calibri" w:hint="cs"/>
          <w:rtl/>
        </w:rPr>
        <w:t xml:space="preserve">במהלך הביקורת מסר החשכ"ל לצוות הביקורת כי </w:t>
      </w:r>
      <w:r w:rsidRPr="001706BC">
        <w:rPr>
          <w:rFonts w:eastAsia="Calibri"/>
          <w:rtl/>
        </w:rPr>
        <w:t xml:space="preserve">הנחה לפעול </w:t>
      </w:r>
      <w:r w:rsidRPr="001706BC">
        <w:rPr>
          <w:rFonts w:eastAsia="Calibri" w:hint="cs"/>
          <w:rtl/>
        </w:rPr>
        <w:t>בהתאם</w:t>
      </w:r>
      <w:r w:rsidRPr="001706BC">
        <w:rPr>
          <w:rFonts w:eastAsia="Calibri"/>
          <w:rtl/>
        </w:rPr>
        <w:t xml:space="preserve"> </w:t>
      </w:r>
      <w:r w:rsidRPr="001706BC">
        <w:rPr>
          <w:rFonts w:eastAsia="Calibri" w:hint="cs"/>
          <w:rtl/>
        </w:rPr>
        <w:t>ל</w:t>
      </w:r>
      <w:r w:rsidRPr="001706BC">
        <w:rPr>
          <w:rFonts w:eastAsia="Calibri"/>
          <w:rtl/>
        </w:rPr>
        <w:t xml:space="preserve">מדיניות </w:t>
      </w:r>
      <w:r w:rsidRPr="001706BC">
        <w:rPr>
          <w:rFonts w:eastAsia="Calibri" w:hint="cs"/>
          <w:rtl/>
        </w:rPr>
        <w:t>האמורה, אף ש</w:t>
      </w:r>
      <w:r w:rsidRPr="001706BC">
        <w:rPr>
          <w:rFonts w:eastAsia="Calibri"/>
          <w:rtl/>
        </w:rPr>
        <w:t>המסמך לא הופץ ולא נחתם</w:t>
      </w:r>
      <w:r w:rsidRPr="001706BC">
        <w:rPr>
          <w:rFonts w:eastAsia="Calibri" w:hint="cs"/>
          <w:rtl/>
        </w:rPr>
        <w:t>, וזאת</w:t>
      </w:r>
      <w:r w:rsidRPr="001706BC">
        <w:rPr>
          <w:rFonts w:eastAsia="Calibri"/>
          <w:rtl/>
        </w:rPr>
        <w:t xml:space="preserve"> מטעמים פרוצדורליים </w:t>
      </w:r>
      <w:r w:rsidRPr="001706BC">
        <w:rPr>
          <w:rFonts w:eastAsia="Calibri" w:hint="cs"/>
          <w:rtl/>
        </w:rPr>
        <w:t>הנובעים מ</w:t>
      </w:r>
      <w:r w:rsidRPr="001706BC">
        <w:rPr>
          <w:rFonts w:eastAsia="Calibri"/>
          <w:rtl/>
        </w:rPr>
        <w:t>היעדר מענה וחתימת הגורם המוסמך במשרד התחבורה.</w:t>
      </w:r>
      <w:r w:rsidRPr="001706BC">
        <w:rPr>
          <w:rFonts w:eastAsia="Calibri" w:hint="cs"/>
          <w:rtl/>
        </w:rPr>
        <w:t xml:space="preserve"> </w:t>
      </w:r>
      <w:bookmarkEnd w:id="78"/>
      <w:r w:rsidRPr="001706BC">
        <w:rPr>
          <w:rFonts w:eastAsia="Calibri" w:hint="cs"/>
          <w:rtl/>
        </w:rPr>
        <w:t xml:space="preserve">לדבריו, </w:t>
      </w:r>
      <w:r w:rsidRPr="001706BC">
        <w:rPr>
          <w:rFonts w:eastAsia="Calibri"/>
          <w:rtl/>
        </w:rPr>
        <w:t>מדיניות זו מיושמת בפועל</w:t>
      </w:r>
      <w:r w:rsidRPr="001706BC">
        <w:rPr>
          <w:rFonts w:eastAsia="Calibri" w:hint="cs"/>
          <w:rtl/>
        </w:rPr>
        <w:t>,</w:t>
      </w:r>
      <w:r w:rsidRPr="001706BC">
        <w:rPr>
          <w:rFonts w:eastAsia="Calibri"/>
          <w:rtl/>
        </w:rPr>
        <w:t xml:space="preserve"> ככל ה</w:t>
      </w:r>
      <w:r w:rsidRPr="001706BC">
        <w:rPr>
          <w:rFonts w:eastAsia="Calibri" w:hint="cs"/>
          <w:rtl/>
        </w:rPr>
        <w:t>אפשר,</w:t>
      </w:r>
      <w:r w:rsidRPr="001706BC">
        <w:rPr>
          <w:rFonts w:eastAsia="Calibri"/>
          <w:rtl/>
        </w:rPr>
        <w:t xml:space="preserve"> זה שנים</w:t>
      </w:r>
      <w:r w:rsidRPr="001706BC">
        <w:rPr>
          <w:rFonts w:eastAsia="Calibri" w:hint="cs"/>
          <w:rtl/>
        </w:rPr>
        <w:t xml:space="preserve"> אחדות,</w:t>
      </w:r>
      <w:r w:rsidRPr="001706BC">
        <w:rPr>
          <w:rFonts w:eastAsia="Calibri"/>
          <w:rtl/>
        </w:rPr>
        <w:t xml:space="preserve"> בשיתוף פעולה עם משרד התחבורה ויחידות הסמך וחברות התשתית </w:t>
      </w:r>
      <w:r w:rsidRPr="001706BC">
        <w:rPr>
          <w:rFonts w:eastAsia="Calibri" w:hint="cs"/>
          <w:rtl/>
        </w:rPr>
        <w:t>הכפופות לו</w:t>
      </w:r>
      <w:r w:rsidRPr="001706BC">
        <w:rPr>
          <w:rFonts w:eastAsia="Calibri"/>
          <w:rtl/>
        </w:rPr>
        <w:t>.</w:t>
      </w:r>
    </w:p>
    <w:p w:rsidR="001706BC" w:rsidRPr="001706BC" w:rsidP="001706BC" w14:paraId="771AB135" w14:textId="77777777">
      <w:pPr>
        <w:keepNext/>
        <w:keepLines/>
        <w:spacing w:line="269" w:lineRule="auto"/>
        <w:ind w:left="-567"/>
        <w:rPr>
          <w:rFonts w:eastAsia="Calibri"/>
          <w:szCs w:val="20"/>
          <w:rtl/>
        </w:rPr>
      </w:pPr>
    </w:p>
    <w:p w:rsidR="001706BC" w:rsidRPr="001706BC" w:rsidP="001706BC" w14:paraId="560D3277" w14:textId="77777777">
      <w:pPr>
        <w:spacing w:line="269" w:lineRule="auto"/>
        <w:rPr>
          <w:rFonts w:eastAsia="Calibri"/>
          <w:rtl/>
        </w:rPr>
      </w:pPr>
      <w:r w:rsidRPr="001706BC">
        <w:rPr>
          <w:rFonts w:eastAsia="Calibri" w:hint="cs"/>
          <w:rtl/>
        </w:rPr>
        <w:t xml:space="preserve">בתשובת משרד התחבורה צוין כי </w:t>
      </w:r>
      <w:r w:rsidRPr="001706BC">
        <w:rPr>
          <w:rFonts w:eastAsia="Calibri"/>
          <w:rtl/>
        </w:rPr>
        <w:t>בה</w:t>
      </w:r>
      <w:r w:rsidRPr="001706BC">
        <w:rPr>
          <w:rFonts w:eastAsia="Calibri" w:hint="cs"/>
          <w:rtl/>
        </w:rPr>
        <w:t>י</w:t>
      </w:r>
      <w:r w:rsidRPr="001706BC">
        <w:rPr>
          <w:rFonts w:eastAsia="Calibri"/>
          <w:rtl/>
        </w:rPr>
        <w:t>עדר מסמך מדיניות, נוהל או תקנה לא ברור מכ</w:t>
      </w:r>
      <w:r w:rsidRPr="001706BC">
        <w:rPr>
          <w:rFonts w:eastAsia="Calibri" w:hint="cs"/>
          <w:rtl/>
        </w:rPr>
        <w:t>ו</w:t>
      </w:r>
      <w:r w:rsidRPr="001706BC">
        <w:rPr>
          <w:rFonts w:eastAsia="Calibri"/>
          <w:rtl/>
        </w:rPr>
        <w:t>ח איזו סמכות הנחה החשכ"ל לפעול ל</w:t>
      </w:r>
      <w:r w:rsidRPr="001706BC">
        <w:rPr>
          <w:rFonts w:eastAsia="Calibri" w:hint="cs"/>
          <w:rtl/>
        </w:rPr>
        <w:t>פי ה</w:t>
      </w:r>
      <w:r w:rsidRPr="001706BC">
        <w:rPr>
          <w:rFonts w:eastAsia="Calibri"/>
          <w:rtl/>
        </w:rPr>
        <w:t>מדיניות האמורה.</w:t>
      </w:r>
    </w:p>
    <w:p w:rsidR="001706BC" w:rsidRPr="001706BC" w:rsidP="001706BC" w14:paraId="5355F4F1" w14:textId="77777777">
      <w:pPr>
        <w:spacing w:line="269" w:lineRule="auto"/>
        <w:ind w:left="-567"/>
        <w:rPr>
          <w:rFonts w:eastAsia="Calibri"/>
          <w:szCs w:val="20"/>
          <w:rtl/>
        </w:rPr>
      </w:pPr>
      <w:bookmarkStart w:id="79" w:name="_Hlk227075064"/>
    </w:p>
    <w:p w:rsidR="001706BC" w:rsidRPr="001706BC" w:rsidP="001706BC" w14:paraId="23A2A91B" w14:textId="77777777">
      <w:pPr>
        <w:spacing w:line="269" w:lineRule="auto"/>
        <w:rPr>
          <w:rFonts w:eastAsia="Calibri"/>
          <w:b/>
          <w:bCs/>
          <w:rtl/>
        </w:rPr>
      </w:pPr>
      <w:r w:rsidRPr="001706BC">
        <w:rPr>
          <w:rFonts w:eastAsia="Calibri"/>
          <w:b/>
          <w:bCs/>
          <w:rtl/>
        </w:rPr>
        <w:t xml:space="preserve">מאחר </w:t>
      </w:r>
      <w:r w:rsidRPr="001706BC">
        <w:rPr>
          <w:rFonts w:eastAsia="Calibri" w:hint="cs"/>
          <w:b/>
          <w:bCs/>
          <w:rtl/>
        </w:rPr>
        <w:t>שמסמך ה</w:t>
      </w:r>
      <w:r w:rsidRPr="001706BC">
        <w:rPr>
          <w:rFonts w:eastAsia="Calibri"/>
          <w:b/>
          <w:bCs/>
          <w:rtl/>
        </w:rPr>
        <w:t>מדיניות להסדרת שטחים לצורכי מתקני תח"ץ</w:t>
      </w:r>
      <w:r w:rsidRPr="001706BC">
        <w:rPr>
          <w:rFonts w:eastAsia="Calibri" w:hint="cs"/>
          <w:b/>
          <w:bCs/>
          <w:rtl/>
        </w:rPr>
        <w:t xml:space="preserve"> לא אושר ו</w:t>
      </w:r>
      <w:r w:rsidRPr="001706BC">
        <w:rPr>
          <w:rFonts w:eastAsia="Calibri" w:hint="eastAsia"/>
          <w:b/>
          <w:bCs/>
          <w:rtl/>
        </w:rPr>
        <w:t>לא</w:t>
      </w:r>
      <w:r w:rsidRPr="001706BC">
        <w:rPr>
          <w:rFonts w:eastAsia="Calibri" w:hint="cs"/>
          <w:b/>
          <w:bCs/>
          <w:rtl/>
        </w:rPr>
        <w:t xml:space="preserve"> נחתם בידי החשכ"ל ומשרד התחבורה</w:t>
      </w:r>
      <w:r w:rsidRPr="001706BC">
        <w:rPr>
          <w:rFonts w:eastAsia="Calibri"/>
          <w:b/>
          <w:bCs/>
          <w:rtl/>
        </w:rPr>
        <w:t xml:space="preserve">, </w:t>
      </w:r>
      <w:r w:rsidRPr="001706BC">
        <w:rPr>
          <w:rFonts w:eastAsia="Calibri" w:hint="cs"/>
          <w:b/>
          <w:bCs/>
          <w:rtl/>
        </w:rPr>
        <w:t xml:space="preserve">הרי </w:t>
      </w:r>
      <w:r w:rsidRPr="001706BC">
        <w:rPr>
          <w:rFonts w:eastAsia="Calibri" w:hint="eastAsia"/>
          <w:b/>
          <w:bCs/>
          <w:rtl/>
        </w:rPr>
        <w:t>לכאורה</w:t>
      </w:r>
      <w:r w:rsidRPr="001706BC">
        <w:rPr>
          <w:rFonts w:eastAsia="Calibri"/>
          <w:b/>
          <w:bCs/>
          <w:rtl/>
        </w:rPr>
        <w:t xml:space="preserve"> </w:t>
      </w:r>
      <w:r w:rsidRPr="001706BC">
        <w:rPr>
          <w:rFonts w:eastAsia="Calibri" w:hint="cs"/>
          <w:b/>
          <w:bCs/>
          <w:rtl/>
        </w:rPr>
        <w:t xml:space="preserve">אין לו תוקף מחייב. בנסיבות אלה </w:t>
      </w:r>
      <w:r w:rsidRPr="001706BC">
        <w:rPr>
          <w:rFonts w:eastAsia="Calibri"/>
          <w:b/>
          <w:bCs/>
          <w:rtl/>
        </w:rPr>
        <w:t>לא ברור</w:t>
      </w:r>
      <w:r w:rsidRPr="001706BC">
        <w:rPr>
          <w:rFonts w:eastAsia="Calibri" w:hint="cs"/>
          <w:b/>
          <w:bCs/>
          <w:rtl/>
        </w:rPr>
        <w:t xml:space="preserve">ה תחולתה של </w:t>
      </w:r>
      <w:r w:rsidRPr="001706BC">
        <w:rPr>
          <w:rFonts w:eastAsia="Calibri"/>
          <w:b/>
          <w:bCs/>
          <w:rtl/>
        </w:rPr>
        <w:t>ה</w:t>
      </w:r>
      <w:r w:rsidRPr="001706BC">
        <w:rPr>
          <w:rFonts w:eastAsia="Calibri" w:hint="cs"/>
          <w:b/>
          <w:bCs/>
          <w:rtl/>
        </w:rPr>
        <w:t>מדיניות,</w:t>
      </w:r>
      <w:r w:rsidRPr="001706BC">
        <w:rPr>
          <w:rFonts w:eastAsia="Calibri"/>
          <w:b/>
          <w:bCs/>
          <w:rtl/>
        </w:rPr>
        <w:t xml:space="preserve"> </w:t>
      </w:r>
      <w:r w:rsidRPr="001706BC">
        <w:rPr>
          <w:rFonts w:eastAsia="Calibri" w:hint="cs"/>
          <w:b/>
          <w:bCs/>
          <w:rtl/>
        </w:rPr>
        <w:t xml:space="preserve">לרבות באילו מקרים </w:t>
      </w:r>
      <w:r w:rsidRPr="001706BC">
        <w:rPr>
          <w:rFonts w:eastAsia="Calibri"/>
          <w:b/>
          <w:bCs/>
          <w:rtl/>
        </w:rPr>
        <w:t>נדרש לפעול לפיה ובאילו נסיבות, כגון דחיפות במתן שירותי תח"ץ, ניתן לסטות ממנה ולהפעיל שירותים בתשתיות שאינן בבעלות המדינה</w:t>
      </w:r>
      <w:r w:rsidRPr="001706BC">
        <w:rPr>
          <w:rFonts w:eastAsia="Calibri" w:hint="cs"/>
          <w:b/>
          <w:bCs/>
          <w:rtl/>
        </w:rPr>
        <w:t xml:space="preserve"> ובאילו בתנאים</w:t>
      </w:r>
      <w:r w:rsidRPr="001706BC">
        <w:rPr>
          <w:rFonts w:eastAsia="Calibri"/>
          <w:b/>
          <w:bCs/>
          <w:rtl/>
        </w:rPr>
        <w:t>.</w:t>
      </w:r>
      <w:r w:rsidRPr="001706BC">
        <w:rPr>
          <w:rFonts w:eastAsia="Calibri" w:hint="cs"/>
          <w:b/>
          <w:bCs/>
          <w:rtl/>
        </w:rPr>
        <w:t xml:space="preserve"> </w:t>
      </w:r>
    </w:p>
    <w:bookmarkEnd w:id="79"/>
    <w:p w:rsidR="001706BC" w:rsidRPr="001706BC" w:rsidP="001706BC" w14:paraId="323E2556" w14:textId="77777777">
      <w:pPr>
        <w:keepNext/>
        <w:keepLines/>
        <w:spacing w:line="269" w:lineRule="auto"/>
        <w:ind w:left="-567"/>
        <w:rPr>
          <w:rFonts w:eastAsia="Calibri"/>
          <w:szCs w:val="20"/>
          <w:rtl/>
        </w:rPr>
      </w:pPr>
    </w:p>
    <w:p w:rsidR="001706BC" w:rsidRPr="001706BC" w:rsidP="001706BC" w14:paraId="152B1462" w14:textId="77777777">
      <w:pPr>
        <w:spacing w:line="269" w:lineRule="auto"/>
        <w:rPr>
          <w:rFonts w:eastAsia="Calibri"/>
          <w:rtl/>
        </w:rPr>
      </w:pPr>
      <w:r w:rsidRPr="001706BC">
        <w:rPr>
          <w:rFonts w:eastAsia="Calibri" w:hint="cs"/>
          <w:b/>
          <w:bCs/>
          <w:rtl/>
        </w:rPr>
        <w:t xml:space="preserve">מומלץ כי משרד התחבורה והחשכ"ל יגבשו ויחתמו על מסמך מדיניות מוסכם ומחייב </w:t>
      </w:r>
      <w:r w:rsidRPr="001706BC">
        <w:rPr>
          <w:rFonts w:eastAsia="Calibri"/>
          <w:b/>
          <w:bCs/>
          <w:rtl/>
        </w:rPr>
        <w:t>להסדרת שטחים לצורכי מתקני תח"ץ</w:t>
      </w:r>
      <w:r w:rsidRPr="001706BC">
        <w:rPr>
          <w:rFonts w:eastAsia="Calibri" w:hint="cs"/>
          <w:b/>
          <w:bCs/>
          <w:rtl/>
        </w:rPr>
        <w:t>, ויבחנו את עדכונו ותקפותו מעת לעת.</w:t>
      </w:r>
    </w:p>
    <w:p w:rsidR="001706BC" w:rsidRPr="001706BC" w:rsidP="001706BC" w14:paraId="30B9B9A9" w14:textId="77777777">
      <w:pPr>
        <w:keepNext/>
        <w:keepLines/>
        <w:spacing w:line="269" w:lineRule="auto"/>
        <w:ind w:left="-567"/>
        <w:rPr>
          <w:rFonts w:eastAsia="Calibri"/>
          <w:szCs w:val="20"/>
          <w:rtl/>
        </w:rPr>
      </w:pPr>
    </w:p>
    <w:p w:rsidR="001706BC" w:rsidRPr="001706BC" w:rsidP="001706BC" w14:paraId="60145BDD" w14:textId="77777777">
      <w:pPr>
        <w:spacing w:line="269" w:lineRule="auto"/>
        <w:rPr>
          <w:rFonts w:eastAsia="Calibri"/>
          <w:rtl/>
        </w:rPr>
      </w:pPr>
      <w:r w:rsidRPr="001706BC">
        <w:rPr>
          <w:rFonts w:eastAsia="Calibri"/>
          <w:rtl/>
        </w:rPr>
        <w:t>בתשובתו ציין מינהל הדיור כי</w:t>
      </w:r>
      <w:r w:rsidRPr="001706BC">
        <w:rPr>
          <w:rFonts w:eastAsia="Calibri" w:hint="cs"/>
          <w:rtl/>
        </w:rPr>
        <w:t xml:space="preserve"> </w:t>
      </w:r>
      <w:r w:rsidRPr="001706BC">
        <w:rPr>
          <w:rFonts w:eastAsia="Calibri"/>
          <w:rtl/>
        </w:rPr>
        <w:t>החש</w:t>
      </w:r>
      <w:r w:rsidRPr="001706BC">
        <w:rPr>
          <w:rFonts w:eastAsia="Calibri" w:hint="cs"/>
          <w:rtl/>
        </w:rPr>
        <w:t>כ"ל</w:t>
      </w:r>
      <w:r w:rsidRPr="001706BC">
        <w:rPr>
          <w:rFonts w:eastAsia="Calibri"/>
          <w:rtl/>
        </w:rPr>
        <w:t xml:space="preserve"> היוצא סבר </w:t>
      </w:r>
      <w:r w:rsidRPr="001706BC">
        <w:rPr>
          <w:rFonts w:eastAsia="Calibri" w:hint="cs"/>
          <w:rtl/>
        </w:rPr>
        <w:t>ש</w:t>
      </w:r>
      <w:r w:rsidRPr="001706BC">
        <w:rPr>
          <w:rFonts w:eastAsia="Calibri"/>
          <w:rtl/>
        </w:rPr>
        <w:t>יש מקום לקדם את חתימת מסמך ההנחיה והמדיניות, אך, בשל ה</w:t>
      </w:r>
      <w:r w:rsidRPr="001706BC">
        <w:rPr>
          <w:rFonts w:eastAsia="Calibri" w:hint="cs"/>
          <w:rtl/>
        </w:rPr>
        <w:t>י</w:t>
      </w:r>
      <w:r w:rsidRPr="001706BC">
        <w:rPr>
          <w:rFonts w:eastAsia="Calibri"/>
          <w:rtl/>
        </w:rPr>
        <w:t>עדר</w:t>
      </w:r>
      <w:r w:rsidRPr="001706BC">
        <w:rPr>
          <w:rFonts w:eastAsia="Calibri" w:hint="cs"/>
          <w:rtl/>
        </w:rPr>
        <w:t xml:space="preserve"> </w:t>
      </w:r>
      <w:r w:rsidRPr="001706BC">
        <w:rPr>
          <w:rFonts w:eastAsia="Calibri"/>
          <w:rtl/>
        </w:rPr>
        <w:t>מענה ומטעמים פרוצדורליים, המסמך לא נחתם ע</w:t>
      </w:r>
      <w:r w:rsidRPr="001706BC">
        <w:rPr>
          <w:rFonts w:eastAsia="Calibri" w:hint="cs"/>
          <w:rtl/>
        </w:rPr>
        <w:t>ל יד</w:t>
      </w:r>
      <w:r w:rsidRPr="001706BC">
        <w:rPr>
          <w:rFonts w:eastAsia="Calibri"/>
          <w:rtl/>
        </w:rPr>
        <w:t>י משרד התחבורה.</w:t>
      </w:r>
      <w:r w:rsidRPr="001706BC">
        <w:rPr>
          <w:rFonts w:eastAsia="Calibri" w:hint="cs"/>
          <w:rtl/>
        </w:rPr>
        <w:t xml:space="preserve"> </w:t>
      </w:r>
      <w:r w:rsidRPr="001706BC">
        <w:rPr>
          <w:rFonts w:eastAsia="Calibri"/>
          <w:rtl/>
        </w:rPr>
        <w:t xml:space="preserve">הנושא יובא בשנית </w:t>
      </w:r>
      <w:r w:rsidRPr="001706BC">
        <w:rPr>
          <w:rFonts w:eastAsia="Calibri" w:hint="cs"/>
          <w:rtl/>
        </w:rPr>
        <w:t>ל</w:t>
      </w:r>
      <w:r w:rsidRPr="001706BC">
        <w:rPr>
          <w:rFonts w:eastAsia="Calibri"/>
          <w:rtl/>
        </w:rPr>
        <w:t>פני החשבת הכללית להצגה ודיון מחודש.</w:t>
      </w:r>
    </w:p>
    <w:p w:rsidR="001706BC" w:rsidRPr="001706BC" w:rsidP="001706BC" w14:paraId="08151477" w14:textId="77777777">
      <w:pPr>
        <w:spacing w:line="269" w:lineRule="auto"/>
        <w:ind w:left="-567"/>
        <w:rPr>
          <w:rFonts w:eastAsia="Calibri"/>
          <w:szCs w:val="20"/>
          <w:rtl/>
        </w:rPr>
      </w:pPr>
    </w:p>
    <w:p w:rsidR="001706BC" w:rsidRPr="001706BC" w:rsidP="001706BC" w14:paraId="2BBED147" w14:textId="77777777">
      <w:pPr>
        <w:keepNext/>
        <w:keepLines/>
        <w:spacing w:line="269" w:lineRule="auto"/>
        <w:outlineLvl w:val="3"/>
        <w:rPr>
          <w:rFonts w:eastAsia="Times New Roman"/>
          <w:bCs/>
          <w:szCs w:val="26"/>
          <w:rtl/>
        </w:rPr>
      </w:pPr>
      <w:r w:rsidRPr="001706BC">
        <w:rPr>
          <w:rFonts w:eastAsia="Times New Roman" w:hint="eastAsia"/>
          <w:bCs/>
          <w:szCs w:val="26"/>
          <w:rtl/>
        </w:rPr>
        <w:t>דוגמאות</w:t>
      </w:r>
      <w:r w:rsidRPr="001706BC">
        <w:rPr>
          <w:rFonts w:eastAsia="Times New Roman"/>
          <w:bCs/>
          <w:szCs w:val="26"/>
          <w:rtl/>
        </w:rPr>
        <w:t xml:space="preserve"> </w:t>
      </w:r>
      <w:r w:rsidRPr="001706BC">
        <w:rPr>
          <w:rFonts w:eastAsia="Times New Roman" w:hint="eastAsia"/>
          <w:bCs/>
          <w:szCs w:val="26"/>
          <w:rtl/>
        </w:rPr>
        <w:t>לקשיים</w:t>
      </w:r>
      <w:r w:rsidRPr="001706BC">
        <w:rPr>
          <w:rFonts w:eastAsia="Times New Roman"/>
          <w:bCs/>
          <w:szCs w:val="26"/>
          <w:rtl/>
        </w:rPr>
        <w:t xml:space="preserve"> </w:t>
      </w:r>
      <w:r w:rsidRPr="001706BC">
        <w:rPr>
          <w:rFonts w:eastAsia="Times New Roman" w:hint="eastAsia"/>
          <w:bCs/>
          <w:szCs w:val="26"/>
          <w:rtl/>
        </w:rPr>
        <w:t>בהסדרת</w:t>
      </w:r>
      <w:r w:rsidRPr="001706BC">
        <w:rPr>
          <w:rFonts w:eastAsia="Times New Roman"/>
          <w:bCs/>
          <w:szCs w:val="26"/>
          <w:rtl/>
        </w:rPr>
        <w:t xml:space="preserve"> </w:t>
      </w:r>
      <w:r w:rsidRPr="001706BC">
        <w:rPr>
          <w:rFonts w:eastAsia="Times New Roman" w:hint="eastAsia"/>
          <w:bCs/>
          <w:szCs w:val="26"/>
          <w:rtl/>
        </w:rPr>
        <w:t>תשתיות</w:t>
      </w:r>
      <w:r w:rsidRPr="001706BC">
        <w:rPr>
          <w:rFonts w:eastAsia="Times New Roman"/>
          <w:bCs/>
          <w:szCs w:val="26"/>
          <w:rtl/>
        </w:rPr>
        <w:t xml:space="preserve"> </w:t>
      </w:r>
      <w:r w:rsidRPr="001706BC">
        <w:rPr>
          <w:rFonts w:eastAsia="Times New Roman" w:hint="eastAsia"/>
          <w:bCs/>
          <w:szCs w:val="26"/>
          <w:rtl/>
        </w:rPr>
        <w:t>תח</w:t>
      </w:r>
      <w:r w:rsidRPr="001706BC">
        <w:rPr>
          <w:rFonts w:eastAsia="Times New Roman" w:hint="cs"/>
          <w:bCs/>
          <w:szCs w:val="26"/>
          <w:rtl/>
        </w:rPr>
        <w:t>"ץ</w:t>
      </w:r>
      <w:r w:rsidRPr="001706BC">
        <w:rPr>
          <w:rFonts w:eastAsia="Times New Roman"/>
          <w:bCs/>
          <w:szCs w:val="26"/>
          <w:rtl/>
        </w:rPr>
        <w:t xml:space="preserve"> </w:t>
      </w:r>
      <w:r w:rsidRPr="001706BC">
        <w:rPr>
          <w:rFonts w:eastAsia="Times New Roman" w:hint="eastAsia"/>
          <w:bCs/>
          <w:szCs w:val="26"/>
          <w:rtl/>
        </w:rPr>
        <w:t>מול</w:t>
      </w:r>
      <w:r w:rsidRPr="001706BC">
        <w:rPr>
          <w:rFonts w:eastAsia="Times New Roman"/>
          <w:bCs/>
          <w:szCs w:val="26"/>
          <w:rtl/>
        </w:rPr>
        <w:t xml:space="preserve"> </w:t>
      </w:r>
      <w:r w:rsidRPr="001706BC">
        <w:rPr>
          <w:rFonts w:eastAsia="Times New Roman" w:hint="eastAsia"/>
          <w:bCs/>
          <w:szCs w:val="26"/>
          <w:rtl/>
        </w:rPr>
        <w:t>הרשויות</w:t>
      </w:r>
      <w:r w:rsidRPr="001706BC">
        <w:rPr>
          <w:rFonts w:eastAsia="Times New Roman"/>
          <w:bCs/>
          <w:szCs w:val="26"/>
          <w:rtl/>
        </w:rPr>
        <w:t xml:space="preserve"> </w:t>
      </w:r>
      <w:r w:rsidRPr="001706BC">
        <w:rPr>
          <w:rFonts w:eastAsia="Times New Roman" w:hint="eastAsia"/>
          <w:bCs/>
          <w:szCs w:val="26"/>
          <w:rtl/>
        </w:rPr>
        <w:t>המקומיות</w:t>
      </w:r>
    </w:p>
    <w:p w:rsidR="001706BC" w:rsidRPr="001706BC" w:rsidP="001706BC" w14:paraId="526F6589" w14:textId="77777777">
      <w:pPr>
        <w:spacing w:line="269" w:lineRule="auto"/>
        <w:ind w:left="-567"/>
        <w:rPr>
          <w:rFonts w:eastAsia="Calibri"/>
          <w:szCs w:val="20"/>
          <w:rtl/>
        </w:rPr>
      </w:pPr>
    </w:p>
    <w:p w:rsidR="001706BC" w:rsidRPr="001706BC" w:rsidP="001706BC" w14:paraId="16972352" w14:textId="77777777">
      <w:pPr>
        <w:spacing w:line="269" w:lineRule="auto"/>
        <w:ind w:left="-567"/>
        <w:rPr>
          <w:rFonts w:eastAsia="Calibri"/>
          <w:szCs w:val="20"/>
          <w:rtl/>
        </w:rPr>
      </w:pPr>
      <w:r w:rsidRPr="001706BC">
        <w:rPr>
          <w:rFonts w:eastAsia="Calibri"/>
          <w:szCs w:val="20"/>
          <w:rtl/>
        </w:rPr>
        <w:tab/>
      </w:r>
      <w:r w:rsidRPr="001706BC">
        <w:rPr>
          <w:rFonts w:eastAsia="Calibri"/>
          <w:rtl/>
        </w:rPr>
        <w:t>להלן דוגמאות לקשיים שהתגלו בהסדרת תשתיות תחבורה ציבורית מול רשויות מקומיות</w:t>
      </w:r>
      <w:r w:rsidRPr="001706BC">
        <w:rPr>
          <w:rFonts w:eastAsia="Calibri" w:hint="cs"/>
          <w:szCs w:val="20"/>
          <w:rtl/>
        </w:rPr>
        <w:t>:</w:t>
      </w:r>
    </w:p>
    <w:p w:rsidR="001706BC" w:rsidRPr="001706BC" w:rsidP="001706BC" w14:paraId="3F32BF81" w14:textId="77777777">
      <w:pPr>
        <w:spacing w:line="269" w:lineRule="auto"/>
        <w:ind w:left="-567"/>
        <w:rPr>
          <w:rFonts w:eastAsia="Calibri"/>
          <w:szCs w:val="20"/>
          <w:rtl/>
        </w:rPr>
      </w:pPr>
    </w:p>
    <w:p w:rsidR="001706BC" w:rsidRPr="001706BC" w:rsidP="001706BC" w14:paraId="18E992FB" w14:textId="77777777">
      <w:pPr>
        <w:keepNext/>
        <w:keepLines/>
        <w:numPr>
          <w:ilvl w:val="0"/>
          <w:numId w:val="14"/>
        </w:numPr>
        <w:spacing w:line="269" w:lineRule="auto"/>
        <w:outlineLvl w:val="5"/>
        <w:rPr>
          <w:rFonts w:eastAsia="Times New Roman"/>
          <w:bCs/>
          <w:spacing w:val="40"/>
          <w:rtl/>
        </w:rPr>
      </w:pPr>
      <w:r w:rsidRPr="001706BC">
        <w:rPr>
          <w:rFonts w:eastAsia="Times New Roman"/>
          <w:bCs/>
          <w:spacing w:val="40"/>
          <w:rtl/>
        </w:rPr>
        <w:t>מודיעין</w:t>
      </w:r>
      <w:r w:rsidRPr="001706BC">
        <w:rPr>
          <w:rFonts w:eastAsia="Times New Roman" w:hint="cs"/>
          <w:bCs/>
          <w:spacing w:val="40"/>
          <w:rtl/>
        </w:rPr>
        <w:t>-מכבים-רעות,</w:t>
      </w:r>
      <w:r w:rsidRPr="001706BC">
        <w:rPr>
          <w:rFonts w:eastAsia="Times New Roman"/>
          <w:bCs/>
          <w:spacing w:val="40"/>
          <w:rtl/>
        </w:rPr>
        <w:t xml:space="preserve"> מסוף התחבורה וחניון עינב</w:t>
      </w:r>
    </w:p>
    <w:p w:rsidR="001706BC" w:rsidRPr="001706BC" w:rsidP="001706BC" w14:paraId="53B855DD" w14:textId="77777777">
      <w:pPr>
        <w:rPr>
          <w:rFonts w:eastAsia="Calibri"/>
        </w:rPr>
      </w:pPr>
    </w:p>
    <w:p w:rsidR="001706BC" w:rsidRPr="001706BC" w:rsidP="001706BC" w14:paraId="61C2DF57" w14:textId="77777777">
      <w:pPr>
        <w:spacing w:line="269" w:lineRule="auto"/>
        <w:ind w:left="312"/>
        <w:rPr>
          <w:rFonts w:eastAsia="Calibri"/>
          <w:rtl/>
        </w:rPr>
      </w:pPr>
      <w:r w:rsidRPr="001706BC">
        <w:rPr>
          <w:rFonts w:eastAsia="Calibri"/>
          <w:rtl/>
        </w:rPr>
        <w:t>ב</w:t>
      </w:r>
      <w:r w:rsidRPr="001706BC">
        <w:rPr>
          <w:rFonts w:eastAsia="Calibri" w:hint="cs"/>
          <w:rtl/>
        </w:rPr>
        <w:t xml:space="preserve">תחום עיריית </w:t>
      </w:r>
      <w:r w:rsidRPr="001706BC">
        <w:rPr>
          <w:rFonts w:eastAsia="Calibri"/>
          <w:rtl/>
        </w:rPr>
        <w:t>מודיעין</w:t>
      </w:r>
      <w:r w:rsidRPr="001706BC">
        <w:rPr>
          <w:rFonts w:eastAsia="Calibri" w:hint="cs"/>
          <w:rtl/>
        </w:rPr>
        <w:t>-</w:t>
      </w:r>
      <w:r w:rsidRPr="001706BC">
        <w:rPr>
          <w:rFonts w:eastAsia="Calibri"/>
          <w:rtl/>
        </w:rPr>
        <w:t>מכבים</w:t>
      </w:r>
      <w:r w:rsidRPr="001706BC">
        <w:rPr>
          <w:rFonts w:eastAsia="Calibri" w:hint="cs"/>
          <w:rtl/>
        </w:rPr>
        <w:t>-</w:t>
      </w:r>
      <w:r w:rsidRPr="001706BC">
        <w:rPr>
          <w:rFonts w:eastAsia="Calibri"/>
          <w:rtl/>
        </w:rPr>
        <w:t>רעות</w:t>
      </w:r>
      <w:r w:rsidRPr="001706BC">
        <w:rPr>
          <w:rFonts w:eastAsia="Calibri" w:hint="cs"/>
          <w:rtl/>
        </w:rPr>
        <w:t xml:space="preserve"> (להלן - מודיעין)</w:t>
      </w:r>
      <w:r w:rsidRPr="001706BC">
        <w:rPr>
          <w:rFonts w:eastAsia="Calibri"/>
          <w:rtl/>
        </w:rPr>
        <w:t xml:space="preserve"> </w:t>
      </w:r>
      <w:r w:rsidRPr="001706BC">
        <w:rPr>
          <w:rFonts w:eastAsia="Calibri" w:hint="cs"/>
          <w:rtl/>
        </w:rPr>
        <w:t>פועלי</w:t>
      </w:r>
      <w:r w:rsidRPr="001706BC">
        <w:rPr>
          <w:rFonts w:eastAsia="Calibri"/>
          <w:rtl/>
        </w:rPr>
        <w:t xml:space="preserve">ם שני מתקני תשתית </w:t>
      </w:r>
      <w:r w:rsidRPr="001706BC">
        <w:rPr>
          <w:rFonts w:eastAsia="Calibri" w:hint="cs"/>
          <w:rtl/>
        </w:rPr>
        <w:t>תח"ץ מרכזיים:</w:t>
      </w:r>
      <w:r w:rsidRPr="001706BC">
        <w:rPr>
          <w:rFonts w:eastAsia="Calibri"/>
          <w:rtl/>
        </w:rPr>
        <w:t xml:space="preserve"> </w:t>
      </w:r>
      <w:r w:rsidRPr="001706BC">
        <w:rPr>
          <w:rFonts w:eastAsia="Calibri" w:hint="cs"/>
          <w:rtl/>
        </w:rPr>
        <w:t xml:space="preserve">מסוף התחבורה (להלן - המסוף) </w:t>
      </w:r>
      <w:r w:rsidRPr="001706BC">
        <w:rPr>
          <w:rFonts w:eastAsia="Calibri"/>
          <w:rtl/>
        </w:rPr>
        <w:t>וחניון עינב.</w:t>
      </w:r>
      <w:r w:rsidRPr="001706BC">
        <w:rPr>
          <w:rFonts w:eastAsia="Calibri" w:hint="cs"/>
          <w:rtl/>
        </w:rPr>
        <w:t xml:space="preserve"> </w:t>
      </w:r>
    </w:p>
    <w:p w:rsidR="001706BC" w:rsidRPr="001706BC" w:rsidP="001706BC" w14:paraId="0BFF0791" w14:textId="77777777">
      <w:pPr>
        <w:spacing w:line="269" w:lineRule="auto"/>
        <w:ind w:left="-567"/>
        <w:rPr>
          <w:rFonts w:eastAsia="Calibri"/>
          <w:szCs w:val="20"/>
          <w:rtl/>
        </w:rPr>
      </w:pPr>
    </w:p>
    <w:p w:rsidR="001706BC" w:rsidRPr="001706BC" w:rsidP="001706BC" w14:paraId="51D1FBEC" w14:textId="77777777">
      <w:pPr>
        <w:spacing w:line="269" w:lineRule="auto"/>
        <w:ind w:left="312"/>
        <w:rPr>
          <w:rFonts w:eastAsia="Calibri"/>
          <w:rtl/>
        </w:rPr>
      </w:pPr>
      <w:r w:rsidRPr="001706BC">
        <w:rPr>
          <w:rFonts w:eastAsia="Times New Roman" w:hint="cs"/>
          <w:bCs/>
          <w:spacing w:val="40"/>
          <w:rtl/>
        </w:rPr>
        <w:t>מסוף התחבורה:</w:t>
      </w:r>
      <w:r w:rsidRPr="001706BC">
        <w:rPr>
          <w:rFonts w:eastAsia="Calibri" w:hint="cs"/>
          <w:rtl/>
        </w:rPr>
        <w:t xml:space="preserve"> ב</w:t>
      </w:r>
      <w:r w:rsidRPr="001706BC">
        <w:rPr>
          <w:rFonts w:eastAsia="Calibri"/>
          <w:rtl/>
        </w:rPr>
        <w:t xml:space="preserve">מסמך </w:t>
      </w:r>
      <w:r w:rsidRPr="001706BC">
        <w:rPr>
          <w:rFonts w:eastAsia="Calibri" w:hint="cs"/>
          <w:rtl/>
        </w:rPr>
        <w:t>ה</w:t>
      </w:r>
      <w:r w:rsidRPr="001706BC">
        <w:rPr>
          <w:rFonts w:eastAsia="Calibri"/>
          <w:rtl/>
        </w:rPr>
        <w:t xml:space="preserve">עקרונות </w:t>
      </w:r>
      <w:r w:rsidRPr="001706BC">
        <w:rPr>
          <w:rFonts w:eastAsia="Calibri" w:hint="cs"/>
          <w:rtl/>
        </w:rPr>
        <w:t xml:space="preserve">משנת 2021 נקבע כי </w:t>
      </w:r>
      <w:r w:rsidRPr="001706BC">
        <w:rPr>
          <w:rFonts w:eastAsia="Calibri"/>
          <w:rtl/>
        </w:rPr>
        <w:t>המדינה נושאת באחריות</w:t>
      </w:r>
      <w:r w:rsidRPr="001706BC">
        <w:rPr>
          <w:rFonts w:eastAsia="Calibri" w:hint="cs"/>
          <w:rtl/>
        </w:rPr>
        <w:t xml:space="preserve"> מלאה</w:t>
      </w:r>
      <w:r>
        <w:rPr>
          <w:rFonts w:eastAsia="Calibri"/>
          <w:vertAlign w:val="superscript"/>
          <w:rtl/>
        </w:rPr>
        <w:footnoteReference w:id="132"/>
      </w:r>
      <w:r w:rsidRPr="001706BC">
        <w:rPr>
          <w:rFonts w:eastAsia="Calibri"/>
          <w:rtl/>
        </w:rPr>
        <w:t xml:space="preserve"> </w:t>
      </w:r>
      <w:r w:rsidRPr="001706BC">
        <w:rPr>
          <w:rFonts w:eastAsia="Calibri" w:hint="cs"/>
          <w:rtl/>
        </w:rPr>
        <w:t>ל</w:t>
      </w:r>
      <w:r w:rsidRPr="001706BC">
        <w:rPr>
          <w:rFonts w:ascii="David" w:eastAsia="Calibri" w:hAnsi="David" w:hint="cs"/>
          <w:rtl/>
        </w:rPr>
        <w:t>מתקני נוסעים, ובהם תחנות מרכזיות ומסופים</w:t>
      </w:r>
      <w:r w:rsidRPr="001706BC">
        <w:rPr>
          <w:rFonts w:eastAsia="Calibri"/>
          <w:rtl/>
        </w:rPr>
        <w:t>.</w:t>
      </w:r>
      <w:r w:rsidRPr="001706BC">
        <w:rPr>
          <w:rFonts w:eastAsia="Calibri" w:hint="cs"/>
          <w:rtl/>
        </w:rPr>
        <w:t xml:space="preserve"> לפי </w:t>
      </w:r>
      <w:r w:rsidRPr="001706BC">
        <w:rPr>
          <w:rFonts w:eastAsia="Calibri"/>
          <w:rtl/>
        </w:rPr>
        <w:t>פקודת העיריות [נוסח חדש]</w:t>
      </w:r>
      <w:r>
        <w:rPr>
          <w:rFonts w:eastAsia="Calibri"/>
          <w:vertAlign w:val="superscript"/>
          <w:rtl/>
        </w:rPr>
        <w:footnoteReference w:id="133"/>
      </w:r>
      <w:r w:rsidRPr="001706BC">
        <w:rPr>
          <w:rFonts w:eastAsia="Calibri" w:hint="cs"/>
          <w:rtl/>
        </w:rPr>
        <w:t xml:space="preserve">, בעירייה איתנה, רשות שימוש במקרקעין לתקופה העולה על חמש שנים טעונה </w:t>
      </w:r>
      <w:r w:rsidRPr="001706BC">
        <w:rPr>
          <w:rFonts w:eastAsia="Calibri"/>
          <w:rtl/>
        </w:rPr>
        <w:t>החלט</w:t>
      </w:r>
      <w:r w:rsidRPr="001706BC">
        <w:rPr>
          <w:rFonts w:eastAsia="Calibri" w:hint="cs"/>
          <w:rtl/>
        </w:rPr>
        <w:t>ה</w:t>
      </w:r>
      <w:r>
        <w:rPr>
          <w:rFonts w:eastAsia="Calibri"/>
          <w:vertAlign w:val="superscript"/>
          <w:rtl/>
        </w:rPr>
        <w:footnoteReference w:id="134"/>
      </w:r>
      <w:r w:rsidRPr="001706BC">
        <w:rPr>
          <w:rFonts w:eastAsia="Calibri" w:hint="cs"/>
          <w:rtl/>
        </w:rPr>
        <w:t xml:space="preserve"> של</w:t>
      </w:r>
      <w:r w:rsidRPr="001706BC">
        <w:rPr>
          <w:rFonts w:eastAsia="Calibri"/>
          <w:rtl/>
        </w:rPr>
        <w:t xml:space="preserve"> מועצ</w:t>
      </w:r>
      <w:r w:rsidRPr="001706BC">
        <w:rPr>
          <w:rFonts w:eastAsia="Calibri" w:hint="cs"/>
          <w:rtl/>
        </w:rPr>
        <w:t>ת העירייה</w:t>
      </w:r>
      <w:r w:rsidRPr="001706BC">
        <w:rPr>
          <w:rFonts w:eastAsia="Calibri"/>
          <w:rtl/>
        </w:rPr>
        <w:t xml:space="preserve"> ברוב חבריה ו</w:t>
      </w:r>
      <w:r w:rsidRPr="001706BC">
        <w:rPr>
          <w:rFonts w:eastAsia="Calibri" w:hint="cs"/>
          <w:rtl/>
        </w:rPr>
        <w:t>בעירייה שאינה איתנה אף ב</w:t>
      </w:r>
      <w:r w:rsidRPr="001706BC">
        <w:rPr>
          <w:rFonts w:eastAsia="Calibri"/>
          <w:rtl/>
        </w:rPr>
        <w:t>אישור השר או מי שהוא הסמיך לכך</w:t>
      </w:r>
      <w:r w:rsidRPr="001706BC">
        <w:rPr>
          <w:rFonts w:eastAsia="Calibri" w:hint="cs"/>
          <w:rtl/>
        </w:rPr>
        <w:t xml:space="preserve">. </w:t>
      </w:r>
    </w:p>
    <w:p w:rsidR="001706BC" w:rsidRPr="001706BC" w:rsidP="001706BC" w14:paraId="7FBA7A0D" w14:textId="77777777">
      <w:pPr>
        <w:spacing w:line="269" w:lineRule="auto"/>
        <w:ind w:left="-567"/>
        <w:rPr>
          <w:rFonts w:eastAsia="Calibri"/>
          <w:szCs w:val="20"/>
          <w:rtl/>
        </w:rPr>
      </w:pPr>
    </w:p>
    <w:p w:rsidR="001706BC" w:rsidRPr="001706BC" w:rsidP="001706BC" w14:paraId="2FE94573" w14:textId="77777777">
      <w:pPr>
        <w:spacing w:line="269" w:lineRule="auto"/>
        <w:ind w:left="312"/>
        <w:rPr>
          <w:rFonts w:eastAsia="Calibri"/>
          <w:rtl/>
        </w:rPr>
      </w:pPr>
      <w:r w:rsidRPr="001706BC">
        <w:rPr>
          <w:rFonts w:eastAsia="Calibri" w:hint="cs"/>
          <w:rtl/>
        </w:rPr>
        <w:t>המסוף משרת את צי האוטובוסים של מפעיל התח"ץ במודיעין. המקרקעין שעליהם בנוי המסוף הם בבעלות עיריית מודיעין. ייעוד השימוש במקרקעין נקבע ב</w:t>
      </w:r>
      <w:r w:rsidRPr="001706BC">
        <w:rPr>
          <w:rFonts w:eastAsia="Calibri"/>
          <w:rtl/>
        </w:rPr>
        <w:t xml:space="preserve">תוכנית </w:t>
      </w:r>
      <w:r w:rsidRPr="001706BC">
        <w:rPr>
          <w:rFonts w:eastAsia="Calibri" w:hint="cs"/>
          <w:rtl/>
        </w:rPr>
        <w:t>ה</w:t>
      </w:r>
      <w:r w:rsidRPr="001706BC">
        <w:rPr>
          <w:rFonts w:eastAsia="Calibri"/>
          <w:rtl/>
        </w:rPr>
        <w:t xml:space="preserve">מתאר </w:t>
      </w:r>
      <w:r w:rsidRPr="001706BC">
        <w:rPr>
          <w:rFonts w:eastAsia="Calibri" w:hint="cs"/>
          <w:rtl/>
        </w:rPr>
        <w:t>ה</w:t>
      </w:r>
      <w:r w:rsidRPr="001706BC">
        <w:rPr>
          <w:rFonts w:eastAsia="Calibri"/>
          <w:rtl/>
        </w:rPr>
        <w:t xml:space="preserve">כוללנית </w:t>
      </w:r>
      <w:r w:rsidRPr="001706BC">
        <w:rPr>
          <w:rFonts w:eastAsia="Calibri" w:hint="cs"/>
          <w:rtl/>
        </w:rPr>
        <w:t>של העיר כייעוד עירוני מעורב, הכולל בין היתר מגורים, מבנים, מוסדות ציבור ומסחר. הקמת</w:t>
      </w:r>
      <w:r w:rsidRPr="001706BC">
        <w:rPr>
          <w:rFonts w:eastAsia="Calibri"/>
          <w:rtl/>
        </w:rPr>
        <w:t xml:space="preserve"> </w:t>
      </w:r>
      <w:r w:rsidRPr="001706BC">
        <w:rPr>
          <w:rFonts w:eastAsia="Calibri" w:hint="cs"/>
          <w:rtl/>
        </w:rPr>
        <w:t>המסוף</w:t>
      </w:r>
      <w:r w:rsidRPr="001706BC">
        <w:rPr>
          <w:rFonts w:eastAsia="Calibri"/>
          <w:rtl/>
        </w:rPr>
        <w:t xml:space="preserve"> החלה בשנת 2014 באמצעות מ</w:t>
      </w:r>
      <w:r w:rsidRPr="001706BC">
        <w:rPr>
          <w:rFonts w:eastAsia="Calibri" w:hint="cs"/>
          <w:rtl/>
        </w:rPr>
        <w:t>י</w:t>
      </w:r>
      <w:r w:rsidRPr="001706BC">
        <w:rPr>
          <w:rFonts w:eastAsia="Calibri"/>
          <w:rtl/>
        </w:rPr>
        <w:t xml:space="preserve">נהל </w:t>
      </w:r>
      <w:r w:rsidRPr="001706BC">
        <w:rPr>
          <w:rFonts w:eastAsia="Calibri" w:hint="cs"/>
          <w:rtl/>
        </w:rPr>
        <w:t>ה</w:t>
      </w:r>
      <w:r w:rsidRPr="001706BC">
        <w:rPr>
          <w:rFonts w:eastAsia="Calibri"/>
          <w:rtl/>
        </w:rPr>
        <w:t>תשתיות ב</w:t>
      </w:r>
      <w:r w:rsidRPr="001706BC">
        <w:rPr>
          <w:rFonts w:eastAsia="Calibri" w:hint="cs"/>
          <w:rtl/>
        </w:rPr>
        <w:t>משרד התחבורה,</w:t>
      </w:r>
      <w:r w:rsidRPr="001706BC">
        <w:rPr>
          <w:rFonts w:eastAsia="Calibri"/>
          <w:rtl/>
        </w:rPr>
        <w:t xml:space="preserve"> והשימוש ב</w:t>
      </w:r>
      <w:r w:rsidRPr="001706BC">
        <w:rPr>
          <w:rFonts w:eastAsia="Calibri" w:hint="cs"/>
          <w:rtl/>
        </w:rPr>
        <w:t>ו</w:t>
      </w:r>
      <w:r w:rsidRPr="001706BC">
        <w:rPr>
          <w:rFonts w:eastAsia="Calibri"/>
          <w:rtl/>
        </w:rPr>
        <w:t xml:space="preserve"> הוסדר </w:t>
      </w:r>
      <w:r w:rsidRPr="001706BC">
        <w:rPr>
          <w:rFonts w:eastAsia="Calibri" w:hint="cs"/>
          <w:rtl/>
        </w:rPr>
        <w:t xml:space="preserve">בשנת </w:t>
      </w:r>
      <w:r w:rsidRPr="001706BC">
        <w:rPr>
          <w:rFonts w:eastAsia="Calibri"/>
          <w:rtl/>
        </w:rPr>
        <w:t>2016</w:t>
      </w:r>
      <w:r w:rsidRPr="001706BC">
        <w:rPr>
          <w:rFonts w:eastAsia="Calibri" w:hint="cs"/>
          <w:rtl/>
        </w:rPr>
        <w:t xml:space="preserve">. </w:t>
      </w:r>
    </w:p>
    <w:p w:rsidR="001706BC" w:rsidRPr="001706BC" w:rsidP="001706BC" w14:paraId="231A2904" w14:textId="77777777">
      <w:pPr>
        <w:spacing w:line="269" w:lineRule="auto"/>
        <w:ind w:left="-567"/>
        <w:rPr>
          <w:rFonts w:eastAsia="Calibri"/>
          <w:szCs w:val="20"/>
          <w:rtl/>
        </w:rPr>
      </w:pPr>
    </w:p>
    <w:p w:rsidR="001706BC" w:rsidRPr="001706BC" w:rsidP="001706BC" w14:paraId="3DA448EF" w14:textId="77777777">
      <w:pPr>
        <w:spacing w:line="269" w:lineRule="auto"/>
        <w:ind w:left="312"/>
        <w:rPr>
          <w:rFonts w:eastAsia="Calibri"/>
          <w:rtl/>
        </w:rPr>
      </w:pPr>
      <w:r w:rsidRPr="001706BC">
        <w:rPr>
          <w:rFonts w:eastAsia="Calibri" w:hint="cs"/>
          <w:rtl/>
        </w:rPr>
        <w:t>בשנת 2015 מימן משרד התחבורה כ-26 מיליון ש"ח</w:t>
      </w:r>
      <w:r>
        <w:rPr>
          <w:rFonts w:eastAsia="Calibri"/>
          <w:vertAlign w:val="superscript"/>
          <w:rtl/>
        </w:rPr>
        <w:footnoteReference w:id="135"/>
      </w:r>
      <w:r w:rsidRPr="001706BC">
        <w:rPr>
          <w:rFonts w:eastAsia="Calibri" w:hint="cs"/>
          <w:rtl/>
        </w:rPr>
        <w:t xml:space="preserve"> (כ-85%) מעלות הקמת המסוף, ב</w:t>
      </w:r>
      <w:r w:rsidRPr="001706BC">
        <w:rPr>
          <w:rFonts w:eastAsia="Calibri"/>
          <w:rtl/>
        </w:rPr>
        <w:t xml:space="preserve">הסדר </w:t>
      </w:r>
      <w:r w:rsidRPr="001706BC">
        <w:rPr>
          <w:rFonts w:eastAsia="Calibri" w:hint="cs"/>
          <w:rtl/>
        </w:rPr>
        <w:t>ש</w:t>
      </w:r>
      <w:r w:rsidRPr="001706BC">
        <w:rPr>
          <w:rFonts w:eastAsia="Calibri"/>
          <w:rtl/>
        </w:rPr>
        <w:t>אינו מוגבל בזמן</w:t>
      </w:r>
      <w:r w:rsidRPr="001706BC">
        <w:rPr>
          <w:rFonts w:eastAsia="Calibri" w:hint="cs"/>
          <w:rtl/>
        </w:rPr>
        <w:t>, בין משרד התחבורה לעיריית מודיעין אשר עוגן במכתבו של מנהל אגף בכיר תח"ץ במשרד התחבורה לראש עיריית מודיעין. במכתב צוין כי העירייה לא תגבה דמי שכירות בגין שימוש של מפעילי התח"ץ במסוף, למעט תשלומי ארנונה, וכי החברה העירונית "אופק"</w:t>
      </w:r>
      <w:r>
        <w:rPr>
          <w:rFonts w:eastAsia="Calibri"/>
          <w:vertAlign w:val="superscript"/>
          <w:rtl/>
        </w:rPr>
        <w:footnoteReference w:id="136"/>
      </w:r>
      <w:r w:rsidRPr="001706BC">
        <w:rPr>
          <w:rFonts w:eastAsia="Calibri" w:hint="cs"/>
          <w:rtl/>
        </w:rPr>
        <w:t xml:space="preserve"> תנהל את המסוף ותגבה דמי ניהול על בסיס עלות בפועל בתוספת 10% תקורה, ישירות ממפעילי התח"ץ. </w:t>
      </w:r>
    </w:p>
    <w:p w:rsidR="001706BC" w:rsidRPr="001706BC" w:rsidP="001706BC" w14:paraId="628EC16E" w14:textId="77777777">
      <w:pPr>
        <w:spacing w:line="269" w:lineRule="auto"/>
        <w:ind w:left="-567"/>
        <w:rPr>
          <w:rFonts w:eastAsia="Calibri"/>
          <w:szCs w:val="20"/>
          <w:rtl/>
        </w:rPr>
      </w:pPr>
    </w:p>
    <w:p w:rsidR="001706BC" w:rsidRPr="001706BC" w:rsidP="001706BC" w14:paraId="199F732D" w14:textId="77777777">
      <w:pPr>
        <w:spacing w:line="269" w:lineRule="auto"/>
        <w:ind w:left="312"/>
        <w:rPr>
          <w:rFonts w:eastAsia="Calibri"/>
          <w:rtl/>
        </w:rPr>
      </w:pPr>
      <w:r w:rsidRPr="001706BC">
        <w:rPr>
          <w:rFonts w:eastAsia="Calibri" w:hint="cs"/>
          <w:rtl/>
        </w:rPr>
        <w:t>בשנת 2022, בשל ה</w:t>
      </w:r>
      <w:r w:rsidRPr="001706BC">
        <w:rPr>
          <w:rFonts w:eastAsia="Calibri"/>
          <w:rtl/>
        </w:rPr>
        <w:t xml:space="preserve">צורך של </w:t>
      </w:r>
      <w:r w:rsidRPr="001706BC">
        <w:rPr>
          <w:rFonts w:eastAsia="Calibri" w:hint="cs"/>
          <w:rtl/>
        </w:rPr>
        <w:t>משרד התחבורה</w:t>
      </w:r>
      <w:r w:rsidRPr="001706BC">
        <w:rPr>
          <w:rFonts w:eastAsia="Calibri"/>
          <w:rtl/>
        </w:rPr>
        <w:t xml:space="preserve"> להעמיד</w:t>
      </w:r>
      <w:r w:rsidRPr="001706BC">
        <w:rPr>
          <w:rFonts w:eastAsia="Calibri" w:hint="cs"/>
          <w:rtl/>
        </w:rPr>
        <w:t xml:space="preserve"> </w:t>
      </w:r>
      <w:r w:rsidRPr="001706BC">
        <w:rPr>
          <w:rFonts w:eastAsia="Calibri"/>
          <w:rtl/>
        </w:rPr>
        <w:t xml:space="preserve">מתקן ברמה הולמת לציבור הנוסעים, לצד הצורך </w:t>
      </w:r>
      <w:r w:rsidRPr="001706BC">
        <w:rPr>
          <w:rFonts w:eastAsia="Calibri" w:hint="cs"/>
          <w:rtl/>
        </w:rPr>
        <w:t xml:space="preserve">של </w:t>
      </w:r>
      <w:r w:rsidRPr="001706BC">
        <w:rPr>
          <w:rFonts w:eastAsia="Calibri"/>
          <w:rtl/>
        </w:rPr>
        <w:t>המשרד לעמוד בהחלטת</w:t>
      </w:r>
      <w:r w:rsidRPr="001706BC">
        <w:rPr>
          <w:rFonts w:eastAsia="Calibri" w:hint="cs"/>
          <w:rtl/>
        </w:rPr>
        <w:t xml:space="preserve"> </w:t>
      </w:r>
      <w:r w:rsidRPr="001706BC">
        <w:rPr>
          <w:rFonts w:eastAsia="Calibri"/>
          <w:rtl/>
        </w:rPr>
        <w:t>ממשלה לחוק א</w:t>
      </w:r>
      <w:r w:rsidRPr="001706BC">
        <w:rPr>
          <w:rFonts w:eastAsia="Calibri" w:hint="cs"/>
          <w:rtl/>
        </w:rPr>
        <w:t>ו</w:t>
      </w:r>
      <w:r w:rsidRPr="001706BC">
        <w:rPr>
          <w:rFonts w:eastAsia="Calibri"/>
          <w:rtl/>
        </w:rPr>
        <w:t xml:space="preserve">ויר נקי, </w:t>
      </w:r>
      <w:r w:rsidRPr="001706BC">
        <w:rPr>
          <w:rFonts w:eastAsia="Calibri" w:hint="cs"/>
          <w:rtl/>
        </w:rPr>
        <w:t>ה</w:t>
      </w:r>
      <w:r w:rsidRPr="001706BC">
        <w:rPr>
          <w:rFonts w:eastAsia="Calibri"/>
          <w:rtl/>
        </w:rPr>
        <w:t>תשס"ח-2008 ואוטובוסים מאופסי פליטות גזי חממה</w:t>
      </w:r>
      <w:r w:rsidRPr="001706BC">
        <w:rPr>
          <w:rFonts w:eastAsia="Calibri" w:hint="cs"/>
          <w:rtl/>
        </w:rPr>
        <w:t xml:space="preserve"> והחלטות ממשלה נוספות</w:t>
      </w:r>
      <w:r>
        <w:rPr>
          <w:rFonts w:eastAsia="Calibri"/>
          <w:vertAlign w:val="superscript"/>
          <w:rtl/>
        </w:rPr>
        <w:footnoteReference w:id="137"/>
      </w:r>
      <w:r w:rsidRPr="001706BC">
        <w:rPr>
          <w:rFonts w:eastAsia="Calibri" w:hint="cs"/>
          <w:rtl/>
        </w:rPr>
        <w:t xml:space="preserve">, הביע משרד התחבורה נכונות לממן את שיפוץ המסוף, לרבות הקמת עמדות טעינה לאוטובוסים חשמליים. בדצמבר 2024 גובשה טיוטת הסכם בין משרד התחבורה לעיריית מודיעין (באמצעות חברת אופק) לביצוע השיפוץ המסוף והחשמול, אך זו לא נחתמה והכסף לא הועבר. העלות הכוללת לשיפוץ המסוף ולהקמת עמדות </w:t>
      </w:r>
      <w:r w:rsidRPr="001706BC">
        <w:rPr>
          <w:rFonts w:eastAsia="Calibri"/>
          <w:rtl/>
        </w:rPr>
        <w:t xml:space="preserve">טעינה </w:t>
      </w:r>
      <w:r w:rsidRPr="001706BC">
        <w:rPr>
          <w:rFonts w:eastAsia="Calibri" w:hint="cs"/>
          <w:rtl/>
        </w:rPr>
        <w:t xml:space="preserve">במסוף ובחניון עינב הוערכה בכ-30 מיליון ש"ח מתקציב משרד התחבורה. </w:t>
      </w:r>
    </w:p>
    <w:p w:rsidR="001706BC" w:rsidRPr="001706BC" w:rsidP="001706BC" w14:paraId="15125380" w14:textId="77777777">
      <w:pPr>
        <w:spacing w:line="269" w:lineRule="auto"/>
        <w:ind w:left="-567"/>
        <w:rPr>
          <w:rFonts w:eastAsia="Calibri"/>
          <w:szCs w:val="20"/>
          <w:rtl/>
        </w:rPr>
      </w:pPr>
    </w:p>
    <w:p w:rsidR="001706BC" w:rsidRPr="001706BC" w:rsidP="001706BC" w14:paraId="7B1A1A48" w14:textId="77777777">
      <w:pPr>
        <w:spacing w:line="269" w:lineRule="auto"/>
        <w:ind w:left="312"/>
        <w:rPr>
          <w:rFonts w:eastAsia="Calibri"/>
          <w:rtl/>
        </w:rPr>
      </w:pPr>
      <w:r w:rsidRPr="001706BC">
        <w:rPr>
          <w:rFonts w:eastAsia="Calibri" w:hint="cs"/>
          <w:rtl/>
        </w:rPr>
        <w:t>לטענת מינהל הדיור,</w:t>
      </w:r>
      <w:r w:rsidRPr="001706BC">
        <w:rPr>
          <w:rFonts w:eastAsia="Calibri"/>
          <w:rtl/>
        </w:rPr>
        <w:t xml:space="preserve"> </w:t>
      </w:r>
      <w:r w:rsidRPr="001706BC">
        <w:rPr>
          <w:rFonts w:eastAsia="Calibri" w:hint="cs"/>
          <w:rtl/>
        </w:rPr>
        <w:t xml:space="preserve">משרד התחבורה </w:t>
      </w:r>
      <w:r w:rsidRPr="001706BC">
        <w:rPr>
          <w:rFonts w:eastAsia="Calibri"/>
          <w:rtl/>
        </w:rPr>
        <w:t xml:space="preserve">לא </w:t>
      </w:r>
      <w:r w:rsidRPr="001706BC">
        <w:rPr>
          <w:rFonts w:eastAsia="Calibri" w:hint="cs"/>
          <w:rtl/>
        </w:rPr>
        <w:t>העביר אליו נתונים</w:t>
      </w:r>
      <w:r w:rsidRPr="001706BC">
        <w:rPr>
          <w:rFonts w:eastAsia="Calibri"/>
          <w:rtl/>
        </w:rPr>
        <w:t xml:space="preserve"> </w:t>
      </w:r>
      <w:r w:rsidRPr="001706BC">
        <w:rPr>
          <w:rFonts w:eastAsia="Calibri" w:hint="cs"/>
          <w:rtl/>
        </w:rPr>
        <w:t>לצורך היוועצות בנוגע להתקשרויות</w:t>
      </w:r>
      <w:r w:rsidRPr="001706BC">
        <w:rPr>
          <w:rFonts w:eastAsia="Calibri"/>
          <w:rtl/>
        </w:rPr>
        <w:t xml:space="preserve"> </w:t>
      </w:r>
      <w:r w:rsidRPr="001706BC">
        <w:rPr>
          <w:rFonts w:eastAsia="Calibri" w:hint="cs"/>
          <w:rtl/>
        </w:rPr>
        <w:t>עם עיריית מודיעין</w:t>
      </w:r>
      <w:r w:rsidRPr="001706BC">
        <w:rPr>
          <w:rFonts w:eastAsia="Calibri"/>
          <w:rtl/>
        </w:rPr>
        <w:t xml:space="preserve">, </w:t>
      </w:r>
      <w:r w:rsidRPr="001706BC">
        <w:rPr>
          <w:rFonts w:eastAsia="Calibri" w:hint="cs"/>
          <w:rtl/>
        </w:rPr>
        <w:t xml:space="preserve">לא בשנת 2022 </w:t>
      </w:r>
      <w:r w:rsidRPr="001706BC">
        <w:rPr>
          <w:rFonts w:eastAsia="Calibri"/>
          <w:rtl/>
        </w:rPr>
        <w:t>עם גיבוש הכוונה לממן את השיפוץ והחשמול, ואף לא בשנת 2024 עם גיבוש טיוטת ההסכם מול חברת אופק</w:t>
      </w:r>
      <w:r w:rsidRPr="001706BC">
        <w:rPr>
          <w:rFonts w:eastAsia="Calibri" w:hint="cs"/>
          <w:rtl/>
        </w:rPr>
        <w:t xml:space="preserve">, וזאת </w:t>
      </w:r>
      <w:r w:rsidRPr="001706BC">
        <w:rPr>
          <w:rFonts w:eastAsia="Calibri"/>
          <w:rtl/>
        </w:rPr>
        <w:t>אף לאחר פרסום מסמך העקרונות בשנת 2021</w:t>
      </w:r>
      <w:r w:rsidRPr="001706BC">
        <w:rPr>
          <w:rFonts w:eastAsia="Calibri"/>
        </w:rPr>
        <w:t>.</w:t>
      </w:r>
      <w:r w:rsidRPr="001706BC">
        <w:rPr>
          <w:rFonts w:eastAsia="Calibri" w:hint="cs"/>
          <w:rtl/>
        </w:rPr>
        <w:t xml:space="preserve"> מינהל הדיור ציין כי המידע על </w:t>
      </w:r>
      <w:r w:rsidRPr="001706BC">
        <w:rPr>
          <w:rFonts w:eastAsia="Calibri"/>
          <w:rtl/>
        </w:rPr>
        <w:t xml:space="preserve">ההתקשרויות הגיע לידיעת </w:t>
      </w:r>
      <w:r w:rsidRPr="001706BC">
        <w:rPr>
          <w:rFonts w:eastAsia="Calibri" w:hint="cs"/>
          <w:rtl/>
        </w:rPr>
        <w:t xml:space="preserve">מינהלת הנכסים ולידיעתו רק </w:t>
      </w:r>
      <w:r w:rsidRPr="001706BC">
        <w:rPr>
          <w:rFonts w:eastAsia="Calibri"/>
          <w:rtl/>
        </w:rPr>
        <w:t xml:space="preserve">בשנת </w:t>
      </w:r>
      <w:r w:rsidRPr="001706BC">
        <w:rPr>
          <w:rFonts w:eastAsia="Calibri" w:hint="cs"/>
          <w:rtl/>
        </w:rPr>
        <w:t>2024</w:t>
      </w:r>
      <w:r w:rsidRPr="001706BC">
        <w:rPr>
          <w:rFonts w:eastAsia="Calibri"/>
          <w:rtl/>
        </w:rPr>
        <w:t>, במסגרת דיון בוועדת המכרזים של החשכ"ל.</w:t>
      </w:r>
    </w:p>
    <w:p w:rsidR="001706BC" w:rsidRPr="001706BC" w:rsidP="001706BC" w14:paraId="336F329E" w14:textId="77777777">
      <w:pPr>
        <w:keepNext/>
        <w:keepLines/>
        <w:spacing w:line="269" w:lineRule="auto"/>
        <w:ind w:left="-567"/>
        <w:rPr>
          <w:rFonts w:eastAsia="Calibri"/>
          <w:szCs w:val="20"/>
          <w:rtl/>
        </w:rPr>
      </w:pPr>
    </w:p>
    <w:p w:rsidR="001706BC" w:rsidRPr="001706BC" w:rsidP="001706BC" w14:paraId="4BF5B7FB" w14:textId="77777777">
      <w:pPr>
        <w:spacing w:line="269" w:lineRule="auto"/>
        <w:ind w:left="312"/>
        <w:rPr>
          <w:rFonts w:eastAsia="Calibri"/>
          <w:rtl/>
        </w:rPr>
      </w:pPr>
      <w:r w:rsidRPr="001706BC">
        <w:rPr>
          <w:rFonts w:eastAsia="Calibri" w:hint="cs"/>
          <w:rtl/>
        </w:rPr>
        <w:t xml:space="preserve">בתשובתו ציין </w:t>
      </w:r>
      <w:r w:rsidRPr="001706BC">
        <w:rPr>
          <w:rFonts w:eastAsia="Calibri"/>
          <w:rtl/>
        </w:rPr>
        <w:t xml:space="preserve">משרד התחבורה </w:t>
      </w:r>
      <w:r w:rsidRPr="001706BC">
        <w:rPr>
          <w:rFonts w:eastAsia="Calibri" w:hint="cs"/>
          <w:rtl/>
        </w:rPr>
        <w:t xml:space="preserve">כי </w:t>
      </w:r>
      <w:r w:rsidRPr="001706BC">
        <w:rPr>
          <w:rFonts w:eastAsia="Calibri"/>
          <w:rtl/>
        </w:rPr>
        <w:t xml:space="preserve">נציגת מינהל הדיור נכחה בפגישה </w:t>
      </w:r>
      <w:r w:rsidRPr="001706BC">
        <w:rPr>
          <w:rFonts w:eastAsia="Calibri" w:hint="cs"/>
          <w:rtl/>
        </w:rPr>
        <w:t>בספטמבר 2022</w:t>
      </w:r>
      <w:r w:rsidRPr="001706BC">
        <w:rPr>
          <w:rFonts w:eastAsia="Calibri"/>
          <w:rtl/>
        </w:rPr>
        <w:t xml:space="preserve"> שב</w:t>
      </w:r>
      <w:r w:rsidRPr="001706BC">
        <w:rPr>
          <w:rFonts w:eastAsia="Calibri" w:hint="cs"/>
          <w:rtl/>
        </w:rPr>
        <w:t>ה</w:t>
      </w:r>
      <w:r w:rsidRPr="001706BC">
        <w:rPr>
          <w:rFonts w:eastAsia="Calibri"/>
          <w:rtl/>
        </w:rPr>
        <w:t xml:space="preserve"> נדון הנושא </w:t>
      </w:r>
      <w:r w:rsidRPr="001706BC">
        <w:rPr>
          <w:rFonts w:eastAsia="Calibri" w:hint="cs"/>
          <w:rtl/>
        </w:rPr>
        <w:t>עם</w:t>
      </w:r>
      <w:r w:rsidRPr="001706BC">
        <w:rPr>
          <w:rFonts w:eastAsia="Calibri"/>
          <w:rtl/>
        </w:rPr>
        <w:t xml:space="preserve"> עיריית מודיעין</w:t>
      </w:r>
      <w:r w:rsidRPr="001706BC">
        <w:rPr>
          <w:rFonts w:eastAsia="Calibri" w:hint="cs"/>
          <w:rtl/>
        </w:rPr>
        <w:t xml:space="preserve">, ובעקבותיה התקיימו התכתבות במייל בספטמבר 2024 וכן שיחה טלפונית. עוד מסר המשרד כי לדעתו </w:t>
      </w:r>
      <w:r w:rsidRPr="001706BC">
        <w:rPr>
          <w:rFonts w:eastAsia="Calibri"/>
          <w:rtl/>
        </w:rPr>
        <w:t xml:space="preserve">הסכם חשמול או שיפוץ במתקן קיים </w:t>
      </w:r>
      <w:r w:rsidRPr="001706BC">
        <w:rPr>
          <w:rFonts w:eastAsia="Calibri" w:hint="cs"/>
          <w:rtl/>
        </w:rPr>
        <w:t>אינו</w:t>
      </w:r>
      <w:r w:rsidRPr="001706BC">
        <w:rPr>
          <w:rFonts w:eastAsia="Calibri"/>
          <w:rtl/>
        </w:rPr>
        <w:t xml:space="preserve"> עסקה במקרקעין ו</w:t>
      </w:r>
      <w:r w:rsidRPr="001706BC">
        <w:rPr>
          <w:rFonts w:eastAsia="Calibri" w:hint="cs"/>
          <w:rtl/>
        </w:rPr>
        <w:t xml:space="preserve">על כן </w:t>
      </w:r>
      <w:r w:rsidRPr="001706BC">
        <w:rPr>
          <w:rFonts w:eastAsia="Calibri"/>
          <w:rtl/>
        </w:rPr>
        <w:t>אינו</w:t>
      </w:r>
      <w:r w:rsidRPr="001706BC">
        <w:rPr>
          <w:rFonts w:eastAsia="Calibri" w:hint="cs"/>
          <w:rtl/>
        </w:rPr>
        <w:t xml:space="preserve"> </w:t>
      </w:r>
      <w:r w:rsidRPr="001706BC">
        <w:rPr>
          <w:rFonts w:eastAsia="Calibri"/>
          <w:rtl/>
        </w:rPr>
        <w:t>טעון את אישורו או מעורבותו של מינהל הדיור</w:t>
      </w:r>
      <w:r w:rsidRPr="001706BC">
        <w:rPr>
          <w:rFonts w:eastAsia="Calibri" w:hint="cs"/>
          <w:rtl/>
        </w:rPr>
        <w:t>. בהתאם לטענת משרד התחבורה הנזק הכלכלי מ</w:t>
      </w:r>
      <w:r w:rsidRPr="001706BC">
        <w:rPr>
          <w:rFonts w:eastAsia="Calibri"/>
          <w:rtl/>
        </w:rPr>
        <w:t xml:space="preserve">אי קידום החשמול במודיעין </w:t>
      </w:r>
      <w:r w:rsidRPr="001706BC">
        <w:rPr>
          <w:rFonts w:eastAsia="Calibri" w:hint="cs"/>
          <w:rtl/>
        </w:rPr>
        <w:t>כולל</w:t>
      </w:r>
      <w:r w:rsidRPr="001706BC">
        <w:rPr>
          <w:rFonts w:eastAsia="Calibri"/>
          <w:rtl/>
        </w:rPr>
        <w:t xml:space="preserve"> פגיעה ברמת</w:t>
      </w:r>
      <w:r w:rsidRPr="001706BC">
        <w:rPr>
          <w:rFonts w:eastAsia="Calibri" w:hint="cs"/>
          <w:rtl/>
        </w:rPr>
        <w:t xml:space="preserve"> </w:t>
      </w:r>
      <w:r w:rsidRPr="001706BC">
        <w:rPr>
          <w:rFonts w:eastAsia="Calibri"/>
          <w:rtl/>
        </w:rPr>
        <w:t xml:space="preserve">השירות של </w:t>
      </w:r>
      <w:r w:rsidRPr="001706BC">
        <w:rPr>
          <w:rFonts w:eastAsia="Calibri"/>
          <w:rtl/>
        </w:rPr>
        <w:t>התחבורה הציבורית בעיר, נזק משקי ישיר של כ</w:t>
      </w:r>
      <w:r w:rsidRPr="001706BC">
        <w:rPr>
          <w:rFonts w:eastAsia="Calibri" w:hint="cs"/>
          <w:rtl/>
        </w:rPr>
        <w:t>-</w:t>
      </w:r>
      <w:r w:rsidRPr="001706BC">
        <w:rPr>
          <w:rFonts w:eastAsia="Calibri"/>
          <w:rtl/>
        </w:rPr>
        <w:t xml:space="preserve">50 מיליון </w:t>
      </w:r>
      <w:r w:rsidRPr="001706BC">
        <w:rPr>
          <w:rFonts w:eastAsia="Calibri" w:hint="cs"/>
          <w:rtl/>
        </w:rPr>
        <w:t>ש"ח</w:t>
      </w:r>
      <w:r w:rsidRPr="001706BC">
        <w:rPr>
          <w:rFonts w:eastAsia="Calibri"/>
          <w:rtl/>
        </w:rPr>
        <w:t xml:space="preserve">, </w:t>
      </w:r>
      <w:r w:rsidRPr="001706BC">
        <w:rPr>
          <w:rFonts w:eastAsia="Calibri" w:hint="cs"/>
          <w:rtl/>
        </w:rPr>
        <w:t>ו</w:t>
      </w:r>
      <w:r w:rsidRPr="001706BC">
        <w:rPr>
          <w:rFonts w:eastAsia="Calibri"/>
          <w:rtl/>
        </w:rPr>
        <w:t>נזק עקיף של</w:t>
      </w:r>
      <w:r w:rsidRPr="001706BC">
        <w:rPr>
          <w:rFonts w:eastAsia="Calibri" w:hint="cs"/>
          <w:rtl/>
        </w:rPr>
        <w:t xml:space="preserve"> </w:t>
      </w:r>
      <w:r w:rsidRPr="001706BC">
        <w:rPr>
          <w:rFonts w:eastAsia="Calibri"/>
          <w:rtl/>
        </w:rPr>
        <w:t xml:space="preserve">זיהום אוויר ואי עמידה בהחלטת הממשלה. </w:t>
      </w:r>
      <w:r w:rsidRPr="001706BC">
        <w:rPr>
          <w:rFonts w:eastAsia="Calibri" w:hint="cs"/>
          <w:rtl/>
        </w:rPr>
        <w:t>בין היתר</w:t>
      </w:r>
      <w:r w:rsidRPr="001706BC">
        <w:rPr>
          <w:rFonts w:eastAsia="Calibri"/>
          <w:rtl/>
        </w:rPr>
        <w:t xml:space="preserve"> המפעיל במודיעין נאלץ לרכוש 133</w:t>
      </w:r>
      <w:r w:rsidRPr="001706BC">
        <w:rPr>
          <w:rFonts w:eastAsia="Calibri" w:hint="cs"/>
          <w:rtl/>
        </w:rPr>
        <w:t xml:space="preserve"> </w:t>
      </w:r>
      <w:r w:rsidRPr="001706BC">
        <w:rPr>
          <w:rFonts w:eastAsia="Calibri"/>
          <w:rtl/>
        </w:rPr>
        <w:t xml:space="preserve">אוטובוסים המונעים בדיזל במקום חשמליים לתקופה של עשור. </w:t>
      </w:r>
    </w:p>
    <w:p w:rsidR="001706BC" w:rsidRPr="001706BC" w:rsidP="001706BC" w14:paraId="2C9FF732" w14:textId="77777777">
      <w:pPr>
        <w:spacing w:line="269" w:lineRule="auto"/>
        <w:ind w:left="-567"/>
        <w:rPr>
          <w:rFonts w:eastAsia="Calibri"/>
          <w:szCs w:val="20"/>
          <w:rtl/>
        </w:rPr>
      </w:pPr>
    </w:p>
    <w:p w:rsidR="001706BC" w:rsidRPr="001706BC" w:rsidP="001706BC" w14:paraId="0FDAF8EE" w14:textId="77777777">
      <w:pPr>
        <w:spacing w:line="269" w:lineRule="auto"/>
        <w:ind w:left="312"/>
        <w:rPr>
          <w:rFonts w:eastAsia="Calibri"/>
          <w:b/>
          <w:bCs/>
        </w:rPr>
      </w:pPr>
      <w:r w:rsidRPr="001706BC">
        <w:rPr>
          <w:rFonts w:eastAsia="Calibri" w:hint="cs"/>
          <w:rtl/>
        </w:rPr>
        <w:t xml:space="preserve">מנכ"ל עיריית מודיעין מסר לצוות הביקורת בנובמבר 2025 כי בהיעדר חוזה שכירות פורמלי עם משרד התחבורה, לא העבירה העירייה את הנושא לאישור מועצת העירייה, כנדרש לפי פקודת העיריות. </w:t>
      </w:r>
    </w:p>
    <w:p w:rsidR="001706BC" w:rsidRPr="001706BC" w:rsidP="001706BC" w14:paraId="5E8C8C0A" w14:textId="77777777">
      <w:pPr>
        <w:spacing w:line="269" w:lineRule="auto"/>
        <w:ind w:left="-567"/>
        <w:rPr>
          <w:rFonts w:eastAsia="Calibri"/>
          <w:szCs w:val="20"/>
          <w:rtl/>
        </w:rPr>
      </w:pPr>
    </w:p>
    <w:p w:rsidR="001706BC" w:rsidRPr="001706BC" w:rsidP="001706BC" w14:paraId="50E543B5" w14:textId="77777777">
      <w:pPr>
        <w:spacing w:line="269" w:lineRule="auto"/>
        <w:ind w:left="312"/>
        <w:rPr>
          <w:rFonts w:eastAsia="Calibri"/>
          <w:b/>
          <w:bCs/>
          <w:rtl/>
        </w:rPr>
      </w:pPr>
      <w:r w:rsidRPr="001706BC">
        <w:rPr>
          <w:rFonts w:eastAsia="Calibri"/>
          <w:b/>
          <w:bCs/>
          <w:rtl/>
        </w:rPr>
        <w:t xml:space="preserve">מסוף </w:t>
      </w:r>
      <w:r w:rsidRPr="001706BC">
        <w:rPr>
          <w:rFonts w:eastAsia="Calibri" w:hint="cs"/>
          <w:b/>
          <w:bCs/>
          <w:rtl/>
        </w:rPr>
        <w:t>התחבורה במודיעין, הוקם על מקרקעין בבעלות העירייה, ו</w:t>
      </w:r>
      <w:r w:rsidRPr="001706BC">
        <w:rPr>
          <w:rFonts w:eastAsia="Calibri"/>
          <w:b/>
          <w:bCs/>
          <w:rtl/>
        </w:rPr>
        <w:t>משרת את צי האוטובוסים של מפעיל התח"ץ ב</w:t>
      </w:r>
      <w:r w:rsidRPr="001706BC">
        <w:rPr>
          <w:rFonts w:eastAsia="Calibri" w:hint="cs"/>
          <w:b/>
          <w:bCs/>
          <w:rtl/>
        </w:rPr>
        <w:t>עיר,</w:t>
      </w:r>
      <w:r w:rsidRPr="001706BC">
        <w:rPr>
          <w:rFonts w:eastAsia="Calibri"/>
          <w:b/>
          <w:bCs/>
          <w:rtl/>
        </w:rPr>
        <w:t xml:space="preserve"> </w:t>
      </w:r>
      <w:r w:rsidRPr="001706BC">
        <w:rPr>
          <w:rFonts w:eastAsia="Calibri" w:hint="cs"/>
          <w:b/>
          <w:bCs/>
          <w:rtl/>
        </w:rPr>
        <w:t>החל מ</w:t>
      </w:r>
      <w:r w:rsidRPr="001706BC">
        <w:rPr>
          <w:rFonts w:eastAsia="Calibri"/>
          <w:b/>
          <w:bCs/>
          <w:rtl/>
        </w:rPr>
        <w:t>שנת 2016.</w:t>
      </w:r>
      <w:r w:rsidRPr="001706BC">
        <w:rPr>
          <w:rFonts w:eastAsia="Calibri" w:hint="cs"/>
          <w:b/>
          <w:bCs/>
          <w:rtl/>
        </w:rPr>
        <w:t xml:space="preserve"> נמצא כי עיריית מודיעין נתנה </w:t>
      </w:r>
      <w:r w:rsidRPr="001706BC">
        <w:rPr>
          <w:rFonts w:eastAsia="Calibri"/>
          <w:b/>
          <w:bCs/>
          <w:rtl/>
        </w:rPr>
        <w:t>רשות שימוש במקרקעין לתקופה העולה על חמש שנים</w:t>
      </w:r>
      <w:r w:rsidRPr="001706BC">
        <w:rPr>
          <w:rFonts w:eastAsia="Calibri" w:hint="cs"/>
          <w:b/>
          <w:bCs/>
          <w:rtl/>
        </w:rPr>
        <w:t>,</w:t>
      </w:r>
      <w:r w:rsidRPr="001706BC">
        <w:rPr>
          <w:rFonts w:eastAsia="Calibri"/>
          <w:b/>
          <w:bCs/>
          <w:rtl/>
        </w:rPr>
        <w:t xml:space="preserve"> </w:t>
      </w:r>
      <w:r w:rsidRPr="001706BC">
        <w:rPr>
          <w:rFonts w:eastAsia="Calibri" w:hint="cs"/>
          <w:b/>
          <w:bCs/>
          <w:rtl/>
        </w:rPr>
        <w:t xml:space="preserve">רשות אשר </w:t>
      </w:r>
      <w:r w:rsidRPr="001706BC">
        <w:rPr>
          <w:rFonts w:eastAsia="Calibri"/>
          <w:b/>
          <w:bCs/>
          <w:rtl/>
        </w:rPr>
        <w:t>טעונה החלטה של מועצת העיר</w:t>
      </w:r>
      <w:r w:rsidRPr="001706BC">
        <w:rPr>
          <w:rFonts w:eastAsia="Calibri" w:hint="cs"/>
          <w:b/>
          <w:bCs/>
          <w:rtl/>
        </w:rPr>
        <w:t>ייה</w:t>
      </w:r>
      <w:r w:rsidRPr="001706BC">
        <w:rPr>
          <w:rFonts w:eastAsia="Calibri"/>
          <w:b/>
          <w:bCs/>
          <w:rtl/>
        </w:rPr>
        <w:t xml:space="preserve"> ברוב חבריה</w:t>
      </w:r>
      <w:r w:rsidRPr="001706BC">
        <w:rPr>
          <w:rFonts w:eastAsia="Calibri" w:hint="cs"/>
          <w:b/>
          <w:bCs/>
          <w:rtl/>
        </w:rPr>
        <w:t>, וזאת מבלי לאשרה במועצת העירייה.</w:t>
      </w:r>
      <w:r w:rsidRPr="001706BC">
        <w:rPr>
          <w:rFonts w:eastAsia="Calibri"/>
          <w:b/>
          <w:bCs/>
          <w:rtl/>
        </w:rPr>
        <w:t xml:space="preserve"> </w:t>
      </w:r>
    </w:p>
    <w:p w:rsidR="001706BC" w:rsidRPr="001706BC" w:rsidP="001706BC" w14:paraId="06635C10" w14:textId="77777777">
      <w:pPr>
        <w:spacing w:line="269" w:lineRule="auto"/>
        <w:ind w:left="-567"/>
        <w:rPr>
          <w:rFonts w:eastAsia="Calibri"/>
          <w:szCs w:val="20"/>
        </w:rPr>
      </w:pPr>
      <w:bookmarkStart w:id="81" w:name="_Hlk231476807"/>
    </w:p>
    <w:bookmarkEnd w:id="81"/>
    <w:p w:rsidR="001706BC" w:rsidRPr="001706BC" w:rsidP="001706BC" w14:paraId="2CCF751B" w14:textId="77777777">
      <w:pPr>
        <w:spacing w:line="269" w:lineRule="auto"/>
        <w:ind w:left="312"/>
        <w:rPr>
          <w:rFonts w:eastAsia="Calibri"/>
          <w:b/>
          <w:bCs/>
          <w:rtl/>
        </w:rPr>
      </w:pPr>
      <w:r w:rsidRPr="001706BC">
        <w:rPr>
          <w:rFonts w:eastAsia="Calibri" w:hint="eastAsia"/>
          <w:b/>
          <w:bCs/>
          <w:rtl/>
        </w:rPr>
        <w:t>כמו</w:t>
      </w:r>
      <w:r w:rsidRPr="001706BC">
        <w:rPr>
          <w:rFonts w:eastAsia="Calibri"/>
          <w:b/>
          <w:bCs/>
          <w:rtl/>
        </w:rPr>
        <w:t xml:space="preserve"> </w:t>
      </w:r>
      <w:r w:rsidRPr="001706BC">
        <w:rPr>
          <w:rFonts w:eastAsia="Calibri" w:hint="eastAsia"/>
          <w:b/>
          <w:bCs/>
          <w:rtl/>
        </w:rPr>
        <w:t>כן</w:t>
      </w:r>
      <w:r w:rsidRPr="001706BC">
        <w:rPr>
          <w:rFonts w:eastAsia="Calibri"/>
          <w:b/>
          <w:bCs/>
          <w:rtl/>
        </w:rPr>
        <w:t xml:space="preserve">, </w:t>
      </w:r>
      <w:r w:rsidRPr="001706BC">
        <w:rPr>
          <w:rFonts w:eastAsia="Calibri" w:hint="eastAsia"/>
          <w:b/>
          <w:bCs/>
          <w:rtl/>
        </w:rPr>
        <w:t>נמצא</w:t>
      </w:r>
      <w:r w:rsidRPr="001706BC">
        <w:rPr>
          <w:rFonts w:eastAsia="Calibri"/>
          <w:b/>
          <w:bCs/>
          <w:rtl/>
        </w:rPr>
        <w:t xml:space="preserve"> </w:t>
      </w:r>
      <w:r w:rsidRPr="001706BC">
        <w:rPr>
          <w:rFonts w:eastAsia="Calibri" w:hint="eastAsia"/>
          <w:b/>
          <w:bCs/>
          <w:rtl/>
        </w:rPr>
        <w:t>כי</w:t>
      </w:r>
      <w:r w:rsidRPr="001706BC">
        <w:rPr>
          <w:rFonts w:eastAsia="Calibri" w:hint="cs"/>
          <w:b/>
          <w:bCs/>
          <w:rtl/>
        </w:rPr>
        <w:t xml:space="preserve"> </w:t>
      </w:r>
      <w:r w:rsidRPr="001706BC">
        <w:rPr>
          <w:rFonts w:eastAsia="Calibri"/>
          <w:b/>
          <w:bCs/>
          <w:rtl/>
        </w:rPr>
        <w:t xml:space="preserve">משרד התחבורה לא הסדיר בהסכם </w:t>
      </w:r>
      <w:r w:rsidRPr="001706BC">
        <w:rPr>
          <w:rFonts w:eastAsia="Calibri" w:hint="cs"/>
          <w:b/>
          <w:bCs/>
          <w:rtl/>
        </w:rPr>
        <w:t xml:space="preserve">מול העירייה </w:t>
      </w:r>
      <w:r w:rsidRPr="001706BC">
        <w:rPr>
          <w:rFonts w:eastAsia="Calibri"/>
          <w:b/>
          <w:bCs/>
          <w:rtl/>
        </w:rPr>
        <w:t xml:space="preserve">את השימוש במקרקעין לצורכי המסוף, וכי המידע על השיפוץ והחשמול לא הועבר למינהל הדיור </w:t>
      </w:r>
      <w:bookmarkStart w:id="82" w:name="_Hlk231476793"/>
      <w:r w:rsidRPr="001706BC">
        <w:rPr>
          <w:rFonts w:eastAsia="Calibri"/>
          <w:b/>
          <w:bCs/>
          <w:rtl/>
        </w:rPr>
        <w:t>אלא תשע שנים לאחר תחילת השימוש בקרקע</w:t>
      </w:r>
      <w:r w:rsidRPr="001706BC">
        <w:rPr>
          <w:rFonts w:eastAsia="Calibri" w:hint="cs"/>
          <w:b/>
          <w:bCs/>
          <w:rtl/>
        </w:rPr>
        <w:t xml:space="preserve"> </w:t>
      </w:r>
      <w:bookmarkStart w:id="83" w:name="_Hlk222318190"/>
      <w:r w:rsidRPr="001706BC">
        <w:rPr>
          <w:rFonts w:eastAsia="Calibri" w:hint="eastAsia"/>
          <w:b/>
          <w:bCs/>
          <w:rtl/>
        </w:rPr>
        <w:t>ובה</w:t>
      </w:r>
      <w:r w:rsidRPr="001706BC">
        <w:rPr>
          <w:rFonts w:eastAsia="Calibri" w:hint="cs"/>
          <w:b/>
          <w:bCs/>
          <w:rtl/>
        </w:rPr>
        <w:t>י</w:t>
      </w:r>
      <w:r w:rsidRPr="001706BC">
        <w:rPr>
          <w:rFonts w:eastAsia="Calibri" w:hint="eastAsia"/>
          <w:b/>
          <w:bCs/>
          <w:rtl/>
        </w:rPr>
        <w:t>עדר</w:t>
      </w:r>
      <w:r w:rsidRPr="001706BC">
        <w:rPr>
          <w:rFonts w:eastAsia="Calibri"/>
          <w:b/>
          <w:bCs/>
          <w:rtl/>
        </w:rPr>
        <w:t xml:space="preserve"> </w:t>
      </w:r>
      <w:bookmarkEnd w:id="82"/>
      <w:r w:rsidRPr="001706BC">
        <w:rPr>
          <w:rFonts w:eastAsia="Calibri" w:hint="eastAsia"/>
          <w:b/>
          <w:bCs/>
          <w:rtl/>
        </w:rPr>
        <w:t>הסדרה</w:t>
      </w:r>
      <w:r w:rsidRPr="001706BC">
        <w:rPr>
          <w:rFonts w:eastAsia="Calibri"/>
          <w:b/>
          <w:bCs/>
          <w:rtl/>
        </w:rPr>
        <w:t xml:space="preserve"> </w:t>
      </w:r>
      <w:r w:rsidRPr="001706BC">
        <w:rPr>
          <w:rFonts w:eastAsia="Calibri" w:hint="eastAsia"/>
          <w:b/>
          <w:bCs/>
          <w:rtl/>
        </w:rPr>
        <w:t>חוזית</w:t>
      </w:r>
      <w:r w:rsidRPr="001706BC">
        <w:rPr>
          <w:rFonts w:eastAsia="Calibri"/>
          <w:b/>
          <w:bCs/>
          <w:rtl/>
        </w:rPr>
        <w:t xml:space="preserve">, </w:t>
      </w:r>
      <w:r w:rsidRPr="001706BC">
        <w:rPr>
          <w:rFonts w:eastAsia="Calibri" w:hint="cs"/>
          <w:b/>
          <w:bCs/>
          <w:rtl/>
        </w:rPr>
        <w:t>ו</w:t>
      </w:r>
      <w:r w:rsidRPr="001706BC">
        <w:rPr>
          <w:rFonts w:eastAsia="Calibri" w:hint="eastAsia"/>
          <w:b/>
          <w:bCs/>
          <w:rtl/>
        </w:rPr>
        <w:t>התקצוב</w:t>
      </w:r>
      <w:r w:rsidRPr="001706BC">
        <w:rPr>
          <w:rFonts w:eastAsia="Calibri"/>
          <w:b/>
          <w:bCs/>
          <w:rtl/>
        </w:rPr>
        <w:t xml:space="preserve"> הממשלתי </w:t>
      </w:r>
      <w:r w:rsidRPr="001706BC">
        <w:rPr>
          <w:rFonts w:eastAsia="Calibri" w:hint="eastAsia"/>
          <w:b/>
          <w:bCs/>
          <w:rtl/>
        </w:rPr>
        <w:t>לפרויקט</w:t>
      </w:r>
      <w:r w:rsidRPr="001706BC">
        <w:rPr>
          <w:rFonts w:eastAsia="Calibri"/>
          <w:b/>
          <w:bCs/>
          <w:rtl/>
        </w:rPr>
        <w:t xml:space="preserve"> </w:t>
      </w:r>
      <w:r w:rsidRPr="001706BC">
        <w:rPr>
          <w:rFonts w:eastAsia="Calibri" w:hint="eastAsia"/>
          <w:b/>
          <w:bCs/>
          <w:rtl/>
        </w:rPr>
        <w:t>לא</w:t>
      </w:r>
      <w:r w:rsidRPr="001706BC">
        <w:rPr>
          <w:rFonts w:eastAsia="Calibri"/>
          <w:b/>
          <w:bCs/>
          <w:rtl/>
        </w:rPr>
        <w:t xml:space="preserve"> </w:t>
      </w:r>
      <w:r w:rsidRPr="001706BC">
        <w:rPr>
          <w:rFonts w:eastAsia="Calibri" w:hint="eastAsia"/>
          <w:b/>
          <w:bCs/>
          <w:rtl/>
        </w:rPr>
        <w:t>יצא</w:t>
      </w:r>
      <w:r w:rsidRPr="001706BC">
        <w:rPr>
          <w:rFonts w:eastAsia="Calibri"/>
          <w:b/>
          <w:bCs/>
          <w:rtl/>
        </w:rPr>
        <w:t xml:space="preserve"> </w:t>
      </w:r>
      <w:r w:rsidRPr="001706BC">
        <w:rPr>
          <w:rFonts w:eastAsia="Calibri" w:hint="eastAsia"/>
          <w:b/>
          <w:bCs/>
          <w:rtl/>
        </w:rPr>
        <w:t>לפועל</w:t>
      </w:r>
      <w:r w:rsidRPr="001706BC">
        <w:rPr>
          <w:rFonts w:eastAsia="Calibri"/>
          <w:b/>
          <w:bCs/>
          <w:rtl/>
        </w:rPr>
        <w:t>.</w:t>
      </w:r>
      <w:bookmarkEnd w:id="83"/>
    </w:p>
    <w:p w:rsidR="001706BC" w:rsidRPr="001706BC" w:rsidP="001706BC" w14:paraId="2DCC557E" w14:textId="77777777">
      <w:pPr>
        <w:keepNext/>
        <w:keepLines/>
        <w:spacing w:line="269" w:lineRule="auto"/>
        <w:ind w:left="-567"/>
        <w:rPr>
          <w:rFonts w:eastAsia="Calibri"/>
          <w:szCs w:val="20"/>
          <w:rtl/>
        </w:rPr>
      </w:pPr>
    </w:p>
    <w:p w:rsidR="001706BC" w:rsidRPr="001706BC" w:rsidP="001706BC" w14:paraId="12F87D98" w14:textId="77777777">
      <w:pPr>
        <w:spacing w:line="269" w:lineRule="auto"/>
        <w:ind w:left="312"/>
        <w:rPr>
          <w:rFonts w:eastAsia="Calibri"/>
          <w:b/>
          <w:bCs/>
          <w:rtl/>
        </w:rPr>
      </w:pPr>
      <w:r w:rsidRPr="001706BC">
        <w:rPr>
          <w:rFonts w:eastAsia="Calibri" w:hint="eastAsia"/>
          <w:b/>
          <w:bCs/>
          <w:rtl/>
        </w:rPr>
        <w:t>על</w:t>
      </w:r>
      <w:r w:rsidRPr="001706BC">
        <w:rPr>
          <w:rFonts w:eastAsia="Calibri"/>
          <w:b/>
          <w:bCs/>
          <w:rtl/>
        </w:rPr>
        <w:t xml:space="preserve"> ע</w:t>
      </w:r>
      <w:r w:rsidRPr="001706BC">
        <w:rPr>
          <w:rFonts w:eastAsia="Calibri" w:hint="eastAsia"/>
          <w:b/>
          <w:bCs/>
          <w:rtl/>
        </w:rPr>
        <w:t>י</w:t>
      </w:r>
      <w:r w:rsidRPr="001706BC">
        <w:rPr>
          <w:rFonts w:eastAsia="Calibri"/>
          <w:b/>
          <w:bCs/>
          <w:rtl/>
        </w:rPr>
        <w:t xml:space="preserve">ריית מודיעין </w:t>
      </w:r>
      <w:r w:rsidRPr="001706BC">
        <w:rPr>
          <w:rFonts w:eastAsia="Calibri" w:hint="eastAsia"/>
          <w:b/>
          <w:bCs/>
          <w:rtl/>
        </w:rPr>
        <w:t>להביא</w:t>
      </w:r>
      <w:r w:rsidRPr="001706BC">
        <w:rPr>
          <w:rFonts w:eastAsia="Calibri"/>
          <w:b/>
          <w:bCs/>
          <w:rtl/>
        </w:rPr>
        <w:t xml:space="preserve"> </w:t>
      </w:r>
      <w:r w:rsidRPr="001706BC">
        <w:rPr>
          <w:rFonts w:eastAsia="Calibri" w:hint="eastAsia"/>
          <w:b/>
          <w:bCs/>
          <w:rtl/>
        </w:rPr>
        <w:t>לאישור</w:t>
      </w:r>
      <w:r w:rsidRPr="001706BC">
        <w:rPr>
          <w:rFonts w:eastAsia="Calibri"/>
          <w:b/>
          <w:bCs/>
          <w:rtl/>
        </w:rPr>
        <w:t xml:space="preserve"> </w:t>
      </w:r>
      <w:r w:rsidRPr="001706BC">
        <w:rPr>
          <w:rFonts w:eastAsia="Calibri" w:hint="eastAsia"/>
          <w:b/>
          <w:bCs/>
          <w:rtl/>
        </w:rPr>
        <w:t>מועצת</w:t>
      </w:r>
      <w:r w:rsidRPr="001706BC">
        <w:rPr>
          <w:rFonts w:eastAsia="Calibri"/>
          <w:b/>
          <w:bCs/>
          <w:rtl/>
        </w:rPr>
        <w:t xml:space="preserve"> </w:t>
      </w:r>
      <w:r w:rsidRPr="001706BC">
        <w:rPr>
          <w:rFonts w:eastAsia="Calibri" w:hint="eastAsia"/>
          <w:b/>
          <w:bCs/>
          <w:rtl/>
        </w:rPr>
        <w:t>העיר</w:t>
      </w:r>
      <w:r w:rsidRPr="001706BC">
        <w:rPr>
          <w:rFonts w:eastAsia="Calibri" w:hint="cs"/>
          <w:b/>
          <w:bCs/>
          <w:rtl/>
        </w:rPr>
        <w:t>ייה</w:t>
      </w:r>
      <w:r w:rsidRPr="001706BC">
        <w:rPr>
          <w:rFonts w:eastAsia="Calibri"/>
          <w:b/>
          <w:bCs/>
          <w:rtl/>
        </w:rPr>
        <w:t xml:space="preserve"> </w:t>
      </w:r>
      <w:r w:rsidRPr="001706BC">
        <w:rPr>
          <w:rFonts w:eastAsia="Calibri" w:hint="eastAsia"/>
          <w:b/>
          <w:bCs/>
          <w:rtl/>
        </w:rPr>
        <w:t>את</w:t>
      </w:r>
      <w:r w:rsidRPr="001706BC">
        <w:rPr>
          <w:rFonts w:eastAsia="Calibri"/>
          <w:b/>
          <w:bCs/>
          <w:rtl/>
        </w:rPr>
        <w:t xml:space="preserve"> רשות </w:t>
      </w:r>
      <w:r w:rsidRPr="001706BC">
        <w:rPr>
          <w:rFonts w:eastAsia="Calibri" w:hint="eastAsia"/>
          <w:b/>
          <w:bCs/>
          <w:rtl/>
        </w:rPr>
        <w:t>ה</w:t>
      </w:r>
      <w:r w:rsidRPr="001706BC">
        <w:rPr>
          <w:rFonts w:eastAsia="Calibri"/>
          <w:b/>
          <w:bCs/>
          <w:rtl/>
        </w:rPr>
        <w:t xml:space="preserve">שימוש במקרקעין, </w:t>
      </w:r>
      <w:r w:rsidRPr="001706BC">
        <w:rPr>
          <w:rFonts w:eastAsia="Calibri" w:hint="eastAsia"/>
          <w:b/>
          <w:bCs/>
          <w:rtl/>
        </w:rPr>
        <w:t>שניתנה</w:t>
      </w:r>
      <w:r w:rsidRPr="001706BC">
        <w:rPr>
          <w:rFonts w:eastAsia="Calibri"/>
          <w:b/>
          <w:bCs/>
          <w:rtl/>
        </w:rPr>
        <w:t xml:space="preserve"> </w:t>
      </w:r>
      <w:r w:rsidRPr="001706BC">
        <w:rPr>
          <w:rFonts w:eastAsia="Calibri" w:hint="eastAsia"/>
          <w:b/>
          <w:bCs/>
          <w:rtl/>
        </w:rPr>
        <w:t>על</w:t>
      </w:r>
      <w:r w:rsidRPr="001706BC">
        <w:rPr>
          <w:rFonts w:eastAsia="Calibri"/>
          <w:b/>
          <w:bCs/>
          <w:rtl/>
        </w:rPr>
        <w:t xml:space="preserve"> </w:t>
      </w:r>
      <w:r w:rsidRPr="001706BC">
        <w:rPr>
          <w:rFonts w:eastAsia="Calibri" w:hint="eastAsia"/>
          <w:b/>
          <w:bCs/>
          <w:rtl/>
        </w:rPr>
        <w:t>ידה</w:t>
      </w:r>
      <w:r w:rsidRPr="001706BC">
        <w:rPr>
          <w:rFonts w:eastAsia="Calibri"/>
          <w:b/>
          <w:bCs/>
          <w:rtl/>
        </w:rPr>
        <w:t>, לתקופה העולה על חמש שנים.</w:t>
      </w:r>
    </w:p>
    <w:p w:rsidR="001706BC" w:rsidRPr="001706BC" w:rsidP="001706BC" w14:paraId="61F6FA3F" w14:textId="77777777">
      <w:pPr>
        <w:keepNext/>
        <w:keepLines/>
        <w:spacing w:line="269" w:lineRule="auto"/>
        <w:ind w:left="-567"/>
        <w:rPr>
          <w:rFonts w:eastAsia="Calibri"/>
          <w:szCs w:val="20"/>
          <w:rtl/>
        </w:rPr>
      </w:pPr>
    </w:p>
    <w:p w:rsidR="001706BC" w:rsidRPr="001706BC" w:rsidP="001706BC" w14:paraId="5AEB2E68" w14:textId="77777777">
      <w:pPr>
        <w:spacing w:line="269" w:lineRule="auto"/>
        <w:ind w:left="312"/>
        <w:rPr>
          <w:rFonts w:eastAsia="Calibri"/>
          <w:b/>
          <w:bCs/>
          <w:rtl/>
        </w:rPr>
      </w:pPr>
      <w:r w:rsidRPr="001706BC">
        <w:rPr>
          <w:rFonts w:eastAsia="Calibri" w:hint="eastAsia"/>
          <w:b/>
          <w:bCs/>
          <w:rtl/>
        </w:rPr>
        <w:t>על</w:t>
      </w:r>
      <w:r w:rsidRPr="001706BC">
        <w:rPr>
          <w:rFonts w:eastAsia="Calibri"/>
          <w:b/>
          <w:bCs/>
          <w:rtl/>
        </w:rPr>
        <w:t xml:space="preserve"> משרד התחבורה </w:t>
      </w:r>
      <w:r w:rsidRPr="001706BC">
        <w:rPr>
          <w:rFonts w:eastAsia="Calibri" w:hint="eastAsia"/>
          <w:b/>
          <w:bCs/>
          <w:rtl/>
        </w:rPr>
        <w:t>להפיק</w:t>
      </w:r>
      <w:r w:rsidRPr="001706BC">
        <w:rPr>
          <w:rFonts w:eastAsia="Calibri"/>
          <w:b/>
          <w:bCs/>
          <w:rtl/>
        </w:rPr>
        <w:t xml:space="preserve"> לקחים מפרויקט זה ולעדכן את </w:t>
      </w:r>
      <w:r w:rsidRPr="001706BC">
        <w:rPr>
          <w:rFonts w:eastAsia="Calibri" w:hint="eastAsia"/>
          <w:b/>
          <w:bCs/>
          <w:rtl/>
        </w:rPr>
        <w:t>מינהל</w:t>
      </w:r>
      <w:r w:rsidRPr="001706BC">
        <w:rPr>
          <w:rFonts w:eastAsia="Calibri"/>
          <w:b/>
          <w:bCs/>
          <w:rtl/>
        </w:rPr>
        <w:t xml:space="preserve"> הדיור מבעוד מועד בדבר התקשרויות מת</w:t>
      </w:r>
      <w:r w:rsidRPr="001706BC">
        <w:rPr>
          <w:rFonts w:eastAsia="Calibri" w:hint="cs"/>
          <w:b/>
          <w:bCs/>
          <w:rtl/>
        </w:rPr>
        <w:t>ו</w:t>
      </w:r>
      <w:r w:rsidRPr="001706BC">
        <w:rPr>
          <w:rFonts w:eastAsia="Calibri"/>
          <w:b/>
          <w:bCs/>
          <w:rtl/>
        </w:rPr>
        <w:t xml:space="preserve">כננות שלו על מנת שיוסדרו בהסכם שילווה </w:t>
      </w:r>
      <w:r w:rsidRPr="001706BC">
        <w:rPr>
          <w:rFonts w:eastAsia="Calibri" w:hint="cs"/>
          <w:b/>
          <w:bCs/>
          <w:rtl/>
        </w:rPr>
        <w:t>על ידי</w:t>
      </w:r>
      <w:r w:rsidRPr="001706BC">
        <w:rPr>
          <w:rFonts w:eastAsia="Calibri"/>
          <w:b/>
          <w:bCs/>
          <w:rtl/>
        </w:rPr>
        <w:t xml:space="preserve"> </w:t>
      </w:r>
      <w:r w:rsidRPr="001706BC">
        <w:rPr>
          <w:rFonts w:eastAsia="Calibri" w:hint="eastAsia"/>
          <w:b/>
          <w:bCs/>
          <w:rtl/>
        </w:rPr>
        <w:t>מינהל</w:t>
      </w:r>
      <w:r w:rsidRPr="001706BC">
        <w:rPr>
          <w:rFonts w:eastAsia="Calibri"/>
          <w:b/>
          <w:bCs/>
          <w:rtl/>
        </w:rPr>
        <w:t xml:space="preserve"> </w:t>
      </w:r>
      <w:r w:rsidRPr="001706BC">
        <w:rPr>
          <w:rFonts w:eastAsia="Calibri" w:hint="eastAsia"/>
          <w:b/>
          <w:bCs/>
          <w:rtl/>
        </w:rPr>
        <w:t>הדיור</w:t>
      </w:r>
      <w:r w:rsidRPr="001706BC">
        <w:rPr>
          <w:rFonts w:eastAsia="Calibri"/>
          <w:b/>
          <w:bCs/>
          <w:rtl/>
        </w:rPr>
        <w:t>.</w:t>
      </w:r>
    </w:p>
    <w:p w:rsidR="001706BC" w:rsidRPr="001706BC" w:rsidP="001706BC" w14:paraId="0B603EBA" w14:textId="77777777">
      <w:pPr>
        <w:spacing w:line="269" w:lineRule="auto"/>
        <w:ind w:left="312"/>
        <w:rPr>
          <w:rFonts w:eastAsia="Calibri"/>
          <w:b/>
          <w:bCs/>
          <w:rtl/>
        </w:rPr>
      </w:pPr>
    </w:p>
    <w:p w:rsidR="001706BC" w:rsidRPr="001706BC" w:rsidP="001706BC" w14:paraId="06530B1D" w14:textId="77777777">
      <w:pPr>
        <w:spacing w:line="269" w:lineRule="auto"/>
        <w:ind w:left="312"/>
        <w:rPr>
          <w:rFonts w:eastAsia="Calibri"/>
          <w:rtl/>
        </w:rPr>
      </w:pPr>
      <w:r w:rsidRPr="001706BC">
        <w:rPr>
          <w:rFonts w:eastAsia="Calibri" w:hint="cs"/>
          <w:rtl/>
        </w:rPr>
        <w:t xml:space="preserve">בתשובתו ציין </w:t>
      </w:r>
      <w:r w:rsidRPr="001706BC">
        <w:rPr>
          <w:rFonts w:eastAsia="Calibri"/>
          <w:rtl/>
        </w:rPr>
        <w:t xml:space="preserve">משרד התחבורה </w:t>
      </w:r>
      <w:r w:rsidRPr="001706BC">
        <w:rPr>
          <w:rFonts w:eastAsia="Calibri" w:hint="cs"/>
          <w:rtl/>
        </w:rPr>
        <w:t xml:space="preserve">כי היה </w:t>
      </w:r>
      <w:r w:rsidRPr="001706BC">
        <w:rPr>
          <w:rFonts w:eastAsia="Calibri"/>
          <w:rtl/>
        </w:rPr>
        <w:t>בכוונת</w:t>
      </w:r>
      <w:r w:rsidRPr="001706BC">
        <w:rPr>
          <w:rFonts w:eastAsia="Calibri" w:hint="cs"/>
          <w:rtl/>
        </w:rPr>
        <w:t>ו</w:t>
      </w:r>
      <w:r w:rsidRPr="001706BC">
        <w:rPr>
          <w:rFonts w:eastAsia="Calibri"/>
          <w:rtl/>
        </w:rPr>
        <w:t xml:space="preserve"> להגיע להסדרה עתידית לרבות העברת הבעלות</w:t>
      </w:r>
      <w:r w:rsidRPr="001706BC">
        <w:rPr>
          <w:rFonts w:eastAsia="Calibri" w:hint="cs"/>
          <w:rtl/>
        </w:rPr>
        <w:t xml:space="preserve"> </w:t>
      </w:r>
      <w:r w:rsidRPr="001706BC">
        <w:rPr>
          <w:rFonts w:eastAsia="Calibri"/>
          <w:rtl/>
        </w:rPr>
        <w:t xml:space="preserve">והחלפת שטחים, בהתאם לסדר </w:t>
      </w:r>
      <w:r w:rsidRPr="001706BC">
        <w:rPr>
          <w:rFonts w:eastAsia="Calibri" w:hint="cs"/>
          <w:rtl/>
        </w:rPr>
        <w:t>ה</w:t>
      </w:r>
      <w:r w:rsidRPr="001706BC">
        <w:rPr>
          <w:rFonts w:eastAsia="Calibri"/>
          <w:rtl/>
        </w:rPr>
        <w:t xml:space="preserve">עדיפויות </w:t>
      </w:r>
      <w:r w:rsidRPr="001706BC">
        <w:rPr>
          <w:rFonts w:eastAsia="Calibri" w:hint="cs"/>
          <w:rtl/>
        </w:rPr>
        <w:t>בנושא, ולנוכח</w:t>
      </w:r>
      <w:r w:rsidRPr="001706BC">
        <w:rPr>
          <w:rFonts w:eastAsia="Calibri"/>
          <w:rtl/>
        </w:rPr>
        <w:t xml:space="preserve"> שיתוף הפעולה המלא</w:t>
      </w:r>
      <w:r w:rsidRPr="001706BC">
        <w:rPr>
          <w:rFonts w:eastAsia="Calibri" w:hint="cs"/>
          <w:rtl/>
        </w:rPr>
        <w:t xml:space="preserve"> עם</w:t>
      </w:r>
      <w:r w:rsidRPr="001706BC">
        <w:rPr>
          <w:rFonts w:eastAsia="Calibri"/>
          <w:rtl/>
        </w:rPr>
        <w:t xml:space="preserve"> </w:t>
      </w:r>
      <w:r w:rsidRPr="001706BC">
        <w:rPr>
          <w:rFonts w:eastAsia="Calibri" w:hint="cs"/>
          <w:rtl/>
        </w:rPr>
        <w:t xml:space="preserve">עיריית מודיעין </w:t>
      </w:r>
      <w:r w:rsidRPr="001706BC">
        <w:rPr>
          <w:rFonts w:eastAsia="Calibri"/>
          <w:rtl/>
        </w:rPr>
        <w:t xml:space="preserve">לא נראה </w:t>
      </w:r>
      <w:r w:rsidRPr="001706BC">
        <w:rPr>
          <w:rFonts w:eastAsia="Calibri" w:hint="cs"/>
          <w:rtl/>
        </w:rPr>
        <w:t xml:space="preserve">שיש </w:t>
      </w:r>
      <w:r w:rsidRPr="001706BC">
        <w:rPr>
          <w:rFonts w:eastAsia="Calibri"/>
          <w:rtl/>
        </w:rPr>
        <w:t>קושי בהמשך</w:t>
      </w:r>
      <w:r w:rsidRPr="001706BC">
        <w:rPr>
          <w:rFonts w:eastAsia="Calibri" w:hint="cs"/>
          <w:rtl/>
        </w:rPr>
        <w:t xml:space="preserve"> </w:t>
      </w:r>
      <w:r w:rsidRPr="001706BC">
        <w:rPr>
          <w:rFonts w:eastAsia="Calibri"/>
          <w:rtl/>
        </w:rPr>
        <w:t>הפעילות התחבורתית במתכונת הקיימת</w:t>
      </w:r>
      <w:r w:rsidRPr="001706BC">
        <w:rPr>
          <w:rFonts w:eastAsia="Calibri" w:hint="cs"/>
          <w:rtl/>
        </w:rPr>
        <w:t>.</w:t>
      </w:r>
    </w:p>
    <w:p w:rsidR="001706BC" w:rsidRPr="001706BC" w:rsidP="001706BC" w14:paraId="3ADE0B16" w14:textId="77777777">
      <w:pPr>
        <w:spacing w:line="269" w:lineRule="auto"/>
        <w:ind w:left="-567"/>
        <w:rPr>
          <w:rFonts w:eastAsia="Calibri"/>
          <w:szCs w:val="20"/>
          <w:rtl/>
        </w:rPr>
      </w:pPr>
    </w:p>
    <w:p w:rsidR="001706BC" w:rsidRPr="001706BC" w:rsidP="001706BC" w14:paraId="735C23A1" w14:textId="77777777">
      <w:pPr>
        <w:spacing w:line="269" w:lineRule="auto"/>
        <w:ind w:left="312"/>
        <w:rPr>
          <w:rFonts w:eastAsia="Calibri"/>
          <w:rtl/>
        </w:rPr>
      </w:pPr>
      <w:r w:rsidRPr="001706BC">
        <w:rPr>
          <w:rFonts w:eastAsia="Times New Roman"/>
          <w:bCs/>
          <w:spacing w:val="40"/>
          <w:rtl/>
        </w:rPr>
        <w:t>חניון עינב:</w:t>
      </w:r>
      <w:r w:rsidRPr="001706BC">
        <w:rPr>
          <w:rFonts w:eastAsia="Calibri"/>
          <w:rtl/>
        </w:rPr>
        <w:t xml:space="preserve"> החניון משרת את צי האוטובוסים של מפעיל התח"ץ בעיר מודיעין</w:t>
      </w:r>
      <w:r w:rsidRPr="001706BC">
        <w:rPr>
          <w:rFonts w:eastAsia="Calibri" w:hint="cs"/>
          <w:rtl/>
        </w:rPr>
        <w:t>,</w:t>
      </w:r>
      <w:r w:rsidRPr="001706BC">
        <w:rPr>
          <w:rFonts w:eastAsia="Calibri"/>
          <w:rtl/>
        </w:rPr>
        <w:t xml:space="preserve"> </w:t>
      </w:r>
      <w:r w:rsidRPr="001706BC">
        <w:rPr>
          <w:rFonts w:eastAsia="Calibri" w:hint="cs"/>
          <w:rtl/>
        </w:rPr>
        <w:t>ו</w:t>
      </w:r>
      <w:r w:rsidRPr="001706BC">
        <w:rPr>
          <w:rFonts w:eastAsia="Calibri"/>
          <w:rtl/>
        </w:rPr>
        <w:t xml:space="preserve">המקרקעין </w:t>
      </w:r>
      <w:r w:rsidRPr="001706BC">
        <w:rPr>
          <w:rFonts w:eastAsia="Calibri" w:hint="cs"/>
          <w:rtl/>
        </w:rPr>
        <w:t>ש</w:t>
      </w:r>
      <w:r w:rsidRPr="001706BC">
        <w:rPr>
          <w:rFonts w:eastAsia="Calibri"/>
          <w:rtl/>
        </w:rPr>
        <w:t>עליהם</w:t>
      </w:r>
      <w:r w:rsidRPr="001706BC">
        <w:rPr>
          <w:rFonts w:eastAsia="Calibri" w:hint="cs"/>
          <w:rtl/>
        </w:rPr>
        <w:t xml:space="preserve"> הוא</w:t>
      </w:r>
      <w:r w:rsidRPr="001706BC">
        <w:rPr>
          <w:rFonts w:eastAsia="Calibri"/>
          <w:rtl/>
        </w:rPr>
        <w:t xml:space="preserve"> בנוי הם בבעלות עיריית מודיעין</w:t>
      </w:r>
      <w:r w:rsidRPr="001706BC">
        <w:rPr>
          <w:rFonts w:eastAsia="Calibri"/>
          <w:szCs w:val="20"/>
          <w:rtl/>
        </w:rPr>
        <w:t>.</w:t>
      </w:r>
      <w:r w:rsidRPr="001706BC">
        <w:rPr>
          <w:rFonts w:eastAsia="Calibri" w:hint="cs"/>
          <w:rtl/>
        </w:rPr>
        <w:t xml:space="preserve"> </w:t>
      </w:r>
      <w:r w:rsidRPr="001706BC">
        <w:rPr>
          <w:rFonts w:eastAsia="Calibri"/>
          <w:rtl/>
        </w:rPr>
        <w:t xml:space="preserve">במסמך העקרונות </w:t>
      </w:r>
      <w:r w:rsidRPr="001706BC">
        <w:rPr>
          <w:rFonts w:eastAsia="Calibri" w:hint="eastAsia"/>
          <w:rtl/>
        </w:rPr>
        <w:t>של</w:t>
      </w:r>
      <w:r w:rsidRPr="001706BC">
        <w:rPr>
          <w:rFonts w:eastAsia="Calibri"/>
          <w:rtl/>
        </w:rPr>
        <w:t xml:space="preserve"> משרד התחבורה נקבע כי האחריות לאיתור ושימוש בחניוני לילה מוטלת בעיקרה על המפעיל, אולם נוכח קשיים שעלו ביישום, החל משרד התחבורה להתערב גם בתחום זה באופן נקודתי</w:t>
      </w:r>
      <w:r w:rsidRPr="001706BC">
        <w:rPr>
          <w:rFonts w:eastAsia="Calibri" w:hint="cs"/>
          <w:rtl/>
        </w:rPr>
        <w:t>.</w:t>
      </w:r>
    </w:p>
    <w:p w:rsidR="001706BC" w:rsidRPr="001706BC" w:rsidP="001706BC" w14:paraId="30CFD31F" w14:textId="77777777">
      <w:pPr>
        <w:spacing w:line="269" w:lineRule="auto"/>
        <w:ind w:left="-567"/>
        <w:rPr>
          <w:rFonts w:eastAsia="Calibri"/>
          <w:szCs w:val="20"/>
          <w:rtl/>
        </w:rPr>
      </w:pPr>
    </w:p>
    <w:p w:rsidR="001706BC" w:rsidRPr="001706BC" w:rsidP="001706BC" w14:paraId="2FE31B03" w14:textId="77777777">
      <w:pPr>
        <w:spacing w:line="269" w:lineRule="auto"/>
        <w:ind w:left="312"/>
        <w:rPr>
          <w:rFonts w:eastAsia="Calibri"/>
          <w:b/>
          <w:bCs/>
          <w:rtl/>
        </w:rPr>
      </w:pPr>
      <w:r w:rsidRPr="001706BC">
        <w:rPr>
          <w:rFonts w:eastAsia="Calibri" w:hint="cs"/>
          <w:b/>
          <w:bCs/>
          <w:rtl/>
        </w:rPr>
        <w:t>ייעוד הקרקע</w:t>
      </w:r>
      <w:r w:rsidRPr="001706BC">
        <w:rPr>
          <w:rFonts w:eastAsia="Calibri"/>
          <w:b/>
          <w:bCs/>
          <w:rtl/>
        </w:rPr>
        <w:t xml:space="preserve"> </w:t>
      </w:r>
      <w:r w:rsidRPr="001706BC">
        <w:rPr>
          <w:rFonts w:eastAsia="Calibri" w:hint="cs"/>
          <w:b/>
          <w:bCs/>
          <w:rtl/>
        </w:rPr>
        <w:t>של</w:t>
      </w:r>
      <w:r w:rsidRPr="001706BC">
        <w:rPr>
          <w:rFonts w:eastAsia="Calibri"/>
          <w:b/>
          <w:bCs/>
          <w:rtl/>
        </w:rPr>
        <w:t xml:space="preserve"> </w:t>
      </w:r>
      <w:r w:rsidRPr="001706BC">
        <w:rPr>
          <w:rFonts w:eastAsia="Calibri" w:hint="cs"/>
          <w:b/>
          <w:bCs/>
          <w:rtl/>
        </w:rPr>
        <w:t>חניון עינב, לפי</w:t>
      </w:r>
      <w:r w:rsidRPr="001706BC">
        <w:rPr>
          <w:rFonts w:eastAsia="Calibri"/>
          <w:b/>
          <w:bCs/>
          <w:rtl/>
        </w:rPr>
        <w:t xml:space="preserve"> תוכנית </w:t>
      </w:r>
      <w:r w:rsidRPr="001706BC">
        <w:rPr>
          <w:rFonts w:eastAsia="Calibri" w:hint="cs"/>
          <w:b/>
          <w:bCs/>
          <w:rtl/>
        </w:rPr>
        <w:t>ל</w:t>
      </w:r>
      <w:r w:rsidRPr="001706BC">
        <w:rPr>
          <w:rFonts w:eastAsia="Calibri"/>
          <w:b/>
          <w:bCs/>
          <w:rtl/>
        </w:rPr>
        <w:t>צפון אזור המלאכה</w:t>
      </w:r>
      <w:r>
        <w:rPr>
          <w:rFonts w:eastAsia="Calibri"/>
          <w:b/>
          <w:bCs/>
          <w:vertAlign w:val="superscript"/>
          <w:rtl/>
        </w:rPr>
        <w:footnoteReference w:id="138"/>
      </w:r>
      <w:r w:rsidRPr="001706BC">
        <w:rPr>
          <w:rFonts w:eastAsia="Calibri" w:hint="cs"/>
          <w:b/>
          <w:bCs/>
          <w:rtl/>
        </w:rPr>
        <w:t xml:space="preserve">, הוא שימוש זמני למרכז תח"ץ, אשר יפקע עם העתקת המסוף למתקן קבוע. </w:t>
      </w:r>
      <w:r w:rsidRPr="001706BC">
        <w:rPr>
          <w:rFonts w:eastAsia="Calibri"/>
          <w:b/>
          <w:bCs/>
          <w:rtl/>
        </w:rPr>
        <w:t>ממסמכים של משרד התחבורה עולה כי לא אותרו חלופות מתאימות אחרות בעיר להקמת עמדות טעינה, וכי נדונה אפשרות להחלפת שטחים בין המדינה לעירייה, אולם בביקורת לא נמצא תיעוד להסכמה מחייבת בעניין זה</w:t>
      </w:r>
      <w:r w:rsidRPr="001706BC">
        <w:rPr>
          <w:rFonts w:eastAsia="Calibri" w:hint="cs"/>
          <w:b/>
          <w:bCs/>
          <w:rtl/>
        </w:rPr>
        <w:t>.</w:t>
      </w:r>
    </w:p>
    <w:p w:rsidR="001706BC" w:rsidRPr="001706BC" w:rsidP="001706BC" w14:paraId="36901842" w14:textId="77777777">
      <w:pPr>
        <w:spacing w:line="269" w:lineRule="auto"/>
        <w:ind w:left="-567"/>
        <w:rPr>
          <w:rFonts w:eastAsia="Calibri"/>
          <w:szCs w:val="20"/>
          <w:rtl/>
        </w:rPr>
      </w:pPr>
    </w:p>
    <w:p w:rsidR="001706BC" w:rsidRPr="001706BC" w:rsidP="001706BC" w14:paraId="50FF7178" w14:textId="77777777">
      <w:pPr>
        <w:spacing w:line="269" w:lineRule="auto"/>
        <w:ind w:left="312"/>
        <w:rPr>
          <w:rFonts w:eastAsia="Calibri"/>
          <w:b/>
          <w:bCs/>
          <w:rtl/>
        </w:rPr>
      </w:pPr>
      <w:r w:rsidRPr="001706BC">
        <w:rPr>
          <w:rFonts w:eastAsia="Calibri" w:hint="cs"/>
          <w:b/>
          <w:bCs/>
          <w:rtl/>
        </w:rPr>
        <w:t xml:space="preserve">נמצא כי </w:t>
      </w:r>
      <w:r w:rsidRPr="001706BC">
        <w:rPr>
          <w:rFonts w:eastAsia="Calibri"/>
          <w:b/>
          <w:bCs/>
          <w:rtl/>
        </w:rPr>
        <w:t xml:space="preserve">למרות שייעוד הקרקע של חניון עינב, לפי תוכנית לצפון אזור המלאכה במודיעין, הוא שימוש זמני למרכז תח"ץ, </w:t>
      </w:r>
      <w:r w:rsidRPr="001706BC">
        <w:rPr>
          <w:rFonts w:eastAsia="Calibri" w:hint="cs"/>
          <w:b/>
          <w:bCs/>
          <w:rtl/>
        </w:rPr>
        <w:t>עד מועד סיום הביקורת לא גובשה ולא נחתמה</w:t>
      </w:r>
      <w:r w:rsidRPr="001706BC">
        <w:rPr>
          <w:rFonts w:eastAsia="Calibri" w:hint="cs"/>
          <w:sz w:val="16"/>
          <w:szCs w:val="16"/>
          <w:rtl/>
        </w:rPr>
        <w:t xml:space="preserve"> </w:t>
      </w:r>
      <w:r w:rsidRPr="001706BC">
        <w:rPr>
          <w:rFonts w:eastAsia="Calibri" w:hint="cs"/>
          <w:b/>
          <w:bCs/>
          <w:rtl/>
        </w:rPr>
        <w:t>הסדרה הסכמית ל</w:t>
      </w:r>
      <w:r w:rsidRPr="001706BC">
        <w:rPr>
          <w:rFonts w:eastAsia="Calibri"/>
          <w:b/>
          <w:bCs/>
          <w:rtl/>
        </w:rPr>
        <w:t>חלופ</w:t>
      </w:r>
      <w:r w:rsidRPr="001706BC">
        <w:rPr>
          <w:rFonts w:eastAsia="Calibri" w:hint="cs"/>
          <w:b/>
          <w:bCs/>
          <w:rtl/>
        </w:rPr>
        <w:t>ת</w:t>
      </w:r>
      <w:r w:rsidRPr="001706BC">
        <w:rPr>
          <w:rFonts w:eastAsia="Calibri"/>
          <w:b/>
          <w:bCs/>
          <w:rtl/>
        </w:rPr>
        <w:t xml:space="preserve"> החלפת </w:t>
      </w:r>
      <w:r w:rsidRPr="001706BC">
        <w:rPr>
          <w:rFonts w:eastAsia="Calibri" w:hint="cs"/>
          <w:b/>
          <w:bCs/>
          <w:rtl/>
        </w:rPr>
        <w:t>ה</w:t>
      </w:r>
      <w:r w:rsidRPr="001706BC">
        <w:rPr>
          <w:rFonts w:eastAsia="Calibri"/>
          <w:b/>
          <w:bCs/>
          <w:rtl/>
        </w:rPr>
        <w:t>שטחים</w:t>
      </w:r>
      <w:r w:rsidRPr="001706BC">
        <w:rPr>
          <w:rFonts w:eastAsia="Calibri" w:hint="cs"/>
          <w:b/>
          <w:bCs/>
          <w:rtl/>
        </w:rPr>
        <w:t>, ו</w:t>
      </w:r>
      <w:r w:rsidRPr="001706BC">
        <w:rPr>
          <w:rFonts w:eastAsia="Calibri"/>
          <w:b/>
          <w:bCs/>
          <w:rtl/>
        </w:rPr>
        <w:t>משרד התחבורה</w:t>
      </w:r>
      <w:r w:rsidRPr="001706BC">
        <w:rPr>
          <w:rFonts w:eastAsia="Calibri" w:hint="cs"/>
          <w:b/>
          <w:bCs/>
          <w:rtl/>
        </w:rPr>
        <w:t xml:space="preserve"> לא איתר עם עיריית מודיעין </w:t>
      </w:r>
      <w:r w:rsidRPr="001706BC">
        <w:rPr>
          <w:rFonts w:eastAsia="Calibri"/>
          <w:b/>
          <w:bCs/>
          <w:rtl/>
        </w:rPr>
        <w:t>קרקע חלופית להעמדת החניון</w:t>
      </w:r>
      <w:r w:rsidRPr="001706BC">
        <w:rPr>
          <w:rFonts w:eastAsia="Calibri" w:hint="cs"/>
          <w:b/>
          <w:bCs/>
          <w:rtl/>
        </w:rPr>
        <w:t>.</w:t>
      </w:r>
    </w:p>
    <w:p w:rsidR="001706BC" w:rsidRPr="001706BC" w:rsidP="001706BC" w14:paraId="72B0EC19" w14:textId="77777777">
      <w:pPr>
        <w:spacing w:line="269" w:lineRule="auto"/>
        <w:ind w:left="-567"/>
        <w:rPr>
          <w:rFonts w:eastAsia="Calibri"/>
          <w:szCs w:val="20"/>
          <w:rtl/>
        </w:rPr>
      </w:pPr>
    </w:p>
    <w:p w:rsidR="001706BC" w:rsidRPr="001706BC" w:rsidP="001706BC" w14:paraId="085E5D51" w14:textId="77777777">
      <w:pPr>
        <w:spacing w:line="269" w:lineRule="auto"/>
        <w:ind w:left="312"/>
        <w:rPr>
          <w:rFonts w:eastAsia="Calibri"/>
          <w:rtl/>
        </w:rPr>
      </w:pPr>
      <w:r w:rsidRPr="001706BC">
        <w:rPr>
          <w:rFonts w:eastAsia="Calibri" w:hint="cs"/>
          <w:rtl/>
        </w:rPr>
        <w:t>הסדרת החניון החלה בשנת 2010, ובשנת 2011</w:t>
      </w:r>
      <w:r w:rsidRPr="001706BC">
        <w:rPr>
          <w:rFonts w:eastAsia="Calibri"/>
          <w:rtl/>
        </w:rPr>
        <w:t xml:space="preserve"> </w:t>
      </w:r>
      <w:r w:rsidRPr="001706BC">
        <w:rPr>
          <w:rFonts w:eastAsia="Calibri" w:hint="cs"/>
          <w:rtl/>
        </w:rPr>
        <w:t>נקבע</w:t>
      </w:r>
      <w:r w:rsidRPr="001706BC">
        <w:rPr>
          <w:rFonts w:eastAsia="Calibri"/>
          <w:rtl/>
        </w:rPr>
        <w:t xml:space="preserve"> הסדר</w:t>
      </w:r>
      <w:r w:rsidRPr="001706BC">
        <w:rPr>
          <w:rFonts w:eastAsia="Calibri" w:hint="cs"/>
          <w:rtl/>
        </w:rPr>
        <w:t xml:space="preserve"> ש</w:t>
      </w:r>
      <w:r w:rsidRPr="001706BC">
        <w:rPr>
          <w:rFonts w:eastAsia="Calibri"/>
          <w:rtl/>
        </w:rPr>
        <w:t>לפיו</w:t>
      </w:r>
      <w:r w:rsidRPr="001706BC">
        <w:rPr>
          <w:rFonts w:eastAsia="Calibri" w:hint="cs"/>
          <w:rtl/>
        </w:rPr>
        <w:t xml:space="preserve"> הבעלות תיוותר בידי העירייה, והמפעיל יהיה בר-רשות. משרד התחבורה מימן את הקמת החניון, וסוכם </w:t>
      </w:r>
      <w:r w:rsidRPr="001706BC">
        <w:rPr>
          <w:rFonts w:eastAsia="Calibri"/>
          <w:rtl/>
        </w:rPr>
        <w:t>כי 12 השנים הראשונות לשימוש יהיו ללא תמורה, ולאחריהן ישולמו דמי שכירות</w:t>
      </w:r>
      <w:r w:rsidRPr="001706BC">
        <w:rPr>
          <w:rFonts w:eastAsia="Calibri" w:hint="cs"/>
          <w:rtl/>
        </w:rPr>
        <w:t xml:space="preserve"> לעירייה</w:t>
      </w:r>
      <w:r w:rsidRPr="001706BC">
        <w:rPr>
          <w:rFonts w:eastAsia="Calibri"/>
          <w:rtl/>
        </w:rPr>
        <w:t>. בשנת 2022 ביקש משרד התחבורה לחשמל את החניון בעלות של כ־</w:t>
      </w:r>
      <w:r w:rsidRPr="001706BC">
        <w:rPr>
          <w:rFonts w:eastAsia="Calibri" w:hint="cs"/>
          <w:rtl/>
        </w:rPr>
        <w:t>2</w:t>
      </w:r>
      <w:r w:rsidRPr="001706BC">
        <w:rPr>
          <w:rFonts w:eastAsia="Calibri"/>
          <w:rtl/>
        </w:rPr>
        <w:t>0 מיליון ש"ח. בשנת 2023 שלחה עיריית מודיעין מכתב כוונות בדבר המשך הפעלת החניון, ובשנת 2024 גובשה טיוטת הסכם לחשמול החניון - שלא נחתמה</w:t>
      </w:r>
      <w:r w:rsidRPr="001706BC">
        <w:rPr>
          <w:rFonts w:eastAsia="Calibri" w:hint="cs"/>
          <w:rtl/>
        </w:rPr>
        <w:t xml:space="preserve">. </w:t>
      </w:r>
    </w:p>
    <w:p w:rsidR="001706BC" w:rsidRPr="001706BC" w:rsidP="001706BC" w14:paraId="272EA500" w14:textId="77777777">
      <w:pPr>
        <w:spacing w:line="269" w:lineRule="auto"/>
        <w:ind w:left="-567"/>
        <w:rPr>
          <w:rFonts w:eastAsia="Calibri"/>
          <w:szCs w:val="20"/>
          <w:rtl/>
        </w:rPr>
      </w:pPr>
    </w:p>
    <w:p w:rsidR="001706BC" w:rsidRPr="001706BC" w:rsidP="001706BC" w14:paraId="437CA9CC" w14:textId="77777777">
      <w:pPr>
        <w:spacing w:line="269" w:lineRule="auto"/>
        <w:ind w:left="312"/>
        <w:rPr>
          <w:rFonts w:eastAsia="Calibri"/>
          <w:szCs w:val="20"/>
          <w:rtl/>
        </w:rPr>
      </w:pPr>
      <w:r w:rsidRPr="001706BC">
        <w:rPr>
          <w:rFonts w:eastAsia="Calibri" w:hint="eastAsia"/>
          <w:rtl/>
        </w:rPr>
        <w:t>מינהל</w:t>
      </w:r>
      <w:r w:rsidRPr="001706BC">
        <w:rPr>
          <w:rFonts w:eastAsia="Calibri"/>
          <w:rtl/>
        </w:rPr>
        <w:t xml:space="preserve"> הדיור </w:t>
      </w:r>
      <w:r w:rsidRPr="001706BC">
        <w:rPr>
          <w:rFonts w:eastAsia="Calibri" w:hint="eastAsia"/>
          <w:rtl/>
        </w:rPr>
        <w:t>מסר</w:t>
      </w:r>
      <w:r w:rsidRPr="001706BC">
        <w:rPr>
          <w:rFonts w:eastAsia="Calibri"/>
          <w:rtl/>
        </w:rPr>
        <w:t xml:space="preserve"> כי למעט מכתב הכוונות האמור, אין בידיו הסכם המסדיר את השימוש במסוף ובחניון</w:t>
      </w:r>
      <w:r w:rsidRPr="001706BC">
        <w:rPr>
          <w:rFonts w:eastAsia="Calibri" w:hint="cs"/>
          <w:rtl/>
        </w:rPr>
        <w:t xml:space="preserve"> בהסכם מחייב</w:t>
      </w:r>
      <w:r w:rsidRPr="001706BC">
        <w:rPr>
          <w:rFonts w:eastAsia="Calibri"/>
          <w:rtl/>
        </w:rPr>
        <w:t xml:space="preserve">, ואף לא </w:t>
      </w:r>
      <w:r w:rsidRPr="001706BC">
        <w:rPr>
          <w:rFonts w:eastAsia="Calibri" w:hint="cs"/>
          <w:rtl/>
        </w:rPr>
        <w:t>ב</w:t>
      </w:r>
      <w:r w:rsidRPr="001706BC">
        <w:rPr>
          <w:rFonts w:eastAsia="Calibri"/>
          <w:rtl/>
        </w:rPr>
        <w:t>החלטת מועצת העיר</w:t>
      </w:r>
      <w:r w:rsidRPr="001706BC">
        <w:rPr>
          <w:rFonts w:eastAsia="Calibri" w:hint="cs"/>
          <w:rtl/>
        </w:rPr>
        <w:t>ייה</w:t>
      </w:r>
      <w:r w:rsidRPr="001706BC">
        <w:rPr>
          <w:rFonts w:eastAsia="Calibri"/>
          <w:rtl/>
        </w:rPr>
        <w:t xml:space="preserve"> המאשרת זאת.</w:t>
      </w:r>
      <w:r w:rsidRPr="001706BC">
        <w:rPr>
          <w:rFonts w:eastAsia="Calibri" w:hint="cs"/>
          <w:rtl/>
        </w:rPr>
        <w:t xml:space="preserve"> </w:t>
      </w:r>
    </w:p>
    <w:p w:rsidR="001706BC" w:rsidRPr="001706BC" w:rsidP="001706BC" w14:paraId="208AC4D0" w14:textId="77777777">
      <w:pPr>
        <w:spacing w:line="269" w:lineRule="auto"/>
        <w:ind w:left="-567"/>
        <w:rPr>
          <w:rFonts w:eastAsia="Calibri"/>
          <w:szCs w:val="20"/>
          <w:rtl/>
        </w:rPr>
      </w:pPr>
    </w:p>
    <w:p w:rsidR="001706BC" w:rsidRPr="001706BC" w:rsidP="001706BC" w14:paraId="06AD20E7" w14:textId="77777777">
      <w:pPr>
        <w:spacing w:line="269" w:lineRule="auto"/>
        <w:ind w:left="312"/>
        <w:rPr>
          <w:rFonts w:eastAsia="Calibri"/>
          <w:rtl/>
        </w:rPr>
      </w:pPr>
      <w:r w:rsidRPr="001706BC">
        <w:rPr>
          <w:rFonts w:eastAsia="Calibri"/>
          <w:rtl/>
        </w:rPr>
        <w:t>בדיון</w:t>
      </w:r>
      <w:r w:rsidRPr="001706BC">
        <w:rPr>
          <w:rFonts w:eastAsia="Calibri" w:hint="cs"/>
          <w:rtl/>
        </w:rPr>
        <w:t xml:space="preserve"> </w:t>
      </w:r>
      <w:r w:rsidRPr="001706BC">
        <w:rPr>
          <w:rFonts w:eastAsia="Calibri"/>
          <w:rtl/>
        </w:rPr>
        <w:t>ועדת הפטור</w:t>
      </w:r>
      <w:r w:rsidRPr="001706BC">
        <w:rPr>
          <w:rFonts w:eastAsia="Calibri" w:hint="cs"/>
          <w:rtl/>
        </w:rPr>
        <w:t xml:space="preserve"> של החשכ"ל</w:t>
      </w:r>
      <w:r w:rsidRPr="001706BC">
        <w:rPr>
          <w:rFonts w:eastAsia="Calibri"/>
          <w:rtl/>
        </w:rPr>
        <w:t xml:space="preserve"> </w:t>
      </w:r>
      <w:r w:rsidRPr="001706BC">
        <w:rPr>
          <w:rFonts w:eastAsia="Calibri" w:hint="cs"/>
          <w:rtl/>
        </w:rPr>
        <w:t xml:space="preserve">ביולי 2025 </w:t>
      </w:r>
      <w:r w:rsidRPr="001706BC">
        <w:rPr>
          <w:rFonts w:eastAsia="Calibri"/>
          <w:rtl/>
        </w:rPr>
        <w:t xml:space="preserve">הודיע </w:t>
      </w:r>
      <w:r w:rsidRPr="001706BC">
        <w:rPr>
          <w:rFonts w:eastAsia="Calibri" w:hint="cs"/>
          <w:rtl/>
        </w:rPr>
        <w:t xml:space="preserve">נציג מינהל </w:t>
      </w:r>
      <w:r w:rsidRPr="001706BC">
        <w:rPr>
          <w:rFonts w:eastAsia="Calibri"/>
          <w:rtl/>
        </w:rPr>
        <w:t>הדיור כי לא יאושר מתווה להשקעת עשרות מיליוני שקלים ללא הבטחת הסדרה קניינית של הקרקע</w:t>
      </w:r>
      <w:r w:rsidRPr="001706BC">
        <w:rPr>
          <w:rFonts w:eastAsia="Calibri" w:hint="cs"/>
          <w:rtl/>
        </w:rPr>
        <w:t xml:space="preserve">. </w:t>
      </w:r>
    </w:p>
    <w:p w:rsidR="001706BC" w:rsidRPr="001706BC" w:rsidP="001706BC" w14:paraId="3AD40061" w14:textId="77777777">
      <w:pPr>
        <w:spacing w:line="269" w:lineRule="auto"/>
        <w:ind w:left="-567"/>
        <w:rPr>
          <w:rFonts w:eastAsia="Calibri"/>
          <w:szCs w:val="20"/>
          <w:rtl/>
        </w:rPr>
      </w:pPr>
    </w:p>
    <w:p w:rsidR="001706BC" w:rsidRPr="001706BC" w:rsidP="001706BC" w14:paraId="721F677F" w14:textId="77777777">
      <w:pPr>
        <w:spacing w:line="269" w:lineRule="auto"/>
        <w:ind w:left="312"/>
        <w:rPr>
          <w:rFonts w:eastAsia="Calibri"/>
          <w:b/>
          <w:bCs/>
          <w:rtl/>
        </w:rPr>
      </w:pPr>
      <w:r w:rsidRPr="001706BC">
        <w:rPr>
          <w:rFonts w:eastAsia="Calibri" w:hint="cs"/>
          <w:b/>
          <w:bCs/>
          <w:rtl/>
        </w:rPr>
        <w:t xml:space="preserve">נמצא כי משרד התחבורה </w:t>
      </w:r>
      <w:r w:rsidRPr="001706BC">
        <w:rPr>
          <w:rFonts w:eastAsia="Calibri"/>
          <w:b/>
          <w:bCs/>
          <w:rtl/>
        </w:rPr>
        <w:t xml:space="preserve">לא שיתף את מינהל הדיור בקידום ההתקשרות עם עיריית מודיעין במועדים הרלוונטיים, לא הסדיר </w:t>
      </w:r>
      <w:r w:rsidRPr="001706BC">
        <w:rPr>
          <w:rFonts w:eastAsia="Calibri" w:hint="cs"/>
          <w:b/>
          <w:bCs/>
          <w:rtl/>
        </w:rPr>
        <w:t xml:space="preserve">מול עיריית מודיעין </w:t>
      </w:r>
      <w:r w:rsidRPr="001706BC">
        <w:rPr>
          <w:rFonts w:eastAsia="Calibri"/>
          <w:b/>
          <w:bCs/>
          <w:rtl/>
        </w:rPr>
        <w:t>את השימוש בחניון בהסכם מחייב, ולא וידא שהתקבל אישור המועצה</w:t>
      </w:r>
      <w:r w:rsidRPr="001706BC">
        <w:rPr>
          <w:rFonts w:eastAsia="Calibri" w:hint="cs"/>
          <w:b/>
          <w:bCs/>
          <w:rtl/>
        </w:rPr>
        <w:t xml:space="preserve"> לכך. </w:t>
      </w:r>
      <w:r w:rsidRPr="001706BC">
        <w:rPr>
          <w:rFonts w:eastAsia="Calibri"/>
          <w:b/>
          <w:bCs/>
          <w:rtl/>
        </w:rPr>
        <w:t>נכון למועד סיום הביקורת, לא נחתם הסכם</w:t>
      </w:r>
      <w:r w:rsidRPr="001706BC">
        <w:rPr>
          <w:rFonts w:eastAsia="Calibri" w:hint="cs"/>
          <w:b/>
          <w:bCs/>
          <w:rtl/>
        </w:rPr>
        <w:t xml:space="preserve"> עם העירייה </w:t>
      </w:r>
      <w:r w:rsidRPr="001706BC">
        <w:rPr>
          <w:rFonts w:eastAsia="Calibri"/>
          <w:b/>
          <w:bCs/>
          <w:rtl/>
        </w:rPr>
        <w:t>ולא הועבר התקציב</w:t>
      </w:r>
      <w:r w:rsidRPr="001706BC">
        <w:rPr>
          <w:rFonts w:eastAsia="Calibri" w:hint="cs"/>
          <w:b/>
          <w:bCs/>
          <w:rtl/>
        </w:rPr>
        <w:t xml:space="preserve"> בסך 20 מיליון ש"ח לשיפוץ וחשמול חניון עינב במודיעין.</w:t>
      </w:r>
    </w:p>
    <w:p w:rsidR="001706BC" w:rsidRPr="001706BC" w:rsidP="001706BC" w14:paraId="39D2604F" w14:textId="77777777">
      <w:pPr>
        <w:keepNext/>
        <w:keepLines/>
        <w:spacing w:line="269" w:lineRule="auto"/>
        <w:ind w:left="-567"/>
        <w:rPr>
          <w:rFonts w:eastAsia="Calibri"/>
          <w:szCs w:val="20"/>
          <w:rtl/>
        </w:rPr>
      </w:pPr>
    </w:p>
    <w:p w:rsidR="001706BC" w:rsidRPr="001706BC" w:rsidP="001706BC" w14:paraId="56C58333" w14:textId="77777777">
      <w:pPr>
        <w:spacing w:line="269" w:lineRule="auto"/>
        <w:ind w:left="312"/>
        <w:rPr>
          <w:rFonts w:eastAsia="Calibri"/>
          <w:b/>
          <w:bCs/>
          <w:rtl/>
        </w:rPr>
      </w:pPr>
      <w:r w:rsidRPr="001706BC">
        <w:rPr>
          <w:rFonts w:eastAsia="Calibri" w:hint="cs"/>
          <w:b/>
          <w:bCs/>
          <w:rtl/>
        </w:rPr>
        <w:t xml:space="preserve">עולה כי </w:t>
      </w:r>
      <w:r w:rsidRPr="001706BC">
        <w:rPr>
          <w:rFonts w:eastAsia="Calibri"/>
          <w:b/>
          <w:bCs/>
          <w:rtl/>
        </w:rPr>
        <w:t xml:space="preserve">במשך למעלה מעשור לא פעל </w:t>
      </w:r>
      <w:r w:rsidRPr="001706BC">
        <w:rPr>
          <w:rFonts w:eastAsia="Calibri" w:hint="cs"/>
          <w:b/>
          <w:bCs/>
          <w:rtl/>
        </w:rPr>
        <w:t xml:space="preserve">משרד התחבורה </w:t>
      </w:r>
      <w:r w:rsidRPr="001706BC">
        <w:rPr>
          <w:rFonts w:eastAsia="Calibri"/>
          <w:b/>
          <w:bCs/>
          <w:rtl/>
        </w:rPr>
        <w:t>לעיגון התקשרות מסודרת עם עיריית מודיעין בנוגע לחניון עינב, ולא הסתייע במינהל הדיור לצורך הסדרה זו</w:t>
      </w:r>
      <w:r w:rsidRPr="001706BC">
        <w:rPr>
          <w:rFonts w:eastAsia="Calibri" w:hint="cs"/>
          <w:b/>
          <w:bCs/>
          <w:rtl/>
        </w:rPr>
        <w:t xml:space="preserve">. </w:t>
      </w:r>
    </w:p>
    <w:p w:rsidR="001706BC" w:rsidRPr="001706BC" w:rsidP="001706BC" w14:paraId="724726D2" w14:textId="77777777">
      <w:pPr>
        <w:keepNext/>
        <w:keepLines/>
        <w:spacing w:line="269" w:lineRule="auto"/>
        <w:ind w:left="-567"/>
        <w:rPr>
          <w:rFonts w:eastAsia="Calibri"/>
          <w:szCs w:val="20"/>
          <w:rtl/>
        </w:rPr>
      </w:pPr>
    </w:p>
    <w:p w:rsidR="001706BC" w:rsidRPr="001706BC" w:rsidP="001706BC" w14:paraId="2EA94AB0" w14:textId="77777777">
      <w:pPr>
        <w:spacing w:line="269" w:lineRule="auto"/>
        <w:ind w:left="312"/>
        <w:rPr>
          <w:rFonts w:eastAsia="Calibri"/>
          <w:b/>
          <w:bCs/>
          <w:rtl/>
        </w:rPr>
      </w:pPr>
      <w:r w:rsidRPr="001706BC">
        <w:rPr>
          <w:rFonts w:eastAsia="Calibri" w:hint="cs"/>
          <w:b/>
          <w:bCs/>
          <w:rtl/>
        </w:rPr>
        <w:t>על משרד התחבורה</w:t>
      </w:r>
      <w:r w:rsidRPr="001706BC">
        <w:rPr>
          <w:rFonts w:eastAsia="Calibri" w:hint="cs"/>
          <w:b/>
          <w:bCs/>
          <w:rtl/>
        </w:rPr>
        <w:t xml:space="preserve"> </w:t>
      </w:r>
      <w:r w:rsidRPr="001706BC">
        <w:rPr>
          <w:rFonts w:eastAsia="Calibri" w:hint="cs"/>
          <w:b/>
          <w:bCs/>
          <w:rtl/>
        </w:rPr>
        <w:t xml:space="preserve">לעדכן את מינהל הדיור </w:t>
      </w:r>
      <w:r w:rsidRPr="001706BC">
        <w:rPr>
          <w:rFonts w:eastAsia="Calibri"/>
          <w:b/>
          <w:bCs/>
          <w:rtl/>
        </w:rPr>
        <w:t xml:space="preserve">בשלב מוקדם בדבר התקשרויות והשקעות מתוכננות במקרקעין, ובפרט טרם התחייבות להשקעה מהותית בחניון. </w:t>
      </w:r>
    </w:p>
    <w:p w:rsidR="001706BC" w:rsidRPr="001706BC" w:rsidP="001706BC" w14:paraId="2FA31A47" w14:textId="77777777">
      <w:pPr>
        <w:spacing w:line="269" w:lineRule="auto"/>
        <w:ind w:left="-567"/>
        <w:rPr>
          <w:rFonts w:eastAsia="Calibri"/>
          <w:szCs w:val="20"/>
          <w:rtl/>
        </w:rPr>
      </w:pPr>
    </w:p>
    <w:p w:rsidR="001706BC" w:rsidRPr="001706BC" w:rsidP="001706BC" w14:paraId="1F33F58E" w14:textId="77777777">
      <w:pPr>
        <w:keepNext/>
        <w:keepLines/>
        <w:numPr>
          <w:ilvl w:val="0"/>
          <w:numId w:val="47"/>
        </w:numPr>
        <w:spacing w:line="269" w:lineRule="auto"/>
        <w:outlineLvl w:val="5"/>
        <w:rPr>
          <w:rFonts w:eastAsia="Times New Roman"/>
          <w:bCs/>
          <w:spacing w:val="40"/>
          <w:rtl/>
        </w:rPr>
      </w:pPr>
      <w:r w:rsidRPr="001706BC">
        <w:rPr>
          <w:rFonts w:eastAsia="Times New Roman" w:hint="cs"/>
          <w:bCs/>
          <w:spacing w:val="40"/>
          <w:rtl/>
        </w:rPr>
        <w:t>בית שמש</w:t>
      </w:r>
    </w:p>
    <w:p w:rsidR="001706BC" w:rsidRPr="001706BC" w:rsidP="001706BC" w14:paraId="2760014F" w14:textId="77777777">
      <w:pPr>
        <w:rPr>
          <w:rFonts w:eastAsia="Calibri"/>
          <w:rtl/>
        </w:rPr>
      </w:pPr>
    </w:p>
    <w:p w:rsidR="001706BC" w:rsidRPr="001706BC" w:rsidP="001706BC" w14:paraId="291EFA6F" w14:textId="77777777">
      <w:pPr>
        <w:spacing w:line="269" w:lineRule="auto"/>
        <w:ind w:left="312"/>
        <w:rPr>
          <w:rFonts w:eastAsia="Calibri"/>
          <w:rtl/>
        </w:rPr>
      </w:pPr>
      <w:r w:rsidRPr="001706BC">
        <w:rPr>
          <w:rFonts w:eastAsia="Calibri" w:hint="cs"/>
          <w:rtl/>
        </w:rPr>
        <w:t xml:space="preserve">לצורך הפעלת שירותי תח"ץ בבית שמש, נדרש חניון שישמש לחניית לילה לאוטובוסים. </w:t>
      </w:r>
      <w:r w:rsidRPr="001706BC">
        <w:rPr>
          <w:rFonts w:eastAsia="Calibri"/>
          <w:rtl/>
        </w:rPr>
        <w:t>בשנת 2021</w:t>
      </w:r>
      <w:r w:rsidRPr="001706BC">
        <w:rPr>
          <w:rFonts w:eastAsia="Calibri" w:hint="cs"/>
          <w:rtl/>
        </w:rPr>
        <w:t xml:space="preserve"> התקשר </w:t>
      </w:r>
      <w:r w:rsidRPr="001706BC">
        <w:rPr>
          <w:rFonts w:eastAsia="Calibri"/>
          <w:rtl/>
        </w:rPr>
        <w:t>זכיין התח"ץ, בתיווך מ</w:t>
      </w:r>
      <w:r w:rsidRPr="001706BC">
        <w:rPr>
          <w:rFonts w:eastAsia="Calibri" w:hint="cs"/>
          <w:rtl/>
        </w:rPr>
        <w:t>י</w:t>
      </w:r>
      <w:r w:rsidRPr="001706BC">
        <w:rPr>
          <w:rFonts w:eastAsia="Calibri"/>
          <w:rtl/>
        </w:rPr>
        <w:t xml:space="preserve">נהלת תשתיות </w:t>
      </w:r>
      <w:r w:rsidRPr="001706BC">
        <w:rPr>
          <w:rFonts w:eastAsia="Calibri" w:hint="cs"/>
          <w:rtl/>
        </w:rPr>
        <w:t>תח"ץ,</w:t>
      </w:r>
      <w:r w:rsidRPr="001706BC">
        <w:rPr>
          <w:rFonts w:eastAsia="Calibri"/>
          <w:rtl/>
        </w:rPr>
        <w:t xml:space="preserve"> עם חברה פרטית</w:t>
      </w:r>
      <w:r w:rsidRPr="001706BC">
        <w:rPr>
          <w:rFonts w:eastAsia="Calibri" w:hint="cs"/>
          <w:rtl/>
        </w:rPr>
        <w:t xml:space="preserve"> בהסכם לתקופה של עשר שנים להקמת חניון ברוש, הכולל 475 מקומות חנייה לאוטובוסים, באזור התעשייה בעיר. עלות הקמת החניון, </w:t>
      </w:r>
      <w:r w:rsidRPr="001706BC">
        <w:rPr>
          <w:rFonts w:eastAsia="Calibri"/>
          <w:rtl/>
        </w:rPr>
        <w:t xml:space="preserve">שנכללה במכרז להפעלת שירותי התח"ץ ומומנה מתקציב </w:t>
      </w:r>
      <w:r w:rsidRPr="001706BC">
        <w:rPr>
          <w:rFonts w:eastAsia="Calibri" w:hint="cs"/>
          <w:rtl/>
        </w:rPr>
        <w:t>משרד התחבורה</w:t>
      </w:r>
      <w:r w:rsidRPr="001706BC">
        <w:rPr>
          <w:rFonts w:eastAsia="Calibri"/>
          <w:rtl/>
        </w:rPr>
        <w:t>, הסתכמה בכ־</w:t>
      </w:r>
      <w:r w:rsidRPr="001706BC">
        <w:rPr>
          <w:rFonts w:eastAsia="Calibri" w:hint="cs"/>
          <w:rtl/>
        </w:rPr>
        <w:t xml:space="preserve"> </w:t>
      </w:r>
      <w:r w:rsidRPr="001706BC">
        <w:rPr>
          <w:rFonts w:eastAsia="Calibri"/>
          <w:rtl/>
        </w:rPr>
        <w:t>40 מיליון ש"ח</w:t>
      </w:r>
      <w:r w:rsidRPr="001706BC">
        <w:rPr>
          <w:rFonts w:eastAsia="Calibri" w:hint="cs"/>
          <w:rtl/>
        </w:rPr>
        <w:t xml:space="preserve">. משרד התחבורה מתכנן שימוש בחניון לתקופה של </w:t>
      </w:r>
      <w:r w:rsidRPr="001706BC">
        <w:rPr>
          <w:rFonts w:eastAsia="Calibri"/>
          <w:rtl/>
        </w:rPr>
        <w:br/>
      </w:r>
      <w:r w:rsidRPr="001706BC">
        <w:rPr>
          <w:rFonts w:eastAsia="Calibri" w:hint="cs"/>
          <w:rtl/>
        </w:rPr>
        <w:t xml:space="preserve">כ-25 שנה. החניון אינו פתוח לציבור, משמש אך ורק את מפעיל התח"ץ וכולל תחנת תדלוק ושטיפה לאוטובוסים. </w:t>
      </w:r>
      <w:r w:rsidRPr="001706BC">
        <w:rPr>
          <w:rFonts w:eastAsia="Calibri"/>
          <w:rtl/>
        </w:rPr>
        <w:t xml:space="preserve">הבעלות </w:t>
      </w:r>
      <w:r w:rsidRPr="001706BC">
        <w:rPr>
          <w:rFonts w:eastAsia="Calibri" w:hint="cs"/>
          <w:rtl/>
        </w:rPr>
        <w:t xml:space="preserve">על המקרקעין היא של </w:t>
      </w:r>
      <w:r w:rsidRPr="001706BC">
        <w:rPr>
          <w:rFonts w:eastAsia="Calibri"/>
          <w:rtl/>
        </w:rPr>
        <w:t>הפטריארכיה היוונית</w:t>
      </w:r>
      <w:r w:rsidRPr="001706BC">
        <w:rPr>
          <w:rFonts w:eastAsia="Calibri" w:hint="cs"/>
          <w:rtl/>
        </w:rPr>
        <w:t>-</w:t>
      </w:r>
      <w:r w:rsidRPr="001706BC">
        <w:rPr>
          <w:rFonts w:eastAsia="Calibri"/>
          <w:rtl/>
        </w:rPr>
        <w:t>אורתודוקסית של ירושלים</w:t>
      </w:r>
      <w:r w:rsidRPr="001706BC">
        <w:rPr>
          <w:rFonts w:eastAsia="Calibri" w:hint="cs"/>
          <w:rtl/>
        </w:rPr>
        <w:t>, בחכירה של קרן קיימת לישראל, ועל הקרקע חלה</w:t>
      </w:r>
      <w:r w:rsidRPr="001706BC">
        <w:rPr>
          <w:rFonts w:eastAsia="Calibri"/>
          <w:rtl/>
        </w:rPr>
        <w:t xml:space="preserve"> חכירה </w:t>
      </w:r>
      <w:r w:rsidRPr="001706BC">
        <w:rPr>
          <w:rFonts w:eastAsia="Calibri" w:hint="cs"/>
          <w:rtl/>
        </w:rPr>
        <w:t>ה</w:t>
      </w:r>
      <w:r w:rsidRPr="001706BC">
        <w:rPr>
          <w:rFonts w:eastAsia="Calibri"/>
          <w:rtl/>
        </w:rPr>
        <w:t xml:space="preserve">מעוגנת בהסכם בין </w:t>
      </w:r>
      <w:r w:rsidRPr="001706BC">
        <w:rPr>
          <w:rFonts w:eastAsia="Calibri" w:hint="cs"/>
          <w:rtl/>
        </w:rPr>
        <w:t>קרן קיימת לישראל</w:t>
      </w:r>
      <w:r w:rsidRPr="001706BC">
        <w:rPr>
          <w:rFonts w:eastAsia="Calibri"/>
          <w:rtl/>
        </w:rPr>
        <w:t xml:space="preserve"> ל</w:t>
      </w:r>
      <w:r w:rsidRPr="001706BC">
        <w:rPr>
          <w:rFonts w:eastAsia="Calibri" w:hint="cs"/>
          <w:rtl/>
        </w:rPr>
        <w:t>חברה פרטית</w:t>
      </w:r>
      <w:r w:rsidRPr="001706BC">
        <w:rPr>
          <w:rFonts w:eastAsia="Calibri"/>
          <w:rtl/>
        </w:rPr>
        <w:t>.</w:t>
      </w:r>
      <w:r w:rsidRPr="001706BC">
        <w:rPr>
          <w:rFonts w:eastAsia="Calibri" w:hint="cs"/>
          <w:rtl/>
        </w:rPr>
        <w:t xml:space="preserve"> ייעוד הקרקע הוא תעשייה ומלאכה. </w:t>
      </w:r>
    </w:p>
    <w:p w:rsidR="001706BC" w:rsidRPr="001706BC" w:rsidP="001706BC" w14:paraId="247A39C9" w14:textId="77777777">
      <w:pPr>
        <w:spacing w:line="269" w:lineRule="auto"/>
        <w:ind w:left="-567"/>
        <w:rPr>
          <w:rFonts w:eastAsia="Calibri"/>
          <w:szCs w:val="20"/>
          <w:rtl/>
        </w:rPr>
      </w:pPr>
    </w:p>
    <w:p w:rsidR="001706BC" w:rsidRPr="001706BC" w:rsidP="001706BC" w14:paraId="0007961C" w14:textId="77777777">
      <w:pPr>
        <w:spacing w:line="269" w:lineRule="auto"/>
        <w:ind w:left="312"/>
        <w:rPr>
          <w:rFonts w:eastAsia="Calibri"/>
          <w:rtl/>
        </w:rPr>
      </w:pPr>
      <w:r w:rsidRPr="001706BC">
        <w:rPr>
          <w:rFonts w:eastAsia="Calibri"/>
          <w:rtl/>
        </w:rPr>
        <w:t xml:space="preserve">לשכת היועץ המשפטי של </w:t>
      </w:r>
      <w:r w:rsidRPr="001706BC">
        <w:rPr>
          <w:rFonts w:eastAsia="Calibri" w:hint="cs"/>
          <w:rtl/>
        </w:rPr>
        <w:t>משרד התחבורה מסרה לצוות הביקורת</w:t>
      </w:r>
      <w:r w:rsidRPr="001706BC">
        <w:rPr>
          <w:rFonts w:eastAsia="Calibri"/>
          <w:rtl/>
        </w:rPr>
        <w:t xml:space="preserve"> באוקטובר 2025 </w:t>
      </w:r>
      <w:r w:rsidRPr="001706BC">
        <w:rPr>
          <w:rFonts w:eastAsia="Calibri" w:hint="eastAsia"/>
          <w:rtl/>
        </w:rPr>
        <w:t>כי</w:t>
      </w:r>
      <w:r w:rsidRPr="001706BC">
        <w:rPr>
          <w:rFonts w:eastAsia="Calibri"/>
          <w:rtl/>
        </w:rPr>
        <w:t xml:space="preserve"> </w:t>
      </w:r>
      <w:r w:rsidRPr="001706BC">
        <w:rPr>
          <w:rFonts w:eastAsia="Calibri" w:hint="eastAsia"/>
          <w:rtl/>
        </w:rPr>
        <w:t>ההתקשרות</w:t>
      </w:r>
      <w:r w:rsidRPr="001706BC">
        <w:rPr>
          <w:rFonts w:eastAsia="Calibri"/>
          <w:rtl/>
        </w:rPr>
        <w:t xml:space="preserve"> </w:t>
      </w:r>
      <w:r w:rsidRPr="001706BC">
        <w:rPr>
          <w:rFonts w:eastAsia="Calibri" w:hint="eastAsia"/>
          <w:rtl/>
        </w:rPr>
        <w:t>עם</w:t>
      </w:r>
      <w:r w:rsidRPr="001706BC">
        <w:rPr>
          <w:rFonts w:eastAsia="Calibri"/>
          <w:rtl/>
        </w:rPr>
        <w:t xml:space="preserve"> </w:t>
      </w:r>
      <w:r w:rsidRPr="001706BC">
        <w:rPr>
          <w:rFonts w:eastAsia="Calibri" w:hint="eastAsia"/>
          <w:rtl/>
        </w:rPr>
        <w:t>בעלי</w:t>
      </w:r>
      <w:r w:rsidRPr="001706BC">
        <w:rPr>
          <w:rFonts w:eastAsia="Calibri" w:hint="cs"/>
          <w:rtl/>
        </w:rPr>
        <w:t xml:space="preserve"> החניון בוצעה על ידי זכיין התח"ץ, ללא מעורבות ישירה של משרד התחבורה.</w:t>
      </w:r>
    </w:p>
    <w:p w:rsidR="001706BC" w:rsidRPr="001706BC" w:rsidP="001706BC" w14:paraId="3E166B97" w14:textId="77777777">
      <w:pPr>
        <w:spacing w:line="269" w:lineRule="auto"/>
        <w:ind w:left="-567"/>
        <w:rPr>
          <w:rFonts w:eastAsia="Calibri"/>
          <w:szCs w:val="20"/>
          <w:rtl/>
        </w:rPr>
      </w:pPr>
    </w:p>
    <w:p w:rsidR="001706BC" w:rsidRPr="001706BC" w:rsidP="001706BC" w14:paraId="7D2A5B44" w14:textId="77777777">
      <w:pPr>
        <w:spacing w:line="269" w:lineRule="auto"/>
        <w:ind w:left="312"/>
        <w:rPr>
          <w:rFonts w:eastAsia="Calibri"/>
          <w:rtl/>
        </w:rPr>
      </w:pPr>
      <w:r w:rsidRPr="001706BC">
        <w:rPr>
          <w:rFonts w:eastAsia="Calibri" w:hint="cs"/>
          <w:rtl/>
        </w:rPr>
        <w:t>עיריית בית שמש מסרה לצוות הביקורת כי קיבלה ייעוץ משפטי שלפיו קרקע ב</w:t>
      </w:r>
      <w:r w:rsidRPr="001706BC">
        <w:rPr>
          <w:rFonts w:eastAsia="Calibri"/>
          <w:rtl/>
        </w:rPr>
        <w:t xml:space="preserve">ייעוד תעשייה ומלאכה </w:t>
      </w:r>
      <w:r w:rsidRPr="001706BC">
        <w:rPr>
          <w:rFonts w:eastAsia="Calibri" w:hint="cs"/>
          <w:rtl/>
        </w:rPr>
        <w:t xml:space="preserve">יכולה לשמש חניון לאוטובוסים שאינו פתוח לציבור. </w:t>
      </w:r>
    </w:p>
    <w:p w:rsidR="001706BC" w:rsidRPr="001706BC" w:rsidP="001706BC" w14:paraId="5CFC3E41" w14:textId="77777777">
      <w:pPr>
        <w:spacing w:line="269" w:lineRule="auto"/>
        <w:ind w:left="-567"/>
        <w:rPr>
          <w:rFonts w:eastAsia="Calibri"/>
          <w:szCs w:val="20"/>
          <w:rtl/>
        </w:rPr>
      </w:pPr>
    </w:p>
    <w:p w:rsidR="001706BC" w:rsidRPr="001706BC" w:rsidP="001706BC" w14:paraId="53ED3BDF" w14:textId="77777777">
      <w:pPr>
        <w:spacing w:line="269" w:lineRule="auto"/>
        <w:ind w:left="312"/>
        <w:rPr>
          <w:rFonts w:eastAsia="Calibri"/>
          <w:b/>
          <w:bCs/>
          <w:rtl/>
        </w:rPr>
      </w:pPr>
      <w:r w:rsidRPr="001706BC">
        <w:rPr>
          <w:rFonts w:eastAsia="Calibri" w:hint="cs"/>
          <w:b/>
          <w:bCs/>
          <w:rtl/>
        </w:rPr>
        <w:t xml:space="preserve">נמצא </w:t>
      </w:r>
      <w:r w:rsidRPr="001706BC">
        <w:rPr>
          <w:rFonts w:eastAsia="Calibri" w:hint="eastAsia"/>
          <w:b/>
          <w:bCs/>
          <w:rtl/>
        </w:rPr>
        <w:t>כי</w:t>
      </w:r>
      <w:r w:rsidRPr="001706BC">
        <w:rPr>
          <w:rFonts w:eastAsia="Calibri"/>
          <w:b/>
          <w:bCs/>
          <w:rtl/>
        </w:rPr>
        <w:t xml:space="preserve"> ההתקשרות</w:t>
      </w:r>
      <w:r w:rsidRPr="001706BC">
        <w:rPr>
          <w:rFonts w:eastAsia="Calibri" w:hint="cs"/>
          <w:b/>
          <w:bCs/>
          <w:rtl/>
        </w:rPr>
        <w:t xml:space="preserve"> בשנת 2021</w:t>
      </w:r>
      <w:r w:rsidRPr="001706BC">
        <w:rPr>
          <w:rFonts w:eastAsia="Calibri"/>
          <w:b/>
          <w:bCs/>
          <w:rtl/>
        </w:rPr>
        <w:t xml:space="preserve"> </w:t>
      </w:r>
      <w:r w:rsidRPr="001706BC">
        <w:rPr>
          <w:rFonts w:eastAsia="Calibri" w:hint="eastAsia"/>
          <w:b/>
          <w:bCs/>
          <w:rtl/>
        </w:rPr>
        <w:t>להפעלת</w:t>
      </w:r>
      <w:r w:rsidRPr="001706BC">
        <w:rPr>
          <w:rFonts w:eastAsia="Calibri"/>
          <w:b/>
          <w:bCs/>
          <w:rtl/>
        </w:rPr>
        <w:t xml:space="preserve"> חניון לאוטובוסים</w:t>
      </w:r>
      <w:r w:rsidRPr="001706BC">
        <w:rPr>
          <w:rFonts w:eastAsia="Calibri" w:hint="cs"/>
          <w:b/>
          <w:bCs/>
          <w:rtl/>
        </w:rPr>
        <w:t xml:space="preserve"> בבית שמש</w:t>
      </w:r>
      <w:r w:rsidRPr="001706BC">
        <w:rPr>
          <w:rFonts w:eastAsia="Calibri"/>
          <w:b/>
          <w:bCs/>
          <w:rtl/>
        </w:rPr>
        <w:t xml:space="preserve"> </w:t>
      </w:r>
      <w:r w:rsidRPr="001706BC">
        <w:rPr>
          <w:rFonts w:eastAsia="Calibri" w:hint="eastAsia"/>
          <w:b/>
          <w:bCs/>
          <w:rtl/>
        </w:rPr>
        <w:t>נעש</w:t>
      </w:r>
      <w:r w:rsidRPr="001706BC">
        <w:rPr>
          <w:rFonts w:eastAsia="Calibri" w:hint="cs"/>
          <w:b/>
          <w:bCs/>
          <w:rtl/>
        </w:rPr>
        <w:t>ת</w:t>
      </w:r>
      <w:r w:rsidRPr="001706BC">
        <w:rPr>
          <w:rFonts w:eastAsia="Calibri" w:hint="eastAsia"/>
          <w:b/>
          <w:bCs/>
          <w:rtl/>
        </w:rPr>
        <w:t>ה</w:t>
      </w:r>
      <w:r w:rsidRPr="001706BC">
        <w:rPr>
          <w:rFonts w:eastAsia="Calibri"/>
          <w:b/>
          <w:bCs/>
          <w:rtl/>
        </w:rPr>
        <w:t xml:space="preserve"> </w:t>
      </w:r>
      <w:r w:rsidRPr="001706BC">
        <w:rPr>
          <w:rFonts w:eastAsia="Calibri" w:hint="cs"/>
          <w:b/>
          <w:bCs/>
          <w:rtl/>
        </w:rPr>
        <w:t xml:space="preserve">על ידי מפעיל </w:t>
      </w:r>
      <w:r w:rsidRPr="001706BC">
        <w:rPr>
          <w:rFonts w:eastAsia="Calibri" w:hint="eastAsia"/>
          <w:b/>
          <w:bCs/>
          <w:rtl/>
        </w:rPr>
        <w:t>עם</w:t>
      </w:r>
      <w:r w:rsidRPr="001706BC">
        <w:rPr>
          <w:rFonts w:eastAsia="Calibri"/>
          <w:b/>
          <w:bCs/>
          <w:rtl/>
        </w:rPr>
        <w:t xml:space="preserve"> </w:t>
      </w:r>
      <w:r w:rsidRPr="001706BC">
        <w:rPr>
          <w:rFonts w:eastAsia="Calibri" w:hint="cs"/>
          <w:b/>
          <w:bCs/>
          <w:rtl/>
        </w:rPr>
        <w:t>חברה</w:t>
      </w:r>
      <w:r w:rsidRPr="001706BC">
        <w:rPr>
          <w:rFonts w:eastAsia="Calibri"/>
          <w:b/>
          <w:bCs/>
          <w:rtl/>
        </w:rPr>
        <w:t xml:space="preserve"> </w:t>
      </w:r>
      <w:r w:rsidRPr="001706BC">
        <w:rPr>
          <w:rFonts w:eastAsia="Calibri" w:hint="eastAsia"/>
          <w:b/>
          <w:bCs/>
          <w:rtl/>
        </w:rPr>
        <w:t>פרטי</w:t>
      </w:r>
      <w:r w:rsidRPr="001706BC">
        <w:rPr>
          <w:rFonts w:eastAsia="Calibri" w:hint="cs"/>
          <w:b/>
          <w:bCs/>
          <w:rtl/>
        </w:rPr>
        <w:t>ת</w:t>
      </w:r>
      <w:r w:rsidRPr="001706BC">
        <w:rPr>
          <w:rFonts w:eastAsia="Calibri"/>
          <w:b/>
          <w:bCs/>
          <w:rtl/>
        </w:rPr>
        <w:t xml:space="preserve"> </w:t>
      </w:r>
      <w:r w:rsidRPr="001706BC">
        <w:rPr>
          <w:rFonts w:eastAsia="Calibri" w:hint="cs"/>
          <w:b/>
          <w:bCs/>
          <w:rtl/>
        </w:rPr>
        <w:t xml:space="preserve">על קרקע פרטית </w:t>
      </w:r>
      <w:r w:rsidRPr="001706BC">
        <w:rPr>
          <w:rFonts w:eastAsia="Calibri"/>
          <w:b/>
          <w:bCs/>
          <w:rtl/>
        </w:rPr>
        <w:t xml:space="preserve">לתקופה של </w:t>
      </w:r>
      <w:r w:rsidRPr="001706BC">
        <w:rPr>
          <w:rFonts w:eastAsia="Calibri" w:hint="cs"/>
          <w:b/>
          <w:bCs/>
          <w:rtl/>
        </w:rPr>
        <w:t>כעשר</w:t>
      </w:r>
      <w:r w:rsidRPr="001706BC">
        <w:rPr>
          <w:rFonts w:eastAsia="Calibri"/>
          <w:b/>
          <w:bCs/>
          <w:rtl/>
        </w:rPr>
        <w:t xml:space="preserve"> שנים, </w:t>
      </w:r>
      <w:r w:rsidRPr="001706BC">
        <w:rPr>
          <w:rFonts w:eastAsia="Calibri" w:hint="eastAsia"/>
          <w:b/>
          <w:bCs/>
          <w:rtl/>
        </w:rPr>
        <w:t>בהשקעה</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eastAsia"/>
          <w:b/>
          <w:bCs/>
          <w:rtl/>
        </w:rPr>
        <w:t>כ</w:t>
      </w:r>
      <w:r w:rsidRPr="001706BC">
        <w:rPr>
          <w:rFonts w:eastAsia="Calibri"/>
          <w:b/>
          <w:bCs/>
          <w:rtl/>
        </w:rPr>
        <w:t xml:space="preserve">-40 </w:t>
      </w:r>
      <w:r w:rsidRPr="001706BC">
        <w:rPr>
          <w:rFonts w:eastAsia="Calibri" w:hint="eastAsia"/>
          <w:b/>
          <w:bCs/>
          <w:rtl/>
        </w:rPr>
        <w:t>מיליון</w:t>
      </w:r>
      <w:r w:rsidRPr="001706BC">
        <w:rPr>
          <w:rFonts w:eastAsia="Calibri"/>
          <w:b/>
          <w:bCs/>
          <w:rtl/>
        </w:rPr>
        <w:t xml:space="preserve"> </w:t>
      </w:r>
      <w:r w:rsidRPr="001706BC">
        <w:rPr>
          <w:rFonts w:eastAsia="Calibri" w:hint="cs"/>
          <w:b/>
          <w:bCs/>
          <w:rtl/>
        </w:rPr>
        <w:t>ש"ח מתקציב המדינה</w:t>
      </w:r>
      <w:r w:rsidRPr="001706BC">
        <w:rPr>
          <w:rFonts w:eastAsia="Calibri"/>
          <w:b/>
          <w:bCs/>
          <w:rtl/>
        </w:rPr>
        <w:t>, ובה בעת קיימת כוונה להמשך הפעלת החניון לתקופה של 25 שנה לפחות. עם זאת, זכויות המדינה במקרקעין לא עוגנו מעבר לתקופת ההסכם</w:t>
      </w:r>
      <w:r w:rsidRPr="001706BC">
        <w:rPr>
          <w:rFonts w:eastAsia="Calibri" w:hint="cs"/>
          <w:b/>
          <w:bCs/>
          <w:rtl/>
        </w:rPr>
        <w:t xml:space="preserve"> (10 שנים)</w:t>
      </w:r>
      <w:r w:rsidRPr="001706BC">
        <w:rPr>
          <w:rFonts w:eastAsia="Calibri"/>
          <w:b/>
          <w:bCs/>
          <w:rtl/>
        </w:rPr>
        <w:t>, כך שקיים סיכון כי בתום תקופת החוזה לא יחודש ההסכם והחניון יפונה.</w:t>
      </w:r>
    </w:p>
    <w:p w:rsidR="001706BC" w:rsidRPr="001706BC" w:rsidP="001706BC" w14:paraId="4F1EC84E" w14:textId="77777777">
      <w:pPr>
        <w:keepNext/>
        <w:keepLines/>
        <w:spacing w:line="269" w:lineRule="auto"/>
        <w:ind w:left="-567"/>
        <w:rPr>
          <w:rFonts w:eastAsia="Calibri"/>
          <w:szCs w:val="20"/>
          <w:rtl/>
        </w:rPr>
      </w:pPr>
    </w:p>
    <w:p w:rsidR="001706BC" w:rsidRPr="001706BC" w:rsidP="001706BC" w14:paraId="6AF7408F" w14:textId="77777777">
      <w:pPr>
        <w:spacing w:line="269" w:lineRule="auto"/>
        <w:ind w:left="312"/>
        <w:rPr>
          <w:rFonts w:eastAsia="Calibri"/>
          <w:rtl/>
        </w:rPr>
      </w:pPr>
      <w:r w:rsidRPr="001706BC">
        <w:rPr>
          <w:rFonts w:eastAsia="Calibri"/>
          <w:rtl/>
        </w:rPr>
        <w:t xml:space="preserve">משרד התחבורה </w:t>
      </w:r>
      <w:r w:rsidRPr="001706BC">
        <w:rPr>
          <w:rFonts w:eastAsia="Calibri" w:hint="cs"/>
          <w:rtl/>
        </w:rPr>
        <w:t>ציין בתשובתו</w:t>
      </w:r>
      <w:r w:rsidRPr="001706BC">
        <w:rPr>
          <w:rFonts w:eastAsia="Calibri"/>
          <w:rtl/>
        </w:rPr>
        <w:t xml:space="preserve"> כי</w:t>
      </w:r>
      <w:r w:rsidRPr="001706BC">
        <w:rPr>
          <w:rFonts w:eastAsia="Calibri" w:hint="cs"/>
          <w:rtl/>
        </w:rPr>
        <w:t xml:space="preserve"> "ידוע כי </w:t>
      </w:r>
      <w:r w:rsidRPr="001706BC">
        <w:rPr>
          <w:rFonts w:eastAsia="Calibri"/>
          <w:rtl/>
        </w:rPr>
        <w:t>השימוש בחניון הינו לתקופת שכירות קצובה</w:t>
      </w:r>
      <w:r w:rsidRPr="001706BC">
        <w:rPr>
          <w:rFonts w:eastAsia="Calibri" w:hint="cs"/>
          <w:rtl/>
        </w:rPr>
        <w:t xml:space="preserve"> </w:t>
      </w:r>
      <w:r w:rsidRPr="001706BC">
        <w:rPr>
          <w:rFonts w:eastAsia="Calibri"/>
          <w:rtl/>
        </w:rPr>
        <w:t>למועד הנקוב שלאחריו החניון יוחזר לבעליו כפי שקורה בכל הסכם שכירות אחר.</w:t>
      </w:r>
      <w:r w:rsidRPr="001706BC">
        <w:rPr>
          <w:rFonts w:eastAsia="Calibri" w:hint="cs"/>
          <w:rtl/>
        </w:rPr>
        <w:t>..</w:t>
      </w:r>
      <w:r w:rsidRPr="001706BC">
        <w:rPr>
          <w:rFonts w:eastAsia="Calibri"/>
          <w:rtl/>
        </w:rPr>
        <w:t xml:space="preserve"> ללא חניון זה לא ניתן היה להפעיל את השירות לציבור שהוא תכלית הפעילות של המשרד</w:t>
      </w:r>
      <w:r w:rsidRPr="001706BC">
        <w:rPr>
          <w:rFonts w:eastAsia="Calibri" w:hint="cs"/>
          <w:rtl/>
        </w:rPr>
        <w:t>...</w:t>
      </w:r>
      <w:r w:rsidRPr="001706BC">
        <w:rPr>
          <w:rFonts w:eastAsia="Calibri"/>
          <w:rtl/>
        </w:rPr>
        <w:t xml:space="preserve"> המשרד היה מודע לכך שמדובר בתקופה קצובה ועל רקע הצורך המיידי</w:t>
      </w:r>
      <w:r w:rsidRPr="001706BC">
        <w:rPr>
          <w:rFonts w:eastAsia="Calibri" w:hint="cs"/>
          <w:rtl/>
        </w:rPr>
        <w:t xml:space="preserve"> </w:t>
      </w:r>
      <w:r w:rsidRPr="001706BC">
        <w:rPr>
          <w:rFonts w:eastAsia="Calibri"/>
          <w:rtl/>
        </w:rPr>
        <w:t>בחניון לעצם הפעלת השירות התיר את ההתקשרות, תוך פעילות מקבילה לפיתוח חניונים</w:t>
      </w:r>
      <w:r w:rsidRPr="001706BC">
        <w:rPr>
          <w:rFonts w:eastAsia="Calibri" w:hint="cs"/>
          <w:rtl/>
        </w:rPr>
        <w:t xml:space="preserve"> </w:t>
      </w:r>
      <w:r w:rsidRPr="001706BC">
        <w:rPr>
          <w:rFonts w:eastAsia="Calibri"/>
          <w:rtl/>
        </w:rPr>
        <w:t>חלופיים</w:t>
      </w:r>
      <w:r w:rsidRPr="001706BC">
        <w:rPr>
          <w:rFonts w:eastAsia="Calibri" w:hint="cs"/>
          <w:rtl/>
        </w:rPr>
        <w:t>".</w:t>
      </w:r>
    </w:p>
    <w:p w:rsidR="001706BC" w:rsidRPr="001706BC" w:rsidP="001706BC" w14:paraId="2A74A131" w14:textId="77777777">
      <w:pPr>
        <w:spacing w:line="269" w:lineRule="auto"/>
        <w:ind w:left="312"/>
        <w:rPr>
          <w:rFonts w:eastAsia="Calibri"/>
          <w:b/>
          <w:bCs/>
          <w:rtl/>
        </w:rPr>
      </w:pPr>
    </w:p>
    <w:p w:rsidR="001706BC" w:rsidRPr="001706BC" w:rsidP="001706BC" w14:paraId="5758965D" w14:textId="77777777">
      <w:pPr>
        <w:keepNext/>
        <w:keepLines/>
        <w:spacing w:line="269" w:lineRule="auto"/>
        <w:ind w:left="-567"/>
        <w:rPr>
          <w:rFonts w:eastAsia="Calibri"/>
          <w:szCs w:val="20"/>
          <w:rtl/>
        </w:rPr>
      </w:pPr>
    </w:p>
    <w:p w:rsidR="001706BC" w:rsidRPr="001706BC" w:rsidP="001706BC" w14:paraId="7C8D4526" w14:textId="77777777">
      <w:pPr>
        <w:spacing w:line="269" w:lineRule="auto"/>
        <w:ind w:left="312"/>
        <w:rPr>
          <w:rFonts w:eastAsia="Calibri"/>
          <w:b/>
          <w:bCs/>
          <w:rtl/>
        </w:rPr>
      </w:pPr>
      <w:r w:rsidRPr="001706BC">
        <w:rPr>
          <w:rFonts w:eastAsia="Calibri"/>
          <w:b/>
          <w:bCs/>
          <w:rtl/>
        </w:rPr>
        <w:t>מומלץ כי משרד התחבורה יערב את מינהל הדיור במועדים הרלוונטיים, לשם בחינת חלופות להסדרת</w:t>
      </w:r>
      <w:r w:rsidRPr="001706BC">
        <w:rPr>
          <w:rFonts w:eastAsia="Calibri" w:hint="cs"/>
          <w:b/>
          <w:bCs/>
          <w:rtl/>
        </w:rPr>
        <w:t xml:space="preserve"> </w:t>
      </w:r>
      <w:r w:rsidRPr="001706BC">
        <w:rPr>
          <w:rFonts w:eastAsia="Calibri"/>
          <w:b/>
          <w:bCs/>
          <w:rtl/>
        </w:rPr>
        <w:t xml:space="preserve">תשתיות </w:t>
      </w:r>
      <w:r w:rsidRPr="001706BC">
        <w:rPr>
          <w:rFonts w:eastAsia="Calibri" w:hint="eastAsia"/>
          <w:b/>
          <w:bCs/>
          <w:rtl/>
        </w:rPr>
        <w:t>תח</w:t>
      </w:r>
      <w:r w:rsidRPr="001706BC">
        <w:rPr>
          <w:rFonts w:eastAsia="Calibri"/>
          <w:b/>
          <w:bCs/>
          <w:rtl/>
        </w:rPr>
        <w:t>"ץ</w:t>
      </w:r>
      <w:r w:rsidRPr="001706BC">
        <w:rPr>
          <w:rFonts w:eastAsia="Calibri" w:hint="cs"/>
          <w:b/>
          <w:bCs/>
          <w:rtl/>
        </w:rPr>
        <w:t>,</w:t>
      </w:r>
      <w:r w:rsidRPr="001706BC">
        <w:rPr>
          <w:rFonts w:eastAsia="Calibri"/>
          <w:b/>
          <w:bCs/>
          <w:rtl/>
        </w:rPr>
        <w:t xml:space="preserve"> בהתאם למדיניות הנהוגה של החש</w:t>
      </w:r>
      <w:r w:rsidRPr="001706BC">
        <w:rPr>
          <w:rFonts w:eastAsia="Calibri" w:hint="cs"/>
          <w:b/>
          <w:bCs/>
          <w:rtl/>
        </w:rPr>
        <w:t xml:space="preserve">כ"ל </w:t>
      </w:r>
      <w:r w:rsidRPr="001706BC">
        <w:rPr>
          <w:rFonts w:eastAsia="Calibri"/>
          <w:b/>
          <w:bCs/>
          <w:rtl/>
        </w:rPr>
        <w:t>ו</w:t>
      </w:r>
      <w:r w:rsidRPr="001706BC">
        <w:rPr>
          <w:rFonts w:eastAsia="Calibri" w:hint="cs"/>
          <w:b/>
          <w:bCs/>
          <w:rtl/>
        </w:rPr>
        <w:t xml:space="preserve">מטרת-העל של </w:t>
      </w:r>
      <w:r w:rsidRPr="001706BC">
        <w:rPr>
          <w:rFonts w:eastAsia="Calibri"/>
          <w:b/>
          <w:bCs/>
          <w:rtl/>
        </w:rPr>
        <w:t>הרשות לתח"</w:t>
      </w:r>
      <w:r w:rsidRPr="001706BC">
        <w:rPr>
          <w:rFonts w:eastAsia="Calibri" w:hint="cs"/>
          <w:b/>
          <w:bCs/>
          <w:rtl/>
        </w:rPr>
        <w:t>ץ</w:t>
      </w:r>
      <w:r w:rsidRPr="001706BC">
        <w:rPr>
          <w:rFonts w:eastAsia="Calibri"/>
          <w:b/>
          <w:bCs/>
          <w:rtl/>
        </w:rPr>
        <w:t xml:space="preserve"> </w:t>
      </w:r>
      <w:r w:rsidRPr="001706BC">
        <w:rPr>
          <w:rFonts w:eastAsia="Calibri" w:hint="cs"/>
          <w:b/>
          <w:bCs/>
          <w:rtl/>
        </w:rPr>
        <w:t>ב</w:t>
      </w:r>
      <w:r w:rsidRPr="001706BC">
        <w:rPr>
          <w:rFonts w:eastAsia="Calibri"/>
          <w:b/>
          <w:bCs/>
          <w:rtl/>
        </w:rPr>
        <w:t>משרד התחבורה</w:t>
      </w:r>
      <w:r w:rsidRPr="001706BC">
        <w:rPr>
          <w:rFonts w:eastAsia="Calibri" w:hint="cs"/>
          <w:b/>
          <w:bCs/>
          <w:rtl/>
        </w:rPr>
        <w:t xml:space="preserve"> על מנת להסדיר את זכות השימוש שלו בקרקע. </w:t>
      </w:r>
    </w:p>
    <w:p w:rsidR="001706BC" w:rsidRPr="001706BC" w:rsidP="001706BC" w14:paraId="52A2BB10" w14:textId="77777777">
      <w:pPr>
        <w:keepNext/>
        <w:keepLines/>
        <w:numPr>
          <w:ilvl w:val="0"/>
          <w:numId w:val="45"/>
        </w:numPr>
        <w:spacing w:line="269" w:lineRule="auto"/>
        <w:outlineLvl w:val="5"/>
        <w:rPr>
          <w:rFonts w:eastAsia="Times New Roman"/>
          <w:bCs/>
          <w:spacing w:val="40"/>
          <w:rtl/>
        </w:rPr>
      </w:pPr>
      <w:r w:rsidRPr="001706BC">
        <w:rPr>
          <w:rFonts w:eastAsia="Times New Roman"/>
          <w:bCs/>
          <w:spacing w:val="40"/>
          <w:rtl/>
        </w:rPr>
        <w:t xml:space="preserve">מסוף רמז </w:t>
      </w:r>
      <w:r w:rsidRPr="001706BC">
        <w:rPr>
          <w:rFonts w:eastAsia="Times New Roman" w:hint="eastAsia"/>
          <w:bCs/>
          <w:spacing w:val="40"/>
          <w:rtl/>
        </w:rPr>
        <w:t>ה</w:t>
      </w:r>
      <w:r w:rsidRPr="001706BC">
        <w:rPr>
          <w:rFonts w:eastAsia="Times New Roman"/>
          <w:bCs/>
          <w:spacing w:val="40"/>
          <w:rtl/>
        </w:rPr>
        <w:t xml:space="preserve">חדש </w:t>
      </w:r>
      <w:hyperlink r:id="rId19" w:history="1">
        <w:r w:rsidRPr="001706BC">
          <w:rPr>
            <w:rFonts w:eastAsia="Times New Roman"/>
            <w:bCs/>
            <w:spacing w:val="40"/>
            <w:rtl/>
          </w:rPr>
          <w:t>באשקלון</w:t>
        </w:r>
      </w:hyperlink>
    </w:p>
    <w:p w:rsidR="001706BC" w:rsidRPr="001706BC" w:rsidP="001706BC" w14:paraId="47EF432F" w14:textId="77777777">
      <w:pPr>
        <w:rPr>
          <w:rFonts w:eastAsia="Calibri"/>
          <w:rtl/>
        </w:rPr>
      </w:pPr>
    </w:p>
    <w:p w:rsidR="001706BC" w:rsidRPr="001706BC" w:rsidP="001706BC" w14:paraId="40F12AE8" w14:textId="77777777">
      <w:pPr>
        <w:spacing w:line="269" w:lineRule="auto"/>
        <w:ind w:left="312"/>
        <w:rPr>
          <w:rFonts w:eastAsia="Calibri"/>
          <w:rtl/>
        </w:rPr>
      </w:pPr>
      <w:bookmarkStart w:id="84" w:name="_Hlk227154718"/>
      <w:r w:rsidRPr="001706BC">
        <w:rPr>
          <w:rFonts w:eastAsia="Calibri"/>
          <w:rtl/>
        </w:rPr>
        <w:t xml:space="preserve">בשנים האחרונות המדיניות הנהוגה </w:t>
      </w:r>
      <w:r w:rsidRPr="001706BC">
        <w:rPr>
          <w:rFonts w:eastAsia="Calibri" w:hint="cs"/>
          <w:rtl/>
        </w:rPr>
        <w:t>ב</w:t>
      </w:r>
      <w:r w:rsidRPr="001706BC">
        <w:rPr>
          <w:rFonts w:eastAsia="Calibri"/>
          <w:rtl/>
        </w:rPr>
        <w:t>משרד האוצר ומטרת-על</w:t>
      </w:r>
      <w:r w:rsidRPr="001706BC">
        <w:rPr>
          <w:rFonts w:eastAsia="Calibri" w:hint="cs"/>
          <w:rtl/>
        </w:rPr>
        <w:t xml:space="preserve"> של </w:t>
      </w:r>
      <w:r w:rsidRPr="001706BC">
        <w:rPr>
          <w:rFonts w:eastAsia="Calibri"/>
          <w:rtl/>
        </w:rPr>
        <w:t>הרשות לתח"ץ במשרד התחבורה בנוגע להקמת מתקני תשתית הי</w:t>
      </w:r>
      <w:r w:rsidRPr="001706BC">
        <w:rPr>
          <w:rFonts w:eastAsia="Calibri" w:hint="cs"/>
          <w:rtl/>
        </w:rPr>
        <w:t>א ל</w:t>
      </w:r>
      <w:r w:rsidRPr="001706BC">
        <w:rPr>
          <w:rFonts w:eastAsia="Calibri"/>
          <w:rtl/>
        </w:rPr>
        <w:t xml:space="preserve">תקצב מתקני תשתיות תח"ץ, ובכלל זה מסופים, </w:t>
      </w:r>
      <w:r w:rsidRPr="001706BC">
        <w:rPr>
          <w:rFonts w:eastAsia="Calibri" w:hint="cs"/>
          <w:rtl/>
        </w:rPr>
        <w:t>ככל הניתן</w:t>
      </w:r>
      <w:r w:rsidRPr="001706BC">
        <w:rPr>
          <w:rFonts w:eastAsia="Calibri"/>
          <w:rtl/>
        </w:rPr>
        <w:t xml:space="preserve"> במקומות </w:t>
      </w:r>
      <w:r w:rsidRPr="001706BC">
        <w:rPr>
          <w:rFonts w:eastAsia="Calibri" w:hint="cs"/>
          <w:rtl/>
        </w:rPr>
        <w:t>ש</w:t>
      </w:r>
      <w:r w:rsidRPr="001706BC">
        <w:rPr>
          <w:rFonts w:eastAsia="Calibri"/>
          <w:rtl/>
        </w:rPr>
        <w:t>בהם המתקן הוקם בקרקע בבעלות מדינת ישראל.</w:t>
      </w:r>
    </w:p>
    <w:bookmarkEnd w:id="84"/>
    <w:p w:rsidR="001706BC" w:rsidRPr="001706BC" w:rsidP="001706BC" w14:paraId="7F07CF08" w14:textId="77777777">
      <w:pPr>
        <w:spacing w:line="269" w:lineRule="auto"/>
        <w:ind w:left="-567"/>
        <w:rPr>
          <w:rFonts w:eastAsia="Calibri"/>
          <w:szCs w:val="20"/>
          <w:rtl/>
        </w:rPr>
      </w:pPr>
    </w:p>
    <w:p w:rsidR="001706BC" w:rsidRPr="001706BC" w:rsidP="001706BC" w14:paraId="699E746B" w14:textId="77777777">
      <w:pPr>
        <w:spacing w:line="269" w:lineRule="auto"/>
        <w:ind w:left="312"/>
        <w:rPr>
          <w:rFonts w:eastAsia="Calibri"/>
          <w:rtl/>
        </w:rPr>
      </w:pPr>
      <w:r w:rsidRPr="001706BC">
        <w:rPr>
          <w:rFonts w:eastAsia="Calibri"/>
          <w:rtl/>
        </w:rPr>
        <w:t>החלטת ממשלה</w:t>
      </w:r>
      <w:r w:rsidRPr="001706BC">
        <w:rPr>
          <w:rFonts w:eastAsia="Calibri" w:hint="cs"/>
          <w:rtl/>
        </w:rPr>
        <w:t>מספר2025</w:t>
      </w:r>
      <w:r>
        <w:rPr>
          <w:rFonts w:eastAsia="Calibri"/>
          <w:vertAlign w:val="superscript"/>
          <w:rtl/>
        </w:rPr>
        <w:footnoteReference w:id="139"/>
      </w:r>
      <w:r w:rsidRPr="001706BC">
        <w:rPr>
          <w:rFonts w:eastAsia="Calibri"/>
          <w:rtl/>
        </w:rPr>
        <w:t xml:space="preserve"> </w:t>
      </w:r>
      <w:r w:rsidRPr="001706BC">
        <w:rPr>
          <w:rFonts w:eastAsia="Calibri" w:hint="cs"/>
          <w:rtl/>
        </w:rPr>
        <w:t xml:space="preserve">משנת 2014 </w:t>
      </w:r>
      <w:r w:rsidRPr="001706BC">
        <w:rPr>
          <w:rFonts w:eastAsia="Calibri"/>
          <w:rtl/>
        </w:rPr>
        <w:t>קבע</w:t>
      </w:r>
      <w:r w:rsidRPr="001706BC">
        <w:rPr>
          <w:rFonts w:eastAsia="Calibri" w:hint="cs"/>
          <w:rtl/>
        </w:rPr>
        <w:t>ה</w:t>
      </w:r>
      <w:r w:rsidRPr="001706BC">
        <w:rPr>
          <w:rFonts w:eastAsia="Calibri"/>
          <w:rtl/>
        </w:rPr>
        <w:t xml:space="preserve">, בין היתר, הקמת מסוף תח"ץ ממוגן וממוזג בעיר אשקלון. בהתאם להחלטה, המסוף נועד להיבנות על מקרקעין בבעלות רשות הפיתוח, שהיו </w:t>
      </w:r>
      <w:r w:rsidRPr="001706BC">
        <w:rPr>
          <w:rFonts w:eastAsia="Calibri" w:hint="cs"/>
          <w:rtl/>
        </w:rPr>
        <w:t xml:space="preserve">חלק ממגרשים </w:t>
      </w:r>
      <w:r w:rsidRPr="001706BC">
        <w:rPr>
          <w:rFonts w:eastAsia="Calibri"/>
          <w:rtl/>
        </w:rPr>
        <w:t>שייעודם</w:t>
      </w:r>
      <w:r>
        <w:rPr>
          <w:rFonts w:eastAsia="Calibri"/>
          <w:vertAlign w:val="superscript"/>
          <w:rtl/>
        </w:rPr>
        <w:footnoteReference w:id="140"/>
      </w:r>
      <w:r w:rsidRPr="001706BC">
        <w:rPr>
          <w:rFonts w:eastAsia="Calibri"/>
          <w:rtl/>
        </w:rPr>
        <w:t xml:space="preserve"> </w:t>
      </w:r>
      <w:r w:rsidRPr="001706BC">
        <w:rPr>
          <w:rFonts w:eastAsia="Calibri" w:hint="cs"/>
          <w:rtl/>
        </w:rPr>
        <w:t>שטח ציבורי פתוח</w:t>
      </w:r>
      <w:r w:rsidRPr="001706BC">
        <w:rPr>
          <w:rFonts w:eastAsia="Calibri"/>
          <w:rtl/>
        </w:rPr>
        <w:t xml:space="preserve"> </w:t>
      </w:r>
      <w:r w:rsidRPr="001706BC">
        <w:rPr>
          <w:rFonts w:eastAsia="Calibri" w:hint="cs"/>
          <w:rtl/>
        </w:rPr>
        <w:t>ו</w:t>
      </w:r>
      <w:r w:rsidRPr="001706BC">
        <w:rPr>
          <w:rFonts w:eastAsia="Calibri"/>
          <w:rtl/>
        </w:rPr>
        <w:t>חני</w:t>
      </w:r>
      <w:r w:rsidRPr="001706BC">
        <w:rPr>
          <w:rFonts w:eastAsia="Calibri" w:hint="cs"/>
          <w:rtl/>
        </w:rPr>
        <w:t>י</w:t>
      </w:r>
      <w:r w:rsidRPr="001706BC">
        <w:rPr>
          <w:rFonts w:eastAsia="Calibri"/>
          <w:rtl/>
        </w:rPr>
        <w:t>ה ציבורית</w:t>
      </w:r>
      <w:r w:rsidRPr="001706BC">
        <w:rPr>
          <w:rFonts w:eastAsia="Calibri" w:hint="cs"/>
          <w:rtl/>
        </w:rPr>
        <w:t xml:space="preserve">. בדצמבר 2015 קיבלה עיריית אשקלון </w:t>
      </w:r>
      <w:r w:rsidRPr="001706BC">
        <w:rPr>
          <w:rFonts w:eastAsia="Calibri"/>
          <w:rtl/>
        </w:rPr>
        <w:t>התחייבות ראשונ</w:t>
      </w:r>
      <w:r w:rsidRPr="001706BC">
        <w:rPr>
          <w:rFonts w:eastAsia="Calibri" w:hint="cs"/>
          <w:rtl/>
        </w:rPr>
        <w:t>ית</w:t>
      </w:r>
      <w:r w:rsidRPr="001706BC">
        <w:rPr>
          <w:rFonts w:eastAsia="Calibri"/>
          <w:rtl/>
        </w:rPr>
        <w:t xml:space="preserve"> לתכנון מסוף ממוגן וממוזג</w:t>
      </w:r>
      <w:r w:rsidRPr="001706BC">
        <w:rPr>
          <w:rFonts w:eastAsia="Calibri" w:hint="cs"/>
          <w:rtl/>
        </w:rPr>
        <w:t xml:space="preserve">. </w:t>
      </w:r>
      <w:r w:rsidRPr="001706BC">
        <w:rPr>
          <w:rFonts w:eastAsia="Calibri"/>
          <w:rtl/>
        </w:rPr>
        <w:t xml:space="preserve">בשנת 2018 </w:t>
      </w:r>
      <w:r w:rsidRPr="001706BC">
        <w:rPr>
          <w:rFonts w:eastAsia="Calibri" w:hint="cs"/>
          <w:rtl/>
        </w:rPr>
        <w:t>משרד התחבורה מסר</w:t>
      </w:r>
      <w:r w:rsidRPr="001706BC">
        <w:rPr>
          <w:rFonts w:eastAsia="Calibri"/>
          <w:rtl/>
        </w:rPr>
        <w:t xml:space="preserve"> פרוגרמה להקמת המסוף</w:t>
      </w:r>
      <w:r w:rsidRPr="001706BC">
        <w:rPr>
          <w:rFonts w:eastAsia="Calibri" w:hint="cs"/>
          <w:rtl/>
        </w:rPr>
        <w:t>.</w:t>
      </w:r>
      <w:r w:rsidRPr="001706BC">
        <w:rPr>
          <w:rFonts w:eastAsia="Calibri"/>
          <w:rtl/>
        </w:rPr>
        <w:t xml:space="preserve"> </w:t>
      </w:r>
      <w:r w:rsidRPr="001706BC">
        <w:rPr>
          <w:rFonts w:eastAsia="Calibri" w:hint="cs"/>
          <w:rtl/>
        </w:rPr>
        <w:t>ב</w:t>
      </w:r>
      <w:r w:rsidRPr="001706BC">
        <w:rPr>
          <w:rFonts w:eastAsia="Calibri"/>
          <w:rtl/>
        </w:rPr>
        <w:t>נובמבר 2019</w:t>
      </w:r>
      <w:r w:rsidRPr="001706BC">
        <w:rPr>
          <w:rFonts w:eastAsia="Calibri" w:hint="cs"/>
          <w:rtl/>
        </w:rPr>
        <w:t xml:space="preserve"> </w:t>
      </w:r>
      <w:r w:rsidRPr="001706BC">
        <w:rPr>
          <w:rFonts w:eastAsia="Calibri"/>
          <w:rtl/>
        </w:rPr>
        <w:t>הסתיים תכנון המסוף</w:t>
      </w:r>
      <w:r w:rsidRPr="001706BC">
        <w:rPr>
          <w:rFonts w:eastAsia="Calibri" w:hint="cs"/>
          <w:rtl/>
        </w:rPr>
        <w:t>, ובשנת 2021 הסתיים תכנון מבנה המסוף</w:t>
      </w:r>
      <w:r w:rsidRPr="001706BC">
        <w:rPr>
          <w:rFonts w:eastAsia="Calibri"/>
          <w:rtl/>
        </w:rPr>
        <w:t>.</w:t>
      </w:r>
      <w:r w:rsidRPr="001706BC">
        <w:rPr>
          <w:rFonts w:eastAsia="Calibri" w:hint="cs"/>
          <w:rtl/>
        </w:rPr>
        <w:t xml:space="preserve"> בינואר 2021</w:t>
      </w:r>
      <w:r w:rsidRPr="001706BC">
        <w:rPr>
          <w:rFonts w:eastAsia="Calibri"/>
          <w:rtl/>
        </w:rPr>
        <w:t xml:space="preserve"> הופקע שטח המסוף לצורכי ציבור על ידי עיריית אשקלון</w:t>
      </w:r>
      <w:r>
        <w:rPr>
          <w:rFonts w:eastAsia="Calibri"/>
          <w:vertAlign w:val="superscript"/>
          <w:rtl/>
        </w:rPr>
        <w:footnoteReference w:id="141"/>
      </w:r>
      <w:r w:rsidRPr="001706BC">
        <w:rPr>
          <w:rFonts w:eastAsia="Calibri" w:hint="cs"/>
          <w:rtl/>
        </w:rPr>
        <w:t>.</w:t>
      </w:r>
      <w:r w:rsidRPr="001706BC">
        <w:rPr>
          <w:rFonts w:eastAsia="Calibri"/>
          <w:rtl/>
        </w:rPr>
        <w:t xml:space="preserve"> ב</w:t>
      </w:r>
      <w:r w:rsidRPr="001706BC">
        <w:rPr>
          <w:rFonts w:eastAsia="Calibri" w:hint="cs"/>
          <w:rtl/>
        </w:rPr>
        <w:t>אוגוסט</w:t>
      </w:r>
      <w:r w:rsidRPr="001706BC">
        <w:rPr>
          <w:rFonts w:eastAsia="Calibri"/>
          <w:rtl/>
        </w:rPr>
        <w:t xml:space="preserve"> 2021 </w:t>
      </w:r>
      <w:r w:rsidRPr="001706BC">
        <w:rPr>
          <w:rFonts w:eastAsia="Calibri" w:hint="cs"/>
          <w:rtl/>
        </w:rPr>
        <w:t xml:space="preserve">העניקה </w:t>
      </w:r>
      <w:r w:rsidRPr="001706BC">
        <w:rPr>
          <w:rFonts w:eastAsia="Calibri"/>
          <w:rtl/>
        </w:rPr>
        <w:t>הוועדה המקומית לתכנון ובני</w:t>
      </w:r>
      <w:r w:rsidRPr="001706BC">
        <w:rPr>
          <w:rFonts w:eastAsia="Calibri" w:hint="cs"/>
          <w:rtl/>
        </w:rPr>
        <w:t>י</w:t>
      </w:r>
      <w:r w:rsidRPr="001706BC">
        <w:rPr>
          <w:rFonts w:eastAsia="Calibri"/>
          <w:rtl/>
        </w:rPr>
        <w:t>ה</w:t>
      </w:r>
      <w:r w:rsidRPr="001706BC">
        <w:rPr>
          <w:rFonts w:eastAsia="Calibri" w:hint="cs"/>
          <w:rtl/>
        </w:rPr>
        <w:t xml:space="preserve"> חוף </w:t>
      </w:r>
      <w:r w:rsidRPr="001706BC">
        <w:rPr>
          <w:rFonts w:eastAsia="Calibri"/>
          <w:rtl/>
        </w:rPr>
        <w:t>אשקלון היתר לשימוש חורג למבנה מסחר ומשרדים בן קומה אחת כנלווה למסוף</w:t>
      </w:r>
      <w:r w:rsidRPr="001706BC">
        <w:rPr>
          <w:rFonts w:eastAsia="Calibri" w:hint="cs"/>
          <w:rtl/>
        </w:rPr>
        <w:t>, ובכך</w:t>
      </w:r>
      <w:r w:rsidRPr="001706BC">
        <w:rPr>
          <w:rFonts w:eastAsia="Calibri"/>
          <w:rtl/>
        </w:rPr>
        <w:t xml:space="preserve"> ה</w:t>
      </w:r>
      <w:r w:rsidRPr="001706BC">
        <w:rPr>
          <w:rFonts w:eastAsia="Calibri" w:hint="cs"/>
          <w:rtl/>
        </w:rPr>
        <w:t>ו</w:t>
      </w:r>
      <w:r w:rsidRPr="001706BC">
        <w:rPr>
          <w:rFonts w:eastAsia="Calibri"/>
          <w:rtl/>
        </w:rPr>
        <w:t>כשרה הקמת שטח מסחרי בהיקף של 303 מ"ר כחלק ממבנה המסוף.</w:t>
      </w:r>
      <w:r w:rsidRPr="001706BC">
        <w:rPr>
          <w:rFonts w:eastAsia="Calibri" w:hint="cs"/>
          <w:rtl/>
        </w:rPr>
        <w:t xml:space="preserve"> </w:t>
      </w:r>
    </w:p>
    <w:p w:rsidR="001706BC" w:rsidRPr="001706BC" w:rsidP="001706BC" w14:paraId="7EE5194A" w14:textId="77777777">
      <w:pPr>
        <w:spacing w:line="269" w:lineRule="auto"/>
        <w:ind w:left="-567"/>
        <w:rPr>
          <w:rFonts w:eastAsia="Calibri"/>
          <w:szCs w:val="20"/>
          <w:rtl/>
        </w:rPr>
      </w:pPr>
    </w:p>
    <w:p w:rsidR="001706BC" w:rsidRPr="001706BC" w:rsidP="001706BC" w14:paraId="360825B8" w14:textId="77777777">
      <w:pPr>
        <w:spacing w:line="269" w:lineRule="auto"/>
        <w:ind w:left="312"/>
        <w:rPr>
          <w:rFonts w:eastAsia="Calibri"/>
          <w:rtl/>
        </w:rPr>
      </w:pPr>
      <w:r w:rsidRPr="001706BC">
        <w:rPr>
          <w:rFonts w:eastAsia="Calibri" w:hint="cs"/>
          <w:rtl/>
        </w:rPr>
        <w:t>מאחר ש</w:t>
      </w:r>
      <w:r w:rsidRPr="001706BC">
        <w:rPr>
          <w:rFonts w:eastAsia="Calibri"/>
          <w:rtl/>
        </w:rPr>
        <w:t xml:space="preserve">העירייה </w:t>
      </w:r>
      <w:r w:rsidRPr="001706BC">
        <w:rPr>
          <w:rFonts w:eastAsia="Calibri" w:hint="cs"/>
          <w:rtl/>
        </w:rPr>
        <w:t>מקימה</w:t>
      </w:r>
      <w:r w:rsidRPr="001706BC">
        <w:rPr>
          <w:rFonts w:eastAsia="Calibri"/>
          <w:rtl/>
        </w:rPr>
        <w:t xml:space="preserve"> את המסוף כאמור מתקציב </w:t>
      </w:r>
      <w:r w:rsidRPr="001706BC">
        <w:rPr>
          <w:rFonts w:eastAsia="Calibri" w:hint="cs"/>
          <w:rtl/>
        </w:rPr>
        <w:t>משרד התחבורה</w:t>
      </w:r>
      <w:r w:rsidRPr="001706BC">
        <w:rPr>
          <w:rFonts w:eastAsia="Calibri"/>
          <w:rtl/>
        </w:rPr>
        <w:t xml:space="preserve"> </w:t>
      </w:r>
      <w:r w:rsidRPr="001706BC">
        <w:rPr>
          <w:rFonts w:eastAsia="Calibri" w:hint="cs"/>
          <w:rtl/>
        </w:rPr>
        <w:t>ו</w:t>
      </w:r>
      <w:r w:rsidRPr="001706BC">
        <w:rPr>
          <w:rFonts w:eastAsia="Calibri"/>
          <w:rtl/>
        </w:rPr>
        <w:t xml:space="preserve">על </w:t>
      </w:r>
      <w:r w:rsidRPr="001706BC">
        <w:rPr>
          <w:rFonts w:eastAsia="Calibri" w:hint="cs"/>
          <w:rtl/>
        </w:rPr>
        <w:t>קרקע</w:t>
      </w:r>
      <w:r w:rsidRPr="001706BC">
        <w:rPr>
          <w:rFonts w:eastAsia="Calibri"/>
          <w:rtl/>
        </w:rPr>
        <w:t xml:space="preserve"> שהופקע</w:t>
      </w:r>
      <w:r w:rsidRPr="001706BC">
        <w:rPr>
          <w:rFonts w:eastAsia="Calibri" w:hint="cs"/>
          <w:rtl/>
        </w:rPr>
        <w:t xml:space="preserve">ה בשנת 2021 </w:t>
      </w:r>
      <w:r w:rsidRPr="001706BC">
        <w:rPr>
          <w:rFonts w:eastAsia="Calibri"/>
          <w:rtl/>
        </w:rPr>
        <w:t>על ידה לצורכי ציבור</w:t>
      </w:r>
      <w:r w:rsidRPr="001706BC">
        <w:rPr>
          <w:rFonts w:eastAsia="Calibri" w:hint="cs"/>
          <w:rtl/>
        </w:rPr>
        <w:t>,</w:t>
      </w:r>
      <w:r w:rsidRPr="001706BC">
        <w:rPr>
          <w:rFonts w:eastAsia="Calibri"/>
          <w:rtl/>
        </w:rPr>
        <w:t xml:space="preserve"> התחייבה</w:t>
      </w:r>
      <w:r w:rsidRPr="001706BC">
        <w:rPr>
          <w:rFonts w:eastAsia="Calibri"/>
        </w:rPr>
        <w:t xml:space="preserve"> </w:t>
      </w:r>
      <w:r w:rsidRPr="001706BC">
        <w:rPr>
          <w:rFonts w:eastAsia="Calibri" w:hint="cs"/>
          <w:rtl/>
        </w:rPr>
        <w:t>העירייה כלפי משרד התחבורה באפריל 2021</w:t>
      </w:r>
      <w:r w:rsidRPr="001706BC">
        <w:rPr>
          <w:rFonts w:eastAsia="Calibri"/>
          <w:rtl/>
        </w:rPr>
        <w:t xml:space="preserve"> </w:t>
      </w:r>
      <w:r w:rsidRPr="001706BC">
        <w:rPr>
          <w:rFonts w:eastAsia="Calibri" w:hint="cs"/>
          <w:rtl/>
        </w:rPr>
        <w:t>כי המסוף ישמש תח"ץ בלבד, בהתאם להנחיות משרד התחבורה, וכי השטחים שיועברו למסוף רמז יהיו השטחים המשמשים אותו בפועל.</w:t>
      </w:r>
      <w:r w:rsidRPr="001706BC">
        <w:rPr>
          <w:rFonts w:eastAsia="Calibri"/>
          <w:rtl/>
        </w:rPr>
        <w:t xml:space="preserve"> יתרת שטח ההפקעה </w:t>
      </w:r>
      <w:r w:rsidRPr="001706BC">
        <w:rPr>
          <w:rFonts w:eastAsia="Calibri" w:hint="cs"/>
          <w:rtl/>
        </w:rPr>
        <w:t>תיוותר</w:t>
      </w:r>
      <w:r w:rsidRPr="001706BC">
        <w:rPr>
          <w:rFonts w:eastAsia="Calibri"/>
          <w:rtl/>
        </w:rPr>
        <w:t xml:space="preserve"> בידי העירייה. בשנת 2023 תקצב </w:t>
      </w:r>
      <w:r w:rsidRPr="001706BC">
        <w:rPr>
          <w:rFonts w:eastAsia="Calibri" w:hint="cs"/>
          <w:rtl/>
        </w:rPr>
        <w:t>משרד התחבורה</w:t>
      </w:r>
      <w:r w:rsidRPr="001706BC">
        <w:rPr>
          <w:rFonts w:eastAsia="Calibri"/>
          <w:rtl/>
        </w:rPr>
        <w:t xml:space="preserve"> את עיריית אשקלון ב</w:t>
      </w:r>
      <w:r w:rsidRPr="001706BC">
        <w:rPr>
          <w:rFonts w:eastAsia="Calibri" w:hint="cs"/>
          <w:rtl/>
        </w:rPr>
        <w:t>כ-9 מיליון</w:t>
      </w:r>
      <w:r w:rsidRPr="001706BC">
        <w:rPr>
          <w:rFonts w:eastAsia="Calibri"/>
          <w:rtl/>
        </w:rPr>
        <w:t xml:space="preserve"> </w:t>
      </w:r>
      <w:r w:rsidRPr="001706BC">
        <w:rPr>
          <w:rFonts w:eastAsia="Calibri" w:hint="cs"/>
          <w:rtl/>
        </w:rPr>
        <w:t>ש"ח</w:t>
      </w:r>
      <w:r w:rsidRPr="001706BC">
        <w:rPr>
          <w:rFonts w:eastAsia="Calibri"/>
          <w:rtl/>
        </w:rPr>
        <w:t xml:space="preserve"> להקמת המסוף</w:t>
      </w:r>
      <w:r w:rsidRPr="001706BC">
        <w:rPr>
          <w:rFonts w:eastAsia="Calibri" w:hint="cs"/>
          <w:rtl/>
        </w:rPr>
        <w:t xml:space="preserve"> </w:t>
      </w:r>
      <w:r w:rsidRPr="001706BC">
        <w:rPr>
          <w:rFonts w:eastAsia="Calibri"/>
          <w:rtl/>
        </w:rPr>
        <w:t>החדש</w:t>
      </w:r>
      <w:r w:rsidRPr="001706BC">
        <w:rPr>
          <w:rFonts w:eastAsia="Calibri" w:hint="cs"/>
          <w:rtl/>
        </w:rPr>
        <w:t>,</w:t>
      </w:r>
      <w:r w:rsidRPr="001706BC">
        <w:rPr>
          <w:rFonts w:eastAsia="Calibri"/>
          <w:rtl/>
        </w:rPr>
        <w:t xml:space="preserve"> הכולל חניית אוטובוסים ו</w:t>
      </w:r>
      <w:r w:rsidRPr="001706BC">
        <w:rPr>
          <w:rFonts w:eastAsia="Calibri" w:hint="cs"/>
          <w:rtl/>
        </w:rPr>
        <w:t>מ</w:t>
      </w:r>
      <w:r w:rsidRPr="001706BC">
        <w:rPr>
          <w:rFonts w:eastAsia="Calibri"/>
          <w:rtl/>
        </w:rPr>
        <w:t xml:space="preserve">בנה ממוגן </w:t>
      </w:r>
      <w:r w:rsidRPr="001706BC">
        <w:rPr>
          <w:rFonts w:eastAsia="Calibri" w:hint="cs"/>
          <w:rtl/>
        </w:rPr>
        <w:t>ל</w:t>
      </w:r>
      <w:r w:rsidRPr="001706BC">
        <w:rPr>
          <w:rFonts w:eastAsia="Calibri"/>
          <w:rtl/>
        </w:rPr>
        <w:t>שימוש</w:t>
      </w:r>
      <w:r w:rsidRPr="001706BC">
        <w:rPr>
          <w:rFonts w:eastAsia="Calibri" w:hint="cs"/>
          <w:rtl/>
        </w:rPr>
        <w:t>ים</w:t>
      </w:r>
      <w:r w:rsidRPr="001706BC">
        <w:rPr>
          <w:rFonts w:eastAsia="Calibri"/>
          <w:rtl/>
        </w:rPr>
        <w:t xml:space="preserve"> נלוו</w:t>
      </w:r>
      <w:r w:rsidRPr="001706BC">
        <w:rPr>
          <w:rFonts w:eastAsia="Calibri" w:hint="cs"/>
          <w:rtl/>
        </w:rPr>
        <w:t>ים,</w:t>
      </w:r>
      <w:r w:rsidRPr="001706BC">
        <w:rPr>
          <w:rFonts w:eastAsia="Calibri"/>
          <w:rtl/>
        </w:rPr>
        <w:t xml:space="preserve"> </w:t>
      </w:r>
      <w:r w:rsidRPr="001706BC">
        <w:rPr>
          <w:rFonts w:eastAsia="Calibri" w:hint="cs"/>
          <w:rtl/>
        </w:rPr>
        <w:t>בהתאם</w:t>
      </w:r>
      <w:r w:rsidRPr="001706BC">
        <w:rPr>
          <w:rFonts w:eastAsia="Calibri"/>
          <w:rtl/>
        </w:rPr>
        <w:t xml:space="preserve"> </w:t>
      </w:r>
      <w:r w:rsidRPr="001706BC">
        <w:rPr>
          <w:rFonts w:eastAsia="Calibri" w:hint="cs"/>
          <w:rtl/>
        </w:rPr>
        <w:t>ל</w:t>
      </w:r>
      <w:r w:rsidRPr="001706BC">
        <w:rPr>
          <w:rFonts w:eastAsia="Calibri"/>
          <w:rtl/>
        </w:rPr>
        <w:t>פרוגרמה שהועברה לעירייה</w:t>
      </w:r>
      <w:r w:rsidRPr="001706BC">
        <w:rPr>
          <w:rFonts w:eastAsia="Calibri" w:hint="cs"/>
          <w:rtl/>
        </w:rPr>
        <w:t xml:space="preserve">. </w:t>
      </w:r>
    </w:p>
    <w:p w:rsidR="001706BC" w:rsidRPr="001706BC" w:rsidP="001706BC" w14:paraId="719BC4CE" w14:textId="77777777">
      <w:pPr>
        <w:spacing w:line="269" w:lineRule="auto"/>
        <w:ind w:left="-567"/>
        <w:rPr>
          <w:rFonts w:eastAsia="Calibri"/>
          <w:szCs w:val="20"/>
          <w:rtl/>
        </w:rPr>
      </w:pPr>
    </w:p>
    <w:p w:rsidR="001706BC" w:rsidRPr="001706BC" w:rsidP="001706BC" w14:paraId="7FD9FF2E" w14:textId="77777777">
      <w:pPr>
        <w:spacing w:line="269" w:lineRule="auto"/>
        <w:ind w:left="312"/>
        <w:rPr>
          <w:rFonts w:eastAsia="Calibri"/>
          <w:rtl/>
        </w:rPr>
      </w:pPr>
      <w:r w:rsidRPr="001706BC">
        <w:rPr>
          <w:rFonts w:eastAsia="Calibri" w:hint="eastAsia"/>
          <w:rtl/>
        </w:rPr>
        <w:t>מ</w:t>
      </w:r>
      <w:r w:rsidRPr="001706BC">
        <w:rPr>
          <w:rFonts w:eastAsia="Calibri"/>
          <w:rtl/>
        </w:rPr>
        <w:t xml:space="preserve">אוגוסט 2023 </w:t>
      </w:r>
      <w:r w:rsidRPr="001706BC">
        <w:rPr>
          <w:rFonts w:eastAsia="Calibri" w:hint="eastAsia"/>
          <w:rtl/>
        </w:rPr>
        <w:t>ניהלו</w:t>
      </w:r>
      <w:r w:rsidRPr="001706BC">
        <w:rPr>
          <w:rFonts w:eastAsia="Calibri"/>
          <w:rtl/>
        </w:rPr>
        <w:t xml:space="preserve"> </w:t>
      </w:r>
      <w:r w:rsidRPr="001706BC">
        <w:rPr>
          <w:rFonts w:eastAsia="Calibri" w:hint="cs"/>
          <w:rtl/>
        </w:rPr>
        <w:t>משרד התחבורה</w:t>
      </w:r>
      <w:r w:rsidRPr="001706BC">
        <w:rPr>
          <w:rFonts w:eastAsia="Calibri"/>
          <w:rtl/>
        </w:rPr>
        <w:t xml:space="preserve"> </w:t>
      </w:r>
      <w:r w:rsidRPr="001706BC">
        <w:rPr>
          <w:rFonts w:eastAsia="Calibri" w:hint="eastAsia"/>
          <w:rtl/>
        </w:rPr>
        <w:t>ומינהל</w:t>
      </w:r>
      <w:r w:rsidRPr="001706BC">
        <w:rPr>
          <w:rFonts w:eastAsia="Calibri"/>
          <w:rtl/>
        </w:rPr>
        <w:t xml:space="preserve"> הדיור </w:t>
      </w:r>
      <w:r w:rsidRPr="001706BC">
        <w:rPr>
          <w:rFonts w:eastAsia="Calibri" w:hint="eastAsia"/>
          <w:rtl/>
        </w:rPr>
        <w:t>משא</w:t>
      </w:r>
      <w:r w:rsidRPr="001706BC">
        <w:rPr>
          <w:rFonts w:eastAsia="Calibri"/>
          <w:rtl/>
        </w:rPr>
        <w:t xml:space="preserve"> </w:t>
      </w:r>
      <w:r w:rsidRPr="001706BC">
        <w:rPr>
          <w:rFonts w:eastAsia="Calibri" w:hint="eastAsia"/>
          <w:rtl/>
        </w:rPr>
        <w:t>ומתן</w:t>
      </w:r>
      <w:r w:rsidRPr="001706BC">
        <w:rPr>
          <w:rFonts w:eastAsia="Calibri"/>
          <w:rtl/>
        </w:rPr>
        <w:t xml:space="preserve"> </w:t>
      </w:r>
      <w:r w:rsidRPr="001706BC">
        <w:rPr>
          <w:rFonts w:eastAsia="Calibri" w:hint="eastAsia"/>
          <w:rtl/>
        </w:rPr>
        <w:t>עם</w:t>
      </w:r>
      <w:r w:rsidRPr="001706BC">
        <w:rPr>
          <w:rFonts w:eastAsia="Calibri"/>
          <w:rtl/>
        </w:rPr>
        <w:t xml:space="preserve"> עיריי</w:t>
      </w:r>
      <w:r w:rsidRPr="001706BC">
        <w:rPr>
          <w:rFonts w:eastAsia="Calibri" w:hint="eastAsia"/>
          <w:rtl/>
        </w:rPr>
        <w:t>ת</w:t>
      </w:r>
      <w:r w:rsidRPr="001706BC">
        <w:rPr>
          <w:rFonts w:eastAsia="Calibri"/>
          <w:rtl/>
        </w:rPr>
        <w:t xml:space="preserve"> </w:t>
      </w:r>
      <w:r w:rsidRPr="001706BC">
        <w:rPr>
          <w:rFonts w:eastAsia="Calibri" w:hint="eastAsia"/>
          <w:rtl/>
        </w:rPr>
        <w:t>אשקלון</w:t>
      </w:r>
      <w:r w:rsidRPr="001706BC">
        <w:rPr>
          <w:rFonts w:eastAsia="Calibri"/>
          <w:rtl/>
        </w:rPr>
        <w:t xml:space="preserve"> להסדר</w:t>
      </w:r>
      <w:r w:rsidRPr="001706BC">
        <w:rPr>
          <w:rFonts w:eastAsia="Calibri" w:hint="eastAsia"/>
          <w:rtl/>
        </w:rPr>
        <w:t>ת</w:t>
      </w:r>
      <w:r w:rsidRPr="001706BC">
        <w:rPr>
          <w:rFonts w:eastAsia="Calibri"/>
          <w:rtl/>
        </w:rPr>
        <w:t xml:space="preserve"> הקרקע והמבנה</w:t>
      </w:r>
      <w:r w:rsidRPr="001706BC">
        <w:rPr>
          <w:rFonts w:eastAsia="Calibri" w:hint="cs"/>
          <w:rtl/>
        </w:rPr>
        <w:t>,</w:t>
      </w:r>
      <w:r w:rsidRPr="001706BC">
        <w:rPr>
          <w:rFonts w:eastAsia="Calibri"/>
          <w:rtl/>
        </w:rPr>
        <w:t xml:space="preserve"> בהתאם להתחייבות העירייה במכתב החתום על ידי ראש העיר</w:t>
      </w:r>
      <w:r w:rsidRPr="001706BC">
        <w:rPr>
          <w:rFonts w:eastAsia="Calibri" w:hint="cs"/>
          <w:rtl/>
        </w:rPr>
        <w:t>ייה</w:t>
      </w:r>
      <w:r w:rsidRPr="001706BC">
        <w:rPr>
          <w:rFonts w:eastAsia="Calibri"/>
          <w:rtl/>
        </w:rPr>
        <w:t xml:space="preserve"> </w:t>
      </w:r>
      <w:r w:rsidRPr="001706BC">
        <w:rPr>
          <w:rFonts w:eastAsia="Calibri" w:hint="cs"/>
          <w:rtl/>
        </w:rPr>
        <w:t>מ</w:t>
      </w:r>
      <w:r w:rsidRPr="001706BC">
        <w:rPr>
          <w:rFonts w:eastAsia="Calibri" w:hint="eastAsia"/>
          <w:rtl/>
        </w:rPr>
        <w:t>אפריל</w:t>
      </w:r>
      <w:r w:rsidRPr="001706BC">
        <w:rPr>
          <w:rFonts w:eastAsia="Calibri"/>
          <w:rtl/>
        </w:rPr>
        <w:t xml:space="preserve"> 2021 ו</w:t>
      </w:r>
      <w:r w:rsidRPr="001706BC">
        <w:rPr>
          <w:rFonts w:eastAsia="Calibri" w:hint="eastAsia"/>
          <w:rtl/>
        </w:rPr>
        <w:t>בהתאם</w:t>
      </w:r>
      <w:r w:rsidRPr="001706BC">
        <w:rPr>
          <w:rFonts w:eastAsia="Calibri" w:hint="cs"/>
          <w:rtl/>
        </w:rPr>
        <w:t xml:space="preserve"> </w:t>
      </w:r>
      <w:r w:rsidRPr="001706BC">
        <w:rPr>
          <w:rFonts w:eastAsia="Calibri"/>
          <w:rtl/>
        </w:rPr>
        <w:t xml:space="preserve">להסכם עקרונות </w:t>
      </w:r>
      <w:r w:rsidRPr="001706BC">
        <w:rPr>
          <w:rFonts w:eastAsia="Calibri" w:hint="cs"/>
          <w:rtl/>
        </w:rPr>
        <w:t>ובהם</w:t>
      </w:r>
      <w:r w:rsidRPr="001706BC">
        <w:rPr>
          <w:rFonts w:eastAsia="Calibri"/>
          <w:rtl/>
        </w:rPr>
        <w:t xml:space="preserve"> התחייבה העירייה להעביר את </w:t>
      </w:r>
      <w:r w:rsidRPr="001706BC">
        <w:rPr>
          <w:rFonts w:eastAsia="Calibri" w:hint="cs"/>
          <w:rtl/>
        </w:rPr>
        <w:t>ה</w:t>
      </w:r>
      <w:r w:rsidRPr="001706BC">
        <w:rPr>
          <w:rFonts w:eastAsia="Calibri"/>
          <w:rtl/>
        </w:rPr>
        <w:t xml:space="preserve">שטח </w:t>
      </w:r>
      <w:r w:rsidRPr="001706BC">
        <w:rPr>
          <w:rFonts w:eastAsia="Calibri" w:hint="cs"/>
          <w:rtl/>
        </w:rPr>
        <w:t>המשמש את המסוף</w:t>
      </w:r>
      <w:r w:rsidRPr="001706BC">
        <w:rPr>
          <w:rFonts w:eastAsia="Calibri"/>
          <w:rtl/>
        </w:rPr>
        <w:t xml:space="preserve"> לבעלות המדינה</w:t>
      </w:r>
      <w:r w:rsidRPr="001706BC">
        <w:rPr>
          <w:rFonts w:eastAsia="Calibri" w:hint="cs"/>
          <w:rtl/>
        </w:rPr>
        <w:t xml:space="preserve">. במהלך המשא ומתן עלו מחלוקות בין הצדדים, ובהן: </w:t>
      </w:r>
      <w:r w:rsidRPr="001706BC">
        <w:rPr>
          <w:rFonts w:eastAsia="Calibri"/>
          <w:rtl/>
        </w:rPr>
        <w:t>הוצא</w:t>
      </w:r>
      <w:r w:rsidRPr="001706BC">
        <w:rPr>
          <w:rFonts w:eastAsia="Calibri" w:hint="cs"/>
          <w:rtl/>
        </w:rPr>
        <w:t>ת</w:t>
      </w:r>
      <w:r w:rsidRPr="001706BC">
        <w:rPr>
          <w:rFonts w:eastAsia="Calibri"/>
          <w:rtl/>
        </w:rPr>
        <w:t xml:space="preserve"> היתר לשימוש חורג למבנה מסחר ומשרדים</w:t>
      </w:r>
      <w:r w:rsidRPr="001706BC">
        <w:rPr>
          <w:rFonts w:eastAsia="Calibri" w:hint="cs"/>
          <w:rtl/>
        </w:rPr>
        <w:t>; מחלוקת בדבר היקף</w:t>
      </w:r>
      <w:r w:rsidRPr="001706BC">
        <w:rPr>
          <w:rFonts w:eastAsia="Calibri"/>
          <w:rtl/>
        </w:rPr>
        <w:t xml:space="preserve"> ההתחייבות התקציבית ש</w:t>
      </w:r>
      <w:r w:rsidRPr="001706BC">
        <w:rPr>
          <w:rFonts w:eastAsia="Calibri" w:hint="cs"/>
          <w:rtl/>
        </w:rPr>
        <w:t>ל</w:t>
      </w:r>
      <w:r w:rsidRPr="001706BC">
        <w:rPr>
          <w:rFonts w:eastAsia="Calibri"/>
          <w:rtl/>
        </w:rPr>
        <w:t xml:space="preserve"> </w:t>
      </w:r>
      <w:r w:rsidRPr="001706BC">
        <w:rPr>
          <w:rFonts w:eastAsia="Calibri" w:hint="cs"/>
          <w:rtl/>
        </w:rPr>
        <w:t>משרד התחבורה; דרישת העירייה</w:t>
      </w:r>
      <w:r w:rsidRPr="001706BC">
        <w:rPr>
          <w:rFonts w:eastAsia="Calibri"/>
          <w:rtl/>
        </w:rPr>
        <w:t xml:space="preserve"> </w:t>
      </w:r>
      <w:r w:rsidRPr="001706BC">
        <w:rPr>
          <w:rFonts w:eastAsia="Calibri" w:hint="cs"/>
          <w:rtl/>
        </w:rPr>
        <w:t>ל</w:t>
      </w:r>
      <w:r w:rsidRPr="001706BC">
        <w:rPr>
          <w:rFonts w:eastAsia="Calibri"/>
          <w:rtl/>
        </w:rPr>
        <w:t>שימוש חלק</w:t>
      </w:r>
      <w:r w:rsidRPr="001706BC">
        <w:rPr>
          <w:rFonts w:eastAsia="Calibri" w:hint="cs"/>
          <w:rtl/>
        </w:rPr>
        <w:t>י</w:t>
      </w:r>
      <w:r w:rsidRPr="001706BC">
        <w:rPr>
          <w:rFonts w:eastAsia="Calibri"/>
          <w:rtl/>
        </w:rPr>
        <w:t xml:space="preserve"> </w:t>
      </w:r>
      <w:r w:rsidRPr="001706BC">
        <w:rPr>
          <w:rFonts w:eastAsia="Calibri" w:hint="cs"/>
          <w:rtl/>
        </w:rPr>
        <w:t>ב</w:t>
      </w:r>
      <w:r w:rsidRPr="001706BC">
        <w:rPr>
          <w:rFonts w:eastAsia="Calibri"/>
          <w:rtl/>
        </w:rPr>
        <w:t>שטח</w:t>
      </w:r>
      <w:r w:rsidRPr="001706BC">
        <w:rPr>
          <w:rFonts w:eastAsia="Calibri" w:hint="cs"/>
          <w:rtl/>
        </w:rPr>
        <w:t>י</w:t>
      </w:r>
      <w:r w:rsidRPr="001706BC">
        <w:rPr>
          <w:rFonts w:eastAsia="Calibri"/>
          <w:rtl/>
        </w:rPr>
        <w:t xml:space="preserve"> המסוף</w:t>
      </w:r>
      <w:r w:rsidRPr="001706BC">
        <w:rPr>
          <w:rFonts w:eastAsia="Calibri" w:hint="cs"/>
          <w:rtl/>
        </w:rPr>
        <w:t>;</w:t>
      </w:r>
      <w:r w:rsidRPr="001706BC">
        <w:rPr>
          <w:rFonts w:eastAsia="Calibri"/>
          <w:rtl/>
        </w:rPr>
        <w:t xml:space="preserve"> ו</w:t>
      </w:r>
      <w:r w:rsidRPr="001706BC">
        <w:rPr>
          <w:rFonts w:eastAsia="Calibri" w:hint="cs"/>
          <w:rtl/>
        </w:rPr>
        <w:t>בקשת העירייה</w:t>
      </w:r>
      <w:r w:rsidRPr="001706BC">
        <w:rPr>
          <w:rFonts w:eastAsia="Calibri"/>
          <w:rtl/>
        </w:rPr>
        <w:t xml:space="preserve"> </w:t>
      </w:r>
      <w:r w:rsidRPr="001706BC">
        <w:rPr>
          <w:rFonts w:eastAsia="Calibri" w:hint="cs"/>
          <w:rtl/>
        </w:rPr>
        <w:t>להוספת</w:t>
      </w:r>
      <w:r w:rsidRPr="001706BC">
        <w:rPr>
          <w:rFonts w:eastAsia="Calibri"/>
          <w:rtl/>
        </w:rPr>
        <w:t xml:space="preserve"> זכויות בני</w:t>
      </w:r>
      <w:r w:rsidRPr="001706BC">
        <w:rPr>
          <w:rFonts w:eastAsia="Calibri" w:hint="cs"/>
          <w:rtl/>
        </w:rPr>
        <w:t>י</w:t>
      </w:r>
      <w:r w:rsidRPr="001706BC">
        <w:rPr>
          <w:rFonts w:eastAsia="Calibri"/>
          <w:rtl/>
        </w:rPr>
        <w:t>ה בגג</w:t>
      </w:r>
      <w:r w:rsidRPr="001706BC">
        <w:rPr>
          <w:rFonts w:eastAsia="Calibri" w:hint="cs"/>
          <w:rtl/>
        </w:rPr>
        <w:t xml:space="preserve"> </w:t>
      </w:r>
      <w:r w:rsidRPr="001706BC">
        <w:rPr>
          <w:rFonts w:eastAsia="Calibri"/>
          <w:rtl/>
        </w:rPr>
        <w:t>המבנה.</w:t>
      </w:r>
      <w:r w:rsidRPr="001706BC">
        <w:rPr>
          <w:rFonts w:eastAsia="Calibri" w:hint="cs"/>
          <w:rtl/>
        </w:rPr>
        <w:t xml:space="preserve"> </w:t>
      </w:r>
    </w:p>
    <w:p w:rsidR="001706BC" w:rsidRPr="001706BC" w:rsidP="001706BC" w14:paraId="691F7AB9" w14:textId="77777777">
      <w:pPr>
        <w:spacing w:line="269" w:lineRule="auto"/>
        <w:ind w:left="-567"/>
        <w:rPr>
          <w:rFonts w:eastAsia="Calibri"/>
          <w:szCs w:val="20"/>
          <w:rtl/>
        </w:rPr>
      </w:pPr>
    </w:p>
    <w:p w:rsidR="001706BC" w:rsidRPr="001706BC" w:rsidP="001706BC" w14:paraId="77B40483" w14:textId="77777777">
      <w:pPr>
        <w:spacing w:line="269" w:lineRule="auto"/>
        <w:ind w:left="312"/>
        <w:rPr>
          <w:rFonts w:eastAsia="Calibri"/>
          <w:rtl/>
        </w:rPr>
      </w:pPr>
      <w:r w:rsidRPr="001706BC">
        <w:rPr>
          <w:rFonts w:eastAsia="Calibri" w:hint="cs"/>
          <w:rtl/>
        </w:rPr>
        <w:t xml:space="preserve">בסיור שנערך במסוף במאי 2024 נמצא כי העירייה בנתה רק חלק מהמפרט שנקבע למסוף, </w:t>
      </w:r>
      <w:r w:rsidRPr="001706BC">
        <w:rPr>
          <w:rFonts w:eastAsia="Calibri"/>
          <w:rtl/>
        </w:rPr>
        <w:t xml:space="preserve">ובחלק מהמקרים בניגוד להחלטת הממשלה, לרבות בעניין שטח הממ"ד, וכי חלק מהמסוף יועד לשימושי העירייה. סוכם כי </w:t>
      </w:r>
      <w:r w:rsidRPr="001706BC">
        <w:rPr>
          <w:rFonts w:eastAsia="Calibri" w:hint="cs"/>
          <w:rtl/>
        </w:rPr>
        <w:t>משרד התחבורה</w:t>
      </w:r>
      <w:r w:rsidRPr="001706BC">
        <w:rPr>
          <w:rFonts w:eastAsia="Calibri"/>
          <w:rtl/>
        </w:rPr>
        <w:t xml:space="preserve"> ישלים הגדרת צרכים מפורטת ויעביר לעירייה תוכנית העמדה. מינהל הדיור מסר כי בבדיקה בדיעבד נמצא שעל פי התוכנית להיתר שהגישה העירייה בשנת 2021, השטח המבונה במסוף יועד מלכתחילה לשימושי </w:t>
      </w:r>
      <w:r w:rsidRPr="001706BC">
        <w:rPr>
          <w:rFonts w:eastAsia="Calibri" w:hint="cs"/>
          <w:rtl/>
        </w:rPr>
        <w:t>תח"ץ</w:t>
      </w:r>
      <w:r w:rsidRPr="001706BC">
        <w:rPr>
          <w:rFonts w:eastAsia="Calibri"/>
          <w:rtl/>
        </w:rPr>
        <w:t xml:space="preserve"> בלבד.</w:t>
      </w:r>
    </w:p>
    <w:p w:rsidR="001706BC" w:rsidRPr="001706BC" w:rsidP="001706BC" w14:paraId="501E18B7" w14:textId="77777777">
      <w:pPr>
        <w:spacing w:line="269" w:lineRule="auto"/>
        <w:ind w:left="-567"/>
        <w:rPr>
          <w:rFonts w:eastAsia="Calibri"/>
          <w:szCs w:val="20"/>
          <w:rtl/>
        </w:rPr>
      </w:pPr>
    </w:p>
    <w:p w:rsidR="001706BC" w:rsidRPr="001706BC" w:rsidP="001706BC" w14:paraId="2DA6F987" w14:textId="77777777">
      <w:pPr>
        <w:spacing w:line="269" w:lineRule="auto"/>
        <w:ind w:left="312"/>
        <w:rPr>
          <w:rFonts w:eastAsia="Calibri"/>
          <w:rtl/>
        </w:rPr>
      </w:pPr>
      <w:r w:rsidRPr="001706BC">
        <w:rPr>
          <w:rFonts w:eastAsia="Calibri" w:hint="cs"/>
          <w:rtl/>
        </w:rPr>
        <w:t xml:space="preserve">במרץ 2025 נחתם </w:t>
      </w:r>
      <w:r w:rsidRPr="001706BC">
        <w:rPr>
          <w:rFonts w:eastAsia="Calibri"/>
          <w:rtl/>
        </w:rPr>
        <w:t>כתב ויתור מטעם עיריי</w:t>
      </w:r>
      <w:r w:rsidRPr="001706BC">
        <w:rPr>
          <w:rFonts w:eastAsia="Calibri" w:hint="cs"/>
          <w:rtl/>
        </w:rPr>
        <w:t>ת אשקלון,</w:t>
      </w:r>
      <w:r w:rsidRPr="001706BC">
        <w:rPr>
          <w:rFonts w:eastAsia="Calibri"/>
          <w:rtl/>
        </w:rPr>
        <w:t xml:space="preserve"> </w:t>
      </w:r>
      <w:r w:rsidRPr="001706BC">
        <w:rPr>
          <w:rFonts w:eastAsia="Calibri" w:hint="cs"/>
          <w:rtl/>
        </w:rPr>
        <w:t>ש</w:t>
      </w:r>
      <w:r w:rsidRPr="001706BC">
        <w:rPr>
          <w:rFonts w:eastAsia="Calibri"/>
          <w:rtl/>
        </w:rPr>
        <w:t>לפיו ה</w:t>
      </w:r>
      <w:r w:rsidRPr="001706BC">
        <w:rPr>
          <w:rFonts w:eastAsia="Calibri" w:hint="cs"/>
          <w:rtl/>
        </w:rPr>
        <w:t>יא</w:t>
      </w:r>
      <w:r w:rsidRPr="001706BC">
        <w:rPr>
          <w:rFonts w:eastAsia="Calibri"/>
          <w:rtl/>
        </w:rPr>
        <w:t xml:space="preserve"> מוותרת על כל</w:t>
      </w:r>
      <w:r w:rsidRPr="001706BC">
        <w:rPr>
          <w:rFonts w:eastAsia="Calibri" w:hint="cs"/>
          <w:rtl/>
        </w:rPr>
        <w:t>ל</w:t>
      </w:r>
      <w:r w:rsidRPr="001706BC">
        <w:rPr>
          <w:rFonts w:eastAsia="Calibri"/>
          <w:rtl/>
        </w:rPr>
        <w:t xml:space="preserve"> השטח שהוגדר בתשריט כמתקן תחבורתי על כל מתקניו</w:t>
      </w:r>
      <w:r w:rsidRPr="001706BC">
        <w:rPr>
          <w:rFonts w:eastAsia="Calibri" w:hint="cs"/>
          <w:rtl/>
        </w:rPr>
        <w:t>,</w:t>
      </w:r>
      <w:r w:rsidRPr="001706BC">
        <w:rPr>
          <w:rFonts w:eastAsia="Calibri"/>
          <w:rtl/>
        </w:rPr>
        <w:t xml:space="preserve"> בעקבות התערבות וניהול ההליך </w:t>
      </w:r>
      <w:r w:rsidRPr="001706BC">
        <w:rPr>
          <w:rFonts w:eastAsia="Calibri" w:hint="cs"/>
          <w:rtl/>
        </w:rPr>
        <w:t>ב</w:t>
      </w:r>
      <w:r w:rsidRPr="001706BC">
        <w:rPr>
          <w:rFonts w:eastAsia="Calibri"/>
          <w:rtl/>
        </w:rPr>
        <w:t>ידי נציגי הדיור הממשלתי</w:t>
      </w:r>
      <w:r w:rsidRPr="001706BC">
        <w:rPr>
          <w:rFonts w:eastAsia="Calibri" w:hint="cs"/>
          <w:rtl/>
        </w:rPr>
        <w:t>. באוגוסט 2025 אישרה מועצת העירייה את ביטול ההפקעה</w:t>
      </w:r>
      <w:r w:rsidRPr="001706BC">
        <w:rPr>
          <w:rFonts w:eastAsia="Calibri"/>
          <w:rtl/>
        </w:rPr>
        <w:t>.</w:t>
      </w:r>
      <w:r w:rsidRPr="001706BC">
        <w:rPr>
          <w:rFonts w:eastAsia="Calibri" w:hint="cs"/>
          <w:rtl/>
        </w:rPr>
        <w:t xml:space="preserve"> בתשובתה מאפריל 2026 ציינה עיריית אשקלון כי </w:t>
      </w:r>
      <w:r w:rsidRPr="001706BC">
        <w:rPr>
          <w:rFonts w:ascii="David" w:eastAsia="Calibri" w:hAnsi="David" w:hint="cs"/>
          <w:sz w:val="24"/>
          <w:rtl/>
        </w:rPr>
        <w:t>היא</w:t>
      </w:r>
      <w:r w:rsidRPr="001706BC">
        <w:rPr>
          <w:rFonts w:ascii="David" w:eastAsia="Calibri" w:hAnsi="David"/>
          <w:sz w:val="24"/>
          <w:rtl/>
        </w:rPr>
        <w:t xml:space="preserve"> פעלה לביטול ההפקעה בהתאם להתחייבויותיה </w:t>
      </w:r>
      <w:r w:rsidRPr="001706BC">
        <w:rPr>
          <w:rFonts w:eastAsia="Calibri" w:hint="cs"/>
          <w:rtl/>
        </w:rPr>
        <w:t xml:space="preserve">ובאוקטובר 2025 </w:t>
      </w:r>
      <w:r w:rsidRPr="001706BC">
        <w:rPr>
          <w:rFonts w:ascii="David" w:eastAsia="Calibri" w:hAnsi="David"/>
          <w:sz w:val="24"/>
          <w:rtl/>
        </w:rPr>
        <w:t xml:space="preserve">פרסמה את ביטול ההפקעה בילקוט </w:t>
      </w:r>
      <w:r w:rsidRPr="001706BC">
        <w:rPr>
          <w:rFonts w:ascii="David" w:eastAsia="Calibri" w:hAnsi="David" w:hint="cs"/>
          <w:sz w:val="24"/>
          <w:rtl/>
        </w:rPr>
        <w:t>ה</w:t>
      </w:r>
      <w:r w:rsidRPr="001706BC">
        <w:rPr>
          <w:rFonts w:ascii="David" w:eastAsia="Calibri" w:hAnsi="David"/>
          <w:sz w:val="24"/>
          <w:rtl/>
        </w:rPr>
        <w:t xml:space="preserve">פרסומים </w:t>
      </w:r>
      <w:r w:rsidRPr="001706BC">
        <w:rPr>
          <w:rFonts w:ascii="David" w:eastAsia="Calibri" w:hAnsi="David" w:hint="cs"/>
          <w:sz w:val="24"/>
          <w:rtl/>
        </w:rPr>
        <w:t>כנדרש.</w:t>
      </w:r>
    </w:p>
    <w:p w:rsidR="001706BC" w:rsidRPr="001706BC" w:rsidP="001706BC" w14:paraId="79BF69BC" w14:textId="77777777">
      <w:pPr>
        <w:spacing w:line="269" w:lineRule="auto"/>
        <w:ind w:left="-567"/>
        <w:rPr>
          <w:rFonts w:eastAsia="Calibri"/>
          <w:szCs w:val="20"/>
          <w:rtl/>
        </w:rPr>
      </w:pPr>
    </w:p>
    <w:p w:rsidR="001706BC" w:rsidRPr="001706BC" w:rsidP="001706BC" w14:paraId="3F484C41" w14:textId="77777777">
      <w:pPr>
        <w:spacing w:line="269" w:lineRule="auto"/>
        <w:ind w:left="312"/>
        <w:rPr>
          <w:rFonts w:eastAsia="Calibri"/>
          <w:b/>
          <w:bCs/>
          <w:rtl/>
        </w:rPr>
      </w:pPr>
      <w:r w:rsidRPr="001706BC">
        <w:rPr>
          <w:rFonts w:eastAsia="Calibri" w:hint="cs"/>
          <w:b/>
          <w:bCs/>
          <w:rtl/>
        </w:rPr>
        <w:t>נמצא כי משרד התחבורה לא שיתף את מינהל הדיור בפרויקט מסוף רמז החדש</w:t>
      </w:r>
      <w:r w:rsidRPr="001706BC">
        <w:rPr>
          <w:rFonts w:eastAsia="Calibri"/>
          <w:rtl/>
        </w:rPr>
        <w:t xml:space="preserve"> </w:t>
      </w:r>
      <w:r w:rsidRPr="001706BC">
        <w:rPr>
          <w:rFonts w:eastAsia="Calibri"/>
          <w:b/>
          <w:bCs/>
          <w:rtl/>
        </w:rPr>
        <w:t>באשקלון</w:t>
      </w:r>
      <w:r w:rsidRPr="001706BC">
        <w:rPr>
          <w:rFonts w:eastAsia="Calibri" w:hint="cs"/>
          <w:b/>
          <w:bCs/>
          <w:rtl/>
        </w:rPr>
        <w:t xml:space="preserve"> מתחילתו או במהלך ביצועו, אלא רק במאי 2023. עוד נמצא כי שולם לעיריית אשקלון סכום של כ-9 מיליון ש"ח לבניית המסוף על קרקע שלא הייתה בבעלות המדינה, שלא בהתאם </w:t>
      </w:r>
      <w:r w:rsidRPr="001706BC">
        <w:rPr>
          <w:rFonts w:eastAsia="Calibri" w:hint="cs"/>
          <w:b/>
          <w:bCs/>
          <w:rtl/>
        </w:rPr>
        <w:t xml:space="preserve">למטרת-העל של </w:t>
      </w:r>
      <w:r w:rsidRPr="001706BC">
        <w:rPr>
          <w:rFonts w:eastAsia="Calibri"/>
          <w:b/>
          <w:bCs/>
          <w:rtl/>
        </w:rPr>
        <w:t>הרשות לתח"</w:t>
      </w:r>
      <w:r w:rsidRPr="001706BC">
        <w:rPr>
          <w:rFonts w:eastAsia="Calibri" w:hint="cs"/>
          <w:b/>
          <w:bCs/>
          <w:rtl/>
        </w:rPr>
        <w:t>ץ</w:t>
      </w:r>
      <w:r w:rsidRPr="001706BC">
        <w:rPr>
          <w:rFonts w:eastAsia="Calibri"/>
          <w:b/>
          <w:bCs/>
          <w:rtl/>
        </w:rPr>
        <w:t xml:space="preserve"> </w:t>
      </w:r>
      <w:r w:rsidRPr="001706BC">
        <w:rPr>
          <w:rFonts w:eastAsia="Calibri" w:hint="cs"/>
          <w:b/>
          <w:bCs/>
          <w:rtl/>
        </w:rPr>
        <w:t>במשרד התחבורה. רק לאחר מעורבות מינהל הדיור הסכימה העירייה להעביר את המקרקעין המשמשים את המסוף לבעלות המדינה</w:t>
      </w:r>
      <w:r w:rsidRPr="001706BC">
        <w:rPr>
          <w:rFonts w:eastAsia="Calibri"/>
          <w:b/>
          <w:bCs/>
          <w:rtl/>
        </w:rPr>
        <w:t xml:space="preserve">. עד סיום הביקורת המסוף </w:t>
      </w:r>
      <w:r w:rsidRPr="001706BC">
        <w:rPr>
          <w:rFonts w:eastAsia="Calibri" w:hint="cs"/>
          <w:b/>
          <w:bCs/>
          <w:rtl/>
        </w:rPr>
        <w:t>טרם</w:t>
      </w:r>
      <w:r w:rsidRPr="001706BC">
        <w:rPr>
          <w:rFonts w:eastAsia="Calibri"/>
          <w:b/>
          <w:bCs/>
          <w:rtl/>
        </w:rPr>
        <w:t xml:space="preserve"> נפתח, רישום הקרקע על שם המדינה </w:t>
      </w:r>
      <w:r w:rsidRPr="001706BC">
        <w:rPr>
          <w:rFonts w:eastAsia="Calibri" w:hint="cs"/>
          <w:b/>
          <w:bCs/>
          <w:rtl/>
        </w:rPr>
        <w:t xml:space="preserve">טרם הושלם, וזאת אף </w:t>
      </w:r>
      <w:r w:rsidRPr="001706BC">
        <w:rPr>
          <w:rFonts w:eastAsia="Calibri"/>
          <w:b/>
          <w:bCs/>
          <w:rtl/>
        </w:rPr>
        <w:t>שהחלטת הממשלה להקמת המסוף</w:t>
      </w:r>
      <w:r w:rsidRPr="001706BC">
        <w:rPr>
          <w:rFonts w:eastAsia="Calibri" w:hint="cs"/>
          <w:b/>
          <w:bCs/>
          <w:rtl/>
        </w:rPr>
        <w:t xml:space="preserve"> התקבלה כבר בשנת</w:t>
      </w:r>
      <w:r w:rsidRPr="001706BC">
        <w:rPr>
          <w:rFonts w:eastAsia="Calibri"/>
          <w:b/>
          <w:bCs/>
          <w:rtl/>
        </w:rPr>
        <w:t xml:space="preserve"> 2014</w:t>
      </w:r>
      <w:r w:rsidRPr="001706BC">
        <w:rPr>
          <w:rFonts w:eastAsia="Calibri" w:hint="cs"/>
          <w:b/>
          <w:bCs/>
          <w:rtl/>
        </w:rPr>
        <w:t xml:space="preserve"> ומורה על מימוש התוכנית עד 2017 לכל המאוחר</w:t>
      </w:r>
      <w:r w:rsidRPr="001706BC">
        <w:rPr>
          <w:rFonts w:eastAsia="Calibri"/>
          <w:b/>
          <w:bCs/>
          <w:rtl/>
        </w:rPr>
        <w:t>, והליכי התכנון וה</w:t>
      </w:r>
      <w:r w:rsidRPr="001706BC">
        <w:rPr>
          <w:rFonts w:eastAsia="Calibri" w:hint="cs"/>
          <w:b/>
          <w:bCs/>
          <w:rtl/>
        </w:rPr>
        <w:t>ה</w:t>
      </w:r>
      <w:r w:rsidRPr="001706BC">
        <w:rPr>
          <w:rFonts w:eastAsia="Calibri"/>
          <w:b/>
          <w:bCs/>
          <w:rtl/>
        </w:rPr>
        <w:t>פקע</w:t>
      </w:r>
      <w:r w:rsidRPr="001706BC">
        <w:rPr>
          <w:rFonts w:eastAsia="Calibri" w:hint="cs"/>
          <w:b/>
          <w:bCs/>
          <w:rtl/>
        </w:rPr>
        <w:t>ה</w:t>
      </w:r>
      <w:r w:rsidRPr="001706BC">
        <w:rPr>
          <w:rFonts w:eastAsia="Calibri"/>
          <w:b/>
          <w:bCs/>
          <w:rtl/>
        </w:rPr>
        <w:t xml:space="preserve"> הסתיימו שנים</w:t>
      </w:r>
      <w:r w:rsidRPr="001706BC">
        <w:rPr>
          <w:rFonts w:eastAsia="Calibri" w:hint="cs"/>
          <w:b/>
          <w:bCs/>
          <w:rtl/>
        </w:rPr>
        <w:t xml:space="preserve"> קודם לכן</w:t>
      </w:r>
      <w:r w:rsidRPr="001706BC">
        <w:rPr>
          <w:rFonts w:eastAsia="Calibri"/>
          <w:b/>
          <w:bCs/>
          <w:rtl/>
        </w:rPr>
        <w:t>.</w:t>
      </w:r>
    </w:p>
    <w:p w:rsidR="001706BC" w:rsidRPr="001706BC" w:rsidP="001706BC" w14:paraId="53A2364C" w14:textId="77777777">
      <w:pPr>
        <w:keepNext/>
        <w:keepLines/>
        <w:spacing w:line="269" w:lineRule="auto"/>
        <w:ind w:left="-567"/>
        <w:rPr>
          <w:rFonts w:eastAsia="Calibri"/>
          <w:szCs w:val="20"/>
          <w:rtl/>
        </w:rPr>
      </w:pPr>
    </w:p>
    <w:p w:rsidR="001706BC" w:rsidRPr="001706BC" w:rsidP="001706BC" w14:paraId="1109F5E7" w14:textId="77777777">
      <w:pPr>
        <w:spacing w:line="269" w:lineRule="auto"/>
        <w:ind w:left="312"/>
        <w:rPr>
          <w:rFonts w:eastAsia="Calibri"/>
          <w:b/>
          <w:bCs/>
          <w:rtl/>
        </w:rPr>
      </w:pPr>
      <w:r w:rsidRPr="001706BC">
        <w:rPr>
          <w:rFonts w:eastAsia="Calibri"/>
          <w:rtl/>
        </w:rPr>
        <w:t xml:space="preserve">משרד התחבורה ציין בתשובתו כי מסוף רמז הוקם </w:t>
      </w:r>
      <w:r w:rsidRPr="001706BC">
        <w:rPr>
          <w:rFonts w:eastAsia="Calibri" w:hint="cs"/>
          <w:rtl/>
        </w:rPr>
        <w:t>לפי</w:t>
      </w:r>
      <w:r w:rsidRPr="001706BC">
        <w:rPr>
          <w:rFonts w:eastAsia="Calibri"/>
          <w:rtl/>
        </w:rPr>
        <w:t xml:space="preserve"> נוהל </w:t>
      </w:r>
      <w:r w:rsidRPr="001706BC">
        <w:rPr>
          <w:rFonts w:eastAsia="Calibri" w:hint="cs"/>
          <w:rtl/>
        </w:rPr>
        <w:t>"</w:t>
      </w:r>
      <w:r w:rsidRPr="001706BC">
        <w:rPr>
          <w:rFonts w:eastAsia="Calibri"/>
          <w:rtl/>
        </w:rPr>
        <w:t>שותפים לדרך</w:t>
      </w:r>
      <w:r w:rsidRPr="001706BC">
        <w:rPr>
          <w:rFonts w:eastAsia="Calibri" w:hint="cs"/>
          <w:rtl/>
        </w:rPr>
        <w:t>",</w:t>
      </w:r>
      <w:r w:rsidRPr="001706BC">
        <w:rPr>
          <w:rFonts w:eastAsia="Calibri"/>
          <w:rtl/>
        </w:rPr>
        <w:t xml:space="preserve"> </w:t>
      </w:r>
      <w:r w:rsidRPr="001706BC">
        <w:rPr>
          <w:rFonts w:eastAsia="Calibri" w:hint="cs"/>
          <w:rtl/>
        </w:rPr>
        <w:t>שהוא</w:t>
      </w:r>
      <w:r w:rsidRPr="001706BC">
        <w:rPr>
          <w:rFonts w:eastAsia="Calibri"/>
          <w:rtl/>
        </w:rPr>
        <w:t xml:space="preserve"> נוהל מקובל ותקף. אין כל איסור בדין על הקמת מתקני תשתית לתח</w:t>
      </w:r>
      <w:r w:rsidRPr="001706BC">
        <w:rPr>
          <w:rFonts w:eastAsia="Calibri" w:hint="cs"/>
          <w:rtl/>
        </w:rPr>
        <w:t>"ץ</w:t>
      </w:r>
      <w:r w:rsidRPr="001706BC">
        <w:rPr>
          <w:rFonts w:eastAsia="Calibri"/>
          <w:rtl/>
        </w:rPr>
        <w:t xml:space="preserve"> על ידי רשו</w:t>
      </w:r>
      <w:r w:rsidRPr="001706BC">
        <w:rPr>
          <w:rFonts w:eastAsia="Calibri" w:hint="cs"/>
          <w:rtl/>
        </w:rPr>
        <w:t>יו</w:t>
      </w:r>
      <w:r w:rsidRPr="001706BC">
        <w:rPr>
          <w:rFonts w:eastAsia="Calibri"/>
          <w:rtl/>
        </w:rPr>
        <w:t xml:space="preserve">ת </w:t>
      </w:r>
      <w:r w:rsidRPr="001706BC">
        <w:rPr>
          <w:rFonts w:ascii="David" w:eastAsia="Calibri" w:hAnsi="David"/>
          <w:sz w:val="24"/>
          <w:rtl/>
        </w:rPr>
        <w:t>מקומיות</w:t>
      </w:r>
      <w:r w:rsidRPr="001706BC">
        <w:rPr>
          <w:rFonts w:eastAsia="Calibri"/>
          <w:rtl/>
        </w:rPr>
        <w:t xml:space="preserve">. נהפוך הוא, פקודת העיריות מסמיכה את הרשויות המקומיות להקים מיזמים לטובת ציבור התושבים. כך גם בדבר מיזמים משותפים עם משרדי הממשלה בכלל, ומשרד התחבורה בפרט. מעורבותו של מינהל הדיור הגיעה בשלב מאוחר יותר במסגרת הסכמה מאוחרת להעברת הבעלות במקרקעין למדינה. ככלל משרד התחבורה </w:t>
      </w:r>
      <w:r w:rsidRPr="001706BC">
        <w:rPr>
          <w:rFonts w:eastAsia="Calibri" w:hint="cs"/>
          <w:rtl/>
        </w:rPr>
        <w:t xml:space="preserve">מערב את מינהל הדיור בנושאים הרלוונטיים אליו, </w:t>
      </w:r>
      <w:r w:rsidRPr="001706BC">
        <w:rPr>
          <w:rFonts w:eastAsia="Calibri"/>
          <w:rtl/>
        </w:rPr>
        <w:t xml:space="preserve">ומשתף אותו בכל הפרויקטים החדשים ללא יוצא מן הכלל. עוד הוסיף משרד התחבורה כי </w:t>
      </w:r>
      <w:r w:rsidRPr="001706BC">
        <w:rPr>
          <w:rFonts w:eastAsia="Calibri" w:hint="cs"/>
          <w:rtl/>
        </w:rPr>
        <w:t>ב</w:t>
      </w:r>
      <w:r w:rsidRPr="001706BC">
        <w:rPr>
          <w:rFonts w:eastAsia="Calibri"/>
          <w:rtl/>
        </w:rPr>
        <w:t>החלטת הממשלה משנת 2014</w:t>
      </w:r>
      <w:r w:rsidRPr="001706BC">
        <w:rPr>
          <w:rFonts w:eastAsia="Calibri" w:hint="cs"/>
          <w:rtl/>
        </w:rPr>
        <w:t xml:space="preserve"> ע</w:t>
      </w:r>
      <w:r w:rsidRPr="001706BC">
        <w:rPr>
          <w:rFonts w:eastAsia="Calibri"/>
          <w:rtl/>
        </w:rPr>
        <w:t>ל</w:t>
      </w:r>
      <w:r w:rsidRPr="001706BC">
        <w:rPr>
          <w:rFonts w:eastAsia="Calibri" w:hint="cs"/>
          <w:rtl/>
        </w:rPr>
        <w:t xml:space="preserve"> </w:t>
      </w:r>
      <w:r w:rsidRPr="001706BC">
        <w:rPr>
          <w:rFonts w:eastAsia="Calibri"/>
          <w:rtl/>
        </w:rPr>
        <w:t xml:space="preserve">הקמת המסוף לא </w:t>
      </w:r>
      <w:r w:rsidRPr="001706BC">
        <w:rPr>
          <w:rFonts w:eastAsia="Calibri" w:hint="cs"/>
          <w:rtl/>
        </w:rPr>
        <w:t xml:space="preserve">נקבע שיש להעביר את </w:t>
      </w:r>
      <w:r w:rsidRPr="001706BC">
        <w:rPr>
          <w:rFonts w:eastAsia="Calibri"/>
          <w:rtl/>
        </w:rPr>
        <w:t>הקרקע לבעלות המדינה</w:t>
      </w:r>
      <w:r w:rsidRPr="001706BC">
        <w:rPr>
          <w:rFonts w:eastAsia="Calibri" w:hint="cs"/>
          <w:rtl/>
        </w:rPr>
        <w:t>,</w:t>
      </w:r>
      <w:r w:rsidRPr="001706BC">
        <w:rPr>
          <w:rFonts w:eastAsia="Calibri"/>
          <w:rtl/>
        </w:rPr>
        <w:t xml:space="preserve"> ולמעשה הפרויקט החל כפרויקט עירוני באחריות העירייה</w:t>
      </w:r>
      <w:r w:rsidRPr="001706BC">
        <w:rPr>
          <w:rFonts w:eastAsia="Calibri" w:hint="cs"/>
          <w:rtl/>
        </w:rPr>
        <w:t>,</w:t>
      </w:r>
      <w:r w:rsidRPr="001706BC">
        <w:rPr>
          <w:rFonts w:eastAsia="Calibri"/>
          <w:rtl/>
        </w:rPr>
        <w:t xml:space="preserve"> </w:t>
      </w:r>
      <w:r w:rsidRPr="001706BC">
        <w:rPr>
          <w:rFonts w:eastAsia="Calibri" w:hint="cs"/>
          <w:rtl/>
        </w:rPr>
        <w:t>ו</w:t>
      </w:r>
      <w:r w:rsidRPr="001706BC">
        <w:rPr>
          <w:rFonts w:eastAsia="Calibri"/>
          <w:rtl/>
        </w:rPr>
        <w:t>המשרד תקצב את הקמת המסוף בהתאם ללוחות הזמנים להקמת המסוף על ידי העירייה.</w:t>
      </w:r>
    </w:p>
    <w:p w:rsidR="001706BC" w:rsidRPr="001706BC" w:rsidP="001706BC" w14:paraId="462B4ECC" w14:textId="77777777">
      <w:pPr>
        <w:keepNext/>
        <w:keepLines/>
        <w:spacing w:line="269" w:lineRule="auto"/>
        <w:ind w:left="-567"/>
        <w:rPr>
          <w:rFonts w:eastAsia="Calibri"/>
          <w:szCs w:val="20"/>
          <w:rtl/>
        </w:rPr>
      </w:pPr>
    </w:p>
    <w:p w:rsidR="001706BC" w:rsidRPr="001706BC" w:rsidP="001706BC" w14:paraId="067AC493" w14:textId="77777777">
      <w:pPr>
        <w:spacing w:line="269" w:lineRule="auto"/>
        <w:ind w:left="312"/>
        <w:rPr>
          <w:rFonts w:eastAsia="Calibri"/>
          <w:b/>
          <w:bCs/>
          <w:rtl/>
        </w:rPr>
      </w:pPr>
      <w:r w:rsidRPr="001706BC">
        <w:rPr>
          <w:rFonts w:eastAsia="Calibri"/>
          <w:b/>
          <w:bCs/>
          <w:rtl/>
        </w:rPr>
        <w:t>מומלץ כי משרד התחבורה יערב את מינהל הדיור במועדים הרלוונטיים</w:t>
      </w:r>
      <w:r w:rsidRPr="001706BC">
        <w:rPr>
          <w:rFonts w:eastAsia="Calibri" w:hint="cs"/>
          <w:b/>
          <w:bCs/>
          <w:rtl/>
        </w:rPr>
        <w:t xml:space="preserve"> בבחינת </w:t>
      </w:r>
      <w:r w:rsidRPr="001706BC">
        <w:rPr>
          <w:rFonts w:eastAsia="Calibri"/>
          <w:b/>
          <w:bCs/>
          <w:rtl/>
        </w:rPr>
        <w:t>חלופות ל</w:t>
      </w:r>
      <w:r w:rsidRPr="001706BC">
        <w:rPr>
          <w:rFonts w:eastAsia="Calibri" w:hint="cs"/>
          <w:b/>
          <w:bCs/>
          <w:rtl/>
        </w:rPr>
        <w:t xml:space="preserve">הסדרת </w:t>
      </w:r>
      <w:r w:rsidRPr="001706BC">
        <w:rPr>
          <w:rFonts w:eastAsia="Calibri"/>
          <w:b/>
          <w:bCs/>
          <w:rtl/>
        </w:rPr>
        <w:t xml:space="preserve">תשתיות תח"ץ בהתאם למדיניות הנהוגה של </w:t>
      </w:r>
      <w:r w:rsidRPr="001706BC">
        <w:rPr>
          <w:rFonts w:eastAsia="Calibri" w:hint="cs"/>
          <w:b/>
          <w:bCs/>
          <w:rtl/>
        </w:rPr>
        <w:t>החשכ"ל</w:t>
      </w:r>
      <w:r w:rsidRPr="001706BC">
        <w:rPr>
          <w:rFonts w:eastAsia="Calibri"/>
          <w:b/>
          <w:bCs/>
          <w:rtl/>
        </w:rPr>
        <w:t xml:space="preserve"> ומשרד התחבורה. </w:t>
      </w:r>
    </w:p>
    <w:p w:rsidR="001706BC" w:rsidRPr="001706BC" w:rsidP="001706BC" w14:paraId="2ED3F46D" w14:textId="77777777">
      <w:pPr>
        <w:keepNext/>
        <w:keepLines/>
        <w:spacing w:line="269" w:lineRule="auto"/>
        <w:ind w:left="-567"/>
        <w:rPr>
          <w:rFonts w:eastAsia="Calibri"/>
          <w:szCs w:val="20"/>
          <w:rtl/>
        </w:rPr>
      </w:pPr>
    </w:p>
    <w:p w:rsidR="001706BC" w:rsidRPr="001706BC" w:rsidP="001706BC" w14:paraId="1454B5D8" w14:textId="77777777">
      <w:pPr>
        <w:spacing w:line="269" w:lineRule="auto"/>
        <w:ind w:left="312"/>
        <w:rPr>
          <w:rFonts w:eastAsia="Calibri"/>
          <w:b/>
          <w:bCs/>
          <w:rtl/>
        </w:rPr>
      </w:pPr>
      <w:r w:rsidRPr="001706BC">
        <w:rPr>
          <w:rFonts w:eastAsia="Calibri" w:hint="eastAsia"/>
          <w:b/>
          <w:bCs/>
          <w:rtl/>
        </w:rPr>
        <w:t>החסמים</w:t>
      </w:r>
      <w:r w:rsidRPr="001706BC">
        <w:rPr>
          <w:rFonts w:eastAsia="Calibri"/>
          <w:b/>
          <w:bCs/>
          <w:rtl/>
        </w:rPr>
        <w:t xml:space="preserve"> שנוצרו למימוש פעילות </w:t>
      </w:r>
      <w:r w:rsidRPr="001706BC">
        <w:rPr>
          <w:rFonts w:eastAsia="Calibri" w:hint="eastAsia"/>
          <w:b/>
          <w:bCs/>
          <w:rtl/>
        </w:rPr>
        <w:t>משרד</w:t>
      </w:r>
      <w:r w:rsidRPr="001706BC">
        <w:rPr>
          <w:rFonts w:eastAsia="Calibri"/>
          <w:b/>
          <w:bCs/>
          <w:rtl/>
        </w:rPr>
        <w:t xml:space="preserve"> </w:t>
      </w:r>
      <w:r w:rsidRPr="001706BC">
        <w:rPr>
          <w:rFonts w:eastAsia="Calibri" w:hint="eastAsia"/>
          <w:b/>
          <w:bCs/>
          <w:rtl/>
        </w:rPr>
        <w:t>התחבורה</w:t>
      </w:r>
      <w:r w:rsidRPr="001706BC">
        <w:rPr>
          <w:rFonts w:eastAsia="Calibri"/>
          <w:b/>
          <w:bCs/>
          <w:rtl/>
        </w:rPr>
        <w:t xml:space="preserve">, </w:t>
      </w:r>
      <w:r w:rsidRPr="001706BC">
        <w:rPr>
          <w:rFonts w:eastAsia="Calibri" w:hint="eastAsia"/>
          <w:b/>
          <w:bCs/>
          <w:rtl/>
        </w:rPr>
        <w:t>למול</w:t>
      </w:r>
      <w:r w:rsidRPr="001706BC">
        <w:rPr>
          <w:rFonts w:eastAsia="Calibri"/>
          <w:b/>
          <w:bCs/>
          <w:rtl/>
        </w:rPr>
        <w:t xml:space="preserve"> </w:t>
      </w:r>
      <w:r w:rsidRPr="001706BC">
        <w:rPr>
          <w:rFonts w:eastAsia="Calibri" w:hint="eastAsia"/>
          <w:b/>
          <w:bCs/>
          <w:rtl/>
        </w:rPr>
        <w:t>הרשויות</w:t>
      </w:r>
      <w:r w:rsidRPr="001706BC">
        <w:rPr>
          <w:rFonts w:eastAsia="Calibri"/>
          <w:b/>
          <w:bCs/>
          <w:rtl/>
        </w:rPr>
        <w:t xml:space="preserve"> </w:t>
      </w:r>
      <w:r w:rsidRPr="001706BC">
        <w:rPr>
          <w:rFonts w:eastAsia="Calibri" w:hint="eastAsia"/>
          <w:b/>
          <w:bCs/>
          <w:rtl/>
        </w:rPr>
        <w:t>המקומיות</w:t>
      </w:r>
      <w:r w:rsidRPr="001706BC">
        <w:rPr>
          <w:rFonts w:eastAsia="Calibri"/>
          <w:b/>
          <w:bCs/>
          <w:rtl/>
        </w:rPr>
        <w:t xml:space="preserve">, </w:t>
      </w:r>
      <w:r w:rsidRPr="001706BC">
        <w:rPr>
          <w:rFonts w:eastAsia="Calibri" w:hint="eastAsia"/>
          <w:b/>
          <w:bCs/>
          <w:rtl/>
        </w:rPr>
        <w:t>להקמת</w:t>
      </w:r>
      <w:r w:rsidRPr="001706BC">
        <w:rPr>
          <w:rFonts w:eastAsia="Calibri"/>
          <w:b/>
          <w:bCs/>
          <w:rtl/>
        </w:rPr>
        <w:t xml:space="preserve"> תשתיות </w:t>
      </w:r>
      <w:r w:rsidRPr="001706BC">
        <w:rPr>
          <w:rFonts w:eastAsia="Calibri" w:hint="eastAsia"/>
          <w:b/>
          <w:bCs/>
          <w:rtl/>
        </w:rPr>
        <w:t>תח</w:t>
      </w:r>
      <w:r w:rsidRPr="001706BC">
        <w:rPr>
          <w:rFonts w:eastAsia="Calibri" w:hint="cs"/>
          <w:b/>
          <w:bCs/>
          <w:rtl/>
        </w:rPr>
        <w:t>"ץ</w:t>
      </w:r>
      <w:r w:rsidRPr="001706BC">
        <w:rPr>
          <w:rFonts w:eastAsia="Calibri"/>
          <w:b/>
          <w:bCs/>
          <w:rtl/>
        </w:rPr>
        <w:t xml:space="preserve"> במו</w:t>
      </w:r>
      <w:r w:rsidRPr="001706BC">
        <w:rPr>
          <w:rFonts w:eastAsia="Calibri" w:hint="eastAsia"/>
          <w:b/>
          <w:bCs/>
          <w:rtl/>
        </w:rPr>
        <w:t>דיעין</w:t>
      </w:r>
      <w:r w:rsidRPr="001706BC">
        <w:rPr>
          <w:rFonts w:eastAsia="Calibri"/>
          <w:b/>
          <w:bCs/>
          <w:rtl/>
        </w:rPr>
        <w:t xml:space="preserve">, </w:t>
      </w:r>
      <w:r w:rsidRPr="001706BC">
        <w:rPr>
          <w:rFonts w:eastAsia="Calibri" w:hint="eastAsia"/>
          <w:b/>
          <w:bCs/>
          <w:rtl/>
        </w:rPr>
        <w:t>בית</w:t>
      </w:r>
      <w:r w:rsidRPr="001706BC">
        <w:rPr>
          <w:rFonts w:eastAsia="Calibri"/>
          <w:b/>
          <w:bCs/>
          <w:rtl/>
        </w:rPr>
        <w:t xml:space="preserve"> </w:t>
      </w:r>
      <w:r w:rsidRPr="001706BC">
        <w:rPr>
          <w:rFonts w:eastAsia="Calibri" w:hint="eastAsia"/>
          <w:b/>
          <w:bCs/>
          <w:rtl/>
        </w:rPr>
        <w:t>שמש</w:t>
      </w:r>
      <w:r w:rsidRPr="001706BC">
        <w:rPr>
          <w:rFonts w:eastAsia="Calibri"/>
          <w:b/>
          <w:bCs/>
          <w:rtl/>
        </w:rPr>
        <w:t xml:space="preserve"> </w:t>
      </w:r>
      <w:r w:rsidRPr="001706BC">
        <w:rPr>
          <w:rFonts w:eastAsia="Calibri" w:hint="eastAsia"/>
          <w:b/>
          <w:bCs/>
          <w:rtl/>
        </w:rPr>
        <w:t>ואשקלון</w:t>
      </w:r>
      <w:r w:rsidRPr="001706BC">
        <w:rPr>
          <w:rFonts w:eastAsia="Calibri"/>
          <w:b/>
          <w:bCs/>
          <w:rtl/>
        </w:rPr>
        <w:t>, ממחישות את החשיבות של מעורבות מינהל הדיור בתהליך של הקמת תשתיות תח"ץ על קרקעות המדינה כדי להימנע ממצבים דומים למקרי העבר, ואת הצורך בקביעת מדיניות סדורה בנושא המקרקעין. בין היתר</w:t>
      </w:r>
      <w:r w:rsidRPr="001706BC">
        <w:rPr>
          <w:rFonts w:eastAsia="Calibri" w:hint="cs"/>
          <w:b/>
          <w:bCs/>
          <w:rtl/>
        </w:rPr>
        <w:t>,</w:t>
      </w:r>
      <w:r w:rsidRPr="001706BC">
        <w:rPr>
          <w:rFonts w:eastAsia="Calibri"/>
          <w:b/>
          <w:bCs/>
          <w:rtl/>
        </w:rPr>
        <w:t xml:space="preserve"> </w:t>
      </w:r>
      <w:r w:rsidRPr="001706BC">
        <w:rPr>
          <w:rFonts w:eastAsia="Calibri" w:hint="cs"/>
          <w:b/>
          <w:bCs/>
          <w:rtl/>
        </w:rPr>
        <w:t>מומלץ</w:t>
      </w:r>
      <w:r w:rsidRPr="001706BC">
        <w:rPr>
          <w:rFonts w:eastAsia="Calibri"/>
          <w:b/>
          <w:bCs/>
          <w:rtl/>
        </w:rPr>
        <w:t xml:space="preserve"> </w:t>
      </w:r>
      <w:r w:rsidRPr="001706BC">
        <w:rPr>
          <w:rFonts w:eastAsia="Calibri" w:hint="cs"/>
          <w:b/>
          <w:bCs/>
          <w:rtl/>
        </w:rPr>
        <w:t xml:space="preserve">למשרד התחבורה ומינהל הדיור לקבוע נוהל </w:t>
      </w:r>
      <w:r w:rsidRPr="001706BC">
        <w:rPr>
          <w:rFonts w:eastAsia="Calibri"/>
          <w:b/>
          <w:bCs/>
          <w:rtl/>
        </w:rPr>
        <w:t>שיקבע את השלב שבו יש לשתף את מינהל הדיור</w:t>
      </w:r>
      <w:r w:rsidRPr="001706BC">
        <w:rPr>
          <w:rFonts w:eastAsia="Calibri" w:hint="cs"/>
          <w:b/>
          <w:bCs/>
          <w:rtl/>
        </w:rPr>
        <w:t>,</w:t>
      </w:r>
      <w:r w:rsidRPr="001706BC">
        <w:rPr>
          <w:rFonts w:eastAsia="Calibri"/>
          <w:b/>
          <w:bCs/>
          <w:rtl/>
        </w:rPr>
        <w:t xml:space="preserve"> את פרק</w:t>
      </w:r>
      <w:r w:rsidRPr="001706BC">
        <w:rPr>
          <w:rFonts w:eastAsia="Calibri" w:hint="cs"/>
          <w:b/>
          <w:bCs/>
          <w:rtl/>
        </w:rPr>
        <w:t>י</w:t>
      </w:r>
      <w:r w:rsidRPr="001706BC">
        <w:rPr>
          <w:rFonts w:eastAsia="Calibri"/>
          <w:b/>
          <w:bCs/>
          <w:rtl/>
        </w:rPr>
        <w:t xml:space="preserve"> הזמן </w:t>
      </w:r>
      <w:r w:rsidRPr="001706BC">
        <w:rPr>
          <w:rFonts w:eastAsia="Calibri" w:hint="cs"/>
          <w:b/>
          <w:bCs/>
          <w:rtl/>
        </w:rPr>
        <w:t>לפעולתו, ואת חלוקת הסמכויות בין הגורמים, כדי</w:t>
      </w:r>
      <w:r w:rsidRPr="001706BC">
        <w:rPr>
          <w:rFonts w:eastAsia="Calibri"/>
          <w:b/>
          <w:bCs/>
          <w:rtl/>
        </w:rPr>
        <w:t xml:space="preserve"> ל</w:t>
      </w:r>
      <w:r w:rsidRPr="001706BC">
        <w:rPr>
          <w:rFonts w:eastAsia="Calibri" w:hint="cs"/>
          <w:b/>
          <w:bCs/>
          <w:rtl/>
        </w:rPr>
        <w:t>אפשר</w:t>
      </w:r>
      <w:r w:rsidRPr="001706BC">
        <w:rPr>
          <w:rFonts w:eastAsia="Calibri"/>
          <w:b/>
          <w:bCs/>
          <w:rtl/>
        </w:rPr>
        <w:t xml:space="preserve"> רצ</w:t>
      </w:r>
      <w:r w:rsidRPr="001706BC">
        <w:rPr>
          <w:rFonts w:eastAsia="Calibri" w:hint="cs"/>
          <w:b/>
          <w:bCs/>
          <w:rtl/>
        </w:rPr>
        <w:t>יפות</w:t>
      </w:r>
      <w:r w:rsidRPr="001706BC">
        <w:rPr>
          <w:rFonts w:eastAsia="Calibri"/>
          <w:b/>
          <w:bCs/>
          <w:rtl/>
        </w:rPr>
        <w:t xml:space="preserve"> </w:t>
      </w:r>
      <w:r w:rsidRPr="001706BC">
        <w:rPr>
          <w:rFonts w:eastAsia="Calibri" w:hint="cs"/>
          <w:b/>
          <w:bCs/>
          <w:rtl/>
        </w:rPr>
        <w:t>שירותי</w:t>
      </w:r>
      <w:r w:rsidRPr="001706BC">
        <w:rPr>
          <w:rFonts w:eastAsia="Calibri"/>
          <w:b/>
          <w:bCs/>
          <w:rtl/>
        </w:rPr>
        <w:t xml:space="preserve"> תח"ץ</w:t>
      </w:r>
      <w:r w:rsidRPr="001706BC">
        <w:rPr>
          <w:rFonts w:eastAsia="Calibri" w:hint="cs"/>
          <w:b/>
          <w:bCs/>
          <w:rtl/>
        </w:rPr>
        <w:t xml:space="preserve"> מחד גיסא, ולשמירה</w:t>
      </w:r>
      <w:r w:rsidRPr="001706BC">
        <w:rPr>
          <w:rFonts w:eastAsia="Calibri"/>
          <w:b/>
          <w:bCs/>
          <w:rtl/>
        </w:rPr>
        <w:t xml:space="preserve"> על האינטרסים הקנייניים והכספיים של המדינה מאידך גיסא. </w:t>
      </w:r>
    </w:p>
    <w:p w:rsidR="001706BC" w:rsidRPr="001706BC" w:rsidP="001706BC" w14:paraId="10D0D472" w14:textId="77777777">
      <w:pPr>
        <w:keepNext/>
        <w:keepLines/>
        <w:spacing w:line="269" w:lineRule="auto"/>
        <w:ind w:left="-567"/>
        <w:rPr>
          <w:rFonts w:eastAsia="Calibri"/>
          <w:szCs w:val="20"/>
          <w:rtl/>
        </w:rPr>
      </w:pPr>
    </w:p>
    <w:p w:rsidR="001706BC" w:rsidRPr="001706BC" w:rsidP="001706BC" w14:paraId="3672DD00" w14:textId="77777777">
      <w:pPr>
        <w:spacing w:line="269" w:lineRule="auto"/>
        <w:ind w:left="312"/>
        <w:rPr>
          <w:rFonts w:eastAsia="Calibri"/>
          <w:rtl/>
        </w:rPr>
      </w:pPr>
      <w:r w:rsidRPr="001706BC">
        <w:rPr>
          <w:rFonts w:eastAsia="Calibri"/>
          <w:rtl/>
        </w:rPr>
        <w:t xml:space="preserve">משרד התחבורה </w:t>
      </w:r>
      <w:r w:rsidRPr="001706BC">
        <w:rPr>
          <w:rFonts w:eastAsia="Calibri" w:hint="cs"/>
          <w:rtl/>
        </w:rPr>
        <w:t xml:space="preserve">ציין בתשובתו </w:t>
      </w:r>
      <w:r w:rsidRPr="001706BC">
        <w:rPr>
          <w:rFonts w:eastAsia="Calibri"/>
          <w:rtl/>
        </w:rPr>
        <w:t>כי</w:t>
      </w:r>
      <w:r w:rsidRPr="001706BC">
        <w:rPr>
          <w:rFonts w:eastAsia="Calibri" w:hint="cs"/>
          <w:rtl/>
        </w:rPr>
        <w:t xml:space="preserve"> הוא</w:t>
      </w:r>
      <w:r w:rsidRPr="001706BC">
        <w:rPr>
          <w:rFonts w:eastAsia="Calibri"/>
          <w:rtl/>
        </w:rPr>
        <w:t xml:space="preserve"> </w:t>
      </w:r>
      <w:r w:rsidRPr="001706BC">
        <w:rPr>
          <w:rFonts w:eastAsia="Calibri" w:hint="cs"/>
          <w:rtl/>
        </w:rPr>
        <w:t xml:space="preserve">לא התנגד </w:t>
      </w:r>
      <w:r w:rsidRPr="001706BC">
        <w:rPr>
          <w:rFonts w:eastAsia="Calibri"/>
          <w:rtl/>
        </w:rPr>
        <w:t>לג</w:t>
      </w:r>
      <w:r w:rsidRPr="001706BC">
        <w:rPr>
          <w:rFonts w:eastAsia="Calibri" w:hint="cs"/>
          <w:rtl/>
        </w:rPr>
        <w:t>י</w:t>
      </w:r>
      <w:r w:rsidRPr="001706BC">
        <w:rPr>
          <w:rFonts w:eastAsia="Calibri"/>
          <w:rtl/>
        </w:rPr>
        <w:t>ב</w:t>
      </w:r>
      <w:r w:rsidRPr="001706BC">
        <w:rPr>
          <w:rFonts w:eastAsia="Calibri" w:hint="cs"/>
          <w:rtl/>
        </w:rPr>
        <w:t>ו</w:t>
      </w:r>
      <w:r w:rsidRPr="001706BC">
        <w:rPr>
          <w:rFonts w:eastAsia="Calibri"/>
          <w:rtl/>
        </w:rPr>
        <w:t xml:space="preserve">ש נוהל </w:t>
      </w:r>
      <w:r w:rsidRPr="001706BC">
        <w:rPr>
          <w:rFonts w:eastAsia="Calibri" w:hint="cs"/>
          <w:rtl/>
        </w:rPr>
        <w:t xml:space="preserve">עבודה </w:t>
      </w:r>
      <w:r w:rsidRPr="001706BC">
        <w:rPr>
          <w:rFonts w:eastAsia="Calibri"/>
          <w:rtl/>
        </w:rPr>
        <w:t>עם מינהל הדיור</w:t>
      </w:r>
      <w:r w:rsidRPr="001706BC">
        <w:rPr>
          <w:rFonts w:eastAsia="Calibri" w:hint="cs"/>
          <w:rtl/>
        </w:rPr>
        <w:t>, אך</w:t>
      </w:r>
      <w:r w:rsidRPr="001706BC">
        <w:rPr>
          <w:rFonts w:eastAsia="Calibri"/>
          <w:rtl/>
        </w:rPr>
        <w:t xml:space="preserve"> </w:t>
      </w:r>
      <w:r w:rsidRPr="001706BC">
        <w:rPr>
          <w:rFonts w:eastAsia="Calibri" w:hint="cs"/>
          <w:rtl/>
        </w:rPr>
        <w:t>מינהל הדיור</w:t>
      </w:r>
      <w:r w:rsidRPr="001706BC">
        <w:rPr>
          <w:rFonts w:eastAsia="Calibri"/>
          <w:rtl/>
        </w:rPr>
        <w:t xml:space="preserve"> אינו מוכן להתחייב ללוחות זמנים</w:t>
      </w:r>
      <w:r w:rsidRPr="001706BC">
        <w:rPr>
          <w:rFonts w:eastAsia="Calibri" w:hint="cs"/>
          <w:rtl/>
        </w:rPr>
        <w:t xml:space="preserve"> </w:t>
      </w:r>
      <w:r w:rsidRPr="001706BC">
        <w:rPr>
          <w:rFonts w:eastAsia="Calibri"/>
          <w:rtl/>
        </w:rPr>
        <w:t xml:space="preserve">להסדרת המקרקעין. </w:t>
      </w:r>
      <w:r w:rsidRPr="001706BC">
        <w:rPr>
          <w:rFonts w:eastAsia="Calibri" w:hint="cs"/>
          <w:rtl/>
        </w:rPr>
        <w:t xml:space="preserve">עוד ציין המשרד כי </w:t>
      </w:r>
      <w:r w:rsidRPr="001706BC">
        <w:rPr>
          <w:rFonts w:eastAsia="Calibri"/>
          <w:rtl/>
        </w:rPr>
        <w:t xml:space="preserve">מאחר </w:t>
      </w:r>
      <w:r w:rsidRPr="001706BC">
        <w:rPr>
          <w:rFonts w:eastAsia="Calibri" w:hint="cs"/>
          <w:rtl/>
        </w:rPr>
        <w:t>ש</w:t>
      </w:r>
      <w:r w:rsidRPr="001706BC">
        <w:rPr>
          <w:rFonts w:eastAsia="Calibri"/>
          <w:rtl/>
        </w:rPr>
        <w:t>לא אחת נדרש להסדיר פעילות של מתקן תחבורתי בפרק זמן קצר</w:t>
      </w:r>
      <w:r w:rsidRPr="001706BC">
        <w:rPr>
          <w:rFonts w:eastAsia="Calibri" w:hint="cs"/>
          <w:rtl/>
        </w:rPr>
        <w:t xml:space="preserve"> </w:t>
      </w:r>
      <w:r w:rsidRPr="001706BC">
        <w:rPr>
          <w:rFonts w:eastAsia="Calibri"/>
          <w:rtl/>
        </w:rPr>
        <w:t>יותר מהנחוץ להסדרת הבעלות במקרקעין, פועל משרד התחבורה, שאחראי לאספקת שירותי</w:t>
      </w:r>
      <w:r w:rsidRPr="001706BC">
        <w:rPr>
          <w:rFonts w:eastAsia="Calibri" w:hint="cs"/>
          <w:rtl/>
        </w:rPr>
        <w:t xml:space="preserve"> </w:t>
      </w:r>
      <w:r w:rsidRPr="001706BC">
        <w:rPr>
          <w:rFonts w:eastAsia="Calibri"/>
          <w:rtl/>
        </w:rPr>
        <w:t>תח</w:t>
      </w:r>
      <w:r w:rsidRPr="001706BC">
        <w:rPr>
          <w:rFonts w:eastAsia="Calibri" w:hint="cs"/>
          <w:rtl/>
        </w:rPr>
        <w:t>"ץ</w:t>
      </w:r>
      <w:r w:rsidRPr="001706BC">
        <w:rPr>
          <w:rFonts w:eastAsia="Calibri"/>
          <w:rtl/>
        </w:rPr>
        <w:t xml:space="preserve"> לציבור</w:t>
      </w:r>
      <w:r w:rsidRPr="001706BC">
        <w:rPr>
          <w:rFonts w:eastAsia="Calibri" w:hint="cs"/>
          <w:rtl/>
        </w:rPr>
        <w:t xml:space="preserve"> ונושא באחריות להפעלת שירותי תח"ץ</w:t>
      </w:r>
      <w:r w:rsidRPr="001706BC">
        <w:rPr>
          <w:rFonts w:eastAsia="Calibri"/>
          <w:rtl/>
        </w:rPr>
        <w:t>, בהתאם למסמך המדיניות להקמת מתקנים בהתקשרויות שונות ואף</w:t>
      </w:r>
      <w:r w:rsidRPr="001706BC">
        <w:rPr>
          <w:rFonts w:eastAsia="Calibri" w:hint="cs"/>
          <w:rtl/>
        </w:rPr>
        <w:t xml:space="preserve"> </w:t>
      </w:r>
      <w:r w:rsidRPr="001706BC">
        <w:rPr>
          <w:rFonts w:eastAsia="Calibri"/>
          <w:rtl/>
        </w:rPr>
        <w:t>מדורגות, לרבות הסדרה סופית של העברת בעלות, כדי להגשים תכלית זו.</w:t>
      </w:r>
    </w:p>
    <w:p w:rsidR="001706BC" w:rsidRPr="001706BC" w:rsidP="001706BC" w14:paraId="6F951CB1" w14:textId="77777777">
      <w:pPr>
        <w:keepNext/>
        <w:keepLines/>
        <w:spacing w:line="269" w:lineRule="auto"/>
        <w:ind w:left="-567"/>
        <w:rPr>
          <w:rFonts w:eastAsia="Calibri"/>
          <w:szCs w:val="20"/>
          <w:rtl/>
        </w:rPr>
      </w:pPr>
    </w:p>
    <w:p w:rsidR="001706BC" w:rsidRPr="001706BC" w:rsidP="001706BC" w14:paraId="467AAE62" w14:textId="77777777">
      <w:pPr>
        <w:spacing w:line="269" w:lineRule="auto"/>
        <w:ind w:left="312"/>
        <w:rPr>
          <w:rFonts w:eastAsia="Calibri"/>
          <w:rtl/>
        </w:rPr>
      </w:pPr>
      <w:r w:rsidRPr="001706BC">
        <w:rPr>
          <w:rFonts w:eastAsia="Calibri" w:hint="cs"/>
          <w:b/>
          <w:bCs/>
          <w:rtl/>
        </w:rPr>
        <w:t>מומלץ</w:t>
      </w:r>
      <w:r w:rsidRPr="001706BC">
        <w:rPr>
          <w:rFonts w:eastAsia="Calibri"/>
          <w:b/>
          <w:bCs/>
          <w:rtl/>
        </w:rPr>
        <w:t xml:space="preserve"> כי מינהל הדיור </w:t>
      </w:r>
      <w:r w:rsidRPr="001706BC">
        <w:rPr>
          <w:rFonts w:eastAsia="Calibri" w:hint="eastAsia"/>
          <w:b/>
          <w:bCs/>
          <w:rtl/>
        </w:rPr>
        <w:t>ו</w:t>
      </w:r>
      <w:r w:rsidRPr="001706BC">
        <w:rPr>
          <w:rFonts w:eastAsia="Calibri" w:hint="cs"/>
          <w:b/>
          <w:bCs/>
          <w:rtl/>
        </w:rPr>
        <w:t>משרד התחבורה</w:t>
      </w:r>
      <w:r w:rsidRPr="001706BC">
        <w:rPr>
          <w:rFonts w:eastAsia="Calibri"/>
          <w:b/>
          <w:bCs/>
          <w:rtl/>
        </w:rPr>
        <w:t xml:space="preserve"> י</w:t>
      </w:r>
      <w:r w:rsidRPr="001706BC">
        <w:rPr>
          <w:rFonts w:eastAsia="Calibri" w:hint="cs"/>
          <w:b/>
          <w:bCs/>
          <w:rtl/>
        </w:rPr>
        <w:t>גבשו</w:t>
      </w:r>
      <w:r w:rsidRPr="001706BC">
        <w:rPr>
          <w:rFonts w:eastAsia="Calibri"/>
          <w:b/>
          <w:bCs/>
          <w:rtl/>
        </w:rPr>
        <w:t xml:space="preserve"> נוהל עבודה משותף </w:t>
      </w:r>
      <w:r w:rsidRPr="001706BC">
        <w:rPr>
          <w:rFonts w:eastAsia="Calibri" w:hint="eastAsia"/>
          <w:b/>
          <w:bCs/>
          <w:rtl/>
        </w:rPr>
        <w:t>להסדרת</w:t>
      </w:r>
      <w:r w:rsidRPr="001706BC">
        <w:rPr>
          <w:rFonts w:eastAsia="Calibri"/>
          <w:b/>
          <w:bCs/>
          <w:rtl/>
        </w:rPr>
        <w:t xml:space="preserve"> העברת בעלות </w:t>
      </w:r>
      <w:r w:rsidRPr="001706BC">
        <w:rPr>
          <w:rFonts w:eastAsia="Calibri" w:hint="cs"/>
          <w:b/>
          <w:bCs/>
          <w:rtl/>
        </w:rPr>
        <w:t>או זכויות במ</w:t>
      </w:r>
      <w:r w:rsidRPr="001706BC">
        <w:rPr>
          <w:rFonts w:eastAsia="Calibri"/>
          <w:b/>
          <w:bCs/>
          <w:rtl/>
        </w:rPr>
        <w:t>קרקע</w:t>
      </w:r>
      <w:r w:rsidRPr="001706BC">
        <w:rPr>
          <w:rFonts w:eastAsia="Calibri" w:hint="cs"/>
          <w:b/>
          <w:bCs/>
          <w:rtl/>
        </w:rPr>
        <w:t>ין</w:t>
      </w:r>
      <w:r w:rsidRPr="001706BC">
        <w:rPr>
          <w:rFonts w:eastAsia="Calibri"/>
          <w:b/>
          <w:bCs/>
          <w:rtl/>
        </w:rPr>
        <w:t xml:space="preserve">, שיבטיח תיאום מוקדם, וימנע מצבים של השקעות כספיות ניכרות ללא הסדרה חוזית או קניינית הולמת או לחליפין פרויקטים שמקודמים במשך שנים </w:t>
      </w:r>
      <w:r w:rsidRPr="001706BC">
        <w:rPr>
          <w:rFonts w:eastAsia="Calibri" w:hint="eastAsia"/>
          <w:b/>
          <w:bCs/>
          <w:rtl/>
        </w:rPr>
        <w:t>רבות</w:t>
      </w:r>
      <w:r w:rsidRPr="001706BC">
        <w:rPr>
          <w:rFonts w:eastAsia="Calibri"/>
          <w:b/>
          <w:bCs/>
          <w:rtl/>
        </w:rPr>
        <w:t xml:space="preserve"> </w:t>
      </w:r>
      <w:r w:rsidRPr="001706BC">
        <w:rPr>
          <w:rFonts w:eastAsia="Calibri" w:hint="cs"/>
          <w:b/>
          <w:bCs/>
          <w:rtl/>
        </w:rPr>
        <w:t>ו</w:t>
      </w:r>
      <w:r w:rsidRPr="001706BC">
        <w:rPr>
          <w:rFonts w:eastAsia="Calibri" w:hint="eastAsia"/>
          <w:b/>
          <w:bCs/>
          <w:rtl/>
        </w:rPr>
        <w:t>אינם</w:t>
      </w:r>
      <w:r w:rsidRPr="001706BC">
        <w:rPr>
          <w:rFonts w:eastAsia="Calibri"/>
          <w:b/>
          <w:bCs/>
          <w:rtl/>
        </w:rPr>
        <w:t xml:space="preserve"> </w:t>
      </w:r>
      <w:r w:rsidRPr="001706BC">
        <w:rPr>
          <w:rFonts w:eastAsia="Calibri" w:hint="eastAsia"/>
          <w:b/>
          <w:bCs/>
          <w:rtl/>
        </w:rPr>
        <w:t>יוצאים</w:t>
      </w:r>
      <w:r w:rsidRPr="001706BC">
        <w:rPr>
          <w:rFonts w:eastAsia="Calibri"/>
          <w:b/>
          <w:bCs/>
          <w:rtl/>
        </w:rPr>
        <w:t xml:space="preserve"> </w:t>
      </w:r>
      <w:r w:rsidRPr="001706BC">
        <w:rPr>
          <w:rFonts w:eastAsia="Calibri" w:hint="eastAsia"/>
          <w:b/>
          <w:bCs/>
          <w:rtl/>
        </w:rPr>
        <w:t>לפועל</w:t>
      </w:r>
      <w:r w:rsidRPr="001706BC">
        <w:rPr>
          <w:rFonts w:eastAsia="Calibri"/>
          <w:b/>
          <w:bCs/>
          <w:rtl/>
        </w:rPr>
        <w:t xml:space="preserve"> </w:t>
      </w:r>
      <w:r w:rsidRPr="001706BC">
        <w:rPr>
          <w:rFonts w:eastAsia="Calibri" w:hint="eastAsia"/>
          <w:b/>
          <w:bCs/>
          <w:rtl/>
        </w:rPr>
        <w:t>בה</w:t>
      </w:r>
      <w:r w:rsidRPr="001706BC">
        <w:rPr>
          <w:rFonts w:eastAsia="Calibri" w:hint="cs"/>
          <w:b/>
          <w:bCs/>
          <w:rtl/>
        </w:rPr>
        <w:t>י</w:t>
      </w:r>
      <w:r w:rsidRPr="001706BC">
        <w:rPr>
          <w:rFonts w:eastAsia="Calibri" w:hint="eastAsia"/>
          <w:b/>
          <w:bCs/>
          <w:rtl/>
        </w:rPr>
        <w:t>עדר</w:t>
      </w:r>
      <w:r w:rsidRPr="001706BC">
        <w:rPr>
          <w:rFonts w:eastAsia="Calibri"/>
          <w:b/>
          <w:bCs/>
          <w:rtl/>
        </w:rPr>
        <w:t xml:space="preserve"> </w:t>
      </w:r>
      <w:r w:rsidRPr="001706BC">
        <w:rPr>
          <w:rFonts w:eastAsia="Calibri" w:hint="eastAsia"/>
          <w:b/>
          <w:bCs/>
          <w:rtl/>
        </w:rPr>
        <w:t>הסדר</w:t>
      </w:r>
      <w:r w:rsidRPr="001706BC">
        <w:rPr>
          <w:rFonts w:eastAsia="Calibri" w:hint="cs"/>
          <w:b/>
          <w:bCs/>
          <w:rtl/>
        </w:rPr>
        <w:t>ה</w:t>
      </w:r>
      <w:r w:rsidRPr="001706BC">
        <w:rPr>
          <w:rFonts w:eastAsia="Calibri"/>
          <w:b/>
          <w:bCs/>
          <w:rtl/>
        </w:rPr>
        <w:t xml:space="preserve"> </w:t>
      </w:r>
      <w:r w:rsidRPr="001706BC">
        <w:rPr>
          <w:rFonts w:eastAsia="Calibri" w:hint="eastAsia"/>
          <w:b/>
          <w:bCs/>
          <w:rtl/>
        </w:rPr>
        <w:t>קניינית</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eastAsia"/>
          <w:b/>
          <w:bCs/>
          <w:rtl/>
        </w:rPr>
        <w:t>הזכויות</w:t>
      </w:r>
      <w:r w:rsidRPr="001706BC">
        <w:rPr>
          <w:rFonts w:eastAsia="Calibri"/>
          <w:b/>
          <w:bCs/>
          <w:rtl/>
        </w:rPr>
        <w:t xml:space="preserve"> </w:t>
      </w:r>
      <w:r w:rsidRPr="001706BC">
        <w:rPr>
          <w:rFonts w:eastAsia="Calibri" w:hint="eastAsia"/>
          <w:b/>
          <w:bCs/>
          <w:rtl/>
        </w:rPr>
        <w:t>במקרקעין</w:t>
      </w:r>
      <w:r w:rsidRPr="001706BC">
        <w:rPr>
          <w:rFonts w:eastAsia="Calibri"/>
          <w:b/>
          <w:bCs/>
          <w:rtl/>
        </w:rPr>
        <w:t>.</w:t>
      </w:r>
      <w:bookmarkEnd w:id="72"/>
    </w:p>
    <w:bookmarkEnd w:id="63"/>
    <w:bookmarkEnd w:id="64"/>
    <w:bookmarkEnd w:id="74"/>
    <w:p w:rsidR="001706BC" w:rsidRPr="001706BC" w:rsidP="001706BC" w14:paraId="6B80B7A5" w14:textId="77777777">
      <w:pPr>
        <w:keepNext/>
        <w:keepLines/>
        <w:spacing w:line="269" w:lineRule="auto"/>
        <w:ind w:left="-567"/>
        <w:rPr>
          <w:rFonts w:eastAsia="Calibri"/>
          <w:szCs w:val="20"/>
          <w:rtl/>
        </w:rPr>
      </w:pPr>
    </w:p>
    <w:p w:rsidR="001706BC" w:rsidRPr="001706BC" w:rsidP="001706BC" w14:paraId="4412312C" w14:textId="77777777">
      <w:pPr>
        <w:keepNext/>
        <w:keepLines/>
        <w:spacing w:line="269" w:lineRule="auto"/>
        <w:outlineLvl w:val="2"/>
        <w:rPr>
          <w:rFonts w:eastAsia="Times New Roman"/>
          <w:bCs/>
          <w:szCs w:val="28"/>
          <w:u w:val="single"/>
          <w:rtl/>
        </w:rPr>
      </w:pPr>
      <w:r w:rsidRPr="001706BC">
        <w:rPr>
          <w:rFonts w:eastAsia="Times New Roman" w:hint="cs"/>
          <w:bCs/>
          <w:szCs w:val="28"/>
          <w:u w:val="single"/>
          <w:rtl/>
        </w:rPr>
        <w:t>סיכום</w:t>
      </w:r>
    </w:p>
    <w:p w:rsidR="001706BC" w:rsidRPr="001706BC" w:rsidP="001706BC" w14:paraId="08F5451F" w14:textId="77777777">
      <w:pPr>
        <w:spacing w:line="269" w:lineRule="auto"/>
        <w:rPr>
          <w:rFonts w:eastAsia="Calibri"/>
          <w:rtl/>
        </w:rPr>
      </w:pPr>
    </w:p>
    <w:p w:rsidR="001706BC" w:rsidRPr="001706BC" w:rsidP="001706BC" w14:paraId="44696B76" w14:textId="77777777">
      <w:pPr>
        <w:spacing w:line="269" w:lineRule="auto"/>
        <w:rPr>
          <w:rFonts w:eastAsia="Calibri"/>
          <w:b/>
          <w:bCs/>
          <w:rtl/>
        </w:rPr>
      </w:pPr>
      <w:r w:rsidRPr="001706BC">
        <w:rPr>
          <w:rFonts w:eastAsia="Calibri" w:hint="eastAsia"/>
          <w:b/>
          <w:bCs/>
          <w:rtl/>
        </w:rPr>
        <w:t>נכסי</w:t>
      </w:r>
      <w:r w:rsidRPr="001706BC">
        <w:rPr>
          <w:rFonts w:eastAsia="Calibri"/>
          <w:b/>
          <w:bCs/>
          <w:rtl/>
        </w:rPr>
        <w:t xml:space="preserve"> </w:t>
      </w:r>
      <w:r w:rsidRPr="001706BC">
        <w:rPr>
          <w:rFonts w:eastAsia="Calibri" w:hint="eastAsia"/>
          <w:b/>
          <w:bCs/>
          <w:rtl/>
        </w:rPr>
        <w:t>המדינה</w:t>
      </w:r>
      <w:r w:rsidRPr="001706BC">
        <w:rPr>
          <w:rFonts w:eastAsia="Calibri"/>
          <w:b/>
          <w:bCs/>
          <w:rtl/>
        </w:rPr>
        <w:t xml:space="preserve"> </w:t>
      </w:r>
      <w:r w:rsidRPr="001706BC">
        <w:rPr>
          <w:rFonts w:eastAsia="Calibri" w:hint="cs"/>
          <w:b/>
          <w:bCs/>
          <w:rtl/>
        </w:rPr>
        <w:t>המנוהלים בידי</w:t>
      </w:r>
      <w:r w:rsidRPr="001706BC">
        <w:rPr>
          <w:rFonts w:eastAsia="Calibri"/>
          <w:b/>
          <w:bCs/>
          <w:rtl/>
        </w:rPr>
        <w:t xml:space="preserve"> </w:t>
      </w:r>
      <w:r w:rsidRPr="001706BC">
        <w:rPr>
          <w:rFonts w:eastAsia="Calibri" w:hint="eastAsia"/>
          <w:b/>
          <w:bCs/>
          <w:rtl/>
        </w:rPr>
        <w:t>מינהל</w:t>
      </w:r>
      <w:r w:rsidRPr="001706BC">
        <w:rPr>
          <w:rFonts w:eastAsia="Calibri"/>
          <w:b/>
          <w:bCs/>
          <w:rtl/>
        </w:rPr>
        <w:t xml:space="preserve"> </w:t>
      </w:r>
      <w:r w:rsidRPr="001706BC">
        <w:rPr>
          <w:rFonts w:eastAsia="Calibri" w:hint="eastAsia"/>
          <w:b/>
          <w:bCs/>
          <w:rtl/>
        </w:rPr>
        <w:t>הדיור</w:t>
      </w:r>
      <w:r w:rsidRPr="001706BC">
        <w:rPr>
          <w:rFonts w:eastAsia="Calibri"/>
          <w:b/>
          <w:bCs/>
          <w:rtl/>
        </w:rPr>
        <w:t xml:space="preserve"> שבחטיבת הנכסים בחש</w:t>
      </w:r>
      <w:r w:rsidRPr="001706BC">
        <w:rPr>
          <w:rFonts w:eastAsia="Calibri" w:hint="cs"/>
          <w:b/>
          <w:bCs/>
          <w:rtl/>
        </w:rPr>
        <w:t>כ"ל</w:t>
      </w:r>
      <w:r w:rsidRPr="001706BC">
        <w:rPr>
          <w:rFonts w:eastAsia="Calibri"/>
          <w:b/>
          <w:bCs/>
          <w:rtl/>
        </w:rPr>
        <w:t xml:space="preserve"> כוללים 6,607 מבנים, </w:t>
      </w:r>
      <w:r w:rsidRPr="001706BC">
        <w:rPr>
          <w:rFonts w:eastAsia="Calibri" w:hint="cs"/>
          <w:b/>
          <w:bCs/>
          <w:rtl/>
        </w:rPr>
        <w:t>ובהם</w:t>
      </w:r>
      <w:r w:rsidRPr="001706BC">
        <w:rPr>
          <w:rFonts w:eastAsia="Calibri"/>
          <w:b/>
          <w:bCs/>
          <w:rtl/>
        </w:rPr>
        <w:t xml:space="preserve"> </w:t>
      </w:r>
      <w:r w:rsidRPr="001706BC">
        <w:rPr>
          <w:rFonts w:eastAsia="Calibri" w:hint="eastAsia"/>
          <w:b/>
          <w:bCs/>
          <w:rtl/>
        </w:rPr>
        <w:t>משרדים</w:t>
      </w:r>
      <w:r w:rsidRPr="001706BC">
        <w:rPr>
          <w:rFonts w:eastAsia="Calibri"/>
          <w:b/>
          <w:bCs/>
          <w:rtl/>
        </w:rPr>
        <w:t xml:space="preserve"> ב</w:t>
      </w:r>
      <w:r w:rsidRPr="001706BC">
        <w:rPr>
          <w:rFonts w:eastAsia="Calibri" w:hint="cs"/>
          <w:b/>
          <w:bCs/>
          <w:rtl/>
        </w:rPr>
        <w:t>היקף</w:t>
      </w:r>
      <w:r w:rsidRPr="001706BC">
        <w:rPr>
          <w:rFonts w:eastAsia="Calibri"/>
          <w:b/>
          <w:bCs/>
          <w:rtl/>
        </w:rPr>
        <w:t xml:space="preserve"> של כ-1.7 מיליון מ"ר, </w:t>
      </w:r>
      <w:r w:rsidRPr="001706BC">
        <w:rPr>
          <w:rFonts w:eastAsia="Calibri" w:hint="cs"/>
          <w:b/>
          <w:bCs/>
          <w:rtl/>
        </w:rPr>
        <w:t xml:space="preserve">לצד </w:t>
      </w:r>
      <w:r w:rsidRPr="001706BC">
        <w:rPr>
          <w:rFonts w:eastAsia="Calibri" w:hint="eastAsia"/>
          <w:b/>
          <w:bCs/>
          <w:rtl/>
        </w:rPr>
        <w:t>תכנון</w:t>
      </w:r>
      <w:r w:rsidRPr="001706BC">
        <w:rPr>
          <w:rFonts w:eastAsia="Calibri"/>
          <w:b/>
          <w:bCs/>
          <w:rtl/>
        </w:rPr>
        <w:t xml:space="preserve"> </w:t>
      </w:r>
      <w:r w:rsidRPr="001706BC">
        <w:rPr>
          <w:rFonts w:eastAsia="Calibri" w:hint="eastAsia"/>
          <w:b/>
          <w:bCs/>
          <w:rtl/>
        </w:rPr>
        <w:t>להקמת</w:t>
      </w:r>
      <w:r w:rsidRPr="001706BC">
        <w:rPr>
          <w:rFonts w:eastAsia="Calibri"/>
          <w:b/>
          <w:bCs/>
          <w:rtl/>
        </w:rPr>
        <w:t xml:space="preserve"> </w:t>
      </w:r>
      <w:r w:rsidRPr="001706BC">
        <w:rPr>
          <w:rFonts w:eastAsia="Calibri" w:hint="eastAsia"/>
          <w:b/>
          <w:bCs/>
          <w:rtl/>
        </w:rPr>
        <w:t>מאות</w:t>
      </w:r>
      <w:r w:rsidRPr="001706BC">
        <w:rPr>
          <w:rFonts w:eastAsia="Calibri"/>
          <w:b/>
          <w:bCs/>
          <w:rtl/>
        </w:rPr>
        <w:t xml:space="preserve"> </w:t>
      </w:r>
      <w:r w:rsidRPr="001706BC">
        <w:rPr>
          <w:rFonts w:eastAsia="Calibri" w:hint="eastAsia"/>
          <w:b/>
          <w:bCs/>
          <w:rtl/>
        </w:rPr>
        <w:t>אלפי</w:t>
      </w:r>
      <w:r w:rsidRPr="001706BC">
        <w:rPr>
          <w:rFonts w:eastAsia="Calibri"/>
          <w:b/>
          <w:bCs/>
          <w:rtl/>
        </w:rPr>
        <w:t xml:space="preserve"> </w:t>
      </w:r>
      <w:r w:rsidRPr="001706BC">
        <w:rPr>
          <w:rFonts w:eastAsia="Calibri" w:hint="eastAsia"/>
          <w:b/>
          <w:bCs/>
          <w:rtl/>
        </w:rPr>
        <w:t>מ</w:t>
      </w:r>
      <w:r w:rsidRPr="001706BC">
        <w:rPr>
          <w:rFonts w:eastAsia="Calibri"/>
          <w:b/>
          <w:bCs/>
          <w:rtl/>
        </w:rPr>
        <w:t xml:space="preserve">"ר </w:t>
      </w:r>
      <w:r w:rsidRPr="001706BC">
        <w:rPr>
          <w:rFonts w:eastAsia="Calibri" w:hint="eastAsia"/>
          <w:b/>
          <w:bCs/>
          <w:rtl/>
        </w:rPr>
        <w:t>נוספים</w:t>
      </w:r>
      <w:r w:rsidRPr="001706BC">
        <w:rPr>
          <w:rFonts w:eastAsia="Calibri"/>
          <w:b/>
          <w:bCs/>
          <w:rtl/>
        </w:rPr>
        <w:t xml:space="preserve"> </w:t>
      </w:r>
      <w:r w:rsidRPr="001706BC">
        <w:rPr>
          <w:rFonts w:eastAsia="Calibri" w:hint="eastAsia"/>
          <w:b/>
          <w:bCs/>
          <w:rtl/>
        </w:rPr>
        <w:t>בקריות</w:t>
      </w:r>
      <w:r w:rsidRPr="001706BC">
        <w:rPr>
          <w:rFonts w:eastAsia="Calibri"/>
          <w:b/>
          <w:bCs/>
          <w:rtl/>
        </w:rPr>
        <w:t xml:space="preserve"> </w:t>
      </w:r>
      <w:r w:rsidRPr="001706BC">
        <w:rPr>
          <w:rFonts w:eastAsia="Calibri" w:hint="eastAsia"/>
          <w:b/>
          <w:bCs/>
          <w:rtl/>
        </w:rPr>
        <w:t>ממשלה</w:t>
      </w:r>
      <w:r w:rsidRPr="001706BC">
        <w:rPr>
          <w:rFonts w:eastAsia="Calibri"/>
          <w:b/>
          <w:bCs/>
          <w:rtl/>
        </w:rPr>
        <w:t xml:space="preserve"> </w:t>
      </w:r>
      <w:r w:rsidRPr="001706BC">
        <w:rPr>
          <w:rFonts w:eastAsia="Calibri" w:hint="eastAsia"/>
          <w:b/>
          <w:bCs/>
          <w:rtl/>
        </w:rPr>
        <w:t>ברחבי</w:t>
      </w:r>
      <w:r w:rsidRPr="001706BC">
        <w:rPr>
          <w:rFonts w:eastAsia="Calibri"/>
          <w:b/>
          <w:bCs/>
          <w:rtl/>
        </w:rPr>
        <w:t xml:space="preserve"> </w:t>
      </w:r>
      <w:r w:rsidRPr="001706BC">
        <w:rPr>
          <w:rFonts w:eastAsia="Calibri" w:hint="eastAsia"/>
          <w:b/>
          <w:bCs/>
          <w:rtl/>
        </w:rPr>
        <w:t>הארץ</w:t>
      </w:r>
      <w:r w:rsidRPr="001706BC">
        <w:rPr>
          <w:rFonts w:eastAsia="Calibri"/>
          <w:b/>
          <w:bCs/>
          <w:rtl/>
        </w:rPr>
        <w:t xml:space="preserve">. </w:t>
      </w:r>
      <w:r w:rsidRPr="001706BC">
        <w:rPr>
          <w:rFonts w:eastAsia="Calibri" w:hint="eastAsia"/>
          <w:b/>
          <w:bCs/>
          <w:rtl/>
        </w:rPr>
        <w:t>חרף</w:t>
      </w:r>
      <w:r w:rsidRPr="001706BC">
        <w:rPr>
          <w:rFonts w:eastAsia="Calibri"/>
          <w:b/>
          <w:bCs/>
          <w:rtl/>
        </w:rPr>
        <w:t xml:space="preserve"> </w:t>
      </w:r>
      <w:r w:rsidRPr="001706BC">
        <w:rPr>
          <w:rFonts w:eastAsia="Calibri" w:hint="eastAsia"/>
          <w:b/>
          <w:bCs/>
          <w:rtl/>
        </w:rPr>
        <w:t>החשיבות</w:t>
      </w:r>
      <w:r w:rsidRPr="001706BC">
        <w:rPr>
          <w:rFonts w:eastAsia="Calibri"/>
          <w:b/>
          <w:bCs/>
          <w:rtl/>
        </w:rPr>
        <w:t xml:space="preserve"> </w:t>
      </w:r>
      <w:r w:rsidRPr="001706BC">
        <w:rPr>
          <w:rFonts w:eastAsia="Calibri" w:hint="eastAsia"/>
          <w:b/>
          <w:bCs/>
          <w:rtl/>
        </w:rPr>
        <w:t>הרבה</w:t>
      </w:r>
      <w:r w:rsidRPr="001706BC">
        <w:rPr>
          <w:rFonts w:eastAsia="Calibri"/>
          <w:b/>
          <w:bCs/>
          <w:rtl/>
        </w:rPr>
        <w:t xml:space="preserve"> </w:t>
      </w:r>
      <w:r w:rsidRPr="001706BC">
        <w:rPr>
          <w:rFonts w:eastAsia="Calibri" w:hint="eastAsia"/>
          <w:b/>
          <w:bCs/>
          <w:rtl/>
        </w:rPr>
        <w:t>ש</w:t>
      </w:r>
      <w:r w:rsidRPr="001706BC">
        <w:rPr>
          <w:rFonts w:eastAsia="Calibri" w:hint="cs"/>
          <w:b/>
          <w:bCs/>
          <w:rtl/>
        </w:rPr>
        <w:t xml:space="preserve">ל </w:t>
      </w:r>
      <w:r w:rsidRPr="001706BC">
        <w:rPr>
          <w:rFonts w:eastAsia="Calibri" w:hint="eastAsia"/>
          <w:b/>
          <w:bCs/>
          <w:rtl/>
        </w:rPr>
        <w:t>פעילות</w:t>
      </w:r>
      <w:r w:rsidRPr="001706BC">
        <w:rPr>
          <w:rFonts w:eastAsia="Calibri" w:hint="cs"/>
          <w:b/>
          <w:bCs/>
          <w:rtl/>
        </w:rPr>
        <w:t xml:space="preserve"> ח</w:t>
      </w:r>
      <w:r w:rsidRPr="001706BC">
        <w:rPr>
          <w:rFonts w:eastAsia="Calibri"/>
          <w:b/>
          <w:bCs/>
          <w:rtl/>
        </w:rPr>
        <w:t xml:space="preserve">טיבת הנכסים ומינהל הדיור </w:t>
      </w:r>
      <w:r w:rsidRPr="001706BC">
        <w:rPr>
          <w:rFonts w:eastAsia="Calibri" w:hint="cs"/>
          <w:b/>
          <w:bCs/>
          <w:rtl/>
        </w:rPr>
        <w:t>בניהול נכסי</w:t>
      </w:r>
      <w:r w:rsidRPr="001706BC">
        <w:rPr>
          <w:rFonts w:eastAsia="Calibri"/>
          <w:b/>
          <w:bCs/>
          <w:rtl/>
        </w:rPr>
        <w:t xml:space="preserve"> הממשלה, </w:t>
      </w:r>
      <w:r w:rsidRPr="001706BC">
        <w:rPr>
          <w:rFonts w:eastAsia="Calibri" w:hint="cs"/>
          <w:b/>
          <w:bCs/>
          <w:rtl/>
        </w:rPr>
        <w:t xml:space="preserve">נמצא כי </w:t>
      </w:r>
      <w:r w:rsidRPr="001706BC">
        <w:rPr>
          <w:rFonts w:eastAsia="Calibri"/>
          <w:b/>
          <w:bCs/>
          <w:rtl/>
        </w:rPr>
        <w:t>ההחלטה האסטרטגית להגדל</w:t>
      </w:r>
      <w:r w:rsidRPr="001706BC">
        <w:rPr>
          <w:rFonts w:eastAsia="Calibri" w:hint="cs"/>
          <w:b/>
          <w:bCs/>
          <w:rtl/>
        </w:rPr>
        <w:t>ת</w:t>
      </w:r>
      <w:r w:rsidRPr="001706BC">
        <w:rPr>
          <w:rFonts w:eastAsia="Calibri"/>
          <w:b/>
          <w:bCs/>
          <w:rtl/>
        </w:rPr>
        <w:t xml:space="preserve"> חלקו של הבינוי הממשלתי, מתוך חלופות של שכירות, בינוי עצמי או מיזמים משותפים</w:t>
      </w:r>
      <w:r w:rsidRPr="001706BC">
        <w:rPr>
          <w:rFonts w:eastAsia="Calibri" w:hint="cs"/>
          <w:b/>
          <w:bCs/>
          <w:rtl/>
        </w:rPr>
        <w:t xml:space="preserve">, </w:t>
      </w:r>
      <w:r w:rsidRPr="001706BC">
        <w:rPr>
          <w:rFonts w:eastAsia="Calibri"/>
          <w:b/>
          <w:bCs/>
          <w:rtl/>
        </w:rPr>
        <w:t>ו</w:t>
      </w:r>
      <w:r w:rsidRPr="001706BC">
        <w:rPr>
          <w:rFonts w:eastAsia="Calibri" w:hint="cs"/>
          <w:b/>
          <w:bCs/>
          <w:rtl/>
        </w:rPr>
        <w:t xml:space="preserve">כן </w:t>
      </w:r>
      <w:r w:rsidRPr="001706BC">
        <w:rPr>
          <w:rFonts w:eastAsia="Calibri"/>
          <w:b/>
          <w:bCs/>
          <w:rtl/>
        </w:rPr>
        <w:t>המשמעויות הכספיות ה</w:t>
      </w:r>
      <w:r w:rsidRPr="001706BC">
        <w:rPr>
          <w:rFonts w:eastAsia="Calibri" w:hint="cs"/>
          <w:b/>
          <w:bCs/>
          <w:rtl/>
        </w:rPr>
        <w:t>ניכר</w:t>
      </w:r>
      <w:r w:rsidRPr="001706BC">
        <w:rPr>
          <w:rFonts w:eastAsia="Calibri"/>
          <w:b/>
          <w:bCs/>
          <w:rtl/>
        </w:rPr>
        <w:t>ות ה</w:t>
      </w:r>
      <w:r w:rsidRPr="001706BC">
        <w:rPr>
          <w:rFonts w:eastAsia="Calibri" w:hint="cs"/>
          <w:b/>
          <w:bCs/>
          <w:rtl/>
        </w:rPr>
        <w:t>נלוות לה</w:t>
      </w:r>
      <w:r w:rsidRPr="001706BC">
        <w:rPr>
          <w:rFonts w:eastAsia="Calibri"/>
          <w:b/>
          <w:bCs/>
          <w:rtl/>
        </w:rPr>
        <w:t>, התקבלה על בסיס סקירה משווה לשתי מדינות ייחוס בלבד, שספק אם מאפייניהן דומים לאלו של מדינת ישראל</w:t>
      </w:r>
      <w:r w:rsidRPr="001706BC">
        <w:rPr>
          <w:rFonts w:eastAsia="Calibri" w:hint="cs"/>
          <w:b/>
          <w:bCs/>
          <w:rtl/>
        </w:rPr>
        <w:t>, ועל בסיס בחינה של שני פרויקטים שאחד מהם אף לא הגיע לידי מימוש</w:t>
      </w:r>
      <w:r w:rsidRPr="001706BC">
        <w:rPr>
          <w:rFonts w:eastAsia="Calibri"/>
          <w:b/>
          <w:bCs/>
          <w:rtl/>
        </w:rPr>
        <w:t xml:space="preserve">. </w:t>
      </w:r>
    </w:p>
    <w:p w:rsidR="001706BC" w:rsidRPr="001706BC" w:rsidP="001706BC" w14:paraId="1B4C665C" w14:textId="77777777">
      <w:pPr>
        <w:spacing w:line="269" w:lineRule="auto"/>
        <w:rPr>
          <w:rFonts w:eastAsia="Calibri"/>
          <w:b/>
          <w:bCs/>
          <w:rtl/>
        </w:rPr>
      </w:pPr>
      <w:r w:rsidRPr="001706BC">
        <w:rPr>
          <w:rFonts w:eastAsia="Calibri" w:hint="eastAsia"/>
          <w:b/>
          <w:bCs/>
          <w:rtl/>
        </w:rPr>
        <w:t>מיפוי</w:t>
      </w:r>
      <w:r w:rsidRPr="001706BC">
        <w:rPr>
          <w:rFonts w:eastAsia="Calibri"/>
          <w:b/>
          <w:bCs/>
          <w:rtl/>
        </w:rPr>
        <w:t xml:space="preserve"> כ</w:t>
      </w:r>
      <w:r w:rsidRPr="001706BC">
        <w:rPr>
          <w:rFonts w:eastAsia="Calibri" w:hint="cs"/>
          <w:b/>
          <w:bCs/>
          <w:rtl/>
        </w:rPr>
        <w:t>ו</w:t>
      </w:r>
      <w:r w:rsidRPr="001706BC">
        <w:rPr>
          <w:rFonts w:eastAsia="Calibri"/>
          <w:b/>
          <w:bCs/>
          <w:rtl/>
        </w:rPr>
        <w:t xml:space="preserve">לל </w:t>
      </w:r>
      <w:r w:rsidRPr="001706BC">
        <w:rPr>
          <w:rFonts w:eastAsia="Calibri" w:hint="cs"/>
          <w:b/>
          <w:bCs/>
          <w:rtl/>
        </w:rPr>
        <w:t xml:space="preserve">של </w:t>
      </w:r>
      <w:r w:rsidRPr="001706BC">
        <w:rPr>
          <w:rFonts w:eastAsia="Calibri"/>
          <w:b/>
          <w:bCs/>
          <w:rtl/>
        </w:rPr>
        <w:t xml:space="preserve">נכסי הדיור הממשלתי </w:t>
      </w:r>
      <w:r w:rsidRPr="001706BC">
        <w:rPr>
          <w:rFonts w:eastAsia="Calibri" w:hint="eastAsia"/>
          <w:b/>
          <w:bCs/>
          <w:rtl/>
        </w:rPr>
        <w:t>ו</w:t>
      </w:r>
      <w:r w:rsidRPr="001706BC">
        <w:rPr>
          <w:rFonts w:eastAsia="Calibri"/>
          <w:b/>
          <w:bCs/>
          <w:rtl/>
        </w:rPr>
        <w:t>תיעוד</w:t>
      </w:r>
      <w:r w:rsidRPr="001706BC">
        <w:rPr>
          <w:rFonts w:eastAsia="Calibri" w:hint="cs"/>
          <w:b/>
          <w:bCs/>
          <w:rtl/>
        </w:rPr>
        <w:t>ם</w:t>
      </w:r>
      <w:r w:rsidRPr="001706BC">
        <w:rPr>
          <w:rFonts w:eastAsia="Calibri"/>
          <w:b/>
          <w:bCs/>
          <w:rtl/>
        </w:rPr>
        <w:t xml:space="preserve"> במערכות </w:t>
      </w:r>
      <w:r w:rsidRPr="001706BC">
        <w:rPr>
          <w:rFonts w:eastAsia="Calibri" w:hint="cs"/>
          <w:b/>
          <w:bCs/>
          <w:rtl/>
        </w:rPr>
        <w:t xml:space="preserve">מידע </w:t>
      </w:r>
      <w:r w:rsidRPr="001706BC">
        <w:rPr>
          <w:rFonts w:eastAsia="Calibri"/>
          <w:b/>
          <w:bCs/>
          <w:rtl/>
        </w:rPr>
        <w:t xml:space="preserve">ממוחשבות הם </w:t>
      </w:r>
      <w:r w:rsidRPr="001706BC">
        <w:rPr>
          <w:rFonts w:eastAsia="Calibri" w:hint="cs"/>
          <w:b/>
          <w:bCs/>
          <w:rtl/>
        </w:rPr>
        <w:t>תנאי</w:t>
      </w:r>
      <w:r w:rsidRPr="001706BC">
        <w:rPr>
          <w:rFonts w:eastAsia="Calibri"/>
          <w:b/>
          <w:bCs/>
          <w:rtl/>
        </w:rPr>
        <w:t xml:space="preserve"> יסוד ליכולת לקבל החלטות </w:t>
      </w:r>
      <w:r w:rsidRPr="001706BC">
        <w:rPr>
          <w:rFonts w:eastAsia="Calibri" w:hint="cs"/>
          <w:b/>
          <w:bCs/>
          <w:rtl/>
        </w:rPr>
        <w:t xml:space="preserve">מושכלות </w:t>
      </w:r>
      <w:r w:rsidRPr="001706BC">
        <w:rPr>
          <w:rFonts w:eastAsia="Calibri"/>
          <w:b/>
          <w:bCs/>
          <w:rtl/>
        </w:rPr>
        <w:t>ב</w:t>
      </w:r>
      <w:r w:rsidRPr="001706BC">
        <w:rPr>
          <w:rFonts w:eastAsia="Calibri" w:hint="cs"/>
          <w:b/>
          <w:bCs/>
          <w:rtl/>
        </w:rPr>
        <w:t>תחום</w:t>
      </w:r>
      <w:r w:rsidRPr="001706BC">
        <w:rPr>
          <w:rFonts w:eastAsia="Calibri"/>
          <w:b/>
          <w:bCs/>
          <w:rtl/>
        </w:rPr>
        <w:t xml:space="preserve"> הדיור הממשלתי</w:t>
      </w:r>
      <w:r w:rsidRPr="001706BC">
        <w:rPr>
          <w:rFonts w:eastAsia="Calibri" w:hint="cs"/>
          <w:b/>
          <w:bCs/>
          <w:rtl/>
        </w:rPr>
        <w:t>,</w:t>
      </w:r>
      <w:r w:rsidRPr="001706BC">
        <w:rPr>
          <w:rFonts w:eastAsia="Calibri"/>
          <w:b/>
          <w:bCs/>
          <w:rtl/>
        </w:rPr>
        <w:t xml:space="preserve"> ובפרט </w:t>
      </w:r>
      <w:r w:rsidRPr="001706BC">
        <w:rPr>
          <w:rFonts w:eastAsia="Calibri" w:hint="cs"/>
          <w:b/>
          <w:bCs/>
          <w:rtl/>
        </w:rPr>
        <w:t xml:space="preserve">לביצוע </w:t>
      </w:r>
      <w:r w:rsidRPr="001706BC">
        <w:rPr>
          <w:rFonts w:eastAsia="Calibri"/>
          <w:b/>
          <w:bCs/>
          <w:rtl/>
        </w:rPr>
        <w:t xml:space="preserve">פעולות </w:t>
      </w:r>
      <w:r w:rsidRPr="001706BC">
        <w:rPr>
          <w:rFonts w:eastAsia="Calibri" w:hint="cs"/>
          <w:b/>
          <w:bCs/>
          <w:rtl/>
        </w:rPr>
        <w:t xml:space="preserve">המצויות </w:t>
      </w:r>
      <w:r w:rsidRPr="001706BC">
        <w:rPr>
          <w:rFonts w:eastAsia="Calibri"/>
          <w:b/>
          <w:bCs/>
          <w:rtl/>
        </w:rPr>
        <w:t>בל</w:t>
      </w:r>
      <w:r w:rsidRPr="001706BC">
        <w:rPr>
          <w:rFonts w:eastAsia="Calibri" w:hint="cs"/>
          <w:b/>
          <w:bCs/>
          <w:rtl/>
        </w:rPr>
        <w:t>י</w:t>
      </w:r>
      <w:r w:rsidRPr="001706BC">
        <w:rPr>
          <w:rFonts w:eastAsia="Calibri"/>
          <w:b/>
          <w:bCs/>
          <w:rtl/>
        </w:rPr>
        <w:t>ב</w:t>
      </w:r>
      <w:r w:rsidRPr="001706BC">
        <w:rPr>
          <w:rFonts w:eastAsia="Calibri" w:hint="cs"/>
          <w:b/>
          <w:bCs/>
          <w:rtl/>
        </w:rPr>
        <w:t>ת</w:t>
      </w:r>
      <w:r w:rsidRPr="001706BC">
        <w:rPr>
          <w:rFonts w:eastAsia="Calibri"/>
          <w:b/>
          <w:bCs/>
          <w:rtl/>
        </w:rPr>
        <w:t xml:space="preserve"> אחריות</w:t>
      </w:r>
      <w:r w:rsidRPr="001706BC">
        <w:rPr>
          <w:rFonts w:eastAsia="Calibri" w:hint="cs"/>
          <w:b/>
          <w:bCs/>
          <w:rtl/>
        </w:rPr>
        <w:t>ו של</w:t>
      </w:r>
      <w:r w:rsidRPr="001706BC">
        <w:rPr>
          <w:rFonts w:eastAsia="Calibri"/>
          <w:b/>
          <w:bCs/>
          <w:rtl/>
        </w:rPr>
        <w:t xml:space="preserve"> </w:t>
      </w:r>
      <w:r w:rsidRPr="001706BC">
        <w:rPr>
          <w:rFonts w:eastAsia="Calibri" w:hint="eastAsia"/>
          <w:b/>
          <w:bCs/>
          <w:rtl/>
        </w:rPr>
        <w:t>מינהל</w:t>
      </w:r>
      <w:r w:rsidRPr="001706BC">
        <w:rPr>
          <w:rFonts w:eastAsia="Calibri"/>
          <w:b/>
          <w:bCs/>
          <w:rtl/>
        </w:rPr>
        <w:t xml:space="preserve"> הדיור. </w:t>
      </w:r>
      <w:r w:rsidRPr="001706BC">
        <w:rPr>
          <w:rFonts w:eastAsia="Calibri" w:hint="eastAsia"/>
          <w:b/>
          <w:bCs/>
          <w:rtl/>
        </w:rPr>
        <w:t>עם</w:t>
      </w:r>
      <w:r w:rsidRPr="001706BC">
        <w:rPr>
          <w:rFonts w:eastAsia="Calibri"/>
          <w:b/>
          <w:bCs/>
          <w:rtl/>
        </w:rPr>
        <w:t xml:space="preserve"> זאת, </w:t>
      </w:r>
      <w:r w:rsidRPr="001706BC">
        <w:rPr>
          <w:rFonts w:eastAsia="Calibri" w:hint="eastAsia"/>
          <w:b/>
          <w:bCs/>
          <w:rtl/>
        </w:rPr>
        <w:t>בביקורת</w:t>
      </w:r>
      <w:r w:rsidRPr="001706BC">
        <w:rPr>
          <w:rFonts w:eastAsia="Calibri"/>
          <w:b/>
          <w:bCs/>
          <w:rtl/>
        </w:rPr>
        <w:t xml:space="preserve"> נמצא כי נכון למועד סיו</w:t>
      </w:r>
      <w:r w:rsidRPr="001706BC">
        <w:rPr>
          <w:rFonts w:eastAsia="Calibri" w:hint="cs"/>
          <w:b/>
          <w:bCs/>
          <w:rtl/>
        </w:rPr>
        <w:t>מה</w:t>
      </w:r>
      <w:r w:rsidRPr="001706BC">
        <w:rPr>
          <w:rFonts w:eastAsia="Calibri"/>
          <w:b/>
          <w:bCs/>
          <w:rtl/>
        </w:rPr>
        <w:t xml:space="preserve"> </w:t>
      </w:r>
      <w:r w:rsidRPr="001706BC">
        <w:rPr>
          <w:rFonts w:eastAsia="Calibri" w:hint="cs"/>
          <w:b/>
          <w:bCs/>
          <w:rtl/>
        </w:rPr>
        <w:t xml:space="preserve">קיים </w:t>
      </w:r>
      <w:r w:rsidRPr="001706BC">
        <w:rPr>
          <w:rFonts w:eastAsia="Calibri"/>
          <w:b/>
          <w:bCs/>
          <w:rtl/>
        </w:rPr>
        <w:t xml:space="preserve">מיפוי חלקי בלבד של נכסי הדיור הממשלתי, שבוצע לפני למעלה </w:t>
      </w:r>
      <w:r w:rsidRPr="001706BC">
        <w:rPr>
          <w:rFonts w:eastAsia="Calibri" w:hint="cs"/>
          <w:b/>
          <w:bCs/>
          <w:rtl/>
        </w:rPr>
        <w:t xml:space="preserve">מ-25 </w:t>
      </w:r>
      <w:r w:rsidRPr="001706BC">
        <w:rPr>
          <w:rFonts w:eastAsia="Calibri" w:hint="eastAsia"/>
          <w:b/>
          <w:bCs/>
          <w:rtl/>
        </w:rPr>
        <w:t>שנים</w:t>
      </w:r>
      <w:r w:rsidRPr="001706BC">
        <w:rPr>
          <w:rFonts w:eastAsia="Calibri"/>
          <w:b/>
          <w:bCs/>
          <w:rtl/>
        </w:rPr>
        <w:t>. היעדר מיפוי מלא</w:t>
      </w:r>
      <w:r w:rsidRPr="001706BC">
        <w:rPr>
          <w:rFonts w:eastAsia="Calibri" w:hint="cs"/>
          <w:b/>
          <w:bCs/>
          <w:rtl/>
        </w:rPr>
        <w:t>,</w:t>
      </w:r>
      <w:r w:rsidRPr="001706BC">
        <w:rPr>
          <w:rFonts w:eastAsia="Calibri"/>
          <w:b/>
          <w:bCs/>
          <w:rtl/>
        </w:rPr>
        <w:t xml:space="preserve"> עדכני</w:t>
      </w:r>
      <w:r w:rsidRPr="001706BC">
        <w:rPr>
          <w:rFonts w:eastAsia="Calibri" w:hint="cs"/>
          <w:b/>
          <w:bCs/>
          <w:rtl/>
        </w:rPr>
        <w:t xml:space="preserve"> ומקיף</w:t>
      </w:r>
      <w:r w:rsidRPr="001706BC">
        <w:rPr>
          <w:rFonts w:eastAsia="Calibri"/>
          <w:b/>
          <w:bCs/>
          <w:rtl/>
        </w:rPr>
        <w:t xml:space="preserve"> </w:t>
      </w:r>
      <w:r w:rsidRPr="001706BC">
        <w:rPr>
          <w:rFonts w:eastAsia="Calibri" w:hint="eastAsia"/>
          <w:b/>
          <w:bCs/>
          <w:rtl/>
        </w:rPr>
        <w:t>פוגם</w:t>
      </w:r>
      <w:r w:rsidRPr="001706BC">
        <w:rPr>
          <w:rFonts w:eastAsia="Calibri"/>
          <w:b/>
          <w:bCs/>
          <w:rtl/>
        </w:rPr>
        <w:t xml:space="preserve"> ביכולת </w:t>
      </w:r>
      <w:r w:rsidRPr="001706BC">
        <w:rPr>
          <w:rFonts w:eastAsia="Calibri" w:hint="cs"/>
          <w:b/>
          <w:bCs/>
          <w:rtl/>
        </w:rPr>
        <w:t>ל</w:t>
      </w:r>
      <w:r w:rsidRPr="001706BC">
        <w:rPr>
          <w:rFonts w:eastAsia="Calibri"/>
          <w:b/>
          <w:bCs/>
          <w:rtl/>
        </w:rPr>
        <w:t xml:space="preserve">קבל החלטות ניהוליות </w:t>
      </w:r>
      <w:r w:rsidRPr="001706BC">
        <w:rPr>
          <w:rFonts w:eastAsia="Calibri" w:hint="cs"/>
          <w:b/>
          <w:bCs/>
          <w:rtl/>
        </w:rPr>
        <w:t>בדבר</w:t>
      </w:r>
      <w:r w:rsidRPr="001706BC">
        <w:rPr>
          <w:rFonts w:eastAsia="Calibri"/>
          <w:b/>
          <w:bCs/>
          <w:rtl/>
        </w:rPr>
        <w:t xml:space="preserve"> מכירה, רכיש</w:t>
      </w:r>
      <w:r w:rsidRPr="001706BC">
        <w:rPr>
          <w:rFonts w:eastAsia="Calibri" w:hint="cs"/>
          <w:b/>
          <w:bCs/>
          <w:rtl/>
        </w:rPr>
        <w:t>ה או</w:t>
      </w:r>
      <w:r w:rsidRPr="001706BC">
        <w:rPr>
          <w:rFonts w:eastAsia="Calibri"/>
          <w:b/>
          <w:bCs/>
          <w:rtl/>
        </w:rPr>
        <w:t xml:space="preserve"> שכירת נכסים, </w:t>
      </w:r>
      <w:r w:rsidRPr="001706BC">
        <w:rPr>
          <w:rFonts w:eastAsia="Calibri" w:hint="cs"/>
          <w:b/>
          <w:bCs/>
          <w:rtl/>
        </w:rPr>
        <w:t>ב</w:t>
      </w:r>
      <w:r w:rsidRPr="001706BC">
        <w:rPr>
          <w:rFonts w:eastAsia="Calibri"/>
          <w:b/>
          <w:bCs/>
          <w:rtl/>
        </w:rPr>
        <w:t xml:space="preserve">גיבוש </w:t>
      </w:r>
      <w:r w:rsidRPr="001706BC">
        <w:rPr>
          <w:rFonts w:eastAsia="Calibri" w:hint="cs"/>
          <w:b/>
          <w:bCs/>
          <w:rtl/>
        </w:rPr>
        <w:t>אסטרטגיה</w:t>
      </w:r>
      <w:r w:rsidRPr="001706BC">
        <w:rPr>
          <w:rFonts w:eastAsia="Calibri"/>
          <w:b/>
          <w:bCs/>
          <w:rtl/>
        </w:rPr>
        <w:t xml:space="preserve"> </w:t>
      </w:r>
      <w:r w:rsidRPr="001706BC">
        <w:rPr>
          <w:rFonts w:eastAsia="Calibri" w:hint="cs"/>
          <w:b/>
          <w:bCs/>
          <w:rtl/>
        </w:rPr>
        <w:t xml:space="preserve">כוללת ובהתייעלות </w:t>
      </w:r>
      <w:r w:rsidRPr="001706BC">
        <w:rPr>
          <w:rFonts w:eastAsia="Calibri"/>
          <w:b/>
          <w:bCs/>
          <w:rtl/>
        </w:rPr>
        <w:t xml:space="preserve">השימוש בנכסי המדינה. </w:t>
      </w:r>
      <w:r w:rsidRPr="001706BC">
        <w:rPr>
          <w:rFonts w:eastAsia="Calibri" w:hint="eastAsia"/>
          <w:b/>
          <w:bCs/>
          <w:rtl/>
        </w:rPr>
        <w:t>כך</w:t>
      </w:r>
      <w:r w:rsidRPr="001706BC">
        <w:rPr>
          <w:rFonts w:eastAsia="Calibri"/>
          <w:b/>
          <w:bCs/>
          <w:rtl/>
        </w:rPr>
        <w:t xml:space="preserve">, </w:t>
      </w:r>
      <w:r w:rsidRPr="001706BC">
        <w:rPr>
          <w:rFonts w:eastAsia="Calibri" w:hint="eastAsia"/>
          <w:b/>
          <w:bCs/>
          <w:rtl/>
        </w:rPr>
        <w:t>ב</w:t>
      </w:r>
      <w:r w:rsidRPr="001706BC">
        <w:rPr>
          <w:rFonts w:eastAsia="Calibri"/>
          <w:b/>
          <w:bCs/>
          <w:rtl/>
        </w:rPr>
        <w:t xml:space="preserve">היעדר </w:t>
      </w:r>
      <w:r w:rsidRPr="001706BC">
        <w:rPr>
          <w:rFonts w:eastAsia="Calibri" w:hint="cs"/>
          <w:b/>
          <w:bCs/>
          <w:rtl/>
        </w:rPr>
        <w:t>תמונה מלאה של</w:t>
      </w:r>
      <w:r w:rsidRPr="001706BC">
        <w:rPr>
          <w:rFonts w:eastAsia="Calibri"/>
          <w:b/>
          <w:bCs/>
          <w:rtl/>
        </w:rPr>
        <w:t xml:space="preserve"> כל</w:t>
      </w:r>
      <w:r w:rsidRPr="001706BC">
        <w:rPr>
          <w:rFonts w:eastAsia="Calibri" w:hint="cs"/>
          <w:b/>
          <w:bCs/>
          <w:rtl/>
        </w:rPr>
        <w:t>ל</w:t>
      </w:r>
      <w:r w:rsidRPr="001706BC">
        <w:rPr>
          <w:rFonts w:eastAsia="Calibri"/>
          <w:b/>
          <w:bCs/>
          <w:rtl/>
        </w:rPr>
        <w:t xml:space="preserve"> נכסי המדינה שלא הוסדרו, </w:t>
      </w:r>
      <w:r w:rsidRPr="001706BC">
        <w:rPr>
          <w:rFonts w:eastAsia="Calibri" w:hint="cs"/>
          <w:b/>
          <w:bCs/>
          <w:rtl/>
        </w:rPr>
        <w:t>וא</w:t>
      </w:r>
      <w:r w:rsidRPr="001706BC">
        <w:rPr>
          <w:rFonts w:eastAsia="Calibri" w:hint="eastAsia"/>
          <w:b/>
          <w:bCs/>
          <w:rtl/>
        </w:rPr>
        <w:t>ש</w:t>
      </w:r>
      <w:r w:rsidRPr="001706BC">
        <w:rPr>
          <w:rFonts w:eastAsia="Calibri" w:hint="cs"/>
          <w:b/>
          <w:bCs/>
          <w:rtl/>
        </w:rPr>
        <w:t xml:space="preserve">ר </w:t>
      </w:r>
      <w:r w:rsidRPr="001706BC">
        <w:rPr>
          <w:rFonts w:eastAsia="Calibri"/>
          <w:b/>
          <w:bCs/>
          <w:rtl/>
        </w:rPr>
        <w:t xml:space="preserve">עליהם מצויים נכסים </w:t>
      </w:r>
      <w:r w:rsidRPr="001706BC">
        <w:rPr>
          <w:rFonts w:eastAsia="Calibri" w:hint="cs"/>
          <w:b/>
          <w:bCs/>
          <w:rtl/>
        </w:rPr>
        <w:t>בניהול</w:t>
      </w:r>
      <w:r w:rsidRPr="001706BC">
        <w:rPr>
          <w:rFonts w:eastAsia="Calibri"/>
          <w:b/>
          <w:bCs/>
          <w:rtl/>
        </w:rPr>
        <w:t xml:space="preserve"> מינהל הדיור, </w:t>
      </w:r>
      <w:r w:rsidRPr="001706BC">
        <w:rPr>
          <w:rFonts w:eastAsia="Calibri" w:hint="cs"/>
          <w:b/>
          <w:bCs/>
          <w:rtl/>
        </w:rPr>
        <w:t>קיים</w:t>
      </w:r>
      <w:r w:rsidRPr="001706BC">
        <w:rPr>
          <w:rFonts w:eastAsia="Calibri"/>
          <w:b/>
          <w:bCs/>
          <w:rtl/>
        </w:rPr>
        <w:t xml:space="preserve"> מספר לא ידוע של נכסים שלא נרשמה בגינם הערת ניהול, </w:t>
      </w:r>
      <w:r w:rsidRPr="001706BC">
        <w:rPr>
          <w:rFonts w:eastAsia="Calibri" w:hint="cs"/>
          <w:b/>
          <w:bCs/>
          <w:rtl/>
        </w:rPr>
        <w:t>מצב ה</w:t>
      </w:r>
      <w:r w:rsidRPr="001706BC">
        <w:rPr>
          <w:rFonts w:eastAsia="Calibri"/>
          <w:b/>
          <w:bCs/>
          <w:rtl/>
        </w:rPr>
        <w:t>עלול ל</w:t>
      </w:r>
      <w:r w:rsidRPr="001706BC">
        <w:rPr>
          <w:rFonts w:eastAsia="Calibri" w:hint="cs"/>
          <w:b/>
          <w:bCs/>
          <w:rtl/>
        </w:rPr>
        <w:t>פגוע ב</w:t>
      </w:r>
      <w:r w:rsidRPr="001706BC">
        <w:rPr>
          <w:rFonts w:eastAsia="Calibri"/>
          <w:b/>
          <w:bCs/>
          <w:rtl/>
        </w:rPr>
        <w:t xml:space="preserve">זכויות </w:t>
      </w:r>
      <w:r w:rsidRPr="001706BC">
        <w:rPr>
          <w:rFonts w:eastAsia="Calibri" w:hint="cs"/>
          <w:b/>
          <w:bCs/>
          <w:rtl/>
        </w:rPr>
        <w:t>המדינה בהם</w:t>
      </w:r>
      <w:r w:rsidRPr="001706BC">
        <w:rPr>
          <w:rFonts w:eastAsia="Calibri"/>
          <w:b/>
          <w:bCs/>
          <w:rtl/>
        </w:rPr>
        <w:t xml:space="preserve"> </w:t>
      </w:r>
      <w:r w:rsidRPr="001706BC">
        <w:rPr>
          <w:rFonts w:eastAsia="Calibri" w:hint="cs"/>
          <w:b/>
          <w:bCs/>
          <w:rtl/>
        </w:rPr>
        <w:t>ואף לפגוע בשימוש ובתכנון העתידי בהם (בפרט בקרקעות עליהן הם יושבים) לטובת קופת המדינה והציבור</w:t>
      </w:r>
      <w:r w:rsidRPr="001706BC">
        <w:rPr>
          <w:rFonts w:eastAsia="Calibri"/>
          <w:b/>
          <w:bCs/>
          <w:rtl/>
        </w:rPr>
        <w:t xml:space="preserve">. </w:t>
      </w:r>
      <w:r w:rsidRPr="001706BC">
        <w:rPr>
          <w:rFonts w:eastAsia="Calibri" w:hint="cs"/>
          <w:b/>
          <w:bCs/>
          <w:rtl/>
        </w:rPr>
        <w:t xml:space="preserve">מצב זה מביא </w:t>
      </w:r>
      <w:r w:rsidRPr="001706BC">
        <w:rPr>
          <w:rFonts w:eastAsia="Calibri"/>
          <w:b/>
          <w:bCs/>
          <w:rtl/>
        </w:rPr>
        <w:t>לכך ש</w:t>
      </w:r>
      <w:r w:rsidRPr="001706BC">
        <w:rPr>
          <w:rFonts w:eastAsia="Calibri" w:hint="eastAsia"/>
          <w:b/>
          <w:bCs/>
          <w:rtl/>
        </w:rPr>
        <w:t>מלאי</w:t>
      </w:r>
      <w:r w:rsidRPr="001706BC">
        <w:rPr>
          <w:rFonts w:eastAsia="Calibri"/>
          <w:b/>
          <w:bCs/>
          <w:rtl/>
        </w:rPr>
        <w:t xml:space="preserve"> נכסי הדיור הממשלתי </w:t>
      </w:r>
      <w:r w:rsidRPr="001706BC">
        <w:rPr>
          <w:rFonts w:eastAsia="Calibri" w:hint="cs"/>
          <w:b/>
          <w:bCs/>
          <w:rtl/>
        </w:rPr>
        <w:t>מוצג באופן חלקי בלבד</w:t>
      </w:r>
      <w:r w:rsidRPr="001706BC">
        <w:rPr>
          <w:rFonts w:eastAsia="Calibri" w:hint="eastAsia"/>
          <w:b/>
          <w:bCs/>
          <w:rtl/>
        </w:rPr>
        <w:t xml:space="preserve"> בסעיף</w:t>
      </w:r>
      <w:r w:rsidRPr="001706BC">
        <w:rPr>
          <w:rFonts w:eastAsia="Calibri"/>
          <w:b/>
          <w:bCs/>
          <w:rtl/>
        </w:rPr>
        <w:t xml:space="preserve"> הרכוש הקבוע במאזן נכסי המדינה</w:t>
      </w:r>
      <w:r w:rsidRPr="001706BC">
        <w:rPr>
          <w:rFonts w:eastAsia="Calibri" w:hint="cs"/>
          <w:b/>
          <w:bCs/>
          <w:rtl/>
        </w:rPr>
        <w:t>,</w:t>
      </w:r>
      <w:r w:rsidRPr="001706BC">
        <w:rPr>
          <w:rFonts w:eastAsia="Calibri"/>
          <w:b/>
          <w:bCs/>
          <w:rtl/>
        </w:rPr>
        <w:t xml:space="preserve"> </w:t>
      </w:r>
      <w:r w:rsidRPr="001706BC">
        <w:rPr>
          <w:rFonts w:eastAsia="Calibri" w:hint="eastAsia"/>
          <w:b/>
          <w:bCs/>
          <w:rtl/>
        </w:rPr>
        <w:t>כ</w:t>
      </w:r>
      <w:r w:rsidRPr="001706BC">
        <w:rPr>
          <w:rFonts w:eastAsia="Calibri" w:hint="cs"/>
          <w:b/>
          <w:bCs/>
          <w:rtl/>
        </w:rPr>
        <w:t xml:space="preserve">פי שהוא </w:t>
      </w:r>
      <w:r w:rsidRPr="001706BC">
        <w:rPr>
          <w:rFonts w:eastAsia="Calibri" w:hint="eastAsia"/>
          <w:b/>
          <w:bCs/>
          <w:rtl/>
        </w:rPr>
        <w:t>משתקף</w:t>
      </w:r>
      <w:r w:rsidRPr="001706BC">
        <w:rPr>
          <w:rFonts w:eastAsia="Calibri"/>
          <w:b/>
          <w:bCs/>
          <w:rtl/>
        </w:rPr>
        <w:t xml:space="preserve"> </w:t>
      </w:r>
      <w:r w:rsidRPr="001706BC">
        <w:rPr>
          <w:rFonts w:eastAsia="Calibri" w:hint="eastAsia"/>
          <w:b/>
          <w:bCs/>
          <w:rtl/>
        </w:rPr>
        <w:t>בדוחות</w:t>
      </w:r>
      <w:r w:rsidRPr="001706BC">
        <w:rPr>
          <w:rFonts w:eastAsia="Calibri"/>
          <w:b/>
          <w:bCs/>
          <w:rtl/>
        </w:rPr>
        <w:t xml:space="preserve"> </w:t>
      </w:r>
      <w:r w:rsidRPr="001706BC">
        <w:rPr>
          <w:rFonts w:eastAsia="Calibri" w:hint="eastAsia"/>
          <w:b/>
          <w:bCs/>
          <w:rtl/>
        </w:rPr>
        <w:t>הכספיים</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eastAsia"/>
          <w:b/>
          <w:bCs/>
          <w:rtl/>
        </w:rPr>
        <w:t>מדינת</w:t>
      </w:r>
      <w:r w:rsidRPr="001706BC">
        <w:rPr>
          <w:rFonts w:eastAsia="Calibri"/>
          <w:b/>
          <w:bCs/>
          <w:rtl/>
        </w:rPr>
        <w:t xml:space="preserve"> </w:t>
      </w:r>
      <w:r w:rsidRPr="001706BC">
        <w:rPr>
          <w:rFonts w:eastAsia="Calibri" w:hint="eastAsia"/>
          <w:b/>
          <w:bCs/>
          <w:rtl/>
        </w:rPr>
        <w:t>ישראל</w:t>
      </w:r>
      <w:r w:rsidRPr="001706BC">
        <w:rPr>
          <w:rFonts w:eastAsia="Calibri"/>
          <w:b/>
          <w:bCs/>
          <w:rtl/>
        </w:rPr>
        <w:t>.</w:t>
      </w:r>
    </w:p>
    <w:p w:rsidR="001706BC" w:rsidRPr="001706BC" w:rsidP="001706BC" w14:paraId="5CFF9EC1" w14:textId="77777777">
      <w:pPr>
        <w:keepNext/>
        <w:keepLines/>
        <w:spacing w:line="269" w:lineRule="auto"/>
        <w:ind w:left="-567"/>
        <w:rPr>
          <w:rFonts w:eastAsia="Calibri"/>
          <w:szCs w:val="20"/>
          <w:rtl/>
        </w:rPr>
      </w:pPr>
    </w:p>
    <w:p w:rsidR="001706BC" w:rsidRPr="001706BC" w:rsidP="001706BC" w14:paraId="557A28F4" w14:textId="77777777">
      <w:pPr>
        <w:spacing w:line="269" w:lineRule="auto"/>
        <w:rPr>
          <w:rFonts w:eastAsia="Calibri"/>
          <w:b/>
          <w:bCs/>
          <w:rtl/>
        </w:rPr>
      </w:pPr>
      <w:r w:rsidRPr="001706BC">
        <w:rPr>
          <w:rFonts w:eastAsia="Calibri" w:hint="cs"/>
          <w:b/>
          <w:bCs/>
          <w:rtl/>
        </w:rPr>
        <w:t xml:space="preserve">עוד נמצא כי בידי מינהל הדיור אין מידע מקיף, מהימן ועדכני על מאפייני נכסי הדיור הממשלתי, לרבות היבטי קבלת קהל ונגישות מבנים, בטיחות, יעילות אנרגטית, עמידות מבנים מפני רעידות אדמה, קיומם של מרחבים מוגנים מפני ירי טילים, וכן מידע מסחרי בדבר מועדי פקיעת הסכמי שימוש וגובה דמי השימוש. </w:t>
      </w:r>
      <w:r w:rsidRPr="001706BC">
        <w:rPr>
          <w:rFonts w:eastAsia="Calibri"/>
          <w:b/>
          <w:bCs/>
          <w:rtl/>
        </w:rPr>
        <w:t>מידע זה חיוני לשם חיזוק יכולתו של מנהל מינהל הדיור לגבש תוכנית אסטרטגית לייעול השימוש בנכסים, לרבות קבלת החלטות בדבר פינוי נכסים שאינם כלכליים ביחס לחלופות שוק</w:t>
      </w:r>
      <w:r w:rsidRPr="001706BC">
        <w:rPr>
          <w:rFonts w:eastAsia="Calibri" w:hint="cs"/>
          <w:b/>
          <w:bCs/>
          <w:rtl/>
        </w:rPr>
        <w:t xml:space="preserve">. היעדר מידע מלא ואמין פוגע ביכולתו של מנהל מינהל הדיור לנהל את נכסי המדינה באופן מיטבי. </w:t>
      </w:r>
    </w:p>
    <w:p w:rsidR="001706BC" w:rsidRPr="001706BC" w:rsidP="001706BC" w14:paraId="4A82067C" w14:textId="77777777">
      <w:pPr>
        <w:keepNext/>
        <w:keepLines/>
        <w:spacing w:line="269" w:lineRule="auto"/>
        <w:ind w:left="-567"/>
        <w:rPr>
          <w:rFonts w:eastAsia="Calibri"/>
          <w:szCs w:val="20"/>
          <w:rtl/>
        </w:rPr>
      </w:pPr>
    </w:p>
    <w:p w:rsidR="001706BC" w:rsidRPr="001706BC" w:rsidP="001706BC" w14:paraId="793FA7D2" w14:textId="77777777">
      <w:pPr>
        <w:spacing w:line="269" w:lineRule="auto"/>
        <w:rPr>
          <w:rFonts w:eastAsia="Calibri"/>
          <w:b/>
          <w:bCs/>
          <w:rtl/>
        </w:rPr>
      </w:pPr>
      <w:r w:rsidRPr="001706BC">
        <w:rPr>
          <w:rFonts w:eastAsia="Calibri" w:hint="eastAsia"/>
          <w:b/>
          <w:bCs/>
          <w:rtl/>
        </w:rPr>
        <w:t>בביקורת</w:t>
      </w:r>
      <w:r w:rsidRPr="001706BC">
        <w:rPr>
          <w:rFonts w:eastAsia="Calibri"/>
          <w:b/>
          <w:bCs/>
          <w:rtl/>
        </w:rPr>
        <w:t xml:space="preserve"> נמצא </w:t>
      </w:r>
      <w:r w:rsidRPr="001706BC">
        <w:rPr>
          <w:rFonts w:eastAsia="Calibri" w:hint="eastAsia"/>
          <w:b/>
          <w:bCs/>
          <w:rtl/>
        </w:rPr>
        <w:t>גם</w:t>
      </w:r>
      <w:r w:rsidRPr="001706BC">
        <w:rPr>
          <w:rFonts w:eastAsia="Calibri" w:hint="cs"/>
          <w:b/>
          <w:bCs/>
          <w:rtl/>
        </w:rPr>
        <w:t xml:space="preserve"> </w:t>
      </w:r>
      <w:r w:rsidRPr="001706BC">
        <w:rPr>
          <w:rFonts w:eastAsia="Calibri"/>
          <w:b/>
          <w:bCs/>
          <w:rtl/>
        </w:rPr>
        <w:t>כי זה שנים</w:t>
      </w:r>
      <w:r w:rsidRPr="001706BC">
        <w:rPr>
          <w:rFonts w:eastAsia="Calibri" w:hint="cs"/>
          <w:b/>
          <w:bCs/>
          <w:rtl/>
        </w:rPr>
        <w:t xml:space="preserve"> </w:t>
      </w:r>
      <w:r w:rsidRPr="001706BC">
        <w:rPr>
          <w:rFonts w:eastAsia="Calibri"/>
          <w:b/>
          <w:bCs/>
          <w:rtl/>
        </w:rPr>
        <w:t xml:space="preserve">קיימת מחלוקת בין </w:t>
      </w:r>
      <w:r w:rsidRPr="001706BC">
        <w:rPr>
          <w:rFonts w:eastAsia="Calibri" w:hint="eastAsia"/>
          <w:b/>
          <w:bCs/>
          <w:rtl/>
        </w:rPr>
        <w:t>רמ</w:t>
      </w:r>
      <w:r w:rsidRPr="001706BC">
        <w:rPr>
          <w:rFonts w:eastAsia="Calibri"/>
          <w:b/>
          <w:bCs/>
          <w:rtl/>
        </w:rPr>
        <w:t xml:space="preserve">"י </w:t>
      </w:r>
      <w:r w:rsidRPr="001706BC">
        <w:rPr>
          <w:rFonts w:eastAsia="Calibri" w:hint="eastAsia"/>
          <w:b/>
          <w:bCs/>
          <w:rtl/>
        </w:rPr>
        <w:t>למינהל הדיור</w:t>
      </w:r>
      <w:r w:rsidRPr="001706BC">
        <w:rPr>
          <w:rFonts w:eastAsia="Calibri"/>
          <w:b/>
          <w:bCs/>
          <w:rtl/>
        </w:rPr>
        <w:t xml:space="preserve"> בעניין מעמד הקרקעות שעליהן הוקמו </w:t>
      </w:r>
      <w:r w:rsidRPr="001706BC">
        <w:rPr>
          <w:rFonts w:eastAsia="Calibri" w:hint="eastAsia"/>
          <w:b/>
          <w:bCs/>
          <w:rtl/>
        </w:rPr>
        <w:t>בעבר</w:t>
      </w:r>
      <w:r w:rsidRPr="001706BC">
        <w:rPr>
          <w:rFonts w:eastAsia="Calibri"/>
          <w:b/>
          <w:bCs/>
          <w:rtl/>
        </w:rPr>
        <w:t xml:space="preserve"> נכסים ממשלתיים חיוניים</w:t>
      </w:r>
      <w:r w:rsidRPr="001706BC">
        <w:rPr>
          <w:rFonts w:eastAsia="Calibri" w:hint="cs"/>
          <w:b/>
          <w:bCs/>
          <w:rtl/>
        </w:rPr>
        <w:t>, ובהם</w:t>
      </w:r>
      <w:r w:rsidRPr="001706BC">
        <w:rPr>
          <w:rFonts w:eastAsia="Calibri"/>
          <w:b/>
          <w:bCs/>
          <w:rtl/>
        </w:rPr>
        <w:t xml:space="preserve"> תחנות משטרה, מתקני כליאה ובתי חולים. מחלוקת ז</w:t>
      </w:r>
      <w:r w:rsidRPr="001706BC">
        <w:rPr>
          <w:rFonts w:eastAsia="Calibri" w:hint="cs"/>
          <w:b/>
          <w:bCs/>
          <w:rtl/>
        </w:rPr>
        <w:t>ו עלולה להביא לעיכובים בקידום</w:t>
      </w:r>
      <w:r w:rsidRPr="001706BC">
        <w:rPr>
          <w:rFonts w:eastAsia="Calibri"/>
          <w:b/>
          <w:bCs/>
          <w:rtl/>
        </w:rPr>
        <w:t xml:space="preserve"> תוכניות </w:t>
      </w:r>
      <w:r w:rsidRPr="001706BC">
        <w:rPr>
          <w:rFonts w:eastAsia="Calibri" w:hint="cs"/>
          <w:b/>
          <w:bCs/>
          <w:rtl/>
        </w:rPr>
        <w:t>ל</w:t>
      </w:r>
      <w:r w:rsidRPr="001706BC">
        <w:rPr>
          <w:rFonts w:eastAsia="Calibri"/>
          <w:b/>
          <w:bCs/>
          <w:rtl/>
        </w:rPr>
        <w:t xml:space="preserve">הרחבת </w:t>
      </w:r>
      <w:r w:rsidRPr="001706BC">
        <w:rPr>
          <w:rFonts w:eastAsia="Calibri" w:hint="eastAsia"/>
          <w:b/>
          <w:bCs/>
          <w:rtl/>
        </w:rPr>
        <w:t>ה</w:t>
      </w:r>
      <w:r w:rsidRPr="001706BC">
        <w:rPr>
          <w:rFonts w:eastAsia="Calibri"/>
          <w:b/>
          <w:bCs/>
          <w:rtl/>
        </w:rPr>
        <w:t>מתקנים, ל</w:t>
      </w:r>
      <w:r w:rsidRPr="001706BC">
        <w:rPr>
          <w:rFonts w:eastAsia="Calibri" w:hint="cs"/>
          <w:b/>
          <w:bCs/>
          <w:rtl/>
        </w:rPr>
        <w:t>ש</w:t>
      </w:r>
      <w:r w:rsidRPr="001706BC">
        <w:rPr>
          <w:rFonts w:eastAsia="Calibri"/>
          <w:b/>
          <w:bCs/>
          <w:rtl/>
        </w:rPr>
        <w:t xml:space="preserve">ינויים </w:t>
      </w:r>
      <w:r w:rsidRPr="001706BC">
        <w:rPr>
          <w:rFonts w:eastAsia="Calibri" w:hint="cs"/>
          <w:b/>
          <w:bCs/>
          <w:rtl/>
        </w:rPr>
        <w:t xml:space="preserve">ייעודיים או לפינויים </w:t>
      </w:r>
      <w:r w:rsidRPr="001706BC">
        <w:rPr>
          <w:rFonts w:eastAsia="Calibri"/>
          <w:b/>
          <w:bCs/>
          <w:rtl/>
        </w:rPr>
        <w:t>לצורכי פיתוח אזורי מגורים, ובכך לפגוע במתן שירותים חיוניים לציבור</w:t>
      </w:r>
      <w:r w:rsidRPr="001706BC">
        <w:rPr>
          <w:rFonts w:eastAsia="Calibri" w:hint="cs"/>
          <w:b/>
          <w:bCs/>
          <w:rtl/>
        </w:rPr>
        <w:t>. נו</w:t>
      </w:r>
      <w:r w:rsidRPr="001706BC">
        <w:rPr>
          <w:rFonts w:eastAsia="Calibri"/>
          <w:b/>
          <w:bCs/>
          <w:rtl/>
        </w:rPr>
        <w:t xml:space="preserve">סף </w:t>
      </w:r>
      <w:r w:rsidRPr="001706BC">
        <w:rPr>
          <w:rFonts w:eastAsia="Calibri" w:hint="cs"/>
          <w:b/>
          <w:bCs/>
          <w:rtl/>
        </w:rPr>
        <w:t>ע</w:t>
      </w:r>
      <w:r w:rsidRPr="001706BC">
        <w:rPr>
          <w:rFonts w:eastAsia="Calibri"/>
          <w:b/>
          <w:bCs/>
          <w:rtl/>
        </w:rPr>
        <w:t>ל</w:t>
      </w:r>
      <w:r w:rsidRPr="001706BC">
        <w:rPr>
          <w:rFonts w:eastAsia="Calibri" w:hint="cs"/>
          <w:b/>
          <w:bCs/>
          <w:rtl/>
        </w:rPr>
        <w:t xml:space="preserve"> </w:t>
      </w:r>
      <w:r w:rsidRPr="001706BC">
        <w:rPr>
          <w:rFonts w:eastAsia="Calibri"/>
          <w:b/>
          <w:bCs/>
          <w:rtl/>
        </w:rPr>
        <w:t xml:space="preserve">מחלוקת </w:t>
      </w:r>
      <w:r w:rsidRPr="001706BC">
        <w:rPr>
          <w:rFonts w:eastAsia="Calibri" w:hint="cs"/>
          <w:b/>
          <w:bCs/>
          <w:rtl/>
        </w:rPr>
        <w:t>זו, קיימות</w:t>
      </w:r>
      <w:r w:rsidRPr="001706BC">
        <w:rPr>
          <w:rFonts w:eastAsia="Calibri"/>
          <w:b/>
          <w:bCs/>
          <w:rtl/>
        </w:rPr>
        <w:t xml:space="preserve"> מחלוקות בין רמ"י למינהל הדיור </w:t>
      </w:r>
      <w:r w:rsidRPr="001706BC">
        <w:rPr>
          <w:rFonts w:eastAsia="Calibri" w:hint="cs"/>
          <w:b/>
          <w:bCs/>
          <w:rtl/>
        </w:rPr>
        <w:t>בנוגע לגובה</w:t>
      </w:r>
      <w:r w:rsidRPr="001706BC">
        <w:rPr>
          <w:rFonts w:eastAsia="Calibri"/>
          <w:b/>
          <w:bCs/>
          <w:rtl/>
        </w:rPr>
        <w:t xml:space="preserve"> השומ</w:t>
      </w:r>
      <w:r w:rsidRPr="001706BC">
        <w:rPr>
          <w:rFonts w:eastAsia="Calibri" w:hint="cs"/>
          <w:b/>
          <w:bCs/>
          <w:rtl/>
        </w:rPr>
        <w:t>ות בקר</w:t>
      </w:r>
      <w:r w:rsidRPr="001706BC">
        <w:rPr>
          <w:rFonts w:eastAsia="Calibri"/>
          <w:b/>
          <w:bCs/>
          <w:rtl/>
        </w:rPr>
        <w:t xml:space="preserve">קעות שהוקצו </w:t>
      </w:r>
      <w:r w:rsidRPr="001706BC">
        <w:rPr>
          <w:rFonts w:eastAsia="Calibri" w:hint="cs"/>
          <w:b/>
          <w:bCs/>
          <w:rtl/>
        </w:rPr>
        <w:t>לצורכי</w:t>
      </w:r>
      <w:r w:rsidRPr="001706BC">
        <w:rPr>
          <w:rFonts w:eastAsia="Calibri"/>
          <w:b/>
          <w:bCs/>
          <w:rtl/>
        </w:rPr>
        <w:t xml:space="preserve"> המדינה, </w:t>
      </w:r>
      <w:r w:rsidRPr="001706BC">
        <w:rPr>
          <w:rFonts w:eastAsia="Calibri" w:hint="cs"/>
          <w:b/>
          <w:bCs/>
          <w:rtl/>
        </w:rPr>
        <w:t>אשר גורמות</w:t>
      </w:r>
      <w:r w:rsidRPr="001706BC">
        <w:rPr>
          <w:rFonts w:eastAsia="Calibri"/>
          <w:b/>
          <w:bCs/>
          <w:rtl/>
        </w:rPr>
        <w:t xml:space="preserve"> לעיכובים בהקצאת קרקעות ו</w:t>
      </w:r>
      <w:r w:rsidRPr="001706BC">
        <w:rPr>
          <w:rFonts w:eastAsia="Calibri" w:hint="cs"/>
          <w:b/>
          <w:bCs/>
          <w:rtl/>
        </w:rPr>
        <w:t>ב</w:t>
      </w:r>
      <w:r w:rsidRPr="001706BC">
        <w:rPr>
          <w:rFonts w:eastAsia="Calibri" w:hint="eastAsia"/>
          <w:b/>
          <w:bCs/>
          <w:rtl/>
        </w:rPr>
        <w:t>שימוש</w:t>
      </w:r>
      <w:r w:rsidRPr="001706BC">
        <w:rPr>
          <w:rFonts w:eastAsia="Calibri"/>
          <w:b/>
          <w:bCs/>
          <w:rtl/>
        </w:rPr>
        <w:t xml:space="preserve"> </w:t>
      </w:r>
      <w:r w:rsidRPr="001706BC">
        <w:rPr>
          <w:rFonts w:eastAsia="Calibri" w:hint="eastAsia"/>
          <w:b/>
          <w:bCs/>
          <w:rtl/>
        </w:rPr>
        <w:t>בה</w:t>
      </w:r>
      <w:r w:rsidRPr="001706BC">
        <w:rPr>
          <w:rFonts w:eastAsia="Calibri" w:hint="cs"/>
          <w:b/>
          <w:bCs/>
          <w:rtl/>
        </w:rPr>
        <w:t>ן</w:t>
      </w:r>
      <w:r w:rsidRPr="001706BC">
        <w:rPr>
          <w:rFonts w:eastAsia="Calibri"/>
          <w:b/>
          <w:bCs/>
          <w:rtl/>
        </w:rPr>
        <w:t xml:space="preserve">. </w:t>
      </w:r>
    </w:p>
    <w:p w:rsidR="001706BC" w:rsidRPr="001706BC" w:rsidP="001706BC" w14:paraId="1A162F42" w14:textId="77777777">
      <w:pPr>
        <w:keepNext/>
        <w:keepLines/>
        <w:spacing w:line="269" w:lineRule="auto"/>
        <w:ind w:left="-567"/>
        <w:rPr>
          <w:rFonts w:eastAsia="Calibri"/>
          <w:szCs w:val="20"/>
          <w:rtl/>
        </w:rPr>
      </w:pPr>
    </w:p>
    <w:p w:rsidR="001706BC" w:rsidRPr="001706BC" w:rsidP="001706BC" w14:paraId="601FB624" w14:textId="77777777">
      <w:pPr>
        <w:spacing w:line="269" w:lineRule="auto"/>
        <w:rPr>
          <w:rFonts w:eastAsia="Calibri"/>
          <w:b/>
          <w:bCs/>
          <w:rtl/>
        </w:rPr>
      </w:pPr>
      <w:r w:rsidRPr="001706BC">
        <w:rPr>
          <w:rFonts w:eastAsia="Calibri" w:hint="cs"/>
          <w:b/>
          <w:bCs/>
          <w:rtl/>
        </w:rPr>
        <w:t xml:space="preserve">עוד העלתה הביקורת כי המדיניות להסדרת שטחים לצורכי מתקני תח"ץ, כפי שנהוגה בין משרד התחבורה למינהל הדיור, לא עוגנה במסמך כתוב ומחייב. </w:t>
      </w:r>
      <w:r w:rsidRPr="001706BC">
        <w:rPr>
          <w:rFonts w:eastAsia="Calibri"/>
          <w:b/>
          <w:bCs/>
          <w:rtl/>
        </w:rPr>
        <w:t xml:space="preserve">בהיעדר מדיניות מוסדרת, קיימת אפשרות להקמת מתקני </w:t>
      </w:r>
      <w:r w:rsidRPr="001706BC">
        <w:rPr>
          <w:rFonts w:eastAsia="Calibri" w:hint="cs"/>
          <w:b/>
          <w:bCs/>
          <w:rtl/>
        </w:rPr>
        <w:t>תח"ץ</w:t>
      </w:r>
      <w:r w:rsidRPr="001706BC">
        <w:rPr>
          <w:rFonts w:eastAsia="Calibri"/>
          <w:b/>
          <w:bCs/>
          <w:rtl/>
        </w:rPr>
        <w:t xml:space="preserve"> במימון המדינה ללא הסדרה קניינית או חוזית הולמת של זכויות המדינה במקרקעין</w:t>
      </w:r>
      <w:r w:rsidRPr="001706BC">
        <w:rPr>
          <w:rFonts w:eastAsia="Calibri" w:hint="cs"/>
          <w:b/>
          <w:bCs/>
          <w:rtl/>
        </w:rPr>
        <w:t xml:space="preserve"> </w:t>
      </w:r>
      <w:r w:rsidRPr="001706BC">
        <w:rPr>
          <w:rFonts w:eastAsia="Calibri" w:hint="eastAsia"/>
          <w:b/>
          <w:bCs/>
          <w:rtl/>
        </w:rPr>
        <w:t>או</w:t>
      </w:r>
      <w:r w:rsidRPr="001706BC">
        <w:rPr>
          <w:rFonts w:eastAsia="Calibri"/>
          <w:b/>
          <w:bCs/>
          <w:rtl/>
        </w:rPr>
        <w:t xml:space="preserve"> לחליפין פרויקטים שמקודמים במשך שנים רבות </w:t>
      </w:r>
      <w:r w:rsidRPr="001706BC">
        <w:rPr>
          <w:rFonts w:eastAsia="Calibri" w:hint="cs"/>
          <w:b/>
          <w:bCs/>
          <w:rtl/>
        </w:rPr>
        <w:t>ו</w:t>
      </w:r>
      <w:r w:rsidRPr="001706BC">
        <w:rPr>
          <w:rFonts w:eastAsia="Calibri"/>
          <w:b/>
          <w:bCs/>
          <w:rtl/>
        </w:rPr>
        <w:t>אינם יוצאים לפועל בה</w:t>
      </w:r>
      <w:r w:rsidRPr="001706BC">
        <w:rPr>
          <w:rFonts w:eastAsia="Calibri" w:hint="cs"/>
          <w:b/>
          <w:bCs/>
          <w:rtl/>
        </w:rPr>
        <w:t>י</w:t>
      </w:r>
      <w:r w:rsidRPr="001706BC">
        <w:rPr>
          <w:rFonts w:eastAsia="Calibri"/>
          <w:b/>
          <w:bCs/>
          <w:rtl/>
        </w:rPr>
        <w:t>עדר הסדר</w:t>
      </w:r>
      <w:r w:rsidRPr="001706BC">
        <w:rPr>
          <w:rFonts w:eastAsia="Calibri" w:hint="cs"/>
          <w:b/>
          <w:bCs/>
          <w:rtl/>
        </w:rPr>
        <w:t>ה</w:t>
      </w:r>
      <w:r w:rsidRPr="001706BC">
        <w:rPr>
          <w:rFonts w:eastAsia="Calibri"/>
          <w:b/>
          <w:bCs/>
          <w:rtl/>
        </w:rPr>
        <w:t xml:space="preserve"> קניינית של הזכויות במקרקעין.</w:t>
      </w:r>
      <w:r w:rsidRPr="001706BC">
        <w:rPr>
          <w:rFonts w:eastAsia="Calibri" w:hint="cs"/>
          <w:b/>
          <w:bCs/>
          <w:rtl/>
        </w:rPr>
        <w:t xml:space="preserve"> </w:t>
      </w:r>
    </w:p>
    <w:p w:rsidR="001706BC" w:rsidRPr="001706BC" w:rsidP="001706BC" w14:paraId="3B9B61A3" w14:textId="77777777">
      <w:pPr>
        <w:keepNext/>
        <w:keepLines/>
        <w:spacing w:line="269" w:lineRule="auto"/>
        <w:ind w:left="-567"/>
        <w:rPr>
          <w:rFonts w:eastAsia="Calibri"/>
          <w:szCs w:val="20"/>
          <w:rtl/>
        </w:rPr>
      </w:pPr>
    </w:p>
    <w:p w:rsidR="001706BC" w:rsidRPr="001706BC" w:rsidP="001706BC" w14:paraId="52FD8CE5" w14:textId="77777777">
      <w:pPr>
        <w:spacing w:line="269" w:lineRule="auto"/>
        <w:rPr>
          <w:rFonts w:eastAsia="Calibri"/>
          <w:b/>
          <w:bCs/>
          <w:rtl/>
        </w:rPr>
      </w:pPr>
      <w:r w:rsidRPr="001706BC">
        <w:rPr>
          <w:rFonts w:eastAsia="Calibri" w:hint="eastAsia"/>
          <w:b/>
          <w:bCs/>
          <w:rtl/>
        </w:rPr>
        <w:t>היקף</w:t>
      </w:r>
      <w:r w:rsidRPr="001706BC">
        <w:rPr>
          <w:rFonts w:eastAsia="Calibri"/>
          <w:b/>
          <w:bCs/>
          <w:rtl/>
        </w:rPr>
        <w:t xml:space="preserve"> נכסי</w:t>
      </w:r>
      <w:r w:rsidRPr="001706BC">
        <w:rPr>
          <w:rFonts w:eastAsia="Calibri" w:hint="cs"/>
          <w:b/>
          <w:bCs/>
          <w:rtl/>
        </w:rPr>
        <w:t xml:space="preserve"> הדיור הממשלתי</w:t>
      </w:r>
      <w:r w:rsidRPr="001706BC">
        <w:rPr>
          <w:rFonts w:eastAsia="Calibri"/>
          <w:b/>
          <w:bCs/>
          <w:rtl/>
        </w:rPr>
        <w:t xml:space="preserve"> המנוהל</w:t>
      </w:r>
      <w:r w:rsidRPr="001706BC">
        <w:rPr>
          <w:rFonts w:eastAsia="Calibri" w:hint="cs"/>
          <w:b/>
          <w:bCs/>
          <w:rtl/>
        </w:rPr>
        <w:t>ים</w:t>
      </w:r>
      <w:r w:rsidRPr="001706BC">
        <w:rPr>
          <w:rFonts w:eastAsia="Calibri"/>
          <w:b/>
          <w:bCs/>
          <w:rtl/>
        </w:rPr>
        <w:t xml:space="preserve"> </w:t>
      </w:r>
      <w:r w:rsidRPr="001706BC">
        <w:rPr>
          <w:rFonts w:eastAsia="Calibri" w:hint="cs"/>
          <w:b/>
          <w:bCs/>
          <w:rtl/>
        </w:rPr>
        <w:t>ב</w:t>
      </w:r>
      <w:r w:rsidRPr="001706BC">
        <w:rPr>
          <w:rFonts w:eastAsia="Calibri"/>
          <w:b/>
          <w:bCs/>
          <w:rtl/>
        </w:rPr>
        <w:t>ידי מינהל הדיור מחייב כי ניהול</w:t>
      </w:r>
      <w:r w:rsidRPr="001706BC">
        <w:rPr>
          <w:rFonts w:eastAsia="Calibri" w:hint="cs"/>
          <w:b/>
          <w:bCs/>
          <w:rtl/>
        </w:rPr>
        <w:t>ם</w:t>
      </w:r>
      <w:r w:rsidRPr="001706BC">
        <w:rPr>
          <w:rFonts w:eastAsia="Calibri"/>
          <w:b/>
          <w:bCs/>
          <w:rtl/>
        </w:rPr>
        <w:t xml:space="preserve"> </w:t>
      </w:r>
      <w:r w:rsidRPr="001706BC">
        <w:rPr>
          <w:rFonts w:eastAsia="Calibri" w:hint="cs"/>
          <w:b/>
          <w:bCs/>
          <w:rtl/>
        </w:rPr>
        <w:t>ית</w:t>
      </w:r>
      <w:r w:rsidRPr="001706BC">
        <w:rPr>
          <w:rFonts w:eastAsia="Calibri"/>
          <w:b/>
          <w:bCs/>
          <w:rtl/>
        </w:rPr>
        <w:t xml:space="preserve">בסס </w:t>
      </w:r>
      <w:r w:rsidRPr="001706BC">
        <w:rPr>
          <w:rFonts w:eastAsia="Calibri" w:hint="cs"/>
          <w:b/>
          <w:bCs/>
          <w:rtl/>
        </w:rPr>
        <w:t xml:space="preserve">על </w:t>
      </w:r>
      <w:r w:rsidRPr="001706BC">
        <w:rPr>
          <w:rFonts w:eastAsia="Calibri"/>
          <w:b/>
          <w:bCs/>
          <w:rtl/>
        </w:rPr>
        <w:t>מידע מלא</w:t>
      </w:r>
      <w:r w:rsidRPr="001706BC">
        <w:rPr>
          <w:rFonts w:eastAsia="Calibri" w:hint="cs"/>
          <w:b/>
          <w:bCs/>
          <w:rtl/>
        </w:rPr>
        <w:t>,</w:t>
      </w:r>
      <w:r w:rsidRPr="001706BC">
        <w:rPr>
          <w:rFonts w:eastAsia="Calibri"/>
          <w:b/>
          <w:bCs/>
          <w:rtl/>
        </w:rPr>
        <w:t xml:space="preserve"> עדכני</w:t>
      </w:r>
      <w:r w:rsidRPr="001706BC">
        <w:rPr>
          <w:rFonts w:eastAsia="Calibri" w:hint="cs"/>
          <w:b/>
          <w:bCs/>
          <w:rtl/>
        </w:rPr>
        <w:t xml:space="preserve"> וממוחשב</w:t>
      </w:r>
      <w:r w:rsidRPr="001706BC">
        <w:rPr>
          <w:rFonts w:eastAsia="Calibri"/>
          <w:b/>
          <w:bCs/>
          <w:rtl/>
        </w:rPr>
        <w:t xml:space="preserve">, לרבות מיפוי </w:t>
      </w:r>
      <w:r w:rsidRPr="001706BC">
        <w:rPr>
          <w:rFonts w:eastAsia="Calibri" w:hint="cs"/>
          <w:b/>
          <w:bCs/>
          <w:rtl/>
        </w:rPr>
        <w:t>כולל שלהם</w:t>
      </w:r>
      <w:r w:rsidRPr="001706BC">
        <w:rPr>
          <w:rFonts w:eastAsia="Calibri"/>
          <w:b/>
          <w:bCs/>
          <w:rtl/>
        </w:rPr>
        <w:t>. לפיכך</w:t>
      </w:r>
      <w:r w:rsidRPr="001706BC">
        <w:rPr>
          <w:rFonts w:eastAsia="Calibri" w:hint="cs"/>
          <w:b/>
          <w:bCs/>
          <w:rtl/>
        </w:rPr>
        <w:t xml:space="preserve"> מומלץ כי</w:t>
      </w:r>
      <w:r w:rsidRPr="001706BC">
        <w:rPr>
          <w:rFonts w:eastAsia="Calibri"/>
          <w:b/>
          <w:bCs/>
          <w:rtl/>
        </w:rPr>
        <w:t xml:space="preserve"> </w:t>
      </w:r>
      <w:r w:rsidRPr="001706BC">
        <w:rPr>
          <w:rFonts w:eastAsia="Calibri" w:hint="eastAsia"/>
          <w:b/>
          <w:bCs/>
          <w:rtl/>
        </w:rPr>
        <w:t>חטיבת</w:t>
      </w:r>
      <w:r w:rsidRPr="001706BC">
        <w:rPr>
          <w:rFonts w:eastAsia="Calibri"/>
          <w:b/>
          <w:bCs/>
          <w:rtl/>
        </w:rPr>
        <w:t xml:space="preserve"> הנכסים </w:t>
      </w:r>
      <w:r w:rsidRPr="001706BC">
        <w:rPr>
          <w:rFonts w:eastAsia="Calibri" w:hint="eastAsia"/>
          <w:b/>
          <w:bCs/>
          <w:rtl/>
        </w:rPr>
        <w:t>ומינהל</w:t>
      </w:r>
      <w:r w:rsidRPr="001706BC">
        <w:rPr>
          <w:rFonts w:eastAsia="Calibri"/>
          <w:b/>
          <w:bCs/>
          <w:rtl/>
        </w:rPr>
        <w:t xml:space="preserve"> הדיור </w:t>
      </w:r>
      <w:r w:rsidRPr="001706BC">
        <w:rPr>
          <w:rFonts w:eastAsia="Calibri" w:hint="eastAsia"/>
          <w:b/>
          <w:bCs/>
          <w:rtl/>
        </w:rPr>
        <w:t>י</w:t>
      </w:r>
      <w:r w:rsidRPr="001706BC">
        <w:rPr>
          <w:rFonts w:eastAsia="Calibri" w:hint="cs"/>
          <w:b/>
          <w:bCs/>
          <w:rtl/>
        </w:rPr>
        <w:t>פעל</w:t>
      </w:r>
      <w:r w:rsidRPr="001706BC">
        <w:rPr>
          <w:rFonts w:eastAsia="Calibri" w:hint="eastAsia"/>
          <w:b/>
          <w:bCs/>
          <w:rtl/>
        </w:rPr>
        <w:t>ו</w:t>
      </w:r>
      <w:r w:rsidRPr="001706BC">
        <w:rPr>
          <w:rFonts w:eastAsia="Calibri"/>
          <w:b/>
          <w:bCs/>
          <w:rtl/>
        </w:rPr>
        <w:t xml:space="preserve"> </w:t>
      </w:r>
      <w:r w:rsidRPr="001706BC">
        <w:rPr>
          <w:rFonts w:eastAsia="Calibri" w:hint="eastAsia"/>
          <w:b/>
          <w:bCs/>
          <w:rtl/>
        </w:rPr>
        <w:t>ל</w:t>
      </w:r>
      <w:r w:rsidRPr="001706BC">
        <w:rPr>
          <w:rFonts w:eastAsia="Calibri" w:hint="cs"/>
          <w:b/>
          <w:bCs/>
          <w:rtl/>
        </w:rPr>
        <w:t>ביצוע</w:t>
      </w:r>
      <w:r w:rsidRPr="001706BC">
        <w:rPr>
          <w:rFonts w:eastAsia="Calibri"/>
          <w:b/>
          <w:bCs/>
          <w:rtl/>
        </w:rPr>
        <w:t xml:space="preserve"> </w:t>
      </w:r>
      <w:r w:rsidRPr="001706BC">
        <w:rPr>
          <w:rFonts w:eastAsia="Calibri" w:hint="eastAsia"/>
          <w:b/>
          <w:bCs/>
          <w:rtl/>
        </w:rPr>
        <w:t>מיפוי</w:t>
      </w:r>
      <w:r w:rsidRPr="001706BC">
        <w:rPr>
          <w:rFonts w:eastAsia="Calibri"/>
          <w:b/>
          <w:bCs/>
          <w:rtl/>
        </w:rPr>
        <w:t xml:space="preserve"> </w:t>
      </w:r>
      <w:r w:rsidRPr="001706BC">
        <w:rPr>
          <w:rFonts w:eastAsia="Calibri" w:hint="cs"/>
          <w:b/>
          <w:bCs/>
          <w:rtl/>
        </w:rPr>
        <w:t>מקיף, מ</w:t>
      </w:r>
      <w:r w:rsidRPr="001706BC">
        <w:rPr>
          <w:rFonts w:eastAsia="Calibri" w:hint="eastAsia"/>
          <w:b/>
          <w:bCs/>
          <w:rtl/>
        </w:rPr>
        <w:t>ע</w:t>
      </w:r>
      <w:r w:rsidRPr="001706BC">
        <w:rPr>
          <w:rFonts w:eastAsia="Calibri" w:hint="cs"/>
          <w:b/>
          <w:bCs/>
          <w:rtl/>
        </w:rPr>
        <w:t>ו</w:t>
      </w:r>
      <w:r w:rsidRPr="001706BC">
        <w:rPr>
          <w:rFonts w:eastAsia="Calibri" w:hint="eastAsia"/>
          <w:b/>
          <w:bCs/>
          <w:rtl/>
        </w:rPr>
        <w:t>דכ</w:t>
      </w:r>
      <w:r w:rsidRPr="001706BC">
        <w:rPr>
          <w:rFonts w:eastAsia="Calibri" w:hint="cs"/>
          <w:b/>
          <w:bCs/>
          <w:rtl/>
        </w:rPr>
        <w:t>ן</w:t>
      </w:r>
      <w:r w:rsidRPr="001706BC">
        <w:rPr>
          <w:rFonts w:eastAsia="Calibri"/>
          <w:b/>
          <w:bCs/>
          <w:rtl/>
        </w:rPr>
        <w:t xml:space="preserve"> </w:t>
      </w:r>
      <w:r w:rsidRPr="001706BC">
        <w:rPr>
          <w:rFonts w:eastAsia="Calibri" w:hint="eastAsia"/>
          <w:b/>
          <w:bCs/>
          <w:rtl/>
        </w:rPr>
        <w:t>וממוחשב</w:t>
      </w:r>
      <w:r w:rsidRPr="001706BC">
        <w:rPr>
          <w:rFonts w:eastAsia="Calibri"/>
          <w:b/>
          <w:bCs/>
          <w:rtl/>
        </w:rPr>
        <w:t xml:space="preserve"> </w:t>
      </w:r>
      <w:r w:rsidRPr="001706BC">
        <w:rPr>
          <w:rFonts w:eastAsia="Calibri" w:hint="eastAsia"/>
          <w:b/>
          <w:bCs/>
          <w:rtl/>
        </w:rPr>
        <w:t>של</w:t>
      </w:r>
      <w:r w:rsidRPr="001706BC">
        <w:rPr>
          <w:rFonts w:eastAsia="Calibri"/>
          <w:b/>
          <w:bCs/>
          <w:rtl/>
        </w:rPr>
        <w:t xml:space="preserve"> </w:t>
      </w:r>
      <w:r w:rsidRPr="001706BC">
        <w:rPr>
          <w:rFonts w:eastAsia="Calibri" w:hint="eastAsia"/>
          <w:b/>
          <w:bCs/>
          <w:rtl/>
        </w:rPr>
        <w:t>נכסי</w:t>
      </w:r>
      <w:r w:rsidRPr="001706BC">
        <w:rPr>
          <w:rFonts w:eastAsia="Calibri"/>
          <w:b/>
          <w:bCs/>
          <w:rtl/>
        </w:rPr>
        <w:t xml:space="preserve"> </w:t>
      </w:r>
      <w:r w:rsidRPr="001706BC">
        <w:rPr>
          <w:rFonts w:eastAsia="Calibri" w:hint="eastAsia"/>
          <w:b/>
          <w:bCs/>
          <w:rtl/>
        </w:rPr>
        <w:t>הדיור</w:t>
      </w:r>
      <w:r w:rsidRPr="001706BC">
        <w:rPr>
          <w:rFonts w:eastAsia="Calibri"/>
          <w:b/>
          <w:bCs/>
          <w:rtl/>
        </w:rPr>
        <w:t xml:space="preserve"> </w:t>
      </w:r>
      <w:r w:rsidRPr="001706BC">
        <w:rPr>
          <w:rFonts w:eastAsia="Calibri" w:hint="eastAsia"/>
          <w:b/>
          <w:bCs/>
          <w:rtl/>
        </w:rPr>
        <w:t>הממשלתי</w:t>
      </w:r>
      <w:r w:rsidRPr="001706BC">
        <w:rPr>
          <w:rFonts w:eastAsia="Calibri"/>
          <w:b/>
          <w:bCs/>
          <w:rtl/>
        </w:rPr>
        <w:t xml:space="preserve">, </w:t>
      </w:r>
      <w:r w:rsidRPr="001706BC">
        <w:rPr>
          <w:rFonts w:eastAsia="Calibri" w:hint="cs"/>
          <w:b/>
          <w:bCs/>
          <w:rtl/>
        </w:rPr>
        <w:t xml:space="preserve">אשר </w:t>
      </w:r>
      <w:r w:rsidRPr="001706BC">
        <w:rPr>
          <w:rFonts w:eastAsia="Calibri" w:hint="eastAsia"/>
          <w:b/>
          <w:bCs/>
          <w:rtl/>
        </w:rPr>
        <w:t>יאפשר</w:t>
      </w:r>
      <w:r w:rsidRPr="001706BC">
        <w:rPr>
          <w:rFonts w:eastAsia="Calibri"/>
          <w:b/>
          <w:bCs/>
          <w:rtl/>
        </w:rPr>
        <w:t xml:space="preserve"> </w:t>
      </w:r>
      <w:r w:rsidRPr="001706BC">
        <w:rPr>
          <w:rFonts w:eastAsia="Calibri" w:hint="eastAsia"/>
          <w:b/>
          <w:bCs/>
          <w:rtl/>
        </w:rPr>
        <w:t>קבלת</w:t>
      </w:r>
      <w:r w:rsidRPr="001706BC">
        <w:rPr>
          <w:rFonts w:eastAsia="Calibri"/>
          <w:b/>
          <w:bCs/>
          <w:rtl/>
        </w:rPr>
        <w:t xml:space="preserve"> </w:t>
      </w:r>
      <w:r w:rsidRPr="001706BC">
        <w:rPr>
          <w:rFonts w:eastAsia="Calibri" w:hint="eastAsia"/>
          <w:b/>
          <w:bCs/>
          <w:rtl/>
        </w:rPr>
        <w:t>החלטות</w:t>
      </w:r>
      <w:r w:rsidRPr="001706BC">
        <w:rPr>
          <w:rFonts w:eastAsia="Calibri"/>
          <w:b/>
          <w:bCs/>
          <w:rtl/>
        </w:rPr>
        <w:t xml:space="preserve"> </w:t>
      </w:r>
      <w:r w:rsidRPr="001706BC">
        <w:rPr>
          <w:rFonts w:eastAsia="Calibri" w:hint="eastAsia"/>
          <w:b/>
          <w:bCs/>
          <w:rtl/>
        </w:rPr>
        <w:t>מושכל</w:t>
      </w:r>
      <w:r w:rsidRPr="001706BC">
        <w:rPr>
          <w:rFonts w:eastAsia="Calibri" w:hint="cs"/>
          <w:b/>
          <w:bCs/>
          <w:rtl/>
        </w:rPr>
        <w:t>ו</w:t>
      </w:r>
      <w:r w:rsidRPr="001706BC">
        <w:rPr>
          <w:rFonts w:eastAsia="Calibri" w:hint="eastAsia"/>
          <w:b/>
          <w:bCs/>
          <w:rtl/>
        </w:rPr>
        <w:t>ת</w:t>
      </w:r>
      <w:r w:rsidRPr="001706BC">
        <w:rPr>
          <w:rFonts w:eastAsia="Calibri"/>
          <w:b/>
          <w:bCs/>
          <w:rtl/>
        </w:rPr>
        <w:t xml:space="preserve"> </w:t>
      </w:r>
      <w:r w:rsidRPr="001706BC">
        <w:rPr>
          <w:rFonts w:eastAsia="Calibri" w:hint="cs"/>
          <w:b/>
          <w:bCs/>
          <w:rtl/>
        </w:rPr>
        <w:t>ויעילות</w:t>
      </w:r>
      <w:r w:rsidRPr="001706BC">
        <w:rPr>
          <w:rFonts w:eastAsia="Calibri"/>
          <w:b/>
          <w:bCs/>
          <w:rtl/>
        </w:rPr>
        <w:t xml:space="preserve">. עוד </w:t>
      </w:r>
      <w:r w:rsidRPr="001706BC">
        <w:rPr>
          <w:rFonts w:eastAsia="Calibri" w:hint="eastAsia"/>
          <w:b/>
          <w:bCs/>
          <w:rtl/>
        </w:rPr>
        <w:t>מומלץ</w:t>
      </w:r>
      <w:r w:rsidRPr="001706BC">
        <w:rPr>
          <w:rFonts w:eastAsia="Calibri"/>
          <w:b/>
          <w:bCs/>
          <w:rtl/>
        </w:rPr>
        <w:t xml:space="preserve"> כי ר</w:t>
      </w:r>
      <w:r w:rsidRPr="001706BC">
        <w:rPr>
          <w:rFonts w:eastAsia="Calibri" w:hint="cs"/>
          <w:b/>
          <w:bCs/>
          <w:rtl/>
        </w:rPr>
        <w:t xml:space="preserve">מ"י </w:t>
      </w:r>
      <w:r w:rsidRPr="001706BC">
        <w:rPr>
          <w:rFonts w:eastAsia="Calibri" w:hint="eastAsia"/>
          <w:b/>
          <w:bCs/>
          <w:rtl/>
        </w:rPr>
        <w:t>ומינהל</w:t>
      </w:r>
      <w:r w:rsidRPr="001706BC">
        <w:rPr>
          <w:rFonts w:eastAsia="Calibri"/>
          <w:b/>
          <w:bCs/>
          <w:rtl/>
        </w:rPr>
        <w:t xml:space="preserve"> הדיור יסדירו את </w:t>
      </w:r>
      <w:r w:rsidRPr="001706BC">
        <w:rPr>
          <w:rFonts w:eastAsia="Calibri" w:hint="cs"/>
          <w:b/>
          <w:bCs/>
          <w:rtl/>
        </w:rPr>
        <w:t>סוגיית</w:t>
      </w:r>
      <w:r w:rsidRPr="001706BC">
        <w:rPr>
          <w:rFonts w:eastAsia="Calibri"/>
          <w:b/>
          <w:bCs/>
          <w:rtl/>
        </w:rPr>
        <w:t xml:space="preserve"> הנכסים שלא הוסדרו, </w:t>
      </w:r>
      <w:r w:rsidRPr="001706BC">
        <w:rPr>
          <w:rFonts w:eastAsia="Calibri" w:hint="eastAsia"/>
          <w:b/>
          <w:bCs/>
          <w:rtl/>
        </w:rPr>
        <w:t>ו</w:t>
      </w:r>
      <w:r w:rsidRPr="001706BC">
        <w:rPr>
          <w:rFonts w:eastAsia="Calibri" w:hint="cs"/>
          <w:b/>
          <w:bCs/>
          <w:rtl/>
        </w:rPr>
        <w:t>אם</w:t>
      </w:r>
      <w:r w:rsidRPr="001706BC">
        <w:rPr>
          <w:rFonts w:eastAsia="Calibri"/>
          <w:b/>
          <w:bCs/>
          <w:rtl/>
        </w:rPr>
        <w:t xml:space="preserve"> </w:t>
      </w:r>
      <w:r w:rsidRPr="001706BC">
        <w:rPr>
          <w:rFonts w:eastAsia="Calibri" w:hint="eastAsia"/>
          <w:b/>
          <w:bCs/>
          <w:rtl/>
        </w:rPr>
        <w:t>לא</w:t>
      </w:r>
      <w:r w:rsidRPr="001706BC">
        <w:rPr>
          <w:rFonts w:eastAsia="Calibri"/>
          <w:b/>
          <w:bCs/>
          <w:rtl/>
        </w:rPr>
        <w:t xml:space="preserve"> </w:t>
      </w:r>
      <w:r w:rsidRPr="001706BC">
        <w:rPr>
          <w:rFonts w:eastAsia="Calibri" w:hint="eastAsia"/>
          <w:b/>
          <w:bCs/>
          <w:rtl/>
        </w:rPr>
        <w:t>יגיעו</w:t>
      </w:r>
      <w:r w:rsidRPr="001706BC">
        <w:rPr>
          <w:rFonts w:eastAsia="Calibri"/>
          <w:b/>
          <w:bCs/>
          <w:rtl/>
        </w:rPr>
        <w:t xml:space="preserve"> </w:t>
      </w:r>
      <w:r w:rsidRPr="001706BC">
        <w:rPr>
          <w:rFonts w:eastAsia="Calibri" w:hint="eastAsia"/>
          <w:b/>
          <w:bCs/>
          <w:rtl/>
        </w:rPr>
        <w:t>להבנות</w:t>
      </w:r>
      <w:r w:rsidRPr="001706BC">
        <w:rPr>
          <w:rFonts w:eastAsia="Calibri"/>
          <w:b/>
          <w:bCs/>
          <w:rtl/>
        </w:rPr>
        <w:t xml:space="preserve"> </w:t>
      </w:r>
      <w:r w:rsidRPr="001706BC">
        <w:rPr>
          <w:rFonts w:eastAsia="Calibri" w:hint="eastAsia"/>
          <w:b/>
          <w:bCs/>
          <w:rtl/>
        </w:rPr>
        <w:t>בתוך</w:t>
      </w:r>
      <w:r w:rsidRPr="001706BC">
        <w:rPr>
          <w:rFonts w:eastAsia="Calibri"/>
          <w:b/>
          <w:bCs/>
          <w:rtl/>
        </w:rPr>
        <w:t xml:space="preserve"> </w:t>
      </w:r>
      <w:r w:rsidRPr="001706BC">
        <w:rPr>
          <w:rFonts w:eastAsia="Calibri" w:hint="eastAsia"/>
          <w:b/>
          <w:bCs/>
          <w:rtl/>
        </w:rPr>
        <w:t>פרק</w:t>
      </w:r>
      <w:r w:rsidRPr="001706BC">
        <w:rPr>
          <w:rFonts w:eastAsia="Calibri"/>
          <w:b/>
          <w:bCs/>
          <w:rtl/>
        </w:rPr>
        <w:t xml:space="preserve"> </w:t>
      </w:r>
      <w:r w:rsidRPr="001706BC">
        <w:rPr>
          <w:rFonts w:eastAsia="Calibri" w:hint="eastAsia"/>
          <w:b/>
          <w:bCs/>
          <w:rtl/>
        </w:rPr>
        <w:t>זמן</w:t>
      </w:r>
      <w:r w:rsidRPr="001706BC">
        <w:rPr>
          <w:rFonts w:eastAsia="Calibri"/>
          <w:b/>
          <w:bCs/>
          <w:rtl/>
        </w:rPr>
        <w:t xml:space="preserve"> </w:t>
      </w:r>
      <w:r w:rsidRPr="001706BC">
        <w:rPr>
          <w:rFonts w:eastAsia="Calibri" w:hint="eastAsia"/>
          <w:b/>
          <w:bCs/>
          <w:rtl/>
        </w:rPr>
        <w:t>סביר</w:t>
      </w:r>
      <w:r w:rsidRPr="001706BC">
        <w:rPr>
          <w:rFonts w:eastAsia="Calibri"/>
          <w:b/>
          <w:bCs/>
          <w:rtl/>
        </w:rPr>
        <w:t xml:space="preserve">, יפנו מחדש </w:t>
      </w:r>
      <w:r w:rsidRPr="001706BC">
        <w:rPr>
          <w:rFonts w:eastAsia="Calibri" w:hint="cs"/>
          <w:b/>
          <w:bCs/>
          <w:rtl/>
        </w:rPr>
        <w:t>ליועץ</w:t>
      </w:r>
      <w:r w:rsidRPr="001706BC">
        <w:rPr>
          <w:rFonts w:eastAsia="Calibri"/>
          <w:b/>
          <w:bCs/>
          <w:rtl/>
        </w:rPr>
        <w:t xml:space="preserve"> המשפטי לממשלה </w:t>
      </w:r>
      <w:r w:rsidRPr="001706BC">
        <w:rPr>
          <w:rFonts w:eastAsia="Calibri" w:hint="cs"/>
          <w:b/>
          <w:bCs/>
          <w:rtl/>
        </w:rPr>
        <w:t xml:space="preserve">לצורך </w:t>
      </w:r>
      <w:r w:rsidRPr="001706BC">
        <w:rPr>
          <w:rFonts w:eastAsia="Calibri"/>
          <w:b/>
          <w:bCs/>
          <w:rtl/>
        </w:rPr>
        <w:t>גיבוש מנגנון מוסכם</w:t>
      </w:r>
      <w:r w:rsidRPr="001706BC">
        <w:rPr>
          <w:rFonts w:eastAsia="Calibri" w:hint="cs"/>
          <w:b/>
          <w:bCs/>
          <w:rtl/>
        </w:rPr>
        <w:t>.</w:t>
      </w:r>
      <w:r w:rsidRPr="001706BC">
        <w:rPr>
          <w:rFonts w:eastAsia="Calibri"/>
          <w:rtl/>
        </w:rPr>
        <w:t xml:space="preserve"> </w:t>
      </w:r>
    </w:p>
    <w:p w:rsidR="001706BC" w:rsidRPr="001706BC" w:rsidP="001706BC" w14:paraId="64130F7F" w14:textId="77777777">
      <w:pPr>
        <w:keepNext/>
        <w:keepLines/>
        <w:spacing w:line="269" w:lineRule="auto"/>
        <w:ind w:left="-567"/>
        <w:rPr>
          <w:rFonts w:eastAsia="Calibri"/>
          <w:szCs w:val="20"/>
          <w:rtl/>
        </w:rPr>
      </w:pPr>
    </w:p>
    <w:p w:rsidR="001706BC" w:rsidRPr="001706BC" w:rsidP="001706BC" w14:paraId="4A4660F7" w14:textId="77777777">
      <w:pPr>
        <w:spacing w:line="269" w:lineRule="auto"/>
        <w:rPr>
          <w:rFonts w:eastAsia="Calibri"/>
          <w:b/>
          <w:bCs/>
          <w:rtl/>
        </w:rPr>
      </w:pPr>
      <w:r w:rsidRPr="001706BC">
        <w:rPr>
          <w:rFonts w:eastAsia="Calibri" w:hint="cs"/>
          <w:b/>
          <w:bCs/>
          <w:rtl/>
        </w:rPr>
        <w:t>מומלץ כי החשב הכללי יחד עם מינהל הדיור יגב</w:t>
      </w:r>
      <w:r w:rsidRPr="001706BC">
        <w:rPr>
          <w:rFonts w:eastAsia="Calibri"/>
          <w:b/>
          <w:bCs/>
          <w:rtl/>
        </w:rPr>
        <w:t>ש</w:t>
      </w:r>
      <w:r w:rsidRPr="001706BC">
        <w:rPr>
          <w:rFonts w:eastAsia="Calibri" w:hint="cs"/>
          <w:b/>
          <w:bCs/>
          <w:rtl/>
        </w:rPr>
        <w:t>ו</w:t>
      </w:r>
      <w:r w:rsidRPr="001706BC">
        <w:rPr>
          <w:rFonts w:eastAsia="Calibri"/>
          <w:b/>
          <w:bCs/>
          <w:rtl/>
        </w:rPr>
        <w:t xml:space="preserve"> תוכנית אסטרטגית שתתייחס גם לצרכים המשתנים</w:t>
      </w:r>
      <w:r w:rsidRPr="001706BC">
        <w:rPr>
          <w:rFonts w:eastAsia="Calibri" w:hint="cs"/>
          <w:b/>
          <w:bCs/>
          <w:rtl/>
        </w:rPr>
        <w:t xml:space="preserve"> של הדיור הממשלתי ותכלול התייחסות לפרמטרים שונים ובהם: </w:t>
      </w:r>
      <w:r w:rsidRPr="001706BC">
        <w:rPr>
          <w:rFonts w:eastAsia="Calibri"/>
          <w:b/>
          <w:bCs/>
          <w:rtl/>
        </w:rPr>
        <w:t xml:space="preserve">עתודות לבנייה, </w:t>
      </w:r>
      <w:r w:rsidRPr="001706BC">
        <w:rPr>
          <w:rFonts w:eastAsia="Calibri" w:hint="cs"/>
          <w:b/>
          <w:bCs/>
          <w:rtl/>
        </w:rPr>
        <w:t xml:space="preserve">שינויים במאפייני </w:t>
      </w:r>
      <w:r w:rsidRPr="001706BC">
        <w:rPr>
          <w:rFonts w:eastAsia="Calibri"/>
          <w:b/>
          <w:bCs/>
          <w:rtl/>
        </w:rPr>
        <w:t>שוק העבודה</w:t>
      </w:r>
      <w:r w:rsidRPr="001706BC">
        <w:rPr>
          <w:rFonts w:eastAsia="Calibri" w:hint="cs"/>
          <w:b/>
          <w:bCs/>
          <w:rtl/>
        </w:rPr>
        <w:t xml:space="preserve">, והעדפת דיור ממשלתי בבעלות או בשכירות. </w:t>
      </w:r>
      <w:r w:rsidRPr="001706BC">
        <w:rPr>
          <w:rFonts w:eastAsia="Calibri" w:hint="eastAsia"/>
          <w:b/>
          <w:bCs/>
          <w:rtl/>
        </w:rPr>
        <w:t>על</w:t>
      </w:r>
      <w:r w:rsidRPr="001706BC">
        <w:rPr>
          <w:rFonts w:eastAsia="Calibri"/>
          <w:b/>
          <w:bCs/>
          <w:rtl/>
        </w:rPr>
        <w:t xml:space="preserve"> מ</w:t>
      </w:r>
      <w:r w:rsidRPr="001706BC">
        <w:rPr>
          <w:rFonts w:eastAsia="Calibri" w:hint="cs"/>
          <w:b/>
          <w:bCs/>
          <w:rtl/>
        </w:rPr>
        <w:t>י</w:t>
      </w:r>
      <w:r w:rsidRPr="001706BC">
        <w:rPr>
          <w:rFonts w:eastAsia="Calibri"/>
          <w:b/>
          <w:bCs/>
          <w:rtl/>
        </w:rPr>
        <w:t>נהל הדיור לפעול לתיקון הלי</w:t>
      </w:r>
      <w:bookmarkStart w:id="85" w:name="_GoBack"/>
      <w:bookmarkEnd w:id="85"/>
      <w:r w:rsidRPr="001706BC">
        <w:rPr>
          <w:rFonts w:eastAsia="Calibri"/>
          <w:b/>
          <w:bCs/>
          <w:rtl/>
        </w:rPr>
        <w:t xml:space="preserve">קויים </w:t>
      </w:r>
      <w:r w:rsidRPr="001706BC">
        <w:rPr>
          <w:rFonts w:eastAsia="Calibri" w:hint="eastAsia"/>
          <w:b/>
          <w:bCs/>
          <w:rtl/>
        </w:rPr>
        <w:t>ולבחינת</w:t>
      </w:r>
      <w:r w:rsidRPr="001706BC">
        <w:rPr>
          <w:rFonts w:eastAsia="Calibri"/>
          <w:b/>
          <w:bCs/>
          <w:rtl/>
        </w:rPr>
        <w:t xml:space="preserve"> ההמלצות המפורטים </w:t>
      </w:r>
      <w:r w:rsidRPr="001706BC">
        <w:rPr>
          <w:rFonts w:eastAsia="Calibri" w:hint="eastAsia"/>
          <w:b/>
          <w:bCs/>
          <w:rtl/>
        </w:rPr>
        <w:t>בדוח</w:t>
      </w:r>
      <w:r w:rsidRPr="001706BC">
        <w:rPr>
          <w:rFonts w:eastAsia="Calibri"/>
          <w:b/>
          <w:bCs/>
          <w:rtl/>
        </w:rPr>
        <w:t xml:space="preserve"> </w:t>
      </w:r>
      <w:r w:rsidRPr="001706BC">
        <w:rPr>
          <w:rFonts w:eastAsia="Calibri" w:hint="eastAsia"/>
          <w:b/>
          <w:bCs/>
          <w:rtl/>
        </w:rPr>
        <w:t>זה</w:t>
      </w:r>
      <w:r w:rsidRPr="001706BC">
        <w:rPr>
          <w:rFonts w:eastAsia="Calibri"/>
          <w:b/>
          <w:bCs/>
          <w:rtl/>
        </w:rPr>
        <w:t>.</w:t>
      </w:r>
    </w:p>
    <w:p w:rsidR="001706BC" w:rsidRPr="001706BC" w:rsidP="001706BC" w14:paraId="0902B7CE" w14:textId="77777777">
      <w:pPr>
        <w:spacing w:line="269" w:lineRule="auto"/>
        <w:rPr>
          <w:rFonts w:eastAsia="Calibri"/>
          <w:szCs w:val="20"/>
          <w:rtl/>
        </w:rPr>
      </w:pPr>
    </w:p>
    <w:p w:rsidR="001706BC" w:rsidRPr="001706BC" w:rsidP="001706BC" w14:paraId="485205AB" w14:textId="77777777">
      <w:pPr>
        <w:bidi w:val="0"/>
        <w:spacing w:line="269" w:lineRule="auto"/>
        <w:rPr>
          <w:rFonts w:eastAsia="Calibri"/>
          <w:szCs w:val="20"/>
        </w:rPr>
      </w:pPr>
      <w:r w:rsidRPr="001706BC">
        <w:rPr>
          <w:rFonts w:eastAsia="Calibri"/>
          <w:szCs w:val="20"/>
          <w:rtl/>
        </w:rPr>
        <w:br w:type="page"/>
      </w:r>
    </w:p>
    <w:p w:rsidR="001706BC" w:rsidRPr="001706BC" w:rsidP="001706BC" w14:paraId="0DB054EE" w14:textId="77777777">
      <w:pPr>
        <w:spacing w:line="269" w:lineRule="auto"/>
        <w:jc w:val="center"/>
        <w:rPr>
          <w:rFonts w:eastAsia="Calibri"/>
          <w:b/>
          <w:bCs/>
          <w:rtl/>
        </w:rPr>
      </w:pPr>
      <w:r w:rsidRPr="001706BC">
        <w:rPr>
          <w:rFonts w:eastAsia="Calibri" w:hint="cs"/>
          <w:rtl/>
        </w:rPr>
        <w:t>נספח א:</w:t>
      </w:r>
      <w:r w:rsidRPr="001706BC">
        <w:rPr>
          <w:rFonts w:eastAsia="Calibri" w:hint="cs"/>
          <w:b/>
          <w:bCs/>
        </w:rPr>
        <w:t xml:space="preserve"> </w:t>
      </w:r>
      <w:r w:rsidRPr="001706BC">
        <w:rPr>
          <w:rFonts w:eastAsia="Calibri" w:hint="cs"/>
          <w:b/>
          <w:bCs/>
          <w:rtl/>
        </w:rPr>
        <w:t>נכסים פנויים בניהול מינהל הדיור, נכון לאוקטובר 2025</w:t>
      </w:r>
    </w:p>
    <w:tbl>
      <w:tblPr>
        <w:tblStyle w:val="TableGrid"/>
        <w:bidiVisual/>
        <w:tblW w:w="8211" w:type="dxa"/>
        <w:tblLayout w:type="fixed"/>
        <w:tblLook w:val="04A0"/>
      </w:tblPr>
      <w:tblGrid>
        <w:gridCol w:w="1268"/>
        <w:gridCol w:w="1134"/>
        <w:gridCol w:w="992"/>
        <w:gridCol w:w="1133"/>
        <w:gridCol w:w="851"/>
        <w:gridCol w:w="1114"/>
        <w:gridCol w:w="1719"/>
      </w:tblGrid>
      <w:tr w14:paraId="4AF2DC3F" w14:textId="77777777" w:rsidTr="00D82F60">
        <w:tblPrEx>
          <w:tblW w:w="8211" w:type="dxa"/>
          <w:tblLayout w:type="fixed"/>
          <w:tblLook w:val="04A0"/>
        </w:tblPrEx>
        <w:trPr>
          <w:trHeight w:val="900"/>
          <w:tblHeader/>
        </w:trPr>
        <w:tc>
          <w:tcPr>
            <w:tcW w:w="1268" w:type="dxa"/>
            <w:shd w:val="clear" w:color="auto" w:fill="1F497D"/>
            <w:noWrap/>
            <w:hideMark/>
          </w:tcPr>
          <w:p w:rsidR="001706BC" w:rsidRPr="001706BC" w:rsidP="00336A9F" w14:paraId="40B6DFD7" w14:textId="77777777">
            <w:pPr>
              <w:spacing w:line="269" w:lineRule="auto"/>
              <w:jc w:val="center"/>
              <w:rPr>
                <w:rFonts w:ascii="David" w:eastAsia="Calibri" w:hAnsi="David"/>
                <w:color w:val="EEECE1"/>
                <w:sz w:val="22"/>
                <w:szCs w:val="22"/>
                <w:rtl/>
              </w:rPr>
            </w:pPr>
            <w:bookmarkStart w:id="86" w:name="RANGE!A1:E51"/>
            <w:r w:rsidRPr="001706BC">
              <w:rPr>
                <w:rFonts w:ascii="David" w:eastAsia="Calibri" w:hAnsi="David"/>
                <w:color w:val="EEECE1"/>
                <w:sz w:val="22"/>
                <w:szCs w:val="22"/>
                <w:rtl/>
              </w:rPr>
              <w:t>העיר</w:t>
            </w:r>
            <w:bookmarkEnd w:id="86"/>
          </w:p>
        </w:tc>
        <w:tc>
          <w:tcPr>
            <w:tcW w:w="1134" w:type="dxa"/>
            <w:shd w:val="clear" w:color="auto" w:fill="1F497D"/>
            <w:noWrap/>
            <w:hideMark/>
          </w:tcPr>
          <w:p w:rsidR="001706BC" w:rsidRPr="001706BC" w:rsidP="00336A9F" w14:paraId="42B6097B" w14:textId="77777777">
            <w:pPr>
              <w:spacing w:line="269" w:lineRule="auto"/>
              <w:jc w:val="left"/>
              <w:rPr>
                <w:rFonts w:ascii="David" w:eastAsia="Calibri" w:hAnsi="David"/>
                <w:color w:val="EEECE1"/>
                <w:sz w:val="22"/>
                <w:szCs w:val="22"/>
                <w:rtl/>
              </w:rPr>
            </w:pPr>
            <w:r w:rsidRPr="001706BC">
              <w:rPr>
                <w:rFonts w:ascii="David" w:eastAsia="Calibri" w:hAnsi="David"/>
                <w:color w:val="EEECE1"/>
                <w:sz w:val="22"/>
                <w:szCs w:val="22"/>
                <w:rtl/>
              </w:rPr>
              <w:t>הרחוב</w:t>
            </w:r>
          </w:p>
        </w:tc>
        <w:tc>
          <w:tcPr>
            <w:tcW w:w="992" w:type="dxa"/>
            <w:shd w:val="clear" w:color="auto" w:fill="1F497D"/>
            <w:noWrap/>
            <w:hideMark/>
          </w:tcPr>
          <w:p w:rsidR="001706BC" w:rsidRPr="001706BC" w:rsidP="001706BC" w14:paraId="5C968D5F" w14:textId="77777777">
            <w:pPr>
              <w:spacing w:line="269" w:lineRule="auto"/>
              <w:jc w:val="center"/>
              <w:rPr>
                <w:rFonts w:ascii="David" w:eastAsia="Calibri" w:hAnsi="David"/>
                <w:color w:val="EEECE1"/>
                <w:sz w:val="22"/>
                <w:szCs w:val="22"/>
                <w:rtl/>
              </w:rPr>
            </w:pPr>
            <w:r w:rsidRPr="001706BC">
              <w:rPr>
                <w:rFonts w:ascii="David" w:eastAsia="Calibri" w:hAnsi="David"/>
                <w:color w:val="EEECE1"/>
                <w:sz w:val="22"/>
                <w:szCs w:val="22"/>
                <w:rtl/>
              </w:rPr>
              <w:t>התקבל ביום</w:t>
            </w:r>
          </w:p>
        </w:tc>
        <w:tc>
          <w:tcPr>
            <w:tcW w:w="1133" w:type="dxa"/>
            <w:shd w:val="clear" w:color="auto" w:fill="1F497D"/>
            <w:noWrap/>
            <w:hideMark/>
          </w:tcPr>
          <w:p w:rsidR="001706BC" w:rsidRPr="001706BC" w:rsidP="001706BC" w14:paraId="16BA5F9D" w14:textId="77777777">
            <w:pPr>
              <w:spacing w:line="269" w:lineRule="auto"/>
              <w:jc w:val="center"/>
              <w:rPr>
                <w:rFonts w:ascii="David" w:eastAsia="Calibri" w:hAnsi="David"/>
                <w:color w:val="EEECE1"/>
                <w:sz w:val="22"/>
                <w:szCs w:val="22"/>
                <w:rtl/>
              </w:rPr>
            </w:pPr>
            <w:r w:rsidRPr="001706BC">
              <w:rPr>
                <w:rFonts w:ascii="David" w:eastAsia="Calibri" w:hAnsi="David"/>
                <w:color w:val="EEECE1"/>
                <w:sz w:val="22"/>
                <w:szCs w:val="22"/>
                <w:rtl/>
              </w:rPr>
              <w:t>השימוש</w:t>
            </w:r>
          </w:p>
        </w:tc>
        <w:tc>
          <w:tcPr>
            <w:tcW w:w="851" w:type="dxa"/>
            <w:shd w:val="clear" w:color="auto" w:fill="1F497D"/>
            <w:noWrap/>
            <w:hideMark/>
          </w:tcPr>
          <w:p w:rsidR="001706BC" w:rsidRPr="001706BC" w:rsidP="001706BC" w14:paraId="06F2C54F" w14:textId="77777777">
            <w:pPr>
              <w:spacing w:line="269" w:lineRule="auto"/>
              <w:jc w:val="center"/>
              <w:rPr>
                <w:rFonts w:ascii="David" w:eastAsia="Calibri" w:hAnsi="David"/>
                <w:color w:val="EEECE1"/>
                <w:sz w:val="22"/>
                <w:szCs w:val="22"/>
                <w:rtl/>
              </w:rPr>
            </w:pPr>
            <w:r w:rsidRPr="001706BC">
              <w:rPr>
                <w:rFonts w:ascii="David" w:eastAsia="Calibri" w:hAnsi="David"/>
                <w:color w:val="EEECE1"/>
                <w:sz w:val="22"/>
                <w:szCs w:val="22"/>
                <w:rtl/>
              </w:rPr>
              <w:t>השטח</w:t>
            </w:r>
          </w:p>
        </w:tc>
        <w:tc>
          <w:tcPr>
            <w:tcW w:w="1114" w:type="dxa"/>
            <w:shd w:val="clear" w:color="auto" w:fill="1F497D"/>
            <w:noWrap/>
            <w:hideMark/>
          </w:tcPr>
          <w:p w:rsidR="001706BC" w:rsidRPr="001706BC" w:rsidP="001706BC" w14:paraId="2A880ED0" w14:textId="77777777">
            <w:pPr>
              <w:spacing w:line="269" w:lineRule="auto"/>
              <w:jc w:val="center"/>
              <w:rPr>
                <w:rFonts w:ascii="David" w:eastAsia="Calibri" w:hAnsi="David"/>
                <w:color w:val="EEECE1"/>
                <w:sz w:val="22"/>
                <w:szCs w:val="22"/>
                <w:rtl/>
              </w:rPr>
            </w:pPr>
            <w:r w:rsidRPr="001706BC">
              <w:rPr>
                <w:rFonts w:ascii="David" w:eastAsia="Calibri" w:hAnsi="David"/>
                <w:color w:val="EEECE1"/>
                <w:sz w:val="22"/>
                <w:szCs w:val="22"/>
                <w:rtl/>
              </w:rPr>
              <w:t>השווי (בש"ח)</w:t>
            </w:r>
          </w:p>
        </w:tc>
        <w:tc>
          <w:tcPr>
            <w:tcW w:w="1719" w:type="dxa"/>
            <w:shd w:val="clear" w:color="auto" w:fill="1F497D"/>
            <w:noWrap/>
            <w:hideMark/>
          </w:tcPr>
          <w:p w:rsidR="001706BC" w:rsidRPr="001706BC" w:rsidP="001706BC" w14:paraId="40AD145C" w14:textId="77777777">
            <w:pPr>
              <w:spacing w:line="269" w:lineRule="auto"/>
              <w:jc w:val="center"/>
              <w:rPr>
                <w:rFonts w:ascii="David" w:eastAsia="Calibri" w:hAnsi="David"/>
                <w:color w:val="EEECE1"/>
                <w:sz w:val="22"/>
                <w:szCs w:val="22"/>
                <w:rtl/>
              </w:rPr>
            </w:pPr>
            <w:r w:rsidRPr="001706BC">
              <w:rPr>
                <w:rFonts w:ascii="David" w:eastAsia="Calibri" w:hAnsi="David"/>
                <w:color w:val="EEECE1"/>
                <w:sz w:val="22"/>
                <w:szCs w:val="22"/>
                <w:rtl/>
              </w:rPr>
              <w:t>הסטטוס</w:t>
            </w:r>
          </w:p>
        </w:tc>
      </w:tr>
      <w:tr w14:paraId="09E1C949" w14:textId="77777777" w:rsidTr="00D82F60">
        <w:tblPrEx>
          <w:tblW w:w="8211" w:type="dxa"/>
          <w:tblLayout w:type="fixed"/>
          <w:tblLook w:val="04A0"/>
        </w:tblPrEx>
        <w:trPr>
          <w:trHeight w:val="780"/>
        </w:trPr>
        <w:tc>
          <w:tcPr>
            <w:tcW w:w="1268" w:type="dxa"/>
            <w:noWrap/>
            <w:hideMark/>
          </w:tcPr>
          <w:p w:rsidR="001706BC" w:rsidRPr="001706BC" w:rsidP="00336A9F" w14:paraId="61F83A05" w14:textId="77777777">
            <w:pPr>
              <w:spacing w:line="269" w:lineRule="auto"/>
              <w:jc w:val="left"/>
              <w:rPr>
                <w:rFonts w:ascii="David" w:eastAsia="Calibri" w:hAnsi="David"/>
                <w:sz w:val="22"/>
                <w:szCs w:val="22"/>
                <w:rtl/>
              </w:rPr>
            </w:pPr>
            <w:r w:rsidRPr="001706BC">
              <w:rPr>
                <w:rFonts w:ascii="David" w:eastAsia="Calibri" w:hAnsi="David"/>
                <w:sz w:val="22"/>
                <w:szCs w:val="22"/>
                <w:rtl/>
              </w:rPr>
              <w:t>הרצלייה</w:t>
            </w:r>
          </w:p>
        </w:tc>
        <w:tc>
          <w:tcPr>
            <w:tcW w:w="1134" w:type="dxa"/>
            <w:hideMark/>
          </w:tcPr>
          <w:p w:rsidR="001706BC" w:rsidRPr="001706BC" w:rsidP="00336A9F" w14:paraId="0AD6C98E" w14:textId="77777777">
            <w:pPr>
              <w:spacing w:line="269" w:lineRule="auto"/>
              <w:jc w:val="left"/>
              <w:rPr>
                <w:rFonts w:ascii="David" w:eastAsia="Calibri" w:hAnsi="David"/>
                <w:sz w:val="22"/>
                <w:szCs w:val="22"/>
                <w:rtl/>
              </w:rPr>
            </w:pPr>
            <w:r w:rsidRPr="001706BC">
              <w:rPr>
                <w:rFonts w:ascii="David" w:eastAsia="Calibri" w:hAnsi="David"/>
                <w:sz w:val="22"/>
                <w:szCs w:val="22"/>
                <w:rtl/>
              </w:rPr>
              <w:t>אריה בן אליעזר</w:t>
            </w:r>
          </w:p>
        </w:tc>
        <w:tc>
          <w:tcPr>
            <w:tcW w:w="992" w:type="dxa"/>
            <w:noWrap/>
            <w:hideMark/>
          </w:tcPr>
          <w:p w:rsidR="001706BC" w:rsidRPr="001706BC" w:rsidP="001706BC" w14:paraId="6CFF0A1A" w14:textId="77777777">
            <w:pPr>
              <w:spacing w:line="269" w:lineRule="auto"/>
              <w:rPr>
                <w:rFonts w:ascii="David" w:eastAsia="Calibri" w:hAnsi="David"/>
                <w:sz w:val="22"/>
                <w:szCs w:val="22"/>
                <w:rtl/>
              </w:rPr>
            </w:pPr>
            <w:r w:rsidRPr="001706BC">
              <w:rPr>
                <w:rFonts w:ascii="David" w:eastAsia="Calibri" w:hAnsi="David"/>
                <w:sz w:val="22"/>
                <w:szCs w:val="22"/>
              </w:rPr>
              <w:t>21.4.21</w:t>
            </w:r>
          </w:p>
        </w:tc>
        <w:tc>
          <w:tcPr>
            <w:tcW w:w="1133" w:type="dxa"/>
            <w:hideMark/>
          </w:tcPr>
          <w:p w:rsidR="001706BC" w:rsidRPr="001706BC" w:rsidP="001706BC" w14:paraId="0F336628" w14:textId="77777777">
            <w:pPr>
              <w:spacing w:line="269" w:lineRule="auto"/>
              <w:rPr>
                <w:rFonts w:ascii="David" w:eastAsia="Calibri" w:hAnsi="David"/>
                <w:sz w:val="22"/>
                <w:szCs w:val="22"/>
              </w:rPr>
            </w:pPr>
            <w:r w:rsidRPr="001706BC">
              <w:rPr>
                <w:rFonts w:ascii="David" w:eastAsia="Calibri" w:hAnsi="David"/>
                <w:sz w:val="22"/>
                <w:szCs w:val="22"/>
                <w:rtl/>
              </w:rPr>
              <w:t>מגרש</w:t>
            </w:r>
          </w:p>
        </w:tc>
        <w:tc>
          <w:tcPr>
            <w:tcW w:w="851" w:type="dxa"/>
            <w:hideMark/>
          </w:tcPr>
          <w:p w:rsidR="001706BC" w:rsidRPr="001706BC" w:rsidP="001706BC" w14:paraId="41E2D6C9" w14:textId="77777777">
            <w:pPr>
              <w:spacing w:line="269" w:lineRule="auto"/>
              <w:rPr>
                <w:rFonts w:ascii="David" w:eastAsia="Calibri" w:hAnsi="David"/>
                <w:sz w:val="22"/>
                <w:szCs w:val="22"/>
                <w:rtl/>
              </w:rPr>
            </w:pPr>
            <w:r w:rsidRPr="001706BC">
              <w:rPr>
                <w:rFonts w:ascii="David" w:eastAsia="Calibri" w:hAnsi="David"/>
                <w:sz w:val="22"/>
                <w:szCs w:val="22"/>
              </w:rPr>
              <w:t>1,063</w:t>
            </w:r>
          </w:p>
        </w:tc>
        <w:tc>
          <w:tcPr>
            <w:tcW w:w="1114" w:type="dxa"/>
            <w:hideMark/>
          </w:tcPr>
          <w:p w:rsidR="001706BC" w:rsidRPr="001706BC" w:rsidP="001706BC" w14:paraId="3656B716"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37BA8735" w14:textId="77777777">
            <w:pPr>
              <w:spacing w:line="269" w:lineRule="auto"/>
              <w:jc w:val="left"/>
              <w:rPr>
                <w:rFonts w:ascii="David" w:eastAsia="Calibri" w:hAnsi="David"/>
                <w:sz w:val="22"/>
                <w:szCs w:val="22"/>
              </w:rPr>
            </w:pPr>
            <w:r w:rsidRPr="001706BC">
              <w:rPr>
                <w:rFonts w:ascii="David" w:eastAsia="Calibri" w:hAnsi="David"/>
                <w:sz w:val="22"/>
                <w:szCs w:val="22"/>
                <w:rtl/>
              </w:rPr>
              <w:t>בהכנת תב"ע למגורים</w:t>
            </w:r>
          </w:p>
        </w:tc>
      </w:tr>
      <w:tr w14:paraId="42012A17" w14:textId="77777777" w:rsidTr="00D82F60">
        <w:tblPrEx>
          <w:tblW w:w="8211" w:type="dxa"/>
          <w:tblLayout w:type="fixed"/>
          <w:tblLook w:val="04A0"/>
        </w:tblPrEx>
        <w:trPr>
          <w:trHeight w:val="780"/>
        </w:trPr>
        <w:tc>
          <w:tcPr>
            <w:tcW w:w="1268" w:type="dxa"/>
            <w:noWrap/>
            <w:hideMark/>
          </w:tcPr>
          <w:p w:rsidR="001706BC" w:rsidRPr="001706BC" w:rsidP="00336A9F" w14:paraId="35F39E82" w14:textId="77777777">
            <w:pPr>
              <w:spacing w:line="269" w:lineRule="auto"/>
              <w:jc w:val="left"/>
              <w:rPr>
                <w:rFonts w:ascii="David" w:eastAsia="Calibri" w:hAnsi="David"/>
                <w:sz w:val="22"/>
                <w:szCs w:val="22"/>
                <w:rtl/>
              </w:rPr>
            </w:pPr>
            <w:r w:rsidRPr="001706BC">
              <w:rPr>
                <w:rFonts w:ascii="David" w:eastAsia="Calibri" w:hAnsi="David"/>
                <w:sz w:val="22"/>
                <w:szCs w:val="22"/>
                <w:rtl/>
              </w:rPr>
              <w:t>חיפה</w:t>
            </w:r>
          </w:p>
        </w:tc>
        <w:tc>
          <w:tcPr>
            <w:tcW w:w="1134" w:type="dxa"/>
            <w:hideMark/>
          </w:tcPr>
          <w:p w:rsidR="001706BC" w:rsidRPr="001706BC" w:rsidP="00336A9F" w14:paraId="5E14A26A" w14:textId="77777777">
            <w:pPr>
              <w:spacing w:line="269" w:lineRule="auto"/>
              <w:jc w:val="left"/>
              <w:rPr>
                <w:rFonts w:ascii="David" w:eastAsia="Calibri" w:hAnsi="David"/>
                <w:sz w:val="22"/>
                <w:szCs w:val="22"/>
                <w:rtl/>
              </w:rPr>
            </w:pPr>
            <w:r w:rsidRPr="001706BC">
              <w:rPr>
                <w:rFonts w:ascii="David" w:eastAsia="Calibri" w:hAnsi="David"/>
                <w:sz w:val="22"/>
                <w:szCs w:val="22"/>
                <w:rtl/>
              </w:rPr>
              <w:t>נתיב יוסף</w:t>
            </w:r>
          </w:p>
        </w:tc>
        <w:tc>
          <w:tcPr>
            <w:tcW w:w="992" w:type="dxa"/>
            <w:noWrap/>
            <w:hideMark/>
          </w:tcPr>
          <w:p w:rsidR="001706BC" w:rsidRPr="001706BC" w:rsidP="001706BC" w14:paraId="58A79765" w14:textId="77777777">
            <w:pPr>
              <w:spacing w:line="269" w:lineRule="auto"/>
              <w:rPr>
                <w:rFonts w:ascii="David" w:eastAsia="Calibri" w:hAnsi="David"/>
                <w:sz w:val="22"/>
                <w:szCs w:val="22"/>
                <w:rtl/>
              </w:rPr>
            </w:pPr>
            <w:r w:rsidRPr="001706BC">
              <w:rPr>
                <w:rFonts w:ascii="David" w:eastAsia="Calibri" w:hAnsi="David"/>
                <w:sz w:val="22"/>
                <w:szCs w:val="22"/>
              </w:rPr>
              <w:t> </w:t>
            </w:r>
          </w:p>
        </w:tc>
        <w:tc>
          <w:tcPr>
            <w:tcW w:w="1133" w:type="dxa"/>
            <w:hideMark/>
          </w:tcPr>
          <w:p w:rsidR="001706BC" w:rsidRPr="001706BC" w:rsidP="001706BC" w14:paraId="3067E432" w14:textId="77777777">
            <w:pPr>
              <w:spacing w:line="269" w:lineRule="auto"/>
              <w:rPr>
                <w:rFonts w:ascii="David" w:eastAsia="Calibri" w:hAnsi="David"/>
                <w:sz w:val="22"/>
                <w:szCs w:val="22"/>
              </w:rPr>
            </w:pPr>
            <w:r w:rsidRPr="001706BC">
              <w:rPr>
                <w:rFonts w:ascii="David" w:eastAsia="Calibri" w:hAnsi="David"/>
                <w:sz w:val="22"/>
                <w:szCs w:val="22"/>
                <w:rtl/>
              </w:rPr>
              <w:t>דואר</w:t>
            </w:r>
          </w:p>
        </w:tc>
        <w:tc>
          <w:tcPr>
            <w:tcW w:w="851" w:type="dxa"/>
            <w:hideMark/>
          </w:tcPr>
          <w:p w:rsidR="001706BC" w:rsidRPr="001706BC" w:rsidP="001706BC" w14:paraId="1CAA1839" w14:textId="77777777">
            <w:pPr>
              <w:spacing w:line="269" w:lineRule="auto"/>
              <w:rPr>
                <w:rFonts w:ascii="David" w:eastAsia="Calibri" w:hAnsi="David"/>
                <w:sz w:val="22"/>
                <w:szCs w:val="22"/>
                <w:rtl/>
              </w:rPr>
            </w:pPr>
            <w:r w:rsidRPr="001706BC">
              <w:rPr>
                <w:rFonts w:ascii="David" w:eastAsia="Calibri" w:hAnsi="David"/>
                <w:sz w:val="22"/>
                <w:szCs w:val="22"/>
              </w:rPr>
              <w:t>1,489</w:t>
            </w:r>
          </w:p>
        </w:tc>
        <w:tc>
          <w:tcPr>
            <w:tcW w:w="1114" w:type="dxa"/>
            <w:hideMark/>
          </w:tcPr>
          <w:p w:rsidR="001706BC" w:rsidRPr="001706BC" w:rsidP="001706BC" w14:paraId="4470162D" w14:textId="77777777">
            <w:pPr>
              <w:spacing w:line="269" w:lineRule="auto"/>
              <w:rPr>
                <w:rFonts w:ascii="David" w:eastAsia="Calibri" w:hAnsi="David"/>
                <w:sz w:val="22"/>
                <w:szCs w:val="22"/>
              </w:rPr>
            </w:pPr>
            <w:r w:rsidRPr="001706BC">
              <w:rPr>
                <w:rFonts w:ascii="David" w:eastAsia="Calibri" w:hAnsi="David"/>
                <w:sz w:val="22"/>
                <w:szCs w:val="22"/>
              </w:rPr>
              <w:t>4,550,000</w:t>
            </w:r>
          </w:p>
        </w:tc>
        <w:tc>
          <w:tcPr>
            <w:tcW w:w="1719" w:type="dxa"/>
            <w:hideMark/>
          </w:tcPr>
          <w:p w:rsidR="001706BC" w:rsidRPr="001706BC" w:rsidP="003B1EA7" w14:paraId="1B0FA387" w14:textId="77777777">
            <w:pPr>
              <w:spacing w:line="269" w:lineRule="auto"/>
              <w:jc w:val="left"/>
              <w:rPr>
                <w:rFonts w:ascii="David" w:eastAsia="Calibri" w:hAnsi="David"/>
                <w:sz w:val="22"/>
                <w:szCs w:val="22"/>
              </w:rPr>
            </w:pPr>
            <w:r w:rsidRPr="001706BC">
              <w:rPr>
                <w:rFonts w:ascii="David" w:eastAsia="Calibri" w:hAnsi="David"/>
                <w:sz w:val="22"/>
                <w:szCs w:val="22"/>
                <w:rtl/>
              </w:rPr>
              <w:t xml:space="preserve">נכס במחלוקת עם </w:t>
            </w:r>
            <w:r w:rsidR="00336A9F">
              <w:rPr>
                <w:rFonts w:ascii="David" w:eastAsia="Calibri" w:hAnsi="David" w:hint="cs"/>
                <w:sz w:val="22"/>
                <w:szCs w:val="22"/>
                <w:rtl/>
              </w:rPr>
              <w:t>חברת נמלי ישראל,</w:t>
            </w:r>
            <w:r w:rsidRPr="001706BC">
              <w:rPr>
                <w:rFonts w:ascii="David" w:eastAsia="Calibri" w:hAnsi="David"/>
                <w:sz w:val="22"/>
                <w:szCs w:val="22"/>
                <w:rtl/>
              </w:rPr>
              <w:t xml:space="preserve"> לא ניתן לשימוש</w:t>
            </w:r>
          </w:p>
        </w:tc>
      </w:tr>
      <w:tr w14:paraId="4B11C0A0" w14:textId="77777777" w:rsidTr="00D82F60">
        <w:tblPrEx>
          <w:tblW w:w="8211" w:type="dxa"/>
          <w:tblLayout w:type="fixed"/>
          <w:tblLook w:val="04A0"/>
        </w:tblPrEx>
        <w:trPr>
          <w:trHeight w:val="780"/>
        </w:trPr>
        <w:tc>
          <w:tcPr>
            <w:tcW w:w="1268" w:type="dxa"/>
            <w:noWrap/>
            <w:hideMark/>
          </w:tcPr>
          <w:p w:rsidR="001706BC" w:rsidRPr="001706BC" w:rsidP="00336A9F" w14:paraId="41B88919" w14:textId="77777777">
            <w:pPr>
              <w:spacing w:line="269" w:lineRule="auto"/>
              <w:jc w:val="left"/>
              <w:rPr>
                <w:rFonts w:ascii="David" w:eastAsia="Calibri" w:hAnsi="David"/>
                <w:sz w:val="22"/>
                <w:szCs w:val="22"/>
                <w:rtl/>
              </w:rPr>
            </w:pPr>
            <w:r w:rsidRPr="001706BC">
              <w:rPr>
                <w:rFonts w:ascii="David" w:eastAsia="Calibri" w:hAnsi="David"/>
                <w:sz w:val="22"/>
                <w:szCs w:val="22"/>
                <w:rtl/>
              </w:rPr>
              <w:t>חיפה</w:t>
            </w:r>
          </w:p>
        </w:tc>
        <w:tc>
          <w:tcPr>
            <w:tcW w:w="1134" w:type="dxa"/>
            <w:hideMark/>
          </w:tcPr>
          <w:p w:rsidR="001706BC" w:rsidRPr="001706BC" w:rsidP="00336A9F" w14:paraId="5F706EA1" w14:textId="77777777">
            <w:pPr>
              <w:spacing w:line="269" w:lineRule="auto"/>
              <w:jc w:val="left"/>
              <w:rPr>
                <w:rFonts w:ascii="David" w:eastAsia="Calibri" w:hAnsi="David"/>
                <w:sz w:val="22"/>
                <w:szCs w:val="22"/>
                <w:rtl/>
              </w:rPr>
            </w:pPr>
            <w:r w:rsidRPr="001706BC">
              <w:rPr>
                <w:rFonts w:ascii="David" w:eastAsia="Calibri" w:hAnsi="David"/>
                <w:sz w:val="22"/>
                <w:szCs w:val="22"/>
                <w:rtl/>
              </w:rPr>
              <w:t>יפה נוף</w:t>
            </w:r>
          </w:p>
        </w:tc>
        <w:tc>
          <w:tcPr>
            <w:tcW w:w="992" w:type="dxa"/>
            <w:noWrap/>
            <w:hideMark/>
          </w:tcPr>
          <w:p w:rsidR="001706BC" w:rsidRPr="001706BC" w:rsidP="001706BC" w14:paraId="7750FB90" w14:textId="77777777">
            <w:pPr>
              <w:spacing w:line="269" w:lineRule="auto"/>
              <w:rPr>
                <w:rFonts w:ascii="David" w:eastAsia="Calibri" w:hAnsi="David"/>
                <w:sz w:val="22"/>
                <w:szCs w:val="22"/>
                <w:rtl/>
              </w:rPr>
            </w:pPr>
            <w:r w:rsidRPr="001706BC">
              <w:rPr>
                <w:rFonts w:ascii="David" w:eastAsia="Calibri" w:hAnsi="David"/>
                <w:sz w:val="22"/>
                <w:szCs w:val="22"/>
              </w:rPr>
              <w:t>19.5.19</w:t>
            </w:r>
          </w:p>
        </w:tc>
        <w:tc>
          <w:tcPr>
            <w:tcW w:w="1133" w:type="dxa"/>
            <w:hideMark/>
          </w:tcPr>
          <w:p w:rsidR="001706BC" w:rsidRPr="001706BC" w:rsidP="001706BC" w14:paraId="78CFC4C9" w14:textId="77777777">
            <w:pPr>
              <w:spacing w:line="269" w:lineRule="auto"/>
              <w:rPr>
                <w:rFonts w:ascii="David" w:eastAsia="Calibri" w:hAnsi="David"/>
                <w:sz w:val="22"/>
                <w:szCs w:val="22"/>
              </w:rPr>
            </w:pPr>
            <w:r w:rsidRPr="001706BC">
              <w:rPr>
                <w:rFonts w:ascii="David" w:eastAsia="Calibri" w:hAnsi="David"/>
                <w:sz w:val="22"/>
                <w:szCs w:val="22"/>
                <w:rtl/>
              </w:rPr>
              <w:t>מלון</w:t>
            </w:r>
          </w:p>
        </w:tc>
        <w:tc>
          <w:tcPr>
            <w:tcW w:w="851" w:type="dxa"/>
            <w:hideMark/>
          </w:tcPr>
          <w:p w:rsidR="001706BC" w:rsidRPr="001706BC" w:rsidP="001706BC" w14:paraId="55BD4E6D" w14:textId="77777777">
            <w:pPr>
              <w:spacing w:line="269" w:lineRule="auto"/>
              <w:rPr>
                <w:rFonts w:ascii="David" w:eastAsia="Calibri" w:hAnsi="David"/>
                <w:sz w:val="22"/>
                <w:szCs w:val="22"/>
                <w:rtl/>
              </w:rPr>
            </w:pPr>
            <w:r w:rsidRPr="001706BC">
              <w:rPr>
                <w:rFonts w:ascii="David" w:eastAsia="Calibri" w:hAnsi="David"/>
                <w:sz w:val="22"/>
                <w:szCs w:val="22"/>
              </w:rPr>
              <w:t>1776</w:t>
            </w:r>
          </w:p>
        </w:tc>
        <w:tc>
          <w:tcPr>
            <w:tcW w:w="1114" w:type="dxa"/>
            <w:hideMark/>
          </w:tcPr>
          <w:p w:rsidR="001706BC" w:rsidRPr="001706BC" w:rsidP="001706BC" w14:paraId="5A768BBB" w14:textId="77777777">
            <w:pPr>
              <w:spacing w:line="269" w:lineRule="auto"/>
              <w:rPr>
                <w:rFonts w:ascii="David" w:eastAsia="Calibri" w:hAnsi="David"/>
                <w:sz w:val="22"/>
                <w:szCs w:val="22"/>
              </w:rPr>
            </w:pPr>
            <w:r w:rsidRPr="001706BC">
              <w:rPr>
                <w:rFonts w:ascii="David" w:eastAsia="Calibri" w:hAnsi="David"/>
                <w:sz w:val="22"/>
                <w:szCs w:val="22"/>
              </w:rPr>
              <w:t>12,840,000</w:t>
            </w:r>
          </w:p>
        </w:tc>
        <w:tc>
          <w:tcPr>
            <w:tcW w:w="1719" w:type="dxa"/>
            <w:hideMark/>
          </w:tcPr>
          <w:p w:rsidR="001706BC" w:rsidRPr="001706BC" w:rsidP="003B1EA7" w14:paraId="10DB6080" w14:textId="77777777">
            <w:pPr>
              <w:spacing w:line="269" w:lineRule="auto"/>
              <w:jc w:val="left"/>
              <w:rPr>
                <w:rFonts w:ascii="David" w:eastAsia="Calibri" w:hAnsi="David"/>
                <w:sz w:val="22"/>
                <w:szCs w:val="22"/>
              </w:rPr>
            </w:pPr>
            <w:r w:rsidRPr="001706BC">
              <w:rPr>
                <w:rFonts w:ascii="David" w:eastAsia="Calibri" w:hAnsi="David"/>
                <w:sz w:val="22"/>
                <w:szCs w:val="22"/>
                <w:rtl/>
              </w:rPr>
              <w:t>לא ניתן לשימוש עקב הגדרות שימוש מטופל מול עיריית חיפה במציאת פתרון</w:t>
            </w:r>
          </w:p>
        </w:tc>
      </w:tr>
      <w:tr w14:paraId="1224D093" w14:textId="77777777" w:rsidTr="00D82F60">
        <w:tblPrEx>
          <w:tblW w:w="8211" w:type="dxa"/>
          <w:tblLayout w:type="fixed"/>
          <w:tblLook w:val="04A0"/>
        </w:tblPrEx>
        <w:trPr>
          <w:trHeight w:val="780"/>
        </w:trPr>
        <w:tc>
          <w:tcPr>
            <w:tcW w:w="1268" w:type="dxa"/>
            <w:noWrap/>
            <w:hideMark/>
          </w:tcPr>
          <w:p w:rsidR="001706BC" w:rsidRPr="001706BC" w:rsidP="00336A9F" w14:paraId="0317A7D3" w14:textId="77777777">
            <w:pPr>
              <w:spacing w:line="269" w:lineRule="auto"/>
              <w:jc w:val="left"/>
              <w:rPr>
                <w:rFonts w:ascii="David" w:eastAsia="Calibri" w:hAnsi="David"/>
                <w:sz w:val="22"/>
                <w:szCs w:val="22"/>
                <w:rtl/>
              </w:rPr>
            </w:pPr>
            <w:r w:rsidRPr="001706BC">
              <w:rPr>
                <w:rFonts w:ascii="David" w:eastAsia="Calibri" w:hAnsi="David"/>
                <w:sz w:val="22"/>
                <w:szCs w:val="22"/>
                <w:rtl/>
              </w:rPr>
              <w:t>אשקלון</w:t>
            </w:r>
          </w:p>
        </w:tc>
        <w:tc>
          <w:tcPr>
            <w:tcW w:w="1134" w:type="dxa"/>
            <w:noWrap/>
            <w:hideMark/>
          </w:tcPr>
          <w:p w:rsidR="001706BC" w:rsidRPr="001706BC" w:rsidP="00336A9F" w14:paraId="3D8DFA22"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הנגר </w:t>
            </w:r>
          </w:p>
        </w:tc>
        <w:tc>
          <w:tcPr>
            <w:tcW w:w="992" w:type="dxa"/>
            <w:noWrap/>
            <w:hideMark/>
          </w:tcPr>
          <w:p w:rsidR="001706BC" w:rsidRPr="001706BC" w:rsidP="001706BC" w14:paraId="0AC1B1D7" w14:textId="77777777">
            <w:pPr>
              <w:spacing w:line="269" w:lineRule="auto"/>
              <w:rPr>
                <w:rFonts w:ascii="David" w:eastAsia="Calibri" w:hAnsi="David"/>
                <w:sz w:val="22"/>
                <w:szCs w:val="22"/>
                <w:rtl/>
              </w:rPr>
            </w:pPr>
            <w:r w:rsidRPr="001706BC">
              <w:rPr>
                <w:rFonts w:ascii="David" w:eastAsia="Calibri" w:hAnsi="David"/>
                <w:sz w:val="22"/>
                <w:szCs w:val="22"/>
              </w:rPr>
              <w:t>27.2.25</w:t>
            </w:r>
          </w:p>
        </w:tc>
        <w:tc>
          <w:tcPr>
            <w:tcW w:w="1133" w:type="dxa"/>
            <w:hideMark/>
          </w:tcPr>
          <w:p w:rsidR="001706BC" w:rsidRPr="001706BC" w:rsidP="001706BC" w14:paraId="43D03429" w14:textId="77777777">
            <w:pPr>
              <w:spacing w:line="269" w:lineRule="auto"/>
              <w:rPr>
                <w:rFonts w:ascii="David" w:eastAsia="Calibri" w:hAnsi="David"/>
                <w:sz w:val="22"/>
                <w:szCs w:val="22"/>
              </w:rPr>
            </w:pPr>
            <w:r w:rsidRPr="001706BC">
              <w:rPr>
                <w:rFonts w:ascii="David" w:eastAsia="Calibri" w:hAnsi="David"/>
                <w:sz w:val="22"/>
                <w:szCs w:val="22"/>
                <w:rtl/>
              </w:rPr>
              <w:t>מגרש</w:t>
            </w:r>
          </w:p>
        </w:tc>
        <w:tc>
          <w:tcPr>
            <w:tcW w:w="851" w:type="dxa"/>
            <w:noWrap/>
            <w:hideMark/>
          </w:tcPr>
          <w:p w:rsidR="001706BC" w:rsidRPr="001706BC" w:rsidP="001706BC" w14:paraId="256DE56F" w14:textId="77777777">
            <w:pPr>
              <w:spacing w:line="269" w:lineRule="auto"/>
              <w:rPr>
                <w:rFonts w:ascii="David" w:eastAsia="Calibri" w:hAnsi="David"/>
                <w:sz w:val="22"/>
                <w:szCs w:val="22"/>
                <w:rtl/>
              </w:rPr>
            </w:pPr>
            <w:r w:rsidRPr="001706BC">
              <w:rPr>
                <w:rFonts w:ascii="David" w:eastAsia="Calibri" w:hAnsi="David"/>
                <w:sz w:val="22"/>
                <w:szCs w:val="22"/>
              </w:rPr>
              <w:t>15,479</w:t>
            </w:r>
          </w:p>
        </w:tc>
        <w:tc>
          <w:tcPr>
            <w:tcW w:w="1114" w:type="dxa"/>
            <w:noWrap/>
            <w:hideMark/>
          </w:tcPr>
          <w:p w:rsidR="001706BC" w:rsidRPr="001706BC" w:rsidP="001706BC" w14:paraId="04079351" w14:textId="77777777">
            <w:pPr>
              <w:spacing w:line="269" w:lineRule="auto"/>
              <w:rPr>
                <w:rFonts w:ascii="David" w:eastAsia="Calibri" w:hAnsi="David"/>
                <w:sz w:val="22"/>
                <w:szCs w:val="22"/>
              </w:rPr>
            </w:pPr>
            <w:r w:rsidRPr="001706BC">
              <w:rPr>
                <w:rFonts w:ascii="David" w:eastAsia="Calibri" w:hAnsi="David"/>
                <w:sz w:val="22"/>
                <w:szCs w:val="22"/>
              </w:rPr>
              <w:t>64,240,000</w:t>
            </w:r>
          </w:p>
        </w:tc>
        <w:tc>
          <w:tcPr>
            <w:tcW w:w="1719" w:type="dxa"/>
            <w:hideMark/>
          </w:tcPr>
          <w:p w:rsidR="001706BC" w:rsidRPr="001706BC" w:rsidP="003B1EA7" w14:paraId="31AB428C" w14:textId="77777777">
            <w:pPr>
              <w:spacing w:line="269" w:lineRule="auto"/>
              <w:jc w:val="left"/>
              <w:rPr>
                <w:rFonts w:ascii="David" w:eastAsia="Calibri" w:hAnsi="David"/>
                <w:sz w:val="22"/>
                <w:szCs w:val="22"/>
              </w:rPr>
            </w:pPr>
            <w:r w:rsidRPr="001706BC">
              <w:rPr>
                <w:rFonts w:ascii="David" w:eastAsia="Calibri" w:hAnsi="David"/>
                <w:sz w:val="22"/>
                <w:szCs w:val="22"/>
                <w:rtl/>
              </w:rPr>
              <w:t>בהליך תכנון תב"ע ושינוי יעוד עבור משרד הרווחה</w:t>
            </w:r>
          </w:p>
        </w:tc>
      </w:tr>
      <w:tr w14:paraId="4FE53BF2" w14:textId="77777777" w:rsidTr="00D82F60">
        <w:tblPrEx>
          <w:tblW w:w="8211" w:type="dxa"/>
          <w:tblLayout w:type="fixed"/>
          <w:tblLook w:val="04A0"/>
        </w:tblPrEx>
        <w:trPr>
          <w:trHeight w:val="780"/>
        </w:trPr>
        <w:tc>
          <w:tcPr>
            <w:tcW w:w="1268" w:type="dxa"/>
            <w:noWrap/>
            <w:hideMark/>
          </w:tcPr>
          <w:p w:rsidR="001706BC" w:rsidRPr="001706BC" w:rsidP="00336A9F" w14:paraId="29625778" w14:textId="77777777">
            <w:pPr>
              <w:spacing w:line="269" w:lineRule="auto"/>
              <w:jc w:val="left"/>
              <w:rPr>
                <w:rFonts w:ascii="David" w:eastAsia="Calibri" w:hAnsi="David"/>
                <w:sz w:val="22"/>
                <w:szCs w:val="22"/>
                <w:rtl/>
              </w:rPr>
            </w:pPr>
            <w:r w:rsidRPr="001706BC">
              <w:rPr>
                <w:rFonts w:ascii="David" w:eastAsia="Calibri" w:hAnsi="David"/>
                <w:sz w:val="22"/>
                <w:szCs w:val="22"/>
                <w:rtl/>
              </w:rPr>
              <w:t>חיפה</w:t>
            </w:r>
          </w:p>
        </w:tc>
        <w:tc>
          <w:tcPr>
            <w:tcW w:w="1134" w:type="dxa"/>
            <w:hideMark/>
          </w:tcPr>
          <w:p w:rsidR="001706BC" w:rsidRPr="001706BC" w:rsidP="00336A9F" w14:paraId="3CC255AF" w14:textId="77777777">
            <w:pPr>
              <w:spacing w:line="269" w:lineRule="auto"/>
              <w:jc w:val="left"/>
              <w:rPr>
                <w:rFonts w:ascii="David" w:eastAsia="Calibri" w:hAnsi="David"/>
                <w:sz w:val="22"/>
                <w:szCs w:val="22"/>
                <w:rtl/>
              </w:rPr>
            </w:pPr>
            <w:r w:rsidRPr="001706BC">
              <w:rPr>
                <w:rFonts w:ascii="David" w:eastAsia="Calibri" w:hAnsi="David"/>
                <w:sz w:val="22"/>
                <w:szCs w:val="22"/>
                <w:rtl/>
              </w:rPr>
              <w:t>יצחק אלחנן</w:t>
            </w:r>
          </w:p>
        </w:tc>
        <w:tc>
          <w:tcPr>
            <w:tcW w:w="992" w:type="dxa"/>
            <w:noWrap/>
            <w:hideMark/>
          </w:tcPr>
          <w:p w:rsidR="001706BC" w:rsidRPr="001706BC" w:rsidP="001706BC" w14:paraId="065DF22B" w14:textId="77777777">
            <w:pPr>
              <w:spacing w:line="269" w:lineRule="auto"/>
              <w:rPr>
                <w:rFonts w:ascii="David" w:eastAsia="Calibri" w:hAnsi="David"/>
                <w:sz w:val="22"/>
                <w:szCs w:val="22"/>
                <w:rtl/>
              </w:rPr>
            </w:pPr>
            <w:r w:rsidRPr="001706BC">
              <w:rPr>
                <w:rFonts w:ascii="David" w:eastAsia="Calibri" w:hAnsi="David"/>
                <w:sz w:val="22"/>
                <w:szCs w:val="22"/>
              </w:rPr>
              <w:t>19.5.19</w:t>
            </w:r>
          </w:p>
        </w:tc>
        <w:tc>
          <w:tcPr>
            <w:tcW w:w="1133" w:type="dxa"/>
            <w:hideMark/>
          </w:tcPr>
          <w:p w:rsidR="001706BC" w:rsidRPr="001706BC" w:rsidP="001706BC" w14:paraId="5D201C0F" w14:textId="77777777">
            <w:pPr>
              <w:spacing w:line="269" w:lineRule="auto"/>
              <w:rPr>
                <w:rFonts w:ascii="David" w:eastAsia="Calibri" w:hAnsi="David"/>
                <w:sz w:val="22"/>
                <w:szCs w:val="22"/>
              </w:rPr>
            </w:pPr>
            <w:r w:rsidRPr="001706BC">
              <w:rPr>
                <w:rFonts w:ascii="David" w:eastAsia="Calibri" w:hAnsi="David"/>
                <w:sz w:val="22"/>
                <w:szCs w:val="22"/>
                <w:rtl/>
              </w:rPr>
              <w:t>מלון</w:t>
            </w:r>
          </w:p>
        </w:tc>
        <w:tc>
          <w:tcPr>
            <w:tcW w:w="851" w:type="dxa"/>
            <w:hideMark/>
          </w:tcPr>
          <w:p w:rsidR="001706BC" w:rsidRPr="001706BC" w:rsidP="001706BC" w14:paraId="33E14D62" w14:textId="77777777">
            <w:pPr>
              <w:spacing w:line="269" w:lineRule="auto"/>
              <w:rPr>
                <w:rFonts w:ascii="David" w:eastAsia="Calibri" w:hAnsi="David"/>
                <w:sz w:val="22"/>
                <w:szCs w:val="22"/>
                <w:rtl/>
              </w:rPr>
            </w:pPr>
            <w:r w:rsidRPr="001706BC">
              <w:rPr>
                <w:rFonts w:ascii="David" w:eastAsia="Calibri" w:hAnsi="David"/>
                <w:sz w:val="22"/>
                <w:szCs w:val="22"/>
              </w:rPr>
              <w:t>2,400</w:t>
            </w:r>
          </w:p>
        </w:tc>
        <w:tc>
          <w:tcPr>
            <w:tcW w:w="1114" w:type="dxa"/>
            <w:hideMark/>
          </w:tcPr>
          <w:p w:rsidR="001706BC" w:rsidRPr="001706BC" w:rsidP="001706BC" w14:paraId="65626B96" w14:textId="77777777">
            <w:pPr>
              <w:spacing w:line="269" w:lineRule="auto"/>
              <w:rPr>
                <w:rFonts w:ascii="David" w:eastAsia="Calibri" w:hAnsi="David"/>
                <w:sz w:val="22"/>
                <w:szCs w:val="22"/>
              </w:rPr>
            </w:pPr>
            <w:r w:rsidRPr="001706BC">
              <w:rPr>
                <w:rFonts w:ascii="David" w:eastAsia="Calibri" w:hAnsi="David"/>
                <w:sz w:val="22"/>
                <w:szCs w:val="22"/>
              </w:rPr>
              <w:t>17,480,000</w:t>
            </w:r>
          </w:p>
        </w:tc>
        <w:tc>
          <w:tcPr>
            <w:tcW w:w="1719" w:type="dxa"/>
            <w:hideMark/>
          </w:tcPr>
          <w:p w:rsidR="001706BC" w:rsidRPr="001706BC" w:rsidP="003B1EA7" w14:paraId="0BC6422C" w14:textId="77777777">
            <w:pPr>
              <w:spacing w:line="269" w:lineRule="auto"/>
              <w:jc w:val="left"/>
              <w:rPr>
                <w:rFonts w:ascii="David" w:eastAsia="Calibri" w:hAnsi="David"/>
                <w:sz w:val="22"/>
                <w:szCs w:val="22"/>
              </w:rPr>
            </w:pPr>
            <w:r w:rsidRPr="001706BC">
              <w:rPr>
                <w:rFonts w:ascii="David" w:eastAsia="Calibri" w:hAnsi="David"/>
                <w:sz w:val="22"/>
                <w:szCs w:val="22"/>
                <w:rtl/>
              </w:rPr>
              <w:t>לא ניתן לשימוש עקב הגדרות שימוש מטופל מול עיריית חיפה במציאת פתרון</w:t>
            </w:r>
          </w:p>
        </w:tc>
      </w:tr>
      <w:tr w14:paraId="79CCC30D" w14:textId="77777777" w:rsidTr="00D82F60">
        <w:tblPrEx>
          <w:tblW w:w="8211" w:type="dxa"/>
          <w:tblLayout w:type="fixed"/>
          <w:tblLook w:val="04A0"/>
        </w:tblPrEx>
        <w:trPr>
          <w:trHeight w:val="780"/>
        </w:trPr>
        <w:tc>
          <w:tcPr>
            <w:tcW w:w="1268" w:type="dxa"/>
            <w:noWrap/>
            <w:hideMark/>
          </w:tcPr>
          <w:p w:rsidR="001706BC" w:rsidRPr="001706BC" w:rsidP="00336A9F" w14:paraId="283981F7"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413BAC69" w14:textId="77777777">
            <w:pPr>
              <w:spacing w:line="269" w:lineRule="auto"/>
              <w:jc w:val="left"/>
              <w:rPr>
                <w:rFonts w:ascii="David" w:eastAsia="Calibri" w:hAnsi="David"/>
                <w:sz w:val="22"/>
                <w:szCs w:val="22"/>
                <w:rtl/>
              </w:rPr>
            </w:pPr>
            <w:r w:rsidRPr="001706BC">
              <w:rPr>
                <w:rFonts w:ascii="David" w:eastAsia="Calibri" w:hAnsi="David"/>
                <w:sz w:val="22"/>
                <w:szCs w:val="22"/>
                <w:rtl/>
              </w:rPr>
              <w:t>ניקנור</w:t>
            </w:r>
          </w:p>
        </w:tc>
        <w:tc>
          <w:tcPr>
            <w:tcW w:w="992" w:type="dxa"/>
            <w:noWrap/>
            <w:hideMark/>
          </w:tcPr>
          <w:p w:rsidR="001706BC" w:rsidRPr="001706BC" w:rsidP="001706BC" w14:paraId="2951FD28" w14:textId="77777777">
            <w:pPr>
              <w:spacing w:line="269" w:lineRule="auto"/>
              <w:rPr>
                <w:rFonts w:ascii="David" w:eastAsia="Calibri" w:hAnsi="David"/>
                <w:sz w:val="22"/>
                <w:szCs w:val="22"/>
                <w:rtl/>
              </w:rPr>
            </w:pPr>
            <w:r w:rsidRPr="001706BC">
              <w:rPr>
                <w:rFonts w:ascii="David" w:eastAsia="Calibri" w:hAnsi="David"/>
                <w:sz w:val="22"/>
                <w:szCs w:val="22"/>
              </w:rPr>
              <w:t>22.6.16</w:t>
            </w:r>
          </w:p>
        </w:tc>
        <w:tc>
          <w:tcPr>
            <w:tcW w:w="1133" w:type="dxa"/>
            <w:hideMark/>
          </w:tcPr>
          <w:p w:rsidR="001706BC" w:rsidRPr="001706BC" w:rsidP="001706BC" w14:paraId="4969A62C" w14:textId="77777777">
            <w:pPr>
              <w:spacing w:line="269" w:lineRule="auto"/>
              <w:rPr>
                <w:rFonts w:ascii="David" w:eastAsia="Calibri" w:hAnsi="David"/>
                <w:sz w:val="22"/>
                <w:szCs w:val="22"/>
              </w:rPr>
            </w:pPr>
            <w:r w:rsidRPr="001706BC">
              <w:rPr>
                <w:rFonts w:ascii="David" w:eastAsia="Calibri" w:hAnsi="David"/>
                <w:sz w:val="22"/>
                <w:szCs w:val="22"/>
                <w:rtl/>
              </w:rPr>
              <w:t>מגרש</w:t>
            </w:r>
          </w:p>
        </w:tc>
        <w:tc>
          <w:tcPr>
            <w:tcW w:w="851" w:type="dxa"/>
            <w:hideMark/>
          </w:tcPr>
          <w:p w:rsidR="001706BC" w:rsidRPr="001706BC" w:rsidP="001706BC" w14:paraId="7518BA20" w14:textId="77777777">
            <w:pPr>
              <w:spacing w:line="269" w:lineRule="auto"/>
              <w:rPr>
                <w:rFonts w:ascii="David" w:eastAsia="Calibri" w:hAnsi="David"/>
                <w:sz w:val="22"/>
                <w:szCs w:val="22"/>
                <w:rtl/>
              </w:rPr>
            </w:pPr>
            <w:r w:rsidRPr="001706BC">
              <w:rPr>
                <w:rFonts w:ascii="David" w:eastAsia="Calibri" w:hAnsi="David"/>
                <w:sz w:val="22"/>
                <w:szCs w:val="22"/>
              </w:rPr>
              <w:t>1,156</w:t>
            </w:r>
          </w:p>
        </w:tc>
        <w:tc>
          <w:tcPr>
            <w:tcW w:w="1114" w:type="dxa"/>
            <w:hideMark/>
          </w:tcPr>
          <w:p w:rsidR="001706BC" w:rsidRPr="001706BC" w:rsidP="001706BC" w14:paraId="50A95D27"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0C678101" w14:textId="77777777">
            <w:pPr>
              <w:spacing w:line="269" w:lineRule="auto"/>
              <w:jc w:val="left"/>
              <w:rPr>
                <w:rFonts w:ascii="David" w:eastAsia="Calibri" w:hAnsi="David"/>
                <w:sz w:val="22"/>
                <w:szCs w:val="22"/>
              </w:rPr>
            </w:pPr>
            <w:r w:rsidRPr="001706BC">
              <w:rPr>
                <w:rFonts w:ascii="David" w:eastAsia="Calibri" w:hAnsi="David"/>
                <w:sz w:val="22"/>
                <w:szCs w:val="22"/>
                <w:rtl/>
              </w:rPr>
              <w:t>מגרש בהליך תכנוני עם יזם פרטי שותף בשטח</w:t>
            </w:r>
          </w:p>
        </w:tc>
      </w:tr>
      <w:tr w14:paraId="5D7BB323" w14:textId="77777777" w:rsidTr="00D82F60">
        <w:tblPrEx>
          <w:tblW w:w="8211" w:type="dxa"/>
          <w:tblLayout w:type="fixed"/>
          <w:tblLook w:val="04A0"/>
        </w:tblPrEx>
        <w:trPr>
          <w:trHeight w:val="780"/>
        </w:trPr>
        <w:tc>
          <w:tcPr>
            <w:tcW w:w="1268" w:type="dxa"/>
            <w:noWrap/>
            <w:hideMark/>
          </w:tcPr>
          <w:p w:rsidR="001706BC" w:rsidRPr="001706BC" w:rsidP="00336A9F" w14:paraId="3F63B2B3"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6ECB42EF" w14:textId="77777777">
            <w:pPr>
              <w:spacing w:line="269" w:lineRule="auto"/>
              <w:jc w:val="left"/>
              <w:rPr>
                <w:rFonts w:ascii="David" w:eastAsia="Calibri" w:hAnsi="David"/>
                <w:sz w:val="22"/>
                <w:szCs w:val="22"/>
                <w:rtl/>
              </w:rPr>
            </w:pPr>
            <w:r w:rsidRPr="001706BC">
              <w:rPr>
                <w:rFonts w:ascii="David" w:eastAsia="Calibri" w:hAnsi="David"/>
                <w:sz w:val="22"/>
                <w:szCs w:val="22"/>
                <w:rtl/>
              </w:rPr>
              <w:t>הרצל</w:t>
            </w:r>
          </w:p>
        </w:tc>
        <w:tc>
          <w:tcPr>
            <w:tcW w:w="992" w:type="dxa"/>
            <w:noWrap/>
            <w:hideMark/>
          </w:tcPr>
          <w:p w:rsidR="001706BC" w:rsidRPr="001706BC" w:rsidP="001706BC" w14:paraId="06D3B6BA" w14:textId="77777777">
            <w:pPr>
              <w:spacing w:line="269" w:lineRule="auto"/>
              <w:rPr>
                <w:rFonts w:ascii="David" w:eastAsia="Calibri" w:hAnsi="David"/>
                <w:sz w:val="22"/>
                <w:szCs w:val="22"/>
                <w:rtl/>
              </w:rPr>
            </w:pPr>
            <w:r w:rsidRPr="001706BC">
              <w:rPr>
                <w:rFonts w:ascii="David" w:eastAsia="Calibri" w:hAnsi="David"/>
                <w:sz w:val="22"/>
                <w:szCs w:val="22"/>
              </w:rPr>
              <w:t>31.7.22</w:t>
            </w:r>
          </w:p>
        </w:tc>
        <w:tc>
          <w:tcPr>
            <w:tcW w:w="1133" w:type="dxa"/>
            <w:hideMark/>
          </w:tcPr>
          <w:p w:rsidR="001706BC" w:rsidRPr="001706BC" w:rsidP="001706BC" w14:paraId="0315A044"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6FB207FF" w14:textId="77777777">
            <w:pPr>
              <w:spacing w:line="269" w:lineRule="auto"/>
              <w:rPr>
                <w:rFonts w:ascii="David" w:eastAsia="Calibri" w:hAnsi="David"/>
                <w:sz w:val="22"/>
                <w:szCs w:val="22"/>
                <w:rtl/>
              </w:rPr>
            </w:pPr>
            <w:r w:rsidRPr="001706BC">
              <w:rPr>
                <w:rFonts w:ascii="David" w:eastAsia="Calibri" w:hAnsi="David"/>
                <w:sz w:val="22"/>
                <w:szCs w:val="22"/>
              </w:rPr>
              <w:t>110</w:t>
            </w:r>
          </w:p>
        </w:tc>
        <w:tc>
          <w:tcPr>
            <w:tcW w:w="1114" w:type="dxa"/>
            <w:hideMark/>
          </w:tcPr>
          <w:p w:rsidR="001706BC" w:rsidRPr="001706BC" w:rsidP="001706BC" w14:paraId="1BE9C3CB" w14:textId="77777777">
            <w:pPr>
              <w:spacing w:line="269" w:lineRule="auto"/>
              <w:rPr>
                <w:rFonts w:ascii="David" w:eastAsia="Calibri" w:hAnsi="David"/>
                <w:sz w:val="22"/>
                <w:szCs w:val="22"/>
              </w:rPr>
            </w:pPr>
            <w:r w:rsidRPr="001706BC">
              <w:rPr>
                <w:rFonts w:ascii="David" w:eastAsia="Calibri" w:hAnsi="David"/>
                <w:sz w:val="22"/>
                <w:szCs w:val="22"/>
              </w:rPr>
              <w:t>2,400,000</w:t>
            </w:r>
          </w:p>
        </w:tc>
        <w:tc>
          <w:tcPr>
            <w:tcW w:w="1719" w:type="dxa"/>
            <w:hideMark/>
          </w:tcPr>
          <w:p w:rsidR="001706BC" w:rsidRPr="001706BC" w:rsidP="003B1EA7" w14:paraId="7208FA6A" w14:textId="77777777">
            <w:pPr>
              <w:spacing w:line="269" w:lineRule="auto"/>
              <w:jc w:val="left"/>
              <w:rPr>
                <w:rFonts w:ascii="David" w:eastAsia="Calibri" w:hAnsi="David"/>
                <w:sz w:val="22"/>
                <w:szCs w:val="22"/>
              </w:rPr>
            </w:pPr>
            <w:r w:rsidRPr="001706BC">
              <w:rPr>
                <w:rFonts w:ascii="David" w:eastAsia="Calibri" w:hAnsi="David"/>
                <w:sz w:val="22"/>
                <w:szCs w:val="22"/>
                <w:rtl/>
              </w:rPr>
              <w:t>דירה רשומה על שם קק"ל בעיות רישומיות שלא מאפשרות השכרת הנכס בייעודו.</w:t>
            </w:r>
          </w:p>
        </w:tc>
      </w:tr>
      <w:tr w14:paraId="1DE400CB" w14:textId="77777777" w:rsidTr="00D82F60">
        <w:tblPrEx>
          <w:tblW w:w="8211" w:type="dxa"/>
          <w:tblLayout w:type="fixed"/>
          <w:tblLook w:val="04A0"/>
        </w:tblPrEx>
        <w:trPr>
          <w:trHeight w:val="780"/>
        </w:trPr>
        <w:tc>
          <w:tcPr>
            <w:tcW w:w="1268" w:type="dxa"/>
            <w:noWrap/>
            <w:hideMark/>
          </w:tcPr>
          <w:p w:rsidR="001706BC" w:rsidRPr="001706BC" w:rsidP="00336A9F" w14:paraId="6D941EA7" w14:textId="77777777">
            <w:pPr>
              <w:spacing w:line="269" w:lineRule="auto"/>
              <w:jc w:val="left"/>
              <w:rPr>
                <w:rFonts w:ascii="David" w:eastAsia="Calibri" w:hAnsi="David"/>
                <w:sz w:val="22"/>
                <w:szCs w:val="22"/>
                <w:rtl/>
              </w:rPr>
            </w:pPr>
            <w:r w:rsidRPr="001706BC">
              <w:rPr>
                <w:rFonts w:ascii="David" w:eastAsia="Calibri" w:hAnsi="David"/>
                <w:sz w:val="22"/>
                <w:szCs w:val="22"/>
                <w:rtl/>
              </w:rPr>
              <w:t>קריית שמונה</w:t>
            </w:r>
          </w:p>
        </w:tc>
        <w:tc>
          <w:tcPr>
            <w:tcW w:w="1134" w:type="dxa"/>
            <w:hideMark/>
          </w:tcPr>
          <w:p w:rsidR="001706BC" w:rsidRPr="001706BC" w:rsidP="00336A9F" w14:paraId="6668DDCF" w14:textId="77777777">
            <w:pPr>
              <w:spacing w:line="269" w:lineRule="auto"/>
              <w:jc w:val="left"/>
              <w:rPr>
                <w:rFonts w:ascii="David" w:eastAsia="Calibri" w:hAnsi="David"/>
                <w:sz w:val="22"/>
                <w:szCs w:val="22"/>
                <w:rtl/>
              </w:rPr>
            </w:pPr>
            <w:r w:rsidRPr="001706BC">
              <w:rPr>
                <w:rFonts w:ascii="David" w:eastAsia="Calibri" w:hAnsi="David"/>
                <w:sz w:val="22"/>
                <w:szCs w:val="22"/>
                <w:rtl/>
              </w:rPr>
              <w:t>הרצל</w:t>
            </w:r>
          </w:p>
        </w:tc>
        <w:tc>
          <w:tcPr>
            <w:tcW w:w="992" w:type="dxa"/>
            <w:noWrap/>
            <w:hideMark/>
          </w:tcPr>
          <w:p w:rsidR="001706BC" w:rsidRPr="001706BC" w:rsidP="001706BC" w14:paraId="601232D4" w14:textId="77777777">
            <w:pPr>
              <w:spacing w:line="269" w:lineRule="auto"/>
              <w:rPr>
                <w:rFonts w:ascii="David" w:eastAsia="Calibri" w:hAnsi="David"/>
                <w:sz w:val="22"/>
                <w:szCs w:val="22"/>
                <w:rtl/>
              </w:rPr>
            </w:pPr>
            <w:r w:rsidRPr="001706BC">
              <w:rPr>
                <w:rFonts w:ascii="David" w:eastAsia="Calibri" w:hAnsi="David"/>
                <w:sz w:val="22"/>
                <w:szCs w:val="22"/>
              </w:rPr>
              <w:t>30.7.24</w:t>
            </w:r>
          </w:p>
        </w:tc>
        <w:tc>
          <w:tcPr>
            <w:tcW w:w="1133" w:type="dxa"/>
            <w:hideMark/>
          </w:tcPr>
          <w:p w:rsidR="001706BC" w:rsidRPr="001706BC" w:rsidP="001706BC" w14:paraId="3534C6AF"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44B6EEFB" w14:textId="77777777">
            <w:pPr>
              <w:spacing w:line="269" w:lineRule="auto"/>
              <w:rPr>
                <w:rFonts w:ascii="David" w:eastAsia="Calibri" w:hAnsi="David"/>
                <w:sz w:val="22"/>
                <w:szCs w:val="22"/>
                <w:rtl/>
              </w:rPr>
            </w:pPr>
            <w:r w:rsidRPr="001706BC">
              <w:rPr>
                <w:rFonts w:ascii="David" w:eastAsia="Calibri" w:hAnsi="David"/>
                <w:sz w:val="22"/>
                <w:szCs w:val="22"/>
              </w:rPr>
              <w:t>230</w:t>
            </w:r>
          </w:p>
        </w:tc>
        <w:tc>
          <w:tcPr>
            <w:tcW w:w="1114" w:type="dxa"/>
            <w:hideMark/>
          </w:tcPr>
          <w:p w:rsidR="001706BC" w:rsidRPr="001706BC" w:rsidP="001706BC" w14:paraId="38FAF0FF" w14:textId="77777777">
            <w:pPr>
              <w:spacing w:line="269" w:lineRule="auto"/>
              <w:rPr>
                <w:rFonts w:ascii="David" w:eastAsia="Calibri" w:hAnsi="David"/>
                <w:sz w:val="22"/>
                <w:szCs w:val="22"/>
              </w:rPr>
            </w:pPr>
            <w:r w:rsidRPr="001706BC">
              <w:rPr>
                <w:rFonts w:ascii="David" w:eastAsia="Calibri" w:hAnsi="David"/>
                <w:sz w:val="22"/>
                <w:szCs w:val="22"/>
              </w:rPr>
              <w:t>1,035,000</w:t>
            </w:r>
          </w:p>
        </w:tc>
        <w:tc>
          <w:tcPr>
            <w:tcW w:w="1719" w:type="dxa"/>
            <w:hideMark/>
          </w:tcPr>
          <w:p w:rsidR="001706BC" w:rsidRPr="001706BC" w:rsidP="003B1EA7" w14:paraId="0DFC2A00" w14:textId="77777777">
            <w:pPr>
              <w:spacing w:line="269" w:lineRule="auto"/>
              <w:jc w:val="left"/>
              <w:rPr>
                <w:rFonts w:ascii="David" w:eastAsia="Calibri" w:hAnsi="David"/>
                <w:sz w:val="22"/>
                <w:szCs w:val="22"/>
              </w:rPr>
            </w:pPr>
            <w:r w:rsidRPr="001706BC">
              <w:rPr>
                <w:rFonts w:ascii="David" w:eastAsia="Calibri" w:hAnsi="David"/>
                <w:sz w:val="22"/>
                <w:szCs w:val="22"/>
                <w:rtl/>
              </w:rPr>
              <w:t>הוכרז כמבנה לא תיקני מיועד להריסה לשם בניית חדש</w:t>
            </w:r>
          </w:p>
        </w:tc>
      </w:tr>
      <w:tr w14:paraId="26119F2F" w14:textId="77777777" w:rsidTr="00D82F60">
        <w:tblPrEx>
          <w:tblW w:w="8211" w:type="dxa"/>
          <w:tblLayout w:type="fixed"/>
          <w:tblLook w:val="04A0"/>
        </w:tblPrEx>
        <w:trPr>
          <w:trHeight w:val="780"/>
        </w:trPr>
        <w:tc>
          <w:tcPr>
            <w:tcW w:w="1268" w:type="dxa"/>
            <w:noWrap/>
            <w:hideMark/>
          </w:tcPr>
          <w:p w:rsidR="001706BC" w:rsidRPr="001706BC" w:rsidP="00336A9F" w14:paraId="4EFF2777" w14:textId="77777777">
            <w:pPr>
              <w:spacing w:line="269" w:lineRule="auto"/>
              <w:jc w:val="left"/>
              <w:rPr>
                <w:rFonts w:ascii="David" w:eastAsia="Calibri" w:hAnsi="David"/>
                <w:sz w:val="22"/>
                <w:szCs w:val="22"/>
                <w:rtl/>
              </w:rPr>
            </w:pPr>
            <w:r w:rsidRPr="001706BC">
              <w:rPr>
                <w:rFonts w:ascii="David" w:eastAsia="Calibri" w:hAnsi="David"/>
                <w:sz w:val="22"/>
                <w:szCs w:val="22"/>
                <w:rtl/>
              </w:rPr>
              <w:t>חדרה</w:t>
            </w:r>
          </w:p>
        </w:tc>
        <w:tc>
          <w:tcPr>
            <w:tcW w:w="1134" w:type="dxa"/>
            <w:hideMark/>
          </w:tcPr>
          <w:p w:rsidR="001706BC" w:rsidRPr="001706BC" w:rsidP="00336A9F" w14:paraId="2D99D128" w14:textId="77777777">
            <w:pPr>
              <w:spacing w:line="269" w:lineRule="auto"/>
              <w:jc w:val="left"/>
              <w:rPr>
                <w:rFonts w:ascii="David" w:eastAsia="Calibri" w:hAnsi="David"/>
                <w:sz w:val="22"/>
                <w:szCs w:val="22"/>
                <w:rtl/>
              </w:rPr>
            </w:pPr>
            <w:r w:rsidRPr="001706BC">
              <w:rPr>
                <w:rFonts w:ascii="David" w:eastAsia="Calibri" w:hAnsi="David"/>
                <w:sz w:val="22"/>
                <w:szCs w:val="22"/>
                <w:rtl/>
              </w:rPr>
              <w:t>הלל יפה</w:t>
            </w:r>
          </w:p>
        </w:tc>
        <w:tc>
          <w:tcPr>
            <w:tcW w:w="992" w:type="dxa"/>
            <w:noWrap/>
            <w:hideMark/>
          </w:tcPr>
          <w:p w:rsidR="001706BC" w:rsidRPr="001706BC" w:rsidP="001706BC" w14:paraId="00F9A59B" w14:textId="77777777">
            <w:pPr>
              <w:spacing w:line="269" w:lineRule="auto"/>
              <w:rPr>
                <w:rFonts w:ascii="David" w:eastAsia="Calibri" w:hAnsi="David"/>
                <w:sz w:val="22"/>
                <w:szCs w:val="22"/>
                <w:rtl/>
              </w:rPr>
            </w:pPr>
            <w:r w:rsidRPr="001706BC">
              <w:rPr>
                <w:rFonts w:ascii="David" w:eastAsia="Calibri" w:hAnsi="David"/>
                <w:sz w:val="22"/>
                <w:szCs w:val="22"/>
              </w:rPr>
              <w:t>14.7.21</w:t>
            </w:r>
          </w:p>
        </w:tc>
        <w:tc>
          <w:tcPr>
            <w:tcW w:w="1133" w:type="dxa"/>
            <w:hideMark/>
          </w:tcPr>
          <w:p w:rsidR="001706BC" w:rsidRPr="001706BC" w:rsidP="001706BC" w14:paraId="0452D606"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78E945D2" w14:textId="77777777">
            <w:pPr>
              <w:spacing w:line="269" w:lineRule="auto"/>
              <w:rPr>
                <w:rFonts w:ascii="David" w:eastAsia="Calibri" w:hAnsi="David"/>
                <w:sz w:val="22"/>
                <w:szCs w:val="22"/>
                <w:rtl/>
              </w:rPr>
            </w:pPr>
            <w:r w:rsidRPr="001706BC">
              <w:rPr>
                <w:rFonts w:ascii="David" w:eastAsia="Calibri" w:hAnsi="David"/>
                <w:sz w:val="22"/>
                <w:szCs w:val="22"/>
              </w:rPr>
              <w:t>1,077</w:t>
            </w:r>
          </w:p>
        </w:tc>
        <w:tc>
          <w:tcPr>
            <w:tcW w:w="1114" w:type="dxa"/>
            <w:hideMark/>
          </w:tcPr>
          <w:p w:rsidR="001706BC" w:rsidRPr="001706BC" w:rsidP="001706BC" w14:paraId="282883FB" w14:textId="77777777">
            <w:pPr>
              <w:spacing w:line="269" w:lineRule="auto"/>
              <w:rPr>
                <w:rFonts w:ascii="David" w:eastAsia="Calibri" w:hAnsi="David"/>
                <w:sz w:val="22"/>
                <w:szCs w:val="22"/>
              </w:rPr>
            </w:pPr>
            <w:r w:rsidRPr="001706BC">
              <w:rPr>
                <w:rFonts w:ascii="David" w:eastAsia="Calibri" w:hAnsi="David"/>
                <w:sz w:val="22"/>
                <w:szCs w:val="22"/>
              </w:rPr>
              <w:t>5,650,000</w:t>
            </w:r>
          </w:p>
        </w:tc>
        <w:tc>
          <w:tcPr>
            <w:tcW w:w="1719" w:type="dxa"/>
            <w:hideMark/>
          </w:tcPr>
          <w:p w:rsidR="001706BC" w:rsidRPr="001706BC" w:rsidP="003B1EA7" w14:paraId="355C03FC"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להריסה במקומו תקום קריית ממשלה</w:t>
            </w:r>
          </w:p>
        </w:tc>
      </w:tr>
      <w:tr w14:paraId="1419B5E7" w14:textId="77777777" w:rsidTr="00D82F60">
        <w:tblPrEx>
          <w:tblW w:w="8211" w:type="dxa"/>
          <w:tblLayout w:type="fixed"/>
          <w:tblLook w:val="04A0"/>
        </w:tblPrEx>
        <w:trPr>
          <w:trHeight w:val="780"/>
        </w:trPr>
        <w:tc>
          <w:tcPr>
            <w:tcW w:w="1268" w:type="dxa"/>
            <w:noWrap/>
            <w:hideMark/>
          </w:tcPr>
          <w:p w:rsidR="001706BC" w:rsidRPr="001706BC" w:rsidP="00336A9F" w14:paraId="0D14903D"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68EE368B" w14:textId="77777777">
            <w:pPr>
              <w:spacing w:line="269" w:lineRule="auto"/>
              <w:jc w:val="left"/>
              <w:rPr>
                <w:rFonts w:ascii="David" w:eastAsia="Calibri" w:hAnsi="David"/>
                <w:sz w:val="22"/>
                <w:szCs w:val="22"/>
                <w:rtl/>
              </w:rPr>
            </w:pPr>
            <w:r w:rsidRPr="001706BC">
              <w:rPr>
                <w:rFonts w:ascii="David" w:eastAsia="Calibri" w:hAnsi="David"/>
                <w:sz w:val="22"/>
                <w:szCs w:val="22"/>
                <w:rtl/>
              </w:rPr>
              <w:t>מנדלי</w:t>
            </w:r>
          </w:p>
        </w:tc>
        <w:tc>
          <w:tcPr>
            <w:tcW w:w="992" w:type="dxa"/>
            <w:noWrap/>
            <w:hideMark/>
          </w:tcPr>
          <w:p w:rsidR="001706BC" w:rsidRPr="001706BC" w:rsidP="001706BC" w14:paraId="15AF7027" w14:textId="77777777">
            <w:pPr>
              <w:spacing w:line="269" w:lineRule="auto"/>
              <w:rPr>
                <w:rFonts w:ascii="David" w:eastAsia="Calibri" w:hAnsi="David"/>
                <w:sz w:val="22"/>
                <w:szCs w:val="22"/>
                <w:rtl/>
              </w:rPr>
            </w:pPr>
            <w:r w:rsidRPr="001706BC">
              <w:rPr>
                <w:rFonts w:ascii="David" w:eastAsia="Calibri" w:hAnsi="David"/>
                <w:sz w:val="22"/>
                <w:szCs w:val="22"/>
              </w:rPr>
              <w:t>3.9.24</w:t>
            </w:r>
          </w:p>
        </w:tc>
        <w:tc>
          <w:tcPr>
            <w:tcW w:w="1133" w:type="dxa"/>
            <w:hideMark/>
          </w:tcPr>
          <w:p w:rsidR="001706BC" w:rsidRPr="001706BC" w:rsidP="001706BC" w14:paraId="066E531A"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5176B222" w14:textId="77777777">
            <w:pPr>
              <w:spacing w:line="269" w:lineRule="auto"/>
              <w:rPr>
                <w:rFonts w:ascii="David" w:eastAsia="Calibri" w:hAnsi="David"/>
                <w:sz w:val="22"/>
                <w:szCs w:val="22"/>
                <w:rtl/>
              </w:rPr>
            </w:pPr>
            <w:r w:rsidRPr="001706BC">
              <w:rPr>
                <w:rFonts w:ascii="David" w:eastAsia="Calibri" w:hAnsi="David"/>
                <w:sz w:val="22"/>
                <w:szCs w:val="22"/>
              </w:rPr>
              <w:t>153</w:t>
            </w:r>
          </w:p>
        </w:tc>
        <w:tc>
          <w:tcPr>
            <w:tcW w:w="1114" w:type="dxa"/>
            <w:hideMark/>
          </w:tcPr>
          <w:p w:rsidR="001706BC" w:rsidRPr="001706BC" w:rsidP="001706BC" w14:paraId="519CAA34"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023A5D4B" w14:textId="77777777">
            <w:pPr>
              <w:spacing w:line="269" w:lineRule="auto"/>
              <w:jc w:val="left"/>
              <w:rPr>
                <w:rFonts w:ascii="David" w:eastAsia="Calibri" w:hAnsi="David"/>
                <w:sz w:val="22"/>
                <w:szCs w:val="22"/>
              </w:rPr>
            </w:pPr>
            <w:r w:rsidRPr="001706BC">
              <w:rPr>
                <w:rFonts w:ascii="David" w:eastAsia="Calibri" w:hAnsi="David"/>
                <w:sz w:val="22"/>
                <w:szCs w:val="22"/>
                <w:rtl/>
              </w:rPr>
              <w:t xml:space="preserve">בהליך תמ"א </w:t>
            </w:r>
          </w:p>
        </w:tc>
      </w:tr>
      <w:tr w14:paraId="01EAA1B5" w14:textId="77777777" w:rsidTr="00D82F60">
        <w:tblPrEx>
          <w:tblW w:w="8211" w:type="dxa"/>
          <w:tblLayout w:type="fixed"/>
          <w:tblLook w:val="04A0"/>
        </w:tblPrEx>
        <w:trPr>
          <w:trHeight w:val="780"/>
        </w:trPr>
        <w:tc>
          <w:tcPr>
            <w:tcW w:w="1268" w:type="dxa"/>
            <w:noWrap/>
            <w:hideMark/>
          </w:tcPr>
          <w:p w:rsidR="001706BC" w:rsidRPr="001706BC" w:rsidP="00336A9F" w14:paraId="3964267A"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5224F2B5" w14:textId="77777777">
            <w:pPr>
              <w:spacing w:line="269" w:lineRule="auto"/>
              <w:jc w:val="left"/>
              <w:rPr>
                <w:rFonts w:ascii="David" w:eastAsia="Calibri" w:hAnsi="David"/>
                <w:sz w:val="22"/>
                <w:szCs w:val="22"/>
                <w:rtl/>
              </w:rPr>
            </w:pPr>
            <w:r w:rsidRPr="001706BC">
              <w:rPr>
                <w:rFonts w:ascii="David" w:eastAsia="Calibri" w:hAnsi="David"/>
                <w:sz w:val="22"/>
                <w:szCs w:val="22"/>
                <w:rtl/>
              </w:rPr>
              <w:t>נורדאו</w:t>
            </w:r>
          </w:p>
        </w:tc>
        <w:tc>
          <w:tcPr>
            <w:tcW w:w="992" w:type="dxa"/>
            <w:noWrap/>
            <w:hideMark/>
          </w:tcPr>
          <w:p w:rsidR="001706BC" w:rsidRPr="001706BC" w:rsidP="001706BC" w14:paraId="6E7FE22B" w14:textId="77777777">
            <w:pPr>
              <w:spacing w:line="269" w:lineRule="auto"/>
              <w:rPr>
                <w:rFonts w:ascii="David" w:eastAsia="Calibri" w:hAnsi="David"/>
                <w:sz w:val="22"/>
                <w:szCs w:val="22"/>
                <w:rtl/>
              </w:rPr>
            </w:pPr>
            <w:r w:rsidRPr="001706BC">
              <w:rPr>
                <w:rFonts w:ascii="David" w:eastAsia="Calibri" w:hAnsi="David"/>
                <w:sz w:val="22"/>
                <w:szCs w:val="22"/>
              </w:rPr>
              <w:t>28.2.22</w:t>
            </w:r>
          </w:p>
        </w:tc>
        <w:tc>
          <w:tcPr>
            <w:tcW w:w="1133" w:type="dxa"/>
            <w:hideMark/>
          </w:tcPr>
          <w:p w:rsidR="001706BC" w:rsidRPr="001706BC" w:rsidP="001706BC" w14:paraId="3B147259"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1A739B5F" w14:textId="77777777">
            <w:pPr>
              <w:spacing w:line="269" w:lineRule="auto"/>
              <w:rPr>
                <w:rFonts w:ascii="David" w:eastAsia="Calibri" w:hAnsi="David"/>
                <w:sz w:val="22"/>
                <w:szCs w:val="22"/>
                <w:rtl/>
              </w:rPr>
            </w:pPr>
            <w:r w:rsidRPr="001706BC">
              <w:rPr>
                <w:rFonts w:ascii="David" w:eastAsia="Calibri" w:hAnsi="David"/>
                <w:sz w:val="22"/>
                <w:szCs w:val="22"/>
              </w:rPr>
              <w:t>45</w:t>
            </w:r>
          </w:p>
        </w:tc>
        <w:tc>
          <w:tcPr>
            <w:tcW w:w="1114" w:type="dxa"/>
            <w:hideMark/>
          </w:tcPr>
          <w:p w:rsidR="001706BC" w:rsidRPr="001706BC" w:rsidP="001706BC" w14:paraId="601C5996" w14:textId="77777777">
            <w:pPr>
              <w:spacing w:line="269" w:lineRule="auto"/>
              <w:rPr>
                <w:rFonts w:ascii="David" w:eastAsia="Calibri" w:hAnsi="David"/>
                <w:sz w:val="22"/>
                <w:szCs w:val="22"/>
              </w:rPr>
            </w:pPr>
            <w:r w:rsidRPr="001706BC">
              <w:rPr>
                <w:rFonts w:ascii="David" w:eastAsia="Calibri" w:hAnsi="David"/>
                <w:sz w:val="22"/>
                <w:szCs w:val="22"/>
              </w:rPr>
              <w:t>4,430,000</w:t>
            </w:r>
          </w:p>
        </w:tc>
        <w:tc>
          <w:tcPr>
            <w:tcW w:w="1719" w:type="dxa"/>
            <w:hideMark/>
          </w:tcPr>
          <w:p w:rsidR="001706BC" w:rsidRPr="001706BC" w:rsidP="003B1EA7" w14:paraId="3AA5B3AC" w14:textId="77777777">
            <w:pPr>
              <w:spacing w:line="269" w:lineRule="auto"/>
              <w:jc w:val="left"/>
              <w:rPr>
                <w:rFonts w:ascii="David" w:eastAsia="Calibri" w:hAnsi="David"/>
                <w:sz w:val="22"/>
                <w:szCs w:val="22"/>
              </w:rPr>
            </w:pPr>
            <w:r w:rsidRPr="001706BC">
              <w:rPr>
                <w:rFonts w:ascii="David" w:eastAsia="Calibri" w:hAnsi="David"/>
                <w:sz w:val="22"/>
                <w:szCs w:val="22"/>
                <w:rtl/>
              </w:rPr>
              <w:t>בהליך תמ"א</w:t>
            </w:r>
          </w:p>
        </w:tc>
      </w:tr>
      <w:tr w14:paraId="0811F111" w14:textId="77777777" w:rsidTr="00D82F60">
        <w:tblPrEx>
          <w:tblW w:w="8211" w:type="dxa"/>
          <w:tblLayout w:type="fixed"/>
          <w:tblLook w:val="04A0"/>
        </w:tblPrEx>
        <w:trPr>
          <w:trHeight w:val="780"/>
        </w:trPr>
        <w:tc>
          <w:tcPr>
            <w:tcW w:w="1268" w:type="dxa"/>
            <w:noWrap/>
            <w:hideMark/>
          </w:tcPr>
          <w:p w:rsidR="001706BC" w:rsidRPr="001706BC" w:rsidP="00336A9F" w14:paraId="214A5687"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3BE62E3F"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קהילת ורשה </w:t>
            </w:r>
          </w:p>
        </w:tc>
        <w:tc>
          <w:tcPr>
            <w:tcW w:w="992" w:type="dxa"/>
            <w:noWrap/>
            <w:hideMark/>
          </w:tcPr>
          <w:p w:rsidR="001706BC" w:rsidRPr="001706BC" w:rsidP="001706BC" w14:paraId="0888F005" w14:textId="77777777">
            <w:pPr>
              <w:spacing w:line="269" w:lineRule="auto"/>
              <w:rPr>
                <w:rFonts w:ascii="David" w:eastAsia="Calibri" w:hAnsi="David"/>
                <w:sz w:val="22"/>
                <w:szCs w:val="22"/>
                <w:rtl/>
              </w:rPr>
            </w:pPr>
            <w:r w:rsidRPr="001706BC">
              <w:rPr>
                <w:rFonts w:ascii="David" w:eastAsia="Calibri" w:hAnsi="David"/>
                <w:sz w:val="22"/>
                <w:szCs w:val="22"/>
              </w:rPr>
              <w:t>16.4.25</w:t>
            </w:r>
          </w:p>
        </w:tc>
        <w:tc>
          <w:tcPr>
            <w:tcW w:w="1133" w:type="dxa"/>
            <w:hideMark/>
          </w:tcPr>
          <w:p w:rsidR="001706BC" w:rsidRPr="001706BC" w:rsidP="001706BC" w14:paraId="086CAE16"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4C5F334B" w14:textId="77777777">
            <w:pPr>
              <w:spacing w:line="269" w:lineRule="auto"/>
              <w:rPr>
                <w:rFonts w:ascii="David" w:eastAsia="Calibri" w:hAnsi="David"/>
                <w:sz w:val="22"/>
                <w:szCs w:val="22"/>
                <w:rtl/>
              </w:rPr>
            </w:pPr>
            <w:r w:rsidRPr="001706BC">
              <w:rPr>
                <w:rFonts w:ascii="David" w:eastAsia="Calibri" w:hAnsi="David"/>
                <w:sz w:val="22"/>
                <w:szCs w:val="22"/>
              </w:rPr>
              <w:t>24</w:t>
            </w:r>
          </w:p>
        </w:tc>
        <w:tc>
          <w:tcPr>
            <w:tcW w:w="1114" w:type="dxa"/>
            <w:hideMark/>
          </w:tcPr>
          <w:p w:rsidR="001706BC" w:rsidRPr="001706BC" w:rsidP="001706BC" w14:paraId="7B3FB203" w14:textId="77777777">
            <w:pPr>
              <w:spacing w:line="269" w:lineRule="auto"/>
              <w:rPr>
                <w:rFonts w:ascii="David" w:eastAsia="Calibri" w:hAnsi="David"/>
                <w:sz w:val="22"/>
                <w:szCs w:val="22"/>
              </w:rPr>
            </w:pPr>
            <w:r w:rsidRPr="001706BC">
              <w:rPr>
                <w:rFonts w:ascii="David" w:eastAsia="Calibri" w:hAnsi="David"/>
                <w:sz w:val="22"/>
                <w:szCs w:val="22"/>
              </w:rPr>
              <w:t>2,710,000</w:t>
            </w:r>
          </w:p>
        </w:tc>
        <w:tc>
          <w:tcPr>
            <w:tcW w:w="1719" w:type="dxa"/>
            <w:hideMark/>
          </w:tcPr>
          <w:p w:rsidR="001706BC" w:rsidRPr="001706BC" w:rsidP="003B1EA7" w14:paraId="559D2143" w14:textId="77777777">
            <w:pPr>
              <w:spacing w:line="269" w:lineRule="auto"/>
              <w:jc w:val="left"/>
              <w:rPr>
                <w:rFonts w:ascii="David" w:eastAsia="Calibri" w:hAnsi="David"/>
                <w:sz w:val="22"/>
                <w:szCs w:val="22"/>
              </w:rPr>
            </w:pPr>
            <w:r w:rsidRPr="001706BC">
              <w:rPr>
                <w:rFonts w:ascii="David" w:eastAsia="Calibri" w:hAnsi="David"/>
                <w:sz w:val="22"/>
                <w:szCs w:val="22"/>
                <w:rtl/>
              </w:rPr>
              <w:t xml:space="preserve">בהליך תמ"א </w:t>
            </w:r>
          </w:p>
        </w:tc>
      </w:tr>
      <w:tr w14:paraId="10C73997" w14:textId="77777777" w:rsidTr="00D82F60">
        <w:tblPrEx>
          <w:tblW w:w="8211" w:type="dxa"/>
          <w:tblLayout w:type="fixed"/>
          <w:tblLook w:val="04A0"/>
        </w:tblPrEx>
        <w:trPr>
          <w:trHeight w:val="780"/>
        </w:trPr>
        <w:tc>
          <w:tcPr>
            <w:tcW w:w="1268" w:type="dxa"/>
            <w:noWrap/>
            <w:hideMark/>
          </w:tcPr>
          <w:p w:rsidR="001706BC" w:rsidRPr="001706BC" w:rsidP="00336A9F" w14:paraId="3359D7F7"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18BF00D0" w14:textId="77777777">
            <w:pPr>
              <w:spacing w:line="269" w:lineRule="auto"/>
              <w:jc w:val="left"/>
              <w:rPr>
                <w:rFonts w:ascii="David" w:eastAsia="Calibri" w:hAnsi="David"/>
                <w:sz w:val="22"/>
                <w:szCs w:val="22"/>
                <w:rtl/>
              </w:rPr>
            </w:pPr>
            <w:r w:rsidRPr="001706BC">
              <w:rPr>
                <w:rFonts w:ascii="David" w:eastAsia="Calibri" w:hAnsi="David"/>
                <w:sz w:val="22"/>
                <w:szCs w:val="22"/>
                <w:rtl/>
              </w:rPr>
              <w:t>האומן</w:t>
            </w:r>
          </w:p>
        </w:tc>
        <w:tc>
          <w:tcPr>
            <w:tcW w:w="992" w:type="dxa"/>
            <w:noWrap/>
            <w:hideMark/>
          </w:tcPr>
          <w:p w:rsidR="001706BC" w:rsidRPr="001706BC" w:rsidP="001706BC" w14:paraId="728EFC7B" w14:textId="77777777">
            <w:pPr>
              <w:spacing w:line="269" w:lineRule="auto"/>
              <w:rPr>
                <w:rFonts w:ascii="David" w:eastAsia="Calibri" w:hAnsi="David"/>
                <w:sz w:val="22"/>
                <w:szCs w:val="22"/>
                <w:rtl/>
              </w:rPr>
            </w:pPr>
            <w:r w:rsidRPr="001706BC">
              <w:rPr>
                <w:rFonts w:ascii="David" w:eastAsia="Calibri" w:hAnsi="David"/>
                <w:sz w:val="22"/>
                <w:szCs w:val="22"/>
              </w:rPr>
              <w:t>10.1.24</w:t>
            </w:r>
          </w:p>
        </w:tc>
        <w:tc>
          <w:tcPr>
            <w:tcW w:w="1133" w:type="dxa"/>
            <w:hideMark/>
          </w:tcPr>
          <w:p w:rsidR="001706BC" w:rsidRPr="001706BC" w:rsidP="001706BC" w14:paraId="7279017A"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273A9CD5" w14:textId="77777777">
            <w:pPr>
              <w:spacing w:line="269" w:lineRule="auto"/>
              <w:rPr>
                <w:rFonts w:ascii="David" w:eastAsia="Calibri" w:hAnsi="David"/>
                <w:sz w:val="22"/>
                <w:szCs w:val="22"/>
                <w:rtl/>
              </w:rPr>
            </w:pPr>
            <w:r w:rsidRPr="001706BC">
              <w:rPr>
                <w:rFonts w:ascii="David" w:eastAsia="Calibri" w:hAnsi="David"/>
                <w:sz w:val="22"/>
                <w:szCs w:val="22"/>
              </w:rPr>
              <w:t>2,000</w:t>
            </w:r>
          </w:p>
        </w:tc>
        <w:tc>
          <w:tcPr>
            <w:tcW w:w="1114" w:type="dxa"/>
            <w:hideMark/>
          </w:tcPr>
          <w:p w:rsidR="001706BC" w:rsidRPr="001706BC" w:rsidP="001706BC" w14:paraId="0E9F666E"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142955A4" w14:textId="77777777">
            <w:pPr>
              <w:spacing w:line="269" w:lineRule="auto"/>
              <w:jc w:val="left"/>
              <w:rPr>
                <w:rFonts w:ascii="David" w:eastAsia="Calibri" w:hAnsi="David"/>
                <w:sz w:val="22"/>
                <w:szCs w:val="22"/>
              </w:rPr>
            </w:pPr>
            <w:r w:rsidRPr="001706BC">
              <w:rPr>
                <w:rFonts w:ascii="David" w:eastAsia="Calibri" w:hAnsi="David"/>
                <w:sz w:val="22"/>
                <w:szCs w:val="22"/>
                <w:rtl/>
              </w:rPr>
              <w:t>מקודמת ת</w:t>
            </w:r>
            <w:r w:rsidR="00D82F60">
              <w:rPr>
                <w:rFonts w:ascii="David" w:eastAsia="Calibri" w:hAnsi="David" w:hint="cs"/>
                <w:sz w:val="22"/>
                <w:szCs w:val="22"/>
                <w:rtl/>
              </w:rPr>
              <w:t>ו</w:t>
            </w:r>
            <w:r w:rsidRPr="001706BC">
              <w:rPr>
                <w:rFonts w:ascii="David" w:eastAsia="Calibri" w:hAnsi="David"/>
                <w:sz w:val="22"/>
                <w:szCs w:val="22"/>
                <w:rtl/>
              </w:rPr>
              <w:t>כנית תב"ע, ממתינים לתוקף</w:t>
            </w:r>
          </w:p>
        </w:tc>
      </w:tr>
      <w:tr w14:paraId="796CD0EF" w14:textId="77777777" w:rsidTr="00D82F60">
        <w:tblPrEx>
          <w:tblW w:w="8211" w:type="dxa"/>
          <w:tblLayout w:type="fixed"/>
          <w:tblLook w:val="04A0"/>
        </w:tblPrEx>
        <w:trPr>
          <w:trHeight w:val="780"/>
        </w:trPr>
        <w:tc>
          <w:tcPr>
            <w:tcW w:w="1268" w:type="dxa"/>
            <w:noWrap/>
            <w:hideMark/>
          </w:tcPr>
          <w:p w:rsidR="001706BC" w:rsidRPr="001706BC" w:rsidP="00336A9F" w14:paraId="45F9147F" w14:textId="77777777">
            <w:pPr>
              <w:spacing w:line="269" w:lineRule="auto"/>
              <w:jc w:val="left"/>
              <w:rPr>
                <w:rFonts w:ascii="David" w:eastAsia="Calibri" w:hAnsi="David"/>
                <w:sz w:val="22"/>
                <w:szCs w:val="22"/>
                <w:rtl/>
              </w:rPr>
            </w:pPr>
            <w:r w:rsidRPr="001706BC">
              <w:rPr>
                <w:rFonts w:ascii="David" w:eastAsia="Calibri" w:hAnsi="David"/>
                <w:sz w:val="22"/>
                <w:szCs w:val="22"/>
                <w:rtl/>
              </w:rPr>
              <w:t>טמרה</w:t>
            </w:r>
          </w:p>
        </w:tc>
        <w:tc>
          <w:tcPr>
            <w:tcW w:w="1134" w:type="dxa"/>
            <w:hideMark/>
          </w:tcPr>
          <w:p w:rsidR="001706BC" w:rsidRPr="001706BC" w:rsidP="00336A9F" w14:paraId="7F942047"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אל מדרסה טמרה </w:t>
            </w:r>
          </w:p>
        </w:tc>
        <w:tc>
          <w:tcPr>
            <w:tcW w:w="992" w:type="dxa"/>
            <w:noWrap/>
            <w:hideMark/>
          </w:tcPr>
          <w:p w:rsidR="001706BC" w:rsidRPr="001706BC" w:rsidP="001706BC" w14:paraId="70A74351" w14:textId="77777777">
            <w:pPr>
              <w:spacing w:line="269" w:lineRule="auto"/>
              <w:rPr>
                <w:rFonts w:ascii="David" w:eastAsia="Calibri" w:hAnsi="David"/>
                <w:sz w:val="22"/>
                <w:szCs w:val="22"/>
                <w:rtl/>
              </w:rPr>
            </w:pPr>
            <w:r w:rsidRPr="001706BC">
              <w:rPr>
                <w:rFonts w:ascii="David" w:eastAsia="Calibri" w:hAnsi="David"/>
                <w:sz w:val="22"/>
                <w:szCs w:val="22"/>
              </w:rPr>
              <w:t>20.3.25</w:t>
            </w:r>
          </w:p>
        </w:tc>
        <w:tc>
          <w:tcPr>
            <w:tcW w:w="1133" w:type="dxa"/>
            <w:noWrap/>
            <w:hideMark/>
          </w:tcPr>
          <w:p w:rsidR="001706BC" w:rsidRPr="001706BC" w:rsidP="001706BC" w14:paraId="5BCE809F" w14:textId="77777777">
            <w:pPr>
              <w:spacing w:line="269" w:lineRule="auto"/>
              <w:rPr>
                <w:rFonts w:ascii="David" w:eastAsia="Calibri" w:hAnsi="David"/>
                <w:sz w:val="22"/>
                <w:szCs w:val="22"/>
              </w:rPr>
            </w:pPr>
            <w:r w:rsidRPr="001706BC">
              <w:rPr>
                <w:rFonts w:ascii="David" w:eastAsia="Calibri" w:hAnsi="David"/>
                <w:sz w:val="22"/>
                <w:szCs w:val="22"/>
                <w:rtl/>
              </w:rPr>
              <w:t>מגרש</w:t>
            </w:r>
          </w:p>
        </w:tc>
        <w:tc>
          <w:tcPr>
            <w:tcW w:w="851" w:type="dxa"/>
            <w:noWrap/>
            <w:hideMark/>
          </w:tcPr>
          <w:p w:rsidR="001706BC" w:rsidRPr="001706BC" w:rsidP="001706BC" w14:paraId="1C2939E4" w14:textId="77777777">
            <w:pPr>
              <w:spacing w:line="269" w:lineRule="auto"/>
              <w:rPr>
                <w:rFonts w:ascii="David" w:eastAsia="Calibri" w:hAnsi="David"/>
                <w:sz w:val="22"/>
                <w:szCs w:val="22"/>
                <w:rtl/>
              </w:rPr>
            </w:pPr>
            <w:r w:rsidRPr="001706BC">
              <w:rPr>
                <w:rFonts w:ascii="David" w:eastAsia="Calibri" w:hAnsi="David"/>
                <w:sz w:val="22"/>
                <w:szCs w:val="22"/>
              </w:rPr>
              <w:t>27,000</w:t>
            </w:r>
          </w:p>
        </w:tc>
        <w:tc>
          <w:tcPr>
            <w:tcW w:w="1114" w:type="dxa"/>
            <w:noWrap/>
            <w:hideMark/>
          </w:tcPr>
          <w:p w:rsidR="001706BC" w:rsidRPr="001706BC" w:rsidP="001706BC" w14:paraId="749EA968" w14:textId="77777777">
            <w:pPr>
              <w:spacing w:line="269" w:lineRule="auto"/>
              <w:rPr>
                <w:rFonts w:ascii="David" w:eastAsia="Calibri" w:hAnsi="David"/>
                <w:sz w:val="22"/>
                <w:szCs w:val="22"/>
              </w:rPr>
            </w:pPr>
            <w:r w:rsidRPr="001706BC">
              <w:rPr>
                <w:rFonts w:ascii="David" w:eastAsia="Calibri" w:hAnsi="David"/>
                <w:sz w:val="22"/>
                <w:szCs w:val="22"/>
              </w:rPr>
              <w:t>19,000,000</w:t>
            </w:r>
          </w:p>
        </w:tc>
        <w:tc>
          <w:tcPr>
            <w:tcW w:w="1719" w:type="dxa"/>
            <w:hideMark/>
          </w:tcPr>
          <w:p w:rsidR="001706BC" w:rsidRPr="001706BC" w:rsidP="003B1EA7" w14:paraId="05D5E2DC" w14:textId="77777777">
            <w:pPr>
              <w:spacing w:line="269" w:lineRule="auto"/>
              <w:jc w:val="left"/>
              <w:rPr>
                <w:rFonts w:ascii="David" w:eastAsia="Calibri" w:hAnsi="David"/>
                <w:sz w:val="22"/>
                <w:szCs w:val="22"/>
              </w:rPr>
            </w:pPr>
            <w:r w:rsidRPr="001706BC">
              <w:rPr>
                <w:rFonts w:ascii="David" w:eastAsia="Calibri" w:hAnsi="David"/>
                <w:sz w:val="22"/>
                <w:szCs w:val="22"/>
                <w:rtl/>
              </w:rPr>
              <w:t>בהליך תכנון תב"ע עבור משרד הרווחה</w:t>
            </w:r>
          </w:p>
        </w:tc>
      </w:tr>
      <w:tr w14:paraId="34593670" w14:textId="77777777" w:rsidTr="00D82F60">
        <w:tblPrEx>
          <w:tblW w:w="8211" w:type="dxa"/>
          <w:tblLayout w:type="fixed"/>
          <w:tblLook w:val="04A0"/>
        </w:tblPrEx>
        <w:trPr>
          <w:trHeight w:val="780"/>
        </w:trPr>
        <w:tc>
          <w:tcPr>
            <w:tcW w:w="1268" w:type="dxa"/>
            <w:noWrap/>
            <w:hideMark/>
          </w:tcPr>
          <w:p w:rsidR="001706BC" w:rsidRPr="001706BC" w:rsidP="00336A9F" w14:paraId="5E9857CF"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ירושלים </w:t>
            </w:r>
          </w:p>
        </w:tc>
        <w:tc>
          <w:tcPr>
            <w:tcW w:w="1134" w:type="dxa"/>
            <w:noWrap/>
            <w:hideMark/>
          </w:tcPr>
          <w:p w:rsidR="001706BC" w:rsidRPr="001706BC" w:rsidP="00336A9F" w14:paraId="156D8B20" w14:textId="77777777">
            <w:pPr>
              <w:spacing w:line="269" w:lineRule="auto"/>
              <w:jc w:val="left"/>
              <w:rPr>
                <w:rFonts w:ascii="David" w:eastAsia="Calibri" w:hAnsi="David"/>
                <w:sz w:val="22"/>
                <w:szCs w:val="22"/>
                <w:rtl/>
              </w:rPr>
            </w:pPr>
            <w:r w:rsidRPr="001706BC">
              <w:rPr>
                <w:rFonts w:ascii="David" w:eastAsia="Calibri" w:hAnsi="David"/>
                <w:sz w:val="22"/>
                <w:szCs w:val="22"/>
                <w:rtl/>
              </w:rPr>
              <w:t>הלל</w:t>
            </w:r>
          </w:p>
        </w:tc>
        <w:tc>
          <w:tcPr>
            <w:tcW w:w="992" w:type="dxa"/>
            <w:noWrap/>
            <w:hideMark/>
          </w:tcPr>
          <w:p w:rsidR="001706BC" w:rsidRPr="001706BC" w:rsidP="001706BC" w14:paraId="267F05D2" w14:textId="77777777">
            <w:pPr>
              <w:spacing w:line="269" w:lineRule="auto"/>
              <w:rPr>
                <w:rFonts w:ascii="David" w:eastAsia="Calibri" w:hAnsi="David"/>
                <w:sz w:val="22"/>
                <w:szCs w:val="22"/>
                <w:rtl/>
              </w:rPr>
            </w:pPr>
            <w:r w:rsidRPr="001706BC">
              <w:rPr>
                <w:rFonts w:ascii="David" w:eastAsia="Calibri" w:hAnsi="David"/>
                <w:sz w:val="22"/>
                <w:szCs w:val="22"/>
              </w:rPr>
              <w:t>15.7.25</w:t>
            </w:r>
          </w:p>
        </w:tc>
        <w:tc>
          <w:tcPr>
            <w:tcW w:w="1133" w:type="dxa"/>
            <w:noWrap/>
            <w:hideMark/>
          </w:tcPr>
          <w:p w:rsidR="001706BC" w:rsidRPr="001706BC" w:rsidP="001706BC" w14:paraId="720F0FCB"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noWrap/>
            <w:hideMark/>
          </w:tcPr>
          <w:p w:rsidR="001706BC" w:rsidRPr="001706BC" w:rsidP="001706BC" w14:paraId="46DDDC07" w14:textId="77777777">
            <w:pPr>
              <w:spacing w:line="269" w:lineRule="auto"/>
              <w:rPr>
                <w:rFonts w:ascii="David" w:eastAsia="Calibri" w:hAnsi="David"/>
                <w:sz w:val="22"/>
                <w:szCs w:val="22"/>
                <w:rtl/>
              </w:rPr>
            </w:pPr>
            <w:r w:rsidRPr="001706BC">
              <w:rPr>
                <w:rFonts w:ascii="David" w:eastAsia="Calibri" w:hAnsi="David"/>
                <w:sz w:val="22"/>
                <w:szCs w:val="22"/>
              </w:rPr>
              <w:t>400</w:t>
            </w:r>
          </w:p>
        </w:tc>
        <w:tc>
          <w:tcPr>
            <w:tcW w:w="1114" w:type="dxa"/>
            <w:noWrap/>
            <w:hideMark/>
          </w:tcPr>
          <w:p w:rsidR="001706BC" w:rsidRPr="001706BC" w:rsidP="001706BC" w14:paraId="484EC6FE"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1134DEEF"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0860A20C" w14:textId="77777777" w:rsidTr="00D82F60">
        <w:tblPrEx>
          <w:tblW w:w="8211" w:type="dxa"/>
          <w:tblLayout w:type="fixed"/>
          <w:tblLook w:val="04A0"/>
        </w:tblPrEx>
        <w:trPr>
          <w:trHeight w:val="780"/>
        </w:trPr>
        <w:tc>
          <w:tcPr>
            <w:tcW w:w="1268" w:type="dxa"/>
            <w:noWrap/>
            <w:hideMark/>
          </w:tcPr>
          <w:p w:rsidR="001706BC" w:rsidRPr="001706BC" w:rsidP="00336A9F" w14:paraId="5D8A48B1" w14:textId="77777777">
            <w:pPr>
              <w:spacing w:line="269" w:lineRule="auto"/>
              <w:jc w:val="left"/>
              <w:rPr>
                <w:rFonts w:ascii="David" w:eastAsia="Calibri" w:hAnsi="David"/>
                <w:sz w:val="22"/>
                <w:szCs w:val="22"/>
                <w:rtl/>
              </w:rPr>
            </w:pPr>
            <w:r w:rsidRPr="001706BC">
              <w:rPr>
                <w:rFonts w:ascii="David" w:eastAsia="Calibri" w:hAnsi="David"/>
                <w:sz w:val="22"/>
                <w:szCs w:val="22"/>
                <w:rtl/>
              </w:rPr>
              <w:t>נתניה</w:t>
            </w:r>
          </w:p>
        </w:tc>
        <w:tc>
          <w:tcPr>
            <w:tcW w:w="1134" w:type="dxa"/>
            <w:hideMark/>
          </w:tcPr>
          <w:p w:rsidR="001706BC" w:rsidRPr="001706BC" w:rsidP="00336A9F" w14:paraId="1D139E9F" w14:textId="77777777">
            <w:pPr>
              <w:spacing w:line="269" w:lineRule="auto"/>
              <w:jc w:val="left"/>
              <w:rPr>
                <w:rFonts w:ascii="David" w:eastAsia="Calibri" w:hAnsi="David"/>
                <w:sz w:val="22"/>
                <w:szCs w:val="22"/>
                <w:rtl/>
              </w:rPr>
            </w:pPr>
            <w:r w:rsidRPr="001706BC">
              <w:rPr>
                <w:rFonts w:ascii="David" w:eastAsia="Calibri" w:hAnsi="David"/>
                <w:sz w:val="22"/>
                <w:szCs w:val="22"/>
                <w:rtl/>
              </w:rPr>
              <w:t>הדר</w:t>
            </w:r>
          </w:p>
        </w:tc>
        <w:tc>
          <w:tcPr>
            <w:tcW w:w="992" w:type="dxa"/>
            <w:noWrap/>
            <w:hideMark/>
          </w:tcPr>
          <w:p w:rsidR="001706BC" w:rsidRPr="001706BC" w:rsidP="001706BC" w14:paraId="14B8F7F5" w14:textId="77777777">
            <w:pPr>
              <w:spacing w:line="269" w:lineRule="auto"/>
              <w:rPr>
                <w:rFonts w:ascii="David" w:eastAsia="Calibri" w:hAnsi="David"/>
                <w:sz w:val="22"/>
                <w:szCs w:val="22"/>
                <w:rtl/>
              </w:rPr>
            </w:pPr>
            <w:r w:rsidRPr="001706BC">
              <w:rPr>
                <w:rFonts w:ascii="David" w:eastAsia="Calibri" w:hAnsi="David"/>
                <w:sz w:val="22"/>
                <w:szCs w:val="22"/>
              </w:rPr>
              <w:t> </w:t>
            </w:r>
          </w:p>
        </w:tc>
        <w:tc>
          <w:tcPr>
            <w:tcW w:w="1133" w:type="dxa"/>
            <w:hideMark/>
          </w:tcPr>
          <w:p w:rsidR="001706BC" w:rsidRPr="001706BC" w:rsidP="001706BC" w14:paraId="170D1C57" w14:textId="77777777">
            <w:pPr>
              <w:spacing w:line="269" w:lineRule="auto"/>
              <w:rPr>
                <w:rFonts w:ascii="David" w:eastAsia="Calibri" w:hAnsi="David"/>
                <w:sz w:val="22"/>
                <w:szCs w:val="22"/>
              </w:rPr>
            </w:pPr>
            <w:r w:rsidRPr="001706BC">
              <w:rPr>
                <w:rFonts w:ascii="David" w:eastAsia="Calibri" w:hAnsi="David"/>
                <w:sz w:val="22"/>
                <w:szCs w:val="22"/>
                <w:rtl/>
              </w:rPr>
              <w:t>בית ספר</w:t>
            </w:r>
          </w:p>
        </w:tc>
        <w:tc>
          <w:tcPr>
            <w:tcW w:w="851" w:type="dxa"/>
            <w:hideMark/>
          </w:tcPr>
          <w:p w:rsidR="001706BC" w:rsidRPr="001706BC" w:rsidP="001706BC" w14:paraId="6D050121" w14:textId="77777777">
            <w:pPr>
              <w:spacing w:line="269" w:lineRule="auto"/>
              <w:rPr>
                <w:rFonts w:ascii="David" w:eastAsia="Calibri" w:hAnsi="David"/>
                <w:sz w:val="22"/>
                <w:szCs w:val="22"/>
                <w:rtl/>
              </w:rPr>
            </w:pPr>
            <w:r w:rsidRPr="001706BC">
              <w:rPr>
                <w:rFonts w:ascii="David" w:eastAsia="Calibri" w:hAnsi="David"/>
                <w:sz w:val="22"/>
                <w:szCs w:val="22"/>
              </w:rPr>
              <w:t>1,120</w:t>
            </w:r>
          </w:p>
        </w:tc>
        <w:tc>
          <w:tcPr>
            <w:tcW w:w="1114" w:type="dxa"/>
            <w:hideMark/>
          </w:tcPr>
          <w:p w:rsidR="001706BC" w:rsidRPr="001706BC" w:rsidP="001706BC" w14:paraId="740952C9"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24B9D658"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5431DC8F" w14:textId="77777777" w:rsidTr="00D82F60">
        <w:tblPrEx>
          <w:tblW w:w="8211" w:type="dxa"/>
          <w:tblLayout w:type="fixed"/>
          <w:tblLook w:val="04A0"/>
        </w:tblPrEx>
        <w:trPr>
          <w:trHeight w:val="780"/>
        </w:trPr>
        <w:tc>
          <w:tcPr>
            <w:tcW w:w="1268" w:type="dxa"/>
            <w:noWrap/>
            <w:hideMark/>
          </w:tcPr>
          <w:p w:rsidR="001706BC" w:rsidRPr="001706BC" w:rsidP="00336A9F" w14:paraId="7E35630C" w14:textId="77777777">
            <w:pPr>
              <w:spacing w:line="269" w:lineRule="auto"/>
              <w:jc w:val="left"/>
              <w:rPr>
                <w:rFonts w:ascii="David" w:eastAsia="Calibri" w:hAnsi="David"/>
                <w:sz w:val="22"/>
                <w:szCs w:val="22"/>
                <w:rtl/>
              </w:rPr>
            </w:pPr>
            <w:r w:rsidRPr="001706BC">
              <w:rPr>
                <w:rFonts w:ascii="David" w:eastAsia="Calibri" w:hAnsi="David"/>
                <w:sz w:val="22"/>
                <w:szCs w:val="22"/>
                <w:rtl/>
              </w:rPr>
              <w:t>באקה אל-</w:t>
            </w:r>
            <w:r w:rsidRPr="001706BC">
              <w:rPr>
                <w:rFonts w:ascii="David" w:eastAsia="Calibri" w:hAnsi="David"/>
                <w:sz w:val="22"/>
                <w:szCs w:val="22"/>
                <w:rtl/>
              </w:rPr>
              <w:t>גרבייה</w:t>
            </w:r>
          </w:p>
        </w:tc>
        <w:tc>
          <w:tcPr>
            <w:tcW w:w="1134" w:type="dxa"/>
            <w:hideMark/>
          </w:tcPr>
          <w:p w:rsidR="001706BC" w:rsidRPr="001706BC" w:rsidP="00336A9F" w14:paraId="6125C881" w14:textId="77777777">
            <w:pPr>
              <w:spacing w:line="269" w:lineRule="auto"/>
              <w:jc w:val="left"/>
              <w:rPr>
                <w:rFonts w:ascii="David" w:eastAsia="Calibri" w:hAnsi="David"/>
                <w:sz w:val="22"/>
                <w:szCs w:val="22"/>
                <w:rtl/>
              </w:rPr>
            </w:pPr>
            <w:r w:rsidRPr="001706BC">
              <w:rPr>
                <w:rFonts w:ascii="David" w:eastAsia="Calibri" w:hAnsi="David"/>
                <w:sz w:val="22"/>
                <w:szCs w:val="22"/>
                <w:rtl/>
              </w:rPr>
              <w:t>אלכולפאא</w:t>
            </w:r>
            <w:r w:rsidRPr="001706BC">
              <w:rPr>
                <w:rFonts w:ascii="David" w:eastAsia="Calibri" w:hAnsi="David"/>
                <w:sz w:val="22"/>
                <w:szCs w:val="22"/>
                <w:rtl/>
              </w:rPr>
              <w:t xml:space="preserve"> </w:t>
            </w:r>
            <w:r w:rsidRPr="001706BC">
              <w:rPr>
                <w:rFonts w:ascii="David" w:eastAsia="Calibri" w:hAnsi="David"/>
                <w:sz w:val="22"/>
                <w:szCs w:val="22"/>
                <w:rtl/>
              </w:rPr>
              <w:t>אלרשדון</w:t>
            </w:r>
            <w:r w:rsidRPr="001706BC">
              <w:rPr>
                <w:rFonts w:ascii="David" w:eastAsia="Calibri" w:hAnsi="David"/>
                <w:sz w:val="22"/>
                <w:szCs w:val="22"/>
                <w:rtl/>
              </w:rPr>
              <w:t xml:space="preserve"> </w:t>
            </w:r>
          </w:p>
        </w:tc>
        <w:tc>
          <w:tcPr>
            <w:tcW w:w="992" w:type="dxa"/>
            <w:noWrap/>
            <w:hideMark/>
          </w:tcPr>
          <w:p w:rsidR="001706BC" w:rsidRPr="001706BC" w:rsidP="001706BC" w14:paraId="0189F487" w14:textId="77777777">
            <w:pPr>
              <w:spacing w:line="269" w:lineRule="auto"/>
              <w:rPr>
                <w:rFonts w:ascii="David" w:eastAsia="Calibri" w:hAnsi="David"/>
                <w:sz w:val="22"/>
                <w:szCs w:val="22"/>
                <w:rtl/>
              </w:rPr>
            </w:pPr>
            <w:r w:rsidRPr="001706BC">
              <w:rPr>
                <w:rFonts w:ascii="David" w:eastAsia="Calibri" w:hAnsi="David"/>
                <w:sz w:val="22"/>
                <w:szCs w:val="22"/>
              </w:rPr>
              <w:t>30.12.24</w:t>
            </w:r>
          </w:p>
        </w:tc>
        <w:tc>
          <w:tcPr>
            <w:tcW w:w="1133" w:type="dxa"/>
            <w:hideMark/>
          </w:tcPr>
          <w:p w:rsidR="001706BC" w:rsidRPr="001706BC" w:rsidP="001706BC" w14:paraId="24769598"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7455A4AF" w14:textId="77777777">
            <w:pPr>
              <w:spacing w:line="269" w:lineRule="auto"/>
              <w:rPr>
                <w:rFonts w:ascii="David" w:eastAsia="Calibri" w:hAnsi="David"/>
                <w:sz w:val="22"/>
                <w:szCs w:val="22"/>
                <w:rtl/>
              </w:rPr>
            </w:pPr>
            <w:r w:rsidRPr="001706BC">
              <w:rPr>
                <w:rFonts w:ascii="David" w:eastAsia="Calibri" w:hAnsi="David"/>
                <w:sz w:val="22"/>
                <w:szCs w:val="22"/>
              </w:rPr>
              <w:t>884</w:t>
            </w:r>
          </w:p>
        </w:tc>
        <w:tc>
          <w:tcPr>
            <w:tcW w:w="1114" w:type="dxa"/>
            <w:hideMark/>
          </w:tcPr>
          <w:p w:rsidR="001706BC" w:rsidRPr="001706BC" w:rsidP="001706BC" w14:paraId="149BC952" w14:textId="77777777">
            <w:pPr>
              <w:spacing w:line="269" w:lineRule="auto"/>
              <w:rPr>
                <w:rFonts w:ascii="David" w:eastAsia="Calibri" w:hAnsi="David"/>
                <w:sz w:val="22"/>
                <w:szCs w:val="22"/>
              </w:rPr>
            </w:pPr>
            <w:r w:rsidRPr="001706BC">
              <w:rPr>
                <w:rFonts w:ascii="David" w:eastAsia="Calibri" w:hAnsi="David"/>
                <w:sz w:val="22"/>
                <w:szCs w:val="22"/>
              </w:rPr>
              <w:t>1,617,000</w:t>
            </w:r>
          </w:p>
        </w:tc>
        <w:tc>
          <w:tcPr>
            <w:tcW w:w="1719" w:type="dxa"/>
            <w:hideMark/>
          </w:tcPr>
          <w:p w:rsidR="001706BC" w:rsidRPr="001706BC" w:rsidP="003B1EA7" w14:paraId="378714B3"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598B0C92" w14:textId="77777777" w:rsidTr="00D82F60">
        <w:tblPrEx>
          <w:tblW w:w="8211" w:type="dxa"/>
          <w:tblLayout w:type="fixed"/>
          <w:tblLook w:val="04A0"/>
        </w:tblPrEx>
        <w:trPr>
          <w:trHeight w:val="780"/>
        </w:trPr>
        <w:tc>
          <w:tcPr>
            <w:tcW w:w="1268" w:type="dxa"/>
            <w:noWrap/>
            <w:hideMark/>
          </w:tcPr>
          <w:p w:rsidR="001706BC" w:rsidRPr="001706BC" w:rsidP="00336A9F" w14:paraId="17E7495F" w14:textId="77777777">
            <w:pPr>
              <w:spacing w:line="269" w:lineRule="auto"/>
              <w:jc w:val="left"/>
              <w:rPr>
                <w:rFonts w:ascii="David" w:eastAsia="Calibri" w:hAnsi="David"/>
                <w:sz w:val="22"/>
                <w:szCs w:val="22"/>
                <w:rtl/>
              </w:rPr>
            </w:pPr>
            <w:r w:rsidRPr="001706BC">
              <w:rPr>
                <w:rFonts w:ascii="David" w:eastAsia="Calibri" w:hAnsi="David"/>
                <w:sz w:val="22"/>
                <w:szCs w:val="22"/>
                <w:rtl/>
              </w:rPr>
              <w:t>באקה אל-</w:t>
            </w:r>
            <w:r w:rsidRPr="001706BC">
              <w:rPr>
                <w:rFonts w:ascii="David" w:eastAsia="Calibri" w:hAnsi="David"/>
                <w:sz w:val="22"/>
                <w:szCs w:val="22"/>
                <w:rtl/>
              </w:rPr>
              <w:t>גרבייה</w:t>
            </w:r>
          </w:p>
        </w:tc>
        <w:tc>
          <w:tcPr>
            <w:tcW w:w="1134" w:type="dxa"/>
            <w:hideMark/>
          </w:tcPr>
          <w:p w:rsidR="001706BC" w:rsidRPr="001706BC" w:rsidP="00336A9F" w14:paraId="1EF678D0" w14:textId="77777777">
            <w:pPr>
              <w:spacing w:line="269" w:lineRule="auto"/>
              <w:jc w:val="left"/>
              <w:rPr>
                <w:rFonts w:ascii="David" w:eastAsia="Calibri" w:hAnsi="David"/>
                <w:sz w:val="22"/>
                <w:szCs w:val="22"/>
                <w:rtl/>
              </w:rPr>
            </w:pPr>
            <w:r w:rsidRPr="001706BC">
              <w:rPr>
                <w:rFonts w:ascii="David" w:eastAsia="Calibri" w:hAnsi="David"/>
                <w:sz w:val="22"/>
                <w:szCs w:val="22"/>
                <w:rtl/>
              </w:rPr>
              <w:t>אלכולופאא</w:t>
            </w:r>
            <w:r w:rsidRPr="001706BC">
              <w:rPr>
                <w:rFonts w:ascii="David" w:eastAsia="Calibri" w:hAnsi="David"/>
                <w:sz w:val="22"/>
                <w:szCs w:val="22"/>
                <w:rtl/>
              </w:rPr>
              <w:t xml:space="preserve"> </w:t>
            </w:r>
            <w:r w:rsidRPr="001706BC">
              <w:rPr>
                <w:rFonts w:ascii="David" w:eastAsia="Calibri" w:hAnsi="David"/>
                <w:sz w:val="22"/>
                <w:szCs w:val="22"/>
                <w:rtl/>
              </w:rPr>
              <w:t>אלרשדון</w:t>
            </w:r>
            <w:r w:rsidRPr="001706BC">
              <w:rPr>
                <w:rFonts w:ascii="David" w:eastAsia="Calibri" w:hAnsi="David"/>
                <w:sz w:val="22"/>
                <w:szCs w:val="22"/>
                <w:rtl/>
              </w:rPr>
              <w:t xml:space="preserve"> </w:t>
            </w:r>
          </w:p>
        </w:tc>
        <w:tc>
          <w:tcPr>
            <w:tcW w:w="992" w:type="dxa"/>
            <w:noWrap/>
            <w:hideMark/>
          </w:tcPr>
          <w:p w:rsidR="001706BC" w:rsidRPr="001706BC" w:rsidP="001706BC" w14:paraId="708578FC" w14:textId="77777777">
            <w:pPr>
              <w:spacing w:line="269" w:lineRule="auto"/>
              <w:rPr>
                <w:rFonts w:ascii="David" w:eastAsia="Calibri" w:hAnsi="David"/>
                <w:sz w:val="22"/>
                <w:szCs w:val="22"/>
                <w:rtl/>
              </w:rPr>
            </w:pPr>
            <w:r w:rsidRPr="001706BC">
              <w:rPr>
                <w:rFonts w:ascii="David" w:eastAsia="Calibri" w:hAnsi="David"/>
                <w:sz w:val="22"/>
                <w:szCs w:val="22"/>
              </w:rPr>
              <w:t>2.4.24</w:t>
            </w:r>
          </w:p>
        </w:tc>
        <w:tc>
          <w:tcPr>
            <w:tcW w:w="1133" w:type="dxa"/>
            <w:hideMark/>
          </w:tcPr>
          <w:p w:rsidR="001706BC" w:rsidRPr="001706BC" w:rsidP="001706BC" w14:paraId="4B7F48F1"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6D1E26E1" w14:textId="77777777">
            <w:pPr>
              <w:spacing w:line="269" w:lineRule="auto"/>
              <w:rPr>
                <w:rFonts w:ascii="David" w:eastAsia="Calibri" w:hAnsi="David"/>
                <w:sz w:val="22"/>
                <w:szCs w:val="22"/>
                <w:rtl/>
              </w:rPr>
            </w:pPr>
            <w:r w:rsidRPr="001706BC">
              <w:rPr>
                <w:rFonts w:ascii="David" w:eastAsia="Calibri" w:hAnsi="David"/>
                <w:sz w:val="22"/>
                <w:szCs w:val="22"/>
              </w:rPr>
              <w:t>667</w:t>
            </w:r>
          </w:p>
        </w:tc>
        <w:tc>
          <w:tcPr>
            <w:tcW w:w="1114" w:type="dxa"/>
            <w:hideMark/>
          </w:tcPr>
          <w:p w:rsidR="001706BC" w:rsidRPr="001706BC" w:rsidP="001706BC" w14:paraId="38C68411" w14:textId="77777777">
            <w:pPr>
              <w:spacing w:line="269" w:lineRule="auto"/>
              <w:rPr>
                <w:rFonts w:ascii="David" w:eastAsia="Calibri" w:hAnsi="David"/>
                <w:sz w:val="22"/>
                <w:szCs w:val="22"/>
              </w:rPr>
            </w:pPr>
            <w:r w:rsidRPr="001706BC">
              <w:rPr>
                <w:rFonts w:ascii="David" w:eastAsia="Calibri" w:hAnsi="David"/>
                <w:sz w:val="22"/>
                <w:szCs w:val="22"/>
              </w:rPr>
              <w:t>1,220,610</w:t>
            </w:r>
          </w:p>
        </w:tc>
        <w:tc>
          <w:tcPr>
            <w:tcW w:w="1719" w:type="dxa"/>
            <w:hideMark/>
          </w:tcPr>
          <w:p w:rsidR="001706BC" w:rsidRPr="001706BC" w:rsidP="003B1EA7" w14:paraId="32C5639B"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55E205C8" w14:textId="77777777" w:rsidTr="00D82F60">
        <w:tblPrEx>
          <w:tblW w:w="8211" w:type="dxa"/>
          <w:tblLayout w:type="fixed"/>
          <w:tblLook w:val="04A0"/>
        </w:tblPrEx>
        <w:trPr>
          <w:trHeight w:val="780"/>
        </w:trPr>
        <w:tc>
          <w:tcPr>
            <w:tcW w:w="1268" w:type="dxa"/>
            <w:noWrap/>
            <w:hideMark/>
          </w:tcPr>
          <w:p w:rsidR="001706BC" w:rsidRPr="001706BC" w:rsidP="00336A9F" w14:paraId="466E2005" w14:textId="77777777">
            <w:pPr>
              <w:spacing w:line="269" w:lineRule="auto"/>
              <w:jc w:val="left"/>
              <w:rPr>
                <w:rFonts w:ascii="David" w:eastAsia="Calibri" w:hAnsi="David"/>
                <w:sz w:val="22"/>
                <w:szCs w:val="22"/>
                <w:rtl/>
              </w:rPr>
            </w:pPr>
            <w:r w:rsidRPr="001706BC">
              <w:rPr>
                <w:rFonts w:ascii="David" w:eastAsia="Calibri" w:hAnsi="David"/>
                <w:sz w:val="22"/>
                <w:szCs w:val="22"/>
                <w:rtl/>
              </w:rPr>
              <w:t>אבן יהודה</w:t>
            </w:r>
          </w:p>
        </w:tc>
        <w:tc>
          <w:tcPr>
            <w:tcW w:w="1134" w:type="dxa"/>
            <w:hideMark/>
          </w:tcPr>
          <w:p w:rsidR="001706BC" w:rsidRPr="001706BC" w:rsidP="00336A9F" w14:paraId="09CF37A3"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אסותא </w:t>
            </w:r>
          </w:p>
        </w:tc>
        <w:tc>
          <w:tcPr>
            <w:tcW w:w="992" w:type="dxa"/>
            <w:noWrap/>
            <w:hideMark/>
          </w:tcPr>
          <w:p w:rsidR="001706BC" w:rsidRPr="001706BC" w:rsidP="001706BC" w14:paraId="6D961731" w14:textId="77777777">
            <w:pPr>
              <w:spacing w:line="269" w:lineRule="auto"/>
              <w:rPr>
                <w:rFonts w:ascii="David" w:eastAsia="Calibri" w:hAnsi="David"/>
                <w:sz w:val="22"/>
                <w:szCs w:val="22"/>
                <w:rtl/>
              </w:rPr>
            </w:pPr>
            <w:r w:rsidRPr="001706BC">
              <w:rPr>
                <w:rFonts w:ascii="David" w:eastAsia="Calibri" w:hAnsi="David"/>
                <w:sz w:val="22"/>
                <w:szCs w:val="22"/>
              </w:rPr>
              <w:t>24.3.25</w:t>
            </w:r>
          </w:p>
        </w:tc>
        <w:tc>
          <w:tcPr>
            <w:tcW w:w="1133" w:type="dxa"/>
            <w:hideMark/>
          </w:tcPr>
          <w:p w:rsidR="001706BC" w:rsidRPr="001706BC" w:rsidP="001706BC" w14:paraId="3204AEBC"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78B0268E" w14:textId="77777777">
            <w:pPr>
              <w:spacing w:line="269" w:lineRule="auto"/>
              <w:rPr>
                <w:rFonts w:ascii="David" w:eastAsia="Calibri" w:hAnsi="David"/>
                <w:sz w:val="22"/>
                <w:szCs w:val="22"/>
                <w:rtl/>
              </w:rPr>
            </w:pPr>
            <w:r w:rsidRPr="001706BC">
              <w:rPr>
                <w:rFonts w:ascii="David" w:eastAsia="Calibri" w:hAnsi="David"/>
                <w:sz w:val="22"/>
                <w:szCs w:val="22"/>
              </w:rPr>
              <w:t>45</w:t>
            </w:r>
          </w:p>
        </w:tc>
        <w:tc>
          <w:tcPr>
            <w:tcW w:w="1114" w:type="dxa"/>
            <w:hideMark/>
          </w:tcPr>
          <w:p w:rsidR="001706BC" w:rsidRPr="001706BC" w:rsidP="001706BC" w14:paraId="18C401A3"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E042A6" w:rsidP="003B1EA7" w14:paraId="327F7AFF"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5F9E45A0"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3F68A77E" w14:textId="77777777" w:rsidTr="00D82F60">
        <w:tblPrEx>
          <w:tblW w:w="8211" w:type="dxa"/>
          <w:tblLayout w:type="fixed"/>
          <w:tblLook w:val="04A0"/>
        </w:tblPrEx>
        <w:trPr>
          <w:trHeight w:val="780"/>
        </w:trPr>
        <w:tc>
          <w:tcPr>
            <w:tcW w:w="1268" w:type="dxa"/>
            <w:noWrap/>
            <w:hideMark/>
          </w:tcPr>
          <w:p w:rsidR="001706BC" w:rsidRPr="001706BC" w:rsidP="00336A9F" w14:paraId="5B04B0C2" w14:textId="77777777">
            <w:pPr>
              <w:spacing w:line="269" w:lineRule="auto"/>
              <w:jc w:val="left"/>
              <w:rPr>
                <w:rFonts w:ascii="David" w:eastAsia="Calibri" w:hAnsi="David"/>
                <w:sz w:val="22"/>
                <w:szCs w:val="22"/>
                <w:rtl/>
              </w:rPr>
            </w:pPr>
            <w:r w:rsidRPr="001706BC">
              <w:rPr>
                <w:rFonts w:ascii="David" w:eastAsia="Calibri" w:hAnsi="David"/>
                <w:sz w:val="22"/>
                <w:szCs w:val="22"/>
                <w:rtl/>
              </w:rPr>
              <w:t>אשקלון</w:t>
            </w:r>
          </w:p>
        </w:tc>
        <w:tc>
          <w:tcPr>
            <w:tcW w:w="1134" w:type="dxa"/>
            <w:hideMark/>
          </w:tcPr>
          <w:p w:rsidR="001706BC" w:rsidRPr="001706BC" w:rsidP="00336A9F" w14:paraId="5DFDD9EB"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הנחל </w:t>
            </w:r>
          </w:p>
        </w:tc>
        <w:tc>
          <w:tcPr>
            <w:tcW w:w="992" w:type="dxa"/>
            <w:noWrap/>
            <w:hideMark/>
          </w:tcPr>
          <w:p w:rsidR="001706BC" w:rsidRPr="001706BC" w:rsidP="001706BC" w14:paraId="6E9DE53C" w14:textId="77777777">
            <w:pPr>
              <w:spacing w:line="269" w:lineRule="auto"/>
              <w:rPr>
                <w:rFonts w:ascii="David" w:eastAsia="Calibri" w:hAnsi="David"/>
                <w:sz w:val="22"/>
                <w:szCs w:val="22"/>
                <w:rtl/>
              </w:rPr>
            </w:pPr>
            <w:r w:rsidRPr="001706BC">
              <w:rPr>
                <w:rFonts w:ascii="David" w:eastAsia="Calibri" w:hAnsi="David"/>
                <w:sz w:val="22"/>
                <w:szCs w:val="22"/>
              </w:rPr>
              <w:t>30.12.24</w:t>
            </w:r>
          </w:p>
        </w:tc>
        <w:tc>
          <w:tcPr>
            <w:tcW w:w="1133" w:type="dxa"/>
            <w:hideMark/>
          </w:tcPr>
          <w:p w:rsidR="001706BC" w:rsidRPr="001706BC" w:rsidP="001706BC" w14:paraId="3A7018F9"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797ACAC4" w14:textId="77777777">
            <w:pPr>
              <w:spacing w:line="269" w:lineRule="auto"/>
              <w:rPr>
                <w:rFonts w:ascii="David" w:eastAsia="Calibri" w:hAnsi="David"/>
                <w:sz w:val="22"/>
                <w:szCs w:val="22"/>
                <w:rtl/>
              </w:rPr>
            </w:pPr>
            <w:r w:rsidRPr="001706BC">
              <w:rPr>
                <w:rFonts w:ascii="David" w:eastAsia="Calibri" w:hAnsi="David"/>
                <w:sz w:val="22"/>
                <w:szCs w:val="22"/>
              </w:rPr>
              <w:t>1,660</w:t>
            </w:r>
          </w:p>
        </w:tc>
        <w:tc>
          <w:tcPr>
            <w:tcW w:w="1114" w:type="dxa"/>
            <w:hideMark/>
          </w:tcPr>
          <w:p w:rsidR="001706BC" w:rsidRPr="001706BC" w:rsidP="001706BC" w14:paraId="76C1B7E3" w14:textId="77777777">
            <w:pPr>
              <w:spacing w:line="269" w:lineRule="auto"/>
              <w:rPr>
                <w:rFonts w:ascii="David" w:eastAsia="Calibri" w:hAnsi="David"/>
                <w:sz w:val="22"/>
                <w:szCs w:val="22"/>
              </w:rPr>
            </w:pPr>
            <w:r w:rsidRPr="001706BC">
              <w:rPr>
                <w:rFonts w:ascii="David" w:eastAsia="Calibri" w:hAnsi="David"/>
                <w:sz w:val="22"/>
                <w:szCs w:val="22"/>
              </w:rPr>
              <w:t>14,000</w:t>
            </w:r>
          </w:p>
        </w:tc>
        <w:tc>
          <w:tcPr>
            <w:tcW w:w="1719" w:type="dxa"/>
            <w:hideMark/>
          </w:tcPr>
          <w:p w:rsidR="001706BC" w:rsidRPr="001706BC" w:rsidP="003B1EA7" w14:paraId="00B874E2"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4E025608" w14:textId="77777777" w:rsidTr="00D82F60">
        <w:tblPrEx>
          <w:tblW w:w="8211" w:type="dxa"/>
          <w:tblLayout w:type="fixed"/>
          <w:tblLook w:val="04A0"/>
        </w:tblPrEx>
        <w:trPr>
          <w:trHeight w:val="780"/>
        </w:trPr>
        <w:tc>
          <w:tcPr>
            <w:tcW w:w="1268" w:type="dxa"/>
            <w:noWrap/>
            <w:hideMark/>
          </w:tcPr>
          <w:p w:rsidR="001706BC" w:rsidRPr="001706BC" w:rsidP="00336A9F" w14:paraId="2CEE58C1" w14:textId="77777777">
            <w:pPr>
              <w:spacing w:line="269" w:lineRule="auto"/>
              <w:jc w:val="left"/>
              <w:rPr>
                <w:rFonts w:ascii="David" w:eastAsia="Calibri" w:hAnsi="David"/>
                <w:sz w:val="22"/>
                <w:szCs w:val="22"/>
                <w:rtl/>
              </w:rPr>
            </w:pPr>
            <w:r w:rsidRPr="001706BC">
              <w:rPr>
                <w:rFonts w:ascii="David" w:eastAsia="Calibri" w:hAnsi="David"/>
                <w:sz w:val="22"/>
                <w:szCs w:val="22"/>
                <w:rtl/>
              </w:rPr>
              <w:t>בת ים</w:t>
            </w:r>
          </w:p>
        </w:tc>
        <w:tc>
          <w:tcPr>
            <w:tcW w:w="1134" w:type="dxa"/>
            <w:hideMark/>
          </w:tcPr>
          <w:p w:rsidR="001706BC" w:rsidRPr="001706BC" w:rsidP="00336A9F" w14:paraId="4ECFAA19"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העצמאות </w:t>
            </w:r>
          </w:p>
        </w:tc>
        <w:tc>
          <w:tcPr>
            <w:tcW w:w="992" w:type="dxa"/>
            <w:noWrap/>
            <w:hideMark/>
          </w:tcPr>
          <w:p w:rsidR="001706BC" w:rsidRPr="001706BC" w:rsidP="001706BC" w14:paraId="0FBD4D96" w14:textId="77777777">
            <w:pPr>
              <w:spacing w:line="269" w:lineRule="auto"/>
              <w:rPr>
                <w:rFonts w:ascii="David" w:eastAsia="Calibri" w:hAnsi="David"/>
                <w:sz w:val="22"/>
                <w:szCs w:val="22"/>
                <w:rtl/>
              </w:rPr>
            </w:pPr>
            <w:r w:rsidRPr="001706BC">
              <w:rPr>
                <w:rFonts w:ascii="David" w:eastAsia="Calibri" w:hAnsi="David"/>
                <w:sz w:val="22"/>
                <w:szCs w:val="22"/>
              </w:rPr>
              <w:t>30.12.24</w:t>
            </w:r>
          </w:p>
        </w:tc>
        <w:tc>
          <w:tcPr>
            <w:tcW w:w="1133" w:type="dxa"/>
            <w:hideMark/>
          </w:tcPr>
          <w:p w:rsidR="001706BC" w:rsidRPr="001706BC" w:rsidP="001706BC" w14:paraId="6C56386D" w14:textId="77777777">
            <w:pPr>
              <w:spacing w:line="269" w:lineRule="auto"/>
              <w:rPr>
                <w:rFonts w:ascii="David" w:eastAsia="Calibri" w:hAnsi="David"/>
                <w:sz w:val="22"/>
                <w:szCs w:val="22"/>
              </w:rPr>
            </w:pPr>
            <w:r w:rsidRPr="001706BC">
              <w:rPr>
                <w:rFonts w:ascii="David" w:eastAsia="Calibri" w:hAnsi="David"/>
                <w:sz w:val="22"/>
                <w:szCs w:val="22"/>
                <w:rtl/>
              </w:rPr>
              <w:t>חנות</w:t>
            </w:r>
          </w:p>
        </w:tc>
        <w:tc>
          <w:tcPr>
            <w:tcW w:w="851" w:type="dxa"/>
            <w:hideMark/>
          </w:tcPr>
          <w:p w:rsidR="001706BC" w:rsidRPr="001706BC" w:rsidP="001706BC" w14:paraId="42BF8BA2" w14:textId="77777777">
            <w:pPr>
              <w:spacing w:line="269" w:lineRule="auto"/>
              <w:rPr>
                <w:rFonts w:ascii="David" w:eastAsia="Calibri" w:hAnsi="David"/>
                <w:sz w:val="22"/>
                <w:szCs w:val="22"/>
                <w:rtl/>
              </w:rPr>
            </w:pPr>
            <w:r w:rsidRPr="001706BC">
              <w:rPr>
                <w:rFonts w:ascii="David" w:eastAsia="Calibri" w:hAnsi="David"/>
                <w:sz w:val="22"/>
                <w:szCs w:val="22"/>
              </w:rPr>
              <w:t>447</w:t>
            </w:r>
          </w:p>
        </w:tc>
        <w:tc>
          <w:tcPr>
            <w:tcW w:w="1114" w:type="dxa"/>
            <w:hideMark/>
          </w:tcPr>
          <w:p w:rsidR="001706BC" w:rsidRPr="001706BC" w:rsidP="001706BC" w14:paraId="495C9E31" w14:textId="77777777">
            <w:pPr>
              <w:spacing w:line="269" w:lineRule="auto"/>
              <w:rPr>
                <w:rFonts w:ascii="David" w:eastAsia="Calibri" w:hAnsi="David"/>
                <w:sz w:val="22"/>
                <w:szCs w:val="22"/>
              </w:rPr>
            </w:pPr>
            <w:r w:rsidRPr="001706BC">
              <w:rPr>
                <w:rFonts w:ascii="David" w:eastAsia="Calibri" w:hAnsi="David"/>
                <w:sz w:val="22"/>
                <w:szCs w:val="22"/>
              </w:rPr>
              <w:t>9,200,000</w:t>
            </w:r>
          </w:p>
        </w:tc>
        <w:tc>
          <w:tcPr>
            <w:tcW w:w="1719" w:type="dxa"/>
            <w:hideMark/>
          </w:tcPr>
          <w:p w:rsidR="001706BC" w:rsidRPr="001706BC" w:rsidP="003B1EA7" w14:paraId="012D9D90"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36B1B0F2" w14:textId="77777777" w:rsidTr="00D82F60">
        <w:tblPrEx>
          <w:tblW w:w="8211" w:type="dxa"/>
          <w:tblLayout w:type="fixed"/>
          <w:tblLook w:val="04A0"/>
        </w:tblPrEx>
        <w:trPr>
          <w:trHeight w:val="780"/>
        </w:trPr>
        <w:tc>
          <w:tcPr>
            <w:tcW w:w="1268" w:type="dxa"/>
            <w:noWrap/>
            <w:hideMark/>
          </w:tcPr>
          <w:p w:rsidR="001706BC" w:rsidRPr="001706BC" w:rsidP="00336A9F" w14:paraId="4AAB5E01" w14:textId="77777777">
            <w:pPr>
              <w:spacing w:line="269" w:lineRule="auto"/>
              <w:jc w:val="left"/>
              <w:rPr>
                <w:rFonts w:ascii="David" w:eastAsia="Calibri" w:hAnsi="David"/>
                <w:sz w:val="22"/>
                <w:szCs w:val="22"/>
                <w:rtl/>
              </w:rPr>
            </w:pPr>
            <w:r w:rsidRPr="001706BC">
              <w:rPr>
                <w:rFonts w:ascii="David" w:eastAsia="Calibri" w:hAnsi="David"/>
                <w:sz w:val="22"/>
                <w:szCs w:val="22"/>
                <w:rtl/>
              </w:rPr>
              <w:t>חולון</w:t>
            </w:r>
          </w:p>
        </w:tc>
        <w:tc>
          <w:tcPr>
            <w:tcW w:w="1134" w:type="dxa"/>
            <w:hideMark/>
          </w:tcPr>
          <w:p w:rsidR="001706BC" w:rsidRPr="001706BC" w:rsidP="00336A9F" w14:paraId="2B421D4A" w14:textId="77777777">
            <w:pPr>
              <w:spacing w:line="269" w:lineRule="auto"/>
              <w:jc w:val="left"/>
              <w:rPr>
                <w:rFonts w:ascii="David" w:eastAsia="Calibri" w:hAnsi="David"/>
                <w:sz w:val="22"/>
                <w:szCs w:val="22"/>
                <w:rtl/>
              </w:rPr>
            </w:pPr>
            <w:r w:rsidRPr="001706BC">
              <w:rPr>
                <w:rFonts w:ascii="David" w:eastAsia="Calibri" w:hAnsi="David"/>
                <w:sz w:val="22"/>
                <w:szCs w:val="22"/>
                <w:rtl/>
              </w:rPr>
              <w:t>המצודה</w:t>
            </w:r>
          </w:p>
        </w:tc>
        <w:tc>
          <w:tcPr>
            <w:tcW w:w="992" w:type="dxa"/>
            <w:noWrap/>
            <w:hideMark/>
          </w:tcPr>
          <w:p w:rsidR="001706BC" w:rsidRPr="001706BC" w:rsidP="001706BC" w14:paraId="226A59F4" w14:textId="77777777">
            <w:pPr>
              <w:spacing w:line="269" w:lineRule="auto"/>
              <w:rPr>
                <w:rFonts w:ascii="David" w:eastAsia="Calibri" w:hAnsi="David"/>
                <w:sz w:val="22"/>
                <w:szCs w:val="22"/>
                <w:rtl/>
              </w:rPr>
            </w:pPr>
            <w:r w:rsidRPr="001706BC">
              <w:rPr>
                <w:rFonts w:ascii="David" w:eastAsia="Calibri" w:hAnsi="David"/>
                <w:sz w:val="22"/>
                <w:szCs w:val="22"/>
              </w:rPr>
              <w:t>29.5.25</w:t>
            </w:r>
          </w:p>
        </w:tc>
        <w:tc>
          <w:tcPr>
            <w:tcW w:w="1133" w:type="dxa"/>
            <w:hideMark/>
          </w:tcPr>
          <w:p w:rsidR="001706BC" w:rsidRPr="001706BC" w:rsidP="001706BC" w14:paraId="6509B6B6" w14:textId="77777777">
            <w:pPr>
              <w:spacing w:line="269" w:lineRule="auto"/>
              <w:rPr>
                <w:rFonts w:ascii="David" w:eastAsia="Calibri" w:hAnsi="David"/>
                <w:sz w:val="22"/>
                <w:szCs w:val="22"/>
              </w:rPr>
            </w:pPr>
            <w:r w:rsidRPr="001706BC">
              <w:rPr>
                <w:rFonts w:ascii="David" w:eastAsia="Calibri" w:hAnsi="David"/>
                <w:sz w:val="22"/>
                <w:szCs w:val="22"/>
                <w:rtl/>
              </w:rPr>
              <w:t xml:space="preserve">משרדים </w:t>
            </w:r>
          </w:p>
        </w:tc>
        <w:tc>
          <w:tcPr>
            <w:tcW w:w="851" w:type="dxa"/>
            <w:hideMark/>
          </w:tcPr>
          <w:p w:rsidR="001706BC" w:rsidRPr="001706BC" w:rsidP="001706BC" w14:paraId="40B3527D" w14:textId="77777777">
            <w:pPr>
              <w:spacing w:line="269" w:lineRule="auto"/>
              <w:rPr>
                <w:rFonts w:ascii="David" w:eastAsia="Calibri" w:hAnsi="David"/>
                <w:sz w:val="22"/>
                <w:szCs w:val="22"/>
                <w:rtl/>
              </w:rPr>
            </w:pPr>
            <w:r w:rsidRPr="001706BC">
              <w:rPr>
                <w:rFonts w:ascii="David" w:eastAsia="Calibri" w:hAnsi="David"/>
                <w:sz w:val="22"/>
                <w:szCs w:val="22"/>
              </w:rPr>
              <w:t>1520</w:t>
            </w:r>
          </w:p>
        </w:tc>
        <w:tc>
          <w:tcPr>
            <w:tcW w:w="1114" w:type="dxa"/>
            <w:hideMark/>
          </w:tcPr>
          <w:p w:rsidR="001706BC" w:rsidRPr="001706BC" w:rsidP="001706BC" w14:paraId="3A704E3E"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01766948"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למשרד התחבורה יימסר לדיור הממשלתי</w:t>
            </w:r>
          </w:p>
        </w:tc>
      </w:tr>
      <w:tr w14:paraId="07D5763A" w14:textId="77777777" w:rsidTr="00D82F60">
        <w:tblPrEx>
          <w:tblW w:w="8211" w:type="dxa"/>
          <w:tblLayout w:type="fixed"/>
          <w:tblLook w:val="04A0"/>
        </w:tblPrEx>
        <w:trPr>
          <w:trHeight w:val="780"/>
        </w:trPr>
        <w:tc>
          <w:tcPr>
            <w:tcW w:w="1268" w:type="dxa"/>
            <w:noWrap/>
            <w:hideMark/>
          </w:tcPr>
          <w:p w:rsidR="001706BC" w:rsidRPr="001706BC" w:rsidP="00336A9F" w14:paraId="59DDF9D2"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33C5E4A7" w14:textId="77777777">
            <w:pPr>
              <w:spacing w:line="269" w:lineRule="auto"/>
              <w:jc w:val="left"/>
              <w:rPr>
                <w:rFonts w:ascii="David" w:eastAsia="Calibri" w:hAnsi="David"/>
                <w:sz w:val="22"/>
                <w:szCs w:val="22"/>
                <w:rtl/>
              </w:rPr>
            </w:pPr>
            <w:r w:rsidRPr="001706BC">
              <w:rPr>
                <w:rFonts w:ascii="David" w:eastAsia="Calibri" w:hAnsi="David"/>
                <w:sz w:val="22"/>
                <w:szCs w:val="22"/>
                <w:rtl/>
              </w:rPr>
              <w:t>עמק רפאים</w:t>
            </w:r>
          </w:p>
        </w:tc>
        <w:tc>
          <w:tcPr>
            <w:tcW w:w="992" w:type="dxa"/>
            <w:noWrap/>
            <w:hideMark/>
          </w:tcPr>
          <w:p w:rsidR="001706BC" w:rsidRPr="001706BC" w:rsidP="001706BC" w14:paraId="49E19BB5" w14:textId="77777777">
            <w:pPr>
              <w:spacing w:line="269" w:lineRule="auto"/>
              <w:rPr>
                <w:rFonts w:ascii="David" w:eastAsia="Calibri" w:hAnsi="David"/>
                <w:sz w:val="22"/>
                <w:szCs w:val="22"/>
                <w:rtl/>
              </w:rPr>
            </w:pPr>
            <w:r w:rsidRPr="001706BC">
              <w:rPr>
                <w:rFonts w:ascii="David" w:eastAsia="Calibri" w:hAnsi="David"/>
                <w:sz w:val="22"/>
                <w:szCs w:val="22"/>
              </w:rPr>
              <w:t>18.1.23</w:t>
            </w:r>
          </w:p>
        </w:tc>
        <w:tc>
          <w:tcPr>
            <w:tcW w:w="1133" w:type="dxa"/>
            <w:hideMark/>
          </w:tcPr>
          <w:p w:rsidR="001706BC" w:rsidRPr="001706BC" w:rsidP="001706BC" w14:paraId="6F1F3BB4" w14:textId="77777777">
            <w:pPr>
              <w:spacing w:line="269" w:lineRule="auto"/>
              <w:rPr>
                <w:rFonts w:ascii="David" w:eastAsia="Calibri" w:hAnsi="David"/>
                <w:sz w:val="22"/>
                <w:szCs w:val="22"/>
              </w:rPr>
            </w:pPr>
            <w:r w:rsidRPr="001706BC">
              <w:rPr>
                <w:rFonts w:ascii="David" w:eastAsia="Calibri" w:hAnsi="David"/>
                <w:sz w:val="22"/>
                <w:szCs w:val="22"/>
                <w:rtl/>
              </w:rPr>
              <w:t>חנות</w:t>
            </w:r>
          </w:p>
        </w:tc>
        <w:tc>
          <w:tcPr>
            <w:tcW w:w="851" w:type="dxa"/>
            <w:hideMark/>
          </w:tcPr>
          <w:p w:rsidR="001706BC" w:rsidRPr="001706BC" w:rsidP="001706BC" w14:paraId="1C425723" w14:textId="77777777">
            <w:pPr>
              <w:spacing w:line="269" w:lineRule="auto"/>
              <w:rPr>
                <w:rFonts w:ascii="David" w:eastAsia="Calibri" w:hAnsi="David"/>
                <w:sz w:val="22"/>
                <w:szCs w:val="22"/>
                <w:rtl/>
              </w:rPr>
            </w:pPr>
            <w:r w:rsidRPr="001706BC">
              <w:rPr>
                <w:rFonts w:ascii="David" w:eastAsia="Calibri" w:hAnsi="David"/>
                <w:sz w:val="22"/>
                <w:szCs w:val="22"/>
              </w:rPr>
              <w:t>64</w:t>
            </w:r>
          </w:p>
        </w:tc>
        <w:tc>
          <w:tcPr>
            <w:tcW w:w="1114" w:type="dxa"/>
            <w:hideMark/>
          </w:tcPr>
          <w:p w:rsidR="001706BC" w:rsidRPr="001706BC" w:rsidP="001706BC" w14:paraId="38159F2D" w14:textId="77777777">
            <w:pPr>
              <w:spacing w:line="269" w:lineRule="auto"/>
              <w:rPr>
                <w:rFonts w:ascii="David" w:eastAsia="Calibri" w:hAnsi="David"/>
                <w:sz w:val="22"/>
                <w:szCs w:val="22"/>
              </w:rPr>
            </w:pPr>
            <w:r w:rsidRPr="001706BC">
              <w:rPr>
                <w:rFonts w:ascii="David" w:eastAsia="Calibri" w:hAnsi="David"/>
                <w:sz w:val="22"/>
                <w:szCs w:val="22"/>
              </w:rPr>
              <w:t>2,835,000</w:t>
            </w:r>
          </w:p>
        </w:tc>
        <w:tc>
          <w:tcPr>
            <w:tcW w:w="1719" w:type="dxa"/>
            <w:hideMark/>
          </w:tcPr>
          <w:p w:rsidR="00E042A6" w:rsidP="003B1EA7" w14:paraId="30884370"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768FDB1A"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1D0A0A94" w14:textId="77777777" w:rsidTr="00D82F60">
        <w:tblPrEx>
          <w:tblW w:w="8211" w:type="dxa"/>
          <w:tblLayout w:type="fixed"/>
          <w:tblLook w:val="04A0"/>
        </w:tblPrEx>
        <w:trPr>
          <w:trHeight w:val="780"/>
        </w:trPr>
        <w:tc>
          <w:tcPr>
            <w:tcW w:w="1268" w:type="dxa"/>
            <w:noWrap/>
            <w:hideMark/>
          </w:tcPr>
          <w:p w:rsidR="001706BC" w:rsidRPr="001706BC" w:rsidP="00336A9F" w14:paraId="23253343"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652C60E9" w14:textId="77777777">
            <w:pPr>
              <w:spacing w:line="269" w:lineRule="auto"/>
              <w:jc w:val="left"/>
              <w:rPr>
                <w:rFonts w:ascii="David" w:eastAsia="Calibri" w:hAnsi="David"/>
                <w:sz w:val="22"/>
                <w:szCs w:val="22"/>
                <w:rtl/>
              </w:rPr>
            </w:pPr>
            <w:r w:rsidRPr="001706BC">
              <w:rPr>
                <w:rFonts w:ascii="David" w:eastAsia="Calibri" w:hAnsi="David"/>
                <w:sz w:val="22"/>
                <w:szCs w:val="22"/>
                <w:rtl/>
              </w:rPr>
              <w:t>עמק רפאים/ המליץ 1</w:t>
            </w:r>
          </w:p>
        </w:tc>
        <w:tc>
          <w:tcPr>
            <w:tcW w:w="992" w:type="dxa"/>
            <w:noWrap/>
            <w:hideMark/>
          </w:tcPr>
          <w:p w:rsidR="001706BC" w:rsidRPr="001706BC" w:rsidP="001706BC" w14:paraId="728EC719" w14:textId="77777777">
            <w:pPr>
              <w:spacing w:line="269" w:lineRule="auto"/>
              <w:rPr>
                <w:rFonts w:ascii="David" w:eastAsia="Calibri" w:hAnsi="David"/>
                <w:sz w:val="22"/>
                <w:szCs w:val="22"/>
                <w:rtl/>
              </w:rPr>
            </w:pPr>
            <w:r w:rsidRPr="001706BC">
              <w:rPr>
                <w:rFonts w:ascii="David" w:eastAsia="Calibri" w:hAnsi="David"/>
                <w:sz w:val="22"/>
                <w:szCs w:val="22"/>
              </w:rPr>
              <w:t>15.9.25</w:t>
            </w:r>
          </w:p>
        </w:tc>
        <w:tc>
          <w:tcPr>
            <w:tcW w:w="1133" w:type="dxa"/>
            <w:hideMark/>
          </w:tcPr>
          <w:p w:rsidR="001706BC" w:rsidRPr="001706BC" w:rsidP="001706BC" w14:paraId="6A78FEF8" w14:textId="77777777">
            <w:pPr>
              <w:spacing w:line="269" w:lineRule="auto"/>
              <w:rPr>
                <w:rFonts w:ascii="David" w:eastAsia="Calibri" w:hAnsi="David"/>
                <w:sz w:val="22"/>
                <w:szCs w:val="22"/>
              </w:rPr>
            </w:pPr>
            <w:r w:rsidRPr="001706BC">
              <w:rPr>
                <w:rFonts w:ascii="David" w:eastAsia="Calibri" w:hAnsi="David"/>
                <w:sz w:val="22"/>
                <w:szCs w:val="22"/>
                <w:rtl/>
              </w:rPr>
              <w:t>מחסן</w:t>
            </w:r>
          </w:p>
        </w:tc>
        <w:tc>
          <w:tcPr>
            <w:tcW w:w="851" w:type="dxa"/>
            <w:hideMark/>
          </w:tcPr>
          <w:p w:rsidR="001706BC" w:rsidRPr="001706BC" w:rsidP="001706BC" w14:paraId="3EDA57B8" w14:textId="77777777">
            <w:pPr>
              <w:spacing w:line="269" w:lineRule="auto"/>
              <w:rPr>
                <w:rFonts w:ascii="David" w:eastAsia="Calibri" w:hAnsi="David"/>
                <w:sz w:val="22"/>
                <w:szCs w:val="22"/>
                <w:rtl/>
              </w:rPr>
            </w:pPr>
            <w:r w:rsidRPr="001706BC">
              <w:rPr>
                <w:rFonts w:ascii="David" w:eastAsia="Calibri" w:hAnsi="David"/>
                <w:sz w:val="22"/>
                <w:szCs w:val="22"/>
              </w:rPr>
              <w:t>113</w:t>
            </w:r>
          </w:p>
        </w:tc>
        <w:tc>
          <w:tcPr>
            <w:tcW w:w="1114" w:type="dxa"/>
            <w:hideMark/>
          </w:tcPr>
          <w:p w:rsidR="001706BC" w:rsidRPr="001706BC" w:rsidP="001706BC" w14:paraId="59640FB3" w14:textId="77777777">
            <w:pPr>
              <w:spacing w:line="269" w:lineRule="auto"/>
              <w:rPr>
                <w:rFonts w:ascii="David" w:eastAsia="Calibri" w:hAnsi="David"/>
                <w:sz w:val="22"/>
                <w:szCs w:val="22"/>
              </w:rPr>
            </w:pPr>
            <w:r w:rsidRPr="001706BC">
              <w:rPr>
                <w:rFonts w:ascii="David" w:eastAsia="Calibri" w:hAnsi="David"/>
                <w:sz w:val="22"/>
                <w:szCs w:val="22"/>
              </w:rPr>
              <w:t>690,000</w:t>
            </w:r>
          </w:p>
        </w:tc>
        <w:tc>
          <w:tcPr>
            <w:tcW w:w="1719" w:type="dxa"/>
            <w:hideMark/>
          </w:tcPr>
          <w:p w:rsidR="001706BC" w:rsidRPr="001706BC" w:rsidP="003B1EA7" w14:paraId="6EBB2868"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7950B997" w14:textId="77777777" w:rsidTr="00D82F60">
        <w:tblPrEx>
          <w:tblW w:w="8211" w:type="dxa"/>
          <w:tblLayout w:type="fixed"/>
          <w:tblLook w:val="04A0"/>
        </w:tblPrEx>
        <w:trPr>
          <w:trHeight w:val="780"/>
        </w:trPr>
        <w:tc>
          <w:tcPr>
            <w:tcW w:w="1268" w:type="dxa"/>
            <w:noWrap/>
            <w:hideMark/>
          </w:tcPr>
          <w:p w:rsidR="001706BC" w:rsidRPr="001706BC" w:rsidP="00336A9F" w14:paraId="25449FB7"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54B0020D" w14:textId="77777777">
            <w:pPr>
              <w:spacing w:line="269" w:lineRule="auto"/>
              <w:jc w:val="left"/>
              <w:rPr>
                <w:rFonts w:ascii="David" w:eastAsia="Calibri" w:hAnsi="David"/>
                <w:sz w:val="22"/>
                <w:szCs w:val="22"/>
                <w:rtl/>
              </w:rPr>
            </w:pPr>
            <w:r w:rsidRPr="001706BC">
              <w:rPr>
                <w:rFonts w:ascii="David" w:eastAsia="Calibri" w:hAnsi="David"/>
                <w:sz w:val="22"/>
                <w:szCs w:val="22"/>
                <w:rtl/>
              </w:rPr>
              <w:t>יפו</w:t>
            </w:r>
          </w:p>
        </w:tc>
        <w:tc>
          <w:tcPr>
            <w:tcW w:w="992" w:type="dxa"/>
            <w:noWrap/>
            <w:hideMark/>
          </w:tcPr>
          <w:p w:rsidR="001706BC" w:rsidRPr="001706BC" w:rsidP="001706BC" w14:paraId="7F4B8D01" w14:textId="77777777">
            <w:pPr>
              <w:spacing w:line="269" w:lineRule="auto"/>
              <w:rPr>
                <w:rFonts w:ascii="David" w:eastAsia="Calibri" w:hAnsi="David"/>
                <w:sz w:val="22"/>
                <w:szCs w:val="22"/>
                <w:rtl/>
              </w:rPr>
            </w:pPr>
            <w:r w:rsidRPr="001706BC">
              <w:rPr>
                <w:rFonts w:ascii="David" w:eastAsia="Calibri" w:hAnsi="David"/>
                <w:sz w:val="22"/>
                <w:szCs w:val="22"/>
              </w:rPr>
              <w:t>31.10.24</w:t>
            </w:r>
          </w:p>
        </w:tc>
        <w:tc>
          <w:tcPr>
            <w:tcW w:w="1133" w:type="dxa"/>
            <w:hideMark/>
          </w:tcPr>
          <w:p w:rsidR="001706BC" w:rsidRPr="001706BC" w:rsidP="001706BC" w14:paraId="106D48DE"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4B911688" w14:textId="77777777">
            <w:pPr>
              <w:spacing w:line="269" w:lineRule="auto"/>
              <w:rPr>
                <w:rFonts w:ascii="David" w:eastAsia="Calibri" w:hAnsi="David"/>
                <w:sz w:val="22"/>
                <w:szCs w:val="22"/>
                <w:rtl/>
              </w:rPr>
            </w:pPr>
            <w:r w:rsidRPr="001706BC">
              <w:rPr>
                <w:rFonts w:ascii="David" w:eastAsia="Calibri" w:hAnsi="David"/>
                <w:sz w:val="22"/>
                <w:szCs w:val="22"/>
              </w:rPr>
              <w:t>66</w:t>
            </w:r>
          </w:p>
        </w:tc>
        <w:tc>
          <w:tcPr>
            <w:tcW w:w="1114" w:type="dxa"/>
            <w:hideMark/>
          </w:tcPr>
          <w:p w:rsidR="001706BC" w:rsidRPr="001706BC" w:rsidP="001706BC" w14:paraId="181A4DDA"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E042A6" w:rsidP="003B1EA7" w14:paraId="442973FE"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0553C246"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0EFC5D5C" w14:textId="77777777" w:rsidTr="00D82F60">
        <w:tblPrEx>
          <w:tblW w:w="8211" w:type="dxa"/>
          <w:tblLayout w:type="fixed"/>
          <w:tblLook w:val="04A0"/>
        </w:tblPrEx>
        <w:trPr>
          <w:trHeight w:val="780"/>
        </w:trPr>
        <w:tc>
          <w:tcPr>
            <w:tcW w:w="1268" w:type="dxa"/>
            <w:noWrap/>
            <w:hideMark/>
          </w:tcPr>
          <w:p w:rsidR="001706BC" w:rsidRPr="001706BC" w:rsidP="00336A9F" w14:paraId="28ECBE9B"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1D5917C1"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פינס </w:t>
            </w:r>
          </w:p>
        </w:tc>
        <w:tc>
          <w:tcPr>
            <w:tcW w:w="992" w:type="dxa"/>
            <w:noWrap/>
            <w:hideMark/>
          </w:tcPr>
          <w:p w:rsidR="001706BC" w:rsidRPr="001706BC" w:rsidP="001706BC" w14:paraId="7DF0F99D" w14:textId="77777777">
            <w:pPr>
              <w:spacing w:line="269" w:lineRule="auto"/>
              <w:rPr>
                <w:rFonts w:ascii="David" w:eastAsia="Calibri" w:hAnsi="David"/>
                <w:sz w:val="22"/>
                <w:szCs w:val="22"/>
                <w:rtl/>
              </w:rPr>
            </w:pPr>
            <w:r w:rsidRPr="001706BC">
              <w:rPr>
                <w:rFonts w:ascii="David" w:eastAsia="Calibri" w:hAnsi="David"/>
                <w:sz w:val="22"/>
                <w:szCs w:val="22"/>
              </w:rPr>
              <w:t>16.6.24</w:t>
            </w:r>
          </w:p>
        </w:tc>
        <w:tc>
          <w:tcPr>
            <w:tcW w:w="1133" w:type="dxa"/>
            <w:hideMark/>
          </w:tcPr>
          <w:p w:rsidR="001706BC" w:rsidRPr="001706BC" w:rsidP="001706BC" w14:paraId="20A4E636"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712067ED" w14:textId="77777777">
            <w:pPr>
              <w:spacing w:line="269" w:lineRule="auto"/>
              <w:rPr>
                <w:rFonts w:ascii="David" w:eastAsia="Calibri" w:hAnsi="David"/>
                <w:sz w:val="22"/>
                <w:szCs w:val="22"/>
                <w:rtl/>
              </w:rPr>
            </w:pPr>
            <w:r w:rsidRPr="001706BC">
              <w:rPr>
                <w:rFonts w:ascii="David" w:eastAsia="Calibri" w:hAnsi="David"/>
                <w:sz w:val="22"/>
                <w:szCs w:val="22"/>
              </w:rPr>
              <w:t>58</w:t>
            </w:r>
          </w:p>
        </w:tc>
        <w:tc>
          <w:tcPr>
            <w:tcW w:w="1114" w:type="dxa"/>
            <w:hideMark/>
          </w:tcPr>
          <w:p w:rsidR="001706BC" w:rsidRPr="001706BC" w:rsidP="001706BC" w14:paraId="033FE5CA"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E042A6" w:rsidP="003B1EA7" w14:paraId="455F1F12"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6D37C137"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616F1366" w14:textId="77777777" w:rsidTr="00D82F60">
        <w:tblPrEx>
          <w:tblW w:w="8211" w:type="dxa"/>
          <w:tblLayout w:type="fixed"/>
          <w:tblLook w:val="04A0"/>
        </w:tblPrEx>
        <w:trPr>
          <w:trHeight w:val="780"/>
        </w:trPr>
        <w:tc>
          <w:tcPr>
            <w:tcW w:w="1268" w:type="dxa"/>
            <w:noWrap/>
            <w:hideMark/>
          </w:tcPr>
          <w:p w:rsidR="001706BC" w:rsidRPr="001706BC" w:rsidP="00336A9F" w14:paraId="02964800"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5A54D69B" w14:textId="77777777">
            <w:pPr>
              <w:spacing w:line="269" w:lineRule="auto"/>
              <w:jc w:val="left"/>
              <w:rPr>
                <w:rFonts w:ascii="David" w:eastAsia="Calibri" w:hAnsi="David"/>
                <w:sz w:val="22"/>
                <w:szCs w:val="22"/>
                <w:rtl/>
              </w:rPr>
            </w:pPr>
            <w:r w:rsidRPr="001706BC">
              <w:rPr>
                <w:rFonts w:ascii="David" w:eastAsia="Calibri" w:hAnsi="David"/>
                <w:sz w:val="22"/>
                <w:szCs w:val="22"/>
                <w:rtl/>
              </w:rPr>
              <w:t>פינס</w:t>
            </w:r>
          </w:p>
        </w:tc>
        <w:tc>
          <w:tcPr>
            <w:tcW w:w="992" w:type="dxa"/>
            <w:noWrap/>
            <w:hideMark/>
          </w:tcPr>
          <w:p w:rsidR="001706BC" w:rsidRPr="001706BC" w:rsidP="001706BC" w14:paraId="03B9D168" w14:textId="77777777">
            <w:pPr>
              <w:spacing w:line="269" w:lineRule="auto"/>
              <w:rPr>
                <w:rFonts w:ascii="David" w:eastAsia="Calibri" w:hAnsi="David"/>
                <w:sz w:val="22"/>
                <w:szCs w:val="22"/>
                <w:rtl/>
              </w:rPr>
            </w:pPr>
            <w:r w:rsidRPr="001706BC">
              <w:rPr>
                <w:rFonts w:ascii="David" w:eastAsia="Calibri" w:hAnsi="David"/>
                <w:sz w:val="22"/>
                <w:szCs w:val="22"/>
              </w:rPr>
              <w:t>16.6.24</w:t>
            </w:r>
          </w:p>
        </w:tc>
        <w:tc>
          <w:tcPr>
            <w:tcW w:w="1133" w:type="dxa"/>
            <w:hideMark/>
          </w:tcPr>
          <w:p w:rsidR="001706BC" w:rsidRPr="001706BC" w:rsidP="001706BC" w14:paraId="0AA325C7"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2FECF01A" w14:textId="77777777">
            <w:pPr>
              <w:spacing w:line="269" w:lineRule="auto"/>
              <w:rPr>
                <w:rFonts w:ascii="David" w:eastAsia="Calibri" w:hAnsi="David"/>
                <w:sz w:val="22"/>
                <w:szCs w:val="22"/>
                <w:rtl/>
              </w:rPr>
            </w:pPr>
            <w:r w:rsidRPr="001706BC">
              <w:rPr>
                <w:rFonts w:ascii="David" w:eastAsia="Calibri" w:hAnsi="David"/>
                <w:sz w:val="22"/>
                <w:szCs w:val="22"/>
              </w:rPr>
              <w:t>53.4</w:t>
            </w:r>
          </w:p>
        </w:tc>
        <w:tc>
          <w:tcPr>
            <w:tcW w:w="1114" w:type="dxa"/>
            <w:hideMark/>
          </w:tcPr>
          <w:p w:rsidR="001706BC" w:rsidRPr="001706BC" w:rsidP="001706BC" w14:paraId="2FC3E0C0"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0891EE49"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45F78A7E" w14:textId="77777777" w:rsidTr="00D82F60">
        <w:tblPrEx>
          <w:tblW w:w="8211" w:type="dxa"/>
          <w:tblLayout w:type="fixed"/>
          <w:tblLook w:val="04A0"/>
        </w:tblPrEx>
        <w:trPr>
          <w:trHeight w:val="780"/>
        </w:trPr>
        <w:tc>
          <w:tcPr>
            <w:tcW w:w="1268" w:type="dxa"/>
            <w:noWrap/>
            <w:hideMark/>
          </w:tcPr>
          <w:p w:rsidR="001706BC" w:rsidRPr="001706BC" w:rsidP="00336A9F" w14:paraId="7D4828B0"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544DD2B6" w14:textId="77777777">
            <w:pPr>
              <w:spacing w:line="269" w:lineRule="auto"/>
              <w:jc w:val="left"/>
              <w:rPr>
                <w:rFonts w:ascii="David" w:eastAsia="Calibri" w:hAnsi="David"/>
                <w:sz w:val="22"/>
                <w:szCs w:val="22"/>
                <w:rtl/>
              </w:rPr>
            </w:pPr>
            <w:r w:rsidRPr="001706BC">
              <w:rPr>
                <w:rFonts w:ascii="David" w:eastAsia="Calibri" w:hAnsi="David"/>
                <w:sz w:val="22"/>
                <w:szCs w:val="22"/>
                <w:rtl/>
              </w:rPr>
              <w:t>יפו</w:t>
            </w:r>
          </w:p>
        </w:tc>
        <w:tc>
          <w:tcPr>
            <w:tcW w:w="992" w:type="dxa"/>
            <w:noWrap/>
            <w:hideMark/>
          </w:tcPr>
          <w:p w:rsidR="001706BC" w:rsidRPr="001706BC" w:rsidP="001706BC" w14:paraId="489963D0" w14:textId="77777777">
            <w:pPr>
              <w:spacing w:line="269" w:lineRule="auto"/>
              <w:rPr>
                <w:rFonts w:ascii="David" w:eastAsia="Calibri" w:hAnsi="David"/>
                <w:sz w:val="22"/>
                <w:szCs w:val="22"/>
                <w:rtl/>
              </w:rPr>
            </w:pPr>
            <w:r w:rsidRPr="001706BC">
              <w:rPr>
                <w:rFonts w:ascii="David" w:eastAsia="Calibri" w:hAnsi="David"/>
                <w:sz w:val="22"/>
                <w:szCs w:val="22"/>
              </w:rPr>
              <w:t>10.8.25</w:t>
            </w:r>
          </w:p>
        </w:tc>
        <w:tc>
          <w:tcPr>
            <w:tcW w:w="1133" w:type="dxa"/>
            <w:hideMark/>
          </w:tcPr>
          <w:p w:rsidR="001706BC" w:rsidRPr="001706BC" w:rsidP="001706BC" w14:paraId="3F96F848"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1DBFB435" w14:textId="77777777">
            <w:pPr>
              <w:spacing w:line="269" w:lineRule="auto"/>
              <w:rPr>
                <w:rFonts w:ascii="David" w:eastAsia="Calibri" w:hAnsi="David"/>
                <w:sz w:val="22"/>
                <w:szCs w:val="22"/>
                <w:rtl/>
              </w:rPr>
            </w:pPr>
            <w:r w:rsidRPr="001706BC">
              <w:rPr>
                <w:rFonts w:ascii="David" w:eastAsia="Calibri" w:hAnsi="David"/>
                <w:sz w:val="22"/>
                <w:szCs w:val="22"/>
              </w:rPr>
              <w:t>61</w:t>
            </w:r>
          </w:p>
        </w:tc>
        <w:tc>
          <w:tcPr>
            <w:tcW w:w="1114" w:type="dxa"/>
            <w:hideMark/>
          </w:tcPr>
          <w:p w:rsidR="001706BC" w:rsidRPr="001706BC" w:rsidP="001706BC" w14:paraId="5E7104C2"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30D06676"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22AFF336" w14:textId="77777777" w:rsidTr="00D82F60">
        <w:tblPrEx>
          <w:tblW w:w="8211" w:type="dxa"/>
          <w:tblLayout w:type="fixed"/>
          <w:tblLook w:val="04A0"/>
        </w:tblPrEx>
        <w:trPr>
          <w:trHeight w:val="780"/>
        </w:trPr>
        <w:tc>
          <w:tcPr>
            <w:tcW w:w="1268" w:type="dxa"/>
            <w:noWrap/>
            <w:hideMark/>
          </w:tcPr>
          <w:p w:rsidR="001706BC" w:rsidRPr="001706BC" w:rsidP="00336A9F" w14:paraId="4488E482"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52B315CF"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הפלמ"ח </w:t>
            </w:r>
          </w:p>
        </w:tc>
        <w:tc>
          <w:tcPr>
            <w:tcW w:w="992" w:type="dxa"/>
            <w:noWrap/>
            <w:hideMark/>
          </w:tcPr>
          <w:p w:rsidR="001706BC" w:rsidRPr="001706BC" w:rsidP="001706BC" w14:paraId="3B588416" w14:textId="77777777">
            <w:pPr>
              <w:spacing w:line="269" w:lineRule="auto"/>
              <w:rPr>
                <w:rFonts w:ascii="David" w:eastAsia="Calibri" w:hAnsi="David"/>
                <w:sz w:val="22"/>
                <w:szCs w:val="22"/>
                <w:rtl/>
              </w:rPr>
            </w:pPr>
            <w:r w:rsidRPr="001706BC">
              <w:rPr>
                <w:rFonts w:ascii="David" w:eastAsia="Calibri" w:hAnsi="David"/>
                <w:sz w:val="22"/>
                <w:szCs w:val="22"/>
              </w:rPr>
              <w:t>29.8.24</w:t>
            </w:r>
          </w:p>
        </w:tc>
        <w:tc>
          <w:tcPr>
            <w:tcW w:w="1133" w:type="dxa"/>
            <w:hideMark/>
          </w:tcPr>
          <w:p w:rsidR="001706BC" w:rsidRPr="001706BC" w:rsidP="001706BC" w14:paraId="4DD00A52"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4128CCD2" w14:textId="77777777">
            <w:pPr>
              <w:spacing w:line="269" w:lineRule="auto"/>
              <w:rPr>
                <w:rFonts w:ascii="David" w:eastAsia="Calibri" w:hAnsi="David"/>
                <w:sz w:val="22"/>
                <w:szCs w:val="22"/>
                <w:rtl/>
              </w:rPr>
            </w:pPr>
            <w:r w:rsidRPr="001706BC">
              <w:rPr>
                <w:rFonts w:ascii="David" w:eastAsia="Calibri" w:hAnsi="David"/>
                <w:sz w:val="22"/>
                <w:szCs w:val="22"/>
              </w:rPr>
              <w:t>63</w:t>
            </w:r>
          </w:p>
        </w:tc>
        <w:tc>
          <w:tcPr>
            <w:tcW w:w="1114" w:type="dxa"/>
            <w:hideMark/>
          </w:tcPr>
          <w:p w:rsidR="001706BC" w:rsidRPr="001706BC" w:rsidP="001706BC" w14:paraId="554676BE" w14:textId="77777777">
            <w:pPr>
              <w:spacing w:line="269" w:lineRule="auto"/>
              <w:rPr>
                <w:rFonts w:ascii="David" w:eastAsia="Calibri" w:hAnsi="David"/>
                <w:sz w:val="22"/>
                <w:szCs w:val="22"/>
              </w:rPr>
            </w:pPr>
            <w:r w:rsidRPr="001706BC">
              <w:rPr>
                <w:rFonts w:ascii="David" w:eastAsia="Calibri" w:hAnsi="David"/>
                <w:sz w:val="22"/>
                <w:szCs w:val="22"/>
              </w:rPr>
              <w:t>1,813,000</w:t>
            </w:r>
          </w:p>
        </w:tc>
        <w:tc>
          <w:tcPr>
            <w:tcW w:w="1719" w:type="dxa"/>
            <w:hideMark/>
          </w:tcPr>
          <w:p w:rsidR="001706BC" w:rsidRPr="001706BC" w:rsidP="003B1EA7" w14:paraId="0B464ACB"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4E599C72" w14:textId="77777777" w:rsidTr="00D82F60">
        <w:tblPrEx>
          <w:tblW w:w="8211" w:type="dxa"/>
          <w:tblLayout w:type="fixed"/>
          <w:tblLook w:val="04A0"/>
        </w:tblPrEx>
        <w:trPr>
          <w:trHeight w:val="780"/>
        </w:trPr>
        <w:tc>
          <w:tcPr>
            <w:tcW w:w="1268" w:type="dxa"/>
            <w:noWrap/>
            <w:hideMark/>
          </w:tcPr>
          <w:p w:rsidR="001706BC" w:rsidRPr="001706BC" w:rsidP="00336A9F" w14:paraId="53123190"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7C043E12" w14:textId="77777777">
            <w:pPr>
              <w:spacing w:line="269" w:lineRule="auto"/>
              <w:jc w:val="left"/>
              <w:rPr>
                <w:rFonts w:ascii="David" w:eastAsia="Calibri" w:hAnsi="David"/>
                <w:sz w:val="22"/>
                <w:szCs w:val="22"/>
                <w:rtl/>
              </w:rPr>
            </w:pPr>
            <w:r w:rsidRPr="001706BC">
              <w:rPr>
                <w:rFonts w:ascii="David" w:eastAsia="Calibri" w:hAnsi="David"/>
                <w:sz w:val="22"/>
                <w:szCs w:val="22"/>
                <w:rtl/>
              </w:rPr>
              <w:t>יפו</w:t>
            </w:r>
          </w:p>
        </w:tc>
        <w:tc>
          <w:tcPr>
            <w:tcW w:w="992" w:type="dxa"/>
            <w:noWrap/>
            <w:hideMark/>
          </w:tcPr>
          <w:p w:rsidR="001706BC" w:rsidRPr="001706BC" w:rsidP="001706BC" w14:paraId="49CE33CC" w14:textId="77777777">
            <w:pPr>
              <w:spacing w:line="269" w:lineRule="auto"/>
              <w:rPr>
                <w:rFonts w:ascii="David" w:eastAsia="Calibri" w:hAnsi="David"/>
                <w:sz w:val="22"/>
                <w:szCs w:val="22"/>
                <w:rtl/>
              </w:rPr>
            </w:pPr>
            <w:r w:rsidRPr="001706BC">
              <w:rPr>
                <w:rFonts w:ascii="David" w:eastAsia="Calibri" w:hAnsi="David"/>
                <w:sz w:val="22"/>
                <w:szCs w:val="22"/>
              </w:rPr>
              <w:t>22.1.23</w:t>
            </w:r>
          </w:p>
        </w:tc>
        <w:tc>
          <w:tcPr>
            <w:tcW w:w="1133" w:type="dxa"/>
            <w:hideMark/>
          </w:tcPr>
          <w:p w:rsidR="001706BC" w:rsidRPr="001706BC" w:rsidP="001706BC" w14:paraId="06A5EB4F" w14:textId="77777777">
            <w:pPr>
              <w:spacing w:line="269" w:lineRule="auto"/>
              <w:rPr>
                <w:rFonts w:ascii="David" w:eastAsia="Calibri" w:hAnsi="David"/>
                <w:sz w:val="22"/>
                <w:szCs w:val="22"/>
              </w:rPr>
            </w:pPr>
            <w:r w:rsidRPr="001706BC">
              <w:rPr>
                <w:rFonts w:ascii="David" w:eastAsia="Calibri" w:hAnsi="David"/>
                <w:sz w:val="22"/>
                <w:szCs w:val="22"/>
                <w:rtl/>
              </w:rPr>
              <w:t>חנות</w:t>
            </w:r>
          </w:p>
        </w:tc>
        <w:tc>
          <w:tcPr>
            <w:tcW w:w="851" w:type="dxa"/>
            <w:hideMark/>
          </w:tcPr>
          <w:p w:rsidR="001706BC" w:rsidRPr="001706BC" w:rsidP="001706BC" w14:paraId="2640F324" w14:textId="77777777">
            <w:pPr>
              <w:spacing w:line="269" w:lineRule="auto"/>
              <w:rPr>
                <w:rFonts w:ascii="David" w:eastAsia="Calibri" w:hAnsi="David"/>
                <w:sz w:val="22"/>
                <w:szCs w:val="22"/>
                <w:rtl/>
              </w:rPr>
            </w:pPr>
            <w:r w:rsidRPr="001706BC">
              <w:rPr>
                <w:rFonts w:ascii="David" w:eastAsia="Calibri" w:hAnsi="David"/>
                <w:sz w:val="22"/>
                <w:szCs w:val="22"/>
              </w:rPr>
              <w:t>9+9</w:t>
            </w:r>
          </w:p>
        </w:tc>
        <w:tc>
          <w:tcPr>
            <w:tcW w:w="1114" w:type="dxa"/>
            <w:hideMark/>
          </w:tcPr>
          <w:p w:rsidR="001706BC" w:rsidRPr="001706BC" w:rsidP="001706BC" w14:paraId="24BC83D2"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6F19DDA9"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69B1F136" w14:textId="77777777" w:rsidTr="00D82F60">
        <w:tblPrEx>
          <w:tblW w:w="8211" w:type="dxa"/>
          <w:tblLayout w:type="fixed"/>
          <w:tblLook w:val="04A0"/>
        </w:tblPrEx>
        <w:trPr>
          <w:trHeight w:val="780"/>
        </w:trPr>
        <w:tc>
          <w:tcPr>
            <w:tcW w:w="1268" w:type="dxa"/>
            <w:noWrap/>
            <w:hideMark/>
          </w:tcPr>
          <w:p w:rsidR="001706BC" w:rsidRPr="001706BC" w:rsidP="00336A9F" w14:paraId="5ED3AB96"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noWrap/>
            <w:hideMark/>
          </w:tcPr>
          <w:p w:rsidR="001706BC" w:rsidRPr="001706BC" w:rsidP="00336A9F" w14:paraId="796A8217"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בעלי המלאכה </w:t>
            </w:r>
          </w:p>
        </w:tc>
        <w:tc>
          <w:tcPr>
            <w:tcW w:w="992" w:type="dxa"/>
            <w:noWrap/>
            <w:hideMark/>
          </w:tcPr>
          <w:p w:rsidR="001706BC" w:rsidRPr="001706BC" w:rsidP="001706BC" w14:paraId="060D9C14" w14:textId="77777777">
            <w:pPr>
              <w:spacing w:line="269" w:lineRule="auto"/>
              <w:rPr>
                <w:rFonts w:ascii="David" w:eastAsia="Calibri" w:hAnsi="David"/>
                <w:sz w:val="22"/>
                <w:szCs w:val="22"/>
                <w:rtl/>
              </w:rPr>
            </w:pPr>
            <w:r w:rsidRPr="001706BC">
              <w:rPr>
                <w:rFonts w:ascii="David" w:eastAsia="Calibri" w:hAnsi="David"/>
                <w:sz w:val="22"/>
                <w:szCs w:val="22"/>
              </w:rPr>
              <w:t>5.2.25</w:t>
            </w:r>
          </w:p>
        </w:tc>
        <w:tc>
          <w:tcPr>
            <w:tcW w:w="1133" w:type="dxa"/>
            <w:hideMark/>
          </w:tcPr>
          <w:p w:rsidR="001706BC" w:rsidRPr="001706BC" w:rsidP="001706BC" w14:paraId="53295826"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noWrap/>
            <w:hideMark/>
          </w:tcPr>
          <w:p w:rsidR="001706BC" w:rsidRPr="001706BC" w:rsidP="001706BC" w14:paraId="74277C13" w14:textId="77777777">
            <w:pPr>
              <w:spacing w:line="269" w:lineRule="auto"/>
              <w:rPr>
                <w:rFonts w:ascii="David" w:eastAsia="Calibri" w:hAnsi="David"/>
                <w:sz w:val="22"/>
                <w:szCs w:val="22"/>
                <w:rtl/>
              </w:rPr>
            </w:pPr>
            <w:r w:rsidRPr="001706BC">
              <w:rPr>
                <w:rFonts w:ascii="David" w:eastAsia="Calibri" w:hAnsi="David"/>
                <w:sz w:val="22"/>
                <w:szCs w:val="22"/>
              </w:rPr>
              <w:t>1063</w:t>
            </w:r>
          </w:p>
        </w:tc>
        <w:tc>
          <w:tcPr>
            <w:tcW w:w="1114" w:type="dxa"/>
            <w:noWrap/>
            <w:hideMark/>
          </w:tcPr>
          <w:p w:rsidR="001706BC" w:rsidRPr="001706BC" w:rsidP="001706BC" w14:paraId="29CFCFAD" w14:textId="77777777">
            <w:pPr>
              <w:spacing w:line="269" w:lineRule="auto"/>
              <w:rPr>
                <w:rFonts w:ascii="David" w:eastAsia="Calibri" w:hAnsi="David"/>
                <w:sz w:val="22"/>
                <w:szCs w:val="22"/>
              </w:rPr>
            </w:pPr>
            <w:r w:rsidRPr="001706BC">
              <w:rPr>
                <w:rFonts w:ascii="David" w:eastAsia="Calibri" w:hAnsi="David"/>
                <w:sz w:val="22"/>
                <w:szCs w:val="22"/>
              </w:rPr>
              <w:t>55,600</w:t>
            </w:r>
          </w:p>
        </w:tc>
        <w:tc>
          <w:tcPr>
            <w:tcW w:w="1719" w:type="dxa"/>
            <w:hideMark/>
          </w:tcPr>
          <w:p w:rsidR="001706BC" w:rsidRPr="001706BC" w:rsidP="003B1EA7" w14:paraId="245EF38B"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75308A63" w14:textId="77777777" w:rsidTr="00D82F60">
        <w:tblPrEx>
          <w:tblW w:w="8211" w:type="dxa"/>
          <w:tblLayout w:type="fixed"/>
          <w:tblLook w:val="04A0"/>
        </w:tblPrEx>
        <w:trPr>
          <w:trHeight w:val="780"/>
        </w:trPr>
        <w:tc>
          <w:tcPr>
            <w:tcW w:w="1268" w:type="dxa"/>
            <w:noWrap/>
            <w:hideMark/>
          </w:tcPr>
          <w:p w:rsidR="001706BC" w:rsidRPr="001706BC" w:rsidP="00336A9F" w14:paraId="6A7F9D06"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3CB7EB69" w14:textId="77777777">
            <w:pPr>
              <w:spacing w:line="269" w:lineRule="auto"/>
              <w:jc w:val="left"/>
              <w:rPr>
                <w:rFonts w:ascii="David" w:eastAsia="Calibri" w:hAnsi="David"/>
                <w:sz w:val="22"/>
                <w:szCs w:val="22"/>
                <w:rtl/>
              </w:rPr>
            </w:pPr>
            <w:r w:rsidRPr="001706BC">
              <w:rPr>
                <w:rFonts w:ascii="David" w:eastAsia="Calibri" w:hAnsi="David"/>
                <w:sz w:val="22"/>
                <w:szCs w:val="22"/>
                <w:rtl/>
              </w:rPr>
              <w:t>יפו</w:t>
            </w:r>
          </w:p>
        </w:tc>
        <w:tc>
          <w:tcPr>
            <w:tcW w:w="992" w:type="dxa"/>
            <w:noWrap/>
            <w:hideMark/>
          </w:tcPr>
          <w:p w:rsidR="001706BC" w:rsidRPr="001706BC" w:rsidP="001706BC" w14:paraId="76CEFB20" w14:textId="77777777">
            <w:pPr>
              <w:spacing w:line="269" w:lineRule="auto"/>
              <w:rPr>
                <w:rFonts w:ascii="David" w:eastAsia="Calibri" w:hAnsi="David"/>
                <w:sz w:val="22"/>
                <w:szCs w:val="22"/>
                <w:rtl/>
              </w:rPr>
            </w:pPr>
            <w:r w:rsidRPr="001706BC">
              <w:rPr>
                <w:rFonts w:ascii="David" w:eastAsia="Calibri" w:hAnsi="David"/>
                <w:sz w:val="22"/>
                <w:szCs w:val="22"/>
              </w:rPr>
              <w:t> </w:t>
            </w:r>
          </w:p>
        </w:tc>
        <w:tc>
          <w:tcPr>
            <w:tcW w:w="1133" w:type="dxa"/>
            <w:hideMark/>
          </w:tcPr>
          <w:p w:rsidR="001706BC" w:rsidRPr="001706BC" w:rsidP="001706BC" w14:paraId="7D84EE9C" w14:textId="77777777">
            <w:pPr>
              <w:spacing w:line="269" w:lineRule="auto"/>
              <w:rPr>
                <w:rFonts w:ascii="David" w:eastAsia="Calibri" w:hAnsi="David"/>
                <w:sz w:val="22"/>
                <w:szCs w:val="22"/>
              </w:rPr>
            </w:pPr>
            <w:r w:rsidRPr="001706BC">
              <w:rPr>
                <w:rFonts w:ascii="David" w:eastAsia="Calibri" w:hAnsi="David"/>
                <w:sz w:val="22"/>
                <w:szCs w:val="22"/>
                <w:rtl/>
              </w:rPr>
              <w:t>חנות</w:t>
            </w:r>
          </w:p>
        </w:tc>
        <w:tc>
          <w:tcPr>
            <w:tcW w:w="851" w:type="dxa"/>
            <w:hideMark/>
          </w:tcPr>
          <w:p w:rsidR="001706BC" w:rsidRPr="001706BC" w:rsidP="001706BC" w14:paraId="6FC2DDC4" w14:textId="77777777">
            <w:pPr>
              <w:spacing w:line="269" w:lineRule="auto"/>
              <w:rPr>
                <w:rFonts w:ascii="David" w:eastAsia="Calibri" w:hAnsi="David"/>
                <w:sz w:val="22"/>
                <w:szCs w:val="22"/>
                <w:rtl/>
              </w:rPr>
            </w:pPr>
            <w:r w:rsidRPr="001706BC">
              <w:rPr>
                <w:rFonts w:ascii="David" w:eastAsia="Calibri" w:hAnsi="David"/>
                <w:sz w:val="22"/>
                <w:szCs w:val="22"/>
              </w:rPr>
              <w:t>30</w:t>
            </w:r>
          </w:p>
        </w:tc>
        <w:tc>
          <w:tcPr>
            <w:tcW w:w="1114" w:type="dxa"/>
            <w:hideMark/>
          </w:tcPr>
          <w:p w:rsidR="001706BC" w:rsidRPr="001706BC" w:rsidP="001706BC" w14:paraId="21C2953A"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40E390A3"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3CAF806C" w14:textId="77777777" w:rsidTr="00D82F60">
        <w:tblPrEx>
          <w:tblW w:w="8211" w:type="dxa"/>
          <w:tblLayout w:type="fixed"/>
          <w:tblLook w:val="04A0"/>
        </w:tblPrEx>
        <w:trPr>
          <w:trHeight w:val="780"/>
        </w:trPr>
        <w:tc>
          <w:tcPr>
            <w:tcW w:w="1268" w:type="dxa"/>
            <w:noWrap/>
            <w:hideMark/>
          </w:tcPr>
          <w:p w:rsidR="001706BC" w:rsidRPr="001706BC" w:rsidP="00336A9F" w14:paraId="6239FB9D"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6576956B" w14:textId="77777777">
            <w:pPr>
              <w:spacing w:line="269" w:lineRule="auto"/>
              <w:jc w:val="left"/>
              <w:rPr>
                <w:rFonts w:ascii="David" w:eastAsia="Calibri" w:hAnsi="David"/>
                <w:sz w:val="22"/>
                <w:szCs w:val="22"/>
                <w:rtl/>
              </w:rPr>
            </w:pPr>
            <w:r w:rsidRPr="001706BC">
              <w:rPr>
                <w:rFonts w:ascii="David" w:eastAsia="Calibri" w:hAnsi="David"/>
                <w:sz w:val="22"/>
                <w:szCs w:val="22"/>
                <w:rtl/>
              </w:rPr>
              <w:t>יפו</w:t>
            </w:r>
          </w:p>
        </w:tc>
        <w:tc>
          <w:tcPr>
            <w:tcW w:w="992" w:type="dxa"/>
            <w:noWrap/>
            <w:hideMark/>
          </w:tcPr>
          <w:p w:rsidR="001706BC" w:rsidRPr="001706BC" w:rsidP="001706BC" w14:paraId="114F0C7B" w14:textId="77777777">
            <w:pPr>
              <w:spacing w:line="269" w:lineRule="auto"/>
              <w:rPr>
                <w:rFonts w:ascii="David" w:eastAsia="Calibri" w:hAnsi="David"/>
                <w:sz w:val="22"/>
                <w:szCs w:val="22"/>
                <w:rtl/>
              </w:rPr>
            </w:pPr>
            <w:r w:rsidRPr="001706BC">
              <w:rPr>
                <w:rFonts w:ascii="David" w:eastAsia="Calibri" w:hAnsi="David"/>
                <w:sz w:val="22"/>
                <w:szCs w:val="22"/>
              </w:rPr>
              <w:t>3.2.25</w:t>
            </w:r>
          </w:p>
        </w:tc>
        <w:tc>
          <w:tcPr>
            <w:tcW w:w="1133" w:type="dxa"/>
            <w:hideMark/>
          </w:tcPr>
          <w:p w:rsidR="001706BC" w:rsidRPr="001706BC" w:rsidP="001706BC" w14:paraId="209E7FA9"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7B9439FA" w14:textId="77777777">
            <w:pPr>
              <w:spacing w:line="269" w:lineRule="auto"/>
              <w:rPr>
                <w:rFonts w:ascii="David" w:eastAsia="Calibri" w:hAnsi="David"/>
                <w:sz w:val="22"/>
                <w:szCs w:val="22"/>
                <w:rtl/>
              </w:rPr>
            </w:pPr>
            <w:r w:rsidRPr="001706BC">
              <w:rPr>
                <w:rFonts w:ascii="David" w:eastAsia="Calibri" w:hAnsi="David"/>
                <w:sz w:val="22"/>
                <w:szCs w:val="22"/>
              </w:rPr>
              <w:t>99</w:t>
            </w:r>
          </w:p>
        </w:tc>
        <w:tc>
          <w:tcPr>
            <w:tcW w:w="1114" w:type="dxa"/>
            <w:hideMark/>
          </w:tcPr>
          <w:p w:rsidR="001706BC" w:rsidRPr="001706BC" w:rsidP="001706BC" w14:paraId="008125E2"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7596FE87"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5F7032CB" w14:textId="77777777" w:rsidTr="00D82F60">
        <w:tblPrEx>
          <w:tblW w:w="8211" w:type="dxa"/>
          <w:tblLayout w:type="fixed"/>
          <w:tblLook w:val="04A0"/>
        </w:tblPrEx>
        <w:trPr>
          <w:trHeight w:val="780"/>
        </w:trPr>
        <w:tc>
          <w:tcPr>
            <w:tcW w:w="1268" w:type="dxa"/>
            <w:noWrap/>
            <w:hideMark/>
          </w:tcPr>
          <w:p w:rsidR="001706BC" w:rsidRPr="001706BC" w:rsidP="00336A9F" w14:paraId="33DE8C85"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7BC1A99F" w14:textId="77777777">
            <w:pPr>
              <w:spacing w:line="269" w:lineRule="auto"/>
              <w:jc w:val="left"/>
              <w:rPr>
                <w:rFonts w:ascii="David" w:eastAsia="Calibri" w:hAnsi="David"/>
                <w:sz w:val="22"/>
                <w:szCs w:val="22"/>
                <w:rtl/>
              </w:rPr>
            </w:pPr>
            <w:r w:rsidRPr="001706BC">
              <w:rPr>
                <w:rFonts w:ascii="David" w:eastAsia="Calibri" w:hAnsi="David"/>
                <w:sz w:val="22"/>
                <w:szCs w:val="22"/>
                <w:rtl/>
              </w:rPr>
              <w:t>יפו</w:t>
            </w:r>
          </w:p>
        </w:tc>
        <w:tc>
          <w:tcPr>
            <w:tcW w:w="992" w:type="dxa"/>
            <w:noWrap/>
            <w:hideMark/>
          </w:tcPr>
          <w:p w:rsidR="001706BC" w:rsidRPr="001706BC" w:rsidP="001706BC" w14:paraId="4F953AC3" w14:textId="77777777">
            <w:pPr>
              <w:spacing w:line="269" w:lineRule="auto"/>
              <w:rPr>
                <w:rFonts w:ascii="David" w:eastAsia="Calibri" w:hAnsi="David"/>
                <w:sz w:val="22"/>
                <w:szCs w:val="22"/>
                <w:rtl/>
              </w:rPr>
            </w:pPr>
            <w:r w:rsidRPr="001706BC">
              <w:rPr>
                <w:rFonts w:ascii="David" w:eastAsia="Calibri" w:hAnsi="David"/>
                <w:sz w:val="22"/>
                <w:szCs w:val="22"/>
              </w:rPr>
              <w:t>15.5.24</w:t>
            </w:r>
          </w:p>
        </w:tc>
        <w:tc>
          <w:tcPr>
            <w:tcW w:w="1133" w:type="dxa"/>
            <w:hideMark/>
          </w:tcPr>
          <w:p w:rsidR="001706BC" w:rsidRPr="001706BC" w:rsidP="001706BC" w14:paraId="2AFC2A60"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26F26F0E" w14:textId="77777777">
            <w:pPr>
              <w:spacing w:line="269" w:lineRule="auto"/>
              <w:rPr>
                <w:rFonts w:ascii="David" w:eastAsia="Calibri" w:hAnsi="David"/>
                <w:sz w:val="22"/>
                <w:szCs w:val="22"/>
                <w:rtl/>
              </w:rPr>
            </w:pPr>
            <w:r w:rsidRPr="001706BC">
              <w:rPr>
                <w:rFonts w:ascii="David" w:eastAsia="Calibri" w:hAnsi="David"/>
                <w:sz w:val="22"/>
                <w:szCs w:val="22"/>
              </w:rPr>
              <w:t>148</w:t>
            </w:r>
          </w:p>
        </w:tc>
        <w:tc>
          <w:tcPr>
            <w:tcW w:w="1114" w:type="dxa"/>
            <w:hideMark/>
          </w:tcPr>
          <w:p w:rsidR="001706BC" w:rsidRPr="001706BC" w:rsidP="001706BC" w14:paraId="3D9B3F2F"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07D3B26A"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7B64BFC3" w14:textId="77777777" w:rsidTr="00D82F60">
        <w:tblPrEx>
          <w:tblW w:w="8211" w:type="dxa"/>
          <w:tblLayout w:type="fixed"/>
          <w:tblLook w:val="04A0"/>
        </w:tblPrEx>
        <w:trPr>
          <w:trHeight w:val="780"/>
        </w:trPr>
        <w:tc>
          <w:tcPr>
            <w:tcW w:w="1268" w:type="dxa"/>
            <w:noWrap/>
            <w:hideMark/>
          </w:tcPr>
          <w:p w:rsidR="001706BC" w:rsidRPr="001706BC" w:rsidP="00336A9F" w14:paraId="6E598EFA"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7CCF08F9"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יפו </w:t>
            </w:r>
          </w:p>
        </w:tc>
        <w:tc>
          <w:tcPr>
            <w:tcW w:w="992" w:type="dxa"/>
            <w:noWrap/>
            <w:hideMark/>
          </w:tcPr>
          <w:p w:rsidR="001706BC" w:rsidRPr="001706BC" w:rsidP="001706BC" w14:paraId="2D9837E9" w14:textId="77777777">
            <w:pPr>
              <w:spacing w:line="269" w:lineRule="auto"/>
              <w:rPr>
                <w:rFonts w:ascii="David" w:eastAsia="Calibri" w:hAnsi="David"/>
                <w:sz w:val="22"/>
                <w:szCs w:val="22"/>
                <w:rtl/>
              </w:rPr>
            </w:pPr>
            <w:r w:rsidRPr="001706BC">
              <w:rPr>
                <w:rFonts w:ascii="David" w:eastAsia="Calibri" w:hAnsi="David"/>
                <w:sz w:val="22"/>
                <w:szCs w:val="22"/>
              </w:rPr>
              <w:t>15.5.24</w:t>
            </w:r>
          </w:p>
        </w:tc>
        <w:tc>
          <w:tcPr>
            <w:tcW w:w="1133" w:type="dxa"/>
            <w:hideMark/>
          </w:tcPr>
          <w:p w:rsidR="001706BC" w:rsidRPr="001706BC" w:rsidP="001706BC" w14:paraId="43A5BE6F" w14:textId="77777777">
            <w:pPr>
              <w:spacing w:line="269" w:lineRule="auto"/>
              <w:rPr>
                <w:rFonts w:ascii="David" w:eastAsia="Calibri" w:hAnsi="David"/>
                <w:sz w:val="22"/>
                <w:szCs w:val="22"/>
              </w:rPr>
            </w:pPr>
            <w:r w:rsidRPr="001706BC">
              <w:rPr>
                <w:rFonts w:ascii="David" w:eastAsia="Calibri" w:hAnsi="David"/>
                <w:sz w:val="22"/>
                <w:szCs w:val="22"/>
                <w:rtl/>
              </w:rPr>
              <w:t>חנות</w:t>
            </w:r>
          </w:p>
        </w:tc>
        <w:tc>
          <w:tcPr>
            <w:tcW w:w="851" w:type="dxa"/>
            <w:hideMark/>
          </w:tcPr>
          <w:p w:rsidR="001706BC" w:rsidRPr="001706BC" w:rsidP="001706BC" w14:paraId="48878B87" w14:textId="77777777">
            <w:pPr>
              <w:spacing w:line="269" w:lineRule="auto"/>
              <w:rPr>
                <w:rFonts w:ascii="David" w:eastAsia="Calibri" w:hAnsi="David"/>
                <w:sz w:val="22"/>
                <w:szCs w:val="22"/>
                <w:rtl/>
              </w:rPr>
            </w:pPr>
            <w:r w:rsidRPr="001706BC">
              <w:rPr>
                <w:rFonts w:ascii="David" w:eastAsia="Calibri" w:hAnsi="David"/>
                <w:sz w:val="22"/>
                <w:szCs w:val="22"/>
              </w:rPr>
              <w:t>34+23+11</w:t>
            </w:r>
          </w:p>
        </w:tc>
        <w:tc>
          <w:tcPr>
            <w:tcW w:w="1114" w:type="dxa"/>
            <w:hideMark/>
          </w:tcPr>
          <w:p w:rsidR="001706BC" w:rsidRPr="001706BC" w:rsidP="001706BC" w14:paraId="1300A6C4"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1B0A7630"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58DE878A" w14:textId="77777777" w:rsidTr="00D82F60">
        <w:tblPrEx>
          <w:tblW w:w="8211" w:type="dxa"/>
          <w:tblLayout w:type="fixed"/>
          <w:tblLook w:val="04A0"/>
        </w:tblPrEx>
        <w:trPr>
          <w:trHeight w:val="780"/>
        </w:trPr>
        <w:tc>
          <w:tcPr>
            <w:tcW w:w="1268" w:type="dxa"/>
            <w:noWrap/>
            <w:hideMark/>
          </w:tcPr>
          <w:p w:rsidR="001706BC" w:rsidRPr="001706BC" w:rsidP="00336A9F" w14:paraId="631DA21C"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02E0F932" w14:textId="77777777">
            <w:pPr>
              <w:spacing w:line="269" w:lineRule="auto"/>
              <w:jc w:val="left"/>
              <w:rPr>
                <w:rFonts w:ascii="David" w:eastAsia="Calibri" w:hAnsi="David"/>
                <w:sz w:val="22"/>
                <w:szCs w:val="22"/>
                <w:rtl/>
              </w:rPr>
            </w:pPr>
            <w:r w:rsidRPr="001706BC">
              <w:rPr>
                <w:rFonts w:ascii="David" w:eastAsia="Calibri" w:hAnsi="David"/>
                <w:sz w:val="22"/>
                <w:szCs w:val="22"/>
                <w:rtl/>
              </w:rPr>
              <w:t>דוד המלך</w:t>
            </w:r>
          </w:p>
        </w:tc>
        <w:tc>
          <w:tcPr>
            <w:tcW w:w="992" w:type="dxa"/>
            <w:noWrap/>
            <w:hideMark/>
          </w:tcPr>
          <w:p w:rsidR="001706BC" w:rsidRPr="001706BC" w:rsidP="001706BC" w14:paraId="0BC4B1A8" w14:textId="77777777">
            <w:pPr>
              <w:spacing w:line="269" w:lineRule="auto"/>
              <w:rPr>
                <w:rFonts w:ascii="David" w:eastAsia="Calibri" w:hAnsi="David"/>
                <w:sz w:val="22"/>
                <w:szCs w:val="22"/>
                <w:rtl/>
              </w:rPr>
            </w:pPr>
            <w:r w:rsidRPr="001706BC">
              <w:rPr>
                <w:rFonts w:ascii="David" w:eastAsia="Calibri" w:hAnsi="David"/>
                <w:sz w:val="22"/>
                <w:szCs w:val="22"/>
              </w:rPr>
              <w:t>15.7.25</w:t>
            </w:r>
          </w:p>
        </w:tc>
        <w:tc>
          <w:tcPr>
            <w:tcW w:w="1133" w:type="dxa"/>
            <w:hideMark/>
          </w:tcPr>
          <w:p w:rsidR="001706BC" w:rsidRPr="001706BC" w:rsidP="001706BC" w14:paraId="13E0403F"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1D0D5C90" w14:textId="77777777">
            <w:pPr>
              <w:spacing w:line="269" w:lineRule="auto"/>
              <w:rPr>
                <w:rFonts w:ascii="David" w:eastAsia="Calibri" w:hAnsi="David"/>
                <w:sz w:val="22"/>
                <w:szCs w:val="22"/>
                <w:rtl/>
              </w:rPr>
            </w:pPr>
            <w:r w:rsidRPr="001706BC">
              <w:rPr>
                <w:rFonts w:ascii="David" w:eastAsia="Calibri" w:hAnsi="David"/>
                <w:sz w:val="22"/>
                <w:szCs w:val="22"/>
              </w:rPr>
              <w:t>1000</w:t>
            </w:r>
          </w:p>
        </w:tc>
        <w:tc>
          <w:tcPr>
            <w:tcW w:w="1114" w:type="dxa"/>
            <w:hideMark/>
          </w:tcPr>
          <w:p w:rsidR="001706BC" w:rsidRPr="001706BC" w:rsidP="001706BC" w14:paraId="24A4C6EF"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60708D03"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2E773520" w14:textId="77777777" w:rsidTr="00D82F60">
        <w:tblPrEx>
          <w:tblW w:w="8211" w:type="dxa"/>
          <w:tblLayout w:type="fixed"/>
          <w:tblLook w:val="04A0"/>
        </w:tblPrEx>
        <w:trPr>
          <w:trHeight w:val="780"/>
        </w:trPr>
        <w:tc>
          <w:tcPr>
            <w:tcW w:w="1268" w:type="dxa"/>
            <w:noWrap/>
            <w:hideMark/>
          </w:tcPr>
          <w:p w:rsidR="001706BC" w:rsidRPr="001706BC" w:rsidP="00336A9F" w14:paraId="6C029A63" w14:textId="77777777">
            <w:pPr>
              <w:spacing w:line="269" w:lineRule="auto"/>
              <w:jc w:val="left"/>
              <w:rPr>
                <w:rFonts w:ascii="David" w:eastAsia="Calibri" w:hAnsi="David"/>
                <w:sz w:val="22"/>
                <w:szCs w:val="22"/>
                <w:rtl/>
              </w:rPr>
            </w:pPr>
            <w:r w:rsidRPr="001706BC">
              <w:rPr>
                <w:rFonts w:ascii="David" w:eastAsia="Calibri" w:hAnsi="David"/>
                <w:sz w:val="22"/>
                <w:szCs w:val="22"/>
                <w:rtl/>
              </w:rPr>
              <w:t>ירושלים</w:t>
            </w:r>
          </w:p>
        </w:tc>
        <w:tc>
          <w:tcPr>
            <w:tcW w:w="1134" w:type="dxa"/>
            <w:hideMark/>
          </w:tcPr>
          <w:p w:rsidR="001706BC" w:rsidRPr="001706BC" w:rsidP="00336A9F" w14:paraId="3AE9BF54" w14:textId="77777777">
            <w:pPr>
              <w:spacing w:line="269" w:lineRule="auto"/>
              <w:jc w:val="left"/>
              <w:rPr>
                <w:rFonts w:ascii="David" w:eastAsia="Calibri" w:hAnsi="David"/>
                <w:sz w:val="22"/>
                <w:szCs w:val="22"/>
                <w:rtl/>
              </w:rPr>
            </w:pPr>
            <w:r w:rsidRPr="001706BC">
              <w:rPr>
                <w:rFonts w:ascii="David" w:eastAsia="Calibri" w:hAnsi="David"/>
                <w:sz w:val="22"/>
                <w:szCs w:val="22"/>
                <w:rtl/>
              </w:rPr>
              <w:t>יפו</w:t>
            </w:r>
          </w:p>
        </w:tc>
        <w:tc>
          <w:tcPr>
            <w:tcW w:w="992" w:type="dxa"/>
            <w:noWrap/>
            <w:hideMark/>
          </w:tcPr>
          <w:p w:rsidR="001706BC" w:rsidRPr="001706BC" w:rsidP="001706BC" w14:paraId="345DBAA1" w14:textId="77777777">
            <w:pPr>
              <w:spacing w:line="269" w:lineRule="auto"/>
              <w:rPr>
                <w:rFonts w:ascii="David" w:eastAsia="Calibri" w:hAnsi="David"/>
                <w:sz w:val="22"/>
                <w:szCs w:val="22"/>
                <w:rtl/>
              </w:rPr>
            </w:pPr>
            <w:r w:rsidRPr="001706BC">
              <w:rPr>
                <w:rFonts w:ascii="David" w:eastAsia="Calibri" w:hAnsi="David"/>
                <w:sz w:val="22"/>
                <w:szCs w:val="22"/>
              </w:rPr>
              <w:t>15.7.25</w:t>
            </w:r>
          </w:p>
        </w:tc>
        <w:tc>
          <w:tcPr>
            <w:tcW w:w="1133" w:type="dxa"/>
            <w:hideMark/>
          </w:tcPr>
          <w:p w:rsidR="001706BC" w:rsidRPr="001706BC" w:rsidP="001706BC" w14:paraId="0ACD8669"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09AA2E68" w14:textId="77777777">
            <w:pPr>
              <w:spacing w:line="269" w:lineRule="auto"/>
              <w:rPr>
                <w:rFonts w:ascii="David" w:eastAsia="Calibri" w:hAnsi="David"/>
                <w:sz w:val="22"/>
                <w:szCs w:val="22"/>
                <w:rtl/>
              </w:rPr>
            </w:pPr>
            <w:r w:rsidRPr="001706BC">
              <w:rPr>
                <w:rFonts w:ascii="David" w:eastAsia="Calibri" w:hAnsi="David"/>
                <w:sz w:val="22"/>
                <w:szCs w:val="22"/>
                <w:rtl/>
              </w:rPr>
              <w:t xml:space="preserve">75 מ"ר </w:t>
            </w:r>
          </w:p>
        </w:tc>
        <w:tc>
          <w:tcPr>
            <w:tcW w:w="1114" w:type="dxa"/>
            <w:hideMark/>
          </w:tcPr>
          <w:p w:rsidR="001706BC" w:rsidRPr="001706BC" w:rsidP="001706BC" w14:paraId="60C31176" w14:textId="77777777">
            <w:pPr>
              <w:spacing w:line="269" w:lineRule="auto"/>
              <w:rPr>
                <w:rFonts w:ascii="David" w:eastAsia="Calibri" w:hAnsi="David"/>
                <w:sz w:val="22"/>
                <w:szCs w:val="22"/>
                <w:rtl/>
              </w:rPr>
            </w:pPr>
            <w:r w:rsidRPr="001706BC">
              <w:rPr>
                <w:rFonts w:ascii="David" w:eastAsia="Calibri" w:hAnsi="David"/>
                <w:sz w:val="22"/>
                <w:szCs w:val="22"/>
              </w:rPr>
              <w:t>154,000</w:t>
            </w:r>
          </w:p>
        </w:tc>
        <w:tc>
          <w:tcPr>
            <w:tcW w:w="1719" w:type="dxa"/>
            <w:hideMark/>
          </w:tcPr>
          <w:p w:rsidR="001706BC" w:rsidRPr="001706BC" w:rsidP="003B1EA7" w14:paraId="3681D939" w14:textId="77777777">
            <w:pPr>
              <w:spacing w:line="269" w:lineRule="auto"/>
              <w:jc w:val="left"/>
              <w:rPr>
                <w:rFonts w:ascii="David" w:eastAsia="Calibri" w:hAnsi="David"/>
                <w:sz w:val="22"/>
                <w:szCs w:val="22"/>
              </w:rPr>
            </w:pPr>
            <w:r w:rsidRPr="001706BC">
              <w:rPr>
                <w:rFonts w:ascii="David" w:eastAsia="Calibri" w:hAnsi="David"/>
                <w:sz w:val="22"/>
                <w:szCs w:val="22"/>
                <w:rtl/>
              </w:rPr>
              <w:t xml:space="preserve">מיועד למכר, נכס </w:t>
            </w:r>
            <w:r w:rsidRPr="001706BC">
              <w:rPr>
                <w:rFonts w:ascii="David" w:eastAsia="Calibri" w:hAnsi="David" w:hint="cs"/>
                <w:sz w:val="22"/>
                <w:szCs w:val="22"/>
                <w:rtl/>
              </w:rPr>
              <w:t>ש</w:t>
            </w:r>
            <w:r w:rsidRPr="001706BC">
              <w:rPr>
                <w:rFonts w:ascii="David" w:eastAsia="Calibri" w:hAnsi="David"/>
                <w:sz w:val="22"/>
                <w:szCs w:val="22"/>
                <w:rtl/>
              </w:rPr>
              <w:t>בו המדינה בשכירות מוגנת ומוכרת את זכויותיה</w:t>
            </w:r>
          </w:p>
        </w:tc>
      </w:tr>
      <w:tr w14:paraId="17D71F67" w14:textId="77777777" w:rsidTr="00D82F60">
        <w:tblPrEx>
          <w:tblW w:w="8211" w:type="dxa"/>
          <w:tblLayout w:type="fixed"/>
          <w:tblLook w:val="04A0"/>
        </w:tblPrEx>
        <w:trPr>
          <w:trHeight w:val="780"/>
        </w:trPr>
        <w:tc>
          <w:tcPr>
            <w:tcW w:w="1268" w:type="dxa"/>
            <w:noWrap/>
            <w:hideMark/>
          </w:tcPr>
          <w:p w:rsidR="001706BC" w:rsidRPr="001706BC" w:rsidP="00336A9F" w14:paraId="2E3DE92A" w14:textId="77777777">
            <w:pPr>
              <w:spacing w:line="269" w:lineRule="auto"/>
              <w:jc w:val="left"/>
              <w:rPr>
                <w:rFonts w:ascii="David" w:eastAsia="Calibri" w:hAnsi="David"/>
                <w:sz w:val="22"/>
                <w:szCs w:val="22"/>
                <w:rtl/>
              </w:rPr>
            </w:pPr>
            <w:r w:rsidRPr="001706BC">
              <w:rPr>
                <w:rFonts w:ascii="David" w:eastAsia="Calibri" w:hAnsi="David"/>
                <w:sz w:val="22"/>
                <w:szCs w:val="22"/>
                <w:rtl/>
              </w:rPr>
              <w:t>מעלות תרשיחא</w:t>
            </w:r>
          </w:p>
        </w:tc>
        <w:tc>
          <w:tcPr>
            <w:tcW w:w="1134" w:type="dxa"/>
            <w:hideMark/>
          </w:tcPr>
          <w:p w:rsidR="001706BC" w:rsidRPr="001706BC" w:rsidP="00336A9F" w14:paraId="1826B040"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בן גוריון </w:t>
            </w:r>
          </w:p>
        </w:tc>
        <w:tc>
          <w:tcPr>
            <w:tcW w:w="992" w:type="dxa"/>
            <w:noWrap/>
            <w:hideMark/>
          </w:tcPr>
          <w:p w:rsidR="001706BC" w:rsidRPr="001706BC" w:rsidP="001706BC" w14:paraId="1F443F60" w14:textId="77777777">
            <w:pPr>
              <w:spacing w:line="269" w:lineRule="auto"/>
              <w:rPr>
                <w:rFonts w:ascii="David" w:eastAsia="Calibri" w:hAnsi="David"/>
                <w:sz w:val="22"/>
                <w:szCs w:val="22"/>
                <w:rtl/>
              </w:rPr>
            </w:pPr>
            <w:r w:rsidRPr="001706BC">
              <w:rPr>
                <w:rFonts w:ascii="David" w:eastAsia="Calibri" w:hAnsi="David"/>
                <w:sz w:val="22"/>
                <w:szCs w:val="22"/>
              </w:rPr>
              <w:t>8.6.25</w:t>
            </w:r>
          </w:p>
        </w:tc>
        <w:tc>
          <w:tcPr>
            <w:tcW w:w="1133" w:type="dxa"/>
            <w:hideMark/>
          </w:tcPr>
          <w:p w:rsidR="001706BC" w:rsidRPr="001706BC" w:rsidP="001706BC" w14:paraId="183FFB3A"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6995A022" w14:textId="77777777">
            <w:pPr>
              <w:spacing w:line="269" w:lineRule="auto"/>
              <w:rPr>
                <w:rFonts w:ascii="David" w:eastAsia="Calibri" w:hAnsi="David"/>
                <w:sz w:val="22"/>
                <w:szCs w:val="22"/>
                <w:rtl/>
              </w:rPr>
            </w:pPr>
            <w:r w:rsidRPr="001706BC">
              <w:rPr>
                <w:rFonts w:ascii="David" w:eastAsia="Calibri" w:hAnsi="David"/>
                <w:sz w:val="22"/>
                <w:szCs w:val="22"/>
              </w:rPr>
              <w:t>110</w:t>
            </w:r>
          </w:p>
        </w:tc>
        <w:tc>
          <w:tcPr>
            <w:tcW w:w="1114" w:type="dxa"/>
            <w:hideMark/>
          </w:tcPr>
          <w:p w:rsidR="001706BC" w:rsidRPr="001706BC" w:rsidP="001706BC" w14:paraId="2C2D1DCE" w14:textId="77777777">
            <w:pPr>
              <w:spacing w:line="269" w:lineRule="auto"/>
              <w:rPr>
                <w:rFonts w:ascii="David" w:eastAsia="Calibri" w:hAnsi="David"/>
                <w:sz w:val="22"/>
                <w:szCs w:val="22"/>
              </w:rPr>
            </w:pPr>
            <w:r w:rsidRPr="001706BC">
              <w:rPr>
                <w:rFonts w:ascii="David" w:eastAsia="Calibri" w:hAnsi="David"/>
                <w:sz w:val="22"/>
                <w:szCs w:val="22"/>
              </w:rPr>
              <w:t>1,546,000</w:t>
            </w:r>
          </w:p>
        </w:tc>
        <w:tc>
          <w:tcPr>
            <w:tcW w:w="1719" w:type="dxa"/>
            <w:hideMark/>
          </w:tcPr>
          <w:p w:rsidR="001706BC" w:rsidRPr="001706BC" w:rsidP="003B1EA7" w14:paraId="59DD3F6D"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72CA362A" w14:textId="77777777" w:rsidTr="00D82F60">
        <w:tblPrEx>
          <w:tblW w:w="8211" w:type="dxa"/>
          <w:tblLayout w:type="fixed"/>
          <w:tblLook w:val="04A0"/>
        </w:tblPrEx>
        <w:trPr>
          <w:trHeight w:val="780"/>
        </w:trPr>
        <w:tc>
          <w:tcPr>
            <w:tcW w:w="1268" w:type="dxa"/>
            <w:noWrap/>
            <w:hideMark/>
          </w:tcPr>
          <w:p w:rsidR="001706BC" w:rsidRPr="001706BC" w:rsidP="00336A9F" w14:paraId="32DC6DFD" w14:textId="77777777">
            <w:pPr>
              <w:spacing w:line="269" w:lineRule="auto"/>
              <w:jc w:val="left"/>
              <w:rPr>
                <w:rFonts w:ascii="David" w:eastAsia="Calibri" w:hAnsi="David"/>
                <w:sz w:val="22"/>
                <w:szCs w:val="22"/>
                <w:rtl/>
              </w:rPr>
            </w:pPr>
            <w:r w:rsidRPr="001706BC">
              <w:rPr>
                <w:rFonts w:ascii="David" w:eastAsia="Calibri" w:hAnsi="David"/>
                <w:sz w:val="22"/>
                <w:szCs w:val="22"/>
                <w:rtl/>
              </w:rPr>
              <w:t>נהרייה</w:t>
            </w:r>
          </w:p>
        </w:tc>
        <w:tc>
          <w:tcPr>
            <w:tcW w:w="1134" w:type="dxa"/>
            <w:hideMark/>
          </w:tcPr>
          <w:p w:rsidR="001706BC" w:rsidRPr="001706BC" w:rsidP="00336A9F" w14:paraId="4D7445E5" w14:textId="77777777">
            <w:pPr>
              <w:spacing w:line="269" w:lineRule="auto"/>
              <w:jc w:val="left"/>
              <w:rPr>
                <w:rFonts w:ascii="David" w:eastAsia="Calibri" w:hAnsi="David"/>
                <w:sz w:val="22"/>
                <w:szCs w:val="22"/>
                <w:rtl/>
              </w:rPr>
            </w:pPr>
            <w:r w:rsidRPr="001706BC">
              <w:rPr>
                <w:rFonts w:ascii="David" w:eastAsia="Calibri" w:hAnsi="David"/>
                <w:sz w:val="22"/>
                <w:szCs w:val="22"/>
                <w:rtl/>
              </w:rPr>
              <w:t>ארלוזורוב</w:t>
            </w:r>
          </w:p>
        </w:tc>
        <w:tc>
          <w:tcPr>
            <w:tcW w:w="992" w:type="dxa"/>
            <w:noWrap/>
            <w:hideMark/>
          </w:tcPr>
          <w:p w:rsidR="001706BC" w:rsidRPr="001706BC" w:rsidP="001706BC" w14:paraId="00AA4ADF" w14:textId="77777777">
            <w:pPr>
              <w:spacing w:line="269" w:lineRule="auto"/>
              <w:rPr>
                <w:rFonts w:ascii="David" w:eastAsia="Calibri" w:hAnsi="David"/>
                <w:sz w:val="22"/>
                <w:szCs w:val="22"/>
                <w:rtl/>
              </w:rPr>
            </w:pPr>
            <w:r w:rsidRPr="001706BC">
              <w:rPr>
                <w:rFonts w:ascii="David" w:eastAsia="Calibri" w:hAnsi="David"/>
                <w:sz w:val="22"/>
                <w:szCs w:val="22"/>
              </w:rPr>
              <w:t>14.3.24</w:t>
            </w:r>
          </w:p>
        </w:tc>
        <w:tc>
          <w:tcPr>
            <w:tcW w:w="1133" w:type="dxa"/>
            <w:hideMark/>
          </w:tcPr>
          <w:p w:rsidR="001706BC" w:rsidRPr="001706BC" w:rsidP="001706BC" w14:paraId="2006F6F9"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463D7D82" w14:textId="77777777">
            <w:pPr>
              <w:spacing w:line="269" w:lineRule="auto"/>
              <w:rPr>
                <w:rFonts w:ascii="David" w:eastAsia="Calibri" w:hAnsi="David"/>
                <w:sz w:val="22"/>
                <w:szCs w:val="22"/>
                <w:rtl/>
              </w:rPr>
            </w:pPr>
            <w:r w:rsidRPr="001706BC">
              <w:rPr>
                <w:rFonts w:ascii="David" w:eastAsia="Calibri" w:hAnsi="David"/>
                <w:sz w:val="22"/>
                <w:szCs w:val="22"/>
              </w:rPr>
              <w:t>45</w:t>
            </w:r>
          </w:p>
        </w:tc>
        <w:tc>
          <w:tcPr>
            <w:tcW w:w="1114" w:type="dxa"/>
            <w:hideMark/>
          </w:tcPr>
          <w:p w:rsidR="001706BC" w:rsidRPr="001706BC" w:rsidP="001706BC" w14:paraId="4004BB68" w14:textId="77777777">
            <w:pPr>
              <w:spacing w:line="269" w:lineRule="auto"/>
              <w:rPr>
                <w:rFonts w:ascii="David" w:eastAsia="Calibri" w:hAnsi="David"/>
                <w:sz w:val="22"/>
                <w:szCs w:val="22"/>
              </w:rPr>
            </w:pPr>
            <w:r w:rsidRPr="001706BC">
              <w:rPr>
                <w:rFonts w:ascii="David" w:eastAsia="Calibri" w:hAnsi="David"/>
                <w:sz w:val="22"/>
                <w:szCs w:val="22"/>
              </w:rPr>
              <w:t>1,580,000</w:t>
            </w:r>
          </w:p>
        </w:tc>
        <w:tc>
          <w:tcPr>
            <w:tcW w:w="1719" w:type="dxa"/>
            <w:hideMark/>
          </w:tcPr>
          <w:p w:rsidR="001706BC" w:rsidRPr="001706BC" w:rsidP="003B1EA7" w14:paraId="10965868"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מכר</w:t>
            </w:r>
          </w:p>
        </w:tc>
      </w:tr>
      <w:tr w14:paraId="493E1327" w14:textId="77777777" w:rsidTr="00D82F60">
        <w:tblPrEx>
          <w:tblW w:w="8211" w:type="dxa"/>
          <w:tblLayout w:type="fixed"/>
          <w:tblLook w:val="04A0"/>
        </w:tblPrEx>
        <w:trPr>
          <w:trHeight w:val="780"/>
        </w:trPr>
        <w:tc>
          <w:tcPr>
            <w:tcW w:w="1268" w:type="dxa"/>
            <w:noWrap/>
            <w:hideMark/>
          </w:tcPr>
          <w:p w:rsidR="001706BC" w:rsidRPr="001706BC" w:rsidP="00336A9F" w14:paraId="528CE5CA" w14:textId="77777777">
            <w:pPr>
              <w:spacing w:line="269" w:lineRule="auto"/>
              <w:jc w:val="left"/>
              <w:rPr>
                <w:rFonts w:ascii="David" w:eastAsia="Calibri" w:hAnsi="David"/>
                <w:sz w:val="22"/>
                <w:szCs w:val="22"/>
                <w:rtl/>
              </w:rPr>
            </w:pPr>
            <w:r w:rsidRPr="001706BC">
              <w:rPr>
                <w:rFonts w:ascii="David" w:eastAsia="Calibri" w:hAnsi="David"/>
                <w:sz w:val="22"/>
                <w:szCs w:val="22"/>
                <w:rtl/>
              </w:rPr>
              <w:t>נהרייה</w:t>
            </w:r>
          </w:p>
        </w:tc>
        <w:tc>
          <w:tcPr>
            <w:tcW w:w="1134" w:type="dxa"/>
            <w:hideMark/>
          </w:tcPr>
          <w:p w:rsidR="001706BC" w:rsidRPr="001706BC" w:rsidP="00336A9F" w14:paraId="02584C08" w14:textId="77777777">
            <w:pPr>
              <w:spacing w:line="269" w:lineRule="auto"/>
              <w:jc w:val="left"/>
              <w:rPr>
                <w:rFonts w:ascii="David" w:eastAsia="Calibri" w:hAnsi="David"/>
                <w:sz w:val="22"/>
                <w:szCs w:val="22"/>
                <w:rtl/>
              </w:rPr>
            </w:pPr>
            <w:r w:rsidRPr="001706BC">
              <w:rPr>
                <w:rFonts w:ascii="David" w:eastAsia="Calibri" w:hAnsi="David"/>
                <w:sz w:val="22"/>
                <w:szCs w:val="22"/>
                <w:rtl/>
              </w:rPr>
              <w:t>המייסדים</w:t>
            </w:r>
          </w:p>
        </w:tc>
        <w:tc>
          <w:tcPr>
            <w:tcW w:w="992" w:type="dxa"/>
            <w:noWrap/>
            <w:hideMark/>
          </w:tcPr>
          <w:p w:rsidR="001706BC" w:rsidRPr="001706BC" w:rsidP="001706BC" w14:paraId="106973A0" w14:textId="77777777">
            <w:pPr>
              <w:spacing w:line="269" w:lineRule="auto"/>
              <w:rPr>
                <w:rFonts w:ascii="David" w:eastAsia="Calibri" w:hAnsi="David"/>
                <w:sz w:val="22"/>
                <w:szCs w:val="22"/>
                <w:rtl/>
              </w:rPr>
            </w:pPr>
            <w:r w:rsidRPr="001706BC">
              <w:rPr>
                <w:rFonts w:ascii="David" w:eastAsia="Calibri" w:hAnsi="David"/>
                <w:sz w:val="22"/>
                <w:szCs w:val="22"/>
              </w:rPr>
              <w:t>30.6.16</w:t>
            </w:r>
          </w:p>
        </w:tc>
        <w:tc>
          <w:tcPr>
            <w:tcW w:w="1133" w:type="dxa"/>
            <w:hideMark/>
          </w:tcPr>
          <w:p w:rsidR="001706BC" w:rsidRPr="001706BC" w:rsidP="001706BC" w14:paraId="388574C1" w14:textId="77777777">
            <w:pPr>
              <w:spacing w:line="269" w:lineRule="auto"/>
              <w:rPr>
                <w:rFonts w:ascii="David" w:eastAsia="Calibri" w:hAnsi="David"/>
                <w:sz w:val="22"/>
                <w:szCs w:val="22"/>
              </w:rPr>
            </w:pPr>
            <w:r w:rsidRPr="001706BC">
              <w:rPr>
                <w:rFonts w:ascii="David" w:eastAsia="Calibri" w:hAnsi="David"/>
                <w:sz w:val="22"/>
                <w:szCs w:val="22"/>
                <w:rtl/>
              </w:rPr>
              <w:t>שטח</w:t>
            </w:r>
          </w:p>
        </w:tc>
        <w:tc>
          <w:tcPr>
            <w:tcW w:w="851" w:type="dxa"/>
            <w:hideMark/>
          </w:tcPr>
          <w:p w:rsidR="001706BC" w:rsidRPr="001706BC" w:rsidP="001706BC" w14:paraId="72DCE05C" w14:textId="77777777">
            <w:pPr>
              <w:spacing w:line="269" w:lineRule="auto"/>
              <w:rPr>
                <w:rFonts w:ascii="David" w:eastAsia="Calibri" w:hAnsi="David"/>
                <w:sz w:val="22"/>
                <w:szCs w:val="22"/>
                <w:rtl/>
              </w:rPr>
            </w:pPr>
            <w:r w:rsidRPr="001706BC">
              <w:rPr>
                <w:rFonts w:ascii="David" w:eastAsia="Calibri" w:hAnsi="David"/>
                <w:sz w:val="22"/>
                <w:szCs w:val="22"/>
              </w:rPr>
              <w:t>1,665</w:t>
            </w:r>
          </w:p>
        </w:tc>
        <w:tc>
          <w:tcPr>
            <w:tcW w:w="1114" w:type="dxa"/>
            <w:hideMark/>
          </w:tcPr>
          <w:p w:rsidR="001706BC" w:rsidRPr="001706BC" w:rsidP="001706BC" w14:paraId="1E9817DE" w14:textId="77777777">
            <w:pPr>
              <w:spacing w:line="269" w:lineRule="auto"/>
              <w:rPr>
                <w:rFonts w:ascii="David" w:eastAsia="Calibri" w:hAnsi="David"/>
                <w:sz w:val="22"/>
                <w:szCs w:val="22"/>
              </w:rPr>
            </w:pPr>
            <w:r w:rsidRPr="001706BC">
              <w:rPr>
                <w:rFonts w:ascii="David" w:eastAsia="Calibri" w:hAnsi="David"/>
                <w:sz w:val="22"/>
                <w:szCs w:val="22"/>
              </w:rPr>
              <w:t>9,000,000</w:t>
            </w:r>
          </w:p>
        </w:tc>
        <w:tc>
          <w:tcPr>
            <w:tcW w:w="1719" w:type="dxa"/>
            <w:hideMark/>
          </w:tcPr>
          <w:p w:rsidR="001706BC" w:rsidRPr="001706BC" w:rsidP="003B1EA7" w14:paraId="4BD86F99"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מכר</w:t>
            </w:r>
          </w:p>
        </w:tc>
      </w:tr>
      <w:tr w14:paraId="3A7FC12B" w14:textId="77777777" w:rsidTr="00D82F60">
        <w:tblPrEx>
          <w:tblW w:w="8211" w:type="dxa"/>
          <w:tblLayout w:type="fixed"/>
          <w:tblLook w:val="04A0"/>
        </w:tblPrEx>
        <w:trPr>
          <w:trHeight w:val="780"/>
        </w:trPr>
        <w:tc>
          <w:tcPr>
            <w:tcW w:w="1268" w:type="dxa"/>
            <w:noWrap/>
            <w:hideMark/>
          </w:tcPr>
          <w:p w:rsidR="001706BC" w:rsidRPr="001706BC" w:rsidP="00336A9F" w14:paraId="6D719F73" w14:textId="77777777">
            <w:pPr>
              <w:spacing w:line="269" w:lineRule="auto"/>
              <w:jc w:val="left"/>
              <w:rPr>
                <w:rFonts w:ascii="David" w:eastAsia="Calibri" w:hAnsi="David"/>
                <w:sz w:val="22"/>
                <w:szCs w:val="22"/>
                <w:rtl/>
              </w:rPr>
            </w:pPr>
            <w:r w:rsidRPr="001706BC">
              <w:rPr>
                <w:rFonts w:ascii="David" w:eastAsia="Calibri" w:hAnsi="David"/>
                <w:sz w:val="22"/>
                <w:szCs w:val="22"/>
                <w:rtl/>
              </w:rPr>
              <w:t>נוף הגליל</w:t>
            </w:r>
          </w:p>
        </w:tc>
        <w:tc>
          <w:tcPr>
            <w:tcW w:w="1134" w:type="dxa"/>
            <w:hideMark/>
          </w:tcPr>
          <w:p w:rsidR="001706BC" w:rsidRPr="001706BC" w:rsidP="00336A9F" w14:paraId="3AFEE847"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מנחם </w:t>
            </w:r>
            <w:r w:rsidRPr="001706BC">
              <w:rPr>
                <w:rFonts w:ascii="David" w:eastAsia="Calibri" w:hAnsi="David"/>
                <w:sz w:val="22"/>
                <w:szCs w:val="22"/>
                <w:rtl/>
              </w:rPr>
              <w:t>אריאב</w:t>
            </w:r>
            <w:r w:rsidRPr="001706BC">
              <w:rPr>
                <w:rFonts w:ascii="David" w:eastAsia="Calibri" w:hAnsi="David"/>
                <w:sz w:val="22"/>
                <w:szCs w:val="22"/>
                <w:rtl/>
              </w:rPr>
              <w:t>/ התבור 7</w:t>
            </w:r>
          </w:p>
        </w:tc>
        <w:tc>
          <w:tcPr>
            <w:tcW w:w="992" w:type="dxa"/>
            <w:hideMark/>
          </w:tcPr>
          <w:p w:rsidR="001706BC" w:rsidRPr="001706BC" w:rsidP="001706BC" w14:paraId="6021BC0A" w14:textId="77777777">
            <w:pPr>
              <w:spacing w:line="269" w:lineRule="auto"/>
              <w:rPr>
                <w:rFonts w:ascii="David" w:eastAsia="Calibri" w:hAnsi="David"/>
                <w:sz w:val="22"/>
                <w:szCs w:val="22"/>
                <w:rtl/>
              </w:rPr>
            </w:pPr>
            <w:r w:rsidRPr="001706BC">
              <w:rPr>
                <w:rFonts w:ascii="David" w:eastAsia="Calibri" w:hAnsi="David"/>
                <w:sz w:val="22"/>
                <w:szCs w:val="22"/>
                <w:rtl/>
              </w:rPr>
              <w:t>14.2.23</w:t>
            </w:r>
          </w:p>
        </w:tc>
        <w:tc>
          <w:tcPr>
            <w:tcW w:w="1133" w:type="dxa"/>
            <w:hideMark/>
          </w:tcPr>
          <w:p w:rsidR="001706BC" w:rsidRPr="001706BC" w:rsidP="001706BC" w14:paraId="0937BA15" w14:textId="77777777">
            <w:pPr>
              <w:spacing w:line="269" w:lineRule="auto"/>
              <w:rPr>
                <w:rFonts w:ascii="David" w:eastAsia="Calibri" w:hAnsi="David"/>
                <w:sz w:val="22"/>
                <w:szCs w:val="22"/>
                <w:rtl/>
              </w:rPr>
            </w:pPr>
            <w:r w:rsidRPr="001706BC">
              <w:rPr>
                <w:rFonts w:ascii="David" w:eastAsia="Calibri" w:hAnsi="David"/>
                <w:sz w:val="22"/>
                <w:szCs w:val="22"/>
                <w:rtl/>
              </w:rPr>
              <w:t>משרדים</w:t>
            </w:r>
          </w:p>
        </w:tc>
        <w:tc>
          <w:tcPr>
            <w:tcW w:w="851" w:type="dxa"/>
            <w:hideMark/>
          </w:tcPr>
          <w:p w:rsidR="001706BC" w:rsidRPr="001706BC" w:rsidP="001706BC" w14:paraId="39EA6111" w14:textId="77777777">
            <w:pPr>
              <w:spacing w:line="269" w:lineRule="auto"/>
              <w:rPr>
                <w:rFonts w:ascii="David" w:eastAsia="Calibri" w:hAnsi="David"/>
                <w:sz w:val="22"/>
                <w:szCs w:val="22"/>
                <w:rtl/>
              </w:rPr>
            </w:pPr>
            <w:r w:rsidRPr="001706BC">
              <w:rPr>
                <w:rFonts w:ascii="David" w:eastAsia="Calibri" w:hAnsi="David"/>
                <w:sz w:val="22"/>
                <w:szCs w:val="22"/>
              </w:rPr>
              <w:t>233</w:t>
            </w:r>
          </w:p>
        </w:tc>
        <w:tc>
          <w:tcPr>
            <w:tcW w:w="1114" w:type="dxa"/>
            <w:hideMark/>
          </w:tcPr>
          <w:p w:rsidR="001706BC" w:rsidRPr="001706BC" w:rsidP="001706BC" w14:paraId="6F9A8DCF" w14:textId="77777777">
            <w:pPr>
              <w:spacing w:line="269" w:lineRule="auto"/>
              <w:rPr>
                <w:rFonts w:ascii="David" w:eastAsia="Calibri" w:hAnsi="David"/>
                <w:sz w:val="22"/>
                <w:szCs w:val="22"/>
              </w:rPr>
            </w:pPr>
            <w:r w:rsidRPr="001706BC">
              <w:rPr>
                <w:rFonts w:ascii="David" w:eastAsia="Calibri" w:hAnsi="David"/>
                <w:sz w:val="22"/>
                <w:szCs w:val="22"/>
              </w:rPr>
              <w:t>2,727,000</w:t>
            </w:r>
          </w:p>
        </w:tc>
        <w:tc>
          <w:tcPr>
            <w:tcW w:w="1719" w:type="dxa"/>
            <w:hideMark/>
          </w:tcPr>
          <w:p w:rsidR="00E042A6" w:rsidP="003B1EA7" w14:paraId="173F26BA"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6CBD7008"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7290F076" w14:textId="77777777" w:rsidTr="00D82F60">
        <w:tblPrEx>
          <w:tblW w:w="8211" w:type="dxa"/>
          <w:tblLayout w:type="fixed"/>
          <w:tblLook w:val="04A0"/>
        </w:tblPrEx>
        <w:trPr>
          <w:trHeight w:val="780"/>
        </w:trPr>
        <w:tc>
          <w:tcPr>
            <w:tcW w:w="1268" w:type="dxa"/>
            <w:noWrap/>
            <w:hideMark/>
          </w:tcPr>
          <w:p w:rsidR="001706BC" w:rsidRPr="001706BC" w:rsidP="00336A9F" w14:paraId="52225594" w14:textId="77777777">
            <w:pPr>
              <w:spacing w:line="269" w:lineRule="auto"/>
              <w:jc w:val="left"/>
              <w:rPr>
                <w:rFonts w:ascii="David" w:eastAsia="Calibri" w:hAnsi="David"/>
                <w:sz w:val="22"/>
                <w:szCs w:val="22"/>
                <w:rtl/>
              </w:rPr>
            </w:pPr>
            <w:r w:rsidRPr="001706BC">
              <w:rPr>
                <w:rFonts w:ascii="David" w:eastAsia="Calibri" w:hAnsi="David"/>
                <w:sz w:val="22"/>
                <w:szCs w:val="22"/>
                <w:rtl/>
              </w:rPr>
              <w:t>צפת</w:t>
            </w:r>
          </w:p>
        </w:tc>
        <w:tc>
          <w:tcPr>
            <w:tcW w:w="1134" w:type="dxa"/>
            <w:hideMark/>
          </w:tcPr>
          <w:p w:rsidR="001706BC" w:rsidRPr="001706BC" w:rsidP="00336A9F" w14:paraId="0A39E922" w14:textId="77777777">
            <w:pPr>
              <w:spacing w:line="269" w:lineRule="auto"/>
              <w:jc w:val="left"/>
              <w:rPr>
                <w:rFonts w:ascii="David" w:eastAsia="Calibri" w:hAnsi="David"/>
                <w:sz w:val="22"/>
                <w:szCs w:val="22"/>
                <w:rtl/>
              </w:rPr>
            </w:pPr>
            <w:r w:rsidRPr="001706BC">
              <w:rPr>
                <w:rFonts w:ascii="David" w:eastAsia="Calibri" w:hAnsi="David"/>
                <w:sz w:val="22"/>
                <w:szCs w:val="22"/>
                <w:rtl/>
              </w:rPr>
              <w:t>הנשיא</w:t>
            </w:r>
          </w:p>
        </w:tc>
        <w:tc>
          <w:tcPr>
            <w:tcW w:w="992" w:type="dxa"/>
            <w:noWrap/>
            <w:hideMark/>
          </w:tcPr>
          <w:p w:rsidR="001706BC" w:rsidRPr="001706BC" w:rsidP="001706BC" w14:paraId="6AB17313" w14:textId="77777777">
            <w:pPr>
              <w:spacing w:line="269" w:lineRule="auto"/>
              <w:rPr>
                <w:rFonts w:ascii="David" w:eastAsia="Calibri" w:hAnsi="David"/>
                <w:sz w:val="22"/>
                <w:szCs w:val="22"/>
                <w:rtl/>
              </w:rPr>
            </w:pPr>
            <w:r w:rsidRPr="001706BC">
              <w:rPr>
                <w:rFonts w:ascii="David" w:eastAsia="Calibri" w:hAnsi="David"/>
                <w:sz w:val="22"/>
                <w:szCs w:val="22"/>
              </w:rPr>
              <w:t>29.11.23</w:t>
            </w:r>
          </w:p>
        </w:tc>
        <w:tc>
          <w:tcPr>
            <w:tcW w:w="1133" w:type="dxa"/>
            <w:hideMark/>
          </w:tcPr>
          <w:p w:rsidR="001706BC" w:rsidRPr="001706BC" w:rsidP="001706BC" w14:paraId="349882CF"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59DF100C" w14:textId="77777777">
            <w:pPr>
              <w:spacing w:line="269" w:lineRule="auto"/>
              <w:rPr>
                <w:rFonts w:ascii="David" w:eastAsia="Calibri" w:hAnsi="David"/>
                <w:sz w:val="22"/>
                <w:szCs w:val="22"/>
                <w:rtl/>
              </w:rPr>
            </w:pPr>
            <w:r w:rsidRPr="001706BC">
              <w:rPr>
                <w:rFonts w:ascii="David" w:eastAsia="Calibri" w:hAnsi="David"/>
                <w:sz w:val="22"/>
                <w:szCs w:val="22"/>
              </w:rPr>
              <w:t>123</w:t>
            </w:r>
          </w:p>
        </w:tc>
        <w:tc>
          <w:tcPr>
            <w:tcW w:w="1114" w:type="dxa"/>
            <w:hideMark/>
          </w:tcPr>
          <w:p w:rsidR="001706BC" w:rsidRPr="001706BC" w:rsidP="001706BC" w14:paraId="5D7775D3" w14:textId="77777777">
            <w:pPr>
              <w:spacing w:line="269" w:lineRule="auto"/>
              <w:rPr>
                <w:rFonts w:ascii="David" w:eastAsia="Calibri" w:hAnsi="David"/>
                <w:sz w:val="22"/>
                <w:szCs w:val="22"/>
              </w:rPr>
            </w:pPr>
            <w:r w:rsidRPr="001706BC">
              <w:rPr>
                <w:rFonts w:ascii="David" w:eastAsia="Calibri" w:hAnsi="David"/>
                <w:sz w:val="22"/>
                <w:szCs w:val="22"/>
              </w:rPr>
              <w:t>2,210,000</w:t>
            </w:r>
          </w:p>
        </w:tc>
        <w:tc>
          <w:tcPr>
            <w:tcW w:w="1719" w:type="dxa"/>
            <w:hideMark/>
          </w:tcPr>
          <w:p w:rsidR="001706BC" w:rsidRPr="001706BC" w:rsidP="003B1EA7" w14:paraId="4AEFF4D8" w14:textId="77777777">
            <w:pPr>
              <w:spacing w:line="269" w:lineRule="auto"/>
              <w:jc w:val="left"/>
              <w:rPr>
                <w:rFonts w:ascii="David" w:eastAsia="Calibri" w:hAnsi="David"/>
                <w:sz w:val="22"/>
                <w:szCs w:val="22"/>
              </w:rPr>
            </w:pPr>
            <w:r w:rsidRPr="001706BC">
              <w:rPr>
                <w:rFonts w:ascii="David" w:eastAsia="Calibri" w:hAnsi="David"/>
                <w:sz w:val="22"/>
                <w:szCs w:val="22"/>
                <w:rtl/>
              </w:rPr>
              <w:t>בקשת עיריית צפת להקצאת הנכס בפטור יעלה לוועדה</w:t>
            </w:r>
          </w:p>
        </w:tc>
      </w:tr>
      <w:tr w14:paraId="6E407FA1" w14:textId="77777777" w:rsidTr="00D82F60">
        <w:tblPrEx>
          <w:tblW w:w="8211" w:type="dxa"/>
          <w:tblLayout w:type="fixed"/>
          <w:tblLook w:val="04A0"/>
        </w:tblPrEx>
        <w:trPr>
          <w:trHeight w:val="780"/>
        </w:trPr>
        <w:tc>
          <w:tcPr>
            <w:tcW w:w="1268" w:type="dxa"/>
            <w:noWrap/>
            <w:hideMark/>
          </w:tcPr>
          <w:p w:rsidR="001706BC" w:rsidRPr="001706BC" w:rsidP="00336A9F" w14:paraId="3D65D195" w14:textId="77777777">
            <w:pPr>
              <w:spacing w:line="269" w:lineRule="auto"/>
              <w:jc w:val="left"/>
              <w:rPr>
                <w:rFonts w:ascii="David" w:eastAsia="Calibri" w:hAnsi="David"/>
                <w:sz w:val="22"/>
                <w:szCs w:val="22"/>
                <w:rtl/>
              </w:rPr>
            </w:pPr>
            <w:r w:rsidRPr="001706BC">
              <w:rPr>
                <w:rFonts w:ascii="David" w:eastAsia="Calibri" w:hAnsi="David"/>
                <w:sz w:val="22"/>
                <w:szCs w:val="22"/>
                <w:rtl/>
              </w:rPr>
              <w:t>קריית אתא</w:t>
            </w:r>
          </w:p>
        </w:tc>
        <w:tc>
          <w:tcPr>
            <w:tcW w:w="1134" w:type="dxa"/>
            <w:hideMark/>
          </w:tcPr>
          <w:p w:rsidR="001706BC" w:rsidRPr="001706BC" w:rsidP="00336A9F" w14:paraId="06261E91" w14:textId="77777777">
            <w:pPr>
              <w:spacing w:line="269" w:lineRule="auto"/>
              <w:jc w:val="left"/>
              <w:rPr>
                <w:rFonts w:ascii="David" w:eastAsia="Calibri" w:hAnsi="David"/>
                <w:sz w:val="22"/>
                <w:szCs w:val="22"/>
                <w:rtl/>
              </w:rPr>
            </w:pPr>
            <w:r w:rsidRPr="001706BC">
              <w:rPr>
                <w:rFonts w:ascii="David" w:eastAsia="Calibri" w:hAnsi="David"/>
                <w:sz w:val="22"/>
                <w:szCs w:val="22"/>
                <w:rtl/>
              </w:rPr>
              <w:t>גיבורי הקריה</w:t>
            </w:r>
          </w:p>
        </w:tc>
        <w:tc>
          <w:tcPr>
            <w:tcW w:w="992" w:type="dxa"/>
            <w:noWrap/>
            <w:hideMark/>
          </w:tcPr>
          <w:p w:rsidR="001706BC" w:rsidRPr="001706BC" w:rsidP="001706BC" w14:paraId="7F6F678E" w14:textId="77777777">
            <w:pPr>
              <w:spacing w:line="269" w:lineRule="auto"/>
              <w:rPr>
                <w:rFonts w:ascii="David" w:eastAsia="Calibri" w:hAnsi="David"/>
                <w:sz w:val="22"/>
                <w:szCs w:val="22"/>
                <w:rtl/>
              </w:rPr>
            </w:pPr>
            <w:r w:rsidRPr="001706BC">
              <w:rPr>
                <w:rFonts w:ascii="David" w:eastAsia="Calibri" w:hAnsi="David"/>
                <w:sz w:val="22"/>
                <w:szCs w:val="22"/>
              </w:rPr>
              <w:t>3.11.20</w:t>
            </w:r>
          </w:p>
        </w:tc>
        <w:tc>
          <w:tcPr>
            <w:tcW w:w="1133" w:type="dxa"/>
            <w:hideMark/>
          </w:tcPr>
          <w:p w:rsidR="001706BC" w:rsidRPr="001706BC" w:rsidP="001706BC" w14:paraId="6FE4AC58"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32B48C41" w14:textId="77777777">
            <w:pPr>
              <w:spacing w:line="269" w:lineRule="auto"/>
              <w:rPr>
                <w:rFonts w:ascii="David" w:eastAsia="Calibri" w:hAnsi="David"/>
                <w:sz w:val="22"/>
                <w:szCs w:val="22"/>
                <w:rtl/>
              </w:rPr>
            </w:pPr>
            <w:r w:rsidRPr="001706BC">
              <w:rPr>
                <w:rFonts w:ascii="David" w:eastAsia="Calibri" w:hAnsi="David"/>
                <w:sz w:val="22"/>
                <w:szCs w:val="22"/>
              </w:rPr>
              <w:t>38.7</w:t>
            </w:r>
          </w:p>
        </w:tc>
        <w:tc>
          <w:tcPr>
            <w:tcW w:w="1114" w:type="dxa"/>
            <w:hideMark/>
          </w:tcPr>
          <w:p w:rsidR="001706BC" w:rsidRPr="001706BC" w:rsidP="001706BC" w14:paraId="53755CD3" w14:textId="77777777">
            <w:pPr>
              <w:spacing w:line="269" w:lineRule="auto"/>
              <w:rPr>
                <w:rFonts w:ascii="David" w:eastAsia="Calibri" w:hAnsi="David"/>
                <w:sz w:val="22"/>
                <w:szCs w:val="22"/>
              </w:rPr>
            </w:pPr>
            <w:r w:rsidRPr="001706BC">
              <w:rPr>
                <w:rFonts w:ascii="David" w:eastAsia="Calibri" w:hAnsi="David"/>
                <w:sz w:val="22"/>
                <w:szCs w:val="22"/>
              </w:rPr>
              <w:t>580,000</w:t>
            </w:r>
          </w:p>
        </w:tc>
        <w:tc>
          <w:tcPr>
            <w:tcW w:w="1719" w:type="dxa"/>
            <w:hideMark/>
          </w:tcPr>
          <w:p w:rsidR="00E042A6" w:rsidP="003B1EA7" w14:paraId="5876E1DE"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63C3EBF8"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3CE5CD88" w14:textId="77777777" w:rsidTr="00D82F60">
        <w:tblPrEx>
          <w:tblW w:w="8211" w:type="dxa"/>
          <w:tblLayout w:type="fixed"/>
          <w:tblLook w:val="04A0"/>
        </w:tblPrEx>
        <w:trPr>
          <w:trHeight w:val="780"/>
        </w:trPr>
        <w:tc>
          <w:tcPr>
            <w:tcW w:w="1268" w:type="dxa"/>
            <w:noWrap/>
            <w:hideMark/>
          </w:tcPr>
          <w:p w:rsidR="001706BC" w:rsidRPr="001706BC" w:rsidP="00336A9F" w14:paraId="3B6D2AF7" w14:textId="77777777">
            <w:pPr>
              <w:spacing w:line="269" w:lineRule="auto"/>
              <w:jc w:val="left"/>
              <w:rPr>
                <w:rFonts w:ascii="David" w:eastAsia="Calibri" w:hAnsi="David"/>
                <w:sz w:val="22"/>
                <w:szCs w:val="22"/>
                <w:rtl/>
              </w:rPr>
            </w:pPr>
            <w:r w:rsidRPr="001706BC">
              <w:rPr>
                <w:rFonts w:ascii="David" w:eastAsia="Calibri" w:hAnsi="David"/>
                <w:sz w:val="22"/>
                <w:szCs w:val="22"/>
                <w:rtl/>
              </w:rPr>
              <w:t>ראשון לציון</w:t>
            </w:r>
          </w:p>
        </w:tc>
        <w:tc>
          <w:tcPr>
            <w:tcW w:w="1134" w:type="dxa"/>
            <w:hideMark/>
          </w:tcPr>
          <w:p w:rsidR="001706BC" w:rsidRPr="001706BC" w:rsidP="00336A9F" w14:paraId="661619B9"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הרצל </w:t>
            </w:r>
          </w:p>
        </w:tc>
        <w:tc>
          <w:tcPr>
            <w:tcW w:w="992" w:type="dxa"/>
            <w:noWrap/>
            <w:hideMark/>
          </w:tcPr>
          <w:p w:rsidR="001706BC" w:rsidRPr="001706BC" w:rsidP="001706BC" w14:paraId="78E5BFCC" w14:textId="77777777">
            <w:pPr>
              <w:spacing w:line="269" w:lineRule="auto"/>
              <w:rPr>
                <w:rFonts w:ascii="David" w:eastAsia="Calibri" w:hAnsi="David"/>
                <w:sz w:val="22"/>
                <w:szCs w:val="22"/>
                <w:rtl/>
              </w:rPr>
            </w:pPr>
            <w:r w:rsidRPr="001706BC">
              <w:rPr>
                <w:rFonts w:ascii="David" w:eastAsia="Calibri" w:hAnsi="David"/>
                <w:sz w:val="22"/>
                <w:szCs w:val="22"/>
              </w:rPr>
              <w:t>5.3.23</w:t>
            </w:r>
          </w:p>
        </w:tc>
        <w:tc>
          <w:tcPr>
            <w:tcW w:w="1133" w:type="dxa"/>
            <w:hideMark/>
          </w:tcPr>
          <w:p w:rsidR="001706BC" w:rsidRPr="001706BC" w:rsidP="001706BC" w14:paraId="20FBDD0A"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795B79B5" w14:textId="77777777">
            <w:pPr>
              <w:spacing w:line="269" w:lineRule="auto"/>
              <w:rPr>
                <w:rFonts w:ascii="David" w:eastAsia="Calibri" w:hAnsi="David"/>
                <w:sz w:val="22"/>
                <w:szCs w:val="22"/>
                <w:rtl/>
              </w:rPr>
            </w:pPr>
            <w:r w:rsidRPr="001706BC">
              <w:rPr>
                <w:rFonts w:ascii="David" w:eastAsia="Calibri" w:hAnsi="David"/>
                <w:sz w:val="22"/>
                <w:szCs w:val="22"/>
              </w:rPr>
              <w:t>53</w:t>
            </w:r>
          </w:p>
        </w:tc>
        <w:tc>
          <w:tcPr>
            <w:tcW w:w="1114" w:type="dxa"/>
            <w:hideMark/>
          </w:tcPr>
          <w:p w:rsidR="001706BC" w:rsidRPr="001706BC" w:rsidP="001706BC" w14:paraId="455913FB" w14:textId="77777777">
            <w:pPr>
              <w:spacing w:line="269" w:lineRule="auto"/>
              <w:rPr>
                <w:rFonts w:ascii="David" w:eastAsia="Calibri" w:hAnsi="David"/>
                <w:sz w:val="22"/>
                <w:szCs w:val="22"/>
              </w:rPr>
            </w:pPr>
            <w:r w:rsidRPr="001706BC">
              <w:rPr>
                <w:rFonts w:ascii="David" w:eastAsia="Calibri" w:hAnsi="David"/>
                <w:sz w:val="22"/>
                <w:szCs w:val="22"/>
              </w:rPr>
              <w:t>1,100,000</w:t>
            </w:r>
          </w:p>
        </w:tc>
        <w:tc>
          <w:tcPr>
            <w:tcW w:w="1719" w:type="dxa"/>
            <w:hideMark/>
          </w:tcPr>
          <w:p w:rsidR="00E042A6" w:rsidP="003B1EA7" w14:paraId="05606E83"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5F7C4166"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7D8CB62E" w14:textId="77777777" w:rsidTr="00D82F60">
        <w:tblPrEx>
          <w:tblW w:w="8211" w:type="dxa"/>
          <w:tblLayout w:type="fixed"/>
          <w:tblLook w:val="04A0"/>
        </w:tblPrEx>
        <w:trPr>
          <w:trHeight w:val="780"/>
        </w:trPr>
        <w:tc>
          <w:tcPr>
            <w:tcW w:w="1268" w:type="dxa"/>
            <w:noWrap/>
            <w:hideMark/>
          </w:tcPr>
          <w:p w:rsidR="001706BC" w:rsidRPr="001706BC" w:rsidP="00336A9F" w14:paraId="570AAE53" w14:textId="77777777">
            <w:pPr>
              <w:spacing w:line="269" w:lineRule="auto"/>
              <w:jc w:val="left"/>
              <w:rPr>
                <w:rFonts w:ascii="David" w:eastAsia="Calibri" w:hAnsi="David"/>
                <w:sz w:val="22"/>
                <w:szCs w:val="22"/>
                <w:rtl/>
              </w:rPr>
            </w:pPr>
            <w:r w:rsidRPr="001706BC">
              <w:rPr>
                <w:rFonts w:ascii="David" w:eastAsia="Calibri" w:hAnsi="David"/>
                <w:sz w:val="22"/>
                <w:szCs w:val="22"/>
                <w:rtl/>
              </w:rPr>
              <w:t>רמת גן</w:t>
            </w:r>
          </w:p>
        </w:tc>
        <w:tc>
          <w:tcPr>
            <w:tcW w:w="1134" w:type="dxa"/>
            <w:hideMark/>
          </w:tcPr>
          <w:p w:rsidR="001706BC" w:rsidRPr="001706BC" w:rsidP="00336A9F" w14:paraId="4FCE90C6" w14:textId="77777777">
            <w:pPr>
              <w:spacing w:line="269" w:lineRule="auto"/>
              <w:jc w:val="left"/>
              <w:rPr>
                <w:rFonts w:ascii="David" w:eastAsia="Calibri" w:hAnsi="David"/>
                <w:sz w:val="22"/>
                <w:szCs w:val="22"/>
                <w:rtl/>
              </w:rPr>
            </w:pPr>
            <w:r w:rsidRPr="001706BC">
              <w:rPr>
                <w:rFonts w:ascii="David" w:eastAsia="Calibri" w:hAnsi="David"/>
                <w:sz w:val="22"/>
                <w:szCs w:val="22"/>
                <w:rtl/>
              </w:rPr>
              <w:t>ביאליק</w:t>
            </w:r>
          </w:p>
        </w:tc>
        <w:tc>
          <w:tcPr>
            <w:tcW w:w="992" w:type="dxa"/>
            <w:noWrap/>
            <w:hideMark/>
          </w:tcPr>
          <w:p w:rsidR="001706BC" w:rsidRPr="001706BC" w:rsidP="001706BC" w14:paraId="4294E7FA" w14:textId="77777777">
            <w:pPr>
              <w:spacing w:line="269" w:lineRule="auto"/>
              <w:rPr>
                <w:rFonts w:ascii="David" w:eastAsia="Calibri" w:hAnsi="David"/>
                <w:sz w:val="22"/>
                <w:szCs w:val="22"/>
                <w:rtl/>
              </w:rPr>
            </w:pPr>
            <w:r w:rsidRPr="001706BC">
              <w:rPr>
                <w:rFonts w:ascii="David" w:eastAsia="Calibri" w:hAnsi="David"/>
                <w:sz w:val="22"/>
                <w:szCs w:val="22"/>
              </w:rPr>
              <w:t>3.9.24</w:t>
            </w:r>
          </w:p>
        </w:tc>
        <w:tc>
          <w:tcPr>
            <w:tcW w:w="1133" w:type="dxa"/>
            <w:hideMark/>
          </w:tcPr>
          <w:p w:rsidR="001706BC" w:rsidRPr="001706BC" w:rsidP="001706BC" w14:paraId="659438CF" w14:textId="77777777">
            <w:pPr>
              <w:spacing w:line="269" w:lineRule="auto"/>
              <w:rPr>
                <w:rFonts w:ascii="David" w:eastAsia="Calibri" w:hAnsi="David"/>
                <w:sz w:val="22"/>
                <w:szCs w:val="22"/>
              </w:rPr>
            </w:pPr>
            <w:r w:rsidRPr="001706BC">
              <w:rPr>
                <w:rFonts w:ascii="David" w:eastAsia="Calibri" w:hAnsi="David"/>
                <w:sz w:val="22"/>
                <w:szCs w:val="22"/>
                <w:rtl/>
              </w:rPr>
              <w:t>חנות</w:t>
            </w:r>
          </w:p>
        </w:tc>
        <w:tc>
          <w:tcPr>
            <w:tcW w:w="851" w:type="dxa"/>
            <w:hideMark/>
          </w:tcPr>
          <w:p w:rsidR="001706BC" w:rsidRPr="001706BC" w:rsidP="001706BC" w14:paraId="025458FC" w14:textId="77777777">
            <w:pPr>
              <w:spacing w:line="269" w:lineRule="auto"/>
              <w:rPr>
                <w:rFonts w:ascii="David" w:eastAsia="Calibri" w:hAnsi="David"/>
                <w:sz w:val="22"/>
                <w:szCs w:val="22"/>
                <w:rtl/>
              </w:rPr>
            </w:pPr>
            <w:r w:rsidRPr="001706BC">
              <w:rPr>
                <w:rFonts w:ascii="David" w:eastAsia="Calibri" w:hAnsi="David"/>
                <w:sz w:val="22"/>
                <w:szCs w:val="22"/>
              </w:rPr>
              <w:t>392</w:t>
            </w:r>
          </w:p>
        </w:tc>
        <w:tc>
          <w:tcPr>
            <w:tcW w:w="1114" w:type="dxa"/>
            <w:hideMark/>
          </w:tcPr>
          <w:p w:rsidR="001706BC" w:rsidRPr="001706BC" w:rsidP="001706BC" w14:paraId="78E671B8" w14:textId="77777777">
            <w:pPr>
              <w:spacing w:line="269" w:lineRule="auto"/>
              <w:rPr>
                <w:rFonts w:ascii="David" w:eastAsia="Calibri" w:hAnsi="David"/>
                <w:sz w:val="22"/>
                <w:szCs w:val="22"/>
              </w:rPr>
            </w:pPr>
            <w:r w:rsidRPr="001706BC">
              <w:rPr>
                <w:rFonts w:ascii="David" w:eastAsia="Calibri" w:hAnsi="David"/>
                <w:sz w:val="22"/>
                <w:szCs w:val="22"/>
              </w:rPr>
              <w:t>17,500,000</w:t>
            </w:r>
          </w:p>
        </w:tc>
        <w:tc>
          <w:tcPr>
            <w:tcW w:w="1719" w:type="dxa"/>
            <w:hideMark/>
          </w:tcPr>
          <w:p w:rsidR="00E042A6" w:rsidP="003B1EA7" w14:paraId="3BA58633"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581A21BA"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6283DD50" w14:textId="77777777" w:rsidTr="00D82F60">
        <w:tblPrEx>
          <w:tblW w:w="8211" w:type="dxa"/>
          <w:tblLayout w:type="fixed"/>
          <w:tblLook w:val="04A0"/>
        </w:tblPrEx>
        <w:trPr>
          <w:trHeight w:val="780"/>
        </w:trPr>
        <w:tc>
          <w:tcPr>
            <w:tcW w:w="1268" w:type="dxa"/>
            <w:noWrap/>
            <w:hideMark/>
          </w:tcPr>
          <w:p w:rsidR="001706BC" w:rsidRPr="001706BC" w:rsidP="00336A9F" w14:paraId="1A360C35"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267F0CB8" w14:textId="77777777">
            <w:pPr>
              <w:spacing w:line="269" w:lineRule="auto"/>
              <w:jc w:val="left"/>
              <w:rPr>
                <w:rFonts w:ascii="David" w:eastAsia="Calibri" w:hAnsi="David"/>
                <w:sz w:val="22"/>
                <w:szCs w:val="22"/>
                <w:rtl/>
              </w:rPr>
            </w:pPr>
            <w:r w:rsidRPr="001706BC">
              <w:rPr>
                <w:rFonts w:ascii="David" w:eastAsia="Calibri" w:hAnsi="David"/>
                <w:sz w:val="22"/>
                <w:szCs w:val="22"/>
                <w:rtl/>
              </w:rPr>
              <w:t>שונצינו</w:t>
            </w:r>
          </w:p>
        </w:tc>
        <w:tc>
          <w:tcPr>
            <w:tcW w:w="992" w:type="dxa"/>
            <w:noWrap/>
            <w:hideMark/>
          </w:tcPr>
          <w:p w:rsidR="001706BC" w:rsidRPr="001706BC" w:rsidP="001706BC" w14:paraId="7317C2E9" w14:textId="77777777">
            <w:pPr>
              <w:spacing w:line="269" w:lineRule="auto"/>
              <w:rPr>
                <w:rFonts w:ascii="David" w:eastAsia="Calibri" w:hAnsi="David"/>
                <w:sz w:val="22"/>
                <w:szCs w:val="22"/>
                <w:rtl/>
              </w:rPr>
            </w:pPr>
            <w:r w:rsidRPr="001706BC">
              <w:rPr>
                <w:rFonts w:ascii="David" w:eastAsia="Calibri" w:hAnsi="David"/>
                <w:sz w:val="22"/>
                <w:szCs w:val="22"/>
              </w:rPr>
              <w:t>30.12.24</w:t>
            </w:r>
          </w:p>
        </w:tc>
        <w:tc>
          <w:tcPr>
            <w:tcW w:w="1133" w:type="dxa"/>
            <w:hideMark/>
          </w:tcPr>
          <w:p w:rsidR="001706BC" w:rsidRPr="001706BC" w:rsidP="001706BC" w14:paraId="719D5D34"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3D0D77C5" w14:textId="77777777">
            <w:pPr>
              <w:spacing w:line="269" w:lineRule="auto"/>
              <w:rPr>
                <w:rFonts w:ascii="David" w:eastAsia="Calibri" w:hAnsi="David"/>
                <w:sz w:val="22"/>
                <w:szCs w:val="22"/>
                <w:rtl/>
              </w:rPr>
            </w:pPr>
            <w:r w:rsidRPr="001706BC">
              <w:rPr>
                <w:rFonts w:ascii="David" w:eastAsia="Calibri" w:hAnsi="David"/>
                <w:sz w:val="22"/>
                <w:szCs w:val="22"/>
              </w:rPr>
              <w:t>1744</w:t>
            </w:r>
          </w:p>
        </w:tc>
        <w:tc>
          <w:tcPr>
            <w:tcW w:w="1114" w:type="dxa"/>
            <w:hideMark/>
          </w:tcPr>
          <w:p w:rsidR="001706BC" w:rsidRPr="001706BC" w:rsidP="001706BC" w14:paraId="48B89F5A" w14:textId="77777777">
            <w:pPr>
              <w:spacing w:line="269" w:lineRule="auto"/>
              <w:rPr>
                <w:rFonts w:ascii="David" w:eastAsia="Calibri" w:hAnsi="David"/>
                <w:sz w:val="22"/>
                <w:szCs w:val="22"/>
              </w:rPr>
            </w:pPr>
            <w:r w:rsidRPr="001706BC">
              <w:rPr>
                <w:rFonts w:ascii="David" w:eastAsia="Calibri" w:hAnsi="David"/>
                <w:sz w:val="22"/>
                <w:szCs w:val="22"/>
              </w:rPr>
              <w:t>23,000,000</w:t>
            </w:r>
          </w:p>
        </w:tc>
        <w:tc>
          <w:tcPr>
            <w:tcW w:w="1719" w:type="dxa"/>
            <w:hideMark/>
          </w:tcPr>
          <w:p w:rsidR="001706BC" w:rsidRPr="001706BC" w:rsidP="003B1EA7" w14:paraId="6DC610EA" w14:textId="77777777">
            <w:pPr>
              <w:spacing w:line="269" w:lineRule="auto"/>
              <w:jc w:val="left"/>
              <w:rPr>
                <w:rFonts w:ascii="David" w:eastAsia="Calibri" w:hAnsi="David"/>
                <w:sz w:val="22"/>
                <w:szCs w:val="22"/>
              </w:rPr>
            </w:pPr>
            <w:r w:rsidRPr="001706BC">
              <w:rPr>
                <w:rFonts w:ascii="David" w:eastAsia="Calibri" w:hAnsi="David"/>
                <w:sz w:val="22"/>
                <w:szCs w:val="22"/>
                <w:rtl/>
              </w:rPr>
              <w:t>דיור ממשלתי מעונין בנכס חזרה ממתינים לתשובה סופית</w:t>
            </w:r>
          </w:p>
        </w:tc>
      </w:tr>
      <w:tr w14:paraId="77EE396D" w14:textId="77777777" w:rsidTr="00D82F60">
        <w:tblPrEx>
          <w:tblW w:w="8211" w:type="dxa"/>
          <w:tblLayout w:type="fixed"/>
          <w:tblLook w:val="04A0"/>
        </w:tblPrEx>
        <w:trPr>
          <w:trHeight w:val="780"/>
        </w:trPr>
        <w:tc>
          <w:tcPr>
            <w:tcW w:w="1268" w:type="dxa"/>
            <w:noWrap/>
            <w:hideMark/>
          </w:tcPr>
          <w:p w:rsidR="001706BC" w:rsidRPr="001706BC" w:rsidP="00336A9F" w14:paraId="77CE2D16"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3BA49BD4" w14:textId="77777777">
            <w:pPr>
              <w:spacing w:line="269" w:lineRule="auto"/>
              <w:jc w:val="left"/>
              <w:rPr>
                <w:rFonts w:ascii="David" w:eastAsia="Calibri" w:hAnsi="David"/>
                <w:sz w:val="22"/>
                <w:szCs w:val="22"/>
                <w:rtl/>
              </w:rPr>
            </w:pPr>
            <w:r w:rsidRPr="001706BC">
              <w:rPr>
                <w:rFonts w:ascii="David" w:eastAsia="Calibri" w:hAnsi="David"/>
                <w:sz w:val="22"/>
                <w:szCs w:val="22"/>
                <w:rtl/>
              </w:rPr>
              <w:t>דיזנגוף</w:t>
            </w:r>
          </w:p>
        </w:tc>
        <w:tc>
          <w:tcPr>
            <w:tcW w:w="992" w:type="dxa"/>
            <w:noWrap/>
            <w:hideMark/>
          </w:tcPr>
          <w:p w:rsidR="001706BC" w:rsidRPr="001706BC" w:rsidP="001706BC" w14:paraId="34FAF127" w14:textId="77777777">
            <w:pPr>
              <w:spacing w:line="269" w:lineRule="auto"/>
              <w:rPr>
                <w:rFonts w:ascii="David" w:eastAsia="Calibri" w:hAnsi="David"/>
                <w:sz w:val="22"/>
                <w:szCs w:val="22"/>
                <w:rtl/>
              </w:rPr>
            </w:pPr>
            <w:r w:rsidRPr="001706BC">
              <w:rPr>
                <w:rFonts w:ascii="David" w:eastAsia="Calibri" w:hAnsi="David"/>
                <w:sz w:val="22"/>
                <w:szCs w:val="22"/>
              </w:rPr>
              <w:t>19.7.23</w:t>
            </w:r>
          </w:p>
        </w:tc>
        <w:tc>
          <w:tcPr>
            <w:tcW w:w="1133" w:type="dxa"/>
            <w:hideMark/>
          </w:tcPr>
          <w:p w:rsidR="001706BC" w:rsidRPr="001706BC" w:rsidP="001706BC" w14:paraId="1A02368B" w14:textId="77777777">
            <w:pPr>
              <w:spacing w:line="269" w:lineRule="auto"/>
              <w:rPr>
                <w:rFonts w:ascii="David" w:eastAsia="Calibri" w:hAnsi="David"/>
                <w:sz w:val="22"/>
                <w:szCs w:val="22"/>
              </w:rPr>
            </w:pPr>
            <w:r w:rsidRPr="001706BC">
              <w:rPr>
                <w:rFonts w:ascii="David" w:eastAsia="Calibri" w:hAnsi="David"/>
                <w:sz w:val="22"/>
                <w:szCs w:val="22"/>
                <w:rtl/>
              </w:rPr>
              <w:t>חנות</w:t>
            </w:r>
          </w:p>
        </w:tc>
        <w:tc>
          <w:tcPr>
            <w:tcW w:w="851" w:type="dxa"/>
            <w:hideMark/>
          </w:tcPr>
          <w:p w:rsidR="001706BC" w:rsidRPr="001706BC" w:rsidP="001706BC" w14:paraId="61F33003" w14:textId="77777777">
            <w:pPr>
              <w:spacing w:line="269" w:lineRule="auto"/>
              <w:rPr>
                <w:rFonts w:ascii="David" w:eastAsia="Calibri" w:hAnsi="David"/>
                <w:sz w:val="22"/>
                <w:szCs w:val="22"/>
                <w:rtl/>
              </w:rPr>
            </w:pPr>
            <w:r w:rsidRPr="001706BC">
              <w:rPr>
                <w:rFonts w:ascii="David" w:eastAsia="Calibri" w:hAnsi="David"/>
                <w:sz w:val="22"/>
                <w:szCs w:val="22"/>
              </w:rPr>
              <w:t>160</w:t>
            </w:r>
          </w:p>
        </w:tc>
        <w:tc>
          <w:tcPr>
            <w:tcW w:w="1114" w:type="dxa"/>
            <w:hideMark/>
          </w:tcPr>
          <w:p w:rsidR="001706BC" w:rsidRPr="001706BC" w:rsidP="001706BC" w14:paraId="4985C1CD" w14:textId="77777777">
            <w:pPr>
              <w:spacing w:line="269" w:lineRule="auto"/>
              <w:rPr>
                <w:rFonts w:ascii="David" w:eastAsia="Calibri" w:hAnsi="David"/>
                <w:sz w:val="22"/>
                <w:szCs w:val="22"/>
              </w:rPr>
            </w:pPr>
            <w:r w:rsidRPr="001706BC">
              <w:rPr>
                <w:rFonts w:ascii="David" w:eastAsia="Calibri" w:hAnsi="David"/>
                <w:sz w:val="22"/>
                <w:szCs w:val="22"/>
              </w:rPr>
              <w:t>5,430,000</w:t>
            </w:r>
          </w:p>
        </w:tc>
        <w:tc>
          <w:tcPr>
            <w:tcW w:w="1719" w:type="dxa"/>
            <w:hideMark/>
          </w:tcPr>
          <w:p w:rsidR="00E042A6" w:rsidP="003B1EA7" w14:paraId="2B689FBA"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67C47CA2"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514407EC" w14:textId="77777777" w:rsidTr="00D82F60">
        <w:tblPrEx>
          <w:tblW w:w="8211" w:type="dxa"/>
          <w:tblLayout w:type="fixed"/>
          <w:tblLook w:val="04A0"/>
        </w:tblPrEx>
        <w:trPr>
          <w:trHeight w:val="780"/>
        </w:trPr>
        <w:tc>
          <w:tcPr>
            <w:tcW w:w="1268" w:type="dxa"/>
            <w:noWrap/>
            <w:hideMark/>
          </w:tcPr>
          <w:p w:rsidR="001706BC" w:rsidRPr="001706BC" w:rsidP="00336A9F" w14:paraId="091DFDFE"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5EA5A242"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יהודה הימית </w:t>
            </w:r>
          </w:p>
        </w:tc>
        <w:tc>
          <w:tcPr>
            <w:tcW w:w="992" w:type="dxa"/>
            <w:noWrap/>
            <w:hideMark/>
          </w:tcPr>
          <w:p w:rsidR="001706BC" w:rsidRPr="001706BC" w:rsidP="001706BC" w14:paraId="134EA588" w14:textId="77777777">
            <w:pPr>
              <w:spacing w:line="269" w:lineRule="auto"/>
              <w:rPr>
                <w:rFonts w:ascii="David" w:eastAsia="Calibri" w:hAnsi="David"/>
                <w:sz w:val="22"/>
                <w:szCs w:val="22"/>
                <w:rtl/>
              </w:rPr>
            </w:pPr>
            <w:r w:rsidRPr="001706BC">
              <w:rPr>
                <w:rFonts w:ascii="David" w:eastAsia="Calibri" w:hAnsi="David"/>
                <w:sz w:val="22"/>
                <w:szCs w:val="22"/>
              </w:rPr>
              <w:t>3.4.24</w:t>
            </w:r>
          </w:p>
        </w:tc>
        <w:tc>
          <w:tcPr>
            <w:tcW w:w="1133" w:type="dxa"/>
            <w:hideMark/>
          </w:tcPr>
          <w:p w:rsidR="001706BC" w:rsidRPr="001706BC" w:rsidP="001706BC" w14:paraId="4B3106EE"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32E3BEF7" w14:textId="77777777">
            <w:pPr>
              <w:spacing w:line="269" w:lineRule="auto"/>
              <w:rPr>
                <w:rFonts w:ascii="David" w:eastAsia="Calibri" w:hAnsi="David"/>
                <w:sz w:val="22"/>
                <w:szCs w:val="22"/>
                <w:rtl/>
              </w:rPr>
            </w:pPr>
            <w:r w:rsidRPr="001706BC">
              <w:rPr>
                <w:rFonts w:ascii="David" w:eastAsia="Calibri" w:hAnsi="David"/>
                <w:sz w:val="22"/>
                <w:szCs w:val="22"/>
              </w:rPr>
              <w:t>328</w:t>
            </w:r>
          </w:p>
        </w:tc>
        <w:tc>
          <w:tcPr>
            <w:tcW w:w="1114" w:type="dxa"/>
            <w:hideMark/>
          </w:tcPr>
          <w:p w:rsidR="001706BC" w:rsidRPr="001706BC" w:rsidP="001706BC" w14:paraId="6621CFC9" w14:textId="77777777">
            <w:pPr>
              <w:spacing w:line="269" w:lineRule="auto"/>
              <w:rPr>
                <w:rFonts w:ascii="David" w:eastAsia="Calibri" w:hAnsi="David"/>
                <w:sz w:val="22"/>
                <w:szCs w:val="22"/>
              </w:rPr>
            </w:pPr>
            <w:r w:rsidRPr="001706BC">
              <w:rPr>
                <w:rFonts w:ascii="David" w:eastAsia="Calibri" w:hAnsi="David"/>
                <w:sz w:val="22"/>
                <w:szCs w:val="22"/>
              </w:rPr>
              <w:t>2,450,000</w:t>
            </w:r>
          </w:p>
        </w:tc>
        <w:tc>
          <w:tcPr>
            <w:tcW w:w="1719" w:type="dxa"/>
            <w:hideMark/>
          </w:tcPr>
          <w:p w:rsidR="00E042A6" w:rsidP="003B1EA7" w14:paraId="3A2D4BDB"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76C3D15E"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6DA1DADD" w14:textId="77777777" w:rsidTr="00D82F60">
        <w:tblPrEx>
          <w:tblW w:w="8211" w:type="dxa"/>
          <w:tblLayout w:type="fixed"/>
          <w:tblLook w:val="04A0"/>
        </w:tblPrEx>
        <w:trPr>
          <w:trHeight w:val="780"/>
        </w:trPr>
        <w:tc>
          <w:tcPr>
            <w:tcW w:w="1268" w:type="dxa"/>
            <w:noWrap/>
            <w:hideMark/>
          </w:tcPr>
          <w:p w:rsidR="001706BC" w:rsidRPr="001706BC" w:rsidP="00336A9F" w14:paraId="39F0BD7B"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63A1DBDE" w14:textId="77777777">
            <w:pPr>
              <w:spacing w:line="269" w:lineRule="auto"/>
              <w:jc w:val="left"/>
              <w:rPr>
                <w:rFonts w:ascii="David" w:eastAsia="Calibri" w:hAnsi="David"/>
                <w:sz w:val="22"/>
                <w:szCs w:val="22"/>
                <w:rtl/>
              </w:rPr>
            </w:pPr>
            <w:r w:rsidRPr="001706BC">
              <w:rPr>
                <w:rFonts w:ascii="David" w:eastAsia="Calibri" w:hAnsi="David"/>
                <w:sz w:val="22"/>
                <w:szCs w:val="22"/>
                <w:rtl/>
              </w:rPr>
              <w:t>חובבי ציון</w:t>
            </w:r>
          </w:p>
        </w:tc>
        <w:tc>
          <w:tcPr>
            <w:tcW w:w="992" w:type="dxa"/>
            <w:noWrap/>
            <w:hideMark/>
          </w:tcPr>
          <w:p w:rsidR="001706BC" w:rsidRPr="001706BC" w:rsidP="001706BC" w14:paraId="537CB8BA" w14:textId="77777777">
            <w:pPr>
              <w:spacing w:line="269" w:lineRule="auto"/>
              <w:rPr>
                <w:rFonts w:ascii="David" w:eastAsia="Calibri" w:hAnsi="David"/>
                <w:sz w:val="22"/>
                <w:szCs w:val="22"/>
                <w:rtl/>
              </w:rPr>
            </w:pPr>
            <w:r w:rsidRPr="001706BC">
              <w:rPr>
                <w:rFonts w:ascii="David" w:eastAsia="Calibri" w:hAnsi="David"/>
                <w:sz w:val="22"/>
                <w:szCs w:val="22"/>
              </w:rPr>
              <w:t>2.3.25</w:t>
            </w:r>
          </w:p>
        </w:tc>
        <w:tc>
          <w:tcPr>
            <w:tcW w:w="1133" w:type="dxa"/>
            <w:hideMark/>
          </w:tcPr>
          <w:p w:rsidR="001706BC" w:rsidRPr="001706BC" w:rsidP="001706BC" w14:paraId="72C792AE"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6D53189E" w14:textId="77777777">
            <w:pPr>
              <w:spacing w:line="269" w:lineRule="auto"/>
              <w:rPr>
                <w:rFonts w:ascii="David" w:eastAsia="Calibri" w:hAnsi="David"/>
                <w:sz w:val="22"/>
                <w:szCs w:val="22"/>
                <w:rtl/>
              </w:rPr>
            </w:pPr>
            <w:r w:rsidRPr="001706BC">
              <w:rPr>
                <w:rFonts w:ascii="David" w:eastAsia="Calibri" w:hAnsi="David"/>
                <w:sz w:val="22"/>
                <w:szCs w:val="22"/>
              </w:rPr>
              <w:t>38</w:t>
            </w:r>
          </w:p>
        </w:tc>
        <w:tc>
          <w:tcPr>
            <w:tcW w:w="1114" w:type="dxa"/>
            <w:hideMark/>
          </w:tcPr>
          <w:p w:rsidR="001706BC" w:rsidRPr="001706BC" w:rsidP="001706BC" w14:paraId="27E44589" w14:textId="77777777">
            <w:pPr>
              <w:spacing w:line="269" w:lineRule="auto"/>
              <w:rPr>
                <w:rFonts w:ascii="David" w:eastAsia="Calibri" w:hAnsi="David"/>
                <w:sz w:val="22"/>
                <w:szCs w:val="22"/>
              </w:rPr>
            </w:pPr>
            <w:r w:rsidRPr="001706BC">
              <w:rPr>
                <w:rFonts w:ascii="David" w:eastAsia="Calibri" w:hAnsi="David"/>
                <w:sz w:val="22"/>
                <w:szCs w:val="22"/>
              </w:rPr>
              <w:t>2,047,000</w:t>
            </w:r>
          </w:p>
        </w:tc>
        <w:tc>
          <w:tcPr>
            <w:tcW w:w="1719" w:type="dxa"/>
            <w:hideMark/>
          </w:tcPr>
          <w:p w:rsidR="00E042A6" w:rsidP="003B1EA7" w14:paraId="7B4C4E0A"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395ADB75"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3416AE87" w14:textId="77777777" w:rsidTr="00D82F60">
        <w:tblPrEx>
          <w:tblW w:w="8211" w:type="dxa"/>
          <w:tblLayout w:type="fixed"/>
          <w:tblLook w:val="04A0"/>
        </w:tblPrEx>
        <w:trPr>
          <w:trHeight w:val="780"/>
        </w:trPr>
        <w:tc>
          <w:tcPr>
            <w:tcW w:w="1268" w:type="dxa"/>
            <w:noWrap/>
            <w:hideMark/>
          </w:tcPr>
          <w:p w:rsidR="001706BC" w:rsidRPr="001706BC" w:rsidP="00336A9F" w14:paraId="7556356F"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074CEBEC"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ויזל </w:t>
            </w:r>
          </w:p>
        </w:tc>
        <w:tc>
          <w:tcPr>
            <w:tcW w:w="992" w:type="dxa"/>
            <w:noWrap/>
            <w:hideMark/>
          </w:tcPr>
          <w:p w:rsidR="001706BC" w:rsidRPr="001706BC" w:rsidP="001706BC" w14:paraId="2D03754F" w14:textId="77777777">
            <w:pPr>
              <w:spacing w:line="269" w:lineRule="auto"/>
              <w:rPr>
                <w:rFonts w:ascii="David" w:eastAsia="Calibri" w:hAnsi="David"/>
                <w:sz w:val="22"/>
                <w:szCs w:val="22"/>
                <w:rtl/>
              </w:rPr>
            </w:pPr>
            <w:r w:rsidRPr="001706BC">
              <w:rPr>
                <w:rFonts w:ascii="David" w:eastAsia="Calibri" w:hAnsi="David"/>
                <w:sz w:val="22"/>
                <w:szCs w:val="22"/>
              </w:rPr>
              <w:t>28.5.25</w:t>
            </w:r>
          </w:p>
        </w:tc>
        <w:tc>
          <w:tcPr>
            <w:tcW w:w="1133" w:type="dxa"/>
            <w:hideMark/>
          </w:tcPr>
          <w:p w:rsidR="001706BC" w:rsidRPr="001706BC" w:rsidP="001706BC" w14:paraId="78B8107E"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485DA5D6" w14:textId="77777777">
            <w:pPr>
              <w:spacing w:line="269" w:lineRule="auto"/>
              <w:rPr>
                <w:rFonts w:ascii="David" w:eastAsia="Calibri" w:hAnsi="David"/>
                <w:sz w:val="22"/>
                <w:szCs w:val="22"/>
                <w:rtl/>
              </w:rPr>
            </w:pPr>
            <w:r w:rsidRPr="001706BC">
              <w:rPr>
                <w:rFonts w:ascii="David" w:eastAsia="Calibri" w:hAnsi="David"/>
                <w:sz w:val="22"/>
                <w:szCs w:val="22"/>
              </w:rPr>
              <w:t>65</w:t>
            </w:r>
          </w:p>
        </w:tc>
        <w:tc>
          <w:tcPr>
            <w:tcW w:w="1114" w:type="dxa"/>
            <w:hideMark/>
          </w:tcPr>
          <w:p w:rsidR="001706BC" w:rsidRPr="001706BC" w:rsidP="001706BC" w14:paraId="4BAFEA84"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1706BC" w:rsidRPr="001706BC" w:rsidP="003B1EA7" w14:paraId="36C4B9BF" w14:textId="77777777">
            <w:pPr>
              <w:spacing w:line="269" w:lineRule="auto"/>
              <w:jc w:val="left"/>
              <w:rPr>
                <w:rFonts w:ascii="David" w:eastAsia="Calibri" w:hAnsi="David"/>
                <w:sz w:val="22"/>
                <w:szCs w:val="22"/>
              </w:rPr>
            </w:pPr>
            <w:r w:rsidRPr="001706BC">
              <w:rPr>
                <w:rFonts w:ascii="David" w:eastAsia="Calibri" w:hAnsi="David"/>
                <w:sz w:val="22"/>
                <w:szCs w:val="22"/>
                <w:rtl/>
              </w:rPr>
              <w:t>מכרז שכירות נסגר ללא תוצאות מפורסם ביד 2</w:t>
            </w:r>
          </w:p>
        </w:tc>
      </w:tr>
      <w:tr w14:paraId="3CB1E044" w14:textId="77777777" w:rsidTr="00D82F60">
        <w:tblPrEx>
          <w:tblW w:w="8211" w:type="dxa"/>
          <w:tblLayout w:type="fixed"/>
          <w:tblLook w:val="04A0"/>
        </w:tblPrEx>
        <w:trPr>
          <w:trHeight w:val="780"/>
        </w:trPr>
        <w:tc>
          <w:tcPr>
            <w:tcW w:w="1268" w:type="dxa"/>
            <w:noWrap/>
            <w:hideMark/>
          </w:tcPr>
          <w:p w:rsidR="001706BC" w:rsidRPr="001706BC" w:rsidP="00336A9F" w14:paraId="65323839"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noWrap/>
            <w:hideMark/>
          </w:tcPr>
          <w:p w:rsidR="001706BC" w:rsidRPr="001706BC" w:rsidP="00336A9F" w14:paraId="52A3D1FA"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יהודה הימית </w:t>
            </w:r>
          </w:p>
        </w:tc>
        <w:tc>
          <w:tcPr>
            <w:tcW w:w="992" w:type="dxa"/>
            <w:noWrap/>
            <w:hideMark/>
          </w:tcPr>
          <w:p w:rsidR="001706BC" w:rsidRPr="001706BC" w:rsidP="001706BC" w14:paraId="71BB338B" w14:textId="77777777">
            <w:pPr>
              <w:spacing w:line="269" w:lineRule="auto"/>
              <w:rPr>
                <w:rFonts w:ascii="David" w:eastAsia="Calibri" w:hAnsi="David"/>
                <w:sz w:val="22"/>
                <w:szCs w:val="22"/>
                <w:rtl/>
              </w:rPr>
            </w:pPr>
            <w:r w:rsidRPr="001706BC">
              <w:rPr>
                <w:rFonts w:ascii="David" w:eastAsia="Calibri" w:hAnsi="David"/>
                <w:sz w:val="22"/>
                <w:szCs w:val="22"/>
              </w:rPr>
              <w:t>28.1.25</w:t>
            </w:r>
          </w:p>
        </w:tc>
        <w:tc>
          <w:tcPr>
            <w:tcW w:w="1133" w:type="dxa"/>
            <w:noWrap/>
            <w:hideMark/>
          </w:tcPr>
          <w:p w:rsidR="001706BC" w:rsidRPr="001706BC" w:rsidP="001706BC" w14:paraId="35B53F87" w14:textId="77777777">
            <w:pPr>
              <w:spacing w:line="269" w:lineRule="auto"/>
              <w:rPr>
                <w:rFonts w:ascii="David" w:eastAsia="Calibri" w:hAnsi="David"/>
                <w:sz w:val="22"/>
                <w:szCs w:val="22"/>
              </w:rPr>
            </w:pPr>
            <w:r w:rsidRPr="001706BC">
              <w:rPr>
                <w:rFonts w:ascii="David" w:eastAsia="Calibri" w:hAnsi="David"/>
                <w:sz w:val="22"/>
                <w:szCs w:val="22"/>
                <w:rtl/>
              </w:rPr>
              <w:t>מחסן</w:t>
            </w:r>
          </w:p>
        </w:tc>
        <w:tc>
          <w:tcPr>
            <w:tcW w:w="851" w:type="dxa"/>
            <w:noWrap/>
            <w:hideMark/>
          </w:tcPr>
          <w:p w:rsidR="001706BC" w:rsidRPr="001706BC" w:rsidP="001706BC" w14:paraId="0552E468" w14:textId="77777777">
            <w:pPr>
              <w:spacing w:line="269" w:lineRule="auto"/>
              <w:rPr>
                <w:rFonts w:ascii="David" w:eastAsia="Calibri" w:hAnsi="David"/>
                <w:sz w:val="22"/>
                <w:szCs w:val="22"/>
                <w:rtl/>
              </w:rPr>
            </w:pPr>
            <w:r w:rsidRPr="001706BC">
              <w:rPr>
                <w:rFonts w:ascii="David" w:eastAsia="Calibri" w:hAnsi="David"/>
                <w:sz w:val="22"/>
                <w:szCs w:val="22"/>
              </w:rPr>
              <w:t>283</w:t>
            </w:r>
          </w:p>
        </w:tc>
        <w:tc>
          <w:tcPr>
            <w:tcW w:w="1114" w:type="dxa"/>
            <w:hideMark/>
          </w:tcPr>
          <w:p w:rsidR="001706BC" w:rsidRPr="001706BC" w:rsidP="001706BC" w14:paraId="58110C66" w14:textId="77777777">
            <w:pPr>
              <w:spacing w:line="269" w:lineRule="auto"/>
              <w:rPr>
                <w:rFonts w:ascii="David" w:eastAsia="Calibri" w:hAnsi="David"/>
                <w:sz w:val="22"/>
                <w:szCs w:val="22"/>
              </w:rPr>
            </w:pPr>
            <w:r w:rsidRPr="001706BC">
              <w:rPr>
                <w:rFonts w:ascii="David" w:eastAsia="Calibri" w:hAnsi="David"/>
                <w:sz w:val="22"/>
                <w:szCs w:val="22"/>
              </w:rPr>
              <w:t>5,184,000</w:t>
            </w:r>
          </w:p>
        </w:tc>
        <w:tc>
          <w:tcPr>
            <w:tcW w:w="1719" w:type="dxa"/>
            <w:hideMark/>
          </w:tcPr>
          <w:p w:rsidR="00E042A6" w:rsidP="003B1EA7" w14:paraId="21157BC0"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50392E4B"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72733281" w14:textId="77777777" w:rsidTr="00D82F60">
        <w:tblPrEx>
          <w:tblW w:w="8211" w:type="dxa"/>
          <w:tblLayout w:type="fixed"/>
          <w:tblLook w:val="04A0"/>
        </w:tblPrEx>
        <w:trPr>
          <w:trHeight w:val="780"/>
        </w:trPr>
        <w:tc>
          <w:tcPr>
            <w:tcW w:w="1268" w:type="dxa"/>
            <w:noWrap/>
            <w:hideMark/>
          </w:tcPr>
          <w:p w:rsidR="001706BC" w:rsidRPr="001706BC" w:rsidP="00336A9F" w14:paraId="0EF5758F"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79ABB527" w14:textId="77777777">
            <w:pPr>
              <w:spacing w:line="269" w:lineRule="auto"/>
              <w:jc w:val="left"/>
              <w:rPr>
                <w:rFonts w:ascii="David" w:eastAsia="Calibri" w:hAnsi="David"/>
                <w:sz w:val="22"/>
                <w:szCs w:val="22"/>
                <w:rtl/>
              </w:rPr>
            </w:pPr>
            <w:r w:rsidRPr="001706BC">
              <w:rPr>
                <w:rFonts w:ascii="David" w:eastAsia="Calibri" w:hAnsi="David"/>
                <w:sz w:val="22"/>
                <w:szCs w:val="22"/>
                <w:rtl/>
              </w:rPr>
              <w:t>ויצמן</w:t>
            </w:r>
          </w:p>
        </w:tc>
        <w:tc>
          <w:tcPr>
            <w:tcW w:w="992" w:type="dxa"/>
            <w:noWrap/>
            <w:hideMark/>
          </w:tcPr>
          <w:p w:rsidR="001706BC" w:rsidRPr="001706BC" w:rsidP="001706BC" w14:paraId="4B51A0F0" w14:textId="77777777">
            <w:pPr>
              <w:spacing w:line="269" w:lineRule="auto"/>
              <w:rPr>
                <w:rFonts w:ascii="David" w:eastAsia="Calibri" w:hAnsi="David"/>
                <w:sz w:val="22"/>
                <w:szCs w:val="22"/>
                <w:rtl/>
              </w:rPr>
            </w:pPr>
            <w:r w:rsidRPr="001706BC">
              <w:rPr>
                <w:rFonts w:ascii="David" w:eastAsia="Calibri" w:hAnsi="David"/>
                <w:sz w:val="22"/>
                <w:szCs w:val="22"/>
              </w:rPr>
              <w:t>9.6.24</w:t>
            </w:r>
          </w:p>
        </w:tc>
        <w:tc>
          <w:tcPr>
            <w:tcW w:w="1133" w:type="dxa"/>
            <w:hideMark/>
          </w:tcPr>
          <w:p w:rsidR="001706BC" w:rsidRPr="001706BC" w:rsidP="001706BC" w14:paraId="1597F620"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01C9E26D" w14:textId="77777777">
            <w:pPr>
              <w:spacing w:line="269" w:lineRule="auto"/>
              <w:rPr>
                <w:rFonts w:ascii="David" w:eastAsia="Calibri" w:hAnsi="David"/>
                <w:sz w:val="22"/>
                <w:szCs w:val="22"/>
                <w:rtl/>
              </w:rPr>
            </w:pPr>
            <w:r w:rsidRPr="001706BC">
              <w:rPr>
                <w:rFonts w:ascii="David" w:eastAsia="Calibri" w:hAnsi="David"/>
                <w:sz w:val="22"/>
                <w:szCs w:val="22"/>
              </w:rPr>
              <w:t>174</w:t>
            </w:r>
          </w:p>
        </w:tc>
        <w:tc>
          <w:tcPr>
            <w:tcW w:w="1114" w:type="dxa"/>
            <w:hideMark/>
          </w:tcPr>
          <w:p w:rsidR="001706BC" w:rsidRPr="001706BC" w:rsidP="001706BC" w14:paraId="390016F0" w14:textId="77777777">
            <w:pPr>
              <w:spacing w:line="269" w:lineRule="auto"/>
              <w:rPr>
                <w:rFonts w:ascii="David" w:eastAsia="Calibri" w:hAnsi="David"/>
                <w:sz w:val="22"/>
                <w:szCs w:val="22"/>
              </w:rPr>
            </w:pPr>
            <w:r w:rsidRPr="001706BC">
              <w:rPr>
                <w:rFonts w:ascii="David" w:eastAsia="Calibri" w:hAnsi="David"/>
                <w:sz w:val="22"/>
                <w:szCs w:val="22"/>
              </w:rPr>
              <w:t>5,300,000</w:t>
            </w:r>
          </w:p>
        </w:tc>
        <w:tc>
          <w:tcPr>
            <w:tcW w:w="1719" w:type="dxa"/>
            <w:hideMark/>
          </w:tcPr>
          <w:p w:rsidR="001706BC" w:rsidRPr="001706BC" w:rsidP="003B1EA7" w14:paraId="537CB687"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27D57577" w14:textId="77777777" w:rsidTr="00D82F60">
        <w:tblPrEx>
          <w:tblW w:w="8211" w:type="dxa"/>
          <w:tblLayout w:type="fixed"/>
          <w:tblLook w:val="04A0"/>
        </w:tblPrEx>
        <w:trPr>
          <w:trHeight w:val="780"/>
        </w:trPr>
        <w:tc>
          <w:tcPr>
            <w:tcW w:w="1268" w:type="dxa"/>
            <w:noWrap/>
            <w:hideMark/>
          </w:tcPr>
          <w:p w:rsidR="001706BC" w:rsidRPr="001706BC" w:rsidP="00336A9F" w14:paraId="48657A6B"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781648F0" w14:textId="77777777">
            <w:pPr>
              <w:spacing w:line="269" w:lineRule="auto"/>
              <w:jc w:val="left"/>
              <w:rPr>
                <w:rFonts w:ascii="David" w:eastAsia="Calibri" w:hAnsi="David"/>
                <w:sz w:val="22"/>
                <w:szCs w:val="22"/>
                <w:rtl/>
              </w:rPr>
            </w:pPr>
            <w:r w:rsidRPr="001706BC">
              <w:rPr>
                <w:rFonts w:ascii="David" w:eastAsia="Calibri" w:hAnsi="David"/>
                <w:sz w:val="22"/>
                <w:szCs w:val="22"/>
                <w:rtl/>
              </w:rPr>
              <w:t>קלאוזנר</w:t>
            </w:r>
          </w:p>
        </w:tc>
        <w:tc>
          <w:tcPr>
            <w:tcW w:w="992" w:type="dxa"/>
            <w:noWrap/>
            <w:hideMark/>
          </w:tcPr>
          <w:p w:rsidR="001706BC" w:rsidRPr="001706BC" w:rsidP="001706BC" w14:paraId="09F918E0" w14:textId="77777777">
            <w:pPr>
              <w:spacing w:line="269" w:lineRule="auto"/>
              <w:rPr>
                <w:rFonts w:ascii="David" w:eastAsia="Calibri" w:hAnsi="David"/>
                <w:sz w:val="22"/>
                <w:szCs w:val="22"/>
                <w:rtl/>
              </w:rPr>
            </w:pPr>
            <w:r w:rsidRPr="001706BC">
              <w:rPr>
                <w:rFonts w:ascii="David" w:eastAsia="Calibri" w:hAnsi="David"/>
                <w:sz w:val="22"/>
                <w:szCs w:val="22"/>
              </w:rPr>
              <w:t> </w:t>
            </w:r>
          </w:p>
        </w:tc>
        <w:tc>
          <w:tcPr>
            <w:tcW w:w="1133" w:type="dxa"/>
            <w:hideMark/>
          </w:tcPr>
          <w:p w:rsidR="001706BC" w:rsidRPr="001706BC" w:rsidP="001706BC" w14:paraId="343BFC41" w14:textId="77777777">
            <w:pPr>
              <w:spacing w:line="269" w:lineRule="auto"/>
              <w:rPr>
                <w:rFonts w:ascii="David" w:eastAsia="Calibri" w:hAnsi="David"/>
                <w:sz w:val="22"/>
                <w:szCs w:val="22"/>
              </w:rPr>
            </w:pPr>
            <w:r w:rsidRPr="001706BC">
              <w:rPr>
                <w:rFonts w:ascii="David" w:eastAsia="Calibri" w:hAnsi="David"/>
                <w:sz w:val="22"/>
                <w:szCs w:val="22"/>
                <w:rtl/>
              </w:rPr>
              <w:t>הטלוויזיה החינוכית בעבר ואולפנים</w:t>
            </w:r>
          </w:p>
        </w:tc>
        <w:tc>
          <w:tcPr>
            <w:tcW w:w="851" w:type="dxa"/>
            <w:hideMark/>
          </w:tcPr>
          <w:p w:rsidR="001706BC" w:rsidRPr="001706BC" w:rsidP="001706BC" w14:paraId="7C4909E6" w14:textId="77777777">
            <w:pPr>
              <w:spacing w:line="269" w:lineRule="auto"/>
              <w:rPr>
                <w:rFonts w:ascii="David" w:eastAsia="Calibri" w:hAnsi="David"/>
                <w:sz w:val="22"/>
                <w:szCs w:val="22"/>
                <w:rtl/>
              </w:rPr>
            </w:pPr>
            <w:r w:rsidRPr="001706BC">
              <w:rPr>
                <w:rFonts w:ascii="David" w:eastAsia="Calibri" w:hAnsi="David"/>
                <w:sz w:val="22"/>
                <w:szCs w:val="22"/>
              </w:rPr>
              <w:t>11,000</w:t>
            </w:r>
          </w:p>
        </w:tc>
        <w:tc>
          <w:tcPr>
            <w:tcW w:w="1114" w:type="dxa"/>
            <w:hideMark/>
          </w:tcPr>
          <w:p w:rsidR="001706BC" w:rsidRPr="001706BC" w:rsidP="001706BC" w14:paraId="190DB6EA" w14:textId="77777777">
            <w:pPr>
              <w:spacing w:line="269" w:lineRule="auto"/>
              <w:rPr>
                <w:rFonts w:ascii="David" w:eastAsia="Calibri" w:hAnsi="David"/>
                <w:sz w:val="22"/>
                <w:szCs w:val="22"/>
              </w:rPr>
            </w:pPr>
            <w:r w:rsidRPr="001706BC">
              <w:rPr>
                <w:rFonts w:ascii="David" w:eastAsia="Calibri" w:hAnsi="David"/>
                <w:sz w:val="22"/>
                <w:szCs w:val="22"/>
              </w:rPr>
              <w:t> </w:t>
            </w:r>
          </w:p>
        </w:tc>
        <w:tc>
          <w:tcPr>
            <w:tcW w:w="1719" w:type="dxa"/>
            <w:hideMark/>
          </w:tcPr>
          <w:p w:rsidR="00E042A6" w:rsidP="003B1EA7" w14:paraId="3E2EFA50"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אולפנים מושכר ורשות החדשנות במקום. </w:t>
            </w:r>
          </w:p>
          <w:p w:rsidR="001706BC" w:rsidRPr="001706BC" w:rsidP="003B1EA7" w14:paraId="2B459798" w14:textId="77777777">
            <w:pPr>
              <w:spacing w:line="269" w:lineRule="auto"/>
              <w:jc w:val="left"/>
              <w:rPr>
                <w:rFonts w:ascii="David" w:eastAsia="Calibri" w:hAnsi="David"/>
                <w:sz w:val="22"/>
                <w:szCs w:val="22"/>
              </w:rPr>
            </w:pPr>
            <w:r w:rsidRPr="001706BC">
              <w:rPr>
                <w:rFonts w:ascii="David" w:eastAsia="Calibri" w:hAnsi="David"/>
                <w:sz w:val="22"/>
                <w:szCs w:val="22"/>
                <w:rtl/>
              </w:rPr>
              <w:t>יתרת השטח מיועדת למכרז</w:t>
            </w:r>
          </w:p>
        </w:tc>
      </w:tr>
      <w:tr w14:paraId="2E4273A6" w14:textId="77777777" w:rsidTr="00D82F60">
        <w:tblPrEx>
          <w:tblW w:w="8211" w:type="dxa"/>
          <w:tblLayout w:type="fixed"/>
          <w:tblLook w:val="04A0"/>
        </w:tblPrEx>
        <w:trPr>
          <w:trHeight w:val="780"/>
        </w:trPr>
        <w:tc>
          <w:tcPr>
            <w:tcW w:w="1268" w:type="dxa"/>
            <w:noWrap/>
            <w:hideMark/>
          </w:tcPr>
          <w:p w:rsidR="001706BC" w:rsidRPr="001706BC" w:rsidP="00336A9F" w14:paraId="43082880"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2B06A146"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ז'בוטינסקי </w:t>
            </w:r>
          </w:p>
        </w:tc>
        <w:tc>
          <w:tcPr>
            <w:tcW w:w="992" w:type="dxa"/>
            <w:noWrap/>
            <w:hideMark/>
          </w:tcPr>
          <w:p w:rsidR="001706BC" w:rsidRPr="001706BC" w:rsidP="001706BC" w14:paraId="3865CE0D" w14:textId="77777777">
            <w:pPr>
              <w:spacing w:line="269" w:lineRule="auto"/>
              <w:rPr>
                <w:rFonts w:ascii="David" w:eastAsia="Calibri" w:hAnsi="David"/>
                <w:sz w:val="22"/>
                <w:szCs w:val="22"/>
                <w:rtl/>
              </w:rPr>
            </w:pPr>
            <w:r w:rsidRPr="001706BC">
              <w:rPr>
                <w:rFonts w:ascii="David" w:eastAsia="Calibri" w:hAnsi="David"/>
                <w:sz w:val="22"/>
                <w:szCs w:val="22"/>
              </w:rPr>
              <w:t>20.5.25</w:t>
            </w:r>
          </w:p>
        </w:tc>
        <w:tc>
          <w:tcPr>
            <w:tcW w:w="1133" w:type="dxa"/>
            <w:hideMark/>
          </w:tcPr>
          <w:p w:rsidR="001706BC" w:rsidRPr="001706BC" w:rsidP="001706BC" w14:paraId="349E9779"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4325D320" w14:textId="77777777">
            <w:pPr>
              <w:spacing w:line="269" w:lineRule="auto"/>
              <w:rPr>
                <w:rFonts w:ascii="David" w:eastAsia="Calibri" w:hAnsi="David"/>
                <w:sz w:val="22"/>
                <w:szCs w:val="22"/>
                <w:rtl/>
              </w:rPr>
            </w:pPr>
            <w:r w:rsidRPr="001706BC">
              <w:rPr>
                <w:rFonts w:ascii="David" w:eastAsia="Calibri" w:hAnsi="David"/>
                <w:sz w:val="22"/>
                <w:szCs w:val="22"/>
              </w:rPr>
              <w:t>42</w:t>
            </w:r>
          </w:p>
        </w:tc>
        <w:tc>
          <w:tcPr>
            <w:tcW w:w="1114" w:type="dxa"/>
            <w:hideMark/>
          </w:tcPr>
          <w:p w:rsidR="001706BC" w:rsidRPr="001706BC" w:rsidP="001706BC" w14:paraId="1D21481F" w14:textId="77777777">
            <w:pPr>
              <w:spacing w:line="269" w:lineRule="auto"/>
              <w:rPr>
                <w:rFonts w:ascii="David" w:eastAsia="Calibri" w:hAnsi="David"/>
                <w:sz w:val="22"/>
                <w:szCs w:val="22"/>
              </w:rPr>
            </w:pPr>
            <w:r w:rsidRPr="001706BC">
              <w:rPr>
                <w:rFonts w:ascii="David" w:eastAsia="Calibri" w:hAnsi="David"/>
                <w:sz w:val="22"/>
                <w:szCs w:val="22"/>
              </w:rPr>
              <w:t>3,030,000</w:t>
            </w:r>
          </w:p>
        </w:tc>
        <w:tc>
          <w:tcPr>
            <w:tcW w:w="1719" w:type="dxa"/>
            <w:hideMark/>
          </w:tcPr>
          <w:p w:rsidR="001706BC" w:rsidRPr="001706BC" w:rsidP="003B1EA7" w14:paraId="20D88A68"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23BB5927" w14:textId="77777777" w:rsidTr="00D82F60">
        <w:tblPrEx>
          <w:tblW w:w="8211" w:type="dxa"/>
          <w:tblLayout w:type="fixed"/>
          <w:tblLook w:val="04A0"/>
        </w:tblPrEx>
        <w:trPr>
          <w:trHeight w:val="780"/>
        </w:trPr>
        <w:tc>
          <w:tcPr>
            <w:tcW w:w="1268" w:type="dxa"/>
            <w:noWrap/>
            <w:hideMark/>
          </w:tcPr>
          <w:p w:rsidR="001706BC" w:rsidRPr="001706BC" w:rsidP="00336A9F" w14:paraId="465B862A" w14:textId="77777777">
            <w:pPr>
              <w:spacing w:line="269" w:lineRule="auto"/>
              <w:jc w:val="left"/>
              <w:rPr>
                <w:rFonts w:ascii="David" w:eastAsia="Calibri" w:hAnsi="David"/>
                <w:sz w:val="22"/>
                <w:szCs w:val="22"/>
                <w:rtl/>
              </w:rPr>
            </w:pPr>
            <w:r w:rsidRPr="001706BC">
              <w:rPr>
                <w:rFonts w:ascii="David" w:eastAsia="Calibri" w:hAnsi="David"/>
                <w:sz w:val="22"/>
                <w:szCs w:val="22"/>
                <w:rtl/>
              </w:rPr>
              <w:t>תל אביב</w:t>
            </w:r>
          </w:p>
        </w:tc>
        <w:tc>
          <w:tcPr>
            <w:tcW w:w="1134" w:type="dxa"/>
            <w:hideMark/>
          </w:tcPr>
          <w:p w:rsidR="001706BC" w:rsidRPr="001706BC" w:rsidP="00336A9F" w14:paraId="4036D173" w14:textId="77777777">
            <w:pPr>
              <w:spacing w:line="269" w:lineRule="auto"/>
              <w:jc w:val="left"/>
              <w:rPr>
                <w:rFonts w:ascii="David" w:eastAsia="Calibri" w:hAnsi="David"/>
                <w:sz w:val="22"/>
                <w:szCs w:val="22"/>
                <w:rtl/>
              </w:rPr>
            </w:pPr>
            <w:r w:rsidRPr="001706BC">
              <w:rPr>
                <w:rFonts w:ascii="David" w:eastAsia="Calibri" w:hAnsi="David"/>
                <w:sz w:val="22"/>
                <w:szCs w:val="22"/>
                <w:rtl/>
              </w:rPr>
              <w:t>אשתורי הפרחי</w:t>
            </w:r>
          </w:p>
        </w:tc>
        <w:tc>
          <w:tcPr>
            <w:tcW w:w="992" w:type="dxa"/>
            <w:noWrap/>
            <w:hideMark/>
          </w:tcPr>
          <w:p w:rsidR="001706BC" w:rsidRPr="001706BC" w:rsidP="001706BC" w14:paraId="120DFA9A" w14:textId="77777777">
            <w:pPr>
              <w:spacing w:line="269" w:lineRule="auto"/>
              <w:rPr>
                <w:rFonts w:ascii="David" w:eastAsia="Calibri" w:hAnsi="David"/>
                <w:sz w:val="22"/>
                <w:szCs w:val="22"/>
                <w:rtl/>
              </w:rPr>
            </w:pPr>
            <w:r w:rsidRPr="001706BC">
              <w:rPr>
                <w:rFonts w:ascii="David" w:eastAsia="Calibri" w:hAnsi="David"/>
                <w:sz w:val="22"/>
                <w:szCs w:val="22"/>
              </w:rPr>
              <w:t>5.5.25</w:t>
            </w:r>
          </w:p>
        </w:tc>
        <w:tc>
          <w:tcPr>
            <w:tcW w:w="1133" w:type="dxa"/>
            <w:hideMark/>
          </w:tcPr>
          <w:p w:rsidR="001706BC" w:rsidRPr="001706BC" w:rsidP="001706BC" w14:paraId="3D53A6E9" w14:textId="77777777">
            <w:pPr>
              <w:spacing w:line="269" w:lineRule="auto"/>
              <w:rPr>
                <w:rFonts w:ascii="David" w:eastAsia="Calibri" w:hAnsi="David"/>
                <w:sz w:val="22"/>
                <w:szCs w:val="22"/>
              </w:rPr>
            </w:pPr>
            <w:r w:rsidRPr="001706BC">
              <w:rPr>
                <w:rFonts w:ascii="David" w:eastAsia="Calibri" w:hAnsi="David"/>
                <w:sz w:val="22"/>
                <w:szCs w:val="22"/>
                <w:rtl/>
              </w:rPr>
              <w:t>מסחר</w:t>
            </w:r>
          </w:p>
        </w:tc>
        <w:tc>
          <w:tcPr>
            <w:tcW w:w="851" w:type="dxa"/>
            <w:hideMark/>
          </w:tcPr>
          <w:p w:rsidR="001706BC" w:rsidRPr="001706BC" w:rsidP="001706BC" w14:paraId="4D36FEA1" w14:textId="77777777">
            <w:pPr>
              <w:spacing w:line="269" w:lineRule="auto"/>
              <w:rPr>
                <w:rFonts w:ascii="David" w:eastAsia="Calibri" w:hAnsi="David"/>
                <w:sz w:val="22"/>
                <w:szCs w:val="22"/>
                <w:rtl/>
              </w:rPr>
            </w:pPr>
            <w:r w:rsidRPr="001706BC">
              <w:rPr>
                <w:rFonts w:ascii="David" w:eastAsia="Calibri" w:hAnsi="David"/>
                <w:sz w:val="22"/>
                <w:szCs w:val="22"/>
              </w:rPr>
              <w:t>73</w:t>
            </w:r>
          </w:p>
        </w:tc>
        <w:tc>
          <w:tcPr>
            <w:tcW w:w="1114" w:type="dxa"/>
            <w:hideMark/>
          </w:tcPr>
          <w:p w:rsidR="001706BC" w:rsidRPr="001706BC" w:rsidP="001706BC" w14:paraId="51D332FD" w14:textId="77777777">
            <w:pPr>
              <w:spacing w:line="269" w:lineRule="auto"/>
              <w:rPr>
                <w:rFonts w:ascii="David" w:eastAsia="Calibri" w:hAnsi="David"/>
                <w:sz w:val="22"/>
                <w:szCs w:val="22"/>
              </w:rPr>
            </w:pPr>
            <w:r w:rsidRPr="001706BC">
              <w:rPr>
                <w:rFonts w:ascii="David" w:eastAsia="Calibri" w:hAnsi="David"/>
                <w:sz w:val="22"/>
                <w:szCs w:val="22"/>
              </w:rPr>
              <w:t>3,766,000</w:t>
            </w:r>
          </w:p>
        </w:tc>
        <w:tc>
          <w:tcPr>
            <w:tcW w:w="1719" w:type="dxa"/>
            <w:hideMark/>
          </w:tcPr>
          <w:p w:rsidR="00E042A6" w:rsidP="003B1EA7" w14:paraId="2E57FF35" w14:textId="77777777">
            <w:pPr>
              <w:spacing w:line="269" w:lineRule="auto"/>
              <w:jc w:val="left"/>
              <w:rPr>
                <w:rFonts w:ascii="David" w:eastAsia="Calibri" w:hAnsi="David"/>
                <w:sz w:val="22"/>
                <w:szCs w:val="22"/>
                <w:rtl/>
              </w:rPr>
            </w:pPr>
            <w:r w:rsidRPr="001706BC">
              <w:rPr>
                <w:rFonts w:ascii="David" w:eastAsia="Calibri" w:hAnsi="David"/>
                <w:sz w:val="22"/>
                <w:szCs w:val="22"/>
                <w:rtl/>
              </w:rPr>
              <w:t xml:space="preserve">מכרז שכירות נסגר ללא מציעים </w:t>
            </w:r>
          </w:p>
          <w:p w:rsidR="001706BC" w:rsidRPr="001706BC" w:rsidP="003B1EA7" w14:paraId="00E6724B" w14:textId="77777777">
            <w:pPr>
              <w:spacing w:line="269" w:lineRule="auto"/>
              <w:jc w:val="left"/>
              <w:rPr>
                <w:rFonts w:ascii="David" w:eastAsia="Calibri" w:hAnsi="David"/>
                <w:sz w:val="22"/>
                <w:szCs w:val="22"/>
              </w:rPr>
            </w:pPr>
            <w:r w:rsidRPr="001706BC">
              <w:rPr>
                <w:rFonts w:ascii="David" w:eastAsia="Calibri" w:hAnsi="David"/>
                <w:sz w:val="22"/>
                <w:szCs w:val="22"/>
                <w:rtl/>
              </w:rPr>
              <w:t>מקודם לפרסום ביד 2</w:t>
            </w:r>
          </w:p>
        </w:tc>
      </w:tr>
      <w:tr w14:paraId="231CD603" w14:textId="77777777" w:rsidTr="00D82F60">
        <w:tblPrEx>
          <w:tblW w:w="8211" w:type="dxa"/>
          <w:tblLayout w:type="fixed"/>
          <w:tblLook w:val="04A0"/>
        </w:tblPrEx>
        <w:trPr>
          <w:trHeight w:val="780"/>
        </w:trPr>
        <w:tc>
          <w:tcPr>
            <w:tcW w:w="1268" w:type="dxa"/>
            <w:noWrap/>
            <w:hideMark/>
          </w:tcPr>
          <w:p w:rsidR="001706BC" w:rsidRPr="001706BC" w:rsidP="00336A9F" w14:paraId="6557DF98" w14:textId="77777777">
            <w:pPr>
              <w:spacing w:line="269" w:lineRule="auto"/>
              <w:jc w:val="left"/>
              <w:rPr>
                <w:rFonts w:ascii="David" w:eastAsia="Calibri" w:hAnsi="David"/>
                <w:sz w:val="22"/>
                <w:szCs w:val="22"/>
                <w:rtl/>
              </w:rPr>
            </w:pPr>
            <w:r w:rsidRPr="001706BC">
              <w:rPr>
                <w:rFonts w:ascii="David" w:eastAsia="Calibri" w:hAnsi="David"/>
                <w:sz w:val="22"/>
                <w:szCs w:val="22"/>
                <w:rtl/>
              </w:rPr>
              <w:t>חולון</w:t>
            </w:r>
          </w:p>
        </w:tc>
        <w:tc>
          <w:tcPr>
            <w:tcW w:w="1134" w:type="dxa"/>
            <w:hideMark/>
          </w:tcPr>
          <w:p w:rsidR="001706BC" w:rsidRPr="001706BC" w:rsidP="00336A9F" w14:paraId="7729B8EC" w14:textId="77777777">
            <w:pPr>
              <w:spacing w:line="269" w:lineRule="auto"/>
              <w:jc w:val="left"/>
              <w:rPr>
                <w:rFonts w:ascii="David" w:eastAsia="Calibri" w:hAnsi="David"/>
                <w:sz w:val="22"/>
                <w:szCs w:val="22"/>
                <w:rtl/>
              </w:rPr>
            </w:pPr>
            <w:r w:rsidRPr="001706BC">
              <w:rPr>
                <w:rFonts w:ascii="David" w:eastAsia="Calibri" w:hAnsi="David"/>
                <w:sz w:val="22"/>
                <w:szCs w:val="22"/>
                <w:rtl/>
              </w:rPr>
              <w:t>קדושי קהיר</w:t>
            </w:r>
          </w:p>
        </w:tc>
        <w:tc>
          <w:tcPr>
            <w:tcW w:w="992" w:type="dxa"/>
            <w:noWrap/>
            <w:hideMark/>
          </w:tcPr>
          <w:p w:rsidR="001706BC" w:rsidRPr="001706BC" w:rsidP="001706BC" w14:paraId="16A83112" w14:textId="77777777">
            <w:pPr>
              <w:spacing w:line="269" w:lineRule="auto"/>
              <w:rPr>
                <w:rFonts w:ascii="David" w:eastAsia="Calibri" w:hAnsi="David"/>
                <w:sz w:val="22"/>
                <w:szCs w:val="22"/>
                <w:rtl/>
              </w:rPr>
            </w:pPr>
            <w:r w:rsidRPr="001706BC">
              <w:rPr>
                <w:rFonts w:ascii="David" w:eastAsia="Calibri" w:hAnsi="David"/>
                <w:sz w:val="22"/>
                <w:szCs w:val="22"/>
              </w:rPr>
              <w:t>25.8.25</w:t>
            </w:r>
          </w:p>
        </w:tc>
        <w:tc>
          <w:tcPr>
            <w:tcW w:w="1133" w:type="dxa"/>
            <w:hideMark/>
          </w:tcPr>
          <w:p w:rsidR="001706BC" w:rsidRPr="001706BC" w:rsidP="001706BC" w14:paraId="4D6F326A" w14:textId="77777777">
            <w:pPr>
              <w:spacing w:line="269" w:lineRule="auto"/>
              <w:rPr>
                <w:rFonts w:ascii="David" w:eastAsia="Calibri" w:hAnsi="David"/>
                <w:sz w:val="22"/>
                <w:szCs w:val="22"/>
              </w:rPr>
            </w:pPr>
            <w:r w:rsidRPr="001706BC">
              <w:rPr>
                <w:rFonts w:ascii="David" w:eastAsia="Calibri" w:hAnsi="David"/>
                <w:sz w:val="22"/>
                <w:szCs w:val="22"/>
                <w:rtl/>
              </w:rPr>
              <w:t>משרדים</w:t>
            </w:r>
          </w:p>
        </w:tc>
        <w:tc>
          <w:tcPr>
            <w:tcW w:w="851" w:type="dxa"/>
            <w:hideMark/>
          </w:tcPr>
          <w:p w:rsidR="001706BC" w:rsidRPr="001706BC" w:rsidP="001706BC" w14:paraId="3DEDF329" w14:textId="77777777">
            <w:pPr>
              <w:spacing w:line="269" w:lineRule="auto"/>
              <w:rPr>
                <w:rFonts w:ascii="David" w:eastAsia="Calibri" w:hAnsi="David"/>
                <w:sz w:val="22"/>
                <w:szCs w:val="22"/>
                <w:rtl/>
              </w:rPr>
            </w:pPr>
            <w:r w:rsidRPr="001706BC">
              <w:rPr>
                <w:rFonts w:ascii="David" w:eastAsia="Calibri" w:hAnsi="David"/>
                <w:sz w:val="22"/>
                <w:szCs w:val="22"/>
              </w:rPr>
              <w:t>612.9</w:t>
            </w:r>
          </w:p>
        </w:tc>
        <w:tc>
          <w:tcPr>
            <w:tcW w:w="1114" w:type="dxa"/>
            <w:hideMark/>
          </w:tcPr>
          <w:p w:rsidR="001706BC" w:rsidRPr="001706BC" w:rsidP="001706BC" w14:paraId="6C963FE3" w14:textId="77777777">
            <w:pPr>
              <w:spacing w:line="269" w:lineRule="auto"/>
              <w:rPr>
                <w:rFonts w:ascii="David" w:eastAsia="Calibri" w:hAnsi="David"/>
                <w:sz w:val="22"/>
                <w:szCs w:val="22"/>
              </w:rPr>
            </w:pPr>
            <w:r w:rsidRPr="001706BC">
              <w:rPr>
                <w:rFonts w:ascii="David" w:eastAsia="Calibri" w:hAnsi="David"/>
                <w:sz w:val="22"/>
                <w:szCs w:val="22"/>
              </w:rPr>
              <w:t>9,538,000</w:t>
            </w:r>
          </w:p>
        </w:tc>
        <w:tc>
          <w:tcPr>
            <w:tcW w:w="1719" w:type="dxa"/>
            <w:hideMark/>
          </w:tcPr>
          <w:p w:rsidR="001706BC" w:rsidRPr="001706BC" w:rsidP="003B1EA7" w14:paraId="5B1DD90E"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שכירות</w:t>
            </w:r>
          </w:p>
        </w:tc>
      </w:tr>
      <w:tr w14:paraId="64723A77" w14:textId="77777777" w:rsidTr="00D82F60">
        <w:tblPrEx>
          <w:tblW w:w="8211" w:type="dxa"/>
          <w:tblLayout w:type="fixed"/>
          <w:tblLook w:val="04A0"/>
        </w:tblPrEx>
        <w:trPr>
          <w:trHeight w:val="780"/>
        </w:trPr>
        <w:tc>
          <w:tcPr>
            <w:tcW w:w="1268" w:type="dxa"/>
            <w:noWrap/>
            <w:hideMark/>
          </w:tcPr>
          <w:p w:rsidR="001706BC" w:rsidRPr="001706BC" w:rsidP="00336A9F" w14:paraId="244B0875" w14:textId="77777777">
            <w:pPr>
              <w:spacing w:line="269" w:lineRule="auto"/>
              <w:jc w:val="left"/>
              <w:rPr>
                <w:rFonts w:ascii="David" w:eastAsia="Calibri" w:hAnsi="David"/>
                <w:sz w:val="22"/>
                <w:szCs w:val="22"/>
                <w:rtl/>
              </w:rPr>
            </w:pPr>
            <w:r w:rsidRPr="001706BC">
              <w:rPr>
                <w:rFonts w:ascii="David" w:eastAsia="Calibri" w:hAnsi="David"/>
                <w:sz w:val="22"/>
                <w:szCs w:val="22"/>
                <w:rtl/>
              </w:rPr>
              <w:t>אשקלון</w:t>
            </w:r>
          </w:p>
        </w:tc>
        <w:tc>
          <w:tcPr>
            <w:tcW w:w="1134" w:type="dxa"/>
            <w:hideMark/>
          </w:tcPr>
          <w:p w:rsidR="001706BC" w:rsidRPr="001706BC" w:rsidP="00336A9F" w14:paraId="6D904266" w14:textId="77777777">
            <w:pPr>
              <w:spacing w:line="269" w:lineRule="auto"/>
              <w:jc w:val="left"/>
              <w:rPr>
                <w:rFonts w:ascii="David" w:eastAsia="Calibri" w:hAnsi="David"/>
                <w:sz w:val="22"/>
                <w:szCs w:val="22"/>
                <w:rtl/>
              </w:rPr>
            </w:pPr>
            <w:r w:rsidRPr="001706BC">
              <w:rPr>
                <w:rFonts w:ascii="David" w:eastAsia="Calibri" w:hAnsi="David"/>
                <w:sz w:val="22"/>
                <w:szCs w:val="22"/>
                <w:rtl/>
              </w:rPr>
              <w:t>בן גוריון</w:t>
            </w:r>
          </w:p>
        </w:tc>
        <w:tc>
          <w:tcPr>
            <w:tcW w:w="992" w:type="dxa"/>
            <w:noWrap/>
            <w:hideMark/>
          </w:tcPr>
          <w:p w:rsidR="001706BC" w:rsidRPr="001706BC" w:rsidP="001706BC" w14:paraId="52503159" w14:textId="77777777">
            <w:pPr>
              <w:spacing w:line="269" w:lineRule="auto"/>
              <w:rPr>
                <w:rFonts w:ascii="David" w:eastAsia="Calibri" w:hAnsi="David"/>
                <w:sz w:val="22"/>
                <w:szCs w:val="22"/>
                <w:rtl/>
              </w:rPr>
            </w:pPr>
            <w:r w:rsidRPr="001706BC">
              <w:rPr>
                <w:rFonts w:ascii="David" w:eastAsia="Calibri" w:hAnsi="David"/>
                <w:sz w:val="22"/>
                <w:szCs w:val="22"/>
              </w:rPr>
              <w:t>1.11.22</w:t>
            </w:r>
          </w:p>
        </w:tc>
        <w:tc>
          <w:tcPr>
            <w:tcW w:w="1133" w:type="dxa"/>
            <w:hideMark/>
          </w:tcPr>
          <w:p w:rsidR="001706BC" w:rsidRPr="001706BC" w:rsidP="001706BC" w14:paraId="69820B8E" w14:textId="77777777">
            <w:pPr>
              <w:spacing w:line="269" w:lineRule="auto"/>
              <w:rPr>
                <w:rFonts w:ascii="David" w:eastAsia="Calibri" w:hAnsi="David"/>
                <w:sz w:val="22"/>
                <w:szCs w:val="22"/>
              </w:rPr>
            </w:pPr>
            <w:r w:rsidRPr="001706BC">
              <w:rPr>
                <w:rFonts w:ascii="David" w:eastAsia="Calibri" w:hAnsi="David"/>
                <w:sz w:val="22"/>
                <w:szCs w:val="22"/>
                <w:rtl/>
              </w:rPr>
              <w:t>דירה</w:t>
            </w:r>
          </w:p>
        </w:tc>
        <w:tc>
          <w:tcPr>
            <w:tcW w:w="851" w:type="dxa"/>
            <w:hideMark/>
          </w:tcPr>
          <w:p w:rsidR="001706BC" w:rsidRPr="001706BC" w:rsidP="001706BC" w14:paraId="3D0239D3" w14:textId="77777777">
            <w:pPr>
              <w:spacing w:line="269" w:lineRule="auto"/>
              <w:rPr>
                <w:rFonts w:ascii="David" w:eastAsia="Calibri" w:hAnsi="David"/>
                <w:sz w:val="22"/>
                <w:szCs w:val="22"/>
                <w:rtl/>
              </w:rPr>
            </w:pPr>
            <w:r w:rsidRPr="001706BC">
              <w:rPr>
                <w:rFonts w:ascii="David" w:eastAsia="Calibri" w:hAnsi="David"/>
                <w:sz w:val="22"/>
                <w:szCs w:val="22"/>
              </w:rPr>
              <w:t>125</w:t>
            </w:r>
          </w:p>
        </w:tc>
        <w:tc>
          <w:tcPr>
            <w:tcW w:w="1114" w:type="dxa"/>
            <w:hideMark/>
          </w:tcPr>
          <w:p w:rsidR="001706BC" w:rsidRPr="001706BC" w:rsidP="001706BC" w14:paraId="19713B6E" w14:textId="77777777">
            <w:pPr>
              <w:spacing w:line="269" w:lineRule="auto"/>
              <w:rPr>
                <w:rFonts w:ascii="David" w:eastAsia="Calibri" w:hAnsi="David"/>
                <w:sz w:val="22"/>
                <w:szCs w:val="22"/>
              </w:rPr>
            </w:pPr>
            <w:r w:rsidRPr="001706BC">
              <w:rPr>
                <w:rFonts w:ascii="David" w:eastAsia="Calibri" w:hAnsi="David"/>
                <w:sz w:val="22"/>
                <w:szCs w:val="22"/>
              </w:rPr>
              <w:t>1,630,000</w:t>
            </w:r>
          </w:p>
        </w:tc>
        <w:tc>
          <w:tcPr>
            <w:tcW w:w="1719" w:type="dxa"/>
            <w:hideMark/>
          </w:tcPr>
          <w:p w:rsidR="001706BC" w:rsidRPr="001706BC" w:rsidP="003B1EA7" w14:paraId="2801B464" w14:textId="77777777">
            <w:pPr>
              <w:spacing w:line="269" w:lineRule="auto"/>
              <w:jc w:val="left"/>
              <w:rPr>
                <w:rFonts w:ascii="David" w:eastAsia="Calibri" w:hAnsi="David"/>
                <w:sz w:val="22"/>
                <w:szCs w:val="22"/>
              </w:rPr>
            </w:pPr>
            <w:r w:rsidRPr="001706BC">
              <w:rPr>
                <w:rFonts w:ascii="David" w:eastAsia="Calibri" w:hAnsi="David"/>
                <w:sz w:val="22"/>
                <w:szCs w:val="22"/>
                <w:rtl/>
              </w:rPr>
              <w:t>מיועד לפרסום מכרז מכר</w:t>
            </w:r>
          </w:p>
        </w:tc>
      </w:tr>
    </w:tbl>
    <w:p w:rsidR="00F954E4" w:rsidP="003B1EA7" w14:paraId="0D39D4C7" w14:textId="77777777">
      <w:pPr>
        <w:spacing w:line="269" w:lineRule="auto"/>
        <w:jc w:val="left"/>
        <w:rPr>
          <w:rFonts w:ascii="Calibri" w:hAnsi="Calibri" w:cs="Calibri"/>
          <w:b/>
          <w:bCs/>
          <w:color w:val="002060"/>
          <w:sz w:val="80"/>
          <w:szCs w:val="80"/>
        </w:rPr>
      </w:pPr>
      <w:r>
        <w:rPr>
          <w:rFonts w:eastAsia="Calibri" w:hint="cs"/>
          <w:szCs w:val="20"/>
          <w:rtl/>
        </w:rPr>
        <w:t>ה</w:t>
      </w:r>
      <w:r w:rsidRPr="001706BC" w:rsidR="001706BC">
        <w:rPr>
          <w:rFonts w:eastAsia="Calibri" w:hint="eastAsia"/>
          <w:szCs w:val="20"/>
          <w:rtl/>
        </w:rPr>
        <w:t>מקור</w:t>
      </w:r>
      <w:r w:rsidRPr="001706BC" w:rsidR="001706BC">
        <w:rPr>
          <w:rFonts w:eastAsia="Calibri"/>
          <w:szCs w:val="20"/>
          <w:rtl/>
        </w:rPr>
        <w:t>:</w:t>
      </w:r>
      <w:r w:rsidRPr="001706BC" w:rsidR="001706BC">
        <w:rPr>
          <w:rFonts w:eastAsia="Calibri"/>
          <w:szCs w:val="20"/>
        </w:rPr>
        <w:t xml:space="preserve"> </w:t>
      </w:r>
      <w:r w:rsidRPr="001706BC" w:rsidR="001706BC">
        <w:rPr>
          <w:rFonts w:eastAsia="Calibri" w:hint="eastAsia"/>
          <w:szCs w:val="20"/>
          <w:rtl/>
        </w:rPr>
        <w:t>מינהל</w:t>
      </w:r>
      <w:r w:rsidRPr="001706BC" w:rsidR="001706BC">
        <w:rPr>
          <w:rFonts w:eastAsia="Calibri"/>
          <w:szCs w:val="20"/>
          <w:rtl/>
        </w:rPr>
        <w:t xml:space="preserve"> </w:t>
      </w:r>
      <w:r w:rsidRPr="001706BC" w:rsidR="001706BC">
        <w:rPr>
          <w:rFonts w:eastAsia="Calibri" w:hint="eastAsia"/>
          <w:szCs w:val="20"/>
          <w:rtl/>
        </w:rPr>
        <w:t>הדיור</w:t>
      </w:r>
      <w:r w:rsidRPr="001706BC" w:rsidR="001706BC">
        <w:rPr>
          <w:rFonts w:eastAsia="Calibri" w:hint="cs"/>
          <w:szCs w:val="20"/>
          <w:rtl/>
        </w:rPr>
        <w:t>.</w:t>
      </w:r>
    </w:p>
    <w:sectPr w:rsidSect="006C2C6D">
      <w:headerReference w:type="first" r:id="rId20"/>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Rubik">
    <w:altName w:val="Cambri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7DF3" w14:paraId="71B930D2" w14:textId="77777777">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F07DF3" w:rsidRPr="00A222E2" w:rsidP="00A222E2" w14:paraId="3E06D84A" w14:textId="77777777">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F07DF3"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07DF3" w:rsidP="00C23CC9" w14:paraId="31795A19" w14:textId="77777777">
      <w:pPr>
        <w:spacing w:line="240" w:lineRule="auto"/>
      </w:pPr>
      <w:r>
        <w:separator/>
      </w:r>
    </w:p>
  </w:footnote>
  <w:footnote w:type="continuationSeparator" w:id="1">
    <w:p w:rsidR="00F07DF3" w:rsidP="00C23CC9" w14:paraId="7B1CA170" w14:textId="77777777">
      <w:pPr>
        <w:spacing w:line="240" w:lineRule="auto"/>
      </w:pPr>
      <w:r>
        <w:continuationSeparator/>
      </w:r>
    </w:p>
  </w:footnote>
  <w:footnote w:id="2">
    <w:p w:rsidR="00F07DF3" w:rsidP="001706BC" w14:paraId="5AB0543A" w14:textId="77777777">
      <w:pPr>
        <w:pStyle w:val="FootnoteText"/>
      </w:pPr>
      <w:r>
        <w:rPr>
          <w:rStyle w:val="FootnoteReference1"/>
        </w:rPr>
        <w:footnoteRef/>
      </w:r>
      <w:r>
        <w:rPr>
          <w:rtl/>
        </w:rPr>
        <w:t xml:space="preserve"> </w:t>
      </w:r>
      <w:r>
        <w:rPr>
          <w:rtl/>
        </w:rPr>
        <w:tab/>
      </w:r>
      <w:r>
        <w:rPr>
          <w:rFonts w:hint="cs"/>
          <w:rtl/>
        </w:rPr>
        <w:t xml:space="preserve">שהוסמך לפעול בנושא זה בעצמו מכוח </w:t>
      </w:r>
      <w:r w:rsidRPr="00CE7ED6">
        <w:rPr>
          <w:rtl/>
        </w:rPr>
        <w:t>הרשאות</w:t>
      </w:r>
      <w:r w:rsidRPr="0003151A">
        <w:rPr>
          <w:rtl/>
        </w:rPr>
        <w:t xml:space="preserve"> </w:t>
      </w:r>
      <w:r w:rsidRPr="005C47CE">
        <w:rPr>
          <w:rtl/>
        </w:rPr>
        <w:t xml:space="preserve">משרד הביטחון </w:t>
      </w:r>
      <w:r w:rsidRPr="0003151A">
        <w:rPr>
          <w:rtl/>
        </w:rPr>
        <w:t>לפי חוק נכסי המדינה</w:t>
      </w:r>
      <w:r>
        <w:rPr>
          <w:rFonts w:hint="cs"/>
          <w:rtl/>
        </w:rPr>
        <w:t>,</w:t>
      </w:r>
      <w:r w:rsidRPr="0003151A">
        <w:rPr>
          <w:rtl/>
        </w:rPr>
        <w:t xml:space="preserve"> התשי"א-1951</w:t>
      </w:r>
      <w:r>
        <w:rPr>
          <w:rFonts w:hint="cs"/>
          <w:rtl/>
        </w:rPr>
        <w:t xml:space="preserve">. </w:t>
      </w:r>
    </w:p>
  </w:footnote>
  <w:footnote w:id="3">
    <w:p w:rsidR="00F07DF3" w:rsidP="001706BC" w14:paraId="399C144E" w14:textId="77777777">
      <w:pPr>
        <w:pStyle w:val="FootnoteText"/>
      </w:pPr>
      <w:r>
        <w:rPr>
          <w:rStyle w:val="FootnoteReference1"/>
        </w:rPr>
        <w:footnoteRef/>
      </w:r>
      <w:r>
        <w:rPr>
          <w:rtl/>
        </w:rPr>
        <w:t xml:space="preserve"> </w:t>
      </w:r>
      <w:r>
        <w:rPr>
          <w:rtl/>
        </w:rPr>
        <w:tab/>
      </w:r>
      <w:r w:rsidRPr="00CE7ED6">
        <w:rPr>
          <w:rtl/>
        </w:rPr>
        <w:t>הדוחות</w:t>
      </w:r>
      <w:r w:rsidRPr="00646CEF">
        <w:rPr>
          <w:rtl/>
        </w:rPr>
        <w:t xml:space="preserve"> הכספיים של מדינת ישראל לשנת 2024</w:t>
      </w:r>
      <w:r>
        <w:rPr>
          <w:rFonts w:hint="cs"/>
          <w:rtl/>
        </w:rPr>
        <w:t xml:space="preserve">. </w:t>
      </w:r>
    </w:p>
  </w:footnote>
  <w:footnote w:id="4">
    <w:p w:rsidR="00F07DF3" w:rsidP="001706BC" w14:paraId="33C3C902" w14:textId="77777777">
      <w:pPr>
        <w:pStyle w:val="FootnoteText"/>
      </w:pPr>
      <w:r>
        <w:rPr>
          <w:rStyle w:val="FootnoteReference1"/>
        </w:rPr>
        <w:footnoteRef/>
      </w:r>
      <w:r>
        <w:rPr>
          <w:rtl/>
        </w:rPr>
        <w:t xml:space="preserve"> </w:t>
      </w:r>
      <w:r>
        <w:rPr>
          <w:rtl/>
        </w:rPr>
        <w:tab/>
      </w:r>
      <w:r>
        <w:rPr>
          <w:rFonts w:hint="cs"/>
          <w:rtl/>
        </w:rPr>
        <w:t xml:space="preserve">תוכנית 510801 בתקציב המדינה. החיוב מבוצע מתקציב מינהל הדיור כנגד חיוב המשרד הממשלתי המשתמש בנכס. </w:t>
      </w:r>
    </w:p>
  </w:footnote>
  <w:footnote w:id="5">
    <w:p w:rsidR="00F07DF3" w:rsidP="001706BC" w14:paraId="79030EF1" w14:textId="77777777">
      <w:pPr>
        <w:pStyle w:val="FootnoteText"/>
      </w:pPr>
      <w:r>
        <w:rPr>
          <w:rStyle w:val="FootnoteReference1"/>
        </w:rPr>
        <w:footnoteRef/>
      </w:r>
      <w:r>
        <w:rPr>
          <w:rtl/>
        </w:rPr>
        <w:t xml:space="preserve"> </w:t>
      </w:r>
      <w:r>
        <w:rPr>
          <w:rtl/>
        </w:rPr>
        <w:tab/>
      </w:r>
      <w:r>
        <w:rPr>
          <w:rFonts w:hint="cs"/>
          <w:rtl/>
        </w:rPr>
        <w:t xml:space="preserve">דמי השימוש שמינהל הדיור מחייב הוא מכפלה של השטח לחיוב בדמי השימוש למ"ר שנקבעים, אחת לתקופה, </w:t>
      </w:r>
      <w:r w:rsidRPr="002245DC">
        <w:rPr>
          <w:rtl/>
        </w:rPr>
        <w:t>בהחלטת ממ</w:t>
      </w:r>
      <w:r>
        <w:rPr>
          <w:rFonts w:hint="cs"/>
          <w:rtl/>
        </w:rPr>
        <w:t>ש</w:t>
      </w:r>
      <w:r w:rsidRPr="002245DC">
        <w:rPr>
          <w:rtl/>
        </w:rPr>
        <w:t>לה</w:t>
      </w:r>
      <w:r>
        <w:rPr>
          <w:rFonts w:hint="cs"/>
          <w:rtl/>
        </w:rPr>
        <w:t>.</w:t>
      </w:r>
    </w:p>
  </w:footnote>
  <w:footnote w:id="6">
    <w:p w:rsidR="00F07DF3" w:rsidP="001706BC" w14:paraId="05611CC1" w14:textId="77777777">
      <w:pPr>
        <w:pStyle w:val="FootnoteText"/>
      </w:pPr>
      <w:r>
        <w:rPr>
          <w:rStyle w:val="FootnoteReference1"/>
        </w:rPr>
        <w:footnoteRef/>
      </w:r>
      <w:r>
        <w:rPr>
          <w:rtl/>
        </w:rPr>
        <w:t xml:space="preserve"> </w:t>
      </w:r>
      <w:r>
        <w:rPr>
          <w:rtl/>
        </w:rPr>
        <w:tab/>
        <w:t xml:space="preserve">הסכמי </w:t>
      </w:r>
      <w:r>
        <w:t>PPP</w:t>
      </w:r>
      <w:r>
        <w:rPr>
          <w:rtl/>
        </w:rPr>
        <w:t xml:space="preserve"> הם הסכמים ארוכי טווח </w:t>
      </w:r>
      <w:r>
        <w:rPr>
          <w:rFonts w:hint="cs"/>
          <w:rtl/>
        </w:rPr>
        <w:t>ש</w:t>
      </w:r>
      <w:r>
        <w:rPr>
          <w:rtl/>
        </w:rPr>
        <w:t>במסגרתם המגזר הציבורי מעביר למגזר הפרטי את האחריות ל</w:t>
      </w:r>
      <w:r>
        <w:rPr>
          <w:rFonts w:hint="cs"/>
          <w:rtl/>
        </w:rPr>
        <w:t>א</w:t>
      </w:r>
      <w:r>
        <w:rPr>
          <w:rtl/>
        </w:rPr>
        <w:t>ספקת התשתית, המוצר או הש</w:t>
      </w:r>
      <w:r>
        <w:rPr>
          <w:rFonts w:hint="cs"/>
          <w:rtl/>
        </w:rPr>
        <w:t>י</w:t>
      </w:r>
      <w:r>
        <w:rPr>
          <w:rtl/>
        </w:rPr>
        <w:t xml:space="preserve">רות הציבורי, לרבות פעולות ההקמה, </w:t>
      </w:r>
      <w:r>
        <w:rPr>
          <w:rFonts w:hint="cs"/>
          <w:rtl/>
        </w:rPr>
        <w:t>ה</w:t>
      </w:r>
      <w:r>
        <w:rPr>
          <w:rtl/>
        </w:rPr>
        <w:t xml:space="preserve">מימון, </w:t>
      </w:r>
      <w:r>
        <w:rPr>
          <w:rFonts w:hint="cs"/>
          <w:rtl/>
        </w:rPr>
        <w:t>ה</w:t>
      </w:r>
      <w:r>
        <w:rPr>
          <w:rtl/>
        </w:rPr>
        <w:t>תפעול ו</w:t>
      </w:r>
      <w:r>
        <w:rPr>
          <w:rFonts w:hint="cs"/>
          <w:rtl/>
        </w:rPr>
        <w:t>ה</w:t>
      </w:r>
      <w:r>
        <w:rPr>
          <w:rtl/>
        </w:rPr>
        <w:t>תחזוקה, תוך ניצול היתרונות של המגזר הפרטי, לרבות יכולתו לנצל טוב יותר את הפוטנציאל הכלכלי של הנכס. בתמורה, המגזר הפרטי מקבל תשלומים לפי קריטריונים של תפוקות המוגדרים מראש. מקור התשלומים:</w:t>
      </w:r>
      <w:r>
        <w:rPr>
          <w:rFonts w:hint="cs"/>
          <w:rtl/>
        </w:rPr>
        <w:t xml:space="preserve"> </w:t>
      </w:r>
      <w:r>
        <w:rPr>
          <w:rtl/>
        </w:rPr>
        <w:t xml:space="preserve">המשתמשים במוצר </w:t>
      </w:r>
      <w:r>
        <w:rPr>
          <w:rFonts w:hint="cs"/>
          <w:rtl/>
        </w:rPr>
        <w:t xml:space="preserve">או </w:t>
      </w:r>
      <w:r>
        <w:rPr>
          <w:rtl/>
        </w:rPr>
        <w:t>בש</w:t>
      </w:r>
      <w:r>
        <w:rPr>
          <w:rFonts w:hint="cs"/>
          <w:rtl/>
        </w:rPr>
        <w:t>י</w:t>
      </w:r>
      <w:r>
        <w:rPr>
          <w:rtl/>
        </w:rPr>
        <w:t>רות</w:t>
      </w:r>
      <w:r>
        <w:rPr>
          <w:rFonts w:hint="cs"/>
          <w:rtl/>
        </w:rPr>
        <w:t>,</w:t>
      </w:r>
      <w:r w:rsidRPr="00BC32F4">
        <w:rPr>
          <w:rtl/>
        </w:rPr>
        <w:t xml:space="preserve"> </w:t>
      </w:r>
      <w:r>
        <w:rPr>
          <w:rtl/>
        </w:rPr>
        <w:t>המגזר הציבורי</w:t>
      </w:r>
      <w:r>
        <w:rPr>
          <w:rFonts w:hint="cs"/>
          <w:rtl/>
        </w:rPr>
        <w:t xml:space="preserve"> או</w:t>
      </w:r>
      <w:r w:rsidRPr="00BC32F4">
        <w:rPr>
          <w:rtl/>
        </w:rPr>
        <w:t xml:space="preserve"> </w:t>
      </w:r>
      <w:r>
        <w:rPr>
          <w:rtl/>
        </w:rPr>
        <w:t>שילוב של השניים</w:t>
      </w:r>
      <w:r>
        <w:rPr>
          <w:rFonts w:hint="cs"/>
          <w:rtl/>
        </w:rPr>
        <w:t xml:space="preserve">. </w:t>
      </w:r>
    </w:p>
  </w:footnote>
  <w:footnote w:id="7">
    <w:p w:rsidR="00F07DF3" w:rsidP="001706BC" w14:paraId="7998CC7C" w14:textId="77777777">
      <w:pPr>
        <w:pStyle w:val="FootnoteText"/>
      </w:pPr>
      <w:r>
        <w:rPr>
          <w:rStyle w:val="FootnoteReference1"/>
        </w:rPr>
        <w:footnoteRef/>
      </w:r>
      <w:r>
        <w:rPr>
          <w:rtl/>
        </w:rPr>
        <w:t xml:space="preserve"> </w:t>
      </w:r>
      <w:r>
        <w:rPr>
          <w:rtl/>
        </w:rPr>
        <w:tab/>
      </w:r>
      <w:r>
        <w:rPr>
          <w:rFonts w:hint="cs"/>
          <w:rtl/>
        </w:rPr>
        <w:t xml:space="preserve">תוכניות בניין עיר. </w:t>
      </w:r>
    </w:p>
  </w:footnote>
  <w:footnote w:id="8">
    <w:p w:rsidR="00F07DF3" w:rsidP="001706BC" w14:paraId="75E9AFF9" w14:textId="77777777">
      <w:pPr>
        <w:pStyle w:val="FootnoteText"/>
      </w:pPr>
      <w:r>
        <w:rPr>
          <w:rStyle w:val="FootnoteReference1"/>
        </w:rPr>
        <w:footnoteRef/>
      </w:r>
      <w:r>
        <w:rPr>
          <w:rtl/>
        </w:rPr>
        <w:t xml:space="preserve"> </w:t>
      </w:r>
      <w:r>
        <w:rPr>
          <w:rtl/>
        </w:rPr>
        <w:tab/>
      </w:r>
      <w:r w:rsidRPr="00DE4DF3">
        <w:rPr>
          <w:rtl/>
        </w:rPr>
        <w:t>כפי שהוצגו במצגת</w:t>
      </w:r>
      <w:r>
        <w:rPr>
          <w:rFonts w:hint="cs"/>
          <w:rtl/>
        </w:rPr>
        <w:t xml:space="preserve"> </w:t>
      </w:r>
      <w:r w:rsidRPr="00896F4F">
        <w:rPr>
          <w:rtl/>
        </w:rPr>
        <w:t>"</w:t>
      </w:r>
      <w:r w:rsidRPr="00CE7ED6">
        <w:rPr>
          <w:rtl/>
        </w:rPr>
        <w:t>עבודת מטה לבחינת חלופות לפתרונות דיור הממשלתי</w:t>
      </w:r>
      <w:r w:rsidRPr="00896F4F">
        <w:rPr>
          <w:rtl/>
        </w:rPr>
        <w:t>" (להלן - מצגת החלופות)</w:t>
      </w:r>
      <w:r w:rsidRPr="00DE4DF3">
        <w:rPr>
          <w:rtl/>
        </w:rPr>
        <w:t xml:space="preserve"> שערכה</w:t>
      </w:r>
      <w:r>
        <w:rPr>
          <w:rFonts w:hint="cs"/>
          <w:rtl/>
        </w:rPr>
        <w:t xml:space="preserve"> חברת ייעוץ חיצונית</w:t>
      </w:r>
      <w:r w:rsidRPr="00DE4DF3">
        <w:rPr>
          <w:rtl/>
        </w:rPr>
        <w:t xml:space="preserve"> עבור חטיבת הנכסים ומינהל הדיור ב</w:t>
      </w:r>
      <w:r>
        <w:rPr>
          <w:rFonts w:hint="cs"/>
          <w:rtl/>
        </w:rPr>
        <w:t>אוגוסט</w:t>
      </w:r>
      <w:r w:rsidRPr="00DE4DF3">
        <w:rPr>
          <w:rtl/>
        </w:rPr>
        <w:t xml:space="preserve"> 2023</w:t>
      </w:r>
      <w:r>
        <w:rPr>
          <w:rFonts w:hint="cs"/>
          <w:rtl/>
        </w:rPr>
        <w:t xml:space="preserve">. </w:t>
      </w:r>
    </w:p>
  </w:footnote>
  <w:footnote w:id="9">
    <w:p w:rsidR="00F07DF3" w:rsidP="001706BC" w14:paraId="2110D846" w14:textId="77777777">
      <w:pPr>
        <w:pStyle w:val="FootnoteText"/>
        <w:rPr>
          <w:rtl/>
        </w:rPr>
      </w:pPr>
      <w:r>
        <w:rPr>
          <w:rStyle w:val="FootnoteReference1"/>
        </w:rPr>
        <w:footnoteRef/>
      </w:r>
      <w:r>
        <w:rPr>
          <w:rtl/>
        </w:rPr>
        <w:t xml:space="preserve"> </w:t>
      </w:r>
      <w:r>
        <w:tab/>
      </w:r>
      <w:r>
        <w:rPr>
          <w:rFonts w:hint="cs"/>
          <w:rtl/>
        </w:rPr>
        <w:t>אחת משיטות ה-</w:t>
      </w:r>
      <w:r w:rsidRPr="001706BC">
        <w:rPr>
          <w:rFonts w:cs="Times New Roman"/>
        </w:rPr>
        <w:t>PPP</w:t>
      </w:r>
      <w:r w:rsidRPr="001706BC">
        <w:rPr>
          <w:rFonts w:cs="Times New Roman"/>
          <w:rtl/>
        </w:rPr>
        <w:t xml:space="preserve"> - </w:t>
      </w:r>
      <w:r w:rsidRPr="001706BC">
        <w:rPr>
          <w:rFonts w:cs="Times New Roman"/>
        </w:rPr>
        <w:t>Private Finance Initiative</w:t>
      </w:r>
      <w:r>
        <w:rPr>
          <w:rFonts w:hint="cs"/>
          <w:rtl/>
        </w:rPr>
        <w:t xml:space="preserve">. </w:t>
      </w:r>
    </w:p>
  </w:footnote>
  <w:footnote w:id="10">
    <w:p w:rsidR="00F07DF3" w:rsidP="001706BC" w14:paraId="1E45AFCD" w14:textId="77777777">
      <w:pPr>
        <w:pStyle w:val="FootnoteText"/>
      </w:pPr>
      <w:r>
        <w:rPr>
          <w:rStyle w:val="FootnoteReference1"/>
        </w:rPr>
        <w:footnoteRef/>
      </w:r>
      <w:r>
        <w:rPr>
          <w:rtl/>
        </w:rPr>
        <w:t xml:space="preserve"> </w:t>
      </w:r>
      <w:r>
        <w:rPr>
          <w:rtl/>
        </w:rPr>
        <w:tab/>
      </w:r>
      <w:r w:rsidRPr="00F556DF">
        <w:rPr>
          <w:rtl/>
        </w:rPr>
        <w:t>משרד האוצר</w:t>
      </w:r>
      <w:r>
        <w:rPr>
          <w:rFonts w:hint="cs"/>
          <w:rtl/>
        </w:rPr>
        <w:t>,</w:t>
      </w:r>
      <w:r w:rsidRPr="00F556DF">
        <w:rPr>
          <w:rtl/>
        </w:rPr>
        <w:t xml:space="preserve"> ״מינהל הדיור הממשלתי</w:t>
      </w:r>
      <w:r>
        <w:rPr>
          <w:rFonts w:hint="cs"/>
          <w:rtl/>
        </w:rPr>
        <w:t xml:space="preserve">", </w:t>
      </w:r>
      <w:r w:rsidRPr="00CE7ED6">
        <w:rPr>
          <w:rFonts w:hint="cs"/>
          <w:rtl/>
        </w:rPr>
        <w:t>דוחות</w:t>
      </w:r>
      <w:r>
        <w:rPr>
          <w:rFonts w:hint="cs"/>
          <w:rtl/>
        </w:rPr>
        <w:t xml:space="preserve"> כספיים ליום 31 בדצמבר 2024. בביאור 1 נכתב כי "</w:t>
      </w:r>
      <w:r w:rsidRPr="0043298A">
        <w:rPr>
          <w:rtl/>
        </w:rPr>
        <w:t>בשנת 2024 בהתאם להחלטת החשב הכללי הועברה פעילות הבינוי של המינהל לחשב הכללי. בהתאם לכך, נכסים והתחייבויות אשר היו רשומים בדוחות הכספיים של המינהל ליום 31 בדצמבר 2023 נגרעו ואינם מופיעים בדוחות הכספיים ליום 31 בדצמבר 2024</w:t>
      </w:r>
      <w:r>
        <w:rPr>
          <w:rFonts w:hint="cs"/>
          <w:rtl/>
        </w:rPr>
        <w:t xml:space="preserve">". </w:t>
      </w:r>
    </w:p>
  </w:footnote>
  <w:footnote w:id="11">
    <w:p w:rsidR="00F07DF3" w:rsidP="001706BC" w14:paraId="7276120D" w14:textId="77777777">
      <w:pPr>
        <w:pStyle w:val="FootnoteText"/>
      </w:pPr>
      <w:r>
        <w:rPr>
          <w:rStyle w:val="FootnoteReference1"/>
        </w:rPr>
        <w:footnoteRef/>
      </w:r>
      <w:r>
        <w:rPr>
          <w:rtl/>
        </w:rPr>
        <w:t xml:space="preserve"> </w:t>
      </w:r>
      <w:r>
        <w:rPr>
          <w:rtl/>
        </w:rPr>
        <w:tab/>
      </w:r>
      <w:r>
        <w:rPr>
          <w:rFonts w:hint="cs"/>
          <w:rtl/>
        </w:rPr>
        <w:t xml:space="preserve">לפי הוראת תכ"ם 12.1.1, פרוגרמה היא </w:t>
      </w:r>
      <w:r w:rsidRPr="00C627A9">
        <w:rPr>
          <w:rtl/>
        </w:rPr>
        <w:t>מסמך המגדיר את הצרכים הפיזיים של הארגון וכן אומדן עלויות עתידי ביחס לעלויות המצב הקיי</w:t>
      </w:r>
      <w:r>
        <w:rPr>
          <w:rFonts w:hint="cs"/>
          <w:rtl/>
        </w:rPr>
        <w:t xml:space="preserve">ם. </w:t>
      </w:r>
    </w:p>
  </w:footnote>
  <w:footnote w:id="12">
    <w:p w:rsidR="00F07DF3" w:rsidP="001706BC" w14:paraId="369F80F9" w14:textId="77777777">
      <w:pPr>
        <w:pStyle w:val="FootnoteText"/>
      </w:pPr>
      <w:r>
        <w:rPr>
          <w:rStyle w:val="FootnoteReference1"/>
        </w:rPr>
        <w:footnoteRef/>
      </w:r>
      <w:r>
        <w:rPr>
          <w:rtl/>
        </w:rPr>
        <w:t xml:space="preserve"> </w:t>
      </w:r>
      <w:r>
        <w:rPr>
          <w:rtl/>
        </w:rPr>
        <w:tab/>
      </w:r>
      <w:r>
        <w:rPr>
          <w:rFonts w:hint="cs"/>
          <w:rtl/>
        </w:rPr>
        <w:t xml:space="preserve">ראו </w:t>
      </w:r>
      <w:r w:rsidRPr="00CE7ED6">
        <w:rPr>
          <w:rFonts w:hint="cs"/>
          <w:rtl/>
        </w:rPr>
        <w:t>לדוגמה</w:t>
      </w:r>
      <w:r>
        <w:rPr>
          <w:rFonts w:hint="cs"/>
          <w:rtl/>
        </w:rPr>
        <w:t xml:space="preserve"> </w:t>
      </w:r>
      <w:r w:rsidRPr="00C627A9">
        <w:rPr>
          <w:rtl/>
        </w:rPr>
        <w:t>נ-21 5/25</w:t>
      </w:r>
      <w:r>
        <w:rPr>
          <w:rFonts w:hint="cs"/>
          <w:rtl/>
        </w:rPr>
        <w:t xml:space="preserve"> - </w:t>
      </w:r>
      <w:r w:rsidRPr="00C627A9">
        <w:rPr>
          <w:rtl/>
        </w:rPr>
        <w:t>מכרז למכירת חנות ברחוב הרותם 11 בעומר</w:t>
      </w:r>
      <w:r>
        <w:rPr>
          <w:rFonts w:hint="cs"/>
          <w:rtl/>
        </w:rPr>
        <w:t xml:space="preserve">, מאי 2025. </w:t>
      </w:r>
    </w:p>
  </w:footnote>
  <w:footnote w:id="13">
    <w:p w:rsidR="00F07DF3" w:rsidP="001706BC" w14:paraId="20239ADD" w14:textId="77777777">
      <w:pPr>
        <w:pStyle w:val="FootnoteText"/>
      </w:pPr>
      <w:r>
        <w:rPr>
          <w:rStyle w:val="FootnoteReference1"/>
        </w:rPr>
        <w:footnoteRef/>
      </w:r>
      <w:r>
        <w:rPr>
          <w:rtl/>
        </w:rPr>
        <w:t xml:space="preserve"> </w:t>
      </w:r>
      <w:r>
        <w:rPr>
          <w:rtl/>
        </w:rPr>
        <w:tab/>
      </w:r>
      <w:r>
        <w:rPr>
          <w:rFonts w:hint="cs"/>
          <w:rtl/>
        </w:rPr>
        <w:t xml:space="preserve">לפי נתונים שמסרה מינהלת הנכסים בנובמבר 2025 - מהם: 23 מבני משרדים, 15 דירות, 8 חנויות, 3 מגרשים ועוד נכסים אחרים. </w:t>
      </w:r>
    </w:p>
  </w:footnote>
  <w:footnote w:id="14">
    <w:p w:rsidR="00F07DF3" w:rsidP="001706BC" w14:paraId="10F8D1ED" w14:textId="77777777">
      <w:pPr>
        <w:pStyle w:val="FootnoteText"/>
      </w:pPr>
      <w:r>
        <w:rPr>
          <w:rStyle w:val="FootnoteReference1"/>
        </w:rPr>
        <w:footnoteRef/>
      </w:r>
      <w:r>
        <w:rPr>
          <w:rtl/>
        </w:rPr>
        <w:t xml:space="preserve"> </w:t>
      </w:r>
      <w:r>
        <w:rPr>
          <w:rtl/>
        </w:rPr>
        <w:tab/>
      </w:r>
      <w:r>
        <w:rPr>
          <w:rFonts w:hint="cs"/>
          <w:rtl/>
        </w:rPr>
        <w:t>תקציב ההוצאה נטו בתוספת ההוצאה המותנית בהכנסה.</w:t>
      </w:r>
    </w:p>
  </w:footnote>
  <w:footnote w:id="15">
    <w:p w:rsidR="00F07DF3" w:rsidP="001706BC" w14:paraId="349A2912" w14:textId="77777777">
      <w:pPr>
        <w:pStyle w:val="FootnoteText"/>
      </w:pPr>
      <w:r>
        <w:rPr>
          <w:rStyle w:val="FootnoteReference1"/>
        </w:rPr>
        <w:footnoteRef/>
      </w:r>
      <w:r>
        <w:rPr>
          <w:rtl/>
        </w:rPr>
        <w:t xml:space="preserve"> </w:t>
      </w:r>
      <w:r>
        <w:rPr>
          <w:rtl/>
        </w:rPr>
        <w:tab/>
      </w:r>
      <w:r>
        <w:rPr>
          <w:rFonts w:hint="cs"/>
          <w:rtl/>
        </w:rPr>
        <w:t xml:space="preserve">תקציב המזומנים המותר להוצאה בשנת הכספים. </w:t>
      </w:r>
    </w:p>
  </w:footnote>
  <w:footnote w:id="16">
    <w:p w:rsidR="00F07DF3" w:rsidP="001706BC" w14:paraId="19266551" w14:textId="77777777">
      <w:pPr>
        <w:pStyle w:val="FootnoteText"/>
      </w:pPr>
      <w:r>
        <w:rPr>
          <w:rStyle w:val="FootnoteReference1"/>
        </w:rPr>
        <w:footnoteRef/>
      </w:r>
      <w:r>
        <w:rPr>
          <w:rtl/>
        </w:rPr>
        <w:t xml:space="preserve"> </w:t>
      </w:r>
      <w:r>
        <w:rPr>
          <w:rtl/>
        </w:rPr>
        <w:tab/>
      </w:r>
      <w:r w:rsidRPr="00D54306">
        <w:rPr>
          <w:rtl/>
        </w:rPr>
        <w:t>מדובר בסעיף תקציבי אשר שוריין ל</w:t>
      </w:r>
      <w:r>
        <w:rPr>
          <w:rFonts w:hint="cs"/>
          <w:rtl/>
        </w:rPr>
        <w:t>צורך</w:t>
      </w:r>
      <w:r w:rsidRPr="00D54306">
        <w:rPr>
          <w:rtl/>
        </w:rPr>
        <w:t xml:space="preserve"> עסקת רכישה של 90% משווי </w:t>
      </w:r>
      <w:r>
        <w:rPr>
          <w:rFonts w:hint="cs"/>
          <w:rtl/>
        </w:rPr>
        <w:t>ה</w:t>
      </w:r>
      <w:r w:rsidRPr="00D54306">
        <w:rPr>
          <w:rtl/>
        </w:rPr>
        <w:t xml:space="preserve">זכויות של חברת מחצית היובל במגדל קריית הממשלה בתל אביב. 10% </w:t>
      </w:r>
      <w:r>
        <w:rPr>
          <w:rFonts w:hint="cs"/>
          <w:rtl/>
        </w:rPr>
        <w:t>הנותרים</w:t>
      </w:r>
      <w:r w:rsidRPr="00D54306">
        <w:rPr>
          <w:rtl/>
        </w:rPr>
        <w:t xml:space="preserve"> ישולמו בתום הליך רישום הבית המשותף</w:t>
      </w:r>
      <w:r>
        <w:rPr>
          <w:rFonts w:hint="cs"/>
          <w:rtl/>
        </w:rPr>
        <w:t xml:space="preserve">. </w:t>
      </w:r>
      <w:r w:rsidRPr="00350FA0">
        <w:rPr>
          <w:rtl/>
        </w:rPr>
        <w:t>ככלל, תקציב שכר הדירה במ</w:t>
      </w:r>
      <w:r>
        <w:rPr>
          <w:rFonts w:hint="cs"/>
          <w:rtl/>
        </w:rPr>
        <w:t>י</w:t>
      </w:r>
      <w:r w:rsidRPr="00350FA0">
        <w:rPr>
          <w:rtl/>
        </w:rPr>
        <w:t>נהל הדיור הממשלתי עומד על 0 בנטו. ההוצאה עבור שכר הדירה נרשמת בתקציב של כל משרד ממשלתי לפי השימוש של</w:t>
      </w:r>
      <w:r>
        <w:rPr>
          <w:rFonts w:hint="cs"/>
          <w:rtl/>
        </w:rPr>
        <w:t>ו</w:t>
      </w:r>
      <w:r w:rsidRPr="00350FA0">
        <w:rPr>
          <w:rtl/>
        </w:rPr>
        <w:t xml:space="preserve"> בנכסים בפועל.</w:t>
      </w:r>
    </w:p>
  </w:footnote>
  <w:footnote w:id="17">
    <w:p w:rsidR="00F07DF3" w:rsidP="001706BC" w14:paraId="71099CBB" w14:textId="77777777">
      <w:pPr>
        <w:pStyle w:val="FootnoteText"/>
      </w:pPr>
      <w:r>
        <w:rPr>
          <w:rStyle w:val="FootnoteReference1"/>
        </w:rPr>
        <w:footnoteRef/>
      </w:r>
      <w:r>
        <w:rPr>
          <w:rtl/>
        </w:rPr>
        <w:t xml:space="preserve"> </w:t>
      </w:r>
      <w:r>
        <w:rPr>
          <w:rtl/>
        </w:rPr>
        <w:tab/>
      </w:r>
      <w:r>
        <w:rPr>
          <w:rFonts w:hint="cs"/>
          <w:rtl/>
        </w:rPr>
        <w:t xml:space="preserve">ובדוחות הכספיים של מדינת ישראל לשנת 2024. </w:t>
      </w:r>
    </w:p>
  </w:footnote>
  <w:footnote w:id="18">
    <w:p w:rsidR="00F07DF3" w:rsidP="001706BC" w14:paraId="18CE96A4" w14:textId="77777777">
      <w:pPr>
        <w:pStyle w:val="FootnoteText"/>
      </w:pPr>
      <w:r>
        <w:rPr>
          <w:rStyle w:val="FootnoteReference1"/>
        </w:rPr>
        <w:footnoteRef/>
      </w:r>
      <w:r>
        <w:rPr>
          <w:rtl/>
        </w:rPr>
        <w:t xml:space="preserve"> </w:t>
      </w:r>
      <w:r>
        <w:rPr>
          <w:rtl/>
        </w:rPr>
        <w:tab/>
      </w:r>
      <w:r w:rsidRPr="00434E0C">
        <w:rPr>
          <w:rtl/>
        </w:rPr>
        <w:t>לאחר סיום הביקורת</w:t>
      </w:r>
      <w:r>
        <w:rPr>
          <w:rFonts w:hint="cs"/>
          <w:rtl/>
        </w:rPr>
        <w:t xml:space="preserve"> עדכן החשכ"ל את</w:t>
      </w:r>
      <w:r w:rsidRPr="00434E0C">
        <w:rPr>
          <w:rtl/>
        </w:rPr>
        <w:t xml:space="preserve"> המועדים </w:t>
      </w:r>
      <w:r>
        <w:rPr>
          <w:rFonts w:hint="cs"/>
          <w:rtl/>
        </w:rPr>
        <w:t>ש</w:t>
      </w:r>
      <w:r w:rsidRPr="00434E0C">
        <w:rPr>
          <w:rtl/>
        </w:rPr>
        <w:t>צוינו בתרשים בהתאם להתקדמות הפרויקטים</w:t>
      </w:r>
      <w:r>
        <w:rPr>
          <w:rFonts w:hint="cs"/>
          <w:rtl/>
        </w:rPr>
        <w:t>.</w:t>
      </w:r>
    </w:p>
  </w:footnote>
  <w:footnote w:id="19">
    <w:p w:rsidR="00F07DF3" w:rsidP="001706BC" w14:paraId="4875C9D9" w14:textId="77777777">
      <w:pPr>
        <w:pStyle w:val="FootnoteText"/>
      </w:pPr>
      <w:r>
        <w:rPr>
          <w:rStyle w:val="FootnoteReference1"/>
        </w:rPr>
        <w:footnoteRef/>
      </w:r>
      <w:r>
        <w:rPr>
          <w:rtl/>
        </w:rPr>
        <w:t xml:space="preserve"> </w:t>
      </w:r>
      <w:r>
        <w:rPr>
          <w:rtl/>
        </w:rPr>
        <w:tab/>
      </w:r>
      <w:r>
        <w:rPr>
          <w:rFonts w:hint="cs"/>
          <w:rtl/>
        </w:rPr>
        <w:t>מ</w:t>
      </w:r>
      <w:r w:rsidRPr="001F1F69">
        <w:rPr>
          <w:rtl/>
        </w:rPr>
        <w:t>רחבי עבודה גמישים ומשותפים (</w:t>
      </w:r>
      <w:r w:rsidRPr="001F1F69">
        <w:t>Hot Desks</w:t>
      </w:r>
      <w:r w:rsidRPr="001F1F69">
        <w:rPr>
          <w:rtl/>
        </w:rPr>
        <w:t>) המאפשרים לעובדים לבחור מקום פנוי לפי הצורך, תוך תמיכה בטכנולוגיה ובסביבה שמעודדת שיתוף פעולה, התחברות לצוותים אחרים וגמישות.</w:t>
      </w:r>
    </w:p>
  </w:footnote>
  <w:footnote w:id="20">
    <w:p w:rsidR="00F07DF3" w:rsidP="001706BC" w14:paraId="69CD737B" w14:textId="77777777">
      <w:pPr>
        <w:pStyle w:val="FootnoteText"/>
        <w:rPr>
          <w:rtl/>
        </w:rPr>
      </w:pPr>
      <w:r>
        <w:rPr>
          <w:rStyle w:val="FootnoteReference1"/>
        </w:rPr>
        <w:footnoteRef/>
      </w:r>
      <w:r>
        <w:rPr>
          <w:rtl/>
        </w:rPr>
        <w:t xml:space="preserve"> </w:t>
      </w:r>
      <w:r>
        <w:rPr>
          <w:rtl/>
        </w:rPr>
        <w:tab/>
      </w:r>
      <w:r>
        <w:rPr>
          <w:rFonts w:hint="cs"/>
          <w:rtl/>
        </w:rPr>
        <w:t>לא צוין אם רק בתחום הדיור הממשלתי או גם בפרויקטי תשתית לאומיים לדוגמה.</w:t>
      </w:r>
    </w:p>
  </w:footnote>
  <w:footnote w:id="21">
    <w:p w:rsidR="00F07DF3" w:rsidP="001706BC" w14:paraId="09D413DF" w14:textId="77777777">
      <w:pPr>
        <w:pStyle w:val="FootnoteText"/>
        <w:rPr>
          <w:rtl/>
        </w:rPr>
      </w:pPr>
      <w:r>
        <w:rPr>
          <w:rStyle w:val="FootnoteReference1"/>
        </w:rPr>
        <w:footnoteRef/>
      </w:r>
      <w:r>
        <w:rPr>
          <w:rtl/>
        </w:rPr>
        <w:t xml:space="preserve"> </w:t>
      </w:r>
      <w:r>
        <w:tab/>
      </w:r>
      <w:r w:rsidRPr="00E4037E">
        <w:t>Build-Operate-Transfer</w:t>
      </w:r>
      <w:r>
        <w:rPr>
          <w:rFonts w:hint="cs"/>
          <w:rtl/>
        </w:rPr>
        <w:t xml:space="preserve"> - </w:t>
      </w:r>
      <w:r>
        <w:rPr>
          <w:rtl/>
        </w:rPr>
        <w:t>בנייה, הפעלה והעברה. בשיטה זו, בתום התקופה הנכס עובר למזמין - המגזר הציבורי.</w:t>
      </w:r>
      <w:r w:rsidRPr="00866895">
        <w:rPr>
          <w:rtl/>
        </w:rPr>
        <w:t xml:space="preserve"> </w:t>
      </w:r>
      <w:r>
        <w:rPr>
          <w:rtl/>
        </w:rPr>
        <w:t>הזכיין אשר מפעיל את הפרויקט מקבל תשלומים בעיקר מהמשתמשים בש</w:t>
      </w:r>
      <w:r>
        <w:rPr>
          <w:rFonts w:hint="cs"/>
          <w:rtl/>
        </w:rPr>
        <w:t>י</w:t>
      </w:r>
      <w:r>
        <w:rPr>
          <w:rtl/>
        </w:rPr>
        <w:t>רות.</w:t>
      </w:r>
    </w:p>
  </w:footnote>
  <w:footnote w:id="22">
    <w:p w:rsidR="00F07DF3" w:rsidP="001706BC" w14:paraId="280B11DA" w14:textId="77777777">
      <w:pPr>
        <w:pStyle w:val="FootnoteText"/>
        <w:rPr>
          <w:rtl/>
        </w:rPr>
      </w:pPr>
      <w:r>
        <w:rPr>
          <w:rStyle w:val="FootnoteReference1"/>
        </w:rPr>
        <w:footnoteRef/>
      </w:r>
      <w:r>
        <w:rPr>
          <w:rtl/>
        </w:rPr>
        <w:t xml:space="preserve"> </w:t>
      </w:r>
      <w:r>
        <w:rPr>
          <w:rtl/>
        </w:rPr>
        <w:tab/>
      </w:r>
      <w:r w:rsidRPr="00E4037E">
        <w:t>Value for Money</w:t>
      </w:r>
      <w:r>
        <w:rPr>
          <w:rFonts w:hint="cs"/>
          <w:rtl/>
        </w:rPr>
        <w:t>.</w:t>
      </w:r>
    </w:p>
  </w:footnote>
  <w:footnote w:id="23">
    <w:p w:rsidR="00F07DF3" w:rsidP="001706BC" w14:paraId="4BB8A8BE" w14:textId="77777777">
      <w:pPr>
        <w:pStyle w:val="FootnoteText"/>
        <w:rPr>
          <w:rtl/>
        </w:rPr>
      </w:pPr>
      <w:r>
        <w:rPr>
          <w:rStyle w:val="FootnoteReference1"/>
        </w:rPr>
        <w:footnoteRef/>
      </w:r>
      <w:r>
        <w:rPr>
          <w:rtl/>
        </w:rPr>
        <w:t xml:space="preserve"> </w:t>
      </w:r>
      <w:r>
        <w:rPr>
          <w:rtl/>
        </w:rPr>
        <w:tab/>
      </w:r>
      <w:r>
        <w:rPr>
          <w:rFonts w:hint="cs"/>
          <w:rtl/>
        </w:rPr>
        <w:t xml:space="preserve">שאינם מדידים אלא מתבססים על הערכות תיאוריות. </w:t>
      </w:r>
    </w:p>
  </w:footnote>
  <w:footnote w:id="24">
    <w:p w:rsidR="00F07DF3" w:rsidP="001706BC" w14:paraId="062E64FB" w14:textId="77777777">
      <w:pPr>
        <w:pStyle w:val="FootnoteText"/>
      </w:pPr>
      <w:r>
        <w:rPr>
          <w:rStyle w:val="FootnoteReference1"/>
        </w:rPr>
        <w:footnoteRef/>
      </w:r>
      <w:r>
        <w:rPr>
          <w:rtl/>
        </w:rPr>
        <w:t xml:space="preserve"> </w:t>
      </w:r>
      <w:r>
        <w:rPr>
          <w:rtl/>
        </w:rPr>
        <w:tab/>
      </w:r>
      <w:r>
        <w:rPr>
          <w:rFonts w:hint="cs"/>
          <w:rtl/>
        </w:rPr>
        <w:t xml:space="preserve">בפרויקט שלושה מגדלים ו-800 חניות </w:t>
      </w:r>
      <w:r w:rsidRPr="006C3B16">
        <w:rPr>
          <w:rFonts w:hint="cs"/>
          <w:rtl/>
        </w:rPr>
        <w:t>בשטח של כ-80,000 מ"ר</w:t>
      </w:r>
      <w:r>
        <w:rPr>
          <w:rFonts w:hint="cs"/>
          <w:rtl/>
        </w:rPr>
        <w:t xml:space="preserve"> עבור 4,000 עובדים. העלויות: בנייה למ"ר 11,000 ש"ח, שכירות 84 ש"ח למ"ר, עלות הקרקע 60 מיליון ש"ח ושיעור מענק ההקמה בין 10% ל-30%. מינהל הדיור ציין בנובמבר 2025 כי הפרויקט תוכנן לקום </w:t>
      </w:r>
      <w:r w:rsidRPr="00545A22">
        <w:rPr>
          <w:rtl/>
        </w:rPr>
        <w:t xml:space="preserve">בגבעת שאול </w:t>
      </w:r>
      <w:r>
        <w:rPr>
          <w:rFonts w:hint="cs"/>
          <w:rtl/>
        </w:rPr>
        <w:t xml:space="preserve">ויועד לאכלוס לפני "3 - 4 שנים אך הפרויקט נפל". </w:t>
      </w:r>
    </w:p>
  </w:footnote>
  <w:footnote w:id="25">
    <w:p w:rsidR="00F07DF3" w:rsidP="001706BC" w14:paraId="3CE4B080" w14:textId="77777777">
      <w:pPr>
        <w:pStyle w:val="FootnoteText"/>
      </w:pPr>
      <w:r>
        <w:rPr>
          <w:rStyle w:val="FootnoteReference1"/>
        </w:rPr>
        <w:footnoteRef/>
      </w:r>
      <w:r>
        <w:rPr>
          <w:rtl/>
        </w:rPr>
        <w:t xml:space="preserve"> </w:t>
      </w:r>
      <w:r>
        <w:rPr>
          <w:rtl/>
        </w:rPr>
        <w:tab/>
      </w:r>
      <w:r>
        <w:rPr>
          <w:rFonts w:hint="cs"/>
          <w:rtl/>
        </w:rPr>
        <w:t xml:space="preserve">פרויקט של ארבעה מגדלים בשטח של כ-56,000 מ"ר ובו כ-490 חניות. העלויות: בנייה למ"ר - 11,500 ש"ח, עלות הקרקע 30 - 40 מיליון ש"ח, שיעור מענק ההקמה - 10% - 50%. </w:t>
      </w:r>
    </w:p>
  </w:footnote>
  <w:footnote w:id="26">
    <w:p w:rsidR="00F07DF3" w:rsidP="001706BC" w14:paraId="2C53E4A2" w14:textId="77777777">
      <w:pPr>
        <w:pStyle w:val="FootnoteText"/>
      </w:pPr>
      <w:r>
        <w:rPr>
          <w:rStyle w:val="FootnoteReference1"/>
        </w:rPr>
        <w:footnoteRef/>
      </w:r>
      <w:r>
        <w:rPr>
          <w:rtl/>
        </w:rPr>
        <w:t xml:space="preserve"> </w:t>
      </w:r>
      <w:r>
        <w:rPr>
          <w:rtl/>
        </w:rPr>
        <w:tab/>
      </w:r>
      <w:r>
        <w:rPr>
          <w:rFonts w:hint="cs"/>
          <w:rtl/>
        </w:rPr>
        <w:t xml:space="preserve">שזכתה לציון הגבוה ביותר, 100, לאחריה חלופת המיזם המשותף </w:t>
      </w:r>
      <w:r>
        <w:rPr>
          <w:rFonts w:hint="cs"/>
        </w:rPr>
        <w:t>PFI</w:t>
      </w:r>
      <w:r>
        <w:rPr>
          <w:rFonts w:hint="cs"/>
          <w:rtl/>
        </w:rPr>
        <w:t xml:space="preserve">, שזכתה לציון של 79, ולבסוף חלופת השכירות, שזכתה לציון של 61. </w:t>
      </w:r>
    </w:p>
  </w:footnote>
  <w:footnote w:id="27">
    <w:p w:rsidR="00F07DF3" w:rsidP="001706BC" w14:paraId="2976F54B" w14:textId="77777777">
      <w:pPr>
        <w:pStyle w:val="FootnoteText"/>
      </w:pPr>
      <w:r>
        <w:rPr>
          <w:rStyle w:val="FootnoteReference1"/>
        </w:rPr>
        <w:footnoteRef/>
      </w:r>
      <w:r>
        <w:rPr>
          <w:rtl/>
        </w:rPr>
        <w:t xml:space="preserve"> </w:t>
      </w:r>
      <w:r>
        <w:rPr>
          <w:rtl/>
        </w:rPr>
        <w:tab/>
      </w:r>
      <w:r>
        <w:rPr>
          <w:rFonts w:hint="cs"/>
          <w:rtl/>
        </w:rPr>
        <w:t xml:space="preserve">חלופת מיזם משותף </w:t>
      </w:r>
      <w:r>
        <w:rPr>
          <w:rFonts w:hint="cs"/>
        </w:rPr>
        <w:t>PFI</w:t>
      </w:r>
      <w:r>
        <w:rPr>
          <w:rFonts w:hint="cs"/>
          <w:rtl/>
        </w:rPr>
        <w:t xml:space="preserve"> זכתה לציון של 87, חלופת הבינוי העצמי לציון של 85 וחלופת השכירות לציון של 78. </w:t>
      </w:r>
    </w:p>
  </w:footnote>
  <w:footnote w:id="28">
    <w:p w:rsidR="00F07DF3" w:rsidP="001706BC" w14:paraId="53ACFAF0" w14:textId="77777777">
      <w:pPr>
        <w:pStyle w:val="FootnoteText"/>
        <w:rPr>
          <w:rtl/>
        </w:rPr>
      </w:pPr>
      <w:r>
        <w:rPr>
          <w:rStyle w:val="FootnoteReference1"/>
        </w:rPr>
        <w:footnoteRef/>
      </w:r>
      <w:r>
        <w:rPr>
          <w:rtl/>
        </w:rPr>
        <w:t xml:space="preserve"> </w:t>
      </w:r>
      <w:r>
        <w:rPr>
          <w:rtl/>
        </w:rPr>
        <w:tab/>
      </w:r>
      <w:r w:rsidRPr="00007FB1">
        <w:rPr>
          <w:rtl/>
        </w:rPr>
        <w:t>משקל הדיור הממשלתי שבבעלות (כ-20% - 30%) נמוך באופן ניכר מזה שבישראל (כ-65%), ובאחת מהן (בריטניה) אסטרטגיית הדיור הממשלתית היא הגדלת השכירות הממשלתית</w:t>
      </w:r>
      <w:r>
        <w:rPr>
          <w:rFonts w:hint="cs"/>
          <w:rtl/>
        </w:rPr>
        <w:t>.</w:t>
      </w:r>
    </w:p>
  </w:footnote>
  <w:footnote w:id="29">
    <w:p w:rsidR="00F07DF3" w:rsidP="001706BC" w14:paraId="2E23A7F9" w14:textId="77777777">
      <w:pPr>
        <w:pStyle w:val="FootnoteText"/>
        <w:rPr>
          <w:rtl/>
        </w:rPr>
      </w:pPr>
      <w:r>
        <w:rPr>
          <w:rStyle w:val="FootnoteReference1"/>
        </w:rPr>
        <w:footnoteRef/>
      </w:r>
      <w:r>
        <w:rPr>
          <w:rtl/>
        </w:rPr>
        <w:t xml:space="preserve"> </w:t>
      </w:r>
      <w:r>
        <w:rPr>
          <w:rtl/>
        </w:rPr>
        <w:tab/>
      </w:r>
      <w:r w:rsidRPr="00CE7ED6">
        <w:rPr>
          <w:rtl/>
        </w:rPr>
        <w:t>הדוחות</w:t>
      </w:r>
      <w:r w:rsidRPr="00D645A5">
        <w:rPr>
          <w:rtl/>
        </w:rPr>
        <w:t xml:space="preserve"> הכספיים של מדינת ישראל לשנת 2024</w:t>
      </w:r>
      <w:r>
        <w:rPr>
          <w:rFonts w:hint="cs"/>
          <w:rtl/>
        </w:rPr>
        <w:t xml:space="preserve">. </w:t>
      </w:r>
    </w:p>
  </w:footnote>
  <w:footnote w:id="30">
    <w:p w:rsidR="00F07DF3" w:rsidRPr="001706BC" w:rsidP="001706BC" w14:paraId="28EFCCAE" w14:textId="77777777">
      <w:pPr>
        <w:pStyle w:val="FootnoteText"/>
        <w:rPr>
          <w:rFonts w:cs="Times New Roman"/>
          <w:rtl/>
        </w:rPr>
      </w:pPr>
      <w:r w:rsidRPr="001706BC">
        <w:rPr>
          <w:rStyle w:val="FootnoteReference1"/>
          <w:rFonts w:cs="Times New Roman"/>
        </w:rPr>
        <w:footnoteRef/>
      </w:r>
      <w:r w:rsidRPr="001706BC">
        <w:rPr>
          <w:rFonts w:cs="Times New Roman"/>
          <w:rtl/>
        </w:rPr>
        <w:t xml:space="preserve"> </w:t>
      </w:r>
      <w:r w:rsidRPr="001706BC">
        <w:rPr>
          <w:rFonts w:cs="Times New Roman"/>
          <w:rtl/>
        </w:rPr>
        <w:tab/>
      </w:r>
      <w:r w:rsidRPr="001706BC">
        <w:rPr>
          <w:rFonts w:cs="Times New Roman"/>
          <w:color w:val="222222"/>
          <w:shd w:val="clear" w:color="auto" w:fill="FFFFFF"/>
        </w:rPr>
        <w:t>Ekambaram, A., Sørensen, A. Ø., Bull-Berg, H., &amp; Olsson, N. O. (2018). The role of big data and knowledge management in improving projects and project-based organizations. </w:t>
      </w:r>
      <w:r w:rsidRPr="001706BC">
        <w:rPr>
          <w:rFonts w:cs="Times New Roman"/>
          <w:i/>
          <w:iCs/>
          <w:color w:val="222222"/>
          <w:shd w:val="clear" w:color="auto" w:fill="FFFFFF"/>
        </w:rPr>
        <w:t>Procedia computer science</w:t>
      </w:r>
      <w:r w:rsidRPr="001706BC">
        <w:rPr>
          <w:rFonts w:cs="Times New Roman"/>
          <w:color w:val="222222"/>
          <w:shd w:val="clear" w:color="auto" w:fill="FFFFFF"/>
        </w:rPr>
        <w:t>, </w:t>
      </w:r>
      <w:r w:rsidRPr="001706BC">
        <w:rPr>
          <w:rFonts w:cs="Times New Roman"/>
          <w:i/>
          <w:iCs/>
          <w:color w:val="222222"/>
          <w:shd w:val="clear" w:color="auto" w:fill="FFFFFF"/>
        </w:rPr>
        <w:t>138</w:t>
      </w:r>
      <w:r w:rsidRPr="001706BC">
        <w:rPr>
          <w:rFonts w:cs="Times New Roman"/>
          <w:color w:val="222222"/>
          <w:shd w:val="clear" w:color="auto" w:fill="FFFFFF"/>
        </w:rPr>
        <w:t>, 851-858.</w:t>
      </w:r>
      <w:r w:rsidRPr="001706BC">
        <w:rPr>
          <w:rFonts w:cs="Times New Roman"/>
          <w:color w:val="222222"/>
          <w:shd w:val="clear" w:color="auto" w:fill="FFFFFF"/>
          <w:rtl/>
        </w:rPr>
        <w:t>‏</w:t>
      </w:r>
    </w:p>
  </w:footnote>
  <w:footnote w:id="31">
    <w:p w:rsidR="00F07DF3" w:rsidP="001706BC" w14:paraId="128C0528" w14:textId="77777777">
      <w:pPr>
        <w:pStyle w:val="FootnoteText"/>
        <w:rPr>
          <w:rtl/>
        </w:rPr>
      </w:pPr>
      <w:r>
        <w:rPr>
          <w:rStyle w:val="FootnoteReference1"/>
        </w:rPr>
        <w:footnoteRef/>
      </w:r>
      <w:r>
        <w:rPr>
          <w:rtl/>
        </w:rPr>
        <w:t xml:space="preserve"> </w:t>
      </w:r>
      <w:r>
        <w:rPr>
          <w:rtl/>
        </w:rPr>
        <w:tab/>
      </w:r>
      <w:r>
        <w:rPr>
          <w:rFonts w:hint="cs"/>
        </w:rPr>
        <w:t>B</w:t>
      </w:r>
      <w:r w:rsidRPr="008A7A2D">
        <w:t xml:space="preserve">usiness </w:t>
      </w:r>
      <w:r>
        <w:t>I</w:t>
      </w:r>
      <w:r w:rsidRPr="008A7A2D">
        <w:t>ntelligence</w:t>
      </w:r>
      <w:r>
        <w:rPr>
          <w:rFonts w:hint="cs"/>
          <w:rtl/>
        </w:rPr>
        <w:t>.</w:t>
      </w:r>
    </w:p>
  </w:footnote>
  <w:footnote w:id="32">
    <w:p w:rsidR="00F07DF3" w:rsidP="001706BC" w14:paraId="20AE901F" w14:textId="77777777">
      <w:pPr>
        <w:pStyle w:val="FootnoteText"/>
      </w:pPr>
      <w:r>
        <w:rPr>
          <w:rStyle w:val="FootnoteReference1"/>
        </w:rPr>
        <w:footnoteRef/>
      </w:r>
      <w:r>
        <w:rPr>
          <w:rtl/>
        </w:rPr>
        <w:t xml:space="preserve"> </w:t>
      </w:r>
      <w:r>
        <w:rPr>
          <w:rtl/>
        </w:rPr>
        <w:tab/>
      </w:r>
      <w:r>
        <w:rPr>
          <w:rFonts w:hint="cs"/>
          <w:rtl/>
        </w:rPr>
        <w:t xml:space="preserve">מבקר המדינה, </w:t>
      </w:r>
      <w:r w:rsidRPr="00F36268">
        <w:rPr>
          <w:b/>
          <w:bCs/>
          <w:rtl/>
        </w:rPr>
        <w:t>דוח שנתי 46</w:t>
      </w:r>
      <w:r w:rsidRPr="00CC31D7">
        <w:rPr>
          <w:rtl/>
        </w:rPr>
        <w:t xml:space="preserve"> </w:t>
      </w:r>
      <w:r>
        <w:rPr>
          <w:rFonts w:hint="cs"/>
          <w:rtl/>
        </w:rPr>
        <w:t>(1996), "</w:t>
      </w:r>
      <w:r w:rsidRPr="00CE7ED6">
        <w:rPr>
          <w:rFonts w:hint="cs"/>
          <w:rtl/>
        </w:rPr>
        <w:t>יחידת הדיור הממשלתי</w:t>
      </w:r>
      <w:r>
        <w:rPr>
          <w:rFonts w:hint="cs"/>
          <w:rtl/>
        </w:rPr>
        <w:t xml:space="preserve">". </w:t>
      </w:r>
    </w:p>
  </w:footnote>
  <w:footnote w:id="33">
    <w:p w:rsidR="00F07DF3" w:rsidP="001706BC" w14:paraId="63DBBEC4" w14:textId="77777777">
      <w:pPr>
        <w:pStyle w:val="FootnoteText"/>
        <w:rPr>
          <w:rtl/>
        </w:rPr>
      </w:pPr>
      <w:r>
        <w:rPr>
          <w:rStyle w:val="FootnoteReference1"/>
        </w:rPr>
        <w:footnoteRef/>
      </w:r>
      <w:r>
        <w:rPr>
          <w:rtl/>
        </w:rPr>
        <w:t xml:space="preserve"> </w:t>
      </w:r>
      <w:r>
        <w:rPr>
          <w:rtl/>
        </w:rPr>
        <w:tab/>
      </w:r>
      <w:r w:rsidRPr="009235D0">
        <w:rPr>
          <w:rtl/>
        </w:rPr>
        <w:t>הוועדה לענייני ביקורת המדינה</w:t>
      </w:r>
      <w:r>
        <w:rPr>
          <w:rFonts w:hint="cs"/>
          <w:rtl/>
        </w:rPr>
        <w:t xml:space="preserve">, 20.11.96. </w:t>
      </w:r>
      <w:r w:rsidRPr="00CE7ED6">
        <w:rPr>
          <w:rFonts w:hint="cs"/>
          <w:rtl/>
        </w:rPr>
        <w:t>סיכומיה והצעותיה של הוועדה לענייני ביקורת המדינה לדוח מבקר המדינה 46</w:t>
      </w:r>
      <w:r>
        <w:rPr>
          <w:rFonts w:hint="cs"/>
          <w:rtl/>
        </w:rPr>
        <w:t>, "</w:t>
      </w:r>
      <w:r w:rsidRPr="004E7F27">
        <w:rPr>
          <w:rtl/>
        </w:rPr>
        <w:t>החלטה של ועדת הכנסת לענייני ביקורת המדינה, שאושרה במליאת הכנסת</w:t>
      </w:r>
      <w:r>
        <w:rPr>
          <w:rFonts w:hint="cs"/>
          <w:rtl/>
        </w:rPr>
        <w:t>"</w:t>
      </w:r>
      <w:r w:rsidRPr="004E7F27">
        <w:rPr>
          <w:rtl/>
        </w:rPr>
        <w:t>.</w:t>
      </w:r>
    </w:p>
  </w:footnote>
  <w:footnote w:id="34">
    <w:p w:rsidR="00F07DF3" w:rsidRPr="00E618E6" w:rsidP="001706BC" w14:paraId="00324650" w14:textId="77777777">
      <w:pPr>
        <w:pStyle w:val="FootnoteText"/>
        <w:rPr>
          <w:rtl/>
        </w:rPr>
      </w:pPr>
      <w:r>
        <w:rPr>
          <w:rStyle w:val="FootnoteReference1"/>
        </w:rPr>
        <w:footnoteRef/>
      </w:r>
      <w:r>
        <w:rPr>
          <w:rtl/>
        </w:rPr>
        <w:t xml:space="preserve"> </w:t>
      </w:r>
      <w:r>
        <w:rPr>
          <w:rtl/>
        </w:rPr>
        <w:tab/>
      </w:r>
      <w:r w:rsidRPr="00D82EEE">
        <w:rPr>
          <w:rFonts w:hint="cs"/>
          <w:rtl/>
        </w:rPr>
        <w:t xml:space="preserve">מבקר המדינה, </w:t>
      </w:r>
      <w:r w:rsidRPr="00D82EEE">
        <w:rPr>
          <w:b/>
          <w:bCs/>
          <w:rtl/>
        </w:rPr>
        <w:t>דוח שנתי 46</w:t>
      </w:r>
      <w:r w:rsidRPr="00D82EEE">
        <w:rPr>
          <w:rtl/>
        </w:rPr>
        <w:t xml:space="preserve"> </w:t>
      </w:r>
      <w:r w:rsidRPr="00D82EEE">
        <w:rPr>
          <w:rFonts w:hint="cs"/>
          <w:rtl/>
        </w:rPr>
        <w:t xml:space="preserve">(1996), "יחידת הדיור הממשלתי". </w:t>
      </w:r>
    </w:p>
  </w:footnote>
  <w:footnote w:id="35">
    <w:p w:rsidR="00F07DF3" w:rsidP="001706BC" w14:paraId="23C02E20" w14:textId="77777777">
      <w:pPr>
        <w:pStyle w:val="FootnoteText"/>
      </w:pPr>
      <w:r>
        <w:rPr>
          <w:rStyle w:val="FootnoteReference1"/>
        </w:rPr>
        <w:footnoteRef/>
      </w:r>
      <w:r>
        <w:rPr>
          <w:rtl/>
        </w:rPr>
        <w:t xml:space="preserve"> </w:t>
      </w:r>
      <w:r>
        <w:rPr>
          <w:rtl/>
        </w:rPr>
        <w:tab/>
      </w:r>
      <w:r w:rsidRPr="00CE7ED6">
        <w:rPr>
          <w:rFonts w:hint="cs"/>
          <w:rtl/>
        </w:rPr>
        <w:t>פגישה</w:t>
      </w:r>
      <w:r>
        <w:rPr>
          <w:rFonts w:hint="cs"/>
          <w:rtl/>
        </w:rPr>
        <w:t xml:space="preserve"> עם מינהלת הנכסים מיולי 2025. </w:t>
      </w:r>
    </w:p>
  </w:footnote>
  <w:footnote w:id="36">
    <w:p w:rsidR="00F07DF3" w:rsidP="001706BC" w14:paraId="1EB64AE9" w14:textId="77777777">
      <w:pPr>
        <w:pStyle w:val="FootnoteText"/>
        <w:rPr>
          <w:rtl/>
        </w:rPr>
      </w:pPr>
      <w:r>
        <w:rPr>
          <w:rStyle w:val="FootnoteReference1"/>
        </w:rPr>
        <w:footnoteRef/>
      </w:r>
      <w:r>
        <w:rPr>
          <w:rtl/>
        </w:rPr>
        <w:t xml:space="preserve"> </w:t>
      </w:r>
      <w:r>
        <w:rPr>
          <w:rtl/>
        </w:rPr>
        <w:tab/>
      </w:r>
      <w:r w:rsidRPr="00CE7ED6">
        <w:rPr>
          <w:rFonts w:hint="cs"/>
          <w:rtl/>
        </w:rPr>
        <w:t>דוח</w:t>
      </w:r>
      <w:r>
        <w:rPr>
          <w:rFonts w:hint="cs"/>
          <w:rtl/>
        </w:rPr>
        <w:t xml:space="preserve"> מבקר הפנים במשרד האוצר, "מינהל הדיור הממשלתי" (ינואר 2024) שנמסר למשרד מבקר המדינה בנובמבר 2025. </w:t>
      </w:r>
    </w:p>
  </w:footnote>
  <w:footnote w:id="37">
    <w:p w:rsidR="00F07DF3" w:rsidP="001706BC" w14:paraId="526480DE" w14:textId="77777777">
      <w:pPr>
        <w:pStyle w:val="FootnoteText"/>
      </w:pPr>
      <w:r>
        <w:rPr>
          <w:rStyle w:val="FootnoteReference1"/>
        </w:rPr>
        <w:footnoteRef/>
      </w:r>
      <w:r>
        <w:rPr>
          <w:rtl/>
        </w:rPr>
        <w:t xml:space="preserve"> </w:t>
      </w:r>
      <w:r>
        <w:rPr>
          <w:rtl/>
        </w:rPr>
        <w:tab/>
      </w:r>
      <w:r w:rsidRPr="00CE7ED6">
        <w:rPr>
          <w:rtl/>
        </w:rPr>
        <w:t>הוראת</w:t>
      </w:r>
      <w:r w:rsidRPr="00735FB3">
        <w:rPr>
          <w:rtl/>
        </w:rPr>
        <w:t xml:space="preserve"> תכ"ם 2.2.19 בנושא "רישום נכסי הדיור הממשלתי"</w:t>
      </w:r>
      <w:r>
        <w:rPr>
          <w:rFonts w:hint="cs"/>
          <w:rtl/>
        </w:rPr>
        <w:t xml:space="preserve"> (ספטמבר 2011). </w:t>
      </w:r>
    </w:p>
  </w:footnote>
  <w:footnote w:id="38">
    <w:p w:rsidR="00F07DF3" w:rsidP="001706BC" w14:paraId="74B0B5A3" w14:textId="77777777">
      <w:pPr>
        <w:pStyle w:val="FootnoteText"/>
      </w:pPr>
      <w:r>
        <w:rPr>
          <w:rStyle w:val="FootnoteReference1"/>
        </w:rPr>
        <w:footnoteRef/>
      </w:r>
      <w:r>
        <w:rPr>
          <w:rtl/>
        </w:rPr>
        <w:t xml:space="preserve"> </w:t>
      </w:r>
      <w:r>
        <w:rPr>
          <w:rtl/>
        </w:rPr>
        <w:tab/>
      </w:r>
      <w:r>
        <w:rPr>
          <w:rFonts w:hint="cs"/>
          <w:rtl/>
        </w:rPr>
        <w:t xml:space="preserve">לפי ההגדרות בהוראה: </w:t>
      </w:r>
      <w:r w:rsidRPr="00531473">
        <w:rPr>
          <w:rtl/>
        </w:rPr>
        <w:t>ספר במרכב"ה אשר בו מנוהלת פעילות הנכסים של המשרד, כגון רשומת הנכס, עלויות, פחת, גריעות ועוד.</w:t>
      </w:r>
    </w:p>
  </w:footnote>
  <w:footnote w:id="39">
    <w:p w:rsidR="00F07DF3" w:rsidP="001706BC" w14:paraId="3A352B1F" w14:textId="77777777">
      <w:pPr>
        <w:pStyle w:val="FootnoteText"/>
        <w:rPr>
          <w:rtl/>
        </w:rPr>
      </w:pPr>
      <w:r>
        <w:rPr>
          <w:rStyle w:val="FootnoteReference1"/>
        </w:rPr>
        <w:footnoteRef/>
      </w:r>
      <w:r>
        <w:rPr>
          <w:rtl/>
        </w:rPr>
        <w:t xml:space="preserve"> </w:t>
      </w:r>
      <w:r>
        <w:rPr>
          <w:rtl/>
        </w:rPr>
        <w:tab/>
      </w:r>
      <w:r>
        <w:rPr>
          <w:rFonts w:hint="cs"/>
          <w:rtl/>
        </w:rPr>
        <w:t>לפי ההגדרות בהוראה: "</w:t>
      </w:r>
      <w:r w:rsidRPr="00531473">
        <w:rPr>
          <w:rtl/>
        </w:rPr>
        <w:t>מודול במערכת מרכב"ה לרישום וניהול נכסי דלא-ניידי לסוגיהם, לרבות ניהול חוזים והתקשרויות בגינם וכן ניהול נתוני הנכסים בהיבט הלוגיסטי</w:t>
      </w:r>
      <w:r>
        <w:rPr>
          <w:rFonts w:hint="cs"/>
          <w:rtl/>
        </w:rPr>
        <w:t xml:space="preserve">". </w:t>
      </w:r>
    </w:p>
  </w:footnote>
  <w:footnote w:id="40">
    <w:p w:rsidR="00F07DF3" w:rsidP="001706BC" w14:paraId="24C4164F" w14:textId="77777777">
      <w:pPr>
        <w:pStyle w:val="FootnoteText"/>
        <w:rPr>
          <w:rtl/>
        </w:rPr>
      </w:pPr>
      <w:r>
        <w:rPr>
          <w:rStyle w:val="FootnoteReference1"/>
        </w:rPr>
        <w:footnoteRef/>
      </w:r>
      <w:r>
        <w:rPr>
          <w:rtl/>
        </w:rPr>
        <w:t xml:space="preserve"> </w:t>
      </w:r>
      <w:r>
        <w:rPr>
          <w:rtl/>
        </w:rPr>
        <w:tab/>
      </w:r>
      <w:r w:rsidRPr="00CE7ED6">
        <w:rPr>
          <w:rtl/>
        </w:rPr>
        <w:t>הוראת</w:t>
      </w:r>
      <w:r w:rsidRPr="00735FB3">
        <w:rPr>
          <w:rtl/>
        </w:rPr>
        <w:t xml:space="preserve"> תכ"ם 2.4.2 בנושא "פעולות לביצוע ודיווחים בסיום שנת כספים"</w:t>
      </w:r>
      <w:r>
        <w:rPr>
          <w:rFonts w:hint="cs"/>
          <w:rtl/>
        </w:rPr>
        <w:t xml:space="preserve"> (עדכון אחרון: נובמבר 2024). </w:t>
      </w:r>
    </w:p>
  </w:footnote>
  <w:footnote w:id="41">
    <w:p w:rsidR="00F07DF3" w:rsidP="001706BC" w14:paraId="1198AA92" w14:textId="77777777">
      <w:pPr>
        <w:pStyle w:val="FootnoteText"/>
      </w:pPr>
      <w:r>
        <w:rPr>
          <w:rStyle w:val="FootnoteReference1"/>
        </w:rPr>
        <w:footnoteRef/>
      </w:r>
      <w:r>
        <w:rPr>
          <w:rtl/>
        </w:rPr>
        <w:t xml:space="preserve"> </w:t>
      </w:r>
      <w:r>
        <w:rPr>
          <w:rtl/>
        </w:rPr>
        <w:tab/>
      </w:r>
      <w:r>
        <w:rPr>
          <w:rFonts w:hint="cs"/>
          <w:rtl/>
        </w:rPr>
        <w:t xml:space="preserve">לדוגמה הארכת שכירות קיימת, מציאת מבנה אחר לשכירות או מעבר לקריה בבינוי ממשלתי. </w:t>
      </w:r>
    </w:p>
  </w:footnote>
  <w:footnote w:id="42">
    <w:p w:rsidR="00F07DF3" w:rsidP="001706BC" w14:paraId="28D45CA9" w14:textId="77777777">
      <w:pPr>
        <w:pStyle w:val="FootnoteText"/>
        <w:rPr>
          <w:rtl/>
        </w:rPr>
      </w:pPr>
      <w:r>
        <w:rPr>
          <w:rStyle w:val="FootnoteReference1"/>
        </w:rPr>
        <w:footnoteRef/>
      </w:r>
      <w:r>
        <w:rPr>
          <w:rtl/>
        </w:rPr>
        <w:t xml:space="preserve"> </w:t>
      </w:r>
      <w:r>
        <w:rPr>
          <w:rtl/>
        </w:rPr>
        <w:tab/>
      </w:r>
      <w:r w:rsidRPr="006C76BB">
        <w:rPr>
          <w:rtl/>
        </w:rPr>
        <w:t>הורא</w:t>
      </w:r>
      <w:r>
        <w:rPr>
          <w:rFonts w:hint="cs"/>
          <w:rtl/>
        </w:rPr>
        <w:t>ת תכ"ם</w:t>
      </w:r>
      <w:r w:rsidRPr="006C76BB">
        <w:rPr>
          <w:rtl/>
        </w:rPr>
        <w:t xml:space="preserve"> מס</w:t>
      </w:r>
      <w:r>
        <w:rPr>
          <w:rFonts w:hint="cs"/>
          <w:rtl/>
        </w:rPr>
        <w:t>'</w:t>
      </w:r>
      <w:r w:rsidRPr="006C76BB">
        <w:rPr>
          <w:rtl/>
        </w:rPr>
        <w:t xml:space="preserve"> </w:t>
      </w:r>
      <w:r w:rsidRPr="0038428B">
        <w:rPr>
          <w:rtl/>
        </w:rPr>
        <w:t>12.1.2</w:t>
      </w:r>
      <w:r>
        <w:rPr>
          <w:rFonts w:hint="cs"/>
          <w:rtl/>
        </w:rPr>
        <w:t xml:space="preserve"> </w:t>
      </w:r>
      <w:r w:rsidRPr="006C76BB">
        <w:rPr>
          <w:rtl/>
        </w:rPr>
        <w:t>- איתור דיור והתאמתו</w:t>
      </w:r>
      <w:r>
        <w:rPr>
          <w:rFonts w:hint="cs"/>
          <w:rtl/>
        </w:rPr>
        <w:t xml:space="preserve">. </w:t>
      </w:r>
    </w:p>
  </w:footnote>
  <w:footnote w:id="43">
    <w:p w:rsidR="00F07DF3" w:rsidP="001706BC" w14:paraId="75F38D04" w14:textId="77777777">
      <w:pPr>
        <w:pStyle w:val="FootnoteText"/>
      </w:pPr>
      <w:r>
        <w:rPr>
          <w:rStyle w:val="FootnoteReference1"/>
        </w:rPr>
        <w:footnoteRef/>
      </w:r>
      <w:r>
        <w:rPr>
          <w:rtl/>
        </w:rPr>
        <w:t xml:space="preserve"> </w:t>
      </w:r>
      <w:r>
        <w:rPr>
          <w:rtl/>
        </w:rPr>
        <w:tab/>
      </w:r>
      <w:r w:rsidRPr="00B27191">
        <w:rPr>
          <w:rtl/>
        </w:rPr>
        <w:t>כמו כן משתמשים, בשיתוף עם חשבות האוצר, ב</w:t>
      </w:r>
      <w:r>
        <w:rPr>
          <w:rFonts w:hint="cs"/>
          <w:rtl/>
        </w:rPr>
        <w:t>מערכים</w:t>
      </w:r>
      <w:r w:rsidRPr="00B27191">
        <w:rPr>
          <w:rtl/>
        </w:rPr>
        <w:t xml:space="preserve"> תומכ</w:t>
      </w:r>
      <w:r>
        <w:rPr>
          <w:rFonts w:hint="cs"/>
          <w:rtl/>
        </w:rPr>
        <w:t>ים</w:t>
      </w:r>
      <w:r w:rsidRPr="00B27191">
        <w:rPr>
          <w:rtl/>
        </w:rPr>
        <w:t xml:space="preserve"> כגון פורטל הספקים וניהול ערבויות.</w:t>
      </w:r>
    </w:p>
  </w:footnote>
  <w:footnote w:id="44">
    <w:p w:rsidR="00F07DF3" w:rsidP="001706BC" w14:paraId="1B75D98D" w14:textId="77777777">
      <w:pPr>
        <w:pStyle w:val="FootnoteText"/>
      </w:pPr>
      <w:r>
        <w:rPr>
          <w:rStyle w:val="FootnoteReference1"/>
        </w:rPr>
        <w:footnoteRef/>
      </w:r>
      <w:r>
        <w:rPr>
          <w:rtl/>
        </w:rPr>
        <w:t xml:space="preserve"> </w:t>
      </w:r>
      <w:r>
        <w:rPr>
          <w:rtl/>
        </w:rPr>
        <w:tab/>
      </w:r>
      <w:r>
        <w:rPr>
          <w:rFonts w:hint="cs"/>
          <w:rtl/>
        </w:rPr>
        <w:t xml:space="preserve">לשם הפשטות. בפועל נוצר בתחילה חוזה עתידי להתחייבות. </w:t>
      </w:r>
    </w:p>
  </w:footnote>
  <w:footnote w:id="45">
    <w:p w:rsidR="00F07DF3" w:rsidP="001706BC" w14:paraId="1327BCE2" w14:textId="77777777">
      <w:pPr>
        <w:pStyle w:val="FootnoteText"/>
        <w:rPr>
          <w:rtl/>
        </w:rPr>
      </w:pPr>
      <w:r>
        <w:rPr>
          <w:rStyle w:val="FootnoteReference1"/>
        </w:rPr>
        <w:footnoteRef/>
      </w:r>
      <w:r>
        <w:rPr>
          <w:rtl/>
        </w:rPr>
        <w:t xml:space="preserve"> </w:t>
      </w:r>
      <w:r>
        <w:rPr>
          <w:rtl/>
        </w:rPr>
        <w:tab/>
      </w:r>
      <w:r>
        <w:rPr>
          <w:rFonts w:hint="cs"/>
        </w:rPr>
        <w:t>G</w:t>
      </w:r>
      <w:r w:rsidRPr="006614F9">
        <w:t xml:space="preserve">eographical </w:t>
      </w:r>
      <w:r>
        <w:t>I</w:t>
      </w:r>
      <w:r w:rsidRPr="006614F9">
        <w:t xml:space="preserve">nformation </w:t>
      </w:r>
      <w:r>
        <w:t>S</w:t>
      </w:r>
      <w:r w:rsidRPr="006614F9">
        <w:t>ystem</w:t>
      </w:r>
      <w:r>
        <w:rPr>
          <w:rFonts w:hint="cs"/>
          <w:rtl/>
        </w:rPr>
        <w:t xml:space="preserve">. </w:t>
      </w:r>
    </w:p>
  </w:footnote>
  <w:footnote w:id="46">
    <w:p w:rsidR="00F07DF3" w:rsidP="001706BC" w14:paraId="7685E897" w14:textId="77777777">
      <w:pPr>
        <w:pStyle w:val="FootnoteText"/>
      </w:pPr>
      <w:r>
        <w:rPr>
          <w:rStyle w:val="FootnoteReference1"/>
        </w:rPr>
        <w:footnoteRef/>
      </w:r>
      <w:r>
        <w:rPr>
          <w:rtl/>
        </w:rPr>
        <w:t xml:space="preserve"> </w:t>
      </w:r>
      <w:r>
        <w:tab/>
        <w:t>Business Intelligence</w:t>
      </w:r>
      <w:r>
        <w:rPr>
          <w:rFonts w:hint="cs"/>
          <w:rtl/>
        </w:rPr>
        <w:t>.</w:t>
      </w:r>
      <w:r>
        <w:t xml:space="preserve"> </w:t>
      </w:r>
    </w:p>
  </w:footnote>
  <w:footnote w:id="47">
    <w:p w:rsidR="00F07DF3" w:rsidP="001706BC" w14:paraId="0A38D56E" w14:textId="77777777">
      <w:pPr>
        <w:pStyle w:val="FootnoteText"/>
        <w:rPr>
          <w:rtl/>
        </w:rPr>
      </w:pPr>
      <w:r>
        <w:rPr>
          <w:rStyle w:val="FootnoteReference1"/>
        </w:rPr>
        <w:footnoteRef/>
      </w:r>
      <w:r>
        <w:rPr>
          <w:rtl/>
        </w:rPr>
        <w:t xml:space="preserve"> </w:t>
      </w:r>
      <w:r>
        <w:rPr>
          <w:rtl/>
        </w:rPr>
        <w:tab/>
      </w:r>
      <w:r>
        <w:rPr>
          <w:rFonts w:hint="cs"/>
          <w:rtl/>
        </w:rPr>
        <w:t xml:space="preserve">בניינים שנמצאים בשימוש, גם אם לא מאוכלסים באותו המועד ושלא הוחלט למוכרם או להשכירם לשימוש גורמי חוץ, שאינם משרדי הממשלה. </w:t>
      </w:r>
    </w:p>
  </w:footnote>
  <w:footnote w:id="48">
    <w:p w:rsidR="00F07DF3" w:rsidP="001706BC" w14:paraId="41609814" w14:textId="77777777">
      <w:pPr>
        <w:pStyle w:val="FootnoteText"/>
        <w:rPr>
          <w:rtl/>
        </w:rPr>
      </w:pPr>
      <w:r>
        <w:rPr>
          <w:rStyle w:val="FootnoteReference1"/>
        </w:rPr>
        <w:footnoteRef/>
      </w:r>
      <w:r>
        <w:rPr>
          <w:rtl/>
        </w:rPr>
        <w:t xml:space="preserve"> </w:t>
      </w:r>
      <w:r>
        <w:rPr>
          <w:rtl/>
        </w:rPr>
        <w:tab/>
      </w:r>
      <w:r>
        <w:rPr>
          <w:rFonts w:hint="cs"/>
          <w:rtl/>
        </w:rPr>
        <w:t>מינהל הדיור הממשלתי, "</w:t>
      </w:r>
      <w:r w:rsidRPr="00CE7ED6">
        <w:rPr>
          <w:rFonts w:hint="cs"/>
          <w:rtl/>
        </w:rPr>
        <w:t>אפיון הנדסי לעבודות התאמה למבנה בשכירות עבור מינהל הדיור הממשלתי</w:t>
      </w:r>
      <w:r>
        <w:rPr>
          <w:rFonts w:hint="cs"/>
          <w:rtl/>
        </w:rPr>
        <w:t xml:space="preserve">", עדכון מיוני 2024. </w:t>
      </w:r>
    </w:p>
  </w:footnote>
  <w:footnote w:id="49">
    <w:p w:rsidR="00F07DF3" w:rsidP="001706BC" w14:paraId="31B71D2B" w14:textId="77777777">
      <w:pPr>
        <w:pStyle w:val="FootnoteText"/>
        <w:rPr>
          <w:rtl/>
        </w:rPr>
      </w:pPr>
      <w:r>
        <w:rPr>
          <w:rStyle w:val="FootnoteReference1"/>
        </w:rPr>
        <w:footnoteRef/>
      </w:r>
      <w:r>
        <w:rPr>
          <w:rtl/>
        </w:rPr>
        <w:t xml:space="preserve"> </w:t>
      </w:r>
      <w:r>
        <w:rPr>
          <w:rtl/>
        </w:rPr>
        <w:tab/>
      </w:r>
      <w:r w:rsidRPr="00CE7ED6">
        <w:rPr>
          <w:rFonts w:hint="cs"/>
          <w:rtl/>
        </w:rPr>
        <w:t>מכון התקנים הישראלי</w:t>
      </w:r>
      <w:r>
        <w:rPr>
          <w:rFonts w:hint="cs"/>
          <w:rtl/>
        </w:rPr>
        <w:t xml:space="preserve"> (מת"י). </w:t>
      </w:r>
    </w:p>
  </w:footnote>
  <w:footnote w:id="50">
    <w:p w:rsidR="00F07DF3" w:rsidP="001706BC" w14:paraId="58E6D5A8" w14:textId="77777777">
      <w:pPr>
        <w:pStyle w:val="FootnoteText"/>
      </w:pPr>
      <w:r>
        <w:rPr>
          <w:rStyle w:val="FootnoteReference1"/>
        </w:rPr>
        <w:footnoteRef/>
      </w:r>
      <w:r>
        <w:rPr>
          <w:rtl/>
        </w:rPr>
        <w:t xml:space="preserve"> </w:t>
      </w:r>
      <w:r>
        <w:rPr>
          <w:rtl/>
        </w:rPr>
        <w:tab/>
      </w:r>
      <w:r w:rsidRPr="00E0021A">
        <w:rPr>
          <w:rtl/>
        </w:rPr>
        <w:t xml:space="preserve">התקן הירוק מפנה ודורש בין השאר דרישות מחייבות בת"י 5282 </w:t>
      </w:r>
      <w:r>
        <w:rPr>
          <w:rFonts w:hint="cs"/>
          <w:rtl/>
        </w:rPr>
        <w:t>-</w:t>
      </w:r>
      <w:r w:rsidRPr="00E0021A">
        <w:rPr>
          <w:rtl/>
        </w:rPr>
        <w:t xml:space="preserve"> דירוג אנרגטי של מבנים, ובת"י 1045 </w:t>
      </w:r>
      <w:r>
        <w:rPr>
          <w:rFonts w:hint="cs"/>
          <w:rtl/>
        </w:rPr>
        <w:t>-</w:t>
      </w:r>
      <w:r w:rsidRPr="00E0021A">
        <w:rPr>
          <w:rtl/>
        </w:rPr>
        <w:t xml:space="preserve"> בידוד תרמי של מבנים.</w:t>
      </w:r>
    </w:p>
  </w:footnote>
  <w:footnote w:id="51">
    <w:p w:rsidR="00F07DF3" w:rsidP="001706BC" w14:paraId="2A9F8279" w14:textId="77777777">
      <w:pPr>
        <w:pStyle w:val="FootnoteText"/>
      </w:pPr>
      <w:r>
        <w:rPr>
          <w:rStyle w:val="FootnoteReference1"/>
        </w:rPr>
        <w:footnoteRef/>
      </w:r>
      <w:r>
        <w:rPr>
          <w:rtl/>
        </w:rPr>
        <w:t xml:space="preserve"> </w:t>
      </w:r>
      <w:r>
        <w:rPr>
          <w:rtl/>
        </w:rPr>
        <w:tab/>
      </w:r>
      <w:r>
        <w:rPr>
          <w:rFonts w:hint="cs"/>
          <w:rtl/>
        </w:rPr>
        <w:t>אגף החשב הכללי במשרד האוצר, "</w:t>
      </w:r>
      <w:r w:rsidRPr="00CE7ED6">
        <w:rPr>
          <w:rFonts w:hint="cs"/>
          <w:rtl/>
        </w:rPr>
        <w:t>התייעלות אנרגטית</w:t>
      </w:r>
      <w:r>
        <w:rPr>
          <w:rFonts w:hint="cs"/>
          <w:rtl/>
        </w:rPr>
        <w:t xml:space="preserve">", מאי 2020. </w:t>
      </w:r>
    </w:p>
  </w:footnote>
  <w:footnote w:id="52">
    <w:p w:rsidR="00F07DF3" w:rsidP="001706BC" w14:paraId="445D19C6" w14:textId="77777777">
      <w:pPr>
        <w:pStyle w:val="FootnoteText"/>
        <w:rPr>
          <w:rtl/>
        </w:rPr>
      </w:pPr>
      <w:r>
        <w:rPr>
          <w:rStyle w:val="FootnoteReference1"/>
        </w:rPr>
        <w:footnoteRef/>
      </w:r>
      <w:r>
        <w:rPr>
          <w:rtl/>
        </w:rPr>
        <w:t xml:space="preserve"> </w:t>
      </w:r>
      <w:r>
        <w:rPr>
          <w:rtl/>
        </w:rPr>
        <w:tab/>
      </w:r>
      <w:r>
        <w:rPr>
          <w:rFonts w:hint="cs"/>
          <w:rtl/>
        </w:rPr>
        <w:t>סעיף 58(ה) להחלטת הממשלה 175, "</w:t>
      </w:r>
      <w:r w:rsidRPr="00CE7ED6">
        <w:rPr>
          <w:rFonts w:hint="cs"/>
          <w:rtl/>
        </w:rPr>
        <w:t>קידום תשתיות לאומיות</w:t>
      </w:r>
      <w:r>
        <w:rPr>
          <w:rFonts w:hint="cs"/>
          <w:rtl/>
        </w:rPr>
        <w:t xml:space="preserve">" (פברואר 2023). </w:t>
      </w:r>
    </w:p>
  </w:footnote>
  <w:footnote w:id="53">
    <w:p w:rsidR="00F07DF3" w:rsidP="001706BC" w14:paraId="42B29526" w14:textId="77777777">
      <w:pPr>
        <w:pStyle w:val="FootnoteText"/>
      </w:pPr>
      <w:r>
        <w:rPr>
          <w:rStyle w:val="FootnoteReference1"/>
        </w:rPr>
        <w:footnoteRef/>
      </w:r>
      <w:r>
        <w:rPr>
          <w:rtl/>
        </w:rPr>
        <w:t xml:space="preserve"> </w:t>
      </w:r>
      <w:r>
        <w:rPr>
          <w:rtl/>
        </w:rPr>
        <w:tab/>
      </w:r>
      <w:r>
        <w:rPr>
          <w:rFonts w:hint="cs"/>
          <w:rtl/>
        </w:rPr>
        <w:t xml:space="preserve">לפי </w:t>
      </w:r>
      <w:r w:rsidRPr="000F125C">
        <w:rPr>
          <w:rtl/>
        </w:rPr>
        <w:t xml:space="preserve">תקנות ההתגוננות האזרחית (מפרטים לבניית מקלטים), </w:t>
      </w:r>
      <w:r>
        <w:rPr>
          <w:rFonts w:hint="cs"/>
          <w:rtl/>
        </w:rPr>
        <w:t>ה</w:t>
      </w:r>
      <w:r w:rsidRPr="000F125C">
        <w:rPr>
          <w:rtl/>
        </w:rPr>
        <w:t>תש"ן-1990</w:t>
      </w:r>
      <w:r>
        <w:rPr>
          <w:rFonts w:hint="cs"/>
          <w:rtl/>
        </w:rPr>
        <w:t>.</w:t>
      </w:r>
    </w:p>
  </w:footnote>
  <w:footnote w:id="54">
    <w:p w:rsidR="00F07DF3" w:rsidP="001706BC" w14:paraId="5810B2F0" w14:textId="77777777">
      <w:pPr>
        <w:pStyle w:val="FootnoteText"/>
        <w:rPr>
          <w:rtl/>
        </w:rPr>
      </w:pPr>
      <w:r>
        <w:rPr>
          <w:rStyle w:val="FootnoteReference1"/>
        </w:rPr>
        <w:footnoteRef/>
      </w:r>
      <w:r>
        <w:rPr>
          <w:rtl/>
        </w:rPr>
        <w:t xml:space="preserve"> </w:t>
      </w:r>
      <w:r>
        <w:rPr>
          <w:rtl/>
        </w:rPr>
        <w:tab/>
      </w:r>
      <w:r>
        <w:rPr>
          <w:rFonts w:hint="cs"/>
          <w:rtl/>
        </w:rPr>
        <w:t>נכסים במצב חכירה אלו קרקעות שעל חלקן הוקמו מבנים (19 מתוך 20). בגין 12 מתוך 20 הנכסים במעמד זה אין חיוב בדמי שימוש והם כוללים עירוב נסיבות שונות כגון מבנה שהוחכר בתחילה למשרד ממשלתי והועבר לאחר מכן לתפעול של יזם פרטי, וכן קרקע שהוקצתה באופן זמני לשם היערכות להילולה באתר קדוש וחוזה זה הסתיים או משרד מבקר המדינה שמנהל את הנכס עצמאית לא דרך מינהל הדיור והחוזה נשמר לצורך "שמירת מידע תכנוני בלבד". 2 חוזים מסוג זה הם בגדר מיזם משותף (</w:t>
      </w:r>
      <w:r>
        <w:rPr>
          <w:rFonts w:hint="cs"/>
        </w:rPr>
        <w:t>PFI</w:t>
      </w:r>
      <w:r>
        <w:rPr>
          <w:rFonts w:hint="cs"/>
          <w:rtl/>
        </w:rPr>
        <w:t xml:space="preserve">) ועם סיום תקופת ההחזר ליזם המשרדים יחויבו בדמי שימוש; ועוד 5 חוזים בגינם ישנו תשלום או תשלום חלקי - חלקם שונו לאחר קבלת הנתונים (לחכירה ללא תשלום - בדצמבר 2025). </w:t>
      </w:r>
    </w:p>
  </w:footnote>
  <w:footnote w:id="55">
    <w:p w:rsidR="00F07DF3" w:rsidP="001706BC" w14:paraId="13AD7CC1" w14:textId="77777777">
      <w:pPr>
        <w:pStyle w:val="FootnoteText"/>
      </w:pPr>
      <w:r>
        <w:rPr>
          <w:rStyle w:val="FootnoteReference1"/>
        </w:rPr>
        <w:footnoteRef/>
      </w:r>
      <w:r>
        <w:rPr>
          <w:rtl/>
        </w:rPr>
        <w:t xml:space="preserve"> </w:t>
      </w:r>
      <w:r>
        <w:rPr>
          <w:rtl/>
        </w:rPr>
        <w:tab/>
      </w:r>
      <w:r>
        <w:rPr>
          <w:rFonts w:hint="cs"/>
          <w:rtl/>
        </w:rPr>
        <w:t xml:space="preserve">חוזי חכירה ללא תשלום כשמם הם - קרקעות בתהליך כזה או אחר, שעל חלקן נבנו נכסים ועל חלקן לא, שלא מחויבות בדמי שימוש ועל כן לא נספרו במלאי נכסי הדיור הממשלתי המבונים שבגינם ניתן לחייב בשכירות או בדמי שימוש. </w:t>
      </w:r>
    </w:p>
  </w:footnote>
  <w:footnote w:id="56">
    <w:p w:rsidR="00F07DF3" w:rsidP="001706BC" w14:paraId="0197AA3F" w14:textId="77777777">
      <w:pPr>
        <w:pStyle w:val="FootnoteText"/>
      </w:pPr>
      <w:r>
        <w:rPr>
          <w:rStyle w:val="FootnoteReference1"/>
        </w:rPr>
        <w:footnoteRef/>
      </w:r>
      <w:r>
        <w:rPr>
          <w:rtl/>
        </w:rPr>
        <w:t xml:space="preserve"> </w:t>
      </w:r>
      <w:r>
        <w:rPr>
          <w:rtl/>
        </w:rPr>
        <w:tab/>
      </w:r>
      <w:r w:rsidRPr="00491839">
        <w:rPr>
          <w:rtl/>
        </w:rPr>
        <w:t>מבנה רשות המיסים/מרכב"ה ברחוב יפו בירושלים ומבנה משרד האוצר הראשי ברחוב קפלן 1 בירושלים.</w:t>
      </w:r>
    </w:p>
  </w:footnote>
  <w:footnote w:id="57">
    <w:p w:rsidR="00F07DF3" w:rsidP="001706BC" w14:paraId="326AD3DB" w14:textId="77777777">
      <w:pPr>
        <w:pStyle w:val="FootnoteText"/>
      </w:pPr>
      <w:r>
        <w:rPr>
          <w:rStyle w:val="FootnoteReference1"/>
        </w:rPr>
        <w:footnoteRef/>
      </w:r>
      <w:r>
        <w:rPr>
          <w:rtl/>
        </w:rPr>
        <w:t xml:space="preserve"> </w:t>
      </w:r>
      <w:r>
        <w:rPr>
          <w:rtl/>
        </w:rPr>
        <w:tab/>
      </w:r>
      <w:r>
        <w:rPr>
          <w:rFonts w:hint="cs"/>
          <w:rtl/>
        </w:rPr>
        <w:t>לפי נתוני מינהל הדיור יש כ-1,200 מבני משרדים מהם כ-70%</w:t>
      </w:r>
      <w:r>
        <w:rPr>
          <w:rFonts w:hint="cs"/>
        </w:rPr>
        <w:t xml:space="preserve"> </w:t>
      </w:r>
      <w:r>
        <w:rPr>
          <w:rFonts w:hint="cs"/>
          <w:rtl/>
        </w:rPr>
        <w:t xml:space="preserve">בבעלות. מכאן כ-840 בניינים בבעלות ובהנחה שבכל בניין יש רק 2 משרדי ממשלה. </w:t>
      </w:r>
    </w:p>
  </w:footnote>
  <w:footnote w:id="58">
    <w:p w:rsidR="00F07DF3" w:rsidP="001706BC" w14:paraId="474E4F67" w14:textId="77777777">
      <w:pPr>
        <w:pStyle w:val="FootnoteText"/>
        <w:rPr>
          <w:rtl/>
        </w:rPr>
      </w:pPr>
      <w:r>
        <w:rPr>
          <w:rStyle w:val="FootnoteReference1"/>
        </w:rPr>
        <w:footnoteRef/>
      </w:r>
      <w:r>
        <w:rPr>
          <w:rtl/>
        </w:rPr>
        <w:t xml:space="preserve"> </w:t>
      </w:r>
      <w:r>
        <w:rPr>
          <w:rtl/>
        </w:rPr>
        <w:tab/>
      </w:r>
      <w:r w:rsidRPr="00CE7BDC">
        <w:rPr>
          <w:rtl/>
        </w:rPr>
        <w:t>החלטה מספר 2320 של הממשלה מיום 31.10.2024</w:t>
      </w:r>
      <w:r>
        <w:rPr>
          <w:rFonts w:hint="cs"/>
          <w:rtl/>
        </w:rPr>
        <w:t>, "</w:t>
      </w:r>
      <w:r w:rsidRPr="00CE7BDC">
        <w:rPr>
          <w:rtl/>
        </w:rPr>
        <w:t>התאמות בתקציב רשות מקרקעי ישראל, מנהל התכנון ורשות הבדואים והתאמת דמי שימוש למחירים ריאליים בשוק</w:t>
      </w:r>
      <w:r>
        <w:rPr>
          <w:rFonts w:hint="cs"/>
          <w:rtl/>
        </w:rPr>
        <w:t>".</w:t>
      </w:r>
    </w:p>
  </w:footnote>
  <w:footnote w:id="59">
    <w:p w:rsidR="00F07DF3" w:rsidP="001706BC" w14:paraId="2248F567" w14:textId="77777777">
      <w:pPr>
        <w:pStyle w:val="FootnoteText"/>
        <w:rPr>
          <w:rtl/>
        </w:rPr>
      </w:pPr>
      <w:r>
        <w:rPr>
          <w:rStyle w:val="FootnoteReference1"/>
        </w:rPr>
        <w:footnoteRef/>
      </w:r>
      <w:r>
        <w:rPr>
          <w:rtl/>
        </w:rPr>
        <w:t xml:space="preserve"> </w:t>
      </w:r>
      <w:r>
        <w:rPr>
          <w:rtl/>
        </w:rPr>
        <w:tab/>
      </w:r>
      <w:r>
        <w:rPr>
          <w:rFonts w:hint="cs"/>
          <w:rtl/>
        </w:rPr>
        <w:t>החלטת ממשלת ישראל, "</w:t>
      </w:r>
      <w:r w:rsidRPr="00CE7ED6">
        <w:rPr>
          <w:rtl/>
        </w:rPr>
        <w:t>התאמות בתקציב רשות מקרקעי ישראל, מנהל התכנון ורשות הבדואים והתאמת דמי שימוש למחירים ריאליים בשוק</w:t>
      </w:r>
      <w:r>
        <w:rPr>
          <w:rFonts w:hint="cs"/>
          <w:rtl/>
        </w:rPr>
        <w:t xml:space="preserve">" (אוקטובר 2024). </w:t>
      </w:r>
    </w:p>
  </w:footnote>
  <w:footnote w:id="60">
    <w:p w:rsidR="00F07DF3" w:rsidP="001706BC" w14:paraId="63FB3D71" w14:textId="77777777">
      <w:pPr>
        <w:pStyle w:val="FootnoteText"/>
        <w:rPr>
          <w:rtl/>
        </w:rPr>
      </w:pPr>
      <w:r>
        <w:rPr>
          <w:rStyle w:val="FootnoteReference1"/>
        </w:rPr>
        <w:footnoteRef/>
      </w:r>
      <w:r>
        <w:rPr>
          <w:rtl/>
        </w:rPr>
        <w:t xml:space="preserve"> </w:t>
      </w:r>
      <w:r>
        <w:rPr>
          <w:rtl/>
        </w:rPr>
        <w:tab/>
      </w:r>
      <w:r>
        <w:rPr>
          <w:rFonts w:hint="cs"/>
          <w:rtl/>
        </w:rPr>
        <w:t>מינהל הדיור הממשלתי, "</w:t>
      </w:r>
      <w:r w:rsidRPr="00CE7ED6">
        <w:rPr>
          <w:rtl/>
        </w:rPr>
        <w:t xml:space="preserve">הארכות תשלום לרבעון שני של שנת 2025 </w:t>
      </w:r>
      <w:r w:rsidRPr="00CE7ED6">
        <w:rPr>
          <w:rFonts w:hint="cs"/>
          <w:rtl/>
        </w:rPr>
        <w:t xml:space="preserve">ו-2023 </w:t>
      </w:r>
      <w:r w:rsidRPr="00CE7ED6">
        <w:rPr>
          <w:rtl/>
        </w:rPr>
        <w:t xml:space="preserve">- </w:t>
      </w:r>
      <w:r w:rsidRPr="00CE7ED6">
        <w:rPr>
          <w:rFonts w:hint="cs"/>
          <w:rtl/>
        </w:rPr>
        <w:t>ב</w:t>
      </w:r>
      <w:r w:rsidRPr="00CE7ED6">
        <w:rPr>
          <w:rtl/>
        </w:rPr>
        <w:t>כל הארץ</w:t>
      </w:r>
      <w:r>
        <w:rPr>
          <w:rFonts w:hint="cs"/>
          <w:rtl/>
        </w:rPr>
        <w:t xml:space="preserve">", התקבלו ביוני 2025. </w:t>
      </w:r>
    </w:p>
  </w:footnote>
  <w:footnote w:id="61">
    <w:p w:rsidR="00F07DF3" w:rsidP="001706BC" w14:paraId="38710DC4" w14:textId="77777777">
      <w:pPr>
        <w:pStyle w:val="FootnoteText"/>
      </w:pPr>
      <w:r>
        <w:rPr>
          <w:rStyle w:val="FootnoteReference1"/>
        </w:rPr>
        <w:footnoteRef/>
      </w:r>
      <w:r>
        <w:rPr>
          <w:rtl/>
        </w:rPr>
        <w:t xml:space="preserve"> </w:t>
      </w:r>
      <w:r>
        <w:rPr>
          <w:rtl/>
        </w:rPr>
        <w:tab/>
      </w:r>
      <w:r>
        <w:rPr>
          <w:rFonts w:hint="cs"/>
          <w:rtl/>
        </w:rPr>
        <w:t xml:space="preserve">פי ארבעה בהנחה שמשך ההתקשרויות הקיימות יארך שנה (ארבעה רבעונים בשנה). </w:t>
      </w:r>
    </w:p>
  </w:footnote>
  <w:footnote w:id="62">
    <w:p w:rsidR="00F07DF3" w:rsidP="001706BC" w14:paraId="6429D964" w14:textId="77777777">
      <w:pPr>
        <w:pStyle w:val="FootnoteText"/>
      </w:pPr>
      <w:r>
        <w:rPr>
          <w:rStyle w:val="FootnoteReference1"/>
        </w:rPr>
        <w:footnoteRef/>
      </w:r>
      <w:r>
        <w:rPr>
          <w:rtl/>
        </w:rPr>
        <w:t xml:space="preserve"> </w:t>
      </w:r>
      <w:r>
        <w:rPr>
          <w:rtl/>
        </w:rPr>
        <w:tab/>
      </w:r>
      <w:r>
        <w:rPr>
          <w:rFonts w:hint="cs"/>
          <w:rtl/>
        </w:rPr>
        <w:t xml:space="preserve">בשל תיעוד ידני ככל הנראה ישנן סיבות דומות שבשל שינויים קטנים בניסוח או טעויות הקלדה כגון היעדר נקודה או מילה נוספת שאופן שלא משנה משמעות. </w:t>
      </w:r>
    </w:p>
  </w:footnote>
  <w:footnote w:id="63">
    <w:p w:rsidR="00F07DF3" w:rsidP="001706BC" w14:paraId="3485AC38" w14:textId="77777777">
      <w:pPr>
        <w:pStyle w:val="FootnoteText"/>
      </w:pPr>
      <w:r>
        <w:rPr>
          <w:rStyle w:val="FootnoteReference1"/>
        </w:rPr>
        <w:footnoteRef/>
      </w:r>
      <w:r>
        <w:rPr>
          <w:rtl/>
        </w:rPr>
        <w:t xml:space="preserve"> </w:t>
      </w:r>
      <w:r>
        <w:rPr>
          <w:rtl/>
        </w:rPr>
        <w:tab/>
      </w:r>
      <w:r>
        <w:rPr>
          <w:rFonts w:hint="cs"/>
          <w:rtl/>
        </w:rPr>
        <w:t xml:space="preserve">שנת המסירה למינהלת הנכסים לצורך טיפול בנכסים אלה: 2 ב-2016, 2 ב-2019, 1 ב-2020, 2 ב-2021, 3 ב-2022, 6 ב-2023, 16 ב-2024, 18 ב-2025 וארבעה שלא פורטו. </w:t>
      </w:r>
    </w:p>
  </w:footnote>
  <w:footnote w:id="64">
    <w:p w:rsidR="00F07DF3" w:rsidP="001706BC" w14:paraId="072CA07C" w14:textId="77777777">
      <w:pPr>
        <w:pStyle w:val="FootnoteText"/>
        <w:rPr>
          <w:rtl/>
        </w:rPr>
      </w:pPr>
      <w:r>
        <w:rPr>
          <w:rStyle w:val="FootnoteReference1"/>
        </w:rPr>
        <w:footnoteRef/>
      </w:r>
      <w:r>
        <w:rPr>
          <w:rtl/>
        </w:rPr>
        <w:t xml:space="preserve"> </w:t>
      </w:r>
      <w:r>
        <w:rPr>
          <w:rtl/>
        </w:rPr>
        <w:tab/>
      </w:r>
      <w:r>
        <w:rPr>
          <w:rFonts w:hint="cs"/>
          <w:rtl/>
        </w:rPr>
        <w:t xml:space="preserve">ה"מ 254 בנושא "התייעלות ממשלתית בצריכת אנרגיה", מיום 1.8.2021. </w:t>
      </w:r>
    </w:p>
  </w:footnote>
  <w:footnote w:id="65">
    <w:p w:rsidR="00F07DF3" w:rsidP="001706BC" w14:paraId="56157B1B" w14:textId="77777777">
      <w:pPr>
        <w:pStyle w:val="FootnoteText"/>
      </w:pPr>
      <w:r>
        <w:rPr>
          <w:rStyle w:val="FootnoteReference1"/>
        </w:rPr>
        <w:footnoteRef/>
      </w:r>
      <w:r>
        <w:rPr>
          <w:rtl/>
        </w:rPr>
        <w:t xml:space="preserve"> </w:t>
      </w:r>
      <w:r>
        <w:rPr>
          <w:rtl/>
        </w:rPr>
        <w:tab/>
      </w:r>
      <w:r w:rsidRPr="00C34DF4">
        <w:t>402</w:t>
      </w:r>
      <w:r w:rsidRPr="00C34DF4">
        <w:rPr>
          <w:rtl/>
        </w:rPr>
        <w:t xml:space="preserve"> מיליון קוט"ש בשנה</w:t>
      </w:r>
      <w:r>
        <w:rPr>
          <w:rFonts w:hint="cs"/>
          <w:rtl/>
        </w:rPr>
        <w:t>. תעריף קוט"ש</w:t>
      </w:r>
      <w:r w:rsidRPr="00C34DF4">
        <w:rPr>
          <w:rtl/>
        </w:rPr>
        <w:t xml:space="preserve"> לפני מע</w:t>
      </w:r>
      <w:r>
        <w:rPr>
          <w:rFonts w:hint="cs"/>
          <w:rtl/>
        </w:rPr>
        <w:t>"</w:t>
      </w:r>
      <w:r w:rsidRPr="00C34DF4">
        <w:rPr>
          <w:rtl/>
        </w:rPr>
        <w:t>מ ל</w:t>
      </w:r>
      <w:r>
        <w:rPr>
          <w:rFonts w:hint="cs"/>
          <w:rtl/>
        </w:rPr>
        <w:t>ש</w:t>
      </w:r>
      <w:r w:rsidRPr="00C34DF4">
        <w:rPr>
          <w:rtl/>
        </w:rPr>
        <w:t>נת 2025 הוא 54 אג</w:t>
      </w:r>
      <w:r>
        <w:rPr>
          <w:rFonts w:hint="cs"/>
          <w:rtl/>
        </w:rPr>
        <w:t>ורות</w:t>
      </w:r>
      <w:r w:rsidRPr="00C34DF4">
        <w:rPr>
          <w:rtl/>
        </w:rPr>
        <w:t xml:space="preserve">. </w:t>
      </w:r>
      <w:r>
        <w:rPr>
          <w:rFonts w:hint="cs"/>
          <w:rtl/>
        </w:rPr>
        <w:t>מכאן</w:t>
      </w:r>
      <w:r w:rsidRPr="00C34DF4">
        <w:rPr>
          <w:rtl/>
        </w:rPr>
        <w:t xml:space="preserve"> </w:t>
      </w:r>
      <w:r>
        <w:rPr>
          <w:rFonts w:hint="cs"/>
          <w:rtl/>
        </w:rPr>
        <w:t>ש</w:t>
      </w:r>
      <w:r w:rsidRPr="00C34DF4">
        <w:rPr>
          <w:rtl/>
        </w:rPr>
        <w:t>העלות הכוללת לשנת 2025 היא 217 מיליון ש"ח</w:t>
      </w:r>
      <w:r>
        <w:rPr>
          <w:rFonts w:hint="cs"/>
          <w:rtl/>
        </w:rPr>
        <w:t>.</w:t>
      </w:r>
    </w:p>
  </w:footnote>
  <w:footnote w:id="66">
    <w:p w:rsidR="00F07DF3" w:rsidP="001706BC" w14:paraId="11208E48" w14:textId="77777777">
      <w:pPr>
        <w:pStyle w:val="FootnoteText"/>
        <w:rPr>
          <w:rtl/>
        </w:rPr>
      </w:pPr>
      <w:r>
        <w:rPr>
          <w:rStyle w:val="FootnoteReference1"/>
        </w:rPr>
        <w:footnoteRef/>
      </w:r>
      <w:r>
        <w:rPr>
          <w:rtl/>
        </w:rPr>
        <w:t xml:space="preserve"> </w:t>
      </w:r>
      <w:r>
        <w:rPr>
          <w:rtl/>
        </w:rPr>
        <w:tab/>
      </w:r>
      <w:r w:rsidRPr="00CE7ED6">
        <w:rPr>
          <w:rFonts w:hint="cs"/>
          <w:rtl/>
        </w:rPr>
        <w:t>החלטת ממשלה 1403 בנושא "תכנית לאומית ליישום היעדים להפחתת פליטות גזי חממה ולהתייעלות אנרגטית" מיום 10.4.2016</w:t>
      </w:r>
      <w:r>
        <w:rPr>
          <w:rFonts w:hint="cs"/>
          <w:rtl/>
        </w:rPr>
        <w:t>.</w:t>
      </w:r>
    </w:p>
  </w:footnote>
  <w:footnote w:id="67">
    <w:p w:rsidR="00F07DF3" w:rsidP="001706BC" w14:paraId="28FF20F9" w14:textId="77777777">
      <w:pPr>
        <w:pStyle w:val="FootnoteText"/>
        <w:rPr>
          <w:rtl/>
        </w:rPr>
      </w:pPr>
      <w:r>
        <w:rPr>
          <w:rStyle w:val="FootnoteReference1"/>
        </w:rPr>
        <w:footnoteRef/>
      </w:r>
      <w:r>
        <w:rPr>
          <w:rtl/>
        </w:rPr>
        <w:t xml:space="preserve"> </w:t>
      </w:r>
      <w:r>
        <w:rPr>
          <w:rtl/>
        </w:rPr>
        <w:tab/>
      </w:r>
      <w:r w:rsidRPr="00CE7ED6">
        <w:rPr>
          <w:rFonts w:hint="cs"/>
          <w:rtl/>
        </w:rPr>
        <w:t xml:space="preserve">מבקר המדינה, </w:t>
      </w:r>
      <w:r w:rsidRPr="00E87AF5">
        <w:rPr>
          <w:rFonts w:hint="eastAsia"/>
          <w:b/>
          <w:bCs/>
          <w:rtl/>
        </w:rPr>
        <w:t>דוח</w:t>
      </w:r>
      <w:r w:rsidRPr="00E87AF5">
        <w:rPr>
          <w:b/>
          <w:bCs/>
          <w:rtl/>
        </w:rPr>
        <w:t xml:space="preserve"> </w:t>
      </w:r>
      <w:r w:rsidRPr="00E87AF5">
        <w:rPr>
          <w:rFonts w:hint="eastAsia"/>
          <w:b/>
          <w:bCs/>
          <w:rtl/>
        </w:rPr>
        <w:t>שנתי</w:t>
      </w:r>
      <w:r w:rsidRPr="00E87AF5">
        <w:rPr>
          <w:b/>
          <w:bCs/>
          <w:rtl/>
        </w:rPr>
        <w:t xml:space="preserve"> 71א</w:t>
      </w:r>
      <w:r>
        <w:rPr>
          <w:rFonts w:hint="cs"/>
          <w:rtl/>
        </w:rPr>
        <w:t xml:space="preserve"> (2020)</w:t>
      </w:r>
      <w:r w:rsidRPr="00CE7ED6">
        <w:rPr>
          <w:rFonts w:hint="cs"/>
          <w:rtl/>
        </w:rPr>
        <w:t xml:space="preserve">, </w:t>
      </w:r>
      <w:r w:rsidRPr="00CE7ED6">
        <w:rPr>
          <w:rtl/>
        </w:rPr>
        <w:t>"קידום אנרגיות מתחדשות והפחתת התלות בדלקים"</w:t>
      </w:r>
      <w:r>
        <w:rPr>
          <w:rFonts w:hint="cs"/>
          <w:rtl/>
        </w:rPr>
        <w:t xml:space="preserve">. </w:t>
      </w:r>
    </w:p>
  </w:footnote>
  <w:footnote w:id="68">
    <w:p w:rsidR="00F07DF3" w:rsidP="001706BC" w14:paraId="5EA0A880" w14:textId="77777777">
      <w:pPr>
        <w:pStyle w:val="FootnoteText"/>
        <w:rPr>
          <w:rtl/>
        </w:rPr>
      </w:pPr>
      <w:r>
        <w:rPr>
          <w:rStyle w:val="FootnoteReference1"/>
        </w:rPr>
        <w:footnoteRef/>
      </w:r>
      <w:r>
        <w:rPr>
          <w:rtl/>
        </w:rPr>
        <w:t xml:space="preserve"> </w:t>
      </w:r>
      <w:r>
        <w:rPr>
          <w:rtl/>
        </w:rPr>
        <w:tab/>
      </w:r>
      <w:r w:rsidRPr="00301CFE">
        <w:rPr>
          <w:rtl/>
        </w:rPr>
        <w:t>מכרז למאגר של חברות לאספקת שירותים להתקנת מתקנים פוטו וולטאיים (</w:t>
      </w:r>
      <w:r w:rsidRPr="00301CFE">
        <w:t>PV</w:t>
      </w:r>
      <w:r w:rsidRPr="00301CFE">
        <w:rPr>
          <w:rtl/>
        </w:rPr>
        <w:t>) (</w:t>
      </w:r>
      <w:r>
        <w:rPr>
          <w:rtl/>
        </w:rPr>
        <w:t xml:space="preserve">להלן - </w:t>
      </w:r>
      <w:r w:rsidRPr="00301CFE">
        <w:rPr>
          <w:rtl/>
        </w:rPr>
        <w:t>מכרז הקבלנים)</w:t>
      </w:r>
      <w:r>
        <w:rPr>
          <w:rFonts w:hint="cs"/>
          <w:rtl/>
        </w:rPr>
        <w:t>; ו</w:t>
      </w:r>
      <w:r w:rsidRPr="00301CFE">
        <w:rPr>
          <w:rtl/>
        </w:rPr>
        <w:t>מכרז לשירותי ייעוץ, ליווי ופיקוח על התקנת מתקנים פוטו וולטאיים לייצור חשמל ותחזוקתם (</w:t>
      </w:r>
      <w:r>
        <w:rPr>
          <w:rtl/>
        </w:rPr>
        <w:t>להלן -</w:t>
      </w:r>
      <w:r w:rsidRPr="00301CFE">
        <w:rPr>
          <w:rtl/>
        </w:rPr>
        <w:t xml:space="preserve"> מכרז היועצים).</w:t>
      </w:r>
    </w:p>
  </w:footnote>
  <w:footnote w:id="69">
    <w:p w:rsidR="00F07DF3" w:rsidRPr="00143965" w:rsidP="001706BC" w14:paraId="546D319B" w14:textId="77777777">
      <w:pPr>
        <w:pStyle w:val="FootnoteText"/>
        <w:rPr>
          <w:rtl/>
        </w:rPr>
      </w:pPr>
      <w:r>
        <w:rPr>
          <w:rStyle w:val="FootnoteReference1"/>
        </w:rPr>
        <w:footnoteRef/>
      </w:r>
      <w:r>
        <w:rPr>
          <w:rtl/>
        </w:rPr>
        <w:t xml:space="preserve"> </w:t>
      </w:r>
      <w:r>
        <w:rPr>
          <w:rtl/>
        </w:rPr>
        <w:tab/>
      </w:r>
      <w:r w:rsidRPr="00CE7ED6">
        <w:rPr>
          <w:rFonts w:hint="cs"/>
          <w:rtl/>
        </w:rPr>
        <w:t>הוראת תכ"ם 16.20.2 בנושא "שירותי ייעוץ, ליווי ופיקוח על התקנה ותחזוקה של מתקנים פוטו וולטאיים לייצור חשמל" מיום 6/7/21</w:t>
      </w:r>
      <w:r>
        <w:rPr>
          <w:rFonts w:hint="cs"/>
          <w:rtl/>
        </w:rPr>
        <w:t xml:space="preserve"> וכן </w:t>
      </w:r>
      <w:r w:rsidRPr="00CE7ED6">
        <w:rPr>
          <w:rFonts w:hint="cs"/>
          <w:rtl/>
        </w:rPr>
        <w:t xml:space="preserve">הוראת תכ"ם 16.20.3 בנושא "אספקת שירותי התקנה ותחזוקה של מתקנים פוטו וולטאיים לייצור חשמל על גגות מבנים ממשלתיים" </w:t>
      </w:r>
      <w:r w:rsidRPr="00CE7ED6">
        <w:rPr>
          <w:rFonts w:hint="eastAsia"/>
          <w:rtl/>
        </w:rPr>
        <w:t>מיום</w:t>
      </w:r>
      <w:r w:rsidRPr="00CE7ED6">
        <w:rPr>
          <w:rtl/>
        </w:rPr>
        <w:t xml:space="preserve"> </w:t>
      </w:r>
      <w:r w:rsidRPr="00CE7ED6">
        <w:rPr>
          <w:rFonts w:hint="cs"/>
          <w:rtl/>
        </w:rPr>
        <w:t>6/7/21.</w:t>
      </w:r>
    </w:p>
  </w:footnote>
  <w:footnote w:id="70">
    <w:p w:rsidR="00F07DF3" w:rsidP="001706BC" w14:paraId="7C14F1DA" w14:textId="77777777">
      <w:pPr>
        <w:pStyle w:val="FootnoteText"/>
        <w:rPr>
          <w:rtl/>
        </w:rPr>
      </w:pPr>
      <w:r w:rsidRPr="00143965">
        <w:rPr>
          <w:rStyle w:val="FootnoteReference1"/>
        </w:rPr>
        <w:footnoteRef/>
      </w:r>
      <w:r w:rsidRPr="00143965">
        <w:rPr>
          <w:rtl/>
        </w:rPr>
        <w:t xml:space="preserve"> </w:t>
      </w:r>
      <w:r w:rsidRPr="00143965">
        <w:rPr>
          <w:rtl/>
        </w:rPr>
        <w:tab/>
      </w:r>
      <w:r w:rsidRPr="00143965">
        <w:rPr>
          <w:rFonts w:hint="cs"/>
          <w:rtl/>
        </w:rPr>
        <w:t xml:space="preserve">המבנים </w:t>
      </w:r>
      <w:r>
        <w:rPr>
          <w:rFonts w:hint="cs"/>
          <w:rtl/>
        </w:rPr>
        <w:t>ש</w:t>
      </w:r>
      <w:r w:rsidRPr="00143965">
        <w:rPr>
          <w:rFonts w:hint="cs"/>
          <w:rtl/>
        </w:rPr>
        <w:t xml:space="preserve">עליהם הוצבו </w:t>
      </w:r>
      <w:r w:rsidRPr="00174758">
        <w:rPr>
          <w:rtl/>
        </w:rPr>
        <w:t>מתקנים פוטו-וולטאיים</w:t>
      </w:r>
      <w:r w:rsidRPr="00174758">
        <w:rPr>
          <w:rFonts w:hint="cs"/>
          <w:rtl/>
        </w:rPr>
        <w:t xml:space="preserve"> </w:t>
      </w:r>
      <w:r w:rsidRPr="00143965">
        <w:rPr>
          <w:rFonts w:hint="cs"/>
          <w:rtl/>
        </w:rPr>
        <w:t>הם:</w:t>
      </w:r>
      <w:r w:rsidRPr="00143965">
        <w:rPr>
          <w:rFonts w:hint="cs"/>
        </w:rPr>
        <w:t xml:space="preserve"> </w:t>
      </w:r>
      <w:r w:rsidRPr="00143965">
        <w:rPr>
          <w:rFonts w:hint="cs"/>
          <w:rtl/>
        </w:rPr>
        <w:t>משרד החוץ, 2 מבנים של משרד הפנים</w:t>
      </w:r>
      <w:r>
        <w:rPr>
          <w:rFonts w:hint="cs"/>
          <w:rtl/>
        </w:rPr>
        <w:t xml:space="preserve"> ו-2 מבנים של משרד השיכון (בירושלים); בתי המשפט (בהרצלייה, באר שבע, רחובות, רמלה, פתח תקווה ואשדוד); 4 מבנים של מעון שקמה (ברעננה); ומבנה של מעון טללים (בדימונה).</w:t>
      </w:r>
    </w:p>
  </w:footnote>
  <w:footnote w:id="71">
    <w:p w:rsidR="00F07DF3" w:rsidP="001706BC" w14:paraId="4A8F43A3" w14:textId="77777777">
      <w:pPr>
        <w:ind w:left="707" w:hanging="707"/>
        <w:rPr>
          <w:rtl/>
        </w:rPr>
      </w:pPr>
      <w:r>
        <w:rPr>
          <w:rStyle w:val="FootnoteReference1"/>
        </w:rPr>
        <w:footnoteRef/>
      </w:r>
      <w:r>
        <w:tab/>
      </w:r>
      <w:r w:rsidRPr="00A316BD">
        <w:rPr>
          <w:szCs w:val="20"/>
          <w:rtl/>
        </w:rPr>
        <w:t xml:space="preserve">קילו וואט פיק הינו ההספק החשמלי של מערכת לייצור חשמל בתנאים אידיאליים </w:t>
      </w:r>
      <w:r>
        <w:rPr>
          <w:rFonts w:hint="cs"/>
          <w:szCs w:val="20"/>
          <w:rtl/>
        </w:rPr>
        <w:t>ו</w:t>
      </w:r>
      <w:r w:rsidRPr="00A316BD">
        <w:rPr>
          <w:szCs w:val="20"/>
          <w:rtl/>
        </w:rPr>
        <w:t>במערכת לייצור חשמל</w:t>
      </w:r>
      <w:r>
        <w:rPr>
          <w:rFonts w:hint="cs"/>
          <w:szCs w:val="20"/>
          <w:rtl/>
        </w:rPr>
        <w:t xml:space="preserve"> </w:t>
      </w:r>
      <w:r w:rsidRPr="00A316BD">
        <w:rPr>
          <w:szCs w:val="20"/>
          <w:rtl/>
        </w:rPr>
        <w:t>פוטו</w:t>
      </w:r>
      <w:r>
        <w:rPr>
          <w:rFonts w:hint="cs"/>
          <w:szCs w:val="20"/>
          <w:rtl/>
        </w:rPr>
        <w:t>-</w:t>
      </w:r>
      <w:r w:rsidRPr="00A316BD">
        <w:rPr>
          <w:szCs w:val="20"/>
          <w:rtl/>
        </w:rPr>
        <w:t xml:space="preserve">ולטאי </w:t>
      </w:r>
      <w:r>
        <w:rPr>
          <w:rFonts w:hint="cs"/>
          <w:szCs w:val="20"/>
          <w:rtl/>
        </w:rPr>
        <w:t>-</w:t>
      </w:r>
      <w:r w:rsidRPr="00A316BD">
        <w:rPr>
          <w:szCs w:val="20"/>
          <w:rtl/>
        </w:rPr>
        <w:t xml:space="preserve"> בתנאי אור ישירים.</w:t>
      </w:r>
    </w:p>
  </w:footnote>
  <w:footnote w:id="72">
    <w:p w:rsidR="00F07DF3" w:rsidP="001706BC" w14:paraId="75229F66" w14:textId="77777777">
      <w:pPr>
        <w:pStyle w:val="FootnoteText"/>
        <w:rPr>
          <w:rtl/>
        </w:rPr>
      </w:pPr>
      <w:r>
        <w:rPr>
          <w:rStyle w:val="FootnoteReference1"/>
        </w:rPr>
        <w:footnoteRef/>
      </w:r>
      <w:r>
        <w:rPr>
          <w:rtl/>
        </w:rPr>
        <w:t xml:space="preserve"> </w:t>
      </w:r>
      <w:r>
        <w:rPr>
          <w:rtl/>
        </w:rPr>
        <w:tab/>
      </w:r>
      <w:r w:rsidRPr="00CE7ED6">
        <w:rPr>
          <w:rFonts w:hint="cs"/>
          <w:rtl/>
        </w:rPr>
        <w:t xml:space="preserve">מבקר המדינה, דוח שנתי 71א, </w:t>
      </w:r>
      <w:r w:rsidRPr="00CE7ED6">
        <w:rPr>
          <w:rtl/>
        </w:rPr>
        <w:t>"קידום אנרגיות מתחדשות והפחתת התלות בדלקים"</w:t>
      </w:r>
      <w:r w:rsidRPr="00CE7ED6">
        <w:rPr>
          <w:rFonts w:hint="cs"/>
          <w:rtl/>
        </w:rPr>
        <w:t>, התשפ"א-2020</w:t>
      </w:r>
      <w:r>
        <w:rPr>
          <w:rFonts w:hint="cs"/>
          <w:rtl/>
        </w:rPr>
        <w:t xml:space="preserve">. </w:t>
      </w:r>
    </w:p>
  </w:footnote>
  <w:footnote w:id="73">
    <w:p w:rsidR="00F07DF3" w:rsidP="001706BC" w14:paraId="4C4A0E6E" w14:textId="77777777">
      <w:pPr>
        <w:pStyle w:val="FootnoteText"/>
        <w:rPr>
          <w:rtl/>
        </w:rPr>
      </w:pPr>
      <w:r>
        <w:rPr>
          <w:rStyle w:val="FootnoteReference1"/>
        </w:rPr>
        <w:footnoteRef/>
      </w:r>
      <w:r>
        <w:rPr>
          <w:rtl/>
        </w:rPr>
        <w:t xml:space="preserve"> </w:t>
      </w:r>
      <w:r>
        <w:rPr>
          <w:rtl/>
        </w:rPr>
        <w:tab/>
      </w:r>
      <w:r>
        <w:rPr>
          <w:rFonts w:hint="cs"/>
          <w:rtl/>
        </w:rPr>
        <w:t xml:space="preserve">התחשיב התבסס על כך שניצולת המערכת היא 80% והתפוקה השנתית עשויה לעמוד על 1,650 קילוואט בשנה, במחיר של 0.52 ש"ח לקילו-וואט. כן צוין כי התפוקה השנתית עשויה להשתנות בהתאם לאזור שבו המערכת ממוקמת. עוד צוין כי מההכנסה יש לנכות את עלות המערכת ותחזוקתה וכי תקופת ההחזר של מתקן פוטו וולטאי עומדת על כ-6 - 8 שנים, בהתאם לגודל הגג והמחיר ההתחלתי של המערכת. </w:t>
      </w:r>
    </w:p>
  </w:footnote>
  <w:footnote w:id="74">
    <w:p w:rsidR="00F07DF3" w:rsidP="001706BC" w14:paraId="50186DE6" w14:textId="77777777">
      <w:pPr>
        <w:pStyle w:val="FootnoteText"/>
        <w:rPr>
          <w:rtl/>
        </w:rPr>
      </w:pPr>
      <w:r>
        <w:rPr>
          <w:rStyle w:val="FootnoteReference1"/>
        </w:rPr>
        <w:footnoteRef/>
      </w:r>
      <w:r>
        <w:rPr>
          <w:rtl/>
        </w:rPr>
        <w:t xml:space="preserve"> </w:t>
      </w:r>
      <w:r>
        <w:rPr>
          <w:rtl/>
        </w:rPr>
        <w:tab/>
      </w:r>
      <w:r>
        <w:rPr>
          <w:rFonts w:hint="cs"/>
        </w:rPr>
        <w:t>KW</w:t>
      </w:r>
      <w:r>
        <w:t>h</w:t>
      </w:r>
      <w:r>
        <w:rPr>
          <w:rFonts w:hint="cs"/>
          <w:rtl/>
        </w:rPr>
        <w:t xml:space="preserve"> - </w:t>
      </w:r>
      <w:r w:rsidRPr="00D31B05">
        <w:rPr>
          <w:rtl/>
        </w:rPr>
        <w:t>קילוואט</w:t>
      </w:r>
      <w:r>
        <w:rPr>
          <w:rFonts w:hint="cs"/>
          <w:rtl/>
        </w:rPr>
        <w:t xml:space="preserve"> ל</w:t>
      </w:r>
      <w:r w:rsidRPr="00D31B05">
        <w:rPr>
          <w:rtl/>
        </w:rPr>
        <w:t>שעה</w:t>
      </w:r>
      <w:r>
        <w:rPr>
          <w:rFonts w:hint="cs"/>
          <w:rtl/>
        </w:rPr>
        <w:t xml:space="preserve"> - ה</w:t>
      </w:r>
      <w:r w:rsidRPr="00D31B05">
        <w:rPr>
          <w:rtl/>
        </w:rPr>
        <w:t>גודל שימושי למדידה של צריכת האנרגיה</w:t>
      </w:r>
      <w:r>
        <w:rPr>
          <w:rFonts w:hint="cs"/>
          <w:rtl/>
        </w:rPr>
        <w:t xml:space="preserve">. יצוין כי מקדם ההמרה של </w:t>
      </w:r>
      <w:r>
        <w:rPr>
          <w:rFonts w:hint="cs"/>
        </w:rPr>
        <w:t>KWP</w:t>
      </w:r>
      <w:r>
        <w:rPr>
          <w:rFonts w:hint="cs"/>
          <w:rtl/>
        </w:rPr>
        <w:t xml:space="preserve"> </w:t>
      </w:r>
      <w:r w:rsidR="00096202">
        <w:rPr>
          <w:rtl/>
        </w:rPr>
        <w:br/>
      </w:r>
      <w:r>
        <w:rPr>
          <w:rFonts w:hint="cs"/>
          <w:rtl/>
        </w:rPr>
        <w:t>ל-</w:t>
      </w:r>
      <w:r>
        <w:rPr>
          <w:rFonts w:hint="cs"/>
        </w:rPr>
        <w:t>KW</w:t>
      </w:r>
      <w:r>
        <w:t>h</w:t>
      </w:r>
      <w:r>
        <w:rPr>
          <w:rFonts w:hint="cs"/>
          <w:rtl/>
        </w:rPr>
        <w:t xml:space="preserve"> הוא 1,650.</w:t>
      </w:r>
    </w:p>
  </w:footnote>
  <w:footnote w:id="75">
    <w:p w:rsidR="00F07DF3" w:rsidP="001706BC" w14:paraId="543CE586" w14:textId="77777777">
      <w:pPr>
        <w:pStyle w:val="FootnoteText"/>
        <w:rPr>
          <w:rtl/>
        </w:rPr>
      </w:pPr>
      <w:r>
        <w:rPr>
          <w:rStyle w:val="FootnoteReference1"/>
        </w:rPr>
        <w:footnoteRef/>
      </w:r>
      <w:r>
        <w:rPr>
          <w:rtl/>
        </w:rPr>
        <w:t xml:space="preserve"> </w:t>
      </w:r>
      <w:r>
        <w:rPr>
          <w:rtl/>
        </w:rPr>
        <w:tab/>
      </w:r>
      <w:r>
        <w:rPr>
          <w:rFonts w:hint="cs"/>
          <w:rtl/>
        </w:rPr>
        <w:t>יצוין כי הערכה זו הינה כללית ואינה רגישה לשינויים בהיקף ייצור החשמל בהתאם לאזור בארץ שבו ממוקם כל אחד ממבני מינהל הדיור.</w:t>
      </w:r>
    </w:p>
  </w:footnote>
  <w:footnote w:id="76">
    <w:p w:rsidR="00F07DF3" w:rsidP="001706BC" w14:paraId="3F3E1EC5" w14:textId="77777777">
      <w:pPr>
        <w:pStyle w:val="FootnoteText"/>
      </w:pPr>
      <w:r>
        <w:rPr>
          <w:rStyle w:val="FootnoteReference1"/>
        </w:rPr>
        <w:footnoteRef/>
      </w:r>
      <w:r>
        <w:rPr>
          <w:rtl/>
        </w:rPr>
        <w:t xml:space="preserve"> </w:t>
      </w:r>
      <w:r>
        <w:rPr>
          <w:rtl/>
        </w:rPr>
        <w:tab/>
      </w:r>
      <w:r>
        <w:rPr>
          <w:rFonts w:hint="cs"/>
          <w:rtl/>
        </w:rPr>
        <w:t xml:space="preserve">מחיר קוט"ש ללא מע"מ בשנת לפי תעריף לייצור </w:t>
      </w:r>
      <w:r w:rsidRPr="000E715C">
        <w:rPr>
          <w:rFonts w:hint="cs"/>
          <w:rtl/>
        </w:rPr>
        <w:t xml:space="preserve">חשמל, </w:t>
      </w:r>
      <w:r w:rsidRPr="000E715C">
        <w:rPr>
          <w:rFonts w:hint="eastAsia"/>
          <w:rtl/>
        </w:rPr>
        <w:t>העומד</w:t>
      </w:r>
      <w:r w:rsidRPr="000E715C">
        <w:rPr>
          <w:rtl/>
        </w:rPr>
        <w:t xml:space="preserve"> </w:t>
      </w:r>
      <w:r w:rsidRPr="000E715C">
        <w:rPr>
          <w:rFonts w:hint="eastAsia"/>
          <w:rtl/>
        </w:rPr>
        <w:t>על</w:t>
      </w:r>
      <w:r w:rsidRPr="000E715C">
        <w:rPr>
          <w:rtl/>
        </w:rPr>
        <w:t xml:space="preserve"> </w:t>
      </w:r>
      <w:r>
        <w:rPr>
          <w:rFonts w:hint="cs"/>
          <w:rtl/>
        </w:rPr>
        <w:t>בין 30 ל</w:t>
      </w:r>
      <w:r w:rsidRPr="000E715C">
        <w:rPr>
          <w:rFonts w:hint="cs"/>
          <w:rtl/>
        </w:rPr>
        <w:t>-</w:t>
      </w:r>
      <w:r>
        <w:rPr>
          <w:rFonts w:hint="cs"/>
          <w:rtl/>
        </w:rPr>
        <w:t>35</w:t>
      </w:r>
      <w:r w:rsidRPr="000E715C">
        <w:rPr>
          <w:rFonts w:hint="cs"/>
          <w:rtl/>
        </w:rPr>
        <w:t xml:space="preserve"> אגורות.</w:t>
      </w:r>
    </w:p>
  </w:footnote>
  <w:footnote w:id="77">
    <w:p w:rsidR="00F07DF3" w:rsidP="001706BC" w14:paraId="4D2F4448" w14:textId="77777777">
      <w:pPr>
        <w:pStyle w:val="FootnoteText"/>
      </w:pPr>
      <w:r>
        <w:rPr>
          <w:rStyle w:val="FootnoteReference1"/>
        </w:rPr>
        <w:footnoteRef/>
      </w:r>
      <w:r>
        <w:rPr>
          <w:rtl/>
        </w:rPr>
        <w:t xml:space="preserve"> </w:t>
      </w:r>
      <w:r>
        <w:rPr>
          <w:rtl/>
        </w:rPr>
        <w:tab/>
      </w:r>
      <w:r>
        <w:rPr>
          <w:rFonts w:hint="cs"/>
          <w:rtl/>
        </w:rPr>
        <w:t xml:space="preserve">בשימוש עצמי בחשמל, הוצאות החשמל שהיו נחסכות גבוה יותר (מעל 50 אגורות לקוט"ש) מתעריף החשמל שמשולם מהתעריף של מכירת החשמל על ידי היזם (30 עד 35 אגורות לקוט"ש). </w:t>
      </w:r>
    </w:p>
  </w:footnote>
  <w:footnote w:id="78">
    <w:p w:rsidR="00F07DF3" w:rsidP="001706BC" w14:paraId="295B5A65" w14:textId="77777777">
      <w:pPr>
        <w:pStyle w:val="FootnoteText"/>
      </w:pPr>
      <w:r>
        <w:rPr>
          <w:rStyle w:val="FootnoteReference1"/>
        </w:rPr>
        <w:footnoteRef/>
      </w:r>
      <w:r>
        <w:rPr>
          <w:rtl/>
        </w:rPr>
        <w:t xml:space="preserve"> </w:t>
      </w:r>
      <w:r>
        <w:rPr>
          <w:rtl/>
        </w:rPr>
        <w:tab/>
      </w:r>
      <w:r>
        <w:rPr>
          <w:rFonts w:hint="cs"/>
          <w:rtl/>
        </w:rPr>
        <w:t xml:space="preserve">כן ציין מינהל הדיור כי </w:t>
      </w:r>
      <w:r w:rsidRPr="00FC5B96">
        <w:rPr>
          <w:rtl/>
        </w:rPr>
        <w:t>מבדיקות שעשה, ייצור חשמל בהספקה עצמית (כיזם) או רכישתו מספק פרטי - זולים משמעותית מרכישתו מחברת החשמל.</w:t>
      </w:r>
    </w:p>
  </w:footnote>
  <w:footnote w:id="79">
    <w:p w:rsidR="00F07DF3" w:rsidP="001706BC" w14:paraId="30A79F2C" w14:textId="77777777">
      <w:pPr>
        <w:pStyle w:val="FootnoteText"/>
      </w:pPr>
      <w:r>
        <w:rPr>
          <w:rStyle w:val="FootnoteReference1"/>
        </w:rPr>
        <w:footnoteRef/>
      </w:r>
      <w:r>
        <w:rPr>
          <w:rtl/>
        </w:rPr>
        <w:t xml:space="preserve"> </w:t>
      </w:r>
      <w:r>
        <w:rPr>
          <w:rtl/>
        </w:rPr>
        <w:tab/>
      </w:r>
      <w:r>
        <w:rPr>
          <w:rFonts w:hint="cs"/>
          <w:rtl/>
        </w:rPr>
        <w:t xml:space="preserve">ראו מבקר המדינה </w:t>
      </w:r>
      <w:r w:rsidRPr="003234CF">
        <w:rPr>
          <w:rFonts w:hint="cs"/>
          <w:b/>
          <w:bCs/>
          <w:rtl/>
        </w:rPr>
        <w:t>דוח שנתי 71א (2020)</w:t>
      </w:r>
      <w:r>
        <w:rPr>
          <w:rFonts w:hint="cs"/>
          <w:rtl/>
        </w:rPr>
        <w:t xml:space="preserve"> "התייעלות אנרגטית".</w:t>
      </w:r>
    </w:p>
  </w:footnote>
  <w:footnote w:id="80">
    <w:p w:rsidR="00F07DF3" w:rsidP="001706BC" w14:paraId="29922397" w14:textId="77777777">
      <w:pPr>
        <w:pStyle w:val="FootnoteText"/>
      </w:pPr>
      <w:r>
        <w:rPr>
          <w:rStyle w:val="FootnoteReference1"/>
        </w:rPr>
        <w:footnoteRef/>
      </w:r>
      <w:r>
        <w:rPr>
          <w:rtl/>
        </w:rPr>
        <w:t xml:space="preserve"> </w:t>
      </w:r>
      <w:r>
        <w:rPr>
          <w:rtl/>
        </w:rPr>
        <w:tab/>
      </w:r>
      <w:r w:rsidRPr="00BD7259">
        <w:rPr>
          <w:rtl/>
        </w:rPr>
        <w:t>צ'ילר (</w:t>
      </w:r>
      <w:r w:rsidRPr="00BD7259">
        <w:t>Chiller</w:t>
      </w:r>
      <w:r w:rsidRPr="00BD7259">
        <w:rPr>
          <w:rtl/>
        </w:rPr>
        <w:t>) הוא מערכת קירור מרכזית, המבוססת על קירור מים במקום אוויר, ומשמשת למיזוג חללים גדולים</w:t>
      </w:r>
      <w:r>
        <w:rPr>
          <w:rFonts w:hint="cs"/>
          <w:rtl/>
        </w:rPr>
        <w:t>.</w:t>
      </w:r>
      <w:r w:rsidRPr="00BD7259">
        <w:rPr>
          <w:rtl/>
        </w:rPr>
        <w:t xml:space="preserve"> </w:t>
      </w:r>
    </w:p>
  </w:footnote>
  <w:footnote w:id="81">
    <w:p w:rsidR="00F07DF3" w:rsidP="001706BC" w14:paraId="666C3211" w14:textId="77777777">
      <w:pPr>
        <w:pStyle w:val="FootnoteText"/>
      </w:pPr>
      <w:r>
        <w:rPr>
          <w:rStyle w:val="FootnoteReference1"/>
        </w:rPr>
        <w:footnoteRef/>
      </w:r>
      <w:r>
        <w:rPr>
          <w:rtl/>
        </w:rPr>
        <w:t xml:space="preserve"> </w:t>
      </w:r>
      <w:r>
        <w:rPr>
          <w:rtl/>
        </w:rPr>
        <w:tab/>
        <w:t>מדינת ישראל התחייבה במסגרת הסכמים בין</w:t>
      </w:r>
      <w:r>
        <w:rPr>
          <w:rFonts w:hint="cs"/>
          <w:rtl/>
        </w:rPr>
        <w:t>-</w:t>
      </w:r>
      <w:r>
        <w:rPr>
          <w:rtl/>
        </w:rPr>
        <w:t>לאומיים להשתתף</w:t>
      </w:r>
      <w:r>
        <w:rPr>
          <w:rFonts w:hint="cs"/>
          <w:rtl/>
        </w:rPr>
        <w:t xml:space="preserve"> </w:t>
      </w:r>
      <w:r>
        <w:rPr>
          <w:rtl/>
        </w:rPr>
        <w:t>במאמץ העולמי להתמודדות עם משבר האקלים, והציבה לעצמה יעד משמעותי שעד שנת 2030 30% מייצור החשמל</w:t>
      </w:r>
      <w:r>
        <w:rPr>
          <w:rFonts w:hint="cs"/>
          <w:rtl/>
        </w:rPr>
        <w:t xml:space="preserve"> </w:t>
      </w:r>
      <w:r>
        <w:rPr>
          <w:rtl/>
        </w:rPr>
        <w:t>יהיה מאנרגיה מתחדשת</w:t>
      </w:r>
      <w:r>
        <w:rPr>
          <w:rFonts w:hint="cs"/>
          <w:rtl/>
        </w:rPr>
        <w:t>.</w:t>
      </w:r>
    </w:p>
  </w:footnote>
  <w:footnote w:id="82">
    <w:p w:rsidR="00F07DF3" w:rsidP="001706BC" w14:paraId="5FC9AAB0" w14:textId="77777777">
      <w:pPr>
        <w:pStyle w:val="FootnoteText"/>
        <w:rPr>
          <w:rtl/>
        </w:rPr>
      </w:pPr>
      <w:r>
        <w:rPr>
          <w:rStyle w:val="FootnoteReference1"/>
        </w:rPr>
        <w:footnoteRef/>
      </w:r>
      <w:r>
        <w:rPr>
          <w:rtl/>
        </w:rPr>
        <w:t xml:space="preserve"> </w:t>
      </w:r>
      <w:r>
        <w:rPr>
          <w:rtl/>
        </w:rPr>
        <w:tab/>
      </w:r>
      <w:r w:rsidRPr="00776545">
        <w:rPr>
          <w:rtl/>
        </w:rPr>
        <w:t>הוראה 7.1.1</w:t>
      </w:r>
      <w:r>
        <w:rPr>
          <w:rFonts w:hint="cs"/>
          <w:rtl/>
        </w:rPr>
        <w:t>,</w:t>
      </w:r>
      <w:r w:rsidRPr="00776545">
        <w:rPr>
          <w:rtl/>
        </w:rPr>
        <w:t xml:space="preserve"> ועדות מכרזים וועדות פטור בממשלה</w:t>
      </w:r>
      <w:r>
        <w:rPr>
          <w:rFonts w:hint="cs"/>
          <w:rtl/>
        </w:rPr>
        <w:t>.</w:t>
      </w:r>
    </w:p>
  </w:footnote>
  <w:footnote w:id="83">
    <w:p w:rsidR="00F07DF3" w:rsidP="001706BC" w14:paraId="56A60D15" w14:textId="77777777">
      <w:pPr>
        <w:pStyle w:val="FootnoteText"/>
        <w:rPr>
          <w:rtl/>
        </w:rPr>
      </w:pPr>
      <w:r>
        <w:rPr>
          <w:rStyle w:val="FootnoteReference1"/>
        </w:rPr>
        <w:footnoteRef/>
      </w:r>
      <w:r>
        <w:rPr>
          <w:rtl/>
        </w:rPr>
        <w:t xml:space="preserve"> </w:t>
      </w:r>
      <w:r>
        <w:rPr>
          <w:rtl/>
        </w:rPr>
        <w:tab/>
      </w:r>
      <w:r w:rsidRPr="00CE7ED6">
        <w:rPr>
          <w:b/>
          <w:bCs/>
          <w:rtl/>
        </w:rPr>
        <w:t>דוח</w:t>
      </w:r>
      <w:r w:rsidRPr="009A1213">
        <w:rPr>
          <w:b/>
          <w:bCs/>
          <w:rtl/>
        </w:rPr>
        <w:t xml:space="preserve"> שנתי של מבקר המדינה</w:t>
      </w:r>
      <w:r>
        <w:rPr>
          <w:rFonts w:hint="cs"/>
          <w:rtl/>
        </w:rPr>
        <w:t xml:space="preserve">, </w:t>
      </w:r>
      <w:r w:rsidRPr="00FA6053">
        <w:rPr>
          <w:rtl/>
        </w:rPr>
        <w:t>ינואר 2024</w:t>
      </w:r>
      <w:r>
        <w:rPr>
          <w:rFonts w:hint="cs"/>
          <w:rtl/>
        </w:rPr>
        <w:t xml:space="preserve">. </w:t>
      </w:r>
    </w:p>
  </w:footnote>
  <w:footnote w:id="84">
    <w:p w:rsidR="00F07DF3" w:rsidP="001706BC" w14:paraId="3B50D517" w14:textId="77777777">
      <w:pPr>
        <w:pStyle w:val="FootnoteText"/>
      </w:pPr>
      <w:r>
        <w:rPr>
          <w:rStyle w:val="FootnoteReference1"/>
        </w:rPr>
        <w:footnoteRef/>
      </w:r>
      <w:r>
        <w:rPr>
          <w:rtl/>
        </w:rPr>
        <w:t xml:space="preserve"> </w:t>
      </w:r>
      <w:r>
        <w:rPr>
          <w:rtl/>
        </w:rPr>
        <w:tab/>
      </w:r>
      <w:r w:rsidRPr="009A1213">
        <w:rPr>
          <w:rFonts w:hint="cs"/>
          <w:rtl/>
        </w:rPr>
        <w:t>מבקר המדינה,</w:t>
      </w:r>
      <w:r>
        <w:rPr>
          <w:rFonts w:hint="cs"/>
          <w:b/>
          <w:bCs/>
          <w:rtl/>
        </w:rPr>
        <w:t xml:space="preserve"> </w:t>
      </w:r>
      <w:r w:rsidRPr="00CE7ED6">
        <w:rPr>
          <w:b/>
          <w:bCs/>
          <w:rtl/>
        </w:rPr>
        <w:t>דוח</w:t>
      </w:r>
      <w:r w:rsidRPr="009A1213">
        <w:rPr>
          <w:b/>
          <w:bCs/>
          <w:rtl/>
        </w:rPr>
        <w:t xml:space="preserve"> שנתי 64א</w:t>
      </w:r>
      <w:r>
        <w:rPr>
          <w:rFonts w:hint="cs"/>
          <w:rtl/>
        </w:rPr>
        <w:t xml:space="preserve"> (2013). </w:t>
      </w:r>
    </w:p>
  </w:footnote>
  <w:footnote w:id="85">
    <w:p w:rsidR="00F07DF3" w:rsidP="001706BC" w14:paraId="270BB3DD" w14:textId="77777777">
      <w:pPr>
        <w:pStyle w:val="FootnoteText"/>
        <w:rPr>
          <w:rtl/>
        </w:rPr>
      </w:pPr>
      <w:r>
        <w:rPr>
          <w:rStyle w:val="FootnoteReference1"/>
        </w:rPr>
        <w:footnoteRef/>
      </w:r>
      <w:r>
        <w:rPr>
          <w:rtl/>
        </w:rPr>
        <w:t xml:space="preserve"> </w:t>
      </w:r>
      <w:r>
        <w:rPr>
          <w:rtl/>
        </w:rPr>
        <w:tab/>
      </w:r>
      <w:r w:rsidRPr="00CE7ED6">
        <w:rPr>
          <w:rtl/>
        </w:rPr>
        <w:t>מכרז</w:t>
      </w:r>
      <w:r>
        <w:rPr>
          <w:rtl/>
        </w:rPr>
        <w:t xml:space="preserve"> פומבי מס' חט/מד-2 למינהלת ש</w:t>
      </w:r>
      <w:r>
        <w:rPr>
          <w:rFonts w:hint="cs"/>
          <w:rtl/>
        </w:rPr>
        <w:t>י</w:t>
      </w:r>
      <w:r>
        <w:rPr>
          <w:rtl/>
        </w:rPr>
        <w:t xml:space="preserve">רותי ניהול נכסים, אוגוסט 2016. </w:t>
      </w:r>
    </w:p>
  </w:footnote>
  <w:footnote w:id="86">
    <w:p w:rsidR="00F07DF3" w:rsidP="001706BC" w14:paraId="06FFFD54" w14:textId="77777777">
      <w:pPr>
        <w:pStyle w:val="FootnoteText"/>
        <w:rPr>
          <w:rtl/>
        </w:rPr>
      </w:pPr>
      <w:r>
        <w:rPr>
          <w:rStyle w:val="FootnoteReference1"/>
        </w:rPr>
        <w:footnoteRef/>
      </w:r>
      <w:r>
        <w:rPr>
          <w:rtl/>
        </w:rPr>
        <w:t xml:space="preserve"> </w:t>
      </w:r>
      <w:r>
        <w:rPr>
          <w:rtl/>
        </w:rPr>
        <w:tab/>
      </w:r>
      <w:r>
        <w:rPr>
          <w:rFonts w:hint="cs"/>
          <w:rtl/>
        </w:rPr>
        <w:t xml:space="preserve">הוצאות עבור </w:t>
      </w:r>
      <w:r w:rsidRPr="0004471E">
        <w:rPr>
          <w:rtl/>
        </w:rPr>
        <w:t>מינהלת הנכסים</w:t>
      </w:r>
      <w:r>
        <w:rPr>
          <w:rFonts w:hint="cs"/>
          <w:rtl/>
        </w:rPr>
        <w:t xml:space="preserve"> בשנים היו 8.7 מיליון ש"ח בשנת 2020 עד 20.5 מיליון ש"ח בשנת 2025 והסתכמו ב-82.4 מיליון ש"ח.</w:t>
      </w:r>
    </w:p>
  </w:footnote>
  <w:footnote w:id="87">
    <w:p w:rsidR="00F07DF3" w:rsidP="001706BC" w14:paraId="25A64367" w14:textId="77777777">
      <w:pPr>
        <w:pStyle w:val="FootnoteText"/>
        <w:rPr>
          <w:rtl/>
        </w:rPr>
      </w:pPr>
      <w:r>
        <w:rPr>
          <w:rStyle w:val="FootnoteReference1"/>
        </w:rPr>
        <w:footnoteRef/>
      </w:r>
      <w:r>
        <w:rPr>
          <w:rtl/>
        </w:rPr>
        <w:t xml:space="preserve"> </w:t>
      </w:r>
      <w:r>
        <w:rPr>
          <w:rtl/>
        </w:rPr>
        <w:tab/>
      </w:r>
      <w:r w:rsidRPr="003E2988">
        <w:rPr>
          <w:rFonts w:hint="cs"/>
          <w:rtl/>
        </w:rPr>
        <w:t xml:space="preserve">עם ביצוע סקר הנכסים הקיים שמועד תחילתו </w:t>
      </w:r>
      <w:r>
        <w:rPr>
          <w:rFonts w:hint="cs"/>
          <w:rtl/>
        </w:rPr>
        <w:t>המדויק</w:t>
      </w:r>
      <w:r w:rsidRPr="003E2988">
        <w:rPr>
          <w:rFonts w:hint="cs"/>
          <w:rtl/>
        </w:rPr>
        <w:t xml:space="preserve"> </w:t>
      </w:r>
      <w:r>
        <w:rPr>
          <w:rFonts w:hint="cs"/>
          <w:rtl/>
        </w:rPr>
        <w:t>אינו</w:t>
      </w:r>
      <w:r w:rsidRPr="003E2988">
        <w:rPr>
          <w:rFonts w:hint="cs"/>
          <w:rtl/>
        </w:rPr>
        <w:t xml:space="preserve"> ידוע.</w:t>
      </w:r>
      <w:r>
        <w:rPr>
          <w:rFonts w:hint="cs"/>
          <w:b/>
          <w:bCs/>
          <w:rtl/>
        </w:rPr>
        <w:t xml:space="preserve"> </w:t>
      </w:r>
    </w:p>
  </w:footnote>
  <w:footnote w:id="88">
    <w:p w:rsidR="00F07DF3" w:rsidP="001706BC" w14:paraId="76748F9F" w14:textId="77777777">
      <w:pPr>
        <w:pStyle w:val="FootnoteText"/>
      </w:pPr>
      <w:r>
        <w:rPr>
          <w:rStyle w:val="FootnoteReference1"/>
        </w:rPr>
        <w:footnoteRef/>
      </w:r>
      <w:r>
        <w:rPr>
          <w:rtl/>
        </w:rPr>
        <w:t xml:space="preserve"> </w:t>
      </w:r>
      <w:r>
        <w:rPr>
          <w:rtl/>
        </w:rPr>
        <w:tab/>
      </w:r>
      <w:r>
        <w:rPr>
          <w:rFonts w:hint="cs"/>
          <w:rtl/>
        </w:rPr>
        <w:t>בדוח מבקר המדינה בנושא "</w:t>
      </w:r>
      <w:r w:rsidRPr="00365A68">
        <w:rPr>
          <w:rtl/>
        </w:rPr>
        <w:t>חברת קו צינור אירופה אסיה (קצא"א) - ביקורת פיננסית והיבטים שונים בפעילותה</w:t>
      </w:r>
      <w:r>
        <w:rPr>
          <w:rFonts w:hint="cs"/>
          <w:rtl/>
        </w:rPr>
        <w:t xml:space="preserve">" (2025), המליץ משרד מבקר המדינה לעניין התלות בספק שירות חיצוני </w:t>
      </w:r>
      <w:r>
        <w:rPr>
          <w:rtl/>
        </w:rPr>
        <w:t xml:space="preserve">לבחון את האפשרות להחליף </w:t>
      </w:r>
      <w:r>
        <w:rPr>
          <w:rFonts w:hint="cs"/>
          <w:rtl/>
        </w:rPr>
        <w:t xml:space="preserve">יועץ </w:t>
      </w:r>
      <w:r>
        <w:rPr>
          <w:rtl/>
        </w:rPr>
        <w:t xml:space="preserve">חיצוני </w:t>
      </w:r>
      <w:r>
        <w:rPr>
          <w:rFonts w:hint="cs"/>
          <w:rtl/>
        </w:rPr>
        <w:t>לחברה, וזאת,</w:t>
      </w:r>
      <w:r>
        <w:rPr>
          <w:rtl/>
        </w:rPr>
        <w:t xml:space="preserve"> בין היתר</w:t>
      </w:r>
      <w:r>
        <w:rPr>
          <w:rFonts w:hint="cs"/>
          <w:rtl/>
        </w:rPr>
        <w:t>,</w:t>
      </w:r>
      <w:r>
        <w:rPr>
          <w:rtl/>
        </w:rPr>
        <w:t xml:space="preserve"> כדי להפחית את התלות ב</w:t>
      </w:r>
      <w:r>
        <w:rPr>
          <w:rFonts w:hint="cs"/>
          <w:rtl/>
        </w:rPr>
        <w:t>ו</w:t>
      </w:r>
      <w:r>
        <w:rPr>
          <w:rtl/>
        </w:rPr>
        <w:t xml:space="preserve"> ולשמר את ליבת</w:t>
      </w:r>
      <w:r>
        <w:rPr>
          <w:rFonts w:hint="cs"/>
          <w:rtl/>
        </w:rPr>
        <w:t xml:space="preserve"> </w:t>
      </w:r>
      <w:r>
        <w:rPr>
          <w:rtl/>
        </w:rPr>
        <w:t>הידע המשפטי המקצועי של החברה בידיה ולא בידי גורם חיצוני.</w:t>
      </w:r>
    </w:p>
  </w:footnote>
  <w:footnote w:id="89">
    <w:p w:rsidR="00F07DF3" w:rsidP="001706BC" w14:paraId="70B6B25B" w14:textId="77777777">
      <w:pPr>
        <w:pStyle w:val="FootnoteText"/>
        <w:rPr>
          <w:rtl/>
        </w:rPr>
      </w:pPr>
      <w:r>
        <w:rPr>
          <w:rStyle w:val="FootnoteReference1"/>
        </w:rPr>
        <w:footnoteRef/>
      </w:r>
      <w:r>
        <w:rPr>
          <w:rtl/>
        </w:rPr>
        <w:t xml:space="preserve"> </w:t>
      </w:r>
      <w:r>
        <w:rPr>
          <w:rtl/>
        </w:rPr>
        <w:tab/>
      </w:r>
      <w:r w:rsidRPr="003D643C">
        <w:rPr>
          <w:rtl/>
        </w:rPr>
        <w:t>בהתאם לתיקון 7 בחוק רשות מקרקעי ישראל התשכ"ט-1960, הפך מינהל מקרקעי ישראל לרשות ממשלתית החל ממרץ 2013.</w:t>
      </w:r>
    </w:p>
  </w:footnote>
  <w:footnote w:id="90">
    <w:p w:rsidR="00F07DF3" w:rsidP="001706BC" w14:paraId="2BE546F8" w14:textId="77777777">
      <w:pPr>
        <w:pStyle w:val="FootnoteText"/>
      </w:pPr>
      <w:r>
        <w:rPr>
          <w:rStyle w:val="FootnoteReference1"/>
        </w:rPr>
        <w:footnoteRef/>
      </w:r>
      <w:r>
        <w:rPr>
          <w:rtl/>
        </w:rPr>
        <w:t xml:space="preserve"> </w:t>
      </w:r>
      <w:r>
        <w:rPr>
          <w:rtl/>
        </w:rPr>
        <w:tab/>
      </w:r>
      <w:r>
        <w:rPr>
          <w:rFonts w:hint="cs"/>
          <w:rtl/>
        </w:rPr>
        <w:t xml:space="preserve">סעיף 4.12 "הקצאת קרקע למשרדי הממשלה" בקובץ החלטות מועצת מקרקעי ישראל (ספטמבר 2025). </w:t>
      </w:r>
    </w:p>
  </w:footnote>
  <w:footnote w:id="91">
    <w:p w:rsidR="00F07DF3" w:rsidP="001706BC" w14:paraId="15E05FF4" w14:textId="77777777">
      <w:pPr>
        <w:pStyle w:val="FootnoteText"/>
      </w:pPr>
      <w:r>
        <w:rPr>
          <w:rStyle w:val="FootnoteReference1"/>
        </w:rPr>
        <w:footnoteRef/>
      </w:r>
      <w:r>
        <w:rPr>
          <w:rtl/>
        </w:rPr>
        <w:t xml:space="preserve"> </w:t>
      </w:r>
      <w:r>
        <w:rPr>
          <w:rtl/>
        </w:rPr>
        <w:tab/>
      </w:r>
      <w:r>
        <w:rPr>
          <w:rFonts w:hint="cs"/>
          <w:rtl/>
        </w:rPr>
        <w:t xml:space="preserve">קרי מתקופת המנדט הבריטי. </w:t>
      </w:r>
    </w:p>
  </w:footnote>
  <w:footnote w:id="92">
    <w:p w:rsidR="00F07DF3" w:rsidP="001706BC" w14:paraId="5BCDCE88" w14:textId="77777777">
      <w:pPr>
        <w:pStyle w:val="FootnoteText"/>
        <w:rPr>
          <w:rtl/>
        </w:rPr>
      </w:pPr>
      <w:r>
        <w:rPr>
          <w:rStyle w:val="FootnoteReference1"/>
        </w:rPr>
        <w:footnoteRef/>
      </w:r>
      <w:r>
        <w:rPr>
          <w:rtl/>
        </w:rPr>
        <w:t xml:space="preserve"> </w:t>
      </w:r>
      <w:r>
        <w:rPr>
          <w:rtl/>
        </w:rPr>
        <w:tab/>
      </w:r>
      <w:bookmarkStart w:id="65" w:name="_Hlk222044556"/>
      <w:r w:rsidRPr="000C0848">
        <w:rPr>
          <w:rtl/>
        </w:rPr>
        <w:t>מצודות טיגארט (</w:t>
      </w:r>
      <w:r>
        <w:t>(</w:t>
      </w:r>
      <w:r w:rsidRPr="000C0848">
        <w:t>Tegart</w:t>
      </w:r>
      <w:r w:rsidRPr="000C0848">
        <w:rPr>
          <w:rtl/>
        </w:rPr>
        <w:t xml:space="preserve">, הן שרשרת מצדיות ומצודות משטרה שהוקמו בארץ ישראל </w:t>
      </w:r>
      <w:r>
        <w:rPr>
          <w:rFonts w:hint="cs"/>
          <w:rtl/>
        </w:rPr>
        <w:t xml:space="preserve">בתקופת המנדט הבריטי. </w:t>
      </w:r>
      <w:r w:rsidRPr="000C0848">
        <w:rPr>
          <w:rtl/>
        </w:rPr>
        <w:t>בחלק מתחנות אלה שולבו משרדי ממשלה</w:t>
      </w:r>
      <w:r>
        <w:rPr>
          <w:rFonts w:hint="cs"/>
          <w:rtl/>
        </w:rPr>
        <w:t xml:space="preserve">. </w:t>
      </w:r>
      <w:bookmarkEnd w:id="65"/>
    </w:p>
  </w:footnote>
  <w:footnote w:id="93">
    <w:p w:rsidR="00F07DF3" w:rsidP="001706BC" w14:paraId="01792EC5" w14:textId="77777777">
      <w:pPr>
        <w:pStyle w:val="FootnoteText"/>
        <w:rPr>
          <w:rtl/>
        </w:rPr>
      </w:pPr>
      <w:r>
        <w:rPr>
          <w:rStyle w:val="FootnoteReference1"/>
        </w:rPr>
        <w:footnoteRef/>
      </w:r>
      <w:r>
        <w:rPr>
          <w:rtl/>
        </w:rPr>
        <w:t xml:space="preserve"> </w:t>
      </w:r>
      <w:r>
        <w:rPr>
          <w:rtl/>
        </w:rPr>
        <w:tab/>
      </w:r>
      <w:r w:rsidRPr="00CE7ED6">
        <w:rPr>
          <w:rFonts w:hint="cs"/>
          <w:rtl/>
        </w:rPr>
        <w:t>פגישה</w:t>
      </w:r>
      <w:r>
        <w:rPr>
          <w:rFonts w:hint="cs"/>
          <w:rtl/>
        </w:rPr>
        <w:t xml:space="preserve"> שערך משרד מבקר המדינה עם נציגי רמ"י ביולי 2025.</w:t>
      </w:r>
    </w:p>
  </w:footnote>
  <w:footnote w:id="94">
    <w:p w:rsidR="00F07DF3" w:rsidP="001706BC" w14:paraId="2103FC9B" w14:textId="77777777">
      <w:pPr>
        <w:pStyle w:val="FootnoteText"/>
        <w:rPr>
          <w:rtl/>
        </w:rPr>
      </w:pPr>
      <w:r>
        <w:rPr>
          <w:rStyle w:val="FootnoteReference1"/>
        </w:rPr>
        <w:footnoteRef/>
      </w:r>
      <w:r>
        <w:rPr>
          <w:rtl/>
        </w:rPr>
        <w:t xml:space="preserve"> </w:t>
      </w:r>
      <w:r>
        <w:rPr>
          <w:rtl/>
        </w:rPr>
        <w:tab/>
      </w:r>
      <w:r>
        <w:rPr>
          <w:rFonts w:hint="cs"/>
          <w:rtl/>
        </w:rPr>
        <w:t>סיכום דיון חשכ"ל מיולי 2007.</w:t>
      </w:r>
    </w:p>
  </w:footnote>
  <w:footnote w:id="95">
    <w:p w:rsidR="00F07DF3" w:rsidP="001706BC" w14:paraId="30FE9343" w14:textId="77777777">
      <w:pPr>
        <w:pStyle w:val="FootnoteText"/>
      </w:pPr>
      <w:r>
        <w:rPr>
          <w:rStyle w:val="FootnoteReference1"/>
        </w:rPr>
        <w:footnoteRef/>
      </w:r>
      <w:r>
        <w:rPr>
          <w:rtl/>
        </w:rPr>
        <w:t xml:space="preserve"> </w:t>
      </w:r>
      <w:r>
        <w:rPr>
          <w:rtl/>
        </w:rPr>
        <w:tab/>
      </w:r>
      <w:r>
        <w:rPr>
          <w:rFonts w:hint="cs"/>
          <w:rtl/>
        </w:rPr>
        <w:t xml:space="preserve">סיכום דיון מנהל לשכת מינהל מקרקעי ישראל מדצמבר 2008. </w:t>
      </w:r>
    </w:p>
  </w:footnote>
  <w:footnote w:id="96">
    <w:p w:rsidR="00F07DF3" w:rsidP="001706BC" w14:paraId="31644539" w14:textId="77777777">
      <w:pPr>
        <w:pStyle w:val="FootnoteText"/>
        <w:rPr>
          <w:rtl/>
        </w:rPr>
      </w:pPr>
      <w:r>
        <w:rPr>
          <w:rStyle w:val="FootnoteReference1"/>
        </w:rPr>
        <w:footnoteRef/>
      </w:r>
      <w:r>
        <w:rPr>
          <w:rtl/>
        </w:rPr>
        <w:t xml:space="preserve"> </w:t>
      </w:r>
      <w:r>
        <w:rPr>
          <w:rtl/>
        </w:rPr>
        <w:tab/>
      </w:r>
      <w:r>
        <w:rPr>
          <w:rFonts w:hint="cs"/>
          <w:rtl/>
        </w:rPr>
        <w:t>התייחסות מנהל מינהל מקרקעי ישראל בנושא נכסי רשות פיתוח המיועדים לממכר על ידי הדיור הממשלתי מדצמבר 2008.</w:t>
      </w:r>
    </w:p>
  </w:footnote>
  <w:footnote w:id="97">
    <w:p w:rsidR="00F07DF3" w:rsidP="001706BC" w14:paraId="6EC06FA9" w14:textId="77777777">
      <w:pPr>
        <w:pStyle w:val="FootnoteText"/>
        <w:rPr>
          <w:rtl/>
        </w:rPr>
      </w:pPr>
      <w:r>
        <w:rPr>
          <w:rStyle w:val="FootnoteReference1"/>
        </w:rPr>
        <w:footnoteRef/>
      </w:r>
      <w:r>
        <w:rPr>
          <w:rtl/>
        </w:rPr>
        <w:t xml:space="preserve"> </w:t>
      </w:r>
      <w:r>
        <w:rPr>
          <w:rtl/>
        </w:rPr>
        <w:tab/>
      </w:r>
      <w:r>
        <w:rPr>
          <w:rFonts w:hint="cs"/>
          <w:rtl/>
        </w:rPr>
        <w:t>סיכום דיון שנכתב על ידי אגף החשכ"ל בפברואר 2019.</w:t>
      </w:r>
    </w:p>
  </w:footnote>
  <w:footnote w:id="98">
    <w:p w:rsidR="00F07DF3" w:rsidP="001706BC" w14:paraId="6788A7AE" w14:textId="77777777">
      <w:pPr>
        <w:pStyle w:val="FootnoteText"/>
      </w:pPr>
      <w:r>
        <w:rPr>
          <w:rStyle w:val="FootnoteReference1"/>
        </w:rPr>
        <w:footnoteRef/>
      </w:r>
      <w:r>
        <w:rPr>
          <w:rtl/>
        </w:rPr>
        <w:t xml:space="preserve"> </w:t>
      </w:r>
      <w:r>
        <w:rPr>
          <w:rtl/>
        </w:rPr>
        <w:tab/>
      </w:r>
      <w:r>
        <w:rPr>
          <w:rFonts w:hint="cs"/>
          <w:rtl/>
        </w:rPr>
        <w:t xml:space="preserve">מינהל הדיור הממשלתי, </w:t>
      </w:r>
      <w:r w:rsidRPr="00CE7ED6">
        <w:rPr>
          <w:rFonts w:hint="cs"/>
          <w:rtl/>
        </w:rPr>
        <w:t>מענה בדוא"ל</w:t>
      </w:r>
      <w:r>
        <w:rPr>
          <w:rFonts w:hint="cs"/>
          <w:rtl/>
        </w:rPr>
        <w:t xml:space="preserve"> מיום 9.9.25. יצוין כי בחלק מהמקרים הועברה רשומה ובה מקבץ של נכסים ולא נכס פרטני במיקום מסוים, לדוגמה "</w:t>
      </w:r>
      <w:r w:rsidRPr="00CC1931">
        <w:rPr>
          <w:rtl/>
        </w:rPr>
        <w:t>טיגארטים</w:t>
      </w:r>
      <w:r w:rsidRPr="00C0584E">
        <w:rPr>
          <w:rtl/>
        </w:rPr>
        <w:t xml:space="preserve"> + תחנות משטרה, חוות חקלאיות, מעונות רווחה ובתי חולים</w:t>
      </w:r>
      <w:r>
        <w:rPr>
          <w:rFonts w:hint="cs"/>
          <w:rtl/>
        </w:rPr>
        <w:t>".</w:t>
      </w:r>
    </w:p>
  </w:footnote>
  <w:footnote w:id="99">
    <w:p w:rsidR="00F07DF3" w:rsidP="001706BC" w14:paraId="0095BB6C" w14:textId="77777777">
      <w:pPr>
        <w:pStyle w:val="FootnoteText"/>
      </w:pPr>
      <w:r>
        <w:rPr>
          <w:rStyle w:val="FootnoteReference1"/>
        </w:rPr>
        <w:footnoteRef/>
      </w:r>
      <w:r>
        <w:rPr>
          <w:rtl/>
        </w:rPr>
        <w:t xml:space="preserve"> </w:t>
      </w:r>
      <w:r>
        <w:rPr>
          <w:rtl/>
        </w:rPr>
        <w:tab/>
      </w:r>
      <w:r>
        <w:rPr>
          <w:rFonts w:hint="cs"/>
          <w:rtl/>
        </w:rPr>
        <w:t xml:space="preserve">מרמ"י לא התקבלה רשימת נכסים. </w:t>
      </w:r>
    </w:p>
  </w:footnote>
  <w:footnote w:id="100">
    <w:p w:rsidR="00F07DF3" w:rsidP="001706BC" w14:paraId="0B43BF5B" w14:textId="77777777">
      <w:pPr>
        <w:pStyle w:val="FootnoteText"/>
        <w:rPr>
          <w:rtl/>
        </w:rPr>
      </w:pPr>
      <w:r>
        <w:rPr>
          <w:rStyle w:val="FootnoteReference1"/>
        </w:rPr>
        <w:footnoteRef/>
      </w:r>
      <w:r>
        <w:rPr>
          <w:rtl/>
        </w:rPr>
        <w:t xml:space="preserve"> </w:t>
      </w:r>
      <w:r>
        <w:rPr>
          <w:rtl/>
        </w:rPr>
        <w:tab/>
      </w:r>
      <w:r w:rsidRPr="00A45736">
        <w:rPr>
          <w:rtl/>
        </w:rPr>
        <w:t>בהחלטה מס' תמ78/ מ</w:t>
      </w:r>
      <w:r>
        <w:rPr>
          <w:rtl/>
        </w:rPr>
        <w:t>.</w:t>
      </w:r>
      <w:r w:rsidRPr="00A45736">
        <w:rPr>
          <w:rtl/>
        </w:rPr>
        <w:t>28.4.93</w:t>
      </w:r>
      <w:r>
        <w:rPr>
          <w:rFonts w:hint="cs"/>
          <w:rtl/>
        </w:rPr>
        <w:t xml:space="preserve">. </w:t>
      </w:r>
    </w:p>
  </w:footnote>
  <w:footnote w:id="101">
    <w:p w:rsidR="00F07DF3" w:rsidP="001706BC" w14:paraId="4110C47A" w14:textId="77777777">
      <w:pPr>
        <w:pStyle w:val="FootnoteText"/>
        <w:rPr>
          <w:rtl/>
        </w:rPr>
      </w:pPr>
      <w:r>
        <w:rPr>
          <w:rStyle w:val="FootnoteReference1"/>
        </w:rPr>
        <w:footnoteRef/>
      </w:r>
      <w:r>
        <w:rPr>
          <w:rtl/>
        </w:rPr>
        <w:t xml:space="preserve"> </w:t>
      </w:r>
      <w:r>
        <w:rPr>
          <w:rtl/>
        </w:rPr>
        <w:tab/>
      </w:r>
      <w:r>
        <w:rPr>
          <w:rFonts w:hint="cs"/>
          <w:rtl/>
        </w:rPr>
        <w:t xml:space="preserve">היועץ המשפטי לממשלה - </w:t>
      </w:r>
      <w:r w:rsidRPr="00CB5009">
        <w:rPr>
          <w:rFonts w:hint="cs"/>
          <w:rtl/>
        </w:rPr>
        <w:t>הנחיה</w:t>
      </w:r>
      <w:r>
        <w:rPr>
          <w:rFonts w:hint="cs"/>
          <w:rtl/>
        </w:rPr>
        <w:t xml:space="preserve"> מס' 1.0000, "</w:t>
      </w:r>
      <w:r>
        <w:rPr>
          <w:rtl/>
        </w:rPr>
        <w:t>תפקידי היועץ המשפטי לממשלה</w:t>
      </w:r>
      <w:r>
        <w:rPr>
          <w:rFonts w:hint="cs"/>
          <w:rtl/>
        </w:rPr>
        <w:t>" (אוגוסט 2010) ו</w:t>
      </w:r>
      <w:r w:rsidRPr="00CB5009">
        <w:rPr>
          <w:rFonts w:hint="cs"/>
          <w:rtl/>
        </w:rPr>
        <w:t>הנחיה</w:t>
      </w:r>
      <w:r>
        <w:rPr>
          <w:rFonts w:hint="cs"/>
          <w:rtl/>
        </w:rPr>
        <w:t xml:space="preserve"> מס' 9.1000, "</w:t>
      </w:r>
      <w:r w:rsidRPr="006B44C7">
        <w:rPr>
          <w:rtl/>
        </w:rPr>
        <w:t>היועצים המשפטיים למשרדי הממשלה</w:t>
      </w:r>
      <w:r>
        <w:rPr>
          <w:rFonts w:hint="cs"/>
          <w:rtl/>
        </w:rPr>
        <w:t xml:space="preserve">" (יולי 2002). </w:t>
      </w:r>
    </w:p>
  </w:footnote>
  <w:footnote w:id="102">
    <w:p w:rsidR="00F07DF3" w:rsidP="001706BC" w14:paraId="3B4E4710" w14:textId="77777777">
      <w:pPr>
        <w:pStyle w:val="FootnoteText"/>
      </w:pPr>
      <w:r>
        <w:rPr>
          <w:rStyle w:val="FootnoteReference1"/>
        </w:rPr>
        <w:footnoteRef/>
      </w:r>
      <w:r>
        <w:rPr>
          <w:rtl/>
        </w:rPr>
        <w:t xml:space="preserve"> </w:t>
      </w:r>
      <w:r>
        <w:rPr>
          <w:rtl/>
        </w:rPr>
        <w:tab/>
      </w:r>
      <w:r w:rsidRPr="00694613">
        <w:rPr>
          <w:rtl/>
        </w:rPr>
        <w:t>ראו התקנון לעבודת הממשלה, הממשלה ה-36, סעיף 6.</w:t>
      </w:r>
    </w:p>
  </w:footnote>
  <w:footnote w:id="103">
    <w:p w:rsidR="00F07DF3" w:rsidP="001706BC" w14:paraId="4508FE97" w14:textId="77777777">
      <w:pPr>
        <w:pStyle w:val="FootnoteText"/>
      </w:pPr>
      <w:r>
        <w:rPr>
          <w:rStyle w:val="FootnoteReference1"/>
        </w:rPr>
        <w:footnoteRef/>
      </w:r>
      <w:r>
        <w:rPr>
          <w:rtl/>
        </w:rPr>
        <w:t xml:space="preserve"> </w:t>
      </w:r>
      <w:r>
        <w:rPr>
          <w:rtl/>
        </w:rPr>
        <w:tab/>
      </w:r>
      <w:r>
        <w:rPr>
          <w:rFonts w:hint="cs"/>
          <w:rtl/>
        </w:rPr>
        <w:t xml:space="preserve">מבקר המדינה, </w:t>
      </w:r>
      <w:r w:rsidRPr="00CB5009">
        <w:rPr>
          <w:b/>
          <w:bCs/>
          <w:rtl/>
        </w:rPr>
        <w:t>דוח</w:t>
      </w:r>
      <w:r w:rsidRPr="00DC0FDF">
        <w:rPr>
          <w:b/>
          <w:bCs/>
          <w:rtl/>
        </w:rPr>
        <w:t xml:space="preserve"> שנתי 61ב </w:t>
      </w:r>
      <w:r>
        <w:rPr>
          <w:rFonts w:hint="cs"/>
          <w:rtl/>
        </w:rPr>
        <w:t xml:space="preserve">(2011), </w:t>
      </w:r>
      <w:r w:rsidRPr="00694613">
        <w:rPr>
          <w:rtl/>
        </w:rPr>
        <w:t>"הטיפול במחלוקות בין-משרדיות מתמשכות".</w:t>
      </w:r>
    </w:p>
  </w:footnote>
  <w:footnote w:id="104">
    <w:p w:rsidR="00F07DF3" w:rsidP="001706BC" w14:paraId="051BAF2A" w14:textId="77777777">
      <w:pPr>
        <w:pStyle w:val="FootnoteText"/>
      </w:pPr>
      <w:r>
        <w:rPr>
          <w:rStyle w:val="FootnoteReference1"/>
        </w:rPr>
        <w:footnoteRef/>
      </w:r>
      <w:r>
        <w:rPr>
          <w:rtl/>
        </w:rPr>
        <w:t xml:space="preserve"> </w:t>
      </w:r>
      <w:r>
        <w:rPr>
          <w:rtl/>
        </w:rPr>
        <w:tab/>
      </w:r>
      <w:r>
        <w:rPr>
          <w:rFonts w:hint="cs"/>
          <w:rtl/>
        </w:rPr>
        <w:t xml:space="preserve">לא התקבלו אסמכתאות לפנייה כאמור, </w:t>
      </w:r>
      <w:r w:rsidRPr="00694613">
        <w:rPr>
          <w:rtl/>
        </w:rPr>
        <w:t xml:space="preserve">שכאמור </w:t>
      </w:r>
      <w:r>
        <w:rPr>
          <w:rFonts w:hint="cs"/>
          <w:rtl/>
        </w:rPr>
        <w:t xml:space="preserve">משרד היועץ </w:t>
      </w:r>
      <w:r w:rsidRPr="00694613">
        <w:rPr>
          <w:rtl/>
        </w:rPr>
        <w:t>המשפטי</w:t>
      </w:r>
      <w:r>
        <w:rPr>
          <w:rFonts w:hint="cs"/>
          <w:rtl/>
        </w:rPr>
        <w:t xml:space="preserve"> מכחיש את קיומה</w:t>
      </w:r>
      <w:r w:rsidRPr="00694613">
        <w:rPr>
          <w:rtl/>
        </w:rPr>
        <w:t xml:space="preserve">, ושאף אם </w:t>
      </w:r>
      <w:r>
        <w:rPr>
          <w:rFonts w:hint="cs"/>
          <w:rtl/>
        </w:rPr>
        <w:t xml:space="preserve">התקיימה </w:t>
      </w:r>
      <w:r w:rsidRPr="00694613">
        <w:rPr>
          <w:rtl/>
        </w:rPr>
        <w:t>הדבר אירע לפני 20 שנים ויותר</w:t>
      </w:r>
      <w:r>
        <w:rPr>
          <w:rFonts w:hint="cs"/>
          <w:rtl/>
        </w:rPr>
        <w:t>,</w:t>
      </w:r>
      <w:r w:rsidRPr="00694613">
        <w:rPr>
          <w:rtl/>
        </w:rPr>
        <w:t xml:space="preserve"> וכן לא נטען </w:t>
      </w:r>
      <w:r>
        <w:rPr>
          <w:rFonts w:hint="cs"/>
          <w:rtl/>
        </w:rPr>
        <w:t xml:space="preserve">שנעשו </w:t>
      </w:r>
      <w:r w:rsidRPr="00694613">
        <w:rPr>
          <w:rtl/>
        </w:rPr>
        <w:t>פניות</w:t>
      </w:r>
      <w:r>
        <w:rPr>
          <w:rFonts w:hint="cs"/>
          <w:rtl/>
        </w:rPr>
        <w:t xml:space="preserve"> </w:t>
      </w:r>
      <w:r w:rsidRPr="00694613">
        <w:rPr>
          <w:rtl/>
        </w:rPr>
        <w:t>מאוחרות יותר.</w:t>
      </w:r>
      <w:r>
        <w:rPr>
          <w:rFonts w:hint="cs"/>
          <w:rtl/>
        </w:rPr>
        <w:t xml:space="preserve"> </w:t>
      </w:r>
    </w:p>
  </w:footnote>
  <w:footnote w:id="105">
    <w:p w:rsidR="00F07DF3" w:rsidP="001706BC" w14:paraId="121B9C9A" w14:textId="77777777">
      <w:pPr>
        <w:pStyle w:val="FootnoteText"/>
        <w:rPr>
          <w:rtl/>
        </w:rPr>
      </w:pPr>
      <w:r>
        <w:rPr>
          <w:rStyle w:val="FootnoteReference1"/>
        </w:rPr>
        <w:footnoteRef/>
      </w:r>
      <w:r>
        <w:rPr>
          <w:rtl/>
        </w:rPr>
        <w:t xml:space="preserve"> </w:t>
      </w:r>
      <w:r>
        <w:rPr>
          <w:rtl/>
        </w:rPr>
        <w:tab/>
      </w:r>
      <w:r>
        <w:rPr>
          <w:rFonts w:hint="cs"/>
          <w:rtl/>
        </w:rPr>
        <w:t xml:space="preserve">לפי התיקונים שנעשו בחוק התכנון בשנים 2021 ו-2023 צורכי ציבור הם: 1. </w:t>
      </w:r>
      <w:r w:rsidRPr="00445177">
        <w:rPr>
          <w:rtl/>
        </w:rPr>
        <w:t>דרכים, גנים, שטחי נופש או ספורט, עתיקות, שטחי חני</w:t>
      </w:r>
      <w:r>
        <w:rPr>
          <w:rFonts w:hint="cs"/>
          <w:rtl/>
        </w:rPr>
        <w:t>י</w:t>
      </w:r>
      <w:r w:rsidRPr="00445177">
        <w:rPr>
          <w:rtl/>
        </w:rPr>
        <w:t>ה, נמלים, מזחים, תחנות רכבת, תחנות אוטובוסים, שווקים, בתי מטבחיים, בתי קברות, מבנים לצ</w:t>
      </w:r>
      <w:r>
        <w:rPr>
          <w:rFonts w:hint="cs"/>
          <w:rtl/>
        </w:rPr>
        <w:t>ו</w:t>
      </w:r>
      <w:r w:rsidRPr="00445177">
        <w:rPr>
          <w:rtl/>
        </w:rPr>
        <w:t>רכי חינוך, דת ותרבות, מוסדות קהילתיים, בתי חולים, מרפאות, מקלטים ומחסים ציבורי</w:t>
      </w:r>
      <w:r>
        <w:rPr>
          <w:rFonts w:hint="cs"/>
          <w:rtl/>
        </w:rPr>
        <w:t>י</w:t>
      </w:r>
      <w:r w:rsidRPr="00445177">
        <w:rPr>
          <w:rtl/>
        </w:rPr>
        <w:t xml:space="preserve">ם, מתקני ביוב, מזבלות, מתקנים להספקת מים, מתקנים לאגירת אנרגיה, </w:t>
      </w:r>
      <w:r w:rsidRPr="00905DD5">
        <w:rPr>
          <w:rtl/>
        </w:rPr>
        <w:t>מתקני השנאה לחשמל, ובכלל זה חדרי שנאים ותחנות משנה, וכל מטרה ציבורית אחרת שאישר שר הפנים לעני</w:t>
      </w:r>
      <w:r w:rsidRPr="00905DD5">
        <w:rPr>
          <w:rFonts w:hint="eastAsia"/>
          <w:rtl/>
        </w:rPr>
        <w:t>י</w:t>
      </w:r>
      <w:r w:rsidRPr="00905DD5">
        <w:rPr>
          <w:rtl/>
        </w:rPr>
        <w:t>ן פסקה זו</w:t>
      </w:r>
      <w:r>
        <w:rPr>
          <w:rFonts w:hint="cs"/>
          <w:rtl/>
        </w:rPr>
        <w:t xml:space="preserve">. </w:t>
      </w:r>
    </w:p>
    <w:p w:rsidR="00F07DF3" w:rsidP="001706BC" w14:paraId="48537837" w14:textId="77777777">
      <w:pPr>
        <w:pStyle w:val="FootnoteText"/>
        <w:rPr>
          <w:rtl/>
        </w:rPr>
      </w:pPr>
      <w:r>
        <w:rPr>
          <w:rtl/>
        </w:rPr>
        <w:tab/>
      </w:r>
      <w:r>
        <w:rPr>
          <w:rFonts w:hint="cs"/>
          <w:rtl/>
        </w:rPr>
        <w:t xml:space="preserve">2. </w:t>
      </w:r>
      <w:r w:rsidRPr="00445177">
        <w:rPr>
          <w:rtl/>
        </w:rPr>
        <w:t>תחנות משטרה, תחנות שירות לכיבוי אש, משרדי הממשלה, תחנות לתחבורה ציבורית, תחנות רכבת ארצית, בתי משפט, בתי סוהר, שדות תעופה, שמורות טבע, גנים לאומיים, מתקנים או אתרים המשמשים לצורך צבאי או ביטחוני, מתקנים להתפלת מים ומתקני מים</w:t>
      </w:r>
      <w:r>
        <w:rPr>
          <w:rFonts w:hint="cs"/>
          <w:rtl/>
        </w:rPr>
        <w:t>,</w:t>
      </w:r>
      <w:r w:rsidRPr="00445177">
        <w:rPr>
          <w:rtl/>
        </w:rPr>
        <w:t xml:space="preserve"> לרבות מאגרים, </w:t>
      </w:r>
      <w:r w:rsidRPr="00905DD5">
        <w:rPr>
          <w:rtl/>
        </w:rPr>
        <w:t>וכל צורך ציבורי אחר שאישר שר הפנים באישור ועדת הפנים והגנת הסביבה של הכנסת לעניין פסקה זו.</w:t>
      </w:r>
    </w:p>
  </w:footnote>
  <w:footnote w:id="106">
    <w:p w:rsidR="00F07DF3" w:rsidP="001706BC" w14:paraId="4537BFA1" w14:textId="77777777">
      <w:pPr>
        <w:pStyle w:val="FootnoteText"/>
      </w:pPr>
      <w:r>
        <w:rPr>
          <w:rStyle w:val="FootnoteReference1"/>
        </w:rPr>
        <w:footnoteRef/>
      </w:r>
      <w:r>
        <w:rPr>
          <w:rtl/>
        </w:rPr>
        <w:t xml:space="preserve"> </w:t>
      </w:r>
      <w:r>
        <w:rPr>
          <w:rtl/>
        </w:rPr>
        <w:tab/>
      </w:r>
      <w:r w:rsidRPr="00664780">
        <w:rPr>
          <w:rFonts w:hint="cs"/>
          <w:rtl/>
        </w:rPr>
        <w:t>ב</w:t>
      </w:r>
      <w:r>
        <w:rPr>
          <w:rFonts w:hint="cs"/>
          <w:rtl/>
        </w:rPr>
        <w:t xml:space="preserve">מסגרת </w:t>
      </w:r>
      <w:r w:rsidRPr="00664780">
        <w:rPr>
          <w:rtl/>
        </w:rPr>
        <w:t xml:space="preserve">חוק </w:t>
      </w:r>
      <w:r w:rsidRPr="00664780">
        <w:rPr>
          <w:rFonts w:hint="cs"/>
          <w:rtl/>
        </w:rPr>
        <w:t>התוכנית הכלכלית (תיקוני חקיקה ליישום המדיניות הכלכלית לשנות התקציב 2021 ו-2022), התשפ"ב-2021, אשר כולל את תיקון 132 לחוק התכנון</w:t>
      </w:r>
      <w:r>
        <w:rPr>
          <w:rFonts w:hint="cs"/>
          <w:rtl/>
        </w:rPr>
        <w:t xml:space="preserve"> </w:t>
      </w:r>
      <w:r w:rsidRPr="007B74F4">
        <w:rPr>
          <w:rtl/>
        </w:rPr>
        <w:t>(להלן</w:t>
      </w:r>
      <w:r>
        <w:rPr>
          <w:rFonts w:hint="cs"/>
          <w:rtl/>
        </w:rPr>
        <w:t xml:space="preserve"> </w:t>
      </w:r>
      <w:r w:rsidRPr="007B74F4">
        <w:rPr>
          <w:rtl/>
        </w:rPr>
        <w:t>- תיקון 132)</w:t>
      </w:r>
      <w:r w:rsidRPr="00664780">
        <w:rPr>
          <w:rFonts w:hint="cs"/>
          <w:rtl/>
        </w:rPr>
        <w:t>.</w:t>
      </w:r>
    </w:p>
  </w:footnote>
  <w:footnote w:id="107">
    <w:p w:rsidR="00F07DF3" w:rsidP="001706BC" w14:paraId="06BF61AD" w14:textId="77777777">
      <w:pPr>
        <w:pStyle w:val="FootnoteText"/>
        <w:rPr>
          <w:rtl/>
        </w:rPr>
      </w:pPr>
      <w:r>
        <w:rPr>
          <w:rStyle w:val="FootnoteReference1"/>
        </w:rPr>
        <w:footnoteRef/>
      </w:r>
      <w:r>
        <w:rPr>
          <w:rtl/>
        </w:rPr>
        <w:t xml:space="preserve"> </w:t>
      </w:r>
      <w:r>
        <w:rPr>
          <w:rtl/>
        </w:rPr>
        <w:tab/>
      </w:r>
      <w:r w:rsidRPr="007B74F4">
        <w:rPr>
          <w:rtl/>
        </w:rPr>
        <w:t>החוק הגביל הוראה זו ביחס לצרכי ציבור מהסוג השני המיועדים למטרות תחנות משטרה, תחנות כיבוי אש, משרדי ממשלה, תחנות תחבורה ציבורית ורכבת, בתי משפט, בתי סוהר, שדות תעופה, שמורות טבע וגנים לאומיים וכו'.</w:t>
      </w:r>
    </w:p>
  </w:footnote>
  <w:footnote w:id="108">
    <w:p w:rsidR="00F07DF3" w:rsidP="001706BC" w14:paraId="7712E9AF" w14:textId="77777777">
      <w:pPr>
        <w:pStyle w:val="FootnoteText"/>
        <w:rPr>
          <w:rtl/>
        </w:rPr>
      </w:pPr>
      <w:r>
        <w:rPr>
          <w:rStyle w:val="FootnoteReference1"/>
        </w:rPr>
        <w:footnoteRef/>
      </w:r>
      <w:r>
        <w:rPr>
          <w:rtl/>
        </w:rPr>
        <w:t xml:space="preserve"> </w:t>
      </w:r>
      <w:r>
        <w:rPr>
          <w:rtl/>
        </w:rPr>
        <w:tab/>
      </w:r>
      <w:r>
        <w:rPr>
          <w:rFonts w:hint="cs"/>
          <w:rtl/>
        </w:rPr>
        <w:t xml:space="preserve">סעיף 189(ב). </w:t>
      </w:r>
    </w:p>
  </w:footnote>
  <w:footnote w:id="109">
    <w:p w:rsidR="00F07DF3" w:rsidP="001706BC" w14:paraId="2B9BD57D" w14:textId="77777777">
      <w:pPr>
        <w:pStyle w:val="FootnoteText"/>
        <w:rPr>
          <w:rtl/>
        </w:rPr>
      </w:pPr>
      <w:r>
        <w:rPr>
          <w:rStyle w:val="FootnoteReference1"/>
        </w:rPr>
        <w:footnoteRef/>
      </w:r>
      <w:r>
        <w:rPr>
          <w:rtl/>
        </w:rPr>
        <w:t xml:space="preserve"> </w:t>
      </w:r>
      <w:r>
        <w:rPr>
          <w:rtl/>
        </w:rPr>
        <w:tab/>
      </w:r>
      <w:r>
        <w:rPr>
          <w:rFonts w:hint="cs"/>
          <w:rtl/>
        </w:rPr>
        <w:t xml:space="preserve">או, לחלופין, לשנות את </w:t>
      </w:r>
      <w:r w:rsidRPr="00A466E8">
        <w:rPr>
          <w:rtl/>
        </w:rPr>
        <w:t xml:space="preserve">ייעודם של המקרקעין לייעוד לצורכי ציבור </w:t>
      </w:r>
      <w:r w:rsidRPr="007B74F4">
        <w:rPr>
          <w:rtl/>
        </w:rPr>
        <w:t>בסעיף 188(ב)</w:t>
      </w:r>
      <w:r>
        <w:rPr>
          <w:rFonts w:hint="cs"/>
          <w:rtl/>
        </w:rPr>
        <w:t xml:space="preserve"> </w:t>
      </w:r>
      <w:r w:rsidRPr="00A466E8">
        <w:rPr>
          <w:rtl/>
        </w:rPr>
        <w:t>ולא נקבע ב</w:t>
      </w:r>
      <w:r>
        <w:rPr>
          <w:rtl/>
        </w:rPr>
        <w:t>תוכני</w:t>
      </w:r>
      <w:r w:rsidRPr="00A466E8">
        <w:rPr>
          <w:rtl/>
        </w:rPr>
        <w:t>ת ששינתה את הייעוד כי המקרקעין יירשמו על שם המדינה.</w:t>
      </w:r>
    </w:p>
  </w:footnote>
  <w:footnote w:id="110">
    <w:p w:rsidR="00F07DF3" w:rsidP="001706BC" w14:paraId="1459DA14" w14:textId="77777777">
      <w:pPr>
        <w:pStyle w:val="FootnoteText"/>
      </w:pPr>
      <w:r>
        <w:rPr>
          <w:rStyle w:val="FootnoteReference1"/>
        </w:rPr>
        <w:footnoteRef/>
      </w:r>
      <w:r>
        <w:rPr>
          <w:rtl/>
        </w:rPr>
        <w:t xml:space="preserve"> </w:t>
      </w:r>
      <w:r>
        <w:rPr>
          <w:rtl/>
        </w:rPr>
        <w:tab/>
      </w:r>
      <w:r>
        <w:rPr>
          <w:rFonts w:hint="cs"/>
          <w:rtl/>
        </w:rPr>
        <w:t>"</w:t>
      </w:r>
      <w:r>
        <w:rPr>
          <w:rtl/>
        </w:rPr>
        <w:t>א. (א) היו המקרקעין שלגביהם מוגשת בקשה להיתר מקרקעי ישראל, וקבע שר הפנים לפי חוק זה כי נדרשת הסכמת רשות מקרקעי ישראל לבקשה להיתר, תינתן תגובתה לבקשה להיתר בתוך 90 ימים מיום שהוגשה לה בקשה לתת את הסכמתה; ואולם היו המקרקעין מיועדים להקצאה למבקש ההיתר בפטור ממכרז, תינתן תגובת רשות מקרקעי ישראל לאחר שהתמלאו התנאים לביצוע הקצאה כאמור לפי כל דין.</w:t>
      </w:r>
      <w:r>
        <w:rPr>
          <w:rFonts w:hint="cs"/>
          <w:rtl/>
        </w:rPr>
        <w:t xml:space="preserve"> </w:t>
      </w:r>
      <w:r>
        <w:rPr>
          <w:rtl/>
        </w:rPr>
        <w:t>(ב)</w:t>
      </w:r>
      <w:r>
        <w:rPr>
          <w:rFonts w:hint="cs"/>
          <w:rtl/>
        </w:rPr>
        <w:t xml:space="preserve"> </w:t>
      </w:r>
      <w:r>
        <w:rPr>
          <w:rtl/>
        </w:rPr>
        <w:t>שר הפנים יקבע מקרים שבהם יראו את רשות מקרקעי ישראל כאילו הודיעה שאינה מתנגדת לבקשה להיתר אם חלף המועד למתן תגובתה בלי שניתנה.</w:t>
      </w:r>
      <w:r>
        <w:rPr>
          <w:rFonts w:hint="cs"/>
          <w:rtl/>
        </w:rPr>
        <w:t>"</w:t>
      </w:r>
    </w:p>
  </w:footnote>
  <w:footnote w:id="111">
    <w:p w:rsidR="00F07DF3" w:rsidP="001706BC" w14:paraId="560FF78C" w14:textId="77777777">
      <w:pPr>
        <w:pStyle w:val="FootnoteText"/>
        <w:rPr>
          <w:rtl/>
        </w:rPr>
      </w:pPr>
      <w:r>
        <w:rPr>
          <w:rStyle w:val="FootnoteReference1"/>
        </w:rPr>
        <w:footnoteRef/>
      </w:r>
      <w:r>
        <w:rPr>
          <w:rtl/>
        </w:rPr>
        <w:t xml:space="preserve"> </w:t>
      </w:r>
      <w:r>
        <w:rPr>
          <w:rtl/>
        </w:rPr>
        <w:tab/>
      </w:r>
      <w:r w:rsidRPr="00CE7BDC">
        <w:rPr>
          <w:rtl/>
        </w:rPr>
        <w:t>החלטה מס</w:t>
      </w:r>
      <w:r>
        <w:rPr>
          <w:rFonts w:hint="cs"/>
          <w:rtl/>
        </w:rPr>
        <w:t>'</w:t>
      </w:r>
      <w:r w:rsidRPr="00CE7BDC">
        <w:rPr>
          <w:rtl/>
        </w:rPr>
        <w:t xml:space="preserve"> חק/307 של ועדת השרים לענייני חקיקה מיום 28.5.23 אשר צורפה לפרוטוקול החלטות הממשלה וק</w:t>
      </w:r>
      <w:r>
        <w:rPr>
          <w:rFonts w:hint="cs"/>
          <w:rtl/>
        </w:rPr>
        <w:t>י</w:t>
      </w:r>
      <w:r w:rsidRPr="00CE7BDC">
        <w:rPr>
          <w:rtl/>
        </w:rPr>
        <w:t>בלה</w:t>
      </w:r>
      <w:r>
        <w:rPr>
          <w:rFonts w:hint="cs"/>
          <w:rtl/>
        </w:rPr>
        <w:t xml:space="preserve"> </w:t>
      </w:r>
      <w:r w:rsidRPr="00CE7BDC">
        <w:rPr>
          <w:rtl/>
        </w:rPr>
        <w:t>תוקף של החלטת ממשלה ביום 28.5.23 ומס</w:t>
      </w:r>
      <w:r>
        <w:rPr>
          <w:rFonts w:hint="cs"/>
          <w:rtl/>
        </w:rPr>
        <w:t>'</w:t>
      </w:r>
      <w:r w:rsidRPr="00CE7BDC">
        <w:rPr>
          <w:rtl/>
        </w:rPr>
        <w:t xml:space="preserve"> הוא 588(חק/307)</w:t>
      </w:r>
      <w:r>
        <w:rPr>
          <w:rFonts w:hint="cs"/>
          <w:rtl/>
        </w:rPr>
        <w:t>, "</w:t>
      </w:r>
      <w:r w:rsidRPr="00CE7BDC">
        <w:rPr>
          <w:rtl/>
        </w:rPr>
        <w:t>הרשאות לפי חוק נכסי המדינה, התשי"א-1951</w:t>
      </w:r>
      <w:r>
        <w:rPr>
          <w:rFonts w:hint="cs"/>
          <w:rtl/>
        </w:rPr>
        <w:t>,</w:t>
      </w:r>
      <w:r w:rsidRPr="00CE7BDC">
        <w:rPr>
          <w:rtl/>
        </w:rPr>
        <w:t xml:space="preserve"> לנושאי משרה באגף החשב הכללי במשרד האוצר</w:t>
      </w:r>
      <w:r>
        <w:rPr>
          <w:rFonts w:hint="cs"/>
          <w:rtl/>
        </w:rPr>
        <w:t>".</w:t>
      </w:r>
    </w:p>
  </w:footnote>
  <w:footnote w:id="112">
    <w:p w:rsidR="00F07DF3" w:rsidP="001706BC" w14:paraId="3D989E3C" w14:textId="77777777">
      <w:pPr>
        <w:pStyle w:val="FootnoteText"/>
      </w:pPr>
      <w:r>
        <w:rPr>
          <w:rStyle w:val="FootnoteReference1"/>
        </w:rPr>
        <w:footnoteRef/>
      </w:r>
      <w:r>
        <w:rPr>
          <w:rtl/>
        </w:rPr>
        <w:t xml:space="preserve"> </w:t>
      </w:r>
      <w:r>
        <w:rPr>
          <w:rtl/>
        </w:rPr>
        <w:tab/>
      </w:r>
      <w:r>
        <w:rPr>
          <w:rFonts w:hint="cs"/>
          <w:rtl/>
        </w:rPr>
        <w:t>מינהל הדיור הממשלתי, "</w:t>
      </w:r>
      <w:r w:rsidRPr="00CB5009">
        <w:rPr>
          <w:rFonts w:hint="cs"/>
          <w:rtl/>
        </w:rPr>
        <w:t>הרשאות לפי חוק נכסי המדינה, התשי"א-1951 לנושאי משרה באגף החשב הכללי במשרד האוצר</w:t>
      </w:r>
      <w:r>
        <w:rPr>
          <w:rFonts w:hint="cs"/>
          <w:rtl/>
        </w:rPr>
        <w:t xml:space="preserve">" (ספטמבר 2025). </w:t>
      </w:r>
    </w:p>
  </w:footnote>
  <w:footnote w:id="113">
    <w:p w:rsidR="00F07DF3" w:rsidP="001706BC" w14:paraId="22FB3E9D" w14:textId="77777777">
      <w:pPr>
        <w:pStyle w:val="FootnoteText"/>
      </w:pPr>
      <w:r>
        <w:rPr>
          <w:rStyle w:val="FootnoteReference1"/>
        </w:rPr>
        <w:footnoteRef/>
      </w:r>
      <w:r>
        <w:rPr>
          <w:rtl/>
        </w:rPr>
        <w:t xml:space="preserve"> </w:t>
      </w:r>
      <w:r>
        <w:rPr>
          <w:rtl/>
        </w:rPr>
        <w:tab/>
      </w:r>
      <w:r>
        <w:rPr>
          <w:rFonts w:hint="cs"/>
          <w:rtl/>
        </w:rPr>
        <w:t xml:space="preserve">מתוקף כתבי ההסמכה הנגזרים מחוק נכסי המדינה הנזכרים לעיל. </w:t>
      </w:r>
    </w:p>
  </w:footnote>
  <w:footnote w:id="114">
    <w:p w:rsidR="00F07DF3" w:rsidP="001706BC" w14:paraId="1B9DC635" w14:textId="77777777">
      <w:pPr>
        <w:pStyle w:val="FootnoteText"/>
      </w:pPr>
      <w:r>
        <w:rPr>
          <w:rStyle w:val="FootnoteReference1"/>
        </w:rPr>
        <w:footnoteRef/>
      </w:r>
      <w:r>
        <w:rPr>
          <w:rtl/>
        </w:rPr>
        <w:t xml:space="preserve"> </w:t>
      </w:r>
      <w:r>
        <w:rPr>
          <w:rtl/>
        </w:rPr>
        <w:tab/>
      </w:r>
      <w:r>
        <w:rPr>
          <w:rFonts w:hint="cs"/>
          <w:rtl/>
        </w:rPr>
        <w:t xml:space="preserve">קרקעות ריקות המוקצות למינהל הדיור בפטור ממכרז </w:t>
      </w:r>
      <w:r w:rsidRPr="003F1C45">
        <w:rPr>
          <w:rtl/>
        </w:rPr>
        <w:t>כ</w:t>
      </w:r>
      <w:r>
        <w:rPr>
          <w:rFonts w:hint="cs"/>
          <w:rtl/>
        </w:rPr>
        <w:t>אמור</w:t>
      </w:r>
      <w:r w:rsidRPr="003F1C45">
        <w:rPr>
          <w:rtl/>
        </w:rPr>
        <w:t xml:space="preserve"> לפי סעיף 4.12 לקובץ החלטות מועצת מקרקעי ישראל בנושא "הקצאת קרקע למשרדי הממשלה"</w:t>
      </w:r>
      <w:r>
        <w:rPr>
          <w:rFonts w:hint="cs"/>
          <w:rtl/>
        </w:rPr>
        <w:t xml:space="preserve">. זאת בשונה מנכסים מבונים אחרים שכוללים מבנה וקרקע שנרשמו על שם מדינת ישראל עובר להקמתה של רמ"י בשנת 1960. </w:t>
      </w:r>
    </w:p>
  </w:footnote>
  <w:footnote w:id="115">
    <w:p w:rsidR="00F07DF3" w:rsidP="001706BC" w14:paraId="0EC9A970" w14:textId="77777777">
      <w:pPr>
        <w:pStyle w:val="FootnoteText"/>
      </w:pPr>
      <w:r>
        <w:rPr>
          <w:rStyle w:val="FootnoteReference1"/>
        </w:rPr>
        <w:footnoteRef/>
      </w:r>
      <w:r>
        <w:rPr>
          <w:rtl/>
        </w:rPr>
        <w:t xml:space="preserve"> </w:t>
      </w:r>
      <w:r>
        <w:rPr>
          <w:rtl/>
        </w:rPr>
        <w:tab/>
      </w:r>
      <w:r w:rsidRPr="007A30D5">
        <w:rPr>
          <w:rtl/>
        </w:rPr>
        <w:t>החלטה מס</w:t>
      </w:r>
      <w:r>
        <w:rPr>
          <w:rFonts w:hint="cs"/>
          <w:rtl/>
        </w:rPr>
        <w:t>י</w:t>
      </w:r>
      <w:r w:rsidRPr="007A30D5">
        <w:rPr>
          <w:rtl/>
        </w:rPr>
        <w:t xml:space="preserve"> 2279 של הממשלה מיום 31.10.24</w:t>
      </w:r>
      <w:r>
        <w:rPr>
          <w:rFonts w:hint="cs"/>
          <w:rtl/>
        </w:rPr>
        <w:t>, "</w:t>
      </w:r>
      <w:r w:rsidRPr="007A30D5">
        <w:rPr>
          <w:rtl/>
        </w:rPr>
        <w:t>ייעול ניהול נכסי המדינה</w:t>
      </w:r>
      <w:r>
        <w:rPr>
          <w:rFonts w:hint="cs"/>
          <w:rtl/>
        </w:rPr>
        <w:t>".</w:t>
      </w:r>
    </w:p>
  </w:footnote>
  <w:footnote w:id="116">
    <w:p w:rsidR="00F07DF3" w:rsidP="001706BC" w14:paraId="6975DA6B" w14:textId="77777777">
      <w:pPr>
        <w:pStyle w:val="FootnoteText"/>
      </w:pPr>
      <w:r>
        <w:rPr>
          <w:rStyle w:val="FootnoteReference1"/>
        </w:rPr>
        <w:footnoteRef/>
      </w:r>
      <w:r>
        <w:rPr>
          <w:rtl/>
        </w:rPr>
        <w:t xml:space="preserve"> </w:t>
      </w:r>
      <w:r>
        <w:rPr>
          <w:rtl/>
        </w:rPr>
        <w:tab/>
        <w:t xml:space="preserve">כהגדרתו בסעיף 4יז(א) לחוק רשות מקרקעי ישראל, התש"ך-1960 (להלן </w:t>
      </w:r>
      <w:r>
        <w:rPr>
          <w:rFonts w:hint="cs"/>
          <w:rtl/>
        </w:rPr>
        <w:t>-</w:t>
      </w:r>
      <w:r>
        <w:rPr>
          <w:rtl/>
        </w:rPr>
        <w:t xml:space="preserve"> חוק רשות מקרקעי ישראל)</w:t>
      </w:r>
      <w:r>
        <w:rPr>
          <w:rFonts w:hint="cs"/>
          <w:rtl/>
        </w:rPr>
        <w:t xml:space="preserve">. </w:t>
      </w:r>
    </w:p>
  </w:footnote>
  <w:footnote w:id="117">
    <w:p w:rsidR="00F07DF3" w:rsidP="001706BC" w14:paraId="69492591" w14:textId="77777777">
      <w:pPr>
        <w:pStyle w:val="FootnoteText"/>
        <w:rPr>
          <w:rtl/>
        </w:rPr>
      </w:pPr>
      <w:r>
        <w:rPr>
          <w:rStyle w:val="FootnoteReference1"/>
        </w:rPr>
        <w:footnoteRef/>
      </w:r>
      <w:r>
        <w:rPr>
          <w:rtl/>
        </w:rPr>
        <w:t xml:space="preserve"> </w:t>
      </w:r>
      <w:r>
        <w:rPr>
          <w:rtl/>
        </w:rPr>
        <w:tab/>
      </w:r>
      <w:r>
        <w:rPr>
          <w:rFonts w:hint="cs"/>
          <w:rtl/>
        </w:rPr>
        <w:t xml:space="preserve">הוראה דומה נקבעה בעניין מקרקעין בעלי אופי מסחרי ומניב ובהם נקבעו תקופות ארוכות יותר להתייחסות הצדדים. </w:t>
      </w:r>
    </w:p>
  </w:footnote>
  <w:footnote w:id="118">
    <w:p w:rsidR="00F07DF3" w:rsidP="001706BC" w14:paraId="36331EB1" w14:textId="77777777">
      <w:pPr>
        <w:pStyle w:val="FootnoteText"/>
      </w:pPr>
      <w:r>
        <w:rPr>
          <w:rStyle w:val="FootnoteReference1"/>
        </w:rPr>
        <w:footnoteRef/>
      </w:r>
      <w:r>
        <w:rPr>
          <w:rtl/>
        </w:rPr>
        <w:t xml:space="preserve"> </w:t>
      </w:r>
      <w:r>
        <w:rPr>
          <w:rtl/>
        </w:rPr>
        <w:tab/>
      </w:r>
      <w:r>
        <w:rPr>
          <w:rFonts w:hint="cs"/>
          <w:rtl/>
        </w:rPr>
        <w:t xml:space="preserve">בין היתר: קרקעות להקמת מסופים בערים ראש העין, נתניה, לוד ופתח תקווה; בקשה להקצאת קרקע להקמת תחנות כיבוי בערים חריש וחיפה; קרקעות להקמת תחנות משטרה בשדרות וברמת נגב. </w:t>
      </w:r>
    </w:p>
  </w:footnote>
  <w:footnote w:id="119">
    <w:p w:rsidR="00F07DF3" w:rsidP="001706BC" w14:paraId="622D3F2B" w14:textId="77777777">
      <w:pPr>
        <w:pStyle w:val="FootnoteText"/>
        <w:rPr>
          <w:rtl/>
        </w:rPr>
      </w:pPr>
      <w:r>
        <w:rPr>
          <w:rStyle w:val="FootnoteReference1"/>
        </w:rPr>
        <w:footnoteRef/>
      </w:r>
      <w:r>
        <w:rPr>
          <w:rtl/>
        </w:rPr>
        <w:t xml:space="preserve"> </w:t>
      </w:r>
      <w:r>
        <w:rPr>
          <w:rtl/>
        </w:rPr>
        <w:tab/>
      </w:r>
      <w:r>
        <w:rPr>
          <w:rFonts w:hint="cs"/>
          <w:rtl/>
        </w:rPr>
        <w:t>מפורטות רק בקשות ששנת הגשתן צוינה בנתוני מינהל הדיור.</w:t>
      </w:r>
    </w:p>
  </w:footnote>
  <w:footnote w:id="120">
    <w:p w:rsidR="00F07DF3" w:rsidP="001706BC" w14:paraId="7CDD50C6" w14:textId="77777777">
      <w:pPr>
        <w:pStyle w:val="FootnoteText"/>
        <w:rPr>
          <w:rtl/>
        </w:rPr>
      </w:pPr>
      <w:r>
        <w:rPr>
          <w:rStyle w:val="FootnoteReference1"/>
        </w:rPr>
        <w:footnoteRef/>
      </w:r>
      <w:r>
        <w:rPr>
          <w:rtl/>
        </w:rPr>
        <w:t xml:space="preserve"> </w:t>
      </w:r>
      <w:r>
        <w:rPr>
          <w:rtl/>
        </w:rPr>
        <w:tab/>
      </w:r>
      <w:r>
        <w:rPr>
          <w:rFonts w:hint="cs"/>
          <w:rtl/>
        </w:rPr>
        <w:t xml:space="preserve">באמצעות מאגר שמאים שהוא התקשר עימם, ושמבוקרת לבסוף גם על ידי שמאי מטעם מינהלת הדיור הממשלתי (בחברה חיצונית). </w:t>
      </w:r>
    </w:p>
  </w:footnote>
  <w:footnote w:id="121">
    <w:p w:rsidR="00F07DF3" w:rsidP="001706BC" w14:paraId="5170BB4F" w14:textId="77777777">
      <w:pPr>
        <w:pStyle w:val="FootnoteText"/>
        <w:rPr>
          <w:rtl/>
        </w:rPr>
      </w:pPr>
      <w:r>
        <w:rPr>
          <w:rStyle w:val="FootnoteReference1"/>
        </w:rPr>
        <w:footnoteRef/>
      </w:r>
      <w:r>
        <w:rPr>
          <w:rtl/>
        </w:rPr>
        <w:t xml:space="preserve"> </w:t>
      </w:r>
      <w:r>
        <w:rPr>
          <w:rtl/>
        </w:rPr>
        <w:tab/>
      </w:r>
      <w:r w:rsidRPr="00CB5009">
        <w:rPr>
          <w:rFonts w:hint="cs"/>
          <w:rtl/>
        </w:rPr>
        <w:t>שומת</w:t>
      </w:r>
      <w:r>
        <w:rPr>
          <w:rFonts w:hint="cs"/>
          <w:rtl/>
        </w:rPr>
        <w:t xml:space="preserve"> השגה על שומת רמ"י הערכת שווי הקרקע כריקה ופנויה, כולל פיתוח וללא מע"מ (אפריל 2025). </w:t>
      </w:r>
    </w:p>
  </w:footnote>
  <w:footnote w:id="122">
    <w:p w:rsidR="00F07DF3" w:rsidP="001706BC" w14:paraId="6CCE9772" w14:textId="77777777">
      <w:pPr>
        <w:pStyle w:val="FootnoteText"/>
      </w:pPr>
      <w:r>
        <w:rPr>
          <w:rStyle w:val="FootnoteReference1"/>
        </w:rPr>
        <w:footnoteRef/>
      </w:r>
      <w:r>
        <w:rPr>
          <w:rtl/>
        </w:rPr>
        <w:t xml:space="preserve"> </w:t>
      </w:r>
      <w:r>
        <w:rPr>
          <w:rtl/>
        </w:rPr>
        <w:tab/>
      </w:r>
      <w:r w:rsidRPr="00CE7BDC">
        <w:rPr>
          <w:rtl/>
        </w:rPr>
        <w:t>החלטה מסי 2279 של הממשלה מיום 31.10.24, "ייעול ניהול נכסי המדינה".</w:t>
      </w:r>
    </w:p>
  </w:footnote>
  <w:footnote w:id="123">
    <w:p w:rsidR="00F07DF3" w:rsidP="001706BC" w14:paraId="4C94D0C5" w14:textId="77777777">
      <w:pPr>
        <w:pStyle w:val="FootnoteText"/>
      </w:pPr>
      <w:r>
        <w:rPr>
          <w:rStyle w:val="FootnoteReference1"/>
        </w:rPr>
        <w:footnoteRef/>
      </w:r>
      <w:r>
        <w:rPr>
          <w:rtl/>
        </w:rPr>
        <w:t xml:space="preserve"> </w:t>
      </w:r>
      <w:r>
        <w:rPr>
          <w:rtl/>
        </w:rPr>
        <w:tab/>
      </w:r>
      <w:r>
        <w:rPr>
          <w:rFonts w:hint="cs"/>
          <w:rtl/>
        </w:rPr>
        <w:t>ראו מבקר המדינה "</w:t>
      </w:r>
      <w:r w:rsidRPr="004A2BC9">
        <w:rPr>
          <w:rtl/>
        </w:rPr>
        <w:t>‏קידום שירותי התחבורה הציבורית באוטובוסים</w:t>
      </w:r>
      <w:r>
        <w:rPr>
          <w:rFonts w:hint="cs"/>
          <w:rtl/>
        </w:rPr>
        <w:t>" 2019, עמ' 190.</w:t>
      </w:r>
    </w:p>
  </w:footnote>
  <w:footnote w:id="124">
    <w:p w:rsidR="00F07DF3" w:rsidP="001706BC" w14:paraId="041A0630" w14:textId="77777777">
      <w:pPr>
        <w:pStyle w:val="FootnoteText"/>
      </w:pPr>
      <w:r>
        <w:rPr>
          <w:rStyle w:val="FootnoteReference1"/>
        </w:rPr>
        <w:footnoteRef/>
      </w:r>
      <w:r>
        <w:rPr>
          <w:rtl/>
        </w:rPr>
        <w:t xml:space="preserve"> </w:t>
      </w:r>
      <w:r>
        <w:rPr>
          <w:rtl/>
        </w:rPr>
        <w:tab/>
      </w:r>
      <w:r w:rsidRPr="00F7691C">
        <w:rPr>
          <w:rtl/>
        </w:rPr>
        <w:t>מסופים</w:t>
      </w:r>
      <w:r>
        <w:rPr>
          <w:rFonts w:hint="cs"/>
          <w:rtl/>
        </w:rPr>
        <w:t>,</w:t>
      </w:r>
      <w:r w:rsidRPr="00F7691C">
        <w:rPr>
          <w:rtl/>
        </w:rPr>
        <w:t xml:space="preserve"> תחנות מרכזיות, חניונים לתפעול</w:t>
      </w:r>
      <w:r>
        <w:rPr>
          <w:rFonts w:hint="cs"/>
          <w:rtl/>
        </w:rPr>
        <w:t>, חניוני לילה</w:t>
      </w:r>
      <w:r w:rsidRPr="00F7691C">
        <w:rPr>
          <w:rtl/>
        </w:rPr>
        <w:t xml:space="preserve"> ונקודות קצה</w:t>
      </w:r>
      <w:r>
        <w:rPr>
          <w:rFonts w:hint="cs"/>
          <w:rtl/>
        </w:rPr>
        <w:t>.</w:t>
      </w:r>
    </w:p>
  </w:footnote>
  <w:footnote w:id="125">
    <w:p w:rsidR="00F07DF3" w:rsidP="001706BC" w14:paraId="756C1323" w14:textId="77777777">
      <w:pPr>
        <w:pStyle w:val="FootnoteText"/>
        <w:rPr>
          <w:rtl/>
        </w:rPr>
      </w:pPr>
      <w:r>
        <w:rPr>
          <w:rStyle w:val="FootnoteReference1"/>
        </w:rPr>
        <w:footnoteRef/>
      </w:r>
      <w:r>
        <w:rPr>
          <w:rtl/>
        </w:rPr>
        <w:t xml:space="preserve"> </w:t>
      </w:r>
      <w:r>
        <w:rPr>
          <w:rtl/>
        </w:rPr>
        <w:tab/>
      </w:r>
      <w:r w:rsidRPr="00CA06C3">
        <w:rPr>
          <w:rtl/>
        </w:rPr>
        <w:t xml:space="preserve">בינואר 1997 התקבלה החלטת ממשלה 1301 לפתוח את ענף התחבורה הציבורית לתחרות באמצעות הקצאת רישיונות להפעלת קווי השירות בתחבורה הציבורית בתנאי תחרות. </w:t>
      </w:r>
      <w:r>
        <w:rPr>
          <w:rFonts w:hint="cs"/>
          <w:rtl/>
        </w:rPr>
        <w:t>במהלך</w:t>
      </w:r>
      <w:r w:rsidRPr="00CA06C3">
        <w:rPr>
          <w:rtl/>
        </w:rPr>
        <w:t xml:space="preserve"> השנים התקבלו עוד כמה החלטות ממשלה בנושא, והאחרונה בהן התקבלה בסוף שנת 2011 כחלק מהמלצות הוועדה לשינוי כלכלי-חברתי (להלן - ועדת טרכטנברג). בהחלטה זו נקבעו יעדי רפורמה בתחבורה הציבורית שכללו </w:t>
      </w:r>
      <w:r>
        <w:rPr>
          <w:rFonts w:hint="cs"/>
          <w:rtl/>
        </w:rPr>
        <w:t>כמה</w:t>
      </w:r>
      <w:r w:rsidRPr="00CA06C3">
        <w:rPr>
          <w:rtl/>
        </w:rPr>
        <w:t xml:space="preserve"> מרכיבים - העיקריים בהם: הוספת חמישה מפעילים גדולים ויציבים למפעילים הקיימים; העלאת רמת השירות בענף; היפוך מגמת הירידה בשימוש בתחבורה הציבורית; הפחתת עלויות והתייעלות הענף.</w:t>
      </w:r>
      <w:r>
        <w:rPr>
          <w:rFonts w:hint="cs"/>
          <w:rtl/>
        </w:rPr>
        <w:t xml:space="preserve"> - ראו מבקר המדינה, </w:t>
      </w:r>
      <w:r w:rsidRPr="00476708">
        <w:rPr>
          <w:rFonts w:hint="eastAsia"/>
          <w:b/>
          <w:bCs/>
          <w:rtl/>
        </w:rPr>
        <w:t>דוח</w:t>
      </w:r>
      <w:r w:rsidRPr="00476708">
        <w:rPr>
          <w:b/>
          <w:bCs/>
          <w:rtl/>
        </w:rPr>
        <w:t xml:space="preserve"> </w:t>
      </w:r>
      <w:r w:rsidRPr="00476708">
        <w:rPr>
          <w:rFonts w:hint="eastAsia"/>
          <w:b/>
          <w:bCs/>
          <w:rtl/>
        </w:rPr>
        <w:t>ביקורת</w:t>
      </w:r>
      <w:r w:rsidRPr="00476708">
        <w:rPr>
          <w:b/>
          <w:bCs/>
          <w:rtl/>
        </w:rPr>
        <w:t xml:space="preserve"> </w:t>
      </w:r>
      <w:r w:rsidRPr="00476708">
        <w:rPr>
          <w:rFonts w:hint="eastAsia"/>
          <w:b/>
          <w:bCs/>
          <w:rtl/>
        </w:rPr>
        <w:t>מיוחד</w:t>
      </w:r>
      <w:r w:rsidRPr="00476708">
        <w:rPr>
          <w:b/>
          <w:bCs/>
          <w:rtl/>
        </w:rPr>
        <w:t xml:space="preserve">- </w:t>
      </w:r>
      <w:r w:rsidRPr="00476708">
        <w:rPr>
          <w:rFonts w:hint="eastAsia"/>
          <w:b/>
          <w:bCs/>
          <w:rtl/>
        </w:rPr>
        <w:t>משבר</w:t>
      </w:r>
      <w:r w:rsidRPr="00476708">
        <w:rPr>
          <w:b/>
          <w:bCs/>
          <w:rtl/>
        </w:rPr>
        <w:t xml:space="preserve"> </w:t>
      </w:r>
      <w:r w:rsidRPr="00476708">
        <w:rPr>
          <w:rFonts w:hint="eastAsia"/>
          <w:b/>
          <w:bCs/>
          <w:rtl/>
        </w:rPr>
        <w:t>התחבורה</w:t>
      </w:r>
      <w:r w:rsidRPr="00476708">
        <w:rPr>
          <w:b/>
          <w:bCs/>
          <w:rtl/>
        </w:rPr>
        <w:t xml:space="preserve"> </w:t>
      </w:r>
      <w:r w:rsidRPr="00476708">
        <w:rPr>
          <w:rFonts w:hint="eastAsia"/>
          <w:b/>
          <w:bCs/>
          <w:rtl/>
        </w:rPr>
        <w:t>הציבורית</w:t>
      </w:r>
      <w:r w:rsidRPr="00476708">
        <w:rPr>
          <w:b/>
          <w:bCs/>
          <w:rtl/>
        </w:rPr>
        <w:t xml:space="preserve"> (2019)</w:t>
      </w:r>
      <w:r>
        <w:rPr>
          <w:rFonts w:hint="cs"/>
          <w:rtl/>
        </w:rPr>
        <w:t xml:space="preserve">, </w:t>
      </w:r>
      <w:r w:rsidRPr="00CA06C3">
        <w:rPr>
          <w:rtl/>
        </w:rPr>
        <w:t>‏</w:t>
      </w:r>
      <w:r>
        <w:rPr>
          <w:rFonts w:hint="cs"/>
          <w:rtl/>
        </w:rPr>
        <w:t>"</w:t>
      </w:r>
      <w:r w:rsidRPr="00CA06C3">
        <w:rPr>
          <w:rtl/>
        </w:rPr>
        <w:t xml:space="preserve">קידום שירותי התחבורה הציבורית </w:t>
      </w:r>
      <w:r w:rsidRPr="00CB5009">
        <w:rPr>
          <w:rtl/>
        </w:rPr>
        <w:t>באוטובוסים</w:t>
      </w:r>
      <w:r w:rsidRPr="00CB5009">
        <w:rPr>
          <w:rFonts w:hint="cs"/>
          <w:rtl/>
        </w:rPr>
        <w:t>".</w:t>
      </w:r>
    </w:p>
  </w:footnote>
  <w:footnote w:id="126">
    <w:p w:rsidR="00F07DF3" w:rsidP="001706BC" w14:paraId="4E270C4B" w14:textId="77777777">
      <w:pPr>
        <w:pStyle w:val="FootnoteText"/>
      </w:pPr>
      <w:r>
        <w:rPr>
          <w:rStyle w:val="FootnoteReference1"/>
        </w:rPr>
        <w:footnoteRef/>
      </w:r>
      <w:r>
        <w:rPr>
          <w:rtl/>
        </w:rPr>
        <w:t xml:space="preserve"> </w:t>
      </w:r>
      <w:r>
        <w:rPr>
          <w:rtl/>
        </w:rPr>
        <w:tab/>
      </w:r>
      <w:r w:rsidRPr="00EC7124">
        <w:rPr>
          <w:rtl/>
        </w:rPr>
        <w:t xml:space="preserve">ראו למשל מבקר המדינה, </w:t>
      </w:r>
      <w:r w:rsidRPr="002407E9">
        <w:rPr>
          <w:b/>
          <w:bCs/>
          <w:rtl/>
        </w:rPr>
        <w:t>דוח מיוחד - משבר התחבורה הציבורית</w:t>
      </w:r>
      <w:r w:rsidRPr="00EC7124">
        <w:rPr>
          <w:rtl/>
        </w:rPr>
        <w:t xml:space="preserve"> (2019), "</w:t>
      </w:r>
      <w:r w:rsidRPr="00FA5895">
        <w:rPr>
          <w:rtl/>
        </w:rPr>
        <w:t>תכנון וקידום של התחבורה הציבורית</w:t>
      </w:r>
      <w:r w:rsidRPr="00EC7124">
        <w:rPr>
          <w:rtl/>
        </w:rPr>
        <w:t>", עמ' 52 - 53; "</w:t>
      </w:r>
      <w:r w:rsidRPr="00335CFA">
        <w:rPr>
          <w:rtl/>
        </w:rPr>
        <w:t>קידום שירותי התחבורה הציבורית באוטובוסים</w:t>
      </w:r>
      <w:r w:rsidRPr="00EC7124">
        <w:rPr>
          <w:rtl/>
        </w:rPr>
        <w:t>", עמ' 205 - 208.</w:t>
      </w:r>
    </w:p>
  </w:footnote>
  <w:footnote w:id="127">
    <w:p w:rsidR="00F07DF3" w:rsidP="001706BC" w14:paraId="4B0F6659" w14:textId="77777777">
      <w:pPr>
        <w:pStyle w:val="FootnoteText"/>
      </w:pPr>
      <w:r>
        <w:rPr>
          <w:rStyle w:val="FootnoteReference1"/>
        </w:rPr>
        <w:footnoteRef/>
      </w:r>
      <w:r>
        <w:rPr>
          <w:rtl/>
        </w:rPr>
        <w:t xml:space="preserve"> </w:t>
      </w:r>
      <w:r>
        <w:rPr>
          <w:rtl/>
        </w:rPr>
        <w:tab/>
      </w:r>
      <w:r>
        <w:rPr>
          <w:rFonts w:hint="cs"/>
          <w:rtl/>
        </w:rPr>
        <w:t xml:space="preserve">תל אביב טבריה וכפר סבא. </w:t>
      </w:r>
    </w:p>
  </w:footnote>
  <w:footnote w:id="128">
    <w:p w:rsidR="00F07DF3" w:rsidP="001706BC" w14:paraId="28D63AA7" w14:textId="77777777">
      <w:pPr>
        <w:pStyle w:val="FootnoteText"/>
      </w:pPr>
      <w:r>
        <w:rPr>
          <w:rStyle w:val="FootnoteReference1"/>
        </w:rPr>
        <w:footnoteRef/>
      </w:r>
      <w:r>
        <w:rPr>
          <w:rtl/>
        </w:rPr>
        <w:t xml:space="preserve"> </w:t>
      </w:r>
      <w:r>
        <w:rPr>
          <w:rtl/>
        </w:rPr>
        <w:tab/>
      </w:r>
      <w:r>
        <w:rPr>
          <w:rFonts w:hint="cs"/>
          <w:rtl/>
        </w:rPr>
        <w:t>הדיון נערך בהובלה של המשנה ליועץ המשפטי לממשלה (משפט אזרחי), מר ארז קמיניץ.</w:t>
      </w:r>
    </w:p>
  </w:footnote>
  <w:footnote w:id="129">
    <w:p w:rsidR="00F07DF3" w:rsidP="001706BC" w14:paraId="3D94D5BC" w14:textId="77777777">
      <w:pPr>
        <w:pStyle w:val="FootnoteText"/>
      </w:pPr>
      <w:r>
        <w:rPr>
          <w:rStyle w:val="FootnoteReference1"/>
        </w:rPr>
        <w:footnoteRef/>
      </w:r>
      <w:r>
        <w:rPr>
          <w:rtl/>
        </w:rPr>
        <w:t xml:space="preserve"> </w:t>
      </w:r>
      <w:r>
        <w:rPr>
          <w:rtl/>
        </w:rPr>
        <w:tab/>
      </w:r>
      <w:r w:rsidRPr="0043185F">
        <w:rPr>
          <w:rtl/>
        </w:rPr>
        <w:t>ועדה בראשות מנכ"ל הרשות לתח"</w:t>
      </w:r>
      <w:r>
        <w:rPr>
          <w:rFonts w:hint="cs"/>
          <w:rtl/>
        </w:rPr>
        <w:t>ץ</w:t>
      </w:r>
      <w:r w:rsidRPr="0043185F">
        <w:rPr>
          <w:rtl/>
        </w:rPr>
        <w:t xml:space="preserve"> המהווה הלכה למעשה כוועדת היגוי המתווה את מדיניות הרשות. </w:t>
      </w:r>
      <w:r>
        <w:rPr>
          <w:rFonts w:hint="cs"/>
          <w:rtl/>
        </w:rPr>
        <w:t>נוסף</w:t>
      </w:r>
      <w:r w:rsidRPr="0043185F">
        <w:rPr>
          <w:rtl/>
        </w:rPr>
        <w:t xml:space="preserve"> </w:t>
      </w:r>
      <w:r>
        <w:rPr>
          <w:rFonts w:hint="cs"/>
          <w:rtl/>
        </w:rPr>
        <w:t>ע</w:t>
      </w:r>
      <w:r w:rsidRPr="0043185F">
        <w:rPr>
          <w:rtl/>
        </w:rPr>
        <w:t>ל</w:t>
      </w:r>
      <w:r>
        <w:rPr>
          <w:rFonts w:hint="cs"/>
          <w:rtl/>
        </w:rPr>
        <w:t xml:space="preserve"> </w:t>
      </w:r>
      <w:r w:rsidRPr="0043185F">
        <w:rPr>
          <w:rtl/>
        </w:rPr>
        <w:t>נציגי הרשות לתח"</w:t>
      </w:r>
      <w:r>
        <w:rPr>
          <w:rFonts w:hint="cs"/>
          <w:rtl/>
        </w:rPr>
        <w:t>ץ</w:t>
      </w:r>
      <w:r w:rsidRPr="0043185F">
        <w:rPr>
          <w:rtl/>
        </w:rPr>
        <w:t xml:space="preserve"> בוועדה זו חברים גם</w:t>
      </w:r>
      <w:r>
        <w:rPr>
          <w:rtl/>
        </w:rPr>
        <w:t xml:space="preserve"> </w:t>
      </w:r>
      <w:r w:rsidRPr="0043185F">
        <w:rPr>
          <w:rtl/>
        </w:rPr>
        <w:t xml:space="preserve">נציג אגף </w:t>
      </w:r>
      <w:r>
        <w:rPr>
          <w:rFonts w:hint="cs"/>
          <w:rtl/>
        </w:rPr>
        <w:t>ה</w:t>
      </w:r>
      <w:r w:rsidRPr="0043185F">
        <w:rPr>
          <w:rtl/>
        </w:rPr>
        <w:t>תקציבים מהאוצר, חשב משרד התחבורה ויועץ משפטי מהלשכה המשפטית של משרד התחבורה.</w:t>
      </w:r>
    </w:p>
  </w:footnote>
  <w:footnote w:id="130">
    <w:p w:rsidR="00F07DF3" w:rsidP="001706BC" w14:paraId="11D86890" w14:textId="77777777">
      <w:pPr>
        <w:pStyle w:val="FootnoteText"/>
        <w:rPr>
          <w:rtl/>
        </w:rPr>
      </w:pPr>
      <w:r>
        <w:rPr>
          <w:rStyle w:val="FootnoteReference1"/>
        </w:rPr>
        <w:footnoteRef/>
      </w:r>
      <w:r>
        <w:rPr>
          <w:rtl/>
        </w:rPr>
        <w:t xml:space="preserve"> </w:t>
      </w:r>
      <w:r>
        <w:rPr>
          <w:rtl/>
        </w:rPr>
        <w:tab/>
      </w:r>
      <w:bookmarkStart w:id="76" w:name="_Hlk230589626"/>
      <w:r w:rsidRPr="00EF36E5">
        <w:rPr>
          <w:rtl/>
        </w:rPr>
        <w:t>מסמך עקרונות תשתיות תח"</w:t>
      </w:r>
      <w:r>
        <w:rPr>
          <w:rFonts w:hint="cs"/>
          <w:rtl/>
        </w:rPr>
        <w:t>ץ</w:t>
      </w:r>
      <w:r w:rsidRPr="00EF36E5">
        <w:rPr>
          <w:rtl/>
        </w:rPr>
        <w:t xml:space="preserve"> במסגרת הליכים תחרותיים</w:t>
      </w:r>
      <w:r>
        <w:rPr>
          <w:rFonts w:hint="cs"/>
          <w:rtl/>
        </w:rPr>
        <w:t xml:space="preserve"> </w:t>
      </w:r>
      <w:bookmarkEnd w:id="76"/>
      <w:r>
        <w:rPr>
          <w:rFonts w:hint="cs"/>
          <w:rtl/>
        </w:rPr>
        <w:t>מיום 17.3.21.</w:t>
      </w:r>
    </w:p>
  </w:footnote>
  <w:footnote w:id="131">
    <w:p w:rsidR="00F07DF3" w:rsidP="001706BC" w14:paraId="363018EE" w14:textId="77777777">
      <w:pPr>
        <w:pStyle w:val="FootnoteText"/>
        <w:rPr>
          <w:rtl/>
        </w:rPr>
      </w:pPr>
      <w:r>
        <w:rPr>
          <w:rStyle w:val="FootnoteReference1"/>
        </w:rPr>
        <w:footnoteRef/>
      </w:r>
      <w:r>
        <w:rPr>
          <w:rtl/>
        </w:rPr>
        <w:t xml:space="preserve"> </w:t>
      </w:r>
      <w:r>
        <w:rPr>
          <w:rtl/>
        </w:rPr>
        <w:tab/>
      </w:r>
      <w:r>
        <w:rPr>
          <w:rFonts w:hint="cs"/>
          <w:rtl/>
        </w:rPr>
        <w:t>המסמך מציין בין היתר כי "</w:t>
      </w:r>
      <w:r>
        <w:rPr>
          <w:rtl/>
        </w:rPr>
        <w:t>שמורה למשרד האפשרות להורות למפעיל להקים ו/או</w:t>
      </w:r>
      <w:r>
        <w:rPr>
          <w:rFonts w:hint="cs"/>
          <w:rtl/>
        </w:rPr>
        <w:t xml:space="preserve"> </w:t>
      </w:r>
      <w:r>
        <w:rPr>
          <w:rtl/>
        </w:rPr>
        <w:t>להשתמש ולתחזק חניון במקרקעין מסוימים כפי שייקבע המשרד</w:t>
      </w:r>
      <w:r>
        <w:rPr>
          <w:rFonts w:hint="cs"/>
          <w:rtl/>
        </w:rPr>
        <w:t xml:space="preserve">... </w:t>
      </w:r>
      <w:r>
        <w:rPr>
          <w:rtl/>
        </w:rPr>
        <w:t>בכל אחד מהמודלים המפורטים</w:t>
      </w:r>
      <w:r>
        <w:rPr>
          <w:rFonts w:hint="cs"/>
          <w:rtl/>
        </w:rPr>
        <w:t xml:space="preserve">... </w:t>
      </w:r>
      <w:r>
        <w:rPr>
          <w:rtl/>
        </w:rPr>
        <w:t>תירשמנה מלוא זכויות הבעלות</w:t>
      </w:r>
      <w:r>
        <w:rPr>
          <w:rFonts w:hint="cs"/>
          <w:rtl/>
        </w:rPr>
        <w:t xml:space="preserve"> </w:t>
      </w:r>
      <w:r>
        <w:rPr>
          <w:rtl/>
        </w:rPr>
        <w:t>במקרקעי החניון על שם ה מדינה</w:t>
      </w:r>
      <w:r>
        <w:rPr>
          <w:rFonts w:hint="cs"/>
          <w:rtl/>
        </w:rPr>
        <w:t xml:space="preserve">". </w:t>
      </w:r>
    </w:p>
  </w:footnote>
  <w:footnote w:id="132">
    <w:p w:rsidR="00F07DF3" w:rsidP="001706BC" w14:paraId="6E393A46" w14:textId="77777777">
      <w:pPr>
        <w:pStyle w:val="FootnoteText"/>
      </w:pPr>
      <w:r>
        <w:rPr>
          <w:rStyle w:val="FootnoteReference1"/>
        </w:rPr>
        <w:footnoteRef/>
      </w:r>
      <w:r>
        <w:rPr>
          <w:rtl/>
        </w:rPr>
        <w:t xml:space="preserve"> </w:t>
      </w:r>
      <w:r>
        <w:rPr>
          <w:rtl/>
        </w:rPr>
        <w:tab/>
      </w:r>
      <w:r w:rsidRPr="005926FB">
        <w:rPr>
          <w:rtl/>
        </w:rPr>
        <w:t xml:space="preserve">הכוונה </w:t>
      </w:r>
      <w:r>
        <w:rPr>
          <w:rFonts w:hint="cs"/>
          <w:rtl/>
        </w:rPr>
        <w:t>היא שהמפעיל אינו</w:t>
      </w:r>
      <w:r w:rsidRPr="005926FB">
        <w:rPr>
          <w:rtl/>
        </w:rPr>
        <w:t xml:space="preserve"> אחראי על הנעשה במתקן</w:t>
      </w:r>
      <w:r>
        <w:rPr>
          <w:rFonts w:hint="cs"/>
          <w:rtl/>
        </w:rPr>
        <w:t xml:space="preserve"> ו</w:t>
      </w:r>
      <w:r w:rsidRPr="005926FB">
        <w:rPr>
          <w:rtl/>
        </w:rPr>
        <w:t xml:space="preserve">המדינה היא האחראית להסדיר את עלויות הניהול ואת שכ"ד במתקן מסוג זה. </w:t>
      </w:r>
    </w:p>
  </w:footnote>
  <w:footnote w:id="133">
    <w:p w:rsidR="00F07DF3" w:rsidP="001706BC" w14:paraId="247D8B23" w14:textId="77777777">
      <w:pPr>
        <w:pStyle w:val="FootnoteText"/>
      </w:pPr>
      <w:r>
        <w:rPr>
          <w:rStyle w:val="FootnoteReference1"/>
        </w:rPr>
        <w:footnoteRef/>
      </w:r>
      <w:r>
        <w:rPr>
          <w:rtl/>
        </w:rPr>
        <w:t xml:space="preserve"> </w:t>
      </w:r>
      <w:r>
        <w:rPr>
          <w:rtl/>
        </w:rPr>
        <w:tab/>
      </w:r>
      <w:r>
        <w:rPr>
          <w:rFonts w:hint="cs"/>
          <w:rtl/>
        </w:rPr>
        <w:t xml:space="preserve">ראו </w:t>
      </w:r>
      <w:bookmarkStart w:id="80" w:name="_Hlk220492892"/>
      <w:r>
        <w:rPr>
          <w:rFonts w:hint="cs"/>
          <w:rtl/>
        </w:rPr>
        <w:t>סעיף 188(ב) ל</w:t>
      </w:r>
      <w:r w:rsidRPr="00C0232B">
        <w:rPr>
          <w:rtl/>
        </w:rPr>
        <w:t xml:space="preserve">פקודת העיריות </w:t>
      </w:r>
      <w:r>
        <w:rPr>
          <w:rFonts w:hint="cs"/>
          <w:rtl/>
        </w:rPr>
        <w:t>שקבע כי "</w:t>
      </w:r>
      <w:r w:rsidRPr="00C0232B">
        <w:rPr>
          <w:rtl/>
        </w:rPr>
        <w:t>עיריה רשאית להשכיר מקרקעין</w:t>
      </w:r>
      <w:r>
        <w:rPr>
          <w:rFonts w:hint="cs"/>
          <w:rtl/>
        </w:rPr>
        <w:t>...</w:t>
      </w:r>
      <w:r w:rsidRPr="00C0232B">
        <w:rPr>
          <w:rtl/>
        </w:rPr>
        <w:t xml:space="preserve"> אולם השכרת מקרקעין לתקופה העולה על חמש שנים</w:t>
      </w:r>
      <w:r>
        <w:rPr>
          <w:rtl/>
        </w:rPr>
        <w:t>.</w:t>
      </w:r>
      <w:r>
        <w:rPr>
          <w:rFonts w:hint="cs"/>
          <w:rtl/>
        </w:rPr>
        <w:t>..</w:t>
      </w:r>
      <w:r w:rsidRPr="00C0232B">
        <w:rPr>
          <w:rtl/>
        </w:rPr>
        <w:t xml:space="preserve"> טעונות החלטה ואישור כאמור בסעיף קטן (א)</w:t>
      </w:r>
      <w:r>
        <w:rPr>
          <w:rFonts w:hint="cs"/>
          <w:rtl/>
        </w:rPr>
        <w:t>"</w:t>
      </w:r>
      <w:r w:rsidRPr="00C0232B">
        <w:rPr>
          <w:rtl/>
        </w:rPr>
        <w:t>.</w:t>
      </w:r>
      <w:r>
        <w:rPr>
          <w:rFonts w:hint="cs"/>
          <w:rtl/>
        </w:rPr>
        <w:t xml:space="preserve"> סעיף 188(א) לפקודת העיריות קבע כי "</w:t>
      </w:r>
      <w:r w:rsidRPr="00C0232B">
        <w:rPr>
          <w:rtl/>
        </w:rPr>
        <w:t>עיריה לא תהיה רשאית למכור מקרקעין, להחליפם או למשכנם אלא על פי החלטת המועצה ברוב חבריה ובאישור השר או מי שהוא הסמיך לכך</w:t>
      </w:r>
      <w:r>
        <w:rPr>
          <w:rFonts w:hint="cs"/>
          <w:rtl/>
        </w:rPr>
        <w:t>"</w:t>
      </w:r>
      <w:r w:rsidRPr="00C0232B">
        <w:rPr>
          <w:rtl/>
        </w:rPr>
        <w:t>.</w:t>
      </w:r>
      <w:bookmarkEnd w:id="80"/>
    </w:p>
  </w:footnote>
  <w:footnote w:id="134">
    <w:p w:rsidR="00F07DF3" w:rsidP="001706BC" w14:paraId="7F4F935B" w14:textId="77777777">
      <w:pPr>
        <w:pStyle w:val="FootnoteText"/>
      </w:pPr>
      <w:r>
        <w:rPr>
          <w:rStyle w:val="FootnoteReference1"/>
        </w:rPr>
        <w:footnoteRef/>
      </w:r>
      <w:r>
        <w:rPr>
          <w:rtl/>
        </w:rPr>
        <w:t xml:space="preserve"> </w:t>
      </w:r>
      <w:r>
        <w:rPr>
          <w:rtl/>
        </w:rPr>
        <w:tab/>
      </w:r>
      <w:r>
        <w:rPr>
          <w:rFonts w:hint="cs"/>
          <w:rtl/>
        </w:rPr>
        <w:t>בהתאם ל</w:t>
      </w:r>
      <w:r w:rsidRPr="00E60554">
        <w:rPr>
          <w:rtl/>
        </w:rPr>
        <w:t>בג</w:t>
      </w:r>
      <w:r>
        <w:rPr>
          <w:rFonts w:hint="cs"/>
          <w:rtl/>
        </w:rPr>
        <w:t>"</w:t>
      </w:r>
      <w:r w:rsidRPr="00E60554">
        <w:rPr>
          <w:rtl/>
        </w:rPr>
        <w:t xml:space="preserve">ץ 10907/04 </w:t>
      </w:r>
      <w:r w:rsidRPr="005F4496">
        <w:rPr>
          <w:b/>
          <w:bCs/>
          <w:rtl/>
        </w:rPr>
        <w:t>ישראל סולודוך ו-70 אחרים נ' עיריית רחובות</w:t>
      </w:r>
      <w:r w:rsidRPr="00E60554">
        <w:rPr>
          <w:rtl/>
        </w:rPr>
        <w:t>, פ''ד סד(1) 331</w:t>
      </w:r>
      <w:r>
        <w:rPr>
          <w:rFonts w:hint="cs"/>
          <w:rtl/>
        </w:rPr>
        <w:t xml:space="preserve">. </w:t>
      </w:r>
      <w:r w:rsidRPr="00795D86">
        <w:rPr>
          <w:rtl/>
        </w:rPr>
        <w:t>(פורסם במאגר ממוחשב, 1.8.10). בג"ץ קבע כי אף שסעיף 188(ב) לפקודת העיריות קובע כי החלטת עירי</w:t>
      </w:r>
      <w:r>
        <w:rPr>
          <w:rFonts w:hint="cs"/>
          <w:rtl/>
        </w:rPr>
        <w:t>י</w:t>
      </w:r>
      <w:r w:rsidRPr="00795D86">
        <w:rPr>
          <w:rtl/>
        </w:rPr>
        <w:t xml:space="preserve">ה </w:t>
      </w:r>
      <w:r w:rsidRPr="00ED5A10">
        <w:rPr>
          <w:rtl/>
        </w:rPr>
        <w:t>להשכיר</w:t>
      </w:r>
      <w:r w:rsidRPr="00795D86">
        <w:rPr>
          <w:rtl/>
        </w:rPr>
        <w:t xml:space="preserve"> נכס מקרקעין לתקופה העולה על חמש שנים טעונה אישור שר הפנים... בפרשנות תכליתית רחבה, מתבקש כי גם כאשר ההקצאה נעשית במסגרת מתן רשות שימוש ללא תמורה, לתקופה העולה על חמש שנים, י</w:t>
      </w:r>
      <w:r>
        <w:rPr>
          <w:rFonts w:hint="cs"/>
          <w:rtl/>
        </w:rPr>
        <w:t>י</w:t>
      </w:r>
      <w:r w:rsidRPr="00795D86">
        <w:rPr>
          <w:rtl/>
        </w:rPr>
        <w:t>דרש אישור שר הפנים.</w:t>
      </w:r>
    </w:p>
  </w:footnote>
  <w:footnote w:id="135">
    <w:p w:rsidR="00F07DF3" w:rsidP="001706BC" w14:paraId="2AD4FB80" w14:textId="77777777">
      <w:pPr>
        <w:pStyle w:val="FootnoteText"/>
      </w:pPr>
      <w:r>
        <w:rPr>
          <w:rStyle w:val="FootnoteReference1"/>
        </w:rPr>
        <w:footnoteRef/>
      </w:r>
      <w:r>
        <w:rPr>
          <w:rtl/>
        </w:rPr>
        <w:t xml:space="preserve"> </w:t>
      </w:r>
      <w:r>
        <w:rPr>
          <w:rtl/>
        </w:rPr>
        <w:tab/>
      </w:r>
      <w:r>
        <w:rPr>
          <w:rFonts w:hint="cs"/>
          <w:rtl/>
        </w:rPr>
        <w:t>ואת היתרה מימנה עיריית מודיעין.</w:t>
      </w:r>
    </w:p>
  </w:footnote>
  <w:footnote w:id="136">
    <w:p w:rsidR="00F07DF3" w:rsidP="001706BC" w14:paraId="47C137A3" w14:textId="77777777">
      <w:pPr>
        <w:pStyle w:val="FootnoteText"/>
      </w:pPr>
      <w:r>
        <w:rPr>
          <w:rStyle w:val="FootnoteReference1"/>
        </w:rPr>
        <w:footnoteRef/>
      </w:r>
      <w:r>
        <w:rPr>
          <w:rtl/>
        </w:rPr>
        <w:t xml:space="preserve"> </w:t>
      </w:r>
      <w:r>
        <w:rPr>
          <w:rtl/>
        </w:rPr>
        <w:tab/>
      </w:r>
      <w:r>
        <w:rPr>
          <w:rFonts w:hint="cs"/>
          <w:rtl/>
        </w:rPr>
        <w:t>חברת אופק החברה לניהול ופיתוח אזורי תעסוקה ונכסים מודיעין מכבים רעות בע"מ.</w:t>
      </w:r>
    </w:p>
  </w:footnote>
  <w:footnote w:id="137">
    <w:p w:rsidR="00F07DF3" w:rsidP="001706BC" w14:paraId="5A8055C2" w14:textId="77777777">
      <w:pPr>
        <w:pStyle w:val="FootnoteText"/>
      </w:pPr>
      <w:r>
        <w:rPr>
          <w:rStyle w:val="FootnoteReference1"/>
        </w:rPr>
        <w:footnoteRef/>
      </w:r>
      <w:r>
        <w:rPr>
          <w:rtl/>
        </w:rPr>
        <w:t xml:space="preserve"> </w:t>
      </w:r>
      <w:r>
        <w:rPr>
          <w:rtl/>
        </w:rPr>
        <w:tab/>
      </w:r>
      <w:r w:rsidRPr="009441F7">
        <w:rPr>
          <w:rtl/>
        </w:rPr>
        <w:t>החלטה מספר 171 של הממשלה מיום 25.07.2021</w:t>
      </w:r>
      <w:r>
        <w:rPr>
          <w:rFonts w:hint="cs"/>
          <w:rtl/>
        </w:rPr>
        <w:t xml:space="preserve"> "</w:t>
      </w:r>
      <w:r w:rsidRPr="009441F7">
        <w:rPr>
          <w:rtl/>
        </w:rPr>
        <w:t>מעבר לכלכלה דלת פחמן</w:t>
      </w:r>
      <w:r>
        <w:rPr>
          <w:rFonts w:hint="cs"/>
          <w:rtl/>
        </w:rPr>
        <w:t>", ו</w:t>
      </w:r>
      <w:r w:rsidRPr="009441F7">
        <w:rPr>
          <w:rtl/>
        </w:rPr>
        <w:t>החלטה מספר 542 של הממשלה מיום 24.10.2021</w:t>
      </w:r>
      <w:r>
        <w:rPr>
          <w:rFonts w:hint="cs"/>
          <w:rtl/>
        </w:rPr>
        <w:t xml:space="preserve"> "</w:t>
      </w:r>
      <w:r w:rsidRPr="009441F7">
        <w:rPr>
          <w:rtl/>
        </w:rPr>
        <w:t>קידום תחבורה נקייה ודלת פחמן</w:t>
      </w:r>
      <w:r>
        <w:rPr>
          <w:rFonts w:hint="cs"/>
          <w:rtl/>
        </w:rPr>
        <w:t>".</w:t>
      </w:r>
    </w:p>
  </w:footnote>
  <w:footnote w:id="138">
    <w:p w:rsidR="00F07DF3" w:rsidP="001706BC" w14:paraId="0866E2C0" w14:textId="77777777">
      <w:pPr>
        <w:pStyle w:val="FootnoteText"/>
      </w:pPr>
      <w:r>
        <w:rPr>
          <w:rStyle w:val="FootnoteReference1"/>
        </w:rPr>
        <w:footnoteRef/>
      </w:r>
      <w:r>
        <w:rPr>
          <w:rtl/>
        </w:rPr>
        <w:t xml:space="preserve"> </w:t>
      </w:r>
      <w:r>
        <w:rPr>
          <w:rtl/>
        </w:rPr>
        <w:tab/>
      </w:r>
      <w:r w:rsidRPr="004D0D89">
        <w:rPr>
          <w:rtl/>
        </w:rPr>
        <w:t>הוראות ה</w:t>
      </w:r>
      <w:r>
        <w:rPr>
          <w:rtl/>
        </w:rPr>
        <w:t>תוכני</w:t>
      </w:r>
      <w:r w:rsidRPr="004D0D89">
        <w:rPr>
          <w:rtl/>
        </w:rPr>
        <w:t>ת</w:t>
      </w:r>
      <w:r>
        <w:rPr>
          <w:rFonts w:hint="cs"/>
          <w:rtl/>
        </w:rPr>
        <w:t xml:space="preserve"> מס' 420-1168806 </w:t>
      </w:r>
      <w:r w:rsidRPr="004D0D89">
        <w:rPr>
          <w:rtl/>
        </w:rPr>
        <w:t>מד/מק/ 200 - צפון אזור המלאכה - מתחמים 10.2 ו-10.3</w:t>
      </w:r>
      <w:r>
        <w:rPr>
          <w:rFonts w:hint="cs"/>
          <w:rtl/>
        </w:rPr>
        <w:t>, סעיף 4.4.1.</w:t>
      </w:r>
    </w:p>
  </w:footnote>
  <w:footnote w:id="139">
    <w:p w:rsidR="00F07DF3" w:rsidP="001706BC" w14:paraId="6E15891C" w14:textId="77777777">
      <w:pPr>
        <w:pStyle w:val="FootnoteText"/>
      </w:pPr>
      <w:r>
        <w:rPr>
          <w:rStyle w:val="FootnoteReference1"/>
        </w:rPr>
        <w:footnoteRef/>
      </w:r>
      <w:r>
        <w:rPr>
          <w:rtl/>
        </w:rPr>
        <w:t xml:space="preserve"> </w:t>
      </w:r>
      <w:r>
        <w:rPr>
          <w:rtl/>
        </w:rPr>
        <w:tab/>
      </w:r>
      <w:r w:rsidRPr="00FF5DAA">
        <w:rPr>
          <w:rtl/>
        </w:rPr>
        <w:t xml:space="preserve">החלטת </w:t>
      </w:r>
      <w:r>
        <w:rPr>
          <w:rFonts w:hint="cs"/>
          <w:rtl/>
        </w:rPr>
        <w:t>ה</w:t>
      </w:r>
      <w:r w:rsidRPr="00FF5DAA">
        <w:rPr>
          <w:rtl/>
        </w:rPr>
        <w:t>ממשלה 2025</w:t>
      </w:r>
      <w:r>
        <w:rPr>
          <w:rFonts w:hint="cs"/>
          <w:rtl/>
        </w:rPr>
        <w:t>,</w:t>
      </w:r>
      <w:r w:rsidRPr="00FF5DAA">
        <w:rPr>
          <w:rtl/>
        </w:rPr>
        <w:t xml:space="preserve"> </w:t>
      </w:r>
      <w:r>
        <w:rPr>
          <w:rFonts w:hint="cs"/>
          <w:rtl/>
        </w:rPr>
        <w:t>"</w:t>
      </w:r>
      <w:r w:rsidRPr="00FF5DAA">
        <w:rPr>
          <w:rtl/>
        </w:rPr>
        <w:t>תכנית רב שנתית לפיתוח הדרום</w:t>
      </w:r>
      <w:r>
        <w:rPr>
          <w:rFonts w:hint="cs"/>
          <w:rtl/>
        </w:rPr>
        <w:t>" (</w:t>
      </w:r>
      <w:r w:rsidRPr="00FF5DAA">
        <w:rPr>
          <w:rtl/>
        </w:rPr>
        <w:t>23.9.14</w:t>
      </w:r>
      <w:r>
        <w:rPr>
          <w:rFonts w:hint="cs"/>
          <w:rtl/>
        </w:rPr>
        <w:t>).</w:t>
      </w:r>
    </w:p>
  </w:footnote>
  <w:footnote w:id="140">
    <w:p w:rsidR="00F07DF3" w:rsidP="001706BC" w14:paraId="4B39DB33" w14:textId="77777777">
      <w:pPr>
        <w:pStyle w:val="FootnoteText"/>
        <w:rPr>
          <w:rtl/>
        </w:rPr>
      </w:pPr>
      <w:r>
        <w:rPr>
          <w:rStyle w:val="FootnoteReference1"/>
        </w:rPr>
        <w:footnoteRef/>
      </w:r>
      <w:r>
        <w:rPr>
          <w:rtl/>
        </w:rPr>
        <w:t xml:space="preserve"> </w:t>
      </w:r>
      <w:r>
        <w:rPr>
          <w:rtl/>
        </w:rPr>
        <w:tab/>
      </w:r>
      <w:r w:rsidRPr="00EE7AC4">
        <w:rPr>
          <w:rtl/>
        </w:rPr>
        <w:t>לפי תוכנית 1/114/03/4א' אשר פורסמה למתן תוקף ביום 18.12.91 בשטח של 4,838 מ"ר</w:t>
      </w:r>
      <w:r>
        <w:rPr>
          <w:rFonts w:hint="cs"/>
          <w:rtl/>
        </w:rPr>
        <w:t>.</w:t>
      </w:r>
    </w:p>
  </w:footnote>
  <w:footnote w:id="141">
    <w:p w:rsidR="00F07DF3" w:rsidP="001706BC" w14:paraId="059B2041" w14:textId="77777777">
      <w:pPr>
        <w:pStyle w:val="FootnoteText"/>
      </w:pPr>
      <w:r>
        <w:rPr>
          <w:rStyle w:val="FootnoteReference1"/>
        </w:rPr>
        <w:footnoteRef/>
      </w:r>
      <w:r>
        <w:rPr>
          <w:rtl/>
        </w:rPr>
        <w:t xml:space="preserve"> </w:t>
      </w:r>
      <w:r>
        <w:rPr>
          <w:rtl/>
        </w:rPr>
        <w:tab/>
      </w:r>
      <w:r w:rsidRPr="00846FDE">
        <w:rPr>
          <w:rtl/>
        </w:rPr>
        <w:t>הודעת הקנייה לפי סעיף 19 לפקודת הקרקעות (רכישה לצורכי ציבור), 1943 אשר פורסמה בילקוט פרסומים 9380 מיום 20.1.21</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7DF3" w:rsidRPr="0062451B" w:rsidP="001F4412" w14:paraId="69CB1B8A" w14:textId="77777777">
    <w:pPr>
      <w:pStyle w:val="Header"/>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49"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3693795</wp:posOffset>
              </wp:positionH>
              <wp:positionV relativeFrom="paragraph">
                <wp:posOffset>217170</wp:posOffset>
              </wp:positionV>
              <wp:extent cx="2329180"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329180" cy="285750"/>
                      </a:xfrm>
                      <a:prstGeom prst="rect">
                        <a:avLst/>
                      </a:prstGeom>
                      <a:noFill/>
                      <a:ln w="9525">
                        <a:noFill/>
                        <a:miter lim="800000"/>
                        <a:headEnd/>
                        <a:tailEnd/>
                      </a:ln>
                    </wps:spPr>
                    <wps:txbx>
                      <w:txbxContent>
                        <w:p w:rsidR="00F07DF3" w:rsidRPr="001E204F" w:rsidP="00354F9A" w14:paraId="11E2AE21" w14:textId="77777777">
                          <w:pPr>
                            <w:rPr>
                              <w:rFonts w:ascii="Calibri" w:hAnsi="Calibri" w:cs="Calibri"/>
                              <w:color w:val="002060"/>
                              <w:szCs w:val="20"/>
                              <w:rtl/>
                            </w:rPr>
                          </w:pPr>
                          <w:r w:rsidRPr="00D32F98">
                            <w:rPr>
                              <w:rFonts w:ascii="Calibri" w:hAnsi="Calibri" w:cs="Calibri"/>
                              <w:color w:val="002060"/>
                              <w:szCs w:val="20"/>
                              <w:rtl/>
                            </w:rPr>
                            <w:t>היבטים בפעילות מינהל הדיור הממשלתי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0" type="#_x0000_t202" style="width:183.4pt;height:22.5pt;margin-top:17.1pt;margin-left:290.8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F07DF3" w:rsidRPr="001E204F" w:rsidP="00354F9A">
                    <w:pPr>
                      <w:rPr>
                        <w:rFonts w:ascii="Calibri" w:hAnsi="Calibri" w:cs="Calibri"/>
                        <w:color w:val="002060"/>
                        <w:szCs w:val="20"/>
                        <w:rtl/>
                      </w:rPr>
                    </w:pPr>
                    <w:r w:rsidRPr="00D32F98">
                      <w:rPr>
                        <w:rFonts w:ascii="Calibri" w:hAnsi="Calibri" w:cs="Calibri"/>
                        <w:color w:val="002060"/>
                        <w:szCs w:val="20"/>
                        <w:rtl/>
                      </w:rPr>
                      <w:t>היבטים בפעילות מינהל הדיור הממשלתי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F07DF3" w:rsidRPr="0062451B" w:rsidP="0062451B" w14:paraId="475F0B6D" w14:textId="77777777">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F07DF3"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F07DF3" w:rsidRPr="0062451B" w14:paraId="3516DD59"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דוח כלכלי 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F07DF3"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דוח כלכלי מיוחד</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7DF3" w14:paraId="1A470F52" w14:textId="77777777">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0" y="2600325"/>
                            <a:ext cx="2959100" cy="273050"/>
                          </a:xfrm>
                          <a:prstGeom prst="rect">
                            <a:avLst/>
                          </a:prstGeom>
                          <a:noFill/>
                          <a:ln w="6350">
                            <a:noFill/>
                          </a:ln>
                        </wps:spPr>
                        <wps:txbx>
                          <w:txbxContent>
                            <w:p w:rsidR="00F07DF3" w:rsidRPr="00CD28D9" w:rsidP="0062451B" w14:paraId="4AF5B198" w14:textId="77777777">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F07DF3" w:rsidRPr="0062451B" w:rsidP="0062451B" w14:paraId="0F479DF1" w14:textId="77777777">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55pt;margin-left:0;mso-position-horizontal:center;mso-position-horizontal-relative:margin;position:absolute;z-index:251659264" coordsize="29591,106902">
              <v:group id="קבוצה 53" o:spid="_x0000_s2054" style="width:29591;height:30099;position:absolute"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1;height:2730;mso-wrap-style:square;position:absolute;top:26003;visibility:visible;v-text-anchor:top" filled="f" stroked="f" strokeweight="0.5pt">
                  <v:textbox>
                    <w:txbxContent>
                      <w:p w:rsidR="00F07DF3"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F07DF3"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07DF3" w:rsidRPr="001706BC" w:rsidP="00EF4539" w14:paraId="65334F6F" w14:textId="77777777">
    <w:pPr>
      <w:pStyle w:val="Header"/>
      <w:tabs>
        <w:tab w:val="clear" w:pos="8306"/>
        <w:tab w:val="right" w:pos="8504"/>
      </w:tabs>
      <w:ind w:right="-709"/>
      <w:jc w:val="right"/>
      <w:rPr>
        <w:rFonts w:ascii="Calibri" w:hAnsi="Calibri" w:cs="Calibri"/>
        <w:color w:val="002060"/>
        <w:szCs w:val="20"/>
      </w:rPr>
    </w:pPr>
    <w:r w:rsidRPr="001706BC">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4"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1706BC">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F07DF3" w:rsidRPr="0062451B" w:rsidP="00EF4539" w14:paraId="69FBEB3F" w14:textId="77777777">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1706BC">
                            <w:rPr>
                              <w:rFonts w:ascii="Calibri" w:hAnsi="Calibri" w:cs="Calibri"/>
                              <w:color w:val="002060"/>
                              <w:spacing w:val="20"/>
                              <w:sz w:val="22"/>
                              <w:szCs w:val="22"/>
                            </w:rPr>
                            <w:t xml:space="preserve"> </w:t>
                          </w:r>
                          <w:r w:rsidRPr="001706BC">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D32F98"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1706BC">
                      <w:rPr>
                        <w:rFonts w:ascii="Calibri" w:hAnsi="Calibri" w:cs="Calibri"/>
                        <w:color w:val="002060"/>
                        <w:spacing w:val="20"/>
                        <w:sz w:val="22"/>
                        <w:szCs w:val="22"/>
                      </w:rPr>
                      <w:t xml:space="preserve"> </w:t>
                    </w:r>
                    <w:r w:rsidRPr="001706BC">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1706BC">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F07DF3" w:rsidRPr="0062451B" w:rsidP="00EF4539" w14:paraId="4D454B2D" w14:textId="77777777">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כלכלי 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D32F98"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כלכלי מיוחד</w:t>
                    </w:r>
                  </w:p>
                </w:txbxContent>
              </v:textbox>
              <w10:wrap type="square"/>
            </v:shape>
          </w:pict>
        </mc:Fallback>
      </mc:AlternateContent>
    </w:r>
    <w:r w:rsidRPr="001706BC">
      <w:rPr>
        <w:rFonts w:ascii="Calibri" w:hAnsi="Calibri" w:cs="Calibri"/>
        <w:color w:val="002060"/>
        <w:szCs w:val="20"/>
        <w:rtl/>
      </w:rPr>
      <w:fldChar w:fldCharType="begin"/>
    </w:r>
    <w:r w:rsidRPr="001706BC">
      <w:rPr>
        <w:rFonts w:ascii="Calibri" w:hAnsi="Calibri" w:cs="Calibri"/>
        <w:color w:val="002060"/>
        <w:szCs w:val="20"/>
        <w:rtl/>
      </w:rPr>
      <w:instrText xml:space="preserve"> </w:instrText>
    </w:r>
    <w:r w:rsidRPr="001706BC">
      <w:rPr>
        <w:rFonts w:ascii="Calibri" w:hAnsi="Calibri" w:cs="Calibri"/>
        <w:color w:val="002060"/>
        <w:szCs w:val="20"/>
      </w:rPr>
      <w:instrText>PAGE</w:instrText>
    </w:r>
    <w:r w:rsidRPr="001706BC">
      <w:rPr>
        <w:rFonts w:ascii="Calibri" w:hAnsi="Calibri" w:cs="Calibri"/>
        <w:color w:val="002060"/>
        <w:szCs w:val="20"/>
        <w:rtl/>
      </w:rPr>
      <w:instrText xml:space="preserve">  \* </w:instrText>
    </w:r>
    <w:r w:rsidRPr="001706BC">
      <w:rPr>
        <w:rFonts w:ascii="Calibri" w:hAnsi="Calibri" w:cs="Calibri"/>
        <w:color w:val="002060"/>
        <w:szCs w:val="20"/>
      </w:rPr>
      <w:instrText>MERGEFORMAT</w:instrText>
    </w:r>
    <w:r w:rsidRPr="001706BC">
      <w:rPr>
        <w:rFonts w:ascii="Calibri" w:hAnsi="Calibri" w:cs="Calibri"/>
        <w:color w:val="002060"/>
        <w:szCs w:val="20"/>
        <w:rtl/>
      </w:rPr>
      <w:instrText xml:space="preserve"> </w:instrText>
    </w:r>
    <w:r w:rsidRPr="001706BC">
      <w:rPr>
        <w:rFonts w:ascii="Calibri" w:hAnsi="Calibri" w:cs="Calibri"/>
        <w:color w:val="002060"/>
        <w:szCs w:val="20"/>
        <w:rtl/>
      </w:rPr>
      <w:fldChar w:fldCharType="separate"/>
    </w:r>
    <w:r w:rsidRPr="001706BC">
      <w:rPr>
        <w:rFonts w:ascii="Calibri" w:hAnsi="Calibri" w:cs="Calibri"/>
        <w:color w:val="002060"/>
        <w:szCs w:val="20"/>
        <w:rtl/>
      </w:rPr>
      <w:t>3</w:t>
    </w:r>
    <w:r w:rsidRPr="001706BC">
      <w:rPr>
        <w:rFonts w:ascii="Calibri" w:hAnsi="Calibri" w:cs="Calibri"/>
        <w:color w:val="002060"/>
        <w:szCs w:val="20"/>
        <w:rtl/>
      </w:rPr>
      <w:fldChar w:fldCharType="end"/>
    </w:r>
    <w:r w:rsidRPr="001706BC">
      <w:rPr>
        <w:rFonts w:ascii="Calibri" w:hAnsi="Calibri" w:cs="Calibri"/>
        <w:color w:val="002060"/>
        <w:szCs w:val="20"/>
        <w:rtl/>
      </w:rPr>
      <w:t xml:space="preserve"> </w:t>
    </w:r>
  </w:p>
  <w:p w:rsidR="00F07DF3" w:rsidRPr="00EF4539" w:rsidP="00EF4539" w14:paraId="7C7B4A8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571630D"/>
    <w:multiLevelType w:val="hybridMultilevel"/>
    <w:tmpl w:val="4B161798"/>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6064EFC"/>
    <w:multiLevelType w:val="multilevel"/>
    <w:tmpl w:val="2B56E928"/>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15:restartNumberingAfterBreak="0">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5" w15:restartNumberingAfterBreak="0">
    <w:nsid w:val="0DAB798F"/>
    <w:multiLevelType w:val="hybridMultilevel"/>
    <w:tmpl w:val="85E647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1703271"/>
    <w:multiLevelType w:val="multilevel"/>
    <w:tmpl w:val="853CCC2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12016567"/>
    <w:multiLevelType w:val="hybridMultilevel"/>
    <w:tmpl w:val="6B6EF7EE"/>
    <w:lvl w:ilvl="0">
      <w:start w:val="1"/>
      <w:numFmt w:val="decimal"/>
      <w:lvlText w:val="%1."/>
      <w:lvlJc w:val="left"/>
      <w:pPr>
        <w:ind w:left="360" w:hanging="360"/>
      </w:pPr>
      <w:rPr>
        <w:rFonts w:hint="default"/>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15:restartNumberingAfterBreak="0">
    <w:nsid w:val="1A32150B"/>
    <w:multiLevelType w:val="multilevel"/>
    <w:tmpl w:val="853CCC2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0871C7E"/>
    <w:multiLevelType w:val="multilevel"/>
    <w:tmpl w:val="617E91B4"/>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1"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2" w15:restartNumberingAfterBreak="0">
    <w:nsid w:val="32034807"/>
    <w:multiLevelType w:val="hybridMultilevel"/>
    <w:tmpl w:val="3D64B99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32EA7D9E"/>
    <w:multiLevelType w:val="hybridMultilevel"/>
    <w:tmpl w:val="E03883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5"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6" w15:restartNumberingAfterBreak="0">
    <w:nsid w:val="3AAB783F"/>
    <w:multiLevelType w:val="hybridMultilevel"/>
    <w:tmpl w:val="6D7ED9EA"/>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B67252C"/>
    <w:multiLevelType w:val="hybridMultilevel"/>
    <w:tmpl w:val="6F36FD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3D6C1A5B"/>
    <w:multiLevelType w:val="multilevel"/>
    <w:tmpl w:val="853CCC2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402C0F08"/>
    <w:multiLevelType w:val="multilevel"/>
    <w:tmpl w:val="853CCC2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09023EC"/>
    <w:multiLevelType w:val="multilevel"/>
    <w:tmpl w:val="FCD8B59A"/>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2" w15:restartNumberingAfterBreak="0">
    <w:nsid w:val="41701E88"/>
    <w:multiLevelType w:val="hybridMultilevel"/>
    <w:tmpl w:val="3260F5B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15:restartNumberingAfterBreak="0">
    <w:nsid w:val="421D14FF"/>
    <w:multiLevelType w:val="hybridMultilevel"/>
    <w:tmpl w:val="8236EB14"/>
    <w:lvl w:ilvl="0">
      <w:start w:val="1"/>
      <w:numFmt w:val="bullet"/>
      <w:lvlText w:val=""/>
      <w:lvlJc w:val="left"/>
      <w:pPr>
        <w:ind w:left="672" w:hanging="360"/>
      </w:pPr>
      <w:rPr>
        <w:rFonts w:ascii="Symbol" w:hAnsi="Symbol" w:eastAsiaTheme="minorHAnsi" w:cs="David" w:hint="default"/>
      </w:rPr>
    </w:lvl>
    <w:lvl w:ilvl="1" w:tentative="1">
      <w:start w:val="1"/>
      <w:numFmt w:val="bullet"/>
      <w:lvlText w:val="o"/>
      <w:lvlJc w:val="left"/>
      <w:pPr>
        <w:ind w:left="1392" w:hanging="360"/>
      </w:pPr>
      <w:rPr>
        <w:rFonts w:ascii="Courier New" w:hAnsi="Courier New" w:cs="Courier New" w:hint="default"/>
      </w:rPr>
    </w:lvl>
    <w:lvl w:ilvl="2" w:tentative="1">
      <w:start w:val="1"/>
      <w:numFmt w:val="bullet"/>
      <w:lvlText w:val=""/>
      <w:lvlJc w:val="left"/>
      <w:pPr>
        <w:ind w:left="2112" w:hanging="360"/>
      </w:pPr>
      <w:rPr>
        <w:rFonts w:ascii="Wingdings" w:hAnsi="Wingdings" w:hint="default"/>
      </w:rPr>
    </w:lvl>
    <w:lvl w:ilvl="3" w:tentative="1">
      <w:start w:val="1"/>
      <w:numFmt w:val="bullet"/>
      <w:lvlText w:val=""/>
      <w:lvlJc w:val="left"/>
      <w:pPr>
        <w:ind w:left="2832" w:hanging="360"/>
      </w:pPr>
      <w:rPr>
        <w:rFonts w:ascii="Symbol" w:hAnsi="Symbol" w:hint="default"/>
      </w:rPr>
    </w:lvl>
    <w:lvl w:ilvl="4" w:tentative="1">
      <w:start w:val="1"/>
      <w:numFmt w:val="bullet"/>
      <w:lvlText w:val="o"/>
      <w:lvlJc w:val="left"/>
      <w:pPr>
        <w:ind w:left="3552" w:hanging="360"/>
      </w:pPr>
      <w:rPr>
        <w:rFonts w:ascii="Courier New" w:hAnsi="Courier New" w:cs="Courier New" w:hint="default"/>
      </w:rPr>
    </w:lvl>
    <w:lvl w:ilvl="5" w:tentative="1">
      <w:start w:val="1"/>
      <w:numFmt w:val="bullet"/>
      <w:lvlText w:val=""/>
      <w:lvlJc w:val="left"/>
      <w:pPr>
        <w:ind w:left="4272" w:hanging="360"/>
      </w:pPr>
      <w:rPr>
        <w:rFonts w:ascii="Wingdings" w:hAnsi="Wingdings" w:hint="default"/>
      </w:rPr>
    </w:lvl>
    <w:lvl w:ilvl="6" w:tentative="1">
      <w:start w:val="1"/>
      <w:numFmt w:val="bullet"/>
      <w:lvlText w:val=""/>
      <w:lvlJc w:val="left"/>
      <w:pPr>
        <w:ind w:left="4992" w:hanging="360"/>
      </w:pPr>
      <w:rPr>
        <w:rFonts w:ascii="Symbol" w:hAnsi="Symbol" w:hint="default"/>
      </w:rPr>
    </w:lvl>
    <w:lvl w:ilvl="7" w:tentative="1">
      <w:start w:val="1"/>
      <w:numFmt w:val="bullet"/>
      <w:lvlText w:val="o"/>
      <w:lvlJc w:val="left"/>
      <w:pPr>
        <w:ind w:left="5712" w:hanging="360"/>
      </w:pPr>
      <w:rPr>
        <w:rFonts w:ascii="Courier New" w:hAnsi="Courier New" w:cs="Courier New" w:hint="default"/>
      </w:rPr>
    </w:lvl>
    <w:lvl w:ilvl="8" w:tentative="1">
      <w:start w:val="1"/>
      <w:numFmt w:val="bullet"/>
      <w:lvlText w:val=""/>
      <w:lvlJc w:val="left"/>
      <w:pPr>
        <w:ind w:left="6432" w:hanging="360"/>
      </w:pPr>
      <w:rPr>
        <w:rFonts w:ascii="Wingdings" w:hAnsi="Wingdings" w:hint="default"/>
      </w:rPr>
    </w:lvl>
  </w:abstractNum>
  <w:abstractNum w:abstractNumId="24"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5" w15:restartNumberingAfterBreak="0">
    <w:nsid w:val="45405B86"/>
    <w:multiLevelType w:val="multilevel"/>
    <w:tmpl w:val="853CCC2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49A74B3C"/>
    <w:multiLevelType w:val="multilevel"/>
    <w:tmpl w:val="2B56E928"/>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4B913959"/>
    <w:multiLevelType w:val="hybridMultilevel"/>
    <w:tmpl w:val="986AAB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9" w15:restartNumberingAfterBreak="0">
    <w:nsid w:val="50BC7D98"/>
    <w:multiLevelType w:val="multilevel"/>
    <w:tmpl w:val="4BB27A0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51A4345C"/>
    <w:multiLevelType w:val="multilevel"/>
    <w:tmpl w:val="2B56E928"/>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51D63D24"/>
    <w:multiLevelType w:val="hybridMultilevel"/>
    <w:tmpl w:val="DB6C608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53E82F2D"/>
    <w:multiLevelType w:val="multilevel"/>
    <w:tmpl w:val="2B56E928"/>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15:restartNumberingAfterBreak="0">
    <w:nsid w:val="55E56D12"/>
    <w:multiLevelType w:val="multilevel"/>
    <w:tmpl w:val="0BCE364A"/>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15:restartNumberingAfterBreak="0">
    <w:nsid w:val="5A274B34"/>
    <w:multiLevelType w:val="hybridMultilevel"/>
    <w:tmpl w:val="8102B1E4"/>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5AF24522"/>
    <w:multiLevelType w:val="multilevel"/>
    <w:tmpl w:val="853CCC2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6" w15:restartNumberingAfterBreak="0">
    <w:nsid w:val="6248277E"/>
    <w:multiLevelType w:val="multilevel"/>
    <w:tmpl w:val="853CCC2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7"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8" w15:restartNumberingAfterBreak="0">
    <w:nsid w:val="69FE791E"/>
    <w:multiLevelType w:val="multilevel"/>
    <w:tmpl w:val="A2FE5A8A"/>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9" w15:restartNumberingAfterBreak="0">
    <w:nsid w:val="6DFD61EB"/>
    <w:multiLevelType w:val="hybridMultilevel"/>
    <w:tmpl w:val="7C229D8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727B3453"/>
    <w:multiLevelType w:val="hybridMultilevel"/>
    <w:tmpl w:val="D494E3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73AE3BDB"/>
    <w:multiLevelType w:val="multilevel"/>
    <w:tmpl w:val="853CCC2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2" w15:restartNumberingAfterBreak="0">
    <w:nsid w:val="79B7451C"/>
    <w:multiLevelType w:val="multilevel"/>
    <w:tmpl w:val="AE2AFA32"/>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3" w15:restartNumberingAfterBreak="0">
    <w:nsid w:val="79C30790"/>
    <w:multiLevelType w:val="multilevel"/>
    <w:tmpl w:val="4D24B922"/>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4" w15:restartNumberingAfterBreak="0">
    <w:nsid w:val="7E106D15"/>
    <w:multiLevelType w:val="hybridMultilevel"/>
    <w:tmpl w:val="32C665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46" w15:restartNumberingAfterBreak="0">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45"/>
  </w:num>
  <w:num w:numId="2">
    <w:abstractNumId w:val="28"/>
  </w:num>
  <w:num w:numId="3">
    <w:abstractNumId w:val="21"/>
  </w:num>
  <w:num w:numId="4">
    <w:abstractNumId w:val="4"/>
  </w:num>
  <w:num w:numId="5">
    <w:abstractNumId w:val="24"/>
  </w:num>
  <w:num w:numId="6">
    <w:abstractNumId w:val="37"/>
  </w:num>
  <w:num w:numId="7">
    <w:abstractNumId w:val="15"/>
  </w:num>
  <w:num w:numId="8">
    <w:abstractNumId w:val="11"/>
  </w:num>
  <w:num w:numId="9">
    <w:abstractNumId w:val="10"/>
  </w:num>
  <w:num w:numId="10">
    <w:abstractNumId w:val="14"/>
  </w:num>
  <w:num w:numId="11">
    <w:abstractNumId w:val="46"/>
  </w:num>
  <w:num w:numId="12">
    <w:abstractNumId w:val="2"/>
  </w:num>
  <w:num w:numId="13">
    <w:abstractNumId w:val="3"/>
  </w:num>
  <w:num w:numId="14">
    <w:abstractNumId w:val="7"/>
  </w:num>
  <w:num w:numId="15">
    <w:abstractNumId w:val="22"/>
  </w:num>
  <w:num w:numId="16">
    <w:abstractNumId w:val="16"/>
  </w:num>
  <w:num w:numId="17">
    <w:abstractNumId w:val="34"/>
  </w:num>
  <w:num w:numId="18">
    <w:abstractNumId w:val="12"/>
  </w:num>
  <w:num w:numId="19">
    <w:abstractNumId w:val="44"/>
  </w:num>
  <w:num w:numId="20">
    <w:abstractNumId w:val="27"/>
  </w:num>
  <w:num w:numId="21">
    <w:abstractNumId w:val="39"/>
  </w:num>
  <w:num w:numId="22">
    <w:abstractNumId w:val="40"/>
  </w:num>
  <w:num w:numId="23">
    <w:abstractNumId w:val="23"/>
  </w:num>
  <w:num w:numId="24">
    <w:abstractNumId w:val="5"/>
  </w:num>
  <w:num w:numId="25">
    <w:abstractNumId w:val="31"/>
  </w:num>
  <w:num w:numId="26">
    <w:abstractNumId w:val="17"/>
  </w:num>
  <w:num w:numId="27">
    <w:abstractNumId w:val="13"/>
  </w:num>
  <w:num w:numId="28">
    <w:abstractNumId w:val="26"/>
  </w:num>
  <w:num w:numId="29">
    <w:abstractNumId w:val="0"/>
  </w:num>
  <w:num w:numId="30">
    <w:abstractNumId w:val="29"/>
  </w:num>
  <w:num w:numId="31">
    <w:abstractNumId w:val="9"/>
  </w:num>
  <w:num w:numId="32">
    <w:abstractNumId w:val="43"/>
  </w:num>
  <w:num w:numId="33">
    <w:abstractNumId w:val="30"/>
  </w:num>
  <w:num w:numId="34">
    <w:abstractNumId w:val="36"/>
  </w:num>
  <w:num w:numId="35">
    <w:abstractNumId w:val="32"/>
  </w:num>
  <w:num w:numId="36">
    <w:abstractNumId w:val="1"/>
  </w:num>
  <w:num w:numId="37">
    <w:abstractNumId w:val="20"/>
  </w:num>
  <w:num w:numId="38">
    <w:abstractNumId w:val="38"/>
  </w:num>
  <w:num w:numId="39">
    <w:abstractNumId w:val="19"/>
  </w:num>
  <w:num w:numId="40">
    <w:abstractNumId w:val="35"/>
  </w:num>
  <w:num w:numId="41">
    <w:abstractNumId w:val="18"/>
  </w:num>
  <w:num w:numId="42">
    <w:abstractNumId w:val="25"/>
  </w:num>
  <w:num w:numId="43">
    <w:abstractNumId w:val="41"/>
  </w:num>
  <w:num w:numId="44">
    <w:abstractNumId w:val="6"/>
  </w:num>
  <w:num w:numId="45">
    <w:abstractNumId w:val="33"/>
  </w:num>
  <w:num w:numId="46">
    <w:abstractNumId w:val="8"/>
  </w:num>
  <w:num w:numId="47">
    <w:abstractNumId w:val="4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07FB1"/>
    <w:rsid w:val="00013880"/>
    <w:rsid w:val="0001735B"/>
    <w:rsid w:val="0003151A"/>
    <w:rsid w:val="00042837"/>
    <w:rsid w:val="0004471E"/>
    <w:rsid w:val="000501A4"/>
    <w:rsid w:val="000532AA"/>
    <w:rsid w:val="00096202"/>
    <w:rsid w:val="000B1102"/>
    <w:rsid w:val="000C0848"/>
    <w:rsid w:val="000C7459"/>
    <w:rsid w:val="000E013E"/>
    <w:rsid w:val="000E715C"/>
    <w:rsid w:val="000F125C"/>
    <w:rsid w:val="000F7725"/>
    <w:rsid w:val="00101D0F"/>
    <w:rsid w:val="00113E28"/>
    <w:rsid w:val="00114325"/>
    <w:rsid w:val="00143965"/>
    <w:rsid w:val="00166477"/>
    <w:rsid w:val="001706BC"/>
    <w:rsid w:val="001730B0"/>
    <w:rsid w:val="00174758"/>
    <w:rsid w:val="001960B4"/>
    <w:rsid w:val="001A613C"/>
    <w:rsid w:val="001B2821"/>
    <w:rsid w:val="001B7364"/>
    <w:rsid w:val="001C057E"/>
    <w:rsid w:val="001C6185"/>
    <w:rsid w:val="001E204F"/>
    <w:rsid w:val="001F1F69"/>
    <w:rsid w:val="001F4412"/>
    <w:rsid w:val="00203604"/>
    <w:rsid w:val="002064F7"/>
    <w:rsid w:val="0020783E"/>
    <w:rsid w:val="002245DC"/>
    <w:rsid w:val="002407E9"/>
    <w:rsid w:val="00240887"/>
    <w:rsid w:val="00263521"/>
    <w:rsid w:val="002A7D21"/>
    <w:rsid w:val="002C0FD0"/>
    <w:rsid w:val="002C1EE0"/>
    <w:rsid w:val="002C4139"/>
    <w:rsid w:val="00301153"/>
    <w:rsid w:val="00301CFE"/>
    <w:rsid w:val="003079D5"/>
    <w:rsid w:val="00315B1D"/>
    <w:rsid w:val="00323027"/>
    <w:rsid w:val="003234CF"/>
    <w:rsid w:val="00335CFA"/>
    <w:rsid w:val="00336A9F"/>
    <w:rsid w:val="00350FA0"/>
    <w:rsid w:val="00354F9A"/>
    <w:rsid w:val="00365A68"/>
    <w:rsid w:val="0037370B"/>
    <w:rsid w:val="0037752E"/>
    <w:rsid w:val="00380052"/>
    <w:rsid w:val="0038428B"/>
    <w:rsid w:val="0039415D"/>
    <w:rsid w:val="003A0726"/>
    <w:rsid w:val="003B1EA7"/>
    <w:rsid w:val="003B6F49"/>
    <w:rsid w:val="003D18F4"/>
    <w:rsid w:val="003D61C6"/>
    <w:rsid w:val="003D643C"/>
    <w:rsid w:val="003E2988"/>
    <w:rsid w:val="003E58C2"/>
    <w:rsid w:val="003F1C45"/>
    <w:rsid w:val="0043185F"/>
    <w:rsid w:val="0043298A"/>
    <w:rsid w:val="00434E0C"/>
    <w:rsid w:val="00445177"/>
    <w:rsid w:val="00476708"/>
    <w:rsid w:val="004779AA"/>
    <w:rsid w:val="00491839"/>
    <w:rsid w:val="00496F3E"/>
    <w:rsid w:val="004A0385"/>
    <w:rsid w:val="004A2BC9"/>
    <w:rsid w:val="004A2D92"/>
    <w:rsid w:val="004C7D9F"/>
    <w:rsid w:val="004D0D89"/>
    <w:rsid w:val="004E7F27"/>
    <w:rsid w:val="005006C5"/>
    <w:rsid w:val="00531473"/>
    <w:rsid w:val="00545A22"/>
    <w:rsid w:val="00551B42"/>
    <w:rsid w:val="00551FF7"/>
    <w:rsid w:val="00574579"/>
    <w:rsid w:val="00580C5C"/>
    <w:rsid w:val="005926FB"/>
    <w:rsid w:val="005A021D"/>
    <w:rsid w:val="005C47CE"/>
    <w:rsid w:val="005F4496"/>
    <w:rsid w:val="0062451B"/>
    <w:rsid w:val="00634DAD"/>
    <w:rsid w:val="00640B60"/>
    <w:rsid w:val="006457EB"/>
    <w:rsid w:val="00646CEF"/>
    <w:rsid w:val="006531CB"/>
    <w:rsid w:val="006614F9"/>
    <w:rsid w:val="00664780"/>
    <w:rsid w:val="00694613"/>
    <w:rsid w:val="0069582A"/>
    <w:rsid w:val="006B44C7"/>
    <w:rsid w:val="006C2C6D"/>
    <w:rsid w:val="006C3B16"/>
    <w:rsid w:val="006C76BB"/>
    <w:rsid w:val="006D4161"/>
    <w:rsid w:val="006D786C"/>
    <w:rsid w:val="006E1414"/>
    <w:rsid w:val="006F285F"/>
    <w:rsid w:val="0072219B"/>
    <w:rsid w:val="00735FB3"/>
    <w:rsid w:val="007474F0"/>
    <w:rsid w:val="00753ADE"/>
    <w:rsid w:val="00773F61"/>
    <w:rsid w:val="00776545"/>
    <w:rsid w:val="007929B3"/>
    <w:rsid w:val="00795D86"/>
    <w:rsid w:val="007A30D5"/>
    <w:rsid w:val="007A4EBD"/>
    <w:rsid w:val="007B112B"/>
    <w:rsid w:val="007B5B26"/>
    <w:rsid w:val="007B691A"/>
    <w:rsid w:val="007B74F4"/>
    <w:rsid w:val="007C1FF6"/>
    <w:rsid w:val="007D61B8"/>
    <w:rsid w:val="007F7FF2"/>
    <w:rsid w:val="00805B42"/>
    <w:rsid w:val="008102AD"/>
    <w:rsid w:val="008131AD"/>
    <w:rsid w:val="00837997"/>
    <w:rsid w:val="00846FDE"/>
    <w:rsid w:val="00866895"/>
    <w:rsid w:val="00867FC5"/>
    <w:rsid w:val="00892F80"/>
    <w:rsid w:val="00894749"/>
    <w:rsid w:val="00896F4F"/>
    <w:rsid w:val="008A7A2D"/>
    <w:rsid w:val="008B4F41"/>
    <w:rsid w:val="008C6F75"/>
    <w:rsid w:val="008E3D8A"/>
    <w:rsid w:val="009015B2"/>
    <w:rsid w:val="00905DD5"/>
    <w:rsid w:val="00906E90"/>
    <w:rsid w:val="00906FB1"/>
    <w:rsid w:val="0091051D"/>
    <w:rsid w:val="009154EA"/>
    <w:rsid w:val="009235D0"/>
    <w:rsid w:val="00933E1C"/>
    <w:rsid w:val="00936F84"/>
    <w:rsid w:val="00940851"/>
    <w:rsid w:val="009441F7"/>
    <w:rsid w:val="009679D9"/>
    <w:rsid w:val="009A1213"/>
    <w:rsid w:val="009B757F"/>
    <w:rsid w:val="009C6066"/>
    <w:rsid w:val="009D73F5"/>
    <w:rsid w:val="009E1A3F"/>
    <w:rsid w:val="009E53CF"/>
    <w:rsid w:val="009F0BD3"/>
    <w:rsid w:val="00A222E2"/>
    <w:rsid w:val="00A316BD"/>
    <w:rsid w:val="00A45736"/>
    <w:rsid w:val="00A466E8"/>
    <w:rsid w:val="00A61AD5"/>
    <w:rsid w:val="00A73038"/>
    <w:rsid w:val="00A76C99"/>
    <w:rsid w:val="00A81EBE"/>
    <w:rsid w:val="00AC6B95"/>
    <w:rsid w:val="00B00E5C"/>
    <w:rsid w:val="00B27191"/>
    <w:rsid w:val="00B4321D"/>
    <w:rsid w:val="00B666B9"/>
    <w:rsid w:val="00B76DC1"/>
    <w:rsid w:val="00B805B7"/>
    <w:rsid w:val="00B862C0"/>
    <w:rsid w:val="00BC32F4"/>
    <w:rsid w:val="00BD7259"/>
    <w:rsid w:val="00BE2DD8"/>
    <w:rsid w:val="00C0232B"/>
    <w:rsid w:val="00C0584E"/>
    <w:rsid w:val="00C1227E"/>
    <w:rsid w:val="00C2305A"/>
    <w:rsid w:val="00C23CC9"/>
    <w:rsid w:val="00C30B3D"/>
    <w:rsid w:val="00C33AE2"/>
    <w:rsid w:val="00C34DF4"/>
    <w:rsid w:val="00C627A9"/>
    <w:rsid w:val="00C8096C"/>
    <w:rsid w:val="00C8100B"/>
    <w:rsid w:val="00C85B62"/>
    <w:rsid w:val="00CA06C3"/>
    <w:rsid w:val="00CA41D2"/>
    <w:rsid w:val="00CA4F20"/>
    <w:rsid w:val="00CB5009"/>
    <w:rsid w:val="00CC1931"/>
    <w:rsid w:val="00CC31D7"/>
    <w:rsid w:val="00CC712C"/>
    <w:rsid w:val="00CD28D9"/>
    <w:rsid w:val="00CE7BDC"/>
    <w:rsid w:val="00CE7ED6"/>
    <w:rsid w:val="00D05C85"/>
    <w:rsid w:val="00D22748"/>
    <w:rsid w:val="00D26918"/>
    <w:rsid w:val="00D31B05"/>
    <w:rsid w:val="00D32F98"/>
    <w:rsid w:val="00D37121"/>
    <w:rsid w:val="00D54306"/>
    <w:rsid w:val="00D645A5"/>
    <w:rsid w:val="00D779F7"/>
    <w:rsid w:val="00D82EEE"/>
    <w:rsid w:val="00D82F60"/>
    <w:rsid w:val="00D87542"/>
    <w:rsid w:val="00D95C20"/>
    <w:rsid w:val="00D97C16"/>
    <w:rsid w:val="00DC0FDF"/>
    <w:rsid w:val="00DE1DAB"/>
    <w:rsid w:val="00DE20A2"/>
    <w:rsid w:val="00DE4DF3"/>
    <w:rsid w:val="00DF0B89"/>
    <w:rsid w:val="00E0021A"/>
    <w:rsid w:val="00E0338A"/>
    <w:rsid w:val="00E042A6"/>
    <w:rsid w:val="00E122EE"/>
    <w:rsid w:val="00E35682"/>
    <w:rsid w:val="00E4037E"/>
    <w:rsid w:val="00E46EA3"/>
    <w:rsid w:val="00E51C1B"/>
    <w:rsid w:val="00E53DA7"/>
    <w:rsid w:val="00E60554"/>
    <w:rsid w:val="00E618E6"/>
    <w:rsid w:val="00E70F7A"/>
    <w:rsid w:val="00E87AF5"/>
    <w:rsid w:val="00EB77F6"/>
    <w:rsid w:val="00EC6B44"/>
    <w:rsid w:val="00EC7124"/>
    <w:rsid w:val="00ED5A10"/>
    <w:rsid w:val="00EE37A3"/>
    <w:rsid w:val="00EE57E1"/>
    <w:rsid w:val="00EE7AC4"/>
    <w:rsid w:val="00EF36E5"/>
    <w:rsid w:val="00EF4539"/>
    <w:rsid w:val="00F07DF3"/>
    <w:rsid w:val="00F36268"/>
    <w:rsid w:val="00F36CB4"/>
    <w:rsid w:val="00F4385E"/>
    <w:rsid w:val="00F556DF"/>
    <w:rsid w:val="00F627EB"/>
    <w:rsid w:val="00F75A10"/>
    <w:rsid w:val="00F7691C"/>
    <w:rsid w:val="00F77276"/>
    <w:rsid w:val="00F954E4"/>
    <w:rsid w:val="00F95853"/>
    <w:rsid w:val="00FA5895"/>
    <w:rsid w:val="00FA6053"/>
    <w:rsid w:val="00FB3F26"/>
    <w:rsid w:val="00FC3213"/>
    <w:rsid w:val="00FC48C6"/>
    <w:rsid w:val="00FC5B96"/>
    <w:rsid w:val="00FF5DAA"/>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39FBEB2D"/>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310">
    <w:name w:val="טבלה רגילה 31"/>
    <w:basedOn w:val="TableNormal"/>
    <w:next w:val="PlainTable3"/>
    <w:uiPriority w:val="43"/>
    <w:rsid w:val="001706BC"/>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0">
    <w:name w:val="טבלה רגילה 51"/>
    <w:basedOn w:val="TableNormal"/>
    <w:next w:val="PlainTable5"/>
    <w:uiPriority w:val="45"/>
    <w:rsid w:val="001706BC"/>
    <w:pPr>
      <w:spacing w:after="0" w:line="240" w:lineRule="auto"/>
    </w:p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0">
    <w:name w:val="טבלה רגילה 41"/>
    <w:basedOn w:val="TableNormal"/>
    <w:next w:val="PlainTable4"/>
    <w:uiPriority w:val="44"/>
    <w:rsid w:val="001706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00">
    <w:name w:val="p00"/>
    <w:basedOn w:val="Normal"/>
    <w:rsid w:val="001706BC"/>
    <w:pPr>
      <w:bidi w:val="0"/>
      <w:spacing w:before="100" w:beforeAutospacing="1" w:after="100" w:afterAutospacing="1" w:line="240" w:lineRule="auto"/>
      <w:jc w:val="left"/>
    </w:pPr>
    <w:rPr>
      <w:rFonts w:eastAsia="Times New Roman" w:cs="Times New Roman"/>
      <w:sz w:val="24"/>
    </w:rPr>
  </w:style>
  <w:style w:type="character" w:customStyle="1" w:styleId="default">
    <w:name w:val="default"/>
    <w:basedOn w:val="DefaultParagraphFont"/>
    <w:rsid w:val="001706BC"/>
  </w:style>
  <w:style w:type="character" w:customStyle="1" w:styleId="Bodytext2">
    <w:name w:val="Body text (2)_"/>
    <w:basedOn w:val="DefaultParagraphFont"/>
    <w:link w:val="Bodytext20"/>
    <w:rsid w:val="001706BC"/>
    <w:rPr>
      <w:rFonts w:ascii="David" w:eastAsia="David" w:hAnsi="David"/>
      <w:sz w:val="22"/>
      <w:szCs w:val="22"/>
      <w:shd w:val="clear" w:color="auto" w:fill="FFFFFF"/>
    </w:rPr>
  </w:style>
  <w:style w:type="paragraph" w:customStyle="1" w:styleId="Bodytext20">
    <w:name w:val="Body text (2)"/>
    <w:basedOn w:val="Normal"/>
    <w:link w:val="Bodytext2"/>
    <w:rsid w:val="001706BC"/>
    <w:pPr>
      <w:widowControl w:val="0"/>
      <w:shd w:val="clear" w:color="auto" w:fill="FFFFFF"/>
      <w:spacing w:line="0" w:lineRule="atLeast"/>
      <w:ind w:hanging="700"/>
      <w:jc w:val="left"/>
    </w:pPr>
    <w:rPr>
      <w:rFonts w:ascii="David" w:eastAsia="David" w:hAnsi="David"/>
      <w:sz w:val="22"/>
      <w:szCs w:val="22"/>
    </w:rPr>
  </w:style>
  <w:style w:type="paragraph" w:customStyle="1" w:styleId="71">
    <w:name w:val="71ג הערות שוליים"/>
    <w:basedOn w:val="FootnoteText"/>
    <w:link w:val="71Char"/>
    <w:qFormat/>
    <w:rsid w:val="001706BC"/>
    <w:pPr>
      <w:spacing w:after="60" w:line="220" w:lineRule="exact"/>
      <w:ind w:left="397" w:hanging="397"/>
    </w:pPr>
    <w:rPr>
      <w:rFonts w:ascii="Tahoma" w:hAnsi="Tahoma" w:cs="Tahoma"/>
      <w:color w:val="0D0D0D"/>
      <w:sz w:val="14"/>
      <w:szCs w:val="14"/>
    </w:rPr>
  </w:style>
  <w:style w:type="paragraph" w:customStyle="1" w:styleId="719">
    <w:name w:val="71ג טקסט רץ 9"/>
    <w:basedOn w:val="Normal"/>
    <w:link w:val="719Char"/>
    <w:qFormat/>
    <w:rsid w:val="001706BC"/>
    <w:pPr>
      <w:spacing w:after="180" w:line="260" w:lineRule="exact"/>
      <w:outlineLvl w:val="3"/>
    </w:pPr>
    <w:rPr>
      <w:rFonts w:ascii="Tahoma" w:hAnsi="Tahoma" w:cs="Tahoma"/>
      <w:color w:val="0D0D0D"/>
      <w:sz w:val="18"/>
      <w:szCs w:val="18"/>
    </w:rPr>
  </w:style>
  <w:style w:type="character" w:customStyle="1" w:styleId="719Char">
    <w:name w:val="71ג טקסט רץ 9 Char"/>
    <w:basedOn w:val="DefaultParagraphFont"/>
    <w:link w:val="719"/>
    <w:rsid w:val="001706BC"/>
    <w:rPr>
      <w:rFonts w:ascii="Tahoma" w:hAnsi="Tahoma" w:cs="Tahoma"/>
      <w:color w:val="0D0D0D"/>
      <w:sz w:val="18"/>
      <w:szCs w:val="18"/>
    </w:rPr>
  </w:style>
  <w:style w:type="character" w:customStyle="1" w:styleId="71Char">
    <w:name w:val="71ג הערות שוליים Char"/>
    <w:basedOn w:val="DefaultParagraphFont"/>
    <w:link w:val="71"/>
    <w:rsid w:val="001706BC"/>
    <w:rPr>
      <w:rFonts w:ascii="Tahoma" w:hAnsi="Tahoma" w:cs="Tahoma"/>
      <w:color w:val="0D0D0D"/>
      <w:sz w:val="14"/>
      <w:szCs w:val="14"/>
    </w:rPr>
  </w:style>
  <w:style w:type="paragraph" w:styleId="EndnoteText">
    <w:name w:val="endnote text"/>
    <w:basedOn w:val="Normal"/>
    <w:link w:val="a49"/>
    <w:uiPriority w:val="99"/>
    <w:semiHidden/>
    <w:unhideWhenUsed/>
    <w:rsid w:val="001706BC"/>
    <w:pPr>
      <w:spacing w:line="240" w:lineRule="auto"/>
    </w:pPr>
    <w:rPr>
      <w:szCs w:val="20"/>
    </w:rPr>
  </w:style>
  <w:style w:type="character" w:customStyle="1" w:styleId="a49">
    <w:name w:val="טקסט הערת סיום תו"/>
    <w:basedOn w:val="DefaultParagraphFont"/>
    <w:link w:val="EndnoteText"/>
    <w:uiPriority w:val="99"/>
    <w:semiHidden/>
    <w:rsid w:val="001706BC"/>
    <w:rPr>
      <w:szCs w:val="20"/>
    </w:rPr>
  </w:style>
  <w:style w:type="character" w:styleId="EndnoteReference">
    <w:name w:val="endnote reference"/>
    <w:basedOn w:val="DefaultParagraphFont"/>
    <w:uiPriority w:val="99"/>
    <w:semiHidden/>
    <w:unhideWhenUsed/>
    <w:rsid w:val="001706BC"/>
    <w:rPr>
      <w:vertAlign w:val="superscript"/>
    </w:rPr>
  </w:style>
  <w:style w:type="character" w:styleId="Emphasis">
    <w:name w:val="Emphasis"/>
    <w:basedOn w:val="DefaultParagraphFont"/>
    <w:uiPriority w:val="20"/>
    <w:qFormat/>
    <w:rsid w:val="001706BC"/>
    <w:rPr>
      <w:i/>
      <w:iCs/>
    </w:rPr>
  </w:style>
  <w:style w:type="table" w:styleId="PlainTable3">
    <w:name w:val="Plain Table 3"/>
    <w:basedOn w:val="TableNormal"/>
    <w:uiPriority w:val="43"/>
    <w:rsid w:val="001706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706B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706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8" Type="http://schemas.openxmlformats.org/officeDocument/2006/relationships/footer" Target="footer1.xml"/><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7" Type="http://schemas.openxmlformats.org/officeDocument/2006/relationships/header" Target="header2.xml"/><Relationship Id="rId25" Type="http://schemas.openxmlformats.org/officeDocument/2006/relationships/customXml" Target="../customXml/item3.xml"/><Relationship Id="rId16" Type="http://schemas.openxmlformats.org/officeDocument/2006/relationships/image" Target="media/image11.emf"/><Relationship Id="rId2" Type="http://schemas.openxmlformats.org/officeDocument/2006/relationships/settings" Target="settings.xml"/><Relationship Id="rId20" Type="http://schemas.openxmlformats.org/officeDocument/2006/relationships/header" Target="header3.xml"/><Relationship Id="rId1" Type="http://schemas.openxmlformats.org/officeDocument/2006/relationships/footnotes" Target="footnotes.xml"/><Relationship Id="rId11" Type="http://schemas.openxmlformats.org/officeDocument/2006/relationships/image" Target="media/image6.png"/><Relationship Id="rId6" Type="http://schemas.openxmlformats.org/officeDocument/2006/relationships/header" Target="header1.xml"/><Relationship Id="rId24" Type="http://schemas.openxmlformats.org/officeDocument/2006/relationships/customXml" Target="../customXml/item2.xml"/><Relationship Id="rId15" Type="http://schemas.openxmlformats.org/officeDocument/2006/relationships/image" Target="media/image10.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5.png"/><Relationship Id="rId19" Type="http://schemas.openxmlformats.org/officeDocument/2006/relationships/hyperlink" Target="http://mvdocd2app.mevaker.loc/D2/?docbase=NM_PRD&amp;locateId=090bc09b84910196" TargetMode="External"/><Relationship Id="rId14" Type="http://schemas.openxmlformats.org/officeDocument/2006/relationships/image" Target="media/image9.png"/><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4.jpeg"/></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59177DC-E117-4BAA-A41D-18144F25475D}">
  <ds:schemaRefs>
    <ds:schemaRef ds:uri="http://schemas.openxmlformats.org/officeDocument/2006/bibliography"/>
  </ds:schemaRefs>
</ds:datastoreItem>
</file>

<file path=customXml/itemProps2.xml><?xml version="1.0" encoding="utf-8"?>
<ds:datastoreItem xmlns:ds="http://schemas.openxmlformats.org/officeDocument/2006/customXml" ds:itemID="{89E0BA34-06EA-43C3-B28E-C64A8FB5903A}"/>
</file>

<file path=customXml/itemProps3.xml><?xml version="1.0" encoding="utf-8"?>
<ds:datastoreItem xmlns:ds="http://schemas.openxmlformats.org/officeDocument/2006/customXml" ds:itemID="{D4E5CABE-7001-4CD9-8B32-32E9AB594BFE}"/>
</file>

<file path=customXml/itemProps4.xml><?xml version="1.0" encoding="utf-8"?>
<ds:datastoreItem xmlns:ds="http://schemas.openxmlformats.org/officeDocument/2006/customXml" ds:itemID="{0F1F2EFA-A527-4EEA-9930-ADE4B68C4E6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