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5D1502" w:rsidP="005D1502">
      <w:pPr>
        <w:spacing w:line="269" w:lineRule="auto"/>
        <w:ind w:left="-285"/>
        <w:jc w:val="center"/>
        <w:rPr>
          <w:rFonts w:ascii="Calibri" w:hAnsi="Calibri" w:cs="Calibri"/>
          <w:b/>
          <w:bCs/>
          <w:color w:val="002060"/>
          <w:sz w:val="80"/>
          <w:szCs w:val="80"/>
          <w:rtl/>
        </w:rPr>
      </w:pPr>
    </w:p>
    <w:p w:rsidR="005D1502" w:rsidP="005D1502">
      <w:pPr>
        <w:spacing w:line="269" w:lineRule="auto"/>
        <w:ind w:left="-285"/>
        <w:jc w:val="center"/>
        <w:rPr>
          <w:rFonts w:ascii="Calibri" w:hAnsi="Calibri" w:cs="Calibri"/>
          <w:b/>
          <w:bCs/>
          <w:color w:val="002060"/>
          <w:sz w:val="80"/>
          <w:szCs w:val="80"/>
          <w:rtl/>
        </w:rPr>
      </w:pPr>
    </w:p>
    <w:p w:rsidR="005D1502" w:rsidP="005D1502">
      <w:pPr>
        <w:spacing w:line="269" w:lineRule="auto"/>
        <w:ind w:left="-285"/>
        <w:jc w:val="center"/>
        <w:rPr>
          <w:rFonts w:ascii="Calibri" w:hAnsi="Calibri" w:cs="Calibri"/>
          <w:b/>
          <w:bCs/>
          <w:color w:val="002060"/>
          <w:sz w:val="80"/>
          <w:szCs w:val="80"/>
          <w:rtl/>
        </w:rPr>
      </w:pPr>
    </w:p>
    <w:p w:rsidR="005D1502" w:rsidP="005D1502">
      <w:pPr>
        <w:spacing w:line="269" w:lineRule="auto"/>
        <w:ind w:left="-285"/>
        <w:jc w:val="center"/>
        <w:rPr>
          <w:rFonts w:ascii="Calibri" w:hAnsi="Calibri" w:cs="Calibri"/>
          <w:b/>
          <w:bCs/>
          <w:color w:val="002060"/>
          <w:sz w:val="80"/>
          <w:szCs w:val="80"/>
          <w:rtl/>
        </w:rPr>
      </w:pPr>
    </w:p>
    <w:p w:rsidR="006E1414" w:rsidP="005D1502">
      <w:pPr>
        <w:spacing w:line="269" w:lineRule="auto"/>
        <w:ind w:left="-285"/>
        <w:jc w:val="center"/>
        <w:rPr>
          <w:rFonts w:ascii="Calibri" w:hAnsi="Calibri" w:cs="Calibri"/>
          <w:b/>
          <w:bCs/>
          <w:color w:val="002060"/>
          <w:sz w:val="80"/>
          <w:szCs w:val="80"/>
          <w:rtl/>
        </w:rPr>
      </w:pPr>
      <w:r w:rsidRPr="002E0E83">
        <w:rPr>
          <w:rFonts w:ascii="Calibri" w:hAnsi="Calibri" w:cs="Calibri"/>
          <w:b/>
          <w:bCs/>
          <w:color w:val="002060"/>
          <w:sz w:val="80"/>
          <w:szCs w:val="80"/>
          <w:rtl/>
        </w:rPr>
        <w:t>מיסוי שותפויות</w:t>
      </w:r>
    </w:p>
    <w:p w:rsidR="00D125D2" w:rsidRPr="005D1502" w:rsidP="005D1502">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1D219D">
        <w:tblPrEx>
          <w:tblW w:w="9783" w:type="dxa"/>
          <w:tblLook w:val="04A0"/>
        </w:tblPrEx>
        <w:tc>
          <w:tcPr>
            <w:tcW w:w="9783" w:type="dxa"/>
          </w:tcPr>
          <w:p w:rsidR="002E0E83" w:rsidRPr="002E0E83" w:rsidP="002E0E83">
            <w:pPr>
              <w:spacing w:after="120" w:line="240" w:lineRule="auto"/>
              <w:rPr>
                <w:rFonts w:ascii="Tahoma" w:eastAsia="Calibri" w:hAnsi="Tahoma" w:cs="Tahoma"/>
                <w:sz w:val="36"/>
                <w:szCs w:val="36"/>
                <w:rtl/>
              </w:rPr>
            </w:pPr>
            <w:bookmarkStart w:id="0" w:name="tempMark"/>
            <w:bookmarkStart w:id="1" w:name="_Hlk228285630"/>
            <w:bookmarkStart w:id="2" w:name="_Toc213312745"/>
            <w:bookmarkEnd w:id="0"/>
            <w:r w:rsidRPr="002E0E83">
              <w:rPr>
                <w:rFonts w:ascii="Tahoma" w:eastAsia="Calibri" w:hAnsi="Tahoma" w:cs="Tahoma" w:hint="cs"/>
                <w:b/>
                <w:bCs/>
                <w:sz w:val="40"/>
                <w:szCs w:val="40"/>
                <w:rtl/>
              </w:rPr>
              <w:t>מיסוי שותפויות</w:t>
            </w:r>
          </w:p>
          <w:p w:rsidR="002E0E83" w:rsidRPr="002E0E83" w:rsidP="002E0E83">
            <w:pPr>
              <w:spacing w:line="240" w:lineRule="auto"/>
              <w:rPr>
                <w:rFonts w:eastAsia="Calibri"/>
                <w:rtl/>
              </w:rPr>
            </w:pPr>
            <w:r w:rsidRPr="002E0E83">
              <w:rPr>
                <w:rFonts w:ascii="Tahoma" w:eastAsia="Calibri" w:hAnsi="Tahoma" w:cs="Tahoma"/>
                <w:sz w:val="36"/>
                <w:szCs w:val="36"/>
                <w:rtl/>
              </w:rPr>
              <w:t>תקציר</w:t>
            </w:r>
          </w:p>
          <w:p w:rsidR="002E0E83" w:rsidRPr="002E0E83" w:rsidP="002E0E83">
            <w:pPr>
              <w:spacing w:line="240" w:lineRule="auto"/>
              <w:ind w:left="-851"/>
              <w:rPr>
                <w:rFonts w:eastAsia="Calibri"/>
                <w:rtl/>
              </w:rPr>
            </w:pPr>
          </w:p>
        </w:tc>
      </w:tr>
    </w:tbl>
    <w:p w:rsidR="002E0E83" w:rsidRPr="002E0E83" w:rsidP="002E0E83">
      <w:pPr>
        <w:ind w:left="-851"/>
        <w:rPr>
          <w:rFonts w:eastAsia="Calibri"/>
          <w:rtl/>
        </w:rPr>
      </w:pPr>
    </w:p>
    <w:p w:rsidR="002E0E83" w:rsidRPr="002E0E83" w:rsidP="002E0E83">
      <w:pPr>
        <w:ind w:left="-851"/>
        <w:rPr>
          <w:rFonts w:eastAsia="Calibri"/>
          <w:rtl/>
        </w:rPr>
      </w:pPr>
      <w:r w:rsidRPr="002E0E83">
        <w:rPr>
          <w:rFonts w:ascii="Tahoma" w:eastAsia="Calibri" w:hAnsi="Tahoma" w:cs="Tahoma"/>
          <w:noProof/>
          <w:rtl/>
        </w:rPr>
        <w:drawing>
          <wp:inline distT="0" distB="0" distL="0" distR="0">
            <wp:extent cx="1638300" cy="411480"/>
            <wp:effectExtent l="0" t="0" r="0" b="762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2E0E83" w:rsidRPr="002E0E83" w:rsidP="002E0E83">
      <w:pPr>
        <w:spacing w:after="60" w:line="288" w:lineRule="auto"/>
        <w:ind w:left="-709" w:right="-567"/>
        <w:rPr>
          <w:rFonts w:ascii="Tahoma" w:eastAsia="Calibri" w:hAnsi="Tahoma" w:cs="Tahoma"/>
          <w:sz w:val="19"/>
          <w:szCs w:val="19"/>
          <w:rtl/>
        </w:rPr>
      </w:pPr>
    </w:p>
    <w:p w:rsidR="002E0E83" w:rsidRPr="002E0E83" w:rsidP="002E0E83">
      <w:pPr>
        <w:spacing w:after="120" w:line="288" w:lineRule="auto"/>
        <w:ind w:left="-709" w:right="-567"/>
        <w:rPr>
          <w:rFonts w:ascii="Tahoma" w:eastAsia="Calibri" w:hAnsi="Tahoma" w:cs="Tahoma"/>
          <w:sz w:val="19"/>
          <w:szCs w:val="19"/>
          <w:rtl/>
        </w:rPr>
      </w:pPr>
      <w:r w:rsidRPr="002E0E83">
        <w:rPr>
          <w:rFonts w:ascii="Tahoma" w:eastAsia="Calibri" w:hAnsi="Tahoma" w:cs="Tahoma" w:hint="cs"/>
          <w:sz w:val="19"/>
          <w:szCs w:val="19"/>
          <w:rtl/>
        </w:rPr>
        <w:t>כמה</w:t>
      </w:r>
      <w:r w:rsidRPr="002E0E83">
        <w:rPr>
          <w:rFonts w:ascii="Tahoma" w:eastAsia="Calibri" w:hAnsi="Tahoma" w:cs="Tahoma"/>
          <w:sz w:val="19"/>
          <w:szCs w:val="19"/>
          <w:rtl/>
        </w:rPr>
        <w:t xml:space="preserve"> בני אדם המבקשים לנהל יחד פעילות עסקית מתמשכת, עומדות לפניהם שתי מסגרות התאגדות עיקריות: חברה או שותפות</w:t>
      </w:r>
      <w:r>
        <w:rPr>
          <w:rFonts w:ascii="Tahoma" w:eastAsia="Calibri" w:hAnsi="Tahoma" w:cs="Tahoma"/>
          <w:sz w:val="19"/>
          <w:szCs w:val="19"/>
          <w:vertAlign w:val="superscript"/>
          <w:rtl/>
        </w:rPr>
        <w:footnoteReference w:id="2"/>
      </w:r>
      <w:r w:rsidRPr="002E0E83">
        <w:rPr>
          <w:rFonts w:ascii="Tahoma" w:eastAsia="Calibri" w:hAnsi="Tahoma" w:cs="Tahoma"/>
          <w:sz w:val="19"/>
          <w:szCs w:val="19"/>
          <w:rtl/>
        </w:rPr>
        <w:t xml:space="preserve">. לכל אחת ממסגרות אלו </w:t>
      </w:r>
      <w:r w:rsidRPr="002E0E83">
        <w:rPr>
          <w:rFonts w:ascii="Tahoma" w:eastAsia="Calibri" w:hAnsi="Tahoma" w:cs="Tahoma" w:hint="cs"/>
          <w:sz w:val="19"/>
          <w:szCs w:val="19"/>
          <w:rtl/>
        </w:rPr>
        <w:t xml:space="preserve">יש </w:t>
      </w:r>
      <w:r w:rsidRPr="002E0E83">
        <w:rPr>
          <w:rFonts w:ascii="Tahoma" w:eastAsia="Calibri" w:hAnsi="Tahoma" w:cs="Tahoma"/>
          <w:sz w:val="19"/>
          <w:szCs w:val="19"/>
          <w:rtl/>
        </w:rPr>
        <w:t>מאפיינים משפטיים ומאפייני מיסוי ייחודיים המבדילים אותן זו מזו.</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 xml:space="preserve">שותפות וחברה הן מסגרות התאגדות המאפשרות ניהול ריכוזי של פעילות עסקית ושיתוף של נכסים ומשאבים. שתיהן יוצרות מידה מסוימת של הפרדה בינן לבין השותפים או בעלי המניות, ובתנאים מסוימים גם אחריות מוגבלת לשותפים או לבעלי המניות. </w:t>
      </w:r>
    </w:p>
    <w:p w:rsidR="002E0E83" w:rsidRPr="002E0E83" w:rsidP="002E0E83">
      <w:pPr>
        <w:spacing w:after="120" w:line="288" w:lineRule="auto"/>
        <w:ind w:left="-709" w:right="-567"/>
        <w:rPr>
          <w:rFonts w:ascii="Tahoma" w:eastAsia="Calibri" w:hAnsi="Tahoma" w:cs="Tahoma"/>
          <w:sz w:val="19"/>
          <w:szCs w:val="19"/>
          <w:rtl/>
        </w:rPr>
      </w:pPr>
      <w:r w:rsidRPr="002E0E83">
        <w:rPr>
          <w:rFonts w:ascii="Tahoma" w:eastAsia="Calibri" w:hAnsi="Tahoma" w:cs="Tahoma"/>
          <w:sz w:val="19"/>
          <w:szCs w:val="19"/>
          <w:rtl/>
        </w:rPr>
        <w:t>פקודת השותפויות [נוסח חדש], התשל"ה-1975</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מסדירה את הקמתן, ניהולן ופירוקן של שותפויות וקובעת את המסגרת המשפטית החלה על מערכת היחסים בין השותפים וכן בינם לבין צדדים שלישיים.</w:t>
      </w:r>
    </w:p>
    <w:p w:rsidR="002E0E83" w:rsidRPr="002E0E83" w:rsidP="002E0E83">
      <w:pPr>
        <w:spacing w:after="120" w:line="288" w:lineRule="auto"/>
        <w:ind w:left="-709" w:right="-567"/>
        <w:rPr>
          <w:rFonts w:ascii="Tahoma" w:eastAsia="Calibri" w:hAnsi="Tahoma" w:cs="Tahoma"/>
          <w:sz w:val="19"/>
          <w:szCs w:val="19"/>
          <w:rtl/>
        </w:rPr>
      </w:pPr>
      <w:r w:rsidRPr="002E0E83">
        <w:rPr>
          <w:rFonts w:ascii="Tahoma" w:eastAsia="Calibri" w:hAnsi="Tahoma" w:cs="Tahoma"/>
          <w:sz w:val="19"/>
          <w:szCs w:val="19"/>
          <w:rtl/>
        </w:rPr>
        <w:t xml:space="preserve">הבחירה אם להתאגד כחברה או כשותפות עשויה להיות מושפעת ממגוון שיקולים, אולם במקרים רבים ההבדלים </w:t>
      </w:r>
      <w:r w:rsidRPr="002E0E83">
        <w:rPr>
          <w:rFonts w:ascii="Tahoma" w:eastAsia="Calibri" w:hAnsi="Tahoma" w:cs="Tahoma" w:hint="cs"/>
          <w:sz w:val="19"/>
          <w:szCs w:val="19"/>
          <w:rtl/>
        </w:rPr>
        <w:t xml:space="preserve">בהיבט הפעילות העסקית </w:t>
      </w:r>
      <w:r w:rsidRPr="002E0E83">
        <w:rPr>
          <w:rFonts w:ascii="Tahoma" w:eastAsia="Calibri" w:hAnsi="Tahoma" w:cs="Tahoma"/>
          <w:sz w:val="19"/>
          <w:szCs w:val="19"/>
          <w:rtl/>
        </w:rPr>
        <w:t>בין שתי המסגרות אינם מהותיים, ולכן הבחירה נקבעת בעיקר על בסיס שיקולי מס.</w:t>
      </w:r>
    </w:p>
    <w:p w:rsidR="002E0E83" w:rsidRPr="002E0E83" w:rsidP="002E0E83">
      <w:pPr>
        <w:spacing w:after="120" w:line="288" w:lineRule="auto"/>
        <w:ind w:left="-709" w:right="-567"/>
        <w:rPr>
          <w:rFonts w:ascii="Tahoma" w:eastAsia="Calibri" w:hAnsi="Tahoma" w:cs="Tahoma"/>
          <w:sz w:val="19"/>
          <w:szCs w:val="19"/>
          <w:rtl/>
        </w:rPr>
      </w:pPr>
      <w:r w:rsidRPr="002E0E83">
        <w:rPr>
          <w:rFonts w:ascii="Tahoma" w:eastAsia="Calibri" w:hAnsi="Tahoma" w:cs="Tahoma"/>
          <w:sz w:val="19"/>
          <w:szCs w:val="19"/>
          <w:rtl/>
        </w:rPr>
        <w:t>על חברה חל הסדר מס המכונה "מיסוי דו-שלבי"</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ו</w:t>
      </w:r>
      <w:r w:rsidRPr="002E0E83">
        <w:rPr>
          <w:rFonts w:ascii="Tahoma" w:eastAsia="Calibri" w:hAnsi="Tahoma" w:cs="Tahoma"/>
          <w:sz w:val="19"/>
          <w:szCs w:val="19"/>
          <w:rtl/>
        </w:rPr>
        <w:t>לפי</w:t>
      </w:r>
      <w:r w:rsidRPr="002E0E83">
        <w:rPr>
          <w:rFonts w:ascii="Tahoma" w:eastAsia="Calibri" w:hAnsi="Tahoma" w:cs="Tahoma" w:hint="cs"/>
          <w:sz w:val="19"/>
          <w:szCs w:val="19"/>
          <w:rtl/>
        </w:rPr>
        <w:t>ו</w:t>
      </w:r>
      <w:r w:rsidRPr="002E0E83">
        <w:rPr>
          <w:rFonts w:ascii="Tahoma" w:eastAsia="Calibri" w:hAnsi="Tahoma" w:cs="Tahoma"/>
          <w:sz w:val="19"/>
          <w:szCs w:val="19"/>
          <w:rtl/>
        </w:rPr>
        <w:t xml:space="preserve"> החברה חייבת בשלב הראשון במס חברות על הכנסותיה, בלי שמוטל בשלב זה מס על בעלי המניות</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בשלב השני, בעת חלוקת רווחי החברה כדיבידנד, בעלי המניות מחויבים במס על הדיבידנד שקיבלו.</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לעומת זאת, הכנסותיה של שותפות מיוחסות לשותפים בה</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והם החייבים במס בגינן, ולכן השותפות אינה מחויבת במס על הכנסותיה, למעט במקרים חריגים</w:t>
      </w:r>
      <w:r w:rsidRPr="002E0E83">
        <w:rPr>
          <w:rFonts w:ascii="Tahoma" w:eastAsia="Calibri" w:hAnsi="Tahoma" w:cs="Tahoma" w:hint="cs"/>
          <w:sz w:val="19"/>
          <w:szCs w:val="19"/>
          <w:rtl/>
        </w:rPr>
        <w:t>.</w:t>
      </w:r>
    </w:p>
    <w:p w:rsidR="002E0E83" w:rsidRPr="002E0E83" w:rsidP="002E0E83">
      <w:pPr>
        <w:spacing w:after="120" w:line="288" w:lineRule="auto"/>
        <w:ind w:left="-709" w:right="-567"/>
        <w:rPr>
          <w:rFonts w:ascii="Tahoma" w:eastAsia="Calibri" w:hAnsi="Tahoma" w:cs="Tahoma"/>
          <w:sz w:val="19"/>
          <w:szCs w:val="19"/>
          <w:rtl/>
        </w:rPr>
      </w:pPr>
      <w:r w:rsidRPr="002E0E83">
        <w:rPr>
          <w:rFonts w:ascii="Tahoma" w:eastAsia="Calibri" w:hAnsi="Tahoma" w:cs="Tahoma"/>
          <w:sz w:val="19"/>
          <w:szCs w:val="19"/>
          <w:rtl/>
        </w:rPr>
        <w:t xml:space="preserve">סעיף 63 לפקודת מס הכנסה [נוסח חדש] מסדיר את הכללים שלפיהם יש לחייב את הכנסותיה של שותפות. הוא קובע, בין היתר, כי "יראו את החלק שכל שותף זכאי לו בשנת המס מהכנסת השותפות... כהכנסתו של אותו שותף, והיא תיכלל בדוח על הכנסתו". העיקרון העומד ביסודו של סעיף </w:t>
      </w:r>
      <w:r w:rsidRPr="002E0E83">
        <w:rPr>
          <w:rFonts w:ascii="Tahoma" w:eastAsia="Calibri" w:hAnsi="Tahoma" w:cs="Tahoma" w:hint="cs"/>
          <w:sz w:val="19"/>
          <w:szCs w:val="19"/>
          <w:rtl/>
        </w:rPr>
        <w:t>זה</w:t>
      </w:r>
      <w:r w:rsidRPr="002E0E83">
        <w:rPr>
          <w:rFonts w:ascii="Tahoma" w:eastAsia="Calibri" w:hAnsi="Tahoma" w:cs="Tahoma"/>
          <w:sz w:val="19"/>
          <w:szCs w:val="19"/>
          <w:rtl/>
        </w:rPr>
        <w:t xml:space="preserve"> הו</w:t>
      </w:r>
      <w:r w:rsidRPr="002E0E83">
        <w:rPr>
          <w:rFonts w:ascii="Tahoma" w:eastAsia="Calibri" w:hAnsi="Tahoma" w:cs="Tahoma" w:hint="cs"/>
          <w:sz w:val="19"/>
          <w:szCs w:val="19"/>
          <w:rtl/>
        </w:rPr>
        <w:t>א</w:t>
      </w:r>
      <w:r w:rsidRPr="002E0E83">
        <w:rPr>
          <w:rFonts w:ascii="Tahoma" w:eastAsia="Calibri" w:hAnsi="Tahoma" w:cs="Tahoma"/>
          <w:sz w:val="19"/>
          <w:szCs w:val="19"/>
          <w:rtl/>
        </w:rPr>
        <w:t xml:space="preserve"> כי השותפים הם הנישומים והם המפיקים במשותף הכנסות</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ואילו קיומה של השותפות הו</w:t>
      </w:r>
      <w:r w:rsidRPr="002E0E83">
        <w:rPr>
          <w:rFonts w:ascii="Tahoma" w:eastAsia="Calibri" w:hAnsi="Tahoma" w:cs="Tahoma" w:hint="cs"/>
          <w:sz w:val="19"/>
          <w:szCs w:val="19"/>
          <w:rtl/>
        </w:rPr>
        <w:t>א</w:t>
      </w:r>
      <w:r w:rsidRPr="002E0E83">
        <w:rPr>
          <w:rFonts w:ascii="Tahoma" w:eastAsia="Calibri" w:hAnsi="Tahoma" w:cs="Tahoma"/>
          <w:sz w:val="19"/>
          <w:szCs w:val="19"/>
          <w:rtl/>
        </w:rPr>
        <w:t xml:space="preserve"> רק לצורך רישום חשבונאי של הכנסותיה וחלוקתן בין השותפים</w:t>
      </w:r>
      <w:r w:rsidRPr="002E0E83">
        <w:rPr>
          <w:rFonts w:ascii="Tahoma" w:eastAsia="Calibri" w:hAnsi="Tahoma" w:cs="Tahoma" w:hint="cs"/>
          <w:sz w:val="19"/>
          <w:szCs w:val="19"/>
          <w:rtl/>
        </w:rPr>
        <w:t>.</w:t>
      </w:r>
    </w:p>
    <w:p w:rsidR="002E0E83" w:rsidRPr="002E0E83" w:rsidP="002E0E83">
      <w:pPr>
        <w:spacing w:after="60" w:line="288" w:lineRule="auto"/>
        <w:ind w:left="-709" w:right="-567"/>
        <w:rPr>
          <w:rFonts w:ascii="Tahoma" w:eastAsia="Calibri" w:hAnsi="Tahoma" w:cs="Tahoma"/>
          <w:sz w:val="19"/>
          <w:szCs w:val="19"/>
          <w:rtl/>
        </w:rPr>
      </w:pPr>
      <w:r w:rsidRPr="002E0E83">
        <w:rPr>
          <w:rFonts w:ascii="Tahoma" w:eastAsia="Calibri" w:hAnsi="Tahoma" w:cs="Tahoma"/>
          <w:sz w:val="19"/>
          <w:szCs w:val="19"/>
          <w:rtl/>
        </w:rPr>
        <w:t xml:space="preserve">השימוש בשותפויות כצורת התאגדות לניהול פעילות עסקית נפוץ בעיקר בזכות הקלות והפשטות שבהקמתן. עם זאת, תחום מיסוי השותפויות נחשב לאחד התחומים המורכבים בדיני המס. מורכבות זו, הנובעת ממאפייניה הייחודיים של שותפות, </w:t>
      </w:r>
      <w:r w:rsidRPr="002E0E83">
        <w:rPr>
          <w:rFonts w:ascii="Tahoma" w:eastAsia="Calibri" w:hAnsi="Tahoma" w:cs="Tahoma" w:hint="cs"/>
          <w:sz w:val="19"/>
          <w:szCs w:val="19"/>
          <w:rtl/>
        </w:rPr>
        <w:t xml:space="preserve">עלולה להביא לפגיעה </w:t>
      </w:r>
      <w:r w:rsidRPr="002E0E83">
        <w:rPr>
          <w:rFonts w:ascii="Tahoma" w:eastAsia="Calibri" w:hAnsi="Tahoma" w:cs="Tahoma"/>
          <w:sz w:val="19"/>
          <w:szCs w:val="19"/>
          <w:rtl/>
        </w:rPr>
        <w:t>בשוויון בין נישומים שונים ולהקשות על רשות המיסים</w:t>
      </w:r>
      <w:r w:rsidR="00EB6954">
        <w:rPr>
          <w:rFonts w:ascii="Tahoma" w:eastAsia="Calibri" w:hAnsi="Tahoma" w:cs="Tahoma" w:hint="cs"/>
          <w:sz w:val="19"/>
          <w:szCs w:val="19"/>
          <w:rtl/>
        </w:rPr>
        <w:t xml:space="preserve"> בישראל</w:t>
      </w:r>
      <w:r w:rsidRPr="002E0E83">
        <w:rPr>
          <w:rFonts w:ascii="Tahoma" w:eastAsia="Calibri" w:hAnsi="Tahoma" w:cs="Tahoma"/>
          <w:sz w:val="19"/>
          <w:szCs w:val="19"/>
          <w:rtl/>
        </w:rPr>
        <w:t xml:space="preserve"> לגבות מס אמת. </w:t>
      </w:r>
    </w:p>
    <w:p w:rsidR="002E0E83" w:rsidRPr="002E0E83" w:rsidP="002E0E83">
      <w:pPr>
        <w:bidi w:val="0"/>
        <w:spacing w:after="160" w:line="259" w:lineRule="auto"/>
        <w:jc w:val="left"/>
        <w:rPr>
          <w:rFonts w:ascii="Tahoma" w:eastAsia="Calibri" w:hAnsi="Tahoma" w:cs="Tahoma"/>
          <w:sz w:val="19"/>
          <w:szCs w:val="19"/>
        </w:rPr>
      </w:pPr>
      <w:r w:rsidRPr="002E0E83">
        <w:rPr>
          <w:rFonts w:ascii="Tahoma" w:eastAsia="Calibri" w:hAnsi="Tahoma" w:cs="Tahoma"/>
          <w:sz w:val="19"/>
          <w:szCs w:val="19"/>
          <w:rtl/>
        </w:rPr>
        <w:br w:type="page"/>
      </w:r>
    </w:p>
    <w:p w:rsidR="002E0E83" w:rsidRPr="002E0E83" w:rsidP="002E0E83">
      <w:pPr>
        <w:ind w:left="-851"/>
        <w:rPr>
          <w:rFonts w:eastAsia="Calibri"/>
          <w:rtl/>
        </w:rPr>
      </w:pPr>
      <w:r w:rsidRPr="002E0E83">
        <w:rPr>
          <w:rFonts w:ascii="Tahoma" w:eastAsia="Calibri" w:hAnsi="Tahoma" w:cs="Tahoma"/>
          <w:noProof/>
          <w:rtl/>
        </w:rPr>
        <w:drawing>
          <wp:inline distT="0" distB="0" distL="0" distR="0">
            <wp:extent cx="1674111" cy="381000"/>
            <wp:effectExtent l="0" t="0" r="2540" b="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2E0E83" w:rsidRPr="002E0E83" w:rsidP="002E0E83">
      <w:pPr>
        <w:ind w:left="-710"/>
        <w:rPr>
          <w:rFonts w:eastAsia="Calibri"/>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283"/>
        <w:gridCol w:w="2268"/>
        <w:gridCol w:w="284"/>
        <w:gridCol w:w="2268"/>
        <w:gridCol w:w="283"/>
        <w:gridCol w:w="2124"/>
      </w:tblGrid>
      <w:tr w:rsidTr="001D219D">
        <w:tblPrEx>
          <w:tblW w:w="9642" w:type="dxa"/>
          <w:tblLook w:val="04A0"/>
        </w:tblPrEx>
        <w:trPr>
          <w:trHeight w:val="283"/>
        </w:trPr>
        <w:tc>
          <w:tcPr>
            <w:tcW w:w="2132" w:type="dxa"/>
            <w:tcBorders>
              <w:bottom w:val="single" w:sz="12" w:space="0" w:color="auto"/>
            </w:tcBorders>
            <w:shd w:val="clear" w:color="auto" w:fill="auto"/>
            <w:vAlign w:val="bottom"/>
          </w:tcPr>
          <w:p w:rsidR="002E0E83" w:rsidRPr="002E0E83" w:rsidP="002E0E83">
            <w:pPr>
              <w:spacing w:line="240" w:lineRule="auto"/>
              <w:rPr>
                <w:rFonts w:ascii="Tahoma" w:eastAsia="Calibri" w:hAnsi="Tahoma" w:cs="Tahoma"/>
                <w:spacing w:val="-10"/>
                <w:sz w:val="36"/>
                <w:szCs w:val="36"/>
                <w:rtl/>
              </w:rPr>
            </w:pPr>
            <w:r w:rsidRPr="002E0E83">
              <w:rPr>
                <w:rFonts w:ascii="Tahoma" w:eastAsia="Calibri" w:hAnsi="Tahoma" w:cs="Tahoma" w:hint="cs"/>
                <w:spacing w:val="-10"/>
                <w:sz w:val="36"/>
                <w:szCs w:val="36"/>
                <w:rtl/>
              </w:rPr>
              <w:t>340</w:t>
            </w:r>
          </w:p>
          <w:p w:rsidR="002E0E83" w:rsidRPr="002E0E83" w:rsidP="002E0E83">
            <w:pPr>
              <w:spacing w:after="60" w:line="240" w:lineRule="auto"/>
              <w:rPr>
                <w:rFonts w:ascii="Tahoma" w:eastAsia="Calibri" w:hAnsi="Tahoma" w:cs="Tahoma"/>
                <w:spacing w:val="-10"/>
                <w:sz w:val="36"/>
                <w:szCs w:val="36"/>
                <w:rtl/>
              </w:rPr>
            </w:pPr>
            <w:r w:rsidRPr="002E0E83">
              <w:rPr>
                <w:rFonts w:ascii="Tahoma" w:eastAsia="Calibri" w:hAnsi="Tahoma" w:cs="Tahoma" w:hint="cs"/>
                <w:spacing w:val="-10"/>
                <w:sz w:val="26"/>
                <w:szCs w:val="26"/>
                <w:rtl/>
              </w:rPr>
              <w:t>מיליון ש"ח</w:t>
            </w:r>
            <w:r w:rsidRPr="002E0E83">
              <w:rPr>
                <w:rFonts w:ascii="Tahoma" w:eastAsia="Calibri" w:hAnsi="Tahoma" w:cs="Tahoma" w:hint="cs"/>
                <w:spacing w:val="-10"/>
                <w:sz w:val="36"/>
                <w:szCs w:val="36"/>
                <w:rtl/>
              </w:rPr>
              <w:t xml:space="preserve"> </w:t>
            </w:r>
            <w:r w:rsidRPr="002E0E83">
              <w:rPr>
                <w:rFonts w:ascii="Tahoma" w:eastAsia="Calibri" w:hAnsi="Tahoma" w:cs="Tahoma" w:hint="cs"/>
                <w:spacing w:val="-10"/>
                <w:sz w:val="26"/>
                <w:szCs w:val="26"/>
                <w:rtl/>
              </w:rPr>
              <w:t>בשנה</w:t>
            </w:r>
          </w:p>
        </w:tc>
        <w:tc>
          <w:tcPr>
            <w:tcW w:w="283" w:type="dxa"/>
          </w:tcPr>
          <w:p w:rsidR="002E0E83" w:rsidRPr="002E0E83" w:rsidP="002E0E83">
            <w:pPr>
              <w:spacing w:line="240" w:lineRule="auto"/>
              <w:rPr>
                <w:rFonts w:ascii="Tahoma" w:eastAsia="Calibri" w:hAnsi="Tahoma" w:cs="Tahoma"/>
                <w:spacing w:val="-10"/>
              </w:rPr>
            </w:pPr>
          </w:p>
        </w:tc>
        <w:tc>
          <w:tcPr>
            <w:tcW w:w="2268" w:type="dxa"/>
            <w:tcBorders>
              <w:bottom w:val="single" w:sz="12" w:space="0" w:color="auto"/>
            </w:tcBorders>
            <w:vAlign w:val="bottom"/>
          </w:tcPr>
          <w:p w:rsidR="002E0E83" w:rsidRPr="002E0E83" w:rsidP="002E0E83">
            <w:pPr>
              <w:spacing w:after="60" w:line="240" w:lineRule="auto"/>
              <w:rPr>
                <w:rFonts w:ascii="Tahoma" w:eastAsia="Calibri" w:hAnsi="Tahoma" w:cs="Tahoma"/>
                <w:spacing w:val="-10"/>
                <w:sz w:val="26"/>
                <w:szCs w:val="26"/>
                <w:rtl/>
              </w:rPr>
            </w:pPr>
            <w:r w:rsidRPr="002E0E83">
              <w:rPr>
                <w:rFonts w:ascii="Tahoma" w:eastAsia="Calibri" w:hAnsi="Tahoma" w:cs="Tahoma" w:hint="cs"/>
                <w:spacing w:val="-10"/>
                <w:sz w:val="36"/>
                <w:szCs w:val="36"/>
                <w:rtl/>
              </w:rPr>
              <w:t xml:space="preserve">1.535 </w:t>
            </w:r>
          </w:p>
          <w:p w:rsidR="002E0E83" w:rsidRPr="002E0E83" w:rsidP="002E0E83">
            <w:pPr>
              <w:spacing w:after="60" w:line="240" w:lineRule="auto"/>
              <w:rPr>
                <w:rFonts w:ascii="Tahoma" w:eastAsia="Calibri" w:hAnsi="Tahoma" w:cs="Tahoma"/>
                <w:spacing w:val="-10"/>
                <w:sz w:val="36"/>
                <w:szCs w:val="36"/>
                <w:rtl/>
              </w:rPr>
            </w:pPr>
            <w:r w:rsidRPr="002E0E83">
              <w:rPr>
                <w:rFonts w:ascii="Tahoma" w:eastAsia="Calibri" w:hAnsi="Tahoma" w:cs="Tahoma" w:hint="cs"/>
                <w:spacing w:val="-10"/>
                <w:sz w:val="26"/>
                <w:szCs w:val="26"/>
                <w:rtl/>
              </w:rPr>
              <w:t>טריליון ש"ח</w:t>
            </w:r>
          </w:p>
        </w:tc>
        <w:tc>
          <w:tcPr>
            <w:tcW w:w="284" w:type="dxa"/>
          </w:tcPr>
          <w:p w:rsidR="002E0E83" w:rsidRPr="002E0E83" w:rsidP="002E0E83">
            <w:pPr>
              <w:spacing w:after="60" w:line="240" w:lineRule="auto"/>
              <w:rPr>
                <w:rFonts w:ascii="Tahoma" w:eastAsia="Calibri" w:hAnsi="Tahoma" w:cs="Tahoma"/>
                <w:spacing w:val="-10"/>
                <w:sz w:val="36"/>
                <w:szCs w:val="36"/>
              </w:rPr>
            </w:pPr>
          </w:p>
        </w:tc>
        <w:tc>
          <w:tcPr>
            <w:tcW w:w="2268" w:type="dxa"/>
            <w:tcBorders>
              <w:bottom w:val="single" w:sz="12" w:space="0" w:color="auto"/>
            </w:tcBorders>
            <w:vAlign w:val="bottom"/>
          </w:tcPr>
          <w:p w:rsidR="002E0E83" w:rsidRPr="002E0E83" w:rsidP="002E0E83">
            <w:pPr>
              <w:spacing w:after="60" w:line="240" w:lineRule="auto"/>
              <w:rPr>
                <w:rFonts w:ascii="Tahoma" w:eastAsia="Calibri" w:hAnsi="Tahoma" w:cs="Tahoma"/>
                <w:spacing w:val="-10"/>
                <w:sz w:val="36"/>
                <w:szCs w:val="36"/>
                <w:rtl/>
              </w:rPr>
            </w:pPr>
          </w:p>
          <w:p w:rsidR="002E0E83" w:rsidRPr="002E0E83" w:rsidP="002E0E83">
            <w:pPr>
              <w:spacing w:after="60" w:line="240" w:lineRule="auto"/>
              <w:rPr>
                <w:rFonts w:ascii="Tahoma" w:eastAsia="Calibri" w:hAnsi="Tahoma" w:cs="Tahoma"/>
                <w:spacing w:val="-10"/>
                <w:sz w:val="36"/>
                <w:szCs w:val="36"/>
              </w:rPr>
            </w:pPr>
            <w:r w:rsidRPr="002E0E83">
              <w:rPr>
                <w:rFonts w:ascii="Tahoma" w:eastAsia="Calibri" w:hAnsi="Tahoma" w:cs="Tahoma" w:hint="cs"/>
                <w:spacing w:val="-10"/>
                <w:sz w:val="36"/>
                <w:szCs w:val="36"/>
                <w:rtl/>
              </w:rPr>
              <w:t>93%</w:t>
            </w:r>
          </w:p>
        </w:tc>
        <w:tc>
          <w:tcPr>
            <w:tcW w:w="283" w:type="dxa"/>
            <w:vAlign w:val="bottom"/>
          </w:tcPr>
          <w:p w:rsidR="002E0E83" w:rsidRPr="002E0E83" w:rsidP="002E0E83">
            <w:pPr>
              <w:spacing w:line="240" w:lineRule="auto"/>
              <w:rPr>
                <w:rFonts w:ascii="Tahoma" w:eastAsia="Calibri" w:hAnsi="Tahoma" w:cs="Tahoma"/>
                <w:spacing w:val="-10"/>
              </w:rPr>
            </w:pPr>
          </w:p>
        </w:tc>
        <w:tc>
          <w:tcPr>
            <w:tcW w:w="2124" w:type="dxa"/>
            <w:tcBorders>
              <w:bottom w:val="single" w:sz="12" w:space="0" w:color="auto"/>
            </w:tcBorders>
            <w:vAlign w:val="bottom"/>
          </w:tcPr>
          <w:p w:rsidR="002E0E83" w:rsidRPr="002E0E83" w:rsidP="002E0E83">
            <w:pPr>
              <w:spacing w:line="240" w:lineRule="auto"/>
              <w:rPr>
                <w:rFonts w:ascii="Tahoma" w:eastAsia="Calibri" w:hAnsi="Tahoma" w:cs="Tahoma"/>
                <w:spacing w:val="-10"/>
                <w:sz w:val="36"/>
                <w:szCs w:val="36"/>
                <w:rtl/>
              </w:rPr>
            </w:pPr>
            <w:r w:rsidRPr="002E0E83">
              <w:rPr>
                <w:rFonts w:ascii="Tahoma" w:eastAsia="Calibri" w:hAnsi="Tahoma" w:cs="Tahoma" w:hint="cs"/>
                <w:spacing w:val="-10"/>
                <w:sz w:val="36"/>
                <w:szCs w:val="36"/>
                <w:rtl/>
              </w:rPr>
              <w:t>196</w:t>
            </w:r>
          </w:p>
          <w:p w:rsidR="002E0E83" w:rsidRPr="002E0E83" w:rsidP="002E0E83">
            <w:pPr>
              <w:spacing w:after="60" w:line="240" w:lineRule="auto"/>
              <w:rPr>
                <w:rFonts w:ascii="Tahoma" w:eastAsia="Calibri" w:hAnsi="Tahoma" w:cs="Tahoma"/>
                <w:spacing w:val="-10"/>
                <w:sz w:val="26"/>
                <w:szCs w:val="26"/>
                <w:rtl/>
              </w:rPr>
            </w:pPr>
            <w:r w:rsidRPr="002E0E83">
              <w:rPr>
                <w:rFonts w:ascii="Tahoma" w:eastAsia="Calibri" w:hAnsi="Tahoma" w:cs="Tahoma" w:hint="cs"/>
                <w:spacing w:val="-10"/>
                <w:sz w:val="26"/>
                <w:szCs w:val="26"/>
                <w:rtl/>
              </w:rPr>
              <w:t>מיליארד ש"ח</w:t>
            </w:r>
          </w:p>
        </w:tc>
      </w:tr>
      <w:tr w:rsidTr="001D219D">
        <w:tblPrEx>
          <w:tblW w:w="9642" w:type="dxa"/>
          <w:tblLook w:val="04A0"/>
        </w:tblPrEx>
        <w:trPr>
          <w:trHeight w:val="85"/>
        </w:trPr>
        <w:tc>
          <w:tcPr>
            <w:tcW w:w="9642" w:type="dxa"/>
            <w:gridSpan w:val="7"/>
            <w:shd w:val="clear" w:color="auto" w:fill="auto"/>
            <w:vAlign w:val="center"/>
          </w:tcPr>
          <w:p w:rsidR="002E0E83" w:rsidRPr="002E0E83" w:rsidP="002E0E83">
            <w:pPr>
              <w:rPr>
                <w:rFonts w:ascii="Tahoma" w:eastAsia="Calibri" w:hAnsi="Tahoma" w:cs="Tahoma"/>
                <w:spacing w:val="-10"/>
                <w:sz w:val="6"/>
                <w:szCs w:val="6"/>
                <w:rtl/>
              </w:rPr>
            </w:pPr>
          </w:p>
        </w:tc>
      </w:tr>
      <w:tr w:rsidTr="001D219D">
        <w:tblPrEx>
          <w:tblW w:w="9642" w:type="dxa"/>
          <w:tblLook w:val="04A0"/>
        </w:tblPrEx>
        <w:trPr>
          <w:trHeight w:val="1155"/>
        </w:trPr>
        <w:tc>
          <w:tcPr>
            <w:tcW w:w="2132" w:type="dxa"/>
          </w:tcPr>
          <w:p w:rsidR="002E0E83" w:rsidRPr="002E0E83" w:rsidP="002E0E83">
            <w:pPr>
              <w:spacing w:line="240" w:lineRule="auto"/>
              <w:ind w:right="23"/>
              <w:rPr>
                <w:rFonts w:ascii="Tahoma" w:eastAsia="Calibri" w:hAnsi="Tahoma" w:cs="Tahoma"/>
                <w:sz w:val="19"/>
                <w:szCs w:val="19"/>
                <w:rtl/>
              </w:rPr>
            </w:pPr>
            <w:r w:rsidRPr="002E0E83">
              <w:rPr>
                <w:rFonts w:ascii="Tahoma" w:eastAsia="Calibri" w:hAnsi="Tahoma" w:cs="Tahoma"/>
                <w:sz w:val="19"/>
                <w:szCs w:val="19"/>
                <w:rtl/>
              </w:rPr>
              <w:t>אובדן ההכנסות ממס שנוצר לקופת המדינה מדי שנה</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 xml:space="preserve">בשל אי-דיווח השותפים על הכנסות </w:t>
            </w:r>
            <w:r w:rsidRPr="002E0E83">
              <w:rPr>
                <w:rFonts w:ascii="Tahoma" w:eastAsia="Calibri" w:hAnsi="Tahoma" w:cs="Tahoma" w:hint="cs"/>
                <w:sz w:val="19"/>
                <w:szCs w:val="19"/>
                <w:rtl/>
              </w:rPr>
              <w:t>מ</w:t>
            </w:r>
            <w:r w:rsidRPr="002E0E83">
              <w:rPr>
                <w:rFonts w:ascii="Tahoma" w:eastAsia="Calibri" w:hAnsi="Tahoma" w:cs="Tahoma"/>
                <w:sz w:val="19"/>
                <w:szCs w:val="19"/>
                <w:rtl/>
              </w:rPr>
              <w:t>שותפויות, לפי הערכת רשות המיסים משנת</w:t>
            </w:r>
            <w:r w:rsidRPr="002E0E83">
              <w:rPr>
                <w:rFonts w:ascii="Tahoma" w:eastAsia="Calibri" w:hAnsi="Tahoma" w:cs="Tahoma" w:hint="cs"/>
                <w:sz w:val="19"/>
                <w:szCs w:val="19"/>
                <w:rtl/>
              </w:rPr>
              <w:t xml:space="preserve"> 2021</w:t>
            </w:r>
          </w:p>
        </w:tc>
        <w:tc>
          <w:tcPr>
            <w:tcW w:w="283" w:type="dxa"/>
          </w:tcPr>
          <w:p w:rsidR="002E0E83" w:rsidRPr="002E0E83" w:rsidP="002E0E83">
            <w:pPr>
              <w:spacing w:line="240" w:lineRule="exact"/>
              <w:rPr>
                <w:rFonts w:ascii="Tahoma" w:eastAsia="Calibri" w:hAnsi="Tahoma" w:cs="Tahoma"/>
                <w:rtl/>
              </w:rPr>
            </w:pPr>
          </w:p>
        </w:tc>
        <w:tc>
          <w:tcPr>
            <w:tcW w:w="2268" w:type="dxa"/>
          </w:tcPr>
          <w:p w:rsidR="002E0E83" w:rsidRPr="002E0E83" w:rsidP="002E0E83">
            <w:pPr>
              <w:spacing w:line="240" w:lineRule="auto"/>
              <w:ind w:right="23"/>
              <w:rPr>
                <w:rFonts w:ascii="Tahoma" w:eastAsia="Calibri" w:hAnsi="Tahoma" w:cs="Tahoma"/>
                <w:sz w:val="19"/>
                <w:szCs w:val="19"/>
                <w:rtl/>
              </w:rPr>
            </w:pPr>
            <w:r w:rsidRPr="002E0E83">
              <w:rPr>
                <w:rFonts w:ascii="Tahoma" w:eastAsia="Calibri" w:hAnsi="Tahoma" w:cs="Tahoma" w:hint="cs"/>
                <w:sz w:val="19"/>
                <w:szCs w:val="19"/>
                <w:rtl/>
              </w:rPr>
              <w:t>סך מחזורי העסקאות של השותפויות הפעילות בשנים 2017 - 2023 במצטבר</w:t>
            </w:r>
          </w:p>
        </w:tc>
        <w:tc>
          <w:tcPr>
            <w:tcW w:w="284" w:type="dxa"/>
          </w:tcPr>
          <w:p w:rsidR="002E0E83" w:rsidRPr="002E0E83" w:rsidP="002E0E83">
            <w:pPr>
              <w:spacing w:line="240" w:lineRule="exact"/>
              <w:rPr>
                <w:rFonts w:ascii="Tahoma" w:eastAsia="Calibri" w:hAnsi="Tahoma" w:cs="Tahoma"/>
                <w:sz w:val="19"/>
                <w:szCs w:val="19"/>
                <w:rtl/>
              </w:rPr>
            </w:pPr>
          </w:p>
        </w:tc>
        <w:tc>
          <w:tcPr>
            <w:tcW w:w="2268" w:type="dxa"/>
          </w:tcPr>
          <w:p w:rsidR="002E0E83" w:rsidRPr="002E0E83" w:rsidP="002E0E83">
            <w:pPr>
              <w:spacing w:line="240" w:lineRule="auto"/>
              <w:ind w:right="23"/>
              <w:rPr>
                <w:rFonts w:ascii="Tahoma" w:eastAsia="Calibri" w:hAnsi="Tahoma" w:cs="Tahoma"/>
                <w:sz w:val="19"/>
                <w:szCs w:val="19"/>
                <w:rtl/>
              </w:rPr>
            </w:pPr>
            <w:r w:rsidRPr="002E0E83">
              <w:rPr>
                <w:rFonts w:ascii="Tahoma" w:eastAsia="Calibri" w:hAnsi="Tahoma" w:cs="Tahoma" w:hint="cs"/>
                <w:sz w:val="19"/>
                <w:szCs w:val="19"/>
                <w:rtl/>
              </w:rPr>
              <w:t>שיעור השותפויות הפעילות בשנים 2017 - 2023 שלא נרשמו אצל רשם השותפויות (39,844 מ-42,868 שותפויות)</w:t>
            </w:r>
          </w:p>
        </w:tc>
        <w:tc>
          <w:tcPr>
            <w:tcW w:w="283" w:type="dxa"/>
          </w:tcPr>
          <w:p w:rsidR="002E0E83" w:rsidRPr="002E0E83" w:rsidP="002E0E83">
            <w:pPr>
              <w:spacing w:line="240" w:lineRule="exact"/>
              <w:rPr>
                <w:rFonts w:ascii="Tahoma" w:eastAsia="Calibri" w:hAnsi="Tahoma" w:cs="Tahoma"/>
                <w:sz w:val="19"/>
                <w:szCs w:val="19"/>
                <w:rtl/>
              </w:rPr>
            </w:pPr>
          </w:p>
        </w:tc>
        <w:tc>
          <w:tcPr>
            <w:tcW w:w="2124" w:type="dxa"/>
          </w:tcPr>
          <w:p w:rsidR="002E0E83" w:rsidRPr="002E0E83" w:rsidP="002E0E83">
            <w:pPr>
              <w:spacing w:line="240" w:lineRule="auto"/>
              <w:ind w:right="23"/>
              <w:rPr>
                <w:rFonts w:ascii="Tahoma" w:eastAsia="Calibri" w:hAnsi="Tahoma" w:cs="Tahoma"/>
                <w:sz w:val="19"/>
                <w:szCs w:val="19"/>
                <w:rtl/>
              </w:rPr>
            </w:pPr>
            <w:r w:rsidRPr="002E0E83">
              <w:rPr>
                <w:rFonts w:ascii="Tahoma" w:eastAsia="Calibri" w:hAnsi="Tahoma" w:cs="Tahoma"/>
                <w:sz w:val="19"/>
                <w:szCs w:val="19"/>
                <w:rtl/>
              </w:rPr>
              <w:t>מחזור העסקאות</w:t>
            </w:r>
            <w:r w:rsidRPr="002E0E83">
              <w:rPr>
                <w:rFonts w:ascii="Tahoma" w:eastAsia="Calibri" w:hAnsi="Tahoma" w:cs="Tahoma" w:hint="cs"/>
                <w:sz w:val="19"/>
                <w:szCs w:val="19"/>
                <w:rtl/>
              </w:rPr>
              <w:t xml:space="preserve"> השנתי</w:t>
            </w:r>
            <w:r w:rsidRPr="002E0E83">
              <w:rPr>
                <w:rFonts w:ascii="Tahoma" w:eastAsia="Calibri" w:hAnsi="Tahoma" w:cs="Tahoma"/>
                <w:sz w:val="19"/>
                <w:szCs w:val="19"/>
                <w:rtl/>
              </w:rPr>
              <w:t xml:space="preserve"> הממוצע של </w:t>
            </w:r>
            <w:r w:rsidRPr="002E0E83">
              <w:rPr>
                <w:rFonts w:ascii="Tahoma" w:eastAsia="Calibri" w:hAnsi="Tahoma" w:cs="Tahoma" w:hint="cs"/>
                <w:sz w:val="19"/>
                <w:szCs w:val="19"/>
                <w:rtl/>
              </w:rPr>
              <w:t>ה</w:t>
            </w:r>
            <w:r w:rsidRPr="002E0E83">
              <w:rPr>
                <w:rFonts w:ascii="Tahoma" w:eastAsia="Calibri" w:hAnsi="Tahoma" w:cs="Tahoma"/>
                <w:sz w:val="19"/>
                <w:szCs w:val="19"/>
                <w:rtl/>
              </w:rPr>
              <w:t>שותפויות</w:t>
            </w:r>
            <w:r w:rsidRPr="002E0E83">
              <w:rPr>
                <w:rFonts w:ascii="Tahoma" w:eastAsia="Calibri" w:hAnsi="Tahoma" w:cs="Tahoma" w:hint="cs"/>
                <w:sz w:val="19"/>
                <w:szCs w:val="19"/>
                <w:rtl/>
              </w:rPr>
              <w:t xml:space="preserve"> שלא נרשמו אצל רשם השותפויות</w:t>
            </w:r>
            <w:r w:rsidRPr="002E0E83">
              <w:rPr>
                <w:rFonts w:ascii="Tahoma" w:eastAsia="Calibri" w:hAnsi="Tahoma" w:cs="Tahoma"/>
                <w:sz w:val="19"/>
                <w:szCs w:val="19"/>
                <w:rtl/>
              </w:rPr>
              <w:t xml:space="preserve"> בשנים 2017 </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2023</w:t>
            </w:r>
          </w:p>
        </w:tc>
      </w:tr>
      <w:tr w:rsidTr="001D219D">
        <w:tblPrEx>
          <w:tblW w:w="9642" w:type="dxa"/>
          <w:tblLook w:val="04A0"/>
        </w:tblPrEx>
        <w:trPr>
          <w:trHeight w:val="363"/>
        </w:trPr>
        <w:tc>
          <w:tcPr>
            <w:tcW w:w="9642" w:type="dxa"/>
            <w:gridSpan w:val="7"/>
          </w:tcPr>
          <w:p w:rsidR="002E0E83" w:rsidRPr="002E0E83" w:rsidP="002E0E83">
            <w:pPr>
              <w:jc w:val="center"/>
              <w:rPr>
                <w:rFonts w:ascii="Tahoma" w:eastAsia="Calibri" w:hAnsi="Tahoma" w:cs="Tahoma"/>
                <w:sz w:val="6"/>
                <w:szCs w:val="6"/>
                <w:rtl/>
              </w:rPr>
            </w:pPr>
          </w:p>
        </w:tc>
      </w:tr>
      <w:tr w:rsidTr="001D219D">
        <w:tblPrEx>
          <w:tblW w:w="9642" w:type="dxa"/>
          <w:tblLook w:val="04A0"/>
        </w:tblPrEx>
        <w:trPr>
          <w:trHeight w:val="227"/>
        </w:trPr>
        <w:tc>
          <w:tcPr>
            <w:tcW w:w="2132" w:type="dxa"/>
            <w:tcBorders>
              <w:bottom w:val="single" w:sz="12" w:space="0" w:color="auto"/>
            </w:tcBorders>
            <w:vAlign w:val="bottom"/>
          </w:tcPr>
          <w:p w:rsidR="002E0E83" w:rsidRPr="002E0E83" w:rsidP="002E0E83">
            <w:pPr>
              <w:spacing w:after="60" w:line="240" w:lineRule="auto"/>
              <w:rPr>
                <w:rFonts w:ascii="Tahoma" w:eastAsia="Calibri" w:hAnsi="Tahoma" w:cs="Tahoma"/>
                <w:spacing w:val="-10"/>
                <w:sz w:val="26"/>
                <w:szCs w:val="26"/>
              </w:rPr>
            </w:pPr>
            <w:r w:rsidRPr="002E0E83">
              <w:rPr>
                <w:rFonts w:ascii="Tahoma" w:eastAsia="Calibri" w:hAnsi="Tahoma" w:cs="Tahoma" w:hint="cs"/>
                <w:spacing w:val="-10"/>
                <w:sz w:val="36"/>
                <w:szCs w:val="36"/>
                <w:rtl/>
              </w:rPr>
              <w:t>חקירה אחת</w:t>
            </w:r>
            <w:r w:rsidRPr="002E0E83">
              <w:rPr>
                <w:rFonts w:ascii="Tahoma" w:eastAsia="Calibri" w:hAnsi="Tahoma" w:cs="Tahoma"/>
                <w:spacing w:val="-10"/>
                <w:sz w:val="36"/>
                <w:szCs w:val="36"/>
                <w:rtl/>
              </w:rPr>
              <w:br/>
            </w:r>
            <w:r w:rsidRPr="002E0E83">
              <w:rPr>
                <w:rFonts w:ascii="Tahoma" w:eastAsia="Calibri" w:hAnsi="Tahoma" w:cs="Tahoma" w:hint="cs"/>
                <w:spacing w:val="-10"/>
                <w:sz w:val="36"/>
                <w:szCs w:val="36"/>
                <w:rtl/>
              </w:rPr>
              <w:t>בלבד</w:t>
            </w:r>
          </w:p>
        </w:tc>
        <w:tc>
          <w:tcPr>
            <w:tcW w:w="283" w:type="dxa"/>
          </w:tcPr>
          <w:p w:rsidR="002E0E83" w:rsidRPr="002E0E83" w:rsidP="002E0E83">
            <w:pPr>
              <w:spacing w:line="240" w:lineRule="auto"/>
              <w:rPr>
                <w:rFonts w:ascii="Tahoma" w:eastAsia="Calibri" w:hAnsi="Tahoma" w:cs="Tahoma"/>
                <w:spacing w:val="-10"/>
              </w:rPr>
            </w:pPr>
          </w:p>
        </w:tc>
        <w:tc>
          <w:tcPr>
            <w:tcW w:w="2268" w:type="dxa"/>
            <w:tcBorders>
              <w:bottom w:val="single" w:sz="12" w:space="0" w:color="auto"/>
            </w:tcBorders>
            <w:vAlign w:val="bottom"/>
          </w:tcPr>
          <w:p w:rsidR="002E0E83" w:rsidRPr="002E0E83" w:rsidP="002E0E83">
            <w:pPr>
              <w:spacing w:after="60" w:line="240" w:lineRule="auto"/>
              <w:rPr>
                <w:rFonts w:ascii="Tahoma" w:eastAsia="Calibri" w:hAnsi="Tahoma" w:cs="Tahoma"/>
                <w:spacing w:val="-10"/>
                <w:sz w:val="36"/>
                <w:szCs w:val="36"/>
              </w:rPr>
            </w:pPr>
            <w:r w:rsidRPr="002E0E83">
              <w:rPr>
                <w:rFonts w:ascii="Tahoma" w:eastAsia="Calibri" w:hAnsi="Tahoma" w:cs="Tahoma" w:hint="cs"/>
                <w:spacing w:val="-10"/>
                <w:sz w:val="26"/>
                <w:szCs w:val="26"/>
                <w:rtl/>
              </w:rPr>
              <w:t>ב-</w:t>
            </w:r>
            <w:r w:rsidRPr="002E0E83">
              <w:rPr>
                <w:rFonts w:ascii="Tahoma" w:eastAsia="Calibri" w:hAnsi="Tahoma" w:cs="Tahoma" w:hint="cs"/>
                <w:spacing w:val="-10"/>
                <w:sz w:val="36"/>
                <w:szCs w:val="36"/>
                <w:rtl/>
              </w:rPr>
              <w:t>44%</w:t>
            </w:r>
          </w:p>
        </w:tc>
        <w:tc>
          <w:tcPr>
            <w:tcW w:w="284" w:type="dxa"/>
            <w:vAlign w:val="bottom"/>
          </w:tcPr>
          <w:p w:rsidR="002E0E83" w:rsidRPr="002E0E83" w:rsidP="002E0E83">
            <w:pPr>
              <w:spacing w:line="240" w:lineRule="auto"/>
              <w:rPr>
                <w:rFonts w:ascii="Tahoma" w:eastAsia="Calibri" w:hAnsi="Tahoma" w:cs="Tahoma"/>
                <w:spacing w:val="-10"/>
              </w:rPr>
            </w:pPr>
          </w:p>
        </w:tc>
        <w:tc>
          <w:tcPr>
            <w:tcW w:w="2268" w:type="dxa"/>
            <w:tcBorders>
              <w:bottom w:val="single" w:sz="12" w:space="0" w:color="auto"/>
            </w:tcBorders>
            <w:vAlign w:val="bottom"/>
          </w:tcPr>
          <w:p w:rsidR="002E0E83" w:rsidRPr="002E0E83" w:rsidP="002E0E83">
            <w:pPr>
              <w:spacing w:line="240" w:lineRule="auto"/>
              <w:rPr>
                <w:rFonts w:ascii="Tahoma" w:eastAsia="Calibri" w:hAnsi="Tahoma" w:cs="Tahoma"/>
                <w:spacing w:val="-10"/>
                <w:sz w:val="36"/>
                <w:szCs w:val="36"/>
                <w:rtl/>
              </w:rPr>
            </w:pPr>
          </w:p>
          <w:p w:rsidR="002E0E83" w:rsidRPr="002E0E83" w:rsidP="002E0E83">
            <w:pPr>
              <w:spacing w:after="60" w:line="240" w:lineRule="auto"/>
              <w:rPr>
                <w:rFonts w:ascii="Tahoma" w:eastAsia="Calibri" w:hAnsi="Tahoma" w:cs="Tahoma"/>
                <w:spacing w:val="-10"/>
                <w:sz w:val="36"/>
                <w:szCs w:val="36"/>
              </w:rPr>
            </w:pPr>
            <w:r w:rsidRPr="002E0E83">
              <w:rPr>
                <w:rFonts w:ascii="Tahoma" w:eastAsia="Calibri" w:hAnsi="Tahoma" w:cs="Tahoma" w:hint="cs"/>
                <w:spacing w:val="-10"/>
                <w:sz w:val="26"/>
                <w:szCs w:val="26"/>
                <w:rtl/>
              </w:rPr>
              <w:t>ב-</w:t>
            </w:r>
            <w:r w:rsidRPr="002E0E83">
              <w:rPr>
                <w:rFonts w:ascii="Tahoma" w:eastAsia="Calibri" w:hAnsi="Tahoma" w:cs="Tahoma" w:hint="cs"/>
                <w:spacing w:val="-10"/>
                <w:sz w:val="36"/>
                <w:szCs w:val="36"/>
                <w:rtl/>
              </w:rPr>
              <w:t>63%</w:t>
            </w:r>
          </w:p>
        </w:tc>
        <w:tc>
          <w:tcPr>
            <w:tcW w:w="283" w:type="dxa"/>
          </w:tcPr>
          <w:p w:rsidR="002E0E83" w:rsidRPr="002E0E83" w:rsidP="002E0E83">
            <w:pPr>
              <w:rPr>
                <w:rFonts w:ascii="Tahoma" w:eastAsia="Calibri" w:hAnsi="Tahoma" w:cs="Tahoma"/>
                <w:spacing w:val="-10"/>
              </w:rPr>
            </w:pPr>
          </w:p>
        </w:tc>
        <w:tc>
          <w:tcPr>
            <w:tcW w:w="2124" w:type="dxa"/>
            <w:vAlign w:val="center"/>
          </w:tcPr>
          <w:p w:rsidR="002E0E83" w:rsidRPr="002E0E83" w:rsidP="002E0E83">
            <w:pPr>
              <w:rPr>
                <w:rFonts w:ascii="Tahoma" w:eastAsia="Calibri" w:hAnsi="Tahoma" w:cs="Tahoma"/>
                <w:spacing w:val="-10"/>
                <w:sz w:val="36"/>
                <w:szCs w:val="36"/>
                <w:rtl/>
              </w:rPr>
            </w:pPr>
          </w:p>
          <w:p w:rsidR="002E0E83" w:rsidRPr="002E0E83" w:rsidP="002E0E83">
            <w:pPr>
              <w:rPr>
                <w:rFonts w:ascii="Tahoma" w:eastAsia="Calibri" w:hAnsi="Tahoma" w:cs="Tahoma"/>
                <w:spacing w:val="-10"/>
                <w:sz w:val="36"/>
                <w:szCs w:val="36"/>
                <w:rtl/>
              </w:rPr>
            </w:pPr>
          </w:p>
        </w:tc>
      </w:tr>
      <w:tr w:rsidTr="001D219D">
        <w:tblPrEx>
          <w:tblW w:w="9642" w:type="dxa"/>
          <w:tblLook w:val="04A0"/>
        </w:tblPrEx>
        <w:trPr>
          <w:trHeight w:val="70"/>
        </w:trPr>
        <w:tc>
          <w:tcPr>
            <w:tcW w:w="9642" w:type="dxa"/>
            <w:gridSpan w:val="7"/>
            <w:vAlign w:val="center"/>
          </w:tcPr>
          <w:p w:rsidR="002E0E83" w:rsidRPr="002E0E83" w:rsidP="002E0E83">
            <w:pPr>
              <w:rPr>
                <w:rFonts w:ascii="Tahoma" w:eastAsia="Calibri" w:hAnsi="Tahoma" w:cs="Tahoma"/>
                <w:spacing w:val="-10"/>
                <w:sz w:val="6"/>
                <w:szCs w:val="6"/>
                <w:rtl/>
              </w:rPr>
            </w:pPr>
          </w:p>
        </w:tc>
      </w:tr>
      <w:tr w:rsidTr="001D219D">
        <w:tblPrEx>
          <w:tblW w:w="9642" w:type="dxa"/>
          <w:tblLook w:val="04A0"/>
        </w:tblPrEx>
        <w:trPr>
          <w:trHeight w:val="1153"/>
        </w:trPr>
        <w:tc>
          <w:tcPr>
            <w:tcW w:w="2132" w:type="dxa"/>
          </w:tcPr>
          <w:p w:rsidR="002E0E83" w:rsidRPr="002E0E83" w:rsidP="002E0E83">
            <w:pPr>
              <w:spacing w:line="240" w:lineRule="auto"/>
              <w:ind w:right="23"/>
              <w:rPr>
                <w:rFonts w:ascii="Tahoma" w:eastAsia="Calibri" w:hAnsi="Tahoma" w:cs="Tahoma"/>
                <w:sz w:val="19"/>
                <w:szCs w:val="19"/>
                <w:rtl/>
              </w:rPr>
            </w:pPr>
            <w:r w:rsidRPr="002E0E83">
              <w:rPr>
                <w:rFonts w:ascii="Tahoma" w:eastAsia="Calibri" w:hAnsi="Tahoma" w:cs="Tahoma" w:hint="cs"/>
                <w:sz w:val="19"/>
                <w:szCs w:val="19"/>
                <w:rtl/>
              </w:rPr>
              <w:t>ביצעה רשות המיסים בשנים 2019 - 2025 לגבי שותף שלא דיווח על הכנסות השותפות</w:t>
            </w:r>
          </w:p>
        </w:tc>
        <w:tc>
          <w:tcPr>
            <w:tcW w:w="283" w:type="dxa"/>
          </w:tcPr>
          <w:p w:rsidR="002E0E83" w:rsidRPr="002E0E83" w:rsidP="002E0E83">
            <w:pPr>
              <w:spacing w:line="240" w:lineRule="exact"/>
              <w:rPr>
                <w:rFonts w:ascii="Tahoma" w:eastAsia="Calibri" w:hAnsi="Tahoma" w:cs="Tahoma"/>
                <w:sz w:val="19"/>
                <w:szCs w:val="19"/>
                <w:rtl/>
              </w:rPr>
            </w:pPr>
          </w:p>
        </w:tc>
        <w:tc>
          <w:tcPr>
            <w:tcW w:w="2268" w:type="dxa"/>
          </w:tcPr>
          <w:p w:rsidR="002E0E83" w:rsidRPr="002E0E83" w:rsidP="002E0E83">
            <w:pPr>
              <w:spacing w:line="240" w:lineRule="auto"/>
              <w:rPr>
                <w:rFonts w:ascii="Tahoma" w:eastAsia="Calibri" w:hAnsi="Tahoma" w:cs="Tahoma"/>
                <w:sz w:val="19"/>
                <w:szCs w:val="19"/>
              </w:rPr>
            </w:pPr>
            <w:r w:rsidRPr="002E0E83">
              <w:rPr>
                <w:rFonts w:ascii="Tahoma" w:eastAsia="Calibri" w:hAnsi="Tahoma" w:cs="Tahoma"/>
                <w:sz w:val="19"/>
                <w:szCs w:val="19"/>
                <w:rtl/>
              </w:rPr>
              <w:t xml:space="preserve">מהשותפויות בשנת </w:t>
            </w:r>
            <w:r w:rsidRPr="002E0E83">
              <w:rPr>
                <w:rFonts w:ascii="Tahoma" w:eastAsia="Calibri" w:hAnsi="Tahoma" w:cs="Tahoma" w:hint="cs"/>
                <w:sz w:val="19"/>
                <w:szCs w:val="19"/>
                <w:rtl/>
              </w:rPr>
              <w:t>2025</w:t>
            </w:r>
            <w:r w:rsidRPr="002E0E83">
              <w:rPr>
                <w:rFonts w:ascii="Tahoma" w:eastAsia="Calibri" w:hAnsi="Tahoma" w:cs="Tahoma"/>
                <w:sz w:val="19"/>
                <w:szCs w:val="19"/>
                <w:rtl/>
              </w:rPr>
              <w:t xml:space="preserve"> תיקי מס ההכנסה של השותפים מטופלים במשרדי שומה שונים</w:t>
            </w:r>
            <w:r w:rsidRPr="002E0E83">
              <w:rPr>
                <w:rFonts w:ascii="Tahoma" w:eastAsia="Calibri" w:hAnsi="Tahoma" w:cs="Tahoma" w:hint="cs"/>
                <w:sz w:val="19"/>
                <w:szCs w:val="19"/>
                <w:rtl/>
              </w:rPr>
              <w:t>.</w:t>
            </w:r>
          </w:p>
          <w:p w:rsidR="002E0E83" w:rsidP="002E0E83">
            <w:pPr>
              <w:spacing w:line="240" w:lineRule="auto"/>
              <w:rPr>
                <w:rFonts w:ascii="Tahoma" w:eastAsia="Calibri" w:hAnsi="Tahoma" w:cs="Tahoma"/>
                <w:sz w:val="19"/>
                <w:szCs w:val="19"/>
                <w:rtl/>
              </w:rPr>
            </w:pPr>
            <w:r w:rsidRPr="002E0E83">
              <w:rPr>
                <w:rFonts w:ascii="Tahoma" w:eastAsia="Calibri" w:hAnsi="Tahoma" w:cs="Tahoma"/>
                <w:sz w:val="19"/>
                <w:szCs w:val="19"/>
                <w:rtl/>
              </w:rPr>
              <w:t>האפשרות לפתיחת תיקי מס הכנסה של שותפים באותה שותפות במשרדי שומה שונים עלולה ליצור מורכבות, שונות והתמשכות בטיפול של משרדי השומה באותה השותפות ועלולה להיות מנוצלת לרעה על ידי נישומים לצורך אי</w:t>
            </w:r>
            <w:r w:rsidR="00EB6954">
              <w:rPr>
                <w:rFonts w:ascii="Tahoma" w:eastAsia="Calibri" w:hAnsi="Tahoma" w:cs="Tahoma" w:hint="cs"/>
                <w:sz w:val="19"/>
                <w:szCs w:val="19"/>
                <w:rtl/>
              </w:rPr>
              <w:t>-</w:t>
            </w:r>
            <w:r w:rsidRPr="002E0E83">
              <w:rPr>
                <w:rFonts w:ascii="Tahoma" w:eastAsia="Calibri" w:hAnsi="Tahoma" w:cs="Tahoma"/>
                <w:sz w:val="19"/>
                <w:szCs w:val="19"/>
                <w:rtl/>
              </w:rPr>
              <w:t>דיווח ואי</w:t>
            </w:r>
            <w:r w:rsidR="00EB6954">
              <w:rPr>
                <w:rFonts w:ascii="Tahoma" w:eastAsia="Calibri" w:hAnsi="Tahoma" w:cs="Tahoma" w:hint="cs"/>
                <w:sz w:val="19"/>
                <w:szCs w:val="19"/>
                <w:rtl/>
              </w:rPr>
              <w:t>-</w:t>
            </w:r>
            <w:r w:rsidRPr="002E0E83">
              <w:rPr>
                <w:rFonts w:ascii="Tahoma" w:eastAsia="Calibri" w:hAnsi="Tahoma" w:cs="Tahoma"/>
                <w:sz w:val="19"/>
                <w:szCs w:val="19"/>
                <w:rtl/>
              </w:rPr>
              <w:t>תשלום מס כדין על הכנסות השותפות</w:t>
            </w:r>
          </w:p>
          <w:p w:rsidR="005D1502" w:rsidRPr="002E0E83" w:rsidP="002E0E83">
            <w:pPr>
              <w:spacing w:line="240" w:lineRule="auto"/>
              <w:rPr>
                <w:rFonts w:ascii="Tahoma" w:eastAsia="Calibri" w:hAnsi="Tahoma" w:cs="Tahoma"/>
                <w:sz w:val="19"/>
                <w:szCs w:val="19"/>
              </w:rPr>
            </w:pPr>
          </w:p>
          <w:p w:rsidR="002E0E83" w:rsidRPr="002E0E83" w:rsidP="002E0E83">
            <w:pPr>
              <w:spacing w:line="240" w:lineRule="auto"/>
              <w:rPr>
                <w:rFonts w:ascii="Tahoma" w:eastAsia="Calibri" w:hAnsi="Tahoma" w:cs="Tahoma"/>
                <w:sz w:val="19"/>
                <w:szCs w:val="19"/>
                <w:rtl/>
              </w:rPr>
            </w:pPr>
          </w:p>
        </w:tc>
        <w:tc>
          <w:tcPr>
            <w:tcW w:w="284" w:type="dxa"/>
          </w:tcPr>
          <w:p w:rsidR="002E0E83" w:rsidRPr="002E0E83" w:rsidP="002E0E83">
            <w:pPr>
              <w:spacing w:line="240" w:lineRule="exact"/>
              <w:rPr>
                <w:rFonts w:ascii="Tahoma" w:eastAsia="Calibri" w:hAnsi="Tahoma" w:cs="Tahoma"/>
                <w:sz w:val="19"/>
                <w:szCs w:val="19"/>
                <w:rtl/>
              </w:rPr>
            </w:pPr>
          </w:p>
        </w:tc>
        <w:tc>
          <w:tcPr>
            <w:tcW w:w="2268" w:type="dxa"/>
          </w:tcPr>
          <w:p w:rsidR="002E0E83" w:rsidRPr="002E0E83" w:rsidP="002E0E83">
            <w:pPr>
              <w:spacing w:line="240" w:lineRule="auto"/>
              <w:ind w:right="23"/>
              <w:rPr>
                <w:rFonts w:ascii="Tahoma" w:eastAsia="Calibri" w:hAnsi="Tahoma" w:cs="Tahoma"/>
                <w:sz w:val="19"/>
                <w:szCs w:val="19"/>
                <w:rtl/>
              </w:rPr>
            </w:pPr>
            <w:r w:rsidRPr="002E0E83">
              <w:rPr>
                <w:rFonts w:ascii="Tahoma" w:eastAsia="Calibri" w:hAnsi="Tahoma" w:cs="Tahoma" w:hint="cs"/>
                <w:sz w:val="19"/>
                <w:szCs w:val="19"/>
                <w:rtl/>
              </w:rPr>
              <w:t xml:space="preserve">בממוצע </w:t>
            </w:r>
            <w:r w:rsidRPr="002E0E83">
              <w:rPr>
                <w:rFonts w:ascii="Tahoma" w:eastAsia="Calibri" w:hAnsi="Tahoma" w:cs="Tahoma"/>
                <w:sz w:val="19"/>
                <w:szCs w:val="19"/>
                <w:rtl/>
              </w:rPr>
              <w:t xml:space="preserve">מהשותפויות </w:t>
            </w:r>
            <w:r w:rsidRPr="002E0E83">
              <w:rPr>
                <w:rFonts w:ascii="Tahoma" w:eastAsia="Calibri" w:hAnsi="Tahoma" w:cs="Tahoma" w:hint="cs"/>
                <w:sz w:val="19"/>
                <w:szCs w:val="19"/>
                <w:rtl/>
              </w:rPr>
              <w:t>ש</w:t>
            </w:r>
            <w:r w:rsidRPr="002E0E83">
              <w:rPr>
                <w:rFonts w:ascii="Tahoma" w:eastAsia="Calibri" w:hAnsi="Tahoma" w:cs="Tahoma"/>
                <w:sz w:val="19"/>
                <w:szCs w:val="19"/>
                <w:rtl/>
              </w:rPr>
              <w:t xml:space="preserve">בהן נקבעה שומה לפי מיטב השפיטה או </w:t>
            </w:r>
            <w:r w:rsidRPr="002E0E83">
              <w:rPr>
                <w:rFonts w:ascii="Tahoma" w:eastAsia="Calibri" w:hAnsi="Tahoma" w:cs="Tahoma" w:hint="cs"/>
                <w:sz w:val="19"/>
                <w:szCs w:val="19"/>
                <w:rtl/>
              </w:rPr>
              <w:t xml:space="preserve">שומה </w:t>
            </w:r>
            <w:r w:rsidRPr="002E0E83">
              <w:rPr>
                <w:rFonts w:ascii="Tahoma" w:eastAsia="Calibri" w:hAnsi="Tahoma" w:cs="Tahoma"/>
                <w:sz w:val="19"/>
                <w:szCs w:val="19"/>
                <w:rtl/>
              </w:rPr>
              <w:t>לפי הסכם בחלק מתיקי השותפים בהן</w:t>
            </w:r>
            <w:r w:rsidRPr="002E0E83">
              <w:rPr>
                <w:rFonts w:ascii="Tahoma" w:eastAsia="Calibri" w:hAnsi="Tahoma" w:cs="Tahoma" w:hint="cs"/>
                <w:sz w:val="19"/>
                <w:szCs w:val="19"/>
                <w:rtl/>
              </w:rPr>
              <w:t xml:space="preserve"> בגין השנים 2019 - 2021</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עבר</w:t>
            </w:r>
            <w:r w:rsidRPr="002E0E83">
              <w:rPr>
                <w:rFonts w:ascii="Tahoma" w:eastAsia="Calibri" w:hAnsi="Tahoma" w:cs="Tahoma"/>
                <w:sz w:val="19"/>
                <w:szCs w:val="19"/>
                <w:rtl/>
              </w:rPr>
              <w:t xml:space="preserve"> המועד </w:t>
            </w:r>
            <w:r w:rsidRPr="002E0E83">
              <w:rPr>
                <w:rFonts w:ascii="Tahoma" w:eastAsia="Calibri" w:hAnsi="Tahoma" w:cs="Tahoma" w:hint="cs"/>
                <w:sz w:val="19"/>
                <w:szCs w:val="19"/>
                <w:rtl/>
              </w:rPr>
              <w:t>ש</w:t>
            </w:r>
            <w:r w:rsidRPr="002E0E83">
              <w:rPr>
                <w:rFonts w:ascii="Tahoma" w:eastAsia="Calibri" w:hAnsi="Tahoma" w:cs="Tahoma"/>
                <w:sz w:val="19"/>
                <w:szCs w:val="19"/>
                <w:rtl/>
              </w:rPr>
              <w:t>בו רשאי פקיד השומה לערוך שומה בהתאם גם בתיקי השותפים האחרים</w:t>
            </w:r>
          </w:p>
        </w:tc>
        <w:tc>
          <w:tcPr>
            <w:tcW w:w="283" w:type="dxa"/>
          </w:tcPr>
          <w:p w:rsidR="002E0E83" w:rsidRPr="002E0E83" w:rsidP="002E0E83">
            <w:pPr>
              <w:spacing w:line="240" w:lineRule="exact"/>
              <w:rPr>
                <w:rFonts w:ascii="Tahoma" w:eastAsia="Calibri" w:hAnsi="Tahoma" w:cs="Tahoma"/>
                <w:sz w:val="19"/>
                <w:szCs w:val="19"/>
                <w:rtl/>
              </w:rPr>
            </w:pPr>
          </w:p>
        </w:tc>
        <w:tc>
          <w:tcPr>
            <w:tcW w:w="2124" w:type="dxa"/>
          </w:tcPr>
          <w:p w:rsidR="002E0E83" w:rsidRPr="002E0E83" w:rsidP="002E0E83">
            <w:pPr>
              <w:spacing w:line="240" w:lineRule="auto"/>
              <w:ind w:right="23"/>
              <w:rPr>
                <w:rFonts w:ascii="Tahoma" w:eastAsia="Calibri" w:hAnsi="Tahoma" w:cs="Tahoma"/>
                <w:sz w:val="19"/>
                <w:szCs w:val="19"/>
                <w:rtl/>
              </w:rPr>
            </w:pPr>
          </w:p>
        </w:tc>
      </w:tr>
    </w:tbl>
    <w:p w:rsidR="002E0E83" w:rsidRPr="002E0E83" w:rsidP="002E0E83">
      <w:pPr>
        <w:bidi w:val="0"/>
        <w:spacing w:after="200" w:line="276" w:lineRule="auto"/>
        <w:rPr>
          <w:rFonts w:eastAsia="Calibri"/>
        </w:rPr>
      </w:pP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1D219D">
        <w:tblPrEx>
          <w:tblW w:w="9617" w:type="dxa"/>
          <w:tblLook w:val="04A0"/>
        </w:tblPrEx>
        <w:trPr>
          <w:trHeight w:val="495"/>
        </w:trPr>
        <w:tc>
          <w:tcPr>
            <w:tcW w:w="9617" w:type="dxa"/>
            <w:gridSpan w:val="2"/>
            <w:vAlign w:val="center"/>
          </w:tcPr>
          <w:p w:rsidR="002E0E83" w:rsidRPr="002E0E83" w:rsidP="005D1502">
            <w:pPr>
              <w:spacing w:line="480" w:lineRule="auto"/>
              <w:rPr>
                <w:rFonts w:ascii="Tahoma" w:eastAsia="Calibri" w:hAnsi="Tahoma" w:cs="Tahoma"/>
                <w:sz w:val="17"/>
                <w:szCs w:val="17"/>
                <w:rtl/>
              </w:rPr>
            </w:pPr>
            <w:r w:rsidRPr="002E0E83">
              <w:rPr>
                <w:rFonts w:ascii="Tahoma" w:eastAsia="Calibri" w:hAnsi="Tahoma" w:cs="Tahoma"/>
                <w:noProof/>
              </w:rPr>
              <w:drawing>
                <wp:inline distT="0" distB="0" distL="0" distR="0">
                  <wp:extent cx="5969635" cy="498472"/>
                  <wp:effectExtent l="0" t="0" r="0" b="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1D219D">
        <w:tblPrEx>
          <w:tblW w:w="9617" w:type="dxa"/>
          <w:tblLook w:val="04A0"/>
        </w:tblPrEx>
        <w:trPr>
          <w:trHeight w:val="1019"/>
        </w:trPr>
        <w:tc>
          <w:tcPr>
            <w:tcW w:w="1237" w:type="dxa"/>
            <w:vAlign w:val="center"/>
          </w:tcPr>
          <w:p w:rsidR="002E0E83" w:rsidRPr="002E0E83" w:rsidP="002E0E83">
            <w:pPr>
              <w:rPr>
                <w:rFonts w:ascii="Tahoma" w:eastAsia="Calibri" w:hAnsi="Tahoma" w:cs="Tahoma"/>
                <w:sz w:val="17"/>
                <w:szCs w:val="17"/>
                <w:rtl/>
              </w:rPr>
            </w:pPr>
            <w:r w:rsidRPr="002E0E83">
              <w:rPr>
                <w:rFonts w:ascii="Tahoma" w:eastAsia="Calibri" w:hAnsi="Tahoma" w:cs="Tahoma"/>
                <w:noProof/>
              </w:rPr>
              <w:drawing>
                <wp:anchor distT="0" distB="0" distL="114300" distR="114300" simplePos="0" relativeHeight="251659264" behindDoc="0" locked="0" layoutInCell="1" allowOverlap="1">
                  <wp:simplePos x="0" y="0"/>
                  <wp:positionH relativeFrom="column">
                    <wp:posOffset>98425</wp:posOffset>
                  </wp:positionH>
                  <wp:positionV relativeFrom="paragraph">
                    <wp:posOffset>-415290</wp:posOffset>
                  </wp:positionV>
                  <wp:extent cx="445135" cy="445135"/>
                  <wp:effectExtent l="0" t="0" r="0" b="0"/>
                  <wp:wrapNone/>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E83">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2E0E83" w:rsidRPr="002E0E83" w:rsidP="005D1502">
            <w:pPr>
              <w:spacing w:line="288" w:lineRule="auto"/>
              <w:jc w:val="both"/>
              <w:rPr>
                <w:rFonts w:ascii="Tahoma" w:eastAsia="Calibri" w:hAnsi="Tahoma" w:cs="Tahoma"/>
                <w:sz w:val="19"/>
                <w:szCs w:val="19"/>
                <w:rtl/>
              </w:rPr>
            </w:pPr>
            <w:r w:rsidRPr="002E0E83">
              <w:rPr>
                <w:rFonts w:ascii="Tahoma" w:eastAsia="Calibri" w:hAnsi="Tahoma" w:cs="Tahoma"/>
                <w:sz w:val="19"/>
                <w:szCs w:val="19"/>
                <w:rtl/>
              </w:rPr>
              <w:t xml:space="preserve">בחודשים יוני - דצמבר 2025 בדק משרד מבקר המדינה היבטים במיסוי שותפויות, ובהם רישומן </w:t>
            </w:r>
            <w:r w:rsidRPr="002E0E83">
              <w:rPr>
                <w:rFonts w:ascii="Tahoma" w:eastAsia="Calibri" w:hAnsi="Tahoma" w:cs="Tahoma" w:hint="cs"/>
                <w:sz w:val="19"/>
                <w:szCs w:val="19"/>
                <w:rtl/>
              </w:rPr>
              <w:t xml:space="preserve">של שותפויות </w:t>
            </w:r>
            <w:r w:rsidRPr="002E0E83">
              <w:rPr>
                <w:rFonts w:ascii="Tahoma" w:eastAsia="Calibri" w:hAnsi="Tahoma" w:cs="Tahoma"/>
                <w:sz w:val="19"/>
                <w:szCs w:val="19"/>
                <w:rtl/>
              </w:rPr>
              <w:t>ברשם השותפויות, אכיפה נגד עבירות מס של שותפים, המידע על שותפויות במערכות מס הכנסה והסדרת המודל למיסוי שותפויות בישראל. הביקורת נעשתה ברשות המיסים ו</w:t>
            </w:r>
            <w:r w:rsidRPr="002E0E83">
              <w:rPr>
                <w:rFonts w:ascii="Tahoma" w:eastAsia="Calibri" w:hAnsi="Tahoma" w:cs="Tahoma" w:hint="cs"/>
                <w:sz w:val="19"/>
                <w:szCs w:val="19"/>
                <w:rtl/>
              </w:rPr>
              <w:t>ב</w:t>
            </w:r>
            <w:r w:rsidRPr="002E0E83">
              <w:rPr>
                <w:rFonts w:ascii="Tahoma" w:eastAsia="Calibri" w:hAnsi="Tahoma" w:cs="Tahoma"/>
                <w:sz w:val="19"/>
                <w:szCs w:val="19"/>
                <w:rtl/>
              </w:rPr>
              <w:t>רשם השותפויות</w:t>
            </w:r>
            <w:r w:rsidRPr="002E0E83">
              <w:rPr>
                <w:rFonts w:ascii="Tahoma" w:eastAsia="Calibri" w:hAnsi="Tahoma" w:cs="Tahoma" w:hint="cs"/>
                <w:sz w:val="19"/>
                <w:szCs w:val="19"/>
                <w:rtl/>
              </w:rPr>
              <w:t>.</w:t>
            </w:r>
          </w:p>
          <w:p w:rsidR="002E0E83" w:rsidRPr="002E0E83" w:rsidP="002E0E83">
            <w:pPr>
              <w:spacing w:line="288" w:lineRule="auto"/>
              <w:rPr>
                <w:rFonts w:ascii="Tahoma" w:eastAsia="Calibri" w:hAnsi="Tahoma" w:cs="Tahoma"/>
                <w:sz w:val="19"/>
                <w:szCs w:val="19"/>
                <w:rtl/>
              </w:rPr>
            </w:pPr>
          </w:p>
          <w:p w:rsidR="002E0E83" w:rsidRPr="002E0E83" w:rsidP="002E0E83">
            <w:pPr>
              <w:spacing w:line="288" w:lineRule="auto"/>
              <w:rPr>
                <w:rFonts w:ascii="Tahoma" w:eastAsia="Calibri" w:hAnsi="Tahoma" w:cs="Tahoma"/>
                <w:sz w:val="19"/>
                <w:szCs w:val="19"/>
                <w:rtl/>
              </w:rPr>
            </w:pPr>
          </w:p>
        </w:tc>
      </w:tr>
    </w:tbl>
    <w:p w:rsidR="002E0E83" w:rsidRPr="002E0E83" w:rsidP="002E0E83">
      <w:pPr>
        <w:ind w:left="-710"/>
        <w:rPr>
          <w:rFonts w:ascii="Tahoma" w:eastAsia="Calibri" w:hAnsi="Tahoma" w:cs="Tahoma"/>
          <w:noProof/>
          <w:rtl/>
        </w:rPr>
      </w:pPr>
    </w:p>
    <w:p w:rsidR="002E0E83" w:rsidRPr="002E0E83" w:rsidP="002E0E83">
      <w:pPr>
        <w:ind w:left="-710"/>
        <w:rPr>
          <w:rFonts w:ascii="Tahoma" w:eastAsia="Calibri" w:hAnsi="Tahoma" w:cs="Tahoma"/>
          <w:noProof/>
          <w:rtl/>
        </w:rPr>
      </w:pPr>
    </w:p>
    <w:p w:rsidR="002E0E83" w:rsidRPr="002E0E83" w:rsidP="002E0E83">
      <w:pPr>
        <w:ind w:left="-710"/>
        <w:rPr>
          <w:rFonts w:ascii="Tahoma" w:eastAsia="Calibri" w:hAnsi="Tahoma" w:cs="Tahoma"/>
          <w:noProof/>
          <w:rtl/>
        </w:rPr>
      </w:pPr>
      <w:r w:rsidRPr="002E0E83">
        <w:rPr>
          <w:rFonts w:ascii="Tahoma" w:eastAsia="Calibri" w:hAnsi="Tahoma" w:cs="Tahoma"/>
          <w:noProof/>
        </w:rPr>
        <w:drawing>
          <wp:inline distT="0" distB="0" distL="0" distR="0">
            <wp:extent cx="6104255" cy="438829"/>
            <wp:effectExtent l="0" t="0" r="0" b="0"/>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2E0E83" w:rsidRPr="002E0E83" w:rsidP="002E0E83">
      <w:pPr>
        <w:spacing w:before="240" w:after="160"/>
        <w:ind w:left="-709" w:right="-567"/>
        <w:rPr>
          <w:rFonts w:eastAsia="Calibri"/>
          <w:rtl/>
        </w:rPr>
      </w:pPr>
      <w:r w:rsidRPr="002E0E83">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2E0E83" w:rsidRPr="002E0E83" w:rsidP="000C6178">
      <w:pPr>
        <w:numPr>
          <w:ilvl w:val="0"/>
          <w:numId w:val="14"/>
        </w:numPr>
        <w:spacing w:after="360" w:line="288" w:lineRule="auto"/>
        <w:ind w:left="-143" w:right="-567" w:hanging="595"/>
        <w:rPr>
          <w:rFonts w:ascii="Tahoma" w:eastAsia="Calibri" w:hAnsi="Tahoma" w:cs="Tahoma"/>
          <w:b/>
          <w:bCs/>
          <w:sz w:val="19"/>
          <w:szCs w:val="19"/>
        </w:rPr>
      </w:pPr>
      <w:r w:rsidRPr="002E0E83">
        <w:rPr>
          <w:rFonts w:ascii="Tahoma" w:eastAsia="Calibri" w:hAnsi="Tahoma" w:cs="Tahoma" w:hint="cs"/>
          <w:b/>
          <w:bCs/>
          <w:sz w:val="19"/>
          <w:szCs w:val="19"/>
          <w:rtl/>
        </w:rPr>
        <w:t xml:space="preserve">אובדן הכנסות לקופת המדינה בשל אי-גביית מס אמת משותפויות </w:t>
      </w:r>
      <w:r w:rsidRPr="002E0E83">
        <w:rPr>
          <w:rFonts w:ascii="Tahoma" w:eastAsia="Calibri" w:hAnsi="Tahoma" w:cs="Tahoma" w:hint="cs"/>
          <w:sz w:val="19"/>
          <w:szCs w:val="19"/>
          <w:rtl/>
        </w:rPr>
        <w:t>-</w:t>
      </w:r>
      <w:r w:rsidRPr="002E0E83">
        <w:rPr>
          <w:rFonts w:ascii="Tahoma" w:eastAsia="Calibri" w:hAnsi="Tahoma" w:cs="Tahoma" w:hint="cs"/>
          <w:b/>
          <w:bCs/>
          <w:sz w:val="19"/>
          <w:szCs w:val="19"/>
          <w:rtl/>
        </w:rPr>
        <w:t xml:space="preserve"> </w:t>
      </w:r>
      <w:r w:rsidRPr="002E0E83">
        <w:rPr>
          <w:rFonts w:ascii="Tahoma" w:eastAsia="Calibri" w:hAnsi="Tahoma" w:cs="Tahoma" w:hint="cs"/>
          <w:sz w:val="19"/>
          <w:szCs w:val="19"/>
          <w:rtl/>
        </w:rPr>
        <w:t>בשנים 2017 - 2023 פעלו בישראל כ-43,000 שותפויות בעלות מחזור עסקאות מצטבר</w:t>
      </w:r>
      <w:r w:rsidRPr="002E0E83">
        <w:rPr>
          <w:rFonts w:ascii="Tahoma" w:eastAsia="Calibri" w:hAnsi="Tahoma" w:cs="Tahoma"/>
          <w:sz w:val="19"/>
          <w:szCs w:val="19"/>
          <w:rtl/>
        </w:rPr>
        <w:t xml:space="preserve"> של 1.535 טריליון </w:t>
      </w:r>
      <w:r w:rsidRPr="002E0E83">
        <w:rPr>
          <w:rFonts w:ascii="Tahoma" w:eastAsia="Calibri" w:hAnsi="Tahoma" w:cs="Tahoma" w:hint="cs"/>
          <w:sz w:val="19"/>
          <w:szCs w:val="19"/>
          <w:rtl/>
        </w:rPr>
        <w:t xml:space="preserve">ש"ח. רשות המיסים העריכה בשנת 2021 כי </w:t>
      </w:r>
      <w:r w:rsidRPr="002E0E83">
        <w:rPr>
          <w:rFonts w:ascii="Tahoma" w:eastAsia="Calibri" w:hAnsi="Tahoma" w:cs="Tahoma"/>
          <w:sz w:val="19"/>
          <w:szCs w:val="19"/>
          <w:rtl/>
        </w:rPr>
        <w:t>אובדן המס שנוצר לקופת המדינ</w:t>
      </w:r>
      <w:r w:rsidRPr="002E0E83">
        <w:rPr>
          <w:rFonts w:ascii="Tahoma" w:eastAsia="Calibri" w:hAnsi="Tahoma" w:cs="Tahoma" w:hint="cs"/>
          <w:sz w:val="19"/>
          <w:szCs w:val="19"/>
          <w:rtl/>
        </w:rPr>
        <w:t>ה בשל אי-דיווח של שותפים על הכנסות משותפויות</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הוא</w:t>
      </w:r>
      <w:r w:rsidRPr="002E0E83">
        <w:rPr>
          <w:rFonts w:ascii="Tahoma" w:eastAsia="Calibri" w:hAnsi="Tahoma" w:cs="Tahoma"/>
          <w:sz w:val="19"/>
          <w:szCs w:val="19"/>
          <w:rtl/>
        </w:rPr>
        <w:t xml:space="preserve"> כ-340 מיליון </w:t>
      </w:r>
      <w:r w:rsidRPr="002E0E83">
        <w:rPr>
          <w:rFonts w:ascii="Tahoma" w:eastAsia="Calibri" w:hAnsi="Tahoma" w:cs="Tahoma" w:hint="cs"/>
          <w:sz w:val="19"/>
          <w:szCs w:val="19"/>
          <w:rtl/>
        </w:rPr>
        <w:t>ש"ח</w:t>
      </w:r>
      <w:r w:rsidRPr="002E0E83">
        <w:rPr>
          <w:rFonts w:ascii="Tahoma" w:eastAsia="Calibri" w:hAnsi="Tahoma" w:cs="Tahoma"/>
          <w:sz w:val="19"/>
          <w:szCs w:val="19"/>
          <w:rtl/>
        </w:rPr>
        <w:t xml:space="preserve"> בשנה</w:t>
      </w:r>
      <w:r w:rsidRPr="002E0E83">
        <w:rPr>
          <w:rFonts w:ascii="Tahoma" w:eastAsia="Calibri" w:hAnsi="Tahoma" w:cs="Tahoma" w:hint="cs"/>
          <w:sz w:val="19"/>
          <w:szCs w:val="19"/>
          <w:rtl/>
        </w:rPr>
        <w:t>.</w:t>
      </w:r>
    </w:p>
    <w:p w:rsidR="002E0E83" w:rsidRPr="002E0E83" w:rsidP="002E0E83">
      <w:pPr>
        <w:numPr>
          <w:ilvl w:val="0"/>
          <w:numId w:val="14"/>
        </w:numPr>
        <w:spacing w:after="120" w:line="288" w:lineRule="auto"/>
        <w:ind w:left="-142" w:right="-567" w:hanging="595"/>
        <w:rPr>
          <w:rFonts w:ascii="Tahoma" w:eastAsia="Calibri" w:hAnsi="Tahoma" w:cs="Tahoma"/>
          <w:sz w:val="19"/>
          <w:szCs w:val="19"/>
        </w:rPr>
      </w:pPr>
      <w:r w:rsidRPr="002E0E83">
        <w:rPr>
          <w:rFonts w:ascii="Tahoma" w:eastAsia="Calibri" w:hAnsi="Tahoma" w:cs="Tahoma"/>
          <w:b/>
          <w:bCs/>
          <w:sz w:val="19"/>
          <w:szCs w:val="19"/>
          <w:rtl/>
        </w:rPr>
        <w:t>אכיפת חובת הרישום על ידי רשם השותפויות</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 xml:space="preserve"> רשם השותפויות </w:t>
      </w:r>
      <w:r w:rsidRPr="002E0E83">
        <w:rPr>
          <w:rFonts w:ascii="Tahoma" w:eastAsia="Calibri" w:hAnsi="Tahoma" w:cs="Tahoma" w:hint="cs"/>
          <w:sz w:val="19"/>
          <w:szCs w:val="19"/>
          <w:rtl/>
        </w:rPr>
        <w:t>אמון</w:t>
      </w:r>
      <w:r w:rsidRPr="002E0E83">
        <w:rPr>
          <w:rFonts w:ascii="Tahoma" w:eastAsia="Calibri" w:hAnsi="Tahoma" w:cs="Tahoma"/>
          <w:sz w:val="19"/>
          <w:szCs w:val="19"/>
          <w:rtl/>
        </w:rPr>
        <w:t xml:space="preserve"> על רישום שותפויות, קבלת הדיווחים ששותפויות חייבות בהגשתם לרשם ובדיקתם ופירוק שותפויות והחייאתן, לפי הוראות פקודת השותפויות</w:t>
      </w:r>
      <w:r w:rsidRPr="002E0E83">
        <w:rPr>
          <w:rFonts w:ascii="Tahoma" w:eastAsia="Calibri" w:hAnsi="Tahoma" w:cs="Tahoma" w:hint="cs"/>
          <w:sz w:val="19"/>
          <w:szCs w:val="19"/>
          <w:rtl/>
        </w:rPr>
        <w:t>.</w:t>
      </w:r>
    </w:p>
    <w:p w:rsidR="002E0E83" w:rsidRPr="002E0E83" w:rsidP="002E0E83">
      <w:pPr>
        <w:spacing w:after="120" w:line="288" w:lineRule="auto"/>
        <w:ind w:left="-142" w:right="-567"/>
        <w:rPr>
          <w:rFonts w:ascii="Tahoma" w:eastAsia="Calibri" w:hAnsi="Tahoma" w:cs="Tahoma"/>
          <w:sz w:val="19"/>
          <w:szCs w:val="19"/>
        </w:rPr>
      </w:pPr>
      <w:r w:rsidRPr="002E0E83">
        <w:rPr>
          <w:rFonts w:ascii="Tahoma" w:eastAsia="Calibri" w:hAnsi="Tahoma" w:cs="Tahoma"/>
          <w:sz w:val="19"/>
          <w:szCs w:val="19"/>
          <w:rtl/>
        </w:rPr>
        <w:t>אף שבניגוד לפקודת השותפויות</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93% מהשותפויות הפעילות</w:t>
      </w:r>
      <w:r w:rsidRPr="002E0E83">
        <w:rPr>
          <w:rFonts w:ascii="Tahoma" w:eastAsia="Calibri" w:hAnsi="Tahoma" w:cs="Tahoma" w:hint="cs"/>
          <w:sz w:val="19"/>
          <w:szCs w:val="19"/>
          <w:rtl/>
        </w:rPr>
        <w:t xml:space="preserve"> (39,844 מ-42,868 שותפויות)</w:t>
      </w:r>
      <w:r w:rsidRPr="002E0E83">
        <w:rPr>
          <w:rFonts w:ascii="Tahoma" w:eastAsia="Calibri" w:hAnsi="Tahoma" w:cs="Tahoma"/>
          <w:sz w:val="19"/>
          <w:szCs w:val="19"/>
          <w:rtl/>
        </w:rPr>
        <w:t xml:space="preserve"> לא נרשמו אצל רשם השותפויות </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9% </w:t>
      </w:r>
      <w:r w:rsidRPr="002E0E83">
        <w:rPr>
          <w:rFonts w:ascii="Tahoma" w:eastAsia="Calibri" w:hAnsi="Tahoma" w:cs="Tahoma" w:hint="cs"/>
          <w:sz w:val="19"/>
          <w:szCs w:val="19"/>
          <w:rtl/>
        </w:rPr>
        <w:t>מהן</w:t>
      </w:r>
      <w:r w:rsidRPr="002E0E83">
        <w:rPr>
          <w:rFonts w:ascii="Tahoma" w:eastAsia="Calibri" w:hAnsi="Tahoma" w:cs="Tahoma"/>
          <w:sz w:val="19"/>
          <w:szCs w:val="19"/>
          <w:rtl/>
        </w:rPr>
        <w:t xml:space="preserve"> הוקמו עוד בשנות השבעים והשמונים של המאה </w:t>
      </w:r>
      <w:r w:rsidRPr="002E0E83">
        <w:rPr>
          <w:rFonts w:ascii="Tahoma" w:eastAsia="Calibri" w:hAnsi="Tahoma" w:cs="Tahoma" w:hint="cs"/>
          <w:sz w:val="19"/>
          <w:szCs w:val="19"/>
          <w:rtl/>
        </w:rPr>
        <w:t>ה</w:t>
      </w:r>
      <w:r w:rsidRPr="002E0E83">
        <w:rPr>
          <w:rFonts w:ascii="Tahoma" w:eastAsia="Calibri" w:hAnsi="Tahoma" w:cs="Tahoma"/>
          <w:sz w:val="19"/>
          <w:szCs w:val="19"/>
          <w:rtl/>
        </w:rPr>
        <w:t>עשרים</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ואף שפקודת השותפויות מקנה לרשם השותפויות סמכויות אכיפה</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רשם השותפויות לא נקט פעולות לאכיפת חובת הרישום</w:t>
      </w:r>
      <w:r w:rsidRPr="002E0E83">
        <w:rPr>
          <w:rFonts w:ascii="Tahoma" w:eastAsia="Calibri" w:hAnsi="Tahoma" w:cs="Tahoma"/>
          <w:sz w:val="19"/>
          <w:szCs w:val="19"/>
          <w:rtl/>
        </w:rPr>
        <w:t>, לרבות פנייה לשותפים בשותפויות שחייבות ברישום לפי פקודת השותפויות ולא נרשמו</w:t>
      </w:r>
      <w:r w:rsidRPr="002E0E83">
        <w:rPr>
          <w:rFonts w:ascii="Tahoma" w:eastAsia="Calibri" w:hAnsi="Tahoma" w:cs="Tahoma" w:hint="cs"/>
          <w:sz w:val="19"/>
          <w:szCs w:val="19"/>
          <w:rtl/>
        </w:rPr>
        <w:t>.</w:t>
      </w:r>
    </w:p>
    <w:p w:rsidR="002E0E83" w:rsidRPr="002E0E83" w:rsidP="002E0E83">
      <w:pPr>
        <w:spacing w:after="120" w:line="288" w:lineRule="auto"/>
        <w:ind w:left="-142" w:right="-567"/>
        <w:rPr>
          <w:rFonts w:ascii="Tahoma" w:eastAsia="Calibri" w:hAnsi="Tahoma" w:cs="Tahoma"/>
          <w:sz w:val="19"/>
          <w:szCs w:val="19"/>
          <w:rtl/>
        </w:rPr>
      </w:pPr>
      <w:r w:rsidRPr="002E0E83">
        <w:rPr>
          <w:rFonts w:ascii="Tahoma" w:eastAsia="Calibri" w:hAnsi="Tahoma" w:cs="Tahoma" w:hint="cs"/>
          <w:sz w:val="19"/>
          <w:szCs w:val="19"/>
          <w:rtl/>
        </w:rPr>
        <w:t xml:space="preserve">כן </w:t>
      </w:r>
      <w:r w:rsidRPr="002E0E83">
        <w:rPr>
          <w:rFonts w:ascii="Tahoma" w:eastAsia="Calibri" w:hAnsi="Tahoma" w:cs="Tahoma"/>
          <w:sz w:val="19"/>
          <w:szCs w:val="19"/>
          <w:rtl/>
        </w:rPr>
        <w:t xml:space="preserve">עלה כי סכום הקנס על אי-רישום שותפות לא עודכן משנת 1975 </w:t>
      </w:r>
      <w:r w:rsidRPr="002E0E83">
        <w:rPr>
          <w:rFonts w:ascii="Tahoma" w:eastAsia="Calibri" w:hAnsi="Tahoma" w:cs="Tahoma" w:hint="cs"/>
          <w:sz w:val="19"/>
          <w:szCs w:val="19"/>
          <w:rtl/>
        </w:rPr>
        <w:t>והוא</w:t>
      </w:r>
      <w:r w:rsidRPr="002E0E83">
        <w:rPr>
          <w:rFonts w:ascii="Tahoma" w:eastAsia="Calibri" w:hAnsi="Tahoma" w:cs="Tahoma"/>
          <w:sz w:val="19"/>
          <w:szCs w:val="19"/>
          <w:rtl/>
        </w:rPr>
        <w:t xml:space="preserve"> 15 לירות לשותף לכל יום שהשותפות פועלת בלי שנרשמה</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 xml:space="preserve">ערכו של </w:t>
      </w:r>
      <w:r w:rsidRPr="002E0E83">
        <w:rPr>
          <w:rFonts w:ascii="Tahoma" w:eastAsia="Calibri" w:hAnsi="Tahoma" w:cs="Tahoma"/>
          <w:sz w:val="19"/>
          <w:szCs w:val="19"/>
          <w:rtl/>
        </w:rPr>
        <w:t xml:space="preserve">סכום </w:t>
      </w:r>
      <w:r w:rsidRPr="002E0E83">
        <w:rPr>
          <w:rFonts w:ascii="Tahoma" w:eastAsia="Calibri" w:hAnsi="Tahoma" w:cs="Tahoma" w:hint="cs"/>
          <w:sz w:val="19"/>
          <w:szCs w:val="19"/>
          <w:rtl/>
        </w:rPr>
        <w:t>זה</w:t>
      </w:r>
      <w:r w:rsidRPr="002E0E83">
        <w:rPr>
          <w:rFonts w:ascii="Tahoma" w:eastAsia="Calibri" w:hAnsi="Tahoma" w:cs="Tahoma"/>
          <w:sz w:val="19"/>
          <w:szCs w:val="19"/>
          <w:rtl/>
        </w:rPr>
        <w:t xml:space="preserve"> כיום הוא פחות מאגורה אחת, ולכן אין בו כדי להרתיע שותפים מאי</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רישום השותפויות במרשם השותפויות כדין.</w:t>
      </w:r>
    </w:p>
    <w:p w:rsidR="002E0E83" w:rsidRPr="002E0E83" w:rsidP="002E0E83">
      <w:pPr>
        <w:spacing w:after="120" w:line="288" w:lineRule="auto"/>
        <w:ind w:left="-142" w:right="-567"/>
        <w:rPr>
          <w:rFonts w:ascii="Tahoma" w:eastAsia="Calibri" w:hAnsi="Tahoma" w:cs="Tahoma"/>
          <w:sz w:val="19"/>
          <w:szCs w:val="19"/>
          <w:rtl/>
        </w:rPr>
      </w:pPr>
      <w:r w:rsidRPr="002E0E83">
        <w:rPr>
          <w:rFonts w:ascii="Tahoma" w:eastAsia="Calibri" w:hAnsi="Tahoma" w:cs="Tahoma" w:hint="cs"/>
          <w:sz w:val="19"/>
          <w:szCs w:val="19"/>
          <w:rtl/>
        </w:rPr>
        <w:t xml:space="preserve">עוד </w:t>
      </w:r>
      <w:r w:rsidRPr="002E0E83">
        <w:rPr>
          <w:rFonts w:ascii="Tahoma" w:eastAsia="Calibri" w:hAnsi="Tahoma" w:cs="Tahoma"/>
          <w:sz w:val="19"/>
          <w:szCs w:val="19"/>
          <w:rtl/>
        </w:rPr>
        <w:t>עלה כי אף על פי ש</w:t>
      </w:r>
      <w:r w:rsidRPr="002E0E83">
        <w:rPr>
          <w:rFonts w:ascii="Tahoma" w:eastAsia="Calibri" w:hAnsi="Tahoma" w:cs="Tahoma" w:hint="cs"/>
          <w:sz w:val="19"/>
          <w:szCs w:val="19"/>
          <w:rtl/>
        </w:rPr>
        <w:t>מ</w:t>
      </w:r>
      <w:r w:rsidRPr="002E0E83">
        <w:rPr>
          <w:rFonts w:ascii="Tahoma" w:eastAsia="Calibri" w:hAnsi="Tahoma" w:cs="Tahoma"/>
          <w:sz w:val="19"/>
          <w:szCs w:val="19"/>
          <w:rtl/>
        </w:rPr>
        <w:t xml:space="preserve">שנת 1975, </w:t>
      </w:r>
      <w:r w:rsidRPr="002E0E83">
        <w:rPr>
          <w:rFonts w:ascii="Tahoma" w:eastAsia="Calibri" w:hAnsi="Tahoma" w:cs="Tahoma" w:hint="cs"/>
          <w:sz w:val="19"/>
          <w:szCs w:val="19"/>
          <w:rtl/>
        </w:rPr>
        <w:t>שבה</w:t>
      </w:r>
      <w:r w:rsidRPr="002E0E83">
        <w:rPr>
          <w:rFonts w:ascii="Tahoma" w:eastAsia="Calibri" w:hAnsi="Tahoma" w:cs="Tahoma"/>
          <w:sz w:val="19"/>
          <w:szCs w:val="19"/>
          <w:rtl/>
        </w:rPr>
        <w:t xml:space="preserve"> חוקק חוק מע"ם, ניתן לפתוח תיקי מע"ם לשותפויות גם בלי שנרשמו אצל רשם השותפויות, ואף על פי שלרשות המיסים יש מידע על אותן שותפויות ועל השותפים בהן, פנה הרשם לראשונה לרשות המיסים רק בשנת 2024</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כ-50 שנ</w:t>
      </w:r>
      <w:r w:rsidRPr="002E0E83">
        <w:rPr>
          <w:rFonts w:ascii="Tahoma" w:eastAsia="Calibri" w:hAnsi="Tahoma" w:cs="Tahoma" w:hint="cs"/>
          <w:sz w:val="19"/>
          <w:szCs w:val="19"/>
          <w:rtl/>
        </w:rPr>
        <w:t>ה</w:t>
      </w:r>
      <w:r w:rsidRPr="002E0E83">
        <w:rPr>
          <w:rFonts w:ascii="Tahoma" w:eastAsia="Calibri" w:hAnsi="Tahoma" w:cs="Tahoma"/>
          <w:sz w:val="19"/>
          <w:szCs w:val="19"/>
          <w:rtl/>
        </w:rPr>
        <w:t xml:space="preserve"> לאחר</w:t>
      </w:r>
      <w:r w:rsidRPr="002E0E83">
        <w:rPr>
          <w:rFonts w:ascii="Tahoma" w:eastAsia="Calibri" w:hAnsi="Tahoma" w:cs="Tahoma" w:hint="cs"/>
          <w:sz w:val="19"/>
          <w:szCs w:val="19"/>
          <w:rtl/>
        </w:rPr>
        <w:t xml:space="preserve"> חקיקת חוק מע"ם</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כדי</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ל</w:t>
      </w:r>
      <w:r w:rsidRPr="002E0E83">
        <w:rPr>
          <w:rFonts w:ascii="Tahoma" w:eastAsia="Calibri" w:hAnsi="Tahoma" w:cs="Tahoma"/>
          <w:sz w:val="19"/>
          <w:szCs w:val="19"/>
          <w:rtl/>
        </w:rPr>
        <w:t>קבל מידע על שותפויות שלא נרשמו</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לצורך אכיפת חובת רישומן.</w:t>
      </w:r>
      <w:r w:rsidRPr="002E0E83">
        <w:rPr>
          <w:rFonts w:ascii="Tahoma" w:eastAsia="Calibri" w:hAnsi="Tahoma" w:cs="Tahoma" w:hint="cs"/>
          <w:sz w:val="19"/>
          <w:szCs w:val="19"/>
          <w:rtl/>
        </w:rPr>
        <w:t xml:space="preserve"> </w:t>
      </w:r>
    </w:p>
    <w:p w:rsidR="002E0E83" w:rsidRPr="002E0E83" w:rsidP="000C6178">
      <w:pPr>
        <w:spacing w:after="360" w:line="288" w:lineRule="auto"/>
        <w:ind w:left="-143" w:right="-567"/>
        <w:rPr>
          <w:rFonts w:ascii="Tahoma" w:eastAsia="Calibri" w:hAnsi="Tahoma" w:cs="Tahoma"/>
          <w:sz w:val="19"/>
          <w:szCs w:val="19"/>
          <w:rtl/>
        </w:rPr>
      </w:pPr>
      <w:r w:rsidRPr="002E0E83">
        <w:rPr>
          <w:rFonts w:ascii="Tahoma" w:eastAsia="Calibri" w:hAnsi="Tahoma" w:cs="Tahoma" w:hint="cs"/>
          <w:sz w:val="19"/>
          <w:szCs w:val="19"/>
          <w:rtl/>
        </w:rPr>
        <w:t>היעדר סנקציות אפקטיביות ואי</w:t>
      </w:r>
      <w:r w:rsidR="00EB6954">
        <w:rPr>
          <w:rFonts w:ascii="Tahoma" w:eastAsia="Calibri" w:hAnsi="Tahoma" w:cs="Tahoma" w:hint="cs"/>
          <w:sz w:val="19"/>
          <w:szCs w:val="19"/>
          <w:rtl/>
        </w:rPr>
        <w:t>-</w:t>
      </w:r>
      <w:r w:rsidRPr="002E0E83">
        <w:rPr>
          <w:rFonts w:ascii="Tahoma" w:eastAsia="Calibri" w:hAnsi="Tahoma" w:cs="Tahoma" w:hint="cs"/>
          <w:sz w:val="19"/>
          <w:szCs w:val="19"/>
          <w:rtl/>
        </w:rPr>
        <w:t>ביצוע פעולות אכיפה</w:t>
      </w:r>
      <w:r w:rsidRPr="002E0E83">
        <w:rPr>
          <w:rFonts w:eastAsia="Calibri" w:hint="cs"/>
          <w:b/>
          <w:bCs/>
          <w:rtl/>
        </w:rPr>
        <w:t xml:space="preserve"> </w:t>
      </w:r>
      <w:r w:rsidRPr="002E0E83">
        <w:rPr>
          <w:rFonts w:ascii="Tahoma" w:eastAsia="Calibri" w:hAnsi="Tahoma" w:cs="Tahoma"/>
          <w:sz w:val="19"/>
          <w:szCs w:val="19"/>
          <w:rtl/>
        </w:rPr>
        <w:t xml:space="preserve">על ידי רשם השותפויות מגביר את אי-הציות של הציבור לחובת רישום שותפויות על פי דין, ובכך פוגע באיכות מרשם </w:t>
      </w:r>
      <w:r w:rsidRPr="002E0E83">
        <w:rPr>
          <w:rFonts w:ascii="Tahoma" w:eastAsia="Calibri" w:hAnsi="Tahoma" w:cs="Tahoma" w:hint="cs"/>
          <w:sz w:val="19"/>
          <w:szCs w:val="19"/>
          <w:rtl/>
        </w:rPr>
        <w:t xml:space="preserve">השותפויות </w:t>
      </w:r>
      <w:r w:rsidRPr="002E0E83">
        <w:rPr>
          <w:rFonts w:ascii="Tahoma" w:eastAsia="Calibri" w:hAnsi="Tahoma" w:cs="Tahoma"/>
          <w:sz w:val="19"/>
          <w:szCs w:val="19"/>
          <w:rtl/>
        </w:rPr>
        <w:t>ובשקיפות המידע הנוגע לשותפויות. מצב זה מגביל את יכולתן של רשויות המדינה לאתר את פעילותן העסקית</w:t>
      </w:r>
      <w:r w:rsidRPr="002E0E83">
        <w:rPr>
          <w:rFonts w:ascii="Tahoma" w:eastAsia="Calibri" w:hAnsi="Tahoma" w:cs="Tahoma" w:hint="cs"/>
          <w:sz w:val="19"/>
          <w:szCs w:val="19"/>
          <w:rtl/>
        </w:rPr>
        <w:t xml:space="preserve"> של השותפויות</w:t>
      </w:r>
      <w:r w:rsidRPr="002E0E83">
        <w:rPr>
          <w:rFonts w:ascii="Tahoma" w:eastAsia="Calibri" w:hAnsi="Tahoma" w:cs="Tahoma"/>
          <w:sz w:val="19"/>
          <w:szCs w:val="19"/>
          <w:rtl/>
        </w:rPr>
        <w:t xml:space="preserve"> ולפקח עליה</w:t>
      </w:r>
      <w:r w:rsidRPr="002E0E83">
        <w:rPr>
          <w:rFonts w:ascii="Tahoma" w:eastAsia="Calibri" w:hAnsi="Tahoma" w:cs="Tahoma" w:hint="cs"/>
          <w:sz w:val="19"/>
          <w:szCs w:val="19"/>
          <w:rtl/>
        </w:rPr>
        <w:t>, ו</w:t>
      </w:r>
      <w:r w:rsidRPr="002E0E83">
        <w:rPr>
          <w:rFonts w:ascii="Tahoma" w:eastAsia="Calibri" w:hAnsi="Tahoma" w:cs="Tahoma"/>
          <w:sz w:val="19"/>
          <w:szCs w:val="19"/>
          <w:rtl/>
        </w:rPr>
        <w:t>מגביר את החשש מפני שימוש בשותפויות לצורך הסתרת פעילות לא חוקית, העלמות מס ותכנוני מס אגרסיביים.</w:t>
      </w:r>
    </w:p>
    <w:p w:rsidR="002E0E83" w:rsidRPr="002E0E83" w:rsidP="002E0E83">
      <w:pPr>
        <w:numPr>
          <w:ilvl w:val="0"/>
          <w:numId w:val="14"/>
        </w:numPr>
        <w:spacing w:after="120" w:line="288" w:lineRule="auto"/>
        <w:ind w:left="-142" w:right="-567" w:hanging="595"/>
        <w:rPr>
          <w:rFonts w:ascii="Tahoma" w:eastAsia="Calibri" w:hAnsi="Tahoma" w:cs="Tahoma"/>
          <w:sz w:val="19"/>
          <w:szCs w:val="19"/>
        </w:rPr>
      </w:pPr>
      <w:r w:rsidRPr="002E0E83">
        <w:rPr>
          <w:rFonts w:ascii="Tahoma" w:eastAsia="Calibri" w:hAnsi="Tahoma" w:cs="Tahoma"/>
          <w:b/>
          <w:bCs/>
          <w:sz w:val="19"/>
          <w:szCs w:val="19"/>
          <w:rtl/>
        </w:rPr>
        <w:t>אכיפה נגד עבירות מס של שותפים בשותפויות</w:t>
      </w:r>
      <w:r w:rsidRPr="002E0E83">
        <w:rPr>
          <w:rFonts w:ascii="Tahoma" w:eastAsia="Calibri" w:hAnsi="Tahoma" w:cs="Tahoma" w:hint="cs"/>
          <w:b/>
          <w:bCs/>
          <w:sz w:val="19"/>
          <w:szCs w:val="19"/>
          <w:rtl/>
        </w:rPr>
        <w:t xml:space="preserve"> על ידי רשות המיסים</w:t>
      </w:r>
      <w:r w:rsidRPr="002E0E83">
        <w:rPr>
          <w:rFonts w:ascii="Tahoma" w:eastAsia="Calibri" w:hAnsi="Tahoma" w:cs="Tahoma" w:hint="cs"/>
          <w:sz w:val="19"/>
          <w:szCs w:val="19"/>
          <w:rtl/>
        </w:rPr>
        <w:t xml:space="preserve"> - </w:t>
      </w:r>
      <w:r w:rsidRPr="002E0E83">
        <w:rPr>
          <w:rFonts w:ascii="Tahoma" w:eastAsia="Calibri" w:hAnsi="Tahoma" w:cs="Tahoma"/>
          <w:sz w:val="19"/>
          <w:szCs w:val="19"/>
          <w:rtl/>
        </w:rPr>
        <w:t xml:space="preserve">משנת 2019 ועד נובמבר 2025 ביצעה רשות המיסים חקירה אחת בלבד </w:t>
      </w:r>
      <w:r w:rsidRPr="002E0E83">
        <w:rPr>
          <w:rFonts w:ascii="Tahoma" w:eastAsia="Calibri" w:hAnsi="Tahoma" w:cs="Tahoma" w:hint="cs"/>
          <w:sz w:val="19"/>
          <w:szCs w:val="19"/>
          <w:rtl/>
        </w:rPr>
        <w:t>לגבי</w:t>
      </w:r>
      <w:r w:rsidRPr="002E0E83">
        <w:rPr>
          <w:rFonts w:ascii="Tahoma" w:eastAsia="Calibri" w:hAnsi="Tahoma" w:cs="Tahoma"/>
          <w:sz w:val="19"/>
          <w:szCs w:val="19"/>
          <w:rtl/>
        </w:rPr>
        <w:t xml:space="preserve"> שותף שלא דיווח על הכנסות שותפות</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זאת אף על פי שהרשות סבורה כי כללי המיסוי הקיימים ל</w:t>
      </w:r>
      <w:r w:rsidRPr="002E0E83">
        <w:rPr>
          <w:rFonts w:ascii="Tahoma" w:eastAsia="Calibri" w:hAnsi="Tahoma" w:cs="Tahoma" w:hint="cs"/>
          <w:sz w:val="19"/>
          <w:szCs w:val="19"/>
          <w:rtl/>
        </w:rPr>
        <w:t xml:space="preserve">גבי </w:t>
      </w:r>
      <w:r w:rsidRPr="002E0E83">
        <w:rPr>
          <w:rFonts w:ascii="Tahoma" w:eastAsia="Calibri" w:hAnsi="Tahoma" w:cs="Tahoma"/>
          <w:sz w:val="19"/>
          <w:szCs w:val="19"/>
          <w:rtl/>
        </w:rPr>
        <w:t xml:space="preserve">שותפויות מאפשרים "פתח נרחב להפחתה בלתי-לגיטימית של תשלום המס" ומנוצלים לצורך התחמקות מתשלום מס בניגוד להוראות פקודת מס הכנסה, ואף שהרשות מצאה בבדיקתה שנערכה בשנת 2021 </w:t>
      </w:r>
      <w:r w:rsidRPr="002E0E83">
        <w:rPr>
          <w:rFonts w:ascii="Tahoma" w:eastAsia="Calibri" w:hAnsi="Tahoma" w:cs="Tahoma" w:hint="cs"/>
          <w:sz w:val="19"/>
          <w:szCs w:val="19"/>
          <w:rtl/>
        </w:rPr>
        <w:t>לגבי</w:t>
      </w:r>
      <w:r w:rsidRPr="002E0E83">
        <w:rPr>
          <w:rFonts w:ascii="Tahoma" w:eastAsia="Calibri" w:hAnsi="Tahoma" w:cs="Tahoma"/>
          <w:sz w:val="19"/>
          <w:szCs w:val="19"/>
          <w:rtl/>
        </w:rPr>
        <w:t xml:space="preserve"> דוחות של שנת 2017 יותר מ-7,000 מקרים שבהם שותפים לא דיווחו על הכנסות השותפות או על חלקן </w:t>
      </w:r>
      <w:r w:rsidRPr="002E0E83">
        <w:rPr>
          <w:rFonts w:ascii="Tahoma" w:eastAsia="Calibri" w:hAnsi="Tahoma" w:cs="Tahoma" w:hint="cs"/>
          <w:sz w:val="19"/>
          <w:szCs w:val="19"/>
          <w:rtl/>
        </w:rPr>
        <w:t>בסכום</w:t>
      </w:r>
      <w:r w:rsidRPr="002E0E83">
        <w:rPr>
          <w:rFonts w:ascii="Tahoma" w:eastAsia="Calibri" w:hAnsi="Tahoma" w:cs="Tahoma"/>
          <w:sz w:val="19"/>
          <w:szCs w:val="19"/>
          <w:rtl/>
        </w:rPr>
        <w:t xml:space="preserve"> של עד כ-1.35 מיליארד ש"ח בשנה</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w:t>
      </w:r>
    </w:p>
    <w:p w:rsidR="002E0E83" w:rsidRPr="002E0E83" w:rsidP="002E0E83">
      <w:pPr>
        <w:spacing w:after="120" w:line="288" w:lineRule="auto"/>
        <w:ind w:left="-142" w:right="-567"/>
        <w:rPr>
          <w:rFonts w:ascii="Tahoma" w:eastAsia="Calibri" w:hAnsi="Tahoma" w:cs="Tahoma"/>
          <w:sz w:val="19"/>
          <w:szCs w:val="19"/>
          <w:rtl/>
        </w:rPr>
      </w:pPr>
      <w:r w:rsidRPr="002E0E83">
        <w:rPr>
          <w:rFonts w:ascii="Tahoma" w:eastAsia="Calibri" w:hAnsi="Tahoma" w:cs="Tahoma" w:hint="cs"/>
          <w:sz w:val="19"/>
          <w:szCs w:val="19"/>
          <w:rtl/>
        </w:rPr>
        <w:t xml:space="preserve">עוד </w:t>
      </w:r>
      <w:r w:rsidRPr="002E0E83">
        <w:rPr>
          <w:rFonts w:ascii="Tahoma" w:eastAsia="Calibri" w:hAnsi="Tahoma" w:cs="Tahoma"/>
          <w:sz w:val="19"/>
          <w:szCs w:val="19"/>
          <w:rtl/>
        </w:rPr>
        <w:t xml:space="preserve">עלה כי אף שבידי מערכות מע"ם </w:t>
      </w:r>
      <w:r w:rsidRPr="002E0E83">
        <w:rPr>
          <w:rFonts w:ascii="Tahoma" w:eastAsia="Calibri" w:hAnsi="Tahoma" w:cs="Tahoma" w:hint="cs"/>
          <w:sz w:val="19"/>
          <w:szCs w:val="19"/>
          <w:rtl/>
        </w:rPr>
        <w:t xml:space="preserve">יש </w:t>
      </w:r>
      <w:r w:rsidRPr="002E0E83">
        <w:rPr>
          <w:rFonts w:ascii="Tahoma" w:eastAsia="Calibri" w:hAnsi="Tahoma" w:cs="Tahoma"/>
          <w:sz w:val="19"/>
          <w:szCs w:val="19"/>
          <w:rtl/>
        </w:rPr>
        <w:t xml:space="preserve">מידע על שותפויות ועל השותפים בהן, רשות המיסים לא קבעה ממשקים ונהלים לצורך העברת מידע זה למערכות מס הכנסה ולמערך החקירות, בין היתר לצורך בחינת שלמות דיווחי השותפים על הכנסות השותפויות ונקיטת פעולות איסוף וניתוח </w:t>
      </w:r>
      <w:r w:rsidRPr="002E0E83">
        <w:rPr>
          <w:rFonts w:ascii="Tahoma" w:eastAsia="Calibri" w:hAnsi="Tahoma" w:cs="Tahoma" w:hint="cs"/>
          <w:sz w:val="19"/>
          <w:szCs w:val="19"/>
          <w:rtl/>
        </w:rPr>
        <w:t xml:space="preserve">של </w:t>
      </w:r>
      <w:r w:rsidRPr="002E0E83">
        <w:rPr>
          <w:rFonts w:ascii="Tahoma" w:eastAsia="Calibri" w:hAnsi="Tahoma" w:cs="Tahoma"/>
          <w:sz w:val="19"/>
          <w:szCs w:val="19"/>
          <w:rtl/>
        </w:rPr>
        <w:t>מודיעין ו</w:t>
      </w:r>
      <w:r w:rsidRPr="002E0E83">
        <w:rPr>
          <w:rFonts w:ascii="Tahoma" w:eastAsia="Calibri" w:hAnsi="Tahoma" w:cs="Tahoma" w:hint="cs"/>
          <w:sz w:val="19"/>
          <w:szCs w:val="19"/>
          <w:rtl/>
        </w:rPr>
        <w:t xml:space="preserve">ביצוע </w:t>
      </w:r>
      <w:r w:rsidRPr="002E0E83">
        <w:rPr>
          <w:rFonts w:ascii="Tahoma" w:eastAsia="Calibri" w:hAnsi="Tahoma" w:cs="Tahoma"/>
          <w:sz w:val="19"/>
          <w:szCs w:val="19"/>
          <w:rtl/>
        </w:rPr>
        <w:t>פעולות חקירה בהתאם.</w:t>
      </w:r>
    </w:p>
    <w:p w:rsidR="002E0E83" w:rsidRPr="002E0E83" w:rsidP="000C6178">
      <w:pPr>
        <w:spacing w:after="360" w:line="288" w:lineRule="auto"/>
        <w:ind w:left="-143" w:right="-567"/>
        <w:rPr>
          <w:rFonts w:ascii="Tahoma" w:eastAsia="Calibri" w:hAnsi="Tahoma" w:cs="Tahoma"/>
          <w:sz w:val="19"/>
          <w:szCs w:val="19"/>
          <w:rtl/>
        </w:rPr>
      </w:pPr>
      <w:r w:rsidRPr="002E0E83">
        <w:rPr>
          <w:rFonts w:ascii="Tahoma" w:eastAsia="Calibri" w:hAnsi="Tahoma" w:cs="Tahoma"/>
          <w:sz w:val="19"/>
          <w:szCs w:val="19"/>
          <w:rtl/>
        </w:rPr>
        <w:t xml:space="preserve">היעדר האכיפה נגד שותפים </w:t>
      </w:r>
      <w:r w:rsidRPr="002E0E83">
        <w:rPr>
          <w:rFonts w:ascii="Tahoma" w:eastAsia="Calibri" w:hAnsi="Tahoma" w:cs="Tahoma" w:hint="cs"/>
          <w:sz w:val="19"/>
          <w:szCs w:val="19"/>
          <w:rtl/>
        </w:rPr>
        <w:t>שאינם מדווחים</w:t>
      </w:r>
      <w:r w:rsidRPr="002E0E83">
        <w:rPr>
          <w:rFonts w:ascii="Tahoma" w:eastAsia="Calibri" w:hAnsi="Tahoma" w:cs="Tahoma"/>
          <w:sz w:val="19"/>
          <w:szCs w:val="19"/>
          <w:rtl/>
        </w:rPr>
        <w:t xml:space="preserve"> למס הכנסה על הכנסותיהן של שותפויות </w:t>
      </w:r>
      <w:r w:rsidRPr="002E0E83">
        <w:rPr>
          <w:rFonts w:ascii="Tahoma" w:eastAsia="Calibri" w:hAnsi="Tahoma" w:cs="Tahoma" w:hint="cs"/>
          <w:sz w:val="19"/>
          <w:szCs w:val="19"/>
          <w:rtl/>
        </w:rPr>
        <w:t>מביא</w:t>
      </w:r>
      <w:r w:rsidRPr="002E0E83">
        <w:rPr>
          <w:rFonts w:ascii="Tahoma" w:eastAsia="Calibri" w:hAnsi="Tahoma" w:cs="Tahoma"/>
          <w:sz w:val="19"/>
          <w:szCs w:val="19"/>
          <w:rtl/>
        </w:rPr>
        <w:t xml:space="preserve"> לאובדן הכנסות </w:t>
      </w:r>
      <w:r w:rsidRPr="002E0E83">
        <w:rPr>
          <w:rFonts w:ascii="Tahoma" w:eastAsia="Calibri" w:hAnsi="Tahoma" w:cs="Tahoma" w:hint="cs"/>
          <w:sz w:val="19"/>
          <w:szCs w:val="19"/>
          <w:rtl/>
        </w:rPr>
        <w:t>ניכר</w:t>
      </w:r>
      <w:r w:rsidRPr="002E0E83">
        <w:rPr>
          <w:rFonts w:ascii="Tahoma" w:eastAsia="Calibri" w:hAnsi="Tahoma" w:cs="Tahoma"/>
          <w:sz w:val="19"/>
          <w:szCs w:val="19"/>
          <w:rtl/>
        </w:rPr>
        <w:t xml:space="preserve"> לקופת המדינה, המוערך כאמור במאות מיליוני ש"ח בשנה, מחליש את ההרתעה מפני ביצוע עבירות מס ויוצר תמריץ שלילי להימנעות מדיווח על הכנסות.</w:t>
      </w:r>
    </w:p>
    <w:p w:rsidR="002E0E83" w:rsidRPr="002E0E83" w:rsidP="002E0E83">
      <w:pPr>
        <w:numPr>
          <w:ilvl w:val="0"/>
          <w:numId w:val="14"/>
        </w:numPr>
        <w:spacing w:after="120" w:line="288" w:lineRule="auto"/>
        <w:ind w:left="-142" w:right="-567" w:hanging="595"/>
        <w:rPr>
          <w:rFonts w:ascii="Tahoma" w:eastAsia="Calibri" w:hAnsi="Tahoma" w:cs="Tahoma"/>
          <w:sz w:val="19"/>
          <w:szCs w:val="19"/>
        </w:rPr>
      </w:pPr>
      <w:r w:rsidRPr="002E0E83">
        <w:rPr>
          <w:rFonts w:ascii="Tahoma" w:eastAsia="Calibri" w:hAnsi="Tahoma" w:cs="Tahoma"/>
          <w:b/>
          <w:bCs/>
          <w:sz w:val="19"/>
          <w:szCs w:val="19"/>
          <w:rtl/>
        </w:rPr>
        <w:t>הסדרת חובות הדיווח והליכי ביקורת השומה של שותפויות</w:t>
      </w:r>
      <w:r w:rsidRPr="002E0E83">
        <w:rPr>
          <w:rFonts w:ascii="Tahoma" w:eastAsia="Calibri" w:hAnsi="Tahoma" w:cs="Tahoma" w:hint="cs"/>
          <w:sz w:val="19"/>
          <w:szCs w:val="19"/>
          <w:rtl/>
        </w:rPr>
        <w:t xml:space="preserve"> </w:t>
      </w:r>
      <w:r w:rsidRPr="002E0E83">
        <w:rPr>
          <w:rFonts w:ascii="Tahoma" w:eastAsia="Calibri" w:hAnsi="Tahoma" w:cs="Tahoma" w:hint="cs"/>
          <w:b/>
          <w:bCs/>
          <w:sz w:val="19"/>
          <w:szCs w:val="19"/>
          <w:rtl/>
        </w:rPr>
        <w:t>על ידי רשות המ</w:t>
      </w:r>
      <w:r w:rsidR="00EB6954">
        <w:rPr>
          <w:rFonts w:ascii="Tahoma" w:eastAsia="Calibri" w:hAnsi="Tahoma" w:cs="Tahoma" w:hint="cs"/>
          <w:b/>
          <w:bCs/>
          <w:sz w:val="19"/>
          <w:szCs w:val="19"/>
          <w:rtl/>
        </w:rPr>
        <w:t>י</w:t>
      </w:r>
      <w:r w:rsidRPr="002E0E83">
        <w:rPr>
          <w:rFonts w:ascii="Tahoma" w:eastAsia="Calibri" w:hAnsi="Tahoma" w:cs="Tahoma" w:hint="cs"/>
          <w:b/>
          <w:bCs/>
          <w:sz w:val="19"/>
          <w:szCs w:val="19"/>
          <w:rtl/>
        </w:rPr>
        <w:t>סים</w:t>
      </w:r>
      <w:r w:rsidRPr="002E0E83">
        <w:rPr>
          <w:rFonts w:ascii="Tahoma" w:eastAsia="Calibri" w:hAnsi="Tahoma" w:cs="Tahoma" w:hint="cs"/>
          <w:sz w:val="19"/>
          <w:szCs w:val="19"/>
          <w:rtl/>
        </w:rPr>
        <w:t xml:space="preserve"> - </w:t>
      </w:r>
      <w:r w:rsidRPr="002E0E83">
        <w:rPr>
          <w:rFonts w:ascii="Tahoma" w:eastAsia="Calibri" w:hAnsi="Tahoma" w:cs="Tahoma"/>
          <w:sz w:val="19"/>
          <w:szCs w:val="19"/>
          <w:rtl/>
        </w:rPr>
        <w:t>לשותפות אין תיק מס הכנסה</w:t>
      </w:r>
      <w:r w:rsidRPr="002E0E83">
        <w:rPr>
          <w:rFonts w:ascii="Tahoma" w:eastAsia="Calibri" w:hAnsi="Tahoma" w:cs="Tahoma" w:hint="cs"/>
          <w:sz w:val="19"/>
          <w:szCs w:val="19"/>
          <w:rtl/>
        </w:rPr>
        <w:t>, והיא אינה נדרשת להגיש דוח שנתי על הכנסותיה לפי פקודת מס הכנסה.</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 xml:space="preserve">לפיכך </w:t>
      </w:r>
      <w:r w:rsidRPr="002E0E83">
        <w:rPr>
          <w:rFonts w:ascii="Tahoma" w:eastAsia="Calibri" w:hAnsi="Tahoma" w:cs="Tahoma"/>
          <w:sz w:val="19"/>
          <w:szCs w:val="19"/>
          <w:rtl/>
        </w:rPr>
        <w:t xml:space="preserve">פקידי השומה מבצעים את ביקורות השומה על הכנסות השותפות במסגרת </w:t>
      </w:r>
      <w:r w:rsidRPr="002E0E83">
        <w:rPr>
          <w:rFonts w:ascii="Tahoma" w:eastAsia="Calibri" w:hAnsi="Tahoma" w:cs="Tahoma" w:hint="cs"/>
          <w:sz w:val="19"/>
          <w:szCs w:val="19"/>
          <w:rtl/>
        </w:rPr>
        <w:t xml:space="preserve">בדיקת </w:t>
      </w:r>
      <w:r w:rsidRPr="002E0E83">
        <w:rPr>
          <w:rFonts w:ascii="Tahoma" w:eastAsia="Calibri" w:hAnsi="Tahoma" w:cs="Tahoma"/>
          <w:sz w:val="19"/>
          <w:szCs w:val="19"/>
          <w:rtl/>
        </w:rPr>
        <w:t>תיקי מס ההכנסה של השותפים</w:t>
      </w:r>
      <w:r w:rsidRPr="002E0E83">
        <w:rPr>
          <w:rFonts w:ascii="Tahoma" w:eastAsia="Calibri" w:hAnsi="Tahoma" w:cs="Tahoma" w:hint="cs"/>
          <w:sz w:val="19"/>
          <w:szCs w:val="19"/>
          <w:rtl/>
        </w:rPr>
        <w:t>, כל אחד לפי חלקו בהכנסות.</w:t>
      </w:r>
    </w:p>
    <w:p w:rsidR="002E0E83" w:rsidRPr="002E0E83" w:rsidP="002E0E83">
      <w:pPr>
        <w:spacing w:after="120" w:line="288" w:lineRule="auto"/>
        <w:ind w:left="-142" w:right="-567"/>
        <w:rPr>
          <w:rFonts w:ascii="Tahoma" w:eastAsia="Calibri" w:hAnsi="Tahoma" w:cs="Tahoma"/>
          <w:sz w:val="19"/>
          <w:szCs w:val="19"/>
        </w:rPr>
      </w:pPr>
      <w:r w:rsidRPr="002E0E83">
        <w:rPr>
          <w:rFonts w:ascii="Tahoma" w:eastAsia="Calibri" w:hAnsi="Tahoma" w:cs="Tahoma"/>
          <w:sz w:val="19"/>
          <w:szCs w:val="19"/>
          <w:rtl/>
        </w:rPr>
        <w:t xml:space="preserve">נמצא כי </w:t>
      </w:r>
      <w:r w:rsidRPr="002E0E83">
        <w:rPr>
          <w:rFonts w:ascii="Tahoma" w:eastAsia="Calibri" w:hAnsi="Tahoma" w:cs="Tahoma" w:hint="cs"/>
          <w:sz w:val="19"/>
          <w:szCs w:val="19"/>
          <w:rtl/>
        </w:rPr>
        <w:t>נכון לשנת 2025, ל</w:t>
      </w:r>
      <w:r w:rsidRPr="002E0E83">
        <w:rPr>
          <w:rFonts w:ascii="Tahoma" w:eastAsia="Calibri" w:hAnsi="Tahoma" w:cs="Tahoma"/>
          <w:sz w:val="19"/>
          <w:szCs w:val="19"/>
          <w:rtl/>
        </w:rPr>
        <w:t>-44% מהשותפויות</w:t>
      </w:r>
      <w:r w:rsidRPr="002E0E83">
        <w:rPr>
          <w:rFonts w:ascii="Tahoma" w:eastAsia="Calibri" w:hAnsi="Tahoma" w:cs="Tahoma" w:hint="cs"/>
          <w:sz w:val="19"/>
          <w:szCs w:val="19"/>
          <w:rtl/>
        </w:rPr>
        <w:t xml:space="preserve"> היו</w:t>
      </w:r>
      <w:r w:rsidRPr="002E0E83">
        <w:rPr>
          <w:rFonts w:ascii="Tahoma" w:eastAsia="Calibri" w:hAnsi="Tahoma" w:cs="Tahoma"/>
          <w:sz w:val="19"/>
          <w:szCs w:val="19"/>
          <w:rtl/>
        </w:rPr>
        <w:t xml:space="preserve"> תיקי מס הכנסה של שותפים המטופלים בכמה משרדי שומה</w:t>
      </w:r>
      <w:r w:rsidRPr="002E0E83">
        <w:rPr>
          <w:rFonts w:ascii="Tahoma" w:eastAsia="Calibri" w:hAnsi="Tahoma" w:cs="Tahoma" w:hint="cs"/>
          <w:sz w:val="19"/>
          <w:szCs w:val="19"/>
          <w:rtl/>
        </w:rPr>
        <w:t xml:space="preserve"> ברשות המיסים,</w:t>
      </w:r>
      <w:r w:rsidRPr="002E0E83">
        <w:rPr>
          <w:rFonts w:eastAsia="Calibri"/>
          <w:rtl/>
        </w:rPr>
        <w:t xml:space="preserve"> </w:t>
      </w:r>
      <w:r w:rsidRPr="002E0E83">
        <w:rPr>
          <w:rFonts w:ascii="Tahoma" w:eastAsia="Calibri" w:hAnsi="Tahoma" w:cs="Tahoma" w:hint="cs"/>
          <w:sz w:val="19"/>
          <w:szCs w:val="19"/>
          <w:rtl/>
        </w:rPr>
        <w:t>ו</w:t>
      </w:r>
      <w:r w:rsidRPr="002E0E83">
        <w:rPr>
          <w:rFonts w:ascii="Tahoma" w:eastAsia="Calibri" w:hAnsi="Tahoma" w:cs="Tahoma"/>
          <w:sz w:val="19"/>
          <w:szCs w:val="19"/>
          <w:rtl/>
        </w:rPr>
        <w:t>ב-37% מהשותפויות</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 xml:space="preserve">השותפים </w:t>
      </w:r>
      <w:r w:rsidRPr="002E0E83">
        <w:rPr>
          <w:rFonts w:ascii="Tahoma" w:eastAsia="Calibri" w:hAnsi="Tahoma" w:cs="Tahoma" w:hint="cs"/>
          <w:sz w:val="19"/>
          <w:szCs w:val="19"/>
          <w:rtl/>
        </w:rPr>
        <w:t xml:space="preserve">היו </w:t>
      </w:r>
      <w:r w:rsidRPr="002E0E83">
        <w:rPr>
          <w:rFonts w:ascii="Tahoma" w:eastAsia="Calibri" w:hAnsi="Tahoma" w:cs="Tahoma"/>
          <w:sz w:val="19"/>
          <w:szCs w:val="19"/>
          <w:rtl/>
        </w:rPr>
        <w:t>מיוצגים על ידי מייצגים שונים.</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ביצוע ביקורת וקביעת שומה בגין הכנסות השותפות לכל אחד מהשותפים, לעיתים על ידי משרדי שומה שונים או בליווי מייצגים שונים, עלול</w:t>
      </w:r>
      <w:r w:rsidRPr="002E0E83">
        <w:rPr>
          <w:rFonts w:ascii="Tahoma" w:eastAsia="Calibri" w:hAnsi="Tahoma" w:cs="Tahoma" w:hint="cs"/>
          <w:sz w:val="19"/>
          <w:szCs w:val="19"/>
          <w:rtl/>
        </w:rPr>
        <w:t>ים</w:t>
      </w:r>
      <w:r w:rsidRPr="002E0E83">
        <w:rPr>
          <w:rFonts w:ascii="Tahoma" w:eastAsia="Calibri" w:hAnsi="Tahoma" w:cs="Tahoma"/>
          <w:sz w:val="19"/>
          <w:szCs w:val="19"/>
          <w:rtl/>
        </w:rPr>
        <w:t xml:space="preserve"> להביא לחוסר שוויון בנטל המס </w:t>
      </w:r>
      <w:r w:rsidRPr="002E0E83">
        <w:rPr>
          <w:rFonts w:ascii="Tahoma" w:eastAsia="Calibri" w:hAnsi="Tahoma" w:cs="Tahoma" w:hint="cs"/>
          <w:sz w:val="19"/>
          <w:szCs w:val="19"/>
          <w:rtl/>
        </w:rPr>
        <w:t>על</w:t>
      </w:r>
      <w:r w:rsidRPr="002E0E83">
        <w:rPr>
          <w:rFonts w:ascii="Tahoma" w:eastAsia="Calibri" w:hAnsi="Tahoma" w:cs="Tahoma"/>
          <w:sz w:val="19"/>
          <w:szCs w:val="19"/>
          <w:rtl/>
        </w:rPr>
        <w:t xml:space="preserve"> שותפים שונים, כפי שעלה </w:t>
      </w:r>
      <w:r w:rsidRPr="002E0E83">
        <w:rPr>
          <w:rFonts w:ascii="Tahoma" w:eastAsia="Calibri" w:hAnsi="Tahoma" w:cs="Tahoma" w:hint="cs"/>
          <w:sz w:val="19"/>
          <w:szCs w:val="19"/>
          <w:rtl/>
        </w:rPr>
        <w:t>בכמה</w:t>
      </w:r>
      <w:r w:rsidRPr="002E0E83">
        <w:rPr>
          <w:rFonts w:ascii="Tahoma" w:eastAsia="Calibri" w:hAnsi="Tahoma" w:cs="Tahoma"/>
          <w:sz w:val="19"/>
          <w:szCs w:val="19"/>
          <w:rtl/>
        </w:rPr>
        <w:t xml:space="preserve"> פסקי דין החל משנות החמישים של המאה העשרים</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ולשימוש לא יעיל במשאבי כוח האדם של רשות המיסים, בשל הצורך בביצוע </w:t>
      </w:r>
      <w:r w:rsidRPr="002E0E83">
        <w:rPr>
          <w:rFonts w:ascii="Tahoma" w:eastAsia="Calibri" w:hAnsi="Tahoma" w:cs="Tahoma" w:hint="cs"/>
          <w:sz w:val="19"/>
          <w:szCs w:val="19"/>
          <w:rtl/>
        </w:rPr>
        <w:t>כמה</w:t>
      </w:r>
      <w:r w:rsidRPr="002E0E83">
        <w:rPr>
          <w:rFonts w:ascii="Tahoma" w:eastAsia="Calibri" w:hAnsi="Tahoma" w:cs="Tahoma"/>
          <w:sz w:val="19"/>
          <w:szCs w:val="19"/>
          <w:rtl/>
        </w:rPr>
        <w:t xml:space="preserve"> ביקורות שומה לאותה הכנסה.</w:t>
      </w:r>
      <w:r w:rsidRPr="002E0E83">
        <w:rPr>
          <w:rFonts w:ascii="Tahoma" w:eastAsia="Calibri" w:hAnsi="Tahoma" w:cs="Tahoma" w:hint="cs"/>
          <w:sz w:val="19"/>
          <w:szCs w:val="19"/>
          <w:rtl/>
        </w:rPr>
        <w:t xml:space="preserve"> </w:t>
      </w:r>
    </w:p>
    <w:p w:rsidR="002E0E83" w:rsidRPr="002E0E83" w:rsidP="002E0E83">
      <w:pPr>
        <w:spacing w:after="120" w:line="288" w:lineRule="auto"/>
        <w:ind w:left="-142" w:right="-567"/>
        <w:rPr>
          <w:rFonts w:ascii="Tahoma" w:eastAsia="Calibri" w:hAnsi="Tahoma" w:cs="Tahoma"/>
          <w:sz w:val="19"/>
          <w:szCs w:val="19"/>
          <w:rtl/>
        </w:rPr>
      </w:pPr>
      <w:r w:rsidRPr="002E0E83">
        <w:rPr>
          <w:rFonts w:ascii="Tahoma" w:eastAsia="Calibri" w:hAnsi="Tahoma" w:cs="Tahoma" w:hint="cs"/>
          <w:sz w:val="19"/>
          <w:szCs w:val="19"/>
          <w:rtl/>
        </w:rPr>
        <w:t xml:space="preserve">עוד </w:t>
      </w:r>
      <w:r w:rsidRPr="002E0E83">
        <w:rPr>
          <w:rFonts w:ascii="Tahoma" w:eastAsia="Calibri" w:hAnsi="Tahoma" w:cs="Tahoma"/>
          <w:sz w:val="19"/>
          <w:szCs w:val="19"/>
          <w:rtl/>
        </w:rPr>
        <w:t xml:space="preserve">נמצא כי מאחר שלכל שותף בשותפות יש תיק מס הכנסה משלו, והוא נדרש לכלול בדוח המס השנתי את חלקו בהכנסות השותפות, ייתכן שמשרד שומה יערוך ביקורת ויקבע שומה לפי דוח המס השנתי שהגיש השותף, אך לא יערוך ביקורת ולא יקבע שומה לפי דוח המס השנתי של שותף אחר לפני מועד ההתיישנות שלו, ובכך תיפגע אחידות הטיפול השומתי </w:t>
      </w:r>
      <w:r w:rsidRPr="002E0E83">
        <w:rPr>
          <w:rFonts w:ascii="Tahoma" w:eastAsia="Calibri" w:hAnsi="Tahoma" w:cs="Tahoma" w:hint="cs"/>
          <w:sz w:val="19"/>
          <w:szCs w:val="19"/>
          <w:rtl/>
        </w:rPr>
        <w:t>ב</w:t>
      </w:r>
      <w:r w:rsidRPr="002E0E83">
        <w:rPr>
          <w:rFonts w:ascii="Tahoma" w:eastAsia="Calibri" w:hAnsi="Tahoma" w:cs="Tahoma"/>
          <w:sz w:val="19"/>
          <w:szCs w:val="19"/>
          <w:rtl/>
        </w:rPr>
        <w:t>שותפים באותה שותפות.</w:t>
      </w:r>
    </w:p>
    <w:p w:rsidR="002E0E83" w:rsidRPr="002E0E83" w:rsidP="002E0E83">
      <w:pPr>
        <w:spacing w:after="120" w:line="288" w:lineRule="auto"/>
        <w:ind w:left="-142" w:right="-567"/>
        <w:rPr>
          <w:rFonts w:ascii="Tahoma" w:eastAsia="Calibri" w:hAnsi="Tahoma" w:cs="Tahoma"/>
          <w:sz w:val="19"/>
          <w:szCs w:val="19"/>
          <w:rtl/>
        </w:rPr>
      </w:pPr>
      <w:r w:rsidRPr="002E0E83">
        <w:rPr>
          <w:rFonts w:ascii="Tahoma" w:eastAsia="Calibri" w:hAnsi="Tahoma" w:cs="Tahoma"/>
          <w:sz w:val="19"/>
          <w:szCs w:val="19"/>
          <w:rtl/>
        </w:rPr>
        <w:t>על אף המלצת צוות מיסוי שותפויות</w:t>
      </w:r>
      <w:r>
        <w:rPr>
          <w:rFonts w:ascii="Tahoma" w:eastAsia="Calibri" w:hAnsi="Tahoma" w:cs="Tahoma"/>
          <w:sz w:val="19"/>
          <w:szCs w:val="19"/>
          <w:vertAlign w:val="superscript"/>
          <w:rtl/>
        </w:rPr>
        <w:footnoteReference w:id="3"/>
      </w:r>
      <w:r w:rsidRPr="002E0E83">
        <w:rPr>
          <w:rFonts w:ascii="Tahoma" w:eastAsia="Calibri" w:hAnsi="Tahoma" w:cs="Tahoma"/>
          <w:sz w:val="19"/>
          <w:szCs w:val="19"/>
          <w:rtl/>
        </w:rPr>
        <w:t xml:space="preserve"> משנת 2017 לקדם חקיקה שתסדיר את חובות הדיווח ו</w:t>
      </w:r>
      <w:r w:rsidRPr="002E0E83">
        <w:rPr>
          <w:rFonts w:ascii="Tahoma" w:eastAsia="Calibri" w:hAnsi="Tahoma" w:cs="Tahoma" w:hint="cs"/>
          <w:sz w:val="19"/>
          <w:szCs w:val="19"/>
          <w:rtl/>
        </w:rPr>
        <w:t xml:space="preserve">את </w:t>
      </w:r>
      <w:r w:rsidRPr="002E0E83">
        <w:rPr>
          <w:rFonts w:ascii="Tahoma" w:eastAsia="Calibri" w:hAnsi="Tahoma" w:cs="Tahoma"/>
          <w:sz w:val="19"/>
          <w:szCs w:val="19"/>
          <w:rtl/>
        </w:rPr>
        <w:t>הליכי ביקורת השומה של שותפויות, אף על פי שהצעת חוק בנושא הונחה על שולחן הכנסת באוגוסט 2021, ולמרות דברי יו"ר ועדת הכספים באוקטובר 2021 כי יש לדון בהצעת החוק לעומקה לאחר אישור התקציב</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 xml:space="preserve"> עד למועד סיום הביקורת לא עלה בידי רשות המ</w:t>
      </w:r>
      <w:r w:rsidR="00EB6954">
        <w:rPr>
          <w:rFonts w:ascii="Tahoma" w:eastAsia="Calibri" w:hAnsi="Tahoma" w:cs="Tahoma" w:hint="cs"/>
          <w:sz w:val="19"/>
          <w:szCs w:val="19"/>
          <w:rtl/>
        </w:rPr>
        <w:t>י</w:t>
      </w:r>
      <w:r w:rsidRPr="002E0E83">
        <w:rPr>
          <w:rFonts w:ascii="Tahoma" w:eastAsia="Calibri" w:hAnsi="Tahoma" w:cs="Tahoma"/>
          <w:sz w:val="19"/>
          <w:szCs w:val="19"/>
          <w:rtl/>
        </w:rPr>
        <w:t>סים, חרף פועלה בעניין, להביא להשלמת הליך החקיקה</w:t>
      </w:r>
      <w:r w:rsidRPr="002E0E83">
        <w:rPr>
          <w:rFonts w:ascii="Tahoma" w:eastAsia="Calibri" w:hAnsi="Tahoma" w:cs="Tahoma" w:hint="cs"/>
          <w:sz w:val="19"/>
          <w:szCs w:val="19"/>
          <w:rtl/>
        </w:rPr>
        <w:t>.</w:t>
      </w:r>
    </w:p>
    <w:p w:rsidR="002E0E83" w:rsidRPr="002E0E83" w:rsidP="000C6178">
      <w:pPr>
        <w:spacing w:after="360" w:line="288" w:lineRule="auto"/>
        <w:ind w:left="-143" w:right="-567"/>
        <w:rPr>
          <w:rFonts w:ascii="Tahoma" w:eastAsia="Calibri" w:hAnsi="Tahoma" w:cs="Tahoma"/>
          <w:sz w:val="19"/>
          <w:szCs w:val="19"/>
          <w:rtl/>
        </w:rPr>
      </w:pPr>
      <w:r w:rsidRPr="002E0E83">
        <w:rPr>
          <w:rFonts w:ascii="Tahoma" w:eastAsia="Calibri" w:hAnsi="Tahoma" w:cs="Tahoma"/>
          <w:sz w:val="19"/>
          <w:szCs w:val="19"/>
          <w:rtl/>
        </w:rPr>
        <w:t xml:space="preserve">יצוין כי בארצות הברית, אוסטרליה ובריטניה, מהכלכלות הגדולות בעולם, ובמדינות </w:t>
      </w:r>
      <w:r w:rsidRPr="002E0E83">
        <w:rPr>
          <w:rFonts w:ascii="Tahoma" w:eastAsia="Calibri" w:hAnsi="Tahoma" w:cs="Tahoma" w:hint="cs"/>
          <w:sz w:val="19"/>
          <w:szCs w:val="19"/>
          <w:rtl/>
        </w:rPr>
        <w:t>אחרות</w:t>
      </w:r>
      <w:r w:rsidRPr="002E0E83">
        <w:rPr>
          <w:rFonts w:ascii="Tahoma" w:eastAsia="Calibri" w:hAnsi="Tahoma" w:cs="Tahoma"/>
          <w:sz w:val="19"/>
          <w:szCs w:val="19"/>
          <w:rtl/>
        </w:rPr>
        <w:t xml:space="preserve"> החברות בארגון ה-</w:t>
      </w:r>
      <w:r w:rsidRPr="002E0E83">
        <w:rPr>
          <w:rFonts w:ascii="Tahoma" w:eastAsia="Calibri" w:hAnsi="Tahoma" w:cs="Tahoma"/>
          <w:sz w:val="19"/>
          <w:szCs w:val="19"/>
        </w:rPr>
        <w:t>OECD</w:t>
      </w:r>
      <w:r w:rsidRPr="002E0E83">
        <w:rPr>
          <w:rFonts w:ascii="Tahoma" w:eastAsia="Calibri" w:hAnsi="Tahoma" w:cs="Tahoma"/>
          <w:sz w:val="19"/>
          <w:szCs w:val="19"/>
          <w:rtl/>
        </w:rPr>
        <w:t>, על שותפות להגיש דוח מס שנתי על גבי טופס שהוגדר לכך ולמלא בו בין היתר פרטים על הכנסות, ניכויים ונתונים כספיים נוספים, וכן את פרטי השותפים בשותפויות ואת חלוקת הרווח והפסד לכל אחד מהם, זאת אף על פי שבדומה לישראל הן רואות בשותפות תאגיד שקוף</w:t>
      </w:r>
      <w:r>
        <w:rPr>
          <w:rFonts w:ascii="Tahoma" w:eastAsia="Calibri" w:hAnsi="Tahoma" w:cs="Tahoma"/>
          <w:sz w:val="19"/>
          <w:szCs w:val="19"/>
          <w:vertAlign w:val="superscript"/>
          <w:rtl/>
        </w:rPr>
        <w:footnoteReference w:id="4"/>
      </w:r>
      <w:r w:rsidRPr="002E0E83">
        <w:rPr>
          <w:rFonts w:ascii="Tahoma" w:eastAsia="Calibri" w:hAnsi="Tahoma" w:cs="Tahoma"/>
          <w:sz w:val="19"/>
          <w:szCs w:val="19"/>
          <w:rtl/>
        </w:rPr>
        <w:t xml:space="preserve"> לצורכי מס, וכל שותף חייב במס בגין חלקו בהכנסות</w:t>
      </w:r>
      <w:r w:rsidRPr="002E0E83">
        <w:rPr>
          <w:rFonts w:ascii="Tahoma" w:eastAsia="Calibri" w:hAnsi="Tahoma" w:cs="Tahoma" w:hint="cs"/>
          <w:sz w:val="19"/>
          <w:szCs w:val="19"/>
          <w:rtl/>
        </w:rPr>
        <w:t xml:space="preserve"> השותפות</w:t>
      </w:r>
      <w:r w:rsidRPr="002E0E83">
        <w:rPr>
          <w:rFonts w:ascii="Tahoma" w:eastAsia="Calibri" w:hAnsi="Tahoma" w:cs="Tahoma"/>
          <w:sz w:val="19"/>
          <w:szCs w:val="19"/>
          <w:rtl/>
        </w:rPr>
        <w:t>.</w:t>
      </w:r>
    </w:p>
    <w:p w:rsidR="002E0E83" w:rsidRPr="002E0E83" w:rsidP="002E0E83">
      <w:pPr>
        <w:numPr>
          <w:ilvl w:val="0"/>
          <w:numId w:val="14"/>
        </w:numPr>
        <w:spacing w:after="120" w:line="288" w:lineRule="auto"/>
        <w:ind w:left="-142" w:right="-567" w:hanging="595"/>
        <w:rPr>
          <w:rFonts w:ascii="Tahoma" w:eastAsia="Calibri" w:hAnsi="Tahoma" w:cs="Tahoma"/>
          <w:sz w:val="19"/>
          <w:szCs w:val="19"/>
        </w:rPr>
      </w:pPr>
      <w:r w:rsidRPr="002E0E83">
        <w:rPr>
          <w:rFonts w:ascii="Tahoma" w:eastAsia="Calibri" w:hAnsi="Tahoma" w:cs="Tahoma"/>
          <w:b/>
          <w:bCs/>
          <w:sz w:val="19"/>
          <w:szCs w:val="19"/>
          <w:rtl/>
        </w:rPr>
        <w:t>הצורך בהסדרת סוגיות מקצועיות במיסוי שותפויות</w:t>
      </w:r>
      <w:r w:rsidRPr="002E0E83">
        <w:rPr>
          <w:rFonts w:ascii="Tahoma" w:eastAsia="Calibri" w:hAnsi="Tahoma" w:cs="Tahoma" w:hint="cs"/>
          <w:sz w:val="19"/>
          <w:szCs w:val="19"/>
          <w:rtl/>
        </w:rPr>
        <w:t xml:space="preserve"> - משנת </w:t>
      </w:r>
      <w:r w:rsidRPr="002E0E83">
        <w:rPr>
          <w:rFonts w:ascii="Tahoma" w:eastAsia="Calibri" w:hAnsi="Tahoma" w:cs="Tahoma"/>
          <w:sz w:val="19"/>
          <w:szCs w:val="19"/>
          <w:rtl/>
        </w:rPr>
        <w:t>2021 ועד למועד סיום הביקורת לא עלה בידי רשות המ</w:t>
      </w:r>
      <w:r w:rsidR="00EB6954">
        <w:rPr>
          <w:rFonts w:ascii="Tahoma" w:eastAsia="Calibri" w:hAnsi="Tahoma" w:cs="Tahoma" w:hint="cs"/>
          <w:sz w:val="19"/>
          <w:szCs w:val="19"/>
          <w:rtl/>
        </w:rPr>
        <w:t>י</w:t>
      </w:r>
      <w:r w:rsidRPr="002E0E83">
        <w:rPr>
          <w:rFonts w:ascii="Tahoma" w:eastAsia="Calibri" w:hAnsi="Tahoma" w:cs="Tahoma"/>
          <w:sz w:val="19"/>
          <w:szCs w:val="19"/>
          <w:rtl/>
        </w:rPr>
        <w:t>סים, חרף פועלה בעניין, להביא להשלמת הליך חקיקה</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להסדרת הסוגיות המקצועיות במיסוי שותפויות</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זאת אף </w:t>
      </w:r>
      <w:r w:rsidRPr="002E0E83">
        <w:rPr>
          <w:rFonts w:ascii="Tahoma" w:eastAsia="Calibri" w:hAnsi="Tahoma" w:cs="Tahoma" w:hint="cs"/>
          <w:sz w:val="19"/>
          <w:szCs w:val="19"/>
          <w:rtl/>
        </w:rPr>
        <w:t>שעברו</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שמונה</w:t>
      </w:r>
      <w:r w:rsidRPr="002E0E83">
        <w:rPr>
          <w:rFonts w:ascii="Tahoma" w:eastAsia="Calibri" w:hAnsi="Tahoma" w:cs="Tahoma"/>
          <w:sz w:val="19"/>
          <w:szCs w:val="19"/>
          <w:rtl/>
        </w:rPr>
        <w:t xml:space="preserve"> שנים מהמלצת צוות מיסוי שותפויות בנושא</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אף שהצורך </w:t>
      </w:r>
      <w:r w:rsidRPr="002E0E83">
        <w:rPr>
          <w:rFonts w:ascii="Tahoma" w:eastAsia="Calibri" w:hAnsi="Tahoma" w:cs="Tahoma" w:hint="cs"/>
          <w:sz w:val="19"/>
          <w:szCs w:val="19"/>
          <w:rtl/>
        </w:rPr>
        <w:t xml:space="preserve">בכך </w:t>
      </w:r>
      <w:r w:rsidRPr="002E0E83">
        <w:rPr>
          <w:rFonts w:ascii="Tahoma" w:eastAsia="Calibri" w:hAnsi="Tahoma" w:cs="Tahoma"/>
          <w:sz w:val="19"/>
          <w:szCs w:val="19"/>
          <w:rtl/>
        </w:rPr>
        <w:t>עלה עוד בהחלטת בית המשפט המחוזי</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ובהחלטות בית המשפט העליון</w:t>
      </w:r>
      <w:r>
        <w:rPr>
          <w:rFonts w:ascii="Tahoma" w:eastAsia="Calibri" w:hAnsi="Tahoma" w:cs="Tahoma"/>
          <w:sz w:val="19"/>
          <w:szCs w:val="19"/>
          <w:vertAlign w:val="superscript"/>
          <w:rtl/>
        </w:rPr>
        <w:footnoteReference w:id="5"/>
      </w:r>
      <w:r w:rsidRPr="002E0E83">
        <w:rPr>
          <w:rFonts w:ascii="Tahoma" w:eastAsia="Calibri" w:hAnsi="Tahoma" w:cs="Tahoma"/>
          <w:sz w:val="19"/>
          <w:szCs w:val="19"/>
          <w:rtl/>
        </w:rPr>
        <w:t xml:space="preserve"> בעניין ב</w:t>
      </w:r>
      <w:r w:rsidRPr="002E0E83">
        <w:rPr>
          <w:rFonts w:ascii="Tahoma" w:eastAsia="Calibri" w:hAnsi="Tahoma" w:cs="Tahoma" w:hint="cs"/>
          <w:sz w:val="19"/>
          <w:szCs w:val="19"/>
          <w:rtl/>
        </w:rPr>
        <w:t xml:space="preserve">שנים </w:t>
      </w:r>
      <w:r w:rsidRPr="002E0E83">
        <w:rPr>
          <w:rFonts w:ascii="Tahoma" w:eastAsia="Calibri" w:hAnsi="Tahoma" w:cs="Tahoma"/>
          <w:sz w:val="19"/>
          <w:szCs w:val="19"/>
          <w:rtl/>
        </w:rPr>
        <w:t>2001 ו-2002, ואף שהצעת החוק הונחה על שולחן הכנסת באוגוסט 2021.</w:t>
      </w:r>
    </w:p>
    <w:p w:rsidR="002E0E83" w:rsidRPr="002E0E83" w:rsidP="002E0E83">
      <w:pPr>
        <w:spacing w:after="240" w:line="288" w:lineRule="auto"/>
        <w:ind w:left="-143" w:right="-567"/>
        <w:rPr>
          <w:rFonts w:ascii="Tahoma" w:eastAsia="Calibri" w:hAnsi="Tahoma" w:cs="Tahoma"/>
          <w:sz w:val="19"/>
          <w:szCs w:val="19"/>
        </w:rPr>
      </w:pPr>
      <w:r w:rsidRPr="002E0E83">
        <w:rPr>
          <w:rFonts w:ascii="Tahoma" w:eastAsia="Calibri" w:hAnsi="Tahoma" w:cs="Tahoma"/>
          <w:sz w:val="19"/>
          <w:szCs w:val="19"/>
          <w:rtl/>
        </w:rPr>
        <w:t>בהיעדר הסדרה של סוגיות מקצועיות במיסוי שותפויות שוררת אי</w:t>
      </w:r>
      <w:r w:rsidRPr="002E0E83">
        <w:rPr>
          <w:rFonts w:ascii="Tahoma" w:eastAsia="Calibri" w:hAnsi="Tahoma" w:cs="Tahoma" w:hint="cs"/>
          <w:sz w:val="19"/>
          <w:szCs w:val="19"/>
          <w:rtl/>
        </w:rPr>
        <w:t>-</w:t>
      </w:r>
      <w:r w:rsidRPr="002E0E83">
        <w:rPr>
          <w:rFonts w:ascii="Tahoma" w:eastAsia="Calibri" w:hAnsi="Tahoma" w:cs="Tahoma"/>
          <w:sz w:val="19"/>
          <w:szCs w:val="19"/>
          <w:rtl/>
        </w:rPr>
        <w:t>ודאות ל</w:t>
      </w:r>
      <w:r w:rsidRPr="002E0E83">
        <w:rPr>
          <w:rFonts w:ascii="Tahoma" w:eastAsia="Calibri" w:hAnsi="Tahoma" w:cs="Tahoma" w:hint="cs"/>
          <w:sz w:val="19"/>
          <w:szCs w:val="19"/>
          <w:rtl/>
        </w:rPr>
        <w:t xml:space="preserve">גבי </w:t>
      </w:r>
      <w:r w:rsidRPr="002E0E83">
        <w:rPr>
          <w:rFonts w:ascii="Tahoma" w:eastAsia="Calibri" w:hAnsi="Tahoma" w:cs="Tahoma"/>
          <w:sz w:val="19"/>
          <w:szCs w:val="19"/>
          <w:rtl/>
        </w:rPr>
        <w:t>כללי המיסוי החלים על עסקאות ו</w:t>
      </w:r>
      <w:r w:rsidRPr="002E0E83">
        <w:rPr>
          <w:rFonts w:ascii="Tahoma" w:eastAsia="Calibri" w:hAnsi="Tahoma" w:cs="Tahoma" w:hint="cs"/>
          <w:sz w:val="19"/>
          <w:szCs w:val="19"/>
          <w:rtl/>
        </w:rPr>
        <w:t xml:space="preserve">על </w:t>
      </w:r>
      <w:r w:rsidRPr="002E0E83">
        <w:rPr>
          <w:rFonts w:ascii="Tahoma" w:eastAsia="Calibri" w:hAnsi="Tahoma" w:cs="Tahoma"/>
          <w:sz w:val="19"/>
          <w:szCs w:val="19"/>
          <w:rtl/>
        </w:rPr>
        <w:t>פעולות מסוימות של שותפויות ושל השותפים בהן</w:t>
      </w:r>
      <w:r w:rsidRPr="002E0E83">
        <w:rPr>
          <w:rFonts w:ascii="Tahoma" w:eastAsia="Calibri" w:hAnsi="Tahoma" w:cs="Tahoma" w:hint="cs"/>
          <w:sz w:val="19"/>
          <w:szCs w:val="19"/>
          <w:rtl/>
        </w:rPr>
        <w:t xml:space="preserve">, כגון </w:t>
      </w:r>
      <w:r w:rsidRPr="002E0E83">
        <w:rPr>
          <w:rFonts w:ascii="Tahoma" w:eastAsia="Calibri" w:hAnsi="Tahoma" w:cs="Tahoma"/>
          <w:sz w:val="19"/>
          <w:szCs w:val="19"/>
          <w:rtl/>
        </w:rPr>
        <w:t>בשאלות מ</w:t>
      </w:r>
      <w:r w:rsidRPr="002E0E83">
        <w:rPr>
          <w:rFonts w:ascii="Tahoma" w:eastAsia="Calibri" w:hAnsi="Tahoma" w:cs="Tahoma" w:hint="cs"/>
          <w:sz w:val="19"/>
          <w:szCs w:val="19"/>
          <w:rtl/>
        </w:rPr>
        <w:t xml:space="preserve">ה </w:t>
      </w:r>
      <w:r w:rsidRPr="002E0E83">
        <w:rPr>
          <w:rFonts w:ascii="Tahoma" w:eastAsia="Calibri" w:hAnsi="Tahoma" w:cs="Tahoma"/>
          <w:sz w:val="19"/>
          <w:szCs w:val="19"/>
          <w:rtl/>
        </w:rPr>
        <w:t>הי</w:t>
      </w:r>
      <w:r w:rsidRPr="002E0E83">
        <w:rPr>
          <w:rFonts w:ascii="Tahoma" w:eastAsia="Calibri" w:hAnsi="Tahoma" w:cs="Tahoma" w:hint="cs"/>
          <w:sz w:val="19"/>
          <w:szCs w:val="19"/>
          <w:rtl/>
        </w:rPr>
        <w:t>א</w:t>
      </w:r>
      <w:r w:rsidRPr="002E0E83">
        <w:rPr>
          <w:rFonts w:ascii="Tahoma" w:eastAsia="Calibri" w:hAnsi="Tahoma" w:cs="Tahoma"/>
          <w:sz w:val="19"/>
          <w:szCs w:val="19"/>
          <w:rtl/>
        </w:rPr>
        <w:t xml:space="preserve"> חבות המס החלה בעסקה </w:t>
      </w:r>
      <w:r w:rsidRPr="002E0E83">
        <w:rPr>
          <w:rFonts w:ascii="Tahoma" w:eastAsia="Calibri" w:hAnsi="Tahoma" w:cs="Tahoma" w:hint="cs"/>
          <w:sz w:val="19"/>
          <w:szCs w:val="19"/>
          <w:rtl/>
        </w:rPr>
        <w:t>ש</w:t>
      </w:r>
      <w:r w:rsidRPr="002E0E83">
        <w:rPr>
          <w:rFonts w:ascii="Tahoma" w:eastAsia="Calibri" w:hAnsi="Tahoma" w:cs="Tahoma"/>
          <w:sz w:val="19"/>
          <w:szCs w:val="19"/>
          <w:rtl/>
        </w:rPr>
        <w:t xml:space="preserve">בה שותף מוכר את זכויותיו בשותפות, </w:t>
      </w:r>
      <w:r w:rsidRPr="002E0E83">
        <w:rPr>
          <w:rFonts w:ascii="Tahoma" w:eastAsia="Calibri" w:hAnsi="Tahoma" w:cs="Tahoma" w:hint="cs"/>
          <w:sz w:val="19"/>
          <w:szCs w:val="19"/>
          <w:rtl/>
        </w:rPr>
        <w:t>ו</w:t>
      </w:r>
      <w:r w:rsidRPr="002E0E83">
        <w:rPr>
          <w:rFonts w:ascii="Tahoma" w:eastAsia="Calibri" w:hAnsi="Tahoma" w:cs="Tahoma"/>
          <w:sz w:val="19"/>
          <w:szCs w:val="19"/>
          <w:rtl/>
        </w:rPr>
        <w:t xml:space="preserve">כיצד יש למסות עסקה של מכירת נכסי השותפות או עסקה </w:t>
      </w:r>
      <w:r w:rsidRPr="002E0E83">
        <w:rPr>
          <w:rFonts w:ascii="Tahoma" w:eastAsia="Calibri" w:hAnsi="Tahoma" w:cs="Tahoma" w:hint="cs"/>
          <w:sz w:val="19"/>
          <w:szCs w:val="19"/>
          <w:rtl/>
        </w:rPr>
        <w:t>ש</w:t>
      </w:r>
      <w:r w:rsidRPr="002E0E83">
        <w:rPr>
          <w:rFonts w:ascii="Tahoma" w:eastAsia="Calibri" w:hAnsi="Tahoma" w:cs="Tahoma"/>
          <w:sz w:val="19"/>
          <w:szCs w:val="19"/>
          <w:rtl/>
        </w:rPr>
        <w:t xml:space="preserve">בה מועברים נכסים בין השותפות לשותפים. מצב זה </w:t>
      </w:r>
      <w:r w:rsidRPr="002E0E83">
        <w:rPr>
          <w:rFonts w:ascii="Tahoma" w:eastAsia="Calibri" w:hAnsi="Tahoma" w:cs="Tahoma" w:hint="cs"/>
          <w:sz w:val="19"/>
          <w:szCs w:val="19"/>
          <w:rtl/>
        </w:rPr>
        <w:t>מביא</w:t>
      </w:r>
      <w:r w:rsidRPr="002E0E83">
        <w:rPr>
          <w:rFonts w:ascii="Tahoma" w:eastAsia="Calibri" w:hAnsi="Tahoma" w:cs="Tahoma"/>
          <w:sz w:val="19"/>
          <w:szCs w:val="19"/>
          <w:rtl/>
        </w:rPr>
        <w:t xml:space="preserve"> למחלוקות חוזרות בין רשות המיסים לנישומים, הכרוכות בהשקעת משאבים ניכרת מצד שני הצדדים. נוסף על כך, העמימות החלה על כללי מיסוי השותפויות עלולה לפגוע בשוויון בנטל המס, שכן נישומים בעלי אמצעים יכולים לנצל עמימות זו להפחתת חבות המס שלהם על ידי ביצוע תכנוני מס בסיוע ייעוץ מקצועי, </w:t>
      </w:r>
      <w:r w:rsidRPr="002E0E83">
        <w:rPr>
          <w:rFonts w:ascii="Tahoma" w:eastAsia="Calibri" w:hAnsi="Tahoma" w:cs="Tahoma" w:hint="cs"/>
          <w:sz w:val="19"/>
          <w:szCs w:val="19"/>
          <w:rtl/>
        </w:rPr>
        <w:t>לעומת</w:t>
      </w:r>
      <w:r w:rsidRPr="002E0E83">
        <w:rPr>
          <w:rFonts w:ascii="Tahoma" w:eastAsia="Calibri" w:hAnsi="Tahoma" w:cs="Tahoma"/>
          <w:sz w:val="19"/>
          <w:szCs w:val="19"/>
          <w:rtl/>
        </w:rPr>
        <w:t xml:space="preserve"> נישומים אחרים הנמנעים מתכנוני מס </w:t>
      </w:r>
      <w:r w:rsidRPr="002E0E83">
        <w:rPr>
          <w:rFonts w:ascii="Tahoma" w:eastAsia="Calibri" w:hAnsi="Tahoma" w:cs="Tahoma" w:hint="cs"/>
          <w:sz w:val="19"/>
          <w:szCs w:val="19"/>
          <w:rtl/>
        </w:rPr>
        <w:t>ו</w:t>
      </w:r>
      <w:r w:rsidRPr="002E0E83">
        <w:rPr>
          <w:rFonts w:ascii="Tahoma" w:eastAsia="Calibri" w:hAnsi="Tahoma" w:cs="Tahoma"/>
          <w:sz w:val="19"/>
          <w:szCs w:val="19"/>
          <w:rtl/>
        </w:rPr>
        <w:t>נושאים בפועל בנטל מס גבוה יותר.</w:t>
      </w:r>
    </w:p>
    <w:p w:rsidR="002E0E83" w:rsidRPr="002E0E83" w:rsidP="000C6178">
      <w:pPr>
        <w:numPr>
          <w:ilvl w:val="0"/>
          <w:numId w:val="14"/>
        </w:numPr>
        <w:spacing w:after="360" w:line="288" w:lineRule="auto"/>
        <w:ind w:left="-143" w:right="-567" w:hanging="595"/>
        <w:rPr>
          <w:rFonts w:ascii="Tahoma" w:eastAsia="Calibri" w:hAnsi="Tahoma" w:cs="Tahoma"/>
          <w:sz w:val="19"/>
          <w:szCs w:val="19"/>
        </w:rPr>
      </w:pPr>
      <w:r w:rsidRPr="002E0E83">
        <w:rPr>
          <w:rFonts w:ascii="Tahoma" w:eastAsia="Calibri" w:hAnsi="Tahoma" w:cs="Tahoma"/>
          <w:b/>
          <w:bCs/>
          <w:sz w:val="19"/>
          <w:szCs w:val="19"/>
          <w:rtl/>
        </w:rPr>
        <w:t xml:space="preserve">פתיחת תיק מע"ם לשותפויות </w:t>
      </w:r>
      <w:r w:rsidRPr="002E0E83">
        <w:rPr>
          <w:rFonts w:ascii="Tahoma" w:eastAsia="Calibri" w:hAnsi="Tahoma" w:cs="Tahoma" w:hint="cs"/>
          <w:b/>
          <w:bCs/>
          <w:sz w:val="19"/>
          <w:szCs w:val="19"/>
          <w:rtl/>
        </w:rPr>
        <w:t xml:space="preserve">שאינן </w:t>
      </w:r>
      <w:r w:rsidRPr="002E0E83">
        <w:rPr>
          <w:rFonts w:ascii="Tahoma" w:eastAsia="Calibri" w:hAnsi="Tahoma" w:cs="Tahoma"/>
          <w:b/>
          <w:bCs/>
          <w:sz w:val="19"/>
          <w:szCs w:val="19"/>
          <w:rtl/>
        </w:rPr>
        <w:t>רשומות</w:t>
      </w:r>
      <w:r w:rsidRPr="002E0E83">
        <w:rPr>
          <w:rFonts w:ascii="Tahoma" w:eastAsia="Calibri" w:hAnsi="Tahoma" w:cs="Tahoma" w:hint="cs"/>
          <w:sz w:val="19"/>
          <w:szCs w:val="19"/>
          <w:rtl/>
        </w:rPr>
        <w:t xml:space="preserve"> - </w:t>
      </w:r>
      <w:r w:rsidRPr="002E0E83">
        <w:rPr>
          <w:rFonts w:ascii="Tahoma" w:eastAsia="Calibri" w:hAnsi="Tahoma" w:cs="Tahoma"/>
          <w:sz w:val="19"/>
          <w:szCs w:val="19"/>
          <w:rtl/>
        </w:rPr>
        <w:t>עלה כי אף שרשות התאגידים ורשות המיסים סבורות שהיה ראוי למנוע פתיחת תיקים במע"ם לשותפויות שאינן רשומות אצל רשם השותפויות, בין היתר כדי לסייע במיגור הפשיעה, הרשויות האמורות טרם גיבשו מתווה מוסכם שיביא לכך</w:t>
      </w:r>
      <w:r w:rsidRPr="002E0E83">
        <w:rPr>
          <w:rFonts w:ascii="Tahoma" w:eastAsia="Calibri" w:hAnsi="Tahoma" w:cs="Tahoma" w:hint="cs"/>
          <w:sz w:val="19"/>
          <w:szCs w:val="19"/>
          <w:rtl/>
        </w:rPr>
        <w:t>, ו</w:t>
      </w:r>
      <w:r w:rsidRPr="002E0E83">
        <w:rPr>
          <w:rFonts w:ascii="Tahoma" w:eastAsia="Calibri" w:hAnsi="Tahoma" w:cs="Tahoma"/>
          <w:sz w:val="19"/>
          <w:szCs w:val="19"/>
          <w:rtl/>
        </w:rPr>
        <w:t xml:space="preserve">נכון למועד סיום הביקורת, שותפויות </w:t>
      </w:r>
      <w:r w:rsidRPr="002E0E83">
        <w:rPr>
          <w:rFonts w:ascii="Tahoma" w:eastAsia="Calibri" w:hAnsi="Tahoma" w:cs="Tahoma" w:hint="cs"/>
          <w:sz w:val="19"/>
          <w:szCs w:val="19"/>
          <w:rtl/>
        </w:rPr>
        <w:t>שאינן</w:t>
      </w:r>
      <w:r w:rsidRPr="002E0E83">
        <w:rPr>
          <w:rFonts w:ascii="Tahoma" w:eastAsia="Calibri" w:hAnsi="Tahoma" w:cs="Tahoma"/>
          <w:sz w:val="19"/>
          <w:szCs w:val="19"/>
          <w:rtl/>
        </w:rPr>
        <w:t xml:space="preserve"> רשומות ברשם השותפויות עדיין יכולות לפתוח תיקי מע"ם ברשות המיסים</w:t>
      </w:r>
      <w:r w:rsidRPr="002E0E83">
        <w:rPr>
          <w:rFonts w:ascii="Tahoma" w:eastAsia="Calibri" w:hAnsi="Tahoma" w:cs="Tahoma" w:hint="cs"/>
          <w:sz w:val="19"/>
          <w:szCs w:val="19"/>
          <w:rtl/>
        </w:rPr>
        <w:t>. כך, בשנים 2017 - 2023 היו כ-40,000 שותפויות שהיו להן תיקי מע"ם בלי שהיו רשומות ברשם השותפויות</w:t>
      </w:r>
      <w:r w:rsidRPr="002E0E83">
        <w:rPr>
          <w:rFonts w:ascii="Tahoma" w:eastAsia="Calibri" w:hAnsi="Tahoma" w:cs="Tahoma"/>
          <w:sz w:val="19"/>
          <w:szCs w:val="19"/>
          <w:rtl/>
        </w:rPr>
        <w:t>.</w:t>
      </w:r>
    </w:p>
    <w:p w:rsidR="002E0E83" w:rsidRPr="002E0E83" w:rsidP="002E0E83">
      <w:pPr>
        <w:numPr>
          <w:ilvl w:val="0"/>
          <w:numId w:val="14"/>
        </w:numPr>
        <w:spacing w:after="120" w:line="288" w:lineRule="auto"/>
        <w:ind w:left="-142" w:right="-567" w:hanging="595"/>
        <w:rPr>
          <w:rFonts w:ascii="Tahoma" w:eastAsia="Calibri" w:hAnsi="Tahoma" w:cs="Tahoma"/>
          <w:sz w:val="19"/>
          <w:szCs w:val="19"/>
        </w:rPr>
      </w:pPr>
      <w:r w:rsidRPr="002E0E83">
        <w:rPr>
          <w:rFonts w:ascii="Tahoma" w:eastAsia="Calibri" w:hAnsi="Tahoma" w:cs="Tahoma" w:hint="cs"/>
          <w:b/>
          <w:bCs/>
          <w:sz w:val="19"/>
          <w:szCs w:val="19"/>
          <w:rtl/>
        </w:rPr>
        <w:t>דיווחים על שותפויות במסגרת ה</w:t>
      </w:r>
      <w:r w:rsidRPr="002E0E83">
        <w:rPr>
          <w:rFonts w:ascii="Tahoma" w:eastAsia="Calibri" w:hAnsi="Tahoma" w:cs="Tahoma" w:hint="eastAsia"/>
          <w:b/>
          <w:bCs/>
          <w:sz w:val="19"/>
          <w:szCs w:val="19"/>
          <w:rtl/>
        </w:rPr>
        <w:t>ד</w:t>
      </w:r>
      <w:r w:rsidRPr="002E0E83">
        <w:rPr>
          <w:rFonts w:ascii="Tahoma" w:eastAsia="Calibri" w:hAnsi="Tahoma" w:cs="Tahoma" w:hint="cs"/>
          <w:b/>
          <w:bCs/>
          <w:sz w:val="19"/>
          <w:szCs w:val="19"/>
          <w:rtl/>
        </w:rPr>
        <w:t>יווח ה</w:t>
      </w:r>
      <w:r w:rsidRPr="002E0E83">
        <w:rPr>
          <w:rFonts w:ascii="Tahoma" w:eastAsia="Calibri" w:hAnsi="Tahoma" w:cs="Tahoma" w:hint="eastAsia"/>
          <w:b/>
          <w:bCs/>
          <w:sz w:val="19"/>
          <w:szCs w:val="19"/>
          <w:rtl/>
        </w:rPr>
        <w:t>שנתי</w:t>
      </w:r>
      <w:r w:rsidRPr="002E0E83">
        <w:rPr>
          <w:rFonts w:ascii="Tahoma" w:eastAsia="Calibri" w:hAnsi="Tahoma" w:cs="Tahoma"/>
          <w:b/>
          <w:bCs/>
          <w:sz w:val="19"/>
          <w:szCs w:val="19"/>
          <w:rtl/>
        </w:rPr>
        <w:t xml:space="preserve"> </w:t>
      </w:r>
      <w:r w:rsidRPr="002E0E83">
        <w:rPr>
          <w:rFonts w:ascii="Tahoma" w:eastAsia="Calibri" w:hAnsi="Tahoma" w:cs="Tahoma" w:hint="eastAsia"/>
          <w:b/>
          <w:bCs/>
          <w:sz w:val="19"/>
          <w:szCs w:val="19"/>
          <w:rtl/>
        </w:rPr>
        <w:t>למס</w:t>
      </w:r>
      <w:r w:rsidRPr="002E0E83">
        <w:rPr>
          <w:rFonts w:ascii="Tahoma" w:eastAsia="Calibri" w:hAnsi="Tahoma" w:cs="Tahoma"/>
          <w:b/>
          <w:bCs/>
          <w:sz w:val="19"/>
          <w:szCs w:val="19"/>
          <w:rtl/>
        </w:rPr>
        <w:t xml:space="preserve"> הכנסה </w:t>
      </w:r>
      <w:r w:rsidRPr="002E0E83">
        <w:rPr>
          <w:rFonts w:ascii="Tahoma" w:eastAsia="Calibri" w:hAnsi="Tahoma" w:cs="Tahoma"/>
          <w:sz w:val="19"/>
          <w:szCs w:val="19"/>
          <w:rtl/>
        </w:rPr>
        <w:t>-</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 xml:space="preserve">אף שנישום נדרש להצהיר בדוח השנתי אם הוא שותף בשותפות, עלה כי 94% מהשותפים בשותפויות הפעילות בשנים 2017 - 2023 לא הצהירו על כך בתיבת ההצהרה, ולפיכך הם אינם מזוהים כשותפים בשותפות במערכות מס הכנסה. יצוין כי חלקם </w:t>
      </w:r>
      <w:r w:rsidRPr="002E0E83">
        <w:rPr>
          <w:rFonts w:ascii="Tahoma" w:eastAsia="Calibri" w:hAnsi="Tahoma" w:cs="Tahoma" w:hint="cs"/>
          <w:sz w:val="19"/>
          <w:szCs w:val="19"/>
          <w:rtl/>
        </w:rPr>
        <w:t xml:space="preserve">היו </w:t>
      </w:r>
      <w:r w:rsidRPr="002E0E83">
        <w:rPr>
          <w:rFonts w:ascii="Tahoma" w:eastAsia="Calibri" w:hAnsi="Tahoma" w:cs="Tahoma"/>
          <w:sz w:val="19"/>
          <w:szCs w:val="19"/>
          <w:rtl/>
        </w:rPr>
        <w:t xml:space="preserve">שותפים בשותפויות בעלות מחזורי עסקאות </w:t>
      </w:r>
      <w:r w:rsidRPr="002E0E83">
        <w:rPr>
          <w:rFonts w:ascii="Tahoma" w:eastAsia="Calibri" w:hAnsi="Tahoma" w:cs="Tahoma" w:hint="cs"/>
          <w:sz w:val="19"/>
          <w:szCs w:val="19"/>
          <w:rtl/>
        </w:rPr>
        <w:t>בסכומים</w:t>
      </w:r>
      <w:r w:rsidRPr="002E0E83">
        <w:rPr>
          <w:rFonts w:ascii="Tahoma" w:eastAsia="Calibri" w:hAnsi="Tahoma" w:cs="Tahoma"/>
          <w:sz w:val="19"/>
          <w:szCs w:val="19"/>
          <w:rtl/>
        </w:rPr>
        <w:t xml:space="preserve"> של מיליארדי ש"ח באותן שנים, וכ-2,400 שותפים בשותפויות לא הצהירו על </w:t>
      </w:r>
      <w:r w:rsidRPr="002E0E83">
        <w:rPr>
          <w:rFonts w:ascii="Tahoma" w:eastAsia="Calibri" w:hAnsi="Tahoma" w:cs="Tahoma" w:hint="cs"/>
          <w:sz w:val="19"/>
          <w:szCs w:val="19"/>
          <w:rtl/>
        </w:rPr>
        <w:t>היותם שותפים</w:t>
      </w:r>
      <w:r w:rsidRPr="002E0E83">
        <w:rPr>
          <w:rFonts w:ascii="Tahoma" w:eastAsia="Calibri" w:hAnsi="Tahoma" w:cs="Tahoma"/>
          <w:sz w:val="19"/>
          <w:szCs w:val="19"/>
          <w:rtl/>
        </w:rPr>
        <w:t xml:space="preserve">, אף על פי ששותפויות אלו דיווחו למע"ם על מחזורי עסקאות שנתיים ממוצעים של </w:t>
      </w:r>
      <w:r w:rsidRPr="002E0E83">
        <w:rPr>
          <w:rFonts w:ascii="Tahoma" w:eastAsia="Calibri" w:hAnsi="Tahoma" w:cs="Tahoma" w:hint="cs"/>
          <w:sz w:val="19"/>
          <w:szCs w:val="19"/>
          <w:rtl/>
        </w:rPr>
        <w:t>יותר מ-</w:t>
      </w:r>
      <w:r w:rsidRPr="002E0E83">
        <w:rPr>
          <w:rFonts w:ascii="Tahoma" w:eastAsia="Calibri" w:hAnsi="Tahoma" w:cs="Tahoma"/>
          <w:sz w:val="19"/>
          <w:szCs w:val="19"/>
          <w:rtl/>
        </w:rPr>
        <w:t>100 מיליון ש"ח.</w:t>
      </w:r>
      <w:r w:rsidRPr="002E0E83">
        <w:rPr>
          <w:rFonts w:ascii="Tahoma" w:eastAsia="Calibri" w:hAnsi="Tahoma" w:cs="Tahoma" w:hint="cs"/>
          <w:sz w:val="19"/>
          <w:szCs w:val="19"/>
          <w:rtl/>
        </w:rPr>
        <w:t xml:space="preserve"> </w:t>
      </w:r>
    </w:p>
    <w:p w:rsidR="002E0E83" w:rsidRPr="002E0E83" w:rsidP="000C6178">
      <w:pPr>
        <w:spacing w:after="360" w:line="288" w:lineRule="auto"/>
        <w:ind w:left="-143" w:right="-567"/>
        <w:rPr>
          <w:rFonts w:ascii="Tahoma" w:eastAsia="Calibri" w:hAnsi="Tahoma" w:cs="Tahoma"/>
          <w:sz w:val="19"/>
          <w:szCs w:val="19"/>
        </w:rPr>
      </w:pPr>
      <w:r w:rsidRPr="002E0E83">
        <w:rPr>
          <w:rFonts w:ascii="Tahoma" w:eastAsia="Calibri" w:hAnsi="Tahoma" w:cs="Tahoma"/>
          <w:sz w:val="19"/>
          <w:szCs w:val="19"/>
          <w:rtl/>
        </w:rPr>
        <w:t>על אף המלצת צוות מיסוי שותפות משנת 2017 שנספח</w:t>
      </w:r>
      <w:r w:rsidRPr="002E0E83">
        <w:rPr>
          <w:rFonts w:ascii="Tahoma" w:eastAsia="Calibri" w:hAnsi="Tahoma" w:cs="Tahoma" w:hint="cs"/>
          <w:sz w:val="19"/>
          <w:szCs w:val="19"/>
          <w:rtl/>
        </w:rPr>
        <w:t xml:space="preserve"> פרטי השותפות</w:t>
      </w:r>
      <w:r w:rsidRPr="002E0E83">
        <w:rPr>
          <w:rFonts w:ascii="Tahoma" w:eastAsia="Calibri" w:hAnsi="Tahoma" w:cs="Tahoma"/>
          <w:sz w:val="19"/>
          <w:szCs w:val="19"/>
          <w:rtl/>
        </w:rPr>
        <w:t xml:space="preserve"> יוגש באופן מקוון באמצעות הזנת הנתונים בו בממשק ממוחשב, במועד סיום הביקורת </w:t>
      </w:r>
      <w:r w:rsidRPr="002E0E83">
        <w:rPr>
          <w:rFonts w:ascii="Tahoma" w:eastAsia="Calibri" w:hAnsi="Tahoma" w:cs="Tahoma" w:hint="cs"/>
          <w:sz w:val="19"/>
          <w:szCs w:val="19"/>
          <w:rtl/>
        </w:rPr>
        <w:t>הנספח</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 xml:space="preserve">עדיין </w:t>
      </w:r>
      <w:r w:rsidRPr="002E0E83">
        <w:rPr>
          <w:rFonts w:ascii="Tahoma" w:eastAsia="Calibri" w:hAnsi="Tahoma" w:cs="Tahoma"/>
          <w:sz w:val="19"/>
          <w:szCs w:val="19"/>
          <w:rtl/>
        </w:rPr>
        <w:t xml:space="preserve">מוגש לרשות המיסים באופן ידני, על ידי סריקתו וצירופו כקובץ נפרד לדוח המס השנתי במערכת הגשת הדוחות. </w:t>
      </w:r>
      <w:r w:rsidRPr="002E0E83">
        <w:rPr>
          <w:rFonts w:ascii="Tahoma" w:eastAsia="Calibri" w:hAnsi="Tahoma" w:cs="Tahoma" w:hint="cs"/>
          <w:sz w:val="19"/>
          <w:szCs w:val="19"/>
          <w:rtl/>
        </w:rPr>
        <w:t xml:space="preserve">בשל </w:t>
      </w:r>
      <w:r w:rsidRPr="002E0E83">
        <w:rPr>
          <w:rFonts w:ascii="Tahoma" w:eastAsia="Calibri" w:hAnsi="Tahoma" w:cs="Tahoma"/>
          <w:sz w:val="19"/>
          <w:szCs w:val="19"/>
          <w:rtl/>
        </w:rPr>
        <w:t>כך הנתונים בו אינם נכללים במערכות מס הכנסה</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ולא ניתן לבצע עליהם בקרות אוטומטיות</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ואף לא ניתן לזהות במערכות אילו שותפים הגישו אותו.</w:t>
      </w:r>
    </w:p>
    <w:p w:rsidR="002E0E83" w:rsidRPr="002E0E83" w:rsidP="002E0E83">
      <w:pPr>
        <w:numPr>
          <w:ilvl w:val="0"/>
          <w:numId w:val="14"/>
        </w:numPr>
        <w:spacing w:after="120" w:line="288" w:lineRule="auto"/>
        <w:ind w:left="-142" w:right="-567" w:hanging="595"/>
        <w:rPr>
          <w:rFonts w:ascii="Tahoma" w:eastAsia="Calibri" w:hAnsi="Tahoma" w:cs="Tahoma"/>
          <w:sz w:val="19"/>
          <w:szCs w:val="19"/>
        </w:rPr>
      </w:pPr>
      <w:r w:rsidRPr="002E0E83">
        <w:rPr>
          <w:rFonts w:ascii="Tahoma" w:eastAsia="Calibri" w:hAnsi="Tahoma" w:cs="Tahoma" w:hint="cs"/>
          <w:b/>
          <w:bCs/>
          <w:sz w:val="19"/>
          <w:szCs w:val="19"/>
          <w:rtl/>
        </w:rPr>
        <w:t>פ</w:t>
      </w:r>
      <w:r w:rsidRPr="002E0E83">
        <w:rPr>
          <w:rFonts w:ascii="Tahoma" w:eastAsia="Calibri" w:hAnsi="Tahoma" w:cs="Tahoma" w:hint="eastAsia"/>
          <w:b/>
          <w:bCs/>
          <w:sz w:val="19"/>
          <w:szCs w:val="19"/>
          <w:rtl/>
        </w:rPr>
        <w:t>ערי</w:t>
      </w:r>
      <w:r w:rsidRPr="002E0E83">
        <w:rPr>
          <w:rFonts w:ascii="Tahoma" w:eastAsia="Calibri" w:hAnsi="Tahoma" w:cs="Tahoma"/>
          <w:b/>
          <w:bCs/>
          <w:sz w:val="19"/>
          <w:szCs w:val="19"/>
          <w:rtl/>
        </w:rPr>
        <w:t xml:space="preserve"> מידע </w:t>
      </w:r>
      <w:r w:rsidRPr="002E0E83">
        <w:rPr>
          <w:rFonts w:ascii="Tahoma" w:eastAsia="Calibri" w:hAnsi="Tahoma" w:cs="Tahoma" w:hint="eastAsia"/>
          <w:b/>
          <w:bCs/>
          <w:sz w:val="19"/>
          <w:szCs w:val="19"/>
          <w:rtl/>
        </w:rPr>
        <w:t>בכל</w:t>
      </w:r>
      <w:r w:rsidRPr="002E0E83">
        <w:rPr>
          <w:rFonts w:ascii="Tahoma" w:eastAsia="Calibri" w:hAnsi="Tahoma" w:cs="Tahoma"/>
          <w:b/>
          <w:bCs/>
          <w:sz w:val="19"/>
          <w:szCs w:val="19"/>
          <w:rtl/>
        </w:rPr>
        <w:t xml:space="preserve"> </w:t>
      </w:r>
      <w:r w:rsidRPr="002E0E83">
        <w:rPr>
          <w:rFonts w:ascii="Tahoma" w:eastAsia="Calibri" w:hAnsi="Tahoma" w:cs="Tahoma" w:hint="eastAsia"/>
          <w:b/>
          <w:bCs/>
          <w:sz w:val="19"/>
          <w:szCs w:val="19"/>
          <w:rtl/>
        </w:rPr>
        <w:t>הנוגע</w:t>
      </w:r>
      <w:r w:rsidRPr="002E0E83">
        <w:rPr>
          <w:rFonts w:ascii="Tahoma" w:eastAsia="Calibri" w:hAnsi="Tahoma" w:cs="Tahoma"/>
          <w:b/>
          <w:bCs/>
          <w:sz w:val="19"/>
          <w:szCs w:val="19"/>
          <w:rtl/>
        </w:rPr>
        <w:t xml:space="preserve"> </w:t>
      </w:r>
      <w:r w:rsidRPr="002E0E83">
        <w:rPr>
          <w:rFonts w:ascii="Tahoma" w:eastAsia="Calibri" w:hAnsi="Tahoma" w:cs="Tahoma" w:hint="eastAsia"/>
          <w:b/>
          <w:bCs/>
          <w:sz w:val="19"/>
          <w:szCs w:val="19"/>
          <w:rtl/>
        </w:rPr>
        <w:t>ל</w:t>
      </w:r>
      <w:r w:rsidRPr="002E0E83">
        <w:rPr>
          <w:rFonts w:ascii="Tahoma" w:eastAsia="Calibri" w:hAnsi="Tahoma" w:cs="Tahoma"/>
          <w:b/>
          <w:bCs/>
          <w:sz w:val="19"/>
          <w:szCs w:val="19"/>
          <w:rtl/>
        </w:rPr>
        <w:t>דוחות הכספיים של שותפו</w:t>
      </w:r>
      <w:r w:rsidRPr="002E0E83">
        <w:rPr>
          <w:rFonts w:ascii="Tahoma" w:eastAsia="Calibri" w:hAnsi="Tahoma" w:cs="Tahoma" w:hint="eastAsia"/>
          <w:b/>
          <w:bCs/>
          <w:sz w:val="19"/>
          <w:szCs w:val="19"/>
          <w:rtl/>
        </w:rPr>
        <w:t>יו</w:t>
      </w:r>
      <w:r w:rsidRPr="002E0E83">
        <w:rPr>
          <w:rFonts w:ascii="Tahoma" w:eastAsia="Calibri" w:hAnsi="Tahoma" w:cs="Tahoma"/>
          <w:b/>
          <w:bCs/>
          <w:sz w:val="19"/>
          <w:szCs w:val="19"/>
          <w:rtl/>
        </w:rPr>
        <w:t>ת</w:t>
      </w:r>
      <w:r w:rsidRPr="002E0E83">
        <w:rPr>
          <w:rFonts w:ascii="Tahoma" w:eastAsia="Calibri" w:hAnsi="Tahoma" w:cs="Tahoma"/>
          <w:sz w:val="19"/>
          <w:szCs w:val="19"/>
          <w:rtl/>
        </w:rPr>
        <w:t xml:space="preserve"> </w:t>
      </w:r>
      <w:r w:rsidRPr="002E0E83">
        <w:rPr>
          <w:rFonts w:ascii="Tahoma" w:eastAsia="Calibri" w:hAnsi="Tahoma" w:cs="Tahoma" w:hint="eastAsia"/>
          <w:b/>
          <w:bCs/>
          <w:sz w:val="19"/>
          <w:szCs w:val="19"/>
          <w:rtl/>
        </w:rPr>
        <w:t>שדווחו</w:t>
      </w:r>
      <w:r w:rsidRPr="002E0E83">
        <w:rPr>
          <w:rFonts w:ascii="Tahoma" w:eastAsia="Calibri" w:hAnsi="Tahoma" w:cs="Tahoma"/>
          <w:b/>
          <w:bCs/>
          <w:sz w:val="19"/>
          <w:szCs w:val="19"/>
          <w:rtl/>
        </w:rPr>
        <w:t xml:space="preserve"> </w:t>
      </w:r>
      <w:r w:rsidRPr="002E0E83">
        <w:rPr>
          <w:rFonts w:ascii="Tahoma" w:eastAsia="Calibri" w:hAnsi="Tahoma" w:cs="Tahoma" w:hint="eastAsia"/>
          <w:b/>
          <w:bCs/>
          <w:sz w:val="19"/>
          <w:szCs w:val="19"/>
          <w:rtl/>
        </w:rPr>
        <w:t>לרשויות</w:t>
      </w:r>
      <w:r w:rsidRPr="002E0E83">
        <w:rPr>
          <w:rFonts w:ascii="Tahoma" w:eastAsia="Calibri" w:hAnsi="Tahoma" w:cs="Tahoma"/>
          <w:b/>
          <w:bCs/>
          <w:sz w:val="19"/>
          <w:szCs w:val="19"/>
          <w:rtl/>
        </w:rPr>
        <w:t xml:space="preserve"> </w:t>
      </w:r>
      <w:r w:rsidRPr="002E0E83">
        <w:rPr>
          <w:rFonts w:ascii="Tahoma" w:eastAsia="Calibri" w:hAnsi="Tahoma" w:cs="Tahoma" w:hint="eastAsia"/>
          <w:b/>
          <w:bCs/>
          <w:sz w:val="19"/>
          <w:szCs w:val="19"/>
          <w:rtl/>
        </w:rPr>
        <w:t>המס</w:t>
      </w:r>
      <w:r w:rsidRPr="002E0E83">
        <w:rPr>
          <w:rFonts w:ascii="Tahoma" w:eastAsia="Calibri" w:hAnsi="Tahoma" w:cs="Tahoma"/>
          <w:b/>
          <w:bCs/>
          <w:sz w:val="19"/>
          <w:szCs w:val="19"/>
          <w:rtl/>
        </w:rPr>
        <w:t>-</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ב-20% מ-82,000 נספחי הדוחות הכספיים שהוגשו בגין שותפויות בשנים 2017 - 2023 נמצאו אי-התאמות בין הדיווחים שבהם וב</w:t>
      </w:r>
      <w:r w:rsidRPr="002E0E83">
        <w:rPr>
          <w:rFonts w:ascii="Tahoma" w:eastAsia="Calibri" w:hAnsi="Tahoma" w:cs="Tahoma" w:hint="cs"/>
          <w:sz w:val="19"/>
          <w:szCs w:val="19"/>
          <w:rtl/>
        </w:rPr>
        <w:t>ין הדיווחים שבהם לדיווחים ב</w:t>
      </w:r>
      <w:r w:rsidRPr="002E0E83">
        <w:rPr>
          <w:rFonts w:ascii="Tahoma" w:eastAsia="Calibri" w:hAnsi="Tahoma" w:cs="Tahoma"/>
          <w:sz w:val="19"/>
          <w:szCs w:val="19"/>
          <w:rtl/>
        </w:rPr>
        <w:t>מערך מע"ם לגבי השותפות</w:t>
      </w:r>
      <w:r w:rsidRPr="002E0E83">
        <w:rPr>
          <w:rFonts w:ascii="Tahoma" w:eastAsia="Calibri" w:hAnsi="Tahoma" w:cs="Tahoma" w:hint="cs"/>
          <w:sz w:val="19"/>
          <w:szCs w:val="19"/>
          <w:rtl/>
        </w:rPr>
        <w:t xml:space="preserve">. בין היתר נמצא </w:t>
      </w:r>
      <w:r w:rsidRPr="002E0E83">
        <w:rPr>
          <w:rFonts w:ascii="Tahoma" w:eastAsia="Calibri" w:hAnsi="Tahoma" w:cs="Tahoma"/>
          <w:sz w:val="19"/>
          <w:szCs w:val="19"/>
          <w:rtl/>
        </w:rPr>
        <w:t xml:space="preserve">כי בכ-11,700 נספחים שהוגשו בגין השנים 2017 - 2023 לא הייתה התאמה בין הדיווח על חלקו היחסי של השותף בשותפות לבין הדיווח על חלקו היחסי בהכנסות החייבות של השותפות. לדוגמה, שותף בשותפות דיווח בנספח דוחות כספיים כי חלקו ברווחי השותפות </w:t>
      </w:r>
      <w:r w:rsidRPr="002E0E83">
        <w:rPr>
          <w:rFonts w:ascii="Tahoma" w:eastAsia="Calibri" w:hAnsi="Tahoma" w:cs="Tahoma" w:hint="cs"/>
          <w:sz w:val="19"/>
          <w:szCs w:val="19"/>
          <w:rtl/>
        </w:rPr>
        <w:t>הוא</w:t>
      </w:r>
      <w:r w:rsidRPr="002E0E83">
        <w:rPr>
          <w:rFonts w:ascii="Tahoma" w:eastAsia="Calibri" w:hAnsi="Tahoma" w:cs="Tahoma"/>
          <w:sz w:val="19"/>
          <w:szCs w:val="19"/>
          <w:rtl/>
        </w:rPr>
        <w:t xml:space="preserve"> 50%</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וכי ההכנסות החייבות של השותפות </w:t>
      </w:r>
      <w:r w:rsidRPr="002E0E83">
        <w:rPr>
          <w:rFonts w:ascii="Tahoma" w:eastAsia="Calibri" w:hAnsi="Tahoma" w:cs="Tahoma" w:hint="cs"/>
          <w:sz w:val="19"/>
          <w:szCs w:val="19"/>
          <w:rtl/>
        </w:rPr>
        <w:t>הן</w:t>
      </w:r>
      <w:r w:rsidRPr="002E0E83">
        <w:rPr>
          <w:rFonts w:ascii="Tahoma" w:eastAsia="Calibri" w:hAnsi="Tahoma" w:cs="Tahoma"/>
          <w:sz w:val="19"/>
          <w:szCs w:val="19"/>
          <w:rtl/>
        </w:rPr>
        <w:t xml:space="preserve"> כ-10 מיליארד </w:t>
      </w:r>
      <w:r w:rsidRPr="002E0E83">
        <w:rPr>
          <w:rFonts w:ascii="Tahoma" w:eastAsia="Calibri" w:hAnsi="Tahoma" w:cs="Tahoma" w:hint="cs"/>
          <w:sz w:val="19"/>
          <w:szCs w:val="19"/>
          <w:rtl/>
        </w:rPr>
        <w:t xml:space="preserve">ש"ח. </w:t>
      </w:r>
      <w:r w:rsidRPr="002E0E83">
        <w:rPr>
          <w:rFonts w:ascii="Tahoma" w:eastAsia="Calibri" w:hAnsi="Tahoma" w:cs="Tahoma"/>
          <w:sz w:val="19"/>
          <w:szCs w:val="19"/>
          <w:rtl/>
        </w:rPr>
        <w:t xml:space="preserve">עם זאת, באותו נספח הוא דיווח כי חלקו בהכנסות השותפות </w:t>
      </w:r>
      <w:r w:rsidRPr="002E0E83">
        <w:rPr>
          <w:rFonts w:ascii="Tahoma" w:eastAsia="Calibri" w:hAnsi="Tahoma" w:cs="Tahoma" w:hint="eastAsia"/>
          <w:sz w:val="19"/>
          <w:szCs w:val="19"/>
          <w:rtl/>
        </w:rPr>
        <w:t>לצ</w:t>
      </w:r>
      <w:r w:rsidRPr="002E0E83">
        <w:rPr>
          <w:rFonts w:ascii="Tahoma" w:eastAsia="Calibri" w:hAnsi="Tahoma" w:cs="Tahoma" w:hint="cs"/>
          <w:sz w:val="19"/>
          <w:szCs w:val="19"/>
          <w:rtl/>
        </w:rPr>
        <w:t>ו</w:t>
      </w:r>
      <w:r w:rsidRPr="002E0E83">
        <w:rPr>
          <w:rFonts w:ascii="Tahoma" w:eastAsia="Calibri" w:hAnsi="Tahoma" w:cs="Tahoma" w:hint="eastAsia"/>
          <w:sz w:val="19"/>
          <w:szCs w:val="19"/>
          <w:rtl/>
        </w:rPr>
        <w:t>רכי</w:t>
      </w:r>
      <w:r w:rsidRPr="002E0E83">
        <w:rPr>
          <w:rFonts w:ascii="Tahoma" w:eastAsia="Calibri" w:hAnsi="Tahoma" w:cs="Tahoma"/>
          <w:sz w:val="19"/>
          <w:szCs w:val="19"/>
          <w:rtl/>
        </w:rPr>
        <w:t xml:space="preserve"> </w:t>
      </w:r>
      <w:r w:rsidRPr="002E0E83">
        <w:rPr>
          <w:rFonts w:ascii="Tahoma" w:eastAsia="Calibri" w:hAnsi="Tahoma" w:cs="Tahoma" w:hint="eastAsia"/>
          <w:sz w:val="19"/>
          <w:szCs w:val="19"/>
          <w:rtl/>
        </w:rPr>
        <w:t>מס</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הוא 78 מיליון ש"ח בלבד</w:t>
      </w:r>
      <w:r w:rsidRPr="002E0E83">
        <w:rPr>
          <w:rFonts w:ascii="Tahoma" w:eastAsia="Calibri" w:hAnsi="Tahoma" w:cs="Tahoma" w:hint="cs"/>
          <w:sz w:val="19"/>
          <w:szCs w:val="19"/>
          <w:rtl/>
        </w:rPr>
        <w:t xml:space="preserve">. </w:t>
      </w:r>
    </w:p>
    <w:p w:rsidR="002E0E83" w:rsidRPr="002E0E83" w:rsidP="002E0E83">
      <w:pPr>
        <w:spacing w:after="240" w:line="288" w:lineRule="auto"/>
        <w:ind w:left="-143" w:right="-567"/>
        <w:rPr>
          <w:rFonts w:ascii="Tahoma" w:eastAsia="Calibri" w:hAnsi="Tahoma" w:cs="Tahoma"/>
          <w:sz w:val="19"/>
          <w:szCs w:val="19"/>
          <w:rtl/>
        </w:rPr>
      </w:pPr>
      <w:r w:rsidRPr="002E0E83">
        <w:rPr>
          <w:rFonts w:ascii="Tahoma" w:eastAsia="Calibri" w:hAnsi="Tahoma" w:cs="Tahoma"/>
          <w:sz w:val="19"/>
          <w:szCs w:val="19"/>
          <w:rtl/>
        </w:rPr>
        <w:t>אי-התאמות ושגיאות בדיווחים שבנספחי הדוחות הכספיים יוצר</w:t>
      </w:r>
      <w:r w:rsidRPr="002E0E83">
        <w:rPr>
          <w:rFonts w:ascii="Tahoma" w:eastAsia="Calibri" w:hAnsi="Tahoma" w:cs="Tahoma" w:hint="cs"/>
          <w:sz w:val="19"/>
          <w:szCs w:val="19"/>
          <w:rtl/>
        </w:rPr>
        <w:t>ות</w:t>
      </w:r>
      <w:r w:rsidRPr="002E0E83">
        <w:rPr>
          <w:rFonts w:ascii="Tahoma" w:eastAsia="Calibri" w:hAnsi="Tahoma" w:cs="Tahoma"/>
          <w:sz w:val="19"/>
          <w:szCs w:val="19"/>
          <w:rtl/>
        </w:rPr>
        <w:t xml:space="preserve"> ק</w:t>
      </w:r>
      <w:r w:rsidRPr="002E0E83">
        <w:rPr>
          <w:rFonts w:ascii="Tahoma" w:eastAsia="Calibri" w:hAnsi="Tahoma" w:cs="Tahoma" w:hint="cs"/>
          <w:sz w:val="19"/>
          <w:szCs w:val="19"/>
          <w:rtl/>
        </w:rPr>
        <w:t>ו</w:t>
      </w:r>
      <w:r w:rsidRPr="002E0E83">
        <w:rPr>
          <w:rFonts w:ascii="Tahoma" w:eastAsia="Calibri" w:hAnsi="Tahoma" w:cs="Tahoma"/>
          <w:sz w:val="19"/>
          <w:szCs w:val="19"/>
          <w:rtl/>
        </w:rPr>
        <w:t xml:space="preserve">שי </w:t>
      </w:r>
      <w:r w:rsidRPr="002E0E83">
        <w:rPr>
          <w:rFonts w:ascii="Tahoma" w:eastAsia="Calibri" w:hAnsi="Tahoma" w:cs="Tahoma" w:hint="cs"/>
          <w:sz w:val="19"/>
          <w:szCs w:val="19"/>
          <w:rtl/>
        </w:rPr>
        <w:t>להסתמך</w:t>
      </w:r>
      <w:r w:rsidRPr="002E0E83">
        <w:rPr>
          <w:rFonts w:ascii="Tahoma" w:eastAsia="Calibri" w:hAnsi="Tahoma" w:cs="Tahoma"/>
          <w:sz w:val="19"/>
          <w:szCs w:val="19"/>
          <w:rtl/>
        </w:rPr>
        <w:t xml:space="preserve"> על המידע הקיים לגבי </w:t>
      </w:r>
      <w:r w:rsidRPr="002E0E83">
        <w:rPr>
          <w:rFonts w:ascii="Tahoma" w:eastAsia="Calibri" w:hAnsi="Tahoma" w:cs="Tahoma" w:hint="cs"/>
          <w:sz w:val="19"/>
          <w:szCs w:val="19"/>
          <w:rtl/>
        </w:rPr>
        <w:t>ה</w:t>
      </w:r>
      <w:r w:rsidRPr="002E0E83">
        <w:rPr>
          <w:rFonts w:ascii="Tahoma" w:eastAsia="Calibri" w:hAnsi="Tahoma" w:cs="Tahoma"/>
          <w:sz w:val="19"/>
          <w:szCs w:val="19"/>
          <w:rtl/>
        </w:rPr>
        <w:t xml:space="preserve">דוחות </w:t>
      </w:r>
      <w:r w:rsidRPr="002E0E83">
        <w:rPr>
          <w:rFonts w:ascii="Tahoma" w:eastAsia="Calibri" w:hAnsi="Tahoma" w:cs="Tahoma" w:hint="cs"/>
          <w:sz w:val="19"/>
          <w:szCs w:val="19"/>
          <w:rtl/>
        </w:rPr>
        <w:t>ה</w:t>
      </w:r>
      <w:r w:rsidRPr="002E0E83">
        <w:rPr>
          <w:rFonts w:ascii="Tahoma" w:eastAsia="Calibri" w:hAnsi="Tahoma" w:cs="Tahoma"/>
          <w:sz w:val="19"/>
          <w:szCs w:val="19"/>
          <w:rtl/>
        </w:rPr>
        <w:t xml:space="preserve">כספיים במערכות מס הכנסה, מידע </w:t>
      </w:r>
      <w:r w:rsidRPr="002E0E83">
        <w:rPr>
          <w:rFonts w:ascii="Tahoma" w:eastAsia="Calibri" w:hAnsi="Tahoma" w:cs="Tahoma" w:hint="cs"/>
          <w:sz w:val="19"/>
          <w:szCs w:val="19"/>
          <w:rtl/>
        </w:rPr>
        <w:t xml:space="preserve">שהוא </w:t>
      </w:r>
      <w:r w:rsidRPr="002E0E83">
        <w:rPr>
          <w:rFonts w:ascii="Tahoma" w:eastAsia="Calibri" w:hAnsi="Tahoma" w:cs="Tahoma"/>
          <w:sz w:val="19"/>
          <w:szCs w:val="19"/>
          <w:rtl/>
        </w:rPr>
        <w:t xml:space="preserve">כאמור הכרחי לעבודת היחידות השונות ברשות המיסים. נוכח זאת מוגבלת יכולתה של רשות </w:t>
      </w:r>
      <w:r w:rsidRPr="002E0E83">
        <w:rPr>
          <w:rFonts w:ascii="Tahoma" w:eastAsia="Calibri" w:hAnsi="Tahoma" w:cs="Tahoma" w:hint="cs"/>
          <w:sz w:val="19"/>
          <w:szCs w:val="19"/>
          <w:rtl/>
        </w:rPr>
        <w:t xml:space="preserve">המיסים </w:t>
      </w:r>
      <w:r w:rsidRPr="002E0E83">
        <w:rPr>
          <w:rFonts w:ascii="Tahoma" w:eastAsia="Calibri" w:hAnsi="Tahoma" w:cs="Tahoma"/>
          <w:sz w:val="19"/>
          <w:szCs w:val="19"/>
          <w:rtl/>
        </w:rPr>
        <w:t>לאתר תיקים הדורשים ביקורת שומה, לקבוע את תוכניות העבודה של חוליות השומה, לזהות ולנתח מגמות במשק ולגבש מדיניות בהתאם לכך.</w:t>
      </w:r>
      <w:r w:rsidRPr="002E0E83">
        <w:rPr>
          <w:rFonts w:ascii="Tahoma" w:eastAsia="Calibri" w:hAnsi="Tahoma" w:cs="Tahoma" w:hint="cs"/>
          <w:sz w:val="19"/>
          <w:szCs w:val="19"/>
          <w:rtl/>
        </w:rPr>
        <w:t xml:space="preserve"> </w:t>
      </w:r>
    </w:p>
    <w:p w:rsidR="002E0E83" w:rsidRPr="002E0E83" w:rsidP="002E0E83">
      <w:pPr>
        <w:spacing w:after="160" w:line="288" w:lineRule="auto"/>
        <w:ind w:left="-284" w:right="-567" w:hanging="454"/>
        <w:rPr>
          <w:rFonts w:ascii="Tahoma" w:eastAsia="Calibri" w:hAnsi="Tahoma" w:cs="Tahoma"/>
          <w:sz w:val="19"/>
          <w:szCs w:val="19"/>
          <w:rtl/>
        </w:rPr>
      </w:pPr>
    </w:p>
    <w:p w:rsidR="002E0E83" w:rsidRPr="002E0E83" w:rsidP="002E0E83">
      <w:pPr>
        <w:bidi w:val="0"/>
        <w:spacing w:after="200" w:line="288" w:lineRule="auto"/>
        <w:ind w:right="-709"/>
        <w:rPr>
          <w:rFonts w:eastAsia="Calibri"/>
          <w:rtl/>
        </w:rPr>
      </w:pPr>
    </w:p>
    <w:p w:rsidR="002E0E83" w:rsidRPr="002E0E83" w:rsidP="002E0E83">
      <w:pPr>
        <w:bidi w:val="0"/>
        <w:spacing w:after="200" w:line="288" w:lineRule="auto"/>
        <w:ind w:right="-709"/>
        <w:rPr>
          <w:rFonts w:eastAsia="Calibri"/>
          <w:rtl/>
        </w:rPr>
      </w:pPr>
    </w:p>
    <w:p w:rsidR="002E0E83" w:rsidRPr="002E0E83" w:rsidP="002E0E83">
      <w:pPr>
        <w:bidi w:val="0"/>
        <w:spacing w:after="200" w:line="288" w:lineRule="auto"/>
        <w:ind w:right="-709"/>
        <w:rPr>
          <w:rFonts w:eastAsia="Calibri"/>
          <w:rtl/>
        </w:rPr>
      </w:pPr>
    </w:p>
    <w:p w:rsidR="002E0E83" w:rsidRPr="002E0E83" w:rsidP="002E0E83">
      <w:pPr>
        <w:bidi w:val="0"/>
        <w:spacing w:after="200" w:line="288" w:lineRule="auto"/>
        <w:ind w:right="-709"/>
        <w:rPr>
          <w:rFonts w:eastAsia="Calibri"/>
          <w:rtl/>
        </w:rPr>
      </w:pPr>
    </w:p>
    <w:p w:rsidR="002E0E83" w:rsidRPr="002E0E83" w:rsidP="002E0E83">
      <w:pPr>
        <w:bidi w:val="0"/>
        <w:spacing w:after="200" w:line="288" w:lineRule="auto"/>
        <w:ind w:right="-709"/>
        <w:rPr>
          <w:rFonts w:eastAsia="Calibri"/>
          <w:rtl/>
        </w:rPr>
      </w:pPr>
    </w:p>
    <w:p w:rsidR="002E0E83" w:rsidRPr="002E0E83" w:rsidP="002E0E83">
      <w:pPr>
        <w:bidi w:val="0"/>
        <w:spacing w:after="200" w:line="288" w:lineRule="auto"/>
        <w:ind w:right="-709"/>
        <w:rPr>
          <w:rFonts w:eastAsia="Calibri"/>
          <w:rtl/>
        </w:rPr>
      </w:pPr>
    </w:p>
    <w:p w:rsidR="002E0E83" w:rsidRPr="002E0E83" w:rsidP="002E0E83">
      <w:pPr>
        <w:bidi w:val="0"/>
        <w:spacing w:after="200" w:line="288" w:lineRule="auto"/>
        <w:ind w:right="-709"/>
        <w:rPr>
          <w:rFonts w:eastAsia="Calibri"/>
          <w:rtl/>
        </w:rPr>
      </w:pPr>
    </w:p>
    <w:tbl>
      <w:tblPr>
        <w:tblStyle w:val="26"/>
        <w:tblpPr w:leftFromText="180" w:rightFromText="180" w:vertAnchor="text" w:tblpXSpec="center" w:tblpY="1"/>
        <w:tblOverlap w:val="never"/>
        <w:bidiVisual/>
        <w:tblW w:w="9783" w:type="dxa"/>
        <w:tblLayout w:type="fixed"/>
        <w:tblLook w:val="04A0"/>
      </w:tblPr>
      <w:tblGrid>
        <w:gridCol w:w="9783"/>
      </w:tblGrid>
      <w:tr w:rsidTr="001D219D">
        <w:tblPrEx>
          <w:tblW w:w="9783" w:type="dxa"/>
          <w:tblLayout w:type="fixed"/>
          <w:tblLook w:val="04A0"/>
        </w:tblPrEx>
        <w:trPr>
          <w:trHeight w:val="851"/>
        </w:trPr>
        <w:tc>
          <w:tcPr>
            <w:tcW w:w="9783" w:type="dxa"/>
            <w:tcBorders>
              <w:top w:val="nil"/>
              <w:left w:val="nil"/>
              <w:bottom w:val="nil"/>
              <w:right w:val="nil"/>
            </w:tcBorders>
          </w:tcPr>
          <w:p w:rsidR="002E0E83" w:rsidRPr="002E0E83" w:rsidP="002E0E83">
            <w:pPr>
              <w:spacing w:line="288" w:lineRule="auto"/>
              <w:rPr>
                <w:rFonts w:ascii="Tahoma" w:eastAsia="Calibri" w:hAnsi="Tahoma" w:cs="Tahoma"/>
                <w:rtl/>
              </w:rPr>
            </w:pPr>
            <w:r w:rsidRPr="002E0E83">
              <w:rPr>
                <w:rFonts w:ascii="Tahoma" w:eastAsia="Calibri" w:hAnsi="Tahoma" w:cs="Tahoma"/>
                <w:noProof/>
                <w:rtl/>
              </w:rPr>
              <w:drawing>
                <wp:inline distT="0" distB="0" distL="0" distR="0">
                  <wp:extent cx="6091555" cy="439381"/>
                  <wp:effectExtent l="0" t="0" r="0" b="0"/>
                  <wp:docPr id="32" name="תמונה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תקציר תמונה 3.4.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1D219D">
        <w:tblPrEx>
          <w:tblW w:w="9783" w:type="dxa"/>
          <w:tblLayout w:type="fixed"/>
          <w:tblLook w:val="04A0"/>
        </w:tblPrEx>
        <w:trPr>
          <w:trHeight w:val="2156"/>
        </w:trPr>
        <w:tc>
          <w:tcPr>
            <w:tcW w:w="9783" w:type="dxa"/>
            <w:tcBorders>
              <w:top w:val="nil"/>
              <w:left w:val="nil"/>
              <w:bottom w:val="nil"/>
              <w:right w:val="nil"/>
            </w:tcBorders>
            <w:shd w:val="clear" w:color="auto" w:fill="F1F5F9"/>
          </w:tcPr>
          <w:p w:rsidR="002E0E83" w:rsidRPr="000C6178" w:rsidP="002E0E83">
            <w:pPr>
              <w:spacing w:line="288" w:lineRule="auto"/>
              <w:ind w:left="598" w:right="173" w:hanging="598"/>
              <w:contextualSpacing/>
              <w:rPr>
                <w:rFonts w:ascii="Tahoma" w:eastAsia="Calibri" w:hAnsi="Tahoma" w:cs="Tahoma"/>
                <w:sz w:val="25"/>
                <w:szCs w:val="25"/>
              </w:rPr>
            </w:pPr>
          </w:p>
          <w:p w:rsidR="002E0E83" w:rsidRPr="002E0E83" w:rsidP="000C6178">
            <w:pPr>
              <w:numPr>
                <w:ilvl w:val="0"/>
                <w:numId w:val="15"/>
              </w:numPr>
              <w:spacing w:after="240" w:line="288" w:lineRule="auto"/>
              <w:ind w:left="603" w:right="321" w:hanging="516"/>
              <w:jc w:val="both"/>
              <w:rPr>
                <w:rFonts w:ascii="Tahoma" w:eastAsia="Calibri" w:hAnsi="Tahoma" w:cs="Tahoma"/>
                <w:sz w:val="19"/>
                <w:szCs w:val="19"/>
              </w:rPr>
            </w:pPr>
            <w:r w:rsidRPr="002E0E83">
              <w:rPr>
                <w:rFonts w:ascii="Tahoma" w:eastAsia="Calibri" w:hAnsi="Tahoma" w:cs="Tahoma"/>
                <w:sz w:val="19"/>
                <w:szCs w:val="19"/>
                <w:rtl/>
              </w:rPr>
              <w:t xml:space="preserve">מומלץ לרשות התאגידים בשיתוף משרד המשפטים לבצע עבודת מטה ולקבוע בה </w:t>
            </w:r>
            <w:r w:rsidRPr="002E0E83">
              <w:rPr>
                <w:rFonts w:ascii="Tahoma" w:eastAsia="Calibri" w:hAnsi="Tahoma" w:cs="Tahoma" w:hint="cs"/>
                <w:sz w:val="19"/>
                <w:szCs w:val="19"/>
                <w:rtl/>
              </w:rPr>
              <w:t xml:space="preserve">את </w:t>
            </w:r>
            <w:r w:rsidRPr="002E0E83">
              <w:rPr>
                <w:rFonts w:ascii="Tahoma" w:eastAsia="Calibri" w:hAnsi="Tahoma" w:cs="Tahoma"/>
                <w:sz w:val="19"/>
                <w:szCs w:val="19"/>
                <w:rtl/>
              </w:rPr>
              <w:t xml:space="preserve">הסמכויות </w:t>
            </w:r>
            <w:r w:rsidRPr="002E0E83">
              <w:rPr>
                <w:rFonts w:ascii="Tahoma" w:eastAsia="Calibri" w:hAnsi="Tahoma" w:cs="Tahoma" w:hint="cs"/>
                <w:sz w:val="19"/>
                <w:szCs w:val="19"/>
                <w:rtl/>
              </w:rPr>
              <w:t>ש</w:t>
            </w:r>
            <w:r w:rsidRPr="002E0E83">
              <w:rPr>
                <w:rFonts w:ascii="Tahoma" w:eastAsia="Calibri" w:hAnsi="Tahoma" w:cs="Tahoma"/>
                <w:sz w:val="19"/>
                <w:szCs w:val="19"/>
                <w:rtl/>
              </w:rPr>
              <w:t>ל</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רשם השותפויות ו</w:t>
            </w:r>
            <w:r w:rsidRPr="002E0E83">
              <w:rPr>
                <w:rFonts w:ascii="Tahoma" w:eastAsia="Calibri" w:hAnsi="Tahoma" w:cs="Tahoma" w:hint="cs"/>
                <w:sz w:val="19"/>
                <w:szCs w:val="19"/>
                <w:rtl/>
              </w:rPr>
              <w:t xml:space="preserve">את </w:t>
            </w:r>
            <w:r w:rsidRPr="002E0E83">
              <w:rPr>
                <w:rFonts w:ascii="Tahoma" w:eastAsia="Calibri" w:hAnsi="Tahoma" w:cs="Tahoma"/>
                <w:sz w:val="19"/>
                <w:szCs w:val="19"/>
                <w:rtl/>
              </w:rPr>
              <w:t xml:space="preserve">הכלים הדרושים </w:t>
            </w:r>
            <w:r w:rsidRPr="002E0E83">
              <w:rPr>
                <w:rFonts w:ascii="Tahoma" w:eastAsia="Calibri" w:hAnsi="Tahoma" w:cs="Tahoma" w:hint="cs"/>
                <w:sz w:val="19"/>
                <w:szCs w:val="19"/>
                <w:rtl/>
              </w:rPr>
              <w:t>לו</w:t>
            </w:r>
            <w:r w:rsidRPr="002E0E83">
              <w:rPr>
                <w:rFonts w:ascii="Tahoma" w:eastAsia="Calibri" w:hAnsi="Tahoma" w:cs="Tahoma"/>
                <w:sz w:val="19"/>
                <w:szCs w:val="19"/>
                <w:rtl/>
              </w:rPr>
              <w:t>, לרבות סנקציות יעילות</w:t>
            </w:r>
            <w:r w:rsidRPr="002E0E83">
              <w:rPr>
                <w:rFonts w:ascii="Tahoma" w:eastAsia="Calibri" w:hAnsi="Tahoma" w:cs="Tahoma" w:hint="cs"/>
                <w:sz w:val="19"/>
                <w:szCs w:val="19"/>
                <w:rtl/>
              </w:rPr>
              <w:t xml:space="preserve"> וניתנות ליישום</w:t>
            </w:r>
            <w:r w:rsidRPr="002E0E83">
              <w:rPr>
                <w:rFonts w:ascii="Tahoma" w:eastAsia="Calibri" w:hAnsi="Tahoma" w:cs="Tahoma"/>
                <w:sz w:val="19"/>
                <w:szCs w:val="19"/>
                <w:rtl/>
              </w:rPr>
              <w:t>, ולפעול להקנייתם, כדי להביא לשלמות מרשם</w:t>
            </w:r>
            <w:r w:rsidRPr="002E0E83">
              <w:rPr>
                <w:rFonts w:ascii="Tahoma" w:eastAsia="Calibri" w:hAnsi="Tahoma" w:cs="Tahoma" w:hint="cs"/>
                <w:sz w:val="19"/>
                <w:szCs w:val="19"/>
                <w:rtl/>
              </w:rPr>
              <w:t xml:space="preserve"> השותפויות</w:t>
            </w:r>
            <w:r w:rsidRPr="002E0E83">
              <w:rPr>
                <w:rFonts w:ascii="Tahoma" w:eastAsia="Calibri" w:hAnsi="Tahoma" w:cs="Tahoma"/>
                <w:sz w:val="19"/>
                <w:szCs w:val="19"/>
                <w:rtl/>
              </w:rPr>
              <w:t xml:space="preserve"> ולעדכניותו. </w:t>
            </w:r>
            <w:r w:rsidRPr="002E0E83">
              <w:rPr>
                <w:rFonts w:ascii="Tahoma" w:eastAsia="Calibri" w:hAnsi="Tahoma" w:cs="Tahoma" w:hint="cs"/>
                <w:sz w:val="19"/>
                <w:szCs w:val="19"/>
                <w:rtl/>
              </w:rPr>
              <w:t>כן</w:t>
            </w:r>
            <w:r w:rsidRPr="002E0E83">
              <w:rPr>
                <w:rFonts w:ascii="Tahoma" w:eastAsia="Calibri" w:hAnsi="Tahoma" w:cs="Tahoma"/>
                <w:sz w:val="19"/>
                <w:szCs w:val="19"/>
                <w:rtl/>
              </w:rPr>
              <w:t xml:space="preserve"> מומלץ לרשות התאגידים ולרשות המיסים לבחון נקיטת פעולות משותפות שיביאו להפחתת הנטל הבירוקרטי ולשיפור השירות לציבור בעת רישום ברשם השותפויות ובעת פתיחת תיקי מע"מ של שותפויות.</w:t>
            </w:r>
          </w:p>
          <w:p w:rsidR="002E0E83" w:rsidRPr="002E0E83" w:rsidP="000C6178">
            <w:pPr>
              <w:numPr>
                <w:ilvl w:val="0"/>
                <w:numId w:val="15"/>
              </w:numPr>
              <w:spacing w:after="240" w:line="288" w:lineRule="auto"/>
              <w:ind w:left="603" w:right="321" w:hanging="515"/>
              <w:jc w:val="both"/>
              <w:rPr>
                <w:rFonts w:ascii="Tahoma" w:eastAsia="Calibri" w:hAnsi="Tahoma" w:cs="Tahoma"/>
                <w:sz w:val="19"/>
                <w:szCs w:val="19"/>
              </w:rPr>
            </w:pPr>
            <w:r w:rsidRPr="002E0E83">
              <w:rPr>
                <w:rFonts w:ascii="Tahoma" w:eastAsia="Calibri" w:hAnsi="Tahoma" w:cs="Tahoma"/>
                <w:sz w:val="19"/>
                <w:szCs w:val="19"/>
                <w:rtl/>
              </w:rPr>
              <w:t xml:space="preserve">על רשות המיסים ליזום מהלכים לאיסוף ולניתוח </w:t>
            </w:r>
            <w:r w:rsidRPr="002E0E83">
              <w:rPr>
                <w:rFonts w:ascii="Tahoma" w:eastAsia="Calibri" w:hAnsi="Tahoma" w:cs="Tahoma" w:hint="cs"/>
                <w:sz w:val="19"/>
                <w:szCs w:val="19"/>
                <w:rtl/>
              </w:rPr>
              <w:t xml:space="preserve">של </w:t>
            </w:r>
            <w:r w:rsidRPr="002E0E83">
              <w:rPr>
                <w:rFonts w:ascii="Tahoma" w:eastAsia="Calibri" w:hAnsi="Tahoma" w:cs="Tahoma"/>
                <w:sz w:val="19"/>
                <w:szCs w:val="19"/>
                <w:rtl/>
              </w:rPr>
              <w:t xml:space="preserve">מודיעין לשם איתור שותפים בשותפויות שאינם מדווחים על חלקם בהכנסות השותפות, </w:t>
            </w:r>
            <w:r w:rsidRPr="002E0E83">
              <w:rPr>
                <w:rFonts w:ascii="Tahoma" w:eastAsia="Calibri" w:hAnsi="Tahoma" w:cs="Tahoma" w:hint="cs"/>
                <w:sz w:val="19"/>
                <w:szCs w:val="19"/>
                <w:rtl/>
              </w:rPr>
              <w:t xml:space="preserve">הכוללים פיתוח והפעלת </w:t>
            </w:r>
            <w:r w:rsidRPr="002E0E83">
              <w:rPr>
                <w:rFonts w:ascii="Tahoma" w:eastAsia="Calibri" w:hAnsi="Tahoma" w:cs="Tahoma"/>
                <w:sz w:val="19"/>
                <w:szCs w:val="19"/>
                <w:rtl/>
              </w:rPr>
              <w:t xml:space="preserve">ממשקים להעברת מידע שיטתית בין מערכות מע"ם למערכות מס הכנסה ולמערך החקירות. נוסף על כך, מומלץ לרשות המיסים לשקול לכלול בתוכניות העבודה של היחידות השונות במערך החקירות את תחום השותפויות, לרבות </w:t>
            </w:r>
            <w:r w:rsidRPr="002E0E83">
              <w:rPr>
                <w:rFonts w:ascii="Tahoma" w:eastAsia="Calibri" w:hAnsi="Tahoma" w:cs="Tahoma" w:hint="cs"/>
                <w:sz w:val="19"/>
                <w:szCs w:val="19"/>
                <w:rtl/>
              </w:rPr>
              <w:t>טיפול ב</w:t>
            </w:r>
            <w:r w:rsidRPr="002E0E83">
              <w:rPr>
                <w:rFonts w:ascii="Tahoma" w:eastAsia="Calibri" w:hAnsi="Tahoma" w:cs="Tahoma"/>
                <w:sz w:val="19"/>
                <w:szCs w:val="19"/>
                <w:rtl/>
              </w:rPr>
              <w:t xml:space="preserve">אי-דיווח של </w:t>
            </w:r>
            <w:r w:rsidRPr="002E0E83">
              <w:rPr>
                <w:rFonts w:ascii="Tahoma" w:eastAsia="Calibri" w:hAnsi="Tahoma" w:cs="Tahoma" w:hint="cs"/>
                <w:sz w:val="19"/>
                <w:szCs w:val="19"/>
                <w:rtl/>
              </w:rPr>
              <w:t>ה</w:t>
            </w:r>
            <w:r w:rsidRPr="002E0E83">
              <w:rPr>
                <w:rFonts w:ascii="Tahoma" w:eastAsia="Calibri" w:hAnsi="Tahoma" w:cs="Tahoma"/>
                <w:sz w:val="19"/>
                <w:szCs w:val="19"/>
                <w:rtl/>
              </w:rPr>
              <w:t>שותפי</w:t>
            </w:r>
            <w:r w:rsidRPr="002E0E83">
              <w:rPr>
                <w:rFonts w:ascii="Tahoma" w:eastAsia="Calibri" w:hAnsi="Tahoma" w:cs="Tahoma" w:hint="cs"/>
                <w:sz w:val="19"/>
                <w:szCs w:val="19"/>
                <w:rtl/>
              </w:rPr>
              <w:t>ם ב</w:t>
            </w:r>
            <w:r w:rsidRPr="002E0E83">
              <w:rPr>
                <w:rFonts w:ascii="Tahoma" w:eastAsia="Calibri" w:hAnsi="Tahoma" w:cs="Tahoma"/>
                <w:sz w:val="19"/>
                <w:szCs w:val="19"/>
                <w:rtl/>
              </w:rPr>
              <w:t>הן.</w:t>
            </w:r>
          </w:p>
          <w:p w:rsidR="002E0E83" w:rsidRPr="002E0E83" w:rsidP="000C6178">
            <w:pPr>
              <w:numPr>
                <w:ilvl w:val="0"/>
                <w:numId w:val="15"/>
              </w:numPr>
              <w:spacing w:after="240" w:line="288" w:lineRule="auto"/>
              <w:ind w:left="603" w:right="321" w:hanging="515"/>
              <w:jc w:val="both"/>
              <w:rPr>
                <w:rFonts w:ascii="Tahoma" w:eastAsia="Calibri" w:hAnsi="Tahoma" w:cs="Tahoma"/>
                <w:sz w:val="19"/>
                <w:szCs w:val="19"/>
              </w:rPr>
            </w:pPr>
            <w:r w:rsidRPr="002E0E83">
              <w:rPr>
                <w:rFonts w:ascii="Tahoma" w:eastAsia="Calibri" w:hAnsi="Tahoma" w:cs="Tahoma"/>
                <w:sz w:val="19"/>
                <w:szCs w:val="19"/>
                <w:rtl/>
              </w:rPr>
              <w:t xml:space="preserve">מומלץ לרשות המיסים להסדיר את חובות הדיווח והליכי ביקורת השומה של שותפויות, ובהתאם לכך לקדם עם משרד האוצר ניסוח הצעת חוק, </w:t>
            </w:r>
            <w:r w:rsidRPr="002E0E83">
              <w:rPr>
                <w:rFonts w:ascii="Tahoma" w:eastAsia="Calibri" w:hAnsi="Tahoma" w:cs="Tahoma" w:hint="cs"/>
                <w:sz w:val="19"/>
                <w:szCs w:val="19"/>
                <w:rtl/>
              </w:rPr>
              <w:t>כדי</w:t>
            </w:r>
            <w:r w:rsidRPr="002E0E83">
              <w:rPr>
                <w:rFonts w:ascii="Tahoma" w:eastAsia="Calibri" w:hAnsi="Tahoma" w:cs="Tahoma"/>
                <w:sz w:val="19"/>
                <w:szCs w:val="19"/>
                <w:rtl/>
              </w:rPr>
              <w:t xml:space="preserve"> להבטיח גביית "מס אמת" על הכנסותיהן. במסגרת גיבוש נוסח הצעת חוק כאמור, מומלץ לרשות המיסים ומשרד האוצר לקבוע כי בדומה לנהוג במדינות מובילות בארגון ה-</w:t>
            </w:r>
            <w:r w:rsidRPr="002E0E83">
              <w:rPr>
                <w:rFonts w:ascii="Tahoma" w:eastAsia="Calibri" w:hAnsi="Tahoma" w:cs="Tahoma"/>
                <w:sz w:val="19"/>
                <w:szCs w:val="19"/>
              </w:rPr>
              <w:t>OECD</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ייפתח לשותפות</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 xml:space="preserve">תיק מס הכנסה, </w:t>
            </w:r>
            <w:r w:rsidRPr="002E0E83">
              <w:rPr>
                <w:rFonts w:ascii="Tahoma" w:eastAsia="Calibri" w:hAnsi="Tahoma" w:cs="Tahoma" w:hint="cs"/>
                <w:sz w:val="19"/>
                <w:szCs w:val="19"/>
                <w:rtl/>
              </w:rPr>
              <w:t>והיא</w:t>
            </w:r>
            <w:r w:rsidRPr="002E0E83">
              <w:rPr>
                <w:rFonts w:ascii="Tahoma" w:eastAsia="Calibri" w:hAnsi="Tahoma" w:cs="Tahoma"/>
                <w:sz w:val="19"/>
                <w:szCs w:val="19"/>
                <w:rtl/>
              </w:rPr>
              <w:t xml:space="preserve"> תידרש להגיש דוח מס שנתי על הכנסותיה, לצד דיווחי השותפים על חלקם בהכנסותיה. כמו כן, במסגרת הצעת החוק יש להסדיר את אופן קביעת השומות לשותפות ואת יישום השינויים בהן ב</w:t>
            </w:r>
            <w:r w:rsidRPr="002E0E83">
              <w:rPr>
                <w:rFonts w:ascii="Tahoma" w:eastAsia="Calibri" w:hAnsi="Tahoma" w:cs="Tahoma" w:hint="cs"/>
                <w:sz w:val="19"/>
                <w:szCs w:val="19"/>
                <w:rtl/>
              </w:rPr>
              <w:t>שומות ב</w:t>
            </w:r>
            <w:r w:rsidRPr="002E0E83">
              <w:rPr>
                <w:rFonts w:ascii="Tahoma" w:eastAsia="Calibri" w:hAnsi="Tahoma" w:cs="Tahoma"/>
                <w:sz w:val="19"/>
                <w:szCs w:val="19"/>
                <w:rtl/>
              </w:rPr>
              <w:t>תיקי השותפים.</w:t>
            </w:r>
            <w:r w:rsidRPr="002E0E83">
              <w:rPr>
                <w:rFonts w:eastAsia="Calibri"/>
                <w:rtl/>
              </w:rPr>
              <w:t xml:space="preserve"> </w:t>
            </w:r>
          </w:p>
          <w:p w:rsidR="002E0E83" w:rsidRPr="002E0E83" w:rsidP="000C6178">
            <w:pPr>
              <w:numPr>
                <w:ilvl w:val="0"/>
                <w:numId w:val="15"/>
              </w:numPr>
              <w:spacing w:after="240" w:line="288" w:lineRule="auto"/>
              <w:ind w:left="603" w:right="321" w:hanging="515"/>
              <w:jc w:val="both"/>
              <w:rPr>
                <w:rFonts w:ascii="Tahoma" w:eastAsia="Calibri" w:hAnsi="Tahoma" w:cs="Tahoma"/>
                <w:sz w:val="19"/>
                <w:szCs w:val="19"/>
              </w:rPr>
            </w:pPr>
            <w:r w:rsidRPr="002E0E83">
              <w:rPr>
                <w:rFonts w:ascii="Tahoma" w:eastAsia="Calibri" w:hAnsi="Tahoma" w:cs="Tahoma"/>
                <w:sz w:val="19"/>
                <w:szCs w:val="19"/>
                <w:rtl/>
              </w:rPr>
              <w:t xml:space="preserve">מומלץ כי עד להשלמת </w:t>
            </w:r>
            <w:r w:rsidRPr="002E0E83">
              <w:rPr>
                <w:rFonts w:ascii="Tahoma" w:eastAsia="Calibri" w:hAnsi="Tahoma" w:cs="Tahoma" w:hint="cs"/>
                <w:sz w:val="19"/>
                <w:szCs w:val="19"/>
                <w:rtl/>
              </w:rPr>
              <w:t>ה</w:t>
            </w:r>
            <w:r w:rsidRPr="002E0E83">
              <w:rPr>
                <w:rFonts w:ascii="Tahoma" w:eastAsia="Calibri" w:hAnsi="Tahoma" w:cs="Tahoma"/>
                <w:sz w:val="19"/>
                <w:szCs w:val="19"/>
                <w:rtl/>
              </w:rPr>
              <w:t>הסדר</w:t>
            </w:r>
            <w:r w:rsidRPr="002E0E83">
              <w:rPr>
                <w:rFonts w:ascii="Tahoma" w:eastAsia="Calibri" w:hAnsi="Tahoma" w:cs="Tahoma" w:hint="cs"/>
                <w:sz w:val="19"/>
                <w:szCs w:val="19"/>
                <w:rtl/>
              </w:rPr>
              <w:t>ה של</w:t>
            </w:r>
            <w:r w:rsidRPr="002E0E83">
              <w:rPr>
                <w:rFonts w:ascii="Tahoma" w:eastAsia="Calibri" w:hAnsi="Tahoma" w:cs="Tahoma"/>
                <w:sz w:val="19"/>
                <w:szCs w:val="19"/>
                <w:rtl/>
              </w:rPr>
              <w:t xml:space="preserve"> חובות הדיווח והליכי ביקורת השומה של שותפויות, כאשר נקבעת שומה לשותף בשותפות תפיץ רשות המיסים עדכון עם פרטי השומה שנקבעה</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במסגרת מערכת שותפויות או במערכת אחרת שתפותח לשם כך, לכלל רכזי השומה הממונים על יתר תיקי השותפים באותה שותפות, באותו משרד שומה או במשרדי שומה אחרים</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 xml:space="preserve">זאת </w:t>
            </w:r>
            <w:r w:rsidRPr="002E0E83">
              <w:rPr>
                <w:rFonts w:ascii="Tahoma" w:eastAsia="Calibri" w:hAnsi="Tahoma" w:cs="Tahoma"/>
                <w:sz w:val="19"/>
                <w:szCs w:val="19"/>
                <w:rtl/>
              </w:rPr>
              <w:t>לצורך קביעת שומה לכל השותפים על הכנסותיהם או לחלופין קביעת שומה חלקית לחלקו של כל שותף בהכנסות השותפות בלבד.</w:t>
            </w:r>
          </w:p>
          <w:p w:rsidR="002E0E83" w:rsidRPr="002E0E83" w:rsidP="000C6178">
            <w:pPr>
              <w:numPr>
                <w:ilvl w:val="0"/>
                <w:numId w:val="15"/>
              </w:numPr>
              <w:spacing w:after="360" w:line="288" w:lineRule="auto"/>
              <w:ind w:left="603" w:right="321" w:hanging="515"/>
              <w:jc w:val="both"/>
              <w:rPr>
                <w:rFonts w:ascii="Tahoma" w:eastAsia="Calibri" w:hAnsi="Tahoma" w:cs="Tahoma"/>
                <w:sz w:val="19"/>
                <w:szCs w:val="19"/>
                <w:rtl/>
              </w:rPr>
            </w:pPr>
            <w:r w:rsidRPr="002E0E83">
              <w:rPr>
                <w:rFonts w:ascii="Tahoma" w:eastAsia="Calibri" w:hAnsi="Tahoma" w:cs="Tahoma"/>
                <w:sz w:val="19"/>
                <w:szCs w:val="19"/>
                <w:rtl/>
              </w:rPr>
              <w:t>מומלץ כי רשות המיסים תאפיין את הסוגיות המקצועיות במיסוי שותפויות ותגבש את עמדותיה ל</w:t>
            </w:r>
            <w:r w:rsidRPr="002E0E83">
              <w:rPr>
                <w:rFonts w:ascii="Tahoma" w:eastAsia="Calibri" w:hAnsi="Tahoma" w:cs="Tahoma" w:hint="cs"/>
                <w:sz w:val="19"/>
                <w:szCs w:val="19"/>
                <w:rtl/>
              </w:rPr>
              <w:t>גבי</w:t>
            </w:r>
            <w:r w:rsidRPr="002E0E83">
              <w:rPr>
                <w:rFonts w:ascii="Tahoma" w:eastAsia="Calibri" w:hAnsi="Tahoma" w:cs="Tahoma"/>
                <w:sz w:val="19"/>
                <w:szCs w:val="19"/>
                <w:rtl/>
              </w:rPr>
              <w:t>הן, ובהתאם לכך תפעל בשיתוף משרד האוצר לניסוח הצעת חוק בנושא ולקידום תיקון חקיקה בהתאם להצעה זו.</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במסגרת גיבוש נוסח הצעת חוק כאמור, מומלץ כי רשות המיסים ומשרד האוצר יבחנו אפשרות להגדיר את תחולתו, ובכלל ז</w:t>
            </w:r>
            <w:r w:rsidRPr="002E0E83">
              <w:rPr>
                <w:rFonts w:ascii="Tahoma" w:eastAsia="Calibri" w:hAnsi="Tahoma" w:cs="Tahoma" w:hint="cs"/>
                <w:sz w:val="19"/>
                <w:szCs w:val="19"/>
                <w:rtl/>
              </w:rPr>
              <w:t>ה</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ישקלו</w:t>
            </w:r>
            <w:r w:rsidRPr="002E0E83">
              <w:rPr>
                <w:rFonts w:ascii="Tahoma" w:eastAsia="Calibri" w:hAnsi="Tahoma" w:cs="Tahoma"/>
                <w:sz w:val="19"/>
                <w:szCs w:val="19"/>
                <w:rtl/>
              </w:rPr>
              <w:t xml:space="preserve"> לקבוע כי הוראות החוק לא יחולו, כולן או חלקן, על סוגים מסוימים של שותפויות, כגון שותפויות שמחזור עסקאותיהן </w:t>
            </w:r>
            <w:r w:rsidRPr="002E0E83">
              <w:rPr>
                <w:rFonts w:ascii="Tahoma" w:eastAsia="Calibri" w:hAnsi="Tahoma" w:cs="Tahoma" w:hint="cs"/>
                <w:sz w:val="19"/>
                <w:szCs w:val="19"/>
                <w:rtl/>
              </w:rPr>
              <w:t>קטן</w:t>
            </w:r>
            <w:r w:rsidRPr="002E0E83">
              <w:rPr>
                <w:rFonts w:ascii="Tahoma" w:eastAsia="Calibri" w:hAnsi="Tahoma" w:cs="Tahoma"/>
                <w:sz w:val="19"/>
                <w:szCs w:val="19"/>
                <w:rtl/>
              </w:rPr>
              <w:t xml:space="preserve"> מסכום שייקבע, וזאת לשם צמצום הנטל</w:t>
            </w:r>
            <w:r w:rsidRPr="002E0E83">
              <w:rPr>
                <w:rFonts w:ascii="Tahoma" w:eastAsia="Calibri" w:hAnsi="Tahoma" w:cs="Tahoma" w:hint="cs"/>
                <w:sz w:val="19"/>
                <w:szCs w:val="19"/>
                <w:rtl/>
              </w:rPr>
              <w:t xml:space="preserve"> האסדרתי</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w:t>
            </w:r>
            <w:r w:rsidRPr="002E0E83">
              <w:rPr>
                <w:rFonts w:ascii="Tahoma" w:eastAsia="Calibri" w:hAnsi="Tahoma" w:cs="Tahoma"/>
                <w:sz w:val="19"/>
                <w:szCs w:val="19"/>
                <w:rtl/>
              </w:rPr>
              <w:t>הרגולטורי</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והבטחת יישום מידתי של הסדר</w:t>
            </w:r>
            <w:r w:rsidRPr="002E0E83">
              <w:rPr>
                <w:rFonts w:ascii="Tahoma" w:eastAsia="Calibri" w:hAnsi="Tahoma" w:cs="Tahoma" w:hint="cs"/>
                <w:sz w:val="19"/>
                <w:szCs w:val="19"/>
                <w:rtl/>
              </w:rPr>
              <w:t xml:space="preserve"> המס</w:t>
            </w:r>
            <w:r w:rsidRPr="002E0E83">
              <w:rPr>
                <w:rFonts w:ascii="Tahoma" w:eastAsia="Calibri" w:hAnsi="Tahoma" w:cs="Tahoma"/>
                <w:sz w:val="19"/>
                <w:szCs w:val="19"/>
                <w:rtl/>
              </w:rPr>
              <w:t>.</w:t>
            </w:r>
          </w:p>
        </w:tc>
      </w:tr>
    </w:tbl>
    <w:p w:rsidR="002E0E83" w:rsidRPr="002E0E83" w:rsidP="002E0E83">
      <w:pPr>
        <w:spacing w:before="200" w:line="288" w:lineRule="auto"/>
        <w:ind w:left="-851"/>
        <w:rPr>
          <w:rFonts w:ascii="Tahoma" w:eastAsia="Calibri" w:hAnsi="Tahoma" w:cs="Tahoma"/>
          <w:b/>
          <w:bCs/>
          <w:noProof/>
          <w:color w:val="FFFFFF"/>
          <w:sz w:val="22"/>
          <w:szCs w:val="22"/>
          <w:rtl/>
        </w:rPr>
      </w:pPr>
    </w:p>
    <w:p w:rsidR="002E0E83" w:rsidRPr="002E0E83" w:rsidP="002E0E83">
      <w:pPr>
        <w:bidi w:val="0"/>
        <w:spacing w:after="200" w:line="276" w:lineRule="auto"/>
        <w:rPr>
          <w:rFonts w:ascii="Tahoma" w:eastAsia="Calibri" w:hAnsi="Tahoma" w:cs="Tahoma"/>
          <w:b/>
          <w:bCs/>
          <w:noProof/>
          <w:color w:val="FFFFFF"/>
          <w:sz w:val="22"/>
          <w:szCs w:val="22"/>
        </w:rPr>
      </w:pPr>
      <w:r w:rsidRPr="002E0E83">
        <w:rPr>
          <w:rFonts w:ascii="Tahoma" w:eastAsia="Calibri" w:hAnsi="Tahoma" w:cs="Tahoma"/>
          <w:b/>
          <w:bCs/>
          <w:noProof/>
          <w:color w:val="FFFFFF"/>
          <w:sz w:val="22"/>
          <w:szCs w:val="22"/>
          <w:rtl/>
        </w:rPr>
        <w:br w:type="page"/>
      </w:r>
    </w:p>
    <w:p w:rsidR="002E0E83" w:rsidRPr="002E0E83" w:rsidP="002E0E83">
      <w:pPr>
        <w:spacing w:before="200" w:line="288" w:lineRule="auto"/>
        <w:ind w:left="-851"/>
        <w:jc w:val="left"/>
        <w:rPr>
          <w:rFonts w:ascii="Tahoma" w:eastAsia="Calibri" w:hAnsi="Tahoma" w:cs="Tahoma"/>
          <w:color w:val="FFFFFF"/>
          <w:rtl/>
        </w:rPr>
      </w:pPr>
      <w:r w:rsidRPr="002E0E83">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-242570</wp:posOffset>
            </wp:positionH>
            <wp:positionV relativeFrom="paragraph">
              <wp:posOffset>-113030</wp:posOffset>
            </wp:positionV>
            <wp:extent cx="6169165" cy="795647"/>
            <wp:effectExtent l="0" t="0" r="3175" b="5080"/>
            <wp:wrapNone/>
            <wp:docPr id="13" name="תמונה 13"/>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169165" cy="795647"/>
                    </a:xfrm>
                    <a:prstGeom prst="rect">
                      <a:avLst/>
                    </a:prstGeom>
                  </pic:spPr>
                </pic:pic>
              </a:graphicData>
            </a:graphic>
            <wp14:sizeRelH relativeFrom="page">
              <wp14:pctWidth>0</wp14:pctWidth>
            </wp14:sizeRelH>
            <wp14:sizeRelV relativeFrom="page">
              <wp14:pctHeight>0</wp14:pctHeight>
            </wp14:sizeRelV>
          </wp:anchor>
        </w:drawing>
      </w:r>
      <w:r w:rsidRPr="002E0E83">
        <w:rPr>
          <w:rFonts w:ascii="Tahoma" w:eastAsia="Calibri" w:hAnsi="Tahoma" w:cs="Tahoma"/>
          <w:b/>
          <w:bCs/>
          <w:noProof/>
          <w:color w:val="FFFFFF"/>
          <w:sz w:val="22"/>
          <w:szCs w:val="22"/>
          <w:rtl/>
        </w:rPr>
        <w:t>סך מחזורי העסקאות שעליה</w:t>
      </w:r>
      <w:r w:rsidRPr="002E0E83">
        <w:rPr>
          <w:rFonts w:ascii="Tahoma" w:eastAsia="Calibri" w:hAnsi="Tahoma" w:cs="Tahoma" w:hint="cs"/>
          <w:b/>
          <w:bCs/>
          <w:noProof/>
          <w:color w:val="FFFFFF"/>
          <w:sz w:val="22"/>
          <w:szCs w:val="22"/>
          <w:rtl/>
        </w:rPr>
        <w:t>ן</w:t>
      </w:r>
      <w:r w:rsidRPr="002E0E83">
        <w:rPr>
          <w:rFonts w:ascii="Tahoma" w:eastAsia="Calibri" w:hAnsi="Tahoma" w:cs="Tahoma"/>
          <w:b/>
          <w:bCs/>
          <w:noProof/>
          <w:color w:val="FFFFFF"/>
          <w:sz w:val="22"/>
          <w:szCs w:val="22"/>
          <w:rtl/>
        </w:rPr>
        <w:t xml:space="preserve"> דיווחו השותפויות הפעילות למע"ם, 2017 - 2023 </w:t>
      </w:r>
      <w:r w:rsidRPr="002E0E83">
        <w:rPr>
          <w:rFonts w:ascii="Tahoma" w:eastAsia="Calibri" w:hAnsi="Tahoma" w:cs="Tahoma" w:hint="cs"/>
          <w:b/>
          <w:bCs/>
          <w:noProof/>
          <w:color w:val="FFFFFF"/>
          <w:sz w:val="22"/>
          <w:szCs w:val="22"/>
          <w:rtl/>
        </w:rPr>
        <w:t>(</w:t>
      </w:r>
      <w:r w:rsidRPr="002E0E83">
        <w:rPr>
          <w:rFonts w:ascii="Tahoma" w:eastAsia="Calibri" w:hAnsi="Tahoma" w:cs="Tahoma"/>
          <w:b/>
          <w:bCs/>
          <w:noProof/>
          <w:color w:val="FFFFFF"/>
          <w:sz w:val="22"/>
          <w:szCs w:val="22"/>
          <w:rtl/>
        </w:rPr>
        <w:t>במיליארדי ש"ח</w:t>
      </w:r>
      <w:r w:rsidRPr="002E0E83">
        <w:rPr>
          <w:rFonts w:ascii="Tahoma" w:eastAsia="Calibri" w:hAnsi="Tahoma" w:cs="Tahoma" w:hint="cs"/>
          <w:b/>
          <w:bCs/>
          <w:noProof/>
          <w:color w:val="FFFFFF"/>
          <w:sz w:val="22"/>
          <w:szCs w:val="22"/>
          <w:rtl/>
        </w:rPr>
        <w:t>)</w:t>
      </w:r>
      <w:r w:rsidRPr="002E0E83">
        <w:rPr>
          <w:rFonts w:ascii="Tahoma" w:eastAsia="Calibri" w:hAnsi="Tahoma" w:cs="Tahoma"/>
          <w:b/>
          <w:bCs/>
          <w:noProof/>
          <w:color w:val="FFFFFF"/>
          <w:sz w:val="22"/>
          <w:szCs w:val="22"/>
          <w:rtl/>
        </w:rPr>
        <w:t xml:space="preserve"> </w:t>
      </w:r>
    </w:p>
    <w:p w:rsidR="002E0E83" w:rsidRPr="002E0E83" w:rsidP="002E0E83">
      <w:pPr>
        <w:spacing w:line="288" w:lineRule="auto"/>
        <w:ind w:left="-851"/>
        <w:jc w:val="center"/>
        <w:rPr>
          <w:rFonts w:ascii="Tahoma" w:eastAsia="Calibri" w:hAnsi="Tahoma" w:cs="Tahoma"/>
          <w:sz w:val="19"/>
          <w:szCs w:val="19"/>
          <w:rtl/>
        </w:rPr>
      </w:pPr>
    </w:p>
    <w:p w:rsidR="002E0E83" w:rsidRPr="002E0E83" w:rsidP="002E0E83">
      <w:pPr>
        <w:spacing w:line="288" w:lineRule="auto"/>
        <w:ind w:left="-851"/>
        <w:jc w:val="center"/>
        <w:rPr>
          <w:rFonts w:ascii="Tahoma" w:eastAsia="Calibri" w:hAnsi="Tahoma" w:cs="Tahoma"/>
          <w:sz w:val="19"/>
          <w:szCs w:val="19"/>
          <w:rtl/>
        </w:rPr>
      </w:pPr>
      <w:r w:rsidRPr="002E0E83">
        <w:rPr>
          <w:rFonts w:eastAsia="Calibri"/>
          <w:noProof/>
        </w:rPr>
        <w:drawing>
          <wp:inline distT="0" distB="0" distL="0" distR="0">
            <wp:extent cx="5220335" cy="3192780"/>
            <wp:effectExtent l="0" t="0" r="0" b="7620"/>
            <wp:docPr id="1" name="תמונה 1" descr="סך מחזורי העסקאות שעליהן דיווחו השותפויות הפעילות למע&quot;ם, 2017 - 2023 נעו בין 201 מיליארד ש&quot;ח ל-230 מיליארד ש&quot;ח לש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a:stretch>
                      <a:fillRect/>
                    </a:stretch>
                  </pic:blipFill>
                  <pic:spPr>
                    <a:xfrm>
                      <a:off x="0" y="0"/>
                      <a:ext cx="5220335" cy="3192780"/>
                    </a:xfrm>
                    <a:prstGeom prst="rect">
                      <a:avLst/>
                    </a:prstGeom>
                  </pic:spPr>
                </pic:pic>
              </a:graphicData>
            </a:graphic>
          </wp:inline>
        </w:drawing>
      </w:r>
    </w:p>
    <w:p w:rsidR="002E0E83" w:rsidP="002E0E83">
      <w:pPr>
        <w:spacing w:line="288" w:lineRule="auto"/>
        <w:ind w:left="-851"/>
        <w:rPr>
          <w:rFonts w:ascii="Tahoma" w:eastAsia="Calibri" w:hAnsi="Tahoma" w:cs="Tahoma"/>
          <w:sz w:val="16"/>
          <w:szCs w:val="16"/>
          <w:rtl/>
        </w:rPr>
      </w:pPr>
      <w:r w:rsidRPr="002E0E83">
        <w:rPr>
          <w:rFonts w:ascii="Tahoma" w:eastAsia="Calibri" w:hAnsi="Tahoma" w:cs="Tahoma"/>
          <w:sz w:val="16"/>
          <w:szCs w:val="16"/>
          <w:rtl/>
        </w:rPr>
        <w:t>על פי נתוני רשות המיסים, בעיבוד משרד מבקר המדינה.</w:t>
      </w:r>
    </w:p>
    <w:p w:rsidR="000C6178" w:rsidRPr="002E0E83" w:rsidP="002E0E83">
      <w:pPr>
        <w:spacing w:line="288" w:lineRule="auto"/>
        <w:ind w:left="-851"/>
        <w:rPr>
          <w:rFonts w:ascii="Tahoma" w:eastAsia="Calibri" w:hAnsi="Tahoma" w:cs="Tahoma"/>
          <w:sz w:val="16"/>
          <w:szCs w:val="16"/>
          <w:rtl/>
        </w:rPr>
      </w:pPr>
    </w:p>
    <w:p w:rsidR="002E0E83" w:rsidRPr="002E0E83" w:rsidP="002E0E83">
      <w:pPr>
        <w:spacing w:line="288" w:lineRule="auto"/>
        <w:ind w:left="-851"/>
        <w:rPr>
          <w:rFonts w:ascii="Tahoma" w:eastAsia="Calibri" w:hAnsi="Tahoma" w:cs="Tahoma"/>
          <w:sz w:val="16"/>
          <w:szCs w:val="16"/>
          <w:rtl/>
        </w:rPr>
      </w:pPr>
      <w:r w:rsidRPr="002E0E83">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margin">
              <wp:posOffset>-146685</wp:posOffset>
            </wp:positionH>
            <wp:positionV relativeFrom="paragraph">
              <wp:posOffset>193040</wp:posOffset>
            </wp:positionV>
            <wp:extent cx="6072505" cy="762000"/>
            <wp:effectExtent l="0" t="0" r="4445" b="0"/>
            <wp:wrapNone/>
            <wp:docPr id="34" name="תמונה 34"/>
            <wp:cNvGraphicFramePr/>
            <a:graphic xmlns:a="http://schemas.openxmlformats.org/drawingml/2006/main">
              <a:graphicData uri="http://schemas.openxmlformats.org/drawingml/2006/picture">
                <pic:pic xmlns:pic="http://schemas.openxmlformats.org/drawingml/2006/picture">
                  <pic:nvPicPr>
                    <pic:cNvPr id="34"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72505" cy="762000"/>
                    </a:xfrm>
                    <a:prstGeom prst="rect">
                      <a:avLst/>
                    </a:prstGeom>
                  </pic:spPr>
                </pic:pic>
              </a:graphicData>
            </a:graphic>
            <wp14:sizeRelH relativeFrom="page">
              <wp14:pctWidth>0</wp14:pctWidth>
            </wp14:sizeRelH>
            <wp14:sizeRelV relativeFrom="page">
              <wp14:pctHeight>0</wp14:pctHeight>
            </wp14:sizeRelV>
          </wp:anchor>
        </w:drawing>
      </w:r>
    </w:p>
    <w:p w:rsidR="002E0E83" w:rsidRPr="002E0E83" w:rsidP="002E0E83">
      <w:pPr>
        <w:spacing w:before="200" w:line="288" w:lineRule="auto"/>
        <w:ind w:left="-851"/>
        <w:jc w:val="left"/>
        <w:rPr>
          <w:rFonts w:ascii="Tahoma" w:eastAsia="Calibri" w:hAnsi="Tahoma" w:cs="Tahoma"/>
          <w:b/>
          <w:bCs/>
          <w:noProof/>
          <w:color w:val="FFFFFF"/>
          <w:sz w:val="22"/>
          <w:szCs w:val="22"/>
          <w:rtl/>
        </w:rPr>
      </w:pPr>
      <w:r w:rsidRPr="002E0E83">
        <w:rPr>
          <w:rFonts w:ascii="Tahoma" w:eastAsia="Calibri" w:hAnsi="Tahoma" w:cs="Tahoma" w:hint="cs"/>
          <w:b/>
          <w:bCs/>
          <w:noProof/>
          <w:color w:val="FFFFFF"/>
          <w:sz w:val="22"/>
          <w:szCs w:val="22"/>
          <w:rtl/>
        </w:rPr>
        <w:t xml:space="preserve">המספר והשיעור של </w:t>
      </w:r>
      <w:r w:rsidRPr="002E0E83">
        <w:rPr>
          <w:rFonts w:ascii="Tahoma" w:eastAsia="Calibri" w:hAnsi="Tahoma" w:cs="Tahoma"/>
          <w:b/>
          <w:bCs/>
          <w:noProof/>
          <w:color w:val="FFFFFF"/>
          <w:sz w:val="22"/>
          <w:szCs w:val="22"/>
          <w:rtl/>
        </w:rPr>
        <w:t>השותפויות הפעילות הרשומות</w:t>
      </w:r>
      <w:r w:rsidRPr="002E0E83">
        <w:rPr>
          <w:rFonts w:ascii="Tahoma" w:eastAsia="Calibri" w:hAnsi="Tahoma" w:cs="Tahoma" w:hint="cs"/>
          <w:b/>
          <w:bCs/>
          <w:noProof/>
          <w:color w:val="FFFFFF"/>
          <w:sz w:val="22"/>
          <w:szCs w:val="22"/>
          <w:rtl/>
        </w:rPr>
        <w:t xml:space="preserve"> </w:t>
      </w:r>
      <w:bookmarkStart w:id="3" w:name="_Hlk228284256"/>
      <w:r w:rsidRPr="002E0E83">
        <w:rPr>
          <w:rFonts w:ascii="Tahoma" w:eastAsia="Calibri" w:hAnsi="Tahoma" w:cs="Tahoma" w:hint="cs"/>
          <w:b/>
          <w:bCs/>
          <w:noProof/>
          <w:color w:val="FFFFFF"/>
          <w:sz w:val="22"/>
          <w:szCs w:val="22"/>
          <w:rtl/>
        </w:rPr>
        <w:t>אצל רשם השותפויות</w:t>
      </w:r>
      <w:r w:rsidRPr="002E0E83">
        <w:rPr>
          <w:rFonts w:ascii="Tahoma" w:eastAsia="Calibri" w:hAnsi="Tahoma" w:cs="Tahoma"/>
          <w:b/>
          <w:bCs/>
          <w:noProof/>
          <w:color w:val="FFFFFF"/>
          <w:sz w:val="22"/>
          <w:szCs w:val="22"/>
          <w:rtl/>
        </w:rPr>
        <w:t xml:space="preserve"> </w:t>
      </w:r>
      <w:bookmarkEnd w:id="3"/>
      <w:r w:rsidRPr="002E0E83">
        <w:rPr>
          <w:rFonts w:ascii="Tahoma" w:eastAsia="Calibri" w:hAnsi="Tahoma" w:cs="Tahoma"/>
          <w:b/>
          <w:bCs/>
          <w:noProof/>
          <w:color w:val="FFFFFF"/>
          <w:sz w:val="22"/>
          <w:szCs w:val="22"/>
          <w:rtl/>
        </w:rPr>
        <w:t>ו</w:t>
      </w:r>
      <w:r w:rsidRPr="002E0E83">
        <w:rPr>
          <w:rFonts w:ascii="Tahoma" w:eastAsia="Calibri" w:hAnsi="Tahoma" w:cs="Tahoma" w:hint="cs"/>
          <w:b/>
          <w:bCs/>
          <w:noProof/>
          <w:color w:val="FFFFFF"/>
          <w:sz w:val="22"/>
          <w:szCs w:val="22"/>
          <w:rtl/>
        </w:rPr>
        <w:t xml:space="preserve">של השותפויות הפעילות </w:t>
      </w:r>
      <w:r w:rsidRPr="002E0E83">
        <w:rPr>
          <w:rFonts w:ascii="Tahoma" w:eastAsia="Calibri" w:hAnsi="Tahoma" w:cs="Tahoma"/>
          <w:b/>
          <w:bCs/>
          <w:noProof/>
          <w:color w:val="FFFFFF"/>
          <w:sz w:val="22"/>
          <w:szCs w:val="22"/>
          <w:rtl/>
        </w:rPr>
        <w:t>הלא</w:t>
      </w:r>
      <w:r w:rsidRPr="002E0E83">
        <w:rPr>
          <w:rFonts w:ascii="Tahoma" w:eastAsia="Calibri" w:hAnsi="Tahoma" w:cs="Tahoma" w:hint="cs"/>
          <w:b/>
          <w:bCs/>
          <w:noProof/>
          <w:color w:val="FFFFFF"/>
          <w:sz w:val="22"/>
          <w:szCs w:val="22"/>
          <w:rtl/>
        </w:rPr>
        <w:t xml:space="preserve"> </w:t>
      </w:r>
      <w:r w:rsidRPr="002E0E83">
        <w:rPr>
          <w:rFonts w:ascii="Tahoma" w:eastAsia="Calibri" w:hAnsi="Tahoma" w:cs="Tahoma"/>
          <w:b/>
          <w:bCs/>
          <w:noProof/>
          <w:color w:val="FFFFFF"/>
          <w:sz w:val="22"/>
          <w:szCs w:val="22"/>
          <w:rtl/>
        </w:rPr>
        <w:t>רשומות, 2017 - 2023</w:t>
      </w:r>
    </w:p>
    <w:p w:rsidR="002E0E83" w:rsidRPr="002E0E83" w:rsidP="002E0E83">
      <w:pPr>
        <w:spacing w:line="288" w:lineRule="auto"/>
        <w:ind w:left="-851"/>
        <w:rPr>
          <w:rFonts w:ascii="Tahoma" w:eastAsia="Calibri" w:hAnsi="Tahoma" w:cs="Tahoma"/>
          <w:sz w:val="22"/>
          <w:szCs w:val="22"/>
          <w:rtl/>
        </w:rPr>
      </w:pPr>
    </w:p>
    <w:p w:rsidR="002E0E83" w:rsidRPr="002E0E83" w:rsidP="002E0E83">
      <w:pPr>
        <w:spacing w:line="288" w:lineRule="auto"/>
        <w:ind w:left="-851"/>
        <w:jc w:val="center"/>
        <w:rPr>
          <w:rFonts w:ascii="Tahoma" w:eastAsia="Calibri" w:hAnsi="Tahoma" w:cs="Tahoma"/>
          <w:sz w:val="22"/>
          <w:szCs w:val="22"/>
          <w:rtl/>
        </w:rPr>
      </w:pPr>
      <w:bookmarkStart w:id="4" w:name="_GoBack"/>
      <w:r w:rsidRPr="002E0E83">
        <w:rPr>
          <w:rFonts w:eastAsia="Calibri"/>
          <w:noProof/>
        </w:rPr>
        <w:drawing>
          <wp:inline distT="0" distB="0" distL="0" distR="0">
            <wp:extent cx="4457192" cy="2653030"/>
            <wp:effectExtent l="0" t="0" r="635" b="0"/>
            <wp:docPr id="27" name="תמונה 27" descr="מהתרשים עולה כי 93% מהשותפויות הפעילות שהם 39,844 לא נרשמו אצל רשם השותפויות ו-7%  מהשותפויות הפעילות שהם 3,024 נרשמו אצל רשם השותפוי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19"/>
                    <a:srcRect t="5752"/>
                    <a:stretch>
                      <a:fillRect/>
                    </a:stretch>
                  </pic:blipFill>
                  <pic:spPr bwMode="auto">
                    <a:xfrm>
                      <a:off x="0" y="0"/>
                      <a:ext cx="4466295" cy="265844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bookmarkEnd w:id="4"/>
    </w:p>
    <w:p w:rsidR="002E0E83" w:rsidRPr="002E0E83" w:rsidP="002E0E83">
      <w:pPr>
        <w:spacing w:line="288" w:lineRule="auto"/>
        <w:ind w:left="-851"/>
        <w:rPr>
          <w:rFonts w:ascii="Tahoma" w:eastAsia="Calibri" w:hAnsi="Tahoma" w:cs="Tahoma"/>
          <w:sz w:val="16"/>
          <w:szCs w:val="16"/>
          <w:rtl/>
        </w:rPr>
      </w:pPr>
      <w:r w:rsidRPr="002E0E83">
        <w:rPr>
          <w:rFonts w:ascii="Tahoma" w:eastAsia="Calibri" w:hAnsi="Tahoma" w:cs="Tahoma"/>
          <w:sz w:val="16"/>
          <w:szCs w:val="16"/>
          <w:rtl/>
        </w:rPr>
        <w:t>על פי נתוני רשות המיסים, בעיבוד משרד מבקר המדינה.</w:t>
      </w:r>
    </w:p>
    <w:p w:rsidR="002E0E83" w:rsidRPr="002E0E83" w:rsidP="002E0E83">
      <w:pPr>
        <w:spacing w:line="288" w:lineRule="auto"/>
        <w:ind w:left="-851"/>
        <w:rPr>
          <w:rFonts w:ascii="Tahoma" w:eastAsia="Calibri" w:hAnsi="Tahoma" w:cs="Tahoma"/>
          <w:sz w:val="22"/>
          <w:szCs w:val="22"/>
          <w:rtl/>
        </w:rPr>
      </w:pPr>
    </w:p>
    <w:p w:rsidR="002E0E83" w:rsidRPr="002E0E83" w:rsidP="002E0E83">
      <w:pPr>
        <w:spacing w:line="288" w:lineRule="auto"/>
        <w:ind w:left="-851"/>
        <w:rPr>
          <w:rFonts w:ascii="Tahoma" w:eastAsia="Calibri" w:hAnsi="Tahoma" w:cs="Tahoma"/>
          <w:sz w:val="22"/>
          <w:szCs w:val="22"/>
          <w:rtl/>
        </w:rPr>
      </w:pPr>
    </w:p>
    <w:p w:rsidR="002E0E83" w:rsidRPr="002E0E83" w:rsidP="002E0E83">
      <w:pPr>
        <w:spacing w:line="288" w:lineRule="auto"/>
        <w:ind w:left="-851"/>
        <w:rPr>
          <w:rFonts w:ascii="Tahoma" w:eastAsia="Calibri" w:hAnsi="Tahoma" w:cs="Tahoma"/>
          <w:sz w:val="22"/>
          <w:szCs w:val="22"/>
          <w:rtl/>
        </w:rPr>
      </w:pPr>
    </w:p>
    <w:p w:rsidR="002E0E83" w:rsidRPr="002E0E83" w:rsidP="002E0E83">
      <w:pPr>
        <w:spacing w:line="288" w:lineRule="auto"/>
        <w:ind w:left="-851"/>
        <w:rPr>
          <w:rFonts w:ascii="Tahoma" w:eastAsia="Calibri" w:hAnsi="Tahoma" w:cs="Tahoma"/>
          <w:rtl/>
        </w:rPr>
      </w:pPr>
      <w:r w:rsidRPr="002E0E83">
        <w:rPr>
          <w:rFonts w:ascii="Tahoma" w:eastAsia="Calibri" w:hAnsi="Tahoma" w:cs="Tahoma"/>
          <w:noProof/>
        </w:rPr>
        <w:drawing>
          <wp:inline distT="0" distB="0" distL="0" distR="0">
            <wp:extent cx="6128084" cy="304165"/>
            <wp:effectExtent l="0" t="0" r="6350" b="635"/>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2E0E83" w:rsidRPr="002E0E83" w:rsidP="002E0E83">
      <w:pPr>
        <w:spacing w:after="160" w:line="288" w:lineRule="auto"/>
        <w:rPr>
          <w:rFonts w:ascii="Tahoma" w:eastAsia="Calibri" w:hAnsi="Tahoma" w:cs="Tahoma"/>
          <w:sz w:val="19"/>
          <w:szCs w:val="19"/>
          <w:rtl/>
        </w:rPr>
      </w:pPr>
    </w:p>
    <w:p w:rsidR="002E0E83" w:rsidRPr="002E0E83" w:rsidP="002E0E83">
      <w:pPr>
        <w:spacing w:after="120" w:line="288" w:lineRule="auto"/>
        <w:ind w:left="-851" w:right="-567"/>
        <w:rPr>
          <w:rFonts w:ascii="Tahoma" w:eastAsia="Calibri" w:hAnsi="Tahoma" w:cs="Tahoma"/>
          <w:sz w:val="19"/>
          <w:szCs w:val="19"/>
          <w:rtl/>
        </w:rPr>
      </w:pPr>
      <w:r w:rsidRPr="002E0E83">
        <w:rPr>
          <w:rFonts w:ascii="Tahoma" w:eastAsia="Calibri" w:hAnsi="Tahoma" w:cs="Tahoma"/>
          <w:sz w:val="19"/>
          <w:szCs w:val="19"/>
          <w:rtl/>
        </w:rPr>
        <w:t>השימוש בשותפויות כצורת התאגדות לניהול פעילות עסקית נפוץ בעיקר בזכות הקלות והפשטות שבהקמתן. עם זאת, תחום מיסוי השותפויות נחשב לאחד התחומים המורכבים בדיני המס. מורכבות זו, הנובעת ממאפייניה הייחודיים של שותפות, עלולה להביא לפגיעה בשוויון בין נישומים שונים ולהקשות על רשות המיסים לגבות מס אמ</w:t>
      </w:r>
      <w:r w:rsidRPr="002E0E83">
        <w:rPr>
          <w:rFonts w:ascii="Tahoma" w:eastAsia="Calibri" w:hAnsi="Tahoma" w:cs="Tahoma" w:hint="cs"/>
          <w:sz w:val="19"/>
          <w:szCs w:val="19"/>
          <w:rtl/>
        </w:rPr>
        <w:t>ת.</w:t>
      </w:r>
      <w:r w:rsidRPr="002E0E83">
        <w:rPr>
          <w:rFonts w:ascii="Tahoma" w:eastAsia="Calibri" w:hAnsi="Tahoma" w:cs="Tahoma"/>
          <w:sz w:val="19"/>
          <w:szCs w:val="19"/>
        </w:rPr>
        <w:t xml:space="preserve"> </w:t>
      </w:r>
    </w:p>
    <w:p w:rsidR="002E0E83" w:rsidRPr="002E0E83" w:rsidP="002E0E83">
      <w:pPr>
        <w:spacing w:after="120" w:line="288" w:lineRule="auto"/>
        <w:ind w:left="-851" w:right="-567"/>
        <w:rPr>
          <w:rFonts w:ascii="Tahoma" w:eastAsia="Calibri" w:hAnsi="Tahoma" w:cs="Tahoma"/>
          <w:sz w:val="19"/>
          <w:szCs w:val="19"/>
          <w:rtl/>
        </w:rPr>
      </w:pPr>
      <w:r w:rsidRPr="002E0E83">
        <w:rPr>
          <w:rFonts w:ascii="Tahoma" w:eastAsia="Calibri" w:hAnsi="Tahoma" w:cs="Tahoma"/>
          <w:sz w:val="19"/>
          <w:szCs w:val="19"/>
          <w:rtl/>
        </w:rPr>
        <w:t>בביקורת עלה כי כ-93% מהשותפויות הפעילות בשנים 2017 - 2023, ב</w:t>
      </w:r>
      <w:r w:rsidRPr="002E0E83">
        <w:rPr>
          <w:rFonts w:ascii="Tahoma" w:eastAsia="Calibri" w:hAnsi="Tahoma" w:cs="Tahoma" w:hint="cs"/>
          <w:sz w:val="19"/>
          <w:szCs w:val="19"/>
          <w:rtl/>
        </w:rPr>
        <w:t xml:space="preserve">עלות </w:t>
      </w:r>
      <w:r w:rsidRPr="002E0E83">
        <w:rPr>
          <w:rFonts w:ascii="Tahoma" w:eastAsia="Calibri" w:hAnsi="Tahoma" w:cs="Tahoma"/>
          <w:sz w:val="19"/>
          <w:szCs w:val="19"/>
          <w:rtl/>
        </w:rPr>
        <w:t xml:space="preserve">היקף </w:t>
      </w:r>
      <w:r w:rsidRPr="002E0E83">
        <w:rPr>
          <w:rFonts w:ascii="Tahoma" w:eastAsia="Calibri" w:hAnsi="Tahoma" w:cs="Tahoma" w:hint="cs"/>
          <w:sz w:val="19"/>
          <w:szCs w:val="19"/>
          <w:rtl/>
        </w:rPr>
        <w:t xml:space="preserve">עסקאות </w:t>
      </w:r>
      <w:r w:rsidRPr="002E0E83">
        <w:rPr>
          <w:rFonts w:ascii="Tahoma" w:eastAsia="Calibri" w:hAnsi="Tahoma" w:cs="Tahoma"/>
          <w:sz w:val="19"/>
          <w:szCs w:val="19"/>
          <w:rtl/>
        </w:rPr>
        <w:t xml:space="preserve">מצטבר של 1.375 טריליון ש"ח, </w:t>
      </w:r>
      <w:r w:rsidRPr="002E0E83">
        <w:rPr>
          <w:rFonts w:ascii="Tahoma" w:eastAsia="Calibri" w:hAnsi="Tahoma" w:cs="Tahoma" w:hint="cs"/>
          <w:sz w:val="19"/>
          <w:szCs w:val="19"/>
          <w:rtl/>
        </w:rPr>
        <w:t>לא</w:t>
      </w:r>
      <w:r w:rsidRPr="002E0E83">
        <w:rPr>
          <w:rFonts w:ascii="Tahoma" w:eastAsia="Calibri" w:hAnsi="Tahoma" w:cs="Tahoma"/>
          <w:sz w:val="19"/>
          <w:szCs w:val="19"/>
          <w:rtl/>
        </w:rPr>
        <w:t xml:space="preserve"> נרשמו כנדרש אצל רשם השותפויות</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הדבר מגביר את</w:t>
      </w:r>
      <w:r w:rsidRPr="002E0E83">
        <w:rPr>
          <w:rFonts w:ascii="Tahoma" w:eastAsia="Calibri" w:hAnsi="Tahoma" w:cs="Tahoma"/>
          <w:sz w:val="19"/>
          <w:szCs w:val="19"/>
          <w:rtl/>
        </w:rPr>
        <w:t xml:space="preserve"> הסיכון לשימוש בשותפויות שאינן רשומות לצורך הסוואת פעילות לא חוקית והלבנת הון</w:t>
      </w:r>
      <w:r w:rsidRPr="002E0E83">
        <w:rPr>
          <w:rFonts w:ascii="Tahoma" w:eastAsia="Calibri" w:hAnsi="Tahoma" w:cs="Tahoma"/>
          <w:sz w:val="19"/>
          <w:szCs w:val="19"/>
        </w:rPr>
        <w:t>.</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 xml:space="preserve">עוד עלה כי אף שבבדיקה שביצעה רשות המיסים בשנת 2021 נמצאו יותר </w:t>
      </w:r>
      <w:r w:rsidR="006E795D">
        <w:rPr>
          <w:rFonts w:ascii="Tahoma" w:eastAsia="Calibri" w:hAnsi="Tahoma" w:cs="Tahoma"/>
          <w:sz w:val="19"/>
          <w:szCs w:val="19"/>
          <w:rtl/>
        </w:rPr>
        <w:br/>
      </w:r>
      <w:r w:rsidRPr="002E0E83">
        <w:rPr>
          <w:rFonts w:ascii="Tahoma" w:eastAsia="Calibri" w:hAnsi="Tahoma" w:cs="Tahoma"/>
          <w:sz w:val="19"/>
          <w:szCs w:val="19"/>
          <w:rtl/>
        </w:rPr>
        <w:t>מ-7,000 מקרים שבהם שותפים לא דיווחו כנדרש על מלוא הכנסות השותפות בהיקף מצטבר של כ-1.35 מיליארד ש״ח, ו</w:t>
      </w:r>
      <w:r w:rsidRPr="002E0E83">
        <w:rPr>
          <w:rFonts w:ascii="Tahoma" w:eastAsia="Calibri" w:hAnsi="Tahoma" w:cs="Tahoma" w:hint="cs"/>
          <w:sz w:val="19"/>
          <w:szCs w:val="19"/>
          <w:rtl/>
        </w:rPr>
        <w:t>אף ש</w:t>
      </w:r>
      <w:r w:rsidRPr="002E0E83">
        <w:rPr>
          <w:rFonts w:ascii="Tahoma" w:eastAsia="Calibri" w:hAnsi="Tahoma" w:cs="Tahoma"/>
          <w:sz w:val="19"/>
          <w:szCs w:val="19"/>
          <w:rtl/>
        </w:rPr>
        <w:t>היקף אובדן ההכנסות השנתי לקופת המדינה הוערך בכ-340 מיליון ש״ח</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משנת 2019</w:t>
      </w:r>
      <w:r w:rsidRPr="002E0E83">
        <w:rPr>
          <w:rFonts w:ascii="Tahoma" w:eastAsia="Calibri" w:hAnsi="Tahoma" w:cs="Tahoma"/>
          <w:sz w:val="19"/>
          <w:szCs w:val="19"/>
          <w:rtl/>
        </w:rPr>
        <w:t xml:space="preserve"> בוצעה חקירה אחת בלבד בעניינו של שותף אחד שלא דיווח על הכנסות </w:t>
      </w:r>
      <w:r w:rsidRPr="002E0E83">
        <w:rPr>
          <w:rFonts w:ascii="Tahoma" w:eastAsia="Calibri" w:hAnsi="Tahoma" w:cs="Tahoma" w:hint="cs"/>
          <w:sz w:val="19"/>
          <w:szCs w:val="19"/>
          <w:rtl/>
        </w:rPr>
        <w:t>ה</w:t>
      </w:r>
      <w:r w:rsidRPr="002E0E83">
        <w:rPr>
          <w:rFonts w:ascii="Tahoma" w:eastAsia="Calibri" w:hAnsi="Tahoma" w:cs="Tahoma"/>
          <w:sz w:val="19"/>
          <w:szCs w:val="19"/>
          <w:rtl/>
        </w:rPr>
        <w:t>שותפות</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הביקורת העלתה קושי מבני בביקורת השומה על הכנסות השותפות, הנובע מהיעדר תיק מס הכנסה לשותפות</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 xml:space="preserve">עקב </w:t>
      </w:r>
      <w:r w:rsidRPr="002E0E83">
        <w:rPr>
          <w:rFonts w:ascii="Tahoma" w:eastAsia="Calibri" w:hAnsi="Tahoma" w:cs="Tahoma"/>
          <w:sz w:val="19"/>
          <w:szCs w:val="19"/>
          <w:rtl/>
        </w:rPr>
        <w:t>כך ביקורת</w:t>
      </w:r>
      <w:r w:rsidRPr="002E0E83">
        <w:rPr>
          <w:rFonts w:ascii="Tahoma" w:eastAsia="Calibri" w:hAnsi="Tahoma" w:cs="Tahoma" w:hint="cs"/>
          <w:sz w:val="19"/>
          <w:szCs w:val="19"/>
          <w:rtl/>
        </w:rPr>
        <w:t xml:space="preserve"> השומה</w:t>
      </w:r>
      <w:r w:rsidRPr="002E0E83">
        <w:rPr>
          <w:rFonts w:ascii="Tahoma" w:eastAsia="Calibri" w:hAnsi="Tahoma" w:cs="Tahoma"/>
          <w:sz w:val="19"/>
          <w:szCs w:val="19"/>
          <w:rtl/>
        </w:rPr>
        <w:t xml:space="preserve"> נערכת באופן מבוזר במסגרת</w:t>
      </w:r>
      <w:r w:rsidRPr="002E0E83">
        <w:rPr>
          <w:rFonts w:ascii="Tahoma" w:eastAsia="Calibri" w:hAnsi="Tahoma" w:cs="Tahoma" w:hint="cs"/>
          <w:sz w:val="19"/>
          <w:szCs w:val="19"/>
          <w:rtl/>
        </w:rPr>
        <w:t xml:space="preserve"> בדיקת</w:t>
      </w:r>
      <w:r w:rsidRPr="002E0E83">
        <w:rPr>
          <w:rFonts w:ascii="Tahoma" w:eastAsia="Calibri" w:hAnsi="Tahoma" w:cs="Tahoma"/>
          <w:sz w:val="19"/>
          <w:szCs w:val="19"/>
          <w:rtl/>
        </w:rPr>
        <w:t xml:space="preserve"> תיקי השומה של כל אחד מהשותפים. מצב זה עלול להביא לחוסר שוויון באופן קביעת חבות המס </w:t>
      </w:r>
      <w:r w:rsidRPr="002E0E83">
        <w:rPr>
          <w:rFonts w:ascii="Tahoma" w:eastAsia="Calibri" w:hAnsi="Tahoma" w:cs="Tahoma" w:hint="cs"/>
          <w:sz w:val="19"/>
          <w:szCs w:val="19"/>
          <w:rtl/>
        </w:rPr>
        <w:t>ל</w:t>
      </w:r>
      <w:r w:rsidRPr="002E0E83">
        <w:rPr>
          <w:rFonts w:ascii="Tahoma" w:eastAsia="Calibri" w:hAnsi="Tahoma" w:cs="Tahoma"/>
          <w:sz w:val="19"/>
          <w:szCs w:val="19"/>
          <w:rtl/>
        </w:rPr>
        <w:t>שותפים שונים, ואף לאפשר את ניצול המבנה הקיים לצורך התחמקות מדיווח ותשלום מס כדין על מלוא הכנסות השותפות</w:t>
      </w:r>
      <w:r w:rsidRPr="002E0E83">
        <w:rPr>
          <w:rFonts w:ascii="Tahoma" w:eastAsia="Calibri" w:hAnsi="Tahoma" w:cs="Tahoma"/>
          <w:sz w:val="19"/>
          <w:szCs w:val="19"/>
        </w:rPr>
        <w:t>.</w:t>
      </w:r>
      <w:r w:rsidRPr="002E0E83">
        <w:rPr>
          <w:rFonts w:ascii="Tahoma" w:eastAsia="Calibri" w:hAnsi="Tahoma" w:cs="Tahoma" w:hint="cs"/>
          <w:sz w:val="19"/>
          <w:szCs w:val="19"/>
          <w:rtl/>
        </w:rPr>
        <w:t xml:space="preserve"> על אף האמור לעיל, משנת </w:t>
      </w:r>
      <w:r w:rsidRPr="002E0E83">
        <w:rPr>
          <w:rFonts w:ascii="Tahoma" w:eastAsia="Calibri" w:hAnsi="Tahoma" w:cs="Tahoma"/>
          <w:sz w:val="19"/>
          <w:szCs w:val="19"/>
          <w:rtl/>
        </w:rPr>
        <w:t>2021</w:t>
      </w:r>
      <w:r w:rsidRPr="002E0E83">
        <w:rPr>
          <w:rFonts w:ascii="Tahoma" w:eastAsia="Calibri" w:hAnsi="Tahoma" w:cs="Tahoma" w:hint="cs"/>
          <w:sz w:val="19"/>
          <w:szCs w:val="19"/>
          <w:rtl/>
        </w:rPr>
        <w:t>, עת</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נדונה בוועדת הכספים</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של הכנסת</w:t>
      </w:r>
      <w:r w:rsidRPr="002E0E83">
        <w:rPr>
          <w:rFonts w:ascii="Tahoma" w:eastAsia="Calibri" w:hAnsi="Tahoma" w:cs="Tahoma"/>
          <w:sz w:val="19"/>
          <w:szCs w:val="19"/>
          <w:rtl/>
        </w:rPr>
        <w:t xml:space="preserve"> הצעת חוק להסדרת חובות הדיווח והליכי ביקורת השומה של שותפויות</w:t>
      </w:r>
      <w:r w:rsidRPr="002E0E83">
        <w:rPr>
          <w:rFonts w:ascii="Tahoma" w:eastAsia="Calibri" w:hAnsi="Tahoma" w:cs="Tahoma" w:hint="cs"/>
          <w:sz w:val="19"/>
          <w:szCs w:val="19"/>
          <w:rtl/>
        </w:rPr>
        <w:t xml:space="preserve"> ולהסדרת סוגיות מקצועיות במיסוי שותפויות, ועד למועד סיום הביקורת, לא עלה בידי רשות המ</w:t>
      </w:r>
      <w:r w:rsidR="00EB6954">
        <w:rPr>
          <w:rFonts w:ascii="Tahoma" w:eastAsia="Calibri" w:hAnsi="Tahoma" w:cs="Tahoma" w:hint="cs"/>
          <w:sz w:val="19"/>
          <w:szCs w:val="19"/>
          <w:rtl/>
        </w:rPr>
        <w:t>י</w:t>
      </w:r>
      <w:r w:rsidRPr="002E0E83">
        <w:rPr>
          <w:rFonts w:ascii="Tahoma" w:eastAsia="Calibri" w:hAnsi="Tahoma" w:cs="Tahoma" w:hint="cs"/>
          <w:sz w:val="19"/>
          <w:szCs w:val="19"/>
          <w:rtl/>
        </w:rPr>
        <w:t>סים להביא להשלמת את הליך החקיקה.</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עקב</w:t>
      </w:r>
      <w:r w:rsidRPr="002E0E83">
        <w:rPr>
          <w:rFonts w:ascii="Tahoma" w:eastAsia="Calibri" w:hAnsi="Tahoma" w:cs="Tahoma"/>
          <w:sz w:val="19"/>
          <w:szCs w:val="19"/>
          <w:rtl/>
        </w:rPr>
        <w:t xml:space="preserve"> כך נותר על כנו המצב הנוכחי שבו לשותפויות אין תיק מס הכנסה, הן אינן מגישות דוחות למס הכנסה</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והטיפול בהכנסותיהן ממשיך להיות מבוזר ומוגבל ביעילותו</w:t>
      </w:r>
      <w:r w:rsidRPr="002E0E83">
        <w:rPr>
          <w:rFonts w:ascii="Tahoma" w:eastAsia="Calibri" w:hAnsi="Tahoma" w:cs="Tahoma"/>
          <w:sz w:val="19"/>
          <w:szCs w:val="19"/>
        </w:rPr>
        <w:t>.</w:t>
      </w:r>
    </w:p>
    <w:p w:rsidR="00F954E4" w:rsidRPr="00AF04BE" w:rsidP="00AF04BE">
      <w:pPr>
        <w:spacing w:after="160" w:line="288" w:lineRule="auto"/>
        <w:ind w:left="-851" w:right="-567"/>
        <w:rPr>
          <w:rFonts w:ascii="Tahoma" w:eastAsia="Calibri" w:hAnsi="Tahoma" w:cs="Tahoma"/>
          <w:sz w:val="19"/>
          <w:szCs w:val="19"/>
        </w:rPr>
      </w:pPr>
      <w:r w:rsidRPr="002E0E83">
        <w:rPr>
          <w:rFonts w:ascii="Tahoma" w:eastAsia="Calibri" w:hAnsi="Tahoma" w:cs="Tahoma"/>
          <w:sz w:val="19"/>
          <w:szCs w:val="19"/>
          <w:rtl/>
        </w:rPr>
        <w:t xml:space="preserve">על רשות התאגידים בשיתוף משרד המשפטים לבצע עבודת מטה לצורך הגדרת הסמכויות </w:t>
      </w:r>
      <w:r w:rsidRPr="002E0E83">
        <w:rPr>
          <w:rFonts w:ascii="Tahoma" w:eastAsia="Calibri" w:hAnsi="Tahoma" w:cs="Tahoma" w:hint="cs"/>
          <w:sz w:val="19"/>
          <w:szCs w:val="19"/>
          <w:rtl/>
        </w:rPr>
        <w:t>ש</w:t>
      </w:r>
      <w:r w:rsidRPr="002E0E83">
        <w:rPr>
          <w:rFonts w:ascii="Tahoma" w:eastAsia="Calibri" w:hAnsi="Tahoma" w:cs="Tahoma"/>
          <w:sz w:val="19"/>
          <w:szCs w:val="19"/>
          <w:rtl/>
        </w:rPr>
        <w:t>ל</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רשם השותפויות והכלים הדרושים</w:t>
      </w:r>
      <w:r w:rsidRPr="002E0E83">
        <w:rPr>
          <w:rFonts w:ascii="Tahoma" w:eastAsia="Calibri" w:hAnsi="Tahoma" w:cs="Tahoma" w:hint="cs"/>
          <w:sz w:val="19"/>
          <w:szCs w:val="19"/>
          <w:rtl/>
        </w:rPr>
        <w:t xml:space="preserve"> לו</w:t>
      </w:r>
      <w:r w:rsidRPr="002E0E83">
        <w:rPr>
          <w:rFonts w:ascii="Tahoma" w:eastAsia="Calibri" w:hAnsi="Tahoma" w:cs="Tahoma"/>
          <w:sz w:val="19"/>
          <w:szCs w:val="19"/>
          <w:rtl/>
        </w:rPr>
        <w:t xml:space="preserve"> </w:t>
      </w:r>
      <w:r w:rsidRPr="002E0E83">
        <w:rPr>
          <w:rFonts w:ascii="Tahoma" w:eastAsia="Calibri" w:hAnsi="Tahoma" w:cs="Tahoma" w:hint="cs"/>
          <w:sz w:val="19"/>
          <w:szCs w:val="19"/>
          <w:rtl/>
        </w:rPr>
        <w:t>ו</w:t>
      </w:r>
      <w:r w:rsidRPr="002E0E83">
        <w:rPr>
          <w:rFonts w:ascii="Tahoma" w:eastAsia="Calibri" w:hAnsi="Tahoma" w:cs="Tahoma"/>
          <w:sz w:val="19"/>
          <w:szCs w:val="19"/>
          <w:rtl/>
        </w:rPr>
        <w:t>לפעול להקנייתם לרשם השותפויות</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על רשות המיסים ליזום מהלכים לאיסוף ולניתוח </w:t>
      </w:r>
      <w:r w:rsidRPr="002E0E83">
        <w:rPr>
          <w:rFonts w:ascii="Tahoma" w:eastAsia="Calibri" w:hAnsi="Tahoma" w:cs="Tahoma" w:hint="cs"/>
          <w:sz w:val="19"/>
          <w:szCs w:val="19"/>
          <w:rtl/>
        </w:rPr>
        <w:t xml:space="preserve">של </w:t>
      </w:r>
      <w:r w:rsidRPr="002E0E83">
        <w:rPr>
          <w:rFonts w:ascii="Tahoma" w:eastAsia="Calibri" w:hAnsi="Tahoma" w:cs="Tahoma"/>
          <w:sz w:val="19"/>
          <w:szCs w:val="19"/>
          <w:rtl/>
        </w:rPr>
        <w:t>מודיעין לשם איתור שותפים בשותפויות שאינם מדווחים על חלקם בהכנסות השותפות, ובכלל זה עליה לפתח ולהפעיל ממשקים להעברת מידע שיטתית בין מערכות מע"ם למערכות מס הכנסה ולמערך החקירות. על רשות המיסים להסדיר את חובות הדיווח והליכי ביקורת השומה של שותפויות ובהתאם לכך לקדם עם משרד האוצר ניסוח הצעת חוק ולהשלים בהתאם להצעה זו את תיקון החקיקה</w:t>
      </w:r>
      <w:r w:rsidRPr="002E0E83">
        <w:rPr>
          <w:rFonts w:ascii="Tahoma" w:eastAsia="Calibri" w:hAnsi="Tahoma" w:cs="Tahoma" w:hint="cs"/>
          <w:sz w:val="19"/>
          <w:szCs w:val="19"/>
          <w:rtl/>
        </w:rPr>
        <w:t xml:space="preserve">. </w:t>
      </w:r>
      <w:r w:rsidRPr="002E0E83">
        <w:rPr>
          <w:rFonts w:ascii="Tahoma" w:eastAsia="Calibri" w:hAnsi="Tahoma" w:cs="Tahoma"/>
          <w:sz w:val="19"/>
          <w:szCs w:val="19"/>
          <w:rtl/>
        </w:rPr>
        <w:t>עד להשלמת הסדר</w:t>
      </w:r>
      <w:r w:rsidRPr="002E0E83">
        <w:rPr>
          <w:rFonts w:ascii="Tahoma" w:eastAsia="Calibri" w:hAnsi="Tahoma" w:cs="Tahoma" w:hint="cs"/>
          <w:sz w:val="19"/>
          <w:szCs w:val="19"/>
          <w:rtl/>
        </w:rPr>
        <w:t>ה זו,</w:t>
      </w:r>
      <w:r w:rsidRPr="002E0E83">
        <w:rPr>
          <w:rFonts w:ascii="Tahoma" w:eastAsia="Calibri" w:hAnsi="Tahoma" w:cs="Tahoma"/>
          <w:sz w:val="19"/>
          <w:szCs w:val="19"/>
          <w:rtl/>
        </w:rPr>
        <w:t xml:space="preserve"> כאשר נקבעת שומה לשותף בשותפות,</w:t>
      </w:r>
      <w:r w:rsidRPr="002E0E83">
        <w:rPr>
          <w:rFonts w:ascii="Tahoma" w:eastAsia="Calibri" w:hAnsi="Tahoma" w:cs="Tahoma" w:hint="cs"/>
          <w:sz w:val="19"/>
          <w:szCs w:val="19"/>
          <w:rtl/>
        </w:rPr>
        <w:t xml:space="preserve"> </w:t>
      </w:r>
      <w:r w:rsidRPr="002E0E83">
        <w:rPr>
          <w:rFonts w:ascii="Tahoma" w:eastAsia="Calibri" w:hAnsi="Tahoma" w:cs="Tahoma" w:hint="eastAsia"/>
          <w:sz w:val="19"/>
          <w:szCs w:val="19"/>
          <w:rtl/>
        </w:rPr>
        <w:t>מומלץ</w:t>
      </w:r>
      <w:r w:rsidRPr="002E0E83">
        <w:rPr>
          <w:rFonts w:ascii="Tahoma" w:eastAsia="Calibri" w:hAnsi="Tahoma" w:cs="Tahoma"/>
          <w:sz w:val="19"/>
          <w:szCs w:val="19"/>
          <w:rtl/>
        </w:rPr>
        <w:t xml:space="preserve"> </w:t>
      </w:r>
      <w:r w:rsidRPr="002E0E83">
        <w:rPr>
          <w:rFonts w:ascii="Tahoma" w:eastAsia="Calibri" w:hAnsi="Tahoma" w:cs="Tahoma" w:hint="eastAsia"/>
          <w:sz w:val="19"/>
          <w:szCs w:val="19"/>
          <w:rtl/>
        </w:rPr>
        <w:t>כי</w:t>
      </w:r>
      <w:r w:rsidRPr="002E0E83">
        <w:rPr>
          <w:rFonts w:ascii="Tahoma" w:eastAsia="Calibri" w:hAnsi="Tahoma" w:cs="Tahoma"/>
          <w:sz w:val="19"/>
          <w:szCs w:val="19"/>
          <w:rtl/>
        </w:rPr>
        <w:t xml:space="preserve"> יישלח עדכון עם פרטי השומה שנקבעה</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במסגרת מערכת שותפויות או במערכת אחרת שתפותח לשם כך, לכלל רכזי השומה הממונים על יתר תיקי השותפים באותה שותפות, באותו משרד שומה או במשרדי שומה אחרים</w:t>
      </w:r>
      <w:r w:rsidRPr="002E0E83">
        <w:rPr>
          <w:rFonts w:ascii="Tahoma" w:eastAsia="Calibri" w:hAnsi="Tahoma" w:cs="Tahoma" w:hint="cs"/>
          <w:sz w:val="19"/>
          <w:szCs w:val="19"/>
          <w:rtl/>
        </w:rPr>
        <w:t>,</w:t>
      </w:r>
      <w:r w:rsidRPr="002E0E83">
        <w:rPr>
          <w:rFonts w:ascii="Tahoma" w:eastAsia="Calibri" w:hAnsi="Tahoma" w:cs="Tahoma"/>
          <w:sz w:val="19"/>
          <w:szCs w:val="19"/>
          <w:rtl/>
        </w:rPr>
        <w:t xml:space="preserve"> כדי להביא לאחידות בהליכי השומה</w:t>
      </w:r>
      <w:r w:rsidRPr="002E0E83">
        <w:rPr>
          <w:rFonts w:ascii="Tahoma" w:eastAsia="Calibri" w:hAnsi="Tahoma" w:cs="Tahoma" w:hint="cs"/>
          <w:sz w:val="19"/>
          <w:szCs w:val="19"/>
          <w:rtl/>
        </w:rPr>
        <w:t xml:space="preserve">. </w:t>
      </w:r>
      <w:bookmarkEnd w:id="1"/>
      <w:bookmarkEnd w:id="2"/>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sectPr w:rsidSect="006C2C6D">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2E0E83" w:rsidP="002E0E83">
      <w:pPr>
        <w:pStyle w:val="FootnoteText"/>
        <w:ind w:right="-567"/>
        <w:rPr>
          <w:rtl/>
        </w:rPr>
      </w:pPr>
      <w:r w:rsidRPr="00B70787">
        <w:rPr>
          <w:rStyle w:val="FootnoteReference1"/>
          <w:rFonts w:ascii="Tahoma" w:hAnsi="Tahoma" w:cs="Tahoma"/>
          <w:sz w:val="16"/>
          <w:szCs w:val="16"/>
          <w:vertAlign w:val="baseline"/>
        </w:rPr>
        <w:footnoteRef/>
      </w:r>
      <w:r w:rsidRPr="00B70787">
        <w:rPr>
          <w:rFonts w:ascii="Tahoma" w:hAnsi="Tahoma" w:cs="Tahoma"/>
          <w:sz w:val="16"/>
          <w:szCs w:val="16"/>
          <w:rtl/>
        </w:rPr>
        <w:t xml:space="preserve"> </w:t>
      </w:r>
      <w:r>
        <w:rPr>
          <w:rtl/>
        </w:rPr>
        <w:tab/>
      </w:r>
      <w:r>
        <w:rPr>
          <w:rFonts w:ascii="Tahoma" w:hAnsi="Tahoma" w:cs="Tahoma" w:hint="cs"/>
          <w:sz w:val="16"/>
          <w:szCs w:val="16"/>
          <w:rtl/>
        </w:rPr>
        <w:t xml:space="preserve">מבין צורות ההתאגדות הנכללות במסגרות אלה, הנפוצות ביותר הן חברה בע"מ ושותפות כללית. </w:t>
      </w:r>
      <w:r w:rsidRPr="0046626F">
        <w:rPr>
          <w:rFonts w:ascii="Tahoma" w:hAnsi="Tahoma" w:cs="Tahoma" w:hint="eastAsia"/>
          <w:sz w:val="16"/>
          <w:szCs w:val="16"/>
          <w:rtl/>
        </w:rPr>
        <w:t>לפי</w:t>
      </w:r>
      <w:r w:rsidRPr="0046626F">
        <w:rPr>
          <w:rFonts w:ascii="Tahoma" w:hAnsi="Tahoma" w:cs="Tahoma"/>
          <w:sz w:val="16"/>
          <w:szCs w:val="16"/>
          <w:rtl/>
        </w:rPr>
        <w:t xml:space="preserve"> </w:t>
      </w:r>
      <w:r w:rsidRPr="0046626F">
        <w:rPr>
          <w:rFonts w:ascii="Tahoma" w:hAnsi="Tahoma" w:cs="Tahoma" w:hint="eastAsia"/>
          <w:sz w:val="16"/>
          <w:szCs w:val="16"/>
          <w:rtl/>
        </w:rPr>
        <w:t>פרק</w:t>
      </w:r>
      <w:r w:rsidRPr="0046626F">
        <w:rPr>
          <w:rFonts w:ascii="Tahoma" w:hAnsi="Tahoma" w:cs="Tahoma"/>
          <w:sz w:val="16"/>
          <w:szCs w:val="16"/>
          <w:rtl/>
        </w:rPr>
        <w:t xml:space="preserve"> </w:t>
      </w:r>
      <w:r w:rsidRPr="0046626F">
        <w:rPr>
          <w:rFonts w:ascii="Tahoma" w:hAnsi="Tahoma" w:cs="Tahoma" w:hint="eastAsia"/>
          <w:sz w:val="16"/>
          <w:szCs w:val="16"/>
          <w:rtl/>
        </w:rPr>
        <w:t>ו</w:t>
      </w:r>
      <w:r w:rsidRPr="0046626F">
        <w:rPr>
          <w:rFonts w:ascii="Tahoma" w:hAnsi="Tahoma" w:cs="Tahoma"/>
          <w:sz w:val="16"/>
          <w:szCs w:val="16"/>
          <w:rtl/>
        </w:rPr>
        <w:t xml:space="preserve">' </w:t>
      </w:r>
      <w:r w:rsidRPr="007E6750">
        <w:rPr>
          <w:rFonts w:ascii="Tahoma" w:hAnsi="Tahoma" w:cs="Tahoma" w:hint="eastAsia"/>
          <w:sz w:val="16"/>
          <w:szCs w:val="16"/>
          <w:rtl/>
        </w:rPr>
        <w:t>לפקודת</w:t>
      </w:r>
      <w:r w:rsidRPr="007E6750">
        <w:rPr>
          <w:rFonts w:ascii="Tahoma" w:hAnsi="Tahoma" w:cs="Tahoma"/>
          <w:sz w:val="16"/>
          <w:szCs w:val="16"/>
          <w:rtl/>
        </w:rPr>
        <w:t xml:space="preserve"> </w:t>
      </w:r>
      <w:r w:rsidRPr="007E6750">
        <w:rPr>
          <w:rFonts w:ascii="Tahoma" w:hAnsi="Tahoma" w:cs="Tahoma" w:hint="eastAsia"/>
          <w:sz w:val="16"/>
          <w:szCs w:val="16"/>
          <w:rtl/>
        </w:rPr>
        <w:t>השותפויות</w:t>
      </w:r>
      <w:r w:rsidRPr="0046626F">
        <w:rPr>
          <w:rFonts w:ascii="Tahoma" w:hAnsi="Tahoma" w:cs="Tahoma"/>
          <w:sz w:val="16"/>
          <w:szCs w:val="16"/>
          <w:rtl/>
        </w:rPr>
        <w:t xml:space="preserve"> </w:t>
      </w:r>
      <w:r>
        <w:rPr>
          <w:rFonts w:ascii="Tahoma" w:hAnsi="Tahoma" w:cs="Tahoma" w:hint="cs"/>
          <w:sz w:val="16"/>
          <w:szCs w:val="16"/>
          <w:rtl/>
        </w:rPr>
        <w:t>[נוסח חדש], התשל"ה-1975</w:t>
      </w:r>
      <w:r w:rsidR="00EB6954">
        <w:rPr>
          <w:rFonts w:ascii="Tahoma" w:hAnsi="Tahoma" w:cs="Tahoma" w:hint="cs"/>
          <w:sz w:val="16"/>
          <w:szCs w:val="16"/>
          <w:rtl/>
        </w:rPr>
        <w:t>,</w:t>
      </w:r>
      <w:r>
        <w:rPr>
          <w:rFonts w:ascii="Tahoma" w:hAnsi="Tahoma" w:cs="Tahoma" w:hint="cs"/>
          <w:sz w:val="16"/>
          <w:szCs w:val="16"/>
          <w:rtl/>
        </w:rPr>
        <w:t xml:space="preserve"> </w:t>
      </w:r>
      <w:r w:rsidRPr="0046626F">
        <w:rPr>
          <w:rFonts w:ascii="Tahoma" w:hAnsi="Tahoma" w:cs="Tahoma" w:hint="eastAsia"/>
          <w:sz w:val="16"/>
          <w:szCs w:val="16"/>
          <w:rtl/>
        </w:rPr>
        <w:t>שותפות</w:t>
      </w:r>
      <w:r w:rsidRPr="0046626F">
        <w:rPr>
          <w:rFonts w:ascii="Tahoma" w:hAnsi="Tahoma" w:cs="Tahoma"/>
          <w:sz w:val="16"/>
          <w:szCs w:val="16"/>
          <w:rtl/>
        </w:rPr>
        <w:t xml:space="preserve"> </w:t>
      </w:r>
      <w:r w:rsidRPr="0046626F">
        <w:rPr>
          <w:rFonts w:ascii="Tahoma" w:hAnsi="Tahoma" w:cs="Tahoma" w:hint="eastAsia"/>
          <w:sz w:val="16"/>
          <w:szCs w:val="16"/>
          <w:rtl/>
        </w:rPr>
        <w:t>יכולה</w:t>
      </w:r>
      <w:r w:rsidRPr="0046626F">
        <w:rPr>
          <w:rFonts w:ascii="Tahoma" w:hAnsi="Tahoma" w:cs="Tahoma"/>
          <w:sz w:val="16"/>
          <w:szCs w:val="16"/>
          <w:rtl/>
        </w:rPr>
        <w:t xml:space="preserve"> </w:t>
      </w:r>
      <w:r w:rsidRPr="0046626F">
        <w:rPr>
          <w:rFonts w:ascii="Tahoma" w:hAnsi="Tahoma" w:cs="Tahoma" w:hint="eastAsia"/>
          <w:sz w:val="16"/>
          <w:szCs w:val="16"/>
          <w:rtl/>
        </w:rPr>
        <w:t>להיות</w:t>
      </w:r>
      <w:r w:rsidRPr="0046626F">
        <w:rPr>
          <w:rFonts w:ascii="Tahoma" w:hAnsi="Tahoma" w:cs="Tahoma"/>
          <w:sz w:val="16"/>
          <w:szCs w:val="16"/>
          <w:rtl/>
        </w:rPr>
        <w:t xml:space="preserve"> "שותפות </w:t>
      </w:r>
      <w:r w:rsidRPr="0046626F">
        <w:rPr>
          <w:rFonts w:ascii="Tahoma" w:hAnsi="Tahoma" w:cs="Tahoma" w:hint="eastAsia"/>
          <w:sz w:val="16"/>
          <w:szCs w:val="16"/>
          <w:rtl/>
        </w:rPr>
        <w:t>מוגבלת</w:t>
      </w:r>
      <w:r w:rsidRPr="0046626F">
        <w:rPr>
          <w:rFonts w:ascii="Tahoma" w:hAnsi="Tahoma" w:cs="Tahoma"/>
          <w:sz w:val="16"/>
          <w:szCs w:val="16"/>
          <w:rtl/>
        </w:rPr>
        <w:t xml:space="preserve">" אשר </w:t>
      </w:r>
      <w:r w:rsidRPr="0046626F">
        <w:rPr>
          <w:rFonts w:ascii="Tahoma" w:hAnsi="Tahoma" w:cs="Tahoma" w:hint="eastAsia"/>
          <w:sz w:val="16"/>
          <w:szCs w:val="16"/>
          <w:rtl/>
        </w:rPr>
        <w:t>תכלול</w:t>
      </w:r>
      <w:r w:rsidRPr="0046626F">
        <w:rPr>
          <w:rFonts w:ascii="Tahoma" w:hAnsi="Tahoma" w:cs="Tahoma"/>
          <w:sz w:val="16"/>
          <w:szCs w:val="16"/>
          <w:rtl/>
        </w:rPr>
        <w:t xml:space="preserve"> "שותף כללי אחד לפחות החב בכל חיוביה ושותף אחד לפחות שאינו חב בהם אלא כדי שיעור הסכום שהכניס להון השותפות". בשנים 2017</w:t>
      </w:r>
      <w:r w:rsidR="00EB6954">
        <w:rPr>
          <w:rFonts w:ascii="Tahoma" w:hAnsi="Tahoma" w:cs="Tahoma" w:hint="cs"/>
          <w:sz w:val="16"/>
          <w:szCs w:val="16"/>
          <w:rtl/>
        </w:rPr>
        <w:t xml:space="preserve"> </w:t>
      </w:r>
      <w:r w:rsidRPr="0046626F">
        <w:rPr>
          <w:rFonts w:ascii="Tahoma" w:hAnsi="Tahoma" w:cs="Tahoma"/>
          <w:sz w:val="16"/>
          <w:szCs w:val="16"/>
          <w:rtl/>
        </w:rPr>
        <w:t>-</w:t>
      </w:r>
      <w:r w:rsidR="00EB6954">
        <w:rPr>
          <w:rFonts w:ascii="Tahoma" w:hAnsi="Tahoma" w:cs="Tahoma" w:hint="cs"/>
          <w:sz w:val="16"/>
          <w:szCs w:val="16"/>
          <w:rtl/>
        </w:rPr>
        <w:t xml:space="preserve"> </w:t>
      </w:r>
      <w:r w:rsidRPr="0046626F">
        <w:rPr>
          <w:rFonts w:ascii="Tahoma" w:hAnsi="Tahoma" w:cs="Tahoma"/>
          <w:sz w:val="16"/>
          <w:szCs w:val="16"/>
          <w:rtl/>
        </w:rPr>
        <w:t>2023 היו כ-1,300 שותפויות מוגבלות, פחות מ-3% מכלל השותפויות הפעילות.</w:t>
      </w:r>
    </w:p>
  </w:footnote>
  <w:footnote w:id="3">
    <w:p w:rsidR="002E0E83" w:rsidRPr="009F276F" w:rsidP="002E0E83">
      <w:pPr>
        <w:pStyle w:val="FootnoteText"/>
        <w:ind w:right="-567"/>
        <w:rPr>
          <w:rFonts w:ascii="Tahoma" w:hAnsi="Tahoma" w:cs="Tahoma"/>
          <w:sz w:val="16"/>
          <w:szCs w:val="16"/>
          <w:rtl/>
        </w:rPr>
      </w:pPr>
      <w:r w:rsidRPr="009F74E1">
        <w:rPr>
          <w:rFonts w:ascii="Tahoma" w:hAnsi="Tahoma" w:cs="Tahoma"/>
          <w:sz w:val="16"/>
          <w:szCs w:val="16"/>
        </w:rPr>
        <w:footnoteRef/>
      </w:r>
      <w:r w:rsidRPr="009F276F">
        <w:rPr>
          <w:rFonts w:ascii="Tahoma" w:hAnsi="Tahoma" w:cs="Tahoma"/>
          <w:sz w:val="16"/>
          <w:szCs w:val="16"/>
          <w:rtl/>
        </w:rPr>
        <w:t xml:space="preserve"> </w:t>
      </w:r>
      <w:r w:rsidRPr="009F276F">
        <w:rPr>
          <w:rFonts w:ascii="Tahoma" w:hAnsi="Tahoma" w:cs="Tahoma"/>
          <w:sz w:val="16"/>
          <w:szCs w:val="16"/>
          <w:rtl/>
        </w:rPr>
        <w:tab/>
        <w:t>בשנת 2015 מינה מנהל רשות המיסים דאז צוות מיסוי שותפויות כדי שיבחן, בין היתר, "את מתווה המיסוי אשר יש להחיל על שותפויות... ובעלי הזכויות בהן, ויגבש המלצות בעניין, לרבות המלצות מפורטות לתיקוני חקיקה". בשנת 2017 הגיש צוות מיסוי השותפויות דוח הכולל, בין היתר, את מסקנותיו והמלצותיו</w:t>
      </w:r>
      <w:r w:rsidRPr="009F276F">
        <w:rPr>
          <w:rFonts w:ascii="Tahoma" w:hAnsi="Tahoma" w:cs="Tahoma" w:hint="cs"/>
          <w:sz w:val="16"/>
          <w:szCs w:val="16"/>
          <w:rtl/>
        </w:rPr>
        <w:t>.</w:t>
      </w:r>
    </w:p>
  </w:footnote>
  <w:footnote w:id="4">
    <w:p w:rsidR="002E0E83" w:rsidP="002E0E83">
      <w:pPr>
        <w:pStyle w:val="FootnoteText"/>
        <w:ind w:right="-567"/>
      </w:pPr>
      <w:r w:rsidRPr="009F74E1">
        <w:rPr>
          <w:rFonts w:ascii="Tahoma" w:hAnsi="Tahoma" w:cs="Tahoma"/>
          <w:sz w:val="16"/>
          <w:szCs w:val="16"/>
        </w:rPr>
        <w:footnoteRef/>
      </w:r>
      <w:r w:rsidRPr="009F74E1">
        <w:rPr>
          <w:rFonts w:ascii="Tahoma" w:hAnsi="Tahoma" w:cs="Tahoma"/>
          <w:sz w:val="16"/>
          <w:szCs w:val="16"/>
          <w:rtl/>
        </w:rPr>
        <w:t xml:space="preserve"> </w:t>
      </w:r>
      <w:r>
        <w:rPr>
          <w:rtl/>
        </w:rPr>
        <w:tab/>
      </w:r>
      <w:r w:rsidRPr="00F913C0">
        <w:rPr>
          <w:rFonts w:ascii="Tahoma" w:hAnsi="Tahoma" w:cs="Tahoma"/>
          <w:sz w:val="16"/>
          <w:szCs w:val="16"/>
          <w:rtl/>
        </w:rPr>
        <w:t>"תאגיד שקוף" הוא תאגיד שלצורכי מס אינו נישום עצמאי החייב במס על הכנסתו. תחת זאת, הכנסתו החייבת, הפסדיו או רכיבים מסוימים מתוצאותיו מיוחסים לבעלי הזכויות בו, והמס מוטל עליהם לפי חלקם ובהתאם למעמדם המיסויי.</w:t>
      </w:r>
    </w:p>
  </w:footnote>
  <w:footnote w:id="5">
    <w:p w:rsidR="002E0E83" w:rsidRPr="00B528A8" w:rsidP="002E0E83">
      <w:pPr>
        <w:pStyle w:val="FootnoteText"/>
        <w:rPr>
          <w:rtl/>
        </w:rPr>
      </w:pPr>
      <w:r w:rsidRPr="009F74E1">
        <w:rPr>
          <w:rFonts w:ascii="Tahoma" w:hAnsi="Tahoma" w:cs="Tahoma"/>
          <w:sz w:val="16"/>
          <w:szCs w:val="16"/>
        </w:rPr>
        <w:footnoteRef/>
      </w:r>
      <w:r w:rsidRPr="009F74E1">
        <w:rPr>
          <w:rFonts w:ascii="Tahoma" w:hAnsi="Tahoma" w:cs="Tahoma"/>
          <w:sz w:val="16"/>
          <w:szCs w:val="16"/>
          <w:rtl/>
        </w:rPr>
        <w:t xml:space="preserve"> </w:t>
      </w:r>
      <w:r>
        <w:rPr>
          <w:rtl/>
        </w:rPr>
        <w:tab/>
      </w:r>
      <w:r w:rsidRPr="002F624F">
        <w:rPr>
          <w:rFonts w:ascii="Tahoma" w:hAnsi="Tahoma" w:cs="Tahoma"/>
          <w:sz w:val="16"/>
          <w:szCs w:val="16"/>
          <w:rtl/>
        </w:rPr>
        <w:t xml:space="preserve">ע"א 2026/92 </w:t>
      </w:r>
      <w:r w:rsidRPr="000C6178">
        <w:rPr>
          <w:rFonts w:ascii="Tahoma" w:hAnsi="Tahoma" w:cs="Tahoma"/>
          <w:b/>
          <w:bCs/>
          <w:sz w:val="16"/>
          <w:szCs w:val="16"/>
          <w:rtl/>
        </w:rPr>
        <w:t>פ"ש חדרה נ' שדות חברה להובלה (1982) בע"מ</w:t>
      </w:r>
      <w:r w:rsidRPr="002F624F">
        <w:rPr>
          <w:rFonts w:ascii="Tahoma" w:hAnsi="Tahoma" w:cs="Tahoma"/>
          <w:sz w:val="16"/>
          <w:szCs w:val="16"/>
          <w:rtl/>
        </w:rPr>
        <w:t xml:space="preserve"> (פורסם במאגר ממוחשב, 20.3.01).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3693795</wp:posOffset>
              </wp:positionH>
              <wp:positionV relativeFrom="paragraph">
                <wp:posOffset>217170</wp:posOffset>
              </wp:positionV>
              <wp:extent cx="23291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29180"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2E0E83">
                            <w:rPr>
                              <w:rFonts w:ascii="Calibri" w:hAnsi="Calibri" w:cs="Calibri"/>
                              <w:color w:val="002060"/>
                              <w:szCs w:val="20"/>
                              <w:rtl/>
                            </w:rPr>
                            <w:t>מיסוי שותפויות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183.4pt;height:22.5pt;margin-top:17.1pt;margin-left:290.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2E0E83">
                      <w:rPr>
                        <w:rFonts w:ascii="Calibri" w:hAnsi="Calibri" w:cs="Calibri"/>
                        <w:color w:val="002060"/>
                        <w:szCs w:val="20"/>
                        <w:rtl/>
                      </w:rPr>
                      <w:t>מיסוי שותפויות</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tl/>
                          </w:rPr>
                          <w:t>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2E0E83" w:rsidP="00EF4539">
    <w:pPr>
      <w:pStyle w:val="Header"/>
      <w:tabs>
        <w:tab w:val="clear" w:pos="8306"/>
        <w:tab w:val="right" w:pos="8504"/>
      </w:tabs>
      <w:ind w:right="-709"/>
      <w:jc w:val="right"/>
      <w:rPr>
        <w:rFonts w:ascii="Calibri" w:hAnsi="Calibri" w:cs="Calibri"/>
        <w:color w:val="002060"/>
        <w:szCs w:val="20"/>
      </w:rPr>
    </w:pPr>
    <w:r w:rsidRPr="002E0E83">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2E0E83">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2E0E83">
                            <w:rPr>
                              <w:rFonts w:ascii="Calibri" w:hAnsi="Calibri" w:cs="Calibri"/>
                              <w:color w:val="002060"/>
                              <w:spacing w:val="20"/>
                              <w:sz w:val="22"/>
                              <w:szCs w:val="22"/>
                            </w:rPr>
                            <w:t xml:space="preserve"> </w:t>
                          </w:r>
                          <w:r w:rsidRPr="002E0E83">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w:t>
                    </w:r>
                    <w:r w:rsidRPr="00D125D2">
                      <w:rPr>
                        <w:rFonts w:ascii="Calibri" w:hAnsi="Calibri" w:cs="Calibri" w:hint="cs"/>
                        <w:color w:val="002060"/>
                        <w:szCs w:val="20"/>
                        <w:rtl/>
                      </w:rPr>
                      <w:t>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2E0E83">
                      <w:rPr>
                        <w:rFonts w:ascii="Calibri" w:hAnsi="Calibri" w:cs="Calibri"/>
                        <w:color w:val="002060"/>
                        <w:spacing w:val="20"/>
                        <w:sz w:val="22"/>
                        <w:szCs w:val="22"/>
                      </w:rPr>
                      <w:t xml:space="preserve"> </w:t>
                    </w:r>
                    <w:r w:rsidRPr="002E0E83">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2E0E83">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2E0E83">
      <w:rPr>
        <w:rFonts w:ascii="Calibri" w:hAnsi="Calibri" w:cs="Calibri"/>
        <w:color w:val="002060"/>
        <w:szCs w:val="20"/>
        <w:rtl/>
      </w:rPr>
      <w:fldChar w:fldCharType="begin"/>
    </w:r>
    <w:r w:rsidRPr="002E0E83">
      <w:rPr>
        <w:rFonts w:ascii="Calibri" w:hAnsi="Calibri" w:cs="Calibri"/>
        <w:color w:val="002060"/>
        <w:szCs w:val="20"/>
        <w:rtl/>
      </w:rPr>
      <w:instrText xml:space="preserve"> </w:instrText>
    </w:r>
    <w:r w:rsidRPr="002E0E83">
      <w:rPr>
        <w:rFonts w:ascii="Calibri" w:hAnsi="Calibri" w:cs="Calibri"/>
        <w:color w:val="002060"/>
        <w:szCs w:val="20"/>
      </w:rPr>
      <w:instrText>PAGE</w:instrText>
    </w:r>
    <w:r w:rsidRPr="002E0E83">
      <w:rPr>
        <w:rFonts w:ascii="Calibri" w:hAnsi="Calibri" w:cs="Calibri"/>
        <w:color w:val="002060"/>
        <w:szCs w:val="20"/>
        <w:rtl/>
      </w:rPr>
      <w:instrText xml:space="preserve">  \* </w:instrText>
    </w:r>
    <w:r w:rsidRPr="002E0E83">
      <w:rPr>
        <w:rFonts w:ascii="Calibri" w:hAnsi="Calibri" w:cs="Calibri"/>
        <w:color w:val="002060"/>
        <w:szCs w:val="20"/>
      </w:rPr>
      <w:instrText>MERGEFORMAT</w:instrText>
    </w:r>
    <w:r w:rsidRPr="002E0E83">
      <w:rPr>
        <w:rFonts w:ascii="Calibri" w:hAnsi="Calibri" w:cs="Calibri"/>
        <w:color w:val="002060"/>
        <w:szCs w:val="20"/>
        <w:rtl/>
      </w:rPr>
      <w:instrText xml:space="preserve"> </w:instrText>
    </w:r>
    <w:r w:rsidRPr="002E0E83">
      <w:rPr>
        <w:rFonts w:ascii="Calibri" w:hAnsi="Calibri" w:cs="Calibri"/>
        <w:color w:val="002060"/>
        <w:szCs w:val="20"/>
        <w:rtl/>
      </w:rPr>
      <w:fldChar w:fldCharType="separate"/>
    </w:r>
    <w:r w:rsidRPr="002E0E83">
      <w:rPr>
        <w:rFonts w:ascii="Calibri" w:hAnsi="Calibri" w:cs="Calibri"/>
        <w:color w:val="002060"/>
        <w:szCs w:val="20"/>
        <w:rtl/>
      </w:rPr>
      <w:t>3</w:t>
    </w:r>
    <w:r w:rsidRPr="002E0E83">
      <w:rPr>
        <w:rFonts w:ascii="Calibri" w:hAnsi="Calibri" w:cs="Calibri"/>
        <w:color w:val="002060"/>
        <w:szCs w:val="20"/>
        <w:rtl/>
      </w:rPr>
      <w:fldChar w:fldCharType="end"/>
    </w:r>
    <w:r w:rsidRPr="002E0E83">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15:restartNumberingAfterBreak="0">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3"/>
  </w:num>
  <w:num w:numId="2">
    <w:abstractNumId w:val="9"/>
  </w:num>
  <w:num w:numId="3">
    <w:abstractNumId w:val="7"/>
  </w:num>
  <w:num w:numId="4">
    <w:abstractNumId w:val="2"/>
  </w:num>
  <w:num w:numId="5">
    <w:abstractNumId w:val="8"/>
  </w:num>
  <w:num w:numId="6">
    <w:abstractNumId w:val="11"/>
  </w:num>
  <w:num w:numId="7">
    <w:abstractNumId w:val="6"/>
  </w:num>
  <w:num w:numId="8">
    <w:abstractNumId w:val="4"/>
  </w:num>
  <w:num w:numId="9">
    <w:abstractNumId w:val="3"/>
  </w:num>
  <w:num w:numId="10">
    <w:abstractNumId w:val="5"/>
  </w:num>
  <w:num w:numId="11">
    <w:abstractNumId w:val="14"/>
  </w:num>
  <w:num w:numId="12">
    <w:abstractNumId w:val="0"/>
  </w:num>
  <w:num w:numId="13">
    <w:abstractNumId w:val="1"/>
  </w:num>
  <w:num w:numId="14">
    <w:abstractNumId w:val="12"/>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6178"/>
    <w:rsid w:val="000C7459"/>
    <w:rsid w:val="000E013E"/>
    <w:rsid w:val="000F7725"/>
    <w:rsid w:val="00101D0F"/>
    <w:rsid w:val="00113E28"/>
    <w:rsid w:val="00114325"/>
    <w:rsid w:val="00166477"/>
    <w:rsid w:val="001730B0"/>
    <w:rsid w:val="001960B4"/>
    <w:rsid w:val="001A613C"/>
    <w:rsid w:val="001B2821"/>
    <w:rsid w:val="001C057E"/>
    <w:rsid w:val="001C6185"/>
    <w:rsid w:val="001E204F"/>
    <w:rsid w:val="001F4412"/>
    <w:rsid w:val="00203604"/>
    <w:rsid w:val="002064F7"/>
    <w:rsid w:val="00240887"/>
    <w:rsid w:val="00263521"/>
    <w:rsid w:val="002A7D21"/>
    <w:rsid w:val="002C0FD0"/>
    <w:rsid w:val="002C1EE0"/>
    <w:rsid w:val="002C4139"/>
    <w:rsid w:val="002E0E83"/>
    <w:rsid w:val="002F40A8"/>
    <w:rsid w:val="002F624F"/>
    <w:rsid w:val="00301153"/>
    <w:rsid w:val="003079D5"/>
    <w:rsid w:val="00315B1D"/>
    <w:rsid w:val="00323027"/>
    <w:rsid w:val="00354F9A"/>
    <w:rsid w:val="0037370B"/>
    <w:rsid w:val="0037752E"/>
    <w:rsid w:val="00380052"/>
    <w:rsid w:val="0039415D"/>
    <w:rsid w:val="003D18F4"/>
    <w:rsid w:val="003D61C6"/>
    <w:rsid w:val="003E58C2"/>
    <w:rsid w:val="0046626F"/>
    <w:rsid w:val="004779AA"/>
    <w:rsid w:val="0049522B"/>
    <w:rsid w:val="00496F3E"/>
    <w:rsid w:val="004A0385"/>
    <w:rsid w:val="004C7D9F"/>
    <w:rsid w:val="005006C5"/>
    <w:rsid w:val="00551B42"/>
    <w:rsid w:val="00551FF7"/>
    <w:rsid w:val="00574579"/>
    <w:rsid w:val="00580C5C"/>
    <w:rsid w:val="00586AED"/>
    <w:rsid w:val="005A021D"/>
    <w:rsid w:val="005A2731"/>
    <w:rsid w:val="005D1502"/>
    <w:rsid w:val="0062451B"/>
    <w:rsid w:val="00634DAD"/>
    <w:rsid w:val="00640B60"/>
    <w:rsid w:val="006457EB"/>
    <w:rsid w:val="006531CB"/>
    <w:rsid w:val="006C2C6D"/>
    <w:rsid w:val="006D4161"/>
    <w:rsid w:val="006D786C"/>
    <w:rsid w:val="006E1414"/>
    <w:rsid w:val="006E34F3"/>
    <w:rsid w:val="006E795D"/>
    <w:rsid w:val="006F285F"/>
    <w:rsid w:val="0072219B"/>
    <w:rsid w:val="007474F0"/>
    <w:rsid w:val="00753ADE"/>
    <w:rsid w:val="00773F61"/>
    <w:rsid w:val="007A4EBD"/>
    <w:rsid w:val="007B112B"/>
    <w:rsid w:val="007B5B26"/>
    <w:rsid w:val="007B691A"/>
    <w:rsid w:val="007C1FF6"/>
    <w:rsid w:val="007D61B8"/>
    <w:rsid w:val="007E6750"/>
    <w:rsid w:val="007F7FF2"/>
    <w:rsid w:val="00805B42"/>
    <w:rsid w:val="008102AD"/>
    <w:rsid w:val="008131AD"/>
    <w:rsid w:val="00837997"/>
    <w:rsid w:val="00867FC5"/>
    <w:rsid w:val="00892F80"/>
    <w:rsid w:val="008B4F41"/>
    <w:rsid w:val="008C6F75"/>
    <w:rsid w:val="008E3D8A"/>
    <w:rsid w:val="008E7355"/>
    <w:rsid w:val="009015B2"/>
    <w:rsid w:val="00906E90"/>
    <w:rsid w:val="00906FB1"/>
    <w:rsid w:val="0091051D"/>
    <w:rsid w:val="00933E1C"/>
    <w:rsid w:val="00936F84"/>
    <w:rsid w:val="00940851"/>
    <w:rsid w:val="009679D9"/>
    <w:rsid w:val="009802D2"/>
    <w:rsid w:val="009B757F"/>
    <w:rsid w:val="009C6066"/>
    <w:rsid w:val="009D73F5"/>
    <w:rsid w:val="009E1A3F"/>
    <w:rsid w:val="009E53CF"/>
    <w:rsid w:val="009F0BD3"/>
    <w:rsid w:val="009F276F"/>
    <w:rsid w:val="009F74E1"/>
    <w:rsid w:val="00A222E2"/>
    <w:rsid w:val="00A61AD5"/>
    <w:rsid w:val="00A73038"/>
    <w:rsid w:val="00A76C99"/>
    <w:rsid w:val="00A81EBE"/>
    <w:rsid w:val="00AC6B95"/>
    <w:rsid w:val="00AF04BE"/>
    <w:rsid w:val="00B00E5C"/>
    <w:rsid w:val="00B4321D"/>
    <w:rsid w:val="00B528A8"/>
    <w:rsid w:val="00B666B9"/>
    <w:rsid w:val="00B70787"/>
    <w:rsid w:val="00B76DC1"/>
    <w:rsid w:val="00B862C0"/>
    <w:rsid w:val="00BE2DD8"/>
    <w:rsid w:val="00C2305A"/>
    <w:rsid w:val="00C23CC9"/>
    <w:rsid w:val="00C30B3D"/>
    <w:rsid w:val="00C33AE2"/>
    <w:rsid w:val="00C8096C"/>
    <w:rsid w:val="00C8100B"/>
    <w:rsid w:val="00C85B62"/>
    <w:rsid w:val="00CA41D2"/>
    <w:rsid w:val="00CA4F20"/>
    <w:rsid w:val="00CC712C"/>
    <w:rsid w:val="00CD28D9"/>
    <w:rsid w:val="00D05C85"/>
    <w:rsid w:val="00D125D2"/>
    <w:rsid w:val="00D22748"/>
    <w:rsid w:val="00D26918"/>
    <w:rsid w:val="00D37121"/>
    <w:rsid w:val="00D779F7"/>
    <w:rsid w:val="00D87542"/>
    <w:rsid w:val="00D95C20"/>
    <w:rsid w:val="00D97C16"/>
    <w:rsid w:val="00DE1DAB"/>
    <w:rsid w:val="00DE20A2"/>
    <w:rsid w:val="00DF0B89"/>
    <w:rsid w:val="00E122EE"/>
    <w:rsid w:val="00E35682"/>
    <w:rsid w:val="00E46EA3"/>
    <w:rsid w:val="00E51C1B"/>
    <w:rsid w:val="00E53DA7"/>
    <w:rsid w:val="00EB6954"/>
    <w:rsid w:val="00EC6B44"/>
    <w:rsid w:val="00ED29F5"/>
    <w:rsid w:val="00EE37A3"/>
    <w:rsid w:val="00EE57E1"/>
    <w:rsid w:val="00EF4539"/>
    <w:rsid w:val="00F36CB4"/>
    <w:rsid w:val="00F4385E"/>
    <w:rsid w:val="00F627EB"/>
    <w:rsid w:val="00F75A10"/>
    <w:rsid w:val="00F77276"/>
    <w:rsid w:val="00F913C0"/>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next w:val="TableGrid"/>
    <w:uiPriority w:val="59"/>
    <w:rsid w:val="002E0E83"/>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pn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F1C89F-D2E7-4D2D-82AC-958AF3AD1562}">
  <ds:schemaRefs>
    <ds:schemaRef ds:uri="http://schemas.openxmlformats.org/officeDocument/2006/bibliography"/>
  </ds:schemaRefs>
</ds:datastoreItem>
</file>

<file path=customXml/itemProps2.xml><?xml version="1.0" encoding="utf-8"?>
<ds:datastoreItem xmlns:ds="http://schemas.openxmlformats.org/officeDocument/2006/customXml" ds:itemID="{803A9BFF-1728-48DD-B04A-236A65F6B694}"/>
</file>

<file path=customXml/itemProps3.xml><?xml version="1.0" encoding="utf-8"?>
<ds:datastoreItem xmlns:ds="http://schemas.openxmlformats.org/officeDocument/2006/customXml" ds:itemID="{88391ADB-D928-41E0-90DA-038D7E3A868B}"/>
</file>

<file path=customXml/itemProps4.xml><?xml version="1.0" encoding="utf-8"?>
<ds:datastoreItem xmlns:ds="http://schemas.openxmlformats.org/officeDocument/2006/customXml" ds:itemID="{6FA1A702-15D8-46D3-849F-9490EA20F81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