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CB5299" w:rsidP="00CB5299">
      <w:pPr>
        <w:spacing w:line="269" w:lineRule="auto"/>
        <w:ind w:left="-285"/>
        <w:jc w:val="center"/>
        <w:rPr>
          <w:rFonts w:ascii="Calibri" w:hAnsi="Calibri" w:cs="Calibri"/>
          <w:b/>
          <w:bCs/>
          <w:color w:val="002060"/>
          <w:sz w:val="80"/>
          <w:szCs w:val="80"/>
          <w:rtl/>
        </w:rPr>
      </w:pPr>
    </w:p>
    <w:p w:rsidR="00CB5299" w:rsidP="00CB5299">
      <w:pPr>
        <w:spacing w:line="269" w:lineRule="auto"/>
        <w:ind w:left="-285"/>
        <w:jc w:val="center"/>
        <w:rPr>
          <w:rFonts w:ascii="Calibri" w:hAnsi="Calibri" w:cs="Calibri"/>
          <w:b/>
          <w:bCs/>
          <w:color w:val="002060"/>
          <w:sz w:val="80"/>
          <w:szCs w:val="80"/>
          <w:rtl/>
        </w:rPr>
      </w:pPr>
    </w:p>
    <w:p w:rsidR="00CB5299" w:rsidP="00CB5299">
      <w:pPr>
        <w:spacing w:line="269" w:lineRule="auto"/>
        <w:ind w:left="-285"/>
        <w:jc w:val="center"/>
        <w:rPr>
          <w:rFonts w:ascii="Calibri" w:hAnsi="Calibri" w:cs="Calibri"/>
          <w:b/>
          <w:bCs/>
          <w:color w:val="002060"/>
          <w:sz w:val="80"/>
          <w:szCs w:val="80"/>
          <w:rtl/>
        </w:rPr>
      </w:pPr>
    </w:p>
    <w:p w:rsidR="00CB5299" w:rsidP="00CB5299">
      <w:pPr>
        <w:spacing w:line="269" w:lineRule="auto"/>
        <w:ind w:left="-285"/>
        <w:jc w:val="center"/>
        <w:rPr>
          <w:rFonts w:ascii="Calibri" w:hAnsi="Calibri" w:cs="Calibri"/>
          <w:b/>
          <w:bCs/>
          <w:color w:val="002060"/>
          <w:sz w:val="80"/>
          <w:szCs w:val="80"/>
          <w:rtl/>
        </w:rPr>
      </w:pPr>
    </w:p>
    <w:p w:rsidR="006E1414" w:rsidP="00CB5299">
      <w:pPr>
        <w:spacing w:line="269" w:lineRule="auto"/>
        <w:ind w:left="-285"/>
        <w:jc w:val="center"/>
        <w:rPr>
          <w:rFonts w:ascii="Calibri" w:hAnsi="Calibri" w:cs="Calibri"/>
          <w:b/>
          <w:bCs/>
          <w:color w:val="002060"/>
          <w:sz w:val="80"/>
          <w:szCs w:val="80"/>
          <w:rtl/>
        </w:rPr>
      </w:pPr>
      <w:r w:rsidRPr="00014811">
        <w:rPr>
          <w:rFonts w:ascii="Calibri" w:hAnsi="Calibri" w:cs="Calibri"/>
          <w:b/>
          <w:bCs/>
          <w:color w:val="002060"/>
          <w:sz w:val="80"/>
          <w:szCs w:val="80"/>
          <w:rtl/>
        </w:rPr>
        <w:t>מיסוי שותפויות</w:t>
      </w:r>
    </w:p>
    <w:p w:rsidR="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54E4">
      <w:pPr>
        <w:bidi w:val="0"/>
        <w:spacing w:after="200" w:line="276"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014811" w:rsidRPr="00014811" w:rsidP="00014811">
      <w:pPr>
        <w:keepNext/>
        <w:keepLines/>
        <w:spacing w:line="269" w:lineRule="auto"/>
        <w:jc w:val="center"/>
        <w:outlineLvl w:val="0"/>
        <w:rPr>
          <w:rFonts w:eastAsia="Times New Roman"/>
          <w:bCs/>
          <w:szCs w:val="36"/>
          <w:u w:val="single"/>
          <w:rtl/>
        </w:rPr>
      </w:pPr>
      <w:bookmarkStart w:id="0" w:name="_Toc213312745"/>
      <w:r w:rsidRPr="00014811">
        <w:rPr>
          <w:rFonts w:eastAsia="Times New Roman" w:hint="cs"/>
          <w:bCs/>
          <w:szCs w:val="36"/>
          <w:u w:val="single"/>
          <w:rtl/>
        </w:rPr>
        <w:t>מיסוי שותפויות</w:t>
      </w:r>
    </w:p>
    <w:p w:rsidR="00014811" w:rsidRPr="00014811" w:rsidP="00014811">
      <w:pPr>
        <w:rPr>
          <w:rFonts w:eastAsia="Calibri"/>
          <w:rtl/>
        </w:rPr>
      </w:pPr>
      <w:bookmarkStart w:id="1" w:name="_Toc213312747"/>
      <w:bookmarkEnd w:id="0"/>
    </w:p>
    <w:p w:rsidR="00014811" w:rsidRPr="00014811" w:rsidP="00014811">
      <w:pPr>
        <w:keepNext/>
        <w:keepLines/>
        <w:spacing w:line="269" w:lineRule="auto"/>
        <w:outlineLvl w:val="2"/>
        <w:rPr>
          <w:rFonts w:eastAsia="Times New Roman"/>
          <w:bCs/>
          <w:szCs w:val="28"/>
          <w:u w:val="single"/>
          <w:rtl/>
        </w:rPr>
      </w:pPr>
      <w:r w:rsidRPr="00014811">
        <w:rPr>
          <w:rFonts w:eastAsia="Times New Roman" w:hint="cs"/>
          <w:bCs/>
          <w:szCs w:val="28"/>
          <w:u w:val="single"/>
          <w:rtl/>
        </w:rPr>
        <w:t>מבוא</w:t>
      </w:r>
      <w:bookmarkEnd w:id="1"/>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כמה בני אדם</w:t>
      </w:r>
      <w:r>
        <w:rPr>
          <w:rFonts w:eastAsia="Calibri"/>
          <w:vertAlign w:val="superscript"/>
          <w:rtl/>
        </w:rPr>
        <w:footnoteReference w:id="2"/>
      </w:r>
      <w:r w:rsidRPr="00014811">
        <w:rPr>
          <w:rFonts w:eastAsia="Calibri" w:hint="cs"/>
          <w:rtl/>
        </w:rPr>
        <w:t xml:space="preserve"> המבקשים לנהל יחד פעילות עסקית מתמשכת, </w:t>
      </w:r>
      <w:r w:rsidRPr="00014811">
        <w:rPr>
          <w:rFonts w:eastAsia="Calibri"/>
          <w:rtl/>
        </w:rPr>
        <w:t xml:space="preserve">עומדות </w:t>
      </w:r>
      <w:r w:rsidRPr="00014811">
        <w:rPr>
          <w:rFonts w:eastAsia="Calibri" w:hint="cs"/>
          <w:rtl/>
        </w:rPr>
        <w:t>ל</w:t>
      </w:r>
      <w:r w:rsidRPr="00014811">
        <w:rPr>
          <w:rFonts w:eastAsia="Calibri"/>
          <w:rtl/>
        </w:rPr>
        <w:t>פניהם שתי מסגרות התאגדות עיקריות: חברה או שותפות</w:t>
      </w:r>
      <w:r>
        <w:rPr>
          <w:rFonts w:eastAsia="Calibri"/>
          <w:vertAlign w:val="superscript"/>
          <w:rtl/>
        </w:rPr>
        <w:footnoteReference w:id="3"/>
      </w:r>
      <w:r w:rsidRPr="00014811">
        <w:rPr>
          <w:rFonts w:eastAsia="Calibri" w:hint="cs"/>
          <w:rtl/>
        </w:rPr>
        <w:t xml:space="preserve">. </w:t>
      </w:r>
      <w:r w:rsidRPr="00014811">
        <w:rPr>
          <w:rFonts w:eastAsia="Calibri"/>
          <w:rtl/>
        </w:rPr>
        <w:t xml:space="preserve">לכל אחת ממסגרות אלו </w:t>
      </w:r>
      <w:r w:rsidRPr="00014811">
        <w:rPr>
          <w:rFonts w:eastAsia="Calibri" w:hint="cs"/>
          <w:rtl/>
        </w:rPr>
        <w:t xml:space="preserve">יש </w:t>
      </w:r>
      <w:r w:rsidRPr="00014811">
        <w:rPr>
          <w:rFonts w:eastAsia="Calibri"/>
          <w:rtl/>
        </w:rPr>
        <w:t>מאפיינים משפטיים ו</w:t>
      </w:r>
      <w:r w:rsidRPr="00014811">
        <w:rPr>
          <w:rFonts w:eastAsia="Calibri" w:hint="cs"/>
          <w:rtl/>
        </w:rPr>
        <w:t xml:space="preserve">מאפייני </w:t>
      </w:r>
      <w:r w:rsidRPr="00014811">
        <w:rPr>
          <w:rFonts w:eastAsia="Calibri"/>
          <w:rtl/>
        </w:rPr>
        <w:t>מיסוי ייחודיים המבדילים אותן זו מזו.</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שותפות וחברה הן מסגרות התאגדות המאפשרות ניהול ריכוזי של פעילות עסקית ושיתוף של נכסים ומשאבים. שתיהן יוצרות מידה מסוימת של הפרדה בינן לבין השותפים או בעלי המניות, ובתנאים מסוימים גם אחריות מוגבלת לשותפים או לבעלי המניות</w:t>
      </w:r>
      <w:r>
        <w:rPr>
          <w:rFonts w:eastAsia="Calibri"/>
          <w:vertAlign w:val="superscript"/>
          <w:rtl/>
        </w:rPr>
        <w:footnoteReference w:id="4"/>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פקודת השותפויות [נוסח חדש], </w:t>
      </w:r>
      <w:r w:rsidRPr="00014811">
        <w:rPr>
          <w:rFonts w:eastAsia="Calibri" w:hint="cs"/>
          <w:rtl/>
        </w:rPr>
        <w:t>ה</w:t>
      </w:r>
      <w:r w:rsidRPr="00014811">
        <w:rPr>
          <w:rFonts w:eastAsia="Calibri"/>
          <w:rtl/>
        </w:rPr>
        <w:t>תשל"ה-1975</w:t>
      </w:r>
      <w:r w:rsidRPr="00014811">
        <w:rPr>
          <w:rFonts w:eastAsia="Calibri" w:hint="cs"/>
          <w:rtl/>
        </w:rPr>
        <w:t xml:space="preserve"> (להלן - פקודת השותפויות), מסדירה </w:t>
      </w:r>
      <w:r w:rsidRPr="00014811">
        <w:rPr>
          <w:rFonts w:eastAsia="Calibri"/>
          <w:rtl/>
        </w:rPr>
        <w:t>את הקמתן, ניהולן ופירוקן של שותפויות</w:t>
      </w:r>
      <w:r w:rsidRPr="00014811">
        <w:rPr>
          <w:rFonts w:eastAsia="Calibri" w:hint="cs"/>
          <w:rtl/>
        </w:rPr>
        <w:t xml:space="preserve"> וקובעת את</w:t>
      </w:r>
      <w:r w:rsidRPr="00014811">
        <w:rPr>
          <w:rFonts w:eastAsia="Calibri"/>
          <w:rtl/>
        </w:rPr>
        <w:t xml:space="preserve"> </w:t>
      </w:r>
      <w:r w:rsidRPr="00014811">
        <w:rPr>
          <w:rFonts w:eastAsia="Calibri" w:hint="cs"/>
          <w:rtl/>
        </w:rPr>
        <w:t>המסגרת המשפטית החלה</w:t>
      </w:r>
      <w:r w:rsidRPr="00014811">
        <w:rPr>
          <w:rFonts w:eastAsia="Calibri"/>
          <w:rtl/>
        </w:rPr>
        <w:t xml:space="preserve"> על מערכת היחסים בין </w:t>
      </w:r>
      <w:r w:rsidRPr="00014811">
        <w:rPr>
          <w:rFonts w:eastAsia="Calibri" w:hint="cs"/>
          <w:rtl/>
        </w:rPr>
        <w:t>ה</w:t>
      </w:r>
      <w:r w:rsidRPr="00014811">
        <w:rPr>
          <w:rFonts w:eastAsia="Calibri"/>
          <w:rtl/>
        </w:rPr>
        <w:t>שותפים</w:t>
      </w:r>
      <w:r w:rsidRPr="00014811">
        <w:rPr>
          <w:rFonts w:eastAsia="Calibri" w:hint="cs"/>
          <w:rtl/>
        </w:rPr>
        <w:t xml:space="preserve"> וכן בינם </w:t>
      </w:r>
      <w:r w:rsidRPr="00014811">
        <w:rPr>
          <w:rFonts w:eastAsia="Calibri"/>
          <w:rtl/>
        </w:rPr>
        <w:t xml:space="preserve">לבין צדדים שלישיים.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"שותפות" </w:t>
      </w:r>
      <w:r w:rsidRPr="00014811">
        <w:rPr>
          <w:rFonts w:eastAsia="Calibri" w:hint="cs"/>
          <w:rtl/>
        </w:rPr>
        <w:t>מוגדרת ב</w:t>
      </w:r>
      <w:r w:rsidRPr="00014811">
        <w:rPr>
          <w:rFonts w:eastAsia="Calibri"/>
          <w:rtl/>
        </w:rPr>
        <w:t>פקוד</w:t>
      </w:r>
      <w:r w:rsidRPr="00014811">
        <w:rPr>
          <w:rFonts w:eastAsia="Calibri" w:hint="cs"/>
          <w:rtl/>
        </w:rPr>
        <w:t>ת השותפויות</w:t>
      </w:r>
      <w:r>
        <w:rPr>
          <w:rFonts w:eastAsia="Calibri"/>
          <w:vertAlign w:val="superscript"/>
          <w:rtl/>
        </w:rPr>
        <w:footnoteReference w:id="5"/>
      </w:r>
      <w:r w:rsidRPr="00014811">
        <w:rPr>
          <w:rFonts w:eastAsia="Calibri"/>
          <w:rtl/>
        </w:rPr>
        <w:t xml:space="preserve"> "חבר בני אדם שהתקשרו בקשרי שותפות", </w:t>
      </w:r>
      <w:r w:rsidRPr="00014811">
        <w:rPr>
          <w:rFonts w:eastAsia="Calibri" w:hint="cs"/>
          <w:rtl/>
        </w:rPr>
        <w:t>ו</w:t>
      </w:r>
      <w:r w:rsidRPr="00014811">
        <w:rPr>
          <w:rFonts w:eastAsia="Calibri"/>
          <w:rtl/>
        </w:rPr>
        <w:t xml:space="preserve">"קשרי שותפות" הם "הקשרים שבין בני אדם המנהלים יחד עסק לשם הפקת רווחים". </w:t>
      </w:r>
      <w:r w:rsidRPr="00014811">
        <w:rPr>
          <w:rFonts w:eastAsia="Calibri" w:hint="cs"/>
          <w:rtl/>
        </w:rPr>
        <w:t>משמעות הדבר היא שביסוד</w:t>
      </w:r>
      <w:r w:rsidRPr="00014811">
        <w:rPr>
          <w:rFonts w:eastAsia="Calibri"/>
          <w:rtl/>
        </w:rPr>
        <w:t xml:space="preserve"> השותפות </w:t>
      </w:r>
      <w:r w:rsidRPr="00014811">
        <w:rPr>
          <w:rFonts w:eastAsia="Calibri" w:hint="cs"/>
          <w:rtl/>
        </w:rPr>
        <w:t>עומד</w:t>
      </w:r>
      <w:r w:rsidRPr="00014811">
        <w:rPr>
          <w:rFonts w:eastAsia="Calibri"/>
          <w:rtl/>
        </w:rPr>
        <w:t xml:space="preserve"> </w:t>
      </w:r>
      <w:r w:rsidRPr="00014811">
        <w:rPr>
          <w:rFonts w:eastAsia="Calibri" w:hint="cs"/>
          <w:rtl/>
        </w:rPr>
        <w:t>הסכם</w:t>
      </w:r>
      <w:r w:rsidRPr="00014811">
        <w:rPr>
          <w:rFonts w:eastAsia="Calibri"/>
          <w:rtl/>
        </w:rPr>
        <w:t xml:space="preserve"> </w:t>
      </w:r>
      <w:r w:rsidRPr="00014811">
        <w:rPr>
          <w:rFonts w:eastAsia="Calibri" w:hint="cs"/>
          <w:rtl/>
        </w:rPr>
        <w:t xml:space="preserve">בין </w:t>
      </w:r>
      <w:r w:rsidRPr="00014811">
        <w:rPr>
          <w:rFonts w:eastAsia="Calibri"/>
          <w:rtl/>
        </w:rPr>
        <w:t>השותפים</w:t>
      </w:r>
      <w:r w:rsidRPr="00014811">
        <w:rPr>
          <w:rFonts w:eastAsia="Calibri" w:hint="cs"/>
          <w:rtl/>
        </w:rPr>
        <w:t>. הסכם זה מסדיר בין היתר את תנאי השותפות, היקף ההשקעות, חלוקת הרווחים, זכויות השותפים בנכסי השותפות ואופן ניהול עסקיה</w:t>
      </w:r>
      <w:r>
        <w:rPr>
          <w:rFonts w:eastAsia="Calibri"/>
          <w:vertAlign w:val="superscript"/>
          <w:rtl/>
        </w:rPr>
        <w:footnoteReference w:id="6"/>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הבחירה אם להתאגד כחברה או כשותפות עשויה להיות מושפעת ממגוון שיקולים, אולם במקרים רבים ההבדלים בהיבט הפעילות העסקית בין שתי המסגרות אינם מהותיים, ולכן הבחירה נקבעת בעיקר על בסיס שיקולי מס.</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bookmarkStart w:id="3" w:name="_Hlk221614342"/>
      <w:r w:rsidRPr="00014811">
        <w:rPr>
          <w:rFonts w:eastAsia="Calibri" w:hint="cs"/>
          <w:rtl/>
        </w:rPr>
        <w:t>על חברה חל הסדר מס המכונה "מיסוי דו-שלבי". לפי הסדר זה, החברה חייבת בשלב הראשון במס חברות</w:t>
      </w:r>
      <w:r>
        <w:rPr>
          <w:rFonts w:eastAsia="Calibri"/>
          <w:vertAlign w:val="superscript"/>
          <w:rtl/>
        </w:rPr>
        <w:footnoteReference w:id="7"/>
      </w:r>
      <w:r w:rsidRPr="00014811">
        <w:rPr>
          <w:rFonts w:eastAsia="Calibri" w:hint="cs"/>
          <w:rtl/>
        </w:rPr>
        <w:t xml:space="preserve"> על הכנסותיה החייבות, בלי שמוטל בשלב זה מס על בעלי המניות (להלן - מס חברות). בשלב השני, בעת חלוקת רווחי החברה כדיבידנד</w:t>
      </w:r>
      <w:r>
        <w:rPr>
          <w:rFonts w:eastAsia="Calibri"/>
          <w:vertAlign w:val="superscript"/>
          <w:rtl/>
        </w:rPr>
        <w:footnoteReference w:id="8"/>
      </w:r>
      <w:r w:rsidRPr="00014811">
        <w:rPr>
          <w:rFonts w:eastAsia="Calibri" w:hint="cs"/>
          <w:rtl/>
        </w:rPr>
        <w:t>, בעלי המניות מחויבים במס</w:t>
      </w:r>
      <w:r>
        <w:rPr>
          <w:rFonts w:eastAsia="Calibri"/>
          <w:vertAlign w:val="superscript"/>
          <w:rtl/>
        </w:rPr>
        <w:footnoteReference w:id="9"/>
      </w:r>
      <w:r w:rsidRPr="00014811">
        <w:rPr>
          <w:rFonts w:eastAsia="Calibri" w:hint="cs"/>
          <w:rtl/>
        </w:rPr>
        <w:t xml:space="preserve"> על הדיבידנד שקיבלו.</w:t>
      </w:r>
    </w:p>
    <w:bookmarkEnd w:id="3"/>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bookmarkStart w:id="4" w:name="_Hlk221614408"/>
      <w:r w:rsidRPr="00014811">
        <w:rPr>
          <w:rFonts w:eastAsia="Calibri" w:hint="cs"/>
          <w:rtl/>
        </w:rPr>
        <w:t>לעומת זאת, הכנסותיה של שותפות מיוחסות לשותפים בה והם החייבים במס בגינן</w:t>
      </w:r>
      <w:r w:rsidRPr="00014811">
        <w:rPr>
          <w:rFonts w:eastAsia="Calibri"/>
          <w:rtl/>
        </w:rPr>
        <w:t xml:space="preserve">, </w:t>
      </w:r>
      <w:r w:rsidRPr="00014811">
        <w:rPr>
          <w:rFonts w:eastAsia="Calibri" w:hint="eastAsia"/>
          <w:rtl/>
        </w:rPr>
        <w:t>ולכן</w:t>
      </w:r>
      <w:r w:rsidRPr="00014811">
        <w:rPr>
          <w:rFonts w:eastAsia="Calibri"/>
          <w:rtl/>
        </w:rPr>
        <w:t xml:space="preserve"> </w:t>
      </w:r>
      <w:r w:rsidRPr="00014811">
        <w:rPr>
          <w:rFonts w:eastAsia="Calibri" w:hint="eastAsia"/>
          <w:rtl/>
        </w:rPr>
        <w:t>השותפות</w:t>
      </w:r>
      <w:r w:rsidRPr="00014811">
        <w:rPr>
          <w:rFonts w:eastAsia="Calibri"/>
          <w:rtl/>
        </w:rPr>
        <w:t xml:space="preserve"> </w:t>
      </w:r>
      <w:r w:rsidRPr="00014811">
        <w:rPr>
          <w:rFonts w:eastAsia="Calibri" w:hint="eastAsia"/>
          <w:rtl/>
        </w:rPr>
        <w:t>אינה</w:t>
      </w:r>
      <w:r w:rsidRPr="00014811">
        <w:rPr>
          <w:rFonts w:eastAsia="Calibri"/>
          <w:rtl/>
        </w:rPr>
        <w:t xml:space="preserve"> </w:t>
      </w:r>
      <w:r w:rsidRPr="00014811">
        <w:rPr>
          <w:rFonts w:eastAsia="Calibri" w:hint="eastAsia"/>
          <w:rtl/>
        </w:rPr>
        <w:t>מחויבת</w:t>
      </w:r>
      <w:r w:rsidRPr="00014811">
        <w:rPr>
          <w:rFonts w:eastAsia="Calibri"/>
          <w:rtl/>
        </w:rPr>
        <w:t xml:space="preserve"> </w:t>
      </w:r>
      <w:r w:rsidRPr="00014811">
        <w:rPr>
          <w:rFonts w:eastAsia="Calibri" w:hint="eastAsia"/>
          <w:rtl/>
        </w:rPr>
        <w:t>במס</w:t>
      </w:r>
      <w:r w:rsidRPr="00014811">
        <w:rPr>
          <w:rFonts w:eastAsia="Calibri"/>
          <w:rtl/>
        </w:rPr>
        <w:t xml:space="preserve"> </w:t>
      </w:r>
      <w:r w:rsidRPr="00014811">
        <w:rPr>
          <w:rFonts w:eastAsia="Calibri" w:hint="eastAsia"/>
          <w:rtl/>
        </w:rPr>
        <w:t>על</w:t>
      </w:r>
      <w:r w:rsidRPr="00014811">
        <w:rPr>
          <w:rFonts w:eastAsia="Calibri"/>
          <w:rtl/>
        </w:rPr>
        <w:t xml:space="preserve"> </w:t>
      </w:r>
      <w:r w:rsidRPr="00014811">
        <w:rPr>
          <w:rFonts w:eastAsia="Calibri" w:hint="eastAsia"/>
          <w:rtl/>
        </w:rPr>
        <w:t>הכנסותיה</w:t>
      </w:r>
      <w:r w:rsidRPr="00014811">
        <w:rPr>
          <w:rFonts w:eastAsia="Calibri"/>
          <w:rtl/>
        </w:rPr>
        <w:t xml:space="preserve">, </w:t>
      </w:r>
      <w:r w:rsidRPr="00014811">
        <w:rPr>
          <w:rFonts w:eastAsia="Calibri" w:hint="eastAsia"/>
          <w:rtl/>
        </w:rPr>
        <w:t>למעט</w:t>
      </w:r>
      <w:r w:rsidRPr="00014811">
        <w:rPr>
          <w:rFonts w:eastAsia="Calibri"/>
          <w:rtl/>
        </w:rPr>
        <w:t xml:space="preserve"> </w:t>
      </w:r>
      <w:r w:rsidRPr="00014811">
        <w:rPr>
          <w:rFonts w:eastAsia="Calibri" w:hint="eastAsia"/>
          <w:rtl/>
        </w:rPr>
        <w:t>במקרים</w:t>
      </w:r>
      <w:r w:rsidRPr="00014811">
        <w:rPr>
          <w:rFonts w:eastAsia="Calibri"/>
          <w:rtl/>
        </w:rPr>
        <w:t xml:space="preserve"> </w:t>
      </w:r>
      <w:r w:rsidRPr="00014811">
        <w:rPr>
          <w:rFonts w:eastAsia="Calibri" w:hint="eastAsia"/>
          <w:rtl/>
        </w:rPr>
        <w:t>חריגים</w:t>
      </w:r>
      <w:bookmarkEnd w:id="4"/>
      <w:r>
        <w:rPr>
          <w:rFonts w:eastAsia="Calibri"/>
          <w:vertAlign w:val="superscript"/>
          <w:rtl/>
        </w:rPr>
        <w:footnoteReference w:id="10"/>
      </w:r>
      <w:r w:rsidRPr="00014811">
        <w:rPr>
          <w:rFonts w:eastAsia="Calibri"/>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סעיף 63 לפקודת מס הכנסה [נוסח חדש] (להלן - סעיף 63 לפקודה ופקודת מס הכנסה בהתאמה)</w:t>
      </w:r>
      <w:r w:rsidRPr="00014811">
        <w:rPr>
          <w:rFonts w:eastAsia="Calibri"/>
          <w:rtl/>
        </w:rPr>
        <w:t xml:space="preserve"> שעקרונותיו נקבעו בשנת 1941</w:t>
      </w:r>
      <w:r>
        <w:rPr>
          <w:rFonts w:eastAsia="Calibri"/>
          <w:vertAlign w:val="superscript"/>
          <w:rtl/>
        </w:rPr>
        <w:footnoteReference w:id="11"/>
      </w:r>
      <w:r w:rsidRPr="00014811">
        <w:rPr>
          <w:rFonts w:eastAsia="Calibri" w:hint="cs"/>
          <w:rtl/>
        </w:rPr>
        <w:t>, מסדיר את הכללים שלפיהם יש לחייב את הכנסותיה של שותפות</w:t>
      </w:r>
      <w:r w:rsidRPr="00014811">
        <w:rPr>
          <w:rFonts w:eastAsia="Calibri"/>
          <w:rtl/>
        </w:rPr>
        <w:t xml:space="preserve">. </w:t>
      </w:r>
      <w:r w:rsidRPr="00014811">
        <w:rPr>
          <w:rFonts w:eastAsia="Calibri" w:hint="eastAsia"/>
          <w:rtl/>
        </w:rPr>
        <w:t>הוא</w:t>
      </w:r>
      <w:r w:rsidRPr="00014811">
        <w:rPr>
          <w:rFonts w:eastAsia="Calibri"/>
          <w:rtl/>
        </w:rPr>
        <w:t xml:space="preserve"> </w:t>
      </w:r>
      <w:r w:rsidRPr="00014811">
        <w:rPr>
          <w:rFonts w:eastAsia="Calibri" w:hint="eastAsia"/>
          <w:rtl/>
        </w:rPr>
        <w:t>קובע</w:t>
      </w:r>
      <w:r w:rsidRPr="00014811">
        <w:rPr>
          <w:rFonts w:eastAsia="Calibri"/>
          <w:rtl/>
        </w:rPr>
        <w:t xml:space="preserve">, </w:t>
      </w:r>
      <w:r w:rsidRPr="00014811">
        <w:rPr>
          <w:rFonts w:eastAsia="Calibri" w:hint="eastAsia"/>
          <w:rtl/>
        </w:rPr>
        <w:t>בין</w:t>
      </w:r>
      <w:r w:rsidRPr="00014811">
        <w:rPr>
          <w:rFonts w:eastAsia="Calibri"/>
          <w:rtl/>
        </w:rPr>
        <w:t xml:space="preserve"> </w:t>
      </w:r>
      <w:r w:rsidRPr="00014811">
        <w:rPr>
          <w:rFonts w:eastAsia="Calibri" w:hint="eastAsia"/>
          <w:rtl/>
        </w:rPr>
        <w:t>היתר</w:t>
      </w:r>
      <w:r w:rsidRPr="00014811">
        <w:rPr>
          <w:rFonts w:eastAsia="Calibri"/>
          <w:rtl/>
        </w:rPr>
        <w:t xml:space="preserve">, </w:t>
      </w:r>
      <w:r w:rsidRPr="00014811">
        <w:rPr>
          <w:rFonts w:eastAsia="Calibri" w:hint="eastAsia"/>
          <w:rtl/>
        </w:rPr>
        <w:t>כי</w:t>
      </w:r>
      <w:r w:rsidRPr="00014811">
        <w:rPr>
          <w:rFonts w:eastAsia="Calibri"/>
          <w:rtl/>
        </w:rPr>
        <w:t xml:space="preserve"> "יראו את החלק שכל שותף זכאי לו בשנת המס מהכנסת השותפות... כהכנסתו של אותו שותף, והיא תיכלל בדוח על הכנסתו".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העיקרון העומד ביסודו של סעיף 63 לפקודה הוא כי השותפים הם הנישומים והם המפיקים במשותף הכנסות</w:t>
      </w:r>
      <w:r>
        <w:rPr>
          <w:rFonts w:eastAsia="Calibri"/>
          <w:vertAlign w:val="superscript"/>
          <w:rtl/>
        </w:rPr>
        <w:footnoteReference w:id="12"/>
      </w:r>
      <w:r w:rsidRPr="00014811">
        <w:rPr>
          <w:rFonts w:eastAsia="Calibri" w:hint="cs"/>
          <w:rtl/>
        </w:rPr>
        <w:t xml:space="preserve"> ואילו קיומה של השותפות הוא רק לצורך רישום חשבונאי של הכנסותיה וחלוקתן בין השותפים</w:t>
      </w:r>
      <w:r>
        <w:rPr>
          <w:rFonts w:eastAsia="Calibri"/>
          <w:vertAlign w:val="superscript"/>
          <w:rtl/>
        </w:rPr>
        <w:footnoteReference w:id="13"/>
      </w:r>
      <w:r w:rsidRPr="00014811">
        <w:rPr>
          <w:rFonts w:eastAsia="Calibri" w:hint="cs"/>
          <w:rtl/>
        </w:rPr>
        <w:t>. כך שתחילה, מבוצע חישוב של סך הכנסות החייבות של השותפות, מהמקורות השונים, ולאחר מכן מיוחסות הכנסות חייבות אלו לכל אחד מהשותפים בהתאם לחלקו היחסי בשותפות, כאשר כל אחד מהשותפים חייב במס על ההכנסה החייבת המיוחסת לו בהתאם לשיעורי המס החלים עליו ובהתאם לניכויים, לזיכויים ולהפסדים האישיים שלו.</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להלן בתרשים 1 מוצגת דוגמה לאופן חישוב חבות המס של החברה ושל בעלי מניותיה לפי מיסוי דו-שלבי.</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eastAsia"/>
          <w:rtl/>
        </w:rPr>
        <w:t>תרשים</w:t>
      </w:r>
      <w:r w:rsidRPr="00014811">
        <w:rPr>
          <w:rFonts w:eastAsia="Calibri" w:hint="cs"/>
          <w:rtl/>
        </w:rPr>
        <w:t xml:space="preserve"> 1</w:t>
      </w:r>
      <w:r w:rsidRPr="00014811">
        <w:rPr>
          <w:rFonts w:eastAsia="Calibri"/>
          <w:rtl/>
        </w:rPr>
        <w:t>:</w:t>
      </w:r>
      <w:r w:rsidRPr="00014811">
        <w:rPr>
          <w:rFonts w:eastAsia="Calibri"/>
          <w:b/>
          <w:bCs/>
          <w:rtl/>
        </w:rPr>
        <w:t xml:space="preserve"> דוגמה לאופן חישוב חבות המס </w:t>
      </w:r>
      <w:r w:rsidRPr="00014811">
        <w:rPr>
          <w:rFonts w:eastAsia="Calibri" w:hint="cs"/>
          <w:b/>
          <w:bCs/>
          <w:rtl/>
        </w:rPr>
        <w:t>של החברה ושל בעלי מניותיה</w:t>
      </w:r>
      <w:r w:rsidRPr="00014811">
        <w:rPr>
          <w:rFonts w:eastAsia="Calibri"/>
          <w:b/>
          <w:bCs/>
          <w:rtl/>
        </w:rPr>
        <w:t xml:space="preserve"> לפי מיסוי דו-שלבי</w:t>
      </w:r>
    </w:p>
    <w:p w:rsidR="00014811" w:rsidRPr="00014811" w:rsidP="00014811">
      <w:pPr>
        <w:spacing w:line="269" w:lineRule="auto"/>
        <w:jc w:val="center"/>
        <w:rPr>
          <w:rFonts w:eastAsia="Calibri"/>
          <w:b/>
          <w:bCs/>
          <w:rtl/>
        </w:rPr>
      </w:pPr>
      <w:r w:rsidRPr="00014811">
        <w:rPr>
          <w:rFonts w:eastAsia="Calibri"/>
          <w:noProof/>
        </w:rPr>
        <w:drawing>
          <wp:inline distT="0" distB="0" distL="0" distR="0">
            <wp:extent cx="5220335" cy="3023235"/>
            <wp:effectExtent l="0" t="0" r="0" b="5715"/>
            <wp:docPr id="37" name="תמונה 37" descr="דוגמה לאופן חישוב חבות המס של החברה ושל בעלי מניותיה לפי מיסוי דו-שלבי.&#10;&#10;על חברה חל הסדר מס המכונה &quot;מיסוי דו-שלבי&quot;. לפי הסדר זה, החברה חייבת בשלב הראשון במס חברות  על הכנסותיה החייבות, בלי שמוטל בשלב זה מס על בעלי המניות. בשלב השני, בעת חלוקת רווחי החברה כדיבידנד , בעלי המניות מחויבים במס  על הדיבידנד שקיב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9"/>
                    <a:stretch>
                      <a:fillRect/>
                    </a:stretch>
                  </pic:blipFill>
                  <pic:spPr>
                    <a:xfrm>
                      <a:off x="0" y="0"/>
                      <a:ext cx="5220335" cy="3023235"/>
                    </a:xfrm>
                    <a:prstGeom prst="rect">
                      <a:avLst/>
                    </a:prstGeom>
                  </pic:spPr>
                </pic:pic>
              </a:graphicData>
            </a:graphic>
          </wp:inline>
        </w:drawing>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להלן בתרשים 2 מוצגת דוגמה לאופן חישוב חבות המס של הכנסותיה של שותפות ששיעור המס השולי של כל אחד מהשותפים בה הוא 50%.</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eastAsia"/>
          <w:rtl/>
        </w:rPr>
        <w:t>תרשים</w:t>
      </w:r>
      <w:r w:rsidRPr="00014811">
        <w:rPr>
          <w:rFonts w:eastAsia="Calibri" w:hint="cs"/>
          <w:rtl/>
        </w:rPr>
        <w:t xml:space="preserve"> 2</w:t>
      </w:r>
      <w:r w:rsidRPr="00014811">
        <w:rPr>
          <w:rFonts w:eastAsia="Calibri"/>
          <w:rtl/>
        </w:rPr>
        <w:t>:</w:t>
      </w:r>
      <w:r w:rsidRPr="00014811">
        <w:rPr>
          <w:rFonts w:eastAsia="Calibri"/>
          <w:b/>
          <w:bCs/>
          <w:rtl/>
        </w:rPr>
        <w:t xml:space="preserve"> דוגמה לאופן חישוב חבות המס של הכנסותיה של שותפות ששיעור המס </w:t>
      </w:r>
      <w:r w:rsidRPr="00014811">
        <w:rPr>
          <w:rFonts w:eastAsia="Calibri" w:hint="cs"/>
          <w:b/>
          <w:bCs/>
          <w:rtl/>
        </w:rPr>
        <w:t>ה</w:t>
      </w:r>
      <w:r w:rsidRPr="00014811">
        <w:rPr>
          <w:rFonts w:eastAsia="Calibri"/>
          <w:b/>
          <w:bCs/>
          <w:rtl/>
        </w:rPr>
        <w:t>שולי של כל אחד מהשותפים בה הוא 50%</w:t>
      </w:r>
    </w:p>
    <w:p w:rsidR="00014811" w:rsidRPr="00014811" w:rsidP="00014811">
      <w:pPr>
        <w:spacing w:line="269" w:lineRule="auto"/>
        <w:jc w:val="center"/>
        <w:rPr>
          <w:rFonts w:eastAsia="Calibri"/>
          <w:strike/>
          <w:rtl/>
        </w:rPr>
      </w:pPr>
      <w:r w:rsidRPr="00014811">
        <w:rPr>
          <w:rFonts w:eastAsia="Calibri"/>
          <w:noProof/>
        </w:rPr>
        <w:drawing>
          <wp:inline distT="0" distB="0" distL="0" distR="0">
            <wp:extent cx="5220335" cy="3037205"/>
            <wp:effectExtent l="0" t="0" r="0" b="0"/>
            <wp:docPr id="39" name="תמונה 39" descr="דוגמה לאופן חישוב חבות המס של הכנסותיה של שותפות ששיעור המס השולי של כל אחד מהשותפים בה הוא 50%.&#10;&#10;תחילה, מבוצע חישוב של סך הכנסות החייבות של השותפות, מהמקורות השונים, ולאחר מכן מיוחסות הכנסות חייבות אלו לכל אחד מהשותפים בהתאם לחלקו היחסי בשותפות, כאשר כל אחד מהשותפים חייב במס על ההכנסה החייבת המיוחסת לו בהתאם לשיעורי המס החלים עליו ובהתאם לניכויים, לזיכויים ולהפסדים האישיים שלו.&#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10"/>
                    <a:stretch>
                      <a:fillRect/>
                    </a:stretch>
                  </pic:blipFill>
                  <pic:spPr>
                    <a:xfrm>
                      <a:off x="0" y="0"/>
                      <a:ext cx="5220335" cy="3037205"/>
                    </a:xfrm>
                    <a:prstGeom prst="rect">
                      <a:avLst/>
                    </a:prstGeom>
                  </pic:spPr>
                </pic:pic>
              </a:graphicData>
            </a:graphic>
          </wp:inline>
        </w:drawing>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להלן בתרשים 3 מוצגת דוגמה לאופן חישוב חבות המס של הכנסותיה של שותפות ששיעור המס השולי של אחד מהשותפים בה הוא 50%, ואילו לשותף השני יש פטור ממס.</w:t>
      </w:r>
    </w:p>
    <w:p w:rsidR="00014811" w:rsidRPr="00014811" w:rsidP="00014811">
      <w:pPr>
        <w:spacing w:line="269" w:lineRule="auto"/>
        <w:ind w:left="-567"/>
        <w:rPr>
          <w:rFonts w:eastAsia="Calibri"/>
          <w:szCs w:val="20"/>
          <w:rtl/>
        </w:rPr>
      </w:pPr>
      <w:bookmarkStart w:id="6" w:name="_Hlk213313094"/>
    </w:p>
    <w:p w:rsidR="00014811" w:rsidRPr="00014811" w:rsidP="00014811">
      <w:pPr>
        <w:keepNext/>
        <w:keepLines/>
        <w:spacing w:line="269" w:lineRule="auto"/>
        <w:jc w:val="center"/>
        <w:rPr>
          <w:rFonts w:eastAsia="Calibri"/>
          <w:rtl/>
        </w:rPr>
      </w:pPr>
      <w:r w:rsidRPr="00014811">
        <w:rPr>
          <w:rFonts w:eastAsia="Calibri" w:hint="eastAsia"/>
          <w:sz w:val="24"/>
          <w:rtl/>
        </w:rPr>
        <w:t>תרשים</w:t>
      </w:r>
      <w:r w:rsidRPr="00014811">
        <w:rPr>
          <w:rFonts w:eastAsia="Calibri"/>
          <w:sz w:val="24"/>
          <w:rtl/>
        </w:rPr>
        <w:t xml:space="preserve"> 3: </w:t>
      </w:r>
      <w:r w:rsidRPr="00014811">
        <w:rPr>
          <w:rFonts w:eastAsia="Calibri"/>
          <w:b/>
          <w:bCs/>
          <w:rtl/>
        </w:rPr>
        <w:t>דוגמה לאופן חישוב חבות המס של הכנסותיה של שותפות ששיעור המס שולי של אחד מהשותפים בה הוא 50%</w:t>
      </w:r>
      <w:r w:rsidRPr="00014811">
        <w:rPr>
          <w:rFonts w:eastAsia="Calibri" w:hint="cs"/>
          <w:b/>
          <w:bCs/>
          <w:rtl/>
        </w:rPr>
        <w:t>,</w:t>
      </w:r>
      <w:r w:rsidRPr="00014811">
        <w:rPr>
          <w:rFonts w:eastAsia="Calibri"/>
          <w:b/>
          <w:bCs/>
          <w:rtl/>
        </w:rPr>
        <w:t xml:space="preserve"> </w:t>
      </w:r>
      <w:r w:rsidRPr="00014811">
        <w:rPr>
          <w:rFonts w:eastAsia="Calibri" w:hint="cs"/>
          <w:b/>
          <w:bCs/>
          <w:rtl/>
        </w:rPr>
        <w:t xml:space="preserve">ואילו </w:t>
      </w:r>
      <w:r w:rsidRPr="00014811">
        <w:rPr>
          <w:rFonts w:eastAsia="Calibri"/>
          <w:b/>
          <w:bCs/>
          <w:rtl/>
        </w:rPr>
        <w:t>לשותף השני יש פטור ממס</w:t>
      </w:r>
    </w:p>
    <w:p w:rsidR="00014811" w:rsidRPr="00014811" w:rsidP="00014811">
      <w:pPr>
        <w:spacing w:line="269" w:lineRule="auto"/>
        <w:jc w:val="center"/>
        <w:rPr>
          <w:rFonts w:eastAsia="Calibri"/>
          <w:b/>
          <w:bCs/>
          <w:rtl/>
        </w:rPr>
      </w:pPr>
      <w:r w:rsidRPr="00014811">
        <w:rPr>
          <w:rFonts w:eastAsia="Calibri"/>
          <w:noProof/>
        </w:rPr>
        <w:drawing>
          <wp:inline distT="0" distB="0" distL="0" distR="0">
            <wp:extent cx="5220335" cy="2927985"/>
            <wp:effectExtent l="0" t="0" r="0" b="5715"/>
            <wp:docPr id="38" name="תמונה 38" descr="דוגמה לאופן חישוב חבות המס של הכנסותיה של שותפות ששיעור המס שולי של אחד מהשותפים בה הוא 50%, ואילו לשותף השני יש פטור ממס.&#10;&#10;תחילה, מבוצע חישוב של סך הכנסות החייבות של השותפות, מהמקורות השונים, ולאחר מכן מיוחסות הכנסות חייבות אלו לכל אחד מהשותפים בהתאם לחלקו היחסי בשותפות, כאשר כל אחד מהשותפים חייב במס על ההכנסה החייבת המיוחסת לו בהתאם לשיעורי המס החלים עליו ובהתאם לניכויים, לזיכויים ולהפסדים האישיים שלו.&#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11"/>
                    <a:stretch>
                      <a:fillRect/>
                    </a:stretch>
                  </pic:blipFill>
                  <pic:spPr>
                    <a:xfrm>
                      <a:off x="0" y="0"/>
                      <a:ext cx="5220335" cy="2927985"/>
                    </a:xfrm>
                    <a:prstGeom prst="rect">
                      <a:avLst/>
                    </a:prstGeom>
                  </pic:spPr>
                </pic:pic>
              </a:graphicData>
            </a:graphic>
          </wp:inline>
        </w:drawing>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bookmarkStart w:id="7" w:name="_Hlk217825187"/>
      <w:r w:rsidRPr="00014811">
        <w:rPr>
          <w:rFonts w:eastAsia="Calibri" w:hint="cs"/>
          <w:rtl/>
        </w:rPr>
        <w:t>השימוש בשותפות כמסגרת משפטית לקיומה של פעילות עסקית משותפת קיים זה מאות שנים, וכיום הוא נפוץ בקרב בעלי עסקים קטנים וגדולים בישראל, זאת בעיקר בשל הקלות והפשטות שבהקמתה</w:t>
      </w:r>
      <w:r>
        <w:rPr>
          <w:rFonts w:eastAsia="Calibri"/>
          <w:vertAlign w:val="superscript"/>
          <w:rtl/>
        </w:rPr>
        <w:footnoteReference w:id="14"/>
      </w:r>
      <w:r w:rsidRPr="00014811">
        <w:rPr>
          <w:rFonts w:eastAsia="Calibri" w:hint="cs"/>
          <w:rtl/>
        </w:rPr>
        <w:t xml:space="preserve">. </w:t>
      </w:r>
      <w:r w:rsidRPr="00014811">
        <w:rPr>
          <w:rFonts w:eastAsia="Calibri"/>
          <w:rtl/>
        </w:rPr>
        <w:t xml:space="preserve">עם זאת, תחום מיסוי השותפויות נחשב לאחד </w:t>
      </w:r>
      <w:r w:rsidRPr="00014811">
        <w:rPr>
          <w:rFonts w:eastAsia="Calibri" w:hint="eastAsia"/>
          <w:rtl/>
        </w:rPr>
        <w:t>התחומים</w:t>
      </w:r>
      <w:r w:rsidRPr="00014811">
        <w:rPr>
          <w:rFonts w:eastAsia="Calibri"/>
          <w:rtl/>
        </w:rPr>
        <w:t xml:space="preserve"> המורכבים בדיני המס. </w:t>
      </w:r>
      <w:r w:rsidRPr="00014811">
        <w:rPr>
          <w:rFonts w:eastAsia="Calibri" w:hint="eastAsia"/>
          <w:rtl/>
        </w:rPr>
        <w:t>מורכבות</w:t>
      </w:r>
      <w:r w:rsidRPr="00014811">
        <w:rPr>
          <w:rFonts w:eastAsia="Calibri"/>
          <w:rtl/>
        </w:rPr>
        <w:t xml:space="preserve"> </w:t>
      </w:r>
      <w:r w:rsidRPr="00014811">
        <w:rPr>
          <w:rFonts w:eastAsia="Calibri" w:hint="eastAsia"/>
          <w:rtl/>
        </w:rPr>
        <w:t>זו</w:t>
      </w:r>
      <w:r w:rsidRPr="00014811">
        <w:rPr>
          <w:rFonts w:eastAsia="Calibri"/>
          <w:rtl/>
        </w:rPr>
        <w:t xml:space="preserve">, </w:t>
      </w:r>
      <w:r w:rsidRPr="00014811">
        <w:rPr>
          <w:rFonts w:eastAsia="Calibri" w:hint="eastAsia"/>
          <w:rtl/>
        </w:rPr>
        <w:t>הנובעת</w:t>
      </w:r>
      <w:r w:rsidRPr="00014811">
        <w:rPr>
          <w:rFonts w:eastAsia="Calibri"/>
          <w:rtl/>
        </w:rPr>
        <w:t xml:space="preserve"> </w:t>
      </w:r>
      <w:r w:rsidRPr="00014811">
        <w:rPr>
          <w:rFonts w:eastAsia="Calibri" w:hint="eastAsia"/>
          <w:rtl/>
        </w:rPr>
        <w:t>מ</w:t>
      </w:r>
      <w:r w:rsidRPr="00014811">
        <w:rPr>
          <w:rFonts w:eastAsia="Calibri"/>
          <w:rtl/>
        </w:rPr>
        <w:t>מאפייני</w:t>
      </w:r>
      <w:r w:rsidRPr="00014811">
        <w:rPr>
          <w:rFonts w:eastAsia="Calibri" w:hint="eastAsia"/>
          <w:rtl/>
        </w:rPr>
        <w:t>ה</w:t>
      </w:r>
      <w:r w:rsidRPr="00014811">
        <w:rPr>
          <w:rFonts w:eastAsia="Calibri"/>
          <w:rtl/>
        </w:rPr>
        <w:t xml:space="preserve"> הייחודיים של שותפות, עלול</w:t>
      </w:r>
      <w:r w:rsidRPr="00014811">
        <w:rPr>
          <w:rFonts w:eastAsia="Calibri" w:hint="eastAsia"/>
          <w:rtl/>
        </w:rPr>
        <w:t>ה</w:t>
      </w:r>
      <w:r w:rsidRPr="00014811">
        <w:rPr>
          <w:rFonts w:eastAsia="Calibri"/>
          <w:rtl/>
        </w:rPr>
        <w:t xml:space="preserve"> להביא לפגיעה בשוויון בין נישומים שונים ו</w:t>
      </w:r>
      <w:r w:rsidRPr="00014811">
        <w:rPr>
          <w:rFonts w:eastAsia="Calibri" w:hint="eastAsia"/>
          <w:rtl/>
        </w:rPr>
        <w:t>להקשות</w:t>
      </w:r>
      <w:r w:rsidRPr="00014811">
        <w:rPr>
          <w:rFonts w:eastAsia="Calibri"/>
          <w:rtl/>
        </w:rPr>
        <w:t xml:space="preserve"> </w:t>
      </w:r>
      <w:r w:rsidRPr="00014811">
        <w:rPr>
          <w:rFonts w:eastAsia="Calibri" w:hint="eastAsia"/>
          <w:rtl/>
        </w:rPr>
        <w:t>על</w:t>
      </w:r>
      <w:r w:rsidRPr="00014811">
        <w:rPr>
          <w:rFonts w:eastAsia="Calibri"/>
          <w:rtl/>
        </w:rPr>
        <w:t xml:space="preserve"> </w:t>
      </w:r>
      <w:r w:rsidRPr="00014811">
        <w:rPr>
          <w:rFonts w:eastAsia="Calibri" w:hint="eastAsia"/>
          <w:rtl/>
        </w:rPr>
        <w:t>רשות</w:t>
      </w:r>
      <w:r w:rsidRPr="00014811">
        <w:rPr>
          <w:rFonts w:eastAsia="Calibri"/>
          <w:rtl/>
        </w:rPr>
        <w:t xml:space="preserve"> </w:t>
      </w:r>
      <w:r w:rsidRPr="00014811">
        <w:rPr>
          <w:rFonts w:eastAsia="Calibri" w:hint="eastAsia"/>
          <w:rtl/>
        </w:rPr>
        <w:t>המיסים</w:t>
      </w:r>
      <w:r w:rsidRPr="00014811">
        <w:rPr>
          <w:rFonts w:eastAsia="Calibri" w:hint="cs"/>
          <w:rtl/>
        </w:rPr>
        <w:t xml:space="preserve"> בישראל</w:t>
      </w:r>
      <w:r w:rsidRPr="00014811">
        <w:rPr>
          <w:rFonts w:eastAsia="Calibri"/>
          <w:rtl/>
        </w:rPr>
        <w:t xml:space="preserve"> </w:t>
      </w:r>
      <w:r w:rsidRPr="00014811">
        <w:rPr>
          <w:rFonts w:eastAsia="Calibri" w:hint="cs"/>
          <w:rtl/>
        </w:rPr>
        <w:t>(להלן - רשות המיסים)</w:t>
      </w:r>
      <w:r w:rsidRPr="00014811">
        <w:rPr>
          <w:rFonts w:eastAsia="Calibri"/>
          <w:rtl/>
        </w:rPr>
        <w:t xml:space="preserve"> </w:t>
      </w:r>
      <w:r w:rsidRPr="00014811">
        <w:rPr>
          <w:rFonts w:eastAsia="Calibri" w:hint="eastAsia"/>
          <w:rtl/>
        </w:rPr>
        <w:t>לגבות</w:t>
      </w:r>
      <w:r w:rsidRPr="00014811">
        <w:rPr>
          <w:rFonts w:eastAsia="Calibri"/>
          <w:rtl/>
        </w:rPr>
        <w:t xml:space="preserve"> מס אמת.</w:t>
      </w:r>
    </w:p>
    <w:p w:rsidR="00014811" w:rsidRPr="00014811" w:rsidP="00014811">
      <w:pPr>
        <w:spacing w:line="269" w:lineRule="auto"/>
        <w:rPr>
          <w:rFonts w:eastAsia="Calibri"/>
          <w:rtl/>
        </w:rPr>
      </w:pPr>
      <w:r w:rsidRPr="00014811">
        <w:rPr>
          <w:rFonts w:eastAsia="Calibri" w:hint="cs"/>
          <w:rtl/>
        </w:rPr>
        <w:t>נוסף על כך, מורכבות זו עלולה להיות מנוצלת לצורך התחמקות מתשלום מס. לדוגמה, כאשר בהתאם להסכם בין השותפים חלוקת ההכנסות ביניהם שונה מחלוקת הזכויות בשותפות או משתנה משנה לשנה או משתנה מעסקה לעסקה, חלוקת ההכנסות בין השותפים המדווחת על ידם יכולה להיות מנוצלת להפחתת חבות המס הכוללת באמצעות ייחוס נתח גדול יותר מהכנסות השותפות לשותף החייב שיעור מס נמוך יותר או פטור ממס</w:t>
      </w:r>
      <w:r>
        <w:rPr>
          <w:rFonts w:eastAsia="Calibri"/>
          <w:vertAlign w:val="superscript"/>
          <w:rtl/>
        </w:rPr>
        <w:footnoteReference w:id="15"/>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על פי </w:t>
      </w:r>
      <w:r w:rsidRPr="00014811">
        <w:rPr>
          <w:rFonts w:eastAsia="Calibri"/>
          <w:rtl/>
        </w:rPr>
        <w:t>חוק מס ערך מוסף, התשל"ו-1975 (להלן - חוק מע"ם)</w:t>
      </w:r>
      <w:r w:rsidRPr="00014811">
        <w:rPr>
          <w:rFonts w:eastAsia="Calibri" w:hint="cs"/>
          <w:rtl/>
        </w:rPr>
        <w:t xml:space="preserve"> והתקנות מכוחו, לצורך דיווח על עסקאות השותפות לשם החיוב במע"ם, עליה </w:t>
      </w:r>
      <w:r w:rsidRPr="00014811">
        <w:rPr>
          <w:rFonts w:eastAsia="Calibri"/>
          <w:rtl/>
        </w:rPr>
        <w:t xml:space="preserve">להירשם </w:t>
      </w:r>
      <w:r w:rsidRPr="00014811">
        <w:rPr>
          <w:rFonts w:eastAsia="Calibri" w:hint="cs"/>
          <w:rtl/>
        </w:rPr>
        <w:t xml:space="preserve">כעוסק </w:t>
      </w:r>
      <w:r w:rsidRPr="00014811">
        <w:rPr>
          <w:rFonts w:eastAsia="Calibri"/>
          <w:rtl/>
        </w:rPr>
        <w:t>במערכות רשות המיסים</w:t>
      </w:r>
      <w:r w:rsidRPr="00014811">
        <w:rPr>
          <w:rFonts w:eastAsia="Calibri" w:hint="cs"/>
          <w:rtl/>
        </w:rPr>
        <w:t xml:space="preserve"> במסגרת</w:t>
      </w:r>
      <w:r w:rsidRPr="00014811">
        <w:rPr>
          <w:rFonts w:eastAsia="Calibri"/>
          <w:rtl/>
        </w:rPr>
        <w:t xml:space="preserve"> תיק מע"ם עם מספר זיהוי ייחודי עבורה (להלן </w:t>
      </w:r>
      <w:r w:rsidRPr="00014811">
        <w:rPr>
          <w:rFonts w:eastAsia="Calibri" w:hint="cs"/>
          <w:rtl/>
        </w:rPr>
        <w:t>-</w:t>
      </w:r>
      <w:r w:rsidRPr="00014811">
        <w:rPr>
          <w:rFonts w:eastAsia="Calibri"/>
          <w:rtl/>
        </w:rPr>
        <w:t xml:space="preserve"> תיק מע"ם</w:t>
      </w:r>
      <w:r w:rsidRPr="00014811">
        <w:rPr>
          <w:rFonts w:eastAsia="Calibri" w:hint="cs"/>
          <w:rtl/>
        </w:rPr>
        <w:t>).</w:t>
      </w:r>
    </w:p>
    <w:bookmarkEnd w:id="7"/>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בשנים 2017 - 2023 פעלו</w:t>
      </w:r>
      <w:r w:rsidRPr="00014811">
        <w:rPr>
          <w:rFonts w:eastAsia="Calibri"/>
          <w:rtl/>
        </w:rPr>
        <w:t xml:space="preserve"> </w:t>
      </w:r>
      <w:r w:rsidRPr="00014811">
        <w:rPr>
          <w:rFonts w:eastAsia="Calibri" w:hint="cs"/>
          <w:b/>
          <w:bCs/>
          <w:rtl/>
        </w:rPr>
        <w:t>42,868 שותפויות</w:t>
      </w:r>
      <w:r>
        <w:rPr>
          <w:rFonts w:eastAsia="Calibri"/>
          <w:vertAlign w:val="superscript"/>
        </w:rPr>
        <w:footnoteReference w:id="16"/>
      </w:r>
      <w:r w:rsidRPr="00014811">
        <w:rPr>
          <w:rFonts w:eastAsia="Calibri" w:hint="cs"/>
          <w:b/>
          <w:bCs/>
          <w:rtl/>
        </w:rPr>
        <w:t xml:space="preserve"> בעלות תיקי מע</w:t>
      </w:r>
      <w:r w:rsidRPr="00014811">
        <w:rPr>
          <w:rFonts w:eastAsia="Calibri"/>
          <w:b/>
          <w:bCs/>
          <w:rtl/>
        </w:rPr>
        <w:t>"</w:t>
      </w:r>
      <w:r w:rsidRPr="00014811">
        <w:rPr>
          <w:rFonts w:eastAsia="Calibri" w:hint="cs"/>
          <w:b/>
          <w:bCs/>
          <w:rtl/>
        </w:rPr>
        <w:t>ם</w:t>
      </w:r>
      <w:r>
        <w:rPr>
          <w:rFonts w:eastAsia="Calibri"/>
          <w:b/>
          <w:bCs/>
          <w:vertAlign w:val="superscript"/>
          <w:rtl/>
        </w:rPr>
        <w:footnoteReference w:id="17"/>
      </w:r>
      <w:r w:rsidRPr="00014811">
        <w:rPr>
          <w:rFonts w:eastAsia="Calibri" w:hint="cs"/>
          <w:b/>
          <w:bCs/>
          <w:rtl/>
        </w:rPr>
        <w:t xml:space="preserve"> (להלן - שותפויות פעילות), וסך מחזורי העסקאות שלהן באותן שנים עמד על כ-1.535 טריליון ש"ח במצטבר, וכ-219 מיליארד ש"ח בכל שנה בממוצע.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להלן בתרשים 4 סך מחזורי העסקאות שעליהן דיווחו השותפויות הפעילות </w:t>
      </w:r>
      <w:r w:rsidRPr="00014811">
        <w:rPr>
          <w:rFonts w:eastAsia="Calibri"/>
          <w:rtl/>
        </w:rPr>
        <w:t>למע"ם</w:t>
      </w:r>
      <w:r w:rsidRPr="00014811">
        <w:rPr>
          <w:rFonts w:eastAsia="Calibri" w:hint="cs"/>
          <w:rtl/>
        </w:rPr>
        <w:t xml:space="preserve"> בשנים </w:t>
      </w:r>
      <w:r w:rsidRPr="00014811">
        <w:rPr>
          <w:rFonts w:eastAsia="Calibri"/>
          <w:rtl/>
        </w:rPr>
        <w:t>2017 - 2023</w:t>
      </w:r>
      <w:r w:rsidRPr="00014811">
        <w:rPr>
          <w:rFonts w:eastAsia="Calibri" w:hint="cs"/>
          <w:rtl/>
        </w:rPr>
        <w:t>, במיליארדי ש"ח.</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eastAsia"/>
          <w:rtl/>
        </w:rPr>
        <w:t>תרשים</w:t>
      </w:r>
      <w:r w:rsidRPr="00014811">
        <w:rPr>
          <w:rFonts w:eastAsia="Calibri" w:hint="cs"/>
          <w:rtl/>
        </w:rPr>
        <w:t xml:space="preserve"> 4</w:t>
      </w:r>
      <w:r w:rsidRPr="00014811">
        <w:rPr>
          <w:rFonts w:eastAsia="Calibri"/>
          <w:rtl/>
        </w:rPr>
        <w:t>:</w:t>
      </w:r>
      <w:r w:rsidRPr="00014811">
        <w:rPr>
          <w:rFonts w:eastAsia="Calibri"/>
          <w:b/>
          <w:bCs/>
          <w:rtl/>
        </w:rPr>
        <w:t xml:space="preserve"> </w:t>
      </w:r>
      <w:bookmarkStart w:id="8" w:name="_Hlk221390641"/>
      <w:r w:rsidRPr="00014811">
        <w:rPr>
          <w:rFonts w:eastAsia="Calibri"/>
          <w:b/>
          <w:bCs/>
          <w:rtl/>
        </w:rPr>
        <w:t>סך מחזורי העסקאות ש</w:t>
      </w:r>
      <w:r w:rsidRPr="00014811">
        <w:rPr>
          <w:rFonts w:eastAsia="Calibri" w:hint="cs"/>
          <w:b/>
          <w:bCs/>
          <w:rtl/>
        </w:rPr>
        <w:t xml:space="preserve">עליהן </w:t>
      </w:r>
      <w:r w:rsidRPr="00014811">
        <w:rPr>
          <w:rFonts w:eastAsia="Calibri"/>
          <w:b/>
          <w:bCs/>
          <w:rtl/>
        </w:rPr>
        <w:t>ד</w:t>
      </w:r>
      <w:r w:rsidRPr="00014811">
        <w:rPr>
          <w:rFonts w:eastAsia="Calibri" w:hint="cs"/>
          <w:b/>
          <w:bCs/>
          <w:rtl/>
        </w:rPr>
        <w:t>י</w:t>
      </w:r>
      <w:r w:rsidRPr="00014811">
        <w:rPr>
          <w:rFonts w:eastAsia="Calibri"/>
          <w:b/>
          <w:bCs/>
          <w:rtl/>
        </w:rPr>
        <w:t xml:space="preserve">ווחו </w:t>
      </w:r>
      <w:r w:rsidRPr="00014811">
        <w:rPr>
          <w:rFonts w:eastAsia="Calibri" w:hint="cs"/>
          <w:b/>
          <w:bCs/>
          <w:rtl/>
        </w:rPr>
        <w:t>ה</w:t>
      </w:r>
      <w:r w:rsidRPr="00014811">
        <w:rPr>
          <w:rFonts w:eastAsia="Calibri"/>
          <w:b/>
          <w:bCs/>
          <w:rtl/>
        </w:rPr>
        <w:t xml:space="preserve">שותפויות </w:t>
      </w:r>
      <w:r w:rsidRPr="00014811">
        <w:rPr>
          <w:rFonts w:eastAsia="Calibri" w:hint="cs"/>
          <w:b/>
          <w:bCs/>
          <w:rtl/>
        </w:rPr>
        <w:t>ה</w:t>
      </w:r>
      <w:r w:rsidRPr="00014811">
        <w:rPr>
          <w:rFonts w:eastAsia="Calibri"/>
          <w:b/>
          <w:bCs/>
          <w:rtl/>
        </w:rPr>
        <w:t>פעילות למע"ם</w:t>
      </w:r>
      <w:r w:rsidRPr="00014811">
        <w:rPr>
          <w:rFonts w:eastAsia="Calibri" w:hint="cs"/>
          <w:b/>
          <w:bCs/>
          <w:rtl/>
        </w:rPr>
        <w:t xml:space="preserve">, </w:t>
      </w:r>
      <w:r w:rsidRPr="00014811">
        <w:rPr>
          <w:rFonts w:eastAsia="Calibri"/>
          <w:b/>
          <w:bCs/>
          <w:rtl/>
        </w:rPr>
        <w:t>2017 - 2023</w:t>
      </w:r>
      <w:r w:rsidRPr="00014811">
        <w:rPr>
          <w:rFonts w:eastAsia="Calibri" w:hint="cs"/>
          <w:b/>
          <w:bCs/>
          <w:rtl/>
        </w:rPr>
        <w:t xml:space="preserve"> </w:t>
      </w:r>
      <w:bookmarkEnd w:id="8"/>
      <w:r w:rsidRPr="00014811">
        <w:rPr>
          <w:rFonts w:eastAsia="Calibri" w:hint="cs"/>
          <w:b/>
          <w:bCs/>
          <w:rtl/>
        </w:rPr>
        <w:t>(במיליארדי ש"ח)</w:t>
      </w:r>
    </w:p>
    <w:p w:rsidR="00014811" w:rsidRPr="00014811" w:rsidP="00014811">
      <w:pPr>
        <w:spacing w:line="269" w:lineRule="auto"/>
        <w:jc w:val="center"/>
        <w:rPr>
          <w:rFonts w:eastAsia="Calibri"/>
          <w:rtl/>
        </w:rPr>
      </w:pPr>
      <w:r w:rsidRPr="00014811">
        <w:rPr>
          <w:rFonts w:eastAsia="Calibri"/>
          <w:noProof/>
        </w:rPr>
        <w:drawing>
          <wp:inline distT="0" distB="0" distL="0" distR="0">
            <wp:extent cx="4380932" cy="2562693"/>
            <wp:effectExtent l="0" t="0" r="635" b="9525"/>
            <wp:docPr id="28" name="תמונה 28" descr="סך מחזורי העסקאות שעליהן דיווחו השותפויות הפעילות למע&quot;ם, 2017 - 2023 נעו בין 201 מיליארד ש&quot;ח ל-230 מיליארד ש&quot;ח ל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12"/>
                    <a:stretch>
                      <a:fillRect/>
                    </a:stretch>
                  </pic:blipFill>
                  <pic:spPr>
                    <a:xfrm>
                      <a:off x="0" y="0"/>
                      <a:ext cx="4412403" cy="2581102"/>
                    </a:xfrm>
                    <a:prstGeom prst="rect">
                      <a:avLst/>
                    </a:prstGeom>
                  </pic:spPr>
                </pic:pic>
              </a:graphicData>
            </a:graphic>
          </wp:inline>
        </w:drawing>
      </w:r>
    </w:p>
    <w:p w:rsidR="00014811" w:rsidRPr="00014811" w:rsidP="00014811">
      <w:pPr>
        <w:spacing w:line="269" w:lineRule="auto"/>
        <w:rPr>
          <w:rFonts w:eastAsia="Calibri"/>
          <w:szCs w:val="20"/>
          <w:rtl/>
        </w:rPr>
      </w:pPr>
      <w:bookmarkStart w:id="9" w:name="_Hlk221390696"/>
      <w:r w:rsidRPr="00014811">
        <w:rPr>
          <w:rFonts w:eastAsia="Calibri" w:hint="eastAsia"/>
          <w:szCs w:val="20"/>
          <w:rtl/>
        </w:rPr>
        <w:t>על</w:t>
      </w:r>
      <w:r w:rsidRPr="00014811">
        <w:rPr>
          <w:rFonts w:eastAsia="Calibri"/>
          <w:szCs w:val="20"/>
          <w:rtl/>
        </w:rPr>
        <w:t xml:space="preserve"> </w:t>
      </w:r>
      <w:r w:rsidRPr="00014811">
        <w:rPr>
          <w:rFonts w:eastAsia="Calibri" w:hint="eastAsia"/>
          <w:szCs w:val="20"/>
          <w:rtl/>
        </w:rPr>
        <w:t>פי</w:t>
      </w:r>
      <w:r w:rsidRPr="00014811">
        <w:rPr>
          <w:rFonts w:eastAsia="Calibri"/>
          <w:szCs w:val="20"/>
          <w:rtl/>
        </w:rPr>
        <w:t xml:space="preserve">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bookmarkEnd w:id="9"/>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להלן בתרשים </w:t>
      </w:r>
      <w:bookmarkStart w:id="10" w:name="_Hlk216258374"/>
      <w:r w:rsidRPr="00014811">
        <w:rPr>
          <w:rFonts w:eastAsia="Calibri" w:hint="cs"/>
          <w:rtl/>
        </w:rPr>
        <w:t>5 התפלגות ה</w:t>
      </w:r>
      <w:r w:rsidRPr="00014811">
        <w:rPr>
          <w:rFonts w:eastAsia="Calibri"/>
          <w:rtl/>
        </w:rPr>
        <w:t xml:space="preserve">שותפויות </w:t>
      </w:r>
      <w:r w:rsidRPr="00014811">
        <w:rPr>
          <w:rFonts w:eastAsia="Calibri" w:hint="cs"/>
          <w:rtl/>
        </w:rPr>
        <w:t>ה</w:t>
      </w:r>
      <w:r w:rsidRPr="00014811">
        <w:rPr>
          <w:rFonts w:eastAsia="Calibri"/>
          <w:rtl/>
        </w:rPr>
        <w:t xml:space="preserve">פעילות </w:t>
      </w:r>
      <w:r w:rsidRPr="00014811">
        <w:rPr>
          <w:rFonts w:eastAsia="Calibri" w:hint="cs"/>
          <w:rtl/>
        </w:rPr>
        <w:t xml:space="preserve">לפי </w:t>
      </w:r>
      <w:r w:rsidRPr="00014811">
        <w:rPr>
          <w:rFonts w:eastAsia="Calibri"/>
          <w:rtl/>
        </w:rPr>
        <w:t xml:space="preserve">מחזור העסקאות השנתי הממוצע שלהן בשנים </w:t>
      </w:r>
      <w:bookmarkEnd w:id="10"/>
      <w:r w:rsidRPr="00014811">
        <w:rPr>
          <w:rFonts w:eastAsia="Calibri"/>
          <w:rtl/>
        </w:rPr>
        <w:t xml:space="preserve">2017 </w:t>
      </w:r>
      <w:r w:rsidRPr="00014811">
        <w:rPr>
          <w:rFonts w:eastAsia="Calibri" w:hint="cs"/>
          <w:rtl/>
        </w:rPr>
        <w:t>-</w:t>
      </w:r>
      <w:r w:rsidRPr="00014811">
        <w:rPr>
          <w:rFonts w:eastAsia="Calibri"/>
          <w:rtl/>
        </w:rPr>
        <w:t xml:space="preserve"> 2023</w:t>
      </w:r>
      <w:r w:rsidRPr="00014811">
        <w:rPr>
          <w:rFonts w:eastAsia="Calibri" w:hint="cs"/>
          <w:rtl/>
        </w:rPr>
        <w:t>.</w:t>
      </w:r>
      <w:r w:rsidRPr="00014811">
        <w:rPr>
          <w:rFonts w:eastAsia="Calibri"/>
          <w:rtl/>
        </w:rPr>
        <w:t xml:space="preserve"> </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eastAsia"/>
          <w:rtl/>
        </w:rPr>
        <w:t>תרשים</w:t>
      </w:r>
      <w:r w:rsidRPr="00014811">
        <w:rPr>
          <w:rFonts w:eastAsia="Calibri" w:hint="cs"/>
          <w:rtl/>
        </w:rPr>
        <w:t xml:space="preserve"> 5</w:t>
      </w:r>
      <w:r w:rsidRPr="00014811">
        <w:rPr>
          <w:rFonts w:eastAsia="Calibri"/>
          <w:rtl/>
        </w:rPr>
        <w:t>:</w:t>
      </w:r>
      <w:r w:rsidRPr="00014811">
        <w:rPr>
          <w:rFonts w:eastAsia="Calibri"/>
          <w:b/>
          <w:bCs/>
          <w:rtl/>
        </w:rPr>
        <w:t xml:space="preserve"> התפלגות השותפויות הפעילות </w:t>
      </w:r>
      <w:r w:rsidRPr="00014811">
        <w:rPr>
          <w:rFonts w:eastAsia="Calibri" w:hint="eastAsia"/>
          <w:b/>
          <w:bCs/>
          <w:rtl/>
        </w:rPr>
        <w:t>לפי</w:t>
      </w:r>
      <w:r w:rsidRPr="00014811">
        <w:rPr>
          <w:rFonts w:eastAsia="Calibri"/>
          <w:b/>
          <w:bCs/>
          <w:rtl/>
        </w:rPr>
        <w:t xml:space="preserve"> מחזור העסקאות השנתי הממוצע שלהן, </w:t>
      </w:r>
      <w:r w:rsidR="00B74ECB">
        <w:rPr>
          <w:rFonts w:eastAsia="Calibri"/>
          <w:b/>
          <w:bCs/>
          <w:rtl/>
        </w:rPr>
        <w:br/>
      </w:r>
      <w:r w:rsidRPr="00014811">
        <w:rPr>
          <w:rFonts w:eastAsia="Calibri"/>
          <w:b/>
          <w:bCs/>
          <w:rtl/>
        </w:rPr>
        <w:t xml:space="preserve">2017 - 2023 </w:t>
      </w:r>
    </w:p>
    <w:p w:rsidR="00014811" w:rsidRPr="00014811" w:rsidP="00014811">
      <w:pPr>
        <w:spacing w:line="269" w:lineRule="auto"/>
        <w:jc w:val="center"/>
        <w:rPr>
          <w:rFonts w:eastAsia="Calibri"/>
          <w:rtl/>
        </w:rPr>
      </w:pPr>
      <w:r w:rsidRPr="00014811">
        <w:rPr>
          <w:rFonts w:eastAsia="Calibri"/>
          <w:noProof/>
        </w:rPr>
        <w:drawing>
          <wp:inline distT="0" distB="0" distL="0" distR="0">
            <wp:extent cx="4618626" cy="2420270"/>
            <wp:effectExtent l="0" t="0" r="0" b="0"/>
            <wp:docPr id="40" name="תמונה 40" descr="התפלגות השותפויות הפעילות לפי מחזור העסקאות השנתי הממוצע שלהן, 2017 - 2023 &#10;&#10;מתחת ל-300 אלף ₪ 45%&#10;300 אלף ₪ עד מיליון ₪ 26%&#10;מיליון ₪ עד 10 מיליון ₪  24%&#10;10 מיליון ₪ עד 100 מיליון ₪ 4%&#10;מעל 100 מיליון ₪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13"/>
                    <a:stretch>
                      <a:fillRect/>
                    </a:stretch>
                  </pic:blipFill>
                  <pic:spPr>
                    <a:xfrm>
                      <a:off x="0" y="0"/>
                      <a:ext cx="4641299" cy="2432151"/>
                    </a:xfrm>
                    <a:prstGeom prst="rect">
                      <a:avLst/>
                    </a:prstGeom>
                  </pic:spPr>
                </pic:pic>
              </a:graphicData>
            </a:graphic>
          </wp:inline>
        </w:drawing>
      </w:r>
    </w:p>
    <w:bookmarkEnd w:id="6"/>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w:t>
      </w:r>
      <w:r w:rsidRPr="00014811">
        <w:rPr>
          <w:rFonts w:eastAsia="Calibri" w:hint="eastAsia"/>
          <w:szCs w:val="20"/>
          <w:rtl/>
        </w:rPr>
        <w:t>פי</w:t>
      </w:r>
      <w:r w:rsidRPr="00014811">
        <w:rPr>
          <w:rFonts w:eastAsia="Calibri"/>
          <w:szCs w:val="20"/>
          <w:rtl/>
        </w:rPr>
        <w:t xml:space="preserve">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p w:rsidR="00014811" w:rsidP="00014811">
      <w:pPr>
        <w:spacing w:line="269" w:lineRule="auto"/>
        <w:rPr>
          <w:rFonts w:eastAsia="Calibri"/>
          <w:rtl/>
        </w:rPr>
      </w:pPr>
      <w:r w:rsidRPr="00014811">
        <w:rPr>
          <w:rFonts w:eastAsia="Calibri" w:hint="cs"/>
          <w:rtl/>
        </w:rPr>
        <w:t xml:space="preserve">להלן בתרשים 6 </w:t>
      </w:r>
      <w:bookmarkStart w:id="11" w:name="_Hlk216258299"/>
      <w:r w:rsidRPr="00014811">
        <w:rPr>
          <w:rFonts w:eastAsia="Calibri" w:hint="cs"/>
          <w:rtl/>
        </w:rPr>
        <w:t>סך מחזורי העסקאות של ה</w:t>
      </w:r>
      <w:r w:rsidRPr="00014811">
        <w:rPr>
          <w:rFonts w:eastAsia="Calibri"/>
          <w:rtl/>
        </w:rPr>
        <w:t xml:space="preserve">שותפויות </w:t>
      </w:r>
      <w:r w:rsidRPr="00014811">
        <w:rPr>
          <w:rFonts w:eastAsia="Calibri" w:hint="cs"/>
          <w:rtl/>
        </w:rPr>
        <w:t>ה</w:t>
      </w:r>
      <w:r w:rsidRPr="00014811">
        <w:rPr>
          <w:rFonts w:eastAsia="Calibri"/>
          <w:rtl/>
        </w:rPr>
        <w:t xml:space="preserve">פעילות </w:t>
      </w:r>
      <w:r w:rsidRPr="00014811">
        <w:rPr>
          <w:rFonts w:eastAsia="Calibri" w:hint="cs"/>
          <w:rtl/>
        </w:rPr>
        <w:t>ו</w:t>
      </w:r>
      <w:r w:rsidRPr="00014811">
        <w:rPr>
          <w:rFonts w:eastAsia="Calibri"/>
          <w:rtl/>
        </w:rPr>
        <w:t>התפלגות</w:t>
      </w:r>
      <w:r w:rsidRPr="00014811">
        <w:rPr>
          <w:rFonts w:eastAsia="Calibri" w:hint="cs"/>
          <w:rtl/>
        </w:rPr>
        <w:t>ם, בחלוקה לקבוצות</w:t>
      </w:r>
      <w:r w:rsidRPr="00014811">
        <w:rPr>
          <w:rFonts w:eastAsia="Calibri"/>
          <w:rtl/>
        </w:rPr>
        <w:t xml:space="preserve"> </w:t>
      </w:r>
      <w:r w:rsidRPr="00014811">
        <w:rPr>
          <w:rFonts w:eastAsia="Calibri" w:hint="cs"/>
          <w:rtl/>
        </w:rPr>
        <w:t xml:space="preserve">לפי מחזור העסקאות השנתי הממוצע שלהן בשנים </w:t>
      </w:r>
      <w:bookmarkEnd w:id="11"/>
      <w:r w:rsidRPr="00014811">
        <w:rPr>
          <w:rFonts w:eastAsia="Calibri"/>
          <w:rtl/>
        </w:rPr>
        <w:t>2017 - 2023</w:t>
      </w:r>
      <w:r w:rsidRPr="00014811">
        <w:rPr>
          <w:rFonts w:eastAsia="Calibri" w:hint="cs"/>
          <w:rtl/>
        </w:rPr>
        <w:t>, באחוזים ובמיליארדי ש"ח.</w:t>
      </w:r>
    </w:p>
    <w:p w:rsidR="00B74ECB" w:rsidRPr="00014811" w:rsidP="00014811">
      <w:pPr>
        <w:spacing w:line="269" w:lineRule="auto"/>
        <w:rPr>
          <w:rFonts w:eastAsia="Calibri"/>
          <w:rtl/>
        </w:rPr>
      </w:pPr>
    </w:p>
    <w:p w:rsidR="00014811" w:rsidRPr="00014811" w:rsidP="00014811">
      <w:pPr>
        <w:spacing w:line="269" w:lineRule="auto"/>
        <w:ind w:left="-567"/>
        <w:rPr>
          <w:rFonts w:eastAsia="Calibri"/>
          <w:szCs w:val="20"/>
          <w:rtl/>
        </w:rPr>
      </w:pPr>
    </w:p>
    <w:p w:rsidR="00014811" w:rsidRPr="00014811" w:rsidP="00711371">
      <w:pPr>
        <w:spacing w:after="240" w:line="269" w:lineRule="auto"/>
        <w:jc w:val="center"/>
        <w:rPr>
          <w:rFonts w:eastAsia="Calibri"/>
          <w:b/>
          <w:bCs/>
          <w:rtl/>
        </w:rPr>
      </w:pPr>
      <w:r w:rsidRPr="00014811">
        <w:rPr>
          <w:rFonts w:eastAsia="Calibri" w:hint="eastAsia"/>
          <w:rtl/>
        </w:rPr>
        <w:t>תרשים</w:t>
      </w:r>
      <w:r w:rsidRPr="00014811">
        <w:rPr>
          <w:rFonts w:eastAsia="Calibri" w:hint="cs"/>
          <w:rtl/>
        </w:rPr>
        <w:t xml:space="preserve"> 6</w:t>
      </w:r>
      <w:r w:rsidRPr="00014811">
        <w:rPr>
          <w:rFonts w:eastAsia="Calibri"/>
          <w:rtl/>
        </w:rPr>
        <w:t>:</w:t>
      </w:r>
      <w:r w:rsidRPr="00014811">
        <w:rPr>
          <w:rFonts w:eastAsia="Calibri"/>
          <w:b/>
          <w:bCs/>
          <w:rtl/>
        </w:rPr>
        <w:t xml:space="preserve"> סך מחזורי העסקאות של השותפויות הפעילות</w:t>
      </w:r>
      <w:r w:rsidRPr="00014811">
        <w:rPr>
          <w:rFonts w:eastAsia="Calibri" w:hint="cs"/>
          <w:b/>
          <w:bCs/>
          <w:rtl/>
        </w:rPr>
        <w:t xml:space="preserve"> והתפלגותם, בחלוקה לקבוצות</w:t>
      </w:r>
      <w:r w:rsidRPr="00014811">
        <w:rPr>
          <w:rFonts w:eastAsia="Calibri"/>
          <w:b/>
          <w:bCs/>
          <w:rtl/>
        </w:rPr>
        <w:t xml:space="preserve"> </w:t>
      </w:r>
      <w:r w:rsidRPr="00014811">
        <w:rPr>
          <w:rFonts w:eastAsia="Calibri" w:hint="cs"/>
          <w:b/>
          <w:bCs/>
          <w:rtl/>
        </w:rPr>
        <w:t xml:space="preserve">לפי </w:t>
      </w:r>
      <w:r w:rsidRPr="00014811">
        <w:rPr>
          <w:rFonts w:eastAsia="Calibri"/>
          <w:b/>
          <w:bCs/>
          <w:rtl/>
        </w:rPr>
        <w:t>מחזור העסקאות השנתי הממוצע שלהן</w:t>
      </w:r>
      <w:r w:rsidRPr="00014811">
        <w:rPr>
          <w:rFonts w:eastAsia="Calibri" w:hint="cs"/>
          <w:b/>
          <w:bCs/>
          <w:rtl/>
        </w:rPr>
        <w:t>,</w:t>
      </w:r>
      <w:r w:rsidRPr="00014811">
        <w:rPr>
          <w:rFonts w:eastAsia="Calibri"/>
          <w:b/>
          <w:bCs/>
          <w:rtl/>
        </w:rPr>
        <w:t xml:space="preserve"> 2017 - 2023</w:t>
      </w:r>
      <w:r w:rsidRPr="00014811">
        <w:rPr>
          <w:rFonts w:eastAsia="Calibri" w:hint="cs"/>
          <w:b/>
          <w:bCs/>
          <w:rtl/>
        </w:rPr>
        <w:t xml:space="preserve"> (באחוזים ובמיליארדי ש"ח)</w:t>
      </w:r>
    </w:p>
    <w:p w:rsidR="00014811" w:rsidRPr="00014811" w:rsidP="00711371">
      <w:pPr>
        <w:spacing w:before="120" w:after="120" w:line="269" w:lineRule="auto"/>
        <w:jc w:val="center"/>
        <w:rPr>
          <w:rFonts w:eastAsia="Calibri"/>
          <w:b/>
          <w:bCs/>
          <w:rtl/>
        </w:rPr>
      </w:pPr>
      <w:r w:rsidRPr="00014811">
        <w:rPr>
          <w:rFonts w:eastAsia="Calibri"/>
          <w:noProof/>
        </w:rPr>
        <w:drawing>
          <wp:inline distT="0" distB="0" distL="0" distR="0">
            <wp:extent cx="5220335" cy="2187575"/>
            <wp:effectExtent l="0" t="0" r="0" b="3175"/>
            <wp:docPr id="41" name="תמונה 41" descr="סך מחזורי העסקאות של השותפויות הפעילות והתפלגותם, בחלוקה לקבוצות לפי מחזור העסקאות השנתי הממוצע שלהן, 2017 - 2023, באחוזים ובמיליארדי ש&quot;ח&#10;&#10;מתחת ל-300 אלף ₪  6.6  0.4%&#10;300 אלף ₪ עד מיליון ₪  27.7  1.8%&#10;מיליון ₪ עד 10 מיליון ₪   149.3  9.7%&#10;10 מיליון ₪ עד 100 מיליון ₪  317.6  20.7%&#10;מעל 100 מיליון ₪   1,034.1  6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14"/>
                    <a:stretch>
                      <a:fillRect/>
                    </a:stretch>
                  </pic:blipFill>
                  <pic:spPr>
                    <a:xfrm>
                      <a:off x="0" y="0"/>
                      <a:ext cx="5220335" cy="2187575"/>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w:t>
      </w:r>
      <w:r w:rsidRPr="00014811">
        <w:rPr>
          <w:rFonts w:eastAsia="Calibri" w:hint="eastAsia"/>
          <w:szCs w:val="20"/>
          <w:rtl/>
        </w:rPr>
        <w:t>פי</w:t>
      </w:r>
      <w:r w:rsidRPr="00014811">
        <w:rPr>
          <w:rFonts w:eastAsia="Calibri"/>
          <w:szCs w:val="20"/>
          <w:rtl/>
        </w:rPr>
        <w:t xml:space="preserve">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p w:rsidR="00B74ECB" w:rsidP="00014811">
      <w:pPr>
        <w:spacing w:line="269" w:lineRule="auto"/>
        <w:rPr>
          <w:rFonts w:eastAsia="Calibri"/>
          <w:rtl/>
        </w:rPr>
      </w:pPr>
    </w:p>
    <w:p w:rsidR="00014811" w:rsidRPr="00014811" w:rsidP="00014811">
      <w:pPr>
        <w:spacing w:line="269" w:lineRule="auto"/>
        <w:rPr>
          <w:rFonts w:eastAsia="Calibri"/>
          <w:rtl/>
        </w:rPr>
      </w:pPr>
      <w:r w:rsidRPr="00014811">
        <w:rPr>
          <w:rFonts w:eastAsia="Calibri" w:hint="cs"/>
          <w:rtl/>
        </w:rPr>
        <w:t>להלן בתרשים 7 מוצגת התפלגות מחזורי העסקאות שעליהם</w:t>
      </w:r>
      <w:r w:rsidRPr="00014811">
        <w:rPr>
          <w:rFonts w:eastAsia="Calibri"/>
          <w:rtl/>
        </w:rPr>
        <w:t xml:space="preserve"> </w:t>
      </w:r>
      <w:r w:rsidRPr="00014811">
        <w:rPr>
          <w:rFonts w:eastAsia="Calibri" w:hint="cs"/>
          <w:rtl/>
        </w:rPr>
        <w:t>ד</w:t>
      </w:r>
      <w:r w:rsidRPr="00014811">
        <w:rPr>
          <w:rFonts w:eastAsia="Calibri" w:hint="eastAsia"/>
          <w:rtl/>
        </w:rPr>
        <w:t>י</w:t>
      </w:r>
      <w:r w:rsidRPr="00014811">
        <w:rPr>
          <w:rFonts w:eastAsia="Calibri" w:hint="cs"/>
          <w:rtl/>
        </w:rPr>
        <w:t>ווחו למע</w:t>
      </w:r>
      <w:r w:rsidRPr="00014811">
        <w:rPr>
          <w:rFonts w:eastAsia="Calibri"/>
          <w:rtl/>
        </w:rPr>
        <w:t>"</w:t>
      </w:r>
      <w:r w:rsidRPr="00014811">
        <w:rPr>
          <w:rFonts w:eastAsia="Calibri" w:hint="cs"/>
          <w:rtl/>
        </w:rPr>
        <w:t xml:space="preserve">ם שותפויות פעילות בשנים </w:t>
      </w:r>
      <w:r w:rsidRPr="00014811">
        <w:rPr>
          <w:rFonts w:eastAsia="Calibri"/>
          <w:rtl/>
        </w:rPr>
        <w:t>2017 - 2023</w:t>
      </w:r>
      <w:r w:rsidRPr="00014811">
        <w:rPr>
          <w:rFonts w:eastAsia="Calibri" w:hint="cs"/>
          <w:rtl/>
        </w:rPr>
        <w:t>, לפי ענפי פעילות שונים.</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eastAsia"/>
          <w:rtl/>
        </w:rPr>
        <w:t>תרשים</w:t>
      </w:r>
      <w:r w:rsidRPr="00014811">
        <w:rPr>
          <w:rFonts w:eastAsia="Calibri"/>
          <w:rtl/>
        </w:rPr>
        <w:t xml:space="preserve"> </w:t>
      </w:r>
      <w:r w:rsidRPr="00014811">
        <w:rPr>
          <w:rFonts w:eastAsia="Calibri" w:hint="cs"/>
          <w:rtl/>
        </w:rPr>
        <w:t>7</w:t>
      </w:r>
      <w:r w:rsidRPr="00014811">
        <w:rPr>
          <w:rFonts w:eastAsia="Calibri"/>
          <w:rtl/>
        </w:rPr>
        <w:t>:</w:t>
      </w:r>
      <w:r w:rsidRPr="00014811">
        <w:rPr>
          <w:rFonts w:eastAsia="Calibri"/>
          <w:b/>
          <w:bCs/>
          <w:rtl/>
        </w:rPr>
        <w:t xml:space="preserve"> התפלגות מחזורי העסקאות </w:t>
      </w:r>
      <w:r w:rsidRPr="00014811">
        <w:rPr>
          <w:rFonts w:eastAsia="Calibri" w:hint="eastAsia"/>
          <w:b/>
          <w:bCs/>
          <w:rtl/>
        </w:rPr>
        <w:t>כפי</w:t>
      </w:r>
      <w:r w:rsidRPr="00014811">
        <w:rPr>
          <w:rFonts w:eastAsia="Calibri"/>
          <w:b/>
          <w:bCs/>
          <w:rtl/>
        </w:rPr>
        <w:t xml:space="preserve"> שד</w:t>
      </w:r>
      <w:r w:rsidRPr="00014811">
        <w:rPr>
          <w:rFonts w:eastAsia="Calibri" w:hint="cs"/>
          <w:b/>
          <w:bCs/>
          <w:rtl/>
        </w:rPr>
        <w:t>י</w:t>
      </w:r>
      <w:r w:rsidRPr="00014811">
        <w:rPr>
          <w:rFonts w:eastAsia="Calibri"/>
          <w:b/>
          <w:bCs/>
          <w:rtl/>
        </w:rPr>
        <w:t>ווחו למע"ם שותפויות</w:t>
      </w:r>
      <w:r w:rsidRPr="00014811">
        <w:rPr>
          <w:rFonts w:eastAsia="Calibri" w:hint="cs"/>
          <w:b/>
          <w:bCs/>
          <w:rtl/>
        </w:rPr>
        <w:t xml:space="preserve"> פעילות, לפי ע</w:t>
      </w:r>
      <w:r w:rsidRPr="00014811">
        <w:rPr>
          <w:rFonts w:eastAsia="Calibri"/>
          <w:b/>
          <w:bCs/>
          <w:rtl/>
        </w:rPr>
        <w:t>נפי פעילות שונים</w:t>
      </w:r>
      <w:r>
        <w:rPr>
          <w:rFonts w:eastAsia="Calibri"/>
          <w:b/>
          <w:bCs/>
          <w:vertAlign w:val="superscript"/>
          <w:rtl/>
        </w:rPr>
        <w:footnoteReference w:id="18"/>
      </w:r>
      <w:r w:rsidRPr="00014811">
        <w:rPr>
          <w:rFonts w:eastAsia="Calibri" w:hint="cs"/>
          <w:rtl/>
        </w:rPr>
        <w:t>,</w:t>
      </w:r>
      <w:r w:rsidRPr="00014811">
        <w:rPr>
          <w:rFonts w:eastAsia="Calibri" w:hint="cs"/>
          <w:b/>
          <w:bCs/>
          <w:rtl/>
        </w:rPr>
        <w:t xml:space="preserve"> </w:t>
      </w:r>
      <w:r w:rsidRPr="00014811">
        <w:rPr>
          <w:rFonts w:eastAsia="Calibri"/>
          <w:b/>
          <w:bCs/>
          <w:rtl/>
        </w:rPr>
        <w:t>2017 - 2023</w:t>
      </w:r>
    </w:p>
    <w:p w:rsidR="00014811" w:rsidRPr="00014811" w:rsidP="00014811">
      <w:pPr>
        <w:spacing w:line="269" w:lineRule="auto"/>
        <w:jc w:val="center"/>
        <w:rPr>
          <w:rFonts w:eastAsia="Calibri"/>
          <w:sz w:val="16"/>
          <w:szCs w:val="20"/>
          <w:rtl/>
        </w:rPr>
      </w:pPr>
      <w:r w:rsidRPr="00014811">
        <w:rPr>
          <w:rFonts w:eastAsia="Calibri"/>
          <w:noProof/>
        </w:rPr>
        <w:drawing>
          <wp:inline distT="0" distB="0" distL="0" distR="0">
            <wp:extent cx="2905280" cy="2851917"/>
            <wp:effectExtent l="0" t="0" r="9525" b="5715"/>
            <wp:docPr id="42" name="תמונה 42" descr="התפלגות מחזורי העסקאות כפי שדיווחו למע&quot;ם שותפויות פעילות, 2017 - 2023, לפי ענפי פעילות שונים&#10;&#10;תעשייה וחרושת 25%&#10;מסחר סיטוני וקמעונאי ותיקון כלי רכב 23%&#10;אספקת חשמל גז, קיטור, ומיזוג אוויר 10%&#10;שירותים מקצועיים מדעיים, וטכניים 9%&#10;שירותים פיננסיים ושירותי ביטוח 8%&#10;כרייה וחציבה 7%&#10;מידע ותקשורת 5%&#10;אחרים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15"/>
                    <a:stretch>
                      <a:fillRect/>
                    </a:stretch>
                  </pic:blipFill>
                  <pic:spPr>
                    <a:xfrm>
                      <a:off x="0" y="0"/>
                      <a:ext cx="2942714" cy="2888663"/>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w:t>
      </w:r>
      <w:r w:rsidRPr="00014811">
        <w:rPr>
          <w:rFonts w:eastAsia="Calibri" w:hint="eastAsia"/>
          <w:szCs w:val="20"/>
          <w:rtl/>
        </w:rPr>
        <w:t>פי</w:t>
      </w:r>
      <w:r w:rsidRPr="00014811">
        <w:rPr>
          <w:rFonts w:eastAsia="Calibri"/>
          <w:szCs w:val="20"/>
          <w:rtl/>
        </w:rPr>
        <w:t xml:space="preserve">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B74ECB">
      <w:pPr>
        <w:keepNext/>
        <w:keepLines/>
        <w:spacing w:before="120" w:line="269" w:lineRule="auto"/>
        <w:outlineLvl w:val="2"/>
        <w:rPr>
          <w:rFonts w:eastAsia="Times New Roman"/>
          <w:bCs/>
          <w:szCs w:val="28"/>
          <w:u w:val="single"/>
          <w:rtl/>
        </w:rPr>
      </w:pPr>
      <w:bookmarkStart w:id="12" w:name="_Toc213312748"/>
      <w:r w:rsidRPr="00014811">
        <w:rPr>
          <w:rFonts w:eastAsia="Times New Roman" w:hint="cs"/>
          <w:bCs/>
          <w:szCs w:val="28"/>
          <w:u w:val="single"/>
          <w:rtl/>
        </w:rPr>
        <w:t>פעולות</w:t>
      </w:r>
      <w:r w:rsidRPr="00014811">
        <w:rPr>
          <w:rFonts w:eastAsia="Times New Roman"/>
          <w:bCs/>
          <w:szCs w:val="28"/>
          <w:u w:val="single"/>
          <w:rtl/>
        </w:rPr>
        <w:t xml:space="preserve"> </w:t>
      </w:r>
      <w:r w:rsidRPr="00014811">
        <w:rPr>
          <w:rFonts w:eastAsia="Times New Roman" w:hint="eastAsia"/>
          <w:bCs/>
          <w:szCs w:val="28"/>
          <w:u w:val="single"/>
          <w:rtl/>
        </w:rPr>
        <w:t>הביקורת</w:t>
      </w:r>
      <w:bookmarkEnd w:id="12"/>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בחודשים </w:t>
      </w:r>
      <w:r w:rsidRPr="00014811">
        <w:rPr>
          <w:rFonts w:eastAsia="Calibri" w:hint="cs"/>
          <w:rtl/>
        </w:rPr>
        <w:t xml:space="preserve">יוני </w:t>
      </w:r>
      <w:r w:rsidRPr="00014811">
        <w:rPr>
          <w:rFonts w:eastAsia="Calibri"/>
          <w:rtl/>
        </w:rPr>
        <w:t>-</w:t>
      </w:r>
      <w:r w:rsidRPr="00014811">
        <w:rPr>
          <w:rFonts w:eastAsia="Calibri" w:hint="cs"/>
          <w:rtl/>
        </w:rPr>
        <w:t xml:space="preserve"> דצמבר </w:t>
      </w:r>
      <w:r w:rsidRPr="00014811">
        <w:rPr>
          <w:rFonts w:eastAsia="Calibri"/>
          <w:rtl/>
        </w:rPr>
        <w:t>202</w:t>
      </w:r>
      <w:r w:rsidRPr="00014811">
        <w:rPr>
          <w:rFonts w:eastAsia="Calibri" w:hint="cs"/>
          <w:rtl/>
        </w:rPr>
        <w:t>5</w:t>
      </w:r>
      <w:r w:rsidRPr="00014811">
        <w:rPr>
          <w:rFonts w:eastAsia="Calibri"/>
          <w:rtl/>
        </w:rPr>
        <w:t xml:space="preserve"> בדק משרד מבקר המדינה היבטים </w:t>
      </w:r>
      <w:r w:rsidRPr="00014811">
        <w:rPr>
          <w:rFonts w:eastAsia="Calibri" w:hint="cs"/>
          <w:rtl/>
        </w:rPr>
        <w:t>במיסוי שותפויות, ובהם רישום שותפויות ברשם השותפויות, אכיפה נגד עבירות מס של שותפים, המידע על שותפויות במערכות מס הכנסה והסדרת המודל למיסוי שותפויות בישראל.</w:t>
      </w:r>
      <w:r w:rsidRPr="00014811">
        <w:rPr>
          <w:rFonts w:eastAsia="Calibri"/>
          <w:rtl/>
        </w:rPr>
        <w:t xml:space="preserve"> הביקורת נעשתה </w:t>
      </w:r>
      <w:r w:rsidRPr="00014811">
        <w:rPr>
          <w:rFonts w:eastAsia="Calibri" w:hint="cs"/>
          <w:rtl/>
        </w:rPr>
        <w:t>ברשות המיסים ואצל רשם השותפויות.</w:t>
      </w:r>
    </w:p>
    <w:p w:rsidR="00E56BC7" w:rsidP="00014811">
      <w:pPr>
        <w:keepNext/>
        <w:keepLines/>
        <w:spacing w:line="269" w:lineRule="auto"/>
        <w:outlineLvl w:val="2"/>
        <w:rPr>
          <w:rFonts w:eastAsia="Times New Roman"/>
          <w:bCs/>
          <w:szCs w:val="28"/>
          <w:u w:val="single"/>
          <w:rtl/>
        </w:rPr>
      </w:pPr>
      <w:bookmarkStart w:id="13" w:name="_Toc213312749"/>
    </w:p>
    <w:p w:rsidR="00014811" w:rsidRPr="00014811" w:rsidP="00B74ECB">
      <w:pPr>
        <w:keepNext/>
        <w:keepLines/>
        <w:spacing w:before="120" w:line="269" w:lineRule="auto"/>
        <w:outlineLvl w:val="2"/>
        <w:rPr>
          <w:rFonts w:eastAsia="Times New Roman"/>
          <w:bCs/>
          <w:szCs w:val="28"/>
          <w:u w:val="single"/>
          <w:rtl/>
        </w:rPr>
      </w:pPr>
      <w:r w:rsidRPr="00014811">
        <w:rPr>
          <w:rFonts w:eastAsia="Times New Roman" w:hint="cs"/>
          <w:bCs/>
          <w:szCs w:val="28"/>
          <w:u w:val="single"/>
          <w:rtl/>
        </w:rPr>
        <w:t>רישום שותפויות</w:t>
      </w:r>
      <w:bookmarkEnd w:id="13"/>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סעיף 4 לפקודת השותפויות קובע כי "</w:t>
      </w:r>
      <w:r w:rsidRPr="00014811">
        <w:rPr>
          <w:rFonts w:eastAsia="Calibri"/>
          <w:rtl/>
        </w:rPr>
        <w:t>שותפות שנתכוננה לשם ניהול עסק, חייבת ברישום לפי הוראות פקודה זו תוך חודש מן היום שנתכוננה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על פי סעיף 7 לפקודת השותפויות, רישום שותפויות בישראל מנוהל ביחידת רשם השותפויות שברשות התאגידים (להלן - רשם השותפויות). יחידה זו </w:t>
      </w:r>
      <w:r w:rsidRPr="00014811">
        <w:rPr>
          <w:rFonts w:eastAsia="Calibri"/>
          <w:rtl/>
        </w:rPr>
        <w:t>אחראית על</w:t>
      </w:r>
      <w:r w:rsidRPr="00014811">
        <w:rPr>
          <w:rFonts w:eastAsia="Calibri" w:hint="cs"/>
          <w:rtl/>
        </w:rPr>
        <w:t xml:space="preserve"> </w:t>
      </w:r>
      <w:r w:rsidRPr="00014811">
        <w:rPr>
          <w:rFonts w:eastAsia="Calibri"/>
          <w:rtl/>
        </w:rPr>
        <w:t>רישום שותפויות, קבל</w:t>
      </w:r>
      <w:r w:rsidRPr="00014811">
        <w:rPr>
          <w:rFonts w:eastAsia="Calibri" w:hint="cs"/>
          <w:rtl/>
        </w:rPr>
        <w:t>ת</w:t>
      </w:r>
      <w:r w:rsidRPr="00014811">
        <w:rPr>
          <w:rFonts w:eastAsia="Calibri"/>
          <w:rtl/>
        </w:rPr>
        <w:t xml:space="preserve"> </w:t>
      </w:r>
      <w:r w:rsidRPr="00014811">
        <w:rPr>
          <w:rFonts w:eastAsia="Calibri" w:hint="cs"/>
          <w:rtl/>
        </w:rPr>
        <w:t>ה</w:t>
      </w:r>
      <w:r w:rsidRPr="00014811">
        <w:rPr>
          <w:rFonts w:eastAsia="Calibri"/>
          <w:rtl/>
        </w:rPr>
        <w:t>דיווחים ששותפויות חייבות בהגשתם לרשם ובדיק</w:t>
      </w:r>
      <w:r w:rsidRPr="00014811">
        <w:rPr>
          <w:rFonts w:eastAsia="Calibri" w:hint="cs"/>
          <w:rtl/>
        </w:rPr>
        <w:t>תם</w:t>
      </w:r>
      <w:r w:rsidRPr="00014811">
        <w:rPr>
          <w:rFonts w:eastAsia="Calibri"/>
          <w:rtl/>
        </w:rPr>
        <w:t xml:space="preserve"> </w:t>
      </w:r>
      <w:r w:rsidRPr="00014811">
        <w:rPr>
          <w:rFonts w:eastAsia="Calibri" w:hint="cs"/>
          <w:rtl/>
        </w:rPr>
        <w:t>ו</w:t>
      </w:r>
      <w:r w:rsidRPr="00014811">
        <w:rPr>
          <w:rFonts w:eastAsia="Calibri"/>
          <w:rtl/>
        </w:rPr>
        <w:t>פירוק</w:t>
      </w:r>
      <w:r w:rsidRPr="00014811">
        <w:rPr>
          <w:rFonts w:eastAsia="Calibri" w:hint="cs"/>
          <w:rtl/>
        </w:rPr>
        <w:t xml:space="preserve"> שותפויות</w:t>
      </w:r>
      <w:r w:rsidRPr="00014811">
        <w:rPr>
          <w:rFonts w:eastAsia="Calibri"/>
          <w:rtl/>
        </w:rPr>
        <w:t xml:space="preserve"> והחייאתן, לפי הוראות פקודת השותפויות</w:t>
      </w:r>
      <w:r w:rsidRPr="00014811">
        <w:rPr>
          <w:rFonts w:eastAsia="Calibri" w:hint="cs"/>
          <w:rtl/>
        </w:rPr>
        <w:t>.</w:t>
      </w:r>
      <w:r w:rsidRPr="00014811">
        <w:rPr>
          <w:rFonts w:eastAsia="Calibri"/>
          <w:rtl/>
        </w:rPr>
        <w:t xml:space="preserve"> </w:t>
      </w:r>
      <w:r w:rsidRPr="00014811">
        <w:rPr>
          <w:rFonts w:eastAsia="Calibri" w:hint="cs"/>
          <w:rtl/>
        </w:rPr>
        <w:t>כמו כן, אחת מ</w:t>
      </w:r>
      <w:r w:rsidRPr="00014811">
        <w:rPr>
          <w:rFonts w:eastAsia="Calibri"/>
          <w:rtl/>
        </w:rPr>
        <w:t>מטרותי</w:t>
      </w:r>
      <w:r w:rsidRPr="00014811">
        <w:rPr>
          <w:rFonts w:eastAsia="Calibri" w:hint="cs"/>
          <w:rtl/>
        </w:rPr>
        <w:t>ו</w:t>
      </w:r>
      <w:r w:rsidRPr="00014811">
        <w:rPr>
          <w:rFonts w:eastAsia="Calibri"/>
          <w:rtl/>
        </w:rPr>
        <w:t xml:space="preserve"> העיקריות של </w:t>
      </w:r>
      <w:r w:rsidRPr="00014811">
        <w:rPr>
          <w:rFonts w:eastAsia="Calibri" w:hint="cs"/>
          <w:rtl/>
        </w:rPr>
        <w:t>רשם השותפויות היא</w:t>
      </w:r>
      <w:r w:rsidRPr="00014811">
        <w:rPr>
          <w:rFonts w:eastAsia="Calibri"/>
          <w:rtl/>
        </w:rPr>
        <w:t xml:space="preserve"> </w:t>
      </w:r>
      <w:r w:rsidRPr="00014811">
        <w:rPr>
          <w:rFonts w:eastAsia="Calibri" w:hint="cs"/>
          <w:rtl/>
        </w:rPr>
        <w:t>להיות</w:t>
      </w:r>
      <w:r w:rsidRPr="00014811">
        <w:rPr>
          <w:rFonts w:eastAsia="Calibri"/>
          <w:rtl/>
        </w:rPr>
        <w:t xml:space="preserve"> גוף תומך למגזר העסקי, לחיי המסחר ולהתנהלות הכלכלית במדינה</w:t>
      </w:r>
      <w:r>
        <w:rPr>
          <w:rFonts w:eastAsia="Calibri"/>
          <w:vertAlign w:val="superscript"/>
          <w:rtl/>
        </w:rPr>
        <w:footnoteReference w:id="19"/>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פקודת השותפויות מקנה לרשם השותפויות סמכויות שונות ובהן רישום ומחיקת</w:t>
      </w:r>
      <w:r w:rsidRPr="00014811">
        <w:rPr>
          <w:rFonts w:eastAsia="Calibri"/>
          <w:rtl/>
        </w:rPr>
        <w:t xml:space="preserve"> רישום</w:t>
      </w:r>
      <w:r>
        <w:rPr>
          <w:rFonts w:eastAsia="Calibri"/>
          <w:vertAlign w:val="superscript"/>
          <w:rtl/>
        </w:rPr>
        <w:footnoteReference w:id="20"/>
      </w:r>
      <w:r w:rsidRPr="00014811">
        <w:rPr>
          <w:rFonts w:eastAsia="Calibri" w:hint="cs"/>
          <w:rtl/>
        </w:rPr>
        <w:t xml:space="preserve"> של שותפויות, סירוב לרישום של שותפות</w:t>
      </w:r>
      <w:r>
        <w:rPr>
          <w:rFonts w:eastAsia="Calibri"/>
          <w:vertAlign w:val="superscript"/>
          <w:rtl/>
        </w:rPr>
        <w:footnoteReference w:id="21"/>
      </w:r>
      <w:r w:rsidRPr="00014811">
        <w:rPr>
          <w:rFonts w:eastAsia="Calibri" w:hint="cs"/>
          <w:rtl/>
        </w:rPr>
        <w:t xml:space="preserve"> והטלת קנס על שותפים בשותפות שלא נרשמה</w:t>
      </w:r>
      <w:r>
        <w:rPr>
          <w:rFonts w:eastAsia="Calibri"/>
          <w:vertAlign w:val="superscript"/>
          <w:rtl/>
        </w:rPr>
        <w:footnoteReference w:id="22"/>
      </w:r>
      <w:r w:rsidRPr="00014811">
        <w:rPr>
          <w:rFonts w:eastAsia="Calibri" w:hint="cs"/>
          <w:rtl/>
        </w:rPr>
        <w:t xml:space="preserve"> (להלן - סמכויות אכיפה).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כדי לרשום שותפות, השותפים נדרשים לשלוח בקשה על גבי טופס מקוון ולפרט בה בין היתר את שם השותפות, תחום פעילותה, כתובתה ופרטי השותפים</w:t>
      </w:r>
      <w:r>
        <w:rPr>
          <w:rFonts w:eastAsia="Calibri"/>
          <w:vertAlign w:val="superscript"/>
          <w:rtl/>
        </w:rPr>
        <w:footnoteReference w:id="23"/>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רישום שותפות אצל רשם השותפויות </w:t>
      </w:r>
      <w:r w:rsidRPr="00014811">
        <w:rPr>
          <w:rFonts w:eastAsia="Calibri" w:hint="cs"/>
          <w:rtl/>
        </w:rPr>
        <w:t>נועד ליצור</w:t>
      </w:r>
      <w:r w:rsidRPr="00014811">
        <w:rPr>
          <w:rFonts w:eastAsia="Calibri"/>
          <w:rtl/>
        </w:rPr>
        <w:t xml:space="preserve"> מאגר מידע פומבי ונגיש המאפשר לציבור הרחב, לרשויות המדינה ולגורמים עסקיים לקבל מידע בסיסי ומהימן על קיומה של השותפות, על הרכבה ועל מטרותיה. מאגר זה מסייע בהגברת השקיפות במשק, מונע הסתרת פעילות עסקית ומאפשר לרשויות לפקח על פעילות השותפויות</w:t>
      </w:r>
      <w:r w:rsidRPr="00014811">
        <w:rPr>
          <w:rFonts w:eastAsia="Calibri" w:hint="cs"/>
          <w:rtl/>
        </w:rPr>
        <w:t xml:space="preserve"> ולהפעיל כלפיהן את סמכויותיהן החוקיות. </w:t>
      </w:r>
      <w:r w:rsidRPr="00014811">
        <w:rPr>
          <w:rFonts w:eastAsia="Calibri"/>
          <w:rtl/>
        </w:rPr>
        <w:t xml:space="preserve">בכך הוא מחזק את אמון הציבור </w:t>
      </w:r>
      <w:r w:rsidRPr="00014811">
        <w:rPr>
          <w:rFonts w:eastAsia="Calibri" w:hint="cs"/>
          <w:rtl/>
        </w:rPr>
        <w:t>במגזר העסקי</w:t>
      </w:r>
      <w:r w:rsidRPr="00014811">
        <w:rPr>
          <w:rFonts w:eastAsia="Calibri"/>
          <w:rtl/>
        </w:rPr>
        <w:t xml:space="preserve"> ומעודד התנהלות עסקית תקינה</w:t>
      </w:r>
      <w:r>
        <w:rPr>
          <w:rFonts w:eastAsia="Calibri"/>
          <w:vertAlign w:val="superscript"/>
          <w:rtl/>
        </w:rPr>
        <w:footnoteReference w:id="24"/>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נוסף על כך, </w:t>
      </w:r>
      <w:r w:rsidRPr="00014811">
        <w:rPr>
          <w:rFonts w:eastAsia="Calibri"/>
          <w:rtl/>
        </w:rPr>
        <w:t xml:space="preserve">רישום שותפות </w:t>
      </w:r>
      <w:r w:rsidRPr="00014811">
        <w:rPr>
          <w:rFonts w:eastAsia="Calibri" w:hint="cs"/>
          <w:rtl/>
        </w:rPr>
        <w:t>מאפשר</w:t>
      </w:r>
      <w:r w:rsidRPr="00014811">
        <w:rPr>
          <w:rFonts w:eastAsia="Calibri"/>
          <w:rtl/>
        </w:rPr>
        <w:t xml:space="preserve"> ודאות משפטית וכלכלית </w:t>
      </w:r>
      <w:r w:rsidRPr="00014811">
        <w:rPr>
          <w:rFonts w:eastAsia="Calibri" w:hint="cs"/>
          <w:rtl/>
        </w:rPr>
        <w:t>ל</w:t>
      </w:r>
      <w:r w:rsidRPr="00014811">
        <w:rPr>
          <w:rFonts w:eastAsia="Calibri"/>
          <w:rtl/>
        </w:rPr>
        <w:t xml:space="preserve">שותפים, </w:t>
      </w:r>
      <w:r w:rsidRPr="00014811">
        <w:rPr>
          <w:rFonts w:eastAsia="Calibri" w:hint="cs"/>
          <w:rtl/>
        </w:rPr>
        <w:t>ל</w:t>
      </w:r>
      <w:r w:rsidRPr="00014811">
        <w:rPr>
          <w:rFonts w:eastAsia="Calibri"/>
          <w:rtl/>
        </w:rPr>
        <w:t>צדדים שלישיים</w:t>
      </w:r>
      <w:r w:rsidRPr="00014811">
        <w:rPr>
          <w:rFonts w:eastAsia="Calibri" w:hint="cs"/>
          <w:rtl/>
        </w:rPr>
        <w:t>, כגון ספקים ולקוחות,</w:t>
      </w:r>
      <w:r w:rsidRPr="00014811">
        <w:rPr>
          <w:rFonts w:eastAsia="Calibri"/>
          <w:rtl/>
        </w:rPr>
        <w:t xml:space="preserve"> ו</w:t>
      </w:r>
      <w:r w:rsidRPr="00014811">
        <w:rPr>
          <w:rFonts w:eastAsia="Calibri" w:hint="cs"/>
          <w:rtl/>
        </w:rPr>
        <w:t>ל</w:t>
      </w:r>
      <w:r w:rsidRPr="00014811">
        <w:rPr>
          <w:rFonts w:eastAsia="Calibri"/>
          <w:rtl/>
        </w:rPr>
        <w:t xml:space="preserve">רשויות המדינה.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על פי פקודת השותפויות, </w:t>
      </w:r>
      <w:r w:rsidRPr="00014811">
        <w:rPr>
          <w:rFonts w:eastAsia="Calibri"/>
          <w:rtl/>
        </w:rPr>
        <w:t xml:space="preserve">שותפות </w:t>
      </w:r>
      <w:r w:rsidRPr="00014811">
        <w:rPr>
          <w:rFonts w:eastAsia="Calibri" w:hint="cs"/>
          <w:rtl/>
        </w:rPr>
        <w:t>שנ</w:t>
      </w:r>
      <w:r w:rsidRPr="00014811">
        <w:rPr>
          <w:rFonts w:eastAsia="Calibri"/>
          <w:rtl/>
        </w:rPr>
        <w:t>רשמה</w:t>
      </w:r>
      <w:r w:rsidRPr="00014811">
        <w:rPr>
          <w:rFonts w:eastAsia="Calibri" w:hint="cs"/>
          <w:rtl/>
        </w:rPr>
        <w:t xml:space="preserve"> ברשם השותפויות</w:t>
      </w:r>
      <w:r w:rsidRPr="00014811">
        <w:rPr>
          <w:rFonts w:eastAsia="Calibri"/>
          <w:rtl/>
        </w:rPr>
        <w:t xml:space="preserve"> </w:t>
      </w:r>
      <w:r w:rsidRPr="00014811">
        <w:rPr>
          <w:rFonts w:eastAsia="Calibri" w:hint="cs"/>
          <w:rtl/>
        </w:rPr>
        <w:t>היא</w:t>
      </w:r>
      <w:r w:rsidRPr="00014811">
        <w:rPr>
          <w:rFonts w:eastAsia="Calibri"/>
          <w:rtl/>
        </w:rPr>
        <w:t xml:space="preserve"> תאגיד</w:t>
      </w:r>
      <w:r>
        <w:rPr>
          <w:rFonts w:eastAsia="Calibri"/>
          <w:vertAlign w:val="superscript"/>
          <w:rtl/>
        </w:rPr>
        <w:footnoteReference w:id="25"/>
      </w:r>
      <w:r w:rsidRPr="00014811">
        <w:rPr>
          <w:rFonts w:eastAsia="Calibri"/>
          <w:rtl/>
        </w:rPr>
        <w:t xml:space="preserve">, </w:t>
      </w:r>
      <w:r w:rsidRPr="00014811">
        <w:rPr>
          <w:rFonts w:eastAsia="Calibri" w:hint="cs"/>
          <w:rtl/>
        </w:rPr>
        <w:t>ובכך ניתנת</w:t>
      </w:r>
      <w:r w:rsidRPr="00014811">
        <w:rPr>
          <w:rFonts w:eastAsia="Calibri"/>
          <w:rtl/>
        </w:rPr>
        <w:t xml:space="preserve"> לה </w:t>
      </w:r>
      <w:r w:rsidRPr="00014811">
        <w:rPr>
          <w:rFonts w:eastAsia="Calibri" w:hint="cs"/>
          <w:rtl/>
        </w:rPr>
        <w:t>ה</w:t>
      </w:r>
      <w:r w:rsidRPr="00014811">
        <w:rPr>
          <w:rFonts w:eastAsia="Calibri"/>
          <w:rtl/>
        </w:rPr>
        <w:t xml:space="preserve">יכולת לתבוע ולהיתבע בשמה, לנהל חשבונות בנק, להחזיק נכסים ולהיות צד לחוזים </w:t>
      </w:r>
      <w:r w:rsidRPr="00014811">
        <w:rPr>
          <w:rFonts w:eastAsia="Calibri" w:hint="cs"/>
          <w:rtl/>
        </w:rPr>
        <w:t>-</w:t>
      </w:r>
      <w:r w:rsidRPr="00014811">
        <w:rPr>
          <w:rFonts w:eastAsia="Calibri"/>
          <w:rtl/>
        </w:rPr>
        <w:t xml:space="preserve"> </w:t>
      </w:r>
      <w:r w:rsidRPr="00014811">
        <w:rPr>
          <w:rFonts w:eastAsia="Calibri" w:hint="cs"/>
          <w:rtl/>
        </w:rPr>
        <w:t>מאפיינים המייעלים</w:t>
      </w:r>
      <w:r w:rsidRPr="00014811">
        <w:rPr>
          <w:rFonts w:eastAsia="Calibri"/>
          <w:rtl/>
        </w:rPr>
        <w:t xml:space="preserve"> את פעילותה המסחרית ומגינות על השותפים </w:t>
      </w:r>
      <w:r w:rsidRPr="00014811">
        <w:rPr>
          <w:rFonts w:eastAsia="Calibri" w:hint="cs"/>
          <w:rtl/>
        </w:rPr>
        <w:t xml:space="preserve">בה. סעיף זה העלה שאלת פרשנות לגבי מעמדה של שותפות שלא נרשמה, אשר טרם הוכרעה בפסיקת בית המשפט העליון, </w:t>
      </w:r>
      <w:r w:rsidRPr="00014811">
        <w:rPr>
          <w:rFonts w:eastAsia="Calibri"/>
          <w:rtl/>
        </w:rPr>
        <w:t>מצב היוצר אי-ודאות ונושא בחובו סיכונים משפטיים וכלכליים</w:t>
      </w:r>
      <w:r w:rsidRPr="00014811">
        <w:rPr>
          <w:rFonts w:eastAsia="Calibri" w:hint="cs"/>
          <w:rtl/>
        </w:rPr>
        <w:t xml:space="preserve"> ובכלל זאת בזבוז זמן שיפוטי יקר והכרעות שיפוטיות סותרות.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לרישומה של שותפות ייתכנו גם השלכות על הסדר המס שיחול על הכנסותיה, שכן כדי לקבוע כיצד יש לסווג פעילות עסקית משותפת לצורכי חיובה במס, יש לבחון אם הצדדים התכוונו לפעול במשותף באופן מתמשך</w:t>
      </w:r>
      <w:r>
        <w:rPr>
          <w:rFonts w:eastAsia="Calibri"/>
          <w:vertAlign w:val="superscript"/>
          <w:rtl/>
        </w:rPr>
        <w:footnoteReference w:id="26"/>
      </w:r>
      <w:r w:rsidRPr="00014811">
        <w:rPr>
          <w:rFonts w:eastAsia="Calibri" w:hint="cs"/>
          <w:rtl/>
        </w:rPr>
        <w:t xml:space="preserve">, ורישום של שותפות מהווה הצהרה על כך ומסיר ספקות בנוגע לכוונותיהם. </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outlineLvl w:val="3"/>
        <w:rPr>
          <w:rFonts w:eastAsia="Times New Roman"/>
          <w:bCs/>
          <w:szCs w:val="26"/>
          <w:rtl/>
        </w:rPr>
      </w:pPr>
      <w:bookmarkStart w:id="14" w:name="_Toc213312751"/>
      <w:r w:rsidRPr="00014811">
        <w:rPr>
          <w:rFonts w:eastAsia="Times New Roman" w:hint="cs"/>
          <w:bCs/>
          <w:szCs w:val="26"/>
          <w:rtl/>
        </w:rPr>
        <w:t>אכיפת חובת הרישום על ידי רשם השותפויות</w:t>
      </w:r>
      <w:bookmarkEnd w:id="14"/>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כאמור, </w:t>
      </w:r>
      <w:r w:rsidRPr="00014811">
        <w:rPr>
          <w:rFonts w:eastAsia="Calibri"/>
          <w:rtl/>
        </w:rPr>
        <w:t>על שותפות שהוקמה לצורך ניהול פעילות עסקית</w:t>
      </w:r>
      <w:r w:rsidRPr="00014811">
        <w:rPr>
          <w:rFonts w:eastAsia="Calibri" w:hint="cs"/>
          <w:rtl/>
        </w:rPr>
        <w:t xml:space="preserve"> משותפת</w:t>
      </w:r>
      <w:r w:rsidRPr="00014811">
        <w:rPr>
          <w:rFonts w:eastAsia="Calibri"/>
          <w:rtl/>
        </w:rPr>
        <w:t xml:space="preserve"> חלה חובת רישום </w:t>
      </w:r>
      <w:r w:rsidRPr="00014811">
        <w:rPr>
          <w:rFonts w:eastAsia="Calibri" w:hint="cs"/>
          <w:rtl/>
        </w:rPr>
        <w:t>אצל רשם השותפויות</w:t>
      </w:r>
      <w:r w:rsidRPr="00014811">
        <w:rPr>
          <w:rFonts w:eastAsia="Calibri"/>
          <w:rtl/>
        </w:rPr>
        <w:t xml:space="preserve"> בתוך חודש מיום הקמתה</w:t>
      </w:r>
      <w:r w:rsidRPr="00014811">
        <w:rPr>
          <w:rFonts w:eastAsia="Calibri" w:hint="cs"/>
          <w:rtl/>
        </w:rPr>
        <w:t xml:space="preserve">, ובסמכות רשם השותפויות להטיל קנס כספי </w:t>
      </w:r>
      <w:r w:rsidRPr="00014811">
        <w:rPr>
          <w:rFonts w:eastAsia="Calibri"/>
          <w:rtl/>
        </w:rPr>
        <w:t>על שותפים בשותפות שחייבת ברישום ולא נרשמה כדין, "לכל יום שבו נמשכת העבירה"</w:t>
      </w:r>
      <w:r>
        <w:rPr>
          <w:rFonts w:eastAsia="Calibri"/>
          <w:vertAlign w:val="superscript"/>
          <w:rtl/>
        </w:rPr>
        <w:footnoteReference w:id="27"/>
      </w:r>
      <w:r w:rsidRPr="00014811">
        <w:rPr>
          <w:rFonts w:eastAsia="Calibri" w:hint="cs"/>
          <w:rtl/>
        </w:rPr>
        <w:t xml:space="preserve">. וכאמור, </w:t>
      </w:r>
      <w:r w:rsidRPr="00014811">
        <w:rPr>
          <w:rFonts w:eastAsia="Calibri"/>
          <w:rtl/>
        </w:rPr>
        <w:t xml:space="preserve">על פי חוק מע"ם והתקנות מכוחו, לצורך דיווח על </w:t>
      </w:r>
      <w:r w:rsidRPr="00014811">
        <w:rPr>
          <w:rFonts w:eastAsia="Calibri" w:hint="cs"/>
          <w:rtl/>
        </w:rPr>
        <w:t>עסקאות</w:t>
      </w:r>
      <w:r w:rsidRPr="00014811">
        <w:rPr>
          <w:rFonts w:eastAsia="Calibri"/>
          <w:rtl/>
        </w:rPr>
        <w:t xml:space="preserve"> של שותפות עליה להירשם במערכות רשות המיסים </w:t>
      </w:r>
      <w:r w:rsidRPr="00014811">
        <w:rPr>
          <w:rFonts w:eastAsia="Calibri" w:hint="cs"/>
          <w:rtl/>
        </w:rPr>
        <w:t>על ידי פתיחת</w:t>
      </w:r>
      <w:r w:rsidRPr="00014811">
        <w:rPr>
          <w:rFonts w:eastAsia="Calibri"/>
          <w:rtl/>
        </w:rPr>
        <w:t xml:space="preserve"> תיק מע"ם </w:t>
      </w:r>
      <w:r w:rsidRPr="00014811">
        <w:rPr>
          <w:rFonts w:eastAsia="Calibri" w:hint="cs"/>
          <w:rtl/>
        </w:rPr>
        <w:t>שבמסגרתו היא מוציאה חשבוניות ומסמכים נוספים על שמה ומדווחת על פעילותה זאת, אף אם לא נרשמה אצל רשם השותפויות</w:t>
      </w:r>
      <w:r>
        <w:rPr>
          <w:rFonts w:eastAsia="Calibri"/>
          <w:vertAlign w:val="superscript"/>
          <w:rtl/>
        </w:rPr>
        <w:footnoteReference w:id="28"/>
      </w:r>
      <w:r w:rsidRPr="00014811">
        <w:rPr>
          <w:rFonts w:eastAsia="Calibri" w:hint="cs"/>
          <w:rtl/>
        </w:rPr>
        <w:t>.</w:t>
      </w:r>
      <w:r w:rsidRPr="00014811">
        <w:rPr>
          <w:rFonts w:eastAsia="Calibri"/>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לצורך פתיחת תיק מע"ם לשותפות, השותפים נדרשים להגיש טופס </w:t>
      </w:r>
      <w:r w:rsidRPr="00014811">
        <w:rPr>
          <w:rFonts w:eastAsia="Calibri" w:hint="cs"/>
          <w:rtl/>
        </w:rPr>
        <w:t>"</w:t>
      </w:r>
      <w:r w:rsidRPr="00014811">
        <w:rPr>
          <w:rFonts w:eastAsia="Calibri"/>
          <w:rtl/>
        </w:rPr>
        <w:t>רישום לצרכי מס ערך מוסף" בנוסח אחיד המפורסם לציבור ולפרט בו את פרטי השותפות, תיאור פעילותה ופרטי השותפים.</w:t>
      </w:r>
      <w:r w:rsidRPr="00014811">
        <w:rPr>
          <w:rFonts w:eastAsia="Calibri" w:hint="cs"/>
          <w:rtl/>
        </w:rPr>
        <w:t xml:space="preserve"> לפיכך יש במערכות מע"ם נתונים על שותפויות, על השותפים בהן</w:t>
      </w:r>
      <w:r>
        <w:rPr>
          <w:rFonts w:eastAsia="Calibri"/>
          <w:vertAlign w:val="superscript"/>
          <w:rtl/>
        </w:rPr>
        <w:footnoteReference w:id="29"/>
      </w:r>
      <w:r w:rsidRPr="00014811">
        <w:rPr>
          <w:rFonts w:eastAsia="Calibri" w:hint="cs"/>
          <w:rtl/>
        </w:rPr>
        <w:t>, על תחום פעילותן ועל עסקאותיהן.</w:t>
      </w:r>
      <w:r w:rsidRPr="00014811">
        <w:rPr>
          <w:rFonts w:eastAsia="Calibri"/>
          <w:vertAlign w:val="superscript"/>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להלן בתרשים 8 מוצג מספר השותפויות הפעילות בשנים</w:t>
      </w:r>
      <w:r w:rsidRPr="00014811">
        <w:rPr>
          <w:rFonts w:eastAsia="Calibri"/>
          <w:rtl/>
        </w:rPr>
        <w:t xml:space="preserve"> 2017 - 2023, </w:t>
      </w:r>
      <w:r w:rsidRPr="00014811">
        <w:rPr>
          <w:rFonts w:eastAsia="Calibri" w:hint="cs"/>
          <w:rtl/>
        </w:rPr>
        <w:t xml:space="preserve">בהבחנה בין השותפויות שנרשמו אצל רשם השותפויות (להלן - שותפויות רשומות) לשותפויות שלא נרשמו </w:t>
      </w:r>
      <w:r w:rsidRPr="00014811">
        <w:rPr>
          <w:rFonts w:eastAsia="Calibri"/>
          <w:rtl/>
        </w:rPr>
        <w:t xml:space="preserve">(להלן </w:t>
      </w:r>
      <w:r w:rsidRPr="00014811">
        <w:rPr>
          <w:rFonts w:eastAsia="Calibri" w:hint="cs"/>
          <w:rtl/>
        </w:rPr>
        <w:t>-</w:t>
      </w:r>
      <w:r w:rsidRPr="00014811">
        <w:rPr>
          <w:rFonts w:eastAsia="Calibri"/>
          <w:rtl/>
        </w:rPr>
        <w:t xml:space="preserve"> שותפויות לא-רשומות)</w:t>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eastAsia"/>
          <w:rtl/>
        </w:rPr>
        <w:t>תרשים</w:t>
      </w:r>
      <w:r w:rsidRPr="00014811">
        <w:rPr>
          <w:rFonts w:eastAsia="Calibri" w:hint="cs"/>
          <w:rtl/>
        </w:rPr>
        <w:t xml:space="preserve"> 8</w:t>
      </w:r>
      <w:r w:rsidRPr="00014811">
        <w:rPr>
          <w:rFonts w:eastAsia="Calibri"/>
          <w:rtl/>
        </w:rPr>
        <w:t>:</w:t>
      </w:r>
      <w:r w:rsidRPr="00014811">
        <w:rPr>
          <w:rFonts w:eastAsia="Calibri"/>
          <w:b/>
          <w:bCs/>
          <w:rtl/>
        </w:rPr>
        <w:t xml:space="preserve"> </w:t>
      </w:r>
      <w:bookmarkStart w:id="15" w:name="_Hlk221391129"/>
      <w:r w:rsidRPr="00014811">
        <w:rPr>
          <w:rFonts w:eastAsia="Calibri" w:hint="cs"/>
          <w:b/>
          <w:bCs/>
          <w:rtl/>
        </w:rPr>
        <w:t xml:space="preserve">המספר והשיעור של </w:t>
      </w:r>
      <w:r w:rsidRPr="00014811">
        <w:rPr>
          <w:rFonts w:eastAsia="Calibri"/>
          <w:b/>
          <w:bCs/>
          <w:rtl/>
        </w:rPr>
        <w:t xml:space="preserve">השותפויות </w:t>
      </w:r>
      <w:r w:rsidRPr="00014811">
        <w:rPr>
          <w:rFonts w:eastAsia="Calibri" w:hint="cs"/>
          <w:b/>
          <w:bCs/>
          <w:rtl/>
        </w:rPr>
        <w:t xml:space="preserve">הפעילות הרשומות אצל רשם השותפויות ושל </w:t>
      </w:r>
      <w:r w:rsidRPr="00014811">
        <w:rPr>
          <w:rFonts w:eastAsia="Calibri"/>
          <w:b/>
          <w:bCs/>
          <w:rtl/>
        </w:rPr>
        <w:t xml:space="preserve">השותפויות </w:t>
      </w:r>
      <w:r w:rsidRPr="00014811">
        <w:rPr>
          <w:rFonts w:eastAsia="Calibri" w:hint="cs"/>
          <w:b/>
          <w:bCs/>
          <w:rtl/>
        </w:rPr>
        <w:t xml:space="preserve">הפעילות הלא רשומות, </w:t>
      </w:r>
      <w:r w:rsidRPr="00014811">
        <w:rPr>
          <w:rFonts w:eastAsia="Calibri"/>
          <w:b/>
          <w:bCs/>
          <w:rtl/>
        </w:rPr>
        <w:t>2017 - 2023</w:t>
      </w:r>
      <w:bookmarkEnd w:id="15"/>
    </w:p>
    <w:p w:rsidR="00014811" w:rsidRPr="00014811" w:rsidP="00014811">
      <w:pPr>
        <w:spacing w:line="269" w:lineRule="auto"/>
        <w:jc w:val="center"/>
        <w:rPr>
          <w:rFonts w:eastAsia="Calibri"/>
          <w:rtl/>
        </w:rPr>
      </w:pPr>
      <w:r w:rsidRPr="00014811">
        <w:rPr>
          <w:rFonts w:eastAsia="Calibri"/>
          <w:noProof/>
        </w:rPr>
        <w:drawing>
          <wp:inline distT="0" distB="0" distL="0" distR="0">
            <wp:extent cx="3913667" cy="2167489"/>
            <wp:effectExtent l="0" t="0" r="0" b="4445"/>
            <wp:docPr id="43" name="תמונה 43" descr="תוכן התרשים מתואר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16"/>
                    <a:stretch>
                      <a:fillRect/>
                    </a:stretch>
                  </pic:blipFill>
                  <pic:spPr>
                    <a:xfrm>
                      <a:off x="0" y="0"/>
                      <a:ext cx="3940496" cy="2182348"/>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w:t>
      </w:r>
      <w:r w:rsidRPr="00014811">
        <w:rPr>
          <w:rFonts w:eastAsia="Calibri" w:hint="eastAsia"/>
          <w:szCs w:val="20"/>
          <w:rtl/>
        </w:rPr>
        <w:t>פי</w:t>
      </w:r>
      <w:r w:rsidRPr="00014811">
        <w:rPr>
          <w:rFonts w:eastAsia="Calibri"/>
          <w:szCs w:val="20"/>
          <w:rtl/>
        </w:rPr>
        <w:t xml:space="preserve">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B74ECB">
      <w:pPr>
        <w:spacing w:before="120" w:line="269" w:lineRule="auto"/>
        <w:rPr>
          <w:rFonts w:eastAsia="Calibri"/>
          <w:rtl/>
        </w:rPr>
      </w:pPr>
      <w:r w:rsidRPr="00014811">
        <w:rPr>
          <w:rFonts w:eastAsia="Calibri" w:hint="cs"/>
          <w:rtl/>
        </w:rPr>
        <w:t xml:space="preserve">להלן בתרשים 9 מוצג סך </w:t>
      </w:r>
      <w:r w:rsidRPr="00014811">
        <w:rPr>
          <w:rFonts w:eastAsia="Calibri"/>
          <w:rtl/>
        </w:rPr>
        <w:t xml:space="preserve">מחזור העסקאות </w:t>
      </w:r>
      <w:r w:rsidRPr="00014811">
        <w:rPr>
          <w:rFonts w:eastAsia="Calibri" w:hint="cs"/>
          <w:rtl/>
        </w:rPr>
        <w:t>השנתי</w:t>
      </w:r>
      <w:r w:rsidRPr="00014811">
        <w:rPr>
          <w:rFonts w:eastAsia="Calibri"/>
          <w:rtl/>
        </w:rPr>
        <w:t xml:space="preserve"> של </w:t>
      </w:r>
      <w:r w:rsidRPr="00014811">
        <w:rPr>
          <w:rFonts w:eastAsia="Calibri" w:hint="cs"/>
          <w:rtl/>
        </w:rPr>
        <w:t>השותפויות הפעילות בכל אחת מהשנים</w:t>
      </w:r>
      <w:r w:rsidRPr="00014811">
        <w:rPr>
          <w:rFonts w:eastAsia="Calibri"/>
          <w:rtl/>
        </w:rPr>
        <w:t xml:space="preserve"> 2017 </w:t>
      </w:r>
      <w:r w:rsidRPr="00014811">
        <w:rPr>
          <w:rFonts w:eastAsia="Calibri" w:hint="cs"/>
          <w:rtl/>
        </w:rPr>
        <w:t>-</w:t>
      </w:r>
      <w:r w:rsidRPr="00014811">
        <w:rPr>
          <w:rFonts w:eastAsia="Calibri"/>
          <w:rtl/>
        </w:rPr>
        <w:t xml:space="preserve"> 2023</w:t>
      </w:r>
      <w:r w:rsidRPr="00014811">
        <w:rPr>
          <w:rFonts w:eastAsia="Calibri" w:hint="cs"/>
          <w:rtl/>
        </w:rPr>
        <w:t>, ב</w:t>
      </w:r>
      <w:r w:rsidRPr="00014811">
        <w:rPr>
          <w:rFonts w:eastAsia="Calibri"/>
          <w:rtl/>
        </w:rPr>
        <w:t xml:space="preserve">הבחנה בין </w:t>
      </w:r>
      <w:r w:rsidRPr="00014811">
        <w:rPr>
          <w:rFonts w:eastAsia="Calibri" w:hint="cs"/>
          <w:rtl/>
        </w:rPr>
        <w:t>שותפויות רשומות לש</w:t>
      </w:r>
      <w:r w:rsidRPr="00014811">
        <w:rPr>
          <w:rFonts w:eastAsia="Calibri"/>
          <w:rtl/>
        </w:rPr>
        <w:t>ותפויות לא</w:t>
      </w:r>
      <w:r w:rsidRPr="00014811">
        <w:rPr>
          <w:rFonts w:eastAsia="Calibri" w:hint="cs"/>
          <w:rtl/>
        </w:rPr>
        <w:t>-רשומות</w:t>
      </w:r>
      <w:r w:rsidRPr="00014811">
        <w:rPr>
          <w:rFonts w:eastAsia="Calibri"/>
          <w:rtl/>
        </w:rPr>
        <w:t>, במיליארדי ש"ח</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bookmarkStart w:id="16" w:name="_Hlk213833882"/>
      <w:r w:rsidRPr="00014811">
        <w:rPr>
          <w:rFonts w:eastAsia="Calibri" w:hint="eastAsia"/>
          <w:rtl/>
        </w:rPr>
        <w:t>תרשים</w:t>
      </w:r>
      <w:r w:rsidRPr="00014811">
        <w:rPr>
          <w:rFonts w:eastAsia="Calibri" w:hint="cs"/>
          <w:rtl/>
        </w:rPr>
        <w:t xml:space="preserve"> 9</w:t>
      </w:r>
      <w:r w:rsidRPr="00014811">
        <w:rPr>
          <w:rFonts w:eastAsia="Calibri"/>
          <w:rtl/>
        </w:rPr>
        <w:t>:</w:t>
      </w:r>
      <w:r w:rsidRPr="00014811">
        <w:rPr>
          <w:rFonts w:eastAsia="Calibri"/>
          <w:b/>
          <w:bCs/>
          <w:rtl/>
        </w:rPr>
        <w:t xml:space="preserve"> </w:t>
      </w:r>
      <w:r w:rsidRPr="00014811">
        <w:rPr>
          <w:rFonts w:eastAsia="Calibri" w:hint="cs"/>
          <w:b/>
          <w:bCs/>
          <w:rtl/>
        </w:rPr>
        <w:t xml:space="preserve">סך </w:t>
      </w:r>
      <w:r w:rsidRPr="00014811">
        <w:rPr>
          <w:rFonts w:eastAsia="Calibri"/>
          <w:b/>
          <w:bCs/>
          <w:rtl/>
        </w:rPr>
        <w:t xml:space="preserve">מחזור העסקאות </w:t>
      </w:r>
      <w:r w:rsidRPr="00014811">
        <w:rPr>
          <w:rFonts w:eastAsia="Calibri" w:hint="cs"/>
          <w:b/>
          <w:bCs/>
          <w:rtl/>
        </w:rPr>
        <w:t>השנתי</w:t>
      </w:r>
      <w:r w:rsidRPr="00014811">
        <w:rPr>
          <w:rFonts w:eastAsia="Calibri"/>
          <w:b/>
          <w:bCs/>
          <w:rtl/>
        </w:rPr>
        <w:t xml:space="preserve"> של השותפויות הפעילות בכל אחת מהשנים</w:t>
      </w:r>
      <w:r w:rsidRPr="00014811">
        <w:rPr>
          <w:rFonts w:eastAsia="Calibri" w:hint="cs"/>
          <w:b/>
          <w:bCs/>
          <w:rtl/>
        </w:rPr>
        <w:t xml:space="preserve"> </w:t>
      </w:r>
      <w:r w:rsidR="00711371">
        <w:rPr>
          <w:rFonts w:eastAsia="Calibri"/>
          <w:b/>
          <w:bCs/>
          <w:rtl/>
        </w:rPr>
        <w:br/>
      </w:r>
      <w:r w:rsidRPr="00014811">
        <w:rPr>
          <w:rFonts w:eastAsia="Calibri"/>
          <w:b/>
          <w:bCs/>
          <w:rtl/>
        </w:rPr>
        <w:t xml:space="preserve">2017 - 2023, </w:t>
      </w:r>
      <w:r w:rsidRPr="00014811">
        <w:rPr>
          <w:rFonts w:eastAsia="Calibri" w:hint="cs"/>
          <w:b/>
          <w:bCs/>
          <w:rtl/>
        </w:rPr>
        <w:t>ב</w:t>
      </w:r>
      <w:r w:rsidRPr="00014811">
        <w:rPr>
          <w:rFonts w:eastAsia="Calibri"/>
          <w:b/>
          <w:bCs/>
          <w:rtl/>
        </w:rPr>
        <w:t xml:space="preserve">הבחנה </w:t>
      </w:r>
      <w:r w:rsidRPr="00014811">
        <w:rPr>
          <w:rFonts w:eastAsia="Calibri" w:hint="cs"/>
          <w:b/>
          <w:bCs/>
          <w:rtl/>
        </w:rPr>
        <w:t xml:space="preserve">בין </w:t>
      </w:r>
      <w:r w:rsidRPr="00014811">
        <w:rPr>
          <w:rFonts w:eastAsia="Calibri"/>
          <w:b/>
          <w:bCs/>
          <w:rtl/>
        </w:rPr>
        <w:t>שותפויות רשומות לשותפויות לא-רשומות</w:t>
      </w:r>
      <w:r w:rsidRPr="00014811">
        <w:rPr>
          <w:rFonts w:eastAsia="Calibri" w:hint="cs"/>
          <w:b/>
          <w:bCs/>
          <w:rtl/>
        </w:rPr>
        <w:t xml:space="preserve"> (במיליארדי ש"ח)</w:t>
      </w:r>
    </w:p>
    <w:p w:rsidR="00014811" w:rsidRPr="00014811" w:rsidP="00014811">
      <w:pPr>
        <w:spacing w:line="269" w:lineRule="auto"/>
        <w:jc w:val="center"/>
        <w:rPr>
          <w:rFonts w:eastAsia="Calibri"/>
          <w:highlight w:val="yellow"/>
        </w:rPr>
      </w:pPr>
      <w:r w:rsidRPr="00014811">
        <w:rPr>
          <w:rFonts w:eastAsia="Calibri"/>
          <w:noProof/>
        </w:rPr>
        <w:drawing>
          <wp:inline distT="0" distB="0" distL="0" distR="0">
            <wp:extent cx="4438683" cy="2479853"/>
            <wp:effectExtent l="0" t="0" r="0" b="0"/>
            <wp:docPr id="44" name="תמונה 44" descr="תוכן התרשים מתואר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17"/>
                    <a:stretch>
                      <a:fillRect/>
                    </a:stretch>
                  </pic:blipFill>
                  <pic:spPr>
                    <a:xfrm>
                      <a:off x="0" y="0"/>
                      <a:ext cx="4468405" cy="2496458"/>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פי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bookmarkEnd w:id="16"/>
    <w:p w:rsidR="00014811" w:rsidRPr="00014811" w:rsidP="00B74ECB">
      <w:pPr>
        <w:spacing w:before="120" w:line="269" w:lineRule="auto"/>
        <w:rPr>
          <w:rFonts w:eastAsia="Calibri"/>
          <w:b/>
          <w:bCs/>
          <w:rtl/>
        </w:rPr>
      </w:pPr>
      <w:r w:rsidRPr="00014811">
        <w:rPr>
          <w:rFonts w:eastAsia="Calibri" w:hint="cs"/>
          <w:b/>
          <w:bCs/>
          <w:rtl/>
        </w:rPr>
        <w:t xml:space="preserve">מתרשימים 8 ו-9 עולה כי 93% מהשותפויות הפעילות לא נרשמו אצל רשם השותפויות, סך מחזור העסקאות הממוצע של שותפויות אלו בשנים </w:t>
      </w:r>
      <w:r w:rsidRPr="00014811">
        <w:rPr>
          <w:rFonts w:eastAsia="Calibri"/>
          <w:b/>
          <w:bCs/>
          <w:rtl/>
        </w:rPr>
        <w:t xml:space="preserve">2017 </w:t>
      </w:r>
      <w:r w:rsidRPr="00014811">
        <w:rPr>
          <w:rFonts w:eastAsia="Calibri" w:hint="cs"/>
          <w:b/>
          <w:bCs/>
          <w:rtl/>
        </w:rPr>
        <w:t>-</w:t>
      </w:r>
      <w:r w:rsidRPr="00014811">
        <w:rPr>
          <w:rFonts w:eastAsia="Calibri"/>
          <w:b/>
          <w:bCs/>
          <w:rtl/>
        </w:rPr>
        <w:t xml:space="preserve"> 2023</w:t>
      </w:r>
      <w:r w:rsidRPr="00014811">
        <w:rPr>
          <w:rFonts w:eastAsia="Calibri" w:hint="cs"/>
          <w:b/>
          <w:bCs/>
          <w:rtl/>
        </w:rPr>
        <w:t xml:space="preserve"> הוא </w:t>
      </w:r>
      <w:r w:rsidRPr="00014811">
        <w:rPr>
          <w:rFonts w:ascii="David" w:eastAsia="Calibri" w:hAnsi="David" w:hint="cs"/>
          <w:b/>
          <w:bCs/>
          <w:sz w:val="24"/>
          <w:rtl/>
        </w:rPr>
        <w:t xml:space="preserve">כ-196 </w:t>
      </w:r>
      <w:r w:rsidRPr="00014811">
        <w:rPr>
          <w:rFonts w:eastAsia="Calibri" w:hint="cs"/>
          <w:b/>
          <w:bCs/>
          <w:rtl/>
        </w:rPr>
        <w:t>מיליארד ש"ח בשנה, וסך מחזור העסקאות המצטבר שלהן באותן שנים עמד על 1.375 טריליון ש"ח.</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עוד עולה כי כ-3,800 מהשותפויות הפעילות שלא נרשמו אצל רשם השותפויות (המהוות כ-9% מסך השותפויות הפעילות) הוקמו עוד בשנות השבעים והשמונים של המאה העשרים, וסך היקף עסקאותיהן בשנים </w:t>
      </w:r>
      <w:r w:rsidRPr="00014811">
        <w:rPr>
          <w:rFonts w:eastAsia="Calibri"/>
          <w:b/>
          <w:bCs/>
          <w:rtl/>
        </w:rPr>
        <w:t xml:space="preserve">2017 </w:t>
      </w:r>
      <w:r w:rsidRPr="00014811">
        <w:rPr>
          <w:rFonts w:eastAsia="Calibri" w:hint="cs"/>
          <w:b/>
          <w:bCs/>
          <w:rtl/>
        </w:rPr>
        <w:t>-</w:t>
      </w:r>
      <w:r w:rsidRPr="00014811">
        <w:rPr>
          <w:rFonts w:eastAsia="Calibri"/>
          <w:b/>
          <w:bCs/>
          <w:rtl/>
        </w:rPr>
        <w:t xml:space="preserve"> 2023</w:t>
      </w:r>
      <w:r w:rsidRPr="00014811">
        <w:rPr>
          <w:rFonts w:eastAsia="Calibri" w:hint="cs"/>
          <w:b/>
          <w:bCs/>
          <w:rtl/>
        </w:rPr>
        <w:t xml:space="preserve"> היה כ-589 מיליארד ש"ח.</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מצב שבו רק 7% מהשותפויות הפעילות רשומות אצל רשם השותפויות מונע את קיומו</w:t>
      </w:r>
      <w:r w:rsidRPr="00014811">
        <w:rPr>
          <w:rFonts w:eastAsia="Calibri"/>
          <w:b/>
          <w:bCs/>
          <w:rtl/>
        </w:rPr>
        <w:t xml:space="preserve"> של מאגר מידע מהימן ופומבי </w:t>
      </w:r>
      <w:r w:rsidRPr="00014811">
        <w:rPr>
          <w:rFonts w:eastAsia="Calibri" w:hint="cs"/>
          <w:b/>
          <w:bCs/>
          <w:rtl/>
        </w:rPr>
        <w:t>על</w:t>
      </w:r>
      <w:r w:rsidRPr="00014811">
        <w:rPr>
          <w:rFonts w:eastAsia="Calibri"/>
          <w:b/>
          <w:bCs/>
          <w:rtl/>
        </w:rPr>
        <w:t xml:space="preserve"> פעילותן של השותפויות,</w:t>
      </w:r>
      <w:r w:rsidRPr="00014811">
        <w:rPr>
          <w:rFonts w:eastAsia="Calibri" w:hint="cs"/>
          <w:b/>
          <w:bCs/>
          <w:rtl/>
        </w:rPr>
        <w:t xml:space="preserve"> על</w:t>
      </w:r>
      <w:r w:rsidRPr="00014811">
        <w:rPr>
          <w:rFonts w:eastAsia="Calibri"/>
          <w:b/>
          <w:bCs/>
          <w:rtl/>
        </w:rPr>
        <w:t xml:space="preserve"> זהות השותפים</w:t>
      </w:r>
      <w:r w:rsidRPr="00014811">
        <w:rPr>
          <w:rFonts w:eastAsia="Calibri" w:hint="cs"/>
          <w:b/>
          <w:bCs/>
          <w:rtl/>
        </w:rPr>
        <w:t xml:space="preserve"> בהן</w:t>
      </w:r>
      <w:r w:rsidRPr="00014811">
        <w:rPr>
          <w:rFonts w:eastAsia="Calibri"/>
          <w:b/>
          <w:bCs/>
          <w:rtl/>
        </w:rPr>
        <w:t xml:space="preserve"> </w:t>
      </w:r>
      <w:r w:rsidRPr="00014811">
        <w:rPr>
          <w:rFonts w:eastAsia="Calibri" w:hint="cs"/>
          <w:b/>
          <w:bCs/>
          <w:rtl/>
        </w:rPr>
        <w:t xml:space="preserve">ועל </w:t>
      </w:r>
      <w:r w:rsidRPr="00014811">
        <w:rPr>
          <w:rFonts w:eastAsia="Calibri"/>
          <w:b/>
          <w:bCs/>
          <w:rtl/>
        </w:rPr>
        <w:t>מידת אחריותם</w:t>
      </w:r>
      <w:r w:rsidRPr="00014811">
        <w:rPr>
          <w:rFonts w:eastAsia="Calibri" w:hint="cs"/>
          <w:b/>
          <w:bCs/>
          <w:rtl/>
        </w:rPr>
        <w:t xml:space="preserve"> לפעילות השותפות</w:t>
      </w:r>
      <w:r w:rsidRPr="00014811">
        <w:rPr>
          <w:rFonts w:eastAsia="Calibri"/>
          <w:b/>
          <w:bCs/>
          <w:rtl/>
        </w:rPr>
        <w:t xml:space="preserve">. </w:t>
      </w:r>
      <w:r w:rsidRPr="00014811">
        <w:rPr>
          <w:rFonts w:eastAsia="Calibri" w:hint="cs"/>
          <w:b/>
          <w:bCs/>
          <w:rtl/>
        </w:rPr>
        <w:t>כתוצאה מ</w:t>
      </w:r>
      <w:r w:rsidRPr="00014811">
        <w:rPr>
          <w:rFonts w:eastAsia="Calibri"/>
          <w:b/>
          <w:bCs/>
          <w:rtl/>
        </w:rPr>
        <w:t>כך נפגעת השקיפות</w:t>
      </w:r>
      <w:r w:rsidRPr="00014811">
        <w:rPr>
          <w:rFonts w:eastAsia="Calibri" w:hint="cs"/>
          <w:b/>
          <w:bCs/>
          <w:rtl/>
        </w:rPr>
        <w:t xml:space="preserve"> כלפי הציבור</w:t>
      </w:r>
      <w:r w:rsidRPr="00014811">
        <w:rPr>
          <w:rFonts w:eastAsia="Calibri"/>
          <w:b/>
          <w:bCs/>
          <w:rtl/>
        </w:rPr>
        <w:t xml:space="preserve">, </w:t>
      </w:r>
      <w:r w:rsidRPr="00014811">
        <w:rPr>
          <w:rFonts w:eastAsia="Calibri" w:hint="cs"/>
          <w:b/>
          <w:bCs/>
          <w:rtl/>
        </w:rPr>
        <w:t>ומוגבלת יכולתם של</w:t>
      </w:r>
      <w:r w:rsidRPr="00014811">
        <w:rPr>
          <w:rFonts w:eastAsia="Calibri"/>
          <w:b/>
          <w:bCs/>
          <w:rtl/>
        </w:rPr>
        <w:t xml:space="preserve"> נושים, משקיעים וצדדים שלישיים </w:t>
      </w:r>
      <w:r w:rsidRPr="00014811">
        <w:rPr>
          <w:rFonts w:eastAsia="Calibri" w:hint="cs"/>
          <w:b/>
          <w:bCs/>
          <w:rtl/>
        </w:rPr>
        <w:t xml:space="preserve">אחרים </w:t>
      </w:r>
      <w:r w:rsidRPr="00014811">
        <w:rPr>
          <w:rFonts w:eastAsia="Calibri"/>
          <w:b/>
          <w:bCs/>
          <w:rtl/>
        </w:rPr>
        <w:t xml:space="preserve">לקבל החלטות מושכלות. </w:t>
      </w:r>
    </w:p>
    <w:p w:rsidR="00014811" w:rsidRPr="00014811" w:rsidP="00014811">
      <w:pPr>
        <w:spacing w:line="269" w:lineRule="auto"/>
        <w:rPr>
          <w:rFonts w:eastAsia="Calibri"/>
          <w:b/>
          <w:bCs/>
          <w:rtl/>
        </w:rPr>
      </w:pPr>
      <w:r w:rsidRPr="00014811">
        <w:rPr>
          <w:rFonts w:eastAsia="Calibri" w:hint="cs"/>
          <w:b/>
          <w:bCs/>
          <w:rtl/>
        </w:rPr>
        <w:t xml:space="preserve">יתרה מכך, היעדר רישום של עשרות אלפי שותפויות פעילות, שמחזור העסקאות הממוצע שלהן עומד על כ-196 מיליארד ש"ח בשנה, מגביל את יכולתן של </w:t>
      </w:r>
      <w:r w:rsidRPr="00014811">
        <w:rPr>
          <w:rFonts w:eastAsia="Calibri"/>
          <w:b/>
          <w:bCs/>
          <w:rtl/>
        </w:rPr>
        <w:t xml:space="preserve">רשויות המדינה לאתר </w:t>
      </w:r>
      <w:r w:rsidRPr="00014811">
        <w:rPr>
          <w:rFonts w:eastAsia="Calibri" w:hint="cs"/>
          <w:b/>
          <w:bCs/>
          <w:rtl/>
        </w:rPr>
        <w:t>את</w:t>
      </w:r>
      <w:r w:rsidRPr="00014811">
        <w:rPr>
          <w:rFonts w:eastAsia="Calibri"/>
          <w:b/>
          <w:bCs/>
          <w:rtl/>
        </w:rPr>
        <w:t xml:space="preserve"> פעילות</w:t>
      </w:r>
      <w:r w:rsidRPr="00014811">
        <w:rPr>
          <w:rFonts w:eastAsia="Calibri" w:hint="cs"/>
          <w:b/>
          <w:bCs/>
          <w:rtl/>
        </w:rPr>
        <w:t>ן</w:t>
      </w:r>
      <w:r w:rsidRPr="00014811">
        <w:rPr>
          <w:rFonts w:eastAsia="Calibri"/>
          <w:b/>
          <w:bCs/>
          <w:rtl/>
        </w:rPr>
        <w:t xml:space="preserve"> </w:t>
      </w:r>
      <w:r w:rsidRPr="00014811">
        <w:rPr>
          <w:rFonts w:eastAsia="Calibri" w:hint="cs"/>
          <w:b/>
          <w:bCs/>
          <w:rtl/>
        </w:rPr>
        <w:t>ה</w:t>
      </w:r>
      <w:r w:rsidRPr="00014811">
        <w:rPr>
          <w:rFonts w:eastAsia="Calibri"/>
          <w:b/>
          <w:bCs/>
          <w:rtl/>
        </w:rPr>
        <w:t>עסקית ולפקח</w:t>
      </w:r>
      <w:r w:rsidRPr="00014811">
        <w:rPr>
          <w:rFonts w:eastAsia="Calibri" w:hint="cs"/>
          <w:b/>
          <w:bCs/>
          <w:rtl/>
        </w:rPr>
        <w:t xml:space="preserve"> עליה. מצב זה מגביר את </w:t>
      </w:r>
      <w:r w:rsidRPr="00014811">
        <w:rPr>
          <w:rFonts w:eastAsia="Calibri"/>
          <w:b/>
          <w:bCs/>
          <w:rtl/>
        </w:rPr>
        <w:t xml:space="preserve">החשש </w:t>
      </w:r>
      <w:r w:rsidRPr="00014811">
        <w:rPr>
          <w:rFonts w:eastAsia="Calibri" w:hint="cs"/>
          <w:b/>
          <w:bCs/>
          <w:rtl/>
        </w:rPr>
        <w:t xml:space="preserve">מפני </w:t>
      </w:r>
      <w:r w:rsidRPr="00014811">
        <w:rPr>
          <w:rFonts w:eastAsia="Calibri"/>
          <w:b/>
          <w:bCs/>
          <w:rtl/>
        </w:rPr>
        <w:t xml:space="preserve">שימוש בשותפויות </w:t>
      </w:r>
      <w:r w:rsidRPr="00014811">
        <w:rPr>
          <w:rFonts w:eastAsia="Calibri" w:hint="cs"/>
          <w:b/>
          <w:bCs/>
          <w:rtl/>
        </w:rPr>
        <w:t>לצורך</w:t>
      </w:r>
      <w:r w:rsidRPr="00014811">
        <w:rPr>
          <w:rFonts w:eastAsia="Calibri"/>
          <w:b/>
          <w:bCs/>
          <w:rtl/>
        </w:rPr>
        <w:t xml:space="preserve"> </w:t>
      </w:r>
      <w:r w:rsidRPr="00014811">
        <w:rPr>
          <w:rFonts w:eastAsia="Calibri" w:hint="cs"/>
          <w:b/>
          <w:bCs/>
          <w:rtl/>
        </w:rPr>
        <w:t xml:space="preserve">הסתרת פעילות לא חוקית, </w:t>
      </w:r>
      <w:r w:rsidRPr="00014811">
        <w:rPr>
          <w:rFonts w:eastAsia="Calibri"/>
          <w:b/>
          <w:bCs/>
          <w:rtl/>
        </w:rPr>
        <w:t xml:space="preserve">העלמות מס ותכנוני מס אגרסיביים.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במכתב ששלחה סגנית ראש רשות התאגידים ללשכת מנהל רשות המיסים באוגוסט 2024 בנושא "המלצות - ועדת היגוי בנושא פשיעה" נכתב: "מבדיקה של הנתונים עולה כי יש... שותפויות שרשומות ברשות המיסים... אך לא רשומות במרשם השותפויות שמתנהל ברשות התאגידים... </w:t>
      </w:r>
      <w:bookmarkStart w:id="17" w:name="_Hlk226971823"/>
      <w:r w:rsidRPr="00014811">
        <w:rPr>
          <w:rFonts w:eastAsia="Calibri" w:hint="cs"/>
          <w:rtl/>
        </w:rPr>
        <w:t>מדובר בפרצה שמאפשרת הסתרה, העלמה והלבנת הון באמצעות ישויות שלא נרשמו במרשם השותפויות".</w:t>
      </w:r>
      <w:bookmarkEnd w:id="17"/>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בטיוטת חוות דעת שערכה המחלקה המשפטית של רשות התאגידים במרץ 2025 נכתב כי ההשלכות של היעדר רישום שותפויות כוללות, בין היתר, "חשש מפני פגיעה באינטרס הציבורי של רישום שותפויות: </w:t>
      </w:r>
      <w:r w:rsidRPr="00014811">
        <w:rPr>
          <w:rFonts w:eastAsia="Calibri" w:hint="eastAsia"/>
          <w:rtl/>
        </w:rPr>
        <w:t>ה</w:t>
      </w:r>
      <w:r w:rsidRPr="00014811">
        <w:rPr>
          <w:rFonts w:eastAsia="Calibri" w:hint="cs"/>
          <w:rtl/>
        </w:rPr>
        <w:t>י</w:t>
      </w:r>
      <w:r w:rsidRPr="00014811">
        <w:rPr>
          <w:rFonts w:eastAsia="Calibri" w:hint="eastAsia"/>
          <w:rtl/>
        </w:rPr>
        <w:t>עדר</w:t>
      </w:r>
      <w:r w:rsidRPr="00014811">
        <w:rPr>
          <w:rFonts w:eastAsia="Calibri" w:hint="cs"/>
          <w:rtl/>
        </w:rPr>
        <w:t xml:space="preserve"> שקיפות, פגיעה במרשם השותפויות העומד לעיון הציבור; פגיעה בזכות הציבור לעיון במידע על שותפויות וכו'; </w:t>
      </w:r>
      <w:bookmarkStart w:id="18" w:name="_Hlk226972399"/>
      <w:r w:rsidRPr="00014811">
        <w:rPr>
          <w:rFonts w:eastAsia="Calibri" w:hint="cs"/>
          <w:rtl/>
        </w:rPr>
        <w:t>פלטפורמה לביצוע פשיעה והלבנות הון באמצעות שותפויות</w:t>
      </w:r>
      <w:bookmarkEnd w:id="18"/>
      <w:r w:rsidRPr="00014811">
        <w:rPr>
          <w:rFonts w:eastAsia="Calibri" w:hint="cs"/>
          <w:rtl/>
        </w:rPr>
        <w:t xml:space="preserve">; שיבוש היכולת להבין מי בעל השליטה הסופית בשרשור של תאגידים... </w:t>
      </w:r>
      <w:r w:rsidRPr="00014811">
        <w:rPr>
          <w:rFonts w:eastAsia="Calibri" w:hint="eastAsia"/>
          <w:rtl/>
        </w:rPr>
        <w:t>היעדר</w:t>
      </w:r>
      <w:r w:rsidRPr="00014811">
        <w:rPr>
          <w:rFonts w:eastAsia="Calibri" w:hint="cs"/>
          <w:rtl/>
        </w:rPr>
        <w:t xml:space="preserve"> פיקוח: שותפות לא-רשומה אינה מפוקחת על ידי רשות התאגידים".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רשות התאגידים מסרה בתשובתה מתאריך 15.3.26 (להלן - תשובת רשות התאגידים) כי אימצה </w:t>
      </w:r>
      <w:r w:rsidRPr="00014811" w:rsidR="00CB5299">
        <w:rPr>
          <w:rFonts w:eastAsia="Calibri" w:hint="cs"/>
          <w:rtl/>
        </w:rPr>
        <w:t>אסטרטגיה</w:t>
      </w:r>
      <w:r w:rsidRPr="00014811">
        <w:rPr>
          <w:rFonts w:eastAsia="Calibri"/>
          <w:rtl/>
        </w:rPr>
        <w:t xml:space="preserve"> של הגברת הציות באמצעות הנגשת ידע וחינוך הציבור ולטיוב מרשם השותפויות, לרבות מחיקת שותפויות בלתי פעילות בהתאם להוראות סעיף 73 לפקודת השותפויות</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19" w:name="_Hlk221615760"/>
      <w:r w:rsidRPr="00014811">
        <w:rPr>
          <w:rFonts w:eastAsia="Calibri" w:hint="cs"/>
          <w:b/>
          <w:bCs/>
          <w:rtl/>
        </w:rPr>
        <w:t xml:space="preserve">עלה כי על אף שבניגוד לחובה על פי פקודת השותפויות, 93% מהשותפויות הפעילות </w:t>
      </w:r>
      <w:r w:rsidRPr="00014811">
        <w:rPr>
          <w:rFonts w:eastAsia="Calibri"/>
          <w:b/>
          <w:bCs/>
          <w:rtl/>
        </w:rPr>
        <w:t xml:space="preserve">לא נרשמו אצל </w:t>
      </w:r>
      <w:r w:rsidRPr="00014811">
        <w:rPr>
          <w:rFonts w:eastAsia="Calibri" w:hint="cs"/>
          <w:b/>
          <w:bCs/>
          <w:rtl/>
        </w:rPr>
        <w:t xml:space="preserve">רשם השותפויות, ואשר 9% מתוכן </w:t>
      </w:r>
      <w:r w:rsidRPr="00014811">
        <w:rPr>
          <w:rFonts w:eastAsia="Calibri"/>
          <w:b/>
          <w:bCs/>
          <w:rtl/>
        </w:rPr>
        <w:t xml:space="preserve">הוקמו עוד בשנות השבעים והשמונים של המאה </w:t>
      </w:r>
      <w:r w:rsidRPr="00014811">
        <w:rPr>
          <w:rFonts w:eastAsia="Calibri" w:hint="cs"/>
          <w:b/>
          <w:bCs/>
          <w:rtl/>
        </w:rPr>
        <w:t>ה</w:t>
      </w:r>
      <w:r w:rsidRPr="00014811">
        <w:rPr>
          <w:rFonts w:eastAsia="Calibri"/>
          <w:b/>
          <w:bCs/>
          <w:rtl/>
        </w:rPr>
        <w:t>עשרים</w:t>
      </w:r>
      <w:r w:rsidRPr="00014811">
        <w:rPr>
          <w:rFonts w:eastAsia="Calibri" w:hint="cs"/>
          <w:b/>
          <w:bCs/>
          <w:rtl/>
        </w:rPr>
        <w:t>, רשם השותפויות לא נקט פעולות לאכיפת חובת הרישום.</w:t>
      </w:r>
      <w:r w:rsidRPr="00014811">
        <w:rPr>
          <w:rFonts w:eastAsia="Calibri" w:hint="cs"/>
          <w:b/>
          <w:bCs/>
          <w:rtl/>
        </w:rPr>
        <w:t xml:space="preserve"> </w:t>
      </w:r>
      <w:bookmarkEnd w:id="19"/>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נוסף על כך, עלה כי סכום הקנס על אי-רישום שותפות לא עודכן משנת 1975 והוא 15 לירות לשותף לכל יום שהשותפות פועלת בלי שנרשמה. ערכו של סכום זה כיום הוא פחות מאגורה אחת, ולכן אין בו כדי להרתיע שותפים מאי-רישום השותפויות במרשם השותפויות כדין.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היעדר סנקציות אפקטיביות ואי ביצוע פעולות אכיפה על ידי רשם השותפויות מגביר את </w:t>
      </w:r>
      <w:r w:rsidR="00711371">
        <w:rPr>
          <w:rFonts w:eastAsia="Calibri"/>
          <w:b/>
          <w:bCs/>
          <w:rtl/>
        </w:rPr>
        <w:br/>
      </w:r>
      <w:r w:rsidRPr="00014811">
        <w:rPr>
          <w:rFonts w:eastAsia="Calibri" w:hint="cs"/>
          <w:b/>
          <w:bCs/>
          <w:rtl/>
        </w:rPr>
        <w:t xml:space="preserve">אי-הציות של הציבור לחובת רישום שותפויות על פי דין, ובכך פוגע באיכות המרשם ובשקיפות המידע הנוגע לשותפויות. מצב זה עלול להביא לאי-ודאות אצל נושים וצדדים שלישיים ויוצר הלכה למעשה "פלטפורמה לביצוע פשיעה והלבנות הון", כאמור.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eastAsia"/>
          <w:b/>
          <w:bCs/>
          <w:rtl/>
        </w:rPr>
        <w:t>נוסף</w:t>
      </w:r>
      <w:r w:rsidRPr="00014811">
        <w:rPr>
          <w:rFonts w:eastAsia="Calibri"/>
          <w:b/>
          <w:bCs/>
          <w:rtl/>
        </w:rPr>
        <w:t xml:space="preserve"> </w:t>
      </w:r>
      <w:r w:rsidRPr="00014811">
        <w:rPr>
          <w:rFonts w:eastAsia="Calibri" w:hint="eastAsia"/>
          <w:b/>
          <w:bCs/>
          <w:rtl/>
        </w:rPr>
        <w:t>על</w:t>
      </w:r>
      <w:r w:rsidRPr="00014811">
        <w:rPr>
          <w:rFonts w:eastAsia="Calibri"/>
          <w:b/>
          <w:bCs/>
          <w:rtl/>
        </w:rPr>
        <w:t xml:space="preserve"> </w:t>
      </w:r>
      <w:r w:rsidRPr="00014811">
        <w:rPr>
          <w:rFonts w:eastAsia="Calibri" w:hint="eastAsia"/>
          <w:b/>
          <w:bCs/>
          <w:rtl/>
        </w:rPr>
        <w:t>כך</w:t>
      </w:r>
      <w:r w:rsidRPr="00014811">
        <w:rPr>
          <w:rFonts w:eastAsia="Calibri"/>
          <w:b/>
          <w:bCs/>
          <w:rtl/>
        </w:rPr>
        <w:t xml:space="preserve">, </w:t>
      </w:r>
      <w:r w:rsidRPr="00014811">
        <w:rPr>
          <w:rFonts w:eastAsia="Calibri" w:hint="eastAsia"/>
          <w:b/>
          <w:bCs/>
          <w:rtl/>
        </w:rPr>
        <w:t>היעדר</w:t>
      </w:r>
      <w:r w:rsidRPr="00014811">
        <w:rPr>
          <w:rFonts w:eastAsia="Calibri"/>
          <w:b/>
          <w:bCs/>
          <w:rtl/>
        </w:rPr>
        <w:t xml:space="preserve"> </w:t>
      </w:r>
      <w:r w:rsidRPr="00014811">
        <w:rPr>
          <w:rFonts w:eastAsia="Calibri" w:hint="eastAsia"/>
          <w:b/>
          <w:bCs/>
          <w:rtl/>
        </w:rPr>
        <w:t>אכיפה</w:t>
      </w:r>
      <w:r w:rsidRPr="00014811">
        <w:rPr>
          <w:rFonts w:eastAsia="Calibri"/>
          <w:b/>
          <w:bCs/>
          <w:rtl/>
        </w:rPr>
        <w:t xml:space="preserve"> </w:t>
      </w:r>
      <w:r w:rsidRPr="00014811">
        <w:rPr>
          <w:rFonts w:eastAsia="Calibri" w:hint="eastAsia"/>
          <w:b/>
          <w:bCs/>
          <w:rtl/>
        </w:rPr>
        <w:t>של</w:t>
      </w:r>
      <w:r w:rsidRPr="00014811">
        <w:rPr>
          <w:rFonts w:eastAsia="Calibri"/>
          <w:b/>
          <w:bCs/>
          <w:rtl/>
        </w:rPr>
        <w:t xml:space="preserve"> </w:t>
      </w:r>
      <w:r w:rsidRPr="00014811">
        <w:rPr>
          <w:rFonts w:eastAsia="Calibri" w:hint="eastAsia"/>
          <w:b/>
          <w:bCs/>
          <w:rtl/>
        </w:rPr>
        <w:t>הוראות</w:t>
      </w:r>
      <w:r w:rsidRPr="00014811">
        <w:rPr>
          <w:rFonts w:eastAsia="Calibri"/>
          <w:b/>
          <w:bCs/>
          <w:rtl/>
        </w:rPr>
        <w:t xml:space="preserve"> </w:t>
      </w:r>
      <w:r w:rsidRPr="00014811">
        <w:rPr>
          <w:rFonts w:eastAsia="Calibri" w:hint="eastAsia"/>
          <w:b/>
          <w:bCs/>
          <w:rtl/>
        </w:rPr>
        <w:t>החוק</w:t>
      </w:r>
      <w:r w:rsidRPr="00014811">
        <w:rPr>
          <w:rFonts w:eastAsia="Calibri"/>
          <w:b/>
          <w:bCs/>
          <w:rtl/>
        </w:rPr>
        <w:t xml:space="preserve">, </w:t>
      </w:r>
      <w:r w:rsidRPr="00014811">
        <w:rPr>
          <w:rFonts w:eastAsia="Calibri" w:hint="eastAsia"/>
          <w:b/>
          <w:bCs/>
          <w:rtl/>
        </w:rPr>
        <w:t>פוגע</w:t>
      </w:r>
      <w:r w:rsidRPr="00014811">
        <w:rPr>
          <w:rFonts w:eastAsia="Calibri"/>
          <w:b/>
          <w:bCs/>
          <w:rtl/>
        </w:rPr>
        <w:t xml:space="preserve"> </w:t>
      </w:r>
      <w:r w:rsidRPr="00014811">
        <w:rPr>
          <w:rFonts w:eastAsia="Calibri" w:hint="eastAsia"/>
          <w:b/>
          <w:bCs/>
          <w:rtl/>
        </w:rPr>
        <w:t>ב</w:t>
      </w:r>
      <w:r w:rsidRPr="00014811">
        <w:rPr>
          <w:rFonts w:eastAsia="Calibri"/>
          <w:b/>
          <w:bCs/>
          <w:rtl/>
        </w:rPr>
        <w:t xml:space="preserve">שוויון בין מי שמקפידים לפעול כחוק לבין מי שנמנעים מכך ופוגע </w:t>
      </w:r>
      <w:r w:rsidRPr="00014811">
        <w:rPr>
          <w:rFonts w:eastAsia="Calibri" w:hint="eastAsia"/>
          <w:b/>
          <w:bCs/>
          <w:rtl/>
        </w:rPr>
        <w:t>בהרתעה</w:t>
      </w:r>
      <w:r w:rsidRPr="00014811">
        <w:rPr>
          <w:rFonts w:eastAsia="Calibri"/>
          <w:b/>
          <w:bCs/>
          <w:rtl/>
        </w:rPr>
        <w:t xml:space="preserve"> </w:t>
      </w:r>
      <w:r w:rsidRPr="00014811">
        <w:rPr>
          <w:rFonts w:eastAsia="Calibri" w:hint="eastAsia"/>
          <w:b/>
          <w:bCs/>
          <w:rtl/>
        </w:rPr>
        <w:t>של</w:t>
      </w:r>
      <w:r w:rsidRPr="00014811">
        <w:rPr>
          <w:rFonts w:eastAsia="Calibri"/>
          <w:b/>
          <w:bCs/>
          <w:rtl/>
        </w:rPr>
        <w:t xml:space="preserve"> מערכות הפיקוח והאכיפה של </w:t>
      </w:r>
      <w:r w:rsidRPr="00014811">
        <w:rPr>
          <w:rFonts w:eastAsia="Calibri" w:hint="eastAsia"/>
          <w:b/>
          <w:bCs/>
          <w:rtl/>
        </w:rPr>
        <w:t>רשויות</w:t>
      </w:r>
      <w:r w:rsidRPr="00014811">
        <w:rPr>
          <w:rFonts w:eastAsia="Calibri"/>
          <w:b/>
          <w:bCs/>
          <w:rtl/>
        </w:rPr>
        <w:t xml:space="preserve"> </w:t>
      </w:r>
      <w:r w:rsidRPr="00014811">
        <w:rPr>
          <w:rFonts w:eastAsia="Calibri" w:hint="eastAsia"/>
          <w:b/>
          <w:bCs/>
          <w:rtl/>
        </w:rPr>
        <w:t>ה</w:t>
      </w:r>
      <w:r w:rsidRPr="00014811">
        <w:rPr>
          <w:rFonts w:eastAsia="Calibri"/>
          <w:b/>
          <w:bCs/>
          <w:rtl/>
        </w:rPr>
        <w:t>מדינה. כך נוצרה מציאות שבה עשרות אלפי שותפויות שפתחו תיקים במע"ם לא נרשמו אצל רשם השותפויות.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בנובמבר 2024 פנתה רשות התאגידים לסמנכ"ל בכיר לשירות לקוחות ברשות המיסים בבקשה לקבלת מידע הנוגע לשותפויות שנרשמו ברשות המיסים (להלן - בקשת המידע), ובה נדרשו פרטים על השותפויות אשר נפתח </w:t>
      </w:r>
      <w:r w:rsidRPr="00014811">
        <w:rPr>
          <w:rFonts w:eastAsia="Calibri"/>
          <w:rtl/>
        </w:rPr>
        <w:t xml:space="preserve">להן </w:t>
      </w:r>
      <w:r w:rsidRPr="00014811">
        <w:rPr>
          <w:rFonts w:eastAsia="Calibri" w:hint="cs"/>
          <w:rtl/>
        </w:rPr>
        <w:t>תיק מע</w:t>
      </w:r>
      <w:r w:rsidRPr="00014811">
        <w:rPr>
          <w:rFonts w:eastAsia="Calibri"/>
          <w:rtl/>
        </w:rPr>
        <w:t>"</w:t>
      </w:r>
      <w:r w:rsidRPr="00014811">
        <w:rPr>
          <w:rFonts w:eastAsia="Calibri" w:hint="cs"/>
          <w:rtl/>
        </w:rPr>
        <w:t>ם, לרבות מספרי התיקים, אישורי ניהול ספרים וניכוי מס במקור שהונפקו לשותפויות, תחומי עיסוקן ומידע לגבי מחזורי העסקאות שלהן.</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בבקשה ציינה רשות התאגידים כי המידע נועד לשמש, בין היתר, </w:t>
      </w:r>
      <w:bookmarkStart w:id="20" w:name="_Hlk226972163"/>
      <w:r w:rsidRPr="00014811">
        <w:rPr>
          <w:rFonts w:eastAsia="Calibri" w:hint="cs"/>
          <w:rtl/>
        </w:rPr>
        <w:t>ל"הגברת הציות ושימוש בסמכויות פיקוח ואכיפה על פי חוק החברות/שותפויות", וזאת לצורך "אכיפת חובת הרישום של שותפויות שלא נרשמו אצל רשם השותפויות" ולשם הפעלת סמכויות הקבועות בחוק "שלא הופעלו בעבר".</w:t>
      </w:r>
    </w:p>
    <w:bookmarkEnd w:id="20"/>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ביוני 2025 הוגשה בקשת המידע בשנית, ובנובמבר 2025 </w:t>
      </w:r>
      <w:r w:rsidRPr="00014811">
        <w:rPr>
          <w:rFonts w:eastAsia="Calibri"/>
          <w:rtl/>
        </w:rPr>
        <w:t xml:space="preserve">מסרה </w:t>
      </w:r>
      <w:r w:rsidRPr="00014811">
        <w:rPr>
          <w:rFonts w:eastAsia="Calibri" w:hint="cs"/>
          <w:rtl/>
        </w:rPr>
        <w:t xml:space="preserve">רשות המיסים לצוות הביקורת כי בקשת המידע "לא הועברה בהליך המקובל", וכי היא "נמצאת בימים אלו בהליך בחינה מול רשות המיסים". כמו כן נמסר כי צפוי להתקיים דיון עם רשות התאגידים על הבקשה, כי לאחריו תעלה </w:t>
      </w:r>
      <w:r w:rsidRPr="00014811">
        <w:rPr>
          <w:rFonts w:eastAsia="Calibri"/>
          <w:rtl/>
        </w:rPr>
        <w:t>הבקשה</w:t>
      </w:r>
      <w:r w:rsidRPr="00014811">
        <w:rPr>
          <w:rFonts w:eastAsia="Calibri" w:hint="cs"/>
          <w:rtl/>
        </w:rPr>
        <w:t xml:space="preserve"> לדיון בוועדה למסירת מידע, וכי בסמכות הוועדה לקבוע איזה מידע יועבר ובאיזה הליך לפי חובת הסודיות וחוק הגנת הפרטיות.</w:t>
      </w:r>
    </w:p>
    <w:p w:rsidR="00014811" w:rsidRPr="00014811" w:rsidP="00014811">
      <w:pPr>
        <w:spacing w:line="269" w:lineRule="auto"/>
        <w:rPr>
          <w:rFonts w:eastAsia="Calibri"/>
          <w:rtl/>
        </w:rPr>
      </w:pPr>
    </w:p>
    <w:p w:rsidR="00014811" w:rsidRPr="00014811" w:rsidP="00014811">
      <w:pPr>
        <w:spacing w:line="269" w:lineRule="auto"/>
        <w:rPr>
          <w:rFonts w:eastAsia="Calibri"/>
        </w:rPr>
      </w:pPr>
      <w:r w:rsidRPr="00014811">
        <w:rPr>
          <w:rFonts w:eastAsia="Calibri"/>
          <w:rtl/>
        </w:rPr>
        <w:t>רשות התאגידים מסרה בתשובתה כי הוועדה להעברת מידע ברשות המיסים החליטה לאחרונה, בהתאם לחוו</w:t>
      </w:r>
      <w:r w:rsidR="00CB5299">
        <w:rPr>
          <w:rFonts w:eastAsia="Calibri" w:hint="cs"/>
          <w:rtl/>
        </w:rPr>
        <w:t>ת דעת</w:t>
      </w:r>
      <w:r w:rsidRPr="00014811">
        <w:rPr>
          <w:rFonts w:eastAsia="Calibri"/>
          <w:rtl/>
        </w:rPr>
        <w:t xml:space="preserve"> משפטית, להעביר לרשות התאגידים חלק מהמידע שנכלל בבקשת המידע: שמות השותפויות ומספרן.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עלה כי אף על פי שמשנת 1975, שבה חוקק חוק מע</w:t>
      </w:r>
      <w:r w:rsidRPr="00014811">
        <w:rPr>
          <w:rFonts w:eastAsia="Calibri"/>
          <w:b/>
          <w:bCs/>
          <w:rtl/>
        </w:rPr>
        <w:t>"</w:t>
      </w:r>
      <w:r w:rsidRPr="00014811">
        <w:rPr>
          <w:rFonts w:eastAsia="Calibri" w:hint="cs"/>
          <w:b/>
          <w:bCs/>
          <w:rtl/>
        </w:rPr>
        <w:t>ם, ניתן לפתוח תיקי מע</w:t>
      </w:r>
      <w:r w:rsidRPr="00014811">
        <w:rPr>
          <w:rFonts w:eastAsia="Calibri"/>
          <w:b/>
          <w:bCs/>
          <w:rtl/>
        </w:rPr>
        <w:t>"</w:t>
      </w:r>
      <w:r w:rsidRPr="00014811">
        <w:rPr>
          <w:rFonts w:eastAsia="Calibri" w:hint="cs"/>
          <w:b/>
          <w:bCs/>
          <w:rtl/>
        </w:rPr>
        <w:t xml:space="preserve">ם לשותפויות גם בלי שנרשמו אצל רשם השותפויות, ואף על פי שלרשות המיסים יש מידע על אותן שותפויות ועל השותפים בהן, </w:t>
      </w:r>
      <w:r w:rsidRPr="00014811">
        <w:rPr>
          <w:rFonts w:eastAsia="Calibri" w:hint="eastAsia"/>
          <w:b/>
          <w:bCs/>
          <w:rtl/>
        </w:rPr>
        <w:t>רשם</w:t>
      </w:r>
      <w:r w:rsidRPr="00014811">
        <w:rPr>
          <w:rFonts w:eastAsia="Calibri"/>
          <w:b/>
          <w:bCs/>
          <w:rtl/>
        </w:rPr>
        <w:t xml:space="preserve"> השותפויות פנה </w:t>
      </w:r>
      <w:r w:rsidRPr="00014811">
        <w:rPr>
          <w:rFonts w:eastAsia="Calibri" w:hint="cs"/>
          <w:b/>
          <w:bCs/>
          <w:rtl/>
        </w:rPr>
        <w:t>לראשונה לרשות המיסים רק בשנת 2024, כ-50 שנה לאחר חקיקת חוק מע"ם, כדי לקבל מידע על שותפויות שלא נרשמו, לצורך אכיפת חובת רישומן.</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בביקורת עלה כי רשם השותפויות לא פעל באופן אפקטיבי לאיתור שותפויות שלא נרשמו </w:t>
      </w:r>
      <w:r w:rsidRPr="00014811">
        <w:rPr>
          <w:rFonts w:eastAsia="Calibri"/>
          <w:b/>
          <w:bCs/>
          <w:rtl/>
        </w:rPr>
        <w:t>ו</w:t>
      </w:r>
      <w:r w:rsidRPr="00014811">
        <w:rPr>
          <w:rFonts w:eastAsia="Calibri" w:hint="cs"/>
          <w:b/>
          <w:bCs/>
          <w:rtl/>
        </w:rPr>
        <w:t>ל</w:t>
      </w:r>
      <w:r w:rsidRPr="00014811">
        <w:rPr>
          <w:rFonts w:eastAsia="Calibri"/>
          <w:b/>
          <w:bCs/>
          <w:rtl/>
        </w:rPr>
        <w:t>אכיפ</w:t>
      </w:r>
      <w:r w:rsidRPr="00014811">
        <w:rPr>
          <w:rFonts w:eastAsia="Calibri" w:hint="cs"/>
          <w:b/>
          <w:bCs/>
          <w:rtl/>
        </w:rPr>
        <w:t>ת רישומן, למשל באמצעות</w:t>
      </w:r>
      <w:r w:rsidRPr="00014811">
        <w:rPr>
          <w:rFonts w:eastAsia="Calibri"/>
          <w:b/>
          <w:bCs/>
          <w:rtl/>
        </w:rPr>
        <w:t xml:space="preserve"> פנייה </w:t>
      </w:r>
      <w:r w:rsidRPr="00014811">
        <w:rPr>
          <w:rFonts w:eastAsia="Calibri" w:hint="cs"/>
          <w:b/>
          <w:bCs/>
          <w:rtl/>
        </w:rPr>
        <w:t xml:space="preserve">לרשות המיסים; הדבר הוביל </w:t>
      </w:r>
      <w:r w:rsidRPr="00014811">
        <w:rPr>
          <w:rFonts w:eastAsia="Calibri"/>
          <w:b/>
          <w:bCs/>
          <w:rtl/>
        </w:rPr>
        <w:t>לגידול מתמשך במספר</w:t>
      </w:r>
      <w:r w:rsidRPr="00014811">
        <w:rPr>
          <w:rFonts w:eastAsia="Calibri" w:hint="cs"/>
          <w:b/>
          <w:bCs/>
          <w:rtl/>
        </w:rPr>
        <w:t xml:space="preserve"> השותפויות הלא רשומות בישראל.</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מומלץ כי רשות המיסים ורשות התאגידים יגבירו את שיתוף הפעולה ביניהן, ובכלל זה מומלץ כי רשות המיסים תשלים את בחינת בקשת המידע, וככל שימצא קושי בהעברת המידע בכללותו, הרשויות יפעלו יחדיו לפתרונו בהקדם.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Pr>
      </w:pPr>
      <w:r w:rsidRPr="00014811">
        <w:rPr>
          <w:rFonts w:eastAsia="Calibri"/>
          <w:rtl/>
        </w:rPr>
        <w:t xml:space="preserve">רשות המיסים מסרה בתשובתה מתאריך 26.3.26 (להלן - תשובת רשות המיסים) כי </w:t>
      </w:r>
      <w:r w:rsidRPr="00014811">
        <w:rPr>
          <w:rFonts w:ascii="David" w:eastAsia="Calibri" w:hAnsi="David"/>
          <w:sz w:val="24"/>
          <w:rtl/>
        </w:rPr>
        <w:t>"בתאריך 18.1.2026 התקיימה ועדה למסירת מידע בראשותו של מנהל רשות המסים וחלק מסעיפי הבקשה אושרו במסגרת הבקשה. כמו כן, במסגרת ועדה למסירת מידע נוספת שהתקיימה ביום 23.2.2026, סעיפים שהיה נדרש בהם בירור משפטי, אושרו במסגרת הוועדה הנוספת</w:t>
      </w:r>
      <w:r w:rsidRPr="00014811">
        <w:rPr>
          <w:rFonts w:eastAsia="Calibri"/>
          <w:rtl/>
        </w:rPr>
        <w:t>"</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מומלץ לרשות התאגידים בשיתוף משרד המשפטים לבצע עבודת מטה ולקבוע בה את הסמכויות של רשם השותפויות והכלים הדרושים לו, לרבות סנקציות יעילות וניתנות ליישום, ולפעול להקנייתם, כדי להביא לשלמות מרשם השותפויות</w:t>
      </w:r>
      <w:r w:rsidRPr="00014811">
        <w:rPr>
          <w:rFonts w:eastAsia="Calibri"/>
          <w:rtl/>
        </w:rPr>
        <w:t xml:space="preserve"> </w:t>
      </w:r>
      <w:r w:rsidRPr="00014811">
        <w:rPr>
          <w:rFonts w:eastAsia="Calibri"/>
          <w:b/>
          <w:bCs/>
          <w:rtl/>
        </w:rPr>
        <w:t>ולעדכניות</w:t>
      </w:r>
      <w:r w:rsidRPr="00014811">
        <w:rPr>
          <w:rFonts w:eastAsia="Calibri" w:hint="cs"/>
          <w:b/>
          <w:bCs/>
          <w:rtl/>
        </w:rPr>
        <w:t>ו.</w:t>
      </w:r>
      <w:r w:rsidRPr="00014811">
        <w:rPr>
          <w:rFonts w:eastAsia="Calibri" w:hint="cs"/>
          <w:b/>
          <w:bCs/>
          <w:rtl/>
        </w:rPr>
        <w:t xml:space="preserve"> </w:t>
      </w:r>
      <w:r w:rsidRPr="00014811">
        <w:rPr>
          <w:rFonts w:eastAsia="Calibri" w:hint="cs"/>
          <w:b/>
          <w:bCs/>
          <w:rtl/>
        </w:rPr>
        <w:t>זאת, בין היתר, על סמך</w:t>
      </w:r>
      <w:r w:rsidRPr="00014811">
        <w:rPr>
          <w:rFonts w:eastAsia="Calibri" w:hint="cs"/>
          <w:b/>
          <w:bCs/>
          <w:rtl/>
        </w:rPr>
        <w:t xml:space="preserve"> א</w:t>
      </w:r>
      <w:r w:rsidRPr="00014811">
        <w:rPr>
          <w:rFonts w:eastAsia="Calibri" w:hint="cs"/>
          <w:b/>
          <w:bCs/>
          <w:rtl/>
        </w:rPr>
        <w:t>י</w:t>
      </w:r>
      <w:r w:rsidRPr="00014811">
        <w:rPr>
          <w:rFonts w:eastAsia="Calibri" w:hint="cs"/>
          <w:b/>
          <w:bCs/>
          <w:rtl/>
        </w:rPr>
        <w:t>ת</w:t>
      </w:r>
      <w:r w:rsidRPr="00014811">
        <w:rPr>
          <w:rFonts w:eastAsia="Calibri" w:hint="cs"/>
          <w:b/>
          <w:bCs/>
          <w:rtl/>
        </w:rPr>
        <w:t>ו</w:t>
      </w:r>
      <w:r w:rsidRPr="00014811">
        <w:rPr>
          <w:rFonts w:eastAsia="Calibri" w:hint="cs"/>
          <w:b/>
          <w:bCs/>
          <w:rtl/>
        </w:rPr>
        <w:t xml:space="preserve">ר מקורות מידע נוספים בדבר שותפויות שלא נרשמו </w:t>
      </w:r>
      <w:r w:rsidRPr="00014811">
        <w:rPr>
          <w:rFonts w:eastAsia="Calibri" w:hint="cs"/>
          <w:b/>
          <w:bCs/>
          <w:rtl/>
        </w:rPr>
        <w:t xml:space="preserve">ותוך </w:t>
      </w:r>
      <w:r w:rsidRPr="00014811">
        <w:rPr>
          <w:rFonts w:eastAsia="Calibri" w:hint="cs"/>
          <w:b/>
          <w:bCs/>
          <w:rtl/>
        </w:rPr>
        <w:t>דרכי פנייה יעילות וממשקים נוחים ומהירים לצורך רישום השותפים בשותפויות אלו.</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מומלץ כי רשות התאגידים תכין תוכנית עבודה להגדלת היקף רישום השותפויות </w:t>
      </w:r>
      <w:r w:rsidRPr="00014811">
        <w:rPr>
          <w:rFonts w:eastAsia="Calibri" w:hint="cs"/>
          <w:b/>
          <w:bCs/>
          <w:rtl/>
        </w:rPr>
        <w:t>על סמך שיתוף הפעולה עם רשות המ</w:t>
      </w:r>
      <w:r w:rsidR="00BC3B7B">
        <w:rPr>
          <w:rFonts w:eastAsia="Calibri" w:hint="cs"/>
          <w:b/>
          <w:bCs/>
          <w:rtl/>
        </w:rPr>
        <w:t>י</w:t>
      </w:r>
      <w:r w:rsidRPr="00014811">
        <w:rPr>
          <w:rFonts w:eastAsia="Calibri" w:hint="cs"/>
          <w:b/>
          <w:bCs/>
          <w:rtl/>
        </w:rPr>
        <w:t>סים ובהמשך גם על סמך תוצאות עבודת המטה שתבצע בשיתוף משרד המשפטים</w:t>
      </w:r>
      <w:r w:rsidRPr="00014811">
        <w:rPr>
          <w:rFonts w:eastAsia="Calibri" w:hint="cs"/>
          <w:b/>
          <w:bCs/>
          <w:rtl/>
        </w:rPr>
        <w:t xml:space="preserve">. </w:t>
      </w:r>
    </w:p>
    <w:p w:rsidR="00014811" w:rsidRPr="00014811" w:rsidP="00014811">
      <w:pPr>
        <w:rPr>
          <w:rFonts w:eastAsia="Calibri"/>
          <w:rtl/>
        </w:rPr>
      </w:pPr>
    </w:p>
    <w:p w:rsidR="00014811" w:rsidRPr="00014811" w:rsidP="00014811">
      <w:pPr>
        <w:keepNext/>
        <w:keepLines/>
        <w:spacing w:line="269" w:lineRule="auto"/>
        <w:outlineLvl w:val="3"/>
        <w:rPr>
          <w:rFonts w:eastAsia="Times New Roman"/>
          <w:bCs/>
          <w:szCs w:val="26"/>
          <w:rtl/>
        </w:rPr>
      </w:pPr>
      <w:bookmarkStart w:id="21" w:name="_Toc213312753"/>
      <w:r w:rsidRPr="00014811">
        <w:rPr>
          <w:rFonts w:eastAsia="Times New Roman" w:hint="cs"/>
          <w:bCs/>
          <w:szCs w:val="26"/>
          <w:rtl/>
        </w:rPr>
        <w:t>פתיחת תיק מע</w:t>
      </w:r>
      <w:r w:rsidRPr="00014811">
        <w:rPr>
          <w:rFonts w:eastAsia="Times New Roman"/>
          <w:bCs/>
          <w:szCs w:val="26"/>
          <w:rtl/>
        </w:rPr>
        <w:t>"</w:t>
      </w:r>
      <w:r w:rsidRPr="00014811">
        <w:rPr>
          <w:rFonts w:eastAsia="Times New Roman" w:hint="cs"/>
          <w:bCs/>
          <w:szCs w:val="26"/>
          <w:rtl/>
        </w:rPr>
        <w:t>ם לשותפויות</w:t>
      </w:r>
      <w:bookmarkEnd w:id="21"/>
      <w:r w:rsidRPr="00014811">
        <w:rPr>
          <w:rFonts w:eastAsia="Times New Roman" w:hint="cs"/>
          <w:bCs/>
          <w:szCs w:val="26"/>
          <w:rtl/>
        </w:rPr>
        <w:t xml:space="preserve"> לא-רשומות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בחוק מע</w:t>
      </w:r>
      <w:r w:rsidRPr="00014811">
        <w:rPr>
          <w:rFonts w:eastAsia="Calibri"/>
          <w:rtl/>
        </w:rPr>
        <w:t>"</w:t>
      </w:r>
      <w:r w:rsidRPr="00014811">
        <w:rPr>
          <w:rFonts w:eastAsia="Calibri" w:hint="cs"/>
          <w:rtl/>
        </w:rPr>
        <w:t xml:space="preserve">ם נקבע, בין היתר, כי </w:t>
      </w:r>
      <w:r w:rsidRPr="00014811">
        <w:rPr>
          <w:rFonts w:eastAsia="Calibri"/>
          <w:rtl/>
        </w:rPr>
        <w:t>מי שמוכר נכס או נותן שירות במהלך עסקיו</w:t>
      </w:r>
      <w:r w:rsidRPr="00014811">
        <w:rPr>
          <w:rFonts w:eastAsia="Calibri" w:hint="cs"/>
          <w:rtl/>
        </w:rPr>
        <w:t xml:space="preserve"> (להלן - עוסק) חייב ברישום במע"ם</w:t>
      </w:r>
      <w:r>
        <w:rPr>
          <w:rFonts w:eastAsia="Calibri"/>
          <w:vertAlign w:val="superscript"/>
          <w:rtl/>
        </w:rPr>
        <w:footnoteReference w:id="30"/>
      </w:r>
      <w:r w:rsidRPr="00014811">
        <w:rPr>
          <w:rFonts w:eastAsia="Calibri" w:hint="cs"/>
          <w:rtl/>
        </w:rPr>
        <w:t xml:space="preserve"> עוד לפני שהחל בפעילות העסקית.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הרישום במע</w:t>
      </w:r>
      <w:r w:rsidRPr="00014811">
        <w:rPr>
          <w:rFonts w:eastAsia="Calibri"/>
          <w:rtl/>
        </w:rPr>
        <w:t>"</w:t>
      </w:r>
      <w:r w:rsidRPr="00014811">
        <w:rPr>
          <w:rFonts w:eastAsia="Calibri" w:hint="cs"/>
          <w:rtl/>
        </w:rPr>
        <w:t>ם</w:t>
      </w:r>
      <w:r w:rsidRPr="00014811">
        <w:rPr>
          <w:rFonts w:eastAsia="Calibri"/>
          <w:rtl/>
        </w:rPr>
        <w:t xml:space="preserve"> </w:t>
      </w:r>
      <w:r w:rsidRPr="00014811">
        <w:rPr>
          <w:rFonts w:eastAsia="Calibri" w:hint="cs"/>
          <w:rtl/>
        </w:rPr>
        <w:t xml:space="preserve">הוא "שער הכניסה" </w:t>
      </w:r>
      <w:r w:rsidRPr="00014811">
        <w:rPr>
          <w:rFonts w:eastAsia="Calibri"/>
          <w:rtl/>
        </w:rPr>
        <w:t>של עסק למערכות רשות המ</w:t>
      </w:r>
      <w:r w:rsidRPr="00014811">
        <w:rPr>
          <w:rFonts w:eastAsia="Calibri" w:hint="cs"/>
          <w:rtl/>
        </w:rPr>
        <w:t>י</w:t>
      </w:r>
      <w:r w:rsidRPr="00014811">
        <w:rPr>
          <w:rFonts w:eastAsia="Calibri"/>
          <w:rtl/>
        </w:rPr>
        <w:t>סים</w:t>
      </w:r>
      <w:r w:rsidRPr="00014811">
        <w:rPr>
          <w:rFonts w:eastAsia="Calibri" w:hint="cs"/>
          <w:rtl/>
        </w:rPr>
        <w:t xml:space="preserve">, ובמהלכו נקבע, בין היתר, </w:t>
      </w:r>
      <w:r w:rsidRPr="00014811">
        <w:rPr>
          <w:rFonts w:eastAsia="Calibri"/>
          <w:rtl/>
        </w:rPr>
        <w:t xml:space="preserve">סיווגו של </w:t>
      </w:r>
      <w:r w:rsidRPr="00014811">
        <w:rPr>
          <w:rFonts w:eastAsia="Calibri" w:hint="cs"/>
          <w:rtl/>
        </w:rPr>
        <w:t>העוסק לפי חוק מע"ם</w:t>
      </w:r>
      <w:r w:rsidRPr="00014811">
        <w:rPr>
          <w:rFonts w:eastAsia="Calibri"/>
          <w:rtl/>
        </w:rPr>
        <w:t xml:space="preserve"> (</w:t>
      </w:r>
      <w:r w:rsidRPr="00014811">
        <w:rPr>
          <w:rFonts w:eastAsia="Calibri" w:hint="cs"/>
          <w:rtl/>
        </w:rPr>
        <w:t xml:space="preserve">לדוגמה, </w:t>
      </w:r>
      <w:r w:rsidRPr="00014811">
        <w:rPr>
          <w:rFonts w:eastAsia="Calibri"/>
          <w:rtl/>
        </w:rPr>
        <w:t>עוסק מורשה</w:t>
      </w:r>
      <w:r w:rsidRPr="00014811">
        <w:rPr>
          <w:rFonts w:eastAsia="Calibri" w:hint="cs"/>
          <w:rtl/>
        </w:rPr>
        <w:t xml:space="preserve"> או </w:t>
      </w:r>
      <w:r w:rsidRPr="00014811">
        <w:rPr>
          <w:rFonts w:eastAsia="Calibri"/>
          <w:rtl/>
        </w:rPr>
        <w:t>פטור)</w:t>
      </w:r>
      <w:r w:rsidRPr="00014811">
        <w:rPr>
          <w:rFonts w:eastAsia="Calibri" w:hint="cs"/>
          <w:rtl/>
        </w:rPr>
        <w:t xml:space="preserve">, וכן </w:t>
      </w:r>
      <w:r w:rsidRPr="00014811">
        <w:rPr>
          <w:rFonts w:eastAsia="Calibri"/>
          <w:rtl/>
        </w:rPr>
        <w:t>מתבצע הרישום הראשוני של פרטי העסק</w:t>
      </w:r>
      <w:r w:rsidRPr="00014811">
        <w:rPr>
          <w:rFonts w:eastAsia="Calibri" w:hint="cs"/>
          <w:rtl/>
        </w:rPr>
        <w:t xml:space="preserve"> בתיק המע"ם.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במסגרת תיק המע"ם נדרש </w:t>
      </w:r>
      <w:r w:rsidRPr="00014811">
        <w:rPr>
          <w:rFonts w:eastAsia="Calibri" w:hint="cs"/>
          <w:rtl/>
        </w:rPr>
        <w:t xml:space="preserve">העוסק החייב במס לנהל פנקסים ורשומות ולהגיש דוחות תקופתיים </w:t>
      </w:r>
      <w:r w:rsidRPr="00014811">
        <w:rPr>
          <w:rFonts w:eastAsia="Calibri"/>
          <w:rtl/>
        </w:rPr>
        <w:t>לפי הוראות חוק</w:t>
      </w:r>
      <w:r w:rsidRPr="00014811">
        <w:rPr>
          <w:rFonts w:eastAsia="Calibri" w:hint="cs"/>
          <w:rtl/>
        </w:rPr>
        <w:t xml:space="preserve"> מע</w:t>
      </w:r>
      <w:r w:rsidRPr="00014811">
        <w:rPr>
          <w:rFonts w:eastAsia="Calibri"/>
          <w:rtl/>
        </w:rPr>
        <w:t>"</w:t>
      </w:r>
      <w:r w:rsidRPr="00014811">
        <w:rPr>
          <w:rFonts w:eastAsia="Calibri" w:hint="cs"/>
          <w:rtl/>
        </w:rPr>
        <w:t xml:space="preserve">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סעיף 5 לחוק החברות, התשנ"ט-1999 (להלן - חוק החברות) קובע כי קיומה של חברה הוא "מיום ההתאגדות" שמוגדר "</w:t>
      </w:r>
      <w:r w:rsidRPr="00014811">
        <w:rPr>
          <w:rFonts w:eastAsia="Calibri"/>
          <w:rtl/>
        </w:rPr>
        <w:t>תאריך שקבע הרשם כיום ההתאגדות של החברה</w:t>
      </w:r>
      <w:r w:rsidRPr="00014811">
        <w:rPr>
          <w:rFonts w:eastAsia="Calibri" w:hint="cs"/>
          <w:rtl/>
        </w:rPr>
        <w:t>". כלומר, קיומה המשפטי של החברה תלוי ברישומה אצל רשם החברות</w:t>
      </w:r>
      <w:r>
        <w:rPr>
          <w:rFonts w:eastAsia="Calibri"/>
          <w:vertAlign w:val="superscript"/>
          <w:rtl/>
        </w:rPr>
        <w:footnoteReference w:id="31"/>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רשות המיסים דורשת מחברה המבקשת לפתוח תיק מע</w:t>
      </w:r>
      <w:r w:rsidRPr="00014811">
        <w:rPr>
          <w:rFonts w:eastAsia="Calibri"/>
          <w:rtl/>
        </w:rPr>
        <w:t>"</w:t>
      </w:r>
      <w:r w:rsidRPr="00014811">
        <w:rPr>
          <w:rFonts w:eastAsia="Calibri" w:hint="cs"/>
          <w:rtl/>
        </w:rPr>
        <w:t>ם לצרף תעודת רישום אצל רשם החברות לטופס "רישום לצרכי מע</w:t>
      </w:r>
      <w:r w:rsidRPr="00014811">
        <w:rPr>
          <w:rFonts w:eastAsia="Calibri"/>
          <w:rtl/>
        </w:rPr>
        <w:t>"</w:t>
      </w:r>
      <w:r w:rsidRPr="00014811">
        <w:rPr>
          <w:rFonts w:eastAsia="Calibri" w:hint="cs"/>
          <w:rtl/>
        </w:rPr>
        <w:t>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פקודת השותפויות קובעת כי "</w:t>
      </w:r>
      <w:r w:rsidRPr="00014811">
        <w:rPr>
          <w:rFonts w:eastAsia="Calibri"/>
          <w:rtl/>
        </w:rPr>
        <w:t>אי-רישומה של שותפות לא ישפיע בשיקול אם השותפות קיימת ואם לאו</w:t>
      </w:r>
      <w:r w:rsidRPr="00014811">
        <w:rPr>
          <w:rFonts w:eastAsia="Calibri" w:hint="cs"/>
          <w:rtl/>
        </w:rPr>
        <w:t>". כלומר, קיומה של שותפות אינו תלוי ברישומה</w:t>
      </w:r>
      <w:r>
        <w:rPr>
          <w:rFonts w:eastAsia="Calibri"/>
          <w:vertAlign w:val="superscript"/>
          <w:rtl/>
        </w:rPr>
        <w:footnoteReference w:id="32"/>
      </w:r>
      <w:r w:rsidRPr="00014811">
        <w:rPr>
          <w:rFonts w:eastAsia="Calibri" w:hint="cs"/>
          <w:rtl/>
        </w:rPr>
        <w:t xml:space="preserve"> אצל רשם השותפויות ואף ללא רישום כאמור יכולה לקום שותפות</w:t>
      </w:r>
      <w:r>
        <w:rPr>
          <w:rFonts w:eastAsia="Calibri"/>
          <w:vertAlign w:val="superscript"/>
          <w:rtl/>
        </w:rPr>
        <w:footnoteReference w:id="33"/>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תקנות מס ערך מוסף (רישום), התשל"ו-1976 קובעות, בין היתר, את אופן הרישום במערכות מע"ם של שותפות "כהגדרתה בפקודת השותפויות, לרבות שותפות שלא נרשמה"</w:t>
      </w:r>
      <w:r>
        <w:rPr>
          <w:rFonts w:eastAsia="Calibri"/>
          <w:vertAlign w:val="superscript"/>
          <w:rtl/>
        </w:rPr>
        <w:footnoteReference w:id="34"/>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נוסף על כך, חוק מע</w:t>
      </w:r>
      <w:r w:rsidRPr="00014811">
        <w:rPr>
          <w:rFonts w:eastAsia="Calibri"/>
          <w:rtl/>
        </w:rPr>
        <w:t>"</w:t>
      </w:r>
      <w:r w:rsidRPr="00014811">
        <w:rPr>
          <w:rFonts w:eastAsia="Calibri" w:hint="cs"/>
          <w:rtl/>
        </w:rPr>
        <w:t>ם קובע כי גם על עסקאות של שותפות לא-רשומה</w:t>
      </w:r>
      <w:r>
        <w:rPr>
          <w:rFonts w:eastAsia="Calibri"/>
          <w:vertAlign w:val="superscript"/>
          <w:rtl/>
        </w:rPr>
        <w:footnoteReference w:id="35"/>
      </w:r>
      <w:r w:rsidRPr="00014811">
        <w:rPr>
          <w:rFonts w:eastAsia="Calibri" w:hint="cs"/>
          <w:rtl/>
        </w:rPr>
        <w:t xml:space="preserve"> ניתן לדווח על כעסקאותיה של השותפות לצורכי מע</w:t>
      </w:r>
      <w:r w:rsidRPr="00014811">
        <w:rPr>
          <w:rFonts w:eastAsia="Calibri"/>
          <w:rtl/>
        </w:rPr>
        <w:t>"</w:t>
      </w:r>
      <w:r w:rsidRPr="00014811">
        <w:rPr>
          <w:rFonts w:eastAsia="Calibri" w:hint="cs"/>
          <w:rtl/>
        </w:rPr>
        <w:t>ם</w:t>
      </w:r>
      <w:r>
        <w:rPr>
          <w:rFonts w:eastAsia="Calibri"/>
          <w:vertAlign w:val="superscript"/>
          <w:rtl/>
        </w:rPr>
        <w:footnoteReference w:id="36"/>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בהתבסס על האמור לעיל, רשות המיסים מאפשרת לשותפות לפתוח תיק מע</w:t>
      </w:r>
      <w:r w:rsidRPr="00014811">
        <w:rPr>
          <w:rFonts w:eastAsia="Calibri"/>
          <w:b/>
          <w:bCs/>
          <w:rtl/>
        </w:rPr>
        <w:t>"</w:t>
      </w:r>
      <w:r w:rsidRPr="00014811">
        <w:rPr>
          <w:rFonts w:eastAsia="Calibri" w:hint="cs"/>
          <w:b/>
          <w:bCs/>
          <w:rtl/>
        </w:rPr>
        <w:t xml:space="preserve">ם, אף אם לא נרשמה אצל רשם השותפויות. ואכן </w:t>
      </w:r>
      <w:r w:rsidRPr="00014811">
        <w:rPr>
          <w:rFonts w:eastAsia="Calibri"/>
          <w:b/>
          <w:bCs/>
          <w:rtl/>
        </w:rPr>
        <w:t xml:space="preserve">במהלך השנים </w:t>
      </w:r>
      <w:r w:rsidRPr="00014811">
        <w:rPr>
          <w:rFonts w:eastAsia="Calibri" w:hint="cs"/>
          <w:b/>
          <w:bCs/>
          <w:rtl/>
        </w:rPr>
        <w:t>2017 - 2023 היו כאמור</w:t>
      </w:r>
      <w:r w:rsidRPr="00014811">
        <w:rPr>
          <w:rFonts w:eastAsia="Calibri"/>
          <w:b/>
          <w:bCs/>
          <w:rtl/>
        </w:rPr>
        <w:t xml:space="preserve"> </w:t>
      </w:r>
      <w:r w:rsidRPr="00014811">
        <w:rPr>
          <w:rFonts w:eastAsia="Calibri" w:hint="cs"/>
          <w:b/>
          <w:bCs/>
          <w:rtl/>
        </w:rPr>
        <w:t>42,868</w:t>
      </w:r>
      <w:r w:rsidRPr="00014811">
        <w:rPr>
          <w:rFonts w:eastAsia="Calibri"/>
          <w:b/>
          <w:bCs/>
          <w:rtl/>
        </w:rPr>
        <w:t xml:space="preserve"> שותפויות </w:t>
      </w:r>
      <w:r w:rsidRPr="00014811">
        <w:rPr>
          <w:rFonts w:eastAsia="Calibri" w:hint="cs"/>
          <w:b/>
          <w:bCs/>
          <w:rtl/>
        </w:rPr>
        <w:t>במע</w:t>
      </w:r>
      <w:r w:rsidRPr="00014811">
        <w:rPr>
          <w:rFonts w:eastAsia="Calibri"/>
          <w:b/>
          <w:bCs/>
          <w:rtl/>
        </w:rPr>
        <w:t>"</w:t>
      </w:r>
      <w:r w:rsidRPr="00014811">
        <w:rPr>
          <w:rFonts w:eastAsia="Calibri" w:hint="cs"/>
          <w:b/>
          <w:bCs/>
          <w:rtl/>
        </w:rPr>
        <w:t>ם שדיווחו</w:t>
      </w:r>
      <w:r w:rsidRPr="00014811">
        <w:rPr>
          <w:rFonts w:eastAsia="Calibri"/>
          <w:b/>
          <w:bCs/>
          <w:rtl/>
        </w:rPr>
        <w:t xml:space="preserve"> </w:t>
      </w:r>
      <w:r w:rsidRPr="00014811">
        <w:rPr>
          <w:rFonts w:eastAsia="Calibri" w:hint="cs"/>
          <w:b/>
          <w:bCs/>
          <w:rtl/>
        </w:rPr>
        <w:t>על</w:t>
      </w:r>
      <w:r w:rsidRPr="00014811">
        <w:rPr>
          <w:rFonts w:eastAsia="Calibri"/>
          <w:b/>
          <w:bCs/>
          <w:rtl/>
        </w:rPr>
        <w:t xml:space="preserve"> עסקאות </w:t>
      </w:r>
      <w:r w:rsidRPr="00014811">
        <w:rPr>
          <w:rFonts w:eastAsia="Calibri" w:hint="cs"/>
          <w:b/>
          <w:bCs/>
          <w:rtl/>
        </w:rPr>
        <w:t xml:space="preserve">בסך מצטבר של </w:t>
      </w:r>
      <w:r w:rsidRPr="00014811">
        <w:rPr>
          <w:rFonts w:eastAsia="Calibri"/>
          <w:b/>
          <w:bCs/>
          <w:rtl/>
        </w:rPr>
        <w:t xml:space="preserve">1.535 טריליון </w:t>
      </w:r>
      <w:r w:rsidRPr="00014811">
        <w:rPr>
          <w:rFonts w:eastAsia="Calibri" w:hint="cs"/>
          <w:b/>
          <w:bCs/>
          <w:rtl/>
        </w:rPr>
        <w:t>ש"ח, רק 7% מהן נרשמו אצל רשם השותפויות.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במכתב ששלחה סגנית ראש רשות התאגידים לראש מטה מנהל רשות המיסים</w:t>
      </w:r>
      <w:r w:rsidRPr="00014811">
        <w:rPr>
          <w:rFonts w:eastAsia="Calibri"/>
          <w:rtl/>
        </w:rPr>
        <w:t xml:space="preserve"> באוגוסט 2024</w:t>
      </w:r>
      <w:r w:rsidRPr="00014811">
        <w:rPr>
          <w:rFonts w:eastAsia="Calibri" w:hint="cs"/>
          <w:rtl/>
        </w:rPr>
        <w:t xml:space="preserve"> נכתב כי אחת ההמלצות שהיא מבקשת שרשות המיסים תקדם בוועדת ההיגוי למניעת פשיעה כלכלית היא ש"רשות המיסים לא תאפשר לשותפויות לפתוח תיק מע</w:t>
      </w:r>
      <w:r w:rsidRPr="00014811">
        <w:rPr>
          <w:rFonts w:eastAsia="Calibri"/>
          <w:rtl/>
        </w:rPr>
        <w:t>"</w:t>
      </w:r>
      <w:r w:rsidRPr="00014811">
        <w:rPr>
          <w:rFonts w:eastAsia="Calibri" w:hint="cs"/>
          <w:rtl/>
        </w:rPr>
        <w:t>ם בלי שפתחו תיק ברשות התאגידים ביחידת רשם השותפויות". באותו מכתב היא ציינה כי דנה בנושא עם סמנכ"לית הגבייה של רשות המיסים ועם מנהל מערכת "חשבוניות ישראל", וכי הם סברו כי מניעת פתיחת תיקי מע</w:t>
      </w:r>
      <w:r w:rsidRPr="00014811">
        <w:rPr>
          <w:rFonts w:eastAsia="Calibri"/>
          <w:rtl/>
        </w:rPr>
        <w:t>"</w:t>
      </w:r>
      <w:r w:rsidRPr="00014811">
        <w:rPr>
          <w:rFonts w:eastAsia="Calibri" w:hint="cs"/>
          <w:rtl/>
        </w:rPr>
        <w:t>ם לשותפויות שלא נרשמו אצל הרשם תוכל "לסייע במיגור הפשיעה".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בפרוטוקול ישיבה של רשות המיסים שהתקיימה בספטמבר 2024 ובה נכחו סמנכ"לית הגבייה וסמנכ"ל שירות הלקוחות דאז של רשות המיסים נכתב לגבי שותפויות לא-רשומות כי "הנושא יוצר בעיות רבות, אנו רוצים לבטל את זה. ולהחיל חובה להירשם ברשם השותפויות... לסיכום - כל המשתתפים היו בעד ביטול [פתיחת תיקי מע</w:t>
      </w:r>
      <w:r w:rsidRPr="00014811">
        <w:rPr>
          <w:rFonts w:eastAsia="Calibri"/>
          <w:rtl/>
        </w:rPr>
        <w:t>"</w:t>
      </w:r>
      <w:r w:rsidRPr="00014811">
        <w:rPr>
          <w:rFonts w:eastAsia="Calibri" w:hint="cs"/>
          <w:rtl/>
        </w:rPr>
        <w:t>ם של] השותפויות הלא רשומות".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בסיכום ישיבה מנובמבר 2024 שבה נכחו נציגי הנהלות רשות</w:t>
      </w:r>
      <w:r w:rsidRPr="00014811">
        <w:rPr>
          <w:rFonts w:eastAsia="Calibri"/>
        </w:rPr>
        <w:t xml:space="preserve"> </w:t>
      </w:r>
      <w:r w:rsidRPr="00014811">
        <w:rPr>
          <w:rFonts w:eastAsia="Calibri" w:hint="cs"/>
          <w:rtl/>
        </w:rPr>
        <w:t>המיסים ורשות התאגידים, נכתב כי יש לגבש פרקטיקה ולפיה שותפויות יירשמו במרשם השותפויות ברשות התאגידים. בהמשך לישיבה זו שלחה המחלקה המשפטית של רשות התאגידים לרשות המיסים במרץ 2025 את טיוטת חוות דעת בנושא "רישום שותפויות - אשר לא נרשמו כדין בהתאם לפקודת השותפויות - בספרי מע</w:t>
      </w:r>
      <w:r w:rsidRPr="00014811">
        <w:rPr>
          <w:rFonts w:eastAsia="Calibri"/>
          <w:rtl/>
        </w:rPr>
        <w:t>"</w:t>
      </w:r>
      <w:r w:rsidRPr="00014811">
        <w:rPr>
          <w:rFonts w:eastAsia="Calibri" w:hint="cs"/>
          <w:rtl/>
        </w:rPr>
        <w:t xml:space="preserve">ם" (להלן - טיוטת חוות הדעת).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בטיוטת חוות הדעת נכתב כי רשויות מע"ם מפעילות פרקטיקה של רישום שותפים כשותפים, גם אם לא נרשמו אצל רשם השותפויות כנדרש על פי דין. "פרקטיקה זו הביאה למצב דברים 'אנומלי' </w:t>
      </w:r>
      <w:r w:rsidRPr="00014811">
        <w:rPr>
          <w:rFonts w:eastAsia="Calibri" w:hint="cs"/>
          <w:rtl/>
        </w:rPr>
        <w:t>שבו רשם השותפויות והציבור אינם מודעים לקיומן של עשרות אלפי שותפויות אשר בוחרות מטעמים עסקיים/כלכליים או אחרים להירשם רק במשרדי המע</w:t>
      </w:r>
      <w:r w:rsidRPr="00014811">
        <w:rPr>
          <w:rFonts w:eastAsia="Calibri"/>
          <w:rtl/>
        </w:rPr>
        <w:t>"</w:t>
      </w:r>
      <w:r w:rsidRPr="00014811">
        <w:rPr>
          <w:rFonts w:eastAsia="Calibri" w:hint="cs"/>
          <w:rtl/>
        </w:rPr>
        <w:t>ם", וכי מצב זה שבו שותפויות לא-רשומות יכולות לפתוח תיקי מע</w:t>
      </w:r>
      <w:r w:rsidRPr="00014811">
        <w:rPr>
          <w:rFonts w:eastAsia="Calibri"/>
          <w:rtl/>
        </w:rPr>
        <w:t>"</w:t>
      </w:r>
      <w:r w:rsidRPr="00014811">
        <w:rPr>
          <w:rFonts w:eastAsia="Calibri" w:hint="cs"/>
          <w:rtl/>
        </w:rPr>
        <w:t>ם עלול לגרום, בין היתר, ל"הטעיית השותפים שנרשמו במע</w:t>
      </w:r>
      <w:r w:rsidRPr="00014811">
        <w:rPr>
          <w:rFonts w:eastAsia="Calibri"/>
          <w:rtl/>
        </w:rPr>
        <w:t>"</w:t>
      </w:r>
      <w:r w:rsidRPr="00014811">
        <w:rPr>
          <w:rFonts w:eastAsia="Calibri" w:hint="cs"/>
          <w:rtl/>
        </w:rPr>
        <w:t xml:space="preserve">ם והפיכתם לעבריינים".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עוד נכתב כי "נראה כי כוונת המחוקק הייתה כי סעיפי חוק מע</w:t>
      </w:r>
      <w:r w:rsidRPr="00014811">
        <w:rPr>
          <w:rFonts w:eastAsia="Calibri"/>
          <w:rtl/>
        </w:rPr>
        <w:t>"</w:t>
      </w:r>
      <w:r w:rsidRPr="00014811">
        <w:rPr>
          <w:rFonts w:eastAsia="Calibri" w:hint="cs"/>
          <w:rtl/>
        </w:rPr>
        <w:t>ם ותקנותיו המאפשרים רישום שותפות בספרי מע</w:t>
      </w:r>
      <w:r w:rsidRPr="00014811">
        <w:rPr>
          <w:rFonts w:eastAsia="Calibri"/>
          <w:rtl/>
        </w:rPr>
        <w:t>"</w:t>
      </w:r>
      <w:r w:rsidRPr="00014811">
        <w:rPr>
          <w:rFonts w:eastAsia="Calibri" w:hint="cs"/>
          <w:rtl/>
        </w:rPr>
        <w:t>ם בלי שזו נרשמה לפי הפקודה יחולו רק על מי שחובת הרישום לפי הפקודה אינה חלה עליו"</w:t>
      </w:r>
      <w:r>
        <w:rPr>
          <w:rFonts w:eastAsia="Calibri"/>
          <w:vertAlign w:val="superscript"/>
          <w:rtl/>
        </w:rPr>
        <w:footnoteReference w:id="37"/>
      </w:r>
      <w:r w:rsidRPr="00014811">
        <w:rPr>
          <w:rFonts w:eastAsia="Calibri" w:hint="cs"/>
          <w:rtl/>
        </w:rPr>
        <w:t>, וכי "ככל שקריאה זו של דברי החקיקה עשויה להיות מקובלת על הנוגעים בדבר, נראה כי ניתן יהיה לתקן את המצב באמצעות שינוי בנהלים ובפרקטיקת העבודה [של רשות המיסים] וללא צורך בתיקון חקיקה כלשהו".</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בהמשך מציעים בטיוטה כי כאשר שותפים יגיעו להירשם במשרדי מע</w:t>
      </w:r>
      <w:r w:rsidRPr="00014811">
        <w:rPr>
          <w:rFonts w:eastAsia="Calibri"/>
          <w:rtl/>
        </w:rPr>
        <w:t>"</w:t>
      </w:r>
      <w:r w:rsidRPr="00014811">
        <w:rPr>
          <w:rFonts w:eastAsia="Calibri" w:hint="cs"/>
          <w:rtl/>
        </w:rPr>
        <w:t>ם, הם יידרשו להציג תעודת התאגדות כשותפות, ואם זו לא תהיה בידם, יידרשו לגשת להירשם כשותפות אצל רשם השותפויות, כשם שנעשה היום ביחס לחברות.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לעומת זאת, בחוות דעת שערכה החטיבה המשפטית - מכס ומע</w:t>
      </w:r>
      <w:r w:rsidRPr="00014811">
        <w:rPr>
          <w:rFonts w:eastAsia="Calibri"/>
          <w:rtl/>
        </w:rPr>
        <w:t>"</w:t>
      </w:r>
      <w:r w:rsidRPr="00014811">
        <w:rPr>
          <w:rFonts w:eastAsia="Calibri" w:hint="cs"/>
          <w:rtl/>
        </w:rPr>
        <w:t xml:space="preserve">ם ברשות המיסים בנובמבר 2025 נכתב כי במשך עשרות שנים </w:t>
      </w:r>
      <w:r w:rsidRPr="00014811">
        <w:rPr>
          <w:rFonts w:eastAsia="Calibri"/>
          <w:rtl/>
        </w:rPr>
        <w:t xml:space="preserve">נרשמו </w:t>
      </w:r>
      <w:r w:rsidRPr="00014811">
        <w:rPr>
          <w:rFonts w:eastAsia="Calibri" w:hint="cs"/>
          <w:rtl/>
        </w:rPr>
        <w:t>שותפויות לא-רשומות כעוסק לפי חוק מע"ם מכוח הכרת חוק מע</w:t>
      </w:r>
      <w:r w:rsidRPr="00014811">
        <w:rPr>
          <w:rFonts w:eastAsia="Calibri"/>
          <w:rtl/>
        </w:rPr>
        <w:t>"</w:t>
      </w:r>
      <w:r w:rsidRPr="00014811">
        <w:rPr>
          <w:rFonts w:eastAsia="Calibri" w:hint="cs"/>
          <w:rtl/>
        </w:rPr>
        <w:t>ם בזכאותן החוקית לעשות כן, ולא ניתן לשנות את יישום הדין אלא בשינוי חקיקה מפורש שיפורסם לציבור ויאפשר לשוק להיערך לאכיפה בנושא, מתוך הבנת כל המשמעויות הכרוכות בדבר.</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בחוות הדעת האמורה צוין כי רישום שותפויות לפי פקודת השותפויות אינו "תנאי יסוד לקיומה של שותפות", והרשות הבהירה את עמדתה, שכדי לשלול בקשה לפתיחת תיק מע</w:t>
      </w:r>
      <w:r w:rsidRPr="00014811">
        <w:rPr>
          <w:rFonts w:eastAsia="Calibri"/>
          <w:rtl/>
        </w:rPr>
        <w:t>"</w:t>
      </w:r>
      <w:r w:rsidRPr="00014811">
        <w:rPr>
          <w:rFonts w:eastAsia="Calibri" w:hint="cs"/>
          <w:rtl/>
        </w:rPr>
        <w:t>ם של שותפות שלא נרשמה אצל רשם השותפויות, נדרש לתקן את הוראות פקודת השותפויות "באופן שהרישום של שותפות יהיה קונסטיטוטיבי, בדומה לרישום של חברה ע"פ חוק החברות".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b/>
          <w:bCs/>
          <w:rtl/>
        </w:rPr>
        <w:t>עלה כי אף שרשות התאגידים ורשות המיסים סבורות שהיה ראוי למנוע פתיחת תיקי מע</w:t>
      </w:r>
      <w:r w:rsidRPr="00014811">
        <w:rPr>
          <w:rFonts w:eastAsia="Calibri"/>
          <w:b/>
          <w:bCs/>
          <w:rtl/>
        </w:rPr>
        <w:t>"</w:t>
      </w:r>
      <w:r w:rsidRPr="00014811">
        <w:rPr>
          <w:rFonts w:eastAsia="Calibri" w:hint="cs"/>
          <w:b/>
          <w:bCs/>
          <w:rtl/>
        </w:rPr>
        <w:t>ם לשותפויות שאינן רשומות אצל רשם השותפויות, בין היתר כדי לסייע במיגור הפשיעה, הרשויות האמורות טרם גיבשו מתווה מוסכם שיביא לכך. נוכח זאת, נכון למועד סיום הביקורת, שותפויות שאינן רשומות ברשם השותפויות עדיין יכולות לפתוח תיקי מע</w:t>
      </w:r>
      <w:r w:rsidRPr="00014811">
        <w:rPr>
          <w:rFonts w:eastAsia="Calibri"/>
          <w:b/>
          <w:bCs/>
          <w:rtl/>
        </w:rPr>
        <w:t>"</w:t>
      </w:r>
      <w:r w:rsidRPr="00014811">
        <w:rPr>
          <w:rFonts w:eastAsia="Calibri" w:hint="cs"/>
          <w:b/>
          <w:bCs/>
          <w:rtl/>
        </w:rPr>
        <w:t>ם ברשות המיסים.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בתשובת רשות התאגידים צוין שהיא ביקשה מרשות המיסים "כי מכאן ואילך לא יאפשרו פתיחת תיק ברשות המיסים ללא אינדיקציה על רישום שותפות ברשות התאגידים". עוד מסרה כי "בדיונים שקיימנו עם רשות המיסים לא הצלחנו להגיע לעמק השווה ולאחרונה ביקשנו את התייחסות מחלקת יעוץ וחקיקה"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Pr>
      </w:pPr>
      <w:r w:rsidRPr="00014811">
        <w:rPr>
          <w:rFonts w:eastAsia="Calibri"/>
          <w:rtl/>
        </w:rPr>
        <w:t>רשות המיסים מסרה בתשובתה כי היא תומכת ברישום של כלל השותפויות אצל רשם השותפויות כתנאי להכרה בהן, אולם הדין הקיים קובע אחרת, ומשכך, לשיטתה, אין בסמכותה שלא להכיר בשותפות שלא נרשמה ברשם השותפויות ולמסות עסקאות המתבצעות על ידה.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Pr>
      </w:pPr>
      <w:r w:rsidRPr="00014811">
        <w:rPr>
          <w:rFonts w:eastAsia="Calibri"/>
          <w:rtl/>
        </w:rPr>
        <w:t>משרד המשפטים מסר בתשובתו מתאריך 16.3.26 כי "עד לאחרונה השיח בין רשות התאגידים ורשות המיסים בניסיון למצוא פתרון לסוגיה נמשך, כאשר בשבועות האחרונים הובאה לפתחנו המחלוקת המשפטית המתוארת בטיוטת הדוח ואנו כמובן נדרש אליה".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מומלץ לרשות התאגידים ולרשות המיסים בשיתוף משרד המשפטים לגבש מתווה מוסכם, וככל הנדרש גם הצעה לתיקון חקיקה, אשר יביאו לכך ששותפויות יוכלו לפתוח תיק מע</w:t>
      </w:r>
      <w:r w:rsidRPr="00014811">
        <w:rPr>
          <w:rFonts w:eastAsia="Calibri"/>
          <w:b/>
          <w:bCs/>
          <w:rtl/>
        </w:rPr>
        <w:t>"</w:t>
      </w:r>
      <w:r w:rsidRPr="00014811">
        <w:rPr>
          <w:rFonts w:eastAsia="Calibri" w:hint="cs"/>
          <w:b/>
          <w:bCs/>
          <w:rtl/>
        </w:rPr>
        <w:t>ם רק אם נרשמו לפני כן אצל רשם השותפויות. כמו כן, מומלץ לקבוע הנחיות לגבי עשרות אלפי שותפויות לא-רשומות שכבר נפתח להן תיק מע"ם בעבר, באמצעות קידום תיקון חקיקה או באמצעות קביעת נהלים. בהיעדר הסכמות על המתווה, מומלץ כי הנושא יובא לפני היועצת המשפטית לממשלה לצורך הסדרתו.</w:t>
      </w:r>
    </w:p>
    <w:p w:rsidR="00014811" w:rsidRPr="00014811" w:rsidP="00014811">
      <w:pPr>
        <w:spacing w:line="269" w:lineRule="auto"/>
        <w:rPr>
          <w:rFonts w:eastAsia="Calibri"/>
          <w:b/>
          <w:bCs/>
          <w:rtl/>
        </w:rPr>
      </w:pPr>
      <w:r w:rsidRPr="00014811">
        <w:rPr>
          <w:rFonts w:eastAsia="Calibri" w:hint="cs"/>
          <w:b/>
          <w:bCs/>
          <w:rtl/>
        </w:rPr>
        <w:t>עוד מומלץ לרשות התאגידים ולרשות המיסים לבחון נקיטת פעולות משותפות שיביאו להפחתת הנטל הבירוקרטי ולשיפור השירות לציבור בעת רישום ברשם השותפויות ובעת פתיחת תיקי מע"מ של שותפויות.</w:t>
      </w:r>
    </w:p>
    <w:p w:rsidR="00E56BC7" w:rsidP="00014811">
      <w:pPr>
        <w:keepNext/>
        <w:keepLines/>
        <w:spacing w:line="269" w:lineRule="auto"/>
        <w:outlineLvl w:val="2"/>
        <w:rPr>
          <w:rFonts w:eastAsia="Times New Roman"/>
          <w:bCs/>
          <w:szCs w:val="28"/>
          <w:u w:val="single"/>
          <w:rtl/>
        </w:rPr>
      </w:pPr>
      <w:bookmarkStart w:id="22" w:name="_Hlk221393496"/>
    </w:p>
    <w:p w:rsidR="00014811" w:rsidRPr="00014811" w:rsidP="00014811">
      <w:pPr>
        <w:keepNext/>
        <w:keepLines/>
        <w:spacing w:line="269" w:lineRule="auto"/>
        <w:outlineLvl w:val="2"/>
        <w:rPr>
          <w:rFonts w:eastAsia="Times New Roman"/>
          <w:bCs/>
          <w:szCs w:val="28"/>
          <w:u w:val="single"/>
          <w:rtl/>
        </w:rPr>
      </w:pPr>
      <w:r w:rsidRPr="00014811">
        <w:rPr>
          <w:rFonts w:eastAsia="Times New Roman" w:hint="cs"/>
          <w:bCs/>
          <w:szCs w:val="28"/>
          <w:u w:val="single"/>
          <w:rtl/>
        </w:rPr>
        <w:t>אכיפה נגד עבירות מס של שותפים בשותפויות</w:t>
      </w:r>
    </w:p>
    <w:bookmarkEnd w:id="22"/>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יחידים או חברות (להלן - נישומים)</w:t>
      </w:r>
      <w:r w:rsidRPr="00014811">
        <w:rPr>
          <w:rFonts w:eastAsia="Calibri" w:hint="cs"/>
        </w:rPr>
        <w:t xml:space="preserve"> </w:t>
      </w:r>
      <w:r w:rsidRPr="00014811">
        <w:rPr>
          <w:rFonts w:eastAsia="Calibri" w:hint="cs"/>
          <w:rtl/>
        </w:rPr>
        <w:t>שרוצים לבצע פעילות עסקית נדרשים, כאמור, להירשם כעוסק במע"ם. לאחר מכן עליהם להגיש בקשה לפתיחת תיק במס הכנסה, ובמסגרתו עליהם להגיש דיווחים לפי הוראות פקודת מס הכנסה (להלן - תיק מס הכנסה).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דיווחים של נישומים על הכנסותיהם, נכסיהם והתחייבויותיהם במסגרת תיק מס הכנסה הם כלי הכרחי המשמש את רשות המיסים לפיקוח על יישום הוראות הפקודה, לעריכת שומות ולגביית מס באופן יעיל ושוויוני.</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דיווחים אלו מסייעים לרשות המיסים ולגורמי אכיפה נוספים באיתור וצמצום תכנוני מס שאינם לגיטימיים ופעולות שנועדו להביא להפחתת מס לא נאותה ובאיתור נישומים שביצעו עבירות פליליות כגון העלמות מס והלבנות הון.</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סעיף 131 לפקודת מס הכנסה קובע, בין היתר, כי נישומים</w:t>
      </w:r>
      <w:r>
        <w:rPr>
          <w:rFonts w:eastAsia="Calibri"/>
          <w:vertAlign w:val="superscript"/>
          <w:rtl/>
        </w:rPr>
        <w:footnoteReference w:id="38"/>
      </w:r>
      <w:r w:rsidRPr="00014811">
        <w:rPr>
          <w:rFonts w:eastAsia="Calibri" w:hint="cs"/>
          <w:rtl/>
        </w:rPr>
        <w:t xml:space="preserve"> נדרשים להגיש מדי שנה דוח מפורט</w:t>
      </w:r>
      <w:r>
        <w:rPr>
          <w:rFonts w:eastAsia="Calibri"/>
          <w:vertAlign w:val="superscript"/>
          <w:rtl/>
        </w:rPr>
        <w:footnoteReference w:id="39"/>
      </w:r>
      <w:r w:rsidRPr="00014811">
        <w:rPr>
          <w:rFonts w:eastAsia="Calibri" w:hint="cs"/>
          <w:rtl/>
        </w:rPr>
        <w:t xml:space="preserve"> על הכנסותיהם, לרבות נספחים לדוח שנדרשים במקרים מסוימים</w:t>
      </w:r>
      <w:r>
        <w:rPr>
          <w:rFonts w:eastAsia="Calibri"/>
          <w:vertAlign w:val="superscript"/>
          <w:rtl/>
        </w:rPr>
        <w:footnoteReference w:id="40"/>
      </w:r>
      <w:r w:rsidRPr="00014811">
        <w:rPr>
          <w:rFonts w:eastAsia="Calibri" w:hint="cs"/>
          <w:rtl/>
        </w:rPr>
        <w:t xml:space="preserve"> (להלן - דוח המס השנתי).</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על חשיבות דוח המס השנתי לעבודת רשות המיסים ניתן ללמוד מהאמור בהוראת ביצוע</w:t>
      </w:r>
      <w:r>
        <w:rPr>
          <w:rFonts w:eastAsia="Calibri"/>
          <w:vertAlign w:val="superscript"/>
          <w:rtl/>
        </w:rPr>
        <w:footnoteReference w:id="41"/>
      </w:r>
      <w:r w:rsidRPr="00014811">
        <w:rPr>
          <w:rFonts w:eastAsia="Calibri" w:hint="cs"/>
          <w:rtl/>
        </w:rPr>
        <w:t xml:space="preserve"> של הרשות, שבה נכתב כי "</w:t>
      </w:r>
      <w:r w:rsidRPr="00014811">
        <w:rPr>
          <w:rFonts w:eastAsia="Calibri"/>
          <w:rtl/>
        </w:rPr>
        <w:t>תכליתו של סעיף 131 לפקודה, מעבר לחובת הדיווח, היא לקבוע את הדוח השנתי</w:t>
      </w:r>
      <w:r w:rsidRPr="00014811">
        <w:rPr>
          <w:rFonts w:eastAsia="Calibri" w:hint="cs"/>
          <w:rtl/>
        </w:rPr>
        <w:t xml:space="preserve"> </w:t>
      </w:r>
      <w:r w:rsidRPr="00014811">
        <w:rPr>
          <w:rFonts w:eastAsia="Calibri"/>
          <w:rtl/>
        </w:rPr>
        <w:t>כאבן הפינה במערכת היחסים בין הנישום החייב בהגשת דוח לבין רשויות המס. בדוח</w:t>
      </w:r>
      <w:r w:rsidRPr="00014811">
        <w:rPr>
          <w:rFonts w:eastAsia="Calibri" w:hint="cs"/>
          <w:rtl/>
        </w:rPr>
        <w:t xml:space="preserve"> </w:t>
      </w:r>
      <w:r w:rsidRPr="00014811">
        <w:rPr>
          <w:rFonts w:eastAsia="Calibri"/>
          <w:rtl/>
        </w:rPr>
        <w:t>זה נותן הנישום בידי פקיד השומה מידע הנחוץ לצורך בדיקת הכנסתו</w:t>
      </w:r>
      <w:r w:rsidRPr="00014811">
        <w:rPr>
          <w:rFonts w:eastAsia="Calibri" w:hint="cs"/>
          <w:rtl/>
        </w:rPr>
        <w:t>"</w:t>
      </w:r>
      <w:r w:rsidRPr="00014811">
        <w:rPr>
          <w:rFonts w:eastAsia="Calibri"/>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סעיף 63 לפקודה, המסדיר כאמור את כללי המיסוי החלים על שותפויות, קובע כי על כל שותף לדווח בדוח המס השנתי שלו על חלקו בהכנסות השותפות ולצרפו ליתר הכנסותיו ממקורות אחרים.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עם זאת, השותפות עצמה אינה נדרשת להגיש דוח מס שנתי ואין לה תיק מס הכנסה, למעט במקרים חריגים</w:t>
      </w:r>
      <w:r>
        <w:rPr>
          <w:rFonts w:eastAsia="Calibri"/>
          <w:vertAlign w:val="superscript"/>
          <w:rtl/>
        </w:rPr>
        <w:footnoteReference w:id="42"/>
      </w:r>
      <w:r w:rsidRPr="00014811">
        <w:rPr>
          <w:rFonts w:eastAsia="Calibri" w:hint="cs"/>
          <w:rtl/>
        </w:rPr>
        <w:t>. לפיכך, פקידי השומה מנהלים את הליכי שומת וגביית מס ההכנסה בגין הכנסות השותפות במסגרת תיקי מס ההכנסה של השותפים, כל אחד לפי חלקו.</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בתזכיר חוק שפורסם בשנת 2021</w:t>
      </w:r>
      <w:r>
        <w:rPr>
          <w:rFonts w:eastAsia="Calibri"/>
          <w:vertAlign w:val="superscript"/>
          <w:rtl/>
        </w:rPr>
        <w:footnoteReference w:id="43"/>
      </w:r>
      <w:r w:rsidRPr="00014811">
        <w:rPr>
          <w:rFonts w:eastAsia="Calibri" w:hint="cs"/>
          <w:rtl/>
        </w:rPr>
        <w:t xml:space="preserve"> נכתב כי כללי המיסוי שנקבעו לשותפויות בסעיף 63 לפקודה אינם ברורים, גורמים לאי-ודאות ומייצרים "פתח נרחב להפחתה בלתי לגיטימית של תשלום המס". נוסף על כך</w:t>
      </w:r>
      <w:r w:rsidRPr="00014811">
        <w:rPr>
          <w:rFonts w:eastAsia="Calibri"/>
          <w:rtl/>
        </w:rPr>
        <w:t>,</w:t>
      </w:r>
      <w:r w:rsidRPr="00014811">
        <w:rPr>
          <w:rFonts w:eastAsia="Calibri" w:hint="cs"/>
          <w:rtl/>
        </w:rPr>
        <w:t xml:space="preserve"> נכתב בתזכיר החוק כי ניתן "במצב המשפטי הקיים לנצל מבנה שותפות לצורך התחמקות מתשלום מס".</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eastAsia"/>
          <w:rtl/>
        </w:rPr>
        <w:t>בבדיקה</w:t>
      </w:r>
      <w:r w:rsidRPr="00014811">
        <w:rPr>
          <w:rFonts w:eastAsia="Calibri"/>
          <w:rtl/>
        </w:rPr>
        <w:t xml:space="preserve"> שביצעה </w:t>
      </w:r>
      <w:r w:rsidRPr="00014811">
        <w:rPr>
          <w:rFonts w:eastAsia="Calibri" w:hint="eastAsia"/>
          <w:rtl/>
        </w:rPr>
        <w:t>רשות</w:t>
      </w:r>
      <w:r w:rsidRPr="00014811">
        <w:rPr>
          <w:rFonts w:eastAsia="Calibri"/>
          <w:rtl/>
        </w:rPr>
        <w:t xml:space="preserve"> המיסים </w:t>
      </w:r>
      <w:r w:rsidRPr="00014811">
        <w:rPr>
          <w:rFonts w:eastAsia="Calibri" w:hint="eastAsia"/>
          <w:rtl/>
        </w:rPr>
        <w:t>בשנת</w:t>
      </w:r>
      <w:r w:rsidRPr="00014811">
        <w:rPr>
          <w:rFonts w:eastAsia="Calibri"/>
          <w:rtl/>
        </w:rPr>
        <w:t xml:space="preserve"> 2021</w:t>
      </w:r>
      <w:r w:rsidRPr="00014811">
        <w:rPr>
          <w:rFonts w:eastAsia="Calibri" w:hint="cs"/>
          <w:rtl/>
        </w:rPr>
        <w:t xml:space="preserve"> לגבי דוחות לשנת 2017 </w:t>
      </w:r>
      <w:r w:rsidRPr="00014811">
        <w:rPr>
          <w:rFonts w:eastAsia="Calibri" w:hint="eastAsia"/>
          <w:rtl/>
        </w:rPr>
        <w:t>נמצא</w:t>
      </w:r>
      <w:r w:rsidRPr="00014811">
        <w:rPr>
          <w:rFonts w:eastAsia="Calibri"/>
          <w:rtl/>
        </w:rPr>
        <w:t xml:space="preserve"> כי </w:t>
      </w:r>
      <w:r w:rsidRPr="00014811">
        <w:rPr>
          <w:rFonts w:eastAsia="Calibri" w:hint="eastAsia"/>
          <w:rtl/>
        </w:rPr>
        <w:t>היו</w:t>
      </w:r>
      <w:r w:rsidRPr="00014811">
        <w:rPr>
          <w:rFonts w:eastAsia="Calibri"/>
          <w:rtl/>
        </w:rPr>
        <w:t xml:space="preserve"> </w:t>
      </w:r>
      <w:r w:rsidRPr="00014811">
        <w:rPr>
          <w:rFonts w:eastAsia="Calibri" w:hint="cs"/>
          <w:rtl/>
        </w:rPr>
        <w:t>יותר</w:t>
      </w:r>
      <w:r w:rsidRPr="00014811">
        <w:rPr>
          <w:rFonts w:eastAsia="Calibri"/>
          <w:rtl/>
        </w:rPr>
        <w:t xml:space="preserve"> </w:t>
      </w:r>
      <w:r w:rsidRPr="00014811">
        <w:rPr>
          <w:rFonts w:eastAsia="Calibri" w:hint="cs"/>
          <w:rtl/>
        </w:rPr>
        <w:t>מ</w:t>
      </w:r>
      <w:r w:rsidRPr="00014811">
        <w:rPr>
          <w:rFonts w:eastAsia="Calibri"/>
          <w:rtl/>
        </w:rPr>
        <w:t xml:space="preserve">-7,000 מקרים </w:t>
      </w:r>
      <w:r w:rsidRPr="00014811">
        <w:rPr>
          <w:rFonts w:eastAsia="Calibri" w:hint="cs"/>
          <w:rtl/>
        </w:rPr>
        <w:t>ש</w:t>
      </w:r>
      <w:r w:rsidRPr="00014811">
        <w:rPr>
          <w:rFonts w:eastAsia="Calibri" w:hint="eastAsia"/>
          <w:rtl/>
        </w:rPr>
        <w:t>בהם</w:t>
      </w:r>
      <w:r w:rsidRPr="00014811">
        <w:rPr>
          <w:rFonts w:eastAsia="Calibri"/>
          <w:rtl/>
        </w:rPr>
        <w:t xml:space="preserve"> השותפים לא </w:t>
      </w:r>
      <w:r w:rsidRPr="00014811">
        <w:rPr>
          <w:rFonts w:eastAsia="Calibri" w:hint="eastAsia"/>
          <w:rtl/>
        </w:rPr>
        <w:t>ד</w:t>
      </w:r>
      <w:r w:rsidRPr="00014811">
        <w:rPr>
          <w:rFonts w:eastAsia="Calibri" w:hint="cs"/>
          <w:rtl/>
        </w:rPr>
        <w:t>י</w:t>
      </w:r>
      <w:r w:rsidRPr="00014811">
        <w:rPr>
          <w:rFonts w:eastAsia="Calibri" w:hint="eastAsia"/>
          <w:rtl/>
        </w:rPr>
        <w:t>ווחו</w:t>
      </w:r>
      <w:r w:rsidRPr="00014811">
        <w:rPr>
          <w:rFonts w:eastAsia="Calibri"/>
          <w:rtl/>
        </w:rPr>
        <w:t xml:space="preserve"> </w:t>
      </w:r>
      <w:r w:rsidRPr="00014811">
        <w:rPr>
          <w:rFonts w:eastAsia="Calibri" w:hint="cs"/>
          <w:rtl/>
        </w:rPr>
        <w:t xml:space="preserve">על </w:t>
      </w:r>
      <w:r w:rsidRPr="00014811">
        <w:rPr>
          <w:rFonts w:eastAsia="Calibri"/>
          <w:rtl/>
        </w:rPr>
        <w:t>הכנסות של שותפויות במלואן.</w:t>
      </w:r>
      <w:r w:rsidRPr="00014811">
        <w:rPr>
          <w:rFonts w:eastAsia="Calibri" w:hint="cs"/>
          <w:rtl/>
        </w:rPr>
        <w:t xml:space="preserve"> </w:t>
      </w:r>
      <w:r w:rsidRPr="00014811">
        <w:rPr>
          <w:rFonts w:eastAsia="Calibri" w:hint="eastAsia"/>
          <w:rtl/>
        </w:rPr>
        <w:t>כמו</w:t>
      </w:r>
      <w:r w:rsidRPr="00014811">
        <w:rPr>
          <w:rFonts w:eastAsia="Calibri"/>
          <w:rtl/>
        </w:rPr>
        <w:t xml:space="preserve"> </w:t>
      </w:r>
      <w:r w:rsidRPr="00014811">
        <w:rPr>
          <w:rFonts w:eastAsia="Calibri" w:hint="eastAsia"/>
          <w:rtl/>
        </w:rPr>
        <w:t>כן</w:t>
      </w:r>
      <w:r w:rsidRPr="00014811">
        <w:rPr>
          <w:rFonts w:eastAsia="Calibri"/>
          <w:rtl/>
        </w:rPr>
        <w:t xml:space="preserve">, </w:t>
      </w:r>
      <w:r w:rsidRPr="00014811">
        <w:rPr>
          <w:rFonts w:eastAsia="Calibri" w:hint="eastAsia"/>
          <w:rtl/>
        </w:rPr>
        <w:t>בבדיקת</w:t>
      </w:r>
      <w:r w:rsidRPr="00014811">
        <w:rPr>
          <w:rFonts w:eastAsia="Calibri"/>
          <w:rtl/>
        </w:rPr>
        <w:t xml:space="preserve"> </w:t>
      </w:r>
      <w:r w:rsidRPr="00014811">
        <w:rPr>
          <w:rFonts w:eastAsia="Calibri" w:hint="eastAsia"/>
          <w:rtl/>
        </w:rPr>
        <w:t>רשות</w:t>
      </w:r>
      <w:r w:rsidRPr="00014811">
        <w:rPr>
          <w:rFonts w:eastAsia="Calibri"/>
          <w:rtl/>
        </w:rPr>
        <w:t xml:space="preserve"> </w:t>
      </w:r>
      <w:r w:rsidRPr="00014811">
        <w:rPr>
          <w:rFonts w:eastAsia="Calibri" w:hint="eastAsia"/>
          <w:rtl/>
        </w:rPr>
        <w:t>המיסים</w:t>
      </w:r>
      <w:r w:rsidRPr="00014811">
        <w:rPr>
          <w:rFonts w:eastAsia="Calibri"/>
          <w:rtl/>
        </w:rPr>
        <w:t xml:space="preserve"> </w:t>
      </w:r>
      <w:r w:rsidRPr="00014811">
        <w:rPr>
          <w:rFonts w:eastAsia="Calibri" w:hint="eastAsia"/>
          <w:rtl/>
        </w:rPr>
        <w:t>נמצא</w:t>
      </w:r>
      <w:r w:rsidRPr="00014811">
        <w:rPr>
          <w:rFonts w:eastAsia="Calibri"/>
          <w:rtl/>
        </w:rPr>
        <w:t xml:space="preserve"> </w:t>
      </w:r>
      <w:r w:rsidRPr="00014811">
        <w:rPr>
          <w:rFonts w:eastAsia="Calibri" w:hint="eastAsia"/>
          <w:rtl/>
        </w:rPr>
        <w:t>כי</w:t>
      </w:r>
      <w:r w:rsidRPr="00014811">
        <w:rPr>
          <w:rFonts w:eastAsia="Calibri"/>
          <w:rtl/>
        </w:rPr>
        <w:t xml:space="preserve"> </w:t>
      </w:r>
      <w:r w:rsidRPr="00014811">
        <w:rPr>
          <w:rFonts w:eastAsia="Calibri" w:hint="eastAsia"/>
          <w:rtl/>
        </w:rPr>
        <w:t>היקף</w:t>
      </w:r>
      <w:r w:rsidRPr="00014811">
        <w:rPr>
          <w:rFonts w:eastAsia="Calibri"/>
          <w:rtl/>
        </w:rPr>
        <w:t xml:space="preserve"> </w:t>
      </w:r>
      <w:r w:rsidRPr="00014811">
        <w:rPr>
          <w:rFonts w:eastAsia="Calibri" w:hint="eastAsia"/>
          <w:rtl/>
        </w:rPr>
        <w:t>ההכנסות</w:t>
      </w:r>
      <w:r w:rsidRPr="00014811">
        <w:rPr>
          <w:rFonts w:eastAsia="Calibri"/>
          <w:rtl/>
        </w:rPr>
        <w:t xml:space="preserve"> </w:t>
      </w:r>
      <w:r w:rsidRPr="00014811">
        <w:rPr>
          <w:rFonts w:eastAsia="Calibri" w:hint="eastAsia"/>
          <w:rtl/>
        </w:rPr>
        <w:t>של</w:t>
      </w:r>
      <w:r w:rsidRPr="00014811">
        <w:rPr>
          <w:rFonts w:eastAsia="Calibri"/>
          <w:rtl/>
        </w:rPr>
        <w:t xml:space="preserve"> </w:t>
      </w:r>
      <w:r w:rsidRPr="00014811">
        <w:rPr>
          <w:rFonts w:eastAsia="Calibri" w:hint="eastAsia"/>
          <w:rtl/>
        </w:rPr>
        <w:t>שותפויות</w:t>
      </w:r>
      <w:r w:rsidRPr="00014811">
        <w:rPr>
          <w:rFonts w:eastAsia="Calibri"/>
          <w:rtl/>
        </w:rPr>
        <w:t xml:space="preserve"> </w:t>
      </w:r>
      <w:r w:rsidRPr="00014811">
        <w:rPr>
          <w:rFonts w:eastAsia="Calibri" w:hint="eastAsia"/>
          <w:rtl/>
        </w:rPr>
        <w:t>ש</w:t>
      </w:r>
      <w:r w:rsidRPr="00014811">
        <w:rPr>
          <w:rFonts w:eastAsia="Calibri"/>
          <w:rtl/>
        </w:rPr>
        <w:t>שותפים</w:t>
      </w:r>
      <w:r w:rsidRPr="00014811">
        <w:rPr>
          <w:rFonts w:eastAsia="Calibri" w:hint="cs"/>
          <w:rtl/>
        </w:rPr>
        <w:t xml:space="preserve"> </w:t>
      </w:r>
      <w:r w:rsidRPr="00014811">
        <w:rPr>
          <w:rFonts w:eastAsia="Calibri" w:hint="eastAsia"/>
          <w:rtl/>
        </w:rPr>
        <w:t>לא</w:t>
      </w:r>
      <w:r w:rsidRPr="00014811">
        <w:rPr>
          <w:rFonts w:eastAsia="Calibri"/>
          <w:rtl/>
        </w:rPr>
        <w:t xml:space="preserve"> </w:t>
      </w:r>
      <w:r w:rsidRPr="00014811">
        <w:rPr>
          <w:rFonts w:eastAsia="Calibri" w:hint="eastAsia"/>
          <w:rtl/>
        </w:rPr>
        <w:t>דווחו</w:t>
      </w:r>
      <w:r w:rsidRPr="00014811">
        <w:rPr>
          <w:rFonts w:eastAsia="Calibri"/>
          <w:rtl/>
        </w:rPr>
        <w:t xml:space="preserve"> </w:t>
      </w:r>
      <w:r w:rsidRPr="00014811">
        <w:rPr>
          <w:rFonts w:eastAsia="Calibri" w:hint="eastAsia"/>
          <w:rtl/>
        </w:rPr>
        <w:t>על</w:t>
      </w:r>
      <w:r w:rsidRPr="00014811">
        <w:rPr>
          <w:rFonts w:eastAsia="Calibri" w:hint="cs"/>
          <w:rtl/>
        </w:rPr>
        <w:t>יהן</w:t>
      </w:r>
      <w:r w:rsidRPr="00014811">
        <w:rPr>
          <w:rFonts w:eastAsia="Calibri"/>
          <w:rtl/>
        </w:rPr>
        <w:t xml:space="preserve"> </w:t>
      </w:r>
      <w:r w:rsidRPr="00014811">
        <w:rPr>
          <w:rFonts w:eastAsia="Calibri" w:hint="eastAsia"/>
          <w:rtl/>
        </w:rPr>
        <w:t>בשנה</w:t>
      </w:r>
      <w:r w:rsidRPr="00014811">
        <w:rPr>
          <w:rFonts w:eastAsia="Calibri"/>
          <w:rtl/>
        </w:rPr>
        <w:t xml:space="preserve"> </w:t>
      </w:r>
      <w:r w:rsidRPr="00014811">
        <w:rPr>
          <w:rFonts w:eastAsia="Calibri" w:hint="eastAsia"/>
          <w:rtl/>
        </w:rPr>
        <w:t>שנבדקה</w:t>
      </w:r>
      <w:r w:rsidRPr="00014811">
        <w:rPr>
          <w:rFonts w:eastAsia="Calibri"/>
          <w:rtl/>
        </w:rPr>
        <w:t xml:space="preserve"> </w:t>
      </w:r>
      <w:r w:rsidRPr="00014811">
        <w:rPr>
          <w:rFonts w:eastAsia="Calibri" w:hint="eastAsia"/>
          <w:rtl/>
        </w:rPr>
        <w:t>עמד</w:t>
      </w:r>
      <w:r w:rsidRPr="00014811">
        <w:rPr>
          <w:rFonts w:eastAsia="Calibri"/>
          <w:rtl/>
        </w:rPr>
        <w:t xml:space="preserve"> </w:t>
      </w:r>
      <w:r w:rsidRPr="00014811">
        <w:rPr>
          <w:rFonts w:eastAsia="Calibri" w:hint="eastAsia"/>
          <w:rtl/>
        </w:rPr>
        <w:t>על</w:t>
      </w:r>
      <w:r w:rsidRPr="00014811">
        <w:rPr>
          <w:rFonts w:eastAsia="Calibri"/>
          <w:rtl/>
        </w:rPr>
        <w:t xml:space="preserve"> </w:t>
      </w:r>
      <w:r w:rsidRPr="00014811">
        <w:rPr>
          <w:rFonts w:eastAsia="Calibri" w:hint="eastAsia"/>
          <w:rtl/>
        </w:rPr>
        <w:t>כ</w:t>
      </w:r>
      <w:r w:rsidRPr="00014811">
        <w:rPr>
          <w:rFonts w:eastAsia="Calibri"/>
          <w:rtl/>
        </w:rPr>
        <w:t xml:space="preserve">-1.35 </w:t>
      </w:r>
      <w:r w:rsidRPr="00014811">
        <w:rPr>
          <w:rFonts w:eastAsia="Calibri" w:hint="eastAsia"/>
          <w:rtl/>
        </w:rPr>
        <w:t>מיליארד</w:t>
      </w:r>
      <w:r w:rsidRPr="00014811">
        <w:rPr>
          <w:rFonts w:eastAsia="Calibri"/>
          <w:rtl/>
        </w:rPr>
        <w:t xml:space="preserve"> </w:t>
      </w:r>
      <w:r w:rsidRPr="00014811">
        <w:rPr>
          <w:rFonts w:eastAsia="Calibri" w:hint="eastAsia"/>
          <w:rtl/>
        </w:rPr>
        <w:t>ש</w:t>
      </w:r>
      <w:r w:rsidRPr="00014811">
        <w:rPr>
          <w:rFonts w:eastAsia="Calibri"/>
          <w:rtl/>
        </w:rPr>
        <w:t xml:space="preserve">"ח.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eastAsia"/>
          <w:rtl/>
        </w:rPr>
        <w:t>נוכח</w:t>
      </w:r>
      <w:r w:rsidRPr="00014811">
        <w:rPr>
          <w:rFonts w:eastAsia="Calibri"/>
          <w:rtl/>
        </w:rPr>
        <w:t xml:space="preserve"> </w:t>
      </w:r>
      <w:r w:rsidRPr="00014811">
        <w:rPr>
          <w:rFonts w:eastAsia="Calibri" w:hint="eastAsia"/>
          <w:rtl/>
        </w:rPr>
        <w:t>תוצאות</w:t>
      </w:r>
      <w:r w:rsidRPr="00014811">
        <w:rPr>
          <w:rFonts w:eastAsia="Calibri"/>
          <w:rtl/>
        </w:rPr>
        <w:t xml:space="preserve"> </w:t>
      </w:r>
      <w:r w:rsidRPr="00014811">
        <w:rPr>
          <w:rFonts w:eastAsia="Calibri" w:hint="eastAsia"/>
          <w:rtl/>
        </w:rPr>
        <w:t>הבדיקה</w:t>
      </w:r>
      <w:r w:rsidRPr="00014811">
        <w:rPr>
          <w:rFonts w:eastAsia="Calibri"/>
          <w:rtl/>
        </w:rPr>
        <w:t xml:space="preserve"> </w:t>
      </w:r>
      <w:r w:rsidRPr="00014811">
        <w:rPr>
          <w:rFonts w:eastAsia="Calibri" w:hint="eastAsia"/>
          <w:rtl/>
        </w:rPr>
        <w:t>העריכה</w:t>
      </w:r>
      <w:r w:rsidRPr="00014811">
        <w:rPr>
          <w:rFonts w:eastAsia="Calibri"/>
          <w:rtl/>
        </w:rPr>
        <w:t xml:space="preserve"> </w:t>
      </w:r>
      <w:r w:rsidRPr="00014811">
        <w:rPr>
          <w:rFonts w:eastAsia="Calibri" w:hint="eastAsia"/>
          <w:rtl/>
        </w:rPr>
        <w:t>רשות</w:t>
      </w:r>
      <w:r w:rsidRPr="00014811">
        <w:rPr>
          <w:rFonts w:eastAsia="Calibri"/>
          <w:rtl/>
        </w:rPr>
        <w:t xml:space="preserve"> </w:t>
      </w:r>
      <w:r w:rsidRPr="00014811">
        <w:rPr>
          <w:rFonts w:eastAsia="Calibri" w:hint="eastAsia"/>
          <w:rtl/>
        </w:rPr>
        <w:t>המיסים</w:t>
      </w:r>
      <w:r w:rsidRPr="00014811">
        <w:rPr>
          <w:rFonts w:eastAsia="Calibri"/>
          <w:rtl/>
        </w:rPr>
        <w:t xml:space="preserve"> </w:t>
      </w:r>
      <w:r w:rsidRPr="00014811">
        <w:rPr>
          <w:rFonts w:eastAsia="Calibri" w:hint="eastAsia"/>
          <w:rtl/>
        </w:rPr>
        <w:t>כי</w:t>
      </w:r>
      <w:r w:rsidRPr="00014811">
        <w:rPr>
          <w:rFonts w:eastAsia="Calibri"/>
          <w:rtl/>
        </w:rPr>
        <w:t xml:space="preserve"> </w:t>
      </w:r>
      <w:r w:rsidRPr="00014811">
        <w:rPr>
          <w:rFonts w:eastAsia="Calibri" w:hint="eastAsia"/>
          <w:rtl/>
        </w:rPr>
        <w:t>אובדן</w:t>
      </w:r>
      <w:r w:rsidRPr="00014811">
        <w:rPr>
          <w:rFonts w:eastAsia="Calibri"/>
          <w:rtl/>
        </w:rPr>
        <w:t xml:space="preserve"> </w:t>
      </w:r>
      <w:r w:rsidRPr="00014811">
        <w:rPr>
          <w:rFonts w:eastAsia="Calibri" w:hint="eastAsia"/>
          <w:rtl/>
        </w:rPr>
        <w:t>ההכנסות</w:t>
      </w:r>
      <w:r w:rsidRPr="00014811">
        <w:rPr>
          <w:rFonts w:eastAsia="Calibri"/>
          <w:rtl/>
        </w:rPr>
        <w:t xml:space="preserve"> </w:t>
      </w:r>
      <w:r w:rsidRPr="00014811">
        <w:rPr>
          <w:rFonts w:eastAsia="Calibri" w:hint="eastAsia"/>
          <w:rtl/>
        </w:rPr>
        <w:t>ממס</w:t>
      </w:r>
      <w:r w:rsidRPr="00014811">
        <w:rPr>
          <w:rFonts w:eastAsia="Calibri"/>
          <w:rtl/>
        </w:rPr>
        <w:t xml:space="preserve"> שנוצר </w:t>
      </w:r>
      <w:r w:rsidRPr="00014811">
        <w:rPr>
          <w:rFonts w:eastAsia="Calibri" w:hint="eastAsia"/>
          <w:rtl/>
        </w:rPr>
        <w:t>לקופת</w:t>
      </w:r>
      <w:r w:rsidRPr="00014811">
        <w:rPr>
          <w:rFonts w:eastAsia="Calibri"/>
          <w:rtl/>
        </w:rPr>
        <w:t xml:space="preserve"> המדינה </w:t>
      </w:r>
      <w:r w:rsidRPr="00014811">
        <w:rPr>
          <w:rFonts w:eastAsia="Calibri" w:hint="eastAsia"/>
          <w:rtl/>
        </w:rPr>
        <w:t>בשל</w:t>
      </w:r>
      <w:r w:rsidRPr="00014811">
        <w:rPr>
          <w:rFonts w:eastAsia="Calibri"/>
          <w:rtl/>
        </w:rPr>
        <w:t xml:space="preserve"> </w:t>
      </w:r>
      <w:r w:rsidRPr="00014811">
        <w:rPr>
          <w:rFonts w:eastAsia="Calibri" w:hint="eastAsia"/>
          <w:rtl/>
        </w:rPr>
        <w:t>אי</w:t>
      </w:r>
      <w:r w:rsidRPr="00014811">
        <w:rPr>
          <w:rFonts w:eastAsia="Calibri" w:hint="cs"/>
          <w:rtl/>
        </w:rPr>
        <w:t>-</w:t>
      </w:r>
      <w:r w:rsidRPr="00014811">
        <w:rPr>
          <w:rFonts w:eastAsia="Calibri" w:hint="eastAsia"/>
          <w:rtl/>
        </w:rPr>
        <w:t>דיווח</w:t>
      </w:r>
      <w:r w:rsidRPr="00014811">
        <w:rPr>
          <w:rFonts w:eastAsia="Calibri"/>
          <w:rtl/>
        </w:rPr>
        <w:t xml:space="preserve"> </w:t>
      </w:r>
      <w:r w:rsidRPr="00014811">
        <w:rPr>
          <w:rFonts w:eastAsia="Calibri" w:hint="cs"/>
          <w:rtl/>
        </w:rPr>
        <w:t>ה</w:t>
      </w:r>
      <w:r w:rsidRPr="00014811">
        <w:rPr>
          <w:rFonts w:eastAsia="Calibri" w:hint="eastAsia"/>
          <w:rtl/>
        </w:rPr>
        <w:t>שותפים</w:t>
      </w:r>
      <w:r w:rsidRPr="00014811">
        <w:rPr>
          <w:rFonts w:eastAsia="Calibri"/>
          <w:rtl/>
        </w:rPr>
        <w:t xml:space="preserve"> </w:t>
      </w:r>
      <w:r w:rsidRPr="00014811">
        <w:rPr>
          <w:rFonts w:eastAsia="Calibri" w:hint="eastAsia"/>
          <w:rtl/>
        </w:rPr>
        <w:t>על</w:t>
      </w:r>
      <w:r w:rsidRPr="00014811">
        <w:rPr>
          <w:rFonts w:eastAsia="Calibri"/>
          <w:rtl/>
        </w:rPr>
        <w:t xml:space="preserve"> </w:t>
      </w:r>
      <w:r w:rsidRPr="00014811">
        <w:rPr>
          <w:rFonts w:eastAsia="Calibri" w:hint="eastAsia"/>
          <w:rtl/>
        </w:rPr>
        <w:t>הכנסות</w:t>
      </w:r>
      <w:r w:rsidRPr="00014811">
        <w:rPr>
          <w:rFonts w:eastAsia="Calibri"/>
          <w:rtl/>
        </w:rPr>
        <w:t xml:space="preserve"> </w:t>
      </w:r>
      <w:r w:rsidRPr="00014811">
        <w:rPr>
          <w:rFonts w:eastAsia="Calibri" w:hint="eastAsia"/>
          <w:rtl/>
        </w:rPr>
        <w:t>שותפויות</w:t>
      </w:r>
      <w:r w:rsidRPr="00014811">
        <w:rPr>
          <w:rFonts w:eastAsia="Calibri"/>
          <w:rtl/>
        </w:rPr>
        <w:t xml:space="preserve"> </w:t>
      </w:r>
      <w:r w:rsidRPr="00014811">
        <w:rPr>
          <w:rFonts w:eastAsia="Calibri" w:hint="eastAsia"/>
          <w:rtl/>
        </w:rPr>
        <w:t>מוערך</w:t>
      </w:r>
      <w:r w:rsidRPr="00014811">
        <w:rPr>
          <w:rFonts w:eastAsia="Calibri"/>
          <w:rtl/>
        </w:rPr>
        <w:t xml:space="preserve"> </w:t>
      </w:r>
      <w:r w:rsidRPr="00014811">
        <w:rPr>
          <w:rFonts w:eastAsia="Calibri" w:hint="eastAsia"/>
          <w:rtl/>
        </w:rPr>
        <w:t>בעד</w:t>
      </w:r>
      <w:r w:rsidRPr="00014811">
        <w:rPr>
          <w:rFonts w:eastAsia="Calibri"/>
          <w:rtl/>
        </w:rPr>
        <w:t xml:space="preserve"> כ-340 מיליון ש"ח בשנה.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כדי להרתיע נישומים מהעלמת הכנסות, נקבעו בפקודת מס הכנסה וכן בחוקי מס אחרים</w:t>
      </w:r>
      <w:r w:rsidRPr="00014811">
        <w:rPr>
          <w:rFonts w:eastAsia="Calibri" w:hint="cs"/>
          <w:rtl/>
        </w:rPr>
        <w:t>,</w:t>
      </w:r>
      <w:r w:rsidRPr="00014811">
        <w:rPr>
          <w:rFonts w:eastAsia="Calibri"/>
          <w:rtl/>
        </w:rPr>
        <w:t xml:space="preserve"> כדוגמת חוק </w:t>
      </w:r>
      <w:r w:rsidRPr="00014811">
        <w:rPr>
          <w:rFonts w:eastAsia="Calibri" w:hint="cs"/>
          <w:rtl/>
        </w:rPr>
        <w:t>מע</w:t>
      </w:r>
      <w:r w:rsidRPr="00014811">
        <w:rPr>
          <w:rFonts w:eastAsia="Calibri"/>
          <w:rtl/>
        </w:rPr>
        <w:t>"</w:t>
      </w:r>
      <w:r w:rsidRPr="00014811">
        <w:rPr>
          <w:rFonts w:eastAsia="Calibri" w:hint="cs"/>
          <w:rtl/>
        </w:rPr>
        <w:t>ם</w:t>
      </w:r>
      <w:r w:rsidRPr="00014811">
        <w:rPr>
          <w:rFonts w:eastAsia="Calibri"/>
          <w:rtl/>
        </w:rPr>
        <w:t>, עונשים</w:t>
      </w:r>
      <w:r w:rsidRPr="00014811">
        <w:rPr>
          <w:rFonts w:eastAsia="Calibri" w:hint="cs"/>
          <w:rtl/>
        </w:rPr>
        <w:t xml:space="preserve"> החלים על נישומים שלא הגישו דוחות מס ועל נישומים שלא דיווחו על כלל הכנסותיהם מתוך כוונה להתחמק ממס</w:t>
      </w:r>
      <w:r w:rsidRPr="00014811">
        <w:rPr>
          <w:rFonts w:eastAsia="Calibri"/>
          <w:rtl/>
        </w:rPr>
        <w:t xml:space="preserve">, לרבות עונשים פליליים חמורים.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כך קובע סעיף 216 לפקודת מס הכנסה, בין היתר, כי נישום שלא הגיש דוח מס שנתי במועדו דינו שנת מאסר או קנס, וסעיף 220 לפקודת מס הכנסה קובע, בין היתר, כי נישום שלא דיווח על הכנסה בדוח המס השנתי שלו מתוך כוונה להתחמק ממס, דינו שבע שנות מאסר או קנס של עד פי שניים מסכום ההכנסה שהעלים.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מערך החקירות ברשות המיסים (להלן - מערך החקירות)</w:t>
      </w:r>
      <w:r w:rsidRPr="00014811">
        <w:rPr>
          <w:rFonts w:eastAsia="Calibri"/>
          <w:rtl/>
        </w:rPr>
        <w:t xml:space="preserve"> ממונ</w:t>
      </w:r>
      <w:r w:rsidRPr="00014811">
        <w:rPr>
          <w:rFonts w:eastAsia="Calibri" w:hint="cs"/>
          <w:rtl/>
        </w:rPr>
        <w:t>ה</w:t>
      </w:r>
      <w:r w:rsidRPr="00014811">
        <w:rPr>
          <w:rFonts w:eastAsia="Calibri"/>
          <w:rtl/>
        </w:rPr>
        <w:t xml:space="preserve"> על ההפעלה והביצוע של הטיפול הפלילי בנישומים</w:t>
      </w:r>
      <w:r w:rsidRPr="00014811">
        <w:rPr>
          <w:rFonts w:eastAsia="Calibri" w:hint="cs"/>
          <w:rtl/>
        </w:rPr>
        <w:t>, זאת לפי</w:t>
      </w:r>
      <w:r w:rsidRPr="00014811">
        <w:rPr>
          <w:rFonts w:eastAsia="Calibri"/>
          <w:rtl/>
        </w:rPr>
        <w:t xml:space="preserve"> סמכויות חקירה פליליות</w:t>
      </w:r>
      <w:r w:rsidRPr="00014811">
        <w:rPr>
          <w:rFonts w:eastAsia="Calibri" w:hint="cs"/>
          <w:rtl/>
        </w:rPr>
        <w:t xml:space="preserve"> שקיבל</w:t>
      </w:r>
      <w:r w:rsidRPr="00014811">
        <w:rPr>
          <w:rFonts w:eastAsia="Calibri"/>
          <w:rtl/>
        </w:rPr>
        <w:t xml:space="preserve"> ממנהל רשות המיסים, והרשאה </w:t>
      </w:r>
      <w:r w:rsidRPr="00014811">
        <w:rPr>
          <w:rFonts w:eastAsia="Calibri" w:hint="cs"/>
          <w:rtl/>
        </w:rPr>
        <w:t xml:space="preserve">שקיבל </w:t>
      </w:r>
      <w:r w:rsidRPr="00014811">
        <w:rPr>
          <w:rFonts w:eastAsia="Calibri"/>
          <w:rtl/>
        </w:rPr>
        <w:t>מהשר הממונה על המשטרה להשתמש בסמכויות הנתונות לקצין משטרה בקשר לחקירה, גביית עדויות ורישומן, חיפושים ותפיסת מסמכים</w:t>
      </w:r>
      <w:r>
        <w:rPr>
          <w:rFonts w:eastAsia="Calibri"/>
          <w:vertAlign w:val="superscript"/>
          <w:rtl/>
        </w:rPr>
        <w:footnoteReference w:id="44"/>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tabs>
          <w:tab w:val="left" w:pos="3466"/>
        </w:tabs>
        <w:spacing w:line="269" w:lineRule="auto"/>
        <w:rPr>
          <w:rFonts w:eastAsia="Calibri"/>
          <w:b/>
          <w:bCs/>
          <w:rtl/>
        </w:rPr>
      </w:pPr>
      <w:bookmarkStart w:id="23" w:name="_Hlk221393484"/>
      <w:r w:rsidRPr="00014811">
        <w:rPr>
          <w:rFonts w:eastAsia="Calibri" w:hint="cs"/>
          <w:b/>
          <w:bCs/>
          <w:rtl/>
        </w:rPr>
        <w:t>נמצא כי משנת 2019 ועד נובמבר 2025 ביצעה</w:t>
      </w:r>
      <w:r w:rsidRPr="00014811">
        <w:rPr>
          <w:rFonts w:eastAsia="Calibri"/>
          <w:rtl/>
        </w:rPr>
        <w:t xml:space="preserve"> </w:t>
      </w:r>
      <w:r w:rsidRPr="00014811">
        <w:rPr>
          <w:rFonts w:eastAsia="Calibri"/>
          <w:b/>
          <w:bCs/>
          <w:rtl/>
        </w:rPr>
        <w:t>רשות המיסים</w:t>
      </w:r>
      <w:r w:rsidRPr="00014811">
        <w:rPr>
          <w:rFonts w:eastAsia="Calibri" w:hint="cs"/>
          <w:b/>
          <w:bCs/>
          <w:rtl/>
        </w:rPr>
        <w:t xml:space="preserve"> חקירה אחת בלבד לגבי</w:t>
      </w:r>
      <w:r w:rsidRPr="00014811">
        <w:rPr>
          <w:rFonts w:eastAsia="Calibri"/>
          <w:rtl/>
        </w:rPr>
        <w:t xml:space="preserve"> </w:t>
      </w:r>
      <w:r w:rsidRPr="00014811">
        <w:rPr>
          <w:rFonts w:eastAsia="Calibri" w:hint="cs"/>
          <w:b/>
          <w:bCs/>
          <w:rtl/>
        </w:rPr>
        <w:t xml:space="preserve">שותף שלא דיווח על הכנסות שותפות. זאת אף על פי שהרשות סבורה כי כללי המיסוי הקיימים לשותפויות מאפשרים "פתח נרחב להפחתה בלתי-לגיטימית של תשלום המס" ומנוצלים לצורך התחמקות מתשלום מס בניגוד להוראות פקודת מס הכנסה, ואף שהרשות מצאה בבדיקתה שנערכה בשנת 2021 לגבי דוחות של שנת 2017 יותר מ-7,000 מקרים שבהם שותפים לא דיווחו על הכנסות של השותפות המיוחסות להם או על חלקן בסכום של עד כ-1.35 מיליארד ש"ח בשנה, כאשר אובדן המס שנוצר לקופת המדינה מוערך בכ-340 מיליון ש"ח בשנה. </w:t>
      </w:r>
    </w:p>
    <w:p w:rsidR="00014811" w:rsidRPr="00014811" w:rsidP="00014811">
      <w:pPr>
        <w:spacing w:line="269" w:lineRule="auto"/>
        <w:ind w:left="-567"/>
        <w:rPr>
          <w:rFonts w:eastAsia="Calibri"/>
          <w:szCs w:val="20"/>
          <w:rtl/>
        </w:rPr>
      </w:pPr>
      <w:bookmarkStart w:id="24" w:name="_Hlk221393527"/>
      <w:bookmarkEnd w:id="23"/>
    </w:p>
    <w:p w:rsidR="00014811" w:rsidRPr="00014811" w:rsidP="00014811">
      <w:pPr>
        <w:spacing w:line="269" w:lineRule="auto"/>
        <w:rPr>
          <w:rFonts w:eastAsia="Calibri"/>
          <w:b/>
          <w:bCs/>
          <w:rtl/>
        </w:rPr>
      </w:pPr>
      <w:r w:rsidRPr="00014811">
        <w:rPr>
          <w:rFonts w:eastAsia="Calibri" w:hint="cs"/>
          <w:b/>
          <w:bCs/>
          <w:rtl/>
        </w:rPr>
        <w:t>כמו כן, עלה כי אף שבידי מערכות מע</w:t>
      </w:r>
      <w:r w:rsidRPr="00014811">
        <w:rPr>
          <w:rFonts w:eastAsia="Calibri"/>
          <w:b/>
          <w:bCs/>
          <w:rtl/>
        </w:rPr>
        <w:t>"</w:t>
      </w:r>
      <w:r w:rsidRPr="00014811">
        <w:rPr>
          <w:rFonts w:eastAsia="Calibri" w:hint="cs"/>
          <w:b/>
          <w:bCs/>
          <w:rtl/>
        </w:rPr>
        <w:t>ם מידע על שותפויות ועל השותפים בהן, רשות המיסים לא קבעה ממשקים ונהלים לצורך העברת מידע זה למערכות מס הכנסה ולמערך החקירות, בין היתר לצורך בחינת שלמות דיווחי השותפים על הכנסות השותפויות ונקיטת פעולות איסוף וניתוח של מודיעין וביצוע פעולות חקירה בהתאם.</w:t>
      </w:r>
    </w:p>
    <w:bookmarkEnd w:id="24"/>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25" w:name="_Hlk221393559"/>
      <w:r w:rsidRPr="00014811">
        <w:rPr>
          <w:rFonts w:eastAsia="Calibri"/>
          <w:b/>
          <w:bCs/>
          <w:rtl/>
        </w:rPr>
        <w:t xml:space="preserve">היעדר האכיפה </w:t>
      </w:r>
      <w:r w:rsidRPr="00014811">
        <w:rPr>
          <w:rFonts w:eastAsia="Calibri" w:hint="cs"/>
          <w:b/>
          <w:bCs/>
          <w:rtl/>
        </w:rPr>
        <w:t>נגד</w:t>
      </w:r>
      <w:r w:rsidRPr="00014811">
        <w:rPr>
          <w:rFonts w:eastAsia="Calibri"/>
          <w:b/>
          <w:bCs/>
          <w:rtl/>
        </w:rPr>
        <w:t xml:space="preserve"> שותפים </w:t>
      </w:r>
      <w:r w:rsidRPr="00014811">
        <w:rPr>
          <w:rFonts w:eastAsia="Calibri" w:hint="cs"/>
          <w:b/>
          <w:bCs/>
          <w:rtl/>
        </w:rPr>
        <w:t>שאינם מדווחים</w:t>
      </w:r>
      <w:r w:rsidRPr="00014811">
        <w:rPr>
          <w:rFonts w:eastAsia="Calibri"/>
          <w:b/>
          <w:bCs/>
          <w:rtl/>
        </w:rPr>
        <w:t xml:space="preserve"> למס הכנסה </w:t>
      </w:r>
      <w:r w:rsidRPr="00014811">
        <w:rPr>
          <w:rFonts w:eastAsia="Calibri" w:hint="cs"/>
          <w:b/>
          <w:bCs/>
          <w:rtl/>
        </w:rPr>
        <w:t>על</w:t>
      </w:r>
      <w:r w:rsidRPr="00014811">
        <w:rPr>
          <w:rFonts w:eastAsia="Calibri"/>
          <w:b/>
          <w:bCs/>
          <w:rtl/>
        </w:rPr>
        <w:t xml:space="preserve"> הכנסותיה</w:t>
      </w:r>
      <w:r w:rsidRPr="00014811">
        <w:rPr>
          <w:rFonts w:eastAsia="Calibri" w:hint="cs"/>
          <w:b/>
          <w:bCs/>
          <w:rtl/>
        </w:rPr>
        <w:t>ן</w:t>
      </w:r>
      <w:r w:rsidRPr="00014811">
        <w:rPr>
          <w:rFonts w:eastAsia="Calibri"/>
          <w:b/>
          <w:bCs/>
          <w:rtl/>
        </w:rPr>
        <w:t xml:space="preserve"> </w:t>
      </w:r>
      <w:r w:rsidRPr="00014811">
        <w:rPr>
          <w:rFonts w:eastAsia="Calibri" w:hint="cs"/>
          <w:b/>
          <w:bCs/>
          <w:rtl/>
        </w:rPr>
        <w:t>של שותפויות</w:t>
      </w:r>
      <w:r w:rsidRPr="00014811">
        <w:rPr>
          <w:rFonts w:eastAsia="Calibri"/>
          <w:b/>
          <w:bCs/>
          <w:rtl/>
        </w:rPr>
        <w:t xml:space="preserve"> </w:t>
      </w:r>
      <w:r w:rsidRPr="00014811">
        <w:rPr>
          <w:rFonts w:eastAsia="Calibri" w:hint="cs"/>
          <w:b/>
          <w:bCs/>
          <w:rtl/>
        </w:rPr>
        <w:t>מביא</w:t>
      </w:r>
      <w:r w:rsidRPr="00014811">
        <w:rPr>
          <w:rFonts w:eastAsia="Calibri"/>
          <w:b/>
          <w:bCs/>
          <w:rtl/>
        </w:rPr>
        <w:t xml:space="preserve"> לאובדן הכנסות </w:t>
      </w:r>
      <w:r w:rsidRPr="00014811">
        <w:rPr>
          <w:rFonts w:eastAsia="Calibri" w:hint="cs"/>
          <w:b/>
          <w:bCs/>
          <w:rtl/>
        </w:rPr>
        <w:t>ניכר</w:t>
      </w:r>
      <w:r w:rsidRPr="00014811">
        <w:rPr>
          <w:rFonts w:eastAsia="Calibri"/>
          <w:b/>
          <w:bCs/>
          <w:rtl/>
        </w:rPr>
        <w:t xml:space="preserve"> לקופת המדינה</w:t>
      </w:r>
      <w:r w:rsidRPr="00014811">
        <w:rPr>
          <w:rFonts w:eastAsia="Calibri" w:hint="cs"/>
          <w:b/>
          <w:bCs/>
          <w:rtl/>
        </w:rPr>
        <w:t xml:space="preserve">, </w:t>
      </w:r>
      <w:r w:rsidRPr="00014811">
        <w:rPr>
          <w:rFonts w:eastAsia="Calibri"/>
          <w:b/>
          <w:bCs/>
          <w:rtl/>
        </w:rPr>
        <w:t xml:space="preserve">המוערך </w:t>
      </w:r>
      <w:r w:rsidRPr="00014811">
        <w:rPr>
          <w:rFonts w:eastAsia="Calibri" w:hint="cs"/>
          <w:b/>
          <w:bCs/>
          <w:rtl/>
        </w:rPr>
        <w:t xml:space="preserve">כאמור </w:t>
      </w:r>
      <w:r w:rsidRPr="00014811">
        <w:rPr>
          <w:rFonts w:eastAsia="Calibri"/>
          <w:b/>
          <w:bCs/>
          <w:rtl/>
        </w:rPr>
        <w:t>במאות מיליוני ש"ח בשנה</w:t>
      </w:r>
      <w:r w:rsidRPr="00014811">
        <w:rPr>
          <w:rFonts w:eastAsia="Calibri" w:hint="cs"/>
          <w:b/>
          <w:bCs/>
          <w:rtl/>
        </w:rPr>
        <w:t>,</w:t>
      </w:r>
      <w:r w:rsidRPr="00014811">
        <w:rPr>
          <w:rFonts w:eastAsia="Calibri"/>
          <w:b/>
          <w:bCs/>
          <w:rtl/>
        </w:rPr>
        <w:t xml:space="preserve"> מחליש את ההרתעה מפני ביצוע עבירות מס</w:t>
      </w:r>
      <w:r w:rsidRPr="00014811">
        <w:rPr>
          <w:rFonts w:eastAsia="Calibri" w:hint="cs"/>
          <w:b/>
          <w:bCs/>
          <w:rtl/>
        </w:rPr>
        <w:t xml:space="preserve"> ויוצר </w:t>
      </w:r>
      <w:r w:rsidRPr="00014811">
        <w:rPr>
          <w:rFonts w:eastAsia="Calibri"/>
          <w:b/>
          <w:bCs/>
          <w:rtl/>
        </w:rPr>
        <w:t>תמריץ</w:t>
      </w:r>
      <w:r w:rsidRPr="00014811">
        <w:rPr>
          <w:rFonts w:eastAsia="Calibri" w:hint="cs"/>
          <w:b/>
          <w:bCs/>
          <w:rtl/>
        </w:rPr>
        <w:t xml:space="preserve"> שלילי</w:t>
      </w:r>
      <w:r w:rsidRPr="00014811">
        <w:rPr>
          <w:rFonts w:eastAsia="Calibri"/>
          <w:b/>
          <w:bCs/>
          <w:rtl/>
        </w:rPr>
        <w:t xml:space="preserve"> להימנע</w:t>
      </w:r>
      <w:r w:rsidRPr="00014811">
        <w:rPr>
          <w:rFonts w:eastAsia="Calibri" w:hint="cs"/>
          <w:b/>
          <w:bCs/>
          <w:rtl/>
        </w:rPr>
        <w:t>ות</w:t>
      </w:r>
      <w:r w:rsidRPr="00014811">
        <w:rPr>
          <w:rFonts w:eastAsia="Calibri"/>
          <w:b/>
          <w:bCs/>
          <w:rtl/>
        </w:rPr>
        <w:t xml:space="preserve"> מדיווח על הכנסות</w:t>
      </w:r>
      <w:r w:rsidRPr="00014811">
        <w:rPr>
          <w:rFonts w:eastAsia="Calibri" w:hint="cs"/>
          <w:b/>
          <w:bCs/>
          <w:rtl/>
        </w:rPr>
        <w:t>.</w:t>
      </w:r>
    </w:p>
    <w:bookmarkEnd w:id="25"/>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sz w:val="24"/>
          <w:highlight w:val="cyan"/>
          <w:rtl/>
        </w:rPr>
      </w:pPr>
      <w:r w:rsidRPr="00014811">
        <w:rPr>
          <w:rFonts w:eastAsia="Calibri"/>
          <w:sz w:val="24"/>
          <w:rtl/>
        </w:rPr>
        <w:t xml:space="preserve">רשות המיסים מסרה בתשובתה כי "משנת 2024 יחידת המודיעין בחקירות זיהתה בעייתיות בתחום </w:t>
      </w:r>
      <w:r w:rsidRPr="00014811">
        <w:rPr>
          <w:rFonts w:eastAsia="Calibri"/>
          <w:rtl/>
        </w:rPr>
        <w:t>והחלה</w:t>
      </w:r>
      <w:r w:rsidRPr="00014811">
        <w:rPr>
          <w:rFonts w:eastAsia="Calibri"/>
          <w:sz w:val="24"/>
          <w:rtl/>
        </w:rPr>
        <w:t xml:space="preserve"> פעילות מודיעינית לגבי שותפויות ושותפים בשותפויות... לאחר עבודת מיון וסינון של עשרות אלפי מקרים, נותרו כ-1,500 שותפים שלא מדווחים ואין להם תיקים ברשות המסים וכרגע מתבצעת בדיקה אלו מהתיקים יועברו לחקירות ואילו מהתיקים יועברו לתהליך אזרחי"</w:t>
      </w:r>
      <w:r w:rsidR="00BC3B7B">
        <w:rPr>
          <w:rFonts w:eastAsia="Calibri" w:hint="cs"/>
          <w:sz w:val="24"/>
          <w:rtl/>
        </w:rPr>
        <w:t>.</w:t>
      </w:r>
      <w:r w:rsidRPr="00014811">
        <w:rPr>
          <w:rFonts w:eastAsia="Calibri"/>
          <w:sz w:val="24"/>
          <w:rtl/>
        </w:rPr>
        <w:t xml:space="preserve"> </w:t>
      </w:r>
    </w:p>
    <w:p w:rsidR="00014811" w:rsidRPr="00014811" w:rsidP="00014811">
      <w:pPr>
        <w:spacing w:line="269" w:lineRule="auto"/>
        <w:rPr>
          <w:rFonts w:eastAsia="Calibri"/>
          <w:rtl/>
        </w:rPr>
      </w:pPr>
    </w:p>
    <w:p w:rsidR="00014811" w:rsidRPr="00014811" w:rsidP="00014811">
      <w:pPr>
        <w:spacing w:line="269" w:lineRule="auto"/>
        <w:rPr>
          <w:rFonts w:eastAsia="Calibri"/>
          <w:rtl/>
        </w:rPr>
      </w:pPr>
      <w:r w:rsidRPr="00014811">
        <w:rPr>
          <w:rFonts w:eastAsia="Calibri" w:hint="cs"/>
          <w:b/>
          <w:bCs/>
          <w:sz w:val="24"/>
          <w:rtl/>
        </w:rPr>
        <w:t>על</w:t>
      </w:r>
      <w:r w:rsidRPr="00014811">
        <w:rPr>
          <w:rFonts w:eastAsia="Calibri"/>
          <w:b/>
          <w:bCs/>
          <w:sz w:val="24"/>
          <w:rtl/>
        </w:rPr>
        <w:t xml:space="preserve"> </w:t>
      </w:r>
      <w:r w:rsidRPr="00014811">
        <w:rPr>
          <w:rFonts w:eastAsia="Calibri" w:hint="cs"/>
          <w:b/>
          <w:bCs/>
          <w:sz w:val="24"/>
          <w:rtl/>
        </w:rPr>
        <w:t>רשות המיסים</w:t>
      </w:r>
      <w:r w:rsidRPr="00014811">
        <w:rPr>
          <w:rFonts w:eastAsia="Calibri"/>
          <w:b/>
          <w:bCs/>
          <w:sz w:val="24"/>
          <w:rtl/>
        </w:rPr>
        <w:t xml:space="preserve"> </w:t>
      </w:r>
      <w:bookmarkStart w:id="26" w:name="_Hlk216786753"/>
      <w:r w:rsidRPr="00014811">
        <w:rPr>
          <w:rFonts w:eastAsia="Calibri" w:hint="cs"/>
          <w:b/>
          <w:bCs/>
          <w:sz w:val="24"/>
          <w:rtl/>
        </w:rPr>
        <w:t>ליז</w:t>
      </w:r>
      <w:r w:rsidRPr="00014811">
        <w:rPr>
          <w:rFonts w:eastAsia="Calibri"/>
          <w:b/>
          <w:bCs/>
          <w:sz w:val="24"/>
          <w:rtl/>
        </w:rPr>
        <w:t xml:space="preserve">ום מהלכים לאיסוף ולניתוח </w:t>
      </w:r>
      <w:r w:rsidRPr="00014811">
        <w:rPr>
          <w:rFonts w:eastAsia="Calibri" w:hint="cs"/>
          <w:b/>
          <w:bCs/>
          <w:sz w:val="24"/>
          <w:rtl/>
        </w:rPr>
        <w:t xml:space="preserve">של </w:t>
      </w:r>
      <w:r w:rsidRPr="00014811">
        <w:rPr>
          <w:rFonts w:eastAsia="Calibri"/>
          <w:b/>
          <w:bCs/>
          <w:sz w:val="24"/>
          <w:rtl/>
        </w:rPr>
        <w:t>מודיעין לשם איתור שותפים בשותפויות שאינם מדווחים על חלקם בהכנסות השותפות</w:t>
      </w:r>
      <w:r w:rsidRPr="00014811">
        <w:rPr>
          <w:rFonts w:eastAsia="Calibri" w:hint="cs"/>
          <w:b/>
          <w:bCs/>
          <w:sz w:val="24"/>
          <w:rtl/>
        </w:rPr>
        <w:t xml:space="preserve">, הכוללים פיתוח והפעלת </w:t>
      </w:r>
      <w:r w:rsidRPr="00014811">
        <w:rPr>
          <w:rFonts w:eastAsia="Calibri"/>
          <w:b/>
          <w:bCs/>
          <w:sz w:val="24"/>
          <w:rtl/>
        </w:rPr>
        <w:t xml:space="preserve">ממשקים להעברת מידע שיטתית בין </w:t>
      </w:r>
      <w:r w:rsidRPr="00014811">
        <w:rPr>
          <w:rFonts w:eastAsia="Calibri" w:hint="cs"/>
          <w:b/>
          <w:bCs/>
          <w:sz w:val="24"/>
          <w:rtl/>
        </w:rPr>
        <w:t>מערכות</w:t>
      </w:r>
      <w:r w:rsidRPr="00014811">
        <w:rPr>
          <w:rFonts w:eastAsia="Calibri"/>
          <w:b/>
          <w:bCs/>
          <w:sz w:val="24"/>
          <w:rtl/>
        </w:rPr>
        <w:t xml:space="preserve"> מע"ם </w:t>
      </w:r>
      <w:r w:rsidRPr="00014811">
        <w:rPr>
          <w:rFonts w:eastAsia="Calibri" w:hint="cs"/>
          <w:b/>
          <w:bCs/>
          <w:sz w:val="24"/>
          <w:rtl/>
        </w:rPr>
        <w:t xml:space="preserve">למערכות </w:t>
      </w:r>
      <w:r w:rsidRPr="00014811">
        <w:rPr>
          <w:rFonts w:eastAsia="Calibri"/>
          <w:b/>
          <w:bCs/>
          <w:sz w:val="24"/>
          <w:rtl/>
        </w:rPr>
        <w:t>מס הכנסה ו</w:t>
      </w:r>
      <w:r w:rsidRPr="00014811">
        <w:rPr>
          <w:rFonts w:eastAsia="Calibri" w:hint="cs"/>
          <w:b/>
          <w:bCs/>
          <w:sz w:val="24"/>
          <w:rtl/>
        </w:rPr>
        <w:t>ל</w:t>
      </w:r>
      <w:r w:rsidRPr="00014811">
        <w:rPr>
          <w:rFonts w:eastAsia="Calibri"/>
          <w:b/>
          <w:bCs/>
          <w:sz w:val="24"/>
          <w:rtl/>
        </w:rPr>
        <w:t>מערך החקירות</w:t>
      </w:r>
      <w:bookmarkEnd w:id="26"/>
      <w:r w:rsidRPr="00014811">
        <w:rPr>
          <w:rFonts w:eastAsia="Calibri" w:hint="cs"/>
          <w:b/>
          <w:bCs/>
          <w:sz w:val="24"/>
          <w:rtl/>
        </w:rPr>
        <w:t>. נוסף על כך, מומלץ לרשות לשקול לכלול בתוכניות העבודה של היחידות השונות במערך החקירות את תחום השותפויות, לרבות טיפול באי-דיווח של השותפים בהן.</w:t>
      </w:r>
    </w:p>
    <w:p w:rsidR="00014811" w:rsidRPr="00014811" w:rsidP="00E56BC7">
      <w:pPr>
        <w:bidi w:val="0"/>
        <w:spacing w:after="200" w:line="276" w:lineRule="auto"/>
        <w:rPr>
          <w:rFonts w:eastAsia="Calibri"/>
          <w:rtl/>
        </w:rPr>
      </w:pPr>
      <w:r>
        <w:rPr>
          <w:rFonts w:eastAsia="Calibri"/>
          <w:rtl/>
        </w:rPr>
        <w:br w:type="page"/>
      </w:r>
    </w:p>
    <w:p w:rsidR="00014811" w:rsidRPr="00014811" w:rsidP="00014811">
      <w:pPr>
        <w:keepNext/>
        <w:keepLines/>
        <w:spacing w:line="269" w:lineRule="auto"/>
        <w:outlineLvl w:val="2"/>
        <w:rPr>
          <w:rFonts w:eastAsia="Times New Roman"/>
          <w:bCs/>
          <w:szCs w:val="28"/>
          <w:u w:val="single"/>
          <w:rtl/>
        </w:rPr>
      </w:pPr>
      <w:bookmarkStart w:id="27" w:name="_Toc213312758"/>
      <w:r w:rsidRPr="00014811">
        <w:rPr>
          <w:rFonts w:eastAsia="Times New Roman" w:hint="cs"/>
          <w:bCs/>
          <w:szCs w:val="28"/>
          <w:u w:val="single"/>
          <w:rtl/>
        </w:rPr>
        <w:t>המידע על שותפויות במערכות מס הכנסה</w:t>
      </w:r>
      <w:bookmarkEnd w:id="27"/>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תחת מערך מס הכנסה ברשות המיסים פועלים 26 משרדי שומה (להלן - משרדי שומה). לכל משרד שומה משויכים</w:t>
      </w:r>
      <w:r>
        <w:rPr>
          <w:rFonts w:eastAsia="Calibri"/>
          <w:vertAlign w:val="superscript"/>
          <w:rtl/>
        </w:rPr>
        <w:footnoteReference w:id="45"/>
      </w:r>
      <w:r w:rsidRPr="00014811">
        <w:rPr>
          <w:rFonts w:eastAsia="Calibri" w:hint="cs"/>
          <w:rtl/>
        </w:rPr>
        <w:t xml:space="preserve"> תיקי מס הכנסה שעל הטיפול בהם הוא אמון.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פעילות פקידי השומה לגבי תיקי מס הכנסה כוללת קליטת דוחות מס שנתיים, גביית תשלומי מס וחובות, טיפול בבקשות שונות של הנישומים (כגון בקשות לפטור מניכוי מס במקור או לאישור העברת כספים לחו"ל) ועריכת ביקורות לתיקי מס הכנסה (להלן - ביקורת שומה). מי שתפקידם לבצע ביקורות שומה בכל משרד שומה הם צוותי מפקחי מס (להלן - חוליות </w:t>
      </w:r>
      <w:r w:rsidRPr="00014811">
        <w:rPr>
          <w:rFonts w:eastAsia="Calibri" w:hint="eastAsia"/>
          <w:rtl/>
        </w:rPr>
        <w:t>השומה</w:t>
      </w:r>
      <w:r w:rsidRPr="00014811">
        <w:rPr>
          <w:rFonts w:eastAsia="Calibri"/>
          <w:rtl/>
        </w:rPr>
        <w:t>),</w:t>
      </w:r>
      <w:r w:rsidRPr="00014811">
        <w:rPr>
          <w:rFonts w:eastAsia="Calibri" w:hint="cs"/>
          <w:rtl/>
        </w:rPr>
        <w:t xml:space="preserve"> ובראש כל חוליית שומה עומד רכז שומה.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בעת גיבוש תוכניות העבודה של חוליות השומה נדרשים מטה רשות המיסים והנהלות פקידי השומה להפעיל שיקול דעת ולקבוע סדרי עדיפויות לטיפול השומתי בתיקי מס הכנסה, בין היתר, לפי פוטנציאל תשואת המס הגבוה ביותר.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לצורך כך הם נדרשים להסתייע במערכות ממוחשבות הכוללות מידע מקיף על תיקי מס הכנסה. מערכות אלו מאפשרות למפות יותר מ-2</w:t>
      </w:r>
      <w:r w:rsidRPr="00014811">
        <w:rPr>
          <w:rFonts w:eastAsia="Calibri"/>
          <w:rtl/>
        </w:rPr>
        <w:t xml:space="preserve"> </w:t>
      </w:r>
      <w:r w:rsidRPr="00014811">
        <w:rPr>
          <w:rFonts w:eastAsia="Calibri" w:hint="eastAsia"/>
          <w:rtl/>
        </w:rPr>
        <w:t>מיליון</w:t>
      </w:r>
      <w:r w:rsidRPr="00014811">
        <w:rPr>
          <w:rFonts w:eastAsia="Calibri" w:hint="cs"/>
          <w:rtl/>
        </w:rPr>
        <w:t xml:space="preserve"> תיקי מס הכנסה</w:t>
      </w:r>
      <w:r>
        <w:rPr>
          <w:rFonts w:eastAsia="Calibri"/>
          <w:vertAlign w:val="superscript"/>
          <w:rtl/>
        </w:rPr>
        <w:footnoteReference w:id="46"/>
      </w:r>
      <w:r w:rsidRPr="00014811">
        <w:rPr>
          <w:rFonts w:eastAsia="Calibri" w:hint="cs"/>
          <w:rtl/>
        </w:rPr>
        <w:t xml:space="preserve"> על בסיס קריטריונים שונים ושילובים ביניהם</w:t>
      </w:r>
      <w:r w:rsidRPr="00014811">
        <w:rPr>
          <w:rFonts w:eastAsia="Calibri"/>
          <w:rtl/>
        </w:rPr>
        <w:t xml:space="preserve">, ובכך לתעדף את התיקים לעריכת ביקורת (להלן - </w:t>
      </w:r>
      <w:r w:rsidRPr="00014811">
        <w:rPr>
          <w:rFonts w:eastAsia="Calibri" w:hint="eastAsia"/>
          <w:rtl/>
        </w:rPr>
        <w:t>מערכות</w:t>
      </w:r>
      <w:r w:rsidRPr="00014811">
        <w:rPr>
          <w:rFonts w:eastAsia="Calibri"/>
          <w:rtl/>
        </w:rPr>
        <w:t xml:space="preserve"> </w:t>
      </w:r>
      <w:r w:rsidRPr="00014811">
        <w:rPr>
          <w:rFonts w:eastAsia="Calibri" w:hint="eastAsia"/>
          <w:rtl/>
        </w:rPr>
        <w:t>מס</w:t>
      </w:r>
      <w:r w:rsidRPr="00014811">
        <w:rPr>
          <w:rFonts w:eastAsia="Calibri"/>
          <w:rtl/>
        </w:rPr>
        <w:t xml:space="preserve"> </w:t>
      </w:r>
      <w:r w:rsidRPr="00014811">
        <w:rPr>
          <w:rFonts w:eastAsia="Calibri" w:hint="eastAsia"/>
          <w:rtl/>
        </w:rPr>
        <w:t>הכנסה</w:t>
      </w:r>
      <w:r w:rsidRPr="00014811">
        <w:rPr>
          <w:rFonts w:eastAsia="Calibri"/>
          <w:rtl/>
        </w:rPr>
        <w:t>).</w:t>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מטה רשות המיסים נדרש למערכות מס הכנסה גם לצורך ניתוח מידע וזיהוי מגמות במשק, בין היתר, כדי להעלות הצעות לתיקוני חקיקה, לגבש מדיניות מקצועית ולהנחות את פקידי השומה ואת ציבור הנישומים בנוגע לכך.</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מאחר שהשימוש במערכות מס הכנסה חיוני לפעילות היחידות השונות ברשות המיסים, על מערכות אלו לכלול מידע מקיף ומהימן על כלל הנישומים, לרבות פרטים על הכנסות והוצאות, נתונים כספיים אישיים ועסקיים, מצב אישי ומשפחתי, בעלות ומילוי תפקיד בתאגידים, נכסי מקרקעין, כלי רכב, קשרים עסקיים וכניסות ויציאות של נישומים מגבולות ישראל.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דוח המס השנתי והנספחים לו </w:t>
      </w:r>
      <w:r w:rsidRPr="00014811">
        <w:rPr>
          <w:rFonts w:eastAsia="Calibri" w:hint="cs"/>
          <w:rtl/>
        </w:rPr>
        <w:t xml:space="preserve">שמגיש הנישום </w:t>
      </w:r>
      <w:r w:rsidRPr="00014811">
        <w:rPr>
          <w:rFonts w:eastAsia="Calibri"/>
          <w:rtl/>
        </w:rPr>
        <w:t xml:space="preserve">הם המקור העיקרי למידע </w:t>
      </w:r>
      <w:r w:rsidRPr="00014811">
        <w:rPr>
          <w:rFonts w:eastAsia="Calibri" w:hint="cs"/>
          <w:rtl/>
        </w:rPr>
        <w:t>ש</w:t>
      </w:r>
      <w:r w:rsidRPr="00014811">
        <w:rPr>
          <w:rFonts w:eastAsia="Calibri"/>
          <w:rtl/>
        </w:rPr>
        <w:t xml:space="preserve">במערכות מס הכנסה </w:t>
      </w:r>
      <w:r w:rsidRPr="00014811">
        <w:rPr>
          <w:rFonts w:eastAsia="Calibri" w:hint="cs"/>
          <w:rtl/>
        </w:rPr>
        <w:t>על</w:t>
      </w:r>
      <w:r w:rsidRPr="00014811">
        <w:rPr>
          <w:rFonts w:eastAsia="Calibri"/>
          <w:rtl/>
        </w:rPr>
        <w:t xml:space="preserve"> הכנסותיו והוצאותיו של הנישום</w:t>
      </w:r>
      <w:r w:rsidRPr="00014811">
        <w:rPr>
          <w:rFonts w:eastAsia="Calibri" w:hint="cs"/>
          <w:rtl/>
        </w:rPr>
        <w:t>. מידע נוסף מתקבל ממקורות שונים, ובכלל זה מערכות אחרות ברשות המיסים, כגון מערך מע</w:t>
      </w:r>
      <w:r w:rsidRPr="00014811">
        <w:rPr>
          <w:rFonts w:eastAsia="Calibri"/>
          <w:rtl/>
        </w:rPr>
        <w:t>"</w:t>
      </w:r>
      <w:r w:rsidRPr="00014811">
        <w:rPr>
          <w:rFonts w:eastAsia="Calibri" w:hint="cs"/>
          <w:rtl/>
        </w:rPr>
        <w:t xml:space="preserve">ם ומערך המכס, וכן ברשויות ובגופים ממשלתיים נוספים, כגון רשות התאגידים, רשות מקרקעי ישראל ורשות </w:t>
      </w:r>
      <w:r w:rsidRPr="00014811">
        <w:rPr>
          <w:rFonts w:eastAsia="Calibri"/>
          <w:rtl/>
        </w:rPr>
        <w:t>האוכלוסין</w:t>
      </w:r>
      <w:r w:rsidRPr="00014811">
        <w:rPr>
          <w:rFonts w:eastAsia="Calibri" w:hint="cs"/>
          <w:rtl/>
        </w:rPr>
        <w:t xml:space="preserve"> וההגירה.</w:t>
      </w:r>
    </w:p>
    <w:p w:rsidR="00014811" w:rsidRPr="00014811" w:rsidP="00014811">
      <w:pPr>
        <w:rPr>
          <w:rFonts w:eastAsia="Calibri"/>
          <w:rtl/>
        </w:rPr>
      </w:pPr>
    </w:p>
    <w:p w:rsidR="00014811" w:rsidRPr="00014811" w:rsidP="00014811">
      <w:pPr>
        <w:keepNext/>
        <w:keepLines/>
        <w:spacing w:line="269" w:lineRule="auto"/>
        <w:outlineLvl w:val="3"/>
        <w:rPr>
          <w:rFonts w:eastAsia="Times New Roman"/>
          <w:bCs/>
          <w:szCs w:val="26"/>
          <w:rtl/>
        </w:rPr>
      </w:pPr>
      <w:bookmarkStart w:id="28" w:name="_Hlk221393650"/>
      <w:r w:rsidRPr="00014811">
        <w:rPr>
          <w:rFonts w:eastAsia="Times New Roman" w:hint="cs"/>
          <w:bCs/>
          <w:szCs w:val="26"/>
          <w:rtl/>
        </w:rPr>
        <w:t>מידע על קיומה של שותפות</w:t>
      </w:r>
    </w:p>
    <w:bookmarkEnd w:id="28"/>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בחלק הראשון בדוח המס השנתי שהנישום</w:t>
      </w:r>
      <w:r w:rsidRPr="00014811">
        <w:rPr>
          <w:rFonts w:eastAsia="Calibri"/>
          <w:rtl/>
        </w:rPr>
        <w:t xml:space="preserve"> מגיש</w:t>
      </w:r>
      <w:r w:rsidRPr="00014811">
        <w:rPr>
          <w:rFonts w:eastAsia="Calibri" w:hint="cs"/>
          <w:rtl/>
        </w:rPr>
        <w:t xml:space="preserve"> קיימות תיבות סימון שבאמצעותן הנישום </w:t>
      </w:r>
      <w:r w:rsidRPr="00014811">
        <w:rPr>
          <w:rFonts w:eastAsia="Calibri"/>
          <w:rtl/>
        </w:rPr>
        <w:t xml:space="preserve">נדרש </w:t>
      </w:r>
      <w:r w:rsidRPr="00014811">
        <w:rPr>
          <w:rFonts w:eastAsia="Calibri" w:hint="cs"/>
          <w:rtl/>
        </w:rPr>
        <w:t>להצהיר על פרטים מסוימים (להלן - תיבות הצהרה). לדוגמה, נישום יחיד נדרש להצהיר, בין היתר, אם היו לו בשנת המס הכנסות ממטבע וירטואלי, מפעילות במרשתת או ממכירת ניירות ערך הנסחרים מעל סכום מסוים.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להלן בתמונה 1 דוגמה לתיבות ההצהרה בדוח המס השנתי.</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rtl/>
        </w:rPr>
      </w:pPr>
      <w:r w:rsidRPr="00014811">
        <w:rPr>
          <w:rFonts w:eastAsia="Calibri" w:hint="cs"/>
          <w:rtl/>
        </w:rPr>
        <w:t>תמונה 1</w:t>
      </w:r>
      <w:r w:rsidRPr="00014811">
        <w:rPr>
          <w:rFonts w:eastAsia="Calibri"/>
          <w:rtl/>
        </w:rPr>
        <w:t>:</w:t>
      </w:r>
      <w:r w:rsidRPr="00014811">
        <w:rPr>
          <w:rFonts w:eastAsia="Calibri"/>
          <w:b/>
          <w:bCs/>
          <w:rtl/>
        </w:rPr>
        <w:t xml:space="preserve"> </w:t>
      </w:r>
      <w:r w:rsidRPr="00014811">
        <w:rPr>
          <w:rFonts w:eastAsia="Calibri" w:hint="cs"/>
          <w:b/>
          <w:bCs/>
          <w:rtl/>
        </w:rPr>
        <w:t>דוגמה לתיבות ההצהרה בדוח המס השנתי</w:t>
      </w:r>
    </w:p>
    <w:p w:rsidR="00014811" w:rsidRPr="00014811" w:rsidP="00014811">
      <w:pPr>
        <w:spacing w:line="269" w:lineRule="auto"/>
        <w:jc w:val="center"/>
        <w:rPr>
          <w:rFonts w:eastAsia="Calibri"/>
          <w:rtl/>
        </w:rPr>
      </w:pPr>
      <w:r w:rsidRPr="00014811">
        <w:rPr>
          <w:rFonts w:eastAsia="Calibri"/>
          <w:noProof/>
        </w:rPr>
        <w:drawing>
          <wp:inline distT="0" distB="0" distL="0" distR="0">
            <wp:extent cx="3841845" cy="1168770"/>
            <wp:effectExtent l="0" t="0" r="6350" b="0"/>
            <wp:docPr id="11" name="תמונה 11" descr="דוגמה לתיבות ההצהרה בדוח המס השנ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8"/>
                    <a:stretch>
                      <a:fillRect/>
                    </a:stretch>
                  </pic:blipFill>
                  <pic:spPr>
                    <a:xfrm>
                      <a:off x="0" y="0"/>
                      <a:ext cx="3845916" cy="1170008"/>
                    </a:xfrm>
                    <a:prstGeom prst="rect">
                      <a:avLst/>
                    </a:prstGeom>
                  </pic:spPr>
                </pic:pic>
              </a:graphicData>
            </a:graphic>
          </wp:inline>
        </w:drawing>
      </w:r>
    </w:p>
    <w:p w:rsidR="00014811" w:rsidRPr="00014811" w:rsidP="00B74ECB">
      <w:pPr>
        <w:spacing w:after="120" w:line="269" w:lineRule="auto"/>
        <w:jc w:val="left"/>
        <w:rPr>
          <w:rFonts w:eastAsia="Calibri"/>
          <w:szCs w:val="20"/>
          <w:rtl/>
        </w:rPr>
      </w:pPr>
      <w:r w:rsidRPr="00014811">
        <w:rPr>
          <w:rFonts w:eastAsia="Calibri" w:hint="cs"/>
          <w:szCs w:val="20"/>
          <w:rtl/>
        </w:rPr>
        <w:t>ה</w:t>
      </w:r>
      <w:r w:rsidRPr="00014811">
        <w:rPr>
          <w:rFonts w:eastAsia="Calibri" w:hint="eastAsia"/>
          <w:szCs w:val="20"/>
          <w:rtl/>
        </w:rPr>
        <w:t>מקור</w:t>
      </w:r>
      <w:r w:rsidRPr="00014811">
        <w:rPr>
          <w:rFonts w:eastAsia="Calibri"/>
          <w:szCs w:val="20"/>
          <w:rtl/>
        </w:rPr>
        <w:t xml:space="preserve">: </w:t>
      </w:r>
      <w:r w:rsidRPr="00014811">
        <w:rPr>
          <w:rFonts w:eastAsia="Calibri" w:hint="eastAsia"/>
          <w:szCs w:val="20"/>
          <w:rtl/>
        </w:rPr>
        <w:t>אתר</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hint="cs"/>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ככלל, דוחות המס השנתיים מוגשים באמצעות מערכת הגשה מקוונת (להלן - מערכת הגשת הדוחות). חלק מתיבות ההצהרה הוגדרו "שדות חובה" ובהן הנישום חייב לסמן במפורש אם האמור באותן תיבות חל לגביו או לא, אחרת לא יוכל להמשיך במילוי הדוח במערכת (להלן - חובת הצהרה). כאשר אין חובת הצהרה על תיבה מסוימת, הנישום יכול להמשיך במילוי הדוח גם בלי שמילא אותה.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לדוגמה, תיבת ההצהרה המתייחסת לכך שהנישום בעל שליטה בחברה תושבת חוץ בשנת המס נקבעה כחובת הצהרה ולפיכך, נישום, אשר לא מילא את תיבת ההצהרה, לא יוכל להמשיך למלא את דוח המס השנתי במערכת הגשת הדוחות. בתמונה 2 תיבות ההצהרה המתייחסות לבעל שליטה בחברה תושבת חוץ, שנקבעה להן חובת הצהרה.</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cs"/>
          <w:rtl/>
        </w:rPr>
        <w:t>תמונה 2</w:t>
      </w:r>
      <w:r w:rsidRPr="00014811">
        <w:rPr>
          <w:rFonts w:eastAsia="Calibri"/>
          <w:rtl/>
        </w:rPr>
        <w:t>:</w:t>
      </w:r>
      <w:r w:rsidRPr="00014811">
        <w:rPr>
          <w:rFonts w:eastAsia="Calibri"/>
          <w:b/>
          <w:bCs/>
          <w:rtl/>
        </w:rPr>
        <w:t xml:space="preserve"> תיבות ההצהרה המתייחס</w:t>
      </w:r>
      <w:r w:rsidRPr="00014811">
        <w:rPr>
          <w:rFonts w:eastAsia="Calibri" w:hint="cs"/>
          <w:b/>
          <w:bCs/>
          <w:rtl/>
        </w:rPr>
        <w:t>ו</w:t>
      </w:r>
      <w:r w:rsidRPr="00014811">
        <w:rPr>
          <w:rFonts w:eastAsia="Calibri"/>
          <w:b/>
          <w:bCs/>
          <w:rtl/>
        </w:rPr>
        <w:t>ת לבעל שליטה בחברה תושבת חוץ, שנקבעה להן חובת הצהרה</w:t>
      </w:r>
    </w:p>
    <w:p w:rsidR="00014811" w:rsidRPr="00014811" w:rsidP="00014811">
      <w:pPr>
        <w:spacing w:line="269" w:lineRule="auto"/>
        <w:jc w:val="center"/>
        <w:rPr>
          <w:rFonts w:eastAsia="Calibri"/>
          <w:rtl/>
        </w:rPr>
      </w:pPr>
      <w:r w:rsidRPr="00014811">
        <w:rPr>
          <w:rFonts w:eastAsia="Calibri"/>
          <w:noProof/>
        </w:rPr>
        <w:drawing>
          <wp:inline distT="0" distB="0" distL="0" distR="0">
            <wp:extent cx="4237630" cy="776804"/>
            <wp:effectExtent l="0" t="0" r="0" b="4445"/>
            <wp:docPr id="1" name="תמונה 1" descr="תיבות ההצהרה המתייחסות לבעל שליטה בחברה תושבת חוץ, שנקבעה להן חובת הצה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9"/>
                    <a:stretch>
                      <a:fillRect/>
                    </a:stretch>
                  </pic:blipFill>
                  <pic:spPr>
                    <a:xfrm>
                      <a:off x="0" y="0"/>
                      <a:ext cx="4250868" cy="779231"/>
                    </a:xfrm>
                    <a:prstGeom prst="rect">
                      <a:avLst/>
                    </a:prstGeom>
                  </pic:spPr>
                </pic:pic>
              </a:graphicData>
            </a:graphic>
          </wp:inline>
        </w:drawing>
      </w:r>
    </w:p>
    <w:p w:rsidR="00014811" w:rsidRPr="00014811" w:rsidP="00B74ECB">
      <w:pPr>
        <w:spacing w:after="120" w:line="269" w:lineRule="auto"/>
        <w:jc w:val="left"/>
        <w:rPr>
          <w:rFonts w:eastAsia="Calibri"/>
          <w:szCs w:val="20"/>
          <w:rtl/>
        </w:rPr>
      </w:pPr>
      <w:r w:rsidRPr="00014811">
        <w:rPr>
          <w:rFonts w:eastAsia="Calibri" w:hint="eastAsia"/>
          <w:szCs w:val="20"/>
          <w:rtl/>
        </w:rPr>
        <w:t>המקור</w:t>
      </w:r>
      <w:r w:rsidRPr="00014811">
        <w:rPr>
          <w:rFonts w:eastAsia="Calibri"/>
          <w:szCs w:val="20"/>
          <w:rtl/>
        </w:rPr>
        <w:t xml:space="preserve">: </w:t>
      </w:r>
      <w:r w:rsidRPr="00014811">
        <w:rPr>
          <w:rFonts w:eastAsia="Calibri" w:hint="eastAsia"/>
          <w:szCs w:val="20"/>
          <w:rtl/>
        </w:rPr>
        <w:t>אתר</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hint="cs"/>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באחת מתיבות ההצהרה נדרש נישום להצהיר אם הוא שותף בשותפות (להלן - הצהרה על שותפות). יצוין כי תיבת ההצהרה על שותף בשותפות היא המקום היחיד שבו נדרש הנישום לדווח בדוח המס השנתי על היותו שותף בשותפות, והיא משמשת, בין היתר, לצורך זיהוי של נישומים במערכות מס הכנסה כשותפים.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כך למשל, יכול רכז שומה ליצור באמצעות מערכות מס הכנסה רשימה של תיקי נישומים באחריותו שהצהירו כי הם שותפים בשותפויות ולבחון אם אכן דיווחו על חלקם בהכנסות החייבות של השותפות לפי הוראות הפקודה.</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cs"/>
          <w:rtl/>
        </w:rPr>
        <w:t>תמונה 3</w:t>
      </w:r>
      <w:r w:rsidRPr="00014811">
        <w:rPr>
          <w:rFonts w:eastAsia="Calibri"/>
          <w:rtl/>
        </w:rPr>
        <w:t>:</w:t>
      </w:r>
      <w:r w:rsidRPr="00014811">
        <w:rPr>
          <w:rFonts w:eastAsia="Calibri"/>
          <w:b/>
          <w:bCs/>
          <w:rtl/>
        </w:rPr>
        <w:t xml:space="preserve"> תיבת ההצהרה </w:t>
      </w:r>
      <w:r w:rsidRPr="00014811">
        <w:rPr>
          <w:rFonts w:eastAsia="Calibri" w:hint="cs"/>
          <w:b/>
          <w:bCs/>
          <w:rtl/>
        </w:rPr>
        <w:t>על שותפות</w:t>
      </w:r>
    </w:p>
    <w:p w:rsidR="00014811" w:rsidRPr="00014811" w:rsidP="00014811">
      <w:pPr>
        <w:spacing w:line="269" w:lineRule="auto"/>
        <w:jc w:val="center"/>
        <w:rPr>
          <w:rFonts w:eastAsia="Calibri"/>
          <w:rtl/>
        </w:rPr>
      </w:pPr>
      <w:r w:rsidRPr="00014811">
        <w:rPr>
          <w:rFonts w:eastAsia="Calibri"/>
          <w:noProof/>
        </w:rPr>
        <w:drawing>
          <wp:inline distT="0" distB="0" distL="0" distR="0">
            <wp:extent cx="3267075" cy="266700"/>
            <wp:effectExtent l="0" t="0" r="9525" b="0"/>
            <wp:docPr id="20" name="תמונה 20" descr="תיבת ההצהרה על שותפ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0"/>
                    <a:stretch>
                      <a:fillRect/>
                    </a:stretch>
                  </pic:blipFill>
                  <pic:spPr>
                    <a:xfrm>
                      <a:off x="0" y="0"/>
                      <a:ext cx="3267075" cy="266700"/>
                    </a:xfrm>
                    <a:prstGeom prst="rect">
                      <a:avLst/>
                    </a:prstGeom>
                  </pic:spPr>
                </pic:pic>
              </a:graphicData>
            </a:graphic>
          </wp:inline>
        </w:drawing>
      </w:r>
    </w:p>
    <w:p w:rsidR="00014811" w:rsidRPr="00014811" w:rsidP="00B74ECB">
      <w:pPr>
        <w:spacing w:after="120" w:line="269" w:lineRule="auto"/>
        <w:jc w:val="left"/>
        <w:rPr>
          <w:rFonts w:eastAsia="Calibri"/>
          <w:rtl/>
        </w:rPr>
      </w:pPr>
      <w:r w:rsidRPr="00014811">
        <w:rPr>
          <w:rFonts w:eastAsia="Calibri" w:hint="cs"/>
          <w:szCs w:val="20"/>
          <w:rtl/>
        </w:rPr>
        <w:t>המקור: אתר רשות המיסים.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Pr>
      </w:pPr>
      <w:bookmarkStart w:id="29" w:name="_Hlk221393630"/>
      <w:r w:rsidRPr="00014811">
        <w:rPr>
          <w:rFonts w:eastAsia="Calibri" w:hint="cs"/>
          <w:b/>
          <w:bCs/>
          <w:rtl/>
        </w:rPr>
        <w:t xml:space="preserve">עלה כי אף שתיבת ההצהרה על שותפות היא המקום היחיד בדוח המס השנתי של נישום שבו עליו להצהיר על היותו שותף בשותפות, רשות המיסים לא קבעה חובת הצהרה על כך. </w:t>
      </w:r>
    </w:p>
    <w:bookmarkEnd w:id="29"/>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b/>
          <w:bCs/>
          <w:rtl/>
        </w:rPr>
        <w:t xml:space="preserve">היעדר </w:t>
      </w:r>
      <w:r w:rsidRPr="00014811">
        <w:rPr>
          <w:rFonts w:eastAsia="Calibri" w:hint="cs"/>
          <w:b/>
          <w:bCs/>
          <w:rtl/>
        </w:rPr>
        <w:t>חובת הצהרה</w:t>
      </w:r>
      <w:r w:rsidRPr="00014811">
        <w:rPr>
          <w:rFonts w:eastAsia="Calibri"/>
          <w:b/>
          <w:bCs/>
          <w:rtl/>
        </w:rPr>
        <w:t xml:space="preserve"> של </w:t>
      </w:r>
      <w:r w:rsidRPr="00014811">
        <w:rPr>
          <w:rFonts w:eastAsia="Calibri" w:hint="cs"/>
          <w:b/>
          <w:bCs/>
          <w:rtl/>
        </w:rPr>
        <w:t>נישומים</w:t>
      </w:r>
      <w:r w:rsidRPr="00014811">
        <w:rPr>
          <w:rFonts w:eastAsia="Calibri"/>
          <w:b/>
          <w:bCs/>
          <w:rtl/>
        </w:rPr>
        <w:t xml:space="preserve"> על היותם </w:t>
      </w:r>
      <w:r w:rsidRPr="00014811">
        <w:rPr>
          <w:rFonts w:eastAsia="Calibri" w:hint="cs"/>
          <w:b/>
          <w:bCs/>
          <w:rtl/>
        </w:rPr>
        <w:t>שותפים</w:t>
      </w:r>
      <w:r w:rsidRPr="00014811">
        <w:rPr>
          <w:rFonts w:eastAsia="Calibri"/>
          <w:b/>
          <w:bCs/>
          <w:rtl/>
        </w:rPr>
        <w:t xml:space="preserve"> בשותפות</w:t>
      </w:r>
      <w:r w:rsidRPr="00014811">
        <w:rPr>
          <w:rFonts w:eastAsia="Calibri" w:hint="cs"/>
          <w:b/>
          <w:bCs/>
          <w:rtl/>
        </w:rPr>
        <w:t xml:space="preserve"> מגביל את יכולתה של רשות המיסים לאתר תיקי מס הכנסה של שותפים, למפות את היקף פעילות השותפויות והמגמות בה ולבצע ביקורות שומה בהתאם לכך.</w:t>
      </w:r>
    </w:p>
    <w:p w:rsidR="00014811" w:rsidRPr="00014811" w:rsidP="00014811">
      <w:pPr>
        <w:spacing w:line="269" w:lineRule="auto"/>
        <w:ind w:left="-567"/>
        <w:rPr>
          <w:rFonts w:eastAsia="Calibri"/>
          <w:szCs w:val="20"/>
          <w:rtl/>
        </w:rPr>
      </w:pPr>
    </w:p>
    <w:p w:rsidR="00014811" w:rsidP="00014811">
      <w:pPr>
        <w:spacing w:line="269" w:lineRule="auto"/>
        <w:rPr>
          <w:rFonts w:eastAsia="Calibri"/>
          <w:rtl/>
        </w:rPr>
      </w:pPr>
      <w:r w:rsidRPr="00014811">
        <w:rPr>
          <w:rFonts w:eastAsia="Calibri" w:hint="cs"/>
          <w:rtl/>
        </w:rPr>
        <w:t>כאמור, במערכות מע"ם יש תיקי מע"ם לשותפויות פעילות הכוללים בין היתר נתונים על פעילות השותפויות, על מחזור עסקאותיהן ועל פרטי השותפים בהן.</w:t>
      </w:r>
    </w:p>
    <w:p w:rsidR="00B74ECB" w:rsidRPr="00014811" w:rsidP="00014811">
      <w:pPr>
        <w:spacing w:line="269" w:lineRule="auto"/>
        <w:rPr>
          <w:rFonts w:eastAsia="Calibri"/>
          <w:rtl/>
        </w:rPr>
      </w:pPr>
    </w:p>
    <w:p w:rsidR="00014811" w:rsidRPr="00014811" w:rsidP="00014811">
      <w:pPr>
        <w:spacing w:line="269" w:lineRule="auto"/>
        <w:rPr>
          <w:rFonts w:eastAsia="Calibri"/>
          <w:rtl/>
        </w:rPr>
      </w:pPr>
      <w:r w:rsidRPr="00014811">
        <w:rPr>
          <w:rFonts w:eastAsia="Calibri" w:hint="cs"/>
          <w:rtl/>
        </w:rPr>
        <w:t>להלן בתרשים 10 התפלגות השותפים</w:t>
      </w:r>
      <w:r>
        <w:rPr>
          <w:rFonts w:eastAsia="Calibri"/>
          <w:vertAlign w:val="superscript"/>
          <w:rtl/>
        </w:rPr>
        <w:footnoteReference w:id="47"/>
      </w:r>
      <w:r w:rsidRPr="00014811">
        <w:rPr>
          <w:rFonts w:eastAsia="Calibri" w:hint="cs"/>
          <w:rtl/>
        </w:rPr>
        <w:t xml:space="preserve"> בשותפויות הפעילות בהבחנה בין שותפים שהצהירו בדוח המס השנתי על היותם שותפים בשותפות לבין שותפים שלא הצהירו כאמור, בשנים </w:t>
      </w:r>
      <w:r w:rsidRPr="00014811">
        <w:rPr>
          <w:rFonts w:eastAsia="Calibri"/>
          <w:rtl/>
        </w:rPr>
        <w:t>2017 - 2023</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eastAsia"/>
          <w:rtl/>
        </w:rPr>
        <w:t>תרשים</w:t>
      </w:r>
      <w:r w:rsidRPr="00014811">
        <w:rPr>
          <w:rFonts w:eastAsia="Calibri" w:hint="cs"/>
          <w:rtl/>
        </w:rPr>
        <w:t xml:space="preserve"> 10</w:t>
      </w:r>
      <w:r w:rsidRPr="00014811">
        <w:rPr>
          <w:rFonts w:eastAsia="Calibri"/>
          <w:rtl/>
        </w:rPr>
        <w:t>:</w:t>
      </w:r>
      <w:r w:rsidRPr="00014811">
        <w:rPr>
          <w:rFonts w:eastAsia="Calibri"/>
          <w:b/>
          <w:bCs/>
          <w:rtl/>
        </w:rPr>
        <w:t xml:space="preserve"> התפלגות השותפים בשותפויות הפעילות </w:t>
      </w:r>
      <w:r w:rsidRPr="00014811">
        <w:rPr>
          <w:rFonts w:eastAsia="Calibri" w:hint="cs"/>
          <w:b/>
          <w:bCs/>
          <w:rtl/>
        </w:rPr>
        <w:t>ב</w:t>
      </w:r>
      <w:r w:rsidRPr="00014811">
        <w:rPr>
          <w:rFonts w:eastAsia="Calibri"/>
          <w:b/>
          <w:bCs/>
          <w:rtl/>
        </w:rPr>
        <w:t>הבחנה בין שותפים שהצהירו בדוח המס השנתי על היותם שותפים בשותפות לבין שותפים שלא הצהירו כאמור,</w:t>
      </w:r>
      <w:r w:rsidRPr="00014811">
        <w:rPr>
          <w:rFonts w:eastAsia="Calibri" w:hint="cs"/>
          <w:b/>
          <w:bCs/>
          <w:rtl/>
        </w:rPr>
        <w:t xml:space="preserve"> </w:t>
      </w:r>
      <w:r w:rsidRPr="00014811">
        <w:rPr>
          <w:rFonts w:eastAsia="Calibri"/>
          <w:b/>
          <w:bCs/>
          <w:rtl/>
        </w:rPr>
        <w:t xml:space="preserve">2017 - 2023 </w:t>
      </w:r>
    </w:p>
    <w:p w:rsidR="00014811" w:rsidRPr="00014811" w:rsidP="00014811">
      <w:pPr>
        <w:spacing w:line="269" w:lineRule="auto"/>
        <w:jc w:val="center"/>
        <w:rPr>
          <w:rFonts w:eastAsia="Calibri"/>
          <w:highlight w:val="yellow"/>
          <w:rtl/>
        </w:rPr>
      </w:pPr>
      <w:r w:rsidRPr="00014811">
        <w:rPr>
          <w:rFonts w:eastAsia="Calibri"/>
          <w:noProof/>
        </w:rPr>
        <w:drawing>
          <wp:inline distT="0" distB="0" distL="0" distR="0">
            <wp:extent cx="3619500" cy="2069292"/>
            <wp:effectExtent l="0" t="0" r="0" b="7620"/>
            <wp:docPr id="45" name="תמונה 45" descr="תוכן התרשים מתואר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21"/>
                    <a:stretch>
                      <a:fillRect/>
                    </a:stretch>
                  </pic:blipFill>
                  <pic:spPr>
                    <a:xfrm>
                      <a:off x="0" y="0"/>
                      <a:ext cx="3645437" cy="2084120"/>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w:t>
      </w:r>
      <w:r w:rsidRPr="00014811">
        <w:rPr>
          <w:rFonts w:eastAsia="Calibri" w:hint="eastAsia"/>
          <w:szCs w:val="20"/>
          <w:rtl/>
        </w:rPr>
        <w:t>פי</w:t>
      </w:r>
      <w:r w:rsidRPr="00014811">
        <w:rPr>
          <w:rFonts w:eastAsia="Calibri"/>
          <w:szCs w:val="20"/>
          <w:rtl/>
        </w:rPr>
        <w:t xml:space="preserve">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מהתרשים עולה כי רק 6% מהשותפים בשותפויות הפעילות בשנים </w:t>
      </w:r>
      <w:r w:rsidRPr="00014811">
        <w:rPr>
          <w:rFonts w:eastAsia="Calibri"/>
          <w:b/>
          <w:bCs/>
          <w:rtl/>
        </w:rPr>
        <w:t>2017 - 2023</w:t>
      </w:r>
      <w:r w:rsidRPr="00014811">
        <w:rPr>
          <w:rFonts w:eastAsia="Calibri" w:hint="cs"/>
          <w:b/>
          <w:bCs/>
          <w:rtl/>
        </w:rPr>
        <w:t xml:space="preserve"> הצהירו בדוח המס השנתי על היותם שותפים בשותפות.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30" w:name="_Hlk221393615"/>
      <w:r w:rsidRPr="00014811">
        <w:rPr>
          <w:rFonts w:eastAsia="Calibri"/>
          <w:b/>
          <w:bCs/>
          <w:rtl/>
        </w:rPr>
        <w:t>אף שנישום נדרש להצהיר בדוח השנתי אם הוא שותף בשותפות,</w:t>
      </w:r>
      <w:r w:rsidRPr="00014811">
        <w:rPr>
          <w:rFonts w:eastAsia="Calibri" w:hint="cs"/>
          <w:b/>
          <w:bCs/>
          <w:rtl/>
        </w:rPr>
        <w:t xml:space="preserve"> עלה כי</w:t>
      </w:r>
      <w:r w:rsidRPr="00014811">
        <w:rPr>
          <w:rFonts w:eastAsia="Calibri" w:hint="cs"/>
          <w:rtl/>
        </w:rPr>
        <w:t xml:space="preserve"> </w:t>
      </w:r>
      <w:r w:rsidRPr="00014811">
        <w:rPr>
          <w:rFonts w:eastAsia="Calibri" w:hint="cs"/>
          <w:b/>
          <w:bCs/>
          <w:rtl/>
        </w:rPr>
        <w:t>94% מהשותפים בשותפויות הפעילות בשנים 2017 - 2023 לא הצהירו על כך ב</w:t>
      </w:r>
      <w:r w:rsidRPr="00014811">
        <w:rPr>
          <w:rFonts w:eastAsia="Calibri"/>
          <w:b/>
          <w:bCs/>
          <w:rtl/>
        </w:rPr>
        <w:t>תיבת ההצהרה</w:t>
      </w:r>
      <w:r w:rsidRPr="00014811">
        <w:rPr>
          <w:rFonts w:eastAsia="Calibri" w:hint="cs"/>
          <w:b/>
          <w:bCs/>
          <w:rtl/>
        </w:rPr>
        <w:t>, ולפיכך</w:t>
      </w:r>
      <w:r w:rsidRPr="00014811">
        <w:rPr>
          <w:rFonts w:eastAsia="Calibri"/>
          <w:b/>
          <w:bCs/>
          <w:rtl/>
        </w:rPr>
        <w:t xml:space="preserve"> </w:t>
      </w:r>
      <w:r w:rsidRPr="00014811">
        <w:rPr>
          <w:rFonts w:eastAsia="Calibri" w:hint="cs"/>
          <w:b/>
          <w:bCs/>
          <w:rtl/>
        </w:rPr>
        <w:t>הם אינם מזוהים כשותפים בשותפות במערכות מס הכנסה. יצוין כי חלקם היו שותפים בשותפויות בעלות מחזורי עסקאות בסכומים של מיליארדי ש"ח באותן שנים, וכי כ-2,400 שותפים בשותפויות לא הצהירו על היותם שותפים, אף על פי ששותפויות אלו דיווחו למע</w:t>
      </w:r>
      <w:r w:rsidRPr="00014811">
        <w:rPr>
          <w:rFonts w:eastAsia="Calibri"/>
          <w:b/>
          <w:bCs/>
          <w:rtl/>
        </w:rPr>
        <w:t>"</w:t>
      </w:r>
      <w:r w:rsidRPr="00014811">
        <w:rPr>
          <w:rFonts w:eastAsia="Calibri" w:hint="cs"/>
          <w:b/>
          <w:bCs/>
          <w:rtl/>
        </w:rPr>
        <w:t>ם על מחזורי עסקאות שנתיים ממוצעים של יותר מ-100 מיליון ש"ח.</w:t>
      </w:r>
    </w:p>
    <w:bookmarkEnd w:id="30"/>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לדוגמה, בביקורת נמצאה שותפות אשר הוקמה עוד בשנת 2001, שחמשת השותפים בה לא הצהירו על היותם שותפים בשותפות בשנים </w:t>
      </w:r>
      <w:r w:rsidRPr="00014811">
        <w:rPr>
          <w:rFonts w:eastAsia="Calibri"/>
          <w:b/>
          <w:bCs/>
          <w:rtl/>
        </w:rPr>
        <w:t>2017 - 2023</w:t>
      </w:r>
      <w:r w:rsidRPr="00014811">
        <w:rPr>
          <w:rFonts w:eastAsia="Calibri" w:hint="cs"/>
          <w:b/>
          <w:bCs/>
          <w:rtl/>
        </w:rPr>
        <w:t>, זאת אף על פי שהשותפות דיווחה למע"ם באותן שנים על עסקאות בהיקף מצטבר של יותר מ-13 מיליארד ש"ח.</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מומלץ כי רשות המיסים תקבע </w:t>
      </w:r>
      <w:r w:rsidRPr="00014811">
        <w:rPr>
          <w:rFonts w:eastAsia="Calibri"/>
          <w:b/>
          <w:bCs/>
          <w:rtl/>
        </w:rPr>
        <w:t xml:space="preserve">חובת סימון </w:t>
      </w:r>
      <w:r w:rsidRPr="00014811">
        <w:rPr>
          <w:rFonts w:eastAsia="Calibri" w:hint="cs"/>
          <w:b/>
          <w:bCs/>
          <w:rtl/>
        </w:rPr>
        <w:t>גם ב</w:t>
      </w:r>
      <w:r w:rsidRPr="00014811">
        <w:rPr>
          <w:rFonts w:eastAsia="Calibri"/>
          <w:b/>
          <w:bCs/>
          <w:rtl/>
        </w:rPr>
        <w:t>תיבת ההצהרה</w:t>
      </w:r>
      <w:r w:rsidRPr="00014811">
        <w:rPr>
          <w:rFonts w:eastAsia="Calibri" w:hint="cs"/>
          <w:b/>
          <w:bCs/>
          <w:rtl/>
        </w:rPr>
        <w:t xml:space="preserve"> של שותף בשותפות</w:t>
      </w:r>
      <w:r w:rsidRPr="00014811">
        <w:rPr>
          <w:rFonts w:eastAsia="Calibri"/>
          <w:b/>
          <w:bCs/>
          <w:rtl/>
        </w:rPr>
        <w:t xml:space="preserve">, </w:t>
      </w:r>
      <w:r w:rsidRPr="00014811">
        <w:rPr>
          <w:rFonts w:eastAsia="Calibri" w:hint="cs"/>
          <w:b/>
          <w:bCs/>
          <w:rtl/>
        </w:rPr>
        <w:t>כך ש</w:t>
      </w:r>
      <w:r w:rsidRPr="00014811">
        <w:rPr>
          <w:rFonts w:eastAsia="Calibri"/>
          <w:b/>
          <w:bCs/>
          <w:rtl/>
        </w:rPr>
        <w:t xml:space="preserve">ללא סימון </w:t>
      </w:r>
      <w:r w:rsidRPr="00014811">
        <w:rPr>
          <w:rFonts w:eastAsia="Calibri" w:hint="cs"/>
          <w:b/>
          <w:bCs/>
          <w:rtl/>
        </w:rPr>
        <w:t xml:space="preserve">בתיבת ההצהרה הזו הנישום לא יוכל </w:t>
      </w:r>
      <w:r w:rsidRPr="00014811">
        <w:rPr>
          <w:rFonts w:eastAsia="Calibri"/>
          <w:b/>
          <w:bCs/>
          <w:rtl/>
        </w:rPr>
        <w:t xml:space="preserve">להמשיך במילוי דוח </w:t>
      </w:r>
      <w:r w:rsidRPr="00014811">
        <w:rPr>
          <w:rFonts w:eastAsia="Calibri" w:hint="cs"/>
          <w:b/>
          <w:bCs/>
          <w:rtl/>
        </w:rPr>
        <w:t>המס השנתי במערכת הגשת הדוחות</w:t>
      </w:r>
      <w:r w:rsidRPr="00014811">
        <w:rPr>
          <w:rFonts w:eastAsia="Calibri"/>
          <w:b/>
          <w:bCs/>
          <w:rtl/>
        </w:rPr>
        <w:t>.</w:t>
      </w:r>
      <w:r w:rsidRPr="00014811">
        <w:rPr>
          <w:rFonts w:eastAsia="Calibri" w:hint="cs"/>
          <w:b/>
          <w:b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נוסף על כך, מומלץ כי הרשות תפתח ותטמיע ממשק אוטומטי אשר יבטיח כי נישומים שהם שותפים בשותפויות אכן יזוהו במערכות מס הכנסה, בין היתר, באמצעות הצלבת המידע במערכות מס הכנסה עם מידע הקיים במערכות מע</w:t>
      </w:r>
      <w:r w:rsidRPr="00014811">
        <w:rPr>
          <w:rFonts w:eastAsia="Calibri"/>
          <w:b/>
          <w:bCs/>
          <w:rtl/>
        </w:rPr>
        <w:t>"</w:t>
      </w:r>
      <w:r w:rsidRPr="00014811">
        <w:rPr>
          <w:rFonts w:eastAsia="Calibri" w:hint="cs"/>
          <w:b/>
          <w:bCs/>
          <w:rtl/>
        </w:rPr>
        <w:t>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Pr>
      </w:pPr>
      <w:r w:rsidRPr="00014811">
        <w:rPr>
          <w:rFonts w:eastAsia="Calibri"/>
          <w:rtl/>
        </w:rPr>
        <w:t xml:space="preserve">רשות המיסים מסרה בתשובתה כי </w:t>
      </w:r>
      <w:r w:rsidRPr="00014811">
        <w:rPr>
          <w:rFonts w:ascii="David" w:eastAsia="Calibri" w:hAnsi="David"/>
          <w:sz w:val="24"/>
          <w:rtl/>
        </w:rPr>
        <w:t xml:space="preserve">בכוונתה לקבוע חובת סימון בתיבת ההצהרה של שותף בשותפות החל מהדוחות השנתיים שיוגשו בגין שנת 2026 וכי </w:t>
      </w:r>
      <w:r w:rsidRPr="00014811">
        <w:rPr>
          <w:rFonts w:eastAsia="Calibri"/>
          <w:rtl/>
        </w:rPr>
        <w:t>"החל מהרבעון הראשון של שנת 2026 מועבר ממע"ם קובץ יומי למערכות מס הכנסה אודות שותפים שפתחו תיקי שותפויות במע"ם."</w:t>
      </w:r>
    </w:p>
    <w:p w:rsidR="00014811" w:rsidRPr="00014811" w:rsidP="00014811">
      <w:pPr>
        <w:keepNext/>
        <w:keepLines/>
        <w:spacing w:line="269" w:lineRule="auto"/>
        <w:outlineLvl w:val="3"/>
        <w:rPr>
          <w:rFonts w:eastAsia="Times New Roman"/>
          <w:bCs/>
          <w:szCs w:val="26"/>
          <w:rtl/>
        </w:rPr>
      </w:pPr>
      <w:r w:rsidRPr="00014811">
        <w:rPr>
          <w:rFonts w:eastAsia="Times New Roman" w:hint="cs"/>
          <w:bCs/>
          <w:szCs w:val="26"/>
          <w:rtl/>
        </w:rPr>
        <w:t>מידע על פעילות השותפות ופרטי השותפים בה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כאמור, </w:t>
      </w:r>
      <w:r w:rsidRPr="00014811">
        <w:rPr>
          <w:rFonts w:eastAsia="Calibri"/>
          <w:rtl/>
        </w:rPr>
        <w:t xml:space="preserve">דוח המס השנתי והנספחים לו הם המקור העיקרי למידע הקיים במערכות מס הכנסה </w:t>
      </w:r>
      <w:r w:rsidRPr="00014811">
        <w:rPr>
          <w:rFonts w:eastAsia="Calibri" w:hint="cs"/>
          <w:rtl/>
        </w:rPr>
        <w:t>על</w:t>
      </w:r>
      <w:r w:rsidRPr="00014811">
        <w:rPr>
          <w:rFonts w:eastAsia="Calibri"/>
          <w:rtl/>
        </w:rPr>
        <w:t xml:space="preserve"> הכנסותיו והוצאותיו של הנישום ו</w:t>
      </w:r>
      <w:r w:rsidRPr="00014811">
        <w:rPr>
          <w:rFonts w:eastAsia="Calibri" w:hint="cs"/>
          <w:rtl/>
        </w:rPr>
        <w:t>על</w:t>
      </w:r>
      <w:r w:rsidRPr="00014811">
        <w:rPr>
          <w:rFonts w:eastAsia="Calibri"/>
          <w:rtl/>
        </w:rPr>
        <w:t xml:space="preserve"> נתונים כספיים אישיים ועסקיים שלו</w:t>
      </w:r>
      <w:r w:rsidRPr="00014811">
        <w:rPr>
          <w:rFonts w:eastAsia="Calibri" w:hint="cs"/>
          <w:rtl/>
        </w:rPr>
        <w:t>. הואיל ולשותפות, כאמור, לא נפתח תיק מס הכנסה, היא אינה חבה בהגשת דוח מס שנתי מטעמה. המידע הקיים במערכות מס הכנסה בדבר פעילותה של שותפות מבוסס בעיקרו על הנתונים המדווחים בדוחות המס השנתיים של שותפיה.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סעיף 240ב לפקודת מס הכנסה מסמיך את רשות המיסים לקבוע נספחים שיש לצרף לדוח המס השנתי לצורך ביצוע הוראות פקודת מס הכנסה (להלן - נספחים). הרשות קובעת ביחס לכל אחד מהנספחים את סוגי המידע שייכלל בו, את זהות הגורם החתום עליו וכן את סוגי הנישומים החייבים בצירופו לדוח המס השנתי.</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לדוגמה, כאשר נישום מצהיר בדוח המס השנתי כי היו לו בשנת המס הכנסות מחו"ל, הוא נדרש לצרף לדוח את נספח "הכנסות מחו"ל ומס ששולם עליהן" (להלן - נספח ההכנסות מחו"ל) ובו עליו לפרט, בין היתר, את סוגי וסכומי ההכנסות וההפסדים שנוצרו לו מפעילותו מחוץ לישראל ואת המס ששולם בגין הכנסותיו לרשויות מס מחוץ לישראל.</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חלק מהנספחים מוגשים באמצעות מערכת הגשת הדוחות, והרשות מפתחת לכל אחד מהנספחים ממשק ממוחשב שבו לנישום יש אפשרות להזין את המידע במקום להעלות טופס סרוק. למשל, בעת הגשת דוח המס השנתי נספח ההכנסות מחו"ל מוגש באופן מקוון. לגבי יתר הנספחים אשר אינם מוגשים באופן מקוון אין ממשק ממוחשב להזנת הפרטים, והנספח ממולא באופן ידני, נסרק ומצורף כקובץ נפרד לדוח המס השנתי במערכת הגשת הדוחות.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להלן בתמונה 4 חלק מממשק ההגשה המקוון של נספח ההכנסות מחו"ל במערכת הגשת דוחות.</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b/>
          <w:bCs/>
          <w:rtl/>
        </w:rPr>
      </w:pPr>
      <w:r w:rsidRPr="00014811">
        <w:rPr>
          <w:rFonts w:eastAsia="Calibri" w:hint="cs"/>
          <w:rtl/>
        </w:rPr>
        <w:t>תמונה 4</w:t>
      </w:r>
      <w:r w:rsidRPr="00014811">
        <w:rPr>
          <w:rFonts w:eastAsia="Calibri"/>
          <w:rtl/>
        </w:rPr>
        <w:t>:</w:t>
      </w:r>
      <w:r w:rsidRPr="00014811">
        <w:rPr>
          <w:rFonts w:eastAsia="Calibri"/>
          <w:b/>
          <w:bCs/>
          <w:rtl/>
        </w:rPr>
        <w:t xml:space="preserve"> חלק </w:t>
      </w:r>
      <w:r w:rsidRPr="00014811">
        <w:rPr>
          <w:rFonts w:eastAsia="Calibri" w:hint="cs"/>
          <w:b/>
          <w:bCs/>
          <w:rtl/>
        </w:rPr>
        <w:t>מ</w:t>
      </w:r>
      <w:r w:rsidRPr="00014811">
        <w:rPr>
          <w:rFonts w:eastAsia="Calibri"/>
          <w:b/>
          <w:bCs/>
          <w:rtl/>
        </w:rPr>
        <w:t xml:space="preserve">ממשק ההגשה </w:t>
      </w:r>
      <w:r w:rsidRPr="00014811">
        <w:rPr>
          <w:rFonts w:eastAsia="Calibri" w:hint="cs"/>
          <w:b/>
          <w:bCs/>
          <w:rtl/>
        </w:rPr>
        <w:t>המקוון</w:t>
      </w:r>
      <w:r w:rsidRPr="00014811">
        <w:rPr>
          <w:rFonts w:eastAsia="Calibri"/>
          <w:b/>
          <w:bCs/>
          <w:rtl/>
        </w:rPr>
        <w:t xml:space="preserve"> של נספח ה</w:t>
      </w:r>
      <w:r w:rsidRPr="00014811">
        <w:rPr>
          <w:rFonts w:eastAsia="Calibri" w:hint="cs"/>
          <w:b/>
          <w:bCs/>
          <w:rtl/>
        </w:rPr>
        <w:t>ה</w:t>
      </w:r>
      <w:r w:rsidRPr="00014811">
        <w:rPr>
          <w:rFonts w:eastAsia="Calibri"/>
          <w:b/>
          <w:bCs/>
          <w:rtl/>
        </w:rPr>
        <w:t>כנסות מחו"ל במערכת הגשת דוחות</w:t>
      </w:r>
    </w:p>
    <w:p w:rsidR="00014811" w:rsidRPr="00014811" w:rsidP="00014811">
      <w:pPr>
        <w:spacing w:line="269" w:lineRule="auto"/>
        <w:jc w:val="center"/>
        <w:rPr>
          <w:rFonts w:eastAsia="Calibri"/>
          <w:rtl/>
        </w:rPr>
      </w:pPr>
      <w:r w:rsidRPr="00014811">
        <w:rPr>
          <w:rFonts w:eastAsia="Calibri"/>
          <w:noProof/>
        </w:rPr>
        <w:drawing>
          <wp:inline distT="0" distB="0" distL="0" distR="0">
            <wp:extent cx="5220335" cy="1281430"/>
            <wp:effectExtent l="0" t="0" r="0" b="0"/>
            <wp:docPr id="2" name="תמונה 2" descr="חלק מממשק ההגשה המקוון של נספח ההכנסות מחו&quot;ל במערכת הגשת דוח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22"/>
                    <a:stretch>
                      <a:fillRect/>
                    </a:stretch>
                  </pic:blipFill>
                  <pic:spPr>
                    <a:xfrm>
                      <a:off x="0" y="0"/>
                      <a:ext cx="5220335" cy="1281430"/>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המקור</w:t>
      </w:r>
      <w:r w:rsidRPr="00014811">
        <w:rPr>
          <w:rFonts w:eastAsia="Calibri"/>
          <w:szCs w:val="20"/>
          <w:rtl/>
        </w:rPr>
        <w:t xml:space="preserve">: </w:t>
      </w:r>
      <w:r w:rsidRPr="00014811">
        <w:rPr>
          <w:rFonts w:eastAsia="Calibri" w:hint="eastAsia"/>
          <w:szCs w:val="20"/>
          <w:rtl/>
        </w:rPr>
        <w:t>אתר</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רשות המיסים יכולה לקבוע במערכת הגשת הדוחות בקרות אוטומטיות, כגון הצלבת נתונים, לצורך שלמות ונאותות המידע שהוזן בדוח המס השנתי ובנספחיו באופן מקוון. לדוגמה, הרשות יכולה לקבוע שנתון מסוים בנספח יוצלב מול נתון אחר בנספח או בדוח השנתי, ואם לא תהיה התאמה, הנישום לא יוכל להמשיך במילוי הנספח.</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המידע שהנישומים מדווחים בנספחים המוגשים באופן מקוון מוזן למערכות מס ההכנסה, והרשות יכולה לקבוע בקרות אוטומטיות באמצעות המערכות כאמור המאפשרות לרכז, לבחון, לסנן ולנתח מידע זה לגבי כלל הנישומים שהגישו נספחים אלו.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עם זאת, המידע שנכלל בנספחים המוגשים באופן ידני אינו מוזן למערכות מס הכנסה, ובחינת המידע הנכלל בנספחים אלו יכולה להיעשות רק בבדיקה פרטנית של דיווחי הנישום והקבצים שצירף במערכת הגשת הדוחות. </w:t>
      </w:r>
    </w:p>
    <w:p w:rsidR="00014811" w:rsidRPr="00014811" w:rsidP="00014811">
      <w:pPr>
        <w:bidi w:val="0"/>
        <w:spacing w:line="269" w:lineRule="auto"/>
        <w:rPr>
          <w:rFonts w:eastAsia="Calibri"/>
          <w:rtl/>
        </w:rPr>
      </w:pPr>
      <w:r w:rsidRPr="00014811">
        <w:rPr>
          <w:rFonts w:eastAsia="Calibri"/>
          <w:rtl/>
        </w:rPr>
        <w:br w:type="page"/>
      </w:r>
    </w:p>
    <w:p w:rsidR="00014811" w:rsidRPr="00014811" w:rsidP="00014811">
      <w:pPr>
        <w:keepNext/>
        <w:keepLines/>
        <w:spacing w:line="269" w:lineRule="auto"/>
        <w:outlineLvl w:val="4"/>
        <w:rPr>
          <w:rFonts w:eastAsia="Times New Roman"/>
          <w:bCs/>
          <w:spacing w:val="40"/>
          <w:rtl/>
        </w:rPr>
      </w:pPr>
      <w:bookmarkStart w:id="31" w:name="_Hlk221393752"/>
      <w:r w:rsidRPr="00014811">
        <w:rPr>
          <w:rFonts w:eastAsia="Times New Roman" w:hint="cs"/>
          <w:bCs/>
          <w:spacing w:val="40"/>
          <w:rtl/>
        </w:rPr>
        <w:t xml:space="preserve">נספח דוח על קיום שותפות </w:t>
      </w:r>
    </w:p>
    <w:bookmarkEnd w:id="31"/>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נישום שהוא שותף בשותפות נדרש לצרף לדוח המס השנתי נספח</w:t>
      </w:r>
      <w:r>
        <w:rPr>
          <w:rFonts w:eastAsia="Calibri"/>
          <w:vertAlign w:val="superscript"/>
          <w:rtl/>
        </w:rPr>
        <w:footnoteReference w:id="48"/>
      </w:r>
      <w:r w:rsidRPr="00014811">
        <w:rPr>
          <w:rFonts w:eastAsia="Calibri" w:hint="cs"/>
          <w:rtl/>
        </w:rPr>
        <w:t xml:space="preserve"> שכותרתו "דוח על קיום שותפות" (להלן - נספח פרטי השותפות). נספח זה הוא מקור המידע היחיד בדוח המס השנתי על פרטי השותפות, מהות עיסוקה, אופן ניהול ספריה, זהות השותפים בה, מועד הצטרפות השותפים לשותפות ושיעורי ההשקעה והזכאות לרווחים של כל אחד מהשותפים.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להלן בתמונה 5 נספח פרטי השותפות.</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rtl/>
        </w:rPr>
      </w:pPr>
      <w:r w:rsidRPr="00014811">
        <w:rPr>
          <w:rFonts w:eastAsia="Calibri" w:hint="cs"/>
          <w:rtl/>
        </w:rPr>
        <w:t>תמונה 5</w:t>
      </w:r>
      <w:r w:rsidRPr="00014811">
        <w:rPr>
          <w:rFonts w:eastAsia="Calibri"/>
          <w:rtl/>
        </w:rPr>
        <w:t>:</w:t>
      </w:r>
      <w:r w:rsidRPr="00014811">
        <w:rPr>
          <w:rFonts w:eastAsia="Calibri"/>
          <w:b/>
          <w:bCs/>
          <w:rtl/>
        </w:rPr>
        <w:t xml:space="preserve"> </w:t>
      </w:r>
      <w:r w:rsidRPr="00014811">
        <w:rPr>
          <w:rFonts w:eastAsia="Calibri" w:hint="cs"/>
          <w:b/>
          <w:bCs/>
          <w:rtl/>
        </w:rPr>
        <w:t>נספח פרטי השותפות</w:t>
      </w:r>
    </w:p>
    <w:p w:rsidR="00014811" w:rsidRPr="00014811" w:rsidP="00014811">
      <w:pPr>
        <w:spacing w:line="269" w:lineRule="auto"/>
        <w:jc w:val="center"/>
        <w:rPr>
          <w:rFonts w:eastAsia="Calibri"/>
          <w:rtl/>
        </w:rPr>
      </w:pPr>
      <w:r w:rsidRPr="00014811">
        <w:rPr>
          <w:rFonts w:eastAsia="Calibri"/>
          <w:noProof/>
        </w:rPr>
        <w:drawing>
          <wp:inline distT="0" distB="0" distL="0" distR="0">
            <wp:extent cx="4166776" cy="2787650"/>
            <wp:effectExtent l="0" t="0" r="5715" b="0"/>
            <wp:docPr id="12" name="תמונה 12" descr="נספח פרטי השותפ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3"/>
                    <a:stretch>
                      <a:fillRect/>
                    </a:stretch>
                  </pic:blipFill>
                  <pic:spPr>
                    <a:xfrm>
                      <a:off x="0" y="0"/>
                      <a:ext cx="4169233" cy="2789294"/>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המקור</w:t>
      </w:r>
      <w:r w:rsidRPr="00014811">
        <w:rPr>
          <w:rFonts w:eastAsia="Calibri"/>
          <w:szCs w:val="20"/>
          <w:rtl/>
        </w:rPr>
        <w:t xml:space="preserve">: </w:t>
      </w:r>
      <w:r w:rsidRPr="00014811">
        <w:rPr>
          <w:rFonts w:eastAsia="Calibri" w:hint="eastAsia"/>
          <w:szCs w:val="20"/>
          <w:rtl/>
        </w:rPr>
        <w:t>אתר</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המידע המדווח בנספח פרטי השותפות עשוי לסייע לרשות המיסים בבחינת שלמות הדיווח על כלל הכנסות השותפות, במיפוי תיקי השותפים המצדיקים קיום ביקורת שומה ובביסוס השומה, בין היתר, על בסיס מידת מעורבותם של השותפים בפעילות השותפות ועל יסוד הצהרותיהם על חלקם ברווחי השותפות.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בשנת 2015 מינה מנהל רשות המיסים דאז צוות מיסוי שותפויות כדי שיבחן, בין היתר, </w:t>
      </w:r>
      <w:r w:rsidRPr="00014811">
        <w:rPr>
          <w:rFonts w:eastAsia="Calibri"/>
        </w:rPr>
        <w:t>"</w:t>
      </w:r>
      <w:r w:rsidRPr="00014811">
        <w:rPr>
          <w:rFonts w:eastAsia="Calibri" w:hint="cs"/>
          <w:rtl/>
        </w:rPr>
        <w:t xml:space="preserve">את מתווה המיסוי אשר יש להחיל על שותפויות... ובעלי הזכויות בהן, ויגבש המלצות בעניין, לרבות המלצות מפורטות לתיקוני חקיקה" (להלן - צוות מיסוי שותפויות). בשנת 2017 הגיש </w:t>
      </w:r>
      <w:r w:rsidRPr="00014811">
        <w:rPr>
          <w:rFonts w:eastAsia="Calibri"/>
          <w:rtl/>
        </w:rPr>
        <w:t>צוות מיסוי שותפויות</w:t>
      </w:r>
      <w:r w:rsidRPr="00014811">
        <w:rPr>
          <w:rFonts w:eastAsia="Calibri" w:hint="cs"/>
          <w:rtl/>
        </w:rPr>
        <w:t xml:space="preserve"> דוח הכולל, בין היתר, את מסקנותיו והמלצותיו (להלן - דוח צוות מיסוי שותפויות).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בדוח </w:t>
      </w:r>
      <w:r w:rsidRPr="00014811">
        <w:rPr>
          <w:rFonts w:eastAsia="Calibri"/>
          <w:rtl/>
        </w:rPr>
        <w:t xml:space="preserve">צוות מיסוי </w:t>
      </w:r>
      <w:r w:rsidRPr="00014811">
        <w:rPr>
          <w:rFonts w:eastAsia="Calibri" w:hint="cs"/>
          <w:rtl/>
        </w:rPr>
        <w:t>ה</w:t>
      </w:r>
      <w:r w:rsidRPr="00014811">
        <w:rPr>
          <w:rFonts w:eastAsia="Calibri"/>
          <w:rtl/>
        </w:rPr>
        <w:t>שותפויות</w:t>
      </w:r>
      <w:r w:rsidRPr="00014811">
        <w:rPr>
          <w:rFonts w:eastAsia="Calibri" w:hint="cs"/>
          <w:rtl/>
        </w:rPr>
        <w:t xml:space="preserve"> נכתב כי כש</w:t>
      </w:r>
      <w:r w:rsidRPr="00014811">
        <w:rPr>
          <w:rFonts w:eastAsia="Calibri"/>
          <w:rtl/>
        </w:rPr>
        <w:t>שותף בשותפות</w:t>
      </w:r>
      <w:r w:rsidRPr="00014811">
        <w:rPr>
          <w:rFonts w:eastAsia="Calibri" w:hint="cs"/>
          <w:rtl/>
        </w:rPr>
        <w:t xml:space="preserve"> מגיש דוח מס שנתי, הוא חייב להגיש את נספח פרטי השותפות, "אך </w:t>
      </w:r>
      <w:r w:rsidRPr="00014811">
        <w:rPr>
          <w:rFonts w:eastAsia="Calibri"/>
          <w:rtl/>
        </w:rPr>
        <w:t>בפועל ככל הנראה</w:t>
      </w:r>
      <w:r w:rsidRPr="00014811">
        <w:rPr>
          <w:rFonts w:eastAsia="Calibri" w:hint="cs"/>
          <w:rtl/>
        </w:rPr>
        <w:t xml:space="preserve"> </w:t>
      </w:r>
      <w:r w:rsidRPr="00014811">
        <w:rPr>
          <w:rFonts w:eastAsia="Calibri"/>
          <w:rtl/>
        </w:rPr>
        <w:t>טופס זה לא מוגש</w:t>
      </w:r>
      <w:r w:rsidRPr="00014811">
        <w:rPr>
          <w:rFonts w:eastAsia="Calibri" w:hint="cs"/>
          <w:rtl/>
        </w:rPr>
        <w:t>". הצוות המליץ שהנספח יוגש באופן מקוון במסגרת מערכת הגשת הדוחות.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32" w:name="_Hlk221393725"/>
      <w:r w:rsidRPr="00014811">
        <w:rPr>
          <w:rFonts w:eastAsia="Calibri" w:hint="eastAsia"/>
          <w:b/>
          <w:bCs/>
          <w:rtl/>
        </w:rPr>
        <w:t>עלה</w:t>
      </w:r>
      <w:r w:rsidRPr="00014811">
        <w:rPr>
          <w:rFonts w:eastAsia="Calibri"/>
          <w:b/>
          <w:bCs/>
          <w:rtl/>
        </w:rPr>
        <w:t xml:space="preserve"> כי </w:t>
      </w:r>
      <w:bookmarkStart w:id="33" w:name="_Hlk221616179"/>
      <w:r w:rsidRPr="00014811">
        <w:rPr>
          <w:rFonts w:eastAsia="Calibri" w:hint="cs"/>
          <w:b/>
          <w:bCs/>
          <w:rtl/>
        </w:rPr>
        <w:t xml:space="preserve">על אף המלצת צוות מיסוי השותפות משנת 2017 שהנספח יוגש באופן מקוון באמצעות הזנת הנתונים בו בממשק ממוחשב, במועד סיום הביקורת </w:t>
      </w:r>
      <w:r w:rsidRPr="00014811">
        <w:rPr>
          <w:rFonts w:eastAsia="Calibri"/>
          <w:b/>
          <w:bCs/>
          <w:rtl/>
        </w:rPr>
        <w:t xml:space="preserve">נספח "דוח על קיום שותפות" </w:t>
      </w:r>
      <w:r w:rsidRPr="00014811">
        <w:rPr>
          <w:rFonts w:eastAsia="Calibri" w:hint="cs"/>
          <w:b/>
          <w:bCs/>
          <w:rtl/>
        </w:rPr>
        <w:t xml:space="preserve">עדיין </w:t>
      </w:r>
      <w:r w:rsidRPr="00014811">
        <w:rPr>
          <w:rFonts w:eastAsia="Calibri"/>
          <w:b/>
          <w:bCs/>
          <w:rtl/>
        </w:rPr>
        <w:t xml:space="preserve">מוגש לרשות המיסים </w:t>
      </w:r>
      <w:r w:rsidRPr="00014811">
        <w:rPr>
          <w:rFonts w:eastAsia="Calibri" w:hint="eastAsia"/>
          <w:b/>
          <w:bCs/>
          <w:rtl/>
        </w:rPr>
        <w:t>באופן</w:t>
      </w:r>
      <w:r w:rsidRPr="00014811">
        <w:rPr>
          <w:rFonts w:eastAsia="Calibri"/>
          <w:b/>
          <w:bCs/>
          <w:rtl/>
        </w:rPr>
        <w:t xml:space="preserve"> </w:t>
      </w:r>
      <w:r w:rsidRPr="00014811">
        <w:rPr>
          <w:rFonts w:eastAsia="Calibri" w:hint="eastAsia"/>
          <w:b/>
          <w:bCs/>
          <w:rtl/>
        </w:rPr>
        <w:t>ידני</w:t>
      </w:r>
      <w:r w:rsidRPr="00014811">
        <w:rPr>
          <w:rFonts w:eastAsia="Calibri"/>
          <w:b/>
          <w:bCs/>
          <w:rtl/>
        </w:rPr>
        <w:t xml:space="preserve">, </w:t>
      </w:r>
      <w:r w:rsidRPr="00014811">
        <w:rPr>
          <w:rFonts w:eastAsia="Calibri" w:hint="cs"/>
          <w:b/>
          <w:bCs/>
          <w:rtl/>
        </w:rPr>
        <w:t xml:space="preserve">על ידי </w:t>
      </w:r>
      <w:r w:rsidRPr="00014811">
        <w:rPr>
          <w:rFonts w:eastAsia="Calibri"/>
          <w:b/>
          <w:bCs/>
          <w:rtl/>
        </w:rPr>
        <w:t>סריקתו וצירופו כקובץ נפרד לדוח המס השנתי במערכת הגשת הדוחות</w:t>
      </w:r>
      <w:r w:rsidRPr="00014811">
        <w:rPr>
          <w:rFonts w:eastAsia="Calibri" w:hint="cs"/>
          <w:b/>
          <w:bCs/>
          <w:rtl/>
        </w:rPr>
        <w:t xml:space="preserve">. בשל כך הנתונים בו אינם נכללים במערכות מס הכנסה, ולא ניתן </w:t>
      </w:r>
      <w:r w:rsidRPr="00014811">
        <w:rPr>
          <w:rFonts w:eastAsia="Calibri"/>
          <w:b/>
          <w:bCs/>
          <w:rtl/>
        </w:rPr>
        <w:t>ל</w:t>
      </w:r>
      <w:r w:rsidRPr="00014811">
        <w:rPr>
          <w:rFonts w:eastAsia="Calibri" w:hint="cs"/>
          <w:b/>
          <w:bCs/>
          <w:rtl/>
        </w:rPr>
        <w:t>בצע עליהם</w:t>
      </w:r>
      <w:r w:rsidRPr="00014811">
        <w:rPr>
          <w:rFonts w:eastAsia="Calibri"/>
          <w:b/>
          <w:bCs/>
          <w:rtl/>
        </w:rPr>
        <w:t xml:space="preserve"> בקרות אוטומטיות</w:t>
      </w:r>
      <w:r w:rsidRPr="00014811">
        <w:rPr>
          <w:rFonts w:eastAsia="Calibri" w:hint="cs"/>
          <w:b/>
          <w:bCs/>
          <w:rtl/>
        </w:rPr>
        <w:t>, ואף לא ניתן לזהות במערכות אילו שותפים הגישו אותו.</w:t>
      </w:r>
    </w:p>
    <w:bookmarkEnd w:id="32"/>
    <w:bookmarkEnd w:id="33"/>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עלה כי משנת 2009 לא עדכנה</w:t>
      </w:r>
      <w:r w:rsidRPr="00014811">
        <w:rPr>
          <w:rFonts w:eastAsia="Calibri"/>
          <w:rtl/>
        </w:rPr>
        <w:t xml:space="preserve"> </w:t>
      </w:r>
      <w:r w:rsidRPr="00014811">
        <w:rPr>
          <w:rFonts w:eastAsia="Calibri"/>
          <w:b/>
          <w:bCs/>
          <w:rtl/>
        </w:rPr>
        <w:t>הרשות</w:t>
      </w:r>
      <w:r w:rsidRPr="00014811">
        <w:rPr>
          <w:rFonts w:eastAsia="Calibri" w:hint="cs"/>
          <w:b/>
          <w:bCs/>
          <w:rtl/>
        </w:rPr>
        <w:t xml:space="preserve"> את נוסח הנספח ולא בחנה את האפשרות לדרוש הצהרה על מידע נוסף אשר אין לה מקור אחר עבורו, כגון פירוט ההכנסה החייבת של השותפות וההכנסה </w:t>
      </w:r>
      <w:r w:rsidRPr="00014811">
        <w:rPr>
          <w:rFonts w:eastAsia="Calibri" w:hint="cs"/>
          <w:b/>
          <w:bCs/>
          <w:rtl/>
        </w:rPr>
        <w:t>החייבת לכל אחד מהשותפים, וזאת על אף סמכותה לקבוע על איזה מידע ידרשו הנישומים להצהיר בנספח פרטי השותפות.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b/>
          <w:bCs/>
          <w:rtl/>
        </w:rPr>
        <w:t>התאמת המידע הנדרש בנספח פרטי שותפות לצ</w:t>
      </w:r>
      <w:r w:rsidRPr="00014811">
        <w:rPr>
          <w:rFonts w:eastAsia="Calibri" w:hint="cs"/>
          <w:b/>
          <w:bCs/>
          <w:rtl/>
        </w:rPr>
        <w:t>ו</w:t>
      </w:r>
      <w:r w:rsidRPr="00014811">
        <w:rPr>
          <w:rFonts w:eastAsia="Calibri"/>
          <w:b/>
          <w:bCs/>
          <w:rtl/>
        </w:rPr>
        <w:t>רכי ביקורת השומה ופיתוח ממשק להגשתו באופן מקוון כאמור</w:t>
      </w:r>
      <w:r w:rsidRPr="00014811">
        <w:rPr>
          <w:rFonts w:eastAsia="Calibri" w:hint="cs"/>
          <w:b/>
          <w:bCs/>
          <w:rtl/>
        </w:rPr>
        <w:t xml:space="preserve"> יאפשרו לרשות המיסים לפתח מערכת </w:t>
      </w:r>
      <w:r w:rsidRPr="00014811">
        <w:rPr>
          <w:rFonts w:eastAsia="Calibri"/>
          <w:b/>
          <w:bCs/>
          <w:rtl/>
        </w:rPr>
        <w:t>ייעודית לשותפויות</w:t>
      </w:r>
      <w:r w:rsidRPr="00014811">
        <w:rPr>
          <w:rFonts w:eastAsia="Calibri" w:hint="cs"/>
          <w:b/>
          <w:bCs/>
          <w:rtl/>
        </w:rPr>
        <w:t xml:space="preserve"> (להלן - מערכת</w:t>
      </w:r>
      <w:r w:rsidRPr="00014811">
        <w:rPr>
          <w:rFonts w:eastAsia="Calibri"/>
          <w:b/>
          <w:bCs/>
          <w:rtl/>
        </w:rPr>
        <w:t xml:space="preserve"> </w:t>
      </w:r>
      <w:r w:rsidRPr="00014811">
        <w:rPr>
          <w:rFonts w:eastAsia="Calibri" w:hint="cs"/>
          <w:b/>
          <w:bCs/>
          <w:rtl/>
        </w:rPr>
        <w:t>שותפויות) שתשמש אותה לאיסוף, סינון וניתוח של מידע על שותפויות ועל בחינת השלמות והנאותות של הדיווחים על הכנסותיהן, כדי לשלב את תיקי השותפים בתוכניות העבודה, לבצע עליהם ביקורת שומות ולגבש מדיניות מקצועית בנוגע לטיפול בהם.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לדוגמה, רשות המיסים תוכל לקבוע במערכת השותפויות בקרות אוטומטיות שיבחנו אם השותפים אכן דיווחו על כלל הכנסות השותפות ואם דיווח של שותף אחד על אופן חלוקת הכנסות השותפות תואם לדיווח של שותף אחר, ובהתאם לכך לאתר תיקים הדורשים טיפול של פקידי השומה או של יחידות החקירות.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מומלץ כי רשות המיסים תבחן איזה מידע נדרש לפקידי השומה לגבי שותפויות לצורך ביצוע ביקורת בתיקי השותפים, לרבות מידע שאין לה מקור אחר עבורו, ותעדכן את נוסח הנספח כך שיכלול מידע זה.</w:t>
      </w:r>
      <w:r w:rsidRPr="00014811">
        <w:rPr>
          <w:rFonts w:eastAsia="Calibri" w:hint="cs"/>
          <w:rtl/>
        </w:rPr>
        <w:t xml:space="preserve"> </w:t>
      </w:r>
      <w:r w:rsidRPr="00014811">
        <w:rPr>
          <w:rFonts w:eastAsia="Calibri" w:hint="cs"/>
          <w:b/>
          <w:bCs/>
          <w:rtl/>
        </w:rPr>
        <w:t>עוד מומלץ כי רשות המיסים תפתח ותטמיע במערכת הגשת הדוחות ממשק ממוחשב ייעודי להגשה מקוונת של נספח פרטי שותפות, ותקבע כי כל נישום שהצהיר על היותו שותף בשותפות יחויב במילוי נספח זה במערכת.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eastAsia"/>
          <w:b/>
          <w:bCs/>
          <w:rtl/>
        </w:rPr>
        <w:t>כן</w:t>
      </w:r>
      <w:r w:rsidRPr="00014811">
        <w:rPr>
          <w:rFonts w:eastAsia="Calibri"/>
          <w:b/>
          <w:bCs/>
          <w:rtl/>
        </w:rPr>
        <w:t>,</w:t>
      </w:r>
      <w:r w:rsidRPr="00014811">
        <w:rPr>
          <w:rFonts w:eastAsia="Calibri" w:hint="cs"/>
          <w:b/>
          <w:bCs/>
          <w:rtl/>
        </w:rPr>
        <w:t xml:space="preserve"> מומלץ כי לאחר התאמת המידע הנדרש בנספח פרטי שותפות לצרכי ביקורת השומה ופיתוח ממשק להגשתו באופן מקוון כאמור, הרשות תפתח מערכת שותפויות, שתתבסס על הדיווחים המקוונים של השותפים בנספחי פרטי השותפות ותכלול מאגר מידע, בין היתר, של פרטי השותפויות והשותפים בהן, לרבות שיעורי ההשקעה, שיעורי הזכאות לרווחים וההכנסה החייבת של השותפות המיוחסת בפועל לאותו שותף, וכן מידע נוסף היכול לסייע לה בביצוע ביקורת שומה בתיקי שותפים לרבות מידע רלוונטי ממערכות מע"ם.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Pr>
      </w:pPr>
      <w:r w:rsidRPr="00014811">
        <w:rPr>
          <w:rFonts w:eastAsia="Calibri"/>
          <w:rtl/>
        </w:rPr>
        <w:t>רשות המיסים מסרה בתשובתה כי פיתוח ממשק מקוון להגשת נספח פרטי שותפות נכלל בתוכנית העבודה שלה למחצית הראשונה של שנת 2026 בשיתוף עם שע"ם</w:t>
      </w:r>
      <w:r>
        <w:rPr>
          <w:rFonts w:eastAsia="Calibri"/>
          <w:vertAlign w:val="superscript"/>
          <w:rtl/>
        </w:rPr>
        <w:footnoteReference w:id="49"/>
      </w:r>
      <w:r w:rsidRPr="00014811">
        <w:rPr>
          <w:rFonts w:eastAsia="Calibri"/>
          <w:rtl/>
        </w:rPr>
        <w:t xml:space="preserve"> וכי "הרשות תעשה שימוש בנתונים המדווחים ותבחן ביצוע בקרות והצלבות מול מאגרי מע"ם ומקורות מידע נוספים. כמו כן, הרשות תבחן הוספת פרטים לטופס על מנת שתוכל בעתיד לבצע הצלבות ובקרות בנוגע לדיווח ההכנסות".</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outlineLvl w:val="3"/>
        <w:rPr>
          <w:rFonts w:eastAsia="Times New Roman"/>
          <w:bCs/>
          <w:szCs w:val="26"/>
          <w:rtl/>
        </w:rPr>
      </w:pPr>
      <w:bookmarkStart w:id="34" w:name="_Hlk221393775"/>
      <w:r w:rsidRPr="00014811">
        <w:rPr>
          <w:rFonts w:eastAsia="Times New Roman" w:hint="cs"/>
          <w:bCs/>
          <w:szCs w:val="26"/>
          <w:rtl/>
        </w:rPr>
        <w:t>מידע על דוחותיה הכספיים של השותפות</w:t>
      </w:r>
    </w:p>
    <w:bookmarkEnd w:id="34"/>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יחידים העומדים בתנאים מסוימים</w:t>
      </w:r>
      <w:r>
        <w:rPr>
          <w:rFonts w:eastAsia="Calibri"/>
          <w:vertAlign w:val="superscript"/>
          <w:rtl/>
        </w:rPr>
        <w:footnoteReference w:id="50"/>
      </w:r>
      <w:r w:rsidRPr="00014811">
        <w:rPr>
          <w:rFonts w:eastAsia="Calibri" w:hint="cs"/>
          <w:rtl/>
        </w:rPr>
        <w:t xml:space="preserve"> וחברות נדרשים לצרף לדוח המס השנתי</w:t>
      </w:r>
      <w:r>
        <w:rPr>
          <w:rFonts w:eastAsia="Calibri"/>
          <w:vertAlign w:val="superscript"/>
          <w:rtl/>
        </w:rPr>
        <w:footnoteReference w:id="51"/>
      </w:r>
      <w:r w:rsidRPr="00014811">
        <w:rPr>
          <w:rFonts w:eastAsia="Calibri" w:hint="cs"/>
          <w:rtl/>
        </w:rPr>
        <w:t xml:space="preserve"> את הדוחות הכספיים שלהם (להלן - הדוחות הכספיים), הכוללים את מאזן נכסיהם והתחייבויותיהם לסוף שנת המס ודוח רווח והפסד המציג את הכנסותיהם והוצאותיהם באותה שנת מס. דוחות כספיים של חברות צריכים להיות מבוקרים בידי רואה חשבון</w:t>
      </w:r>
      <w:r>
        <w:rPr>
          <w:rFonts w:eastAsia="Calibri"/>
          <w:vertAlign w:val="superscript"/>
          <w:rtl/>
        </w:rPr>
        <w:footnoteReference w:id="52"/>
      </w:r>
      <w:r w:rsidRPr="00014811">
        <w:rPr>
          <w:rFonts w:eastAsia="Calibri" w:hint="cs"/>
          <w:rtl/>
        </w:rPr>
        <w:t>, והחברות נדרשות לצרף את חוות דעתו לדוחות המס השנתיים</w:t>
      </w:r>
      <w:r>
        <w:rPr>
          <w:rFonts w:eastAsia="Calibri"/>
          <w:vertAlign w:val="superscript"/>
          <w:rtl/>
        </w:rPr>
        <w:footnoteReference w:id="53"/>
      </w:r>
      <w:r w:rsidRPr="00014811">
        <w:rPr>
          <w:rFonts w:eastAsia="Calibri" w:hint="cs"/>
          <w:rtl/>
        </w:rPr>
        <w:t>. דוחות אלה כוללים גם דוח התאמה של הרווח החשבונאי להכנסותיהן החייבות לצורכי מס</w:t>
      </w:r>
      <w:r>
        <w:rPr>
          <w:rFonts w:eastAsia="Calibri"/>
          <w:vertAlign w:val="superscript"/>
          <w:rtl/>
        </w:rPr>
        <w:footnoteReference w:id="54"/>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הדוחות הכספיים מאפשרים</w:t>
      </w:r>
      <w:r w:rsidRPr="00014811">
        <w:rPr>
          <w:rFonts w:eastAsia="Calibri"/>
          <w:rtl/>
        </w:rPr>
        <w:t xml:space="preserve"> </w:t>
      </w:r>
      <w:r w:rsidRPr="00014811">
        <w:rPr>
          <w:rFonts w:eastAsia="Calibri" w:hint="cs"/>
          <w:rtl/>
        </w:rPr>
        <w:t>ל</w:t>
      </w:r>
      <w:r w:rsidRPr="00014811">
        <w:rPr>
          <w:rFonts w:eastAsia="Calibri"/>
          <w:rtl/>
        </w:rPr>
        <w:t>רשות המיסים</w:t>
      </w:r>
      <w:r w:rsidRPr="00014811">
        <w:rPr>
          <w:rFonts w:eastAsia="Calibri" w:hint="cs"/>
          <w:rtl/>
        </w:rPr>
        <w:t>, בין היתר,</w:t>
      </w:r>
      <w:r w:rsidRPr="00014811">
        <w:rPr>
          <w:rFonts w:eastAsia="Calibri"/>
          <w:rtl/>
        </w:rPr>
        <w:t xml:space="preserve"> לבחון את </w:t>
      </w:r>
      <w:r w:rsidRPr="00014811">
        <w:rPr>
          <w:rFonts w:eastAsia="Calibri" w:hint="cs"/>
          <w:rtl/>
        </w:rPr>
        <w:t>נאותות</w:t>
      </w:r>
      <w:r w:rsidRPr="00014811">
        <w:rPr>
          <w:rFonts w:eastAsia="Calibri"/>
          <w:rtl/>
        </w:rPr>
        <w:t xml:space="preserve"> </w:t>
      </w:r>
      <w:r w:rsidRPr="00014811">
        <w:rPr>
          <w:rFonts w:eastAsia="Calibri" w:hint="cs"/>
          <w:rtl/>
        </w:rPr>
        <w:t>דיווחי ה</w:t>
      </w:r>
      <w:r w:rsidRPr="00014811">
        <w:rPr>
          <w:rFonts w:eastAsia="Calibri"/>
          <w:rtl/>
        </w:rPr>
        <w:t>נישום</w:t>
      </w:r>
      <w:r w:rsidRPr="00014811">
        <w:rPr>
          <w:rFonts w:eastAsia="Calibri" w:hint="cs"/>
          <w:rtl/>
        </w:rPr>
        <w:t xml:space="preserve"> בדוח המס השנתי</w:t>
      </w:r>
      <w:r w:rsidRPr="00014811">
        <w:rPr>
          <w:rFonts w:eastAsia="Calibri"/>
          <w:rtl/>
        </w:rPr>
        <w:t xml:space="preserve">, </w:t>
      </w:r>
      <w:r w:rsidRPr="00014811">
        <w:rPr>
          <w:rFonts w:eastAsia="Calibri" w:hint="cs"/>
          <w:rtl/>
        </w:rPr>
        <w:t>לקבל מידע משלים על פעילות הנישום ועל העסקאות שביצע, לאתר סוגיות המצריכות טיפול שומתי</w:t>
      </w:r>
      <w:r>
        <w:rPr>
          <w:rFonts w:eastAsia="Calibri"/>
          <w:vertAlign w:val="superscript"/>
          <w:rtl/>
        </w:rPr>
        <w:footnoteReference w:id="55"/>
      </w:r>
      <w:r w:rsidRPr="00014811">
        <w:rPr>
          <w:rFonts w:eastAsia="Calibri" w:hint="cs"/>
          <w:rtl/>
        </w:rPr>
        <w:t xml:space="preserve"> ולבצע ניתוחים והשוואות של יחסים פיננסיים</w:t>
      </w:r>
      <w:r>
        <w:rPr>
          <w:rFonts w:eastAsia="Calibri"/>
          <w:vertAlign w:val="superscript"/>
          <w:rtl/>
        </w:rPr>
        <w:footnoteReference w:id="56"/>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על חשיבותם של הדוחות הכספיים לעבודת רשות המיסים ניתן ללמוד מדבריו של בית המשפט העליון</w:t>
      </w:r>
      <w:r>
        <w:rPr>
          <w:rFonts w:eastAsia="Calibri"/>
          <w:vertAlign w:val="superscript"/>
          <w:rtl/>
        </w:rPr>
        <w:footnoteReference w:id="57"/>
      </w:r>
      <w:r w:rsidRPr="00014811">
        <w:rPr>
          <w:rFonts w:eastAsia="Calibri" w:hint="cs"/>
          <w:rtl/>
        </w:rPr>
        <w:t>, לפיהם "</w:t>
      </w:r>
      <w:r w:rsidRPr="00014811">
        <w:rPr>
          <w:rFonts w:eastAsia="Calibri"/>
          <w:rtl/>
        </w:rPr>
        <w:t>הנתונים שמוסר הנישום, ובכלל זה</w:t>
      </w:r>
      <w:r w:rsidRPr="00014811">
        <w:rPr>
          <w:rFonts w:eastAsia="Calibri" w:hint="cs"/>
          <w:rtl/>
        </w:rPr>
        <w:t xml:space="preserve"> </w:t>
      </w:r>
      <w:r w:rsidRPr="00014811">
        <w:rPr>
          <w:rFonts w:eastAsia="Calibri"/>
          <w:rtl/>
        </w:rPr>
        <w:t>אל</w:t>
      </w:r>
      <w:r w:rsidRPr="00014811">
        <w:rPr>
          <w:rFonts w:eastAsia="Calibri" w:hint="cs"/>
          <w:rtl/>
        </w:rPr>
        <w:t>ה</w:t>
      </w:r>
      <w:r w:rsidRPr="00014811">
        <w:rPr>
          <w:rFonts w:eastAsia="Calibri"/>
          <w:rtl/>
        </w:rPr>
        <w:t xml:space="preserve"> הכלולים במאזן וחשבון ריווח והפסד ובמסמכים האחרים המצורפים לדוח,</w:t>
      </w:r>
      <w:r w:rsidRPr="00014811">
        <w:rPr>
          <w:rFonts w:eastAsia="Calibri" w:hint="cs"/>
          <w:rtl/>
        </w:rPr>
        <w:t xml:space="preserve"> </w:t>
      </w:r>
      <w:r w:rsidRPr="00014811">
        <w:rPr>
          <w:rFonts w:eastAsia="Calibri"/>
          <w:rtl/>
        </w:rPr>
        <w:t>דרושים לו לפקיד השומה לצורך בקרת המידע שמסר לו הנישום ועל מנת לאפשר לו,</w:t>
      </w:r>
      <w:r w:rsidRPr="00014811">
        <w:rPr>
          <w:rFonts w:eastAsia="Calibri" w:hint="cs"/>
          <w:rtl/>
        </w:rPr>
        <w:t xml:space="preserve"> </w:t>
      </w:r>
      <w:r w:rsidRPr="00014811">
        <w:rPr>
          <w:rFonts w:eastAsia="Calibri"/>
          <w:rtl/>
        </w:rPr>
        <w:t>במידת הצורך, להוציא שומה שונה ומבוססת לפי מיטב שפיטתו. בלעדיהם לא יוכל</w:t>
      </w:r>
      <w:r w:rsidRPr="00014811">
        <w:rPr>
          <w:rFonts w:eastAsia="Calibri" w:hint="cs"/>
          <w:rtl/>
        </w:rPr>
        <w:t xml:space="preserve"> </w:t>
      </w:r>
      <w:r w:rsidRPr="00014811">
        <w:rPr>
          <w:rFonts w:eastAsia="Calibri"/>
          <w:rtl/>
        </w:rPr>
        <w:t>פקיד השומה להוציא שומה נכונה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מקור המידע לנתוני הדוחות הכספיים הנכללים במערכות מס הכנסה הוא נספח הדוחות הכספיים</w:t>
      </w:r>
      <w:r>
        <w:rPr>
          <w:rFonts w:eastAsia="Calibri"/>
          <w:vertAlign w:val="superscript"/>
          <w:rtl/>
        </w:rPr>
        <w:footnoteReference w:id="58"/>
      </w:r>
      <w:r w:rsidRPr="00014811">
        <w:rPr>
          <w:rFonts w:eastAsia="Calibri" w:hint="cs"/>
          <w:rtl/>
        </w:rPr>
        <w:t xml:space="preserve"> (להלן - נספח הדוחות הכספיים) שאותו נדרשים</w:t>
      </w:r>
      <w:r>
        <w:rPr>
          <w:rFonts w:eastAsia="Calibri"/>
          <w:vertAlign w:val="superscript"/>
          <w:rtl/>
        </w:rPr>
        <w:footnoteReference w:id="59"/>
      </w:r>
      <w:r w:rsidRPr="00014811">
        <w:rPr>
          <w:rFonts w:eastAsia="Calibri" w:hint="cs"/>
          <w:rtl/>
        </w:rPr>
        <w:t xml:space="preserve"> להגיש נישומים שהכנסתם השנתית מעסקים עולה על 300,000 ש"ח</w:t>
      </w:r>
      <w:r>
        <w:rPr>
          <w:rFonts w:eastAsia="Calibri"/>
          <w:vertAlign w:val="superscript"/>
          <w:rtl/>
        </w:rPr>
        <w:footnoteReference w:id="60"/>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הנספח כולל מידע מפורט מהדוחות הכספיים, לרבות כלל סעיפי דוח הרווח וההפסד (לרבות הכנסות, הוצאות, הפסדים וכו'), סעיפי דוח ההתאמה (לרבות התאמות בין רווחים חשבונאיים להכנסות החייבות במס, תיאום של הוצאות שאינן מותרות בניכוי, קיזוז הפסדים מועברים וכו') וסעיפי דוח המאזן (לרבות לקוחות, ספקים, הלוואות, השקעות, רכוש קבוע וכו').</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בשנת 2010 נקבע</w:t>
      </w:r>
      <w:r>
        <w:rPr>
          <w:rFonts w:eastAsia="Calibri"/>
          <w:vertAlign w:val="superscript"/>
          <w:rtl/>
        </w:rPr>
        <w:footnoteReference w:id="61"/>
      </w:r>
      <w:r w:rsidRPr="00014811">
        <w:rPr>
          <w:rFonts w:eastAsia="Calibri" w:hint="cs"/>
          <w:rtl/>
        </w:rPr>
        <w:t xml:space="preserve"> בסעיף 240ב(ג) לפקודת מס הכנסה שאת נספח הדוחות הכספיים נדרש למלא באופן מקוון בלבד במערכת הדוחות הכספיים (להלן - מערכת הדוחות הכספיים). </w:t>
      </w:r>
      <w:hyperlink r:id="rId24" w:history="1">
        <w:r w:rsidRPr="00014811">
          <w:rPr>
            <w:rFonts w:eastAsia="Calibri" w:hint="cs"/>
            <w:rtl/>
          </w:rPr>
          <w:t>בדברי ההסבר</w:t>
        </w:r>
      </w:hyperlink>
      <w:r w:rsidRPr="00014811">
        <w:rPr>
          <w:rFonts w:eastAsia="Calibri" w:hint="cs"/>
          <w:rtl/>
        </w:rPr>
        <w:t xml:space="preserve"> להצעת החוק בנושא זה נכתב כי חובת ההגשה המקוונת נועדה "</w:t>
      </w:r>
      <w:r w:rsidRPr="00014811">
        <w:rPr>
          <w:rFonts w:eastAsia="Calibri"/>
          <w:rtl/>
        </w:rPr>
        <w:t>לייעל את עבודת רשות המסים ולאפשר ניתוח</w:t>
      </w:r>
      <w:r w:rsidRPr="00014811">
        <w:rPr>
          <w:rFonts w:eastAsia="Calibri" w:hint="cs"/>
          <w:rtl/>
        </w:rPr>
        <w:t xml:space="preserve"> </w:t>
      </w:r>
      <w:r w:rsidRPr="00014811">
        <w:rPr>
          <w:rFonts w:eastAsia="Calibri"/>
          <w:rtl/>
        </w:rPr>
        <w:t>מהיר יותר של הדיווחים</w:t>
      </w:r>
      <w:r w:rsidRPr="00014811">
        <w:rPr>
          <w:rFonts w:eastAsia="Calibri" w:hint="cs"/>
          <w:rtl/>
        </w:rPr>
        <w:t>", וכן ש"</w:t>
      </w:r>
      <w:r w:rsidRPr="00014811">
        <w:rPr>
          <w:rFonts w:eastAsia="Calibri"/>
          <w:rtl/>
        </w:rPr>
        <w:t>הדיווח המקוון יחייב</w:t>
      </w:r>
      <w:r w:rsidRPr="00014811">
        <w:rPr>
          <w:rFonts w:eastAsia="Calibri" w:hint="cs"/>
          <w:rtl/>
        </w:rPr>
        <w:t xml:space="preserve"> </w:t>
      </w:r>
      <w:r w:rsidRPr="00014811">
        <w:rPr>
          <w:rFonts w:eastAsia="Calibri"/>
          <w:rtl/>
        </w:rPr>
        <w:t>אחידות בדרך הרישום, דבר שיקשה על הנישומים להסתיר</w:t>
      </w:r>
      <w:r w:rsidRPr="00014811">
        <w:rPr>
          <w:rFonts w:eastAsia="Calibri" w:hint="cs"/>
          <w:rtl/>
        </w:rPr>
        <w:t xml:space="preserve"> </w:t>
      </w:r>
      <w:r w:rsidRPr="00014811">
        <w:rPr>
          <w:rFonts w:eastAsia="Calibri"/>
          <w:rtl/>
        </w:rPr>
        <w:t>מידע בדרך של רישום מעורפל וישפר את יכולת הרשות</w:t>
      </w:r>
      <w:r w:rsidRPr="00014811">
        <w:rPr>
          <w:rFonts w:eastAsia="Calibri" w:hint="cs"/>
          <w:rtl/>
        </w:rPr>
        <w:t xml:space="preserve"> </w:t>
      </w:r>
      <w:r w:rsidRPr="00014811">
        <w:rPr>
          <w:rFonts w:eastAsia="Calibri"/>
          <w:rtl/>
        </w:rPr>
        <w:t>לבקר את הדוחות</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כאמור, </w:t>
      </w:r>
      <w:r w:rsidRPr="00014811">
        <w:rPr>
          <w:rFonts w:eastAsia="Calibri" w:hint="eastAsia"/>
          <w:rtl/>
        </w:rPr>
        <w:t>הגשת</w:t>
      </w:r>
      <w:r w:rsidRPr="00014811">
        <w:rPr>
          <w:rFonts w:eastAsia="Calibri"/>
          <w:rtl/>
        </w:rPr>
        <w:t xml:space="preserve"> הנספח במערכת </w:t>
      </w:r>
      <w:r w:rsidRPr="00014811">
        <w:rPr>
          <w:rFonts w:eastAsia="Calibri" w:hint="cs"/>
          <w:rtl/>
        </w:rPr>
        <w:t>הדוחות הכספיים נועדה לאפשר לרשות המיסים לאסוף נתונים באופן אחיד, מפורט ומקודד ובכך ליצור מאגר מידע רחב וממוחשב על פעילות הנישומים.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eastAsia"/>
          <w:rtl/>
        </w:rPr>
        <w:t>להלן</w:t>
      </w:r>
      <w:r w:rsidRPr="00014811">
        <w:rPr>
          <w:rFonts w:eastAsia="Calibri"/>
          <w:rtl/>
        </w:rPr>
        <w:t xml:space="preserve"> </w:t>
      </w:r>
      <w:r w:rsidRPr="00014811">
        <w:rPr>
          <w:rFonts w:eastAsia="Calibri" w:hint="eastAsia"/>
          <w:rtl/>
        </w:rPr>
        <w:t>בתמונות</w:t>
      </w:r>
      <w:r w:rsidRPr="00014811">
        <w:rPr>
          <w:rFonts w:eastAsia="Calibri"/>
          <w:rtl/>
        </w:rPr>
        <w:t xml:space="preserve"> </w:t>
      </w:r>
      <w:r w:rsidRPr="00014811">
        <w:rPr>
          <w:rFonts w:eastAsia="Calibri" w:hint="cs"/>
          <w:rtl/>
        </w:rPr>
        <w:t xml:space="preserve">6 - 7 </w:t>
      </w:r>
      <w:r w:rsidR="00B74ECB">
        <w:rPr>
          <w:rFonts w:eastAsia="Calibri" w:hint="cs"/>
          <w:rtl/>
        </w:rPr>
        <w:t>ת</w:t>
      </w:r>
      <w:r w:rsidRPr="00014811">
        <w:rPr>
          <w:rFonts w:eastAsia="Calibri" w:hint="cs"/>
          <w:rtl/>
        </w:rPr>
        <w:t>צלומי מסך ממערכת הדוחות הכספיים.</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rtl/>
        </w:rPr>
      </w:pPr>
      <w:r w:rsidRPr="00014811">
        <w:rPr>
          <w:rFonts w:eastAsia="Calibri" w:hint="eastAsia"/>
          <w:rtl/>
        </w:rPr>
        <w:t>תמונה</w:t>
      </w:r>
      <w:r w:rsidRPr="00014811">
        <w:rPr>
          <w:rFonts w:eastAsia="Calibri"/>
          <w:rtl/>
        </w:rPr>
        <w:t xml:space="preserve"> </w:t>
      </w:r>
      <w:r w:rsidRPr="00014811">
        <w:rPr>
          <w:rFonts w:eastAsia="Calibri" w:hint="cs"/>
          <w:rtl/>
        </w:rPr>
        <w:t>6</w:t>
      </w:r>
      <w:r w:rsidRPr="00014811">
        <w:rPr>
          <w:rFonts w:eastAsia="Calibri"/>
          <w:rtl/>
        </w:rPr>
        <w:t>:</w:t>
      </w:r>
      <w:r w:rsidRPr="00014811">
        <w:rPr>
          <w:rFonts w:eastAsia="Calibri"/>
          <w:b/>
          <w:bCs/>
          <w:rtl/>
        </w:rPr>
        <w:t xml:space="preserve"> </w:t>
      </w:r>
      <w:r w:rsidRPr="00014811">
        <w:rPr>
          <w:rFonts w:eastAsia="Calibri" w:hint="eastAsia"/>
          <w:b/>
          <w:bCs/>
          <w:rtl/>
        </w:rPr>
        <w:t>דוגמה</w:t>
      </w:r>
      <w:r w:rsidRPr="00014811">
        <w:rPr>
          <w:rFonts w:eastAsia="Calibri"/>
          <w:b/>
          <w:bCs/>
          <w:rtl/>
        </w:rPr>
        <w:t xml:space="preserve"> 1 - </w:t>
      </w:r>
      <w:r w:rsidR="00B74ECB">
        <w:rPr>
          <w:rFonts w:eastAsia="Calibri" w:hint="cs"/>
          <w:b/>
          <w:bCs/>
          <w:rtl/>
        </w:rPr>
        <w:t>ת</w:t>
      </w:r>
      <w:r w:rsidRPr="00014811">
        <w:rPr>
          <w:rFonts w:eastAsia="Calibri"/>
          <w:b/>
          <w:bCs/>
          <w:rtl/>
        </w:rPr>
        <w:t xml:space="preserve">צלום מסך ממערכת </w:t>
      </w:r>
      <w:r w:rsidRPr="00014811">
        <w:rPr>
          <w:rFonts w:eastAsia="Calibri" w:hint="cs"/>
          <w:b/>
          <w:bCs/>
          <w:rtl/>
        </w:rPr>
        <w:t>הדוחות הכספיים</w:t>
      </w:r>
    </w:p>
    <w:p w:rsidR="00014811" w:rsidRPr="00014811" w:rsidP="00014811">
      <w:pPr>
        <w:spacing w:line="269" w:lineRule="auto"/>
        <w:jc w:val="center"/>
        <w:rPr>
          <w:rFonts w:eastAsia="Calibri"/>
          <w:rtl/>
        </w:rPr>
      </w:pPr>
      <w:r w:rsidRPr="00014811">
        <w:rPr>
          <w:rFonts w:eastAsia="Calibri"/>
          <w:noProof/>
        </w:rPr>
        <w:drawing>
          <wp:inline distT="0" distB="0" distL="0" distR="0">
            <wp:extent cx="5220335" cy="2331085"/>
            <wp:effectExtent l="0" t="0" r="0" b="0"/>
            <wp:docPr id="23" name="תמונה 23" descr="צילום מסך ממערכת הדוחות הכספ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5"/>
                    <a:stretch>
                      <a:fillRect/>
                    </a:stretch>
                  </pic:blipFill>
                  <pic:spPr>
                    <a:xfrm>
                      <a:off x="0" y="0"/>
                      <a:ext cx="5220335" cy="2331085"/>
                    </a:xfrm>
                    <a:prstGeom prst="rect">
                      <a:avLst/>
                    </a:prstGeom>
                  </pic:spPr>
                </pic:pic>
              </a:graphicData>
            </a:graphic>
          </wp:inline>
        </w:drawing>
      </w:r>
    </w:p>
    <w:p w:rsidR="00014811" w:rsidRPr="00014811" w:rsidP="00B74ECB">
      <w:pPr>
        <w:spacing w:after="120" w:line="269" w:lineRule="auto"/>
        <w:jc w:val="left"/>
        <w:rPr>
          <w:rFonts w:eastAsia="Calibri"/>
          <w:szCs w:val="20"/>
          <w:rtl/>
        </w:rPr>
      </w:pPr>
      <w:r w:rsidRPr="00014811">
        <w:rPr>
          <w:rFonts w:eastAsia="Calibri" w:hint="eastAsia"/>
          <w:szCs w:val="20"/>
          <w:rtl/>
        </w:rPr>
        <w:t>המקור</w:t>
      </w:r>
      <w:r w:rsidRPr="00014811">
        <w:rPr>
          <w:rFonts w:eastAsia="Calibri"/>
          <w:szCs w:val="20"/>
          <w:rtl/>
        </w:rPr>
        <w:t xml:space="preserve">: </w:t>
      </w:r>
      <w:r w:rsidRPr="00014811">
        <w:rPr>
          <w:rFonts w:eastAsia="Calibri" w:hint="eastAsia"/>
          <w:szCs w:val="20"/>
          <w:rtl/>
        </w:rPr>
        <w:t>אתר</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rtl/>
        </w:rPr>
      </w:pPr>
      <w:r w:rsidRPr="00014811">
        <w:rPr>
          <w:rFonts w:eastAsia="Calibri" w:hint="cs"/>
          <w:rtl/>
        </w:rPr>
        <w:t>תמונה 7</w:t>
      </w:r>
      <w:r w:rsidRPr="00014811">
        <w:rPr>
          <w:rFonts w:eastAsia="Calibri"/>
          <w:rtl/>
        </w:rPr>
        <w:t>:</w:t>
      </w:r>
      <w:r w:rsidRPr="00014811">
        <w:rPr>
          <w:rFonts w:eastAsia="Calibri"/>
          <w:b/>
          <w:bCs/>
          <w:rtl/>
        </w:rPr>
        <w:t xml:space="preserve"> </w:t>
      </w:r>
      <w:r w:rsidRPr="00014811">
        <w:rPr>
          <w:rFonts w:eastAsia="Calibri" w:hint="cs"/>
          <w:b/>
          <w:bCs/>
          <w:rtl/>
        </w:rPr>
        <w:t xml:space="preserve">דוגמה 2 - </w:t>
      </w:r>
      <w:r w:rsidR="00B74ECB">
        <w:rPr>
          <w:rFonts w:eastAsia="Calibri" w:hint="cs"/>
          <w:b/>
          <w:bCs/>
          <w:rtl/>
        </w:rPr>
        <w:t>ת</w:t>
      </w:r>
      <w:r w:rsidRPr="00014811">
        <w:rPr>
          <w:rFonts w:eastAsia="Calibri" w:hint="cs"/>
          <w:b/>
          <w:bCs/>
          <w:rtl/>
        </w:rPr>
        <w:t>צלום מסך ממערכת הדוחות הכספיים</w:t>
      </w:r>
    </w:p>
    <w:p w:rsidR="00014811" w:rsidRPr="00014811" w:rsidP="00014811">
      <w:pPr>
        <w:spacing w:line="269" w:lineRule="auto"/>
        <w:jc w:val="center"/>
        <w:rPr>
          <w:rFonts w:eastAsia="Calibri"/>
          <w:rtl/>
        </w:rPr>
      </w:pPr>
      <w:r w:rsidRPr="00014811">
        <w:rPr>
          <w:rFonts w:eastAsia="Calibri"/>
          <w:noProof/>
        </w:rPr>
        <w:drawing>
          <wp:inline distT="0" distB="0" distL="0" distR="0">
            <wp:extent cx="5220335" cy="1663700"/>
            <wp:effectExtent l="0" t="0" r="0" b="0"/>
            <wp:docPr id="24" name="תמונה 24" descr="צילום מסך ממערכת הדוחות הכספ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6"/>
                    <a:stretch>
                      <a:fillRect/>
                    </a:stretch>
                  </pic:blipFill>
                  <pic:spPr>
                    <a:xfrm>
                      <a:off x="0" y="0"/>
                      <a:ext cx="5220335" cy="1663700"/>
                    </a:xfrm>
                    <a:prstGeom prst="rect">
                      <a:avLst/>
                    </a:prstGeom>
                  </pic:spPr>
                </pic:pic>
              </a:graphicData>
            </a:graphic>
          </wp:inline>
        </w:drawing>
      </w:r>
    </w:p>
    <w:p w:rsidR="00014811" w:rsidRPr="00014811" w:rsidP="00B74ECB">
      <w:pPr>
        <w:spacing w:after="120" w:line="269" w:lineRule="auto"/>
        <w:jc w:val="left"/>
        <w:rPr>
          <w:rFonts w:eastAsia="Calibri"/>
          <w:szCs w:val="20"/>
          <w:rtl/>
        </w:rPr>
      </w:pPr>
      <w:r w:rsidRPr="00014811">
        <w:rPr>
          <w:rFonts w:eastAsia="Calibri" w:hint="eastAsia"/>
          <w:szCs w:val="20"/>
          <w:rtl/>
        </w:rPr>
        <w:t>המקור</w:t>
      </w:r>
      <w:r w:rsidRPr="00014811">
        <w:rPr>
          <w:rFonts w:eastAsia="Calibri"/>
          <w:szCs w:val="20"/>
          <w:rtl/>
        </w:rPr>
        <w:t xml:space="preserve">: </w:t>
      </w:r>
      <w:r w:rsidRPr="00014811">
        <w:rPr>
          <w:rFonts w:eastAsia="Calibri" w:hint="eastAsia"/>
          <w:szCs w:val="20"/>
          <w:rtl/>
        </w:rPr>
        <w:t>אתר</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כאמור, כל שותף נדרש לכלול בדוח המס השנתי שלו את חלקו בהכנסותיה החייבות של השותפות, ואילו השותפות עצמה אינה נדרשת להגיש דוח.</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עם זאת, נישום שהוא שותף בשותפות ושהכנסתו השנתית מעסקיו, לרבות ההכנסה מהשותפות, עולה על 300,000 ש"ח, נדרש להגיש נספח דוחות כספיים במערכת הדוחות הכספיים ולדווח בו על נתוני הדוחות הכספיים של השותפות במלואם, ולא רק על חלקו בהם.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כלומר, הדיווח היחיד שעל שותפים בשותפות להגיש לרשות המיסים בנוגע לדוחות הכספיים למלוא הכנסותיה, ולא רק לחלקו של כל שותף, נכלל בנספח הדוחות הכספיים, וזאת אך ורק לגבי שותפים שהכנסתם השנתית מעסקים עולה על 300,000 ש"ח המחויבים, כאמור, בהגשת נספח זה.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35" w:name="_Hlk221393790"/>
      <w:r w:rsidRPr="00014811">
        <w:rPr>
          <w:rFonts w:eastAsia="Calibri" w:hint="cs"/>
          <w:b/>
          <w:bCs/>
          <w:rtl/>
        </w:rPr>
        <w:t xml:space="preserve">בביקורת עלה כי ב-20% מ-82,000 נספחי הדוחות הכספיים שהוגשו בגין שותפויות בשנים </w:t>
      </w:r>
      <w:r w:rsidRPr="00014811">
        <w:rPr>
          <w:rFonts w:eastAsia="Calibri"/>
          <w:b/>
          <w:bCs/>
          <w:rtl/>
        </w:rPr>
        <w:t>2017 - 2023</w:t>
      </w:r>
      <w:r w:rsidRPr="00014811">
        <w:rPr>
          <w:rFonts w:eastAsia="Calibri" w:hint="cs"/>
          <w:b/>
          <w:bCs/>
          <w:rtl/>
        </w:rPr>
        <w:t xml:space="preserve"> נמצאו </w:t>
      </w:r>
      <w:r w:rsidRPr="00014811">
        <w:rPr>
          <w:rFonts w:eastAsia="Calibri"/>
          <w:b/>
          <w:bCs/>
          <w:rtl/>
        </w:rPr>
        <w:t>אי-התאמות בין הדיווחים הכלולים בהם וכן אי-התאמות בין הדיווחים הכלולים בהם ובין הדיווחים שבמערך מע"ם</w:t>
      </w:r>
      <w:r w:rsidRPr="00014811">
        <w:rPr>
          <w:rFonts w:eastAsia="Calibri" w:hint="cs"/>
          <w:b/>
          <w:bCs/>
          <w:rtl/>
        </w:rPr>
        <w:t xml:space="preserve"> </w:t>
      </w:r>
      <w:r w:rsidRPr="00014811">
        <w:rPr>
          <w:rFonts w:eastAsia="Calibri" w:hint="cs"/>
          <w:b/>
          <w:bCs/>
          <w:rtl/>
        </w:rPr>
        <w:t>לגבי השותפות</w:t>
      </w:r>
      <w:bookmarkEnd w:id="35"/>
      <w:r w:rsidRPr="00014811">
        <w:rPr>
          <w:rFonts w:eastAsia="Calibri" w:hint="cs"/>
          <w:b/>
          <w:bCs/>
          <w:rtl/>
        </w:rPr>
        <w:t>. להלן דוגמאות:</w:t>
      </w:r>
    </w:p>
    <w:p w:rsidR="00014811" w:rsidRPr="00014811" w:rsidP="00014811">
      <w:pPr>
        <w:spacing w:line="269" w:lineRule="auto"/>
        <w:ind w:left="-567"/>
        <w:rPr>
          <w:rFonts w:eastAsia="Calibri"/>
          <w:szCs w:val="20"/>
          <w:rtl/>
        </w:rPr>
      </w:pPr>
    </w:p>
    <w:p w:rsidR="00014811" w:rsidRPr="00014811" w:rsidP="00014811">
      <w:pPr>
        <w:numPr>
          <w:ilvl w:val="0"/>
          <w:numId w:val="38"/>
        </w:numPr>
        <w:spacing w:line="269" w:lineRule="auto"/>
        <w:ind w:left="312" w:hanging="340"/>
        <w:contextualSpacing/>
        <w:rPr>
          <w:rFonts w:eastAsia="Calibri"/>
        </w:rPr>
      </w:pPr>
      <w:r w:rsidRPr="00014811">
        <w:rPr>
          <w:rFonts w:eastAsia="Calibri"/>
          <w:rtl/>
        </w:rPr>
        <w:t>נמצא כי בנספח דוחות כספיים לשנת 2022 של גוף א', שדווח כי הוגש בגין שותפות,</w:t>
      </w:r>
      <w:r w:rsidRPr="00014811">
        <w:rPr>
          <w:rFonts w:eastAsia="Calibri"/>
          <w:sz w:val="16"/>
          <w:szCs w:val="16"/>
          <w:rtl/>
        </w:rPr>
        <w:t xml:space="preserve"> </w:t>
      </w:r>
      <w:r w:rsidRPr="00014811">
        <w:rPr>
          <w:rFonts w:eastAsia="Calibri"/>
          <w:rtl/>
        </w:rPr>
        <w:t>ד</w:t>
      </w:r>
      <w:r w:rsidRPr="00014811">
        <w:rPr>
          <w:rFonts w:eastAsia="Calibri" w:hint="cs"/>
          <w:rtl/>
        </w:rPr>
        <w:t>ו</w:t>
      </w:r>
      <w:r w:rsidRPr="00014811">
        <w:rPr>
          <w:rFonts w:eastAsia="Calibri"/>
          <w:rtl/>
        </w:rPr>
        <w:t xml:space="preserve">וח </w:t>
      </w:r>
      <w:r w:rsidRPr="00014811">
        <w:rPr>
          <w:rFonts w:eastAsia="Calibri" w:hint="eastAsia"/>
          <w:rtl/>
        </w:rPr>
        <w:t>על</w:t>
      </w:r>
      <w:r w:rsidRPr="00014811">
        <w:rPr>
          <w:rFonts w:eastAsia="Calibri"/>
          <w:rtl/>
        </w:rPr>
        <w:t xml:space="preserve"> </w:t>
      </w:r>
      <w:r w:rsidRPr="00014811">
        <w:rPr>
          <w:rFonts w:eastAsia="Calibri" w:hint="eastAsia"/>
          <w:rtl/>
        </w:rPr>
        <w:t>מחזור</w:t>
      </w:r>
      <w:r w:rsidRPr="00014811">
        <w:rPr>
          <w:rFonts w:eastAsia="Calibri"/>
          <w:rtl/>
        </w:rPr>
        <w:t xml:space="preserve"> </w:t>
      </w:r>
      <w:r w:rsidRPr="00014811">
        <w:rPr>
          <w:rFonts w:eastAsia="Calibri" w:hint="eastAsia"/>
          <w:rtl/>
        </w:rPr>
        <w:t>עסקאות</w:t>
      </w:r>
      <w:r w:rsidRPr="00014811">
        <w:rPr>
          <w:rFonts w:eastAsia="Calibri"/>
          <w:rtl/>
        </w:rPr>
        <w:t xml:space="preserve"> </w:t>
      </w:r>
      <w:r w:rsidRPr="00014811">
        <w:rPr>
          <w:rFonts w:eastAsia="Calibri" w:hint="eastAsia"/>
          <w:rtl/>
        </w:rPr>
        <w:t>בסך</w:t>
      </w:r>
      <w:r w:rsidRPr="00014811">
        <w:rPr>
          <w:rFonts w:eastAsia="Calibri"/>
          <w:rtl/>
        </w:rPr>
        <w:t xml:space="preserve"> </w:t>
      </w:r>
      <w:r w:rsidRPr="00014811">
        <w:rPr>
          <w:rFonts w:eastAsia="Calibri" w:hint="eastAsia"/>
          <w:rtl/>
        </w:rPr>
        <w:t>של</w:t>
      </w:r>
      <w:r w:rsidRPr="00014811">
        <w:rPr>
          <w:rFonts w:eastAsia="Calibri"/>
          <w:rtl/>
        </w:rPr>
        <w:t xml:space="preserve"> כ-17</w:t>
      </w:r>
      <w:r w:rsidRPr="00014811">
        <w:rPr>
          <w:rFonts w:eastAsia="Calibri" w:hint="cs"/>
          <w:rtl/>
        </w:rPr>
        <w:t>1</w:t>
      </w:r>
      <w:r w:rsidRPr="00014811">
        <w:rPr>
          <w:rFonts w:eastAsia="Calibri"/>
          <w:rtl/>
        </w:rPr>
        <w:t xml:space="preserve"> מיליארד ש"ח</w:t>
      </w:r>
      <w:r>
        <w:rPr>
          <w:rFonts w:eastAsia="Calibri"/>
          <w:vertAlign w:val="superscript"/>
          <w:rtl/>
        </w:rPr>
        <w:footnoteReference w:id="62"/>
      </w:r>
      <w:r w:rsidRPr="00014811">
        <w:rPr>
          <w:rFonts w:eastAsia="Calibri"/>
          <w:rtl/>
        </w:rPr>
        <w:t xml:space="preserve">, </w:t>
      </w:r>
      <w:r w:rsidRPr="00014811">
        <w:rPr>
          <w:rFonts w:eastAsia="Calibri" w:hint="eastAsia"/>
          <w:rtl/>
        </w:rPr>
        <w:t>אף</w:t>
      </w:r>
      <w:r w:rsidRPr="00014811">
        <w:rPr>
          <w:rFonts w:eastAsia="Calibri"/>
          <w:rtl/>
        </w:rPr>
        <w:t xml:space="preserve"> </w:t>
      </w:r>
      <w:r w:rsidRPr="00014811">
        <w:rPr>
          <w:rFonts w:eastAsia="Calibri" w:hint="eastAsia"/>
          <w:rtl/>
        </w:rPr>
        <w:t>על</w:t>
      </w:r>
      <w:r w:rsidRPr="00014811">
        <w:rPr>
          <w:rFonts w:eastAsia="Calibri"/>
          <w:rtl/>
        </w:rPr>
        <w:t xml:space="preserve"> פי </w:t>
      </w:r>
      <w:r w:rsidRPr="00014811">
        <w:rPr>
          <w:rFonts w:eastAsia="Calibri" w:hint="eastAsia"/>
          <w:rtl/>
        </w:rPr>
        <w:t>שמחזור</w:t>
      </w:r>
      <w:r w:rsidRPr="00014811">
        <w:rPr>
          <w:rFonts w:eastAsia="Calibri"/>
          <w:rtl/>
        </w:rPr>
        <w:t xml:space="preserve"> </w:t>
      </w:r>
      <w:r w:rsidRPr="00014811">
        <w:rPr>
          <w:rFonts w:eastAsia="Calibri" w:hint="eastAsia"/>
          <w:rtl/>
        </w:rPr>
        <w:t>העסקאות</w:t>
      </w:r>
      <w:r w:rsidRPr="00014811">
        <w:rPr>
          <w:rFonts w:eastAsia="Calibri"/>
          <w:rtl/>
        </w:rPr>
        <w:t xml:space="preserve"> </w:t>
      </w:r>
      <w:r w:rsidRPr="00014811">
        <w:rPr>
          <w:rFonts w:eastAsia="Calibri" w:hint="eastAsia"/>
          <w:rtl/>
        </w:rPr>
        <w:t>שדווח</w:t>
      </w:r>
      <w:r w:rsidRPr="00014811">
        <w:rPr>
          <w:rFonts w:eastAsia="Calibri"/>
          <w:rtl/>
        </w:rPr>
        <w:t xml:space="preserve"> </w:t>
      </w:r>
      <w:r w:rsidRPr="00014811">
        <w:rPr>
          <w:rFonts w:eastAsia="Calibri" w:hint="eastAsia"/>
          <w:rtl/>
        </w:rPr>
        <w:t>למע</w:t>
      </w:r>
      <w:r w:rsidRPr="00014811">
        <w:rPr>
          <w:rFonts w:eastAsia="Calibri"/>
          <w:rtl/>
        </w:rPr>
        <w:t>"</w:t>
      </w:r>
      <w:r w:rsidRPr="00014811">
        <w:rPr>
          <w:rFonts w:eastAsia="Calibri" w:hint="eastAsia"/>
          <w:rtl/>
        </w:rPr>
        <w:t>ם</w:t>
      </w:r>
      <w:r w:rsidRPr="00014811">
        <w:rPr>
          <w:rFonts w:eastAsia="Calibri"/>
          <w:rtl/>
        </w:rPr>
        <w:t xml:space="preserve"> </w:t>
      </w:r>
      <w:r w:rsidRPr="00014811">
        <w:rPr>
          <w:rFonts w:eastAsia="Calibri"/>
          <w:rtl/>
        </w:rPr>
        <w:t xml:space="preserve">הוא </w:t>
      </w:r>
      <w:r w:rsidRPr="00014811">
        <w:rPr>
          <w:rFonts w:eastAsia="Calibri" w:hint="eastAsia"/>
          <w:rtl/>
        </w:rPr>
        <w:t>כ</w:t>
      </w:r>
      <w:r w:rsidRPr="00014811">
        <w:rPr>
          <w:rFonts w:eastAsia="Calibri"/>
          <w:rtl/>
        </w:rPr>
        <w:t xml:space="preserve">-2.2 </w:t>
      </w:r>
      <w:r w:rsidRPr="00014811">
        <w:rPr>
          <w:rFonts w:eastAsia="Calibri" w:hint="eastAsia"/>
          <w:rtl/>
        </w:rPr>
        <w:t>מיליארד</w:t>
      </w:r>
      <w:r w:rsidRPr="00014811">
        <w:rPr>
          <w:rFonts w:eastAsia="Calibri"/>
          <w:rtl/>
        </w:rPr>
        <w:t xml:space="preserve"> </w:t>
      </w:r>
      <w:r w:rsidRPr="00014811">
        <w:rPr>
          <w:rFonts w:eastAsia="Calibri" w:hint="eastAsia"/>
          <w:rtl/>
        </w:rPr>
        <w:t>ש</w:t>
      </w:r>
      <w:r w:rsidRPr="00014811">
        <w:rPr>
          <w:rFonts w:eastAsia="Calibri"/>
          <w:rtl/>
        </w:rPr>
        <w:t xml:space="preserve">"ח בלבד. </w:t>
      </w:r>
      <w:r w:rsidRPr="00014811">
        <w:rPr>
          <w:rFonts w:eastAsia="Calibri" w:hint="eastAsia"/>
          <w:rtl/>
        </w:rPr>
        <w:t>נוסף</w:t>
      </w:r>
      <w:r w:rsidRPr="00014811">
        <w:rPr>
          <w:rFonts w:eastAsia="Calibri"/>
          <w:rtl/>
        </w:rPr>
        <w:t xml:space="preserve"> </w:t>
      </w:r>
      <w:r w:rsidRPr="00014811">
        <w:rPr>
          <w:rFonts w:eastAsia="Calibri" w:hint="eastAsia"/>
          <w:rtl/>
        </w:rPr>
        <w:t>על</w:t>
      </w:r>
      <w:r w:rsidRPr="00014811">
        <w:rPr>
          <w:rFonts w:eastAsia="Calibri"/>
          <w:rtl/>
        </w:rPr>
        <w:t xml:space="preserve"> כך, </w:t>
      </w:r>
      <w:r w:rsidRPr="00014811">
        <w:rPr>
          <w:rFonts w:eastAsia="Calibri" w:hint="eastAsia"/>
          <w:rtl/>
        </w:rPr>
        <w:t>עלה</w:t>
      </w:r>
      <w:r w:rsidRPr="00014811">
        <w:rPr>
          <w:rFonts w:eastAsia="Calibri"/>
          <w:rtl/>
        </w:rPr>
        <w:t xml:space="preserve"> </w:t>
      </w:r>
      <w:r w:rsidRPr="00014811">
        <w:rPr>
          <w:rFonts w:eastAsia="Calibri" w:hint="eastAsia"/>
          <w:rtl/>
        </w:rPr>
        <w:t>כי</w:t>
      </w:r>
      <w:r w:rsidRPr="00014811">
        <w:rPr>
          <w:rFonts w:eastAsia="Calibri"/>
          <w:rtl/>
        </w:rPr>
        <w:t xml:space="preserve"> </w:t>
      </w:r>
      <w:r w:rsidRPr="00014811">
        <w:rPr>
          <w:rFonts w:eastAsia="Calibri" w:hint="eastAsia"/>
          <w:rtl/>
        </w:rPr>
        <w:t>לפי</w:t>
      </w:r>
      <w:r w:rsidRPr="00014811">
        <w:rPr>
          <w:rFonts w:eastAsia="Calibri"/>
          <w:rtl/>
        </w:rPr>
        <w:t xml:space="preserve"> מספר תיק המע"ם </w:t>
      </w:r>
      <w:r w:rsidRPr="00014811">
        <w:rPr>
          <w:rFonts w:eastAsia="Calibri" w:hint="eastAsia"/>
          <w:rtl/>
        </w:rPr>
        <w:t>שדווח</w:t>
      </w:r>
      <w:r w:rsidRPr="00014811">
        <w:rPr>
          <w:rFonts w:eastAsia="Calibri"/>
          <w:rtl/>
        </w:rPr>
        <w:t xml:space="preserve"> </w:t>
      </w:r>
      <w:r w:rsidRPr="00014811">
        <w:rPr>
          <w:rFonts w:eastAsia="Calibri" w:hint="eastAsia"/>
          <w:rtl/>
        </w:rPr>
        <w:t>בנספח</w:t>
      </w:r>
      <w:r w:rsidRPr="00014811">
        <w:rPr>
          <w:rFonts w:eastAsia="Calibri"/>
          <w:rtl/>
        </w:rPr>
        <w:t>, אין מדובר בשותפות.</w:t>
      </w:r>
    </w:p>
    <w:p w:rsidR="00014811" w:rsidRPr="00014811" w:rsidP="00014811">
      <w:pPr>
        <w:rPr>
          <w:rFonts w:eastAsia="Calibri"/>
        </w:rPr>
      </w:pPr>
    </w:p>
    <w:p w:rsidR="00014811" w:rsidRPr="00014811" w:rsidP="00014811">
      <w:pPr>
        <w:numPr>
          <w:ilvl w:val="0"/>
          <w:numId w:val="38"/>
        </w:numPr>
        <w:spacing w:line="269" w:lineRule="auto"/>
        <w:ind w:left="312" w:hanging="340"/>
        <w:contextualSpacing/>
        <w:rPr>
          <w:rFonts w:eastAsia="Calibri"/>
        </w:rPr>
      </w:pPr>
      <w:r w:rsidRPr="00014811">
        <w:rPr>
          <w:rFonts w:eastAsia="Calibri"/>
          <w:rtl/>
        </w:rPr>
        <w:t xml:space="preserve">נמצא כי בכ-11,700 </w:t>
      </w:r>
      <w:r w:rsidRPr="00014811">
        <w:rPr>
          <w:rFonts w:eastAsia="Calibri" w:hint="eastAsia"/>
          <w:rtl/>
        </w:rPr>
        <w:t>נספחים</w:t>
      </w:r>
      <w:r w:rsidRPr="00014811">
        <w:rPr>
          <w:rFonts w:eastAsia="Calibri"/>
          <w:rtl/>
        </w:rPr>
        <w:t xml:space="preserve"> </w:t>
      </w:r>
      <w:r w:rsidRPr="00014811">
        <w:rPr>
          <w:rFonts w:eastAsia="Calibri" w:hint="eastAsia"/>
          <w:rtl/>
        </w:rPr>
        <w:t>שהוגשו</w:t>
      </w:r>
      <w:r w:rsidRPr="00014811">
        <w:rPr>
          <w:rFonts w:eastAsia="Calibri"/>
          <w:rtl/>
        </w:rPr>
        <w:t xml:space="preserve"> </w:t>
      </w:r>
      <w:r w:rsidRPr="00014811">
        <w:rPr>
          <w:rFonts w:eastAsia="Calibri" w:hint="eastAsia"/>
          <w:rtl/>
        </w:rPr>
        <w:t>בגין</w:t>
      </w:r>
      <w:r w:rsidRPr="00014811">
        <w:rPr>
          <w:rFonts w:eastAsia="Calibri"/>
          <w:rtl/>
        </w:rPr>
        <w:t xml:space="preserve"> </w:t>
      </w:r>
      <w:r w:rsidRPr="00014811">
        <w:rPr>
          <w:rFonts w:eastAsia="Calibri" w:hint="eastAsia"/>
          <w:rtl/>
        </w:rPr>
        <w:t>ה</w:t>
      </w:r>
      <w:r w:rsidRPr="00014811">
        <w:rPr>
          <w:rFonts w:eastAsia="Calibri"/>
          <w:rtl/>
        </w:rPr>
        <w:t xml:space="preserve">שנים 2017 - 2023 לא הייתה התאמה בין הדיווח על חלקו היחסי של השותף בשותפות לבין הדיווח על חלקו היחסי בהכנסות החייבות של השותפות. לדוגמה, שותף בשותפות דיווח בנספח דוחות כספיים כי חלקו ברווחי השותפות עומד על 50% וכי ההכנסות החייבות של השותפות עמדו על כ-10 מיליארד ש"ח. עם זאת, באותו נספח הוא דיווח כי חלקו בהכנסות השותפות הוא 78 מיליון ש"ח בלבד. יצוין כי </w:t>
      </w:r>
      <w:r w:rsidR="00711371">
        <w:rPr>
          <w:rFonts w:eastAsia="Calibri"/>
          <w:rtl/>
        </w:rPr>
        <w:br/>
      </w:r>
      <w:bookmarkStart w:id="36" w:name="_GoBack"/>
      <w:bookmarkEnd w:id="36"/>
      <w:r w:rsidRPr="00014811">
        <w:rPr>
          <w:rFonts w:eastAsia="Calibri"/>
          <w:rtl/>
        </w:rPr>
        <w:t>אי-ההתאמות בנספחים יכולות לנבוע מסיבות רבות אשר חלקן טכניות וחלקן מהותיות. לדוגמה, ייתכנו מקרים שבהם חלוקת ההכנסות בפועל בין השותפים תשתנה בעקבות עסקה מסוימת שנקבעו לה שיעורי השתתפות שונים של השותפים.</w:t>
      </w:r>
    </w:p>
    <w:p w:rsidR="00014811" w:rsidRPr="00014811" w:rsidP="00014811">
      <w:pPr>
        <w:rPr>
          <w:rFonts w:eastAsia="Calibri"/>
        </w:rPr>
      </w:pPr>
    </w:p>
    <w:p w:rsidR="00014811" w:rsidRPr="00014811" w:rsidP="00014811">
      <w:pPr>
        <w:numPr>
          <w:ilvl w:val="0"/>
          <w:numId w:val="38"/>
        </w:numPr>
        <w:spacing w:line="269" w:lineRule="auto"/>
        <w:ind w:left="312" w:hanging="340"/>
        <w:contextualSpacing/>
        <w:rPr>
          <w:rFonts w:eastAsia="Calibri"/>
        </w:rPr>
      </w:pPr>
      <w:r w:rsidRPr="00014811">
        <w:rPr>
          <w:rFonts w:eastAsia="Calibri" w:hint="eastAsia"/>
          <w:rtl/>
        </w:rPr>
        <w:t>בעשרות</w:t>
      </w:r>
      <w:r w:rsidRPr="00014811">
        <w:rPr>
          <w:rFonts w:eastAsia="Calibri"/>
          <w:rtl/>
        </w:rPr>
        <w:t xml:space="preserve"> מקרים נוספים דווח </w:t>
      </w:r>
      <w:r w:rsidRPr="00014811">
        <w:rPr>
          <w:rFonts w:eastAsia="Calibri" w:hint="eastAsia"/>
          <w:rtl/>
        </w:rPr>
        <w:t>בנספח</w:t>
      </w:r>
      <w:r w:rsidRPr="00014811">
        <w:rPr>
          <w:rFonts w:eastAsia="Calibri"/>
          <w:rtl/>
        </w:rPr>
        <w:t xml:space="preserve"> </w:t>
      </w:r>
      <w:r w:rsidRPr="00014811">
        <w:rPr>
          <w:rFonts w:eastAsia="Calibri" w:hint="eastAsia"/>
          <w:rtl/>
        </w:rPr>
        <w:t>הדוחות</w:t>
      </w:r>
      <w:r w:rsidRPr="00014811">
        <w:rPr>
          <w:rFonts w:eastAsia="Calibri"/>
          <w:rtl/>
        </w:rPr>
        <w:t xml:space="preserve"> </w:t>
      </w:r>
      <w:r w:rsidRPr="00014811">
        <w:rPr>
          <w:rFonts w:eastAsia="Calibri" w:hint="eastAsia"/>
          <w:rtl/>
        </w:rPr>
        <w:t>הכספיים</w:t>
      </w:r>
      <w:r w:rsidRPr="00014811">
        <w:rPr>
          <w:rFonts w:eastAsia="Calibri"/>
          <w:rtl/>
        </w:rPr>
        <w:t xml:space="preserve"> של שותפויות </w:t>
      </w:r>
      <w:r w:rsidRPr="00014811">
        <w:rPr>
          <w:rFonts w:eastAsia="Calibri" w:hint="eastAsia"/>
          <w:rtl/>
        </w:rPr>
        <w:t>על</w:t>
      </w:r>
      <w:r w:rsidRPr="00014811">
        <w:rPr>
          <w:rFonts w:eastAsia="Calibri"/>
          <w:rtl/>
        </w:rPr>
        <w:t xml:space="preserve"> </w:t>
      </w:r>
      <w:r w:rsidRPr="00014811">
        <w:rPr>
          <w:rFonts w:eastAsia="Calibri" w:hint="eastAsia"/>
          <w:rtl/>
        </w:rPr>
        <w:t>היקפי</w:t>
      </w:r>
      <w:r w:rsidRPr="00014811">
        <w:rPr>
          <w:rFonts w:eastAsia="Calibri"/>
          <w:rtl/>
        </w:rPr>
        <w:t xml:space="preserve"> </w:t>
      </w:r>
      <w:r w:rsidRPr="00014811">
        <w:rPr>
          <w:rFonts w:eastAsia="Calibri" w:hint="eastAsia"/>
          <w:rtl/>
        </w:rPr>
        <w:t>מחזורי</w:t>
      </w:r>
      <w:r w:rsidRPr="00014811">
        <w:rPr>
          <w:rFonts w:eastAsia="Calibri"/>
          <w:rtl/>
        </w:rPr>
        <w:t xml:space="preserve"> </w:t>
      </w:r>
      <w:r w:rsidRPr="00014811">
        <w:rPr>
          <w:rFonts w:eastAsia="Calibri" w:hint="eastAsia"/>
          <w:rtl/>
        </w:rPr>
        <w:t>עסקאות</w:t>
      </w:r>
      <w:r w:rsidRPr="00014811">
        <w:rPr>
          <w:rFonts w:eastAsia="Calibri"/>
          <w:rtl/>
        </w:rPr>
        <w:t xml:space="preserve"> </w:t>
      </w:r>
      <w:r w:rsidRPr="00014811">
        <w:rPr>
          <w:rFonts w:eastAsia="Calibri" w:hint="eastAsia"/>
          <w:rtl/>
        </w:rPr>
        <w:t>שנתיות</w:t>
      </w:r>
      <w:r w:rsidRPr="00014811">
        <w:rPr>
          <w:rFonts w:eastAsia="Calibri"/>
          <w:rtl/>
        </w:rPr>
        <w:t xml:space="preserve"> </w:t>
      </w:r>
      <w:r w:rsidRPr="00014811">
        <w:rPr>
          <w:rFonts w:eastAsia="Calibri" w:hint="eastAsia"/>
          <w:rtl/>
        </w:rPr>
        <w:t>שבין</w:t>
      </w:r>
      <w:r w:rsidRPr="00014811">
        <w:rPr>
          <w:rFonts w:eastAsia="Calibri"/>
          <w:rtl/>
        </w:rPr>
        <w:t xml:space="preserve"> </w:t>
      </w:r>
      <w:r w:rsidRPr="00014811">
        <w:rPr>
          <w:rFonts w:eastAsia="Calibri" w:hint="eastAsia"/>
          <w:rtl/>
        </w:rPr>
        <w:t>מיליארד</w:t>
      </w:r>
      <w:r w:rsidRPr="00014811">
        <w:rPr>
          <w:rFonts w:eastAsia="Calibri"/>
          <w:rtl/>
        </w:rPr>
        <w:t xml:space="preserve"> </w:t>
      </w:r>
      <w:r w:rsidRPr="00014811">
        <w:rPr>
          <w:rFonts w:eastAsia="Calibri" w:hint="eastAsia"/>
          <w:rtl/>
        </w:rPr>
        <w:t>ש</w:t>
      </w:r>
      <w:r w:rsidRPr="00014811">
        <w:rPr>
          <w:rFonts w:eastAsia="Calibri"/>
          <w:rtl/>
        </w:rPr>
        <w:t xml:space="preserve">"ח לכ-4.7 מיליארד ש"ח, </w:t>
      </w:r>
      <w:r w:rsidRPr="00014811">
        <w:rPr>
          <w:rFonts w:eastAsia="Calibri" w:hint="eastAsia"/>
          <w:rtl/>
        </w:rPr>
        <w:t>ואילו</w:t>
      </w:r>
      <w:r w:rsidRPr="00014811">
        <w:rPr>
          <w:rFonts w:eastAsia="Calibri"/>
          <w:rtl/>
        </w:rPr>
        <w:t xml:space="preserve"> </w:t>
      </w:r>
      <w:r w:rsidRPr="00014811">
        <w:rPr>
          <w:rFonts w:eastAsia="Calibri" w:hint="eastAsia"/>
          <w:rtl/>
        </w:rPr>
        <w:t>למערכות</w:t>
      </w:r>
      <w:r w:rsidRPr="00014811">
        <w:rPr>
          <w:rFonts w:eastAsia="Calibri"/>
          <w:rtl/>
        </w:rPr>
        <w:t xml:space="preserve"> מע"ם דווחו </w:t>
      </w:r>
      <w:r w:rsidRPr="00014811">
        <w:rPr>
          <w:rFonts w:eastAsia="Calibri" w:hint="eastAsia"/>
          <w:rtl/>
        </w:rPr>
        <w:t>מחזורי</w:t>
      </w:r>
      <w:r w:rsidRPr="00014811">
        <w:rPr>
          <w:rFonts w:eastAsia="Calibri"/>
          <w:rtl/>
        </w:rPr>
        <w:t xml:space="preserve"> </w:t>
      </w:r>
      <w:r w:rsidRPr="00014811">
        <w:rPr>
          <w:rFonts w:eastAsia="Calibri" w:hint="eastAsia"/>
          <w:rtl/>
        </w:rPr>
        <w:t>עסקאות</w:t>
      </w:r>
      <w:r w:rsidRPr="00014811">
        <w:rPr>
          <w:rFonts w:eastAsia="Calibri"/>
          <w:rtl/>
        </w:rPr>
        <w:t xml:space="preserve"> לאות</w:t>
      </w:r>
      <w:r w:rsidRPr="00014811">
        <w:rPr>
          <w:rFonts w:eastAsia="Calibri" w:hint="eastAsia"/>
          <w:rtl/>
        </w:rPr>
        <w:t>ן</w:t>
      </w:r>
      <w:r w:rsidRPr="00014811">
        <w:rPr>
          <w:rFonts w:eastAsia="Calibri"/>
          <w:rtl/>
        </w:rPr>
        <w:t xml:space="preserve"> השותפויות של עד כ-4 מיליון ש"ח בלבד, </w:t>
      </w:r>
      <w:r w:rsidRPr="00014811">
        <w:rPr>
          <w:rFonts w:eastAsia="Calibri" w:hint="eastAsia"/>
          <w:rtl/>
        </w:rPr>
        <w:t>בלי</w:t>
      </w:r>
      <w:r w:rsidRPr="00014811">
        <w:rPr>
          <w:rFonts w:eastAsia="Calibri"/>
          <w:rtl/>
        </w:rPr>
        <w:t xml:space="preserve"> </w:t>
      </w:r>
      <w:r w:rsidRPr="00014811">
        <w:rPr>
          <w:rFonts w:eastAsia="Calibri" w:hint="eastAsia"/>
          <w:rtl/>
        </w:rPr>
        <w:t>שלרשות</w:t>
      </w:r>
      <w:r w:rsidRPr="00014811">
        <w:rPr>
          <w:rFonts w:eastAsia="Calibri"/>
          <w:rtl/>
        </w:rPr>
        <w:t xml:space="preserve"> </w:t>
      </w:r>
      <w:r w:rsidRPr="00014811">
        <w:rPr>
          <w:rFonts w:eastAsia="Calibri" w:hint="eastAsia"/>
          <w:rtl/>
        </w:rPr>
        <w:t>המיסים</w:t>
      </w:r>
      <w:r w:rsidRPr="00014811">
        <w:rPr>
          <w:rFonts w:eastAsia="Calibri"/>
          <w:rtl/>
        </w:rPr>
        <w:t xml:space="preserve"> </w:t>
      </w:r>
      <w:r w:rsidRPr="00014811">
        <w:rPr>
          <w:rFonts w:eastAsia="Calibri" w:hint="eastAsia"/>
          <w:rtl/>
        </w:rPr>
        <w:t>יש</w:t>
      </w:r>
      <w:r w:rsidRPr="00014811">
        <w:rPr>
          <w:rFonts w:eastAsia="Calibri"/>
          <w:rtl/>
        </w:rPr>
        <w:t xml:space="preserve"> </w:t>
      </w:r>
      <w:r w:rsidRPr="00014811">
        <w:rPr>
          <w:rFonts w:eastAsia="Calibri" w:hint="eastAsia"/>
          <w:rtl/>
        </w:rPr>
        <w:t>יכולת</w:t>
      </w:r>
      <w:r w:rsidRPr="00014811">
        <w:rPr>
          <w:rFonts w:eastAsia="Calibri"/>
          <w:rtl/>
        </w:rPr>
        <w:t xml:space="preserve"> </w:t>
      </w:r>
      <w:r w:rsidRPr="00014811">
        <w:rPr>
          <w:rFonts w:eastAsia="Calibri" w:hint="eastAsia"/>
          <w:rtl/>
        </w:rPr>
        <w:t>מעשית</w:t>
      </w:r>
      <w:r w:rsidRPr="00014811">
        <w:rPr>
          <w:rFonts w:eastAsia="Calibri"/>
          <w:rtl/>
        </w:rPr>
        <w:t xml:space="preserve"> </w:t>
      </w:r>
      <w:r w:rsidRPr="00014811">
        <w:rPr>
          <w:rFonts w:eastAsia="Calibri" w:hint="eastAsia"/>
          <w:rtl/>
        </w:rPr>
        <w:t>לבחון</w:t>
      </w:r>
      <w:r w:rsidRPr="00014811">
        <w:rPr>
          <w:rFonts w:eastAsia="Calibri"/>
          <w:rtl/>
        </w:rPr>
        <w:t xml:space="preserve"> </w:t>
      </w:r>
      <w:r w:rsidRPr="00014811">
        <w:rPr>
          <w:rFonts w:eastAsia="Calibri" w:hint="eastAsia"/>
          <w:rtl/>
        </w:rPr>
        <w:t>את</w:t>
      </w:r>
      <w:r w:rsidRPr="00014811">
        <w:rPr>
          <w:rFonts w:eastAsia="Calibri"/>
          <w:rtl/>
        </w:rPr>
        <w:t xml:space="preserve"> </w:t>
      </w:r>
      <w:r w:rsidRPr="00014811">
        <w:rPr>
          <w:rFonts w:eastAsia="Calibri" w:hint="eastAsia"/>
          <w:rtl/>
        </w:rPr>
        <w:t>אי</w:t>
      </w:r>
      <w:r w:rsidRPr="00014811">
        <w:rPr>
          <w:rFonts w:eastAsia="Calibri"/>
          <w:rtl/>
        </w:rPr>
        <w:t>-</w:t>
      </w:r>
      <w:r w:rsidRPr="00014811">
        <w:rPr>
          <w:rFonts w:eastAsia="Calibri" w:hint="eastAsia"/>
          <w:rtl/>
        </w:rPr>
        <w:t>ההתאמות</w:t>
      </w:r>
      <w:r w:rsidRPr="00014811">
        <w:rPr>
          <w:rFonts w:eastAsia="Calibri"/>
          <w:rtl/>
        </w:rPr>
        <w:t xml:space="preserve"> בין הדיווחים, </w:t>
      </w:r>
      <w:r w:rsidRPr="00014811">
        <w:rPr>
          <w:rFonts w:eastAsia="Calibri" w:hint="eastAsia"/>
          <w:rtl/>
        </w:rPr>
        <w:t>בין</w:t>
      </w:r>
      <w:r w:rsidRPr="00014811">
        <w:rPr>
          <w:rFonts w:eastAsia="Calibri"/>
          <w:rtl/>
        </w:rPr>
        <w:t xml:space="preserve"> </w:t>
      </w:r>
      <w:r w:rsidRPr="00014811">
        <w:rPr>
          <w:rFonts w:eastAsia="Calibri" w:hint="eastAsia"/>
          <w:rtl/>
        </w:rPr>
        <w:t>שמדובר</w:t>
      </w:r>
      <w:r w:rsidRPr="00014811">
        <w:rPr>
          <w:rFonts w:eastAsia="Calibri"/>
          <w:rtl/>
        </w:rPr>
        <w:t xml:space="preserve"> בדיווחים </w:t>
      </w:r>
      <w:r w:rsidRPr="00014811">
        <w:rPr>
          <w:rFonts w:eastAsia="Calibri" w:hint="eastAsia"/>
          <w:rtl/>
        </w:rPr>
        <w:t>שאינם</w:t>
      </w:r>
      <w:r w:rsidRPr="00014811">
        <w:rPr>
          <w:rFonts w:eastAsia="Calibri"/>
          <w:rtl/>
        </w:rPr>
        <w:t xml:space="preserve"> </w:t>
      </w:r>
      <w:r w:rsidRPr="00014811">
        <w:rPr>
          <w:rFonts w:eastAsia="Calibri" w:hint="eastAsia"/>
          <w:rtl/>
        </w:rPr>
        <w:t>מהימנים</w:t>
      </w:r>
      <w:r w:rsidRPr="00014811">
        <w:rPr>
          <w:rFonts w:eastAsia="Calibri"/>
          <w:rtl/>
        </w:rPr>
        <w:t xml:space="preserve"> </w:t>
      </w:r>
      <w:r w:rsidRPr="00014811">
        <w:rPr>
          <w:rFonts w:eastAsia="Calibri" w:hint="eastAsia"/>
          <w:rtl/>
        </w:rPr>
        <w:t>ובין</w:t>
      </w:r>
      <w:r w:rsidRPr="00014811">
        <w:rPr>
          <w:rFonts w:eastAsia="Calibri"/>
          <w:rtl/>
        </w:rPr>
        <w:t xml:space="preserve"> </w:t>
      </w:r>
      <w:r w:rsidRPr="00014811">
        <w:rPr>
          <w:rFonts w:eastAsia="Calibri" w:hint="eastAsia"/>
          <w:rtl/>
        </w:rPr>
        <w:t>ששגויים</w:t>
      </w:r>
      <w:r w:rsidRPr="00014811">
        <w:rPr>
          <w:rFonts w:eastAsia="Calibri"/>
          <w:rtl/>
        </w:rPr>
        <w:t xml:space="preserve">. </w:t>
      </w:r>
    </w:p>
    <w:p w:rsidR="00014811" w:rsidRPr="00014811" w:rsidP="00014811">
      <w:pPr>
        <w:rPr>
          <w:rFonts w:eastAsia="Calibri"/>
          <w:rtl/>
        </w:rPr>
      </w:pPr>
    </w:p>
    <w:p w:rsidR="00014811" w:rsidRPr="00014811" w:rsidP="00014811">
      <w:pPr>
        <w:numPr>
          <w:ilvl w:val="0"/>
          <w:numId w:val="38"/>
        </w:numPr>
        <w:spacing w:line="269" w:lineRule="auto"/>
        <w:ind w:left="312" w:hanging="340"/>
        <w:contextualSpacing/>
        <w:rPr>
          <w:rFonts w:eastAsia="Calibri"/>
          <w:rtl/>
        </w:rPr>
      </w:pPr>
      <w:r w:rsidRPr="00014811">
        <w:rPr>
          <w:rFonts w:eastAsia="Calibri" w:hint="eastAsia"/>
          <w:rtl/>
        </w:rPr>
        <w:t>עלה</w:t>
      </w:r>
      <w:r w:rsidRPr="00014811">
        <w:rPr>
          <w:rFonts w:eastAsia="Calibri"/>
          <w:rtl/>
        </w:rPr>
        <w:t xml:space="preserve"> כי ב-10% מהנספחים לא ציין השותף את מספר תיק המע"</w:t>
      </w:r>
      <w:r w:rsidRPr="00014811">
        <w:rPr>
          <w:rFonts w:eastAsia="Calibri" w:hint="eastAsia"/>
          <w:rtl/>
        </w:rPr>
        <w:t>ם</w:t>
      </w:r>
      <w:r w:rsidRPr="00014811">
        <w:rPr>
          <w:rFonts w:eastAsia="Calibri"/>
          <w:rtl/>
        </w:rPr>
        <w:t xml:space="preserve"> </w:t>
      </w:r>
      <w:r w:rsidRPr="00014811">
        <w:rPr>
          <w:rFonts w:eastAsia="Calibri" w:hint="eastAsia"/>
          <w:rtl/>
        </w:rPr>
        <w:t>של</w:t>
      </w:r>
      <w:r w:rsidRPr="00014811">
        <w:rPr>
          <w:rFonts w:eastAsia="Calibri"/>
          <w:rtl/>
        </w:rPr>
        <w:t xml:space="preserve"> </w:t>
      </w:r>
      <w:r w:rsidRPr="00014811">
        <w:rPr>
          <w:rFonts w:eastAsia="Calibri" w:hint="eastAsia"/>
          <w:rtl/>
        </w:rPr>
        <w:t>השותפות</w:t>
      </w:r>
      <w:r w:rsidRPr="00014811">
        <w:rPr>
          <w:rFonts w:eastAsia="Calibri"/>
          <w:rtl/>
        </w:rPr>
        <w:t xml:space="preserve">, </w:t>
      </w:r>
      <w:r w:rsidRPr="00014811">
        <w:rPr>
          <w:rFonts w:eastAsia="Calibri" w:hint="eastAsia"/>
          <w:rtl/>
        </w:rPr>
        <w:t>ולכן</w:t>
      </w:r>
      <w:r w:rsidRPr="00014811">
        <w:rPr>
          <w:rFonts w:eastAsia="Calibri"/>
          <w:rtl/>
        </w:rPr>
        <w:t xml:space="preserve"> </w:t>
      </w:r>
      <w:r w:rsidRPr="00014811">
        <w:rPr>
          <w:rFonts w:eastAsia="Calibri" w:hint="eastAsia"/>
          <w:rtl/>
        </w:rPr>
        <w:t>לא</w:t>
      </w:r>
      <w:r w:rsidRPr="00014811">
        <w:rPr>
          <w:rFonts w:eastAsia="Calibri"/>
          <w:rtl/>
        </w:rPr>
        <w:t xml:space="preserve"> </w:t>
      </w:r>
      <w:r w:rsidRPr="00014811">
        <w:rPr>
          <w:rFonts w:eastAsia="Calibri" w:hint="eastAsia"/>
          <w:rtl/>
        </w:rPr>
        <w:t>ניתן</w:t>
      </w:r>
      <w:r w:rsidRPr="00014811">
        <w:rPr>
          <w:rFonts w:eastAsia="Calibri"/>
          <w:rtl/>
        </w:rPr>
        <w:t xml:space="preserve"> </w:t>
      </w:r>
      <w:r w:rsidRPr="00014811">
        <w:rPr>
          <w:rFonts w:eastAsia="Calibri" w:hint="eastAsia"/>
          <w:rtl/>
        </w:rPr>
        <w:t>לזהות</w:t>
      </w:r>
      <w:r w:rsidRPr="00014811">
        <w:rPr>
          <w:rFonts w:eastAsia="Calibri"/>
          <w:rtl/>
        </w:rPr>
        <w:t xml:space="preserve"> </w:t>
      </w:r>
      <w:r w:rsidRPr="00014811">
        <w:rPr>
          <w:rFonts w:eastAsia="Calibri" w:hint="eastAsia"/>
          <w:rtl/>
        </w:rPr>
        <w:t>בגין</w:t>
      </w:r>
      <w:r w:rsidRPr="00014811">
        <w:rPr>
          <w:rFonts w:eastAsia="Calibri"/>
          <w:rtl/>
        </w:rPr>
        <w:t xml:space="preserve"> </w:t>
      </w:r>
      <w:r w:rsidRPr="00014811">
        <w:rPr>
          <w:rFonts w:eastAsia="Calibri" w:hint="eastAsia"/>
          <w:rtl/>
        </w:rPr>
        <w:t>איזו</w:t>
      </w:r>
      <w:r w:rsidRPr="00014811">
        <w:rPr>
          <w:rFonts w:eastAsia="Calibri"/>
          <w:rtl/>
        </w:rPr>
        <w:t xml:space="preserve"> </w:t>
      </w:r>
      <w:r w:rsidRPr="00014811">
        <w:rPr>
          <w:rFonts w:eastAsia="Calibri" w:hint="eastAsia"/>
          <w:rtl/>
        </w:rPr>
        <w:t>שותפות</w:t>
      </w:r>
      <w:r w:rsidRPr="00014811">
        <w:rPr>
          <w:rFonts w:eastAsia="Calibri"/>
          <w:rtl/>
        </w:rPr>
        <w:t xml:space="preserve"> </w:t>
      </w:r>
      <w:r w:rsidRPr="00014811">
        <w:rPr>
          <w:rFonts w:eastAsia="Calibri" w:hint="eastAsia"/>
          <w:rtl/>
        </w:rPr>
        <w:t>הוגש</w:t>
      </w:r>
      <w:r w:rsidRPr="00014811">
        <w:rPr>
          <w:rFonts w:eastAsia="Calibri"/>
          <w:rtl/>
        </w:rPr>
        <w:t xml:space="preserve"> </w:t>
      </w:r>
      <w:r w:rsidRPr="00014811">
        <w:rPr>
          <w:rFonts w:eastAsia="Calibri" w:hint="eastAsia"/>
          <w:rtl/>
        </w:rPr>
        <w:t>הנספח</w:t>
      </w:r>
      <w:r w:rsidRPr="00014811">
        <w:rPr>
          <w:rFonts w:eastAsia="Calibri"/>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37" w:name="_Hlk221393816"/>
      <w:r w:rsidRPr="00014811">
        <w:rPr>
          <w:rFonts w:eastAsia="Calibri" w:hint="cs"/>
          <w:b/>
          <w:bCs/>
          <w:rtl/>
        </w:rPr>
        <w:t>אי-התאמות ושגיאות בדיווחים שבנספחי הדוחות הכספיים יוצרות קושי להסתמך על המידע הקיים לגבי הדוחות הכספיים במערכות מס הכנסה, מידע שהוא כאמור הכרחי לעבודת היחידות השונות ברשות המיסים. נוכח זאת מוגבלת יכולתה של רשות המיסים לאתר תיקים הדורשים ביקורת שומה, לקבוע את תוכניות העבודה של חוליות השומה, לזהות ולנתח מגמות במשק ולגבש מדיניות בהתאם לכך.</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Pr>
      </w:pPr>
      <w:r w:rsidRPr="00014811">
        <w:rPr>
          <w:rFonts w:eastAsia="Calibri"/>
          <w:rtl/>
        </w:rPr>
        <w:t>רשות המיסים מסרה בתשובתה כי "לא ניתן להסיק מסקנות מהנתונים שנאספו מהנספחים לדוחות השנתיים ומהדוחות השנתיים, מאחר והנתונים אינם מטוייבים ולכן לא ניתן להשתמש בהם לביצוע הצלבות ולניתוח המצב הקיים". עוד מסרה הרשות כי לאחר פיתוח ממשק הגשה מקוונת של נספח פרטי השותפות וקביעת חובת הצהרה על שותפות בדוח השנתי, כאמור, "יהיה ניתן לבצע את מרבית ההצלבות ולבדוק התאמות לדיווחי מע"ם".</w:t>
      </w:r>
    </w:p>
    <w:bookmarkEnd w:id="37"/>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מומלץ כי רשות המיסים </w:t>
      </w:r>
      <w:r w:rsidRPr="00014811">
        <w:rPr>
          <w:rFonts w:eastAsia="Calibri" w:hint="eastAsia"/>
          <w:b/>
          <w:bCs/>
          <w:rtl/>
        </w:rPr>
        <w:t>תבצע</w:t>
      </w:r>
      <w:r w:rsidRPr="00014811">
        <w:rPr>
          <w:rFonts w:eastAsia="Calibri"/>
          <w:b/>
          <w:bCs/>
          <w:rtl/>
        </w:rPr>
        <w:t xml:space="preserve"> עבודת מטה שתבחן ותאפיין </w:t>
      </w:r>
      <w:r w:rsidRPr="00014811">
        <w:rPr>
          <w:rFonts w:eastAsia="Calibri" w:hint="cs"/>
          <w:b/>
          <w:bCs/>
          <w:rtl/>
        </w:rPr>
        <w:t>את הליקויים במילוי הנתונים בנספח הדוחות הכספיים, תגבש בקרות ממוחשבות שיבטיחו את תקינות ושלמות המידע המדווח בו ותטמיע בקרות אלו במערכות הרלוונטיות למילוי הנספח, בקרות אלו צפויות לתרום ליכולת הרשות להסתמך על המידע הקיים בנספחים ולטייב את הליכי השומה.</w:t>
      </w:r>
    </w:p>
    <w:p w:rsidR="00014811" w:rsidRPr="00014811" w:rsidP="00014811">
      <w:pPr>
        <w:rPr>
          <w:rFonts w:eastAsia="Calibri"/>
          <w:rtl/>
        </w:rPr>
      </w:pPr>
    </w:p>
    <w:p w:rsidR="00014811" w:rsidRPr="00014811" w:rsidP="00014811">
      <w:pPr>
        <w:keepNext/>
        <w:keepLines/>
        <w:spacing w:line="269" w:lineRule="auto"/>
        <w:outlineLvl w:val="2"/>
        <w:rPr>
          <w:rFonts w:eastAsia="Times New Roman"/>
          <w:bCs/>
          <w:szCs w:val="28"/>
          <w:u w:val="single"/>
          <w:rtl/>
        </w:rPr>
      </w:pPr>
      <w:bookmarkStart w:id="38" w:name="_Hlk221393916"/>
      <w:bookmarkStart w:id="39" w:name="_Toc213312761"/>
      <w:r w:rsidRPr="00014811">
        <w:rPr>
          <w:rFonts w:eastAsia="Times New Roman" w:hint="cs"/>
          <w:bCs/>
          <w:szCs w:val="28"/>
          <w:u w:val="single"/>
          <w:rtl/>
        </w:rPr>
        <w:t>הסדרת המודל למיסוי שותפויות בישראל</w:t>
      </w:r>
    </w:p>
    <w:bookmarkEnd w:id="38"/>
    <w:p w:rsidR="00014811" w:rsidRPr="00014811" w:rsidP="00014811">
      <w:pPr>
        <w:rPr>
          <w:rFonts w:eastAsia="Calibri"/>
          <w:rtl/>
        </w:rPr>
      </w:pPr>
    </w:p>
    <w:p w:rsidR="00014811" w:rsidRPr="00014811" w:rsidP="00014811">
      <w:pPr>
        <w:keepNext/>
        <w:keepLines/>
        <w:spacing w:line="269" w:lineRule="auto"/>
        <w:outlineLvl w:val="3"/>
        <w:rPr>
          <w:rFonts w:eastAsia="Times New Roman"/>
          <w:bCs/>
          <w:szCs w:val="26"/>
          <w:rtl/>
        </w:rPr>
      </w:pPr>
      <w:bookmarkStart w:id="40" w:name="_Hlk221394137"/>
      <w:r w:rsidRPr="00014811">
        <w:rPr>
          <w:rFonts w:eastAsia="Times New Roman"/>
          <w:bCs/>
          <w:szCs w:val="26"/>
          <w:rtl/>
        </w:rPr>
        <w:t>הסדרת חובות הדיווח והליכי ביקורת השומה של שותפויות</w:t>
      </w:r>
    </w:p>
    <w:bookmarkEnd w:id="40"/>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כאמור, נישומים </w:t>
      </w:r>
      <w:r w:rsidRPr="00014811">
        <w:rPr>
          <w:rFonts w:eastAsia="Calibri"/>
          <w:rtl/>
        </w:rPr>
        <w:t>שמתחילים לעסוק בפעילות</w:t>
      </w:r>
      <w:r w:rsidRPr="00014811">
        <w:rPr>
          <w:rFonts w:eastAsia="Calibri" w:hint="cs"/>
          <w:rtl/>
        </w:rPr>
        <w:t xml:space="preserve"> עסקית</w:t>
      </w:r>
      <w:r w:rsidRPr="00014811">
        <w:rPr>
          <w:rFonts w:eastAsia="Calibri"/>
          <w:rtl/>
        </w:rPr>
        <w:t xml:space="preserve"> מניבת הכנסות נדרשים</w:t>
      </w:r>
      <w:r w:rsidRPr="00014811">
        <w:rPr>
          <w:rFonts w:eastAsia="Calibri" w:hint="cs"/>
          <w:rtl/>
        </w:rPr>
        <w:t>, בין היתר, לפתוח</w:t>
      </w:r>
      <w:r w:rsidRPr="00014811">
        <w:rPr>
          <w:rFonts w:eastAsia="Calibri"/>
          <w:rtl/>
        </w:rPr>
        <w:t xml:space="preserve"> תיק מס הכנסה</w:t>
      </w:r>
      <w:r w:rsidRPr="00014811">
        <w:rPr>
          <w:rFonts w:eastAsia="Calibri" w:hint="cs"/>
          <w:rtl/>
        </w:rPr>
        <w:t xml:space="preserve"> ולהגיש מדי שנה</w:t>
      </w:r>
      <w:r w:rsidRPr="00014811">
        <w:rPr>
          <w:rFonts w:eastAsia="Calibri"/>
          <w:rtl/>
        </w:rPr>
        <w:t xml:space="preserve"> </w:t>
      </w:r>
      <w:r w:rsidRPr="00014811">
        <w:rPr>
          <w:rFonts w:eastAsia="Calibri" w:hint="cs"/>
          <w:rtl/>
        </w:rPr>
        <w:t>דוח מס שנתי על הכנסותיהם ופעילותם.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סעיף 63 לפקודה קובע, כאמור, כי שותפים בשותפות נדרשים לכלול בדוח המס השנתי את חלקם בהכנסותיה, ואילו ה</w:t>
      </w:r>
      <w:r w:rsidRPr="00014811">
        <w:rPr>
          <w:rFonts w:eastAsia="Calibri"/>
          <w:rtl/>
        </w:rPr>
        <w:t>שותפות</w:t>
      </w:r>
      <w:r w:rsidRPr="00014811">
        <w:rPr>
          <w:rFonts w:eastAsia="Calibri" w:hint="cs"/>
          <w:rtl/>
        </w:rPr>
        <w:t xml:space="preserve"> עצמה</w:t>
      </w:r>
      <w:r w:rsidRPr="00014811">
        <w:rPr>
          <w:rFonts w:eastAsia="Calibri"/>
          <w:rtl/>
        </w:rPr>
        <w:t xml:space="preserve"> אינה נדרשת להגיש דוח מס שנתי ו</w:t>
      </w:r>
      <w:r w:rsidRPr="00014811">
        <w:rPr>
          <w:rFonts w:eastAsia="Calibri" w:hint="cs"/>
          <w:rtl/>
        </w:rPr>
        <w:t xml:space="preserve">לפיכך </w:t>
      </w:r>
      <w:r w:rsidRPr="00014811">
        <w:rPr>
          <w:rFonts w:eastAsia="Calibri"/>
          <w:rtl/>
        </w:rPr>
        <w:t>אין לה תיק מס הכנסה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כמו כן, השותף נדרש להצהיר על קיומה של השותפות ולצרף לדוח המס השנתי שלו נספח פרטי שותפות, אך אינו נדרש לדווח בדוח המס השנתי על כלל הכנסות השותפות</w:t>
      </w:r>
      <w:r>
        <w:rPr>
          <w:rFonts w:eastAsia="Calibri"/>
          <w:vertAlign w:val="superscript"/>
          <w:rtl/>
        </w:rPr>
        <w:footnoteReference w:id="63"/>
      </w:r>
      <w:r w:rsidRPr="00014811">
        <w:rPr>
          <w:rFonts w:eastAsia="Calibri" w:hint="cs"/>
          <w:rtl/>
        </w:rPr>
        <w:t xml:space="preserve"> ועל אופן חלוקתן בין השותפים או לצרף אליו את הדוחות הכספים של השותפות</w:t>
      </w:r>
      <w:r>
        <w:rPr>
          <w:rFonts w:eastAsia="Calibri"/>
          <w:vertAlign w:val="superscript"/>
          <w:rtl/>
        </w:rPr>
        <w:footnoteReference w:id="64"/>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בדוח צוות מיסוי שותפויות צוין כי </w:t>
      </w:r>
      <w:r w:rsidRPr="00014811">
        <w:rPr>
          <w:rFonts w:eastAsia="Calibri"/>
          <w:rtl/>
        </w:rPr>
        <w:t xml:space="preserve">הוראות </w:t>
      </w:r>
      <w:r w:rsidRPr="00014811">
        <w:rPr>
          <w:rFonts w:eastAsia="Calibri" w:hint="cs"/>
          <w:rtl/>
        </w:rPr>
        <w:t>פקודת מס הכנסה</w:t>
      </w:r>
      <w:r w:rsidRPr="00014811">
        <w:rPr>
          <w:rFonts w:eastAsia="Calibri"/>
          <w:rtl/>
        </w:rPr>
        <w:t>, העוסקות במיסוי שותפויות</w:t>
      </w:r>
      <w:r w:rsidRPr="00014811">
        <w:rPr>
          <w:rFonts w:eastAsia="Calibri" w:hint="cs"/>
          <w:rtl/>
        </w:rPr>
        <w:t xml:space="preserve"> וחוזר מס הכנסה משנת 2003</w:t>
      </w:r>
      <w:r>
        <w:rPr>
          <w:rFonts w:eastAsia="Calibri"/>
          <w:vertAlign w:val="superscript"/>
          <w:rtl/>
        </w:rPr>
        <w:footnoteReference w:id="65"/>
      </w:r>
      <w:r w:rsidRPr="00014811">
        <w:rPr>
          <w:rFonts w:eastAsia="Calibri" w:hint="cs"/>
          <w:rtl/>
        </w:rPr>
        <w:t xml:space="preserve"> שנועד להורות על דרך הטיפול במיסוי שותפויות (בעקבות פסק דין תקדימי שניתן ב-2001 על ידי בית המשפט העליון</w:t>
      </w:r>
      <w:r>
        <w:rPr>
          <w:rFonts w:eastAsia="Calibri"/>
          <w:vertAlign w:val="superscript"/>
          <w:rtl/>
        </w:rPr>
        <w:footnoteReference w:id="66"/>
      </w:r>
      <w:r w:rsidRPr="00014811">
        <w:rPr>
          <w:rFonts w:eastAsia="Calibri" w:hint="cs"/>
          <w:rtl/>
        </w:rPr>
        <w:t xml:space="preserve">), </w:t>
      </w:r>
      <w:r w:rsidRPr="00014811">
        <w:rPr>
          <w:rFonts w:eastAsia="Calibri"/>
          <w:rtl/>
        </w:rPr>
        <w:t>אינם</w:t>
      </w:r>
      <w:r w:rsidRPr="00014811">
        <w:rPr>
          <w:rFonts w:eastAsia="Calibri" w:hint="cs"/>
          <w:rtl/>
        </w:rPr>
        <w:t xml:space="preserve"> נותנים</w:t>
      </w:r>
      <w:r w:rsidRPr="00014811">
        <w:rPr>
          <w:rFonts w:eastAsia="Calibri"/>
          <w:rtl/>
        </w:rPr>
        <w:t xml:space="preserve"> מענה מקיף לענייני המיסוי</w:t>
      </w:r>
      <w:r w:rsidRPr="00014811">
        <w:rPr>
          <w:rFonts w:eastAsia="Calibri" w:hint="cs"/>
          <w:rtl/>
        </w:rPr>
        <w:t xml:space="preserve"> </w:t>
      </w:r>
      <w:r w:rsidRPr="00014811">
        <w:rPr>
          <w:rFonts w:eastAsia="Calibri"/>
          <w:rtl/>
        </w:rPr>
        <w:t xml:space="preserve">הכרוכים במיסוי </w:t>
      </w:r>
      <w:r w:rsidRPr="00014811">
        <w:rPr>
          <w:rFonts w:eastAsia="Calibri" w:hint="cs"/>
          <w:rtl/>
        </w:rPr>
        <w:t>שותפויות</w:t>
      </w:r>
      <w:r w:rsidRPr="00014811">
        <w:rPr>
          <w:rFonts w:eastAsia="Calibri"/>
          <w:rtl/>
        </w:rPr>
        <w:t>, ו</w:t>
      </w:r>
      <w:r w:rsidRPr="00014811">
        <w:rPr>
          <w:rFonts w:eastAsia="Calibri" w:hint="cs"/>
          <w:rtl/>
        </w:rPr>
        <w:t xml:space="preserve">כי </w:t>
      </w:r>
      <w:r w:rsidRPr="00014811">
        <w:rPr>
          <w:rFonts w:eastAsia="Calibri"/>
          <w:rtl/>
        </w:rPr>
        <w:t>בשל היקף הפעילות העסקית בישראל המנוהלת באמצעות</w:t>
      </w:r>
      <w:r w:rsidRPr="00014811">
        <w:rPr>
          <w:rFonts w:eastAsia="Calibri" w:hint="cs"/>
          <w:rtl/>
        </w:rPr>
        <w:t xml:space="preserve"> </w:t>
      </w:r>
      <w:r w:rsidRPr="00014811">
        <w:rPr>
          <w:rFonts w:eastAsia="Calibri"/>
          <w:rtl/>
        </w:rPr>
        <w:t>שותפויות</w:t>
      </w:r>
      <w:r w:rsidRPr="00014811">
        <w:rPr>
          <w:rFonts w:eastAsia="Calibri" w:hint="cs"/>
          <w:rtl/>
        </w:rPr>
        <w:t xml:space="preserve"> </w:t>
      </w:r>
      <w:r w:rsidRPr="00014811">
        <w:rPr>
          <w:rFonts w:eastAsia="Calibri"/>
          <w:rtl/>
        </w:rPr>
        <w:t xml:space="preserve">קיים הצורך להסדיר באופן מפורט את </w:t>
      </w:r>
      <w:r w:rsidRPr="00014811">
        <w:rPr>
          <w:rFonts w:eastAsia="Calibri" w:hint="cs"/>
          <w:rtl/>
        </w:rPr>
        <w:t xml:space="preserve">הנושא.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על כן </w:t>
      </w:r>
      <w:r w:rsidRPr="00014811">
        <w:rPr>
          <w:rFonts w:eastAsia="Calibri"/>
          <w:rtl/>
        </w:rPr>
        <w:t xml:space="preserve">המליץ </w:t>
      </w:r>
      <w:r w:rsidRPr="00014811">
        <w:rPr>
          <w:rFonts w:eastAsia="Calibri" w:hint="cs"/>
          <w:rtl/>
        </w:rPr>
        <w:t>הצוות כי שותפות "תהיה חייבת לדווח לפקיד שומה על תחילת פעילותה כשותפות לצרכי מס", ובהתאם לכך ייפתח לשותפות תיק מס הכנסה ו"השותפות תגיש את דוחותיה כשם שמגישה חברה את דוחותיה". נוסף על כך, הצוות המליץ כי "דוחותיה הכספיים של השותפות (כולל מאזן ודוח רווח והפסד) יבוקרו על ידי רואה חשבון ויתואמו על ידו למס הכנסה".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סעיף 145 לפקודת מס הכנסה קובע את סמכות פקיד השומה לערוך ביקורת שומה, ולפיו כאשר נישום מגיש דוח מס שנתי, פקיד השומה</w:t>
      </w:r>
      <w:r w:rsidRPr="00014811">
        <w:rPr>
          <w:rFonts w:eastAsia="Calibri"/>
          <w:rtl/>
        </w:rPr>
        <w:t xml:space="preserve"> רשאי</w:t>
      </w:r>
      <w:r w:rsidRPr="00014811">
        <w:rPr>
          <w:rFonts w:eastAsia="Calibri" w:hint="cs"/>
          <w:rtl/>
        </w:rPr>
        <w:t xml:space="preserve"> לקבוע שומה באחת מהדרכים הבאות (להלן - קביעת שומה):</w:t>
      </w:r>
    </w:p>
    <w:p w:rsidR="00014811" w:rsidRPr="00014811" w:rsidP="00014811">
      <w:pPr>
        <w:spacing w:line="269" w:lineRule="auto"/>
        <w:ind w:left="-567"/>
        <w:rPr>
          <w:rFonts w:eastAsia="Calibri"/>
          <w:szCs w:val="20"/>
          <w:rtl/>
        </w:rPr>
      </w:pPr>
    </w:p>
    <w:p w:rsidR="00014811" w:rsidRPr="00014811" w:rsidP="00014811">
      <w:pPr>
        <w:numPr>
          <w:ilvl w:val="0"/>
          <w:numId w:val="32"/>
        </w:numPr>
        <w:spacing w:line="269" w:lineRule="auto"/>
        <w:ind w:left="312"/>
        <w:contextualSpacing/>
        <w:rPr>
          <w:rFonts w:eastAsia="Calibri"/>
        </w:rPr>
      </w:pPr>
      <w:r w:rsidRPr="00014811">
        <w:rPr>
          <w:rFonts w:eastAsia="Calibri" w:hint="cs"/>
          <w:rtl/>
        </w:rPr>
        <w:t>לאשר את חישוב ההכנסה החייבת וחבות המס בגינה לפי דיווחי הנישום בדוח המס השנתי (להלן - שומה עצמית).</w:t>
      </w:r>
    </w:p>
    <w:p w:rsidR="00014811" w:rsidRPr="00014811" w:rsidP="00014811">
      <w:pPr>
        <w:numPr>
          <w:ilvl w:val="0"/>
          <w:numId w:val="32"/>
        </w:numPr>
        <w:spacing w:line="269" w:lineRule="auto"/>
        <w:ind w:left="312"/>
        <w:contextualSpacing/>
        <w:rPr>
          <w:rFonts w:eastAsia="Calibri"/>
        </w:rPr>
      </w:pPr>
      <w:r w:rsidRPr="00014811">
        <w:rPr>
          <w:rFonts w:eastAsia="Calibri" w:hint="cs"/>
          <w:rtl/>
        </w:rPr>
        <w:t xml:space="preserve">לקבוע לפי מיטב שפיטתו את סכום הכנסתו החייבת של הנישום ואת חבות המס בגינה (להלן - שומה לפי מיטב שפיטה). </w:t>
      </w:r>
    </w:p>
    <w:p w:rsidR="00014811" w:rsidRPr="00014811" w:rsidP="00014811">
      <w:pPr>
        <w:numPr>
          <w:ilvl w:val="0"/>
          <w:numId w:val="32"/>
        </w:numPr>
        <w:spacing w:line="269" w:lineRule="auto"/>
        <w:ind w:left="312"/>
        <w:contextualSpacing/>
        <w:rPr>
          <w:rFonts w:eastAsia="Calibri"/>
        </w:rPr>
      </w:pPr>
      <w:r w:rsidRPr="00014811">
        <w:rPr>
          <w:rFonts w:eastAsia="Calibri" w:hint="cs"/>
          <w:rtl/>
        </w:rPr>
        <w:t xml:space="preserve">לערוך הסכם עם הנישום בנוגע לחישוב הכנסתו החייבת וחבות המס בגינה (להלן - שומה בהסכם).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פקיד השומה יכול לערוך ביקורת ולקבוע שומה, תחת השומה העצמית, עד למועד שבו חלפו ארבע שנים מתום שנת המס שהוגש בה דוח המס השנתי (להלן - מועד ההתיישנות).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לאחר מועד ההתיישנות, פקיד השומה אינו רשאי</w:t>
      </w:r>
      <w:r>
        <w:rPr>
          <w:rFonts w:eastAsia="Calibri"/>
          <w:vertAlign w:val="superscript"/>
          <w:rtl/>
        </w:rPr>
        <w:footnoteReference w:id="67"/>
      </w:r>
      <w:r w:rsidRPr="00014811">
        <w:rPr>
          <w:rFonts w:eastAsia="Calibri" w:hint="cs"/>
          <w:rtl/>
        </w:rPr>
        <w:t xml:space="preserve"> לקבוע שומה כאמור לגבי אותו דוח מס שנתי, ולפיכך לא נעשים שינויים בחישוב הכנסתו החייבת של הנישום וחבות המס בגינה, והם נותרים כפי שדיווח.</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כאמור, לשותפות אין תיק מס הכנסה, ופקידי השומה מבצעים את ביקורות השומה על הכנסות השותפות במסגרת בדיקת תיקי מס ההכנסה של השותפים.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לפיכך, כדי שתיקבע שומה לגבי כלל הכנסות השותפות, ובמקרה שהתיקים של השותפים בה משויכים לפקידי שומה שונים, נדרש מכל אחד מפקידי השומה לערוך ביקורת בתיק השותף שבטיפולו. אם פקיד השומה סבור כי נדרשים שינויים בהכנסותיה החייבות של השותפות כפי שדיווח אותו שותף, עליו לקבוע את סכום ההכנסה החייבת של השותפות בשומה לפי מיטב השפיטה או בהסכם, ולייחס אותה לאותו שותף לפי חלקו.</w:t>
      </w:r>
    </w:p>
    <w:p w:rsidR="00014811" w:rsidRPr="00014811" w:rsidP="00014811">
      <w:pPr>
        <w:spacing w:line="269" w:lineRule="auto"/>
        <w:rPr>
          <w:rFonts w:eastAsia="Calibri"/>
        </w:rPr>
      </w:pPr>
      <w:r w:rsidRPr="00014811">
        <w:rPr>
          <w:rFonts w:eastAsia="Calibri" w:hint="cs"/>
          <w:rtl/>
        </w:rPr>
        <w:t xml:space="preserve">להלן בתרשים 11 מוצגת </w:t>
      </w:r>
      <w:r w:rsidRPr="00014811">
        <w:rPr>
          <w:rFonts w:eastAsia="Calibri"/>
          <w:rtl/>
        </w:rPr>
        <w:t>התפלגות השותפויות</w:t>
      </w:r>
      <w:r w:rsidRPr="00014811">
        <w:rPr>
          <w:rFonts w:eastAsia="Calibri" w:hint="cs"/>
          <w:rtl/>
        </w:rPr>
        <w:t xml:space="preserve"> הפעילות</w:t>
      </w:r>
      <w:r w:rsidRPr="00014811">
        <w:rPr>
          <w:rFonts w:eastAsia="Calibri"/>
          <w:rtl/>
        </w:rPr>
        <w:t xml:space="preserve"> </w:t>
      </w:r>
      <w:r w:rsidRPr="00014811">
        <w:rPr>
          <w:rFonts w:eastAsia="Calibri" w:hint="cs"/>
          <w:rtl/>
        </w:rPr>
        <w:t xml:space="preserve">לפי שיוך הטיפול בתיקי השותפים, </w:t>
      </w:r>
      <w:r w:rsidRPr="00014811">
        <w:rPr>
          <w:rFonts w:eastAsia="Calibri"/>
          <w:rtl/>
        </w:rPr>
        <w:t xml:space="preserve">בין </w:t>
      </w:r>
      <w:r w:rsidRPr="00014811">
        <w:rPr>
          <w:rFonts w:eastAsia="Calibri" w:hint="cs"/>
          <w:rtl/>
        </w:rPr>
        <w:t xml:space="preserve">שותפויות שבהן תיקי </w:t>
      </w:r>
      <w:r w:rsidRPr="00014811">
        <w:rPr>
          <w:rFonts w:eastAsia="Calibri"/>
          <w:rtl/>
        </w:rPr>
        <w:t>כל</w:t>
      </w:r>
      <w:r w:rsidRPr="00014811">
        <w:rPr>
          <w:rFonts w:eastAsia="Calibri" w:hint="cs"/>
          <w:rtl/>
        </w:rPr>
        <w:t xml:space="preserve"> </w:t>
      </w:r>
      <w:r w:rsidRPr="00014811">
        <w:rPr>
          <w:rFonts w:eastAsia="Calibri"/>
          <w:rtl/>
        </w:rPr>
        <w:t>השותפים</w:t>
      </w:r>
      <w:r>
        <w:rPr>
          <w:rFonts w:eastAsia="Calibri"/>
          <w:vertAlign w:val="superscript"/>
          <w:rtl/>
        </w:rPr>
        <w:footnoteReference w:id="68"/>
      </w:r>
      <w:r w:rsidRPr="00014811">
        <w:rPr>
          <w:rFonts w:eastAsia="Calibri"/>
          <w:rtl/>
        </w:rPr>
        <w:t xml:space="preserve"> מטופלים באותו </w:t>
      </w:r>
      <w:r w:rsidRPr="00014811">
        <w:rPr>
          <w:rFonts w:eastAsia="Calibri" w:hint="cs"/>
          <w:rtl/>
        </w:rPr>
        <w:t>משרד</w:t>
      </w:r>
      <w:r w:rsidRPr="00014811">
        <w:rPr>
          <w:rFonts w:eastAsia="Calibri"/>
          <w:rtl/>
        </w:rPr>
        <w:t xml:space="preserve"> שומה לבין </w:t>
      </w:r>
      <w:r w:rsidRPr="00014811">
        <w:rPr>
          <w:rFonts w:eastAsia="Calibri" w:hint="cs"/>
          <w:rtl/>
        </w:rPr>
        <w:t>שותפויות</w:t>
      </w:r>
      <w:r w:rsidRPr="00014811">
        <w:rPr>
          <w:rFonts w:eastAsia="Calibri"/>
          <w:rtl/>
        </w:rPr>
        <w:t xml:space="preserve"> שבהן תיקי השותפים מטופלים ב</w:t>
      </w:r>
      <w:r w:rsidRPr="00014811">
        <w:rPr>
          <w:rFonts w:eastAsia="Calibri" w:hint="cs"/>
          <w:rtl/>
        </w:rPr>
        <w:t>משרדי</w:t>
      </w:r>
      <w:r w:rsidRPr="00014811">
        <w:rPr>
          <w:rFonts w:eastAsia="Calibri"/>
          <w:rtl/>
        </w:rPr>
        <w:t xml:space="preserve"> שומה שונים, נכון לאוקטובר 2025</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rtl/>
        </w:rPr>
      </w:pPr>
      <w:r w:rsidRPr="00014811">
        <w:rPr>
          <w:rFonts w:eastAsia="Calibri" w:hint="eastAsia"/>
          <w:rtl/>
        </w:rPr>
        <w:t>תרשים</w:t>
      </w:r>
      <w:r w:rsidRPr="00014811">
        <w:rPr>
          <w:rFonts w:eastAsia="Calibri"/>
          <w:rtl/>
        </w:rPr>
        <w:t xml:space="preserve"> </w:t>
      </w:r>
      <w:r w:rsidRPr="00014811">
        <w:rPr>
          <w:rFonts w:eastAsia="Calibri" w:hint="cs"/>
          <w:rtl/>
        </w:rPr>
        <w:t>11</w:t>
      </w:r>
      <w:r w:rsidRPr="00014811">
        <w:rPr>
          <w:rFonts w:eastAsia="Calibri"/>
          <w:rtl/>
        </w:rPr>
        <w:t>:</w:t>
      </w:r>
      <w:r w:rsidRPr="00014811">
        <w:rPr>
          <w:rFonts w:eastAsia="Calibri"/>
          <w:b/>
          <w:bCs/>
          <w:rtl/>
        </w:rPr>
        <w:t xml:space="preserve"> התפלגות השותפויות הפעילות לפי שיוך הטיפול בתיקי השותפים, בין שותפויות שבהן תיקי כל השותפים מטופלים באותו </w:t>
      </w:r>
      <w:r w:rsidRPr="00014811">
        <w:rPr>
          <w:rFonts w:eastAsia="Calibri" w:hint="cs"/>
          <w:b/>
          <w:bCs/>
          <w:rtl/>
        </w:rPr>
        <w:t>משרד</w:t>
      </w:r>
      <w:r w:rsidRPr="00014811">
        <w:rPr>
          <w:rFonts w:eastAsia="Calibri"/>
          <w:b/>
          <w:bCs/>
          <w:rtl/>
        </w:rPr>
        <w:t xml:space="preserve"> שומה לבין שותפויות שבהן תיקי השותפים מטופלים ב</w:t>
      </w:r>
      <w:r w:rsidRPr="00014811">
        <w:rPr>
          <w:rFonts w:eastAsia="Calibri" w:hint="cs"/>
          <w:b/>
          <w:bCs/>
          <w:rtl/>
        </w:rPr>
        <w:t xml:space="preserve">משרדי </w:t>
      </w:r>
      <w:r w:rsidRPr="00014811">
        <w:rPr>
          <w:rFonts w:eastAsia="Calibri"/>
          <w:b/>
          <w:bCs/>
          <w:rtl/>
        </w:rPr>
        <w:t>שומה שונים, נכון לאוקטובר 2025</w:t>
      </w:r>
    </w:p>
    <w:p w:rsidR="00014811" w:rsidRPr="00014811" w:rsidP="00014811">
      <w:pPr>
        <w:spacing w:line="269" w:lineRule="auto"/>
        <w:jc w:val="center"/>
        <w:rPr>
          <w:rFonts w:eastAsia="Calibri"/>
          <w:rtl/>
        </w:rPr>
      </w:pPr>
      <w:r w:rsidRPr="00014811">
        <w:rPr>
          <w:rFonts w:eastAsia="Calibri"/>
          <w:noProof/>
        </w:rPr>
        <w:drawing>
          <wp:inline distT="0" distB="0" distL="0" distR="0">
            <wp:extent cx="4565390" cy="2781300"/>
            <wp:effectExtent l="0" t="0" r="6985" b="0"/>
            <wp:docPr id="46" name="תמונה 46" descr="תוכן התרשים מתואר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27"/>
                    <a:stretch>
                      <a:fillRect/>
                    </a:stretch>
                  </pic:blipFill>
                  <pic:spPr>
                    <a:xfrm>
                      <a:off x="0" y="0"/>
                      <a:ext cx="4589192" cy="2795800"/>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w:t>
      </w:r>
      <w:r w:rsidRPr="00014811">
        <w:rPr>
          <w:rFonts w:eastAsia="Calibri" w:hint="eastAsia"/>
          <w:szCs w:val="20"/>
          <w:rtl/>
        </w:rPr>
        <w:t>פי</w:t>
      </w:r>
      <w:r w:rsidRPr="00014811">
        <w:rPr>
          <w:rFonts w:eastAsia="Calibri"/>
          <w:szCs w:val="20"/>
          <w:rtl/>
        </w:rPr>
        <w:t xml:space="preserve">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eastAsia"/>
          <w:b/>
          <w:bCs/>
          <w:rtl/>
        </w:rPr>
        <w:t>מהתרשים</w:t>
      </w:r>
      <w:r w:rsidRPr="00014811">
        <w:rPr>
          <w:rFonts w:eastAsia="Calibri"/>
          <w:b/>
          <w:bCs/>
          <w:rtl/>
        </w:rPr>
        <w:t xml:space="preserve"> </w:t>
      </w:r>
      <w:r w:rsidRPr="00014811">
        <w:rPr>
          <w:rFonts w:eastAsia="Calibri" w:hint="eastAsia"/>
          <w:b/>
          <w:bCs/>
          <w:rtl/>
        </w:rPr>
        <w:t>עולה</w:t>
      </w:r>
      <w:r w:rsidRPr="00014811">
        <w:rPr>
          <w:rFonts w:eastAsia="Calibri"/>
          <w:b/>
          <w:bCs/>
          <w:rtl/>
        </w:rPr>
        <w:t xml:space="preserve"> </w:t>
      </w:r>
      <w:r w:rsidRPr="00014811">
        <w:rPr>
          <w:rFonts w:eastAsia="Calibri" w:hint="eastAsia"/>
          <w:b/>
          <w:bCs/>
          <w:rtl/>
        </w:rPr>
        <w:t>כי</w:t>
      </w:r>
      <w:r w:rsidRPr="00014811">
        <w:rPr>
          <w:rFonts w:eastAsia="Calibri" w:hint="cs"/>
          <w:b/>
          <w:bCs/>
          <w:rtl/>
        </w:rPr>
        <w:t xml:space="preserve"> ל-44% מהשותפויות היו</w:t>
      </w:r>
      <w:r w:rsidRPr="00014811">
        <w:rPr>
          <w:rFonts w:eastAsia="Calibri"/>
          <w:rtl/>
        </w:rPr>
        <w:t xml:space="preserve"> </w:t>
      </w:r>
      <w:r w:rsidRPr="00014811">
        <w:rPr>
          <w:rFonts w:eastAsia="Calibri" w:hint="cs"/>
          <w:b/>
          <w:bCs/>
          <w:rtl/>
        </w:rPr>
        <w:t>ב</w:t>
      </w:r>
      <w:r w:rsidRPr="00014811">
        <w:rPr>
          <w:rFonts w:eastAsia="Calibri"/>
          <w:b/>
          <w:bCs/>
          <w:rtl/>
        </w:rPr>
        <w:t>אוקטובר 2025</w:t>
      </w:r>
      <w:r w:rsidRPr="00014811">
        <w:rPr>
          <w:rFonts w:eastAsia="Calibri" w:hint="cs"/>
          <w:b/>
          <w:bCs/>
          <w:rtl/>
        </w:rPr>
        <w:t xml:space="preserve"> תיקי מס ההכנסה של שותפים המטופלים בכמה משרדי שומה.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האפשרות לפתיחת תיקי מס הכנסה של שותפים באותה שותפות במשרדי שומה שונים עלולה ליצור מורכבות, שונות והתמשכות בטיפול של משרדי השומה באותה השותפות ועלולה להיות מנוצלת לרעה על ידי נישומים </w:t>
      </w:r>
      <w:bookmarkStart w:id="41" w:name="_Hlk216786025"/>
      <w:r w:rsidRPr="00014811">
        <w:rPr>
          <w:rFonts w:eastAsia="Calibri" w:hint="cs"/>
          <w:b/>
          <w:bCs/>
          <w:rtl/>
        </w:rPr>
        <w:t>לצורך אי דיווח ואי תשלום מס כדין על הכנסות השותפות</w:t>
      </w:r>
      <w:bookmarkEnd w:id="41"/>
      <w:r w:rsidRPr="00014811">
        <w:rPr>
          <w:rFonts w:eastAsia="Calibri" w:hint="cs"/>
          <w:b/>
          <w:b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lang w:eastAsia="he-IL"/>
        </w:rPr>
      </w:pPr>
      <w:r w:rsidRPr="00014811">
        <w:rPr>
          <w:rFonts w:eastAsia="Calibri" w:hint="cs"/>
          <w:rtl/>
        </w:rPr>
        <w:t>בדיון שהתקיים ב-5.10.21 בוועדת הכספים בכנסת (להלן - הדיון בוועדת הכספים) אמר סמנכ"ל בכיר לעניינים מקצועיים דאז ברשות המיסים (להלן - סמנכ"ל הרשות): "</w:t>
      </w:r>
      <w:r w:rsidRPr="00014811">
        <w:rPr>
          <w:rFonts w:eastAsia="Calibri"/>
          <w:rtl/>
          <w:lang w:eastAsia="he-IL"/>
        </w:rPr>
        <w:t>היום בדין הקיים היות ששותפות היא גוף שקוף אין לה תיק במס הכנסה, היא לא מגישה דוח למס הכנסה</w:t>
      </w:r>
      <w:r w:rsidRPr="00014811">
        <w:rPr>
          <w:rFonts w:eastAsia="Calibri" w:hint="cs"/>
          <w:rtl/>
          <w:lang w:eastAsia="he-IL"/>
        </w:rPr>
        <w:t>... אני זוכר את עצמי כמפקח צעיר ברשות המיסים עושה ביקורת לחברה שהיא שותפה בשותפות. היא הייתה שותפה קטנה בשותפות מסוימת, ולכן אפילו לא צירפה את הדוח של השותפות... מה גיליתי, לתדהמתי?... שהשותפות מחזיקה שותפות שמחזיקה שותפות שמחזיקה שותפות. ואז באותה תקופה התברר שכמעט ¾ מפרויקטי הנדל"ן בתל-אביב רבתי הוקמו באמצעות שותפויות שאף אחד לא ביקר אותן</w:t>
      </w:r>
      <w:r w:rsidRPr="00014811">
        <w:rPr>
          <w:rFonts w:eastAsia="Calibri"/>
          <w:rtl/>
        </w:rPr>
        <w:t xml:space="preserve"> </w:t>
      </w:r>
      <w:r w:rsidRPr="00014811">
        <w:rPr>
          <w:rFonts w:eastAsia="Calibri"/>
          <w:rtl/>
          <w:lang w:eastAsia="he-IL"/>
        </w:rPr>
        <w:t>כי כדי לבקר את השותפות אתה צריך במקרה לעשות ביקורת לשותף. זה גם פיזור של הרבה שותפים שהם צדדים קשורים כדי שהתאגיד הענק הזה לא יהיה מתחת לרדאר של רשות המיסים</w:t>
      </w:r>
      <w:r w:rsidRPr="00014811">
        <w:rPr>
          <w:rFonts w:eastAsia="Calibri" w:hint="cs"/>
          <w:rtl/>
          <w:lang w:eastAsia="he-IL"/>
        </w:rPr>
        <w:t>".</w:t>
      </w:r>
    </w:p>
    <w:p w:rsidR="00014811" w:rsidRPr="00014811" w:rsidP="00014811">
      <w:pPr>
        <w:spacing w:line="269" w:lineRule="auto"/>
        <w:ind w:left="-567"/>
        <w:rPr>
          <w:rFonts w:eastAsia="Calibri"/>
          <w:szCs w:val="20"/>
          <w:rtl/>
          <w:lang w:eastAsia="he-IL"/>
        </w:rPr>
      </w:pPr>
    </w:p>
    <w:p w:rsidR="00014811" w:rsidRPr="00014811" w:rsidP="00014811">
      <w:pPr>
        <w:spacing w:line="269" w:lineRule="auto"/>
        <w:rPr>
          <w:rFonts w:eastAsia="Calibri"/>
          <w:rtl/>
          <w:lang w:eastAsia="he-IL"/>
        </w:rPr>
      </w:pPr>
      <w:r w:rsidRPr="00014811">
        <w:rPr>
          <w:rFonts w:eastAsia="Calibri" w:hint="cs"/>
          <w:rtl/>
          <w:lang w:eastAsia="he-IL"/>
        </w:rPr>
        <w:t>בהמשך הדיון</w:t>
      </w:r>
      <w:r w:rsidRPr="00014811">
        <w:rPr>
          <w:rFonts w:eastAsia="Calibri"/>
          <w:rtl/>
        </w:rPr>
        <w:t xml:space="preserve"> </w:t>
      </w:r>
      <w:r w:rsidRPr="00014811">
        <w:rPr>
          <w:rFonts w:eastAsia="Calibri"/>
          <w:rtl/>
          <w:lang w:eastAsia="he-IL"/>
        </w:rPr>
        <w:t>הוסיף</w:t>
      </w:r>
      <w:r w:rsidRPr="00014811">
        <w:rPr>
          <w:rFonts w:eastAsia="Calibri" w:hint="cs"/>
          <w:rtl/>
          <w:lang w:eastAsia="he-IL"/>
        </w:rPr>
        <w:t xml:space="preserve"> סמנכ"ל הרשות כי "</w:t>
      </w:r>
      <w:r w:rsidRPr="00014811">
        <w:rPr>
          <w:rFonts w:eastAsia="Calibri"/>
          <w:rtl/>
          <w:lang w:eastAsia="he-IL"/>
        </w:rPr>
        <w:t xml:space="preserve">היום האבסורד הוא שאם אני עושה שומה לשותף זעיר בשותפות גדולה </w:t>
      </w:r>
      <w:r w:rsidRPr="00014811">
        <w:rPr>
          <w:rFonts w:eastAsia="Calibri" w:hint="cs"/>
          <w:rtl/>
          <w:lang w:eastAsia="he-IL"/>
        </w:rPr>
        <w:t>-</w:t>
      </w:r>
      <w:r w:rsidRPr="00014811">
        <w:rPr>
          <w:rFonts w:eastAsia="Calibri"/>
          <w:rtl/>
          <w:lang w:eastAsia="he-IL"/>
        </w:rPr>
        <w:t xml:space="preserve"> כי אני לא יכול לעשות שומה לשותפות </w:t>
      </w:r>
      <w:r w:rsidRPr="00014811">
        <w:rPr>
          <w:rFonts w:eastAsia="Calibri" w:hint="cs"/>
          <w:rtl/>
          <w:lang w:eastAsia="he-IL"/>
        </w:rPr>
        <w:t>-</w:t>
      </w:r>
      <w:r w:rsidRPr="00014811">
        <w:rPr>
          <w:rFonts w:eastAsia="Calibri"/>
          <w:rtl/>
          <w:lang w:eastAsia="he-IL"/>
        </w:rPr>
        <w:t xml:space="preserve"> לא באופן אוטומטי כל השותפים מושפעים מהשומה כי צריך ללכת אחרי זה באופן פרטי לכל שותף ושותף בכל תיק שומה כדי להשליך עליו את מה שקרה לשותף בגין חלקו בשותפות</w:t>
      </w:r>
      <w:r w:rsidRPr="00014811">
        <w:rPr>
          <w:rFonts w:eastAsia="Calibri" w:hint="cs"/>
          <w:rtl/>
          <w:lang w:eastAsia="he-IL"/>
        </w:rPr>
        <w:t>"</w:t>
      </w:r>
      <w:r w:rsidRPr="00014811">
        <w:rPr>
          <w:rFonts w:eastAsia="Calibri"/>
          <w:rtl/>
          <w:lang w:eastAsia="he-I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לפי הוראות סעיף 236 לפקודת מס הכנסה, </w:t>
      </w:r>
      <w:r w:rsidRPr="00014811">
        <w:rPr>
          <w:rFonts w:eastAsia="Calibri"/>
          <w:rtl/>
        </w:rPr>
        <w:t>נישום רשאי למנות מייצג</w:t>
      </w:r>
      <w:r>
        <w:rPr>
          <w:rFonts w:eastAsia="Calibri"/>
          <w:vertAlign w:val="superscript"/>
          <w:rtl/>
        </w:rPr>
        <w:footnoteReference w:id="69"/>
      </w:r>
      <w:r w:rsidRPr="00014811">
        <w:rPr>
          <w:rFonts w:eastAsia="Calibri"/>
          <w:rtl/>
        </w:rPr>
        <w:t xml:space="preserve"> מטעמו לשם טיפול בענייניו מול </w:t>
      </w:r>
      <w:r w:rsidRPr="00014811">
        <w:rPr>
          <w:rFonts w:eastAsia="Calibri" w:hint="cs"/>
          <w:rtl/>
        </w:rPr>
        <w:t>משרד</w:t>
      </w:r>
      <w:r w:rsidRPr="00014811">
        <w:rPr>
          <w:rFonts w:eastAsia="Calibri"/>
          <w:rtl/>
        </w:rPr>
        <w:t xml:space="preserve"> השומה</w:t>
      </w:r>
      <w:r w:rsidRPr="00014811">
        <w:rPr>
          <w:rFonts w:eastAsia="Calibri" w:hint="cs"/>
          <w:rtl/>
        </w:rPr>
        <w:t xml:space="preserve">, לרבות לשם ניהול דיונים ומשא ומתן במסגרת ביקורת שומה (להלן - מייצג).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להלן בתרשים 12 </w:t>
      </w:r>
      <w:r w:rsidRPr="00014811">
        <w:rPr>
          <w:rFonts w:eastAsia="Calibri"/>
          <w:rtl/>
        </w:rPr>
        <w:t>התפלגות השותפויות</w:t>
      </w:r>
      <w:r w:rsidRPr="00014811">
        <w:rPr>
          <w:rFonts w:eastAsia="Calibri" w:hint="cs"/>
          <w:rtl/>
        </w:rPr>
        <w:t xml:space="preserve"> הפעילות</w:t>
      </w:r>
      <w:r w:rsidRPr="00014811">
        <w:rPr>
          <w:rFonts w:eastAsia="Calibri"/>
          <w:rtl/>
        </w:rPr>
        <w:t xml:space="preserve"> בין </w:t>
      </w:r>
      <w:r w:rsidRPr="00014811">
        <w:rPr>
          <w:rFonts w:eastAsia="Calibri" w:hint="cs"/>
          <w:rtl/>
        </w:rPr>
        <w:t>השותפויות שבהן</w:t>
      </w:r>
      <w:r w:rsidRPr="00014811">
        <w:rPr>
          <w:rFonts w:eastAsia="Calibri"/>
          <w:rtl/>
        </w:rPr>
        <w:t xml:space="preserve"> כל השותפים</w:t>
      </w:r>
      <w:r>
        <w:rPr>
          <w:rFonts w:eastAsia="Calibri"/>
          <w:vertAlign w:val="superscript"/>
          <w:rtl/>
        </w:rPr>
        <w:footnoteReference w:id="70"/>
      </w:r>
      <w:r w:rsidRPr="00014811">
        <w:rPr>
          <w:rFonts w:eastAsia="Calibri"/>
          <w:rtl/>
        </w:rPr>
        <w:t xml:space="preserve"> מיוצגים על ידי אותו מייצג לבין </w:t>
      </w:r>
      <w:r w:rsidRPr="00014811">
        <w:rPr>
          <w:rFonts w:eastAsia="Calibri" w:hint="cs"/>
          <w:rtl/>
        </w:rPr>
        <w:t>השותפויות שהשותפים בהן</w:t>
      </w:r>
      <w:r w:rsidRPr="00014811">
        <w:rPr>
          <w:rFonts w:eastAsia="Calibri"/>
          <w:rtl/>
        </w:rPr>
        <w:t xml:space="preserve"> </w:t>
      </w:r>
      <w:r w:rsidRPr="00014811">
        <w:rPr>
          <w:rFonts w:eastAsia="Calibri" w:hint="cs"/>
          <w:rtl/>
        </w:rPr>
        <w:t>מיוצגים אצל מייצגים שונים, נכון לאוקטובר 2025.</w:t>
      </w:r>
    </w:p>
    <w:p w:rsidR="00014811" w:rsidRPr="00014811" w:rsidP="00014811">
      <w:pPr>
        <w:spacing w:line="269" w:lineRule="auto"/>
        <w:ind w:left="-567"/>
        <w:rPr>
          <w:rFonts w:eastAsia="Calibri"/>
          <w:szCs w:val="20"/>
          <w:rtl/>
        </w:rPr>
      </w:pPr>
    </w:p>
    <w:p w:rsidR="00014811" w:rsidRPr="00014811" w:rsidP="00014811">
      <w:pPr>
        <w:spacing w:line="269" w:lineRule="auto"/>
        <w:jc w:val="center"/>
        <w:rPr>
          <w:rFonts w:eastAsia="Calibri"/>
          <w:rtl/>
        </w:rPr>
      </w:pPr>
      <w:r w:rsidRPr="00014811">
        <w:rPr>
          <w:rFonts w:eastAsia="Calibri" w:hint="cs"/>
          <w:rtl/>
        </w:rPr>
        <w:t>תרשים 12</w:t>
      </w:r>
      <w:r w:rsidRPr="00014811">
        <w:rPr>
          <w:rFonts w:eastAsia="Calibri"/>
          <w:rtl/>
        </w:rPr>
        <w:t>:</w:t>
      </w:r>
      <w:r w:rsidRPr="00014811">
        <w:rPr>
          <w:rFonts w:eastAsia="Calibri"/>
          <w:b/>
          <w:bCs/>
          <w:rtl/>
        </w:rPr>
        <w:t xml:space="preserve"> </w:t>
      </w:r>
      <w:bookmarkStart w:id="42" w:name="_Hlk215659885"/>
      <w:r w:rsidRPr="00014811">
        <w:rPr>
          <w:rFonts w:eastAsia="Calibri"/>
          <w:b/>
          <w:bCs/>
          <w:rtl/>
        </w:rPr>
        <w:t>התפלגות השותפויות הפעילות בין השותפויות שבהן כל השותפים מיוצגים על ידי אותו מייצג לבין השותפויות שהשותפים בהן מיוצגים אצל מייצגים שונים, נכון לאוקטובר 2025</w:t>
      </w:r>
      <w:bookmarkEnd w:id="42"/>
    </w:p>
    <w:p w:rsidR="00014811" w:rsidRPr="00014811" w:rsidP="00014811">
      <w:pPr>
        <w:spacing w:line="269" w:lineRule="auto"/>
        <w:jc w:val="center"/>
        <w:rPr>
          <w:rFonts w:eastAsia="Calibri"/>
          <w:rtl/>
        </w:rPr>
      </w:pPr>
      <w:r w:rsidRPr="00014811">
        <w:rPr>
          <w:rFonts w:eastAsia="Calibri"/>
          <w:noProof/>
        </w:rPr>
        <w:drawing>
          <wp:inline distT="0" distB="0" distL="0" distR="0">
            <wp:extent cx="3994448" cy="2638425"/>
            <wp:effectExtent l="0" t="0" r="6350" b="0"/>
            <wp:docPr id="47" name="תמונה 47" descr="תוכן התרשים מתואר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28"/>
                    <a:stretch>
                      <a:fillRect/>
                    </a:stretch>
                  </pic:blipFill>
                  <pic:spPr>
                    <a:xfrm>
                      <a:off x="0" y="0"/>
                      <a:ext cx="4019352" cy="2654875"/>
                    </a:xfrm>
                    <a:prstGeom prst="rect">
                      <a:avLst/>
                    </a:prstGeom>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w:t>
      </w:r>
      <w:r w:rsidRPr="00014811">
        <w:rPr>
          <w:rFonts w:eastAsia="Calibri" w:hint="eastAsia"/>
          <w:szCs w:val="20"/>
          <w:rtl/>
        </w:rPr>
        <w:t>פי</w:t>
      </w:r>
      <w:r w:rsidRPr="00014811">
        <w:rPr>
          <w:rFonts w:eastAsia="Calibri"/>
          <w:szCs w:val="20"/>
          <w:rtl/>
        </w:rPr>
        <w:t xml:space="preserve">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מתרשים 12 עולה כי ב-37% מהשותפויות השותפים מיוצגים על ידי מייצגים שונים.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ניהול דיונים ומשא ומתן בין משרדי שומה שונים לבין מייצגים שונים של שותפים עלול להביא לכך שמשרד </w:t>
      </w:r>
      <w:r w:rsidRPr="00014811">
        <w:rPr>
          <w:rFonts w:eastAsia="Calibri" w:hint="eastAsia"/>
          <w:b/>
          <w:bCs/>
          <w:rtl/>
        </w:rPr>
        <w:t>שומה</w:t>
      </w:r>
      <w:r w:rsidRPr="00014811">
        <w:rPr>
          <w:rFonts w:eastAsia="Calibri"/>
          <w:b/>
          <w:bCs/>
          <w:rtl/>
        </w:rPr>
        <w:t xml:space="preserve"> א' </w:t>
      </w:r>
      <w:r w:rsidRPr="00014811">
        <w:rPr>
          <w:rFonts w:eastAsia="Calibri" w:hint="cs"/>
          <w:b/>
          <w:bCs/>
          <w:rtl/>
        </w:rPr>
        <w:t xml:space="preserve">יגיע להסכמות עם מייצג של שותף א' לגבי תוספת בחבות המס בגין חלקו בהכנסות השותפות ויקבע לפיכך שומה בהסכם, </w:t>
      </w:r>
      <w:r w:rsidRPr="00014811">
        <w:rPr>
          <w:rFonts w:eastAsia="Calibri" w:hint="eastAsia"/>
          <w:b/>
          <w:bCs/>
          <w:rtl/>
        </w:rPr>
        <w:t>ואילו</w:t>
      </w:r>
      <w:r w:rsidRPr="00014811">
        <w:rPr>
          <w:rFonts w:eastAsia="Calibri"/>
          <w:b/>
          <w:bCs/>
          <w:rtl/>
        </w:rPr>
        <w:t xml:space="preserve"> </w:t>
      </w:r>
      <w:r w:rsidRPr="00014811">
        <w:rPr>
          <w:rFonts w:eastAsia="Calibri" w:hint="cs"/>
          <w:b/>
          <w:bCs/>
          <w:rtl/>
        </w:rPr>
        <w:t>משרד שומה ב' לא יערוך ביקורת בתיק של שותף ב' קודם מועד ההתיישנות של השומה העצמית, או שיערוך ביקורת ויגיע להסכמות שונות, או שלא יגיע להסכמות עם המייצג של שותף ב', ולפיכך יקבע שומה בהסכם או שומה לפי מיטב השפיטה, המביאה לחבות מס שונה מזו שתיקבע לשותף א'.</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לא פעם הובהר על ידי בית המשפט העליון כי על רשויות המדינה לפעול באופן שוויוני. בהקשר זה, בפסקי דין שעסקו במיסוי שותפים בשותפויות הוזכרו, בין היתר, דברי בית המשפט העליון בעניין חוקה למדינת ישראל</w:t>
      </w:r>
      <w:r>
        <w:rPr>
          <w:rFonts w:eastAsia="Calibri"/>
          <w:vertAlign w:val="superscript"/>
          <w:rtl/>
        </w:rPr>
        <w:footnoteReference w:id="71"/>
      </w:r>
      <w:r w:rsidRPr="00014811">
        <w:rPr>
          <w:rFonts w:eastAsia="Calibri" w:hint="cs"/>
          <w:rtl/>
        </w:rPr>
        <w:t xml:space="preserve"> בו נאמר כי "</w:t>
      </w:r>
      <w:r w:rsidRPr="00014811">
        <w:rPr>
          <w:rFonts w:eastAsia="Calibri"/>
          <w:rtl/>
        </w:rPr>
        <w:t>כל אדם זכאי לכך כי ההחלטה בעניינו תתקבל מתוך יחס של שוויון כלפיו. החלטה מפלה היא החלטה פסולה</w:t>
      </w:r>
      <w:r w:rsidRPr="00014811">
        <w:rPr>
          <w:rFonts w:eastAsia="Calibri" w:hint="cs"/>
          <w:rtl/>
        </w:rPr>
        <w:t>" ובעניין בורונובסקי</w:t>
      </w:r>
      <w:r>
        <w:rPr>
          <w:rFonts w:eastAsia="Calibri"/>
          <w:vertAlign w:val="superscript"/>
          <w:rtl/>
        </w:rPr>
        <w:footnoteReference w:id="72"/>
      </w:r>
      <w:r w:rsidRPr="00014811">
        <w:rPr>
          <w:rFonts w:eastAsia="Calibri" w:hint="cs"/>
          <w:rtl/>
        </w:rPr>
        <w:t xml:space="preserve"> בו נאמר כי "</w:t>
      </w:r>
      <w:r w:rsidRPr="00014811">
        <w:rPr>
          <w:rFonts w:eastAsia="Calibri"/>
          <w:rtl/>
        </w:rPr>
        <w:t>'עקרון השוויון, אשר אינו אלא הצד השני של מטבע ההפליה ואשר המשפט של כל מדינה דמוקרטית שואף, מטעמים של צדק והגינות, להמחישו, משמעותו, כי יש להתייחס, לצורך המטרה הנדונה, יחס שווה אל בני אדם, אשר לא קיימים ביניהם הבדלים של ממש, שהם רלוונטיים לאותה מטרה. אם אין מתייחסים אליהם יחס שווה, כי אז לפנינו הפליה</w:t>
      </w:r>
      <w:r w:rsidRPr="00014811">
        <w:rPr>
          <w:rFonts w:eastAsia="Calibri" w:hint="cs"/>
          <w:rtl/>
        </w:rPr>
        <w:t>".</w:t>
      </w:r>
    </w:p>
    <w:p w:rsidR="00014811" w:rsidRPr="00014811" w:rsidP="00014811">
      <w:pPr>
        <w:spacing w:line="269" w:lineRule="auto"/>
        <w:rPr>
          <w:rFonts w:eastAsia="Calibri"/>
          <w:rtl/>
        </w:rPr>
      </w:pPr>
      <w:r w:rsidRPr="00014811">
        <w:rPr>
          <w:rFonts w:eastAsia="Calibri" w:hint="cs"/>
          <w:rtl/>
        </w:rPr>
        <w:t>עוד משנות החמישים של המאה העשרים נידונות בבתי המשפט בישראל מחלוקות</w:t>
      </w:r>
      <w:r>
        <w:rPr>
          <w:rFonts w:eastAsia="Calibri"/>
          <w:vertAlign w:val="superscript"/>
          <w:rtl/>
        </w:rPr>
        <w:footnoteReference w:id="73"/>
      </w:r>
      <w:r w:rsidRPr="00014811">
        <w:rPr>
          <w:rFonts w:eastAsia="Calibri" w:hint="cs"/>
          <w:rtl/>
        </w:rPr>
        <w:t xml:space="preserve"> בין נישומים לבין רשות המיסים בנוגע לשומה שנקבעה לשותף אחד באופן שונה מזה שנקבעה לשותף אחר. כבר בשנת 1966 אמר בית המשפט</w:t>
      </w:r>
      <w:r>
        <w:rPr>
          <w:rFonts w:eastAsia="Calibri"/>
          <w:vertAlign w:val="superscript"/>
          <w:rtl/>
        </w:rPr>
        <w:footnoteReference w:id="74"/>
      </w:r>
      <w:r w:rsidRPr="00014811">
        <w:rPr>
          <w:rFonts w:eastAsia="Calibri" w:hint="cs"/>
          <w:rtl/>
        </w:rPr>
        <w:t xml:space="preserve"> כי "</w:t>
      </w:r>
      <w:r w:rsidRPr="00014811">
        <w:rPr>
          <w:rFonts w:eastAsia="Calibri"/>
          <w:rtl/>
        </w:rPr>
        <w:t xml:space="preserve">המצוקה של נישומים שותפים, זהים בהכנסותיהם, הזוכים לטפול בשומותיהם אצל </w:t>
      </w:r>
      <w:r w:rsidRPr="00014811">
        <w:rPr>
          <w:rFonts w:eastAsia="Calibri" w:hint="cs"/>
          <w:rtl/>
        </w:rPr>
        <w:t>משרד</w:t>
      </w:r>
      <w:r w:rsidRPr="00014811">
        <w:rPr>
          <w:rFonts w:eastAsia="Calibri"/>
          <w:rtl/>
        </w:rPr>
        <w:t>י שומה שונים עלתה כבר מספר פעמים בבית משפט זה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בפסק דין דקר משנת 1996</w:t>
      </w:r>
      <w:r>
        <w:rPr>
          <w:rFonts w:eastAsia="Calibri"/>
          <w:vertAlign w:val="superscript"/>
          <w:rtl/>
        </w:rPr>
        <w:footnoteReference w:id="75"/>
      </w:r>
      <w:r w:rsidRPr="00014811">
        <w:rPr>
          <w:rFonts w:eastAsia="Calibri" w:hint="cs"/>
          <w:rtl/>
        </w:rPr>
        <w:t xml:space="preserve"> נדון מקרה שבו משרד שומה א' קבע לשותף א' שומה הגבוהה כמעט פי שלושה מזו שקבע משרד שומה ב' לשותף ב',</w:t>
      </w:r>
      <w:r w:rsidRPr="00014811">
        <w:rPr>
          <w:rFonts w:eastAsia="Calibri"/>
          <w:rtl/>
        </w:rPr>
        <w:t xml:space="preserve"> אף על פי שלשני </w:t>
      </w:r>
      <w:r w:rsidRPr="00014811">
        <w:rPr>
          <w:rFonts w:eastAsia="Calibri" w:hint="cs"/>
          <w:rtl/>
        </w:rPr>
        <w:t>ה</w:t>
      </w:r>
      <w:r w:rsidRPr="00014811">
        <w:rPr>
          <w:rFonts w:eastAsia="Calibri"/>
          <w:rtl/>
        </w:rPr>
        <w:t>שותפים היו זכויות שוות בהכנסות השותפות</w:t>
      </w:r>
      <w:r w:rsidRPr="00014811">
        <w:rPr>
          <w:rFonts w:eastAsia="Calibri" w:hint="cs"/>
          <w:rtl/>
        </w:rPr>
        <w:t xml:space="preserve">. בית המשפט </w:t>
      </w:r>
      <w:r w:rsidRPr="00014811">
        <w:rPr>
          <w:rFonts w:eastAsia="Calibri"/>
          <w:rtl/>
        </w:rPr>
        <w:t>ציין</w:t>
      </w:r>
      <w:r w:rsidRPr="00014811">
        <w:rPr>
          <w:rFonts w:eastAsia="Calibri" w:hint="cs"/>
          <w:rtl/>
        </w:rPr>
        <w:t xml:space="preserve"> כי "</w:t>
      </w:r>
      <w:r w:rsidRPr="00014811">
        <w:rPr>
          <w:rFonts w:eastAsia="Calibri"/>
          <w:rtl/>
        </w:rPr>
        <w:t>חיובו של נישום אחד, בשיעור מס הגבוה פי כמה וכמה מחברו שהכנסותיו זהות לשלו, עומד בניגוד מוחלט לעקרון השוויון, שהוא עקרון יסוד במשפטנו, ותחום דיני המס, בכללו</w:t>
      </w:r>
      <w:r w:rsidRPr="00014811">
        <w:rPr>
          <w:rFonts w:eastAsia="Calibri" w:hint="cs"/>
          <w:rtl/>
        </w:rPr>
        <w:t xml:space="preserve">... </w:t>
      </w:r>
      <w:r w:rsidRPr="00014811">
        <w:rPr>
          <w:rFonts w:eastAsia="Calibri"/>
          <w:rtl/>
        </w:rPr>
        <w:t>אין הדעת יכולה לסבול מצב שבו יישומו השניים, במודע, בשונה זה מזה, אך ורק משום שטופלו בידי פקידים שונים של הרשות, שלא הצליחו לתאם עמדות ביניהם</w:t>
      </w:r>
      <w:r w:rsidRPr="00014811">
        <w:rPr>
          <w:rFonts w:eastAsia="Calibri" w:hint="cs"/>
          <w:rtl/>
        </w:rPr>
        <w:t>". לפיכך קבע בית המשפט כי שומתו של שותף א' תופחת ותהיה זהה לזו שנקבעה לשותף ב'.</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בפסק דין קלמן משנת 2007</w:t>
      </w:r>
      <w:r>
        <w:rPr>
          <w:rFonts w:eastAsia="Calibri"/>
          <w:vertAlign w:val="superscript"/>
          <w:rtl/>
        </w:rPr>
        <w:footnoteReference w:id="76"/>
      </w:r>
      <w:r w:rsidRPr="00014811">
        <w:rPr>
          <w:rFonts w:eastAsia="Calibri" w:hint="cs"/>
          <w:rtl/>
        </w:rPr>
        <w:t xml:space="preserve"> נדון מקרה שבו משרד השומה קבע שומה בהסכם עם שותף א' באופן שונה מהשומה שקבע בשומה לפי מיטב השפיטה לשותף ב' לגבי אותה הכנסה משותפות. בית המשפט </w:t>
      </w:r>
      <w:r w:rsidRPr="00014811">
        <w:rPr>
          <w:rFonts w:eastAsia="Calibri"/>
          <w:rtl/>
        </w:rPr>
        <w:t xml:space="preserve">ציין </w:t>
      </w:r>
      <w:r w:rsidRPr="00014811">
        <w:rPr>
          <w:rFonts w:eastAsia="Calibri" w:hint="cs"/>
          <w:rtl/>
        </w:rPr>
        <w:t>כי כאשר</w:t>
      </w:r>
      <w:r w:rsidRPr="00014811">
        <w:rPr>
          <w:rFonts w:eastAsia="Calibri"/>
          <w:rtl/>
        </w:rPr>
        <w:t xml:space="preserve"> </w:t>
      </w:r>
      <w:r w:rsidRPr="00014811">
        <w:rPr>
          <w:rFonts w:eastAsia="Calibri" w:hint="cs"/>
          <w:rtl/>
        </w:rPr>
        <w:t>"</w:t>
      </w:r>
      <w:r w:rsidRPr="00014811">
        <w:rPr>
          <w:rFonts w:eastAsia="Calibri"/>
          <w:rtl/>
        </w:rPr>
        <w:t>אותה סוגיה מיסויית טופלה בידי המשיב</w:t>
      </w:r>
      <w:r w:rsidRPr="00014811">
        <w:rPr>
          <w:rFonts w:eastAsia="Calibri" w:hint="cs"/>
          <w:rtl/>
        </w:rPr>
        <w:t xml:space="preserve"> [משרד השומה]</w:t>
      </w:r>
      <w:r w:rsidRPr="00014811">
        <w:rPr>
          <w:rFonts w:eastAsia="Calibri"/>
          <w:rtl/>
        </w:rPr>
        <w:t xml:space="preserve"> אצל נישום אחד באופן שונה מאשר אצל האחר, בנתונים זהים, מעיד הדבר לכאורה, על פגם בשקול הדעת של המשיב</w:t>
      </w:r>
      <w:r w:rsidRPr="00014811">
        <w:rPr>
          <w:rFonts w:eastAsia="Calibri" w:hint="cs"/>
          <w:rtl/>
        </w:rPr>
        <w:t xml:space="preserve"> [משרד השומה]".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בפסק דין דבוש משנת 1997</w:t>
      </w:r>
      <w:r>
        <w:rPr>
          <w:rFonts w:eastAsia="Calibri"/>
          <w:vertAlign w:val="superscript"/>
          <w:rtl/>
        </w:rPr>
        <w:footnoteReference w:id="77"/>
      </w:r>
      <w:r w:rsidRPr="00014811">
        <w:rPr>
          <w:rFonts w:eastAsia="Calibri" w:hint="cs"/>
          <w:rtl/>
        </w:rPr>
        <w:t xml:space="preserve"> נדון מקרה שבו היו שלושה שותפים בשותפות, שניים מהם מיוצגים על ידי מייצג א' והשותף השלישי מיוצג על ידי מייצג ב'. שני השותפים הראשונים הגיעו, באמצעות מייצג א', להסכמות עם משרד השומה באשר לגובה הכנסות השותפות אך השותף השלישי סירב, באמצעות מייצג ב', להגיע לאותן הסכמות וטען כי ההסכמה עם השותפים האחרים "</w:t>
      </w:r>
      <w:r w:rsidRPr="00014811">
        <w:rPr>
          <w:rFonts w:eastAsia="Calibri"/>
          <w:rtl/>
        </w:rPr>
        <w:t>חסרת בסיס היא, וכי אין בהסכמת שותפיו כדי לחייב גם אות</w:t>
      </w:r>
      <w:r w:rsidRPr="00014811">
        <w:rPr>
          <w:rFonts w:eastAsia="Calibri" w:hint="cs"/>
          <w:rtl/>
        </w:rPr>
        <w:t>ו</w:t>
      </w:r>
      <w:r w:rsidRPr="00014811">
        <w:rPr>
          <w:rFonts w:eastAsia="Calibri"/>
          <w:rtl/>
        </w:rPr>
        <w:t xml:space="preserve"> לגביה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בביקורת </w:t>
      </w:r>
      <w:bookmarkStart w:id="43" w:name="_Hlk221616416"/>
      <w:r w:rsidRPr="00014811">
        <w:rPr>
          <w:rFonts w:eastAsia="Calibri" w:hint="cs"/>
          <w:b/>
          <w:bCs/>
          <w:rtl/>
        </w:rPr>
        <w:t>נמצא</w:t>
      </w:r>
      <w:r w:rsidRPr="00014811">
        <w:rPr>
          <w:rFonts w:eastAsia="Calibri"/>
          <w:b/>
          <w:bCs/>
          <w:rtl/>
        </w:rPr>
        <w:t xml:space="preserve"> כי ביצוע ביקורת וקביעת שומה בגין הכנסות השותפות לכל אחד מהשותפים לפי חלקו בהן, לעיתים על ידי </w:t>
      </w:r>
      <w:r w:rsidRPr="00014811">
        <w:rPr>
          <w:rFonts w:eastAsia="Calibri" w:hint="eastAsia"/>
          <w:b/>
          <w:bCs/>
          <w:rtl/>
        </w:rPr>
        <w:t>משרדי</w:t>
      </w:r>
      <w:r w:rsidRPr="00014811">
        <w:rPr>
          <w:rFonts w:eastAsia="Calibri"/>
          <w:b/>
          <w:bCs/>
          <w:rtl/>
        </w:rPr>
        <w:t xml:space="preserve"> </w:t>
      </w:r>
      <w:r w:rsidRPr="00014811">
        <w:rPr>
          <w:rFonts w:eastAsia="Calibri" w:hint="eastAsia"/>
          <w:b/>
          <w:bCs/>
          <w:rtl/>
        </w:rPr>
        <w:t>שומה</w:t>
      </w:r>
      <w:r w:rsidRPr="00014811">
        <w:rPr>
          <w:rFonts w:eastAsia="Calibri"/>
          <w:b/>
          <w:bCs/>
          <w:rtl/>
        </w:rPr>
        <w:t xml:space="preserve"> </w:t>
      </w:r>
      <w:r w:rsidRPr="00014811">
        <w:rPr>
          <w:rFonts w:eastAsia="Calibri" w:hint="eastAsia"/>
          <w:b/>
          <w:bCs/>
          <w:rtl/>
        </w:rPr>
        <w:t>שונים</w:t>
      </w:r>
      <w:r w:rsidRPr="00014811">
        <w:rPr>
          <w:rFonts w:eastAsia="Calibri"/>
          <w:b/>
          <w:bCs/>
          <w:rtl/>
        </w:rPr>
        <w:t xml:space="preserve"> </w:t>
      </w:r>
      <w:r w:rsidRPr="00014811">
        <w:rPr>
          <w:rFonts w:eastAsia="Calibri" w:hint="eastAsia"/>
          <w:b/>
          <w:bCs/>
          <w:rtl/>
        </w:rPr>
        <w:t>או</w:t>
      </w:r>
      <w:r w:rsidRPr="00014811">
        <w:rPr>
          <w:rFonts w:eastAsia="Calibri"/>
          <w:b/>
          <w:bCs/>
          <w:rtl/>
        </w:rPr>
        <w:t xml:space="preserve"> </w:t>
      </w:r>
      <w:r w:rsidRPr="00014811">
        <w:rPr>
          <w:rFonts w:eastAsia="Calibri" w:hint="eastAsia"/>
          <w:b/>
          <w:bCs/>
          <w:rtl/>
        </w:rPr>
        <w:t>בליווי</w:t>
      </w:r>
      <w:r w:rsidRPr="00014811">
        <w:rPr>
          <w:rFonts w:eastAsia="Calibri"/>
          <w:b/>
          <w:bCs/>
          <w:rtl/>
        </w:rPr>
        <w:t xml:space="preserve"> </w:t>
      </w:r>
      <w:r w:rsidRPr="00014811">
        <w:rPr>
          <w:rFonts w:eastAsia="Calibri" w:hint="eastAsia"/>
          <w:b/>
          <w:bCs/>
          <w:rtl/>
        </w:rPr>
        <w:t>מייצגים</w:t>
      </w:r>
      <w:r w:rsidRPr="00014811">
        <w:rPr>
          <w:rFonts w:eastAsia="Calibri"/>
          <w:b/>
          <w:bCs/>
          <w:rtl/>
        </w:rPr>
        <w:t xml:space="preserve"> </w:t>
      </w:r>
      <w:r w:rsidRPr="00014811">
        <w:rPr>
          <w:rFonts w:eastAsia="Calibri" w:hint="eastAsia"/>
          <w:b/>
          <w:bCs/>
          <w:rtl/>
        </w:rPr>
        <w:t>שונים</w:t>
      </w:r>
      <w:r w:rsidRPr="00014811">
        <w:rPr>
          <w:rFonts w:eastAsia="Calibri"/>
          <w:b/>
          <w:bCs/>
          <w:rtl/>
        </w:rPr>
        <w:t xml:space="preserve">, </w:t>
      </w:r>
      <w:r w:rsidRPr="00014811">
        <w:rPr>
          <w:rFonts w:eastAsia="Calibri" w:hint="eastAsia"/>
          <w:b/>
          <w:bCs/>
          <w:rtl/>
        </w:rPr>
        <w:t>עלול</w:t>
      </w:r>
      <w:r w:rsidRPr="00014811">
        <w:rPr>
          <w:rFonts w:eastAsia="Calibri" w:hint="cs"/>
          <w:b/>
          <w:bCs/>
          <w:rtl/>
        </w:rPr>
        <w:t xml:space="preserve">ים </w:t>
      </w:r>
      <w:r w:rsidRPr="00014811">
        <w:rPr>
          <w:rFonts w:eastAsia="Calibri" w:hint="eastAsia"/>
          <w:b/>
          <w:bCs/>
          <w:rtl/>
        </w:rPr>
        <w:t>להביא</w:t>
      </w:r>
      <w:r w:rsidRPr="00014811">
        <w:rPr>
          <w:rFonts w:eastAsia="Calibri"/>
          <w:b/>
          <w:bCs/>
          <w:rtl/>
        </w:rPr>
        <w:t xml:space="preserve"> </w:t>
      </w:r>
      <w:r w:rsidRPr="00014811">
        <w:rPr>
          <w:rFonts w:eastAsia="Calibri" w:hint="eastAsia"/>
          <w:b/>
          <w:bCs/>
          <w:rtl/>
        </w:rPr>
        <w:t>לחוסר</w:t>
      </w:r>
      <w:r w:rsidRPr="00014811">
        <w:rPr>
          <w:rFonts w:eastAsia="Calibri"/>
          <w:b/>
          <w:bCs/>
          <w:rtl/>
        </w:rPr>
        <w:t xml:space="preserve"> </w:t>
      </w:r>
      <w:r w:rsidRPr="00014811">
        <w:rPr>
          <w:rFonts w:eastAsia="Calibri" w:hint="eastAsia"/>
          <w:b/>
          <w:bCs/>
          <w:rtl/>
        </w:rPr>
        <w:t>שוויון</w:t>
      </w:r>
      <w:r w:rsidRPr="00014811">
        <w:rPr>
          <w:rFonts w:eastAsia="Calibri"/>
          <w:b/>
          <w:bCs/>
          <w:rtl/>
        </w:rPr>
        <w:t xml:space="preserve"> </w:t>
      </w:r>
      <w:r w:rsidRPr="00014811">
        <w:rPr>
          <w:rFonts w:eastAsia="Calibri" w:hint="cs"/>
          <w:b/>
          <w:bCs/>
          <w:rtl/>
        </w:rPr>
        <w:t>בנטל</w:t>
      </w:r>
      <w:r w:rsidRPr="00014811">
        <w:rPr>
          <w:rFonts w:eastAsia="Calibri"/>
          <w:b/>
          <w:bCs/>
          <w:rtl/>
        </w:rPr>
        <w:t xml:space="preserve"> המס </w:t>
      </w:r>
      <w:r w:rsidRPr="00014811">
        <w:rPr>
          <w:rFonts w:eastAsia="Calibri" w:hint="cs"/>
          <w:b/>
          <w:bCs/>
          <w:rtl/>
        </w:rPr>
        <w:t>על</w:t>
      </w:r>
      <w:r w:rsidRPr="00014811">
        <w:rPr>
          <w:rFonts w:eastAsia="Calibri"/>
          <w:b/>
          <w:bCs/>
          <w:rtl/>
        </w:rPr>
        <w:t xml:space="preserve"> שותפים שונים</w:t>
      </w:r>
      <w:r w:rsidRPr="00014811">
        <w:rPr>
          <w:rFonts w:eastAsia="Calibri" w:hint="cs"/>
          <w:b/>
          <w:bCs/>
          <w:rtl/>
        </w:rPr>
        <w:t xml:space="preserve">, </w:t>
      </w:r>
      <w:bookmarkStart w:id="44" w:name="_Hlk221617041"/>
      <w:r w:rsidRPr="00014811">
        <w:rPr>
          <w:rFonts w:eastAsia="Calibri" w:hint="cs"/>
          <w:b/>
          <w:bCs/>
          <w:rtl/>
        </w:rPr>
        <w:t xml:space="preserve">כפי שעלה בכמה פסקי דין החל </w:t>
      </w:r>
      <w:r w:rsidRPr="00014811">
        <w:rPr>
          <w:rFonts w:eastAsia="Calibri"/>
          <w:b/>
          <w:bCs/>
          <w:rtl/>
        </w:rPr>
        <w:t>משנות החמישים של המאה העשרים</w:t>
      </w:r>
      <w:bookmarkEnd w:id="44"/>
      <w:r w:rsidRPr="00014811">
        <w:rPr>
          <w:rFonts w:eastAsia="Calibri" w:hint="cs"/>
          <w:b/>
          <w:bCs/>
          <w:rtl/>
        </w:rPr>
        <w:t xml:space="preserve">, </w:t>
      </w:r>
      <w:r w:rsidRPr="00014811">
        <w:rPr>
          <w:rFonts w:eastAsia="Calibri"/>
          <w:b/>
          <w:bCs/>
          <w:rtl/>
        </w:rPr>
        <w:t xml:space="preserve">ולשימוש לא </w:t>
      </w:r>
      <w:r w:rsidRPr="00014811">
        <w:rPr>
          <w:rFonts w:eastAsia="Calibri" w:hint="cs"/>
          <w:b/>
          <w:bCs/>
          <w:rtl/>
        </w:rPr>
        <w:t>יעיל</w:t>
      </w:r>
      <w:r w:rsidRPr="00014811">
        <w:rPr>
          <w:rFonts w:eastAsia="Calibri"/>
          <w:b/>
          <w:bCs/>
          <w:rtl/>
        </w:rPr>
        <w:t xml:space="preserve"> במשאבי כוח האדם של רשות המיסים</w:t>
      </w:r>
      <w:r w:rsidRPr="00014811">
        <w:rPr>
          <w:rFonts w:eastAsia="Calibri" w:hint="cs"/>
          <w:b/>
          <w:bCs/>
          <w:rtl/>
        </w:rPr>
        <w:t>,</w:t>
      </w:r>
      <w:r w:rsidRPr="00014811">
        <w:rPr>
          <w:rFonts w:eastAsia="Calibri"/>
          <w:b/>
          <w:bCs/>
          <w:rtl/>
        </w:rPr>
        <w:t xml:space="preserve"> בשל הצורך בביצוע </w:t>
      </w:r>
      <w:r w:rsidRPr="00014811">
        <w:rPr>
          <w:rFonts w:eastAsia="Calibri" w:hint="cs"/>
          <w:b/>
          <w:bCs/>
          <w:rtl/>
        </w:rPr>
        <w:t>כמה</w:t>
      </w:r>
      <w:r w:rsidRPr="00014811">
        <w:rPr>
          <w:rFonts w:eastAsia="Calibri"/>
          <w:b/>
          <w:bCs/>
          <w:rtl/>
        </w:rPr>
        <w:t xml:space="preserve"> ביקורות שומה לאותה הכנסה.</w:t>
      </w:r>
      <w:bookmarkEnd w:id="43"/>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כאמור, סעיף 145 לפקודת מס הכנסה קובע כי משרד השומה רשאי לערוך ביקורת ולקבוע שומה בדוח מס שנתי שהגיש נישום עד למועד ההתיישנות.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בדוח צוות מיסוי שותפויות נכתב כי "</w:t>
      </w:r>
      <w:r w:rsidRPr="00014811">
        <w:rPr>
          <w:rFonts w:eastAsia="Calibri"/>
          <w:rtl/>
        </w:rPr>
        <w:t xml:space="preserve">הטיפול השומתי </w:t>
      </w:r>
      <w:r w:rsidRPr="00014811">
        <w:rPr>
          <w:rFonts w:eastAsia="Calibri" w:hint="cs"/>
          <w:rtl/>
        </w:rPr>
        <w:t xml:space="preserve">[בתיקי שותפים] </w:t>
      </w:r>
      <w:r w:rsidRPr="00014811">
        <w:rPr>
          <w:rFonts w:eastAsia="Calibri"/>
          <w:rtl/>
        </w:rPr>
        <w:t>מתבצע לכל שותף בנפרד. סד הזמנים לצורך ההתיישנות נקבע לפי מועד</w:t>
      </w:r>
      <w:r w:rsidRPr="00014811">
        <w:rPr>
          <w:rFonts w:eastAsia="Calibri" w:hint="cs"/>
          <w:rtl/>
        </w:rPr>
        <w:t xml:space="preserve"> </w:t>
      </w:r>
      <w:r w:rsidRPr="00014811">
        <w:rPr>
          <w:rFonts w:eastAsia="Calibri"/>
          <w:rtl/>
        </w:rPr>
        <w:t>הגשת הדוח לכל שותף בנפרד, וכך גם הסמכות השומתי</w:t>
      </w:r>
      <w:r w:rsidRPr="00014811">
        <w:rPr>
          <w:rFonts w:eastAsia="Calibri" w:hint="cs"/>
          <w:rtl/>
        </w:rPr>
        <w:t xml:space="preserve">ת. </w:t>
      </w:r>
      <w:r w:rsidRPr="00014811">
        <w:rPr>
          <w:rFonts w:eastAsia="Calibri"/>
          <w:rtl/>
        </w:rPr>
        <w:t>על כן, עלול להיווצר מצב של חוסר אחידות בטיפול השומתי, מאחר שלא כל תיקי</w:t>
      </w:r>
      <w:r w:rsidRPr="00014811">
        <w:rPr>
          <w:rFonts w:eastAsia="Calibri" w:hint="cs"/>
          <w:rtl/>
        </w:rPr>
        <w:t xml:space="preserve"> </w:t>
      </w:r>
      <w:r w:rsidRPr="00014811">
        <w:rPr>
          <w:rFonts w:eastAsia="Calibri"/>
          <w:rtl/>
        </w:rPr>
        <w:t>השותפים מטופלים באותו משרד שומה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כדי להביא לאחידות ב</w:t>
      </w:r>
      <w:r w:rsidRPr="00014811">
        <w:rPr>
          <w:rFonts w:eastAsia="Calibri" w:hint="cs"/>
          <w:rtl/>
        </w:rPr>
        <w:t>קביעת</w:t>
      </w:r>
      <w:r w:rsidRPr="00014811">
        <w:rPr>
          <w:rFonts w:eastAsia="Calibri"/>
          <w:rtl/>
        </w:rPr>
        <w:t xml:space="preserve"> </w:t>
      </w:r>
      <w:r w:rsidRPr="00014811">
        <w:rPr>
          <w:rFonts w:eastAsia="Calibri" w:hint="cs"/>
          <w:rtl/>
        </w:rPr>
        <w:t>ה</w:t>
      </w:r>
      <w:r w:rsidRPr="00014811">
        <w:rPr>
          <w:rFonts w:eastAsia="Calibri"/>
          <w:rtl/>
        </w:rPr>
        <w:t>שומות לשותפים ולייעל את הליך הביקורת</w:t>
      </w:r>
      <w:r w:rsidRPr="00014811">
        <w:rPr>
          <w:rFonts w:eastAsia="Calibri" w:hint="cs"/>
          <w:rtl/>
        </w:rPr>
        <w:t>, המליץ הצוות ש</w:t>
      </w:r>
      <w:r w:rsidRPr="00014811">
        <w:rPr>
          <w:rFonts w:eastAsia="Calibri"/>
          <w:rtl/>
        </w:rPr>
        <w:t xml:space="preserve">הטיפול השומתי בשותפות </w:t>
      </w:r>
      <w:r w:rsidRPr="00014811">
        <w:rPr>
          <w:rFonts w:eastAsia="Calibri" w:hint="cs"/>
          <w:rtl/>
        </w:rPr>
        <w:t>י</w:t>
      </w:r>
      <w:r w:rsidRPr="00014811">
        <w:rPr>
          <w:rFonts w:eastAsia="Calibri"/>
          <w:rtl/>
        </w:rPr>
        <w:t>יעשה תוך טיפול שומתי בכל תיקי השותפים בשותפות</w:t>
      </w:r>
      <w:r w:rsidRPr="00014811">
        <w:rPr>
          <w:rFonts w:eastAsia="Calibri" w:hint="cs"/>
          <w:rtl/>
        </w:rPr>
        <w:t xml:space="preserve"> </w:t>
      </w:r>
      <w:r w:rsidRPr="00014811">
        <w:rPr>
          <w:rFonts w:eastAsia="Calibri"/>
          <w:rtl/>
        </w:rPr>
        <w:t>באותו משרד שומה, ככל שניתן.</w:t>
      </w:r>
      <w:r w:rsidRPr="00014811">
        <w:rPr>
          <w:rFonts w:eastAsia="Calibri" w:hint="cs"/>
          <w:rtl/>
        </w:rPr>
        <w:t xml:space="preserve"> אם </w:t>
      </w:r>
      <w:r w:rsidRPr="00014811">
        <w:rPr>
          <w:rFonts w:eastAsia="Calibri"/>
          <w:rtl/>
        </w:rPr>
        <w:t xml:space="preserve">הדבר </w:t>
      </w:r>
      <w:r w:rsidRPr="00014811">
        <w:rPr>
          <w:rFonts w:eastAsia="Calibri" w:hint="cs"/>
          <w:rtl/>
        </w:rPr>
        <w:t>אינו</w:t>
      </w:r>
      <w:r w:rsidRPr="00014811">
        <w:rPr>
          <w:rFonts w:eastAsia="Calibri"/>
          <w:rtl/>
        </w:rPr>
        <w:t xml:space="preserve"> מתאפשר או </w:t>
      </w:r>
      <w:r w:rsidRPr="00014811">
        <w:rPr>
          <w:rFonts w:eastAsia="Calibri" w:hint="cs"/>
          <w:rtl/>
        </w:rPr>
        <w:t>אם</w:t>
      </w:r>
      <w:r w:rsidRPr="00014811">
        <w:rPr>
          <w:rFonts w:eastAsia="Calibri"/>
          <w:rtl/>
        </w:rPr>
        <w:t xml:space="preserve"> ישנם תיקי שותפים במשרדי שומה אחרים, יש להעביר</w:t>
      </w:r>
      <w:r w:rsidRPr="00014811">
        <w:rPr>
          <w:rFonts w:eastAsia="Calibri" w:hint="cs"/>
          <w:rtl/>
        </w:rPr>
        <w:t xml:space="preserve"> </w:t>
      </w:r>
      <w:r w:rsidRPr="00014811">
        <w:rPr>
          <w:rFonts w:eastAsia="Calibri"/>
          <w:rtl/>
        </w:rPr>
        <w:t>את תוצאות הביקורת בשותפות ליתר תיקי השותפים לצורך יישום התוצאות בתיקים</w:t>
      </w:r>
      <w:r w:rsidRPr="00014811">
        <w:rPr>
          <w:rFonts w:eastAsia="Calibri" w:hint="cs"/>
          <w:rtl/>
        </w:rPr>
        <w:t xml:space="preserve"> </w:t>
      </w:r>
      <w:r w:rsidRPr="00014811">
        <w:rPr>
          <w:rFonts w:eastAsia="Calibri"/>
          <w:rtl/>
        </w:rPr>
        <w:t>אלה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להלן בתרשים 13 התפלגות השותפויות ש</w:t>
      </w:r>
      <w:r w:rsidRPr="00014811">
        <w:rPr>
          <w:rFonts w:eastAsia="Calibri" w:hint="eastAsia"/>
          <w:rtl/>
        </w:rPr>
        <w:t>נקבעה</w:t>
      </w:r>
      <w:r w:rsidRPr="00014811">
        <w:rPr>
          <w:rFonts w:eastAsia="Calibri"/>
          <w:rtl/>
        </w:rPr>
        <w:t xml:space="preserve"> </w:t>
      </w:r>
      <w:r w:rsidRPr="00014811">
        <w:rPr>
          <w:rFonts w:eastAsia="Calibri" w:hint="eastAsia"/>
          <w:rtl/>
        </w:rPr>
        <w:t>בהן</w:t>
      </w:r>
      <w:r w:rsidRPr="00014811">
        <w:rPr>
          <w:rFonts w:eastAsia="Calibri"/>
          <w:rtl/>
        </w:rPr>
        <w:t xml:space="preserve"> </w:t>
      </w:r>
      <w:r w:rsidRPr="00014811">
        <w:rPr>
          <w:rFonts w:eastAsia="Calibri" w:hint="cs"/>
          <w:rtl/>
        </w:rPr>
        <w:t>שומה לפי מיטב השפיטה או בהסכם לאחד או יותר מהשותפים</w:t>
      </w:r>
      <w:r w:rsidRPr="00014811">
        <w:rPr>
          <w:rFonts w:eastAsia="Calibri"/>
          <w:rtl/>
        </w:rPr>
        <w:t xml:space="preserve"> שלהן</w:t>
      </w:r>
      <w:r>
        <w:rPr>
          <w:rFonts w:eastAsia="Calibri"/>
          <w:vertAlign w:val="superscript"/>
          <w:rtl/>
        </w:rPr>
        <w:footnoteReference w:id="78"/>
      </w:r>
      <w:r w:rsidRPr="00014811">
        <w:rPr>
          <w:rFonts w:eastAsia="Calibri" w:hint="cs"/>
          <w:rtl/>
        </w:rPr>
        <w:t xml:space="preserve">, בחלוקה בין </w:t>
      </w:r>
      <w:r w:rsidRPr="00014811">
        <w:rPr>
          <w:rFonts w:eastAsia="Calibri"/>
          <w:rtl/>
        </w:rPr>
        <w:t xml:space="preserve">שותפויות </w:t>
      </w:r>
      <w:r w:rsidRPr="00014811">
        <w:rPr>
          <w:rFonts w:eastAsia="Calibri" w:hint="cs"/>
          <w:rtl/>
        </w:rPr>
        <w:t>ש</w:t>
      </w:r>
      <w:r w:rsidRPr="00014811">
        <w:rPr>
          <w:rFonts w:eastAsia="Calibri"/>
          <w:rtl/>
        </w:rPr>
        <w:t>בהן דוחות השותפים</w:t>
      </w:r>
      <w:r w:rsidRPr="00014811">
        <w:rPr>
          <w:rFonts w:eastAsia="Calibri" w:hint="cs"/>
          <w:rtl/>
        </w:rPr>
        <w:t xml:space="preserve"> האחרים</w:t>
      </w:r>
      <w:r w:rsidRPr="00014811">
        <w:rPr>
          <w:rFonts w:eastAsia="Calibri"/>
          <w:rtl/>
        </w:rPr>
        <w:t xml:space="preserve"> התיישנו</w:t>
      </w:r>
      <w:r w:rsidRPr="00014811">
        <w:rPr>
          <w:rFonts w:eastAsia="Calibri" w:hint="cs"/>
          <w:rtl/>
        </w:rPr>
        <w:t>, כלומר חלף המועד לקבוע עבורם שומה כאמור,</w:t>
      </w:r>
      <w:r w:rsidRPr="00014811">
        <w:rPr>
          <w:rFonts w:eastAsia="Calibri"/>
          <w:rtl/>
        </w:rPr>
        <w:t xml:space="preserve"> </w:t>
      </w:r>
      <w:r w:rsidRPr="00014811">
        <w:rPr>
          <w:rFonts w:eastAsia="Calibri" w:hint="eastAsia"/>
          <w:rtl/>
        </w:rPr>
        <w:t>בלי</w:t>
      </w:r>
      <w:r w:rsidRPr="00014811">
        <w:rPr>
          <w:rFonts w:eastAsia="Calibri"/>
          <w:rtl/>
        </w:rPr>
        <w:t xml:space="preserve"> שנקבעה להם </w:t>
      </w:r>
      <w:r w:rsidRPr="00014811">
        <w:rPr>
          <w:rFonts w:eastAsia="Calibri" w:hint="eastAsia"/>
          <w:rtl/>
        </w:rPr>
        <w:t>שומה</w:t>
      </w:r>
      <w:r w:rsidRPr="00014811">
        <w:rPr>
          <w:rFonts w:eastAsia="Calibri"/>
          <w:rtl/>
        </w:rPr>
        <w:t xml:space="preserve"> לבין שותפויות </w:t>
      </w:r>
      <w:r w:rsidRPr="00014811">
        <w:rPr>
          <w:rFonts w:eastAsia="Calibri" w:hint="eastAsia"/>
          <w:rtl/>
        </w:rPr>
        <w:t>ש</w:t>
      </w:r>
      <w:r w:rsidRPr="00014811">
        <w:rPr>
          <w:rFonts w:eastAsia="Calibri"/>
          <w:rtl/>
        </w:rPr>
        <w:t xml:space="preserve">בהן </w:t>
      </w:r>
      <w:r w:rsidRPr="00014811">
        <w:rPr>
          <w:rFonts w:eastAsia="Calibri" w:hint="cs"/>
          <w:rtl/>
        </w:rPr>
        <w:t>נקבעה שומה כאמור ל</w:t>
      </w:r>
      <w:r w:rsidRPr="00014811">
        <w:rPr>
          <w:rFonts w:eastAsia="Calibri"/>
          <w:rtl/>
        </w:rPr>
        <w:t xml:space="preserve">כל </w:t>
      </w:r>
      <w:r w:rsidRPr="00014811">
        <w:rPr>
          <w:rFonts w:eastAsia="Calibri" w:hint="cs"/>
          <w:rtl/>
        </w:rPr>
        <w:t>אחד מהשותפים</w:t>
      </w:r>
      <w:r w:rsidRPr="00014811">
        <w:rPr>
          <w:rFonts w:eastAsia="Calibri"/>
          <w:rtl/>
        </w:rPr>
        <w:t xml:space="preserve"> או שה</w:t>
      </w:r>
      <w:r w:rsidRPr="00014811">
        <w:rPr>
          <w:rFonts w:eastAsia="Calibri" w:hint="cs"/>
          <w:rtl/>
        </w:rPr>
        <w:t>דוחות של השותפים האחרים</w:t>
      </w:r>
      <w:r w:rsidRPr="00014811">
        <w:rPr>
          <w:rFonts w:eastAsia="Calibri"/>
          <w:rtl/>
        </w:rPr>
        <w:t xml:space="preserve"> לא התיישנו עדיין</w:t>
      </w:r>
      <w:r w:rsidRPr="00014811">
        <w:rPr>
          <w:rFonts w:eastAsia="Calibri" w:hint="cs"/>
          <w:rtl/>
        </w:rPr>
        <w:t>, וזאת ב</w:t>
      </w:r>
      <w:r w:rsidRPr="00014811">
        <w:rPr>
          <w:rFonts w:eastAsia="Calibri" w:hint="eastAsia"/>
          <w:rtl/>
        </w:rPr>
        <w:t>דוחות</w:t>
      </w:r>
      <w:r w:rsidRPr="00014811">
        <w:rPr>
          <w:rFonts w:eastAsia="Calibri"/>
          <w:rtl/>
        </w:rPr>
        <w:t xml:space="preserve"> לשנים 2017 - 2019</w:t>
      </w:r>
      <w:r>
        <w:rPr>
          <w:rFonts w:eastAsia="Calibri"/>
          <w:vertAlign w:val="superscript"/>
          <w:rtl/>
        </w:rPr>
        <w:footnoteReference w:id="79"/>
      </w:r>
      <w:r w:rsidRPr="00014811">
        <w:rPr>
          <w:rFonts w:eastAsia="Calibri" w:hint="cs"/>
          <w:rtl/>
        </w:rPr>
        <w:t>, נכון לאוקטובר 2025.</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rtl/>
        </w:rPr>
      </w:pPr>
      <w:r w:rsidRPr="00014811">
        <w:rPr>
          <w:rFonts w:eastAsia="Calibri" w:hint="eastAsia"/>
          <w:rtl/>
        </w:rPr>
        <w:t>תרשים</w:t>
      </w:r>
      <w:r w:rsidRPr="00014811">
        <w:rPr>
          <w:rFonts w:eastAsia="Calibri"/>
          <w:rtl/>
        </w:rPr>
        <w:t xml:space="preserve"> </w:t>
      </w:r>
      <w:r w:rsidRPr="00014811">
        <w:rPr>
          <w:rFonts w:eastAsia="Calibri" w:hint="cs"/>
          <w:rtl/>
        </w:rPr>
        <w:t>13</w:t>
      </w:r>
      <w:r w:rsidRPr="00014811">
        <w:rPr>
          <w:rFonts w:eastAsia="Calibri"/>
          <w:rtl/>
        </w:rPr>
        <w:t>:</w:t>
      </w:r>
      <w:r w:rsidRPr="00014811">
        <w:rPr>
          <w:rFonts w:eastAsia="Calibri"/>
          <w:b/>
          <w:bCs/>
          <w:rtl/>
        </w:rPr>
        <w:t xml:space="preserve"> התפלגות השותפויות שנקבעה </w:t>
      </w:r>
      <w:r w:rsidRPr="00014811">
        <w:rPr>
          <w:rFonts w:eastAsia="Calibri" w:hint="eastAsia"/>
          <w:b/>
          <w:bCs/>
          <w:rtl/>
        </w:rPr>
        <w:t>בהן</w:t>
      </w:r>
      <w:r w:rsidRPr="00014811">
        <w:rPr>
          <w:rFonts w:eastAsia="Calibri"/>
          <w:b/>
          <w:bCs/>
          <w:rtl/>
        </w:rPr>
        <w:t xml:space="preserve"> שומה לאחד או יותר מהשותפים </w:t>
      </w:r>
      <w:r w:rsidRPr="00014811">
        <w:rPr>
          <w:rFonts w:eastAsia="Calibri" w:hint="eastAsia"/>
          <w:b/>
          <w:bCs/>
          <w:rtl/>
        </w:rPr>
        <w:t>שלהן</w:t>
      </w:r>
      <w:r w:rsidRPr="00014811">
        <w:rPr>
          <w:rFonts w:eastAsia="Calibri"/>
          <w:b/>
          <w:bCs/>
          <w:rtl/>
        </w:rPr>
        <w:t xml:space="preserve">, </w:t>
      </w:r>
      <w:r w:rsidRPr="00014811">
        <w:rPr>
          <w:rFonts w:eastAsia="Calibri" w:hint="cs"/>
          <w:b/>
          <w:bCs/>
          <w:rtl/>
        </w:rPr>
        <w:t>ב</w:t>
      </w:r>
      <w:r w:rsidRPr="00014811">
        <w:rPr>
          <w:rFonts w:eastAsia="Calibri"/>
          <w:b/>
          <w:bCs/>
          <w:rtl/>
        </w:rPr>
        <w:t xml:space="preserve">חלוקה בין שותפויות </w:t>
      </w:r>
      <w:r w:rsidRPr="00014811">
        <w:rPr>
          <w:rFonts w:eastAsia="Calibri" w:hint="eastAsia"/>
          <w:b/>
          <w:bCs/>
          <w:rtl/>
        </w:rPr>
        <w:t>ש</w:t>
      </w:r>
      <w:r w:rsidRPr="00014811">
        <w:rPr>
          <w:rFonts w:eastAsia="Calibri"/>
          <w:b/>
          <w:bCs/>
          <w:rtl/>
        </w:rPr>
        <w:t>בהן דוחות השותפים</w:t>
      </w:r>
      <w:r w:rsidRPr="00014811">
        <w:rPr>
          <w:rFonts w:eastAsia="Calibri" w:hint="cs"/>
          <w:b/>
          <w:bCs/>
          <w:rtl/>
        </w:rPr>
        <w:t xml:space="preserve"> האחרים</w:t>
      </w:r>
      <w:r w:rsidRPr="00014811">
        <w:rPr>
          <w:rFonts w:eastAsia="Calibri"/>
          <w:b/>
          <w:bCs/>
          <w:rtl/>
        </w:rPr>
        <w:t xml:space="preserve"> התיישנו</w:t>
      </w:r>
      <w:r w:rsidRPr="00014811">
        <w:rPr>
          <w:rFonts w:eastAsia="Calibri" w:hint="cs"/>
          <w:b/>
          <w:bCs/>
          <w:rtl/>
        </w:rPr>
        <w:t xml:space="preserve"> בלי שנקבעה להם שומה</w:t>
      </w:r>
      <w:r w:rsidRPr="00014811">
        <w:rPr>
          <w:rFonts w:eastAsia="Calibri"/>
          <w:b/>
          <w:bCs/>
          <w:rtl/>
        </w:rPr>
        <w:t xml:space="preserve"> לבין שותפויות </w:t>
      </w:r>
      <w:r w:rsidRPr="00014811">
        <w:rPr>
          <w:rFonts w:eastAsia="Calibri" w:hint="eastAsia"/>
          <w:b/>
          <w:bCs/>
          <w:rtl/>
        </w:rPr>
        <w:t>ש</w:t>
      </w:r>
      <w:r w:rsidRPr="00014811">
        <w:rPr>
          <w:rFonts w:eastAsia="Calibri"/>
          <w:b/>
          <w:bCs/>
          <w:rtl/>
        </w:rPr>
        <w:t xml:space="preserve">בהן נקבעה שומה לכל </w:t>
      </w:r>
      <w:r w:rsidRPr="00014811">
        <w:rPr>
          <w:rFonts w:eastAsia="Calibri" w:hint="cs"/>
          <w:b/>
          <w:bCs/>
          <w:rtl/>
        </w:rPr>
        <w:t>אחד</w:t>
      </w:r>
      <w:r w:rsidRPr="00014811">
        <w:rPr>
          <w:rFonts w:eastAsia="Calibri"/>
          <w:b/>
          <w:bCs/>
          <w:rtl/>
        </w:rPr>
        <w:t xml:space="preserve"> </w:t>
      </w:r>
      <w:r w:rsidRPr="00014811">
        <w:rPr>
          <w:rFonts w:eastAsia="Calibri" w:hint="cs"/>
          <w:b/>
          <w:bCs/>
          <w:rtl/>
        </w:rPr>
        <w:t>מ</w:t>
      </w:r>
      <w:r w:rsidRPr="00014811">
        <w:rPr>
          <w:rFonts w:eastAsia="Calibri"/>
          <w:b/>
          <w:bCs/>
          <w:rtl/>
        </w:rPr>
        <w:t xml:space="preserve">השותפים או </w:t>
      </w:r>
      <w:r w:rsidRPr="00014811">
        <w:rPr>
          <w:rFonts w:eastAsia="Calibri" w:hint="cs"/>
          <w:b/>
          <w:bCs/>
          <w:rtl/>
        </w:rPr>
        <w:t>שהדוחות של השותפים האחרים לא</w:t>
      </w:r>
      <w:r w:rsidRPr="00014811">
        <w:rPr>
          <w:rFonts w:eastAsia="Calibri"/>
          <w:b/>
          <w:bCs/>
          <w:rtl/>
        </w:rPr>
        <w:t xml:space="preserve"> התיישנו</w:t>
      </w:r>
      <w:r w:rsidRPr="00014811">
        <w:rPr>
          <w:rFonts w:eastAsia="Calibri" w:hint="cs"/>
          <w:b/>
          <w:bCs/>
          <w:rtl/>
        </w:rPr>
        <w:t xml:space="preserve"> עדיין</w:t>
      </w:r>
      <w:r w:rsidRPr="00014811">
        <w:rPr>
          <w:rFonts w:eastAsia="Calibri"/>
          <w:b/>
          <w:bCs/>
          <w:rtl/>
        </w:rPr>
        <w:t xml:space="preserve">, </w:t>
      </w:r>
      <w:r w:rsidRPr="00014811">
        <w:rPr>
          <w:rFonts w:eastAsia="Calibri" w:hint="eastAsia"/>
          <w:b/>
          <w:bCs/>
          <w:rtl/>
        </w:rPr>
        <w:t>וזאת</w:t>
      </w:r>
      <w:r w:rsidRPr="00014811">
        <w:rPr>
          <w:rFonts w:eastAsia="Calibri"/>
          <w:b/>
          <w:bCs/>
          <w:rtl/>
        </w:rPr>
        <w:t xml:space="preserve"> </w:t>
      </w:r>
      <w:r w:rsidRPr="00014811">
        <w:rPr>
          <w:rFonts w:eastAsia="Calibri" w:hint="eastAsia"/>
          <w:b/>
          <w:bCs/>
          <w:rtl/>
        </w:rPr>
        <w:t>ב</w:t>
      </w:r>
      <w:r w:rsidRPr="00014811">
        <w:rPr>
          <w:rFonts w:eastAsia="Calibri"/>
          <w:b/>
          <w:bCs/>
          <w:rtl/>
        </w:rPr>
        <w:t>דוחות 2017</w:t>
      </w:r>
      <w:r w:rsidRPr="00014811">
        <w:rPr>
          <w:rFonts w:eastAsia="Calibri" w:hint="cs"/>
          <w:b/>
          <w:bCs/>
          <w:rtl/>
        </w:rPr>
        <w:t xml:space="preserve"> - </w:t>
      </w:r>
      <w:r w:rsidRPr="00014811">
        <w:rPr>
          <w:rFonts w:eastAsia="Calibri"/>
          <w:b/>
          <w:bCs/>
          <w:rtl/>
        </w:rPr>
        <w:t>2019, אוקטובר 2025</w:t>
      </w:r>
      <w:r w:rsidRPr="00014811">
        <w:rPr>
          <w:rFonts w:eastAsia="Calibri"/>
          <w:noProof/>
        </w:rPr>
        <w:t xml:space="preserve"> </w:t>
      </w:r>
      <w:r w:rsidRPr="00014811">
        <w:rPr>
          <w:rFonts w:eastAsia="Calibri"/>
          <w:noProof/>
        </w:rPr>
        <w:drawing>
          <wp:inline distT="0" distB="0" distL="0" distR="0">
            <wp:extent cx="4343400" cy="2520333"/>
            <wp:effectExtent l="0" t="0" r="0" b="0"/>
            <wp:docPr id="48" name="תמונה 48" descr="תוכן התרשים מתואר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29"/>
                    <a:srcRect t="2665"/>
                    <a:stretch>
                      <a:fillRect/>
                    </a:stretch>
                  </pic:blipFill>
                  <pic:spPr bwMode="auto">
                    <a:xfrm>
                      <a:off x="0" y="0"/>
                      <a:ext cx="4355941" cy="25276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14811" w:rsidRPr="00014811" w:rsidP="00014811">
      <w:pPr>
        <w:spacing w:line="269" w:lineRule="auto"/>
        <w:jc w:val="left"/>
        <w:rPr>
          <w:rFonts w:eastAsia="Calibri"/>
          <w:szCs w:val="20"/>
          <w:rtl/>
        </w:rPr>
      </w:pPr>
      <w:r w:rsidRPr="00014811">
        <w:rPr>
          <w:rFonts w:eastAsia="Calibri" w:hint="eastAsia"/>
          <w:szCs w:val="20"/>
          <w:rtl/>
        </w:rPr>
        <w:t>על</w:t>
      </w:r>
      <w:r w:rsidRPr="00014811">
        <w:rPr>
          <w:rFonts w:eastAsia="Calibri"/>
          <w:szCs w:val="20"/>
          <w:rtl/>
        </w:rPr>
        <w:t xml:space="preserve"> פי </w:t>
      </w:r>
      <w:r w:rsidRPr="00014811">
        <w:rPr>
          <w:rFonts w:eastAsia="Calibri" w:hint="eastAsia"/>
          <w:szCs w:val="20"/>
          <w:rtl/>
        </w:rPr>
        <w:t>נתוני</w:t>
      </w:r>
      <w:r w:rsidRPr="00014811">
        <w:rPr>
          <w:rFonts w:eastAsia="Calibri"/>
          <w:szCs w:val="20"/>
          <w:rtl/>
        </w:rPr>
        <w:t xml:space="preserve"> </w:t>
      </w:r>
      <w:r w:rsidRPr="00014811">
        <w:rPr>
          <w:rFonts w:eastAsia="Calibri" w:hint="eastAsia"/>
          <w:szCs w:val="20"/>
          <w:rtl/>
        </w:rPr>
        <w:t>רשות</w:t>
      </w:r>
      <w:r w:rsidRPr="00014811">
        <w:rPr>
          <w:rFonts w:eastAsia="Calibri"/>
          <w:szCs w:val="20"/>
          <w:rtl/>
        </w:rPr>
        <w:t xml:space="preserve"> </w:t>
      </w:r>
      <w:r w:rsidRPr="00014811">
        <w:rPr>
          <w:rFonts w:eastAsia="Calibri" w:hint="eastAsia"/>
          <w:szCs w:val="20"/>
          <w:rtl/>
        </w:rPr>
        <w:t>המיסים</w:t>
      </w:r>
      <w:r w:rsidRPr="00014811">
        <w:rPr>
          <w:rFonts w:eastAsia="Calibri"/>
          <w:szCs w:val="20"/>
          <w:rtl/>
        </w:rPr>
        <w:t xml:space="preserve">, </w:t>
      </w:r>
      <w:r w:rsidRPr="00014811">
        <w:rPr>
          <w:rFonts w:eastAsia="Calibri" w:hint="eastAsia"/>
          <w:szCs w:val="20"/>
          <w:rtl/>
        </w:rPr>
        <w:t>בעיבוד</w:t>
      </w:r>
      <w:r w:rsidRPr="00014811">
        <w:rPr>
          <w:rFonts w:eastAsia="Calibri"/>
          <w:szCs w:val="20"/>
          <w:rtl/>
        </w:rPr>
        <w:t xml:space="preserve"> </w:t>
      </w:r>
      <w:r w:rsidRPr="00014811">
        <w:rPr>
          <w:rFonts w:eastAsia="Calibri" w:hint="eastAsia"/>
          <w:szCs w:val="20"/>
          <w:rtl/>
        </w:rPr>
        <w:t>משרד</w:t>
      </w:r>
      <w:r w:rsidRPr="00014811">
        <w:rPr>
          <w:rFonts w:eastAsia="Calibri"/>
          <w:szCs w:val="20"/>
          <w:rtl/>
        </w:rPr>
        <w:t xml:space="preserve"> </w:t>
      </w:r>
      <w:r w:rsidRPr="00014811">
        <w:rPr>
          <w:rFonts w:eastAsia="Calibri" w:hint="eastAsia"/>
          <w:szCs w:val="20"/>
          <w:rtl/>
        </w:rPr>
        <w:t>מבקר</w:t>
      </w:r>
      <w:r w:rsidRPr="00014811">
        <w:rPr>
          <w:rFonts w:eastAsia="Calibri"/>
          <w:szCs w:val="20"/>
          <w:rtl/>
        </w:rPr>
        <w:t xml:space="preserve"> </w:t>
      </w:r>
      <w:r w:rsidRPr="00014811">
        <w:rPr>
          <w:rFonts w:eastAsia="Calibri" w:hint="eastAsia"/>
          <w:szCs w:val="20"/>
          <w:rtl/>
        </w:rPr>
        <w:t>המדינה</w:t>
      </w:r>
      <w:r w:rsidRPr="00014811">
        <w:rPr>
          <w:rFonts w:eastAsia="Calibri"/>
          <w:szCs w:val="20"/>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מהתרשים עולה כי ב-63% בממוצע מהשותפויות בהן נקבעה שומה לפי מיטב השפיטה או לפי הסכם בחלק מתיקי השותפים בהן, חלף המועד בו רשאי פקיד השומה לערוך שומה בהתאם גם בתיקי השותפים האחרים.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45" w:name="_Hlk221616361"/>
      <w:r w:rsidRPr="00014811">
        <w:rPr>
          <w:rFonts w:eastAsia="Calibri" w:hint="cs"/>
          <w:b/>
          <w:bCs/>
          <w:rtl/>
        </w:rPr>
        <w:t xml:space="preserve">נמצא </w:t>
      </w:r>
      <w:r w:rsidRPr="00014811">
        <w:rPr>
          <w:rFonts w:eastAsia="Calibri"/>
          <w:b/>
          <w:bCs/>
          <w:rtl/>
        </w:rPr>
        <w:t xml:space="preserve">כי מאחר </w:t>
      </w:r>
      <w:r w:rsidRPr="00014811">
        <w:rPr>
          <w:rFonts w:eastAsia="Calibri" w:hint="cs"/>
          <w:b/>
          <w:bCs/>
          <w:rtl/>
        </w:rPr>
        <w:t>ש</w:t>
      </w:r>
      <w:r w:rsidRPr="00014811">
        <w:rPr>
          <w:rFonts w:eastAsia="Calibri"/>
          <w:b/>
          <w:bCs/>
          <w:rtl/>
        </w:rPr>
        <w:t>לכל שותף בשותפות יש תיק מס הכנסה משלו</w:t>
      </w:r>
      <w:r w:rsidRPr="00014811">
        <w:rPr>
          <w:rFonts w:eastAsia="Calibri" w:hint="cs"/>
          <w:b/>
          <w:bCs/>
          <w:rtl/>
        </w:rPr>
        <w:t>,</w:t>
      </w:r>
      <w:r w:rsidRPr="00014811">
        <w:rPr>
          <w:rFonts w:eastAsia="Calibri"/>
          <w:b/>
          <w:bCs/>
          <w:rtl/>
        </w:rPr>
        <w:t xml:space="preserve"> והוא נדרש לכלול </w:t>
      </w:r>
      <w:r w:rsidRPr="00014811">
        <w:rPr>
          <w:rFonts w:eastAsia="Calibri" w:hint="eastAsia"/>
          <w:b/>
          <w:bCs/>
          <w:rtl/>
        </w:rPr>
        <w:t>בדוח</w:t>
      </w:r>
      <w:r w:rsidRPr="00014811">
        <w:rPr>
          <w:rFonts w:eastAsia="Calibri"/>
          <w:b/>
          <w:bCs/>
          <w:rtl/>
        </w:rPr>
        <w:t xml:space="preserve"> </w:t>
      </w:r>
      <w:r w:rsidRPr="00014811">
        <w:rPr>
          <w:rFonts w:eastAsia="Calibri" w:hint="cs"/>
          <w:b/>
          <w:bCs/>
          <w:rtl/>
        </w:rPr>
        <w:t>ה</w:t>
      </w:r>
      <w:r w:rsidRPr="00014811">
        <w:rPr>
          <w:rFonts w:eastAsia="Calibri"/>
          <w:b/>
          <w:bCs/>
          <w:rtl/>
        </w:rPr>
        <w:t xml:space="preserve">מס </w:t>
      </w:r>
      <w:r w:rsidRPr="00014811">
        <w:rPr>
          <w:rFonts w:eastAsia="Calibri" w:hint="cs"/>
          <w:b/>
          <w:bCs/>
          <w:rtl/>
        </w:rPr>
        <w:t>ה</w:t>
      </w:r>
      <w:r w:rsidRPr="00014811">
        <w:rPr>
          <w:rFonts w:eastAsia="Calibri"/>
          <w:b/>
          <w:bCs/>
          <w:rtl/>
        </w:rPr>
        <w:t xml:space="preserve">שנתי </w:t>
      </w:r>
      <w:r w:rsidRPr="00014811">
        <w:rPr>
          <w:rFonts w:eastAsia="Calibri" w:hint="eastAsia"/>
          <w:b/>
          <w:bCs/>
          <w:rtl/>
        </w:rPr>
        <w:t>את</w:t>
      </w:r>
      <w:r w:rsidRPr="00014811">
        <w:rPr>
          <w:rFonts w:eastAsia="Calibri"/>
          <w:b/>
          <w:bCs/>
          <w:rtl/>
        </w:rPr>
        <w:t xml:space="preserve"> חלקו בהכנסות השותפות, ייתכן </w:t>
      </w:r>
      <w:r w:rsidRPr="00014811">
        <w:rPr>
          <w:rFonts w:eastAsia="Calibri" w:hint="eastAsia"/>
          <w:b/>
          <w:bCs/>
          <w:rtl/>
        </w:rPr>
        <w:t>שמשרד</w:t>
      </w:r>
      <w:r w:rsidRPr="00014811">
        <w:rPr>
          <w:rFonts w:eastAsia="Calibri"/>
          <w:b/>
          <w:bCs/>
          <w:rtl/>
        </w:rPr>
        <w:t xml:space="preserve"> </w:t>
      </w:r>
      <w:r w:rsidRPr="00014811">
        <w:rPr>
          <w:rFonts w:eastAsia="Calibri" w:hint="eastAsia"/>
          <w:b/>
          <w:bCs/>
          <w:rtl/>
        </w:rPr>
        <w:t>שומה</w:t>
      </w:r>
      <w:r w:rsidRPr="00014811">
        <w:rPr>
          <w:rFonts w:eastAsia="Calibri"/>
          <w:b/>
          <w:bCs/>
          <w:rtl/>
        </w:rPr>
        <w:t xml:space="preserve"> יערוך ביקורת ויקבע שומה </w:t>
      </w:r>
      <w:r w:rsidRPr="00014811">
        <w:rPr>
          <w:rFonts w:eastAsia="Calibri" w:hint="cs"/>
          <w:b/>
          <w:bCs/>
          <w:rtl/>
        </w:rPr>
        <w:t>לפי</w:t>
      </w:r>
      <w:r w:rsidRPr="00014811">
        <w:rPr>
          <w:rFonts w:eastAsia="Calibri"/>
          <w:b/>
          <w:bCs/>
          <w:rtl/>
        </w:rPr>
        <w:t xml:space="preserve"> דוח </w:t>
      </w:r>
      <w:r w:rsidRPr="00014811">
        <w:rPr>
          <w:rFonts w:eastAsia="Calibri" w:hint="cs"/>
          <w:b/>
          <w:bCs/>
          <w:rtl/>
        </w:rPr>
        <w:t>ה</w:t>
      </w:r>
      <w:r w:rsidRPr="00014811">
        <w:rPr>
          <w:rFonts w:eastAsia="Calibri"/>
          <w:b/>
          <w:bCs/>
          <w:rtl/>
        </w:rPr>
        <w:t xml:space="preserve">מס </w:t>
      </w:r>
      <w:r w:rsidRPr="00014811">
        <w:rPr>
          <w:rFonts w:eastAsia="Calibri" w:hint="cs"/>
          <w:b/>
          <w:bCs/>
          <w:rtl/>
        </w:rPr>
        <w:t>ה</w:t>
      </w:r>
      <w:r w:rsidRPr="00014811">
        <w:rPr>
          <w:rFonts w:eastAsia="Calibri"/>
          <w:b/>
          <w:bCs/>
          <w:rtl/>
        </w:rPr>
        <w:t>שנתי שהגיש השותף</w:t>
      </w:r>
      <w:r w:rsidRPr="00014811">
        <w:rPr>
          <w:rFonts w:eastAsia="Calibri" w:hint="cs"/>
          <w:b/>
          <w:bCs/>
          <w:rtl/>
        </w:rPr>
        <w:t>,</w:t>
      </w:r>
      <w:r w:rsidRPr="00014811">
        <w:rPr>
          <w:rFonts w:eastAsia="Calibri"/>
          <w:b/>
          <w:bCs/>
          <w:rtl/>
        </w:rPr>
        <w:t xml:space="preserve"> אך לא יערוך ביקורת ולא יקבע שומה </w:t>
      </w:r>
      <w:r w:rsidRPr="00014811">
        <w:rPr>
          <w:rFonts w:eastAsia="Calibri" w:hint="cs"/>
          <w:b/>
          <w:bCs/>
          <w:rtl/>
        </w:rPr>
        <w:t>לפי</w:t>
      </w:r>
      <w:r w:rsidRPr="00014811">
        <w:rPr>
          <w:rFonts w:eastAsia="Calibri"/>
          <w:b/>
          <w:bCs/>
          <w:rtl/>
        </w:rPr>
        <w:t xml:space="preserve"> דוח </w:t>
      </w:r>
      <w:r w:rsidRPr="00014811">
        <w:rPr>
          <w:rFonts w:eastAsia="Calibri" w:hint="cs"/>
          <w:b/>
          <w:bCs/>
          <w:rtl/>
        </w:rPr>
        <w:t>ה</w:t>
      </w:r>
      <w:r w:rsidRPr="00014811">
        <w:rPr>
          <w:rFonts w:eastAsia="Calibri"/>
          <w:b/>
          <w:bCs/>
          <w:rtl/>
        </w:rPr>
        <w:t xml:space="preserve">מס </w:t>
      </w:r>
      <w:r w:rsidRPr="00014811">
        <w:rPr>
          <w:rFonts w:eastAsia="Calibri" w:hint="cs"/>
          <w:b/>
          <w:bCs/>
          <w:rtl/>
        </w:rPr>
        <w:t>ה</w:t>
      </w:r>
      <w:r w:rsidRPr="00014811">
        <w:rPr>
          <w:rFonts w:eastAsia="Calibri"/>
          <w:b/>
          <w:bCs/>
          <w:rtl/>
        </w:rPr>
        <w:t xml:space="preserve">שנתי של </w:t>
      </w:r>
      <w:r w:rsidRPr="00014811">
        <w:rPr>
          <w:rFonts w:eastAsia="Calibri" w:hint="eastAsia"/>
          <w:b/>
          <w:bCs/>
          <w:rtl/>
        </w:rPr>
        <w:t>שותף</w:t>
      </w:r>
      <w:r w:rsidRPr="00014811">
        <w:rPr>
          <w:rFonts w:eastAsia="Calibri"/>
          <w:b/>
          <w:bCs/>
          <w:rtl/>
        </w:rPr>
        <w:t xml:space="preserve"> </w:t>
      </w:r>
      <w:r w:rsidRPr="00014811">
        <w:rPr>
          <w:rFonts w:eastAsia="Calibri" w:hint="eastAsia"/>
          <w:b/>
          <w:bCs/>
          <w:rtl/>
        </w:rPr>
        <w:t>אחר</w:t>
      </w:r>
      <w:r w:rsidRPr="00014811">
        <w:rPr>
          <w:rFonts w:eastAsia="Calibri"/>
          <w:b/>
          <w:bCs/>
          <w:rtl/>
        </w:rPr>
        <w:t xml:space="preserve"> </w:t>
      </w:r>
      <w:r w:rsidRPr="00014811">
        <w:rPr>
          <w:rFonts w:eastAsia="Calibri" w:hint="eastAsia"/>
          <w:b/>
          <w:bCs/>
          <w:rtl/>
        </w:rPr>
        <w:t>לפני</w:t>
      </w:r>
      <w:r w:rsidRPr="00014811">
        <w:rPr>
          <w:rFonts w:eastAsia="Calibri"/>
          <w:b/>
          <w:bCs/>
          <w:rtl/>
        </w:rPr>
        <w:t xml:space="preserve"> </w:t>
      </w:r>
      <w:r w:rsidRPr="00014811">
        <w:rPr>
          <w:rFonts w:eastAsia="Calibri" w:hint="eastAsia"/>
          <w:b/>
          <w:bCs/>
          <w:rtl/>
        </w:rPr>
        <w:t>מועד</w:t>
      </w:r>
      <w:r w:rsidRPr="00014811">
        <w:rPr>
          <w:rFonts w:eastAsia="Calibri"/>
          <w:b/>
          <w:bCs/>
          <w:rtl/>
        </w:rPr>
        <w:t xml:space="preserve"> </w:t>
      </w:r>
      <w:r w:rsidRPr="00014811">
        <w:rPr>
          <w:rFonts w:eastAsia="Calibri" w:hint="eastAsia"/>
          <w:b/>
          <w:bCs/>
          <w:rtl/>
        </w:rPr>
        <w:t>ההתיישנות</w:t>
      </w:r>
      <w:r w:rsidRPr="00014811">
        <w:rPr>
          <w:rFonts w:eastAsia="Calibri"/>
          <w:b/>
          <w:bCs/>
          <w:rtl/>
        </w:rPr>
        <w:t xml:space="preserve"> </w:t>
      </w:r>
      <w:r w:rsidRPr="00014811">
        <w:rPr>
          <w:rFonts w:eastAsia="Calibri" w:hint="eastAsia"/>
          <w:b/>
          <w:bCs/>
          <w:rtl/>
        </w:rPr>
        <w:t>שלו</w:t>
      </w:r>
      <w:r w:rsidRPr="00014811">
        <w:rPr>
          <w:rFonts w:eastAsia="Calibri"/>
          <w:b/>
          <w:bCs/>
          <w:rtl/>
        </w:rPr>
        <w:t xml:space="preserve">, </w:t>
      </w:r>
      <w:r w:rsidRPr="00014811">
        <w:rPr>
          <w:rFonts w:eastAsia="Calibri" w:hint="eastAsia"/>
          <w:b/>
          <w:bCs/>
          <w:rtl/>
        </w:rPr>
        <w:t>ובכך</w:t>
      </w:r>
      <w:r w:rsidRPr="00014811">
        <w:rPr>
          <w:rFonts w:eastAsia="Calibri"/>
          <w:b/>
          <w:bCs/>
          <w:rtl/>
        </w:rPr>
        <w:t xml:space="preserve"> </w:t>
      </w:r>
      <w:r w:rsidRPr="00014811">
        <w:rPr>
          <w:rFonts w:eastAsia="Calibri" w:hint="eastAsia"/>
          <w:b/>
          <w:bCs/>
          <w:rtl/>
        </w:rPr>
        <w:t>תיפגע</w:t>
      </w:r>
      <w:r w:rsidRPr="00014811">
        <w:rPr>
          <w:rFonts w:eastAsia="Calibri"/>
          <w:b/>
          <w:bCs/>
          <w:rtl/>
        </w:rPr>
        <w:t xml:space="preserve"> א</w:t>
      </w:r>
      <w:r w:rsidRPr="00014811">
        <w:rPr>
          <w:rFonts w:eastAsia="Calibri" w:hint="eastAsia"/>
          <w:b/>
          <w:bCs/>
          <w:rtl/>
        </w:rPr>
        <w:t>חידות</w:t>
      </w:r>
      <w:r w:rsidRPr="00014811">
        <w:rPr>
          <w:rFonts w:eastAsia="Calibri"/>
          <w:b/>
          <w:bCs/>
          <w:rtl/>
        </w:rPr>
        <w:t xml:space="preserve"> הטיפול השומתי בשותפים באותה שותפות.</w:t>
      </w:r>
    </w:p>
    <w:bookmarkEnd w:id="45"/>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כאמור</w:t>
      </w:r>
      <w:r w:rsidRPr="00014811">
        <w:rPr>
          <w:rFonts w:eastAsia="Calibri" w:hint="cs"/>
          <w:rtl/>
        </w:rPr>
        <w:t>,</w:t>
      </w:r>
      <w:r w:rsidRPr="00014811">
        <w:rPr>
          <w:rFonts w:eastAsia="Calibri"/>
          <w:rtl/>
        </w:rPr>
        <w:t xml:space="preserve"> צוות מיסוי שותפויות ציין כאמור בדוח שהגיש למנהל רשות המיסים דאז בשנת 2017 כי הוראות סעיף 63 לפקודת מס הכנסה וחוזר מס הכנסה העוסקים במיסוי שותפויות "אינם מהווים הסדר מקיף וממצה". ועל כן הצוות המליץ על הסדר יסודי הצוות "לקבוע הסדר חקיקתי יסודי, אשר יסדיר את של נושא מיסוי השותפויות, שלשם החלתו יש לפעול לתיקון החקיקה".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bookmarkStart w:id="46" w:name="_Hlk217553901"/>
      <w:r w:rsidRPr="00014811">
        <w:rPr>
          <w:rFonts w:eastAsia="Calibri" w:hint="cs"/>
          <w:rtl/>
        </w:rPr>
        <w:t>בחלק מהמדינות ה-</w:t>
      </w:r>
      <w:r w:rsidRPr="00014811">
        <w:rPr>
          <w:rFonts w:eastAsia="Calibri" w:hint="cs"/>
        </w:rPr>
        <w:t>OECD</w:t>
      </w:r>
      <w:r w:rsidRPr="00014811">
        <w:rPr>
          <w:rFonts w:eastAsia="Calibri" w:hint="cs"/>
          <w:rtl/>
        </w:rPr>
        <w:t xml:space="preserve"> שותפויות נדרשות להגיש דוחות על הכנסותיהן, ורשויות המס מבצעות ביקורת שומה על הכנסות המדווחות בדוחות אלה ולא בדוחות השותפים, זאת אף על פי שבדומה </w:t>
      </w:r>
      <w:r w:rsidRPr="00014811">
        <w:rPr>
          <w:rFonts w:eastAsia="Calibri" w:hint="cs"/>
          <w:rtl/>
        </w:rPr>
        <w:t>לישראל, הן רואות בשותפות תאגיד שקוף</w:t>
      </w:r>
      <w:r>
        <w:rPr>
          <w:rFonts w:eastAsia="Calibri"/>
          <w:vertAlign w:val="superscript"/>
          <w:rtl/>
        </w:rPr>
        <w:footnoteReference w:id="80"/>
      </w:r>
      <w:r w:rsidRPr="00014811">
        <w:rPr>
          <w:rFonts w:eastAsia="Calibri" w:hint="cs"/>
          <w:rtl/>
        </w:rPr>
        <w:t xml:space="preserve"> לצורכי מס, וכל שותף חייב במס בגין חלקו בהכנסותיה. להלן בתמונה 8 מוצג פירוט חלק ממדינות אלו, נכון לדצמבר 2025.</w:t>
      </w:r>
    </w:p>
    <w:p w:rsidR="00014811" w:rsidRPr="00014811" w:rsidP="00014811">
      <w:pPr>
        <w:spacing w:line="269" w:lineRule="auto"/>
        <w:ind w:left="-567"/>
        <w:rPr>
          <w:rFonts w:eastAsia="Calibri"/>
          <w:szCs w:val="20"/>
          <w:rtl/>
        </w:rPr>
      </w:pPr>
    </w:p>
    <w:p w:rsidR="00014811" w:rsidRPr="00014811" w:rsidP="00014811">
      <w:pPr>
        <w:keepNext/>
        <w:keepLines/>
        <w:spacing w:line="269" w:lineRule="auto"/>
        <w:jc w:val="center"/>
        <w:rPr>
          <w:rFonts w:eastAsia="Calibri"/>
          <w:rtl/>
        </w:rPr>
      </w:pPr>
      <w:r w:rsidRPr="00014811">
        <w:rPr>
          <w:rFonts w:eastAsia="Calibri" w:hint="cs"/>
          <w:rtl/>
        </w:rPr>
        <w:t>תמונה 8</w:t>
      </w:r>
      <w:r w:rsidRPr="00014811">
        <w:rPr>
          <w:rFonts w:eastAsia="Calibri"/>
          <w:rtl/>
        </w:rPr>
        <w:t>:</w:t>
      </w:r>
      <w:r w:rsidRPr="00014811">
        <w:rPr>
          <w:rFonts w:eastAsia="Calibri"/>
          <w:b/>
          <w:bCs/>
          <w:rtl/>
        </w:rPr>
        <w:t xml:space="preserve"> </w:t>
      </w:r>
      <w:r w:rsidRPr="00014811">
        <w:rPr>
          <w:rFonts w:eastAsia="Calibri" w:hint="cs"/>
          <w:b/>
          <w:bCs/>
          <w:rtl/>
        </w:rPr>
        <w:t>מדינות שבהן שותפויות נדרשות להגיש דוח מס שנתי, ורשויות המס מבצעות ביקורת שומה על דוחות אלו, דצמבר 2025</w:t>
      </w:r>
    </w:p>
    <w:p w:rsidR="00014811" w:rsidRPr="00014811" w:rsidP="00014811">
      <w:pPr>
        <w:spacing w:line="269" w:lineRule="auto"/>
        <w:jc w:val="center"/>
        <w:rPr>
          <w:rFonts w:eastAsia="Calibri"/>
        </w:rPr>
      </w:pPr>
      <w:r w:rsidRPr="00014811">
        <w:rPr>
          <w:rFonts w:eastAsia="Calibri"/>
          <w:noProof/>
        </w:rPr>
        <w:drawing>
          <wp:inline distT="0" distB="0" distL="0" distR="0">
            <wp:extent cx="4681183" cy="3189746"/>
            <wp:effectExtent l="0" t="0" r="5715" b="0"/>
            <wp:docPr id="35" name="תמונה 35" descr="תוכן התרשים מתואר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2290" cy="3197315"/>
                    </a:xfrm>
                    <a:prstGeom prst="rect">
                      <a:avLst/>
                    </a:prstGeom>
                    <a:noFill/>
                    <a:ln>
                      <a:noFill/>
                    </a:ln>
                  </pic:spPr>
                </pic:pic>
              </a:graphicData>
            </a:graphic>
          </wp:inline>
        </w:drawing>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למשל, בארצות הברית, אוסטרליה ובריטניה, מהכלכלות הגדולות בעולם, ובמדינות אחרות החברות בארגון ה-</w:t>
      </w:r>
      <w:r w:rsidRPr="00014811">
        <w:rPr>
          <w:rFonts w:eastAsia="Calibri" w:hint="cs"/>
          <w:b/>
          <w:bCs/>
        </w:rPr>
        <w:t>OECD</w:t>
      </w:r>
      <w:r w:rsidRPr="00014811">
        <w:rPr>
          <w:rFonts w:eastAsia="Calibri" w:hint="cs"/>
          <w:b/>
          <w:bCs/>
          <w:rtl/>
        </w:rPr>
        <w:t xml:space="preserve">, על </w:t>
      </w:r>
      <w:r w:rsidRPr="00014811">
        <w:rPr>
          <w:rFonts w:eastAsia="Calibri"/>
          <w:b/>
          <w:bCs/>
          <w:rtl/>
        </w:rPr>
        <w:t xml:space="preserve">שותפות </w:t>
      </w:r>
      <w:r w:rsidRPr="00014811">
        <w:rPr>
          <w:rFonts w:eastAsia="Calibri" w:hint="cs"/>
          <w:b/>
          <w:bCs/>
          <w:rtl/>
        </w:rPr>
        <w:t>להגיש דוח מס שנתי</w:t>
      </w:r>
      <w:r w:rsidRPr="00014811">
        <w:rPr>
          <w:rFonts w:eastAsia="Calibri"/>
          <w:b/>
          <w:bCs/>
          <w:rtl/>
        </w:rPr>
        <w:t xml:space="preserve"> </w:t>
      </w:r>
      <w:r w:rsidRPr="00014811">
        <w:rPr>
          <w:rFonts w:eastAsia="Calibri" w:hint="cs"/>
          <w:b/>
          <w:bCs/>
          <w:rtl/>
        </w:rPr>
        <w:t>על גבי טופס שהוגדר לכך ולמלא בו בין היתר פרטים על הכנסות</w:t>
      </w:r>
      <w:r w:rsidRPr="00014811">
        <w:rPr>
          <w:rFonts w:eastAsia="Calibri"/>
          <w:b/>
          <w:bCs/>
          <w:rtl/>
        </w:rPr>
        <w:t xml:space="preserve">, ניכויים </w:t>
      </w:r>
      <w:r w:rsidRPr="00014811">
        <w:rPr>
          <w:rFonts w:eastAsia="Calibri" w:hint="cs"/>
          <w:b/>
          <w:bCs/>
          <w:rtl/>
        </w:rPr>
        <w:t>ונתונים כספיים נוספים</w:t>
      </w:r>
      <w:r w:rsidRPr="00014811">
        <w:rPr>
          <w:rFonts w:eastAsia="Calibri"/>
          <w:b/>
          <w:bCs/>
          <w:rtl/>
        </w:rPr>
        <w:t xml:space="preserve">, וכן </w:t>
      </w:r>
      <w:r w:rsidRPr="00014811">
        <w:rPr>
          <w:rFonts w:eastAsia="Calibri" w:hint="cs"/>
          <w:b/>
          <w:bCs/>
          <w:rtl/>
        </w:rPr>
        <w:t xml:space="preserve">את פרטי השותפים בשותפויות ואת </w:t>
      </w:r>
      <w:r w:rsidRPr="00014811">
        <w:rPr>
          <w:rFonts w:eastAsia="Calibri"/>
          <w:b/>
          <w:bCs/>
          <w:rtl/>
        </w:rPr>
        <w:t>חלוקת הרווח</w:t>
      </w:r>
      <w:r w:rsidRPr="00014811">
        <w:rPr>
          <w:rFonts w:eastAsia="Calibri" w:hint="cs"/>
          <w:b/>
          <w:bCs/>
          <w:rtl/>
        </w:rPr>
        <w:t xml:space="preserve"> וה</w:t>
      </w:r>
      <w:r w:rsidRPr="00014811">
        <w:rPr>
          <w:rFonts w:eastAsia="Calibri"/>
          <w:b/>
          <w:bCs/>
          <w:rtl/>
        </w:rPr>
        <w:t xml:space="preserve">הפסד </w:t>
      </w:r>
      <w:r w:rsidRPr="00014811">
        <w:rPr>
          <w:rFonts w:eastAsia="Calibri" w:hint="cs"/>
          <w:b/>
          <w:bCs/>
          <w:rtl/>
        </w:rPr>
        <w:t>ל</w:t>
      </w:r>
      <w:r w:rsidRPr="00014811">
        <w:rPr>
          <w:rFonts w:eastAsia="Calibri"/>
          <w:b/>
          <w:bCs/>
          <w:rtl/>
        </w:rPr>
        <w:t>כל אחד מה</w:t>
      </w:r>
      <w:r w:rsidRPr="00014811">
        <w:rPr>
          <w:rFonts w:eastAsia="Calibri" w:hint="cs"/>
          <w:b/>
          <w:bCs/>
          <w:rtl/>
        </w:rPr>
        <w:t>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נוסף על כך, רשויות המס במדינות אלו מבצעות ביקורת שומה לשותפות עצמה על כלל הכנסותיה, כפי שדווחו בדוחות שהגישה. שינויים שנקבעו בשומה לשותפות כאמור נקבעים גם בשומות לכל אחד מהשותפים לפי חלקו.</w:t>
      </w:r>
    </w:p>
    <w:bookmarkEnd w:id="46"/>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ב-31.8.21 הונחה על שולחן הכנסת הצעת </w:t>
      </w:r>
      <w:r w:rsidRPr="00014811">
        <w:rPr>
          <w:rFonts w:eastAsia="Calibri"/>
          <w:rtl/>
        </w:rPr>
        <w:t>חוק ההתייעלות הכלכלית (תיקוני חקיקה להשגת יעדי התקציב לשנות התקציב 2021 ו-2022), התשפ"ב-2021</w:t>
      </w:r>
      <w:r w:rsidRPr="00014811">
        <w:rPr>
          <w:rFonts w:eastAsia="Calibri" w:hint="cs"/>
          <w:rtl/>
        </w:rPr>
        <w:t xml:space="preserve"> (להלן - הצעת החוק), ובמסגרתה נכלל פרק בנושא "מיסוי שותפויות וקרנות השקעה".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בדברי ההסבר להצעת החוק נכתב כי "</w:t>
      </w:r>
      <w:r w:rsidRPr="00014811">
        <w:rPr>
          <w:rFonts w:eastAsia="Calibri"/>
          <w:rtl/>
        </w:rPr>
        <w:t>מיסוי שותפויות נחשב אחד התחומים הסבוכים</w:t>
      </w:r>
      <w:r w:rsidRPr="00014811">
        <w:rPr>
          <w:rFonts w:eastAsia="Calibri" w:hint="cs"/>
          <w:rtl/>
        </w:rPr>
        <w:t xml:space="preserve"> </w:t>
      </w:r>
      <w:r w:rsidRPr="00014811">
        <w:rPr>
          <w:rFonts w:eastAsia="Calibri"/>
          <w:rtl/>
        </w:rPr>
        <w:t>במס הכנסה, אשר מורכבותו עלולה לאפשר את הפחתת</w:t>
      </w:r>
      <w:r w:rsidRPr="00014811">
        <w:rPr>
          <w:rFonts w:eastAsia="Calibri" w:hint="cs"/>
          <w:rtl/>
        </w:rPr>
        <w:t xml:space="preserve"> </w:t>
      </w:r>
      <w:r w:rsidRPr="00014811">
        <w:rPr>
          <w:rFonts w:eastAsia="Calibri"/>
          <w:rtl/>
        </w:rPr>
        <w:t>תשלום המס</w:t>
      </w:r>
      <w:r w:rsidRPr="00014811">
        <w:rPr>
          <w:rFonts w:eastAsia="Calibri" w:hint="cs"/>
          <w:rtl/>
        </w:rPr>
        <w:t>", וכי "</w:t>
      </w:r>
      <w:r w:rsidRPr="00014811">
        <w:rPr>
          <w:rFonts w:eastAsia="Calibri"/>
          <w:rtl/>
        </w:rPr>
        <w:t>מטרת התיקון המוצע בפרק זה היא עדכון כללי המיסוי החלים על שותפויות בישראל והתאמתם</w:t>
      </w:r>
      <w:r w:rsidRPr="00014811">
        <w:rPr>
          <w:rFonts w:eastAsia="Calibri" w:hint="cs"/>
          <w:rtl/>
        </w:rPr>
        <w:t xml:space="preserve"> </w:t>
      </w:r>
      <w:r w:rsidRPr="00014811">
        <w:rPr>
          <w:rFonts w:eastAsia="Calibri"/>
          <w:rtl/>
        </w:rPr>
        <w:t>לאמות המידה החלות על גופים הדומים</w:t>
      </w:r>
      <w:r w:rsidRPr="00014811">
        <w:rPr>
          <w:rFonts w:eastAsia="Calibri" w:hint="cs"/>
          <w:rtl/>
        </w:rPr>
        <w:t xml:space="preserve"> </w:t>
      </w:r>
      <w:r w:rsidRPr="00014811">
        <w:rPr>
          <w:rFonts w:eastAsia="Calibri"/>
          <w:rtl/>
        </w:rPr>
        <w:t>לשותפויות, בשיטת המיסוי, כגון חברות בית וחברות</w:t>
      </w:r>
      <w:r w:rsidRPr="00014811">
        <w:rPr>
          <w:rFonts w:eastAsia="Calibri" w:hint="cs"/>
          <w:rtl/>
        </w:rPr>
        <w:t xml:space="preserve"> </w:t>
      </w:r>
      <w:r w:rsidRPr="00014811">
        <w:rPr>
          <w:rFonts w:eastAsia="Calibri"/>
          <w:rtl/>
        </w:rPr>
        <w:t>משפחתיות, וכן למבנה הייחודי שבו מאורגנת שותפות</w:t>
      </w:r>
      <w:r w:rsidRPr="00014811">
        <w:rPr>
          <w:rFonts w:eastAsia="Calibri" w:hint="cs"/>
          <w:rtl/>
        </w:rPr>
        <w:t>". בדברי ההסבר</w:t>
      </w:r>
      <w:r w:rsidRPr="00014811">
        <w:rPr>
          <w:rFonts w:eastAsia="Calibri"/>
          <w:rtl/>
        </w:rPr>
        <w:t xml:space="preserve"> נכתב</w:t>
      </w:r>
      <w:r w:rsidRPr="00014811">
        <w:rPr>
          <w:rFonts w:eastAsia="Calibri" w:hint="cs"/>
          <w:rtl/>
        </w:rPr>
        <w:t xml:space="preserve"> כי "</w:t>
      </w:r>
      <w:r w:rsidRPr="00014811">
        <w:rPr>
          <w:rFonts w:eastAsia="Calibri"/>
          <w:rtl/>
        </w:rPr>
        <w:t>יש חשיבות להסדרת התחום</w:t>
      </w:r>
      <w:r w:rsidRPr="00014811">
        <w:rPr>
          <w:rFonts w:eastAsia="Calibri" w:hint="cs"/>
          <w:rtl/>
        </w:rPr>
        <w:t xml:space="preserve"> </w:t>
      </w:r>
      <w:r w:rsidRPr="00014811">
        <w:rPr>
          <w:rFonts w:eastAsia="Calibri"/>
          <w:rtl/>
        </w:rPr>
        <w:t>והבהרת הדין החל עלי</w:t>
      </w:r>
      <w:r w:rsidRPr="00014811">
        <w:rPr>
          <w:rFonts w:eastAsia="Calibri" w:hint="cs"/>
          <w:rtl/>
        </w:rPr>
        <w:t>ו", וכי "</w:t>
      </w:r>
      <w:r w:rsidRPr="00014811">
        <w:rPr>
          <w:rFonts w:eastAsia="Calibri"/>
          <w:rtl/>
        </w:rPr>
        <w:t>הבהרת הכללים</w:t>
      </w:r>
      <w:r w:rsidRPr="00014811">
        <w:rPr>
          <w:rFonts w:eastAsia="Calibri" w:hint="cs"/>
          <w:rtl/>
        </w:rPr>
        <w:t xml:space="preserve">... </w:t>
      </w:r>
      <w:r w:rsidRPr="00014811">
        <w:rPr>
          <w:rFonts w:eastAsia="Calibri"/>
          <w:rtl/>
        </w:rPr>
        <w:t>תסייע</w:t>
      </w:r>
      <w:r w:rsidRPr="00014811">
        <w:rPr>
          <w:rFonts w:eastAsia="Calibri" w:hint="cs"/>
          <w:rtl/>
        </w:rPr>
        <w:t xml:space="preserve"> </w:t>
      </w:r>
      <w:r w:rsidRPr="00014811">
        <w:rPr>
          <w:rFonts w:eastAsia="Calibri"/>
          <w:rtl/>
        </w:rPr>
        <w:t>במתן ודאות רבה יותר בקרב נישומים ומשקיעים</w:t>
      </w:r>
      <w:r w:rsidRPr="00014811">
        <w:rPr>
          <w:rFonts w:eastAsia="Calibri" w:hint="cs"/>
          <w:rtl/>
        </w:rPr>
        <w:t xml:space="preserve"> </w:t>
      </w:r>
      <w:r w:rsidRPr="00014811">
        <w:rPr>
          <w:rFonts w:eastAsia="Calibri"/>
          <w:rtl/>
        </w:rPr>
        <w:t>המעוניינים להשקיע בשותפות או באמצעותה, וכן</w:t>
      </w:r>
      <w:r w:rsidRPr="00014811">
        <w:rPr>
          <w:rFonts w:eastAsia="Calibri" w:hint="cs"/>
          <w:rtl/>
        </w:rPr>
        <w:t xml:space="preserve"> </w:t>
      </w:r>
      <w:r w:rsidRPr="00014811">
        <w:rPr>
          <w:rFonts w:eastAsia="Calibri"/>
          <w:rtl/>
        </w:rPr>
        <w:t>במניעת הפחתות בלתי נאותות בתשלום המס</w:t>
      </w:r>
      <w:r w:rsidRPr="00014811">
        <w:rPr>
          <w:rFonts w:eastAsia="Calibri" w:hint="cs"/>
          <w:rtl/>
        </w:rPr>
        <w:t>". נוסף על כך, נכתב בדברי ההסבר כי "</w:t>
      </w:r>
      <w:r w:rsidRPr="00014811">
        <w:rPr>
          <w:rFonts w:eastAsia="Calibri"/>
          <w:rtl/>
        </w:rPr>
        <w:t>עדכון הדין צפוי גם לייעל</w:t>
      </w:r>
      <w:r w:rsidRPr="00014811">
        <w:rPr>
          <w:rFonts w:eastAsia="Calibri" w:hint="cs"/>
          <w:rtl/>
        </w:rPr>
        <w:t xml:space="preserve"> </w:t>
      </w:r>
      <w:r w:rsidRPr="00014811">
        <w:rPr>
          <w:rFonts w:eastAsia="Calibri"/>
          <w:rtl/>
        </w:rPr>
        <w:t>את עבודת הביקורת ומתן השירות בתחום זה, מכיוון שעד</w:t>
      </w:r>
      <w:r w:rsidRPr="00014811">
        <w:rPr>
          <w:rFonts w:eastAsia="Calibri" w:hint="cs"/>
          <w:rtl/>
        </w:rPr>
        <w:t xml:space="preserve"> </w:t>
      </w:r>
      <w:r w:rsidRPr="00014811">
        <w:rPr>
          <w:rFonts w:eastAsia="Calibri"/>
          <w:rtl/>
        </w:rPr>
        <w:t>כה הטיפול בסוגיות הקשורות למיסוי שותפות היה מבוזר,</w:t>
      </w:r>
      <w:r w:rsidRPr="00014811">
        <w:rPr>
          <w:rFonts w:eastAsia="Calibri" w:hint="cs"/>
          <w:rtl/>
        </w:rPr>
        <w:t xml:space="preserve"> </w:t>
      </w:r>
      <w:r w:rsidRPr="00014811">
        <w:rPr>
          <w:rFonts w:eastAsia="Calibri"/>
          <w:rtl/>
        </w:rPr>
        <w:t>בין בתוך רשות המסים ובין מצד הנישומים</w:t>
      </w:r>
      <w:r w:rsidRPr="00014811">
        <w:rPr>
          <w:rFonts w:eastAsia="Calibri" w:hint="cs"/>
          <w:rtl/>
        </w:rPr>
        <w:t>".</w:t>
      </w:r>
    </w:p>
    <w:p w:rsidR="00014811" w:rsidRPr="00014811" w:rsidP="00014811">
      <w:pPr>
        <w:spacing w:line="269" w:lineRule="auto"/>
        <w:rPr>
          <w:rFonts w:eastAsia="Calibri"/>
          <w:rtl/>
          <w:lang w:eastAsia="he-IL"/>
        </w:rPr>
      </w:pPr>
      <w:r w:rsidRPr="00014811">
        <w:rPr>
          <w:rFonts w:eastAsia="Calibri" w:hint="cs"/>
          <w:rtl/>
          <w:lang w:eastAsia="he-IL"/>
        </w:rPr>
        <w:t>במסגרת הצעת החוק הוצע להסדיר את מודל מיסוי השותפויות בישראל תוך הסדרת כמה סוגיות מקצועיות</w:t>
      </w:r>
      <w:r>
        <w:rPr>
          <w:rFonts w:eastAsia="Calibri"/>
          <w:vertAlign w:val="superscript"/>
          <w:rtl/>
          <w:lang w:eastAsia="he-IL"/>
        </w:rPr>
        <w:footnoteReference w:id="81"/>
      </w:r>
      <w:r w:rsidRPr="00014811">
        <w:rPr>
          <w:rFonts w:eastAsia="Calibri" w:hint="cs"/>
          <w:rtl/>
          <w:lang w:eastAsia="he-IL"/>
        </w:rPr>
        <w:t xml:space="preserve"> (להלן - הסדרת סוגיות מקצועיות)</w:t>
      </w:r>
      <w:r w:rsidRPr="00014811">
        <w:rPr>
          <w:rFonts w:eastAsia="Calibri" w:hint="cs"/>
          <w:rtl/>
        </w:rPr>
        <w:t xml:space="preserve"> והסדרת חובות הדיווח והליכי ביקורת השומה לגבי שותפויות (להלן - </w:t>
      </w:r>
      <w:bookmarkStart w:id="47" w:name="_Hlk216101156"/>
      <w:r w:rsidRPr="00014811">
        <w:rPr>
          <w:rFonts w:eastAsia="Calibri" w:hint="cs"/>
          <w:rtl/>
        </w:rPr>
        <w:t>הסדרת חובות הדיווח והליכי ביקורת השומה</w:t>
      </w:r>
      <w:bookmarkEnd w:id="47"/>
      <w:r w:rsidRPr="00014811">
        <w:rPr>
          <w:rFonts w:eastAsia="Calibri" w:hint="cs"/>
          <w:rtl/>
        </w:rPr>
        <w:t>)</w:t>
      </w:r>
      <w:r w:rsidRPr="00014811">
        <w:rPr>
          <w:rFonts w:eastAsia="Calibri" w:hint="cs"/>
          <w:rtl/>
          <w:lang w:eastAsia="he-I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להסדרת חובות הדיווח והליכי ביקורת השומה של שותפויות הוצע בהצעת החוק, בין היתר, כדלקמן:</w:t>
      </w:r>
    </w:p>
    <w:p w:rsidR="00014811" w:rsidRPr="00014811" w:rsidP="00014811">
      <w:pPr>
        <w:spacing w:line="269" w:lineRule="auto"/>
        <w:ind w:left="-567"/>
        <w:rPr>
          <w:rFonts w:eastAsia="Calibri"/>
          <w:szCs w:val="20"/>
          <w:rtl/>
        </w:rPr>
      </w:pPr>
    </w:p>
    <w:p w:rsidR="00014811" w:rsidRPr="00014811" w:rsidP="00014811">
      <w:pPr>
        <w:numPr>
          <w:ilvl w:val="0"/>
          <w:numId w:val="40"/>
        </w:numPr>
        <w:spacing w:line="269" w:lineRule="auto"/>
        <w:contextualSpacing/>
        <w:rPr>
          <w:rFonts w:eastAsia="Calibri"/>
          <w:rtl/>
        </w:rPr>
      </w:pPr>
      <w:r w:rsidRPr="00014811">
        <w:rPr>
          <w:rFonts w:eastAsia="Calibri" w:hint="cs"/>
          <w:rtl/>
        </w:rPr>
        <w:t>לשותפות</w:t>
      </w:r>
      <w:r>
        <w:rPr>
          <w:rFonts w:eastAsia="Calibri"/>
          <w:vertAlign w:val="superscript"/>
          <w:rtl/>
        </w:rPr>
        <w:footnoteReference w:id="82"/>
      </w:r>
      <w:r w:rsidRPr="00014811">
        <w:rPr>
          <w:rFonts w:eastAsia="Calibri" w:hint="cs"/>
          <w:rtl/>
        </w:rPr>
        <w:t xml:space="preserve"> ייפתח תיק מס הכנסה והיא תידרש להגיש דוח מס שנתי ודוחות כספיים</w:t>
      </w:r>
      <w:r>
        <w:rPr>
          <w:rFonts w:eastAsia="Calibri"/>
          <w:vertAlign w:val="superscript"/>
          <w:rtl/>
        </w:rPr>
        <w:footnoteReference w:id="83"/>
      </w:r>
      <w:r w:rsidRPr="00014811">
        <w:rPr>
          <w:rFonts w:eastAsia="Calibri" w:hint="cs"/>
          <w:rtl/>
        </w:rPr>
        <w:t xml:space="preserve"> לפי סעיף 131 לפקודת מס הכנסה, זאת נוסף על דיווח נפרד של כל אחד מהשותפים על חלקו בהכנסות השותפות.</w:t>
      </w:r>
    </w:p>
    <w:p w:rsidR="00014811" w:rsidRPr="00014811" w:rsidP="00014811">
      <w:pPr>
        <w:rPr>
          <w:rFonts w:eastAsia="Calibri"/>
          <w:rtl/>
        </w:rPr>
      </w:pPr>
    </w:p>
    <w:p w:rsidR="00014811" w:rsidRPr="00014811" w:rsidP="00014811">
      <w:pPr>
        <w:numPr>
          <w:ilvl w:val="0"/>
          <w:numId w:val="40"/>
        </w:numPr>
        <w:spacing w:line="269" w:lineRule="auto"/>
        <w:contextualSpacing/>
        <w:rPr>
          <w:rFonts w:eastAsia="Calibri"/>
        </w:rPr>
      </w:pPr>
      <w:r w:rsidRPr="00014811">
        <w:rPr>
          <w:rFonts w:eastAsia="Calibri" w:hint="cs"/>
          <w:rtl/>
        </w:rPr>
        <w:t>ביקורת השומה על הכנסות השותפות תיערך לגבי הדוחות שהגישה במסגרת תיק מס ההכנסה שלה, וככל שיידרש תיקבע לה שומה. זאת בניגוד למצב כיום, שבו הביקורת וקביעת השומה נעשות בתיקי השותפים.</w:t>
      </w:r>
    </w:p>
    <w:p w:rsidR="00014811" w:rsidRPr="00014811" w:rsidP="00014811">
      <w:pPr>
        <w:rPr>
          <w:rFonts w:eastAsia="Calibri"/>
          <w:rtl/>
        </w:rPr>
      </w:pPr>
    </w:p>
    <w:p w:rsidR="00014811" w:rsidRPr="00014811" w:rsidP="00014811">
      <w:pPr>
        <w:numPr>
          <w:ilvl w:val="0"/>
          <w:numId w:val="40"/>
        </w:numPr>
        <w:spacing w:line="269" w:lineRule="auto"/>
        <w:contextualSpacing/>
        <w:rPr>
          <w:rFonts w:eastAsia="Calibri"/>
          <w:rtl/>
        </w:rPr>
      </w:pPr>
      <w:r w:rsidRPr="00014811">
        <w:rPr>
          <w:rFonts w:eastAsia="Calibri" w:hint="cs"/>
          <w:rtl/>
        </w:rPr>
        <w:t>כאשר נקבעה לשותפות שומה (להלן - שומת השותפות), רשאי משרד השומה לקבוע לכל אחד מהשותפים שומה הכוללת את חלקו בשינויים בחבות המס ובהכנסות שנקבעו בשומת השותפות בתוך שנתיים מתום שנת המס שבה נקבעה שומת השותפות או ממועד ההתיישנות של דוח המס השנתי שלו, לפי המאוחר שבהם.</w:t>
      </w:r>
    </w:p>
    <w:p w:rsidR="00014811" w:rsidRPr="00014811" w:rsidP="00014811">
      <w:pPr>
        <w:rPr>
          <w:rFonts w:eastAsia="Calibri"/>
          <w:rtl/>
        </w:rPr>
      </w:pPr>
    </w:p>
    <w:p w:rsidR="00014811" w:rsidRPr="00014811" w:rsidP="00014811">
      <w:pPr>
        <w:numPr>
          <w:ilvl w:val="0"/>
          <w:numId w:val="40"/>
        </w:numPr>
        <w:spacing w:line="269" w:lineRule="auto"/>
        <w:contextualSpacing/>
        <w:rPr>
          <w:rFonts w:eastAsia="Calibri"/>
          <w:rtl/>
        </w:rPr>
      </w:pPr>
      <w:r w:rsidRPr="00014811">
        <w:rPr>
          <w:rFonts w:eastAsia="Calibri" w:hint="cs"/>
          <w:rtl/>
        </w:rPr>
        <w:t>משרד השומה יהיה רשאי לגבות את תוספת המס בגין שומת השותפות הן מהשותפות והן מהשותפים בה.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הצעת החוק עברה במליאה בקריאה ראשונה והועברה לדיונים בוועדת הכספים לצורך הכנתה לקריאה שנייה ושלישית.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במהלך חודש אוקטובר 2021 התקיימו דיונים אחדים בוועדת הכספים. עיקר ההסתייגויות שהועלו מצד גורמים שונים שנכחו בדיונים היו בנוגע להסדרת הסוגיות המקצועיות.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בדיון נוסף שהתקיים בוועדת הכספים ב-24.10.21 הוחלט לפצל את הפרק בנושא "מיסוי שותפויות וקרנות השקעה" ולדון בו בנפרד מיתר הפרקים של הצעת החוק. יו"ר הוועדה הדגיש כי לאחר אישור תקציב המדינה לאותה שנה, תדון</w:t>
      </w:r>
      <w:r w:rsidRPr="00014811">
        <w:rPr>
          <w:rFonts w:eastAsia="Calibri"/>
          <w:rtl/>
        </w:rPr>
        <w:t xml:space="preserve"> הוועדה </w:t>
      </w:r>
      <w:r w:rsidRPr="00014811">
        <w:rPr>
          <w:rFonts w:eastAsia="Calibri" w:hint="cs"/>
          <w:rtl/>
        </w:rPr>
        <w:t>ב</w:t>
      </w:r>
      <w:r w:rsidRPr="00014811">
        <w:rPr>
          <w:rFonts w:eastAsia="Calibri"/>
          <w:rtl/>
        </w:rPr>
        <w:t xml:space="preserve">חוק הזה </w:t>
      </w:r>
      <w:r w:rsidRPr="00014811">
        <w:rPr>
          <w:rFonts w:eastAsia="Calibri" w:hint="cs"/>
          <w:rtl/>
        </w:rPr>
        <w:t>"</w:t>
      </w:r>
      <w:r w:rsidRPr="00014811">
        <w:rPr>
          <w:rFonts w:eastAsia="Calibri"/>
          <w:rtl/>
        </w:rPr>
        <w:t>כדי שהוא יעבור כי יש בו הרבה מאוד דברים נכונים וחשובים</w:t>
      </w:r>
      <w:r w:rsidRPr="00014811">
        <w:rPr>
          <w:rFonts w:eastAsia="Calibri" w:hint="cs"/>
          <w:rtl/>
        </w:rPr>
        <w:t>" וציין ש"</w:t>
      </w:r>
      <w:r w:rsidRPr="00014811">
        <w:rPr>
          <w:rFonts w:eastAsia="Calibri"/>
          <w:rtl/>
        </w:rPr>
        <w:t>כולנו מסכימים על כך שמדינת ישראל צריכה לגבות מס אמת מהעוסקים במשק</w:t>
      </w:r>
      <w:r w:rsidRPr="00014811">
        <w:rPr>
          <w:rFonts w:eastAsia="Calibri" w:hint="cs"/>
          <w:rtl/>
        </w:rPr>
        <w:t>, לכן חייבים לדון בו לעומק".</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48" w:name="_Hlk221394054"/>
      <w:r w:rsidRPr="00014811">
        <w:rPr>
          <w:rFonts w:eastAsia="Calibri" w:hint="eastAsia"/>
          <w:b/>
          <w:bCs/>
          <w:rtl/>
        </w:rPr>
        <w:t>נמצא</w:t>
      </w:r>
      <w:r w:rsidRPr="00014811">
        <w:rPr>
          <w:rFonts w:eastAsia="Calibri"/>
          <w:b/>
          <w:bCs/>
          <w:rtl/>
        </w:rPr>
        <w:t xml:space="preserve"> כי על אף </w:t>
      </w:r>
      <w:r w:rsidRPr="00014811">
        <w:rPr>
          <w:rFonts w:eastAsia="Calibri" w:hint="eastAsia"/>
          <w:b/>
          <w:bCs/>
          <w:rtl/>
        </w:rPr>
        <w:t>המלצת</w:t>
      </w:r>
      <w:r w:rsidRPr="00014811">
        <w:rPr>
          <w:rFonts w:eastAsia="Calibri"/>
          <w:b/>
          <w:bCs/>
          <w:rtl/>
        </w:rPr>
        <w:t xml:space="preserve"> </w:t>
      </w:r>
      <w:r w:rsidRPr="00014811">
        <w:rPr>
          <w:rFonts w:eastAsia="Calibri" w:hint="eastAsia"/>
          <w:b/>
          <w:bCs/>
          <w:rtl/>
        </w:rPr>
        <w:t>צוות</w:t>
      </w:r>
      <w:r w:rsidRPr="00014811">
        <w:rPr>
          <w:rFonts w:eastAsia="Calibri"/>
          <w:b/>
          <w:bCs/>
          <w:rtl/>
        </w:rPr>
        <w:t xml:space="preserve"> </w:t>
      </w:r>
      <w:r w:rsidRPr="00014811">
        <w:rPr>
          <w:rFonts w:eastAsia="Calibri" w:hint="eastAsia"/>
          <w:b/>
          <w:bCs/>
          <w:rtl/>
        </w:rPr>
        <w:t>מיסוי</w:t>
      </w:r>
      <w:r w:rsidRPr="00014811">
        <w:rPr>
          <w:rFonts w:eastAsia="Calibri"/>
          <w:b/>
          <w:bCs/>
          <w:rtl/>
        </w:rPr>
        <w:t xml:space="preserve"> </w:t>
      </w:r>
      <w:r w:rsidRPr="00014811">
        <w:rPr>
          <w:rFonts w:eastAsia="Calibri" w:hint="eastAsia"/>
          <w:b/>
          <w:bCs/>
          <w:rtl/>
        </w:rPr>
        <w:t>שותפויות</w:t>
      </w:r>
      <w:r w:rsidRPr="00014811">
        <w:rPr>
          <w:rFonts w:eastAsia="Calibri"/>
          <w:b/>
          <w:bCs/>
          <w:rtl/>
        </w:rPr>
        <w:t xml:space="preserve"> </w:t>
      </w:r>
      <w:r w:rsidRPr="00014811">
        <w:rPr>
          <w:rFonts w:eastAsia="Calibri" w:hint="eastAsia"/>
          <w:b/>
          <w:bCs/>
          <w:rtl/>
        </w:rPr>
        <w:t>משנת</w:t>
      </w:r>
      <w:r w:rsidRPr="00014811">
        <w:rPr>
          <w:rFonts w:eastAsia="Calibri"/>
          <w:b/>
          <w:bCs/>
          <w:rtl/>
        </w:rPr>
        <w:t xml:space="preserve"> 2017 לקדם חקיקה שתסדיר את חובות הדיווח והליכי ביקורת השומה של שותפויות, </w:t>
      </w:r>
      <w:r w:rsidRPr="00014811">
        <w:rPr>
          <w:rFonts w:eastAsia="Calibri" w:hint="eastAsia"/>
          <w:b/>
          <w:bCs/>
          <w:rtl/>
        </w:rPr>
        <w:t>אף</w:t>
      </w:r>
      <w:r w:rsidRPr="00014811">
        <w:rPr>
          <w:rFonts w:eastAsia="Calibri"/>
          <w:b/>
          <w:bCs/>
          <w:rtl/>
        </w:rPr>
        <w:t xml:space="preserve"> </w:t>
      </w:r>
      <w:r w:rsidRPr="00014811">
        <w:rPr>
          <w:rFonts w:eastAsia="Calibri" w:hint="eastAsia"/>
          <w:b/>
          <w:bCs/>
          <w:rtl/>
        </w:rPr>
        <w:t>על</w:t>
      </w:r>
      <w:r w:rsidRPr="00014811">
        <w:rPr>
          <w:rFonts w:eastAsia="Calibri"/>
          <w:b/>
          <w:bCs/>
          <w:rtl/>
        </w:rPr>
        <w:t xml:space="preserve"> </w:t>
      </w:r>
      <w:r w:rsidRPr="00014811">
        <w:rPr>
          <w:rFonts w:eastAsia="Calibri" w:hint="eastAsia"/>
          <w:b/>
          <w:bCs/>
          <w:rtl/>
        </w:rPr>
        <w:t>פי</w:t>
      </w:r>
      <w:r w:rsidRPr="00014811">
        <w:rPr>
          <w:rFonts w:eastAsia="Calibri"/>
          <w:b/>
          <w:bCs/>
          <w:rtl/>
        </w:rPr>
        <w:t xml:space="preserve"> </w:t>
      </w:r>
      <w:r w:rsidRPr="00014811">
        <w:rPr>
          <w:rFonts w:eastAsia="Calibri" w:hint="eastAsia"/>
          <w:b/>
          <w:bCs/>
          <w:rtl/>
        </w:rPr>
        <w:t>שהצעת</w:t>
      </w:r>
      <w:r w:rsidRPr="00014811">
        <w:rPr>
          <w:rFonts w:eastAsia="Calibri"/>
          <w:b/>
          <w:bCs/>
          <w:rtl/>
        </w:rPr>
        <w:t xml:space="preserve"> </w:t>
      </w:r>
      <w:r w:rsidRPr="00014811">
        <w:rPr>
          <w:rFonts w:eastAsia="Calibri" w:hint="eastAsia"/>
          <w:b/>
          <w:bCs/>
          <w:rtl/>
        </w:rPr>
        <w:t>חוק</w:t>
      </w:r>
      <w:r w:rsidRPr="00014811">
        <w:rPr>
          <w:rFonts w:eastAsia="Calibri"/>
          <w:b/>
          <w:bCs/>
          <w:rtl/>
        </w:rPr>
        <w:t xml:space="preserve"> בנושא הונחה על שולחן הכנסת באוגוסט 2021, </w:t>
      </w:r>
      <w:bookmarkStart w:id="49" w:name="_Hlk216786297"/>
      <w:r w:rsidRPr="00014811">
        <w:rPr>
          <w:rFonts w:eastAsia="Calibri" w:hint="eastAsia"/>
          <w:b/>
          <w:bCs/>
          <w:rtl/>
        </w:rPr>
        <w:t>ולמרות</w:t>
      </w:r>
      <w:r w:rsidRPr="00014811">
        <w:rPr>
          <w:rFonts w:eastAsia="Calibri"/>
          <w:b/>
          <w:bCs/>
          <w:rtl/>
        </w:rPr>
        <w:t xml:space="preserve"> </w:t>
      </w:r>
      <w:r w:rsidRPr="00014811">
        <w:rPr>
          <w:rFonts w:eastAsia="Calibri" w:hint="eastAsia"/>
          <w:b/>
          <w:bCs/>
          <w:rtl/>
        </w:rPr>
        <w:t>דברי</w:t>
      </w:r>
      <w:r w:rsidRPr="00014811">
        <w:rPr>
          <w:rFonts w:eastAsia="Calibri"/>
          <w:b/>
          <w:bCs/>
          <w:rtl/>
        </w:rPr>
        <w:t xml:space="preserve"> </w:t>
      </w:r>
      <w:r w:rsidRPr="00014811">
        <w:rPr>
          <w:rFonts w:eastAsia="Calibri" w:hint="eastAsia"/>
          <w:b/>
          <w:bCs/>
          <w:rtl/>
        </w:rPr>
        <w:t>יו</w:t>
      </w:r>
      <w:r w:rsidRPr="00014811">
        <w:rPr>
          <w:rFonts w:eastAsia="Calibri"/>
          <w:b/>
          <w:bCs/>
          <w:rtl/>
        </w:rPr>
        <w:t xml:space="preserve">"ר </w:t>
      </w:r>
      <w:r w:rsidRPr="00014811">
        <w:rPr>
          <w:rFonts w:eastAsia="Calibri" w:hint="eastAsia"/>
          <w:b/>
          <w:bCs/>
          <w:rtl/>
        </w:rPr>
        <w:t>ועדת</w:t>
      </w:r>
      <w:r w:rsidRPr="00014811">
        <w:rPr>
          <w:rFonts w:eastAsia="Calibri"/>
          <w:b/>
          <w:bCs/>
          <w:rtl/>
        </w:rPr>
        <w:t xml:space="preserve"> </w:t>
      </w:r>
      <w:r w:rsidRPr="00014811">
        <w:rPr>
          <w:rFonts w:eastAsia="Calibri" w:hint="eastAsia"/>
          <w:b/>
          <w:bCs/>
          <w:rtl/>
        </w:rPr>
        <w:t>הכספים</w:t>
      </w:r>
      <w:r w:rsidRPr="00014811">
        <w:rPr>
          <w:rFonts w:eastAsia="Calibri"/>
          <w:b/>
          <w:bCs/>
          <w:rtl/>
        </w:rPr>
        <w:t xml:space="preserve"> </w:t>
      </w:r>
      <w:r w:rsidRPr="00014811">
        <w:rPr>
          <w:rFonts w:eastAsia="Calibri" w:hint="eastAsia"/>
          <w:b/>
          <w:bCs/>
          <w:rtl/>
        </w:rPr>
        <w:t>באוקטובר</w:t>
      </w:r>
      <w:r w:rsidRPr="00014811">
        <w:rPr>
          <w:rFonts w:eastAsia="Calibri"/>
          <w:b/>
          <w:bCs/>
          <w:rtl/>
        </w:rPr>
        <w:t xml:space="preserve"> 2021 </w:t>
      </w:r>
      <w:r w:rsidRPr="00014811">
        <w:rPr>
          <w:rFonts w:eastAsia="Calibri" w:hint="eastAsia"/>
          <w:b/>
          <w:bCs/>
          <w:rtl/>
        </w:rPr>
        <w:t>כי</w:t>
      </w:r>
      <w:r w:rsidRPr="00014811">
        <w:rPr>
          <w:rFonts w:eastAsia="Calibri"/>
          <w:b/>
          <w:bCs/>
          <w:rtl/>
        </w:rPr>
        <w:t xml:space="preserve"> </w:t>
      </w:r>
      <w:r w:rsidRPr="00014811">
        <w:rPr>
          <w:rFonts w:eastAsia="Calibri" w:hint="eastAsia"/>
          <w:b/>
          <w:bCs/>
          <w:rtl/>
        </w:rPr>
        <w:t>יש</w:t>
      </w:r>
      <w:r w:rsidRPr="00014811">
        <w:rPr>
          <w:rFonts w:eastAsia="Calibri"/>
          <w:b/>
          <w:bCs/>
          <w:rtl/>
        </w:rPr>
        <w:t xml:space="preserve"> </w:t>
      </w:r>
      <w:r w:rsidRPr="00014811">
        <w:rPr>
          <w:rFonts w:eastAsia="Calibri" w:hint="eastAsia"/>
          <w:b/>
          <w:bCs/>
          <w:rtl/>
        </w:rPr>
        <w:t>לדון</w:t>
      </w:r>
      <w:r w:rsidRPr="00014811">
        <w:rPr>
          <w:rFonts w:eastAsia="Calibri"/>
          <w:b/>
          <w:bCs/>
          <w:rtl/>
        </w:rPr>
        <w:t xml:space="preserve"> </w:t>
      </w:r>
      <w:r w:rsidRPr="00014811">
        <w:rPr>
          <w:rFonts w:eastAsia="Calibri" w:hint="eastAsia"/>
          <w:b/>
          <w:bCs/>
          <w:rtl/>
        </w:rPr>
        <w:t>בהצעת</w:t>
      </w:r>
      <w:r w:rsidRPr="00014811">
        <w:rPr>
          <w:rFonts w:eastAsia="Calibri"/>
          <w:b/>
          <w:bCs/>
          <w:rtl/>
        </w:rPr>
        <w:t xml:space="preserve"> </w:t>
      </w:r>
      <w:r w:rsidRPr="00014811">
        <w:rPr>
          <w:rFonts w:eastAsia="Calibri" w:hint="eastAsia"/>
          <w:b/>
          <w:bCs/>
          <w:rtl/>
        </w:rPr>
        <w:t>החוק</w:t>
      </w:r>
      <w:r w:rsidRPr="00014811">
        <w:rPr>
          <w:rFonts w:eastAsia="Calibri"/>
          <w:b/>
          <w:bCs/>
          <w:rtl/>
        </w:rPr>
        <w:t xml:space="preserve"> </w:t>
      </w:r>
      <w:r w:rsidRPr="00014811">
        <w:rPr>
          <w:rFonts w:eastAsia="Calibri" w:hint="eastAsia"/>
          <w:b/>
          <w:bCs/>
          <w:rtl/>
        </w:rPr>
        <w:t>לעומקה</w:t>
      </w:r>
      <w:r w:rsidRPr="00014811">
        <w:rPr>
          <w:rFonts w:eastAsia="Calibri"/>
          <w:b/>
          <w:bCs/>
          <w:rtl/>
        </w:rPr>
        <w:t xml:space="preserve"> </w:t>
      </w:r>
      <w:r w:rsidRPr="00014811">
        <w:rPr>
          <w:rFonts w:eastAsia="Calibri" w:hint="eastAsia"/>
          <w:b/>
          <w:bCs/>
          <w:rtl/>
        </w:rPr>
        <w:t>לאחר</w:t>
      </w:r>
      <w:r w:rsidRPr="00014811">
        <w:rPr>
          <w:rFonts w:eastAsia="Calibri"/>
          <w:b/>
          <w:bCs/>
          <w:rtl/>
        </w:rPr>
        <w:t xml:space="preserve"> </w:t>
      </w:r>
      <w:r w:rsidRPr="00014811">
        <w:rPr>
          <w:rFonts w:eastAsia="Calibri" w:hint="eastAsia"/>
          <w:b/>
          <w:bCs/>
          <w:rtl/>
        </w:rPr>
        <w:t>אישור</w:t>
      </w:r>
      <w:r w:rsidRPr="00014811">
        <w:rPr>
          <w:rFonts w:eastAsia="Calibri"/>
          <w:b/>
          <w:bCs/>
          <w:rtl/>
        </w:rPr>
        <w:t xml:space="preserve"> </w:t>
      </w:r>
      <w:r w:rsidRPr="00014811">
        <w:rPr>
          <w:rFonts w:eastAsia="Calibri" w:hint="eastAsia"/>
          <w:b/>
          <w:bCs/>
          <w:rtl/>
        </w:rPr>
        <w:t>התקציב</w:t>
      </w:r>
      <w:r w:rsidRPr="00014811">
        <w:rPr>
          <w:rFonts w:eastAsia="Calibri" w:hint="cs"/>
          <w:b/>
          <w:bCs/>
          <w:rtl/>
        </w:rPr>
        <w:t xml:space="preserve"> - </w:t>
      </w:r>
      <w:r w:rsidRPr="00014811">
        <w:rPr>
          <w:rFonts w:eastAsia="Calibri" w:hint="eastAsia"/>
          <w:b/>
          <w:bCs/>
          <w:rtl/>
        </w:rPr>
        <w:t>עד</w:t>
      </w:r>
      <w:r w:rsidRPr="00014811">
        <w:rPr>
          <w:rFonts w:eastAsia="Calibri"/>
          <w:b/>
          <w:bCs/>
          <w:rtl/>
        </w:rPr>
        <w:t xml:space="preserve"> </w:t>
      </w:r>
      <w:r w:rsidRPr="00014811">
        <w:rPr>
          <w:rFonts w:eastAsia="Calibri" w:hint="eastAsia"/>
          <w:b/>
          <w:bCs/>
          <w:rtl/>
        </w:rPr>
        <w:t>למועד</w:t>
      </w:r>
      <w:r w:rsidRPr="00014811">
        <w:rPr>
          <w:rFonts w:eastAsia="Calibri"/>
          <w:b/>
          <w:bCs/>
          <w:rtl/>
        </w:rPr>
        <w:t xml:space="preserve"> </w:t>
      </w:r>
      <w:r w:rsidRPr="00014811">
        <w:rPr>
          <w:rFonts w:eastAsia="Calibri" w:hint="eastAsia"/>
          <w:b/>
          <w:bCs/>
          <w:rtl/>
        </w:rPr>
        <w:t>סיום</w:t>
      </w:r>
      <w:r w:rsidRPr="00014811">
        <w:rPr>
          <w:rFonts w:eastAsia="Calibri"/>
          <w:b/>
          <w:bCs/>
          <w:rtl/>
        </w:rPr>
        <w:t xml:space="preserve"> </w:t>
      </w:r>
      <w:r w:rsidRPr="00014811">
        <w:rPr>
          <w:rFonts w:eastAsia="Calibri" w:hint="eastAsia"/>
          <w:b/>
          <w:bCs/>
          <w:rtl/>
        </w:rPr>
        <w:t>הביקורת</w:t>
      </w:r>
      <w:r w:rsidRPr="00014811">
        <w:rPr>
          <w:rFonts w:eastAsia="Calibri"/>
          <w:b/>
          <w:bCs/>
          <w:rtl/>
        </w:rPr>
        <w:t xml:space="preserve"> </w:t>
      </w:r>
      <w:r w:rsidRPr="00014811">
        <w:rPr>
          <w:rFonts w:eastAsia="Calibri" w:hint="cs"/>
          <w:b/>
          <w:bCs/>
          <w:rtl/>
        </w:rPr>
        <w:t>לא עלה בידי רשות המ</w:t>
      </w:r>
      <w:r w:rsidR="00BC3B7B">
        <w:rPr>
          <w:rFonts w:eastAsia="Calibri" w:hint="cs"/>
          <w:b/>
          <w:bCs/>
          <w:rtl/>
        </w:rPr>
        <w:t>י</w:t>
      </w:r>
      <w:r w:rsidRPr="00014811">
        <w:rPr>
          <w:rFonts w:eastAsia="Calibri" w:hint="cs"/>
          <w:b/>
          <w:bCs/>
          <w:rtl/>
        </w:rPr>
        <w:t>סים, חרף פועלה בעניין, להביא להשלמת הליך החקיקה</w:t>
      </w:r>
      <w:bookmarkEnd w:id="49"/>
      <w:r w:rsidRPr="00014811">
        <w:rPr>
          <w:rFonts w:eastAsia="Calibri" w:hint="cs"/>
          <w:b/>
          <w:b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רשות המיסים מסרה בתשובתה</w:t>
      </w:r>
      <w:r w:rsidRPr="00014811">
        <w:rPr>
          <w:rFonts w:eastAsia="Calibri" w:hint="cs"/>
          <w:rtl/>
        </w:rPr>
        <w:t xml:space="preserve"> </w:t>
      </w:r>
      <w:r w:rsidRPr="00014811">
        <w:rPr>
          <w:rFonts w:eastAsia="Calibri"/>
          <w:rtl/>
        </w:rPr>
        <w:t>כי העיכוב בהסדרת מיסוי השותפויות נבע</w:t>
      </w:r>
      <w:r w:rsidRPr="00014811">
        <w:rPr>
          <w:rFonts w:eastAsia="Calibri" w:hint="cs"/>
          <w:rtl/>
        </w:rPr>
        <w:t xml:space="preserve"> מאילוצים שאינם תלויים בה על רקע מורכבות הנושא, סדרי עדיפויות של גורמים מעורבים אחרים</w:t>
      </w:r>
      <w:r w:rsidRPr="00014811">
        <w:rPr>
          <w:rFonts w:eastAsia="Calibri"/>
          <w:rtl/>
        </w:rPr>
        <w:t xml:space="preserve"> ו</w:t>
      </w:r>
      <w:r w:rsidRPr="00014811">
        <w:rPr>
          <w:rFonts w:eastAsia="Calibri" w:hint="cs"/>
          <w:rtl/>
        </w:rPr>
        <w:t>מלחמת חרבות ברזל.</w:t>
      </w:r>
    </w:p>
    <w:bookmarkEnd w:id="48"/>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50" w:name="_Hlk216786856"/>
      <w:r w:rsidRPr="00014811">
        <w:rPr>
          <w:rFonts w:eastAsia="Calibri" w:hint="eastAsia"/>
          <w:b/>
          <w:bCs/>
          <w:rtl/>
        </w:rPr>
        <w:t>מומלץ</w:t>
      </w:r>
      <w:r w:rsidRPr="00014811">
        <w:rPr>
          <w:rFonts w:eastAsia="Calibri"/>
          <w:b/>
          <w:bCs/>
          <w:rtl/>
        </w:rPr>
        <w:t xml:space="preserve"> </w:t>
      </w:r>
      <w:r w:rsidRPr="00014811">
        <w:rPr>
          <w:rFonts w:eastAsia="Calibri" w:hint="eastAsia"/>
          <w:b/>
          <w:bCs/>
          <w:rtl/>
        </w:rPr>
        <w:t>ל</w:t>
      </w:r>
      <w:r w:rsidRPr="00014811">
        <w:rPr>
          <w:rFonts w:eastAsia="Calibri" w:hint="cs"/>
          <w:b/>
          <w:bCs/>
          <w:rtl/>
        </w:rPr>
        <w:t xml:space="preserve">רשות המיסים להסדיר את </w:t>
      </w:r>
      <w:r w:rsidRPr="00014811">
        <w:rPr>
          <w:rFonts w:eastAsia="Calibri"/>
          <w:b/>
          <w:bCs/>
          <w:rtl/>
        </w:rPr>
        <w:t>חובות הדיווח והליכי ביקורת השומה</w:t>
      </w:r>
      <w:r w:rsidRPr="00014811">
        <w:rPr>
          <w:rFonts w:eastAsia="Calibri" w:hint="cs"/>
          <w:b/>
          <w:bCs/>
          <w:rtl/>
        </w:rPr>
        <w:t xml:space="preserve"> של שותפויות, ובהתאם לכך לקדם עם משרד האוצר ניסוח הצעת חוק, כדי להבטיח גביית "מס אמת" על הכנסותיהן.</w:t>
      </w:r>
      <w:bookmarkEnd w:id="50"/>
      <w:r w:rsidRPr="00014811">
        <w:rPr>
          <w:rFonts w:eastAsia="Calibri" w:hint="cs"/>
          <w:b/>
          <w:b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b/>
          <w:bCs/>
          <w:rtl/>
        </w:rPr>
        <w:t xml:space="preserve">במסגרת </w:t>
      </w:r>
      <w:r w:rsidRPr="00014811">
        <w:rPr>
          <w:rFonts w:eastAsia="Calibri" w:hint="eastAsia"/>
          <w:b/>
          <w:bCs/>
          <w:rtl/>
        </w:rPr>
        <w:t>גיבוש</w:t>
      </w:r>
      <w:r w:rsidRPr="00014811">
        <w:rPr>
          <w:rFonts w:eastAsia="Calibri"/>
          <w:b/>
          <w:bCs/>
          <w:rtl/>
        </w:rPr>
        <w:t xml:space="preserve"> </w:t>
      </w:r>
      <w:r w:rsidRPr="00014811">
        <w:rPr>
          <w:rFonts w:eastAsia="Calibri" w:hint="eastAsia"/>
          <w:b/>
          <w:bCs/>
          <w:rtl/>
        </w:rPr>
        <w:t>נוסח</w:t>
      </w:r>
      <w:r w:rsidRPr="00014811">
        <w:rPr>
          <w:rFonts w:eastAsia="Calibri"/>
          <w:b/>
          <w:bCs/>
          <w:rtl/>
        </w:rPr>
        <w:t xml:space="preserve"> </w:t>
      </w:r>
      <w:r w:rsidRPr="00014811">
        <w:rPr>
          <w:rFonts w:eastAsia="Calibri" w:hint="eastAsia"/>
          <w:b/>
          <w:bCs/>
          <w:rtl/>
        </w:rPr>
        <w:t>הצעת</w:t>
      </w:r>
      <w:r w:rsidRPr="00014811">
        <w:rPr>
          <w:rFonts w:eastAsia="Calibri"/>
          <w:b/>
          <w:bCs/>
          <w:rtl/>
        </w:rPr>
        <w:t xml:space="preserve"> </w:t>
      </w:r>
      <w:r w:rsidRPr="00014811">
        <w:rPr>
          <w:rFonts w:eastAsia="Calibri" w:hint="eastAsia"/>
          <w:b/>
          <w:bCs/>
          <w:rtl/>
        </w:rPr>
        <w:t>חוק</w:t>
      </w:r>
      <w:r w:rsidRPr="00014811">
        <w:rPr>
          <w:rFonts w:eastAsia="Calibri"/>
          <w:b/>
          <w:bCs/>
          <w:rtl/>
        </w:rPr>
        <w:t xml:space="preserve"> כאמור, </w:t>
      </w:r>
      <w:r w:rsidRPr="00014811">
        <w:rPr>
          <w:rFonts w:eastAsia="Calibri" w:hint="cs"/>
          <w:b/>
          <w:bCs/>
          <w:rtl/>
        </w:rPr>
        <w:t>מומלץ</w:t>
      </w:r>
      <w:r w:rsidRPr="00014811">
        <w:rPr>
          <w:rFonts w:eastAsia="Calibri"/>
          <w:b/>
          <w:bCs/>
          <w:rtl/>
        </w:rPr>
        <w:t xml:space="preserve"> </w:t>
      </w:r>
      <w:r w:rsidRPr="00014811">
        <w:rPr>
          <w:rFonts w:eastAsia="Calibri" w:hint="cs"/>
          <w:b/>
          <w:bCs/>
          <w:rtl/>
        </w:rPr>
        <w:t>ל</w:t>
      </w:r>
      <w:r w:rsidRPr="00014811">
        <w:rPr>
          <w:rFonts w:eastAsia="Calibri" w:hint="eastAsia"/>
          <w:b/>
          <w:bCs/>
          <w:rtl/>
        </w:rPr>
        <w:t>רשות</w:t>
      </w:r>
      <w:r w:rsidRPr="00014811">
        <w:rPr>
          <w:rFonts w:eastAsia="Calibri"/>
          <w:b/>
          <w:bCs/>
          <w:rtl/>
        </w:rPr>
        <w:t xml:space="preserve"> </w:t>
      </w:r>
      <w:r w:rsidRPr="00014811">
        <w:rPr>
          <w:rFonts w:eastAsia="Calibri" w:hint="eastAsia"/>
          <w:b/>
          <w:bCs/>
          <w:rtl/>
        </w:rPr>
        <w:t>המיסים</w:t>
      </w:r>
      <w:r w:rsidRPr="00014811">
        <w:rPr>
          <w:rFonts w:eastAsia="Calibri"/>
          <w:b/>
          <w:bCs/>
          <w:rtl/>
        </w:rPr>
        <w:t xml:space="preserve"> </w:t>
      </w:r>
      <w:r w:rsidRPr="00014811">
        <w:rPr>
          <w:rFonts w:eastAsia="Calibri" w:hint="eastAsia"/>
          <w:b/>
          <w:bCs/>
          <w:rtl/>
        </w:rPr>
        <w:t>ומשרד</w:t>
      </w:r>
      <w:r w:rsidRPr="00014811">
        <w:rPr>
          <w:rFonts w:eastAsia="Calibri"/>
          <w:b/>
          <w:bCs/>
          <w:rtl/>
        </w:rPr>
        <w:t xml:space="preserve"> </w:t>
      </w:r>
      <w:r w:rsidRPr="00014811">
        <w:rPr>
          <w:rFonts w:eastAsia="Calibri" w:hint="eastAsia"/>
          <w:b/>
          <w:bCs/>
          <w:rtl/>
        </w:rPr>
        <w:t>האוצר</w:t>
      </w:r>
      <w:r w:rsidRPr="00014811">
        <w:rPr>
          <w:rFonts w:eastAsia="Calibri"/>
          <w:b/>
          <w:bCs/>
          <w:rtl/>
        </w:rPr>
        <w:t xml:space="preserve"> </w:t>
      </w:r>
      <w:r w:rsidRPr="00014811">
        <w:rPr>
          <w:rFonts w:eastAsia="Calibri" w:hint="eastAsia"/>
          <w:b/>
          <w:bCs/>
          <w:rtl/>
        </w:rPr>
        <w:t>לקבוע</w:t>
      </w:r>
      <w:r w:rsidRPr="00014811">
        <w:rPr>
          <w:rFonts w:eastAsia="Calibri"/>
          <w:b/>
          <w:bCs/>
          <w:rtl/>
        </w:rPr>
        <w:t xml:space="preserve"> </w:t>
      </w:r>
      <w:r w:rsidRPr="00014811">
        <w:rPr>
          <w:rFonts w:eastAsia="Calibri" w:hint="eastAsia"/>
          <w:b/>
          <w:bCs/>
          <w:rtl/>
        </w:rPr>
        <w:t>כי</w:t>
      </w:r>
      <w:r w:rsidRPr="00014811">
        <w:rPr>
          <w:rFonts w:eastAsia="Calibri"/>
          <w:b/>
          <w:bCs/>
          <w:rtl/>
        </w:rPr>
        <w:t xml:space="preserve"> </w:t>
      </w:r>
      <w:r w:rsidRPr="00014811">
        <w:rPr>
          <w:rFonts w:eastAsia="Calibri" w:hint="eastAsia"/>
          <w:b/>
          <w:bCs/>
          <w:rtl/>
        </w:rPr>
        <w:t>בדומה</w:t>
      </w:r>
      <w:r w:rsidRPr="00014811">
        <w:rPr>
          <w:rFonts w:eastAsia="Calibri"/>
          <w:b/>
          <w:bCs/>
          <w:rtl/>
        </w:rPr>
        <w:t xml:space="preserve"> </w:t>
      </w:r>
      <w:r w:rsidRPr="00014811">
        <w:rPr>
          <w:rFonts w:eastAsia="Calibri" w:hint="eastAsia"/>
          <w:b/>
          <w:bCs/>
          <w:rtl/>
        </w:rPr>
        <w:t>לנהוג</w:t>
      </w:r>
      <w:r w:rsidRPr="00014811">
        <w:rPr>
          <w:rFonts w:eastAsia="Calibri"/>
          <w:b/>
          <w:bCs/>
          <w:rtl/>
        </w:rPr>
        <w:t xml:space="preserve"> </w:t>
      </w:r>
      <w:r w:rsidRPr="00014811">
        <w:rPr>
          <w:rFonts w:eastAsia="Calibri" w:hint="eastAsia"/>
          <w:b/>
          <w:bCs/>
          <w:rtl/>
        </w:rPr>
        <w:t>במדינות</w:t>
      </w:r>
      <w:r w:rsidRPr="00014811">
        <w:rPr>
          <w:rFonts w:eastAsia="Calibri"/>
          <w:b/>
          <w:bCs/>
          <w:rtl/>
        </w:rPr>
        <w:t xml:space="preserve"> </w:t>
      </w:r>
      <w:r w:rsidRPr="00014811">
        <w:rPr>
          <w:rFonts w:eastAsia="Calibri" w:hint="eastAsia"/>
          <w:b/>
          <w:bCs/>
          <w:rtl/>
        </w:rPr>
        <w:t>מובילות</w:t>
      </w:r>
      <w:r w:rsidRPr="00014811">
        <w:rPr>
          <w:rFonts w:eastAsia="Calibri"/>
          <w:b/>
          <w:bCs/>
          <w:rtl/>
        </w:rPr>
        <w:t xml:space="preserve"> </w:t>
      </w:r>
      <w:r w:rsidRPr="00014811">
        <w:rPr>
          <w:rFonts w:eastAsia="Calibri" w:hint="eastAsia"/>
          <w:b/>
          <w:bCs/>
          <w:rtl/>
        </w:rPr>
        <w:t>בארגון</w:t>
      </w:r>
      <w:r w:rsidRPr="00014811">
        <w:rPr>
          <w:rFonts w:eastAsia="Calibri"/>
          <w:b/>
          <w:bCs/>
          <w:rtl/>
        </w:rPr>
        <w:t xml:space="preserve"> </w:t>
      </w:r>
      <w:r w:rsidRPr="00014811">
        <w:rPr>
          <w:rFonts w:eastAsia="Calibri" w:hint="eastAsia"/>
          <w:b/>
          <w:bCs/>
          <w:rtl/>
        </w:rPr>
        <w:t>ה</w:t>
      </w:r>
      <w:r w:rsidRPr="00014811">
        <w:rPr>
          <w:rFonts w:eastAsia="Calibri"/>
          <w:b/>
          <w:bCs/>
          <w:rtl/>
        </w:rPr>
        <w:t>-</w:t>
      </w:r>
      <w:r w:rsidRPr="00014811">
        <w:rPr>
          <w:rFonts w:eastAsia="Calibri"/>
          <w:b/>
          <w:bCs/>
        </w:rPr>
        <w:t>OECD</w:t>
      </w:r>
      <w:r w:rsidRPr="00014811">
        <w:rPr>
          <w:rFonts w:eastAsia="Calibri"/>
          <w:b/>
          <w:bCs/>
          <w:rtl/>
        </w:rPr>
        <w:t xml:space="preserve"> י</w:t>
      </w:r>
      <w:r w:rsidRPr="00014811">
        <w:rPr>
          <w:rFonts w:eastAsia="Calibri" w:hint="eastAsia"/>
          <w:b/>
          <w:bCs/>
          <w:rtl/>
        </w:rPr>
        <w:t>יפתח</w:t>
      </w:r>
      <w:r w:rsidRPr="00014811">
        <w:rPr>
          <w:rFonts w:eastAsia="Calibri"/>
          <w:b/>
          <w:bCs/>
          <w:rtl/>
        </w:rPr>
        <w:t xml:space="preserve"> </w:t>
      </w:r>
      <w:r w:rsidRPr="00014811">
        <w:rPr>
          <w:rFonts w:eastAsia="Calibri" w:hint="eastAsia"/>
          <w:b/>
          <w:bCs/>
          <w:rtl/>
        </w:rPr>
        <w:t>לשותפות</w:t>
      </w:r>
      <w:r w:rsidRPr="00014811">
        <w:rPr>
          <w:rFonts w:eastAsia="Calibri"/>
          <w:b/>
          <w:bCs/>
          <w:rtl/>
        </w:rPr>
        <w:t xml:space="preserve"> תיק מס הכנסה, </w:t>
      </w:r>
      <w:r w:rsidRPr="00014811">
        <w:rPr>
          <w:rFonts w:eastAsia="Calibri" w:hint="cs"/>
          <w:b/>
          <w:bCs/>
          <w:rtl/>
        </w:rPr>
        <w:t>והיא</w:t>
      </w:r>
      <w:r w:rsidRPr="00014811">
        <w:rPr>
          <w:rFonts w:eastAsia="Calibri"/>
          <w:b/>
          <w:bCs/>
          <w:rtl/>
        </w:rPr>
        <w:t xml:space="preserve"> </w:t>
      </w:r>
      <w:r w:rsidRPr="00014811">
        <w:rPr>
          <w:rFonts w:eastAsia="Calibri" w:hint="eastAsia"/>
          <w:b/>
          <w:bCs/>
          <w:rtl/>
        </w:rPr>
        <w:t>תידרש</w:t>
      </w:r>
      <w:r w:rsidRPr="00014811">
        <w:rPr>
          <w:rFonts w:eastAsia="Calibri"/>
          <w:b/>
          <w:bCs/>
          <w:rtl/>
        </w:rPr>
        <w:t xml:space="preserve"> </w:t>
      </w:r>
      <w:r w:rsidRPr="00014811">
        <w:rPr>
          <w:rFonts w:eastAsia="Calibri" w:hint="eastAsia"/>
          <w:b/>
          <w:bCs/>
          <w:rtl/>
        </w:rPr>
        <w:t>להגיש</w:t>
      </w:r>
      <w:r w:rsidRPr="00014811">
        <w:rPr>
          <w:rFonts w:eastAsia="Calibri"/>
          <w:b/>
          <w:bCs/>
          <w:rtl/>
        </w:rPr>
        <w:t xml:space="preserve"> </w:t>
      </w:r>
      <w:r w:rsidRPr="00014811">
        <w:rPr>
          <w:rFonts w:eastAsia="Calibri" w:hint="eastAsia"/>
          <w:b/>
          <w:bCs/>
          <w:rtl/>
        </w:rPr>
        <w:t>דוח</w:t>
      </w:r>
      <w:r w:rsidRPr="00014811">
        <w:rPr>
          <w:rFonts w:eastAsia="Calibri"/>
          <w:b/>
          <w:bCs/>
          <w:rtl/>
        </w:rPr>
        <w:t xml:space="preserve"> </w:t>
      </w:r>
      <w:r w:rsidRPr="00014811">
        <w:rPr>
          <w:rFonts w:eastAsia="Calibri" w:hint="eastAsia"/>
          <w:b/>
          <w:bCs/>
          <w:rtl/>
        </w:rPr>
        <w:t>מס</w:t>
      </w:r>
      <w:r w:rsidRPr="00014811">
        <w:rPr>
          <w:rFonts w:eastAsia="Calibri"/>
          <w:b/>
          <w:bCs/>
          <w:rtl/>
        </w:rPr>
        <w:t xml:space="preserve"> </w:t>
      </w:r>
      <w:r w:rsidRPr="00014811">
        <w:rPr>
          <w:rFonts w:eastAsia="Calibri" w:hint="eastAsia"/>
          <w:b/>
          <w:bCs/>
          <w:rtl/>
        </w:rPr>
        <w:t>שנתי</w:t>
      </w:r>
      <w:r w:rsidRPr="00014811">
        <w:rPr>
          <w:rFonts w:eastAsia="Calibri"/>
          <w:b/>
          <w:bCs/>
          <w:rtl/>
        </w:rPr>
        <w:t xml:space="preserve"> </w:t>
      </w:r>
      <w:r w:rsidRPr="00014811">
        <w:rPr>
          <w:rFonts w:eastAsia="Calibri" w:hint="eastAsia"/>
          <w:b/>
          <w:bCs/>
          <w:rtl/>
        </w:rPr>
        <w:t>על</w:t>
      </w:r>
      <w:r w:rsidRPr="00014811">
        <w:rPr>
          <w:rFonts w:eastAsia="Calibri"/>
          <w:b/>
          <w:bCs/>
          <w:rtl/>
        </w:rPr>
        <w:t xml:space="preserve"> </w:t>
      </w:r>
      <w:r w:rsidRPr="00014811">
        <w:rPr>
          <w:rFonts w:eastAsia="Calibri" w:hint="eastAsia"/>
          <w:b/>
          <w:bCs/>
          <w:rtl/>
        </w:rPr>
        <w:t>הכנסותיה</w:t>
      </w:r>
      <w:r w:rsidRPr="00014811">
        <w:rPr>
          <w:rFonts w:eastAsia="Calibri"/>
          <w:b/>
          <w:bCs/>
          <w:rtl/>
        </w:rPr>
        <w:t xml:space="preserve">, לצד דיווחי השותפים על חלקם בהכנסותיה. </w:t>
      </w:r>
      <w:r w:rsidRPr="00014811">
        <w:rPr>
          <w:rFonts w:eastAsia="Calibri" w:hint="eastAsia"/>
          <w:b/>
          <w:bCs/>
          <w:rtl/>
        </w:rPr>
        <w:t>כמו</w:t>
      </w:r>
      <w:r w:rsidRPr="00014811">
        <w:rPr>
          <w:rFonts w:eastAsia="Calibri"/>
          <w:b/>
          <w:bCs/>
          <w:rtl/>
        </w:rPr>
        <w:t xml:space="preserve"> </w:t>
      </w:r>
      <w:r w:rsidRPr="00014811">
        <w:rPr>
          <w:rFonts w:eastAsia="Calibri" w:hint="eastAsia"/>
          <w:b/>
          <w:bCs/>
          <w:rtl/>
        </w:rPr>
        <w:t>כן</w:t>
      </w:r>
      <w:r w:rsidRPr="00014811">
        <w:rPr>
          <w:rFonts w:eastAsia="Calibri"/>
          <w:b/>
          <w:bCs/>
          <w:rtl/>
        </w:rPr>
        <w:t>, במסגרת הצעת החוק יש להסדיר את אופן קביעת השומות לשותפות ו</w:t>
      </w:r>
      <w:r w:rsidRPr="00014811">
        <w:rPr>
          <w:rFonts w:eastAsia="Calibri" w:hint="eastAsia"/>
          <w:b/>
          <w:bCs/>
          <w:rtl/>
        </w:rPr>
        <w:t>את</w:t>
      </w:r>
      <w:r w:rsidRPr="00014811">
        <w:rPr>
          <w:rFonts w:eastAsia="Calibri"/>
          <w:b/>
          <w:bCs/>
          <w:rtl/>
        </w:rPr>
        <w:t xml:space="preserve"> </w:t>
      </w:r>
      <w:r w:rsidRPr="00014811">
        <w:rPr>
          <w:rFonts w:eastAsia="Calibri" w:hint="eastAsia"/>
          <w:b/>
          <w:bCs/>
          <w:rtl/>
        </w:rPr>
        <w:t>יישום</w:t>
      </w:r>
      <w:r w:rsidRPr="00014811">
        <w:rPr>
          <w:rFonts w:eastAsia="Calibri"/>
          <w:b/>
          <w:bCs/>
          <w:rtl/>
        </w:rPr>
        <w:t xml:space="preserve"> </w:t>
      </w:r>
      <w:r w:rsidRPr="00014811">
        <w:rPr>
          <w:rFonts w:eastAsia="Calibri" w:hint="eastAsia"/>
          <w:b/>
          <w:bCs/>
          <w:rtl/>
        </w:rPr>
        <w:t>השינויים</w:t>
      </w:r>
      <w:r w:rsidRPr="00014811">
        <w:rPr>
          <w:rFonts w:eastAsia="Calibri"/>
          <w:b/>
          <w:bCs/>
          <w:rtl/>
        </w:rPr>
        <w:t xml:space="preserve"> </w:t>
      </w:r>
      <w:r w:rsidRPr="00014811">
        <w:rPr>
          <w:rFonts w:eastAsia="Calibri" w:hint="eastAsia"/>
          <w:b/>
          <w:bCs/>
          <w:rtl/>
        </w:rPr>
        <w:t>ב</w:t>
      </w:r>
      <w:r w:rsidRPr="00014811">
        <w:rPr>
          <w:rFonts w:eastAsia="Calibri" w:hint="cs"/>
          <w:b/>
          <w:bCs/>
          <w:rtl/>
        </w:rPr>
        <w:t>שומות</w:t>
      </w:r>
      <w:r w:rsidRPr="00014811">
        <w:rPr>
          <w:rFonts w:eastAsia="Calibri"/>
          <w:b/>
          <w:bCs/>
          <w:rtl/>
        </w:rPr>
        <w:t xml:space="preserve"> </w:t>
      </w:r>
      <w:r w:rsidRPr="00014811">
        <w:rPr>
          <w:rFonts w:eastAsia="Calibri" w:hint="eastAsia"/>
          <w:b/>
          <w:bCs/>
          <w:rtl/>
        </w:rPr>
        <w:t>בתיקי</w:t>
      </w:r>
      <w:r w:rsidRPr="00014811">
        <w:rPr>
          <w:rFonts w:eastAsia="Calibri"/>
          <w:b/>
          <w:bCs/>
          <w:rtl/>
        </w:rPr>
        <w:t xml:space="preserve"> השותפים.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eastAsia"/>
          <w:b/>
          <w:bCs/>
          <w:rtl/>
        </w:rPr>
        <w:t>נוסף</w:t>
      </w:r>
      <w:r w:rsidRPr="00014811">
        <w:rPr>
          <w:rFonts w:eastAsia="Calibri"/>
          <w:b/>
          <w:bCs/>
          <w:rtl/>
        </w:rPr>
        <w:t xml:space="preserve"> על כך, לאחר השלמת </w:t>
      </w:r>
      <w:r w:rsidRPr="00014811">
        <w:rPr>
          <w:rFonts w:eastAsia="Calibri" w:hint="eastAsia"/>
          <w:b/>
          <w:bCs/>
          <w:rtl/>
        </w:rPr>
        <w:t>הסדרת</w:t>
      </w:r>
      <w:r w:rsidRPr="00014811">
        <w:rPr>
          <w:rFonts w:eastAsia="Calibri"/>
          <w:b/>
          <w:bCs/>
          <w:rtl/>
        </w:rPr>
        <w:t xml:space="preserve"> חובות הדיווח והליכי ביקורת השומה של </w:t>
      </w:r>
      <w:r w:rsidRPr="00014811">
        <w:rPr>
          <w:rFonts w:eastAsia="Calibri" w:hint="eastAsia"/>
          <w:b/>
          <w:bCs/>
          <w:rtl/>
        </w:rPr>
        <w:t>השותפויות</w:t>
      </w:r>
      <w:r w:rsidRPr="00014811">
        <w:rPr>
          <w:rFonts w:eastAsia="Calibri"/>
          <w:b/>
          <w:bCs/>
          <w:rtl/>
        </w:rPr>
        <w:t xml:space="preserve"> כאמור, </w:t>
      </w:r>
      <w:r w:rsidRPr="00014811">
        <w:rPr>
          <w:rFonts w:eastAsia="Calibri" w:hint="eastAsia"/>
          <w:b/>
          <w:bCs/>
          <w:rtl/>
        </w:rPr>
        <w:t>מומלץ</w:t>
      </w:r>
      <w:r w:rsidRPr="00014811">
        <w:rPr>
          <w:rFonts w:eastAsia="Calibri"/>
          <w:b/>
          <w:bCs/>
          <w:rtl/>
        </w:rPr>
        <w:t xml:space="preserve"> </w:t>
      </w:r>
      <w:r w:rsidRPr="00014811">
        <w:rPr>
          <w:rFonts w:eastAsia="Calibri" w:hint="eastAsia"/>
          <w:b/>
          <w:bCs/>
          <w:rtl/>
        </w:rPr>
        <w:t>שהרשות</w:t>
      </w:r>
      <w:r w:rsidRPr="00014811">
        <w:rPr>
          <w:rFonts w:eastAsia="Calibri"/>
          <w:b/>
          <w:bCs/>
          <w:rtl/>
        </w:rPr>
        <w:t xml:space="preserve"> </w:t>
      </w:r>
      <w:r w:rsidRPr="00014811">
        <w:rPr>
          <w:rFonts w:eastAsia="Calibri" w:hint="cs"/>
          <w:b/>
          <w:bCs/>
          <w:rtl/>
        </w:rPr>
        <w:t xml:space="preserve">תבחן להגדיר </w:t>
      </w:r>
      <w:r w:rsidRPr="00014811">
        <w:rPr>
          <w:rFonts w:eastAsia="Calibri" w:hint="eastAsia"/>
          <w:b/>
          <w:bCs/>
          <w:rtl/>
        </w:rPr>
        <w:t>כי</w:t>
      </w:r>
      <w:r w:rsidRPr="00014811">
        <w:rPr>
          <w:rFonts w:eastAsia="Calibri"/>
          <w:b/>
          <w:bCs/>
          <w:rtl/>
        </w:rPr>
        <w:t xml:space="preserve"> </w:t>
      </w:r>
      <w:r w:rsidRPr="00014811">
        <w:rPr>
          <w:rFonts w:eastAsia="Calibri" w:hint="eastAsia"/>
          <w:b/>
          <w:bCs/>
          <w:rtl/>
        </w:rPr>
        <w:t>החובה</w:t>
      </w:r>
      <w:r w:rsidRPr="00014811">
        <w:rPr>
          <w:rFonts w:eastAsia="Calibri"/>
          <w:b/>
          <w:bCs/>
          <w:rtl/>
        </w:rPr>
        <w:t xml:space="preserve"> </w:t>
      </w:r>
      <w:r w:rsidRPr="00014811">
        <w:rPr>
          <w:rFonts w:eastAsia="Calibri" w:hint="eastAsia"/>
          <w:b/>
          <w:bCs/>
          <w:rtl/>
        </w:rPr>
        <w:t>להגיש</w:t>
      </w:r>
      <w:r w:rsidRPr="00014811">
        <w:rPr>
          <w:rFonts w:eastAsia="Calibri"/>
          <w:b/>
          <w:bCs/>
          <w:rtl/>
        </w:rPr>
        <w:t xml:space="preserve"> נספח </w:t>
      </w:r>
      <w:r w:rsidRPr="00014811">
        <w:rPr>
          <w:rFonts w:eastAsia="Calibri" w:hint="cs"/>
          <w:b/>
          <w:bCs/>
          <w:rtl/>
        </w:rPr>
        <w:t>ה</w:t>
      </w:r>
      <w:r w:rsidRPr="00014811">
        <w:rPr>
          <w:rFonts w:eastAsia="Calibri"/>
          <w:b/>
          <w:bCs/>
          <w:rtl/>
        </w:rPr>
        <w:t xml:space="preserve">דוחות </w:t>
      </w:r>
      <w:r w:rsidRPr="00014811">
        <w:rPr>
          <w:rFonts w:eastAsia="Calibri" w:hint="cs"/>
          <w:b/>
          <w:bCs/>
          <w:rtl/>
        </w:rPr>
        <w:t>ה</w:t>
      </w:r>
      <w:r w:rsidRPr="00014811">
        <w:rPr>
          <w:rFonts w:eastAsia="Calibri"/>
          <w:b/>
          <w:bCs/>
          <w:rtl/>
        </w:rPr>
        <w:t xml:space="preserve">כספיים </w:t>
      </w:r>
      <w:r w:rsidRPr="00014811">
        <w:rPr>
          <w:rFonts w:eastAsia="Calibri" w:hint="eastAsia"/>
          <w:b/>
          <w:bCs/>
          <w:rtl/>
        </w:rPr>
        <w:t>תחול</w:t>
      </w:r>
      <w:r w:rsidRPr="00014811">
        <w:rPr>
          <w:rFonts w:eastAsia="Calibri"/>
          <w:b/>
          <w:bCs/>
          <w:rtl/>
        </w:rPr>
        <w:t xml:space="preserve"> </w:t>
      </w:r>
      <w:r w:rsidRPr="00014811">
        <w:rPr>
          <w:rFonts w:eastAsia="Calibri" w:hint="eastAsia"/>
          <w:b/>
          <w:bCs/>
          <w:rtl/>
        </w:rPr>
        <w:t>על</w:t>
      </w:r>
      <w:r w:rsidRPr="00014811">
        <w:rPr>
          <w:rFonts w:eastAsia="Calibri"/>
          <w:b/>
          <w:bCs/>
          <w:rtl/>
        </w:rPr>
        <w:t xml:space="preserve"> </w:t>
      </w:r>
      <w:r w:rsidRPr="00014811">
        <w:rPr>
          <w:rFonts w:eastAsia="Calibri" w:hint="eastAsia"/>
          <w:b/>
          <w:bCs/>
          <w:rtl/>
        </w:rPr>
        <w:t>השותפות</w:t>
      </w:r>
      <w:r w:rsidRPr="00014811">
        <w:rPr>
          <w:rFonts w:eastAsia="Calibri"/>
          <w:b/>
          <w:bCs/>
          <w:rtl/>
        </w:rPr>
        <w:t xml:space="preserve"> </w:t>
      </w:r>
      <w:r w:rsidRPr="00014811">
        <w:rPr>
          <w:rFonts w:eastAsia="Calibri" w:hint="eastAsia"/>
          <w:b/>
          <w:bCs/>
          <w:rtl/>
        </w:rPr>
        <w:t>לפי</w:t>
      </w:r>
      <w:r w:rsidRPr="00014811">
        <w:rPr>
          <w:rFonts w:eastAsia="Calibri"/>
          <w:b/>
          <w:bCs/>
          <w:rtl/>
        </w:rPr>
        <w:t xml:space="preserve"> </w:t>
      </w:r>
      <w:r w:rsidRPr="00014811">
        <w:rPr>
          <w:rFonts w:eastAsia="Calibri" w:hint="eastAsia"/>
          <w:b/>
          <w:bCs/>
          <w:rtl/>
        </w:rPr>
        <w:t>היקף</w:t>
      </w:r>
      <w:r w:rsidRPr="00014811">
        <w:rPr>
          <w:rFonts w:eastAsia="Calibri"/>
          <w:b/>
          <w:bCs/>
          <w:rtl/>
        </w:rPr>
        <w:t xml:space="preserve"> </w:t>
      </w:r>
      <w:r w:rsidRPr="00014811">
        <w:rPr>
          <w:rFonts w:eastAsia="Calibri" w:hint="eastAsia"/>
          <w:b/>
          <w:bCs/>
          <w:rtl/>
        </w:rPr>
        <w:t>הכנסותיה</w:t>
      </w:r>
      <w:r w:rsidRPr="00014811">
        <w:rPr>
          <w:rFonts w:eastAsia="Calibri"/>
          <w:b/>
          <w:bCs/>
          <w:rtl/>
        </w:rPr>
        <w:t xml:space="preserve">, </w:t>
      </w:r>
      <w:r w:rsidRPr="00014811">
        <w:rPr>
          <w:rFonts w:eastAsia="Calibri" w:hint="eastAsia"/>
          <w:b/>
          <w:bCs/>
          <w:rtl/>
        </w:rPr>
        <w:t>ולא</w:t>
      </w:r>
      <w:r w:rsidRPr="00014811">
        <w:rPr>
          <w:rFonts w:eastAsia="Calibri"/>
          <w:b/>
          <w:bCs/>
          <w:rtl/>
        </w:rPr>
        <w:t xml:space="preserve"> </w:t>
      </w:r>
      <w:r w:rsidRPr="00014811">
        <w:rPr>
          <w:rFonts w:eastAsia="Calibri" w:hint="eastAsia"/>
          <w:b/>
          <w:bCs/>
          <w:rtl/>
        </w:rPr>
        <w:t>על</w:t>
      </w:r>
      <w:r w:rsidRPr="00014811">
        <w:rPr>
          <w:rFonts w:eastAsia="Calibri"/>
          <w:b/>
          <w:bCs/>
          <w:rtl/>
        </w:rPr>
        <w:t xml:space="preserve"> </w:t>
      </w:r>
      <w:r w:rsidRPr="00014811">
        <w:rPr>
          <w:rFonts w:eastAsia="Calibri" w:hint="eastAsia"/>
          <w:b/>
          <w:bCs/>
          <w:rtl/>
        </w:rPr>
        <w:t>השותפים</w:t>
      </w:r>
      <w:r w:rsidRPr="00014811">
        <w:rPr>
          <w:rFonts w:eastAsia="Calibri"/>
          <w:b/>
          <w:bCs/>
          <w:rtl/>
        </w:rPr>
        <w:t xml:space="preserve"> </w:t>
      </w:r>
      <w:r w:rsidRPr="00014811">
        <w:rPr>
          <w:rFonts w:eastAsia="Calibri" w:hint="eastAsia"/>
          <w:b/>
          <w:bCs/>
          <w:rtl/>
        </w:rPr>
        <w:t>בה</w:t>
      </w:r>
      <w:r w:rsidRPr="00014811">
        <w:rPr>
          <w:rFonts w:eastAsia="Calibri"/>
          <w:b/>
          <w:b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Pr>
      </w:pPr>
      <w:r w:rsidRPr="00014811">
        <w:rPr>
          <w:rFonts w:eastAsia="Calibri"/>
          <w:rtl/>
        </w:rPr>
        <w:t>רשות המיסים מסרה בתשובתה כי "הפיקה לקחים מאי ההצלחה לקדם את הצעת החוק משנת 2021" וכי צוות הכולל מנהלי יחידות שונות של הרשות צפוי להגיש למנהל רשות המיסים עד יוני 2026 דוח עם מסקנות והמלצות, בין היתר, באשר לסוגיות שונות במיסוי שותפויות. בנוסף, הרשות מסרה כי לאור לקחי העבר הונחו חברי הצוות על ידי מנהל רשות המיסים לקבוע ישיבות עם נציגי הלשכות המקצועיות וגורמים נוספים וזאת במטרה לגבש עמם "הבנות מוצקות בנושא אשר יאפשרו הכנת נוסח מוסכם של תזכיר חקיקה ולאחר מכן הצעת חוק, מתוך כוונה לשלב את הצעת החוק בנושא בחוק ההסדרים לשנת 2027".</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51" w:name="_Hlk216786892"/>
      <w:r w:rsidRPr="00014811">
        <w:rPr>
          <w:rFonts w:eastAsia="Calibri" w:hint="eastAsia"/>
          <w:b/>
          <w:bCs/>
          <w:rtl/>
        </w:rPr>
        <w:t>מומלץ</w:t>
      </w:r>
      <w:r w:rsidRPr="00014811">
        <w:rPr>
          <w:rFonts w:eastAsia="Calibri"/>
          <w:b/>
          <w:bCs/>
          <w:rtl/>
        </w:rPr>
        <w:t xml:space="preserve"> כי </w:t>
      </w:r>
      <w:r w:rsidRPr="00014811">
        <w:rPr>
          <w:rFonts w:eastAsia="Calibri" w:hint="eastAsia"/>
          <w:b/>
          <w:bCs/>
          <w:rtl/>
        </w:rPr>
        <w:t>עד</w:t>
      </w:r>
      <w:r w:rsidRPr="00014811">
        <w:rPr>
          <w:rFonts w:eastAsia="Calibri"/>
          <w:b/>
          <w:bCs/>
          <w:rtl/>
        </w:rPr>
        <w:t xml:space="preserve"> </w:t>
      </w:r>
      <w:r w:rsidRPr="00014811">
        <w:rPr>
          <w:rFonts w:eastAsia="Calibri" w:hint="eastAsia"/>
          <w:b/>
          <w:bCs/>
          <w:rtl/>
        </w:rPr>
        <w:t>להשלמת</w:t>
      </w:r>
      <w:r w:rsidRPr="00014811">
        <w:rPr>
          <w:rFonts w:eastAsia="Calibri"/>
          <w:b/>
          <w:bCs/>
          <w:rtl/>
        </w:rPr>
        <w:t xml:space="preserve"> </w:t>
      </w:r>
      <w:r w:rsidRPr="00014811">
        <w:rPr>
          <w:rFonts w:eastAsia="Calibri" w:hint="cs"/>
          <w:b/>
          <w:bCs/>
          <w:rtl/>
        </w:rPr>
        <w:t>ה</w:t>
      </w:r>
      <w:r w:rsidRPr="00014811">
        <w:rPr>
          <w:rFonts w:eastAsia="Calibri" w:hint="eastAsia"/>
          <w:b/>
          <w:bCs/>
          <w:rtl/>
        </w:rPr>
        <w:t>הסדר</w:t>
      </w:r>
      <w:r w:rsidRPr="00014811">
        <w:rPr>
          <w:rFonts w:eastAsia="Calibri" w:hint="cs"/>
          <w:b/>
          <w:bCs/>
          <w:rtl/>
        </w:rPr>
        <w:t>ה של</w:t>
      </w:r>
      <w:r w:rsidRPr="00014811">
        <w:rPr>
          <w:rFonts w:eastAsia="Calibri"/>
          <w:b/>
          <w:bCs/>
          <w:rtl/>
        </w:rPr>
        <w:t xml:space="preserve"> </w:t>
      </w:r>
      <w:r w:rsidRPr="00014811">
        <w:rPr>
          <w:rFonts w:eastAsia="Calibri" w:hint="eastAsia"/>
          <w:b/>
          <w:bCs/>
          <w:rtl/>
        </w:rPr>
        <w:t>חובות</w:t>
      </w:r>
      <w:r w:rsidRPr="00014811">
        <w:rPr>
          <w:rFonts w:eastAsia="Calibri"/>
          <w:b/>
          <w:bCs/>
          <w:rtl/>
        </w:rPr>
        <w:t xml:space="preserve"> </w:t>
      </w:r>
      <w:r w:rsidRPr="00014811">
        <w:rPr>
          <w:rFonts w:eastAsia="Calibri" w:hint="eastAsia"/>
          <w:b/>
          <w:bCs/>
          <w:rtl/>
        </w:rPr>
        <w:t>הדיווח</w:t>
      </w:r>
      <w:r w:rsidRPr="00014811">
        <w:rPr>
          <w:rFonts w:eastAsia="Calibri"/>
          <w:b/>
          <w:bCs/>
          <w:rtl/>
        </w:rPr>
        <w:t xml:space="preserve"> </w:t>
      </w:r>
      <w:r w:rsidRPr="00014811">
        <w:rPr>
          <w:rFonts w:eastAsia="Calibri" w:hint="eastAsia"/>
          <w:b/>
          <w:bCs/>
          <w:rtl/>
        </w:rPr>
        <w:t>והליכי</w:t>
      </w:r>
      <w:r w:rsidRPr="00014811">
        <w:rPr>
          <w:rFonts w:eastAsia="Calibri"/>
          <w:b/>
          <w:bCs/>
          <w:rtl/>
        </w:rPr>
        <w:t xml:space="preserve"> </w:t>
      </w:r>
      <w:r w:rsidRPr="00014811">
        <w:rPr>
          <w:rFonts w:eastAsia="Calibri" w:hint="eastAsia"/>
          <w:b/>
          <w:bCs/>
          <w:rtl/>
        </w:rPr>
        <w:t>ביקורת</w:t>
      </w:r>
      <w:r w:rsidRPr="00014811">
        <w:rPr>
          <w:rFonts w:eastAsia="Calibri"/>
          <w:b/>
          <w:bCs/>
          <w:rtl/>
        </w:rPr>
        <w:t xml:space="preserve"> </w:t>
      </w:r>
      <w:r w:rsidRPr="00014811">
        <w:rPr>
          <w:rFonts w:eastAsia="Calibri" w:hint="eastAsia"/>
          <w:b/>
          <w:bCs/>
          <w:rtl/>
        </w:rPr>
        <w:t>השומה</w:t>
      </w:r>
      <w:r w:rsidRPr="00014811">
        <w:rPr>
          <w:rFonts w:eastAsia="Calibri"/>
          <w:b/>
          <w:bCs/>
          <w:rtl/>
        </w:rPr>
        <w:t xml:space="preserve"> </w:t>
      </w:r>
      <w:r w:rsidRPr="00014811">
        <w:rPr>
          <w:rFonts w:eastAsia="Calibri" w:hint="eastAsia"/>
          <w:b/>
          <w:bCs/>
          <w:rtl/>
        </w:rPr>
        <w:t>של</w:t>
      </w:r>
      <w:r w:rsidRPr="00014811">
        <w:rPr>
          <w:rFonts w:eastAsia="Calibri"/>
          <w:b/>
          <w:bCs/>
          <w:rtl/>
        </w:rPr>
        <w:t xml:space="preserve"> </w:t>
      </w:r>
      <w:r w:rsidRPr="00014811">
        <w:rPr>
          <w:rFonts w:eastAsia="Calibri" w:hint="eastAsia"/>
          <w:b/>
          <w:bCs/>
          <w:rtl/>
        </w:rPr>
        <w:t>שותפויות</w:t>
      </w:r>
      <w:r w:rsidRPr="00014811">
        <w:rPr>
          <w:rFonts w:eastAsia="Calibri"/>
          <w:b/>
          <w:bCs/>
          <w:rtl/>
        </w:rPr>
        <w:t>,</w:t>
      </w:r>
      <w:bookmarkEnd w:id="51"/>
      <w:r w:rsidRPr="00014811">
        <w:rPr>
          <w:rFonts w:eastAsia="Calibri"/>
          <w:b/>
          <w:bCs/>
          <w:rtl/>
        </w:rPr>
        <w:t xml:space="preserve"> </w:t>
      </w:r>
      <w:r w:rsidRPr="00014811">
        <w:rPr>
          <w:rFonts w:eastAsia="Calibri" w:hint="eastAsia"/>
          <w:b/>
          <w:bCs/>
          <w:rtl/>
        </w:rPr>
        <w:t>כאשר</w:t>
      </w:r>
      <w:r w:rsidRPr="00014811">
        <w:rPr>
          <w:rFonts w:eastAsia="Calibri"/>
          <w:b/>
          <w:bCs/>
          <w:rtl/>
        </w:rPr>
        <w:t xml:space="preserve"> </w:t>
      </w:r>
      <w:r w:rsidRPr="00014811">
        <w:rPr>
          <w:rFonts w:eastAsia="Calibri" w:hint="eastAsia"/>
          <w:b/>
          <w:bCs/>
          <w:rtl/>
        </w:rPr>
        <w:t>נקבעת</w:t>
      </w:r>
      <w:r w:rsidRPr="00014811">
        <w:rPr>
          <w:rFonts w:eastAsia="Calibri"/>
          <w:b/>
          <w:bCs/>
          <w:rtl/>
        </w:rPr>
        <w:t xml:space="preserve"> </w:t>
      </w:r>
      <w:r w:rsidRPr="00014811">
        <w:rPr>
          <w:rFonts w:eastAsia="Calibri" w:hint="eastAsia"/>
          <w:b/>
          <w:bCs/>
          <w:rtl/>
        </w:rPr>
        <w:t>שומה</w:t>
      </w:r>
      <w:r w:rsidRPr="00014811">
        <w:rPr>
          <w:rFonts w:eastAsia="Calibri"/>
          <w:b/>
          <w:bCs/>
          <w:rtl/>
        </w:rPr>
        <w:t xml:space="preserve"> </w:t>
      </w:r>
      <w:r w:rsidRPr="00014811">
        <w:rPr>
          <w:rFonts w:eastAsia="Calibri" w:hint="eastAsia"/>
          <w:b/>
          <w:bCs/>
          <w:rtl/>
        </w:rPr>
        <w:t>לשותף</w:t>
      </w:r>
      <w:r w:rsidRPr="00014811">
        <w:rPr>
          <w:rFonts w:eastAsia="Calibri"/>
          <w:b/>
          <w:bCs/>
          <w:rtl/>
        </w:rPr>
        <w:t xml:space="preserve"> </w:t>
      </w:r>
      <w:r w:rsidRPr="00014811">
        <w:rPr>
          <w:rFonts w:eastAsia="Calibri" w:hint="eastAsia"/>
          <w:b/>
          <w:bCs/>
          <w:rtl/>
        </w:rPr>
        <w:t>בשותפות</w:t>
      </w:r>
      <w:r w:rsidRPr="00014811">
        <w:rPr>
          <w:rFonts w:eastAsia="Calibri"/>
          <w:b/>
          <w:bCs/>
          <w:rtl/>
        </w:rPr>
        <w:t xml:space="preserve"> תפיץ </w:t>
      </w:r>
      <w:r w:rsidRPr="00014811">
        <w:rPr>
          <w:rFonts w:eastAsia="Calibri" w:hint="cs"/>
          <w:b/>
          <w:bCs/>
          <w:rtl/>
        </w:rPr>
        <w:t>רשות המיסים עדכון עם פרטי השומה שנקבעה, במסגרת מערכת שותפויות</w:t>
      </w:r>
      <w:r>
        <w:rPr>
          <w:rFonts w:eastAsia="Calibri"/>
          <w:vertAlign w:val="superscript"/>
          <w:rtl/>
        </w:rPr>
        <w:footnoteReference w:id="84"/>
      </w:r>
      <w:r w:rsidRPr="00014811">
        <w:rPr>
          <w:rFonts w:eastAsia="Calibri" w:hint="cs"/>
          <w:b/>
          <w:bCs/>
          <w:rtl/>
        </w:rPr>
        <w:t xml:space="preserve"> או במערכת אחרת שתפותח לשם כך, לכלל רכזי השומה הממונים על יתר תיקי השותפים באותה שותפות, באותו משרד שומה או במשרדי שומה אחרים. זאת לצורך קביעת שומה לכל השותפים על הכנסותיהם או לחלופין קביעת שומה חלקית</w:t>
      </w:r>
      <w:r>
        <w:rPr>
          <w:rFonts w:eastAsia="Calibri"/>
          <w:b/>
          <w:bCs/>
          <w:vertAlign w:val="superscript"/>
          <w:rtl/>
        </w:rPr>
        <w:footnoteReference w:id="85"/>
      </w:r>
      <w:r w:rsidRPr="00014811">
        <w:rPr>
          <w:rFonts w:eastAsia="Calibri" w:hint="cs"/>
          <w:b/>
          <w:bCs/>
          <w:rtl/>
        </w:rPr>
        <w:t xml:space="preserve"> לחלקו של כל שותף בהכנסות השותפות בלבד.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b/>
          <w:bCs/>
          <w:rtl/>
        </w:rPr>
        <w:t>נוסף על כך, מומלץ כי הרשות תערוך בקרה תקופתית לאיתור תיקים שלא טופלו בהתאם לעדכון כאמור, לצורך השלמת הטיפול בהם.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Pr>
      </w:pPr>
      <w:r w:rsidRPr="00014811">
        <w:rPr>
          <w:rFonts w:eastAsia="Calibri"/>
          <w:rtl/>
        </w:rPr>
        <w:t>רשות המיסים מסרה בתשובתה כי בכוונתה להפיץ הנחיות בנושא העברת מידע בגין ביקורת שומה של שותפות בתיקי השותפים וכי פיתוח ממשק הגשה מקוון של נספח פרטי השותפות יחד עם חובת ההצהרה על שותפות בדוח השנתי, כאמור, יאפשרו את העברת המידע באופן ממוחשב. כמו כן, הרשות מסרה כי "מתקיימת ועדה העוסקת בנושא מיסוי השותפויות, וייתכן שחלק מהמלצותיה תהיינה על נושא זה".</w:t>
      </w:r>
    </w:p>
    <w:p w:rsidR="00014811" w:rsidRPr="00014811" w:rsidP="00014811">
      <w:pPr>
        <w:rPr>
          <w:rFonts w:eastAsia="Calibri"/>
          <w:rtl/>
        </w:rPr>
      </w:pPr>
    </w:p>
    <w:p w:rsidR="00014811" w:rsidRPr="00014811" w:rsidP="00014811">
      <w:pPr>
        <w:keepNext/>
        <w:keepLines/>
        <w:spacing w:line="269" w:lineRule="auto"/>
        <w:outlineLvl w:val="3"/>
        <w:rPr>
          <w:rFonts w:eastAsia="Times New Roman"/>
          <w:bCs/>
          <w:szCs w:val="26"/>
          <w:rtl/>
        </w:rPr>
      </w:pPr>
      <w:bookmarkStart w:id="52" w:name="_Hlk221394154"/>
      <w:r w:rsidRPr="00014811">
        <w:rPr>
          <w:rFonts w:eastAsia="Times New Roman" w:hint="cs"/>
          <w:bCs/>
          <w:szCs w:val="26"/>
          <w:rtl/>
        </w:rPr>
        <w:t>הצורך ב</w:t>
      </w:r>
      <w:r w:rsidRPr="00014811">
        <w:rPr>
          <w:rFonts w:eastAsia="Times New Roman"/>
          <w:bCs/>
          <w:szCs w:val="26"/>
          <w:rtl/>
        </w:rPr>
        <w:t xml:space="preserve">הסדרת </w:t>
      </w:r>
      <w:r w:rsidRPr="00014811">
        <w:rPr>
          <w:rFonts w:eastAsia="Times New Roman" w:hint="cs"/>
          <w:bCs/>
          <w:szCs w:val="26"/>
          <w:rtl/>
        </w:rPr>
        <w:t>סוגיות מקצועיות במיסוי שותפויות</w:t>
      </w:r>
    </w:p>
    <w:bookmarkEnd w:id="52"/>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קיימות שתי גישות בסוגיית מיסוי שותפויות. כל אחת מהגישות מבוססת על תפיסה שונה בדבר מהותה של השותפות:</w:t>
      </w:r>
    </w:p>
    <w:p w:rsidR="00014811" w:rsidRPr="00014811" w:rsidP="00014811">
      <w:pPr>
        <w:spacing w:line="269" w:lineRule="auto"/>
        <w:ind w:left="-567"/>
        <w:rPr>
          <w:rFonts w:eastAsia="Calibri"/>
          <w:szCs w:val="20"/>
          <w:rtl/>
        </w:rPr>
      </w:pPr>
    </w:p>
    <w:p w:rsidR="00014811" w:rsidRPr="00014811" w:rsidP="00014811">
      <w:pPr>
        <w:numPr>
          <w:ilvl w:val="0"/>
          <w:numId w:val="15"/>
        </w:numPr>
        <w:spacing w:line="269" w:lineRule="auto"/>
        <w:ind w:left="312"/>
        <w:contextualSpacing/>
        <w:rPr>
          <w:rFonts w:eastAsia="Calibri"/>
        </w:rPr>
      </w:pPr>
      <w:r w:rsidRPr="00014811">
        <w:rPr>
          <w:rFonts w:eastAsia="Times New Roman" w:hint="cs"/>
          <w:bCs/>
          <w:spacing w:val="40"/>
          <w:rtl/>
        </w:rPr>
        <w:t>גישת</w:t>
      </w:r>
      <w:r w:rsidRPr="00014811">
        <w:rPr>
          <w:rFonts w:eastAsia="Times New Roman"/>
          <w:bCs/>
          <w:spacing w:val="40"/>
          <w:rtl/>
        </w:rPr>
        <w:t xml:space="preserve"> הישות הנפרדת</w:t>
      </w:r>
      <w:r w:rsidRPr="00014811">
        <w:rPr>
          <w:rFonts w:eastAsia="Calibri" w:hint="cs"/>
          <w:b/>
          <w:bCs/>
          <w:rtl/>
        </w:rPr>
        <w:t xml:space="preserve"> </w:t>
      </w:r>
      <w:r w:rsidRPr="00014811">
        <w:rPr>
          <w:rFonts w:eastAsia="Times New Roman"/>
          <w:b/>
          <w:spacing w:val="40"/>
        </w:rPr>
        <w:t>(The Entity Theory)</w:t>
      </w:r>
      <w:r w:rsidRPr="00014811">
        <w:rPr>
          <w:rFonts w:eastAsia="Times New Roman" w:hint="cs"/>
          <w:bCs/>
          <w:spacing w:val="40"/>
          <w:rtl/>
        </w:rPr>
        <w:t>:</w:t>
      </w:r>
      <w:r w:rsidRPr="00014811">
        <w:rPr>
          <w:rFonts w:eastAsia="Times New Roman" w:hint="cs"/>
          <w:b/>
          <w:spacing w:val="40"/>
          <w:rtl/>
        </w:rPr>
        <w:t xml:space="preserve"> </w:t>
      </w:r>
      <w:r w:rsidRPr="00014811">
        <w:rPr>
          <w:rFonts w:eastAsia="Calibri"/>
          <w:rtl/>
        </w:rPr>
        <w:t xml:space="preserve">גישה זו </w:t>
      </w:r>
      <w:r w:rsidRPr="00014811">
        <w:rPr>
          <w:rFonts w:eastAsia="Calibri" w:hint="cs"/>
          <w:rtl/>
        </w:rPr>
        <w:t>מבוססת על תיאוריית הישות</w:t>
      </w:r>
      <w:r w:rsidR="00CB5299">
        <w:rPr>
          <w:rFonts w:eastAsia="Calibri" w:hint="cs"/>
          <w:rtl/>
        </w:rPr>
        <w:t>,</w:t>
      </w:r>
      <w:r w:rsidRPr="00014811">
        <w:rPr>
          <w:rFonts w:eastAsia="Calibri" w:hint="cs"/>
          <w:rtl/>
        </w:rPr>
        <w:t xml:space="preserve"> הרואה ב</w:t>
      </w:r>
      <w:r w:rsidRPr="00014811">
        <w:rPr>
          <w:rFonts w:eastAsia="Calibri"/>
          <w:rtl/>
        </w:rPr>
        <w:t>שותפות יחידה</w:t>
      </w:r>
      <w:r w:rsidRPr="00014811">
        <w:rPr>
          <w:rFonts w:eastAsia="Calibri" w:hint="cs"/>
          <w:rtl/>
        </w:rPr>
        <w:t xml:space="preserve"> </w:t>
      </w:r>
      <w:r w:rsidRPr="00014811">
        <w:rPr>
          <w:rFonts w:eastAsia="Calibri"/>
          <w:rtl/>
        </w:rPr>
        <w:t xml:space="preserve">עצמאית </w:t>
      </w:r>
      <w:r w:rsidRPr="00014811">
        <w:rPr>
          <w:rFonts w:eastAsia="Calibri" w:hint="cs"/>
          <w:rtl/>
        </w:rPr>
        <w:t xml:space="preserve">הנפרדת </w:t>
      </w:r>
      <w:r w:rsidRPr="00014811">
        <w:rPr>
          <w:rFonts w:eastAsia="Calibri"/>
          <w:rtl/>
        </w:rPr>
        <w:t xml:space="preserve">מהשותפים בה. </w:t>
      </w:r>
      <w:r w:rsidRPr="00014811">
        <w:rPr>
          <w:rFonts w:eastAsia="Calibri" w:hint="cs"/>
          <w:rtl/>
        </w:rPr>
        <w:t xml:space="preserve">משכך, </w:t>
      </w:r>
      <w:r w:rsidRPr="00014811">
        <w:rPr>
          <w:rFonts w:eastAsia="Calibri"/>
          <w:rtl/>
        </w:rPr>
        <w:t>יש לראות את</w:t>
      </w:r>
      <w:r w:rsidRPr="00014811">
        <w:rPr>
          <w:rFonts w:eastAsia="Calibri" w:hint="cs"/>
          <w:rtl/>
        </w:rPr>
        <w:t xml:space="preserve"> </w:t>
      </w:r>
      <w:r w:rsidRPr="00014811">
        <w:rPr>
          <w:rFonts w:eastAsia="Calibri"/>
          <w:rtl/>
        </w:rPr>
        <w:t xml:space="preserve">ההכנסה הנובעת מפעילות השותפות כהכנסה של השותפות </w:t>
      </w:r>
      <w:r w:rsidRPr="00014811">
        <w:rPr>
          <w:rFonts w:eastAsia="Calibri" w:hint="cs"/>
          <w:rtl/>
        </w:rPr>
        <w:t>החייבת במס על ידה,</w:t>
      </w:r>
      <w:r w:rsidRPr="00014811">
        <w:rPr>
          <w:rFonts w:eastAsia="Calibri"/>
          <w:rtl/>
        </w:rPr>
        <w:t xml:space="preserve"> </w:t>
      </w:r>
      <w:r w:rsidRPr="00014811">
        <w:rPr>
          <w:rFonts w:eastAsia="Calibri" w:hint="cs"/>
          <w:rtl/>
        </w:rPr>
        <w:t>וכן</w:t>
      </w:r>
      <w:r w:rsidRPr="00014811">
        <w:rPr>
          <w:rFonts w:eastAsia="Calibri"/>
          <w:rtl/>
        </w:rPr>
        <w:t xml:space="preserve"> יש לראות בנכסים המופעלים בשותפות כמוחזקים על ידי השותפות ולא על</w:t>
      </w:r>
      <w:r w:rsidRPr="00014811">
        <w:rPr>
          <w:rFonts w:eastAsia="Calibri" w:hint="cs"/>
          <w:rtl/>
        </w:rPr>
        <w:t xml:space="preserve"> </w:t>
      </w:r>
      <w:r w:rsidRPr="00014811">
        <w:rPr>
          <w:rFonts w:eastAsia="Calibri"/>
          <w:rtl/>
        </w:rPr>
        <w:t xml:space="preserve">ידי השותפים. </w:t>
      </w:r>
      <w:r w:rsidRPr="00014811">
        <w:rPr>
          <w:rFonts w:eastAsia="Calibri" w:hint="cs"/>
          <w:rtl/>
        </w:rPr>
        <w:t>נוסף</w:t>
      </w:r>
      <w:r w:rsidR="00CB5299">
        <w:rPr>
          <w:rFonts w:eastAsia="Calibri" w:hint="cs"/>
          <w:rtl/>
        </w:rPr>
        <w:t xml:space="preserve"> על כך</w:t>
      </w:r>
      <w:r w:rsidRPr="00014811">
        <w:rPr>
          <w:rFonts w:eastAsia="Calibri" w:hint="cs"/>
          <w:rtl/>
        </w:rPr>
        <w:t xml:space="preserve">, </w:t>
      </w:r>
      <w:r w:rsidRPr="00014811">
        <w:rPr>
          <w:rFonts w:eastAsia="Calibri"/>
          <w:rtl/>
        </w:rPr>
        <w:t>מכירת חלקו של השותף בשותפות, לפי גישה זו, תחשב למכירת</w:t>
      </w:r>
      <w:r w:rsidRPr="00014811">
        <w:rPr>
          <w:rFonts w:eastAsia="Calibri" w:hint="cs"/>
          <w:rtl/>
        </w:rPr>
        <w:t xml:space="preserve"> נכס</w:t>
      </w:r>
      <w:r w:rsidRPr="00014811">
        <w:rPr>
          <w:rFonts w:eastAsia="Calibri"/>
          <w:rtl/>
        </w:rPr>
        <w:t xml:space="preserve"> בדומה למכירת מניות של חברה בידי בעל המניות.</w:t>
      </w:r>
      <w:r w:rsidRPr="00014811">
        <w:rPr>
          <w:rFonts w:eastAsia="Calibri" w:hint="cs"/>
          <w:rtl/>
        </w:rPr>
        <w:t xml:space="preserve"> </w:t>
      </w:r>
    </w:p>
    <w:p w:rsidR="00014811" w:rsidRPr="00014811" w:rsidP="00014811">
      <w:pPr>
        <w:rPr>
          <w:rFonts w:eastAsia="Calibri"/>
          <w:rtl/>
        </w:rPr>
      </w:pPr>
    </w:p>
    <w:p w:rsidR="00014811" w:rsidRPr="00014811" w:rsidP="00014811">
      <w:pPr>
        <w:numPr>
          <w:ilvl w:val="0"/>
          <w:numId w:val="15"/>
        </w:numPr>
        <w:spacing w:line="269" w:lineRule="auto"/>
        <w:ind w:left="312"/>
        <w:contextualSpacing/>
        <w:rPr>
          <w:rFonts w:eastAsia="Calibri"/>
          <w:rtl/>
        </w:rPr>
      </w:pPr>
      <w:r w:rsidRPr="00014811">
        <w:rPr>
          <w:rFonts w:eastAsia="Times New Roman" w:hint="cs"/>
          <w:bCs/>
          <w:spacing w:val="40"/>
          <w:rtl/>
        </w:rPr>
        <w:t xml:space="preserve">הגישה המצרפית </w:t>
      </w:r>
      <w:r w:rsidRPr="00014811">
        <w:rPr>
          <w:rFonts w:eastAsia="Times New Roman"/>
          <w:b/>
          <w:spacing w:val="40"/>
        </w:rPr>
        <w:t xml:space="preserve">(The </w:t>
      </w:r>
      <w:r w:rsidRPr="00014811">
        <w:rPr>
          <w:rFonts w:eastAsia="Times New Roman" w:hint="cs"/>
          <w:b/>
          <w:spacing w:val="40"/>
        </w:rPr>
        <w:t>A</w:t>
      </w:r>
      <w:r w:rsidRPr="00014811">
        <w:rPr>
          <w:rFonts w:eastAsia="Times New Roman"/>
          <w:b/>
          <w:spacing w:val="40"/>
        </w:rPr>
        <w:t>ggregate Theory)</w:t>
      </w:r>
      <w:r w:rsidRPr="00014811">
        <w:rPr>
          <w:rFonts w:eastAsia="Calibri" w:hint="cs"/>
          <w:b/>
          <w:bCs/>
          <w:rtl/>
        </w:rPr>
        <w:t>:</w:t>
      </w:r>
      <w:r w:rsidRPr="00014811">
        <w:rPr>
          <w:rFonts w:eastAsia="Calibri" w:hint="cs"/>
          <w:rtl/>
        </w:rPr>
        <w:t xml:space="preserve"> </w:t>
      </w:r>
      <w:r w:rsidRPr="00014811">
        <w:rPr>
          <w:rFonts w:eastAsia="Calibri"/>
          <w:rtl/>
        </w:rPr>
        <w:t>גישה זו</w:t>
      </w:r>
      <w:r w:rsidRPr="00014811">
        <w:rPr>
          <w:rFonts w:eastAsia="Calibri" w:hint="cs"/>
          <w:rtl/>
        </w:rPr>
        <w:t xml:space="preserve"> מבוססת על הת</w:t>
      </w:r>
      <w:r w:rsidR="00CB5299">
        <w:rPr>
          <w:rFonts w:eastAsia="Calibri" w:hint="cs"/>
          <w:rtl/>
        </w:rPr>
        <w:t>י</w:t>
      </w:r>
      <w:r w:rsidRPr="00014811">
        <w:rPr>
          <w:rFonts w:eastAsia="Calibri" w:hint="cs"/>
          <w:rtl/>
        </w:rPr>
        <w:t>אוריה המצרפית או ת</w:t>
      </w:r>
      <w:r w:rsidR="00CB5299">
        <w:rPr>
          <w:rFonts w:eastAsia="Calibri" w:hint="cs"/>
          <w:rtl/>
        </w:rPr>
        <w:t>י</w:t>
      </w:r>
      <w:r w:rsidRPr="00014811">
        <w:rPr>
          <w:rFonts w:eastAsia="Calibri" w:hint="cs"/>
          <w:rtl/>
        </w:rPr>
        <w:t>אוריית השקיפות</w:t>
      </w:r>
      <w:r w:rsidRPr="00014811">
        <w:rPr>
          <w:rFonts w:eastAsia="Calibri"/>
          <w:rtl/>
        </w:rPr>
        <w:t xml:space="preserve">, </w:t>
      </w:r>
      <w:r w:rsidR="00CB5299">
        <w:rPr>
          <w:rFonts w:eastAsia="Calibri" w:hint="cs"/>
          <w:rtl/>
        </w:rPr>
        <w:t>של</w:t>
      </w:r>
      <w:r w:rsidRPr="00014811">
        <w:rPr>
          <w:rFonts w:eastAsia="Calibri" w:hint="cs"/>
          <w:rtl/>
        </w:rPr>
        <w:t xml:space="preserve">פיה לשותפות אין קיום עצמאי משלה. </w:t>
      </w:r>
      <w:r w:rsidRPr="00014811">
        <w:rPr>
          <w:rFonts w:eastAsia="Calibri"/>
          <w:rtl/>
        </w:rPr>
        <w:t xml:space="preserve">השותפות </w:t>
      </w:r>
      <w:r w:rsidRPr="00014811">
        <w:rPr>
          <w:rFonts w:eastAsia="Calibri" w:hint="cs"/>
          <w:rtl/>
        </w:rPr>
        <w:t>אינה אלא</w:t>
      </w:r>
      <w:r w:rsidRPr="00014811">
        <w:rPr>
          <w:rFonts w:eastAsia="Calibri"/>
          <w:rtl/>
        </w:rPr>
        <w:t xml:space="preserve"> מצרף של </w:t>
      </w:r>
      <w:r w:rsidRPr="00014811">
        <w:rPr>
          <w:rFonts w:eastAsia="Calibri" w:hint="cs"/>
          <w:rtl/>
        </w:rPr>
        <w:t>ה</w:t>
      </w:r>
      <w:r w:rsidRPr="00014811">
        <w:rPr>
          <w:rFonts w:eastAsia="Calibri"/>
          <w:rtl/>
        </w:rPr>
        <w:t xml:space="preserve">שותפים הפועלים </w:t>
      </w:r>
      <w:r w:rsidRPr="00014811">
        <w:rPr>
          <w:rFonts w:eastAsia="Calibri" w:hint="cs"/>
          <w:rtl/>
        </w:rPr>
        <w:t xml:space="preserve">במשותף, </w:t>
      </w:r>
      <w:r w:rsidR="005D1E66">
        <w:rPr>
          <w:rFonts w:eastAsia="Calibri" w:hint="cs"/>
          <w:rtl/>
        </w:rPr>
        <w:t>ומשמשת</w:t>
      </w:r>
      <w:r w:rsidRPr="00014811">
        <w:rPr>
          <w:rFonts w:eastAsia="Calibri"/>
          <w:rtl/>
        </w:rPr>
        <w:t xml:space="preserve"> מסגרת ארגונית המאפשרת</w:t>
      </w:r>
      <w:r w:rsidR="005D1E66">
        <w:rPr>
          <w:rFonts w:eastAsia="Calibri" w:hint="cs"/>
          <w:rtl/>
        </w:rPr>
        <w:t xml:space="preserve"> את</w:t>
      </w:r>
      <w:r w:rsidRPr="00014811">
        <w:rPr>
          <w:rFonts w:eastAsia="Calibri"/>
          <w:rtl/>
        </w:rPr>
        <w:t xml:space="preserve"> </w:t>
      </w:r>
      <w:r w:rsidRPr="00014811">
        <w:rPr>
          <w:rFonts w:eastAsia="Calibri" w:hint="cs"/>
          <w:rtl/>
        </w:rPr>
        <w:t>הפעלת</w:t>
      </w:r>
      <w:r w:rsidRPr="00014811">
        <w:rPr>
          <w:rFonts w:eastAsia="Calibri"/>
          <w:rtl/>
        </w:rPr>
        <w:t xml:space="preserve"> עסקם</w:t>
      </w:r>
      <w:r w:rsidR="005D1E66">
        <w:rPr>
          <w:rFonts w:eastAsia="Calibri" w:hint="cs"/>
          <w:rtl/>
        </w:rPr>
        <w:t>,</w:t>
      </w:r>
      <w:r w:rsidRPr="00014811">
        <w:rPr>
          <w:rFonts w:eastAsia="Calibri" w:hint="cs"/>
          <w:rtl/>
        </w:rPr>
        <w:t xml:space="preserve"> ולכן גם הזכויות של כל שותף בשותפות הן כזכויות של בעל עסק פרטי בעסקו.</w:t>
      </w:r>
      <w:r w:rsidRPr="00014811">
        <w:rPr>
          <w:rFonts w:eastAsia="Calibri"/>
          <w:rtl/>
        </w:rPr>
        <w:t xml:space="preserve"> </w:t>
      </w:r>
      <w:r w:rsidRPr="00014811">
        <w:rPr>
          <w:rFonts w:eastAsia="Calibri" w:hint="cs"/>
          <w:rtl/>
        </w:rPr>
        <w:t>בהתאם לכך,</w:t>
      </w:r>
      <w:r w:rsidRPr="00014811">
        <w:rPr>
          <w:rFonts w:eastAsia="Calibri"/>
          <w:rtl/>
        </w:rPr>
        <w:t xml:space="preserve"> כל שותף נישום בנפרד על חלקו בהכנסת השותפות</w:t>
      </w:r>
      <w:r w:rsidRPr="00014811">
        <w:rPr>
          <w:rFonts w:eastAsia="Calibri" w:hint="cs"/>
          <w:rtl/>
        </w:rPr>
        <w:t>, ו</w:t>
      </w:r>
      <w:r w:rsidRPr="00014811">
        <w:rPr>
          <w:rFonts w:eastAsia="Calibri"/>
          <w:rtl/>
        </w:rPr>
        <w:t>הנכסים המצויים בשותפות</w:t>
      </w:r>
      <w:r w:rsidRPr="00014811">
        <w:rPr>
          <w:rFonts w:eastAsia="Calibri" w:hint="cs"/>
          <w:rtl/>
        </w:rPr>
        <w:t xml:space="preserve">, לרבות </w:t>
      </w:r>
      <w:r w:rsidRPr="00014811">
        <w:rPr>
          <w:rFonts w:eastAsia="Calibri"/>
          <w:rtl/>
        </w:rPr>
        <w:t>נכסי הון ומלאי</w:t>
      </w:r>
      <w:r w:rsidRPr="00014811">
        <w:rPr>
          <w:rFonts w:eastAsia="Calibri" w:hint="cs"/>
          <w:rtl/>
        </w:rPr>
        <w:t>, מיוחסים</w:t>
      </w:r>
      <w:r w:rsidRPr="00014811">
        <w:rPr>
          <w:rFonts w:eastAsia="Calibri"/>
          <w:rtl/>
        </w:rPr>
        <w:t xml:space="preserve"> לשותפים</w:t>
      </w:r>
      <w:r w:rsidRPr="00014811">
        <w:rPr>
          <w:rFonts w:eastAsia="Calibri" w:hint="cs"/>
          <w:rtl/>
        </w:rPr>
        <w:t xml:space="preserve"> עצמם, כל אחד לפי חלקו בהם</w:t>
      </w:r>
      <w:r w:rsidRPr="00014811">
        <w:rPr>
          <w:rFonts w:eastAsia="Calibri"/>
          <w:rtl/>
        </w:rPr>
        <w:t xml:space="preserve">. </w:t>
      </w:r>
      <w:r w:rsidRPr="00014811">
        <w:rPr>
          <w:rFonts w:eastAsia="Calibri" w:hint="cs"/>
          <w:rtl/>
        </w:rPr>
        <w:t>נוסף</w:t>
      </w:r>
      <w:r w:rsidR="005D1E66">
        <w:rPr>
          <w:rFonts w:eastAsia="Calibri" w:hint="cs"/>
          <w:rtl/>
        </w:rPr>
        <w:t xml:space="preserve"> על כך</w:t>
      </w:r>
      <w:r w:rsidRPr="00014811">
        <w:rPr>
          <w:rFonts w:eastAsia="Calibri" w:hint="cs"/>
          <w:rtl/>
        </w:rPr>
        <w:t>, רווחי ההון הנוצרים ב</w:t>
      </w:r>
      <w:r w:rsidRPr="00014811">
        <w:rPr>
          <w:rFonts w:eastAsia="Calibri"/>
          <w:rtl/>
        </w:rPr>
        <w:t>מכירתם של</w:t>
      </w:r>
      <w:r w:rsidRPr="00014811">
        <w:rPr>
          <w:rFonts w:eastAsia="Calibri" w:hint="cs"/>
          <w:rtl/>
        </w:rPr>
        <w:t xml:space="preserve"> </w:t>
      </w:r>
      <w:r w:rsidRPr="00014811">
        <w:rPr>
          <w:rFonts w:eastAsia="Calibri"/>
          <w:rtl/>
        </w:rPr>
        <w:t xml:space="preserve">נכסים אלה </w:t>
      </w:r>
      <w:r w:rsidRPr="00014811">
        <w:rPr>
          <w:rFonts w:eastAsia="Calibri" w:hint="cs"/>
          <w:rtl/>
        </w:rPr>
        <w:t>חייבים במס</w:t>
      </w:r>
      <w:r w:rsidRPr="00014811">
        <w:rPr>
          <w:rFonts w:eastAsia="Calibri"/>
          <w:rtl/>
        </w:rPr>
        <w:t xml:space="preserve"> בידי כל </w:t>
      </w:r>
      <w:r w:rsidRPr="00014811">
        <w:rPr>
          <w:rFonts w:eastAsia="Calibri" w:hint="cs"/>
          <w:rtl/>
        </w:rPr>
        <w:t>אחד מהשותפים</w:t>
      </w:r>
      <w:r w:rsidRPr="00014811">
        <w:rPr>
          <w:rFonts w:eastAsia="Calibri"/>
          <w:rtl/>
        </w:rPr>
        <w:t xml:space="preserve"> בהתאם לחלקו ברווחי השותפות</w:t>
      </w:r>
      <w:r w:rsidR="005D1E66">
        <w:rPr>
          <w:rFonts w:eastAsia="Calibri" w:hint="cs"/>
          <w:rtl/>
        </w:rPr>
        <w:t>,</w:t>
      </w:r>
      <w:r w:rsidRPr="00014811">
        <w:rPr>
          <w:rFonts w:eastAsia="Calibri" w:hint="cs"/>
          <w:rtl/>
        </w:rPr>
        <w:t xml:space="preserve"> ו</w:t>
      </w:r>
      <w:r w:rsidRPr="00014811">
        <w:rPr>
          <w:rFonts w:eastAsia="Calibri"/>
          <w:rtl/>
        </w:rPr>
        <w:t xml:space="preserve">מכירת חלקו של שותף בשותפות תחשב </w:t>
      </w:r>
      <w:r w:rsidRPr="00014811">
        <w:rPr>
          <w:rFonts w:eastAsia="Calibri" w:hint="cs"/>
          <w:rtl/>
        </w:rPr>
        <w:t>כ</w:t>
      </w:r>
      <w:r w:rsidRPr="00014811">
        <w:rPr>
          <w:rFonts w:eastAsia="Calibri"/>
          <w:rtl/>
        </w:rPr>
        <w:t>מכירת</w:t>
      </w:r>
      <w:r w:rsidRPr="00014811">
        <w:rPr>
          <w:rFonts w:eastAsia="Calibri" w:hint="cs"/>
          <w:rtl/>
        </w:rPr>
        <w:t xml:space="preserve"> </w:t>
      </w:r>
      <w:r w:rsidRPr="00014811">
        <w:rPr>
          <w:rFonts w:eastAsia="Calibri"/>
          <w:rtl/>
        </w:rPr>
        <w:t>חלקו</w:t>
      </w:r>
      <w:r w:rsidRPr="00014811">
        <w:rPr>
          <w:rFonts w:eastAsia="Calibri" w:hint="cs"/>
          <w:rtl/>
        </w:rPr>
        <w:t xml:space="preserve"> היחסי</w:t>
      </w:r>
      <w:r w:rsidRPr="00014811">
        <w:rPr>
          <w:rFonts w:eastAsia="Calibri"/>
          <w:rtl/>
        </w:rPr>
        <w:t xml:space="preserve"> בכל </w:t>
      </w:r>
      <w:r w:rsidRPr="00014811">
        <w:rPr>
          <w:rFonts w:eastAsia="Calibri" w:hint="cs"/>
          <w:rtl/>
        </w:rPr>
        <w:t>אחד</w:t>
      </w:r>
      <w:r w:rsidRPr="00014811">
        <w:rPr>
          <w:rFonts w:eastAsia="Calibri"/>
          <w:rtl/>
        </w:rPr>
        <w:t xml:space="preserve"> מנכסי השותפות.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סעיף 63 לפקודה קובע, בין היתר, כי כאשר שני בני</w:t>
      </w:r>
      <w:r w:rsidR="00CB5299">
        <w:rPr>
          <w:rFonts w:eastAsia="Calibri" w:hint="cs"/>
          <w:rtl/>
        </w:rPr>
        <w:t xml:space="preserve"> </w:t>
      </w:r>
      <w:r w:rsidRPr="00014811">
        <w:rPr>
          <w:rFonts w:eastAsia="Calibri" w:hint="cs"/>
          <w:rtl/>
        </w:rPr>
        <w:t>אדם מפעילים עסק משותף "</w:t>
      </w:r>
      <w:r w:rsidRPr="00014811">
        <w:rPr>
          <w:rFonts w:eastAsia="Calibri"/>
          <w:rtl/>
        </w:rPr>
        <w:t>יראו את החלק שכל שותף זכאי לו בשנת המס מהכנסת השותפות</w:t>
      </w:r>
      <w:r w:rsidRPr="00014811">
        <w:rPr>
          <w:rFonts w:eastAsia="Calibri" w:hint="cs"/>
          <w:rtl/>
        </w:rPr>
        <w:t>...</w:t>
      </w:r>
      <w:r w:rsidR="00CB5299">
        <w:rPr>
          <w:rFonts w:eastAsia="Calibri" w:hint="cs"/>
          <w:rtl/>
        </w:rPr>
        <w:t xml:space="preserve"> </w:t>
      </w:r>
      <w:r w:rsidRPr="00014811">
        <w:rPr>
          <w:rFonts w:eastAsia="Calibri"/>
          <w:rtl/>
        </w:rPr>
        <w:t>כהכנסתו של אותו שותף, והיא תיכלל בדו"ח</w:t>
      </w:r>
      <w:r w:rsidRPr="00014811">
        <w:rPr>
          <w:rFonts w:eastAsia="Calibri" w:hint="cs"/>
          <w:rtl/>
        </w:rPr>
        <w:t xml:space="preserve"> </w:t>
      </w:r>
      <w:r w:rsidRPr="00014811">
        <w:rPr>
          <w:rFonts w:eastAsia="Calibri"/>
          <w:rtl/>
        </w:rPr>
        <w:t>על</w:t>
      </w:r>
      <w:r w:rsidRPr="00014811">
        <w:rPr>
          <w:rFonts w:eastAsia="Calibri" w:hint="cs"/>
          <w:rtl/>
        </w:rPr>
        <w:t xml:space="preserve"> </w:t>
      </w:r>
      <w:r w:rsidRPr="00014811">
        <w:rPr>
          <w:rFonts w:eastAsia="Calibri"/>
          <w:rtl/>
        </w:rPr>
        <w:t>הכנסתו</w:t>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המחוקק אימץ אפוא את הגישה המצרפית לעניין מיסוי הכנסות השותפות. הסדר זה העלה שאלת פרשנות לגבי אופן מיסוי אירועים הוניים במהלך חיי השותפות. למשל, בשאלות מהי חבות המס החלה </w:t>
      </w:r>
      <w:r w:rsidRPr="00014811">
        <w:rPr>
          <w:rFonts w:eastAsia="Calibri"/>
          <w:rtl/>
        </w:rPr>
        <w:t>בעסקה ב</w:t>
      </w:r>
      <w:r w:rsidR="005D1E66">
        <w:rPr>
          <w:rFonts w:eastAsia="Calibri" w:hint="cs"/>
          <w:rtl/>
        </w:rPr>
        <w:t>ש</w:t>
      </w:r>
      <w:r w:rsidRPr="00014811">
        <w:rPr>
          <w:rFonts w:eastAsia="Calibri"/>
          <w:rtl/>
        </w:rPr>
        <w:t>ה שותף מ</w:t>
      </w:r>
      <w:r w:rsidRPr="00014811">
        <w:rPr>
          <w:rFonts w:eastAsia="Calibri" w:hint="cs"/>
          <w:rtl/>
        </w:rPr>
        <w:t>ו</w:t>
      </w:r>
      <w:r w:rsidRPr="00014811">
        <w:rPr>
          <w:rFonts w:eastAsia="Calibri"/>
          <w:rtl/>
        </w:rPr>
        <w:t xml:space="preserve">כר את זכויותיו </w:t>
      </w:r>
      <w:r w:rsidRPr="00014811">
        <w:rPr>
          <w:rFonts w:eastAsia="Calibri" w:hint="cs"/>
          <w:rtl/>
        </w:rPr>
        <w:t xml:space="preserve">בשותפות, כיצד יש למסות עסקה </w:t>
      </w:r>
      <w:r w:rsidRPr="00014811">
        <w:rPr>
          <w:rFonts w:eastAsia="Calibri"/>
          <w:rtl/>
        </w:rPr>
        <w:t>של מכירת נכסי השותפות</w:t>
      </w:r>
      <w:r w:rsidRPr="00014811">
        <w:rPr>
          <w:rFonts w:eastAsia="Calibri" w:hint="cs"/>
          <w:rtl/>
        </w:rPr>
        <w:t xml:space="preserve">, או עסקה </w:t>
      </w:r>
      <w:r w:rsidR="005D1E66">
        <w:rPr>
          <w:rFonts w:eastAsia="Calibri" w:hint="cs"/>
          <w:rtl/>
        </w:rPr>
        <w:t>ש</w:t>
      </w:r>
      <w:r w:rsidRPr="00014811">
        <w:rPr>
          <w:rFonts w:eastAsia="Calibri" w:hint="cs"/>
          <w:rtl/>
        </w:rPr>
        <w:t xml:space="preserve">בה מועברים </w:t>
      </w:r>
      <w:r w:rsidRPr="00014811">
        <w:rPr>
          <w:rFonts w:eastAsia="Calibri"/>
          <w:rtl/>
        </w:rPr>
        <w:t>נכסים בין השותפות לשותפים.</w:t>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עם השנים התגלעו מחלוקות בין רשות המיסים לנישומים בנושא.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בפסק דין שדות</w:t>
      </w:r>
      <w:r w:rsidR="005D1E66">
        <w:rPr>
          <w:rFonts w:eastAsia="Calibri" w:hint="cs"/>
          <w:rtl/>
        </w:rPr>
        <w:t>,</w:t>
      </w:r>
      <w:r w:rsidRPr="00014811">
        <w:rPr>
          <w:rFonts w:eastAsia="Calibri" w:hint="cs"/>
          <w:rtl/>
        </w:rPr>
        <w:t xml:space="preserve"> אשר ניתן על ידי בית המשפט העליון בשנת 2001 (להלן - פס"ד שדות)</w:t>
      </w:r>
      <w:r>
        <w:rPr>
          <w:rFonts w:eastAsia="Calibri"/>
          <w:vertAlign w:val="superscript"/>
          <w:rtl/>
        </w:rPr>
        <w:footnoteReference w:id="86"/>
      </w:r>
      <w:r w:rsidRPr="00014811">
        <w:rPr>
          <w:rFonts w:eastAsia="Calibri" w:hint="cs"/>
          <w:rtl/>
        </w:rPr>
        <w:t>, נ</w:t>
      </w:r>
      <w:r w:rsidRPr="00014811">
        <w:rPr>
          <w:rFonts w:eastAsia="Calibri"/>
          <w:rtl/>
        </w:rPr>
        <w:t xml:space="preserve">קבע כי </w:t>
      </w:r>
      <w:r w:rsidRPr="00014811">
        <w:rPr>
          <w:rFonts w:eastAsia="Calibri" w:hint="cs"/>
          <w:rtl/>
        </w:rPr>
        <w:t xml:space="preserve">לצורך אירועים הוניים במהלך חיי השותפות יש לראות בשותפות ישות כלכלית ייחודית ומופרדת מן המחזיקים בה. בכך פסק הדין הכריע לעניין </w:t>
      </w:r>
      <w:r w:rsidRPr="00014811">
        <w:rPr>
          <w:rFonts w:eastAsia="Calibri"/>
          <w:rtl/>
        </w:rPr>
        <w:t xml:space="preserve">הגישה </w:t>
      </w:r>
      <w:r w:rsidR="005D1E66">
        <w:rPr>
          <w:rFonts w:eastAsia="Calibri" w:hint="cs"/>
          <w:rtl/>
        </w:rPr>
        <w:t>ש</w:t>
      </w:r>
      <w:r w:rsidRPr="00014811">
        <w:rPr>
          <w:rFonts w:eastAsia="Calibri"/>
          <w:rtl/>
        </w:rPr>
        <w:t xml:space="preserve">יש לנקוט במיסוי שותפויות בישראל </w:t>
      </w:r>
      <w:r w:rsidRPr="00014811">
        <w:rPr>
          <w:rFonts w:eastAsia="Calibri" w:hint="cs"/>
          <w:rtl/>
        </w:rPr>
        <w:t>לטובת</w:t>
      </w:r>
      <w:r w:rsidRPr="00014811">
        <w:rPr>
          <w:rFonts w:eastAsia="Calibri"/>
          <w:rtl/>
        </w:rPr>
        <w:t xml:space="preserve"> גישה המשלבת בין הגישה המצרפית לגישת הישות הנפרדת (להלן - הגישה המעורבת).</w:t>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לפי הגישה המעורבת, הכנסותיה של השותפות מפעילותה השוטפת מיוחסות לשותפים בה, כאמור </w:t>
      </w:r>
      <w:r w:rsidRPr="00014811">
        <w:rPr>
          <w:rFonts w:eastAsia="Calibri" w:hint="cs"/>
          <w:rtl/>
        </w:rPr>
        <w:t>בהתאם ל</w:t>
      </w:r>
      <w:r w:rsidRPr="00014811">
        <w:rPr>
          <w:rFonts w:eastAsia="Calibri"/>
          <w:rtl/>
        </w:rPr>
        <w:t>סעיף 63 ולגישה המצרפית</w:t>
      </w:r>
      <w:r w:rsidRPr="00014811">
        <w:rPr>
          <w:rFonts w:eastAsia="Calibri" w:hint="cs"/>
          <w:rtl/>
        </w:rPr>
        <w:t xml:space="preserve">. לעומת זאת, </w:t>
      </w:r>
      <w:r w:rsidRPr="00014811">
        <w:rPr>
          <w:rFonts w:eastAsia="Calibri"/>
          <w:rtl/>
        </w:rPr>
        <w:t>לצורכי מיסוי עסקה של מכירת זכויות בשותפות, אין רואים במכירה כמכירת חלק יחסי בנכסי השותפות עצמם, אלא כמכירת זכות עצמאית בשותפות בידי השותף היוצא בלבד, בעוד יתר השותפים והנכסים נותרים ללא שינוי. בהתאם לכך, רווח ההון מחושב כעולה ממכירת נכס נפרד, בדומה למכירת מניה בחברה.</w:t>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נציבות מס הכנסה (שקדמה לרשות המ</w:t>
      </w:r>
      <w:r w:rsidR="005D1E66">
        <w:rPr>
          <w:rFonts w:eastAsia="Calibri" w:hint="cs"/>
          <w:rtl/>
        </w:rPr>
        <w:t>י</w:t>
      </w:r>
      <w:r w:rsidRPr="00014811">
        <w:rPr>
          <w:rFonts w:eastAsia="Calibri" w:hint="cs"/>
          <w:rtl/>
        </w:rPr>
        <w:t>סים) הגישה בעקבות פס"ד שדות בקשה לבית המשפט העליון לדיון נוסף בפסק הדין. בהחלטתו מיום 21.1.02 לדחות את הבקשה קבע בית המשפט כי "ה</w:t>
      </w:r>
      <w:r w:rsidRPr="00014811">
        <w:rPr>
          <w:rFonts w:eastAsia="Calibri"/>
          <w:rtl/>
        </w:rPr>
        <w:t xml:space="preserve">עותר </w:t>
      </w:r>
      <w:r w:rsidRPr="00014811">
        <w:rPr>
          <w:rFonts w:eastAsia="Calibri" w:hint="cs"/>
          <w:rtl/>
        </w:rPr>
        <w:t xml:space="preserve">[פקיד השומה] </w:t>
      </w:r>
      <w:r w:rsidRPr="00014811">
        <w:rPr>
          <w:rFonts w:eastAsia="Calibri"/>
          <w:rtl/>
        </w:rPr>
        <w:t>אינו מציע הסבר לכך שנציבות מס ההכנסה לא נקטה יוזמת חקיקה כלשהי לתיקון המצב המשפטי אשר נוצר מעת שניתן פסק-דינו של בית המשפט המחוזי, בשנת</w:t>
      </w:r>
      <w:r w:rsidRPr="00014811">
        <w:rPr>
          <w:rFonts w:eastAsia="Calibri" w:hint="cs"/>
          <w:rtl/>
        </w:rPr>
        <w:t xml:space="preserve"> 1992..."</w:t>
      </w:r>
      <w:r>
        <w:rPr>
          <w:rFonts w:eastAsia="Calibri"/>
          <w:vertAlign w:val="superscript"/>
          <w:rtl/>
        </w:rPr>
        <w:footnoteReference w:id="87"/>
      </w:r>
      <w:r w:rsidRPr="00014811">
        <w:rPr>
          <w:rFonts w:eastAsia="Calibri" w:hint="cs"/>
          <w:rtl/>
        </w:rPr>
        <w:t>. מאז חלפו יותר מ-20 שנה נוספות</w:t>
      </w:r>
      <w:r w:rsidR="005D1E66">
        <w:rPr>
          <w:rFonts w:eastAsia="Calibri" w:hint="cs"/>
          <w:rtl/>
        </w:rPr>
        <w:t>,</w:t>
      </w:r>
      <w:r w:rsidRPr="00014811">
        <w:rPr>
          <w:rFonts w:eastAsia="Calibri" w:hint="cs"/>
          <w:rtl/>
        </w:rPr>
        <w:t xml:space="preserve"> ואף שהוחל בינתיים בקידום הליך חקיקה, הדבר הופסק.</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בפס"ד שדות אמר בית המשפט העליון</w:t>
      </w:r>
      <w:r>
        <w:rPr>
          <w:rFonts w:eastAsia="Calibri"/>
          <w:vertAlign w:val="superscript"/>
          <w:rtl/>
        </w:rPr>
        <w:footnoteReference w:id="88"/>
      </w:r>
      <w:r w:rsidRPr="00014811">
        <w:rPr>
          <w:rFonts w:eastAsia="Calibri" w:hint="cs"/>
          <w:rtl/>
        </w:rPr>
        <w:t xml:space="preserve"> ש"</w:t>
      </w:r>
      <w:r w:rsidRPr="00014811">
        <w:rPr>
          <w:rFonts w:eastAsia="Calibri"/>
          <w:rtl/>
        </w:rPr>
        <w:t>אין להתפלא כי מעמדה המפוצל של השותפות עורר וממשיך לעורר בעיות</w:t>
      </w:r>
      <w:r w:rsidRPr="00014811">
        <w:rPr>
          <w:rFonts w:eastAsia="Calibri" w:hint="cs"/>
          <w:rtl/>
        </w:rPr>
        <w:t xml:space="preserve"> </w:t>
      </w:r>
      <w:r w:rsidRPr="00014811">
        <w:rPr>
          <w:rFonts w:eastAsia="Calibri"/>
          <w:rtl/>
        </w:rPr>
        <w:t>רבות בדרך מיסויה</w:t>
      </w:r>
      <w:r w:rsidR="005D1E66">
        <w:rPr>
          <w:rFonts w:eastAsia="Calibri" w:hint="cs"/>
          <w:rtl/>
        </w:rPr>
        <w:t>"</w:t>
      </w:r>
      <w:r w:rsidRPr="00014811">
        <w:rPr>
          <w:rFonts w:eastAsia="Calibri"/>
          <w:rtl/>
        </w:rPr>
        <w:t xml:space="preserve">. </w:t>
      </w:r>
      <w:r w:rsidRPr="00014811">
        <w:rPr>
          <w:rFonts w:eastAsia="Calibri" w:hint="cs"/>
          <w:rtl/>
        </w:rPr>
        <w:t>וכי "</w:t>
      </w:r>
      <w:r w:rsidRPr="00014811">
        <w:rPr>
          <w:rFonts w:eastAsia="Calibri"/>
          <w:rtl/>
        </w:rPr>
        <w:t>פקודת מס הכנסה חסרה הסדר מקיף וקוהרנטי בנוגע לסוגיית מיסוי שותפות</w:t>
      </w:r>
      <w:r w:rsidRPr="00014811">
        <w:rPr>
          <w:rFonts w:eastAsia="Calibri" w:hint="cs"/>
          <w:rtl/>
        </w:rPr>
        <w:t xml:space="preserve"> </w:t>
      </w:r>
      <w:r w:rsidRPr="00014811">
        <w:rPr>
          <w:rFonts w:eastAsia="Calibri"/>
          <w:rtl/>
        </w:rPr>
        <w:t>בכללותה</w:t>
      </w:r>
      <w:r w:rsidRPr="00014811">
        <w:rPr>
          <w:rFonts w:eastAsia="Calibri" w:hint="cs"/>
          <w:rtl/>
        </w:rPr>
        <w:t>"</w:t>
      </w:r>
      <w:r>
        <w:rPr>
          <w:rFonts w:eastAsia="Calibri"/>
          <w:vertAlign w:val="superscript"/>
          <w:rtl/>
        </w:rPr>
        <w:footnoteReference w:id="89"/>
      </w:r>
      <w:r w:rsidRPr="00014811">
        <w:rPr>
          <w:rFonts w:eastAsia="Calibri" w:hint="cs"/>
          <w:rtl/>
        </w:rPr>
        <w:t>.</w:t>
      </w:r>
    </w:p>
    <w:p w:rsidR="00014811" w:rsidRPr="00014811" w:rsidP="00014811">
      <w:pPr>
        <w:spacing w:line="269" w:lineRule="auto"/>
        <w:rPr>
          <w:rFonts w:eastAsia="Calibri"/>
          <w:rtl/>
        </w:rPr>
      </w:pPr>
      <w:r w:rsidRPr="00014811">
        <w:rPr>
          <w:rFonts w:eastAsia="Calibri" w:hint="cs"/>
          <w:rtl/>
        </w:rPr>
        <w:t>עוד אמר בית המשפט העליון</w:t>
      </w:r>
      <w:r>
        <w:rPr>
          <w:rFonts w:eastAsia="Calibri"/>
          <w:vertAlign w:val="superscript"/>
          <w:rtl/>
        </w:rPr>
        <w:footnoteReference w:id="90"/>
      </w:r>
      <w:r w:rsidRPr="00014811">
        <w:rPr>
          <w:rFonts w:eastAsia="Calibri" w:hint="cs"/>
          <w:rtl/>
        </w:rPr>
        <w:t xml:space="preserve"> כי אם "</w:t>
      </w:r>
      <w:r w:rsidRPr="00014811">
        <w:rPr>
          <w:rFonts w:eastAsia="Calibri"/>
          <w:rtl/>
        </w:rPr>
        <w:t>ייווצרו בעיות מיוחדות עם קבלת הגישה</w:t>
      </w:r>
      <w:r w:rsidRPr="00014811">
        <w:rPr>
          <w:rFonts w:eastAsia="Calibri" w:hint="cs"/>
          <w:rtl/>
        </w:rPr>
        <w:t xml:space="preserve"> ה</w:t>
      </w:r>
      <w:r w:rsidRPr="00014811">
        <w:rPr>
          <w:rFonts w:eastAsia="Calibri"/>
          <w:rtl/>
        </w:rPr>
        <w:t>מוצעת</w:t>
      </w:r>
      <w:r w:rsidRPr="00014811">
        <w:rPr>
          <w:rFonts w:eastAsia="Calibri" w:hint="cs"/>
          <w:rtl/>
        </w:rPr>
        <w:t xml:space="preserve"> [הגישה המעורבת]</w:t>
      </w:r>
      <w:r w:rsidRPr="00014811">
        <w:rPr>
          <w:rFonts w:eastAsia="Calibri"/>
          <w:rtl/>
        </w:rPr>
        <w:t>, הרי ידו של המחוקק נטויה להשלים מה שטעון השלמה</w:t>
      </w:r>
      <w:r w:rsidRPr="00014811">
        <w:rPr>
          <w:rFonts w:eastAsia="Calibri" w:hint="cs"/>
          <w:rtl/>
        </w:rPr>
        <w:t>" וכן ש"</w:t>
      </w:r>
      <w:r w:rsidRPr="00014811">
        <w:rPr>
          <w:rFonts w:eastAsia="Calibri"/>
          <w:rtl/>
        </w:rPr>
        <w:t xml:space="preserve">מן הראוי </w:t>
      </w:r>
      <w:r w:rsidRPr="00014811">
        <w:rPr>
          <w:rFonts w:eastAsia="Calibri" w:hint="cs"/>
          <w:rtl/>
        </w:rPr>
        <w:t>הוא שהיא [הסוגיה המורכבת של מיסוי שותפויות] תוסדר... על-ידי מעשה חקיקה מקיף ויסודי".</w:t>
      </w:r>
      <w:r w:rsidRPr="00014811">
        <w:rPr>
          <w:rFonts w:eastAsia="Calibri"/>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גם</w:t>
      </w:r>
      <w:r w:rsidRPr="00014811">
        <w:rPr>
          <w:rFonts w:eastAsia="Calibri" w:hint="cs"/>
          <w:rtl/>
        </w:rPr>
        <w:t xml:space="preserve"> בספרות המקצועית קיימת התייחסות להיעדר הסדרה מקיפה של מיסוי שותפויות בישראל ולהשלכות הנובעות מכך.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פרופ' אמנון רפאל כתב</w:t>
      </w:r>
      <w:r>
        <w:rPr>
          <w:rFonts w:eastAsia="Calibri"/>
          <w:vertAlign w:val="superscript"/>
          <w:rtl/>
        </w:rPr>
        <w:footnoteReference w:id="91"/>
      </w:r>
      <w:r w:rsidRPr="00014811">
        <w:rPr>
          <w:rFonts w:eastAsia="Calibri" w:hint="cs"/>
          <w:rtl/>
        </w:rPr>
        <w:t xml:space="preserve"> ש"</w:t>
      </w:r>
      <w:r w:rsidRPr="00014811">
        <w:rPr>
          <w:rFonts w:eastAsia="Calibri"/>
          <w:rtl/>
        </w:rPr>
        <w:t>קשה לומר, כי פקודת מס הכנסה מכירה בחשיבות השותפות ככלי לניהול עסקים או לעיסוק במשלח-יד, או כי הפקודה</w:t>
      </w:r>
      <w:r w:rsidRPr="00014811">
        <w:rPr>
          <w:rFonts w:eastAsia="Calibri" w:hint="cs"/>
          <w:rtl/>
        </w:rPr>
        <w:t xml:space="preserve"> </w:t>
      </w:r>
      <w:r w:rsidRPr="00014811">
        <w:rPr>
          <w:rFonts w:eastAsia="Calibri"/>
          <w:rtl/>
        </w:rPr>
        <w:t>מיטיבה לטפל בבעיות הקשות הנוצרות בתחום דיני המס, שעה שהכנסה מופקת על-ידי שותפות</w:t>
      </w:r>
      <w:r w:rsidRPr="00014811">
        <w:rPr>
          <w:rFonts w:eastAsia="Calibri" w:hint="cs"/>
          <w:rtl/>
        </w:rPr>
        <w:t xml:space="preserve">... </w:t>
      </w:r>
      <w:r w:rsidRPr="00014811">
        <w:rPr>
          <w:rFonts w:eastAsia="Calibri"/>
          <w:rtl/>
        </w:rPr>
        <w:t>הוראותיו של סעיף 63 כלליות ביותר, נמנעות מפירוט השיטה</w:t>
      </w:r>
      <w:r w:rsidRPr="00014811">
        <w:rPr>
          <w:rFonts w:eastAsia="Calibri" w:hint="cs"/>
          <w:rtl/>
        </w:rPr>
        <w:t xml:space="preserve"> </w:t>
      </w:r>
      <w:r w:rsidRPr="00014811">
        <w:rPr>
          <w:rFonts w:eastAsia="Calibri"/>
          <w:rtl/>
        </w:rPr>
        <w:t>שבה בחרה הפקודה להטיל את המס על הכנסות השותפות ומסתפקות בהתוויית הכללים הרחבים למיסויה של הכנסה</w:t>
      </w:r>
      <w:r w:rsidRPr="00014811">
        <w:rPr>
          <w:rFonts w:eastAsia="Calibri" w:hint="cs"/>
          <w:rtl/>
        </w:rPr>
        <w:t xml:space="preserve"> </w:t>
      </w:r>
      <w:r w:rsidRPr="00014811">
        <w:rPr>
          <w:rFonts w:eastAsia="Calibri"/>
          <w:rtl/>
        </w:rPr>
        <w:t>כזו</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במאמרו של פרופ' אילן בנשלום נכתב</w:t>
      </w:r>
      <w:r>
        <w:rPr>
          <w:rFonts w:eastAsia="Calibri"/>
          <w:vertAlign w:val="superscript"/>
          <w:rtl/>
        </w:rPr>
        <w:footnoteReference w:id="92"/>
      </w:r>
      <w:r w:rsidRPr="00014811">
        <w:rPr>
          <w:rFonts w:eastAsia="Calibri" w:hint="cs"/>
          <w:rtl/>
        </w:rPr>
        <w:t xml:space="preserve"> שההסדר הקיים בפקודת מס הכנסה למיסוי שותפויות הוא "חסר ועמום..."</w:t>
      </w:r>
      <w:r w:rsidR="00E56BC7">
        <w:rPr>
          <w:rFonts w:eastAsia="Calibri" w:hint="cs"/>
          <w:rtl/>
        </w:rPr>
        <w:t>,</w:t>
      </w:r>
      <w:r w:rsidRPr="00014811">
        <w:rPr>
          <w:rFonts w:eastAsia="Calibri" w:hint="cs"/>
          <w:rtl/>
        </w:rPr>
        <w:t xml:space="preserve"> וכי עמימות זו "צפויה להגדיל את עלויות הציות לחוק של הנישומים אך גם לפתוח לפניהם אפשרויות לתכנון מס".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בדו"ח צוות מיסוי שותפויות, שהוגש כאמור למנהל רשות המיסים בשנת 2017, נכתב כי "</w:t>
      </w:r>
      <w:r w:rsidRPr="00014811">
        <w:rPr>
          <w:rFonts w:eastAsia="Calibri"/>
          <w:rtl/>
        </w:rPr>
        <w:t>הפקודה נעדרת הוראות מפורטות אשר יסדירו את אופן המיסוי של השותפות,</w:t>
      </w:r>
      <w:r w:rsidRPr="00014811">
        <w:rPr>
          <w:rFonts w:eastAsia="Calibri" w:hint="cs"/>
          <w:rtl/>
        </w:rPr>
        <w:t xml:space="preserve"> </w:t>
      </w:r>
      <w:r w:rsidRPr="00014811">
        <w:rPr>
          <w:rFonts w:eastAsia="Calibri"/>
          <w:rtl/>
        </w:rPr>
        <w:t>בגין פעולות שונות אשר מבוצעות במהלך חיי השותפות, בין השותפים בשותפות לבין עצמם, בין</w:t>
      </w:r>
      <w:r w:rsidRPr="00014811">
        <w:rPr>
          <w:rFonts w:eastAsia="Calibri" w:hint="cs"/>
          <w:rtl/>
        </w:rPr>
        <w:t xml:space="preserve"> </w:t>
      </w:r>
      <w:r w:rsidRPr="00014811">
        <w:rPr>
          <w:rFonts w:eastAsia="Calibri"/>
          <w:rtl/>
        </w:rPr>
        <w:t>השותפות לבין השותפים בה, וכן בין השותפות לבין צדדים שלישיים</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הצוות ציין כי באימוץ של כל אחת מהגישות השונות שפורטו לעיל (גישת הישות הנפרדת, הגישה המצרפית והגישה המעורבת) בפני עצמה, "</w:t>
      </w:r>
      <w:r w:rsidRPr="00014811">
        <w:rPr>
          <w:rFonts w:eastAsia="Calibri"/>
          <w:rtl/>
        </w:rPr>
        <w:t>מתעוררים עיוותים שונים</w:t>
      </w:r>
      <w:r w:rsidRPr="00014811">
        <w:rPr>
          <w:rFonts w:eastAsia="Calibri" w:hint="cs"/>
          <w:rtl/>
        </w:rPr>
        <w:t xml:space="preserve">" </w:t>
      </w:r>
      <w:r w:rsidRPr="00014811">
        <w:rPr>
          <w:rFonts w:eastAsia="Calibri"/>
          <w:rtl/>
        </w:rPr>
        <w:t>במ</w:t>
      </w:r>
      <w:r w:rsidRPr="00014811">
        <w:rPr>
          <w:rFonts w:eastAsia="Calibri" w:hint="cs"/>
          <w:rtl/>
        </w:rPr>
        <w:t>יסוי</w:t>
      </w:r>
      <w:r w:rsidRPr="00014811">
        <w:rPr>
          <w:rFonts w:eastAsia="Calibri"/>
          <w:rtl/>
        </w:rPr>
        <w:t xml:space="preserve"> </w:t>
      </w:r>
      <w:r w:rsidRPr="00014811">
        <w:rPr>
          <w:rFonts w:eastAsia="Calibri" w:hint="cs"/>
          <w:rtl/>
        </w:rPr>
        <w:t>עסקאות</w:t>
      </w:r>
      <w:r w:rsidRPr="00014811">
        <w:rPr>
          <w:rFonts w:eastAsia="Calibri"/>
          <w:rtl/>
        </w:rPr>
        <w:t xml:space="preserve"> המתבצעות </w:t>
      </w:r>
      <w:r w:rsidRPr="00014811">
        <w:rPr>
          <w:rFonts w:eastAsia="Calibri" w:hint="cs"/>
          <w:rtl/>
        </w:rPr>
        <w:t xml:space="preserve">על ידי </w:t>
      </w:r>
      <w:r w:rsidRPr="00014811">
        <w:rPr>
          <w:rFonts w:eastAsia="Calibri"/>
          <w:rtl/>
        </w:rPr>
        <w:t>השותפות</w:t>
      </w:r>
      <w:r w:rsidRPr="00014811">
        <w:rPr>
          <w:rFonts w:eastAsia="Calibri" w:hint="cs"/>
          <w:rtl/>
        </w:rPr>
        <w:t xml:space="preserve"> או השותפים בה.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משכך המליץ הצוות "לקבוע הסדר חקיקתי יסודי" שיביא, בין היתר, ליישום "גישה מעורבת מוסדרת... ה</w:t>
      </w:r>
      <w:r w:rsidRPr="00014811">
        <w:rPr>
          <w:rFonts w:eastAsia="Calibri"/>
          <w:rtl/>
        </w:rPr>
        <w:t>מושתת על יישום הגישה המעורבת הקיימת כיום תוך</w:t>
      </w:r>
      <w:r w:rsidRPr="00014811">
        <w:rPr>
          <w:rFonts w:eastAsia="Calibri" w:hint="cs"/>
          <w:rtl/>
        </w:rPr>
        <w:t xml:space="preserve"> </w:t>
      </w:r>
      <w:r w:rsidRPr="00014811">
        <w:rPr>
          <w:rFonts w:eastAsia="Calibri"/>
          <w:rtl/>
        </w:rPr>
        <w:t>עריכת התאמות</w:t>
      </w:r>
      <w:r w:rsidRPr="00014811">
        <w:rPr>
          <w:rFonts w:eastAsia="Calibri" w:hint="cs"/>
          <w:rtl/>
        </w:rPr>
        <w:t>...</w:t>
      </w:r>
      <w:r w:rsidRPr="00014811">
        <w:rPr>
          <w:rFonts w:eastAsia="Calibri"/>
          <w:rtl/>
        </w:rPr>
        <w:t>למניעת הסטת רווחים בעיקר</w:t>
      </w:r>
      <w:r w:rsidRPr="00014811">
        <w:rPr>
          <w:rFonts w:eastAsia="Calibri" w:hint="cs"/>
          <w:rtl/>
        </w:rPr>
        <w:t>". עוד פירט את השינויים הנדרשים בהוראות פקודת מס הכנסה לצורך כך (להלן - הסדרת הסוגיות המקצועיות במיסוי שותפויות).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נוסף </w:t>
      </w:r>
      <w:r w:rsidR="00BC3B7B">
        <w:rPr>
          <w:rFonts w:eastAsia="Calibri" w:hint="cs"/>
          <w:rtl/>
        </w:rPr>
        <w:t>ע</w:t>
      </w:r>
      <w:r w:rsidRPr="00014811">
        <w:rPr>
          <w:rFonts w:eastAsia="Calibri" w:hint="cs"/>
          <w:rtl/>
        </w:rPr>
        <w:t>ל</w:t>
      </w:r>
      <w:r w:rsidR="00BC3B7B">
        <w:rPr>
          <w:rFonts w:eastAsia="Calibri" w:hint="cs"/>
          <w:rtl/>
        </w:rPr>
        <w:t xml:space="preserve"> </w:t>
      </w:r>
      <w:r w:rsidRPr="00014811">
        <w:rPr>
          <w:rFonts w:eastAsia="Calibri" w:hint="cs"/>
          <w:rtl/>
        </w:rPr>
        <w:t>חוסר בהירות ועיוותי מס שנוצרים בה</w:t>
      </w:r>
      <w:r w:rsidR="00BC3B7B">
        <w:rPr>
          <w:rFonts w:eastAsia="Calibri" w:hint="cs"/>
          <w:rtl/>
        </w:rPr>
        <w:t>י</w:t>
      </w:r>
      <w:r w:rsidRPr="00014811">
        <w:rPr>
          <w:rFonts w:eastAsia="Calibri" w:hint="cs"/>
          <w:rtl/>
        </w:rPr>
        <w:t>עדר הסדר מיסוי יסודי ומקיף, מיסוי שותפות המבוסס על הגישה המצרפית יכול להיות מנוצל להתחמקות מתשלום מס. לפיכך, הסדרה מקיפה נדרשת גם כדי להפחית מקרים אלה.</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בדיון בוועדת הכספים מאוקטובר 2021 הסביר ממונה (חקיקה) ברשות המיסים "</w:t>
      </w:r>
      <w:r w:rsidRPr="00014811">
        <w:rPr>
          <w:rFonts w:eastAsia="Calibri"/>
          <w:rtl/>
        </w:rPr>
        <w:t>כיצד מאפשרת שותפות התחמקות מתשלום מס? הקצאת הזכויות נעשית בהסכם ולכן השותפים יכולים להסכים ביניהם בקלות על הקצאת זכויות שלא בהתאם להכנסה או להפסדים הכלכליים שלהם. שותף שמביא עבודה ולא הביא כסף, ושותף אחר שהביא כסף זה מצב שמאפשר לקזז הפסדים ביתר וכיוצא בזה</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לדוגמה, כאשר בהתאם להסכם בין השותפים חלוקת ההכנסות ביניהם שונה מחלוקת הזכויות בשותפות או משתנה משנה לשנה או משתנה מעסקה לעסקה, חלוקת ההכנסות בין השותפים המדווחת על ידם יכולה להיות מנוצלת להפחתת חבות המס הכוללת באמצעות ייחוס נתח גדול יותר מהכנסות השותפות לשותף החייב שיעור מס נמוך יותר או פטור ממס</w:t>
      </w:r>
      <w:r>
        <w:rPr>
          <w:rFonts w:eastAsia="Calibri"/>
          <w:vertAlign w:val="superscript"/>
          <w:rtl/>
        </w:rPr>
        <w:footnoteReference w:id="93"/>
      </w:r>
      <w:r w:rsidRPr="00014811">
        <w:rPr>
          <w:rFonts w:eastAsia="Calibri" w:hint="cs"/>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 xml:space="preserve">לדוגמה, בשותפות בעלת שני שותפים, אשר כל אחד מהם זכאי </w:t>
      </w:r>
      <w:r w:rsidRPr="00014811">
        <w:rPr>
          <w:rFonts w:eastAsia="Calibri"/>
          <w:rtl/>
        </w:rPr>
        <w:t>ל-50% מ</w:t>
      </w:r>
      <w:r w:rsidRPr="00014811">
        <w:rPr>
          <w:rFonts w:eastAsia="Calibri" w:hint="cs"/>
          <w:rtl/>
        </w:rPr>
        <w:t xml:space="preserve">זכויות </w:t>
      </w:r>
      <w:r w:rsidRPr="00014811">
        <w:rPr>
          <w:rFonts w:eastAsia="Calibri"/>
          <w:rtl/>
        </w:rPr>
        <w:t>השותפויות</w:t>
      </w:r>
      <w:r w:rsidRPr="00014811">
        <w:rPr>
          <w:rFonts w:eastAsia="Calibri" w:hint="cs"/>
          <w:rtl/>
        </w:rPr>
        <w:t xml:space="preserve">, ואשר לאחד מהם יש פטור ממס על הכנסותיו השותפים יכולים להסכים ביניהם </w:t>
      </w:r>
      <w:r w:rsidRPr="00014811">
        <w:rPr>
          <w:rFonts w:eastAsia="Calibri"/>
          <w:rtl/>
        </w:rPr>
        <w:t xml:space="preserve">כי </w:t>
      </w:r>
      <w:r w:rsidRPr="00014811">
        <w:rPr>
          <w:rFonts w:eastAsia="Calibri" w:hint="cs"/>
          <w:rtl/>
        </w:rPr>
        <w:t xml:space="preserve">ידווחו על </w:t>
      </w:r>
      <w:r w:rsidRPr="00014811">
        <w:rPr>
          <w:rFonts w:eastAsia="Calibri"/>
          <w:rtl/>
        </w:rPr>
        <w:t xml:space="preserve">חלוקת </w:t>
      </w:r>
      <w:r w:rsidRPr="00014811">
        <w:rPr>
          <w:rFonts w:eastAsia="Calibri" w:hint="cs"/>
          <w:rtl/>
        </w:rPr>
        <w:t>ההכנסות</w:t>
      </w:r>
      <w:r w:rsidRPr="00014811">
        <w:rPr>
          <w:rFonts w:eastAsia="Calibri"/>
          <w:rtl/>
        </w:rPr>
        <w:t xml:space="preserve"> </w:t>
      </w:r>
      <w:r w:rsidRPr="00014811">
        <w:rPr>
          <w:rFonts w:eastAsia="Calibri" w:hint="cs"/>
          <w:rtl/>
        </w:rPr>
        <w:t>לפיה ה</w:t>
      </w:r>
      <w:r w:rsidRPr="00014811">
        <w:rPr>
          <w:rFonts w:eastAsia="Calibri"/>
          <w:rtl/>
        </w:rPr>
        <w:t xml:space="preserve">שותף </w:t>
      </w:r>
      <w:r w:rsidRPr="00014811">
        <w:rPr>
          <w:rFonts w:eastAsia="Calibri" w:hint="cs"/>
          <w:rtl/>
        </w:rPr>
        <w:t xml:space="preserve">אשר לו יש פטור ממס, </w:t>
      </w:r>
      <w:r w:rsidRPr="00014811">
        <w:rPr>
          <w:rFonts w:eastAsia="Calibri"/>
          <w:rtl/>
        </w:rPr>
        <w:t xml:space="preserve">יהיה זכאי ל-70% </w:t>
      </w:r>
      <w:r w:rsidRPr="00014811">
        <w:rPr>
          <w:rFonts w:eastAsia="Calibri" w:hint="cs"/>
          <w:rtl/>
        </w:rPr>
        <w:t>מהכנסות השותפות</w:t>
      </w:r>
      <w:r w:rsidRPr="00014811">
        <w:rPr>
          <w:rFonts w:eastAsia="Calibri"/>
          <w:rtl/>
        </w:rPr>
        <w:t xml:space="preserve"> ו</w:t>
      </w:r>
      <w:r w:rsidRPr="00014811">
        <w:rPr>
          <w:rFonts w:eastAsia="Calibri" w:hint="cs"/>
          <w:rtl/>
        </w:rPr>
        <w:t>אילו ה</w:t>
      </w:r>
      <w:r w:rsidRPr="00014811">
        <w:rPr>
          <w:rFonts w:eastAsia="Calibri"/>
          <w:rtl/>
        </w:rPr>
        <w:t xml:space="preserve">שותף </w:t>
      </w:r>
      <w:r w:rsidRPr="00014811">
        <w:rPr>
          <w:rFonts w:eastAsia="Calibri" w:hint="cs"/>
          <w:rtl/>
        </w:rPr>
        <w:t xml:space="preserve">השני יהיה זכאי </w:t>
      </w:r>
      <w:r w:rsidRPr="00014811">
        <w:rPr>
          <w:rFonts w:eastAsia="Calibri"/>
          <w:rtl/>
        </w:rPr>
        <w:t>ל-30%</w:t>
      </w:r>
      <w:r w:rsidRPr="00014811">
        <w:rPr>
          <w:rFonts w:eastAsia="Calibri" w:hint="cs"/>
          <w:rtl/>
        </w:rPr>
        <w:t xml:space="preserve"> מהן.</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דוגמה נוספת להפחתת מס אגרסיבית: שותפות בעלת שלושה שותפים אשר כל אחד מהם זכאי לשליש מזכויות השותפות ואחד מהשותפים החייב במס בשיעור גבוה מיתר השותפים באופן משמעותי, השותפים יכולים להציג לרשות המיסים מצג לפיו שותף זה יצא מהשותפות ב-30 לדצמבר וחזר להיות שותף בה ב-1 לינואר של השנה הבאה. בהתאם לכך, השותפים שנותרו בשותפות ב-31 לדצמבר, החייבים בשיעור מס נמוך יותר, ידווחו שהכנסות השותפות באותה שנה מיוחסות לשניהם בלבד.</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פרופ' בנשלום מציין במאמרו בהקשר זה כי "לא ברור כמה משאבים רשות המסים יכולה להשקיע בבחינת הסכמי השותפות השונים וביכולת להעריך עד כמה הם אכן משקפים נאמנה את מערכת היחסים שבין הצדדים. הקושי הזה מתעצם כאשר הצדדים קשורים זה לזה בקשרים משפחתיים וחברתיים באופן שייתכן כי הסכם השותפות הפורמלי איננו משקף היטב את היחסים ביניהם".</w:t>
      </w:r>
      <w:r w:rsidRPr="00014811">
        <w:rPr>
          <w:rFonts w:eastAsia="Calibri"/>
          <w:sz w:val="16"/>
          <w:szCs w:val="16"/>
          <w:rtl/>
        </w:rPr>
        <w:t xml:space="preserve">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בדברי ההסבר להצעת החוק, שהונחה כאמור באוגוסט 2021 על שולחן הכנסת, נכתב כי "</w:t>
      </w:r>
      <w:r w:rsidRPr="00014811">
        <w:rPr>
          <w:rFonts w:eastAsia="Calibri"/>
          <w:rtl/>
        </w:rPr>
        <w:t>מיסוי שותפויות נחשב</w:t>
      </w:r>
      <w:r w:rsidRPr="00014811">
        <w:rPr>
          <w:rFonts w:eastAsia="Calibri" w:hint="cs"/>
          <w:rtl/>
        </w:rPr>
        <w:t xml:space="preserve"> </w:t>
      </w:r>
      <w:r w:rsidRPr="00014811">
        <w:rPr>
          <w:rFonts w:eastAsia="Calibri"/>
          <w:rtl/>
        </w:rPr>
        <w:t>אחד התחומים הסבוכים</w:t>
      </w:r>
      <w:r w:rsidRPr="00014811">
        <w:rPr>
          <w:rFonts w:eastAsia="Calibri" w:hint="cs"/>
          <w:rtl/>
        </w:rPr>
        <w:t xml:space="preserve"> </w:t>
      </w:r>
      <w:r w:rsidRPr="00014811">
        <w:rPr>
          <w:rFonts w:eastAsia="Calibri"/>
          <w:rtl/>
        </w:rPr>
        <w:t>במס הכנסה, אשר מורכבותו עלולה לאפשר את הפחתת</w:t>
      </w:r>
      <w:r w:rsidRPr="00014811">
        <w:rPr>
          <w:rFonts w:eastAsia="Calibri" w:hint="cs"/>
          <w:rtl/>
        </w:rPr>
        <w:t xml:space="preserve"> </w:t>
      </w:r>
      <w:r w:rsidRPr="00014811">
        <w:rPr>
          <w:rFonts w:eastAsia="Calibri"/>
          <w:rtl/>
        </w:rPr>
        <w:t>תשלום המס</w:t>
      </w:r>
      <w:r w:rsidRPr="00014811">
        <w:rPr>
          <w:rFonts w:eastAsia="Calibri" w:hint="cs"/>
          <w:rtl/>
        </w:rPr>
        <w:t>", בין היתר, בשל היותו של סעיף 63 לפקודה "הסדר צר" שאינו מקיף וממצה את כלל ההיבטים שבמיסוי שותפויות.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עוד נכתב בדברי ההסבר להצעת החוק כי "</w:t>
      </w:r>
      <w:r w:rsidRPr="00014811">
        <w:rPr>
          <w:rFonts w:eastAsia="Calibri"/>
          <w:rtl/>
        </w:rPr>
        <w:t>החוק המוצע ממשיך את הגישה המעורבת שהובעה</w:t>
      </w:r>
      <w:r w:rsidRPr="00014811">
        <w:rPr>
          <w:rFonts w:eastAsia="Calibri" w:hint="cs"/>
          <w:rtl/>
        </w:rPr>
        <w:t xml:space="preserve"> </w:t>
      </w:r>
      <w:r w:rsidRPr="00014811">
        <w:rPr>
          <w:rFonts w:eastAsia="Calibri"/>
          <w:rtl/>
        </w:rPr>
        <w:t>בפסק הדין בעניין שדות, תוך פיתוח המודל, בין השאר, כדי</w:t>
      </w:r>
      <w:r w:rsidRPr="00014811">
        <w:rPr>
          <w:rFonts w:eastAsia="Calibri" w:hint="cs"/>
          <w:rtl/>
        </w:rPr>
        <w:t xml:space="preserve"> </w:t>
      </w:r>
      <w:r w:rsidRPr="00014811">
        <w:rPr>
          <w:rFonts w:eastAsia="Calibri"/>
          <w:rtl/>
        </w:rPr>
        <w:t>לצמצם את האפשרות לנצל את מבנה השותפות לצורך</w:t>
      </w:r>
      <w:r w:rsidRPr="00014811">
        <w:rPr>
          <w:rFonts w:eastAsia="Calibri" w:hint="cs"/>
          <w:rtl/>
        </w:rPr>
        <w:t xml:space="preserve"> </w:t>
      </w:r>
      <w:r w:rsidRPr="00014811">
        <w:rPr>
          <w:rFonts w:eastAsia="Calibri"/>
          <w:rtl/>
        </w:rPr>
        <w:t>התחמקות מתשלום מס</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בדיון בוועדת הכספים אמר</w:t>
      </w:r>
      <w:r w:rsidRPr="00014811">
        <w:rPr>
          <w:rFonts w:eastAsia="Calibri" w:hint="cs"/>
          <w:rtl/>
        </w:rPr>
        <w:t xml:space="preserve"> ממונה (חקיקה) ברשות המיסים כי "</w:t>
      </w:r>
      <w:r w:rsidRPr="00014811">
        <w:rPr>
          <w:rFonts w:eastAsia="Calibri"/>
          <w:rtl/>
        </w:rPr>
        <w:t>הדין של מיסוי שותפויות לא שהוא לא ברור, הוא כמעט לא קיים, בטח אחרי הלכת שדות שלא פותחה בחקיקה. כללי המיסוי, המתמטיקה הבסיסית של רווח הון בשותפות ומשיכה לא קיימים. זה לא שיש מקום לפרשנויות, זה משהו שמחייב חקיקה ואי אפשר להשאיר אותו ככה. לא רק זה, הוא גם נקבע לגבי ישויות שקופות אחרות. חברה משפ</w:t>
      </w:r>
      <w:r w:rsidRPr="00014811">
        <w:rPr>
          <w:rFonts w:eastAsia="Calibri" w:hint="cs"/>
          <w:rtl/>
        </w:rPr>
        <w:t>חת</w:t>
      </w:r>
      <w:r w:rsidRPr="00014811">
        <w:rPr>
          <w:rFonts w:eastAsia="Calibri"/>
          <w:rtl/>
        </w:rPr>
        <w:t xml:space="preserve">ית </w:t>
      </w:r>
      <w:r w:rsidRPr="00014811">
        <w:rPr>
          <w:rFonts w:eastAsia="Calibri" w:hint="cs"/>
          <w:rtl/>
        </w:rPr>
        <w:t>-</w:t>
      </w:r>
      <w:r w:rsidRPr="00014811">
        <w:rPr>
          <w:rFonts w:eastAsia="Calibri"/>
          <w:rtl/>
        </w:rPr>
        <w:t xml:space="preserve"> נחקק, חברת בית </w:t>
      </w:r>
      <w:r w:rsidRPr="00014811">
        <w:rPr>
          <w:rFonts w:eastAsia="Calibri" w:hint="cs"/>
          <w:rtl/>
        </w:rPr>
        <w:t>-</w:t>
      </w:r>
      <w:r w:rsidRPr="00014811">
        <w:rPr>
          <w:rFonts w:eastAsia="Calibri"/>
          <w:rtl/>
        </w:rPr>
        <w:t xml:space="preserve"> נחקק, וזה בדיו</w:t>
      </w:r>
      <w:r w:rsidRPr="00014811">
        <w:rPr>
          <w:rFonts w:eastAsia="Calibri" w:hint="cs"/>
          <w:rtl/>
        </w:rPr>
        <w:t>ק</w:t>
      </w:r>
      <w:r w:rsidRPr="00014811">
        <w:rPr>
          <w:rFonts w:eastAsia="Calibri"/>
          <w:rtl/>
        </w:rPr>
        <w:t xml:space="preserve"> אותו היגיון. זאת ישות שקופה.</w:t>
      </w:r>
      <w:r w:rsidRPr="00014811">
        <w:rPr>
          <w:rFonts w:eastAsia="Calibri" w:hint="cs"/>
          <w:rtl/>
        </w:rPr>
        <w:t>..</w:t>
      </w:r>
      <w:r w:rsidRPr="00014811">
        <w:rPr>
          <w:rFonts w:eastAsia="Calibri"/>
          <w:rtl/>
        </w:rPr>
        <w:t xml:space="preserve"> זאת לא פגיעה שמשנה לרעה את מצבו של מישהו שפירש, אלא הסדרה של יש מאין. אחרי הלכת שדות אין לנו דיני מיסוי שותפויות, יש לנו דיני מיסוי ישויות שקופות אחרות. המטרה היא להשוות</w:t>
      </w:r>
      <w:r w:rsidRPr="00014811">
        <w:rPr>
          <w:rFonts w:eastAsia="Calibri" w:hint="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rtl/>
        </w:rPr>
        <w:t xml:space="preserve">במסגרת הצעת החוק הוצע </w:t>
      </w:r>
      <w:r w:rsidRPr="00014811">
        <w:rPr>
          <w:rFonts w:eastAsia="Calibri" w:hint="cs"/>
          <w:rtl/>
        </w:rPr>
        <w:t xml:space="preserve">כאמור </w:t>
      </w:r>
      <w:r w:rsidRPr="00014811">
        <w:rPr>
          <w:rFonts w:eastAsia="Calibri"/>
          <w:rtl/>
        </w:rPr>
        <w:t>להסדיר את מודל מיסוי השותפויות בישראל תוך הסדרת סוגיות מקצועיות והסדרת חובות הדיווח והליכי ביקורת השומה לגבי שותפויות.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rtl/>
        </w:rPr>
      </w:pPr>
      <w:r w:rsidRPr="00014811">
        <w:rPr>
          <w:rFonts w:eastAsia="Calibri" w:hint="cs"/>
          <w:rtl/>
        </w:rPr>
        <w:t>לצורך הסדרת הסוגיות המקצועיות במיסוי שותפויות הוצע בהצעת החוק, בין היתר, לקבוע הוראות לגבי:</w:t>
      </w:r>
    </w:p>
    <w:p w:rsidR="00014811" w:rsidRPr="00014811" w:rsidP="00014811">
      <w:pPr>
        <w:spacing w:line="269" w:lineRule="auto"/>
        <w:rPr>
          <w:rFonts w:eastAsia="Calibri"/>
          <w:rtl/>
        </w:rPr>
      </w:pPr>
    </w:p>
    <w:p w:rsidR="00014811" w:rsidRPr="00014811" w:rsidP="00014811">
      <w:pPr>
        <w:numPr>
          <w:ilvl w:val="0"/>
          <w:numId w:val="50"/>
        </w:numPr>
        <w:spacing w:line="269" w:lineRule="auto"/>
        <w:contextualSpacing/>
        <w:rPr>
          <w:rFonts w:eastAsia="Calibri"/>
        </w:rPr>
      </w:pPr>
      <w:r w:rsidRPr="00014811">
        <w:rPr>
          <w:rFonts w:eastAsia="Calibri" w:hint="cs"/>
          <w:rtl/>
        </w:rPr>
        <w:t>חישוב רווח ההון בעת מכירת זכות בשותפות.</w:t>
      </w:r>
    </w:p>
    <w:p w:rsidR="00014811" w:rsidRPr="00014811" w:rsidP="00014811">
      <w:pPr>
        <w:numPr>
          <w:ilvl w:val="0"/>
          <w:numId w:val="50"/>
        </w:numPr>
        <w:spacing w:line="269" w:lineRule="auto"/>
        <w:contextualSpacing/>
        <w:rPr>
          <w:rFonts w:eastAsia="Calibri"/>
        </w:rPr>
      </w:pPr>
      <w:r w:rsidRPr="00014811">
        <w:rPr>
          <w:rFonts w:eastAsia="Calibri" w:hint="cs"/>
          <w:rtl/>
        </w:rPr>
        <w:t>חישוב חבות המס של השותפים בעת הקצאת זכויות בשותפות או בעת חלוקת רווחי השותפות במקרים מסוימים.</w:t>
      </w:r>
    </w:p>
    <w:p w:rsidR="00014811" w:rsidRPr="00014811" w:rsidP="00014811">
      <w:pPr>
        <w:numPr>
          <w:ilvl w:val="0"/>
          <w:numId w:val="50"/>
        </w:numPr>
        <w:spacing w:line="269" w:lineRule="auto"/>
        <w:contextualSpacing/>
        <w:rPr>
          <w:rFonts w:eastAsia="Calibri"/>
        </w:rPr>
      </w:pPr>
      <w:r w:rsidRPr="00014811">
        <w:rPr>
          <w:rFonts w:eastAsia="Calibri" w:hint="cs"/>
          <w:rtl/>
        </w:rPr>
        <w:t>קיזוז הפסדים של השותפות שייוחסו לשותפים.</w:t>
      </w:r>
    </w:p>
    <w:p w:rsidR="00014811" w:rsidRPr="00014811" w:rsidP="00014811">
      <w:pPr>
        <w:numPr>
          <w:ilvl w:val="0"/>
          <w:numId w:val="50"/>
        </w:numPr>
        <w:spacing w:line="269" w:lineRule="auto"/>
        <w:contextualSpacing/>
        <w:rPr>
          <w:rFonts w:eastAsia="Calibri"/>
        </w:rPr>
      </w:pPr>
      <w:r w:rsidRPr="00014811">
        <w:rPr>
          <w:rFonts w:eastAsia="Calibri" w:hint="cs"/>
          <w:rtl/>
        </w:rPr>
        <w:t>חישוב שווי עסקה של מתן שירות לשותפות על ידי השותף.</w:t>
      </w:r>
    </w:p>
    <w:p w:rsidR="00014811" w:rsidRPr="00014811" w:rsidP="00014811">
      <w:pPr>
        <w:numPr>
          <w:ilvl w:val="0"/>
          <w:numId w:val="50"/>
        </w:numPr>
        <w:spacing w:line="269" w:lineRule="auto"/>
        <w:contextualSpacing/>
        <w:rPr>
          <w:rFonts w:eastAsia="Calibri"/>
        </w:rPr>
      </w:pPr>
      <w:r w:rsidRPr="00014811">
        <w:rPr>
          <w:rFonts w:eastAsia="Calibri" w:hint="cs"/>
          <w:rtl/>
        </w:rPr>
        <w:t>התרת הוצאות לשותפות בגין רכישת זכויות שותף על ידה או בעת פרישת השותף ממנה.</w:t>
      </w:r>
    </w:p>
    <w:p w:rsidR="00014811" w:rsidRPr="00014811" w:rsidP="00014811">
      <w:pPr>
        <w:spacing w:line="269" w:lineRule="auto"/>
        <w:ind w:left="-567"/>
        <w:rPr>
          <w:rFonts w:eastAsia="Calibri"/>
          <w:szCs w:val="20"/>
          <w:rtl/>
        </w:rPr>
      </w:pPr>
    </w:p>
    <w:p w:rsidR="00014811" w:rsidP="00014811">
      <w:pPr>
        <w:spacing w:line="269" w:lineRule="auto"/>
        <w:rPr>
          <w:rFonts w:eastAsia="Calibri"/>
          <w:rtl/>
        </w:rPr>
      </w:pPr>
      <w:r w:rsidRPr="00014811">
        <w:rPr>
          <w:rFonts w:eastAsia="Calibri" w:hint="cs"/>
          <w:rtl/>
        </w:rPr>
        <w:t xml:space="preserve">כאמור, הצעת החוק עברה במליאה בקריאה ראשונה אך בדיון נוסף </w:t>
      </w:r>
      <w:r w:rsidRPr="00014811">
        <w:rPr>
          <w:rFonts w:eastAsia="Calibri"/>
          <w:rtl/>
        </w:rPr>
        <w:t>שהתקיים בוועדת הכספים ב-24.10.21 הוחלט לפצל את הפרק בנושא "מיסוי שותפויות וקרנות השקעה" ולדון בו בנפרד מיתר הפרקים של הצעת החוק</w:t>
      </w:r>
      <w:r w:rsidRPr="00014811">
        <w:rPr>
          <w:rFonts w:eastAsia="Calibri" w:hint="cs"/>
          <w:rtl/>
        </w:rPr>
        <w:t>.</w:t>
      </w:r>
    </w:p>
    <w:p w:rsidR="00B74ECB" w:rsidRPr="00014811" w:rsidP="00014811">
      <w:pPr>
        <w:spacing w:line="269" w:lineRule="auto"/>
        <w:rPr>
          <w:rFonts w:eastAsia="Calibri"/>
          <w:rtl/>
        </w:rPr>
      </w:pPr>
    </w:p>
    <w:p w:rsidR="00014811" w:rsidRPr="00014811" w:rsidP="00014811">
      <w:pPr>
        <w:spacing w:line="269" w:lineRule="auto"/>
        <w:rPr>
          <w:rFonts w:eastAsia="Calibri"/>
          <w:b/>
          <w:bCs/>
          <w:rtl/>
        </w:rPr>
      </w:pPr>
      <w:bookmarkStart w:id="54" w:name="_Hlk221394177"/>
      <w:r w:rsidRPr="00014811">
        <w:rPr>
          <w:rFonts w:eastAsia="Calibri" w:hint="cs"/>
          <w:b/>
          <w:bCs/>
          <w:rtl/>
        </w:rPr>
        <w:t xml:space="preserve">נמצא כי מאוקטובר 2021, עת נדונה בוועדת הכספים של הכנסת הצעת </w:t>
      </w:r>
      <w:r w:rsidRPr="00014811">
        <w:rPr>
          <w:rFonts w:eastAsia="Calibri"/>
          <w:b/>
          <w:bCs/>
          <w:rtl/>
        </w:rPr>
        <w:t>חוק להסדרת חובות הדיווח והליכי ביקורת השומה של שותפויות</w:t>
      </w:r>
      <w:r w:rsidRPr="00014811">
        <w:rPr>
          <w:rFonts w:eastAsia="Calibri" w:hint="cs"/>
          <w:b/>
          <w:bCs/>
          <w:rtl/>
        </w:rPr>
        <w:t>, ועד למועד סיום הביקורת, לא עלה בידי רשות המ</w:t>
      </w:r>
      <w:r w:rsidR="00BC3B7B">
        <w:rPr>
          <w:rFonts w:eastAsia="Calibri" w:hint="cs"/>
          <w:b/>
          <w:bCs/>
          <w:rtl/>
        </w:rPr>
        <w:t>י</w:t>
      </w:r>
      <w:r w:rsidRPr="00014811">
        <w:rPr>
          <w:rFonts w:eastAsia="Calibri" w:hint="cs"/>
          <w:b/>
          <w:bCs/>
          <w:rtl/>
        </w:rPr>
        <w:t xml:space="preserve">סים להביא להשלמת הליך החקיקה. זאת אף שעברו שמונה שנים מהמלצת צוות מיסוי </w:t>
      </w:r>
      <w:r w:rsidRPr="00014811">
        <w:rPr>
          <w:rFonts w:eastAsia="Calibri" w:hint="cs"/>
          <w:b/>
          <w:bCs/>
          <w:rtl/>
        </w:rPr>
        <w:t xml:space="preserve">שותפויות בנושא, אף שהצורך בכך עלה עוד בהחלטת בית המשפט המחוזי בעניין שדות משנת 1992 ושוב בהחלטות בית המשפט העליון בעניין בשנים 2001 ו-2002.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Pr>
      </w:pPr>
      <w:r w:rsidRPr="00014811">
        <w:rPr>
          <w:rFonts w:eastAsia="Calibri" w:hint="cs"/>
          <w:b/>
          <w:bCs/>
          <w:rtl/>
        </w:rPr>
        <w:t xml:space="preserve">בהיעדר הסדרה של סוגיות מקצועיות במיסוי שותפויות שוררת אי-ודאות לגבי כללי המיסוי החלים על עסקאות ועל פעולות מסוימות של שותפויות ושל השותפים בהן. מצב זה מביא למחלוקות חוזרות בין רשות המיסים לנישומים, הכרוכות בהשקעת משאבים ניכרת מצד שני הצדדים. נוסף על כך, העמימות החלה על כללי מיסוי השותפויות עלולה לפגוע בשוויון בנטל המס, </w:t>
      </w:r>
      <w:r w:rsidRPr="00014811">
        <w:rPr>
          <w:rFonts w:eastAsia="Calibri"/>
          <w:b/>
          <w:bCs/>
          <w:rtl/>
        </w:rPr>
        <w:t xml:space="preserve">שכן נישומים </w:t>
      </w:r>
      <w:r w:rsidRPr="00014811">
        <w:rPr>
          <w:rFonts w:eastAsia="Calibri" w:hint="cs"/>
          <w:b/>
          <w:bCs/>
          <w:rtl/>
        </w:rPr>
        <w:t>בעלי אמצעים יכולים לנצל עמימות זו להפחתת חבות המס שלהם על ידי ביצוע תכנוני מס בסיוע ייעוץ מקצועי, לעומת</w:t>
      </w:r>
      <w:r w:rsidRPr="00014811">
        <w:rPr>
          <w:rFonts w:eastAsia="Calibri"/>
          <w:b/>
          <w:bCs/>
          <w:rtl/>
        </w:rPr>
        <w:t xml:space="preserve"> </w:t>
      </w:r>
      <w:r w:rsidRPr="00014811">
        <w:rPr>
          <w:rFonts w:eastAsia="Calibri" w:hint="cs"/>
          <w:b/>
          <w:bCs/>
          <w:rtl/>
        </w:rPr>
        <w:t xml:space="preserve">נישומים </w:t>
      </w:r>
      <w:r w:rsidRPr="00014811">
        <w:rPr>
          <w:rFonts w:eastAsia="Calibri"/>
          <w:b/>
          <w:bCs/>
          <w:rtl/>
        </w:rPr>
        <w:t>אחרים</w:t>
      </w:r>
      <w:r w:rsidRPr="00014811">
        <w:rPr>
          <w:rFonts w:eastAsia="Calibri" w:hint="cs"/>
          <w:b/>
          <w:bCs/>
          <w:rtl/>
        </w:rPr>
        <w:t xml:space="preserve"> ה</w:t>
      </w:r>
      <w:r w:rsidRPr="00014811">
        <w:rPr>
          <w:rFonts w:eastAsia="Calibri"/>
          <w:b/>
          <w:bCs/>
          <w:rtl/>
        </w:rPr>
        <w:t>נמנעים מתכנוני מס</w:t>
      </w:r>
      <w:r w:rsidRPr="00014811">
        <w:rPr>
          <w:rFonts w:eastAsia="Calibri" w:hint="cs"/>
          <w:b/>
          <w:bCs/>
          <w:rtl/>
        </w:rPr>
        <w:t xml:space="preserve"> ונושאים בפועל</w:t>
      </w:r>
      <w:r w:rsidRPr="00014811">
        <w:rPr>
          <w:rFonts w:eastAsia="Calibri"/>
          <w:b/>
          <w:bCs/>
          <w:rtl/>
        </w:rPr>
        <w:t xml:space="preserve"> בנטל </w:t>
      </w:r>
      <w:r w:rsidRPr="00014811">
        <w:rPr>
          <w:rFonts w:eastAsia="Calibri" w:hint="cs"/>
          <w:b/>
          <w:bCs/>
          <w:rtl/>
        </w:rPr>
        <w:t>מס גבוה</w:t>
      </w:r>
      <w:r w:rsidRPr="00014811">
        <w:rPr>
          <w:rFonts w:eastAsia="Calibri"/>
          <w:b/>
          <w:bCs/>
          <w:rtl/>
        </w:rPr>
        <w:t xml:space="preserve"> יותר</w:t>
      </w:r>
      <w:r w:rsidRPr="00014811">
        <w:rPr>
          <w:rFonts w:eastAsia="Calibri" w:hint="cs"/>
          <w:b/>
          <w:bCs/>
          <w:rtl/>
        </w:rPr>
        <w:t>.</w:t>
      </w:r>
    </w:p>
    <w:bookmarkEnd w:id="54"/>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מומלץ כי רשות המיסים תאפיין את הסוגיות המקצועיות במיסוי שותפויות ותגבש את עמדותיה לגביהן, ובהתאם לכך תפעל בשיתוף משרד האוצר לניסוח הצעת חוק בנושא ולקידום תיקון חקיקה בהתאם להצעה זו.</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b/>
          <w:bCs/>
          <w:rtl/>
        </w:rPr>
        <w:t xml:space="preserve">במסגרת </w:t>
      </w:r>
      <w:r w:rsidRPr="00014811">
        <w:rPr>
          <w:rFonts w:eastAsia="Calibri" w:hint="cs"/>
          <w:b/>
          <w:bCs/>
          <w:rtl/>
        </w:rPr>
        <w:t>גיבוש נוסח הצעת חוק כאמור,</w:t>
      </w:r>
      <w:r w:rsidRPr="00014811">
        <w:rPr>
          <w:rFonts w:eastAsia="Calibri"/>
          <w:b/>
          <w:bCs/>
          <w:rtl/>
        </w:rPr>
        <w:t xml:space="preserve"> </w:t>
      </w:r>
      <w:r w:rsidRPr="00014811">
        <w:rPr>
          <w:rFonts w:eastAsia="Calibri" w:hint="cs"/>
          <w:b/>
          <w:bCs/>
          <w:rtl/>
        </w:rPr>
        <w:t>מומלץ כי רשות המיסים ומשרד האוצר</w:t>
      </w:r>
      <w:r w:rsidRPr="00014811">
        <w:rPr>
          <w:rFonts w:eastAsia="Calibri"/>
          <w:b/>
          <w:bCs/>
          <w:rtl/>
        </w:rPr>
        <w:t xml:space="preserve"> </w:t>
      </w:r>
      <w:r w:rsidRPr="00014811">
        <w:rPr>
          <w:rFonts w:eastAsia="Calibri" w:hint="cs"/>
          <w:b/>
          <w:bCs/>
          <w:rtl/>
        </w:rPr>
        <w:t xml:space="preserve">יבחנו אפשרות להגדיר את תחולתו, </w:t>
      </w:r>
      <w:r w:rsidRPr="00014811">
        <w:rPr>
          <w:rFonts w:eastAsia="Calibri"/>
          <w:b/>
          <w:bCs/>
          <w:rtl/>
        </w:rPr>
        <w:t>ובכלל ז</w:t>
      </w:r>
      <w:r w:rsidRPr="00014811">
        <w:rPr>
          <w:rFonts w:eastAsia="Calibri" w:hint="cs"/>
          <w:b/>
          <w:bCs/>
          <w:rtl/>
        </w:rPr>
        <w:t>ה</w:t>
      </w:r>
      <w:r w:rsidRPr="00014811">
        <w:rPr>
          <w:rFonts w:eastAsia="Calibri"/>
          <w:b/>
          <w:bCs/>
          <w:rtl/>
        </w:rPr>
        <w:t xml:space="preserve"> </w:t>
      </w:r>
      <w:r w:rsidRPr="00014811">
        <w:rPr>
          <w:rFonts w:eastAsia="Calibri" w:hint="cs"/>
          <w:b/>
          <w:bCs/>
          <w:rtl/>
        </w:rPr>
        <w:t xml:space="preserve">ישקלו </w:t>
      </w:r>
      <w:r w:rsidRPr="00014811">
        <w:rPr>
          <w:rFonts w:eastAsia="Calibri"/>
          <w:b/>
          <w:bCs/>
          <w:rtl/>
        </w:rPr>
        <w:t xml:space="preserve">לקבוע כי הוראות החוק לא יחולו, כולן או חלקן, על סוגים מסוימים של שותפויות, כגון שותפויות שמחזור עסקאותיהן </w:t>
      </w:r>
      <w:r w:rsidRPr="00014811">
        <w:rPr>
          <w:rFonts w:eastAsia="Calibri" w:hint="cs"/>
          <w:b/>
          <w:bCs/>
          <w:rtl/>
        </w:rPr>
        <w:t>קטן</w:t>
      </w:r>
      <w:r w:rsidRPr="00014811">
        <w:rPr>
          <w:rFonts w:eastAsia="Calibri"/>
          <w:b/>
          <w:bCs/>
          <w:rtl/>
        </w:rPr>
        <w:t xml:space="preserve"> מסכום שייקבע, וזאת לשם צמצום הנטל </w:t>
      </w:r>
      <w:r w:rsidRPr="00014811">
        <w:rPr>
          <w:rFonts w:eastAsia="Calibri" w:hint="cs"/>
          <w:b/>
          <w:bCs/>
          <w:rtl/>
        </w:rPr>
        <w:t>האסדרתי (</w:t>
      </w:r>
      <w:r w:rsidRPr="00014811">
        <w:rPr>
          <w:rFonts w:eastAsia="Calibri"/>
          <w:b/>
          <w:bCs/>
          <w:rtl/>
        </w:rPr>
        <w:t>הרגולטורי</w:t>
      </w:r>
      <w:r w:rsidRPr="00014811">
        <w:rPr>
          <w:rFonts w:eastAsia="Calibri" w:hint="cs"/>
          <w:b/>
          <w:bCs/>
          <w:rtl/>
        </w:rPr>
        <w:t>)</w:t>
      </w:r>
      <w:r w:rsidRPr="00014811">
        <w:rPr>
          <w:rFonts w:eastAsia="Calibri"/>
          <w:b/>
          <w:bCs/>
          <w:rtl/>
        </w:rPr>
        <w:t xml:space="preserve"> והבטחת יישום מידתי של הסדר</w:t>
      </w:r>
      <w:r w:rsidRPr="00014811">
        <w:rPr>
          <w:rFonts w:eastAsia="Calibri" w:hint="cs"/>
          <w:b/>
          <w:bCs/>
          <w:rtl/>
        </w:rPr>
        <w:t xml:space="preserve"> המס</w:t>
      </w:r>
      <w:r w:rsidRPr="00014811">
        <w:rPr>
          <w:rFonts w:eastAsia="Calibri"/>
          <w:b/>
          <w:bCs/>
          <w:rtl/>
        </w:rPr>
        <w:t>.</w:t>
      </w:r>
    </w:p>
    <w:bookmarkEnd w:id="39"/>
    <w:p w:rsidR="00E56BC7" w:rsidP="00014811">
      <w:pPr>
        <w:keepNext/>
        <w:keepLines/>
        <w:spacing w:line="269" w:lineRule="auto"/>
        <w:outlineLvl w:val="2"/>
        <w:rPr>
          <w:rFonts w:eastAsia="Times New Roman"/>
          <w:bCs/>
          <w:szCs w:val="28"/>
          <w:u w:val="single"/>
          <w:rtl/>
        </w:rPr>
      </w:pPr>
    </w:p>
    <w:p w:rsidR="00014811" w:rsidRPr="00014811" w:rsidP="00B74ECB">
      <w:pPr>
        <w:keepNext/>
        <w:keepLines/>
        <w:spacing w:before="120" w:line="269" w:lineRule="auto"/>
        <w:outlineLvl w:val="2"/>
        <w:rPr>
          <w:rFonts w:eastAsia="Times New Roman"/>
          <w:bCs/>
          <w:szCs w:val="28"/>
          <w:u w:val="single"/>
          <w:rtl/>
        </w:rPr>
      </w:pPr>
      <w:r w:rsidRPr="00014811">
        <w:rPr>
          <w:rFonts w:eastAsia="Times New Roman" w:hint="cs"/>
          <w:bCs/>
          <w:szCs w:val="28"/>
          <w:u w:val="single"/>
          <w:rtl/>
        </w:rPr>
        <w:t>סיכום</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bookmarkStart w:id="55" w:name="_Hlk221617566"/>
      <w:r w:rsidRPr="00014811">
        <w:rPr>
          <w:rFonts w:eastAsia="Calibri"/>
          <w:b/>
          <w:bCs/>
          <w:rtl/>
        </w:rPr>
        <w:t>השימוש בשותפויות כצורת התאגדות לניהול פעילות עסקית</w:t>
      </w:r>
      <w:r w:rsidRPr="00014811">
        <w:rPr>
          <w:rFonts w:eastAsia="Calibri" w:hint="cs"/>
          <w:b/>
          <w:bCs/>
          <w:rtl/>
        </w:rPr>
        <w:t xml:space="preserve"> נפוץ בעיקר</w:t>
      </w:r>
      <w:r w:rsidRPr="00014811">
        <w:rPr>
          <w:rFonts w:eastAsia="Calibri"/>
          <w:b/>
          <w:bCs/>
          <w:rtl/>
        </w:rPr>
        <w:t xml:space="preserve"> בזכות הקלות והפשטות </w:t>
      </w:r>
      <w:r w:rsidRPr="00014811">
        <w:rPr>
          <w:rFonts w:eastAsia="Calibri" w:hint="cs"/>
          <w:b/>
          <w:bCs/>
          <w:rtl/>
        </w:rPr>
        <w:t>ש</w:t>
      </w:r>
      <w:r w:rsidRPr="00014811">
        <w:rPr>
          <w:rFonts w:eastAsia="Calibri"/>
          <w:b/>
          <w:bCs/>
          <w:rtl/>
        </w:rPr>
        <w:t xml:space="preserve">בהקמתן. עם זאת, תחום מיסוי השותפויות נחשב לאחד </w:t>
      </w:r>
      <w:r w:rsidRPr="00014811">
        <w:rPr>
          <w:rFonts w:eastAsia="Calibri" w:hint="cs"/>
          <w:b/>
          <w:bCs/>
          <w:rtl/>
        </w:rPr>
        <w:t xml:space="preserve">התחומים </w:t>
      </w:r>
      <w:r w:rsidRPr="00014811">
        <w:rPr>
          <w:rFonts w:eastAsia="Calibri"/>
          <w:b/>
          <w:bCs/>
          <w:rtl/>
        </w:rPr>
        <w:t>המורכבים בדיני המס</w:t>
      </w:r>
      <w:r w:rsidRPr="00014811">
        <w:rPr>
          <w:rFonts w:eastAsia="Calibri" w:hint="cs"/>
          <w:b/>
          <w:bCs/>
          <w:rtl/>
        </w:rPr>
        <w:t>. מורכבות זו, הנובעת מ</w:t>
      </w:r>
      <w:r w:rsidRPr="00014811">
        <w:rPr>
          <w:rFonts w:eastAsia="Calibri"/>
          <w:b/>
          <w:bCs/>
          <w:rtl/>
        </w:rPr>
        <w:t>מאפייני</w:t>
      </w:r>
      <w:r w:rsidRPr="00014811">
        <w:rPr>
          <w:rFonts w:eastAsia="Calibri" w:hint="cs"/>
          <w:b/>
          <w:bCs/>
          <w:rtl/>
        </w:rPr>
        <w:t>ה</w:t>
      </w:r>
      <w:r w:rsidRPr="00014811">
        <w:rPr>
          <w:rFonts w:eastAsia="Calibri"/>
          <w:b/>
          <w:bCs/>
          <w:rtl/>
        </w:rPr>
        <w:t xml:space="preserve"> הייחודיים</w:t>
      </w:r>
      <w:r w:rsidRPr="00014811">
        <w:rPr>
          <w:rFonts w:eastAsia="Calibri" w:hint="cs"/>
          <w:b/>
          <w:bCs/>
          <w:rtl/>
        </w:rPr>
        <w:t xml:space="preserve"> של שותפות,</w:t>
      </w:r>
      <w:r w:rsidRPr="00014811">
        <w:rPr>
          <w:rFonts w:eastAsia="Calibri"/>
          <w:b/>
          <w:bCs/>
          <w:rtl/>
        </w:rPr>
        <w:t xml:space="preserve"> עלול</w:t>
      </w:r>
      <w:r w:rsidRPr="00014811">
        <w:rPr>
          <w:rFonts w:eastAsia="Calibri" w:hint="cs"/>
          <w:b/>
          <w:bCs/>
          <w:rtl/>
        </w:rPr>
        <w:t>ה להביא לפגיעה בשוויון בין נישומים שונים</w:t>
      </w:r>
      <w:r w:rsidRPr="00014811">
        <w:rPr>
          <w:rFonts w:eastAsia="Calibri"/>
          <w:b/>
          <w:bCs/>
          <w:rtl/>
        </w:rPr>
        <w:t xml:space="preserve"> ו</w:t>
      </w:r>
      <w:r w:rsidRPr="00014811">
        <w:rPr>
          <w:rFonts w:eastAsia="Calibri" w:hint="cs"/>
          <w:b/>
          <w:bCs/>
          <w:rtl/>
        </w:rPr>
        <w:t>להקשות על רשות המיסים לגבות</w:t>
      </w:r>
      <w:r w:rsidRPr="00014811">
        <w:rPr>
          <w:rFonts w:eastAsia="Calibri"/>
          <w:b/>
          <w:bCs/>
          <w:rtl/>
        </w:rPr>
        <w:t xml:space="preserve"> מס אמת.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בביקורת עלה כי</w:t>
      </w:r>
      <w:r w:rsidRPr="00014811">
        <w:rPr>
          <w:rFonts w:eastAsia="Calibri"/>
          <w:b/>
          <w:bCs/>
          <w:rtl/>
        </w:rPr>
        <w:t xml:space="preserve"> </w:t>
      </w:r>
      <w:r w:rsidRPr="00014811">
        <w:rPr>
          <w:rFonts w:eastAsia="Calibri" w:hint="cs"/>
          <w:b/>
          <w:bCs/>
          <w:rtl/>
        </w:rPr>
        <w:t>כ-40,000</w:t>
      </w:r>
      <w:r w:rsidRPr="00014811">
        <w:rPr>
          <w:rFonts w:eastAsia="Calibri"/>
          <w:b/>
          <w:bCs/>
          <w:rtl/>
        </w:rPr>
        <w:t xml:space="preserve"> שותפויות</w:t>
      </w:r>
      <w:r w:rsidRPr="00014811">
        <w:rPr>
          <w:rFonts w:eastAsia="Calibri" w:hint="cs"/>
          <w:b/>
          <w:bCs/>
          <w:rtl/>
        </w:rPr>
        <w:t xml:space="preserve"> שהן כ-93% מהשותפויות הפעילות בשנים 2017 - 2023, ניהלו פעילות עסקית בהיקף מצטבר של 1.375 טריליון ש"ח ובממוצע שנתי של כ-219 מיליארד ש"ח, בלי שנרשמו </w:t>
      </w:r>
      <w:r w:rsidRPr="00014811">
        <w:rPr>
          <w:rFonts w:eastAsia="Calibri"/>
          <w:b/>
          <w:bCs/>
          <w:rtl/>
        </w:rPr>
        <w:t xml:space="preserve">כנדרש אצל רשם השותפויות, </w:t>
      </w:r>
      <w:r w:rsidRPr="00014811">
        <w:rPr>
          <w:rFonts w:eastAsia="Calibri" w:hint="cs"/>
          <w:b/>
          <w:bCs/>
          <w:rtl/>
        </w:rPr>
        <w:t xml:space="preserve">זאת </w:t>
      </w:r>
      <w:r w:rsidRPr="00014811">
        <w:rPr>
          <w:rFonts w:eastAsia="Calibri"/>
          <w:b/>
          <w:bCs/>
          <w:rtl/>
        </w:rPr>
        <w:t>בניגוד לחובת הרישום הקבועה בפקודת השותפויות</w:t>
      </w:r>
      <w:r w:rsidRPr="00014811">
        <w:rPr>
          <w:rFonts w:eastAsia="Calibri" w:hint="cs"/>
          <w:b/>
          <w:bCs/>
          <w:rtl/>
        </w:rPr>
        <w:t>. בכך</w:t>
      </w:r>
      <w:r w:rsidRPr="00014811">
        <w:rPr>
          <w:rFonts w:eastAsia="Calibri"/>
          <w:b/>
          <w:bCs/>
          <w:rtl/>
        </w:rPr>
        <w:t xml:space="preserve"> </w:t>
      </w:r>
      <w:r w:rsidRPr="00014811">
        <w:rPr>
          <w:rFonts w:eastAsia="Calibri" w:hint="cs"/>
          <w:b/>
          <w:bCs/>
          <w:rtl/>
        </w:rPr>
        <w:t xml:space="preserve">נפגעת </w:t>
      </w:r>
      <w:r w:rsidRPr="00014811">
        <w:rPr>
          <w:rFonts w:eastAsia="Calibri"/>
          <w:b/>
          <w:bCs/>
          <w:rtl/>
        </w:rPr>
        <w:t xml:space="preserve">שקיפות וזמינות המידע </w:t>
      </w:r>
      <w:r w:rsidRPr="00014811">
        <w:rPr>
          <w:rFonts w:eastAsia="Calibri" w:hint="cs"/>
          <w:b/>
          <w:bCs/>
          <w:rtl/>
        </w:rPr>
        <w:t>הן כלפי ה</w:t>
      </w:r>
      <w:r w:rsidRPr="00014811">
        <w:rPr>
          <w:rFonts w:eastAsia="Calibri"/>
          <w:b/>
          <w:bCs/>
          <w:rtl/>
        </w:rPr>
        <w:t>ציבור ו</w:t>
      </w:r>
      <w:r w:rsidRPr="00014811">
        <w:rPr>
          <w:rFonts w:eastAsia="Calibri" w:hint="cs"/>
          <w:b/>
          <w:bCs/>
          <w:rtl/>
        </w:rPr>
        <w:t xml:space="preserve">הן כלפי </w:t>
      </w:r>
      <w:r w:rsidRPr="00014811">
        <w:rPr>
          <w:rFonts w:eastAsia="Calibri"/>
          <w:b/>
          <w:bCs/>
          <w:rtl/>
        </w:rPr>
        <w:t>רשויות</w:t>
      </w:r>
      <w:r w:rsidRPr="00014811">
        <w:rPr>
          <w:rFonts w:eastAsia="Calibri" w:hint="cs"/>
          <w:b/>
          <w:bCs/>
          <w:rtl/>
        </w:rPr>
        <w:t xml:space="preserve"> המדינה, והדבר מגביר את הסיכון לשימוש בשותפויות שאינן רשומות לצורך הסוואת פעילות לא חוקית ו</w:t>
      </w:r>
      <w:r w:rsidRPr="00014811">
        <w:rPr>
          <w:rFonts w:eastAsia="Calibri"/>
          <w:b/>
          <w:bCs/>
          <w:rtl/>
        </w:rPr>
        <w:t>הלבנת הון</w:t>
      </w:r>
      <w:r w:rsidRPr="00014811">
        <w:rPr>
          <w:rFonts w:eastAsia="Calibri" w:hint="cs"/>
          <w:b/>
          <w:b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עוד עלה כי אף</w:t>
      </w:r>
      <w:r w:rsidRPr="00014811">
        <w:rPr>
          <w:rFonts w:eastAsia="Calibri"/>
          <w:b/>
          <w:bCs/>
          <w:rtl/>
        </w:rPr>
        <w:t xml:space="preserve"> </w:t>
      </w:r>
      <w:r w:rsidRPr="00014811">
        <w:rPr>
          <w:rFonts w:eastAsia="Calibri" w:hint="cs"/>
          <w:b/>
          <w:bCs/>
          <w:rtl/>
        </w:rPr>
        <w:t>ש</w:t>
      </w:r>
      <w:r w:rsidRPr="00014811">
        <w:rPr>
          <w:rFonts w:eastAsia="Calibri"/>
          <w:b/>
          <w:bCs/>
          <w:rtl/>
        </w:rPr>
        <w:t>בבדיק</w:t>
      </w:r>
      <w:r w:rsidRPr="00014811">
        <w:rPr>
          <w:rFonts w:eastAsia="Calibri" w:hint="cs"/>
          <w:b/>
          <w:bCs/>
          <w:rtl/>
        </w:rPr>
        <w:t>ה</w:t>
      </w:r>
      <w:r w:rsidRPr="00014811">
        <w:rPr>
          <w:rFonts w:eastAsia="Calibri"/>
          <w:b/>
          <w:bCs/>
          <w:rtl/>
        </w:rPr>
        <w:t xml:space="preserve"> שביצעה רשות המיסים </w:t>
      </w:r>
      <w:r w:rsidRPr="00014811">
        <w:rPr>
          <w:rFonts w:eastAsia="Calibri" w:hint="cs"/>
          <w:b/>
          <w:bCs/>
          <w:rtl/>
        </w:rPr>
        <w:t xml:space="preserve">בשנת 2021 </w:t>
      </w:r>
      <w:r w:rsidRPr="00014811">
        <w:rPr>
          <w:rFonts w:eastAsia="Calibri"/>
          <w:b/>
          <w:bCs/>
          <w:rtl/>
        </w:rPr>
        <w:t>נמצאו</w:t>
      </w:r>
      <w:r w:rsidRPr="00014811">
        <w:rPr>
          <w:rFonts w:eastAsia="Calibri" w:hint="cs"/>
          <w:b/>
          <w:bCs/>
          <w:rtl/>
        </w:rPr>
        <w:t xml:space="preserve"> יותר</w:t>
      </w:r>
      <w:r w:rsidRPr="00014811">
        <w:rPr>
          <w:rFonts w:eastAsia="Calibri"/>
          <w:b/>
          <w:bCs/>
          <w:rtl/>
        </w:rPr>
        <w:t xml:space="preserve"> מ</w:t>
      </w:r>
      <w:r w:rsidRPr="00014811">
        <w:rPr>
          <w:rFonts w:eastAsia="Calibri" w:hint="cs"/>
          <w:b/>
          <w:bCs/>
          <w:rtl/>
        </w:rPr>
        <w:t>-</w:t>
      </w:r>
      <w:r w:rsidRPr="00014811">
        <w:rPr>
          <w:rFonts w:eastAsia="Calibri"/>
          <w:b/>
          <w:bCs/>
          <w:rtl/>
        </w:rPr>
        <w:t>7,000 מקרים שבהם שותפים לא דיווחו כנדרש על מלוא הכנסות השותפות בהיקף מצטבר של כ</w:t>
      </w:r>
      <w:r w:rsidRPr="00014811">
        <w:rPr>
          <w:rFonts w:eastAsia="Calibri" w:hint="cs"/>
          <w:b/>
          <w:bCs/>
          <w:rtl/>
        </w:rPr>
        <w:t>-</w:t>
      </w:r>
      <w:r w:rsidRPr="00014811">
        <w:rPr>
          <w:rFonts w:eastAsia="Calibri"/>
          <w:b/>
          <w:bCs/>
          <w:rtl/>
        </w:rPr>
        <w:t>1.35 מיליארד ש״ח</w:t>
      </w:r>
      <w:r w:rsidRPr="00014811">
        <w:rPr>
          <w:rFonts w:eastAsia="Calibri" w:hint="cs"/>
          <w:b/>
          <w:bCs/>
          <w:rtl/>
        </w:rPr>
        <w:t xml:space="preserve">, ואף שהיקף </w:t>
      </w:r>
      <w:r w:rsidRPr="00014811">
        <w:rPr>
          <w:rFonts w:eastAsia="Calibri"/>
          <w:b/>
          <w:bCs/>
          <w:rtl/>
        </w:rPr>
        <w:t xml:space="preserve">אובדן ההכנסות השנתי לקופת המדינה </w:t>
      </w:r>
      <w:r w:rsidRPr="00014811">
        <w:rPr>
          <w:rFonts w:eastAsia="Calibri" w:hint="cs"/>
          <w:b/>
          <w:bCs/>
          <w:rtl/>
        </w:rPr>
        <w:t>הוערך</w:t>
      </w:r>
      <w:r w:rsidRPr="00014811">
        <w:rPr>
          <w:rFonts w:eastAsia="Calibri"/>
          <w:b/>
          <w:bCs/>
          <w:rtl/>
        </w:rPr>
        <w:t xml:space="preserve"> </w:t>
      </w:r>
      <w:r w:rsidRPr="00014811">
        <w:rPr>
          <w:rFonts w:eastAsia="Calibri" w:hint="cs"/>
          <w:b/>
          <w:bCs/>
          <w:rtl/>
        </w:rPr>
        <w:t>ב</w:t>
      </w:r>
      <w:r w:rsidRPr="00014811">
        <w:rPr>
          <w:rFonts w:eastAsia="Calibri"/>
          <w:b/>
          <w:bCs/>
          <w:rtl/>
        </w:rPr>
        <w:t>כ</w:t>
      </w:r>
      <w:r w:rsidRPr="00014811">
        <w:rPr>
          <w:rFonts w:eastAsia="Calibri" w:hint="cs"/>
          <w:b/>
          <w:bCs/>
          <w:rtl/>
        </w:rPr>
        <w:t>-</w:t>
      </w:r>
      <w:r w:rsidRPr="00014811">
        <w:rPr>
          <w:rFonts w:eastAsia="Calibri"/>
          <w:b/>
          <w:bCs/>
          <w:rtl/>
        </w:rPr>
        <w:t>340 מיליון ש״ח</w:t>
      </w:r>
      <w:r w:rsidRPr="00014811">
        <w:rPr>
          <w:rFonts w:eastAsia="Calibri" w:hint="cs"/>
          <w:b/>
          <w:bCs/>
          <w:rtl/>
        </w:rPr>
        <w:t xml:space="preserve"> - בשנים 2019 - 2025 </w:t>
      </w:r>
      <w:r w:rsidRPr="00014811">
        <w:rPr>
          <w:rFonts w:eastAsia="Calibri"/>
          <w:b/>
          <w:bCs/>
          <w:rtl/>
        </w:rPr>
        <w:t xml:space="preserve">בוצעה חקירה אחת בלבד </w:t>
      </w:r>
      <w:r w:rsidRPr="00014811">
        <w:rPr>
          <w:rFonts w:eastAsia="Calibri" w:hint="cs"/>
          <w:b/>
          <w:bCs/>
          <w:rtl/>
        </w:rPr>
        <w:t>בעניינו של</w:t>
      </w:r>
      <w:r w:rsidRPr="00014811">
        <w:rPr>
          <w:rFonts w:eastAsia="Calibri"/>
          <w:b/>
          <w:bCs/>
          <w:rtl/>
        </w:rPr>
        <w:t xml:space="preserve"> שותף</w:t>
      </w:r>
      <w:r w:rsidRPr="00014811">
        <w:rPr>
          <w:rFonts w:eastAsia="Calibri" w:hint="cs"/>
          <w:b/>
          <w:bCs/>
          <w:rtl/>
        </w:rPr>
        <w:t xml:space="preserve"> אחד</w:t>
      </w:r>
      <w:r w:rsidRPr="00014811">
        <w:rPr>
          <w:rFonts w:eastAsia="Calibri"/>
          <w:b/>
          <w:bCs/>
          <w:rtl/>
        </w:rPr>
        <w:t xml:space="preserve"> שלא דיווח על הכנסות </w:t>
      </w:r>
      <w:r w:rsidRPr="00014811">
        <w:rPr>
          <w:rFonts w:eastAsia="Calibri" w:hint="cs"/>
          <w:b/>
          <w:bCs/>
          <w:rtl/>
        </w:rPr>
        <w:t>ה</w:t>
      </w:r>
      <w:r w:rsidRPr="00014811">
        <w:rPr>
          <w:rFonts w:eastAsia="Calibri"/>
          <w:b/>
          <w:bCs/>
          <w:rtl/>
        </w:rPr>
        <w:t>שותפות</w:t>
      </w:r>
      <w:r w:rsidRPr="00014811">
        <w:rPr>
          <w:rFonts w:eastAsia="Calibri" w:hint="cs"/>
          <w:b/>
          <w:bCs/>
          <w:rtl/>
        </w:rPr>
        <w:t>, ומשנת 2021 לא ביצעה רשות המיסים בדיקות נוספות.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נוסף על כך, עלה כי אף שב</w:t>
      </w:r>
      <w:r w:rsidRPr="00014811">
        <w:rPr>
          <w:rFonts w:eastAsia="Calibri"/>
          <w:b/>
          <w:bCs/>
          <w:rtl/>
        </w:rPr>
        <w:t>מערך מע״</w:t>
      </w:r>
      <w:r w:rsidRPr="00014811">
        <w:rPr>
          <w:rFonts w:eastAsia="Calibri" w:hint="cs"/>
          <w:b/>
          <w:bCs/>
          <w:rtl/>
        </w:rPr>
        <w:t>ם</w:t>
      </w:r>
      <w:r w:rsidRPr="00014811">
        <w:rPr>
          <w:rFonts w:eastAsia="Calibri"/>
          <w:b/>
          <w:bCs/>
          <w:rtl/>
        </w:rPr>
        <w:t xml:space="preserve"> מצוי מידע מפורט </w:t>
      </w:r>
      <w:r w:rsidRPr="00014811">
        <w:rPr>
          <w:rFonts w:eastAsia="Calibri" w:hint="cs"/>
          <w:b/>
          <w:bCs/>
          <w:rtl/>
        </w:rPr>
        <w:t>על</w:t>
      </w:r>
      <w:r w:rsidRPr="00014811">
        <w:rPr>
          <w:rFonts w:eastAsia="Calibri"/>
          <w:b/>
          <w:bCs/>
          <w:rtl/>
        </w:rPr>
        <w:t xml:space="preserve"> שותפויות </w:t>
      </w:r>
      <w:r w:rsidRPr="00014811">
        <w:rPr>
          <w:rFonts w:eastAsia="Calibri" w:hint="cs"/>
          <w:b/>
          <w:bCs/>
          <w:rtl/>
        </w:rPr>
        <w:t>וזהות השותפים בהן</w:t>
      </w:r>
      <w:r w:rsidRPr="00014811">
        <w:rPr>
          <w:rFonts w:eastAsia="Calibri"/>
          <w:b/>
          <w:bCs/>
          <w:rtl/>
        </w:rPr>
        <w:t xml:space="preserve">, </w:t>
      </w:r>
      <w:r w:rsidRPr="00014811">
        <w:rPr>
          <w:rFonts w:eastAsia="Calibri" w:hint="cs"/>
          <w:b/>
          <w:bCs/>
          <w:rtl/>
        </w:rPr>
        <w:t>רשות המיסים לא קבעה</w:t>
      </w:r>
      <w:r w:rsidRPr="00014811">
        <w:rPr>
          <w:rFonts w:eastAsia="Calibri"/>
          <w:b/>
          <w:bCs/>
          <w:rtl/>
        </w:rPr>
        <w:t xml:space="preserve"> ממשקים ונהלים להעברת מידע זה למערכות מס ההכנסה ול</w:t>
      </w:r>
      <w:r w:rsidRPr="00014811">
        <w:rPr>
          <w:rFonts w:eastAsia="Calibri" w:hint="cs"/>
          <w:b/>
          <w:bCs/>
          <w:rtl/>
        </w:rPr>
        <w:t>מערך ה</w:t>
      </w:r>
      <w:r w:rsidRPr="00014811">
        <w:rPr>
          <w:rFonts w:eastAsia="Calibri"/>
          <w:b/>
          <w:bCs/>
          <w:rtl/>
        </w:rPr>
        <w:t>חקירות</w:t>
      </w:r>
      <w:r w:rsidRPr="00014811">
        <w:rPr>
          <w:rFonts w:eastAsia="Calibri" w:hint="cs"/>
          <w:b/>
          <w:bCs/>
          <w:rtl/>
        </w:rPr>
        <w:t xml:space="preserve">. מצב זה </w:t>
      </w:r>
      <w:r w:rsidRPr="00014811">
        <w:rPr>
          <w:rFonts w:eastAsia="Calibri"/>
          <w:b/>
          <w:bCs/>
          <w:rtl/>
        </w:rPr>
        <w:t xml:space="preserve">מחליש את ההרתעה מפני עבירות מס, פוגע בשוויון בנטל המס </w:t>
      </w:r>
      <w:r w:rsidRPr="00014811">
        <w:rPr>
          <w:rFonts w:eastAsia="Calibri" w:hint="cs"/>
          <w:b/>
          <w:bCs/>
          <w:rtl/>
        </w:rPr>
        <w:t>ויוצר</w:t>
      </w:r>
      <w:r w:rsidRPr="00014811">
        <w:rPr>
          <w:rFonts w:eastAsia="Calibri"/>
          <w:b/>
          <w:bCs/>
          <w:rtl/>
        </w:rPr>
        <w:t xml:space="preserve"> תמריץ שלילי להמשך פעילות </w:t>
      </w:r>
      <w:r w:rsidRPr="00014811">
        <w:rPr>
          <w:rFonts w:eastAsia="Calibri" w:hint="cs"/>
          <w:b/>
          <w:bCs/>
          <w:rtl/>
        </w:rPr>
        <w:t>לא</w:t>
      </w:r>
      <w:r w:rsidRPr="00014811">
        <w:rPr>
          <w:rFonts w:eastAsia="Calibri"/>
          <w:b/>
          <w:bCs/>
          <w:rtl/>
        </w:rPr>
        <w:t xml:space="preserve"> מדווחת ב</w:t>
      </w:r>
      <w:r w:rsidRPr="00014811">
        <w:rPr>
          <w:rFonts w:eastAsia="Calibri" w:hint="cs"/>
          <w:b/>
          <w:bCs/>
          <w:rtl/>
        </w:rPr>
        <w:t xml:space="preserve">תחום </w:t>
      </w:r>
      <w:r w:rsidRPr="00014811">
        <w:rPr>
          <w:rFonts w:eastAsia="Calibri"/>
          <w:b/>
          <w:bCs/>
          <w:rtl/>
        </w:rPr>
        <w:t xml:space="preserve">השותפויות. </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b/>
          <w:bCs/>
          <w:rtl/>
        </w:rPr>
        <w:t xml:space="preserve">הביקורת </w:t>
      </w:r>
      <w:r w:rsidRPr="00014811">
        <w:rPr>
          <w:rFonts w:eastAsia="Calibri" w:hint="cs"/>
          <w:b/>
          <w:bCs/>
          <w:rtl/>
        </w:rPr>
        <w:t>העלתה</w:t>
      </w:r>
      <w:r w:rsidRPr="00014811">
        <w:rPr>
          <w:rFonts w:eastAsia="Calibri"/>
          <w:b/>
          <w:bCs/>
          <w:rtl/>
        </w:rPr>
        <w:t xml:space="preserve"> קושי מבני </w:t>
      </w:r>
      <w:r w:rsidRPr="00014811">
        <w:rPr>
          <w:rFonts w:eastAsia="Calibri" w:hint="cs"/>
          <w:b/>
          <w:bCs/>
          <w:rtl/>
        </w:rPr>
        <w:t>בביקורת השומה</w:t>
      </w:r>
      <w:r w:rsidRPr="00014811">
        <w:rPr>
          <w:rFonts w:eastAsia="Calibri"/>
          <w:b/>
          <w:bCs/>
          <w:rtl/>
        </w:rPr>
        <w:t xml:space="preserve"> </w:t>
      </w:r>
      <w:r w:rsidRPr="00014811">
        <w:rPr>
          <w:rFonts w:eastAsia="Calibri" w:hint="cs"/>
          <w:b/>
          <w:bCs/>
          <w:rtl/>
        </w:rPr>
        <w:t xml:space="preserve">על </w:t>
      </w:r>
      <w:r w:rsidRPr="00014811">
        <w:rPr>
          <w:rFonts w:eastAsia="Calibri"/>
          <w:b/>
          <w:bCs/>
          <w:rtl/>
        </w:rPr>
        <w:t xml:space="preserve">הכנסות </w:t>
      </w:r>
      <w:r w:rsidRPr="00014811">
        <w:rPr>
          <w:rFonts w:eastAsia="Calibri" w:hint="cs"/>
          <w:b/>
          <w:bCs/>
          <w:rtl/>
        </w:rPr>
        <w:t>ה</w:t>
      </w:r>
      <w:r w:rsidRPr="00014811">
        <w:rPr>
          <w:rFonts w:eastAsia="Calibri"/>
          <w:b/>
          <w:bCs/>
          <w:rtl/>
        </w:rPr>
        <w:t>שותפות</w:t>
      </w:r>
      <w:r w:rsidRPr="00014811">
        <w:rPr>
          <w:rFonts w:eastAsia="Calibri" w:hint="cs"/>
          <w:b/>
          <w:bCs/>
          <w:rtl/>
        </w:rPr>
        <w:t xml:space="preserve">, הנובע מהיעדר </w:t>
      </w:r>
      <w:r w:rsidRPr="00014811">
        <w:rPr>
          <w:rFonts w:eastAsia="Calibri"/>
          <w:b/>
          <w:bCs/>
          <w:rtl/>
        </w:rPr>
        <w:t xml:space="preserve">תיק </w:t>
      </w:r>
      <w:r w:rsidRPr="00014811">
        <w:rPr>
          <w:rFonts w:eastAsia="Calibri" w:hint="cs"/>
          <w:b/>
          <w:bCs/>
          <w:rtl/>
        </w:rPr>
        <w:t>מס הכנסה</w:t>
      </w:r>
      <w:r w:rsidRPr="00014811">
        <w:rPr>
          <w:rFonts w:eastAsia="Calibri"/>
          <w:b/>
          <w:bCs/>
          <w:rtl/>
        </w:rPr>
        <w:t xml:space="preserve"> לשותפות</w:t>
      </w:r>
      <w:r w:rsidRPr="00014811">
        <w:rPr>
          <w:rFonts w:eastAsia="Calibri" w:hint="cs"/>
          <w:b/>
          <w:bCs/>
          <w:rtl/>
        </w:rPr>
        <w:t>.</w:t>
      </w:r>
      <w:r w:rsidRPr="00014811">
        <w:rPr>
          <w:rFonts w:eastAsia="Calibri"/>
          <w:b/>
          <w:bCs/>
          <w:rtl/>
        </w:rPr>
        <w:t xml:space="preserve"> </w:t>
      </w:r>
      <w:r w:rsidRPr="00014811">
        <w:rPr>
          <w:rFonts w:eastAsia="Calibri" w:hint="cs"/>
          <w:b/>
          <w:bCs/>
          <w:rtl/>
        </w:rPr>
        <w:t xml:space="preserve">עקב כך הביקורת </w:t>
      </w:r>
      <w:r w:rsidRPr="00014811">
        <w:rPr>
          <w:rFonts w:eastAsia="Calibri"/>
          <w:b/>
          <w:bCs/>
          <w:rtl/>
        </w:rPr>
        <w:t>נערכת באופן מבוזר ב</w:t>
      </w:r>
      <w:r w:rsidRPr="00014811">
        <w:rPr>
          <w:rFonts w:eastAsia="Calibri" w:hint="cs"/>
          <w:b/>
          <w:bCs/>
          <w:rtl/>
        </w:rPr>
        <w:t xml:space="preserve">מסגרת בדיקת </w:t>
      </w:r>
      <w:r w:rsidRPr="00014811">
        <w:rPr>
          <w:rFonts w:eastAsia="Calibri"/>
          <w:b/>
          <w:bCs/>
          <w:rtl/>
        </w:rPr>
        <w:t>תיקי השומה של כל אחד מהשותפים</w:t>
      </w:r>
      <w:r w:rsidRPr="00014811">
        <w:rPr>
          <w:rFonts w:eastAsia="Calibri" w:hint="cs"/>
          <w:b/>
          <w:bCs/>
          <w:rtl/>
        </w:rPr>
        <w:t xml:space="preserve">. מצב זה </w:t>
      </w:r>
      <w:r w:rsidRPr="00014811">
        <w:rPr>
          <w:rFonts w:eastAsia="Calibri"/>
          <w:b/>
          <w:bCs/>
          <w:rtl/>
        </w:rPr>
        <w:t xml:space="preserve">עלול להביא לחוסר שוויון באופן קביעת חבות המס </w:t>
      </w:r>
      <w:r w:rsidRPr="00014811">
        <w:rPr>
          <w:rFonts w:eastAsia="Calibri" w:hint="cs"/>
          <w:b/>
          <w:bCs/>
          <w:rtl/>
        </w:rPr>
        <w:t>ל</w:t>
      </w:r>
      <w:r w:rsidRPr="00014811">
        <w:rPr>
          <w:rFonts w:eastAsia="Calibri"/>
          <w:b/>
          <w:bCs/>
          <w:rtl/>
        </w:rPr>
        <w:t>שותפים שונים</w:t>
      </w:r>
      <w:r w:rsidRPr="00014811">
        <w:rPr>
          <w:rFonts w:eastAsia="Calibri" w:hint="cs"/>
          <w:b/>
          <w:bCs/>
          <w:rtl/>
        </w:rPr>
        <w:t xml:space="preserve">, </w:t>
      </w:r>
      <w:r w:rsidRPr="00014811">
        <w:rPr>
          <w:rFonts w:eastAsia="Calibri"/>
          <w:b/>
          <w:bCs/>
          <w:rtl/>
        </w:rPr>
        <w:t xml:space="preserve">לשימוש לא </w:t>
      </w:r>
      <w:r w:rsidRPr="00014811">
        <w:rPr>
          <w:rFonts w:eastAsia="Calibri" w:hint="cs"/>
          <w:b/>
          <w:bCs/>
          <w:rtl/>
        </w:rPr>
        <w:t>יעיל</w:t>
      </w:r>
      <w:r w:rsidRPr="00014811">
        <w:rPr>
          <w:rFonts w:eastAsia="Calibri"/>
          <w:b/>
          <w:bCs/>
          <w:rtl/>
        </w:rPr>
        <w:t xml:space="preserve"> במשאבי כוח האדם של רשות המיסים בשל הצורך בביצוע </w:t>
      </w:r>
      <w:r w:rsidRPr="00014811">
        <w:rPr>
          <w:rFonts w:eastAsia="Calibri" w:hint="cs"/>
          <w:b/>
          <w:bCs/>
          <w:rtl/>
        </w:rPr>
        <w:t>כמה</w:t>
      </w:r>
      <w:r w:rsidRPr="00014811">
        <w:rPr>
          <w:rFonts w:eastAsia="Calibri"/>
          <w:b/>
          <w:bCs/>
          <w:rtl/>
        </w:rPr>
        <w:t xml:space="preserve"> ביקורות שומה </w:t>
      </w:r>
      <w:r w:rsidRPr="00014811">
        <w:rPr>
          <w:rFonts w:eastAsia="Calibri" w:hint="cs"/>
          <w:b/>
          <w:bCs/>
          <w:rtl/>
        </w:rPr>
        <w:t>ל</w:t>
      </w:r>
      <w:r w:rsidRPr="00014811">
        <w:rPr>
          <w:rFonts w:eastAsia="Calibri"/>
          <w:b/>
          <w:bCs/>
          <w:rtl/>
        </w:rPr>
        <w:t>אותה הכנסה</w:t>
      </w:r>
      <w:r w:rsidRPr="00014811">
        <w:rPr>
          <w:rFonts w:eastAsia="Calibri" w:hint="cs"/>
          <w:b/>
          <w:bCs/>
          <w:rtl/>
        </w:rPr>
        <w:t xml:space="preserve">, ואף לאפשר את ניצול המבנה הקיים לצורך התחמקות </w:t>
      </w:r>
      <w:r w:rsidRPr="00014811">
        <w:rPr>
          <w:rFonts w:eastAsia="Calibri"/>
          <w:b/>
          <w:bCs/>
          <w:rtl/>
        </w:rPr>
        <w:t xml:space="preserve">מדיווח ותשלום מס כדין על </w:t>
      </w:r>
      <w:r w:rsidRPr="00014811">
        <w:rPr>
          <w:rFonts w:eastAsia="Calibri" w:hint="cs"/>
          <w:b/>
          <w:bCs/>
          <w:rtl/>
        </w:rPr>
        <w:t>מלוא</w:t>
      </w:r>
      <w:r w:rsidRPr="00014811">
        <w:rPr>
          <w:rFonts w:eastAsia="Calibri"/>
          <w:b/>
          <w:bCs/>
          <w:rtl/>
        </w:rPr>
        <w:t xml:space="preserve"> הכנסות השותפות</w:t>
      </w:r>
      <w:r w:rsidRPr="00014811">
        <w:rPr>
          <w:rFonts w:eastAsia="Calibri" w:hint="cs"/>
          <w:b/>
          <w:b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 xml:space="preserve">נוסף על כך, </w:t>
      </w:r>
      <w:r w:rsidRPr="00014811">
        <w:rPr>
          <w:rFonts w:eastAsia="Calibri" w:hint="eastAsia"/>
          <w:b/>
          <w:bCs/>
          <w:rtl/>
        </w:rPr>
        <w:t>עלה</w:t>
      </w:r>
      <w:r w:rsidRPr="00014811">
        <w:rPr>
          <w:rFonts w:eastAsia="Calibri"/>
          <w:b/>
          <w:bCs/>
          <w:rtl/>
        </w:rPr>
        <w:t xml:space="preserve"> כי, למרות תמימות </w:t>
      </w:r>
      <w:r w:rsidRPr="00014811">
        <w:rPr>
          <w:rFonts w:eastAsia="Calibri" w:hint="eastAsia"/>
          <w:b/>
          <w:bCs/>
          <w:rtl/>
        </w:rPr>
        <w:t>הדעים</w:t>
      </w:r>
      <w:r w:rsidRPr="00014811">
        <w:rPr>
          <w:rFonts w:eastAsia="Calibri"/>
          <w:b/>
          <w:bCs/>
          <w:rtl/>
        </w:rPr>
        <w:t xml:space="preserve"> </w:t>
      </w:r>
      <w:r w:rsidRPr="00014811">
        <w:rPr>
          <w:rFonts w:eastAsia="Calibri" w:hint="cs"/>
          <w:b/>
          <w:bCs/>
          <w:rtl/>
        </w:rPr>
        <w:t xml:space="preserve">מזה שנים </w:t>
      </w:r>
      <w:r w:rsidRPr="00014811">
        <w:rPr>
          <w:rFonts w:eastAsia="Calibri"/>
          <w:b/>
          <w:bCs/>
          <w:rtl/>
        </w:rPr>
        <w:t>בין רשות המיסים, אנשי אקדמיה ומומחים בתחום המיסים כי ההסדר הקיים למיסוי שותפויות אינו מקיף וממצה</w:t>
      </w:r>
      <w:r w:rsidRPr="00014811">
        <w:rPr>
          <w:rFonts w:eastAsia="Calibri" w:hint="cs"/>
          <w:b/>
          <w:bCs/>
          <w:rtl/>
        </w:rPr>
        <w:t>, נכון</w:t>
      </w:r>
      <w:r w:rsidRPr="00014811">
        <w:rPr>
          <w:rFonts w:eastAsia="Calibri"/>
          <w:b/>
          <w:bCs/>
          <w:rtl/>
        </w:rPr>
        <w:t xml:space="preserve"> למועד סיום הביקורת</w:t>
      </w:r>
      <w:r w:rsidRPr="00014811">
        <w:rPr>
          <w:rFonts w:eastAsia="Calibri" w:hint="cs"/>
          <w:b/>
          <w:bCs/>
          <w:rtl/>
        </w:rPr>
        <w:t xml:space="preserve"> לא חל בו שינוי. אמנם </w:t>
      </w:r>
      <w:r w:rsidRPr="00014811">
        <w:rPr>
          <w:rFonts w:eastAsia="Calibri"/>
          <w:b/>
          <w:bCs/>
          <w:rtl/>
        </w:rPr>
        <w:t>בשנת</w:t>
      </w:r>
      <w:r w:rsidRPr="00014811">
        <w:rPr>
          <w:rFonts w:eastAsia="Calibri" w:hint="cs"/>
          <w:b/>
          <w:bCs/>
          <w:rtl/>
        </w:rPr>
        <w:t xml:space="preserve"> 2021 הונחה על שולחן הכנסת הצעת חוק בנושא, אך לא עלה בידי רשות המ</w:t>
      </w:r>
      <w:r w:rsidR="00BC3B7B">
        <w:rPr>
          <w:rFonts w:eastAsia="Calibri" w:hint="cs"/>
          <w:b/>
          <w:bCs/>
          <w:rtl/>
        </w:rPr>
        <w:t>י</w:t>
      </w:r>
      <w:r w:rsidRPr="00014811">
        <w:rPr>
          <w:rFonts w:eastAsia="Calibri" w:hint="cs"/>
          <w:b/>
          <w:bCs/>
          <w:rtl/>
        </w:rPr>
        <w:t>סים להביא להשלמת הליך החקיקה</w:t>
      </w:r>
      <w:r w:rsidRPr="00014811">
        <w:rPr>
          <w:rFonts w:eastAsia="Calibri"/>
          <w:b/>
          <w:bCs/>
          <w:rtl/>
        </w:rPr>
        <w:t>.</w:t>
      </w:r>
      <w:r w:rsidRPr="00014811">
        <w:rPr>
          <w:rFonts w:eastAsia="Calibri" w:hint="cs"/>
          <w:b/>
          <w:bCs/>
          <w:rtl/>
        </w:rPr>
        <w:t xml:space="preserve"> עקב </w:t>
      </w:r>
      <w:r w:rsidRPr="00014811">
        <w:rPr>
          <w:rFonts w:eastAsia="Calibri"/>
          <w:b/>
          <w:bCs/>
          <w:rtl/>
        </w:rPr>
        <w:t>כך נותר על כנ</w:t>
      </w:r>
      <w:r w:rsidRPr="00014811">
        <w:rPr>
          <w:rFonts w:eastAsia="Calibri" w:hint="eastAsia"/>
          <w:b/>
          <w:bCs/>
          <w:rtl/>
        </w:rPr>
        <w:t>ו</w:t>
      </w:r>
      <w:r w:rsidRPr="00014811">
        <w:rPr>
          <w:rFonts w:eastAsia="Calibri"/>
          <w:b/>
          <w:bCs/>
          <w:rtl/>
        </w:rPr>
        <w:t xml:space="preserve"> </w:t>
      </w:r>
      <w:r w:rsidRPr="00014811">
        <w:rPr>
          <w:rFonts w:eastAsia="Calibri" w:hint="eastAsia"/>
          <w:b/>
          <w:bCs/>
          <w:rtl/>
        </w:rPr>
        <w:t>המצב</w:t>
      </w:r>
      <w:r w:rsidRPr="00014811">
        <w:rPr>
          <w:rFonts w:eastAsia="Calibri"/>
          <w:b/>
          <w:bCs/>
          <w:rtl/>
        </w:rPr>
        <w:t xml:space="preserve"> </w:t>
      </w:r>
      <w:r w:rsidRPr="00014811">
        <w:rPr>
          <w:rFonts w:eastAsia="Calibri" w:hint="eastAsia"/>
          <w:b/>
          <w:bCs/>
          <w:rtl/>
        </w:rPr>
        <w:t>הנוכחי</w:t>
      </w:r>
      <w:r w:rsidRPr="00014811">
        <w:rPr>
          <w:rFonts w:eastAsia="Calibri"/>
          <w:b/>
          <w:bCs/>
          <w:rtl/>
        </w:rPr>
        <w:t xml:space="preserve"> </w:t>
      </w:r>
      <w:r w:rsidRPr="00014811">
        <w:rPr>
          <w:rFonts w:eastAsia="Calibri" w:hint="eastAsia"/>
          <w:b/>
          <w:bCs/>
          <w:rtl/>
        </w:rPr>
        <w:t>שבו</w:t>
      </w:r>
      <w:r w:rsidRPr="00014811">
        <w:rPr>
          <w:rFonts w:eastAsia="Calibri"/>
          <w:b/>
          <w:bCs/>
          <w:rtl/>
        </w:rPr>
        <w:t xml:space="preserve"> </w:t>
      </w:r>
      <w:r w:rsidRPr="00014811">
        <w:rPr>
          <w:rFonts w:eastAsia="Calibri" w:hint="eastAsia"/>
          <w:b/>
          <w:bCs/>
          <w:rtl/>
        </w:rPr>
        <w:t>לשותפויות</w:t>
      </w:r>
      <w:r w:rsidRPr="00014811">
        <w:rPr>
          <w:rFonts w:eastAsia="Calibri"/>
          <w:b/>
          <w:bCs/>
          <w:rtl/>
        </w:rPr>
        <w:t xml:space="preserve"> </w:t>
      </w:r>
      <w:r w:rsidRPr="00014811">
        <w:rPr>
          <w:rFonts w:eastAsia="Calibri" w:hint="eastAsia"/>
          <w:b/>
          <w:bCs/>
          <w:rtl/>
        </w:rPr>
        <w:t>אין</w:t>
      </w:r>
      <w:r w:rsidRPr="00014811">
        <w:rPr>
          <w:rFonts w:eastAsia="Calibri"/>
          <w:b/>
          <w:bCs/>
          <w:rtl/>
        </w:rPr>
        <w:t xml:space="preserve"> </w:t>
      </w:r>
      <w:r w:rsidRPr="00014811">
        <w:rPr>
          <w:rFonts w:eastAsia="Calibri" w:hint="eastAsia"/>
          <w:b/>
          <w:bCs/>
          <w:rtl/>
        </w:rPr>
        <w:t>תיק</w:t>
      </w:r>
      <w:r w:rsidRPr="00014811">
        <w:rPr>
          <w:rFonts w:eastAsia="Calibri"/>
          <w:b/>
          <w:bCs/>
          <w:rtl/>
        </w:rPr>
        <w:t xml:space="preserve"> </w:t>
      </w:r>
      <w:r w:rsidRPr="00014811">
        <w:rPr>
          <w:rFonts w:eastAsia="Calibri" w:hint="eastAsia"/>
          <w:b/>
          <w:bCs/>
          <w:rtl/>
        </w:rPr>
        <w:t>מס</w:t>
      </w:r>
      <w:r w:rsidRPr="00014811">
        <w:rPr>
          <w:rFonts w:eastAsia="Calibri"/>
          <w:b/>
          <w:bCs/>
          <w:rtl/>
        </w:rPr>
        <w:t xml:space="preserve"> </w:t>
      </w:r>
      <w:r w:rsidRPr="00014811">
        <w:rPr>
          <w:rFonts w:eastAsia="Calibri" w:hint="eastAsia"/>
          <w:b/>
          <w:bCs/>
          <w:rtl/>
        </w:rPr>
        <w:t>הכנסה</w:t>
      </w:r>
      <w:r w:rsidRPr="00014811">
        <w:rPr>
          <w:rFonts w:eastAsia="Calibri"/>
          <w:b/>
          <w:bCs/>
          <w:rtl/>
        </w:rPr>
        <w:t xml:space="preserve">, </w:t>
      </w:r>
      <w:r w:rsidRPr="00014811">
        <w:rPr>
          <w:rFonts w:eastAsia="Calibri" w:hint="eastAsia"/>
          <w:b/>
          <w:bCs/>
          <w:rtl/>
        </w:rPr>
        <w:t>הן</w:t>
      </w:r>
      <w:r w:rsidRPr="00014811">
        <w:rPr>
          <w:rFonts w:eastAsia="Calibri"/>
          <w:b/>
          <w:bCs/>
          <w:rtl/>
        </w:rPr>
        <w:t xml:space="preserve"> אינן מגישות דוחות למס הכנסה, והטיפול בהכנסותיהן ממשיך להיות מבוזר ומוגבל ביעילותו.</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מומלץ ל</w:t>
      </w:r>
      <w:r w:rsidRPr="00014811">
        <w:rPr>
          <w:rFonts w:eastAsia="Calibri"/>
          <w:b/>
          <w:bCs/>
          <w:rtl/>
        </w:rPr>
        <w:t>רשות התאגידים בשיתוף משרד המשפטים לבצע עבודת מטה ל</w:t>
      </w:r>
      <w:r w:rsidRPr="00014811">
        <w:rPr>
          <w:rFonts w:eastAsia="Calibri" w:hint="eastAsia"/>
          <w:b/>
          <w:bCs/>
          <w:rtl/>
        </w:rPr>
        <w:t>צורך</w:t>
      </w:r>
      <w:r w:rsidRPr="00014811">
        <w:rPr>
          <w:rFonts w:eastAsia="Calibri"/>
          <w:b/>
          <w:bCs/>
          <w:rtl/>
        </w:rPr>
        <w:t xml:space="preserve"> הגדרת הסמכויות </w:t>
      </w:r>
      <w:r w:rsidRPr="00014811">
        <w:rPr>
          <w:rFonts w:eastAsia="Calibri" w:hint="cs"/>
          <w:b/>
          <w:bCs/>
          <w:rtl/>
        </w:rPr>
        <w:t>ש</w:t>
      </w:r>
      <w:r w:rsidRPr="00014811">
        <w:rPr>
          <w:rFonts w:eastAsia="Calibri"/>
          <w:b/>
          <w:bCs/>
          <w:rtl/>
        </w:rPr>
        <w:t>ל</w:t>
      </w:r>
      <w:r w:rsidRPr="00014811">
        <w:rPr>
          <w:rFonts w:eastAsia="Calibri" w:hint="cs"/>
          <w:b/>
          <w:bCs/>
          <w:rtl/>
        </w:rPr>
        <w:t xml:space="preserve"> </w:t>
      </w:r>
      <w:r w:rsidRPr="00014811">
        <w:rPr>
          <w:rFonts w:eastAsia="Calibri"/>
          <w:b/>
          <w:bCs/>
          <w:rtl/>
        </w:rPr>
        <w:t>רשם השותפויות והכלים הדרושים</w:t>
      </w:r>
      <w:r w:rsidRPr="00014811">
        <w:rPr>
          <w:rFonts w:eastAsia="Calibri" w:hint="cs"/>
          <w:b/>
          <w:bCs/>
          <w:rtl/>
        </w:rPr>
        <w:t xml:space="preserve"> לו</w:t>
      </w:r>
      <w:r w:rsidRPr="00014811">
        <w:rPr>
          <w:rFonts w:eastAsia="Calibri"/>
          <w:b/>
          <w:bCs/>
          <w:rtl/>
        </w:rPr>
        <w:t>, כדי להביא לשלמות המרשם ולהגברת הציות של שותפויות ושל השותפים בהן להוראות פקודת השותפויות בכלל ולחובות הרישום בפרט</w:t>
      </w:r>
      <w:r w:rsidRPr="00014811">
        <w:rPr>
          <w:rFonts w:eastAsia="Calibri" w:hint="cs"/>
          <w:b/>
          <w:bCs/>
          <w:rtl/>
        </w:rPr>
        <w:t xml:space="preserve">. לאחר מכן יש </w:t>
      </w:r>
      <w:r w:rsidRPr="00014811">
        <w:rPr>
          <w:rFonts w:eastAsia="Calibri"/>
          <w:b/>
          <w:bCs/>
          <w:rtl/>
        </w:rPr>
        <w:t>לפעול להקנייתם לרשם השותפויות ולקבוע נהלים שיבטיחו את הפעלתם באופן המיטבי</w:t>
      </w:r>
      <w:r w:rsidRPr="00014811">
        <w:rPr>
          <w:rFonts w:eastAsia="Calibri" w:hint="cs"/>
          <w:b/>
          <w:bCs/>
          <w:rtl/>
        </w:rPr>
        <w:t>.</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b/>
          <w:bCs/>
          <w:rtl/>
        </w:rPr>
        <w:t xml:space="preserve">על רשות המיסים ליזום מהלכים לאיסוף ולניתוח מודיעין לשם איתור שותפים בשותפויות שאינם מדווחים על חלקם בהכנסות השותפות, ובכלל זה </w:t>
      </w:r>
      <w:r w:rsidRPr="00014811">
        <w:rPr>
          <w:rFonts w:eastAsia="Calibri" w:hint="cs"/>
          <w:b/>
          <w:bCs/>
          <w:rtl/>
        </w:rPr>
        <w:t xml:space="preserve">עליה </w:t>
      </w:r>
      <w:r w:rsidRPr="00014811">
        <w:rPr>
          <w:rFonts w:eastAsia="Calibri"/>
          <w:b/>
          <w:bCs/>
          <w:rtl/>
        </w:rPr>
        <w:t>לפתח ולהפעיל ממשקים להעברת מידע שיטתית בין מערכות מע"ם למערכות מס הכנסה ו</w:t>
      </w:r>
      <w:r w:rsidRPr="00014811">
        <w:rPr>
          <w:rFonts w:eastAsia="Calibri" w:hint="cs"/>
          <w:b/>
          <w:bCs/>
          <w:rtl/>
        </w:rPr>
        <w:t>ל</w:t>
      </w:r>
      <w:r w:rsidRPr="00014811">
        <w:rPr>
          <w:rFonts w:eastAsia="Calibri"/>
          <w:b/>
          <w:bCs/>
          <w:rtl/>
        </w:rPr>
        <w:t>מערך החקירות</w:t>
      </w:r>
      <w:r w:rsidRPr="00014811">
        <w:rPr>
          <w:rFonts w:eastAsia="Calibri" w:hint="cs"/>
          <w:b/>
          <w:bCs/>
          <w:rtl/>
        </w:rPr>
        <w:t xml:space="preserve">. כמו כן, </w:t>
      </w:r>
      <w:r w:rsidRPr="00014811">
        <w:rPr>
          <w:rFonts w:eastAsia="Calibri"/>
          <w:b/>
          <w:bCs/>
          <w:rtl/>
        </w:rPr>
        <w:t>מומלץ כי רשות המיסים תפתח ותטמיע במערכת הגשת הדוחות ממשק ממוחשב ייעודי להגשה מקוונת של נספח פרטי שותפות, ותקבע כי כל נישום שהצהיר על היותו שותף בשותפות יחויב במילוי נספח זה במערכת.</w:t>
      </w:r>
    </w:p>
    <w:p w:rsidR="00014811" w:rsidRPr="00014811" w:rsidP="00014811">
      <w:pPr>
        <w:spacing w:line="269" w:lineRule="auto"/>
        <w:ind w:left="-567"/>
        <w:rPr>
          <w:rFonts w:eastAsia="Calibri"/>
          <w:szCs w:val="20"/>
          <w:rtl/>
        </w:rPr>
      </w:pPr>
    </w:p>
    <w:p w:rsidR="00014811" w:rsidRPr="00014811" w:rsidP="00014811">
      <w:pPr>
        <w:spacing w:line="269" w:lineRule="auto"/>
        <w:rPr>
          <w:rFonts w:eastAsia="Calibri"/>
          <w:b/>
          <w:bCs/>
          <w:rtl/>
        </w:rPr>
      </w:pPr>
      <w:r w:rsidRPr="00014811">
        <w:rPr>
          <w:rFonts w:eastAsia="Calibri" w:hint="cs"/>
          <w:b/>
          <w:bCs/>
          <w:rtl/>
        </w:rPr>
        <w:t>נוסף על כך, מומלץ ל</w:t>
      </w:r>
      <w:r w:rsidRPr="00014811">
        <w:rPr>
          <w:rFonts w:eastAsia="Calibri"/>
          <w:b/>
          <w:bCs/>
          <w:rtl/>
        </w:rPr>
        <w:t>רשות המיסים להסדיר את חובות הדיווח והליכי ביקורת השומה של שותפויות, ובהתאם לכך לקדם עם משרד האוצר ניסוח הצעת חוק, על מנת להבטיח גביית "מס אמת" על הכנסותיהן.</w:t>
      </w:r>
    </w:p>
    <w:p w:rsidR="00014811" w:rsidRPr="00014811" w:rsidP="00014811">
      <w:pPr>
        <w:spacing w:line="269" w:lineRule="auto"/>
        <w:ind w:left="-567"/>
        <w:rPr>
          <w:rFonts w:eastAsia="Calibri"/>
          <w:szCs w:val="20"/>
          <w:rtl/>
        </w:rPr>
      </w:pPr>
    </w:p>
    <w:p w:rsidR="00F954E4" w:rsidP="00E56BC7">
      <w:pPr>
        <w:spacing w:line="269" w:lineRule="auto"/>
        <w:rPr>
          <w:rFonts w:ascii="Calibri" w:hAnsi="Calibri" w:cs="Calibri"/>
          <w:b/>
          <w:bCs/>
          <w:color w:val="002060"/>
          <w:sz w:val="80"/>
          <w:szCs w:val="80"/>
        </w:rPr>
      </w:pPr>
      <w:r w:rsidRPr="00014811">
        <w:rPr>
          <w:rFonts w:eastAsia="Calibri" w:hint="cs"/>
          <w:b/>
          <w:bCs/>
          <w:rtl/>
        </w:rPr>
        <w:t>עוד מומלץ כי עד להשלמת הסדרת חובות הדיווח והליכי ביקורת השומה של שותפויות, כאשר נקבעת שומה לשותף בשותפות, יישלח עדכון עם פרטי השומה שנקבעה במסגרת מערכת שותפויות</w:t>
      </w:r>
      <w:r>
        <w:rPr>
          <w:rFonts w:eastAsia="Calibri"/>
          <w:b/>
          <w:bCs/>
          <w:vertAlign w:val="superscript"/>
          <w:rtl/>
        </w:rPr>
        <w:footnoteReference w:id="94"/>
      </w:r>
      <w:r w:rsidRPr="00014811">
        <w:rPr>
          <w:rFonts w:eastAsia="Calibri" w:hint="cs"/>
          <w:b/>
          <w:bCs/>
          <w:rtl/>
        </w:rPr>
        <w:t xml:space="preserve"> או במערכת אחרת שתפותח לשם כך, לכלל רכזי השומה הממונים על יתר תיקי השותפים באותה שותפות, באותו משרד שומה או במשרדי שומה אחרים, כדי להביא לאחידות בהליכי השומה. </w:t>
      </w:r>
      <w:bookmarkEnd w:id="55"/>
    </w:p>
    <w:sectPr w:rsidSect="006C2C6D">
      <w:headerReference w:type="first" r:id="rId31"/>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5299">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CB5299"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CB5299"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B5299" w:rsidP="00C23CC9">
      <w:pPr>
        <w:spacing w:line="240" w:lineRule="auto"/>
      </w:pPr>
      <w:r>
        <w:separator/>
      </w:r>
    </w:p>
  </w:footnote>
  <w:footnote w:type="continuationSeparator" w:id="1">
    <w:p w:rsidR="00CB5299" w:rsidP="00C23CC9">
      <w:pPr>
        <w:spacing w:line="240" w:lineRule="auto"/>
      </w:pPr>
      <w:r>
        <w:continuationSeparator/>
      </w:r>
    </w:p>
  </w:footnote>
  <w:footnote w:id="2">
    <w:p w:rsidR="00CB5299" w:rsidP="00014811">
      <w:pPr>
        <w:pStyle w:val="FootnoteText"/>
        <w:rPr>
          <w:rtl/>
        </w:rPr>
      </w:pPr>
      <w:r>
        <w:rPr>
          <w:rStyle w:val="FootnoteReference1"/>
        </w:rPr>
        <w:footnoteRef/>
      </w:r>
      <w:r>
        <w:rPr>
          <w:rtl/>
        </w:rPr>
        <w:t xml:space="preserve"> </w:t>
      </w:r>
      <w:r>
        <w:rPr>
          <w:rtl/>
        </w:rPr>
        <w:tab/>
      </w:r>
      <w:r>
        <w:rPr>
          <w:rFonts w:hint="cs"/>
          <w:rtl/>
        </w:rPr>
        <w:t>"בן אדם" כולל גם חבר בני אדם כגון חברה.</w:t>
      </w:r>
    </w:p>
  </w:footnote>
  <w:footnote w:id="3">
    <w:p w:rsidR="00CB5299" w:rsidP="00014811">
      <w:pPr>
        <w:pStyle w:val="FootnoteText"/>
      </w:pPr>
      <w:r>
        <w:rPr>
          <w:rStyle w:val="FootnoteReference1"/>
        </w:rPr>
        <w:footnoteRef/>
      </w:r>
      <w:r>
        <w:rPr>
          <w:rtl/>
        </w:rPr>
        <w:t xml:space="preserve"> </w:t>
      </w:r>
      <w:r>
        <w:rPr>
          <w:rtl/>
        </w:rPr>
        <w:tab/>
      </w:r>
      <w:r w:rsidRPr="00384E18">
        <w:rPr>
          <w:rtl/>
        </w:rPr>
        <w:t>מבין צורות ההתאגדות הנכללות במסגרות אלה, הנפוצות ביותר הן חברה בע"מ ושותפות כללית. לפי פרק ו' לפקודת השותפויות [נוסח חדש], התשל"ה-1975</w:t>
      </w:r>
      <w:r>
        <w:rPr>
          <w:rtl/>
        </w:rPr>
        <w:t xml:space="preserve"> </w:t>
      </w:r>
      <w:r w:rsidRPr="00384E18">
        <w:rPr>
          <w:rtl/>
        </w:rPr>
        <w:t>שותפות יכולה להיות "שותפות מוגבלת" אשר תכלול "שותף כללי אחד לפחות החב בכל חיוביה ושותף אחד לפחות שאינו חב בהם אלא כדי שיעור הסכום שהכניס להון השותפות". בשנים 2017-2023 היו כ-1,300 שותפויות מוגבלות, פחות מ-3% מכלל השותפויות הפעילות.</w:t>
      </w:r>
    </w:p>
  </w:footnote>
  <w:footnote w:id="4">
    <w:p w:rsidR="00CB5299" w:rsidP="00014811">
      <w:pPr>
        <w:pStyle w:val="FootnoteText"/>
        <w:rPr>
          <w:rtl/>
        </w:rPr>
      </w:pPr>
      <w:r>
        <w:rPr>
          <w:rStyle w:val="FootnoteReference1"/>
        </w:rPr>
        <w:footnoteRef/>
      </w:r>
      <w:r>
        <w:rPr>
          <w:rtl/>
        </w:rPr>
        <w:t xml:space="preserve"> </w:t>
      </w:r>
      <w:r>
        <w:rPr>
          <w:rtl/>
        </w:rPr>
        <w:tab/>
      </w:r>
      <w:r>
        <w:rPr>
          <w:rFonts w:hint="cs"/>
          <w:rtl/>
        </w:rPr>
        <w:t>ראו אילן בנשלום, "</w:t>
      </w:r>
      <w:r w:rsidRPr="008A38C4">
        <w:rPr>
          <w:rFonts w:hint="eastAsia"/>
          <w:rtl/>
        </w:rPr>
        <w:t>השותף</w:t>
      </w:r>
      <w:r w:rsidRPr="008A38C4">
        <w:rPr>
          <w:rtl/>
        </w:rPr>
        <w:t xml:space="preserve"> </w:t>
      </w:r>
      <w:r w:rsidRPr="008A38C4">
        <w:rPr>
          <w:rFonts w:hint="eastAsia"/>
          <w:rtl/>
        </w:rPr>
        <w:t>החסר</w:t>
      </w:r>
      <w:r>
        <w:rPr>
          <w:rFonts w:hint="cs"/>
          <w:rtl/>
        </w:rPr>
        <w:t xml:space="preserve"> -</w:t>
      </w:r>
      <w:r w:rsidRPr="008A38C4">
        <w:rPr>
          <w:rtl/>
        </w:rPr>
        <w:t xml:space="preserve"> המוגבלות של חקיקה שיפוטית בדיני מסים</w:t>
      </w:r>
      <w:r>
        <w:rPr>
          <w:rFonts w:hint="cs"/>
          <w:rtl/>
        </w:rPr>
        <w:t xml:space="preserve">", </w:t>
      </w:r>
      <w:r w:rsidRPr="008A38C4">
        <w:rPr>
          <w:rFonts w:hint="eastAsia"/>
          <w:b/>
          <w:bCs/>
          <w:rtl/>
        </w:rPr>
        <w:t>משפטים</w:t>
      </w:r>
      <w:r>
        <w:rPr>
          <w:rFonts w:hint="cs"/>
          <w:rtl/>
        </w:rPr>
        <w:t xml:space="preserve"> מח (התשע"ט), עמ' 234.</w:t>
      </w:r>
    </w:p>
  </w:footnote>
  <w:footnote w:id="5">
    <w:p w:rsidR="00CB5299" w:rsidP="00014811">
      <w:pPr>
        <w:pStyle w:val="FootnoteText"/>
      </w:pPr>
      <w:r>
        <w:rPr>
          <w:rStyle w:val="FootnoteReference1"/>
        </w:rPr>
        <w:footnoteRef/>
      </w:r>
      <w:r>
        <w:rPr>
          <w:rtl/>
        </w:rPr>
        <w:t xml:space="preserve"> </w:t>
      </w:r>
      <w:r>
        <w:rPr>
          <w:rtl/>
        </w:rPr>
        <w:tab/>
      </w:r>
      <w:r>
        <w:rPr>
          <w:rFonts w:hint="cs"/>
          <w:rtl/>
        </w:rPr>
        <w:t>סעיף 1 לפקודת השותפויות.</w:t>
      </w:r>
    </w:p>
  </w:footnote>
  <w:footnote w:id="6">
    <w:p w:rsidR="00CB5299" w:rsidP="00014811">
      <w:pPr>
        <w:pStyle w:val="FootnoteText"/>
      </w:pPr>
      <w:r>
        <w:rPr>
          <w:rStyle w:val="FootnoteReference1"/>
        </w:rPr>
        <w:footnoteRef/>
      </w:r>
      <w:r>
        <w:rPr>
          <w:rtl/>
        </w:rPr>
        <w:t xml:space="preserve"> </w:t>
      </w:r>
      <w:r>
        <w:rPr>
          <w:rtl/>
        </w:rPr>
        <w:tab/>
      </w:r>
      <w:r>
        <w:rPr>
          <w:rFonts w:hint="cs"/>
          <w:rtl/>
        </w:rPr>
        <w:t xml:space="preserve">ראו </w:t>
      </w:r>
      <w:bookmarkStart w:id="2" w:name="_Hlk220580555"/>
      <w:r>
        <w:rPr>
          <w:rFonts w:hint="cs"/>
          <w:rtl/>
        </w:rPr>
        <w:t xml:space="preserve">דוד פרנקל וצבי פרנקל, </w:t>
      </w:r>
      <w:r w:rsidRPr="004B375C">
        <w:rPr>
          <w:rFonts w:hint="cs"/>
          <w:b/>
          <w:bCs/>
          <w:rtl/>
        </w:rPr>
        <w:t>דיני שותפויות בישראל</w:t>
      </w:r>
      <w:r>
        <w:rPr>
          <w:rFonts w:hint="cs"/>
          <w:rtl/>
        </w:rPr>
        <w:t xml:space="preserve"> (2020), עמ' 15 - 22.</w:t>
      </w:r>
      <w:bookmarkEnd w:id="2"/>
    </w:p>
  </w:footnote>
  <w:footnote w:id="7">
    <w:p w:rsidR="00CB5299" w:rsidP="00014811">
      <w:pPr>
        <w:pStyle w:val="FootnoteText"/>
        <w:rPr>
          <w:rtl/>
        </w:rPr>
      </w:pPr>
      <w:r>
        <w:rPr>
          <w:rStyle w:val="FootnoteReference1"/>
        </w:rPr>
        <w:footnoteRef/>
      </w:r>
      <w:r>
        <w:rPr>
          <w:rtl/>
        </w:rPr>
        <w:t xml:space="preserve"> </w:t>
      </w:r>
      <w:r>
        <w:rPr>
          <w:rtl/>
        </w:rPr>
        <w:tab/>
      </w:r>
      <w:r>
        <w:rPr>
          <w:rFonts w:hint="cs"/>
          <w:rtl/>
        </w:rPr>
        <w:t>נכון לשנת 2025 חל מס בשיעור של 23% על הכנסותיה של חברה, זאת לפי סעיף 126(א) לפקודת מס הכנסה [נוסח חדש].</w:t>
      </w:r>
    </w:p>
  </w:footnote>
  <w:footnote w:id="8">
    <w:p w:rsidR="00CB5299" w:rsidP="00014811">
      <w:pPr>
        <w:pStyle w:val="FootnoteText"/>
        <w:rPr>
          <w:rtl/>
        </w:rPr>
      </w:pPr>
      <w:r>
        <w:rPr>
          <w:rStyle w:val="FootnoteReference1"/>
        </w:rPr>
        <w:footnoteRef/>
      </w:r>
      <w:r>
        <w:rPr>
          <w:rtl/>
        </w:rPr>
        <w:t xml:space="preserve"> </w:t>
      </w:r>
      <w:r>
        <w:rPr>
          <w:rtl/>
        </w:rPr>
        <w:tab/>
      </w:r>
      <w:r w:rsidRPr="00BA2249">
        <w:rPr>
          <w:rtl/>
        </w:rPr>
        <w:t>חלוקת רווחים של חברה לבעלי מניותיה מתוך רווחי החברה</w:t>
      </w:r>
      <w:r>
        <w:rPr>
          <w:rFonts w:hint="cs"/>
          <w:rtl/>
        </w:rPr>
        <w:t xml:space="preserve"> השוטפים או הצבורים</w:t>
      </w:r>
      <w:r w:rsidRPr="00BA2249">
        <w:rPr>
          <w:rtl/>
        </w:rPr>
        <w:t>, ל</w:t>
      </w:r>
      <w:r>
        <w:rPr>
          <w:rFonts w:hint="cs"/>
          <w:rtl/>
        </w:rPr>
        <w:t xml:space="preserve">פי </w:t>
      </w:r>
      <w:r w:rsidRPr="00BA2249">
        <w:rPr>
          <w:rtl/>
        </w:rPr>
        <w:t>החלטת החברה ול</w:t>
      </w:r>
      <w:r>
        <w:rPr>
          <w:rFonts w:hint="cs"/>
          <w:rtl/>
        </w:rPr>
        <w:t xml:space="preserve">פי </w:t>
      </w:r>
      <w:r w:rsidRPr="00BA2249">
        <w:rPr>
          <w:rtl/>
        </w:rPr>
        <w:t xml:space="preserve">חלקם היחסי של בעלי המניות בה. </w:t>
      </w:r>
    </w:p>
  </w:footnote>
  <w:footnote w:id="9">
    <w:p w:rsidR="00CB5299" w:rsidP="00014811">
      <w:pPr>
        <w:pStyle w:val="FootnoteText"/>
        <w:rPr>
          <w:rtl/>
        </w:rPr>
      </w:pPr>
      <w:r>
        <w:rPr>
          <w:rStyle w:val="FootnoteReference1"/>
        </w:rPr>
        <w:footnoteRef/>
      </w:r>
      <w:r>
        <w:rPr>
          <w:rtl/>
        </w:rPr>
        <w:t xml:space="preserve"> </w:t>
      </w:r>
      <w:r>
        <w:rPr>
          <w:rtl/>
        </w:rPr>
        <w:tab/>
      </w:r>
      <w:r>
        <w:rPr>
          <w:rFonts w:hint="cs"/>
          <w:rtl/>
        </w:rPr>
        <w:t xml:space="preserve">בעל מניות יחיד יחויב במס על הדיבידנד בשיעור של עד 25%, ואם הוא מחזיק ב-10% או יותר ממניות החברה, יחויב במס בשיעור של 30%, זאת לפי סעיף 125ב לפקודת מס הכנסה. נוסף על כך, לפי סעיף 121ב לפקודה, ייתכן שהיחיד יחויב במס נוסף בגין הדיבידנד בשיעור של עד 5%, אם הכנסותיו עלו על 721,560 ש"ח (נכון לשנת 2025). חברה שהיא בעלת מניות תהיה פטורה ממס על הדיבידנד שקיבלה, ורק כאשר רווחיה יחולקו ממנה לבעלי מניות יחידים הם יחויבו במס על הדיבידנד. </w:t>
      </w:r>
    </w:p>
  </w:footnote>
  <w:footnote w:id="10">
    <w:p w:rsidR="00CB5299" w:rsidP="00014811">
      <w:pPr>
        <w:pStyle w:val="FootnoteText"/>
        <w:rPr>
          <w:rtl/>
        </w:rPr>
      </w:pPr>
      <w:r>
        <w:rPr>
          <w:rStyle w:val="FootnoteReference1"/>
        </w:rPr>
        <w:footnoteRef/>
      </w:r>
      <w:r>
        <w:rPr>
          <w:rtl/>
        </w:rPr>
        <w:t xml:space="preserve"> </w:t>
      </w:r>
      <w:r>
        <w:rPr>
          <w:rtl/>
        </w:rPr>
        <w:tab/>
      </w:r>
      <w:r>
        <w:rPr>
          <w:rFonts w:hint="cs"/>
          <w:rtl/>
        </w:rPr>
        <w:t xml:space="preserve">צו מס הכנסה (סוגי שותפויות שיש לראותן כחברה), התשע"ז-2017, קובע כי </w:t>
      </w:r>
      <w:r w:rsidRPr="00DE7D86">
        <w:rPr>
          <w:rtl/>
        </w:rPr>
        <w:t>שותפות שיחידות</w:t>
      </w:r>
      <w:r>
        <w:rPr>
          <w:rFonts w:hint="cs"/>
          <w:rtl/>
        </w:rPr>
        <w:t xml:space="preserve"> ההשתתפות בה </w:t>
      </w:r>
      <w:r w:rsidRPr="00DE7D86">
        <w:rPr>
          <w:rtl/>
        </w:rPr>
        <w:t>הוצאו לפי תשקיף ורשומות למסחר בבורסה</w:t>
      </w:r>
      <w:r>
        <w:rPr>
          <w:rFonts w:hint="cs"/>
          <w:rtl/>
        </w:rPr>
        <w:t>, והיא עוסקת בפיתוח או הפקה של נפט או במחקר ופיתוח בתחומים מסוימים, יראו בה חברה והיא תמוסה במיסוי דו-שלבי.</w:t>
      </w:r>
    </w:p>
  </w:footnote>
  <w:footnote w:id="11">
    <w:p w:rsidR="00CB5299" w:rsidP="00014811">
      <w:pPr>
        <w:pStyle w:val="FootnoteText"/>
        <w:rPr>
          <w:rtl/>
        </w:rPr>
      </w:pPr>
      <w:r>
        <w:rPr>
          <w:rStyle w:val="FootnoteReference1"/>
        </w:rPr>
        <w:footnoteRef/>
      </w:r>
      <w:r>
        <w:rPr>
          <w:rtl/>
        </w:rPr>
        <w:t xml:space="preserve"> </w:t>
      </w:r>
      <w:r>
        <w:rPr>
          <w:rtl/>
        </w:rPr>
        <w:tab/>
      </w:r>
      <w:r>
        <w:rPr>
          <w:rFonts w:hint="cs"/>
          <w:rtl/>
        </w:rPr>
        <w:t xml:space="preserve">ראו </w:t>
      </w:r>
      <w:bookmarkStart w:id="5" w:name="_Hlk220580616"/>
      <w:r w:rsidRPr="00806B93">
        <w:rPr>
          <w:rtl/>
        </w:rPr>
        <w:t>אמנון רפאל ושלומי לזר</w:t>
      </w:r>
      <w:r>
        <w:rPr>
          <w:rFonts w:hint="cs"/>
          <w:rtl/>
        </w:rPr>
        <w:t xml:space="preserve">, </w:t>
      </w:r>
      <w:r w:rsidRPr="00410A6D">
        <w:rPr>
          <w:rFonts w:hint="cs"/>
          <w:b/>
          <w:bCs/>
          <w:rtl/>
        </w:rPr>
        <w:t>מס הכנסה</w:t>
      </w:r>
      <w:r>
        <w:rPr>
          <w:rFonts w:hint="cs"/>
          <w:rtl/>
        </w:rPr>
        <w:t xml:space="preserve"> (2014), כרך ב', עמ' 664. </w:t>
      </w:r>
      <w:bookmarkEnd w:id="5"/>
    </w:p>
  </w:footnote>
  <w:footnote w:id="12">
    <w:p w:rsidR="00CB5299" w:rsidP="00014811">
      <w:pPr>
        <w:pStyle w:val="FootnoteText"/>
      </w:pPr>
      <w:r>
        <w:rPr>
          <w:rStyle w:val="FootnoteReference1"/>
        </w:rPr>
        <w:footnoteRef/>
      </w:r>
      <w:r>
        <w:rPr>
          <w:rtl/>
        </w:rPr>
        <w:t xml:space="preserve"> </w:t>
      </w:r>
      <w:r>
        <w:rPr>
          <w:rtl/>
        </w:rPr>
        <w:tab/>
      </w:r>
      <w:r>
        <w:rPr>
          <w:rFonts w:hint="cs"/>
          <w:rtl/>
        </w:rPr>
        <w:t xml:space="preserve">ע"א 425/79 </w:t>
      </w:r>
      <w:r w:rsidRPr="0053116E">
        <w:rPr>
          <w:rFonts w:hint="cs"/>
          <w:b/>
          <w:bCs/>
          <w:rtl/>
        </w:rPr>
        <w:t>שלמה אנג</w:t>
      </w:r>
      <w:r>
        <w:rPr>
          <w:rFonts w:hint="cs"/>
          <w:b/>
          <w:bCs/>
          <w:rtl/>
        </w:rPr>
        <w:t>'</w:t>
      </w:r>
      <w:r w:rsidRPr="0053116E">
        <w:rPr>
          <w:rFonts w:hint="cs"/>
          <w:b/>
          <w:bCs/>
          <w:rtl/>
        </w:rPr>
        <w:t>ל בע"מ נ' פקיד שומה ירושלים</w:t>
      </w:r>
      <w:r>
        <w:rPr>
          <w:rFonts w:hint="cs"/>
          <w:rtl/>
        </w:rPr>
        <w:t xml:space="preserve"> (פורסם במאגר ממוחשב, 14.9.82). וראו גם קובץ הפרשנות לפקודת מס הכנסה (החב"'ק), ד-17.</w:t>
      </w:r>
    </w:p>
  </w:footnote>
  <w:footnote w:id="13">
    <w:p w:rsidR="00CB5299" w:rsidP="00014811">
      <w:pPr>
        <w:pStyle w:val="FootnoteText"/>
      </w:pPr>
      <w:r>
        <w:rPr>
          <w:rStyle w:val="FootnoteReference1"/>
        </w:rPr>
        <w:footnoteRef/>
      </w:r>
      <w:r>
        <w:rPr>
          <w:rtl/>
        </w:rPr>
        <w:t xml:space="preserve"> </w:t>
      </w:r>
      <w:r>
        <w:rPr>
          <w:rtl/>
        </w:rPr>
        <w:tab/>
      </w:r>
      <w:r>
        <w:rPr>
          <w:rFonts w:hint="cs"/>
          <w:rtl/>
        </w:rPr>
        <w:t xml:space="preserve">ראו </w:t>
      </w:r>
      <w:r>
        <w:rPr>
          <w:rFonts w:hint="cs"/>
          <w:b/>
          <w:bCs/>
          <w:rtl/>
        </w:rPr>
        <w:t>"</w:t>
      </w:r>
      <w:r w:rsidRPr="00F13EA4">
        <w:rPr>
          <w:rFonts w:hint="cs"/>
          <w:b/>
          <w:bCs/>
          <w:rtl/>
        </w:rPr>
        <w:t>מס הכנסה</w:t>
      </w:r>
      <w:r>
        <w:rPr>
          <w:rFonts w:hint="cs"/>
          <w:b/>
          <w:bCs/>
          <w:rtl/>
        </w:rPr>
        <w:t>"</w:t>
      </w:r>
      <w:r>
        <w:rPr>
          <w:rFonts w:hint="cs"/>
          <w:rtl/>
        </w:rPr>
        <w:t>, פרופ' אהרון נמדר, פרק 23 ו</w:t>
      </w:r>
      <w:r>
        <w:rPr>
          <w:rFonts w:hint="cs"/>
          <w:b/>
          <w:bCs/>
          <w:rtl/>
        </w:rPr>
        <w:t>"</w:t>
      </w:r>
      <w:r w:rsidRPr="00F45BC4">
        <w:rPr>
          <w:rFonts w:hint="cs"/>
          <w:b/>
          <w:bCs/>
          <w:rtl/>
        </w:rPr>
        <w:t>מס הכנסה</w:t>
      </w:r>
      <w:r>
        <w:rPr>
          <w:rFonts w:hint="cs"/>
          <w:b/>
          <w:bCs/>
          <w:rtl/>
        </w:rPr>
        <w:t>"</w:t>
      </w:r>
      <w:r>
        <w:rPr>
          <w:rFonts w:hint="cs"/>
          <w:rtl/>
        </w:rPr>
        <w:t>, כרך ב', אמנון רפאל, עמ' 655.</w:t>
      </w:r>
    </w:p>
  </w:footnote>
  <w:footnote w:id="14">
    <w:p w:rsidR="00CB5299" w:rsidP="00014811">
      <w:pPr>
        <w:pStyle w:val="FootnoteText"/>
        <w:rPr>
          <w:rtl/>
        </w:rPr>
      </w:pPr>
      <w:r>
        <w:rPr>
          <w:rStyle w:val="FootnoteReference1"/>
        </w:rPr>
        <w:footnoteRef/>
      </w:r>
      <w:r>
        <w:rPr>
          <w:rtl/>
        </w:rPr>
        <w:t xml:space="preserve"> </w:t>
      </w:r>
      <w:r>
        <w:rPr>
          <w:rtl/>
        </w:rPr>
        <w:tab/>
      </w:r>
      <w:r>
        <w:rPr>
          <w:rFonts w:hint="cs"/>
          <w:rtl/>
        </w:rPr>
        <w:t xml:space="preserve">ראו דוד פרנקל וצבי פרנקל, </w:t>
      </w:r>
      <w:r w:rsidRPr="004B375C">
        <w:rPr>
          <w:rFonts w:hint="cs"/>
          <w:b/>
          <w:bCs/>
          <w:rtl/>
        </w:rPr>
        <w:t>דיני שותפויות בישראל</w:t>
      </w:r>
      <w:r>
        <w:rPr>
          <w:rFonts w:hint="cs"/>
          <w:rtl/>
        </w:rPr>
        <w:t xml:space="preserve"> (2020), הקדמה.</w:t>
      </w:r>
    </w:p>
  </w:footnote>
  <w:footnote w:id="15">
    <w:p w:rsidR="00CB5299" w:rsidP="00014811">
      <w:pPr>
        <w:pStyle w:val="FootnoteText"/>
        <w:rPr>
          <w:rtl/>
        </w:rPr>
      </w:pPr>
      <w:r>
        <w:rPr>
          <w:rStyle w:val="FootnoteReference1"/>
        </w:rPr>
        <w:footnoteRef/>
      </w:r>
      <w:r>
        <w:rPr>
          <w:rtl/>
        </w:rPr>
        <w:t xml:space="preserve"> </w:t>
      </w:r>
      <w:r>
        <w:rPr>
          <w:rtl/>
        </w:rPr>
        <w:tab/>
      </w:r>
      <w:r>
        <w:rPr>
          <w:rFonts w:hint="cs"/>
          <w:rtl/>
        </w:rPr>
        <w:t>למשל, סעיף 9(5) לפקודת מס הכנסה קובע, בין היתר, כי הכנסות מסוימות של יחיד שהוא עיוור או שנקבעה לו נכות של 100% תהינה פטורות, זאת עד לסכום של 684,000 ש"ח בשנה (נכון לשנת 2025).</w:t>
      </w:r>
    </w:p>
  </w:footnote>
  <w:footnote w:id="16">
    <w:p w:rsidR="00CB5299" w:rsidP="00014811">
      <w:pPr>
        <w:pStyle w:val="FootnoteText"/>
      </w:pPr>
      <w:r>
        <w:rPr>
          <w:rStyle w:val="FootnoteReference1"/>
        </w:rPr>
        <w:footnoteRef/>
      </w:r>
      <w:r>
        <w:rPr>
          <w:rtl/>
        </w:rPr>
        <w:t xml:space="preserve"> </w:t>
      </w:r>
      <w:r>
        <w:rPr>
          <w:rtl/>
        </w:rPr>
        <w:tab/>
      </w:r>
      <w:r>
        <w:rPr>
          <w:rFonts w:hint="cs"/>
          <w:rtl/>
        </w:rPr>
        <w:t xml:space="preserve">הנתונים </w:t>
      </w:r>
      <w:r w:rsidRPr="0089275D">
        <w:rPr>
          <w:rFonts w:hint="cs"/>
          <w:rtl/>
        </w:rPr>
        <w:t>כוללים גם שותפויות ש</w:t>
      </w:r>
      <w:r w:rsidRPr="002D69D9">
        <w:rPr>
          <w:rFonts w:hint="cs"/>
          <w:rtl/>
        </w:rPr>
        <w:t>היו פעילות רק בחלק מהשנים 2017 - 2023</w:t>
      </w:r>
      <w:r w:rsidRPr="001B7E06">
        <w:rPr>
          <w:rFonts w:hint="cs"/>
          <w:rtl/>
        </w:rPr>
        <w:t xml:space="preserve"> ושותפויות שהוקמו או נסגרו </w:t>
      </w:r>
      <w:r w:rsidRPr="00531A00">
        <w:rPr>
          <w:rFonts w:hint="cs"/>
          <w:rtl/>
        </w:rPr>
        <w:t xml:space="preserve">באותן </w:t>
      </w:r>
      <w:r w:rsidRPr="00A727CD">
        <w:rPr>
          <w:rFonts w:hint="cs"/>
          <w:rtl/>
        </w:rPr>
        <w:t>שנים. מנתוני רשות המיסים עולה כי במסגרת</w:t>
      </w:r>
      <w:r w:rsidRPr="00A727CD">
        <w:rPr>
          <w:rtl/>
        </w:rPr>
        <w:t xml:space="preserve"> מהלכים המבוצעים על </w:t>
      </w:r>
      <w:r w:rsidRPr="00A727CD">
        <w:rPr>
          <w:rFonts w:hint="cs"/>
          <w:rtl/>
        </w:rPr>
        <w:t>ידי הרשות</w:t>
      </w:r>
      <w:r w:rsidRPr="00A727CD">
        <w:rPr>
          <w:rtl/>
        </w:rPr>
        <w:t xml:space="preserve"> לאיתור תיקי עוסקים אשר נרשמו בעבר כשותפות, ואשר לגביהם קיימות כיום אינדיקציות כי בפועל לא מדובר בעסק המתנהל על ידי שותפות </w:t>
      </w:r>
      <w:r w:rsidRPr="00A727CD">
        <w:rPr>
          <w:rFonts w:hint="cs"/>
          <w:rtl/>
        </w:rPr>
        <w:t>אלא</w:t>
      </w:r>
      <w:r w:rsidRPr="00A727CD">
        <w:rPr>
          <w:rtl/>
        </w:rPr>
        <w:t xml:space="preserve"> בהתנהלות שונה</w:t>
      </w:r>
      <w:r w:rsidRPr="00A727CD">
        <w:rPr>
          <w:rFonts w:hint="cs"/>
          <w:rtl/>
        </w:rPr>
        <w:t>,</w:t>
      </w:r>
      <w:r>
        <w:rPr>
          <w:rFonts w:hint="cs"/>
          <w:rtl/>
        </w:rPr>
        <w:t xml:space="preserve"> וכי בשנים 2025 - 2026 הרשות ביצעה שינוי סיווג של עשרות תיקים במערכות מע"ם מתיקי "שותפות" לתיקי "איחוד עוסקים" או לכמה תיקי "עוסקים" נפרדים. עוד עולה מנתוני הרשות כי ב</w:t>
      </w:r>
      <w:r w:rsidRPr="00C90F81">
        <w:rPr>
          <w:rtl/>
        </w:rPr>
        <w:t xml:space="preserve">פברואר 2026 </w:t>
      </w:r>
      <w:r>
        <w:rPr>
          <w:rFonts w:hint="cs"/>
          <w:rtl/>
        </w:rPr>
        <w:t xml:space="preserve">היו </w:t>
      </w:r>
      <w:r w:rsidRPr="00C90F81">
        <w:rPr>
          <w:rtl/>
        </w:rPr>
        <w:t>קיימים 23,877 תיקי מע"ם של שותפויות</w:t>
      </w:r>
      <w:r>
        <w:rPr>
          <w:rFonts w:hint="cs"/>
          <w:rtl/>
        </w:rPr>
        <w:t>.</w:t>
      </w:r>
    </w:p>
  </w:footnote>
  <w:footnote w:id="17">
    <w:p w:rsidR="00CB5299" w:rsidP="00014811">
      <w:pPr>
        <w:pStyle w:val="FootnoteText"/>
        <w:rPr>
          <w:rtl/>
        </w:rPr>
      </w:pPr>
      <w:r>
        <w:rPr>
          <w:rStyle w:val="FootnoteReference1"/>
        </w:rPr>
        <w:footnoteRef/>
      </w:r>
      <w:r>
        <w:rPr>
          <w:rtl/>
        </w:rPr>
        <w:t xml:space="preserve"> </w:t>
      </w:r>
      <w:r>
        <w:rPr>
          <w:rtl/>
        </w:rPr>
        <w:tab/>
      </w:r>
      <w:r>
        <w:rPr>
          <w:rFonts w:hint="cs"/>
          <w:rtl/>
        </w:rPr>
        <w:t xml:space="preserve">ראו להלן את </w:t>
      </w:r>
      <w:r w:rsidRPr="002C3971">
        <w:rPr>
          <w:rFonts w:hint="cs"/>
          <w:rtl/>
        </w:rPr>
        <w:t>פרק "</w:t>
      </w:r>
      <w:r w:rsidRPr="00704B96">
        <w:rPr>
          <w:rFonts w:hint="eastAsia"/>
          <w:rtl/>
        </w:rPr>
        <w:t>פתיחת</w:t>
      </w:r>
      <w:r w:rsidRPr="00704B96">
        <w:rPr>
          <w:rtl/>
        </w:rPr>
        <w:t xml:space="preserve"> </w:t>
      </w:r>
      <w:r w:rsidRPr="00704B96">
        <w:rPr>
          <w:rFonts w:hint="eastAsia"/>
          <w:rtl/>
        </w:rPr>
        <w:t>תיק</w:t>
      </w:r>
      <w:r w:rsidRPr="00704B96">
        <w:rPr>
          <w:rtl/>
        </w:rPr>
        <w:t xml:space="preserve"> </w:t>
      </w:r>
      <w:r w:rsidRPr="00704B96">
        <w:rPr>
          <w:rFonts w:hint="eastAsia"/>
          <w:rtl/>
        </w:rPr>
        <w:t>מע</w:t>
      </w:r>
      <w:r w:rsidRPr="00704B96">
        <w:rPr>
          <w:rtl/>
        </w:rPr>
        <w:t>"</w:t>
      </w:r>
      <w:r w:rsidRPr="00704B96">
        <w:rPr>
          <w:rFonts w:hint="eastAsia"/>
          <w:rtl/>
        </w:rPr>
        <w:t>ם</w:t>
      </w:r>
      <w:r w:rsidRPr="00704B96">
        <w:rPr>
          <w:rtl/>
        </w:rPr>
        <w:t xml:space="preserve"> </w:t>
      </w:r>
      <w:r w:rsidRPr="00704B96">
        <w:rPr>
          <w:rFonts w:hint="eastAsia"/>
          <w:rtl/>
        </w:rPr>
        <w:t>ל</w:t>
      </w:r>
      <w:r>
        <w:rPr>
          <w:rFonts w:hint="cs"/>
          <w:rtl/>
        </w:rPr>
        <w:t>שותפויות לא-רשומות</w:t>
      </w:r>
      <w:r w:rsidRPr="002C3971">
        <w:rPr>
          <w:rFonts w:hint="cs"/>
          <w:rtl/>
        </w:rPr>
        <w:t xml:space="preserve">". </w:t>
      </w:r>
    </w:p>
  </w:footnote>
  <w:footnote w:id="18">
    <w:p w:rsidR="00CB5299" w:rsidP="00014811">
      <w:pPr>
        <w:pStyle w:val="FootnoteText"/>
        <w:rPr>
          <w:rtl/>
        </w:rPr>
      </w:pPr>
      <w:r>
        <w:rPr>
          <w:rStyle w:val="FootnoteReference1"/>
        </w:rPr>
        <w:footnoteRef/>
      </w:r>
      <w:r>
        <w:rPr>
          <w:rtl/>
        </w:rPr>
        <w:t xml:space="preserve"> </w:t>
      </w:r>
      <w:r>
        <w:rPr>
          <w:rtl/>
        </w:rPr>
        <w:tab/>
      </w:r>
      <w:r>
        <w:rPr>
          <w:rFonts w:hint="cs"/>
          <w:rtl/>
        </w:rPr>
        <w:t xml:space="preserve">לפי סיווג ענפי הכלכלה של הלשכה </w:t>
      </w:r>
      <w:r w:rsidRPr="00D47A90">
        <w:rPr>
          <w:rFonts w:hint="cs"/>
          <w:rtl/>
        </w:rPr>
        <w:t xml:space="preserve">המרכזית לסטטיסטיקה. ענף "אחרים" כולל בין היתר שירותי אירוח ואוכל, בריאות ורווחה, אומנות ופנאי, חינוך, תחבורה, בלדרות וחקלאות. ענף "שירותים מקצועיים מדעיים וטכניים" כולל בין היתר שירותי עריכת דין וראיית חשבון, הנדסה, אדריכלות ומחקר. ענף "מידע ותקשורת" כולל בין היתר, שירותי הוצאה לאור, </w:t>
      </w:r>
      <w:r w:rsidRPr="00D47A90">
        <w:rPr>
          <w:rFonts w:hint="eastAsia"/>
          <w:rtl/>
        </w:rPr>
        <w:t>שידורי</w:t>
      </w:r>
      <w:r w:rsidRPr="00D47A90">
        <w:rPr>
          <w:rtl/>
        </w:rPr>
        <w:t xml:space="preserve"> </w:t>
      </w:r>
      <w:r w:rsidRPr="00D47A90">
        <w:rPr>
          <w:rFonts w:hint="eastAsia"/>
          <w:rtl/>
        </w:rPr>
        <w:t>טלוויזיה</w:t>
      </w:r>
      <w:r w:rsidRPr="00D47A90">
        <w:rPr>
          <w:rtl/>
        </w:rPr>
        <w:t xml:space="preserve"> </w:t>
      </w:r>
      <w:r w:rsidRPr="00D47A90">
        <w:rPr>
          <w:rFonts w:hint="eastAsia"/>
          <w:rtl/>
        </w:rPr>
        <w:t>ורדיו</w:t>
      </w:r>
      <w:r w:rsidRPr="00D47A90">
        <w:rPr>
          <w:rFonts w:hint="cs"/>
          <w:rtl/>
        </w:rPr>
        <w:t xml:space="preserve"> ו</w:t>
      </w:r>
      <w:r w:rsidRPr="00D47A90">
        <w:rPr>
          <w:rFonts w:hint="eastAsia"/>
          <w:rtl/>
        </w:rPr>
        <w:t>שירותי</w:t>
      </w:r>
      <w:r w:rsidRPr="00D47A90">
        <w:rPr>
          <w:rtl/>
        </w:rPr>
        <w:t xml:space="preserve"> </w:t>
      </w:r>
      <w:r w:rsidRPr="00D47A90">
        <w:rPr>
          <w:rFonts w:hint="eastAsia"/>
          <w:rtl/>
        </w:rPr>
        <w:t>תקשורת</w:t>
      </w:r>
      <w:r w:rsidRPr="00D47A90">
        <w:rPr>
          <w:rFonts w:hint="cs"/>
          <w:rtl/>
        </w:rPr>
        <w:t>.</w:t>
      </w:r>
    </w:p>
  </w:footnote>
  <w:footnote w:id="19">
    <w:p w:rsidR="00CB5299" w:rsidP="00014811">
      <w:pPr>
        <w:pStyle w:val="FootnoteText"/>
      </w:pPr>
      <w:r>
        <w:rPr>
          <w:rStyle w:val="FootnoteReference1"/>
        </w:rPr>
        <w:footnoteRef/>
      </w:r>
      <w:r>
        <w:rPr>
          <w:rtl/>
        </w:rPr>
        <w:t xml:space="preserve"> </w:t>
      </w:r>
      <w:r>
        <w:rPr>
          <w:rtl/>
        </w:rPr>
        <w:tab/>
      </w:r>
      <w:r>
        <w:rPr>
          <w:rFonts w:hint="cs"/>
          <w:rtl/>
        </w:rPr>
        <w:t>אתר המרשתת של רשות התאגידים.</w:t>
      </w:r>
    </w:p>
  </w:footnote>
  <w:footnote w:id="20">
    <w:p w:rsidR="00CB5299" w:rsidP="00014811">
      <w:pPr>
        <w:pStyle w:val="FootnoteText"/>
      </w:pPr>
      <w:r>
        <w:rPr>
          <w:rStyle w:val="FootnoteReference1"/>
        </w:rPr>
        <w:footnoteRef/>
      </w:r>
      <w:r>
        <w:rPr>
          <w:rtl/>
        </w:rPr>
        <w:t xml:space="preserve"> </w:t>
      </w:r>
      <w:r>
        <w:rPr>
          <w:rtl/>
        </w:rPr>
        <w:tab/>
      </w:r>
      <w:r>
        <w:rPr>
          <w:rFonts w:hint="cs"/>
          <w:rtl/>
        </w:rPr>
        <w:t>סעיף 73 לפקודת השותפויות.</w:t>
      </w:r>
    </w:p>
  </w:footnote>
  <w:footnote w:id="21">
    <w:p w:rsidR="00CB5299" w:rsidP="00014811">
      <w:pPr>
        <w:pStyle w:val="FootnoteText"/>
        <w:rPr>
          <w:rtl/>
        </w:rPr>
      </w:pPr>
      <w:r>
        <w:rPr>
          <w:rStyle w:val="FootnoteReference1"/>
        </w:rPr>
        <w:footnoteRef/>
      </w:r>
      <w:r>
        <w:rPr>
          <w:rtl/>
        </w:rPr>
        <w:t xml:space="preserve"> </w:t>
      </w:r>
      <w:r>
        <w:rPr>
          <w:rtl/>
        </w:rPr>
        <w:tab/>
      </w:r>
      <w:r>
        <w:rPr>
          <w:rFonts w:hint="cs"/>
          <w:rtl/>
        </w:rPr>
        <w:t>סעיף 11 לפקודת השותפויות.</w:t>
      </w:r>
    </w:p>
  </w:footnote>
  <w:footnote w:id="22">
    <w:p w:rsidR="00CB5299" w:rsidP="00014811">
      <w:pPr>
        <w:pStyle w:val="FootnoteText"/>
      </w:pPr>
      <w:r>
        <w:rPr>
          <w:rStyle w:val="FootnoteReference1"/>
        </w:rPr>
        <w:footnoteRef/>
      </w:r>
      <w:r>
        <w:rPr>
          <w:rtl/>
        </w:rPr>
        <w:t xml:space="preserve"> </w:t>
      </w:r>
      <w:r>
        <w:rPr>
          <w:rtl/>
        </w:rPr>
        <w:tab/>
      </w:r>
      <w:r>
        <w:rPr>
          <w:rFonts w:hint="cs"/>
          <w:rtl/>
        </w:rPr>
        <w:t>סעיף 6 לפקודת השותפויות.</w:t>
      </w:r>
    </w:p>
  </w:footnote>
  <w:footnote w:id="23">
    <w:p w:rsidR="00CB5299" w:rsidP="00014811">
      <w:pPr>
        <w:pStyle w:val="FootnoteText"/>
      </w:pPr>
      <w:r>
        <w:rPr>
          <w:rStyle w:val="FootnoteReference1"/>
        </w:rPr>
        <w:footnoteRef/>
      </w:r>
      <w:r>
        <w:rPr>
          <w:rtl/>
        </w:rPr>
        <w:t xml:space="preserve"> </w:t>
      </w:r>
      <w:r>
        <w:rPr>
          <w:rtl/>
        </w:rPr>
        <w:tab/>
      </w:r>
      <w:r>
        <w:rPr>
          <w:rFonts w:hint="cs"/>
          <w:rtl/>
        </w:rPr>
        <w:t>סעיף 7 לפקודת השותפויות.</w:t>
      </w:r>
    </w:p>
  </w:footnote>
  <w:footnote w:id="24">
    <w:p w:rsidR="00CB5299" w:rsidP="00014811">
      <w:pPr>
        <w:pStyle w:val="FootnoteText"/>
        <w:rPr>
          <w:rtl/>
        </w:rPr>
      </w:pPr>
      <w:r w:rsidRPr="002C3971">
        <w:rPr>
          <w:rStyle w:val="FootnoteReference1"/>
        </w:rPr>
        <w:footnoteRef/>
      </w:r>
      <w:r w:rsidRPr="002C3971">
        <w:rPr>
          <w:rtl/>
        </w:rPr>
        <w:t xml:space="preserve"> </w:t>
      </w:r>
      <w:r w:rsidRPr="002C3971">
        <w:rPr>
          <w:rtl/>
        </w:rPr>
        <w:tab/>
      </w:r>
      <w:r w:rsidRPr="002C3971">
        <w:rPr>
          <w:rFonts w:hint="cs"/>
          <w:rtl/>
        </w:rPr>
        <w:t xml:space="preserve">ראו </w:t>
      </w:r>
      <w:r w:rsidRPr="00806B93">
        <w:rPr>
          <w:rtl/>
        </w:rPr>
        <w:t xml:space="preserve">דוד פרנקל וצבי פרנקל, </w:t>
      </w:r>
      <w:r w:rsidRPr="00704B96">
        <w:rPr>
          <w:b/>
          <w:bCs/>
          <w:rtl/>
        </w:rPr>
        <w:t>דיני שותפויות בישראל</w:t>
      </w:r>
      <w:r w:rsidRPr="002C3971">
        <w:rPr>
          <w:rtl/>
        </w:rPr>
        <w:t xml:space="preserve"> (2020)</w:t>
      </w:r>
      <w:r w:rsidRPr="002C3971">
        <w:rPr>
          <w:rFonts w:hint="cs"/>
          <w:rtl/>
        </w:rPr>
        <w:t xml:space="preserve">, </w:t>
      </w:r>
      <w:r w:rsidRPr="002C3971">
        <w:rPr>
          <w:rtl/>
        </w:rPr>
        <w:t>עמ' 181</w:t>
      </w:r>
      <w:r>
        <w:rPr>
          <w:rFonts w:hint="cs"/>
          <w:rtl/>
        </w:rPr>
        <w:t xml:space="preserve"> -</w:t>
      </w:r>
      <w:r w:rsidRPr="002C3971">
        <w:rPr>
          <w:rtl/>
        </w:rPr>
        <w:t xml:space="preserve"> 182 ועמ'</w:t>
      </w:r>
      <w:r>
        <w:rPr>
          <w:rFonts w:hint="cs"/>
          <w:rtl/>
        </w:rPr>
        <w:t xml:space="preserve"> </w:t>
      </w:r>
      <w:r w:rsidRPr="002C3971">
        <w:rPr>
          <w:rtl/>
        </w:rPr>
        <w:t>359</w:t>
      </w:r>
      <w:r>
        <w:rPr>
          <w:rFonts w:hint="cs"/>
          <w:rtl/>
        </w:rPr>
        <w:t xml:space="preserve"> -</w:t>
      </w:r>
      <w:r w:rsidRPr="002C3971">
        <w:rPr>
          <w:rtl/>
        </w:rPr>
        <w:t xml:space="preserve"> 360.</w:t>
      </w:r>
    </w:p>
  </w:footnote>
  <w:footnote w:id="25">
    <w:p w:rsidR="00CB5299" w:rsidP="00014811">
      <w:pPr>
        <w:pStyle w:val="FootnoteText"/>
      </w:pPr>
      <w:r>
        <w:rPr>
          <w:rStyle w:val="FootnoteReference1"/>
        </w:rPr>
        <w:footnoteRef/>
      </w:r>
      <w:r>
        <w:rPr>
          <w:rtl/>
        </w:rPr>
        <w:t xml:space="preserve"> </w:t>
      </w:r>
      <w:r>
        <w:rPr>
          <w:rtl/>
        </w:rPr>
        <w:tab/>
      </w:r>
      <w:r w:rsidRPr="00EE10C8">
        <w:rPr>
          <w:rtl/>
        </w:rPr>
        <w:t>סעיף 66 לפקודת השותפויות</w:t>
      </w:r>
      <w:r>
        <w:rPr>
          <w:rFonts w:hint="cs"/>
          <w:rtl/>
        </w:rPr>
        <w:t>.</w:t>
      </w:r>
    </w:p>
  </w:footnote>
  <w:footnote w:id="26">
    <w:p w:rsidR="00CB5299" w:rsidP="00014811">
      <w:pPr>
        <w:pStyle w:val="FootnoteText"/>
      </w:pPr>
      <w:r w:rsidRPr="00AE12B1">
        <w:rPr>
          <w:rStyle w:val="FootnoteReference1"/>
        </w:rPr>
        <w:footnoteRef/>
      </w:r>
      <w:r w:rsidRPr="00AE12B1">
        <w:rPr>
          <w:rtl/>
        </w:rPr>
        <w:t xml:space="preserve"> </w:t>
      </w:r>
      <w:r w:rsidRPr="00AE12B1">
        <w:rPr>
          <w:rtl/>
        </w:rPr>
        <w:tab/>
      </w:r>
      <w:r w:rsidRPr="00AE12B1">
        <w:rPr>
          <w:rFonts w:hint="cs"/>
          <w:rtl/>
        </w:rPr>
        <w:t>ראו סעיפים 63(א) ו-63(ב) לפקודת מס הכנסה.</w:t>
      </w:r>
    </w:p>
  </w:footnote>
  <w:footnote w:id="27">
    <w:p w:rsidR="00CB5299" w:rsidP="00014811">
      <w:pPr>
        <w:pStyle w:val="FootnoteText"/>
      </w:pPr>
      <w:r>
        <w:rPr>
          <w:rStyle w:val="FootnoteReference1"/>
        </w:rPr>
        <w:footnoteRef/>
      </w:r>
      <w:r>
        <w:rPr>
          <w:rtl/>
        </w:rPr>
        <w:t xml:space="preserve"> </w:t>
      </w:r>
      <w:r>
        <w:rPr>
          <w:rtl/>
        </w:rPr>
        <w:tab/>
      </w:r>
      <w:r>
        <w:rPr>
          <w:rFonts w:hint="cs"/>
          <w:rtl/>
        </w:rPr>
        <w:t>סעיף 6 לפקודת השותפויות.</w:t>
      </w:r>
    </w:p>
  </w:footnote>
  <w:footnote w:id="28">
    <w:p w:rsidR="00CB5299" w:rsidRPr="002C3971" w:rsidP="00014811">
      <w:pPr>
        <w:pStyle w:val="FootnoteText"/>
        <w:rPr>
          <w:rtl/>
        </w:rPr>
      </w:pPr>
      <w:r w:rsidRPr="002C3971">
        <w:rPr>
          <w:rStyle w:val="FootnoteReference1"/>
        </w:rPr>
        <w:footnoteRef/>
      </w:r>
      <w:r w:rsidRPr="002C3971">
        <w:rPr>
          <w:rtl/>
        </w:rPr>
        <w:t xml:space="preserve"> </w:t>
      </w:r>
      <w:r w:rsidRPr="002C3971">
        <w:rPr>
          <w:rtl/>
        </w:rPr>
        <w:tab/>
      </w:r>
      <w:r w:rsidRPr="002C3971">
        <w:rPr>
          <w:rFonts w:hint="cs"/>
          <w:rtl/>
        </w:rPr>
        <w:t>ראו את הפרק "</w:t>
      </w:r>
      <w:r w:rsidRPr="00526C47">
        <w:rPr>
          <w:rFonts w:hint="eastAsia"/>
          <w:rtl/>
        </w:rPr>
        <w:t>פתיחת</w:t>
      </w:r>
      <w:r w:rsidRPr="00526C47">
        <w:rPr>
          <w:rtl/>
        </w:rPr>
        <w:t xml:space="preserve"> </w:t>
      </w:r>
      <w:r w:rsidRPr="00526C47">
        <w:rPr>
          <w:rFonts w:hint="eastAsia"/>
          <w:rtl/>
        </w:rPr>
        <w:t>תיק</w:t>
      </w:r>
      <w:r w:rsidRPr="00526C47">
        <w:rPr>
          <w:rtl/>
        </w:rPr>
        <w:t xml:space="preserve"> </w:t>
      </w:r>
      <w:r w:rsidRPr="00526C47">
        <w:rPr>
          <w:rFonts w:hint="eastAsia"/>
          <w:rtl/>
        </w:rPr>
        <w:t>מע</w:t>
      </w:r>
      <w:r w:rsidRPr="00526C47">
        <w:rPr>
          <w:rtl/>
        </w:rPr>
        <w:t>"</w:t>
      </w:r>
      <w:r w:rsidRPr="00526C47">
        <w:rPr>
          <w:rFonts w:hint="eastAsia"/>
          <w:rtl/>
        </w:rPr>
        <w:t>ם</w:t>
      </w:r>
      <w:r w:rsidRPr="00526C47">
        <w:rPr>
          <w:rtl/>
        </w:rPr>
        <w:t xml:space="preserve"> </w:t>
      </w:r>
      <w:r w:rsidRPr="00526C47">
        <w:rPr>
          <w:rFonts w:hint="eastAsia"/>
          <w:rtl/>
        </w:rPr>
        <w:t>ל</w:t>
      </w:r>
      <w:r>
        <w:rPr>
          <w:rFonts w:hint="cs"/>
          <w:rtl/>
        </w:rPr>
        <w:t>שותפויות לא-רשומות</w:t>
      </w:r>
      <w:r w:rsidRPr="002C3971">
        <w:rPr>
          <w:rFonts w:hint="cs"/>
          <w:rtl/>
        </w:rPr>
        <w:t>".</w:t>
      </w:r>
    </w:p>
  </w:footnote>
  <w:footnote w:id="29">
    <w:p w:rsidR="00CB5299" w:rsidP="00014811">
      <w:pPr>
        <w:pStyle w:val="FootnoteText"/>
        <w:rPr>
          <w:rtl/>
        </w:rPr>
      </w:pPr>
      <w:r>
        <w:rPr>
          <w:rStyle w:val="FootnoteReference1"/>
        </w:rPr>
        <w:footnoteRef/>
      </w:r>
      <w:r>
        <w:rPr>
          <w:rtl/>
        </w:rPr>
        <w:t xml:space="preserve"> </w:t>
      </w:r>
      <w:r>
        <w:rPr>
          <w:rtl/>
        </w:rPr>
        <w:tab/>
      </w:r>
      <w:r>
        <w:rPr>
          <w:rFonts w:hint="cs"/>
          <w:rtl/>
        </w:rPr>
        <w:t>במערכות מע"ם קיים מידע על שותפים בשותפויות שיש להן תיק מע"ם פעיל בלבד.</w:t>
      </w:r>
    </w:p>
  </w:footnote>
  <w:footnote w:id="30">
    <w:p w:rsidR="00CB5299" w:rsidP="00014811">
      <w:pPr>
        <w:pStyle w:val="FootnoteText"/>
      </w:pPr>
      <w:r>
        <w:rPr>
          <w:rStyle w:val="FootnoteReference1"/>
        </w:rPr>
        <w:footnoteRef/>
      </w:r>
      <w:r>
        <w:rPr>
          <w:rtl/>
        </w:rPr>
        <w:t xml:space="preserve"> </w:t>
      </w:r>
      <w:r>
        <w:rPr>
          <w:rtl/>
        </w:rPr>
        <w:tab/>
      </w:r>
      <w:r>
        <w:rPr>
          <w:rFonts w:hint="cs"/>
          <w:rtl/>
        </w:rPr>
        <w:t>סעיף 1 וסעיף 52 לחוק מע"ם.</w:t>
      </w:r>
    </w:p>
  </w:footnote>
  <w:footnote w:id="31">
    <w:p w:rsidR="00CB5299" w:rsidP="00014811">
      <w:pPr>
        <w:pStyle w:val="FootnoteText"/>
      </w:pPr>
      <w:r>
        <w:rPr>
          <w:rStyle w:val="FootnoteReference1"/>
        </w:rPr>
        <w:footnoteRef/>
      </w:r>
      <w:r>
        <w:rPr>
          <w:rtl/>
        </w:rPr>
        <w:t xml:space="preserve"> </w:t>
      </w:r>
      <w:r>
        <w:rPr>
          <w:rtl/>
        </w:rPr>
        <w:tab/>
      </w:r>
      <w:r>
        <w:rPr>
          <w:rFonts w:hint="cs"/>
          <w:rtl/>
        </w:rPr>
        <w:t xml:space="preserve">יחידה מקבילה לרשם השותפויות ברשות התאגידים </w:t>
      </w:r>
      <w:r w:rsidRPr="0080631C">
        <w:rPr>
          <w:rFonts w:hint="cs"/>
          <w:rtl/>
        </w:rPr>
        <w:t>ו</w:t>
      </w:r>
      <w:r w:rsidRPr="0080631C">
        <w:rPr>
          <w:rtl/>
        </w:rPr>
        <w:t>אמונה</w:t>
      </w:r>
      <w:r w:rsidRPr="00945CB1">
        <w:rPr>
          <w:rtl/>
        </w:rPr>
        <w:t xml:space="preserve"> על הטיפול ברישום חברות, בקבלה ובבדיקה של דיווחים שחברות חייבות בהגשתם ליחידה, ברישום שעבודים ובהסרתם, פירוק מרצון של חברות, מיזוגים והחייאות, ל</w:t>
      </w:r>
      <w:r>
        <w:rPr>
          <w:rFonts w:hint="cs"/>
          <w:rtl/>
        </w:rPr>
        <w:t xml:space="preserve">פי </w:t>
      </w:r>
      <w:r w:rsidRPr="00945CB1">
        <w:rPr>
          <w:rtl/>
        </w:rPr>
        <w:t>הוראות חוק החברות</w:t>
      </w:r>
      <w:r>
        <w:rPr>
          <w:rFonts w:hint="cs"/>
          <w:rtl/>
        </w:rPr>
        <w:t>.</w:t>
      </w:r>
    </w:p>
  </w:footnote>
  <w:footnote w:id="32">
    <w:p w:rsidR="00CB5299" w:rsidP="00014811">
      <w:pPr>
        <w:pStyle w:val="FootnoteText"/>
      </w:pPr>
      <w:r>
        <w:rPr>
          <w:rStyle w:val="FootnoteReference1"/>
        </w:rPr>
        <w:footnoteRef/>
      </w:r>
      <w:r>
        <w:rPr>
          <w:rtl/>
        </w:rPr>
        <w:t xml:space="preserve"> </w:t>
      </w:r>
      <w:r>
        <w:rPr>
          <w:rtl/>
        </w:rPr>
        <w:tab/>
      </w:r>
      <w:r>
        <w:rPr>
          <w:rFonts w:hint="cs"/>
          <w:rtl/>
        </w:rPr>
        <w:t>יצוין כי לפי סעיף 61 לפקודת השותפויות חל איסור על שותפות מוגבלת להתחיל</w:t>
      </w:r>
      <w:r w:rsidRPr="00810DD9">
        <w:rPr>
          <w:rtl/>
        </w:rPr>
        <w:t xml:space="preserve"> בעסקיה לפני שקיבלה מן הרשם הודעה ששר המשפטים התיר את רישומה</w:t>
      </w:r>
      <w:r>
        <w:rPr>
          <w:rFonts w:hint="cs"/>
          <w:rtl/>
        </w:rPr>
        <w:t>. בשנים 2017-2023 היו כאמור כ-1,300 שותפויות מוגבלות, פחות מ-3% מכלל השותפויות הפעילות.</w:t>
      </w:r>
    </w:p>
  </w:footnote>
  <w:footnote w:id="33">
    <w:p w:rsidR="00CB5299" w:rsidP="00014811">
      <w:pPr>
        <w:pStyle w:val="FootnoteText"/>
      </w:pPr>
      <w:r>
        <w:rPr>
          <w:rStyle w:val="FootnoteReference1"/>
        </w:rPr>
        <w:footnoteRef/>
      </w:r>
      <w:r>
        <w:rPr>
          <w:rtl/>
        </w:rPr>
        <w:t xml:space="preserve"> </w:t>
      </w:r>
      <w:r>
        <w:rPr>
          <w:rtl/>
        </w:rPr>
        <w:tab/>
      </w:r>
      <w:r w:rsidRPr="00176116">
        <w:rPr>
          <w:rtl/>
        </w:rPr>
        <w:t>סעיף 6 לפקודת השותפויות</w:t>
      </w:r>
      <w:r>
        <w:rPr>
          <w:rFonts w:hint="cs"/>
          <w:rtl/>
        </w:rPr>
        <w:t>.</w:t>
      </w:r>
    </w:p>
  </w:footnote>
  <w:footnote w:id="34">
    <w:p w:rsidR="00CB5299" w:rsidP="00014811">
      <w:pPr>
        <w:pStyle w:val="FootnoteText"/>
      </w:pPr>
      <w:r>
        <w:rPr>
          <w:rStyle w:val="FootnoteReference1"/>
        </w:rPr>
        <w:footnoteRef/>
      </w:r>
      <w:r>
        <w:rPr>
          <w:rtl/>
        </w:rPr>
        <w:t xml:space="preserve"> </w:t>
      </w:r>
      <w:r>
        <w:rPr>
          <w:rtl/>
        </w:rPr>
        <w:tab/>
      </w:r>
      <w:r w:rsidRPr="00A43809">
        <w:rPr>
          <w:rFonts w:hint="cs"/>
          <w:rtl/>
        </w:rPr>
        <w:t>תקנה 4 לתקנות הרישום</w:t>
      </w:r>
      <w:r>
        <w:rPr>
          <w:rFonts w:hint="cs"/>
          <w:rtl/>
        </w:rPr>
        <w:t>.</w:t>
      </w:r>
    </w:p>
  </w:footnote>
  <w:footnote w:id="35">
    <w:p w:rsidR="00CB5299" w:rsidP="00014811">
      <w:pPr>
        <w:pStyle w:val="FootnoteText"/>
        <w:rPr>
          <w:rtl/>
        </w:rPr>
      </w:pPr>
      <w:r>
        <w:rPr>
          <w:rStyle w:val="FootnoteReference1"/>
        </w:rPr>
        <w:footnoteRef/>
      </w:r>
      <w:r>
        <w:rPr>
          <w:rtl/>
        </w:rPr>
        <w:t xml:space="preserve"> </w:t>
      </w:r>
      <w:r>
        <w:rPr>
          <w:rtl/>
        </w:rPr>
        <w:tab/>
      </w:r>
      <w:r>
        <w:rPr>
          <w:rFonts w:hint="cs"/>
          <w:rtl/>
        </w:rPr>
        <w:t>לגבי שותפות לא-רשומה, הסעיף קובע שכדי שיראו בעסקאותיה עסקאות של שותפות, נדרש שהשותפים בה יבקשו להירשם כעוסק אחד.</w:t>
      </w:r>
    </w:p>
  </w:footnote>
  <w:footnote w:id="36">
    <w:p w:rsidR="00CB5299" w:rsidP="00014811">
      <w:pPr>
        <w:pStyle w:val="FootnoteText"/>
        <w:rPr>
          <w:rtl/>
        </w:rPr>
      </w:pPr>
      <w:r>
        <w:rPr>
          <w:rStyle w:val="FootnoteReference1"/>
        </w:rPr>
        <w:footnoteRef/>
      </w:r>
      <w:r>
        <w:rPr>
          <w:rtl/>
        </w:rPr>
        <w:t xml:space="preserve"> </w:t>
      </w:r>
      <w:r>
        <w:rPr>
          <w:rtl/>
        </w:rPr>
        <w:tab/>
      </w:r>
      <w:r w:rsidRPr="00A43809">
        <w:rPr>
          <w:rFonts w:hint="cs"/>
          <w:rtl/>
        </w:rPr>
        <w:t xml:space="preserve">סעיף 128 לחוק </w:t>
      </w:r>
      <w:r>
        <w:rPr>
          <w:rFonts w:hint="cs"/>
          <w:rtl/>
        </w:rPr>
        <w:t>מע</w:t>
      </w:r>
      <w:r>
        <w:rPr>
          <w:rtl/>
        </w:rPr>
        <w:t>"</w:t>
      </w:r>
      <w:r>
        <w:rPr>
          <w:rFonts w:hint="cs"/>
          <w:rtl/>
        </w:rPr>
        <w:t>ם.</w:t>
      </w:r>
    </w:p>
  </w:footnote>
  <w:footnote w:id="37">
    <w:p w:rsidR="00CB5299" w:rsidP="00014811">
      <w:pPr>
        <w:pStyle w:val="FootnoteText"/>
      </w:pPr>
      <w:r>
        <w:rPr>
          <w:rStyle w:val="FootnoteReference1"/>
        </w:rPr>
        <w:footnoteRef/>
      </w:r>
      <w:r>
        <w:rPr>
          <w:rtl/>
        </w:rPr>
        <w:t xml:space="preserve"> </w:t>
      </w:r>
      <w:r>
        <w:rPr>
          <w:rtl/>
        </w:rPr>
        <w:tab/>
      </w:r>
      <w:r>
        <w:rPr>
          <w:rFonts w:hint="cs"/>
          <w:rtl/>
        </w:rPr>
        <w:t>סעיף 4 לפקודת השותפויות קובע כי "שותפות שנתכוננה לשם ניהול עסק, חייבת ברישום לפי הוראות פקודה זו... להוציא שותפות בין חקלאים לשם מיזם משותף בקשר עם עיבוד אדמה".</w:t>
      </w:r>
    </w:p>
  </w:footnote>
  <w:footnote w:id="38">
    <w:p w:rsidR="00CB5299" w:rsidP="00014811">
      <w:pPr>
        <w:pStyle w:val="FootnoteText"/>
      </w:pPr>
      <w:r>
        <w:rPr>
          <w:rStyle w:val="FootnoteReference1"/>
        </w:rPr>
        <w:footnoteRef/>
      </w:r>
      <w:r>
        <w:rPr>
          <w:rtl/>
        </w:rPr>
        <w:t xml:space="preserve"> </w:t>
      </w:r>
      <w:r>
        <w:rPr>
          <w:rtl/>
        </w:rPr>
        <w:tab/>
      </w:r>
      <w:r>
        <w:rPr>
          <w:rFonts w:hint="cs"/>
          <w:rtl/>
        </w:rPr>
        <w:t xml:space="preserve">למעט מקרים שבהם נישומים לא יהיו חייבים בהגשת דוח מס שנתי לפי </w:t>
      </w:r>
      <w:r w:rsidRPr="00EF50AA">
        <w:rPr>
          <w:rtl/>
        </w:rPr>
        <w:t>תקנות מס הכנסה (פטור מהגשת דין</w:t>
      </w:r>
      <w:r>
        <w:rPr>
          <w:rFonts w:hint="cs"/>
          <w:rtl/>
        </w:rPr>
        <w:t xml:space="preserve"> </w:t>
      </w:r>
      <w:r w:rsidRPr="00EF50AA">
        <w:rPr>
          <w:rtl/>
        </w:rPr>
        <w:t>וחשבון), התשמ״ח</w:t>
      </w:r>
      <w:r>
        <w:rPr>
          <w:rFonts w:hint="cs"/>
          <w:rtl/>
        </w:rPr>
        <w:t>-</w:t>
      </w:r>
      <w:r w:rsidRPr="00EF50AA">
        <w:rPr>
          <w:rtl/>
        </w:rPr>
        <w:t>1988</w:t>
      </w:r>
      <w:r>
        <w:rPr>
          <w:rFonts w:hint="cs"/>
          <w:rtl/>
        </w:rPr>
        <w:t>, הקובעות פטור מהגשת דוח מס שנתי לסוגים שונים של נישומים. לדוגמה, יחיד שכל הכנסתו בשנת המס הייתה ממשכורת בסך של עד 721,560 ש"ח, נכון לשנת 2025, פטור מהגשת דוח מס שנתי בהתקיים תנאים מסוימים.</w:t>
      </w:r>
    </w:p>
  </w:footnote>
  <w:footnote w:id="39">
    <w:p w:rsidR="00CB5299" w:rsidP="00014811">
      <w:pPr>
        <w:pStyle w:val="FootnoteText"/>
      </w:pPr>
      <w:r>
        <w:rPr>
          <w:rStyle w:val="FootnoteReference1"/>
        </w:rPr>
        <w:footnoteRef/>
      </w:r>
      <w:r>
        <w:rPr>
          <w:rtl/>
        </w:rPr>
        <w:t xml:space="preserve"> </w:t>
      </w:r>
      <w:r>
        <w:rPr>
          <w:rtl/>
        </w:rPr>
        <w:tab/>
      </w:r>
      <w:r>
        <w:rPr>
          <w:rFonts w:hint="cs"/>
          <w:rtl/>
        </w:rPr>
        <w:t xml:space="preserve">הדוח השנתי של חברה מוגש על גבי </w:t>
      </w:r>
      <w:r w:rsidRPr="004B06E7">
        <w:rPr>
          <w:rFonts w:hint="cs"/>
          <w:rtl/>
        </w:rPr>
        <w:t>טופס 1214</w:t>
      </w:r>
      <w:r>
        <w:rPr>
          <w:rFonts w:hint="cs"/>
          <w:rtl/>
        </w:rPr>
        <w:t xml:space="preserve">, והדוח השנתי של יחיד מוגש על גבי </w:t>
      </w:r>
      <w:r w:rsidRPr="004B06E7">
        <w:rPr>
          <w:rFonts w:hint="cs"/>
          <w:rtl/>
        </w:rPr>
        <w:t>טופס 1301</w:t>
      </w:r>
      <w:r>
        <w:rPr>
          <w:rFonts w:hint="cs"/>
          <w:rtl/>
        </w:rPr>
        <w:t>.</w:t>
      </w:r>
    </w:p>
  </w:footnote>
  <w:footnote w:id="40">
    <w:p w:rsidR="00CB5299" w:rsidRPr="00222E9B" w:rsidP="00014811">
      <w:pPr>
        <w:pStyle w:val="FootnoteText"/>
      </w:pPr>
      <w:r w:rsidRPr="00806B93">
        <w:rPr>
          <w:rStyle w:val="FootnoteReference1"/>
        </w:rPr>
        <w:footnoteRef/>
      </w:r>
      <w:r w:rsidRPr="00222E9B">
        <w:rPr>
          <w:rtl/>
        </w:rPr>
        <w:t xml:space="preserve"> </w:t>
      </w:r>
      <w:r w:rsidRPr="00222E9B">
        <w:rPr>
          <w:rtl/>
        </w:rPr>
        <w:tab/>
      </w:r>
      <w:r w:rsidRPr="00E11296">
        <w:rPr>
          <w:rFonts w:hint="cs"/>
          <w:rtl/>
        </w:rPr>
        <w:t xml:space="preserve">ראו </w:t>
      </w:r>
      <w:r w:rsidRPr="0034045B">
        <w:rPr>
          <w:rFonts w:hint="cs"/>
          <w:rtl/>
        </w:rPr>
        <w:t>את ה</w:t>
      </w:r>
      <w:r w:rsidRPr="000A28EA">
        <w:rPr>
          <w:rFonts w:hint="cs"/>
          <w:rtl/>
        </w:rPr>
        <w:t>פרק "</w:t>
      </w:r>
      <w:r w:rsidRPr="00F97CE7">
        <w:rPr>
          <w:rFonts w:hint="eastAsia"/>
          <w:rtl/>
        </w:rPr>
        <w:t>מידע</w:t>
      </w:r>
      <w:r w:rsidRPr="00F97CE7">
        <w:rPr>
          <w:rtl/>
        </w:rPr>
        <w:t xml:space="preserve"> </w:t>
      </w:r>
      <w:r w:rsidRPr="00F97CE7">
        <w:rPr>
          <w:rFonts w:hint="eastAsia"/>
          <w:rtl/>
        </w:rPr>
        <w:t>על</w:t>
      </w:r>
      <w:r w:rsidRPr="00F97CE7">
        <w:rPr>
          <w:rtl/>
        </w:rPr>
        <w:t xml:space="preserve"> </w:t>
      </w:r>
      <w:r w:rsidRPr="00F97CE7">
        <w:rPr>
          <w:rFonts w:hint="eastAsia"/>
          <w:rtl/>
        </w:rPr>
        <w:t>פעילות</w:t>
      </w:r>
      <w:r w:rsidRPr="00F97CE7">
        <w:rPr>
          <w:rtl/>
        </w:rPr>
        <w:t xml:space="preserve"> </w:t>
      </w:r>
      <w:r w:rsidRPr="00F97CE7">
        <w:rPr>
          <w:rFonts w:hint="eastAsia"/>
          <w:rtl/>
        </w:rPr>
        <w:t>השותפות</w:t>
      </w:r>
      <w:r w:rsidRPr="00F97CE7">
        <w:rPr>
          <w:rtl/>
        </w:rPr>
        <w:t xml:space="preserve"> </w:t>
      </w:r>
      <w:r w:rsidRPr="00F97CE7">
        <w:rPr>
          <w:rFonts w:hint="eastAsia"/>
          <w:rtl/>
        </w:rPr>
        <w:t>ופרטי</w:t>
      </w:r>
      <w:r w:rsidRPr="00F97CE7">
        <w:rPr>
          <w:rtl/>
        </w:rPr>
        <w:t xml:space="preserve"> </w:t>
      </w:r>
      <w:r w:rsidRPr="00F97CE7">
        <w:rPr>
          <w:rFonts w:hint="eastAsia"/>
          <w:rtl/>
        </w:rPr>
        <w:t>השותפים</w:t>
      </w:r>
      <w:r w:rsidRPr="00F97CE7">
        <w:rPr>
          <w:rtl/>
        </w:rPr>
        <w:t xml:space="preserve"> </w:t>
      </w:r>
      <w:r w:rsidRPr="00F97CE7">
        <w:rPr>
          <w:rFonts w:hint="eastAsia"/>
          <w:rtl/>
        </w:rPr>
        <w:t>בה</w:t>
      </w:r>
      <w:r w:rsidRPr="00F97CE7">
        <w:rPr>
          <w:rtl/>
        </w:rPr>
        <w:t>"</w:t>
      </w:r>
      <w:r w:rsidRPr="00806B93">
        <w:rPr>
          <w:rFonts w:hint="cs"/>
          <w:rtl/>
        </w:rPr>
        <w:t>.</w:t>
      </w:r>
    </w:p>
  </w:footnote>
  <w:footnote w:id="41">
    <w:p w:rsidR="00CB5299" w:rsidP="00014811">
      <w:pPr>
        <w:pStyle w:val="FootnoteText"/>
        <w:rPr>
          <w:rtl/>
        </w:rPr>
      </w:pPr>
      <w:r>
        <w:rPr>
          <w:rStyle w:val="FootnoteReference1"/>
        </w:rPr>
        <w:footnoteRef/>
      </w:r>
      <w:r>
        <w:rPr>
          <w:rtl/>
        </w:rPr>
        <w:t xml:space="preserve"> </w:t>
      </w:r>
      <w:r>
        <w:rPr>
          <w:rtl/>
        </w:rPr>
        <w:tab/>
      </w:r>
      <w:r>
        <w:rPr>
          <w:rFonts w:hint="cs"/>
          <w:rtl/>
        </w:rPr>
        <w:t>הוראת ביצוע 4/2018 של רשות המיסים.</w:t>
      </w:r>
    </w:p>
  </w:footnote>
  <w:footnote w:id="42">
    <w:p w:rsidR="00CB5299" w:rsidP="00014811">
      <w:pPr>
        <w:pStyle w:val="FootnoteText"/>
      </w:pPr>
      <w:r>
        <w:rPr>
          <w:rStyle w:val="FootnoteReference1"/>
        </w:rPr>
        <w:footnoteRef/>
      </w:r>
      <w:r>
        <w:rPr>
          <w:rtl/>
        </w:rPr>
        <w:t xml:space="preserve"> </w:t>
      </w:r>
      <w:r>
        <w:rPr>
          <w:rtl/>
        </w:rPr>
        <w:tab/>
      </w:r>
      <w:r>
        <w:rPr>
          <w:rFonts w:hint="cs"/>
          <w:rtl/>
        </w:rPr>
        <w:t xml:space="preserve">צו מס הכנסה (סוגי שותפויות שיש לראותן כחברה), התשע"ז-2017 קובע כי </w:t>
      </w:r>
      <w:r w:rsidRPr="00DE7D86">
        <w:rPr>
          <w:rtl/>
        </w:rPr>
        <w:t>שותפות שיחידותיה הוצאו לפי תשקיף והן רשומות למסחר בבורסה</w:t>
      </w:r>
      <w:r>
        <w:rPr>
          <w:rFonts w:hint="cs"/>
          <w:rtl/>
        </w:rPr>
        <w:t>, והיא עוסקת בחיפוש, פיתוח או הפקה של נפט או במחקר ופיתוח בתחומים מסוימים, יראו בה חברה (בכפוף לחריגים). לפיכך, ייפתח לה תיק מס הכנסה והיא תידרש להגיש דוח מס שנתי.</w:t>
      </w:r>
    </w:p>
  </w:footnote>
  <w:footnote w:id="43">
    <w:p w:rsidR="00CB5299" w:rsidRPr="00376F22" w:rsidP="00014811">
      <w:pPr>
        <w:pStyle w:val="FootnoteText"/>
        <w:rPr>
          <w:rtl/>
        </w:rPr>
      </w:pPr>
      <w:r>
        <w:rPr>
          <w:rStyle w:val="FootnoteReference1"/>
        </w:rPr>
        <w:footnoteRef/>
      </w:r>
      <w:r>
        <w:rPr>
          <w:rtl/>
        </w:rPr>
        <w:t xml:space="preserve"> </w:t>
      </w:r>
      <w:r>
        <w:rPr>
          <w:rtl/>
        </w:rPr>
        <w:tab/>
      </w:r>
      <w:r>
        <w:rPr>
          <w:rFonts w:hint="cs"/>
          <w:rtl/>
        </w:rPr>
        <w:t xml:space="preserve">תזכיר </w:t>
      </w:r>
      <w:r w:rsidRPr="00376F22">
        <w:rPr>
          <w:rtl/>
        </w:rPr>
        <w:t>חוק לתיקון פקודת מס הכנסה (מיסוי שותפויות), התשפ"א-2021</w:t>
      </w:r>
      <w:r>
        <w:rPr>
          <w:rFonts w:hint="cs"/>
          <w:rtl/>
        </w:rPr>
        <w:t>.</w:t>
      </w:r>
    </w:p>
  </w:footnote>
  <w:footnote w:id="44">
    <w:p w:rsidR="00CB5299" w:rsidP="00014811">
      <w:pPr>
        <w:pStyle w:val="FootnoteText"/>
        <w:rPr>
          <w:rtl/>
        </w:rPr>
      </w:pPr>
      <w:r>
        <w:rPr>
          <w:rStyle w:val="FootnoteReference1"/>
        </w:rPr>
        <w:footnoteRef/>
      </w:r>
      <w:r>
        <w:rPr>
          <w:rtl/>
        </w:rPr>
        <w:t xml:space="preserve"> </w:t>
      </w:r>
      <w:r>
        <w:rPr>
          <w:rtl/>
        </w:rPr>
        <w:tab/>
      </w:r>
      <w:r>
        <w:rPr>
          <w:rFonts w:hint="cs"/>
          <w:rtl/>
        </w:rPr>
        <w:t xml:space="preserve">ראו דוח מבקר המדינה, </w:t>
      </w:r>
      <w:r w:rsidRPr="00807525">
        <w:rPr>
          <w:b/>
          <w:bCs/>
          <w:rtl/>
        </w:rPr>
        <w:t>ניהול מערך החקירות ברשות המיסים</w:t>
      </w:r>
      <w:r>
        <w:rPr>
          <w:rFonts w:hint="cs"/>
          <w:rtl/>
        </w:rPr>
        <w:t>, 2024.</w:t>
      </w:r>
    </w:p>
  </w:footnote>
  <w:footnote w:id="45">
    <w:p w:rsidR="00CB5299" w:rsidP="00014811">
      <w:pPr>
        <w:pStyle w:val="FootnoteText"/>
      </w:pPr>
      <w:r>
        <w:rPr>
          <w:rStyle w:val="FootnoteReference1"/>
        </w:rPr>
        <w:footnoteRef/>
      </w:r>
      <w:r>
        <w:rPr>
          <w:rtl/>
        </w:rPr>
        <w:t xml:space="preserve"> </w:t>
      </w:r>
      <w:r>
        <w:rPr>
          <w:rtl/>
        </w:rPr>
        <w:tab/>
      </w:r>
      <w:r>
        <w:rPr>
          <w:rFonts w:hint="cs"/>
          <w:rtl/>
        </w:rPr>
        <w:t>ל</w:t>
      </w:r>
      <w:r w:rsidRPr="00EC161E">
        <w:rPr>
          <w:rtl/>
        </w:rPr>
        <w:t>רוב</w:t>
      </w:r>
      <w:r>
        <w:rPr>
          <w:rFonts w:hint="cs"/>
          <w:rtl/>
        </w:rPr>
        <w:t>,</w:t>
      </w:r>
      <w:r w:rsidRPr="00EC161E">
        <w:rPr>
          <w:rtl/>
        </w:rPr>
        <w:t xml:space="preserve"> </w:t>
      </w:r>
      <w:r>
        <w:rPr>
          <w:rFonts w:hint="cs"/>
          <w:rtl/>
        </w:rPr>
        <w:t>השיוך הוא</w:t>
      </w:r>
      <w:r w:rsidRPr="00EC161E">
        <w:rPr>
          <w:rtl/>
        </w:rPr>
        <w:t xml:space="preserve"> ל</w:t>
      </w:r>
      <w:r>
        <w:rPr>
          <w:rFonts w:hint="cs"/>
          <w:rtl/>
        </w:rPr>
        <w:t xml:space="preserve">פי </w:t>
      </w:r>
      <w:r w:rsidRPr="00EC161E">
        <w:rPr>
          <w:rtl/>
        </w:rPr>
        <w:t>חלוקה גיאוגרפית</w:t>
      </w:r>
      <w:r>
        <w:rPr>
          <w:rFonts w:hint="cs"/>
          <w:rtl/>
        </w:rPr>
        <w:t xml:space="preserve">, אך יש מקרים שבהם תיקי מס הכנסה ישויכו למשרד שומה שאינו באזור פעילותם מסיבות שונות, לדוגמה, אם נישום מפעיל עסק ביישוב שאינו מתגורר בו, והנישום פתח תיק במשרד השומה שבאזור מגוריו, או אם נישום עבר להתגורר באזור אחר לאחר שפתח תיק מס הכנסה במשרד שומה באזור מגוריו </w:t>
      </w:r>
      <w:r w:rsidRPr="00C50AC5">
        <w:rPr>
          <w:rtl/>
        </w:rPr>
        <w:t>הקודם</w:t>
      </w:r>
      <w:r>
        <w:rPr>
          <w:rFonts w:hint="cs"/>
          <w:rtl/>
        </w:rPr>
        <w:t>, או אם רשות המיסים החליטה שתיקים העוסקים בתחום פעילות מסוים יטופלו במרוכז במשרד שומה מסוים.</w:t>
      </w:r>
    </w:p>
  </w:footnote>
  <w:footnote w:id="46">
    <w:p w:rsidR="00CB5299" w:rsidP="00014811">
      <w:pPr>
        <w:pStyle w:val="FootnoteText"/>
        <w:rPr>
          <w:rtl/>
        </w:rPr>
      </w:pPr>
      <w:r>
        <w:rPr>
          <w:rStyle w:val="FootnoteReference1"/>
        </w:rPr>
        <w:footnoteRef/>
      </w:r>
      <w:r>
        <w:rPr>
          <w:rtl/>
        </w:rPr>
        <w:t xml:space="preserve"> </w:t>
      </w:r>
      <w:r>
        <w:rPr>
          <w:rtl/>
        </w:rPr>
        <w:tab/>
      </w:r>
      <w:r w:rsidRPr="004A7AD6">
        <w:rPr>
          <w:rFonts w:hint="cs"/>
          <w:rtl/>
        </w:rPr>
        <w:t>נכון לדצמבר 2025.</w:t>
      </w:r>
    </w:p>
  </w:footnote>
  <w:footnote w:id="47">
    <w:p w:rsidR="00CB5299" w:rsidP="00014811">
      <w:pPr>
        <w:pStyle w:val="FootnoteText"/>
        <w:rPr>
          <w:rtl/>
        </w:rPr>
      </w:pPr>
      <w:r>
        <w:rPr>
          <w:rStyle w:val="FootnoteReference1"/>
        </w:rPr>
        <w:footnoteRef/>
      </w:r>
      <w:r>
        <w:rPr>
          <w:rtl/>
        </w:rPr>
        <w:t xml:space="preserve"> </w:t>
      </w:r>
      <w:r>
        <w:rPr>
          <w:rtl/>
        </w:rPr>
        <w:tab/>
      </w:r>
      <w:r>
        <w:rPr>
          <w:rFonts w:hint="cs"/>
          <w:rtl/>
        </w:rPr>
        <w:t>מאחר שבמערכות מע</w:t>
      </w:r>
      <w:r>
        <w:rPr>
          <w:rtl/>
        </w:rPr>
        <w:t>"</w:t>
      </w:r>
      <w:r>
        <w:rPr>
          <w:rFonts w:hint="cs"/>
          <w:rtl/>
        </w:rPr>
        <w:t>ם יש תיעוד רק של שותפים בשותפויות שתיק המע</w:t>
      </w:r>
      <w:r>
        <w:rPr>
          <w:rtl/>
        </w:rPr>
        <w:t>"</w:t>
      </w:r>
      <w:r>
        <w:rPr>
          <w:rFonts w:hint="cs"/>
          <w:rtl/>
        </w:rPr>
        <w:t>ם שלהם עדיין פעיל, הנתונים בתרשים זה הם רק של שותפים בשותפויות עם תיק מע</w:t>
      </w:r>
      <w:r>
        <w:rPr>
          <w:rtl/>
        </w:rPr>
        <w:t>"</w:t>
      </w:r>
      <w:r>
        <w:rPr>
          <w:rFonts w:hint="cs"/>
          <w:rtl/>
        </w:rPr>
        <w:t xml:space="preserve">ם שהיה פעיל בשנים </w:t>
      </w:r>
      <w:r w:rsidRPr="00635C1D">
        <w:rPr>
          <w:rtl/>
        </w:rPr>
        <w:t>2017 - 2023</w:t>
      </w:r>
      <w:r>
        <w:rPr>
          <w:rFonts w:hint="cs"/>
          <w:rtl/>
        </w:rPr>
        <w:t>, כולן או חלקן,</w:t>
      </w:r>
      <w:r w:rsidRPr="00635C1D">
        <w:rPr>
          <w:rtl/>
        </w:rPr>
        <w:t xml:space="preserve"> </w:t>
      </w:r>
      <w:r>
        <w:rPr>
          <w:rFonts w:hint="cs"/>
          <w:rtl/>
        </w:rPr>
        <w:t>ובאוקטובר 2025.</w:t>
      </w:r>
    </w:p>
  </w:footnote>
  <w:footnote w:id="48">
    <w:p w:rsidR="00CB5299" w:rsidP="00014811">
      <w:pPr>
        <w:pStyle w:val="FootnoteText"/>
      </w:pPr>
      <w:r>
        <w:rPr>
          <w:rStyle w:val="FootnoteReference1"/>
        </w:rPr>
        <w:footnoteRef/>
      </w:r>
      <w:r>
        <w:rPr>
          <w:rtl/>
        </w:rPr>
        <w:t xml:space="preserve"> </w:t>
      </w:r>
      <w:r>
        <w:rPr>
          <w:rtl/>
        </w:rPr>
        <w:tab/>
      </w:r>
      <w:r>
        <w:rPr>
          <w:rFonts w:hint="cs"/>
          <w:rtl/>
        </w:rPr>
        <w:t xml:space="preserve">מוגש על גבי </w:t>
      </w:r>
      <w:r w:rsidRPr="00844D1B">
        <w:rPr>
          <w:rFonts w:hint="cs"/>
          <w:rtl/>
        </w:rPr>
        <w:t>טופס 1504</w:t>
      </w:r>
      <w:r>
        <w:rPr>
          <w:rFonts w:hint="cs"/>
          <w:rtl/>
        </w:rPr>
        <w:t>.</w:t>
      </w:r>
    </w:p>
  </w:footnote>
  <w:footnote w:id="49">
    <w:p w:rsidR="00CB5299" w:rsidP="00014811">
      <w:pPr>
        <w:pStyle w:val="FootnoteText"/>
      </w:pPr>
      <w:r>
        <w:rPr>
          <w:rStyle w:val="FootnoteReference1"/>
        </w:rPr>
        <w:footnoteRef/>
      </w:r>
      <w:r>
        <w:rPr>
          <w:rtl/>
        </w:rPr>
        <w:t xml:space="preserve"> </w:t>
      </w:r>
      <w:r>
        <w:rPr>
          <w:rtl/>
        </w:rPr>
        <w:tab/>
      </w:r>
      <w:r w:rsidRPr="002B1908">
        <w:rPr>
          <w:rtl/>
        </w:rPr>
        <w:t xml:space="preserve">שע"ם </w:t>
      </w:r>
      <w:r w:rsidR="00BC3B7B">
        <w:rPr>
          <w:rFonts w:hint="cs"/>
          <w:rtl/>
        </w:rPr>
        <w:t>-</w:t>
      </w:r>
      <w:r w:rsidRPr="002B1908">
        <w:rPr>
          <w:rtl/>
        </w:rPr>
        <w:t xml:space="preserve"> שירות עיבודים ממוכנים </w:t>
      </w:r>
      <w:r w:rsidR="00BC3B7B">
        <w:rPr>
          <w:rFonts w:hint="cs"/>
          <w:rtl/>
        </w:rPr>
        <w:t>-</w:t>
      </w:r>
      <w:r w:rsidRPr="002B1908">
        <w:rPr>
          <w:rtl/>
        </w:rPr>
        <w:t xml:space="preserve"> הוא מערך המחשוב המרכזי של רשות המ</w:t>
      </w:r>
      <w:r w:rsidR="00BC3B7B">
        <w:rPr>
          <w:rFonts w:hint="cs"/>
          <w:rtl/>
        </w:rPr>
        <w:t>י</w:t>
      </w:r>
      <w:r w:rsidRPr="002B1908">
        <w:rPr>
          <w:rtl/>
        </w:rPr>
        <w:t>סים, המשמש להפעלת יישומים, שאילתות וממשקי מידע של הרשות מול עובדיה, מייצגים ובתי תוכנה.</w:t>
      </w:r>
    </w:p>
  </w:footnote>
  <w:footnote w:id="50">
    <w:p w:rsidR="00CB5299" w:rsidP="00014811">
      <w:pPr>
        <w:pStyle w:val="FootnoteText"/>
      </w:pPr>
      <w:r>
        <w:rPr>
          <w:rStyle w:val="FootnoteReference1"/>
        </w:rPr>
        <w:footnoteRef/>
      </w:r>
      <w:r>
        <w:rPr>
          <w:rtl/>
        </w:rPr>
        <w:t xml:space="preserve"> </w:t>
      </w:r>
      <w:r>
        <w:rPr>
          <w:rtl/>
        </w:rPr>
        <w:tab/>
      </w:r>
      <w:r>
        <w:rPr>
          <w:rFonts w:hint="cs"/>
          <w:rtl/>
        </w:rPr>
        <w:t>יחידים החייבים בניהול ספרי חשבונות לפי שיטת החשבונאות הכפולה לפי הוראות פקודת מס הכנסה והתקנות מכוחה.</w:t>
      </w:r>
    </w:p>
  </w:footnote>
  <w:footnote w:id="51">
    <w:p w:rsidR="00CB5299" w:rsidP="00014811">
      <w:pPr>
        <w:pStyle w:val="FootnoteText"/>
        <w:rPr>
          <w:rtl/>
        </w:rPr>
      </w:pPr>
      <w:r>
        <w:rPr>
          <w:rStyle w:val="FootnoteReference1"/>
        </w:rPr>
        <w:footnoteRef/>
      </w:r>
      <w:r>
        <w:rPr>
          <w:rtl/>
        </w:rPr>
        <w:t xml:space="preserve"> </w:t>
      </w:r>
      <w:r>
        <w:rPr>
          <w:rtl/>
        </w:rPr>
        <w:tab/>
      </w:r>
      <w:r>
        <w:rPr>
          <w:rFonts w:hint="cs"/>
          <w:rtl/>
        </w:rPr>
        <w:t>סעיף 131(ב) לפקודת מס הכנסה.</w:t>
      </w:r>
    </w:p>
  </w:footnote>
  <w:footnote w:id="52">
    <w:p w:rsidR="00CB5299" w:rsidP="00014811">
      <w:pPr>
        <w:pStyle w:val="FootnoteText"/>
      </w:pPr>
      <w:r>
        <w:rPr>
          <w:rStyle w:val="FootnoteReference1"/>
        </w:rPr>
        <w:footnoteRef/>
      </w:r>
      <w:r>
        <w:rPr>
          <w:rtl/>
        </w:rPr>
        <w:t xml:space="preserve"> </w:t>
      </w:r>
      <w:r>
        <w:rPr>
          <w:rtl/>
        </w:rPr>
        <w:tab/>
      </w:r>
      <w:r>
        <w:rPr>
          <w:rFonts w:hint="cs"/>
          <w:rtl/>
        </w:rPr>
        <w:t>סעיף 131(ג) לפקודת מס הכנסה ו</w:t>
      </w:r>
      <w:r w:rsidRPr="00730EC5">
        <w:rPr>
          <w:rtl/>
        </w:rPr>
        <w:t>תקנות מס הכנסה (דו״חות ודו״חות נוספים על ידי חבר בני</w:t>
      </w:r>
      <w:r w:rsidR="00BC3B7B">
        <w:rPr>
          <w:rFonts w:hint="cs"/>
          <w:rtl/>
        </w:rPr>
        <w:t>-</w:t>
      </w:r>
      <w:r w:rsidRPr="00730EC5">
        <w:rPr>
          <w:rtl/>
        </w:rPr>
        <w:t xml:space="preserve">אדם), </w:t>
      </w:r>
      <w:r>
        <w:rPr>
          <w:rFonts w:hint="cs"/>
          <w:rtl/>
        </w:rPr>
        <w:t>ה</w:t>
      </w:r>
      <w:r w:rsidRPr="00730EC5">
        <w:rPr>
          <w:rtl/>
        </w:rPr>
        <w:t>תשכ״ד</w:t>
      </w:r>
      <w:r>
        <w:rPr>
          <w:rFonts w:hint="cs"/>
          <w:rtl/>
        </w:rPr>
        <w:t>-</w:t>
      </w:r>
      <w:r w:rsidRPr="00730EC5">
        <w:rPr>
          <w:rtl/>
        </w:rPr>
        <w:t>1963</w:t>
      </w:r>
      <w:r>
        <w:rPr>
          <w:rFonts w:hint="cs"/>
          <w:rtl/>
        </w:rPr>
        <w:t>.</w:t>
      </w:r>
    </w:p>
  </w:footnote>
  <w:footnote w:id="53">
    <w:p w:rsidR="00CB5299" w:rsidP="00014811">
      <w:pPr>
        <w:pStyle w:val="FootnoteText"/>
        <w:rPr>
          <w:rtl/>
        </w:rPr>
      </w:pPr>
      <w:r>
        <w:rPr>
          <w:rStyle w:val="FootnoteReference1"/>
        </w:rPr>
        <w:footnoteRef/>
      </w:r>
      <w:r>
        <w:rPr>
          <w:rtl/>
        </w:rPr>
        <w:t xml:space="preserve"> </w:t>
      </w:r>
      <w:r>
        <w:rPr>
          <w:rtl/>
        </w:rPr>
        <w:tab/>
      </w:r>
      <w:r>
        <w:rPr>
          <w:rFonts w:hint="cs"/>
          <w:rtl/>
        </w:rPr>
        <w:t>ראו בנושא זה את הוראת ביצוע 4/2018 של רשות המיסים.</w:t>
      </w:r>
    </w:p>
  </w:footnote>
  <w:footnote w:id="54">
    <w:p w:rsidR="00CB5299" w:rsidP="00014811">
      <w:pPr>
        <w:pStyle w:val="FootnoteText"/>
      </w:pPr>
      <w:r>
        <w:rPr>
          <w:rStyle w:val="FootnoteReference1"/>
        </w:rPr>
        <w:footnoteRef/>
      </w:r>
      <w:r>
        <w:rPr>
          <w:rtl/>
        </w:rPr>
        <w:t xml:space="preserve"> </w:t>
      </w:r>
      <w:r>
        <w:rPr>
          <w:rtl/>
        </w:rPr>
        <w:tab/>
      </w:r>
      <w:r w:rsidRPr="00730EC5">
        <w:rPr>
          <w:rtl/>
        </w:rPr>
        <w:t>תקנות מס הכנסה (דו״חות ודו״חות נוספים על ידי חבר בני</w:t>
      </w:r>
      <w:r w:rsidR="00BC3B7B">
        <w:rPr>
          <w:rFonts w:hint="cs"/>
          <w:rtl/>
        </w:rPr>
        <w:t>-</w:t>
      </w:r>
      <w:r w:rsidRPr="00730EC5">
        <w:rPr>
          <w:rtl/>
        </w:rPr>
        <w:t xml:space="preserve">אדם), </w:t>
      </w:r>
      <w:r>
        <w:rPr>
          <w:rFonts w:hint="cs"/>
          <w:rtl/>
        </w:rPr>
        <w:t>ה</w:t>
      </w:r>
      <w:r w:rsidRPr="00730EC5">
        <w:rPr>
          <w:rtl/>
        </w:rPr>
        <w:t>תשכ״ד</w:t>
      </w:r>
      <w:r>
        <w:rPr>
          <w:rFonts w:hint="cs"/>
          <w:rtl/>
        </w:rPr>
        <w:t>-</w:t>
      </w:r>
      <w:r w:rsidRPr="00730EC5">
        <w:rPr>
          <w:rtl/>
        </w:rPr>
        <w:t>1963</w:t>
      </w:r>
      <w:r>
        <w:rPr>
          <w:rFonts w:hint="cs"/>
          <w:rtl/>
        </w:rPr>
        <w:t>.</w:t>
      </w:r>
    </w:p>
  </w:footnote>
  <w:footnote w:id="55">
    <w:p w:rsidR="00CB5299" w:rsidP="00014811">
      <w:pPr>
        <w:pStyle w:val="FootnoteText"/>
      </w:pPr>
      <w:r>
        <w:rPr>
          <w:rStyle w:val="FootnoteReference1"/>
        </w:rPr>
        <w:footnoteRef/>
      </w:r>
      <w:r>
        <w:rPr>
          <w:rtl/>
        </w:rPr>
        <w:t xml:space="preserve"> </w:t>
      </w:r>
      <w:r>
        <w:rPr>
          <w:rtl/>
        </w:rPr>
        <w:tab/>
      </w:r>
      <w:r>
        <w:rPr>
          <w:rFonts w:hint="cs"/>
          <w:rtl/>
        </w:rPr>
        <w:t>לדוגמה, יתרות במאזן החברה יכולות להעיד כי כספיה נמשכו על ידי בעלי המניות, וייתכן כי יש לראות במשיכות אלו דיבידנד שקיבלו בעלי המניות ולחייבם במס בהתאם.</w:t>
      </w:r>
    </w:p>
  </w:footnote>
  <w:footnote w:id="56">
    <w:p w:rsidR="00CB5299" w:rsidP="00014811">
      <w:pPr>
        <w:pStyle w:val="FootnoteText"/>
        <w:rPr>
          <w:rtl/>
        </w:rPr>
      </w:pPr>
      <w:r>
        <w:rPr>
          <w:rStyle w:val="FootnoteReference1"/>
        </w:rPr>
        <w:footnoteRef/>
      </w:r>
      <w:r>
        <w:rPr>
          <w:rtl/>
        </w:rPr>
        <w:t xml:space="preserve"> </w:t>
      </w:r>
      <w:r>
        <w:rPr>
          <w:rtl/>
        </w:rPr>
        <w:tab/>
      </w:r>
      <w:r w:rsidRPr="001E0748">
        <w:rPr>
          <w:rtl/>
        </w:rPr>
        <w:t>יחסים פיננסיים הם מדדים כמותיים המחושבים מתוך פריטי הדוחות הכספיים ומשמשים לניתוח היחסים בין רכיבי פעילות שונים</w:t>
      </w:r>
      <w:r>
        <w:rPr>
          <w:rFonts w:hint="cs"/>
          <w:rtl/>
        </w:rPr>
        <w:t>,</w:t>
      </w:r>
      <w:r w:rsidRPr="001E0748">
        <w:rPr>
          <w:rtl/>
        </w:rPr>
        <w:t xml:space="preserve"> כגון רווחיות, נזילות, איתנות פיננסית ויעילות תפעולית</w:t>
      </w:r>
      <w:r>
        <w:rPr>
          <w:rFonts w:hint="cs"/>
          <w:rtl/>
        </w:rPr>
        <w:t>,</w:t>
      </w:r>
      <w:r w:rsidRPr="001E0748">
        <w:rPr>
          <w:rtl/>
        </w:rPr>
        <w:t xml:space="preserve"> לצורך הערכת מצבו הכלכלי של הגוף</w:t>
      </w:r>
      <w:r>
        <w:rPr>
          <w:rFonts w:hint="cs"/>
          <w:rtl/>
        </w:rPr>
        <w:t>. לדוגמה, שיעור רווח גולמי או תפעולי יכול לשמש מדד לצורך השוואת רווחיות החברה לרווחיות של חברות עם פעילות דומה.</w:t>
      </w:r>
    </w:p>
  </w:footnote>
  <w:footnote w:id="57">
    <w:p w:rsidR="00CB5299" w:rsidP="00014811">
      <w:pPr>
        <w:pStyle w:val="FootnoteText"/>
        <w:rPr>
          <w:rtl/>
        </w:rPr>
      </w:pPr>
      <w:r>
        <w:rPr>
          <w:rStyle w:val="FootnoteReference1"/>
        </w:rPr>
        <w:footnoteRef/>
      </w:r>
      <w:r>
        <w:rPr>
          <w:rtl/>
        </w:rPr>
        <w:t xml:space="preserve"> </w:t>
      </w:r>
      <w:r>
        <w:rPr>
          <w:rtl/>
        </w:rPr>
        <w:tab/>
      </w:r>
      <w:r>
        <w:rPr>
          <w:rFonts w:hint="cs"/>
          <w:rtl/>
        </w:rPr>
        <w:t xml:space="preserve">פס"ד בע"א 8244/98 </w:t>
      </w:r>
      <w:r w:rsidRPr="00B424F7">
        <w:rPr>
          <w:rFonts w:hint="eastAsia"/>
          <w:b/>
          <w:bCs/>
          <w:rtl/>
        </w:rPr>
        <w:t>פ</w:t>
      </w:r>
      <w:r w:rsidRPr="00B424F7">
        <w:rPr>
          <w:b/>
          <w:bCs/>
          <w:rtl/>
        </w:rPr>
        <w:t>"ש חדרה נ' מיכאל שבי</w:t>
      </w:r>
      <w:r>
        <w:rPr>
          <w:rFonts w:hint="cs"/>
          <w:rtl/>
        </w:rPr>
        <w:t xml:space="preserve"> (פורסם במאגר ממוחשב, 4.5.03).</w:t>
      </w:r>
    </w:p>
  </w:footnote>
  <w:footnote w:id="58">
    <w:p w:rsidR="00CB5299" w:rsidP="00014811">
      <w:pPr>
        <w:pStyle w:val="FootnoteText"/>
      </w:pPr>
      <w:r>
        <w:rPr>
          <w:rStyle w:val="FootnoteReference1"/>
        </w:rPr>
        <w:footnoteRef/>
      </w:r>
      <w:r>
        <w:rPr>
          <w:rtl/>
        </w:rPr>
        <w:t xml:space="preserve"> </w:t>
      </w:r>
      <w:r>
        <w:rPr>
          <w:rtl/>
        </w:rPr>
        <w:tab/>
      </w:r>
      <w:r>
        <w:rPr>
          <w:rFonts w:hint="cs"/>
          <w:rtl/>
        </w:rPr>
        <w:t>מוגש על גבי טופס 6111.</w:t>
      </w:r>
    </w:p>
  </w:footnote>
  <w:footnote w:id="59">
    <w:p w:rsidR="00CB5299" w:rsidP="00014811">
      <w:pPr>
        <w:pStyle w:val="FootnoteText"/>
        <w:rPr>
          <w:rtl/>
        </w:rPr>
      </w:pPr>
      <w:r>
        <w:rPr>
          <w:rStyle w:val="FootnoteReference1"/>
        </w:rPr>
        <w:footnoteRef/>
      </w:r>
      <w:r>
        <w:rPr>
          <w:rtl/>
        </w:rPr>
        <w:t xml:space="preserve"> </w:t>
      </w:r>
      <w:r>
        <w:rPr>
          <w:rtl/>
        </w:rPr>
        <w:tab/>
      </w:r>
      <w:r>
        <w:rPr>
          <w:rFonts w:hint="cs"/>
          <w:rtl/>
        </w:rPr>
        <w:t xml:space="preserve">רשות המיסים דורשת זאת </w:t>
      </w:r>
      <w:r w:rsidRPr="00C74ABE">
        <w:rPr>
          <w:rFonts w:hint="cs"/>
          <w:rtl/>
        </w:rPr>
        <w:t>בהתבסס</w:t>
      </w:r>
      <w:r>
        <w:rPr>
          <w:rFonts w:hint="cs"/>
          <w:rtl/>
        </w:rPr>
        <w:t xml:space="preserve"> על סעיף 240ב לפקודת מס הכנסה.</w:t>
      </w:r>
    </w:p>
  </w:footnote>
  <w:footnote w:id="60">
    <w:p w:rsidR="00CB5299" w:rsidP="00014811">
      <w:pPr>
        <w:pStyle w:val="FootnoteText"/>
      </w:pPr>
      <w:r>
        <w:rPr>
          <w:rStyle w:val="FootnoteReference1"/>
        </w:rPr>
        <w:footnoteRef/>
      </w:r>
      <w:r>
        <w:rPr>
          <w:rtl/>
        </w:rPr>
        <w:t xml:space="preserve"> </w:t>
      </w:r>
      <w:r>
        <w:rPr>
          <w:rtl/>
        </w:rPr>
        <w:tab/>
      </w:r>
      <w:r>
        <w:rPr>
          <w:rFonts w:hint="cs"/>
          <w:rtl/>
        </w:rPr>
        <w:t>נכון לשנת 2025.</w:t>
      </w:r>
    </w:p>
  </w:footnote>
  <w:footnote w:id="61">
    <w:p w:rsidR="00CB5299" w:rsidP="00014811">
      <w:pPr>
        <w:pStyle w:val="FootnoteText"/>
      </w:pPr>
      <w:r>
        <w:rPr>
          <w:rStyle w:val="FootnoteReference1"/>
        </w:rPr>
        <w:footnoteRef/>
      </w:r>
      <w:r>
        <w:rPr>
          <w:rtl/>
        </w:rPr>
        <w:t xml:space="preserve"> </w:t>
      </w:r>
      <w:r>
        <w:rPr>
          <w:rtl/>
        </w:rPr>
        <w:tab/>
      </w:r>
      <w:r w:rsidRPr="00B5338B">
        <w:rPr>
          <w:rtl/>
        </w:rPr>
        <w:t xml:space="preserve">חוק ההתייעלות הכלכלית </w:t>
      </w:r>
      <w:r>
        <w:rPr>
          <w:rFonts w:hint="cs"/>
          <w:rtl/>
        </w:rPr>
        <w:t>(</w:t>
      </w:r>
      <w:r w:rsidRPr="00B5338B">
        <w:rPr>
          <w:rtl/>
        </w:rPr>
        <w:t>תיקוני חקיקה ליישום התכנית הכלכלית לשנים 2009 ו</w:t>
      </w:r>
      <w:r>
        <w:rPr>
          <w:rFonts w:hint="cs"/>
          <w:rtl/>
        </w:rPr>
        <w:t>-</w:t>
      </w:r>
      <w:r w:rsidRPr="00B5338B">
        <w:rPr>
          <w:rtl/>
        </w:rPr>
        <w:t>2010</w:t>
      </w:r>
      <w:r>
        <w:rPr>
          <w:rFonts w:hint="cs"/>
          <w:rtl/>
        </w:rPr>
        <w:t>)</w:t>
      </w:r>
      <w:r w:rsidRPr="00B5338B">
        <w:rPr>
          <w:rtl/>
        </w:rPr>
        <w:t>, התשס"ט-</w:t>
      </w:r>
      <w:r>
        <w:rPr>
          <w:rFonts w:hint="cs"/>
          <w:rtl/>
        </w:rPr>
        <w:t>2009.</w:t>
      </w:r>
    </w:p>
  </w:footnote>
  <w:footnote w:id="62">
    <w:p w:rsidR="00CB5299" w:rsidP="00014811">
      <w:pPr>
        <w:pStyle w:val="FootnoteText"/>
        <w:rPr>
          <w:rtl/>
        </w:rPr>
      </w:pPr>
      <w:r>
        <w:rPr>
          <w:rStyle w:val="FootnoteReference1"/>
        </w:rPr>
        <w:footnoteRef/>
      </w:r>
      <w:r>
        <w:rPr>
          <w:rtl/>
        </w:rPr>
        <w:t xml:space="preserve"> </w:t>
      </w:r>
      <w:r>
        <w:rPr>
          <w:rtl/>
        </w:rPr>
        <w:tab/>
      </w:r>
      <w:r>
        <w:rPr>
          <w:rFonts w:hint="cs"/>
          <w:rtl/>
        </w:rPr>
        <w:t>בשדה שכותרתו "</w:t>
      </w:r>
      <w:r w:rsidRPr="00026C0D">
        <w:rPr>
          <w:rtl/>
        </w:rPr>
        <w:t>סה"כ הכנסות ממכירות, מתן שירותים וביצוע עבודות</w:t>
      </w:r>
      <w:r>
        <w:rPr>
          <w:rFonts w:hint="cs"/>
          <w:rtl/>
        </w:rPr>
        <w:t>" בנספח הדוחות הכספיים לשנת 2022 של גוף א' נכלל הסכום 171,184,000 ש"ח וסומן כי הסכומים הכלולים בנספח הם באלפי שקלים. משכך, במערכת הדוחות הכספיים נקלט דיווח של גוף א' על מחזור העסקאות לשנת 2022 בסך 171,184,000,000 ש"ח.</w:t>
      </w:r>
    </w:p>
  </w:footnote>
  <w:footnote w:id="63">
    <w:p w:rsidR="00CB5299" w:rsidP="00014811">
      <w:pPr>
        <w:pStyle w:val="FootnoteText"/>
      </w:pPr>
      <w:r>
        <w:rPr>
          <w:rStyle w:val="FootnoteReference1"/>
        </w:rPr>
        <w:footnoteRef/>
      </w:r>
      <w:r>
        <w:rPr>
          <w:rtl/>
        </w:rPr>
        <w:t xml:space="preserve"> </w:t>
      </w:r>
      <w:r>
        <w:rPr>
          <w:rtl/>
        </w:rPr>
        <w:tab/>
      </w:r>
      <w:r>
        <w:rPr>
          <w:rFonts w:hint="cs"/>
          <w:rtl/>
        </w:rPr>
        <w:t>סעיף 63(א)(2) לפקודה מסמיך את פקיד השומה לדרוש מ"ראש השותפים" שימסור "</w:t>
      </w:r>
      <w:r w:rsidRPr="0025209B">
        <w:rPr>
          <w:rtl/>
        </w:rPr>
        <w:t>דו״ח על הכנסת השותפות בכל שנה, כפי שתתברר בהתאם להוראות פקודה זו</w:t>
      </w:r>
      <w:r>
        <w:rPr>
          <w:rFonts w:hint="cs"/>
          <w:rtl/>
        </w:rPr>
        <w:t>...</w:t>
      </w:r>
      <w:r w:rsidRPr="008F1976">
        <w:rPr>
          <w:rtl/>
        </w:rPr>
        <w:t xml:space="preserve"> ואת החלק שכל שותף זכאי לו בהכנסת אותה שנה</w:t>
      </w:r>
      <w:r>
        <w:rPr>
          <w:rFonts w:hint="cs"/>
          <w:rtl/>
        </w:rPr>
        <w:t>". כלומר, בהיעדר דרישה של פקיד השומה, איש מהשותפים אינו מחויב להגיש דוח על כלל הכנסות השותפות ועל אופן חלוקתן בין השותפים.</w:t>
      </w:r>
    </w:p>
  </w:footnote>
  <w:footnote w:id="64">
    <w:p w:rsidR="00CB5299" w:rsidRPr="001054F4" w:rsidP="00014811">
      <w:pPr>
        <w:pStyle w:val="FootnoteText"/>
        <w:rPr>
          <w:rtl/>
        </w:rPr>
      </w:pPr>
      <w:r w:rsidRPr="00222E9B">
        <w:rPr>
          <w:rStyle w:val="FootnoteReference1"/>
        </w:rPr>
        <w:footnoteRef/>
      </w:r>
      <w:r w:rsidRPr="00222E9B">
        <w:rPr>
          <w:rtl/>
        </w:rPr>
        <w:t xml:space="preserve"> </w:t>
      </w:r>
      <w:r w:rsidRPr="00222E9B">
        <w:rPr>
          <w:rtl/>
        </w:rPr>
        <w:tab/>
      </w:r>
      <w:r w:rsidRPr="001054F4">
        <w:rPr>
          <w:rFonts w:hint="cs"/>
          <w:rtl/>
        </w:rPr>
        <w:t xml:space="preserve">שותפים מסוימים נדרשים למלא נספח דוחות כספיים אך </w:t>
      </w:r>
      <w:r w:rsidRPr="00E11296">
        <w:rPr>
          <w:rFonts w:hint="cs"/>
          <w:rtl/>
        </w:rPr>
        <w:t>אינם</w:t>
      </w:r>
      <w:r w:rsidRPr="000A28EA">
        <w:rPr>
          <w:rFonts w:hint="cs"/>
          <w:rtl/>
        </w:rPr>
        <w:t xml:space="preserve"> מחויבים לצרף לדוח המס השנתי את הדוחות הכספיים של השותפות, </w:t>
      </w:r>
      <w:r w:rsidRPr="00006A3F">
        <w:rPr>
          <w:rFonts w:hint="eastAsia"/>
          <w:rtl/>
        </w:rPr>
        <w:t>וראו</w:t>
      </w:r>
      <w:r w:rsidRPr="00006A3F">
        <w:rPr>
          <w:rtl/>
        </w:rPr>
        <w:t xml:space="preserve"> את </w:t>
      </w:r>
      <w:r w:rsidRPr="00006A3F">
        <w:rPr>
          <w:rFonts w:hint="eastAsia"/>
          <w:rtl/>
        </w:rPr>
        <w:t>הפרק</w:t>
      </w:r>
      <w:r w:rsidRPr="00006A3F">
        <w:rPr>
          <w:rtl/>
        </w:rPr>
        <w:t xml:space="preserve"> "מידע </w:t>
      </w:r>
      <w:r w:rsidRPr="00006A3F">
        <w:rPr>
          <w:rFonts w:hint="eastAsia"/>
          <w:rtl/>
        </w:rPr>
        <w:t>על</w:t>
      </w:r>
      <w:r w:rsidRPr="00006A3F">
        <w:rPr>
          <w:rtl/>
        </w:rPr>
        <w:t xml:space="preserve"> </w:t>
      </w:r>
      <w:r w:rsidRPr="00006A3F">
        <w:rPr>
          <w:rFonts w:hint="eastAsia"/>
          <w:rtl/>
        </w:rPr>
        <w:t>דוחותיה</w:t>
      </w:r>
      <w:r w:rsidRPr="00006A3F">
        <w:rPr>
          <w:rtl/>
        </w:rPr>
        <w:t xml:space="preserve"> </w:t>
      </w:r>
      <w:r w:rsidRPr="00006A3F">
        <w:rPr>
          <w:rFonts w:hint="eastAsia"/>
          <w:rtl/>
        </w:rPr>
        <w:t>הכספיים</w:t>
      </w:r>
      <w:r w:rsidRPr="00006A3F">
        <w:rPr>
          <w:rtl/>
        </w:rPr>
        <w:t xml:space="preserve"> </w:t>
      </w:r>
      <w:r w:rsidRPr="00006A3F">
        <w:rPr>
          <w:rFonts w:hint="eastAsia"/>
          <w:rtl/>
        </w:rPr>
        <w:t>של</w:t>
      </w:r>
      <w:r w:rsidRPr="00006A3F">
        <w:rPr>
          <w:rtl/>
        </w:rPr>
        <w:t xml:space="preserve"> </w:t>
      </w:r>
      <w:r w:rsidRPr="00006A3F">
        <w:rPr>
          <w:rFonts w:hint="eastAsia"/>
          <w:rtl/>
        </w:rPr>
        <w:t>השותפות</w:t>
      </w:r>
      <w:r w:rsidRPr="00222E9B">
        <w:rPr>
          <w:rFonts w:hint="cs"/>
          <w:rtl/>
        </w:rPr>
        <w:t>".</w:t>
      </w:r>
    </w:p>
  </w:footnote>
  <w:footnote w:id="65">
    <w:p w:rsidR="00CB5299" w:rsidP="00014811">
      <w:pPr>
        <w:pStyle w:val="FootnoteText"/>
        <w:rPr>
          <w:rtl/>
        </w:rPr>
      </w:pPr>
      <w:r>
        <w:rPr>
          <w:rStyle w:val="FootnoteReference1"/>
        </w:rPr>
        <w:footnoteRef/>
      </w:r>
      <w:r>
        <w:rPr>
          <w:rtl/>
        </w:rPr>
        <w:t xml:space="preserve"> </w:t>
      </w:r>
      <w:r>
        <w:rPr>
          <w:rFonts w:ascii="David" w:hAnsi="David"/>
          <w:rtl/>
        </w:rPr>
        <w:tab/>
        <w:t xml:space="preserve">חוזר מס הכנסה 14/2003 "מיסוי שותפויות </w:t>
      </w:r>
      <w:r>
        <w:rPr>
          <w:rFonts w:ascii="David" w:hAnsi="David" w:hint="cs"/>
          <w:rtl/>
        </w:rPr>
        <w:t>(</w:t>
      </w:r>
      <w:r>
        <w:rPr>
          <w:rFonts w:ascii="David" w:hAnsi="David"/>
          <w:rtl/>
        </w:rPr>
        <w:t>בעקבות פס"ד שדות חברה להובלה</w:t>
      </w:r>
      <w:r>
        <w:rPr>
          <w:rFonts w:hint="cs"/>
          <w:rtl/>
        </w:rPr>
        <w:t>)" (10.2.03).</w:t>
      </w:r>
    </w:p>
  </w:footnote>
  <w:footnote w:id="66">
    <w:p w:rsidR="00CB5299" w:rsidP="00014811">
      <w:pPr>
        <w:pStyle w:val="FootnoteText"/>
      </w:pPr>
      <w:r>
        <w:rPr>
          <w:rStyle w:val="FootnoteReference1"/>
        </w:rPr>
        <w:footnoteRef/>
      </w:r>
      <w:r>
        <w:rPr>
          <w:rtl/>
        </w:rPr>
        <w:t xml:space="preserve"> </w:t>
      </w:r>
      <w:r>
        <w:rPr>
          <w:rtl/>
        </w:rPr>
        <w:tab/>
      </w:r>
      <w:r>
        <w:rPr>
          <w:rFonts w:hint="cs"/>
          <w:rtl/>
        </w:rPr>
        <w:t>ע</w:t>
      </w:r>
      <w:r w:rsidRPr="007E760C">
        <w:rPr>
          <w:rtl/>
        </w:rPr>
        <w:t xml:space="preserve">"א 2026/92 </w:t>
      </w:r>
      <w:r w:rsidRPr="00B641F5">
        <w:rPr>
          <w:b/>
          <w:bCs/>
          <w:rtl/>
        </w:rPr>
        <w:t>פ"ש חדרה נ' שדות חברה להובלה (1982) בע"מ</w:t>
      </w:r>
      <w:r>
        <w:rPr>
          <w:rFonts w:hint="cs"/>
          <w:rtl/>
        </w:rPr>
        <w:t xml:space="preserve"> (פורסם במאגר ממוחשב, 20.5.01).</w:t>
      </w:r>
    </w:p>
  </w:footnote>
  <w:footnote w:id="67">
    <w:p w:rsidR="00CB5299" w:rsidP="00014811">
      <w:pPr>
        <w:pStyle w:val="FootnoteText"/>
      </w:pPr>
      <w:r>
        <w:rPr>
          <w:rStyle w:val="FootnoteReference1"/>
        </w:rPr>
        <w:footnoteRef/>
      </w:r>
      <w:r>
        <w:rPr>
          <w:rtl/>
        </w:rPr>
        <w:t xml:space="preserve"> </w:t>
      </w:r>
      <w:r>
        <w:rPr>
          <w:rtl/>
        </w:rPr>
        <w:tab/>
      </w:r>
      <w:r>
        <w:rPr>
          <w:rFonts w:hint="cs"/>
          <w:rtl/>
        </w:rPr>
        <w:t>במקרים חריגים נתונה למנהל רשות המיסים הסמכות לקבוע שומה לאחר חלוף מועד ההתיישנות. לדוגמה, לפי סעיף 147(א)(2)</w:t>
      </w:r>
      <w:r>
        <w:rPr>
          <w:rFonts w:hint="cs"/>
        </w:rPr>
        <w:t xml:space="preserve"> </w:t>
      </w:r>
      <w:r>
        <w:rPr>
          <w:rFonts w:hint="cs"/>
          <w:rtl/>
        </w:rPr>
        <w:t xml:space="preserve">לפקודת מס הכנסה, כאשר </w:t>
      </w:r>
      <w:r w:rsidRPr="00637E66">
        <w:rPr>
          <w:rtl/>
        </w:rPr>
        <w:t xml:space="preserve">הורשע </w:t>
      </w:r>
      <w:r>
        <w:rPr>
          <w:rFonts w:hint="cs"/>
          <w:rtl/>
        </w:rPr>
        <w:t xml:space="preserve">נישום בביצוע עבירה פלילית לפי אחד מהסעיפים הרלוונטיים לכך בפקודת מס הכנסה, מנהל רשות המיסים יכול לקבוע בהתאם לכך שומה לגבי השנים שבהן בוצעה העבירה, זאת אף על פי שחלף מועד ההתיישנות. </w:t>
      </w:r>
    </w:p>
  </w:footnote>
  <w:footnote w:id="68">
    <w:p w:rsidR="00CB5299" w:rsidP="00014811">
      <w:pPr>
        <w:pStyle w:val="FootnoteText"/>
      </w:pPr>
      <w:r>
        <w:rPr>
          <w:rStyle w:val="FootnoteReference1"/>
        </w:rPr>
        <w:footnoteRef/>
      </w:r>
      <w:r>
        <w:rPr>
          <w:rtl/>
        </w:rPr>
        <w:t xml:space="preserve"> </w:t>
      </w:r>
      <w:r>
        <w:rPr>
          <w:rtl/>
        </w:rPr>
        <w:tab/>
      </w:r>
      <w:r>
        <w:rPr>
          <w:rFonts w:hint="cs"/>
          <w:rtl/>
        </w:rPr>
        <w:t>מאחר שבמערכות מע</w:t>
      </w:r>
      <w:r>
        <w:rPr>
          <w:rtl/>
        </w:rPr>
        <w:t>"</w:t>
      </w:r>
      <w:r>
        <w:rPr>
          <w:rFonts w:hint="cs"/>
          <w:rtl/>
        </w:rPr>
        <w:t>ם יש תיעוד רק של שותפים בשותפויות שתיק המע</w:t>
      </w:r>
      <w:r>
        <w:rPr>
          <w:rtl/>
        </w:rPr>
        <w:t>"</w:t>
      </w:r>
      <w:r>
        <w:rPr>
          <w:rFonts w:hint="cs"/>
          <w:rtl/>
        </w:rPr>
        <w:t>ם שלהם עדיין פעיל, הנתונים בתרשים זה הם רק של שותפים בשותפויות עם תיק מע</w:t>
      </w:r>
      <w:r>
        <w:rPr>
          <w:rtl/>
        </w:rPr>
        <w:t>"</w:t>
      </w:r>
      <w:r>
        <w:rPr>
          <w:rFonts w:hint="cs"/>
          <w:rtl/>
        </w:rPr>
        <w:t>ם שהיה פעיל בשנים 2023 - 2017, כולן או חלקן, ועם תיק מס הכנסה ותיק מע</w:t>
      </w:r>
      <w:r>
        <w:rPr>
          <w:rtl/>
        </w:rPr>
        <w:t>"</w:t>
      </w:r>
      <w:r>
        <w:rPr>
          <w:rFonts w:hint="cs"/>
          <w:rtl/>
        </w:rPr>
        <w:t>ם פעילים באוקטובר 2025.</w:t>
      </w:r>
    </w:p>
  </w:footnote>
  <w:footnote w:id="69">
    <w:p w:rsidR="00CB5299" w:rsidP="00014811">
      <w:pPr>
        <w:pStyle w:val="FootnoteText"/>
      </w:pPr>
      <w:r>
        <w:rPr>
          <w:rStyle w:val="FootnoteReference1"/>
        </w:rPr>
        <w:footnoteRef/>
      </w:r>
      <w:r>
        <w:rPr>
          <w:rtl/>
        </w:rPr>
        <w:t xml:space="preserve"> </w:t>
      </w:r>
      <w:r>
        <w:rPr>
          <w:rtl/>
        </w:rPr>
        <w:tab/>
      </w:r>
      <w:r>
        <w:rPr>
          <w:rFonts w:hint="cs"/>
          <w:rtl/>
        </w:rPr>
        <w:t>לפי סעיף 236 לפקודה, אלו רשאים לייצג נישומים: רואה חשבון, עורך דין, יועץ מס וכן "</w:t>
      </w:r>
      <w:r w:rsidRPr="0096689F">
        <w:rPr>
          <w:rtl/>
        </w:rPr>
        <w:t>יחיד הראוי לערוך בקורת על פנקסי אגודה שיתופית לפי סעיף 20 לפקודת האגודות השיתופיות</w:t>
      </w:r>
      <w:r>
        <w:rPr>
          <w:rFonts w:hint="cs"/>
          <w:rtl/>
        </w:rPr>
        <w:t>".</w:t>
      </w:r>
    </w:p>
  </w:footnote>
  <w:footnote w:id="70">
    <w:p w:rsidR="00CB5299" w:rsidP="00014811">
      <w:pPr>
        <w:pStyle w:val="FootnoteText"/>
      </w:pPr>
      <w:r>
        <w:rPr>
          <w:rStyle w:val="FootnoteReference1"/>
        </w:rPr>
        <w:footnoteRef/>
      </w:r>
      <w:r>
        <w:rPr>
          <w:rtl/>
        </w:rPr>
        <w:t xml:space="preserve"> </w:t>
      </w:r>
      <w:r>
        <w:rPr>
          <w:rtl/>
        </w:rPr>
        <w:tab/>
      </w:r>
      <w:r>
        <w:rPr>
          <w:rFonts w:hint="cs"/>
          <w:rtl/>
        </w:rPr>
        <w:t>מאחר שבמערכות מע</w:t>
      </w:r>
      <w:r>
        <w:rPr>
          <w:rtl/>
        </w:rPr>
        <w:t>"</w:t>
      </w:r>
      <w:r>
        <w:rPr>
          <w:rFonts w:hint="cs"/>
          <w:rtl/>
        </w:rPr>
        <w:t>ם יש תיעוד רק של שותפים בשותפויות שתיק המע</w:t>
      </w:r>
      <w:r>
        <w:rPr>
          <w:rtl/>
        </w:rPr>
        <w:t>"</w:t>
      </w:r>
      <w:r>
        <w:rPr>
          <w:rFonts w:hint="cs"/>
          <w:rtl/>
        </w:rPr>
        <w:t>ם שלהם עדיין פעיל, הנתונים בתרשים זה הם רק של שותפים בשותפויות עם תיק מע</w:t>
      </w:r>
      <w:r>
        <w:rPr>
          <w:rtl/>
        </w:rPr>
        <w:t>"</w:t>
      </w:r>
      <w:r>
        <w:rPr>
          <w:rFonts w:hint="cs"/>
          <w:rtl/>
        </w:rPr>
        <w:t>ם שהיה פעיל בשנים 2017 - 2023, כולן או חלקן, ועם תיק מס הכנסה ותיק מע</w:t>
      </w:r>
      <w:r>
        <w:rPr>
          <w:rtl/>
        </w:rPr>
        <w:t>"</w:t>
      </w:r>
      <w:r>
        <w:rPr>
          <w:rFonts w:hint="cs"/>
          <w:rtl/>
        </w:rPr>
        <w:t>ם פעילים באוקטובר 2025.</w:t>
      </w:r>
    </w:p>
  </w:footnote>
  <w:footnote w:id="71">
    <w:p w:rsidR="00CB5299" w:rsidP="00014811">
      <w:pPr>
        <w:pStyle w:val="FootnoteText"/>
      </w:pPr>
      <w:r>
        <w:rPr>
          <w:rStyle w:val="FootnoteReference1"/>
        </w:rPr>
        <w:footnoteRef/>
      </w:r>
      <w:r>
        <w:rPr>
          <w:rtl/>
        </w:rPr>
        <w:t xml:space="preserve"> </w:t>
      </w:r>
      <w:r>
        <w:rPr>
          <w:rtl/>
        </w:rPr>
        <w:tab/>
      </w:r>
      <w:r w:rsidRPr="00D75A8C">
        <w:rPr>
          <w:rtl/>
        </w:rPr>
        <w:t xml:space="preserve">בג"צ 637/89 </w:t>
      </w:r>
      <w:r w:rsidRPr="009C6AE3">
        <w:rPr>
          <w:b/>
          <w:bCs/>
          <w:rtl/>
        </w:rPr>
        <w:t>חוקה למדינת ישראל נ' שר האוצר ואח'</w:t>
      </w:r>
      <w:r>
        <w:rPr>
          <w:rFonts w:hint="cs"/>
          <w:b/>
          <w:bCs/>
          <w:rtl/>
        </w:rPr>
        <w:t xml:space="preserve"> </w:t>
      </w:r>
      <w:r w:rsidRPr="00B424F7">
        <w:rPr>
          <w:rtl/>
        </w:rPr>
        <w:t xml:space="preserve">(פורסם </w:t>
      </w:r>
      <w:r w:rsidRPr="00B424F7">
        <w:rPr>
          <w:rFonts w:hint="eastAsia"/>
          <w:rtl/>
        </w:rPr>
        <w:t>במאגר</w:t>
      </w:r>
      <w:r w:rsidRPr="00B424F7">
        <w:rPr>
          <w:rtl/>
        </w:rPr>
        <w:t xml:space="preserve"> </w:t>
      </w:r>
      <w:r w:rsidRPr="00B424F7">
        <w:rPr>
          <w:rFonts w:hint="eastAsia"/>
          <w:rtl/>
        </w:rPr>
        <w:t>ממוחשב</w:t>
      </w:r>
      <w:r w:rsidRPr="00B424F7">
        <w:rPr>
          <w:rtl/>
        </w:rPr>
        <w:t>, 19.12.71)</w:t>
      </w:r>
      <w:r>
        <w:rPr>
          <w:rFonts w:hint="cs"/>
          <w:rtl/>
        </w:rPr>
        <w:t>.</w:t>
      </w:r>
    </w:p>
  </w:footnote>
  <w:footnote w:id="72">
    <w:p w:rsidR="00CB5299" w:rsidP="00014811">
      <w:pPr>
        <w:pStyle w:val="FootnoteText"/>
        <w:rPr>
          <w:rtl/>
        </w:rPr>
      </w:pPr>
      <w:r>
        <w:rPr>
          <w:rStyle w:val="FootnoteReference1"/>
        </w:rPr>
        <w:footnoteRef/>
      </w:r>
      <w:r>
        <w:rPr>
          <w:rtl/>
        </w:rPr>
        <w:t xml:space="preserve"> </w:t>
      </w:r>
      <w:r>
        <w:rPr>
          <w:rtl/>
        </w:rPr>
        <w:tab/>
      </w:r>
      <w:r w:rsidRPr="001F534D">
        <w:rPr>
          <w:rtl/>
        </w:rPr>
        <w:t xml:space="preserve">ד"נ 10/69 </w:t>
      </w:r>
      <w:r w:rsidRPr="009C6AE3">
        <w:rPr>
          <w:b/>
          <w:bCs/>
          <w:rtl/>
        </w:rPr>
        <w:t>בורונובסקי נ' הרבנים הראשיים לישראל</w:t>
      </w:r>
      <w:r>
        <w:rPr>
          <w:rFonts w:hint="cs"/>
          <w:b/>
          <w:bCs/>
          <w:rtl/>
        </w:rPr>
        <w:t xml:space="preserve"> (</w:t>
      </w:r>
      <w:r>
        <w:rPr>
          <w:rFonts w:hint="cs"/>
          <w:rtl/>
        </w:rPr>
        <w:t>פורסם במאגר ממוחשב, 4.11.71).</w:t>
      </w:r>
    </w:p>
  </w:footnote>
  <w:footnote w:id="73">
    <w:p w:rsidR="00CB5299" w:rsidP="00014811">
      <w:pPr>
        <w:pStyle w:val="FootnoteText"/>
      </w:pPr>
      <w:r>
        <w:rPr>
          <w:rStyle w:val="FootnoteReference1"/>
        </w:rPr>
        <w:footnoteRef/>
      </w:r>
      <w:r>
        <w:rPr>
          <w:rtl/>
        </w:rPr>
        <w:t xml:space="preserve"> </w:t>
      </w:r>
      <w:r>
        <w:rPr>
          <w:rtl/>
        </w:rPr>
        <w:tab/>
      </w:r>
      <w:r>
        <w:rPr>
          <w:rFonts w:hint="cs"/>
          <w:rtl/>
        </w:rPr>
        <w:t xml:space="preserve">ראו לדוגמה </w:t>
      </w:r>
      <w:r w:rsidRPr="002123BC">
        <w:rPr>
          <w:rtl/>
        </w:rPr>
        <w:t xml:space="preserve">ע"מ (מחוזי תל אביב-יפו) 62797-05-18 </w:t>
      </w:r>
      <w:r w:rsidRPr="00B601A5">
        <w:rPr>
          <w:b/>
          <w:bCs/>
          <w:rtl/>
        </w:rPr>
        <w:t xml:space="preserve">ברגיג נ' רשות המיסים בישראל-היחידה הארצית לשומה </w:t>
      </w:r>
      <w:r w:rsidRPr="002123BC">
        <w:rPr>
          <w:rtl/>
        </w:rPr>
        <w:t>(</w:t>
      </w:r>
      <w:r>
        <w:rPr>
          <w:rFonts w:hint="cs"/>
          <w:rtl/>
        </w:rPr>
        <w:t xml:space="preserve">פורסם במאגר ממוחשב, </w:t>
      </w:r>
      <w:r w:rsidRPr="002123BC">
        <w:rPr>
          <w:rtl/>
        </w:rPr>
        <w:t>10.6.21)</w:t>
      </w:r>
      <w:r>
        <w:rPr>
          <w:rFonts w:hint="cs"/>
          <w:rtl/>
        </w:rPr>
        <w:t xml:space="preserve">, </w:t>
      </w:r>
      <w:r w:rsidRPr="002123BC">
        <w:rPr>
          <w:rtl/>
        </w:rPr>
        <w:t xml:space="preserve">עמ"ה (מחוזי נצרת) 107/98 </w:t>
      </w:r>
      <w:r w:rsidRPr="00B601A5">
        <w:rPr>
          <w:b/>
          <w:bCs/>
          <w:rtl/>
        </w:rPr>
        <w:t>חזן נ' פקיד שומה עפולה</w:t>
      </w:r>
      <w:r w:rsidRPr="002123BC">
        <w:rPr>
          <w:rtl/>
        </w:rPr>
        <w:t xml:space="preserve"> (</w:t>
      </w:r>
      <w:r>
        <w:rPr>
          <w:rFonts w:hint="cs"/>
          <w:rtl/>
        </w:rPr>
        <w:t xml:space="preserve">פורסם במאגר ממוחשב, </w:t>
      </w:r>
      <w:r w:rsidRPr="002123BC">
        <w:rPr>
          <w:rtl/>
        </w:rPr>
        <w:t>13.1.00)</w:t>
      </w:r>
      <w:r>
        <w:rPr>
          <w:rFonts w:hint="cs"/>
          <w:rtl/>
        </w:rPr>
        <w:t xml:space="preserve">, </w:t>
      </w:r>
      <w:r w:rsidRPr="00153C11">
        <w:rPr>
          <w:rtl/>
        </w:rPr>
        <w:t xml:space="preserve">עמ"ה (מחוזי חיפה) 64/85 </w:t>
      </w:r>
      <w:r w:rsidRPr="00B601A5">
        <w:rPr>
          <w:b/>
          <w:bCs/>
          <w:rtl/>
        </w:rPr>
        <w:t>סויטאת, דראוש</w:t>
      </w:r>
      <w:r w:rsidRPr="00B601A5">
        <w:rPr>
          <w:rFonts w:hint="cs"/>
          <w:b/>
          <w:bCs/>
          <w:rtl/>
        </w:rPr>
        <w:t>ן</w:t>
      </w:r>
      <w:r w:rsidRPr="00B601A5">
        <w:rPr>
          <w:b/>
          <w:bCs/>
          <w:rtl/>
        </w:rPr>
        <w:t xml:space="preserve"> מחמד נ' פקיד שומה עכו</w:t>
      </w:r>
      <w:r w:rsidRPr="00153C11">
        <w:rPr>
          <w:rtl/>
        </w:rPr>
        <w:t xml:space="preserve"> (</w:t>
      </w:r>
      <w:r>
        <w:rPr>
          <w:rFonts w:hint="cs"/>
          <w:rtl/>
        </w:rPr>
        <w:t xml:space="preserve">פורסם במאגר ממוחשב, </w:t>
      </w:r>
      <w:r w:rsidRPr="00153C11">
        <w:rPr>
          <w:rtl/>
        </w:rPr>
        <w:t>22.4.87)</w:t>
      </w:r>
      <w:r>
        <w:rPr>
          <w:rFonts w:hint="cs"/>
          <w:rtl/>
        </w:rPr>
        <w:t xml:space="preserve">, </w:t>
      </w:r>
      <w:r w:rsidRPr="0055031D">
        <w:rPr>
          <w:rtl/>
        </w:rPr>
        <w:t xml:space="preserve">ע"א 110-57 </w:t>
      </w:r>
      <w:r w:rsidRPr="00B601A5">
        <w:rPr>
          <w:b/>
          <w:bCs/>
          <w:rtl/>
        </w:rPr>
        <w:t>פקיד השומה</w:t>
      </w:r>
      <w:r w:rsidRPr="00B601A5">
        <w:rPr>
          <w:rFonts w:hint="cs"/>
          <w:b/>
          <w:bCs/>
          <w:rtl/>
        </w:rPr>
        <w:t xml:space="preserve"> </w:t>
      </w:r>
      <w:r w:rsidRPr="00B601A5">
        <w:rPr>
          <w:b/>
          <w:bCs/>
          <w:rtl/>
        </w:rPr>
        <w:t>גוש דן נ' אלטמן</w:t>
      </w:r>
      <w:r w:rsidRPr="0055031D">
        <w:rPr>
          <w:rtl/>
        </w:rPr>
        <w:t xml:space="preserve"> </w:t>
      </w:r>
      <w:r>
        <w:rPr>
          <w:rFonts w:hint="cs"/>
          <w:rtl/>
        </w:rPr>
        <w:t>(פורסם במאגר ממוחשב,15.05.57).</w:t>
      </w:r>
    </w:p>
  </w:footnote>
  <w:footnote w:id="74">
    <w:p w:rsidR="00CB5299" w:rsidRPr="001015A7" w:rsidP="00014811">
      <w:pPr>
        <w:pStyle w:val="FootnoteText"/>
      </w:pPr>
      <w:r>
        <w:rPr>
          <w:rStyle w:val="FootnoteReference1"/>
        </w:rPr>
        <w:footnoteRef/>
      </w:r>
      <w:r>
        <w:rPr>
          <w:rtl/>
        </w:rPr>
        <w:t xml:space="preserve"> </w:t>
      </w:r>
      <w:r>
        <w:rPr>
          <w:rtl/>
        </w:rPr>
        <w:tab/>
      </w:r>
      <w:r w:rsidRPr="009C0E43">
        <w:rPr>
          <w:rtl/>
        </w:rPr>
        <w:t xml:space="preserve">עמ"ה (תל אביב-יפו) 814-65 </w:t>
      </w:r>
      <w:r w:rsidRPr="00B601A5">
        <w:rPr>
          <w:b/>
          <w:bCs/>
          <w:rtl/>
        </w:rPr>
        <w:t>מנדלוביץ נ' פקיד שומה רמת-גן</w:t>
      </w:r>
      <w:r>
        <w:rPr>
          <w:rFonts w:hint="cs"/>
          <w:rtl/>
        </w:rPr>
        <w:t xml:space="preserve"> (פורסם במאגר ממוחשב, 14.01.66).</w:t>
      </w:r>
    </w:p>
  </w:footnote>
  <w:footnote w:id="75">
    <w:p w:rsidR="00CB5299" w:rsidP="00014811">
      <w:pPr>
        <w:pStyle w:val="FootnoteText"/>
      </w:pPr>
      <w:r>
        <w:rPr>
          <w:rStyle w:val="FootnoteReference1"/>
        </w:rPr>
        <w:footnoteRef/>
      </w:r>
      <w:r>
        <w:rPr>
          <w:rtl/>
        </w:rPr>
        <w:t xml:space="preserve"> </w:t>
      </w:r>
      <w:r>
        <w:rPr>
          <w:rtl/>
        </w:rPr>
        <w:tab/>
      </w:r>
      <w:r w:rsidRPr="001A2CAA">
        <w:rPr>
          <w:rtl/>
        </w:rPr>
        <w:t xml:space="preserve">עמ"ה (מחוזי תל אביב-יפו) 35/94 </w:t>
      </w:r>
      <w:r w:rsidRPr="00B601A5">
        <w:rPr>
          <w:b/>
          <w:bCs/>
          <w:rtl/>
        </w:rPr>
        <w:t>דקר נ' פקיד שומה כפר-</w:t>
      </w:r>
      <w:r>
        <w:rPr>
          <w:rFonts w:hint="cs"/>
          <w:b/>
          <w:bCs/>
          <w:rtl/>
        </w:rPr>
        <w:t>ס</w:t>
      </w:r>
      <w:r w:rsidRPr="00B601A5">
        <w:rPr>
          <w:b/>
          <w:bCs/>
          <w:rtl/>
        </w:rPr>
        <w:t>בא</w:t>
      </w:r>
      <w:r w:rsidRPr="001A2CAA">
        <w:rPr>
          <w:rtl/>
        </w:rPr>
        <w:t xml:space="preserve"> (</w:t>
      </w:r>
      <w:r>
        <w:rPr>
          <w:rFonts w:hint="cs"/>
          <w:rtl/>
        </w:rPr>
        <w:t xml:space="preserve">פורסם במאגר ממוחשב, </w:t>
      </w:r>
      <w:r w:rsidRPr="001A2CAA">
        <w:rPr>
          <w:rtl/>
        </w:rPr>
        <w:t>31.12.96)</w:t>
      </w:r>
      <w:r>
        <w:rPr>
          <w:rFonts w:hint="cs"/>
          <w:rtl/>
        </w:rPr>
        <w:t>.</w:t>
      </w:r>
    </w:p>
  </w:footnote>
  <w:footnote w:id="76">
    <w:p w:rsidR="00CB5299" w:rsidP="00014811">
      <w:pPr>
        <w:pStyle w:val="FootnoteText"/>
      </w:pPr>
      <w:r>
        <w:rPr>
          <w:rStyle w:val="FootnoteReference1"/>
        </w:rPr>
        <w:footnoteRef/>
      </w:r>
      <w:r>
        <w:rPr>
          <w:rtl/>
        </w:rPr>
        <w:t xml:space="preserve"> </w:t>
      </w:r>
      <w:r>
        <w:rPr>
          <w:rtl/>
        </w:rPr>
        <w:tab/>
      </w:r>
      <w:r w:rsidRPr="008C1433">
        <w:rPr>
          <w:rtl/>
        </w:rPr>
        <w:t xml:space="preserve">עמ"ה (מחוזי תל אביב-יפו) 1139/03 </w:t>
      </w:r>
      <w:r w:rsidRPr="00B601A5">
        <w:rPr>
          <w:b/>
          <w:bCs/>
          <w:rtl/>
        </w:rPr>
        <w:t>קלמן נ' פקיד שומה למפעלים גדולים</w:t>
      </w:r>
      <w:r w:rsidRPr="008C1433">
        <w:rPr>
          <w:rtl/>
        </w:rPr>
        <w:t xml:space="preserve"> (</w:t>
      </w:r>
      <w:r>
        <w:rPr>
          <w:rFonts w:hint="cs"/>
          <w:rtl/>
        </w:rPr>
        <w:t xml:space="preserve">פורסם במאגר ממוחשב, </w:t>
      </w:r>
      <w:r w:rsidRPr="008C1433">
        <w:rPr>
          <w:rtl/>
        </w:rPr>
        <w:t>4.7.07)</w:t>
      </w:r>
      <w:r>
        <w:rPr>
          <w:rFonts w:hint="cs"/>
          <w:rtl/>
        </w:rPr>
        <w:t>.</w:t>
      </w:r>
    </w:p>
  </w:footnote>
  <w:footnote w:id="77">
    <w:p w:rsidR="00CB5299" w:rsidP="00014811">
      <w:pPr>
        <w:pStyle w:val="FootnoteText"/>
      </w:pPr>
      <w:r>
        <w:rPr>
          <w:rStyle w:val="FootnoteReference1"/>
        </w:rPr>
        <w:footnoteRef/>
      </w:r>
      <w:r>
        <w:rPr>
          <w:rtl/>
        </w:rPr>
        <w:t xml:space="preserve"> </w:t>
      </w:r>
      <w:r>
        <w:rPr>
          <w:rtl/>
        </w:rPr>
        <w:tab/>
      </w:r>
      <w:r w:rsidRPr="00341642">
        <w:rPr>
          <w:rtl/>
        </w:rPr>
        <w:t xml:space="preserve">עמ"ה (מחוזי תל אביב-יפו) 141/95 </w:t>
      </w:r>
      <w:r w:rsidRPr="00B601A5">
        <w:rPr>
          <w:b/>
          <w:bCs/>
          <w:rtl/>
        </w:rPr>
        <w:t>דבוש נ' פקיד שומה ת"א 3</w:t>
      </w:r>
      <w:r w:rsidRPr="00341642">
        <w:rPr>
          <w:rtl/>
        </w:rPr>
        <w:t xml:space="preserve"> (</w:t>
      </w:r>
      <w:r>
        <w:rPr>
          <w:rFonts w:hint="cs"/>
          <w:rtl/>
        </w:rPr>
        <w:t xml:space="preserve">פורסם במאגר ממוחשב, </w:t>
      </w:r>
      <w:r w:rsidRPr="00341642">
        <w:rPr>
          <w:rtl/>
        </w:rPr>
        <w:t>31.3.97)</w:t>
      </w:r>
      <w:r>
        <w:rPr>
          <w:rFonts w:hint="cs"/>
          <w:rtl/>
        </w:rPr>
        <w:t>.</w:t>
      </w:r>
    </w:p>
  </w:footnote>
  <w:footnote w:id="78">
    <w:p w:rsidR="00CB5299" w:rsidP="00014811">
      <w:pPr>
        <w:pStyle w:val="FootnoteText"/>
      </w:pPr>
      <w:r>
        <w:rPr>
          <w:rStyle w:val="FootnoteReference1"/>
        </w:rPr>
        <w:footnoteRef/>
      </w:r>
      <w:r>
        <w:rPr>
          <w:rtl/>
        </w:rPr>
        <w:t xml:space="preserve"> </w:t>
      </w:r>
      <w:r>
        <w:rPr>
          <w:rtl/>
        </w:rPr>
        <w:tab/>
      </w:r>
      <w:r>
        <w:rPr>
          <w:rFonts w:hint="cs"/>
          <w:rtl/>
        </w:rPr>
        <w:t>מאחר שבמערכות מע</w:t>
      </w:r>
      <w:r>
        <w:rPr>
          <w:rtl/>
        </w:rPr>
        <w:t>"</w:t>
      </w:r>
      <w:r>
        <w:rPr>
          <w:rFonts w:hint="cs"/>
          <w:rtl/>
        </w:rPr>
        <w:t>ם יש תיעוד רק של שותפים בשותפויות שתיק המע</w:t>
      </w:r>
      <w:r>
        <w:rPr>
          <w:rtl/>
        </w:rPr>
        <w:t>"</w:t>
      </w:r>
      <w:r>
        <w:rPr>
          <w:rFonts w:hint="cs"/>
          <w:rtl/>
        </w:rPr>
        <w:t>ם שלהם עדיין פעיל, הנתונים בתרשים זה הם רק של שותפים בשותפויות עם תיק מע</w:t>
      </w:r>
      <w:r>
        <w:rPr>
          <w:rtl/>
        </w:rPr>
        <w:t>"</w:t>
      </w:r>
      <w:r>
        <w:rPr>
          <w:rFonts w:hint="cs"/>
          <w:rtl/>
        </w:rPr>
        <w:t>ם שהיה פעיל בשנים 2017 - 2019 ועם תיק מס הכנסה ותיק מע</w:t>
      </w:r>
      <w:r>
        <w:rPr>
          <w:rtl/>
        </w:rPr>
        <w:t>"</w:t>
      </w:r>
      <w:r>
        <w:rPr>
          <w:rFonts w:hint="cs"/>
          <w:rtl/>
        </w:rPr>
        <w:t>ם פעילים באוקטובר 2025.</w:t>
      </w:r>
    </w:p>
  </w:footnote>
  <w:footnote w:id="79">
    <w:p w:rsidR="00CB5299" w:rsidP="00014811">
      <w:pPr>
        <w:pStyle w:val="FootnoteText"/>
        <w:rPr>
          <w:rtl/>
        </w:rPr>
      </w:pPr>
      <w:r w:rsidRPr="00622E40">
        <w:rPr>
          <w:rStyle w:val="FootnoteReference1"/>
        </w:rPr>
        <w:footnoteRef/>
      </w:r>
      <w:r w:rsidRPr="00622E40">
        <w:rPr>
          <w:rtl/>
        </w:rPr>
        <w:t xml:space="preserve"> </w:t>
      </w:r>
      <w:r w:rsidRPr="00622E40">
        <w:rPr>
          <w:rtl/>
        </w:rPr>
        <w:tab/>
      </w:r>
      <w:r w:rsidRPr="00622E40">
        <w:rPr>
          <w:rFonts w:hint="cs"/>
          <w:rtl/>
        </w:rPr>
        <w:t xml:space="preserve">בעת סיום הביקורת, בדצמבר 2025, </w:t>
      </w:r>
      <w:r>
        <w:rPr>
          <w:rFonts w:hint="cs"/>
          <w:rtl/>
        </w:rPr>
        <w:t>טרם חלף מועד ההתיישנות של דוחות לשנים 2020 ואילך</w:t>
      </w:r>
      <w:r w:rsidRPr="00622E40">
        <w:rPr>
          <w:rFonts w:hint="cs"/>
          <w:rtl/>
        </w:rPr>
        <w:t>.</w:t>
      </w:r>
      <w:r>
        <w:rPr>
          <w:rFonts w:hint="cs"/>
          <w:rtl/>
        </w:rPr>
        <w:t xml:space="preserve"> נוסף על כך, ייתכנו מקרים שמועד ההתיישנות של</w:t>
      </w:r>
      <w:r w:rsidRPr="00B57504">
        <w:rPr>
          <w:rFonts w:hint="cs"/>
          <w:rtl/>
        </w:rPr>
        <w:t xml:space="preserve"> </w:t>
      </w:r>
      <w:r>
        <w:rPr>
          <w:rFonts w:hint="cs"/>
          <w:rtl/>
        </w:rPr>
        <w:t>דוחות לשנים 2017 - 2019 טרם חלף נכון למועד סיום הביקורת, לדוגמה, אם הוגשו שנים מספר לאחר מכן.</w:t>
      </w:r>
    </w:p>
  </w:footnote>
  <w:footnote w:id="80">
    <w:p w:rsidR="00CB5299" w:rsidP="00014811">
      <w:pPr>
        <w:pStyle w:val="FootnoteText"/>
      </w:pPr>
      <w:r>
        <w:rPr>
          <w:rStyle w:val="FootnoteReference1"/>
        </w:rPr>
        <w:footnoteRef/>
      </w:r>
      <w:r>
        <w:rPr>
          <w:rtl/>
        </w:rPr>
        <w:t xml:space="preserve"> </w:t>
      </w:r>
      <w:r>
        <w:rPr>
          <w:rtl/>
        </w:rPr>
        <w:tab/>
      </w:r>
      <w:r w:rsidRPr="00D84B94">
        <w:rPr>
          <w:rtl/>
        </w:rPr>
        <w:t xml:space="preserve">"תאגיד שקוף" הוא תאגיד שלצורכי מס אינו נישום עצמאי החייב במס על הכנסתו. </w:t>
      </w:r>
      <w:r w:rsidRPr="00D84B94">
        <w:rPr>
          <w:rtl/>
        </w:rPr>
        <w:t>תחת זאת, הכנסתו החייבת, הפסדיו או רכיבים מסוימים מתוצאותיו מיוחסים לבעלי הזכויות בו, והמס מוטל עליהם לפי חלקם ובהתאם למעמדם המיסויי.</w:t>
      </w:r>
    </w:p>
  </w:footnote>
  <w:footnote w:id="81">
    <w:p w:rsidR="00CB5299" w:rsidRPr="001054F4" w:rsidP="00014811">
      <w:pPr>
        <w:pStyle w:val="FootnoteText"/>
      </w:pPr>
      <w:r w:rsidRPr="00806B93">
        <w:rPr>
          <w:rStyle w:val="FootnoteReference1"/>
        </w:rPr>
        <w:footnoteRef/>
      </w:r>
      <w:r w:rsidRPr="001054F4">
        <w:rPr>
          <w:rtl/>
        </w:rPr>
        <w:t xml:space="preserve"> </w:t>
      </w:r>
      <w:r w:rsidRPr="001054F4">
        <w:rPr>
          <w:rtl/>
        </w:rPr>
        <w:tab/>
      </w:r>
      <w:r w:rsidRPr="001054F4">
        <w:rPr>
          <w:rFonts w:hint="cs"/>
          <w:rtl/>
        </w:rPr>
        <w:t>ראו את הפרק "</w:t>
      </w:r>
      <w:r w:rsidRPr="00417EF9">
        <w:rPr>
          <w:rFonts w:hint="eastAsia"/>
          <w:rtl/>
        </w:rPr>
        <w:t>הסדרת</w:t>
      </w:r>
      <w:r w:rsidRPr="00417EF9">
        <w:rPr>
          <w:rtl/>
        </w:rPr>
        <w:t xml:space="preserve"> </w:t>
      </w:r>
      <w:r w:rsidRPr="00417EF9">
        <w:rPr>
          <w:rFonts w:hint="eastAsia"/>
          <w:rtl/>
        </w:rPr>
        <w:t>הסוגיות</w:t>
      </w:r>
      <w:r w:rsidRPr="00417EF9">
        <w:rPr>
          <w:rtl/>
        </w:rPr>
        <w:t xml:space="preserve"> </w:t>
      </w:r>
      <w:r w:rsidRPr="00417EF9">
        <w:rPr>
          <w:rFonts w:hint="eastAsia"/>
          <w:rtl/>
        </w:rPr>
        <w:t>המקצועיות</w:t>
      </w:r>
      <w:r w:rsidRPr="00417EF9">
        <w:rPr>
          <w:rtl/>
        </w:rPr>
        <w:t xml:space="preserve"> </w:t>
      </w:r>
      <w:r w:rsidRPr="00417EF9">
        <w:rPr>
          <w:rFonts w:hint="eastAsia"/>
          <w:rtl/>
        </w:rPr>
        <w:t>במיסוי</w:t>
      </w:r>
      <w:r w:rsidRPr="00417EF9">
        <w:rPr>
          <w:rtl/>
        </w:rPr>
        <w:t xml:space="preserve"> </w:t>
      </w:r>
      <w:r w:rsidRPr="00417EF9">
        <w:rPr>
          <w:rFonts w:hint="eastAsia"/>
          <w:rtl/>
        </w:rPr>
        <w:t>שותפויות</w:t>
      </w:r>
      <w:r w:rsidRPr="00806B93">
        <w:rPr>
          <w:rFonts w:hint="cs"/>
          <w:rtl/>
        </w:rPr>
        <w:t>"</w:t>
      </w:r>
    </w:p>
  </w:footnote>
  <w:footnote w:id="82">
    <w:p w:rsidR="00CB5299" w:rsidP="00014811">
      <w:pPr>
        <w:pStyle w:val="FootnoteText"/>
      </w:pPr>
      <w:r>
        <w:rPr>
          <w:rStyle w:val="FootnoteReference1"/>
        </w:rPr>
        <w:footnoteRef/>
      </w:r>
      <w:r>
        <w:rPr>
          <w:rtl/>
        </w:rPr>
        <w:t xml:space="preserve"> </w:t>
      </w:r>
      <w:r>
        <w:rPr>
          <w:rtl/>
        </w:rPr>
        <w:tab/>
      </w:r>
      <w:r>
        <w:rPr>
          <w:rFonts w:hint="cs"/>
          <w:rtl/>
        </w:rPr>
        <w:t>בהצעת החוק הוצע כי חובת הגשת דוח שנתי תחול על שותפויות שהייתה להן הכנסה שהופקה בישראל או שמרבית אמצעי השליטה בה הם בידי תושבי ישראל.</w:t>
      </w:r>
    </w:p>
  </w:footnote>
  <w:footnote w:id="83">
    <w:p w:rsidR="00CB5299" w:rsidP="00014811">
      <w:pPr>
        <w:pStyle w:val="FootnoteText"/>
      </w:pPr>
      <w:r w:rsidRPr="00806B93">
        <w:rPr>
          <w:rStyle w:val="FootnoteReference1"/>
        </w:rPr>
        <w:footnoteRef/>
      </w:r>
      <w:r w:rsidRPr="00806B93">
        <w:rPr>
          <w:rtl/>
        </w:rPr>
        <w:t xml:space="preserve"> </w:t>
      </w:r>
      <w:r w:rsidRPr="00806B93">
        <w:rPr>
          <w:rtl/>
        </w:rPr>
        <w:tab/>
      </w:r>
      <w:r w:rsidRPr="001054F4">
        <w:rPr>
          <w:rFonts w:hint="cs"/>
          <w:rtl/>
        </w:rPr>
        <w:t xml:space="preserve">הוצע כי </w:t>
      </w:r>
      <w:r w:rsidRPr="001054F4">
        <w:rPr>
          <w:rtl/>
        </w:rPr>
        <w:t xml:space="preserve">שותפויות </w:t>
      </w:r>
      <w:r w:rsidRPr="001054F4">
        <w:rPr>
          <w:rFonts w:hint="cs"/>
          <w:rtl/>
        </w:rPr>
        <w:t>החייבות בניהול ספרי חשבונות לפי שיטת החשבונאות הכפולה יהיו</w:t>
      </w:r>
      <w:r w:rsidRPr="00E11296">
        <w:rPr>
          <w:rtl/>
        </w:rPr>
        <w:t xml:space="preserve"> </w:t>
      </w:r>
      <w:r w:rsidRPr="0034045B">
        <w:rPr>
          <w:rtl/>
        </w:rPr>
        <w:t>חייבות לצרף לדוח המס השנתי גם דוחות כס</w:t>
      </w:r>
      <w:r w:rsidRPr="000A28EA">
        <w:rPr>
          <w:rtl/>
        </w:rPr>
        <w:t>פיים מבוקרים על ידי רואה חשבון, בדומה לחברה בע"מ.</w:t>
      </w:r>
      <w:r>
        <w:rPr>
          <w:rFonts w:hint="cs"/>
          <w:rtl/>
        </w:rPr>
        <w:t xml:space="preserve"> </w:t>
      </w:r>
    </w:p>
  </w:footnote>
  <w:footnote w:id="84">
    <w:p w:rsidR="00CB5299" w:rsidRPr="00806B93" w:rsidP="00014811">
      <w:pPr>
        <w:pStyle w:val="FootnoteText"/>
        <w:rPr>
          <w:rtl/>
        </w:rPr>
      </w:pPr>
      <w:r w:rsidRPr="00806B93">
        <w:rPr>
          <w:rStyle w:val="FootnoteReference1"/>
        </w:rPr>
        <w:footnoteRef/>
      </w:r>
      <w:r w:rsidRPr="001054F4">
        <w:rPr>
          <w:rtl/>
        </w:rPr>
        <w:t xml:space="preserve"> </w:t>
      </w:r>
      <w:r w:rsidRPr="001054F4">
        <w:rPr>
          <w:rtl/>
        </w:rPr>
        <w:tab/>
      </w:r>
      <w:r w:rsidRPr="00E11296">
        <w:rPr>
          <w:rFonts w:hint="cs"/>
          <w:rtl/>
        </w:rPr>
        <w:t xml:space="preserve">ראו </w:t>
      </w:r>
      <w:r w:rsidRPr="0034045B">
        <w:rPr>
          <w:rFonts w:hint="cs"/>
          <w:rtl/>
        </w:rPr>
        <w:t>את ה</w:t>
      </w:r>
      <w:r w:rsidRPr="000A28EA">
        <w:rPr>
          <w:rFonts w:hint="cs"/>
          <w:rtl/>
        </w:rPr>
        <w:t>פרק "</w:t>
      </w:r>
      <w:r w:rsidRPr="00417EF9">
        <w:rPr>
          <w:rtl/>
        </w:rPr>
        <w:t>מידע על קיומה של שותפות</w:t>
      </w:r>
      <w:r w:rsidRPr="00806B93">
        <w:rPr>
          <w:rFonts w:hint="cs"/>
          <w:rtl/>
        </w:rPr>
        <w:t>".</w:t>
      </w:r>
    </w:p>
  </w:footnote>
  <w:footnote w:id="85">
    <w:p w:rsidR="00CB5299" w:rsidP="00014811">
      <w:pPr>
        <w:pStyle w:val="FootnoteText"/>
        <w:rPr>
          <w:rtl/>
        </w:rPr>
      </w:pPr>
      <w:r>
        <w:rPr>
          <w:rStyle w:val="FootnoteReference1"/>
        </w:rPr>
        <w:footnoteRef/>
      </w:r>
      <w:r>
        <w:rPr>
          <w:rtl/>
        </w:rPr>
        <w:t xml:space="preserve"> </w:t>
      </w:r>
      <w:r>
        <w:rPr>
          <w:rtl/>
        </w:rPr>
        <w:tab/>
      </w:r>
      <w:r w:rsidRPr="008222E2">
        <w:rPr>
          <w:rtl/>
        </w:rPr>
        <w:t>לפי סעיף 145א2 לפקודת מס הכנסה</w:t>
      </w:r>
      <w:r>
        <w:rPr>
          <w:rFonts w:hint="cs"/>
          <w:rtl/>
        </w:rPr>
        <w:t>.</w:t>
      </w:r>
    </w:p>
  </w:footnote>
  <w:footnote w:id="86">
    <w:p w:rsidR="00CB5299" w:rsidP="00014811">
      <w:pPr>
        <w:pStyle w:val="FootnoteText"/>
        <w:rPr>
          <w:rtl/>
        </w:rPr>
      </w:pPr>
      <w:r>
        <w:rPr>
          <w:rStyle w:val="FootnoteReference1"/>
        </w:rPr>
        <w:footnoteRef/>
      </w:r>
      <w:r>
        <w:rPr>
          <w:rtl/>
        </w:rPr>
        <w:t xml:space="preserve"> </w:t>
      </w:r>
      <w:r>
        <w:rPr>
          <w:rtl/>
        </w:rPr>
        <w:tab/>
      </w:r>
      <w:r w:rsidRPr="007E760C">
        <w:rPr>
          <w:rtl/>
        </w:rPr>
        <w:t xml:space="preserve">ע"א 2026/92 </w:t>
      </w:r>
      <w:r w:rsidRPr="00B641F5">
        <w:rPr>
          <w:b/>
          <w:bCs/>
          <w:rtl/>
        </w:rPr>
        <w:t>פ"ש חדרה נ' שדות חברה להובלה (1982) בע"מ</w:t>
      </w:r>
      <w:r>
        <w:rPr>
          <w:rFonts w:hint="cs"/>
          <w:b/>
          <w:bCs/>
          <w:rtl/>
        </w:rPr>
        <w:t xml:space="preserve"> </w:t>
      </w:r>
      <w:bookmarkStart w:id="53" w:name="_Hlk220589505"/>
      <w:r w:rsidRPr="008E4535">
        <w:rPr>
          <w:rtl/>
        </w:rPr>
        <w:t xml:space="preserve">(פורסם </w:t>
      </w:r>
      <w:r w:rsidRPr="008E4535">
        <w:rPr>
          <w:rFonts w:hint="eastAsia"/>
          <w:rtl/>
        </w:rPr>
        <w:t>במאגר</w:t>
      </w:r>
      <w:r w:rsidRPr="008E4535">
        <w:rPr>
          <w:rtl/>
        </w:rPr>
        <w:t xml:space="preserve"> </w:t>
      </w:r>
      <w:r w:rsidRPr="008E4535">
        <w:rPr>
          <w:rFonts w:hint="eastAsia"/>
          <w:rtl/>
        </w:rPr>
        <w:t>ממוחשב</w:t>
      </w:r>
      <w:r w:rsidRPr="008E4535">
        <w:rPr>
          <w:rtl/>
        </w:rPr>
        <w:t>, 20.3.01).</w:t>
      </w:r>
      <w:bookmarkEnd w:id="53"/>
    </w:p>
  </w:footnote>
  <w:footnote w:id="87">
    <w:p w:rsidR="00CB5299" w:rsidP="00014811">
      <w:pPr>
        <w:pStyle w:val="FootnoteText"/>
        <w:rPr>
          <w:rtl/>
        </w:rPr>
      </w:pPr>
      <w:r>
        <w:rPr>
          <w:rStyle w:val="FootnoteReference1"/>
        </w:rPr>
        <w:footnoteRef/>
      </w:r>
      <w:r>
        <w:rPr>
          <w:rtl/>
        </w:rPr>
        <w:t xml:space="preserve"> </w:t>
      </w:r>
      <w:r>
        <w:rPr>
          <w:rtl/>
        </w:rPr>
        <w:tab/>
      </w:r>
      <w:r>
        <w:rPr>
          <w:rFonts w:ascii="David" w:hAnsi="David" w:hint="cs"/>
          <w:color w:val="000000"/>
          <w:rtl/>
        </w:rPr>
        <w:t xml:space="preserve">דנ"א 5504/01 </w:t>
      </w:r>
      <w:r w:rsidRPr="009B1660">
        <w:rPr>
          <w:rFonts w:ascii="David" w:hAnsi="David" w:hint="cs"/>
          <w:color w:val="000000"/>
          <w:rtl/>
        </w:rPr>
        <w:t>פקיד שומה פתח תקווה נ' שדות חברה להובלה (1982) בע"מ</w:t>
      </w:r>
      <w:r>
        <w:rPr>
          <w:rFonts w:ascii="David" w:hAnsi="David" w:hint="cs"/>
          <w:color w:val="000000"/>
          <w:rtl/>
        </w:rPr>
        <w:t xml:space="preserve"> (פורסם במאגר ממוחשב, 21.1.02).</w:t>
      </w:r>
    </w:p>
  </w:footnote>
  <w:footnote w:id="88">
    <w:p w:rsidR="00CB5299" w:rsidP="00014811">
      <w:pPr>
        <w:pStyle w:val="FootnoteText"/>
      </w:pPr>
      <w:r>
        <w:rPr>
          <w:rStyle w:val="FootnoteReference1"/>
        </w:rPr>
        <w:footnoteRef/>
      </w:r>
      <w:r>
        <w:rPr>
          <w:rtl/>
        </w:rPr>
        <w:t xml:space="preserve"> </w:t>
      </w:r>
      <w:r>
        <w:rPr>
          <w:rtl/>
        </w:rPr>
        <w:tab/>
      </w:r>
      <w:r>
        <w:rPr>
          <w:rFonts w:hint="cs"/>
          <w:rtl/>
        </w:rPr>
        <w:t>פס"ד שדות, פסקה 22 לפס"ד של השופט אנגלרד.</w:t>
      </w:r>
    </w:p>
  </w:footnote>
  <w:footnote w:id="89">
    <w:p w:rsidR="00CB5299" w:rsidP="00014811">
      <w:pPr>
        <w:pStyle w:val="FootnoteText"/>
      </w:pPr>
      <w:r>
        <w:rPr>
          <w:rStyle w:val="FootnoteReference1"/>
        </w:rPr>
        <w:footnoteRef/>
      </w:r>
      <w:r>
        <w:rPr>
          <w:rtl/>
        </w:rPr>
        <w:t xml:space="preserve"> </w:t>
      </w:r>
      <w:r>
        <w:rPr>
          <w:rtl/>
        </w:rPr>
        <w:tab/>
      </w:r>
      <w:r>
        <w:rPr>
          <w:rFonts w:hint="cs"/>
          <w:rtl/>
        </w:rPr>
        <w:t>שם, פסקה 7 לפס"ד של השופט אור.</w:t>
      </w:r>
    </w:p>
  </w:footnote>
  <w:footnote w:id="90">
    <w:p w:rsidR="00CB5299" w:rsidP="00014811">
      <w:pPr>
        <w:pStyle w:val="FootnoteText"/>
      </w:pPr>
      <w:r>
        <w:rPr>
          <w:rStyle w:val="FootnoteReference1"/>
        </w:rPr>
        <w:footnoteRef/>
      </w:r>
      <w:r>
        <w:rPr>
          <w:rtl/>
        </w:rPr>
        <w:t xml:space="preserve"> </w:t>
      </w:r>
      <w:r>
        <w:rPr>
          <w:rtl/>
        </w:rPr>
        <w:tab/>
      </w:r>
      <w:r>
        <w:rPr>
          <w:rFonts w:hint="cs"/>
          <w:rtl/>
        </w:rPr>
        <w:t>שם, פסקאות 40 ו-42 לפס"ד של השופט אנגלרד.</w:t>
      </w:r>
    </w:p>
  </w:footnote>
  <w:footnote w:id="91">
    <w:p w:rsidR="00CB5299" w:rsidP="00014811">
      <w:pPr>
        <w:pStyle w:val="FootnoteText"/>
        <w:rPr>
          <w:rtl/>
        </w:rPr>
      </w:pPr>
      <w:r>
        <w:rPr>
          <w:rStyle w:val="FootnoteReference1"/>
        </w:rPr>
        <w:footnoteRef/>
      </w:r>
      <w:r>
        <w:rPr>
          <w:rtl/>
        </w:rPr>
        <w:t xml:space="preserve"> </w:t>
      </w:r>
      <w:r>
        <w:rPr>
          <w:rtl/>
        </w:rPr>
        <w:tab/>
      </w:r>
      <w:r>
        <w:rPr>
          <w:rFonts w:hint="cs"/>
          <w:rtl/>
        </w:rPr>
        <w:t>פרופ' אמנון רפאל, "</w:t>
      </w:r>
      <w:r w:rsidRPr="0053135D">
        <w:rPr>
          <w:rFonts w:hint="cs"/>
          <w:b/>
          <w:bCs/>
          <w:rtl/>
        </w:rPr>
        <w:t>מס הכנסה (כרך ב)</w:t>
      </w:r>
      <w:r>
        <w:rPr>
          <w:rFonts w:hint="cs"/>
          <w:rtl/>
        </w:rPr>
        <w:t>", עמ' 655.</w:t>
      </w:r>
    </w:p>
  </w:footnote>
  <w:footnote w:id="92">
    <w:p w:rsidR="00CB5299" w:rsidP="00014811">
      <w:pPr>
        <w:pStyle w:val="FootnoteText"/>
      </w:pPr>
      <w:r>
        <w:rPr>
          <w:rStyle w:val="FootnoteReference1"/>
        </w:rPr>
        <w:footnoteRef/>
      </w:r>
      <w:r>
        <w:rPr>
          <w:rtl/>
        </w:rPr>
        <w:t xml:space="preserve"> </w:t>
      </w:r>
      <w:r>
        <w:rPr>
          <w:rtl/>
        </w:rPr>
        <w:tab/>
      </w:r>
      <w:r>
        <w:rPr>
          <w:rFonts w:hint="cs"/>
          <w:rtl/>
        </w:rPr>
        <w:t xml:space="preserve">פרופ' אילן בנשלום, </w:t>
      </w:r>
      <w:r w:rsidRPr="00CC31F1">
        <w:rPr>
          <w:rtl/>
        </w:rPr>
        <w:t>"</w:t>
      </w:r>
      <w:r w:rsidRPr="003B1C77">
        <w:rPr>
          <w:b/>
          <w:bCs/>
          <w:rtl/>
        </w:rPr>
        <w:t>השותף החסר: המוגבלות של חקיקה שיפוטית בדיני מסים</w:t>
      </w:r>
      <w:r w:rsidRPr="00CC31F1">
        <w:rPr>
          <w:rtl/>
        </w:rPr>
        <w:t>", משפטים מח תשע"ט</w:t>
      </w:r>
      <w:r>
        <w:rPr>
          <w:rFonts w:hint="cs"/>
          <w:rtl/>
        </w:rPr>
        <w:t>.</w:t>
      </w:r>
    </w:p>
  </w:footnote>
  <w:footnote w:id="93">
    <w:p w:rsidR="00CB5299" w:rsidP="00014811">
      <w:pPr>
        <w:pStyle w:val="FootnoteText"/>
        <w:rPr>
          <w:rtl/>
        </w:rPr>
      </w:pPr>
      <w:r>
        <w:rPr>
          <w:rStyle w:val="FootnoteReference1"/>
        </w:rPr>
        <w:footnoteRef/>
      </w:r>
      <w:r>
        <w:rPr>
          <w:rtl/>
        </w:rPr>
        <w:t xml:space="preserve"> </w:t>
      </w:r>
      <w:r>
        <w:rPr>
          <w:rtl/>
        </w:rPr>
        <w:tab/>
      </w:r>
      <w:r>
        <w:rPr>
          <w:rFonts w:hint="cs"/>
          <w:rtl/>
        </w:rPr>
        <w:t>למשל, סעיף 9(5) לפקודת מס הכנסה קובע, בין היתר, כי הכנסות מסוימות של יחיד שהוא עיוור או שנקבעה לו נכות של 100% תהינה פטורות, זאת עד לסכום של 684,000 ש"ח בשנה (נכון לשנת 2025).</w:t>
      </w:r>
    </w:p>
  </w:footnote>
  <w:footnote w:id="94">
    <w:p w:rsidR="00CB5299" w:rsidRPr="00E11296" w:rsidP="00014811">
      <w:pPr>
        <w:pStyle w:val="FootnoteText"/>
        <w:rPr>
          <w:rtl/>
        </w:rPr>
      </w:pPr>
      <w:r w:rsidRPr="00E11296">
        <w:rPr>
          <w:rStyle w:val="FootnoteReference1"/>
        </w:rPr>
        <w:footnoteRef/>
      </w:r>
      <w:r w:rsidRPr="00E11296">
        <w:rPr>
          <w:rtl/>
        </w:rPr>
        <w:t xml:space="preserve"> </w:t>
      </w:r>
      <w:r w:rsidRPr="00E11296">
        <w:rPr>
          <w:rtl/>
        </w:rPr>
        <w:tab/>
      </w:r>
      <w:r w:rsidRPr="0034045B">
        <w:rPr>
          <w:rFonts w:hint="cs"/>
          <w:rtl/>
        </w:rPr>
        <w:t>ראו את הפרק "</w:t>
      </w:r>
      <w:r w:rsidRPr="000D45A9">
        <w:rPr>
          <w:rtl/>
        </w:rPr>
        <w:t>מידע על קיומה של שותפות</w:t>
      </w:r>
      <w:r w:rsidRPr="00E11296">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5299" w:rsidRPr="0062451B" w:rsidP="001F4412">
    <w:pPr>
      <w:pStyle w:val="Header"/>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29180" cy="285750"/>
                      </a:xfrm>
                      <a:prstGeom prst="rect">
                        <a:avLst/>
                      </a:prstGeom>
                      <a:noFill/>
                      <a:ln w="9525">
                        <a:noFill/>
                        <a:miter lim="800000"/>
                        <a:headEnd/>
                        <a:tailEnd/>
                      </a:ln>
                    </wps:spPr>
                    <wps:txbx>
                      <w:txbxContent>
                        <w:p w:rsidR="00CB5299" w:rsidRPr="001E204F" w:rsidP="00354F9A">
                          <w:pPr>
                            <w:rPr>
                              <w:rFonts w:ascii="Calibri" w:hAnsi="Calibri" w:cs="Calibri"/>
                              <w:color w:val="002060"/>
                              <w:szCs w:val="20"/>
                              <w:rtl/>
                            </w:rPr>
                          </w:pPr>
                          <w:r w:rsidRPr="00E56BC7">
                            <w:rPr>
                              <w:rFonts w:ascii="Calibri" w:hAnsi="Calibri" w:cs="Calibri"/>
                              <w:color w:val="002060"/>
                              <w:szCs w:val="20"/>
                              <w:rtl/>
                            </w:rPr>
                            <w:t>מיסוי שותפויות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183.4pt;height:22.5pt;margin-top:17.1pt;margin-left:290.8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CB5299" w:rsidRPr="001E204F" w:rsidP="00354F9A">
                    <w:pPr>
                      <w:rPr>
                        <w:rFonts w:ascii="Calibri" w:hAnsi="Calibri" w:cs="Calibri"/>
                        <w:color w:val="002060"/>
                        <w:szCs w:val="20"/>
                        <w:rtl/>
                      </w:rPr>
                    </w:pPr>
                    <w:r w:rsidRPr="00E56BC7">
                      <w:rPr>
                        <w:rFonts w:ascii="Calibri" w:hAnsi="Calibri" w:cs="Calibri"/>
                        <w:color w:val="002060"/>
                        <w:szCs w:val="20"/>
                        <w:rtl/>
                      </w:rPr>
                      <w:t>מיסוי שותפויות</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B5299"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CB5299"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B529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CB529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5299">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0" y="2600325"/>
                            <a:ext cx="2959100" cy="273050"/>
                          </a:xfrm>
                          <a:prstGeom prst="rect">
                            <a:avLst/>
                          </a:prstGeom>
                          <a:noFill/>
                          <a:ln w="6350">
                            <a:noFill/>
                          </a:ln>
                        </wps:spPr>
                        <wps:txbx>
                          <w:txbxContent>
                            <w:p w:rsidR="00CB5299"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CB5299"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55pt;margin-left:0;mso-position-horizontal:center;mso-position-horizontal-relative:margin;position:absolute;z-index:251659264" coordsize="29591,106902">
              <v:group id="קבוצה 53" o:spid="_x0000_s2054" style="width:29591;height:30099;position:absolute"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1;height:2730;mso-wrap-style:square;position:absolute;top:26003;visibility:visible;v-text-anchor:top" filled="f" stroked="f" strokeweight="0.5pt">
                  <v:textbox>
                    <w:txbxContent>
                      <w:p w:rsidR="00CB5299"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CB5299"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5299" w:rsidRPr="00014811" w:rsidP="00EF4539">
    <w:pPr>
      <w:pStyle w:val="Header"/>
      <w:tabs>
        <w:tab w:val="clear" w:pos="8306"/>
        <w:tab w:val="right" w:pos="8504"/>
      </w:tabs>
      <w:ind w:right="-709"/>
      <w:jc w:val="right"/>
      <w:rPr>
        <w:rFonts w:ascii="Calibri" w:hAnsi="Calibri" w:cs="Calibri"/>
        <w:color w:val="002060"/>
        <w:szCs w:val="20"/>
      </w:rPr>
    </w:pPr>
    <w:r w:rsidRPr="00014811">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014811">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B529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014811">
                            <w:rPr>
                              <w:rFonts w:ascii="Calibri" w:hAnsi="Calibri" w:cs="Calibri"/>
                              <w:color w:val="002060"/>
                              <w:spacing w:val="20"/>
                              <w:sz w:val="22"/>
                              <w:szCs w:val="22"/>
                            </w:rPr>
                            <w:t xml:space="preserve"> </w:t>
                          </w:r>
                          <w:r w:rsidRPr="00014811">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EF453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w:t>
                    </w:r>
                    <w:r w:rsidRPr="00E0338A" w:rsidR="00D05C85">
                      <w:rPr>
                        <w:rFonts w:ascii="Calibri" w:hAnsi="Calibri" w:cs="Calibri" w:hint="cs"/>
                        <w:color w:val="002060"/>
                        <w:szCs w:val="20"/>
                        <w:rtl/>
                      </w:rPr>
                      <w:t>ו</w:t>
                    </w:r>
                    <w:r w:rsidRPr="00E0338A">
                      <w:rPr>
                        <w:rFonts w:ascii="Calibri" w:hAnsi="Calibri" w:cs="Calibri" w:hint="cs"/>
                        <w:color w:val="002060"/>
                        <w:szCs w:val="20"/>
                        <w:rtl/>
                      </w:rPr>
                      <w:t xml:space="preserve"> </w:t>
                    </w:r>
                    <w:r w:rsidRPr="00014811">
                      <w:rPr>
                        <w:rFonts w:ascii="Calibri" w:hAnsi="Calibri" w:cs="Calibri"/>
                        <w:color w:val="002060"/>
                        <w:spacing w:val="20"/>
                        <w:sz w:val="22"/>
                        <w:szCs w:val="22"/>
                      </w:rPr>
                      <w:t xml:space="preserve"> </w:t>
                    </w:r>
                    <w:r w:rsidRPr="00014811">
                      <w:rPr>
                        <w:rFonts w:ascii="Wingdings" w:hAnsi="Wingdings" w:cs="Calibri"/>
                        <w:color w:val="002060"/>
                        <w:spacing w:val="20"/>
                        <w:sz w:val="22"/>
                        <w:szCs w:val="22"/>
                      </w:rPr>
                      <w:sym w:font="Wingdings" w:char="F0A7"/>
                    </w:r>
                    <w:r w:rsidRPr="00E0338A" w:rsidR="00E0338A">
                      <w:rPr>
                        <w:rFonts w:ascii="Calibri" w:hAnsi="Calibri" w:cs="Calibri" w:hint="cs"/>
                        <w:color w:val="002060"/>
                        <w:szCs w:val="20"/>
                        <w:rtl/>
                      </w:rPr>
                      <w:t>יוני</w:t>
                    </w:r>
                    <w:r w:rsidRPr="00E0338A">
                      <w:rPr>
                        <w:rFonts w:ascii="Calibri" w:hAnsi="Calibri" w:cs="Calibri" w:hint="cs"/>
                        <w:color w:val="002060"/>
                        <w:szCs w:val="20"/>
                        <w:rtl/>
                      </w:rPr>
                      <w:t xml:space="preserve"> 202</w:t>
                    </w:r>
                    <w:r w:rsidRPr="00E0338A" w:rsidR="00E0338A">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014811">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B5299"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EF4539" w:rsidRPr="0062451B" w:rsidP="00EF4539">
                    <w:pPr>
                      <w:rPr>
                        <w:rFonts w:ascii="Calibri" w:hAnsi="Calibri" w:cs="Calibri"/>
                        <w:color w:val="002060"/>
                        <w:sz w:val="22"/>
                        <w:szCs w:val="22"/>
                        <w:rtl/>
                      </w:rPr>
                    </w:pPr>
                    <w:r w:rsidRPr="001B7364">
                      <w:rPr>
                        <w:rFonts w:ascii="Calibri" w:hAnsi="Calibri" w:cs="Calibri"/>
                        <w:color w:val="002060"/>
                        <w:sz w:val="22"/>
                        <w:szCs w:val="22"/>
                        <w:rtl/>
                      </w:rPr>
                      <w:t xml:space="preserve">מבקר </w:t>
                    </w:r>
                    <w:r w:rsidRPr="001B7364" w:rsidR="008131AD">
                      <w:rPr>
                        <w:rFonts w:ascii="Calibri" w:hAnsi="Calibri" w:cs="Calibri"/>
                        <w:color w:val="002060"/>
                        <w:sz w:val="22"/>
                        <w:szCs w:val="22"/>
                        <w:rtl/>
                      </w:rPr>
                      <w:t>המדינה</w:t>
                    </w:r>
                    <w:r w:rsidRPr="001B7364" w:rsidR="008131AD">
                      <w:rPr>
                        <w:rFonts w:ascii="Calibri" w:hAnsi="Calibri" w:cs="Calibri" w:hint="cs"/>
                        <w:color w:val="002060"/>
                        <w:sz w:val="22"/>
                        <w:szCs w:val="22"/>
                        <w:rtl/>
                      </w:rPr>
                      <w:t xml:space="preserve"> | </w:t>
                    </w:r>
                    <w:r w:rsidRPr="001B7364" w:rsidR="001B7364">
                      <w:rPr>
                        <w:rFonts w:ascii="Calibri" w:hAnsi="Calibri" w:cs="Calibri" w:hint="cs"/>
                        <w:color w:val="002060"/>
                        <w:sz w:val="22"/>
                        <w:szCs w:val="22"/>
                        <w:rtl/>
                      </w:rPr>
                      <w:t xml:space="preserve">דוח </w:t>
                    </w:r>
                    <w:r w:rsidR="008B28EE">
                      <w:rPr>
                        <w:rFonts w:ascii="Calibri" w:hAnsi="Calibri" w:cs="Calibri" w:hint="cs"/>
                        <w:color w:val="002060"/>
                        <w:sz w:val="22"/>
                        <w:szCs w:val="22"/>
                        <w:rtl/>
                      </w:rPr>
                      <w:t>מיוחד בתחום ה</w:t>
                    </w:r>
                    <w:r w:rsidRPr="001B7364" w:rsidR="001B7364">
                      <w:rPr>
                        <w:rFonts w:ascii="Calibri" w:hAnsi="Calibri" w:cs="Calibri" w:hint="cs"/>
                        <w:color w:val="002060"/>
                        <w:sz w:val="22"/>
                        <w:szCs w:val="22"/>
                        <w:rtl/>
                      </w:rPr>
                      <w:t>כלכלי</w:t>
                    </w:r>
                  </w:p>
                </w:txbxContent>
              </v:textbox>
              <w10:wrap type="square"/>
            </v:shape>
          </w:pict>
        </mc:Fallback>
      </mc:AlternateContent>
    </w:r>
    <w:r w:rsidRPr="00014811">
      <w:rPr>
        <w:rFonts w:ascii="Calibri" w:hAnsi="Calibri" w:cs="Calibri"/>
        <w:color w:val="002060"/>
        <w:szCs w:val="20"/>
        <w:rtl/>
      </w:rPr>
      <w:fldChar w:fldCharType="begin"/>
    </w:r>
    <w:r w:rsidRPr="00014811">
      <w:rPr>
        <w:rFonts w:ascii="Calibri" w:hAnsi="Calibri" w:cs="Calibri"/>
        <w:color w:val="002060"/>
        <w:szCs w:val="20"/>
        <w:rtl/>
      </w:rPr>
      <w:instrText xml:space="preserve"> </w:instrText>
    </w:r>
    <w:r w:rsidRPr="00014811">
      <w:rPr>
        <w:rFonts w:ascii="Calibri" w:hAnsi="Calibri" w:cs="Calibri"/>
        <w:color w:val="002060"/>
        <w:szCs w:val="20"/>
      </w:rPr>
      <w:instrText>PAGE</w:instrText>
    </w:r>
    <w:r w:rsidRPr="00014811">
      <w:rPr>
        <w:rFonts w:ascii="Calibri" w:hAnsi="Calibri" w:cs="Calibri"/>
        <w:color w:val="002060"/>
        <w:szCs w:val="20"/>
        <w:rtl/>
      </w:rPr>
      <w:instrText xml:space="preserve">  \* </w:instrText>
    </w:r>
    <w:r w:rsidRPr="00014811">
      <w:rPr>
        <w:rFonts w:ascii="Calibri" w:hAnsi="Calibri" w:cs="Calibri"/>
        <w:color w:val="002060"/>
        <w:szCs w:val="20"/>
      </w:rPr>
      <w:instrText>MERGEFORMAT</w:instrText>
    </w:r>
    <w:r w:rsidRPr="00014811">
      <w:rPr>
        <w:rFonts w:ascii="Calibri" w:hAnsi="Calibri" w:cs="Calibri"/>
        <w:color w:val="002060"/>
        <w:szCs w:val="20"/>
        <w:rtl/>
      </w:rPr>
      <w:instrText xml:space="preserve"> </w:instrText>
    </w:r>
    <w:r w:rsidRPr="00014811">
      <w:rPr>
        <w:rFonts w:ascii="Calibri" w:hAnsi="Calibri" w:cs="Calibri"/>
        <w:color w:val="002060"/>
        <w:szCs w:val="20"/>
        <w:rtl/>
      </w:rPr>
      <w:fldChar w:fldCharType="separate"/>
    </w:r>
    <w:r w:rsidRPr="00014811">
      <w:rPr>
        <w:rFonts w:ascii="Calibri" w:hAnsi="Calibri" w:cs="Calibri"/>
        <w:color w:val="002060"/>
        <w:szCs w:val="20"/>
        <w:rtl/>
      </w:rPr>
      <w:t>3</w:t>
    </w:r>
    <w:r w:rsidRPr="00014811">
      <w:rPr>
        <w:rFonts w:ascii="Calibri" w:hAnsi="Calibri" w:cs="Calibri"/>
        <w:color w:val="002060"/>
        <w:szCs w:val="20"/>
        <w:rtl/>
      </w:rPr>
      <w:fldChar w:fldCharType="end"/>
    </w:r>
    <w:r w:rsidRPr="00014811">
      <w:rPr>
        <w:rFonts w:ascii="Calibri" w:hAnsi="Calibri" w:cs="Calibri"/>
        <w:color w:val="002060"/>
        <w:szCs w:val="20"/>
        <w:rtl/>
      </w:rPr>
      <w:t xml:space="preserve"> </w:t>
    </w:r>
  </w:p>
  <w:p w:rsidR="00CB5299"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26E6D65"/>
    <w:multiLevelType w:val="hybridMultilevel"/>
    <w:tmpl w:val="365E16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272033E"/>
    <w:multiLevelType w:val="hybridMultilevel"/>
    <w:tmpl w:val="20B04540"/>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2E823F2"/>
    <w:multiLevelType w:val="hybridMultilevel"/>
    <w:tmpl w:val="88FE17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4764CC7"/>
    <w:multiLevelType w:val="hybridMultilevel"/>
    <w:tmpl w:val="78745F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4816C34"/>
    <w:multiLevelType w:val="hybridMultilevel"/>
    <w:tmpl w:val="A150F8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065D570C"/>
    <w:multiLevelType w:val="hybridMultilevel"/>
    <w:tmpl w:val="D30620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9" w15:restartNumberingAfterBreak="0">
    <w:nsid w:val="0ACE22D4"/>
    <w:multiLevelType w:val="multilevel"/>
    <w:tmpl w:val="75BAFF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0B6B3355"/>
    <w:multiLevelType w:val="multilevel"/>
    <w:tmpl w:val="5A501D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0CDB71E1"/>
    <w:multiLevelType w:val="hybridMultilevel"/>
    <w:tmpl w:val="B58075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0E01CC2"/>
    <w:multiLevelType w:val="multilevel"/>
    <w:tmpl w:val="75BAFF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147D41C4"/>
    <w:multiLevelType w:val="multilevel"/>
    <w:tmpl w:val="5A501D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1B0C5A26"/>
    <w:multiLevelType w:val="hybridMultilevel"/>
    <w:tmpl w:val="5B6C9A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1B0C60E8"/>
    <w:multiLevelType w:val="hybridMultilevel"/>
    <w:tmpl w:val="4E2E9964"/>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1CB868BC"/>
    <w:multiLevelType w:val="multilevel"/>
    <w:tmpl w:val="5A501D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2EED07F3"/>
    <w:multiLevelType w:val="hybridMultilevel"/>
    <w:tmpl w:val="61EAB9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0" w15:restartNumberingAfterBreak="0">
    <w:nsid w:val="320F2834"/>
    <w:multiLevelType w:val="hybridMultilevel"/>
    <w:tmpl w:val="847293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22" w15:restartNumberingAfterBreak="0">
    <w:nsid w:val="39FA6836"/>
    <w:multiLevelType w:val="multilevel"/>
    <w:tmpl w:val="E0049D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4" w15:restartNumberingAfterBreak="0">
    <w:nsid w:val="3FA85100"/>
    <w:multiLevelType w:val="hybridMultilevel"/>
    <w:tmpl w:val="59FA68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6" w15:restartNumberingAfterBreak="0">
    <w:nsid w:val="43294705"/>
    <w:multiLevelType w:val="hybridMultilevel"/>
    <w:tmpl w:val="969A1C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43473649"/>
    <w:multiLevelType w:val="hybridMultilevel"/>
    <w:tmpl w:val="927AEB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43624ECD"/>
    <w:multiLevelType w:val="multilevel"/>
    <w:tmpl w:val="75BAFF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30" w15:restartNumberingAfterBreak="0">
    <w:nsid w:val="44B46BC9"/>
    <w:multiLevelType w:val="hybridMultilevel"/>
    <w:tmpl w:val="7646D1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4ACE0148"/>
    <w:multiLevelType w:val="hybridMultilevel"/>
    <w:tmpl w:val="A2B8E8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33" w15:restartNumberingAfterBreak="0">
    <w:nsid w:val="4FF40E0F"/>
    <w:multiLevelType w:val="hybridMultilevel"/>
    <w:tmpl w:val="3CC007B4"/>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53187F96"/>
    <w:multiLevelType w:val="hybridMultilevel"/>
    <w:tmpl w:val="C04A7C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53A93E47"/>
    <w:multiLevelType w:val="hybridMultilevel"/>
    <w:tmpl w:val="E962F6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5DFF411C"/>
    <w:multiLevelType w:val="hybridMultilevel"/>
    <w:tmpl w:val="2278CC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8" w15:restartNumberingAfterBreak="0">
    <w:nsid w:val="65AA6D58"/>
    <w:multiLevelType w:val="hybridMultilevel"/>
    <w:tmpl w:val="E6A618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0"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 w15:restartNumberingAfterBreak="0">
    <w:nsid w:val="6ABB57C1"/>
    <w:multiLevelType w:val="multilevel"/>
    <w:tmpl w:val="5B52C6A6"/>
    <w:lvl w:ilvl="0">
      <w:start w:val="1"/>
      <w:numFmt w:val="decimal"/>
      <w:lvlText w:val="%1."/>
      <w:lvlJc w:val="left"/>
      <w:pPr>
        <w:ind w:left="-398" w:hanging="340"/>
      </w:pPr>
    </w:lvl>
    <w:lvl w:ilvl="1">
      <w:start w:val="1"/>
      <w:numFmt w:val="hebrew1"/>
      <w:lvlText w:val="%2."/>
      <w:lvlJc w:val="left"/>
      <w:pPr>
        <w:ind w:left="-58" w:hanging="340"/>
      </w:pPr>
    </w:lvl>
    <w:lvl w:ilvl="2">
      <w:start w:val="1"/>
      <w:numFmt w:val="decimal"/>
      <w:lvlText w:val="(%3)"/>
      <w:lvlJc w:val="left"/>
      <w:pPr>
        <w:ind w:left="339" w:hanging="397"/>
      </w:pPr>
    </w:lvl>
    <w:lvl w:ilvl="3">
      <w:start w:val="1"/>
      <w:numFmt w:val="hebrew1"/>
      <w:lvlText w:val="(%4)"/>
      <w:lvlJc w:val="left"/>
      <w:pPr>
        <w:ind w:left="736" w:hanging="397"/>
      </w:pPr>
    </w:lvl>
    <w:lvl w:ilvl="4">
      <w:start w:val="1"/>
      <w:numFmt w:val="lowerLetter"/>
      <w:lvlText w:val="(%5)"/>
      <w:lvlJc w:val="left"/>
      <w:pPr>
        <w:ind w:left="1059" w:hanging="357"/>
      </w:pPr>
    </w:lvl>
    <w:lvl w:ilvl="5">
      <w:start w:val="1"/>
      <w:numFmt w:val="lowerRoman"/>
      <w:lvlText w:val="(%6)"/>
      <w:lvlJc w:val="left"/>
      <w:pPr>
        <w:ind w:left="1422" w:hanging="363"/>
      </w:pPr>
    </w:lvl>
    <w:lvl w:ilvl="6">
      <w:start w:val="1"/>
      <w:numFmt w:val="decimal"/>
      <w:lvlText w:val="%7."/>
      <w:lvlJc w:val="left"/>
      <w:pPr>
        <w:ind w:left="1779" w:hanging="357"/>
      </w:pPr>
    </w:lvl>
    <w:lvl w:ilvl="7">
      <w:start w:val="1"/>
      <w:numFmt w:val="lowerLetter"/>
      <w:lvlText w:val="%8."/>
      <w:lvlJc w:val="left"/>
      <w:pPr>
        <w:ind w:left="2142" w:hanging="363"/>
      </w:pPr>
    </w:lvl>
    <w:lvl w:ilvl="8">
      <w:start w:val="1"/>
      <w:numFmt w:val="lowerRoman"/>
      <w:lvlText w:val="%9."/>
      <w:lvlJc w:val="left"/>
      <w:pPr>
        <w:ind w:left="2499" w:hanging="357"/>
      </w:pPr>
    </w:lvl>
  </w:abstractNum>
  <w:abstractNum w:abstractNumId="42" w15:restartNumberingAfterBreak="0">
    <w:nsid w:val="6ECD0F85"/>
    <w:multiLevelType w:val="hybridMultilevel"/>
    <w:tmpl w:val="BBC049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15:restartNumberingAfterBreak="0">
    <w:nsid w:val="71883A65"/>
    <w:multiLevelType w:val="hybridMultilevel"/>
    <w:tmpl w:val="D124D3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15:restartNumberingAfterBreak="0">
    <w:nsid w:val="71BE5AA5"/>
    <w:multiLevelType w:val="multilevel"/>
    <w:tmpl w:val="75BAFF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15:restartNumberingAfterBreak="0">
    <w:nsid w:val="72032BB7"/>
    <w:multiLevelType w:val="hybridMultilevel"/>
    <w:tmpl w:val="8C7618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731244D4"/>
    <w:multiLevelType w:val="hybridMultilevel"/>
    <w:tmpl w:val="EAE4CDD2"/>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749D6AC0"/>
    <w:multiLevelType w:val="multilevel"/>
    <w:tmpl w:val="75BAFF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8"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9"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8"/>
  </w:num>
  <w:num w:numId="2">
    <w:abstractNumId w:val="32"/>
  </w:num>
  <w:num w:numId="3">
    <w:abstractNumId w:val="25"/>
  </w:num>
  <w:num w:numId="4">
    <w:abstractNumId w:val="8"/>
  </w:num>
  <w:num w:numId="5">
    <w:abstractNumId w:val="29"/>
  </w:num>
  <w:num w:numId="6">
    <w:abstractNumId w:val="39"/>
  </w:num>
  <w:num w:numId="7">
    <w:abstractNumId w:val="23"/>
  </w:num>
  <w:num w:numId="8">
    <w:abstractNumId w:val="19"/>
  </w:num>
  <w:num w:numId="9">
    <w:abstractNumId w:val="18"/>
  </w:num>
  <w:num w:numId="10">
    <w:abstractNumId w:val="21"/>
  </w:num>
  <w:num w:numId="11">
    <w:abstractNumId w:val="49"/>
  </w:num>
  <w:num w:numId="12">
    <w:abstractNumId w:val="6"/>
  </w:num>
  <w:num w:numId="13">
    <w:abstractNumId w:val="7"/>
  </w:num>
  <w:num w:numId="14">
    <w:abstractNumId w:val="1"/>
  </w:num>
  <w:num w:numId="15">
    <w:abstractNumId w:val="33"/>
  </w:num>
  <w:num w:numId="16">
    <w:abstractNumId w:val="15"/>
  </w:num>
  <w:num w:numId="17">
    <w:abstractNumId w:val="5"/>
  </w:num>
  <w:num w:numId="18">
    <w:abstractNumId w:val="46"/>
  </w:num>
  <w:num w:numId="19">
    <w:abstractNumId w:val="24"/>
  </w:num>
  <w:num w:numId="20">
    <w:abstractNumId w:val="17"/>
  </w:num>
  <w:num w:numId="21">
    <w:abstractNumId w:val="34"/>
  </w:num>
  <w:num w:numId="22">
    <w:abstractNumId w:val="35"/>
  </w:num>
  <w:num w:numId="23">
    <w:abstractNumId w:val="0"/>
  </w:num>
  <w:num w:numId="24">
    <w:abstractNumId w:val="4"/>
  </w:num>
  <w:num w:numId="25">
    <w:abstractNumId w:val="27"/>
  </w:num>
  <w:num w:numId="26">
    <w:abstractNumId w:val="30"/>
  </w:num>
  <w:num w:numId="27">
    <w:abstractNumId w:val="36"/>
  </w:num>
  <w:num w:numId="28">
    <w:abstractNumId w:val="43"/>
  </w:num>
  <w:num w:numId="29">
    <w:abstractNumId w:val="14"/>
  </w:num>
  <w:num w:numId="30">
    <w:abstractNumId w:val="2"/>
  </w:num>
  <w:num w:numId="31">
    <w:abstractNumId w:val="11"/>
  </w:num>
  <w:num w:numId="32">
    <w:abstractNumId w:val="10"/>
  </w:num>
  <w:num w:numId="33">
    <w:abstractNumId w:val="3"/>
  </w:num>
  <w:num w:numId="34">
    <w:abstractNumId w:val="16"/>
  </w:num>
  <w:num w:numId="35">
    <w:abstractNumId w:val="13"/>
  </w:num>
  <w:num w:numId="36">
    <w:abstractNumId w:val="41"/>
  </w:num>
  <w:num w:numId="37">
    <w:abstractNumId w:val="26"/>
  </w:num>
  <w:num w:numId="38">
    <w:abstractNumId w:val="31"/>
  </w:num>
  <w:num w:numId="39">
    <w:abstractNumId w:val="45"/>
  </w:num>
  <w:num w:numId="40">
    <w:abstractNumId w:val="9"/>
  </w:num>
  <w:num w:numId="41">
    <w:abstractNumId w:val="44"/>
  </w:num>
  <w:num w:numId="42">
    <w:abstractNumId w:val="28"/>
  </w:num>
  <w:num w:numId="43">
    <w:abstractNumId w:val="12"/>
  </w:num>
  <w:num w:numId="44">
    <w:abstractNumId w:val="47"/>
  </w:num>
  <w:num w:numId="45">
    <w:abstractNumId w:val="20"/>
  </w:num>
  <w:num w:numId="46">
    <w:abstractNumId w:val="38"/>
  </w:num>
  <w:num w:numId="47">
    <w:abstractNumId w:val="42"/>
  </w:num>
  <w:num w:numId="48">
    <w:abstractNumId w:val="40"/>
  </w:num>
  <w:num w:numId="49">
    <w:abstractNumId w:val="37"/>
  </w:num>
  <w:num w:numId="5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06A3F"/>
    <w:rsid w:val="00013880"/>
    <w:rsid w:val="00014811"/>
    <w:rsid w:val="0001735B"/>
    <w:rsid w:val="00026C0D"/>
    <w:rsid w:val="00042837"/>
    <w:rsid w:val="000501A4"/>
    <w:rsid w:val="000532AA"/>
    <w:rsid w:val="000A28EA"/>
    <w:rsid w:val="000B1102"/>
    <w:rsid w:val="000C7459"/>
    <w:rsid w:val="000D45A9"/>
    <w:rsid w:val="000E013E"/>
    <w:rsid w:val="000F7725"/>
    <w:rsid w:val="001015A7"/>
    <w:rsid w:val="00101D0F"/>
    <w:rsid w:val="001054F4"/>
    <w:rsid w:val="00113E28"/>
    <w:rsid w:val="00114325"/>
    <w:rsid w:val="00153C11"/>
    <w:rsid w:val="00166477"/>
    <w:rsid w:val="001730B0"/>
    <w:rsid w:val="00176116"/>
    <w:rsid w:val="001960B4"/>
    <w:rsid w:val="001A2CAA"/>
    <w:rsid w:val="001A613C"/>
    <w:rsid w:val="001B2821"/>
    <w:rsid w:val="001B7364"/>
    <w:rsid w:val="001B7E06"/>
    <w:rsid w:val="001C057E"/>
    <w:rsid w:val="001C6185"/>
    <w:rsid w:val="001E0748"/>
    <w:rsid w:val="001E204F"/>
    <w:rsid w:val="001F4412"/>
    <w:rsid w:val="001F534D"/>
    <w:rsid w:val="00203604"/>
    <w:rsid w:val="002064F7"/>
    <w:rsid w:val="002123BC"/>
    <w:rsid w:val="00222E9B"/>
    <w:rsid w:val="00240887"/>
    <w:rsid w:val="0025209B"/>
    <w:rsid w:val="00263521"/>
    <w:rsid w:val="002A7D21"/>
    <w:rsid w:val="002B1908"/>
    <w:rsid w:val="002C0FD0"/>
    <w:rsid w:val="002C1EE0"/>
    <w:rsid w:val="002C3971"/>
    <w:rsid w:val="002C4139"/>
    <w:rsid w:val="002D69D9"/>
    <w:rsid w:val="00301153"/>
    <w:rsid w:val="003079D5"/>
    <w:rsid w:val="00315B1D"/>
    <w:rsid w:val="00323027"/>
    <w:rsid w:val="0034045B"/>
    <w:rsid w:val="00341642"/>
    <w:rsid w:val="00354F9A"/>
    <w:rsid w:val="0037370B"/>
    <w:rsid w:val="00376F22"/>
    <w:rsid w:val="0037752E"/>
    <w:rsid w:val="00380052"/>
    <w:rsid w:val="00384E18"/>
    <w:rsid w:val="0039415D"/>
    <w:rsid w:val="003A0726"/>
    <w:rsid w:val="003B1C77"/>
    <w:rsid w:val="003D18F4"/>
    <w:rsid w:val="003D61C6"/>
    <w:rsid w:val="003E58C2"/>
    <w:rsid w:val="00410A6D"/>
    <w:rsid w:val="00417EF9"/>
    <w:rsid w:val="004779AA"/>
    <w:rsid w:val="00496F3E"/>
    <w:rsid w:val="004A0385"/>
    <w:rsid w:val="004A2D92"/>
    <w:rsid w:val="004A7AD6"/>
    <w:rsid w:val="004B06E7"/>
    <w:rsid w:val="004B375C"/>
    <w:rsid w:val="004C7D9F"/>
    <w:rsid w:val="005006C5"/>
    <w:rsid w:val="00526C47"/>
    <w:rsid w:val="0053116E"/>
    <w:rsid w:val="0053135D"/>
    <w:rsid w:val="00531A00"/>
    <w:rsid w:val="0055031D"/>
    <w:rsid w:val="00551B42"/>
    <w:rsid w:val="00551FF7"/>
    <w:rsid w:val="00574579"/>
    <w:rsid w:val="00580C5C"/>
    <w:rsid w:val="005A021D"/>
    <w:rsid w:val="005D1E66"/>
    <w:rsid w:val="00622E40"/>
    <w:rsid w:val="0062451B"/>
    <w:rsid w:val="00634DAD"/>
    <w:rsid w:val="00635C1D"/>
    <w:rsid w:val="00637E66"/>
    <w:rsid w:val="00640B60"/>
    <w:rsid w:val="006457EB"/>
    <w:rsid w:val="006531CB"/>
    <w:rsid w:val="006C2C6D"/>
    <w:rsid w:val="006D4161"/>
    <w:rsid w:val="006D786C"/>
    <w:rsid w:val="006E1414"/>
    <w:rsid w:val="006F285F"/>
    <w:rsid w:val="00704B96"/>
    <w:rsid w:val="00711371"/>
    <w:rsid w:val="0072219B"/>
    <w:rsid w:val="00730EC5"/>
    <w:rsid w:val="007474F0"/>
    <w:rsid w:val="00753ADE"/>
    <w:rsid w:val="00773F61"/>
    <w:rsid w:val="007929B3"/>
    <w:rsid w:val="007A4EBD"/>
    <w:rsid w:val="007B112B"/>
    <w:rsid w:val="007B5B26"/>
    <w:rsid w:val="007B691A"/>
    <w:rsid w:val="007C1FF6"/>
    <w:rsid w:val="007D61B8"/>
    <w:rsid w:val="007E760C"/>
    <w:rsid w:val="007F7FF2"/>
    <w:rsid w:val="00805B42"/>
    <w:rsid w:val="0080631C"/>
    <w:rsid w:val="00806B93"/>
    <w:rsid w:val="00807525"/>
    <w:rsid w:val="008102AD"/>
    <w:rsid w:val="00810DD9"/>
    <w:rsid w:val="008131AD"/>
    <w:rsid w:val="008222E2"/>
    <w:rsid w:val="00837997"/>
    <w:rsid w:val="00844D1B"/>
    <w:rsid w:val="00867FC5"/>
    <w:rsid w:val="0089275D"/>
    <w:rsid w:val="00892F80"/>
    <w:rsid w:val="008A38C4"/>
    <w:rsid w:val="008B28EE"/>
    <w:rsid w:val="008B4F41"/>
    <w:rsid w:val="008C1433"/>
    <w:rsid w:val="008C6F75"/>
    <w:rsid w:val="008E3D8A"/>
    <w:rsid w:val="008E4535"/>
    <w:rsid w:val="008F1976"/>
    <w:rsid w:val="009015B2"/>
    <w:rsid w:val="00906E90"/>
    <w:rsid w:val="00906FB1"/>
    <w:rsid w:val="0091051D"/>
    <w:rsid w:val="00933E1C"/>
    <w:rsid w:val="00936F84"/>
    <w:rsid w:val="00940851"/>
    <w:rsid w:val="00945CB1"/>
    <w:rsid w:val="0096689F"/>
    <w:rsid w:val="009679D9"/>
    <w:rsid w:val="009B1660"/>
    <w:rsid w:val="009B757F"/>
    <w:rsid w:val="009C0E43"/>
    <w:rsid w:val="009C6066"/>
    <w:rsid w:val="009C6AE3"/>
    <w:rsid w:val="009D73F5"/>
    <w:rsid w:val="009E1A3F"/>
    <w:rsid w:val="009E53CF"/>
    <w:rsid w:val="009F0BD3"/>
    <w:rsid w:val="00A222E2"/>
    <w:rsid w:val="00A43809"/>
    <w:rsid w:val="00A61AD5"/>
    <w:rsid w:val="00A727CD"/>
    <w:rsid w:val="00A73038"/>
    <w:rsid w:val="00A76C99"/>
    <w:rsid w:val="00A81EBE"/>
    <w:rsid w:val="00AC6B95"/>
    <w:rsid w:val="00AE12B1"/>
    <w:rsid w:val="00B00E5C"/>
    <w:rsid w:val="00B424F7"/>
    <w:rsid w:val="00B4321D"/>
    <w:rsid w:val="00B5338B"/>
    <w:rsid w:val="00B57504"/>
    <w:rsid w:val="00B601A5"/>
    <w:rsid w:val="00B641F5"/>
    <w:rsid w:val="00B666B9"/>
    <w:rsid w:val="00B74ECB"/>
    <w:rsid w:val="00B76DC1"/>
    <w:rsid w:val="00B862C0"/>
    <w:rsid w:val="00BA2249"/>
    <w:rsid w:val="00BC3B7B"/>
    <w:rsid w:val="00BE2DD8"/>
    <w:rsid w:val="00C1227E"/>
    <w:rsid w:val="00C2305A"/>
    <w:rsid w:val="00C23CC9"/>
    <w:rsid w:val="00C30B3D"/>
    <w:rsid w:val="00C33AE2"/>
    <w:rsid w:val="00C50AC5"/>
    <w:rsid w:val="00C74ABE"/>
    <w:rsid w:val="00C8096C"/>
    <w:rsid w:val="00C8100B"/>
    <w:rsid w:val="00C85B62"/>
    <w:rsid w:val="00C90F81"/>
    <w:rsid w:val="00CA41D2"/>
    <w:rsid w:val="00CA4F20"/>
    <w:rsid w:val="00CB5299"/>
    <w:rsid w:val="00CC31F1"/>
    <w:rsid w:val="00CC712C"/>
    <w:rsid w:val="00CD28D9"/>
    <w:rsid w:val="00D05C85"/>
    <w:rsid w:val="00D22748"/>
    <w:rsid w:val="00D26918"/>
    <w:rsid w:val="00D37121"/>
    <w:rsid w:val="00D47A90"/>
    <w:rsid w:val="00D75A8C"/>
    <w:rsid w:val="00D779F7"/>
    <w:rsid w:val="00D84B94"/>
    <w:rsid w:val="00D87542"/>
    <w:rsid w:val="00D95C20"/>
    <w:rsid w:val="00D97C16"/>
    <w:rsid w:val="00DE1DAB"/>
    <w:rsid w:val="00DE20A2"/>
    <w:rsid w:val="00DE7D86"/>
    <w:rsid w:val="00DF0B89"/>
    <w:rsid w:val="00E0338A"/>
    <w:rsid w:val="00E11296"/>
    <w:rsid w:val="00E122EE"/>
    <w:rsid w:val="00E35682"/>
    <w:rsid w:val="00E46EA3"/>
    <w:rsid w:val="00E51C1B"/>
    <w:rsid w:val="00E53DA7"/>
    <w:rsid w:val="00E56BC7"/>
    <w:rsid w:val="00EC161E"/>
    <w:rsid w:val="00EC6B44"/>
    <w:rsid w:val="00EE10C8"/>
    <w:rsid w:val="00EE37A3"/>
    <w:rsid w:val="00EE57E1"/>
    <w:rsid w:val="00EF4539"/>
    <w:rsid w:val="00EF50AA"/>
    <w:rsid w:val="00F13EA4"/>
    <w:rsid w:val="00F36CB4"/>
    <w:rsid w:val="00F4385E"/>
    <w:rsid w:val="00F45BC4"/>
    <w:rsid w:val="00F627EB"/>
    <w:rsid w:val="00F75A10"/>
    <w:rsid w:val="00F77276"/>
    <w:rsid w:val="00F954E4"/>
    <w:rsid w:val="00F95853"/>
    <w:rsid w:val="00F97CE7"/>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7352F7EF"/>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ext-token-text-secondary">
    <w:name w:val="text-token-text-secondary"/>
    <w:basedOn w:val="DefaultParagraphFont"/>
    <w:rsid w:val="00014811"/>
  </w:style>
  <w:style w:type="character" w:styleId="Emphasis">
    <w:name w:val="Emphasis"/>
    <w:basedOn w:val="DefaultParagraphFont"/>
    <w:uiPriority w:val="20"/>
    <w:qFormat/>
    <w:rsid w:val="00014811"/>
    <w:rPr>
      <w:i/>
      <w:iCs/>
    </w:rPr>
  </w:style>
  <w:style w:type="paragraph" w:customStyle="1" w:styleId="a49">
    <w:name w:val="דובר"/>
    <w:basedOn w:val="Normal"/>
    <w:next w:val="Normal"/>
    <w:rsid w:val="00014811"/>
    <w:pPr>
      <w:spacing w:line="240" w:lineRule="exact"/>
    </w:pPr>
    <w:rPr>
      <w:rFonts w:ascii="David" w:eastAsia="Times New Roman" w:hAnsi="David"/>
      <w:sz w:val="24"/>
      <w:u w:val="single"/>
      <w:lang w:eastAsia="he-IL"/>
    </w:rPr>
  </w:style>
  <w:style w:type="paragraph" w:customStyle="1" w:styleId="a50">
    <w:name w:val="אורח"/>
    <w:basedOn w:val="Normal"/>
    <w:next w:val="Normal"/>
    <w:rsid w:val="00014811"/>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014811"/>
    <w:pPr>
      <w:keepNext/>
      <w:spacing w:line="240" w:lineRule="exact"/>
    </w:pPr>
    <w:rPr>
      <w:rFonts w:eastAsia="Times New Roman"/>
      <w:sz w:val="24"/>
    </w:rPr>
  </w:style>
  <w:style w:type="character" w:customStyle="1" w:styleId="TagStyle">
    <w:name w:val="TagStyle"/>
    <w:basedOn w:val="DefaultParagraphFont"/>
    <w:rsid w:val="00014811"/>
    <w:rPr>
      <w:rFonts w:cs="Arial"/>
      <w:b/>
      <w:bCs w:val="0"/>
      <w:vanish/>
      <w:color w:val="010000"/>
      <w:bdr w:val="single" w:sz="4" w:space="0" w:color="FF66FF"/>
    </w:rPr>
  </w:style>
  <w:style w:type="paragraph" w:customStyle="1" w:styleId="110">
    <w:name w:val="כותרת תוכן עניינים1"/>
    <w:basedOn w:val="Heading1"/>
    <w:next w:val="Normal"/>
    <w:uiPriority w:val="39"/>
    <w:unhideWhenUsed/>
    <w:qFormat/>
    <w:rsid w:val="00014811"/>
    <w:pPr>
      <w:spacing w:before="240" w:line="259" w:lineRule="auto"/>
      <w:jc w:val="left"/>
      <w:outlineLvl w:val="9"/>
    </w:pPr>
    <w:rPr>
      <w:rFonts w:ascii="Cambria" w:hAnsi="Cambria" w:cs="Times New Roman"/>
      <w:bCs w:val="0"/>
      <w:color w:val="365F91"/>
      <w:sz w:val="32"/>
      <w:szCs w:val="32"/>
      <w:u w:val="none"/>
      <w:rtl/>
      <w:cs/>
    </w:rPr>
  </w:style>
  <w:style w:type="paragraph" w:styleId="TOC1">
    <w:name w:val="toc 1"/>
    <w:basedOn w:val="Normal"/>
    <w:next w:val="Normal"/>
    <w:autoRedefine/>
    <w:uiPriority w:val="39"/>
    <w:unhideWhenUsed/>
    <w:rsid w:val="00014811"/>
    <w:pPr>
      <w:spacing w:after="100"/>
    </w:pPr>
  </w:style>
  <w:style w:type="paragraph" w:styleId="TOC2">
    <w:name w:val="toc 2"/>
    <w:basedOn w:val="Normal"/>
    <w:next w:val="Normal"/>
    <w:autoRedefine/>
    <w:uiPriority w:val="39"/>
    <w:unhideWhenUsed/>
    <w:rsid w:val="00014811"/>
    <w:pPr>
      <w:spacing w:after="100"/>
      <w:ind w:left="200"/>
    </w:pPr>
  </w:style>
  <w:style w:type="paragraph" w:styleId="TOC3">
    <w:name w:val="toc 3"/>
    <w:basedOn w:val="Normal"/>
    <w:next w:val="Normal"/>
    <w:autoRedefine/>
    <w:uiPriority w:val="39"/>
    <w:unhideWhenUsed/>
    <w:rsid w:val="00014811"/>
    <w:pPr>
      <w:spacing w:after="100"/>
      <w:ind w:left="400"/>
    </w:pPr>
  </w:style>
  <w:style w:type="paragraph" w:styleId="TOC4">
    <w:name w:val="toc 4"/>
    <w:basedOn w:val="Normal"/>
    <w:next w:val="Normal"/>
    <w:autoRedefine/>
    <w:uiPriority w:val="39"/>
    <w:unhideWhenUsed/>
    <w:rsid w:val="00014811"/>
    <w:pPr>
      <w:spacing w:after="100"/>
      <w:ind w:left="600"/>
    </w:pPr>
  </w:style>
  <w:style w:type="paragraph" w:styleId="TOC5">
    <w:name w:val="toc 5"/>
    <w:basedOn w:val="Normal"/>
    <w:next w:val="Normal"/>
    <w:autoRedefine/>
    <w:uiPriority w:val="39"/>
    <w:unhideWhenUsed/>
    <w:rsid w:val="00014811"/>
    <w:pPr>
      <w:spacing w:after="100"/>
      <w:ind w:left="800"/>
    </w:pPr>
  </w:style>
  <w:style w:type="character" w:styleId="Strong">
    <w:name w:val="Strong"/>
    <w:basedOn w:val="DefaultParagraphFont"/>
    <w:uiPriority w:val="22"/>
    <w:qFormat/>
    <w:rsid w:val="00014811"/>
    <w:rPr>
      <w:b/>
      <w:bCs/>
    </w:rPr>
  </w:style>
  <w:style w:type="table" w:customStyle="1" w:styleId="26">
    <w:name w:val="רשת טבלה2"/>
    <w:basedOn w:val="TableNormal"/>
    <w:next w:val="TableGrid"/>
    <w:uiPriority w:val="59"/>
    <w:rsid w:val="00014811"/>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21" Type="http://schemas.openxmlformats.org/officeDocument/2006/relationships/image" Target="media/image16.png"/><Relationship Id="rId34"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11.pn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fs.knesset.gov.il/18/law/18_ls1_174554.pdf" TargetMode="External"/><Relationship Id="rId32" Type="http://schemas.openxmlformats.org/officeDocument/2006/relationships/theme" Target="theme/theme1.xml"/><Relationship Id="rId6" Type="http://schemas.openxmlformats.org/officeDocument/2006/relationships/header" Target="header1.xml"/><Relationship Id="rId37" Type="http://schemas.openxmlformats.org/officeDocument/2006/relationships/customXml" Target="../customXml/item4.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png"/><Relationship Id="rId5" Type="http://schemas.openxmlformats.org/officeDocument/2006/relationships/customXml" Target="../customXml/item1.xml"/><Relationship Id="rId36"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eader" Target="header3.xml"/><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image" Target="media/image24.jpeg"/><Relationship Id="rId4" Type="http://schemas.openxmlformats.org/officeDocument/2006/relationships/fontTable" Target="fontTable.xml"/><Relationship Id="rId9" Type="http://schemas.openxmlformats.org/officeDocument/2006/relationships/image" Target="media/image4.png"/><Relationship Id="rId35"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webSettings" Target="webSettings.xml"/></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8D17010-8A2A-4CCE-9255-EC8744CE94DC}">
  <ds:schemaRefs>
    <ds:schemaRef ds:uri="http://schemas.openxmlformats.org/officeDocument/2006/bibliography"/>
  </ds:schemaRefs>
</ds:datastoreItem>
</file>

<file path=customXml/itemProps2.xml><?xml version="1.0" encoding="utf-8"?>
<ds:datastoreItem xmlns:ds="http://schemas.openxmlformats.org/officeDocument/2006/customXml" ds:itemID="{9171F843-8AF9-41E6-BF99-2674226BD3BC}"/>
</file>

<file path=customXml/itemProps3.xml><?xml version="1.0" encoding="utf-8"?>
<ds:datastoreItem xmlns:ds="http://schemas.openxmlformats.org/officeDocument/2006/customXml" ds:itemID="{A1FFF236-5F11-4279-B3BA-2A044DC33BAF}"/>
</file>

<file path=customXml/itemProps4.xml><?xml version="1.0" encoding="utf-8"?>
<ds:datastoreItem xmlns:ds="http://schemas.openxmlformats.org/officeDocument/2006/customXml" ds:itemID="{FF31266F-A5EB-4E1E-B87E-B6737609D47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